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FE06E1" w14:textId="58A84CDA" w:rsidR="00806525" w:rsidRDefault="00806525"/>
    <w:sdt>
      <w:sdtPr>
        <w:id w:val="1251074159"/>
        <w:docPartObj>
          <w:docPartGallery w:val="Cover Pages"/>
          <w:docPartUnique/>
        </w:docPartObj>
      </w:sdtPr>
      <w:sdtEndPr>
        <w:rPr>
          <w:rFonts w:ascii="Verdana" w:hAnsi="Verdana"/>
          <w:sz w:val="20"/>
          <w:szCs w:val="20"/>
          <w:lang w:val="es-CR"/>
        </w:rPr>
      </w:sdtEndPr>
      <w:sdtContent>
        <w:p w14:paraId="7EC2275D" w14:textId="661B8D06" w:rsidR="00FD04E1" w:rsidRPr="00077FE2" w:rsidRDefault="00FD04E1">
          <w:pPr>
            <w:rPr>
              <w:sz w:val="16"/>
              <w:szCs w:val="16"/>
            </w:rPr>
          </w:pPr>
        </w:p>
        <w:p w14:paraId="3DFA45F4" w14:textId="77777777" w:rsidR="00FD04E1" w:rsidRPr="00DC2FE5" w:rsidRDefault="00FD04E1" w:rsidP="00FD04E1">
          <w:pPr>
            <w:jc w:val="center"/>
            <w:rPr>
              <w:rFonts w:ascii="Verdana" w:hAnsi="Verdana"/>
              <w:b/>
              <w:sz w:val="20"/>
              <w:szCs w:val="20"/>
              <w:lang w:val="es-CR"/>
            </w:rPr>
          </w:pPr>
          <w:r w:rsidRPr="00DC2FE5">
            <w:rPr>
              <w:rFonts w:ascii="Verdana" w:hAnsi="Verdana"/>
              <w:b/>
              <w:sz w:val="20"/>
              <w:szCs w:val="20"/>
              <w:lang w:val="es-CR"/>
            </w:rPr>
            <w:t>CORTE INTERAMERICANA DE DERECHOS HUMANOS</w:t>
          </w:r>
        </w:p>
        <w:p w14:paraId="455A79E8" w14:textId="77777777" w:rsidR="00FD04E1" w:rsidRPr="00DC2FE5" w:rsidRDefault="00FD04E1" w:rsidP="00FD04E1">
          <w:pPr>
            <w:jc w:val="center"/>
            <w:rPr>
              <w:rFonts w:ascii="Verdana" w:hAnsi="Verdana"/>
              <w:b/>
              <w:sz w:val="20"/>
              <w:szCs w:val="20"/>
              <w:lang w:val="es-CR"/>
            </w:rPr>
          </w:pPr>
          <w:r w:rsidRPr="00DC2FE5">
            <w:rPr>
              <w:rFonts w:ascii="Verdana" w:hAnsi="Verdana"/>
              <w:b/>
              <w:sz w:val="20"/>
              <w:szCs w:val="20"/>
              <w:lang w:val="es-CR"/>
            </w:rPr>
            <w:t xml:space="preserve">CASO </w:t>
          </w:r>
          <w:r>
            <w:rPr>
              <w:rFonts w:ascii="Verdana" w:hAnsi="Verdana"/>
              <w:b/>
              <w:sz w:val="20"/>
              <w:szCs w:val="20"/>
              <w:lang w:val="es-CR"/>
            </w:rPr>
            <w:t>MARTÍNEZ CORONADO</w:t>
          </w:r>
          <w:r w:rsidRPr="00DC2FE5">
            <w:rPr>
              <w:rFonts w:ascii="Verdana" w:hAnsi="Verdana"/>
              <w:b/>
              <w:sz w:val="20"/>
              <w:szCs w:val="20"/>
              <w:lang w:val="es-CR"/>
            </w:rPr>
            <w:t xml:space="preserve"> VS. </w:t>
          </w:r>
          <w:r>
            <w:rPr>
              <w:rFonts w:ascii="Verdana" w:hAnsi="Verdana"/>
              <w:b/>
              <w:sz w:val="20"/>
              <w:szCs w:val="20"/>
              <w:lang w:val="es-CR"/>
            </w:rPr>
            <w:t>GUATEMALA</w:t>
          </w:r>
        </w:p>
        <w:p w14:paraId="3B039212" w14:textId="48DC30B7" w:rsidR="00FD04E1" w:rsidRPr="00DC2FE5" w:rsidRDefault="00FD04E1" w:rsidP="00FD04E1">
          <w:pPr>
            <w:jc w:val="center"/>
            <w:rPr>
              <w:rFonts w:ascii="Verdana" w:hAnsi="Verdana"/>
              <w:b/>
              <w:sz w:val="20"/>
              <w:szCs w:val="20"/>
              <w:lang w:val="es-CR"/>
            </w:rPr>
          </w:pPr>
          <w:r w:rsidRPr="00DC2FE5">
            <w:rPr>
              <w:rFonts w:ascii="Verdana" w:hAnsi="Verdana"/>
              <w:b/>
              <w:sz w:val="20"/>
              <w:szCs w:val="20"/>
              <w:lang w:val="es-CR"/>
            </w:rPr>
            <w:t xml:space="preserve">SENTENCIA DE </w:t>
          </w:r>
          <w:r w:rsidR="00917CE9">
            <w:rPr>
              <w:rFonts w:ascii="Verdana" w:hAnsi="Verdana"/>
              <w:b/>
              <w:sz w:val="20"/>
              <w:szCs w:val="20"/>
              <w:lang w:val="es-CR"/>
            </w:rPr>
            <w:t>10</w:t>
          </w:r>
          <w:r w:rsidRPr="00DC2FE5">
            <w:rPr>
              <w:rFonts w:ascii="Verdana" w:hAnsi="Verdana"/>
              <w:b/>
              <w:sz w:val="20"/>
              <w:szCs w:val="20"/>
              <w:lang w:val="es-CR"/>
            </w:rPr>
            <w:t xml:space="preserve"> DE </w:t>
          </w:r>
          <w:r>
            <w:rPr>
              <w:rFonts w:ascii="Verdana" w:hAnsi="Verdana"/>
              <w:b/>
              <w:sz w:val="20"/>
              <w:szCs w:val="20"/>
              <w:lang w:val="es-CR"/>
            </w:rPr>
            <w:t>MAYO</w:t>
          </w:r>
          <w:r w:rsidRPr="00DC2FE5">
            <w:rPr>
              <w:rFonts w:ascii="Verdana" w:hAnsi="Verdana"/>
              <w:b/>
              <w:sz w:val="20"/>
              <w:szCs w:val="20"/>
              <w:lang w:val="es-CR"/>
            </w:rPr>
            <w:t xml:space="preserve"> DE 201</w:t>
          </w:r>
          <w:r>
            <w:rPr>
              <w:rFonts w:ascii="Verdana" w:hAnsi="Verdana"/>
              <w:b/>
              <w:sz w:val="20"/>
              <w:szCs w:val="20"/>
              <w:lang w:val="es-CR"/>
            </w:rPr>
            <w:t>9</w:t>
          </w:r>
        </w:p>
        <w:p w14:paraId="13079FBF" w14:textId="77777777" w:rsidR="00FD04E1" w:rsidRDefault="00FD04E1" w:rsidP="00FD04E1">
          <w:pPr>
            <w:jc w:val="center"/>
            <w:rPr>
              <w:rFonts w:ascii="Verdana" w:hAnsi="Verdana"/>
              <w:b/>
              <w:i/>
              <w:sz w:val="20"/>
              <w:szCs w:val="20"/>
              <w:lang w:val="es-CR"/>
            </w:rPr>
          </w:pPr>
          <w:r w:rsidRPr="00DC2FE5">
            <w:rPr>
              <w:rFonts w:ascii="Verdana" w:hAnsi="Verdana"/>
              <w:b/>
              <w:i/>
              <w:sz w:val="20"/>
              <w:szCs w:val="20"/>
              <w:lang w:val="es-CR"/>
            </w:rPr>
            <w:t>(Fondo, Reparaciones y Costas)</w:t>
          </w:r>
        </w:p>
        <w:p w14:paraId="268828BF" w14:textId="77777777" w:rsidR="00FD04E1" w:rsidRPr="00DC2FE5" w:rsidRDefault="00FD04E1" w:rsidP="00FD04E1">
          <w:pPr>
            <w:rPr>
              <w:rFonts w:ascii="Verdana" w:hAnsi="Verdana"/>
              <w:b/>
              <w:i/>
              <w:sz w:val="18"/>
              <w:szCs w:val="20"/>
              <w:lang w:val="es-CR"/>
            </w:rPr>
          </w:pPr>
        </w:p>
        <w:p w14:paraId="508FF05E" w14:textId="77777777" w:rsidR="00FD04E1" w:rsidRPr="00DC2FE5" w:rsidRDefault="00FD04E1" w:rsidP="00FD04E1">
          <w:pPr>
            <w:jc w:val="both"/>
            <w:rPr>
              <w:rFonts w:ascii="Verdana" w:hAnsi="Verdana"/>
              <w:sz w:val="20"/>
              <w:lang w:val="es-CR"/>
            </w:rPr>
          </w:pPr>
          <w:r>
            <w:rPr>
              <w:rFonts w:ascii="Verdana" w:hAnsi="Verdana"/>
              <w:sz w:val="20"/>
              <w:lang w:val="es-CR"/>
            </w:rPr>
            <w:t xml:space="preserve">En el caso </w:t>
          </w:r>
          <w:r w:rsidRPr="00980947">
            <w:rPr>
              <w:rFonts w:ascii="Verdana" w:hAnsi="Verdana"/>
              <w:i/>
              <w:sz w:val="20"/>
              <w:lang w:val="es-CR"/>
            </w:rPr>
            <w:t>Martínez Coronado</w:t>
          </w:r>
          <w:r w:rsidRPr="00DC2FE5">
            <w:rPr>
              <w:rFonts w:ascii="Verdana" w:hAnsi="Verdana"/>
              <w:sz w:val="20"/>
              <w:lang w:val="es-CR"/>
            </w:rPr>
            <w:t xml:space="preserve">, </w:t>
          </w:r>
        </w:p>
        <w:p w14:paraId="3D051CD7" w14:textId="5E7ECBFB" w:rsidR="00FD04E1" w:rsidRPr="00DC2FE5" w:rsidRDefault="00FD04E1" w:rsidP="00FD04E1">
          <w:pPr>
            <w:jc w:val="both"/>
            <w:rPr>
              <w:rFonts w:ascii="Verdana" w:hAnsi="Verdana"/>
              <w:sz w:val="20"/>
              <w:lang w:val="es-CR"/>
            </w:rPr>
          </w:pPr>
          <w:r w:rsidRPr="00DC2FE5">
            <w:rPr>
              <w:rFonts w:ascii="Verdana" w:hAnsi="Verdana"/>
              <w:sz w:val="20"/>
              <w:lang w:val="es-CR"/>
            </w:rPr>
            <w:t>la Corte Interamericana de Derechos Humanos (en adelante “la Corte Interamericana”, “la Corte” o “este Tribunal”), integrada por los siguientes Jueces</w:t>
          </w:r>
          <w:r w:rsidR="00D7218B" w:rsidRPr="00D7218B">
            <w:rPr>
              <w:rStyle w:val="Refdenotaalpie"/>
              <w:rFonts w:ascii="Verdana" w:hAnsi="Verdana"/>
              <w:sz w:val="20"/>
              <w:lang w:val="es-CR"/>
            </w:rPr>
            <w:footnoteReference w:customMarkFollows="1" w:id="1"/>
            <w:sym w:font="Symbol" w:char="F02A"/>
          </w:r>
          <w:r w:rsidRPr="00DC2FE5">
            <w:rPr>
              <w:rFonts w:ascii="Verdana" w:hAnsi="Verdana"/>
              <w:sz w:val="20"/>
              <w:lang w:val="es-CR"/>
            </w:rPr>
            <w:t xml:space="preserve">: </w:t>
          </w:r>
        </w:p>
        <w:p w14:paraId="08304404" w14:textId="705B5950" w:rsidR="00FD04E1" w:rsidRDefault="00FD04E1" w:rsidP="00B828D9">
          <w:pPr>
            <w:spacing w:after="0"/>
            <w:rPr>
              <w:rFonts w:ascii="Verdana" w:hAnsi="Verdana"/>
              <w:sz w:val="20"/>
              <w:lang w:val="es-CR"/>
            </w:rPr>
          </w:pPr>
          <w:r w:rsidRPr="00DC2FE5">
            <w:rPr>
              <w:rFonts w:ascii="Verdana" w:hAnsi="Verdana"/>
              <w:sz w:val="20"/>
              <w:lang w:val="es-CR"/>
            </w:rPr>
            <w:t xml:space="preserve">Eduardo Ferrer Mac-Gregor Poisot, Presidente; </w:t>
          </w:r>
          <w:r>
            <w:rPr>
              <w:rFonts w:ascii="Verdana" w:hAnsi="Verdana"/>
              <w:sz w:val="20"/>
              <w:lang w:val="es-CR"/>
            </w:rPr>
            <w:br/>
          </w:r>
          <w:r w:rsidR="001D0E91">
            <w:rPr>
              <w:rFonts w:ascii="Verdana" w:hAnsi="Verdana"/>
              <w:sz w:val="20"/>
              <w:lang w:val="es-CR"/>
            </w:rPr>
            <w:t>Eduardo Vio Grossi,</w:t>
          </w:r>
          <w:r w:rsidRPr="00DC2FE5">
            <w:rPr>
              <w:rFonts w:ascii="Verdana" w:hAnsi="Verdana"/>
              <w:sz w:val="20"/>
              <w:lang w:val="es-CR"/>
            </w:rPr>
            <w:t xml:space="preserve"> Vicepresidente; </w:t>
          </w:r>
          <w:r>
            <w:rPr>
              <w:rFonts w:ascii="Verdana" w:hAnsi="Verdana"/>
              <w:sz w:val="20"/>
              <w:lang w:val="es-CR"/>
            </w:rPr>
            <w:br/>
          </w:r>
          <w:r w:rsidRPr="00DC2FE5">
            <w:rPr>
              <w:rFonts w:ascii="Verdana" w:hAnsi="Verdana"/>
              <w:sz w:val="20"/>
              <w:lang w:val="es-CR"/>
            </w:rPr>
            <w:t xml:space="preserve">Humberto Antonio Sierra Porto, Juez; </w:t>
          </w:r>
          <w:r>
            <w:rPr>
              <w:rFonts w:ascii="Verdana" w:hAnsi="Verdana"/>
              <w:sz w:val="20"/>
              <w:lang w:val="es-CR"/>
            </w:rPr>
            <w:br/>
          </w:r>
          <w:r w:rsidRPr="00DC2FE5">
            <w:rPr>
              <w:rFonts w:ascii="Verdana" w:hAnsi="Verdana"/>
              <w:sz w:val="20"/>
              <w:lang w:val="es-CR"/>
            </w:rPr>
            <w:t xml:space="preserve">Elizabeth Odio Benito, Jueza; </w:t>
          </w:r>
          <w:r>
            <w:rPr>
              <w:rFonts w:ascii="Verdana" w:hAnsi="Verdana"/>
              <w:sz w:val="20"/>
              <w:lang w:val="es-CR"/>
            </w:rPr>
            <w:br/>
          </w:r>
          <w:r w:rsidR="007048BB">
            <w:rPr>
              <w:rFonts w:ascii="Verdana" w:hAnsi="Verdana"/>
              <w:sz w:val="20"/>
              <w:lang w:val="es-CR"/>
            </w:rPr>
            <w:t xml:space="preserve">L. </w:t>
          </w:r>
          <w:r w:rsidRPr="00DC2FE5">
            <w:rPr>
              <w:rFonts w:ascii="Verdana" w:hAnsi="Verdana"/>
              <w:sz w:val="20"/>
              <w:lang w:val="es-CR"/>
            </w:rPr>
            <w:t>Patricio Pazmiño Freire, Juez</w:t>
          </w:r>
          <w:r>
            <w:rPr>
              <w:rFonts w:ascii="Verdana" w:hAnsi="Verdana"/>
              <w:sz w:val="20"/>
              <w:lang w:val="es-CR"/>
            </w:rPr>
            <w:t>, y</w:t>
          </w:r>
          <w:r>
            <w:rPr>
              <w:rFonts w:ascii="Verdana" w:hAnsi="Verdana"/>
              <w:sz w:val="20"/>
              <w:lang w:val="es-CR"/>
            </w:rPr>
            <w:br/>
            <w:t>Ricardo Pérez Manrique, Juez.</w:t>
          </w:r>
        </w:p>
        <w:p w14:paraId="3EAE141C" w14:textId="10526A08" w:rsidR="00FD04E1" w:rsidRDefault="00470495" w:rsidP="00D623A3">
          <w:pPr>
            <w:tabs>
              <w:tab w:val="left" w:pos="7941"/>
            </w:tabs>
            <w:spacing w:after="0"/>
            <w:rPr>
              <w:rFonts w:ascii="Verdana" w:hAnsi="Verdana"/>
              <w:sz w:val="20"/>
              <w:lang w:val="es-CR"/>
            </w:rPr>
          </w:pPr>
          <w:r>
            <w:rPr>
              <w:rFonts w:ascii="Verdana" w:hAnsi="Verdana"/>
              <w:sz w:val="20"/>
              <w:lang w:val="es-CR"/>
            </w:rPr>
            <w:tab/>
          </w:r>
        </w:p>
        <w:p w14:paraId="2A69F080" w14:textId="3E26E47A" w:rsidR="00B54A2B" w:rsidRDefault="00B54A2B" w:rsidP="00470495">
          <w:pPr>
            <w:spacing w:after="0"/>
            <w:rPr>
              <w:rFonts w:ascii="Verdana" w:hAnsi="Verdana"/>
              <w:sz w:val="20"/>
              <w:lang w:val="es-CR"/>
            </w:rPr>
          </w:pPr>
          <w:r>
            <w:rPr>
              <w:rFonts w:ascii="Verdana" w:hAnsi="Verdana"/>
              <w:sz w:val="20"/>
              <w:lang w:val="es-CR"/>
            </w:rPr>
            <w:t>p</w:t>
          </w:r>
          <w:r w:rsidR="00DE0529">
            <w:rPr>
              <w:rFonts w:ascii="Verdana" w:hAnsi="Verdana"/>
              <w:sz w:val="20"/>
              <w:lang w:val="es-CR"/>
            </w:rPr>
            <w:t>resente</w:t>
          </w:r>
          <w:r w:rsidR="00FD04E1" w:rsidRPr="00DC2FE5">
            <w:rPr>
              <w:rFonts w:ascii="Verdana" w:hAnsi="Verdana"/>
              <w:sz w:val="20"/>
              <w:lang w:val="es-CR"/>
            </w:rPr>
            <w:t xml:space="preserve"> además, </w:t>
          </w:r>
        </w:p>
        <w:p w14:paraId="211EE1C1" w14:textId="77777777" w:rsidR="00FD04E1" w:rsidRDefault="00FD04E1" w:rsidP="00FD04E1">
          <w:pPr>
            <w:rPr>
              <w:rFonts w:ascii="Verdana" w:hAnsi="Verdana"/>
              <w:sz w:val="20"/>
              <w:lang w:val="es-CR"/>
            </w:rPr>
          </w:pPr>
          <w:r w:rsidRPr="00DC2FE5">
            <w:rPr>
              <w:rFonts w:ascii="Verdana" w:hAnsi="Verdana"/>
              <w:sz w:val="20"/>
              <w:lang w:val="es-CR"/>
            </w:rPr>
            <w:t>Pablo Saavedra Alessandri, Secretario</w:t>
          </w:r>
          <w:r>
            <w:rPr>
              <w:rFonts w:ascii="Verdana" w:hAnsi="Verdana"/>
              <w:sz w:val="20"/>
              <w:lang w:val="es-CR"/>
            </w:rPr>
            <w:t>.</w:t>
          </w:r>
        </w:p>
        <w:p w14:paraId="38C76428" w14:textId="77777777" w:rsidR="00FD04E1" w:rsidRDefault="00FD04E1" w:rsidP="00FD04E1">
          <w:pPr>
            <w:jc w:val="both"/>
            <w:rPr>
              <w:rFonts w:ascii="Verdana" w:hAnsi="Verdana"/>
              <w:sz w:val="20"/>
              <w:lang w:val="es-CR"/>
            </w:rPr>
          </w:pPr>
          <w:r w:rsidRPr="00DC2FE5">
            <w:rPr>
              <w:rFonts w:ascii="Verdana" w:hAnsi="Verdana"/>
              <w:sz w:val="20"/>
              <w:lang w:val="es-CR"/>
            </w:rPr>
            <w:t>De conformidad con los artículos 62.3 y 63.1 de la Convención Americana sobre Derechos Humanos (en adelante</w:t>
          </w:r>
          <w:r w:rsidR="00831E7E">
            <w:rPr>
              <w:rFonts w:ascii="Verdana" w:hAnsi="Verdana"/>
              <w:sz w:val="20"/>
              <w:lang w:val="es-CR"/>
            </w:rPr>
            <w:t xml:space="preserve"> también</w:t>
          </w:r>
          <w:r w:rsidRPr="00DC2FE5">
            <w:rPr>
              <w:rFonts w:ascii="Verdana" w:hAnsi="Verdana"/>
              <w:sz w:val="20"/>
              <w:lang w:val="es-CR"/>
            </w:rPr>
            <w:t xml:space="preserve"> “la Convención Americana” o “la Convención”) y con los artículos 31, 32, 65 y 67 del Reglamento de la Corte Interamericana (en adelante </w:t>
          </w:r>
          <w:r>
            <w:rPr>
              <w:rFonts w:ascii="Verdana" w:hAnsi="Verdana"/>
              <w:sz w:val="20"/>
              <w:lang w:val="es-CR"/>
            </w:rPr>
            <w:t xml:space="preserve">también </w:t>
          </w:r>
          <w:r w:rsidRPr="00DC2FE5">
            <w:rPr>
              <w:rFonts w:ascii="Verdana" w:hAnsi="Verdana"/>
              <w:sz w:val="20"/>
              <w:lang w:val="es-CR"/>
            </w:rPr>
            <w:t>“Reglamento de la Corte” o “el Reglamento”), dicta la presente Sentencia que se estructura en el siguiente orden:</w:t>
          </w:r>
        </w:p>
        <w:p w14:paraId="545A3177" w14:textId="77777777" w:rsidR="00722788" w:rsidRDefault="00722788">
          <w:pPr>
            <w:rPr>
              <w:rFonts w:ascii="Verdana" w:hAnsi="Verdana"/>
              <w:sz w:val="20"/>
              <w:lang w:val="es-CR"/>
            </w:rPr>
          </w:pPr>
        </w:p>
        <w:p w14:paraId="23288164" w14:textId="77777777" w:rsidR="00722788" w:rsidRDefault="00722788">
          <w:pPr>
            <w:rPr>
              <w:rFonts w:ascii="Verdana" w:hAnsi="Verdana"/>
              <w:sz w:val="20"/>
              <w:lang w:val="es-CR"/>
            </w:rPr>
          </w:pPr>
          <w:r>
            <w:rPr>
              <w:rFonts w:ascii="Verdana" w:hAnsi="Verdana"/>
              <w:sz w:val="20"/>
              <w:lang w:val="es-CR"/>
            </w:rPr>
            <w:br w:type="page"/>
          </w:r>
        </w:p>
        <w:p w14:paraId="63F8A707" w14:textId="77777777" w:rsidR="00722788" w:rsidRPr="00722788" w:rsidRDefault="00722788" w:rsidP="00722788">
          <w:pPr>
            <w:jc w:val="center"/>
            <w:rPr>
              <w:rFonts w:ascii="Verdana" w:hAnsi="Verdana"/>
              <w:b/>
              <w:sz w:val="20"/>
              <w:lang w:val="es-CR"/>
            </w:rPr>
          </w:pPr>
          <w:r w:rsidRPr="00722788">
            <w:rPr>
              <w:rFonts w:ascii="Verdana" w:hAnsi="Verdana"/>
              <w:b/>
              <w:sz w:val="20"/>
              <w:lang w:val="es-CR"/>
            </w:rPr>
            <w:lastRenderedPageBreak/>
            <w:t>Tabla de contenidos</w:t>
          </w:r>
        </w:p>
        <w:sdt>
          <w:sdtPr>
            <w:rPr>
              <w:rFonts w:ascii="Verdana" w:eastAsiaTheme="minorHAnsi" w:hAnsi="Verdana" w:cstheme="minorBidi"/>
              <w:b w:val="0"/>
              <w:bCs w:val="0"/>
              <w:color w:val="auto"/>
              <w:sz w:val="20"/>
              <w:szCs w:val="20"/>
              <w:lang w:eastAsia="en-US"/>
            </w:rPr>
            <w:id w:val="-1375991018"/>
            <w:docPartObj>
              <w:docPartGallery w:val="Table of Contents"/>
              <w:docPartUnique/>
            </w:docPartObj>
          </w:sdtPr>
          <w:sdtEndPr>
            <w:rPr>
              <w:noProof/>
            </w:rPr>
          </w:sdtEndPr>
          <w:sdtContent>
            <w:p w14:paraId="552C9F3E" w14:textId="4D957F08" w:rsidR="003326EB" w:rsidRPr="00270212" w:rsidRDefault="009C5177" w:rsidP="00270212">
              <w:pPr>
                <w:pStyle w:val="TtuloTDC"/>
                <w:tabs>
                  <w:tab w:val="left" w:pos="5685"/>
                </w:tabs>
                <w:spacing w:before="0" w:line="240" w:lineRule="auto"/>
                <w:contextualSpacing/>
                <w:rPr>
                  <w:rFonts w:ascii="Verdana" w:hAnsi="Verdana"/>
                  <w:b w:val="0"/>
                  <w:sz w:val="20"/>
                  <w:szCs w:val="20"/>
                </w:rPr>
              </w:pPr>
              <w:r w:rsidRPr="00270212">
                <w:rPr>
                  <w:rFonts w:ascii="Verdana" w:eastAsiaTheme="minorHAnsi" w:hAnsi="Verdana" w:cstheme="minorBidi"/>
                  <w:b w:val="0"/>
                  <w:bCs w:val="0"/>
                  <w:color w:val="auto"/>
                  <w:sz w:val="20"/>
                  <w:szCs w:val="20"/>
                  <w:lang w:eastAsia="en-US"/>
                </w:rPr>
                <w:tab/>
              </w:r>
            </w:p>
            <w:p w14:paraId="4EA2B4C8" w14:textId="16C56192" w:rsidR="00744A4D" w:rsidRPr="00744A4D" w:rsidRDefault="003326EB" w:rsidP="00744A4D">
              <w:pPr>
                <w:pStyle w:val="TDC1"/>
                <w:jc w:val="both"/>
                <w:rPr>
                  <w:rFonts w:eastAsiaTheme="minorEastAsia" w:cstheme="minorBidi"/>
                  <w:b w:val="0"/>
                </w:rPr>
              </w:pPr>
              <w:r w:rsidRPr="00744A4D">
                <w:fldChar w:fldCharType="begin"/>
              </w:r>
              <w:r w:rsidRPr="00744A4D">
                <w:instrText xml:space="preserve"> TOC \o "1-3" \h \z \u </w:instrText>
              </w:r>
              <w:r w:rsidRPr="00744A4D">
                <w:fldChar w:fldCharType="separate"/>
              </w:r>
              <w:hyperlink w:anchor="_Toc10019857" w:history="1">
                <w:r w:rsidR="00744A4D" w:rsidRPr="00744A4D">
                  <w:rPr>
                    <w:rStyle w:val="Hipervnculo"/>
                    <w:rFonts w:ascii="Verdana" w:hAnsi="Verdana"/>
                  </w:rPr>
                  <w:t>I INTRODUCCIÓN A LA CAUSA Y OBJETO DE LA CONTROVERSIA</w:t>
                </w:r>
                <w:r w:rsidR="00744A4D" w:rsidRPr="00744A4D">
                  <w:rPr>
                    <w:webHidden/>
                  </w:rPr>
                  <w:tab/>
                </w:r>
                <w:r w:rsidR="00744A4D" w:rsidRPr="00744A4D">
                  <w:rPr>
                    <w:webHidden/>
                  </w:rPr>
                  <w:fldChar w:fldCharType="begin"/>
                </w:r>
                <w:r w:rsidR="00744A4D" w:rsidRPr="00744A4D">
                  <w:rPr>
                    <w:webHidden/>
                  </w:rPr>
                  <w:instrText xml:space="preserve"> PAGEREF _Toc10019857 \h </w:instrText>
                </w:r>
                <w:r w:rsidR="00744A4D" w:rsidRPr="00744A4D">
                  <w:rPr>
                    <w:webHidden/>
                  </w:rPr>
                </w:r>
                <w:r w:rsidR="00744A4D" w:rsidRPr="00744A4D">
                  <w:rPr>
                    <w:webHidden/>
                  </w:rPr>
                  <w:fldChar w:fldCharType="separate"/>
                </w:r>
                <w:r w:rsidR="00942A0C">
                  <w:rPr>
                    <w:webHidden/>
                  </w:rPr>
                  <w:t>2</w:t>
                </w:r>
                <w:r w:rsidR="00744A4D" w:rsidRPr="00744A4D">
                  <w:rPr>
                    <w:webHidden/>
                  </w:rPr>
                  <w:fldChar w:fldCharType="end"/>
                </w:r>
              </w:hyperlink>
            </w:p>
            <w:p w14:paraId="52FE4EB2" w14:textId="4DDAADB4" w:rsidR="00744A4D" w:rsidRPr="00744A4D" w:rsidRDefault="00942A0C" w:rsidP="00744A4D">
              <w:pPr>
                <w:pStyle w:val="TDC1"/>
                <w:jc w:val="both"/>
                <w:rPr>
                  <w:rFonts w:eastAsiaTheme="minorEastAsia" w:cstheme="minorBidi"/>
                  <w:b w:val="0"/>
                </w:rPr>
              </w:pPr>
              <w:hyperlink w:anchor="_Toc10019858" w:history="1">
                <w:r w:rsidR="00744A4D" w:rsidRPr="00744A4D">
                  <w:rPr>
                    <w:rStyle w:val="Hipervnculo"/>
                    <w:rFonts w:ascii="Verdana" w:hAnsi="Verdana"/>
                  </w:rPr>
                  <w:t>II PROCEDIMIENTO ANTE LA CORTE</w:t>
                </w:r>
                <w:r w:rsidR="00744A4D" w:rsidRPr="00744A4D">
                  <w:rPr>
                    <w:webHidden/>
                  </w:rPr>
                  <w:tab/>
                </w:r>
                <w:r w:rsidR="00744A4D" w:rsidRPr="00744A4D">
                  <w:rPr>
                    <w:webHidden/>
                  </w:rPr>
                  <w:fldChar w:fldCharType="begin"/>
                </w:r>
                <w:r w:rsidR="00744A4D" w:rsidRPr="00744A4D">
                  <w:rPr>
                    <w:webHidden/>
                  </w:rPr>
                  <w:instrText xml:space="preserve"> PAGEREF _Toc10019858 \h </w:instrText>
                </w:r>
                <w:r w:rsidR="00744A4D" w:rsidRPr="00744A4D">
                  <w:rPr>
                    <w:webHidden/>
                  </w:rPr>
                </w:r>
                <w:r w:rsidR="00744A4D" w:rsidRPr="00744A4D">
                  <w:rPr>
                    <w:webHidden/>
                  </w:rPr>
                  <w:fldChar w:fldCharType="separate"/>
                </w:r>
                <w:r>
                  <w:rPr>
                    <w:webHidden/>
                  </w:rPr>
                  <w:t>4</w:t>
                </w:r>
                <w:r w:rsidR="00744A4D" w:rsidRPr="00744A4D">
                  <w:rPr>
                    <w:webHidden/>
                  </w:rPr>
                  <w:fldChar w:fldCharType="end"/>
                </w:r>
              </w:hyperlink>
            </w:p>
            <w:p w14:paraId="011DEE0A" w14:textId="09A00A36" w:rsidR="00744A4D" w:rsidRPr="00744A4D" w:rsidRDefault="00942A0C" w:rsidP="00744A4D">
              <w:pPr>
                <w:pStyle w:val="TDC1"/>
                <w:jc w:val="both"/>
                <w:rPr>
                  <w:rFonts w:eastAsiaTheme="minorEastAsia" w:cstheme="minorBidi"/>
                  <w:b w:val="0"/>
                </w:rPr>
              </w:pPr>
              <w:hyperlink w:anchor="_Toc10019859" w:history="1">
                <w:r w:rsidR="00744A4D" w:rsidRPr="00744A4D">
                  <w:rPr>
                    <w:rStyle w:val="Hipervnculo"/>
                    <w:rFonts w:ascii="Verdana" w:hAnsi="Verdana"/>
                  </w:rPr>
                  <w:t>III COMPETENCIA</w:t>
                </w:r>
                <w:r w:rsidR="00744A4D" w:rsidRPr="00744A4D">
                  <w:rPr>
                    <w:webHidden/>
                  </w:rPr>
                  <w:tab/>
                </w:r>
                <w:r w:rsidR="00744A4D" w:rsidRPr="00744A4D">
                  <w:rPr>
                    <w:webHidden/>
                  </w:rPr>
                  <w:fldChar w:fldCharType="begin"/>
                </w:r>
                <w:r w:rsidR="00744A4D" w:rsidRPr="00744A4D">
                  <w:rPr>
                    <w:webHidden/>
                  </w:rPr>
                  <w:instrText xml:space="preserve"> PAGEREF _Toc10019859 \h </w:instrText>
                </w:r>
                <w:r w:rsidR="00744A4D" w:rsidRPr="00744A4D">
                  <w:rPr>
                    <w:webHidden/>
                  </w:rPr>
                </w:r>
                <w:r w:rsidR="00744A4D" w:rsidRPr="00744A4D">
                  <w:rPr>
                    <w:webHidden/>
                  </w:rPr>
                  <w:fldChar w:fldCharType="separate"/>
                </w:r>
                <w:r>
                  <w:rPr>
                    <w:webHidden/>
                  </w:rPr>
                  <w:t>5</w:t>
                </w:r>
                <w:r w:rsidR="00744A4D" w:rsidRPr="00744A4D">
                  <w:rPr>
                    <w:webHidden/>
                  </w:rPr>
                  <w:fldChar w:fldCharType="end"/>
                </w:r>
              </w:hyperlink>
            </w:p>
            <w:p w14:paraId="7441B445" w14:textId="31BEDAEE" w:rsidR="00744A4D" w:rsidRPr="00744A4D" w:rsidRDefault="00942A0C" w:rsidP="00744A4D">
              <w:pPr>
                <w:pStyle w:val="TDC1"/>
                <w:jc w:val="both"/>
                <w:rPr>
                  <w:rFonts w:eastAsiaTheme="minorEastAsia" w:cstheme="minorBidi"/>
                  <w:b w:val="0"/>
                </w:rPr>
              </w:pPr>
              <w:hyperlink w:anchor="_Toc10019860" w:history="1">
                <w:r w:rsidR="00744A4D" w:rsidRPr="00744A4D">
                  <w:rPr>
                    <w:rStyle w:val="Hipervnculo"/>
                    <w:rFonts w:ascii="Verdana" w:hAnsi="Verdana"/>
                  </w:rPr>
                  <w:t>IV CONSIDERACIONES PREVIAS</w:t>
                </w:r>
                <w:r w:rsidR="00744A4D" w:rsidRPr="00744A4D">
                  <w:rPr>
                    <w:webHidden/>
                  </w:rPr>
                  <w:tab/>
                </w:r>
                <w:r w:rsidR="00744A4D" w:rsidRPr="00744A4D">
                  <w:rPr>
                    <w:webHidden/>
                  </w:rPr>
                  <w:fldChar w:fldCharType="begin"/>
                </w:r>
                <w:r w:rsidR="00744A4D" w:rsidRPr="00744A4D">
                  <w:rPr>
                    <w:webHidden/>
                  </w:rPr>
                  <w:instrText xml:space="preserve"> PAGEREF _Toc10019860 \h </w:instrText>
                </w:r>
                <w:r w:rsidR="00744A4D" w:rsidRPr="00744A4D">
                  <w:rPr>
                    <w:webHidden/>
                  </w:rPr>
                </w:r>
                <w:r w:rsidR="00744A4D" w:rsidRPr="00744A4D">
                  <w:rPr>
                    <w:webHidden/>
                  </w:rPr>
                  <w:fldChar w:fldCharType="separate"/>
                </w:r>
                <w:r>
                  <w:rPr>
                    <w:webHidden/>
                  </w:rPr>
                  <w:t>5</w:t>
                </w:r>
                <w:r w:rsidR="00744A4D" w:rsidRPr="00744A4D">
                  <w:rPr>
                    <w:webHidden/>
                  </w:rPr>
                  <w:fldChar w:fldCharType="end"/>
                </w:r>
              </w:hyperlink>
            </w:p>
            <w:p w14:paraId="17ADB594" w14:textId="4875182A" w:rsidR="00744A4D" w:rsidRPr="00744A4D" w:rsidRDefault="00942A0C" w:rsidP="00744A4D">
              <w:pPr>
                <w:pStyle w:val="TDC2"/>
                <w:tabs>
                  <w:tab w:val="left" w:pos="660"/>
                  <w:tab w:val="right" w:leader="dot" w:pos="9350"/>
                </w:tabs>
                <w:spacing w:after="0"/>
                <w:jc w:val="both"/>
                <w:rPr>
                  <w:rFonts w:ascii="Verdana" w:eastAsiaTheme="minorEastAsia" w:hAnsi="Verdana"/>
                  <w:noProof/>
                  <w:sz w:val="20"/>
                  <w:szCs w:val="20"/>
                </w:rPr>
              </w:pPr>
              <w:hyperlink w:anchor="_Toc10019861" w:history="1">
                <w:r w:rsidR="00744A4D" w:rsidRPr="00744A4D">
                  <w:rPr>
                    <w:rStyle w:val="Hipervnculo"/>
                    <w:rFonts w:ascii="Verdana" w:hAnsi="Verdana"/>
                    <w:noProof/>
                    <w:sz w:val="20"/>
                    <w:szCs w:val="20"/>
                  </w:rPr>
                  <w:t>A.</w:t>
                </w:r>
                <w:r w:rsidR="00744A4D" w:rsidRPr="00744A4D">
                  <w:rPr>
                    <w:rFonts w:ascii="Verdana" w:eastAsiaTheme="minorEastAsia" w:hAnsi="Verdana"/>
                    <w:noProof/>
                    <w:sz w:val="20"/>
                    <w:szCs w:val="20"/>
                  </w:rPr>
                  <w:tab/>
                </w:r>
                <w:r w:rsidR="00744A4D" w:rsidRPr="00744A4D">
                  <w:rPr>
                    <w:rStyle w:val="Hipervnculo"/>
                    <w:rFonts w:ascii="Verdana" w:hAnsi="Verdana"/>
                    <w:noProof/>
                    <w:sz w:val="20"/>
                    <w:szCs w:val="20"/>
                  </w:rPr>
                  <w:t>Determinación de las presuntas víctimas</w:t>
                </w:r>
                <w:r w:rsidR="00744A4D" w:rsidRPr="00744A4D">
                  <w:rPr>
                    <w:rFonts w:ascii="Verdana" w:hAnsi="Verdana"/>
                    <w:noProof/>
                    <w:webHidden/>
                    <w:sz w:val="20"/>
                    <w:szCs w:val="20"/>
                  </w:rPr>
                  <w:tab/>
                </w:r>
                <w:r w:rsidR="00744A4D" w:rsidRPr="00744A4D">
                  <w:rPr>
                    <w:rFonts w:ascii="Verdana" w:hAnsi="Verdana"/>
                    <w:noProof/>
                    <w:webHidden/>
                    <w:sz w:val="20"/>
                    <w:szCs w:val="20"/>
                  </w:rPr>
                  <w:fldChar w:fldCharType="begin"/>
                </w:r>
                <w:r w:rsidR="00744A4D" w:rsidRPr="00744A4D">
                  <w:rPr>
                    <w:rFonts w:ascii="Verdana" w:hAnsi="Verdana"/>
                    <w:noProof/>
                    <w:webHidden/>
                    <w:sz w:val="20"/>
                    <w:szCs w:val="20"/>
                  </w:rPr>
                  <w:instrText xml:space="preserve"> PAGEREF _Toc10019861 \h </w:instrText>
                </w:r>
                <w:r w:rsidR="00744A4D" w:rsidRPr="00744A4D">
                  <w:rPr>
                    <w:rFonts w:ascii="Verdana" w:hAnsi="Verdana"/>
                    <w:noProof/>
                    <w:webHidden/>
                    <w:sz w:val="20"/>
                    <w:szCs w:val="20"/>
                  </w:rPr>
                </w:r>
                <w:r w:rsidR="00744A4D" w:rsidRPr="00744A4D">
                  <w:rPr>
                    <w:rFonts w:ascii="Verdana" w:hAnsi="Verdana"/>
                    <w:noProof/>
                    <w:webHidden/>
                    <w:sz w:val="20"/>
                    <w:szCs w:val="20"/>
                  </w:rPr>
                  <w:fldChar w:fldCharType="separate"/>
                </w:r>
                <w:r>
                  <w:rPr>
                    <w:rFonts w:ascii="Verdana" w:hAnsi="Verdana"/>
                    <w:noProof/>
                    <w:webHidden/>
                    <w:sz w:val="20"/>
                    <w:szCs w:val="20"/>
                  </w:rPr>
                  <w:t>5</w:t>
                </w:r>
                <w:r w:rsidR="00744A4D" w:rsidRPr="00744A4D">
                  <w:rPr>
                    <w:rFonts w:ascii="Verdana" w:hAnsi="Verdana"/>
                    <w:noProof/>
                    <w:webHidden/>
                    <w:sz w:val="20"/>
                    <w:szCs w:val="20"/>
                  </w:rPr>
                  <w:fldChar w:fldCharType="end"/>
                </w:r>
              </w:hyperlink>
            </w:p>
            <w:p w14:paraId="7E1BAD2D" w14:textId="091F1A42" w:rsidR="00744A4D" w:rsidRPr="00744A4D" w:rsidRDefault="00942A0C" w:rsidP="00744A4D">
              <w:pPr>
                <w:pStyle w:val="TDC3"/>
                <w:tabs>
                  <w:tab w:val="right" w:leader="dot" w:pos="9350"/>
                </w:tabs>
                <w:spacing w:after="0"/>
                <w:jc w:val="both"/>
                <w:rPr>
                  <w:rFonts w:ascii="Verdana" w:eastAsiaTheme="minorEastAsia" w:hAnsi="Verdana"/>
                  <w:noProof/>
                  <w:sz w:val="20"/>
                  <w:szCs w:val="20"/>
                </w:rPr>
              </w:pPr>
              <w:hyperlink w:anchor="_Toc10019862" w:history="1">
                <w:r w:rsidR="00744A4D" w:rsidRPr="00744A4D">
                  <w:rPr>
                    <w:rStyle w:val="Hipervnculo"/>
                    <w:rFonts w:ascii="Verdana" w:hAnsi="Verdana"/>
                    <w:noProof/>
                    <w:sz w:val="20"/>
                    <w:szCs w:val="20"/>
                  </w:rPr>
                  <w:t>A.1. Alegatos de las partes y la Comisión</w:t>
                </w:r>
                <w:r w:rsidR="00744A4D" w:rsidRPr="00744A4D">
                  <w:rPr>
                    <w:rFonts w:ascii="Verdana" w:hAnsi="Verdana"/>
                    <w:noProof/>
                    <w:webHidden/>
                    <w:sz w:val="20"/>
                    <w:szCs w:val="20"/>
                  </w:rPr>
                  <w:tab/>
                </w:r>
                <w:r w:rsidR="00744A4D" w:rsidRPr="00744A4D">
                  <w:rPr>
                    <w:rFonts w:ascii="Verdana" w:hAnsi="Verdana"/>
                    <w:noProof/>
                    <w:webHidden/>
                    <w:sz w:val="20"/>
                    <w:szCs w:val="20"/>
                  </w:rPr>
                  <w:fldChar w:fldCharType="begin"/>
                </w:r>
                <w:r w:rsidR="00744A4D" w:rsidRPr="00744A4D">
                  <w:rPr>
                    <w:rFonts w:ascii="Verdana" w:hAnsi="Verdana"/>
                    <w:noProof/>
                    <w:webHidden/>
                    <w:sz w:val="20"/>
                    <w:szCs w:val="20"/>
                  </w:rPr>
                  <w:instrText xml:space="preserve"> PAGEREF _Toc10019862 \h </w:instrText>
                </w:r>
                <w:r w:rsidR="00744A4D" w:rsidRPr="00744A4D">
                  <w:rPr>
                    <w:rFonts w:ascii="Verdana" w:hAnsi="Verdana"/>
                    <w:noProof/>
                    <w:webHidden/>
                    <w:sz w:val="20"/>
                    <w:szCs w:val="20"/>
                  </w:rPr>
                </w:r>
                <w:r w:rsidR="00744A4D" w:rsidRPr="00744A4D">
                  <w:rPr>
                    <w:rFonts w:ascii="Verdana" w:hAnsi="Verdana"/>
                    <w:noProof/>
                    <w:webHidden/>
                    <w:sz w:val="20"/>
                    <w:szCs w:val="20"/>
                  </w:rPr>
                  <w:fldChar w:fldCharType="separate"/>
                </w:r>
                <w:r>
                  <w:rPr>
                    <w:rFonts w:ascii="Verdana" w:hAnsi="Verdana"/>
                    <w:noProof/>
                    <w:webHidden/>
                    <w:sz w:val="20"/>
                    <w:szCs w:val="20"/>
                  </w:rPr>
                  <w:t>5</w:t>
                </w:r>
                <w:r w:rsidR="00744A4D" w:rsidRPr="00744A4D">
                  <w:rPr>
                    <w:rFonts w:ascii="Verdana" w:hAnsi="Verdana"/>
                    <w:noProof/>
                    <w:webHidden/>
                    <w:sz w:val="20"/>
                    <w:szCs w:val="20"/>
                  </w:rPr>
                  <w:fldChar w:fldCharType="end"/>
                </w:r>
              </w:hyperlink>
            </w:p>
            <w:p w14:paraId="06CFA351" w14:textId="52B394CD" w:rsidR="00744A4D" w:rsidRPr="00744A4D" w:rsidRDefault="00942A0C" w:rsidP="00744A4D">
              <w:pPr>
                <w:pStyle w:val="TDC3"/>
                <w:tabs>
                  <w:tab w:val="right" w:leader="dot" w:pos="9350"/>
                </w:tabs>
                <w:spacing w:after="0"/>
                <w:jc w:val="both"/>
                <w:rPr>
                  <w:rFonts w:ascii="Verdana" w:eastAsiaTheme="minorEastAsia" w:hAnsi="Verdana"/>
                  <w:noProof/>
                  <w:sz w:val="20"/>
                  <w:szCs w:val="20"/>
                </w:rPr>
              </w:pPr>
              <w:hyperlink w:anchor="_Toc10019863" w:history="1">
                <w:r w:rsidR="00744A4D" w:rsidRPr="00744A4D">
                  <w:rPr>
                    <w:rStyle w:val="Hipervnculo"/>
                    <w:rFonts w:ascii="Verdana" w:hAnsi="Verdana"/>
                    <w:noProof/>
                    <w:sz w:val="20"/>
                    <w:szCs w:val="20"/>
                    <w:lang w:eastAsia="es-ES"/>
                  </w:rPr>
                  <w:t>A.2. Consideraciones de la Corte</w:t>
                </w:r>
                <w:r w:rsidR="00744A4D" w:rsidRPr="00744A4D">
                  <w:rPr>
                    <w:rFonts w:ascii="Verdana" w:hAnsi="Verdana"/>
                    <w:noProof/>
                    <w:webHidden/>
                    <w:sz w:val="20"/>
                    <w:szCs w:val="20"/>
                  </w:rPr>
                  <w:tab/>
                </w:r>
                <w:r w:rsidR="00744A4D" w:rsidRPr="00744A4D">
                  <w:rPr>
                    <w:rFonts w:ascii="Verdana" w:hAnsi="Verdana"/>
                    <w:noProof/>
                    <w:webHidden/>
                    <w:sz w:val="20"/>
                    <w:szCs w:val="20"/>
                  </w:rPr>
                  <w:fldChar w:fldCharType="begin"/>
                </w:r>
                <w:r w:rsidR="00744A4D" w:rsidRPr="00744A4D">
                  <w:rPr>
                    <w:rFonts w:ascii="Verdana" w:hAnsi="Verdana"/>
                    <w:noProof/>
                    <w:webHidden/>
                    <w:sz w:val="20"/>
                    <w:szCs w:val="20"/>
                  </w:rPr>
                  <w:instrText xml:space="preserve"> PAGEREF _Toc10019863 \h </w:instrText>
                </w:r>
                <w:r w:rsidR="00744A4D" w:rsidRPr="00744A4D">
                  <w:rPr>
                    <w:rFonts w:ascii="Verdana" w:hAnsi="Verdana"/>
                    <w:noProof/>
                    <w:webHidden/>
                    <w:sz w:val="20"/>
                    <w:szCs w:val="20"/>
                  </w:rPr>
                </w:r>
                <w:r w:rsidR="00744A4D" w:rsidRPr="00744A4D">
                  <w:rPr>
                    <w:rFonts w:ascii="Verdana" w:hAnsi="Verdana"/>
                    <w:noProof/>
                    <w:webHidden/>
                    <w:sz w:val="20"/>
                    <w:szCs w:val="20"/>
                  </w:rPr>
                  <w:fldChar w:fldCharType="separate"/>
                </w:r>
                <w:r>
                  <w:rPr>
                    <w:rFonts w:ascii="Verdana" w:hAnsi="Verdana"/>
                    <w:noProof/>
                    <w:webHidden/>
                    <w:sz w:val="20"/>
                    <w:szCs w:val="20"/>
                  </w:rPr>
                  <w:t>6</w:t>
                </w:r>
                <w:r w:rsidR="00744A4D" w:rsidRPr="00744A4D">
                  <w:rPr>
                    <w:rFonts w:ascii="Verdana" w:hAnsi="Verdana"/>
                    <w:noProof/>
                    <w:webHidden/>
                    <w:sz w:val="20"/>
                    <w:szCs w:val="20"/>
                  </w:rPr>
                  <w:fldChar w:fldCharType="end"/>
                </w:r>
              </w:hyperlink>
            </w:p>
            <w:p w14:paraId="66B91997" w14:textId="64A4C126" w:rsidR="00744A4D" w:rsidRPr="00744A4D" w:rsidRDefault="00942A0C" w:rsidP="00744A4D">
              <w:pPr>
                <w:pStyle w:val="TDC1"/>
                <w:jc w:val="both"/>
                <w:rPr>
                  <w:rFonts w:eastAsiaTheme="minorEastAsia" w:cstheme="minorBidi"/>
                  <w:b w:val="0"/>
                </w:rPr>
              </w:pPr>
              <w:hyperlink w:anchor="_Toc10019864" w:history="1">
                <w:r w:rsidR="00744A4D" w:rsidRPr="00744A4D">
                  <w:rPr>
                    <w:rStyle w:val="Hipervnculo"/>
                    <w:rFonts w:ascii="Verdana" w:hAnsi="Verdana"/>
                  </w:rPr>
                  <w:t>V PRUEBA</w:t>
                </w:r>
                <w:r w:rsidR="00744A4D" w:rsidRPr="00744A4D">
                  <w:rPr>
                    <w:webHidden/>
                  </w:rPr>
                  <w:tab/>
                </w:r>
                <w:r w:rsidR="00744A4D" w:rsidRPr="00744A4D">
                  <w:rPr>
                    <w:webHidden/>
                  </w:rPr>
                  <w:fldChar w:fldCharType="begin"/>
                </w:r>
                <w:r w:rsidR="00744A4D" w:rsidRPr="00744A4D">
                  <w:rPr>
                    <w:webHidden/>
                  </w:rPr>
                  <w:instrText xml:space="preserve"> PAGEREF _Toc10019864 \h </w:instrText>
                </w:r>
                <w:r w:rsidR="00744A4D" w:rsidRPr="00744A4D">
                  <w:rPr>
                    <w:webHidden/>
                  </w:rPr>
                </w:r>
                <w:r w:rsidR="00744A4D" w:rsidRPr="00744A4D">
                  <w:rPr>
                    <w:webHidden/>
                  </w:rPr>
                  <w:fldChar w:fldCharType="separate"/>
                </w:r>
                <w:r>
                  <w:rPr>
                    <w:webHidden/>
                  </w:rPr>
                  <w:t>6</w:t>
                </w:r>
                <w:r w:rsidR="00744A4D" w:rsidRPr="00744A4D">
                  <w:rPr>
                    <w:webHidden/>
                  </w:rPr>
                  <w:fldChar w:fldCharType="end"/>
                </w:r>
              </w:hyperlink>
            </w:p>
            <w:p w14:paraId="6617946A" w14:textId="5CE2FF7E" w:rsidR="00744A4D" w:rsidRPr="00744A4D" w:rsidRDefault="00942A0C" w:rsidP="00744A4D">
              <w:pPr>
                <w:pStyle w:val="TDC2"/>
                <w:tabs>
                  <w:tab w:val="left" w:pos="660"/>
                  <w:tab w:val="right" w:leader="dot" w:pos="9350"/>
                </w:tabs>
                <w:spacing w:after="0"/>
                <w:jc w:val="both"/>
                <w:rPr>
                  <w:rFonts w:ascii="Verdana" w:eastAsiaTheme="minorEastAsia" w:hAnsi="Verdana"/>
                  <w:noProof/>
                  <w:sz w:val="20"/>
                  <w:szCs w:val="20"/>
                </w:rPr>
              </w:pPr>
              <w:hyperlink w:anchor="_Toc10019865" w:history="1">
                <w:r w:rsidR="00744A4D" w:rsidRPr="00744A4D">
                  <w:rPr>
                    <w:rStyle w:val="Hipervnculo"/>
                    <w:rFonts w:ascii="Verdana" w:hAnsi="Verdana"/>
                    <w:noProof/>
                    <w:sz w:val="20"/>
                    <w:szCs w:val="20"/>
                  </w:rPr>
                  <w:t>A.</w:t>
                </w:r>
                <w:r w:rsidR="00744A4D" w:rsidRPr="00744A4D">
                  <w:rPr>
                    <w:rFonts w:ascii="Verdana" w:eastAsiaTheme="minorEastAsia" w:hAnsi="Verdana"/>
                    <w:noProof/>
                    <w:sz w:val="20"/>
                    <w:szCs w:val="20"/>
                  </w:rPr>
                  <w:tab/>
                </w:r>
                <w:r w:rsidR="00744A4D" w:rsidRPr="00744A4D">
                  <w:rPr>
                    <w:rStyle w:val="Hipervnculo"/>
                    <w:rFonts w:ascii="Verdana" w:hAnsi="Verdana"/>
                    <w:noProof/>
                    <w:sz w:val="20"/>
                    <w:szCs w:val="20"/>
                  </w:rPr>
                  <w:t>Admisión de prueba documental</w:t>
                </w:r>
                <w:r w:rsidR="00744A4D" w:rsidRPr="00744A4D">
                  <w:rPr>
                    <w:rFonts w:ascii="Verdana" w:hAnsi="Verdana"/>
                    <w:noProof/>
                    <w:webHidden/>
                    <w:sz w:val="20"/>
                    <w:szCs w:val="20"/>
                  </w:rPr>
                  <w:tab/>
                </w:r>
                <w:r w:rsidR="00744A4D" w:rsidRPr="00744A4D">
                  <w:rPr>
                    <w:rFonts w:ascii="Verdana" w:hAnsi="Verdana"/>
                    <w:noProof/>
                    <w:webHidden/>
                    <w:sz w:val="20"/>
                    <w:szCs w:val="20"/>
                  </w:rPr>
                  <w:fldChar w:fldCharType="begin"/>
                </w:r>
                <w:r w:rsidR="00744A4D" w:rsidRPr="00744A4D">
                  <w:rPr>
                    <w:rFonts w:ascii="Verdana" w:hAnsi="Verdana"/>
                    <w:noProof/>
                    <w:webHidden/>
                    <w:sz w:val="20"/>
                    <w:szCs w:val="20"/>
                  </w:rPr>
                  <w:instrText xml:space="preserve"> PAGEREF _Toc10019865 \h </w:instrText>
                </w:r>
                <w:r w:rsidR="00744A4D" w:rsidRPr="00744A4D">
                  <w:rPr>
                    <w:rFonts w:ascii="Verdana" w:hAnsi="Verdana"/>
                    <w:noProof/>
                    <w:webHidden/>
                    <w:sz w:val="20"/>
                    <w:szCs w:val="20"/>
                  </w:rPr>
                </w:r>
                <w:r w:rsidR="00744A4D" w:rsidRPr="00744A4D">
                  <w:rPr>
                    <w:rFonts w:ascii="Verdana" w:hAnsi="Verdana"/>
                    <w:noProof/>
                    <w:webHidden/>
                    <w:sz w:val="20"/>
                    <w:szCs w:val="20"/>
                  </w:rPr>
                  <w:fldChar w:fldCharType="separate"/>
                </w:r>
                <w:r>
                  <w:rPr>
                    <w:rFonts w:ascii="Verdana" w:hAnsi="Verdana"/>
                    <w:noProof/>
                    <w:webHidden/>
                    <w:sz w:val="20"/>
                    <w:szCs w:val="20"/>
                  </w:rPr>
                  <w:t>6</w:t>
                </w:r>
                <w:r w:rsidR="00744A4D" w:rsidRPr="00744A4D">
                  <w:rPr>
                    <w:rFonts w:ascii="Verdana" w:hAnsi="Verdana"/>
                    <w:noProof/>
                    <w:webHidden/>
                    <w:sz w:val="20"/>
                    <w:szCs w:val="20"/>
                  </w:rPr>
                  <w:fldChar w:fldCharType="end"/>
                </w:r>
              </w:hyperlink>
            </w:p>
            <w:p w14:paraId="31A58931" w14:textId="74ECB089" w:rsidR="00744A4D" w:rsidRPr="00744A4D" w:rsidRDefault="00942A0C" w:rsidP="00744A4D">
              <w:pPr>
                <w:pStyle w:val="TDC2"/>
                <w:tabs>
                  <w:tab w:val="left" w:pos="660"/>
                  <w:tab w:val="right" w:leader="dot" w:pos="9350"/>
                </w:tabs>
                <w:spacing w:after="0"/>
                <w:jc w:val="both"/>
                <w:rPr>
                  <w:rFonts w:ascii="Verdana" w:eastAsiaTheme="minorEastAsia" w:hAnsi="Verdana"/>
                  <w:noProof/>
                  <w:sz w:val="20"/>
                  <w:szCs w:val="20"/>
                </w:rPr>
              </w:pPr>
              <w:hyperlink w:anchor="_Toc10019866" w:history="1">
                <w:r w:rsidR="00744A4D" w:rsidRPr="00744A4D">
                  <w:rPr>
                    <w:rStyle w:val="Hipervnculo"/>
                    <w:rFonts w:ascii="Verdana" w:hAnsi="Verdana"/>
                    <w:noProof/>
                    <w:sz w:val="20"/>
                    <w:szCs w:val="20"/>
                  </w:rPr>
                  <w:t>B.</w:t>
                </w:r>
                <w:r w:rsidR="00744A4D" w:rsidRPr="00744A4D">
                  <w:rPr>
                    <w:rFonts w:ascii="Verdana" w:eastAsiaTheme="minorEastAsia" w:hAnsi="Verdana"/>
                    <w:noProof/>
                    <w:sz w:val="20"/>
                    <w:szCs w:val="20"/>
                  </w:rPr>
                  <w:tab/>
                </w:r>
                <w:r w:rsidR="00744A4D" w:rsidRPr="00744A4D">
                  <w:rPr>
                    <w:rStyle w:val="Hipervnculo"/>
                    <w:rFonts w:ascii="Verdana" w:hAnsi="Verdana"/>
                    <w:noProof/>
                    <w:sz w:val="20"/>
                    <w:szCs w:val="20"/>
                  </w:rPr>
                  <w:t>Admisibilidad de las declaraciones y prueba pericial</w:t>
                </w:r>
                <w:r w:rsidR="00744A4D" w:rsidRPr="00744A4D">
                  <w:rPr>
                    <w:rFonts w:ascii="Verdana" w:hAnsi="Verdana"/>
                    <w:noProof/>
                    <w:webHidden/>
                    <w:sz w:val="20"/>
                    <w:szCs w:val="20"/>
                  </w:rPr>
                  <w:tab/>
                </w:r>
                <w:r w:rsidR="00744A4D" w:rsidRPr="00744A4D">
                  <w:rPr>
                    <w:rFonts w:ascii="Verdana" w:hAnsi="Verdana"/>
                    <w:noProof/>
                    <w:webHidden/>
                    <w:sz w:val="20"/>
                    <w:szCs w:val="20"/>
                  </w:rPr>
                  <w:fldChar w:fldCharType="begin"/>
                </w:r>
                <w:r w:rsidR="00744A4D" w:rsidRPr="00744A4D">
                  <w:rPr>
                    <w:rFonts w:ascii="Verdana" w:hAnsi="Verdana"/>
                    <w:noProof/>
                    <w:webHidden/>
                    <w:sz w:val="20"/>
                    <w:szCs w:val="20"/>
                  </w:rPr>
                  <w:instrText xml:space="preserve"> PAGEREF _Toc10019866 \h </w:instrText>
                </w:r>
                <w:r w:rsidR="00744A4D" w:rsidRPr="00744A4D">
                  <w:rPr>
                    <w:rFonts w:ascii="Verdana" w:hAnsi="Verdana"/>
                    <w:noProof/>
                    <w:webHidden/>
                    <w:sz w:val="20"/>
                    <w:szCs w:val="20"/>
                  </w:rPr>
                </w:r>
                <w:r w:rsidR="00744A4D" w:rsidRPr="00744A4D">
                  <w:rPr>
                    <w:rFonts w:ascii="Verdana" w:hAnsi="Verdana"/>
                    <w:noProof/>
                    <w:webHidden/>
                    <w:sz w:val="20"/>
                    <w:szCs w:val="20"/>
                  </w:rPr>
                  <w:fldChar w:fldCharType="separate"/>
                </w:r>
                <w:r>
                  <w:rPr>
                    <w:rFonts w:ascii="Verdana" w:hAnsi="Verdana"/>
                    <w:noProof/>
                    <w:webHidden/>
                    <w:sz w:val="20"/>
                    <w:szCs w:val="20"/>
                  </w:rPr>
                  <w:t>7</w:t>
                </w:r>
                <w:r w:rsidR="00744A4D" w:rsidRPr="00744A4D">
                  <w:rPr>
                    <w:rFonts w:ascii="Verdana" w:hAnsi="Verdana"/>
                    <w:noProof/>
                    <w:webHidden/>
                    <w:sz w:val="20"/>
                    <w:szCs w:val="20"/>
                  </w:rPr>
                  <w:fldChar w:fldCharType="end"/>
                </w:r>
              </w:hyperlink>
            </w:p>
            <w:p w14:paraId="368CD8BF" w14:textId="4A1C9534" w:rsidR="00744A4D" w:rsidRPr="00744A4D" w:rsidRDefault="00942A0C" w:rsidP="00744A4D">
              <w:pPr>
                <w:pStyle w:val="TDC1"/>
                <w:jc w:val="both"/>
                <w:rPr>
                  <w:rFonts w:eastAsiaTheme="minorEastAsia" w:cstheme="minorBidi"/>
                  <w:b w:val="0"/>
                </w:rPr>
              </w:pPr>
              <w:hyperlink w:anchor="_Toc10019867" w:history="1">
                <w:r w:rsidR="00744A4D" w:rsidRPr="00744A4D">
                  <w:rPr>
                    <w:rStyle w:val="Hipervnculo"/>
                    <w:rFonts w:ascii="Verdana" w:hAnsi="Verdana"/>
                  </w:rPr>
                  <w:t>VI HECHOS</w:t>
                </w:r>
                <w:r w:rsidR="00744A4D" w:rsidRPr="00744A4D">
                  <w:rPr>
                    <w:webHidden/>
                  </w:rPr>
                  <w:tab/>
                </w:r>
                <w:r w:rsidR="00744A4D" w:rsidRPr="00744A4D">
                  <w:rPr>
                    <w:webHidden/>
                  </w:rPr>
                  <w:fldChar w:fldCharType="begin"/>
                </w:r>
                <w:r w:rsidR="00744A4D" w:rsidRPr="00744A4D">
                  <w:rPr>
                    <w:webHidden/>
                  </w:rPr>
                  <w:instrText xml:space="preserve"> PAGEREF _Toc10019867 \h </w:instrText>
                </w:r>
                <w:r w:rsidR="00744A4D" w:rsidRPr="00744A4D">
                  <w:rPr>
                    <w:webHidden/>
                  </w:rPr>
                </w:r>
                <w:r w:rsidR="00744A4D" w:rsidRPr="00744A4D">
                  <w:rPr>
                    <w:webHidden/>
                  </w:rPr>
                  <w:fldChar w:fldCharType="separate"/>
                </w:r>
                <w:r>
                  <w:rPr>
                    <w:webHidden/>
                  </w:rPr>
                  <w:t>7</w:t>
                </w:r>
                <w:r w:rsidR="00744A4D" w:rsidRPr="00744A4D">
                  <w:rPr>
                    <w:webHidden/>
                  </w:rPr>
                  <w:fldChar w:fldCharType="end"/>
                </w:r>
              </w:hyperlink>
            </w:p>
            <w:p w14:paraId="5463D6DA" w14:textId="78BCF9BB" w:rsidR="00744A4D" w:rsidRPr="00744A4D" w:rsidRDefault="00942A0C" w:rsidP="00744A4D">
              <w:pPr>
                <w:pStyle w:val="TDC2"/>
                <w:tabs>
                  <w:tab w:val="left" w:pos="660"/>
                  <w:tab w:val="right" w:leader="dot" w:pos="9350"/>
                </w:tabs>
                <w:spacing w:after="0"/>
                <w:jc w:val="both"/>
                <w:rPr>
                  <w:rFonts w:ascii="Verdana" w:eastAsiaTheme="minorEastAsia" w:hAnsi="Verdana"/>
                  <w:noProof/>
                  <w:sz w:val="20"/>
                  <w:szCs w:val="20"/>
                </w:rPr>
              </w:pPr>
              <w:hyperlink w:anchor="_Toc10019868" w:history="1">
                <w:r w:rsidR="00744A4D" w:rsidRPr="00744A4D">
                  <w:rPr>
                    <w:rStyle w:val="Hipervnculo"/>
                    <w:rFonts w:ascii="Verdana" w:hAnsi="Verdana"/>
                    <w:noProof/>
                    <w:sz w:val="20"/>
                    <w:szCs w:val="20"/>
                  </w:rPr>
                  <w:t>A.</w:t>
                </w:r>
                <w:r w:rsidR="00744A4D" w:rsidRPr="00744A4D">
                  <w:rPr>
                    <w:rFonts w:ascii="Verdana" w:eastAsiaTheme="minorEastAsia" w:hAnsi="Verdana"/>
                    <w:noProof/>
                    <w:sz w:val="20"/>
                    <w:szCs w:val="20"/>
                  </w:rPr>
                  <w:tab/>
                </w:r>
                <w:r w:rsidR="00744A4D" w:rsidRPr="00744A4D">
                  <w:rPr>
                    <w:rStyle w:val="Hipervnculo"/>
                    <w:rFonts w:ascii="Verdana" w:hAnsi="Verdana"/>
                    <w:noProof/>
                    <w:sz w:val="20"/>
                    <w:szCs w:val="20"/>
                  </w:rPr>
                  <w:t>Contexto sobre la normativa en Guatemala</w:t>
                </w:r>
                <w:r w:rsidR="00744A4D" w:rsidRPr="00744A4D">
                  <w:rPr>
                    <w:rFonts w:ascii="Verdana" w:hAnsi="Verdana"/>
                    <w:noProof/>
                    <w:webHidden/>
                    <w:sz w:val="20"/>
                    <w:szCs w:val="20"/>
                  </w:rPr>
                  <w:tab/>
                </w:r>
                <w:r w:rsidR="00744A4D" w:rsidRPr="00744A4D">
                  <w:rPr>
                    <w:rFonts w:ascii="Verdana" w:hAnsi="Verdana"/>
                    <w:noProof/>
                    <w:webHidden/>
                    <w:sz w:val="20"/>
                    <w:szCs w:val="20"/>
                  </w:rPr>
                  <w:fldChar w:fldCharType="begin"/>
                </w:r>
                <w:r w:rsidR="00744A4D" w:rsidRPr="00744A4D">
                  <w:rPr>
                    <w:rFonts w:ascii="Verdana" w:hAnsi="Verdana"/>
                    <w:noProof/>
                    <w:webHidden/>
                    <w:sz w:val="20"/>
                    <w:szCs w:val="20"/>
                  </w:rPr>
                  <w:instrText xml:space="preserve"> PAGEREF _Toc10019868 \h </w:instrText>
                </w:r>
                <w:r w:rsidR="00744A4D" w:rsidRPr="00744A4D">
                  <w:rPr>
                    <w:rFonts w:ascii="Verdana" w:hAnsi="Verdana"/>
                    <w:noProof/>
                    <w:webHidden/>
                    <w:sz w:val="20"/>
                    <w:szCs w:val="20"/>
                  </w:rPr>
                </w:r>
                <w:r w:rsidR="00744A4D" w:rsidRPr="00744A4D">
                  <w:rPr>
                    <w:rFonts w:ascii="Verdana" w:hAnsi="Verdana"/>
                    <w:noProof/>
                    <w:webHidden/>
                    <w:sz w:val="20"/>
                    <w:szCs w:val="20"/>
                  </w:rPr>
                  <w:fldChar w:fldCharType="separate"/>
                </w:r>
                <w:r>
                  <w:rPr>
                    <w:rFonts w:ascii="Verdana" w:hAnsi="Verdana"/>
                    <w:noProof/>
                    <w:webHidden/>
                    <w:sz w:val="20"/>
                    <w:szCs w:val="20"/>
                  </w:rPr>
                  <w:t>8</w:t>
                </w:r>
                <w:r w:rsidR="00744A4D" w:rsidRPr="00744A4D">
                  <w:rPr>
                    <w:rFonts w:ascii="Verdana" w:hAnsi="Verdana"/>
                    <w:noProof/>
                    <w:webHidden/>
                    <w:sz w:val="20"/>
                    <w:szCs w:val="20"/>
                  </w:rPr>
                  <w:fldChar w:fldCharType="end"/>
                </w:r>
              </w:hyperlink>
            </w:p>
            <w:p w14:paraId="15363D45" w14:textId="24F83793" w:rsidR="00744A4D" w:rsidRPr="00744A4D" w:rsidRDefault="00942A0C" w:rsidP="00744A4D">
              <w:pPr>
                <w:pStyle w:val="TDC3"/>
                <w:tabs>
                  <w:tab w:val="right" w:leader="dot" w:pos="9350"/>
                </w:tabs>
                <w:spacing w:after="0"/>
                <w:jc w:val="both"/>
                <w:rPr>
                  <w:rFonts w:ascii="Verdana" w:eastAsiaTheme="minorEastAsia" w:hAnsi="Verdana"/>
                  <w:noProof/>
                  <w:sz w:val="20"/>
                  <w:szCs w:val="20"/>
                </w:rPr>
              </w:pPr>
              <w:hyperlink w:anchor="_Toc10019869" w:history="1">
                <w:r w:rsidR="00744A4D" w:rsidRPr="00744A4D">
                  <w:rPr>
                    <w:rStyle w:val="Hipervnculo"/>
                    <w:rFonts w:ascii="Verdana" w:hAnsi="Verdana"/>
                    <w:noProof/>
                    <w:sz w:val="20"/>
                    <w:szCs w:val="20"/>
                  </w:rPr>
                  <w:t>A.1. Normas vigentes en Guatemala al momento de los hechos</w:t>
                </w:r>
                <w:r w:rsidR="00744A4D" w:rsidRPr="00744A4D">
                  <w:rPr>
                    <w:rFonts w:ascii="Verdana" w:hAnsi="Verdana"/>
                    <w:noProof/>
                    <w:webHidden/>
                    <w:sz w:val="20"/>
                    <w:szCs w:val="20"/>
                  </w:rPr>
                  <w:tab/>
                </w:r>
                <w:r w:rsidR="00744A4D" w:rsidRPr="00744A4D">
                  <w:rPr>
                    <w:rFonts w:ascii="Verdana" w:hAnsi="Verdana"/>
                    <w:noProof/>
                    <w:webHidden/>
                    <w:sz w:val="20"/>
                    <w:szCs w:val="20"/>
                  </w:rPr>
                  <w:fldChar w:fldCharType="begin"/>
                </w:r>
                <w:r w:rsidR="00744A4D" w:rsidRPr="00744A4D">
                  <w:rPr>
                    <w:rFonts w:ascii="Verdana" w:hAnsi="Verdana"/>
                    <w:noProof/>
                    <w:webHidden/>
                    <w:sz w:val="20"/>
                    <w:szCs w:val="20"/>
                  </w:rPr>
                  <w:instrText xml:space="preserve"> PAGEREF _Toc10019869 \h </w:instrText>
                </w:r>
                <w:r w:rsidR="00744A4D" w:rsidRPr="00744A4D">
                  <w:rPr>
                    <w:rFonts w:ascii="Verdana" w:hAnsi="Verdana"/>
                    <w:noProof/>
                    <w:webHidden/>
                    <w:sz w:val="20"/>
                    <w:szCs w:val="20"/>
                  </w:rPr>
                </w:r>
                <w:r w:rsidR="00744A4D" w:rsidRPr="00744A4D">
                  <w:rPr>
                    <w:rFonts w:ascii="Verdana" w:hAnsi="Verdana"/>
                    <w:noProof/>
                    <w:webHidden/>
                    <w:sz w:val="20"/>
                    <w:szCs w:val="20"/>
                  </w:rPr>
                  <w:fldChar w:fldCharType="separate"/>
                </w:r>
                <w:r>
                  <w:rPr>
                    <w:rFonts w:ascii="Verdana" w:hAnsi="Verdana"/>
                    <w:noProof/>
                    <w:webHidden/>
                    <w:sz w:val="20"/>
                    <w:szCs w:val="20"/>
                  </w:rPr>
                  <w:t>8</w:t>
                </w:r>
                <w:r w:rsidR="00744A4D" w:rsidRPr="00744A4D">
                  <w:rPr>
                    <w:rFonts w:ascii="Verdana" w:hAnsi="Verdana"/>
                    <w:noProof/>
                    <w:webHidden/>
                    <w:sz w:val="20"/>
                    <w:szCs w:val="20"/>
                  </w:rPr>
                  <w:fldChar w:fldCharType="end"/>
                </w:r>
              </w:hyperlink>
            </w:p>
            <w:p w14:paraId="5CD92BE6" w14:textId="6F56655D" w:rsidR="00744A4D" w:rsidRPr="00744A4D" w:rsidRDefault="00942A0C" w:rsidP="00744A4D">
              <w:pPr>
                <w:pStyle w:val="TDC3"/>
                <w:tabs>
                  <w:tab w:val="right" w:leader="dot" w:pos="9350"/>
                </w:tabs>
                <w:spacing w:after="0"/>
                <w:jc w:val="both"/>
                <w:rPr>
                  <w:rFonts w:ascii="Verdana" w:eastAsiaTheme="minorEastAsia" w:hAnsi="Verdana"/>
                  <w:noProof/>
                  <w:sz w:val="20"/>
                  <w:szCs w:val="20"/>
                </w:rPr>
              </w:pPr>
              <w:hyperlink w:anchor="_Toc10019870" w:history="1">
                <w:r w:rsidR="00744A4D" w:rsidRPr="00744A4D">
                  <w:rPr>
                    <w:rStyle w:val="Hipervnculo"/>
                    <w:rFonts w:ascii="Verdana" w:hAnsi="Verdana"/>
                    <w:noProof/>
                    <w:sz w:val="20"/>
                    <w:szCs w:val="20"/>
                  </w:rPr>
                  <w:t>A.2. La regulación de la defensa común entre imputados</w:t>
                </w:r>
                <w:r w:rsidR="00744A4D" w:rsidRPr="00744A4D">
                  <w:rPr>
                    <w:rFonts w:ascii="Verdana" w:hAnsi="Verdana"/>
                    <w:noProof/>
                    <w:webHidden/>
                    <w:sz w:val="20"/>
                    <w:szCs w:val="20"/>
                  </w:rPr>
                  <w:tab/>
                </w:r>
                <w:r w:rsidR="00744A4D" w:rsidRPr="00744A4D">
                  <w:rPr>
                    <w:rFonts w:ascii="Verdana" w:hAnsi="Verdana"/>
                    <w:noProof/>
                    <w:webHidden/>
                    <w:sz w:val="20"/>
                    <w:szCs w:val="20"/>
                  </w:rPr>
                  <w:fldChar w:fldCharType="begin"/>
                </w:r>
                <w:r w:rsidR="00744A4D" w:rsidRPr="00744A4D">
                  <w:rPr>
                    <w:rFonts w:ascii="Verdana" w:hAnsi="Verdana"/>
                    <w:noProof/>
                    <w:webHidden/>
                    <w:sz w:val="20"/>
                    <w:szCs w:val="20"/>
                  </w:rPr>
                  <w:instrText xml:space="preserve"> PAGEREF _Toc10019870 \h </w:instrText>
                </w:r>
                <w:r w:rsidR="00744A4D" w:rsidRPr="00744A4D">
                  <w:rPr>
                    <w:rFonts w:ascii="Verdana" w:hAnsi="Verdana"/>
                    <w:noProof/>
                    <w:webHidden/>
                    <w:sz w:val="20"/>
                    <w:szCs w:val="20"/>
                  </w:rPr>
                </w:r>
                <w:r w:rsidR="00744A4D" w:rsidRPr="00744A4D">
                  <w:rPr>
                    <w:rFonts w:ascii="Verdana" w:hAnsi="Verdana"/>
                    <w:noProof/>
                    <w:webHidden/>
                    <w:sz w:val="20"/>
                    <w:szCs w:val="20"/>
                  </w:rPr>
                  <w:fldChar w:fldCharType="separate"/>
                </w:r>
                <w:r>
                  <w:rPr>
                    <w:rFonts w:ascii="Verdana" w:hAnsi="Verdana"/>
                    <w:noProof/>
                    <w:webHidden/>
                    <w:sz w:val="20"/>
                    <w:szCs w:val="20"/>
                  </w:rPr>
                  <w:t>9</w:t>
                </w:r>
                <w:r w:rsidR="00744A4D" w:rsidRPr="00744A4D">
                  <w:rPr>
                    <w:rFonts w:ascii="Verdana" w:hAnsi="Verdana"/>
                    <w:noProof/>
                    <w:webHidden/>
                    <w:sz w:val="20"/>
                    <w:szCs w:val="20"/>
                  </w:rPr>
                  <w:fldChar w:fldCharType="end"/>
                </w:r>
              </w:hyperlink>
            </w:p>
            <w:p w14:paraId="1275FA5D" w14:textId="00B3C8E8" w:rsidR="00744A4D" w:rsidRPr="00744A4D" w:rsidRDefault="00942A0C" w:rsidP="00744A4D">
              <w:pPr>
                <w:pStyle w:val="TDC3"/>
                <w:tabs>
                  <w:tab w:val="right" w:leader="dot" w:pos="9350"/>
                </w:tabs>
                <w:spacing w:after="0"/>
                <w:jc w:val="both"/>
                <w:rPr>
                  <w:rFonts w:ascii="Verdana" w:eastAsiaTheme="minorEastAsia" w:hAnsi="Verdana"/>
                  <w:noProof/>
                  <w:sz w:val="20"/>
                  <w:szCs w:val="20"/>
                </w:rPr>
              </w:pPr>
              <w:hyperlink w:anchor="_Toc10019871" w:history="1">
                <w:r w:rsidR="00744A4D" w:rsidRPr="00744A4D">
                  <w:rPr>
                    <w:rStyle w:val="Hipervnculo"/>
                    <w:rFonts w:ascii="Verdana" w:hAnsi="Verdana"/>
                    <w:noProof/>
                    <w:sz w:val="20"/>
                    <w:szCs w:val="20"/>
                  </w:rPr>
                  <w:t>A.3. Modificaciones en la regulación de la pena de muerte en Guatemala</w:t>
                </w:r>
                <w:r w:rsidR="00744A4D" w:rsidRPr="00744A4D">
                  <w:rPr>
                    <w:rFonts w:ascii="Verdana" w:hAnsi="Verdana"/>
                    <w:noProof/>
                    <w:webHidden/>
                    <w:sz w:val="20"/>
                    <w:szCs w:val="20"/>
                  </w:rPr>
                  <w:tab/>
                </w:r>
                <w:r w:rsidR="00744A4D" w:rsidRPr="00744A4D">
                  <w:rPr>
                    <w:rFonts w:ascii="Verdana" w:hAnsi="Verdana"/>
                    <w:noProof/>
                    <w:webHidden/>
                    <w:sz w:val="20"/>
                    <w:szCs w:val="20"/>
                  </w:rPr>
                  <w:fldChar w:fldCharType="begin"/>
                </w:r>
                <w:r w:rsidR="00744A4D" w:rsidRPr="00744A4D">
                  <w:rPr>
                    <w:rFonts w:ascii="Verdana" w:hAnsi="Verdana"/>
                    <w:noProof/>
                    <w:webHidden/>
                    <w:sz w:val="20"/>
                    <w:szCs w:val="20"/>
                  </w:rPr>
                  <w:instrText xml:space="preserve"> PAGEREF _Toc10019871 \h </w:instrText>
                </w:r>
                <w:r w:rsidR="00744A4D" w:rsidRPr="00744A4D">
                  <w:rPr>
                    <w:rFonts w:ascii="Verdana" w:hAnsi="Verdana"/>
                    <w:noProof/>
                    <w:webHidden/>
                    <w:sz w:val="20"/>
                    <w:szCs w:val="20"/>
                  </w:rPr>
                </w:r>
                <w:r w:rsidR="00744A4D" w:rsidRPr="00744A4D">
                  <w:rPr>
                    <w:rFonts w:ascii="Verdana" w:hAnsi="Verdana"/>
                    <w:noProof/>
                    <w:webHidden/>
                    <w:sz w:val="20"/>
                    <w:szCs w:val="20"/>
                  </w:rPr>
                  <w:fldChar w:fldCharType="separate"/>
                </w:r>
                <w:r>
                  <w:rPr>
                    <w:rFonts w:ascii="Verdana" w:hAnsi="Verdana"/>
                    <w:noProof/>
                    <w:webHidden/>
                    <w:sz w:val="20"/>
                    <w:szCs w:val="20"/>
                  </w:rPr>
                  <w:t>9</w:t>
                </w:r>
                <w:r w:rsidR="00744A4D" w:rsidRPr="00744A4D">
                  <w:rPr>
                    <w:rFonts w:ascii="Verdana" w:hAnsi="Verdana"/>
                    <w:noProof/>
                    <w:webHidden/>
                    <w:sz w:val="20"/>
                    <w:szCs w:val="20"/>
                  </w:rPr>
                  <w:fldChar w:fldCharType="end"/>
                </w:r>
              </w:hyperlink>
            </w:p>
            <w:p w14:paraId="53127329" w14:textId="072FC3A9" w:rsidR="00744A4D" w:rsidRPr="00744A4D" w:rsidRDefault="00942A0C" w:rsidP="00744A4D">
              <w:pPr>
                <w:pStyle w:val="TDC2"/>
                <w:tabs>
                  <w:tab w:val="left" w:pos="660"/>
                  <w:tab w:val="right" w:leader="dot" w:pos="9350"/>
                </w:tabs>
                <w:spacing w:after="0"/>
                <w:jc w:val="both"/>
                <w:rPr>
                  <w:rFonts w:ascii="Verdana" w:eastAsiaTheme="minorEastAsia" w:hAnsi="Verdana"/>
                  <w:noProof/>
                  <w:sz w:val="20"/>
                  <w:szCs w:val="20"/>
                </w:rPr>
              </w:pPr>
              <w:hyperlink w:anchor="_Toc10019872" w:history="1">
                <w:r w:rsidR="00744A4D" w:rsidRPr="00744A4D">
                  <w:rPr>
                    <w:rStyle w:val="Hipervnculo"/>
                    <w:rFonts w:ascii="Verdana" w:hAnsi="Verdana"/>
                    <w:noProof/>
                    <w:sz w:val="20"/>
                    <w:szCs w:val="20"/>
                  </w:rPr>
                  <w:t>B.</w:t>
                </w:r>
                <w:r w:rsidR="00744A4D" w:rsidRPr="00744A4D">
                  <w:rPr>
                    <w:rFonts w:ascii="Verdana" w:eastAsiaTheme="minorEastAsia" w:hAnsi="Verdana"/>
                    <w:noProof/>
                    <w:sz w:val="20"/>
                    <w:szCs w:val="20"/>
                  </w:rPr>
                  <w:tab/>
                </w:r>
                <w:r w:rsidR="00744A4D" w:rsidRPr="00744A4D">
                  <w:rPr>
                    <w:rStyle w:val="Hipervnculo"/>
                    <w:rFonts w:ascii="Verdana" w:hAnsi="Verdana"/>
                    <w:noProof/>
                    <w:sz w:val="20"/>
                    <w:szCs w:val="20"/>
                  </w:rPr>
                  <w:t>Circunstancias personales de Manuel Martínez Coronado y hechos respecto al proceso penal y la ejecución del señor Manuel Martínez Coronado</w:t>
                </w:r>
                <w:r w:rsidR="00744A4D" w:rsidRPr="00744A4D">
                  <w:rPr>
                    <w:rFonts w:ascii="Verdana" w:hAnsi="Verdana"/>
                    <w:noProof/>
                    <w:webHidden/>
                    <w:sz w:val="20"/>
                    <w:szCs w:val="20"/>
                  </w:rPr>
                  <w:tab/>
                </w:r>
                <w:r w:rsidR="00744A4D" w:rsidRPr="00744A4D">
                  <w:rPr>
                    <w:rFonts w:ascii="Verdana" w:hAnsi="Verdana"/>
                    <w:noProof/>
                    <w:webHidden/>
                    <w:sz w:val="20"/>
                    <w:szCs w:val="20"/>
                  </w:rPr>
                  <w:fldChar w:fldCharType="begin"/>
                </w:r>
                <w:r w:rsidR="00744A4D" w:rsidRPr="00744A4D">
                  <w:rPr>
                    <w:rFonts w:ascii="Verdana" w:hAnsi="Verdana"/>
                    <w:noProof/>
                    <w:webHidden/>
                    <w:sz w:val="20"/>
                    <w:szCs w:val="20"/>
                  </w:rPr>
                  <w:instrText xml:space="preserve"> PAGEREF _Toc10019872 \h </w:instrText>
                </w:r>
                <w:r w:rsidR="00744A4D" w:rsidRPr="00744A4D">
                  <w:rPr>
                    <w:rFonts w:ascii="Verdana" w:hAnsi="Verdana"/>
                    <w:noProof/>
                    <w:webHidden/>
                    <w:sz w:val="20"/>
                    <w:szCs w:val="20"/>
                  </w:rPr>
                </w:r>
                <w:r w:rsidR="00744A4D" w:rsidRPr="00744A4D">
                  <w:rPr>
                    <w:rFonts w:ascii="Verdana" w:hAnsi="Verdana"/>
                    <w:noProof/>
                    <w:webHidden/>
                    <w:sz w:val="20"/>
                    <w:szCs w:val="20"/>
                  </w:rPr>
                  <w:fldChar w:fldCharType="separate"/>
                </w:r>
                <w:r>
                  <w:rPr>
                    <w:rFonts w:ascii="Verdana" w:hAnsi="Verdana"/>
                    <w:noProof/>
                    <w:webHidden/>
                    <w:sz w:val="20"/>
                    <w:szCs w:val="20"/>
                  </w:rPr>
                  <w:t>10</w:t>
                </w:r>
                <w:r w:rsidR="00744A4D" w:rsidRPr="00744A4D">
                  <w:rPr>
                    <w:rFonts w:ascii="Verdana" w:hAnsi="Verdana"/>
                    <w:noProof/>
                    <w:webHidden/>
                    <w:sz w:val="20"/>
                    <w:szCs w:val="20"/>
                  </w:rPr>
                  <w:fldChar w:fldCharType="end"/>
                </w:r>
              </w:hyperlink>
            </w:p>
            <w:p w14:paraId="05D8E0A3" w14:textId="03941C04" w:rsidR="00744A4D" w:rsidRPr="00744A4D" w:rsidRDefault="00942A0C" w:rsidP="00744A4D">
              <w:pPr>
                <w:pStyle w:val="TDC3"/>
                <w:tabs>
                  <w:tab w:val="right" w:leader="dot" w:pos="9350"/>
                </w:tabs>
                <w:spacing w:after="0"/>
                <w:jc w:val="both"/>
                <w:rPr>
                  <w:rFonts w:ascii="Verdana" w:eastAsiaTheme="minorEastAsia" w:hAnsi="Verdana"/>
                  <w:noProof/>
                  <w:sz w:val="20"/>
                  <w:szCs w:val="20"/>
                </w:rPr>
              </w:pPr>
              <w:hyperlink w:anchor="_Toc10019873" w:history="1">
                <w:r w:rsidR="00744A4D" w:rsidRPr="00744A4D">
                  <w:rPr>
                    <w:rStyle w:val="Hipervnculo"/>
                    <w:rFonts w:ascii="Verdana" w:hAnsi="Verdana"/>
                    <w:noProof/>
                    <w:sz w:val="20"/>
                    <w:szCs w:val="20"/>
                  </w:rPr>
                  <w:t>B.1. Circunstancias personales de Manuel Martínez Coronado</w:t>
                </w:r>
                <w:r w:rsidR="00744A4D" w:rsidRPr="00744A4D">
                  <w:rPr>
                    <w:rFonts w:ascii="Verdana" w:hAnsi="Verdana"/>
                    <w:noProof/>
                    <w:webHidden/>
                    <w:sz w:val="20"/>
                    <w:szCs w:val="20"/>
                  </w:rPr>
                  <w:tab/>
                </w:r>
                <w:r w:rsidR="00744A4D" w:rsidRPr="00744A4D">
                  <w:rPr>
                    <w:rFonts w:ascii="Verdana" w:hAnsi="Verdana"/>
                    <w:noProof/>
                    <w:webHidden/>
                    <w:sz w:val="20"/>
                    <w:szCs w:val="20"/>
                  </w:rPr>
                  <w:fldChar w:fldCharType="begin"/>
                </w:r>
                <w:r w:rsidR="00744A4D" w:rsidRPr="00744A4D">
                  <w:rPr>
                    <w:rFonts w:ascii="Verdana" w:hAnsi="Verdana"/>
                    <w:noProof/>
                    <w:webHidden/>
                    <w:sz w:val="20"/>
                    <w:szCs w:val="20"/>
                  </w:rPr>
                  <w:instrText xml:space="preserve"> PAGEREF _Toc10019873 \h </w:instrText>
                </w:r>
                <w:r w:rsidR="00744A4D" w:rsidRPr="00744A4D">
                  <w:rPr>
                    <w:rFonts w:ascii="Verdana" w:hAnsi="Verdana"/>
                    <w:noProof/>
                    <w:webHidden/>
                    <w:sz w:val="20"/>
                    <w:szCs w:val="20"/>
                  </w:rPr>
                </w:r>
                <w:r w:rsidR="00744A4D" w:rsidRPr="00744A4D">
                  <w:rPr>
                    <w:rFonts w:ascii="Verdana" w:hAnsi="Verdana"/>
                    <w:noProof/>
                    <w:webHidden/>
                    <w:sz w:val="20"/>
                    <w:szCs w:val="20"/>
                  </w:rPr>
                  <w:fldChar w:fldCharType="separate"/>
                </w:r>
                <w:r>
                  <w:rPr>
                    <w:rFonts w:ascii="Verdana" w:hAnsi="Verdana"/>
                    <w:noProof/>
                    <w:webHidden/>
                    <w:sz w:val="20"/>
                    <w:szCs w:val="20"/>
                  </w:rPr>
                  <w:t>10</w:t>
                </w:r>
                <w:r w:rsidR="00744A4D" w:rsidRPr="00744A4D">
                  <w:rPr>
                    <w:rFonts w:ascii="Verdana" w:hAnsi="Verdana"/>
                    <w:noProof/>
                    <w:webHidden/>
                    <w:sz w:val="20"/>
                    <w:szCs w:val="20"/>
                  </w:rPr>
                  <w:fldChar w:fldCharType="end"/>
                </w:r>
              </w:hyperlink>
            </w:p>
            <w:p w14:paraId="6C2E808A" w14:textId="75376923" w:rsidR="00744A4D" w:rsidRPr="00744A4D" w:rsidRDefault="00942A0C" w:rsidP="00744A4D">
              <w:pPr>
                <w:pStyle w:val="TDC3"/>
                <w:tabs>
                  <w:tab w:val="right" w:leader="dot" w:pos="9350"/>
                </w:tabs>
                <w:spacing w:after="0"/>
                <w:jc w:val="both"/>
                <w:rPr>
                  <w:rFonts w:ascii="Verdana" w:eastAsiaTheme="minorEastAsia" w:hAnsi="Verdana"/>
                  <w:noProof/>
                  <w:sz w:val="20"/>
                  <w:szCs w:val="20"/>
                </w:rPr>
              </w:pPr>
              <w:hyperlink w:anchor="_Toc10019874" w:history="1">
                <w:r w:rsidR="00744A4D" w:rsidRPr="00744A4D">
                  <w:rPr>
                    <w:rStyle w:val="Hipervnculo"/>
                    <w:rFonts w:ascii="Verdana" w:hAnsi="Verdana"/>
                    <w:noProof/>
                    <w:sz w:val="20"/>
                    <w:szCs w:val="20"/>
                  </w:rPr>
                  <w:t>B.2. Hechos respecto al proceso penal y la ejecución del señor Manuel Martínez Coronado</w:t>
                </w:r>
                <w:r w:rsidR="00744A4D" w:rsidRPr="00744A4D">
                  <w:rPr>
                    <w:rFonts w:ascii="Verdana" w:hAnsi="Verdana"/>
                    <w:noProof/>
                    <w:webHidden/>
                    <w:sz w:val="20"/>
                    <w:szCs w:val="20"/>
                  </w:rPr>
                  <w:tab/>
                </w:r>
                <w:r w:rsidR="00744A4D" w:rsidRPr="00744A4D">
                  <w:rPr>
                    <w:rFonts w:ascii="Verdana" w:hAnsi="Verdana"/>
                    <w:noProof/>
                    <w:webHidden/>
                    <w:sz w:val="20"/>
                    <w:szCs w:val="20"/>
                  </w:rPr>
                  <w:fldChar w:fldCharType="begin"/>
                </w:r>
                <w:r w:rsidR="00744A4D" w:rsidRPr="00744A4D">
                  <w:rPr>
                    <w:rFonts w:ascii="Verdana" w:hAnsi="Verdana"/>
                    <w:noProof/>
                    <w:webHidden/>
                    <w:sz w:val="20"/>
                    <w:szCs w:val="20"/>
                  </w:rPr>
                  <w:instrText xml:space="preserve"> PAGEREF _Toc10019874 \h </w:instrText>
                </w:r>
                <w:r w:rsidR="00744A4D" w:rsidRPr="00744A4D">
                  <w:rPr>
                    <w:rFonts w:ascii="Verdana" w:hAnsi="Verdana"/>
                    <w:noProof/>
                    <w:webHidden/>
                    <w:sz w:val="20"/>
                    <w:szCs w:val="20"/>
                  </w:rPr>
                </w:r>
                <w:r w:rsidR="00744A4D" w:rsidRPr="00744A4D">
                  <w:rPr>
                    <w:rFonts w:ascii="Verdana" w:hAnsi="Verdana"/>
                    <w:noProof/>
                    <w:webHidden/>
                    <w:sz w:val="20"/>
                    <w:szCs w:val="20"/>
                  </w:rPr>
                  <w:fldChar w:fldCharType="separate"/>
                </w:r>
                <w:r>
                  <w:rPr>
                    <w:rFonts w:ascii="Verdana" w:hAnsi="Verdana"/>
                    <w:noProof/>
                    <w:webHidden/>
                    <w:sz w:val="20"/>
                    <w:szCs w:val="20"/>
                  </w:rPr>
                  <w:t>11</w:t>
                </w:r>
                <w:r w:rsidR="00744A4D" w:rsidRPr="00744A4D">
                  <w:rPr>
                    <w:rFonts w:ascii="Verdana" w:hAnsi="Verdana"/>
                    <w:noProof/>
                    <w:webHidden/>
                    <w:sz w:val="20"/>
                    <w:szCs w:val="20"/>
                  </w:rPr>
                  <w:fldChar w:fldCharType="end"/>
                </w:r>
              </w:hyperlink>
            </w:p>
            <w:p w14:paraId="4F06183B" w14:textId="6D3929A2" w:rsidR="00744A4D" w:rsidRPr="00744A4D" w:rsidRDefault="00942A0C" w:rsidP="00744A4D">
              <w:pPr>
                <w:pStyle w:val="TDC1"/>
                <w:jc w:val="both"/>
                <w:rPr>
                  <w:rFonts w:eastAsiaTheme="minorEastAsia" w:cstheme="minorBidi"/>
                  <w:b w:val="0"/>
                </w:rPr>
              </w:pPr>
              <w:hyperlink w:anchor="_Toc10019875" w:history="1">
                <w:r w:rsidR="00744A4D" w:rsidRPr="00744A4D">
                  <w:rPr>
                    <w:rStyle w:val="Hipervnculo"/>
                    <w:rFonts w:ascii="Verdana" w:hAnsi="Verdana"/>
                  </w:rPr>
                  <w:t>VII FONDO</w:t>
                </w:r>
                <w:r w:rsidR="00744A4D" w:rsidRPr="00744A4D">
                  <w:rPr>
                    <w:webHidden/>
                  </w:rPr>
                  <w:tab/>
                </w:r>
                <w:r w:rsidR="00744A4D" w:rsidRPr="00744A4D">
                  <w:rPr>
                    <w:webHidden/>
                  </w:rPr>
                  <w:fldChar w:fldCharType="begin"/>
                </w:r>
                <w:r w:rsidR="00744A4D" w:rsidRPr="00744A4D">
                  <w:rPr>
                    <w:webHidden/>
                  </w:rPr>
                  <w:instrText xml:space="preserve"> PAGEREF _Toc10019875 \h </w:instrText>
                </w:r>
                <w:r w:rsidR="00744A4D" w:rsidRPr="00744A4D">
                  <w:rPr>
                    <w:webHidden/>
                  </w:rPr>
                </w:r>
                <w:r w:rsidR="00744A4D" w:rsidRPr="00744A4D">
                  <w:rPr>
                    <w:webHidden/>
                  </w:rPr>
                  <w:fldChar w:fldCharType="separate"/>
                </w:r>
                <w:r>
                  <w:rPr>
                    <w:webHidden/>
                  </w:rPr>
                  <w:t>16</w:t>
                </w:r>
                <w:r w:rsidR="00744A4D" w:rsidRPr="00744A4D">
                  <w:rPr>
                    <w:webHidden/>
                  </w:rPr>
                  <w:fldChar w:fldCharType="end"/>
                </w:r>
              </w:hyperlink>
            </w:p>
            <w:p w14:paraId="37DC7111" w14:textId="07A6BC53" w:rsidR="00744A4D" w:rsidRPr="00744A4D" w:rsidRDefault="00942A0C" w:rsidP="00744A4D">
              <w:pPr>
                <w:pStyle w:val="TDC1"/>
                <w:jc w:val="both"/>
                <w:rPr>
                  <w:rFonts w:eastAsiaTheme="minorEastAsia" w:cstheme="minorBidi"/>
                  <w:b w:val="0"/>
                </w:rPr>
              </w:pPr>
              <w:hyperlink w:anchor="_Toc10019876" w:history="1">
                <w:r w:rsidR="00744A4D" w:rsidRPr="00744A4D">
                  <w:rPr>
                    <w:rStyle w:val="Hipervnculo"/>
                    <w:rFonts w:ascii="Verdana" w:hAnsi="Verdana" w:cs="Verdana"/>
                  </w:rPr>
                  <w:t xml:space="preserve">VII.1 </w:t>
                </w:r>
                <w:r w:rsidR="00744A4D" w:rsidRPr="00744A4D">
                  <w:rPr>
                    <w:rStyle w:val="Hipervnculo"/>
                    <w:rFonts w:ascii="Verdana" w:hAnsi="Verdana"/>
                  </w:rPr>
                  <w:t>DERECHO A LA VIDA Y PRINCIPIO DE LEGALIDAD Y DE RETROACTIVIDAD</w:t>
                </w:r>
                <w:r w:rsidR="00744A4D" w:rsidRPr="00744A4D">
                  <w:rPr>
                    <w:rStyle w:val="Hipervnculo"/>
                    <w:rFonts w:ascii="Verdana" w:hAnsi="Verdana" w:cs="Verdana"/>
                  </w:rPr>
                  <w:t xml:space="preserve"> </w:t>
                </w:r>
                <w:r w:rsidR="00744A4D" w:rsidRPr="00744A4D">
                  <w:rPr>
                    <w:rStyle w:val="Hipervnculo"/>
                    <w:rFonts w:ascii="Verdana" w:hAnsi="Verdana"/>
                  </w:rPr>
                  <w:t>(Artículos 4 y 9 de la Convención Americana sobre Derechos Humanos,</w:t>
                </w:r>
                <w:r w:rsidR="00744A4D" w:rsidRPr="00744A4D">
                  <w:rPr>
                    <w:rStyle w:val="Hipervnculo"/>
                    <w:rFonts w:ascii="Verdana" w:hAnsi="Verdana" w:cs="Verdana"/>
                  </w:rPr>
                  <w:t xml:space="preserve"> </w:t>
                </w:r>
                <w:r w:rsidR="00744A4D" w:rsidRPr="00744A4D">
                  <w:rPr>
                    <w:rStyle w:val="Hipervnculo"/>
                    <w:rFonts w:ascii="Verdana" w:hAnsi="Verdana"/>
                  </w:rPr>
                  <w:t>en relación con los artículos 1.1 y 2 del mismo instrumento)</w:t>
                </w:r>
                <w:r w:rsidR="00744A4D" w:rsidRPr="00744A4D">
                  <w:rPr>
                    <w:webHidden/>
                  </w:rPr>
                  <w:tab/>
                </w:r>
                <w:r w:rsidR="00744A4D" w:rsidRPr="00744A4D">
                  <w:rPr>
                    <w:webHidden/>
                  </w:rPr>
                  <w:fldChar w:fldCharType="begin"/>
                </w:r>
                <w:r w:rsidR="00744A4D" w:rsidRPr="00744A4D">
                  <w:rPr>
                    <w:webHidden/>
                  </w:rPr>
                  <w:instrText xml:space="preserve"> PAGEREF _Toc10019876 \h </w:instrText>
                </w:r>
                <w:r w:rsidR="00744A4D" w:rsidRPr="00744A4D">
                  <w:rPr>
                    <w:webHidden/>
                  </w:rPr>
                </w:r>
                <w:r w:rsidR="00744A4D" w:rsidRPr="00744A4D">
                  <w:rPr>
                    <w:webHidden/>
                  </w:rPr>
                  <w:fldChar w:fldCharType="separate"/>
                </w:r>
                <w:r>
                  <w:rPr>
                    <w:webHidden/>
                  </w:rPr>
                  <w:t>16</w:t>
                </w:r>
                <w:r w:rsidR="00744A4D" w:rsidRPr="00744A4D">
                  <w:rPr>
                    <w:webHidden/>
                  </w:rPr>
                  <w:fldChar w:fldCharType="end"/>
                </w:r>
              </w:hyperlink>
            </w:p>
            <w:p w14:paraId="1EEA66A7" w14:textId="0B8D77EA" w:rsidR="00744A4D" w:rsidRPr="00744A4D" w:rsidRDefault="00942A0C" w:rsidP="00744A4D">
              <w:pPr>
                <w:pStyle w:val="TDC2"/>
                <w:tabs>
                  <w:tab w:val="left" w:pos="660"/>
                  <w:tab w:val="right" w:leader="dot" w:pos="9350"/>
                </w:tabs>
                <w:spacing w:after="0"/>
                <w:jc w:val="both"/>
                <w:rPr>
                  <w:rFonts w:ascii="Verdana" w:eastAsiaTheme="minorEastAsia" w:hAnsi="Verdana"/>
                  <w:noProof/>
                  <w:sz w:val="20"/>
                  <w:szCs w:val="20"/>
                </w:rPr>
              </w:pPr>
              <w:hyperlink w:anchor="_Toc10019877" w:history="1">
                <w:r w:rsidR="00744A4D" w:rsidRPr="00744A4D">
                  <w:rPr>
                    <w:rStyle w:val="Hipervnculo"/>
                    <w:rFonts w:ascii="Verdana" w:hAnsi="Verdana"/>
                    <w:noProof/>
                    <w:sz w:val="20"/>
                    <w:szCs w:val="20"/>
                  </w:rPr>
                  <w:t>A.</w:t>
                </w:r>
                <w:r w:rsidR="00744A4D" w:rsidRPr="00744A4D">
                  <w:rPr>
                    <w:rFonts w:ascii="Verdana" w:eastAsiaTheme="minorEastAsia" w:hAnsi="Verdana"/>
                    <w:noProof/>
                    <w:sz w:val="20"/>
                    <w:szCs w:val="20"/>
                  </w:rPr>
                  <w:tab/>
                </w:r>
                <w:r w:rsidR="00744A4D" w:rsidRPr="00744A4D">
                  <w:rPr>
                    <w:rStyle w:val="Hipervnculo"/>
                    <w:rFonts w:ascii="Verdana" w:hAnsi="Verdana"/>
                    <w:noProof/>
                    <w:sz w:val="20"/>
                    <w:szCs w:val="20"/>
                  </w:rPr>
                  <w:t>Alegatos de la Comisión y las partes</w:t>
                </w:r>
                <w:r w:rsidR="00744A4D" w:rsidRPr="00744A4D">
                  <w:rPr>
                    <w:rFonts w:ascii="Verdana" w:hAnsi="Verdana"/>
                    <w:noProof/>
                    <w:webHidden/>
                    <w:sz w:val="20"/>
                    <w:szCs w:val="20"/>
                  </w:rPr>
                  <w:tab/>
                </w:r>
                <w:r w:rsidR="00744A4D" w:rsidRPr="00744A4D">
                  <w:rPr>
                    <w:rFonts w:ascii="Verdana" w:hAnsi="Verdana"/>
                    <w:noProof/>
                    <w:webHidden/>
                    <w:sz w:val="20"/>
                    <w:szCs w:val="20"/>
                  </w:rPr>
                  <w:fldChar w:fldCharType="begin"/>
                </w:r>
                <w:r w:rsidR="00744A4D" w:rsidRPr="00744A4D">
                  <w:rPr>
                    <w:rFonts w:ascii="Verdana" w:hAnsi="Verdana"/>
                    <w:noProof/>
                    <w:webHidden/>
                    <w:sz w:val="20"/>
                    <w:szCs w:val="20"/>
                  </w:rPr>
                  <w:instrText xml:space="preserve"> PAGEREF _Toc10019877 \h </w:instrText>
                </w:r>
                <w:r w:rsidR="00744A4D" w:rsidRPr="00744A4D">
                  <w:rPr>
                    <w:rFonts w:ascii="Verdana" w:hAnsi="Verdana"/>
                    <w:noProof/>
                    <w:webHidden/>
                    <w:sz w:val="20"/>
                    <w:szCs w:val="20"/>
                  </w:rPr>
                </w:r>
                <w:r w:rsidR="00744A4D" w:rsidRPr="00744A4D">
                  <w:rPr>
                    <w:rFonts w:ascii="Verdana" w:hAnsi="Verdana"/>
                    <w:noProof/>
                    <w:webHidden/>
                    <w:sz w:val="20"/>
                    <w:szCs w:val="20"/>
                  </w:rPr>
                  <w:fldChar w:fldCharType="separate"/>
                </w:r>
                <w:r>
                  <w:rPr>
                    <w:rFonts w:ascii="Verdana" w:hAnsi="Verdana"/>
                    <w:noProof/>
                    <w:webHidden/>
                    <w:sz w:val="20"/>
                    <w:szCs w:val="20"/>
                  </w:rPr>
                  <w:t>16</w:t>
                </w:r>
                <w:r w:rsidR="00744A4D" w:rsidRPr="00744A4D">
                  <w:rPr>
                    <w:rFonts w:ascii="Verdana" w:hAnsi="Verdana"/>
                    <w:noProof/>
                    <w:webHidden/>
                    <w:sz w:val="20"/>
                    <w:szCs w:val="20"/>
                  </w:rPr>
                  <w:fldChar w:fldCharType="end"/>
                </w:r>
              </w:hyperlink>
            </w:p>
            <w:p w14:paraId="2170E777" w14:textId="61BDC458" w:rsidR="00744A4D" w:rsidRPr="00744A4D" w:rsidRDefault="00942A0C" w:rsidP="00744A4D">
              <w:pPr>
                <w:pStyle w:val="TDC2"/>
                <w:tabs>
                  <w:tab w:val="left" w:pos="660"/>
                  <w:tab w:val="right" w:leader="dot" w:pos="9350"/>
                </w:tabs>
                <w:spacing w:after="0"/>
                <w:jc w:val="both"/>
                <w:rPr>
                  <w:rFonts w:ascii="Verdana" w:eastAsiaTheme="minorEastAsia" w:hAnsi="Verdana"/>
                  <w:noProof/>
                  <w:sz w:val="20"/>
                  <w:szCs w:val="20"/>
                </w:rPr>
              </w:pPr>
              <w:hyperlink w:anchor="_Toc10019878" w:history="1">
                <w:r w:rsidR="00744A4D" w:rsidRPr="00744A4D">
                  <w:rPr>
                    <w:rStyle w:val="Hipervnculo"/>
                    <w:rFonts w:ascii="Verdana" w:hAnsi="Verdana"/>
                    <w:noProof/>
                    <w:sz w:val="20"/>
                    <w:szCs w:val="20"/>
                  </w:rPr>
                  <w:t>B.</w:t>
                </w:r>
                <w:r w:rsidR="00744A4D" w:rsidRPr="00744A4D">
                  <w:rPr>
                    <w:rFonts w:ascii="Verdana" w:eastAsiaTheme="minorEastAsia" w:hAnsi="Verdana"/>
                    <w:noProof/>
                    <w:sz w:val="20"/>
                    <w:szCs w:val="20"/>
                  </w:rPr>
                  <w:tab/>
                </w:r>
                <w:r w:rsidR="00744A4D" w:rsidRPr="00744A4D">
                  <w:rPr>
                    <w:rStyle w:val="Hipervnculo"/>
                    <w:rFonts w:ascii="Verdana" w:hAnsi="Verdana"/>
                    <w:noProof/>
                    <w:sz w:val="20"/>
                    <w:szCs w:val="20"/>
                  </w:rPr>
                  <w:t>Consideraciones de la Corte</w:t>
                </w:r>
                <w:r w:rsidR="00744A4D" w:rsidRPr="00744A4D">
                  <w:rPr>
                    <w:rFonts w:ascii="Verdana" w:hAnsi="Verdana"/>
                    <w:noProof/>
                    <w:webHidden/>
                    <w:sz w:val="20"/>
                    <w:szCs w:val="20"/>
                  </w:rPr>
                  <w:tab/>
                </w:r>
                <w:r w:rsidR="00744A4D" w:rsidRPr="00744A4D">
                  <w:rPr>
                    <w:rFonts w:ascii="Verdana" w:hAnsi="Verdana"/>
                    <w:noProof/>
                    <w:webHidden/>
                    <w:sz w:val="20"/>
                    <w:szCs w:val="20"/>
                  </w:rPr>
                  <w:fldChar w:fldCharType="begin"/>
                </w:r>
                <w:r w:rsidR="00744A4D" w:rsidRPr="00744A4D">
                  <w:rPr>
                    <w:rFonts w:ascii="Verdana" w:hAnsi="Verdana"/>
                    <w:noProof/>
                    <w:webHidden/>
                    <w:sz w:val="20"/>
                    <w:szCs w:val="20"/>
                  </w:rPr>
                  <w:instrText xml:space="preserve"> PAGEREF _Toc10019878 \h </w:instrText>
                </w:r>
                <w:r w:rsidR="00744A4D" w:rsidRPr="00744A4D">
                  <w:rPr>
                    <w:rFonts w:ascii="Verdana" w:hAnsi="Verdana"/>
                    <w:noProof/>
                    <w:webHidden/>
                    <w:sz w:val="20"/>
                    <w:szCs w:val="20"/>
                  </w:rPr>
                </w:r>
                <w:r w:rsidR="00744A4D" w:rsidRPr="00744A4D">
                  <w:rPr>
                    <w:rFonts w:ascii="Verdana" w:hAnsi="Verdana"/>
                    <w:noProof/>
                    <w:webHidden/>
                    <w:sz w:val="20"/>
                    <w:szCs w:val="20"/>
                  </w:rPr>
                  <w:fldChar w:fldCharType="separate"/>
                </w:r>
                <w:r>
                  <w:rPr>
                    <w:rFonts w:ascii="Verdana" w:hAnsi="Verdana"/>
                    <w:noProof/>
                    <w:webHidden/>
                    <w:sz w:val="20"/>
                    <w:szCs w:val="20"/>
                  </w:rPr>
                  <w:t>17</w:t>
                </w:r>
                <w:r w:rsidR="00744A4D" w:rsidRPr="00744A4D">
                  <w:rPr>
                    <w:rFonts w:ascii="Verdana" w:hAnsi="Verdana"/>
                    <w:noProof/>
                    <w:webHidden/>
                    <w:sz w:val="20"/>
                    <w:szCs w:val="20"/>
                  </w:rPr>
                  <w:fldChar w:fldCharType="end"/>
                </w:r>
              </w:hyperlink>
            </w:p>
            <w:p w14:paraId="036C8F0F" w14:textId="6456A39F" w:rsidR="00744A4D" w:rsidRPr="00744A4D" w:rsidRDefault="00942A0C" w:rsidP="00744A4D">
              <w:pPr>
                <w:pStyle w:val="TDC2"/>
                <w:tabs>
                  <w:tab w:val="left" w:pos="660"/>
                  <w:tab w:val="right" w:leader="dot" w:pos="9350"/>
                </w:tabs>
                <w:spacing w:after="0"/>
                <w:jc w:val="both"/>
                <w:rPr>
                  <w:rFonts w:ascii="Verdana" w:eastAsiaTheme="minorEastAsia" w:hAnsi="Verdana"/>
                  <w:noProof/>
                  <w:sz w:val="20"/>
                  <w:szCs w:val="20"/>
                </w:rPr>
              </w:pPr>
              <w:hyperlink w:anchor="_Toc10019879" w:history="1">
                <w:r w:rsidR="00744A4D" w:rsidRPr="00744A4D">
                  <w:rPr>
                    <w:rStyle w:val="Hipervnculo"/>
                    <w:rFonts w:ascii="Verdana" w:hAnsi="Verdana"/>
                    <w:noProof/>
                    <w:sz w:val="20"/>
                    <w:szCs w:val="20"/>
                  </w:rPr>
                  <w:t>C.</w:t>
                </w:r>
                <w:r w:rsidR="00744A4D" w:rsidRPr="00744A4D">
                  <w:rPr>
                    <w:rFonts w:ascii="Verdana" w:eastAsiaTheme="minorEastAsia" w:hAnsi="Verdana"/>
                    <w:noProof/>
                    <w:sz w:val="20"/>
                    <w:szCs w:val="20"/>
                  </w:rPr>
                  <w:tab/>
                </w:r>
                <w:r w:rsidR="00744A4D" w:rsidRPr="00744A4D">
                  <w:rPr>
                    <w:rStyle w:val="Hipervnculo"/>
                    <w:rFonts w:ascii="Verdana" w:hAnsi="Verdana"/>
                    <w:noProof/>
                    <w:sz w:val="20"/>
                    <w:szCs w:val="20"/>
                  </w:rPr>
                  <w:t>Conclusión</w:t>
                </w:r>
                <w:r w:rsidR="00744A4D" w:rsidRPr="00744A4D">
                  <w:rPr>
                    <w:rFonts w:ascii="Verdana" w:hAnsi="Verdana"/>
                    <w:noProof/>
                    <w:webHidden/>
                    <w:sz w:val="20"/>
                    <w:szCs w:val="20"/>
                  </w:rPr>
                  <w:tab/>
                </w:r>
                <w:r w:rsidR="00744A4D" w:rsidRPr="00744A4D">
                  <w:rPr>
                    <w:rFonts w:ascii="Verdana" w:hAnsi="Verdana"/>
                    <w:noProof/>
                    <w:webHidden/>
                    <w:sz w:val="20"/>
                    <w:szCs w:val="20"/>
                  </w:rPr>
                  <w:fldChar w:fldCharType="begin"/>
                </w:r>
                <w:r w:rsidR="00744A4D" w:rsidRPr="00744A4D">
                  <w:rPr>
                    <w:rFonts w:ascii="Verdana" w:hAnsi="Verdana"/>
                    <w:noProof/>
                    <w:webHidden/>
                    <w:sz w:val="20"/>
                    <w:szCs w:val="20"/>
                  </w:rPr>
                  <w:instrText xml:space="preserve"> PAGEREF _Toc10019879 \h </w:instrText>
                </w:r>
                <w:r w:rsidR="00744A4D" w:rsidRPr="00744A4D">
                  <w:rPr>
                    <w:rFonts w:ascii="Verdana" w:hAnsi="Verdana"/>
                    <w:noProof/>
                    <w:webHidden/>
                    <w:sz w:val="20"/>
                    <w:szCs w:val="20"/>
                  </w:rPr>
                </w:r>
                <w:r w:rsidR="00744A4D" w:rsidRPr="00744A4D">
                  <w:rPr>
                    <w:rFonts w:ascii="Verdana" w:hAnsi="Verdana"/>
                    <w:noProof/>
                    <w:webHidden/>
                    <w:sz w:val="20"/>
                    <w:szCs w:val="20"/>
                  </w:rPr>
                  <w:fldChar w:fldCharType="separate"/>
                </w:r>
                <w:r>
                  <w:rPr>
                    <w:rFonts w:ascii="Verdana" w:hAnsi="Verdana"/>
                    <w:noProof/>
                    <w:webHidden/>
                    <w:sz w:val="20"/>
                    <w:szCs w:val="20"/>
                  </w:rPr>
                  <w:t>21</w:t>
                </w:r>
                <w:r w:rsidR="00744A4D" w:rsidRPr="00744A4D">
                  <w:rPr>
                    <w:rFonts w:ascii="Verdana" w:hAnsi="Verdana"/>
                    <w:noProof/>
                    <w:webHidden/>
                    <w:sz w:val="20"/>
                    <w:szCs w:val="20"/>
                  </w:rPr>
                  <w:fldChar w:fldCharType="end"/>
                </w:r>
              </w:hyperlink>
            </w:p>
            <w:p w14:paraId="76B8E938" w14:textId="451A12C3" w:rsidR="00744A4D" w:rsidRPr="00744A4D" w:rsidRDefault="00942A0C" w:rsidP="00744A4D">
              <w:pPr>
                <w:pStyle w:val="TDC1"/>
                <w:jc w:val="both"/>
                <w:rPr>
                  <w:rFonts w:eastAsiaTheme="minorEastAsia" w:cstheme="minorBidi"/>
                  <w:b w:val="0"/>
                </w:rPr>
              </w:pPr>
              <w:hyperlink w:anchor="_Toc10019880" w:history="1">
                <w:r w:rsidR="00744A4D" w:rsidRPr="00744A4D">
                  <w:rPr>
                    <w:rStyle w:val="Hipervnculo"/>
                    <w:rFonts w:ascii="Verdana" w:hAnsi="Verdana" w:cs="Verdana"/>
                  </w:rPr>
                  <w:t xml:space="preserve">VII.2 </w:t>
                </w:r>
                <w:r w:rsidR="00744A4D" w:rsidRPr="00744A4D">
                  <w:rPr>
                    <w:rStyle w:val="Hipervnculo"/>
                    <w:rFonts w:ascii="Verdana" w:hAnsi="Verdana"/>
                  </w:rPr>
                  <w:t>DERECHO A LAS GARANTÍAS JUDICIALES</w:t>
                </w:r>
                <w:r w:rsidR="00744A4D" w:rsidRPr="00744A4D">
                  <w:rPr>
                    <w:webHidden/>
                  </w:rPr>
                  <w:tab/>
                </w:r>
                <w:r w:rsidR="00744A4D" w:rsidRPr="00744A4D">
                  <w:rPr>
                    <w:webHidden/>
                  </w:rPr>
                  <w:fldChar w:fldCharType="begin"/>
                </w:r>
                <w:r w:rsidR="00744A4D" w:rsidRPr="00744A4D">
                  <w:rPr>
                    <w:webHidden/>
                  </w:rPr>
                  <w:instrText xml:space="preserve"> PAGEREF _Toc10019880 \h </w:instrText>
                </w:r>
                <w:r w:rsidR="00744A4D" w:rsidRPr="00744A4D">
                  <w:rPr>
                    <w:webHidden/>
                  </w:rPr>
                </w:r>
                <w:r w:rsidR="00744A4D" w:rsidRPr="00744A4D">
                  <w:rPr>
                    <w:webHidden/>
                  </w:rPr>
                  <w:fldChar w:fldCharType="separate"/>
                </w:r>
                <w:r>
                  <w:rPr>
                    <w:webHidden/>
                  </w:rPr>
                  <w:t>21</w:t>
                </w:r>
                <w:r w:rsidR="00744A4D" w:rsidRPr="00744A4D">
                  <w:rPr>
                    <w:webHidden/>
                  </w:rPr>
                  <w:fldChar w:fldCharType="end"/>
                </w:r>
              </w:hyperlink>
            </w:p>
            <w:p w14:paraId="2ED80115" w14:textId="28927D3A" w:rsidR="00744A4D" w:rsidRPr="00744A4D" w:rsidRDefault="00942A0C" w:rsidP="00744A4D">
              <w:pPr>
                <w:pStyle w:val="TDC1"/>
                <w:jc w:val="both"/>
                <w:rPr>
                  <w:rFonts w:eastAsiaTheme="minorEastAsia" w:cstheme="minorBidi"/>
                  <w:b w:val="0"/>
                </w:rPr>
              </w:pPr>
              <w:hyperlink w:anchor="_Toc10019881" w:history="1">
                <w:r w:rsidR="00744A4D" w:rsidRPr="00744A4D">
                  <w:rPr>
                    <w:rStyle w:val="Hipervnculo"/>
                    <w:rFonts w:ascii="Verdana" w:hAnsi="Verdana"/>
                  </w:rPr>
                  <w:t xml:space="preserve">(Artículo 8 de la Convención Americana sobre </w:t>
                </w:r>
                <w:r w:rsidR="00744A4D" w:rsidRPr="00744A4D">
                  <w:rPr>
                    <w:rStyle w:val="Hipervnculo"/>
                    <w:rFonts w:ascii="Verdana" w:hAnsi="Verdana" w:cs="Verdana"/>
                  </w:rPr>
                  <w:t xml:space="preserve"> </w:t>
                </w:r>
                <w:r w:rsidR="00744A4D" w:rsidRPr="00744A4D">
                  <w:rPr>
                    <w:rStyle w:val="Hipervnculo"/>
                    <w:rFonts w:ascii="Verdana" w:hAnsi="Verdana"/>
                  </w:rPr>
                  <w:t>Derechos Humanos, en relación con el artículo 1.1 del mismo instrumento)</w:t>
                </w:r>
                <w:r w:rsidR="00744A4D" w:rsidRPr="00744A4D">
                  <w:rPr>
                    <w:webHidden/>
                  </w:rPr>
                  <w:tab/>
                </w:r>
                <w:r w:rsidR="00744A4D" w:rsidRPr="00744A4D">
                  <w:rPr>
                    <w:webHidden/>
                  </w:rPr>
                  <w:fldChar w:fldCharType="begin"/>
                </w:r>
                <w:r w:rsidR="00744A4D" w:rsidRPr="00744A4D">
                  <w:rPr>
                    <w:webHidden/>
                  </w:rPr>
                  <w:instrText xml:space="preserve"> PAGEREF _Toc10019881 \h </w:instrText>
                </w:r>
                <w:r w:rsidR="00744A4D" w:rsidRPr="00744A4D">
                  <w:rPr>
                    <w:webHidden/>
                  </w:rPr>
                </w:r>
                <w:r w:rsidR="00744A4D" w:rsidRPr="00744A4D">
                  <w:rPr>
                    <w:webHidden/>
                  </w:rPr>
                  <w:fldChar w:fldCharType="separate"/>
                </w:r>
                <w:r>
                  <w:rPr>
                    <w:webHidden/>
                  </w:rPr>
                  <w:t>21</w:t>
                </w:r>
                <w:r w:rsidR="00744A4D" w:rsidRPr="00744A4D">
                  <w:rPr>
                    <w:webHidden/>
                  </w:rPr>
                  <w:fldChar w:fldCharType="end"/>
                </w:r>
              </w:hyperlink>
            </w:p>
            <w:p w14:paraId="2FAE404C" w14:textId="66D7D9D1" w:rsidR="00744A4D" w:rsidRPr="00744A4D" w:rsidRDefault="00942A0C" w:rsidP="00744A4D">
              <w:pPr>
                <w:pStyle w:val="TDC2"/>
                <w:tabs>
                  <w:tab w:val="left" w:pos="660"/>
                  <w:tab w:val="right" w:leader="dot" w:pos="9350"/>
                </w:tabs>
                <w:spacing w:after="0"/>
                <w:jc w:val="both"/>
                <w:rPr>
                  <w:rFonts w:ascii="Verdana" w:eastAsiaTheme="minorEastAsia" w:hAnsi="Verdana"/>
                  <w:noProof/>
                  <w:sz w:val="20"/>
                  <w:szCs w:val="20"/>
                </w:rPr>
              </w:pPr>
              <w:hyperlink w:anchor="_Toc10019882" w:history="1">
                <w:r w:rsidR="00744A4D" w:rsidRPr="00744A4D">
                  <w:rPr>
                    <w:rStyle w:val="Hipervnculo"/>
                    <w:rFonts w:ascii="Verdana" w:hAnsi="Verdana"/>
                    <w:noProof/>
                    <w:sz w:val="20"/>
                    <w:szCs w:val="20"/>
                  </w:rPr>
                  <w:t>A.</w:t>
                </w:r>
                <w:r w:rsidR="00744A4D" w:rsidRPr="00744A4D">
                  <w:rPr>
                    <w:rFonts w:ascii="Verdana" w:eastAsiaTheme="minorEastAsia" w:hAnsi="Verdana"/>
                    <w:noProof/>
                    <w:sz w:val="20"/>
                    <w:szCs w:val="20"/>
                  </w:rPr>
                  <w:tab/>
                </w:r>
                <w:r w:rsidR="00744A4D" w:rsidRPr="00744A4D">
                  <w:rPr>
                    <w:rStyle w:val="Hipervnculo"/>
                    <w:rFonts w:ascii="Verdana" w:hAnsi="Verdana"/>
                    <w:noProof/>
                    <w:sz w:val="20"/>
                    <w:szCs w:val="20"/>
                  </w:rPr>
                  <w:t>Alegatos de la Comisión y las partes</w:t>
                </w:r>
                <w:r w:rsidR="00744A4D" w:rsidRPr="00744A4D">
                  <w:rPr>
                    <w:rFonts w:ascii="Verdana" w:hAnsi="Verdana"/>
                    <w:noProof/>
                    <w:webHidden/>
                    <w:sz w:val="20"/>
                    <w:szCs w:val="20"/>
                  </w:rPr>
                  <w:tab/>
                </w:r>
                <w:r w:rsidR="00744A4D" w:rsidRPr="00744A4D">
                  <w:rPr>
                    <w:rFonts w:ascii="Verdana" w:hAnsi="Verdana"/>
                    <w:noProof/>
                    <w:webHidden/>
                    <w:sz w:val="20"/>
                    <w:szCs w:val="20"/>
                  </w:rPr>
                  <w:fldChar w:fldCharType="begin"/>
                </w:r>
                <w:r w:rsidR="00744A4D" w:rsidRPr="00744A4D">
                  <w:rPr>
                    <w:rFonts w:ascii="Verdana" w:hAnsi="Verdana"/>
                    <w:noProof/>
                    <w:webHidden/>
                    <w:sz w:val="20"/>
                    <w:szCs w:val="20"/>
                  </w:rPr>
                  <w:instrText xml:space="preserve"> PAGEREF _Toc10019882 \h </w:instrText>
                </w:r>
                <w:r w:rsidR="00744A4D" w:rsidRPr="00744A4D">
                  <w:rPr>
                    <w:rFonts w:ascii="Verdana" w:hAnsi="Verdana"/>
                    <w:noProof/>
                    <w:webHidden/>
                    <w:sz w:val="20"/>
                    <w:szCs w:val="20"/>
                  </w:rPr>
                </w:r>
                <w:r w:rsidR="00744A4D" w:rsidRPr="00744A4D">
                  <w:rPr>
                    <w:rFonts w:ascii="Verdana" w:hAnsi="Verdana"/>
                    <w:noProof/>
                    <w:webHidden/>
                    <w:sz w:val="20"/>
                    <w:szCs w:val="20"/>
                  </w:rPr>
                  <w:fldChar w:fldCharType="separate"/>
                </w:r>
                <w:r>
                  <w:rPr>
                    <w:rFonts w:ascii="Verdana" w:hAnsi="Verdana"/>
                    <w:noProof/>
                    <w:webHidden/>
                    <w:sz w:val="20"/>
                    <w:szCs w:val="20"/>
                  </w:rPr>
                  <w:t>21</w:t>
                </w:r>
                <w:r w:rsidR="00744A4D" w:rsidRPr="00744A4D">
                  <w:rPr>
                    <w:rFonts w:ascii="Verdana" w:hAnsi="Verdana"/>
                    <w:noProof/>
                    <w:webHidden/>
                    <w:sz w:val="20"/>
                    <w:szCs w:val="20"/>
                  </w:rPr>
                  <w:fldChar w:fldCharType="end"/>
                </w:r>
              </w:hyperlink>
            </w:p>
            <w:p w14:paraId="4AE569E4" w14:textId="0E2E83DF" w:rsidR="00744A4D" w:rsidRPr="00744A4D" w:rsidRDefault="00942A0C" w:rsidP="00744A4D">
              <w:pPr>
                <w:pStyle w:val="TDC2"/>
                <w:tabs>
                  <w:tab w:val="left" w:pos="660"/>
                  <w:tab w:val="right" w:leader="dot" w:pos="9350"/>
                </w:tabs>
                <w:spacing w:after="0"/>
                <w:jc w:val="both"/>
                <w:rPr>
                  <w:rFonts w:ascii="Verdana" w:eastAsiaTheme="minorEastAsia" w:hAnsi="Verdana"/>
                  <w:noProof/>
                  <w:sz w:val="20"/>
                  <w:szCs w:val="20"/>
                </w:rPr>
              </w:pPr>
              <w:hyperlink w:anchor="_Toc10019883" w:history="1">
                <w:r w:rsidR="00744A4D" w:rsidRPr="00744A4D">
                  <w:rPr>
                    <w:rStyle w:val="Hipervnculo"/>
                    <w:rFonts w:ascii="Verdana" w:hAnsi="Verdana"/>
                    <w:noProof/>
                    <w:sz w:val="20"/>
                    <w:szCs w:val="20"/>
                  </w:rPr>
                  <w:t>B.</w:t>
                </w:r>
                <w:r w:rsidR="00744A4D" w:rsidRPr="00744A4D">
                  <w:rPr>
                    <w:rFonts w:ascii="Verdana" w:eastAsiaTheme="minorEastAsia" w:hAnsi="Verdana"/>
                    <w:noProof/>
                    <w:sz w:val="20"/>
                    <w:szCs w:val="20"/>
                  </w:rPr>
                  <w:tab/>
                </w:r>
                <w:r w:rsidR="00744A4D" w:rsidRPr="00744A4D">
                  <w:rPr>
                    <w:rStyle w:val="Hipervnculo"/>
                    <w:rFonts w:ascii="Verdana" w:hAnsi="Verdana"/>
                    <w:noProof/>
                    <w:sz w:val="20"/>
                    <w:szCs w:val="20"/>
                  </w:rPr>
                  <w:t>Consideraciones de la Corte</w:t>
                </w:r>
                <w:r w:rsidR="00744A4D" w:rsidRPr="00744A4D">
                  <w:rPr>
                    <w:rFonts w:ascii="Verdana" w:hAnsi="Verdana"/>
                    <w:noProof/>
                    <w:webHidden/>
                    <w:sz w:val="20"/>
                    <w:szCs w:val="20"/>
                  </w:rPr>
                  <w:tab/>
                </w:r>
                <w:r w:rsidR="00744A4D" w:rsidRPr="00744A4D">
                  <w:rPr>
                    <w:rFonts w:ascii="Verdana" w:hAnsi="Verdana"/>
                    <w:noProof/>
                    <w:webHidden/>
                    <w:sz w:val="20"/>
                    <w:szCs w:val="20"/>
                  </w:rPr>
                  <w:fldChar w:fldCharType="begin"/>
                </w:r>
                <w:r w:rsidR="00744A4D" w:rsidRPr="00744A4D">
                  <w:rPr>
                    <w:rFonts w:ascii="Verdana" w:hAnsi="Verdana"/>
                    <w:noProof/>
                    <w:webHidden/>
                    <w:sz w:val="20"/>
                    <w:szCs w:val="20"/>
                  </w:rPr>
                  <w:instrText xml:space="preserve"> PAGEREF _Toc10019883 \h </w:instrText>
                </w:r>
                <w:r w:rsidR="00744A4D" w:rsidRPr="00744A4D">
                  <w:rPr>
                    <w:rFonts w:ascii="Verdana" w:hAnsi="Verdana"/>
                    <w:noProof/>
                    <w:webHidden/>
                    <w:sz w:val="20"/>
                    <w:szCs w:val="20"/>
                  </w:rPr>
                </w:r>
                <w:r w:rsidR="00744A4D" w:rsidRPr="00744A4D">
                  <w:rPr>
                    <w:rFonts w:ascii="Verdana" w:hAnsi="Verdana"/>
                    <w:noProof/>
                    <w:webHidden/>
                    <w:sz w:val="20"/>
                    <w:szCs w:val="20"/>
                  </w:rPr>
                  <w:fldChar w:fldCharType="separate"/>
                </w:r>
                <w:r>
                  <w:rPr>
                    <w:rFonts w:ascii="Verdana" w:hAnsi="Verdana"/>
                    <w:noProof/>
                    <w:webHidden/>
                    <w:sz w:val="20"/>
                    <w:szCs w:val="20"/>
                  </w:rPr>
                  <w:t>22</w:t>
                </w:r>
                <w:r w:rsidR="00744A4D" w:rsidRPr="00744A4D">
                  <w:rPr>
                    <w:rFonts w:ascii="Verdana" w:hAnsi="Verdana"/>
                    <w:noProof/>
                    <w:webHidden/>
                    <w:sz w:val="20"/>
                    <w:szCs w:val="20"/>
                  </w:rPr>
                  <w:fldChar w:fldCharType="end"/>
                </w:r>
              </w:hyperlink>
            </w:p>
            <w:p w14:paraId="5E1C3834" w14:textId="0D0B7CFF" w:rsidR="00744A4D" w:rsidRPr="00744A4D" w:rsidRDefault="00942A0C" w:rsidP="00744A4D">
              <w:pPr>
                <w:pStyle w:val="TDC1"/>
                <w:jc w:val="both"/>
                <w:rPr>
                  <w:rFonts w:eastAsiaTheme="minorEastAsia" w:cstheme="minorBidi"/>
                  <w:b w:val="0"/>
                </w:rPr>
              </w:pPr>
              <w:hyperlink w:anchor="_Toc10019884" w:history="1">
                <w:r w:rsidR="00744A4D" w:rsidRPr="00744A4D">
                  <w:rPr>
                    <w:rStyle w:val="Hipervnculo"/>
                    <w:rFonts w:ascii="Verdana" w:hAnsi="Verdana"/>
                  </w:rPr>
                  <w:t>VIII REPARACIONES (Aplicación del artículo 63.1 de la Convención Americana)</w:t>
                </w:r>
                <w:r w:rsidR="00744A4D" w:rsidRPr="00744A4D">
                  <w:rPr>
                    <w:webHidden/>
                  </w:rPr>
                  <w:tab/>
                </w:r>
                <w:r w:rsidR="00744A4D" w:rsidRPr="00744A4D">
                  <w:rPr>
                    <w:webHidden/>
                  </w:rPr>
                  <w:fldChar w:fldCharType="begin"/>
                </w:r>
                <w:r w:rsidR="00744A4D" w:rsidRPr="00744A4D">
                  <w:rPr>
                    <w:webHidden/>
                  </w:rPr>
                  <w:instrText xml:space="preserve"> PAGEREF _Toc10019884 \h </w:instrText>
                </w:r>
                <w:r w:rsidR="00744A4D" w:rsidRPr="00744A4D">
                  <w:rPr>
                    <w:webHidden/>
                  </w:rPr>
                </w:r>
                <w:r w:rsidR="00744A4D" w:rsidRPr="00744A4D">
                  <w:rPr>
                    <w:webHidden/>
                  </w:rPr>
                  <w:fldChar w:fldCharType="separate"/>
                </w:r>
                <w:r>
                  <w:rPr>
                    <w:webHidden/>
                  </w:rPr>
                  <w:t>25</w:t>
                </w:r>
                <w:r w:rsidR="00744A4D" w:rsidRPr="00744A4D">
                  <w:rPr>
                    <w:webHidden/>
                  </w:rPr>
                  <w:fldChar w:fldCharType="end"/>
                </w:r>
              </w:hyperlink>
            </w:p>
            <w:p w14:paraId="7BA4FDB3" w14:textId="4A748A55" w:rsidR="00744A4D" w:rsidRPr="00744A4D" w:rsidRDefault="00942A0C" w:rsidP="00744A4D">
              <w:pPr>
                <w:pStyle w:val="TDC2"/>
                <w:tabs>
                  <w:tab w:val="left" w:pos="660"/>
                  <w:tab w:val="right" w:leader="dot" w:pos="9350"/>
                </w:tabs>
                <w:spacing w:after="0"/>
                <w:jc w:val="both"/>
                <w:rPr>
                  <w:rFonts w:ascii="Verdana" w:eastAsiaTheme="minorEastAsia" w:hAnsi="Verdana"/>
                  <w:noProof/>
                  <w:sz w:val="20"/>
                  <w:szCs w:val="20"/>
                </w:rPr>
              </w:pPr>
              <w:hyperlink w:anchor="_Toc10019885" w:history="1">
                <w:r w:rsidR="00744A4D" w:rsidRPr="00744A4D">
                  <w:rPr>
                    <w:rStyle w:val="Hipervnculo"/>
                    <w:rFonts w:ascii="Verdana" w:hAnsi="Verdana"/>
                    <w:noProof/>
                    <w:sz w:val="20"/>
                    <w:szCs w:val="20"/>
                  </w:rPr>
                  <w:t>A.</w:t>
                </w:r>
                <w:r w:rsidR="00744A4D" w:rsidRPr="00744A4D">
                  <w:rPr>
                    <w:rFonts w:ascii="Verdana" w:eastAsiaTheme="minorEastAsia" w:hAnsi="Verdana"/>
                    <w:noProof/>
                    <w:sz w:val="20"/>
                    <w:szCs w:val="20"/>
                  </w:rPr>
                  <w:tab/>
                </w:r>
                <w:r w:rsidR="00744A4D" w:rsidRPr="00744A4D">
                  <w:rPr>
                    <w:rStyle w:val="Hipervnculo"/>
                    <w:rFonts w:ascii="Verdana" w:hAnsi="Verdana"/>
                    <w:noProof/>
                    <w:sz w:val="20"/>
                    <w:szCs w:val="20"/>
                  </w:rPr>
                  <w:t>Parte Lesionada</w:t>
                </w:r>
                <w:r w:rsidR="00744A4D" w:rsidRPr="00744A4D">
                  <w:rPr>
                    <w:rFonts w:ascii="Verdana" w:hAnsi="Verdana"/>
                    <w:noProof/>
                    <w:webHidden/>
                    <w:sz w:val="20"/>
                    <w:szCs w:val="20"/>
                  </w:rPr>
                  <w:tab/>
                </w:r>
                <w:r w:rsidR="00744A4D" w:rsidRPr="00744A4D">
                  <w:rPr>
                    <w:rFonts w:ascii="Verdana" w:hAnsi="Verdana"/>
                    <w:noProof/>
                    <w:webHidden/>
                    <w:sz w:val="20"/>
                    <w:szCs w:val="20"/>
                  </w:rPr>
                  <w:fldChar w:fldCharType="begin"/>
                </w:r>
                <w:r w:rsidR="00744A4D" w:rsidRPr="00744A4D">
                  <w:rPr>
                    <w:rFonts w:ascii="Verdana" w:hAnsi="Verdana"/>
                    <w:noProof/>
                    <w:webHidden/>
                    <w:sz w:val="20"/>
                    <w:szCs w:val="20"/>
                  </w:rPr>
                  <w:instrText xml:space="preserve"> PAGEREF _Toc10019885 \h </w:instrText>
                </w:r>
                <w:r w:rsidR="00744A4D" w:rsidRPr="00744A4D">
                  <w:rPr>
                    <w:rFonts w:ascii="Verdana" w:hAnsi="Verdana"/>
                    <w:noProof/>
                    <w:webHidden/>
                    <w:sz w:val="20"/>
                    <w:szCs w:val="20"/>
                  </w:rPr>
                </w:r>
                <w:r w:rsidR="00744A4D" w:rsidRPr="00744A4D">
                  <w:rPr>
                    <w:rFonts w:ascii="Verdana" w:hAnsi="Verdana"/>
                    <w:noProof/>
                    <w:webHidden/>
                    <w:sz w:val="20"/>
                    <w:szCs w:val="20"/>
                  </w:rPr>
                  <w:fldChar w:fldCharType="separate"/>
                </w:r>
                <w:r>
                  <w:rPr>
                    <w:rFonts w:ascii="Verdana" w:hAnsi="Verdana"/>
                    <w:noProof/>
                    <w:webHidden/>
                    <w:sz w:val="20"/>
                    <w:szCs w:val="20"/>
                  </w:rPr>
                  <w:t>26</w:t>
                </w:r>
                <w:r w:rsidR="00744A4D" w:rsidRPr="00744A4D">
                  <w:rPr>
                    <w:rFonts w:ascii="Verdana" w:hAnsi="Verdana"/>
                    <w:noProof/>
                    <w:webHidden/>
                    <w:sz w:val="20"/>
                    <w:szCs w:val="20"/>
                  </w:rPr>
                  <w:fldChar w:fldCharType="end"/>
                </w:r>
              </w:hyperlink>
            </w:p>
            <w:p w14:paraId="03A5C1EE" w14:textId="361A1102" w:rsidR="00744A4D" w:rsidRPr="00744A4D" w:rsidRDefault="00942A0C" w:rsidP="00744A4D">
              <w:pPr>
                <w:pStyle w:val="TDC2"/>
                <w:tabs>
                  <w:tab w:val="left" w:pos="660"/>
                  <w:tab w:val="right" w:leader="dot" w:pos="9350"/>
                </w:tabs>
                <w:spacing w:after="0"/>
                <w:jc w:val="both"/>
                <w:rPr>
                  <w:rFonts w:ascii="Verdana" w:eastAsiaTheme="minorEastAsia" w:hAnsi="Verdana"/>
                  <w:noProof/>
                  <w:sz w:val="20"/>
                  <w:szCs w:val="20"/>
                </w:rPr>
              </w:pPr>
              <w:hyperlink w:anchor="_Toc10019886" w:history="1">
                <w:r w:rsidR="00744A4D" w:rsidRPr="00744A4D">
                  <w:rPr>
                    <w:rStyle w:val="Hipervnculo"/>
                    <w:rFonts w:ascii="Verdana" w:hAnsi="Verdana"/>
                    <w:noProof/>
                    <w:sz w:val="20"/>
                    <w:szCs w:val="20"/>
                  </w:rPr>
                  <w:t>B.</w:t>
                </w:r>
                <w:r w:rsidR="00744A4D" w:rsidRPr="00744A4D">
                  <w:rPr>
                    <w:rFonts w:ascii="Verdana" w:eastAsiaTheme="minorEastAsia" w:hAnsi="Verdana"/>
                    <w:noProof/>
                    <w:sz w:val="20"/>
                    <w:szCs w:val="20"/>
                  </w:rPr>
                  <w:tab/>
                </w:r>
                <w:r w:rsidR="00744A4D" w:rsidRPr="00744A4D">
                  <w:rPr>
                    <w:rStyle w:val="Hipervnculo"/>
                    <w:rFonts w:ascii="Verdana" w:hAnsi="Verdana"/>
                    <w:noProof/>
                    <w:sz w:val="20"/>
                    <w:szCs w:val="20"/>
                  </w:rPr>
                  <w:t>Medidas de satisfacción</w:t>
                </w:r>
                <w:r w:rsidR="00744A4D" w:rsidRPr="00744A4D">
                  <w:rPr>
                    <w:rFonts w:ascii="Verdana" w:hAnsi="Verdana"/>
                    <w:noProof/>
                    <w:webHidden/>
                    <w:sz w:val="20"/>
                    <w:szCs w:val="20"/>
                  </w:rPr>
                  <w:tab/>
                </w:r>
                <w:r w:rsidR="00744A4D" w:rsidRPr="00744A4D">
                  <w:rPr>
                    <w:rFonts w:ascii="Verdana" w:hAnsi="Verdana"/>
                    <w:noProof/>
                    <w:webHidden/>
                    <w:sz w:val="20"/>
                    <w:szCs w:val="20"/>
                  </w:rPr>
                  <w:fldChar w:fldCharType="begin"/>
                </w:r>
                <w:r w:rsidR="00744A4D" w:rsidRPr="00744A4D">
                  <w:rPr>
                    <w:rFonts w:ascii="Verdana" w:hAnsi="Verdana"/>
                    <w:noProof/>
                    <w:webHidden/>
                    <w:sz w:val="20"/>
                    <w:szCs w:val="20"/>
                  </w:rPr>
                  <w:instrText xml:space="preserve"> PAGEREF _Toc10019886 \h </w:instrText>
                </w:r>
                <w:r w:rsidR="00744A4D" w:rsidRPr="00744A4D">
                  <w:rPr>
                    <w:rFonts w:ascii="Verdana" w:hAnsi="Verdana"/>
                    <w:noProof/>
                    <w:webHidden/>
                    <w:sz w:val="20"/>
                    <w:szCs w:val="20"/>
                  </w:rPr>
                </w:r>
                <w:r w:rsidR="00744A4D" w:rsidRPr="00744A4D">
                  <w:rPr>
                    <w:rFonts w:ascii="Verdana" w:hAnsi="Verdana"/>
                    <w:noProof/>
                    <w:webHidden/>
                    <w:sz w:val="20"/>
                    <w:szCs w:val="20"/>
                  </w:rPr>
                  <w:fldChar w:fldCharType="separate"/>
                </w:r>
                <w:r>
                  <w:rPr>
                    <w:rFonts w:ascii="Verdana" w:hAnsi="Verdana"/>
                    <w:noProof/>
                    <w:webHidden/>
                    <w:sz w:val="20"/>
                    <w:szCs w:val="20"/>
                  </w:rPr>
                  <w:t>26</w:t>
                </w:r>
                <w:r w:rsidR="00744A4D" w:rsidRPr="00744A4D">
                  <w:rPr>
                    <w:rFonts w:ascii="Verdana" w:hAnsi="Verdana"/>
                    <w:noProof/>
                    <w:webHidden/>
                    <w:sz w:val="20"/>
                    <w:szCs w:val="20"/>
                  </w:rPr>
                  <w:fldChar w:fldCharType="end"/>
                </w:r>
              </w:hyperlink>
            </w:p>
            <w:p w14:paraId="090D6B5B" w14:textId="474A591C" w:rsidR="00744A4D" w:rsidRPr="00744A4D" w:rsidRDefault="00942A0C" w:rsidP="00744A4D">
              <w:pPr>
                <w:pStyle w:val="TDC2"/>
                <w:tabs>
                  <w:tab w:val="left" w:pos="660"/>
                  <w:tab w:val="right" w:leader="dot" w:pos="9350"/>
                </w:tabs>
                <w:spacing w:after="0"/>
                <w:jc w:val="both"/>
                <w:rPr>
                  <w:rFonts w:ascii="Verdana" w:eastAsiaTheme="minorEastAsia" w:hAnsi="Verdana"/>
                  <w:noProof/>
                  <w:sz w:val="20"/>
                  <w:szCs w:val="20"/>
                </w:rPr>
              </w:pPr>
              <w:hyperlink w:anchor="_Toc10019887" w:history="1">
                <w:r w:rsidR="00744A4D" w:rsidRPr="00744A4D">
                  <w:rPr>
                    <w:rStyle w:val="Hipervnculo"/>
                    <w:rFonts w:ascii="Verdana" w:hAnsi="Verdana"/>
                    <w:noProof/>
                    <w:sz w:val="20"/>
                    <w:szCs w:val="20"/>
                  </w:rPr>
                  <w:t>C.</w:t>
                </w:r>
                <w:r w:rsidR="00744A4D" w:rsidRPr="00744A4D">
                  <w:rPr>
                    <w:rFonts w:ascii="Verdana" w:eastAsiaTheme="minorEastAsia" w:hAnsi="Verdana"/>
                    <w:noProof/>
                    <w:sz w:val="20"/>
                    <w:szCs w:val="20"/>
                  </w:rPr>
                  <w:tab/>
                </w:r>
                <w:r w:rsidR="00744A4D" w:rsidRPr="00744A4D">
                  <w:rPr>
                    <w:rStyle w:val="Hipervnculo"/>
                    <w:rFonts w:ascii="Verdana" w:hAnsi="Verdana"/>
                    <w:noProof/>
                    <w:sz w:val="20"/>
                    <w:szCs w:val="20"/>
                  </w:rPr>
                  <w:t>Otras medidas solicitadas</w:t>
                </w:r>
                <w:r w:rsidR="00744A4D" w:rsidRPr="00744A4D">
                  <w:rPr>
                    <w:rFonts w:ascii="Verdana" w:hAnsi="Verdana"/>
                    <w:noProof/>
                    <w:webHidden/>
                    <w:sz w:val="20"/>
                    <w:szCs w:val="20"/>
                  </w:rPr>
                  <w:tab/>
                </w:r>
                <w:r w:rsidR="00744A4D" w:rsidRPr="00744A4D">
                  <w:rPr>
                    <w:rFonts w:ascii="Verdana" w:hAnsi="Verdana"/>
                    <w:noProof/>
                    <w:webHidden/>
                    <w:sz w:val="20"/>
                    <w:szCs w:val="20"/>
                  </w:rPr>
                  <w:fldChar w:fldCharType="begin"/>
                </w:r>
                <w:r w:rsidR="00744A4D" w:rsidRPr="00744A4D">
                  <w:rPr>
                    <w:rFonts w:ascii="Verdana" w:hAnsi="Verdana"/>
                    <w:noProof/>
                    <w:webHidden/>
                    <w:sz w:val="20"/>
                    <w:szCs w:val="20"/>
                  </w:rPr>
                  <w:instrText xml:space="preserve"> PAGEREF _Toc10019887 \h </w:instrText>
                </w:r>
                <w:r w:rsidR="00744A4D" w:rsidRPr="00744A4D">
                  <w:rPr>
                    <w:rFonts w:ascii="Verdana" w:hAnsi="Verdana"/>
                    <w:noProof/>
                    <w:webHidden/>
                    <w:sz w:val="20"/>
                    <w:szCs w:val="20"/>
                  </w:rPr>
                </w:r>
                <w:r w:rsidR="00744A4D" w:rsidRPr="00744A4D">
                  <w:rPr>
                    <w:rFonts w:ascii="Verdana" w:hAnsi="Verdana"/>
                    <w:noProof/>
                    <w:webHidden/>
                    <w:sz w:val="20"/>
                    <w:szCs w:val="20"/>
                  </w:rPr>
                  <w:fldChar w:fldCharType="separate"/>
                </w:r>
                <w:r>
                  <w:rPr>
                    <w:rFonts w:ascii="Verdana" w:hAnsi="Verdana"/>
                    <w:noProof/>
                    <w:webHidden/>
                    <w:sz w:val="20"/>
                    <w:szCs w:val="20"/>
                  </w:rPr>
                  <w:t>26</w:t>
                </w:r>
                <w:r w:rsidR="00744A4D" w:rsidRPr="00744A4D">
                  <w:rPr>
                    <w:rFonts w:ascii="Verdana" w:hAnsi="Verdana"/>
                    <w:noProof/>
                    <w:webHidden/>
                    <w:sz w:val="20"/>
                    <w:szCs w:val="20"/>
                  </w:rPr>
                  <w:fldChar w:fldCharType="end"/>
                </w:r>
              </w:hyperlink>
            </w:p>
            <w:p w14:paraId="62DC35C2" w14:textId="3E26AA3A" w:rsidR="00744A4D" w:rsidRPr="00744A4D" w:rsidRDefault="00942A0C" w:rsidP="00744A4D">
              <w:pPr>
                <w:pStyle w:val="TDC2"/>
                <w:tabs>
                  <w:tab w:val="left" w:pos="660"/>
                  <w:tab w:val="right" w:leader="dot" w:pos="9350"/>
                </w:tabs>
                <w:spacing w:after="0"/>
                <w:jc w:val="both"/>
                <w:rPr>
                  <w:rFonts w:ascii="Verdana" w:eastAsiaTheme="minorEastAsia" w:hAnsi="Verdana"/>
                  <w:noProof/>
                  <w:sz w:val="20"/>
                  <w:szCs w:val="20"/>
                </w:rPr>
              </w:pPr>
              <w:hyperlink w:anchor="_Toc10019888" w:history="1">
                <w:r w:rsidR="00744A4D" w:rsidRPr="00744A4D">
                  <w:rPr>
                    <w:rStyle w:val="Hipervnculo"/>
                    <w:rFonts w:ascii="Verdana" w:hAnsi="Verdana"/>
                    <w:noProof/>
                    <w:sz w:val="20"/>
                    <w:szCs w:val="20"/>
                  </w:rPr>
                  <w:t>D.</w:t>
                </w:r>
                <w:r w:rsidR="00744A4D" w:rsidRPr="00744A4D">
                  <w:rPr>
                    <w:rFonts w:ascii="Verdana" w:eastAsiaTheme="minorEastAsia" w:hAnsi="Verdana"/>
                    <w:noProof/>
                    <w:sz w:val="20"/>
                    <w:szCs w:val="20"/>
                  </w:rPr>
                  <w:tab/>
                </w:r>
                <w:r w:rsidR="00744A4D" w:rsidRPr="00744A4D">
                  <w:rPr>
                    <w:rStyle w:val="Hipervnculo"/>
                    <w:rFonts w:ascii="Verdana" w:hAnsi="Verdana"/>
                    <w:noProof/>
                    <w:sz w:val="20"/>
                    <w:szCs w:val="20"/>
                  </w:rPr>
                  <w:t>Indemnización compensatoria</w:t>
                </w:r>
                <w:r w:rsidR="00744A4D" w:rsidRPr="00744A4D">
                  <w:rPr>
                    <w:rFonts w:ascii="Verdana" w:hAnsi="Verdana"/>
                    <w:noProof/>
                    <w:webHidden/>
                    <w:sz w:val="20"/>
                    <w:szCs w:val="20"/>
                  </w:rPr>
                  <w:tab/>
                </w:r>
                <w:r w:rsidR="00744A4D" w:rsidRPr="00744A4D">
                  <w:rPr>
                    <w:rFonts w:ascii="Verdana" w:hAnsi="Verdana"/>
                    <w:noProof/>
                    <w:webHidden/>
                    <w:sz w:val="20"/>
                    <w:szCs w:val="20"/>
                  </w:rPr>
                  <w:fldChar w:fldCharType="begin"/>
                </w:r>
                <w:r w:rsidR="00744A4D" w:rsidRPr="00744A4D">
                  <w:rPr>
                    <w:rFonts w:ascii="Verdana" w:hAnsi="Verdana"/>
                    <w:noProof/>
                    <w:webHidden/>
                    <w:sz w:val="20"/>
                    <w:szCs w:val="20"/>
                  </w:rPr>
                  <w:instrText xml:space="preserve"> PAGEREF _Toc10019888 \h </w:instrText>
                </w:r>
                <w:r w:rsidR="00744A4D" w:rsidRPr="00744A4D">
                  <w:rPr>
                    <w:rFonts w:ascii="Verdana" w:hAnsi="Verdana"/>
                    <w:noProof/>
                    <w:webHidden/>
                    <w:sz w:val="20"/>
                    <w:szCs w:val="20"/>
                  </w:rPr>
                </w:r>
                <w:r w:rsidR="00744A4D" w:rsidRPr="00744A4D">
                  <w:rPr>
                    <w:rFonts w:ascii="Verdana" w:hAnsi="Verdana"/>
                    <w:noProof/>
                    <w:webHidden/>
                    <w:sz w:val="20"/>
                    <w:szCs w:val="20"/>
                  </w:rPr>
                  <w:fldChar w:fldCharType="separate"/>
                </w:r>
                <w:r>
                  <w:rPr>
                    <w:rFonts w:ascii="Verdana" w:hAnsi="Verdana"/>
                    <w:noProof/>
                    <w:webHidden/>
                    <w:sz w:val="20"/>
                    <w:szCs w:val="20"/>
                  </w:rPr>
                  <w:t>27</w:t>
                </w:r>
                <w:r w:rsidR="00744A4D" w:rsidRPr="00744A4D">
                  <w:rPr>
                    <w:rFonts w:ascii="Verdana" w:hAnsi="Verdana"/>
                    <w:noProof/>
                    <w:webHidden/>
                    <w:sz w:val="20"/>
                    <w:szCs w:val="20"/>
                  </w:rPr>
                  <w:fldChar w:fldCharType="end"/>
                </w:r>
              </w:hyperlink>
            </w:p>
            <w:p w14:paraId="35073A0E" w14:textId="4F207D90" w:rsidR="00744A4D" w:rsidRPr="00744A4D" w:rsidRDefault="00942A0C" w:rsidP="00744A4D">
              <w:pPr>
                <w:pStyle w:val="TDC3"/>
                <w:tabs>
                  <w:tab w:val="right" w:leader="dot" w:pos="9350"/>
                </w:tabs>
                <w:spacing w:after="0"/>
                <w:jc w:val="both"/>
                <w:rPr>
                  <w:rFonts w:ascii="Verdana" w:eastAsiaTheme="minorEastAsia" w:hAnsi="Verdana"/>
                  <w:noProof/>
                  <w:sz w:val="20"/>
                  <w:szCs w:val="20"/>
                </w:rPr>
              </w:pPr>
              <w:hyperlink w:anchor="_Toc10019889" w:history="1">
                <w:r w:rsidR="00744A4D" w:rsidRPr="00744A4D">
                  <w:rPr>
                    <w:rStyle w:val="Hipervnculo"/>
                    <w:rFonts w:ascii="Verdana" w:hAnsi="Verdana"/>
                    <w:noProof/>
                    <w:sz w:val="20"/>
                    <w:szCs w:val="20"/>
                  </w:rPr>
                  <w:t>D.1 Daño Inmaterial</w:t>
                </w:r>
                <w:r w:rsidR="00744A4D" w:rsidRPr="00744A4D">
                  <w:rPr>
                    <w:rFonts w:ascii="Verdana" w:hAnsi="Verdana"/>
                    <w:noProof/>
                    <w:webHidden/>
                    <w:sz w:val="20"/>
                    <w:szCs w:val="20"/>
                  </w:rPr>
                  <w:tab/>
                </w:r>
                <w:r w:rsidR="00744A4D" w:rsidRPr="00744A4D">
                  <w:rPr>
                    <w:rFonts w:ascii="Verdana" w:hAnsi="Verdana"/>
                    <w:noProof/>
                    <w:webHidden/>
                    <w:sz w:val="20"/>
                    <w:szCs w:val="20"/>
                  </w:rPr>
                  <w:fldChar w:fldCharType="begin"/>
                </w:r>
                <w:r w:rsidR="00744A4D" w:rsidRPr="00744A4D">
                  <w:rPr>
                    <w:rFonts w:ascii="Verdana" w:hAnsi="Verdana"/>
                    <w:noProof/>
                    <w:webHidden/>
                    <w:sz w:val="20"/>
                    <w:szCs w:val="20"/>
                  </w:rPr>
                  <w:instrText xml:space="preserve"> PAGEREF _Toc10019889 \h </w:instrText>
                </w:r>
                <w:r w:rsidR="00744A4D" w:rsidRPr="00744A4D">
                  <w:rPr>
                    <w:rFonts w:ascii="Verdana" w:hAnsi="Verdana"/>
                    <w:noProof/>
                    <w:webHidden/>
                    <w:sz w:val="20"/>
                    <w:szCs w:val="20"/>
                  </w:rPr>
                </w:r>
                <w:r w:rsidR="00744A4D" w:rsidRPr="00744A4D">
                  <w:rPr>
                    <w:rFonts w:ascii="Verdana" w:hAnsi="Verdana"/>
                    <w:noProof/>
                    <w:webHidden/>
                    <w:sz w:val="20"/>
                    <w:szCs w:val="20"/>
                  </w:rPr>
                  <w:fldChar w:fldCharType="separate"/>
                </w:r>
                <w:r>
                  <w:rPr>
                    <w:rFonts w:ascii="Verdana" w:hAnsi="Verdana"/>
                    <w:noProof/>
                    <w:webHidden/>
                    <w:sz w:val="20"/>
                    <w:szCs w:val="20"/>
                  </w:rPr>
                  <w:t>28</w:t>
                </w:r>
                <w:r w:rsidR="00744A4D" w:rsidRPr="00744A4D">
                  <w:rPr>
                    <w:rFonts w:ascii="Verdana" w:hAnsi="Verdana"/>
                    <w:noProof/>
                    <w:webHidden/>
                    <w:sz w:val="20"/>
                    <w:szCs w:val="20"/>
                  </w:rPr>
                  <w:fldChar w:fldCharType="end"/>
                </w:r>
              </w:hyperlink>
            </w:p>
            <w:p w14:paraId="714AF81C" w14:textId="724C497E" w:rsidR="00744A4D" w:rsidRPr="00744A4D" w:rsidRDefault="00942A0C" w:rsidP="00744A4D">
              <w:pPr>
                <w:pStyle w:val="TDC2"/>
                <w:tabs>
                  <w:tab w:val="left" w:pos="660"/>
                  <w:tab w:val="right" w:leader="dot" w:pos="9350"/>
                </w:tabs>
                <w:spacing w:after="0"/>
                <w:jc w:val="both"/>
                <w:rPr>
                  <w:rFonts w:ascii="Verdana" w:eastAsiaTheme="minorEastAsia" w:hAnsi="Verdana"/>
                  <w:noProof/>
                  <w:sz w:val="20"/>
                  <w:szCs w:val="20"/>
                </w:rPr>
              </w:pPr>
              <w:hyperlink w:anchor="_Toc10019890" w:history="1">
                <w:r w:rsidR="00744A4D" w:rsidRPr="00744A4D">
                  <w:rPr>
                    <w:rStyle w:val="Hipervnculo"/>
                    <w:rFonts w:ascii="Verdana" w:hAnsi="Verdana"/>
                    <w:noProof/>
                    <w:sz w:val="20"/>
                    <w:szCs w:val="20"/>
                  </w:rPr>
                  <w:t>E.</w:t>
                </w:r>
                <w:r w:rsidR="00744A4D" w:rsidRPr="00744A4D">
                  <w:rPr>
                    <w:rFonts w:ascii="Verdana" w:eastAsiaTheme="minorEastAsia" w:hAnsi="Verdana"/>
                    <w:noProof/>
                    <w:sz w:val="20"/>
                    <w:szCs w:val="20"/>
                  </w:rPr>
                  <w:tab/>
                </w:r>
                <w:r w:rsidR="00744A4D" w:rsidRPr="00744A4D">
                  <w:rPr>
                    <w:rStyle w:val="Hipervnculo"/>
                    <w:rFonts w:ascii="Verdana" w:hAnsi="Verdana"/>
                    <w:noProof/>
                    <w:sz w:val="20"/>
                    <w:szCs w:val="20"/>
                  </w:rPr>
                  <w:t>Reintegro de los gastos al Fondo de Asistencia Legal de Víctimas</w:t>
                </w:r>
                <w:r w:rsidR="00744A4D" w:rsidRPr="00744A4D">
                  <w:rPr>
                    <w:rFonts w:ascii="Verdana" w:hAnsi="Verdana"/>
                    <w:noProof/>
                    <w:webHidden/>
                    <w:sz w:val="20"/>
                    <w:szCs w:val="20"/>
                  </w:rPr>
                  <w:tab/>
                </w:r>
                <w:r w:rsidR="00744A4D" w:rsidRPr="00744A4D">
                  <w:rPr>
                    <w:rFonts w:ascii="Verdana" w:hAnsi="Verdana"/>
                    <w:noProof/>
                    <w:webHidden/>
                    <w:sz w:val="20"/>
                    <w:szCs w:val="20"/>
                  </w:rPr>
                  <w:fldChar w:fldCharType="begin"/>
                </w:r>
                <w:r w:rsidR="00744A4D" w:rsidRPr="00744A4D">
                  <w:rPr>
                    <w:rFonts w:ascii="Verdana" w:hAnsi="Verdana"/>
                    <w:noProof/>
                    <w:webHidden/>
                    <w:sz w:val="20"/>
                    <w:szCs w:val="20"/>
                  </w:rPr>
                  <w:instrText xml:space="preserve"> PAGEREF _Toc10019890 \h </w:instrText>
                </w:r>
                <w:r w:rsidR="00744A4D" w:rsidRPr="00744A4D">
                  <w:rPr>
                    <w:rFonts w:ascii="Verdana" w:hAnsi="Verdana"/>
                    <w:noProof/>
                    <w:webHidden/>
                    <w:sz w:val="20"/>
                    <w:szCs w:val="20"/>
                  </w:rPr>
                </w:r>
                <w:r w:rsidR="00744A4D" w:rsidRPr="00744A4D">
                  <w:rPr>
                    <w:rFonts w:ascii="Verdana" w:hAnsi="Verdana"/>
                    <w:noProof/>
                    <w:webHidden/>
                    <w:sz w:val="20"/>
                    <w:szCs w:val="20"/>
                  </w:rPr>
                  <w:fldChar w:fldCharType="separate"/>
                </w:r>
                <w:r>
                  <w:rPr>
                    <w:rFonts w:ascii="Verdana" w:hAnsi="Verdana"/>
                    <w:noProof/>
                    <w:webHidden/>
                    <w:sz w:val="20"/>
                    <w:szCs w:val="20"/>
                  </w:rPr>
                  <w:t>29</w:t>
                </w:r>
                <w:r w:rsidR="00744A4D" w:rsidRPr="00744A4D">
                  <w:rPr>
                    <w:rFonts w:ascii="Verdana" w:hAnsi="Verdana"/>
                    <w:noProof/>
                    <w:webHidden/>
                    <w:sz w:val="20"/>
                    <w:szCs w:val="20"/>
                  </w:rPr>
                  <w:fldChar w:fldCharType="end"/>
                </w:r>
              </w:hyperlink>
            </w:p>
            <w:p w14:paraId="641D3FE2" w14:textId="3722A023" w:rsidR="00744A4D" w:rsidRPr="00744A4D" w:rsidRDefault="00942A0C" w:rsidP="00744A4D">
              <w:pPr>
                <w:pStyle w:val="TDC2"/>
                <w:tabs>
                  <w:tab w:val="left" w:pos="660"/>
                  <w:tab w:val="right" w:leader="dot" w:pos="9350"/>
                </w:tabs>
                <w:spacing w:after="0"/>
                <w:jc w:val="both"/>
                <w:rPr>
                  <w:rFonts w:ascii="Verdana" w:eastAsiaTheme="minorEastAsia" w:hAnsi="Verdana"/>
                  <w:noProof/>
                  <w:sz w:val="20"/>
                  <w:szCs w:val="20"/>
                </w:rPr>
              </w:pPr>
              <w:hyperlink w:anchor="_Toc10019891" w:history="1">
                <w:r w:rsidR="00744A4D" w:rsidRPr="00744A4D">
                  <w:rPr>
                    <w:rStyle w:val="Hipervnculo"/>
                    <w:rFonts w:ascii="Verdana" w:hAnsi="Verdana"/>
                    <w:noProof/>
                    <w:sz w:val="20"/>
                    <w:szCs w:val="20"/>
                  </w:rPr>
                  <w:t>F.</w:t>
                </w:r>
                <w:r w:rsidR="00744A4D" w:rsidRPr="00744A4D">
                  <w:rPr>
                    <w:rFonts w:ascii="Verdana" w:eastAsiaTheme="minorEastAsia" w:hAnsi="Verdana"/>
                    <w:noProof/>
                    <w:sz w:val="20"/>
                    <w:szCs w:val="20"/>
                  </w:rPr>
                  <w:tab/>
                </w:r>
                <w:r w:rsidR="00744A4D" w:rsidRPr="00744A4D">
                  <w:rPr>
                    <w:rStyle w:val="Hipervnculo"/>
                    <w:rFonts w:ascii="Verdana" w:hAnsi="Verdana"/>
                    <w:noProof/>
                    <w:sz w:val="20"/>
                    <w:szCs w:val="20"/>
                  </w:rPr>
                  <w:t>Modalidad de cumplimiento de los pagos ordenados</w:t>
                </w:r>
                <w:r w:rsidR="00744A4D" w:rsidRPr="00744A4D">
                  <w:rPr>
                    <w:rFonts w:ascii="Verdana" w:hAnsi="Verdana"/>
                    <w:noProof/>
                    <w:webHidden/>
                    <w:sz w:val="20"/>
                    <w:szCs w:val="20"/>
                  </w:rPr>
                  <w:tab/>
                </w:r>
                <w:r w:rsidR="00744A4D" w:rsidRPr="00744A4D">
                  <w:rPr>
                    <w:rFonts w:ascii="Verdana" w:hAnsi="Verdana"/>
                    <w:noProof/>
                    <w:webHidden/>
                    <w:sz w:val="20"/>
                    <w:szCs w:val="20"/>
                  </w:rPr>
                  <w:fldChar w:fldCharType="begin"/>
                </w:r>
                <w:r w:rsidR="00744A4D" w:rsidRPr="00744A4D">
                  <w:rPr>
                    <w:rFonts w:ascii="Verdana" w:hAnsi="Verdana"/>
                    <w:noProof/>
                    <w:webHidden/>
                    <w:sz w:val="20"/>
                    <w:szCs w:val="20"/>
                  </w:rPr>
                  <w:instrText xml:space="preserve"> PAGEREF _Toc10019891 \h </w:instrText>
                </w:r>
                <w:r w:rsidR="00744A4D" w:rsidRPr="00744A4D">
                  <w:rPr>
                    <w:rFonts w:ascii="Verdana" w:hAnsi="Verdana"/>
                    <w:noProof/>
                    <w:webHidden/>
                    <w:sz w:val="20"/>
                    <w:szCs w:val="20"/>
                  </w:rPr>
                </w:r>
                <w:r w:rsidR="00744A4D" w:rsidRPr="00744A4D">
                  <w:rPr>
                    <w:rFonts w:ascii="Verdana" w:hAnsi="Verdana"/>
                    <w:noProof/>
                    <w:webHidden/>
                    <w:sz w:val="20"/>
                    <w:szCs w:val="20"/>
                  </w:rPr>
                  <w:fldChar w:fldCharType="separate"/>
                </w:r>
                <w:r>
                  <w:rPr>
                    <w:rFonts w:ascii="Verdana" w:hAnsi="Verdana"/>
                    <w:noProof/>
                    <w:webHidden/>
                    <w:sz w:val="20"/>
                    <w:szCs w:val="20"/>
                  </w:rPr>
                  <w:t>29</w:t>
                </w:r>
                <w:r w:rsidR="00744A4D" w:rsidRPr="00744A4D">
                  <w:rPr>
                    <w:rFonts w:ascii="Verdana" w:hAnsi="Verdana"/>
                    <w:noProof/>
                    <w:webHidden/>
                    <w:sz w:val="20"/>
                    <w:szCs w:val="20"/>
                  </w:rPr>
                  <w:fldChar w:fldCharType="end"/>
                </w:r>
              </w:hyperlink>
            </w:p>
            <w:p w14:paraId="5128A8BA" w14:textId="5B46A93D" w:rsidR="00744A4D" w:rsidRPr="00744A4D" w:rsidRDefault="00942A0C" w:rsidP="00744A4D">
              <w:pPr>
                <w:pStyle w:val="TDC1"/>
                <w:jc w:val="both"/>
                <w:rPr>
                  <w:rFonts w:eastAsiaTheme="minorEastAsia" w:cstheme="minorBidi"/>
                  <w:b w:val="0"/>
                </w:rPr>
              </w:pPr>
              <w:hyperlink w:anchor="_Toc10019892" w:history="1">
                <w:r w:rsidR="00744A4D" w:rsidRPr="00744A4D">
                  <w:rPr>
                    <w:rStyle w:val="Hipervnculo"/>
                    <w:rFonts w:ascii="Verdana" w:hAnsi="Verdana"/>
                  </w:rPr>
                  <w:t>IX PUNTOS RESOLUTIVOS</w:t>
                </w:r>
                <w:r w:rsidR="00744A4D" w:rsidRPr="00744A4D">
                  <w:rPr>
                    <w:webHidden/>
                  </w:rPr>
                  <w:tab/>
                </w:r>
                <w:r w:rsidR="00744A4D" w:rsidRPr="00744A4D">
                  <w:rPr>
                    <w:webHidden/>
                  </w:rPr>
                  <w:fldChar w:fldCharType="begin"/>
                </w:r>
                <w:r w:rsidR="00744A4D" w:rsidRPr="00744A4D">
                  <w:rPr>
                    <w:webHidden/>
                  </w:rPr>
                  <w:instrText xml:space="preserve"> PAGEREF _Toc10019892 \h </w:instrText>
                </w:r>
                <w:r w:rsidR="00744A4D" w:rsidRPr="00744A4D">
                  <w:rPr>
                    <w:webHidden/>
                  </w:rPr>
                </w:r>
                <w:r w:rsidR="00744A4D" w:rsidRPr="00744A4D">
                  <w:rPr>
                    <w:webHidden/>
                  </w:rPr>
                  <w:fldChar w:fldCharType="separate"/>
                </w:r>
                <w:r>
                  <w:rPr>
                    <w:webHidden/>
                  </w:rPr>
                  <w:t>30</w:t>
                </w:r>
                <w:r w:rsidR="00744A4D" w:rsidRPr="00744A4D">
                  <w:rPr>
                    <w:webHidden/>
                  </w:rPr>
                  <w:fldChar w:fldCharType="end"/>
                </w:r>
              </w:hyperlink>
            </w:p>
            <w:p w14:paraId="0E994EAD" w14:textId="77777777" w:rsidR="003326EB" w:rsidRPr="00744A4D" w:rsidRDefault="003326EB" w:rsidP="00744A4D">
              <w:pPr>
                <w:spacing w:after="0" w:line="240" w:lineRule="auto"/>
                <w:contextualSpacing/>
                <w:jc w:val="both"/>
                <w:rPr>
                  <w:rFonts w:ascii="Verdana" w:hAnsi="Verdana"/>
                  <w:sz w:val="20"/>
                  <w:szCs w:val="20"/>
                </w:rPr>
              </w:pPr>
              <w:r w:rsidRPr="00744A4D">
                <w:rPr>
                  <w:rFonts w:ascii="Verdana" w:hAnsi="Verdana"/>
                  <w:bCs/>
                  <w:noProof/>
                  <w:sz w:val="20"/>
                  <w:szCs w:val="20"/>
                </w:rPr>
                <w:fldChar w:fldCharType="end"/>
              </w:r>
            </w:p>
          </w:sdtContent>
        </w:sdt>
        <w:p w14:paraId="1E96B8AD" w14:textId="28808E2C" w:rsidR="00EA629D" w:rsidRPr="00744A4D" w:rsidRDefault="00942A0C" w:rsidP="00744A4D">
          <w:pPr>
            <w:spacing w:after="0"/>
            <w:jc w:val="both"/>
            <w:rPr>
              <w:rFonts w:ascii="Verdana" w:hAnsi="Verdana"/>
              <w:sz w:val="20"/>
              <w:szCs w:val="20"/>
              <w:lang w:val="es-CR"/>
            </w:rPr>
          </w:pPr>
        </w:p>
      </w:sdtContent>
    </w:sdt>
    <w:p w14:paraId="1C8D9651" w14:textId="77777777" w:rsidR="00D623A3" w:rsidRPr="00D623A3" w:rsidRDefault="00D623A3" w:rsidP="00D623A3">
      <w:pPr>
        <w:rPr>
          <w:lang w:val="es-CR"/>
        </w:rPr>
      </w:pPr>
    </w:p>
    <w:p w14:paraId="1737854A" w14:textId="77777777" w:rsidR="00722788" w:rsidRPr="00722788" w:rsidRDefault="00DD718C" w:rsidP="00722788">
      <w:pPr>
        <w:pStyle w:val="Ttulo1"/>
      </w:pPr>
      <w:bookmarkStart w:id="0" w:name="_Toc10019857"/>
      <w:r w:rsidRPr="00722788">
        <w:lastRenderedPageBreak/>
        <w:t>I</w:t>
      </w:r>
      <w:r w:rsidR="00722788" w:rsidRPr="00722788">
        <w:br/>
      </w:r>
      <w:r w:rsidRPr="00722788">
        <w:t>INTRODUCCIÓN A LA CAUSA Y OBJETO DE LA CONTROVERSIA</w:t>
      </w:r>
      <w:bookmarkEnd w:id="0"/>
    </w:p>
    <w:p w14:paraId="48012373" w14:textId="77777777" w:rsidR="00722788" w:rsidRDefault="00722788" w:rsidP="00722788">
      <w:pPr>
        <w:pStyle w:val="Normal1"/>
        <w:widowControl/>
        <w:contextualSpacing/>
        <w:jc w:val="both"/>
        <w:rPr>
          <w:rFonts w:ascii="Verdana" w:eastAsia="Verdana" w:hAnsi="Verdana" w:cs="Verdana"/>
          <w:color w:val="000000"/>
          <w:sz w:val="20"/>
          <w:szCs w:val="20"/>
        </w:rPr>
      </w:pPr>
    </w:p>
    <w:p w14:paraId="6EB9DC20" w14:textId="77DA4656" w:rsidR="00710509" w:rsidRPr="00701AF7" w:rsidRDefault="00DD718C" w:rsidP="00710509">
      <w:pPr>
        <w:pStyle w:val="Normal1"/>
        <w:widowControl/>
        <w:numPr>
          <w:ilvl w:val="0"/>
          <w:numId w:val="1"/>
        </w:numPr>
        <w:ind w:left="0" w:firstLine="0"/>
        <w:contextualSpacing/>
        <w:jc w:val="both"/>
        <w:rPr>
          <w:rFonts w:ascii="Verdana" w:eastAsia="Verdana" w:hAnsi="Verdana" w:cs="Verdana"/>
          <w:color w:val="000000"/>
          <w:sz w:val="20"/>
          <w:szCs w:val="20"/>
        </w:rPr>
      </w:pPr>
      <w:r w:rsidRPr="003864F4">
        <w:rPr>
          <w:rFonts w:ascii="Verdana" w:eastAsia="Verdana" w:hAnsi="Verdana" w:cs="Verdana"/>
          <w:color w:val="000000"/>
          <w:sz w:val="20"/>
          <w:szCs w:val="20"/>
        </w:rPr>
        <w:t>El caso sometido a la Corte. – El 30 de noviembre de 2017 la Comisión Interamericana de Derechos Humanos (en adelante</w:t>
      </w:r>
      <w:r w:rsidR="00584B5E" w:rsidRPr="003864F4">
        <w:rPr>
          <w:rFonts w:ascii="Verdana" w:eastAsia="Verdana" w:hAnsi="Verdana" w:cs="Verdana"/>
          <w:color w:val="000000"/>
          <w:sz w:val="20"/>
          <w:szCs w:val="20"/>
        </w:rPr>
        <w:t xml:space="preserve"> también</w:t>
      </w:r>
      <w:r w:rsidRPr="003864F4">
        <w:rPr>
          <w:rFonts w:ascii="Verdana" w:eastAsia="Verdana" w:hAnsi="Verdana" w:cs="Verdana"/>
          <w:color w:val="000000"/>
          <w:sz w:val="20"/>
          <w:szCs w:val="20"/>
        </w:rPr>
        <w:t xml:space="preserve"> </w:t>
      </w:r>
      <w:r w:rsidR="005F2AD9" w:rsidRPr="003864F4">
        <w:rPr>
          <w:rFonts w:ascii="Verdana" w:eastAsia="Verdana" w:hAnsi="Verdana" w:cs="Verdana"/>
          <w:color w:val="000000"/>
          <w:sz w:val="20"/>
          <w:szCs w:val="20"/>
        </w:rPr>
        <w:t xml:space="preserve">“Comisión Interamericana” o </w:t>
      </w:r>
      <w:r w:rsidRPr="003864F4">
        <w:rPr>
          <w:rFonts w:ascii="Verdana" w:eastAsia="Verdana" w:hAnsi="Verdana" w:cs="Verdana"/>
          <w:color w:val="000000"/>
          <w:sz w:val="20"/>
          <w:szCs w:val="20"/>
        </w:rPr>
        <w:t xml:space="preserve">“la Comisión” o “CIDH”), de conformidad con lo dispuesto en los artículos 51 y 61 de la Convención Americana y el artículo 35 del Reglamento, sometió a la jurisdicción de la Corte Interamericana el caso que denominó </w:t>
      </w:r>
      <w:r w:rsidRPr="003864F4">
        <w:rPr>
          <w:rFonts w:ascii="Verdana" w:eastAsia="Verdana" w:hAnsi="Verdana" w:cs="Verdana"/>
          <w:i/>
          <w:color w:val="000000"/>
          <w:sz w:val="20"/>
          <w:szCs w:val="20"/>
        </w:rPr>
        <w:t>Martínez Coronado Vs. Guatemala</w:t>
      </w:r>
      <w:r w:rsidRPr="003864F4">
        <w:rPr>
          <w:rFonts w:ascii="Verdana" w:eastAsia="Verdana" w:hAnsi="Verdana" w:cs="Verdana"/>
          <w:color w:val="000000"/>
          <w:sz w:val="20"/>
          <w:szCs w:val="20"/>
        </w:rPr>
        <w:t xml:space="preserve"> (en adelante </w:t>
      </w:r>
      <w:r w:rsidR="00584B5E" w:rsidRPr="003864F4">
        <w:rPr>
          <w:rFonts w:ascii="Verdana" w:eastAsia="Verdana" w:hAnsi="Verdana" w:cs="Verdana"/>
          <w:color w:val="000000"/>
          <w:sz w:val="20"/>
          <w:szCs w:val="20"/>
        </w:rPr>
        <w:t xml:space="preserve">también </w:t>
      </w:r>
      <w:r w:rsidRPr="003864F4">
        <w:rPr>
          <w:rFonts w:ascii="Verdana" w:eastAsia="Verdana" w:hAnsi="Verdana" w:cs="Verdana"/>
          <w:color w:val="000000"/>
          <w:sz w:val="20"/>
          <w:szCs w:val="20"/>
        </w:rPr>
        <w:t xml:space="preserve">“el Estado” o “Guatemala”). La Comisión indicó que el caso se relaciona con una serie de violaciones al debido proceso cometidas en el marco del proceso penal contra Manuel Martínez Coronado (en adelante </w:t>
      </w:r>
      <w:r w:rsidR="00584B5E" w:rsidRPr="003864F4">
        <w:rPr>
          <w:rFonts w:ascii="Verdana" w:eastAsia="Verdana" w:hAnsi="Verdana" w:cs="Verdana"/>
          <w:color w:val="000000"/>
          <w:sz w:val="20"/>
          <w:szCs w:val="20"/>
        </w:rPr>
        <w:t xml:space="preserve">también </w:t>
      </w:r>
      <w:r w:rsidRPr="003864F4">
        <w:rPr>
          <w:rFonts w:ascii="Verdana" w:eastAsia="Verdana" w:hAnsi="Verdana" w:cs="Verdana"/>
          <w:color w:val="000000"/>
          <w:sz w:val="20"/>
          <w:szCs w:val="20"/>
        </w:rPr>
        <w:t xml:space="preserve">“señor Martínez Coronado” o “señor </w:t>
      </w:r>
      <w:r w:rsidRPr="00780212">
        <w:rPr>
          <w:rFonts w:ascii="Verdana" w:eastAsia="Verdana" w:hAnsi="Verdana" w:cs="Verdana"/>
          <w:color w:val="000000"/>
          <w:sz w:val="20"/>
          <w:szCs w:val="20"/>
        </w:rPr>
        <w:t xml:space="preserve">Martínez”) por el delito de asesinato de </w:t>
      </w:r>
      <w:r w:rsidR="0090505E" w:rsidRPr="00780212">
        <w:rPr>
          <w:rFonts w:ascii="Verdana" w:eastAsia="Verdana" w:hAnsi="Verdana" w:cs="Verdana"/>
          <w:color w:val="000000"/>
          <w:sz w:val="20"/>
          <w:szCs w:val="20"/>
        </w:rPr>
        <w:t>siete</w:t>
      </w:r>
      <w:r w:rsidR="00DA4529">
        <w:rPr>
          <w:rFonts w:ascii="Verdana" w:eastAsia="Verdana" w:hAnsi="Verdana" w:cs="Verdana"/>
          <w:color w:val="000000"/>
          <w:sz w:val="20"/>
          <w:szCs w:val="20"/>
        </w:rPr>
        <w:t xml:space="preserve"> personas en la a</w:t>
      </w:r>
      <w:r w:rsidRPr="00780212">
        <w:rPr>
          <w:rFonts w:ascii="Verdana" w:eastAsia="Verdana" w:hAnsi="Verdana" w:cs="Verdana"/>
          <w:color w:val="000000"/>
          <w:sz w:val="20"/>
          <w:szCs w:val="20"/>
        </w:rPr>
        <w:t>ldea El Palmar, el 16 de mayo de 1995. Dicho proceso culminó co</w:t>
      </w:r>
      <w:r w:rsidR="00E5214D" w:rsidRPr="00780212">
        <w:rPr>
          <w:rFonts w:ascii="Verdana" w:eastAsia="Verdana" w:hAnsi="Verdana" w:cs="Verdana"/>
          <w:color w:val="000000"/>
          <w:sz w:val="20"/>
          <w:szCs w:val="20"/>
        </w:rPr>
        <w:t>n una sentencia condenatoria de</w:t>
      </w:r>
      <w:r w:rsidRPr="00780212">
        <w:rPr>
          <w:rFonts w:ascii="Verdana" w:eastAsia="Verdana" w:hAnsi="Verdana" w:cs="Verdana"/>
          <w:color w:val="000000"/>
          <w:sz w:val="20"/>
          <w:szCs w:val="20"/>
        </w:rPr>
        <w:t xml:space="preserve"> 26 de octubre de 1995, en la cual se condenó a la pena de muerte por medio de inyección letal</w:t>
      </w:r>
      <w:r w:rsidR="000B4F25" w:rsidRPr="00780212">
        <w:rPr>
          <w:rFonts w:ascii="Verdana" w:eastAsia="Verdana" w:hAnsi="Verdana" w:cs="Verdana"/>
          <w:color w:val="000000"/>
          <w:sz w:val="20"/>
          <w:szCs w:val="20"/>
        </w:rPr>
        <w:t>. El</w:t>
      </w:r>
      <w:r w:rsidRPr="00780212">
        <w:rPr>
          <w:rFonts w:ascii="Verdana" w:eastAsia="Verdana" w:hAnsi="Verdana" w:cs="Verdana"/>
          <w:color w:val="000000"/>
          <w:sz w:val="20"/>
          <w:szCs w:val="20"/>
        </w:rPr>
        <w:t xml:space="preserve"> </w:t>
      </w:r>
      <w:r w:rsidRPr="00780212">
        <w:rPr>
          <w:rFonts w:ascii="Verdana" w:hAnsi="Verdana"/>
          <w:color w:val="222222"/>
          <w:sz w:val="20"/>
          <w:szCs w:val="20"/>
        </w:rPr>
        <w:t xml:space="preserve">10 </w:t>
      </w:r>
      <w:r w:rsidRPr="00780212">
        <w:rPr>
          <w:rFonts w:ascii="Verdana" w:hAnsi="Verdana"/>
          <w:color w:val="0F0F0F"/>
          <w:sz w:val="20"/>
          <w:szCs w:val="20"/>
        </w:rPr>
        <w:t xml:space="preserve">de </w:t>
      </w:r>
      <w:r w:rsidRPr="00780212">
        <w:rPr>
          <w:rFonts w:ascii="Verdana" w:hAnsi="Verdana"/>
          <w:color w:val="222222"/>
          <w:sz w:val="20"/>
          <w:szCs w:val="20"/>
        </w:rPr>
        <w:t>febrero de 1998</w:t>
      </w:r>
      <w:r w:rsidR="000B4F25" w:rsidRPr="00780212">
        <w:rPr>
          <w:rFonts w:ascii="Verdana" w:hAnsi="Verdana"/>
          <w:color w:val="222222"/>
          <w:sz w:val="20"/>
          <w:szCs w:val="20"/>
        </w:rPr>
        <w:t xml:space="preserve"> fue ejecutado</w:t>
      </w:r>
      <w:r w:rsidRPr="00780212">
        <w:rPr>
          <w:rFonts w:ascii="Verdana" w:eastAsia="Verdana" w:hAnsi="Verdana" w:cs="Verdana"/>
          <w:color w:val="000000"/>
          <w:sz w:val="20"/>
          <w:szCs w:val="20"/>
        </w:rPr>
        <w:t>.</w:t>
      </w:r>
      <w:r w:rsidR="00584B5E" w:rsidRPr="00780212">
        <w:rPr>
          <w:rFonts w:ascii="Verdana" w:eastAsia="Verdana" w:hAnsi="Verdana" w:cs="Verdana"/>
          <w:color w:val="000000"/>
          <w:sz w:val="20"/>
          <w:szCs w:val="20"/>
        </w:rPr>
        <w:t xml:space="preserve"> </w:t>
      </w:r>
      <w:r w:rsidR="001E1222" w:rsidRPr="00780212">
        <w:rPr>
          <w:rFonts w:ascii="Verdana" w:eastAsia="Verdana" w:hAnsi="Verdana" w:cs="Verdana"/>
          <w:color w:val="000000"/>
          <w:sz w:val="20"/>
          <w:szCs w:val="20"/>
        </w:rPr>
        <w:t>La Comisión determin</w:t>
      </w:r>
      <w:r w:rsidRPr="00780212">
        <w:rPr>
          <w:rFonts w:ascii="Verdana" w:eastAsia="Verdana" w:hAnsi="Verdana" w:cs="Verdana"/>
          <w:color w:val="000000"/>
          <w:sz w:val="20"/>
          <w:szCs w:val="20"/>
        </w:rPr>
        <w:t>ó que la utilización del elemento de peligrosidad para sustentar la responsabilidad</w:t>
      </w:r>
      <w:r w:rsidRPr="00AA312D">
        <w:rPr>
          <w:rFonts w:ascii="Verdana" w:eastAsia="Verdana" w:hAnsi="Verdana" w:cs="Verdana"/>
          <w:color w:val="000000"/>
          <w:sz w:val="20"/>
          <w:szCs w:val="20"/>
        </w:rPr>
        <w:t xml:space="preserve"> penal incumplió con el principio de legalidad, ya que dicha figura incorpora predicciones</w:t>
      </w:r>
      <w:r w:rsidR="00911294">
        <w:rPr>
          <w:rFonts w:ascii="Verdana" w:eastAsia="Verdana" w:hAnsi="Verdana" w:cs="Verdana"/>
          <w:color w:val="000000"/>
          <w:sz w:val="20"/>
          <w:szCs w:val="20"/>
        </w:rPr>
        <w:t>,</w:t>
      </w:r>
      <w:r w:rsidRPr="00AA312D">
        <w:rPr>
          <w:rFonts w:ascii="Verdana" w:eastAsia="Verdana" w:hAnsi="Verdana" w:cs="Verdana"/>
          <w:color w:val="000000"/>
          <w:sz w:val="20"/>
          <w:szCs w:val="20"/>
        </w:rPr>
        <w:t xml:space="preserve"> especulaciones y constituye una expresión del derecho penal de autor</w:t>
      </w:r>
      <w:r w:rsidR="007B4141">
        <w:rPr>
          <w:rFonts w:ascii="Verdana" w:eastAsia="Verdana" w:hAnsi="Verdana" w:cs="Verdana"/>
          <w:color w:val="000000"/>
          <w:sz w:val="20"/>
          <w:szCs w:val="20"/>
        </w:rPr>
        <w:t>,</w:t>
      </w:r>
      <w:r w:rsidRPr="00AA312D">
        <w:rPr>
          <w:rFonts w:ascii="Verdana" w:eastAsia="Verdana" w:hAnsi="Verdana" w:cs="Verdana"/>
          <w:color w:val="000000"/>
          <w:sz w:val="20"/>
          <w:szCs w:val="20"/>
        </w:rPr>
        <w:t xml:space="preserve"> incompatible con la Convención Americana. Por otra parte, la Comisión concluyó que</w:t>
      </w:r>
      <w:r w:rsidR="007B4141">
        <w:rPr>
          <w:rFonts w:ascii="Verdana" w:eastAsia="Verdana" w:hAnsi="Verdana" w:cs="Verdana"/>
          <w:color w:val="000000"/>
          <w:sz w:val="20"/>
          <w:szCs w:val="20"/>
        </w:rPr>
        <w:t>,</w:t>
      </w:r>
      <w:r w:rsidRPr="00AA312D">
        <w:rPr>
          <w:rFonts w:ascii="Verdana" w:eastAsia="Verdana" w:hAnsi="Verdana" w:cs="Verdana"/>
          <w:color w:val="000000"/>
          <w:sz w:val="20"/>
          <w:szCs w:val="20"/>
        </w:rPr>
        <w:t xml:space="preserve"> la defensa común de</w:t>
      </w:r>
      <w:r w:rsidR="001D0E91">
        <w:rPr>
          <w:rFonts w:ascii="Verdana" w:eastAsia="Verdana" w:hAnsi="Verdana" w:cs="Verdana"/>
          <w:color w:val="000000"/>
          <w:sz w:val="20"/>
          <w:szCs w:val="20"/>
        </w:rPr>
        <w:t>l señor Martínez</w:t>
      </w:r>
      <w:r w:rsidRPr="00AA312D">
        <w:rPr>
          <w:rFonts w:ascii="Verdana" w:eastAsia="Verdana" w:hAnsi="Verdana" w:cs="Verdana"/>
          <w:color w:val="000000"/>
          <w:sz w:val="20"/>
          <w:szCs w:val="20"/>
        </w:rPr>
        <w:t xml:space="preserve"> y su co-procesado violó el derecho a contar con los medios adecuados para la preparación de la defensa y el derecho a ser asistido por un defensor proporcionado por el Estado. </w:t>
      </w:r>
      <w:r w:rsidR="00710509">
        <w:rPr>
          <w:rFonts w:ascii="Verdana" w:eastAsia="Verdana" w:hAnsi="Verdana" w:cs="Verdana"/>
          <w:color w:val="000000"/>
          <w:sz w:val="20"/>
          <w:szCs w:val="20"/>
        </w:rPr>
        <w:t>Además</w:t>
      </w:r>
      <w:r w:rsidR="00710509" w:rsidRPr="00AA312D">
        <w:rPr>
          <w:rFonts w:ascii="Verdana" w:eastAsia="Verdana" w:hAnsi="Verdana" w:cs="Verdana"/>
          <w:color w:val="000000"/>
          <w:sz w:val="20"/>
          <w:szCs w:val="20"/>
        </w:rPr>
        <w:t xml:space="preserve">, la Comisión </w:t>
      </w:r>
      <w:r w:rsidR="00AC3E30">
        <w:rPr>
          <w:rFonts w:ascii="Verdana" w:eastAsia="Verdana" w:hAnsi="Verdana" w:cs="Verdana"/>
          <w:color w:val="000000"/>
          <w:sz w:val="20"/>
          <w:szCs w:val="20"/>
        </w:rPr>
        <w:t>determin</w:t>
      </w:r>
      <w:r w:rsidR="00710509" w:rsidRPr="00AA312D">
        <w:rPr>
          <w:rFonts w:ascii="Verdana" w:eastAsia="Verdana" w:hAnsi="Verdana" w:cs="Verdana"/>
          <w:color w:val="000000"/>
          <w:sz w:val="20"/>
          <w:szCs w:val="20"/>
        </w:rPr>
        <w:t>ó la violación al derecho a la vida en virtud de que se aplicó la pena de muerte, pese a las violaciones al debido proceso indicadas con anterioridad</w:t>
      </w:r>
      <w:r w:rsidR="00710509">
        <w:rPr>
          <w:rFonts w:ascii="Verdana" w:eastAsia="Verdana" w:hAnsi="Verdana" w:cs="Verdana"/>
          <w:color w:val="000000"/>
          <w:sz w:val="20"/>
          <w:szCs w:val="20"/>
        </w:rPr>
        <w:t xml:space="preserve">. Finalmente, la Comisión solicitó a la Corte que declare la responsabilidad internacional del Estado por la violación de los artículos 4.1, 4.2, 8.1, 8.2.c), 8.2.e), 9 y 25.1 de la Convención Americana, en relación con los artículos 1.1 y 2 de la Convención, en perjuicio de Manuel Martínez Coronado y solicitó </w:t>
      </w:r>
      <w:r w:rsidR="00710509" w:rsidRPr="00A675B8">
        <w:rPr>
          <w:rFonts w:ascii="Verdana" w:eastAsia="Verdana" w:hAnsi="Verdana" w:cs="Verdana"/>
          <w:color w:val="000000"/>
          <w:sz w:val="20"/>
          <w:szCs w:val="20"/>
        </w:rPr>
        <w:t>diversas medidas de reparación</w:t>
      </w:r>
      <w:r w:rsidR="00710509" w:rsidRPr="00EB0B31">
        <w:rPr>
          <w:rFonts w:ascii="Verdana" w:eastAsia="Verdana" w:hAnsi="Verdana" w:cs="Verdana"/>
          <w:color w:val="000000"/>
          <w:sz w:val="20"/>
          <w:szCs w:val="20"/>
        </w:rPr>
        <w:t xml:space="preserve">. </w:t>
      </w:r>
      <w:r w:rsidR="00710509">
        <w:t xml:space="preserve"> </w:t>
      </w:r>
    </w:p>
    <w:p w14:paraId="6B3EA04C" w14:textId="77777777" w:rsidR="00DD718C" w:rsidRPr="00701AF7" w:rsidRDefault="00DD718C" w:rsidP="00DD718C">
      <w:pPr>
        <w:pStyle w:val="Normal1"/>
        <w:widowControl/>
        <w:contextualSpacing/>
        <w:jc w:val="both"/>
        <w:rPr>
          <w:rFonts w:ascii="Verdana" w:eastAsia="Verdana" w:hAnsi="Verdana" w:cs="Verdana"/>
          <w:color w:val="000000"/>
          <w:sz w:val="20"/>
          <w:szCs w:val="20"/>
        </w:rPr>
      </w:pPr>
    </w:p>
    <w:p w14:paraId="5C987A5F" w14:textId="77777777" w:rsidR="00DD718C" w:rsidRPr="00701AF7" w:rsidRDefault="00DD718C" w:rsidP="00DD718C">
      <w:pPr>
        <w:pStyle w:val="Normal1"/>
        <w:widowControl/>
        <w:numPr>
          <w:ilvl w:val="0"/>
          <w:numId w:val="1"/>
        </w:numPr>
        <w:ind w:left="0" w:firstLine="0"/>
        <w:contextualSpacing/>
        <w:jc w:val="both"/>
        <w:rPr>
          <w:rFonts w:ascii="Verdana" w:eastAsia="Verdana" w:hAnsi="Verdana" w:cs="Verdana"/>
          <w:color w:val="000000"/>
          <w:sz w:val="16"/>
          <w:szCs w:val="20"/>
        </w:rPr>
      </w:pPr>
      <w:r w:rsidRPr="00701AF7">
        <w:rPr>
          <w:rFonts w:ascii="Verdana" w:hAnsi="Verdana"/>
          <w:i/>
          <w:sz w:val="20"/>
        </w:rPr>
        <w:t xml:space="preserve">Trámite ante la Comisión.- </w:t>
      </w:r>
      <w:r w:rsidRPr="00701AF7">
        <w:rPr>
          <w:rFonts w:ascii="Verdana" w:hAnsi="Verdana"/>
          <w:sz w:val="20"/>
        </w:rPr>
        <w:t>El trámite ante la Comisión fue el siguiente:</w:t>
      </w:r>
    </w:p>
    <w:p w14:paraId="609B649A" w14:textId="77777777" w:rsidR="00DD718C" w:rsidRPr="00701AF7" w:rsidRDefault="00DD718C" w:rsidP="00DD718C">
      <w:pPr>
        <w:pStyle w:val="Normal1"/>
        <w:widowControl/>
        <w:contextualSpacing/>
        <w:jc w:val="both"/>
        <w:rPr>
          <w:rFonts w:ascii="Verdana" w:eastAsia="Verdana" w:hAnsi="Verdana" w:cs="Verdana"/>
          <w:color w:val="000000"/>
          <w:sz w:val="16"/>
          <w:szCs w:val="20"/>
        </w:rPr>
      </w:pPr>
    </w:p>
    <w:p w14:paraId="446F5CD5" w14:textId="66AA6561" w:rsidR="00DD718C" w:rsidRDefault="00DD718C" w:rsidP="00DD718C">
      <w:pPr>
        <w:pStyle w:val="Normal1"/>
        <w:numPr>
          <w:ilvl w:val="1"/>
          <w:numId w:val="1"/>
        </w:numPr>
        <w:ind w:left="720" w:firstLine="0"/>
        <w:contextualSpacing/>
        <w:jc w:val="both"/>
        <w:rPr>
          <w:rFonts w:ascii="Verdana" w:eastAsia="Verdana" w:hAnsi="Verdana" w:cs="Verdana"/>
          <w:color w:val="000000"/>
          <w:sz w:val="20"/>
          <w:szCs w:val="20"/>
        </w:rPr>
      </w:pPr>
      <w:r w:rsidRPr="00701AF7">
        <w:rPr>
          <w:rFonts w:ascii="Verdana" w:eastAsia="Verdana" w:hAnsi="Verdana" w:cs="Verdana"/>
          <w:i/>
          <w:color w:val="000000"/>
          <w:sz w:val="20"/>
          <w:szCs w:val="20"/>
        </w:rPr>
        <w:t>Petición</w:t>
      </w:r>
      <w:r w:rsidRPr="00701AF7">
        <w:rPr>
          <w:rFonts w:ascii="Verdana" w:eastAsia="Verdana" w:hAnsi="Verdana" w:cs="Verdana"/>
          <w:color w:val="000000"/>
          <w:sz w:val="20"/>
          <w:szCs w:val="20"/>
        </w:rPr>
        <w:t xml:space="preserve">. – </w:t>
      </w:r>
      <w:r>
        <w:rPr>
          <w:rFonts w:ascii="Verdana" w:eastAsia="Verdana" w:hAnsi="Verdana" w:cs="Verdana"/>
          <w:color w:val="000000"/>
          <w:sz w:val="20"/>
          <w:szCs w:val="20"/>
        </w:rPr>
        <w:t>El 31 de octubre de 1997 la Comisión recibió una denuncia</w:t>
      </w:r>
      <w:r w:rsidR="00B03D10">
        <w:rPr>
          <w:rFonts w:ascii="Verdana" w:eastAsia="Verdana" w:hAnsi="Verdana" w:cs="Verdana"/>
          <w:color w:val="000000"/>
          <w:sz w:val="20"/>
          <w:szCs w:val="20"/>
        </w:rPr>
        <w:t xml:space="preserve"> d</w:t>
      </w:r>
      <w:r w:rsidR="0090505E">
        <w:rPr>
          <w:rFonts w:ascii="Verdana" w:eastAsia="Verdana" w:hAnsi="Verdana" w:cs="Verdana"/>
          <w:color w:val="000000"/>
          <w:sz w:val="20"/>
          <w:szCs w:val="20"/>
        </w:rPr>
        <w:t>el señor Rubén de la Rosa del Servicio Público de Defensa Penal de Guatemala</w:t>
      </w:r>
      <w:r w:rsidR="0090505E">
        <w:rPr>
          <w:rStyle w:val="Refdenotaalpie"/>
          <w:rFonts w:ascii="Verdana" w:eastAsia="Verdana" w:hAnsi="Verdana" w:cs="Verdana"/>
          <w:color w:val="000000"/>
          <w:sz w:val="20"/>
          <w:szCs w:val="20"/>
        </w:rPr>
        <w:footnoteReference w:id="2"/>
      </w:r>
      <w:r w:rsidR="006E1989">
        <w:rPr>
          <w:rFonts w:ascii="Verdana" w:eastAsia="Verdana" w:hAnsi="Verdana" w:cs="Verdana"/>
          <w:color w:val="000000"/>
          <w:sz w:val="20"/>
          <w:szCs w:val="20"/>
        </w:rPr>
        <w:t>, e</w:t>
      </w:r>
      <w:r w:rsidR="00D70EBB">
        <w:rPr>
          <w:rFonts w:ascii="Verdana" w:eastAsia="Verdana" w:hAnsi="Verdana" w:cs="Verdana"/>
          <w:color w:val="000000"/>
          <w:sz w:val="20"/>
          <w:szCs w:val="20"/>
        </w:rPr>
        <w:t>n representación del señor Manuel Martínez Coronado.</w:t>
      </w:r>
    </w:p>
    <w:p w14:paraId="7F493F00" w14:textId="77777777" w:rsidR="00DD718C" w:rsidRDefault="00DD718C" w:rsidP="00DD718C">
      <w:pPr>
        <w:pStyle w:val="Normal1"/>
        <w:ind w:left="720"/>
        <w:contextualSpacing/>
        <w:jc w:val="both"/>
        <w:rPr>
          <w:rFonts w:ascii="Verdana" w:eastAsia="Verdana" w:hAnsi="Verdana" w:cs="Verdana"/>
          <w:color w:val="000000"/>
          <w:sz w:val="20"/>
          <w:szCs w:val="20"/>
        </w:rPr>
      </w:pPr>
    </w:p>
    <w:p w14:paraId="3802EB38" w14:textId="02A79DFE" w:rsidR="00831E7E" w:rsidRPr="00584B5E" w:rsidRDefault="00DD718C" w:rsidP="00831E7E">
      <w:pPr>
        <w:pStyle w:val="Normal1"/>
        <w:numPr>
          <w:ilvl w:val="1"/>
          <w:numId w:val="1"/>
        </w:numPr>
        <w:ind w:left="720" w:firstLine="0"/>
        <w:contextualSpacing/>
        <w:jc w:val="both"/>
        <w:rPr>
          <w:rFonts w:ascii="Verdana" w:eastAsia="Verdana" w:hAnsi="Verdana" w:cs="Verdana"/>
          <w:b/>
          <w:color w:val="000000"/>
          <w:sz w:val="16"/>
          <w:szCs w:val="20"/>
        </w:rPr>
      </w:pPr>
      <w:r w:rsidRPr="008A0C59">
        <w:rPr>
          <w:rFonts w:ascii="Verdana" w:eastAsia="Verdana" w:hAnsi="Verdana" w:cs="Verdana"/>
          <w:i/>
          <w:color w:val="000000"/>
          <w:sz w:val="20"/>
          <w:szCs w:val="20"/>
        </w:rPr>
        <w:t>Medidas Cautelares.</w:t>
      </w:r>
      <w:r w:rsidRPr="00DE7635">
        <w:rPr>
          <w:rFonts w:ascii="Verdana" w:eastAsia="Verdana" w:hAnsi="Verdana" w:cs="Verdana"/>
          <w:i/>
          <w:color w:val="000000"/>
          <w:sz w:val="20"/>
          <w:szCs w:val="20"/>
        </w:rPr>
        <w:t xml:space="preserve"> – </w:t>
      </w:r>
      <w:r w:rsidRPr="00806B47">
        <w:rPr>
          <w:rFonts w:ascii="Verdana" w:eastAsia="Verdana" w:hAnsi="Verdana" w:cs="Verdana"/>
          <w:color w:val="000000"/>
          <w:sz w:val="20"/>
          <w:szCs w:val="20"/>
        </w:rPr>
        <w:t>El 31 de octubre de 1997 se presentó una solicitud</w:t>
      </w:r>
      <w:r w:rsidRPr="00806B47">
        <w:rPr>
          <w:rFonts w:ascii="Verdana" w:eastAsia="Verdana" w:hAnsi="Verdana" w:cs="Verdana"/>
          <w:bCs/>
          <w:color w:val="000000"/>
          <w:sz w:val="20"/>
          <w:szCs w:val="20"/>
        </w:rPr>
        <w:t xml:space="preserve"> ante la Comisión Interamericana para que se otorgaran </w:t>
      </w:r>
      <w:r w:rsidR="0090505E" w:rsidRPr="00806B47">
        <w:rPr>
          <w:rFonts w:ascii="Verdana" w:eastAsia="Verdana" w:hAnsi="Verdana" w:cs="Verdana"/>
          <w:bCs/>
          <w:color w:val="000000"/>
          <w:sz w:val="20"/>
          <w:szCs w:val="20"/>
        </w:rPr>
        <w:t>medidas cautelares</w:t>
      </w:r>
      <w:r w:rsidR="003A5EC4" w:rsidRPr="00806B47">
        <w:rPr>
          <w:rFonts w:ascii="Verdana" w:eastAsia="Verdana" w:hAnsi="Verdana" w:cs="Verdana"/>
          <w:bCs/>
          <w:color w:val="000000"/>
          <w:sz w:val="20"/>
          <w:szCs w:val="20"/>
        </w:rPr>
        <w:t xml:space="preserve"> </w:t>
      </w:r>
      <w:r w:rsidR="00F54500" w:rsidRPr="00806B47">
        <w:rPr>
          <w:rFonts w:ascii="Verdana" w:eastAsia="Verdana" w:hAnsi="Verdana" w:cs="Verdana"/>
          <w:bCs/>
          <w:color w:val="000000"/>
          <w:sz w:val="20"/>
          <w:szCs w:val="20"/>
        </w:rPr>
        <w:t>con el fin que</w:t>
      </w:r>
      <w:r w:rsidRPr="00806B47">
        <w:rPr>
          <w:rFonts w:ascii="Verdana" w:eastAsia="Verdana" w:hAnsi="Verdana" w:cs="Verdana"/>
          <w:bCs/>
          <w:color w:val="000000"/>
          <w:sz w:val="20"/>
          <w:szCs w:val="20"/>
        </w:rPr>
        <w:t xml:space="preserve"> el Estado suspendiera la ejecución de la pena </w:t>
      </w:r>
      <w:r w:rsidRPr="00806B47">
        <w:rPr>
          <w:rFonts w:ascii="Verdana" w:eastAsia="Verdana" w:hAnsi="Verdana" w:cs="Verdana"/>
          <w:color w:val="000000"/>
          <w:sz w:val="20"/>
          <w:szCs w:val="20"/>
        </w:rPr>
        <w:t xml:space="preserve">impuesta </w:t>
      </w:r>
      <w:r w:rsidR="00D70EBB" w:rsidRPr="00806B47">
        <w:rPr>
          <w:rFonts w:ascii="Verdana" w:eastAsia="Verdana" w:hAnsi="Verdana" w:cs="Verdana"/>
          <w:color w:val="000000"/>
          <w:sz w:val="20"/>
          <w:szCs w:val="20"/>
        </w:rPr>
        <w:t>al señor</w:t>
      </w:r>
      <w:r w:rsidRPr="00806B47">
        <w:rPr>
          <w:rFonts w:ascii="Verdana" w:eastAsia="Verdana" w:hAnsi="Verdana" w:cs="Verdana"/>
          <w:color w:val="000000"/>
          <w:sz w:val="20"/>
          <w:szCs w:val="20"/>
        </w:rPr>
        <w:t xml:space="preserve"> Martínez. La Comisión</w:t>
      </w:r>
      <w:r w:rsidRPr="00806B47">
        <w:rPr>
          <w:rFonts w:ascii="Verdana" w:eastAsia="Verdana" w:hAnsi="Verdana" w:cs="Verdana"/>
          <w:bCs/>
          <w:color w:val="000000"/>
          <w:sz w:val="20"/>
          <w:szCs w:val="20"/>
        </w:rPr>
        <w:t xml:space="preserve"> </w:t>
      </w:r>
      <w:r w:rsidR="003A5EC4" w:rsidRPr="00806B47">
        <w:rPr>
          <w:rFonts w:ascii="Verdana" w:eastAsia="Verdana" w:hAnsi="Verdana" w:cs="Verdana"/>
          <w:color w:val="000000"/>
          <w:sz w:val="20"/>
          <w:szCs w:val="20"/>
        </w:rPr>
        <w:t>comunicó dich</w:t>
      </w:r>
      <w:r w:rsidRPr="00806B47">
        <w:rPr>
          <w:rFonts w:ascii="Verdana" w:eastAsia="Verdana" w:hAnsi="Verdana" w:cs="Verdana"/>
          <w:color w:val="000000"/>
          <w:sz w:val="20"/>
          <w:szCs w:val="20"/>
        </w:rPr>
        <w:t xml:space="preserve">a </w:t>
      </w:r>
      <w:r w:rsidR="003A5EC4" w:rsidRPr="00806B47">
        <w:rPr>
          <w:rFonts w:ascii="Verdana" w:eastAsia="Verdana" w:hAnsi="Verdana" w:cs="Verdana"/>
          <w:color w:val="000000"/>
          <w:sz w:val="20"/>
          <w:szCs w:val="20"/>
        </w:rPr>
        <w:t xml:space="preserve">solicitud a </w:t>
      </w:r>
      <w:r w:rsidRPr="00806B47">
        <w:rPr>
          <w:rFonts w:ascii="Verdana" w:eastAsia="Verdana" w:hAnsi="Verdana" w:cs="Verdana"/>
          <w:color w:val="000000"/>
          <w:sz w:val="20"/>
          <w:szCs w:val="20"/>
        </w:rPr>
        <w:t xml:space="preserve">Guatemala </w:t>
      </w:r>
      <w:r w:rsidR="004E08BA" w:rsidRPr="008E02DD">
        <w:rPr>
          <w:rFonts w:ascii="Verdana" w:eastAsia="Verdana" w:hAnsi="Verdana" w:cs="Verdana"/>
          <w:color w:val="000000"/>
          <w:sz w:val="20"/>
          <w:szCs w:val="20"/>
        </w:rPr>
        <w:t xml:space="preserve">mediante nota </w:t>
      </w:r>
      <w:r w:rsidR="00694247" w:rsidRPr="00806B47">
        <w:rPr>
          <w:rFonts w:ascii="Verdana" w:eastAsia="Verdana" w:hAnsi="Verdana" w:cs="Verdana"/>
          <w:color w:val="000000"/>
          <w:sz w:val="20"/>
          <w:szCs w:val="20"/>
        </w:rPr>
        <w:t>de</w:t>
      </w:r>
      <w:r w:rsidRPr="00806B47">
        <w:rPr>
          <w:rFonts w:ascii="Verdana" w:eastAsia="Verdana" w:hAnsi="Verdana" w:cs="Verdana"/>
          <w:color w:val="000000"/>
          <w:sz w:val="20"/>
          <w:szCs w:val="20"/>
        </w:rPr>
        <w:t xml:space="preserve"> </w:t>
      </w:r>
      <w:r w:rsidR="00694247" w:rsidRPr="00721F7A">
        <w:rPr>
          <w:rFonts w:ascii="Verdana" w:eastAsia="Verdana" w:hAnsi="Verdana" w:cs="Verdana"/>
          <w:color w:val="000000"/>
          <w:sz w:val="20"/>
          <w:szCs w:val="20"/>
        </w:rPr>
        <w:t>12</w:t>
      </w:r>
      <w:r w:rsidRPr="00721F7A">
        <w:rPr>
          <w:rFonts w:ascii="Verdana" w:eastAsia="Verdana" w:hAnsi="Verdana" w:cs="Verdana"/>
          <w:color w:val="000000"/>
          <w:sz w:val="20"/>
          <w:szCs w:val="20"/>
        </w:rPr>
        <w:t xml:space="preserve"> noviembre</w:t>
      </w:r>
      <w:r w:rsidRPr="00806B47">
        <w:rPr>
          <w:rFonts w:ascii="Verdana" w:eastAsia="Verdana" w:hAnsi="Verdana" w:cs="Verdana"/>
          <w:color w:val="000000"/>
          <w:sz w:val="20"/>
          <w:szCs w:val="20"/>
        </w:rPr>
        <w:t xml:space="preserve"> de 1997,</w:t>
      </w:r>
      <w:r w:rsidRPr="00806B47">
        <w:rPr>
          <w:rFonts w:ascii="Verdana" w:eastAsia="Verdana" w:hAnsi="Verdana" w:cs="Verdana"/>
          <w:bCs/>
          <w:color w:val="000000"/>
          <w:sz w:val="20"/>
          <w:szCs w:val="20"/>
        </w:rPr>
        <w:t xml:space="preserve"> </w:t>
      </w:r>
      <w:r w:rsidR="0075541A">
        <w:rPr>
          <w:rFonts w:ascii="Verdana" w:eastAsia="Verdana" w:hAnsi="Verdana" w:cs="Verdana"/>
          <w:color w:val="000000"/>
          <w:sz w:val="20"/>
          <w:szCs w:val="20"/>
        </w:rPr>
        <w:t>otorgándole</w:t>
      </w:r>
      <w:r w:rsidRPr="00806B47">
        <w:rPr>
          <w:rFonts w:ascii="Verdana" w:eastAsia="Verdana" w:hAnsi="Verdana" w:cs="Verdana"/>
          <w:color w:val="000000"/>
          <w:sz w:val="20"/>
          <w:szCs w:val="20"/>
        </w:rPr>
        <w:t xml:space="preserve"> un plazo de 30 días para presentar la información pertinente del caso.</w:t>
      </w:r>
      <w:r w:rsidR="00584B5E" w:rsidRPr="00806B47">
        <w:rPr>
          <w:rFonts w:ascii="Verdana" w:eastAsia="Verdana" w:hAnsi="Verdana" w:cs="Verdana"/>
          <w:color w:val="000000"/>
          <w:sz w:val="20"/>
          <w:szCs w:val="20"/>
        </w:rPr>
        <w:t xml:space="preserve"> El </w:t>
      </w:r>
      <w:r w:rsidR="004E08BA" w:rsidRPr="00806B47">
        <w:rPr>
          <w:rFonts w:ascii="Verdana" w:eastAsia="Verdana" w:hAnsi="Verdana" w:cs="Verdana"/>
          <w:color w:val="000000"/>
          <w:sz w:val="20"/>
          <w:szCs w:val="20"/>
        </w:rPr>
        <w:t xml:space="preserve">17 de noviembre de 1997 el presidente de la Corte Suprema de Justicia dio respuesta a </w:t>
      </w:r>
      <w:r w:rsidR="00584B5E" w:rsidRPr="00806B47">
        <w:rPr>
          <w:rFonts w:ascii="Verdana" w:eastAsia="Verdana" w:hAnsi="Verdana" w:cs="Verdana"/>
          <w:color w:val="000000"/>
          <w:sz w:val="20"/>
          <w:szCs w:val="20"/>
        </w:rPr>
        <w:t>la Comisión Presidencial Coordinadora de la Política del Ejecutivo en Materia de Derechos Humanos (en adelante “COPREDEH”)</w:t>
      </w:r>
      <w:r w:rsidR="004E08BA" w:rsidRPr="00806B47">
        <w:rPr>
          <w:rFonts w:ascii="Verdana" w:eastAsia="Verdana" w:hAnsi="Verdana" w:cs="Verdana"/>
          <w:color w:val="000000"/>
          <w:sz w:val="20"/>
          <w:szCs w:val="20"/>
        </w:rPr>
        <w:t xml:space="preserve">, </w:t>
      </w:r>
      <w:r w:rsidR="00852D60">
        <w:rPr>
          <w:rFonts w:ascii="Verdana" w:eastAsia="Verdana" w:hAnsi="Verdana" w:cs="Verdana"/>
          <w:color w:val="000000"/>
          <w:sz w:val="20"/>
          <w:szCs w:val="20"/>
        </w:rPr>
        <w:t xml:space="preserve">sobre </w:t>
      </w:r>
      <w:r w:rsidR="004E08BA" w:rsidRPr="00806B47">
        <w:rPr>
          <w:rFonts w:ascii="Verdana" w:eastAsia="Verdana" w:hAnsi="Verdana" w:cs="Verdana"/>
          <w:color w:val="000000"/>
          <w:sz w:val="20"/>
          <w:szCs w:val="20"/>
        </w:rPr>
        <w:t xml:space="preserve">el proceso </w:t>
      </w:r>
      <w:r w:rsidR="00852D60">
        <w:rPr>
          <w:rFonts w:ascii="Verdana" w:eastAsia="Verdana" w:hAnsi="Verdana" w:cs="Verdana"/>
          <w:color w:val="000000"/>
          <w:sz w:val="20"/>
          <w:szCs w:val="20"/>
        </w:rPr>
        <w:t>de ejecución del señor Martínez, respecto a la solicitud realizada por la Comisión.</w:t>
      </w:r>
      <w:r w:rsidR="004E08BA" w:rsidRPr="00806B47">
        <w:rPr>
          <w:rFonts w:ascii="Verdana" w:eastAsia="Verdana" w:hAnsi="Verdana" w:cs="Verdana"/>
          <w:color w:val="000000"/>
          <w:sz w:val="20"/>
          <w:szCs w:val="20"/>
        </w:rPr>
        <w:t xml:space="preserve"> </w:t>
      </w:r>
      <w:r w:rsidR="004E08BA" w:rsidRPr="008371F2">
        <w:rPr>
          <w:rFonts w:ascii="Verdana" w:eastAsia="Verdana" w:hAnsi="Verdana" w:cs="Verdana"/>
          <w:color w:val="000000"/>
          <w:sz w:val="20"/>
          <w:szCs w:val="20"/>
        </w:rPr>
        <w:t>El 1</w:t>
      </w:r>
      <w:r w:rsidR="008371F2" w:rsidRPr="00F40E32">
        <w:rPr>
          <w:rFonts w:ascii="Verdana" w:eastAsia="Verdana" w:hAnsi="Verdana" w:cs="Verdana"/>
          <w:color w:val="000000"/>
          <w:sz w:val="20"/>
          <w:szCs w:val="20"/>
        </w:rPr>
        <w:t>8</w:t>
      </w:r>
      <w:r w:rsidR="004E08BA" w:rsidRPr="008371F2">
        <w:rPr>
          <w:rFonts w:ascii="Verdana" w:eastAsia="Verdana" w:hAnsi="Verdana" w:cs="Verdana"/>
          <w:color w:val="000000"/>
          <w:sz w:val="20"/>
          <w:szCs w:val="20"/>
        </w:rPr>
        <w:t xml:space="preserve"> de noviembre de 1997 la</w:t>
      </w:r>
      <w:r w:rsidR="004E08BA" w:rsidRPr="008E02DD">
        <w:rPr>
          <w:rFonts w:ascii="Verdana" w:eastAsia="Verdana" w:hAnsi="Verdana" w:cs="Verdana"/>
          <w:color w:val="000000"/>
          <w:sz w:val="20"/>
          <w:szCs w:val="20"/>
        </w:rPr>
        <w:t xml:space="preserve"> Comisión </w:t>
      </w:r>
      <w:r w:rsidR="008371F2">
        <w:rPr>
          <w:rFonts w:ascii="Verdana" w:eastAsia="Verdana" w:hAnsi="Verdana" w:cs="Verdana"/>
          <w:color w:val="000000"/>
          <w:sz w:val="20"/>
          <w:szCs w:val="20"/>
        </w:rPr>
        <w:t>requirió</w:t>
      </w:r>
      <w:r w:rsidR="004E08BA" w:rsidRPr="008E02DD">
        <w:rPr>
          <w:rFonts w:ascii="Verdana" w:eastAsia="Verdana" w:hAnsi="Verdana" w:cs="Verdana"/>
          <w:color w:val="000000"/>
          <w:sz w:val="20"/>
          <w:szCs w:val="20"/>
        </w:rPr>
        <w:t xml:space="preserve"> al Estado la adopción de medidas cautelares para suspender la ejecución de Manuel Martínez Coronado</w:t>
      </w:r>
      <w:r w:rsidR="004E08BA" w:rsidRPr="00806B47">
        <w:rPr>
          <w:rFonts w:ascii="Verdana" w:eastAsia="Verdana" w:hAnsi="Verdana" w:cs="Verdana"/>
          <w:color w:val="000000"/>
          <w:sz w:val="20"/>
          <w:szCs w:val="20"/>
        </w:rPr>
        <w:t xml:space="preserve">. </w:t>
      </w:r>
      <w:r w:rsidR="001D0E91">
        <w:rPr>
          <w:rFonts w:ascii="Verdana" w:eastAsia="Verdana" w:hAnsi="Verdana" w:cs="Verdana"/>
          <w:color w:val="000000"/>
          <w:sz w:val="20"/>
          <w:szCs w:val="20"/>
        </w:rPr>
        <w:t xml:space="preserve">Ese mismo día </w:t>
      </w:r>
      <w:r w:rsidR="001955FB" w:rsidRPr="00806B47">
        <w:rPr>
          <w:rFonts w:ascii="Verdana" w:eastAsia="Verdana" w:hAnsi="Verdana" w:cs="Verdana"/>
          <w:color w:val="000000"/>
          <w:sz w:val="20"/>
          <w:szCs w:val="20"/>
        </w:rPr>
        <w:t>el Estado</w:t>
      </w:r>
      <w:r w:rsidR="00584B5E" w:rsidRPr="00806B47">
        <w:rPr>
          <w:rFonts w:ascii="Verdana" w:eastAsia="Verdana" w:hAnsi="Verdana" w:cs="Verdana"/>
          <w:color w:val="000000"/>
          <w:sz w:val="20"/>
          <w:szCs w:val="20"/>
        </w:rPr>
        <w:t xml:space="preserve"> envió a la Comisión Interamericana un documento que anexaba la resolución del Juez Primero de Ejecución Penal en la que fi</w:t>
      </w:r>
      <w:r w:rsidR="008E02DD">
        <w:rPr>
          <w:rFonts w:ascii="Verdana" w:eastAsia="Verdana" w:hAnsi="Verdana" w:cs="Verdana"/>
          <w:color w:val="000000"/>
          <w:sz w:val="20"/>
          <w:szCs w:val="20"/>
        </w:rPr>
        <w:t>jaba</w:t>
      </w:r>
      <w:r w:rsidR="00A34B0D" w:rsidRPr="008E02DD">
        <w:rPr>
          <w:rFonts w:ascii="Verdana" w:eastAsia="Verdana" w:hAnsi="Verdana" w:cs="Verdana"/>
          <w:color w:val="000000"/>
          <w:sz w:val="20"/>
          <w:szCs w:val="20"/>
        </w:rPr>
        <w:t xml:space="preserve"> </w:t>
      </w:r>
      <w:r w:rsidR="005F2AD9" w:rsidRPr="00806B47">
        <w:rPr>
          <w:rFonts w:ascii="Verdana" w:eastAsia="Verdana" w:hAnsi="Verdana" w:cs="Verdana"/>
          <w:color w:val="000000"/>
          <w:sz w:val="20"/>
          <w:szCs w:val="20"/>
        </w:rPr>
        <w:t>como fecha original para su</w:t>
      </w:r>
      <w:r w:rsidR="00584B5E" w:rsidRPr="00806B47">
        <w:rPr>
          <w:rFonts w:ascii="Verdana" w:eastAsia="Verdana" w:hAnsi="Verdana" w:cs="Verdana"/>
          <w:color w:val="000000"/>
          <w:sz w:val="20"/>
          <w:szCs w:val="20"/>
        </w:rPr>
        <w:t xml:space="preserve"> ejecuc</w:t>
      </w:r>
      <w:r w:rsidR="0071617B" w:rsidRPr="00806B47">
        <w:rPr>
          <w:rFonts w:ascii="Verdana" w:eastAsia="Verdana" w:hAnsi="Verdana" w:cs="Verdana"/>
          <w:color w:val="000000"/>
          <w:sz w:val="20"/>
          <w:szCs w:val="20"/>
        </w:rPr>
        <w:t>ión el 21 de noviembre de 1997.</w:t>
      </w:r>
      <w:r w:rsidR="00584B5E" w:rsidRPr="00806B47">
        <w:rPr>
          <w:rFonts w:ascii="Verdana" w:eastAsia="Verdana" w:hAnsi="Verdana" w:cs="Verdana"/>
          <w:b/>
          <w:color w:val="000000"/>
          <w:sz w:val="16"/>
          <w:szCs w:val="20"/>
        </w:rPr>
        <w:t xml:space="preserve"> </w:t>
      </w:r>
      <w:r w:rsidRPr="00806B47">
        <w:rPr>
          <w:rFonts w:ascii="Verdana" w:eastAsia="Verdana" w:hAnsi="Verdana" w:cs="Verdana"/>
          <w:color w:val="000000"/>
          <w:sz w:val="20"/>
          <w:szCs w:val="20"/>
        </w:rPr>
        <w:t>Seguidame</w:t>
      </w:r>
      <w:r w:rsidR="00584B5E" w:rsidRPr="00806B47">
        <w:rPr>
          <w:rFonts w:ascii="Verdana" w:eastAsia="Verdana" w:hAnsi="Verdana" w:cs="Verdana"/>
          <w:color w:val="000000"/>
          <w:sz w:val="20"/>
          <w:szCs w:val="20"/>
        </w:rPr>
        <w:t>nte, el 19 de noviembre de 1997</w:t>
      </w:r>
      <w:r w:rsidRPr="00806B47">
        <w:rPr>
          <w:rFonts w:ascii="Verdana" w:eastAsia="Verdana" w:hAnsi="Verdana" w:cs="Verdana"/>
          <w:color w:val="000000"/>
          <w:sz w:val="20"/>
          <w:szCs w:val="20"/>
        </w:rPr>
        <w:t xml:space="preserve"> el Estado comunicó a la Comisión q</w:t>
      </w:r>
      <w:r w:rsidR="005F2AD9" w:rsidRPr="00806B47">
        <w:rPr>
          <w:rFonts w:ascii="Verdana" w:eastAsia="Verdana" w:hAnsi="Verdana" w:cs="Verdana"/>
          <w:color w:val="000000"/>
          <w:sz w:val="20"/>
          <w:szCs w:val="20"/>
        </w:rPr>
        <w:t>ue, debido al nuevo recurso de a</w:t>
      </w:r>
      <w:r w:rsidRPr="00806B47">
        <w:rPr>
          <w:rFonts w:ascii="Verdana" w:eastAsia="Verdana" w:hAnsi="Verdana" w:cs="Verdana"/>
          <w:color w:val="000000"/>
          <w:sz w:val="20"/>
          <w:szCs w:val="20"/>
        </w:rPr>
        <w:t>mparo interpuesto por</w:t>
      </w:r>
      <w:r w:rsidR="0071617B" w:rsidRPr="00806B47">
        <w:rPr>
          <w:rFonts w:ascii="Verdana" w:eastAsia="Verdana" w:hAnsi="Verdana" w:cs="Verdana"/>
          <w:color w:val="000000"/>
          <w:sz w:val="20"/>
          <w:szCs w:val="20"/>
        </w:rPr>
        <w:t xml:space="preserve"> el señor</w:t>
      </w:r>
      <w:r w:rsidRPr="00806B47">
        <w:rPr>
          <w:rFonts w:ascii="Verdana" w:eastAsia="Verdana" w:hAnsi="Verdana" w:cs="Verdana"/>
          <w:color w:val="000000"/>
          <w:sz w:val="20"/>
          <w:szCs w:val="20"/>
        </w:rPr>
        <w:t xml:space="preserve"> Martínez la ejecución sería postergada hasta que se conociera del recurso.</w:t>
      </w:r>
      <w:r w:rsidRPr="00DE7635">
        <w:rPr>
          <w:rFonts w:ascii="Verdana" w:eastAsia="Verdana" w:hAnsi="Verdana" w:cs="Verdana"/>
          <w:color w:val="000000"/>
          <w:sz w:val="20"/>
          <w:szCs w:val="20"/>
        </w:rPr>
        <w:t xml:space="preserve"> </w:t>
      </w:r>
      <w:r w:rsidRPr="00DE7635">
        <w:rPr>
          <w:rFonts w:ascii="Verdana" w:eastAsia="Verdana" w:hAnsi="Verdana" w:cs="Verdana"/>
          <w:b/>
          <w:color w:val="000000"/>
          <w:sz w:val="16"/>
          <w:szCs w:val="20"/>
        </w:rPr>
        <w:t xml:space="preserve"> </w:t>
      </w:r>
      <w:r w:rsidRPr="00F40E32">
        <w:rPr>
          <w:rFonts w:ascii="Verdana" w:eastAsia="Verdana" w:hAnsi="Verdana" w:cs="Verdana"/>
          <w:color w:val="000000"/>
          <w:sz w:val="20"/>
          <w:szCs w:val="20"/>
        </w:rPr>
        <w:t>E</w:t>
      </w:r>
      <w:r w:rsidR="00270212" w:rsidRPr="00F40E32">
        <w:rPr>
          <w:rFonts w:ascii="Verdana" w:eastAsia="Verdana" w:hAnsi="Verdana" w:cs="Verdana"/>
          <w:color w:val="000000"/>
          <w:sz w:val="20"/>
          <w:szCs w:val="20"/>
        </w:rPr>
        <w:t xml:space="preserve">n la comunicación recibida el </w:t>
      </w:r>
      <w:r w:rsidRPr="00F40E32">
        <w:rPr>
          <w:rFonts w:ascii="Verdana" w:eastAsia="Verdana" w:hAnsi="Verdana" w:cs="Verdana"/>
          <w:color w:val="000000"/>
          <w:sz w:val="20"/>
          <w:szCs w:val="20"/>
        </w:rPr>
        <w:t>2</w:t>
      </w:r>
      <w:r w:rsidR="00B66B69" w:rsidRPr="00F40E32">
        <w:rPr>
          <w:rFonts w:ascii="Verdana" w:eastAsia="Verdana" w:hAnsi="Verdana" w:cs="Verdana"/>
          <w:color w:val="000000"/>
          <w:sz w:val="20"/>
          <w:szCs w:val="20"/>
        </w:rPr>
        <w:t>0</w:t>
      </w:r>
      <w:r w:rsidRPr="00F40E32">
        <w:rPr>
          <w:rFonts w:ascii="Verdana" w:eastAsia="Verdana" w:hAnsi="Verdana" w:cs="Verdana"/>
          <w:color w:val="000000"/>
          <w:sz w:val="20"/>
          <w:szCs w:val="20"/>
        </w:rPr>
        <w:t xml:space="preserve"> de noviembre de 1997</w:t>
      </w:r>
      <w:r w:rsidR="005F2AD9" w:rsidRPr="00F40E32">
        <w:rPr>
          <w:rFonts w:ascii="Verdana" w:eastAsia="Verdana" w:hAnsi="Verdana" w:cs="Verdana"/>
          <w:color w:val="000000"/>
          <w:sz w:val="20"/>
          <w:szCs w:val="20"/>
        </w:rPr>
        <w:t xml:space="preserve"> la Corte Suprema de Justicia</w:t>
      </w:r>
      <w:r w:rsidRPr="00F40E32">
        <w:rPr>
          <w:rFonts w:ascii="Verdana" w:eastAsia="Verdana" w:hAnsi="Verdana" w:cs="Verdana"/>
          <w:color w:val="000000"/>
          <w:sz w:val="20"/>
          <w:szCs w:val="20"/>
        </w:rPr>
        <w:t xml:space="preserve"> manifestó que carec</w:t>
      </w:r>
      <w:r w:rsidR="00911294">
        <w:rPr>
          <w:rFonts w:ascii="Verdana" w:eastAsia="Verdana" w:hAnsi="Verdana" w:cs="Verdana"/>
          <w:color w:val="000000"/>
          <w:sz w:val="20"/>
          <w:szCs w:val="20"/>
        </w:rPr>
        <w:t>ía</w:t>
      </w:r>
      <w:r w:rsidRPr="00F40E32">
        <w:rPr>
          <w:rFonts w:ascii="Verdana" w:eastAsia="Verdana" w:hAnsi="Verdana" w:cs="Verdana"/>
          <w:color w:val="000000"/>
          <w:sz w:val="20"/>
          <w:szCs w:val="20"/>
        </w:rPr>
        <w:t xml:space="preserve"> de facultades para la suspensión de la ejecución de la sentencia respe</w:t>
      </w:r>
      <w:r w:rsidR="0071617B" w:rsidRPr="00F40E32">
        <w:rPr>
          <w:rFonts w:ascii="Verdana" w:eastAsia="Verdana" w:hAnsi="Verdana" w:cs="Verdana"/>
          <w:color w:val="000000"/>
          <w:sz w:val="20"/>
          <w:szCs w:val="20"/>
        </w:rPr>
        <w:t>ctiva, por ello rechaz</w:t>
      </w:r>
      <w:r w:rsidR="00911294">
        <w:rPr>
          <w:rFonts w:ascii="Verdana" w:eastAsia="Verdana" w:hAnsi="Verdana" w:cs="Verdana"/>
          <w:color w:val="000000"/>
          <w:sz w:val="20"/>
          <w:szCs w:val="20"/>
        </w:rPr>
        <w:t>ó</w:t>
      </w:r>
      <w:r w:rsidR="0071617B" w:rsidRPr="00F40E32">
        <w:rPr>
          <w:rFonts w:ascii="Verdana" w:eastAsia="Verdana" w:hAnsi="Verdana" w:cs="Verdana"/>
          <w:color w:val="000000"/>
          <w:sz w:val="20"/>
          <w:szCs w:val="20"/>
        </w:rPr>
        <w:t xml:space="preserve"> las medidas c</w:t>
      </w:r>
      <w:r w:rsidRPr="00F40E32">
        <w:rPr>
          <w:rFonts w:ascii="Verdana" w:eastAsia="Verdana" w:hAnsi="Verdana" w:cs="Verdana"/>
          <w:color w:val="000000"/>
          <w:sz w:val="20"/>
          <w:szCs w:val="20"/>
        </w:rPr>
        <w:t>autelares solicitadas</w:t>
      </w:r>
      <w:r w:rsidRPr="00B66B69">
        <w:rPr>
          <w:rFonts w:ascii="Verdana" w:eastAsia="Verdana" w:hAnsi="Verdana" w:cs="Verdana"/>
          <w:color w:val="000000"/>
          <w:sz w:val="20"/>
          <w:szCs w:val="20"/>
        </w:rPr>
        <w:t>.</w:t>
      </w:r>
      <w:r w:rsidR="00270212">
        <w:rPr>
          <w:rFonts w:ascii="Verdana" w:eastAsia="Verdana" w:hAnsi="Verdana" w:cs="Verdana"/>
          <w:color w:val="000000"/>
          <w:sz w:val="20"/>
          <w:szCs w:val="20"/>
        </w:rPr>
        <w:t xml:space="preserve"> </w:t>
      </w:r>
      <w:r w:rsidR="00831E7E" w:rsidRPr="00806B47">
        <w:rPr>
          <w:rFonts w:ascii="Verdana" w:hAnsi="Verdana" w:cs="Arial"/>
          <w:color w:val="000000"/>
          <w:sz w:val="20"/>
        </w:rPr>
        <w:t>Luego de dicha respuesta, el 24 de</w:t>
      </w:r>
      <w:r w:rsidR="00831E7E" w:rsidRPr="00806B47">
        <w:rPr>
          <w:rFonts w:ascii="Verdana" w:hAnsi="Verdana" w:cs="Arial"/>
          <w:b/>
          <w:bCs/>
          <w:color w:val="366092"/>
          <w:sz w:val="20"/>
        </w:rPr>
        <w:t xml:space="preserve"> </w:t>
      </w:r>
      <w:r w:rsidR="00831E7E" w:rsidRPr="00806B47">
        <w:rPr>
          <w:rFonts w:ascii="Verdana" w:hAnsi="Verdana" w:cs="Arial"/>
          <w:color w:val="000000"/>
          <w:sz w:val="20"/>
        </w:rPr>
        <w:lastRenderedPageBreak/>
        <w:t>noviembre de 1997 la CIDH reiteró la solicitud.</w:t>
      </w:r>
      <w:r w:rsidR="00831E7E">
        <w:rPr>
          <w:rFonts w:ascii="Verdana" w:hAnsi="Verdana" w:cs="Arial"/>
          <w:color w:val="000000"/>
          <w:sz w:val="20"/>
        </w:rPr>
        <w:t xml:space="preserve"> </w:t>
      </w:r>
      <w:r w:rsidR="001D0E91">
        <w:rPr>
          <w:rFonts w:ascii="Verdana" w:hAnsi="Verdana" w:cs="Arial"/>
          <w:color w:val="000000"/>
          <w:sz w:val="20"/>
        </w:rPr>
        <w:t>E</w:t>
      </w:r>
      <w:r w:rsidR="00831E7E" w:rsidRPr="00F40E32">
        <w:rPr>
          <w:rFonts w:ascii="Verdana" w:hAnsi="Verdana" w:cs="Arial"/>
          <w:color w:val="000000"/>
          <w:sz w:val="20"/>
        </w:rPr>
        <w:t>l 26 de noviembre de 1997 el Estado informó que se había entablado otro recurso.</w:t>
      </w:r>
      <w:r w:rsidR="00831E7E" w:rsidRPr="00F40E32">
        <w:rPr>
          <w:rFonts w:ascii="Verdana" w:hAnsi="Verdana" w:cs="Arial"/>
          <w:b/>
          <w:color w:val="000000"/>
          <w:sz w:val="16"/>
        </w:rPr>
        <w:t xml:space="preserve"> </w:t>
      </w:r>
      <w:r w:rsidR="00831E7E" w:rsidRPr="00F40E32">
        <w:rPr>
          <w:rFonts w:ascii="Verdana" w:hAnsi="Verdana" w:cs="Arial"/>
          <w:color w:val="000000"/>
          <w:sz w:val="20"/>
          <w:szCs w:val="20"/>
        </w:rPr>
        <w:t>El 18 de diciembre de 1997 la Comisión Interamericana solicitó al Estado toda la información pertinente del caso</w:t>
      </w:r>
      <w:r w:rsidR="002F4775" w:rsidRPr="00F40E32">
        <w:rPr>
          <w:rFonts w:ascii="Verdana" w:hAnsi="Verdana" w:cs="Arial"/>
          <w:color w:val="000000"/>
          <w:sz w:val="20"/>
          <w:szCs w:val="20"/>
        </w:rPr>
        <w:t xml:space="preserve"> y </w:t>
      </w:r>
      <w:r w:rsidR="00831E7E" w:rsidRPr="00F40E32">
        <w:rPr>
          <w:rFonts w:ascii="Verdana" w:hAnsi="Verdana" w:cs="Arial"/>
          <w:color w:val="000000"/>
          <w:sz w:val="20"/>
          <w:szCs w:val="20"/>
        </w:rPr>
        <w:t>el presidente de la Corte Suprema de Justicia</w:t>
      </w:r>
      <w:r w:rsidR="002F4775" w:rsidRPr="00F40E32">
        <w:rPr>
          <w:rFonts w:ascii="Verdana" w:hAnsi="Verdana" w:cs="Arial"/>
          <w:color w:val="000000"/>
          <w:sz w:val="20"/>
          <w:szCs w:val="20"/>
        </w:rPr>
        <w:t xml:space="preserve"> dio respuesta</w:t>
      </w:r>
      <w:r w:rsidR="00831E7E" w:rsidRPr="00F40E32">
        <w:rPr>
          <w:rFonts w:ascii="Verdana" w:hAnsi="Verdana" w:cs="Arial"/>
          <w:color w:val="000000"/>
          <w:sz w:val="20"/>
          <w:szCs w:val="20"/>
        </w:rPr>
        <w:t xml:space="preserve"> </w:t>
      </w:r>
      <w:r w:rsidR="002F4775" w:rsidRPr="00F40E32">
        <w:rPr>
          <w:rFonts w:ascii="Verdana" w:hAnsi="Verdana" w:cs="Arial"/>
          <w:color w:val="000000"/>
          <w:sz w:val="20"/>
          <w:szCs w:val="20"/>
        </w:rPr>
        <w:t xml:space="preserve">mediante </w:t>
      </w:r>
      <w:r w:rsidR="002F4775">
        <w:rPr>
          <w:rFonts w:ascii="Verdana" w:hAnsi="Verdana" w:cs="Arial"/>
          <w:color w:val="000000"/>
          <w:sz w:val="20"/>
          <w:szCs w:val="20"/>
        </w:rPr>
        <w:t>e</w:t>
      </w:r>
      <w:r w:rsidR="00831E7E" w:rsidRPr="00F40E32">
        <w:rPr>
          <w:rFonts w:ascii="Verdana" w:hAnsi="Verdana" w:cs="Arial"/>
          <w:color w:val="000000"/>
          <w:sz w:val="20"/>
          <w:szCs w:val="20"/>
        </w:rPr>
        <w:t>l informe N° 2914</w:t>
      </w:r>
      <w:r w:rsidR="00831E7E" w:rsidRPr="00F40E32">
        <w:rPr>
          <w:rFonts w:ascii="Verdana" w:hAnsi="Verdana" w:cs="Arial"/>
          <w:color w:val="000000"/>
          <w:sz w:val="20"/>
          <w:szCs w:val="16"/>
        </w:rPr>
        <w:t xml:space="preserve">. </w:t>
      </w:r>
      <w:r w:rsidR="00831E7E" w:rsidRPr="00F40E32">
        <w:rPr>
          <w:rFonts w:ascii="Verdana" w:eastAsia="Verdana" w:hAnsi="Verdana" w:cs="Verdana"/>
          <w:color w:val="000000"/>
          <w:sz w:val="20"/>
          <w:szCs w:val="20"/>
        </w:rPr>
        <w:t xml:space="preserve">La Comisión volvió a reiterar la solicitud de medidas cautelares el 9 de febrero de 1998, </w:t>
      </w:r>
      <w:r w:rsidR="001D0E91">
        <w:rPr>
          <w:rFonts w:ascii="Verdana" w:eastAsia="Verdana" w:hAnsi="Verdana" w:cs="Verdana"/>
          <w:color w:val="000000"/>
          <w:sz w:val="20"/>
          <w:szCs w:val="20"/>
        </w:rPr>
        <w:t>sin embargo</w:t>
      </w:r>
      <w:r w:rsidR="002D7924">
        <w:rPr>
          <w:rFonts w:ascii="Verdana" w:eastAsia="Verdana" w:hAnsi="Verdana" w:cs="Verdana"/>
          <w:color w:val="000000"/>
          <w:sz w:val="20"/>
          <w:szCs w:val="20"/>
        </w:rPr>
        <w:t>,</w:t>
      </w:r>
      <w:r w:rsidR="001D0E91">
        <w:rPr>
          <w:rFonts w:ascii="Verdana" w:eastAsia="Verdana" w:hAnsi="Verdana" w:cs="Verdana"/>
          <w:color w:val="000000"/>
          <w:sz w:val="20"/>
          <w:szCs w:val="20"/>
        </w:rPr>
        <w:t xml:space="preserve"> </w:t>
      </w:r>
      <w:r w:rsidR="00831E7E" w:rsidRPr="00F40E32">
        <w:rPr>
          <w:rFonts w:ascii="Verdana" w:eastAsia="Verdana" w:hAnsi="Verdana" w:cs="Verdana"/>
          <w:color w:val="000000"/>
          <w:sz w:val="20"/>
          <w:szCs w:val="20"/>
        </w:rPr>
        <w:t xml:space="preserve">la ejecución </w:t>
      </w:r>
      <w:r w:rsidR="001D0E91">
        <w:rPr>
          <w:rFonts w:ascii="Verdana" w:eastAsia="Verdana" w:hAnsi="Verdana" w:cs="Verdana"/>
          <w:color w:val="000000"/>
          <w:sz w:val="20"/>
          <w:szCs w:val="20"/>
        </w:rPr>
        <w:t xml:space="preserve">se </w:t>
      </w:r>
      <w:r w:rsidR="001D0E91" w:rsidRPr="00F40E32">
        <w:rPr>
          <w:rFonts w:ascii="Verdana" w:eastAsia="Verdana" w:hAnsi="Verdana" w:cs="Verdana"/>
          <w:color w:val="000000"/>
          <w:sz w:val="20"/>
          <w:szCs w:val="20"/>
        </w:rPr>
        <w:t xml:space="preserve">llevó a cabo </w:t>
      </w:r>
      <w:r w:rsidR="00BE4DAD" w:rsidRPr="00F40E32">
        <w:rPr>
          <w:rFonts w:ascii="Verdana" w:eastAsia="Verdana" w:hAnsi="Verdana" w:cs="Verdana"/>
          <w:color w:val="000000"/>
          <w:sz w:val="20"/>
          <w:szCs w:val="20"/>
        </w:rPr>
        <w:t>al día siguiente</w:t>
      </w:r>
      <w:r w:rsidR="005C69F6" w:rsidRPr="00F40E32">
        <w:rPr>
          <w:rFonts w:ascii="Verdana" w:eastAsia="Verdana" w:hAnsi="Verdana" w:cs="Verdana"/>
          <w:color w:val="000000"/>
          <w:sz w:val="20"/>
          <w:szCs w:val="20"/>
        </w:rPr>
        <w:t xml:space="preserve"> (</w:t>
      </w:r>
      <w:r w:rsidR="005C69F6" w:rsidRPr="00F40E32">
        <w:rPr>
          <w:rFonts w:ascii="Verdana" w:eastAsia="Verdana" w:hAnsi="Verdana" w:cs="Verdana"/>
          <w:i/>
          <w:color w:val="000000"/>
          <w:sz w:val="20"/>
          <w:szCs w:val="20"/>
        </w:rPr>
        <w:t>infra</w:t>
      </w:r>
      <w:r w:rsidR="005C69F6" w:rsidRPr="00F40E32">
        <w:rPr>
          <w:rFonts w:ascii="Verdana" w:eastAsia="Verdana" w:hAnsi="Verdana" w:cs="Verdana"/>
          <w:color w:val="000000"/>
          <w:sz w:val="20"/>
          <w:szCs w:val="20"/>
        </w:rPr>
        <w:t xml:space="preserve"> párr. 5</w:t>
      </w:r>
      <w:r w:rsidR="002D7924">
        <w:rPr>
          <w:rFonts w:ascii="Verdana" w:eastAsia="Verdana" w:hAnsi="Verdana" w:cs="Verdana"/>
          <w:color w:val="000000"/>
          <w:sz w:val="20"/>
          <w:szCs w:val="20"/>
        </w:rPr>
        <w:t>4</w:t>
      </w:r>
      <w:r w:rsidR="005C69F6" w:rsidRPr="00F40E32">
        <w:rPr>
          <w:rFonts w:ascii="Verdana" w:eastAsia="Verdana" w:hAnsi="Verdana" w:cs="Verdana"/>
          <w:color w:val="000000"/>
          <w:sz w:val="20"/>
          <w:szCs w:val="20"/>
        </w:rPr>
        <w:t>)</w:t>
      </w:r>
      <w:r w:rsidR="00831E7E" w:rsidRPr="00F40E32">
        <w:rPr>
          <w:rFonts w:ascii="Verdana" w:eastAsia="Verdana" w:hAnsi="Verdana" w:cs="Verdana"/>
          <w:color w:val="000000"/>
          <w:sz w:val="20"/>
          <w:szCs w:val="20"/>
        </w:rPr>
        <w:t>.</w:t>
      </w:r>
    </w:p>
    <w:p w14:paraId="6306A5DF" w14:textId="77777777" w:rsidR="00DD718C" w:rsidRPr="00DE7635" w:rsidRDefault="00DD718C" w:rsidP="00584B5E">
      <w:pPr>
        <w:pStyle w:val="Normal1"/>
        <w:contextualSpacing/>
        <w:jc w:val="both"/>
        <w:rPr>
          <w:rFonts w:ascii="Verdana" w:eastAsia="Verdana" w:hAnsi="Verdana" w:cs="Verdana"/>
          <w:b/>
          <w:color w:val="000000"/>
          <w:sz w:val="16"/>
          <w:szCs w:val="16"/>
        </w:rPr>
      </w:pPr>
    </w:p>
    <w:p w14:paraId="111656BF" w14:textId="7A5EB5BC" w:rsidR="00DD718C" w:rsidRPr="00DC3F07" w:rsidRDefault="00DD718C" w:rsidP="00DD718C">
      <w:pPr>
        <w:pStyle w:val="Normal1"/>
        <w:numPr>
          <w:ilvl w:val="1"/>
          <w:numId w:val="1"/>
        </w:numPr>
        <w:ind w:left="720" w:firstLine="0"/>
        <w:contextualSpacing/>
        <w:jc w:val="both"/>
        <w:rPr>
          <w:rFonts w:ascii="Verdana" w:eastAsia="Verdana" w:hAnsi="Verdana" w:cs="Verdana"/>
          <w:color w:val="000000"/>
          <w:sz w:val="20"/>
          <w:szCs w:val="20"/>
        </w:rPr>
      </w:pPr>
      <w:r w:rsidRPr="00DC3F07">
        <w:rPr>
          <w:rFonts w:ascii="Verdana" w:eastAsia="Verdana" w:hAnsi="Verdana" w:cs="Verdana"/>
          <w:i/>
          <w:color w:val="000000"/>
          <w:sz w:val="20"/>
          <w:szCs w:val="20"/>
        </w:rPr>
        <w:t xml:space="preserve">Informe de Admisibilidad y Fondo. - </w:t>
      </w:r>
      <w:r w:rsidRPr="00DC3F07">
        <w:rPr>
          <w:rFonts w:ascii="Verdana" w:eastAsia="Verdana" w:hAnsi="Verdana" w:cs="Verdana"/>
          <w:color w:val="000000"/>
          <w:sz w:val="20"/>
          <w:szCs w:val="20"/>
        </w:rPr>
        <w:t>El 17 de junio de 2002 la Comisión informó a las partes que, en virtud del artículo 37.3 del Reglamento entonces vigente, había decidido diferir el tratamiento de admisibilidad hasta el debate sobre el fondo, por lo que otorgó al peticionario el plazo de dos meses para presentar sus observaciones adicionales sobre el fondo. El 15 de diciembre de 2003 la Comisión concedió el plazo de dos meses al Estado para presentar sus observaciones adicionales sobre el fondo. El 26 de marzo de 2004 el Estado presentó dichas observaciones.</w:t>
      </w:r>
      <w:r w:rsidRPr="00DC3F07">
        <w:rPr>
          <w:rFonts w:ascii="Verdana" w:eastAsia="Verdana" w:hAnsi="Verdana" w:cs="Verdana"/>
          <w:color w:val="000000"/>
          <w:sz w:val="16"/>
          <w:szCs w:val="20"/>
        </w:rPr>
        <w:t xml:space="preserve"> </w:t>
      </w:r>
      <w:r w:rsidRPr="00DC3F07">
        <w:rPr>
          <w:rFonts w:ascii="Verdana" w:eastAsia="Verdana" w:hAnsi="Verdana" w:cs="Verdana"/>
          <w:color w:val="000000"/>
          <w:sz w:val="20"/>
          <w:szCs w:val="20"/>
        </w:rPr>
        <w:t xml:space="preserve">El 5 de julio de 2017 la Comisión emitió el Informe de Admisibilidad y Fondo No. 78/17 (en adelante “Informe de Admisibilidad y Fondo” o “el Informe”), </w:t>
      </w:r>
      <w:r w:rsidRPr="00DC3F07">
        <w:rPr>
          <w:rFonts w:ascii="Verdana" w:hAnsi="Verdana"/>
          <w:sz w:val="20"/>
          <w:szCs w:val="20"/>
        </w:rPr>
        <w:t>de conformidad con el artículo 50 de la Convención Americana, en el cual llegó a una serie de conclusiones</w:t>
      </w:r>
      <w:r w:rsidR="00F5643F">
        <w:rPr>
          <w:rStyle w:val="Refdenotaalpie"/>
          <w:rFonts w:ascii="Verdana" w:hAnsi="Verdana"/>
          <w:sz w:val="20"/>
          <w:szCs w:val="20"/>
        </w:rPr>
        <w:footnoteReference w:id="3"/>
      </w:r>
      <w:r w:rsidRPr="00DC3F07">
        <w:rPr>
          <w:rFonts w:ascii="Verdana" w:hAnsi="Verdana"/>
          <w:sz w:val="20"/>
          <w:szCs w:val="20"/>
        </w:rPr>
        <w:t xml:space="preserve"> y formuló v</w:t>
      </w:r>
      <w:r>
        <w:rPr>
          <w:rFonts w:ascii="Verdana" w:hAnsi="Verdana"/>
          <w:sz w:val="20"/>
          <w:szCs w:val="20"/>
        </w:rPr>
        <w:t>arias recomendaciones al Estado</w:t>
      </w:r>
      <w:r w:rsidR="00F5643F">
        <w:rPr>
          <w:rStyle w:val="Refdenotaalpie"/>
          <w:rFonts w:ascii="Verdana" w:hAnsi="Verdana"/>
          <w:sz w:val="20"/>
          <w:szCs w:val="20"/>
        </w:rPr>
        <w:footnoteReference w:id="4"/>
      </w:r>
      <w:r>
        <w:rPr>
          <w:rFonts w:ascii="Verdana" w:hAnsi="Verdana"/>
          <w:sz w:val="20"/>
          <w:szCs w:val="20"/>
        </w:rPr>
        <w:t xml:space="preserve">. </w:t>
      </w:r>
    </w:p>
    <w:p w14:paraId="210AA518" w14:textId="77777777" w:rsidR="00DD718C" w:rsidRPr="00CB521A" w:rsidRDefault="00DD718C" w:rsidP="00DD718C">
      <w:pPr>
        <w:pStyle w:val="Normal1"/>
        <w:ind w:left="720"/>
        <w:contextualSpacing/>
        <w:jc w:val="both"/>
        <w:rPr>
          <w:rFonts w:ascii="Verdana" w:eastAsia="Verdana" w:hAnsi="Verdana" w:cs="Verdana"/>
          <w:color w:val="000000"/>
          <w:sz w:val="20"/>
          <w:szCs w:val="20"/>
        </w:rPr>
      </w:pPr>
    </w:p>
    <w:p w14:paraId="306C5D0A" w14:textId="7D2C7221" w:rsidR="00DD718C" w:rsidRPr="00B828D9" w:rsidRDefault="00DD718C" w:rsidP="00DD718C">
      <w:pPr>
        <w:pStyle w:val="Normal1"/>
        <w:numPr>
          <w:ilvl w:val="1"/>
          <w:numId w:val="1"/>
        </w:numPr>
        <w:ind w:left="720" w:firstLine="0"/>
        <w:jc w:val="both"/>
        <w:rPr>
          <w:rFonts w:ascii="Verdana" w:eastAsia="Verdana" w:hAnsi="Verdana" w:cs="Verdana"/>
          <w:color w:val="000000"/>
          <w:sz w:val="20"/>
          <w:szCs w:val="20"/>
        </w:rPr>
      </w:pPr>
      <w:r w:rsidRPr="001706D5">
        <w:rPr>
          <w:rFonts w:ascii="Verdana" w:eastAsia="Verdana" w:hAnsi="Verdana" w:cs="Verdana"/>
          <w:i/>
          <w:color w:val="000000"/>
          <w:sz w:val="20"/>
          <w:szCs w:val="20"/>
        </w:rPr>
        <w:t>Notificación al Estado.</w:t>
      </w:r>
      <w:r>
        <w:rPr>
          <w:rFonts w:ascii="Verdana" w:eastAsia="Verdana" w:hAnsi="Verdana" w:cs="Verdana"/>
          <w:i/>
          <w:color w:val="000000"/>
          <w:sz w:val="20"/>
          <w:szCs w:val="20"/>
        </w:rPr>
        <w:t xml:space="preserve"> </w:t>
      </w:r>
      <w:r w:rsidRPr="001706D5">
        <w:rPr>
          <w:rFonts w:ascii="Verdana" w:eastAsia="Verdana" w:hAnsi="Verdana" w:cs="Verdana"/>
          <w:i/>
          <w:color w:val="000000"/>
          <w:sz w:val="20"/>
          <w:szCs w:val="20"/>
        </w:rPr>
        <w:t>-</w:t>
      </w:r>
      <w:r w:rsidRPr="001706D5">
        <w:rPr>
          <w:rFonts w:ascii="Verdana" w:eastAsia="Verdana" w:hAnsi="Verdana" w:cs="Verdana"/>
          <w:color w:val="000000"/>
          <w:sz w:val="20"/>
          <w:szCs w:val="20"/>
        </w:rPr>
        <w:t xml:space="preserve"> </w:t>
      </w:r>
      <w:r>
        <w:rPr>
          <w:rFonts w:ascii="Verdana" w:eastAsia="Verdana" w:hAnsi="Verdana" w:cs="Verdana"/>
          <w:color w:val="000000"/>
          <w:sz w:val="20"/>
          <w:szCs w:val="20"/>
        </w:rPr>
        <w:t>La Comisión notificó</w:t>
      </w:r>
      <w:r w:rsidRPr="003D09CA">
        <w:rPr>
          <w:rFonts w:ascii="Verdana" w:eastAsia="Verdana" w:hAnsi="Verdana" w:cs="Verdana"/>
          <w:color w:val="000000"/>
          <w:sz w:val="20"/>
          <w:szCs w:val="20"/>
        </w:rPr>
        <w:t xml:space="preserve"> al Estado</w:t>
      </w:r>
      <w:r>
        <w:rPr>
          <w:rFonts w:ascii="Verdana" w:eastAsia="Verdana" w:hAnsi="Verdana" w:cs="Verdana"/>
          <w:color w:val="000000"/>
          <w:sz w:val="20"/>
          <w:szCs w:val="20"/>
        </w:rPr>
        <w:t xml:space="preserve"> el Informe</w:t>
      </w:r>
      <w:r w:rsidRPr="003D09CA">
        <w:rPr>
          <w:rFonts w:ascii="Verdana" w:eastAsia="Verdana" w:hAnsi="Verdana" w:cs="Verdana"/>
          <w:color w:val="000000"/>
          <w:sz w:val="20"/>
          <w:szCs w:val="20"/>
        </w:rPr>
        <w:t xml:space="preserve"> mediante comunicación de 30 de agosto de 2017, otorgándole un plazo de dos meses para informar sobre el cumplimiento de las recomendaciones. </w:t>
      </w:r>
      <w:r>
        <w:rPr>
          <w:rFonts w:ascii="Verdana" w:eastAsia="Verdana" w:hAnsi="Verdana" w:cs="Verdana"/>
          <w:color w:val="000000"/>
          <w:sz w:val="20"/>
          <w:szCs w:val="20"/>
        </w:rPr>
        <w:t>E</w:t>
      </w:r>
      <w:r w:rsidRPr="003D09CA">
        <w:rPr>
          <w:rFonts w:ascii="Verdana" w:eastAsia="Verdana" w:hAnsi="Verdana" w:cs="Verdana"/>
          <w:color w:val="000000"/>
          <w:sz w:val="20"/>
          <w:szCs w:val="20"/>
        </w:rPr>
        <w:t xml:space="preserve">l Estado no presentó respuesta </w:t>
      </w:r>
      <w:r w:rsidR="00C25B98">
        <w:rPr>
          <w:rFonts w:ascii="Verdana" w:eastAsia="Verdana" w:hAnsi="Verdana" w:cs="Verdana"/>
          <w:color w:val="000000"/>
          <w:sz w:val="20"/>
          <w:szCs w:val="20"/>
        </w:rPr>
        <w:t xml:space="preserve">alguna </w:t>
      </w:r>
      <w:r w:rsidRPr="003D09CA">
        <w:rPr>
          <w:rFonts w:ascii="Verdana" w:eastAsia="Verdana" w:hAnsi="Verdana" w:cs="Verdana"/>
          <w:color w:val="000000"/>
          <w:sz w:val="20"/>
          <w:szCs w:val="20"/>
        </w:rPr>
        <w:t>en el plazo indicado</w:t>
      </w:r>
      <w:r w:rsidR="00B828D9">
        <w:rPr>
          <w:rFonts w:ascii="Verdana" w:eastAsia="Verdana" w:hAnsi="Verdana" w:cs="Verdana"/>
          <w:color w:val="000000"/>
          <w:sz w:val="20"/>
          <w:szCs w:val="20"/>
        </w:rPr>
        <w:t>.</w:t>
      </w:r>
      <w:r>
        <w:rPr>
          <w:rFonts w:ascii="Verdana" w:eastAsia="Verdana" w:hAnsi="Verdana" w:cs="Verdana"/>
          <w:color w:val="000000"/>
          <w:sz w:val="20"/>
          <w:szCs w:val="20"/>
        </w:rPr>
        <w:t xml:space="preserve"> </w:t>
      </w:r>
    </w:p>
    <w:p w14:paraId="483A21DF" w14:textId="77777777" w:rsidR="00DD718C" w:rsidRPr="00701AF7" w:rsidRDefault="00DD718C" w:rsidP="00DD718C">
      <w:pPr>
        <w:pStyle w:val="Normal1"/>
        <w:widowControl/>
        <w:tabs>
          <w:tab w:val="left" w:pos="6160"/>
        </w:tabs>
        <w:contextualSpacing/>
        <w:jc w:val="both"/>
        <w:rPr>
          <w:rFonts w:ascii="Verdana" w:eastAsia="Verdana" w:hAnsi="Verdana" w:cs="Verdana"/>
          <w:color w:val="000000"/>
          <w:sz w:val="20"/>
          <w:szCs w:val="20"/>
        </w:rPr>
      </w:pPr>
      <w:r>
        <w:rPr>
          <w:rFonts w:ascii="Verdana" w:eastAsia="Verdana" w:hAnsi="Verdana" w:cs="Verdana"/>
          <w:color w:val="000000"/>
          <w:sz w:val="20"/>
          <w:szCs w:val="20"/>
        </w:rPr>
        <w:tab/>
      </w:r>
    </w:p>
    <w:p w14:paraId="79324EA9" w14:textId="775FCFC4" w:rsidR="00DD718C" w:rsidRPr="00803A80" w:rsidRDefault="00DD718C" w:rsidP="00DD718C">
      <w:pPr>
        <w:pStyle w:val="Normal1"/>
        <w:widowControl/>
        <w:numPr>
          <w:ilvl w:val="0"/>
          <w:numId w:val="1"/>
        </w:numPr>
        <w:ind w:left="0" w:firstLine="0"/>
        <w:contextualSpacing/>
        <w:jc w:val="both"/>
        <w:rPr>
          <w:rFonts w:ascii="Verdana" w:eastAsia="Verdana" w:hAnsi="Verdana" w:cs="Verdana"/>
          <w:color w:val="000000"/>
          <w:sz w:val="20"/>
          <w:szCs w:val="20"/>
        </w:rPr>
      </w:pPr>
      <w:r w:rsidRPr="00CB521A">
        <w:rPr>
          <w:rFonts w:ascii="Verdana" w:eastAsia="Verdana" w:hAnsi="Verdana" w:cs="Verdana"/>
          <w:i/>
          <w:color w:val="000000"/>
          <w:sz w:val="20"/>
          <w:szCs w:val="20"/>
        </w:rPr>
        <w:t xml:space="preserve">Sometimiento del caso ante la Corte. - </w:t>
      </w:r>
      <w:r w:rsidR="0071617B">
        <w:rPr>
          <w:rFonts w:ascii="Verdana" w:eastAsia="Verdana" w:hAnsi="Verdana" w:cs="Verdana"/>
          <w:color w:val="000000"/>
          <w:sz w:val="20"/>
          <w:szCs w:val="20"/>
        </w:rPr>
        <w:t>El 30 de noviembre de 2017</w:t>
      </w:r>
      <w:r w:rsidRPr="00CB521A">
        <w:rPr>
          <w:rFonts w:ascii="Verdana" w:eastAsia="Verdana" w:hAnsi="Verdana" w:cs="Verdana"/>
          <w:color w:val="000000"/>
          <w:sz w:val="20"/>
          <w:szCs w:val="20"/>
        </w:rPr>
        <w:t xml:space="preserve"> la Comisión sometió a la Corte la totalidad de los hechos y alegadas violaciones de derechos humanos descritos en el Informe de Admisibilidad y Fondo</w:t>
      </w:r>
      <w:r w:rsidR="003D4430">
        <w:rPr>
          <w:rStyle w:val="Refdenotaalpie"/>
          <w:rFonts w:ascii="Verdana" w:eastAsia="Verdana" w:hAnsi="Verdana" w:cs="Verdana"/>
          <w:color w:val="000000"/>
          <w:sz w:val="20"/>
          <w:szCs w:val="20"/>
        </w:rPr>
        <w:footnoteReference w:id="5"/>
      </w:r>
      <w:r>
        <w:rPr>
          <w:rFonts w:ascii="Verdana" w:eastAsia="Verdana" w:hAnsi="Verdana" w:cs="Verdana"/>
          <w:color w:val="000000"/>
          <w:sz w:val="20"/>
          <w:szCs w:val="20"/>
        </w:rPr>
        <w:t xml:space="preserve">. </w:t>
      </w:r>
    </w:p>
    <w:p w14:paraId="1A00A3C1" w14:textId="77777777" w:rsidR="00803A80" w:rsidRPr="0071617B" w:rsidRDefault="00803A80" w:rsidP="00803A80">
      <w:pPr>
        <w:pStyle w:val="Normal1"/>
        <w:widowControl/>
        <w:contextualSpacing/>
        <w:jc w:val="both"/>
        <w:rPr>
          <w:rFonts w:ascii="Verdana" w:eastAsia="Verdana" w:hAnsi="Verdana" w:cs="Verdana"/>
          <w:color w:val="000000"/>
          <w:sz w:val="20"/>
          <w:szCs w:val="20"/>
        </w:rPr>
      </w:pPr>
    </w:p>
    <w:p w14:paraId="2A454767" w14:textId="38F0CE72" w:rsidR="00DD718C" w:rsidRPr="00D740E0" w:rsidRDefault="00DD718C" w:rsidP="007F1BBC">
      <w:pPr>
        <w:pStyle w:val="Normal1"/>
        <w:widowControl/>
        <w:numPr>
          <w:ilvl w:val="0"/>
          <w:numId w:val="1"/>
        </w:numPr>
        <w:ind w:left="0" w:firstLine="0"/>
        <w:contextualSpacing/>
        <w:jc w:val="both"/>
        <w:rPr>
          <w:rFonts w:ascii="Verdana" w:eastAsia="Verdana" w:hAnsi="Verdana" w:cs="Verdana"/>
          <w:i/>
          <w:color w:val="000000"/>
          <w:sz w:val="20"/>
          <w:szCs w:val="20"/>
        </w:rPr>
      </w:pPr>
      <w:r w:rsidRPr="00E947B9">
        <w:rPr>
          <w:rFonts w:ascii="Verdana" w:eastAsia="Verdana" w:hAnsi="Verdana" w:cs="Verdana"/>
          <w:i/>
          <w:color w:val="000000"/>
          <w:sz w:val="20"/>
          <w:szCs w:val="20"/>
        </w:rPr>
        <w:t xml:space="preserve">Solicitud de la Comisión Interamericana. – </w:t>
      </w:r>
      <w:r w:rsidRPr="00E947B9">
        <w:rPr>
          <w:rFonts w:ascii="Verdana" w:eastAsia="Verdana" w:hAnsi="Verdana" w:cs="Verdana"/>
          <w:color w:val="000000"/>
          <w:sz w:val="20"/>
          <w:szCs w:val="20"/>
        </w:rPr>
        <w:t xml:space="preserve">Con base en lo anterior, la Comisión solicitó a la Corte que concluya y declare la responsabilidad internacional de </w:t>
      </w:r>
      <w:r>
        <w:rPr>
          <w:rFonts w:ascii="Verdana" w:eastAsia="Verdana" w:hAnsi="Verdana" w:cs="Verdana"/>
          <w:color w:val="000000"/>
          <w:sz w:val="20"/>
          <w:szCs w:val="20"/>
        </w:rPr>
        <w:t>Guatemala</w:t>
      </w:r>
      <w:r w:rsidRPr="00E947B9">
        <w:rPr>
          <w:rFonts w:ascii="Verdana" w:eastAsia="Verdana" w:hAnsi="Verdana" w:cs="Verdana"/>
          <w:color w:val="000000"/>
          <w:sz w:val="20"/>
          <w:szCs w:val="20"/>
        </w:rPr>
        <w:t xml:space="preserve"> por la alegada violación de los derechos anteriormente indicados en las conclusiones del Informe de </w:t>
      </w:r>
      <w:r>
        <w:rPr>
          <w:rFonts w:ascii="Verdana" w:eastAsia="Verdana" w:hAnsi="Verdana" w:cs="Verdana"/>
          <w:color w:val="000000"/>
          <w:sz w:val="20"/>
          <w:szCs w:val="20"/>
        </w:rPr>
        <w:t xml:space="preserve">Admisibilidad y </w:t>
      </w:r>
      <w:r w:rsidRPr="00E947B9">
        <w:rPr>
          <w:rFonts w:ascii="Verdana" w:eastAsia="Verdana" w:hAnsi="Verdana" w:cs="Verdana"/>
          <w:color w:val="000000"/>
          <w:sz w:val="20"/>
          <w:szCs w:val="20"/>
        </w:rPr>
        <w:t>Fondo. Adicionalmente, la Comisión solicitó a la Corte que ordene al Estado determinadas medidas de reparación, que se detallarán y analizarán en el capítulo correspondiente</w:t>
      </w:r>
      <w:r w:rsidR="0010792E">
        <w:rPr>
          <w:rFonts w:ascii="Verdana" w:eastAsia="Verdana" w:hAnsi="Verdana" w:cs="Verdana"/>
          <w:color w:val="000000"/>
          <w:sz w:val="20"/>
          <w:szCs w:val="20"/>
        </w:rPr>
        <w:t>.</w:t>
      </w:r>
    </w:p>
    <w:p w14:paraId="38473237" w14:textId="77777777" w:rsidR="00D740E0" w:rsidRPr="00D740E0" w:rsidRDefault="00D740E0" w:rsidP="00D740E0">
      <w:pPr>
        <w:pStyle w:val="Prrafodelista"/>
        <w:rPr>
          <w:rFonts w:ascii="Verdana" w:eastAsia="Verdana" w:hAnsi="Verdana" w:cs="Verdana"/>
          <w:i/>
          <w:color w:val="000000"/>
          <w:sz w:val="20"/>
          <w:szCs w:val="20"/>
          <w:lang w:val="es-ES"/>
        </w:rPr>
      </w:pPr>
    </w:p>
    <w:p w14:paraId="08EE47DA" w14:textId="1E5E2E6A" w:rsidR="00D740E0" w:rsidRDefault="00D740E0">
      <w:pPr>
        <w:rPr>
          <w:rFonts w:ascii="Verdana" w:eastAsia="Verdana" w:hAnsi="Verdana" w:cs="Verdana"/>
          <w:i/>
          <w:color w:val="000000"/>
          <w:sz w:val="20"/>
          <w:szCs w:val="20"/>
          <w:lang w:val="es-ES"/>
        </w:rPr>
      </w:pPr>
      <w:r>
        <w:rPr>
          <w:rFonts w:ascii="Verdana" w:eastAsia="Verdana" w:hAnsi="Verdana" w:cs="Verdana"/>
          <w:i/>
          <w:color w:val="000000"/>
          <w:sz w:val="20"/>
          <w:szCs w:val="20"/>
          <w:lang w:val="es-ES"/>
        </w:rPr>
        <w:br w:type="page"/>
      </w:r>
    </w:p>
    <w:p w14:paraId="3ED10DAA" w14:textId="77777777" w:rsidR="00722788" w:rsidRPr="00722788" w:rsidRDefault="00DD718C" w:rsidP="00722788">
      <w:pPr>
        <w:pStyle w:val="Ttulo1"/>
      </w:pPr>
      <w:bookmarkStart w:id="1" w:name="_Toc10019858"/>
      <w:r w:rsidRPr="00722788">
        <w:lastRenderedPageBreak/>
        <w:t>II</w:t>
      </w:r>
      <w:r w:rsidR="00722788" w:rsidRPr="00722788">
        <w:br/>
      </w:r>
      <w:r w:rsidRPr="00722788">
        <w:t>PROCEDIMIENTO ANTE LA CORTE</w:t>
      </w:r>
      <w:bookmarkEnd w:id="1"/>
    </w:p>
    <w:p w14:paraId="75060507" w14:textId="77777777" w:rsidR="00722788" w:rsidRPr="00722788" w:rsidRDefault="00722788" w:rsidP="00722788">
      <w:pPr>
        <w:pStyle w:val="Normal1"/>
        <w:contextualSpacing/>
        <w:jc w:val="both"/>
        <w:rPr>
          <w:rFonts w:ascii="Verdana" w:hAnsi="Verdana"/>
          <w:snapToGrid w:val="0"/>
          <w:sz w:val="20"/>
          <w:szCs w:val="20"/>
        </w:rPr>
      </w:pPr>
    </w:p>
    <w:p w14:paraId="02FBC852" w14:textId="1D9D5F63" w:rsidR="00DD718C" w:rsidRPr="00DB4C56" w:rsidRDefault="00DD718C" w:rsidP="00DD718C">
      <w:pPr>
        <w:pStyle w:val="Normal1"/>
        <w:numPr>
          <w:ilvl w:val="0"/>
          <w:numId w:val="1"/>
        </w:numPr>
        <w:ind w:left="0" w:firstLine="0"/>
        <w:contextualSpacing/>
        <w:jc w:val="both"/>
        <w:rPr>
          <w:rFonts w:ascii="Verdana" w:hAnsi="Verdana"/>
          <w:snapToGrid w:val="0"/>
          <w:sz w:val="20"/>
          <w:szCs w:val="20"/>
        </w:rPr>
      </w:pPr>
      <w:r w:rsidRPr="00DB4C56">
        <w:rPr>
          <w:rFonts w:ascii="Verdana" w:hAnsi="Verdana"/>
          <w:i/>
          <w:snapToGrid w:val="0"/>
          <w:sz w:val="20"/>
          <w:szCs w:val="20"/>
        </w:rPr>
        <w:t>Designación de Defensores Públicos Interamericanos</w:t>
      </w:r>
      <w:r w:rsidRPr="00DB4C56">
        <w:rPr>
          <w:rFonts w:ascii="Verdana" w:hAnsi="Verdana"/>
          <w:snapToGrid w:val="0"/>
          <w:sz w:val="20"/>
          <w:szCs w:val="20"/>
        </w:rPr>
        <w:t xml:space="preserve">. – En el escrito de sometimiento del caso, la Comisión indicó que </w:t>
      </w:r>
      <w:r w:rsidR="00E95C83">
        <w:rPr>
          <w:rFonts w:ascii="Verdana" w:hAnsi="Verdana"/>
          <w:snapToGrid w:val="0"/>
          <w:sz w:val="20"/>
          <w:szCs w:val="20"/>
        </w:rPr>
        <w:t>el Instituto de la Defensa Pú</w:t>
      </w:r>
      <w:r w:rsidR="00713A9B">
        <w:rPr>
          <w:rFonts w:ascii="Verdana" w:hAnsi="Verdana"/>
          <w:snapToGrid w:val="0"/>
          <w:sz w:val="20"/>
          <w:szCs w:val="20"/>
        </w:rPr>
        <w:t xml:space="preserve">blica Penal </w:t>
      </w:r>
      <w:r w:rsidR="00E95C83">
        <w:rPr>
          <w:rFonts w:ascii="Verdana" w:eastAsia="Verdana" w:hAnsi="Verdana" w:cs="Verdana"/>
          <w:color w:val="000000"/>
          <w:sz w:val="20"/>
          <w:szCs w:val="20"/>
        </w:rPr>
        <w:t>de Guatemala</w:t>
      </w:r>
      <w:r w:rsidR="00E95C83">
        <w:rPr>
          <w:rFonts w:ascii="Verdana" w:hAnsi="Verdana"/>
          <w:snapToGrid w:val="0"/>
          <w:sz w:val="20"/>
          <w:szCs w:val="20"/>
        </w:rPr>
        <w:t xml:space="preserve"> </w:t>
      </w:r>
      <w:r w:rsidR="00713A9B">
        <w:rPr>
          <w:rFonts w:ascii="Verdana" w:hAnsi="Verdana"/>
          <w:snapToGrid w:val="0"/>
          <w:sz w:val="20"/>
          <w:szCs w:val="20"/>
        </w:rPr>
        <w:t>(ID</w:t>
      </w:r>
      <w:r w:rsidR="00E95C83">
        <w:rPr>
          <w:rFonts w:ascii="Verdana" w:hAnsi="Verdana"/>
          <w:snapToGrid w:val="0"/>
          <w:sz w:val="20"/>
          <w:szCs w:val="20"/>
        </w:rPr>
        <w:t>PP</w:t>
      </w:r>
      <w:r w:rsidR="0009199C">
        <w:rPr>
          <w:rFonts w:ascii="Verdana" w:hAnsi="Verdana"/>
          <w:snapToGrid w:val="0"/>
          <w:sz w:val="20"/>
          <w:szCs w:val="20"/>
        </w:rPr>
        <w:t>G</w:t>
      </w:r>
      <w:r w:rsidR="00E95C83">
        <w:rPr>
          <w:rFonts w:ascii="Verdana" w:eastAsia="Verdana" w:hAnsi="Verdana" w:cs="Verdana"/>
          <w:color w:val="000000"/>
          <w:sz w:val="20"/>
          <w:szCs w:val="20"/>
        </w:rPr>
        <w:t>)</w:t>
      </w:r>
      <w:r w:rsidR="00F54500">
        <w:rPr>
          <w:rFonts w:ascii="Verdana" w:eastAsia="Verdana" w:hAnsi="Verdana" w:cs="Verdana"/>
          <w:color w:val="000000"/>
          <w:sz w:val="20"/>
          <w:szCs w:val="20"/>
        </w:rPr>
        <w:t xml:space="preserve"> </w:t>
      </w:r>
      <w:r w:rsidRPr="00DB4C56">
        <w:rPr>
          <w:rFonts w:ascii="Verdana" w:hAnsi="Verdana"/>
          <w:snapToGrid w:val="0"/>
          <w:sz w:val="20"/>
          <w:szCs w:val="20"/>
        </w:rPr>
        <w:t xml:space="preserve">actuó como </w:t>
      </w:r>
      <w:r>
        <w:rPr>
          <w:rFonts w:ascii="Verdana" w:hAnsi="Verdana"/>
          <w:snapToGrid w:val="0"/>
          <w:sz w:val="20"/>
          <w:szCs w:val="20"/>
        </w:rPr>
        <w:t xml:space="preserve">representante del </w:t>
      </w:r>
      <w:r w:rsidRPr="00DB4C56">
        <w:rPr>
          <w:rFonts w:ascii="Verdana" w:hAnsi="Verdana"/>
          <w:snapToGrid w:val="0"/>
          <w:sz w:val="20"/>
          <w:szCs w:val="20"/>
        </w:rPr>
        <w:t>peticionario</w:t>
      </w:r>
      <w:r>
        <w:rPr>
          <w:rFonts w:ascii="Verdana" w:hAnsi="Verdana"/>
          <w:snapToGrid w:val="0"/>
          <w:sz w:val="20"/>
          <w:szCs w:val="20"/>
        </w:rPr>
        <w:t>.</w:t>
      </w:r>
      <w:r w:rsidRPr="00DB4C56">
        <w:rPr>
          <w:rFonts w:ascii="Verdana" w:hAnsi="Verdana"/>
          <w:snapToGrid w:val="0"/>
          <w:sz w:val="20"/>
          <w:szCs w:val="20"/>
        </w:rPr>
        <w:t xml:space="preserve"> </w:t>
      </w:r>
      <w:r>
        <w:rPr>
          <w:rFonts w:ascii="Verdana" w:hAnsi="Verdana"/>
          <w:snapToGrid w:val="0"/>
          <w:sz w:val="20"/>
          <w:szCs w:val="20"/>
        </w:rPr>
        <w:t>S</w:t>
      </w:r>
      <w:r w:rsidRPr="00DB4C56">
        <w:rPr>
          <w:rFonts w:ascii="Verdana" w:hAnsi="Verdana"/>
          <w:snapToGrid w:val="0"/>
          <w:sz w:val="20"/>
          <w:szCs w:val="20"/>
        </w:rPr>
        <w:t>in embargo, en la documentación remitida por la Comisión no fue presentado ningún poder de representación.</w:t>
      </w:r>
      <w:r w:rsidRPr="00DB4C56">
        <w:rPr>
          <w:rFonts w:ascii="Verdana" w:hAnsi="Verdana"/>
          <w:b/>
          <w:snapToGrid w:val="0"/>
          <w:sz w:val="20"/>
          <w:szCs w:val="20"/>
        </w:rPr>
        <w:t xml:space="preserve"> </w:t>
      </w:r>
      <w:r w:rsidRPr="00DB4C56">
        <w:rPr>
          <w:rFonts w:ascii="Verdana" w:hAnsi="Verdana"/>
          <w:snapToGrid w:val="0"/>
          <w:sz w:val="20"/>
          <w:szCs w:val="20"/>
        </w:rPr>
        <w:t>La Corte en tres comunicaciones de 8 de enero, 17 de enero y 26 de enero</w:t>
      </w:r>
      <w:r w:rsidR="0071617B">
        <w:rPr>
          <w:rFonts w:ascii="Verdana" w:hAnsi="Verdana"/>
          <w:snapToGrid w:val="0"/>
          <w:sz w:val="20"/>
          <w:szCs w:val="20"/>
        </w:rPr>
        <w:t xml:space="preserve"> de </w:t>
      </w:r>
      <w:r w:rsidRPr="00DB4C56">
        <w:rPr>
          <w:rFonts w:ascii="Verdana" w:hAnsi="Verdana"/>
          <w:snapToGrid w:val="0"/>
          <w:sz w:val="20"/>
          <w:szCs w:val="20"/>
        </w:rPr>
        <w:t xml:space="preserve">2018, solicitó al Instituto de la Defensa Pública Penal </w:t>
      </w:r>
      <w:r w:rsidR="001D0E91">
        <w:rPr>
          <w:rFonts w:ascii="Verdana" w:hAnsi="Verdana"/>
          <w:snapToGrid w:val="0"/>
          <w:sz w:val="20"/>
          <w:szCs w:val="20"/>
        </w:rPr>
        <w:t xml:space="preserve">de Guatemala </w:t>
      </w:r>
      <w:r w:rsidRPr="00DB4C56">
        <w:rPr>
          <w:rFonts w:ascii="Verdana" w:hAnsi="Verdana"/>
          <w:snapToGrid w:val="0"/>
          <w:sz w:val="20"/>
          <w:szCs w:val="20"/>
        </w:rPr>
        <w:t>que con</w:t>
      </w:r>
      <w:r w:rsidR="00C25B98">
        <w:rPr>
          <w:rFonts w:ascii="Verdana" w:hAnsi="Verdana"/>
          <w:snapToGrid w:val="0"/>
          <w:sz w:val="20"/>
          <w:szCs w:val="20"/>
        </w:rPr>
        <w:t>firmara la</w:t>
      </w:r>
      <w:r w:rsidR="00F54500">
        <w:rPr>
          <w:rFonts w:ascii="Verdana" w:hAnsi="Verdana"/>
          <w:snapToGrid w:val="0"/>
          <w:sz w:val="20"/>
          <w:szCs w:val="20"/>
        </w:rPr>
        <w:t xml:space="preserve"> representación de la presunta</w:t>
      </w:r>
      <w:r w:rsidR="0071617B">
        <w:rPr>
          <w:rFonts w:ascii="Verdana" w:hAnsi="Verdana"/>
          <w:snapToGrid w:val="0"/>
          <w:sz w:val="20"/>
          <w:szCs w:val="20"/>
        </w:rPr>
        <w:t xml:space="preserve"> víctima</w:t>
      </w:r>
      <w:r w:rsidR="00F54500">
        <w:rPr>
          <w:rFonts w:ascii="Verdana" w:hAnsi="Verdana"/>
          <w:snapToGrid w:val="0"/>
          <w:sz w:val="20"/>
          <w:szCs w:val="20"/>
        </w:rPr>
        <w:t>.</w:t>
      </w:r>
      <w:r w:rsidRPr="00DB4C56">
        <w:rPr>
          <w:rFonts w:ascii="Verdana" w:hAnsi="Verdana"/>
          <w:b/>
          <w:snapToGrid w:val="0"/>
          <w:sz w:val="20"/>
          <w:szCs w:val="20"/>
        </w:rPr>
        <w:t xml:space="preserve"> </w:t>
      </w:r>
      <w:r w:rsidR="00F54500">
        <w:rPr>
          <w:rFonts w:ascii="Verdana" w:hAnsi="Verdana"/>
          <w:snapToGrid w:val="0"/>
          <w:sz w:val="20"/>
          <w:szCs w:val="20"/>
        </w:rPr>
        <w:t>S</w:t>
      </w:r>
      <w:r w:rsidRPr="00DB4C56">
        <w:rPr>
          <w:rFonts w:ascii="Verdana" w:hAnsi="Verdana"/>
          <w:snapToGrid w:val="0"/>
          <w:sz w:val="20"/>
          <w:szCs w:val="20"/>
        </w:rPr>
        <w:t>in embargo, no hubo respuesta a tales comunicaciones y por ende</w:t>
      </w:r>
      <w:r w:rsidRPr="00597EE2">
        <w:rPr>
          <w:rFonts w:ascii="Verdana" w:hAnsi="Verdana"/>
          <w:snapToGrid w:val="0"/>
          <w:sz w:val="20"/>
          <w:szCs w:val="20"/>
        </w:rPr>
        <w:t xml:space="preserve">, </w:t>
      </w:r>
      <w:r w:rsidRPr="00597EE2">
        <w:rPr>
          <w:rFonts w:ascii="Verdana" w:hAnsi="Verdana"/>
          <w:sz w:val="20"/>
          <w:szCs w:val="20"/>
        </w:rPr>
        <w:t>luego de las respectivas comunicaciones con la Asociación Interamericana de Defensorías Públicas (AIDEF)</w:t>
      </w:r>
      <w:r w:rsidRPr="00597EE2">
        <w:rPr>
          <w:rStyle w:val="Refdenotaalpie"/>
          <w:rFonts w:ascii="Verdana" w:hAnsi="Verdana"/>
          <w:sz w:val="20"/>
          <w:szCs w:val="16"/>
        </w:rPr>
        <w:footnoteReference w:id="6"/>
      </w:r>
      <w:r w:rsidRPr="00597EE2">
        <w:rPr>
          <w:rFonts w:ascii="Verdana" w:hAnsi="Verdana"/>
          <w:sz w:val="20"/>
          <w:szCs w:val="16"/>
        </w:rPr>
        <w:t>,</w:t>
      </w:r>
      <w:r w:rsidRPr="00597EE2">
        <w:rPr>
          <w:rFonts w:ascii="Verdana" w:hAnsi="Verdana"/>
          <w:sz w:val="20"/>
          <w:szCs w:val="20"/>
        </w:rPr>
        <w:t xml:space="preserve"> el 27 de </w:t>
      </w:r>
      <w:r>
        <w:rPr>
          <w:rFonts w:ascii="Verdana" w:hAnsi="Verdana"/>
          <w:sz w:val="20"/>
          <w:szCs w:val="20"/>
        </w:rPr>
        <w:t xml:space="preserve">febrero de </w:t>
      </w:r>
      <w:r w:rsidRPr="00597EE2">
        <w:rPr>
          <w:rFonts w:ascii="Verdana" w:hAnsi="Verdana"/>
          <w:sz w:val="20"/>
          <w:szCs w:val="20"/>
        </w:rPr>
        <w:t>2018 el Coordinador General de dicha Asociación comunicó a la Corte que</w:t>
      </w:r>
      <w:r>
        <w:rPr>
          <w:rFonts w:ascii="Verdana" w:hAnsi="Verdana"/>
          <w:sz w:val="20"/>
          <w:szCs w:val="20"/>
        </w:rPr>
        <w:t xml:space="preserve"> los señores </w:t>
      </w:r>
      <w:r w:rsidR="00FF4525">
        <w:rPr>
          <w:rFonts w:ascii="Verdana" w:hAnsi="Verdana"/>
          <w:snapToGrid w:val="0"/>
          <w:sz w:val="20"/>
          <w:szCs w:val="20"/>
        </w:rPr>
        <w:t>Octavio Tito Sufán F</w:t>
      </w:r>
      <w:r w:rsidRPr="00DB4C56">
        <w:rPr>
          <w:rFonts w:ascii="Verdana" w:hAnsi="Verdana"/>
          <w:snapToGrid w:val="0"/>
          <w:sz w:val="20"/>
          <w:szCs w:val="20"/>
        </w:rPr>
        <w:t>arías y Roummel Gev</w:t>
      </w:r>
      <w:r>
        <w:rPr>
          <w:rFonts w:ascii="Verdana" w:hAnsi="Verdana"/>
          <w:snapToGrid w:val="0"/>
          <w:sz w:val="20"/>
          <w:szCs w:val="20"/>
        </w:rPr>
        <w:t xml:space="preserve">anny Salerno Caballero </w:t>
      </w:r>
      <w:r w:rsidRPr="004B0B98">
        <w:rPr>
          <w:rFonts w:ascii="Verdana" w:hAnsi="Verdana"/>
          <w:sz w:val="20"/>
          <w:szCs w:val="20"/>
        </w:rPr>
        <w:t>habían sido designad</w:t>
      </w:r>
      <w:r>
        <w:rPr>
          <w:rFonts w:ascii="Verdana" w:hAnsi="Verdana"/>
          <w:sz w:val="20"/>
          <w:szCs w:val="20"/>
        </w:rPr>
        <w:t>os como defensore</w:t>
      </w:r>
      <w:r w:rsidR="00584B5E">
        <w:rPr>
          <w:rFonts w:ascii="Verdana" w:hAnsi="Verdana"/>
          <w:sz w:val="20"/>
          <w:szCs w:val="20"/>
        </w:rPr>
        <w:t>s públicos interamericano</w:t>
      </w:r>
      <w:r w:rsidRPr="004B0B98">
        <w:rPr>
          <w:rFonts w:ascii="Verdana" w:hAnsi="Verdana"/>
          <w:sz w:val="20"/>
          <w:szCs w:val="20"/>
        </w:rPr>
        <w:t xml:space="preserve">s para ejercer la representación legal </w:t>
      </w:r>
      <w:r>
        <w:rPr>
          <w:rFonts w:ascii="Verdana" w:hAnsi="Verdana"/>
          <w:snapToGrid w:val="0"/>
          <w:sz w:val="20"/>
          <w:szCs w:val="20"/>
        </w:rPr>
        <w:t xml:space="preserve">del señor Martínez </w:t>
      </w:r>
      <w:r w:rsidRPr="004B0B98">
        <w:rPr>
          <w:rFonts w:ascii="Verdana" w:hAnsi="Verdana"/>
          <w:sz w:val="20"/>
          <w:szCs w:val="20"/>
        </w:rPr>
        <w:t xml:space="preserve">(en adelante </w:t>
      </w:r>
      <w:r w:rsidR="00C25B98">
        <w:rPr>
          <w:rFonts w:ascii="Verdana" w:hAnsi="Verdana"/>
          <w:sz w:val="20"/>
          <w:szCs w:val="20"/>
        </w:rPr>
        <w:t xml:space="preserve">también </w:t>
      </w:r>
      <w:r w:rsidRPr="004B0B98">
        <w:rPr>
          <w:rFonts w:ascii="Verdana" w:hAnsi="Verdana"/>
          <w:sz w:val="20"/>
          <w:szCs w:val="20"/>
        </w:rPr>
        <w:t>“l</w:t>
      </w:r>
      <w:r>
        <w:rPr>
          <w:rFonts w:ascii="Verdana" w:hAnsi="Verdana"/>
          <w:sz w:val="20"/>
          <w:szCs w:val="20"/>
        </w:rPr>
        <w:t>o</w:t>
      </w:r>
      <w:r w:rsidRPr="004B0B98">
        <w:rPr>
          <w:rFonts w:ascii="Verdana" w:hAnsi="Verdana"/>
          <w:sz w:val="20"/>
          <w:szCs w:val="20"/>
        </w:rPr>
        <w:t>s representantes”)</w:t>
      </w:r>
      <w:r>
        <w:rPr>
          <w:rFonts w:ascii="Verdana" w:hAnsi="Verdana"/>
          <w:sz w:val="20"/>
          <w:szCs w:val="20"/>
        </w:rPr>
        <w:t>.</w:t>
      </w:r>
      <w:r w:rsidR="00D746CD">
        <w:rPr>
          <w:rFonts w:ascii="Verdana" w:hAnsi="Verdana"/>
          <w:b/>
          <w:snapToGrid w:val="0"/>
          <w:sz w:val="20"/>
          <w:szCs w:val="20"/>
        </w:rPr>
        <w:t xml:space="preserve"> </w:t>
      </w:r>
    </w:p>
    <w:p w14:paraId="10409F20" w14:textId="77777777" w:rsidR="00DD718C" w:rsidRPr="004B0B98" w:rsidRDefault="00DD718C" w:rsidP="00DD718C">
      <w:pPr>
        <w:pStyle w:val="Normal1"/>
        <w:widowControl/>
        <w:contextualSpacing/>
        <w:jc w:val="both"/>
        <w:rPr>
          <w:rFonts w:ascii="Verdana" w:eastAsia="Verdana" w:hAnsi="Verdana" w:cs="Verdana"/>
          <w:color w:val="000000"/>
          <w:sz w:val="20"/>
          <w:szCs w:val="20"/>
        </w:rPr>
      </w:pPr>
    </w:p>
    <w:p w14:paraId="1A253DFC" w14:textId="5005B99F" w:rsidR="00DD718C" w:rsidRPr="003E6BEF" w:rsidRDefault="00DD718C" w:rsidP="00DD718C">
      <w:pPr>
        <w:pStyle w:val="Normal1"/>
        <w:widowControl/>
        <w:numPr>
          <w:ilvl w:val="0"/>
          <w:numId w:val="1"/>
        </w:numPr>
        <w:ind w:left="0" w:firstLine="0"/>
        <w:contextualSpacing/>
        <w:jc w:val="both"/>
        <w:rPr>
          <w:rFonts w:ascii="Verdana" w:eastAsia="Verdana" w:hAnsi="Verdana" w:cs="Verdana"/>
          <w:color w:val="000000"/>
          <w:sz w:val="20"/>
          <w:szCs w:val="20"/>
        </w:rPr>
      </w:pPr>
      <w:r w:rsidRPr="003E6BEF">
        <w:rPr>
          <w:rFonts w:ascii="Verdana" w:hAnsi="Verdana"/>
          <w:i/>
          <w:sz w:val="20"/>
          <w:szCs w:val="16"/>
        </w:rPr>
        <w:t>Notificación del caso al Estado y a los representantes</w:t>
      </w:r>
      <w:r w:rsidRPr="003E6BEF">
        <w:rPr>
          <w:rFonts w:ascii="Verdana" w:eastAsia="Verdana" w:hAnsi="Verdana" w:cs="Verdana"/>
          <w:i/>
          <w:color w:val="000000"/>
          <w:sz w:val="20"/>
          <w:szCs w:val="16"/>
        </w:rPr>
        <w:t xml:space="preserve">. </w:t>
      </w:r>
      <w:r>
        <w:rPr>
          <w:rFonts w:ascii="Verdana" w:eastAsia="Verdana" w:hAnsi="Verdana" w:cs="Verdana"/>
          <w:i/>
          <w:color w:val="000000"/>
          <w:sz w:val="20"/>
          <w:szCs w:val="16"/>
        </w:rPr>
        <w:t>–</w:t>
      </w:r>
      <w:r w:rsidRPr="00CB521A">
        <w:rPr>
          <w:rFonts w:ascii="Verdana" w:eastAsia="Verdana" w:hAnsi="Verdana" w:cs="Verdana"/>
          <w:i/>
          <w:color w:val="000000"/>
          <w:sz w:val="20"/>
          <w:szCs w:val="20"/>
        </w:rPr>
        <w:t xml:space="preserve"> </w:t>
      </w:r>
      <w:r w:rsidRPr="003E6BEF">
        <w:rPr>
          <w:rFonts w:ascii="Verdana" w:eastAsia="Verdana" w:hAnsi="Verdana" w:cs="Verdana"/>
          <w:color w:val="000000"/>
          <w:sz w:val="20"/>
          <w:szCs w:val="20"/>
        </w:rPr>
        <w:t>El sometimiento del caso por parte de la Comisión fue notificado</w:t>
      </w:r>
      <w:r>
        <w:rPr>
          <w:rFonts w:ascii="Verdana" w:eastAsia="Verdana" w:hAnsi="Verdana" w:cs="Verdana"/>
          <w:color w:val="000000"/>
          <w:sz w:val="20"/>
          <w:szCs w:val="20"/>
        </w:rPr>
        <w:t xml:space="preserve"> por la Corte</w:t>
      </w:r>
      <w:r w:rsidRPr="003E6BEF">
        <w:rPr>
          <w:rFonts w:ascii="Verdana" w:eastAsia="Verdana" w:hAnsi="Verdana" w:cs="Verdana"/>
          <w:color w:val="000000"/>
          <w:sz w:val="20"/>
          <w:szCs w:val="20"/>
        </w:rPr>
        <w:t xml:space="preserve"> al Estado y a</w:t>
      </w:r>
      <w:r>
        <w:rPr>
          <w:rFonts w:ascii="Verdana" w:eastAsia="Verdana" w:hAnsi="Verdana" w:cs="Verdana"/>
          <w:color w:val="000000"/>
          <w:sz w:val="20"/>
          <w:szCs w:val="20"/>
        </w:rPr>
        <w:t xml:space="preserve"> </w:t>
      </w:r>
      <w:r w:rsidRPr="003E6BEF">
        <w:rPr>
          <w:rFonts w:ascii="Verdana" w:eastAsia="Verdana" w:hAnsi="Verdana" w:cs="Verdana"/>
          <w:color w:val="000000"/>
          <w:sz w:val="20"/>
          <w:szCs w:val="20"/>
        </w:rPr>
        <w:t>l</w:t>
      </w:r>
      <w:r>
        <w:rPr>
          <w:rFonts w:ascii="Verdana" w:eastAsia="Verdana" w:hAnsi="Verdana" w:cs="Verdana"/>
          <w:color w:val="000000"/>
          <w:sz w:val="20"/>
          <w:szCs w:val="20"/>
        </w:rPr>
        <w:t>os</w:t>
      </w:r>
      <w:r w:rsidRPr="003E6BEF">
        <w:rPr>
          <w:rFonts w:ascii="Verdana" w:eastAsia="Verdana" w:hAnsi="Verdana" w:cs="Verdana"/>
          <w:color w:val="000000"/>
          <w:sz w:val="20"/>
          <w:szCs w:val="20"/>
        </w:rPr>
        <w:t xml:space="preserve"> representante</w:t>
      </w:r>
      <w:r>
        <w:rPr>
          <w:rFonts w:ascii="Verdana" w:eastAsia="Verdana" w:hAnsi="Verdana" w:cs="Verdana"/>
          <w:color w:val="000000"/>
          <w:sz w:val="20"/>
          <w:szCs w:val="20"/>
        </w:rPr>
        <w:t xml:space="preserve">s </w:t>
      </w:r>
      <w:r w:rsidRPr="003E6BEF">
        <w:rPr>
          <w:rFonts w:ascii="Verdana" w:eastAsia="Verdana" w:hAnsi="Verdana" w:cs="Verdana"/>
          <w:color w:val="000000"/>
          <w:sz w:val="20"/>
          <w:szCs w:val="20"/>
        </w:rPr>
        <w:t>los</w:t>
      </w:r>
      <w:r>
        <w:rPr>
          <w:rFonts w:ascii="Verdana" w:eastAsia="Verdana" w:hAnsi="Verdana" w:cs="Verdana"/>
          <w:color w:val="000000"/>
          <w:sz w:val="20"/>
          <w:szCs w:val="20"/>
        </w:rPr>
        <w:t xml:space="preserve"> días</w:t>
      </w:r>
      <w:r w:rsidRPr="003E6BEF">
        <w:rPr>
          <w:rFonts w:ascii="Verdana" w:eastAsia="Verdana" w:hAnsi="Verdana" w:cs="Verdana"/>
          <w:color w:val="000000"/>
          <w:sz w:val="20"/>
          <w:szCs w:val="20"/>
        </w:rPr>
        <w:t xml:space="preserve"> </w:t>
      </w:r>
      <w:r>
        <w:rPr>
          <w:rFonts w:ascii="Verdana" w:eastAsia="Verdana" w:hAnsi="Verdana" w:cs="Verdana"/>
          <w:color w:val="000000"/>
          <w:sz w:val="20"/>
          <w:szCs w:val="20"/>
        </w:rPr>
        <w:t>5 y 8 de marzo de 2018</w:t>
      </w:r>
      <w:r w:rsidRPr="003E6BEF">
        <w:rPr>
          <w:rFonts w:ascii="Verdana" w:eastAsia="Verdana" w:hAnsi="Verdana" w:cs="Verdana"/>
          <w:color w:val="000000"/>
          <w:sz w:val="20"/>
          <w:szCs w:val="20"/>
        </w:rPr>
        <w:t>, respectivamente.</w:t>
      </w:r>
    </w:p>
    <w:p w14:paraId="21C7AF3C" w14:textId="77777777" w:rsidR="00DD718C" w:rsidRPr="009C4753" w:rsidRDefault="00DD718C" w:rsidP="00DD718C">
      <w:pPr>
        <w:pStyle w:val="Normal1"/>
        <w:widowControl/>
        <w:contextualSpacing/>
        <w:jc w:val="both"/>
        <w:rPr>
          <w:rFonts w:ascii="Verdana" w:eastAsia="Verdana" w:hAnsi="Verdana" w:cs="Verdana"/>
          <w:color w:val="000000"/>
          <w:sz w:val="20"/>
          <w:szCs w:val="20"/>
        </w:rPr>
      </w:pPr>
    </w:p>
    <w:p w14:paraId="69477A4A" w14:textId="4EA0D48C" w:rsidR="00C233F5" w:rsidRDefault="00DD718C" w:rsidP="00C233F5">
      <w:pPr>
        <w:pStyle w:val="Normal1"/>
        <w:widowControl/>
        <w:numPr>
          <w:ilvl w:val="0"/>
          <w:numId w:val="1"/>
        </w:numPr>
        <w:ind w:left="0" w:firstLine="0"/>
        <w:contextualSpacing/>
        <w:jc w:val="both"/>
        <w:rPr>
          <w:rFonts w:ascii="Verdana" w:eastAsia="Verdana" w:hAnsi="Verdana" w:cs="Verdana"/>
          <w:i/>
          <w:color w:val="000000"/>
          <w:sz w:val="20"/>
          <w:szCs w:val="20"/>
        </w:rPr>
      </w:pPr>
      <w:r w:rsidRPr="00B069EB">
        <w:rPr>
          <w:rFonts w:ascii="Verdana" w:eastAsia="Verdana" w:hAnsi="Verdana" w:cs="Verdana"/>
          <w:i/>
          <w:color w:val="000000"/>
          <w:sz w:val="20"/>
          <w:szCs w:val="20"/>
        </w:rPr>
        <w:t xml:space="preserve">Escrito de solicitudes, argumentos y pruebas. – </w:t>
      </w:r>
      <w:r w:rsidRPr="00B069EB">
        <w:rPr>
          <w:rFonts w:ascii="Verdana" w:eastAsia="Verdana" w:hAnsi="Verdana" w:cs="Verdana"/>
          <w:color w:val="000000"/>
          <w:sz w:val="20"/>
          <w:szCs w:val="20"/>
        </w:rPr>
        <w:t>El 7 de mayo de 2018 los representantes presentaron su escrito de solicitudes, argumentos y pruebas (en adelante</w:t>
      </w:r>
      <w:r w:rsidR="00584B5E" w:rsidRPr="00B069EB">
        <w:rPr>
          <w:rFonts w:ascii="Verdana" w:eastAsia="Verdana" w:hAnsi="Verdana" w:cs="Verdana"/>
          <w:color w:val="000000"/>
          <w:sz w:val="20"/>
          <w:szCs w:val="20"/>
        </w:rPr>
        <w:t xml:space="preserve"> también</w:t>
      </w:r>
      <w:r w:rsidRPr="00B069EB">
        <w:rPr>
          <w:rFonts w:ascii="Verdana" w:eastAsia="Verdana" w:hAnsi="Verdana" w:cs="Verdana"/>
          <w:color w:val="000000"/>
          <w:sz w:val="20"/>
          <w:szCs w:val="20"/>
        </w:rPr>
        <w:t xml:space="preserve"> “escrito de solicitudes y argumentos”</w:t>
      </w:r>
      <w:r w:rsidR="00584B5E" w:rsidRPr="00B069EB">
        <w:rPr>
          <w:rFonts w:ascii="Verdana" w:eastAsia="Verdana" w:hAnsi="Verdana" w:cs="Verdana"/>
          <w:color w:val="000000"/>
          <w:sz w:val="20"/>
          <w:szCs w:val="20"/>
        </w:rPr>
        <w:t xml:space="preserve"> o “ESAP”</w:t>
      </w:r>
      <w:r w:rsidRPr="00B069EB">
        <w:rPr>
          <w:rFonts w:ascii="Verdana" w:eastAsia="Verdana" w:hAnsi="Verdana" w:cs="Verdana"/>
          <w:color w:val="000000"/>
          <w:sz w:val="20"/>
          <w:szCs w:val="20"/>
        </w:rPr>
        <w:t xml:space="preserve">), en los términos de los artículos </w:t>
      </w:r>
      <w:r w:rsidRPr="00470495">
        <w:rPr>
          <w:rFonts w:ascii="Verdana" w:eastAsia="Verdana" w:hAnsi="Verdana" w:cs="Verdana"/>
          <w:color w:val="000000"/>
          <w:sz w:val="20"/>
          <w:szCs w:val="20"/>
        </w:rPr>
        <w:t>25</w:t>
      </w:r>
      <w:r w:rsidRPr="00B069EB">
        <w:rPr>
          <w:rFonts w:ascii="Verdana" w:eastAsia="Verdana" w:hAnsi="Verdana" w:cs="Verdana"/>
          <w:color w:val="000000"/>
          <w:sz w:val="20"/>
          <w:szCs w:val="20"/>
        </w:rPr>
        <w:t xml:space="preserve"> y 40 del Reglamento. Los representantes coincidieron sustancialmente con los argumentos y conclusiones de la Comisión y, además, alegaron que el Estado también es responsable por la violación del derecho a la vida en los términos del artículo 4.6 de la Convención Americana y la violación al artículo 63.2 del mismo instrumento</w:t>
      </w:r>
      <w:r w:rsidR="00C25B98">
        <w:rPr>
          <w:rFonts w:ascii="Verdana" w:eastAsia="Verdana" w:hAnsi="Verdana" w:cs="Verdana"/>
          <w:color w:val="000000"/>
          <w:sz w:val="20"/>
          <w:szCs w:val="20"/>
        </w:rPr>
        <w:t>,</w:t>
      </w:r>
      <w:r w:rsidRPr="00B069EB">
        <w:rPr>
          <w:rFonts w:ascii="Verdana" w:eastAsia="Verdana" w:hAnsi="Verdana" w:cs="Verdana"/>
          <w:color w:val="000000"/>
          <w:sz w:val="20"/>
          <w:szCs w:val="20"/>
        </w:rPr>
        <w:t xml:space="preserve"> en perjuicio del señor Martínez Coronado. </w:t>
      </w:r>
      <w:r w:rsidR="006A6875" w:rsidRPr="00AC78B4">
        <w:rPr>
          <w:rFonts w:ascii="Verdana" w:eastAsia="Verdana" w:hAnsi="Verdana" w:cs="Verdana"/>
          <w:color w:val="000000"/>
          <w:sz w:val="20"/>
          <w:szCs w:val="20"/>
        </w:rPr>
        <w:t>Asimismo, l</w:t>
      </w:r>
      <w:r w:rsidR="003A5DE4">
        <w:rPr>
          <w:rFonts w:ascii="Verdana" w:eastAsia="Verdana" w:hAnsi="Verdana" w:cs="Verdana"/>
          <w:color w:val="000000"/>
          <w:sz w:val="20"/>
          <w:szCs w:val="20"/>
        </w:rPr>
        <w:t>o</w:t>
      </w:r>
      <w:r w:rsidR="003A5DE4" w:rsidRPr="003A5DE4">
        <w:rPr>
          <w:rFonts w:ascii="Verdana" w:eastAsia="Verdana" w:hAnsi="Verdana" w:cs="Verdana"/>
          <w:color w:val="000000"/>
          <w:sz w:val="20"/>
          <w:szCs w:val="20"/>
        </w:rPr>
        <w:t>s defensor</w:t>
      </w:r>
      <w:r w:rsidR="003A5DE4">
        <w:rPr>
          <w:rFonts w:ascii="Verdana" w:eastAsia="Verdana" w:hAnsi="Verdana" w:cs="Verdana"/>
          <w:color w:val="000000"/>
          <w:sz w:val="20"/>
          <w:szCs w:val="20"/>
        </w:rPr>
        <w:t>e</w:t>
      </w:r>
      <w:r w:rsidR="003A5DE4" w:rsidRPr="003A5DE4">
        <w:rPr>
          <w:rFonts w:ascii="Verdana" w:eastAsia="Verdana" w:hAnsi="Verdana" w:cs="Verdana"/>
          <w:color w:val="000000"/>
          <w:sz w:val="20"/>
          <w:szCs w:val="20"/>
        </w:rPr>
        <w:t>s interamerican</w:t>
      </w:r>
      <w:r w:rsidR="003A5DE4">
        <w:rPr>
          <w:rFonts w:ascii="Verdana" w:eastAsia="Verdana" w:hAnsi="Verdana" w:cs="Verdana"/>
          <w:color w:val="000000"/>
          <w:sz w:val="20"/>
          <w:szCs w:val="20"/>
        </w:rPr>
        <w:t>o</w:t>
      </w:r>
      <w:r w:rsidR="006A6875" w:rsidRPr="00AC78B4">
        <w:rPr>
          <w:rFonts w:ascii="Verdana" w:eastAsia="Verdana" w:hAnsi="Verdana" w:cs="Verdana"/>
          <w:color w:val="000000"/>
          <w:sz w:val="20"/>
          <w:szCs w:val="20"/>
        </w:rPr>
        <w:t>s hicieron solicitudes respecto a la</w:t>
      </w:r>
      <w:r w:rsidR="00AC78B4">
        <w:rPr>
          <w:rFonts w:ascii="Verdana" w:eastAsia="Verdana" w:hAnsi="Verdana" w:cs="Verdana"/>
          <w:color w:val="000000"/>
          <w:sz w:val="20"/>
          <w:szCs w:val="20"/>
        </w:rPr>
        <w:t xml:space="preserve"> aplicación </w:t>
      </w:r>
      <w:r w:rsidR="006A6875" w:rsidRPr="00AC78B4">
        <w:rPr>
          <w:rFonts w:ascii="Verdana" w:eastAsia="Verdana" w:hAnsi="Verdana" w:cs="Verdana"/>
          <w:color w:val="000000"/>
          <w:sz w:val="20"/>
          <w:szCs w:val="20"/>
        </w:rPr>
        <w:t xml:space="preserve">del Fondo de Asistencia Legal de Víctimas de la Corte Interamericana (en adelante </w:t>
      </w:r>
      <w:r w:rsidR="00C25B98">
        <w:rPr>
          <w:rFonts w:ascii="Verdana" w:eastAsia="Verdana" w:hAnsi="Verdana" w:cs="Verdana"/>
          <w:color w:val="000000"/>
          <w:sz w:val="20"/>
          <w:szCs w:val="20"/>
        </w:rPr>
        <w:t xml:space="preserve">también </w:t>
      </w:r>
      <w:r w:rsidR="006A6875" w:rsidRPr="00AC78B4">
        <w:rPr>
          <w:rFonts w:ascii="Verdana" w:eastAsia="Verdana" w:hAnsi="Verdana" w:cs="Verdana"/>
          <w:color w:val="000000"/>
          <w:sz w:val="20"/>
          <w:szCs w:val="20"/>
        </w:rPr>
        <w:t>el “Fondo de Asistencia de la Corte” o el “Fondo”).</w:t>
      </w:r>
      <w:r w:rsidR="00B069EB">
        <w:rPr>
          <w:rFonts w:ascii="Verdana" w:eastAsia="Verdana" w:hAnsi="Verdana" w:cs="Verdana"/>
          <w:color w:val="000000"/>
          <w:sz w:val="20"/>
          <w:szCs w:val="20"/>
        </w:rPr>
        <w:t xml:space="preserve"> </w:t>
      </w:r>
      <w:r w:rsidRPr="00B069EB">
        <w:rPr>
          <w:rFonts w:ascii="Verdana" w:eastAsia="Verdana" w:hAnsi="Verdana" w:cs="Verdana"/>
          <w:color w:val="000000"/>
          <w:sz w:val="20"/>
          <w:szCs w:val="20"/>
        </w:rPr>
        <w:t>Finalmente, solicitaron que se ordenara al Estado adoptar diversas medidas de reparación y el reintegro de determinad</w:t>
      </w:r>
      <w:r w:rsidR="005E309C">
        <w:rPr>
          <w:rFonts w:ascii="Verdana" w:eastAsia="Verdana" w:hAnsi="Verdana" w:cs="Verdana"/>
          <w:color w:val="000000"/>
          <w:sz w:val="20"/>
          <w:szCs w:val="20"/>
        </w:rPr>
        <w:t>a</w:t>
      </w:r>
      <w:r w:rsidRPr="00B069EB">
        <w:rPr>
          <w:rFonts w:ascii="Verdana" w:eastAsia="Verdana" w:hAnsi="Verdana" w:cs="Verdana"/>
          <w:color w:val="000000"/>
          <w:sz w:val="20"/>
          <w:szCs w:val="20"/>
        </w:rPr>
        <w:t xml:space="preserve">s costas y gastos. </w:t>
      </w:r>
    </w:p>
    <w:p w14:paraId="7D3ED4A9" w14:textId="77777777" w:rsidR="00F43C0D" w:rsidRPr="00F43C0D" w:rsidRDefault="00F43C0D" w:rsidP="00F43C0D">
      <w:pPr>
        <w:pStyle w:val="Normal1"/>
        <w:widowControl/>
        <w:contextualSpacing/>
        <w:jc w:val="both"/>
        <w:rPr>
          <w:rFonts w:ascii="Verdana" w:eastAsia="Verdana" w:hAnsi="Verdana" w:cs="Verdana"/>
          <w:i/>
          <w:color w:val="000000"/>
          <w:sz w:val="20"/>
          <w:szCs w:val="20"/>
        </w:rPr>
      </w:pPr>
    </w:p>
    <w:p w14:paraId="31059764" w14:textId="21E2FD92" w:rsidR="0071617B" w:rsidRDefault="00DD718C" w:rsidP="004C08F3">
      <w:pPr>
        <w:pStyle w:val="Normal1"/>
        <w:widowControl/>
        <w:numPr>
          <w:ilvl w:val="0"/>
          <w:numId w:val="1"/>
        </w:numPr>
        <w:ind w:left="0" w:firstLine="0"/>
        <w:contextualSpacing/>
        <w:jc w:val="both"/>
        <w:rPr>
          <w:rFonts w:ascii="Verdana" w:eastAsia="Verdana" w:hAnsi="Verdana" w:cs="Verdana"/>
          <w:color w:val="000000"/>
          <w:sz w:val="20"/>
          <w:szCs w:val="20"/>
        </w:rPr>
      </w:pPr>
      <w:r w:rsidRPr="001B7D16">
        <w:rPr>
          <w:rFonts w:ascii="Verdana" w:eastAsia="Verdana" w:hAnsi="Verdana" w:cs="Verdana"/>
          <w:i/>
          <w:color w:val="000000"/>
          <w:sz w:val="20"/>
          <w:szCs w:val="20"/>
        </w:rPr>
        <w:t xml:space="preserve">Escrito de contestación. – </w:t>
      </w:r>
      <w:r w:rsidRPr="001B7D16">
        <w:rPr>
          <w:rFonts w:ascii="Verdana" w:eastAsia="Verdana" w:hAnsi="Verdana" w:cs="Verdana"/>
          <w:color w:val="000000"/>
          <w:sz w:val="20"/>
          <w:szCs w:val="20"/>
        </w:rPr>
        <w:t>El 1 de agosto de 2018 el Estado presentó ante la Corte su escrito de contestación al sometimiento del caso por parte de la Comisión y de observaciones al escrito de solicitudes y argumentos (en adelante “escrito de contestación”)</w:t>
      </w:r>
      <w:r>
        <w:rPr>
          <w:rStyle w:val="Refdenotaalpie"/>
          <w:rFonts w:ascii="Verdana" w:eastAsia="Verdana" w:hAnsi="Verdana" w:cs="Verdana"/>
          <w:color w:val="000000"/>
          <w:sz w:val="20"/>
          <w:szCs w:val="20"/>
        </w:rPr>
        <w:footnoteReference w:id="7"/>
      </w:r>
      <w:r>
        <w:rPr>
          <w:rFonts w:ascii="Verdana" w:eastAsia="Verdana" w:hAnsi="Verdana" w:cs="Verdana"/>
          <w:color w:val="000000"/>
          <w:sz w:val="20"/>
          <w:szCs w:val="20"/>
        </w:rPr>
        <w:t xml:space="preserve">. </w:t>
      </w:r>
      <w:r w:rsidRPr="00A46864">
        <w:rPr>
          <w:rFonts w:ascii="Verdana" w:eastAsia="Verdana" w:hAnsi="Verdana" w:cs="Verdana"/>
          <w:color w:val="000000"/>
          <w:sz w:val="20"/>
          <w:szCs w:val="20"/>
        </w:rPr>
        <w:t>E</w:t>
      </w:r>
      <w:r>
        <w:rPr>
          <w:rFonts w:ascii="Verdana" w:eastAsia="Verdana" w:hAnsi="Verdana" w:cs="Verdana"/>
          <w:color w:val="000000"/>
          <w:sz w:val="20"/>
          <w:szCs w:val="20"/>
        </w:rPr>
        <w:t>n dicho escrito, e</w:t>
      </w:r>
      <w:r w:rsidRPr="00A46864">
        <w:rPr>
          <w:rFonts w:ascii="Verdana" w:eastAsia="Verdana" w:hAnsi="Verdana" w:cs="Verdana"/>
          <w:color w:val="000000"/>
          <w:sz w:val="20"/>
          <w:szCs w:val="20"/>
        </w:rPr>
        <w:t>l Estado</w:t>
      </w:r>
      <w:r>
        <w:rPr>
          <w:rFonts w:ascii="Verdana" w:eastAsia="Verdana" w:hAnsi="Verdana" w:cs="Verdana"/>
          <w:color w:val="000000"/>
          <w:sz w:val="20"/>
          <w:szCs w:val="20"/>
        </w:rPr>
        <w:t xml:space="preserve"> se opuso a las violaciones alegadas</w:t>
      </w:r>
      <w:r w:rsidRPr="00A46864">
        <w:rPr>
          <w:rFonts w:ascii="Verdana" w:eastAsia="Verdana" w:hAnsi="Verdana" w:cs="Verdana"/>
          <w:color w:val="000000"/>
          <w:sz w:val="20"/>
          <w:szCs w:val="20"/>
        </w:rPr>
        <w:t xml:space="preserve"> </w:t>
      </w:r>
      <w:r>
        <w:rPr>
          <w:rFonts w:ascii="Verdana" w:eastAsia="Verdana" w:hAnsi="Verdana" w:cs="Verdana"/>
          <w:color w:val="000000"/>
          <w:sz w:val="20"/>
          <w:szCs w:val="20"/>
        </w:rPr>
        <w:t xml:space="preserve">y </w:t>
      </w:r>
      <w:r w:rsidRPr="00A46864">
        <w:rPr>
          <w:rFonts w:ascii="Verdana" w:eastAsia="Verdana" w:hAnsi="Verdana" w:cs="Verdana"/>
          <w:color w:val="000000"/>
          <w:sz w:val="20"/>
          <w:szCs w:val="20"/>
        </w:rPr>
        <w:t>no pre</w:t>
      </w:r>
      <w:r>
        <w:rPr>
          <w:rFonts w:ascii="Verdana" w:eastAsia="Verdana" w:hAnsi="Verdana" w:cs="Verdana"/>
          <w:color w:val="000000"/>
          <w:sz w:val="20"/>
          <w:szCs w:val="20"/>
        </w:rPr>
        <w:t xml:space="preserve">sentó excepciones preliminares. </w:t>
      </w:r>
    </w:p>
    <w:p w14:paraId="3E8DA4E1" w14:textId="77777777" w:rsidR="004C08F3" w:rsidRPr="004C08F3" w:rsidRDefault="004C08F3" w:rsidP="004C08F3">
      <w:pPr>
        <w:pStyle w:val="Normal1"/>
        <w:widowControl/>
        <w:contextualSpacing/>
        <w:jc w:val="both"/>
        <w:rPr>
          <w:rFonts w:ascii="Verdana" w:eastAsia="Verdana" w:hAnsi="Verdana" w:cs="Verdana"/>
          <w:color w:val="000000"/>
          <w:sz w:val="20"/>
          <w:szCs w:val="20"/>
        </w:rPr>
      </w:pPr>
    </w:p>
    <w:p w14:paraId="3D2BAF2B" w14:textId="10F7FD08" w:rsidR="008A5C92" w:rsidRPr="0010792E" w:rsidRDefault="003D4430" w:rsidP="00470495">
      <w:pPr>
        <w:pStyle w:val="Normal1"/>
        <w:widowControl/>
        <w:numPr>
          <w:ilvl w:val="0"/>
          <w:numId w:val="1"/>
        </w:numPr>
        <w:ind w:left="0" w:firstLine="0"/>
        <w:contextualSpacing/>
        <w:jc w:val="both"/>
        <w:rPr>
          <w:rFonts w:ascii="Verdana" w:eastAsia="Verdana" w:hAnsi="Verdana" w:cs="Verdana"/>
          <w:color w:val="000000"/>
          <w:sz w:val="20"/>
          <w:szCs w:val="20"/>
        </w:rPr>
      </w:pPr>
      <w:r w:rsidRPr="00AC78B4">
        <w:rPr>
          <w:rFonts w:ascii="Verdana" w:hAnsi="Verdana"/>
          <w:i/>
          <w:sz w:val="20"/>
          <w:szCs w:val="20"/>
        </w:rPr>
        <w:t>Fondo de Asistencia Legal de Víctimas.</w:t>
      </w:r>
      <w:r w:rsidR="00C25B98" w:rsidRPr="001B7D16">
        <w:rPr>
          <w:rFonts w:ascii="Verdana" w:eastAsia="Verdana" w:hAnsi="Verdana" w:cs="Verdana"/>
          <w:i/>
          <w:color w:val="000000"/>
          <w:sz w:val="20"/>
          <w:szCs w:val="20"/>
        </w:rPr>
        <w:t xml:space="preserve"> – </w:t>
      </w:r>
      <w:r w:rsidRPr="00AC78B4">
        <w:rPr>
          <w:rFonts w:ascii="Verdana" w:hAnsi="Verdana"/>
          <w:sz w:val="20"/>
          <w:szCs w:val="20"/>
        </w:rPr>
        <w:t xml:space="preserve">El 30 de mayo de 2018 se informó que se aplicará el </w:t>
      </w:r>
      <w:r w:rsidR="00826EAB" w:rsidRPr="00AC78B4">
        <w:rPr>
          <w:rFonts w:ascii="Verdana" w:hAnsi="Verdana"/>
          <w:sz w:val="20"/>
          <w:szCs w:val="20"/>
        </w:rPr>
        <w:t>Fondo de Asistencia Legal de Víctimas de la Corte.</w:t>
      </w:r>
      <w:r w:rsidRPr="00AC78B4">
        <w:rPr>
          <w:rFonts w:ascii="Verdana" w:hAnsi="Verdana"/>
          <w:sz w:val="20"/>
          <w:szCs w:val="20"/>
        </w:rPr>
        <w:t xml:space="preserve"> </w:t>
      </w:r>
    </w:p>
    <w:p w14:paraId="6FDA9090" w14:textId="77777777" w:rsidR="00DD718C" w:rsidRDefault="00DD718C" w:rsidP="00DD718C">
      <w:pPr>
        <w:pStyle w:val="Normal1"/>
        <w:widowControl/>
        <w:contextualSpacing/>
        <w:jc w:val="both"/>
        <w:rPr>
          <w:rFonts w:ascii="Verdana" w:eastAsia="Verdana" w:hAnsi="Verdana" w:cs="Verdana"/>
          <w:color w:val="000000"/>
          <w:sz w:val="20"/>
          <w:szCs w:val="20"/>
        </w:rPr>
      </w:pPr>
    </w:p>
    <w:p w14:paraId="2EE8E830" w14:textId="71F67B40" w:rsidR="00DD718C" w:rsidRPr="00727E6A" w:rsidRDefault="00DD718C" w:rsidP="00DD718C">
      <w:pPr>
        <w:pStyle w:val="Normal1"/>
        <w:widowControl/>
        <w:numPr>
          <w:ilvl w:val="0"/>
          <w:numId w:val="1"/>
        </w:numPr>
        <w:ind w:left="0" w:firstLine="0"/>
        <w:contextualSpacing/>
        <w:jc w:val="both"/>
        <w:rPr>
          <w:rFonts w:ascii="Verdana" w:eastAsia="Verdana" w:hAnsi="Verdana" w:cs="Verdana"/>
          <w:i/>
          <w:color w:val="000000"/>
          <w:sz w:val="20"/>
          <w:szCs w:val="20"/>
        </w:rPr>
      </w:pPr>
      <w:r w:rsidRPr="00727E6A">
        <w:rPr>
          <w:rFonts w:ascii="Verdana" w:hAnsi="Verdana"/>
          <w:i/>
          <w:sz w:val="20"/>
          <w:szCs w:val="20"/>
        </w:rPr>
        <w:t>Procedimiento final escrito</w:t>
      </w:r>
      <w:r w:rsidRPr="00727E6A">
        <w:rPr>
          <w:rFonts w:ascii="Verdana" w:hAnsi="Verdana"/>
          <w:sz w:val="20"/>
          <w:szCs w:val="20"/>
        </w:rPr>
        <w:t>. – Tras evaluar los escritos principales presentados por la Comisión y por las partes, y a la luz de lo dispuesto en los artículos 15</w:t>
      </w:r>
      <w:r w:rsidR="002E027C">
        <w:rPr>
          <w:rFonts w:ascii="Verdana" w:hAnsi="Verdana"/>
          <w:sz w:val="20"/>
          <w:szCs w:val="20"/>
        </w:rPr>
        <w:t>.1</w:t>
      </w:r>
      <w:r w:rsidRPr="00727E6A">
        <w:rPr>
          <w:rFonts w:ascii="Verdana" w:hAnsi="Verdana"/>
          <w:sz w:val="20"/>
          <w:szCs w:val="20"/>
        </w:rPr>
        <w:t xml:space="preserve">, 45 y 50.1 del Reglamento de la Corte, el Presidente en consulta con el pleno de la Corte decidió que no era necesario convocar una audiencia pública en el presente caso </w:t>
      </w:r>
      <w:r w:rsidR="00D34CEE">
        <w:rPr>
          <w:rFonts w:ascii="Verdana" w:hAnsi="Verdana"/>
          <w:sz w:val="20"/>
          <w:szCs w:val="20"/>
        </w:rPr>
        <w:t xml:space="preserve">en consideración de la situación del caso </w:t>
      </w:r>
      <w:r w:rsidRPr="00727E6A">
        <w:rPr>
          <w:rFonts w:ascii="Verdana" w:eastAsiaTheme="minorHAnsi" w:hAnsi="Verdana" w:cs="Verdana"/>
          <w:sz w:val="20"/>
          <w:szCs w:val="20"/>
        </w:rPr>
        <w:t xml:space="preserve">y </w:t>
      </w:r>
      <w:r w:rsidR="00D34CEE">
        <w:rPr>
          <w:rFonts w:ascii="Verdana" w:eastAsiaTheme="minorHAnsi" w:hAnsi="Verdana" w:cs="Verdana"/>
          <w:sz w:val="20"/>
          <w:szCs w:val="20"/>
        </w:rPr>
        <w:t>en cuanto existe una ausencia</w:t>
      </w:r>
      <w:r w:rsidR="00A06255">
        <w:rPr>
          <w:rFonts w:ascii="Verdana" w:eastAsiaTheme="minorHAnsi" w:hAnsi="Verdana" w:cs="Verdana"/>
          <w:sz w:val="20"/>
          <w:szCs w:val="20"/>
        </w:rPr>
        <w:t xml:space="preserve"> </w:t>
      </w:r>
      <w:r w:rsidR="00D34CEE">
        <w:rPr>
          <w:rFonts w:ascii="Verdana" w:eastAsiaTheme="minorHAnsi" w:hAnsi="Verdana" w:cs="Verdana"/>
          <w:sz w:val="20"/>
          <w:szCs w:val="20"/>
        </w:rPr>
        <w:t xml:space="preserve">de </w:t>
      </w:r>
      <w:r w:rsidR="00A06255">
        <w:rPr>
          <w:rFonts w:ascii="Verdana" w:hAnsi="Verdana"/>
          <w:sz w:val="20"/>
          <w:szCs w:val="20"/>
        </w:rPr>
        <w:t>controversia fáctica</w:t>
      </w:r>
      <w:r w:rsidRPr="00727E6A">
        <w:rPr>
          <w:rFonts w:ascii="Verdana" w:eastAsiaTheme="minorHAnsi" w:hAnsi="Verdana" w:cs="Verdana"/>
          <w:sz w:val="20"/>
          <w:szCs w:val="20"/>
        </w:rPr>
        <w:t xml:space="preserve">. </w:t>
      </w:r>
      <w:r w:rsidRPr="00727E6A">
        <w:rPr>
          <w:rFonts w:ascii="Verdana" w:hAnsi="Verdana"/>
          <w:sz w:val="20"/>
          <w:szCs w:val="20"/>
        </w:rPr>
        <w:t xml:space="preserve">La decisión fue comunicada mediante Resolución del Presidente de </w:t>
      </w:r>
      <w:r w:rsidR="00826EAB">
        <w:rPr>
          <w:rFonts w:ascii="Verdana" w:hAnsi="Verdana"/>
          <w:sz w:val="20"/>
          <w:szCs w:val="20"/>
        </w:rPr>
        <w:t>14</w:t>
      </w:r>
      <w:r w:rsidRPr="00727E6A">
        <w:rPr>
          <w:rFonts w:ascii="Verdana" w:hAnsi="Verdana"/>
          <w:sz w:val="20"/>
          <w:szCs w:val="20"/>
        </w:rPr>
        <w:t xml:space="preserve"> de </w:t>
      </w:r>
      <w:r w:rsidR="00826EAB">
        <w:rPr>
          <w:rFonts w:ascii="Verdana" w:hAnsi="Verdana"/>
          <w:sz w:val="20"/>
          <w:szCs w:val="20"/>
        </w:rPr>
        <w:t>febrero</w:t>
      </w:r>
      <w:r w:rsidRPr="00727E6A">
        <w:rPr>
          <w:rFonts w:ascii="Verdana" w:hAnsi="Verdana"/>
          <w:sz w:val="20"/>
          <w:szCs w:val="20"/>
        </w:rPr>
        <w:t xml:space="preserve"> de 2019</w:t>
      </w:r>
      <w:r w:rsidRPr="00727E6A">
        <w:rPr>
          <w:rStyle w:val="Refdenotaalpie"/>
          <w:rFonts w:ascii="Verdana" w:hAnsi="Verdana"/>
          <w:sz w:val="20"/>
          <w:szCs w:val="20"/>
        </w:rPr>
        <w:footnoteReference w:id="8"/>
      </w:r>
      <w:r w:rsidR="004C08F3">
        <w:rPr>
          <w:rFonts w:ascii="Verdana" w:hAnsi="Verdana"/>
          <w:sz w:val="20"/>
          <w:szCs w:val="20"/>
        </w:rPr>
        <w:t>. Además</w:t>
      </w:r>
      <w:r w:rsidRPr="00727E6A">
        <w:rPr>
          <w:rFonts w:ascii="Verdana" w:hAnsi="Verdana"/>
          <w:sz w:val="20"/>
          <w:szCs w:val="20"/>
        </w:rPr>
        <w:t xml:space="preserve">, mediante dicha Resolución el Presidente ordenó </w:t>
      </w:r>
      <w:r w:rsidRPr="00727E6A">
        <w:rPr>
          <w:rFonts w:ascii="Verdana" w:hAnsi="Verdana"/>
          <w:sz w:val="20"/>
          <w:szCs w:val="20"/>
        </w:rPr>
        <w:lastRenderedPageBreak/>
        <w:t>recibir por medio de declaración rendida ante fedatario público (</w:t>
      </w:r>
      <w:r w:rsidRPr="00727E6A">
        <w:rPr>
          <w:rFonts w:ascii="Verdana" w:hAnsi="Verdana"/>
          <w:i/>
          <w:sz w:val="20"/>
          <w:szCs w:val="20"/>
        </w:rPr>
        <w:t>afidávit</w:t>
      </w:r>
      <w:r w:rsidRPr="00727E6A">
        <w:rPr>
          <w:rFonts w:ascii="Verdana" w:hAnsi="Verdana"/>
          <w:sz w:val="20"/>
          <w:szCs w:val="20"/>
        </w:rPr>
        <w:t xml:space="preserve">) </w:t>
      </w:r>
      <w:r w:rsidR="00826EAB">
        <w:rPr>
          <w:rFonts w:ascii="Verdana" w:hAnsi="Verdana"/>
          <w:sz w:val="20"/>
          <w:szCs w:val="20"/>
        </w:rPr>
        <w:t xml:space="preserve">cuatro </w:t>
      </w:r>
      <w:r w:rsidR="000337AF">
        <w:rPr>
          <w:rFonts w:ascii="Verdana" w:hAnsi="Verdana"/>
          <w:sz w:val="20"/>
          <w:szCs w:val="20"/>
        </w:rPr>
        <w:t>declarantes</w:t>
      </w:r>
      <w:r w:rsidR="00826EAB">
        <w:rPr>
          <w:rFonts w:ascii="Verdana" w:hAnsi="Verdana"/>
          <w:sz w:val="20"/>
          <w:szCs w:val="20"/>
        </w:rPr>
        <w:t xml:space="preserve"> </w:t>
      </w:r>
      <w:r w:rsidRPr="00727E6A">
        <w:rPr>
          <w:rFonts w:ascii="Verdana" w:hAnsi="Verdana"/>
          <w:sz w:val="20"/>
          <w:szCs w:val="20"/>
        </w:rPr>
        <w:t>ofrecidos por l</w:t>
      </w:r>
      <w:r>
        <w:rPr>
          <w:rFonts w:ascii="Verdana" w:hAnsi="Verdana"/>
          <w:sz w:val="20"/>
          <w:szCs w:val="20"/>
        </w:rPr>
        <w:t>o</w:t>
      </w:r>
      <w:r w:rsidR="00F5643F">
        <w:rPr>
          <w:rFonts w:ascii="Verdana" w:hAnsi="Verdana"/>
          <w:sz w:val="20"/>
          <w:szCs w:val="20"/>
        </w:rPr>
        <w:t>s representantes</w:t>
      </w:r>
      <w:r w:rsidRPr="00727E6A">
        <w:rPr>
          <w:rFonts w:ascii="Verdana" w:hAnsi="Verdana"/>
          <w:sz w:val="16"/>
          <w:szCs w:val="20"/>
        </w:rPr>
        <w:t xml:space="preserve"> </w:t>
      </w:r>
      <w:r>
        <w:rPr>
          <w:rFonts w:ascii="Verdana" w:hAnsi="Verdana"/>
          <w:sz w:val="20"/>
          <w:szCs w:val="20"/>
        </w:rPr>
        <w:t>y el peritaje conjunto</w:t>
      </w:r>
      <w:r w:rsidRPr="00727E6A">
        <w:rPr>
          <w:rFonts w:ascii="Verdana" w:hAnsi="Verdana"/>
          <w:sz w:val="20"/>
          <w:szCs w:val="20"/>
        </w:rPr>
        <w:t xml:space="preserve"> </w:t>
      </w:r>
      <w:r w:rsidR="00B261CA">
        <w:rPr>
          <w:rFonts w:ascii="Verdana" w:hAnsi="Verdana"/>
          <w:sz w:val="20"/>
          <w:szCs w:val="20"/>
        </w:rPr>
        <w:t>de dos peritos</w:t>
      </w:r>
      <w:r w:rsidR="00B261CA" w:rsidRPr="00727E6A">
        <w:rPr>
          <w:rFonts w:ascii="Verdana" w:hAnsi="Verdana"/>
          <w:sz w:val="20"/>
          <w:szCs w:val="20"/>
        </w:rPr>
        <w:t xml:space="preserve"> </w:t>
      </w:r>
      <w:r w:rsidRPr="00727E6A">
        <w:rPr>
          <w:rFonts w:ascii="Verdana" w:hAnsi="Verdana"/>
          <w:sz w:val="20"/>
          <w:szCs w:val="20"/>
        </w:rPr>
        <w:t>propuesto</w:t>
      </w:r>
      <w:r w:rsidR="00F5643F">
        <w:rPr>
          <w:rFonts w:ascii="Verdana" w:hAnsi="Verdana"/>
          <w:sz w:val="20"/>
          <w:szCs w:val="20"/>
        </w:rPr>
        <w:t>s</w:t>
      </w:r>
      <w:r w:rsidRPr="00727E6A">
        <w:rPr>
          <w:rFonts w:ascii="Verdana" w:hAnsi="Verdana"/>
          <w:sz w:val="20"/>
          <w:szCs w:val="20"/>
        </w:rPr>
        <w:t xml:space="preserve"> por la Comisión</w:t>
      </w:r>
      <w:r w:rsidR="000337AF">
        <w:rPr>
          <w:rFonts w:ascii="Verdana" w:hAnsi="Verdana"/>
          <w:sz w:val="20"/>
          <w:szCs w:val="20"/>
        </w:rPr>
        <w:t xml:space="preserve"> y los representantes</w:t>
      </w:r>
      <w:r w:rsidR="00F5643F">
        <w:rPr>
          <w:rStyle w:val="Refdenotaalpie"/>
          <w:rFonts w:ascii="Verdana" w:hAnsi="Verdana"/>
          <w:sz w:val="20"/>
          <w:szCs w:val="20"/>
        </w:rPr>
        <w:footnoteReference w:id="9"/>
      </w:r>
      <w:r w:rsidR="00B261CA">
        <w:rPr>
          <w:rFonts w:ascii="Verdana" w:hAnsi="Verdana"/>
          <w:sz w:val="20"/>
          <w:szCs w:val="20"/>
        </w:rPr>
        <w:t>.</w:t>
      </w:r>
      <w:r>
        <w:rPr>
          <w:rFonts w:ascii="Verdana" w:hAnsi="Verdana" w:cs="Arial"/>
          <w:color w:val="0E0E0E"/>
          <w:sz w:val="20"/>
          <w:szCs w:val="20"/>
        </w:rPr>
        <w:t xml:space="preserve"> </w:t>
      </w:r>
      <w:r w:rsidRPr="00727E6A">
        <w:rPr>
          <w:rFonts w:ascii="Verdana" w:eastAsiaTheme="minorHAnsi" w:hAnsi="Verdana" w:cs="Verdana"/>
          <w:sz w:val="20"/>
          <w:szCs w:val="20"/>
        </w:rPr>
        <w:t xml:space="preserve">Asimismo, se dispuso la asistencia económica que sería brindada a través </w:t>
      </w:r>
      <w:r w:rsidRPr="00727E6A">
        <w:rPr>
          <w:rFonts w:ascii="Verdana" w:hAnsi="Verdana"/>
          <w:sz w:val="20"/>
          <w:szCs w:val="20"/>
        </w:rPr>
        <w:t xml:space="preserve">del Fondo de Asistencia de la Corte. </w:t>
      </w:r>
      <w:r w:rsidRPr="00727E6A">
        <w:rPr>
          <w:rFonts w:ascii="Verdana" w:eastAsia="Verdana" w:hAnsi="Verdana" w:cs="Verdana"/>
          <w:position w:val="-1"/>
          <w:sz w:val="20"/>
          <w:szCs w:val="20"/>
          <w:lang w:val="es-ES"/>
        </w:rPr>
        <w:t xml:space="preserve">Las declaraciones solicitadas ante fedatario público fueron recibidas </w:t>
      </w:r>
      <w:r w:rsidR="00693811">
        <w:rPr>
          <w:rFonts w:ascii="Verdana" w:eastAsia="Verdana" w:hAnsi="Verdana" w:cs="Verdana"/>
          <w:position w:val="-1"/>
          <w:sz w:val="20"/>
          <w:szCs w:val="20"/>
          <w:lang w:val="es-ES"/>
        </w:rPr>
        <w:t xml:space="preserve">el </w:t>
      </w:r>
      <w:r w:rsidR="000337AF">
        <w:rPr>
          <w:rFonts w:ascii="Verdana" w:eastAsia="Verdana" w:hAnsi="Verdana" w:cs="Verdana"/>
          <w:position w:val="-1"/>
          <w:sz w:val="20"/>
          <w:szCs w:val="20"/>
          <w:lang w:val="es-ES"/>
        </w:rPr>
        <w:t>4</w:t>
      </w:r>
      <w:r w:rsidR="00693811">
        <w:rPr>
          <w:rFonts w:ascii="Verdana" w:eastAsia="Verdana" w:hAnsi="Verdana" w:cs="Verdana"/>
          <w:position w:val="-1"/>
          <w:sz w:val="20"/>
          <w:szCs w:val="20"/>
          <w:lang w:val="es-ES"/>
        </w:rPr>
        <w:t xml:space="preserve"> de marzo</w:t>
      </w:r>
      <w:r w:rsidRPr="00727E6A">
        <w:rPr>
          <w:rFonts w:ascii="Verdana" w:eastAsia="Verdana" w:hAnsi="Verdana" w:cs="Verdana"/>
          <w:position w:val="-1"/>
          <w:sz w:val="20"/>
          <w:szCs w:val="20"/>
          <w:lang w:val="es-ES"/>
        </w:rPr>
        <w:t xml:space="preserve"> de 201</w:t>
      </w:r>
      <w:r>
        <w:rPr>
          <w:rFonts w:ascii="Verdana" w:eastAsia="Verdana" w:hAnsi="Verdana" w:cs="Verdana"/>
          <w:position w:val="-1"/>
          <w:sz w:val="20"/>
          <w:szCs w:val="20"/>
          <w:lang w:val="es-ES"/>
        </w:rPr>
        <w:t>9</w:t>
      </w:r>
      <w:r w:rsidRPr="00727E6A">
        <w:rPr>
          <w:rFonts w:ascii="Verdana" w:eastAsia="Verdana" w:hAnsi="Verdana" w:cs="Verdana"/>
          <w:position w:val="-1"/>
          <w:sz w:val="20"/>
          <w:szCs w:val="20"/>
          <w:lang w:val="es-ES"/>
        </w:rPr>
        <w:t xml:space="preserve">. </w:t>
      </w:r>
    </w:p>
    <w:p w14:paraId="3820474A" w14:textId="77777777" w:rsidR="00DD718C" w:rsidRPr="00545AFA" w:rsidRDefault="00DD718C" w:rsidP="00DD718C">
      <w:pPr>
        <w:pStyle w:val="Normal1"/>
        <w:widowControl/>
        <w:contextualSpacing/>
        <w:jc w:val="both"/>
        <w:rPr>
          <w:rFonts w:ascii="Verdana" w:eastAsia="Verdana" w:hAnsi="Verdana" w:cs="Verdana"/>
          <w:i/>
          <w:color w:val="000000"/>
          <w:sz w:val="20"/>
          <w:szCs w:val="20"/>
          <w:lang w:val="es-ES"/>
        </w:rPr>
      </w:pPr>
    </w:p>
    <w:p w14:paraId="495BB128" w14:textId="77777777" w:rsidR="00DD718C" w:rsidRPr="00545AFA" w:rsidRDefault="00DD718C" w:rsidP="00DD718C">
      <w:pPr>
        <w:pStyle w:val="Normal1"/>
        <w:widowControl/>
        <w:numPr>
          <w:ilvl w:val="0"/>
          <w:numId w:val="1"/>
        </w:numPr>
        <w:ind w:left="0" w:firstLine="0"/>
        <w:contextualSpacing/>
        <w:jc w:val="both"/>
        <w:rPr>
          <w:rFonts w:ascii="Verdana" w:eastAsia="Verdana" w:hAnsi="Verdana" w:cs="Verdana"/>
          <w:color w:val="000000"/>
          <w:sz w:val="20"/>
          <w:szCs w:val="20"/>
        </w:rPr>
      </w:pPr>
      <w:r w:rsidRPr="00545AFA">
        <w:rPr>
          <w:rFonts w:ascii="Verdana" w:hAnsi="Verdana"/>
          <w:i/>
          <w:sz w:val="20"/>
          <w:szCs w:val="20"/>
        </w:rPr>
        <w:t>Alegatos y observaciones finales escritas.</w:t>
      </w:r>
      <w:r w:rsidRPr="00545AFA">
        <w:rPr>
          <w:rFonts w:ascii="Verdana" w:hAnsi="Verdana"/>
          <w:sz w:val="20"/>
          <w:szCs w:val="20"/>
        </w:rPr>
        <w:t xml:space="preserve"> – El </w:t>
      </w:r>
      <w:r w:rsidR="00803A80">
        <w:rPr>
          <w:rFonts w:ascii="Verdana" w:hAnsi="Verdana"/>
          <w:sz w:val="20"/>
          <w:szCs w:val="20"/>
        </w:rPr>
        <w:t>25</w:t>
      </w:r>
      <w:r w:rsidRPr="00545AFA">
        <w:rPr>
          <w:rFonts w:ascii="Verdana" w:hAnsi="Verdana"/>
          <w:sz w:val="20"/>
          <w:szCs w:val="20"/>
        </w:rPr>
        <w:t xml:space="preserve"> de </w:t>
      </w:r>
      <w:r w:rsidR="00803A80">
        <w:rPr>
          <w:rFonts w:ascii="Verdana" w:hAnsi="Verdana"/>
          <w:sz w:val="20"/>
          <w:szCs w:val="20"/>
        </w:rPr>
        <w:t>marzo</w:t>
      </w:r>
      <w:r w:rsidRPr="00545AFA">
        <w:rPr>
          <w:rFonts w:ascii="Verdana" w:hAnsi="Verdana"/>
          <w:sz w:val="20"/>
          <w:szCs w:val="20"/>
        </w:rPr>
        <w:t xml:space="preserve"> de 201</w:t>
      </w:r>
      <w:r>
        <w:rPr>
          <w:rFonts w:ascii="Verdana" w:hAnsi="Verdana"/>
          <w:sz w:val="20"/>
          <w:szCs w:val="20"/>
        </w:rPr>
        <w:t>9 lo</w:t>
      </w:r>
      <w:r w:rsidRPr="00545AFA">
        <w:rPr>
          <w:rFonts w:ascii="Verdana" w:hAnsi="Verdana"/>
          <w:sz w:val="20"/>
          <w:szCs w:val="20"/>
        </w:rPr>
        <w:t>s representantes y el Estado remitieron sus respectivos alegatos finales escritos, y la Comisión presentó sus observaciones finales escritas</w:t>
      </w:r>
      <w:r>
        <w:rPr>
          <w:rFonts w:ascii="Verdana" w:hAnsi="Verdana"/>
          <w:sz w:val="20"/>
          <w:szCs w:val="20"/>
        </w:rPr>
        <w:t>.</w:t>
      </w:r>
    </w:p>
    <w:p w14:paraId="5DA82C1D" w14:textId="77777777" w:rsidR="00DD718C" w:rsidRPr="00545AFA" w:rsidRDefault="00DD718C" w:rsidP="00DD718C">
      <w:pPr>
        <w:pStyle w:val="Normal1"/>
        <w:widowControl/>
        <w:contextualSpacing/>
        <w:jc w:val="both"/>
        <w:rPr>
          <w:rFonts w:ascii="Verdana" w:eastAsia="Verdana" w:hAnsi="Verdana" w:cs="Verdana"/>
          <w:color w:val="000000"/>
          <w:sz w:val="20"/>
          <w:szCs w:val="20"/>
        </w:rPr>
      </w:pPr>
    </w:p>
    <w:p w14:paraId="17B1338C" w14:textId="2D9CB0E2" w:rsidR="00DD718C" w:rsidRPr="00545AFA" w:rsidRDefault="00DD718C" w:rsidP="00DD718C">
      <w:pPr>
        <w:pStyle w:val="Normal1"/>
        <w:widowControl/>
        <w:numPr>
          <w:ilvl w:val="0"/>
          <w:numId w:val="1"/>
        </w:numPr>
        <w:ind w:left="0" w:firstLine="0"/>
        <w:contextualSpacing/>
        <w:jc w:val="both"/>
        <w:rPr>
          <w:rFonts w:ascii="Verdana" w:eastAsia="Verdana" w:hAnsi="Verdana" w:cs="Verdana"/>
          <w:i/>
          <w:color w:val="000000"/>
          <w:sz w:val="20"/>
          <w:szCs w:val="20"/>
        </w:rPr>
      </w:pPr>
      <w:r w:rsidRPr="00545AFA">
        <w:rPr>
          <w:rFonts w:ascii="Verdana" w:hAnsi="Verdana"/>
          <w:i/>
          <w:sz w:val="20"/>
          <w:szCs w:val="20"/>
        </w:rPr>
        <w:t>Erogaciones en aplicación del Fondo de Asistencia.</w:t>
      </w:r>
      <w:r w:rsidR="00AC3E30">
        <w:rPr>
          <w:rFonts w:ascii="Verdana" w:hAnsi="Verdana"/>
          <w:i/>
          <w:sz w:val="20"/>
          <w:szCs w:val="20"/>
        </w:rPr>
        <w:t xml:space="preserve"> - </w:t>
      </w:r>
      <w:r w:rsidR="00AC3E30">
        <w:rPr>
          <w:rFonts w:ascii="Verdana" w:hAnsi="Verdana"/>
          <w:sz w:val="20"/>
          <w:szCs w:val="20"/>
        </w:rPr>
        <w:t>El 22 de abril de 2019</w:t>
      </w:r>
      <w:r w:rsidR="00AC3E30" w:rsidRPr="00DC5BB7">
        <w:rPr>
          <w:rFonts w:ascii="Verdana" w:hAnsi="Verdana"/>
          <w:sz w:val="20"/>
          <w:szCs w:val="20"/>
        </w:rPr>
        <w:t xml:space="preserve"> la Secretaría</w:t>
      </w:r>
      <w:r w:rsidR="00AC3E30">
        <w:rPr>
          <w:rFonts w:ascii="Verdana" w:hAnsi="Verdana"/>
          <w:sz w:val="20"/>
          <w:szCs w:val="20"/>
        </w:rPr>
        <w:t xml:space="preserve"> de la Corte Interamericana (en adelante, “la Secretaría”)</w:t>
      </w:r>
      <w:r w:rsidR="00AC3E30" w:rsidRPr="00DC5BB7">
        <w:rPr>
          <w:rFonts w:ascii="Verdana" w:hAnsi="Verdana"/>
          <w:sz w:val="20"/>
          <w:szCs w:val="20"/>
        </w:rPr>
        <w:t xml:space="preserve">, siguiendo instrucciones del Presidente, remitió información al Estado sobre las erogaciones efectuadas en aplicación del Fondo en el presente caso y, según lo dispuesto en el artículo 5 del Reglamento de la Corte </w:t>
      </w:r>
      <w:r w:rsidR="00AC3E30">
        <w:rPr>
          <w:rFonts w:ascii="Verdana" w:hAnsi="Verdana"/>
          <w:sz w:val="20"/>
          <w:szCs w:val="20"/>
        </w:rPr>
        <w:t>Interamericana de Derechos Humano</w:t>
      </w:r>
      <w:r w:rsidR="00BE4DAD">
        <w:rPr>
          <w:rFonts w:ascii="Verdana" w:hAnsi="Verdana"/>
          <w:sz w:val="20"/>
          <w:szCs w:val="20"/>
        </w:rPr>
        <w:t>s</w:t>
      </w:r>
      <w:r w:rsidR="00AC3E30">
        <w:rPr>
          <w:rFonts w:ascii="Verdana" w:hAnsi="Verdana"/>
          <w:sz w:val="20"/>
          <w:szCs w:val="20"/>
        </w:rPr>
        <w:t xml:space="preserve"> </w:t>
      </w:r>
      <w:r w:rsidR="00AC3E30" w:rsidRPr="00DC5BB7">
        <w:rPr>
          <w:rFonts w:ascii="Verdana" w:hAnsi="Verdana"/>
          <w:sz w:val="20"/>
          <w:szCs w:val="20"/>
        </w:rPr>
        <w:t>sobre el Funcionamiento del</w:t>
      </w:r>
      <w:r w:rsidR="00AC3E30">
        <w:rPr>
          <w:rFonts w:ascii="Verdana" w:hAnsi="Verdana"/>
          <w:sz w:val="20"/>
          <w:szCs w:val="20"/>
        </w:rPr>
        <w:t xml:space="preserve"> </w:t>
      </w:r>
      <w:r w:rsidR="00AC3E30" w:rsidRPr="00DC5BB7">
        <w:rPr>
          <w:rFonts w:ascii="Verdana" w:hAnsi="Verdana"/>
          <w:sz w:val="20"/>
          <w:szCs w:val="20"/>
        </w:rPr>
        <w:t>Fondo</w:t>
      </w:r>
      <w:r w:rsidR="00AC3E30">
        <w:rPr>
          <w:rFonts w:ascii="Verdana" w:hAnsi="Verdana"/>
          <w:sz w:val="20"/>
          <w:szCs w:val="20"/>
        </w:rPr>
        <w:t xml:space="preserve"> de Asistencia</w:t>
      </w:r>
      <w:r w:rsidR="00AC3E30" w:rsidRPr="00DC5BB7">
        <w:rPr>
          <w:rFonts w:ascii="Verdana" w:hAnsi="Verdana"/>
          <w:sz w:val="20"/>
          <w:szCs w:val="20"/>
        </w:rPr>
        <w:t>, le otorgó un plazo para presentar las observaciones que estimara pertinentes.</w:t>
      </w:r>
      <w:r w:rsidR="002F544A">
        <w:rPr>
          <w:rFonts w:ascii="Verdana" w:hAnsi="Verdana" w:cs="Arial"/>
          <w:color w:val="0E0E0E"/>
          <w:sz w:val="20"/>
          <w:szCs w:val="20"/>
        </w:rPr>
        <w:t xml:space="preserve"> </w:t>
      </w:r>
      <w:r w:rsidR="00AC3E30" w:rsidRPr="00DC5BB7">
        <w:rPr>
          <w:rFonts w:ascii="Verdana" w:hAnsi="Verdana"/>
          <w:sz w:val="20"/>
          <w:szCs w:val="20"/>
        </w:rPr>
        <w:t xml:space="preserve">El Estado </w:t>
      </w:r>
      <w:r w:rsidR="00AC3E30">
        <w:rPr>
          <w:rFonts w:ascii="Verdana" w:hAnsi="Verdana"/>
          <w:sz w:val="20"/>
          <w:szCs w:val="20"/>
        </w:rPr>
        <w:t>presentó sus observaciones el 26</w:t>
      </w:r>
      <w:r w:rsidR="00AC3E30" w:rsidRPr="00DC5BB7">
        <w:rPr>
          <w:rFonts w:ascii="Verdana" w:hAnsi="Verdana"/>
          <w:sz w:val="20"/>
          <w:szCs w:val="20"/>
        </w:rPr>
        <w:t xml:space="preserve"> de </w:t>
      </w:r>
      <w:r w:rsidR="00AC3E30">
        <w:rPr>
          <w:rFonts w:ascii="Verdana" w:hAnsi="Verdana"/>
          <w:sz w:val="20"/>
          <w:szCs w:val="20"/>
        </w:rPr>
        <w:t>abril de 2019</w:t>
      </w:r>
      <w:r w:rsidR="00AC3E30" w:rsidRPr="00DC5BB7">
        <w:rPr>
          <w:rFonts w:ascii="Verdana" w:hAnsi="Verdana"/>
          <w:sz w:val="20"/>
          <w:szCs w:val="20"/>
        </w:rPr>
        <w:t>.</w:t>
      </w:r>
      <w:r w:rsidR="002F544A">
        <w:rPr>
          <w:rFonts w:ascii="Verdana" w:hAnsi="Verdana"/>
          <w:sz w:val="20"/>
          <w:szCs w:val="20"/>
        </w:rPr>
        <w:t xml:space="preserve"> </w:t>
      </w:r>
    </w:p>
    <w:p w14:paraId="041341A1" w14:textId="77777777" w:rsidR="00DD718C" w:rsidRPr="00545AFA" w:rsidRDefault="00DD718C" w:rsidP="00DD718C">
      <w:pPr>
        <w:pStyle w:val="Normal1"/>
        <w:widowControl/>
        <w:contextualSpacing/>
        <w:jc w:val="both"/>
        <w:rPr>
          <w:rFonts w:ascii="Verdana" w:eastAsia="Verdana" w:hAnsi="Verdana" w:cs="Verdana"/>
          <w:i/>
          <w:color w:val="000000"/>
          <w:sz w:val="20"/>
          <w:szCs w:val="20"/>
        </w:rPr>
      </w:pPr>
    </w:p>
    <w:p w14:paraId="71C960B4" w14:textId="4AC93365" w:rsidR="00DD718C" w:rsidRDefault="00DD718C" w:rsidP="00613B4D">
      <w:pPr>
        <w:pStyle w:val="Normal1"/>
        <w:widowControl/>
        <w:numPr>
          <w:ilvl w:val="0"/>
          <w:numId w:val="1"/>
        </w:numPr>
        <w:ind w:left="0" w:firstLine="0"/>
        <w:contextualSpacing/>
        <w:jc w:val="both"/>
        <w:rPr>
          <w:rFonts w:ascii="Verdana" w:eastAsia="Verdana" w:hAnsi="Verdana" w:cs="Verdana"/>
          <w:color w:val="000000"/>
          <w:sz w:val="20"/>
          <w:szCs w:val="20"/>
        </w:rPr>
      </w:pPr>
      <w:r w:rsidRPr="00545AFA">
        <w:rPr>
          <w:rFonts w:ascii="Verdana" w:eastAsia="Verdana" w:hAnsi="Verdana" w:cs="Verdana"/>
          <w:i/>
          <w:color w:val="000000"/>
          <w:sz w:val="20"/>
          <w:szCs w:val="20"/>
        </w:rPr>
        <w:t xml:space="preserve">Deliberación del presente caso. – </w:t>
      </w:r>
      <w:r w:rsidRPr="00545AFA">
        <w:rPr>
          <w:rFonts w:ascii="Verdana" w:eastAsia="Verdana" w:hAnsi="Verdana" w:cs="Verdana"/>
          <w:color w:val="000000"/>
          <w:sz w:val="20"/>
          <w:szCs w:val="20"/>
        </w:rPr>
        <w:t xml:space="preserve">La Corte inició la deliberación de la presente Sentencia el </w:t>
      </w:r>
      <w:r w:rsidR="00793EDA">
        <w:rPr>
          <w:rFonts w:ascii="Verdana" w:eastAsia="Verdana" w:hAnsi="Verdana" w:cs="Verdana"/>
          <w:color w:val="000000"/>
          <w:sz w:val="20"/>
          <w:szCs w:val="20"/>
        </w:rPr>
        <w:t>9</w:t>
      </w:r>
      <w:r w:rsidRPr="00545AFA">
        <w:rPr>
          <w:rFonts w:ascii="Verdana" w:eastAsia="Verdana" w:hAnsi="Verdana" w:cs="Verdana"/>
          <w:color w:val="000000"/>
          <w:sz w:val="20"/>
          <w:szCs w:val="20"/>
        </w:rPr>
        <w:t xml:space="preserve"> de </w:t>
      </w:r>
      <w:r w:rsidR="00F5643F" w:rsidRPr="00793EDA">
        <w:rPr>
          <w:rFonts w:ascii="Verdana" w:eastAsia="Verdana" w:hAnsi="Verdana" w:cs="Verdana"/>
          <w:color w:val="000000"/>
          <w:sz w:val="20"/>
          <w:szCs w:val="20"/>
        </w:rPr>
        <w:t>mayo</w:t>
      </w:r>
      <w:r>
        <w:rPr>
          <w:rFonts w:ascii="Verdana" w:eastAsia="Verdana" w:hAnsi="Verdana" w:cs="Verdana"/>
          <w:color w:val="000000"/>
          <w:sz w:val="20"/>
          <w:szCs w:val="20"/>
        </w:rPr>
        <w:t xml:space="preserve"> de 2019</w:t>
      </w:r>
      <w:r w:rsidRPr="00545AFA">
        <w:rPr>
          <w:rFonts w:ascii="Verdana" w:eastAsia="Verdana" w:hAnsi="Verdana" w:cs="Verdana"/>
          <w:color w:val="000000"/>
          <w:sz w:val="20"/>
          <w:szCs w:val="20"/>
        </w:rPr>
        <w:t>.</w:t>
      </w:r>
    </w:p>
    <w:p w14:paraId="558FC177" w14:textId="77777777" w:rsidR="00780212" w:rsidRDefault="00780212" w:rsidP="00A57440">
      <w:pPr>
        <w:pStyle w:val="Normal1"/>
        <w:widowControl/>
        <w:contextualSpacing/>
        <w:rPr>
          <w:rFonts w:ascii="Verdana" w:hAnsi="Verdana"/>
          <w:b/>
          <w:sz w:val="20"/>
          <w:szCs w:val="20"/>
        </w:rPr>
      </w:pPr>
    </w:p>
    <w:p w14:paraId="06FDD79D" w14:textId="77777777" w:rsidR="00DD718C" w:rsidRDefault="00811365" w:rsidP="00722788">
      <w:pPr>
        <w:pStyle w:val="Ttulo1"/>
      </w:pPr>
      <w:bookmarkStart w:id="2" w:name="_Toc10019859"/>
      <w:r>
        <w:t>III</w:t>
      </w:r>
      <w:r w:rsidR="00722788">
        <w:br/>
      </w:r>
      <w:r w:rsidR="00DD718C" w:rsidRPr="00D55906">
        <w:t>COMPETENCIA</w:t>
      </w:r>
      <w:bookmarkEnd w:id="2"/>
    </w:p>
    <w:p w14:paraId="53454C4B" w14:textId="77777777" w:rsidR="00DD718C" w:rsidRPr="00545AFA" w:rsidRDefault="00DD718C" w:rsidP="00DD718C">
      <w:pPr>
        <w:pStyle w:val="Normal1"/>
        <w:widowControl/>
        <w:contextualSpacing/>
        <w:jc w:val="both"/>
        <w:rPr>
          <w:rFonts w:ascii="Verdana" w:eastAsia="Verdana" w:hAnsi="Verdana" w:cs="Verdana"/>
          <w:i/>
          <w:color w:val="000000"/>
          <w:sz w:val="20"/>
          <w:szCs w:val="20"/>
        </w:rPr>
      </w:pPr>
    </w:p>
    <w:p w14:paraId="248CC42C" w14:textId="77777777" w:rsidR="00DD718C" w:rsidRPr="00AB1559" w:rsidRDefault="00DD718C" w:rsidP="00DD718C">
      <w:pPr>
        <w:pStyle w:val="Normal1"/>
        <w:widowControl/>
        <w:numPr>
          <w:ilvl w:val="0"/>
          <w:numId w:val="1"/>
        </w:numPr>
        <w:ind w:left="0" w:firstLine="0"/>
        <w:contextualSpacing/>
        <w:jc w:val="both"/>
        <w:rPr>
          <w:rFonts w:ascii="Verdana" w:eastAsia="Verdana" w:hAnsi="Verdana" w:cs="Verdana"/>
          <w:i/>
          <w:color w:val="000000"/>
          <w:sz w:val="20"/>
          <w:szCs w:val="20"/>
        </w:rPr>
      </w:pPr>
      <w:r w:rsidRPr="00190883">
        <w:rPr>
          <w:rFonts w:ascii="Verdana" w:hAnsi="Verdana"/>
          <w:sz w:val="20"/>
          <w:szCs w:val="20"/>
        </w:rPr>
        <w:t xml:space="preserve">La Corte Interamericana es competente para conocer del presente caso, en </w:t>
      </w:r>
      <w:r>
        <w:rPr>
          <w:rFonts w:ascii="Verdana" w:hAnsi="Verdana"/>
          <w:sz w:val="20"/>
          <w:szCs w:val="20"/>
        </w:rPr>
        <w:t>los términos del artículo 62.3</w:t>
      </w:r>
      <w:r>
        <w:rPr>
          <w:rStyle w:val="Refdenotaalpie"/>
          <w:rFonts w:ascii="Verdana" w:hAnsi="Verdana"/>
          <w:sz w:val="20"/>
          <w:szCs w:val="20"/>
        </w:rPr>
        <w:footnoteReference w:id="10"/>
      </w:r>
      <w:r w:rsidRPr="00190883">
        <w:rPr>
          <w:rFonts w:ascii="Verdana" w:hAnsi="Verdana"/>
          <w:sz w:val="20"/>
          <w:szCs w:val="20"/>
        </w:rPr>
        <w:t xml:space="preserve"> de la Convención Americana, debido a que Guatemala es Estado Parte de la Convención Americana desde el 25 de mayo de 1978 y reconoció la competencia contenciosa de la Corte el 9 de marzo de 1987.</w:t>
      </w:r>
      <w:r>
        <w:rPr>
          <w:rFonts w:ascii="Verdana" w:hAnsi="Verdana"/>
          <w:sz w:val="20"/>
          <w:szCs w:val="20"/>
        </w:rPr>
        <w:t xml:space="preserve"> </w:t>
      </w:r>
    </w:p>
    <w:p w14:paraId="74EE9A02" w14:textId="77777777" w:rsidR="00A52359" w:rsidRDefault="00A52359" w:rsidP="00693811">
      <w:pPr>
        <w:pStyle w:val="Normal1"/>
        <w:widowControl/>
        <w:contextualSpacing/>
        <w:rPr>
          <w:rFonts w:ascii="Verdana" w:eastAsia="Verdana" w:hAnsi="Verdana" w:cs="Verdana"/>
          <w:color w:val="000000"/>
          <w:sz w:val="20"/>
          <w:szCs w:val="20"/>
        </w:rPr>
      </w:pPr>
    </w:p>
    <w:p w14:paraId="2AA4B638" w14:textId="77777777" w:rsidR="00E41C65" w:rsidRDefault="006E66EF" w:rsidP="00B93B65">
      <w:pPr>
        <w:pStyle w:val="Ttulo1"/>
        <w:rPr>
          <w:rFonts w:eastAsia="Verdana"/>
        </w:rPr>
      </w:pPr>
      <w:bookmarkStart w:id="3" w:name="_Toc10019860"/>
      <w:r>
        <w:rPr>
          <w:rFonts w:eastAsia="Verdana"/>
        </w:rPr>
        <w:t>IV</w:t>
      </w:r>
      <w:r w:rsidR="00B93B65">
        <w:rPr>
          <w:rFonts w:eastAsia="Verdana"/>
        </w:rPr>
        <w:br/>
      </w:r>
      <w:r w:rsidR="00492159" w:rsidRPr="00492159">
        <w:rPr>
          <w:rFonts w:eastAsia="Verdana"/>
        </w:rPr>
        <w:t>CONSIDERACIONES PREVIAS</w:t>
      </w:r>
      <w:bookmarkEnd w:id="3"/>
    </w:p>
    <w:p w14:paraId="0BEF5944" w14:textId="77777777" w:rsidR="0024599D" w:rsidRPr="0024599D" w:rsidRDefault="0024599D" w:rsidP="00811365">
      <w:pPr>
        <w:pStyle w:val="Normal1"/>
        <w:widowControl/>
        <w:contextualSpacing/>
        <w:jc w:val="center"/>
        <w:rPr>
          <w:rFonts w:ascii="Verdana" w:eastAsia="Verdana" w:hAnsi="Verdana" w:cs="Verdana"/>
          <w:b/>
          <w:color w:val="000000"/>
          <w:sz w:val="20"/>
          <w:szCs w:val="20"/>
        </w:rPr>
      </w:pPr>
    </w:p>
    <w:p w14:paraId="78402DC9" w14:textId="77777777" w:rsidR="00B600AA" w:rsidRPr="00722788" w:rsidRDefault="0024599D" w:rsidP="00722788">
      <w:pPr>
        <w:pStyle w:val="Ttulo2"/>
      </w:pPr>
      <w:bookmarkStart w:id="4" w:name="_Toc10019861"/>
      <w:r w:rsidRPr="00722788">
        <w:t>Determinación de las presuntas víctimas</w:t>
      </w:r>
      <w:bookmarkEnd w:id="4"/>
    </w:p>
    <w:p w14:paraId="51297F0A" w14:textId="77777777" w:rsidR="0024599D" w:rsidRDefault="0024599D" w:rsidP="00B600AA">
      <w:pPr>
        <w:pStyle w:val="Normal1"/>
        <w:widowControl/>
        <w:contextualSpacing/>
        <w:jc w:val="both"/>
        <w:rPr>
          <w:rFonts w:ascii="Verdana" w:eastAsia="Verdana" w:hAnsi="Verdana" w:cs="Verdana"/>
          <w:color w:val="000000"/>
          <w:sz w:val="20"/>
          <w:szCs w:val="20"/>
        </w:rPr>
      </w:pPr>
    </w:p>
    <w:p w14:paraId="3FFB88C3" w14:textId="77777777" w:rsidR="003A7AC8" w:rsidRPr="003A7AC8" w:rsidRDefault="003A7AC8" w:rsidP="00722788">
      <w:pPr>
        <w:pStyle w:val="Ttulo3"/>
      </w:pPr>
      <w:bookmarkStart w:id="5" w:name="_Toc10019862"/>
      <w:r w:rsidRPr="003A7AC8">
        <w:t>A</w:t>
      </w:r>
      <w:r w:rsidR="0024599D">
        <w:t>.1</w:t>
      </w:r>
      <w:r w:rsidRPr="003A7AC8">
        <w:t>. Alegatos de las partes y la Comisión</w:t>
      </w:r>
      <w:bookmarkEnd w:id="5"/>
      <w:r w:rsidRPr="003A7AC8">
        <w:t xml:space="preserve"> </w:t>
      </w:r>
    </w:p>
    <w:p w14:paraId="2FBA6A6C" w14:textId="77777777" w:rsidR="003A7AC8" w:rsidRPr="00B600AA" w:rsidRDefault="003A7AC8" w:rsidP="00B600AA">
      <w:pPr>
        <w:pStyle w:val="Normal1"/>
        <w:widowControl/>
        <w:contextualSpacing/>
        <w:jc w:val="both"/>
        <w:rPr>
          <w:rFonts w:ascii="Verdana" w:eastAsia="Verdana" w:hAnsi="Verdana" w:cs="Verdana"/>
          <w:color w:val="000000"/>
          <w:sz w:val="20"/>
          <w:szCs w:val="20"/>
        </w:rPr>
      </w:pPr>
    </w:p>
    <w:p w14:paraId="1D9172F3" w14:textId="68DAA544" w:rsidR="00B600AA" w:rsidRDefault="00C701D2" w:rsidP="00B600AA">
      <w:pPr>
        <w:pStyle w:val="Normal1"/>
        <w:widowControl/>
        <w:numPr>
          <w:ilvl w:val="0"/>
          <w:numId w:val="1"/>
        </w:numPr>
        <w:ind w:left="0" w:firstLine="0"/>
        <w:contextualSpacing/>
        <w:jc w:val="both"/>
        <w:rPr>
          <w:rFonts w:ascii="Verdana" w:eastAsia="Verdana" w:hAnsi="Verdana" w:cs="Verdana"/>
          <w:color w:val="000000"/>
          <w:sz w:val="20"/>
          <w:szCs w:val="20"/>
        </w:rPr>
      </w:pPr>
      <w:bookmarkStart w:id="6" w:name="_of4bjgl7fjs" w:colFirst="0" w:colLast="0"/>
      <w:bookmarkEnd w:id="6"/>
      <w:r>
        <w:rPr>
          <w:rFonts w:ascii="Verdana" w:hAnsi="Verdana"/>
          <w:sz w:val="20"/>
          <w:szCs w:val="20"/>
        </w:rPr>
        <w:t>Con respecto a la determinación de las</w:t>
      </w:r>
      <w:r w:rsidR="001C19E0">
        <w:rPr>
          <w:rFonts w:ascii="Verdana" w:hAnsi="Verdana"/>
          <w:sz w:val="20"/>
          <w:szCs w:val="20"/>
        </w:rPr>
        <w:t xml:space="preserve"> presuntas</w:t>
      </w:r>
      <w:r>
        <w:rPr>
          <w:rFonts w:ascii="Verdana" w:hAnsi="Verdana"/>
          <w:sz w:val="20"/>
          <w:szCs w:val="20"/>
        </w:rPr>
        <w:t xml:space="preserve"> víctimas, l</w:t>
      </w:r>
      <w:r w:rsidR="00B600AA" w:rsidRPr="00B600AA">
        <w:rPr>
          <w:rFonts w:ascii="Verdana" w:hAnsi="Verdana"/>
          <w:sz w:val="20"/>
          <w:szCs w:val="20"/>
        </w:rPr>
        <w:t xml:space="preserve">a </w:t>
      </w:r>
      <w:r w:rsidR="00B600AA" w:rsidRPr="001C19E0">
        <w:rPr>
          <w:rFonts w:ascii="Verdana" w:hAnsi="Verdana"/>
          <w:b/>
          <w:i/>
          <w:sz w:val="20"/>
          <w:szCs w:val="20"/>
        </w:rPr>
        <w:t>Comisión</w:t>
      </w:r>
      <w:r w:rsidR="00B600AA" w:rsidRPr="00B600AA">
        <w:rPr>
          <w:rFonts w:ascii="Verdana" w:hAnsi="Verdana"/>
          <w:sz w:val="20"/>
          <w:szCs w:val="20"/>
        </w:rPr>
        <w:t xml:space="preserve"> señaló en el Informe </w:t>
      </w:r>
      <w:r w:rsidR="001C19E0">
        <w:rPr>
          <w:rFonts w:ascii="Verdana" w:hAnsi="Verdana"/>
          <w:sz w:val="20"/>
          <w:szCs w:val="20"/>
        </w:rPr>
        <w:t xml:space="preserve">de Admisibilidad y Fondo </w:t>
      </w:r>
      <w:r w:rsidR="00B600AA" w:rsidRPr="00B600AA">
        <w:rPr>
          <w:rFonts w:ascii="Verdana" w:hAnsi="Verdana"/>
          <w:sz w:val="20"/>
          <w:szCs w:val="20"/>
        </w:rPr>
        <w:t xml:space="preserve">No. </w:t>
      </w:r>
      <w:r w:rsidR="00B600AA" w:rsidRPr="00B600AA">
        <w:rPr>
          <w:rFonts w:ascii="Verdana" w:eastAsia="Verdana" w:hAnsi="Verdana" w:cs="Verdana"/>
          <w:color w:val="000000"/>
          <w:sz w:val="20"/>
          <w:szCs w:val="20"/>
        </w:rPr>
        <w:t xml:space="preserve">78/17 </w:t>
      </w:r>
      <w:r w:rsidR="00E4332B">
        <w:rPr>
          <w:rFonts w:ascii="Verdana" w:hAnsi="Verdana"/>
          <w:sz w:val="20"/>
          <w:szCs w:val="20"/>
        </w:rPr>
        <w:t xml:space="preserve">que la presunta </w:t>
      </w:r>
      <w:r w:rsidR="00B600AA" w:rsidRPr="00B600AA">
        <w:rPr>
          <w:rFonts w:ascii="Verdana" w:hAnsi="Verdana"/>
          <w:sz w:val="20"/>
          <w:szCs w:val="20"/>
        </w:rPr>
        <w:t xml:space="preserve">víctima </w:t>
      </w:r>
      <w:r w:rsidR="001C19E0">
        <w:rPr>
          <w:rFonts w:ascii="Verdana" w:hAnsi="Verdana"/>
          <w:sz w:val="20"/>
          <w:szCs w:val="20"/>
        </w:rPr>
        <w:t xml:space="preserve">en el presente caso </w:t>
      </w:r>
      <w:r w:rsidR="00B600AA" w:rsidRPr="00B600AA">
        <w:rPr>
          <w:rFonts w:ascii="Verdana" w:hAnsi="Verdana"/>
          <w:sz w:val="20"/>
          <w:szCs w:val="20"/>
        </w:rPr>
        <w:t xml:space="preserve">es Manuel Martínez Coronado. </w:t>
      </w:r>
    </w:p>
    <w:p w14:paraId="6FF39337" w14:textId="77777777" w:rsidR="00B600AA" w:rsidRPr="00B600AA" w:rsidRDefault="00B600AA" w:rsidP="00B600AA">
      <w:pPr>
        <w:pStyle w:val="Normal1"/>
        <w:widowControl/>
        <w:contextualSpacing/>
        <w:jc w:val="both"/>
        <w:rPr>
          <w:rFonts w:ascii="Verdana" w:eastAsia="Verdana" w:hAnsi="Verdana" w:cs="Verdana"/>
          <w:color w:val="000000"/>
          <w:sz w:val="20"/>
          <w:szCs w:val="20"/>
        </w:rPr>
      </w:pPr>
    </w:p>
    <w:p w14:paraId="6E6394FF" w14:textId="20449ED4" w:rsidR="00B600AA" w:rsidRDefault="00B600AA" w:rsidP="00B600AA">
      <w:pPr>
        <w:pStyle w:val="Normal1"/>
        <w:widowControl/>
        <w:numPr>
          <w:ilvl w:val="0"/>
          <w:numId w:val="1"/>
        </w:numPr>
        <w:ind w:left="0" w:firstLine="0"/>
        <w:contextualSpacing/>
        <w:jc w:val="both"/>
        <w:rPr>
          <w:rFonts w:ascii="Verdana" w:eastAsia="Verdana" w:hAnsi="Verdana" w:cs="Verdana"/>
          <w:color w:val="000000"/>
          <w:sz w:val="20"/>
          <w:szCs w:val="20"/>
        </w:rPr>
      </w:pPr>
      <w:r w:rsidRPr="00B600AA">
        <w:rPr>
          <w:rFonts w:ascii="Verdana" w:eastAsia="Verdana" w:hAnsi="Verdana" w:cs="Verdana"/>
          <w:sz w:val="20"/>
          <w:szCs w:val="20"/>
        </w:rPr>
        <w:lastRenderedPageBreak/>
        <w:t xml:space="preserve">Los </w:t>
      </w:r>
      <w:r w:rsidRPr="00B600AA">
        <w:rPr>
          <w:rFonts w:ascii="Verdana" w:eastAsia="Verdana" w:hAnsi="Verdana" w:cs="Verdana"/>
          <w:b/>
          <w:i/>
          <w:sz w:val="20"/>
          <w:szCs w:val="20"/>
        </w:rPr>
        <w:t>representantes</w:t>
      </w:r>
      <w:r w:rsidRPr="00B600AA">
        <w:rPr>
          <w:rFonts w:ascii="Verdana" w:eastAsia="Verdana" w:hAnsi="Verdana" w:cs="Verdana"/>
          <w:sz w:val="20"/>
          <w:szCs w:val="20"/>
        </w:rPr>
        <w:t xml:space="preserve"> indicaron que, si bien la Comisión s</w:t>
      </w:r>
      <w:r w:rsidR="00E4332B">
        <w:rPr>
          <w:rFonts w:ascii="Verdana" w:eastAsia="Verdana" w:hAnsi="Verdana" w:cs="Verdana"/>
          <w:sz w:val="20"/>
          <w:szCs w:val="20"/>
        </w:rPr>
        <w:t>ó</w:t>
      </w:r>
      <w:r w:rsidRPr="00B600AA">
        <w:rPr>
          <w:rFonts w:ascii="Verdana" w:eastAsia="Verdana" w:hAnsi="Verdana" w:cs="Verdana"/>
          <w:sz w:val="20"/>
          <w:szCs w:val="20"/>
        </w:rPr>
        <w:t xml:space="preserve">lo identificó como </w:t>
      </w:r>
      <w:r w:rsidR="00E4332B">
        <w:rPr>
          <w:rFonts w:ascii="Verdana" w:eastAsia="Verdana" w:hAnsi="Verdana" w:cs="Verdana"/>
          <w:sz w:val="20"/>
          <w:szCs w:val="20"/>
        </w:rPr>
        <w:t xml:space="preserve">presunta </w:t>
      </w:r>
      <w:r w:rsidRPr="00B600AA">
        <w:rPr>
          <w:rFonts w:ascii="Verdana" w:eastAsia="Verdana" w:hAnsi="Verdana" w:cs="Verdana"/>
          <w:sz w:val="20"/>
          <w:szCs w:val="20"/>
        </w:rPr>
        <w:t xml:space="preserve">víctima directa al señor </w:t>
      </w:r>
      <w:r w:rsidRPr="00B600AA">
        <w:rPr>
          <w:rFonts w:ascii="Verdana" w:hAnsi="Verdana"/>
          <w:sz w:val="20"/>
          <w:szCs w:val="20"/>
        </w:rPr>
        <w:t>Manuel Martínez Coronado</w:t>
      </w:r>
      <w:r w:rsidRPr="00B600AA">
        <w:rPr>
          <w:rFonts w:ascii="Verdana" w:eastAsia="Verdana" w:hAnsi="Verdana" w:cs="Verdana"/>
          <w:sz w:val="20"/>
          <w:szCs w:val="20"/>
        </w:rPr>
        <w:t>, corresponde que también sean reconocidos como</w:t>
      </w:r>
      <w:r w:rsidR="00693811">
        <w:rPr>
          <w:rFonts w:ascii="Verdana" w:eastAsia="Verdana" w:hAnsi="Verdana" w:cs="Verdana"/>
          <w:sz w:val="20"/>
          <w:szCs w:val="20"/>
        </w:rPr>
        <w:t xml:space="preserve"> presuntas</w:t>
      </w:r>
      <w:r w:rsidRPr="00B600AA">
        <w:rPr>
          <w:rFonts w:ascii="Verdana" w:eastAsia="Verdana" w:hAnsi="Verdana" w:cs="Verdana"/>
          <w:sz w:val="20"/>
          <w:szCs w:val="20"/>
        </w:rPr>
        <w:t xml:space="preserve"> víctimas sus familiares cercanos, en virtud de que según disposición de Naciones Unidas, “la víctima del abuso no sólo corresponde al afectado directo, sino también lo es toda su familia, las personas que aquél tiene bajo su guarda o custodia y quienes le han prestado ayuda o socorro en el trance configurativo de la violación”. Alega</w:t>
      </w:r>
      <w:r w:rsidR="00E4332B">
        <w:rPr>
          <w:rFonts w:ascii="Verdana" w:eastAsia="Verdana" w:hAnsi="Verdana" w:cs="Verdana"/>
          <w:sz w:val="20"/>
          <w:szCs w:val="20"/>
        </w:rPr>
        <w:t>ron</w:t>
      </w:r>
      <w:r w:rsidRPr="00B600AA">
        <w:rPr>
          <w:rFonts w:ascii="Verdana" w:eastAsia="Verdana" w:hAnsi="Verdana" w:cs="Verdana"/>
          <w:sz w:val="20"/>
          <w:szCs w:val="20"/>
        </w:rPr>
        <w:t xml:space="preserve"> que</w:t>
      </w:r>
      <w:r w:rsidR="00EC6E16">
        <w:rPr>
          <w:rFonts w:ascii="Verdana" w:eastAsia="Verdana" w:hAnsi="Verdana" w:cs="Verdana"/>
          <w:sz w:val="20"/>
          <w:szCs w:val="20"/>
        </w:rPr>
        <w:t>,</w:t>
      </w:r>
      <w:r w:rsidRPr="00B600AA">
        <w:rPr>
          <w:rFonts w:ascii="Verdana" w:eastAsia="Verdana" w:hAnsi="Verdana" w:cs="Verdana"/>
          <w:sz w:val="20"/>
          <w:szCs w:val="20"/>
        </w:rPr>
        <w:t xml:space="preserve"> tanto su esposa, Manuela Girón, como sus hijos, Rony Disrael Martínez Girón, Irma Yojana Martínez Girón y Marleny Girón, desde la detención del señor Martínez Coronado, soportaron penosas e innumerables diligencias que significaron intentar evitar la muerte de su ser querido, más aún, cuando tod</w:t>
      </w:r>
      <w:r w:rsidR="00EC6E16">
        <w:rPr>
          <w:rFonts w:ascii="Verdana" w:eastAsia="Verdana" w:hAnsi="Verdana" w:cs="Verdana"/>
          <w:sz w:val="20"/>
          <w:szCs w:val="20"/>
        </w:rPr>
        <w:t>o</w:t>
      </w:r>
      <w:r w:rsidRPr="00B600AA">
        <w:rPr>
          <w:rFonts w:ascii="Verdana" w:eastAsia="Verdana" w:hAnsi="Verdana" w:cs="Verdana"/>
          <w:sz w:val="20"/>
          <w:szCs w:val="20"/>
        </w:rPr>
        <w:t xml:space="preserve"> este procedimiento fue llevado a cabo sin la debida diligencia y bajo los presupuestos básicos de todo proceso penal. Por otro lado, el señor Martínez Coronado tenía tres hermanas, Luisa Martínez Coronado, Vilma Arias Coronado y Rosalina Martínez Coronado, quienes</w:t>
      </w:r>
      <w:r w:rsidR="003D29EF">
        <w:rPr>
          <w:rFonts w:ascii="Verdana" w:eastAsia="Verdana" w:hAnsi="Verdana" w:cs="Verdana"/>
          <w:sz w:val="20"/>
          <w:szCs w:val="20"/>
        </w:rPr>
        <w:t>,</w:t>
      </w:r>
      <w:r w:rsidRPr="00B600AA">
        <w:rPr>
          <w:rFonts w:ascii="Verdana" w:eastAsia="Verdana" w:hAnsi="Verdana" w:cs="Verdana"/>
          <w:sz w:val="20"/>
          <w:szCs w:val="20"/>
        </w:rPr>
        <w:t xml:space="preserve"> </w:t>
      </w:r>
      <w:r w:rsidR="003D29EF">
        <w:rPr>
          <w:rFonts w:ascii="Verdana" w:eastAsia="Verdana" w:hAnsi="Verdana" w:cs="Verdana"/>
          <w:sz w:val="20"/>
          <w:szCs w:val="20"/>
        </w:rPr>
        <w:t xml:space="preserve">según los representantes, </w:t>
      </w:r>
      <w:r w:rsidRPr="00B600AA">
        <w:rPr>
          <w:rFonts w:ascii="Verdana" w:eastAsia="Verdana" w:hAnsi="Verdana" w:cs="Verdana"/>
          <w:sz w:val="20"/>
          <w:szCs w:val="20"/>
        </w:rPr>
        <w:t xml:space="preserve">sufrieron de cerca la muerte de su hermano. </w:t>
      </w:r>
      <w:r w:rsidRPr="00B600AA">
        <w:rPr>
          <w:rFonts w:ascii="Verdana" w:eastAsia="Verdana" w:hAnsi="Verdana" w:cs="Verdana"/>
          <w:b/>
          <w:sz w:val="20"/>
          <w:szCs w:val="20"/>
        </w:rPr>
        <w:t xml:space="preserve">  </w:t>
      </w:r>
      <w:bookmarkStart w:id="7" w:name="_uo9ehdfqs552" w:colFirst="0" w:colLast="0"/>
      <w:bookmarkStart w:id="8" w:name="_aa3tfm7gx39q" w:colFirst="0" w:colLast="0"/>
      <w:bookmarkStart w:id="9" w:name="_ixn3hnozx8iv" w:colFirst="0" w:colLast="0"/>
      <w:bookmarkEnd w:id="7"/>
      <w:bookmarkEnd w:id="8"/>
      <w:bookmarkEnd w:id="9"/>
    </w:p>
    <w:p w14:paraId="7D57E9C1" w14:textId="77777777" w:rsidR="00B600AA" w:rsidRPr="00B600AA" w:rsidRDefault="00B600AA" w:rsidP="00B600AA">
      <w:pPr>
        <w:pStyle w:val="Normal1"/>
        <w:widowControl/>
        <w:contextualSpacing/>
        <w:jc w:val="both"/>
        <w:rPr>
          <w:rFonts w:ascii="Verdana" w:eastAsia="Verdana" w:hAnsi="Verdana" w:cs="Verdana"/>
          <w:color w:val="000000"/>
          <w:sz w:val="20"/>
          <w:szCs w:val="20"/>
        </w:rPr>
      </w:pPr>
    </w:p>
    <w:p w14:paraId="56CECB8E" w14:textId="038DEED4" w:rsidR="003A7AC8" w:rsidRPr="004C299E" w:rsidRDefault="00B600AA" w:rsidP="003A7AC8">
      <w:pPr>
        <w:pStyle w:val="Normal1"/>
        <w:widowControl/>
        <w:numPr>
          <w:ilvl w:val="0"/>
          <w:numId w:val="1"/>
        </w:numPr>
        <w:ind w:left="0" w:firstLine="0"/>
        <w:contextualSpacing/>
        <w:jc w:val="both"/>
        <w:rPr>
          <w:rFonts w:ascii="Verdana" w:eastAsia="Verdana" w:hAnsi="Verdana" w:cs="Verdana"/>
          <w:color w:val="000000"/>
          <w:sz w:val="20"/>
          <w:szCs w:val="20"/>
        </w:rPr>
      </w:pPr>
      <w:r w:rsidRPr="004C299E">
        <w:rPr>
          <w:rFonts w:ascii="Verdana" w:hAnsi="Verdana"/>
          <w:sz w:val="20"/>
          <w:szCs w:val="20"/>
        </w:rPr>
        <w:t xml:space="preserve">El </w:t>
      </w:r>
      <w:r w:rsidRPr="004C299E">
        <w:rPr>
          <w:rFonts w:ascii="Verdana" w:hAnsi="Verdana"/>
          <w:b/>
          <w:i/>
          <w:sz w:val="20"/>
          <w:szCs w:val="20"/>
        </w:rPr>
        <w:t xml:space="preserve">Estado </w:t>
      </w:r>
      <w:r w:rsidRPr="004C299E">
        <w:rPr>
          <w:rFonts w:ascii="Verdana" w:hAnsi="Verdana"/>
          <w:sz w:val="20"/>
          <w:szCs w:val="20"/>
        </w:rPr>
        <w:t>no</w:t>
      </w:r>
      <w:r w:rsidR="00316BE9" w:rsidRPr="004C299E">
        <w:rPr>
          <w:rFonts w:ascii="Verdana" w:hAnsi="Verdana"/>
          <w:sz w:val="20"/>
          <w:szCs w:val="20"/>
        </w:rPr>
        <w:t xml:space="preserve"> realizó alegaciones específicas respecto de la</w:t>
      </w:r>
      <w:r w:rsidRPr="004C299E">
        <w:rPr>
          <w:rFonts w:ascii="Verdana" w:hAnsi="Verdana"/>
          <w:sz w:val="20"/>
          <w:szCs w:val="20"/>
        </w:rPr>
        <w:t xml:space="preserve"> determinación de las </w:t>
      </w:r>
      <w:r w:rsidR="00F5643F" w:rsidRPr="004C299E">
        <w:rPr>
          <w:rFonts w:ascii="Verdana" w:hAnsi="Verdana"/>
          <w:sz w:val="20"/>
          <w:szCs w:val="20"/>
        </w:rPr>
        <w:t xml:space="preserve">presuntas </w:t>
      </w:r>
      <w:r w:rsidRPr="004C299E">
        <w:rPr>
          <w:rFonts w:ascii="Verdana" w:hAnsi="Verdana"/>
          <w:sz w:val="20"/>
          <w:szCs w:val="20"/>
        </w:rPr>
        <w:t xml:space="preserve">víctimas. </w:t>
      </w:r>
    </w:p>
    <w:p w14:paraId="7A1FC5DA" w14:textId="77777777" w:rsidR="00EC6E16" w:rsidRPr="00793EDA" w:rsidRDefault="00EC6E16" w:rsidP="007B3C48">
      <w:pPr>
        <w:pStyle w:val="Normal1"/>
        <w:widowControl/>
        <w:contextualSpacing/>
        <w:jc w:val="both"/>
        <w:rPr>
          <w:rFonts w:ascii="Verdana" w:eastAsia="Verdana" w:hAnsi="Verdana" w:cs="Verdana"/>
          <w:color w:val="000000"/>
          <w:sz w:val="20"/>
          <w:szCs w:val="20"/>
        </w:rPr>
      </w:pPr>
    </w:p>
    <w:p w14:paraId="5663F554" w14:textId="77777777" w:rsidR="003A7AC8" w:rsidRPr="003A7AC8" w:rsidRDefault="0024599D" w:rsidP="00722788">
      <w:pPr>
        <w:pStyle w:val="Ttulo3"/>
        <w:rPr>
          <w:noProof/>
          <w:lang w:eastAsia="es-ES"/>
        </w:rPr>
      </w:pPr>
      <w:bookmarkStart w:id="10" w:name="_Toc472608896"/>
      <w:bookmarkStart w:id="11" w:name="_Toc469404451"/>
      <w:bookmarkStart w:id="12" w:name="_Toc468910212"/>
      <w:bookmarkStart w:id="13" w:name="_Toc468909986"/>
      <w:bookmarkStart w:id="14" w:name="_Toc462751043"/>
      <w:bookmarkStart w:id="15" w:name="_Toc462750719"/>
      <w:bookmarkStart w:id="16" w:name="_Toc460441899"/>
      <w:bookmarkStart w:id="17" w:name="_Toc460432968"/>
      <w:bookmarkStart w:id="18" w:name="_Toc10019863"/>
      <w:r>
        <w:rPr>
          <w:noProof/>
          <w:lang w:eastAsia="es-ES"/>
        </w:rPr>
        <w:t>A.2</w:t>
      </w:r>
      <w:r w:rsidR="003A7AC8">
        <w:rPr>
          <w:noProof/>
          <w:lang w:eastAsia="es-ES"/>
        </w:rPr>
        <w:t>. Consideraciones de la Corte</w:t>
      </w:r>
      <w:bookmarkEnd w:id="10"/>
      <w:bookmarkEnd w:id="11"/>
      <w:bookmarkEnd w:id="12"/>
      <w:bookmarkEnd w:id="13"/>
      <w:bookmarkEnd w:id="14"/>
      <w:bookmarkEnd w:id="15"/>
      <w:bookmarkEnd w:id="16"/>
      <w:bookmarkEnd w:id="17"/>
      <w:bookmarkEnd w:id="18"/>
    </w:p>
    <w:p w14:paraId="53C78330" w14:textId="77777777" w:rsidR="00137EBB" w:rsidRPr="00137EBB" w:rsidRDefault="00137EBB" w:rsidP="00137EBB">
      <w:pPr>
        <w:pStyle w:val="Normal1"/>
        <w:widowControl/>
        <w:contextualSpacing/>
        <w:jc w:val="both"/>
        <w:rPr>
          <w:rFonts w:ascii="Verdana" w:eastAsia="Verdana" w:hAnsi="Verdana" w:cs="Verdana"/>
          <w:color w:val="000000"/>
          <w:sz w:val="20"/>
          <w:szCs w:val="20"/>
        </w:rPr>
      </w:pPr>
    </w:p>
    <w:p w14:paraId="2800A2F4" w14:textId="77777777" w:rsidR="00137EBB" w:rsidRPr="00137EBB" w:rsidRDefault="00B600AA" w:rsidP="00137EBB">
      <w:pPr>
        <w:pStyle w:val="Normal1"/>
        <w:widowControl/>
        <w:numPr>
          <w:ilvl w:val="0"/>
          <w:numId w:val="1"/>
        </w:numPr>
        <w:ind w:left="0" w:firstLine="0"/>
        <w:contextualSpacing/>
        <w:jc w:val="both"/>
        <w:rPr>
          <w:rFonts w:ascii="Verdana" w:eastAsia="Verdana" w:hAnsi="Verdana" w:cs="Verdana"/>
          <w:color w:val="000000"/>
          <w:sz w:val="20"/>
          <w:szCs w:val="20"/>
        </w:rPr>
      </w:pPr>
      <w:r w:rsidRPr="00137EBB">
        <w:rPr>
          <w:rFonts w:ascii="Verdana" w:eastAsia="Verdana" w:hAnsi="Verdana" w:cs="Verdana"/>
          <w:sz w:val="20"/>
          <w:szCs w:val="20"/>
        </w:rPr>
        <w:t>Con relación a la identificación de las presuntas víctimas, la Corte recuerda que el artículo 35.1 del Reglamento de la Corte dispone que el caso le será sometido mediante la presentación del Informe de Fondo, que deberá contener la identificación de las presuntas víctimas. Corresponde pues a la Comisión identificar con precisión y en la debida oportunidad procesal a las presuntas ví</w:t>
      </w:r>
      <w:r w:rsidR="00137EBB">
        <w:rPr>
          <w:rFonts w:ascii="Verdana" w:eastAsia="Verdana" w:hAnsi="Verdana" w:cs="Verdana"/>
          <w:sz w:val="20"/>
          <w:szCs w:val="20"/>
        </w:rPr>
        <w:t>ctimas en un caso ante la Corte</w:t>
      </w:r>
      <w:r w:rsidR="00DF6C49">
        <w:rPr>
          <w:rStyle w:val="Refdenotaalpie"/>
          <w:rFonts w:ascii="Verdana" w:eastAsia="Verdana" w:hAnsi="Verdana" w:cs="Verdana"/>
          <w:sz w:val="20"/>
          <w:szCs w:val="20"/>
        </w:rPr>
        <w:footnoteReference w:id="11"/>
      </w:r>
      <w:r w:rsidRPr="00137EBB">
        <w:rPr>
          <w:rFonts w:ascii="Verdana" w:eastAsia="Verdana" w:hAnsi="Verdana" w:cs="Verdana"/>
          <w:sz w:val="20"/>
          <w:szCs w:val="20"/>
        </w:rPr>
        <w:t>, salvo en las circunstancias excepcionales contempladas en el artículo 35.2 del Reglamento de la Corte, de conformidad con el cual, cuando se justifique que no fue posible identificarlas, por tratarse de casos de violaciones masivas o colectivas, el Tribunal decidirá en su oportunidad si las considera víctimas de acuerdo con la naturaleza de la vi</w:t>
      </w:r>
      <w:r w:rsidR="00137EBB">
        <w:rPr>
          <w:rFonts w:ascii="Verdana" w:eastAsia="Verdana" w:hAnsi="Verdana" w:cs="Verdana"/>
          <w:sz w:val="20"/>
          <w:szCs w:val="20"/>
        </w:rPr>
        <w:t>olación</w:t>
      </w:r>
      <w:r w:rsidR="00706767">
        <w:rPr>
          <w:rStyle w:val="Refdenotaalpie"/>
          <w:rFonts w:ascii="Verdana" w:eastAsia="Verdana" w:hAnsi="Verdana" w:cs="Verdana"/>
          <w:sz w:val="20"/>
          <w:szCs w:val="20"/>
        </w:rPr>
        <w:footnoteReference w:id="12"/>
      </w:r>
      <w:r w:rsidRPr="00137EBB">
        <w:rPr>
          <w:rFonts w:ascii="Verdana" w:eastAsia="Verdana" w:hAnsi="Verdana" w:cs="Verdana"/>
          <w:sz w:val="20"/>
          <w:szCs w:val="20"/>
        </w:rPr>
        <w:t xml:space="preserve">. </w:t>
      </w:r>
    </w:p>
    <w:p w14:paraId="3B782E4D" w14:textId="77777777" w:rsidR="00137EBB" w:rsidRDefault="00137EBB" w:rsidP="0099711C">
      <w:pPr>
        <w:pStyle w:val="Normal1"/>
        <w:widowControl/>
        <w:contextualSpacing/>
        <w:jc w:val="both"/>
        <w:rPr>
          <w:rFonts w:ascii="Verdana" w:eastAsia="Verdana" w:hAnsi="Verdana" w:cs="Verdana"/>
          <w:color w:val="000000"/>
          <w:sz w:val="20"/>
          <w:szCs w:val="20"/>
        </w:rPr>
      </w:pPr>
    </w:p>
    <w:p w14:paraId="0C951AA4" w14:textId="44BE6DC7" w:rsidR="0099711C" w:rsidRPr="00722788" w:rsidRDefault="003864F4" w:rsidP="00722788">
      <w:pPr>
        <w:pStyle w:val="Normal1"/>
        <w:widowControl/>
        <w:numPr>
          <w:ilvl w:val="0"/>
          <w:numId w:val="1"/>
        </w:numPr>
        <w:ind w:left="0" w:firstLine="0"/>
        <w:contextualSpacing/>
        <w:jc w:val="both"/>
        <w:rPr>
          <w:rFonts w:ascii="Verdana" w:eastAsia="Verdana" w:hAnsi="Verdana" w:cs="Verdana"/>
          <w:b/>
          <w:color w:val="000000"/>
          <w:sz w:val="20"/>
          <w:szCs w:val="20"/>
        </w:rPr>
      </w:pPr>
      <w:r w:rsidRPr="0099711C">
        <w:rPr>
          <w:rFonts w:ascii="Verdana" w:eastAsia="Verdana" w:hAnsi="Verdana" w:cs="Verdana"/>
          <w:sz w:val="20"/>
          <w:szCs w:val="20"/>
        </w:rPr>
        <w:t>E</w:t>
      </w:r>
      <w:r w:rsidR="000543EC" w:rsidRPr="0099711C">
        <w:rPr>
          <w:rFonts w:ascii="Verdana" w:eastAsia="Verdana" w:hAnsi="Verdana" w:cs="Verdana"/>
          <w:sz w:val="20"/>
          <w:szCs w:val="20"/>
        </w:rPr>
        <w:t>n este caso no se presenta alguna de las excepciones previstas en el artículo 35.2 del Reglamento de la Corte. En consecuencia, en razón</w:t>
      </w:r>
      <w:r w:rsidR="00B600AA" w:rsidRPr="0099711C">
        <w:rPr>
          <w:rFonts w:ascii="Verdana" w:eastAsia="Verdana" w:hAnsi="Verdana" w:cs="Verdana"/>
          <w:sz w:val="20"/>
          <w:szCs w:val="20"/>
        </w:rPr>
        <w:t xml:space="preserve"> </w:t>
      </w:r>
      <w:r w:rsidR="000543EC" w:rsidRPr="0099711C">
        <w:rPr>
          <w:rFonts w:ascii="Verdana" w:eastAsia="Verdana" w:hAnsi="Verdana" w:cs="Verdana"/>
          <w:sz w:val="20"/>
          <w:szCs w:val="20"/>
        </w:rPr>
        <w:t>de las normas dispuestas en el artículo</w:t>
      </w:r>
      <w:r w:rsidR="00B600AA" w:rsidRPr="0099711C">
        <w:rPr>
          <w:rFonts w:ascii="Verdana" w:eastAsia="Verdana" w:hAnsi="Verdana" w:cs="Verdana"/>
          <w:sz w:val="20"/>
          <w:szCs w:val="20"/>
        </w:rPr>
        <w:t xml:space="preserve"> 35.1 </w:t>
      </w:r>
      <w:r w:rsidR="000543EC" w:rsidRPr="0099711C">
        <w:rPr>
          <w:rFonts w:ascii="Verdana" w:eastAsia="Verdana" w:hAnsi="Verdana" w:cs="Verdana"/>
          <w:sz w:val="20"/>
          <w:szCs w:val="20"/>
        </w:rPr>
        <w:t>del Reglamento y los</w:t>
      </w:r>
      <w:r w:rsidR="00B600AA" w:rsidRPr="0099711C">
        <w:rPr>
          <w:rFonts w:ascii="Verdana" w:eastAsia="Verdana" w:hAnsi="Verdana" w:cs="Verdana"/>
          <w:sz w:val="20"/>
          <w:szCs w:val="20"/>
        </w:rPr>
        <w:t xml:space="preserve"> precedente</w:t>
      </w:r>
      <w:r w:rsidR="000543EC" w:rsidRPr="0099711C">
        <w:rPr>
          <w:rFonts w:ascii="Verdana" w:eastAsia="Verdana" w:hAnsi="Verdana" w:cs="Verdana"/>
          <w:sz w:val="20"/>
          <w:szCs w:val="20"/>
        </w:rPr>
        <w:t>s sobre los que este Tribunal se ha pronunciado al respecto (</w:t>
      </w:r>
      <w:r w:rsidR="00DA025B">
        <w:rPr>
          <w:rFonts w:ascii="Verdana" w:eastAsia="Verdana" w:hAnsi="Verdana" w:cs="Verdana"/>
          <w:i/>
          <w:sz w:val="20"/>
          <w:szCs w:val="20"/>
        </w:rPr>
        <w:t>infra</w:t>
      </w:r>
      <w:r w:rsidR="00DA025B" w:rsidRPr="0099711C">
        <w:rPr>
          <w:rFonts w:ascii="Verdana" w:eastAsia="Verdana" w:hAnsi="Verdana" w:cs="Verdana"/>
          <w:sz w:val="20"/>
          <w:szCs w:val="20"/>
        </w:rPr>
        <w:t xml:space="preserve"> </w:t>
      </w:r>
      <w:r w:rsidR="00CA3492">
        <w:rPr>
          <w:rFonts w:ascii="Verdana" w:eastAsia="Verdana" w:hAnsi="Verdana" w:cs="Verdana"/>
          <w:sz w:val="20"/>
          <w:szCs w:val="20"/>
        </w:rPr>
        <w:t xml:space="preserve">nota </w:t>
      </w:r>
      <w:r w:rsidR="000543EC" w:rsidRPr="0099711C">
        <w:rPr>
          <w:rFonts w:ascii="Verdana" w:eastAsia="Verdana" w:hAnsi="Verdana" w:cs="Verdana"/>
          <w:sz w:val="20"/>
          <w:szCs w:val="20"/>
        </w:rPr>
        <w:t xml:space="preserve">pie de página </w:t>
      </w:r>
      <w:r w:rsidR="00DA025B">
        <w:rPr>
          <w:rFonts w:ascii="Verdana" w:eastAsia="Verdana" w:hAnsi="Verdana" w:cs="Verdana"/>
          <w:sz w:val="20"/>
          <w:szCs w:val="20"/>
        </w:rPr>
        <w:t>10</w:t>
      </w:r>
      <w:r w:rsidR="000543EC" w:rsidRPr="0099711C">
        <w:rPr>
          <w:rFonts w:ascii="Verdana" w:eastAsia="Verdana" w:hAnsi="Verdana" w:cs="Verdana"/>
          <w:sz w:val="20"/>
          <w:szCs w:val="20"/>
        </w:rPr>
        <w:t>)</w:t>
      </w:r>
      <w:r w:rsidR="00B600AA" w:rsidRPr="0099711C">
        <w:rPr>
          <w:rFonts w:ascii="Verdana" w:eastAsia="Verdana" w:hAnsi="Verdana" w:cs="Verdana"/>
          <w:sz w:val="20"/>
          <w:szCs w:val="20"/>
        </w:rPr>
        <w:t>,</w:t>
      </w:r>
      <w:r w:rsidR="000543EC" w:rsidRPr="0099711C">
        <w:rPr>
          <w:rFonts w:ascii="Verdana" w:eastAsia="Verdana" w:hAnsi="Verdana" w:cs="Verdana"/>
          <w:sz w:val="20"/>
          <w:szCs w:val="20"/>
        </w:rPr>
        <w:t xml:space="preserve"> </w:t>
      </w:r>
      <w:r w:rsidR="003A70F5">
        <w:rPr>
          <w:rFonts w:ascii="Verdana" w:eastAsia="Verdana" w:hAnsi="Verdana" w:cs="Verdana"/>
          <w:sz w:val="20"/>
          <w:szCs w:val="20"/>
        </w:rPr>
        <w:t xml:space="preserve">la Corte </w:t>
      </w:r>
      <w:r w:rsidR="00A92059" w:rsidRPr="0099711C">
        <w:rPr>
          <w:rFonts w:ascii="Verdana" w:eastAsia="Verdana" w:hAnsi="Verdana" w:cs="Verdana"/>
          <w:sz w:val="20"/>
          <w:szCs w:val="20"/>
        </w:rPr>
        <w:t>concluye que el señor</w:t>
      </w:r>
      <w:r w:rsidR="000543EC" w:rsidRPr="0099711C">
        <w:rPr>
          <w:rFonts w:ascii="Verdana" w:eastAsia="Verdana" w:hAnsi="Verdana" w:cs="Verdana"/>
          <w:sz w:val="20"/>
          <w:szCs w:val="20"/>
        </w:rPr>
        <w:t xml:space="preserve"> Manuel</w:t>
      </w:r>
      <w:r w:rsidR="00A92059" w:rsidRPr="0099711C">
        <w:rPr>
          <w:rFonts w:ascii="Verdana" w:eastAsia="Verdana" w:hAnsi="Verdana" w:cs="Verdana"/>
          <w:sz w:val="20"/>
          <w:szCs w:val="20"/>
        </w:rPr>
        <w:t xml:space="preserve"> Martínez Coronado es la única presunta víctima en presente caso y</w:t>
      </w:r>
      <w:r w:rsidR="00176796" w:rsidRPr="0099711C">
        <w:rPr>
          <w:rFonts w:ascii="Verdana" w:eastAsia="Verdana" w:hAnsi="Verdana" w:cs="Verdana"/>
          <w:sz w:val="20"/>
          <w:szCs w:val="20"/>
        </w:rPr>
        <w:t xml:space="preserve"> no corresponde</w:t>
      </w:r>
      <w:r w:rsidR="00B600AA" w:rsidRPr="0099711C">
        <w:rPr>
          <w:rFonts w:ascii="Verdana" w:eastAsia="Verdana" w:hAnsi="Verdana" w:cs="Verdana"/>
          <w:sz w:val="20"/>
          <w:szCs w:val="20"/>
        </w:rPr>
        <w:t xml:space="preserve"> admitir a los familiares del señor Martínez Coronado como </w:t>
      </w:r>
      <w:r w:rsidR="000543EC" w:rsidRPr="0099711C">
        <w:rPr>
          <w:rFonts w:ascii="Verdana" w:eastAsia="Verdana" w:hAnsi="Verdana" w:cs="Verdana"/>
          <w:sz w:val="20"/>
          <w:szCs w:val="20"/>
        </w:rPr>
        <w:t xml:space="preserve">presuntas </w:t>
      </w:r>
      <w:r w:rsidR="00EB4834" w:rsidRPr="0099711C">
        <w:rPr>
          <w:rFonts w:ascii="Verdana" w:eastAsia="Verdana" w:hAnsi="Verdana" w:cs="Verdana"/>
          <w:sz w:val="20"/>
          <w:szCs w:val="20"/>
        </w:rPr>
        <w:t>víctimas</w:t>
      </w:r>
      <w:r w:rsidR="00B600AA" w:rsidRPr="0099711C">
        <w:rPr>
          <w:rFonts w:ascii="Verdana" w:eastAsia="Verdana" w:hAnsi="Verdana" w:cs="Verdana"/>
          <w:sz w:val="20"/>
          <w:szCs w:val="20"/>
        </w:rPr>
        <w:t xml:space="preserve">. </w:t>
      </w:r>
    </w:p>
    <w:p w14:paraId="4F2BB0D0" w14:textId="77777777" w:rsidR="00722788" w:rsidRPr="00722788" w:rsidRDefault="00722788" w:rsidP="00722788">
      <w:pPr>
        <w:pStyle w:val="Normal1"/>
        <w:widowControl/>
        <w:contextualSpacing/>
        <w:jc w:val="both"/>
        <w:rPr>
          <w:rFonts w:ascii="Verdana" w:eastAsia="Verdana" w:hAnsi="Verdana" w:cs="Verdana"/>
          <w:b/>
          <w:color w:val="000000"/>
          <w:sz w:val="20"/>
          <w:szCs w:val="20"/>
        </w:rPr>
      </w:pPr>
    </w:p>
    <w:p w14:paraId="5A2AEDFB" w14:textId="77777777" w:rsidR="00DD718C" w:rsidRDefault="0099711C" w:rsidP="00722788">
      <w:pPr>
        <w:pStyle w:val="Ttulo1"/>
        <w:rPr>
          <w:rFonts w:eastAsia="Verdana"/>
        </w:rPr>
      </w:pPr>
      <w:r>
        <w:rPr>
          <w:rFonts w:eastAsia="Verdana"/>
        </w:rPr>
        <w:t xml:space="preserve">   </w:t>
      </w:r>
      <w:bookmarkStart w:id="19" w:name="_Toc10019864"/>
      <w:r w:rsidR="00811365" w:rsidRPr="0099711C">
        <w:rPr>
          <w:rFonts w:eastAsia="Verdana"/>
        </w:rPr>
        <w:t>V</w:t>
      </w:r>
      <w:r w:rsidR="00722788">
        <w:rPr>
          <w:rFonts w:eastAsia="Verdana"/>
        </w:rPr>
        <w:br/>
      </w:r>
      <w:r w:rsidR="00DD718C" w:rsidRPr="00AE221F">
        <w:rPr>
          <w:rFonts w:eastAsia="Verdana"/>
        </w:rPr>
        <w:t>PRUEBA</w:t>
      </w:r>
      <w:bookmarkEnd w:id="19"/>
    </w:p>
    <w:p w14:paraId="3BF8AEE5" w14:textId="77777777" w:rsidR="00DD718C" w:rsidRPr="00AE221F" w:rsidRDefault="00DD718C" w:rsidP="00DD718C">
      <w:pPr>
        <w:pStyle w:val="Normal1"/>
        <w:widowControl/>
        <w:contextualSpacing/>
        <w:jc w:val="center"/>
        <w:rPr>
          <w:rFonts w:ascii="Verdana" w:eastAsia="Verdana" w:hAnsi="Verdana" w:cs="Verdana"/>
          <w:b/>
          <w:color w:val="000000"/>
          <w:sz w:val="20"/>
          <w:szCs w:val="20"/>
        </w:rPr>
      </w:pPr>
    </w:p>
    <w:p w14:paraId="4E5A5292" w14:textId="77777777" w:rsidR="00DD718C" w:rsidRPr="00AE221F" w:rsidRDefault="00DD718C" w:rsidP="00722788">
      <w:pPr>
        <w:pStyle w:val="Ttulo2"/>
        <w:numPr>
          <w:ilvl w:val="0"/>
          <w:numId w:val="14"/>
        </w:numPr>
      </w:pPr>
      <w:bookmarkStart w:id="20" w:name="_Toc10019865"/>
      <w:r w:rsidRPr="00AE221F">
        <w:t>Admisión de prueba documental</w:t>
      </w:r>
      <w:bookmarkEnd w:id="20"/>
    </w:p>
    <w:p w14:paraId="7A1E7A89" w14:textId="77777777" w:rsidR="00DD718C" w:rsidRDefault="00DD718C" w:rsidP="00DD718C">
      <w:pPr>
        <w:pStyle w:val="Normal1"/>
        <w:widowControl/>
        <w:contextualSpacing/>
        <w:jc w:val="both"/>
        <w:rPr>
          <w:rFonts w:ascii="Verdana" w:eastAsia="Verdana" w:hAnsi="Verdana" w:cs="Verdana"/>
          <w:i/>
          <w:color w:val="000000"/>
          <w:sz w:val="20"/>
          <w:szCs w:val="20"/>
        </w:rPr>
      </w:pPr>
    </w:p>
    <w:p w14:paraId="7E4FCF41" w14:textId="64C47215" w:rsidR="00DD718C" w:rsidRDefault="00DD718C" w:rsidP="00DD718C">
      <w:pPr>
        <w:pStyle w:val="Normal1"/>
        <w:widowControl/>
        <w:numPr>
          <w:ilvl w:val="0"/>
          <w:numId w:val="1"/>
        </w:numPr>
        <w:ind w:left="0" w:firstLine="0"/>
        <w:contextualSpacing/>
        <w:jc w:val="both"/>
        <w:rPr>
          <w:rFonts w:ascii="Verdana" w:eastAsia="Verdana" w:hAnsi="Verdana" w:cs="Verdana"/>
          <w:color w:val="000000"/>
          <w:sz w:val="20"/>
          <w:szCs w:val="20"/>
        </w:rPr>
      </w:pPr>
      <w:r w:rsidRPr="00AE221F">
        <w:rPr>
          <w:rFonts w:ascii="Verdana" w:eastAsia="Verdana" w:hAnsi="Verdana" w:cs="Verdana"/>
          <w:color w:val="000000"/>
          <w:sz w:val="20"/>
          <w:szCs w:val="20"/>
        </w:rPr>
        <w:t>En el presente caso, como en otros, el Tribunal admite el valor probatorio de aquellos documentos presentados por las partes y por la Comisión en la debida oportunidad procesal, que no fueron controvertidos ni objetados, y cuya autenticidad no fue puesta en duda</w:t>
      </w:r>
      <w:r>
        <w:rPr>
          <w:rStyle w:val="Refdenotaalpie"/>
          <w:rFonts w:ascii="Verdana" w:eastAsia="Verdana" w:hAnsi="Verdana" w:cs="Verdana"/>
          <w:color w:val="000000"/>
          <w:sz w:val="20"/>
          <w:szCs w:val="20"/>
        </w:rPr>
        <w:footnoteReference w:id="13"/>
      </w:r>
      <w:r w:rsidRPr="00AE221F">
        <w:rPr>
          <w:rFonts w:ascii="Verdana" w:eastAsia="Verdana" w:hAnsi="Verdana" w:cs="Verdana"/>
          <w:color w:val="000000"/>
          <w:sz w:val="20"/>
          <w:szCs w:val="20"/>
        </w:rPr>
        <w:t xml:space="preserve"> </w:t>
      </w:r>
      <w:r>
        <w:rPr>
          <w:rFonts w:ascii="Verdana" w:eastAsia="Verdana" w:hAnsi="Verdana" w:cs="Verdana"/>
          <w:color w:val="000000"/>
          <w:sz w:val="20"/>
          <w:szCs w:val="20"/>
        </w:rPr>
        <w:t>(</w:t>
      </w:r>
      <w:r w:rsidRPr="00693811">
        <w:rPr>
          <w:rFonts w:ascii="Verdana" w:eastAsia="Verdana" w:hAnsi="Verdana" w:cs="Verdana"/>
          <w:i/>
          <w:color w:val="000000"/>
          <w:sz w:val="20"/>
          <w:szCs w:val="20"/>
        </w:rPr>
        <w:t>supra</w:t>
      </w:r>
      <w:r>
        <w:rPr>
          <w:rFonts w:ascii="Verdana" w:eastAsia="Verdana" w:hAnsi="Verdana" w:cs="Verdana"/>
          <w:color w:val="000000"/>
          <w:sz w:val="20"/>
          <w:szCs w:val="20"/>
        </w:rPr>
        <w:t xml:space="preserve"> párrs. </w:t>
      </w:r>
      <w:r w:rsidR="006474F8">
        <w:rPr>
          <w:rFonts w:ascii="Verdana" w:eastAsia="Verdana" w:hAnsi="Verdana" w:cs="Verdana"/>
          <w:color w:val="000000"/>
          <w:sz w:val="20"/>
          <w:szCs w:val="20"/>
        </w:rPr>
        <w:t>1</w:t>
      </w:r>
      <w:r w:rsidR="00A00FC4">
        <w:rPr>
          <w:rFonts w:ascii="Verdana" w:eastAsia="Verdana" w:hAnsi="Verdana" w:cs="Verdana"/>
          <w:color w:val="000000"/>
          <w:sz w:val="20"/>
          <w:szCs w:val="20"/>
        </w:rPr>
        <w:t xml:space="preserve">, </w:t>
      </w:r>
      <w:r w:rsidR="00AC50C4">
        <w:rPr>
          <w:rFonts w:ascii="Verdana" w:eastAsia="Verdana" w:hAnsi="Verdana" w:cs="Verdana"/>
          <w:color w:val="000000"/>
          <w:sz w:val="20"/>
          <w:szCs w:val="20"/>
        </w:rPr>
        <w:t>7</w:t>
      </w:r>
      <w:r w:rsidR="00A00FC4">
        <w:rPr>
          <w:rFonts w:ascii="Verdana" w:eastAsia="Verdana" w:hAnsi="Verdana" w:cs="Verdana"/>
          <w:color w:val="000000"/>
          <w:sz w:val="20"/>
          <w:szCs w:val="20"/>
        </w:rPr>
        <w:t xml:space="preserve"> y </w:t>
      </w:r>
      <w:r w:rsidR="00C5461F">
        <w:rPr>
          <w:rFonts w:ascii="Verdana" w:eastAsia="Verdana" w:hAnsi="Verdana" w:cs="Verdana"/>
          <w:color w:val="000000"/>
          <w:sz w:val="20"/>
          <w:szCs w:val="20"/>
        </w:rPr>
        <w:t>8</w:t>
      </w:r>
      <w:r w:rsidR="00A00FC4">
        <w:rPr>
          <w:rFonts w:ascii="Verdana" w:eastAsia="Verdana" w:hAnsi="Verdana" w:cs="Verdana"/>
          <w:color w:val="000000"/>
          <w:sz w:val="20"/>
          <w:szCs w:val="20"/>
        </w:rPr>
        <w:t xml:space="preserve">). </w:t>
      </w:r>
    </w:p>
    <w:p w14:paraId="56CEE99F" w14:textId="77777777" w:rsidR="00DD718C" w:rsidRDefault="00DD718C" w:rsidP="00DD718C">
      <w:pPr>
        <w:pStyle w:val="Normal1"/>
        <w:widowControl/>
        <w:contextualSpacing/>
        <w:jc w:val="both"/>
        <w:rPr>
          <w:rFonts w:ascii="Verdana" w:eastAsia="Verdana" w:hAnsi="Verdana" w:cs="Verdana"/>
          <w:color w:val="000000"/>
          <w:sz w:val="20"/>
          <w:szCs w:val="20"/>
        </w:rPr>
      </w:pPr>
    </w:p>
    <w:p w14:paraId="5AE56016" w14:textId="52C30D53" w:rsidR="00780212" w:rsidRPr="00480593" w:rsidRDefault="00DD718C" w:rsidP="00DD718C">
      <w:pPr>
        <w:pStyle w:val="Normal1"/>
        <w:widowControl/>
        <w:numPr>
          <w:ilvl w:val="0"/>
          <w:numId w:val="1"/>
        </w:numPr>
        <w:ind w:left="0" w:firstLine="0"/>
        <w:contextualSpacing/>
        <w:jc w:val="both"/>
        <w:rPr>
          <w:rFonts w:ascii="Verdana" w:eastAsia="Verdana" w:hAnsi="Verdana" w:cs="Verdana"/>
          <w:sz w:val="20"/>
          <w:szCs w:val="20"/>
        </w:rPr>
      </w:pPr>
      <w:r>
        <w:rPr>
          <w:rFonts w:ascii="Verdana" w:eastAsia="Verdana" w:hAnsi="Verdana" w:cs="Verdana"/>
          <w:sz w:val="20"/>
          <w:szCs w:val="20"/>
        </w:rPr>
        <w:t xml:space="preserve">El Estado </w:t>
      </w:r>
      <w:r w:rsidRPr="00810AEA">
        <w:rPr>
          <w:rFonts w:ascii="Verdana" w:eastAsia="Verdana" w:hAnsi="Verdana" w:cs="Verdana"/>
          <w:sz w:val="20"/>
          <w:szCs w:val="20"/>
        </w:rPr>
        <w:t>solicit</w:t>
      </w:r>
      <w:r>
        <w:rPr>
          <w:rFonts w:ascii="Verdana" w:eastAsia="Verdana" w:hAnsi="Verdana" w:cs="Verdana"/>
          <w:sz w:val="20"/>
          <w:szCs w:val="20"/>
        </w:rPr>
        <w:t>ó</w:t>
      </w:r>
      <w:r w:rsidRPr="00810AEA">
        <w:rPr>
          <w:rFonts w:ascii="Verdana" w:eastAsia="Verdana" w:hAnsi="Verdana" w:cs="Verdana"/>
          <w:sz w:val="20"/>
          <w:szCs w:val="20"/>
        </w:rPr>
        <w:t xml:space="preserve"> a la Corte rechazar los anexos </w:t>
      </w:r>
      <w:r w:rsidRPr="00810AEA">
        <w:rPr>
          <w:rFonts w:ascii="Verdana" w:hAnsi="Verdana"/>
          <w:sz w:val="20"/>
          <w:szCs w:val="20"/>
        </w:rPr>
        <w:t>18, 20, 32,</w:t>
      </w:r>
      <w:r>
        <w:rPr>
          <w:rFonts w:ascii="Verdana" w:eastAsia="Verdana" w:hAnsi="Verdana" w:cs="Verdana"/>
          <w:sz w:val="20"/>
          <w:szCs w:val="20"/>
        </w:rPr>
        <w:t xml:space="preserve"> </w:t>
      </w:r>
      <w:r w:rsidRPr="00BC6E38">
        <w:rPr>
          <w:rFonts w:ascii="Verdana" w:hAnsi="Verdana"/>
          <w:sz w:val="20"/>
          <w:szCs w:val="20"/>
        </w:rPr>
        <w:t>35, 37 y 38</w:t>
      </w:r>
      <w:r w:rsidRPr="00BC6E38">
        <w:rPr>
          <w:rFonts w:ascii="Verdana" w:eastAsia="Verdana" w:hAnsi="Verdana" w:cs="Verdana"/>
          <w:sz w:val="20"/>
          <w:szCs w:val="20"/>
        </w:rPr>
        <w:t xml:space="preserve"> presentados por los representantes </w:t>
      </w:r>
      <w:r w:rsidR="00CF69C9">
        <w:rPr>
          <w:rFonts w:ascii="Verdana" w:eastAsia="Verdana" w:hAnsi="Verdana" w:cs="Verdana"/>
          <w:sz w:val="20"/>
          <w:szCs w:val="20"/>
        </w:rPr>
        <w:t xml:space="preserve">en </w:t>
      </w:r>
      <w:r w:rsidRPr="00BC6E38">
        <w:rPr>
          <w:rFonts w:ascii="Verdana" w:eastAsia="Verdana" w:hAnsi="Verdana" w:cs="Verdana"/>
          <w:sz w:val="20"/>
          <w:szCs w:val="20"/>
        </w:rPr>
        <w:t xml:space="preserve">su escrito de </w:t>
      </w:r>
      <w:r w:rsidRPr="00BC6E38">
        <w:rPr>
          <w:rFonts w:ascii="Verdana" w:eastAsia="Verdana" w:hAnsi="Verdana" w:cs="Verdana"/>
          <w:color w:val="000000"/>
          <w:sz w:val="20"/>
          <w:szCs w:val="20"/>
        </w:rPr>
        <w:t>solicitudes y argumentos</w:t>
      </w:r>
      <w:r>
        <w:rPr>
          <w:rStyle w:val="Refdenotaalpie"/>
          <w:rFonts w:ascii="Verdana" w:eastAsia="Verdana" w:hAnsi="Verdana" w:cs="Verdana"/>
          <w:color w:val="000000"/>
          <w:sz w:val="20"/>
          <w:szCs w:val="20"/>
        </w:rPr>
        <w:footnoteReference w:id="14"/>
      </w:r>
      <w:r w:rsidR="00CF69C9">
        <w:rPr>
          <w:rFonts w:ascii="Verdana" w:eastAsia="Verdana" w:hAnsi="Verdana" w:cs="Verdana"/>
          <w:color w:val="000000"/>
          <w:sz w:val="20"/>
          <w:szCs w:val="20"/>
        </w:rPr>
        <w:t xml:space="preserve">, </w:t>
      </w:r>
      <w:r w:rsidR="00CF69C9" w:rsidRPr="00077FE2">
        <w:rPr>
          <w:rFonts w:ascii="Verdana" w:eastAsia="Verdana" w:hAnsi="Verdana" w:cs="Verdana"/>
          <w:color w:val="000000"/>
          <w:sz w:val="20"/>
          <w:szCs w:val="20"/>
        </w:rPr>
        <w:t>por considerar que son impertinent</w:t>
      </w:r>
      <w:r w:rsidR="00CF69C9" w:rsidRPr="00044B03">
        <w:rPr>
          <w:rFonts w:ascii="Verdana" w:eastAsia="Verdana" w:hAnsi="Verdana" w:cs="Verdana"/>
          <w:color w:val="000000"/>
          <w:sz w:val="20"/>
          <w:szCs w:val="20"/>
        </w:rPr>
        <w:t>es para resolver el fondo del caso</w:t>
      </w:r>
      <w:r w:rsidR="00077FE2" w:rsidRPr="00044B03">
        <w:rPr>
          <w:rFonts w:ascii="Verdana" w:eastAsia="Verdana" w:hAnsi="Verdana" w:cs="Verdana"/>
          <w:color w:val="000000"/>
          <w:sz w:val="20"/>
          <w:szCs w:val="20"/>
        </w:rPr>
        <w:t>, ya que “los mismos no son hechos discutidos referentes al fondo del presente caso, y en lugar de colaborar al establecimiento de la verdad, obstruyen la misma”.</w:t>
      </w:r>
      <w:r w:rsidR="00B35A55" w:rsidRPr="00044B03">
        <w:rPr>
          <w:rFonts w:ascii="Verdana" w:eastAsia="Verdana" w:hAnsi="Verdana" w:cs="Verdana"/>
          <w:color w:val="000000"/>
          <w:sz w:val="20"/>
          <w:szCs w:val="20"/>
        </w:rPr>
        <w:t xml:space="preserve"> </w:t>
      </w:r>
      <w:r w:rsidRPr="00044B03">
        <w:rPr>
          <w:rFonts w:ascii="Verdana" w:eastAsia="Verdana" w:hAnsi="Verdana" w:cs="Verdana"/>
          <w:color w:val="000000"/>
          <w:sz w:val="20"/>
          <w:szCs w:val="20"/>
        </w:rPr>
        <w:t>Al respecto, este Tribunal advierte que los anexos previamente indicados fueron remitid</w:t>
      </w:r>
      <w:r w:rsidR="00E41C65" w:rsidRPr="00044B03">
        <w:rPr>
          <w:rFonts w:ascii="Verdana" w:eastAsia="Verdana" w:hAnsi="Verdana" w:cs="Verdana"/>
          <w:color w:val="000000"/>
          <w:sz w:val="20"/>
          <w:szCs w:val="20"/>
        </w:rPr>
        <w:t>o</w:t>
      </w:r>
      <w:r w:rsidRPr="00044B03">
        <w:rPr>
          <w:rFonts w:ascii="Verdana" w:eastAsia="Verdana" w:hAnsi="Verdana" w:cs="Verdana"/>
          <w:color w:val="000000"/>
          <w:sz w:val="20"/>
          <w:szCs w:val="20"/>
        </w:rPr>
        <w:t xml:space="preserve">s oportunamente </w:t>
      </w:r>
      <w:r w:rsidR="00AC50C4">
        <w:rPr>
          <w:rFonts w:ascii="Verdana" w:eastAsia="Verdana" w:hAnsi="Verdana" w:cs="Verdana"/>
          <w:color w:val="000000"/>
          <w:sz w:val="20"/>
          <w:szCs w:val="20"/>
        </w:rPr>
        <w:t>junto con</w:t>
      </w:r>
      <w:r w:rsidRPr="00044B03">
        <w:rPr>
          <w:rFonts w:ascii="Verdana" w:eastAsia="Verdana" w:hAnsi="Verdana" w:cs="Verdana"/>
          <w:color w:val="000000"/>
          <w:sz w:val="20"/>
          <w:szCs w:val="20"/>
        </w:rPr>
        <w:t xml:space="preserve"> el escrito de solicitudes y argumentos, por lo que los documentos forman parte del acervo probatorio del presente caso</w:t>
      </w:r>
      <w:r w:rsidR="00B56EBD" w:rsidRPr="00044B03">
        <w:rPr>
          <w:rFonts w:ascii="Verdana" w:eastAsia="Verdana" w:hAnsi="Verdana" w:cs="Verdana"/>
          <w:color w:val="000000"/>
          <w:sz w:val="20"/>
          <w:szCs w:val="20"/>
        </w:rPr>
        <w:t>,</w:t>
      </w:r>
      <w:r w:rsidRPr="00044B03">
        <w:rPr>
          <w:rFonts w:ascii="Verdana" w:eastAsia="Verdana" w:hAnsi="Verdana" w:cs="Verdana"/>
          <w:color w:val="000000"/>
          <w:sz w:val="20"/>
          <w:szCs w:val="20"/>
        </w:rPr>
        <w:t xml:space="preserve"> </w:t>
      </w:r>
      <w:r w:rsidR="00B56EBD" w:rsidRPr="00044B03">
        <w:rPr>
          <w:rFonts w:ascii="Verdana" w:eastAsia="Verdana" w:hAnsi="Verdana" w:cs="Verdana"/>
          <w:color w:val="000000"/>
          <w:sz w:val="20"/>
          <w:szCs w:val="20"/>
        </w:rPr>
        <w:t xml:space="preserve">en consideración de las alegaciones del Estado </w:t>
      </w:r>
      <w:r w:rsidR="00323D40">
        <w:rPr>
          <w:rFonts w:ascii="Verdana" w:eastAsia="Verdana" w:hAnsi="Verdana" w:cs="Verdana"/>
          <w:color w:val="000000"/>
          <w:sz w:val="20"/>
          <w:szCs w:val="20"/>
        </w:rPr>
        <w:t xml:space="preserve">se </w:t>
      </w:r>
      <w:r w:rsidR="00B56EBD" w:rsidRPr="00044B03">
        <w:rPr>
          <w:rFonts w:ascii="Verdana" w:eastAsia="Verdana" w:hAnsi="Verdana" w:cs="Verdana"/>
          <w:color w:val="000000"/>
          <w:sz w:val="20"/>
          <w:szCs w:val="20"/>
        </w:rPr>
        <w:t xml:space="preserve">valorará su pertinencia probatoria. </w:t>
      </w:r>
      <w:r w:rsidR="00793EDA" w:rsidRPr="00044B03">
        <w:rPr>
          <w:rFonts w:ascii="Verdana" w:eastAsia="Verdana" w:hAnsi="Verdana" w:cs="Verdana"/>
          <w:color w:val="000000"/>
          <w:sz w:val="20"/>
          <w:szCs w:val="20"/>
        </w:rPr>
        <w:t xml:space="preserve">En </w:t>
      </w:r>
      <w:r w:rsidR="00793EDA" w:rsidRPr="00E22AF5">
        <w:rPr>
          <w:rFonts w:ascii="Verdana" w:eastAsia="Verdana" w:hAnsi="Verdana" w:cs="Verdana"/>
          <w:color w:val="000000"/>
          <w:sz w:val="20"/>
          <w:szCs w:val="20"/>
        </w:rPr>
        <w:t>consecuencia</w:t>
      </w:r>
      <w:r w:rsidR="00793EDA">
        <w:rPr>
          <w:rFonts w:ascii="Verdana" w:eastAsia="Verdana" w:hAnsi="Verdana" w:cs="Verdana"/>
          <w:color w:val="000000"/>
          <w:sz w:val="20"/>
          <w:szCs w:val="20"/>
        </w:rPr>
        <w:t>,</w:t>
      </w:r>
      <w:r w:rsidR="00793EDA" w:rsidRPr="004037FB">
        <w:rPr>
          <w:rFonts w:ascii="Verdana" w:eastAsia="Verdana" w:hAnsi="Verdana" w:cs="Verdana"/>
          <w:b/>
          <w:color w:val="000000"/>
          <w:sz w:val="20"/>
          <w:szCs w:val="20"/>
        </w:rPr>
        <w:t xml:space="preserve"> </w:t>
      </w:r>
      <w:r w:rsidR="00793EDA" w:rsidRPr="00E22AF5">
        <w:rPr>
          <w:rFonts w:ascii="Verdana" w:eastAsia="Verdana" w:hAnsi="Verdana" w:cs="Verdana"/>
          <w:color w:val="000000"/>
          <w:sz w:val="20"/>
          <w:szCs w:val="20"/>
        </w:rPr>
        <w:t xml:space="preserve">la Corte admite los anexos </w:t>
      </w:r>
      <w:r w:rsidR="00793EDA" w:rsidRPr="00810AEA">
        <w:rPr>
          <w:rFonts w:ascii="Verdana" w:hAnsi="Verdana"/>
          <w:sz w:val="20"/>
          <w:szCs w:val="20"/>
        </w:rPr>
        <w:t>18, 20, 32,</w:t>
      </w:r>
      <w:r w:rsidR="00793EDA">
        <w:rPr>
          <w:rFonts w:ascii="Verdana" w:eastAsia="Verdana" w:hAnsi="Verdana" w:cs="Verdana"/>
          <w:sz w:val="20"/>
          <w:szCs w:val="20"/>
        </w:rPr>
        <w:t xml:space="preserve"> </w:t>
      </w:r>
      <w:r w:rsidR="00793EDA" w:rsidRPr="00BC6E38">
        <w:rPr>
          <w:rFonts w:ascii="Verdana" w:hAnsi="Verdana"/>
          <w:sz w:val="20"/>
          <w:szCs w:val="20"/>
        </w:rPr>
        <w:t>35, 37 y 38</w:t>
      </w:r>
      <w:r w:rsidR="00793EDA">
        <w:rPr>
          <w:rFonts w:ascii="Verdana" w:hAnsi="Verdana"/>
          <w:sz w:val="20"/>
          <w:szCs w:val="20"/>
        </w:rPr>
        <w:t xml:space="preserve"> </w:t>
      </w:r>
      <w:r w:rsidR="00793EDA" w:rsidRPr="00E22AF5">
        <w:rPr>
          <w:rFonts w:ascii="Verdana" w:eastAsia="Verdana" w:hAnsi="Verdana" w:cs="Verdana"/>
          <w:color w:val="000000"/>
          <w:sz w:val="20"/>
          <w:szCs w:val="20"/>
        </w:rPr>
        <w:t>antes mencionados</w:t>
      </w:r>
      <w:r w:rsidRPr="00E22AF5">
        <w:rPr>
          <w:rFonts w:ascii="Verdana" w:eastAsia="Verdana" w:hAnsi="Verdana" w:cs="Verdana"/>
          <w:color w:val="000000"/>
          <w:sz w:val="20"/>
          <w:szCs w:val="20"/>
        </w:rPr>
        <w:t>.</w:t>
      </w:r>
    </w:p>
    <w:p w14:paraId="2CA41857" w14:textId="77777777" w:rsidR="00780212" w:rsidRDefault="00780212" w:rsidP="00DD718C">
      <w:pPr>
        <w:pStyle w:val="Normal1"/>
        <w:widowControl/>
        <w:contextualSpacing/>
        <w:jc w:val="both"/>
        <w:rPr>
          <w:rFonts w:ascii="Verdana" w:eastAsia="Verdana" w:hAnsi="Verdana" w:cs="Verdana"/>
          <w:sz w:val="20"/>
          <w:szCs w:val="20"/>
        </w:rPr>
      </w:pPr>
    </w:p>
    <w:p w14:paraId="2E468E1C" w14:textId="77777777" w:rsidR="00DD718C" w:rsidRDefault="00F3448F" w:rsidP="00722788">
      <w:pPr>
        <w:pStyle w:val="Ttulo2"/>
      </w:pPr>
      <w:bookmarkStart w:id="21" w:name="_Toc10019866"/>
      <w:r>
        <w:t xml:space="preserve">Admisibilidad de las declaraciones </w:t>
      </w:r>
      <w:r w:rsidR="00DD718C" w:rsidRPr="00E22AF5">
        <w:t xml:space="preserve">y </w:t>
      </w:r>
      <w:r>
        <w:t xml:space="preserve">prueba </w:t>
      </w:r>
      <w:r w:rsidR="00DD718C" w:rsidRPr="00E22AF5">
        <w:t>pericial</w:t>
      </w:r>
      <w:bookmarkEnd w:id="21"/>
    </w:p>
    <w:p w14:paraId="63C68D1B" w14:textId="77777777" w:rsidR="00DD718C" w:rsidRPr="00F3448F" w:rsidRDefault="00DD718C" w:rsidP="00F3448F">
      <w:pPr>
        <w:pStyle w:val="Normal1"/>
        <w:widowControl/>
        <w:contextualSpacing/>
        <w:jc w:val="both"/>
        <w:rPr>
          <w:rFonts w:ascii="Verdana" w:eastAsia="Verdana" w:hAnsi="Verdana" w:cs="Verdana"/>
          <w:sz w:val="20"/>
          <w:szCs w:val="20"/>
        </w:rPr>
      </w:pPr>
    </w:p>
    <w:p w14:paraId="532022D8" w14:textId="003FAE3B" w:rsidR="00F3448F" w:rsidRPr="00351D59" w:rsidRDefault="00DD718C" w:rsidP="00F3448F">
      <w:pPr>
        <w:pStyle w:val="Normal1"/>
        <w:widowControl/>
        <w:numPr>
          <w:ilvl w:val="0"/>
          <w:numId w:val="1"/>
        </w:numPr>
        <w:ind w:left="0" w:firstLine="0"/>
        <w:contextualSpacing/>
        <w:jc w:val="both"/>
        <w:rPr>
          <w:rFonts w:ascii="Verdana" w:eastAsia="Verdana" w:hAnsi="Verdana" w:cs="Verdana"/>
          <w:sz w:val="20"/>
          <w:szCs w:val="20"/>
        </w:rPr>
      </w:pPr>
      <w:r w:rsidRPr="00F3448F">
        <w:rPr>
          <w:rFonts w:ascii="Verdana" w:hAnsi="Verdana"/>
          <w:sz w:val="20"/>
          <w:szCs w:val="20"/>
        </w:rPr>
        <w:t xml:space="preserve">La Corte estima pertinente admitir </w:t>
      </w:r>
      <w:r w:rsidR="00FD382E" w:rsidRPr="00F3448F">
        <w:rPr>
          <w:rFonts w:ascii="Verdana" w:hAnsi="Verdana"/>
          <w:sz w:val="20"/>
          <w:szCs w:val="20"/>
        </w:rPr>
        <w:t>el dictamen pericial conjunto</w:t>
      </w:r>
      <w:r w:rsidR="00351D59">
        <w:rPr>
          <w:rFonts w:ascii="Verdana" w:hAnsi="Verdana"/>
          <w:sz w:val="20"/>
          <w:szCs w:val="20"/>
        </w:rPr>
        <w:t xml:space="preserve"> rendido</w:t>
      </w:r>
      <w:r w:rsidRPr="00F3448F">
        <w:rPr>
          <w:rFonts w:ascii="Verdana" w:hAnsi="Verdana"/>
          <w:sz w:val="20"/>
          <w:szCs w:val="20"/>
        </w:rPr>
        <w:t xml:space="preserve"> ante fedatario público</w:t>
      </w:r>
      <w:r w:rsidRPr="00F3448F">
        <w:rPr>
          <w:rStyle w:val="Refdenotaalpie"/>
          <w:rFonts w:ascii="Verdana" w:hAnsi="Verdana"/>
          <w:sz w:val="20"/>
          <w:szCs w:val="20"/>
        </w:rPr>
        <w:footnoteReference w:id="15"/>
      </w:r>
      <w:r w:rsidR="00351D59">
        <w:rPr>
          <w:rFonts w:ascii="Verdana" w:hAnsi="Verdana"/>
          <w:sz w:val="20"/>
          <w:szCs w:val="20"/>
        </w:rPr>
        <w:t>, en lo que se ajuste</w:t>
      </w:r>
      <w:r w:rsidRPr="00F3448F">
        <w:rPr>
          <w:rFonts w:ascii="Verdana" w:hAnsi="Verdana"/>
          <w:sz w:val="20"/>
          <w:szCs w:val="20"/>
        </w:rPr>
        <w:t xml:space="preserve"> al objeto que fue definido por la Presidencia en la Resolución mediante la cual se ordenó recibirlo</w:t>
      </w:r>
      <w:r w:rsidR="00351D59">
        <w:rPr>
          <w:rFonts w:ascii="Verdana" w:hAnsi="Verdana"/>
          <w:sz w:val="20"/>
          <w:szCs w:val="20"/>
        </w:rPr>
        <w:t xml:space="preserve"> y al objeto del presente caso.</w:t>
      </w:r>
    </w:p>
    <w:p w14:paraId="12E590BD" w14:textId="77777777" w:rsidR="00351D59" w:rsidRPr="00351D59" w:rsidRDefault="00351D59" w:rsidP="00351D59">
      <w:pPr>
        <w:pStyle w:val="Normal1"/>
        <w:widowControl/>
        <w:contextualSpacing/>
        <w:jc w:val="both"/>
        <w:rPr>
          <w:rFonts w:ascii="Verdana" w:eastAsia="Verdana" w:hAnsi="Verdana" w:cs="Verdana"/>
          <w:sz w:val="20"/>
          <w:szCs w:val="20"/>
        </w:rPr>
      </w:pPr>
    </w:p>
    <w:p w14:paraId="0BEE5517" w14:textId="77777777" w:rsidR="00F3448F" w:rsidRPr="005B1650" w:rsidRDefault="00F3448F" w:rsidP="00F3448F">
      <w:pPr>
        <w:pStyle w:val="Prrafodelista"/>
        <w:widowControl w:val="0"/>
        <w:numPr>
          <w:ilvl w:val="0"/>
          <w:numId w:val="1"/>
        </w:numPr>
        <w:adjustRightInd w:val="0"/>
        <w:spacing w:after="0" w:line="240" w:lineRule="auto"/>
        <w:ind w:left="0" w:firstLine="0"/>
        <w:jc w:val="both"/>
        <w:textAlignment w:val="baseline"/>
        <w:rPr>
          <w:rFonts w:ascii="Verdana" w:hAnsi="Verdana"/>
          <w:sz w:val="20"/>
          <w:szCs w:val="20"/>
          <w:lang w:val="es-CR"/>
        </w:rPr>
      </w:pPr>
      <w:r w:rsidRPr="005B1650">
        <w:rPr>
          <w:rFonts w:ascii="Verdana" w:hAnsi="Verdana"/>
          <w:sz w:val="20"/>
          <w:szCs w:val="20"/>
          <w:lang w:val="es-CR"/>
        </w:rPr>
        <w:t xml:space="preserve">El Estado presentó distintas observaciones respecto a </w:t>
      </w:r>
      <w:r w:rsidR="007E2889" w:rsidRPr="005B1650">
        <w:rPr>
          <w:rFonts w:ascii="Verdana" w:hAnsi="Verdana"/>
          <w:sz w:val="20"/>
          <w:szCs w:val="20"/>
          <w:lang w:val="es-CR"/>
        </w:rPr>
        <w:t xml:space="preserve">las </w:t>
      </w:r>
      <w:r w:rsidRPr="005B1650">
        <w:rPr>
          <w:rFonts w:ascii="Verdana" w:hAnsi="Verdana"/>
          <w:sz w:val="20"/>
          <w:szCs w:val="20"/>
          <w:lang w:val="es-CR"/>
        </w:rPr>
        <w:t>declaraciones rendidas por</w:t>
      </w:r>
      <w:r w:rsidR="007E2889" w:rsidRPr="005B1650">
        <w:rPr>
          <w:rFonts w:ascii="Verdana" w:hAnsi="Verdana"/>
          <w:sz w:val="20"/>
          <w:szCs w:val="20"/>
          <w:lang w:val="es-CR"/>
        </w:rPr>
        <w:t xml:space="preserve"> </w:t>
      </w:r>
      <w:r w:rsidR="00351D59" w:rsidRPr="005B1650">
        <w:rPr>
          <w:rFonts w:ascii="Verdana" w:hAnsi="Verdana"/>
          <w:sz w:val="20"/>
          <w:szCs w:val="20"/>
          <w:lang w:val="es-CR"/>
        </w:rPr>
        <w:t>los familiares de Manuel Martínez Coronado</w:t>
      </w:r>
      <w:r w:rsidR="003864F4" w:rsidRPr="005B1650">
        <w:rPr>
          <w:rStyle w:val="Refdenotaalpie"/>
          <w:rFonts w:ascii="Verdana" w:hAnsi="Verdana"/>
          <w:sz w:val="20"/>
          <w:szCs w:val="20"/>
          <w:lang w:val="es-CR"/>
        </w:rPr>
        <w:footnoteReference w:id="16"/>
      </w:r>
      <w:r w:rsidR="00351D59" w:rsidRPr="005B1650">
        <w:rPr>
          <w:rFonts w:ascii="Verdana" w:hAnsi="Verdana"/>
          <w:sz w:val="20"/>
          <w:szCs w:val="20"/>
          <w:lang w:val="es-CR"/>
        </w:rPr>
        <w:t xml:space="preserve">. </w:t>
      </w:r>
      <w:r w:rsidR="003864F4" w:rsidRPr="005B1650">
        <w:rPr>
          <w:rFonts w:ascii="Verdana" w:hAnsi="Verdana"/>
          <w:sz w:val="20"/>
          <w:szCs w:val="20"/>
          <w:lang w:val="es-CR" w:eastAsia="es-ES"/>
        </w:rPr>
        <w:t>E</w:t>
      </w:r>
      <w:r w:rsidRPr="005B1650">
        <w:rPr>
          <w:rFonts w:ascii="Verdana" w:hAnsi="Verdana"/>
          <w:sz w:val="20"/>
          <w:szCs w:val="20"/>
          <w:lang w:val="es-CR" w:eastAsia="es-ES"/>
        </w:rPr>
        <w:t>ste</w:t>
      </w:r>
      <w:r w:rsidRPr="008957FC">
        <w:rPr>
          <w:rFonts w:ascii="Verdana" w:hAnsi="Verdana"/>
          <w:i/>
          <w:sz w:val="20"/>
          <w:szCs w:val="20"/>
          <w:lang w:val="es-CR" w:eastAsia="es-ES"/>
        </w:rPr>
        <w:t xml:space="preserve"> </w:t>
      </w:r>
      <w:r w:rsidRPr="008957FC">
        <w:rPr>
          <w:rFonts w:ascii="Verdana" w:hAnsi="Verdana"/>
          <w:b/>
          <w:i/>
          <w:sz w:val="20"/>
          <w:szCs w:val="20"/>
          <w:lang w:val="es-CR" w:eastAsia="es-ES"/>
        </w:rPr>
        <w:t>Tribunal</w:t>
      </w:r>
      <w:r w:rsidRPr="005B1650">
        <w:rPr>
          <w:rFonts w:ascii="Verdana" w:hAnsi="Verdana"/>
          <w:sz w:val="20"/>
          <w:szCs w:val="20"/>
          <w:lang w:val="es-CR" w:eastAsia="es-ES"/>
        </w:rPr>
        <w:t xml:space="preserve"> nota que el Estado en sus observaciones </w:t>
      </w:r>
      <w:r w:rsidR="005001AF" w:rsidRPr="005B1650">
        <w:rPr>
          <w:rFonts w:ascii="Verdana" w:hAnsi="Verdana"/>
          <w:sz w:val="20"/>
          <w:szCs w:val="20"/>
          <w:lang w:val="es-CR" w:eastAsia="es-ES"/>
        </w:rPr>
        <w:t xml:space="preserve">a las declaraciones cuestiona </w:t>
      </w:r>
      <w:r w:rsidR="003D29EF">
        <w:rPr>
          <w:rFonts w:ascii="Verdana" w:hAnsi="Verdana"/>
          <w:sz w:val="20"/>
          <w:szCs w:val="20"/>
          <w:lang w:val="es-CR" w:eastAsia="es-ES"/>
        </w:rPr>
        <w:t>su</w:t>
      </w:r>
      <w:r w:rsidRPr="005B1650">
        <w:rPr>
          <w:rFonts w:ascii="Verdana" w:hAnsi="Verdana"/>
          <w:sz w:val="20"/>
          <w:szCs w:val="20"/>
          <w:lang w:val="es-CR" w:eastAsia="es-ES"/>
        </w:rPr>
        <w:t xml:space="preserve"> contenido</w:t>
      </w:r>
      <w:r w:rsidR="005001AF" w:rsidRPr="005B1650">
        <w:rPr>
          <w:rFonts w:ascii="Verdana" w:hAnsi="Verdana"/>
          <w:sz w:val="20"/>
          <w:szCs w:val="20"/>
          <w:lang w:val="es-CR" w:eastAsia="es-ES"/>
        </w:rPr>
        <w:t>, por lo que l</w:t>
      </w:r>
      <w:r w:rsidRPr="005B1650">
        <w:rPr>
          <w:rFonts w:ascii="Verdana" w:hAnsi="Verdana"/>
          <w:sz w:val="20"/>
          <w:szCs w:val="20"/>
          <w:lang w:val="es-CR" w:eastAsia="es-ES"/>
        </w:rPr>
        <w:t xml:space="preserve">a Corte entiende que </w:t>
      </w:r>
      <w:r w:rsidR="005001AF" w:rsidRPr="005B1650">
        <w:rPr>
          <w:rFonts w:ascii="Verdana" w:hAnsi="Verdana"/>
          <w:sz w:val="20"/>
          <w:szCs w:val="20"/>
          <w:lang w:val="es-CR" w:eastAsia="es-ES"/>
        </w:rPr>
        <w:t>no impugna su admisibilidad</w:t>
      </w:r>
      <w:r w:rsidR="00804434" w:rsidRPr="005B1650">
        <w:rPr>
          <w:rFonts w:ascii="Verdana" w:hAnsi="Verdana"/>
          <w:sz w:val="20"/>
          <w:szCs w:val="20"/>
          <w:lang w:val="es-CR" w:eastAsia="es-ES"/>
        </w:rPr>
        <w:t>, sino que cuestiona su valor probatorio.</w:t>
      </w:r>
      <w:r w:rsidRPr="005B1650">
        <w:rPr>
          <w:rFonts w:ascii="Verdana" w:hAnsi="Verdana"/>
          <w:sz w:val="20"/>
          <w:szCs w:val="20"/>
          <w:lang w:val="es-CR" w:eastAsia="es-ES"/>
        </w:rPr>
        <w:t xml:space="preserve"> En consecuencia, </w:t>
      </w:r>
      <w:r w:rsidR="00804434" w:rsidRPr="005B1650">
        <w:rPr>
          <w:rFonts w:ascii="Verdana" w:hAnsi="Verdana"/>
          <w:sz w:val="20"/>
          <w:szCs w:val="20"/>
          <w:lang w:val="es-CR" w:eastAsia="es-ES"/>
        </w:rPr>
        <w:t xml:space="preserve">este Tribunal </w:t>
      </w:r>
      <w:r w:rsidRPr="005B1650">
        <w:rPr>
          <w:rFonts w:ascii="Verdana" w:hAnsi="Verdana"/>
          <w:sz w:val="20"/>
          <w:szCs w:val="20"/>
          <w:lang w:val="es-CR" w:eastAsia="es-ES"/>
        </w:rPr>
        <w:t xml:space="preserve">admite </w:t>
      </w:r>
      <w:r w:rsidR="00CF5927" w:rsidRPr="005B1650">
        <w:rPr>
          <w:rFonts w:ascii="Verdana" w:hAnsi="Verdana"/>
          <w:sz w:val="20"/>
          <w:szCs w:val="20"/>
          <w:lang w:val="es-CR" w:eastAsia="es-ES"/>
        </w:rPr>
        <w:t xml:space="preserve">las declaraciones </w:t>
      </w:r>
      <w:r w:rsidR="00B45CD6" w:rsidRPr="005B1650">
        <w:rPr>
          <w:rFonts w:ascii="Verdana" w:hAnsi="Verdana"/>
          <w:sz w:val="20"/>
          <w:szCs w:val="20"/>
          <w:lang w:val="es-CR" w:eastAsia="es-ES"/>
        </w:rPr>
        <w:t>rendidas por</w:t>
      </w:r>
      <w:r w:rsidR="00CF5927" w:rsidRPr="005B1650">
        <w:rPr>
          <w:rFonts w:ascii="Verdana" w:eastAsia="Verdana" w:hAnsi="Verdana" w:cs="Verdana"/>
          <w:sz w:val="20"/>
          <w:szCs w:val="20"/>
          <w:lang w:val="es-CR"/>
        </w:rPr>
        <w:t xml:space="preserve"> Manuela Girón, Rony Disrael Martínez Girón, Irma Yojana Martínez Girón y Marleny Girón</w:t>
      </w:r>
      <w:r w:rsidRPr="005B1650">
        <w:rPr>
          <w:rFonts w:ascii="Verdana" w:hAnsi="Verdana"/>
          <w:sz w:val="20"/>
          <w:szCs w:val="20"/>
          <w:lang w:val="es-CR" w:eastAsia="es-ES"/>
        </w:rPr>
        <w:t>, l</w:t>
      </w:r>
      <w:r w:rsidR="00A05BE8" w:rsidRPr="005B1650">
        <w:rPr>
          <w:rFonts w:ascii="Verdana" w:hAnsi="Verdana"/>
          <w:sz w:val="20"/>
          <w:szCs w:val="20"/>
          <w:lang w:val="es-CR" w:eastAsia="es-ES"/>
        </w:rPr>
        <w:t>a</w:t>
      </w:r>
      <w:r w:rsidRPr="005B1650">
        <w:rPr>
          <w:rFonts w:ascii="Verdana" w:hAnsi="Verdana"/>
          <w:sz w:val="20"/>
          <w:szCs w:val="20"/>
          <w:lang w:val="es-CR" w:eastAsia="es-ES"/>
        </w:rPr>
        <w:t>s cuales serán considerad</w:t>
      </w:r>
      <w:r w:rsidR="00A05BE8" w:rsidRPr="005B1650">
        <w:rPr>
          <w:rFonts w:ascii="Verdana" w:hAnsi="Verdana"/>
          <w:sz w:val="20"/>
          <w:szCs w:val="20"/>
          <w:lang w:val="es-CR" w:eastAsia="es-ES"/>
        </w:rPr>
        <w:t>a</w:t>
      </w:r>
      <w:r w:rsidRPr="005B1650">
        <w:rPr>
          <w:rFonts w:ascii="Verdana" w:hAnsi="Verdana"/>
          <w:sz w:val="20"/>
          <w:szCs w:val="20"/>
          <w:lang w:val="es-CR" w:eastAsia="es-ES"/>
        </w:rPr>
        <w:t>s en lo pertinente en cuanto se ajusten al objeto ordenado y teniendo en cuenta las observaciones del Estado.</w:t>
      </w:r>
    </w:p>
    <w:p w14:paraId="51431032" w14:textId="77777777" w:rsidR="00DD718C" w:rsidRDefault="00DD718C" w:rsidP="00DD718C">
      <w:pPr>
        <w:pStyle w:val="Normal1"/>
        <w:widowControl/>
        <w:contextualSpacing/>
        <w:jc w:val="both"/>
        <w:rPr>
          <w:rFonts w:ascii="Verdana" w:eastAsia="Verdana" w:hAnsi="Verdana" w:cs="Verdana"/>
          <w:sz w:val="20"/>
          <w:szCs w:val="20"/>
        </w:rPr>
      </w:pPr>
    </w:p>
    <w:p w14:paraId="14D13AE3" w14:textId="77777777" w:rsidR="00DD718C" w:rsidRDefault="00DD718C" w:rsidP="00F043B6">
      <w:pPr>
        <w:pStyle w:val="Ttulo1"/>
      </w:pPr>
      <w:bookmarkStart w:id="22" w:name="_Toc10019867"/>
      <w:r>
        <w:t>V</w:t>
      </w:r>
      <w:r w:rsidR="00492159">
        <w:t>I</w:t>
      </w:r>
      <w:r w:rsidR="00F043B6">
        <w:br/>
      </w:r>
      <w:r w:rsidRPr="004C5513">
        <w:t>HECHOS</w:t>
      </w:r>
      <w:bookmarkEnd w:id="22"/>
    </w:p>
    <w:p w14:paraId="39CCDF72" w14:textId="77777777" w:rsidR="00DD718C" w:rsidRDefault="00DD718C" w:rsidP="00DD718C">
      <w:pPr>
        <w:pStyle w:val="Normal1"/>
        <w:widowControl/>
        <w:contextualSpacing/>
        <w:jc w:val="both"/>
        <w:rPr>
          <w:rFonts w:ascii="Verdana" w:hAnsi="Verdana"/>
          <w:b/>
          <w:sz w:val="20"/>
          <w:szCs w:val="20"/>
        </w:rPr>
      </w:pPr>
    </w:p>
    <w:p w14:paraId="03A4EF1C" w14:textId="325776D6" w:rsidR="00DD718C" w:rsidRDefault="00DD718C" w:rsidP="00DD718C">
      <w:pPr>
        <w:pStyle w:val="Normal1"/>
        <w:widowControl/>
        <w:numPr>
          <w:ilvl w:val="0"/>
          <w:numId w:val="1"/>
        </w:numPr>
        <w:ind w:left="0" w:firstLine="0"/>
        <w:contextualSpacing/>
        <w:jc w:val="both"/>
        <w:rPr>
          <w:rFonts w:ascii="Verdana" w:hAnsi="Verdana"/>
          <w:sz w:val="20"/>
          <w:szCs w:val="20"/>
        </w:rPr>
      </w:pPr>
      <w:r w:rsidRPr="001177DC">
        <w:rPr>
          <w:rFonts w:ascii="Verdana" w:hAnsi="Verdana"/>
          <w:sz w:val="20"/>
          <w:szCs w:val="20"/>
        </w:rPr>
        <w:t>En el presente capítulo se establecerán los hechos del caso con base en el marco fáctico sometido al conocimiento de la Corte por la Comisión</w:t>
      </w:r>
      <w:r w:rsidR="00FD382E">
        <w:rPr>
          <w:rFonts w:ascii="Verdana" w:hAnsi="Verdana"/>
          <w:sz w:val="20"/>
          <w:szCs w:val="20"/>
        </w:rPr>
        <w:t xml:space="preserve"> Interamericana</w:t>
      </w:r>
      <w:r w:rsidRPr="001177DC">
        <w:rPr>
          <w:rFonts w:ascii="Verdana" w:hAnsi="Verdana"/>
          <w:sz w:val="20"/>
          <w:szCs w:val="20"/>
        </w:rPr>
        <w:t>, tomando en</w:t>
      </w:r>
      <w:r w:rsidR="00053AE6">
        <w:rPr>
          <w:rFonts w:ascii="Verdana" w:hAnsi="Verdana"/>
          <w:sz w:val="20"/>
          <w:szCs w:val="20"/>
        </w:rPr>
        <w:t xml:space="preserve"> cuenta</w:t>
      </w:r>
      <w:r>
        <w:rPr>
          <w:rFonts w:ascii="Verdana" w:hAnsi="Verdana"/>
          <w:sz w:val="20"/>
          <w:szCs w:val="20"/>
        </w:rPr>
        <w:t xml:space="preserve">, principalmente, </w:t>
      </w:r>
      <w:r w:rsidRPr="00044B03">
        <w:rPr>
          <w:rFonts w:ascii="Verdana" w:hAnsi="Verdana"/>
          <w:sz w:val="20"/>
          <w:szCs w:val="20"/>
        </w:rPr>
        <w:t xml:space="preserve">que no existe controversia </w:t>
      </w:r>
      <w:r w:rsidR="00A05BE8" w:rsidRPr="00044B03">
        <w:rPr>
          <w:rFonts w:ascii="Verdana" w:hAnsi="Verdana"/>
          <w:sz w:val="20"/>
          <w:szCs w:val="20"/>
        </w:rPr>
        <w:t xml:space="preserve">fáctica </w:t>
      </w:r>
      <w:r w:rsidRPr="00044B03">
        <w:rPr>
          <w:rFonts w:ascii="Verdana" w:hAnsi="Verdana"/>
          <w:sz w:val="20"/>
          <w:szCs w:val="20"/>
        </w:rPr>
        <w:t xml:space="preserve">entre </w:t>
      </w:r>
      <w:r w:rsidR="00FD382E" w:rsidRPr="00044B03">
        <w:rPr>
          <w:rFonts w:ascii="Verdana" w:hAnsi="Verdana"/>
          <w:sz w:val="20"/>
          <w:szCs w:val="20"/>
        </w:rPr>
        <w:t xml:space="preserve">lo alegado por </w:t>
      </w:r>
      <w:r w:rsidR="0059006A" w:rsidRPr="00044B03">
        <w:rPr>
          <w:rFonts w:ascii="Verdana" w:hAnsi="Verdana"/>
          <w:sz w:val="20"/>
          <w:szCs w:val="20"/>
        </w:rPr>
        <w:t>la Comisión</w:t>
      </w:r>
      <w:r w:rsidRPr="00044B03">
        <w:rPr>
          <w:rFonts w:ascii="Verdana" w:hAnsi="Verdana"/>
          <w:sz w:val="20"/>
          <w:szCs w:val="20"/>
        </w:rPr>
        <w:t xml:space="preserve">, </w:t>
      </w:r>
      <w:r w:rsidR="00FD382E" w:rsidRPr="00044B03">
        <w:rPr>
          <w:rFonts w:ascii="Verdana" w:hAnsi="Verdana"/>
          <w:sz w:val="20"/>
          <w:szCs w:val="20"/>
        </w:rPr>
        <w:t>los representantes y el Estado</w:t>
      </w:r>
      <w:r w:rsidRPr="00044B03">
        <w:rPr>
          <w:rFonts w:ascii="Verdana" w:eastAsia="Verdana" w:hAnsi="Verdana" w:cs="Verdana"/>
          <w:color w:val="000000"/>
          <w:sz w:val="20"/>
          <w:szCs w:val="20"/>
        </w:rPr>
        <w:t>.</w:t>
      </w:r>
      <w:r w:rsidRPr="001177DC">
        <w:rPr>
          <w:rFonts w:ascii="Verdana" w:eastAsia="Verdana" w:hAnsi="Verdana" w:cs="Verdana"/>
          <w:color w:val="000000"/>
          <w:sz w:val="20"/>
          <w:szCs w:val="20"/>
        </w:rPr>
        <w:t xml:space="preserve"> L</w:t>
      </w:r>
      <w:r w:rsidRPr="001177DC">
        <w:rPr>
          <w:rFonts w:ascii="Verdana" w:hAnsi="Verdana"/>
          <w:sz w:val="20"/>
          <w:szCs w:val="20"/>
        </w:rPr>
        <w:t xml:space="preserve">os mismos serán expuestos </w:t>
      </w:r>
      <w:r>
        <w:rPr>
          <w:rFonts w:ascii="Verdana" w:hAnsi="Verdana"/>
          <w:sz w:val="20"/>
          <w:szCs w:val="20"/>
        </w:rPr>
        <w:t>en el</w:t>
      </w:r>
      <w:r w:rsidRPr="001177DC">
        <w:rPr>
          <w:rFonts w:ascii="Verdana" w:hAnsi="Verdana"/>
          <w:sz w:val="20"/>
          <w:szCs w:val="20"/>
        </w:rPr>
        <w:t xml:space="preserve"> siguiente</w:t>
      </w:r>
      <w:r>
        <w:rPr>
          <w:rFonts w:ascii="Verdana" w:hAnsi="Verdana"/>
          <w:sz w:val="20"/>
          <w:szCs w:val="20"/>
        </w:rPr>
        <w:t xml:space="preserve"> orden</w:t>
      </w:r>
      <w:r w:rsidRPr="001177DC">
        <w:rPr>
          <w:rFonts w:ascii="Verdana" w:hAnsi="Verdana"/>
          <w:sz w:val="20"/>
          <w:szCs w:val="20"/>
        </w:rPr>
        <w:t>:</w:t>
      </w:r>
      <w:r>
        <w:rPr>
          <w:rFonts w:ascii="Verdana" w:hAnsi="Verdana"/>
          <w:sz w:val="20"/>
          <w:szCs w:val="20"/>
        </w:rPr>
        <w:t xml:space="preserve"> </w:t>
      </w:r>
      <w:r w:rsidR="00813408">
        <w:rPr>
          <w:rFonts w:ascii="Verdana" w:hAnsi="Verdana"/>
          <w:sz w:val="20"/>
          <w:szCs w:val="20"/>
        </w:rPr>
        <w:t>A</w:t>
      </w:r>
      <w:r w:rsidRPr="001177DC">
        <w:rPr>
          <w:rFonts w:ascii="Verdana" w:hAnsi="Verdana"/>
          <w:sz w:val="20"/>
          <w:szCs w:val="20"/>
        </w:rPr>
        <w:t>) contexto</w:t>
      </w:r>
      <w:r w:rsidR="000D1645">
        <w:rPr>
          <w:rFonts w:ascii="Verdana" w:hAnsi="Verdana"/>
          <w:sz w:val="20"/>
          <w:szCs w:val="20"/>
        </w:rPr>
        <w:t xml:space="preserve"> sobre la normativa</w:t>
      </w:r>
      <w:r w:rsidR="007A0B5C">
        <w:rPr>
          <w:rFonts w:ascii="Verdana" w:hAnsi="Verdana"/>
          <w:sz w:val="20"/>
          <w:szCs w:val="20"/>
        </w:rPr>
        <w:t xml:space="preserve"> en Guatemala</w:t>
      </w:r>
      <w:r w:rsidR="00FD382E">
        <w:rPr>
          <w:rFonts w:ascii="Verdana" w:hAnsi="Verdana"/>
          <w:sz w:val="20"/>
          <w:szCs w:val="20"/>
        </w:rPr>
        <w:t>,</w:t>
      </w:r>
      <w:r>
        <w:rPr>
          <w:rFonts w:ascii="Verdana" w:hAnsi="Verdana"/>
          <w:sz w:val="20"/>
          <w:szCs w:val="20"/>
        </w:rPr>
        <w:t xml:space="preserve"> y </w:t>
      </w:r>
      <w:r w:rsidR="00813408">
        <w:rPr>
          <w:rFonts w:ascii="Verdana" w:hAnsi="Verdana"/>
          <w:sz w:val="20"/>
          <w:szCs w:val="20"/>
        </w:rPr>
        <w:t>B</w:t>
      </w:r>
      <w:r>
        <w:rPr>
          <w:rFonts w:ascii="Verdana" w:hAnsi="Verdana"/>
          <w:sz w:val="20"/>
          <w:szCs w:val="20"/>
        </w:rPr>
        <w:t>)</w:t>
      </w:r>
      <w:r w:rsidRPr="001177DC">
        <w:rPr>
          <w:rFonts w:ascii="Verdana" w:hAnsi="Verdana"/>
          <w:sz w:val="20"/>
          <w:szCs w:val="20"/>
        </w:rPr>
        <w:t xml:space="preserve"> </w:t>
      </w:r>
      <w:r>
        <w:rPr>
          <w:rFonts w:ascii="Verdana" w:hAnsi="Verdana"/>
          <w:sz w:val="20"/>
          <w:szCs w:val="20"/>
        </w:rPr>
        <w:t>hechos</w:t>
      </w:r>
      <w:r w:rsidR="003219CC">
        <w:rPr>
          <w:rFonts w:ascii="Verdana" w:hAnsi="Verdana"/>
          <w:sz w:val="20"/>
          <w:szCs w:val="20"/>
        </w:rPr>
        <w:t xml:space="preserve"> relacionados con las circunstancias personales de la presunta víctima, así como</w:t>
      </w:r>
      <w:r>
        <w:rPr>
          <w:rFonts w:ascii="Verdana" w:hAnsi="Verdana"/>
          <w:sz w:val="20"/>
          <w:szCs w:val="20"/>
        </w:rPr>
        <w:t xml:space="preserve"> </w:t>
      </w:r>
      <w:r w:rsidR="00053AE6">
        <w:rPr>
          <w:rFonts w:ascii="Verdana" w:hAnsi="Verdana"/>
          <w:sz w:val="20"/>
          <w:szCs w:val="20"/>
        </w:rPr>
        <w:t>sobre e</w:t>
      </w:r>
      <w:r>
        <w:rPr>
          <w:rFonts w:ascii="Verdana" w:hAnsi="Verdana"/>
          <w:sz w:val="20"/>
          <w:szCs w:val="20"/>
        </w:rPr>
        <w:t xml:space="preserve">l proceso penal y la ejecución del señor </w:t>
      </w:r>
      <w:r w:rsidR="00217772">
        <w:rPr>
          <w:rFonts w:ascii="Verdana" w:hAnsi="Verdana"/>
          <w:sz w:val="20"/>
          <w:szCs w:val="20"/>
        </w:rPr>
        <w:t xml:space="preserve">Manuel </w:t>
      </w:r>
      <w:r>
        <w:rPr>
          <w:rFonts w:ascii="Verdana" w:hAnsi="Verdana"/>
          <w:sz w:val="20"/>
          <w:szCs w:val="20"/>
        </w:rPr>
        <w:t>Martínez Coronado.</w:t>
      </w:r>
    </w:p>
    <w:p w14:paraId="1C423EB0" w14:textId="77777777" w:rsidR="00793EDA" w:rsidRDefault="00793EDA" w:rsidP="00DD718C">
      <w:pPr>
        <w:pStyle w:val="Normal1"/>
        <w:widowControl/>
        <w:contextualSpacing/>
        <w:jc w:val="both"/>
        <w:rPr>
          <w:rFonts w:ascii="Verdana" w:hAnsi="Verdana"/>
          <w:sz w:val="20"/>
          <w:szCs w:val="20"/>
        </w:rPr>
      </w:pPr>
    </w:p>
    <w:p w14:paraId="73C33B5E" w14:textId="77777777" w:rsidR="00A06167" w:rsidRDefault="00A06167" w:rsidP="00DD718C">
      <w:pPr>
        <w:pStyle w:val="Normal1"/>
        <w:widowControl/>
        <w:contextualSpacing/>
        <w:jc w:val="both"/>
        <w:rPr>
          <w:rFonts w:ascii="Verdana" w:hAnsi="Verdana"/>
          <w:sz w:val="20"/>
          <w:szCs w:val="20"/>
        </w:rPr>
      </w:pPr>
    </w:p>
    <w:p w14:paraId="23C986DA" w14:textId="77777777" w:rsidR="00A06167" w:rsidRDefault="00A06167" w:rsidP="00DD718C">
      <w:pPr>
        <w:pStyle w:val="Normal1"/>
        <w:widowControl/>
        <w:contextualSpacing/>
        <w:jc w:val="both"/>
        <w:rPr>
          <w:rFonts w:ascii="Verdana" w:hAnsi="Verdana"/>
          <w:sz w:val="20"/>
          <w:szCs w:val="20"/>
        </w:rPr>
      </w:pPr>
    </w:p>
    <w:p w14:paraId="05471CDC" w14:textId="77777777" w:rsidR="00A06167" w:rsidRDefault="00A06167" w:rsidP="00DD718C">
      <w:pPr>
        <w:pStyle w:val="Normal1"/>
        <w:widowControl/>
        <w:contextualSpacing/>
        <w:jc w:val="both"/>
        <w:rPr>
          <w:rFonts w:ascii="Verdana" w:hAnsi="Verdana"/>
          <w:sz w:val="20"/>
          <w:szCs w:val="20"/>
        </w:rPr>
      </w:pPr>
    </w:p>
    <w:p w14:paraId="142AD83A" w14:textId="77777777" w:rsidR="00A06167" w:rsidRDefault="00A06167" w:rsidP="00DD718C">
      <w:pPr>
        <w:pStyle w:val="Normal1"/>
        <w:widowControl/>
        <w:contextualSpacing/>
        <w:jc w:val="both"/>
        <w:rPr>
          <w:rFonts w:ascii="Verdana" w:hAnsi="Verdana"/>
          <w:sz w:val="20"/>
          <w:szCs w:val="20"/>
        </w:rPr>
      </w:pPr>
    </w:p>
    <w:p w14:paraId="65225F80" w14:textId="77777777" w:rsidR="00DD718C" w:rsidRDefault="00DD718C" w:rsidP="00F043B6">
      <w:pPr>
        <w:pStyle w:val="Ttulo2"/>
        <w:numPr>
          <w:ilvl w:val="0"/>
          <w:numId w:val="15"/>
        </w:numPr>
      </w:pPr>
      <w:bookmarkStart w:id="23" w:name="_Toc10019868"/>
      <w:r w:rsidRPr="00A952D5">
        <w:t>Contexto</w:t>
      </w:r>
      <w:r w:rsidR="000D1645">
        <w:t xml:space="preserve"> sobre la normativa</w:t>
      </w:r>
      <w:r w:rsidRPr="00A952D5">
        <w:t xml:space="preserve"> </w:t>
      </w:r>
      <w:r w:rsidR="007A0B5C">
        <w:t>en Guatemala</w:t>
      </w:r>
      <w:bookmarkEnd w:id="23"/>
    </w:p>
    <w:p w14:paraId="72B6965A" w14:textId="77777777" w:rsidR="00DD718C" w:rsidRDefault="00DD718C" w:rsidP="00DD718C">
      <w:pPr>
        <w:pStyle w:val="Normal1"/>
        <w:widowControl/>
        <w:ind w:left="720" w:firstLine="720"/>
        <w:jc w:val="both"/>
        <w:rPr>
          <w:rFonts w:ascii="Verdana" w:eastAsia="Verdana" w:hAnsi="Verdana" w:cs="Verdana"/>
          <w:b/>
          <w:color w:val="000000"/>
          <w:sz w:val="20"/>
          <w:szCs w:val="20"/>
        </w:rPr>
      </w:pPr>
    </w:p>
    <w:p w14:paraId="61B2E744" w14:textId="39611BCD" w:rsidR="00DD718C" w:rsidRDefault="00DD718C" w:rsidP="00F043B6">
      <w:pPr>
        <w:pStyle w:val="Ttulo3"/>
      </w:pPr>
      <w:bookmarkStart w:id="24" w:name="_Toc10019869"/>
      <w:r>
        <w:t>A.1</w:t>
      </w:r>
      <w:r w:rsidR="007A0B5C">
        <w:t>.</w:t>
      </w:r>
      <w:r>
        <w:t xml:space="preserve"> Normas vigentes en Guatemala al momento de los hechos</w:t>
      </w:r>
      <w:bookmarkEnd w:id="24"/>
    </w:p>
    <w:p w14:paraId="275EFD30" w14:textId="77777777" w:rsidR="00DD718C" w:rsidRPr="00A952D5" w:rsidRDefault="00DD718C" w:rsidP="00DD718C">
      <w:pPr>
        <w:pStyle w:val="Normal1"/>
        <w:widowControl/>
        <w:ind w:firstLine="720"/>
        <w:contextualSpacing/>
        <w:jc w:val="both"/>
        <w:rPr>
          <w:rFonts w:ascii="Verdana" w:hAnsi="Verdana"/>
          <w:b/>
          <w:i/>
          <w:sz w:val="20"/>
          <w:szCs w:val="20"/>
        </w:rPr>
      </w:pPr>
    </w:p>
    <w:p w14:paraId="0223D9FB" w14:textId="7A7B2E27" w:rsidR="00DD718C" w:rsidRPr="00EB236F" w:rsidRDefault="00DD718C" w:rsidP="00DD718C">
      <w:pPr>
        <w:pStyle w:val="Normal1"/>
        <w:widowControl/>
        <w:numPr>
          <w:ilvl w:val="0"/>
          <w:numId w:val="1"/>
        </w:numPr>
        <w:ind w:left="0" w:firstLine="0"/>
        <w:contextualSpacing/>
        <w:jc w:val="both"/>
        <w:rPr>
          <w:rFonts w:ascii="Verdana" w:hAnsi="Verdana"/>
          <w:sz w:val="20"/>
          <w:szCs w:val="20"/>
        </w:rPr>
      </w:pPr>
      <w:r w:rsidRPr="00A952D5">
        <w:rPr>
          <w:rFonts w:ascii="Verdana" w:hAnsi="Verdana"/>
          <w:sz w:val="20"/>
          <w:szCs w:val="20"/>
        </w:rPr>
        <w:t>El artículo 18 de la Constitución de Guatemala reconoce la posibilidad de que se aplique la pena de muerte</w:t>
      </w:r>
      <w:r>
        <w:rPr>
          <w:rStyle w:val="Refdenotaalpie"/>
          <w:rFonts w:ascii="Verdana" w:hAnsi="Verdana"/>
          <w:sz w:val="20"/>
          <w:szCs w:val="20"/>
        </w:rPr>
        <w:footnoteReference w:id="17"/>
      </w:r>
      <w:r w:rsidRPr="00A952D5">
        <w:rPr>
          <w:rFonts w:ascii="Verdana" w:hAnsi="Verdana"/>
          <w:sz w:val="20"/>
          <w:szCs w:val="20"/>
        </w:rPr>
        <w:t>. El artículo 43 del Código Penal establece que la pena de muerte “tiene carácter extraordinario y solo podrá aplicarse en los casos expresamente consignados en la ley y no se ejecutará, sino después de agotarse todos los recursos legales”</w:t>
      </w:r>
      <w:r>
        <w:rPr>
          <w:rStyle w:val="Refdenotaalpie"/>
          <w:rFonts w:ascii="Verdana" w:hAnsi="Verdana"/>
          <w:sz w:val="20"/>
          <w:szCs w:val="20"/>
        </w:rPr>
        <w:footnoteReference w:id="18"/>
      </w:r>
      <w:r w:rsidRPr="00A952D5">
        <w:rPr>
          <w:rFonts w:ascii="Verdana" w:hAnsi="Verdana"/>
          <w:sz w:val="20"/>
          <w:szCs w:val="20"/>
        </w:rPr>
        <w:t>.</w:t>
      </w:r>
      <w:r w:rsidRPr="00A952D5">
        <w:rPr>
          <w:rFonts w:ascii="Verdana" w:eastAsia="Verdana" w:hAnsi="Verdana" w:cs="Verdana"/>
          <w:b/>
          <w:color w:val="000000"/>
          <w:sz w:val="20"/>
          <w:szCs w:val="20"/>
        </w:rPr>
        <w:t xml:space="preserve"> </w:t>
      </w:r>
    </w:p>
    <w:p w14:paraId="346E26DC" w14:textId="77777777" w:rsidR="00EB236F" w:rsidRPr="00693811" w:rsidRDefault="00EB236F" w:rsidP="00EB236F">
      <w:pPr>
        <w:pStyle w:val="Normal1"/>
        <w:widowControl/>
        <w:contextualSpacing/>
        <w:jc w:val="both"/>
        <w:rPr>
          <w:rFonts w:ascii="Verdana" w:hAnsi="Verdana"/>
          <w:sz w:val="20"/>
          <w:szCs w:val="20"/>
        </w:rPr>
      </w:pPr>
    </w:p>
    <w:p w14:paraId="00D59401" w14:textId="77777777" w:rsidR="00DD718C" w:rsidRDefault="00DD718C" w:rsidP="00DD718C">
      <w:pPr>
        <w:pStyle w:val="Normal1"/>
        <w:widowControl/>
        <w:numPr>
          <w:ilvl w:val="0"/>
          <w:numId w:val="1"/>
        </w:numPr>
        <w:ind w:left="0" w:firstLine="0"/>
        <w:contextualSpacing/>
        <w:jc w:val="both"/>
        <w:rPr>
          <w:rFonts w:ascii="Verdana" w:eastAsia="Verdana" w:hAnsi="Verdana" w:cs="Verdana"/>
          <w:color w:val="000000"/>
          <w:sz w:val="20"/>
          <w:szCs w:val="20"/>
        </w:rPr>
      </w:pPr>
      <w:r>
        <w:rPr>
          <w:rFonts w:ascii="Verdana" w:eastAsia="Verdana" w:hAnsi="Verdana" w:cs="Verdana"/>
          <w:color w:val="000000"/>
          <w:sz w:val="20"/>
          <w:szCs w:val="20"/>
        </w:rPr>
        <w:t>El artículo 132 del Código Penal vigente en 1995 tipificaba el asesinato en los siguientes términos:</w:t>
      </w:r>
    </w:p>
    <w:p w14:paraId="1C9B98D2" w14:textId="77777777" w:rsidR="00DD718C" w:rsidRDefault="00DD718C" w:rsidP="00DD718C">
      <w:pPr>
        <w:pStyle w:val="Normal1"/>
        <w:widowControl/>
        <w:contextualSpacing/>
        <w:jc w:val="both"/>
        <w:rPr>
          <w:rFonts w:ascii="Verdana" w:eastAsia="Verdana" w:hAnsi="Verdana" w:cs="Verdana"/>
          <w:color w:val="000000"/>
          <w:sz w:val="20"/>
          <w:szCs w:val="20"/>
        </w:rPr>
      </w:pPr>
      <w:r>
        <w:rPr>
          <w:rFonts w:ascii="Verdana" w:eastAsia="Verdana" w:hAnsi="Verdana" w:cs="Verdana"/>
          <w:color w:val="000000"/>
          <w:sz w:val="20"/>
          <w:szCs w:val="20"/>
        </w:rPr>
        <w:t xml:space="preserve"> </w:t>
      </w:r>
    </w:p>
    <w:p w14:paraId="18427B72" w14:textId="77777777" w:rsidR="00E74674" w:rsidRPr="00ED7C61" w:rsidRDefault="00E74674" w:rsidP="00E74674">
      <w:pPr>
        <w:pStyle w:val="Prrafodelista"/>
        <w:autoSpaceDE w:val="0"/>
        <w:autoSpaceDN w:val="0"/>
        <w:adjustRightInd w:val="0"/>
        <w:spacing w:after="0" w:line="240" w:lineRule="auto"/>
        <w:ind w:right="558"/>
        <w:jc w:val="both"/>
        <w:rPr>
          <w:rFonts w:ascii="Verdana" w:hAnsi="Verdana" w:cs="Times New Roman"/>
          <w:color w:val="141414"/>
          <w:sz w:val="16"/>
          <w:szCs w:val="16"/>
          <w:lang w:val="es-PE"/>
        </w:rPr>
      </w:pPr>
      <w:r w:rsidRPr="00ED7C61">
        <w:rPr>
          <w:rFonts w:ascii="Verdana" w:hAnsi="Verdana" w:cs="Times New Roman"/>
          <w:color w:val="232323"/>
          <w:sz w:val="16"/>
          <w:szCs w:val="16"/>
          <w:lang w:val="es-PE"/>
        </w:rPr>
        <w:t xml:space="preserve">Comete asesinato </w:t>
      </w:r>
      <w:r w:rsidRPr="00ED7C61">
        <w:rPr>
          <w:rFonts w:ascii="Verdana" w:hAnsi="Verdana" w:cs="Times New Roman"/>
          <w:color w:val="141414"/>
          <w:sz w:val="16"/>
          <w:szCs w:val="16"/>
          <w:lang w:val="es-PE"/>
        </w:rPr>
        <w:t>quién m</w:t>
      </w:r>
      <w:r w:rsidRPr="00ED7C61">
        <w:rPr>
          <w:rFonts w:ascii="Verdana" w:hAnsi="Verdana" w:cs="Times New Roman"/>
          <w:color w:val="383838"/>
          <w:sz w:val="16"/>
          <w:szCs w:val="16"/>
          <w:lang w:val="es-PE"/>
        </w:rPr>
        <w:t>a</w:t>
      </w:r>
      <w:r w:rsidRPr="00ED7C61">
        <w:rPr>
          <w:rFonts w:ascii="Verdana" w:hAnsi="Verdana" w:cs="Times New Roman"/>
          <w:color w:val="141414"/>
          <w:sz w:val="16"/>
          <w:szCs w:val="16"/>
          <w:lang w:val="es-PE"/>
        </w:rPr>
        <w:t>tare a una persona:</w:t>
      </w:r>
    </w:p>
    <w:p w14:paraId="49868A82" w14:textId="77777777" w:rsidR="00E74674" w:rsidRPr="00ED7C61" w:rsidRDefault="00E74674" w:rsidP="00E74674">
      <w:pPr>
        <w:pStyle w:val="Prrafodelista"/>
        <w:autoSpaceDE w:val="0"/>
        <w:autoSpaceDN w:val="0"/>
        <w:adjustRightInd w:val="0"/>
        <w:spacing w:after="0" w:line="240" w:lineRule="auto"/>
        <w:ind w:right="558"/>
        <w:jc w:val="both"/>
        <w:rPr>
          <w:rFonts w:ascii="Verdana" w:hAnsi="Verdana" w:cs="Times New Roman"/>
          <w:color w:val="141414"/>
          <w:sz w:val="16"/>
          <w:szCs w:val="16"/>
          <w:lang w:val="es-PE"/>
        </w:rPr>
      </w:pPr>
      <w:r w:rsidRPr="00ED7C61">
        <w:rPr>
          <w:rFonts w:ascii="Verdana" w:hAnsi="Verdana" w:cs="Times New Roman"/>
          <w:color w:val="141414"/>
          <w:sz w:val="16"/>
          <w:szCs w:val="16"/>
          <w:lang w:val="es-PE"/>
        </w:rPr>
        <w:t xml:space="preserve">l) </w:t>
      </w:r>
      <w:r w:rsidRPr="00ED7C61">
        <w:rPr>
          <w:rFonts w:ascii="Verdana" w:hAnsi="Verdana" w:cs="Times New Roman"/>
          <w:color w:val="232323"/>
          <w:sz w:val="16"/>
          <w:szCs w:val="16"/>
          <w:lang w:val="es-PE"/>
        </w:rPr>
        <w:t xml:space="preserve">Con </w:t>
      </w:r>
      <w:r w:rsidRPr="00ED7C61">
        <w:rPr>
          <w:rFonts w:ascii="Verdana" w:hAnsi="Verdana" w:cs="Times New Roman"/>
          <w:color w:val="141414"/>
          <w:sz w:val="16"/>
          <w:szCs w:val="16"/>
          <w:lang w:val="es-PE"/>
        </w:rPr>
        <w:t>al</w:t>
      </w:r>
      <w:r w:rsidRPr="00ED7C61">
        <w:rPr>
          <w:rFonts w:ascii="Verdana" w:hAnsi="Verdana" w:cs="Times New Roman"/>
          <w:color w:val="383838"/>
          <w:sz w:val="16"/>
          <w:szCs w:val="16"/>
          <w:lang w:val="es-PE"/>
        </w:rPr>
        <w:t>ev</w:t>
      </w:r>
      <w:r w:rsidRPr="00ED7C61">
        <w:rPr>
          <w:rFonts w:ascii="Verdana" w:hAnsi="Verdana" w:cs="Times New Roman"/>
          <w:color w:val="141414"/>
          <w:sz w:val="16"/>
          <w:szCs w:val="16"/>
          <w:lang w:val="es-PE"/>
        </w:rPr>
        <w:t>osía</w:t>
      </w:r>
      <w:r w:rsidRPr="00ED7C61">
        <w:rPr>
          <w:rFonts w:ascii="Verdana" w:hAnsi="Verdana" w:cs="Times New Roman"/>
          <w:color w:val="383838"/>
          <w:sz w:val="16"/>
          <w:szCs w:val="16"/>
          <w:lang w:val="es-PE"/>
        </w:rPr>
        <w:t xml:space="preserve">. </w:t>
      </w:r>
      <w:r w:rsidRPr="00ED7C61">
        <w:rPr>
          <w:rFonts w:ascii="Verdana" w:hAnsi="Verdana" w:cs="Times New Roman"/>
          <w:color w:val="232323"/>
          <w:sz w:val="16"/>
          <w:szCs w:val="16"/>
          <w:lang w:val="es-PE"/>
        </w:rPr>
        <w:t xml:space="preserve">2) </w:t>
      </w:r>
      <w:r w:rsidRPr="00ED7C61">
        <w:rPr>
          <w:rFonts w:ascii="Verdana" w:hAnsi="Verdana" w:cs="Times New Roman"/>
          <w:color w:val="141414"/>
          <w:sz w:val="16"/>
          <w:szCs w:val="16"/>
          <w:lang w:val="es-PE"/>
        </w:rPr>
        <w:t>Por precio, recompensa o promesa</w:t>
      </w:r>
      <w:r w:rsidRPr="00ED7C61">
        <w:rPr>
          <w:rFonts w:ascii="Verdana" w:hAnsi="Verdana" w:cs="Times New Roman"/>
          <w:color w:val="383838"/>
          <w:sz w:val="16"/>
          <w:szCs w:val="16"/>
          <w:lang w:val="es-PE"/>
        </w:rPr>
        <w:t xml:space="preserve">. </w:t>
      </w:r>
      <w:r w:rsidRPr="00ED7C61">
        <w:rPr>
          <w:rFonts w:ascii="Verdana" w:hAnsi="Verdana" w:cs="Times New Roman"/>
          <w:color w:val="232323"/>
          <w:sz w:val="16"/>
          <w:szCs w:val="16"/>
          <w:lang w:val="es-PE"/>
        </w:rPr>
        <w:t xml:space="preserve">3) </w:t>
      </w:r>
      <w:r w:rsidRPr="00ED7C61">
        <w:rPr>
          <w:rFonts w:ascii="Verdana" w:hAnsi="Verdana" w:cs="Times New Roman"/>
          <w:color w:val="141414"/>
          <w:sz w:val="16"/>
          <w:szCs w:val="16"/>
          <w:lang w:val="es-PE"/>
        </w:rPr>
        <w:t xml:space="preserve">Por medio o con ocasión de inundación, incendio, veneno, </w:t>
      </w:r>
      <w:r w:rsidRPr="00ED7C61">
        <w:rPr>
          <w:rFonts w:ascii="Verdana" w:hAnsi="Verdana" w:cs="Times New Roman"/>
          <w:color w:val="232323"/>
          <w:sz w:val="16"/>
          <w:szCs w:val="16"/>
          <w:lang w:val="es-PE"/>
        </w:rPr>
        <w:t xml:space="preserve">explosión, </w:t>
      </w:r>
      <w:r w:rsidRPr="00ED7C61">
        <w:rPr>
          <w:rFonts w:ascii="Verdana" w:hAnsi="Verdana" w:cs="Times New Roman"/>
          <w:color w:val="141414"/>
          <w:sz w:val="16"/>
          <w:szCs w:val="16"/>
          <w:lang w:val="es-PE"/>
        </w:rPr>
        <w:t xml:space="preserve">desmoronamiento, derrumbe de </w:t>
      </w:r>
      <w:r w:rsidRPr="00ED7C61">
        <w:rPr>
          <w:rFonts w:ascii="Verdana" w:hAnsi="Verdana" w:cs="Times New Roman"/>
          <w:color w:val="232323"/>
          <w:sz w:val="16"/>
          <w:szCs w:val="16"/>
          <w:lang w:val="es-PE"/>
        </w:rPr>
        <w:t xml:space="preserve">edificio </w:t>
      </w:r>
      <w:r w:rsidRPr="00ED7C61">
        <w:rPr>
          <w:rFonts w:ascii="Verdana" w:hAnsi="Verdana" w:cs="Times New Roman"/>
          <w:color w:val="141414"/>
          <w:sz w:val="16"/>
          <w:szCs w:val="16"/>
          <w:lang w:val="es-PE"/>
        </w:rPr>
        <w:t xml:space="preserve">u otro </w:t>
      </w:r>
      <w:r w:rsidRPr="00ED7C61">
        <w:rPr>
          <w:rFonts w:ascii="Verdana" w:hAnsi="Verdana" w:cs="Times New Roman"/>
          <w:color w:val="232323"/>
          <w:sz w:val="16"/>
          <w:szCs w:val="16"/>
          <w:lang w:val="es-PE"/>
        </w:rPr>
        <w:t xml:space="preserve">artificio </w:t>
      </w:r>
      <w:r w:rsidRPr="00ED7C61">
        <w:rPr>
          <w:rFonts w:ascii="Verdana" w:hAnsi="Verdana" w:cs="Times New Roman"/>
          <w:color w:val="141414"/>
          <w:sz w:val="16"/>
          <w:szCs w:val="16"/>
          <w:lang w:val="es-PE"/>
        </w:rPr>
        <w:t>que pueda oc</w:t>
      </w:r>
      <w:r w:rsidRPr="00ED7C61">
        <w:rPr>
          <w:rFonts w:ascii="Verdana" w:hAnsi="Verdana" w:cs="Times New Roman"/>
          <w:color w:val="383838"/>
          <w:sz w:val="16"/>
          <w:szCs w:val="16"/>
          <w:lang w:val="es-PE"/>
        </w:rPr>
        <w:t>asio</w:t>
      </w:r>
      <w:r w:rsidRPr="00ED7C61">
        <w:rPr>
          <w:rFonts w:ascii="Verdana" w:hAnsi="Verdana" w:cs="Times New Roman"/>
          <w:color w:val="141414"/>
          <w:sz w:val="16"/>
          <w:szCs w:val="16"/>
          <w:lang w:val="es-PE"/>
        </w:rPr>
        <w:t xml:space="preserve">nar gran </w:t>
      </w:r>
      <w:r w:rsidRPr="00ED7C61">
        <w:rPr>
          <w:rFonts w:ascii="Verdana" w:hAnsi="Verdana" w:cs="Times New Roman"/>
          <w:color w:val="232323"/>
          <w:sz w:val="16"/>
          <w:szCs w:val="16"/>
          <w:lang w:val="es-PE"/>
        </w:rPr>
        <w:t xml:space="preserve">estrago. </w:t>
      </w:r>
      <w:r w:rsidRPr="00ED7C61">
        <w:rPr>
          <w:rFonts w:ascii="Verdana" w:hAnsi="Verdana" w:cs="Times New Roman"/>
          <w:color w:val="141414"/>
          <w:sz w:val="16"/>
          <w:szCs w:val="16"/>
          <w:lang w:val="es-PE"/>
        </w:rPr>
        <w:t xml:space="preserve">4) Con premeditación </w:t>
      </w:r>
      <w:r w:rsidRPr="00ED7C61">
        <w:rPr>
          <w:rFonts w:ascii="Verdana" w:hAnsi="Verdana" w:cs="Times New Roman"/>
          <w:color w:val="232323"/>
          <w:sz w:val="16"/>
          <w:szCs w:val="16"/>
          <w:lang w:val="es-PE"/>
        </w:rPr>
        <w:t>conocida</w:t>
      </w:r>
      <w:r w:rsidRPr="00ED7C61">
        <w:rPr>
          <w:rFonts w:ascii="Verdana" w:hAnsi="Verdana" w:cs="Times New Roman"/>
          <w:color w:val="525252"/>
          <w:sz w:val="16"/>
          <w:szCs w:val="16"/>
          <w:lang w:val="es-PE"/>
        </w:rPr>
        <w:t xml:space="preserve">. </w:t>
      </w:r>
      <w:r w:rsidRPr="00ED7C61">
        <w:rPr>
          <w:rFonts w:ascii="Verdana" w:hAnsi="Verdana" w:cs="Times New Roman"/>
          <w:color w:val="141414"/>
          <w:sz w:val="16"/>
          <w:szCs w:val="16"/>
          <w:lang w:val="es-PE"/>
        </w:rPr>
        <w:t xml:space="preserve">5) Con ensañamiento. </w:t>
      </w:r>
      <w:r w:rsidRPr="00ED7C61">
        <w:rPr>
          <w:rFonts w:ascii="Verdana" w:hAnsi="Verdana" w:cs="Times New Roman"/>
          <w:color w:val="232323"/>
          <w:sz w:val="16"/>
          <w:szCs w:val="16"/>
          <w:lang w:val="es-PE"/>
        </w:rPr>
        <w:t xml:space="preserve">6) </w:t>
      </w:r>
      <w:r w:rsidRPr="00ED7C61">
        <w:rPr>
          <w:rFonts w:ascii="Verdana" w:hAnsi="Verdana" w:cs="Times New Roman"/>
          <w:color w:val="141414"/>
          <w:sz w:val="16"/>
          <w:szCs w:val="16"/>
          <w:lang w:val="es-PE"/>
        </w:rPr>
        <w:t xml:space="preserve">Con </w:t>
      </w:r>
      <w:r w:rsidRPr="00ED7C61">
        <w:rPr>
          <w:rFonts w:ascii="Verdana" w:hAnsi="Verdana" w:cs="Times New Roman"/>
          <w:color w:val="232323"/>
          <w:sz w:val="16"/>
          <w:szCs w:val="16"/>
          <w:lang w:val="es-PE"/>
        </w:rPr>
        <w:t xml:space="preserve">impulso de </w:t>
      </w:r>
      <w:r w:rsidRPr="00ED7C61">
        <w:rPr>
          <w:rFonts w:ascii="Verdana" w:hAnsi="Verdana" w:cs="Times New Roman"/>
          <w:color w:val="141414"/>
          <w:sz w:val="16"/>
          <w:szCs w:val="16"/>
          <w:lang w:val="es-PE"/>
        </w:rPr>
        <w:t xml:space="preserve">perversidad brutal. </w:t>
      </w:r>
      <w:r w:rsidRPr="00ED7C61">
        <w:rPr>
          <w:rFonts w:ascii="Verdana" w:hAnsi="Verdana" w:cs="Times New Roman"/>
          <w:color w:val="191919"/>
          <w:sz w:val="16"/>
          <w:szCs w:val="16"/>
          <w:lang w:val="es-PE"/>
        </w:rPr>
        <w:t>7) Para preparar, facilitar, consumar u ocultar otro delito o para asegurar sus resultados o la</w:t>
      </w:r>
      <w:r w:rsidRPr="00ED7C61">
        <w:rPr>
          <w:rFonts w:ascii="Verdana" w:hAnsi="Verdana" w:cs="Times New Roman"/>
          <w:color w:val="141414"/>
          <w:sz w:val="16"/>
          <w:szCs w:val="16"/>
          <w:lang w:val="es-PE"/>
        </w:rPr>
        <w:t xml:space="preserve"> </w:t>
      </w:r>
      <w:r w:rsidRPr="00ED7C61">
        <w:rPr>
          <w:rFonts w:ascii="Verdana" w:hAnsi="Verdana" w:cs="Times New Roman"/>
          <w:color w:val="191919"/>
          <w:sz w:val="16"/>
          <w:szCs w:val="16"/>
          <w:lang w:val="es-PE"/>
        </w:rPr>
        <w:t xml:space="preserve">impunidad para </w:t>
      </w:r>
      <w:r w:rsidRPr="00ED7C61">
        <w:rPr>
          <w:rFonts w:ascii="Verdana" w:hAnsi="Verdana" w:cs="Times New Roman"/>
          <w:color w:val="2A2A2A"/>
          <w:sz w:val="16"/>
          <w:szCs w:val="16"/>
          <w:lang w:val="es-PE"/>
        </w:rPr>
        <w:t xml:space="preserve">sí </w:t>
      </w:r>
      <w:r w:rsidRPr="00ED7C61">
        <w:rPr>
          <w:rFonts w:ascii="Verdana" w:hAnsi="Verdana" w:cs="Times New Roman"/>
          <w:color w:val="191919"/>
          <w:sz w:val="16"/>
          <w:szCs w:val="16"/>
          <w:lang w:val="es-PE"/>
        </w:rPr>
        <w:t xml:space="preserve">o para sus copartícipes o por no haber obtenido </w:t>
      </w:r>
      <w:r w:rsidRPr="00ED7C61">
        <w:rPr>
          <w:rFonts w:ascii="Verdana" w:hAnsi="Verdana" w:cs="Times New Roman"/>
          <w:color w:val="2A2A2A"/>
          <w:sz w:val="16"/>
          <w:szCs w:val="16"/>
          <w:lang w:val="es-PE"/>
        </w:rPr>
        <w:t xml:space="preserve">el </w:t>
      </w:r>
      <w:r w:rsidRPr="00ED7C61">
        <w:rPr>
          <w:rFonts w:ascii="Verdana" w:hAnsi="Verdana" w:cs="Times New Roman"/>
          <w:color w:val="191919"/>
          <w:sz w:val="16"/>
          <w:szCs w:val="16"/>
          <w:lang w:val="es-PE"/>
        </w:rPr>
        <w:t>resultado que se</w:t>
      </w:r>
      <w:r w:rsidRPr="00ED7C61">
        <w:rPr>
          <w:rFonts w:ascii="Verdana" w:hAnsi="Verdana" w:cs="Times New Roman"/>
          <w:color w:val="141414"/>
          <w:sz w:val="16"/>
          <w:szCs w:val="16"/>
          <w:lang w:val="es-PE"/>
        </w:rPr>
        <w:t xml:space="preserve"> </w:t>
      </w:r>
      <w:r w:rsidRPr="00ED7C61">
        <w:rPr>
          <w:rFonts w:ascii="Verdana" w:hAnsi="Verdana" w:cs="Times New Roman"/>
          <w:color w:val="191919"/>
          <w:sz w:val="16"/>
          <w:szCs w:val="16"/>
          <w:lang w:val="es-PE"/>
        </w:rPr>
        <w:t>hubiere propuesto al intentar otro hecho punible.</w:t>
      </w:r>
    </w:p>
    <w:p w14:paraId="497C875D" w14:textId="470E7F18" w:rsidR="00E74674" w:rsidRPr="00BE053E" w:rsidRDefault="00E74674" w:rsidP="00BE053E">
      <w:pPr>
        <w:pStyle w:val="Prrafodelista"/>
        <w:autoSpaceDE w:val="0"/>
        <w:autoSpaceDN w:val="0"/>
        <w:adjustRightInd w:val="0"/>
        <w:spacing w:after="0" w:line="240" w:lineRule="auto"/>
        <w:ind w:right="558"/>
        <w:jc w:val="both"/>
        <w:rPr>
          <w:rFonts w:ascii="Verdana" w:hAnsi="Verdana" w:cs="Times New Roman"/>
          <w:color w:val="191919"/>
          <w:sz w:val="16"/>
          <w:szCs w:val="16"/>
          <w:lang w:val="es-CR"/>
        </w:rPr>
      </w:pPr>
      <w:r w:rsidRPr="00ED7C61">
        <w:rPr>
          <w:rFonts w:ascii="Verdana" w:hAnsi="Verdana" w:cs="Times New Roman"/>
          <w:color w:val="191919"/>
          <w:sz w:val="16"/>
          <w:szCs w:val="16"/>
          <w:lang w:val="es-PE"/>
        </w:rPr>
        <w:t xml:space="preserve">Al reo de asesinato </w:t>
      </w:r>
      <w:r w:rsidRPr="00ED7C61">
        <w:rPr>
          <w:rFonts w:ascii="Verdana" w:hAnsi="Verdana" w:cs="Times New Roman"/>
          <w:color w:val="2A2A2A"/>
          <w:sz w:val="16"/>
          <w:szCs w:val="16"/>
          <w:lang w:val="es-PE"/>
        </w:rPr>
        <w:t>se le impo</w:t>
      </w:r>
      <w:r w:rsidRPr="00ED7C61">
        <w:rPr>
          <w:rFonts w:ascii="Verdana" w:hAnsi="Verdana" w:cs="Times New Roman"/>
          <w:color w:val="060606"/>
          <w:sz w:val="16"/>
          <w:szCs w:val="16"/>
          <w:lang w:val="es-PE"/>
        </w:rPr>
        <w:t>ndr</w:t>
      </w:r>
      <w:r w:rsidRPr="00ED7C61">
        <w:rPr>
          <w:rFonts w:ascii="Verdana" w:hAnsi="Verdana" w:cs="Times New Roman"/>
          <w:color w:val="2A2A2A"/>
          <w:sz w:val="16"/>
          <w:szCs w:val="16"/>
          <w:lang w:val="es-PE"/>
        </w:rPr>
        <w:t xml:space="preserve">á </w:t>
      </w:r>
      <w:r w:rsidRPr="00ED7C61">
        <w:rPr>
          <w:rFonts w:ascii="Verdana" w:hAnsi="Verdana" w:cs="Times New Roman"/>
          <w:color w:val="191919"/>
          <w:sz w:val="16"/>
          <w:szCs w:val="16"/>
          <w:lang w:val="es-PE"/>
        </w:rPr>
        <w:t xml:space="preserve">prisión de veinte a treinta años; </w:t>
      </w:r>
      <w:r w:rsidRPr="00ED7C61">
        <w:rPr>
          <w:rFonts w:ascii="Verdana" w:hAnsi="Verdana" w:cs="Times New Roman"/>
          <w:color w:val="2A2A2A"/>
          <w:sz w:val="16"/>
          <w:szCs w:val="16"/>
          <w:lang w:val="es-PE"/>
        </w:rPr>
        <w:t xml:space="preserve">sin </w:t>
      </w:r>
      <w:r w:rsidRPr="00ED7C61">
        <w:rPr>
          <w:rFonts w:ascii="Verdana" w:hAnsi="Verdana" w:cs="Times New Roman"/>
          <w:color w:val="191919"/>
          <w:sz w:val="16"/>
          <w:szCs w:val="16"/>
          <w:lang w:val="es-PE"/>
        </w:rPr>
        <w:t xml:space="preserve">embargo se </w:t>
      </w:r>
      <w:r w:rsidRPr="00ED7C61">
        <w:rPr>
          <w:rFonts w:ascii="Verdana" w:hAnsi="Verdana" w:cs="Times New Roman"/>
          <w:color w:val="2A2A2A"/>
          <w:sz w:val="16"/>
          <w:szCs w:val="16"/>
          <w:lang w:val="es-PE"/>
        </w:rPr>
        <w:t xml:space="preserve">impondrá </w:t>
      </w:r>
      <w:r w:rsidRPr="00ED7C61">
        <w:rPr>
          <w:rFonts w:ascii="Verdana" w:hAnsi="Verdana" w:cs="Times New Roman"/>
          <w:color w:val="191919"/>
          <w:sz w:val="16"/>
          <w:szCs w:val="16"/>
          <w:lang w:val="es-PE"/>
        </w:rPr>
        <w:t xml:space="preserve">la pena de muerte en </w:t>
      </w:r>
      <w:r w:rsidRPr="00ED7C61">
        <w:rPr>
          <w:rFonts w:ascii="Verdana" w:hAnsi="Verdana" w:cs="Times New Roman"/>
          <w:color w:val="060606"/>
          <w:sz w:val="16"/>
          <w:szCs w:val="16"/>
          <w:lang w:val="es-PE"/>
        </w:rPr>
        <w:t xml:space="preserve">lugar </w:t>
      </w:r>
      <w:r w:rsidRPr="00ED7C61">
        <w:rPr>
          <w:rFonts w:ascii="Verdana" w:hAnsi="Verdana" w:cs="Times New Roman"/>
          <w:color w:val="191919"/>
          <w:sz w:val="16"/>
          <w:szCs w:val="16"/>
          <w:lang w:val="es-PE"/>
        </w:rPr>
        <w:t>del máximo de pris</w:t>
      </w:r>
      <w:r w:rsidRPr="00ED7C61">
        <w:rPr>
          <w:rFonts w:ascii="Verdana" w:hAnsi="Verdana" w:cs="Times New Roman"/>
          <w:color w:val="3E3E3E"/>
          <w:sz w:val="16"/>
          <w:szCs w:val="16"/>
          <w:lang w:val="es-PE"/>
        </w:rPr>
        <w:t>i</w:t>
      </w:r>
      <w:r w:rsidRPr="00ED7C61">
        <w:rPr>
          <w:rFonts w:ascii="Verdana" w:hAnsi="Verdana" w:cs="Times New Roman"/>
          <w:color w:val="191919"/>
          <w:sz w:val="16"/>
          <w:szCs w:val="16"/>
          <w:lang w:val="es-PE"/>
        </w:rPr>
        <w:t xml:space="preserve">ón, si por </w:t>
      </w:r>
      <w:r w:rsidRPr="00ED7C61">
        <w:rPr>
          <w:rFonts w:ascii="Verdana" w:hAnsi="Verdana" w:cs="Times New Roman"/>
          <w:color w:val="060606"/>
          <w:sz w:val="16"/>
          <w:szCs w:val="16"/>
          <w:lang w:val="es-PE"/>
        </w:rPr>
        <w:t>l</w:t>
      </w:r>
      <w:r w:rsidRPr="00ED7C61">
        <w:rPr>
          <w:rFonts w:ascii="Verdana" w:hAnsi="Verdana" w:cs="Times New Roman"/>
          <w:color w:val="2A2A2A"/>
          <w:sz w:val="16"/>
          <w:szCs w:val="16"/>
          <w:lang w:val="es-PE"/>
        </w:rPr>
        <w:t xml:space="preserve">as </w:t>
      </w:r>
      <w:r w:rsidRPr="00ED7C61">
        <w:rPr>
          <w:rFonts w:ascii="Verdana" w:hAnsi="Verdana" w:cs="Times New Roman"/>
          <w:color w:val="191919"/>
          <w:sz w:val="16"/>
          <w:szCs w:val="16"/>
          <w:lang w:val="es-PE"/>
        </w:rPr>
        <w:t xml:space="preserve">circunstancias del hecho y de la </w:t>
      </w:r>
      <w:r w:rsidRPr="00ED7C61">
        <w:rPr>
          <w:rFonts w:ascii="Verdana" w:hAnsi="Verdana" w:cs="Times New Roman"/>
          <w:color w:val="2A2A2A"/>
          <w:sz w:val="16"/>
          <w:szCs w:val="16"/>
          <w:lang w:val="es-PE"/>
        </w:rPr>
        <w:t xml:space="preserve">ocasión, </w:t>
      </w:r>
      <w:r w:rsidRPr="00ED7C61">
        <w:rPr>
          <w:rFonts w:ascii="Verdana" w:hAnsi="Verdana" w:cs="Times New Roman"/>
          <w:color w:val="191919"/>
          <w:sz w:val="16"/>
          <w:szCs w:val="16"/>
          <w:lang w:val="es-PE"/>
        </w:rPr>
        <w:t xml:space="preserve">la manera de realizarlo y los móviles determinantes, </w:t>
      </w:r>
      <w:r w:rsidRPr="00ED7C61">
        <w:rPr>
          <w:rFonts w:ascii="Verdana" w:hAnsi="Verdana" w:cs="Times New Roman"/>
          <w:color w:val="2A2A2A"/>
          <w:sz w:val="16"/>
          <w:szCs w:val="16"/>
          <w:lang w:val="es-PE"/>
        </w:rPr>
        <w:t xml:space="preserve">se </w:t>
      </w:r>
      <w:r w:rsidRPr="00ED7C61">
        <w:rPr>
          <w:rFonts w:ascii="Verdana" w:hAnsi="Verdana" w:cs="Times New Roman"/>
          <w:color w:val="191919"/>
          <w:sz w:val="16"/>
          <w:szCs w:val="16"/>
          <w:lang w:val="es-PE"/>
        </w:rPr>
        <w:t xml:space="preserve">revelare una mayor </w:t>
      </w:r>
      <w:r w:rsidRPr="00ED7C61">
        <w:rPr>
          <w:rFonts w:ascii="Verdana" w:hAnsi="Verdana" w:cs="Times New Roman"/>
          <w:color w:val="2A2A2A"/>
          <w:sz w:val="16"/>
          <w:szCs w:val="16"/>
          <w:lang w:val="es-PE"/>
        </w:rPr>
        <w:t xml:space="preserve">y </w:t>
      </w:r>
      <w:r w:rsidRPr="00ED7C61">
        <w:rPr>
          <w:rFonts w:ascii="Verdana" w:hAnsi="Verdana" w:cs="Times New Roman"/>
          <w:color w:val="191919"/>
          <w:sz w:val="16"/>
          <w:szCs w:val="16"/>
          <w:lang w:val="es-PE"/>
        </w:rPr>
        <w:t xml:space="preserve">particular </w:t>
      </w:r>
      <w:r w:rsidRPr="00ED7C61">
        <w:rPr>
          <w:rFonts w:ascii="Verdana" w:hAnsi="Verdana" w:cs="Times New Roman"/>
          <w:color w:val="2A2A2A"/>
          <w:sz w:val="16"/>
          <w:szCs w:val="16"/>
          <w:lang w:val="es-PE"/>
        </w:rPr>
        <w:t xml:space="preserve">peligrosidad </w:t>
      </w:r>
      <w:r w:rsidRPr="00ED7C61">
        <w:rPr>
          <w:rFonts w:ascii="Verdana" w:hAnsi="Verdana" w:cs="Times New Roman"/>
          <w:color w:val="191919"/>
          <w:sz w:val="16"/>
          <w:szCs w:val="16"/>
          <w:lang w:val="es-PE"/>
        </w:rPr>
        <w:t>del agente</w:t>
      </w:r>
      <w:r w:rsidR="00DD718C" w:rsidRPr="0059006A">
        <w:rPr>
          <w:rStyle w:val="Refdenotaalpie"/>
          <w:rFonts w:ascii="Verdana" w:eastAsia="Verdana" w:hAnsi="Verdana" w:cs="Verdana"/>
          <w:sz w:val="16"/>
          <w:szCs w:val="16"/>
        </w:rPr>
        <w:footnoteReference w:id="19"/>
      </w:r>
      <w:r w:rsidR="0059006A" w:rsidRPr="00E4332B">
        <w:rPr>
          <w:rFonts w:ascii="Verdana" w:eastAsia="Verdana" w:hAnsi="Verdana" w:cs="Verdana"/>
          <w:sz w:val="16"/>
          <w:szCs w:val="16"/>
          <w:lang w:val="es-CR"/>
        </w:rPr>
        <w:t>.</w:t>
      </w:r>
      <w:r w:rsidRPr="00E74674">
        <w:rPr>
          <w:rFonts w:ascii="Verdana" w:eastAsia="Verdana" w:hAnsi="Verdana" w:cs="Verdana"/>
          <w:b/>
          <w:sz w:val="16"/>
          <w:szCs w:val="16"/>
          <w:lang w:val="es-CR"/>
        </w:rPr>
        <w:t xml:space="preserve"> </w:t>
      </w:r>
      <w:r w:rsidRPr="00E74674">
        <w:rPr>
          <w:rFonts w:ascii="Verdana" w:eastAsia="Verdana" w:hAnsi="Verdana" w:cs="Verdana"/>
          <w:i/>
          <w:sz w:val="16"/>
          <w:szCs w:val="16"/>
          <w:lang w:val="es-CR"/>
        </w:rPr>
        <w:t xml:space="preserve"> </w:t>
      </w:r>
    </w:p>
    <w:p w14:paraId="4961CCC2" w14:textId="77777777" w:rsidR="00DD718C" w:rsidRPr="00A952D5" w:rsidRDefault="00DD718C" w:rsidP="00DD718C">
      <w:pPr>
        <w:pStyle w:val="Normal1"/>
        <w:widowControl/>
        <w:contextualSpacing/>
        <w:jc w:val="both"/>
        <w:rPr>
          <w:rFonts w:ascii="Verdana" w:eastAsia="Verdana" w:hAnsi="Verdana" w:cs="Verdana"/>
          <w:color w:val="000000"/>
          <w:sz w:val="20"/>
          <w:szCs w:val="20"/>
        </w:rPr>
      </w:pPr>
    </w:p>
    <w:p w14:paraId="361D2FFB" w14:textId="0A6D2B5A" w:rsidR="000E1704" w:rsidRPr="00470495" w:rsidRDefault="00DD718C" w:rsidP="000E1704">
      <w:pPr>
        <w:pStyle w:val="Normal1"/>
        <w:widowControl/>
        <w:numPr>
          <w:ilvl w:val="0"/>
          <w:numId w:val="1"/>
        </w:numPr>
        <w:ind w:left="0" w:firstLine="0"/>
        <w:contextualSpacing/>
        <w:jc w:val="both"/>
        <w:rPr>
          <w:rFonts w:ascii="Verdana" w:eastAsia="Verdana" w:hAnsi="Verdana" w:cs="Verdana"/>
          <w:color w:val="000000"/>
          <w:sz w:val="20"/>
          <w:szCs w:val="20"/>
        </w:rPr>
      </w:pPr>
      <w:r w:rsidRPr="00163AA7">
        <w:rPr>
          <w:rFonts w:ascii="Verdana" w:hAnsi="Verdana"/>
          <w:sz w:val="20"/>
          <w:szCs w:val="20"/>
        </w:rPr>
        <w:t xml:space="preserve">La pena de muerte en Guatemala era aplicada ocasionalmente hasta la década de los </w:t>
      </w:r>
      <w:r w:rsidR="0001613F">
        <w:rPr>
          <w:rFonts w:ascii="Verdana" w:hAnsi="Verdana"/>
          <w:sz w:val="20"/>
          <w:szCs w:val="20"/>
        </w:rPr>
        <w:t>noventa</w:t>
      </w:r>
      <w:r w:rsidR="0059006A">
        <w:rPr>
          <w:rFonts w:ascii="Verdana" w:hAnsi="Verdana"/>
          <w:sz w:val="20"/>
          <w:szCs w:val="20"/>
        </w:rPr>
        <w:t>.</w:t>
      </w:r>
      <w:r w:rsidRPr="00163AA7">
        <w:rPr>
          <w:rFonts w:ascii="Verdana" w:hAnsi="Verdana"/>
          <w:sz w:val="20"/>
          <w:szCs w:val="20"/>
        </w:rPr>
        <w:t xml:space="preserve"> </w:t>
      </w:r>
      <w:r w:rsidR="0059006A">
        <w:rPr>
          <w:rFonts w:ascii="Verdana" w:hAnsi="Verdana"/>
          <w:sz w:val="20"/>
          <w:szCs w:val="20"/>
        </w:rPr>
        <w:t>S</w:t>
      </w:r>
      <w:r w:rsidRPr="00163AA7">
        <w:rPr>
          <w:rFonts w:ascii="Verdana" w:hAnsi="Verdana"/>
          <w:sz w:val="20"/>
          <w:szCs w:val="20"/>
        </w:rPr>
        <w:t>in embargo, a partir de 1996</w:t>
      </w:r>
      <w:r>
        <w:rPr>
          <w:rStyle w:val="Refdenotaalpie"/>
          <w:rFonts w:ascii="Verdana" w:hAnsi="Verdana"/>
          <w:sz w:val="20"/>
          <w:szCs w:val="20"/>
        </w:rPr>
        <w:footnoteReference w:id="20"/>
      </w:r>
      <w:r w:rsidRPr="00163AA7">
        <w:rPr>
          <w:rFonts w:ascii="Verdana" w:hAnsi="Verdana"/>
          <w:sz w:val="20"/>
          <w:szCs w:val="20"/>
        </w:rPr>
        <w:t xml:space="preserve"> el Estado volvió a aplicarla primero por medio de fusilamiento, conforme al Decreto No. 234 del Congreso de la República</w:t>
      </w:r>
      <w:r>
        <w:rPr>
          <w:rStyle w:val="Refdenotaalpie"/>
          <w:rFonts w:ascii="Verdana" w:hAnsi="Verdana"/>
          <w:sz w:val="20"/>
          <w:szCs w:val="20"/>
        </w:rPr>
        <w:footnoteReference w:id="21"/>
      </w:r>
      <w:r w:rsidRPr="00163AA7">
        <w:rPr>
          <w:rFonts w:ascii="Verdana" w:hAnsi="Verdana"/>
          <w:sz w:val="20"/>
          <w:szCs w:val="20"/>
        </w:rPr>
        <w:t>, y luego a través de inyección letal, después que el Decreto No. 234 fue derogado por el Decreto No.</w:t>
      </w:r>
      <w:r w:rsidR="00B405F7">
        <w:rPr>
          <w:rFonts w:ascii="Verdana" w:hAnsi="Verdana"/>
          <w:sz w:val="20"/>
          <w:szCs w:val="20"/>
        </w:rPr>
        <w:t xml:space="preserve"> </w:t>
      </w:r>
      <w:r w:rsidRPr="00163AA7">
        <w:rPr>
          <w:rFonts w:ascii="Verdana" w:hAnsi="Verdana"/>
          <w:sz w:val="20"/>
          <w:szCs w:val="20"/>
        </w:rPr>
        <w:t>100-96 de noviembre de 1996, mediante el cual se estableció este nuevo método de ejecución</w:t>
      </w:r>
      <w:r>
        <w:rPr>
          <w:rStyle w:val="Refdenotaalpie"/>
          <w:rFonts w:ascii="Verdana" w:hAnsi="Verdana"/>
          <w:sz w:val="20"/>
          <w:szCs w:val="20"/>
        </w:rPr>
        <w:footnoteReference w:id="22"/>
      </w:r>
      <w:r w:rsidR="003D29EF">
        <w:rPr>
          <w:rFonts w:ascii="Verdana" w:hAnsi="Verdana"/>
          <w:sz w:val="20"/>
          <w:szCs w:val="20"/>
        </w:rPr>
        <w:t>.</w:t>
      </w:r>
      <w:r w:rsidRPr="00163AA7">
        <w:rPr>
          <w:rFonts w:ascii="Verdana" w:hAnsi="Verdana"/>
          <w:sz w:val="20"/>
          <w:szCs w:val="20"/>
        </w:rPr>
        <w:t xml:space="preserve"> </w:t>
      </w:r>
    </w:p>
    <w:p w14:paraId="6D671EA2" w14:textId="5D317481" w:rsidR="004B39FB" w:rsidRDefault="00BE55EF" w:rsidP="00EB236F">
      <w:pPr>
        <w:pStyle w:val="Normal1"/>
        <w:widowControl/>
        <w:numPr>
          <w:ilvl w:val="0"/>
          <w:numId w:val="1"/>
        </w:numPr>
        <w:ind w:left="0" w:firstLine="0"/>
        <w:contextualSpacing/>
        <w:jc w:val="both"/>
        <w:rPr>
          <w:rFonts w:ascii="Verdana" w:eastAsia="Verdana" w:hAnsi="Verdana" w:cs="Verdana"/>
          <w:color w:val="000000"/>
          <w:sz w:val="20"/>
          <w:szCs w:val="20"/>
        </w:rPr>
      </w:pPr>
      <w:r w:rsidRPr="005B1650">
        <w:rPr>
          <w:rFonts w:ascii="Verdana" w:eastAsia="Verdana" w:hAnsi="Verdana" w:cs="Verdana"/>
          <w:color w:val="000000"/>
          <w:sz w:val="20"/>
          <w:szCs w:val="20"/>
        </w:rPr>
        <w:lastRenderedPageBreak/>
        <w:t xml:space="preserve">El Decreto </w:t>
      </w:r>
      <w:r w:rsidRPr="00600391">
        <w:rPr>
          <w:rFonts w:ascii="Verdana" w:eastAsia="Verdana" w:hAnsi="Verdana" w:cs="Verdana"/>
          <w:color w:val="000000"/>
          <w:sz w:val="20"/>
          <w:szCs w:val="20"/>
        </w:rPr>
        <w:t>No</w:t>
      </w:r>
      <w:r w:rsidR="00766A22" w:rsidRPr="004B39FB">
        <w:rPr>
          <w:rFonts w:ascii="Verdana" w:eastAsia="Verdana" w:hAnsi="Verdana" w:cs="Verdana"/>
          <w:color w:val="000000"/>
          <w:sz w:val="20"/>
          <w:szCs w:val="20"/>
        </w:rPr>
        <w:t>.</w:t>
      </w:r>
      <w:r w:rsidRPr="004B39FB">
        <w:rPr>
          <w:rFonts w:ascii="Verdana" w:eastAsia="Verdana" w:hAnsi="Verdana" w:cs="Verdana"/>
          <w:color w:val="000000"/>
          <w:sz w:val="20"/>
          <w:szCs w:val="20"/>
        </w:rPr>
        <w:t xml:space="preserve"> 159 </w:t>
      </w:r>
      <w:r w:rsidR="00ED17E5" w:rsidRPr="004B39FB">
        <w:rPr>
          <w:rFonts w:ascii="Verdana" w:eastAsia="Verdana" w:hAnsi="Verdana" w:cs="Verdana"/>
          <w:color w:val="000000"/>
          <w:sz w:val="20"/>
          <w:szCs w:val="20"/>
        </w:rPr>
        <w:t>de 19 de abril de 1892</w:t>
      </w:r>
      <w:r w:rsidR="00ED17E5" w:rsidRPr="005B1650">
        <w:rPr>
          <w:rFonts w:ascii="Verdana" w:eastAsia="Verdana" w:hAnsi="Verdana" w:cs="Verdana"/>
          <w:color w:val="000000"/>
          <w:sz w:val="20"/>
          <w:szCs w:val="20"/>
        </w:rPr>
        <w:t xml:space="preserve"> </w:t>
      </w:r>
      <w:r w:rsidRPr="005B1650">
        <w:rPr>
          <w:rFonts w:ascii="Verdana" w:eastAsia="Verdana" w:hAnsi="Verdana" w:cs="Verdana"/>
          <w:color w:val="000000"/>
          <w:sz w:val="20"/>
          <w:szCs w:val="20"/>
        </w:rPr>
        <w:t>de la Asamblea Nacional Legislativa</w:t>
      </w:r>
      <w:r w:rsidR="00E966E2" w:rsidRPr="005B1650">
        <w:rPr>
          <w:rFonts w:ascii="Verdana" w:eastAsia="Verdana" w:hAnsi="Verdana" w:cs="Verdana"/>
          <w:color w:val="000000"/>
          <w:sz w:val="20"/>
          <w:szCs w:val="20"/>
        </w:rPr>
        <w:t xml:space="preserve"> contemplaba</w:t>
      </w:r>
      <w:r w:rsidR="007D1BCC">
        <w:rPr>
          <w:rFonts w:ascii="Verdana" w:eastAsia="Verdana" w:hAnsi="Verdana" w:cs="Verdana"/>
          <w:color w:val="000000"/>
          <w:sz w:val="20"/>
          <w:szCs w:val="20"/>
        </w:rPr>
        <w:t xml:space="preserve"> el recurso de gracia, como último recurso disponible en la legislación </w:t>
      </w:r>
      <w:r w:rsidR="007D1BCC" w:rsidRPr="007B3C48">
        <w:rPr>
          <w:rFonts w:ascii="Verdana" w:eastAsia="Verdana" w:hAnsi="Verdana" w:cs="Verdana"/>
          <w:color w:val="000000"/>
          <w:sz w:val="20"/>
          <w:szCs w:val="20"/>
        </w:rPr>
        <w:t>guatemalteca para</w:t>
      </w:r>
      <w:r w:rsidR="00E966E2" w:rsidRPr="007B3C48">
        <w:rPr>
          <w:rFonts w:ascii="Verdana" w:eastAsia="Verdana" w:hAnsi="Verdana" w:cs="Verdana"/>
          <w:color w:val="000000"/>
          <w:sz w:val="20"/>
          <w:szCs w:val="20"/>
        </w:rPr>
        <w:t xml:space="preserve"> conceder indulto o conmutación de la pena y reglamentaba</w:t>
      </w:r>
      <w:r w:rsidR="004B39FB">
        <w:rPr>
          <w:rFonts w:ascii="Verdana" w:eastAsia="Verdana" w:hAnsi="Verdana" w:cs="Verdana"/>
          <w:color w:val="000000"/>
          <w:sz w:val="20"/>
          <w:szCs w:val="20"/>
        </w:rPr>
        <w:t xml:space="preserve"> </w:t>
      </w:r>
      <w:r w:rsidR="00E966E2" w:rsidRPr="007B3C48">
        <w:rPr>
          <w:rFonts w:ascii="Verdana" w:eastAsia="Verdana" w:hAnsi="Verdana" w:cs="Verdana"/>
          <w:color w:val="000000"/>
          <w:sz w:val="20"/>
          <w:szCs w:val="20"/>
        </w:rPr>
        <w:t xml:space="preserve">el procedimiento </w:t>
      </w:r>
      <w:r w:rsidRPr="007B3C48">
        <w:rPr>
          <w:rFonts w:ascii="Verdana" w:eastAsia="Verdana" w:hAnsi="Verdana" w:cs="Verdana"/>
          <w:color w:val="000000"/>
          <w:sz w:val="20"/>
          <w:szCs w:val="20"/>
        </w:rPr>
        <w:t>para hacer</w:t>
      </w:r>
      <w:r w:rsidR="00A05BE8" w:rsidRPr="007B3C48">
        <w:rPr>
          <w:rFonts w:ascii="Verdana" w:eastAsia="Verdana" w:hAnsi="Verdana" w:cs="Verdana"/>
          <w:color w:val="000000"/>
          <w:sz w:val="20"/>
          <w:szCs w:val="20"/>
        </w:rPr>
        <w:t>los</w:t>
      </w:r>
      <w:r w:rsidRPr="007B3C48">
        <w:rPr>
          <w:rFonts w:ascii="Verdana" w:eastAsia="Verdana" w:hAnsi="Verdana" w:cs="Verdana"/>
          <w:color w:val="000000"/>
          <w:sz w:val="20"/>
          <w:szCs w:val="20"/>
        </w:rPr>
        <w:t xml:space="preserve"> </w:t>
      </w:r>
      <w:r w:rsidR="00EB5711" w:rsidRPr="007B3C48">
        <w:rPr>
          <w:rFonts w:ascii="Verdana" w:eastAsia="Verdana" w:hAnsi="Verdana" w:cs="Verdana"/>
          <w:color w:val="000000"/>
          <w:sz w:val="20"/>
          <w:szCs w:val="20"/>
        </w:rPr>
        <w:t>efectivo</w:t>
      </w:r>
      <w:r w:rsidR="00A05BE8" w:rsidRPr="007B3C48">
        <w:rPr>
          <w:rFonts w:ascii="Verdana" w:eastAsia="Verdana" w:hAnsi="Verdana" w:cs="Verdana"/>
          <w:color w:val="000000"/>
          <w:sz w:val="20"/>
          <w:szCs w:val="20"/>
        </w:rPr>
        <w:t>s</w:t>
      </w:r>
      <w:r w:rsidR="00EB5711" w:rsidRPr="007B3C48">
        <w:rPr>
          <w:rFonts w:ascii="Verdana" w:eastAsia="Verdana" w:hAnsi="Verdana" w:cs="Verdana"/>
          <w:color w:val="000000"/>
          <w:sz w:val="20"/>
          <w:szCs w:val="20"/>
        </w:rPr>
        <w:t>. E</w:t>
      </w:r>
      <w:r w:rsidRPr="007B3C48">
        <w:rPr>
          <w:rFonts w:ascii="Verdana" w:eastAsia="Verdana" w:hAnsi="Verdana" w:cs="Verdana"/>
          <w:color w:val="000000"/>
          <w:sz w:val="20"/>
          <w:szCs w:val="20"/>
        </w:rPr>
        <w:t>l</w:t>
      </w:r>
      <w:r w:rsidRPr="005B1650">
        <w:rPr>
          <w:rFonts w:ascii="Verdana" w:eastAsia="Verdana" w:hAnsi="Verdana" w:cs="Verdana"/>
          <w:color w:val="000000"/>
          <w:sz w:val="20"/>
          <w:szCs w:val="20"/>
        </w:rPr>
        <w:t xml:space="preserve"> 1 de junio de 2000</w:t>
      </w:r>
      <w:r w:rsidR="00EB5711" w:rsidRPr="005B1650">
        <w:rPr>
          <w:rFonts w:ascii="Verdana" w:eastAsia="Verdana" w:hAnsi="Verdana" w:cs="Verdana"/>
          <w:color w:val="000000"/>
          <w:sz w:val="20"/>
          <w:szCs w:val="20"/>
        </w:rPr>
        <w:t xml:space="preserve"> el referido Decreto No.</w:t>
      </w:r>
      <w:r w:rsidR="004B39FB">
        <w:rPr>
          <w:rFonts w:ascii="Verdana" w:eastAsia="Verdana" w:hAnsi="Verdana" w:cs="Verdana"/>
          <w:color w:val="000000"/>
          <w:sz w:val="20"/>
          <w:szCs w:val="20"/>
        </w:rPr>
        <w:t xml:space="preserve"> </w:t>
      </w:r>
      <w:r w:rsidR="00EB5711" w:rsidRPr="005B1650">
        <w:rPr>
          <w:rFonts w:ascii="Verdana" w:eastAsia="Verdana" w:hAnsi="Verdana" w:cs="Verdana"/>
          <w:color w:val="000000"/>
          <w:sz w:val="20"/>
          <w:szCs w:val="20"/>
        </w:rPr>
        <w:t>159</w:t>
      </w:r>
      <w:r w:rsidRPr="005B1650">
        <w:rPr>
          <w:rFonts w:ascii="Verdana" w:eastAsia="Verdana" w:hAnsi="Verdana" w:cs="Verdana"/>
          <w:color w:val="000000"/>
          <w:sz w:val="20"/>
          <w:szCs w:val="20"/>
        </w:rPr>
        <w:t xml:space="preserve"> fue derogado por el Congreso de</w:t>
      </w:r>
      <w:r w:rsidR="008C0D5B">
        <w:rPr>
          <w:rFonts w:ascii="Verdana" w:eastAsia="Verdana" w:hAnsi="Verdana" w:cs="Verdana"/>
          <w:color w:val="000000"/>
          <w:sz w:val="20"/>
          <w:szCs w:val="20"/>
        </w:rPr>
        <w:t xml:space="preserve"> la República de</w:t>
      </w:r>
      <w:r w:rsidRPr="005B1650">
        <w:rPr>
          <w:rFonts w:ascii="Verdana" w:eastAsia="Verdana" w:hAnsi="Verdana" w:cs="Verdana"/>
          <w:color w:val="000000"/>
          <w:sz w:val="20"/>
          <w:szCs w:val="20"/>
        </w:rPr>
        <w:t xml:space="preserve"> Guatemala mediante el Decreto Legislativo No. 32</w:t>
      </w:r>
      <w:r w:rsidR="007B57B0">
        <w:rPr>
          <w:rFonts w:ascii="Verdana" w:eastAsia="Verdana" w:hAnsi="Verdana" w:cs="Verdana"/>
          <w:color w:val="000000"/>
          <w:sz w:val="20"/>
          <w:szCs w:val="20"/>
        </w:rPr>
        <w:t>-</w:t>
      </w:r>
      <w:r w:rsidRPr="005B1650">
        <w:rPr>
          <w:rFonts w:ascii="Verdana" w:eastAsia="Verdana" w:hAnsi="Verdana" w:cs="Verdana"/>
          <w:color w:val="000000"/>
          <w:sz w:val="20"/>
          <w:szCs w:val="20"/>
        </w:rPr>
        <w:t>2000</w:t>
      </w:r>
      <w:r w:rsidR="004B39FB">
        <w:rPr>
          <w:rFonts w:ascii="Verdana" w:eastAsia="Verdana" w:hAnsi="Verdana" w:cs="Verdana"/>
          <w:color w:val="000000"/>
          <w:sz w:val="20"/>
          <w:szCs w:val="20"/>
        </w:rPr>
        <w:t>.</w:t>
      </w:r>
    </w:p>
    <w:p w14:paraId="182DFC8C" w14:textId="77777777" w:rsidR="004232C8" w:rsidRPr="005B1650" w:rsidRDefault="004232C8" w:rsidP="004232C8">
      <w:pPr>
        <w:pStyle w:val="Normal1"/>
        <w:widowControl/>
        <w:contextualSpacing/>
        <w:jc w:val="both"/>
        <w:rPr>
          <w:rFonts w:ascii="Verdana" w:eastAsia="Verdana" w:hAnsi="Verdana" w:cs="Verdana"/>
          <w:color w:val="000000"/>
          <w:sz w:val="20"/>
          <w:szCs w:val="20"/>
        </w:rPr>
      </w:pPr>
    </w:p>
    <w:p w14:paraId="17E1DBF5" w14:textId="77777777" w:rsidR="007A0B5C" w:rsidRPr="003D3E8C" w:rsidRDefault="007A0B5C" w:rsidP="00F043B6">
      <w:pPr>
        <w:pStyle w:val="Ttulo3"/>
      </w:pPr>
      <w:bookmarkStart w:id="25" w:name="_Toc10019870"/>
      <w:r w:rsidRPr="003D3E8C">
        <w:t>A.2. La regulación de la defensa común entre imputados</w:t>
      </w:r>
      <w:bookmarkEnd w:id="25"/>
    </w:p>
    <w:p w14:paraId="4EBFFBA7" w14:textId="77777777" w:rsidR="007A0B5C" w:rsidRDefault="007A0B5C" w:rsidP="007A0B5C">
      <w:pPr>
        <w:pStyle w:val="Normal1"/>
        <w:widowControl/>
        <w:ind w:left="1440"/>
        <w:contextualSpacing/>
        <w:jc w:val="both"/>
        <w:rPr>
          <w:rFonts w:ascii="Verdana" w:eastAsia="Verdana" w:hAnsi="Verdana" w:cs="Verdana"/>
          <w:color w:val="000000"/>
          <w:sz w:val="20"/>
          <w:szCs w:val="20"/>
        </w:rPr>
      </w:pPr>
    </w:p>
    <w:p w14:paraId="264867CA" w14:textId="3EC07E83" w:rsidR="00CB7F72" w:rsidRDefault="007A0B5C" w:rsidP="007A0B5C">
      <w:pPr>
        <w:pStyle w:val="Normal1"/>
        <w:widowControl/>
        <w:numPr>
          <w:ilvl w:val="0"/>
          <w:numId w:val="1"/>
        </w:numPr>
        <w:ind w:left="0" w:firstLine="0"/>
        <w:contextualSpacing/>
        <w:jc w:val="both"/>
        <w:rPr>
          <w:rFonts w:ascii="Verdana" w:eastAsia="Verdana" w:hAnsi="Verdana" w:cs="Verdana"/>
          <w:color w:val="000000"/>
          <w:sz w:val="20"/>
          <w:szCs w:val="20"/>
        </w:rPr>
      </w:pPr>
      <w:r>
        <w:rPr>
          <w:rFonts w:ascii="Verdana" w:eastAsia="Verdana" w:hAnsi="Verdana" w:cs="Verdana"/>
          <w:color w:val="000000"/>
          <w:sz w:val="20"/>
          <w:szCs w:val="20"/>
        </w:rPr>
        <w:t>El artículo 95 del Código Procesal Penal indica que</w:t>
      </w:r>
      <w:r w:rsidR="00CB7F72">
        <w:rPr>
          <w:rFonts w:ascii="Verdana" w:eastAsia="Verdana" w:hAnsi="Verdana" w:cs="Verdana"/>
          <w:color w:val="000000"/>
          <w:sz w:val="20"/>
          <w:szCs w:val="20"/>
        </w:rPr>
        <w:t>:</w:t>
      </w:r>
    </w:p>
    <w:p w14:paraId="79C2397C" w14:textId="77777777" w:rsidR="00CB7F72" w:rsidRDefault="00CB7F72" w:rsidP="00CB7F72">
      <w:pPr>
        <w:pStyle w:val="Normal1"/>
        <w:widowControl/>
        <w:contextualSpacing/>
        <w:jc w:val="both"/>
        <w:rPr>
          <w:rFonts w:ascii="Verdana" w:eastAsia="Verdana" w:hAnsi="Verdana" w:cs="Verdana"/>
          <w:color w:val="000000"/>
          <w:sz w:val="20"/>
          <w:szCs w:val="20"/>
        </w:rPr>
      </w:pPr>
    </w:p>
    <w:p w14:paraId="3626119B" w14:textId="2B243858" w:rsidR="007A0B5C" w:rsidRPr="00CB7F72" w:rsidRDefault="007A0B5C" w:rsidP="00CB7F72">
      <w:pPr>
        <w:pStyle w:val="Normal1"/>
        <w:widowControl/>
        <w:ind w:left="720" w:right="720"/>
        <w:contextualSpacing/>
        <w:jc w:val="both"/>
        <w:rPr>
          <w:rFonts w:ascii="Verdana" w:eastAsia="Verdana" w:hAnsi="Verdana" w:cs="Verdana"/>
          <w:color w:val="000000"/>
          <w:sz w:val="16"/>
          <w:szCs w:val="16"/>
        </w:rPr>
      </w:pPr>
      <w:r w:rsidRPr="00CB7F72">
        <w:rPr>
          <w:rFonts w:ascii="Verdana" w:eastAsia="Verdana" w:hAnsi="Verdana" w:cs="Verdana"/>
          <w:color w:val="000000"/>
          <w:sz w:val="16"/>
          <w:szCs w:val="16"/>
        </w:rPr>
        <w:t>la defensa de varios imputados en un mismo procedimiento por un defensor común es, en principio, inadmisible. El tribunal competente, según el período del procedimiento, o el Ministerio Público podrá permitir la defensa común cuando, manifiestamente, no exista incompatibilidad. Cuando se advierta la incompatibilidad, podrá ser corregida de oficio, proveyendo a los reemplazos necesarios, según está previsto p</w:t>
      </w:r>
      <w:r w:rsidR="00CB7F72" w:rsidRPr="00CB7F72">
        <w:rPr>
          <w:rFonts w:ascii="Verdana" w:eastAsia="Verdana" w:hAnsi="Verdana" w:cs="Verdana"/>
          <w:color w:val="000000"/>
          <w:sz w:val="16"/>
          <w:szCs w:val="16"/>
        </w:rPr>
        <w:t>ara el nombramiento de defensor</w:t>
      </w:r>
      <w:r w:rsidRPr="00CB7F72">
        <w:rPr>
          <w:rStyle w:val="Refdenotaalpie"/>
          <w:rFonts w:ascii="Verdana" w:eastAsia="Verdana" w:hAnsi="Verdana" w:cs="Verdana"/>
          <w:color w:val="000000"/>
          <w:sz w:val="16"/>
          <w:szCs w:val="16"/>
        </w:rPr>
        <w:footnoteReference w:id="23"/>
      </w:r>
      <w:r w:rsidRPr="00CB7F72">
        <w:rPr>
          <w:rFonts w:ascii="Verdana" w:eastAsia="Verdana" w:hAnsi="Verdana" w:cs="Verdana"/>
          <w:color w:val="000000"/>
          <w:sz w:val="16"/>
          <w:szCs w:val="16"/>
        </w:rPr>
        <w:t>.</w:t>
      </w:r>
    </w:p>
    <w:p w14:paraId="6D7E3C46" w14:textId="77777777" w:rsidR="00F043B6" w:rsidRDefault="00F043B6" w:rsidP="00A61956">
      <w:pPr>
        <w:pStyle w:val="Normal1"/>
        <w:widowControl/>
        <w:contextualSpacing/>
        <w:jc w:val="both"/>
        <w:rPr>
          <w:rFonts w:ascii="Verdana" w:eastAsia="Verdana" w:hAnsi="Verdana" w:cs="Verdana"/>
          <w:color w:val="000000"/>
          <w:sz w:val="20"/>
          <w:szCs w:val="20"/>
        </w:rPr>
      </w:pPr>
    </w:p>
    <w:p w14:paraId="1EDB48E3" w14:textId="77777777" w:rsidR="007A0B5C" w:rsidRPr="00780212" w:rsidRDefault="007A0B5C" w:rsidP="00F043B6">
      <w:pPr>
        <w:pStyle w:val="Ttulo3"/>
      </w:pPr>
      <w:bookmarkStart w:id="26" w:name="_Toc10019871"/>
      <w:r w:rsidRPr="00780212">
        <w:t xml:space="preserve">A.3. Modificaciones </w:t>
      </w:r>
      <w:r w:rsidR="000B1432" w:rsidRPr="00780212">
        <w:t>en la regulación de la pena de muerte en Guatemala</w:t>
      </w:r>
      <w:bookmarkEnd w:id="26"/>
    </w:p>
    <w:p w14:paraId="57CD83A0" w14:textId="77777777" w:rsidR="008D48D3" w:rsidRPr="00780212" w:rsidRDefault="008D48D3" w:rsidP="008D48D3">
      <w:pPr>
        <w:pStyle w:val="Normal1"/>
        <w:widowControl/>
        <w:contextualSpacing/>
        <w:jc w:val="both"/>
        <w:rPr>
          <w:rFonts w:ascii="Verdana" w:eastAsia="Verdana" w:hAnsi="Verdana" w:cs="Verdana"/>
          <w:sz w:val="20"/>
          <w:szCs w:val="20"/>
        </w:rPr>
      </w:pPr>
    </w:p>
    <w:p w14:paraId="023F8079" w14:textId="77777777" w:rsidR="00F10297" w:rsidRPr="00780212" w:rsidRDefault="006F14BA" w:rsidP="00F10297">
      <w:pPr>
        <w:pStyle w:val="Normal1"/>
        <w:widowControl/>
        <w:numPr>
          <w:ilvl w:val="0"/>
          <w:numId w:val="1"/>
        </w:numPr>
        <w:ind w:left="0" w:firstLine="0"/>
        <w:contextualSpacing/>
        <w:jc w:val="both"/>
        <w:rPr>
          <w:rFonts w:ascii="Verdana" w:eastAsia="Verdana" w:hAnsi="Verdana" w:cs="Verdana"/>
          <w:sz w:val="20"/>
          <w:szCs w:val="20"/>
        </w:rPr>
      </w:pPr>
      <w:r w:rsidRPr="00780212">
        <w:rPr>
          <w:rFonts w:ascii="Verdana" w:hAnsi="Verdana"/>
          <w:sz w:val="20"/>
          <w:szCs w:val="20"/>
          <w:lang w:val="es-ES_tradnl"/>
        </w:rPr>
        <w:t xml:space="preserve">El 11 de febrero de </w:t>
      </w:r>
      <w:r w:rsidR="00F5643F" w:rsidRPr="00780212">
        <w:rPr>
          <w:rFonts w:ascii="Verdana" w:hAnsi="Verdana"/>
          <w:sz w:val="20"/>
          <w:szCs w:val="20"/>
          <w:lang w:val="es-ES_tradnl"/>
        </w:rPr>
        <w:t xml:space="preserve">2016 la Corte de Constitucionalidad de Guatemala declaró inconstitucional </w:t>
      </w:r>
      <w:r w:rsidR="00A56FD8" w:rsidRPr="00780212">
        <w:rPr>
          <w:rFonts w:ascii="Verdana" w:hAnsi="Verdana"/>
          <w:sz w:val="20"/>
          <w:szCs w:val="20"/>
        </w:rPr>
        <w:t xml:space="preserve">el segundo párrafo </w:t>
      </w:r>
      <w:r w:rsidR="00F5643F" w:rsidRPr="00780212">
        <w:rPr>
          <w:rFonts w:ascii="Verdana" w:hAnsi="Verdana"/>
          <w:sz w:val="20"/>
          <w:szCs w:val="20"/>
          <w:lang w:val="es-ES_tradnl"/>
        </w:rPr>
        <w:t>del artículo 132 del Código Penal, relativa a la peligrosidad del agente como criterio para aplicar la pena de muerte</w:t>
      </w:r>
      <w:r w:rsidR="00A56FD8" w:rsidRPr="00780212">
        <w:rPr>
          <w:rFonts w:ascii="Verdana" w:hAnsi="Verdana"/>
          <w:sz w:val="20"/>
          <w:szCs w:val="20"/>
          <w:lang w:val="es-ES_tradnl"/>
        </w:rPr>
        <w:t xml:space="preserve">, </w:t>
      </w:r>
      <w:r w:rsidR="00A56FD8" w:rsidRPr="00780212">
        <w:rPr>
          <w:rFonts w:ascii="Verdana" w:hAnsi="Verdana"/>
          <w:sz w:val="20"/>
        </w:rPr>
        <w:t>así como también se indicó que tiene efectos “generales”</w:t>
      </w:r>
      <w:r w:rsidR="00A56FD8" w:rsidRPr="00780212">
        <w:rPr>
          <w:rStyle w:val="Refdenotaalpie"/>
          <w:rFonts w:ascii="Verdana" w:hAnsi="Verdana"/>
          <w:sz w:val="20"/>
          <w:szCs w:val="20"/>
          <w:lang w:val="es-ES_tradnl"/>
        </w:rPr>
        <w:footnoteReference w:id="24"/>
      </w:r>
      <w:r w:rsidR="00A56FD8" w:rsidRPr="00780212">
        <w:rPr>
          <w:rFonts w:ascii="Verdana" w:hAnsi="Verdana"/>
          <w:sz w:val="20"/>
          <w:szCs w:val="20"/>
          <w:lang w:val="es-ES_tradnl"/>
        </w:rPr>
        <w:t>.</w:t>
      </w:r>
      <w:r w:rsidR="00F5643F" w:rsidRPr="00780212">
        <w:rPr>
          <w:rFonts w:ascii="Verdana" w:hAnsi="Verdana"/>
          <w:sz w:val="20"/>
          <w:szCs w:val="20"/>
          <w:lang w:val="es-ES_tradnl"/>
        </w:rPr>
        <w:t xml:space="preserve"> </w:t>
      </w:r>
    </w:p>
    <w:p w14:paraId="59305249" w14:textId="77777777" w:rsidR="003D29EF" w:rsidRPr="00780212" w:rsidRDefault="003D29EF" w:rsidP="003D29EF">
      <w:pPr>
        <w:pStyle w:val="Normal1"/>
        <w:widowControl/>
        <w:contextualSpacing/>
        <w:jc w:val="both"/>
        <w:rPr>
          <w:rFonts w:ascii="Verdana" w:eastAsia="Verdana" w:hAnsi="Verdana" w:cs="Verdana"/>
          <w:sz w:val="20"/>
          <w:szCs w:val="20"/>
        </w:rPr>
      </w:pPr>
    </w:p>
    <w:p w14:paraId="2DD19A6E" w14:textId="36F86BE3" w:rsidR="00E5214D" w:rsidRPr="00780212" w:rsidRDefault="00BE6E17" w:rsidP="00E5214D">
      <w:pPr>
        <w:pStyle w:val="Prrafodelista"/>
        <w:numPr>
          <w:ilvl w:val="0"/>
          <w:numId w:val="1"/>
        </w:numPr>
        <w:tabs>
          <w:tab w:val="left" w:pos="0"/>
        </w:tabs>
        <w:spacing w:after="0" w:line="240" w:lineRule="auto"/>
        <w:ind w:left="0" w:right="4" w:firstLine="0"/>
        <w:jc w:val="both"/>
        <w:rPr>
          <w:rFonts w:ascii="Verdana" w:hAnsi="Verdana"/>
          <w:sz w:val="20"/>
          <w:szCs w:val="20"/>
          <w:lang w:val="es-ES_tradnl"/>
        </w:rPr>
      </w:pPr>
      <w:r w:rsidRPr="00780212">
        <w:rPr>
          <w:rFonts w:ascii="Verdana" w:hAnsi="Verdana"/>
          <w:sz w:val="20"/>
          <w:szCs w:val="20"/>
          <w:lang w:val="es-PE"/>
        </w:rPr>
        <w:t xml:space="preserve">En la Sentencia </w:t>
      </w:r>
      <w:r w:rsidR="00E5214D" w:rsidRPr="00780212">
        <w:rPr>
          <w:rFonts w:ascii="Verdana" w:hAnsi="Verdana"/>
          <w:sz w:val="20"/>
          <w:szCs w:val="20"/>
          <w:lang w:val="es-PE"/>
        </w:rPr>
        <w:t xml:space="preserve">de </w:t>
      </w:r>
      <w:r w:rsidRPr="00780212">
        <w:rPr>
          <w:rFonts w:ascii="Verdana" w:hAnsi="Verdana"/>
          <w:sz w:val="20"/>
          <w:szCs w:val="20"/>
          <w:lang w:val="es-PE"/>
        </w:rPr>
        <w:t xml:space="preserve">la Corte </w:t>
      </w:r>
      <w:r w:rsidR="00266872" w:rsidRPr="00780212">
        <w:rPr>
          <w:rFonts w:ascii="Verdana" w:hAnsi="Verdana"/>
          <w:sz w:val="20"/>
          <w:szCs w:val="20"/>
          <w:lang w:val="es-PE"/>
        </w:rPr>
        <w:t xml:space="preserve">dictada el 20 de junio de 2005 </w:t>
      </w:r>
      <w:r w:rsidRPr="00780212">
        <w:rPr>
          <w:rFonts w:ascii="Verdana" w:hAnsi="Verdana"/>
          <w:sz w:val="20"/>
          <w:szCs w:val="20"/>
          <w:lang w:val="es-PE"/>
        </w:rPr>
        <w:t xml:space="preserve">sobre Fondo, Reparaciones y Costas en el </w:t>
      </w:r>
      <w:r w:rsidR="00813408">
        <w:rPr>
          <w:rFonts w:ascii="Verdana" w:hAnsi="Verdana"/>
          <w:sz w:val="20"/>
          <w:szCs w:val="20"/>
          <w:lang w:val="es-PE"/>
        </w:rPr>
        <w:t>C</w:t>
      </w:r>
      <w:r w:rsidRPr="00780212">
        <w:rPr>
          <w:rFonts w:ascii="Verdana" w:hAnsi="Verdana"/>
          <w:sz w:val="20"/>
          <w:szCs w:val="20"/>
          <w:lang w:val="es-PE"/>
        </w:rPr>
        <w:t xml:space="preserve">aso </w:t>
      </w:r>
      <w:r w:rsidRPr="00780212">
        <w:rPr>
          <w:rFonts w:ascii="Verdana" w:hAnsi="Verdana"/>
          <w:i/>
          <w:sz w:val="20"/>
          <w:szCs w:val="20"/>
          <w:lang w:val="es-PE"/>
        </w:rPr>
        <w:t>Fermín Ramírez Vs. Guatemala</w:t>
      </w:r>
      <w:r w:rsidRPr="00780212">
        <w:rPr>
          <w:rFonts w:ascii="Verdana" w:hAnsi="Verdana"/>
          <w:sz w:val="20"/>
          <w:szCs w:val="20"/>
          <w:lang w:val="es-PE"/>
        </w:rPr>
        <w:t>, este Tribunal determinó que “la introducción en el texto penal de la peligrosidad del agente como criterio para la calificación típica de los hechos y la aplicación de ciertas sanciones, es incompatible con el principio de legalidad criminal y, por ende, contrario a la Convención”. E</w:t>
      </w:r>
      <w:r w:rsidR="00E5214D" w:rsidRPr="00780212">
        <w:rPr>
          <w:rFonts w:ascii="Verdana" w:hAnsi="Verdana"/>
          <w:sz w:val="20"/>
          <w:szCs w:val="20"/>
          <w:lang w:val="es-PE"/>
        </w:rPr>
        <w:t>n conse</w:t>
      </w:r>
      <w:r w:rsidR="0040716F" w:rsidRPr="00780212">
        <w:rPr>
          <w:rFonts w:ascii="Verdana" w:hAnsi="Verdana"/>
          <w:sz w:val="20"/>
          <w:szCs w:val="20"/>
          <w:lang w:val="es-PE"/>
        </w:rPr>
        <w:t>cue</w:t>
      </w:r>
      <w:r w:rsidR="00E5214D" w:rsidRPr="00780212">
        <w:rPr>
          <w:rFonts w:ascii="Verdana" w:hAnsi="Verdana"/>
          <w:sz w:val="20"/>
          <w:szCs w:val="20"/>
          <w:lang w:val="es-PE"/>
        </w:rPr>
        <w:t>n</w:t>
      </w:r>
      <w:r w:rsidR="0040716F" w:rsidRPr="00780212">
        <w:rPr>
          <w:rFonts w:ascii="Verdana" w:hAnsi="Verdana"/>
          <w:sz w:val="20"/>
          <w:szCs w:val="20"/>
          <w:lang w:val="es-PE"/>
        </w:rPr>
        <w:t>cia, concl</w:t>
      </w:r>
      <w:r w:rsidRPr="00780212">
        <w:rPr>
          <w:rFonts w:ascii="Verdana" w:hAnsi="Verdana"/>
          <w:sz w:val="20"/>
          <w:szCs w:val="20"/>
          <w:lang w:val="es-PE"/>
        </w:rPr>
        <w:t xml:space="preserve">uyó que el Estado violó “el artículo 9 de la Convención, en relación con el artículo 2 de la misma, por haber mantenido vigente la parte del </w:t>
      </w:r>
      <w:r w:rsidRPr="00780212">
        <w:rPr>
          <w:rFonts w:ascii="Verdana" w:hAnsi="Verdana"/>
          <w:sz w:val="20"/>
          <w:szCs w:val="20"/>
          <w:lang w:val="es-PE"/>
        </w:rPr>
        <w:lastRenderedPageBreak/>
        <w:t>artículo 132 del Código Penal que se refiere a la peligrosidad del agente, una vez ratificada la Convención por parte de Guatemala”</w:t>
      </w:r>
      <w:r w:rsidRPr="00780212">
        <w:rPr>
          <w:rStyle w:val="Textoennegrita"/>
          <w:rFonts w:ascii="Verdana" w:hAnsi="Verdana"/>
          <w:b w:val="0"/>
          <w:sz w:val="20"/>
          <w:szCs w:val="20"/>
          <w:vertAlign w:val="superscript"/>
          <w:lang w:val="es-PE"/>
        </w:rPr>
        <w:footnoteReference w:id="25"/>
      </w:r>
      <w:r w:rsidRPr="00780212">
        <w:rPr>
          <w:rFonts w:ascii="Verdana" w:hAnsi="Verdana"/>
          <w:sz w:val="20"/>
          <w:szCs w:val="20"/>
          <w:lang w:val="es-PE"/>
        </w:rPr>
        <w:t>.</w:t>
      </w:r>
    </w:p>
    <w:p w14:paraId="5D1E4B9F" w14:textId="77777777" w:rsidR="00E5214D" w:rsidRPr="00780212" w:rsidRDefault="00E5214D" w:rsidP="00E5214D">
      <w:pPr>
        <w:pStyle w:val="Prrafodelista"/>
        <w:tabs>
          <w:tab w:val="left" w:pos="0"/>
        </w:tabs>
        <w:spacing w:after="0" w:line="240" w:lineRule="auto"/>
        <w:ind w:left="0" w:right="4"/>
        <w:jc w:val="both"/>
        <w:rPr>
          <w:rFonts w:ascii="Verdana" w:hAnsi="Verdana"/>
          <w:sz w:val="20"/>
          <w:szCs w:val="20"/>
          <w:lang w:val="es-ES_tradnl"/>
        </w:rPr>
      </w:pPr>
    </w:p>
    <w:p w14:paraId="6E47EE8C" w14:textId="157E8545" w:rsidR="00E5214D" w:rsidRPr="00780212" w:rsidRDefault="00BE6E17" w:rsidP="00E5214D">
      <w:pPr>
        <w:pStyle w:val="Prrafodelista"/>
        <w:numPr>
          <w:ilvl w:val="0"/>
          <w:numId w:val="1"/>
        </w:numPr>
        <w:tabs>
          <w:tab w:val="left" w:pos="0"/>
        </w:tabs>
        <w:spacing w:after="0" w:line="240" w:lineRule="auto"/>
        <w:ind w:left="0" w:right="4" w:firstLine="0"/>
        <w:jc w:val="both"/>
        <w:rPr>
          <w:rFonts w:ascii="Verdana" w:hAnsi="Verdana"/>
          <w:sz w:val="20"/>
          <w:szCs w:val="20"/>
          <w:lang w:val="es-ES_tradnl"/>
        </w:rPr>
      </w:pPr>
      <w:r w:rsidRPr="00780212">
        <w:rPr>
          <w:rFonts w:ascii="Verdana" w:hAnsi="Verdana"/>
          <w:sz w:val="20"/>
          <w:szCs w:val="20"/>
          <w:lang w:val="es-PE"/>
        </w:rPr>
        <w:t xml:space="preserve">Posteriormente, </w:t>
      </w:r>
      <w:r w:rsidR="004574ED" w:rsidRPr="00780212">
        <w:rPr>
          <w:rFonts w:ascii="Verdana" w:hAnsi="Verdana"/>
          <w:sz w:val="20"/>
          <w:szCs w:val="20"/>
          <w:lang w:val="es-PE"/>
        </w:rPr>
        <w:t xml:space="preserve">en la </w:t>
      </w:r>
      <w:r w:rsidR="00F5643F" w:rsidRPr="00780212">
        <w:rPr>
          <w:rFonts w:ascii="Verdana" w:hAnsi="Verdana"/>
          <w:sz w:val="20"/>
          <w:szCs w:val="20"/>
          <w:lang w:val="es-PE"/>
        </w:rPr>
        <w:t xml:space="preserve">Resolución de la Corte Interamericana de 6 de febrero de 2019 en la </w:t>
      </w:r>
      <w:r w:rsidR="00D75722">
        <w:rPr>
          <w:rFonts w:ascii="Verdana" w:hAnsi="Verdana"/>
          <w:sz w:val="20"/>
          <w:szCs w:val="20"/>
          <w:lang w:val="es-PE"/>
        </w:rPr>
        <w:t>S</w:t>
      </w:r>
      <w:r w:rsidR="00F5643F" w:rsidRPr="00780212">
        <w:rPr>
          <w:rFonts w:ascii="Verdana" w:hAnsi="Verdana"/>
          <w:sz w:val="20"/>
          <w:szCs w:val="20"/>
          <w:lang w:val="es-PE"/>
        </w:rPr>
        <w:t xml:space="preserve">upervisión de </w:t>
      </w:r>
      <w:r w:rsidR="00D75722">
        <w:rPr>
          <w:rFonts w:ascii="Verdana" w:hAnsi="Verdana"/>
          <w:sz w:val="20"/>
          <w:szCs w:val="20"/>
          <w:lang w:val="es-PE"/>
        </w:rPr>
        <w:t>C</w:t>
      </w:r>
      <w:r w:rsidR="00F5643F" w:rsidRPr="00780212">
        <w:rPr>
          <w:rFonts w:ascii="Verdana" w:hAnsi="Verdana"/>
          <w:sz w:val="20"/>
          <w:szCs w:val="20"/>
          <w:lang w:val="es-PE"/>
        </w:rPr>
        <w:t xml:space="preserve">umplimiento de la </w:t>
      </w:r>
      <w:r w:rsidR="00D75722">
        <w:rPr>
          <w:rFonts w:ascii="Verdana" w:hAnsi="Verdana"/>
          <w:sz w:val="20"/>
          <w:szCs w:val="20"/>
          <w:lang w:val="es-PE"/>
        </w:rPr>
        <w:t>S</w:t>
      </w:r>
      <w:r w:rsidR="00F5643F" w:rsidRPr="00780212">
        <w:rPr>
          <w:rFonts w:ascii="Verdana" w:hAnsi="Verdana"/>
          <w:sz w:val="20"/>
          <w:szCs w:val="20"/>
          <w:lang w:val="es-PE"/>
        </w:rPr>
        <w:t>entencia</w:t>
      </w:r>
      <w:r w:rsidR="00F5643F" w:rsidRPr="00780212">
        <w:rPr>
          <w:rFonts w:ascii="Verdana" w:hAnsi="Verdana"/>
          <w:i/>
          <w:sz w:val="20"/>
          <w:szCs w:val="20"/>
          <w:lang w:val="es-PE"/>
        </w:rPr>
        <w:t xml:space="preserve"> del Caso Fermín Ramírez Vs. Guatemala, </w:t>
      </w:r>
      <w:r w:rsidR="008957FC" w:rsidRPr="00780212">
        <w:rPr>
          <w:rFonts w:ascii="Verdana" w:hAnsi="Verdana"/>
          <w:sz w:val="20"/>
          <w:szCs w:val="20"/>
          <w:lang w:val="es-ES_tradnl"/>
        </w:rPr>
        <w:t>este Tribunal refiriéndose a</w:t>
      </w:r>
      <w:r w:rsidR="00E5214D" w:rsidRPr="00780212">
        <w:rPr>
          <w:rFonts w:ascii="Verdana" w:hAnsi="Verdana"/>
          <w:sz w:val="20"/>
          <w:szCs w:val="20"/>
          <w:lang w:val="es-CR"/>
        </w:rPr>
        <w:t xml:space="preserve"> la sen</w:t>
      </w:r>
      <w:r w:rsidR="0040716F" w:rsidRPr="00780212">
        <w:rPr>
          <w:rFonts w:ascii="Verdana" w:hAnsi="Verdana"/>
          <w:sz w:val="20"/>
          <w:szCs w:val="20"/>
          <w:lang w:val="es-CR"/>
        </w:rPr>
        <w:t xml:space="preserve">tencia de la Corte de Constitucionalidad de 11 de febrero de 2016 </w:t>
      </w:r>
      <w:r w:rsidR="008957FC" w:rsidRPr="00780212">
        <w:rPr>
          <w:rFonts w:ascii="Verdana" w:hAnsi="Verdana"/>
          <w:sz w:val="20"/>
          <w:szCs w:val="20"/>
          <w:lang w:val="es-CR"/>
        </w:rPr>
        <w:t>señaló que</w:t>
      </w:r>
      <w:r w:rsidR="00813408">
        <w:rPr>
          <w:rFonts w:ascii="Verdana" w:hAnsi="Verdana"/>
          <w:sz w:val="20"/>
          <w:szCs w:val="20"/>
          <w:lang w:val="es-CR"/>
        </w:rPr>
        <w:t>:</w:t>
      </w:r>
    </w:p>
    <w:p w14:paraId="58975E41" w14:textId="77777777" w:rsidR="00E5214D" w:rsidRPr="00780212" w:rsidRDefault="00E5214D" w:rsidP="00E5214D">
      <w:pPr>
        <w:pStyle w:val="Prrafodelista"/>
        <w:tabs>
          <w:tab w:val="left" w:pos="0"/>
        </w:tabs>
        <w:spacing w:after="0" w:line="240" w:lineRule="auto"/>
        <w:ind w:left="0" w:right="4"/>
        <w:jc w:val="both"/>
        <w:rPr>
          <w:rFonts w:ascii="Verdana" w:hAnsi="Verdana"/>
          <w:sz w:val="20"/>
          <w:szCs w:val="20"/>
          <w:lang w:val="es-ES_tradnl"/>
        </w:rPr>
      </w:pPr>
    </w:p>
    <w:p w14:paraId="4207C4F2" w14:textId="724F586F" w:rsidR="0040716F" w:rsidRPr="00780212" w:rsidRDefault="0040716F" w:rsidP="00E5214D">
      <w:pPr>
        <w:pStyle w:val="Prrafodelista"/>
        <w:spacing w:after="0" w:line="240" w:lineRule="auto"/>
        <w:ind w:right="720"/>
        <w:jc w:val="both"/>
        <w:rPr>
          <w:rFonts w:ascii="Verdana" w:hAnsi="Verdana"/>
          <w:sz w:val="16"/>
          <w:szCs w:val="16"/>
          <w:lang w:val="es-ES_tradnl"/>
        </w:rPr>
      </w:pPr>
      <w:r w:rsidRPr="00780212">
        <w:rPr>
          <w:rFonts w:ascii="Verdana" w:hAnsi="Verdana"/>
          <w:sz w:val="16"/>
          <w:szCs w:val="16"/>
          <w:lang w:val="es-ES_tradnl"/>
        </w:rPr>
        <w:t>pareciera que dicha sentencia de la Corte de Constitucionalidad declaró la inconstitucionalidad de la única frase del artículo 132 del Código Penal que preveía la posibilidad de aplicar la pena de muerte por el delito de asesinato. No se desprende con claridad de la referida sentencia que haya eliminado del todo la posibilidad de aplicar la pena de muerte en Guatemala por el delito de asesinato, o si solo se limitaba a eliminar lo concerniente a la posibilidad de aplicarla con base en la peligrosidad del agente. No obstante, del alegato de los representantes respecto a que existe un nuevo proyecto legislativo para volver a aplicar la pena de muerte elimina</w:t>
      </w:r>
      <w:r w:rsidR="00E5214D" w:rsidRPr="00780212">
        <w:rPr>
          <w:rFonts w:ascii="Verdana" w:hAnsi="Verdana"/>
          <w:sz w:val="16"/>
          <w:szCs w:val="16"/>
          <w:lang w:val="es-ES_tradnl"/>
        </w:rPr>
        <w:t>ndo la frase del tipo penal […]</w:t>
      </w:r>
      <w:r w:rsidRPr="00780212">
        <w:rPr>
          <w:rFonts w:ascii="Verdana" w:hAnsi="Verdana"/>
          <w:sz w:val="16"/>
          <w:szCs w:val="16"/>
          <w:lang w:val="es-ES_tradnl"/>
        </w:rPr>
        <w:t xml:space="preserve">, pareciera que se eliminó del ordenamiento jurídico la posibilidad de aplicar la pena de muerte por dicho delito. </w:t>
      </w:r>
      <w:r w:rsidRPr="00780212">
        <w:rPr>
          <w:rFonts w:ascii="Verdana" w:hAnsi="Verdana"/>
          <w:sz w:val="16"/>
          <w:szCs w:val="16"/>
          <w:lang w:val="es-CR"/>
        </w:rPr>
        <w:t xml:space="preserve">En ese sentido, en el supuesto de que conforme al ordenamiento jurídico guatemalteco se entienda derogada la pena de muerte para el delito de asesinato, la Corte estima necesario recordar que el artículo 4 de la Convención Americana recoge un </w:t>
      </w:r>
      <w:r w:rsidRPr="00780212">
        <w:rPr>
          <w:rFonts w:ascii="Verdana" w:hAnsi="Verdana" w:cs="Verdana"/>
          <w:sz w:val="16"/>
          <w:szCs w:val="16"/>
          <w:lang w:val="es-CR"/>
        </w:rPr>
        <w:t>“proceso progresivo e irreversible” que “prohíbe de modo absoluto el restablecimiento de la pena capital para todo tipo de delito, de tal manera que la decisión de un Estado Parte en la Convención, cualquiera sea el tiempo en que la haya adoptado, en el sentido de abolir la pena de muerte se convierte, ipso jure, en una resolución definitiva e irrevocable”. La Convención “expresa una clara nota de progresividad, consistente en que, sin llegar a decidir la abolición de la pena de muerte, adopta las disposiciones requeridas para limitar definitivamente su aplicación y su ámbito, de modo que éste se vaya reduciendo hasta su supresión final”.</w:t>
      </w:r>
      <w:r w:rsidRPr="00780212">
        <w:rPr>
          <w:rFonts w:ascii="Verdana" w:hAnsi="Verdana"/>
          <w:sz w:val="16"/>
          <w:szCs w:val="16"/>
          <w:lang w:val="es-ES_tradnl"/>
        </w:rPr>
        <w:t xml:space="preserve"> De esa forma, si la pena de muerte fue eliminada del ordenamiento jurídico para el delito de asesinato, la misma no podría ser reinstaurada para ese delito</w:t>
      </w:r>
      <w:r w:rsidRPr="00440E9D">
        <w:rPr>
          <w:rStyle w:val="Textoennegrita"/>
          <w:rFonts w:ascii="Verdana" w:hAnsi="Verdana"/>
          <w:b w:val="0"/>
          <w:sz w:val="16"/>
          <w:szCs w:val="16"/>
          <w:vertAlign w:val="superscript"/>
          <w:lang w:val="es-MX"/>
        </w:rPr>
        <w:footnoteReference w:id="26"/>
      </w:r>
      <w:r w:rsidRPr="00440E9D">
        <w:rPr>
          <w:rFonts w:ascii="Verdana" w:hAnsi="Verdana"/>
          <w:sz w:val="16"/>
          <w:szCs w:val="16"/>
          <w:lang w:val="es-ES_tradnl"/>
        </w:rPr>
        <w:t>.</w:t>
      </w:r>
      <w:r w:rsidRPr="00780212">
        <w:rPr>
          <w:rFonts w:ascii="Verdana" w:hAnsi="Verdana"/>
          <w:sz w:val="16"/>
          <w:szCs w:val="16"/>
          <w:lang w:val="es-ES_tradnl"/>
        </w:rPr>
        <w:t xml:space="preserve"> </w:t>
      </w:r>
    </w:p>
    <w:p w14:paraId="3F1B4FE1" w14:textId="77777777" w:rsidR="0053179B" w:rsidRPr="00780212" w:rsidRDefault="0053179B" w:rsidP="0053179B">
      <w:pPr>
        <w:pStyle w:val="Normal1"/>
        <w:widowControl/>
        <w:contextualSpacing/>
        <w:jc w:val="both"/>
        <w:rPr>
          <w:rFonts w:ascii="Verdana" w:hAnsi="Verdana"/>
          <w:b/>
          <w:i/>
          <w:sz w:val="20"/>
          <w:szCs w:val="20"/>
        </w:rPr>
      </w:pPr>
    </w:p>
    <w:p w14:paraId="15D44E05" w14:textId="08699367" w:rsidR="0008600F" w:rsidRPr="00F1345C" w:rsidRDefault="0008600F" w:rsidP="0008600F">
      <w:pPr>
        <w:pStyle w:val="Normal1"/>
        <w:widowControl/>
        <w:numPr>
          <w:ilvl w:val="0"/>
          <w:numId w:val="1"/>
        </w:numPr>
        <w:ind w:left="0" w:firstLine="0"/>
        <w:contextualSpacing/>
        <w:jc w:val="both"/>
        <w:rPr>
          <w:rFonts w:ascii="Verdana" w:eastAsia="Verdana" w:hAnsi="Verdana" w:cs="Verdana"/>
          <w:sz w:val="20"/>
          <w:szCs w:val="20"/>
        </w:rPr>
      </w:pPr>
      <w:r w:rsidRPr="00780212">
        <w:rPr>
          <w:rFonts w:ascii="Verdana" w:hAnsi="Verdana"/>
          <w:sz w:val="20"/>
          <w:szCs w:val="20"/>
        </w:rPr>
        <w:t>Además, en dicha</w:t>
      </w:r>
      <w:r w:rsidRPr="00780212">
        <w:rPr>
          <w:rFonts w:ascii="Verdana" w:hAnsi="Verdana"/>
          <w:sz w:val="20"/>
          <w:szCs w:val="20"/>
          <w:lang w:val="es-PE"/>
        </w:rPr>
        <w:t xml:space="preserve"> Resolución de la Corte de 6 de febrero de 2019, este Tribunal constató </w:t>
      </w:r>
      <w:r w:rsidRPr="00780212">
        <w:rPr>
          <w:rFonts w:ascii="Verdana" w:hAnsi="Verdana"/>
          <w:sz w:val="20"/>
          <w:szCs w:val="20"/>
          <w:lang w:val="es-MX"/>
        </w:rPr>
        <w:t>que a la fecha de la resolución “no ha</w:t>
      </w:r>
      <w:r w:rsidR="00AC50C4">
        <w:rPr>
          <w:rFonts w:ascii="Verdana" w:hAnsi="Verdana"/>
          <w:sz w:val="20"/>
          <w:szCs w:val="20"/>
          <w:lang w:val="es-MX"/>
        </w:rPr>
        <w:t>[bían]</w:t>
      </w:r>
      <w:r w:rsidRPr="00780212">
        <w:rPr>
          <w:rFonts w:ascii="Verdana" w:hAnsi="Verdana"/>
          <w:sz w:val="20"/>
          <w:szCs w:val="20"/>
          <w:lang w:val="es-MX"/>
        </w:rPr>
        <w:t xml:space="preserve"> personas condenadas a la pena de muerte </w:t>
      </w:r>
      <w:r w:rsidR="007453DA">
        <w:rPr>
          <w:rFonts w:ascii="Verdana" w:hAnsi="Verdana"/>
          <w:sz w:val="20"/>
          <w:szCs w:val="20"/>
          <w:lang w:val="es-MX"/>
        </w:rPr>
        <w:t>[</w:t>
      </w:r>
      <w:r w:rsidRPr="00780212">
        <w:rPr>
          <w:rFonts w:ascii="Verdana" w:hAnsi="Verdana"/>
          <w:sz w:val="20"/>
          <w:szCs w:val="20"/>
          <w:lang w:val="es-MX"/>
        </w:rPr>
        <w:t>en Guatemala</w:t>
      </w:r>
      <w:r w:rsidR="007453DA">
        <w:rPr>
          <w:rFonts w:ascii="Verdana" w:hAnsi="Verdana"/>
          <w:sz w:val="20"/>
          <w:szCs w:val="20"/>
          <w:lang w:val="es-MX"/>
        </w:rPr>
        <w:t>]</w:t>
      </w:r>
      <w:r w:rsidRPr="00780212">
        <w:rPr>
          <w:rFonts w:ascii="Verdana" w:hAnsi="Verdana"/>
          <w:sz w:val="20"/>
          <w:szCs w:val="20"/>
          <w:lang w:val="es-MX"/>
        </w:rPr>
        <w:t>, y que la misma no se ha aplicado desde el año 2002</w:t>
      </w:r>
      <w:r w:rsidR="00726584">
        <w:rPr>
          <w:rFonts w:ascii="Verdana" w:hAnsi="Verdana"/>
          <w:sz w:val="20"/>
          <w:szCs w:val="20"/>
          <w:lang w:val="es-MX"/>
        </w:rPr>
        <w:t xml:space="preserve"> […] </w:t>
      </w:r>
      <w:r w:rsidRPr="00780212">
        <w:rPr>
          <w:rFonts w:ascii="Verdana" w:hAnsi="Verdana"/>
          <w:sz w:val="20"/>
          <w:szCs w:val="20"/>
          <w:lang w:val="es-MX"/>
        </w:rPr>
        <w:t>[, y ha</w:t>
      </w:r>
      <w:r w:rsidR="00726584">
        <w:rPr>
          <w:rFonts w:ascii="Verdana" w:hAnsi="Verdana"/>
          <w:sz w:val="20"/>
          <w:szCs w:val="20"/>
          <w:lang w:val="es-MX"/>
        </w:rPr>
        <w:t>]</w:t>
      </w:r>
      <w:r w:rsidRPr="00780212">
        <w:rPr>
          <w:rFonts w:ascii="Verdana" w:hAnsi="Verdana"/>
          <w:sz w:val="20"/>
          <w:szCs w:val="20"/>
          <w:lang w:val="es-MX"/>
        </w:rPr>
        <w:t xml:space="preserve"> toma</w:t>
      </w:r>
      <w:r w:rsidR="00726584">
        <w:rPr>
          <w:rFonts w:ascii="Verdana" w:hAnsi="Verdana"/>
          <w:sz w:val="20"/>
          <w:szCs w:val="20"/>
          <w:lang w:val="es-MX"/>
        </w:rPr>
        <w:t>[</w:t>
      </w:r>
      <w:r w:rsidRPr="00780212">
        <w:rPr>
          <w:rFonts w:ascii="Verdana" w:hAnsi="Verdana"/>
          <w:sz w:val="20"/>
          <w:szCs w:val="20"/>
          <w:lang w:val="es-MX"/>
        </w:rPr>
        <w:t>do</w:t>
      </w:r>
      <w:r w:rsidR="00726584">
        <w:rPr>
          <w:rFonts w:ascii="Verdana" w:hAnsi="Verdana"/>
          <w:sz w:val="20"/>
          <w:szCs w:val="20"/>
          <w:lang w:val="es-MX"/>
        </w:rPr>
        <w:t>]</w:t>
      </w:r>
      <w:r w:rsidRPr="00780212">
        <w:rPr>
          <w:rFonts w:ascii="Verdana" w:hAnsi="Verdana"/>
          <w:sz w:val="20"/>
          <w:szCs w:val="20"/>
          <w:lang w:val="es-MX"/>
        </w:rPr>
        <w:t xml:space="preserve"> nota</w:t>
      </w:r>
      <w:r w:rsidR="00726584">
        <w:rPr>
          <w:rFonts w:ascii="Verdana" w:hAnsi="Verdana"/>
          <w:sz w:val="20"/>
          <w:szCs w:val="20"/>
          <w:lang w:val="es-MX"/>
        </w:rPr>
        <w:t xml:space="preserve"> […]</w:t>
      </w:r>
      <w:r w:rsidRPr="00780212">
        <w:rPr>
          <w:rFonts w:ascii="Verdana" w:hAnsi="Verdana"/>
          <w:sz w:val="20"/>
          <w:szCs w:val="20"/>
          <w:lang w:val="es-MX"/>
        </w:rPr>
        <w:t xml:space="preserve"> </w:t>
      </w:r>
      <w:r w:rsidR="00726584">
        <w:rPr>
          <w:rFonts w:ascii="Verdana" w:hAnsi="Verdana"/>
          <w:sz w:val="20"/>
          <w:szCs w:val="20"/>
          <w:lang w:val="es-MX"/>
        </w:rPr>
        <w:t>[</w:t>
      </w:r>
      <w:r w:rsidRPr="00780212">
        <w:rPr>
          <w:rFonts w:ascii="Verdana" w:hAnsi="Verdana"/>
          <w:sz w:val="20"/>
          <w:szCs w:val="20"/>
          <w:lang w:val="es-MX"/>
        </w:rPr>
        <w:t>de la</w:t>
      </w:r>
      <w:r w:rsidR="00726584">
        <w:rPr>
          <w:rFonts w:ascii="Verdana" w:hAnsi="Verdana"/>
          <w:sz w:val="20"/>
          <w:szCs w:val="20"/>
          <w:lang w:val="es-MX"/>
        </w:rPr>
        <w:t>]</w:t>
      </w:r>
      <w:r w:rsidRPr="00780212">
        <w:rPr>
          <w:rFonts w:ascii="Verdana" w:hAnsi="Verdana"/>
          <w:sz w:val="20"/>
          <w:szCs w:val="20"/>
          <w:lang w:val="es-MX"/>
        </w:rPr>
        <w:t xml:space="preserve"> suspensión general a la aplicación de dicha pena, vinculada con el cumplimiento de la medida de reparación </w:t>
      </w:r>
      <w:r w:rsidR="00726584">
        <w:rPr>
          <w:rFonts w:ascii="Verdana" w:hAnsi="Verdana"/>
          <w:sz w:val="20"/>
          <w:szCs w:val="20"/>
          <w:lang w:val="es-MX"/>
        </w:rPr>
        <w:t>[</w:t>
      </w:r>
      <w:r w:rsidRPr="00780212">
        <w:rPr>
          <w:rFonts w:ascii="Verdana" w:hAnsi="Verdana"/>
          <w:sz w:val="20"/>
          <w:szCs w:val="20"/>
          <w:lang w:val="es-MX"/>
        </w:rPr>
        <w:t>dictada en la Sentencia de dicho caso</w:t>
      </w:r>
      <w:r w:rsidR="00726584">
        <w:rPr>
          <w:rFonts w:ascii="Verdana" w:hAnsi="Verdana"/>
          <w:sz w:val="20"/>
          <w:szCs w:val="20"/>
          <w:lang w:val="es-MX"/>
        </w:rPr>
        <w:t>]</w:t>
      </w:r>
      <w:r w:rsidRPr="00780212">
        <w:rPr>
          <w:rFonts w:ascii="Verdana" w:hAnsi="Verdana"/>
          <w:sz w:val="20"/>
          <w:szCs w:val="20"/>
          <w:lang w:val="es-MX"/>
        </w:rPr>
        <w:t xml:space="preserve"> relacionada al deber de regular el indulto en </w:t>
      </w:r>
      <w:r w:rsidR="00726584">
        <w:rPr>
          <w:rFonts w:ascii="Verdana" w:hAnsi="Verdana"/>
          <w:sz w:val="20"/>
          <w:szCs w:val="20"/>
          <w:lang w:val="es-MX"/>
        </w:rPr>
        <w:t>[</w:t>
      </w:r>
      <w:r w:rsidRPr="00780212">
        <w:rPr>
          <w:rFonts w:ascii="Verdana" w:hAnsi="Verdana"/>
          <w:sz w:val="20"/>
          <w:szCs w:val="20"/>
          <w:lang w:val="es-MX"/>
        </w:rPr>
        <w:t>su</w:t>
      </w:r>
      <w:r w:rsidR="00726584">
        <w:rPr>
          <w:rFonts w:ascii="Verdana" w:hAnsi="Verdana"/>
          <w:sz w:val="20"/>
          <w:szCs w:val="20"/>
          <w:lang w:val="es-MX"/>
        </w:rPr>
        <w:t>]</w:t>
      </w:r>
      <w:r w:rsidRPr="00780212">
        <w:rPr>
          <w:rFonts w:ascii="Verdana" w:hAnsi="Verdana"/>
          <w:sz w:val="20"/>
          <w:szCs w:val="20"/>
          <w:lang w:val="es-MX"/>
        </w:rPr>
        <w:t xml:space="preserve"> jurisdicción”</w:t>
      </w:r>
      <w:r w:rsidRPr="00780212">
        <w:rPr>
          <w:rStyle w:val="Refdenotaalpie"/>
          <w:rFonts w:ascii="Verdana" w:hAnsi="Verdana"/>
          <w:sz w:val="20"/>
          <w:szCs w:val="20"/>
          <w:lang w:val="es-MX"/>
        </w:rPr>
        <w:footnoteReference w:id="27"/>
      </w:r>
      <w:r w:rsidR="00F1345C">
        <w:rPr>
          <w:rFonts w:ascii="Verdana" w:hAnsi="Verdana"/>
          <w:sz w:val="20"/>
          <w:szCs w:val="20"/>
          <w:lang w:val="es-MX"/>
        </w:rPr>
        <w:t>.</w:t>
      </w:r>
    </w:p>
    <w:p w14:paraId="4C4BC631" w14:textId="77777777" w:rsidR="00F1345C" w:rsidRPr="00780212" w:rsidRDefault="00F1345C" w:rsidP="00F1345C">
      <w:pPr>
        <w:pStyle w:val="Normal1"/>
        <w:widowControl/>
        <w:contextualSpacing/>
        <w:jc w:val="both"/>
        <w:rPr>
          <w:rFonts w:ascii="Verdana" w:eastAsia="Verdana" w:hAnsi="Verdana" w:cs="Verdana"/>
          <w:sz w:val="20"/>
          <w:szCs w:val="20"/>
        </w:rPr>
      </w:pPr>
    </w:p>
    <w:p w14:paraId="0533C74E" w14:textId="5D7A75DB" w:rsidR="00F043B6" w:rsidRPr="00F043B6" w:rsidRDefault="007D690D" w:rsidP="00F043B6">
      <w:pPr>
        <w:pStyle w:val="Ttulo2"/>
      </w:pPr>
      <w:bookmarkStart w:id="28" w:name="_Toc10019872"/>
      <w:r w:rsidRPr="0024599D">
        <w:t>Circunstancias personales de Manuel Martínez Coronado</w:t>
      </w:r>
      <w:r>
        <w:t xml:space="preserve"> y h</w:t>
      </w:r>
      <w:r w:rsidRPr="0024599D">
        <w:t>echos respecto al proceso penal y la ejecución del señor Manuel Martínez Coronado</w:t>
      </w:r>
      <w:bookmarkEnd w:id="28"/>
    </w:p>
    <w:p w14:paraId="2E71AC0A" w14:textId="77777777" w:rsidR="00F043B6" w:rsidRDefault="00F043B6" w:rsidP="0053179B">
      <w:pPr>
        <w:pStyle w:val="Normal1"/>
        <w:widowControl/>
        <w:ind w:left="720" w:firstLine="720"/>
        <w:contextualSpacing/>
        <w:jc w:val="both"/>
        <w:rPr>
          <w:rFonts w:ascii="Verdana" w:hAnsi="Verdana"/>
          <w:b/>
          <w:i/>
          <w:sz w:val="20"/>
          <w:szCs w:val="20"/>
        </w:rPr>
      </w:pPr>
    </w:p>
    <w:p w14:paraId="59E1D805" w14:textId="77777777" w:rsidR="0053179B" w:rsidRPr="0024599D" w:rsidRDefault="003219CC" w:rsidP="00F043B6">
      <w:pPr>
        <w:pStyle w:val="Ttulo3"/>
      </w:pPr>
      <w:bookmarkStart w:id="29" w:name="_Toc10019873"/>
      <w:r w:rsidRPr="0024599D">
        <w:t xml:space="preserve">B.1. </w:t>
      </w:r>
      <w:r w:rsidR="0053179B" w:rsidRPr="0024599D">
        <w:t>Circunstancias personales de Manuel Martínez Coronado</w:t>
      </w:r>
      <w:bookmarkEnd w:id="29"/>
    </w:p>
    <w:p w14:paraId="4829103B" w14:textId="77777777" w:rsidR="0053179B" w:rsidRDefault="0053179B" w:rsidP="0053179B">
      <w:pPr>
        <w:pStyle w:val="Normal1"/>
        <w:widowControl/>
        <w:contextualSpacing/>
        <w:jc w:val="both"/>
        <w:rPr>
          <w:rFonts w:ascii="Verdana" w:eastAsia="Verdana" w:hAnsi="Verdana" w:cs="Verdana"/>
          <w:color w:val="000000"/>
          <w:sz w:val="20"/>
          <w:szCs w:val="20"/>
        </w:rPr>
      </w:pPr>
    </w:p>
    <w:p w14:paraId="6A608E28" w14:textId="66441B38" w:rsidR="0053179B" w:rsidRPr="005B1650" w:rsidRDefault="0053179B" w:rsidP="0053179B">
      <w:pPr>
        <w:pStyle w:val="Normal1"/>
        <w:widowControl/>
        <w:numPr>
          <w:ilvl w:val="0"/>
          <w:numId w:val="1"/>
        </w:numPr>
        <w:ind w:left="0" w:firstLine="0"/>
        <w:contextualSpacing/>
        <w:jc w:val="both"/>
        <w:rPr>
          <w:rFonts w:ascii="Verdana" w:hAnsi="Verdana"/>
          <w:sz w:val="20"/>
          <w:szCs w:val="20"/>
          <w:lang w:val="es-MX"/>
        </w:rPr>
      </w:pPr>
      <w:r w:rsidRPr="005B1650">
        <w:rPr>
          <w:rFonts w:ascii="Verdana" w:hAnsi="Verdana"/>
          <w:sz w:val="20"/>
          <w:szCs w:val="20"/>
          <w:lang w:val="es-MX"/>
        </w:rPr>
        <w:t>Manuel Martínez Coronado, nació en la aldea Pozas Limón en Guatemala, al momento en que ocurrieron los hechos vivía en la aldea El Palmar del municipio de Quezaltepeque, dep</w:t>
      </w:r>
      <w:r w:rsidR="00440E9D">
        <w:rPr>
          <w:rFonts w:ascii="Verdana" w:hAnsi="Verdana"/>
          <w:sz w:val="20"/>
          <w:szCs w:val="20"/>
          <w:lang w:val="es-MX"/>
        </w:rPr>
        <w:t>artamento de Chiquimula</w:t>
      </w:r>
      <w:r w:rsidRPr="003D29EF">
        <w:rPr>
          <w:rFonts w:ascii="Verdana" w:hAnsi="Verdana"/>
          <w:sz w:val="20"/>
          <w:szCs w:val="20"/>
          <w:vertAlign w:val="superscript"/>
          <w:lang w:val="es-MX"/>
        </w:rPr>
        <w:footnoteReference w:id="28"/>
      </w:r>
      <w:r w:rsidRPr="005B1650">
        <w:rPr>
          <w:rFonts w:ascii="Verdana" w:hAnsi="Verdana"/>
          <w:sz w:val="20"/>
          <w:szCs w:val="20"/>
          <w:lang w:val="es-MX"/>
        </w:rPr>
        <w:t xml:space="preserve">. Conformó una familia con </w:t>
      </w:r>
      <w:r w:rsidR="00E5214D">
        <w:rPr>
          <w:rFonts w:ascii="Verdana" w:hAnsi="Verdana"/>
          <w:sz w:val="20"/>
          <w:szCs w:val="20"/>
          <w:lang w:val="es-MX"/>
        </w:rPr>
        <w:t xml:space="preserve">su esposa </w:t>
      </w:r>
      <w:r w:rsidRPr="005B1650">
        <w:rPr>
          <w:rFonts w:ascii="Verdana" w:hAnsi="Verdana"/>
          <w:sz w:val="20"/>
          <w:szCs w:val="20"/>
          <w:lang w:val="es-MX"/>
        </w:rPr>
        <w:t>Manuela Girón</w:t>
      </w:r>
      <w:r w:rsidR="00C2617D" w:rsidRPr="00E5214D">
        <w:rPr>
          <w:rFonts w:ascii="Verdana" w:hAnsi="Verdana"/>
          <w:sz w:val="20"/>
          <w:szCs w:val="20"/>
          <w:vertAlign w:val="superscript"/>
          <w:lang w:val="es-MX"/>
        </w:rPr>
        <w:footnoteReference w:id="29"/>
      </w:r>
      <w:r w:rsidRPr="005B1650">
        <w:rPr>
          <w:rFonts w:ascii="Verdana" w:hAnsi="Verdana"/>
          <w:sz w:val="20"/>
          <w:szCs w:val="20"/>
          <w:lang w:val="es-MX"/>
        </w:rPr>
        <w:t>,</w:t>
      </w:r>
      <w:r w:rsidR="001C2A07" w:rsidRPr="005B1650">
        <w:rPr>
          <w:rFonts w:ascii="Verdana" w:hAnsi="Verdana"/>
          <w:sz w:val="20"/>
          <w:szCs w:val="20"/>
          <w:lang w:val="es-MX"/>
        </w:rPr>
        <w:t xml:space="preserve"> con quien tuvo tres</w:t>
      </w:r>
      <w:r w:rsidRPr="005B1650">
        <w:rPr>
          <w:rFonts w:ascii="Verdana" w:hAnsi="Verdana"/>
          <w:sz w:val="20"/>
          <w:szCs w:val="20"/>
          <w:lang w:val="es-MX"/>
        </w:rPr>
        <w:t xml:space="preserve"> hijos</w:t>
      </w:r>
      <w:r w:rsidRPr="003D29EF">
        <w:rPr>
          <w:rFonts w:ascii="Verdana" w:hAnsi="Verdana"/>
          <w:sz w:val="20"/>
          <w:szCs w:val="20"/>
          <w:vertAlign w:val="superscript"/>
          <w:lang w:val="es-MX"/>
        </w:rPr>
        <w:footnoteReference w:id="30"/>
      </w:r>
      <w:r w:rsidRPr="005B1650">
        <w:rPr>
          <w:rFonts w:ascii="Verdana" w:hAnsi="Verdana"/>
          <w:sz w:val="20"/>
          <w:szCs w:val="20"/>
          <w:lang w:val="es-MX"/>
        </w:rPr>
        <w:t>.</w:t>
      </w:r>
    </w:p>
    <w:p w14:paraId="153A95DC" w14:textId="77777777" w:rsidR="0053179B" w:rsidRDefault="0053179B" w:rsidP="0053179B">
      <w:pPr>
        <w:pStyle w:val="Normal1"/>
        <w:widowControl/>
        <w:contextualSpacing/>
        <w:jc w:val="both"/>
        <w:rPr>
          <w:rFonts w:ascii="Verdana" w:eastAsia="Verdana" w:hAnsi="Verdana" w:cs="Verdana"/>
          <w:color w:val="000000"/>
          <w:sz w:val="20"/>
          <w:szCs w:val="20"/>
        </w:rPr>
      </w:pPr>
    </w:p>
    <w:p w14:paraId="0393E008" w14:textId="77777777" w:rsidR="00DD718C" w:rsidRPr="0024599D" w:rsidRDefault="003219CC" w:rsidP="00F043B6">
      <w:pPr>
        <w:pStyle w:val="Ttulo3"/>
      </w:pPr>
      <w:bookmarkStart w:id="30" w:name="_Toc10019874"/>
      <w:r w:rsidRPr="0024599D">
        <w:t>B</w:t>
      </w:r>
      <w:r w:rsidR="0053179B" w:rsidRPr="0024599D">
        <w:t>.</w:t>
      </w:r>
      <w:r w:rsidRPr="0024599D">
        <w:t>2.</w:t>
      </w:r>
      <w:r w:rsidR="0053179B" w:rsidRPr="0024599D">
        <w:t xml:space="preserve"> </w:t>
      </w:r>
      <w:r w:rsidR="00DD718C" w:rsidRPr="0024599D">
        <w:t xml:space="preserve">Hechos respecto al proceso penal y la ejecución del señor </w:t>
      </w:r>
      <w:r w:rsidR="007A0B5C" w:rsidRPr="0024599D">
        <w:t xml:space="preserve">Manuel </w:t>
      </w:r>
      <w:r w:rsidR="00DD718C" w:rsidRPr="0024599D">
        <w:t>Martínez Coronado</w:t>
      </w:r>
      <w:bookmarkEnd w:id="30"/>
    </w:p>
    <w:p w14:paraId="5B0654D8" w14:textId="77777777" w:rsidR="007A0B5C" w:rsidRDefault="007A0B5C" w:rsidP="007A0B5C">
      <w:pPr>
        <w:pStyle w:val="Normal1"/>
        <w:widowControl/>
        <w:contextualSpacing/>
        <w:jc w:val="both"/>
        <w:rPr>
          <w:rFonts w:ascii="Verdana" w:eastAsia="Verdana" w:hAnsi="Verdana" w:cs="Verdana"/>
          <w:color w:val="000000"/>
          <w:sz w:val="20"/>
          <w:szCs w:val="20"/>
        </w:rPr>
      </w:pPr>
    </w:p>
    <w:p w14:paraId="1CF1B651" w14:textId="4D128831" w:rsidR="007A0B5C" w:rsidRDefault="00F403A7" w:rsidP="00DD718C">
      <w:pPr>
        <w:pStyle w:val="Normal1"/>
        <w:widowControl/>
        <w:numPr>
          <w:ilvl w:val="0"/>
          <w:numId w:val="1"/>
        </w:numPr>
        <w:ind w:left="0" w:firstLine="0"/>
        <w:contextualSpacing/>
        <w:jc w:val="both"/>
        <w:rPr>
          <w:rFonts w:ascii="Verdana" w:eastAsia="Verdana" w:hAnsi="Verdana" w:cs="Verdana"/>
          <w:color w:val="000000"/>
          <w:sz w:val="20"/>
          <w:szCs w:val="20"/>
        </w:rPr>
      </w:pPr>
      <w:r>
        <w:rPr>
          <w:rFonts w:ascii="Verdana" w:eastAsia="Verdana" w:hAnsi="Verdana" w:cs="Verdana"/>
          <w:color w:val="000000"/>
          <w:sz w:val="20"/>
          <w:szCs w:val="20"/>
        </w:rPr>
        <w:t xml:space="preserve">El </w:t>
      </w:r>
      <w:r w:rsidR="00E4332B">
        <w:rPr>
          <w:rFonts w:ascii="Verdana" w:eastAsia="Verdana" w:hAnsi="Verdana" w:cs="Verdana"/>
          <w:color w:val="000000"/>
          <w:sz w:val="20"/>
          <w:szCs w:val="20"/>
        </w:rPr>
        <w:t xml:space="preserve">señor Manuel Martínez Coronado </w:t>
      </w:r>
      <w:r w:rsidR="001D1742">
        <w:rPr>
          <w:rFonts w:ascii="Verdana" w:eastAsia="Verdana" w:hAnsi="Verdana" w:cs="Verdana"/>
          <w:color w:val="000000"/>
          <w:sz w:val="20"/>
          <w:szCs w:val="20"/>
        </w:rPr>
        <w:t>y</w:t>
      </w:r>
      <w:r w:rsidR="00DD718C">
        <w:rPr>
          <w:rFonts w:ascii="Verdana" w:eastAsia="Verdana" w:hAnsi="Verdana" w:cs="Verdana"/>
          <w:color w:val="000000"/>
          <w:sz w:val="20"/>
          <w:szCs w:val="20"/>
        </w:rPr>
        <w:t xml:space="preserve"> el señor</w:t>
      </w:r>
      <w:r w:rsidR="00753FCA">
        <w:rPr>
          <w:rFonts w:ascii="Verdana" w:eastAsia="Verdana" w:hAnsi="Verdana" w:cs="Verdana"/>
          <w:color w:val="000000"/>
          <w:sz w:val="20"/>
          <w:szCs w:val="20"/>
        </w:rPr>
        <w:t xml:space="preserve"> DA</w:t>
      </w:r>
      <w:r w:rsidR="00DD718C">
        <w:rPr>
          <w:rFonts w:ascii="Verdana" w:eastAsia="Verdana" w:hAnsi="Verdana" w:cs="Verdana"/>
          <w:color w:val="000000"/>
          <w:sz w:val="20"/>
          <w:szCs w:val="20"/>
        </w:rPr>
        <w:t>, su padre adoptivo, fueron acusados</w:t>
      </w:r>
      <w:r w:rsidR="003D29EF">
        <w:rPr>
          <w:rFonts w:ascii="Verdana" w:eastAsia="Verdana" w:hAnsi="Verdana" w:cs="Verdana"/>
          <w:color w:val="000000"/>
          <w:sz w:val="20"/>
          <w:szCs w:val="20"/>
        </w:rPr>
        <w:t xml:space="preserve"> por el delito de asesinato de siete</w:t>
      </w:r>
      <w:r w:rsidR="00DD718C">
        <w:rPr>
          <w:rFonts w:ascii="Verdana" w:eastAsia="Verdana" w:hAnsi="Verdana" w:cs="Verdana"/>
          <w:color w:val="000000"/>
          <w:sz w:val="20"/>
          <w:szCs w:val="20"/>
        </w:rPr>
        <w:t xml:space="preserve"> personas en la </w:t>
      </w:r>
      <w:r w:rsidR="00DA4529">
        <w:rPr>
          <w:rFonts w:ascii="Verdana" w:eastAsia="Verdana" w:hAnsi="Verdana" w:cs="Verdana"/>
          <w:color w:val="000000"/>
          <w:sz w:val="20"/>
          <w:szCs w:val="20"/>
        </w:rPr>
        <w:t>a</w:t>
      </w:r>
      <w:r w:rsidR="00DD718C">
        <w:rPr>
          <w:rFonts w:ascii="Verdana" w:eastAsia="Verdana" w:hAnsi="Verdana" w:cs="Verdana"/>
          <w:color w:val="000000"/>
          <w:sz w:val="20"/>
          <w:szCs w:val="20"/>
        </w:rPr>
        <w:t>ldea El Palmar,</w:t>
      </w:r>
      <w:r w:rsidR="00E4332B">
        <w:rPr>
          <w:rFonts w:ascii="Verdana" w:eastAsia="Verdana" w:hAnsi="Verdana" w:cs="Verdana"/>
          <w:color w:val="000000"/>
          <w:sz w:val="20"/>
          <w:szCs w:val="20"/>
        </w:rPr>
        <w:t xml:space="preserve"> por </w:t>
      </w:r>
      <w:r w:rsidR="00DD718C">
        <w:rPr>
          <w:rFonts w:ascii="Verdana" w:eastAsia="Verdana" w:hAnsi="Verdana" w:cs="Verdana"/>
          <w:color w:val="000000"/>
          <w:sz w:val="20"/>
          <w:szCs w:val="20"/>
        </w:rPr>
        <w:t>hechos ocurridos el 16 de mayo de 1995</w:t>
      </w:r>
      <w:r w:rsidR="00A96C32">
        <w:rPr>
          <w:rStyle w:val="Refdenotaalpie"/>
          <w:rFonts w:ascii="Verdana" w:eastAsia="Verdana" w:hAnsi="Verdana" w:cs="Verdana"/>
          <w:color w:val="000000"/>
          <w:sz w:val="20"/>
          <w:szCs w:val="20"/>
        </w:rPr>
        <w:footnoteReference w:id="31"/>
      </w:r>
      <w:r w:rsidR="00DD718C">
        <w:rPr>
          <w:rFonts w:ascii="Verdana" w:eastAsia="Verdana" w:hAnsi="Verdana" w:cs="Verdana"/>
          <w:color w:val="000000"/>
          <w:sz w:val="20"/>
          <w:szCs w:val="20"/>
        </w:rPr>
        <w:t>.</w:t>
      </w:r>
    </w:p>
    <w:p w14:paraId="151EC4D7" w14:textId="77777777" w:rsidR="00141529" w:rsidRPr="00480593" w:rsidRDefault="00141529" w:rsidP="00440E9D">
      <w:pPr>
        <w:pStyle w:val="Normal1"/>
        <w:widowControl/>
        <w:contextualSpacing/>
        <w:jc w:val="both"/>
        <w:rPr>
          <w:rFonts w:ascii="Verdana" w:eastAsia="Verdana" w:hAnsi="Verdana" w:cs="Verdana"/>
          <w:color w:val="000000"/>
          <w:sz w:val="20"/>
          <w:szCs w:val="20"/>
        </w:rPr>
      </w:pPr>
    </w:p>
    <w:p w14:paraId="07DB44B3" w14:textId="57D1A5F2" w:rsidR="00044B03" w:rsidRPr="00044B03" w:rsidRDefault="00DD718C" w:rsidP="00044B03">
      <w:pPr>
        <w:pStyle w:val="Normal1"/>
        <w:widowControl/>
        <w:numPr>
          <w:ilvl w:val="0"/>
          <w:numId w:val="1"/>
        </w:numPr>
        <w:ind w:left="0" w:firstLine="0"/>
        <w:contextualSpacing/>
        <w:jc w:val="both"/>
        <w:rPr>
          <w:rFonts w:ascii="Verdana" w:eastAsia="Verdana" w:hAnsi="Verdana" w:cs="Verdana"/>
          <w:sz w:val="20"/>
          <w:szCs w:val="20"/>
        </w:rPr>
      </w:pPr>
      <w:r>
        <w:rPr>
          <w:rFonts w:ascii="Verdana" w:eastAsia="Verdana" w:hAnsi="Verdana" w:cs="Verdana"/>
          <w:sz w:val="20"/>
          <w:szCs w:val="20"/>
        </w:rPr>
        <w:t>El proceso penal inició el 17 de may</w:t>
      </w:r>
      <w:r w:rsidR="00841021">
        <w:rPr>
          <w:rFonts w:ascii="Verdana" w:eastAsia="Verdana" w:hAnsi="Verdana" w:cs="Verdana"/>
          <w:sz w:val="20"/>
          <w:szCs w:val="20"/>
        </w:rPr>
        <w:t xml:space="preserve">o de 1995 con la emisión de un </w:t>
      </w:r>
      <w:r w:rsidR="00E57C1A">
        <w:rPr>
          <w:rFonts w:ascii="Verdana" w:eastAsia="Verdana" w:hAnsi="Verdana" w:cs="Verdana"/>
          <w:sz w:val="20"/>
          <w:szCs w:val="20"/>
        </w:rPr>
        <w:t>a</w:t>
      </w:r>
      <w:r>
        <w:rPr>
          <w:rFonts w:ascii="Verdana" w:eastAsia="Verdana" w:hAnsi="Verdana" w:cs="Verdana"/>
          <w:sz w:val="20"/>
          <w:szCs w:val="20"/>
        </w:rPr>
        <w:t>uto del Juzgado de Paz, de Quezaltepeque del Departamento de Chiquimula, para constituirse en el lugar de l</w:t>
      </w:r>
      <w:r w:rsidR="00E57C1A">
        <w:rPr>
          <w:rFonts w:ascii="Verdana" w:eastAsia="Verdana" w:hAnsi="Verdana" w:cs="Verdana"/>
          <w:sz w:val="20"/>
          <w:szCs w:val="20"/>
        </w:rPr>
        <w:t>os hechos, donde se elaboró el acta de r</w:t>
      </w:r>
      <w:r w:rsidR="007F1BBC">
        <w:rPr>
          <w:rFonts w:ascii="Verdana" w:eastAsia="Verdana" w:hAnsi="Verdana" w:cs="Verdana"/>
          <w:sz w:val="20"/>
          <w:szCs w:val="20"/>
        </w:rPr>
        <w:t>econocimi</w:t>
      </w:r>
      <w:r w:rsidR="00E57C1A">
        <w:rPr>
          <w:rFonts w:ascii="Verdana" w:eastAsia="Verdana" w:hAnsi="Verdana" w:cs="Verdana"/>
          <w:sz w:val="20"/>
          <w:szCs w:val="20"/>
        </w:rPr>
        <w:t>ento j</w:t>
      </w:r>
      <w:r>
        <w:rPr>
          <w:rFonts w:ascii="Verdana" w:eastAsia="Verdana" w:hAnsi="Verdana" w:cs="Verdana"/>
          <w:sz w:val="20"/>
          <w:szCs w:val="20"/>
        </w:rPr>
        <w:t>udicial y</w:t>
      </w:r>
      <w:r w:rsidR="00841021">
        <w:rPr>
          <w:rFonts w:ascii="Verdana" w:eastAsia="Verdana" w:hAnsi="Verdana" w:cs="Verdana"/>
          <w:sz w:val="20"/>
          <w:szCs w:val="20"/>
        </w:rPr>
        <w:t>,</w:t>
      </w:r>
      <w:r>
        <w:rPr>
          <w:rFonts w:ascii="Verdana" w:eastAsia="Verdana" w:hAnsi="Verdana" w:cs="Verdana"/>
          <w:sz w:val="20"/>
          <w:szCs w:val="20"/>
        </w:rPr>
        <w:t xml:space="preserve"> posteriormente</w:t>
      </w:r>
      <w:r w:rsidR="00841021">
        <w:rPr>
          <w:rFonts w:ascii="Verdana" w:eastAsia="Verdana" w:hAnsi="Verdana" w:cs="Verdana"/>
          <w:sz w:val="20"/>
          <w:szCs w:val="20"/>
        </w:rPr>
        <w:t>,</w:t>
      </w:r>
      <w:r>
        <w:rPr>
          <w:rFonts w:ascii="Verdana" w:eastAsia="Verdana" w:hAnsi="Verdana" w:cs="Verdana"/>
          <w:sz w:val="20"/>
          <w:szCs w:val="20"/>
        </w:rPr>
        <w:t xml:space="preserve"> se ordenó la captura de los señores Martínez</w:t>
      </w:r>
      <w:r w:rsidR="00841021">
        <w:rPr>
          <w:rFonts w:ascii="Verdana" w:eastAsia="Verdana" w:hAnsi="Verdana" w:cs="Verdana"/>
          <w:sz w:val="20"/>
          <w:szCs w:val="20"/>
        </w:rPr>
        <w:t xml:space="preserve"> Coronado</w:t>
      </w:r>
      <w:r>
        <w:rPr>
          <w:rFonts w:ascii="Verdana" w:eastAsia="Verdana" w:hAnsi="Verdana" w:cs="Verdana"/>
          <w:sz w:val="20"/>
          <w:szCs w:val="20"/>
        </w:rPr>
        <w:t xml:space="preserve"> y </w:t>
      </w:r>
      <w:r w:rsidR="00F0752D">
        <w:rPr>
          <w:rFonts w:ascii="Verdana" w:eastAsia="Verdana" w:hAnsi="Verdana" w:cs="Verdana"/>
          <w:sz w:val="20"/>
          <w:szCs w:val="20"/>
        </w:rPr>
        <w:t>DA</w:t>
      </w:r>
      <w:r>
        <w:rPr>
          <w:rStyle w:val="Refdenotaalpie"/>
          <w:rFonts w:ascii="Verdana" w:eastAsia="Verdana" w:hAnsi="Verdana" w:cs="Verdana"/>
          <w:sz w:val="20"/>
          <w:szCs w:val="20"/>
        </w:rPr>
        <w:footnoteReference w:id="32"/>
      </w:r>
      <w:r w:rsidR="001D1742">
        <w:rPr>
          <w:rFonts w:ascii="Verdana" w:eastAsia="Verdana" w:hAnsi="Verdana" w:cs="Verdana"/>
          <w:sz w:val="20"/>
          <w:szCs w:val="20"/>
        </w:rPr>
        <w:t>. E</w:t>
      </w:r>
      <w:r w:rsidR="008068F5">
        <w:rPr>
          <w:rFonts w:ascii="Verdana" w:eastAsia="Verdana" w:hAnsi="Verdana" w:cs="Verdana"/>
          <w:sz w:val="20"/>
          <w:szCs w:val="20"/>
        </w:rPr>
        <w:t>l 18 de mayo de 1995</w:t>
      </w:r>
      <w:r>
        <w:rPr>
          <w:rFonts w:ascii="Verdana" w:eastAsia="Verdana" w:hAnsi="Verdana" w:cs="Verdana"/>
          <w:sz w:val="20"/>
          <w:szCs w:val="20"/>
        </w:rPr>
        <w:t xml:space="preserve"> </w:t>
      </w:r>
      <w:r w:rsidR="001D1742">
        <w:rPr>
          <w:rFonts w:ascii="Verdana" w:eastAsia="Verdana" w:hAnsi="Verdana" w:cs="Verdana"/>
          <w:sz w:val="20"/>
          <w:szCs w:val="20"/>
        </w:rPr>
        <w:t>se realizó</w:t>
      </w:r>
      <w:r>
        <w:rPr>
          <w:rFonts w:ascii="Verdana" w:eastAsia="Verdana" w:hAnsi="Verdana" w:cs="Verdana"/>
          <w:sz w:val="20"/>
          <w:szCs w:val="20"/>
        </w:rPr>
        <w:t xml:space="preserve"> una diligencia de </w:t>
      </w:r>
      <w:r w:rsidR="001D1742">
        <w:rPr>
          <w:rFonts w:ascii="Verdana" w:eastAsia="Verdana" w:hAnsi="Verdana" w:cs="Verdana"/>
          <w:sz w:val="20"/>
          <w:szCs w:val="20"/>
        </w:rPr>
        <w:t>d</w:t>
      </w:r>
      <w:r>
        <w:rPr>
          <w:rFonts w:ascii="Verdana" w:eastAsia="Verdana" w:hAnsi="Verdana" w:cs="Verdana"/>
          <w:sz w:val="20"/>
          <w:szCs w:val="20"/>
        </w:rPr>
        <w:t xml:space="preserve">eclaración indagatoria </w:t>
      </w:r>
      <w:r w:rsidR="001D1742">
        <w:rPr>
          <w:rFonts w:ascii="Verdana" w:eastAsia="Verdana" w:hAnsi="Verdana" w:cs="Verdana"/>
          <w:sz w:val="20"/>
          <w:szCs w:val="20"/>
        </w:rPr>
        <w:t>al</w:t>
      </w:r>
      <w:r>
        <w:rPr>
          <w:rFonts w:ascii="Verdana" w:eastAsia="Verdana" w:hAnsi="Verdana" w:cs="Verdana"/>
          <w:sz w:val="20"/>
          <w:szCs w:val="20"/>
        </w:rPr>
        <w:t xml:space="preserve"> señor Martínez, </w:t>
      </w:r>
      <w:r w:rsidRPr="00B72F74">
        <w:rPr>
          <w:rFonts w:ascii="Verdana" w:eastAsia="Verdana" w:hAnsi="Verdana" w:cs="Verdana"/>
          <w:sz w:val="20"/>
          <w:szCs w:val="20"/>
        </w:rPr>
        <w:t>en la que indicó que</w:t>
      </w:r>
      <w:r w:rsidR="0021270D" w:rsidRPr="00B72F74">
        <w:rPr>
          <w:rFonts w:ascii="Verdana" w:eastAsia="Verdana" w:hAnsi="Verdana" w:cs="Verdana"/>
          <w:sz w:val="20"/>
          <w:szCs w:val="20"/>
        </w:rPr>
        <w:t xml:space="preserve"> </w:t>
      </w:r>
      <w:r w:rsidR="0021270D" w:rsidRPr="00223DCB">
        <w:rPr>
          <w:rFonts w:ascii="Verdana" w:eastAsia="Verdana" w:hAnsi="Verdana" w:cs="Verdana"/>
          <w:sz w:val="20"/>
          <w:szCs w:val="20"/>
        </w:rPr>
        <w:t>era de escasos recursos económicos</w:t>
      </w:r>
      <w:r w:rsidR="0021270D" w:rsidRPr="00353C6E">
        <w:rPr>
          <w:rFonts w:ascii="Verdana" w:eastAsia="Verdana" w:hAnsi="Verdana" w:cs="Verdana"/>
          <w:b/>
          <w:sz w:val="20"/>
          <w:szCs w:val="20"/>
        </w:rPr>
        <w:t xml:space="preserve"> </w:t>
      </w:r>
      <w:r w:rsidR="0021270D" w:rsidRPr="00AB1559">
        <w:rPr>
          <w:rFonts w:ascii="Verdana" w:eastAsia="Verdana" w:hAnsi="Verdana" w:cs="Verdana"/>
          <w:sz w:val="20"/>
          <w:szCs w:val="20"/>
        </w:rPr>
        <w:t>y que deseaba que se le nombrara un defensor de oficio y de no contar con un abogado defenso</w:t>
      </w:r>
      <w:r w:rsidR="0021270D" w:rsidRPr="00223DCB">
        <w:rPr>
          <w:rFonts w:ascii="Verdana" w:eastAsia="Verdana" w:hAnsi="Verdana" w:cs="Verdana"/>
          <w:sz w:val="20"/>
          <w:szCs w:val="20"/>
        </w:rPr>
        <w:t>r,</w:t>
      </w:r>
      <w:r w:rsidRPr="00223DCB">
        <w:rPr>
          <w:rFonts w:ascii="Verdana" w:eastAsia="Verdana" w:hAnsi="Verdana" w:cs="Verdana"/>
          <w:sz w:val="20"/>
          <w:szCs w:val="20"/>
        </w:rPr>
        <w:t xml:space="preserve"> </w:t>
      </w:r>
      <w:r w:rsidRPr="00AB1559">
        <w:rPr>
          <w:rFonts w:ascii="Verdana" w:eastAsia="Verdana" w:hAnsi="Verdana" w:cs="Verdana"/>
          <w:sz w:val="20"/>
          <w:szCs w:val="20"/>
        </w:rPr>
        <w:t>no</w:t>
      </w:r>
      <w:r w:rsidRPr="00B72F74">
        <w:rPr>
          <w:rFonts w:ascii="Verdana" w:eastAsia="Verdana" w:hAnsi="Verdana" w:cs="Verdana"/>
          <w:sz w:val="20"/>
          <w:szCs w:val="20"/>
        </w:rPr>
        <w:t xml:space="preserve"> declararía, por lo que se suspendió la diligencia</w:t>
      </w:r>
      <w:r w:rsidRPr="0021270D">
        <w:rPr>
          <w:rStyle w:val="Refdenotaalpie"/>
          <w:rFonts w:ascii="Verdana" w:eastAsia="Verdana" w:hAnsi="Verdana" w:cs="Verdana"/>
          <w:sz w:val="20"/>
          <w:szCs w:val="20"/>
        </w:rPr>
        <w:footnoteReference w:id="33"/>
      </w:r>
      <w:r w:rsidR="00CB7F72">
        <w:rPr>
          <w:rFonts w:ascii="Verdana" w:eastAsia="Verdana" w:hAnsi="Verdana" w:cs="Verdana"/>
          <w:sz w:val="20"/>
          <w:szCs w:val="20"/>
        </w:rPr>
        <w:t xml:space="preserve">. </w:t>
      </w:r>
      <w:r w:rsidR="00CB7F72" w:rsidRPr="00223DCB">
        <w:rPr>
          <w:rFonts w:ascii="Verdana" w:eastAsia="Verdana" w:hAnsi="Verdana" w:cs="Verdana"/>
          <w:sz w:val="20"/>
          <w:szCs w:val="20"/>
        </w:rPr>
        <w:t>E</w:t>
      </w:r>
      <w:r w:rsidRPr="00223DCB">
        <w:rPr>
          <w:rFonts w:ascii="Verdana" w:eastAsia="Verdana" w:hAnsi="Verdana" w:cs="Verdana"/>
          <w:sz w:val="20"/>
          <w:szCs w:val="20"/>
        </w:rPr>
        <w:t xml:space="preserve">l </w:t>
      </w:r>
      <w:r>
        <w:rPr>
          <w:rFonts w:ascii="Verdana" w:eastAsia="Verdana" w:hAnsi="Verdana" w:cs="Verdana"/>
          <w:sz w:val="20"/>
          <w:szCs w:val="20"/>
        </w:rPr>
        <w:t>19 de mayo de 1995 se amplió la declaración indagatoria del señor Martínez Coronado nombrándole un defensor de oficio</w:t>
      </w:r>
      <w:r>
        <w:rPr>
          <w:rStyle w:val="Refdenotaalpie"/>
          <w:rFonts w:ascii="Verdana" w:eastAsia="Verdana" w:hAnsi="Verdana" w:cs="Verdana"/>
          <w:sz w:val="20"/>
          <w:szCs w:val="20"/>
        </w:rPr>
        <w:footnoteReference w:id="34"/>
      </w:r>
      <w:r w:rsidR="007F1BBC">
        <w:rPr>
          <w:rFonts w:ascii="Verdana" w:eastAsia="Verdana" w:hAnsi="Verdana" w:cs="Verdana"/>
          <w:sz w:val="20"/>
          <w:szCs w:val="20"/>
        </w:rPr>
        <w:t>,</w:t>
      </w:r>
      <w:r w:rsidR="00554C12">
        <w:rPr>
          <w:rFonts w:ascii="Verdana" w:eastAsia="Verdana" w:hAnsi="Verdana" w:cs="Verdana"/>
          <w:sz w:val="20"/>
          <w:szCs w:val="20"/>
        </w:rPr>
        <w:t xml:space="preserve"> </w:t>
      </w:r>
      <w:r w:rsidR="00DE7635">
        <w:rPr>
          <w:rFonts w:ascii="Verdana" w:eastAsia="Verdana" w:hAnsi="Verdana" w:cs="Verdana"/>
          <w:sz w:val="20"/>
          <w:szCs w:val="20"/>
        </w:rPr>
        <w:t xml:space="preserve">quien también </w:t>
      </w:r>
      <w:r w:rsidR="00D369C8">
        <w:rPr>
          <w:rFonts w:ascii="Verdana" w:eastAsia="Verdana" w:hAnsi="Verdana" w:cs="Verdana"/>
          <w:sz w:val="20"/>
          <w:szCs w:val="20"/>
        </w:rPr>
        <w:t>se encargó de la defensa del</w:t>
      </w:r>
      <w:r w:rsidR="00AC78B4">
        <w:rPr>
          <w:rFonts w:ascii="Verdana" w:eastAsia="Verdana" w:hAnsi="Verdana" w:cs="Verdana"/>
          <w:sz w:val="20"/>
          <w:szCs w:val="20"/>
        </w:rPr>
        <w:t xml:space="preserve"> </w:t>
      </w:r>
      <w:r w:rsidR="001D1742">
        <w:rPr>
          <w:rFonts w:ascii="Verdana" w:eastAsia="Verdana" w:hAnsi="Verdana" w:cs="Verdana"/>
          <w:sz w:val="20"/>
          <w:szCs w:val="20"/>
        </w:rPr>
        <w:t xml:space="preserve">señor </w:t>
      </w:r>
      <w:r w:rsidR="00F1345C">
        <w:rPr>
          <w:rFonts w:ascii="Verdana" w:eastAsia="Verdana" w:hAnsi="Verdana" w:cs="Verdana"/>
          <w:sz w:val="20"/>
          <w:szCs w:val="20"/>
        </w:rPr>
        <w:t>DA</w:t>
      </w:r>
      <w:r w:rsidR="001D1742">
        <w:rPr>
          <w:rFonts w:ascii="Verdana" w:eastAsia="Verdana" w:hAnsi="Verdana" w:cs="Verdana"/>
          <w:sz w:val="20"/>
          <w:szCs w:val="20"/>
        </w:rPr>
        <w:t>.</w:t>
      </w:r>
      <w:r w:rsidR="007F1BBC">
        <w:rPr>
          <w:rFonts w:ascii="Verdana" w:eastAsia="Verdana" w:hAnsi="Verdana" w:cs="Verdana"/>
          <w:sz w:val="20"/>
          <w:szCs w:val="20"/>
        </w:rPr>
        <w:t xml:space="preserve"> </w:t>
      </w:r>
      <w:r w:rsidR="00E57C1A">
        <w:rPr>
          <w:rFonts w:ascii="Verdana" w:eastAsia="Verdana" w:hAnsi="Verdana" w:cs="Verdana"/>
          <w:sz w:val="20"/>
          <w:szCs w:val="20"/>
        </w:rPr>
        <w:t>Ese mismo día, se decretó el auto de prisión p</w:t>
      </w:r>
      <w:r>
        <w:rPr>
          <w:rFonts w:ascii="Verdana" w:eastAsia="Verdana" w:hAnsi="Verdana" w:cs="Verdana"/>
          <w:sz w:val="20"/>
          <w:szCs w:val="20"/>
        </w:rPr>
        <w:t xml:space="preserve">reventiva de los señores Martínez y </w:t>
      </w:r>
      <w:r w:rsidR="00F1345C">
        <w:rPr>
          <w:rFonts w:ascii="Verdana" w:eastAsia="Verdana" w:hAnsi="Verdana" w:cs="Verdana"/>
          <w:sz w:val="20"/>
          <w:szCs w:val="20"/>
        </w:rPr>
        <w:t>DA</w:t>
      </w:r>
      <w:r>
        <w:rPr>
          <w:rStyle w:val="Refdenotaalpie"/>
          <w:rFonts w:ascii="Verdana" w:eastAsia="Verdana" w:hAnsi="Verdana" w:cs="Verdana"/>
          <w:sz w:val="20"/>
          <w:szCs w:val="20"/>
        </w:rPr>
        <w:footnoteReference w:id="35"/>
      </w:r>
      <w:r w:rsidR="00554C12">
        <w:rPr>
          <w:rFonts w:ascii="Verdana" w:eastAsia="Verdana" w:hAnsi="Verdana" w:cs="Verdana"/>
          <w:sz w:val="20"/>
          <w:szCs w:val="20"/>
        </w:rPr>
        <w:t xml:space="preserve"> y se emitió el a</w:t>
      </w:r>
      <w:r>
        <w:rPr>
          <w:rFonts w:ascii="Verdana" w:eastAsia="Verdana" w:hAnsi="Verdana" w:cs="Verdana"/>
          <w:sz w:val="20"/>
          <w:szCs w:val="20"/>
        </w:rPr>
        <w:t xml:space="preserve">uto de </w:t>
      </w:r>
      <w:r w:rsidR="00554C12">
        <w:rPr>
          <w:rFonts w:ascii="Verdana" w:eastAsia="Verdana" w:hAnsi="Verdana" w:cs="Verdana"/>
          <w:sz w:val="20"/>
          <w:szCs w:val="20"/>
        </w:rPr>
        <w:t>p</w:t>
      </w:r>
      <w:r>
        <w:rPr>
          <w:rFonts w:ascii="Verdana" w:eastAsia="Verdana" w:hAnsi="Verdana" w:cs="Verdana"/>
          <w:sz w:val="20"/>
          <w:szCs w:val="20"/>
        </w:rPr>
        <w:t>rocesamiento</w:t>
      </w:r>
      <w:r>
        <w:rPr>
          <w:rStyle w:val="Refdenotaalpie"/>
          <w:rFonts w:ascii="Verdana" w:eastAsia="Verdana" w:hAnsi="Verdana" w:cs="Verdana"/>
          <w:sz w:val="20"/>
          <w:szCs w:val="20"/>
        </w:rPr>
        <w:footnoteReference w:id="36"/>
      </w:r>
      <w:r w:rsidR="005B2289">
        <w:rPr>
          <w:rFonts w:ascii="Verdana" w:eastAsia="Verdana" w:hAnsi="Verdana" w:cs="Verdana"/>
          <w:sz w:val="20"/>
          <w:szCs w:val="20"/>
        </w:rPr>
        <w:t>.</w:t>
      </w:r>
    </w:p>
    <w:p w14:paraId="702DEC64" w14:textId="77777777" w:rsidR="00044B03" w:rsidRPr="009037B8" w:rsidRDefault="00044B03" w:rsidP="00044B03">
      <w:pPr>
        <w:pStyle w:val="Normal1"/>
        <w:widowControl/>
        <w:contextualSpacing/>
        <w:jc w:val="both"/>
        <w:rPr>
          <w:rFonts w:ascii="Verdana" w:eastAsia="Verdana" w:hAnsi="Verdana" w:cs="Verdana"/>
          <w:sz w:val="20"/>
          <w:szCs w:val="20"/>
        </w:rPr>
      </w:pPr>
    </w:p>
    <w:p w14:paraId="4C9CA8FD" w14:textId="04C0685F" w:rsidR="006B1135" w:rsidRDefault="008068F5" w:rsidP="00D623A3">
      <w:pPr>
        <w:pStyle w:val="Normal1"/>
        <w:widowControl/>
        <w:numPr>
          <w:ilvl w:val="0"/>
          <w:numId w:val="1"/>
        </w:numPr>
        <w:ind w:left="0" w:firstLine="0"/>
        <w:contextualSpacing/>
        <w:jc w:val="both"/>
        <w:rPr>
          <w:rFonts w:ascii="Verdana" w:eastAsia="Verdana" w:hAnsi="Verdana" w:cs="Verdana"/>
          <w:sz w:val="20"/>
          <w:szCs w:val="20"/>
        </w:rPr>
      </w:pPr>
      <w:r>
        <w:rPr>
          <w:rFonts w:ascii="Verdana" w:eastAsia="Verdana" w:hAnsi="Verdana" w:cs="Verdana"/>
          <w:sz w:val="20"/>
          <w:szCs w:val="20"/>
        </w:rPr>
        <w:t xml:space="preserve">El </w:t>
      </w:r>
      <w:r w:rsidR="007453DA" w:rsidRPr="008E02DD">
        <w:rPr>
          <w:rFonts w:ascii="Verdana" w:eastAsia="Verdana" w:hAnsi="Verdana" w:cs="Verdana"/>
          <w:sz w:val="20"/>
          <w:szCs w:val="20"/>
        </w:rPr>
        <w:t>3</w:t>
      </w:r>
      <w:r>
        <w:rPr>
          <w:rFonts w:ascii="Verdana" w:eastAsia="Verdana" w:hAnsi="Verdana" w:cs="Verdana"/>
          <w:sz w:val="20"/>
          <w:szCs w:val="20"/>
        </w:rPr>
        <w:t xml:space="preserve"> de agos</w:t>
      </w:r>
      <w:r w:rsidR="00DD718C">
        <w:rPr>
          <w:rFonts w:ascii="Verdana" w:eastAsia="Verdana" w:hAnsi="Verdana" w:cs="Verdana"/>
          <w:sz w:val="20"/>
          <w:szCs w:val="20"/>
        </w:rPr>
        <w:t>to de 1995 el Ministerio Público prese</w:t>
      </w:r>
      <w:r w:rsidR="00554C12">
        <w:rPr>
          <w:rFonts w:ascii="Verdana" w:eastAsia="Verdana" w:hAnsi="Verdana" w:cs="Verdana"/>
          <w:sz w:val="20"/>
          <w:szCs w:val="20"/>
        </w:rPr>
        <w:t>ntó un escrito de solicitud de apertura a j</w:t>
      </w:r>
      <w:r w:rsidR="00DD718C">
        <w:rPr>
          <w:rFonts w:ascii="Verdana" w:eastAsia="Verdana" w:hAnsi="Verdana" w:cs="Verdana"/>
          <w:sz w:val="20"/>
          <w:szCs w:val="20"/>
        </w:rPr>
        <w:t>uicio y formaliz</w:t>
      </w:r>
      <w:r w:rsidR="007F1BBC">
        <w:rPr>
          <w:rFonts w:ascii="Verdana" w:eastAsia="Verdana" w:hAnsi="Verdana" w:cs="Verdana"/>
          <w:sz w:val="20"/>
          <w:szCs w:val="20"/>
        </w:rPr>
        <w:t xml:space="preserve">ación de la causa en contra de los </w:t>
      </w:r>
      <w:r w:rsidR="00DD718C">
        <w:rPr>
          <w:rFonts w:ascii="Verdana" w:eastAsia="Verdana" w:hAnsi="Verdana" w:cs="Verdana"/>
          <w:sz w:val="20"/>
          <w:szCs w:val="20"/>
        </w:rPr>
        <w:t>señor</w:t>
      </w:r>
      <w:r w:rsidR="007F1BBC">
        <w:rPr>
          <w:rFonts w:ascii="Verdana" w:eastAsia="Verdana" w:hAnsi="Verdana" w:cs="Verdana"/>
          <w:sz w:val="20"/>
          <w:szCs w:val="20"/>
        </w:rPr>
        <w:t>es</w:t>
      </w:r>
      <w:r w:rsidR="00DD718C">
        <w:rPr>
          <w:rFonts w:ascii="Verdana" w:eastAsia="Verdana" w:hAnsi="Verdana" w:cs="Verdana"/>
          <w:sz w:val="20"/>
          <w:szCs w:val="20"/>
        </w:rPr>
        <w:t xml:space="preserve"> Martínez y </w:t>
      </w:r>
      <w:r w:rsidR="007A6255">
        <w:rPr>
          <w:rFonts w:ascii="Verdana" w:eastAsia="Verdana" w:hAnsi="Verdana" w:cs="Verdana"/>
          <w:sz w:val="20"/>
          <w:szCs w:val="20"/>
        </w:rPr>
        <w:t>DA</w:t>
      </w:r>
      <w:r w:rsidR="00DD718C">
        <w:rPr>
          <w:rFonts w:ascii="Verdana" w:eastAsia="Verdana" w:hAnsi="Verdana" w:cs="Verdana"/>
          <w:sz w:val="20"/>
          <w:szCs w:val="20"/>
        </w:rPr>
        <w:t xml:space="preserve"> por el delito de asesinato</w:t>
      </w:r>
      <w:r w:rsidR="00DD718C">
        <w:rPr>
          <w:rStyle w:val="Refdenotaalpie"/>
          <w:rFonts w:ascii="Verdana" w:eastAsia="Verdana" w:hAnsi="Verdana" w:cs="Verdana"/>
          <w:sz w:val="20"/>
          <w:szCs w:val="20"/>
        </w:rPr>
        <w:footnoteReference w:id="37"/>
      </w:r>
      <w:r w:rsidR="00DD718C">
        <w:rPr>
          <w:rFonts w:ascii="Verdana" w:eastAsia="Verdana" w:hAnsi="Verdana" w:cs="Verdana"/>
          <w:sz w:val="20"/>
          <w:szCs w:val="20"/>
        </w:rPr>
        <w:t xml:space="preserve">. </w:t>
      </w:r>
    </w:p>
    <w:p w14:paraId="2DDCFAF7" w14:textId="77777777" w:rsidR="007B3C48" w:rsidRPr="007B3C48" w:rsidRDefault="007B3C48" w:rsidP="007B3C48">
      <w:pPr>
        <w:pStyle w:val="Normal1"/>
        <w:widowControl/>
        <w:contextualSpacing/>
        <w:jc w:val="both"/>
        <w:rPr>
          <w:rFonts w:ascii="Verdana" w:eastAsia="Verdana" w:hAnsi="Verdana" w:cs="Verdana"/>
          <w:sz w:val="20"/>
          <w:szCs w:val="20"/>
        </w:rPr>
      </w:pPr>
    </w:p>
    <w:p w14:paraId="00E7A2DF" w14:textId="45B0F454" w:rsidR="00AC50C4" w:rsidRPr="003C13DA" w:rsidRDefault="00DD718C" w:rsidP="003C13DA">
      <w:pPr>
        <w:pStyle w:val="Normal1"/>
        <w:widowControl/>
        <w:numPr>
          <w:ilvl w:val="0"/>
          <w:numId w:val="1"/>
        </w:numPr>
        <w:ind w:left="0" w:firstLine="0"/>
        <w:contextualSpacing/>
        <w:jc w:val="both"/>
        <w:rPr>
          <w:rFonts w:ascii="Verdana" w:eastAsia="Verdana" w:hAnsi="Verdana" w:cs="Verdana"/>
          <w:color w:val="000000"/>
          <w:sz w:val="20"/>
          <w:szCs w:val="20"/>
        </w:rPr>
      </w:pPr>
      <w:r>
        <w:rPr>
          <w:rFonts w:ascii="Verdana" w:eastAsia="Verdana" w:hAnsi="Verdana" w:cs="Verdana"/>
          <w:sz w:val="20"/>
          <w:szCs w:val="20"/>
        </w:rPr>
        <w:t>El 21 de agosto de 1995 el Juzgado Segun</w:t>
      </w:r>
      <w:r w:rsidR="007F1BBC">
        <w:rPr>
          <w:rFonts w:ascii="Verdana" w:eastAsia="Verdana" w:hAnsi="Verdana" w:cs="Verdana"/>
          <w:sz w:val="20"/>
          <w:szCs w:val="20"/>
        </w:rPr>
        <w:t>do de Primera Instancia</w:t>
      </w:r>
      <w:r w:rsidR="000F2082">
        <w:rPr>
          <w:rFonts w:ascii="Verdana" w:eastAsia="Verdana" w:hAnsi="Verdana" w:cs="Verdana"/>
          <w:sz w:val="20"/>
          <w:szCs w:val="20"/>
        </w:rPr>
        <w:t xml:space="preserve"> de Chiquimula</w:t>
      </w:r>
      <w:r w:rsidR="007F1BBC">
        <w:rPr>
          <w:rFonts w:ascii="Verdana" w:eastAsia="Verdana" w:hAnsi="Verdana" w:cs="Verdana"/>
          <w:sz w:val="20"/>
          <w:szCs w:val="20"/>
        </w:rPr>
        <w:t xml:space="preserve"> emitió A</w:t>
      </w:r>
      <w:r>
        <w:rPr>
          <w:rFonts w:ascii="Verdana" w:eastAsia="Verdana" w:hAnsi="Verdana" w:cs="Verdana"/>
          <w:sz w:val="20"/>
          <w:szCs w:val="20"/>
        </w:rPr>
        <w:t xml:space="preserve">uto de </w:t>
      </w:r>
      <w:r w:rsidR="007F1BBC">
        <w:rPr>
          <w:rFonts w:ascii="Verdana" w:eastAsia="Verdana" w:hAnsi="Verdana" w:cs="Verdana"/>
          <w:sz w:val="20"/>
          <w:szCs w:val="20"/>
        </w:rPr>
        <w:t>Apertura a J</w:t>
      </w:r>
      <w:r>
        <w:rPr>
          <w:rFonts w:ascii="Verdana" w:eastAsia="Verdana" w:hAnsi="Verdana" w:cs="Verdana"/>
          <w:sz w:val="20"/>
          <w:szCs w:val="20"/>
        </w:rPr>
        <w:t>uicio</w:t>
      </w:r>
      <w:r>
        <w:rPr>
          <w:rStyle w:val="Refdenotaalpie"/>
          <w:rFonts w:ascii="Verdana" w:eastAsia="Verdana" w:hAnsi="Verdana" w:cs="Verdana"/>
          <w:sz w:val="20"/>
          <w:szCs w:val="20"/>
        </w:rPr>
        <w:footnoteReference w:id="38"/>
      </w:r>
      <w:r>
        <w:rPr>
          <w:rFonts w:ascii="Verdana" w:eastAsia="Verdana" w:hAnsi="Verdana" w:cs="Verdana"/>
          <w:sz w:val="20"/>
          <w:szCs w:val="20"/>
        </w:rPr>
        <w:t>. Posteriormente, el 25 de octubre de 1995 se llevó a cabo el debate público, donde se evacuó prueba testimonial</w:t>
      </w:r>
      <w:r>
        <w:rPr>
          <w:rStyle w:val="Refdenotaalpie"/>
          <w:rFonts w:ascii="Verdana" w:eastAsia="Verdana" w:hAnsi="Verdana" w:cs="Verdana"/>
          <w:sz w:val="20"/>
          <w:szCs w:val="20"/>
        </w:rPr>
        <w:footnoteReference w:id="39"/>
      </w:r>
      <w:r w:rsidR="001D1742">
        <w:rPr>
          <w:rFonts w:ascii="Verdana" w:eastAsia="Verdana" w:hAnsi="Verdana" w:cs="Verdana"/>
          <w:sz w:val="20"/>
          <w:szCs w:val="20"/>
        </w:rPr>
        <w:t xml:space="preserve">, entre otras, el testimonio de los señores Martínez y </w:t>
      </w:r>
      <w:r w:rsidR="007B3C48">
        <w:rPr>
          <w:rFonts w:ascii="Verdana" w:eastAsia="Verdana" w:hAnsi="Verdana" w:cs="Verdana"/>
          <w:sz w:val="20"/>
          <w:szCs w:val="20"/>
        </w:rPr>
        <w:t>DA</w:t>
      </w:r>
      <w:r>
        <w:rPr>
          <w:rFonts w:ascii="Verdana" w:eastAsia="Verdana" w:hAnsi="Verdana" w:cs="Verdana"/>
          <w:sz w:val="20"/>
          <w:szCs w:val="20"/>
        </w:rPr>
        <w:t>.</w:t>
      </w:r>
    </w:p>
    <w:p w14:paraId="309A1614" w14:textId="77777777" w:rsidR="00AC50C4" w:rsidRPr="00685ED9" w:rsidRDefault="00AC50C4" w:rsidP="003C13DA">
      <w:pPr>
        <w:pStyle w:val="Normal1"/>
        <w:widowControl/>
        <w:contextualSpacing/>
        <w:jc w:val="both"/>
        <w:rPr>
          <w:rFonts w:ascii="Verdana" w:eastAsia="Verdana" w:hAnsi="Verdana" w:cs="Verdana"/>
          <w:color w:val="000000"/>
          <w:sz w:val="20"/>
          <w:szCs w:val="20"/>
        </w:rPr>
      </w:pPr>
    </w:p>
    <w:p w14:paraId="0A74CF85" w14:textId="46F00474" w:rsidR="00C35471" w:rsidRPr="00C35471" w:rsidRDefault="00DD718C" w:rsidP="00C35471">
      <w:pPr>
        <w:pStyle w:val="Normal1"/>
        <w:widowControl/>
        <w:numPr>
          <w:ilvl w:val="0"/>
          <w:numId w:val="1"/>
        </w:numPr>
        <w:ind w:left="0" w:firstLine="0"/>
        <w:contextualSpacing/>
        <w:jc w:val="both"/>
        <w:rPr>
          <w:rFonts w:ascii="Verdana" w:eastAsia="Verdana" w:hAnsi="Verdana" w:cs="Verdana"/>
          <w:color w:val="000000"/>
          <w:sz w:val="20"/>
          <w:szCs w:val="20"/>
        </w:rPr>
      </w:pPr>
      <w:r w:rsidRPr="00685ED9">
        <w:rPr>
          <w:rFonts w:ascii="Verdana" w:eastAsia="Verdana" w:hAnsi="Verdana" w:cs="Verdana"/>
          <w:sz w:val="20"/>
          <w:szCs w:val="20"/>
        </w:rPr>
        <w:t xml:space="preserve"> </w:t>
      </w:r>
      <w:r w:rsidRPr="00223DCB">
        <w:rPr>
          <w:rFonts w:ascii="Verdana" w:eastAsia="Verdana" w:hAnsi="Verdana" w:cs="Verdana"/>
          <w:sz w:val="20"/>
          <w:szCs w:val="20"/>
        </w:rPr>
        <w:t>El 26 de octubre de 1995</w:t>
      </w:r>
      <w:r>
        <w:rPr>
          <w:rFonts w:ascii="Verdana" w:eastAsia="Verdana" w:hAnsi="Verdana" w:cs="Verdana"/>
          <w:sz w:val="20"/>
          <w:szCs w:val="20"/>
        </w:rPr>
        <w:t xml:space="preserve"> el Tribunal </w:t>
      </w:r>
      <w:r>
        <w:rPr>
          <w:rFonts w:ascii="Verdana" w:eastAsia="Verdana" w:hAnsi="Verdana" w:cs="Verdana"/>
          <w:color w:val="000000"/>
          <w:sz w:val="20"/>
          <w:szCs w:val="20"/>
        </w:rPr>
        <w:t xml:space="preserve">de Sentencia Penal, Narcoactividad y Delitos contra el Ambiente del Departamento de Chiquimula (en adelante también “Tribunal PNDA”) </w:t>
      </w:r>
      <w:r w:rsidR="00C35471">
        <w:rPr>
          <w:rFonts w:ascii="Verdana" w:eastAsia="Verdana" w:hAnsi="Verdana" w:cs="Verdana"/>
          <w:sz w:val="20"/>
          <w:szCs w:val="20"/>
        </w:rPr>
        <w:t xml:space="preserve">declaró a ambos imputados como responsables de siete delitos de asesinato, condenando al señor Martínez a pena de muerte </w:t>
      </w:r>
      <w:r w:rsidR="00C35471">
        <w:rPr>
          <w:rFonts w:ascii="Verdana" w:eastAsia="Verdana" w:hAnsi="Verdana" w:cs="Verdana"/>
          <w:color w:val="000000"/>
          <w:sz w:val="20"/>
          <w:szCs w:val="20"/>
        </w:rPr>
        <w:t>por medio de inyección letal, y al señor Arias</w:t>
      </w:r>
      <w:r w:rsidR="00C35471" w:rsidRPr="007F1BBC">
        <w:rPr>
          <w:rFonts w:ascii="Verdana" w:eastAsia="Verdana" w:hAnsi="Verdana" w:cs="Verdana"/>
          <w:color w:val="000000"/>
          <w:sz w:val="20"/>
          <w:szCs w:val="20"/>
        </w:rPr>
        <w:t xml:space="preserve"> </w:t>
      </w:r>
      <w:r w:rsidR="00C35471">
        <w:rPr>
          <w:rFonts w:ascii="Verdana" w:eastAsia="Verdana" w:hAnsi="Verdana" w:cs="Verdana"/>
          <w:color w:val="000000"/>
          <w:sz w:val="20"/>
          <w:szCs w:val="20"/>
        </w:rPr>
        <w:t xml:space="preserve">a 30 años de </w:t>
      </w:r>
      <w:r w:rsidR="00C35471">
        <w:rPr>
          <w:rFonts w:ascii="Verdana" w:eastAsia="Verdana" w:hAnsi="Verdana" w:cs="Verdana"/>
          <w:sz w:val="20"/>
          <w:szCs w:val="20"/>
        </w:rPr>
        <w:t>prisión</w:t>
      </w:r>
      <w:r w:rsidR="0086229A">
        <w:rPr>
          <w:rStyle w:val="Refdenotaalpie"/>
          <w:rFonts w:ascii="Verdana" w:eastAsia="Verdana" w:hAnsi="Verdana" w:cs="Verdana"/>
          <w:sz w:val="20"/>
          <w:szCs w:val="20"/>
        </w:rPr>
        <w:footnoteReference w:id="40"/>
      </w:r>
      <w:r w:rsidR="0086229A">
        <w:rPr>
          <w:rFonts w:ascii="Verdana" w:eastAsia="Verdana" w:hAnsi="Verdana" w:cs="Verdana"/>
          <w:color w:val="000000"/>
          <w:sz w:val="20"/>
          <w:szCs w:val="20"/>
        </w:rPr>
        <w:t xml:space="preserve"> </w:t>
      </w:r>
      <w:r w:rsidR="00C35471">
        <w:rPr>
          <w:rFonts w:ascii="Verdana" w:eastAsia="Verdana" w:hAnsi="Verdana" w:cs="Verdana"/>
          <w:color w:val="000000"/>
          <w:sz w:val="20"/>
          <w:szCs w:val="20"/>
        </w:rPr>
        <w:t xml:space="preserve">indicando que: </w:t>
      </w:r>
    </w:p>
    <w:p w14:paraId="3E49DFCF" w14:textId="77777777" w:rsidR="00C35471" w:rsidRDefault="00C35471" w:rsidP="00C35471">
      <w:pPr>
        <w:pStyle w:val="Normal1"/>
        <w:widowControl/>
        <w:tabs>
          <w:tab w:val="left" w:pos="8820"/>
        </w:tabs>
        <w:ind w:left="720" w:right="540"/>
        <w:contextualSpacing/>
        <w:jc w:val="both"/>
        <w:rPr>
          <w:rFonts w:ascii="Verdana" w:hAnsi="Verdana"/>
          <w:sz w:val="16"/>
          <w:szCs w:val="16"/>
        </w:rPr>
      </w:pPr>
    </w:p>
    <w:p w14:paraId="331BCE68" w14:textId="1756B140" w:rsidR="00DD718C" w:rsidRPr="00C730B7" w:rsidRDefault="00C35471" w:rsidP="00C730B7">
      <w:pPr>
        <w:pStyle w:val="Normal1"/>
        <w:widowControl/>
        <w:tabs>
          <w:tab w:val="left" w:pos="8820"/>
        </w:tabs>
        <w:ind w:left="720" w:right="540"/>
        <w:contextualSpacing/>
        <w:jc w:val="both"/>
        <w:rPr>
          <w:rFonts w:ascii="Verdana" w:hAnsi="Verdana"/>
          <w:sz w:val="16"/>
          <w:szCs w:val="16"/>
        </w:rPr>
      </w:pPr>
      <w:r>
        <w:rPr>
          <w:rFonts w:ascii="Verdana" w:hAnsi="Verdana"/>
          <w:sz w:val="16"/>
          <w:szCs w:val="16"/>
        </w:rPr>
        <w:lastRenderedPageBreak/>
        <w:t xml:space="preserve">los señores </w:t>
      </w:r>
      <w:r w:rsidR="007453DA">
        <w:rPr>
          <w:rFonts w:ascii="Verdana" w:hAnsi="Verdana"/>
          <w:sz w:val="16"/>
          <w:szCs w:val="16"/>
        </w:rPr>
        <w:t>[</w:t>
      </w:r>
      <w:r>
        <w:rPr>
          <w:rFonts w:ascii="Verdana" w:hAnsi="Verdana"/>
          <w:sz w:val="16"/>
          <w:szCs w:val="16"/>
        </w:rPr>
        <w:t>Manuel Martínez Coronado</w:t>
      </w:r>
      <w:r w:rsidR="007453DA">
        <w:rPr>
          <w:rFonts w:ascii="Verdana" w:hAnsi="Verdana"/>
          <w:sz w:val="16"/>
          <w:szCs w:val="16"/>
        </w:rPr>
        <w:t>]</w:t>
      </w:r>
      <w:r>
        <w:rPr>
          <w:rFonts w:ascii="Verdana" w:hAnsi="Verdana"/>
          <w:sz w:val="16"/>
          <w:szCs w:val="16"/>
        </w:rPr>
        <w:t xml:space="preserve"> y</w:t>
      </w:r>
      <w:r w:rsidR="000F2082">
        <w:rPr>
          <w:rFonts w:ascii="Verdana" w:hAnsi="Verdana"/>
          <w:sz w:val="16"/>
          <w:szCs w:val="16"/>
        </w:rPr>
        <w:t xml:space="preserve"> [DA]</w:t>
      </w:r>
      <w:r w:rsidR="007B3C48">
        <w:rPr>
          <w:rFonts w:ascii="Verdana" w:hAnsi="Verdana"/>
          <w:sz w:val="16"/>
          <w:szCs w:val="16"/>
        </w:rPr>
        <w:t xml:space="preserve"> </w:t>
      </w:r>
      <w:r w:rsidR="00C730B7">
        <w:rPr>
          <w:rFonts w:ascii="Verdana" w:hAnsi="Verdana"/>
          <w:sz w:val="16"/>
          <w:szCs w:val="16"/>
        </w:rPr>
        <w:t xml:space="preserve">[…] </w:t>
      </w:r>
      <w:r w:rsidRPr="00754C5F">
        <w:rPr>
          <w:rFonts w:ascii="Verdana" w:hAnsi="Verdana"/>
          <w:sz w:val="16"/>
          <w:szCs w:val="16"/>
        </w:rPr>
        <w:t>revelan</w:t>
      </w:r>
      <w:r w:rsidRPr="00AC78B4">
        <w:rPr>
          <w:rFonts w:ascii="Verdana" w:hAnsi="Verdana"/>
          <w:sz w:val="16"/>
          <w:szCs w:val="16"/>
        </w:rPr>
        <w:t xml:space="preserve"> una mayor y particular peligrosidad […]</w:t>
      </w:r>
      <w:r w:rsidR="00C730B7">
        <w:rPr>
          <w:rFonts w:ascii="Verdana" w:hAnsi="Verdana"/>
          <w:sz w:val="16"/>
          <w:szCs w:val="16"/>
        </w:rPr>
        <w:t xml:space="preserve"> considerando también que […</w:t>
      </w:r>
      <w:r w:rsidRPr="00AC78B4">
        <w:rPr>
          <w:rFonts w:ascii="Verdana" w:hAnsi="Verdana"/>
          <w:sz w:val="16"/>
          <w:szCs w:val="16"/>
        </w:rPr>
        <w:t xml:space="preserve">], por las circunstancias del hecho y de la ocasión en que lo ejecutaron, el número de sus víctimas, la manera como cometieron los asesinatos, los móviles que los impulsaron y las numerosas agravantes que le son aplicables, ambos cumplen a criterio de este [t]ribunal, con las condiciones necesarias para ser sancionados con la pena de </w:t>
      </w:r>
      <w:r w:rsidR="006B1135">
        <w:rPr>
          <w:rFonts w:ascii="Verdana" w:hAnsi="Verdana"/>
          <w:sz w:val="16"/>
          <w:szCs w:val="16"/>
        </w:rPr>
        <w:t>[</w:t>
      </w:r>
      <w:r w:rsidRPr="00AC78B4">
        <w:rPr>
          <w:rFonts w:ascii="Verdana" w:hAnsi="Verdana"/>
          <w:sz w:val="16"/>
          <w:szCs w:val="16"/>
        </w:rPr>
        <w:t>muerte</w:t>
      </w:r>
      <w:r w:rsidR="006B1135">
        <w:rPr>
          <w:rFonts w:ascii="Verdana" w:hAnsi="Verdana"/>
          <w:sz w:val="16"/>
          <w:szCs w:val="16"/>
        </w:rPr>
        <w:t>]</w:t>
      </w:r>
      <w:r w:rsidRPr="00AC78B4">
        <w:rPr>
          <w:rFonts w:ascii="Verdana" w:hAnsi="Verdana"/>
          <w:sz w:val="16"/>
          <w:szCs w:val="16"/>
        </w:rPr>
        <w:t xml:space="preserve">. […] [Sin embargo,] considerando también que de conformidad con el artículo 18 de la Constitución Política de la República de Guatemala, no puede aplicarse la pena de </w:t>
      </w:r>
      <w:r w:rsidR="007453DA">
        <w:rPr>
          <w:rFonts w:ascii="Verdana" w:hAnsi="Verdana"/>
          <w:sz w:val="16"/>
          <w:szCs w:val="16"/>
        </w:rPr>
        <w:t>[</w:t>
      </w:r>
      <w:r w:rsidRPr="00AC78B4">
        <w:rPr>
          <w:rFonts w:ascii="Verdana" w:hAnsi="Verdana"/>
          <w:sz w:val="16"/>
          <w:szCs w:val="16"/>
        </w:rPr>
        <w:t>muerte</w:t>
      </w:r>
      <w:r w:rsidR="007453DA">
        <w:rPr>
          <w:rFonts w:ascii="Verdana" w:hAnsi="Verdana"/>
          <w:sz w:val="16"/>
          <w:szCs w:val="16"/>
        </w:rPr>
        <w:t>]</w:t>
      </w:r>
      <w:r w:rsidRPr="00AC78B4">
        <w:rPr>
          <w:rFonts w:ascii="Verdana" w:hAnsi="Verdana"/>
          <w:sz w:val="16"/>
          <w:szCs w:val="16"/>
        </w:rPr>
        <w:t xml:space="preserve"> a pe</w:t>
      </w:r>
      <w:r w:rsidRPr="00B81C2D">
        <w:rPr>
          <w:rFonts w:ascii="Verdana" w:hAnsi="Verdana"/>
          <w:sz w:val="16"/>
          <w:szCs w:val="16"/>
        </w:rPr>
        <w:t xml:space="preserve">rsonas mayores de sesenta años y dado que en éste caso, está acreditado que el acusado </w:t>
      </w:r>
      <w:r w:rsidR="007B3C48" w:rsidRPr="00B81C2D">
        <w:rPr>
          <w:rFonts w:ascii="Verdana" w:hAnsi="Verdana"/>
          <w:sz w:val="16"/>
          <w:szCs w:val="16"/>
        </w:rPr>
        <w:t>[DA]</w:t>
      </w:r>
      <w:r w:rsidRPr="00B81C2D">
        <w:rPr>
          <w:rFonts w:ascii="Verdana" w:hAnsi="Verdana"/>
          <w:sz w:val="16"/>
          <w:szCs w:val="16"/>
        </w:rPr>
        <w:t xml:space="preserve"> […], a la fecha tiene </w:t>
      </w:r>
      <w:r w:rsidRPr="007C00BD">
        <w:rPr>
          <w:rFonts w:ascii="Verdana" w:hAnsi="Verdana"/>
          <w:sz w:val="16"/>
          <w:szCs w:val="16"/>
        </w:rPr>
        <w:t>sesenticinco</w:t>
      </w:r>
      <w:r w:rsidRPr="00B81C2D">
        <w:rPr>
          <w:rFonts w:ascii="Verdana" w:hAnsi="Verdana"/>
          <w:sz w:val="16"/>
          <w:szCs w:val="16"/>
        </w:rPr>
        <w:t xml:space="preserve"> años de edad,</w:t>
      </w:r>
      <w:r w:rsidRPr="00AC78B4">
        <w:rPr>
          <w:rFonts w:ascii="Verdana" w:hAnsi="Verdana"/>
          <w:sz w:val="16"/>
          <w:szCs w:val="16"/>
        </w:rPr>
        <w:t xml:space="preserve"> el [t]ribunal obligado como está a acatar sobre todo las disposiciones Constitucionales se pronuncia por aplicar en forma exclusiva a favor del procesado: </w:t>
      </w:r>
      <w:r w:rsidR="00BD643E">
        <w:rPr>
          <w:rFonts w:ascii="Verdana" w:hAnsi="Verdana"/>
          <w:sz w:val="16"/>
          <w:szCs w:val="16"/>
        </w:rPr>
        <w:t>[DA]</w:t>
      </w:r>
      <w:r w:rsidRPr="00AC78B4">
        <w:rPr>
          <w:rFonts w:ascii="Verdana" w:hAnsi="Verdana"/>
          <w:sz w:val="16"/>
          <w:szCs w:val="16"/>
        </w:rPr>
        <w:t xml:space="preserve"> […], el artículo 18 Constitucional, ya que solo a él por sus circunstancias personales le favorece</w:t>
      </w:r>
      <w:r w:rsidR="00C730B7">
        <w:rPr>
          <w:rFonts w:ascii="Verdana" w:hAnsi="Verdana"/>
          <w:sz w:val="16"/>
          <w:szCs w:val="16"/>
        </w:rPr>
        <w:t>”</w:t>
      </w:r>
      <w:r w:rsidR="00DD718C" w:rsidRPr="000E6309">
        <w:rPr>
          <w:rStyle w:val="Refdenotaalpie"/>
          <w:rFonts w:ascii="Verdana" w:eastAsia="Verdana" w:hAnsi="Verdana" w:cs="Verdana"/>
          <w:sz w:val="16"/>
          <w:szCs w:val="16"/>
        </w:rPr>
        <w:footnoteReference w:id="41"/>
      </w:r>
      <w:r w:rsidR="00C730B7" w:rsidRPr="004C299E">
        <w:rPr>
          <w:rFonts w:ascii="Verdana" w:eastAsia="Verdana" w:hAnsi="Verdana" w:cs="Verdana"/>
          <w:sz w:val="20"/>
          <w:szCs w:val="20"/>
        </w:rPr>
        <w:t>.</w:t>
      </w:r>
      <w:r w:rsidR="00DD718C" w:rsidRPr="00C730B7">
        <w:rPr>
          <w:rFonts w:ascii="Verdana" w:eastAsia="Verdana" w:hAnsi="Verdana" w:cs="Verdana"/>
          <w:b/>
          <w:sz w:val="16"/>
          <w:szCs w:val="20"/>
        </w:rPr>
        <w:t xml:space="preserve"> </w:t>
      </w:r>
    </w:p>
    <w:p w14:paraId="4CCA4D30" w14:textId="77777777" w:rsidR="00DD718C" w:rsidRPr="00045336" w:rsidRDefault="00DD718C" w:rsidP="00DD718C">
      <w:pPr>
        <w:pStyle w:val="Normal1"/>
        <w:widowControl/>
        <w:contextualSpacing/>
        <w:jc w:val="both"/>
        <w:rPr>
          <w:rFonts w:ascii="Verdana" w:eastAsia="Verdana" w:hAnsi="Verdana" w:cs="Verdana"/>
          <w:color w:val="000000"/>
          <w:sz w:val="20"/>
          <w:szCs w:val="20"/>
        </w:rPr>
      </w:pPr>
    </w:p>
    <w:p w14:paraId="08000960" w14:textId="5AFFAEEB" w:rsidR="00DD718C" w:rsidRDefault="00DD718C" w:rsidP="00DD718C">
      <w:pPr>
        <w:pStyle w:val="Normal1"/>
        <w:widowControl/>
        <w:numPr>
          <w:ilvl w:val="0"/>
          <w:numId w:val="1"/>
        </w:numPr>
        <w:ind w:left="0" w:firstLine="0"/>
        <w:contextualSpacing/>
        <w:jc w:val="both"/>
        <w:rPr>
          <w:rFonts w:ascii="Verdana" w:eastAsia="Verdana" w:hAnsi="Verdana" w:cs="Verdana"/>
          <w:color w:val="000000"/>
          <w:sz w:val="20"/>
          <w:szCs w:val="20"/>
        </w:rPr>
      </w:pPr>
      <w:r>
        <w:rPr>
          <w:rFonts w:ascii="Verdana" w:eastAsia="Verdana" w:hAnsi="Verdana" w:cs="Verdana"/>
          <w:color w:val="000000"/>
          <w:sz w:val="20"/>
          <w:szCs w:val="20"/>
        </w:rPr>
        <w:t xml:space="preserve">En su </w:t>
      </w:r>
      <w:r w:rsidR="006841AD">
        <w:rPr>
          <w:rFonts w:ascii="Verdana" w:eastAsia="Verdana" w:hAnsi="Verdana" w:cs="Verdana"/>
          <w:color w:val="000000"/>
          <w:sz w:val="20"/>
          <w:szCs w:val="20"/>
        </w:rPr>
        <w:t>Sentencia</w:t>
      </w:r>
      <w:r>
        <w:rPr>
          <w:rFonts w:ascii="Verdana" w:eastAsia="Verdana" w:hAnsi="Verdana" w:cs="Verdana"/>
          <w:color w:val="000000"/>
          <w:sz w:val="20"/>
          <w:szCs w:val="20"/>
        </w:rPr>
        <w:t xml:space="preserve"> el Tribunal PNDA </w:t>
      </w:r>
      <w:r w:rsidR="00ED217C">
        <w:rPr>
          <w:rFonts w:ascii="Verdana" w:eastAsia="Verdana" w:hAnsi="Verdana" w:cs="Verdana"/>
          <w:color w:val="000000"/>
          <w:sz w:val="20"/>
          <w:szCs w:val="20"/>
        </w:rPr>
        <w:t xml:space="preserve">también </w:t>
      </w:r>
      <w:r>
        <w:rPr>
          <w:rFonts w:ascii="Verdana" w:eastAsia="Verdana" w:hAnsi="Verdana" w:cs="Verdana"/>
          <w:color w:val="000000"/>
          <w:sz w:val="20"/>
          <w:szCs w:val="20"/>
        </w:rPr>
        <w:t>consideró que</w:t>
      </w:r>
      <w:r w:rsidR="00DA4529">
        <w:rPr>
          <w:rFonts w:ascii="Verdana" w:eastAsia="Verdana" w:hAnsi="Verdana" w:cs="Verdana"/>
          <w:color w:val="000000"/>
          <w:sz w:val="20"/>
          <w:szCs w:val="20"/>
        </w:rPr>
        <w:t>:</w:t>
      </w:r>
      <w:r>
        <w:rPr>
          <w:rFonts w:ascii="Verdana" w:eastAsia="Verdana" w:hAnsi="Verdana" w:cs="Verdana"/>
          <w:color w:val="000000"/>
          <w:sz w:val="20"/>
          <w:szCs w:val="20"/>
        </w:rPr>
        <w:t xml:space="preserve"> </w:t>
      </w:r>
    </w:p>
    <w:p w14:paraId="047460AD" w14:textId="77777777" w:rsidR="00DD718C" w:rsidRDefault="00DD718C" w:rsidP="00DD718C">
      <w:pPr>
        <w:pStyle w:val="Normal1"/>
        <w:widowControl/>
        <w:ind w:left="720" w:right="540"/>
        <w:contextualSpacing/>
        <w:jc w:val="both"/>
        <w:rPr>
          <w:rFonts w:ascii="Verdana" w:eastAsia="Verdana" w:hAnsi="Verdana" w:cs="Verdana"/>
          <w:color w:val="000000"/>
          <w:sz w:val="16"/>
          <w:szCs w:val="16"/>
        </w:rPr>
      </w:pPr>
    </w:p>
    <w:p w14:paraId="7FAD742E" w14:textId="72CD7FB3" w:rsidR="00DD718C" w:rsidRDefault="00DD718C" w:rsidP="00693811">
      <w:pPr>
        <w:pStyle w:val="Normal1"/>
        <w:widowControl/>
        <w:ind w:left="720" w:right="540"/>
        <w:contextualSpacing/>
        <w:jc w:val="both"/>
        <w:rPr>
          <w:rFonts w:ascii="Verdana" w:eastAsia="Verdana" w:hAnsi="Verdana" w:cs="Verdana"/>
          <w:color w:val="000000"/>
          <w:sz w:val="16"/>
          <w:szCs w:val="16"/>
        </w:rPr>
      </w:pPr>
      <w:r w:rsidRPr="00045336">
        <w:rPr>
          <w:rFonts w:ascii="Verdana" w:eastAsia="Verdana" w:hAnsi="Verdana" w:cs="Verdana"/>
          <w:color w:val="000000"/>
          <w:sz w:val="16"/>
          <w:szCs w:val="16"/>
        </w:rPr>
        <w:t xml:space="preserve">dadas las </w:t>
      </w:r>
      <w:r w:rsidR="00E2548C">
        <w:rPr>
          <w:rFonts w:ascii="Verdana" w:eastAsia="Verdana" w:hAnsi="Verdana" w:cs="Verdana"/>
          <w:color w:val="000000"/>
          <w:sz w:val="16"/>
          <w:szCs w:val="16"/>
        </w:rPr>
        <w:t>[</w:t>
      </w:r>
      <w:r w:rsidRPr="00045336">
        <w:rPr>
          <w:rFonts w:ascii="Verdana" w:eastAsia="Verdana" w:hAnsi="Verdana" w:cs="Verdana"/>
          <w:color w:val="000000"/>
          <w:sz w:val="16"/>
          <w:szCs w:val="16"/>
        </w:rPr>
        <w:t>n</w:t>
      </w:r>
      <w:r w:rsidR="00E2548C">
        <w:rPr>
          <w:rFonts w:ascii="Verdana" w:eastAsia="Verdana" w:hAnsi="Verdana" w:cs="Verdana"/>
          <w:color w:val="000000"/>
          <w:sz w:val="16"/>
          <w:szCs w:val="16"/>
        </w:rPr>
        <w:t>]</w:t>
      </w:r>
      <w:r w:rsidRPr="00045336">
        <w:rPr>
          <w:rFonts w:ascii="Verdana" w:eastAsia="Verdana" w:hAnsi="Verdana" w:cs="Verdana"/>
          <w:color w:val="000000"/>
          <w:sz w:val="16"/>
          <w:szCs w:val="16"/>
        </w:rPr>
        <w:t xml:space="preserve">otorias contradicciones en que incurren los propios procesados entre sí y a que todos los testigos identificados </w:t>
      </w:r>
      <w:r w:rsidR="00E2548C">
        <w:rPr>
          <w:rFonts w:ascii="Verdana" w:eastAsia="Verdana" w:hAnsi="Verdana" w:cs="Verdana"/>
          <w:color w:val="000000"/>
          <w:sz w:val="16"/>
          <w:szCs w:val="16"/>
        </w:rPr>
        <w:t xml:space="preserve">[…] </w:t>
      </w:r>
      <w:r w:rsidRPr="00045336">
        <w:rPr>
          <w:rFonts w:ascii="Verdana" w:eastAsia="Verdana" w:hAnsi="Verdana" w:cs="Verdana"/>
          <w:color w:val="000000"/>
          <w:sz w:val="16"/>
          <w:szCs w:val="16"/>
        </w:rPr>
        <w:t xml:space="preserve">anteriormente sitúan a </w:t>
      </w:r>
      <w:r w:rsidR="007B3C48">
        <w:rPr>
          <w:rFonts w:ascii="Verdana" w:eastAsia="Verdana" w:hAnsi="Verdana" w:cs="Verdana"/>
          <w:color w:val="000000"/>
          <w:sz w:val="16"/>
          <w:szCs w:val="16"/>
        </w:rPr>
        <w:t>[DA]</w:t>
      </w:r>
      <w:r w:rsidRPr="00045336">
        <w:rPr>
          <w:rFonts w:ascii="Verdana" w:eastAsia="Verdana" w:hAnsi="Verdana" w:cs="Verdana"/>
          <w:color w:val="000000"/>
          <w:sz w:val="16"/>
          <w:szCs w:val="16"/>
        </w:rPr>
        <w:t xml:space="preserve"> en casa de Manuel Martínez Coronado en horas de la madrugada, [</w:t>
      </w:r>
      <w:r w:rsidR="00E2548C">
        <w:rPr>
          <w:rFonts w:ascii="Verdana" w:eastAsia="Verdana" w:hAnsi="Verdana" w:cs="Verdana"/>
          <w:color w:val="000000"/>
          <w:sz w:val="16"/>
          <w:szCs w:val="16"/>
        </w:rPr>
        <w:t>… el] [t]</w:t>
      </w:r>
      <w:r w:rsidRPr="00045336">
        <w:rPr>
          <w:rFonts w:ascii="Verdana" w:eastAsia="Verdana" w:hAnsi="Verdana" w:cs="Verdana"/>
          <w:color w:val="000000"/>
          <w:sz w:val="16"/>
          <w:szCs w:val="16"/>
        </w:rPr>
        <w:t>ribunal se inclina por negarles todo valor probatorio. [Por lo que</w:t>
      </w:r>
      <w:r w:rsidR="007F1BBC">
        <w:rPr>
          <w:rFonts w:ascii="Verdana" w:eastAsia="Verdana" w:hAnsi="Verdana" w:cs="Verdana"/>
          <w:color w:val="000000"/>
          <w:sz w:val="16"/>
          <w:szCs w:val="16"/>
        </w:rPr>
        <w:t>,</w:t>
      </w:r>
      <w:r w:rsidRPr="00045336">
        <w:rPr>
          <w:rFonts w:ascii="Verdana" w:eastAsia="Verdana" w:hAnsi="Verdana" w:cs="Verdana"/>
          <w:color w:val="000000"/>
          <w:sz w:val="16"/>
          <w:szCs w:val="16"/>
        </w:rPr>
        <w:t>] [e]n virtud del análisis de la prueba […] y que toda ella relacionada señala directamente a los acusados […] como los causantes de la muerte violenta de [</w:t>
      </w:r>
      <w:r w:rsidR="00E2548C">
        <w:rPr>
          <w:rFonts w:ascii="Verdana" w:eastAsia="Verdana" w:hAnsi="Verdana" w:cs="Verdana"/>
          <w:color w:val="000000"/>
          <w:sz w:val="16"/>
          <w:szCs w:val="16"/>
        </w:rPr>
        <w:t xml:space="preserve">… </w:t>
      </w:r>
      <w:r w:rsidRPr="00045336">
        <w:rPr>
          <w:rFonts w:ascii="Verdana" w:eastAsia="Verdana" w:hAnsi="Verdana" w:cs="Verdana"/>
          <w:color w:val="000000"/>
          <w:sz w:val="16"/>
          <w:szCs w:val="16"/>
        </w:rPr>
        <w:t xml:space="preserve">7 personas], el tribunal tiene por suficientemente probado en juicio que los mismos son autores </w:t>
      </w:r>
      <w:r w:rsidR="00693811">
        <w:rPr>
          <w:rFonts w:ascii="Verdana" w:eastAsia="Verdana" w:hAnsi="Verdana" w:cs="Verdana"/>
          <w:color w:val="000000"/>
          <w:sz w:val="16"/>
          <w:szCs w:val="16"/>
        </w:rPr>
        <w:t>responsables de los […] hechos</w:t>
      </w:r>
      <w:r w:rsidR="006B1135">
        <w:rPr>
          <w:rFonts w:ascii="Verdana" w:eastAsia="Verdana" w:hAnsi="Verdana" w:cs="Verdana"/>
          <w:color w:val="000000"/>
          <w:sz w:val="16"/>
          <w:szCs w:val="16"/>
        </w:rPr>
        <w:t xml:space="preserve"> […]</w:t>
      </w:r>
      <w:r>
        <w:rPr>
          <w:rStyle w:val="Refdenotaalpie"/>
          <w:rFonts w:ascii="Verdana" w:eastAsia="Verdana" w:hAnsi="Verdana" w:cs="Verdana"/>
          <w:color w:val="000000"/>
          <w:sz w:val="16"/>
          <w:szCs w:val="16"/>
        </w:rPr>
        <w:footnoteReference w:id="42"/>
      </w:r>
      <w:r w:rsidR="007F1BBC">
        <w:rPr>
          <w:rFonts w:ascii="Verdana" w:eastAsia="Verdana" w:hAnsi="Verdana" w:cs="Verdana"/>
          <w:color w:val="000000"/>
          <w:sz w:val="16"/>
          <w:szCs w:val="16"/>
        </w:rPr>
        <w:t>.</w:t>
      </w:r>
      <w:r w:rsidR="00E2548C">
        <w:rPr>
          <w:rFonts w:ascii="Verdana" w:eastAsia="Verdana" w:hAnsi="Verdana" w:cs="Verdana"/>
          <w:color w:val="000000"/>
          <w:sz w:val="16"/>
          <w:szCs w:val="16"/>
        </w:rPr>
        <w:t xml:space="preserve"> </w:t>
      </w:r>
    </w:p>
    <w:p w14:paraId="3C4F16C7" w14:textId="77777777" w:rsidR="00C35471" w:rsidRPr="00693811" w:rsidRDefault="00C35471" w:rsidP="00C35471">
      <w:pPr>
        <w:pStyle w:val="Normal1"/>
        <w:widowControl/>
        <w:contextualSpacing/>
        <w:jc w:val="both"/>
        <w:rPr>
          <w:rFonts w:ascii="Verdana" w:eastAsia="Verdana" w:hAnsi="Verdana" w:cs="Verdana"/>
          <w:color w:val="000000"/>
          <w:sz w:val="20"/>
          <w:szCs w:val="20"/>
        </w:rPr>
      </w:pPr>
    </w:p>
    <w:p w14:paraId="412992C1" w14:textId="0615B491" w:rsidR="00F85E06" w:rsidRPr="00CB6A5E" w:rsidRDefault="00DD718C" w:rsidP="00F85E06">
      <w:pPr>
        <w:pStyle w:val="Normal1"/>
        <w:numPr>
          <w:ilvl w:val="0"/>
          <w:numId w:val="1"/>
        </w:numPr>
        <w:ind w:left="0" w:firstLine="0"/>
        <w:contextualSpacing/>
        <w:jc w:val="both"/>
        <w:rPr>
          <w:rFonts w:ascii="Verdana" w:eastAsia="Verdana" w:hAnsi="Verdana" w:cs="Verdana"/>
          <w:color w:val="000000"/>
          <w:sz w:val="20"/>
          <w:szCs w:val="20"/>
          <w:lang w:val="es-PE"/>
        </w:rPr>
      </w:pPr>
      <w:r w:rsidRPr="00CB6A5E">
        <w:rPr>
          <w:rFonts w:ascii="Verdana" w:eastAsia="Verdana" w:hAnsi="Verdana" w:cs="Verdana"/>
          <w:color w:val="000000"/>
          <w:sz w:val="20"/>
          <w:szCs w:val="20"/>
        </w:rPr>
        <w:t xml:space="preserve">El 8 de noviembre de 1995 </w:t>
      </w:r>
      <w:r w:rsidR="001852B2">
        <w:rPr>
          <w:rFonts w:ascii="Verdana" w:eastAsia="Verdana" w:hAnsi="Verdana" w:cs="Verdana"/>
          <w:color w:val="000000"/>
          <w:sz w:val="20"/>
          <w:szCs w:val="20"/>
        </w:rPr>
        <w:t>el señor JARL en representación de los</w:t>
      </w:r>
      <w:r w:rsidR="00CB6A5E">
        <w:rPr>
          <w:rFonts w:ascii="Verdana" w:eastAsia="Verdana" w:hAnsi="Verdana" w:cs="Verdana"/>
          <w:color w:val="000000"/>
          <w:sz w:val="20"/>
          <w:szCs w:val="20"/>
        </w:rPr>
        <w:t xml:space="preserve"> señores Martínez Coronado y DA</w:t>
      </w:r>
      <w:r w:rsidR="001852B2">
        <w:rPr>
          <w:rFonts w:ascii="Verdana" w:eastAsia="Verdana" w:hAnsi="Verdana" w:cs="Verdana"/>
          <w:color w:val="000000"/>
          <w:sz w:val="20"/>
          <w:szCs w:val="20"/>
        </w:rPr>
        <w:t xml:space="preserve"> interpuso u</w:t>
      </w:r>
      <w:r w:rsidRPr="00CB6A5E">
        <w:rPr>
          <w:rFonts w:ascii="Verdana" w:eastAsia="Verdana" w:hAnsi="Verdana" w:cs="Verdana"/>
          <w:color w:val="000000"/>
          <w:sz w:val="20"/>
          <w:szCs w:val="20"/>
        </w:rPr>
        <w:t xml:space="preserve">n recurso de apelación especial contra la </w:t>
      </w:r>
      <w:r w:rsidR="000E6309" w:rsidRPr="00CB6A5E">
        <w:rPr>
          <w:rFonts w:ascii="Verdana" w:eastAsia="Verdana" w:hAnsi="Verdana" w:cs="Verdana"/>
          <w:color w:val="000000"/>
          <w:sz w:val="20"/>
          <w:szCs w:val="20"/>
        </w:rPr>
        <w:t xml:space="preserve">sentencia </w:t>
      </w:r>
      <w:r w:rsidRPr="00CB6A5E">
        <w:rPr>
          <w:rFonts w:ascii="Verdana" w:eastAsia="Verdana" w:hAnsi="Verdana" w:cs="Verdana"/>
          <w:color w:val="000000"/>
          <w:sz w:val="20"/>
          <w:szCs w:val="20"/>
        </w:rPr>
        <w:t>de 26 de octubre de 1995 por</w:t>
      </w:r>
      <w:r w:rsidR="000E6309" w:rsidRPr="00CB6A5E">
        <w:rPr>
          <w:rFonts w:ascii="Verdana" w:eastAsia="Verdana" w:hAnsi="Verdana" w:cs="Verdana"/>
          <w:color w:val="000000"/>
          <w:sz w:val="20"/>
          <w:szCs w:val="20"/>
        </w:rPr>
        <w:t xml:space="preserve"> vicios de fondo en la decisión</w:t>
      </w:r>
      <w:r w:rsidR="00B36890" w:rsidRPr="00CB6A5E">
        <w:rPr>
          <w:rFonts w:ascii="Verdana" w:eastAsia="Verdana" w:hAnsi="Verdana" w:cs="Verdana"/>
          <w:color w:val="000000"/>
          <w:sz w:val="20"/>
          <w:szCs w:val="20"/>
        </w:rPr>
        <w:t>. Se</w:t>
      </w:r>
      <w:r w:rsidR="00145D9A" w:rsidRPr="00CB6A5E">
        <w:rPr>
          <w:rFonts w:ascii="Verdana" w:eastAsia="Verdana" w:hAnsi="Verdana" w:cs="Verdana"/>
          <w:color w:val="000000"/>
          <w:sz w:val="20"/>
          <w:szCs w:val="20"/>
        </w:rPr>
        <w:t xml:space="preserve"> aleg</w:t>
      </w:r>
      <w:r w:rsidR="00B36890" w:rsidRPr="00CB6A5E">
        <w:rPr>
          <w:rFonts w:ascii="Verdana" w:eastAsia="Verdana" w:hAnsi="Verdana" w:cs="Verdana"/>
          <w:color w:val="000000"/>
          <w:sz w:val="20"/>
          <w:szCs w:val="20"/>
        </w:rPr>
        <w:t>ó</w:t>
      </w:r>
      <w:r w:rsidR="00145D9A" w:rsidRPr="00CB6A5E">
        <w:rPr>
          <w:rFonts w:ascii="Verdana" w:eastAsia="Verdana" w:hAnsi="Verdana" w:cs="Verdana"/>
          <w:color w:val="000000"/>
          <w:sz w:val="20"/>
          <w:szCs w:val="20"/>
        </w:rPr>
        <w:t xml:space="preserve"> que se </w:t>
      </w:r>
      <w:r w:rsidR="003740C1" w:rsidRPr="00CB6A5E">
        <w:rPr>
          <w:rFonts w:ascii="Verdana" w:eastAsia="Verdana" w:hAnsi="Verdana" w:cs="Verdana"/>
          <w:color w:val="000000"/>
          <w:sz w:val="20"/>
          <w:szCs w:val="20"/>
          <w:lang w:val="es-PE"/>
        </w:rPr>
        <w:t>inobservó la ley de familia para nombrar un tutor para el menor, quien figuraba como único testigo de los hechos imputados al señor Mar</w:t>
      </w:r>
      <w:r w:rsidR="007F1BBC" w:rsidRPr="00CB6A5E">
        <w:rPr>
          <w:rFonts w:ascii="Verdana" w:eastAsia="Verdana" w:hAnsi="Verdana" w:cs="Verdana"/>
          <w:color w:val="000000"/>
          <w:sz w:val="20"/>
          <w:szCs w:val="20"/>
          <w:lang w:val="es-PE"/>
        </w:rPr>
        <w:t>tínez Coronado y su co-imputado;</w:t>
      </w:r>
      <w:r w:rsidR="003740C1" w:rsidRPr="00CB6A5E">
        <w:rPr>
          <w:rFonts w:ascii="Verdana" w:eastAsia="Verdana" w:hAnsi="Verdana" w:cs="Verdana"/>
          <w:color w:val="000000"/>
          <w:sz w:val="20"/>
          <w:szCs w:val="20"/>
          <w:lang w:val="es-PE"/>
        </w:rPr>
        <w:t xml:space="preserve"> toda vez que dicho nombramiento fue realizado por el Tribunal PNDA cuando la ley prescribe que debe hacerlo un tribunal de familia incurriendo en una falta al debido proceso, y por ende, siendo la declaración del menor inválida, </w:t>
      </w:r>
      <w:r w:rsidRPr="00CB6A5E">
        <w:rPr>
          <w:rFonts w:ascii="Verdana" w:eastAsia="Verdana" w:hAnsi="Verdana" w:cs="Verdana"/>
          <w:color w:val="000000"/>
          <w:sz w:val="20"/>
          <w:szCs w:val="20"/>
        </w:rPr>
        <w:t>por lo que consideraban que dicha decisión debía revocarse y dictarse absolución por falta de pruebas</w:t>
      </w:r>
      <w:r w:rsidRPr="00CB6A5E">
        <w:rPr>
          <w:rStyle w:val="Refdenotaalpie"/>
          <w:rFonts w:ascii="Verdana" w:eastAsia="Verdana" w:hAnsi="Verdana" w:cs="Verdana"/>
          <w:color w:val="000000"/>
          <w:sz w:val="20"/>
          <w:szCs w:val="20"/>
        </w:rPr>
        <w:footnoteReference w:id="43"/>
      </w:r>
      <w:r w:rsidRPr="00CB6A5E">
        <w:rPr>
          <w:rFonts w:ascii="Verdana" w:eastAsia="Verdana" w:hAnsi="Verdana" w:cs="Verdana"/>
          <w:color w:val="000000"/>
          <w:sz w:val="20"/>
          <w:szCs w:val="20"/>
        </w:rPr>
        <w:t>. Este recurso fue declarado sin lugar el 8 de mayo de 1996 por la Sala Sexta de la Corte de Apelaciones</w:t>
      </w:r>
      <w:r w:rsidRPr="00CB6A5E">
        <w:rPr>
          <w:rStyle w:val="Refdenotaalpie"/>
          <w:rFonts w:ascii="Verdana" w:eastAsia="Verdana" w:hAnsi="Verdana" w:cs="Verdana"/>
          <w:color w:val="000000"/>
          <w:sz w:val="20"/>
          <w:szCs w:val="20"/>
        </w:rPr>
        <w:footnoteReference w:id="44"/>
      </w:r>
      <w:r w:rsidRPr="00CB6A5E">
        <w:rPr>
          <w:rFonts w:ascii="Verdana" w:eastAsia="Verdana" w:hAnsi="Verdana" w:cs="Verdana"/>
          <w:color w:val="000000"/>
          <w:sz w:val="20"/>
          <w:szCs w:val="20"/>
        </w:rPr>
        <w:t xml:space="preserve">, </w:t>
      </w:r>
      <w:r w:rsidR="001D1742" w:rsidRPr="00CB6A5E">
        <w:rPr>
          <w:rFonts w:ascii="Verdana" w:eastAsia="Verdana" w:hAnsi="Verdana" w:cs="Verdana"/>
          <w:color w:val="000000"/>
          <w:sz w:val="20"/>
          <w:szCs w:val="20"/>
        </w:rPr>
        <w:t>por cuanto</w:t>
      </w:r>
      <w:r w:rsidRPr="00CB6A5E">
        <w:rPr>
          <w:rFonts w:ascii="Verdana" w:eastAsia="Verdana" w:hAnsi="Verdana" w:cs="Verdana"/>
          <w:color w:val="000000"/>
          <w:sz w:val="20"/>
          <w:szCs w:val="20"/>
        </w:rPr>
        <w:t xml:space="preserve"> el nombramiento del tutor para el menor se realizó de conformidad con el artículo 213 del Código Procesal Penal</w:t>
      </w:r>
      <w:r w:rsidRPr="00CB6A5E">
        <w:rPr>
          <w:rStyle w:val="Refdenotaalpie"/>
          <w:rFonts w:ascii="Verdana" w:eastAsia="Verdana" w:hAnsi="Verdana" w:cs="Verdana"/>
          <w:color w:val="000000"/>
          <w:sz w:val="20"/>
          <w:szCs w:val="20"/>
        </w:rPr>
        <w:footnoteReference w:id="45"/>
      </w:r>
      <w:r w:rsidR="007F1BBC" w:rsidRPr="00CB6A5E">
        <w:rPr>
          <w:rFonts w:ascii="Verdana" w:eastAsia="Verdana" w:hAnsi="Verdana" w:cs="Verdana"/>
          <w:color w:val="000000"/>
          <w:sz w:val="20"/>
          <w:szCs w:val="20"/>
        </w:rPr>
        <w:t xml:space="preserve"> “</w:t>
      </w:r>
      <w:r w:rsidRPr="00CB6A5E">
        <w:rPr>
          <w:rFonts w:ascii="Verdana" w:eastAsia="Verdana" w:hAnsi="Verdana" w:cs="Verdana"/>
          <w:color w:val="000000"/>
          <w:sz w:val="20"/>
          <w:szCs w:val="20"/>
        </w:rPr>
        <w:t xml:space="preserve">exclusiva y únicamente para que fuera patrocinado en una diligencia judicial derivada del juicio penal”. </w:t>
      </w:r>
    </w:p>
    <w:p w14:paraId="72EFD45F" w14:textId="77777777" w:rsidR="00F85E06" w:rsidRDefault="00F85E06" w:rsidP="00F85E06">
      <w:pPr>
        <w:pStyle w:val="Normal1"/>
        <w:contextualSpacing/>
        <w:jc w:val="both"/>
        <w:rPr>
          <w:rFonts w:ascii="Verdana" w:eastAsia="Verdana" w:hAnsi="Verdana" w:cs="Verdana"/>
          <w:color w:val="000000"/>
          <w:sz w:val="20"/>
          <w:szCs w:val="20"/>
          <w:lang w:val="es-PE"/>
        </w:rPr>
      </w:pPr>
    </w:p>
    <w:p w14:paraId="75B32DAE" w14:textId="64B65594" w:rsidR="00F85E06" w:rsidRPr="00440E9D" w:rsidRDefault="00F85E06" w:rsidP="00480593">
      <w:pPr>
        <w:pStyle w:val="Normal1"/>
        <w:widowControl/>
        <w:numPr>
          <w:ilvl w:val="0"/>
          <w:numId w:val="2"/>
        </w:numPr>
        <w:pBdr>
          <w:top w:val="nil"/>
          <w:left w:val="nil"/>
          <w:bottom w:val="nil"/>
          <w:right w:val="nil"/>
          <w:between w:val="nil"/>
        </w:pBdr>
        <w:ind w:left="0" w:firstLine="0"/>
        <w:contextualSpacing/>
        <w:jc w:val="both"/>
        <w:rPr>
          <w:rFonts w:ascii="Verdana" w:eastAsia="Verdana" w:hAnsi="Verdana" w:cs="Verdana"/>
          <w:sz w:val="20"/>
          <w:szCs w:val="20"/>
        </w:rPr>
      </w:pPr>
      <w:r w:rsidRPr="00F85E06">
        <w:rPr>
          <w:rFonts w:ascii="Verdana" w:eastAsia="Verdana" w:hAnsi="Verdana" w:cs="Verdana"/>
          <w:color w:val="000000"/>
          <w:sz w:val="20"/>
          <w:szCs w:val="20"/>
        </w:rPr>
        <w:t>El 4 de junio de 1</w:t>
      </w:r>
      <w:r w:rsidR="00CB7F72">
        <w:rPr>
          <w:rFonts w:ascii="Verdana" w:eastAsia="Verdana" w:hAnsi="Verdana" w:cs="Verdana"/>
          <w:color w:val="000000"/>
          <w:sz w:val="20"/>
          <w:szCs w:val="20"/>
        </w:rPr>
        <w:t>996 el defensor RARM presentó un</w:t>
      </w:r>
      <w:r w:rsidRPr="00F85E06">
        <w:rPr>
          <w:rFonts w:ascii="Verdana" w:eastAsia="Verdana" w:hAnsi="Verdana" w:cs="Verdana"/>
          <w:color w:val="000000"/>
          <w:sz w:val="20"/>
          <w:szCs w:val="20"/>
        </w:rPr>
        <w:t xml:space="preserve"> recurso de casación </w:t>
      </w:r>
      <w:r w:rsidR="00F3568C" w:rsidRPr="00F85E06">
        <w:rPr>
          <w:rFonts w:ascii="Verdana" w:eastAsia="Verdana" w:hAnsi="Verdana" w:cs="Verdana"/>
          <w:color w:val="000000"/>
          <w:sz w:val="20"/>
          <w:szCs w:val="20"/>
        </w:rPr>
        <w:t xml:space="preserve">sin formalidades </w:t>
      </w:r>
      <w:r w:rsidRPr="00F85E06">
        <w:rPr>
          <w:rFonts w:ascii="Verdana" w:eastAsia="Verdana" w:hAnsi="Verdana" w:cs="Verdana"/>
          <w:color w:val="000000"/>
          <w:sz w:val="20"/>
          <w:szCs w:val="20"/>
        </w:rPr>
        <w:t>contra la sentencia de 8 de mayo de 1996</w:t>
      </w:r>
      <w:r w:rsidR="00AC50C4" w:rsidRPr="00F85E06">
        <w:rPr>
          <w:rStyle w:val="Refdenotaalpie"/>
          <w:rFonts w:ascii="Verdana" w:eastAsia="Verdana" w:hAnsi="Verdana" w:cs="Verdana"/>
          <w:color w:val="000000"/>
          <w:sz w:val="20"/>
          <w:szCs w:val="20"/>
        </w:rPr>
        <w:footnoteReference w:id="46"/>
      </w:r>
      <w:r w:rsidR="00911294">
        <w:rPr>
          <w:rFonts w:ascii="Verdana" w:eastAsia="Verdana" w:hAnsi="Verdana" w:cs="Verdana"/>
          <w:color w:val="000000"/>
          <w:sz w:val="20"/>
          <w:szCs w:val="20"/>
        </w:rPr>
        <w:t>. Posterio</w:t>
      </w:r>
      <w:r w:rsidR="00223DCB">
        <w:rPr>
          <w:rFonts w:ascii="Verdana" w:eastAsia="Verdana" w:hAnsi="Verdana" w:cs="Verdana"/>
          <w:color w:val="000000"/>
          <w:sz w:val="20"/>
          <w:szCs w:val="20"/>
        </w:rPr>
        <w:t>r</w:t>
      </w:r>
      <w:r w:rsidR="00911294">
        <w:rPr>
          <w:rFonts w:ascii="Verdana" w:eastAsia="Verdana" w:hAnsi="Verdana" w:cs="Verdana"/>
          <w:color w:val="000000"/>
          <w:sz w:val="20"/>
          <w:szCs w:val="20"/>
        </w:rPr>
        <w:t>mente</w:t>
      </w:r>
      <w:r w:rsidR="007F1BBC">
        <w:rPr>
          <w:rFonts w:ascii="Verdana" w:eastAsia="Verdana" w:hAnsi="Verdana" w:cs="Verdana"/>
          <w:color w:val="000000"/>
          <w:sz w:val="20"/>
          <w:szCs w:val="20"/>
        </w:rPr>
        <w:t xml:space="preserve"> expuso</w:t>
      </w:r>
      <w:r w:rsidRPr="00F85E06">
        <w:rPr>
          <w:rFonts w:ascii="Verdana" w:eastAsia="Verdana" w:hAnsi="Verdana" w:cs="Verdana"/>
          <w:color w:val="000000"/>
          <w:sz w:val="20"/>
          <w:szCs w:val="20"/>
        </w:rPr>
        <w:t xml:space="preserve"> los fundamentos de dicho recurso en escrito de 5 de agosto de 1996</w:t>
      </w:r>
      <w:r w:rsidR="000D1FB0" w:rsidRPr="00F85E06">
        <w:rPr>
          <w:rStyle w:val="Refdenotaalpie"/>
          <w:rFonts w:ascii="Verdana" w:eastAsia="Verdana" w:hAnsi="Verdana" w:cs="Verdana"/>
          <w:color w:val="000000"/>
          <w:sz w:val="20"/>
          <w:szCs w:val="20"/>
        </w:rPr>
        <w:footnoteReference w:id="47"/>
      </w:r>
      <w:r w:rsidRPr="00F85E06">
        <w:rPr>
          <w:rFonts w:ascii="Verdana" w:eastAsia="Verdana" w:hAnsi="Verdana" w:cs="Verdana"/>
          <w:color w:val="000000"/>
          <w:sz w:val="20"/>
          <w:szCs w:val="20"/>
        </w:rPr>
        <w:t xml:space="preserve">, </w:t>
      </w:r>
      <w:r w:rsidR="00911294">
        <w:rPr>
          <w:rFonts w:ascii="Verdana" w:eastAsia="Verdana" w:hAnsi="Verdana" w:cs="Verdana"/>
          <w:color w:val="000000"/>
          <w:sz w:val="20"/>
          <w:szCs w:val="20"/>
        </w:rPr>
        <w:t xml:space="preserve">en el cual adujo que </w:t>
      </w:r>
      <w:r w:rsidRPr="00F85E06">
        <w:rPr>
          <w:rFonts w:ascii="Verdana" w:eastAsia="Verdana" w:hAnsi="Verdana" w:cs="Verdana"/>
          <w:color w:val="000000"/>
          <w:sz w:val="20"/>
          <w:szCs w:val="20"/>
        </w:rPr>
        <w:t xml:space="preserve">el derecho de defensa </w:t>
      </w:r>
      <w:r w:rsidR="00A05BE8">
        <w:rPr>
          <w:rFonts w:ascii="Verdana" w:eastAsia="Verdana" w:hAnsi="Verdana" w:cs="Verdana"/>
          <w:color w:val="000000"/>
          <w:sz w:val="20"/>
          <w:szCs w:val="20"/>
        </w:rPr>
        <w:t xml:space="preserve">del señor </w:t>
      </w:r>
      <w:r w:rsidR="00A05BE8">
        <w:rPr>
          <w:rFonts w:ascii="Verdana" w:eastAsia="Verdana" w:hAnsi="Verdana" w:cs="Verdana"/>
          <w:color w:val="000000"/>
          <w:sz w:val="20"/>
          <w:szCs w:val="20"/>
        </w:rPr>
        <w:lastRenderedPageBreak/>
        <w:t xml:space="preserve">Martínez Coronado </w:t>
      </w:r>
      <w:r w:rsidRPr="00F85E06">
        <w:rPr>
          <w:rFonts w:ascii="Verdana" w:eastAsia="Verdana" w:hAnsi="Verdana" w:cs="Verdana"/>
          <w:color w:val="000000"/>
          <w:sz w:val="20"/>
          <w:szCs w:val="20"/>
        </w:rPr>
        <w:t xml:space="preserve">fue violado en razón de que él y su co-imputado contaban con un defensor común, alegando que: </w:t>
      </w:r>
    </w:p>
    <w:p w14:paraId="33FD7435" w14:textId="77777777" w:rsidR="00440E9D" w:rsidRPr="00480593" w:rsidRDefault="00440E9D" w:rsidP="00440E9D">
      <w:pPr>
        <w:pStyle w:val="Normal1"/>
        <w:widowControl/>
        <w:pBdr>
          <w:top w:val="nil"/>
          <w:left w:val="nil"/>
          <w:bottom w:val="nil"/>
          <w:right w:val="nil"/>
          <w:between w:val="nil"/>
        </w:pBdr>
        <w:contextualSpacing/>
        <w:jc w:val="both"/>
        <w:rPr>
          <w:rFonts w:ascii="Verdana" w:eastAsia="Verdana" w:hAnsi="Verdana" w:cs="Verdana"/>
          <w:sz w:val="20"/>
          <w:szCs w:val="20"/>
        </w:rPr>
      </w:pPr>
    </w:p>
    <w:p w14:paraId="75EC5F13" w14:textId="1B57514C" w:rsidR="00F85E06" w:rsidRPr="0099711C" w:rsidRDefault="00F85E06" w:rsidP="00693811">
      <w:pPr>
        <w:pStyle w:val="Normal1"/>
        <w:widowControl/>
        <w:pBdr>
          <w:top w:val="nil"/>
          <w:left w:val="nil"/>
          <w:bottom w:val="nil"/>
          <w:right w:val="nil"/>
          <w:between w:val="nil"/>
        </w:pBdr>
        <w:ind w:left="720" w:right="540"/>
        <w:contextualSpacing/>
        <w:jc w:val="both"/>
        <w:rPr>
          <w:rFonts w:ascii="Verdana" w:eastAsia="Verdana" w:hAnsi="Verdana" w:cs="Verdana"/>
          <w:sz w:val="16"/>
          <w:szCs w:val="20"/>
        </w:rPr>
      </w:pPr>
      <w:r w:rsidRPr="00F85E06">
        <w:rPr>
          <w:rFonts w:ascii="Verdana" w:eastAsia="Verdana" w:hAnsi="Verdana" w:cs="Verdana"/>
          <w:color w:val="000000"/>
          <w:sz w:val="16"/>
          <w:szCs w:val="20"/>
        </w:rPr>
        <w:t>se violó el principio de defensa por conflicto de</w:t>
      </w:r>
      <w:r w:rsidR="0070583C">
        <w:rPr>
          <w:rFonts w:ascii="Verdana" w:eastAsia="Verdana" w:hAnsi="Verdana" w:cs="Verdana"/>
          <w:color w:val="000000"/>
          <w:sz w:val="16"/>
          <w:szCs w:val="20"/>
        </w:rPr>
        <w:t xml:space="preserve"> intereses entre los procesados</w:t>
      </w:r>
      <w:r w:rsidRPr="00F85E06">
        <w:rPr>
          <w:rFonts w:ascii="Verdana" w:eastAsia="Verdana" w:hAnsi="Verdana" w:cs="Verdana"/>
          <w:color w:val="000000"/>
          <w:sz w:val="16"/>
          <w:szCs w:val="20"/>
        </w:rPr>
        <w:t xml:space="preserve"> </w:t>
      </w:r>
      <w:r w:rsidR="0070583C">
        <w:rPr>
          <w:rFonts w:ascii="Verdana" w:eastAsia="Verdana" w:hAnsi="Verdana" w:cs="Verdana"/>
          <w:color w:val="000000"/>
          <w:sz w:val="16"/>
          <w:szCs w:val="20"/>
        </w:rPr>
        <w:t>[</w:t>
      </w:r>
      <w:r w:rsidRPr="00F85E06">
        <w:rPr>
          <w:rFonts w:ascii="Verdana" w:eastAsia="Verdana" w:hAnsi="Verdana" w:cs="Verdana"/>
          <w:color w:val="000000"/>
          <w:sz w:val="16"/>
          <w:szCs w:val="20"/>
        </w:rPr>
        <w:t>derivado del</w:t>
      </w:r>
      <w:r w:rsidR="0070583C">
        <w:rPr>
          <w:rFonts w:ascii="Verdana" w:eastAsia="Verdana" w:hAnsi="Verdana" w:cs="Verdana"/>
          <w:color w:val="000000"/>
          <w:sz w:val="16"/>
          <w:szCs w:val="20"/>
        </w:rPr>
        <w:t>]</w:t>
      </w:r>
      <w:r w:rsidRPr="00F85E06">
        <w:rPr>
          <w:rFonts w:ascii="Verdana" w:eastAsia="Verdana" w:hAnsi="Verdana" w:cs="Verdana"/>
          <w:color w:val="000000"/>
          <w:sz w:val="16"/>
          <w:szCs w:val="20"/>
        </w:rPr>
        <w:t xml:space="preserve"> artículo 12 de la Constituci</w:t>
      </w:r>
      <w:r w:rsidR="0070583C">
        <w:rPr>
          <w:rFonts w:ascii="Verdana" w:eastAsia="Verdana" w:hAnsi="Verdana" w:cs="Verdana"/>
          <w:color w:val="000000"/>
          <w:sz w:val="16"/>
          <w:szCs w:val="20"/>
        </w:rPr>
        <w:t>ón Política […] [y] específicamente s</w:t>
      </w:r>
      <w:r w:rsidRPr="00F85E06">
        <w:rPr>
          <w:rFonts w:ascii="Verdana" w:eastAsia="Verdana" w:hAnsi="Verdana" w:cs="Verdana"/>
          <w:color w:val="000000"/>
          <w:sz w:val="16"/>
          <w:szCs w:val="20"/>
        </w:rPr>
        <w:t>e violó lo establecido en el artículo</w:t>
      </w:r>
      <w:r w:rsidR="0070583C">
        <w:rPr>
          <w:rFonts w:ascii="Verdana" w:eastAsia="Verdana" w:hAnsi="Verdana" w:cs="Verdana"/>
          <w:color w:val="000000"/>
          <w:sz w:val="16"/>
          <w:szCs w:val="20"/>
        </w:rPr>
        <w:t xml:space="preserve"> 95 del [C]ódigo Procesal Penal […]</w:t>
      </w:r>
      <w:r w:rsidRPr="00F85E06">
        <w:rPr>
          <w:rFonts w:ascii="Verdana" w:eastAsia="Verdana" w:hAnsi="Verdana" w:cs="Verdana"/>
          <w:color w:val="000000"/>
          <w:sz w:val="16"/>
          <w:szCs w:val="20"/>
        </w:rPr>
        <w:t xml:space="preserve"> </w:t>
      </w:r>
      <w:r w:rsidR="0070583C">
        <w:rPr>
          <w:rFonts w:ascii="Verdana" w:eastAsia="Verdana" w:hAnsi="Verdana" w:cs="Verdana"/>
          <w:color w:val="000000"/>
          <w:sz w:val="16"/>
          <w:szCs w:val="20"/>
        </w:rPr>
        <w:t>[</w:t>
      </w:r>
      <w:r w:rsidRPr="00F85E06">
        <w:rPr>
          <w:rFonts w:ascii="Verdana" w:eastAsia="Verdana" w:hAnsi="Verdana" w:cs="Verdana"/>
          <w:color w:val="000000"/>
          <w:sz w:val="16"/>
          <w:szCs w:val="20"/>
        </w:rPr>
        <w:t>en razón de que</w:t>
      </w:r>
      <w:r w:rsidR="0070583C">
        <w:rPr>
          <w:rFonts w:ascii="Verdana" w:eastAsia="Verdana" w:hAnsi="Verdana" w:cs="Verdana"/>
          <w:color w:val="000000"/>
          <w:sz w:val="16"/>
          <w:szCs w:val="20"/>
        </w:rPr>
        <w:t>]</w:t>
      </w:r>
      <w:r w:rsidRPr="00F85E06">
        <w:rPr>
          <w:rFonts w:ascii="Verdana" w:eastAsia="Verdana" w:hAnsi="Verdana" w:cs="Verdana"/>
          <w:color w:val="000000"/>
          <w:sz w:val="16"/>
          <w:szCs w:val="20"/>
        </w:rPr>
        <w:t xml:space="preserve"> el tribunal de sentencia y la sala que conoció en Segunda Instancia, en ningún momento se pronunciaron sobre tales extremos; pese a que el Tribunal de Sentencia Penal, Narcoactividad y Delitos contra el Ambiente de </w:t>
      </w:r>
      <w:r w:rsidRPr="00F85E06">
        <w:rPr>
          <w:rFonts w:ascii="Verdana" w:eastAsia="Verdana" w:hAnsi="Verdana" w:cs="Verdana"/>
          <w:sz w:val="16"/>
          <w:szCs w:val="20"/>
        </w:rPr>
        <w:t>Chiquimula al decretar la atinente al proceso que motiva este recurso, en sus consideraciones estableció que existieron manifiestas contradicciones entre los procesados que coadyudaron a dicho fallo</w:t>
      </w:r>
      <w:r w:rsidRPr="0099711C">
        <w:rPr>
          <w:rStyle w:val="Refdenotaalpie"/>
          <w:rFonts w:ascii="Verdana" w:eastAsia="Verdana" w:hAnsi="Verdana" w:cs="Verdana"/>
          <w:sz w:val="16"/>
          <w:szCs w:val="20"/>
        </w:rPr>
        <w:footnoteReference w:id="48"/>
      </w:r>
      <w:r w:rsidR="007F1BBC" w:rsidRPr="0099711C">
        <w:rPr>
          <w:rFonts w:ascii="Verdana" w:eastAsia="Verdana" w:hAnsi="Verdana" w:cs="Verdana"/>
          <w:sz w:val="16"/>
          <w:szCs w:val="20"/>
        </w:rPr>
        <w:t>.</w:t>
      </w:r>
      <w:r w:rsidRPr="0099711C">
        <w:rPr>
          <w:rFonts w:ascii="Verdana" w:eastAsia="Verdana" w:hAnsi="Verdana" w:cs="Verdana"/>
          <w:sz w:val="16"/>
          <w:szCs w:val="20"/>
        </w:rPr>
        <w:t xml:space="preserve"> </w:t>
      </w:r>
    </w:p>
    <w:p w14:paraId="08084747" w14:textId="77777777" w:rsidR="00F85E06" w:rsidRPr="00F85E06" w:rsidRDefault="00F85E06" w:rsidP="00F85E06">
      <w:pPr>
        <w:pStyle w:val="Normal1"/>
        <w:widowControl/>
        <w:pBdr>
          <w:top w:val="nil"/>
          <w:left w:val="nil"/>
          <w:bottom w:val="nil"/>
          <w:right w:val="nil"/>
          <w:between w:val="nil"/>
        </w:pBdr>
        <w:ind w:left="720"/>
        <w:contextualSpacing/>
        <w:jc w:val="both"/>
        <w:rPr>
          <w:rFonts w:ascii="Verdana" w:eastAsia="Verdana" w:hAnsi="Verdana" w:cs="Verdana"/>
          <w:sz w:val="16"/>
          <w:szCs w:val="20"/>
        </w:rPr>
      </w:pPr>
    </w:p>
    <w:p w14:paraId="40A32D82" w14:textId="136D3840" w:rsidR="00F85E06" w:rsidRPr="00F85E06" w:rsidRDefault="00F85E06" w:rsidP="00F85E06">
      <w:pPr>
        <w:pStyle w:val="Normal1"/>
        <w:widowControl/>
        <w:numPr>
          <w:ilvl w:val="0"/>
          <w:numId w:val="2"/>
        </w:numPr>
        <w:pBdr>
          <w:top w:val="nil"/>
          <w:left w:val="nil"/>
          <w:bottom w:val="nil"/>
          <w:right w:val="nil"/>
          <w:between w:val="nil"/>
        </w:pBdr>
        <w:ind w:left="0" w:firstLine="0"/>
        <w:contextualSpacing/>
        <w:jc w:val="both"/>
        <w:rPr>
          <w:rFonts w:ascii="Verdana" w:eastAsia="Verdana" w:hAnsi="Verdana" w:cs="Verdana"/>
          <w:color w:val="000000"/>
          <w:sz w:val="20"/>
          <w:szCs w:val="20"/>
        </w:rPr>
      </w:pPr>
      <w:r w:rsidRPr="00F85E06">
        <w:rPr>
          <w:rFonts w:ascii="Verdana" w:eastAsia="Verdana" w:hAnsi="Verdana" w:cs="Verdana"/>
          <w:color w:val="000000"/>
          <w:sz w:val="20"/>
          <w:szCs w:val="20"/>
        </w:rPr>
        <w:t xml:space="preserve">Dicho recurso fue declarado </w:t>
      </w:r>
      <w:r w:rsidR="007453DA">
        <w:rPr>
          <w:rFonts w:ascii="Verdana" w:eastAsia="Verdana" w:hAnsi="Verdana" w:cs="Verdana"/>
          <w:color w:val="000000"/>
          <w:sz w:val="20"/>
          <w:szCs w:val="20"/>
        </w:rPr>
        <w:t>improcedente</w:t>
      </w:r>
      <w:r w:rsidRPr="00F85E06">
        <w:rPr>
          <w:rFonts w:ascii="Verdana" w:eastAsia="Verdana" w:hAnsi="Verdana" w:cs="Verdana"/>
          <w:color w:val="000000"/>
          <w:sz w:val="20"/>
          <w:szCs w:val="20"/>
        </w:rPr>
        <w:t xml:space="preserve"> por la Corte Suprema de Justicia el 27 de agosto de 1996, indicando que: </w:t>
      </w:r>
    </w:p>
    <w:p w14:paraId="4F15AF57" w14:textId="77777777" w:rsidR="00F85E06" w:rsidRPr="00F85E06" w:rsidRDefault="00F85E06" w:rsidP="00F85E06">
      <w:pPr>
        <w:pStyle w:val="Normal1"/>
        <w:widowControl/>
        <w:pBdr>
          <w:top w:val="nil"/>
          <w:left w:val="nil"/>
          <w:bottom w:val="nil"/>
          <w:right w:val="nil"/>
          <w:between w:val="nil"/>
        </w:pBdr>
        <w:ind w:left="720"/>
        <w:contextualSpacing/>
        <w:jc w:val="both"/>
        <w:rPr>
          <w:rFonts w:ascii="Verdana" w:eastAsia="Verdana" w:hAnsi="Verdana" w:cs="Verdana"/>
          <w:color w:val="000000"/>
          <w:sz w:val="20"/>
          <w:szCs w:val="20"/>
        </w:rPr>
      </w:pPr>
    </w:p>
    <w:p w14:paraId="040DB339" w14:textId="7E9B90FE" w:rsidR="007E4973" w:rsidRDefault="00F3568C" w:rsidP="007E4973">
      <w:pPr>
        <w:pStyle w:val="Normal1"/>
        <w:widowControl/>
        <w:pBdr>
          <w:top w:val="nil"/>
          <w:left w:val="nil"/>
          <w:bottom w:val="nil"/>
          <w:right w:val="nil"/>
          <w:between w:val="nil"/>
        </w:pBdr>
        <w:ind w:left="720" w:right="540"/>
        <w:contextualSpacing/>
        <w:jc w:val="both"/>
        <w:rPr>
          <w:rFonts w:ascii="Verdana" w:eastAsia="Verdana" w:hAnsi="Verdana" w:cs="Verdana"/>
          <w:color w:val="000000"/>
          <w:sz w:val="16"/>
          <w:szCs w:val="16"/>
        </w:rPr>
      </w:pPr>
      <w:r>
        <w:rPr>
          <w:rFonts w:ascii="Verdana" w:hAnsi="Verdana"/>
          <w:sz w:val="16"/>
          <w:szCs w:val="16"/>
        </w:rPr>
        <w:t xml:space="preserve">[…] </w:t>
      </w:r>
      <w:r w:rsidR="00F85E06" w:rsidRPr="00F85E06">
        <w:rPr>
          <w:rFonts w:ascii="Verdana" w:hAnsi="Verdana"/>
          <w:sz w:val="16"/>
          <w:szCs w:val="16"/>
        </w:rPr>
        <w:t>[no] se advierte violación de una norma constitucional o legal que hiciera necesario disponer la anulación del fallo y el ree</w:t>
      </w:r>
      <w:r w:rsidR="00693811">
        <w:rPr>
          <w:rFonts w:ascii="Verdana" w:hAnsi="Verdana"/>
          <w:sz w:val="16"/>
          <w:szCs w:val="16"/>
        </w:rPr>
        <w:t>n</w:t>
      </w:r>
      <w:r w:rsidR="00F85E06" w:rsidRPr="00F85E06">
        <w:rPr>
          <w:rFonts w:ascii="Verdana" w:hAnsi="Verdana"/>
          <w:sz w:val="16"/>
          <w:szCs w:val="16"/>
        </w:rPr>
        <w:t xml:space="preserve">vío para la corrección debida, puesto que en la condena del recurrente se observaron los derechos y garantías previstos por la Constitución Política de la República de Guatemala y los tratados ratificados por el Estado, especialmente en lo atinente al derecho de defensa y al principio del debido proceso, que </w:t>
      </w:r>
      <w:r w:rsidR="00693811">
        <w:rPr>
          <w:rFonts w:ascii="Verdana" w:hAnsi="Verdana"/>
          <w:sz w:val="16"/>
          <w:szCs w:val="16"/>
        </w:rPr>
        <w:t xml:space="preserve">fueron cumplidos a plenitud, y </w:t>
      </w:r>
      <w:r w:rsidR="00F85E06" w:rsidRPr="00F85E06">
        <w:rPr>
          <w:rFonts w:ascii="Verdana" w:eastAsia="Verdana" w:hAnsi="Verdana" w:cs="Verdana"/>
          <w:color w:val="000000"/>
          <w:sz w:val="16"/>
          <w:szCs w:val="16"/>
        </w:rPr>
        <w:t xml:space="preserve">si bien es cierto, ambos acusados tuvieron un defensor </w:t>
      </w:r>
      <w:r w:rsidR="00F85E06" w:rsidRPr="00775142">
        <w:rPr>
          <w:rFonts w:ascii="Verdana" w:eastAsia="Verdana" w:hAnsi="Verdana" w:cs="Verdana"/>
          <w:color w:val="000000"/>
          <w:sz w:val="16"/>
          <w:szCs w:val="16"/>
        </w:rPr>
        <w:t>común, también lo es que de la lectura de las respectivas declaraciones se establece que entre ellos no existió incompatibilidad manifiesta, en virtud de la cual la defensa de uno no hubiera podido ha</w:t>
      </w:r>
      <w:r w:rsidR="00693811">
        <w:rPr>
          <w:rFonts w:ascii="Verdana" w:eastAsia="Verdana" w:hAnsi="Verdana" w:cs="Verdana"/>
          <w:color w:val="000000"/>
          <w:sz w:val="16"/>
          <w:szCs w:val="16"/>
        </w:rPr>
        <w:t>cerse sin perjudicar la de otro</w:t>
      </w:r>
      <w:r w:rsidR="00F85E06" w:rsidRPr="00775142">
        <w:rPr>
          <w:rStyle w:val="Refdenotaalpie"/>
          <w:rFonts w:ascii="Verdana" w:eastAsia="Verdana" w:hAnsi="Verdana" w:cs="Verdana"/>
          <w:color w:val="000000"/>
          <w:sz w:val="16"/>
          <w:szCs w:val="16"/>
        </w:rPr>
        <w:footnoteReference w:id="49"/>
      </w:r>
      <w:r w:rsidR="00F85E06" w:rsidRPr="00775142">
        <w:rPr>
          <w:rFonts w:ascii="Verdana" w:eastAsia="Verdana" w:hAnsi="Verdana" w:cs="Verdana"/>
          <w:color w:val="000000"/>
          <w:sz w:val="16"/>
          <w:szCs w:val="16"/>
        </w:rPr>
        <w:t xml:space="preserve">. </w:t>
      </w:r>
    </w:p>
    <w:p w14:paraId="6E6310A1" w14:textId="77777777" w:rsidR="00440E9D" w:rsidRPr="003D29EF" w:rsidRDefault="00440E9D" w:rsidP="00440E9D">
      <w:pPr>
        <w:pStyle w:val="Normal1"/>
        <w:widowControl/>
        <w:pBdr>
          <w:top w:val="nil"/>
          <w:left w:val="nil"/>
          <w:bottom w:val="nil"/>
          <w:right w:val="nil"/>
          <w:between w:val="nil"/>
        </w:pBdr>
        <w:ind w:right="540"/>
        <w:contextualSpacing/>
        <w:jc w:val="both"/>
        <w:rPr>
          <w:rFonts w:ascii="Verdana" w:eastAsia="Verdana" w:hAnsi="Verdana" w:cs="Verdana"/>
          <w:color w:val="000000"/>
          <w:sz w:val="16"/>
          <w:szCs w:val="16"/>
        </w:rPr>
      </w:pPr>
    </w:p>
    <w:p w14:paraId="75B8CD5C" w14:textId="6BEBFED5" w:rsidR="00F85E06" w:rsidRPr="00775142" w:rsidRDefault="000D1FB0" w:rsidP="00F85E06">
      <w:pPr>
        <w:pStyle w:val="Normal1"/>
        <w:widowControl/>
        <w:numPr>
          <w:ilvl w:val="0"/>
          <w:numId w:val="2"/>
        </w:numPr>
        <w:pBdr>
          <w:top w:val="nil"/>
          <w:left w:val="nil"/>
          <w:bottom w:val="nil"/>
          <w:right w:val="nil"/>
          <w:between w:val="nil"/>
        </w:pBdr>
        <w:ind w:left="0" w:firstLine="0"/>
        <w:contextualSpacing/>
        <w:jc w:val="both"/>
        <w:rPr>
          <w:rFonts w:ascii="Verdana" w:eastAsia="Verdana" w:hAnsi="Verdana" w:cs="Verdana"/>
          <w:color w:val="000000"/>
          <w:sz w:val="20"/>
          <w:szCs w:val="20"/>
        </w:rPr>
      </w:pPr>
      <w:r w:rsidRPr="00223DCB">
        <w:rPr>
          <w:rFonts w:ascii="Verdana" w:eastAsia="Verdana" w:hAnsi="Verdana" w:cs="Verdana"/>
          <w:color w:val="000000"/>
          <w:sz w:val="20"/>
          <w:szCs w:val="20"/>
        </w:rPr>
        <w:t xml:space="preserve">El </w:t>
      </w:r>
      <w:r w:rsidRPr="004C299E">
        <w:rPr>
          <w:rFonts w:ascii="Verdana" w:eastAsia="Verdana" w:hAnsi="Verdana" w:cs="Verdana"/>
          <w:color w:val="000000"/>
          <w:sz w:val="20"/>
          <w:szCs w:val="20"/>
        </w:rPr>
        <w:t>24</w:t>
      </w:r>
      <w:r w:rsidRPr="00775142">
        <w:rPr>
          <w:rFonts w:ascii="Verdana" w:eastAsia="Verdana" w:hAnsi="Verdana" w:cs="Verdana"/>
          <w:color w:val="000000"/>
          <w:sz w:val="20"/>
          <w:szCs w:val="20"/>
        </w:rPr>
        <w:t xml:space="preserve"> de septiembre de 1996</w:t>
      </w:r>
      <w:r w:rsidR="00F85E06" w:rsidRPr="00775142">
        <w:rPr>
          <w:rFonts w:ascii="Verdana" w:eastAsia="Verdana" w:hAnsi="Verdana" w:cs="Verdana"/>
          <w:color w:val="000000"/>
          <w:sz w:val="20"/>
          <w:szCs w:val="20"/>
        </w:rPr>
        <w:t xml:space="preserve"> el señor Martínez Coronado presen</w:t>
      </w:r>
      <w:r w:rsidR="00775142" w:rsidRPr="00775142">
        <w:rPr>
          <w:rFonts w:ascii="Verdana" w:eastAsia="Verdana" w:hAnsi="Verdana" w:cs="Verdana"/>
          <w:color w:val="000000"/>
          <w:sz w:val="20"/>
          <w:szCs w:val="20"/>
        </w:rPr>
        <w:t xml:space="preserve">tó </w:t>
      </w:r>
      <w:r w:rsidR="007F70FE">
        <w:rPr>
          <w:rFonts w:ascii="Verdana" w:eastAsia="Verdana" w:hAnsi="Verdana" w:cs="Verdana"/>
          <w:color w:val="000000"/>
          <w:sz w:val="20"/>
          <w:szCs w:val="20"/>
        </w:rPr>
        <w:t>una acción de a</w:t>
      </w:r>
      <w:r w:rsidR="00F85E06" w:rsidRPr="00775142">
        <w:rPr>
          <w:rFonts w:ascii="Verdana" w:eastAsia="Verdana" w:hAnsi="Verdana" w:cs="Verdana"/>
          <w:color w:val="000000"/>
          <w:sz w:val="20"/>
          <w:szCs w:val="20"/>
        </w:rPr>
        <w:t>mparo ante la Corte</w:t>
      </w:r>
      <w:r w:rsidR="00F3568C">
        <w:rPr>
          <w:rFonts w:ascii="Verdana" w:eastAsia="Verdana" w:hAnsi="Verdana" w:cs="Verdana"/>
          <w:color w:val="000000"/>
          <w:sz w:val="20"/>
          <w:szCs w:val="20"/>
        </w:rPr>
        <w:t xml:space="preserve"> de</w:t>
      </w:r>
      <w:r w:rsidR="00F85E06" w:rsidRPr="00775142">
        <w:rPr>
          <w:rFonts w:ascii="Verdana" w:eastAsia="Verdana" w:hAnsi="Verdana" w:cs="Verdana"/>
          <w:color w:val="000000"/>
          <w:sz w:val="20"/>
          <w:szCs w:val="20"/>
        </w:rPr>
        <w:t xml:space="preserve"> Constitucional</w:t>
      </w:r>
      <w:r w:rsidR="00F3568C">
        <w:rPr>
          <w:rFonts w:ascii="Verdana" w:eastAsia="Verdana" w:hAnsi="Verdana" w:cs="Verdana"/>
          <w:color w:val="000000"/>
          <w:sz w:val="20"/>
          <w:szCs w:val="20"/>
        </w:rPr>
        <w:t>idad, en calidad de Tribunal Extraordinario de Amparo,</w:t>
      </w:r>
      <w:r w:rsidR="00F85E06" w:rsidRPr="00775142">
        <w:rPr>
          <w:rFonts w:ascii="Verdana" w:eastAsia="Verdana" w:hAnsi="Verdana" w:cs="Verdana"/>
          <w:color w:val="000000"/>
          <w:sz w:val="20"/>
          <w:szCs w:val="20"/>
        </w:rPr>
        <w:t xml:space="preserve"> con</w:t>
      </w:r>
      <w:r w:rsidR="003D29EF">
        <w:rPr>
          <w:rFonts w:ascii="Verdana" w:eastAsia="Verdana" w:hAnsi="Verdana" w:cs="Verdana"/>
          <w:color w:val="000000"/>
          <w:sz w:val="20"/>
          <w:szCs w:val="20"/>
        </w:rPr>
        <w:t xml:space="preserve"> fundamento en lo siguiente</w:t>
      </w:r>
      <w:r w:rsidR="00F85E06" w:rsidRPr="00775142">
        <w:rPr>
          <w:rFonts w:ascii="Verdana" w:eastAsia="Verdana" w:hAnsi="Verdana" w:cs="Verdana"/>
          <w:color w:val="000000"/>
          <w:sz w:val="20"/>
          <w:szCs w:val="20"/>
        </w:rPr>
        <w:t xml:space="preserve">: </w:t>
      </w:r>
    </w:p>
    <w:p w14:paraId="4DAB3D61" w14:textId="77777777" w:rsidR="00F85E06" w:rsidRPr="00775142" w:rsidRDefault="00F85E06" w:rsidP="00F85E06">
      <w:pPr>
        <w:pStyle w:val="Normal1"/>
        <w:widowControl/>
        <w:pBdr>
          <w:top w:val="nil"/>
          <w:left w:val="nil"/>
          <w:bottom w:val="nil"/>
          <w:right w:val="nil"/>
          <w:between w:val="nil"/>
        </w:pBdr>
        <w:ind w:left="1080"/>
        <w:contextualSpacing/>
        <w:jc w:val="both"/>
        <w:rPr>
          <w:rFonts w:ascii="Verdana" w:eastAsia="Verdana" w:hAnsi="Verdana" w:cs="Verdana"/>
          <w:i/>
          <w:color w:val="000000"/>
          <w:sz w:val="16"/>
          <w:szCs w:val="16"/>
        </w:rPr>
      </w:pPr>
    </w:p>
    <w:p w14:paraId="6F9DE805" w14:textId="5429AEA1" w:rsidR="00F85E06" w:rsidRPr="00690B48" w:rsidRDefault="00F85E06" w:rsidP="00690B48">
      <w:pPr>
        <w:pStyle w:val="Normal1"/>
        <w:widowControl/>
        <w:pBdr>
          <w:top w:val="nil"/>
          <w:left w:val="nil"/>
          <w:bottom w:val="nil"/>
          <w:right w:val="nil"/>
          <w:between w:val="nil"/>
        </w:pBdr>
        <w:ind w:left="720" w:right="540"/>
        <w:contextualSpacing/>
        <w:jc w:val="both"/>
        <w:rPr>
          <w:rFonts w:ascii="Verdana" w:eastAsia="Verdana" w:hAnsi="Verdana" w:cs="Verdana"/>
          <w:sz w:val="16"/>
          <w:szCs w:val="16"/>
        </w:rPr>
      </w:pPr>
      <w:r w:rsidRPr="00693811">
        <w:rPr>
          <w:rFonts w:ascii="Verdana" w:eastAsia="Verdana" w:hAnsi="Verdana" w:cs="Verdana"/>
          <w:color w:val="000000"/>
          <w:sz w:val="16"/>
          <w:szCs w:val="16"/>
        </w:rPr>
        <w:t>existió una errónea aplicación de la ley e interpretación indebida de la misma, pues a los procesados se les nombró un defensor común, no obstante existir entre ambos un conflicto de intereses, incompatibilidad que no fue advertida por el Ju</w:t>
      </w:r>
      <w:r w:rsidR="00693811" w:rsidRPr="00693811">
        <w:rPr>
          <w:rFonts w:ascii="Verdana" w:eastAsia="Verdana" w:hAnsi="Verdana" w:cs="Verdana"/>
          <w:color w:val="000000"/>
          <w:sz w:val="16"/>
          <w:szCs w:val="16"/>
        </w:rPr>
        <w:t>ez ni por el Ministerio Público</w:t>
      </w:r>
      <w:r w:rsidR="00973294" w:rsidRPr="00973294">
        <w:rPr>
          <w:rStyle w:val="Refdenotaalpie"/>
          <w:rFonts w:ascii="Verdana" w:eastAsia="Verdana" w:hAnsi="Verdana" w:cs="Verdana"/>
          <w:color w:val="000000"/>
          <w:sz w:val="16"/>
          <w:szCs w:val="16"/>
        </w:rPr>
        <w:footnoteReference w:id="50"/>
      </w:r>
      <w:r w:rsidR="00693811" w:rsidRPr="00973294">
        <w:rPr>
          <w:rFonts w:ascii="Verdana" w:eastAsia="Verdana" w:hAnsi="Verdana" w:cs="Verdana"/>
          <w:color w:val="000000"/>
          <w:sz w:val="16"/>
          <w:szCs w:val="16"/>
        </w:rPr>
        <w:t>.</w:t>
      </w:r>
      <w:r w:rsidRPr="00693811">
        <w:rPr>
          <w:rFonts w:ascii="Verdana" w:eastAsia="Verdana" w:hAnsi="Verdana" w:cs="Verdana"/>
          <w:sz w:val="20"/>
          <w:szCs w:val="20"/>
        </w:rPr>
        <w:t xml:space="preserve"> </w:t>
      </w:r>
    </w:p>
    <w:p w14:paraId="6D4553C9" w14:textId="77777777" w:rsidR="004978DD" w:rsidRPr="003D29EF" w:rsidRDefault="004978DD" w:rsidP="004978DD">
      <w:pPr>
        <w:pStyle w:val="Normal1"/>
        <w:widowControl/>
        <w:pBdr>
          <w:top w:val="nil"/>
          <w:left w:val="nil"/>
          <w:bottom w:val="nil"/>
          <w:right w:val="nil"/>
          <w:between w:val="nil"/>
        </w:pBdr>
        <w:ind w:right="540"/>
        <w:contextualSpacing/>
        <w:jc w:val="both"/>
        <w:rPr>
          <w:rFonts w:ascii="Verdana" w:eastAsia="Verdana" w:hAnsi="Verdana" w:cs="Verdana"/>
          <w:color w:val="000000"/>
          <w:sz w:val="16"/>
          <w:szCs w:val="16"/>
        </w:rPr>
      </w:pPr>
    </w:p>
    <w:p w14:paraId="17AC2974" w14:textId="6F91A95A" w:rsidR="004978DD" w:rsidRPr="00775142" w:rsidRDefault="000D1FB0" w:rsidP="004978DD">
      <w:pPr>
        <w:pStyle w:val="Normal1"/>
        <w:widowControl/>
        <w:numPr>
          <w:ilvl w:val="0"/>
          <w:numId w:val="2"/>
        </w:numPr>
        <w:pBdr>
          <w:top w:val="nil"/>
          <w:left w:val="nil"/>
          <w:bottom w:val="nil"/>
          <w:right w:val="nil"/>
          <w:between w:val="nil"/>
        </w:pBdr>
        <w:ind w:left="0" w:firstLine="0"/>
        <w:contextualSpacing/>
        <w:jc w:val="both"/>
        <w:rPr>
          <w:rFonts w:ascii="Verdana" w:eastAsia="Verdana" w:hAnsi="Verdana" w:cs="Verdana"/>
          <w:color w:val="000000"/>
          <w:sz w:val="20"/>
          <w:szCs w:val="20"/>
        </w:rPr>
      </w:pPr>
      <w:r w:rsidRPr="00223DCB">
        <w:rPr>
          <w:rFonts w:ascii="Verdana" w:eastAsia="Verdana" w:hAnsi="Verdana" w:cs="Verdana"/>
          <w:color w:val="000000"/>
          <w:sz w:val="20"/>
          <w:szCs w:val="20"/>
        </w:rPr>
        <w:t>El</w:t>
      </w:r>
      <w:r>
        <w:rPr>
          <w:rFonts w:ascii="Verdana" w:eastAsia="Verdana" w:hAnsi="Verdana" w:cs="Verdana"/>
          <w:color w:val="000000"/>
          <w:sz w:val="20"/>
          <w:szCs w:val="20"/>
        </w:rPr>
        <w:t xml:space="preserve"> 12 de junio de 1997</w:t>
      </w:r>
      <w:r w:rsidRPr="008C4819">
        <w:rPr>
          <w:rFonts w:ascii="Verdana" w:eastAsia="Verdana" w:hAnsi="Verdana" w:cs="Verdana"/>
          <w:color w:val="000000"/>
          <w:sz w:val="20"/>
          <w:szCs w:val="20"/>
        </w:rPr>
        <w:t xml:space="preserve"> </w:t>
      </w:r>
      <w:r w:rsidR="004978DD" w:rsidRPr="008C4819">
        <w:rPr>
          <w:rFonts w:ascii="Verdana" w:eastAsia="Verdana" w:hAnsi="Verdana" w:cs="Verdana"/>
          <w:color w:val="000000"/>
          <w:sz w:val="20"/>
          <w:szCs w:val="20"/>
        </w:rPr>
        <w:t xml:space="preserve">la Corte de Constitucionalidad, en calidad de Tribunal Extraordinario de Amparo, </w:t>
      </w:r>
      <w:r>
        <w:rPr>
          <w:rFonts w:ascii="Verdana" w:eastAsia="Verdana" w:hAnsi="Verdana" w:cs="Verdana"/>
          <w:color w:val="000000"/>
          <w:sz w:val="20"/>
          <w:szCs w:val="20"/>
        </w:rPr>
        <w:t xml:space="preserve">declaró </w:t>
      </w:r>
      <w:r w:rsidRPr="008C4819">
        <w:rPr>
          <w:rFonts w:ascii="Verdana" w:eastAsia="Verdana" w:hAnsi="Verdana" w:cs="Verdana"/>
          <w:color w:val="000000"/>
          <w:sz w:val="20"/>
          <w:szCs w:val="20"/>
        </w:rPr>
        <w:t>impr</w:t>
      </w:r>
      <w:r>
        <w:rPr>
          <w:rFonts w:ascii="Verdana" w:eastAsia="Verdana" w:hAnsi="Verdana" w:cs="Verdana"/>
          <w:color w:val="000000"/>
          <w:sz w:val="20"/>
          <w:szCs w:val="20"/>
        </w:rPr>
        <w:t xml:space="preserve">ocedente dicho amparo, indicando </w:t>
      </w:r>
      <w:r w:rsidR="004978DD" w:rsidRPr="008C4819">
        <w:rPr>
          <w:rFonts w:ascii="Verdana" w:eastAsia="Verdana" w:hAnsi="Verdana" w:cs="Verdana"/>
          <w:color w:val="000000"/>
          <w:sz w:val="20"/>
          <w:szCs w:val="20"/>
        </w:rPr>
        <w:t xml:space="preserve">que “no se evidencia violación a preceptos constitucionales que </w:t>
      </w:r>
      <w:r w:rsidR="004978DD" w:rsidRPr="00AC78B4">
        <w:rPr>
          <w:rFonts w:ascii="Verdana" w:eastAsia="Verdana" w:hAnsi="Verdana" w:cs="Verdana"/>
          <w:color w:val="000000"/>
          <w:sz w:val="20"/>
          <w:szCs w:val="20"/>
        </w:rPr>
        <w:t>disminuyeran o tergiversaran la defensa jurídica del incriminado en el respectivo proceso penal”</w:t>
      </w:r>
      <w:r w:rsidR="004978DD" w:rsidRPr="00AC78B4">
        <w:rPr>
          <w:rStyle w:val="Refdenotaalpie"/>
          <w:rFonts w:ascii="Verdana" w:eastAsia="Verdana" w:hAnsi="Verdana" w:cs="Verdana"/>
          <w:color w:val="000000"/>
          <w:sz w:val="20"/>
          <w:szCs w:val="20"/>
        </w:rPr>
        <w:footnoteReference w:id="51"/>
      </w:r>
      <w:r w:rsidR="004978DD" w:rsidRPr="00AC78B4">
        <w:rPr>
          <w:rFonts w:ascii="Verdana" w:eastAsia="Verdana" w:hAnsi="Verdana" w:cs="Verdana"/>
          <w:color w:val="000000"/>
          <w:sz w:val="20"/>
          <w:szCs w:val="20"/>
        </w:rPr>
        <w:t xml:space="preserve">. Dicho tribunal no indicó motivación específica sobre la excepcionalidad de la defensa de oficio en el presente caso, ni sobre los alegatos </w:t>
      </w:r>
      <w:r w:rsidR="006F4E73">
        <w:rPr>
          <w:rFonts w:ascii="Verdana" w:eastAsia="Verdana" w:hAnsi="Verdana" w:cs="Verdana"/>
          <w:color w:val="000000"/>
          <w:sz w:val="20"/>
          <w:szCs w:val="20"/>
        </w:rPr>
        <w:t>respecto a la</w:t>
      </w:r>
      <w:r w:rsidR="006F4E73" w:rsidRPr="00AC78B4">
        <w:rPr>
          <w:rFonts w:ascii="Verdana" w:eastAsia="Verdana" w:hAnsi="Verdana" w:cs="Verdana"/>
          <w:color w:val="000000"/>
          <w:sz w:val="20"/>
          <w:szCs w:val="20"/>
        </w:rPr>
        <w:t xml:space="preserve"> </w:t>
      </w:r>
      <w:r w:rsidR="004978DD" w:rsidRPr="00AC78B4">
        <w:rPr>
          <w:rFonts w:ascii="Verdana" w:eastAsia="Verdana" w:hAnsi="Verdana" w:cs="Verdana"/>
          <w:color w:val="000000"/>
          <w:sz w:val="20"/>
          <w:szCs w:val="20"/>
        </w:rPr>
        <w:t xml:space="preserve">violación </w:t>
      </w:r>
      <w:r w:rsidR="006F4E73">
        <w:rPr>
          <w:rFonts w:ascii="Verdana" w:eastAsia="Verdana" w:hAnsi="Verdana" w:cs="Verdana"/>
          <w:color w:val="000000"/>
          <w:sz w:val="20"/>
          <w:szCs w:val="20"/>
        </w:rPr>
        <w:t>de</w:t>
      </w:r>
      <w:r w:rsidR="004978DD" w:rsidRPr="00AC78B4">
        <w:rPr>
          <w:rFonts w:ascii="Verdana" w:eastAsia="Verdana" w:hAnsi="Verdana" w:cs="Verdana"/>
          <w:color w:val="000000"/>
          <w:sz w:val="20"/>
          <w:szCs w:val="20"/>
        </w:rPr>
        <w:t xml:space="preserve">l derecho a la </w:t>
      </w:r>
      <w:r w:rsidR="00690B48">
        <w:rPr>
          <w:rFonts w:ascii="Verdana" w:eastAsia="Verdana" w:hAnsi="Verdana" w:cs="Verdana"/>
          <w:color w:val="000000"/>
          <w:sz w:val="20"/>
          <w:szCs w:val="20"/>
        </w:rPr>
        <w:t>defensa por esos motivos.</w:t>
      </w:r>
      <w:r w:rsidR="004978DD" w:rsidRPr="00775142">
        <w:rPr>
          <w:rFonts w:ascii="Verdana" w:eastAsia="Verdana" w:hAnsi="Verdana" w:cs="Verdana"/>
          <w:color w:val="000000"/>
          <w:sz w:val="20"/>
          <w:szCs w:val="20"/>
        </w:rPr>
        <w:t xml:space="preserve"> </w:t>
      </w:r>
    </w:p>
    <w:p w14:paraId="48457FC5" w14:textId="77777777" w:rsidR="00973294" w:rsidRPr="004978DD" w:rsidRDefault="00973294" w:rsidP="004978DD">
      <w:pPr>
        <w:pStyle w:val="Normal1"/>
        <w:widowControl/>
        <w:pBdr>
          <w:top w:val="nil"/>
          <w:left w:val="nil"/>
          <w:bottom w:val="nil"/>
          <w:right w:val="nil"/>
          <w:between w:val="nil"/>
        </w:pBdr>
        <w:contextualSpacing/>
        <w:jc w:val="both"/>
        <w:rPr>
          <w:rFonts w:ascii="Verdana" w:eastAsia="Verdana" w:hAnsi="Verdana" w:cs="Verdana"/>
          <w:strike/>
          <w:color w:val="000000"/>
          <w:sz w:val="20"/>
          <w:szCs w:val="20"/>
        </w:rPr>
      </w:pPr>
    </w:p>
    <w:p w14:paraId="2D438EEB" w14:textId="148F069D" w:rsidR="00F85E06" w:rsidRPr="008C4819" w:rsidRDefault="000D1FB0" w:rsidP="00F85E06">
      <w:pPr>
        <w:pStyle w:val="Normal1"/>
        <w:widowControl/>
        <w:numPr>
          <w:ilvl w:val="0"/>
          <w:numId w:val="2"/>
        </w:numPr>
        <w:pBdr>
          <w:top w:val="nil"/>
          <w:left w:val="nil"/>
          <w:bottom w:val="nil"/>
          <w:right w:val="nil"/>
          <w:between w:val="nil"/>
        </w:pBdr>
        <w:ind w:left="0" w:firstLine="0"/>
        <w:contextualSpacing/>
        <w:jc w:val="both"/>
        <w:rPr>
          <w:rFonts w:ascii="Verdana" w:eastAsia="Verdana" w:hAnsi="Verdana" w:cs="Verdana"/>
          <w:color w:val="000000"/>
          <w:sz w:val="20"/>
          <w:szCs w:val="20"/>
        </w:rPr>
      </w:pPr>
      <w:r>
        <w:rPr>
          <w:rFonts w:ascii="Verdana" w:eastAsia="Verdana" w:hAnsi="Verdana" w:cs="Verdana"/>
          <w:color w:val="000000"/>
          <w:sz w:val="20"/>
          <w:szCs w:val="20"/>
        </w:rPr>
        <w:t>E</w:t>
      </w:r>
      <w:r w:rsidR="00F85E06" w:rsidRPr="008C4819">
        <w:rPr>
          <w:rFonts w:ascii="Verdana" w:eastAsia="Verdana" w:hAnsi="Verdana" w:cs="Verdana"/>
          <w:color w:val="000000"/>
          <w:sz w:val="20"/>
          <w:szCs w:val="20"/>
        </w:rPr>
        <w:t xml:space="preserve">l 3 de julio de 1997 el señor Martínez Coronado presentó un recurso de gracia ante el Ministro de Gobernación, solicitando que su condena a </w:t>
      </w:r>
      <w:r w:rsidR="008C4819" w:rsidRPr="008C4819">
        <w:rPr>
          <w:rFonts w:ascii="Verdana" w:eastAsia="Verdana" w:hAnsi="Verdana" w:cs="Verdana"/>
          <w:color w:val="000000"/>
          <w:sz w:val="20"/>
          <w:szCs w:val="20"/>
        </w:rPr>
        <w:t xml:space="preserve">pena de muerte fuera conmutada por la pena máxima de prisión de cincuenta años, </w:t>
      </w:r>
      <w:r w:rsidR="00F85E06" w:rsidRPr="008C4819">
        <w:rPr>
          <w:rFonts w:ascii="Verdana" w:eastAsia="Verdana" w:hAnsi="Verdana" w:cs="Verdana"/>
          <w:color w:val="000000"/>
          <w:sz w:val="20"/>
          <w:szCs w:val="20"/>
        </w:rPr>
        <w:t xml:space="preserve">en razón de que en el proceso penal llevado en su contra “se </w:t>
      </w:r>
      <w:r w:rsidR="00F85E06" w:rsidRPr="008C4819">
        <w:rPr>
          <w:rFonts w:ascii="Verdana" w:eastAsia="Verdana" w:hAnsi="Verdana" w:cs="Verdana"/>
          <w:color w:val="000000"/>
          <w:sz w:val="20"/>
          <w:szCs w:val="20"/>
        </w:rPr>
        <w:lastRenderedPageBreak/>
        <w:t>violó el debido proceso […] por cuanto durante casi todo el proceso tuv[o] un defensor común con el coimputado, situació</w:t>
      </w:r>
      <w:r w:rsidR="00693811">
        <w:rPr>
          <w:rFonts w:ascii="Verdana" w:eastAsia="Verdana" w:hAnsi="Verdana" w:cs="Verdana"/>
          <w:color w:val="000000"/>
          <w:sz w:val="20"/>
          <w:szCs w:val="20"/>
        </w:rPr>
        <w:t>n que es inadmisible [según]</w:t>
      </w:r>
      <w:r w:rsidR="00F85E06" w:rsidRPr="008C4819">
        <w:rPr>
          <w:rFonts w:ascii="Verdana" w:eastAsia="Verdana" w:hAnsi="Verdana" w:cs="Verdana"/>
          <w:color w:val="000000"/>
          <w:sz w:val="20"/>
          <w:szCs w:val="20"/>
        </w:rPr>
        <w:t xml:space="preserve"> el artículo 95 del Código Procesal Penal”</w:t>
      </w:r>
      <w:r w:rsidRPr="000D1FB0">
        <w:rPr>
          <w:rStyle w:val="Refdenotaalpie"/>
          <w:rFonts w:ascii="Verdana" w:eastAsia="Verdana" w:hAnsi="Verdana" w:cs="Verdana"/>
          <w:color w:val="000000"/>
          <w:sz w:val="20"/>
          <w:szCs w:val="20"/>
        </w:rPr>
        <w:t xml:space="preserve"> </w:t>
      </w:r>
      <w:r w:rsidRPr="008C4819">
        <w:rPr>
          <w:rStyle w:val="Refdenotaalpie"/>
          <w:rFonts w:ascii="Verdana" w:eastAsia="Verdana" w:hAnsi="Verdana" w:cs="Verdana"/>
          <w:color w:val="000000"/>
          <w:sz w:val="20"/>
          <w:szCs w:val="20"/>
        </w:rPr>
        <w:footnoteReference w:id="52"/>
      </w:r>
      <w:r w:rsidR="00F85E06" w:rsidRPr="008C4819">
        <w:rPr>
          <w:rFonts w:ascii="Verdana" w:eastAsia="Verdana" w:hAnsi="Verdana" w:cs="Verdana"/>
          <w:color w:val="000000"/>
          <w:sz w:val="20"/>
          <w:szCs w:val="20"/>
        </w:rPr>
        <w:t xml:space="preserve">. </w:t>
      </w:r>
    </w:p>
    <w:p w14:paraId="13CEABDC" w14:textId="77777777" w:rsidR="00F85E06" w:rsidRPr="008C4C18" w:rsidRDefault="00F85E06" w:rsidP="00F85E06">
      <w:pPr>
        <w:pStyle w:val="Normal1"/>
        <w:widowControl/>
        <w:pBdr>
          <w:top w:val="nil"/>
          <w:left w:val="nil"/>
          <w:bottom w:val="nil"/>
          <w:right w:val="nil"/>
          <w:between w:val="nil"/>
        </w:pBdr>
        <w:ind w:left="720"/>
        <w:contextualSpacing/>
        <w:jc w:val="both"/>
        <w:rPr>
          <w:rFonts w:ascii="Verdana" w:eastAsia="Verdana" w:hAnsi="Verdana" w:cs="Verdana"/>
          <w:color w:val="000000"/>
          <w:sz w:val="20"/>
          <w:szCs w:val="20"/>
          <w:highlight w:val="yellow"/>
        </w:rPr>
      </w:pPr>
    </w:p>
    <w:p w14:paraId="7AA3CC44" w14:textId="3CA02F4E" w:rsidR="00F85E06" w:rsidRPr="008C4819" w:rsidRDefault="00F85E06" w:rsidP="00F85E06">
      <w:pPr>
        <w:pStyle w:val="Normal1"/>
        <w:widowControl/>
        <w:numPr>
          <w:ilvl w:val="0"/>
          <w:numId w:val="2"/>
        </w:numPr>
        <w:pBdr>
          <w:top w:val="nil"/>
          <w:left w:val="nil"/>
          <w:bottom w:val="nil"/>
          <w:right w:val="nil"/>
          <w:between w:val="nil"/>
        </w:pBdr>
        <w:ind w:left="0" w:firstLine="0"/>
        <w:contextualSpacing/>
        <w:jc w:val="both"/>
        <w:rPr>
          <w:rFonts w:ascii="Verdana" w:eastAsia="Verdana" w:hAnsi="Verdana" w:cs="Verdana"/>
          <w:color w:val="000000"/>
          <w:sz w:val="20"/>
          <w:szCs w:val="20"/>
        </w:rPr>
      </w:pPr>
      <w:r w:rsidRPr="008C4819">
        <w:rPr>
          <w:rFonts w:ascii="Verdana" w:eastAsia="Verdana" w:hAnsi="Verdana" w:cs="Verdana"/>
          <w:color w:val="000000"/>
          <w:sz w:val="20"/>
          <w:szCs w:val="20"/>
        </w:rPr>
        <w:t>El 16 de julio de 19</w:t>
      </w:r>
      <w:r w:rsidR="00440E9D">
        <w:rPr>
          <w:rFonts w:ascii="Verdana" w:eastAsia="Verdana" w:hAnsi="Verdana" w:cs="Verdana"/>
          <w:color w:val="000000"/>
          <w:sz w:val="20"/>
          <w:szCs w:val="20"/>
        </w:rPr>
        <w:t>97</w:t>
      </w:r>
      <w:r w:rsidRPr="008C4819">
        <w:rPr>
          <w:rFonts w:ascii="Verdana" w:eastAsia="Verdana" w:hAnsi="Verdana" w:cs="Verdana"/>
          <w:color w:val="000000"/>
          <w:sz w:val="20"/>
          <w:szCs w:val="20"/>
        </w:rPr>
        <w:t xml:space="preserve"> la Presidencia de la República de Guatemala denegó la petición del recurso de gracia, indicando que:</w:t>
      </w:r>
    </w:p>
    <w:p w14:paraId="78E0597E" w14:textId="77777777" w:rsidR="00F85E06" w:rsidRPr="008C4C18" w:rsidRDefault="00F85E06" w:rsidP="00177893">
      <w:pPr>
        <w:pStyle w:val="Normal1"/>
        <w:widowControl/>
        <w:pBdr>
          <w:top w:val="nil"/>
          <w:left w:val="nil"/>
          <w:bottom w:val="nil"/>
          <w:right w:val="nil"/>
          <w:between w:val="nil"/>
        </w:pBdr>
        <w:contextualSpacing/>
        <w:jc w:val="both"/>
        <w:rPr>
          <w:rFonts w:ascii="Verdana" w:eastAsia="Verdana" w:hAnsi="Verdana" w:cs="Verdana"/>
          <w:color w:val="000000"/>
          <w:sz w:val="20"/>
          <w:szCs w:val="20"/>
          <w:highlight w:val="yellow"/>
        </w:rPr>
      </w:pPr>
    </w:p>
    <w:p w14:paraId="51D61C4D" w14:textId="444F6A49" w:rsidR="00F85E06" w:rsidRPr="00693811" w:rsidRDefault="00143E11" w:rsidP="00693811">
      <w:pPr>
        <w:pStyle w:val="Normal1"/>
        <w:widowControl/>
        <w:pBdr>
          <w:top w:val="nil"/>
          <w:left w:val="nil"/>
          <w:bottom w:val="nil"/>
          <w:right w:val="nil"/>
          <w:between w:val="nil"/>
        </w:pBdr>
        <w:ind w:left="720" w:right="540"/>
        <w:contextualSpacing/>
        <w:jc w:val="both"/>
        <w:rPr>
          <w:rFonts w:ascii="Verdana" w:eastAsia="Verdana" w:hAnsi="Verdana" w:cs="Verdana"/>
          <w:sz w:val="16"/>
          <w:szCs w:val="20"/>
        </w:rPr>
      </w:pPr>
      <w:r>
        <w:rPr>
          <w:rFonts w:ascii="Verdana" w:eastAsia="Verdana" w:hAnsi="Verdana" w:cs="Verdana"/>
          <w:sz w:val="16"/>
          <w:szCs w:val="20"/>
        </w:rPr>
        <w:t>[</w:t>
      </w:r>
      <w:r w:rsidR="00F85E06" w:rsidRPr="00693811">
        <w:rPr>
          <w:rFonts w:ascii="Verdana" w:eastAsia="Verdana" w:hAnsi="Verdana" w:cs="Verdana"/>
          <w:sz w:val="16"/>
          <w:szCs w:val="20"/>
        </w:rPr>
        <w:t>e</w:t>
      </w:r>
      <w:r>
        <w:rPr>
          <w:rFonts w:ascii="Verdana" w:eastAsia="Verdana" w:hAnsi="Verdana" w:cs="Verdana"/>
          <w:sz w:val="16"/>
          <w:szCs w:val="20"/>
        </w:rPr>
        <w:t>]</w:t>
      </w:r>
      <w:r w:rsidR="00F85E06" w:rsidRPr="00693811">
        <w:rPr>
          <w:rFonts w:ascii="Verdana" w:eastAsia="Verdana" w:hAnsi="Verdana" w:cs="Verdana"/>
          <w:sz w:val="16"/>
          <w:szCs w:val="20"/>
        </w:rPr>
        <w:t xml:space="preserve">n el caso sujeto a estudio, se advierte que el procesado agotó todas las instancias judiciales […] [y] [n]o se observa en el expediente, que hayan motivos para que, por la conducta observada por el ahora reo antes de su encausamiento, ni en prisión, aconsejen la concesión de la Gracia, ni existen hechos relevantes por servicios prestados a la Patria o condiciones que la justicia, la equidad o la utilidad pública aconsejen su otorgamiento, por lo que, la solicitud </w:t>
      </w:r>
      <w:r w:rsidR="00693811" w:rsidRPr="00693811">
        <w:rPr>
          <w:rFonts w:ascii="Verdana" w:eastAsia="Verdana" w:hAnsi="Verdana" w:cs="Verdana"/>
          <w:sz w:val="16"/>
          <w:szCs w:val="20"/>
        </w:rPr>
        <w:t>planteada debe ser denegada</w:t>
      </w:r>
      <w:r w:rsidR="00F85E06" w:rsidRPr="00693811">
        <w:rPr>
          <w:rStyle w:val="Refdenotaalpie"/>
          <w:rFonts w:ascii="Verdana" w:eastAsia="Verdana" w:hAnsi="Verdana" w:cs="Verdana"/>
          <w:sz w:val="16"/>
          <w:szCs w:val="20"/>
        </w:rPr>
        <w:footnoteReference w:id="53"/>
      </w:r>
      <w:r w:rsidR="00693811" w:rsidRPr="00693811">
        <w:rPr>
          <w:rFonts w:ascii="Verdana" w:eastAsia="Verdana" w:hAnsi="Verdana" w:cs="Verdana"/>
          <w:sz w:val="16"/>
          <w:szCs w:val="20"/>
        </w:rPr>
        <w:t>.</w:t>
      </w:r>
    </w:p>
    <w:p w14:paraId="1E08949C" w14:textId="77777777" w:rsidR="00F85E06" w:rsidRPr="00570876" w:rsidRDefault="00F85E06" w:rsidP="00693811">
      <w:pPr>
        <w:pStyle w:val="Normal1"/>
        <w:widowControl/>
        <w:pBdr>
          <w:top w:val="nil"/>
          <w:left w:val="nil"/>
          <w:bottom w:val="nil"/>
          <w:right w:val="nil"/>
          <w:between w:val="nil"/>
        </w:pBdr>
        <w:contextualSpacing/>
        <w:jc w:val="both"/>
        <w:rPr>
          <w:rFonts w:ascii="Verdana" w:eastAsia="Verdana" w:hAnsi="Verdana" w:cs="Verdana"/>
          <w:i/>
          <w:sz w:val="16"/>
          <w:szCs w:val="20"/>
        </w:rPr>
      </w:pPr>
    </w:p>
    <w:p w14:paraId="4A39E7F5" w14:textId="7B743921" w:rsidR="00F85E06" w:rsidRPr="00570876" w:rsidRDefault="00F85E06" w:rsidP="00693811">
      <w:pPr>
        <w:pStyle w:val="Normal1"/>
        <w:widowControl/>
        <w:numPr>
          <w:ilvl w:val="0"/>
          <w:numId w:val="2"/>
        </w:numPr>
        <w:pBdr>
          <w:top w:val="nil"/>
          <w:left w:val="nil"/>
          <w:bottom w:val="nil"/>
          <w:right w:val="nil"/>
          <w:between w:val="nil"/>
        </w:pBdr>
        <w:ind w:left="0" w:firstLine="0"/>
        <w:contextualSpacing/>
        <w:jc w:val="both"/>
        <w:rPr>
          <w:rFonts w:ascii="Verdana" w:eastAsia="Verdana" w:hAnsi="Verdana" w:cs="Verdana"/>
          <w:sz w:val="20"/>
          <w:szCs w:val="20"/>
        </w:rPr>
      </w:pPr>
      <w:r w:rsidRPr="00570876">
        <w:rPr>
          <w:rFonts w:ascii="Verdana" w:eastAsia="Verdana" w:hAnsi="Verdana" w:cs="Verdana"/>
          <w:sz w:val="20"/>
          <w:szCs w:val="20"/>
        </w:rPr>
        <w:t>El señor Martínez</w:t>
      </w:r>
      <w:r w:rsidR="00593B31">
        <w:rPr>
          <w:rFonts w:ascii="Verdana" w:eastAsia="Verdana" w:hAnsi="Verdana" w:cs="Verdana"/>
          <w:sz w:val="20"/>
          <w:szCs w:val="20"/>
        </w:rPr>
        <w:t xml:space="preserve"> Coronado</w:t>
      </w:r>
      <w:r w:rsidRPr="00570876">
        <w:rPr>
          <w:rFonts w:ascii="Verdana" w:eastAsia="Verdana" w:hAnsi="Verdana" w:cs="Verdana"/>
          <w:sz w:val="20"/>
          <w:szCs w:val="20"/>
        </w:rPr>
        <w:t>, representado por el defensor RARM</w:t>
      </w:r>
      <w:r w:rsidR="00593B31">
        <w:rPr>
          <w:rFonts w:ascii="Verdana" w:eastAsia="Verdana" w:hAnsi="Verdana" w:cs="Verdana"/>
          <w:sz w:val="20"/>
          <w:szCs w:val="20"/>
        </w:rPr>
        <w:t>,</w:t>
      </w:r>
      <w:r w:rsidRPr="00570876">
        <w:rPr>
          <w:rFonts w:ascii="Verdana" w:eastAsia="Verdana" w:hAnsi="Verdana" w:cs="Verdana"/>
          <w:sz w:val="20"/>
          <w:szCs w:val="20"/>
        </w:rPr>
        <w:t xml:space="preserve"> presentó un recurso de revisión</w:t>
      </w:r>
      <w:r w:rsidRPr="00570876">
        <w:rPr>
          <w:rStyle w:val="Refdenotaalpie"/>
          <w:rFonts w:ascii="Verdana" w:eastAsia="Verdana" w:hAnsi="Verdana" w:cs="Verdana"/>
          <w:sz w:val="20"/>
          <w:szCs w:val="20"/>
        </w:rPr>
        <w:footnoteReference w:id="54"/>
      </w:r>
      <w:r w:rsidRPr="00570876">
        <w:rPr>
          <w:rFonts w:ascii="Verdana" w:eastAsia="Verdana" w:hAnsi="Verdana" w:cs="Verdana"/>
          <w:sz w:val="20"/>
          <w:szCs w:val="20"/>
        </w:rPr>
        <w:t xml:space="preserve"> contra la sentencia de 26 de octubre de 1995, alegando “violación al derecho de defensa</w:t>
      </w:r>
      <w:r w:rsidR="00F3568C">
        <w:rPr>
          <w:rFonts w:ascii="Verdana" w:eastAsia="Verdana" w:hAnsi="Verdana" w:cs="Verdana"/>
          <w:sz w:val="20"/>
          <w:szCs w:val="20"/>
        </w:rPr>
        <w:t>[</w:t>
      </w:r>
      <w:r w:rsidRPr="00570876">
        <w:rPr>
          <w:rFonts w:ascii="Verdana" w:eastAsia="Verdana" w:hAnsi="Verdana" w:cs="Verdana"/>
          <w:sz w:val="20"/>
          <w:szCs w:val="20"/>
        </w:rPr>
        <w:t>,</w:t>
      </w:r>
      <w:r w:rsidR="00F3568C">
        <w:rPr>
          <w:rFonts w:ascii="Verdana" w:eastAsia="Verdana" w:hAnsi="Verdana" w:cs="Verdana"/>
          <w:sz w:val="20"/>
          <w:szCs w:val="20"/>
        </w:rPr>
        <w:t>]</w:t>
      </w:r>
      <w:r w:rsidRPr="00570876">
        <w:rPr>
          <w:rFonts w:ascii="Verdana" w:eastAsia="Verdana" w:hAnsi="Verdana" w:cs="Verdana"/>
          <w:sz w:val="20"/>
          <w:szCs w:val="20"/>
        </w:rPr>
        <w:t xml:space="preserve"> al debido proceso e injusticia notoria”</w:t>
      </w:r>
      <w:r w:rsidRPr="00570876">
        <w:rPr>
          <w:rStyle w:val="Refdenotaalpie"/>
          <w:rFonts w:ascii="Verdana" w:eastAsia="Verdana" w:hAnsi="Verdana" w:cs="Verdana"/>
          <w:sz w:val="20"/>
          <w:szCs w:val="20"/>
        </w:rPr>
        <w:footnoteReference w:id="55"/>
      </w:r>
      <w:r w:rsidRPr="00570876">
        <w:rPr>
          <w:rFonts w:ascii="Verdana" w:eastAsia="Verdana" w:hAnsi="Verdana" w:cs="Verdana"/>
          <w:sz w:val="20"/>
          <w:szCs w:val="20"/>
        </w:rPr>
        <w:t>. Este recurso fue declarado improcedente por la Cámara Penal de la Corte Suprema de Justicia el 23 de octubre de 1997, indicando que:</w:t>
      </w:r>
    </w:p>
    <w:p w14:paraId="2A848031" w14:textId="77777777" w:rsidR="00F85E06" w:rsidRPr="00570876" w:rsidRDefault="00F85E06" w:rsidP="00693811">
      <w:pPr>
        <w:pStyle w:val="Normal1"/>
        <w:widowControl/>
        <w:pBdr>
          <w:top w:val="nil"/>
          <w:left w:val="nil"/>
          <w:bottom w:val="nil"/>
          <w:right w:val="nil"/>
          <w:between w:val="nil"/>
        </w:pBdr>
        <w:contextualSpacing/>
        <w:jc w:val="both"/>
        <w:rPr>
          <w:rFonts w:ascii="Verdana" w:eastAsia="Verdana" w:hAnsi="Verdana" w:cs="Verdana"/>
          <w:sz w:val="20"/>
          <w:szCs w:val="20"/>
        </w:rPr>
      </w:pPr>
    </w:p>
    <w:p w14:paraId="383697A4" w14:textId="1112FDA8" w:rsidR="00CC6C1C" w:rsidRDefault="00F85E06" w:rsidP="00693811">
      <w:pPr>
        <w:pStyle w:val="Normal1"/>
        <w:widowControl/>
        <w:pBdr>
          <w:top w:val="nil"/>
          <w:left w:val="nil"/>
          <w:bottom w:val="nil"/>
          <w:right w:val="nil"/>
          <w:between w:val="nil"/>
        </w:pBdr>
        <w:ind w:left="720" w:right="540"/>
        <w:contextualSpacing/>
        <w:jc w:val="both"/>
        <w:rPr>
          <w:rFonts w:ascii="Verdana" w:eastAsia="Verdana" w:hAnsi="Verdana" w:cs="Verdana"/>
          <w:i/>
          <w:sz w:val="16"/>
          <w:szCs w:val="20"/>
        </w:rPr>
      </w:pPr>
      <w:r w:rsidRPr="00693811">
        <w:rPr>
          <w:rFonts w:ascii="Verdana" w:eastAsia="Verdana" w:hAnsi="Verdana" w:cs="Verdana"/>
          <w:sz w:val="16"/>
          <w:szCs w:val="16"/>
        </w:rPr>
        <w:t>se aprecia que el mismo se refiere a nuevos hechos y elementos de prueba […] [s]in embargo, el interponente omitió señalar cuáles eran esos nuevos hechos, concretándose a reiterar los argumentos ya esgrimidos cuando interpuso los recursos […]. Lo anterior quedó confirmado en la audiencia pública […] al reconocer el abogado [RARM] [que] h[izo] uso del recurso de revisión</w:t>
      </w:r>
      <w:r w:rsidR="003A5894">
        <w:rPr>
          <w:rFonts w:ascii="Verdana" w:eastAsia="Verdana" w:hAnsi="Verdana" w:cs="Verdana"/>
          <w:sz w:val="16"/>
          <w:szCs w:val="16"/>
        </w:rPr>
        <w:t xml:space="preserve"> [</w:t>
      </w:r>
      <w:r w:rsidRPr="00693811">
        <w:rPr>
          <w:rFonts w:ascii="Verdana" w:eastAsia="Verdana" w:hAnsi="Verdana" w:cs="Verdana"/>
          <w:sz w:val="16"/>
          <w:szCs w:val="16"/>
        </w:rPr>
        <w:t>…</w:t>
      </w:r>
      <w:r w:rsidR="003A5894">
        <w:rPr>
          <w:rFonts w:ascii="Verdana" w:eastAsia="Verdana" w:hAnsi="Verdana" w:cs="Verdana"/>
          <w:sz w:val="16"/>
          <w:szCs w:val="16"/>
        </w:rPr>
        <w:t>]</w:t>
      </w:r>
      <w:r w:rsidRPr="00693811">
        <w:rPr>
          <w:rFonts w:ascii="Verdana" w:eastAsia="Verdana" w:hAnsi="Verdana" w:cs="Verdana"/>
          <w:sz w:val="16"/>
          <w:szCs w:val="16"/>
        </w:rPr>
        <w:t xml:space="preserve"> no aportando nueva prueba: </w:t>
      </w:r>
      <w:r w:rsidR="00F3568C">
        <w:rPr>
          <w:rFonts w:ascii="Verdana" w:eastAsia="Verdana" w:hAnsi="Verdana" w:cs="Verdana"/>
          <w:sz w:val="16"/>
          <w:szCs w:val="16"/>
        </w:rPr>
        <w:t>“</w:t>
      </w:r>
      <w:r w:rsidRPr="00693811">
        <w:rPr>
          <w:rFonts w:ascii="Verdana" w:eastAsia="Verdana" w:hAnsi="Verdana" w:cs="Verdana"/>
          <w:sz w:val="16"/>
          <w:szCs w:val="16"/>
        </w:rPr>
        <w:t>no tengo más prueba que ofrecer que las que se han diligenciado en el juicio baso la interposición del presente recurso en la deficiencia de la prueba producida”</w:t>
      </w:r>
      <w:r w:rsidR="00570876" w:rsidRPr="00693811">
        <w:rPr>
          <w:rStyle w:val="Refdenotaalpie"/>
          <w:rFonts w:ascii="Verdana" w:eastAsia="Verdana" w:hAnsi="Verdana" w:cs="Verdana"/>
          <w:color w:val="000000"/>
          <w:sz w:val="16"/>
          <w:szCs w:val="16"/>
        </w:rPr>
        <w:footnoteReference w:id="56"/>
      </w:r>
      <w:r w:rsidRPr="00693811">
        <w:rPr>
          <w:rFonts w:ascii="Verdana" w:eastAsia="Verdana" w:hAnsi="Verdana" w:cs="Verdana"/>
          <w:sz w:val="16"/>
          <w:szCs w:val="16"/>
        </w:rPr>
        <w:t>.</w:t>
      </w:r>
    </w:p>
    <w:p w14:paraId="4D378BB5" w14:textId="77777777" w:rsidR="00440E9D" w:rsidRPr="00480593" w:rsidRDefault="00440E9D" w:rsidP="00440E9D">
      <w:pPr>
        <w:pStyle w:val="Normal1"/>
        <w:widowControl/>
        <w:contextualSpacing/>
        <w:jc w:val="both"/>
        <w:rPr>
          <w:rFonts w:ascii="Verdana" w:eastAsia="Verdana" w:hAnsi="Verdana" w:cs="Verdana"/>
          <w:color w:val="000000"/>
          <w:sz w:val="20"/>
          <w:szCs w:val="20"/>
        </w:rPr>
      </w:pPr>
    </w:p>
    <w:p w14:paraId="4BC21D71" w14:textId="6A324464" w:rsidR="002306DE" w:rsidRPr="00B261CA" w:rsidRDefault="00F62183" w:rsidP="00B261CA">
      <w:pPr>
        <w:pStyle w:val="Normal1"/>
        <w:widowControl/>
        <w:numPr>
          <w:ilvl w:val="0"/>
          <w:numId w:val="1"/>
        </w:numPr>
        <w:ind w:left="0" w:firstLine="0"/>
        <w:contextualSpacing/>
        <w:jc w:val="both"/>
        <w:rPr>
          <w:rFonts w:ascii="Verdana" w:eastAsia="Verdana" w:hAnsi="Verdana" w:cs="Verdana"/>
          <w:color w:val="000000"/>
          <w:sz w:val="20"/>
          <w:szCs w:val="20"/>
        </w:rPr>
      </w:pPr>
      <w:r>
        <w:rPr>
          <w:rFonts w:ascii="Verdana" w:eastAsia="Verdana" w:hAnsi="Verdana" w:cs="Verdana"/>
          <w:color w:val="000000"/>
          <w:sz w:val="20"/>
          <w:szCs w:val="20"/>
        </w:rPr>
        <w:t xml:space="preserve">El </w:t>
      </w:r>
      <w:r w:rsidR="002306DE" w:rsidRPr="009037B8">
        <w:rPr>
          <w:rFonts w:ascii="Verdana" w:eastAsia="Verdana" w:hAnsi="Verdana" w:cs="Verdana"/>
          <w:color w:val="000000"/>
          <w:sz w:val="20"/>
          <w:szCs w:val="20"/>
        </w:rPr>
        <w:t>10 de noviembre de 1997</w:t>
      </w:r>
      <w:r w:rsidR="003C13DA">
        <w:rPr>
          <w:rFonts w:ascii="Verdana" w:eastAsia="Verdana" w:hAnsi="Verdana" w:cs="Verdana"/>
          <w:color w:val="000000"/>
          <w:sz w:val="20"/>
          <w:szCs w:val="20"/>
        </w:rPr>
        <w:t xml:space="preserve"> </w:t>
      </w:r>
      <w:r w:rsidR="002306DE">
        <w:rPr>
          <w:rFonts w:ascii="Verdana" w:eastAsia="Verdana" w:hAnsi="Verdana" w:cs="Verdana"/>
          <w:color w:val="000000"/>
          <w:sz w:val="20"/>
          <w:szCs w:val="20"/>
        </w:rPr>
        <w:t>el Juzgado Primero de Ejecución Penal</w:t>
      </w:r>
      <w:r w:rsidR="00593B31" w:rsidRPr="003D7AFB">
        <w:rPr>
          <w:rStyle w:val="Refdenotaalpie"/>
          <w:rFonts w:ascii="Verdana" w:eastAsia="Verdana" w:hAnsi="Verdana" w:cs="Verdana"/>
          <w:color w:val="000000"/>
          <w:sz w:val="20"/>
          <w:szCs w:val="20"/>
        </w:rPr>
        <w:footnoteReference w:id="57"/>
      </w:r>
      <w:r w:rsidR="00593B31">
        <w:rPr>
          <w:rFonts w:ascii="Verdana" w:eastAsia="Verdana" w:hAnsi="Verdana" w:cs="Verdana"/>
          <w:color w:val="000000"/>
          <w:sz w:val="20"/>
          <w:szCs w:val="20"/>
        </w:rPr>
        <w:t xml:space="preserve"> </w:t>
      </w:r>
      <w:r w:rsidR="002306DE">
        <w:rPr>
          <w:rFonts w:ascii="Verdana" w:eastAsia="Verdana" w:hAnsi="Verdana" w:cs="Verdana"/>
          <w:color w:val="000000"/>
          <w:sz w:val="20"/>
          <w:szCs w:val="20"/>
        </w:rPr>
        <w:t xml:space="preserve"> fijó la fecha de ejecución de la condena para el 21 de noviembre del mismo año, ante lo cual, el señor Martínez</w:t>
      </w:r>
      <w:r w:rsidR="008971F2">
        <w:rPr>
          <w:rFonts w:ascii="Verdana" w:eastAsia="Verdana" w:hAnsi="Verdana" w:cs="Verdana"/>
          <w:color w:val="000000"/>
          <w:sz w:val="20"/>
          <w:szCs w:val="20"/>
        </w:rPr>
        <w:t xml:space="preserve"> Coronado interpuso recurso de r</w:t>
      </w:r>
      <w:r w:rsidR="002306DE">
        <w:rPr>
          <w:rFonts w:ascii="Verdana" w:eastAsia="Verdana" w:hAnsi="Verdana" w:cs="Verdana"/>
          <w:color w:val="000000"/>
          <w:sz w:val="20"/>
          <w:szCs w:val="20"/>
        </w:rPr>
        <w:t>eposición</w:t>
      </w:r>
      <w:r w:rsidR="00F3568C">
        <w:rPr>
          <w:rFonts w:ascii="Verdana" w:eastAsia="Verdana" w:hAnsi="Verdana" w:cs="Verdana"/>
          <w:color w:val="000000"/>
          <w:sz w:val="20"/>
          <w:szCs w:val="20"/>
        </w:rPr>
        <w:t xml:space="preserve"> el 14 de noviembre de 1997</w:t>
      </w:r>
      <w:r w:rsidR="00F3568C">
        <w:rPr>
          <w:rStyle w:val="Refdenotaalpie"/>
          <w:rFonts w:ascii="Verdana" w:eastAsia="Verdana" w:hAnsi="Verdana" w:cs="Verdana"/>
          <w:color w:val="000000"/>
          <w:sz w:val="20"/>
          <w:szCs w:val="20"/>
        </w:rPr>
        <w:footnoteReference w:id="58"/>
      </w:r>
      <w:r w:rsidR="00DF23BE">
        <w:rPr>
          <w:rFonts w:ascii="Verdana" w:eastAsia="Verdana" w:hAnsi="Verdana" w:cs="Verdana"/>
          <w:color w:val="000000"/>
          <w:sz w:val="20"/>
          <w:szCs w:val="20"/>
        </w:rPr>
        <w:t>,</w:t>
      </w:r>
      <w:r w:rsidR="002306DE">
        <w:rPr>
          <w:rFonts w:ascii="Verdana" w:eastAsia="Verdana" w:hAnsi="Verdana" w:cs="Verdana"/>
          <w:color w:val="000000"/>
          <w:sz w:val="20"/>
          <w:szCs w:val="20"/>
        </w:rPr>
        <w:t xml:space="preserve"> argumentando que existía un recurso pendiente debido a la denuncia plantea</w:t>
      </w:r>
      <w:r w:rsidR="002306DE" w:rsidRPr="00600391">
        <w:rPr>
          <w:rFonts w:ascii="Verdana" w:eastAsia="Verdana" w:hAnsi="Verdana" w:cs="Verdana"/>
          <w:color w:val="000000"/>
          <w:sz w:val="20"/>
          <w:szCs w:val="20"/>
        </w:rPr>
        <w:t>da ante la Comisión</w:t>
      </w:r>
      <w:r w:rsidR="003A5894" w:rsidRPr="00600391">
        <w:rPr>
          <w:rFonts w:ascii="Verdana" w:eastAsia="Verdana" w:hAnsi="Verdana" w:cs="Verdana"/>
          <w:color w:val="000000"/>
          <w:sz w:val="20"/>
          <w:szCs w:val="20"/>
        </w:rPr>
        <w:t xml:space="preserve"> Interamericana</w:t>
      </w:r>
      <w:r w:rsidR="00DF23BE" w:rsidRPr="00600391">
        <w:rPr>
          <w:rFonts w:ascii="Verdana" w:eastAsia="Verdana" w:hAnsi="Verdana" w:cs="Verdana"/>
          <w:color w:val="000000"/>
          <w:sz w:val="20"/>
          <w:szCs w:val="20"/>
        </w:rPr>
        <w:t xml:space="preserve">. </w:t>
      </w:r>
      <w:r w:rsidR="00B36890" w:rsidRPr="00600391">
        <w:rPr>
          <w:rFonts w:ascii="Verdana" w:eastAsia="Verdana" w:hAnsi="Verdana" w:cs="Verdana"/>
          <w:color w:val="000000"/>
          <w:sz w:val="20"/>
          <w:szCs w:val="20"/>
        </w:rPr>
        <w:t>E</w:t>
      </w:r>
      <w:r w:rsidR="00F3568C" w:rsidRPr="00600391">
        <w:rPr>
          <w:rFonts w:ascii="Verdana" w:eastAsia="Verdana" w:hAnsi="Verdana" w:cs="Verdana"/>
          <w:color w:val="000000"/>
          <w:sz w:val="20"/>
          <w:szCs w:val="20"/>
        </w:rPr>
        <w:t xml:space="preserve">l 17 de noviembre de 1997 </w:t>
      </w:r>
      <w:r w:rsidR="00B36890" w:rsidRPr="003D7AFB">
        <w:rPr>
          <w:rFonts w:ascii="Verdana" w:eastAsia="Verdana" w:hAnsi="Verdana" w:cs="Verdana"/>
          <w:color w:val="000000"/>
          <w:sz w:val="20"/>
          <w:szCs w:val="20"/>
        </w:rPr>
        <w:t xml:space="preserve">el Juzgado Primero de </w:t>
      </w:r>
      <w:r w:rsidR="003C6451">
        <w:rPr>
          <w:rFonts w:ascii="Verdana" w:eastAsia="Verdana" w:hAnsi="Verdana" w:cs="Verdana"/>
          <w:color w:val="000000"/>
          <w:sz w:val="20"/>
          <w:szCs w:val="20"/>
        </w:rPr>
        <w:t xml:space="preserve">Ejecución </w:t>
      </w:r>
      <w:r w:rsidR="00B36890" w:rsidRPr="003D7AFB">
        <w:rPr>
          <w:rFonts w:ascii="Verdana" w:eastAsia="Verdana" w:hAnsi="Verdana" w:cs="Verdana"/>
          <w:color w:val="000000"/>
          <w:sz w:val="20"/>
          <w:szCs w:val="20"/>
        </w:rPr>
        <w:t>Pena</w:t>
      </w:r>
      <w:r w:rsidR="003C6451" w:rsidRPr="00600391">
        <w:rPr>
          <w:rFonts w:ascii="Verdana" w:eastAsia="Verdana" w:hAnsi="Verdana" w:cs="Verdana"/>
          <w:color w:val="000000"/>
          <w:sz w:val="20"/>
          <w:szCs w:val="20"/>
        </w:rPr>
        <w:t>l</w:t>
      </w:r>
      <w:r w:rsidR="00B36890" w:rsidRPr="00600391">
        <w:rPr>
          <w:rFonts w:ascii="Verdana" w:eastAsia="Verdana" w:hAnsi="Verdana" w:cs="Verdana"/>
          <w:color w:val="000000"/>
          <w:sz w:val="20"/>
          <w:szCs w:val="20"/>
        </w:rPr>
        <w:t xml:space="preserve"> denegó la petici</w:t>
      </w:r>
      <w:r w:rsidR="009725CB" w:rsidRPr="00600391">
        <w:rPr>
          <w:rFonts w:ascii="Verdana" w:eastAsia="Verdana" w:hAnsi="Verdana" w:cs="Verdana"/>
          <w:color w:val="000000"/>
          <w:sz w:val="20"/>
          <w:szCs w:val="20"/>
        </w:rPr>
        <w:t>ón dado</w:t>
      </w:r>
      <w:r w:rsidR="00B36890" w:rsidRPr="00600391">
        <w:rPr>
          <w:rFonts w:ascii="Verdana" w:eastAsia="Verdana" w:hAnsi="Verdana" w:cs="Verdana"/>
          <w:color w:val="000000"/>
          <w:sz w:val="20"/>
          <w:szCs w:val="20"/>
        </w:rPr>
        <w:t xml:space="preserve"> en</w:t>
      </w:r>
      <w:r w:rsidR="002306DE" w:rsidRPr="00600391">
        <w:rPr>
          <w:rFonts w:ascii="Verdana" w:eastAsia="Verdana" w:hAnsi="Verdana" w:cs="Verdana"/>
          <w:color w:val="000000"/>
          <w:sz w:val="20"/>
          <w:szCs w:val="20"/>
        </w:rPr>
        <w:t xml:space="preserve"> que los antecedentes acompañados por el condenado no constituían rec</w:t>
      </w:r>
      <w:r w:rsidR="002306DE" w:rsidRPr="003C6451">
        <w:rPr>
          <w:rFonts w:ascii="Verdana" w:eastAsia="Verdana" w:hAnsi="Verdana" w:cs="Verdana"/>
          <w:color w:val="000000"/>
          <w:sz w:val="20"/>
          <w:szCs w:val="20"/>
        </w:rPr>
        <w:t>urso legal alguno</w:t>
      </w:r>
      <w:r w:rsidR="000013AE">
        <w:rPr>
          <w:rFonts w:ascii="Verdana" w:eastAsia="Verdana" w:hAnsi="Verdana" w:cs="Verdana"/>
          <w:color w:val="000000"/>
          <w:sz w:val="20"/>
          <w:szCs w:val="20"/>
        </w:rPr>
        <w:t xml:space="preserve"> y dichos documentos no constituían una forma de notificación</w:t>
      </w:r>
      <w:r w:rsidR="002306DE">
        <w:rPr>
          <w:rStyle w:val="Refdenotaalpie"/>
          <w:rFonts w:ascii="Verdana" w:eastAsia="Verdana" w:hAnsi="Verdana" w:cs="Verdana"/>
          <w:color w:val="000000"/>
          <w:sz w:val="20"/>
          <w:szCs w:val="20"/>
        </w:rPr>
        <w:footnoteReference w:id="59"/>
      </w:r>
      <w:r w:rsidR="002306DE">
        <w:rPr>
          <w:rFonts w:ascii="Verdana" w:eastAsia="Verdana" w:hAnsi="Verdana" w:cs="Verdana"/>
          <w:color w:val="000000"/>
          <w:sz w:val="20"/>
          <w:szCs w:val="20"/>
        </w:rPr>
        <w:t xml:space="preserve">.  </w:t>
      </w:r>
      <w:r w:rsidR="002306DE">
        <w:rPr>
          <w:rFonts w:ascii="Verdana" w:eastAsia="Verdana" w:hAnsi="Verdana" w:cs="Verdana"/>
          <w:b/>
          <w:color w:val="000000"/>
          <w:sz w:val="16"/>
          <w:szCs w:val="16"/>
        </w:rPr>
        <w:t xml:space="preserve"> </w:t>
      </w:r>
    </w:p>
    <w:p w14:paraId="70F0648B" w14:textId="77777777" w:rsidR="00DD718C" w:rsidRDefault="00DD718C" w:rsidP="00570876">
      <w:pPr>
        <w:pStyle w:val="Normal1"/>
        <w:jc w:val="both"/>
        <w:rPr>
          <w:rFonts w:ascii="Verdana" w:eastAsia="Verdana" w:hAnsi="Verdana" w:cs="Verdana"/>
          <w:color w:val="000000"/>
          <w:sz w:val="20"/>
          <w:szCs w:val="20"/>
        </w:rPr>
      </w:pPr>
    </w:p>
    <w:p w14:paraId="719F5580" w14:textId="6EB2826C" w:rsidR="00600391" w:rsidRPr="00223DCB" w:rsidRDefault="00DD718C" w:rsidP="00600391">
      <w:pPr>
        <w:pStyle w:val="Normal1"/>
        <w:widowControl/>
        <w:numPr>
          <w:ilvl w:val="0"/>
          <w:numId w:val="1"/>
        </w:numPr>
        <w:ind w:left="0" w:firstLine="0"/>
        <w:contextualSpacing/>
        <w:jc w:val="both"/>
        <w:rPr>
          <w:rFonts w:ascii="Verdana" w:eastAsia="Verdana" w:hAnsi="Verdana" w:cs="Verdana"/>
          <w:color w:val="000000"/>
          <w:sz w:val="16"/>
          <w:szCs w:val="20"/>
        </w:rPr>
      </w:pPr>
      <w:r w:rsidRPr="00223DCB">
        <w:rPr>
          <w:rFonts w:ascii="Verdana" w:eastAsia="Verdana" w:hAnsi="Verdana" w:cs="Verdana"/>
          <w:color w:val="000000"/>
          <w:sz w:val="20"/>
          <w:szCs w:val="20"/>
        </w:rPr>
        <w:t>El 1</w:t>
      </w:r>
      <w:r w:rsidR="008371F2" w:rsidRPr="00223DCB">
        <w:rPr>
          <w:rFonts w:ascii="Verdana" w:eastAsia="Verdana" w:hAnsi="Verdana" w:cs="Verdana"/>
          <w:color w:val="000000"/>
          <w:sz w:val="20"/>
          <w:szCs w:val="20"/>
        </w:rPr>
        <w:t>8</w:t>
      </w:r>
      <w:r w:rsidRPr="00223DCB">
        <w:rPr>
          <w:rFonts w:ascii="Verdana" w:eastAsia="Verdana" w:hAnsi="Verdana" w:cs="Verdana"/>
          <w:color w:val="000000"/>
          <w:sz w:val="20"/>
          <w:szCs w:val="20"/>
        </w:rPr>
        <w:t xml:space="preserve"> de noviembre de 1997 la Comisión </w:t>
      </w:r>
      <w:r w:rsidR="008371F2" w:rsidRPr="00223DCB">
        <w:rPr>
          <w:rFonts w:ascii="Verdana" w:eastAsia="Verdana" w:hAnsi="Verdana" w:cs="Verdana"/>
          <w:color w:val="000000"/>
          <w:sz w:val="20"/>
          <w:szCs w:val="20"/>
        </w:rPr>
        <w:t>requirió a</w:t>
      </w:r>
      <w:r w:rsidRPr="00223DCB">
        <w:rPr>
          <w:rFonts w:ascii="Verdana" w:eastAsia="Verdana" w:hAnsi="Verdana" w:cs="Verdana"/>
          <w:color w:val="000000"/>
          <w:sz w:val="20"/>
          <w:szCs w:val="20"/>
        </w:rPr>
        <w:t>l Estado</w:t>
      </w:r>
      <w:r w:rsidR="008371F2" w:rsidRPr="00223DCB">
        <w:rPr>
          <w:rFonts w:ascii="Verdana" w:eastAsia="Verdana" w:hAnsi="Verdana" w:cs="Verdana"/>
          <w:color w:val="000000"/>
          <w:sz w:val="20"/>
          <w:szCs w:val="20"/>
        </w:rPr>
        <w:t xml:space="preserve"> que</w:t>
      </w:r>
      <w:r w:rsidRPr="00223DCB">
        <w:rPr>
          <w:rFonts w:ascii="Verdana" w:eastAsia="Verdana" w:hAnsi="Verdana" w:cs="Verdana"/>
          <w:color w:val="000000"/>
          <w:sz w:val="20"/>
          <w:szCs w:val="20"/>
        </w:rPr>
        <w:t xml:space="preserve"> adoptara medidas cautelares para suspender la ejecución de</w:t>
      </w:r>
      <w:r w:rsidR="00B261CA" w:rsidRPr="00223DCB">
        <w:rPr>
          <w:rFonts w:ascii="Verdana" w:eastAsia="Verdana" w:hAnsi="Verdana" w:cs="Verdana"/>
          <w:color w:val="000000"/>
          <w:sz w:val="20"/>
          <w:szCs w:val="20"/>
        </w:rPr>
        <w:t>l señor</w:t>
      </w:r>
      <w:r w:rsidRPr="00223DCB">
        <w:rPr>
          <w:rFonts w:ascii="Verdana" w:eastAsia="Verdana" w:hAnsi="Verdana" w:cs="Verdana"/>
          <w:color w:val="000000"/>
          <w:sz w:val="20"/>
          <w:szCs w:val="20"/>
        </w:rPr>
        <w:t xml:space="preserve"> Manuel Martínez Coronado</w:t>
      </w:r>
      <w:r w:rsidR="00593B31" w:rsidRPr="00223DCB">
        <w:rPr>
          <w:rFonts w:ascii="Verdana" w:eastAsia="Verdana" w:hAnsi="Verdana" w:cs="Verdana"/>
          <w:color w:val="000000"/>
          <w:sz w:val="20"/>
          <w:szCs w:val="20"/>
        </w:rPr>
        <w:t xml:space="preserve"> (</w:t>
      </w:r>
      <w:r w:rsidR="00593B31" w:rsidRPr="00223DCB">
        <w:rPr>
          <w:rFonts w:ascii="Verdana" w:eastAsia="Verdana" w:hAnsi="Verdana" w:cs="Verdana"/>
          <w:i/>
          <w:color w:val="000000"/>
          <w:sz w:val="20"/>
          <w:szCs w:val="20"/>
        </w:rPr>
        <w:t>supra</w:t>
      </w:r>
      <w:r w:rsidR="00593B31" w:rsidRPr="00223DCB">
        <w:rPr>
          <w:rFonts w:ascii="Verdana" w:eastAsia="Verdana" w:hAnsi="Verdana" w:cs="Verdana"/>
          <w:color w:val="000000"/>
          <w:sz w:val="20"/>
          <w:szCs w:val="20"/>
        </w:rPr>
        <w:t xml:space="preserve"> párr. 2.b)</w:t>
      </w:r>
      <w:r w:rsidR="00600391" w:rsidRPr="00223DCB">
        <w:rPr>
          <w:rFonts w:ascii="Verdana" w:eastAsia="Verdana" w:hAnsi="Verdana" w:cs="Verdana"/>
          <w:color w:val="000000"/>
          <w:sz w:val="20"/>
          <w:szCs w:val="20"/>
        </w:rPr>
        <w:t xml:space="preserve">. En razón de lo anterior, </w:t>
      </w:r>
      <w:r w:rsidR="00F62183" w:rsidRPr="00223DCB">
        <w:rPr>
          <w:rFonts w:ascii="Verdana" w:eastAsia="Verdana" w:hAnsi="Verdana" w:cs="Verdana"/>
          <w:color w:val="000000"/>
          <w:sz w:val="20"/>
          <w:szCs w:val="20"/>
        </w:rPr>
        <w:t xml:space="preserve">el 19 de noviembre de 1997 </w:t>
      </w:r>
      <w:r w:rsidR="00600391" w:rsidRPr="00223DCB">
        <w:rPr>
          <w:rFonts w:ascii="Verdana" w:eastAsia="Verdana" w:hAnsi="Verdana" w:cs="Verdana"/>
          <w:color w:val="000000"/>
          <w:sz w:val="20"/>
          <w:szCs w:val="20"/>
        </w:rPr>
        <w:t xml:space="preserve">el señor Martínez Coronado reiteró la solicitud al Juzgado Primero de Ejecución Penal de suspender la pena impuesta. El 20 de noviembre de 1997 </w:t>
      </w:r>
      <w:r w:rsidR="005278E4" w:rsidRPr="00223DCB">
        <w:rPr>
          <w:rFonts w:ascii="Verdana" w:eastAsia="Verdana" w:hAnsi="Verdana" w:cs="Verdana"/>
          <w:color w:val="000000"/>
          <w:sz w:val="20"/>
          <w:szCs w:val="20"/>
        </w:rPr>
        <w:t>el</w:t>
      </w:r>
      <w:r w:rsidR="004D40D7" w:rsidRPr="00223DCB">
        <w:rPr>
          <w:rFonts w:ascii="Verdana" w:eastAsia="Verdana" w:hAnsi="Verdana" w:cs="Verdana"/>
          <w:color w:val="000000"/>
          <w:sz w:val="20"/>
          <w:szCs w:val="20"/>
        </w:rPr>
        <w:t xml:space="preserve"> referido </w:t>
      </w:r>
      <w:r w:rsidR="004D40D7" w:rsidRPr="00223DCB">
        <w:rPr>
          <w:rFonts w:ascii="Verdana" w:eastAsia="Verdana" w:hAnsi="Verdana" w:cs="Verdana"/>
          <w:color w:val="000000"/>
          <w:sz w:val="20"/>
          <w:szCs w:val="20"/>
        </w:rPr>
        <w:lastRenderedPageBreak/>
        <w:t>j</w:t>
      </w:r>
      <w:r w:rsidR="00600391" w:rsidRPr="00223DCB">
        <w:rPr>
          <w:rFonts w:ascii="Verdana" w:eastAsia="Verdana" w:hAnsi="Verdana" w:cs="Verdana"/>
          <w:color w:val="000000"/>
          <w:sz w:val="20"/>
          <w:szCs w:val="20"/>
        </w:rPr>
        <w:t>uzgado indicó no haber sido debidamente notificado de las medidas cautelares solicitadas por la Comisión, por lo que rechazó la suspensión de la ejecución de la pena</w:t>
      </w:r>
      <w:r w:rsidR="00600391" w:rsidRPr="00223DCB">
        <w:rPr>
          <w:rStyle w:val="Refdenotaalpie"/>
          <w:rFonts w:ascii="Verdana" w:eastAsia="Verdana" w:hAnsi="Verdana" w:cs="Verdana"/>
          <w:color w:val="000000"/>
          <w:sz w:val="20"/>
          <w:szCs w:val="20"/>
        </w:rPr>
        <w:footnoteReference w:id="60"/>
      </w:r>
      <w:r w:rsidR="00600391" w:rsidRPr="00223DCB">
        <w:rPr>
          <w:rFonts w:ascii="Verdana" w:eastAsia="Verdana" w:hAnsi="Verdana" w:cs="Verdana"/>
          <w:color w:val="000000"/>
          <w:sz w:val="20"/>
          <w:szCs w:val="20"/>
        </w:rPr>
        <w:t xml:space="preserve">. </w:t>
      </w:r>
    </w:p>
    <w:p w14:paraId="3E932BBD" w14:textId="77777777" w:rsidR="00DD718C" w:rsidRDefault="00DD718C" w:rsidP="00DD718C">
      <w:pPr>
        <w:pStyle w:val="Normal1"/>
        <w:widowControl/>
        <w:jc w:val="both"/>
        <w:rPr>
          <w:rFonts w:ascii="Verdana" w:eastAsia="Verdana" w:hAnsi="Verdana" w:cs="Verdana"/>
          <w:color w:val="000000"/>
          <w:sz w:val="20"/>
          <w:szCs w:val="20"/>
        </w:rPr>
      </w:pPr>
    </w:p>
    <w:p w14:paraId="2F01D76A" w14:textId="4DD756FC" w:rsidR="002306DE" w:rsidRPr="003C13DA" w:rsidRDefault="00600391" w:rsidP="002306DE">
      <w:pPr>
        <w:pStyle w:val="Normal1"/>
        <w:widowControl/>
        <w:numPr>
          <w:ilvl w:val="0"/>
          <w:numId w:val="1"/>
        </w:numPr>
        <w:ind w:left="0" w:firstLine="0"/>
        <w:contextualSpacing/>
        <w:jc w:val="both"/>
        <w:rPr>
          <w:rFonts w:ascii="Verdana" w:eastAsia="Verdana" w:hAnsi="Verdana" w:cs="Verdana"/>
          <w:b/>
          <w:sz w:val="16"/>
          <w:szCs w:val="20"/>
        </w:rPr>
      </w:pPr>
      <w:r w:rsidRPr="00223DCB">
        <w:rPr>
          <w:rFonts w:ascii="Verdana" w:eastAsia="Verdana" w:hAnsi="Verdana" w:cs="Verdana"/>
          <w:sz w:val="20"/>
          <w:szCs w:val="20"/>
        </w:rPr>
        <w:t>Paralelo a ello</w:t>
      </w:r>
      <w:r w:rsidR="00CC6C1C" w:rsidRPr="00685ED9">
        <w:rPr>
          <w:rFonts w:ascii="Verdana" w:eastAsia="Verdana" w:hAnsi="Verdana" w:cs="Verdana"/>
          <w:sz w:val="20"/>
          <w:szCs w:val="20"/>
        </w:rPr>
        <w:t>,</w:t>
      </w:r>
      <w:r w:rsidR="00CC6C1C" w:rsidRPr="0057438C">
        <w:rPr>
          <w:rFonts w:ascii="Verdana" w:eastAsia="Verdana" w:hAnsi="Verdana" w:cs="Verdana"/>
          <w:sz w:val="20"/>
          <w:szCs w:val="20"/>
        </w:rPr>
        <w:t xml:space="preserve"> e</w:t>
      </w:r>
      <w:r w:rsidR="00DD718C" w:rsidRPr="0057438C">
        <w:rPr>
          <w:rFonts w:ascii="Verdana" w:eastAsia="Verdana" w:hAnsi="Verdana" w:cs="Verdana"/>
          <w:sz w:val="20"/>
          <w:szCs w:val="20"/>
        </w:rPr>
        <w:t>l señor Martínez interpus</w:t>
      </w:r>
      <w:r w:rsidR="008971F2" w:rsidRPr="0057438C">
        <w:rPr>
          <w:rFonts w:ascii="Verdana" w:eastAsia="Verdana" w:hAnsi="Verdana" w:cs="Verdana"/>
          <w:sz w:val="20"/>
          <w:szCs w:val="20"/>
        </w:rPr>
        <w:t>o un recurso extraordinario de a</w:t>
      </w:r>
      <w:r w:rsidR="00DD718C" w:rsidRPr="0057438C">
        <w:rPr>
          <w:rFonts w:ascii="Verdana" w:eastAsia="Verdana" w:hAnsi="Verdana" w:cs="Verdana"/>
          <w:sz w:val="20"/>
          <w:szCs w:val="20"/>
        </w:rPr>
        <w:t>mparo ante la</w:t>
      </w:r>
      <w:r w:rsidR="00045600" w:rsidRPr="0057438C">
        <w:rPr>
          <w:rFonts w:ascii="Verdana" w:eastAsia="Verdana" w:hAnsi="Verdana" w:cs="Verdana"/>
          <w:sz w:val="20"/>
          <w:szCs w:val="20"/>
        </w:rPr>
        <w:t xml:space="preserve"> Sala Cuarta de la</w:t>
      </w:r>
      <w:r w:rsidR="00DD718C" w:rsidRPr="0057438C">
        <w:rPr>
          <w:rFonts w:ascii="Verdana" w:eastAsia="Verdana" w:hAnsi="Verdana" w:cs="Verdana"/>
          <w:sz w:val="20"/>
          <w:szCs w:val="20"/>
        </w:rPr>
        <w:t xml:space="preserve"> Corte de Apelaciones,</w:t>
      </w:r>
      <w:r w:rsidR="002306DE" w:rsidRPr="0057438C">
        <w:rPr>
          <w:rFonts w:ascii="Verdana" w:eastAsia="Verdana" w:hAnsi="Verdana" w:cs="Verdana"/>
          <w:sz w:val="20"/>
          <w:szCs w:val="20"/>
        </w:rPr>
        <w:t xml:space="preserve"> </w:t>
      </w:r>
      <w:r w:rsidR="00DE7635" w:rsidRPr="0057438C">
        <w:rPr>
          <w:rFonts w:ascii="Verdana" w:eastAsia="Verdana" w:hAnsi="Verdana" w:cs="Verdana"/>
          <w:sz w:val="20"/>
          <w:szCs w:val="20"/>
        </w:rPr>
        <w:t xml:space="preserve">la cual le </w:t>
      </w:r>
      <w:r w:rsidR="002306DE" w:rsidRPr="0057438C">
        <w:rPr>
          <w:rFonts w:ascii="Verdana" w:eastAsia="Verdana" w:hAnsi="Verdana" w:cs="Verdana"/>
          <w:sz w:val="20"/>
          <w:szCs w:val="20"/>
        </w:rPr>
        <w:t>concedi</w:t>
      </w:r>
      <w:r w:rsidR="00DE7635" w:rsidRPr="0057438C">
        <w:rPr>
          <w:rFonts w:ascii="Verdana" w:eastAsia="Verdana" w:hAnsi="Verdana" w:cs="Verdana"/>
          <w:sz w:val="20"/>
          <w:szCs w:val="20"/>
        </w:rPr>
        <w:t xml:space="preserve">ó </w:t>
      </w:r>
      <w:r w:rsidR="002306DE" w:rsidRPr="0057438C">
        <w:rPr>
          <w:rFonts w:ascii="Verdana" w:eastAsia="Verdana" w:hAnsi="Verdana" w:cs="Verdana"/>
          <w:sz w:val="20"/>
          <w:szCs w:val="20"/>
        </w:rPr>
        <w:t xml:space="preserve">un amparo provisional de oficio </w:t>
      </w:r>
      <w:r w:rsidR="00B261CA" w:rsidRPr="0057438C">
        <w:rPr>
          <w:rFonts w:ascii="Verdana" w:eastAsia="Verdana" w:hAnsi="Verdana" w:cs="Verdana"/>
          <w:sz w:val="20"/>
          <w:szCs w:val="20"/>
        </w:rPr>
        <w:t xml:space="preserve">el </w:t>
      </w:r>
      <w:r w:rsidR="002306DE" w:rsidRPr="0057438C">
        <w:rPr>
          <w:rFonts w:ascii="Verdana" w:eastAsia="Verdana" w:hAnsi="Verdana" w:cs="Verdana"/>
          <w:sz w:val="20"/>
          <w:szCs w:val="20"/>
        </w:rPr>
        <w:t>19 de noviembre de 1997, en virtud del cual se suspendió la ejecución de la pena de muerte</w:t>
      </w:r>
      <w:r w:rsidR="002306DE" w:rsidRPr="0057438C">
        <w:rPr>
          <w:rStyle w:val="Refdenotaalpie"/>
          <w:rFonts w:ascii="Verdana" w:eastAsia="Verdana" w:hAnsi="Verdana" w:cs="Verdana"/>
          <w:sz w:val="20"/>
          <w:szCs w:val="20"/>
        </w:rPr>
        <w:footnoteReference w:id="61"/>
      </w:r>
      <w:r w:rsidR="00DD718C" w:rsidRPr="0057438C">
        <w:rPr>
          <w:rFonts w:ascii="Verdana" w:eastAsia="Verdana" w:hAnsi="Verdana" w:cs="Verdana"/>
          <w:sz w:val="20"/>
          <w:szCs w:val="20"/>
        </w:rPr>
        <w:t>. Sin embargo,</w:t>
      </w:r>
      <w:r w:rsidR="00DD52B9" w:rsidRPr="0057438C">
        <w:rPr>
          <w:rFonts w:ascii="Verdana" w:eastAsia="Verdana" w:hAnsi="Verdana" w:cs="Verdana"/>
          <w:sz w:val="20"/>
          <w:szCs w:val="20"/>
        </w:rPr>
        <w:t xml:space="preserve"> el 20 de noviembre de 1997</w:t>
      </w:r>
      <w:r w:rsidR="00930C59" w:rsidRPr="0057438C">
        <w:rPr>
          <w:rFonts w:ascii="Verdana" w:eastAsia="Verdana" w:hAnsi="Verdana" w:cs="Verdana"/>
          <w:sz w:val="20"/>
          <w:szCs w:val="20"/>
        </w:rPr>
        <w:t xml:space="preserve"> la Sala</w:t>
      </w:r>
      <w:r w:rsidR="00DD718C" w:rsidRPr="0057438C">
        <w:rPr>
          <w:rFonts w:ascii="Verdana" w:eastAsia="Verdana" w:hAnsi="Verdana" w:cs="Verdana"/>
          <w:sz w:val="20"/>
          <w:szCs w:val="20"/>
        </w:rPr>
        <w:t xml:space="preserve"> </w:t>
      </w:r>
      <w:r w:rsidR="00DD52B9" w:rsidRPr="0057438C">
        <w:rPr>
          <w:rFonts w:ascii="Verdana" w:eastAsia="Verdana" w:hAnsi="Verdana" w:cs="Verdana"/>
          <w:sz w:val="20"/>
          <w:szCs w:val="20"/>
        </w:rPr>
        <w:t>“</w:t>
      </w:r>
      <w:r w:rsidR="00DD718C" w:rsidRPr="0057438C">
        <w:rPr>
          <w:rFonts w:ascii="Verdana" w:eastAsia="Verdana" w:hAnsi="Verdana" w:cs="Verdana"/>
          <w:sz w:val="20"/>
          <w:szCs w:val="20"/>
        </w:rPr>
        <w:t>revoc</w:t>
      </w:r>
      <w:r w:rsidR="00DD52B9" w:rsidRPr="0057438C">
        <w:rPr>
          <w:rFonts w:ascii="Verdana" w:eastAsia="Verdana" w:hAnsi="Verdana" w:cs="Verdana"/>
          <w:sz w:val="20"/>
          <w:szCs w:val="20"/>
        </w:rPr>
        <w:t>[</w:t>
      </w:r>
      <w:r w:rsidR="00DD718C" w:rsidRPr="0057438C">
        <w:rPr>
          <w:rFonts w:ascii="Verdana" w:eastAsia="Verdana" w:hAnsi="Verdana" w:cs="Verdana"/>
          <w:sz w:val="20"/>
          <w:szCs w:val="20"/>
        </w:rPr>
        <w:t>ó</w:t>
      </w:r>
      <w:r w:rsidR="00DD52B9" w:rsidRPr="0057438C">
        <w:rPr>
          <w:rFonts w:ascii="Verdana" w:eastAsia="Verdana" w:hAnsi="Verdana" w:cs="Verdana"/>
          <w:sz w:val="20"/>
          <w:szCs w:val="20"/>
        </w:rPr>
        <w:t>]</w:t>
      </w:r>
      <w:r w:rsidR="00DD718C" w:rsidRPr="0057438C">
        <w:rPr>
          <w:rFonts w:ascii="Verdana" w:eastAsia="Verdana" w:hAnsi="Verdana" w:cs="Verdana"/>
          <w:sz w:val="20"/>
          <w:szCs w:val="20"/>
        </w:rPr>
        <w:t xml:space="preserve"> </w:t>
      </w:r>
      <w:r w:rsidR="000E025D" w:rsidRPr="0057438C">
        <w:rPr>
          <w:rFonts w:ascii="Verdana" w:eastAsia="Verdana" w:hAnsi="Verdana" w:cs="Verdana"/>
          <w:sz w:val="20"/>
          <w:szCs w:val="20"/>
        </w:rPr>
        <w:t>de oficio el Amparo Provisional”, en razón de</w:t>
      </w:r>
      <w:r w:rsidR="00DD718C" w:rsidRPr="0057438C">
        <w:rPr>
          <w:rFonts w:ascii="Verdana" w:eastAsia="Verdana" w:hAnsi="Verdana" w:cs="Verdana"/>
          <w:sz w:val="20"/>
          <w:szCs w:val="20"/>
        </w:rPr>
        <w:t xml:space="preserve"> </w:t>
      </w:r>
      <w:r w:rsidR="002306DE" w:rsidRPr="0057438C">
        <w:rPr>
          <w:rFonts w:ascii="Verdana" w:eastAsia="Verdana" w:hAnsi="Verdana" w:cs="Verdana"/>
          <w:sz w:val="20"/>
          <w:szCs w:val="20"/>
        </w:rPr>
        <w:t xml:space="preserve">que debió haberse interpuesto </w:t>
      </w:r>
      <w:r w:rsidR="003A5894" w:rsidRPr="0057438C">
        <w:rPr>
          <w:rFonts w:ascii="Verdana" w:eastAsia="Verdana" w:hAnsi="Verdana" w:cs="Verdana"/>
          <w:sz w:val="20"/>
          <w:szCs w:val="20"/>
        </w:rPr>
        <w:t xml:space="preserve">un </w:t>
      </w:r>
      <w:r w:rsidR="002306DE" w:rsidRPr="0057438C">
        <w:rPr>
          <w:rFonts w:ascii="Verdana" w:eastAsia="Verdana" w:hAnsi="Verdana" w:cs="Verdana"/>
          <w:sz w:val="20"/>
          <w:szCs w:val="20"/>
        </w:rPr>
        <w:t>recurso de apelación y no de reposición contra el auto que disponía la fecha para la ejecución</w:t>
      </w:r>
      <w:r w:rsidR="002306DE" w:rsidRPr="0057438C">
        <w:rPr>
          <w:rStyle w:val="Refdenotaalpie"/>
          <w:rFonts w:ascii="Verdana" w:eastAsia="Verdana" w:hAnsi="Verdana" w:cs="Verdana"/>
          <w:sz w:val="20"/>
          <w:szCs w:val="20"/>
        </w:rPr>
        <w:footnoteReference w:id="62"/>
      </w:r>
      <w:r w:rsidR="002306DE" w:rsidRPr="0057438C">
        <w:rPr>
          <w:rFonts w:ascii="Verdana" w:eastAsia="Verdana" w:hAnsi="Verdana" w:cs="Verdana"/>
          <w:sz w:val="20"/>
          <w:szCs w:val="20"/>
        </w:rPr>
        <w:t xml:space="preserve">. </w:t>
      </w:r>
      <w:r w:rsidR="00F71EAC" w:rsidRPr="0057438C">
        <w:rPr>
          <w:rFonts w:ascii="Verdana" w:hAnsi="Verdana"/>
          <w:sz w:val="20"/>
          <w:szCs w:val="20"/>
        </w:rPr>
        <w:t>Contra la resolución anterior el Servicio Público de Defensa Penal a nombre de Manu</w:t>
      </w:r>
      <w:r w:rsidR="0057438C" w:rsidRPr="0057438C">
        <w:rPr>
          <w:rFonts w:ascii="Verdana" w:hAnsi="Verdana"/>
          <w:sz w:val="20"/>
          <w:szCs w:val="20"/>
        </w:rPr>
        <w:t>e</w:t>
      </w:r>
      <w:r w:rsidR="00F71EAC" w:rsidRPr="0057438C">
        <w:rPr>
          <w:rFonts w:ascii="Verdana" w:hAnsi="Verdana"/>
          <w:sz w:val="20"/>
          <w:szCs w:val="20"/>
        </w:rPr>
        <w:t>l Mart</w:t>
      </w:r>
      <w:r w:rsidR="00DF23BE" w:rsidRPr="0057438C">
        <w:rPr>
          <w:rFonts w:ascii="Verdana" w:hAnsi="Verdana"/>
          <w:sz w:val="20"/>
          <w:szCs w:val="20"/>
        </w:rPr>
        <w:t>í</w:t>
      </w:r>
      <w:r w:rsidR="00F71EAC" w:rsidRPr="0057438C">
        <w:rPr>
          <w:rFonts w:ascii="Verdana" w:hAnsi="Verdana"/>
          <w:sz w:val="20"/>
          <w:szCs w:val="20"/>
        </w:rPr>
        <w:t xml:space="preserve">nez </w:t>
      </w:r>
      <w:r w:rsidR="004B3CF9">
        <w:rPr>
          <w:rFonts w:ascii="Verdana" w:hAnsi="Verdana"/>
          <w:sz w:val="20"/>
          <w:szCs w:val="20"/>
        </w:rPr>
        <w:t xml:space="preserve">Coronado </w:t>
      </w:r>
      <w:r w:rsidR="00F71EAC" w:rsidRPr="0057438C">
        <w:rPr>
          <w:rFonts w:ascii="Verdana" w:hAnsi="Verdana"/>
          <w:sz w:val="20"/>
          <w:szCs w:val="20"/>
        </w:rPr>
        <w:t xml:space="preserve">interpuso recurso de apelación ante la Corte de Constitucionalidad </w:t>
      </w:r>
      <w:r w:rsidR="00593B31">
        <w:rPr>
          <w:rFonts w:ascii="Verdana" w:hAnsi="Verdana"/>
          <w:sz w:val="20"/>
          <w:szCs w:val="20"/>
        </w:rPr>
        <w:t xml:space="preserve">y </w:t>
      </w:r>
      <w:r w:rsidR="00F71EAC" w:rsidRPr="0057438C">
        <w:rPr>
          <w:rFonts w:ascii="Verdana" w:hAnsi="Verdana"/>
          <w:sz w:val="20"/>
          <w:szCs w:val="20"/>
        </w:rPr>
        <w:t>el 21 de noviembre de 1997</w:t>
      </w:r>
      <w:r w:rsidR="004B3CF9">
        <w:rPr>
          <w:rFonts w:ascii="Verdana" w:hAnsi="Verdana"/>
          <w:sz w:val="20"/>
          <w:szCs w:val="20"/>
        </w:rPr>
        <w:t>,</w:t>
      </w:r>
      <w:r w:rsidR="0060679E">
        <w:rPr>
          <w:rFonts w:ascii="Verdana" w:hAnsi="Verdana"/>
          <w:sz w:val="20"/>
          <w:szCs w:val="20"/>
        </w:rPr>
        <w:t xml:space="preserve"> </w:t>
      </w:r>
      <w:r w:rsidR="00F71EAC" w:rsidRPr="0057438C">
        <w:rPr>
          <w:rFonts w:ascii="Verdana" w:hAnsi="Verdana"/>
          <w:sz w:val="20"/>
          <w:szCs w:val="20"/>
        </w:rPr>
        <w:t>resolvió anular el auto recurrido, con lo que el proceso volvió a la Sala Cuarta de la Corte de Apelaciones, para proseguir con el trámite del recurso Extraordinario de Amparo</w:t>
      </w:r>
      <w:r w:rsidR="00F71EAC" w:rsidRPr="0057438C">
        <w:rPr>
          <w:rStyle w:val="Refdenotaalpie"/>
          <w:rFonts w:ascii="Verdana" w:hAnsi="Verdana"/>
          <w:sz w:val="20"/>
          <w:szCs w:val="20"/>
        </w:rPr>
        <w:footnoteReference w:id="63"/>
      </w:r>
      <w:r w:rsidR="007D1BCC" w:rsidRPr="0057438C">
        <w:rPr>
          <w:rFonts w:ascii="Verdana" w:hAnsi="Verdana"/>
          <w:sz w:val="20"/>
          <w:szCs w:val="20"/>
        </w:rPr>
        <w:t xml:space="preserve">. </w:t>
      </w:r>
      <w:r w:rsidR="002306DE" w:rsidRPr="0057438C">
        <w:rPr>
          <w:rFonts w:ascii="Verdana" w:eastAsia="Verdana" w:hAnsi="Verdana" w:cs="Verdana"/>
          <w:sz w:val="20"/>
          <w:szCs w:val="20"/>
        </w:rPr>
        <w:t xml:space="preserve">La </w:t>
      </w:r>
      <w:r w:rsidR="0007566B" w:rsidRPr="0057438C">
        <w:rPr>
          <w:rFonts w:ascii="Verdana" w:eastAsia="Verdana" w:hAnsi="Verdana" w:cs="Verdana"/>
          <w:sz w:val="20"/>
          <w:szCs w:val="20"/>
          <w:lang w:val="es-ES"/>
        </w:rPr>
        <w:t xml:space="preserve">Sala Tercera de la Corte de Apelaciones, </w:t>
      </w:r>
      <w:r w:rsidR="00EC426A" w:rsidRPr="0057438C">
        <w:rPr>
          <w:rFonts w:ascii="Verdana" w:eastAsia="Verdana" w:hAnsi="Verdana" w:cs="Verdana"/>
          <w:sz w:val="20"/>
          <w:szCs w:val="20"/>
          <w:lang w:val="es-ES"/>
        </w:rPr>
        <w:t>c</w:t>
      </w:r>
      <w:r w:rsidR="0007566B" w:rsidRPr="0057438C">
        <w:rPr>
          <w:rFonts w:ascii="Verdana" w:eastAsia="Verdana" w:hAnsi="Verdana" w:cs="Verdana"/>
          <w:sz w:val="20"/>
          <w:szCs w:val="20"/>
          <w:lang w:val="es-ES"/>
        </w:rPr>
        <w:t>onstituida en Tribunal de Amparo</w:t>
      </w:r>
      <w:r w:rsidR="00CB7F72">
        <w:rPr>
          <w:rFonts w:ascii="Verdana" w:eastAsia="Verdana" w:hAnsi="Verdana" w:cs="Verdana"/>
          <w:sz w:val="20"/>
          <w:szCs w:val="20"/>
          <w:lang w:val="es-ES"/>
        </w:rPr>
        <w:t>,</w:t>
      </w:r>
      <w:r w:rsidR="0007566B" w:rsidRPr="0057438C">
        <w:rPr>
          <w:rFonts w:ascii="Verdana" w:eastAsia="Verdana" w:hAnsi="Verdana" w:cs="Verdana"/>
          <w:sz w:val="20"/>
          <w:szCs w:val="20"/>
          <w:lang w:val="es-ES"/>
        </w:rPr>
        <w:t xml:space="preserve"> mediante resolución de 22 de diciembre de 1997 </w:t>
      </w:r>
      <w:r w:rsidR="008971F2" w:rsidRPr="0057438C">
        <w:rPr>
          <w:rFonts w:ascii="Verdana" w:eastAsia="Verdana" w:hAnsi="Verdana" w:cs="Verdana"/>
          <w:sz w:val="20"/>
          <w:szCs w:val="20"/>
        </w:rPr>
        <w:t xml:space="preserve">denegó </w:t>
      </w:r>
      <w:r w:rsidR="002306DE" w:rsidRPr="0057438C">
        <w:rPr>
          <w:rFonts w:ascii="Verdana" w:eastAsia="Verdana" w:hAnsi="Verdana" w:cs="Verdana"/>
          <w:sz w:val="20"/>
          <w:szCs w:val="20"/>
        </w:rPr>
        <w:t>el recurso de</w:t>
      </w:r>
      <w:r w:rsidR="008971F2" w:rsidRPr="0057438C">
        <w:rPr>
          <w:rFonts w:ascii="Verdana" w:eastAsia="Verdana" w:hAnsi="Verdana" w:cs="Verdana"/>
          <w:sz w:val="20"/>
          <w:szCs w:val="20"/>
        </w:rPr>
        <w:t xml:space="preserve"> a</w:t>
      </w:r>
      <w:r w:rsidR="002306DE" w:rsidRPr="0057438C">
        <w:rPr>
          <w:rFonts w:ascii="Verdana" w:eastAsia="Verdana" w:hAnsi="Verdana" w:cs="Verdana"/>
          <w:sz w:val="20"/>
          <w:szCs w:val="20"/>
        </w:rPr>
        <w:t>mparo interpuesto</w:t>
      </w:r>
      <w:r w:rsidR="002306DE" w:rsidRPr="0057438C">
        <w:rPr>
          <w:rStyle w:val="Refdenotaalpie"/>
          <w:rFonts w:ascii="Verdana" w:eastAsia="Verdana" w:hAnsi="Verdana" w:cs="Verdana"/>
          <w:sz w:val="20"/>
          <w:szCs w:val="20"/>
        </w:rPr>
        <w:footnoteReference w:id="64"/>
      </w:r>
      <w:r w:rsidR="008971F2" w:rsidRPr="0057438C">
        <w:rPr>
          <w:rFonts w:ascii="Verdana" w:eastAsia="Verdana" w:hAnsi="Verdana" w:cs="Verdana"/>
          <w:sz w:val="20"/>
          <w:szCs w:val="20"/>
        </w:rPr>
        <w:t>.</w:t>
      </w:r>
      <w:r w:rsidR="002306DE" w:rsidRPr="0057438C">
        <w:rPr>
          <w:rFonts w:ascii="Verdana" w:eastAsia="Verdana" w:hAnsi="Verdana" w:cs="Verdana"/>
          <w:sz w:val="20"/>
          <w:szCs w:val="20"/>
        </w:rPr>
        <w:t xml:space="preserve"> </w:t>
      </w:r>
      <w:r w:rsidR="00593B31" w:rsidRPr="00277B15">
        <w:rPr>
          <w:rFonts w:ascii="Verdana" w:eastAsia="Verdana" w:hAnsi="Verdana" w:cs="Verdana"/>
          <w:color w:val="000000"/>
          <w:sz w:val="20"/>
          <w:szCs w:val="20"/>
        </w:rPr>
        <w:t xml:space="preserve">El </w:t>
      </w:r>
      <w:r w:rsidR="00593B31">
        <w:rPr>
          <w:rFonts w:ascii="Verdana" w:eastAsia="Verdana" w:hAnsi="Verdana" w:cs="Verdana"/>
          <w:color w:val="000000"/>
          <w:sz w:val="20"/>
          <w:szCs w:val="20"/>
        </w:rPr>
        <w:t>29 de diciembre de 1997 el señor Martínez Coronado interpuso un recurso de apelación ante la Corte de Constitucionalidad, contra la sentencia de 22 de diciembre de 1997. Al respecto, la Corte de Constitucionalidad confirmó la sentencia apelada, el 21 de enero de 1998</w:t>
      </w:r>
      <w:r w:rsidR="00593B31">
        <w:rPr>
          <w:rStyle w:val="Refdenotaalpie"/>
          <w:rFonts w:ascii="Verdana" w:eastAsia="Verdana" w:hAnsi="Verdana" w:cs="Verdana"/>
          <w:color w:val="000000"/>
          <w:sz w:val="20"/>
          <w:szCs w:val="20"/>
        </w:rPr>
        <w:footnoteReference w:id="65"/>
      </w:r>
      <w:r w:rsidR="00593B31">
        <w:rPr>
          <w:rFonts w:ascii="Verdana" w:eastAsia="Verdana" w:hAnsi="Verdana" w:cs="Verdana"/>
          <w:color w:val="000000"/>
          <w:sz w:val="20"/>
          <w:szCs w:val="20"/>
        </w:rPr>
        <w:t>.</w:t>
      </w:r>
    </w:p>
    <w:p w14:paraId="0170DB3A" w14:textId="77777777" w:rsidR="002E285B" w:rsidRPr="003C13DA" w:rsidRDefault="002E285B" w:rsidP="003C13DA">
      <w:pPr>
        <w:pStyle w:val="Normal1"/>
        <w:widowControl/>
        <w:contextualSpacing/>
        <w:jc w:val="both"/>
        <w:rPr>
          <w:rFonts w:ascii="Verdana" w:eastAsia="Verdana" w:hAnsi="Verdana" w:cs="Verdana"/>
          <w:b/>
          <w:sz w:val="16"/>
          <w:szCs w:val="20"/>
        </w:rPr>
      </w:pPr>
    </w:p>
    <w:p w14:paraId="646B56B1" w14:textId="1E4B67BC" w:rsidR="002C2C6E" w:rsidRPr="00D72E71" w:rsidRDefault="002E285B" w:rsidP="004C299E">
      <w:pPr>
        <w:pStyle w:val="Normal1"/>
        <w:widowControl/>
        <w:numPr>
          <w:ilvl w:val="0"/>
          <w:numId w:val="1"/>
        </w:numPr>
        <w:ind w:left="0" w:firstLine="0"/>
        <w:contextualSpacing/>
        <w:jc w:val="both"/>
        <w:rPr>
          <w:rFonts w:ascii="Verdana" w:eastAsia="Verdana" w:hAnsi="Verdana" w:cs="Verdana"/>
          <w:color w:val="000000"/>
          <w:sz w:val="16"/>
          <w:szCs w:val="20"/>
        </w:rPr>
      </w:pPr>
      <w:r>
        <w:rPr>
          <w:rFonts w:ascii="Verdana" w:hAnsi="Verdana" w:cs="Arial"/>
          <w:sz w:val="20"/>
          <w:szCs w:val="20"/>
        </w:rPr>
        <w:t>El 2 de febrero de 1998 se notificó al condenado la decisión del Juzgado Primero de Ejecución Penal, que fijó la ejecución de la pena de muerte para el 10 de febrero de 1998 a las seis horas</w:t>
      </w:r>
      <w:r>
        <w:rPr>
          <w:rStyle w:val="Refdenotaalpie"/>
          <w:rFonts w:ascii="Verdana" w:hAnsi="Verdana" w:cs="Arial"/>
          <w:sz w:val="20"/>
          <w:szCs w:val="20"/>
        </w:rPr>
        <w:footnoteReference w:id="66"/>
      </w:r>
      <w:r>
        <w:rPr>
          <w:rFonts w:ascii="Verdana" w:hAnsi="Verdana" w:cs="Arial"/>
          <w:sz w:val="20"/>
          <w:szCs w:val="20"/>
        </w:rPr>
        <w:t>.</w:t>
      </w:r>
    </w:p>
    <w:p w14:paraId="1A1B02DC" w14:textId="77777777" w:rsidR="00D72E71" w:rsidRPr="003C13DA" w:rsidRDefault="00D72E71" w:rsidP="003C13DA">
      <w:pPr>
        <w:pStyle w:val="Normal1"/>
        <w:widowControl/>
        <w:contextualSpacing/>
        <w:jc w:val="both"/>
        <w:rPr>
          <w:rFonts w:ascii="Verdana" w:eastAsia="Verdana" w:hAnsi="Verdana" w:cs="Verdana"/>
          <w:color w:val="000000"/>
          <w:sz w:val="16"/>
          <w:szCs w:val="20"/>
        </w:rPr>
      </w:pPr>
    </w:p>
    <w:p w14:paraId="569B8CFD" w14:textId="2CAF2EA8" w:rsidR="003D7AFB" w:rsidRPr="00353C6E" w:rsidRDefault="003A5894" w:rsidP="00D72E71">
      <w:pPr>
        <w:pStyle w:val="Normal1"/>
        <w:widowControl/>
        <w:numPr>
          <w:ilvl w:val="0"/>
          <w:numId w:val="1"/>
        </w:numPr>
        <w:ind w:left="0" w:firstLine="0"/>
        <w:contextualSpacing/>
        <w:jc w:val="both"/>
        <w:rPr>
          <w:rFonts w:ascii="Verdana" w:eastAsia="Verdana" w:hAnsi="Verdana" w:cs="Verdana"/>
          <w:color w:val="000000"/>
          <w:sz w:val="16"/>
          <w:szCs w:val="20"/>
        </w:rPr>
      </w:pPr>
      <w:r w:rsidRPr="00353C6E">
        <w:rPr>
          <w:rFonts w:ascii="Verdana" w:eastAsia="Verdana" w:hAnsi="Verdana" w:cs="Verdana"/>
          <w:sz w:val="20"/>
          <w:szCs w:val="20"/>
        </w:rPr>
        <w:t>E</w:t>
      </w:r>
      <w:r w:rsidR="00DD718C" w:rsidRPr="00353C6E">
        <w:rPr>
          <w:rFonts w:ascii="Verdana" w:eastAsia="Verdana" w:hAnsi="Verdana" w:cs="Verdana"/>
          <w:sz w:val="20"/>
          <w:szCs w:val="20"/>
        </w:rPr>
        <w:t xml:space="preserve">l 9 de febrero de 1998 se llevaron a cabo una serie de diligencias, entre ellas, </w:t>
      </w:r>
      <w:r w:rsidR="006B585D" w:rsidRPr="00353C6E">
        <w:rPr>
          <w:rFonts w:ascii="Verdana" w:eastAsia="Verdana" w:hAnsi="Verdana" w:cs="Verdana"/>
          <w:sz w:val="20"/>
          <w:szCs w:val="20"/>
        </w:rPr>
        <w:t xml:space="preserve">un </w:t>
      </w:r>
      <w:r w:rsidR="008971F2" w:rsidRPr="00353C6E">
        <w:rPr>
          <w:rFonts w:ascii="Verdana" w:eastAsia="Verdana" w:hAnsi="Verdana" w:cs="Verdana"/>
          <w:sz w:val="20"/>
          <w:szCs w:val="20"/>
        </w:rPr>
        <w:t>r</w:t>
      </w:r>
      <w:r w:rsidRPr="00353C6E">
        <w:rPr>
          <w:rFonts w:ascii="Verdana" w:eastAsia="Verdana" w:hAnsi="Verdana" w:cs="Verdana"/>
          <w:sz w:val="20"/>
          <w:szCs w:val="20"/>
        </w:rPr>
        <w:t>ecurso de a</w:t>
      </w:r>
      <w:r w:rsidR="00DD718C" w:rsidRPr="00353C6E">
        <w:rPr>
          <w:rFonts w:ascii="Verdana" w:eastAsia="Verdana" w:hAnsi="Verdana" w:cs="Verdana"/>
          <w:sz w:val="20"/>
          <w:szCs w:val="20"/>
        </w:rPr>
        <w:t>mparo planteado por el Centro de Acción Legal en Derecho</w:t>
      </w:r>
      <w:r w:rsidR="00BC123A" w:rsidRPr="00353C6E">
        <w:rPr>
          <w:rFonts w:ascii="Verdana" w:eastAsia="Verdana" w:hAnsi="Verdana" w:cs="Verdana"/>
          <w:sz w:val="20"/>
          <w:szCs w:val="20"/>
        </w:rPr>
        <w:t>s</w:t>
      </w:r>
      <w:r w:rsidR="00DD718C" w:rsidRPr="00353C6E">
        <w:rPr>
          <w:rFonts w:ascii="Verdana" w:eastAsia="Verdana" w:hAnsi="Verdana" w:cs="Verdana"/>
          <w:sz w:val="20"/>
          <w:szCs w:val="20"/>
        </w:rPr>
        <w:t xml:space="preserve"> Humanos ante la Corte Constitucional, solicitando la suspensión de la ejecución de la</w:t>
      </w:r>
      <w:r w:rsidR="00440E9D" w:rsidRPr="00353C6E">
        <w:rPr>
          <w:rFonts w:ascii="Verdana" w:eastAsia="Verdana" w:hAnsi="Verdana" w:cs="Verdana"/>
          <w:sz w:val="20"/>
          <w:szCs w:val="20"/>
        </w:rPr>
        <w:t xml:space="preserve"> sentencia de pena de muerte, el</w:t>
      </w:r>
      <w:r w:rsidR="00DD718C" w:rsidRPr="00353C6E">
        <w:rPr>
          <w:rFonts w:ascii="Verdana" w:eastAsia="Verdana" w:hAnsi="Verdana" w:cs="Verdana"/>
          <w:sz w:val="20"/>
          <w:szCs w:val="20"/>
        </w:rPr>
        <w:t xml:space="preserve"> cual fue denegad</w:t>
      </w:r>
      <w:r w:rsidR="00911294">
        <w:rPr>
          <w:rFonts w:ascii="Verdana" w:eastAsia="Verdana" w:hAnsi="Verdana" w:cs="Verdana"/>
          <w:sz w:val="20"/>
          <w:szCs w:val="20"/>
        </w:rPr>
        <w:t>o</w:t>
      </w:r>
      <w:r w:rsidR="00DD718C" w:rsidRPr="00353C6E">
        <w:rPr>
          <w:rFonts w:ascii="Verdana" w:eastAsia="Verdana" w:hAnsi="Verdana" w:cs="Verdana"/>
          <w:sz w:val="20"/>
          <w:szCs w:val="20"/>
        </w:rPr>
        <w:t xml:space="preserve"> el mismo día.</w:t>
      </w:r>
      <w:r w:rsidR="00DD718C" w:rsidRPr="00353C6E">
        <w:rPr>
          <w:rFonts w:ascii="Verdana" w:eastAsia="Verdana" w:hAnsi="Verdana" w:cs="Verdana"/>
          <w:b/>
          <w:sz w:val="16"/>
          <w:szCs w:val="16"/>
        </w:rPr>
        <w:t xml:space="preserve"> </w:t>
      </w:r>
      <w:r w:rsidR="00DD718C" w:rsidRPr="00353C6E">
        <w:rPr>
          <w:rFonts w:ascii="Verdana" w:eastAsia="Verdana" w:hAnsi="Verdana" w:cs="Verdana"/>
          <w:sz w:val="20"/>
          <w:szCs w:val="20"/>
        </w:rPr>
        <w:t xml:space="preserve">Asimismo, </w:t>
      </w:r>
      <w:r w:rsidR="00B71ED8" w:rsidRPr="00353C6E">
        <w:rPr>
          <w:rFonts w:ascii="Verdana" w:eastAsia="Verdana" w:hAnsi="Verdana" w:cs="Verdana"/>
          <w:sz w:val="20"/>
          <w:szCs w:val="20"/>
        </w:rPr>
        <w:t xml:space="preserve">el 9 de febrero </w:t>
      </w:r>
      <w:r w:rsidR="00DD718C" w:rsidRPr="00353C6E">
        <w:rPr>
          <w:rFonts w:ascii="Verdana" w:eastAsia="Verdana" w:hAnsi="Verdana" w:cs="Verdana"/>
          <w:sz w:val="20"/>
          <w:szCs w:val="20"/>
        </w:rPr>
        <w:t>el señor Martínez Coronado</w:t>
      </w:r>
      <w:r w:rsidR="00BC123A" w:rsidRPr="00353C6E">
        <w:rPr>
          <w:rFonts w:ascii="Verdana" w:eastAsia="Verdana" w:hAnsi="Verdana" w:cs="Verdana"/>
          <w:sz w:val="20"/>
          <w:szCs w:val="20"/>
        </w:rPr>
        <w:t>, a través del Servicio Público de Defensa Penal,</w:t>
      </w:r>
      <w:r w:rsidR="00DD718C" w:rsidRPr="00353C6E">
        <w:rPr>
          <w:rFonts w:ascii="Verdana" w:eastAsia="Verdana" w:hAnsi="Verdana" w:cs="Verdana"/>
          <w:sz w:val="20"/>
          <w:szCs w:val="20"/>
        </w:rPr>
        <w:t xml:space="preserve"> </w:t>
      </w:r>
      <w:r w:rsidR="00B71ED8" w:rsidRPr="00353C6E">
        <w:rPr>
          <w:rFonts w:ascii="Verdana" w:eastAsia="Verdana" w:hAnsi="Verdana" w:cs="Verdana"/>
          <w:sz w:val="20"/>
          <w:szCs w:val="20"/>
        </w:rPr>
        <w:t xml:space="preserve">presentó una solicitud para </w:t>
      </w:r>
      <w:r w:rsidR="00DD718C" w:rsidRPr="00353C6E">
        <w:rPr>
          <w:rFonts w:ascii="Verdana" w:eastAsia="Verdana" w:hAnsi="Verdana" w:cs="Verdana"/>
          <w:sz w:val="20"/>
          <w:szCs w:val="20"/>
        </w:rPr>
        <w:t xml:space="preserve">suspender la ejecución hasta que la Comisión </w:t>
      </w:r>
      <w:r w:rsidRPr="00353C6E">
        <w:rPr>
          <w:rFonts w:ascii="Verdana" w:eastAsia="Verdana" w:hAnsi="Verdana" w:cs="Verdana"/>
          <w:sz w:val="20"/>
          <w:szCs w:val="20"/>
        </w:rPr>
        <w:t xml:space="preserve">Interamericana </w:t>
      </w:r>
      <w:r w:rsidR="00DD718C" w:rsidRPr="00353C6E">
        <w:rPr>
          <w:rFonts w:ascii="Verdana" w:eastAsia="Verdana" w:hAnsi="Verdana" w:cs="Verdana"/>
          <w:sz w:val="20"/>
          <w:szCs w:val="20"/>
        </w:rPr>
        <w:t xml:space="preserve">se pronunciara en definitiva en la audiencia programada para el 23 de febrero de 1998, </w:t>
      </w:r>
      <w:r w:rsidR="006B585D" w:rsidRPr="00353C6E">
        <w:rPr>
          <w:rFonts w:ascii="Verdana" w:eastAsia="Verdana" w:hAnsi="Verdana" w:cs="Verdana"/>
          <w:sz w:val="20"/>
          <w:szCs w:val="20"/>
        </w:rPr>
        <w:t xml:space="preserve">la cual </w:t>
      </w:r>
      <w:r w:rsidR="00DD718C" w:rsidRPr="00353C6E">
        <w:rPr>
          <w:rFonts w:ascii="Verdana" w:eastAsia="Verdana" w:hAnsi="Verdana" w:cs="Verdana"/>
          <w:sz w:val="20"/>
          <w:szCs w:val="20"/>
        </w:rPr>
        <w:t xml:space="preserve">fue rechazada por el Juzgado Primero de Ejecución Penal bajo el argumento de que </w:t>
      </w:r>
      <w:r w:rsidR="00911294">
        <w:rPr>
          <w:rFonts w:ascii="Verdana" w:eastAsia="Verdana" w:hAnsi="Verdana" w:cs="Verdana"/>
          <w:sz w:val="20"/>
          <w:szCs w:val="20"/>
        </w:rPr>
        <w:t xml:space="preserve">carecía de </w:t>
      </w:r>
      <w:r w:rsidR="00DD718C" w:rsidRPr="00353C6E">
        <w:rPr>
          <w:rFonts w:ascii="Verdana" w:eastAsia="Verdana" w:hAnsi="Verdana" w:cs="Verdana"/>
          <w:sz w:val="20"/>
          <w:szCs w:val="20"/>
        </w:rPr>
        <w:t>competencia para suspender la ejecución y se trataba de cosa juzgada. Por último, la Comisión el 9 de febrero de 1998 reiteró nuevamente la solicitud de medidas cautelares</w:t>
      </w:r>
      <w:r w:rsidR="004B541D" w:rsidRPr="00AB1559">
        <w:rPr>
          <w:rStyle w:val="Refdenotaalpie"/>
          <w:rFonts w:ascii="Verdana" w:eastAsia="Verdana" w:hAnsi="Verdana" w:cs="Verdana"/>
          <w:sz w:val="20"/>
          <w:szCs w:val="20"/>
        </w:rPr>
        <w:footnoteReference w:id="67"/>
      </w:r>
      <w:r w:rsidR="006B585D" w:rsidRPr="00AB1559">
        <w:rPr>
          <w:rFonts w:ascii="Verdana" w:eastAsia="Verdana" w:hAnsi="Verdana" w:cs="Verdana"/>
          <w:sz w:val="20"/>
          <w:szCs w:val="20"/>
        </w:rPr>
        <w:t>.</w:t>
      </w:r>
      <w:r w:rsidR="006B585D" w:rsidRPr="00353C6E">
        <w:rPr>
          <w:rFonts w:ascii="Verdana" w:eastAsia="Verdana" w:hAnsi="Verdana" w:cs="Verdana"/>
          <w:sz w:val="20"/>
          <w:szCs w:val="20"/>
        </w:rPr>
        <w:t xml:space="preserve"> </w:t>
      </w:r>
    </w:p>
    <w:p w14:paraId="79A6D9B9" w14:textId="77777777" w:rsidR="00D72E71" w:rsidRPr="00D72E71" w:rsidRDefault="00D72E71" w:rsidP="00D72E71">
      <w:pPr>
        <w:pStyle w:val="Normal1"/>
        <w:widowControl/>
        <w:contextualSpacing/>
        <w:jc w:val="both"/>
        <w:rPr>
          <w:rFonts w:ascii="Verdana" w:eastAsia="Verdana" w:hAnsi="Verdana" w:cs="Verdana"/>
          <w:sz w:val="20"/>
          <w:szCs w:val="20"/>
        </w:rPr>
      </w:pPr>
    </w:p>
    <w:p w14:paraId="472A55F6" w14:textId="3AEA736D" w:rsidR="005B2289" w:rsidRPr="00D72E71" w:rsidRDefault="008971F2" w:rsidP="00D72E71">
      <w:pPr>
        <w:pStyle w:val="Normal1"/>
        <w:widowControl/>
        <w:numPr>
          <w:ilvl w:val="0"/>
          <w:numId w:val="1"/>
        </w:numPr>
        <w:ind w:left="0" w:firstLine="0"/>
        <w:contextualSpacing/>
        <w:jc w:val="both"/>
        <w:rPr>
          <w:rFonts w:ascii="Verdana" w:hAnsi="Verdana"/>
          <w:b/>
          <w:i/>
          <w:sz w:val="20"/>
          <w:szCs w:val="20"/>
        </w:rPr>
      </w:pPr>
      <w:r w:rsidRPr="008971F2">
        <w:rPr>
          <w:rFonts w:ascii="Verdana" w:eastAsia="Verdana" w:hAnsi="Verdana" w:cs="Verdana"/>
          <w:sz w:val="20"/>
          <w:szCs w:val="20"/>
        </w:rPr>
        <w:t xml:space="preserve"> </w:t>
      </w:r>
      <w:r w:rsidR="00F8462F" w:rsidRPr="00277B15">
        <w:rPr>
          <w:rFonts w:ascii="Verdana" w:eastAsia="Verdana" w:hAnsi="Verdana" w:cs="Verdana"/>
          <w:sz w:val="20"/>
          <w:szCs w:val="20"/>
        </w:rPr>
        <w:t xml:space="preserve">El </w:t>
      </w:r>
      <w:r w:rsidR="00F8462F" w:rsidRPr="00D72E71">
        <w:rPr>
          <w:rFonts w:ascii="Verdana" w:eastAsia="Verdana" w:hAnsi="Verdana" w:cs="Verdana"/>
          <w:sz w:val="20"/>
          <w:szCs w:val="20"/>
        </w:rPr>
        <w:t>10 de febrero de 1998</w:t>
      </w:r>
      <w:r w:rsidR="00F8462F">
        <w:rPr>
          <w:rFonts w:ascii="Verdana" w:eastAsia="Verdana" w:hAnsi="Verdana" w:cs="Verdana"/>
          <w:sz w:val="20"/>
          <w:szCs w:val="20"/>
        </w:rPr>
        <w:t xml:space="preserve"> el señor Manuel Martínez Coronado fue ejecutado</w:t>
      </w:r>
      <w:r w:rsidR="002E285B">
        <w:rPr>
          <w:rFonts w:ascii="Verdana" w:eastAsia="Verdana" w:hAnsi="Verdana" w:cs="Verdana"/>
          <w:sz w:val="20"/>
          <w:szCs w:val="20"/>
        </w:rPr>
        <w:t>,</w:t>
      </w:r>
      <w:r w:rsidR="00F8462F">
        <w:rPr>
          <w:rFonts w:ascii="Verdana" w:eastAsia="Verdana" w:hAnsi="Verdana" w:cs="Verdana"/>
          <w:sz w:val="20"/>
          <w:szCs w:val="20"/>
        </w:rPr>
        <w:t xml:space="preserve"> por medio </w:t>
      </w:r>
      <w:r w:rsidR="00DD718C" w:rsidRPr="00D72E71">
        <w:rPr>
          <w:rFonts w:ascii="Verdana" w:eastAsia="Verdana" w:hAnsi="Verdana" w:cs="Verdana"/>
          <w:sz w:val="20"/>
          <w:szCs w:val="20"/>
        </w:rPr>
        <w:t>de inyección letal</w:t>
      </w:r>
      <w:r w:rsidR="00DD718C">
        <w:rPr>
          <w:rStyle w:val="Refdenotaalpie"/>
          <w:rFonts w:ascii="Verdana" w:eastAsia="Verdana" w:hAnsi="Verdana" w:cs="Verdana"/>
          <w:sz w:val="20"/>
          <w:szCs w:val="20"/>
        </w:rPr>
        <w:footnoteReference w:id="68"/>
      </w:r>
      <w:r w:rsidR="00DD718C" w:rsidRPr="00D72E71">
        <w:rPr>
          <w:rFonts w:ascii="Verdana" w:eastAsia="Verdana" w:hAnsi="Verdana" w:cs="Verdana"/>
          <w:sz w:val="20"/>
          <w:szCs w:val="20"/>
        </w:rPr>
        <w:t xml:space="preserve">. </w:t>
      </w:r>
    </w:p>
    <w:p w14:paraId="26F8FE58" w14:textId="77777777" w:rsidR="00DD718C" w:rsidRPr="00AA1FC3" w:rsidRDefault="00DD718C" w:rsidP="00DD718C">
      <w:pPr>
        <w:pStyle w:val="Normal1"/>
        <w:widowControl/>
        <w:contextualSpacing/>
        <w:jc w:val="both"/>
        <w:rPr>
          <w:rFonts w:ascii="Verdana" w:hAnsi="Verdana"/>
          <w:b/>
          <w:sz w:val="20"/>
          <w:szCs w:val="20"/>
        </w:rPr>
      </w:pPr>
    </w:p>
    <w:p w14:paraId="3ED19752" w14:textId="77777777" w:rsidR="00DD718C" w:rsidRPr="000E3453" w:rsidRDefault="00DD718C" w:rsidP="00973294">
      <w:pPr>
        <w:pStyle w:val="Ttulo1"/>
      </w:pPr>
      <w:bookmarkStart w:id="31" w:name="_Toc10019875"/>
      <w:r>
        <w:lastRenderedPageBreak/>
        <w:t>VI</w:t>
      </w:r>
      <w:r w:rsidR="00492159">
        <w:t>I</w:t>
      </w:r>
      <w:r w:rsidR="00F043B6">
        <w:br/>
      </w:r>
      <w:r>
        <w:t>FONDO</w:t>
      </w:r>
      <w:bookmarkEnd w:id="31"/>
    </w:p>
    <w:p w14:paraId="09A704C7" w14:textId="77777777" w:rsidR="00DD718C" w:rsidRPr="0057438C" w:rsidRDefault="00DD718C" w:rsidP="00973294">
      <w:pPr>
        <w:pStyle w:val="Normal1"/>
        <w:widowControl/>
        <w:contextualSpacing/>
        <w:jc w:val="both"/>
        <w:rPr>
          <w:rFonts w:ascii="Verdana" w:hAnsi="Verdana"/>
          <w:b/>
          <w:sz w:val="20"/>
          <w:szCs w:val="20"/>
        </w:rPr>
      </w:pPr>
    </w:p>
    <w:p w14:paraId="676EED8E" w14:textId="77777777" w:rsidR="00BE6ABB" w:rsidRPr="005B1650" w:rsidRDefault="00DD718C" w:rsidP="00973294">
      <w:pPr>
        <w:pStyle w:val="Normal1"/>
        <w:widowControl/>
        <w:numPr>
          <w:ilvl w:val="0"/>
          <w:numId w:val="1"/>
        </w:numPr>
        <w:ind w:left="0" w:firstLine="0"/>
        <w:contextualSpacing/>
        <w:jc w:val="both"/>
        <w:rPr>
          <w:rFonts w:ascii="Verdana" w:eastAsia="Verdana" w:hAnsi="Verdana" w:cs="Verdana"/>
          <w:color w:val="000000"/>
          <w:sz w:val="20"/>
          <w:szCs w:val="20"/>
        </w:rPr>
      </w:pPr>
      <w:r w:rsidRPr="000A4F8D">
        <w:rPr>
          <w:rFonts w:ascii="Verdana" w:hAnsi="Verdana"/>
          <w:sz w:val="20"/>
          <w:szCs w:val="20"/>
        </w:rPr>
        <w:t xml:space="preserve">El presente caso versa sobre la alegada responsabilidad internacional del Estado </w:t>
      </w:r>
      <w:r w:rsidR="006B585D">
        <w:rPr>
          <w:rFonts w:ascii="Verdana" w:hAnsi="Verdana"/>
          <w:sz w:val="20"/>
          <w:szCs w:val="20"/>
        </w:rPr>
        <w:t>por la imposición de la pena de muerte con base en un tipo penal que preveía la peligrosidad como elemento típico, y por las alegadas</w:t>
      </w:r>
      <w:r w:rsidRPr="000A4F8D">
        <w:rPr>
          <w:rFonts w:ascii="Verdana" w:hAnsi="Verdana"/>
          <w:sz w:val="20"/>
          <w:szCs w:val="20"/>
        </w:rPr>
        <w:t xml:space="preserve"> violaciones</w:t>
      </w:r>
      <w:r>
        <w:rPr>
          <w:rFonts w:ascii="Verdana" w:hAnsi="Verdana"/>
          <w:sz w:val="20"/>
          <w:szCs w:val="20"/>
        </w:rPr>
        <w:t xml:space="preserve"> </w:t>
      </w:r>
      <w:r w:rsidRPr="000A4F8D">
        <w:rPr>
          <w:rFonts w:ascii="Verdana" w:eastAsia="Verdana" w:hAnsi="Verdana" w:cs="Verdana"/>
          <w:color w:val="000000"/>
          <w:sz w:val="20"/>
          <w:szCs w:val="20"/>
        </w:rPr>
        <w:t xml:space="preserve">al </w:t>
      </w:r>
      <w:r w:rsidR="008D48D3">
        <w:rPr>
          <w:rFonts w:ascii="Verdana" w:eastAsia="Verdana" w:hAnsi="Verdana" w:cs="Verdana"/>
          <w:color w:val="000000"/>
          <w:sz w:val="20"/>
          <w:szCs w:val="20"/>
        </w:rPr>
        <w:t>derecho de defensa cometidas</w:t>
      </w:r>
      <w:r w:rsidRPr="000A4F8D">
        <w:rPr>
          <w:rFonts w:ascii="Verdana" w:eastAsia="Verdana" w:hAnsi="Verdana" w:cs="Verdana"/>
          <w:color w:val="000000"/>
          <w:sz w:val="20"/>
          <w:szCs w:val="20"/>
        </w:rPr>
        <w:t xml:space="preserve"> en el marco del proceso penal </w:t>
      </w:r>
      <w:r>
        <w:rPr>
          <w:rFonts w:ascii="Verdana" w:eastAsia="Verdana" w:hAnsi="Verdana" w:cs="Verdana"/>
          <w:color w:val="000000"/>
          <w:sz w:val="20"/>
          <w:szCs w:val="20"/>
        </w:rPr>
        <w:t xml:space="preserve">contra </w:t>
      </w:r>
      <w:r w:rsidR="008971F2">
        <w:rPr>
          <w:rFonts w:ascii="Verdana" w:eastAsia="Verdana" w:hAnsi="Verdana" w:cs="Verdana"/>
          <w:color w:val="000000"/>
          <w:sz w:val="20"/>
          <w:szCs w:val="20"/>
        </w:rPr>
        <w:t xml:space="preserve">el señor </w:t>
      </w:r>
      <w:r>
        <w:rPr>
          <w:rFonts w:ascii="Verdana" w:eastAsia="Verdana" w:hAnsi="Verdana" w:cs="Verdana"/>
          <w:color w:val="000000"/>
          <w:sz w:val="20"/>
          <w:szCs w:val="20"/>
        </w:rPr>
        <w:t>Manuel Martínez Coronado. Dicho proceso culminó en sentencia condenatoria de pena de muerte para el señor Martínez, quien fue ejecutado</w:t>
      </w:r>
      <w:r w:rsidRPr="000A4F8D">
        <w:rPr>
          <w:rFonts w:ascii="Verdana" w:eastAsia="Verdana" w:hAnsi="Verdana" w:cs="Verdana"/>
          <w:color w:val="000000"/>
          <w:sz w:val="20"/>
          <w:szCs w:val="20"/>
        </w:rPr>
        <w:t xml:space="preserve"> por medio de inyección letal</w:t>
      </w:r>
      <w:r>
        <w:rPr>
          <w:rFonts w:ascii="Verdana" w:eastAsia="Verdana" w:hAnsi="Verdana" w:cs="Verdana"/>
          <w:color w:val="000000"/>
          <w:sz w:val="20"/>
          <w:szCs w:val="20"/>
        </w:rPr>
        <w:t xml:space="preserve"> el </w:t>
      </w:r>
      <w:r w:rsidRPr="000A4F8D">
        <w:rPr>
          <w:rFonts w:ascii="Verdana" w:hAnsi="Verdana"/>
          <w:color w:val="222222"/>
          <w:sz w:val="20"/>
          <w:szCs w:val="20"/>
        </w:rPr>
        <w:t xml:space="preserve">10 </w:t>
      </w:r>
      <w:r w:rsidRPr="000A4F8D">
        <w:rPr>
          <w:rFonts w:ascii="Verdana" w:hAnsi="Verdana"/>
          <w:color w:val="0F0F0F"/>
          <w:sz w:val="20"/>
          <w:szCs w:val="20"/>
        </w:rPr>
        <w:t xml:space="preserve">de </w:t>
      </w:r>
      <w:r w:rsidRPr="000A4F8D">
        <w:rPr>
          <w:rFonts w:ascii="Verdana" w:hAnsi="Verdana"/>
          <w:color w:val="222222"/>
          <w:sz w:val="20"/>
          <w:szCs w:val="20"/>
        </w:rPr>
        <w:t>febrero de 1998</w:t>
      </w:r>
      <w:r w:rsidRPr="000A4F8D">
        <w:rPr>
          <w:rFonts w:ascii="Verdana" w:eastAsia="Verdana" w:hAnsi="Verdana" w:cs="Verdana"/>
          <w:color w:val="000000"/>
          <w:sz w:val="20"/>
          <w:szCs w:val="20"/>
        </w:rPr>
        <w:t xml:space="preserve">.  </w:t>
      </w:r>
    </w:p>
    <w:p w14:paraId="259C4152" w14:textId="77777777" w:rsidR="00BE6ABB" w:rsidRDefault="00BE6ABB" w:rsidP="00ED7C61">
      <w:pPr>
        <w:pStyle w:val="Normal1"/>
        <w:widowControl/>
        <w:contextualSpacing/>
        <w:rPr>
          <w:rFonts w:ascii="Verdana" w:eastAsia="Verdana" w:hAnsi="Verdana" w:cs="Verdana"/>
          <w:b/>
          <w:color w:val="000000"/>
          <w:sz w:val="20"/>
          <w:szCs w:val="20"/>
        </w:rPr>
      </w:pPr>
    </w:p>
    <w:p w14:paraId="7682AD5E" w14:textId="286BBB97" w:rsidR="00DD718C" w:rsidRPr="004F1CAE" w:rsidRDefault="00DD718C" w:rsidP="00F043B6">
      <w:pPr>
        <w:pStyle w:val="Ttulo1"/>
        <w:rPr>
          <w:rFonts w:eastAsia="Verdana" w:cs="Verdana"/>
          <w:color w:val="000000"/>
        </w:rPr>
      </w:pPr>
      <w:bookmarkStart w:id="32" w:name="_Toc10019876"/>
      <w:r w:rsidRPr="004F1CAE">
        <w:rPr>
          <w:rFonts w:eastAsia="Verdana" w:cs="Verdana"/>
          <w:color w:val="000000"/>
        </w:rPr>
        <w:t>VI</w:t>
      </w:r>
      <w:r w:rsidR="00492159">
        <w:rPr>
          <w:rFonts w:eastAsia="Verdana" w:cs="Verdana"/>
          <w:color w:val="000000"/>
        </w:rPr>
        <w:t>I</w:t>
      </w:r>
      <w:r>
        <w:rPr>
          <w:rFonts w:eastAsia="Verdana" w:cs="Verdana"/>
          <w:color w:val="000000"/>
        </w:rPr>
        <w:t>.1</w:t>
      </w:r>
      <w:r w:rsidR="00F043B6">
        <w:rPr>
          <w:rFonts w:eastAsia="Verdana" w:cs="Verdana"/>
          <w:color w:val="000000"/>
        </w:rPr>
        <w:br/>
      </w:r>
      <w:r w:rsidRPr="004F1CAE">
        <w:t>DERECHO A LA VIDA Y PRINCIPIO DE LEGALIDAD Y DE RETROACTIVIDAD</w:t>
      </w:r>
      <w:r w:rsidR="00F043B6">
        <w:rPr>
          <w:rFonts w:eastAsia="Verdana" w:cs="Verdana"/>
          <w:color w:val="000000"/>
        </w:rPr>
        <w:br/>
      </w:r>
      <w:r>
        <w:t>(</w:t>
      </w:r>
      <w:r w:rsidRPr="00C2626C">
        <w:t xml:space="preserve">Artículos </w:t>
      </w:r>
      <w:r>
        <w:t>4</w:t>
      </w:r>
      <w:r>
        <w:rPr>
          <w:rStyle w:val="Refdenotaalpie"/>
        </w:rPr>
        <w:footnoteReference w:id="69"/>
      </w:r>
      <w:r w:rsidR="00DA4529">
        <w:t xml:space="preserve"> y</w:t>
      </w:r>
      <w:r>
        <w:t xml:space="preserve"> 9</w:t>
      </w:r>
      <w:r>
        <w:rPr>
          <w:rStyle w:val="Refdenotaalpie"/>
        </w:rPr>
        <w:footnoteReference w:id="70"/>
      </w:r>
      <w:r>
        <w:t xml:space="preserve"> </w:t>
      </w:r>
      <w:r w:rsidRPr="00C2626C">
        <w:t>de la Convención Americana sobre Derechos Humanos,</w:t>
      </w:r>
      <w:r w:rsidR="00F043B6">
        <w:rPr>
          <w:rFonts w:eastAsia="Verdana" w:cs="Verdana"/>
          <w:color w:val="000000"/>
        </w:rPr>
        <w:br/>
      </w:r>
      <w:r>
        <w:t xml:space="preserve">en </w:t>
      </w:r>
      <w:r w:rsidRPr="00C2626C">
        <w:t xml:space="preserve">relación con </w:t>
      </w:r>
      <w:r>
        <w:t>los</w:t>
      </w:r>
      <w:r w:rsidRPr="00C2626C">
        <w:t xml:space="preserve"> artículo</w:t>
      </w:r>
      <w:r>
        <w:t>s</w:t>
      </w:r>
      <w:r w:rsidRPr="00C2626C">
        <w:t xml:space="preserve"> 1.1</w:t>
      </w:r>
      <w:r>
        <w:t xml:space="preserve"> y 2 del mismo instrumento)</w:t>
      </w:r>
      <w:bookmarkEnd w:id="32"/>
      <w:r>
        <w:t xml:space="preserve"> </w:t>
      </w:r>
    </w:p>
    <w:p w14:paraId="0E41F366" w14:textId="77777777" w:rsidR="00DD718C" w:rsidRDefault="00DD718C" w:rsidP="00DD718C">
      <w:pPr>
        <w:pStyle w:val="Normal1"/>
        <w:widowControl/>
        <w:contextualSpacing/>
        <w:jc w:val="both"/>
        <w:rPr>
          <w:rFonts w:ascii="Verdana" w:eastAsia="Verdana" w:hAnsi="Verdana" w:cs="Verdana"/>
          <w:color w:val="000000"/>
          <w:sz w:val="20"/>
          <w:szCs w:val="20"/>
        </w:rPr>
      </w:pPr>
    </w:p>
    <w:p w14:paraId="13235A76" w14:textId="77777777" w:rsidR="00DD718C" w:rsidRPr="00480593" w:rsidRDefault="00DD718C" w:rsidP="00DD718C">
      <w:pPr>
        <w:pStyle w:val="Normal1"/>
        <w:widowControl/>
        <w:numPr>
          <w:ilvl w:val="0"/>
          <w:numId w:val="1"/>
        </w:numPr>
        <w:ind w:left="0" w:firstLine="0"/>
        <w:contextualSpacing/>
        <w:jc w:val="both"/>
        <w:rPr>
          <w:rFonts w:ascii="Verdana" w:eastAsia="Verdana" w:hAnsi="Verdana" w:cs="Verdana"/>
          <w:color w:val="000000"/>
          <w:sz w:val="16"/>
          <w:szCs w:val="20"/>
        </w:rPr>
      </w:pPr>
      <w:r w:rsidRPr="00D76DD6">
        <w:rPr>
          <w:rFonts w:ascii="Verdana" w:hAnsi="Verdana"/>
          <w:sz w:val="20"/>
        </w:rPr>
        <w:t>En el presente capítulo, la Corte examinará los alegatos relativos a</w:t>
      </w:r>
      <w:r>
        <w:rPr>
          <w:rFonts w:ascii="Verdana" w:hAnsi="Verdana"/>
          <w:sz w:val="20"/>
        </w:rPr>
        <w:t xml:space="preserve"> la privación arbitraria a la vida y la violación al principio de legalidad, derivados de los artículos 4 y 9 de la Convención</w:t>
      </w:r>
      <w:r w:rsidR="008971F2">
        <w:rPr>
          <w:rFonts w:ascii="Verdana" w:hAnsi="Verdana"/>
          <w:sz w:val="20"/>
        </w:rPr>
        <w:t xml:space="preserve"> Americana</w:t>
      </w:r>
      <w:r w:rsidR="00613382">
        <w:rPr>
          <w:rFonts w:ascii="Verdana" w:hAnsi="Verdana"/>
          <w:sz w:val="20"/>
        </w:rPr>
        <w:t>,</w:t>
      </w:r>
      <w:r w:rsidR="008971F2">
        <w:rPr>
          <w:rFonts w:ascii="Verdana" w:hAnsi="Verdana"/>
          <w:sz w:val="20"/>
        </w:rPr>
        <w:t xml:space="preserve"> </w:t>
      </w:r>
      <w:r>
        <w:rPr>
          <w:rFonts w:ascii="Verdana" w:hAnsi="Verdana"/>
          <w:sz w:val="20"/>
        </w:rPr>
        <w:t xml:space="preserve">en relación con los artículos </w:t>
      </w:r>
      <w:r w:rsidRPr="009F0C12">
        <w:rPr>
          <w:rFonts w:ascii="Verdana" w:hAnsi="Verdana"/>
          <w:sz w:val="20"/>
        </w:rPr>
        <w:t>1.1</w:t>
      </w:r>
      <w:r>
        <w:rPr>
          <w:rFonts w:ascii="Verdana" w:hAnsi="Verdana"/>
          <w:sz w:val="20"/>
        </w:rPr>
        <w:t xml:space="preserve"> y 2</w:t>
      </w:r>
      <w:r w:rsidRPr="009F0C12">
        <w:rPr>
          <w:rFonts w:ascii="Verdana" w:hAnsi="Verdana"/>
          <w:sz w:val="20"/>
        </w:rPr>
        <w:t xml:space="preserve"> de la Convención</w:t>
      </w:r>
      <w:r w:rsidR="0007566B">
        <w:rPr>
          <w:rFonts w:ascii="Verdana" w:hAnsi="Verdana"/>
          <w:sz w:val="20"/>
        </w:rPr>
        <w:t xml:space="preserve"> como resultado de la imposición de la pena de muerte al señor Martínez Coronado</w:t>
      </w:r>
      <w:r w:rsidR="00480593">
        <w:rPr>
          <w:rFonts w:ascii="Verdana" w:hAnsi="Verdana"/>
          <w:sz w:val="20"/>
        </w:rPr>
        <w:t>.</w:t>
      </w:r>
    </w:p>
    <w:p w14:paraId="40028D33" w14:textId="77777777" w:rsidR="00480593" w:rsidRPr="00480593" w:rsidRDefault="00480593" w:rsidP="00480593">
      <w:pPr>
        <w:pStyle w:val="Normal1"/>
        <w:widowControl/>
        <w:contextualSpacing/>
        <w:jc w:val="both"/>
        <w:rPr>
          <w:rFonts w:ascii="Verdana" w:eastAsia="Verdana" w:hAnsi="Verdana" w:cs="Verdana"/>
          <w:color w:val="000000"/>
          <w:sz w:val="16"/>
          <w:szCs w:val="20"/>
        </w:rPr>
      </w:pPr>
    </w:p>
    <w:p w14:paraId="3CEFAB4E" w14:textId="77777777" w:rsidR="00DD718C" w:rsidRPr="009F0C12" w:rsidRDefault="00DD718C" w:rsidP="00F043B6">
      <w:pPr>
        <w:pStyle w:val="Ttulo2"/>
        <w:numPr>
          <w:ilvl w:val="0"/>
          <w:numId w:val="16"/>
        </w:numPr>
      </w:pPr>
      <w:bookmarkStart w:id="33" w:name="_Toc10019877"/>
      <w:r w:rsidRPr="009F0C12">
        <w:t>Alegatos de la Comisión y las partes</w:t>
      </w:r>
      <w:bookmarkEnd w:id="33"/>
    </w:p>
    <w:p w14:paraId="518B97A4" w14:textId="77777777" w:rsidR="00DD718C" w:rsidRPr="00D76DD6" w:rsidRDefault="00DD718C" w:rsidP="00DD718C">
      <w:pPr>
        <w:pStyle w:val="Normal1"/>
        <w:widowControl/>
        <w:contextualSpacing/>
        <w:jc w:val="both"/>
        <w:rPr>
          <w:rFonts w:ascii="Verdana" w:eastAsia="Verdana" w:hAnsi="Verdana" w:cs="Verdana"/>
          <w:color w:val="000000"/>
          <w:sz w:val="16"/>
          <w:szCs w:val="20"/>
        </w:rPr>
      </w:pPr>
    </w:p>
    <w:p w14:paraId="73455347" w14:textId="56B0179C" w:rsidR="00DD718C" w:rsidRDefault="00DD718C" w:rsidP="00DD718C">
      <w:pPr>
        <w:pStyle w:val="Normal1"/>
        <w:widowControl/>
        <w:numPr>
          <w:ilvl w:val="0"/>
          <w:numId w:val="2"/>
        </w:numPr>
        <w:pBdr>
          <w:top w:val="nil"/>
          <w:left w:val="nil"/>
          <w:bottom w:val="nil"/>
          <w:right w:val="nil"/>
          <w:between w:val="nil"/>
        </w:pBdr>
        <w:ind w:left="0" w:firstLine="0"/>
        <w:contextualSpacing/>
        <w:jc w:val="both"/>
        <w:rPr>
          <w:rFonts w:ascii="Verdana" w:eastAsia="Verdana" w:hAnsi="Verdana" w:cs="Verdana"/>
          <w:sz w:val="20"/>
          <w:szCs w:val="20"/>
        </w:rPr>
      </w:pPr>
      <w:r w:rsidRPr="0028505C">
        <w:rPr>
          <w:rFonts w:ascii="Verdana" w:eastAsia="Verdana" w:hAnsi="Verdana" w:cs="Verdana"/>
          <w:sz w:val="20"/>
          <w:szCs w:val="20"/>
        </w:rPr>
        <w:t xml:space="preserve">La </w:t>
      </w:r>
      <w:r w:rsidRPr="0028505C">
        <w:rPr>
          <w:rFonts w:ascii="Verdana" w:eastAsia="Verdana" w:hAnsi="Verdana" w:cs="Verdana"/>
          <w:b/>
          <w:i/>
          <w:sz w:val="20"/>
          <w:szCs w:val="20"/>
        </w:rPr>
        <w:t>Comisión</w:t>
      </w:r>
      <w:r w:rsidRPr="0028505C">
        <w:rPr>
          <w:rFonts w:ascii="Verdana" w:eastAsia="Verdana" w:hAnsi="Verdana" w:cs="Verdana"/>
          <w:sz w:val="20"/>
          <w:szCs w:val="20"/>
        </w:rPr>
        <w:t xml:space="preserve"> </w:t>
      </w:r>
      <w:r>
        <w:rPr>
          <w:rFonts w:ascii="Verdana" w:hAnsi="Verdana" w:cs="Tahoma"/>
          <w:color w:val="000000"/>
          <w:sz w:val="20"/>
          <w:szCs w:val="20"/>
        </w:rPr>
        <w:t xml:space="preserve">concluyó que la imposición de la pena de muerte resultó en una privación arbitraria de la vida en violación de los artículos 4.1 y 4.2 de la Convención y una violación del principio de legalidad establecido en el artículo 9 </w:t>
      </w:r>
      <w:r w:rsidR="008971F2">
        <w:rPr>
          <w:rFonts w:ascii="Verdana" w:hAnsi="Verdana" w:cs="Tahoma"/>
          <w:color w:val="000000"/>
          <w:sz w:val="20"/>
          <w:szCs w:val="20"/>
        </w:rPr>
        <w:t>de aquella</w:t>
      </w:r>
      <w:r>
        <w:rPr>
          <w:rFonts w:ascii="Verdana" w:hAnsi="Verdana" w:cs="Tahoma"/>
          <w:color w:val="000000"/>
          <w:sz w:val="20"/>
          <w:szCs w:val="20"/>
        </w:rPr>
        <w:t>, todos en relación con las obligaciones de los artículos 1.1 y 2 del mismo instrumento, al imponerse la pena de muerte en el marco de un proceso que vulnera el debido proceso y al aplicarse una norma incompatible con el principio de legalidad, al establecerse como criterio para imponer la pena</w:t>
      </w:r>
      <w:r w:rsidR="004C168E">
        <w:rPr>
          <w:rFonts w:ascii="Verdana" w:hAnsi="Verdana" w:cs="Tahoma"/>
          <w:color w:val="000000"/>
          <w:sz w:val="20"/>
          <w:szCs w:val="20"/>
        </w:rPr>
        <w:t>,</w:t>
      </w:r>
      <w:r>
        <w:rPr>
          <w:rFonts w:ascii="Verdana" w:hAnsi="Verdana" w:cs="Tahoma"/>
          <w:color w:val="000000"/>
          <w:sz w:val="20"/>
          <w:szCs w:val="20"/>
        </w:rPr>
        <w:t xml:space="preserve"> la peligrosidad futura del condenado. </w:t>
      </w:r>
    </w:p>
    <w:p w14:paraId="4598CFCA" w14:textId="77777777" w:rsidR="00DD718C" w:rsidRDefault="00DD718C" w:rsidP="00DD718C">
      <w:pPr>
        <w:pStyle w:val="Normal1"/>
        <w:widowControl/>
        <w:pBdr>
          <w:top w:val="nil"/>
          <w:left w:val="nil"/>
          <w:bottom w:val="nil"/>
          <w:right w:val="nil"/>
          <w:between w:val="nil"/>
        </w:pBdr>
        <w:contextualSpacing/>
        <w:jc w:val="both"/>
        <w:rPr>
          <w:rFonts w:ascii="Verdana" w:eastAsia="Verdana" w:hAnsi="Verdana" w:cs="Verdana"/>
          <w:sz w:val="20"/>
          <w:szCs w:val="20"/>
        </w:rPr>
      </w:pPr>
    </w:p>
    <w:p w14:paraId="1268621C" w14:textId="0F33DB98" w:rsidR="00DD718C" w:rsidRDefault="00DD718C" w:rsidP="00DD718C">
      <w:pPr>
        <w:pStyle w:val="Normal1"/>
        <w:widowControl/>
        <w:numPr>
          <w:ilvl w:val="0"/>
          <w:numId w:val="2"/>
        </w:numPr>
        <w:pBdr>
          <w:top w:val="nil"/>
          <w:left w:val="nil"/>
          <w:bottom w:val="nil"/>
          <w:right w:val="nil"/>
          <w:between w:val="nil"/>
        </w:pBdr>
        <w:ind w:left="0" w:firstLine="0"/>
        <w:contextualSpacing/>
        <w:jc w:val="both"/>
        <w:rPr>
          <w:rFonts w:ascii="Verdana" w:eastAsia="Verdana" w:hAnsi="Verdana" w:cs="Verdana"/>
          <w:sz w:val="20"/>
          <w:szCs w:val="20"/>
        </w:rPr>
      </w:pPr>
      <w:r w:rsidRPr="00BB43FF">
        <w:rPr>
          <w:rFonts w:ascii="Verdana" w:eastAsia="Verdana" w:hAnsi="Verdana" w:cs="Verdana"/>
          <w:sz w:val="20"/>
          <w:szCs w:val="20"/>
        </w:rPr>
        <w:t xml:space="preserve">Los </w:t>
      </w:r>
      <w:r w:rsidRPr="00BB43FF">
        <w:rPr>
          <w:rFonts w:ascii="Verdana" w:eastAsia="Verdana" w:hAnsi="Verdana" w:cs="Verdana"/>
          <w:b/>
          <w:i/>
          <w:sz w:val="20"/>
          <w:szCs w:val="20"/>
        </w:rPr>
        <w:t>representantes</w:t>
      </w:r>
      <w:r w:rsidRPr="00BB43FF">
        <w:rPr>
          <w:rFonts w:ascii="Verdana" w:eastAsia="Verdana" w:hAnsi="Verdana" w:cs="Verdana"/>
          <w:sz w:val="20"/>
          <w:szCs w:val="20"/>
        </w:rPr>
        <w:t xml:space="preserve"> alegaron que se violó el derecho a la vida, derivado de los artículos 4.1, 4.2, 4.6 y la garantía contemplada en el artículo 63.2, todos de la Convención Americana.</w:t>
      </w:r>
      <w:r w:rsidRPr="00BB43FF">
        <w:rPr>
          <w:rFonts w:ascii="Verdana" w:eastAsia="Verdana" w:hAnsi="Verdana" w:cs="Verdana"/>
          <w:b/>
          <w:sz w:val="20"/>
          <w:szCs w:val="20"/>
        </w:rPr>
        <w:t xml:space="preserve"> </w:t>
      </w:r>
      <w:r w:rsidRPr="00BB43FF">
        <w:rPr>
          <w:rFonts w:ascii="Verdana" w:eastAsia="Verdana" w:hAnsi="Verdana" w:cs="Verdana"/>
          <w:sz w:val="20"/>
          <w:szCs w:val="20"/>
        </w:rPr>
        <w:t xml:space="preserve">Concluyeron </w:t>
      </w:r>
      <w:r>
        <w:rPr>
          <w:rFonts w:ascii="Verdana" w:eastAsia="Verdana" w:hAnsi="Verdana" w:cs="Verdana"/>
          <w:sz w:val="20"/>
          <w:szCs w:val="20"/>
        </w:rPr>
        <w:t xml:space="preserve">que </w:t>
      </w:r>
      <w:r w:rsidRPr="00BB43FF">
        <w:rPr>
          <w:rFonts w:ascii="Verdana" w:eastAsia="Verdana" w:hAnsi="Verdana" w:cs="Verdana"/>
          <w:sz w:val="20"/>
          <w:szCs w:val="20"/>
        </w:rPr>
        <w:t xml:space="preserve">existe una privación arbitraria a la vida, al vulnerarse el debido proceso al imponer un criterio de peligrosidad para determinar la pena del señor Martínez Coronado. </w:t>
      </w:r>
    </w:p>
    <w:p w14:paraId="49888AF6" w14:textId="77777777" w:rsidR="00DD718C" w:rsidRDefault="00DD718C" w:rsidP="00DD718C">
      <w:pPr>
        <w:pStyle w:val="Normal1"/>
        <w:widowControl/>
        <w:pBdr>
          <w:top w:val="nil"/>
          <w:left w:val="nil"/>
          <w:bottom w:val="nil"/>
          <w:right w:val="nil"/>
          <w:between w:val="nil"/>
        </w:pBdr>
        <w:contextualSpacing/>
        <w:jc w:val="both"/>
        <w:rPr>
          <w:rFonts w:ascii="Verdana" w:eastAsia="Verdana" w:hAnsi="Verdana" w:cs="Verdana"/>
          <w:sz w:val="20"/>
          <w:szCs w:val="20"/>
        </w:rPr>
      </w:pPr>
    </w:p>
    <w:p w14:paraId="1647E174" w14:textId="54DA3CEE" w:rsidR="00780212" w:rsidRPr="00480593" w:rsidRDefault="00DD718C" w:rsidP="00DD718C">
      <w:pPr>
        <w:pStyle w:val="Normal1"/>
        <w:widowControl/>
        <w:numPr>
          <w:ilvl w:val="0"/>
          <w:numId w:val="2"/>
        </w:numPr>
        <w:pBdr>
          <w:top w:val="nil"/>
          <w:left w:val="nil"/>
          <w:bottom w:val="nil"/>
          <w:right w:val="nil"/>
          <w:between w:val="nil"/>
        </w:pBdr>
        <w:ind w:left="0" w:firstLine="0"/>
        <w:contextualSpacing/>
        <w:jc w:val="both"/>
        <w:rPr>
          <w:rFonts w:ascii="Verdana" w:eastAsia="Verdana" w:hAnsi="Verdana" w:cs="Verdana"/>
          <w:sz w:val="20"/>
          <w:szCs w:val="20"/>
        </w:rPr>
      </w:pPr>
      <w:r w:rsidRPr="00BB43FF">
        <w:rPr>
          <w:rFonts w:ascii="Verdana" w:eastAsia="Verdana" w:hAnsi="Verdana" w:cs="Verdana"/>
          <w:sz w:val="20"/>
          <w:szCs w:val="20"/>
        </w:rPr>
        <w:t xml:space="preserve">El </w:t>
      </w:r>
      <w:r w:rsidRPr="00BB43FF">
        <w:rPr>
          <w:rFonts w:ascii="Verdana" w:eastAsia="Verdana" w:hAnsi="Verdana" w:cs="Verdana"/>
          <w:b/>
          <w:i/>
          <w:sz w:val="20"/>
          <w:szCs w:val="20"/>
        </w:rPr>
        <w:t>Estado</w:t>
      </w:r>
      <w:r w:rsidRPr="00BB43FF">
        <w:rPr>
          <w:rFonts w:ascii="Verdana" w:eastAsia="Verdana" w:hAnsi="Verdana" w:cs="Verdana"/>
          <w:sz w:val="20"/>
          <w:szCs w:val="20"/>
        </w:rPr>
        <w:t xml:space="preserve"> indicó que previo a </w:t>
      </w:r>
      <w:r w:rsidR="00911294">
        <w:rPr>
          <w:rFonts w:ascii="Verdana" w:eastAsia="Verdana" w:hAnsi="Verdana" w:cs="Verdana"/>
          <w:sz w:val="20"/>
          <w:szCs w:val="20"/>
        </w:rPr>
        <w:t xml:space="preserve">la condena </w:t>
      </w:r>
      <w:r w:rsidRPr="00BB43FF">
        <w:rPr>
          <w:rFonts w:ascii="Verdana" w:eastAsia="Verdana" w:hAnsi="Verdana" w:cs="Verdana"/>
          <w:sz w:val="20"/>
          <w:szCs w:val="20"/>
        </w:rPr>
        <w:t xml:space="preserve">a pena de muerte, </w:t>
      </w:r>
      <w:r>
        <w:rPr>
          <w:rFonts w:ascii="Verdana" w:eastAsia="Verdana" w:hAnsi="Verdana" w:cs="Verdana"/>
          <w:sz w:val="20"/>
          <w:szCs w:val="20"/>
        </w:rPr>
        <w:t>a</w:t>
      </w:r>
      <w:r w:rsidRPr="00BB43FF">
        <w:rPr>
          <w:rFonts w:ascii="Verdana" w:eastAsia="Verdana" w:hAnsi="Verdana" w:cs="Verdana"/>
          <w:sz w:val="20"/>
          <w:szCs w:val="20"/>
        </w:rPr>
        <w:t xml:space="preserve">l señor Martínez Coronado se le inició un proceso penal en el cual fueron respetadas todas las garantías judiciales, sin ningún tipo de obstáculo para agotar todos los recursos internos. Con respecto al principio de legalidad, señaló que de conformidad con su legislación la terminología “peligrosidad en el agente” estaba vigente al </w:t>
      </w:r>
      <w:r w:rsidRPr="00BB43FF">
        <w:rPr>
          <w:rFonts w:ascii="Verdana" w:eastAsia="Verdana" w:hAnsi="Verdana" w:cs="Verdana"/>
          <w:sz w:val="20"/>
          <w:szCs w:val="20"/>
        </w:rPr>
        <w:lastRenderedPageBreak/>
        <w:t xml:space="preserve">momento de juzgar al señor Martínez Coronado, por ende, se impuso lo tipificado y establecido por la norma legal. </w:t>
      </w:r>
    </w:p>
    <w:p w14:paraId="5EA0C9B3" w14:textId="77777777" w:rsidR="00780212" w:rsidRDefault="00780212" w:rsidP="00DD718C">
      <w:pPr>
        <w:pStyle w:val="Normal1"/>
        <w:widowControl/>
        <w:contextualSpacing/>
        <w:jc w:val="both"/>
        <w:rPr>
          <w:rFonts w:ascii="Verdana" w:eastAsia="Verdana" w:hAnsi="Verdana" w:cs="Verdana"/>
          <w:color w:val="000000"/>
          <w:sz w:val="16"/>
          <w:szCs w:val="20"/>
        </w:rPr>
      </w:pPr>
    </w:p>
    <w:p w14:paraId="5966B875" w14:textId="77777777" w:rsidR="00DD718C" w:rsidRPr="00C2626C" w:rsidRDefault="00DD718C" w:rsidP="00F043B6">
      <w:pPr>
        <w:pStyle w:val="Ttulo2"/>
      </w:pPr>
      <w:bookmarkStart w:id="34" w:name="_Toc10019878"/>
      <w:r w:rsidRPr="00C2626C">
        <w:t>Consideraciones de la Corte</w:t>
      </w:r>
      <w:bookmarkEnd w:id="34"/>
    </w:p>
    <w:p w14:paraId="54BF57F0" w14:textId="77777777" w:rsidR="0024599D" w:rsidRPr="002D754D" w:rsidRDefault="0024599D" w:rsidP="0024599D">
      <w:pPr>
        <w:pStyle w:val="Prrafodelista"/>
        <w:widowControl w:val="0"/>
        <w:tabs>
          <w:tab w:val="left" w:pos="0"/>
        </w:tabs>
        <w:adjustRightInd w:val="0"/>
        <w:spacing w:after="0" w:line="240" w:lineRule="auto"/>
        <w:ind w:left="0"/>
        <w:jc w:val="both"/>
        <w:rPr>
          <w:szCs w:val="20"/>
          <w:lang w:val="es-AR"/>
        </w:rPr>
      </w:pPr>
    </w:p>
    <w:p w14:paraId="3EB0068C" w14:textId="3CEC463B" w:rsidR="003D64FC" w:rsidRDefault="003D64FC" w:rsidP="00AA1FC3">
      <w:pPr>
        <w:pStyle w:val="Normal1"/>
        <w:widowControl/>
        <w:numPr>
          <w:ilvl w:val="0"/>
          <w:numId w:val="2"/>
        </w:numPr>
        <w:pBdr>
          <w:top w:val="nil"/>
          <w:left w:val="nil"/>
          <w:bottom w:val="nil"/>
          <w:right w:val="nil"/>
          <w:between w:val="nil"/>
        </w:pBdr>
        <w:ind w:left="0" w:firstLine="0"/>
        <w:contextualSpacing/>
        <w:jc w:val="both"/>
        <w:rPr>
          <w:rFonts w:ascii="Verdana" w:hAnsi="Verdana"/>
          <w:sz w:val="20"/>
          <w:lang w:val="es-ES"/>
        </w:rPr>
      </w:pPr>
      <w:r w:rsidRPr="00044B03">
        <w:rPr>
          <w:rFonts w:ascii="Verdana" w:hAnsi="Verdana"/>
          <w:sz w:val="20"/>
          <w:lang w:val="es-ES"/>
        </w:rPr>
        <w:t xml:space="preserve">Para efectos de examinar la alegada violación del derecho a la vida del señor </w:t>
      </w:r>
      <w:r w:rsidR="00DC3891" w:rsidRPr="00044B03">
        <w:rPr>
          <w:rFonts w:ascii="Verdana" w:hAnsi="Verdana"/>
          <w:sz w:val="20"/>
          <w:lang w:val="es-ES"/>
        </w:rPr>
        <w:t xml:space="preserve">Manuel </w:t>
      </w:r>
      <w:r w:rsidRPr="00044B03">
        <w:rPr>
          <w:rFonts w:ascii="Verdana" w:hAnsi="Verdana"/>
          <w:sz w:val="20"/>
          <w:lang w:val="es-ES"/>
        </w:rPr>
        <w:t>Martínez Coronado</w:t>
      </w:r>
      <w:r w:rsidR="00680593">
        <w:rPr>
          <w:rFonts w:ascii="Verdana" w:hAnsi="Verdana"/>
          <w:sz w:val="20"/>
          <w:lang w:val="es-ES"/>
        </w:rPr>
        <w:t>,</w:t>
      </w:r>
      <w:r w:rsidR="00223DCB">
        <w:rPr>
          <w:rFonts w:ascii="Verdana" w:hAnsi="Verdana"/>
          <w:sz w:val="20"/>
          <w:lang w:val="es-ES"/>
        </w:rPr>
        <w:t xml:space="preserve"> </w:t>
      </w:r>
      <w:r w:rsidR="00AB1559" w:rsidRPr="00223DCB">
        <w:rPr>
          <w:rFonts w:ascii="Verdana" w:hAnsi="Verdana"/>
          <w:sz w:val="20"/>
          <w:lang w:val="es-ES"/>
        </w:rPr>
        <w:t>cabe recordar</w:t>
      </w:r>
      <w:r w:rsidR="00AB1559">
        <w:rPr>
          <w:rFonts w:ascii="Verdana" w:hAnsi="Verdana"/>
          <w:sz w:val="20"/>
          <w:lang w:val="es-ES"/>
        </w:rPr>
        <w:t xml:space="preserve"> que l</w:t>
      </w:r>
      <w:r w:rsidR="00284D43" w:rsidRPr="00044B03">
        <w:rPr>
          <w:rFonts w:ascii="Verdana" w:hAnsi="Verdana"/>
          <w:sz w:val="20"/>
          <w:lang w:val="es-ES"/>
        </w:rPr>
        <w:t xml:space="preserve">a Corte </w:t>
      </w:r>
      <w:r w:rsidR="002E6DA4" w:rsidRPr="00044B03">
        <w:rPr>
          <w:rFonts w:ascii="Verdana" w:hAnsi="Verdana"/>
          <w:sz w:val="20"/>
          <w:lang w:val="es-ES"/>
        </w:rPr>
        <w:t xml:space="preserve">ha establecido </w:t>
      </w:r>
      <w:r w:rsidR="00DC3891" w:rsidRPr="00044B03">
        <w:rPr>
          <w:rFonts w:ascii="Verdana" w:hAnsi="Verdana"/>
          <w:sz w:val="20"/>
          <w:lang w:val="es-ES"/>
        </w:rPr>
        <w:t xml:space="preserve">reiteradamente </w:t>
      </w:r>
      <w:r w:rsidR="002E6DA4" w:rsidRPr="00044B03">
        <w:rPr>
          <w:rFonts w:ascii="Verdana" w:hAnsi="Verdana"/>
          <w:sz w:val="20"/>
          <w:lang w:val="es-ES"/>
        </w:rPr>
        <w:t xml:space="preserve">que el derecho a la </w:t>
      </w:r>
      <w:r w:rsidR="00DC3891" w:rsidRPr="00044B03">
        <w:rPr>
          <w:rFonts w:ascii="Verdana" w:hAnsi="Verdana"/>
          <w:sz w:val="20"/>
          <w:lang w:val="es-ES"/>
        </w:rPr>
        <w:t>vida j</w:t>
      </w:r>
      <w:r w:rsidR="002E6DA4" w:rsidRPr="00044B03">
        <w:rPr>
          <w:rFonts w:ascii="Verdana" w:hAnsi="Verdana"/>
          <w:sz w:val="20"/>
          <w:lang w:val="es-ES"/>
        </w:rPr>
        <w:t>uega un papel fundamental en la Convención Americana por ser el presupuesto esencial para el ejercicio de los dem</w:t>
      </w:r>
      <w:r w:rsidR="00DC3891" w:rsidRPr="00044B03">
        <w:rPr>
          <w:rFonts w:ascii="Verdana" w:hAnsi="Verdana"/>
          <w:sz w:val="20"/>
          <w:lang w:val="es-ES"/>
        </w:rPr>
        <w:t xml:space="preserve">ás derechos. Los Estados tienen la obligación de garantizar la creación de las condiciones que se requieran para que no se produzcan violaciones </w:t>
      </w:r>
      <w:r w:rsidR="00DC3891" w:rsidRPr="000F56B8">
        <w:rPr>
          <w:rFonts w:ascii="Verdana" w:hAnsi="Verdana"/>
          <w:sz w:val="20"/>
          <w:lang w:val="es-ES"/>
        </w:rPr>
        <w:t xml:space="preserve">de este derecho inalienable, y en particular, el deber de impedir que sus agentes atenten contra él. </w:t>
      </w:r>
      <w:r w:rsidR="00A9172E" w:rsidRPr="000F56B8">
        <w:rPr>
          <w:rFonts w:ascii="Verdana" w:hAnsi="Verdana"/>
          <w:sz w:val="20"/>
          <w:lang w:val="es-ES"/>
        </w:rPr>
        <w:t>La observancia del artículo 4, relacionado con el artículo 1.1 de la Convención Americana, no sólo presupone que ninguna persona sea privada de su vida arbitrariamente (obligación negativa), sino que además requiere que los Estados adopten todas las medidas apropiadas para proteger y preservar el derecho a la vida (obligación positiva), conforme al deber de garantizar el pleno y libre ejercicio de los derechos bajo su jurisdicción</w:t>
      </w:r>
      <w:r w:rsidR="00A9172E" w:rsidRPr="000F56B8">
        <w:rPr>
          <w:rFonts w:ascii="Verdana" w:hAnsi="Verdana"/>
          <w:sz w:val="18"/>
          <w:szCs w:val="18"/>
        </w:rPr>
        <w:t>.</w:t>
      </w:r>
      <w:r w:rsidR="00CF5FDA" w:rsidRPr="000F56B8">
        <w:rPr>
          <w:rStyle w:val="Refdenotaalpie"/>
          <w:rFonts w:ascii="Verdana" w:hAnsi="Verdana"/>
          <w:sz w:val="20"/>
          <w:lang w:val="es-ES"/>
        </w:rPr>
        <w:footnoteReference w:id="71"/>
      </w:r>
      <w:r w:rsidR="00DC3891" w:rsidRPr="000F56B8">
        <w:rPr>
          <w:rFonts w:ascii="Verdana" w:hAnsi="Verdana"/>
          <w:sz w:val="20"/>
          <w:lang w:val="es-ES"/>
        </w:rPr>
        <w:t xml:space="preserve">. </w:t>
      </w:r>
      <w:r w:rsidRPr="000F56B8">
        <w:rPr>
          <w:rFonts w:ascii="Verdana" w:hAnsi="Verdana"/>
          <w:sz w:val="20"/>
          <w:lang w:val="es-ES"/>
        </w:rPr>
        <w:t>Por tal razón este artículo establece un régimen claramente restrictivo de la pena de muerte, com</w:t>
      </w:r>
      <w:r w:rsidRPr="00044B03">
        <w:rPr>
          <w:rFonts w:ascii="Verdana" w:hAnsi="Verdana"/>
          <w:sz w:val="20"/>
          <w:lang w:val="es-ES"/>
        </w:rPr>
        <w:t>o se infiere de la lectura de sus numerales 2, 3, 4, 5 y 6 (</w:t>
      </w:r>
      <w:r w:rsidRPr="00044B03">
        <w:rPr>
          <w:rFonts w:ascii="Verdana" w:hAnsi="Verdana"/>
          <w:i/>
          <w:sz w:val="20"/>
          <w:lang w:val="es-ES"/>
        </w:rPr>
        <w:t>supra</w:t>
      </w:r>
      <w:r w:rsidR="009037B8" w:rsidRPr="003D7AFB">
        <w:rPr>
          <w:rFonts w:ascii="Verdana" w:hAnsi="Verdana"/>
          <w:sz w:val="20"/>
          <w:lang w:val="es-ES"/>
        </w:rPr>
        <w:t xml:space="preserve"> </w:t>
      </w:r>
      <w:r w:rsidR="00DF30F3">
        <w:rPr>
          <w:rFonts w:ascii="Verdana" w:hAnsi="Verdana"/>
          <w:sz w:val="20"/>
          <w:lang w:val="es-ES"/>
        </w:rPr>
        <w:t>nota</w:t>
      </w:r>
      <w:r w:rsidR="00CA3492" w:rsidRPr="003D7AFB">
        <w:rPr>
          <w:rFonts w:ascii="Verdana" w:hAnsi="Verdana"/>
          <w:sz w:val="20"/>
          <w:lang w:val="es-ES"/>
        </w:rPr>
        <w:t xml:space="preserve"> a </w:t>
      </w:r>
      <w:r w:rsidR="003A01C6" w:rsidRPr="008E02DD">
        <w:rPr>
          <w:rFonts w:ascii="Verdana" w:hAnsi="Verdana"/>
          <w:sz w:val="20"/>
          <w:lang w:val="es-ES"/>
        </w:rPr>
        <w:t>pie de página</w:t>
      </w:r>
      <w:r w:rsidR="003A01C6" w:rsidRPr="008E02DD">
        <w:rPr>
          <w:rFonts w:ascii="Verdana" w:hAnsi="Verdana"/>
          <w:i/>
          <w:sz w:val="20"/>
          <w:lang w:val="es-ES"/>
        </w:rPr>
        <w:t xml:space="preserve"> </w:t>
      </w:r>
      <w:r w:rsidR="005809AD">
        <w:rPr>
          <w:rFonts w:ascii="Verdana" w:hAnsi="Verdana"/>
          <w:sz w:val="20"/>
          <w:lang w:val="es-ES"/>
        </w:rPr>
        <w:t>68</w:t>
      </w:r>
      <w:r w:rsidRPr="008E02DD">
        <w:rPr>
          <w:rFonts w:ascii="Verdana" w:hAnsi="Verdana"/>
          <w:sz w:val="20"/>
          <w:lang w:val="es-ES"/>
        </w:rPr>
        <w:t>).</w:t>
      </w:r>
      <w:r w:rsidRPr="00044B03">
        <w:rPr>
          <w:rFonts w:ascii="Verdana" w:hAnsi="Verdana"/>
          <w:sz w:val="20"/>
          <w:lang w:val="es-ES"/>
        </w:rPr>
        <w:t xml:space="preserve"> De forma tal que esta disposición revela una inequívoca tendencia limitativa y excepcional en el ámbito de imposición y de aplicación de dicha pena. </w:t>
      </w:r>
    </w:p>
    <w:p w14:paraId="3100539C" w14:textId="2DCA7718" w:rsidR="00227FBF" w:rsidRDefault="00227FBF" w:rsidP="00227FBF">
      <w:pPr>
        <w:pStyle w:val="Normal1"/>
        <w:widowControl/>
        <w:pBdr>
          <w:top w:val="nil"/>
          <w:left w:val="nil"/>
          <w:bottom w:val="nil"/>
          <w:right w:val="nil"/>
          <w:between w:val="nil"/>
        </w:pBdr>
        <w:contextualSpacing/>
        <w:jc w:val="both"/>
        <w:rPr>
          <w:rFonts w:ascii="Verdana" w:hAnsi="Verdana"/>
          <w:sz w:val="20"/>
          <w:lang w:val="es-ES"/>
        </w:rPr>
      </w:pPr>
    </w:p>
    <w:p w14:paraId="0C569FF3" w14:textId="5C34DD01" w:rsidR="00227FBF" w:rsidRDefault="003D64FC" w:rsidP="00227FBF">
      <w:pPr>
        <w:pStyle w:val="Normal1"/>
        <w:widowControl/>
        <w:numPr>
          <w:ilvl w:val="0"/>
          <w:numId w:val="2"/>
        </w:numPr>
        <w:pBdr>
          <w:top w:val="nil"/>
          <w:left w:val="nil"/>
          <w:bottom w:val="nil"/>
          <w:right w:val="nil"/>
          <w:between w:val="nil"/>
        </w:pBdr>
        <w:ind w:left="0" w:firstLine="0"/>
        <w:contextualSpacing/>
        <w:jc w:val="both"/>
        <w:rPr>
          <w:rFonts w:ascii="Verdana" w:hAnsi="Verdana"/>
          <w:sz w:val="20"/>
          <w:lang w:val="es-ES"/>
        </w:rPr>
      </w:pPr>
      <w:r w:rsidRPr="00227FBF">
        <w:rPr>
          <w:rFonts w:ascii="Verdana" w:hAnsi="Verdana"/>
          <w:sz w:val="20"/>
          <w:lang w:val="es-ES"/>
        </w:rPr>
        <w:t>Como señaló este Tribunal en la</w:t>
      </w:r>
      <w:r w:rsidR="002E285B">
        <w:rPr>
          <w:rFonts w:ascii="Verdana" w:hAnsi="Verdana"/>
          <w:sz w:val="20"/>
          <w:lang w:val="es-ES"/>
        </w:rPr>
        <w:t xml:space="preserve"> Opinión Consultiva</w:t>
      </w:r>
      <w:r w:rsidRPr="00227FBF">
        <w:rPr>
          <w:rFonts w:ascii="Verdana" w:hAnsi="Verdana"/>
          <w:sz w:val="20"/>
          <w:lang w:val="es-ES"/>
        </w:rPr>
        <w:t xml:space="preserve"> OC-3</w:t>
      </w:r>
      <w:r w:rsidR="002E285B">
        <w:rPr>
          <w:rFonts w:ascii="Verdana" w:hAnsi="Verdana"/>
          <w:sz w:val="20"/>
          <w:lang w:val="es-ES"/>
        </w:rPr>
        <w:t>/83</w:t>
      </w:r>
      <w:r w:rsidRPr="00227FBF">
        <w:rPr>
          <w:rFonts w:ascii="Verdana" w:hAnsi="Verdana"/>
          <w:sz w:val="20"/>
          <w:lang w:val="es-ES"/>
        </w:rPr>
        <w:t>:</w:t>
      </w:r>
    </w:p>
    <w:p w14:paraId="58AD4174" w14:textId="77777777" w:rsidR="00227FBF" w:rsidRDefault="00227FBF" w:rsidP="00227FBF">
      <w:pPr>
        <w:pStyle w:val="Normal1"/>
        <w:widowControl/>
        <w:pBdr>
          <w:top w:val="nil"/>
          <w:left w:val="nil"/>
          <w:bottom w:val="nil"/>
          <w:right w:val="nil"/>
          <w:between w:val="nil"/>
        </w:pBdr>
        <w:contextualSpacing/>
        <w:jc w:val="both"/>
        <w:rPr>
          <w:rFonts w:ascii="Verdana" w:eastAsiaTheme="minorHAnsi" w:hAnsi="Verdana" w:cstheme="minorBidi"/>
          <w:sz w:val="16"/>
          <w:szCs w:val="16"/>
          <w:lang w:val="es-ES"/>
        </w:rPr>
      </w:pPr>
    </w:p>
    <w:p w14:paraId="64956772" w14:textId="5CDB6DD7" w:rsidR="00227FBF" w:rsidRDefault="002E285B" w:rsidP="00F1345C">
      <w:pPr>
        <w:pStyle w:val="Normal1"/>
        <w:widowControl/>
        <w:pBdr>
          <w:top w:val="nil"/>
          <w:left w:val="nil"/>
          <w:bottom w:val="nil"/>
          <w:right w:val="nil"/>
          <w:between w:val="nil"/>
        </w:pBdr>
        <w:ind w:left="720" w:right="720"/>
        <w:contextualSpacing/>
        <w:jc w:val="both"/>
        <w:rPr>
          <w:rFonts w:ascii="Verdana" w:hAnsi="Verdana"/>
          <w:sz w:val="16"/>
          <w:szCs w:val="16"/>
          <w:lang w:val="es-ES"/>
        </w:rPr>
      </w:pPr>
      <w:r>
        <w:rPr>
          <w:rFonts w:ascii="Verdana" w:hAnsi="Verdana"/>
          <w:sz w:val="16"/>
          <w:szCs w:val="16"/>
          <w:lang w:val="es-ES"/>
        </w:rPr>
        <w:t>[e]</w:t>
      </w:r>
      <w:r w:rsidR="003D64FC" w:rsidRPr="00227FBF">
        <w:rPr>
          <w:rFonts w:ascii="Verdana" w:hAnsi="Verdana"/>
          <w:sz w:val="16"/>
          <w:szCs w:val="16"/>
          <w:lang w:val="es-ES"/>
        </w:rPr>
        <w:t>l asunto está dominado por un principio sustancial expresado por el</w:t>
      </w:r>
      <w:r w:rsidR="008A0EC2">
        <w:rPr>
          <w:rFonts w:ascii="Verdana" w:hAnsi="Verdana"/>
          <w:sz w:val="16"/>
          <w:szCs w:val="16"/>
          <w:lang w:val="es-ES"/>
        </w:rPr>
        <w:t xml:space="preserve"> primer párrafo, según el cual “</w:t>
      </w:r>
      <w:r w:rsidR="003D64FC" w:rsidRPr="00227FBF">
        <w:rPr>
          <w:rFonts w:ascii="Verdana" w:hAnsi="Verdana"/>
          <w:sz w:val="16"/>
          <w:szCs w:val="16"/>
          <w:lang w:val="es-ES"/>
        </w:rPr>
        <w:t>toda persona tiene d</w:t>
      </w:r>
      <w:r w:rsidR="008A0EC2">
        <w:rPr>
          <w:rFonts w:ascii="Verdana" w:hAnsi="Verdana"/>
          <w:sz w:val="16"/>
          <w:szCs w:val="16"/>
          <w:lang w:val="es-ES"/>
        </w:rPr>
        <w:t>erecho a que se respete su vida”</w:t>
      </w:r>
      <w:r w:rsidR="003D64FC" w:rsidRPr="00227FBF">
        <w:rPr>
          <w:rFonts w:ascii="Verdana" w:hAnsi="Verdana"/>
          <w:sz w:val="16"/>
          <w:szCs w:val="16"/>
          <w:lang w:val="es-ES"/>
        </w:rPr>
        <w:t xml:space="preserve"> y por un principio proc</w:t>
      </w:r>
      <w:r w:rsidR="008A0EC2">
        <w:rPr>
          <w:rFonts w:ascii="Verdana" w:hAnsi="Verdana"/>
          <w:sz w:val="16"/>
          <w:szCs w:val="16"/>
          <w:lang w:val="es-ES"/>
        </w:rPr>
        <w:t>esal según el cual “</w:t>
      </w:r>
      <w:r w:rsidR="003D64FC" w:rsidRPr="00227FBF">
        <w:rPr>
          <w:rFonts w:ascii="Verdana" w:hAnsi="Verdana"/>
          <w:sz w:val="16"/>
          <w:szCs w:val="16"/>
          <w:lang w:val="es-ES"/>
        </w:rPr>
        <w:t>nadie puede ser privado de la vida arbitrariamente". De ahí que, en los países que no han abolido la pena de muerte, ésta no pueda imponerse sino en cumplimiento de sentencia ejecutoriada dictada por un tribunal competente y de conformidad con una ley que establezca tal pena, dictada con anteri</w:t>
      </w:r>
      <w:r w:rsidR="008A0EC2">
        <w:rPr>
          <w:rFonts w:ascii="Verdana" w:hAnsi="Verdana"/>
          <w:sz w:val="16"/>
          <w:szCs w:val="16"/>
          <w:lang w:val="es-ES"/>
        </w:rPr>
        <w:t>oridad a la comisión del delito</w:t>
      </w:r>
      <w:r w:rsidR="003D64FC" w:rsidRPr="00227FBF">
        <w:rPr>
          <w:rFonts w:ascii="Verdana" w:hAnsi="Verdana"/>
          <w:sz w:val="16"/>
          <w:szCs w:val="16"/>
          <w:lang w:val="es-ES"/>
        </w:rPr>
        <w:t xml:space="preserve"> </w:t>
      </w:r>
      <w:r w:rsidR="008A0EC2">
        <w:rPr>
          <w:rFonts w:ascii="Verdana" w:hAnsi="Verdana"/>
          <w:sz w:val="16"/>
          <w:szCs w:val="16"/>
          <w:lang w:val="es-ES"/>
        </w:rPr>
        <w:t>[…]</w:t>
      </w:r>
      <w:r w:rsidR="003D64FC" w:rsidRPr="00227FBF">
        <w:rPr>
          <w:rFonts w:ascii="Verdana" w:hAnsi="Verdana"/>
          <w:sz w:val="16"/>
          <w:szCs w:val="16"/>
          <w:lang w:val="es-ES"/>
        </w:rPr>
        <w:t>. La circunstancia de que estas garantías se agreguen a lo previsto por los artículos 8 y 9 indican el claro propósito de la Convención de extremar las condiciones en que sería compatible con ella la imposición de la pena de muerte en los países que no la han abolido</w:t>
      </w:r>
      <w:r w:rsidR="003D64FC" w:rsidRPr="00044B03">
        <w:rPr>
          <w:rStyle w:val="Refdenotaalpie"/>
          <w:rFonts w:ascii="Verdana" w:hAnsi="Verdana"/>
          <w:sz w:val="16"/>
          <w:szCs w:val="16"/>
          <w:lang w:val="es-ES"/>
        </w:rPr>
        <w:footnoteReference w:id="72"/>
      </w:r>
      <w:r w:rsidR="00227FBF" w:rsidRPr="00227FBF">
        <w:rPr>
          <w:rFonts w:ascii="Verdana" w:hAnsi="Verdana"/>
          <w:sz w:val="16"/>
          <w:szCs w:val="16"/>
          <w:lang w:val="es-ES"/>
        </w:rPr>
        <w:t>.</w:t>
      </w:r>
    </w:p>
    <w:p w14:paraId="2B815C2B" w14:textId="77777777" w:rsidR="00227FBF" w:rsidRPr="00227FBF" w:rsidRDefault="00227FBF" w:rsidP="00227FBF">
      <w:pPr>
        <w:pStyle w:val="Normal1"/>
        <w:widowControl/>
        <w:pBdr>
          <w:top w:val="nil"/>
          <w:left w:val="nil"/>
          <w:bottom w:val="nil"/>
          <w:right w:val="nil"/>
          <w:between w:val="nil"/>
        </w:pBdr>
        <w:contextualSpacing/>
        <w:jc w:val="both"/>
        <w:rPr>
          <w:rFonts w:ascii="Verdana" w:hAnsi="Verdana"/>
          <w:sz w:val="20"/>
          <w:lang w:val="es-ES"/>
        </w:rPr>
      </w:pPr>
    </w:p>
    <w:p w14:paraId="1A7B016A" w14:textId="68EC97C3" w:rsidR="00DA78BB" w:rsidRDefault="003D64FC" w:rsidP="003D64FC">
      <w:pPr>
        <w:pStyle w:val="Normal1"/>
        <w:widowControl/>
        <w:numPr>
          <w:ilvl w:val="0"/>
          <w:numId w:val="2"/>
        </w:numPr>
        <w:pBdr>
          <w:top w:val="nil"/>
          <w:left w:val="nil"/>
          <w:bottom w:val="nil"/>
          <w:right w:val="nil"/>
          <w:between w:val="nil"/>
        </w:pBdr>
        <w:ind w:left="0" w:firstLine="0"/>
        <w:contextualSpacing/>
        <w:jc w:val="both"/>
        <w:rPr>
          <w:rFonts w:ascii="Verdana" w:hAnsi="Verdana"/>
          <w:sz w:val="20"/>
          <w:lang w:val="es-ES"/>
        </w:rPr>
      </w:pPr>
      <w:r w:rsidRPr="00227FBF">
        <w:rPr>
          <w:rFonts w:ascii="Verdana" w:hAnsi="Verdana"/>
          <w:sz w:val="20"/>
          <w:lang w:val="es-ES"/>
        </w:rPr>
        <w:t xml:space="preserve">Desde esa perspectiva el artículo 4 de la Convención </w:t>
      </w:r>
      <w:r w:rsidR="008A0EC2">
        <w:rPr>
          <w:rFonts w:ascii="Verdana" w:hAnsi="Verdana"/>
          <w:sz w:val="20"/>
          <w:lang w:val="es-ES"/>
        </w:rPr>
        <w:t xml:space="preserve">Americana </w:t>
      </w:r>
      <w:r w:rsidRPr="00227FBF">
        <w:rPr>
          <w:rFonts w:ascii="Verdana" w:hAnsi="Verdana"/>
          <w:sz w:val="20"/>
          <w:lang w:val="es-ES"/>
        </w:rPr>
        <w:t xml:space="preserve">en los casos excepcionales en los cuáles está permitido a los Estados la aplicación de la pena de muerte, tal posibilidad está sujeta a un conjunto de rigurosas limitaciones. Por una parte, se dispone que la pena de muerte no podrá imponerse sino para los delitos más graves (artículo 4.2) y por la otra, se excluye de modo absoluto su aplicación por delitos políticos o por delitos comunes conexos con los políticos (artículo 4.4). La circunstancia de que la Convención </w:t>
      </w:r>
      <w:r w:rsidR="008A0EC2">
        <w:rPr>
          <w:rFonts w:ascii="Verdana" w:hAnsi="Verdana"/>
          <w:sz w:val="20"/>
          <w:lang w:val="es-ES"/>
        </w:rPr>
        <w:t xml:space="preserve">Americana </w:t>
      </w:r>
      <w:r w:rsidRPr="00227FBF">
        <w:rPr>
          <w:rFonts w:ascii="Verdana" w:hAnsi="Verdana"/>
          <w:sz w:val="20"/>
          <w:lang w:val="es-ES"/>
        </w:rPr>
        <w:t xml:space="preserve">reduzca el ámbito posible de aplicación de la pena de muerte a los delitos comunes más graves y no conexos, es reveladora del propósito de considerar dicha pena aplicable sólo en condiciones excepcionales. Por último, en relación con la persona del convicto, la Convención excluye la imposición de la pena de muerte a quienes, en el momento de la comisión del delito, tuvieren menos de dieciocho años o más de setenta y prohíbe su aplicación a mujeres en estado de gravidez (artículo 4.5). </w:t>
      </w:r>
    </w:p>
    <w:p w14:paraId="614C5420" w14:textId="77777777" w:rsidR="00AA1FC3" w:rsidRDefault="00AA1FC3" w:rsidP="00AA1FC3">
      <w:pPr>
        <w:pStyle w:val="Normal1"/>
        <w:widowControl/>
        <w:pBdr>
          <w:top w:val="nil"/>
          <w:left w:val="nil"/>
          <w:bottom w:val="nil"/>
          <w:right w:val="nil"/>
          <w:between w:val="nil"/>
        </w:pBdr>
        <w:contextualSpacing/>
        <w:jc w:val="both"/>
        <w:rPr>
          <w:rFonts w:ascii="Verdana" w:hAnsi="Verdana"/>
          <w:sz w:val="20"/>
          <w:lang w:val="es-ES"/>
        </w:rPr>
      </w:pPr>
    </w:p>
    <w:p w14:paraId="5FCED33E" w14:textId="133C86E0" w:rsidR="00227FBF" w:rsidRDefault="008A0EC2" w:rsidP="003D64FC">
      <w:pPr>
        <w:pStyle w:val="Normal1"/>
        <w:widowControl/>
        <w:numPr>
          <w:ilvl w:val="0"/>
          <w:numId w:val="2"/>
        </w:numPr>
        <w:pBdr>
          <w:top w:val="nil"/>
          <w:left w:val="nil"/>
          <w:bottom w:val="nil"/>
          <w:right w:val="nil"/>
          <w:between w:val="nil"/>
        </w:pBdr>
        <w:ind w:left="0" w:firstLine="0"/>
        <w:contextualSpacing/>
        <w:jc w:val="both"/>
        <w:rPr>
          <w:rFonts w:ascii="Verdana" w:hAnsi="Verdana"/>
          <w:sz w:val="20"/>
          <w:lang w:val="es-ES"/>
        </w:rPr>
      </w:pPr>
      <w:r>
        <w:rPr>
          <w:rFonts w:ascii="Verdana" w:hAnsi="Verdana"/>
          <w:sz w:val="20"/>
          <w:lang w:val="es-ES"/>
        </w:rPr>
        <w:t>Pero asi</w:t>
      </w:r>
      <w:r w:rsidR="00836148" w:rsidRPr="00DA78BB">
        <w:rPr>
          <w:rFonts w:ascii="Verdana" w:hAnsi="Verdana"/>
          <w:sz w:val="20"/>
          <w:lang w:val="es-ES"/>
        </w:rPr>
        <w:t>mismo, e</w:t>
      </w:r>
      <w:r w:rsidR="003D64FC" w:rsidRPr="00DA78BB">
        <w:rPr>
          <w:rFonts w:ascii="Verdana" w:hAnsi="Verdana"/>
          <w:sz w:val="20"/>
          <w:lang w:val="es-ES"/>
        </w:rPr>
        <w:t>l artí</w:t>
      </w:r>
      <w:r w:rsidR="00836148" w:rsidRPr="00DA78BB">
        <w:rPr>
          <w:rFonts w:ascii="Verdana" w:hAnsi="Verdana"/>
          <w:sz w:val="20"/>
          <w:lang w:val="es-ES"/>
        </w:rPr>
        <w:t>culo 4 incorpora</w:t>
      </w:r>
      <w:r w:rsidR="003D64FC" w:rsidRPr="00DA78BB">
        <w:rPr>
          <w:rFonts w:ascii="Verdana" w:hAnsi="Verdana"/>
          <w:sz w:val="20"/>
          <w:lang w:val="es-ES"/>
        </w:rPr>
        <w:t xml:space="preserve"> una tendencia abo</w:t>
      </w:r>
      <w:r w:rsidR="00044B03" w:rsidRPr="00DA78BB">
        <w:rPr>
          <w:rFonts w:ascii="Verdana" w:hAnsi="Verdana"/>
          <w:sz w:val="20"/>
          <w:lang w:val="es-ES"/>
        </w:rPr>
        <w:t>licionista de la pena de muerte</w:t>
      </w:r>
      <w:r w:rsidR="003D64FC" w:rsidRPr="00DA78BB">
        <w:rPr>
          <w:rFonts w:ascii="Verdana" w:hAnsi="Verdana"/>
          <w:sz w:val="20"/>
          <w:lang w:val="es-ES"/>
        </w:rPr>
        <w:t xml:space="preserve"> </w:t>
      </w:r>
      <w:r w:rsidR="004C168E" w:rsidRPr="00680593">
        <w:rPr>
          <w:rFonts w:ascii="Verdana" w:hAnsi="Verdana"/>
          <w:sz w:val="20"/>
          <w:lang w:val="es-ES"/>
        </w:rPr>
        <w:t xml:space="preserve">que </w:t>
      </w:r>
      <w:r w:rsidR="003D64FC" w:rsidRPr="00680593">
        <w:rPr>
          <w:rFonts w:ascii="Verdana" w:hAnsi="Verdana"/>
          <w:sz w:val="20"/>
          <w:lang w:val="es-ES"/>
        </w:rPr>
        <w:t>se</w:t>
      </w:r>
      <w:r w:rsidR="003D64FC" w:rsidRPr="00DA78BB">
        <w:rPr>
          <w:rFonts w:ascii="Verdana" w:hAnsi="Verdana"/>
          <w:sz w:val="20"/>
          <w:lang w:val="es-ES"/>
        </w:rPr>
        <w:t xml:space="preserve"> refleja en su numeral segundo, el cual prohíbe que se extienda su aplicación “a delitos a los cuales no se la aplique actualmente" y, según el numeral 3, "no se restablecerá la pena de muerte en los Estados que la han abolido". La finalid</w:t>
      </w:r>
      <w:r w:rsidR="00836148" w:rsidRPr="00DA78BB">
        <w:rPr>
          <w:rFonts w:ascii="Verdana" w:hAnsi="Verdana"/>
          <w:sz w:val="20"/>
          <w:lang w:val="es-ES"/>
        </w:rPr>
        <w:t>ad que se persigue es avanzar hacia</w:t>
      </w:r>
      <w:r w:rsidR="003D64FC" w:rsidRPr="00DA78BB">
        <w:rPr>
          <w:rFonts w:ascii="Verdana" w:hAnsi="Verdana"/>
          <w:sz w:val="20"/>
          <w:lang w:val="es-ES"/>
        </w:rPr>
        <w:t xml:space="preserve"> una prohibición definitiva a esta modalidad de sanción penal, a través de un proceso progresivo e irreversible destinado a cumplirse en los Estados que han suscrito la Convención Americana. De tal manera que </w:t>
      </w:r>
      <w:r w:rsidR="003D64FC" w:rsidRPr="00DA78BB">
        <w:rPr>
          <w:rFonts w:ascii="Verdana" w:hAnsi="Verdana"/>
          <w:sz w:val="20"/>
          <w:lang w:val="es-ES"/>
        </w:rPr>
        <w:lastRenderedPageBreak/>
        <w:t>la decisión de un Estado Parte en la Convención</w:t>
      </w:r>
      <w:r w:rsidR="003A01C6">
        <w:rPr>
          <w:rFonts w:ascii="Verdana" w:hAnsi="Verdana"/>
          <w:sz w:val="20"/>
          <w:lang w:val="es-ES"/>
        </w:rPr>
        <w:t xml:space="preserve"> Americana</w:t>
      </w:r>
      <w:r w:rsidR="003D64FC" w:rsidRPr="00DA78BB">
        <w:rPr>
          <w:rFonts w:ascii="Verdana" w:hAnsi="Verdana"/>
          <w:sz w:val="20"/>
          <w:lang w:val="es-ES"/>
        </w:rPr>
        <w:t xml:space="preserve">, cualquiera sea el tiempo en que la haya adoptado, </w:t>
      </w:r>
      <w:r w:rsidR="002E285B" w:rsidRPr="003C13DA">
        <w:rPr>
          <w:rFonts w:ascii="Verdana" w:hAnsi="Verdana"/>
          <w:sz w:val="20"/>
          <w:lang w:val="es-ES"/>
        </w:rPr>
        <w:t>en el sentido</w:t>
      </w:r>
      <w:r w:rsidR="004C168E" w:rsidRPr="003D7AFB">
        <w:rPr>
          <w:rFonts w:ascii="Verdana" w:hAnsi="Verdana"/>
          <w:b/>
          <w:sz w:val="20"/>
          <w:lang w:val="es-ES"/>
        </w:rPr>
        <w:t xml:space="preserve"> </w:t>
      </w:r>
      <w:r w:rsidR="003D64FC" w:rsidRPr="00DA78BB">
        <w:rPr>
          <w:rFonts w:ascii="Verdana" w:hAnsi="Verdana"/>
          <w:sz w:val="20"/>
          <w:lang w:val="es-ES"/>
        </w:rPr>
        <w:t xml:space="preserve">de abolir la pena de muerte se convierte, </w:t>
      </w:r>
      <w:r w:rsidR="003D64FC" w:rsidRPr="00DA78BB">
        <w:rPr>
          <w:rFonts w:ascii="Verdana" w:hAnsi="Verdana"/>
          <w:i/>
          <w:sz w:val="20"/>
          <w:lang w:val="es-ES"/>
        </w:rPr>
        <w:t>ipso jure</w:t>
      </w:r>
      <w:r w:rsidR="003D64FC" w:rsidRPr="00DA78BB">
        <w:rPr>
          <w:rFonts w:ascii="Verdana" w:hAnsi="Verdana"/>
          <w:sz w:val="20"/>
          <w:lang w:val="es-ES"/>
        </w:rPr>
        <w:t>, en una resolución definitiva e irrevocable. En esta materia la Convención</w:t>
      </w:r>
      <w:r w:rsidR="00DE2A88">
        <w:rPr>
          <w:rFonts w:ascii="Verdana" w:hAnsi="Verdana"/>
          <w:sz w:val="20"/>
          <w:lang w:val="es-ES"/>
        </w:rPr>
        <w:t xml:space="preserve"> apunta hacia una progresiva eliminación</w:t>
      </w:r>
      <w:r w:rsidR="003D64FC" w:rsidRPr="00DA78BB">
        <w:rPr>
          <w:rFonts w:ascii="Verdana" w:hAnsi="Verdana"/>
          <w:sz w:val="20"/>
          <w:lang w:val="es-ES"/>
        </w:rPr>
        <w:t xml:space="preserve">, al adoptar las salvaguardias necesarias para restringir definitivamente su aplicación y su ámbito, de modo que éste se vaya reduciendo hasta su supresión </w:t>
      </w:r>
      <w:r w:rsidR="00685ED9">
        <w:rPr>
          <w:rFonts w:ascii="Verdana" w:hAnsi="Verdana"/>
          <w:sz w:val="20"/>
          <w:lang w:val="es-ES"/>
        </w:rPr>
        <w:t>total</w:t>
      </w:r>
      <w:r w:rsidR="003D64FC" w:rsidRPr="00DA78BB">
        <w:rPr>
          <w:rFonts w:ascii="Verdana" w:hAnsi="Verdana"/>
          <w:sz w:val="20"/>
          <w:lang w:val="es-ES"/>
        </w:rPr>
        <w:t>.</w:t>
      </w:r>
    </w:p>
    <w:p w14:paraId="6251A13C" w14:textId="279FA1A5" w:rsidR="00533770" w:rsidRDefault="00533770" w:rsidP="00533770">
      <w:pPr>
        <w:pStyle w:val="Normal1"/>
        <w:widowControl/>
        <w:pBdr>
          <w:top w:val="nil"/>
          <w:left w:val="nil"/>
          <w:bottom w:val="nil"/>
          <w:right w:val="nil"/>
          <w:between w:val="nil"/>
        </w:pBdr>
        <w:contextualSpacing/>
        <w:jc w:val="both"/>
        <w:rPr>
          <w:rFonts w:ascii="Verdana" w:hAnsi="Verdana"/>
          <w:sz w:val="20"/>
          <w:lang w:val="es-ES"/>
        </w:rPr>
      </w:pPr>
    </w:p>
    <w:p w14:paraId="66B6179A" w14:textId="54B47365" w:rsidR="00533770" w:rsidRDefault="00494BCE" w:rsidP="00533770">
      <w:pPr>
        <w:pStyle w:val="Normal1"/>
        <w:widowControl/>
        <w:numPr>
          <w:ilvl w:val="0"/>
          <w:numId w:val="2"/>
        </w:numPr>
        <w:pBdr>
          <w:top w:val="nil"/>
          <w:left w:val="nil"/>
          <w:bottom w:val="nil"/>
          <w:right w:val="nil"/>
          <w:between w:val="nil"/>
        </w:pBdr>
        <w:ind w:left="0" w:firstLine="0"/>
        <w:contextualSpacing/>
        <w:jc w:val="both"/>
        <w:rPr>
          <w:rFonts w:ascii="Verdana" w:hAnsi="Verdana"/>
          <w:sz w:val="20"/>
          <w:lang w:val="es-ES"/>
        </w:rPr>
      </w:pPr>
      <w:r w:rsidRPr="00533770">
        <w:rPr>
          <w:rFonts w:ascii="Verdana" w:hAnsi="Verdana"/>
          <w:sz w:val="20"/>
          <w:lang w:val="es-ES"/>
        </w:rPr>
        <w:t>Tal tendencia abolicionista se encu</w:t>
      </w:r>
      <w:r w:rsidR="005E5286">
        <w:rPr>
          <w:rFonts w:ascii="Verdana" w:hAnsi="Verdana"/>
          <w:sz w:val="20"/>
          <w:lang w:val="es-ES"/>
        </w:rPr>
        <w:t>entra recogida por el Protocolo</w:t>
      </w:r>
      <w:r w:rsidR="00EE3311">
        <w:rPr>
          <w:rFonts w:ascii="Verdana" w:hAnsi="Verdana"/>
          <w:sz w:val="20"/>
          <w:lang w:val="es-ES"/>
        </w:rPr>
        <w:t xml:space="preserve"> </w:t>
      </w:r>
      <w:r w:rsidR="00740E8D" w:rsidRPr="00533770">
        <w:rPr>
          <w:rFonts w:ascii="Verdana" w:hAnsi="Verdana"/>
          <w:sz w:val="20"/>
          <w:lang w:val="es-ES"/>
        </w:rPr>
        <w:t xml:space="preserve">a la Convención </w:t>
      </w:r>
      <w:r w:rsidR="00AD490E">
        <w:rPr>
          <w:rFonts w:ascii="Verdana" w:hAnsi="Verdana"/>
          <w:sz w:val="20"/>
          <w:lang w:val="es-ES"/>
        </w:rPr>
        <w:t xml:space="preserve">Americana </w:t>
      </w:r>
      <w:r w:rsidR="00740E8D" w:rsidRPr="00533770">
        <w:rPr>
          <w:rFonts w:ascii="Verdana" w:hAnsi="Verdana"/>
          <w:sz w:val="20"/>
          <w:lang w:val="es-ES"/>
        </w:rPr>
        <w:t xml:space="preserve">sobre Derechos Humanos relativo a la Abolición de la Pena de </w:t>
      </w:r>
      <w:r w:rsidR="00AA1FC3">
        <w:rPr>
          <w:rFonts w:ascii="Verdana" w:hAnsi="Verdana"/>
          <w:sz w:val="20"/>
          <w:lang w:val="es-ES"/>
        </w:rPr>
        <w:t>M</w:t>
      </w:r>
      <w:r w:rsidR="00740E8D" w:rsidRPr="00533770">
        <w:rPr>
          <w:rFonts w:ascii="Verdana" w:hAnsi="Verdana"/>
          <w:sz w:val="20"/>
          <w:lang w:val="es-ES"/>
        </w:rPr>
        <w:t>uerte</w:t>
      </w:r>
      <w:r w:rsidR="0073482E">
        <w:rPr>
          <w:rStyle w:val="Refdenotaalpie"/>
          <w:rFonts w:ascii="Verdana" w:hAnsi="Verdana"/>
          <w:sz w:val="20"/>
          <w:lang w:val="es-ES"/>
        </w:rPr>
        <w:footnoteReference w:id="73"/>
      </w:r>
      <w:r w:rsidR="005E5286">
        <w:rPr>
          <w:rFonts w:ascii="Verdana" w:hAnsi="Verdana"/>
          <w:sz w:val="20"/>
          <w:lang w:val="es-ES"/>
        </w:rPr>
        <w:t xml:space="preserve"> (en adelante también “Protocolo”)</w:t>
      </w:r>
      <w:r w:rsidR="00740E8D" w:rsidRPr="00533770">
        <w:rPr>
          <w:rFonts w:ascii="Verdana" w:hAnsi="Verdana"/>
          <w:sz w:val="20"/>
          <w:lang w:val="es-ES"/>
        </w:rPr>
        <w:t xml:space="preserve">, </w:t>
      </w:r>
      <w:r w:rsidR="00044B03" w:rsidRPr="00533770">
        <w:rPr>
          <w:rFonts w:ascii="Verdana" w:hAnsi="Verdana"/>
          <w:sz w:val="20"/>
          <w:lang w:val="es-ES"/>
        </w:rPr>
        <w:t xml:space="preserve">el cual señala </w:t>
      </w:r>
      <w:r w:rsidR="00740E8D" w:rsidRPr="00533770">
        <w:rPr>
          <w:rFonts w:ascii="Verdana" w:hAnsi="Verdana"/>
          <w:sz w:val="20"/>
          <w:lang w:val="es-ES"/>
        </w:rPr>
        <w:t>en los considerandos:</w:t>
      </w:r>
    </w:p>
    <w:p w14:paraId="46CC8120" w14:textId="77777777" w:rsidR="00533770" w:rsidRDefault="00533770" w:rsidP="00533770">
      <w:pPr>
        <w:pStyle w:val="Normal1"/>
        <w:widowControl/>
        <w:pBdr>
          <w:top w:val="nil"/>
          <w:left w:val="nil"/>
          <w:bottom w:val="nil"/>
          <w:right w:val="nil"/>
          <w:between w:val="nil"/>
        </w:pBdr>
        <w:contextualSpacing/>
        <w:jc w:val="both"/>
        <w:rPr>
          <w:rFonts w:ascii="Verdana" w:eastAsiaTheme="minorHAnsi" w:hAnsi="Verdana" w:cs="Tahoma"/>
          <w:color w:val="000000"/>
          <w:sz w:val="16"/>
          <w:szCs w:val="20"/>
          <w:lang w:val="es-ES"/>
        </w:rPr>
      </w:pPr>
    </w:p>
    <w:p w14:paraId="0C83BEF8" w14:textId="77777777" w:rsidR="00AD490E" w:rsidRPr="00223DCB" w:rsidRDefault="00227FBF" w:rsidP="00AD490E">
      <w:pPr>
        <w:pStyle w:val="Normal1"/>
        <w:widowControl/>
        <w:pBdr>
          <w:top w:val="nil"/>
          <w:left w:val="nil"/>
          <w:bottom w:val="nil"/>
          <w:right w:val="nil"/>
          <w:between w:val="nil"/>
        </w:pBdr>
        <w:ind w:left="720" w:right="720"/>
        <w:contextualSpacing/>
        <w:jc w:val="both"/>
        <w:rPr>
          <w:rFonts w:ascii="Verdana" w:hAnsi="Verdana" w:cs="Tahoma"/>
          <w:color w:val="000000"/>
          <w:sz w:val="16"/>
          <w:szCs w:val="20"/>
          <w:lang w:val="es-ES"/>
        </w:rPr>
      </w:pPr>
      <w:r w:rsidRPr="00223DCB">
        <w:rPr>
          <w:rFonts w:ascii="Verdana" w:hAnsi="Verdana" w:cs="Tahoma"/>
          <w:color w:val="000000"/>
          <w:sz w:val="16"/>
          <w:szCs w:val="20"/>
          <w:lang w:val="es-ES"/>
        </w:rPr>
        <w:t xml:space="preserve">Que el artículo 4 de la Convención Americana sobre Derechos Humanos reconoce el derecho a la vida y restringe la aplicación de la pena de muerte; </w:t>
      </w:r>
    </w:p>
    <w:p w14:paraId="38431F75" w14:textId="3541EF1C" w:rsidR="00AD490E" w:rsidRPr="00223DCB" w:rsidRDefault="00227FBF" w:rsidP="00AD490E">
      <w:pPr>
        <w:pStyle w:val="Normal1"/>
        <w:widowControl/>
        <w:pBdr>
          <w:top w:val="nil"/>
          <w:left w:val="nil"/>
          <w:bottom w:val="nil"/>
          <w:right w:val="nil"/>
          <w:between w:val="nil"/>
        </w:pBdr>
        <w:ind w:left="720" w:right="720"/>
        <w:contextualSpacing/>
        <w:jc w:val="both"/>
        <w:rPr>
          <w:rFonts w:ascii="Verdana" w:hAnsi="Verdana" w:cs="Tahoma"/>
          <w:color w:val="000000"/>
          <w:sz w:val="16"/>
          <w:szCs w:val="20"/>
          <w:lang w:val="es-ES"/>
        </w:rPr>
      </w:pPr>
      <w:r w:rsidRPr="00223DCB">
        <w:rPr>
          <w:rFonts w:ascii="Verdana" w:hAnsi="Verdana" w:cs="Tahoma"/>
          <w:color w:val="000000"/>
          <w:sz w:val="16"/>
          <w:szCs w:val="20"/>
          <w:lang w:val="es-ES"/>
        </w:rPr>
        <w:t xml:space="preserve"> </w:t>
      </w:r>
    </w:p>
    <w:p w14:paraId="2B8F0562" w14:textId="77777777" w:rsidR="00AD490E" w:rsidRPr="00223DCB" w:rsidRDefault="00227FBF" w:rsidP="00AD490E">
      <w:pPr>
        <w:pStyle w:val="Normal1"/>
        <w:widowControl/>
        <w:pBdr>
          <w:top w:val="nil"/>
          <w:left w:val="nil"/>
          <w:bottom w:val="nil"/>
          <w:right w:val="nil"/>
          <w:between w:val="nil"/>
        </w:pBdr>
        <w:ind w:left="720" w:right="720"/>
        <w:contextualSpacing/>
        <w:jc w:val="both"/>
        <w:rPr>
          <w:rFonts w:ascii="Verdana" w:hAnsi="Verdana" w:cs="Tahoma"/>
          <w:color w:val="000000"/>
          <w:sz w:val="16"/>
          <w:szCs w:val="20"/>
          <w:lang w:val="es-ES"/>
        </w:rPr>
      </w:pPr>
      <w:r w:rsidRPr="00223DCB">
        <w:rPr>
          <w:rFonts w:ascii="Verdana" w:hAnsi="Verdana" w:cs="Tahoma"/>
          <w:color w:val="000000"/>
          <w:sz w:val="16"/>
          <w:szCs w:val="20"/>
          <w:lang w:val="es-ES"/>
        </w:rPr>
        <w:t xml:space="preserve">Que toda persona tiene el derecho inalienable a que se le respete su vida sin que este derecho pueda ser suspendido por ninguna causa; </w:t>
      </w:r>
    </w:p>
    <w:p w14:paraId="1CF51FEB" w14:textId="77777777" w:rsidR="00AD490E" w:rsidRPr="00223DCB" w:rsidRDefault="00AD490E" w:rsidP="00AD490E">
      <w:pPr>
        <w:pStyle w:val="Normal1"/>
        <w:widowControl/>
        <w:pBdr>
          <w:top w:val="nil"/>
          <w:left w:val="nil"/>
          <w:bottom w:val="nil"/>
          <w:right w:val="nil"/>
          <w:between w:val="nil"/>
        </w:pBdr>
        <w:ind w:left="720" w:right="720"/>
        <w:contextualSpacing/>
        <w:jc w:val="both"/>
        <w:rPr>
          <w:rFonts w:ascii="Verdana" w:hAnsi="Verdana" w:cs="Tahoma"/>
          <w:color w:val="000000"/>
          <w:sz w:val="16"/>
          <w:szCs w:val="20"/>
          <w:lang w:val="es-ES"/>
        </w:rPr>
      </w:pPr>
    </w:p>
    <w:p w14:paraId="5C7E4950" w14:textId="77777777" w:rsidR="00AD490E" w:rsidRPr="00223DCB" w:rsidRDefault="00227FBF" w:rsidP="00AD490E">
      <w:pPr>
        <w:pStyle w:val="Normal1"/>
        <w:widowControl/>
        <w:pBdr>
          <w:top w:val="nil"/>
          <w:left w:val="nil"/>
          <w:bottom w:val="nil"/>
          <w:right w:val="nil"/>
          <w:between w:val="nil"/>
        </w:pBdr>
        <w:ind w:left="720" w:right="720"/>
        <w:contextualSpacing/>
        <w:jc w:val="both"/>
        <w:rPr>
          <w:rFonts w:ascii="Verdana" w:hAnsi="Verdana" w:cs="Tahoma"/>
          <w:color w:val="000000"/>
          <w:sz w:val="16"/>
          <w:szCs w:val="20"/>
          <w:lang w:val="es-ES"/>
        </w:rPr>
      </w:pPr>
      <w:r w:rsidRPr="00223DCB">
        <w:rPr>
          <w:rFonts w:ascii="Verdana" w:hAnsi="Verdana" w:cs="Tahoma"/>
          <w:color w:val="000000"/>
          <w:sz w:val="16"/>
          <w:szCs w:val="20"/>
          <w:lang w:val="es-ES"/>
        </w:rPr>
        <w:t>Que la tendencia en los Estados americanos es favorable a la abolición de la pena de muerte;</w:t>
      </w:r>
    </w:p>
    <w:p w14:paraId="63EE40C8" w14:textId="73CF7AFE" w:rsidR="00AD490E" w:rsidRPr="00223DCB" w:rsidRDefault="00227FBF" w:rsidP="00AD490E">
      <w:pPr>
        <w:pStyle w:val="Normal1"/>
        <w:widowControl/>
        <w:pBdr>
          <w:top w:val="nil"/>
          <w:left w:val="nil"/>
          <w:bottom w:val="nil"/>
          <w:right w:val="nil"/>
          <w:between w:val="nil"/>
        </w:pBdr>
        <w:ind w:left="720" w:right="720"/>
        <w:contextualSpacing/>
        <w:jc w:val="both"/>
        <w:rPr>
          <w:rFonts w:ascii="Verdana" w:hAnsi="Verdana" w:cs="Tahoma"/>
          <w:color w:val="000000"/>
          <w:sz w:val="16"/>
          <w:szCs w:val="20"/>
          <w:lang w:val="es-ES"/>
        </w:rPr>
      </w:pPr>
      <w:r w:rsidRPr="00223DCB">
        <w:rPr>
          <w:rFonts w:ascii="Verdana" w:hAnsi="Verdana" w:cs="Tahoma"/>
          <w:color w:val="000000"/>
          <w:sz w:val="16"/>
          <w:szCs w:val="20"/>
          <w:lang w:val="es-ES"/>
        </w:rPr>
        <w:t xml:space="preserve"> </w:t>
      </w:r>
    </w:p>
    <w:p w14:paraId="3338F838" w14:textId="77777777" w:rsidR="00AD490E" w:rsidRPr="00223DCB" w:rsidRDefault="00227FBF" w:rsidP="00AD490E">
      <w:pPr>
        <w:pStyle w:val="Normal1"/>
        <w:widowControl/>
        <w:pBdr>
          <w:top w:val="nil"/>
          <w:left w:val="nil"/>
          <w:bottom w:val="nil"/>
          <w:right w:val="nil"/>
          <w:between w:val="nil"/>
        </w:pBdr>
        <w:ind w:left="720" w:right="720"/>
        <w:contextualSpacing/>
        <w:jc w:val="both"/>
        <w:rPr>
          <w:rFonts w:ascii="Verdana" w:hAnsi="Verdana" w:cs="Tahoma"/>
          <w:color w:val="000000"/>
          <w:sz w:val="16"/>
          <w:szCs w:val="20"/>
          <w:lang w:val="es-ES"/>
        </w:rPr>
      </w:pPr>
      <w:r w:rsidRPr="00223DCB">
        <w:rPr>
          <w:rFonts w:ascii="Verdana" w:hAnsi="Verdana" w:cs="Tahoma"/>
          <w:color w:val="000000"/>
          <w:sz w:val="16"/>
          <w:szCs w:val="20"/>
          <w:lang w:val="es-ES"/>
        </w:rPr>
        <w:t>Que la aplicación de la pena de muerte produce consecuencias irreparables que impiden subsanar el error judicial y eliminar toda posibilidad de enmienda y rehabilitación del procesado;</w:t>
      </w:r>
    </w:p>
    <w:p w14:paraId="29B64188" w14:textId="2B974F84" w:rsidR="00AD490E" w:rsidRPr="00223DCB" w:rsidRDefault="00227FBF" w:rsidP="00AD490E">
      <w:pPr>
        <w:pStyle w:val="Normal1"/>
        <w:widowControl/>
        <w:pBdr>
          <w:top w:val="nil"/>
          <w:left w:val="nil"/>
          <w:bottom w:val="nil"/>
          <w:right w:val="nil"/>
          <w:between w:val="nil"/>
        </w:pBdr>
        <w:ind w:left="720" w:right="720"/>
        <w:contextualSpacing/>
        <w:jc w:val="both"/>
        <w:rPr>
          <w:rFonts w:ascii="Verdana" w:hAnsi="Verdana" w:cs="Tahoma"/>
          <w:color w:val="000000"/>
          <w:sz w:val="16"/>
          <w:szCs w:val="20"/>
          <w:lang w:val="es-ES"/>
        </w:rPr>
      </w:pPr>
      <w:r w:rsidRPr="00223DCB">
        <w:rPr>
          <w:rFonts w:ascii="Verdana" w:hAnsi="Verdana" w:cs="Tahoma"/>
          <w:color w:val="000000"/>
          <w:sz w:val="16"/>
          <w:szCs w:val="20"/>
          <w:lang w:val="es-ES"/>
        </w:rPr>
        <w:t xml:space="preserve"> </w:t>
      </w:r>
    </w:p>
    <w:p w14:paraId="25E30777" w14:textId="5FF82E35" w:rsidR="00533770" w:rsidRPr="00223DCB" w:rsidRDefault="00227FBF" w:rsidP="00AD490E">
      <w:pPr>
        <w:pStyle w:val="Normal1"/>
        <w:widowControl/>
        <w:pBdr>
          <w:top w:val="nil"/>
          <w:left w:val="nil"/>
          <w:bottom w:val="nil"/>
          <w:right w:val="nil"/>
          <w:between w:val="nil"/>
        </w:pBdr>
        <w:ind w:left="720" w:right="720"/>
        <w:contextualSpacing/>
        <w:jc w:val="both"/>
        <w:rPr>
          <w:rFonts w:ascii="Verdana" w:hAnsi="Verdana" w:cs="Tahoma"/>
          <w:color w:val="000000"/>
          <w:sz w:val="16"/>
          <w:szCs w:val="20"/>
          <w:lang w:val="es-ES"/>
        </w:rPr>
      </w:pPr>
      <w:r w:rsidRPr="00223DCB">
        <w:rPr>
          <w:rFonts w:ascii="Verdana" w:hAnsi="Verdana" w:cs="Tahoma"/>
          <w:color w:val="000000"/>
          <w:sz w:val="16"/>
          <w:szCs w:val="20"/>
          <w:lang w:val="es-ES"/>
        </w:rPr>
        <w:t xml:space="preserve">Que la abolición de la pena de muerte contribuye a asegurar una protección más </w:t>
      </w:r>
      <w:r w:rsidR="00E43DD3" w:rsidRPr="00223DCB">
        <w:rPr>
          <w:rFonts w:ascii="Verdana" w:hAnsi="Verdana" w:cs="Tahoma"/>
          <w:color w:val="000000"/>
          <w:sz w:val="16"/>
          <w:szCs w:val="20"/>
          <w:lang w:val="es-ES"/>
        </w:rPr>
        <w:t>efectiva del derecho a la vida</w:t>
      </w:r>
      <w:r w:rsidR="00AD490E" w:rsidRPr="00223DCB">
        <w:rPr>
          <w:rFonts w:ascii="Verdana" w:hAnsi="Verdana" w:cs="Tahoma"/>
          <w:color w:val="000000"/>
          <w:sz w:val="16"/>
          <w:szCs w:val="20"/>
          <w:lang w:val="es-ES"/>
        </w:rPr>
        <w:t>;</w:t>
      </w:r>
    </w:p>
    <w:p w14:paraId="21C7163F" w14:textId="77777777" w:rsidR="00AD490E" w:rsidRPr="00223DCB" w:rsidRDefault="00AD490E" w:rsidP="00AD490E">
      <w:pPr>
        <w:pStyle w:val="Normal1"/>
        <w:widowControl/>
        <w:pBdr>
          <w:top w:val="nil"/>
          <w:left w:val="nil"/>
          <w:bottom w:val="nil"/>
          <w:right w:val="nil"/>
          <w:between w:val="nil"/>
        </w:pBdr>
        <w:ind w:left="720" w:right="720"/>
        <w:contextualSpacing/>
        <w:jc w:val="both"/>
        <w:rPr>
          <w:rFonts w:ascii="Verdana" w:hAnsi="Verdana" w:cs="Tahoma"/>
          <w:color w:val="000000"/>
          <w:sz w:val="16"/>
          <w:szCs w:val="20"/>
          <w:lang w:val="es-ES"/>
        </w:rPr>
      </w:pPr>
    </w:p>
    <w:p w14:paraId="70F9C3AE" w14:textId="373B8372" w:rsidR="00AD490E" w:rsidRPr="00223DCB" w:rsidRDefault="00AD490E" w:rsidP="00AD490E">
      <w:pPr>
        <w:pStyle w:val="Normal1"/>
        <w:widowControl/>
        <w:pBdr>
          <w:top w:val="nil"/>
          <w:left w:val="nil"/>
          <w:bottom w:val="nil"/>
          <w:right w:val="nil"/>
          <w:between w:val="nil"/>
        </w:pBdr>
        <w:ind w:left="720" w:right="720"/>
        <w:contextualSpacing/>
        <w:jc w:val="both"/>
        <w:rPr>
          <w:rFonts w:ascii="Verdana" w:hAnsi="Verdana" w:cs="Tahoma"/>
          <w:color w:val="000000"/>
          <w:sz w:val="16"/>
          <w:szCs w:val="20"/>
          <w:lang w:val="es-ES"/>
        </w:rPr>
      </w:pPr>
      <w:r w:rsidRPr="00223DCB">
        <w:rPr>
          <w:rFonts w:ascii="Verdana" w:hAnsi="Verdana" w:cs="Tahoma"/>
          <w:color w:val="000000"/>
          <w:sz w:val="16"/>
          <w:szCs w:val="20"/>
          <w:lang w:val="es-ES"/>
        </w:rPr>
        <w:t xml:space="preserve">Que es necesario alcanzar un acuerdo internacional que signifique un desarrollo progresivo de la Convención Americana sobre Derechos Humanos, y </w:t>
      </w:r>
    </w:p>
    <w:p w14:paraId="430879F5" w14:textId="77777777" w:rsidR="00AD490E" w:rsidRPr="00223DCB" w:rsidRDefault="00AD490E" w:rsidP="00AD490E">
      <w:pPr>
        <w:pStyle w:val="Normal1"/>
        <w:widowControl/>
        <w:pBdr>
          <w:top w:val="nil"/>
          <w:left w:val="nil"/>
          <w:bottom w:val="nil"/>
          <w:right w:val="nil"/>
          <w:between w:val="nil"/>
        </w:pBdr>
        <w:ind w:left="720" w:right="720"/>
        <w:contextualSpacing/>
        <w:jc w:val="both"/>
        <w:rPr>
          <w:rFonts w:ascii="Verdana" w:hAnsi="Verdana" w:cs="Tahoma"/>
          <w:color w:val="000000"/>
          <w:sz w:val="16"/>
          <w:szCs w:val="20"/>
          <w:lang w:val="es-ES"/>
        </w:rPr>
      </w:pPr>
    </w:p>
    <w:p w14:paraId="5EF5BAC1" w14:textId="13B0317A" w:rsidR="00AD490E" w:rsidRPr="00223DCB" w:rsidRDefault="00AD490E" w:rsidP="00AD490E">
      <w:pPr>
        <w:pStyle w:val="Normal1"/>
        <w:widowControl/>
        <w:pBdr>
          <w:top w:val="nil"/>
          <w:left w:val="nil"/>
          <w:bottom w:val="nil"/>
          <w:right w:val="nil"/>
          <w:between w:val="nil"/>
        </w:pBdr>
        <w:ind w:left="720" w:right="720"/>
        <w:contextualSpacing/>
        <w:jc w:val="both"/>
        <w:rPr>
          <w:rFonts w:ascii="Verdana" w:hAnsi="Verdana"/>
          <w:sz w:val="20"/>
          <w:lang w:val="es-ES"/>
        </w:rPr>
      </w:pPr>
      <w:r w:rsidRPr="00223DCB">
        <w:rPr>
          <w:rFonts w:ascii="Verdana" w:hAnsi="Verdana" w:cs="Tahoma"/>
          <w:color w:val="000000"/>
          <w:sz w:val="16"/>
          <w:szCs w:val="20"/>
          <w:lang w:val="es-ES"/>
        </w:rPr>
        <w:t>Que los Estados Partes en la Convención Americana sobre Derechos Humanos han expresado su propósito de comprometerse mediante un acuerdo internacional, con el fin de consolidar la práctica de la no aplicación de la pena de muerte dentro del continente americano</w:t>
      </w:r>
      <w:r w:rsidR="003A01C6" w:rsidRPr="00223DCB">
        <w:rPr>
          <w:rFonts w:ascii="Verdana" w:hAnsi="Verdana" w:cs="Tahoma"/>
          <w:color w:val="000000"/>
          <w:sz w:val="16"/>
          <w:szCs w:val="20"/>
          <w:lang w:val="es-ES"/>
        </w:rPr>
        <w:t>.</w:t>
      </w:r>
      <w:r w:rsidRPr="00223DCB">
        <w:rPr>
          <w:rFonts w:ascii="Verdana" w:hAnsi="Verdana" w:cs="Tahoma"/>
          <w:color w:val="000000"/>
          <w:sz w:val="16"/>
          <w:szCs w:val="20"/>
          <w:lang w:val="es-ES"/>
        </w:rPr>
        <w:t xml:space="preserve"> </w:t>
      </w:r>
    </w:p>
    <w:p w14:paraId="79BC7665" w14:textId="18DB759B" w:rsidR="00533770" w:rsidRPr="00533770" w:rsidRDefault="00533770" w:rsidP="00533770">
      <w:pPr>
        <w:pStyle w:val="Normal1"/>
        <w:widowControl/>
        <w:pBdr>
          <w:top w:val="nil"/>
          <w:left w:val="nil"/>
          <w:bottom w:val="nil"/>
          <w:right w:val="nil"/>
          <w:between w:val="nil"/>
        </w:pBdr>
        <w:contextualSpacing/>
        <w:jc w:val="both"/>
        <w:rPr>
          <w:rFonts w:ascii="Verdana" w:hAnsi="Verdana"/>
          <w:sz w:val="20"/>
          <w:lang w:val="es-ES"/>
        </w:rPr>
      </w:pPr>
    </w:p>
    <w:p w14:paraId="3F80F120" w14:textId="5728835D" w:rsidR="008A0EC2" w:rsidRPr="00223DCB" w:rsidRDefault="008A0EC2" w:rsidP="00227FBF">
      <w:pPr>
        <w:pStyle w:val="Normal1"/>
        <w:widowControl/>
        <w:numPr>
          <w:ilvl w:val="0"/>
          <w:numId w:val="2"/>
        </w:numPr>
        <w:pBdr>
          <w:top w:val="nil"/>
          <w:left w:val="nil"/>
          <w:bottom w:val="nil"/>
          <w:right w:val="nil"/>
          <w:between w:val="nil"/>
        </w:pBdr>
        <w:ind w:left="0" w:firstLine="0"/>
        <w:contextualSpacing/>
        <w:jc w:val="both"/>
        <w:rPr>
          <w:rFonts w:ascii="Verdana" w:hAnsi="Verdana"/>
          <w:sz w:val="20"/>
          <w:lang w:val="es-ES"/>
        </w:rPr>
      </w:pPr>
      <w:r w:rsidRPr="00685ED9">
        <w:rPr>
          <w:rFonts w:ascii="Verdana" w:hAnsi="Verdana"/>
          <w:sz w:val="20"/>
          <w:lang w:val="es-ES"/>
        </w:rPr>
        <w:t xml:space="preserve">Además, </w:t>
      </w:r>
      <w:r w:rsidRPr="00223DCB">
        <w:rPr>
          <w:rFonts w:ascii="Verdana" w:hAnsi="Verdana"/>
          <w:sz w:val="20"/>
          <w:lang w:val="es-ES"/>
        </w:rPr>
        <w:t>en su artículo 1 establece que “[l]os Estados Partes en el […] Protocolo no aplicarán en su territorio la pena de muerte a ninguna persona sometida a su jurisdicción”, y en el artículo 2.1 determina que “[n]o se admitirá ninguna reserva al […] Protocolo. No obstante, en el momento de la ratificación o adhesión, los Estados Partes [… del] instrumento podrán declarar que se reservan el derecho de aplicar la pena de muerte en tiempo de guerra conforme al derecho internacional por delitos sumamente graves de carácter militar”.</w:t>
      </w:r>
    </w:p>
    <w:p w14:paraId="6C1922AD" w14:textId="77777777" w:rsidR="008A0EC2" w:rsidRDefault="008A0EC2" w:rsidP="008A0EC2">
      <w:pPr>
        <w:pStyle w:val="Normal1"/>
        <w:widowControl/>
        <w:pBdr>
          <w:top w:val="nil"/>
          <w:left w:val="nil"/>
          <w:bottom w:val="nil"/>
          <w:right w:val="nil"/>
          <w:between w:val="nil"/>
        </w:pBdr>
        <w:contextualSpacing/>
        <w:jc w:val="both"/>
        <w:rPr>
          <w:rFonts w:ascii="Verdana" w:hAnsi="Verdana"/>
          <w:sz w:val="20"/>
          <w:lang w:val="es-ES"/>
        </w:rPr>
      </w:pPr>
    </w:p>
    <w:p w14:paraId="46BB7C63" w14:textId="1D57FDCF" w:rsidR="00545568" w:rsidRDefault="00227FBF" w:rsidP="00227FBF">
      <w:pPr>
        <w:pStyle w:val="Normal1"/>
        <w:widowControl/>
        <w:numPr>
          <w:ilvl w:val="0"/>
          <w:numId w:val="2"/>
        </w:numPr>
        <w:pBdr>
          <w:top w:val="nil"/>
          <w:left w:val="nil"/>
          <w:bottom w:val="nil"/>
          <w:right w:val="nil"/>
          <w:between w:val="nil"/>
        </w:pBdr>
        <w:ind w:left="0" w:firstLine="0"/>
        <w:contextualSpacing/>
        <w:jc w:val="both"/>
        <w:rPr>
          <w:rFonts w:ascii="Verdana" w:hAnsi="Verdana"/>
          <w:sz w:val="20"/>
          <w:lang w:val="es-ES"/>
        </w:rPr>
      </w:pPr>
      <w:r w:rsidRPr="00533770">
        <w:rPr>
          <w:rFonts w:ascii="Verdana" w:hAnsi="Verdana"/>
          <w:sz w:val="20"/>
          <w:lang w:val="es-ES"/>
        </w:rPr>
        <w:t>L</w:t>
      </w:r>
      <w:r w:rsidR="00494BCE" w:rsidRPr="00533770">
        <w:rPr>
          <w:rFonts w:ascii="Verdana" w:hAnsi="Verdana"/>
          <w:sz w:val="20"/>
          <w:lang w:val="es-ES"/>
        </w:rPr>
        <w:t>a Corte constata</w:t>
      </w:r>
      <w:r w:rsidRPr="00533770">
        <w:rPr>
          <w:rFonts w:ascii="Verdana" w:hAnsi="Verdana"/>
          <w:sz w:val="20"/>
          <w:lang w:val="es-ES"/>
        </w:rPr>
        <w:t xml:space="preserve"> que son</w:t>
      </w:r>
      <w:r w:rsidR="00494BCE" w:rsidRPr="00533770">
        <w:rPr>
          <w:rFonts w:ascii="Verdana" w:hAnsi="Verdana"/>
          <w:sz w:val="20"/>
          <w:lang w:val="es-ES"/>
        </w:rPr>
        <w:t xml:space="preserve"> </w:t>
      </w:r>
      <w:r w:rsidRPr="00223DCB">
        <w:rPr>
          <w:rFonts w:ascii="Verdana" w:hAnsi="Verdana"/>
          <w:sz w:val="20"/>
          <w:lang w:val="es-ES"/>
        </w:rPr>
        <w:t>trece</w:t>
      </w:r>
      <w:r>
        <w:rPr>
          <w:rStyle w:val="Refdenotaalpie"/>
          <w:rFonts w:ascii="Verdana" w:hAnsi="Verdana"/>
          <w:sz w:val="20"/>
          <w:lang w:val="es-ES"/>
        </w:rPr>
        <w:footnoteReference w:id="74"/>
      </w:r>
      <w:r w:rsidR="00545568" w:rsidRPr="00533770">
        <w:rPr>
          <w:rFonts w:ascii="Verdana" w:hAnsi="Verdana"/>
          <w:sz w:val="20"/>
          <w:lang w:val="es-ES"/>
        </w:rPr>
        <w:t xml:space="preserve"> los </w:t>
      </w:r>
      <w:r w:rsidR="00456634" w:rsidRPr="00533770">
        <w:rPr>
          <w:rFonts w:ascii="Verdana" w:hAnsi="Verdana"/>
          <w:sz w:val="20"/>
          <w:lang w:val="es-ES"/>
        </w:rPr>
        <w:t xml:space="preserve">Estados </w:t>
      </w:r>
      <w:r w:rsidR="00494BCE" w:rsidRPr="00533770">
        <w:rPr>
          <w:rFonts w:ascii="Verdana" w:hAnsi="Verdana"/>
          <w:sz w:val="20"/>
          <w:lang w:val="es-ES"/>
        </w:rPr>
        <w:t xml:space="preserve">que han suscrito </w:t>
      </w:r>
      <w:r w:rsidR="0073482E" w:rsidRPr="00533770">
        <w:rPr>
          <w:rFonts w:ascii="Verdana" w:hAnsi="Verdana"/>
          <w:sz w:val="20"/>
          <w:lang w:val="es-ES"/>
        </w:rPr>
        <w:t xml:space="preserve">el Protocolo a la Convención </w:t>
      </w:r>
      <w:r w:rsidR="00EE3311">
        <w:rPr>
          <w:rFonts w:ascii="Verdana" w:hAnsi="Verdana"/>
          <w:sz w:val="20"/>
          <w:lang w:val="es-ES"/>
        </w:rPr>
        <w:t xml:space="preserve">Americana </w:t>
      </w:r>
      <w:r w:rsidR="0073482E" w:rsidRPr="00533770">
        <w:rPr>
          <w:rFonts w:ascii="Verdana" w:hAnsi="Verdana"/>
          <w:sz w:val="20"/>
          <w:lang w:val="es-ES"/>
        </w:rPr>
        <w:t>sobre Derechos Humanos relativ</w:t>
      </w:r>
      <w:r w:rsidR="00EE3311">
        <w:rPr>
          <w:rFonts w:ascii="Verdana" w:hAnsi="Verdana"/>
          <w:sz w:val="20"/>
          <w:lang w:val="es-ES"/>
        </w:rPr>
        <w:t>o a la Abolición de la Pena de M</w:t>
      </w:r>
      <w:r w:rsidR="0073482E" w:rsidRPr="00533770">
        <w:rPr>
          <w:rFonts w:ascii="Verdana" w:hAnsi="Verdana"/>
          <w:sz w:val="20"/>
          <w:lang w:val="es-ES"/>
        </w:rPr>
        <w:t xml:space="preserve">uerte </w:t>
      </w:r>
      <w:r w:rsidR="00494BCE" w:rsidRPr="00533770">
        <w:rPr>
          <w:rFonts w:ascii="Verdana" w:hAnsi="Verdana"/>
          <w:sz w:val="20"/>
          <w:lang w:val="es-ES"/>
        </w:rPr>
        <w:t>y</w:t>
      </w:r>
      <w:r w:rsidR="005B7CB9" w:rsidRPr="00533770">
        <w:rPr>
          <w:rFonts w:ascii="Verdana" w:hAnsi="Verdana"/>
          <w:sz w:val="20"/>
          <w:lang w:val="es-ES"/>
        </w:rPr>
        <w:t xml:space="preserve"> </w:t>
      </w:r>
      <w:r w:rsidR="00494BCE" w:rsidRPr="00533770">
        <w:rPr>
          <w:rFonts w:ascii="Verdana" w:hAnsi="Verdana"/>
          <w:sz w:val="20"/>
          <w:lang w:val="es-ES"/>
        </w:rPr>
        <w:t>que han aceptado su competencia</w:t>
      </w:r>
      <w:r w:rsidR="0073482E" w:rsidRPr="00533770">
        <w:rPr>
          <w:rFonts w:ascii="Verdana" w:hAnsi="Verdana"/>
          <w:sz w:val="20"/>
          <w:lang w:val="es-ES"/>
        </w:rPr>
        <w:t>,</w:t>
      </w:r>
      <w:r w:rsidR="00494BCE" w:rsidRPr="00533770">
        <w:rPr>
          <w:rFonts w:ascii="Verdana" w:hAnsi="Verdana"/>
          <w:sz w:val="20"/>
          <w:lang w:val="es-ES"/>
        </w:rPr>
        <w:t xml:space="preserve"> han abolido </w:t>
      </w:r>
      <w:r w:rsidR="005B7CB9" w:rsidRPr="00533770">
        <w:rPr>
          <w:rFonts w:ascii="Verdana" w:hAnsi="Verdana"/>
          <w:sz w:val="20"/>
          <w:lang w:val="es-ES"/>
        </w:rPr>
        <w:t xml:space="preserve">la pena de muerte </w:t>
      </w:r>
      <w:r w:rsidR="00EE3311">
        <w:rPr>
          <w:rFonts w:ascii="Verdana" w:hAnsi="Verdana"/>
          <w:sz w:val="20"/>
          <w:lang w:val="es-ES"/>
        </w:rPr>
        <w:t>y en esa medida, esta Corte exhorta a los Estados</w:t>
      </w:r>
      <w:r w:rsidR="00494BCE" w:rsidRPr="00533770">
        <w:rPr>
          <w:rFonts w:ascii="Verdana" w:hAnsi="Verdana"/>
          <w:sz w:val="20"/>
          <w:lang w:val="es-ES"/>
        </w:rPr>
        <w:t xml:space="preserve"> que aún no lo han hecho</w:t>
      </w:r>
      <w:r w:rsidR="00EE3311">
        <w:rPr>
          <w:rFonts w:ascii="Verdana" w:hAnsi="Verdana"/>
          <w:sz w:val="20"/>
          <w:lang w:val="es-ES"/>
        </w:rPr>
        <w:t>,</w:t>
      </w:r>
      <w:r w:rsidR="00494BCE" w:rsidRPr="00533770">
        <w:rPr>
          <w:rFonts w:ascii="Verdana" w:hAnsi="Verdana"/>
          <w:sz w:val="20"/>
          <w:lang w:val="es-ES"/>
        </w:rPr>
        <w:t xml:space="preserve"> a suscrib</w:t>
      </w:r>
      <w:r w:rsidR="005E5286">
        <w:rPr>
          <w:rFonts w:ascii="Verdana" w:hAnsi="Verdana"/>
          <w:sz w:val="20"/>
          <w:lang w:val="es-ES"/>
        </w:rPr>
        <w:t>ir el Protocolo</w:t>
      </w:r>
      <w:r w:rsidR="00494BCE" w:rsidRPr="00533770">
        <w:rPr>
          <w:rFonts w:ascii="Verdana" w:hAnsi="Verdana"/>
          <w:sz w:val="20"/>
          <w:lang w:val="es-ES"/>
        </w:rPr>
        <w:t xml:space="preserve"> y a proscribir esta modalidad de sanción penal.</w:t>
      </w:r>
    </w:p>
    <w:p w14:paraId="1F164E4E" w14:textId="77777777" w:rsidR="00533770" w:rsidRPr="00533770" w:rsidRDefault="00533770" w:rsidP="00355F3C">
      <w:pPr>
        <w:pStyle w:val="Normal1"/>
        <w:widowControl/>
        <w:pBdr>
          <w:top w:val="nil"/>
          <w:left w:val="nil"/>
          <w:bottom w:val="nil"/>
          <w:right w:val="nil"/>
          <w:between w:val="nil"/>
        </w:pBdr>
        <w:contextualSpacing/>
        <w:jc w:val="both"/>
        <w:rPr>
          <w:rFonts w:ascii="Verdana" w:hAnsi="Verdana"/>
          <w:sz w:val="20"/>
          <w:lang w:val="es-ES"/>
        </w:rPr>
      </w:pPr>
    </w:p>
    <w:p w14:paraId="764E372C" w14:textId="400A89EC" w:rsidR="00355F3C" w:rsidRPr="00465674" w:rsidRDefault="00355F3C" w:rsidP="00355F3C">
      <w:pPr>
        <w:pStyle w:val="Prrafodelista"/>
        <w:numPr>
          <w:ilvl w:val="0"/>
          <w:numId w:val="2"/>
        </w:numPr>
        <w:ind w:left="0" w:firstLine="0"/>
        <w:jc w:val="both"/>
        <w:rPr>
          <w:rFonts w:ascii="Verdana" w:hAnsi="Verdana"/>
          <w:i/>
          <w:sz w:val="20"/>
          <w:szCs w:val="20"/>
          <w:lang w:val="es-CR"/>
        </w:rPr>
      </w:pPr>
      <w:r w:rsidRPr="00465674">
        <w:rPr>
          <w:rFonts w:ascii="Verdana" w:eastAsia="Times New Roman" w:hAnsi="Verdana" w:cs="Times New Roman"/>
          <w:sz w:val="20"/>
          <w:szCs w:val="24"/>
          <w:lang w:val="es-ES"/>
        </w:rPr>
        <w:t xml:space="preserve">En este sentido, la Convención Americana está en armonía con la tendencia imperante en el Sistema Universal de protección de los derechos humanos, en el cual la Resolución No. 62/149, adoptada en el seno de la Asamblea General de las Naciones Unidas sobre moratoria del uso de la pena de muerte, señala que el uso de la pena de muerte menoscaba la dignidad humana, así como que la moratoria del uso de la pena de muerte contribuye a la mejora y el desarrollo progresivo de </w:t>
      </w:r>
      <w:r w:rsidRPr="00465674">
        <w:rPr>
          <w:rFonts w:ascii="Verdana" w:eastAsia="Times New Roman" w:hAnsi="Verdana" w:cs="Times New Roman"/>
          <w:sz w:val="20"/>
          <w:szCs w:val="24"/>
          <w:lang w:val="es-ES"/>
        </w:rPr>
        <w:lastRenderedPageBreak/>
        <w:t>los derechos humanos. Asimismo, se indica que no hay pruebas concluyentes del valor disuasivo de la pena de muerte y que todo error judicial en su uso o denegación de justicia en su aplicación, es irreversible e irreparable. Recomienda a los Estados que limiten progresivamente el uso de la pena de muerte y reduzcan el número de delitos por los que se puede imponer esa pena, y recuerda a aquellos que la han abolido, a que no la</w:t>
      </w:r>
      <w:r w:rsidRPr="00465674">
        <w:rPr>
          <w:rFonts w:ascii="Verdana" w:hAnsi="Verdana"/>
          <w:sz w:val="20"/>
          <w:szCs w:val="20"/>
          <w:lang w:val="es-ES"/>
        </w:rPr>
        <w:t xml:space="preserve"> reintroduzcan</w:t>
      </w:r>
      <w:r w:rsidRPr="00465674">
        <w:rPr>
          <w:rStyle w:val="Refdenotaalpie"/>
          <w:rFonts w:ascii="Verdana" w:hAnsi="Verdana"/>
          <w:sz w:val="20"/>
          <w:szCs w:val="20"/>
          <w:lang w:val="es-ES"/>
        </w:rPr>
        <w:footnoteReference w:id="75"/>
      </w:r>
      <w:r w:rsidRPr="00465674">
        <w:rPr>
          <w:rFonts w:ascii="Verdana" w:hAnsi="Verdana"/>
          <w:sz w:val="20"/>
          <w:szCs w:val="20"/>
          <w:lang w:val="es-ES"/>
        </w:rPr>
        <w:t>. Postura que ha sido reiterada en lo sucesivo,</w:t>
      </w:r>
      <w:r w:rsidR="00C935A2" w:rsidRPr="00465674">
        <w:rPr>
          <w:rFonts w:ascii="Verdana" w:hAnsi="Verdana"/>
          <w:sz w:val="20"/>
          <w:szCs w:val="20"/>
          <w:lang w:val="es-ES"/>
        </w:rPr>
        <w:t xml:space="preserve"> en</w:t>
      </w:r>
      <w:r w:rsidRPr="00465674">
        <w:rPr>
          <w:rFonts w:ascii="Verdana" w:hAnsi="Verdana"/>
          <w:sz w:val="20"/>
          <w:szCs w:val="20"/>
          <w:lang w:val="es-ES"/>
        </w:rPr>
        <w:t xml:space="preserve"> resoluciones e informes sobre la pena capital.</w:t>
      </w:r>
    </w:p>
    <w:p w14:paraId="694B3D4F" w14:textId="7B8C58D9" w:rsidR="00533770" w:rsidRPr="00533770" w:rsidRDefault="003D64FC" w:rsidP="00533770">
      <w:pPr>
        <w:pStyle w:val="Normal1"/>
        <w:widowControl/>
        <w:numPr>
          <w:ilvl w:val="0"/>
          <w:numId w:val="2"/>
        </w:numPr>
        <w:pBdr>
          <w:top w:val="nil"/>
          <w:left w:val="nil"/>
          <w:bottom w:val="nil"/>
          <w:right w:val="nil"/>
          <w:between w:val="nil"/>
        </w:pBdr>
        <w:ind w:left="0" w:firstLine="0"/>
        <w:contextualSpacing/>
        <w:jc w:val="both"/>
        <w:rPr>
          <w:rFonts w:ascii="Verdana" w:hAnsi="Verdana"/>
          <w:sz w:val="20"/>
          <w:lang w:val="es-ES"/>
        </w:rPr>
      </w:pPr>
      <w:r w:rsidRPr="00533770">
        <w:rPr>
          <w:rFonts w:ascii="Verdana" w:hAnsi="Verdana"/>
          <w:color w:val="141414"/>
          <w:sz w:val="20"/>
          <w:szCs w:val="20"/>
        </w:rPr>
        <w:t>Ahora bien, l</w:t>
      </w:r>
      <w:r w:rsidR="00DD718C" w:rsidRPr="00533770">
        <w:rPr>
          <w:rFonts w:ascii="Verdana" w:hAnsi="Verdana"/>
          <w:color w:val="141414"/>
          <w:sz w:val="20"/>
          <w:szCs w:val="20"/>
        </w:rPr>
        <w:t xml:space="preserve">a Corte resalta que </w:t>
      </w:r>
      <w:r w:rsidRPr="00533770">
        <w:rPr>
          <w:rFonts w:ascii="Verdana" w:hAnsi="Verdana"/>
          <w:color w:val="141414"/>
          <w:sz w:val="20"/>
          <w:szCs w:val="20"/>
        </w:rPr>
        <w:t xml:space="preserve">en el presente caso </w:t>
      </w:r>
      <w:r w:rsidR="00DD718C" w:rsidRPr="00533770">
        <w:rPr>
          <w:rFonts w:ascii="Verdana" w:hAnsi="Verdana"/>
          <w:color w:val="141414"/>
          <w:sz w:val="20"/>
          <w:szCs w:val="20"/>
        </w:rPr>
        <w:t xml:space="preserve">para determinar la condena del señor Martínez Coronado se aplicó el artículo </w:t>
      </w:r>
      <w:r w:rsidR="00DD718C" w:rsidRPr="00533770">
        <w:rPr>
          <w:rFonts w:ascii="Verdana" w:hAnsi="Verdana"/>
          <w:color w:val="141414"/>
          <w:sz w:val="20"/>
          <w:szCs w:val="20"/>
          <w:lang w:val="es-PE"/>
        </w:rPr>
        <w:t xml:space="preserve">132 </w:t>
      </w:r>
      <w:r w:rsidR="00DD718C" w:rsidRPr="00533770">
        <w:rPr>
          <w:rFonts w:ascii="Verdana" w:hAnsi="Verdana"/>
          <w:color w:val="232323"/>
          <w:sz w:val="20"/>
          <w:szCs w:val="20"/>
          <w:lang w:val="es-PE"/>
        </w:rPr>
        <w:t xml:space="preserve">del </w:t>
      </w:r>
      <w:r w:rsidR="00DD718C" w:rsidRPr="00533770">
        <w:rPr>
          <w:rFonts w:ascii="Verdana" w:hAnsi="Verdana"/>
          <w:color w:val="141414"/>
          <w:sz w:val="20"/>
          <w:szCs w:val="20"/>
          <w:lang w:val="es-PE"/>
        </w:rPr>
        <w:t xml:space="preserve">Código Penal </w:t>
      </w:r>
      <w:r w:rsidR="00DD718C" w:rsidRPr="00533770">
        <w:rPr>
          <w:rFonts w:ascii="Verdana" w:hAnsi="Verdana"/>
          <w:color w:val="232323"/>
          <w:sz w:val="20"/>
          <w:szCs w:val="20"/>
          <w:lang w:val="es-PE"/>
        </w:rPr>
        <w:t xml:space="preserve">guatemalteco vigente para </w:t>
      </w:r>
      <w:r w:rsidR="006B585D" w:rsidRPr="00533770">
        <w:rPr>
          <w:rFonts w:ascii="Verdana" w:hAnsi="Verdana"/>
          <w:color w:val="232323"/>
          <w:sz w:val="20"/>
          <w:szCs w:val="20"/>
          <w:lang w:val="es-PE"/>
        </w:rPr>
        <w:t>dicha fecha</w:t>
      </w:r>
      <w:r w:rsidR="00DD718C" w:rsidRPr="00533770">
        <w:rPr>
          <w:rFonts w:ascii="Verdana" w:hAnsi="Verdana"/>
          <w:color w:val="232323"/>
          <w:sz w:val="20"/>
          <w:szCs w:val="20"/>
          <w:lang w:val="es-PE"/>
        </w:rPr>
        <w:t xml:space="preserve">, en el que se regulaba </w:t>
      </w:r>
      <w:r w:rsidR="00DD718C" w:rsidRPr="00533770">
        <w:rPr>
          <w:rFonts w:ascii="Verdana" w:hAnsi="Verdana"/>
          <w:color w:val="141414"/>
          <w:sz w:val="20"/>
          <w:szCs w:val="20"/>
          <w:lang w:val="es-PE"/>
        </w:rPr>
        <w:t xml:space="preserve">el tipo penal de </w:t>
      </w:r>
      <w:r w:rsidR="00DD718C" w:rsidRPr="00533770">
        <w:rPr>
          <w:rFonts w:ascii="Verdana" w:hAnsi="Verdana"/>
          <w:color w:val="232323"/>
          <w:sz w:val="20"/>
          <w:szCs w:val="20"/>
          <w:lang w:val="es-PE"/>
        </w:rPr>
        <w:t>asesinato</w:t>
      </w:r>
      <w:r w:rsidR="006B585D" w:rsidRPr="00533770">
        <w:rPr>
          <w:rFonts w:ascii="Verdana" w:hAnsi="Verdana"/>
          <w:color w:val="232323"/>
          <w:sz w:val="20"/>
          <w:szCs w:val="20"/>
          <w:lang w:val="es-PE"/>
        </w:rPr>
        <w:t xml:space="preserve"> (</w:t>
      </w:r>
      <w:r w:rsidR="006B585D" w:rsidRPr="00533770">
        <w:rPr>
          <w:rFonts w:ascii="Verdana" w:hAnsi="Verdana"/>
          <w:i/>
          <w:color w:val="232323"/>
          <w:sz w:val="20"/>
          <w:szCs w:val="20"/>
          <w:lang w:val="es-PE"/>
        </w:rPr>
        <w:t>supra</w:t>
      </w:r>
      <w:r w:rsidR="006B585D" w:rsidRPr="00533770">
        <w:rPr>
          <w:rFonts w:ascii="Verdana" w:hAnsi="Verdana"/>
          <w:color w:val="232323"/>
          <w:sz w:val="20"/>
          <w:szCs w:val="20"/>
          <w:lang w:val="es-PE"/>
        </w:rPr>
        <w:t xml:space="preserve"> párr. </w:t>
      </w:r>
      <w:r w:rsidR="003A01C6">
        <w:rPr>
          <w:rFonts w:ascii="Verdana" w:hAnsi="Verdana"/>
          <w:color w:val="232323"/>
          <w:sz w:val="20"/>
          <w:szCs w:val="20"/>
          <w:lang w:val="es-PE"/>
        </w:rPr>
        <w:t>26</w:t>
      </w:r>
      <w:r w:rsidR="006B585D" w:rsidRPr="00533770">
        <w:rPr>
          <w:rFonts w:ascii="Verdana" w:hAnsi="Verdana"/>
          <w:color w:val="232323"/>
          <w:sz w:val="20"/>
          <w:szCs w:val="20"/>
          <w:lang w:val="es-PE"/>
        </w:rPr>
        <w:t>). En el caso en concreto, se condenó a pena de muerte al señor Martínez Coronado en aplicación del segundo párrafo de dicha norma, que preveía la aplicación de dicha pena “si por las circunstancias del hecho y de la ocasión, la manera de realizarlo y los móviles determinantes, se revelare una mayor y particular peligrosidad del agente”.</w:t>
      </w:r>
    </w:p>
    <w:p w14:paraId="0997E73E" w14:textId="77777777" w:rsidR="00533770" w:rsidRPr="00533770" w:rsidRDefault="00533770" w:rsidP="00533770">
      <w:pPr>
        <w:pStyle w:val="Normal1"/>
        <w:widowControl/>
        <w:pBdr>
          <w:top w:val="nil"/>
          <w:left w:val="nil"/>
          <w:bottom w:val="nil"/>
          <w:right w:val="nil"/>
          <w:between w:val="nil"/>
        </w:pBdr>
        <w:contextualSpacing/>
        <w:jc w:val="both"/>
        <w:rPr>
          <w:rFonts w:ascii="Verdana" w:hAnsi="Verdana"/>
          <w:sz w:val="20"/>
          <w:lang w:val="es-ES"/>
        </w:rPr>
      </w:pPr>
    </w:p>
    <w:p w14:paraId="444178D9" w14:textId="6622ABDE" w:rsidR="00533770" w:rsidRPr="00533770" w:rsidRDefault="00DD718C" w:rsidP="00533770">
      <w:pPr>
        <w:pStyle w:val="Normal1"/>
        <w:widowControl/>
        <w:numPr>
          <w:ilvl w:val="0"/>
          <w:numId w:val="2"/>
        </w:numPr>
        <w:pBdr>
          <w:top w:val="nil"/>
          <w:left w:val="nil"/>
          <w:bottom w:val="nil"/>
          <w:right w:val="nil"/>
          <w:between w:val="nil"/>
        </w:pBdr>
        <w:ind w:left="0" w:firstLine="0"/>
        <w:contextualSpacing/>
        <w:jc w:val="both"/>
        <w:rPr>
          <w:rFonts w:ascii="Verdana" w:hAnsi="Verdana"/>
          <w:sz w:val="20"/>
          <w:lang w:val="es-ES"/>
        </w:rPr>
      </w:pPr>
      <w:r w:rsidRPr="00533770">
        <w:rPr>
          <w:rFonts w:ascii="Verdana" w:hAnsi="Verdana"/>
          <w:sz w:val="20"/>
          <w:szCs w:val="20"/>
        </w:rPr>
        <w:t xml:space="preserve">Esta Corte ya ha tenido la oportunidad de pronunciarse específicamente sobre la aplicación del referido artículo 132 del Código Penal y el concepto de “peligrosidad futura” en el caso </w:t>
      </w:r>
      <w:r w:rsidRPr="00533770">
        <w:rPr>
          <w:rFonts w:ascii="Verdana" w:hAnsi="Verdana"/>
          <w:i/>
          <w:sz w:val="20"/>
          <w:szCs w:val="20"/>
        </w:rPr>
        <w:t xml:space="preserve">Fermín Ramírez Vs. Guatemala. </w:t>
      </w:r>
      <w:r w:rsidRPr="00533770">
        <w:rPr>
          <w:rFonts w:ascii="Verdana" w:hAnsi="Verdana"/>
          <w:sz w:val="20"/>
          <w:szCs w:val="20"/>
        </w:rPr>
        <w:t xml:space="preserve">En dicha Sentencia, se determinó que la referida norma era contraria a la Convención Americana, particularmente por cuanto violaba el artículo 9 de la Convención; </w:t>
      </w:r>
      <w:r w:rsidRPr="00533770">
        <w:rPr>
          <w:rFonts w:ascii="Verdana" w:hAnsi="Verdana"/>
          <w:sz w:val="20"/>
          <w:szCs w:val="20"/>
        </w:rPr>
        <w:lastRenderedPageBreak/>
        <w:t xml:space="preserve">ordenándose adecuar dicha norma al derecho internacional de los derechos humanos. En esa Sentencia, la Corte indicó que: </w:t>
      </w:r>
    </w:p>
    <w:p w14:paraId="3218A75F" w14:textId="77777777" w:rsidR="00DD718C" w:rsidRDefault="00DD718C" w:rsidP="00DD718C">
      <w:pPr>
        <w:pStyle w:val="Normal1"/>
        <w:widowControl/>
        <w:pBdr>
          <w:top w:val="nil"/>
          <w:left w:val="nil"/>
          <w:bottom w:val="nil"/>
          <w:right w:val="nil"/>
          <w:between w:val="nil"/>
        </w:pBdr>
        <w:ind w:right="621"/>
        <w:contextualSpacing/>
        <w:jc w:val="both"/>
        <w:rPr>
          <w:rFonts w:ascii="Verdana" w:eastAsia="Verdana" w:hAnsi="Verdana" w:cs="Verdana"/>
          <w:sz w:val="16"/>
          <w:szCs w:val="16"/>
        </w:rPr>
      </w:pPr>
    </w:p>
    <w:p w14:paraId="76D9B463" w14:textId="77777777" w:rsidR="00285A53" w:rsidRDefault="00285A53" w:rsidP="00285A53">
      <w:pPr>
        <w:pStyle w:val="Normal1"/>
        <w:widowControl/>
        <w:pBdr>
          <w:top w:val="nil"/>
          <w:left w:val="nil"/>
          <w:bottom w:val="nil"/>
          <w:right w:val="nil"/>
          <w:between w:val="nil"/>
        </w:pBdr>
        <w:ind w:left="720" w:right="621"/>
        <w:contextualSpacing/>
        <w:jc w:val="both"/>
        <w:rPr>
          <w:rFonts w:ascii="Verdana" w:hAnsi="Verdana"/>
          <w:sz w:val="16"/>
          <w:szCs w:val="16"/>
        </w:rPr>
      </w:pPr>
      <w:r w:rsidRPr="00780212">
        <w:rPr>
          <w:rFonts w:ascii="Verdana" w:eastAsia="Verdana" w:hAnsi="Verdana" w:cs="Verdana"/>
          <w:sz w:val="16"/>
          <w:szCs w:val="16"/>
        </w:rPr>
        <w:t>90. El principio de legalidad uno de los elementos centrales de la persecución penal en una sociedad democrática. Al establecer que ‘</w:t>
      </w:r>
      <w:r w:rsidRPr="00780212">
        <w:rPr>
          <w:rFonts w:ascii="Verdana" w:hAnsi="Verdana"/>
          <w:sz w:val="16"/>
          <w:szCs w:val="16"/>
        </w:rPr>
        <w:t>nadie puede ser condenado por acciones u omisiones que en el momento de cometerse no fueran delictivos según el derecho aplicable’, el artículo 9 de la Convención obliga a los Estados a definir esas “acciones u omisiones” delictivas en la forma más clara y precisa posible.</w:t>
      </w:r>
    </w:p>
    <w:p w14:paraId="18EA21BE" w14:textId="77777777" w:rsidR="00285A53" w:rsidRDefault="00285A53" w:rsidP="00285A53">
      <w:pPr>
        <w:pStyle w:val="Normal1"/>
        <w:widowControl/>
        <w:pBdr>
          <w:top w:val="nil"/>
          <w:left w:val="nil"/>
          <w:bottom w:val="nil"/>
          <w:right w:val="nil"/>
          <w:between w:val="nil"/>
        </w:pBdr>
        <w:ind w:left="720" w:right="621"/>
        <w:contextualSpacing/>
        <w:jc w:val="both"/>
        <w:rPr>
          <w:rFonts w:ascii="Verdana" w:eastAsia="Verdana" w:hAnsi="Verdana" w:cs="Verdana"/>
          <w:sz w:val="16"/>
          <w:szCs w:val="16"/>
        </w:rPr>
      </w:pPr>
    </w:p>
    <w:p w14:paraId="691D3F87" w14:textId="77777777" w:rsidR="00285A53" w:rsidRPr="00285A53" w:rsidRDefault="00285A53" w:rsidP="00285A53">
      <w:pPr>
        <w:pStyle w:val="Normal1"/>
        <w:widowControl/>
        <w:pBdr>
          <w:top w:val="nil"/>
          <w:left w:val="nil"/>
          <w:bottom w:val="nil"/>
          <w:right w:val="nil"/>
          <w:between w:val="nil"/>
        </w:pBdr>
        <w:ind w:left="720" w:right="621"/>
        <w:contextualSpacing/>
        <w:jc w:val="both"/>
        <w:rPr>
          <w:rFonts w:ascii="Verdana" w:eastAsia="Verdana" w:hAnsi="Verdana" w:cs="Verdana"/>
          <w:sz w:val="16"/>
          <w:szCs w:val="16"/>
        </w:rPr>
      </w:pPr>
      <w:r>
        <w:rPr>
          <w:rFonts w:ascii="Verdana" w:eastAsia="Verdana" w:hAnsi="Verdana" w:cs="Verdana"/>
          <w:sz w:val="16"/>
          <w:szCs w:val="16"/>
        </w:rPr>
        <w:t>[…]</w:t>
      </w:r>
    </w:p>
    <w:p w14:paraId="221AFF27" w14:textId="77777777" w:rsidR="00285A53" w:rsidRDefault="00285A53" w:rsidP="00285A53">
      <w:pPr>
        <w:pStyle w:val="Normal1"/>
        <w:widowControl/>
        <w:pBdr>
          <w:top w:val="nil"/>
          <w:left w:val="nil"/>
          <w:bottom w:val="nil"/>
          <w:right w:val="nil"/>
          <w:between w:val="nil"/>
        </w:pBdr>
        <w:ind w:left="720" w:right="621"/>
        <w:contextualSpacing/>
        <w:jc w:val="both"/>
        <w:rPr>
          <w:rFonts w:ascii="Verdana" w:eastAsia="Verdana" w:hAnsi="Verdana" w:cs="Verdana"/>
          <w:sz w:val="16"/>
          <w:szCs w:val="16"/>
        </w:rPr>
      </w:pPr>
    </w:p>
    <w:p w14:paraId="00BB3E3C" w14:textId="77777777" w:rsidR="00DD718C" w:rsidRPr="000C4C39" w:rsidRDefault="00DD718C" w:rsidP="00285A53">
      <w:pPr>
        <w:pStyle w:val="Normal1"/>
        <w:widowControl/>
        <w:pBdr>
          <w:top w:val="nil"/>
          <w:left w:val="nil"/>
          <w:bottom w:val="nil"/>
          <w:right w:val="nil"/>
          <w:between w:val="nil"/>
        </w:pBdr>
        <w:ind w:left="720" w:right="621"/>
        <w:contextualSpacing/>
        <w:jc w:val="both"/>
        <w:rPr>
          <w:rFonts w:ascii="Verdana" w:eastAsia="Verdana" w:hAnsi="Verdana" w:cs="Verdana"/>
          <w:sz w:val="16"/>
          <w:szCs w:val="16"/>
        </w:rPr>
      </w:pPr>
      <w:r w:rsidRPr="000C4C39">
        <w:rPr>
          <w:rFonts w:ascii="Verdana" w:eastAsia="Verdana" w:hAnsi="Verdana" w:cs="Verdana"/>
          <w:sz w:val="16"/>
          <w:szCs w:val="16"/>
        </w:rPr>
        <w:t>93. Si la peligrosidad del agente trae consigo una consecuencia penal de tan grave naturaleza, como ocurre en la hipótesis de Asesinato, conforme a la ley guatemalteca, las circunstancias personales del agente deberían formar parte de la acusación, quedar demostradas durante el juicio y ser analizadas en la sentencia. […]</w:t>
      </w:r>
    </w:p>
    <w:p w14:paraId="2A4F26B7" w14:textId="77777777" w:rsidR="00DD718C" w:rsidRPr="000C4C39" w:rsidRDefault="00DD718C" w:rsidP="00DD718C">
      <w:pPr>
        <w:pStyle w:val="Normal1"/>
        <w:widowControl/>
        <w:pBdr>
          <w:top w:val="nil"/>
          <w:left w:val="nil"/>
          <w:bottom w:val="nil"/>
          <w:right w:val="nil"/>
          <w:between w:val="nil"/>
        </w:pBdr>
        <w:ind w:left="720" w:right="621"/>
        <w:contextualSpacing/>
        <w:jc w:val="both"/>
        <w:rPr>
          <w:rFonts w:ascii="Verdana" w:eastAsia="Verdana" w:hAnsi="Verdana" w:cs="Verdana"/>
          <w:sz w:val="16"/>
          <w:szCs w:val="16"/>
        </w:rPr>
      </w:pPr>
    </w:p>
    <w:p w14:paraId="398D06AF" w14:textId="77777777" w:rsidR="00DD718C" w:rsidRPr="000C4C39" w:rsidRDefault="00DD718C" w:rsidP="00DD718C">
      <w:pPr>
        <w:pStyle w:val="Normal1"/>
        <w:widowControl/>
        <w:pBdr>
          <w:top w:val="nil"/>
          <w:left w:val="nil"/>
          <w:bottom w:val="nil"/>
          <w:right w:val="nil"/>
          <w:between w:val="nil"/>
        </w:pBdr>
        <w:ind w:left="720" w:right="621"/>
        <w:contextualSpacing/>
        <w:jc w:val="both"/>
        <w:rPr>
          <w:rFonts w:ascii="Verdana" w:eastAsia="Verdana" w:hAnsi="Verdana" w:cs="Verdana"/>
          <w:sz w:val="16"/>
          <w:szCs w:val="16"/>
        </w:rPr>
      </w:pPr>
      <w:r w:rsidRPr="000C4C39">
        <w:rPr>
          <w:rFonts w:ascii="Verdana" w:eastAsia="Verdana" w:hAnsi="Verdana" w:cs="Verdana"/>
          <w:sz w:val="16"/>
          <w:szCs w:val="16"/>
        </w:rPr>
        <w:t xml:space="preserve">94. En concepto de esta Corte, el problema que plantea la invocación de la peligrosidad no sólo puede ser analizado a la luz de las garantías del debido proceso, dentro del artículo 8 de la Convención. Esa invocación tiene mayor alcance y gravedad. En efecto, constituye claramente una expresión del ejercicio del </w:t>
      </w:r>
      <w:r w:rsidRPr="00B2730B">
        <w:rPr>
          <w:rFonts w:ascii="Verdana" w:eastAsia="Verdana" w:hAnsi="Verdana" w:cs="Verdana"/>
          <w:i/>
          <w:sz w:val="16"/>
          <w:szCs w:val="16"/>
        </w:rPr>
        <w:t>ius puniendi</w:t>
      </w:r>
      <w:r w:rsidRPr="000C4C39">
        <w:rPr>
          <w:rFonts w:ascii="Verdana" w:eastAsia="Verdana" w:hAnsi="Verdana" w:cs="Verdana"/>
          <w:sz w:val="16"/>
          <w:szCs w:val="16"/>
        </w:rPr>
        <w:t xml:space="preserve"> estatal sobre la base de las características personales del agente y no del hecho cometido, es decir, sustituye el Derecho Penal de acto o de hecho, propio del sistema penal de una sociedad democrática, por el Derecho Penal de autor, que abre la puerta al autoritarismo precisamente en una materia en la que se hallan en juego los bienes jurídicos de mayor jerarquía.</w:t>
      </w:r>
    </w:p>
    <w:p w14:paraId="7246427F" w14:textId="77777777" w:rsidR="00DD718C" w:rsidRPr="000C4C39" w:rsidRDefault="00DD718C" w:rsidP="00DD718C">
      <w:pPr>
        <w:pStyle w:val="Normal1"/>
        <w:widowControl/>
        <w:pBdr>
          <w:top w:val="nil"/>
          <w:left w:val="nil"/>
          <w:bottom w:val="nil"/>
          <w:right w:val="nil"/>
          <w:between w:val="nil"/>
        </w:pBdr>
        <w:ind w:left="720" w:right="621"/>
        <w:contextualSpacing/>
        <w:jc w:val="both"/>
        <w:rPr>
          <w:rFonts w:ascii="Verdana" w:eastAsia="Verdana" w:hAnsi="Verdana" w:cs="Verdana"/>
          <w:sz w:val="16"/>
          <w:szCs w:val="16"/>
        </w:rPr>
      </w:pPr>
    </w:p>
    <w:p w14:paraId="0C71FF45" w14:textId="77777777" w:rsidR="00DD718C" w:rsidRPr="000C4C39" w:rsidRDefault="00DD718C" w:rsidP="00DD718C">
      <w:pPr>
        <w:pStyle w:val="Normal1"/>
        <w:widowControl/>
        <w:pBdr>
          <w:top w:val="nil"/>
          <w:left w:val="nil"/>
          <w:bottom w:val="nil"/>
          <w:right w:val="nil"/>
          <w:between w:val="nil"/>
        </w:pBdr>
        <w:ind w:left="720" w:right="621"/>
        <w:contextualSpacing/>
        <w:jc w:val="both"/>
        <w:rPr>
          <w:rFonts w:ascii="Verdana" w:eastAsia="Verdana" w:hAnsi="Verdana" w:cs="Verdana"/>
          <w:sz w:val="16"/>
          <w:szCs w:val="16"/>
        </w:rPr>
      </w:pPr>
      <w:r w:rsidRPr="000C4C39">
        <w:rPr>
          <w:rFonts w:ascii="Verdana" w:eastAsia="Verdana" w:hAnsi="Verdana" w:cs="Verdana"/>
          <w:sz w:val="16"/>
          <w:szCs w:val="16"/>
        </w:rPr>
        <w:t>95. La valoración de la peligrosidad del agente implica la apreciación del juzgador acerca de las probabilidades de que el imputado cometa hechos delictuosos en el futuro, es decir, agrega a la imputación por los hechos realizados, la previsión de hechos futuros que probablemente ocurrirán. […]</w:t>
      </w:r>
    </w:p>
    <w:p w14:paraId="0C5ABABC" w14:textId="77777777" w:rsidR="00DD718C" w:rsidRPr="000C4C39" w:rsidRDefault="00DD718C" w:rsidP="00DD718C">
      <w:pPr>
        <w:pStyle w:val="Normal1"/>
        <w:widowControl/>
        <w:pBdr>
          <w:top w:val="nil"/>
          <w:left w:val="nil"/>
          <w:bottom w:val="nil"/>
          <w:right w:val="nil"/>
          <w:between w:val="nil"/>
        </w:pBdr>
        <w:ind w:left="720" w:right="621"/>
        <w:contextualSpacing/>
        <w:jc w:val="both"/>
        <w:rPr>
          <w:rFonts w:ascii="Verdana" w:eastAsia="Verdana" w:hAnsi="Verdana" w:cs="Verdana"/>
          <w:sz w:val="16"/>
          <w:szCs w:val="16"/>
        </w:rPr>
      </w:pPr>
    </w:p>
    <w:p w14:paraId="0FBA6869" w14:textId="77777777" w:rsidR="00DD718C" w:rsidRPr="000C4C39" w:rsidRDefault="00DD718C" w:rsidP="00DD718C">
      <w:pPr>
        <w:pStyle w:val="Normal1"/>
        <w:widowControl/>
        <w:pBdr>
          <w:top w:val="nil"/>
          <w:left w:val="nil"/>
          <w:bottom w:val="nil"/>
          <w:right w:val="nil"/>
          <w:between w:val="nil"/>
        </w:pBdr>
        <w:ind w:left="720" w:right="621"/>
        <w:contextualSpacing/>
        <w:jc w:val="both"/>
        <w:rPr>
          <w:rFonts w:ascii="Verdana" w:eastAsia="Verdana" w:hAnsi="Verdana" w:cs="Verdana"/>
          <w:sz w:val="16"/>
          <w:szCs w:val="16"/>
        </w:rPr>
      </w:pPr>
      <w:r w:rsidRPr="000C4C39">
        <w:rPr>
          <w:rFonts w:ascii="Verdana" w:eastAsia="Verdana" w:hAnsi="Verdana" w:cs="Verdana"/>
          <w:sz w:val="16"/>
          <w:szCs w:val="16"/>
        </w:rPr>
        <w:t>96. En consecuencia, la introducción en el texto penal de la peligrosidad del agente como criterio para la calificación típica de los hechos y la aplicación de ciertas sanciones, es incompatible con el principio de legalidad criminal y, por ende, contrario a la Convención.</w:t>
      </w:r>
    </w:p>
    <w:p w14:paraId="7D443AC4" w14:textId="77777777" w:rsidR="00DD718C" w:rsidRPr="000C4C39" w:rsidRDefault="00DD718C" w:rsidP="00DD718C">
      <w:pPr>
        <w:pStyle w:val="Normal1"/>
        <w:widowControl/>
        <w:pBdr>
          <w:top w:val="nil"/>
          <w:left w:val="nil"/>
          <w:bottom w:val="nil"/>
          <w:right w:val="nil"/>
          <w:between w:val="nil"/>
        </w:pBdr>
        <w:ind w:left="720" w:right="621"/>
        <w:contextualSpacing/>
        <w:jc w:val="both"/>
        <w:rPr>
          <w:rFonts w:ascii="Verdana" w:eastAsia="Verdana" w:hAnsi="Verdana" w:cs="Verdana"/>
          <w:sz w:val="16"/>
          <w:szCs w:val="16"/>
        </w:rPr>
      </w:pPr>
    </w:p>
    <w:p w14:paraId="3D8F5B01" w14:textId="77777777" w:rsidR="00DD718C" w:rsidRPr="000C4C39" w:rsidRDefault="00DD718C" w:rsidP="00DD718C">
      <w:pPr>
        <w:pStyle w:val="Normal1"/>
        <w:widowControl/>
        <w:pBdr>
          <w:top w:val="nil"/>
          <w:left w:val="nil"/>
          <w:bottom w:val="nil"/>
          <w:right w:val="nil"/>
          <w:between w:val="nil"/>
        </w:pBdr>
        <w:ind w:left="720" w:right="621"/>
        <w:contextualSpacing/>
        <w:jc w:val="both"/>
        <w:rPr>
          <w:rFonts w:ascii="Verdana" w:eastAsia="Verdana" w:hAnsi="Verdana" w:cs="Verdana"/>
          <w:sz w:val="16"/>
          <w:szCs w:val="16"/>
        </w:rPr>
      </w:pPr>
      <w:r w:rsidRPr="000C4C39">
        <w:rPr>
          <w:rFonts w:ascii="Verdana" w:eastAsia="Verdana" w:hAnsi="Verdana" w:cs="Verdana"/>
          <w:sz w:val="16"/>
          <w:szCs w:val="16"/>
        </w:rPr>
        <w:t>97. […] [s]i los Estados tienen, de acuerdo con el artículo 2 de la Convención Americana, la obligación positiva de adoptar las medidas legislativas que fueren necesarias para garantizar el ejercicio de los derechos reconocidos por la Convención, con mayor razón están en la obligación de no expedir leyes que desconozcan esos derechos u obstaculicen su ejercicio, y la de suprimir o modificar las que tengan estos últimos alcances. De lo contrario, incurren en violación del artículo 2 de la Convención.</w:t>
      </w:r>
    </w:p>
    <w:p w14:paraId="3FA2FB1F" w14:textId="77777777" w:rsidR="00DD718C" w:rsidRPr="000C4C39" w:rsidRDefault="00DD718C" w:rsidP="00DD718C">
      <w:pPr>
        <w:pStyle w:val="Normal1"/>
        <w:widowControl/>
        <w:pBdr>
          <w:top w:val="nil"/>
          <w:left w:val="nil"/>
          <w:bottom w:val="nil"/>
          <w:right w:val="nil"/>
          <w:between w:val="nil"/>
        </w:pBdr>
        <w:ind w:left="720" w:right="621"/>
        <w:contextualSpacing/>
        <w:jc w:val="both"/>
        <w:rPr>
          <w:rFonts w:ascii="Verdana" w:eastAsia="Verdana" w:hAnsi="Verdana" w:cs="Verdana"/>
          <w:sz w:val="16"/>
          <w:szCs w:val="16"/>
        </w:rPr>
      </w:pPr>
    </w:p>
    <w:p w14:paraId="6A88B238" w14:textId="77777777" w:rsidR="00DD718C" w:rsidRPr="000C4C39" w:rsidRDefault="00DD718C" w:rsidP="00DD718C">
      <w:pPr>
        <w:pStyle w:val="Normal1"/>
        <w:widowControl/>
        <w:pBdr>
          <w:top w:val="nil"/>
          <w:left w:val="nil"/>
          <w:bottom w:val="nil"/>
          <w:right w:val="nil"/>
          <w:between w:val="nil"/>
        </w:pBdr>
        <w:ind w:left="720" w:right="630"/>
        <w:contextualSpacing/>
        <w:jc w:val="both"/>
        <w:rPr>
          <w:rFonts w:ascii="Verdana" w:eastAsia="Verdana" w:hAnsi="Verdana" w:cs="Verdana"/>
          <w:sz w:val="16"/>
          <w:szCs w:val="16"/>
        </w:rPr>
      </w:pPr>
      <w:r w:rsidRPr="000C4C39">
        <w:rPr>
          <w:rFonts w:ascii="Verdana" w:eastAsia="Verdana" w:hAnsi="Verdana" w:cs="Verdana"/>
          <w:sz w:val="16"/>
          <w:szCs w:val="16"/>
        </w:rPr>
        <w:t>98. Por todo lo anterior, la Corte considera que el Estado ha violado el artículo 9 de la Convención, en relación con el artículo 2 de la misma, por haber mantenido vigente la parte del artículo 132 del Código Penal que se refiere a la peligrosidad del agente, una vez ratificada la Co</w:t>
      </w:r>
      <w:r w:rsidR="003A5EC4">
        <w:rPr>
          <w:rFonts w:ascii="Verdana" w:eastAsia="Verdana" w:hAnsi="Verdana" w:cs="Verdana"/>
          <w:sz w:val="16"/>
          <w:szCs w:val="16"/>
        </w:rPr>
        <w:t>nvención por parte de Guatemala</w:t>
      </w:r>
      <w:r w:rsidRPr="000C4C39">
        <w:rPr>
          <w:rStyle w:val="Refdenotaalpie"/>
          <w:rFonts w:ascii="Verdana" w:eastAsia="Verdana" w:hAnsi="Verdana" w:cs="Verdana"/>
          <w:sz w:val="16"/>
          <w:szCs w:val="16"/>
        </w:rPr>
        <w:footnoteReference w:id="76"/>
      </w:r>
      <w:r w:rsidR="003A5EC4">
        <w:rPr>
          <w:rFonts w:ascii="Verdana" w:eastAsia="Verdana" w:hAnsi="Verdana" w:cs="Verdana"/>
          <w:sz w:val="16"/>
          <w:szCs w:val="16"/>
        </w:rPr>
        <w:t>.</w:t>
      </w:r>
    </w:p>
    <w:p w14:paraId="0E6AE329" w14:textId="77777777" w:rsidR="00533770" w:rsidRPr="00533770" w:rsidRDefault="00533770" w:rsidP="00533770">
      <w:pPr>
        <w:pStyle w:val="Normal1"/>
        <w:widowControl/>
        <w:pBdr>
          <w:top w:val="nil"/>
          <w:left w:val="nil"/>
          <w:bottom w:val="nil"/>
          <w:right w:val="nil"/>
          <w:between w:val="nil"/>
        </w:pBdr>
        <w:contextualSpacing/>
        <w:jc w:val="both"/>
        <w:rPr>
          <w:rFonts w:ascii="Verdana" w:hAnsi="Verdana"/>
          <w:sz w:val="20"/>
          <w:lang w:val="es-ES"/>
        </w:rPr>
      </w:pPr>
    </w:p>
    <w:p w14:paraId="39879DEA" w14:textId="10A7841E" w:rsidR="00533770" w:rsidRPr="00533770" w:rsidRDefault="00533770" w:rsidP="00533770">
      <w:pPr>
        <w:pStyle w:val="Normal1"/>
        <w:widowControl/>
        <w:numPr>
          <w:ilvl w:val="0"/>
          <w:numId w:val="2"/>
        </w:numPr>
        <w:pBdr>
          <w:top w:val="nil"/>
          <w:left w:val="nil"/>
          <w:bottom w:val="nil"/>
          <w:right w:val="nil"/>
          <w:between w:val="nil"/>
        </w:pBdr>
        <w:ind w:left="0" w:firstLine="0"/>
        <w:contextualSpacing/>
        <w:jc w:val="both"/>
        <w:rPr>
          <w:rFonts w:ascii="Verdana" w:hAnsi="Verdana"/>
          <w:sz w:val="20"/>
          <w:lang w:val="es-ES"/>
        </w:rPr>
      </w:pPr>
      <w:r w:rsidRPr="00533770">
        <w:rPr>
          <w:rFonts w:ascii="Verdana" w:hAnsi="Verdana"/>
          <w:sz w:val="20"/>
          <w:szCs w:val="20"/>
        </w:rPr>
        <w:t>En ese sentido, el empleo del criterio de peligrosidad del agente, tanto en la tipificación de los hechos del ilícito penal cometido por el señor Martínez Coronado, como en la determinación de la sanción correspondiente, resulta incompatible con el principio de legalidad previsto en la Convención Americana.</w:t>
      </w:r>
      <w:r w:rsidRPr="00533770">
        <w:rPr>
          <w:rFonts w:ascii="Verdana" w:eastAsia="Verdana" w:hAnsi="Verdana" w:cs="Verdana"/>
          <w:sz w:val="20"/>
          <w:szCs w:val="20"/>
        </w:rPr>
        <w:t xml:space="preserve"> El</w:t>
      </w:r>
      <w:r w:rsidRPr="00533770">
        <w:rPr>
          <w:rFonts w:ascii="Verdana" w:hAnsi="Verdana"/>
          <w:sz w:val="20"/>
          <w:szCs w:val="20"/>
        </w:rPr>
        <w:t xml:space="preserve"> examen de </w:t>
      </w:r>
      <w:r w:rsidRPr="00533770">
        <w:rPr>
          <w:rFonts w:ascii="Verdana" w:eastAsia="Verdana" w:hAnsi="Verdana" w:cs="Verdana"/>
          <w:sz w:val="20"/>
          <w:szCs w:val="20"/>
        </w:rPr>
        <w:t>la peligrosidad del agente implica la valoración por parte del juzgador de hechos que no han ocurrido y, por lo tanto, supone una sanción basada en un juicio sobre la personalidad del infractor y no en los hechos delictivos imputados conforme la tipificación penal aplicable.</w:t>
      </w:r>
      <w:r w:rsidRPr="00533770">
        <w:rPr>
          <w:rFonts w:ascii="Verdana" w:hAnsi="Verdana"/>
          <w:sz w:val="20"/>
          <w:szCs w:val="20"/>
        </w:rPr>
        <w:t xml:space="preserve"> En consecuencia, este T</w:t>
      </w:r>
      <w:r w:rsidR="00CB7F72">
        <w:rPr>
          <w:rFonts w:ascii="Verdana" w:hAnsi="Verdana"/>
          <w:sz w:val="20"/>
          <w:szCs w:val="20"/>
        </w:rPr>
        <w:t>ribunal estima que el Estado es</w:t>
      </w:r>
      <w:r w:rsidRPr="00533770">
        <w:rPr>
          <w:rFonts w:ascii="Verdana" w:hAnsi="Verdana"/>
          <w:sz w:val="20"/>
          <w:szCs w:val="20"/>
        </w:rPr>
        <w:t xml:space="preserve"> responsable por la violación al artículo 9 de la Convención Americana, en relación con los artículos 1.1 y 2 de la Convención, en perjuicio del señor Martínez Coronado.</w:t>
      </w:r>
    </w:p>
    <w:p w14:paraId="59DDE29F" w14:textId="7EA5A9E3" w:rsidR="00533770" w:rsidRPr="00533770" w:rsidRDefault="00533770" w:rsidP="00533770">
      <w:pPr>
        <w:pStyle w:val="Normal1"/>
        <w:widowControl/>
        <w:pBdr>
          <w:top w:val="nil"/>
          <w:left w:val="nil"/>
          <w:bottom w:val="nil"/>
          <w:right w:val="nil"/>
          <w:between w:val="nil"/>
        </w:pBdr>
        <w:contextualSpacing/>
        <w:jc w:val="both"/>
        <w:rPr>
          <w:rFonts w:ascii="Verdana" w:hAnsi="Verdana"/>
          <w:sz w:val="20"/>
          <w:lang w:val="es-ES"/>
        </w:rPr>
      </w:pPr>
    </w:p>
    <w:p w14:paraId="2F6C40EC" w14:textId="05842BFF" w:rsidR="00533770" w:rsidRPr="00533770" w:rsidRDefault="00533770" w:rsidP="00533770">
      <w:pPr>
        <w:pStyle w:val="Normal1"/>
        <w:widowControl/>
        <w:numPr>
          <w:ilvl w:val="0"/>
          <w:numId w:val="2"/>
        </w:numPr>
        <w:pBdr>
          <w:top w:val="nil"/>
          <w:left w:val="nil"/>
          <w:bottom w:val="nil"/>
          <w:right w:val="nil"/>
          <w:between w:val="nil"/>
        </w:pBdr>
        <w:ind w:left="0" w:firstLine="0"/>
        <w:contextualSpacing/>
        <w:jc w:val="both"/>
        <w:rPr>
          <w:rFonts w:ascii="Verdana" w:hAnsi="Verdana"/>
          <w:sz w:val="20"/>
          <w:lang w:val="es-ES"/>
        </w:rPr>
      </w:pPr>
      <w:r w:rsidRPr="00533770">
        <w:rPr>
          <w:rFonts w:ascii="Verdana" w:hAnsi="Verdana"/>
          <w:sz w:val="20"/>
          <w:szCs w:val="20"/>
        </w:rPr>
        <w:t xml:space="preserve"> </w:t>
      </w:r>
      <w:r w:rsidR="00DD718C" w:rsidRPr="00533770">
        <w:rPr>
          <w:rFonts w:ascii="Verdana" w:hAnsi="Verdana"/>
          <w:sz w:val="20"/>
          <w:szCs w:val="20"/>
        </w:rPr>
        <w:t xml:space="preserve">Cabe señalar que en el caso </w:t>
      </w:r>
      <w:r w:rsidR="00DD718C" w:rsidRPr="00533770">
        <w:rPr>
          <w:rFonts w:ascii="Verdana" w:hAnsi="Verdana"/>
          <w:i/>
          <w:sz w:val="20"/>
          <w:szCs w:val="20"/>
        </w:rPr>
        <w:t>Fermín Ramírez</w:t>
      </w:r>
      <w:r w:rsidR="00DD718C" w:rsidRPr="00533770">
        <w:rPr>
          <w:rFonts w:ascii="Verdana" w:hAnsi="Verdana"/>
          <w:sz w:val="20"/>
          <w:szCs w:val="20"/>
        </w:rPr>
        <w:t xml:space="preserve">, al momento de dictarse la Sentencia de esta Corte no se había aplicado la pena de muerte en perjuicio de la víctima, por lo que </w:t>
      </w:r>
      <w:r w:rsidR="00837B1B" w:rsidRPr="00533770">
        <w:rPr>
          <w:rFonts w:ascii="Verdana" w:hAnsi="Verdana"/>
          <w:sz w:val="20"/>
          <w:szCs w:val="20"/>
        </w:rPr>
        <w:t xml:space="preserve">este Tribunal </w:t>
      </w:r>
      <w:r w:rsidR="00DD718C" w:rsidRPr="00223DCB">
        <w:rPr>
          <w:rFonts w:ascii="Verdana" w:hAnsi="Verdana"/>
          <w:sz w:val="20"/>
          <w:szCs w:val="20"/>
        </w:rPr>
        <w:t xml:space="preserve">determinó que </w:t>
      </w:r>
      <w:r w:rsidR="00DA4529" w:rsidRPr="00223DCB">
        <w:rPr>
          <w:rFonts w:ascii="Verdana" w:hAnsi="Verdana"/>
          <w:sz w:val="20"/>
          <w:szCs w:val="20"/>
        </w:rPr>
        <w:t>no</w:t>
      </w:r>
      <w:r w:rsidR="00DA4529">
        <w:rPr>
          <w:rFonts w:ascii="Verdana" w:hAnsi="Verdana"/>
          <w:sz w:val="20"/>
          <w:szCs w:val="20"/>
        </w:rPr>
        <w:t xml:space="preserve"> </w:t>
      </w:r>
      <w:r w:rsidR="00DD718C" w:rsidRPr="00533770">
        <w:rPr>
          <w:rFonts w:ascii="Verdana" w:hAnsi="Verdana"/>
          <w:sz w:val="20"/>
          <w:szCs w:val="20"/>
        </w:rPr>
        <w:t>existió una violación al artículo 4 de la Convención</w:t>
      </w:r>
      <w:r w:rsidR="00837B1B" w:rsidRPr="00533770">
        <w:rPr>
          <w:rFonts w:ascii="Verdana" w:hAnsi="Verdana"/>
          <w:sz w:val="20"/>
          <w:szCs w:val="20"/>
        </w:rPr>
        <w:t xml:space="preserve"> Americana</w:t>
      </w:r>
      <w:r w:rsidR="00DD718C" w:rsidRPr="00533770">
        <w:rPr>
          <w:rFonts w:ascii="Verdana" w:hAnsi="Verdana"/>
          <w:sz w:val="20"/>
          <w:szCs w:val="20"/>
        </w:rPr>
        <w:t xml:space="preserve"> por dichos hechos. No obstante, en el presente caso, el 10 de febrero de 1998 el señor Martínez </w:t>
      </w:r>
      <w:r w:rsidR="00315A55" w:rsidRPr="00533770">
        <w:rPr>
          <w:rFonts w:ascii="Verdana" w:hAnsi="Verdana"/>
          <w:sz w:val="20"/>
          <w:szCs w:val="20"/>
        </w:rPr>
        <w:t xml:space="preserve">Coronado </w:t>
      </w:r>
      <w:r w:rsidR="00DD718C" w:rsidRPr="00533770">
        <w:rPr>
          <w:rFonts w:ascii="Verdana" w:hAnsi="Verdana"/>
          <w:sz w:val="20"/>
          <w:szCs w:val="20"/>
        </w:rPr>
        <w:t>fue ejecutado</w:t>
      </w:r>
      <w:r w:rsidR="00CB7F72">
        <w:rPr>
          <w:rFonts w:ascii="Verdana" w:hAnsi="Verdana"/>
          <w:sz w:val="20"/>
          <w:szCs w:val="20"/>
        </w:rPr>
        <w:t>,</w:t>
      </w:r>
      <w:r w:rsidR="00DD718C" w:rsidRPr="00533770">
        <w:rPr>
          <w:rFonts w:ascii="Verdana" w:hAnsi="Verdana"/>
          <w:sz w:val="20"/>
          <w:szCs w:val="20"/>
        </w:rPr>
        <w:t xml:space="preserve"> mediante inyección letal. Dada la aplicación de la pena de muerte impuesta con base en </w:t>
      </w:r>
      <w:r w:rsidR="00CB5477" w:rsidRPr="00533770">
        <w:rPr>
          <w:rFonts w:ascii="Verdana" w:hAnsi="Verdana"/>
          <w:sz w:val="20"/>
          <w:szCs w:val="20"/>
        </w:rPr>
        <w:t>una norma contraria a</w:t>
      </w:r>
      <w:r w:rsidR="00837B1B" w:rsidRPr="00533770">
        <w:rPr>
          <w:rFonts w:ascii="Verdana" w:hAnsi="Verdana"/>
          <w:sz w:val="20"/>
          <w:szCs w:val="20"/>
        </w:rPr>
        <w:t xml:space="preserve"> l</w:t>
      </w:r>
      <w:r w:rsidR="00CB5477" w:rsidRPr="00533770">
        <w:rPr>
          <w:rFonts w:ascii="Verdana" w:hAnsi="Verdana"/>
          <w:sz w:val="20"/>
          <w:szCs w:val="20"/>
        </w:rPr>
        <w:t>a Convención Americana</w:t>
      </w:r>
      <w:r w:rsidR="00DD718C" w:rsidRPr="00533770">
        <w:rPr>
          <w:rFonts w:ascii="Verdana" w:hAnsi="Verdana"/>
          <w:sz w:val="20"/>
          <w:szCs w:val="20"/>
        </w:rPr>
        <w:t xml:space="preserve">, </w:t>
      </w:r>
      <w:r w:rsidR="00837B1B" w:rsidRPr="00533770">
        <w:rPr>
          <w:rFonts w:ascii="Verdana" w:hAnsi="Verdana"/>
          <w:sz w:val="20"/>
          <w:szCs w:val="20"/>
        </w:rPr>
        <w:t xml:space="preserve">en el presente caso, este Tribunal considera que </w:t>
      </w:r>
      <w:r w:rsidR="00DD718C" w:rsidRPr="00533770">
        <w:rPr>
          <w:rFonts w:ascii="Verdana" w:hAnsi="Verdana"/>
          <w:sz w:val="20"/>
          <w:szCs w:val="20"/>
        </w:rPr>
        <w:lastRenderedPageBreak/>
        <w:t xml:space="preserve">el Estado es responsable de </w:t>
      </w:r>
      <w:r w:rsidR="00837B1B" w:rsidRPr="00533770">
        <w:rPr>
          <w:rFonts w:ascii="Verdana" w:hAnsi="Verdana"/>
          <w:sz w:val="20"/>
          <w:szCs w:val="20"/>
        </w:rPr>
        <w:t xml:space="preserve">la vulneración de </w:t>
      </w:r>
      <w:r w:rsidR="00DD718C" w:rsidRPr="00533770">
        <w:rPr>
          <w:rFonts w:ascii="Verdana" w:hAnsi="Verdana"/>
          <w:sz w:val="20"/>
          <w:szCs w:val="20"/>
        </w:rPr>
        <w:t xml:space="preserve">los artículos 4.1 y </w:t>
      </w:r>
      <w:r w:rsidR="00837B1B" w:rsidRPr="00533770">
        <w:rPr>
          <w:rFonts w:ascii="Verdana" w:hAnsi="Verdana"/>
          <w:sz w:val="20"/>
          <w:szCs w:val="20"/>
        </w:rPr>
        <w:t>4.2 de la Convención</w:t>
      </w:r>
      <w:r w:rsidR="00DD718C" w:rsidRPr="00533770">
        <w:rPr>
          <w:rFonts w:ascii="Verdana" w:hAnsi="Verdana"/>
          <w:sz w:val="20"/>
          <w:szCs w:val="20"/>
        </w:rPr>
        <w:t>, en rela</w:t>
      </w:r>
      <w:r w:rsidR="00837B1B" w:rsidRPr="00533770">
        <w:rPr>
          <w:rFonts w:ascii="Verdana" w:hAnsi="Verdana"/>
          <w:sz w:val="20"/>
          <w:szCs w:val="20"/>
        </w:rPr>
        <w:t>ción con el artículo 1.1 del mismo instrumento</w:t>
      </w:r>
      <w:r w:rsidR="00DD718C" w:rsidRPr="00533770">
        <w:rPr>
          <w:rFonts w:ascii="Verdana" w:hAnsi="Verdana"/>
          <w:sz w:val="20"/>
          <w:szCs w:val="20"/>
        </w:rPr>
        <w:t>.</w:t>
      </w:r>
    </w:p>
    <w:p w14:paraId="31E2D45D" w14:textId="77777777" w:rsidR="00533770" w:rsidRPr="00533770" w:rsidRDefault="00533770" w:rsidP="00533770">
      <w:pPr>
        <w:pStyle w:val="Normal1"/>
        <w:widowControl/>
        <w:pBdr>
          <w:top w:val="nil"/>
          <w:left w:val="nil"/>
          <w:bottom w:val="nil"/>
          <w:right w:val="nil"/>
          <w:between w:val="nil"/>
        </w:pBdr>
        <w:contextualSpacing/>
        <w:jc w:val="both"/>
        <w:rPr>
          <w:rFonts w:ascii="Verdana" w:hAnsi="Verdana"/>
          <w:sz w:val="20"/>
          <w:lang w:val="es-ES"/>
        </w:rPr>
      </w:pPr>
    </w:p>
    <w:p w14:paraId="40D7A05E" w14:textId="7F47BE75" w:rsidR="00533770" w:rsidRPr="00533770" w:rsidRDefault="00743B6D" w:rsidP="00533770">
      <w:pPr>
        <w:pStyle w:val="Normal1"/>
        <w:widowControl/>
        <w:numPr>
          <w:ilvl w:val="0"/>
          <w:numId w:val="2"/>
        </w:numPr>
        <w:pBdr>
          <w:top w:val="nil"/>
          <w:left w:val="nil"/>
          <w:bottom w:val="nil"/>
          <w:right w:val="nil"/>
          <w:between w:val="nil"/>
        </w:pBdr>
        <w:ind w:left="0" w:firstLine="0"/>
        <w:contextualSpacing/>
        <w:jc w:val="both"/>
        <w:rPr>
          <w:rFonts w:ascii="Verdana" w:hAnsi="Verdana"/>
          <w:sz w:val="20"/>
          <w:lang w:val="es-ES"/>
        </w:rPr>
      </w:pPr>
      <w:r w:rsidRPr="00533770">
        <w:rPr>
          <w:rFonts w:ascii="Verdana" w:hAnsi="Verdana"/>
          <w:sz w:val="20"/>
          <w:szCs w:val="20"/>
        </w:rPr>
        <w:t>Dado lo expuesto, la Corte destaca que la vulneración del principio de legalidad en el presente caso se encuentra configurada por dos elementos: a) la indeterminación</w:t>
      </w:r>
      <w:r w:rsidR="00EE29D6" w:rsidRPr="00533770">
        <w:rPr>
          <w:rFonts w:ascii="Verdana" w:hAnsi="Verdana"/>
          <w:sz w:val="20"/>
          <w:szCs w:val="20"/>
        </w:rPr>
        <w:t xml:space="preserve"> del concepto de “peligrosidad futura” contenido en el artículo 132 del Código </w:t>
      </w:r>
      <w:r w:rsidR="00285A53" w:rsidRPr="00533770">
        <w:rPr>
          <w:rFonts w:ascii="Verdana" w:hAnsi="Verdana"/>
          <w:sz w:val="20"/>
          <w:szCs w:val="20"/>
        </w:rPr>
        <w:t>P</w:t>
      </w:r>
      <w:r w:rsidR="00EE29D6" w:rsidRPr="00533770">
        <w:rPr>
          <w:rFonts w:ascii="Verdana" w:hAnsi="Verdana"/>
          <w:sz w:val="20"/>
          <w:szCs w:val="20"/>
        </w:rPr>
        <w:t>enal</w:t>
      </w:r>
      <w:r w:rsidRPr="00533770">
        <w:rPr>
          <w:rFonts w:ascii="Verdana" w:hAnsi="Verdana"/>
          <w:sz w:val="20"/>
          <w:szCs w:val="20"/>
        </w:rPr>
        <w:t xml:space="preserve">, y b) la </w:t>
      </w:r>
      <w:r w:rsidR="00EE29D6" w:rsidRPr="00533770">
        <w:rPr>
          <w:rFonts w:ascii="Verdana" w:hAnsi="Verdana"/>
          <w:sz w:val="20"/>
          <w:szCs w:val="20"/>
        </w:rPr>
        <w:t xml:space="preserve">aplicación al señor Martínez Coronado de la sanción prevista (la pena de muerte) en </w:t>
      </w:r>
      <w:r w:rsidR="008D48D3" w:rsidRPr="00533770">
        <w:rPr>
          <w:rFonts w:ascii="Verdana" w:hAnsi="Verdana"/>
          <w:sz w:val="20"/>
          <w:szCs w:val="20"/>
        </w:rPr>
        <w:t xml:space="preserve">dicha </w:t>
      </w:r>
      <w:r w:rsidR="00EE29D6" w:rsidRPr="00533770">
        <w:rPr>
          <w:rFonts w:ascii="Verdana" w:hAnsi="Verdana"/>
          <w:sz w:val="20"/>
          <w:szCs w:val="20"/>
        </w:rPr>
        <w:t>disposición</w:t>
      </w:r>
      <w:r w:rsidRPr="00533770">
        <w:rPr>
          <w:rFonts w:ascii="Verdana" w:hAnsi="Verdana"/>
          <w:sz w:val="20"/>
          <w:szCs w:val="20"/>
        </w:rPr>
        <w:t>.</w:t>
      </w:r>
    </w:p>
    <w:p w14:paraId="19304983" w14:textId="77777777" w:rsidR="00533770" w:rsidRPr="00533770" w:rsidRDefault="00533770" w:rsidP="00533770">
      <w:pPr>
        <w:pStyle w:val="Normal1"/>
        <w:widowControl/>
        <w:pBdr>
          <w:top w:val="nil"/>
          <w:left w:val="nil"/>
          <w:bottom w:val="nil"/>
          <w:right w:val="nil"/>
          <w:between w:val="nil"/>
        </w:pBdr>
        <w:contextualSpacing/>
        <w:jc w:val="both"/>
        <w:rPr>
          <w:rFonts w:ascii="Verdana" w:hAnsi="Verdana"/>
          <w:sz w:val="20"/>
          <w:lang w:val="es-ES"/>
        </w:rPr>
      </w:pPr>
    </w:p>
    <w:p w14:paraId="3AA79221" w14:textId="51934C5C" w:rsidR="006841AD" w:rsidRPr="003D7AFB" w:rsidRDefault="00EC5F63" w:rsidP="00613382">
      <w:pPr>
        <w:pStyle w:val="Normal1"/>
        <w:widowControl/>
        <w:numPr>
          <w:ilvl w:val="0"/>
          <w:numId w:val="2"/>
        </w:numPr>
        <w:pBdr>
          <w:top w:val="nil"/>
          <w:left w:val="nil"/>
          <w:bottom w:val="nil"/>
          <w:right w:val="nil"/>
          <w:between w:val="nil"/>
        </w:pBdr>
        <w:ind w:left="0" w:firstLine="0"/>
        <w:contextualSpacing/>
        <w:jc w:val="both"/>
        <w:rPr>
          <w:rFonts w:ascii="Verdana" w:hAnsi="Verdana"/>
          <w:sz w:val="20"/>
          <w:lang w:val="es-ES"/>
        </w:rPr>
      </w:pPr>
      <w:r w:rsidRPr="003D7AFB">
        <w:rPr>
          <w:rFonts w:ascii="Verdana" w:hAnsi="Verdana"/>
          <w:sz w:val="20"/>
          <w:szCs w:val="20"/>
        </w:rPr>
        <w:t>Por otra</w:t>
      </w:r>
      <w:r w:rsidR="00666E84" w:rsidRPr="003D7AFB">
        <w:rPr>
          <w:rFonts w:ascii="Verdana" w:hAnsi="Verdana"/>
          <w:sz w:val="20"/>
          <w:szCs w:val="20"/>
        </w:rPr>
        <w:t xml:space="preserve"> parte</w:t>
      </w:r>
      <w:r w:rsidRPr="003D7AFB">
        <w:rPr>
          <w:rFonts w:ascii="Verdana" w:hAnsi="Verdana"/>
          <w:sz w:val="20"/>
          <w:szCs w:val="20"/>
        </w:rPr>
        <w:t xml:space="preserve">, los </w:t>
      </w:r>
      <w:r w:rsidRPr="003D7AFB">
        <w:rPr>
          <w:rFonts w:ascii="Verdana" w:hAnsi="Verdana"/>
          <w:b/>
          <w:i/>
          <w:sz w:val="20"/>
          <w:szCs w:val="20"/>
        </w:rPr>
        <w:t>representantes</w:t>
      </w:r>
      <w:r w:rsidRPr="003D7AFB">
        <w:rPr>
          <w:rFonts w:ascii="Verdana" w:hAnsi="Verdana"/>
          <w:sz w:val="20"/>
          <w:szCs w:val="20"/>
        </w:rPr>
        <w:t xml:space="preserve"> </w:t>
      </w:r>
      <w:r w:rsidR="00FB01C0" w:rsidRPr="003D7AFB">
        <w:rPr>
          <w:rFonts w:ascii="Verdana" w:hAnsi="Verdana"/>
          <w:sz w:val="20"/>
          <w:szCs w:val="20"/>
        </w:rPr>
        <w:t xml:space="preserve">además </w:t>
      </w:r>
      <w:r w:rsidR="00B46B47" w:rsidRPr="003D7AFB">
        <w:rPr>
          <w:rFonts w:ascii="Verdana" w:hAnsi="Verdana"/>
          <w:sz w:val="20"/>
          <w:szCs w:val="20"/>
        </w:rPr>
        <w:t xml:space="preserve">respecto al recurso de gracia </w:t>
      </w:r>
      <w:r w:rsidR="00666E84" w:rsidRPr="003D7AFB">
        <w:rPr>
          <w:rFonts w:ascii="Verdana" w:hAnsi="Verdana"/>
          <w:sz w:val="20"/>
          <w:szCs w:val="20"/>
        </w:rPr>
        <w:t>alegaron que constituye una violación al artículo 4.6 de la Convenc</w:t>
      </w:r>
      <w:r w:rsidR="00B46B47" w:rsidRPr="003D7AFB">
        <w:rPr>
          <w:rFonts w:ascii="Verdana" w:hAnsi="Verdana"/>
          <w:sz w:val="20"/>
          <w:szCs w:val="20"/>
        </w:rPr>
        <w:t>ión,</w:t>
      </w:r>
      <w:r w:rsidR="00666E84" w:rsidRPr="003D7AFB">
        <w:rPr>
          <w:rFonts w:ascii="Verdana" w:hAnsi="Verdana"/>
          <w:sz w:val="20"/>
          <w:szCs w:val="20"/>
        </w:rPr>
        <w:t xml:space="preserve"> </w:t>
      </w:r>
      <w:r w:rsidR="00613382" w:rsidRPr="003D7AFB">
        <w:rPr>
          <w:rFonts w:ascii="Verdana" w:hAnsi="Verdana"/>
          <w:sz w:val="20"/>
          <w:szCs w:val="20"/>
        </w:rPr>
        <w:t xml:space="preserve">ya </w:t>
      </w:r>
      <w:r w:rsidR="00B46B47" w:rsidRPr="003D7AFB">
        <w:rPr>
          <w:rFonts w:ascii="Verdana" w:hAnsi="Verdana"/>
          <w:sz w:val="20"/>
          <w:szCs w:val="20"/>
        </w:rPr>
        <w:t>que</w:t>
      </w:r>
      <w:r w:rsidR="00666E84" w:rsidRPr="003D7AFB">
        <w:rPr>
          <w:rFonts w:ascii="Verdana" w:hAnsi="Verdana"/>
          <w:sz w:val="20"/>
          <w:szCs w:val="20"/>
        </w:rPr>
        <w:t xml:space="preserve"> </w:t>
      </w:r>
      <w:r w:rsidR="00B46B47" w:rsidRPr="003D7AFB">
        <w:rPr>
          <w:rFonts w:ascii="Verdana" w:hAnsi="Verdana"/>
          <w:sz w:val="20"/>
          <w:szCs w:val="20"/>
        </w:rPr>
        <w:t>“</w:t>
      </w:r>
      <w:r w:rsidR="00666E84" w:rsidRPr="003D7AFB">
        <w:rPr>
          <w:rFonts w:ascii="Verdana" w:hAnsi="Verdana"/>
          <w:sz w:val="20"/>
          <w:szCs w:val="20"/>
        </w:rPr>
        <w:t>el orde</w:t>
      </w:r>
      <w:r w:rsidR="00B46B47" w:rsidRPr="003D7AFB">
        <w:rPr>
          <w:rFonts w:ascii="Verdana" w:hAnsi="Verdana"/>
          <w:sz w:val="20"/>
          <w:szCs w:val="20"/>
        </w:rPr>
        <w:t>namiento guatemalteco no c</w:t>
      </w:r>
      <w:r w:rsidR="00141DEE" w:rsidRPr="003D7AFB">
        <w:rPr>
          <w:rFonts w:ascii="Verdana" w:hAnsi="Verdana"/>
          <w:sz w:val="20"/>
          <w:szCs w:val="20"/>
        </w:rPr>
        <w:t>uenta</w:t>
      </w:r>
      <w:r w:rsidR="00666E84" w:rsidRPr="003D7AFB">
        <w:rPr>
          <w:rFonts w:ascii="Verdana" w:hAnsi="Verdana"/>
          <w:sz w:val="20"/>
          <w:szCs w:val="20"/>
        </w:rPr>
        <w:t xml:space="preserve"> con un mec</w:t>
      </w:r>
      <w:r w:rsidR="00FB01C0" w:rsidRPr="003D7AFB">
        <w:rPr>
          <w:rFonts w:ascii="Verdana" w:hAnsi="Verdana"/>
          <w:sz w:val="20"/>
          <w:szCs w:val="20"/>
        </w:rPr>
        <w:t>anismo legal que lo regulara</w:t>
      </w:r>
      <w:r w:rsidR="00B46B47" w:rsidRPr="003D7AFB">
        <w:rPr>
          <w:rFonts w:ascii="Verdana" w:hAnsi="Verdana"/>
          <w:sz w:val="20"/>
          <w:szCs w:val="20"/>
        </w:rPr>
        <w:t>”</w:t>
      </w:r>
      <w:r w:rsidR="006A490A" w:rsidRPr="003D7AFB">
        <w:rPr>
          <w:rFonts w:ascii="Verdana" w:hAnsi="Verdana"/>
          <w:sz w:val="20"/>
          <w:szCs w:val="20"/>
        </w:rPr>
        <w:t>.</w:t>
      </w:r>
      <w:r w:rsidR="00194A8E" w:rsidRPr="003D7AFB">
        <w:rPr>
          <w:rFonts w:ascii="Verdana" w:hAnsi="Verdana"/>
          <w:sz w:val="20"/>
          <w:szCs w:val="20"/>
        </w:rPr>
        <w:t xml:space="preserve"> </w:t>
      </w:r>
      <w:r w:rsidR="009C16AC" w:rsidRPr="003D7AFB">
        <w:rPr>
          <w:rFonts w:ascii="Verdana" w:hAnsi="Verdana"/>
          <w:sz w:val="20"/>
          <w:szCs w:val="20"/>
        </w:rPr>
        <w:t xml:space="preserve">No obstante, </w:t>
      </w:r>
      <w:r w:rsidR="00141DEE" w:rsidRPr="003D7AFB">
        <w:rPr>
          <w:rFonts w:ascii="Verdana" w:eastAsia="Verdana" w:hAnsi="Verdana" w:cs="Verdana"/>
          <w:color w:val="000000"/>
          <w:sz w:val="20"/>
          <w:szCs w:val="20"/>
        </w:rPr>
        <w:t>de la resolución</w:t>
      </w:r>
      <w:r w:rsidR="00031D60" w:rsidRPr="003D7AFB">
        <w:rPr>
          <w:rFonts w:ascii="Verdana" w:eastAsia="Verdana" w:hAnsi="Verdana" w:cs="Verdana"/>
          <w:color w:val="000000"/>
          <w:sz w:val="20"/>
          <w:szCs w:val="20"/>
        </w:rPr>
        <w:t xml:space="preserve"> del 16 de julio de 1997 se desprende que, Guatemala, tramitó y resolvió el recurso de gracia</w:t>
      </w:r>
      <w:r w:rsidR="00AD0725" w:rsidRPr="003D7AFB">
        <w:rPr>
          <w:rFonts w:ascii="Verdana" w:eastAsia="Verdana" w:hAnsi="Verdana" w:cs="Verdana"/>
          <w:color w:val="000000"/>
          <w:sz w:val="20"/>
          <w:szCs w:val="20"/>
        </w:rPr>
        <w:t xml:space="preserve"> (</w:t>
      </w:r>
      <w:r w:rsidR="00AD0725" w:rsidRPr="003D7AFB">
        <w:rPr>
          <w:rFonts w:ascii="Verdana" w:eastAsia="Verdana" w:hAnsi="Verdana" w:cs="Verdana"/>
          <w:i/>
          <w:color w:val="000000"/>
          <w:sz w:val="20"/>
          <w:szCs w:val="20"/>
        </w:rPr>
        <w:t xml:space="preserve">supra </w:t>
      </w:r>
      <w:r w:rsidR="00AD0725" w:rsidRPr="003D7AFB">
        <w:rPr>
          <w:rFonts w:ascii="Verdana" w:eastAsia="Verdana" w:hAnsi="Verdana" w:cs="Verdana"/>
          <w:color w:val="000000"/>
          <w:sz w:val="20"/>
          <w:szCs w:val="20"/>
        </w:rPr>
        <w:t>párr. 46)</w:t>
      </w:r>
      <w:r w:rsidR="00031D60" w:rsidRPr="003D7AFB">
        <w:rPr>
          <w:rFonts w:ascii="Verdana" w:eastAsia="Verdana" w:hAnsi="Verdana" w:cs="Verdana"/>
          <w:color w:val="000000"/>
          <w:sz w:val="20"/>
          <w:szCs w:val="20"/>
        </w:rPr>
        <w:t>, en cumplimiento a la obligación derivada del artículo 4.6 y en observancia de su</w:t>
      </w:r>
      <w:r w:rsidR="003B51A4" w:rsidRPr="003D7AFB">
        <w:rPr>
          <w:rFonts w:ascii="Verdana" w:eastAsia="Verdana" w:hAnsi="Verdana" w:cs="Verdana"/>
          <w:color w:val="000000"/>
          <w:sz w:val="20"/>
          <w:szCs w:val="20"/>
        </w:rPr>
        <w:t xml:space="preserve">s obligaciones internacionales. En consecuencia, </w:t>
      </w:r>
      <w:r w:rsidR="00031D60" w:rsidRPr="003D7AFB">
        <w:rPr>
          <w:rFonts w:ascii="Verdana" w:eastAsia="Verdana" w:hAnsi="Verdana" w:cs="Verdana"/>
          <w:color w:val="000000"/>
          <w:sz w:val="20"/>
          <w:szCs w:val="20"/>
        </w:rPr>
        <w:t xml:space="preserve">este Tribunal considera </w:t>
      </w:r>
      <w:r w:rsidR="00031D60" w:rsidRPr="003D7AFB">
        <w:rPr>
          <w:rFonts w:ascii="Verdana" w:hAnsi="Verdana"/>
          <w:sz w:val="20"/>
          <w:szCs w:val="20"/>
        </w:rPr>
        <w:t>que en el presente caso no se violó e</w:t>
      </w:r>
      <w:r w:rsidR="00EB5711" w:rsidRPr="003D7AFB">
        <w:rPr>
          <w:rFonts w:ascii="Verdana" w:hAnsi="Verdana"/>
          <w:sz w:val="20"/>
          <w:szCs w:val="20"/>
        </w:rPr>
        <w:t>l artículo 4.6 de la Convención</w:t>
      </w:r>
      <w:r w:rsidR="00194A8E" w:rsidRPr="003D7AFB">
        <w:rPr>
          <w:rFonts w:ascii="Verdana" w:hAnsi="Verdana"/>
          <w:sz w:val="20"/>
          <w:szCs w:val="20"/>
        </w:rPr>
        <w:t xml:space="preserve">. </w:t>
      </w:r>
    </w:p>
    <w:p w14:paraId="499DC1E5" w14:textId="77777777" w:rsidR="006841AD" w:rsidRPr="005B1650" w:rsidRDefault="006841AD" w:rsidP="00613382">
      <w:pPr>
        <w:pStyle w:val="Normal1"/>
        <w:widowControl/>
        <w:pBdr>
          <w:top w:val="nil"/>
          <w:left w:val="nil"/>
          <w:bottom w:val="nil"/>
          <w:right w:val="nil"/>
          <w:between w:val="nil"/>
        </w:pBdr>
        <w:contextualSpacing/>
        <w:jc w:val="both"/>
        <w:rPr>
          <w:rFonts w:ascii="Verdana" w:hAnsi="Verdana"/>
          <w:sz w:val="20"/>
          <w:szCs w:val="20"/>
        </w:rPr>
      </w:pPr>
    </w:p>
    <w:p w14:paraId="5164CB45" w14:textId="17948D93" w:rsidR="00533770" w:rsidRPr="00533770" w:rsidRDefault="00DD718C" w:rsidP="00533770">
      <w:pPr>
        <w:pStyle w:val="Ttulo2"/>
      </w:pPr>
      <w:bookmarkStart w:id="35" w:name="_Toc10019879"/>
      <w:r w:rsidRPr="00DA17E4">
        <w:t>Conclusión</w:t>
      </w:r>
      <w:bookmarkEnd w:id="35"/>
    </w:p>
    <w:p w14:paraId="02620B59" w14:textId="77777777" w:rsidR="00533770" w:rsidRPr="00533770" w:rsidRDefault="00533770" w:rsidP="00533770">
      <w:pPr>
        <w:pStyle w:val="Normal1"/>
        <w:widowControl/>
        <w:pBdr>
          <w:top w:val="nil"/>
          <w:left w:val="nil"/>
          <w:bottom w:val="nil"/>
          <w:right w:val="nil"/>
          <w:between w:val="nil"/>
        </w:pBdr>
        <w:contextualSpacing/>
        <w:jc w:val="both"/>
        <w:rPr>
          <w:rFonts w:ascii="Verdana" w:hAnsi="Verdana"/>
          <w:sz w:val="20"/>
          <w:lang w:val="es-ES"/>
        </w:rPr>
      </w:pPr>
    </w:p>
    <w:p w14:paraId="6E352F59" w14:textId="6E857FE9" w:rsidR="008D0810" w:rsidRPr="00533770" w:rsidRDefault="00DD718C" w:rsidP="00533770">
      <w:pPr>
        <w:pStyle w:val="Normal1"/>
        <w:widowControl/>
        <w:numPr>
          <w:ilvl w:val="0"/>
          <w:numId w:val="2"/>
        </w:numPr>
        <w:pBdr>
          <w:top w:val="nil"/>
          <w:left w:val="nil"/>
          <w:bottom w:val="nil"/>
          <w:right w:val="nil"/>
          <w:between w:val="nil"/>
        </w:pBdr>
        <w:ind w:left="0" w:firstLine="0"/>
        <w:contextualSpacing/>
        <w:jc w:val="both"/>
        <w:rPr>
          <w:rFonts w:ascii="Verdana" w:hAnsi="Verdana"/>
          <w:sz w:val="20"/>
          <w:lang w:val="es-ES"/>
        </w:rPr>
      </w:pPr>
      <w:r w:rsidRPr="00533770">
        <w:rPr>
          <w:rFonts w:ascii="Verdana" w:hAnsi="Verdana"/>
          <w:sz w:val="20"/>
          <w:szCs w:val="20"/>
        </w:rPr>
        <w:t xml:space="preserve">Por lo expuesto, teniendo en cuenta la aplicación de la pena de muerte </w:t>
      </w:r>
      <w:r w:rsidR="00315A55" w:rsidRPr="00533770">
        <w:rPr>
          <w:rFonts w:ascii="Verdana" w:hAnsi="Verdana"/>
          <w:sz w:val="20"/>
          <w:szCs w:val="20"/>
        </w:rPr>
        <w:t xml:space="preserve">como </w:t>
      </w:r>
      <w:r w:rsidRPr="00533770">
        <w:rPr>
          <w:rFonts w:ascii="Verdana" w:hAnsi="Verdana"/>
          <w:sz w:val="20"/>
          <w:szCs w:val="20"/>
        </w:rPr>
        <w:t>consecuencia de la figura de “peligrosidad futura” del agente, este Tribunal concluye que el Estado es responsable</w:t>
      </w:r>
      <w:r w:rsidR="00CB5477" w:rsidRPr="00533770">
        <w:rPr>
          <w:rFonts w:ascii="Verdana" w:hAnsi="Verdana"/>
          <w:sz w:val="20"/>
          <w:szCs w:val="20"/>
        </w:rPr>
        <w:t xml:space="preserve"> internacionalmente</w:t>
      </w:r>
      <w:r w:rsidRPr="00533770">
        <w:rPr>
          <w:rFonts w:ascii="Verdana" w:hAnsi="Verdana"/>
          <w:sz w:val="20"/>
          <w:szCs w:val="20"/>
        </w:rPr>
        <w:t xml:space="preserve"> de la violación de los derechos reconocidos en el artículo 9</w:t>
      </w:r>
      <w:r w:rsidR="00973294" w:rsidRPr="00533770">
        <w:rPr>
          <w:rFonts w:ascii="Verdana" w:hAnsi="Verdana"/>
          <w:sz w:val="20"/>
          <w:szCs w:val="20"/>
        </w:rPr>
        <w:t xml:space="preserve"> de la Convención Americana</w:t>
      </w:r>
      <w:r w:rsidR="00315A55" w:rsidRPr="00533770">
        <w:rPr>
          <w:rFonts w:ascii="Verdana" w:hAnsi="Verdana"/>
          <w:sz w:val="20"/>
          <w:szCs w:val="20"/>
        </w:rPr>
        <w:t>,</w:t>
      </w:r>
      <w:r w:rsidRPr="00533770">
        <w:rPr>
          <w:rFonts w:ascii="Verdana" w:hAnsi="Verdana"/>
          <w:sz w:val="20"/>
          <w:szCs w:val="20"/>
        </w:rPr>
        <w:t xml:space="preserve"> en relación con los artículos 1.1 y 2 de la Convención, y en los artículos 4.1 y 4.2</w:t>
      </w:r>
      <w:r w:rsidR="00B2730B" w:rsidRPr="00533770">
        <w:rPr>
          <w:rFonts w:ascii="Verdana" w:hAnsi="Verdana"/>
          <w:sz w:val="20"/>
          <w:szCs w:val="20"/>
        </w:rPr>
        <w:t xml:space="preserve"> de la </w:t>
      </w:r>
      <w:r w:rsidR="00710F88" w:rsidRPr="00533770">
        <w:rPr>
          <w:rFonts w:ascii="Verdana" w:hAnsi="Verdana"/>
          <w:sz w:val="20"/>
          <w:szCs w:val="20"/>
        </w:rPr>
        <w:t>Convención</w:t>
      </w:r>
      <w:r w:rsidR="00973294" w:rsidRPr="00533770">
        <w:rPr>
          <w:rFonts w:ascii="Verdana" w:hAnsi="Verdana"/>
          <w:sz w:val="20"/>
          <w:szCs w:val="20"/>
        </w:rPr>
        <w:t xml:space="preserve"> Americana</w:t>
      </w:r>
      <w:r w:rsidR="00B2730B" w:rsidRPr="00533770">
        <w:rPr>
          <w:rFonts w:ascii="Verdana" w:hAnsi="Verdana"/>
          <w:sz w:val="20"/>
          <w:szCs w:val="20"/>
        </w:rPr>
        <w:t>,</w:t>
      </w:r>
      <w:r w:rsidRPr="00533770">
        <w:rPr>
          <w:rFonts w:ascii="Verdana" w:hAnsi="Verdana"/>
          <w:sz w:val="20"/>
          <w:szCs w:val="20"/>
        </w:rPr>
        <w:t xml:space="preserve"> en relación con el artículo 1.1 del mismo instrumento</w:t>
      </w:r>
      <w:r w:rsidR="00B2730B" w:rsidRPr="00533770">
        <w:rPr>
          <w:rFonts w:ascii="Verdana" w:hAnsi="Verdana"/>
          <w:sz w:val="20"/>
          <w:szCs w:val="20"/>
        </w:rPr>
        <w:t>,</w:t>
      </w:r>
      <w:r w:rsidRPr="00533770">
        <w:rPr>
          <w:rFonts w:ascii="Verdana" w:hAnsi="Verdana"/>
          <w:sz w:val="20"/>
          <w:szCs w:val="20"/>
        </w:rPr>
        <w:t xml:space="preserve"> en perjuicio de Manuel Martínez Coronado</w:t>
      </w:r>
      <w:r w:rsidR="00B2730B" w:rsidRPr="00533770">
        <w:rPr>
          <w:rFonts w:ascii="Verdana" w:hAnsi="Verdana"/>
          <w:sz w:val="20"/>
          <w:szCs w:val="20"/>
        </w:rPr>
        <w:t>.</w:t>
      </w:r>
      <w:r w:rsidR="005B7CB9" w:rsidRPr="00533770">
        <w:rPr>
          <w:rFonts w:ascii="Verdana" w:hAnsi="Verdana"/>
          <w:sz w:val="20"/>
          <w:szCs w:val="20"/>
        </w:rPr>
        <w:t xml:space="preserve"> </w:t>
      </w:r>
      <w:r w:rsidR="00575C2A" w:rsidRPr="00533770">
        <w:rPr>
          <w:rFonts w:ascii="Verdana" w:hAnsi="Verdana"/>
          <w:sz w:val="20"/>
          <w:szCs w:val="20"/>
        </w:rPr>
        <w:t xml:space="preserve">Además, </w:t>
      </w:r>
      <w:r w:rsidR="00575C2A" w:rsidRPr="00533770">
        <w:rPr>
          <w:rFonts w:ascii="Verdana" w:eastAsia="Verdana" w:hAnsi="Verdana" w:cs="Verdana"/>
          <w:color w:val="000000"/>
          <w:sz w:val="20"/>
          <w:szCs w:val="20"/>
        </w:rPr>
        <w:t xml:space="preserve">este Tribunal considera </w:t>
      </w:r>
      <w:r w:rsidR="00575C2A" w:rsidRPr="00533770">
        <w:rPr>
          <w:rFonts w:ascii="Verdana" w:hAnsi="Verdana"/>
          <w:sz w:val="20"/>
          <w:szCs w:val="20"/>
        </w:rPr>
        <w:t>que en el presente caso no se violó el artículo 4.6 de la Convención.</w:t>
      </w:r>
    </w:p>
    <w:p w14:paraId="11883995" w14:textId="77777777" w:rsidR="000C5084" w:rsidRDefault="000C5084" w:rsidP="00EB560D">
      <w:pPr>
        <w:pStyle w:val="Normal1"/>
        <w:widowControl/>
        <w:pBdr>
          <w:top w:val="nil"/>
          <w:left w:val="nil"/>
          <w:bottom w:val="nil"/>
          <w:right w:val="nil"/>
          <w:between w:val="nil"/>
        </w:pBdr>
        <w:contextualSpacing/>
        <w:jc w:val="both"/>
        <w:rPr>
          <w:rFonts w:ascii="Verdana" w:hAnsi="Verdana"/>
          <w:sz w:val="20"/>
          <w:szCs w:val="20"/>
        </w:rPr>
      </w:pPr>
    </w:p>
    <w:p w14:paraId="14BC76F9" w14:textId="77777777" w:rsidR="008E02DD" w:rsidRDefault="00DD718C" w:rsidP="009B53AE">
      <w:pPr>
        <w:pStyle w:val="Ttulo1"/>
      </w:pPr>
      <w:bookmarkStart w:id="36" w:name="_Toc10019880"/>
      <w:r w:rsidRPr="004F1CAE">
        <w:rPr>
          <w:rFonts w:eastAsia="Verdana" w:cs="Verdana"/>
          <w:color w:val="000000"/>
        </w:rPr>
        <w:t>VI</w:t>
      </w:r>
      <w:r w:rsidR="00492159">
        <w:rPr>
          <w:rFonts w:eastAsia="Verdana" w:cs="Verdana"/>
          <w:color w:val="000000"/>
        </w:rPr>
        <w:t>I</w:t>
      </w:r>
      <w:r>
        <w:rPr>
          <w:rFonts w:eastAsia="Verdana" w:cs="Verdana"/>
          <w:color w:val="000000"/>
        </w:rPr>
        <w:t>.2</w:t>
      </w:r>
      <w:r w:rsidR="009B53AE">
        <w:rPr>
          <w:rFonts w:eastAsia="Verdana" w:cs="Verdana"/>
          <w:color w:val="000000"/>
        </w:rPr>
        <w:br/>
      </w:r>
      <w:r>
        <w:t>DERECHO A LAS GARANTÍAS JUDICIALES</w:t>
      </w:r>
      <w:bookmarkEnd w:id="36"/>
      <w:r>
        <w:t xml:space="preserve"> </w:t>
      </w:r>
    </w:p>
    <w:p w14:paraId="09665768" w14:textId="5FC469E6" w:rsidR="00DD718C" w:rsidRPr="004F1CAE" w:rsidRDefault="00DD718C" w:rsidP="009B53AE">
      <w:pPr>
        <w:pStyle w:val="Ttulo1"/>
        <w:rPr>
          <w:rFonts w:eastAsia="Verdana" w:cs="Verdana"/>
          <w:color w:val="000000"/>
        </w:rPr>
      </w:pPr>
      <w:bookmarkStart w:id="37" w:name="_Toc10019881"/>
      <w:r>
        <w:t>(</w:t>
      </w:r>
      <w:r w:rsidR="0099711C">
        <w:t>Artículo</w:t>
      </w:r>
      <w:r w:rsidRPr="00C2626C">
        <w:t xml:space="preserve"> </w:t>
      </w:r>
      <w:r>
        <w:t>8</w:t>
      </w:r>
      <w:r>
        <w:rPr>
          <w:rStyle w:val="Refdenotaalpie"/>
        </w:rPr>
        <w:footnoteReference w:id="77"/>
      </w:r>
      <w:r w:rsidR="00943FDD">
        <w:t xml:space="preserve"> </w:t>
      </w:r>
      <w:r w:rsidRPr="00C2626C">
        <w:t xml:space="preserve">de la Convención Americana sobre </w:t>
      </w:r>
      <w:r w:rsidR="009B53AE">
        <w:rPr>
          <w:rFonts w:eastAsia="Verdana" w:cs="Verdana"/>
          <w:color w:val="000000"/>
        </w:rPr>
        <w:br/>
      </w:r>
      <w:r w:rsidRPr="00C2626C">
        <w:t>Derechos Humanos,</w:t>
      </w:r>
      <w:r>
        <w:t xml:space="preserve"> </w:t>
      </w:r>
      <w:r w:rsidR="0099711C">
        <w:t xml:space="preserve">en </w:t>
      </w:r>
      <w:r w:rsidRPr="00C2626C">
        <w:t xml:space="preserve">relación con </w:t>
      </w:r>
      <w:r w:rsidR="003A01C6">
        <w:t>el</w:t>
      </w:r>
      <w:r w:rsidRPr="00C2626C">
        <w:t xml:space="preserve"> artículo 1.1</w:t>
      </w:r>
      <w:r w:rsidR="003A01C6">
        <w:t xml:space="preserve"> del mismo instrumento</w:t>
      </w:r>
      <w:r>
        <w:t>)</w:t>
      </w:r>
      <w:bookmarkEnd w:id="37"/>
      <w:r>
        <w:t xml:space="preserve"> </w:t>
      </w:r>
    </w:p>
    <w:p w14:paraId="3633DDD0" w14:textId="77777777" w:rsidR="00DD718C" w:rsidRDefault="00DD718C" w:rsidP="00DD718C">
      <w:pPr>
        <w:pStyle w:val="Normal1"/>
        <w:widowControl/>
        <w:contextualSpacing/>
        <w:jc w:val="center"/>
        <w:rPr>
          <w:rFonts w:ascii="Verdana" w:eastAsia="Verdana" w:hAnsi="Verdana" w:cs="Verdana"/>
          <w:color w:val="000000"/>
          <w:sz w:val="20"/>
          <w:szCs w:val="20"/>
        </w:rPr>
      </w:pPr>
    </w:p>
    <w:p w14:paraId="7ED154C4" w14:textId="77777777" w:rsidR="00DD718C" w:rsidRPr="009F0C12" w:rsidRDefault="00DD718C" w:rsidP="009B53AE">
      <w:pPr>
        <w:pStyle w:val="Ttulo2"/>
        <w:numPr>
          <w:ilvl w:val="0"/>
          <w:numId w:val="17"/>
        </w:numPr>
      </w:pPr>
      <w:bookmarkStart w:id="38" w:name="_Toc10019882"/>
      <w:r w:rsidRPr="009F0C12">
        <w:t>Alegatos de la Comisión y las partes</w:t>
      </w:r>
      <w:bookmarkEnd w:id="38"/>
    </w:p>
    <w:p w14:paraId="1F3EF7C3" w14:textId="77777777" w:rsidR="00533770" w:rsidRPr="00533770" w:rsidRDefault="00533770" w:rsidP="00533770">
      <w:pPr>
        <w:pStyle w:val="Normal1"/>
        <w:widowControl/>
        <w:pBdr>
          <w:top w:val="nil"/>
          <w:left w:val="nil"/>
          <w:bottom w:val="nil"/>
          <w:right w:val="nil"/>
          <w:between w:val="nil"/>
        </w:pBdr>
        <w:contextualSpacing/>
        <w:jc w:val="both"/>
        <w:rPr>
          <w:rFonts w:ascii="Verdana" w:hAnsi="Verdana"/>
          <w:sz w:val="20"/>
          <w:lang w:val="es-ES"/>
        </w:rPr>
      </w:pPr>
    </w:p>
    <w:p w14:paraId="5D4A686A" w14:textId="48D77521" w:rsidR="00533770" w:rsidRDefault="00DD718C" w:rsidP="00533770">
      <w:pPr>
        <w:pStyle w:val="Normal1"/>
        <w:widowControl/>
        <w:numPr>
          <w:ilvl w:val="0"/>
          <w:numId w:val="2"/>
        </w:numPr>
        <w:pBdr>
          <w:top w:val="nil"/>
          <w:left w:val="nil"/>
          <w:bottom w:val="nil"/>
          <w:right w:val="nil"/>
          <w:between w:val="nil"/>
        </w:pBdr>
        <w:ind w:left="0" w:firstLine="0"/>
        <w:contextualSpacing/>
        <w:jc w:val="both"/>
        <w:rPr>
          <w:rFonts w:ascii="Verdana" w:hAnsi="Verdana"/>
          <w:sz w:val="20"/>
          <w:lang w:val="es-ES"/>
        </w:rPr>
      </w:pPr>
      <w:r w:rsidRPr="00533770">
        <w:rPr>
          <w:rFonts w:ascii="Verdana" w:eastAsia="Verdana" w:hAnsi="Verdana" w:cs="Verdana"/>
          <w:sz w:val="20"/>
          <w:szCs w:val="20"/>
        </w:rPr>
        <w:t xml:space="preserve">La </w:t>
      </w:r>
      <w:r w:rsidRPr="00533770">
        <w:rPr>
          <w:rFonts w:ascii="Verdana" w:eastAsia="Verdana" w:hAnsi="Verdana" w:cs="Verdana"/>
          <w:b/>
          <w:i/>
          <w:sz w:val="20"/>
          <w:szCs w:val="20"/>
        </w:rPr>
        <w:t>Comisión</w:t>
      </w:r>
      <w:r w:rsidRPr="00533770">
        <w:rPr>
          <w:rFonts w:ascii="Verdana" w:eastAsia="Verdana" w:hAnsi="Verdana" w:cs="Verdana"/>
          <w:sz w:val="20"/>
          <w:szCs w:val="20"/>
        </w:rPr>
        <w:t xml:space="preserve"> </w:t>
      </w:r>
      <w:r w:rsidRPr="00533770">
        <w:rPr>
          <w:rFonts w:ascii="Verdana" w:hAnsi="Verdana" w:cs="Tahoma"/>
          <w:color w:val="000000"/>
          <w:sz w:val="20"/>
          <w:szCs w:val="20"/>
        </w:rPr>
        <w:t>concluyó que la defensa de oficio común para el señor Martínez Coronado y su co-imputado constituye una violación al derecho a las garantías judiciales con respecto a lo establecido en los artículos 8.1 y 8.2</w:t>
      </w:r>
      <w:r w:rsidR="00E1019E" w:rsidRPr="00533770">
        <w:rPr>
          <w:rFonts w:ascii="Verdana" w:hAnsi="Verdana" w:cs="Tahoma"/>
          <w:color w:val="000000"/>
          <w:sz w:val="20"/>
          <w:szCs w:val="20"/>
        </w:rPr>
        <w:t>.</w:t>
      </w:r>
      <w:r w:rsidRPr="00533770">
        <w:rPr>
          <w:rFonts w:ascii="Verdana" w:hAnsi="Verdana" w:cs="Tahoma"/>
          <w:color w:val="000000"/>
          <w:sz w:val="20"/>
          <w:szCs w:val="20"/>
        </w:rPr>
        <w:t xml:space="preserve">c) y e) de la Convención </w:t>
      </w:r>
      <w:r w:rsidR="00E1019E" w:rsidRPr="00533770">
        <w:rPr>
          <w:rFonts w:ascii="Verdana" w:hAnsi="Verdana" w:cs="Tahoma"/>
          <w:color w:val="000000"/>
          <w:sz w:val="20"/>
          <w:szCs w:val="20"/>
        </w:rPr>
        <w:t xml:space="preserve">Americana </w:t>
      </w:r>
      <w:r w:rsidRPr="00533770">
        <w:rPr>
          <w:rFonts w:ascii="Verdana" w:hAnsi="Verdana" w:cs="Tahoma"/>
          <w:color w:val="000000"/>
          <w:sz w:val="20"/>
          <w:szCs w:val="20"/>
        </w:rPr>
        <w:t xml:space="preserve">y del </w:t>
      </w:r>
      <w:r w:rsidR="00E1019E" w:rsidRPr="00533770">
        <w:rPr>
          <w:rFonts w:ascii="Verdana" w:hAnsi="Verdana" w:cs="Tahoma"/>
          <w:color w:val="000000"/>
          <w:sz w:val="20"/>
          <w:szCs w:val="20"/>
        </w:rPr>
        <w:t xml:space="preserve">artículo </w:t>
      </w:r>
      <w:r w:rsidRPr="00533770">
        <w:rPr>
          <w:rFonts w:ascii="Verdana" w:hAnsi="Verdana" w:cs="Tahoma"/>
          <w:color w:val="000000"/>
          <w:sz w:val="20"/>
          <w:szCs w:val="20"/>
        </w:rPr>
        <w:t>25</w:t>
      </w:r>
      <w:r w:rsidR="0054127A" w:rsidRPr="00533770">
        <w:rPr>
          <w:rFonts w:ascii="Verdana" w:hAnsi="Verdana" w:cs="Tahoma"/>
          <w:color w:val="000000"/>
          <w:sz w:val="20"/>
          <w:szCs w:val="20"/>
        </w:rPr>
        <w:t>.1</w:t>
      </w:r>
      <w:r w:rsidR="00FF7A71">
        <w:rPr>
          <w:rFonts w:ascii="Verdana" w:hAnsi="Verdana" w:cs="Tahoma"/>
          <w:color w:val="000000"/>
          <w:sz w:val="20"/>
          <w:szCs w:val="20"/>
        </w:rPr>
        <w:t xml:space="preserve"> del mismo instrumento</w:t>
      </w:r>
      <w:r w:rsidRPr="00533770">
        <w:rPr>
          <w:rFonts w:ascii="Verdana" w:hAnsi="Verdana" w:cs="Tahoma"/>
          <w:color w:val="000000"/>
          <w:sz w:val="20"/>
          <w:szCs w:val="20"/>
        </w:rPr>
        <w:t>, en relación con las obligaciones derivadas del artículo 1.1 del mismo instrumento, en perjuicio del señor Martínez Coronado.  Alegó que</w:t>
      </w:r>
      <w:r w:rsidR="00A246C9" w:rsidRPr="00533770">
        <w:rPr>
          <w:rFonts w:ascii="Verdana" w:hAnsi="Verdana" w:cs="Tahoma"/>
          <w:color w:val="000000"/>
          <w:sz w:val="20"/>
          <w:szCs w:val="20"/>
        </w:rPr>
        <w:t>,</w:t>
      </w:r>
      <w:r w:rsidRPr="00533770">
        <w:rPr>
          <w:rFonts w:ascii="Verdana" w:hAnsi="Verdana" w:cs="Tahoma"/>
          <w:color w:val="000000"/>
          <w:sz w:val="20"/>
          <w:szCs w:val="20"/>
        </w:rPr>
        <w:t xml:space="preserve"> por </w:t>
      </w:r>
      <w:r w:rsidR="00CB5477" w:rsidRPr="00533770">
        <w:rPr>
          <w:rFonts w:ascii="Verdana" w:hAnsi="Verdana" w:cs="Tahoma"/>
          <w:color w:val="000000"/>
          <w:sz w:val="20"/>
          <w:szCs w:val="20"/>
        </w:rPr>
        <w:t xml:space="preserve">dicha defensa común </w:t>
      </w:r>
      <w:r w:rsidRPr="00533770">
        <w:rPr>
          <w:rFonts w:ascii="Verdana" w:hAnsi="Verdana" w:cs="Tahoma"/>
          <w:color w:val="000000"/>
          <w:sz w:val="20"/>
          <w:szCs w:val="20"/>
        </w:rPr>
        <w:t>no se veló por el derecho a medios adecuados para la preparación de la defensa técnica en el proc</w:t>
      </w:r>
      <w:r w:rsidR="00FF7A71">
        <w:rPr>
          <w:rFonts w:ascii="Verdana" w:hAnsi="Verdana" w:cs="Tahoma"/>
          <w:color w:val="000000"/>
          <w:sz w:val="20"/>
          <w:szCs w:val="20"/>
        </w:rPr>
        <w:t>eso penal,</w:t>
      </w:r>
      <w:r w:rsidRPr="00533770">
        <w:rPr>
          <w:rFonts w:ascii="Verdana" w:hAnsi="Verdana" w:cs="Tahoma"/>
          <w:b/>
          <w:color w:val="000000"/>
          <w:sz w:val="20"/>
          <w:szCs w:val="20"/>
        </w:rPr>
        <w:t xml:space="preserve"> </w:t>
      </w:r>
      <w:r w:rsidR="00DA4529">
        <w:rPr>
          <w:rFonts w:ascii="Verdana" w:hAnsi="Verdana" w:cs="Tahoma"/>
          <w:color w:val="000000"/>
          <w:sz w:val="20"/>
          <w:szCs w:val="20"/>
        </w:rPr>
        <w:t>en cuanto a la obligación</w:t>
      </w:r>
      <w:r w:rsidRPr="00533770">
        <w:rPr>
          <w:rFonts w:ascii="Verdana" w:hAnsi="Verdana" w:cs="Tahoma"/>
          <w:color w:val="000000"/>
          <w:sz w:val="20"/>
          <w:szCs w:val="20"/>
        </w:rPr>
        <w:t xml:space="preserve"> estatal de otorgar una defensa de oficio calificada y en lo relativo al reducido valor probatorio de las declaraciones de los co-imputados</w:t>
      </w:r>
      <w:r w:rsidR="00B2730B" w:rsidRPr="00533770">
        <w:rPr>
          <w:rFonts w:ascii="Verdana" w:hAnsi="Verdana" w:cs="Tahoma"/>
          <w:color w:val="000000"/>
          <w:sz w:val="20"/>
          <w:szCs w:val="20"/>
        </w:rPr>
        <w:t>,</w:t>
      </w:r>
      <w:r w:rsidRPr="00533770">
        <w:rPr>
          <w:rFonts w:ascii="Verdana" w:hAnsi="Verdana" w:cs="Tahoma"/>
          <w:color w:val="000000"/>
          <w:sz w:val="20"/>
          <w:szCs w:val="20"/>
        </w:rPr>
        <w:t xml:space="preserve"> ya que incurrieron en contradicciones entre sí, al existir incompatibilidad en sus defensas.</w:t>
      </w:r>
      <w:r w:rsidRPr="00533770">
        <w:rPr>
          <w:rFonts w:ascii="Verdana" w:hAnsi="Verdana" w:cs="Tahoma"/>
          <w:b/>
          <w:color w:val="000000"/>
          <w:sz w:val="20"/>
          <w:szCs w:val="20"/>
        </w:rPr>
        <w:t xml:space="preserve"> </w:t>
      </w:r>
      <w:r w:rsidR="00E1019E" w:rsidRPr="00533770">
        <w:rPr>
          <w:rFonts w:ascii="Verdana" w:hAnsi="Verdana" w:cs="Tahoma"/>
          <w:color w:val="000000"/>
          <w:sz w:val="20"/>
          <w:szCs w:val="20"/>
        </w:rPr>
        <w:t>Además, adujo</w:t>
      </w:r>
      <w:r w:rsidRPr="00533770">
        <w:rPr>
          <w:rFonts w:ascii="Verdana" w:hAnsi="Verdana" w:cs="Tahoma"/>
          <w:color w:val="000000"/>
          <w:sz w:val="20"/>
          <w:szCs w:val="20"/>
        </w:rPr>
        <w:t xml:space="preserve"> que el señor Martínez Coronado no contó con un recurso efectivo frente a la violación de su derecho de defensa, ya que en resoluciones internas no se </w:t>
      </w:r>
      <w:r w:rsidR="00E1019E" w:rsidRPr="00533770">
        <w:rPr>
          <w:rFonts w:ascii="Verdana" w:hAnsi="Verdana" w:cs="Tahoma"/>
          <w:color w:val="000000"/>
          <w:sz w:val="20"/>
          <w:szCs w:val="20"/>
        </w:rPr>
        <w:t>fundamentó</w:t>
      </w:r>
      <w:r w:rsidRPr="00533770">
        <w:rPr>
          <w:rFonts w:ascii="Verdana" w:hAnsi="Verdana" w:cs="Tahoma"/>
          <w:color w:val="000000"/>
          <w:sz w:val="20"/>
          <w:szCs w:val="20"/>
        </w:rPr>
        <w:t xml:space="preserve"> el por qué se apartaron de la regla general de la </w:t>
      </w:r>
      <w:r w:rsidRPr="00533770">
        <w:rPr>
          <w:rFonts w:ascii="Verdana" w:hAnsi="Verdana" w:cs="Tahoma"/>
          <w:color w:val="000000"/>
          <w:sz w:val="20"/>
          <w:szCs w:val="20"/>
        </w:rPr>
        <w:lastRenderedPageBreak/>
        <w:t>incompatibilidad de la defensa común</w:t>
      </w:r>
      <w:r w:rsidR="00E040DD" w:rsidRPr="00533770">
        <w:rPr>
          <w:rFonts w:ascii="Verdana" w:hAnsi="Verdana" w:cs="Tahoma"/>
          <w:color w:val="000000"/>
          <w:sz w:val="20"/>
          <w:szCs w:val="20"/>
        </w:rPr>
        <w:t xml:space="preserve">, existiendo </w:t>
      </w:r>
      <w:r w:rsidR="003A7AA6" w:rsidRPr="00533770">
        <w:rPr>
          <w:rFonts w:ascii="Verdana" w:hAnsi="Verdana" w:cs="Tahoma"/>
          <w:color w:val="000000"/>
          <w:sz w:val="20"/>
          <w:szCs w:val="20"/>
        </w:rPr>
        <w:t>una</w:t>
      </w:r>
      <w:r w:rsidR="00E040DD" w:rsidRPr="00533770">
        <w:rPr>
          <w:rFonts w:ascii="Verdana" w:hAnsi="Verdana" w:cs="Tahoma"/>
          <w:color w:val="000000"/>
          <w:sz w:val="20"/>
          <w:szCs w:val="20"/>
        </w:rPr>
        <w:t xml:space="preserve"> motivación </w:t>
      </w:r>
      <w:r w:rsidR="003A7AA6" w:rsidRPr="00533770">
        <w:rPr>
          <w:rFonts w:ascii="Verdana" w:hAnsi="Verdana" w:cs="Tahoma"/>
          <w:color w:val="000000"/>
          <w:sz w:val="20"/>
          <w:szCs w:val="20"/>
        </w:rPr>
        <w:t xml:space="preserve">inconsistente </w:t>
      </w:r>
      <w:r w:rsidR="00E040DD" w:rsidRPr="00533770">
        <w:rPr>
          <w:rFonts w:ascii="Verdana" w:hAnsi="Verdana" w:cs="Tahoma"/>
          <w:color w:val="000000"/>
          <w:sz w:val="20"/>
          <w:szCs w:val="20"/>
        </w:rPr>
        <w:t>en la decisión</w:t>
      </w:r>
      <w:r w:rsidRPr="00533770">
        <w:rPr>
          <w:rFonts w:ascii="Verdana" w:hAnsi="Verdana" w:cs="Tahoma"/>
          <w:color w:val="000000"/>
          <w:sz w:val="20"/>
          <w:szCs w:val="20"/>
        </w:rPr>
        <w:t xml:space="preserve"> y más bien se invirtió el sentido del artículo 95 del Código Procesal Penal.</w:t>
      </w:r>
    </w:p>
    <w:p w14:paraId="523FE00C" w14:textId="77777777" w:rsidR="00533770" w:rsidRPr="00533770" w:rsidRDefault="00533770" w:rsidP="00533770">
      <w:pPr>
        <w:pStyle w:val="Normal1"/>
        <w:widowControl/>
        <w:pBdr>
          <w:top w:val="nil"/>
          <w:left w:val="nil"/>
          <w:bottom w:val="nil"/>
          <w:right w:val="nil"/>
          <w:between w:val="nil"/>
        </w:pBdr>
        <w:contextualSpacing/>
        <w:jc w:val="both"/>
        <w:rPr>
          <w:rFonts w:ascii="Verdana" w:hAnsi="Verdana"/>
          <w:sz w:val="20"/>
          <w:lang w:val="es-ES"/>
        </w:rPr>
      </w:pPr>
    </w:p>
    <w:p w14:paraId="243D4ECF" w14:textId="712C6A70" w:rsidR="00533770" w:rsidRPr="00533770" w:rsidRDefault="00DD718C" w:rsidP="00533770">
      <w:pPr>
        <w:pStyle w:val="Normal1"/>
        <w:widowControl/>
        <w:numPr>
          <w:ilvl w:val="0"/>
          <w:numId w:val="2"/>
        </w:numPr>
        <w:pBdr>
          <w:top w:val="nil"/>
          <w:left w:val="nil"/>
          <w:bottom w:val="nil"/>
          <w:right w:val="nil"/>
          <w:between w:val="nil"/>
        </w:pBdr>
        <w:ind w:left="0" w:firstLine="0"/>
        <w:contextualSpacing/>
        <w:jc w:val="both"/>
        <w:rPr>
          <w:rFonts w:ascii="Verdana" w:hAnsi="Verdana"/>
          <w:sz w:val="20"/>
          <w:lang w:val="es-ES"/>
        </w:rPr>
      </w:pPr>
      <w:r w:rsidRPr="00533770">
        <w:rPr>
          <w:rFonts w:ascii="Verdana" w:eastAsia="Verdana" w:hAnsi="Verdana" w:cs="Verdana"/>
          <w:sz w:val="20"/>
          <w:szCs w:val="20"/>
        </w:rPr>
        <w:t xml:space="preserve">Los </w:t>
      </w:r>
      <w:r w:rsidRPr="00533770">
        <w:rPr>
          <w:rFonts w:ascii="Verdana" w:eastAsia="Verdana" w:hAnsi="Verdana" w:cs="Verdana"/>
          <w:b/>
          <w:i/>
          <w:sz w:val="20"/>
          <w:szCs w:val="20"/>
        </w:rPr>
        <w:t>representantes</w:t>
      </w:r>
      <w:r w:rsidRPr="00533770">
        <w:rPr>
          <w:rFonts w:ascii="Verdana" w:eastAsia="Verdana" w:hAnsi="Verdana" w:cs="Verdana"/>
          <w:sz w:val="20"/>
          <w:szCs w:val="20"/>
        </w:rPr>
        <w:t xml:space="preserve"> de igual forma alegaron que </w:t>
      </w:r>
      <w:r w:rsidR="003A01C6">
        <w:rPr>
          <w:rFonts w:ascii="Verdana" w:eastAsia="Verdana" w:hAnsi="Verdana" w:cs="Verdana"/>
          <w:sz w:val="20"/>
          <w:szCs w:val="20"/>
        </w:rPr>
        <w:t>el Estado</w:t>
      </w:r>
      <w:r w:rsidRPr="00533770">
        <w:rPr>
          <w:rFonts w:ascii="Verdana" w:eastAsia="Verdana" w:hAnsi="Verdana" w:cs="Verdana"/>
          <w:sz w:val="20"/>
          <w:szCs w:val="20"/>
        </w:rPr>
        <w:t xml:space="preserve"> violó el derecho a las garantías judiciales, </w:t>
      </w:r>
      <w:r w:rsidRPr="00533770">
        <w:rPr>
          <w:rFonts w:ascii="Verdana" w:hAnsi="Verdana" w:cs="Tahoma"/>
          <w:color w:val="000000"/>
          <w:sz w:val="20"/>
          <w:szCs w:val="20"/>
        </w:rPr>
        <w:t>con respecto a lo estable</w:t>
      </w:r>
      <w:r w:rsidR="00E1019E" w:rsidRPr="00533770">
        <w:rPr>
          <w:rFonts w:ascii="Verdana" w:hAnsi="Verdana" w:cs="Tahoma"/>
          <w:color w:val="000000"/>
          <w:sz w:val="20"/>
          <w:szCs w:val="20"/>
        </w:rPr>
        <w:t>cido en los artículos 8.1 y 8.2.</w:t>
      </w:r>
      <w:r w:rsidRPr="00533770">
        <w:rPr>
          <w:rFonts w:ascii="Verdana" w:hAnsi="Verdana" w:cs="Tahoma"/>
          <w:color w:val="000000"/>
          <w:sz w:val="20"/>
          <w:szCs w:val="20"/>
        </w:rPr>
        <w:t>c) y e) de la Convención</w:t>
      </w:r>
      <w:r w:rsidR="003A01C6">
        <w:rPr>
          <w:rFonts w:ascii="Verdana" w:hAnsi="Verdana" w:cs="Tahoma"/>
          <w:color w:val="000000"/>
          <w:sz w:val="20"/>
          <w:szCs w:val="20"/>
        </w:rPr>
        <w:t xml:space="preserve"> Americana</w:t>
      </w:r>
      <w:r w:rsidRPr="00533770">
        <w:rPr>
          <w:rFonts w:ascii="Verdana" w:hAnsi="Verdana" w:cs="Tahoma"/>
          <w:color w:val="000000"/>
          <w:sz w:val="20"/>
          <w:szCs w:val="20"/>
        </w:rPr>
        <w:t>, en relación con las obligaciones derivadas del artículo 1.1 del mismo instrumento, en perjuic</w:t>
      </w:r>
      <w:r w:rsidR="00304BC2">
        <w:rPr>
          <w:rFonts w:ascii="Verdana" w:hAnsi="Verdana" w:cs="Tahoma"/>
          <w:color w:val="000000"/>
          <w:sz w:val="20"/>
          <w:szCs w:val="20"/>
        </w:rPr>
        <w:t>io del señor Martínez Coronado.</w:t>
      </w:r>
      <w:r w:rsidRPr="00533770">
        <w:rPr>
          <w:rFonts w:ascii="Verdana" w:hAnsi="Verdana" w:cs="Tahoma"/>
          <w:b/>
          <w:color w:val="000000"/>
          <w:sz w:val="20"/>
          <w:szCs w:val="20"/>
        </w:rPr>
        <w:t xml:space="preserve"> </w:t>
      </w:r>
      <w:r w:rsidR="00E1019E" w:rsidRPr="00533770">
        <w:rPr>
          <w:rFonts w:ascii="Verdana" w:hAnsi="Verdana" w:cs="Tahoma"/>
          <w:color w:val="000000"/>
          <w:sz w:val="20"/>
          <w:szCs w:val="20"/>
        </w:rPr>
        <w:t>Señalaron que s</w:t>
      </w:r>
      <w:r w:rsidRPr="00533770">
        <w:rPr>
          <w:rFonts w:ascii="Verdana" w:hAnsi="Verdana" w:cs="Tahoma"/>
          <w:color w:val="000000"/>
          <w:sz w:val="20"/>
          <w:szCs w:val="20"/>
        </w:rPr>
        <w:t xml:space="preserve">u derecho a la defensa fue vulnerado al contar el señor Martínez Coronado con un defensor común con su co-imputado, derivando en una defensa ineficaz, al punto en que su testimonio quedó desacreditado por el tribunal por ser manifiestamente contradictorio con el de su co-imputado. </w:t>
      </w:r>
    </w:p>
    <w:p w14:paraId="61E6B8BE" w14:textId="77777777" w:rsidR="00533770" w:rsidRPr="00533770" w:rsidRDefault="00533770" w:rsidP="00533770">
      <w:pPr>
        <w:pStyle w:val="Normal1"/>
        <w:widowControl/>
        <w:pBdr>
          <w:top w:val="nil"/>
          <w:left w:val="nil"/>
          <w:bottom w:val="nil"/>
          <w:right w:val="nil"/>
          <w:between w:val="nil"/>
        </w:pBdr>
        <w:contextualSpacing/>
        <w:jc w:val="both"/>
        <w:rPr>
          <w:rFonts w:ascii="Verdana" w:hAnsi="Verdana"/>
          <w:sz w:val="20"/>
          <w:lang w:val="es-ES"/>
        </w:rPr>
      </w:pPr>
    </w:p>
    <w:p w14:paraId="51FF04CD" w14:textId="25B8B4CA" w:rsidR="00DD718C" w:rsidRPr="00680593" w:rsidRDefault="00DD718C" w:rsidP="00DD718C">
      <w:pPr>
        <w:pStyle w:val="Normal1"/>
        <w:widowControl/>
        <w:numPr>
          <w:ilvl w:val="0"/>
          <w:numId w:val="2"/>
        </w:numPr>
        <w:pBdr>
          <w:top w:val="nil"/>
          <w:left w:val="nil"/>
          <w:bottom w:val="nil"/>
          <w:right w:val="nil"/>
          <w:between w:val="nil"/>
        </w:pBdr>
        <w:ind w:left="0" w:firstLine="0"/>
        <w:contextualSpacing/>
        <w:jc w:val="both"/>
        <w:rPr>
          <w:rFonts w:ascii="Verdana" w:hAnsi="Verdana"/>
          <w:sz w:val="20"/>
          <w:lang w:val="es-ES"/>
        </w:rPr>
      </w:pPr>
      <w:r w:rsidRPr="00533770">
        <w:rPr>
          <w:rFonts w:ascii="Verdana" w:eastAsia="Verdana" w:hAnsi="Verdana" w:cs="Verdana"/>
          <w:sz w:val="20"/>
          <w:szCs w:val="20"/>
        </w:rPr>
        <w:t xml:space="preserve">El </w:t>
      </w:r>
      <w:r w:rsidRPr="00533770">
        <w:rPr>
          <w:rFonts w:ascii="Verdana" w:eastAsia="Verdana" w:hAnsi="Verdana" w:cs="Verdana"/>
          <w:b/>
          <w:i/>
          <w:sz w:val="20"/>
          <w:szCs w:val="20"/>
        </w:rPr>
        <w:t>Estado</w:t>
      </w:r>
      <w:r w:rsidRPr="00533770">
        <w:rPr>
          <w:rFonts w:ascii="Verdana" w:eastAsia="Verdana" w:hAnsi="Verdana" w:cs="Verdana"/>
          <w:sz w:val="20"/>
          <w:szCs w:val="20"/>
        </w:rPr>
        <w:t xml:space="preserve"> argumentó que el ordenamiento contempla la posibilidad de que el tribunal competente acepte la defensa común entre varios imputados y los tribunales internos no concibieron que existía una incompatibilidad, decisión que debe ser respetada</w:t>
      </w:r>
      <w:r w:rsidR="00B2730B" w:rsidRPr="00533770">
        <w:rPr>
          <w:rFonts w:ascii="Verdana" w:eastAsia="Verdana" w:hAnsi="Verdana" w:cs="Verdana"/>
          <w:sz w:val="20"/>
          <w:szCs w:val="20"/>
        </w:rPr>
        <w:t>,</w:t>
      </w:r>
      <w:r w:rsidRPr="00533770">
        <w:rPr>
          <w:rFonts w:ascii="Verdana" w:eastAsia="Verdana" w:hAnsi="Verdana" w:cs="Verdana"/>
          <w:sz w:val="20"/>
          <w:szCs w:val="20"/>
        </w:rPr>
        <w:t xml:space="preserve"> ya que correspond</w:t>
      </w:r>
      <w:r w:rsidR="00304BC2">
        <w:rPr>
          <w:rFonts w:ascii="Verdana" w:eastAsia="Verdana" w:hAnsi="Verdana" w:cs="Verdana"/>
          <w:sz w:val="20"/>
          <w:szCs w:val="20"/>
        </w:rPr>
        <w:t>ía a las instancias nacionales.</w:t>
      </w:r>
      <w:r w:rsidRPr="00533770">
        <w:rPr>
          <w:rFonts w:ascii="Verdana" w:eastAsia="Verdana" w:hAnsi="Verdana" w:cs="Verdana"/>
          <w:b/>
          <w:sz w:val="20"/>
          <w:szCs w:val="20"/>
        </w:rPr>
        <w:t xml:space="preserve"> </w:t>
      </w:r>
      <w:r w:rsidRPr="00533770">
        <w:rPr>
          <w:rFonts w:ascii="Verdana" w:eastAsia="Verdana" w:hAnsi="Verdana" w:cs="Verdana"/>
          <w:sz w:val="20"/>
          <w:szCs w:val="20"/>
        </w:rPr>
        <w:t>Por lo anterior, el Estado se opone a las alegadas violaciones del artículo 8, en relación con el 1.1 y 2 de la Convención</w:t>
      </w:r>
      <w:r w:rsidR="003A01C6">
        <w:rPr>
          <w:rFonts w:ascii="Verdana" w:eastAsia="Verdana" w:hAnsi="Verdana" w:cs="Verdana"/>
          <w:sz w:val="20"/>
          <w:szCs w:val="20"/>
        </w:rPr>
        <w:t xml:space="preserve"> Americana</w:t>
      </w:r>
      <w:r w:rsidR="00B2730B" w:rsidRPr="00533770">
        <w:rPr>
          <w:rFonts w:ascii="Verdana" w:eastAsia="Verdana" w:hAnsi="Verdana" w:cs="Verdana"/>
          <w:sz w:val="20"/>
          <w:szCs w:val="20"/>
        </w:rPr>
        <w:t>.</w:t>
      </w:r>
      <w:r w:rsidRPr="00533770">
        <w:rPr>
          <w:rFonts w:ascii="Verdana" w:eastAsia="Verdana" w:hAnsi="Verdana" w:cs="Verdana"/>
          <w:sz w:val="20"/>
          <w:szCs w:val="20"/>
        </w:rPr>
        <w:t xml:space="preserve"> Sobre lo ref</w:t>
      </w:r>
      <w:r w:rsidR="00E1019E" w:rsidRPr="00533770">
        <w:rPr>
          <w:rFonts w:ascii="Verdana" w:eastAsia="Verdana" w:hAnsi="Verdana" w:cs="Verdana"/>
          <w:sz w:val="20"/>
          <w:szCs w:val="20"/>
        </w:rPr>
        <w:t>erente a la alegada violación del</w:t>
      </w:r>
      <w:r w:rsidRPr="00533770">
        <w:rPr>
          <w:rFonts w:ascii="Verdana" w:eastAsia="Verdana" w:hAnsi="Verdana" w:cs="Verdana"/>
          <w:sz w:val="20"/>
          <w:szCs w:val="20"/>
        </w:rPr>
        <w:t xml:space="preserve"> artículo 25</w:t>
      </w:r>
      <w:r w:rsidR="00B2730B" w:rsidRPr="00533770">
        <w:rPr>
          <w:rFonts w:ascii="Verdana" w:eastAsia="Verdana" w:hAnsi="Verdana" w:cs="Verdana"/>
          <w:sz w:val="20"/>
          <w:szCs w:val="20"/>
        </w:rPr>
        <w:t xml:space="preserve"> de la Convención</w:t>
      </w:r>
      <w:r w:rsidRPr="00533770">
        <w:rPr>
          <w:rFonts w:ascii="Verdana" w:eastAsia="Verdana" w:hAnsi="Verdana" w:cs="Verdana"/>
          <w:sz w:val="20"/>
          <w:szCs w:val="20"/>
        </w:rPr>
        <w:t>, el Estado señaló que el señor Martínez Coronado gozó de protección judicial al hacer uso de todos los recursos disponibles en el fuero interno, los cuales fueron conocidos y resueltos de conformidad a la normativa vigente</w:t>
      </w:r>
      <w:r w:rsidR="00B2730B" w:rsidRPr="00533770">
        <w:rPr>
          <w:rFonts w:ascii="Verdana" w:eastAsia="Verdana" w:hAnsi="Verdana" w:cs="Verdana"/>
          <w:sz w:val="20"/>
          <w:szCs w:val="20"/>
        </w:rPr>
        <w:t>. Adujo que el</w:t>
      </w:r>
      <w:r w:rsidRPr="00533770">
        <w:rPr>
          <w:rFonts w:ascii="Verdana" w:eastAsia="Verdana" w:hAnsi="Verdana" w:cs="Verdana"/>
          <w:sz w:val="20"/>
          <w:szCs w:val="20"/>
        </w:rPr>
        <w:t xml:space="preserve"> hecho de que estos hayan sido resueltos de forma desfavorable para el señor Martínez Coronado, no implica que el Estado haya incumplido con su obligación internacional del </w:t>
      </w:r>
      <w:r w:rsidR="00304BC2">
        <w:rPr>
          <w:rFonts w:ascii="Verdana" w:eastAsia="Verdana" w:hAnsi="Verdana" w:cs="Verdana"/>
          <w:sz w:val="20"/>
          <w:szCs w:val="20"/>
        </w:rPr>
        <w:t>derecho de protección judicial.</w:t>
      </w:r>
    </w:p>
    <w:p w14:paraId="610BDE67" w14:textId="77777777" w:rsidR="00D72E71" w:rsidRDefault="00D72E71" w:rsidP="00DD718C">
      <w:pPr>
        <w:pStyle w:val="Normal1"/>
        <w:widowControl/>
        <w:contextualSpacing/>
        <w:jc w:val="both"/>
        <w:rPr>
          <w:rFonts w:ascii="Verdana" w:eastAsia="Verdana" w:hAnsi="Verdana" w:cs="Verdana"/>
          <w:color w:val="000000"/>
          <w:sz w:val="20"/>
          <w:szCs w:val="20"/>
        </w:rPr>
      </w:pPr>
    </w:p>
    <w:p w14:paraId="3F68124D" w14:textId="77777777" w:rsidR="00F47EB1" w:rsidRDefault="00DD718C" w:rsidP="009B53AE">
      <w:pPr>
        <w:pStyle w:val="Ttulo2"/>
      </w:pPr>
      <w:bookmarkStart w:id="39" w:name="_Toc10019883"/>
      <w:r w:rsidRPr="009F60E3">
        <w:t>Consideraciones de la Corte</w:t>
      </w:r>
      <w:bookmarkEnd w:id="39"/>
    </w:p>
    <w:p w14:paraId="0E171C35" w14:textId="77777777" w:rsidR="00B235EF" w:rsidRPr="00B235EF" w:rsidRDefault="00B235EF" w:rsidP="00B235EF">
      <w:pPr>
        <w:pStyle w:val="Normal1"/>
        <w:widowControl/>
        <w:pBdr>
          <w:top w:val="nil"/>
          <w:left w:val="nil"/>
          <w:bottom w:val="nil"/>
          <w:right w:val="nil"/>
          <w:between w:val="nil"/>
        </w:pBdr>
        <w:contextualSpacing/>
        <w:jc w:val="both"/>
        <w:rPr>
          <w:rFonts w:ascii="Verdana" w:eastAsia="Verdana" w:hAnsi="Verdana" w:cs="Verdana"/>
          <w:color w:val="000000"/>
          <w:sz w:val="16"/>
          <w:szCs w:val="20"/>
        </w:rPr>
      </w:pPr>
    </w:p>
    <w:p w14:paraId="3DC0C0C2" w14:textId="6FF0D5C3" w:rsidR="00B235EF" w:rsidRDefault="0069485D" w:rsidP="00B235EF">
      <w:pPr>
        <w:pStyle w:val="Normal1"/>
        <w:widowControl/>
        <w:numPr>
          <w:ilvl w:val="0"/>
          <w:numId w:val="2"/>
        </w:numPr>
        <w:pBdr>
          <w:top w:val="nil"/>
          <w:left w:val="nil"/>
          <w:bottom w:val="nil"/>
          <w:right w:val="nil"/>
          <w:between w:val="nil"/>
        </w:pBdr>
        <w:ind w:left="0" w:firstLine="0"/>
        <w:contextualSpacing/>
        <w:jc w:val="both"/>
        <w:rPr>
          <w:rFonts w:ascii="Verdana" w:eastAsia="Verdana" w:hAnsi="Verdana" w:cs="Verdana"/>
          <w:color w:val="000000"/>
          <w:sz w:val="16"/>
          <w:szCs w:val="20"/>
        </w:rPr>
      </w:pPr>
      <w:r w:rsidRPr="00E5214D">
        <w:rPr>
          <w:rFonts w:ascii="Verdana" w:hAnsi="Verdana"/>
          <w:sz w:val="20"/>
        </w:rPr>
        <w:t>Previamente</w:t>
      </w:r>
      <w:r w:rsidR="002E285B">
        <w:rPr>
          <w:rFonts w:ascii="Verdana" w:hAnsi="Verdana"/>
          <w:sz w:val="20"/>
        </w:rPr>
        <w:t>,</w:t>
      </w:r>
      <w:r w:rsidRPr="00E5214D">
        <w:rPr>
          <w:rFonts w:ascii="Verdana" w:hAnsi="Verdana"/>
          <w:sz w:val="20"/>
        </w:rPr>
        <w:t xml:space="preserve"> cabe señalar que </w:t>
      </w:r>
      <w:r w:rsidR="00EE29D6" w:rsidRPr="00E5214D">
        <w:rPr>
          <w:rFonts w:ascii="Verdana" w:hAnsi="Verdana"/>
          <w:sz w:val="20"/>
        </w:rPr>
        <w:t xml:space="preserve">la Corte estima que </w:t>
      </w:r>
      <w:r w:rsidRPr="00E5214D">
        <w:rPr>
          <w:rFonts w:ascii="Verdana" w:hAnsi="Verdana"/>
          <w:sz w:val="20"/>
        </w:rPr>
        <w:t>el examen de los alegatos presentados por la Comisión y los representantes</w:t>
      </w:r>
      <w:r w:rsidR="00EE29D6" w:rsidRPr="00E5214D">
        <w:rPr>
          <w:rFonts w:ascii="Verdana" w:hAnsi="Verdana"/>
          <w:sz w:val="20"/>
        </w:rPr>
        <w:t xml:space="preserve"> relacionados con la alegada vulneración de los artículos 8.1 y 25.1</w:t>
      </w:r>
      <w:r w:rsidR="00FD1ACE">
        <w:rPr>
          <w:rFonts w:ascii="Verdana" w:hAnsi="Verdana"/>
          <w:sz w:val="20"/>
        </w:rPr>
        <w:t xml:space="preserve"> de la Convención Americana</w:t>
      </w:r>
      <w:r w:rsidRPr="00E5214D">
        <w:rPr>
          <w:rFonts w:ascii="Verdana" w:hAnsi="Verdana"/>
          <w:sz w:val="20"/>
        </w:rPr>
        <w:t xml:space="preserve">, </w:t>
      </w:r>
      <w:r w:rsidR="00EE29D6" w:rsidRPr="00E5214D">
        <w:rPr>
          <w:rFonts w:ascii="Verdana" w:hAnsi="Verdana"/>
          <w:sz w:val="20"/>
        </w:rPr>
        <w:t xml:space="preserve">se relacionan con </w:t>
      </w:r>
      <w:r w:rsidR="00C11DAD" w:rsidRPr="00E5214D">
        <w:rPr>
          <w:rFonts w:ascii="Verdana" w:hAnsi="Verdana"/>
          <w:sz w:val="20"/>
        </w:rPr>
        <w:t>la aducida</w:t>
      </w:r>
      <w:r w:rsidRPr="00E5214D">
        <w:rPr>
          <w:rFonts w:ascii="Verdana" w:hAnsi="Verdana"/>
          <w:sz w:val="20"/>
        </w:rPr>
        <w:t xml:space="preserve"> falta de </w:t>
      </w:r>
      <w:r w:rsidR="004D180A" w:rsidRPr="00E5214D">
        <w:rPr>
          <w:rFonts w:ascii="Verdana" w:hAnsi="Verdana"/>
          <w:sz w:val="20"/>
        </w:rPr>
        <w:t>las garantías mí</w:t>
      </w:r>
      <w:r w:rsidRPr="00E5214D">
        <w:rPr>
          <w:rFonts w:ascii="Verdana" w:hAnsi="Verdana"/>
          <w:sz w:val="20"/>
        </w:rPr>
        <w:t>nimas para una adecuada defensa</w:t>
      </w:r>
      <w:r w:rsidR="00C11DAD" w:rsidRPr="00E5214D">
        <w:rPr>
          <w:rFonts w:ascii="Verdana" w:hAnsi="Verdana"/>
          <w:sz w:val="20"/>
        </w:rPr>
        <w:t xml:space="preserve"> en el presente caso, </w:t>
      </w:r>
      <w:r w:rsidR="00EE29D6" w:rsidRPr="00E5214D">
        <w:rPr>
          <w:rFonts w:ascii="Verdana" w:hAnsi="Verdana"/>
          <w:sz w:val="20"/>
        </w:rPr>
        <w:t xml:space="preserve">y por lo tanto deben ser analizados </w:t>
      </w:r>
      <w:r w:rsidRPr="00E5214D">
        <w:rPr>
          <w:rFonts w:ascii="Verdana" w:hAnsi="Verdana"/>
          <w:sz w:val="20"/>
        </w:rPr>
        <w:t>bajo los presupuestos</w:t>
      </w:r>
      <w:r w:rsidR="004D180A" w:rsidRPr="00E5214D">
        <w:rPr>
          <w:rFonts w:ascii="Verdana" w:hAnsi="Verdana"/>
          <w:sz w:val="20"/>
        </w:rPr>
        <w:t xml:space="preserve"> del artículo 8.2 de la Convención</w:t>
      </w:r>
      <w:r w:rsidR="00C11DAD" w:rsidRPr="00E5214D">
        <w:rPr>
          <w:rFonts w:ascii="Verdana" w:hAnsi="Verdana"/>
          <w:sz w:val="20"/>
        </w:rPr>
        <w:t>.</w:t>
      </w:r>
      <w:r w:rsidR="004D180A" w:rsidRPr="00E5214D">
        <w:rPr>
          <w:rFonts w:ascii="Verdana" w:hAnsi="Verdana"/>
          <w:sz w:val="20"/>
        </w:rPr>
        <w:t xml:space="preserve"> </w:t>
      </w:r>
    </w:p>
    <w:p w14:paraId="0C3052E3" w14:textId="77777777" w:rsidR="00B235EF" w:rsidRPr="00B235EF" w:rsidRDefault="00B235EF" w:rsidP="00B235EF">
      <w:pPr>
        <w:pStyle w:val="Normal1"/>
        <w:widowControl/>
        <w:pBdr>
          <w:top w:val="nil"/>
          <w:left w:val="nil"/>
          <w:bottom w:val="nil"/>
          <w:right w:val="nil"/>
          <w:between w:val="nil"/>
        </w:pBdr>
        <w:contextualSpacing/>
        <w:jc w:val="both"/>
        <w:rPr>
          <w:rFonts w:ascii="Verdana" w:eastAsia="Verdana" w:hAnsi="Verdana" w:cs="Verdana"/>
          <w:color w:val="000000"/>
          <w:sz w:val="16"/>
          <w:szCs w:val="20"/>
        </w:rPr>
      </w:pPr>
    </w:p>
    <w:p w14:paraId="4CC072B5" w14:textId="0CB55107" w:rsidR="00B235EF" w:rsidRPr="00B235EF" w:rsidRDefault="00404948" w:rsidP="00B235EF">
      <w:pPr>
        <w:pStyle w:val="Normal1"/>
        <w:widowControl/>
        <w:numPr>
          <w:ilvl w:val="0"/>
          <w:numId w:val="2"/>
        </w:numPr>
        <w:pBdr>
          <w:top w:val="nil"/>
          <w:left w:val="nil"/>
          <w:bottom w:val="nil"/>
          <w:right w:val="nil"/>
          <w:between w:val="nil"/>
        </w:pBdr>
        <w:ind w:left="0" w:firstLine="0"/>
        <w:contextualSpacing/>
        <w:jc w:val="both"/>
        <w:rPr>
          <w:rFonts w:ascii="Verdana" w:eastAsia="Verdana" w:hAnsi="Verdana" w:cs="Verdana"/>
          <w:color w:val="000000"/>
          <w:sz w:val="16"/>
          <w:szCs w:val="20"/>
        </w:rPr>
      </w:pPr>
      <w:r w:rsidRPr="00B235EF">
        <w:rPr>
          <w:rFonts w:ascii="Verdana" w:eastAsia="Verdana" w:hAnsi="Verdana" w:cs="Verdana"/>
          <w:sz w:val="20"/>
          <w:szCs w:val="20"/>
        </w:rPr>
        <w:t xml:space="preserve">Este Tribunal nota que en el presente caso, es un hecho no </w:t>
      </w:r>
      <w:r w:rsidRPr="00B72F74">
        <w:rPr>
          <w:rFonts w:ascii="Verdana" w:eastAsia="Verdana" w:hAnsi="Verdana" w:cs="Verdana"/>
          <w:sz w:val="20"/>
          <w:szCs w:val="20"/>
        </w:rPr>
        <w:t>controvertido que</w:t>
      </w:r>
      <w:r w:rsidR="000131F0" w:rsidRPr="00B72F74">
        <w:rPr>
          <w:rFonts w:ascii="Verdana" w:hAnsi="Verdana" w:cs="Tahoma"/>
          <w:color w:val="000000"/>
          <w:sz w:val="20"/>
          <w:szCs w:val="20"/>
        </w:rPr>
        <w:t xml:space="preserve"> el 1</w:t>
      </w:r>
      <w:r w:rsidR="008A6D1A" w:rsidRPr="00B72F74">
        <w:rPr>
          <w:rFonts w:ascii="Verdana" w:hAnsi="Verdana" w:cs="Tahoma"/>
          <w:color w:val="000000"/>
          <w:sz w:val="20"/>
          <w:szCs w:val="20"/>
        </w:rPr>
        <w:t>8</w:t>
      </w:r>
      <w:r w:rsidRPr="00B72F74">
        <w:rPr>
          <w:rFonts w:ascii="Verdana" w:hAnsi="Verdana" w:cs="Tahoma"/>
          <w:color w:val="000000"/>
          <w:sz w:val="20"/>
          <w:szCs w:val="20"/>
        </w:rPr>
        <w:t xml:space="preserve"> de mayo de 1995 en su indagatoria, el señor Martínez Coronado solicitó que, </w:t>
      </w:r>
      <w:r w:rsidRPr="00353C6E">
        <w:rPr>
          <w:rFonts w:ascii="Verdana" w:hAnsi="Verdana" w:cs="Tahoma"/>
          <w:color w:val="000000"/>
          <w:sz w:val="20"/>
          <w:szCs w:val="20"/>
        </w:rPr>
        <w:t>en razón de su situación económica le fuera nombrado un defensor de oficio</w:t>
      </w:r>
      <w:r w:rsidR="00DA4529">
        <w:rPr>
          <w:rFonts w:ascii="Verdana" w:hAnsi="Verdana" w:cs="Tahoma"/>
          <w:color w:val="000000"/>
          <w:sz w:val="20"/>
          <w:szCs w:val="20"/>
        </w:rPr>
        <w:t>,</w:t>
      </w:r>
      <w:r w:rsidR="001A087F" w:rsidRPr="00353C6E">
        <w:rPr>
          <w:rFonts w:ascii="Verdana" w:hAnsi="Verdana" w:cs="Tahoma"/>
          <w:color w:val="000000"/>
          <w:sz w:val="20"/>
          <w:szCs w:val="20"/>
        </w:rPr>
        <w:t xml:space="preserve"> </w:t>
      </w:r>
      <w:r w:rsidRPr="00353C6E">
        <w:rPr>
          <w:rFonts w:ascii="Verdana" w:hAnsi="Verdana" w:cs="Tahoma"/>
          <w:color w:val="000000"/>
          <w:sz w:val="20"/>
          <w:szCs w:val="20"/>
        </w:rPr>
        <w:t>por ende</w:t>
      </w:r>
      <w:r w:rsidRPr="00B72F74">
        <w:rPr>
          <w:rFonts w:ascii="Verdana" w:hAnsi="Verdana" w:cs="Tahoma"/>
          <w:color w:val="000000"/>
          <w:sz w:val="20"/>
          <w:szCs w:val="20"/>
        </w:rPr>
        <w:t>,</w:t>
      </w:r>
      <w:r w:rsidRPr="00B235EF">
        <w:rPr>
          <w:rFonts w:ascii="Verdana" w:hAnsi="Verdana" w:cs="Tahoma"/>
          <w:color w:val="000000"/>
          <w:sz w:val="20"/>
          <w:szCs w:val="20"/>
        </w:rPr>
        <w:t xml:space="preserve"> el 19 de mayo </w:t>
      </w:r>
      <w:r w:rsidR="00B2730B" w:rsidRPr="00B235EF">
        <w:rPr>
          <w:rFonts w:ascii="Verdana" w:hAnsi="Verdana" w:cs="Tahoma"/>
          <w:color w:val="000000"/>
          <w:sz w:val="20"/>
          <w:szCs w:val="20"/>
        </w:rPr>
        <w:t>de 1995 se le designa un abogado,</w:t>
      </w:r>
      <w:r w:rsidRPr="00B235EF">
        <w:rPr>
          <w:rFonts w:ascii="Verdana" w:hAnsi="Verdana" w:cs="Tahoma"/>
          <w:color w:val="000000"/>
          <w:sz w:val="20"/>
          <w:szCs w:val="20"/>
        </w:rPr>
        <w:t xml:space="preserve"> JA</w:t>
      </w:r>
      <w:r w:rsidR="00E642A8" w:rsidRPr="00B235EF">
        <w:rPr>
          <w:rFonts w:ascii="Verdana" w:hAnsi="Verdana" w:cs="Tahoma"/>
          <w:color w:val="000000"/>
          <w:sz w:val="20"/>
          <w:szCs w:val="20"/>
        </w:rPr>
        <w:t>R</w:t>
      </w:r>
      <w:r w:rsidRPr="00B235EF">
        <w:rPr>
          <w:rFonts w:ascii="Verdana" w:hAnsi="Verdana" w:cs="Tahoma"/>
          <w:color w:val="000000"/>
          <w:sz w:val="20"/>
          <w:szCs w:val="20"/>
        </w:rPr>
        <w:t>L como su defenso</w:t>
      </w:r>
      <w:r w:rsidR="001A087F">
        <w:rPr>
          <w:rFonts w:ascii="Verdana" w:hAnsi="Verdana" w:cs="Tahoma"/>
          <w:color w:val="000000"/>
          <w:sz w:val="20"/>
          <w:szCs w:val="20"/>
        </w:rPr>
        <w:t>r (</w:t>
      </w:r>
      <w:r w:rsidR="001A087F" w:rsidRPr="00E74C8B">
        <w:rPr>
          <w:rFonts w:ascii="Verdana" w:hAnsi="Verdana" w:cs="Tahoma"/>
          <w:i/>
          <w:color w:val="000000"/>
          <w:sz w:val="20"/>
          <w:szCs w:val="20"/>
        </w:rPr>
        <w:t>supra</w:t>
      </w:r>
      <w:r w:rsidR="002E285B">
        <w:rPr>
          <w:rFonts w:ascii="Verdana" w:hAnsi="Verdana" w:cs="Tahoma"/>
          <w:i/>
          <w:color w:val="000000"/>
          <w:sz w:val="20"/>
          <w:szCs w:val="20"/>
        </w:rPr>
        <w:t xml:space="preserve"> </w:t>
      </w:r>
      <w:r w:rsidR="002E285B">
        <w:rPr>
          <w:rFonts w:ascii="Verdana" w:hAnsi="Verdana" w:cs="Tahoma"/>
          <w:color w:val="000000"/>
          <w:sz w:val="20"/>
          <w:szCs w:val="20"/>
        </w:rPr>
        <w:t>párr. 36</w:t>
      </w:r>
      <w:r w:rsidR="001A087F">
        <w:rPr>
          <w:rFonts w:ascii="Verdana" w:hAnsi="Verdana" w:cs="Tahoma"/>
          <w:color w:val="000000"/>
          <w:sz w:val="20"/>
          <w:szCs w:val="20"/>
        </w:rPr>
        <w:t>)</w:t>
      </w:r>
      <w:r w:rsidR="00CB5477" w:rsidRPr="00B235EF">
        <w:rPr>
          <w:rFonts w:ascii="Verdana" w:hAnsi="Verdana" w:cs="Tahoma"/>
          <w:color w:val="000000"/>
          <w:sz w:val="20"/>
          <w:szCs w:val="20"/>
        </w:rPr>
        <w:t>. Es un hecho no controvertido que</w:t>
      </w:r>
      <w:r w:rsidR="00104E9F" w:rsidRPr="00B235EF">
        <w:rPr>
          <w:rFonts w:ascii="Verdana" w:hAnsi="Verdana" w:cs="Tahoma"/>
          <w:color w:val="000000"/>
          <w:sz w:val="20"/>
          <w:szCs w:val="20"/>
        </w:rPr>
        <w:t xml:space="preserve"> también</w:t>
      </w:r>
      <w:r w:rsidR="00CB5477" w:rsidRPr="00B235EF">
        <w:rPr>
          <w:rFonts w:ascii="Verdana" w:hAnsi="Verdana" w:cs="Tahoma"/>
          <w:color w:val="000000"/>
          <w:sz w:val="20"/>
          <w:szCs w:val="20"/>
        </w:rPr>
        <w:t xml:space="preserve"> </w:t>
      </w:r>
      <w:r w:rsidRPr="00B235EF">
        <w:rPr>
          <w:rFonts w:ascii="Verdana" w:hAnsi="Verdana" w:cs="Tahoma"/>
          <w:color w:val="000000"/>
          <w:sz w:val="20"/>
          <w:szCs w:val="20"/>
        </w:rPr>
        <w:t>figuró como defensor de</w:t>
      </w:r>
      <w:r w:rsidR="00104E9F" w:rsidRPr="00B235EF">
        <w:rPr>
          <w:rFonts w:ascii="Verdana" w:hAnsi="Verdana" w:cs="Tahoma"/>
          <w:color w:val="000000"/>
          <w:sz w:val="20"/>
          <w:szCs w:val="20"/>
        </w:rPr>
        <w:t>l</w:t>
      </w:r>
      <w:r w:rsidRPr="00B235EF">
        <w:rPr>
          <w:rFonts w:ascii="Verdana" w:hAnsi="Verdana" w:cs="Tahoma"/>
          <w:color w:val="000000"/>
          <w:sz w:val="20"/>
          <w:szCs w:val="20"/>
        </w:rPr>
        <w:t xml:space="preserve"> DA, co-imputado del señor Martínez Coronado.</w:t>
      </w:r>
      <w:r w:rsidR="00F70B81" w:rsidRPr="00B235EF">
        <w:rPr>
          <w:rFonts w:ascii="Verdana" w:hAnsi="Verdana" w:cs="Tahoma"/>
          <w:color w:val="000000"/>
          <w:sz w:val="20"/>
          <w:szCs w:val="20"/>
        </w:rPr>
        <w:t xml:space="preserve"> Consta además que el defensor nombrado originalmente</w:t>
      </w:r>
      <w:r w:rsidRPr="00B235EF">
        <w:rPr>
          <w:rFonts w:ascii="Verdana" w:hAnsi="Verdana" w:cs="Tahoma"/>
          <w:color w:val="000000"/>
          <w:sz w:val="20"/>
          <w:szCs w:val="20"/>
        </w:rPr>
        <w:t xml:space="preserve"> fue sustituido posteriormente</w:t>
      </w:r>
      <w:r w:rsidR="00CB5477" w:rsidRPr="00B235EF">
        <w:rPr>
          <w:rFonts w:ascii="Verdana" w:hAnsi="Verdana" w:cs="Tahoma"/>
          <w:color w:val="000000"/>
          <w:sz w:val="20"/>
          <w:szCs w:val="20"/>
        </w:rPr>
        <w:t>,</w:t>
      </w:r>
      <w:r w:rsidRPr="00B235EF">
        <w:rPr>
          <w:rFonts w:ascii="Verdana" w:hAnsi="Verdana" w:cs="Tahoma"/>
          <w:color w:val="000000"/>
          <w:sz w:val="20"/>
          <w:szCs w:val="20"/>
        </w:rPr>
        <w:t xml:space="preserve"> y en su lugar se nombró a RARM</w:t>
      </w:r>
      <w:r w:rsidRPr="00E47DA2">
        <w:rPr>
          <w:rStyle w:val="Refdenotaalpie"/>
          <w:rFonts w:ascii="Verdana" w:hAnsi="Verdana" w:cs="Tahoma"/>
          <w:sz w:val="20"/>
          <w:szCs w:val="20"/>
        </w:rPr>
        <w:footnoteReference w:id="78"/>
      </w:r>
      <w:r w:rsidRPr="00B235EF">
        <w:rPr>
          <w:rFonts w:ascii="Verdana" w:hAnsi="Verdana" w:cs="Tahoma"/>
          <w:color w:val="000000"/>
          <w:sz w:val="20"/>
          <w:szCs w:val="20"/>
        </w:rPr>
        <w:t xml:space="preserve"> como defensor común de ambos imputados</w:t>
      </w:r>
      <w:r w:rsidR="006841AD">
        <w:rPr>
          <w:rFonts w:ascii="Verdana" w:hAnsi="Verdana" w:cs="Tahoma"/>
          <w:color w:val="000000"/>
          <w:sz w:val="20"/>
          <w:szCs w:val="20"/>
        </w:rPr>
        <w:t xml:space="preserve"> (</w:t>
      </w:r>
      <w:r w:rsidR="006841AD" w:rsidRPr="00E74C8B">
        <w:rPr>
          <w:rFonts w:ascii="Verdana" w:hAnsi="Verdana" w:cs="Tahoma"/>
          <w:i/>
          <w:color w:val="000000"/>
          <w:sz w:val="20"/>
          <w:szCs w:val="20"/>
        </w:rPr>
        <w:t>supra</w:t>
      </w:r>
      <w:r w:rsidR="005809AD">
        <w:rPr>
          <w:rFonts w:ascii="Verdana" w:hAnsi="Verdana" w:cs="Tahoma"/>
          <w:color w:val="000000"/>
          <w:sz w:val="20"/>
          <w:szCs w:val="20"/>
        </w:rPr>
        <w:t xml:space="preserve"> nota a pie de página 46</w:t>
      </w:r>
      <w:r w:rsidR="006841AD">
        <w:rPr>
          <w:rFonts w:ascii="Verdana" w:hAnsi="Verdana" w:cs="Tahoma"/>
          <w:color w:val="000000"/>
          <w:sz w:val="20"/>
          <w:szCs w:val="20"/>
        </w:rPr>
        <w:t>)</w:t>
      </w:r>
      <w:r w:rsidRPr="00B235EF">
        <w:rPr>
          <w:rFonts w:ascii="Verdana" w:hAnsi="Verdana" w:cs="Tahoma"/>
          <w:color w:val="000000"/>
          <w:sz w:val="20"/>
          <w:szCs w:val="20"/>
        </w:rPr>
        <w:t>.</w:t>
      </w:r>
    </w:p>
    <w:p w14:paraId="1D05F772" w14:textId="77777777" w:rsidR="00B235EF" w:rsidRPr="00B235EF" w:rsidRDefault="00B235EF" w:rsidP="00B235EF">
      <w:pPr>
        <w:pStyle w:val="Normal1"/>
        <w:widowControl/>
        <w:pBdr>
          <w:top w:val="nil"/>
          <w:left w:val="nil"/>
          <w:bottom w:val="nil"/>
          <w:right w:val="nil"/>
          <w:between w:val="nil"/>
        </w:pBdr>
        <w:contextualSpacing/>
        <w:jc w:val="both"/>
        <w:rPr>
          <w:rFonts w:ascii="Verdana" w:eastAsia="Verdana" w:hAnsi="Verdana" w:cs="Verdana"/>
          <w:color w:val="000000"/>
          <w:sz w:val="16"/>
          <w:szCs w:val="20"/>
        </w:rPr>
      </w:pPr>
    </w:p>
    <w:p w14:paraId="08EF0AEB" w14:textId="0548E7AC" w:rsidR="00B235EF" w:rsidRDefault="00404948" w:rsidP="00B235EF">
      <w:pPr>
        <w:pStyle w:val="Normal1"/>
        <w:widowControl/>
        <w:numPr>
          <w:ilvl w:val="0"/>
          <w:numId w:val="2"/>
        </w:numPr>
        <w:pBdr>
          <w:top w:val="nil"/>
          <w:left w:val="nil"/>
          <w:bottom w:val="nil"/>
          <w:right w:val="nil"/>
          <w:between w:val="nil"/>
        </w:pBdr>
        <w:ind w:left="0" w:firstLine="0"/>
        <w:contextualSpacing/>
        <w:jc w:val="both"/>
        <w:rPr>
          <w:rFonts w:ascii="Verdana" w:eastAsia="Verdana" w:hAnsi="Verdana" w:cs="Verdana"/>
          <w:color w:val="000000"/>
          <w:sz w:val="16"/>
          <w:szCs w:val="20"/>
        </w:rPr>
      </w:pPr>
      <w:r w:rsidRPr="00B235EF">
        <w:rPr>
          <w:rFonts w:ascii="Verdana" w:eastAsia="Verdana" w:hAnsi="Verdana" w:cs="Verdana"/>
          <w:sz w:val="20"/>
          <w:szCs w:val="20"/>
        </w:rPr>
        <w:t xml:space="preserve">El 26 de octubre de 1995 el </w:t>
      </w:r>
      <w:r w:rsidRPr="00B235EF">
        <w:rPr>
          <w:rFonts w:ascii="Verdana" w:hAnsi="Verdana" w:cs="Verdana"/>
          <w:sz w:val="20"/>
          <w:szCs w:val="20"/>
        </w:rPr>
        <w:t>Tribunal de Sentencia Penal, Narcoactividad y Delitos contra el Ambiente de Chiquimula</w:t>
      </w:r>
      <w:r w:rsidRPr="00B235EF">
        <w:rPr>
          <w:rFonts w:ascii="Verdana" w:eastAsia="Verdana" w:hAnsi="Verdana" w:cs="Verdana"/>
          <w:sz w:val="20"/>
          <w:szCs w:val="20"/>
        </w:rPr>
        <w:t xml:space="preserve"> dictó sentencia, condenando </w:t>
      </w:r>
      <w:r w:rsidR="00104E9F" w:rsidRPr="00B235EF">
        <w:rPr>
          <w:rFonts w:ascii="Verdana" w:eastAsia="Verdana" w:hAnsi="Verdana" w:cs="Verdana"/>
          <w:sz w:val="20"/>
          <w:szCs w:val="20"/>
        </w:rPr>
        <w:t>a pena de muerte al señor Martínez Coronado</w:t>
      </w:r>
      <w:r w:rsidR="00104E9F" w:rsidRPr="003D2ED2">
        <w:rPr>
          <w:rStyle w:val="Refdenotaalpie"/>
          <w:rFonts w:ascii="Verdana" w:eastAsia="Verdana" w:hAnsi="Verdana" w:cs="Verdana"/>
          <w:sz w:val="20"/>
          <w:szCs w:val="20"/>
        </w:rPr>
        <w:footnoteReference w:id="79"/>
      </w:r>
      <w:r w:rsidR="00104E9F" w:rsidRPr="00B235EF">
        <w:rPr>
          <w:rFonts w:ascii="Verdana" w:eastAsia="Verdana" w:hAnsi="Verdana" w:cs="Verdana"/>
          <w:sz w:val="20"/>
          <w:szCs w:val="20"/>
        </w:rPr>
        <w:t xml:space="preserve"> y </w:t>
      </w:r>
      <w:r w:rsidR="00E47DA2" w:rsidRPr="00B235EF">
        <w:rPr>
          <w:rFonts w:ascii="Verdana" w:eastAsia="Verdana" w:hAnsi="Verdana" w:cs="Verdana"/>
          <w:sz w:val="20"/>
          <w:szCs w:val="20"/>
        </w:rPr>
        <w:t>a</w:t>
      </w:r>
      <w:r w:rsidRPr="00B235EF">
        <w:rPr>
          <w:rFonts w:ascii="Verdana" w:eastAsia="Verdana" w:hAnsi="Verdana" w:cs="Verdana"/>
          <w:sz w:val="20"/>
          <w:szCs w:val="20"/>
        </w:rPr>
        <w:t xml:space="preserve"> 3</w:t>
      </w:r>
      <w:r w:rsidR="00224B13">
        <w:rPr>
          <w:rFonts w:ascii="Verdana" w:eastAsia="Verdana" w:hAnsi="Verdana" w:cs="Verdana"/>
          <w:sz w:val="20"/>
          <w:szCs w:val="20"/>
        </w:rPr>
        <w:t>0 años de prisión al señor DA</w:t>
      </w:r>
      <w:r w:rsidR="00D421DC" w:rsidRPr="00B235EF">
        <w:rPr>
          <w:rFonts w:ascii="Verdana" w:eastAsia="Verdana" w:hAnsi="Verdana" w:cs="Verdana"/>
          <w:i/>
          <w:sz w:val="16"/>
          <w:szCs w:val="16"/>
        </w:rPr>
        <w:t xml:space="preserve">. </w:t>
      </w:r>
      <w:r w:rsidR="00D421DC" w:rsidRPr="00B235EF">
        <w:rPr>
          <w:rFonts w:ascii="Verdana" w:hAnsi="Verdana" w:cs="Tahoma"/>
          <w:color w:val="000000"/>
          <w:sz w:val="20"/>
          <w:szCs w:val="20"/>
        </w:rPr>
        <w:t>En dicha decisión</w:t>
      </w:r>
      <w:r w:rsidR="002E285B">
        <w:rPr>
          <w:rFonts w:ascii="Verdana" w:hAnsi="Verdana" w:cs="Tahoma"/>
          <w:color w:val="000000"/>
          <w:sz w:val="20"/>
          <w:szCs w:val="20"/>
        </w:rPr>
        <w:t xml:space="preserve"> </w:t>
      </w:r>
      <w:r w:rsidR="002E285B" w:rsidRPr="00B235EF">
        <w:rPr>
          <w:rFonts w:ascii="Verdana" w:eastAsia="Verdana" w:hAnsi="Verdana" w:cs="Verdana"/>
          <w:sz w:val="20"/>
          <w:szCs w:val="20"/>
        </w:rPr>
        <w:t>(</w:t>
      </w:r>
      <w:r w:rsidR="002E285B" w:rsidRPr="00B235EF">
        <w:rPr>
          <w:rFonts w:ascii="Verdana" w:eastAsia="Verdana" w:hAnsi="Verdana" w:cs="Verdana"/>
          <w:i/>
          <w:sz w:val="20"/>
          <w:szCs w:val="20"/>
        </w:rPr>
        <w:t xml:space="preserve">supra </w:t>
      </w:r>
      <w:r w:rsidR="002E285B" w:rsidRPr="00B235EF">
        <w:rPr>
          <w:rFonts w:ascii="Verdana" w:eastAsia="Verdana" w:hAnsi="Verdana" w:cs="Verdana"/>
          <w:sz w:val="20"/>
          <w:szCs w:val="20"/>
        </w:rPr>
        <w:t>párr</w:t>
      </w:r>
      <w:r w:rsidR="002E285B">
        <w:rPr>
          <w:rFonts w:ascii="Verdana" w:eastAsia="Verdana" w:hAnsi="Verdana" w:cs="Verdana"/>
          <w:sz w:val="20"/>
          <w:szCs w:val="20"/>
        </w:rPr>
        <w:t>s</w:t>
      </w:r>
      <w:r w:rsidR="002E285B" w:rsidRPr="00B235EF">
        <w:rPr>
          <w:rFonts w:ascii="Verdana" w:eastAsia="Verdana" w:hAnsi="Verdana" w:cs="Verdana"/>
          <w:sz w:val="20"/>
          <w:szCs w:val="20"/>
        </w:rPr>
        <w:t>. 39</w:t>
      </w:r>
      <w:r w:rsidR="002E285B">
        <w:rPr>
          <w:rFonts w:ascii="Verdana" w:eastAsia="Verdana" w:hAnsi="Verdana" w:cs="Verdana"/>
          <w:sz w:val="20"/>
          <w:szCs w:val="20"/>
        </w:rPr>
        <w:t xml:space="preserve"> y 40</w:t>
      </w:r>
      <w:r w:rsidR="002E285B" w:rsidRPr="00B235EF">
        <w:rPr>
          <w:rFonts w:ascii="Verdana" w:eastAsia="Verdana" w:hAnsi="Verdana" w:cs="Verdana"/>
          <w:sz w:val="20"/>
          <w:szCs w:val="20"/>
        </w:rPr>
        <w:t>)</w:t>
      </w:r>
      <w:r w:rsidR="00D421DC" w:rsidRPr="00B235EF">
        <w:rPr>
          <w:rFonts w:ascii="Verdana" w:hAnsi="Verdana" w:cs="Tahoma"/>
          <w:color w:val="000000"/>
          <w:sz w:val="20"/>
          <w:szCs w:val="20"/>
        </w:rPr>
        <w:t>,</w:t>
      </w:r>
      <w:r w:rsidR="00D421DC" w:rsidRPr="00B235EF">
        <w:rPr>
          <w:rFonts w:ascii="Verdana" w:eastAsia="Verdana" w:hAnsi="Verdana" w:cs="Verdana"/>
          <w:i/>
          <w:sz w:val="16"/>
          <w:szCs w:val="16"/>
        </w:rPr>
        <w:t xml:space="preserve"> </w:t>
      </w:r>
      <w:r w:rsidR="00D421DC" w:rsidRPr="00B235EF">
        <w:rPr>
          <w:rFonts w:ascii="Verdana" w:hAnsi="Verdana"/>
          <w:color w:val="212121"/>
          <w:sz w:val="20"/>
          <w:szCs w:val="20"/>
          <w:lang w:val="es-ES"/>
        </w:rPr>
        <w:t>se indicó que:</w:t>
      </w:r>
    </w:p>
    <w:p w14:paraId="49D05005" w14:textId="77777777" w:rsidR="00B235EF" w:rsidRPr="00FF7A71" w:rsidRDefault="00B235EF" w:rsidP="00B235EF">
      <w:pPr>
        <w:pStyle w:val="Normal1"/>
        <w:widowControl/>
        <w:pBdr>
          <w:top w:val="nil"/>
          <w:left w:val="nil"/>
          <w:bottom w:val="nil"/>
          <w:right w:val="nil"/>
          <w:between w:val="nil"/>
        </w:pBdr>
        <w:contextualSpacing/>
        <w:jc w:val="both"/>
        <w:rPr>
          <w:rFonts w:ascii="Verdana" w:eastAsia="Verdana" w:hAnsi="Verdana" w:cs="Verdana"/>
          <w:sz w:val="16"/>
          <w:szCs w:val="16"/>
        </w:rPr>
      </w:pPr>
    </w:p>
    <w:p w14:paraId="3A124F71" w14:textId="1D15F042" w:rsidR="00B235EF" w:rsidRPr="00B235EF" w:rsidRDefault="00D421DC" w:rsidP="00FF7A71">
      <w:pPr>
        <w:pStyle w:val="Normal1"/>
        <w:widowControl/>
        <w:pBdr>
          <w:top w:val="nil"/>
          <w:left w:val="nil"/>
          <w:bottom w:val="nil"/>
          <w:right w:val="nil"/>
          <w:between w:val="nil"/>
        </w:pBdr>
        <w:ind w:left="720" w:right="720"/>
        <w:contextualSpacing/>
        <w:jc w:val="both"/>
        <w:rPr>
          <w:rFonts w:ascii="Verdana" w:eastAsia="Verdana" w:hAnsi="Verdana" w:cs="Verdana"/>
          <w:color w:val="000000"/>
          <w:sz w:val="16"/>
          <w:szCs w:val="20"/>
        </w:rPr>
      </w:pPr>
      <w:r w:rsidRPr="00B235EF">
        <w:rPr>
          <w:rFonts w:ascii="Verdana" w:eastAsia="Verdana" w:hAnsi="Verdana" w:cs="Verdana"/>
          <w:sz w:val="16"/>
          <w:szCs w:val="16"/>
        </w:rPr>
        <w:t>[e]n su declaración el procesado [Martínez Coronado] negó haber cometido los hechos que se le señalaron indicando que él se percató del suc</w:t>
      </w:r>
      <w:r w:rsidR="00224B13">
        <w:rPr>
          <w:rFonts w:ascii="Verdana" w:eastAsia="Verdana" w:hAnsi="Verdana" w:cs="Verdana"/>
          <w:sz w:val="16"/>
          <w:szCs w:val="16"/>
        </w:rPr>
        <w:t>eso porque el señor [DA]</w:t>
      </w:r>
      <w:r w:rsidRPr="00B235EF">
        <w:rPr>
          <w:rFonts w:ascii="Verdana" w:eastAsia="Verdana" w:hAnsi="Verdana" w:cs="Verdana"/>
          <w:sz w:val="16"/>
          <w:szCs w:val="16"/>
        </w:rPr>
        <w:t xml:space="preserve"> le fu[e] a avisar de que escuchó unos disparos en la casa de su hermano y fu[e] con él (porque él fungía como primer auxiliar) para que le prestara auxilio; que el </w:t>
      </w:r>
      <w:r w:rsidR="00224B13">
        <w:rPr>
          <w:rFonts w:ascii="Verdana" w:eastAsia="Verdana" w:hAnsi="Verdana" w:cs="Verdana"/>
          <w:sz w:val="16"/>
          <w:szCs w:val="16"/>
        </w:rPr>
        <w:t>aviso lo recibió de [DA]</w:t>
      </w:r>
      <w:r w:rsidRPr="00B235EF">
        <w:rPr>
          <w:rFonts w:ascii="Verdana" w:eastAsia="Verdana" w:hAnsi="Verdana" w:cs="Verdana"/>
          <w:sz w:val="16"/>
          <w:szCs w:val="16"/>
        </w:rPr>
        <w:t xml:space="preserve"> a eso de la una horas del día diecisiete de mayo del año en curso y </w:t>
      </w:r>
      <w:r w:rsidRPr="00B235EF">
        <w:rPr>
          <w:rFonts w:ascii="Verdana" w:eastAsia="Verdana" w:hAnsi="Verdana" w:cs="Verdana"/>
          <w:sz w:val="16"/>
          <w:szCs w:val="16"/>
        </w:rPr>
        <w:lastRenderedPageBreak/>
        <w:t>posteriormente fu[e] con Román a su casa a pedir auxilio y no lo halló; negó haberle dado al menor Jaime diez quetzales para que no dijera nada y haber proferido alguna expresión respecto de que lamentaba que el menor hubiera podido escapar; [ad</w:t>
      </w:r>
      <w:r w:rsidR="00224B13">
        <w:rPr>
          <w:rFonts w:ascii="Verdana" w:eastAsia="Verdana" w:hAnsi="Verdana" w:cs="Verdana"/>
          <w:sz w:val="16"/>
          <w:szCs w:val="16"/>
        </w:rPr>
        <w:t>emás,] el procesado [DA]</w:t>
      </w:r>
      <w:r w:rsidRPr="00B235EF">
        <w:rPr>
          <w:rFonts w:ascii="Verdana" w:eastAsia="Verdana" w:hAnsi="Verdana" w:cs="Verdana"/>
          <w:sz w:val="16"/>
          <w:szCs w:val="16"/>
        </w:rPr>
        <w:t xml:space="preserve"> negó haber escuchado disparos y dijo haberse enterado del suceso a eso de las seis horas cuando salió de su casa, se acercó al terreno v</w:t>
      </w:r>
      <w:r w:rsidR="00435280" w:rsidRPr="00B235EF">
        <w:rPr>
          <w:rFonts w:ascii="Verdana" w:eastAsia="Verdana" w:hAnsi="Verdana" w:cs="Verdana"/>
          <w:sz w:val="16"/>
          <w:szCs w:val="16"/>
        </w:rPr>
        <w:t>ecino de su hermano Juan, lo vio</w:t>
      </w:r>
      <w:r w:rsidRPr="00B235EF">
        <w:rPr>
          <w:rFonts w:ascii="Verdana" w:eastAsia="Verdana" w:hAnsi="Verdana" w:cs="Verdana"/>
          <w:sz w:val="16"/>
          <w:szCs w:val="16"/>
        </w:rPr>
        <w:t xml:space="preserve"> en el suelo y fu[e] a pedir auxilio; [por ende,] dadas las [n]otorias contradicciones en que incurren los propios procesados entre sí […] este Tribunal se inclina por negarles todo valor probatorio [a sus declaraciones]”</w:t>
      </w:r>
      <w:r w:rsidRPr="00E47DA2">
        <w:rPr>
          <w:rStyle w:val="Refdenotaalpie"/>
          <w:rFonts w:ascii="Verdana" w:eastAsia="Verdana" w:hAnsi="Verdana" w:cs="Verdana"/>
          <w:sz w:val="16"/>
          <w:szCs w:val="16"/>
        </w:rPr>
        <w:footnoteReference w:id="80"/>
      </w:r>
      <w:r w:rsidRPr="00B235EF">
        <w:rPr>
          <w:rFonts w:ascii="Verdana" w:eastAsia="Verdana" w:hAnsi="Verdana" w:cs="Verdana"/>
          <w:sz w:val="16"/>
          <w:szCs w:val="16"/>
        </w:rPr>
        <w:t xml:space="preserve">. </w:t>
      </w:r>
    </w:p>
    <w:p w14:paraId="6F76181F" w14:textId="77777777" w:rsidR="00B235EF" w:rsidRPr="00B235EF" w:rsidRDefault="00B235EF" w:rsidP="00B235EF">
      <w:pPr>
        <w:pStyle w:val="Normal1"/>
        <w:widowControl/>
        <w:pBdr>
          <w:top w:val="nil"/>
          <w:left w:val="nil"/>
          <w:bottom w:val="nil"/>
          <w:right w:val="nil"/>
          <w:between w:val="nil"/>
        </w:pBdr>
        <w:contextualSpacing/>
        <w:jc w:val="both"/>
        <w:rPr>
          <w:rFonts w:ascii="Verdana" w:eastAsia="Verdana" w:hAnsi="Verdana" w:cs="Verdana"/>
          <w:color w:val="000000"/>
          <w:sz w:val="16"/>
          <w:szCs w:val="20"/>
        </w:rPr>
      </w:pPr>
    </w:p>
    <w:p w14:paraId="07E95DC1" w14:textId="40015CDC" w:rsidR="00B235EF" w:rsidRDefault="00DC63AB" w:rsidP="00B235EF">
      <w:pPr>
        <w:pStyle w:val="Normal1"/>
        <w:widowControl/>
        <w:numPr>
          <w:ilvl w:val="0"/>
          <w:numId w:val="2"/>
        </w:numPr>
        <w:pBdr>
          <w:top w:val="nil"/>
          <w:left w:val="nil"/>
          <w:bottom w:val="nil"/>
          <w:right w:val="nil"/>
          <w:between w:val="nil"/>
        </w:pBdr>
        <w:ind w:left="0" w:firstLine="0"/>
        <w:contextualSpacing/>
        <w:jc w:val="both"/>
        <w:rPr>
          <w:rFonts w:ascii="Verdana" w:eastAsia="Verdana" w:hAnsi="Verdana" w:cs="Verdana"/>
          <w:color w:val="000000"/>
          <w:sz w:val="16"/>
          <w:szCs w:val="20"/>
        </w:rPr>
      </w:pPr>
      <w:r w:rsidRPr="00B235EF">
        <w:rPr>
          <w:rFonts w:ascii="Verdana" w:eastAsia="Verdana" w:hAnsi="Verdana" w:cs="Verdana"/>
          <w:sz w:val="20"/>
          <w:szCs w:val="20"/>
        </w:rPr>
        <w:t>Dicha supuesta contradicción en los testimonios de Manuel Martínez Coronado y D</w:t>
      </w:r>
      <w:r w:rsidR="004178CC" w:rsidRPr="00B235EF">
        <w:rPr>
          <w:rFonts w:ascii="Verdana" w:eastAsia="Verdana" w:hAnsi="Verdana" w:cs="Verdana"/>
          <w:sz w:val="20"/>
          <w:szCs w:val="20"/>
        </w:rPr>
        <w:t xml:space="preserve">A </w:t>
      </w:r>
      <w:r w:rsidR="00A3277E" w:rsidRPr="00B235EF">
        <w:rPr>
          <w:rFonts w:ascii="Verdana" w:eastAsia="Verdana" w:hAnsi="Verdana" w:cs="Verdana"/>
          <w:sz w:val="20"/>
          <w:szCs w:val="20"/>
        </w:rPr>
        <w:t>constituye el fundament</w:t>
      </w:r>
      <w:r w:rsidR="00285A53" w:rsidRPr="00B235EF">
        <w:rPr>
          <w:rFonts w:ascii="Verdana" w:eastAsia="Verdana" w:hAnsi="Verdana" w:cs="Verdana"/>
          <w:sz w:val="20"/>
          <w:szCs w:val="20"/>
        </w:rPr>
        <w:t xml:space="preserve">o de </w:t>
      </w:r>
      <w:r w:rsidRPr="00B235EF">
        <w:rPr>
          <w:rFonts w:ascii="Verdana" w:eastAsia="Verdana" w:hAnsi="Verdana" w:cs="Verdana"/>
          <w:sz w:val="20"/>
          <w:szCs w:val="20"/>
        </w:rPr>
        <w:t>la violación al derecho a la defensa en los términos planteados por la Comisión y los representa</w:t>
      </w:r>
      <w:r w:rsidR="006A490A" w:rsidRPr="00B235EF">
        <w:rPr>
          <w:rFonts w:ascii="Verdana" w:eastAsia="Verdana" w:hAnsi="Verdana" w:cs="Verdana"/>
          <w:sz w:val="20"/>
          <w:szCs w:val="20"/>
        </w:rPr>
        <w:t xml:space="preserve">ntes. En el recurso de casación sin formalidades </w:t>
      </w:r>
      <w:r w:rsidR="00BB4EE1" w:rsidRPr="00B235EF">
        <w:rPr>
          <w:rFonts w:ascii="Verdana" w:eastAsia="Verdana" w:hAnsi="Verdana" w:cs="Verdana"/>
          <w:sz w:val="20"/>
          <w:szCs w:val="20"/>
        </w:rPr>
        <w:t xml:space="preserve">interpuesto </w:t>
      </w:r>
      <w:r w:rsidRPr="00B235EF">
        <w:rPr>
          <w:rFonts w:ascii="Verdana" w:eastAsia="Verdana" w:hAnsi="Verdana" w:cs="Verdana"/>
          <w:sz w:val="20"/>
          <w:szCs w:val="20"/>
        </w:rPr>
        <w:t>se alegó una eventual violación al derecho a la defensa por la supuesta incompatibilidad de la defensa común (</w:t>
      </w:r>
      <w:r w:rsidRPr="00B235EF">
        <w:rPr>
          <w:rFonts w:ascii="Verdana" w:eastAsia="Verdana" w:hAnsi="Verdana" w:cs="Verdana"/>
          <w:i/>
          <w:sz w:val="20"/>
          <w:szCs w:val="20"/>
        </w:rPr>
        <w:t>supra</w:t>
      </w:r>
      <w:r w:rsidR="00847227" w:rsidRPr="00B235EF">
        <w:rPr>
          <w:rFonts w:ascii="Verdana" w:eastAsia="Verdana" w:hAnsi="Verdana" w:cs="Verdana"/>
          <w:sz w:val="20"/>
          <w:szCs w:val="20"/>
        </w:rPr>
        <w:t xml:space="preserve"> párr</w:t>
      </w:r>
      <w:r w:rsidR="00BB4EE1" w:rsidRPr="00B235EF">
        <w:rPr>
          <w:rFonts w:ascii="Verdana" w:eastAsia="Verdana" w:hAnsi="Verdana" w:cs="Verdana"/>
          <w:sz w:val="20"/>
          <w:szCs w:val="20"/>
        </w:rPr>
        <w:t>s</w:t>
      </w:r>
      <w:r w:rsidR="00847227" w:rsidRPr="00B235EF">
        <w:rPr>
          <w:rFonts w:ascii="Verdana" w:eastAsia="Verdana" w:hAnsi="Verdana" w:cs="Verdana"/>
          <w:sz w:val="20"/>
          <w:szCs w:val="20"/>
        </w:rPr>
        <w:t>. 29</w:t>
      </w:r>
      <w:r w:rsidR="00671FC1">
        <w:rPr>
          <w:rFonts w:ascii="Verdana" w:eastAsia="Verdana" w:hAnsi="Verdana" w:cs="Verdana"/>
          <w:sz w:val="20"/>
          <w:szCs w:val="20"/>
        </w:rPr>
        <w:t xml:space="preserve"> y 42</w:t>
      </w:r>
      <w:r w:rsidRPr="00B235EF">
        <w:rPr>
          <w:rFonts w:ascii="Verdana" w:eastAsia="Verdana" w:hAnsi="Verdana" w:cs="Verdana"/>
          <w:sz w:val="20"/>
          <w:szCs w:val="20"/>
        </w:rPr>
        <w:t>).</w:t>
      </w:r>
    </w:p>
    <w:p w14:paraId="00AE0375" w14:textId="77777777" w:rsidR="00B235EF" w:rsidRDefault="00B235EF" w:rsidP="00B235EF">
      <w:pPr>
        <w:pStyle w:val="Normal1"/>
        <w:widowControl/>
        <w:pBdr>
          <w:top w:val="nil"/>
          <w:left w:val="nil"/>
          <w:bottom w:val="nil"/>
          <w:right w:val="nil"/>
          <w:between w:val="nil"/>
        </w:pBdr>
        <w:contextualSpacing/>
        <w:jc w:val="both"/>
        <w:rPr>
          <w:rFonts w:ascii="Verdana" w:eastAsia="Verdana" w:hAnsi="Verdana" w:cs="Verdana"/>
          <w:color w:val="000000"/>
          <w:sz w:val="16"/>
          <w:szCs w:val="20"/>
        </w:rPr>
      </w:pPr>
    </w:p>
    <w:p w14:paraId="456CFAEE" w14:textId="2C630DCF" w:rsidR="00B235EF" w:rsidRDefault="00DC63AB" w:rsidP="00B235EF">
      <w:pPr>
        <w:pStyle w:val="Normal1"/>
        <w:widowControl/>
        <w:numPr>
          <w:ilvl w:val="0"/>
          <w:numId w:val="2"/>
        </w:numPr>
        <w:pBdr>
          <w:top w:val="nil"/>
          <w:left w:val="nil"/>
          <w:bottom w:val="nil"/>
          <w:right w:val="nil"/>
          <w:between w:val="nil"/>
        </w:pBdr>
        <w:ind w:left="0" w:firstLine="0"/>
        <w:contextualSpacing/>
        <w:jc w:val="both"/>
        <w:rPr>
          <w:rFonts w:ascii="Verdana" w:eastAsia="Verdana" w:hAnsi="Verdana" w:cs="Verdana"/>
          <w:color w:val="000000"/>
          <w:sz w:val="16"/>
          <w:szCs w:val="20"/>
        </w:rPr>
      </w:pPr>
      <w:r w:rsidRPr="00B235EF">
        <w:rPr>
          <w:rFonts w:ascii="Verdana" w:eastAsia="Verdana" w:hAnsi="Verdana" w:cs="Verdana"/>
          <w:sz w:val="20"/>
          <w:szCs w:val="20"/>
        </w:rPr>
        <w:t>Al respecto,</w:t>
      </w:r>
      <w:r w:rsidR="00285A53" w:rsidRPr="00B235EF">
        <w:rPr>
          <w:rFonts w:ascii="Verdana" w:eastAsia="Verdana" w:hAnsi="Verdana" w:cs="Verdana"/>
          <w:sz w:val="20"/>
          <w:szCs w:val="20"/>
        </w:rPr>
        <w:t xml:space="preserve"> sobre el contenido y el alcance de los artículos 8.2.c) y 8.2.e)</w:t>
      </w:r>
      <w:r w:rsidRPr="00B235EF">
        <w:rPr>
          <w:rFonts w:ascii="Verdana" w:eastAsia="Verdana" w:hAnsi="Verdana" w:cs="Verdana"/>
          <w:sz w:val="20"/>
          <w:szCs w:val="20"/>
        </w:rPr>
        <w:t xml:space="preserve"> </w:t>
      </w:r>
      <w:r w:rsidR="002E285B">
        <w:rPr>
          <w:rFonts w:ascii="Verdana" w:eastAsia="Verdana" w:hAnsi="Verdana" w:cs="Verdana"/>
          <w:sz w:val="20"/>
          <w:szCs w:val="20"/>
        </w:rPr>
        <w:t xml:space="preserve">de la Convención, </w:t>
      </w:r>
      <w:r w:rsidRPr="00B235EF">
        <w:rPr>
          <w:rFonts w:ascii="Verdana" w:eastAsia="Verdana" w:hAnsi="Verdana" w:cs="Verdana"/>
          <w:sz w:val="20"/>
          <w:szCs w:val="20"/>
        </w:rPr>
        <w:t xml:space="preserve">este Tribunal </w:t>
      </w:r>
      <w:r w:rsidR="00285A53" w:rsidRPr="00B235EF">
        <w:rPr>
          <w:rFonts w:ascii="Verdana" w:eastAsia="Verdana" w:hAnsi="Verdana" w:cs="Verdana"/>
          <w:sz w:val="20"/>
          <w:szCs w:val="20"/>
        </w:rPr>
        <w:t>ya se ha referido</w:t>
      </w:r>
      <w:r w:rsidR="00A3277E" w:rsidRPr="00B235EF">
        <w:rPr>
          <w:rFonts w:ascii="Verdana" w:eastAsia="Verdana" w:hAnsi="Verdana" w:cs="Verdana"/>
          <w:sz w:val="20"/>
          <w:szCs w:val="20"/>
        </w:rPr>
        <w:t xml:space="preserve"> </w:t>
      </w:r>
      <w:r w:rsidRPr="00B235EF">
        <w:rPr>
          <w:rFonts w:ascii="Verdana" w:hAnsi="Verdana" w:cs="Tahoma"/>
          <w:color w:val="000000"/>
          <w:sz w:val="20"/>
          <w:szCs w:val="20"/>
        </w:rPr>
        <w:t>a la defensa de oficio indicando “la importancia fundamental que tiene el servicio de asistencia letrada gratuita para la promoción y protección del derecho de acceso a la justicia de todas las personas, en particular de aquellas que se encuentran en una situación especial de vulnerabilidad”. La institución de la defensa pública, a través de la provisión de servicios públicos y gratuitos de asistencia jurídica permite, sin duda, compensar adecuadamente la desigualdad procesal en la que se encuentran las personas que se enfrentan al poder punitivo del Estado, así como la situación de vulnerabilidad de las personas privadas de libertad, y garantizarles un acceso efectivo a la justicia en términos igualitarios</w:t>
      </w:r>
      <w:r w:rsidRPr="009E2485">
        <w:rPr>
          <w:rStyle w:val="Refdenotaalpie"/>
          <w:rFonts w:ascii="Verdana" w:hAnsi="Verdana" w:cs="Tahoma"/>
          <w:color w:val="000000"/>
          <w:sz w:val="20"/>
          <w:szCs w:val="20"/>
        </w:rPr>
        <w:footnoteReference w:id="81"/>
      </w:r>
      <w:r w:rsidRPr="00B235EF">
        <w:rPr>
          <w:rFonts w:ascii="Verdana" w:hAnsi="Verdana" w:cs="Tahoma"/>
          <w:color w:val="000000"/>
          <w:sz w:val="20"/>
          <w:szCs w:val="20"/>
        </w:rPr>
        <w:t>.</w:t>
      </w:r>
    </w:p>
    <w:p w14:paraId="413E1D0B" w14:textId="77777777" w:rsidR="00B235EF" w:rsidRPr="00B235EF" w:rsidRDefault="00B235EF" w:rsidP="00B235EF">
      <w:pPr>
        <w:pStyle w:val="Normal1"/>
        <w:widowControl/>
        <w:pBdr>
          <w:top w:val="nil"/>
          <w:left w:val="nil"/>
          <w:bottom w:val="nil"/>
          <w:right w:val="nil"/>
          <w:between w:val="nil"/>
        </w:pBdr>
        <w:contextualSpacing/>
        <w:jc w:val="both"/>
        <w:rPr>
          <w:rFonts w:ascii="Verdana" w:eastAsia="Verdana" w:hAnsi="Verdana" w:cs="Verdana"/>
          <w:color w:val="000000"/>
          <w:sz w:val="16"/>
          <w:szCs w:val="20"/>
        </w:rPr>
      </w:pPr>
    </w:p>
    <w:p w14:paraId="23B2BEF8" w14:textId="77777777" w:rsidR="00B235EF" w:rsidRDefault="00DC63AB" w:rsidP="00B235EF">
      <w:pPr>
        <w:pStyle w:val="Normal1"/>
        <w:widowControl/>
        <w:numPr>
          <w:ilvl w:val="0"/>
          <w:numId w:val="2"/>
        </w:numPr>
        <w:pBdr>
          <w:top w:val="nil"/>
          <w:left w:val="nil"/>
          <w:bottom w:val="nil"/>
          <w:right w:val="nil"/>
          <w:between w:val="nil"/>
        </w:pBdr>
        <w:ind w:left="0" w:firstLine="0"/>
        <w:contextualSpacing/>
        <w:jc w:val="both"/>
        <w:rPr>
          <w:rFonts w:ascii="Verdana" w:eastAsia="Verdana" w:hAnsi="Verdana" w:cs="Verdana"/>
          <w:color w:val="000000"/>
          <w:sz w:val="16"/>
          <w:szCs w:val="20"/>
        </w:rPr>
      </w:pPr>
      <w:r w:rsidRPr="00B235EF">
        <w:rPr>
          <w:rFonts w:ascii="Verdana" w:hAnsi="Verdana" w:cs="Tahoma"/>
          <w:color w:val="000000"/>
          <w:sz w:val="20"/>
          <w:szCs w:val="16"/>
        </w:rPr>
        <w:t>Sin embargo, la Corte ha considerado que nombrar a un defensor de oficio con el sólo objeto de cumplir con una formalidad procesal equivaldría a no contar con defensa técnica, por lo que es imperante que dicho defensor actúe de manera diligente con el fin de proteger las garantías procesales del acusado y evite así que sus derechos se vean lesionados</w:t>
      </w:r>
      <w:r w:rsidRPr="009E2485">
        <w:rPr>
          <w:rStyle w:val="Refdenotaalpie"/>
          <w:rFonts w:ascii="Verdana" w:hAnsi="Verdana" w:cs="Tahoma"/>
          <w:color w:val="000000"/>
          <w:sz w:val="20"/>
          <w:szCs w:val="16"/>
        </w:rPr>
        <w:footnoteReference w:id="82"/>
      </w:r>
      <w:r w:rsidRPr="00B235EF">
        <w:rPr>
          <w:rFonts w:ascii="Verdana" w:hAnsi="Verdana" w:cs="Tahoma"/>
          <w:color w:val="000000"/>
          <w:sz w:val="20"/>
          <w:szCs w:val="16"/>
        </w:rPr>
        <w:t xml:space="preserve"> y se quebrante la relación de confianza. A tal fin, es necesario que la institución de la defensa pública, como medio a través del cual el Estado garantiza el derecho irrenunciable de todo inculpado de delito de ser asistido por un defensor, sea dotada de garantías suficientes para su actuación eficiente y en igualdad de armas con el poder persecutorio. La Corte ha reconocido que para cumplir con este cometido el Estado debe adoptar todas las medidas adecuadas</w:t>
      </w:r>
      <w:r w:rsidRPr="009E2485">
        <w:rPr>
          <w:rStyle w:val="Refdenotaalpie"/>
          <w:rFonts w:ascii="Verdana" w:hAnsi="Verdana" w:cs="Tahoma"/>
          <w:color w:val="000000"/>
          <w:sz w:val="20"/>
          <w:szCs w:val="16"/>
        </w:rPr>
        <w:footnoteReference w:id="83"/>
      </w:r>
      <w:r w:rsidRPr="00B235EF">
        <w:rPr>
          <w:rFonts w:ascii="Verdana" w:hAnsi="Verdana" w:cs="Tahoma"/>
          <w:color w:val="000000"/>
          <w:sz w:val="20"/>
          <w:szCs w:val="16"/>
        </w:rPr>
        <w:t>. Entre ellas, contar con defensores idóneos y capacitados que puedan actuar con autonomía funcional</w:t>
      </w:r>
      <w:r w:rsidRPr="009E2485">
        <w:rPr>
          <w:rStyle w:val="Refdenotaalpie"/>
          <w:rFonts w:ascii="Verdana" w:hAnsi="Verdana" w:cs="Tahoma"/>
          <w:color w:val="000000"/>
          <w:sz w:val="20"/>
          <w:szCs w:val="16"/>
        </w:rPr>
        <w:footnoteReference w:id="84"/>
      </w:r>
      <w:r w:rsidRPr="00B235EF">
        <w:rPr>
          <w:rFonts w:ascii="Verdana" w:hAnsi="Verdana" w:cs="Tahoma"/>
          <w:color w:val="000000"/>
          <w:sz w:val="20"/>
          <w:szCs w:val="16"/>
        </w:rPr>
        <w:t>.</w:t>
      </w:r>
    </w:p>
    <w:p w14:paraId="2C077FFF" w14:textId="342BA67D" w:rsidR="00B235EF" w:rsidRPr="00B235EF" w:rsidRDefault="00B235EF" w:rsidP="00B235EF">
      <w:pPr>
        <w:pStyle w:val="Normal1"/>
        <w:widowControl/>
        <w:pBdr>
          <w:top w:val="nil"/>
          <w:left w:val="nil"/>
          <w:bottom w:val="nil"/>
          <w:right w:val="nil"/>
          <w:between w:val="nil"/>
        </w:pBdr>
        <w:contextualSpacing/>
        <w:jc w:val="both"/>
        <w:rPr>
          <w:rFonts w:ascii="Verdana" w:eastAsia="Verdana" w:hAnsi="Verdana" w:cs="Verdana"/>
          <w:color w:val="000000"/>
          <w:sz w:val="16"/>
          <w:szCs w:val="20"/>
        </w:rPr>
      </w:pPr>
    </w:p>
    <w:p w14:paraId="45C8EE20" w14:textId="77777777" w:rsidR="00B235EF" w:rsidRDefault="00DC63AB" w:rsidP="00B235EF">
      <w:pPr>
        <w:pStyle w:val="Normal1"/>
        <w:widowControl/>
        <w:numPr>
          <w:ilvl w:val="0"/>
          <w:numId w:val="2"/>
        </w:numPr>
        <w:pBdr>
          <w:top w:val="nil"/>
          <w:left w:val="nil"/>
          <w:bottom w:val="nil"/>
          <w:right w:val="nil"/>
          <w:between w:val="nil"/>
        </w:pBdr>
        <w:ind w:left="0" w:firstLine="0"/>
        <w:contextualSpacing/>
        <w:jc w:val="both"/>
        <w:rPr>
          <w:rFonts w:ascii="Verdana" w:eastAsia="Verdana" w:hAnsi="Verdana" w:cs="Verdana"/>
          <w:color w:val="000000"/>
          <w:sz w:val="16"/>
          <w:szCs w:val="20"/>
        </w:rPr>
      </w:pPr>
      <w:r w:rsidRPr="00B235EF">
        <w:rPr>
          <w:rFonts w:ascii="Verdana" w:hAnsi="Verdana" w:cs="Tahoma"/>
          <w:color w:val="000000"/>
          <w:sz w:val="20"/>
          <w:szCs w:val="16"/>
        </w:rPr>
        <w:t>El derecho de defensa implica que está sea eficaz, oportuna, realizada por personal técnico, que permita fortalecer la protección del interés concreto del imputado y no como un simple medio para cumplir formalmente con la legitimidad del proceso. Por ende, cualquier forma de defensa aparente resultaría violatoria de la Convención Americana. En esta línea, “[l]a relación de confianza debe ser resguardada en todo lo posible dentro de los sistemas de defensa pública [por lo que d]eben existir mecanismos ágiles para que el imputado pueda pedir que se evalúe el nivel de su defensa y [n]ingún defensor público puede subordinar los intereses de su defendido a otros intereses sociales o institucionales o a la preservación de la `justicia´”</w:t>
      </w:r>
      <w:r>
        <w:rPr>
          <w:rStyle w:val="Refdenotaalpie"/>
          <w:rFonts w:ascii="Verdana" w:hAnsi="Verdana" w:cs="Tahoma"/>
          <w:color w:val="000000"/>
          <w:sz w:val="20"/>
          <w:szCs w:val="16"/>
        </w:rPr>
        <w:footnoteReference w:id="85"/>
      </w:r>
      <w:r w:rsidRPr="00B235EF">
        <w:rPr>
          <w:rFonts w:ascii="Verdana" w:hAnsi="Verdana" w:cs="Tahoma"/>
          <w:color w:val="000000"/>
          <w:sz w:val="20"/>
          <w:szCs w:val="16"/>
        </w:rPr>
        <w:t>.</w:t>
      </w:r>
    </w:p>
    <w:p w14:paraId="662B4821" w14:textId="77777777" w:rsidR="00B235EF" w:rsidRPr="00B235EF" w:rsidRDefault="00B235EF" w:rsidP="00B235EF">
      <w:pPr>
        <w:pStyle w:val="Normal1"/>
        <w:widowControl/>
        <w:pBdr>
          <w:top w:val="nil"/>
          <w:left w:val="nil"/>
          <w:bottom w:val="nil"/>
          <w:right w:val="nil"/>
          <w:between w:val="nil"/>
        </w:pBdr>
        <w:contextualSpacing/>
        <w:jc w:val="both"/>
        <w:rPr>
          <w:rFonts w:ascii="Verdana" w:eastAsia="Verdana" w:hAnsi="Verdana" w:cs="Verdana"/>
          <w:color w:val="000000"/>
          <w:sz w:val="16"/>
          <w:szCs w:val="20"/>
        </w:rPr>
      </w:pPr>
    </w:p>
    <w:p w14:paraId="76B8BDDC" w14:textId="4864194A" w:rsidR="00DC63AB" w:rsidRPr="00B235EF" w:rsidRDefault="00DC63AB" w:rsidP="00B235EF">
      <w:pPr>
        <w:pStyle w:val="Normal1"/>
        <w:widowControl/>
        <w:numPr>
          <w:ilvl w:val="0"/>
          <w:numId w:val="2"/>
        </w:numPr>
        <w:pBdr>
          <w:top w:val="nil"/>
          <w:left w:val="nil"/>
          <w:bottom w:val="nil"/>
          <w:right w:val="nil"/>
          <w:between w:val="nil"/>
        </w:pBdr>
        <w:ind w:left="0" w:firstLine="0"/>
        <w:contextualSpacing/>
        <w:jc w:val="both"/>
        <w:rPr>
          <w:rFonts w:ascii="Verdana" w:eastAsia="Verdana" w:hAnsi="Verdana" w:cs="Verdana"/>
          <w:color w:val="000000"/>
          <w:sz w:val="16"/>
          <w:szCs w:val="20"/>
        </w:rPr>
      </w:pPr>
      <w:r w:rsidRPr="00B235EF">
        <w:rPr>
          <w:rFonts w:ascii="Verdana" w:hAnsi="Verdana" w:cs="Tahoma"/>
          <w:color w:val="000000"/>
          <w:sz w:val="20"/>
          <w:szCs w:val="20"/>
        </w:rPr>
        <w:t xml:space="preserve">En el presente caso, la discusión jurídica que corresponde analizar se refiere a la compatibilidad con la Convención, y particularmente, con el derecho a la defensa del señor Martínez Coronado, de que el Estado le haya proporcionado una defensa común de oficio a la presunta víctima y a otro co-imputado. Según lo alegado por la Comisión y los representantes, la defensa común de oficio pareciera haber tenido una incidencia negativa a los intereses del señor Martínez. </w:t>
      </w:r>
    </w:p>
    <w:p w14:paraId="4E6930EB" w14:textId="77777777" w:rsidR="004232C8" w:rsidRPr="00806525" w:rsidRDefault="004232C8" w:rsidP="004232C8">
      <w:pPr>
        <w:pStyle w:val="Normal1"/>
        <w:widowControl/>
        <w:pBdr>
          <w:top w:val="nil"/>
          <w:left w:val="nil"/>
          <w:bottom w:val="nil"/>
          <w:right w:val="nil"/>
          <w:between w:val="nil"/>
        </w:pBdr>
        <w:contextualSpacing/>
        <w:jc w:val="both"/>
        <w:rPr>
          <w:rFonts w:ascii="Verdana" w:eastAsiaTheme="minorHAnsi" w:hAnsi="Verdana" w:cs="Tahoma"/>
          <w:color w:val="000000"/>
          <w:sz w:val="20"/>
          <w:szCs w:val="20"/>
          <w:lang w:val="es-UY"/>
        </w:rPr>
      </w:pPr>
    </w:p>
    <w:p w14:paraId="5FB0EA53" w14:textId="1C53713E" w:rsidR="00B235EF" w:rsidRDefault="004232C8" w:rsidP="00B235EF">
      <w:pPr>
        <w:pStyle w:val="Normal1"/>
        <w:widowControl/>
        <w:numPr>
          <w:ilvl w:val="0"/>
          <w:numId w:val="2"/>
        </w:numPr>
        <w:pBdr>
          <w:top w:val="nil"/>
          <w:left w:val="nil"/>
          <w:bottom w:val="nil"/>
          <w:right w:val="nil"/>
          <w:between w:val="nil"/>
        </w:pBdr>
        <w:ind w:left="0" w:firstLine="0"/>
        <w:contextualSpacing/>
        <w:jc w:val="both"/>
        <w:rPr>
          <w:rFonts w:ascii="Verdana" w:eastAsia="Verdana" w:hAnsi="Verdana" w:cs="Verdana"/>
          <w:color w:val="000000"/>
          <w:sz w:val="20"/>
          <w:szCs w:val="20"/>
        </w:rPr>
      </w:pPr>
      <w:r w:rsidRPr="00456634">
        <w:rPr>
          <w:rFonts w:ascii="Verdana" w:eastAsiaTheme="minorHAnsi" w:hAnsi="Verdana" w:cs="Tahoma"/>
          <w:color w:val="000000"/>
          <w:sz w:val="20"/>
          <w:szCs w:val="20"/>
        </w:rPr>
        <w:t xml:space="preserve">Como punto de partida la Corte constata </w:t>
      </w:r>
      <w:r w:rsidRPr="00456634">
        <w:rPr>
          <w:rFonts w:ascii="Verdana" w:eastAsia="Verdana" w:hAnsi="Verdana" w:cs="Verdana"/>
          <w:color w:val="000000"/>
          <w:sz w:val="20"/>
          <w:szCs w:val="20"/>
        </w:rPr>
        <w:t>que el artículo 95 del Código Procesal Penal indica que “</w:t>
      </w:r>
      <w:r w:rsidR="008A6D1A">
        <w:rPr>
          <w:rFonts w:ascii="Verdana" w:eastAsia="Verdana" w:hAnsi="Verdana" w:cs="Verdana"/>
          <w:color w:val="000000"/>
          <w:sz w:val="20"/>
          <w:szCs w:val="20"/>
        </w:rPr>
        <w:t>[</w:t>
      </w:r>
      <w:r w:rsidRPr="00456634">
        <w:rPr>
          <w:rFonts w:ascii="Verdana" w:eastAsia="Verdana" w:hAnsi="Verdana" w:cs="Verdana"/>
          <w:color w:val="000000"/>
          <w:sz w:val="20"/>
          <w:szCs w:val="20"/>
        </w:rPr>
        <w:t>l</w:t>
      </w:r>
      <w:r w:rsidR="008A6D1A">
        <w:rPr>
          <w:rFonts w:ascii="Verdana" w:eastAsia="Verdana" w:hAnsi="Verdana" w:cs="Verdana"/>
          <w:color w:val="000000"/>
          <w:sz w:val="20"/>
          <w:szCs w:val="20"/>
        </w:rPr>
        <w:t>]</w:t>
      </w:r>
      <w:r w:rsidRPr="00456634">
        <w:rPr>
          <w:rFonts w:ascii="Verdana" w:eastAsia="Verdana" w:hAnsi="Verdana" w:cs="Verdana"/>
          <w:color w:val="000000"/>
          <w:sz w:val="20"/>
          <w:szCs w:val="20"/>
        </w:rPr>
        <w:t>a defensa de varios imputados en un mismo procedimiento por un defensor común es, en principio, inadmisible. El tribunal competente, según el período del procedimiento, o el Ministerio Público podrá permitir la defensa común cuando, manifiestamente, no exista incompatibilidad. Cuando se advierta la incompatibilidad, podrá ser corregida de oficio, proveyendo a los reemplazos necesarios, según está previsto para el nombramiento de defensor” (</w:t>
      </w:r>
      <w:r w:rsidRPr="00456634">
        <w:rPr>
          <w:rFonts w:ascii="Verdana" w:eastAsia="Verdana" w:hAnsi="Verdana" w:cs="Verdana"/>
          <w:i/>
          <w:color w:val="000000"/>
          <w:sz w:val="20"/>
          <w:szCs w:val="20"/>
        </w:rPr>
        <w:t>supra</w:t>
      </w:r>
      <w:r w:rsidRPr="00456634">
        <w:rPr>
          <w:rFonts w:ascii="Verdana" w:eastAsia="Verdana" w:hAnsi="Verdana" w:cs="Verdana"/>
          <w:color w:val="000000"/>
          <w:sz w:val="20"/>
          <w:szCs w:val="20"/>
        </w:rPr>
        <w:t xml:space="preserve"> </w:t>
      </w:r>
      <w:r w:rsidR="003A01C6">
        <w:rPr>
          <w:rFonts w:ascii="Verdana" w:eastAsia="Verdana" w:hAnsi="Verdana" w:cs="Verdana"/>
          <w:color w:val="000000"/>
          <w:sz w:val="20"/>
          <w:szCs w:val="20"/>
        </w:rPr>
        <w:t>párr. 29</w:t>
      </w:r>
      <w:r w:rsidRPr="00456634">
        <w:rPr>
          <w:rFonts w:ascii="Verdana" w:eastAsia="Verdana" w:hAnsi="Verdana" w:cs="Verdana"/>
          <w:color w:val="000000"/>
          <w:sz w:val="20"/>
          <w:szCs w:val="20"/>
        </w:rPr>
        <w:t>).  Por lo tanto de conformidad con dicho texto, en principio la defensa común de los imputados tanto si es provista por sus abogados de confianza o por aquellos designados por el Estado a través de la defensa pública está prohibida y, solo se permite excepcionalmente en caso de que no exista manifiesta incompatibilidad.</w:t>
      </w:r>
    </w:p>
    <w:p w14:paraId="5AF40204" w14:textId="77777777" w:rsidR="00B235EF" w:rsidRPr="00B235EF" w:rsidRDefault="00B235EF" w:rsidP="00B235EF">
      <w:pPr>
        <w:pStyle w:val="Normal1"/>
        <w:widowControl/>
        <w:pBdr>
          <w:top w:val="nil"/>
          <w:left w:val="nil"/>
          <w:bottom w:val="nil"/>
          <w:right w:val="nil"/>
          <w:between w:val="nil"/>
        </w:pBdr>
        <w:contextualSpacing/>
        <w:jc w:val="both"/>
        <w:rPr>
          <w:rFonts w:ascii="Verdana" w:eastAsia="Verdana" w:hAnsi="Verdana" w:cs="Verdana"/>
          <w:color w:val="000000"/>
          <w:sz w:val="20"/>
          <w:szCs w:val="20"/>
        </w:rPr>
      </w:pPr>
    </w:p>
    <w:p w14:paraId="581AB4AA" w14:textId="3C9E86C2" w:rsidR="00B235EF" w:rsidRPr="00B235EF" w:rsidRDefault="00A3277E" w:rsidP="00B235EF">
      <w:pPr>
        <w:pStyle w:val="Normal1"/>
        <w:widowControl/>
        <w:numPr>
          <w:ilvl w:val="0"/>
          <w:numId w:val="2"/>
        </w:numPr>
        <w:pBdr>
          <w:top w:val="nil"/>
          <w:left w:val="nil"/>
          <w:bottom w:val="nil"/>
          <w:right w:val="nil"/>
          <w:between w:val="nil"/>
        </w:pBdr>
        <w:ind w:left="0" w:firstLine="0"/>
        <w:contextualSpacing/>
        <w:jc w:val="both"/>
        <w:rPr>
          <w:rFonts w:ascii="Verdana" w:eastAsia="Verdana" w:hAnsi="Verdana" w:cs="Verdana"/>
          <w:color w:val="000000"/>
          <w:sz w:val="20"/>
          <w:szCs w:val="20"/>
        </w:rPr>
      </w:pPr>
      <w:r w:rsidRPr="00B235EF">
        <w:rPr>
          <w:rFonts w:ascii="Verdana" w:hAnsi="Verdana"/>
          <w:color w:val="212121"/>
          <w:sz w:val="20"/>
          <w:szCs w:val="20"/>
          <w:lang w:val="es-ES"/>
        </w:rPr>
        <w:t>Este Tribunal</w:t>
      </w:r>
      <w:r w:rsidR="00DC63AB" w:rsidRPr="00B235EF">
        <w:rPr>
          <w:rFonts w:ascii="Verdana" w:hAnsi="Verdana"/>
          <w:color w:val="212121"/>
          <w:sz w:val="20"/>
          <w:szCs w:val="20"/>
          <w:lang w:val="es-ES"/>
        </w:rPr>
        <w:t xml:space="preserve"> considera que correspondería al Estado, mediante las autoridades competentes, identificar si existen dichas incompatibilidades y adoptar las medidas conducentes para que se garantice el derecho a la defensa de los co</w:t>
      </w:r>
      <w:r w:rsidR="003A01C6">
        <w:rPr>
          <w:rFonts w:ascii="Verdana" w:hAnsi="Verdana"/>
          <w:color w:val="212121"/>
          <w:sz w:val="20"/>
          <w:szCs w:val="20"/>
          <w:lang w:val="es-ES"/>
        </w:rPr>
        <w:t>-</w:t>
      </w:r>
      <w:r w:rsidR="00DC63AB" w:rsidRPr="00B235EF">
        <w:rPr>
          <w:rFonts w:ascii="Verdana" w:hAnsi="Verdana"/>
          <w:color w:val="212121"/>
          <w:sz w:val="20"/>
          <w:szCs w:val="20"/>
          <w:lang w:val="es-ES"/>
        </w:rPr>
        <w:t xml:space="preserve">imputados involucrados. Este principio es especialmente relevante en casos donde los imputados puedan enfrentar una condena severa, como </w:t>
      </w:r>
      <w:r w:rsidR="005B7CB9" w:rsidRPr="00B235EF">
        <w:rPr>
          <w:rFonts w:ascii="Verdana" w:hAnsi="Verdana"/>
          <w:color w:val="212121"/>
          <w:sz w:val="20"/>
          <w:szCs w:val="20"/>
          <w:lang w:val="es-ES"/>
        </w:rPr>
        <w:t>es la pena de muerte</w:t>
      </w:r>
      <w:r w:rsidR="00DC63AB" w:rsidRPr="00B235EF">
        <w:rPr>
          <w:rFonts w:ascii="Verdana" w:hAnsi="Verdana"/>
          <w:color w:val="212121"/>
          <w:sz w:val="20"/>
          <w:szCs w:val="20"/>
          <w:lang w:val="es-ES"/>
        </w:rPr>
        <w:t xml:space="preserve">. </w:t>
      </w:r>
      <w:r w:rsidR="00440E9D" w:rsidRPr="00B235EF">
        <w:rPr>
          <w:rFonts w:ascii="Verdana" w:hAnsi="Verdana"/>
          <w:color w:val="212121"/>
          <w:sz w:val="20"/>
          <w:szCs w:val="20"/>
          <w:lang w:val="es-ES"/>
        </w:rPr>
        <w:t>Por otra parte</w:t>
      </w:r>
      <w:r w:rsidRPr="00B235EF">
        <w:rPr>
          <w:rFonts w:ascii="Verdana" w:hAnsi="Verdana"/>
          <w:color w:val="212121"/>
          <w:sz w:val="20"/>
          <w:szCs w:val="20"/>
          <w:lang w:val="es-ES"/>
        </w:rPr>
        <w:t xml:space="preserve">, </w:t>
      </w:r>
      <w:r w:rsidR="000D2227" w:rsidRPr="00B235EF">
        <w:rPr>
          <w:rFonts w:ascii="Verdana" w:hAnsi="Verdana"/>
          <w:color w:val="212121"/>
          <w:sz w:val="20"/>
          <w:szCs w:val="20"/>
          <w:lang w:val="es-ES"/>
        </w:rPr>
        <w:t xml:space="preserve">la existencia de </w:t>
      </w:r>
      <w:r w:rsidR="00911294">
        <w:rPr>
          <w:rFonts w:ascii="Verdana" w:hAnsi="Verdana"/>
          <w:color w:val="212121"/>
          <w:sz w:val="20"/>
          <w:szCs w:val="20"/>
          <w:lang w:val="es-ES"/>
        </w:rPr>
        <w:t xml:space="preserve">inconsistencias en las </w:t>
      </w:r>
      <w:r w:rsidR="000D2227" w:rsidRPr="00B235EF">
        <w:rPr>
          <w:rFonts w:ascii="Verdana" w:hAnsi="Verdana"/>
          <w:color w:val="212121"/>
          <w:sz w:val="20"/>
          <w:szCs w:val="20"/>
          <w:lang w:val="es-ES"/>
        </w:rPr>
        <w:t xml:space="preserve">declaraciones realizadas por </w:t>
      </w:r>
      <w:r w:rsidRPr="00B235EF">
        <w:rPr>
          <w:rFonts w:ascii="Verdana" w:hAnsi="Verdana"/>
          <w:color w:val="212121"/>
          <w:sz w:val="20"/>
          <w:szCs w:val="20"/>
          <w:lang w:val="es-ES"/>
        </w:rPr>
        <w:t>los co-imputados en el marco de un</w:t>
      </w:r>
      <w:r w:rsidR="000D2227" w:rsidRPr="00B235EF">
        <w:rPr>
          <w:rFonts w:ascii="Verdana" w:hAnsi="Verdana"/>
          <w:color w:val="212121"/>
          <w:sz w:val="20"/>
          <w:szCs w:val="20"/>
          <w:lang w:val="es-ES"/>
        </w:rPr>
        <w:t xml:space="preserve"> proceso </w:t>
      </w:r>
      <w:r w:rsidR="00911294">
        <w:rPr>
          <w:rFonts w:ascii="Verdana" w:hAnsi="Verdana"/>
          <w:color w:val="212121"/>
          <w:sz w:val="20"/>
          <w:szCs w:val="20"/>
          <w:lang w:val="es-ES"/>
        </w:rPr>
        <w:t xml:space="preserve">penal </w:t>
      </w:r>
      <w:r w:rsidR="000D2227" w:rsidRPr="00B235EF">
        <w:rPr>
          <w:rFonts w:ascii="Verdana" w:hAnsi="Verdana"/>
          <w:color w:val="212121"/>
          <w:sz w:val="20"/>
          <w:szCs w:val="20"/>
          <w:lang w:val="es-ES"/>
        </w:rPr>
        <w:t xml:space="preserve">no demuestra necesariamente una incompatibilidad en sus defensas e intereses que impida una defensa común. </w:t>
      </w:r>
    </w:p>
    <w:p w14:paraId="444D926D" w14:textId="77777777" w:rsidR="00B235EF" w:rsidRPr="00B235EF" w:rsidRDefault="00B235EF" w:rsidP="00B235EF">
      <w:pPr>
        <w:pStyle w:val="Normal1"/>
        <w:widowControl/>
        <w:pBdr>
          <w:top w:val="nil"/>
          <w:left w:val="nil"/>
          <w:bottom w:val="nil"/>
          <w:right w:val="nil"/>
          <w:between w:val="nil"/>
        </w:pBdr>
        <w:contextualSpacing/>
        <w:jc w:val="both"/>
        <w:rPr>
          <w:rFonts w:ascii="Verdana" w:eastAsia="Verdana" w:hAnsi="Verdana" w:cs="Verdana"/>
          <w:color w:val="000000"/>
          <w:sz w:val="20"/>
          <w:szCs w:val="20"/>
        </w:rPr>
      </w:pPr>
    </w:p>
    <w:p w14:paraId="2C781D26" w14:textId="6E7F8D90" w:rsidR="00B235EF" w:rsidRPr="003C13DA" w:rsidRDefault="008D48D3" w:rsidP="00B235EF">
      <w:pPr>
        <w:pStyle w:val="Normal1"/>
        <w:widowControl/>
        <w:numPr>
          <w:ilvl w:val="0"/>
          <w:numId w:val="2"/>
        </w:numPr>
        <w:pBdr>
          <w:top w:val="nil"/>
          <w:left w:val="nil"/>
          <w:bottom w:val="nil"/>
          <w:right w:val="nil"/>
          <w:between w:val="nil"/>
        </w:pBdr>
        <w:ind w:left="0" w:firstLine="0"/>
        <w:contextualSpacing/>
        <w:jc w:val="both"/>
        <w:rPr>
          <w:rFonts w:ascii="Verdana" w:eastAsia="Verdana" w:hAnsi="Verdana" w:cs="Verdana"/>
          <w:color w:val="000000"/>
          <w:sz w:val="20"/>
          <w:szCs w:val="20"/>
        </w:rPr>
      </w:pPr>
      <w:r w:rsidRPr="00B235EF">
        <w:rPr>
          <w:rFonts w:ascii="Verdana" w:hAnsi="Verdana"/>
          <w:color w:val="212121"/>
          <w:sz w:val="20"/>
          <w:szCs w:val="20"/>
          <w:lang w:val="es-ES"/>
        </w:rPr>
        <w:t>No obstante, e</w:t>
      </w:r>
      <w:r w:rsidR="00DC63AB" w:rsidRPr="00B235EF">
        <w:rPr>
          <w:rFonts w:ascii="Verdana" w:hAnsi="Verdana"/>
          <w:color w:val="212121"/>
          <w:sz w:val="20"/>
          <w:szCs w:val="20"/>
          <w:lang w:val="es-ES"/>
        </w:rPr>
        <w:t>n el caso concreto la contradicción existente en las declaraciones</w:t>
      </w:r>
      <w:r w:rsidRPr="00B235EF">
        <w:rPr>
          <w:rFonts w:ascii="Verdana" w:hAnsi="Verdana"/>
          <w:color w:val="212121"/>
          <w:sz w:val="20"/>
          <w:szCs w:val="20"/>
          <w:lang w:val="es-ES"/>
        </w:rPr>
        <w:t xml:space="preserve"> de los co-imputados </w:t>
      </w:r>
      <w:r w:rsidR="00DC63AB" w:rsidRPr="00B235EF">
        <w:rPr>
          <w:rFonts w:ascii="Verdana" w:hAnsi="Verdana"/>
          <w:color w:val="212121"/>
          <w:sz w:val="20"/>
          <w:szCs w:val="20"/>
          <w:lang w:val="es-ES"/>
        </w:rPr>
        <w:t>recae sobre eleme</w:t>
      </w:r>
      <w:r w:rsidR="00573B27" w:rsidRPr="00B235EF">
        <w:rPr>
          <w:rFonts w:ascii="Verdana" w:hAnsi="Verdana"/>
          <w:color w:val="212121"/>
          <w:sz w:val="20"/>
          <w:szCs w:val="20"/>
          <w:lang w:val="es-ES"/>
        </w:rPr>
        <w:t xml:space="preserve">ntos sustanciales de </w:t>
      </w:r>
      <w:r w:rsidR="00D40768" w:rsidRPr="00B235EF">
        <w:rPr>
          <w:rFonts w:ascii="Verdana" w:hAnsi="Verdana"/>
          <w:color w:val="212121"/>
          <w:sz w:val="20"/>
          <w:szCs w:val="20"/>
          <w:lang w:val="es-ES"/>
        </w:rPr>
        <w:t xml:space="preserve">la versión de </w:t>
      </w:r>
      <w:r w:rsidR="00573B27" w:rsidRPr="00B235EF">
        <w:rPr>
          <w:rFonts w:ascii="Verdana" w:hAnsi="Verdana"/>
          <w:color w:val="212121"/>
          <w:sz w:val="20"/>
          <w:szCs w:val="20"/>
          <w:lang w:val="es-ES"/>
        </w:rPr>
        <w:t>los hechos propuest</w:t>
      </w:r>
      <w:r w:rsidR="00D40768" w:rsidRPr="00B235EF">
        <w:rPr>
          <w:rFonts w:ascii="Verdana" w:hAnsi="Verdana"/>
          <w:color w:val="212121"/>
          <w:sz w:val="20"/>
          <w:szCs w:val="20"/>
          <w:lang w:val="es-ES"/>
        </w:rPr>
        <w:t>a</w:t>
      </w:r>
      <w:r w:rsidR="00DC63AB" w:rsidRPr="00B235EF">
        <w:rPr>
          <w:rFonts w:ascii="Verdana" w:hAnsi="Verdana"/>
          <w:color w:val="212121"/>
          <w:sz w:val="20"/>
          <w:szCs w:val="20"/>
          <w:lang w:val="es-ES"/>
        </w:rPr>
        <w:t xml:space="preserve"> por el señor Martínez</w:t>
      </w:r>
      <w:r w:rsidR="00643A8C" w:rsidRPr="00B235EF">
        <w:rPr>
          <w:rFonts w:ascii="Verdana" w:hAnsi="Verdana"/>
          <w:color w:val="212121"/>
          <w:sz w:val="20"/>
          <w:szCs w:val="20"/>
          <w:lang w:val="es-ES"/>
        </w:rPr>
        <w:t xml:space="preserve"> Coronado</w:t>
      </w:r>
      <w:r w:rsidR="00DC63AB" w:rsidRPr="00B235EF">
        <w:rPr>
          <w:rFonts w:ascii="Verdana" w:hAnsi="Verdana"/>
          <w:color w:val="212121"/>
          <w:sz w:val="20"/>
          <w:szCs w:val="20"/>
          <w:lang w:val="es-ES"/>
        </w:rPr>
        <w:t>, de forma tal que la contradicción le privó de un elemento sustancial de su defensa.</w:t>
      </w:r>
      <w:r w:rsidR="000D2227" w:rsidRPr="00B235EF">
        <w:rPr>
          <w:rFonts w:ascii="Verdana" w:hAnsi="Verdana"/>
          <w:color w:val="212121"/>
          <w:sz w:val="20"/>
          <w:szCs w:val="20"/>
          <w:lang w:val="es-ES"/>
        </w:rPr>
        <w:t xml:space="preserve"> En efecto, en la sentencia de primera instancia se hace alusión a que el señor Martínez Coronado afirma que el co-imputado le informó a la una de la mañana que había escuchado disparos, razón por la cual acudió al lugar de los hechos, mientras que por su parte </w:t>
      </w:r>
      <w:r w:rsidR="00A3277E" w:rsidRPr="00B235EF">
        <w:rPr>
          <w:rFonts w:ascii="Verdana" w:hAnsi="Verdana"/>
          <w:color w:val="212121"/>
          <w:sz w:val="20"/>
          <w:szCs w:val="20"/>
          <w:lang w:val="es-ES"/>
        </w:rPr>
        <w:t>DA</w:t>
      </w:r>
      <w:r w:rsidR="000D2227" w:rsidRPr="00B235EF">
        <w:rPr>
          <w:rFonts w:ascii="Verdana" w:hAnsi="Verdana"/>
          <w:color w:val="212121"/>
          <w:sz w:val="20"/>
          <w:szCs w:val="20"/>
          <w:lang w:val="es-ES"/>
        </w:rPr>
        <w:t xml:space="preserve"> negó tales hechos y afirmó que se enteró de los homicidios a las seis de la mañana.</w:t>
      </w:r>
      <w:r w:rsidR="00DC63AB" w:rsidRPr="00B235EF">
        <w:rPr>
          <w:rFonts w:ascii="Verdana" w:hAnsi="Verdana"/>
          <w:color w:val="212121"/>
          <w:sz w:val="20"/>
          <w:szCs w:val="20"/>
          <w:lang w:val="es-ES"/>
        </w:rPr>
        <w:t xml:space="preserve"> En esa medida, en este caso las inconsistencias en las declaraciones por parte de los co</w:t>
      </w:r>
      <w:r w:rsidR="00A3277E" w:rsidRPr="00B235EF">
        <w:rPr>
          <w:rFonts w:ascii="Verdana" w:hAnsi="Verdana"/>
          <w:color w:val="212121"/>
          <w:sz w:val="20"/>
          <w:szCs w:val="20"/>
          <w:lang w:val="es-ES"/>
        </w:rPr>
        <w:t>-</w:t>
      </w:r>
      <w:r w:rsidR="00DC63AB" w:rsidRPr="00B235EF">
        <w:rPr>
          <w:rFonts w:ascii="Verdana" w:hAnsi="Verdana"/>
          <w:color w:val="212121"/>
          <w:sz w:val="20"/>
          <w:szCs w:val="20"/>
          <w:lang w:val="es-ES"/>
        </w:rPr>
        <w:t>imputados debieron ser advertidas por la defensa común, quien debió ponerlas en conocimiento del tribunal para efectos de que se nombrara otro defensor, o incluso las autoridades judiciales e</w:t>
      </w:r>
      <w:r w:rsidR="003216BB" w:rsidRPr="00B235EF">
        <w:rPr>
          <w:rFonts w:ascii="Verdana" w:hAnsi="Verdana"/>
          <w:color w:val="212121"/>
          <w:sz w:val="20"/>
          <w:szCs w:val="20"/>
          <w:lang w:val="es-ES"/>
        </w:rPr>
        <w:t>ncargadas de dirigir el proceso</w:t>
      </w:r>
      <w:r w:rsidR="00D40768" w:rsidRPr="00B235EF">
        <w:rPr>
          <w:rFonts w:ascii="Verdana" w:hAnsi="Verdana"/>
          <w:color w:val="212121"/>
          <w:sz w:val="20"/>
          <w:szCs w:val="20"/>
          <w:lang w:val="es-ES"/>
        </w:rPr>
        <w:t xml:space="preserve"> debieron adoptar de oficio las medidas pertinentes para garantizar el derecho a la defensa</w:t>
      </w:r>
      <w:r w:rsidR="004F5967" w:rsidRPr="00B235EF">
        <w:rPr>
          <w:rFonts w:ascii="Verdana" w:hAnsi="Verdana"/>
          <w:color w:val="212121"/>
          <w:sz w:val="20"/>
          <w:szCs w:val="20"/>
          <w:lang w:val="es-ES"/>
        </w:rPr>
        <w:t xml:space="preserve"> por tratarse de una defensa pública proporcionada por el Estado</w:t>
      </w:r>
      <w:r w:rsidR="00DC63AB" w:rsidRPr="00B235EF">
        <w:rPr>
          <w:rFonts w:ascii="Verdana" w:hAnsi="Verdana"/>
          <w:color w:val="212121"/>
          <w:sz w:val="20"/>
          <w:szCs w:val="20"/>
          <w:lang w:val="es-ES"/>
        </w:rPr>
        <w:t>.</w:t>
      </w:r>
      <w:r w:rsidR="00310A97" w:rsidRPr="00B235EF">
        <w:rPr>
          <w:rFonts w:ascii="Verdana" w:hAnsi="Verdana"/>
          <w:color w:val="212121"/>
          <w:sz w:val="20"/>
          <w:szCs w:val="20"/>
          <w:lang w:val="es-ES"/>
        </w:rPr>
        <w:t xml:space="preserve"> </w:t>
      </w:r>
      <w:r w:rsidR="00A3277E" w:rsidRPr="00B235EF">
        <w:rPr>
          <w:rFonts w:ascii="Verdana" w:hAnsi="Verdana"/>
          <w:color w:val="212121"/>
          <w:sz w:val="20"/>
          <w:szCs w:val="20"/>
          <w:lang w:val="es-ES"/>
        </w:rPr>
        <w:t>En razó</w:t>
      </w:r>
      <w:r w:rsidR="008957FC" w:rsidRPr="00B235EF">
        <w:rPr>
          <w:rFonts w:ascii="Verdana" w:hAnsi="Verdana"/>
          <w:color w:val="212121"/>
          <w:sz w:val="20"/>
          <w:szCs w:val="20"/>
          <w:lang w:val="es-ES"/>
        </w:rPr>
        <w:t>n</w:t>
      </w:r>
      <w:r w:rsidR="00D40768" w:rsidRPr="00B235EF">
        <w:rPr>
          <w:rFonts w:ascii="Verdana" w:hAnsi="Verdana"/>
          <w:color w:val="212121"/>
          <w:sz w:val="20"/>
          <w:szCs w:val="20"/>
          <w:lang w:val="es-ES"/>
        </w:rPr>
        <w:t xml:space="preserve"> de lo anterior</w:t>
      </w:r>
      <w:r w:rsidR="008957FC" w:rsidRPr="00B235EF">
        <w:rPr>
          <w:rFonts w:ascii="Verdana" w:hAnsi="Verdana"/>
          <w:color w:val="212121"/>
          <w:sz w:val="20"/>
          <w:szCs w:val="20"/>
          <w:lang w:val="es-ES"/>
        </w:rPr>
        <w:t>, la Corte</w:t>
      </w:r>
      <w:r w:rsidR="00D40768" w:rsidRPr="00B235EF">
        <w:rPr>
          <w:rFonts w:ascii="Verdana" w:hAnsi="Verdana"/>
          <w:color w:val="212121"/>
          <w:sz w:val="20"/>
          <w:szCs w:val="20"/>
          <w:lang w:val="es-ES"/>
        </w:rPr>
        <w:t xml:space="preserve"> concluye </w:t>
      </w:r>
      <w:r w:rsidR="008957FC" w:rsidRPr="00B235EF">
        <w:rPr>
          <w:rFonts w:ascii="Verdana" w:hAnsi="Verdana"/>
          <w:color w:val="212121"/>
          <w:sz w:val="20"/>
          <w:szCs w:val="20"/>
          <w:lang w:val="es-ES"/>
        </w:rPr>
        <w:t xml:space="preserve">que el Estado incumplió con su deber de asegurar el derecho irrenunciable de ser asistido por un defensor proporcionado por el Estado que le garantizara al inculpado los medios adecuados para su defensa, en violación de </w:t>
      </w:r>
      <w:r w:rsidR="002340DD" w:rsidRPr="00B235EF">
        <w:rPr>
          <w:rFonts w:ascii="Verdana" w:hAnsi="Verdana"/>
          <w:color w:val="212121"/>
          <w:sz w:val="20"/>
          <w:szCs w:val="20"/>
          <w:lang w:val="es-ES"/>
        </w:rPr>
        <w:t>los artículos 8.2.c) y 8.2.e)</w:t>
      </w:r>
      <w:r w:rsidR="001F4043" w:rsidRPr="00B235EF">
        <w:rPr>
          <w:rFonts w:ascii="Verdana" w:hAnsi="Verdana"/>
          <w:color w:val="212121"/>
          <w:sz w:val="20"/>
          <w:szCs w:val="20"/>
          <w:lang w:val="es-ES"/>
        </w:rPr>
        <w:t xml:space="preserve"> de la Convención</w:t>
      </w:r>
      <w:r w:rsidR="003A01C6">
        <w:rPr>
          <w:rFonts w:ascii="Verdana" w:hAnsi="Verdana"/>
          <w:color w:val="212121"/>
          <w:sz w:val="20"/>
          <w:szCs w:val="20"/>
          <w:lang w:val="es-ES"/>
        </w:rPr>
        <w:t xml:space="preserve"> Americana</w:t>
      </w:r>
      <w:r w:rsidR="002340DD" w:rsidRPr="00B235EF">
        <w:rPr>
          <w:rFonts w:ascii="Verdana" w:hAnsi="Verdana"/>
          <w:color w:val="212121"/>
          <w:sz w:val="20"/>
          <w:szCs w:val="20"/>
          <w:lang w:val="es-ES"/>
        </w:rPr>
        <w:t>, en la medida que</w:t>
      </w:r>
      <w:r w:rsidR="008957FC" w:rsidRPr="00B235EF">
        <w:rPr>
          <w:rFonts w:ascii="Verdana" w:hAnsi="Verdana"/>
          <w:color w:val="212121"/>
          <w:sz w:val="20"/>
          <w:szCs w:val="20"/>
          <w:lang w:val="es-ES"/>
        </w:rPr>
        <w:t xml:space="preserve"> la defensa común</w:t>
      </w:r>
      <w:r w:rsidR="002340DD" w:rsidRPr="00B235EF">
        <w:rPr>
          <w:rFonts w:ascii="Verdana" w:hAnsi="Verdana"/>
          <w:color w:val="212121"/>
          <w:sz w:val="20"/>
          <w:szCs w:val="20"/>
          <w:lang w:val="es-ES"/>
        </w:rPr>
        <w:t xml:space="preserve">, </w:t>
      </w:r>
      <w:r w:rsidR="008957FC" w:rsidRPr="00B235EF">
        <w:rPr>
          <w:rFonts w:ascii="Verdana" w:hAnsi="Verdana"/>
          <w:color w:val="212121"/>
          <w:sz w:val="20"/>
          <w:szCs w:val="20"/>
          <w:lang w:val="es-ES"/>
        </w:rPr>
        <w:t xml:space="preserve">vulneró los derechos del </w:t>
      </w:r>
      <w:r w:rsidR="002340DD" w:rsidRPr="00B235EF">
        <w:rPr>
          <w:rFonts w:ascii="Verdana" w:hAnsi="Verdana"/>
          <w:color w:val="212121"/>
          <w:sz w:val="20"/>
          <w:szCs w:val="20"/>
          <w:lang w:val="es-ES"/>
        </w:rPr>
        <w:t>señor Martínez Coronado.</w:t>
      </w:r>
    </w:p>
    <w:p w14:paraId="2FAB9A77" w14:textId="77777777" w:rsidR="00E47063" w:rsidRPr="003C13DA" w:rsidRDefault="00E47063" w:rsidP="003C13DA">
      <w:pPr>
        <w:pStyle w:val="Normal1"/>
        <w:widowControl/>
        <w:pBdr>
          <w:top w:val="nil"/>
          <w:left w:val="nil"/>
          <w:bottom w:val="nil"/>
          <w:right w:val="nil"/>
          <w:between w:val="nil"/>
        </w:pBdr>
        <w:contextualSpacing/>
        <w:jc w:val="both"/>
        <w:rPr>
          <w:rFonts w:ascii="Verdana" w:eastAsia="Verdana" w:hAnsi="Verdana" w:cs="Verdana"/>
          <w:color w:val="000000"/>
          <w:sz w:val="20"/>
          <w:szCs w:val="20"/>
        </w:rPr>
      </w:pPr>
    </w:p>
    <w:p w14:paraId="02BB45E6" w14:textId="77777777" w:rsidR="00E47063" w:rsidRDefault="00E47063" w:rsidP="00E47063">
      <w:pPr>
        <w:pStyle w:val="Normal1"/>
        <w:widowControl/>
        <w:numPr>
          <w:ilvl w:val="0"/>
          <w:numId w:val="2"/>
        </w:numPr>
        <w:pBdr>
          <w:top w:val="nil"/>
          <w:left w:val="nil"/>
          <w:bottom w:val="nil"/>
          <w:right w:val="nil"/>
          <w:between w:val="nil"/>
        </w:pBdr>
        <w:ind w:left="0" w:firstLine="0"/>
        <w:contextualSpacing/>
        <w:jc w:val="both"/>
        <w:rPr>
          <w:rFonts w:ascii="Verdana" w:hAnsi="Verdana" w:cs="Tahoma"/>
          <w:color w:val="000000"/>
          <w:sz w:val="20"/>
          <w:szCs w:val="20"/>
        </w:rPr>
      </w:pPr>
      <w:r w:rsidRPr="00B235EF">
        <w:rPr>
          <w:rFonts w:ascii="Verdana" w:hAnsi="Verdana"/>
          <w:sz w:val="20"/>
          <w:szCs w:val="20"/>
        </w:rPr>
        <w:t xml:space="preserve">En consecuencia, este Tribunal </w:t>
      </w:r>
      <w:r w:rsidRPr="00B235EF">
        <w:rPr>
          <w:rFonts w:ascii="Verdana" w:hAnsi="Verdana"/>
          <w:color w:val="212121"/>
          <w:sz w:val="20"/>
          <w:szCs w:val="20"/>
          <w:lang w:val="es-ES"/>
        </w:rPr>
        <w:t xml:space="preserve">considera que en el presente caso dado el incumplimiento del Estado de brindar las garantías mínimas necesarias para una adecuada defensa, el Estado es responsable por la violación de los artículos </w:t>
      </w:r>
      <w:r w:rsidRPr="00B235EF">
        <w:rPr>
          <w:rFonts w:ascii="Verdana" w:hAnsi="Verdana" w:cs="Tahoma"/>
          <w:color w:val="000000"/>
          <w:sz w:val="20"/>
          <w:szCs w:val="20"/>
        </w:rPr>
        <w:t>8.2.c) y 8.2.e) de la Convención Americana, en relación con el artículo 1.1 de la Convención, en perjuicio de Manuel Martínez Coronado.</w:t>
      </w:r>
    </w:p>
    <w:p w14:paraId="3015DE7D" w14:textId="77777777" w:rsidR="00E47063" w:rsidRPr="003C13DA" w:rsidRDefault="00E47063" w:rsidP="003C13DA">
      <w:pPr>
        <w:pStyle w:val="Normal1"/>
        <w:widowControl/>
        <w:pBdr>
          <w:top w:val="nil"/>
          <w:left w:val="nil"/>
          <w:bottom w:val="nil"/>
          <w:right w:val="nil"/>
          <w:between w:val="nil"/>
        </w:pBdr>
        <w:contextualSpacing/>
        <w:jc w:val="both"/>
        <w:rPr>
          <w:rFonts w:ascii="Verdana" w:eastAsia="Verdana" w:hAnsi="Verdana" w:cs="Verdana"/>
          <w:color w:val="000000"/>
          <w:sz w:val="20"/>
          <w:szCs w:val="20"/>
        </w:rPr>
      </w:pPr>
    </w:p>
    <w:p w14:paraId="7E7BA47B" w14:textId="77777777" w:rsidR="00D72E71" w:rsidRPr="00D72E71" w:rsidRDefault="00D72E71" w:rsidP="00D72E71">
      <w:pPr>
        <w:pStyle w:val="Normal1"/>
        <w:widowControl/>
        <w:pBdr>
          <w:top w:val="nil"/>
          <w:left w:val="nil"/>
          <w:bottom w:val="nil"/>
          <w:right w:val="nil"/>
          <w:between w:val="nil"/>
        </w:pBdr>
        <w:contextualSpacing/>
        <w:jc w:val="both"/>
        <w:rPr>
          <w:rFonts w:ascii="Verdana" w:hAnsi="Verdana" w:cs="Tahoma"/>
          <w:color w:val="000000"/>
          <w:sz w:val="20"/>
          <w:szCs w:val="20"/>
        </w:rPr>
      </w:pPr>
    </w:p>
    <w:p w14:paraId="3D847DA9" w14:textId="77777777" w:rsidR="006034E4" w:rsidRPr="00656925" w:rsidRDefault="006034E4" w:rsidP="00B93B65">
      <w:pPr>
        <w:pStyle w:val="Ttulo1"/>
      </w:pPr>
      <w:bookmarkStart w:id="40" w:name="_Toc10019884"/>
      <w:r w:rsidRPr="00656925">
        <w:lastRenderedPageBreak/>
        <w:t>VII</w:t>
      </w:r>
      <w:r>
        <w:t>I</w:t>
      </w:r>
      <w:r w:rsidR="00B93B65">
        <w:br/>
      </w:r>
      <w:r w:rsidRPr="00656925">
        <w:t>REPARACIONES</w:t>
      </w:r>
      <w:r w:rsidR="00B93B65">
        <w:br/>
      </w:r>
      <w:r w:rsidRPr="00656925">
        <w:t>(Aplicación del artículo 63.1 de la Convención Americana)</w:t>
      </w:r>
      <w:bookmarkEnd w:id="40"/>
    </w:p>
    <w:p w14:paraId="1ED58288" w14:textId="77777777" w:rsidR="00B93B65" w:rsidRPr="00B93B65" w:rsidRDefault="00B93B65" w:rsidP="00B93B65">
      <w:pPr>
        <w:pStyle w:val="Normal1"/>
        <w:widowControl/>
        <w:pBdr>
          <w:top w:val="nil"/>
          <w:left w:val="nil"/>
          <w:bottom w:val="nil"/>
          <w:right w:val="nil"/>
          <w:between w:val="nil"/>
        </w:pBdr>
        <w:contextualSpacing/>
        <w:jc w:val="both"/>
        <w:rPr>
          <w:rFonts w:ascii="Verdana" w:eastAsia="Verdana" w:hAnsi="Verdana" w:cs="Verdana"/>
          <w:b/>
          <w:sz w:val="16"/>
          <w:szCs w:val="20"/>
        </w:rPr>
      </w:pPr>
    </w:p>
    <w:p w14:paraId="2B612CC7" w14:textId="77777777" w:rsidR="00B235EF" w:rsidRDefault="006034E4" w:rsidP="00B235EF">
      <w:pPr>
        <w:pStyle w:val="Normal1"/>
        <w:widowControl/>
        <w:numPr>
          <w:ilvl w:val="0"/>
          <w:numId w:val="2"/>
        </w:numPr>
        <w:pBdr>
          <w:top w:val="nil"/>
          <w:left w:val="nil"/>
          <w:bottom w:val="nil"/>
          <w:right w:val="nil"/>
          <w:between w:val="nil"/>
        </w:pBdr>
        <w:ind w:left="0" w:firstLine="0"/>
        <w:contextualSpacing/>
        <w:jc w:val="both"/>
        <w:rPr>
          <w:rFonts w:ascii="Verdana" w:eastAsia="Verdana" w:hAnsi="Verdana" w:cs="Verdana"/>
          <w:b/>
          <w:sz w:val="16"/>
          <w:szCs w:val="20"/>
        </w:rPr>
      </w:pPr>
      <w:r w:rsidRPr="00656925">
        <w:rPr>
          <w:rFonts w:ascii="Verdana" w:hAnsi="Verdana"/>
          <w:sz w:val="20"/>
        </w:rPr>
        <w:t>Con base en lo dispuesto en el artículo 63.1 de la Convención Americana</w:t>
      </w:r>
      <w:r w:rsidRPr="00656925">
        <w:rPr>
          <w:rStyle w:val="Refdenotaalpie"/>
          <w:rFonts w:ascii="Verdana" w:hAnsi="Verdana"/>
          <w:sz w:val="20"/>
        </w:rPr>
        <w:footnoteReference w:id="86"/>
      </w:r>
      <w:r w:rsidRPr="00656925">
        <w:rPr>
          <w:rFonts w:ascii="Verdana" w:hAnsi="Verdana"/>
          <w:sz w:val="20"/>
        </w:rPr>
        <w:t>, la Corte ha indicado que toda violación de una obligación internacional que haya producido daño comporta el deber de repararlo adecuadamente, y que esa disposición recoge una norma consuetudinaria que constituye uno de los principios fundamentales del Derecho Internacional contemporáneo sobre responsabilidad de un Estado</w:t>
      </w:r>
      <w:r w:rsidRPr="00656925">
        <w:rPr>
          <w:rStyle w:val="Refdenotaalpie"/>
          <w:rFonts w:ascii="Verdana" w:hAnsi="Verdana"/>
          <w:sz w:val="20"/>
        </w:rPr>
        <w:footnoteReference w:id="87"/>
      </w:r>
      <w:r w:rsidRPr="00656925">
        <w:rPr>
          <w:rFonts w:ascii="Verdana" w:hAnsi="Verdana"/>
          <w:sz w:val="20"/>
        </w:rPr>
        <w:t>.</w:t>
      </w:r>
    </w:p>
    <w:p w14:paraId="56D84167" w14:textId="77777777" w:rsidR="00B235EF" w:rsidRDefault="00B235EF" w:rsidP="00B235EF">
      <w:pPr>
        <w:pStyle w:val="Normal1"/>
        <w:widowControl/>
        <w:pBdr>
          <w:top w:val="nil"/>
          <w:left w:val="nil"/>
          <w:bottom w:val="nil"/>
          <w:right w:val="nil"/>
          <w:between w:val="nil"/>
        </w:pBdr>
        <w:contextualSpacing/>
        <w:jc w:val="both"/>
        <w:rPr>
          <w:rFonts w:ascii="Verdana" w:eastAsia="Verdana" w:hAnsi="Verdana" w:cs="Verdana"/>
          <w:b/>
          <w:sz w:val="16"/>
          <w:szCs w:val="20"/>
        </w:rPr>
      </w:pPr>
    </w:p>
    <w:p w14:paraId="36B151B5" w14:textId="31488D26" w:rsidR="00B235EF" w:rsidRPr="00B235EF" w:rsidRDefault="006034E4" w:rsidP="00B235EF">
      <w:pPr>
        <w:pStyle w:val="Normal1"/>
        <w:widowControl/>
        <w:numPr>
          <w:ilvl w:val="0"/>
          <w:numId w:val="2"/>
        </w:numPr>
        <w:pBdr>
          <w:top w:val="nil"/>
          <w:left w:val="nil"/>
          <w:bottom w:val="nil"/>
          <w:right w:val="nil"/>
          <w:between w:val="nil"/>
        </w:pBdr>
        <w:ind w:left="0" w:firstLine="0"/>
        <w:contextualSpacing/>
        <w:jc w:val="both"/>
        <w:rPr>
          <w:rFonts w:ascii="Verdana" w:eastAsia="Verdana" w:hAnsi="Verdana" w:cs="Verdana"/>
          <w:b/>
          <w:sz w:val="16"/>
          <w:szCs w:val="20"/>
        </w:rPr>
      </w:pPr>
      <w:r w:rsidRPr="00B235EF">
        <w:rPr>
          <w:rFonts w:ascii="Verdana" w:hAnsi="Verdana"/>
          <w:sz w:val="20"/>
        </w:rPr>
        <w:t>La reparación del daño ocasionado por la infracción de una obligación internacional requiere, siempre que sea posible, la plena restitución (</w:t>
      </w:r>
      <w:r w:rsidRPr="00B235EF">
        <w:rPr>
          <w:rFonts w:ascii="Verdana" w:hAnsi="Verdana"/>
          <w:i/>
          <w:sz w:val="20"/>
        </w:rPr>
        <w:t>restitutio in integrum</w:t>
      </w:r>
      <w:r w:rsidRPr="00B235EF">
        <w:rPr>
          <w:rFonts w:ascii="Verdana" w:hAnsi="Verdana"/>
          <w:sz w:val="20"/>
        </w:rPr>
        <w:t>), que consiste en el restablecimiento de la situación anterior</w:t>
      </w:r>
      <w:r w:rsidRPr="00656925">
        <w:rPr>
          <w:rStyle w:val="Refdenotaalpie"/>
          <w:rFonts w:ascii="Verdana" w:hAnsi="Verdana"/>
          <w:sz w:val="20"/>
        </w:rPr>
        <w:footnoteReference w:id="88"/>
      </w:r>
      <w:r w:rsidRPr="00B235EF">
        <w:rPr>
          <w:rFonts w:ascii="Verdana" w:hAnsi="Verdana"/>
          <w:sz w:val="20"/>
        </w:rPr>
        <w:t>. De no ser esto factible, como ocurre en la mayoría de los casos de violaciones a derechos humanos, este Tribunal determinará medidas para garantizar los derechos conculcados y reparar las consecuencias que las infracciones produjeron</w:t>
      </w:r>
      <w:r w:rsidRPr="00656925">
        <w:rPr>
          <w:rStyle w:val="Refdenotaalpie"/>
          <w:rFonts w:ascii="Verdana" w:hAnsi="Verdana"/>
          <w:sz w:val="20"/>
        </w:rPr>
        <w:footnoteReference w:id="89"/>
      </w:r>
      <w:r w:rsidRPr="00B235EF">
        <w:rPr>
          <w:rFonts w:ascii="Verdana" w:hAnsi="Verdana"/>
          <w:sz w:val="20"/>
        </w:rPr>
        <w:t>. Por tanto, la Corte ha considerado la necesidad de otorgar diversas medidas de reparación, a fin de resarcir los daños de manera integral, por lo que además de las compensaciones pecuniarias, las medidas de restitución, rehabilitación, satisfacción y garantías de no repetición tienen especial relevancia por los daños ocasionados</w:t>
      </w:r>
      <w:r w:rsidRPr="00656925">
        <w:rPr>
          <w:rStyle w:val="Refdenotaalpie"/>
          <w:rFonts w:ascii="Verdana" w:hAnsi="Verdana"/>
          <w:sz w:val="20"/>
        </w:rPr>
        <w:footnoteReference w:id="90"/>
      </w:r>
      <w:r w:rsidRPr="00B235EF">
        <w:rPr>
          <w:rFonts w:ascii="Verdana" w:hAnsi="Verdana"/>
          <w:sz w:val="20"/>
        </w:rPr>
        <w:t>.</w:t>
      </w:r>
    </w:p>
    <w:p w14:paraId="734BA67A" w14:textId="77777777" w:rsidR="00B235EF" w:rsidRPr="00B235EF" w:rsidRDefault="00B235EF" w:rsidP="00B235EF">
      <w:pPr>
        <w:pStyle w:val="Normal1"/>
        <w:widowControl/>
        <w:pBdr>
          <w:top w:val="nil"/>
          <w:left w:val="nil"/>
          <w:bottom w:val="nil"/>
          <w:right w:val="nil"/>
          <w:between w:val="nil"/>
        </w:pBdr>
        <w:contextualSpacing/>
        <w:jc w:val="both"/>
        <w:rPr>
          <w:rFonts w:ascii="Verdana" w:eastAsia="Verdana" w:hAnsi="Verdana" w:cs="Verdana"/>
          <w:b/>
          <w:sz w:val="16"/>
          <w:szCs w:val="20"/>
        </w:rPr>
      </w:pPr>
    </w:p>
    <w:p w14:paraId="662A4E9A" w14:textId="3546655F" w:rsidR="00B235EF" w:rsidRPr="00B235EF" w:rsidRDefault="006034E4" w:rsidP="00B235EF">
      <w:pPr>
        <w:pStyle w:val="Normal1"/>
        <w:widowControl/>
        <w:numPr>
          <w:ilvl w:val="0"/>
          <w:numId w:val="2"/>
        </w:numPr>
        <w:pBdr>
          <w:top w:val="nil"/>
          <w:left w:val="nil"/>
          <w:bottom w:val="nil"/>
          <w:right w:val="nil"/>
          <w:between w:val="nil"/>
        </w:pBdr>
        <w:ind w:left="0" w:firstLine="0"/>
        <w:contextualSpacing/>
        <w:jc w:val="both"/>
        <w:rPr>
          <w:rFonts w:ascii="Verdana" w:eastAsia="Verdana" w:hAnsi="Verdana" w:cs="Verdana"/>
          <w:b/>
          <w:sz w:val="16"/>
          <w:szCs w:val="20"/>
        </w:rPr>
      </w:pPr>
      <w:r w:rsidRPr="00B235EF">
        <w:rPr>
          <w:rFonts w:ascii="Verdana" w:hAnsi="Verdana"/>
          <w:sz w:val="20"/>
          <w:szCs w:val="20"/>
        </w:rPr>
        <w:t>Este Tribunal ha establecido que las reparaciones deben tener un nexo causal con los hechos del caso, las violaciones declaradas, los daños acreditados, así como las medidas solicitadas para reparar los daños respectivos. Por lo tanto, la Corte deberá observar dicha concurrencia para pronunciarse debidamente y conforme a derecho</w:t>
      </w:r>
      <w:r w:rsidRPr="00656925">
        <w:rPr>
          <w:rStyle w:val="Refdenotaalpie"/>
          <w:rFonts w:ascii="Verdana" w:hAnsi="Verdana"/>
          <w:sz w:val="20"/>
          <w:szCs w:val="20"/>
        </w:rPr>
        <w:footnoteReference w:id="91"/>
      </w:r>
      <w:r w:rsidRPr="00B235EF">
        <w:rPr>
          <w:rFonts w:ascii="Verdana" w:hAnsi="Verdana"/>
          <w:sz w:val="20"/>
          <w:szCs w:val="20"/>
        </w:rPr>
        <w:t>.</w:t>
      </w:r>
    </w:p>
    <w:p w14:paraId="379A3800" w14:textId="77777777" w:rsidR="00B235EF" w:rsidRPr="00B235EF" w:rsidRDefault="00B235EF" w:rsidP="00B235EF">
      <w:pPr>
        <w:pStyle w:val="Normal1"/>
        <w:widowControl/>
        <w:pBdr>
          <w:top w:val="nil"/>
          <w:left w:val="nil"/>
          <w:bottom w:val="nil"/>
          <w:right w:val="nil"/>
          <w:between w:val="nil"/>
        </w:pBdr>
        <w:contextualSpacing/>
        <w:jc w:val="both"/>
        <w:rPr>
          <w:rFonts w:ascii="Verdana" w:eastAsia="Verdana" w:hAnsi="Verdana" w:cs="Verdana"/>
          <w:b/>
          <w:sz w:val="16"/>
          <w:szCs w:val="20"/>
        </w:rPr>
      </w:pPr>
    </w:p>
    <w:p w14:paraId="5D62E327" w14:textId="77777777" w:rsidR="00B235EF" w:rsidRDefault="006034E4" w:rsidP="00B235EF">
      <w:pPr>
        <w:pStyle w:val="Normal1"/>
        <w:widowControl/>
        <w:numPr>
          <w:ilvl w:val="0"/>
          <w:numId w:val="2"/>
        </w:numPr>
        <w:pBdr>
          <w:top w:val="nil"/>
          <w:left w:val="nil"/>
          <w:bottom w:val="nil"/>
          <w:right w:val="nil"/>
          <w:between w:val="nil"/>
        </w:pBdr>
        <w:ind w:left="0" w:firstLine="0"/>
        <w:contextualSpacing/>
        <w:jc w:val="both"/>
        <w:rPr>
          <w:rFonts w:ascii="Verdana" w:eastAsia="Verdana" w:hAnsi="Verdana" w:cs="Verdana"/>
          <w:b/>
          <w:sz w:val="16"/>
          <w:szCs w:val="20"/>
        </w:rPr>
      </w:pPr>
      <w:r w:rsidRPr="00B235EF">
        <w:rPr>
          <w:rFonts w:ascii="Verdana" w:hAnsi="Verdana"/>
          <w:sz w:val="20"/>
        </w:rPr>
        <w:t xml:space="preserve">En consideración de </w:t>
      </w:r>
      <w:r w:rsidR="00B14B38" w:rsidRPr="00B235EF">
        <w:rPr>
          <w:rFonts w:ascii="Verdana" w:hAnsi="Verdana"/>
          <w:sz w:val="20"/>
        </w:rPr>
        <w:t>las violaciones declaradas en los</w:t>
      </w:r>
      <w:r w:rsidRPr="00B235EF">
        <w:rPr>
          <w:rFonts w:ascii="Verdana" w:hAnsi="Verdana"/>
          <w:sz w:val="20"/>
        </w:rPr>
        <w:t xml:space="preserve"> capítulo</w:t>
      </w:r>
      <w:r w:rsidR="00B14B38" w:rsidRPr="00B235EF">
        <w:rPr>
          <w:rFonts w:ascii="Verdana" w:hAnsi="Verdana"/>
          <w:sz w:val="20"/>
        </w:rPr>
        <w:t>s</w:t>
      </w:r>
      <w:r w:rsidRPr="00B235EF">
        <w:rPr>
          <w:rFonts w:ascii="Verdana" w:hAnsi="Verdana"/>
          <w:sz w:val="20"/>
        </w:rPr>
        <w:t xml:space="preserve"> anterior</w:t>
      </w:r>
      <w:r w:rsidR="00B14B38" w:rsidRPr="00B235EF">
        <w:rPr>
          <w:rFonts w:ascii="Verdana" w:hAnsi="Verdana"/>
          <w:sz w:val="20"/>
        </w:rPr>
        <w:t>es</w:t>
      </w:r>
      <w:r w:rsidRPr="00B235EF">
        <w:rPr>
          <w:rFonts w:ascii="Verdana" w:hAnsi="Verdana"/>
          <w:sz w:val="20"/>
        </w:rPr>
        <w:t>, este Tribunal procederá a analizar las pretensiones presentadas por la Comisión y los representantes, así como los argumentos del Estado, a la luz de los criterios fijados en la jurisprudencia de la Corte en relación con la naturaleza y alcance de la obligación de reparar, con el objeto de disponer las medidas dirigidas a reparar los daños ocasionados a las víctimas</w:t>
      </w:r>
      <w:r w:rsidRPr="00656925">
        <w:rPr>
          <w:rStyle w:val="Refdenotaalpie"/>
          <w:rFonts w:ascii="Verdana" w:hAnsi="Verdana"/>
          <w:sz w:val="20"/>
        </w:rPr>
        <w:footnoteReference w:id="92"/>
      </w:r>
      <w:r w:rsidRPr="00B235EF">
        <w:rPr>
          <w:rFonts w:ascii="Verdana" w:hAnsi="Verdana"/>
          <w:sz w:val="20"/>
        </w:rPr>
        <w:t>.</w:t>
      </w:r>
    </w:p>
    <w:p w14:paraId="73B8A90A" w14:textId="77777777" w:rsidR="00B235EF" w:rsidRPr="00B235EF" w:rsidRDefault="00B235EF" w:rsidP="008B6492">
      <w:pPr>
        <w:pStyle w:val="Prrafodelista"/>
        <w:spacing w:after="0"/>
        <w:rPr>
          <w:rFonts w:ascii="Verdana" w:hAnsi="Verdana"/>
          <w:sz w:val="20"/>
          <w:lang w:val="es-CR"/>
        </w:rPr>
      </w:pPr>
    </w:p>
    <w:p w14:paraId="2DD70F87" w14:textId="2F7257E6" w:rsidR="006034E4" w:rsidRPr="00B235EF" w:rsidRDefault="006034E4" w:rsidP="00B235EF">
      <w:pPr>
        <w:pStyle w:val="Normal1"/>
        <w:widowControl/>
        <w:numPr>
          <w:ilvl w:val="0"/>
          <w:numId w:val="2"/>
        </w:numPr>
        <w:pBdr>
          <w:top w:val="nil"/>
          <w:left w:val="nil"/>
          <w:bottom w:val="nil"/>
          <w:right w:val="nil"/>
          <w:between w:val="nil"/>
        </w:pBdr>
        <w:ind w:left="0" w:firstLine="0"/>
        <w:contextualSpacing/>
        <w:jc w:val="both"/>
        <w:rPr>
          <w:rFonts w:ascii="Verdana" w:eastAsia="Verdana" w:hAnsi="Verdana" w:cs="Verdana"/>
          <w:b/>
          <w:sz w:val="16"/>
          <w:szCs w:val="20"/>
        </w:rPr>
      </w:pPr>
      <w:r w:rsidRPr="00B235EF">
        <w:rPr>
          <w:rFonts w:ascii="Verdana" w:hAnsi="Verdana"/>
          <w:sz w:val="20"/>
        </w:rPr>
        <w:t>La jurisprudencia internacional y en particular de la Corte, ha establecido reiteradamente que la sentencia constituye por sí misma una forma de reparación</w:t>
      </w:r>
      <w:r w:rsidRPr="00656925">
        <w:rPr>
          <w:rStyle w:val="Refdenotaalpie"/>
          <w:rFonts w:ascii="Verdana" w:hAnsi="Verdana"/>
          <w:sz w:val="20"/>
        </w:rPr>
        <w:footnoteReference w:id="93"/>
      </w:r>
      <w:r w:rsidRPr="00B235EF">
        <w:rPr>
          <w:rFonts w:ascii="Verdana" w:hAnsi="Verdana"/>
          <w:sz w:val="20"/>
        </w:rPr>
        <w:t>. No obstante, considerando las circunstancias del presente caso y las violaciones cometidas a la víctima, la Corte estima pertinente fijar otras medidas.</w:t>
      </w:r>
    </w:p>
    <w:p w14:paraId="2E7B7DFE" w14:textId="77777777" w:rsidR="006034E4" w:rsidRPr="00656925" w:rsidRDefault="006034E4" w:rsidP="006034E4">
      <w:pPr>
        <w:pStyle w:val="Normal1"/>
        <w:widowControl/>
        <w:pBdr>
          <w:top w:val="nil"/>
          <w:left w:val="nil"/>
          <w:bottom w:val="nil"/>
          <w:right w:val="nil"/>
          <w:between w:val="nil"/>
        </w:pBdr>
        <w:contextualSpacing/>
        <w:jc w:val="both"/>
        <w:rPr>
          <w:rFonts w:ascii="Verdana" w:hAnsi="Verdana"/>
          <w:sz w:val="20"/>
          <w:szCs w:val="20"/>
        </w:rPr>
      </w:pPr>
    </w:p>
    <w:p w14:paraId="529D4BD8" w14:textId="77777777" w:rsidR="006034E4" w:rsidRDefault="006034E4" w:rsidP="00B93B65">
      <w:pPr>
        <w:pStyle w:val="Ttulo2"/>
        <w:numPr>
          <w:ilvl w:val="0"/>
          <w:numId w:val="18"/>
        </w:numPr>
      </w:pPr>
      <w:bookmarkStart w:id="41" w:name="_Toc10019885"/>
      <w:r w:rsidRPr="004325B1">
        <w:lastRenderedPageBreak/>
        <w:t>Parte Lesionada</w:t>
      </w:r>
      <w:bookmarkEnd w:id="41"/>
    </w:p>
    <w:p w14:paraId="77737DC0" w14:textId="77777777" w:rsidR="006034E4" w:rsidRPr="00656925" w:rsidRDefault="006034E4" w:rsidP="002A2FD9">
      <w:pPr>
        <w:pStyle w:val="Normal1"/>
        <w:widowControl/>
        <w:pBdr>
          <w:top w:val="nil"/>
          <w:left w:val="nil"/>
          <w:bottom w:val="nil"/>
          <w:right w:val="nil"/>
          <w:between w:val="nil"/>
        </w:pBdr>
        <w:contextualSpacing/>
        <w:jc w:val="both"/>
        <w:rPr>
          <w:rFonts w:ascii="Verdana" w:hAnsi="Verdana"/>
          <w:sz w:val="20"/>
          <w:szCs w:val="20"/>
        </w:rPr>
      </w:pPr>
    </w:p>
    <w:p w14:paraId="7836A8C8" w14:textId="2FE9C180" w:rsidR="00E47063" w:rsidRPr="00680593" w:rsidRDefault="006034E4" w:rsidP="006034E4">
      <w:pPr>
        <w:pStyle w:val="Normal1"/>
        <w:widowControl/>
        <w:numPr>
          <w:ilvl w:val="0"/>
          <w:numId w:val="2"/>
        </w:numPr>
        <w:pBdr>
          <w:top w:val="nil"/>
          <w:left w:val="nil"/>
          <w:bottom w:val="nil"/>
          <w:right w:val="nil"/>
          <w:between w:val="nil"/>
        </w:pBdr>
        <w:ind w:left="0" w:firstLine="0"/>
        <w:contextualSpacing/>
        <w:jc w:val="both"/>
        <w:rPr>
          <w:rFonts w:ascii="Verdana" w:hAnsi="Verdana"/>
          <w:sz w:val="20"/>
          <w:szCs w:val="20"/>
        </w:rPr>
      </w:pPr>
      <w:r w:rsidRPr="00780212">
        <w:rPr>
          <w:rFonts w:ascii="Verdana" w:hAnsi="Verdana"/>
          <w:sz w:val="20"/>
          <w:szCs w:val="20"/>
        </w:rPr>
        <w:t xml:space="preserve">Este Tribunal reitera que se considera parte lesionada, en los términos del artículo 63.1 de la Convención, a quien ha sido declarada víctima de la violación de algún derecho reconocido en la misma. Por lo tanto, esta Corte considera </w:t>
      </w:r>
      <w:r w:rsidR="00B969B0" w:rsidRPr="00780212">
        <w:rPr>
          <w:rFonts w:ascii="Verdana" w:hAnsi="Verdana"/>
          <w:sz w:val="20"/>
          <w:szCs w:val="20"/>
        </w:rPr>
        <w:t>como “parte lesionada” al señor</w:t>
      </w:r>
      <w:r w:rsidRPr="00780212">
        <w:rPr>
          <w:rFonts w:ascii="Verdana" w:hAnsi="Verdana"/>
          <w:sz w:val="20"/>
          <w:szCs w:val="20"/>
        </w:rPr>
        <w:t xml:space="preserve"> Manuel Martínez Coronado</w:t>
      </w:r>
      <w:r w:rsidR="000D2227" w:rsidRPr="00780212">
        <w:rPr>
          <w:rFonts w:ascii="Verdana" w:hAnsi="Verdana"/>
          <w:sz w:val="20"/>
          <w:szCs w:val="20"/>
        </w:rPr>
        <w:t>.</w:t>
      </w:r>
      <w:bookmarkStart w:id="42" w:name="_Toc531172572"/>
    </w:p>
    <w:p w14:paraId="1FB4D637" w14:textId="77777777" w:rsidR="00E47063" w:rsidRPr="00656925" w:rsidRDefault="00E47063" w:rsidP="006034E4">
      <w:pPr>
        <w:pStyle w:val="Normal1"/>
        <w:widowControl/>
        <w:pBdr>
          <w:top w:val="nil"/>
          <w:left w:val="nil"/>
          <w:bottom w:val="nil"/>
          <w:right w:val="nil"/>
          <w:between w:val="nil"/>
        </w:pBdr>
        <w:contextualSpacing/>
        <w:jc w:val="both"/>
        <w:rPr>
          <w:rFonts w:ascii="Verdana" w:hAnsi="Verdana"/>
          <w:sz w:val="20"/>
          <w:szCs w:val="20"/>
        </w:rPr>
      </w:pPr>
    </w:p>
    <w:p w14:paraId="06643996" w14:textId="77777777" w:rsidR="006034E4" w:rsidRPr="004325B1" w:rsidRDefault="006034E4" w:rsidP="00B93B65">
      <w:pPr>
        <w:pStyle w:val="Ttulo2"/>
      </w:pPr>
      <w:bookmarkStart w:id="43" w:name="_Toc10019886"/>
      <w:r>
        <w:t>Medidas de satisfacción</w:t>
      </w:r>
      <w:bookmarkEnd w:id="42"/>
      <w:bookmarkEnd w:id="43"/>
    </w:p>
    <w:p w14:paraId="4E01D914" w14:textId="77777777" w:rsidR="00B93B65" w:rsidRPr="00B93B65" w:rsidRDefault="00B93B65" w:rsidP="00B93B65">
      <w:pPr>
        <w:pStyle w:val="Normal1"/>
        <w:pBdr>
          <w:top w:val="nil"/>
          <w:left w:val="nil"/>
          <w:bottom w:val="nil"/>
          <w:right w:val="nil"/>
          <w:between w:val="nil"/>
        </w:pBdr>
        <w:tabs>
          <w:tab w:val="left" w:pos="567"/>
        </w:tabs>
        <w:contextualSpacing/>
        <w:jc w:val="both"/>
        <w:rPr>
          <w:rFonts w:ascii="Verdana" w:hAnsi="Verdana"/>
          <w:b/>
          <w:sz w:val="16"/>
          <w:szCs w:val="16"/>
          <w:lang w:val="es-PE"/>
        </w:rPr>
      </w:pPr>
    </w:p>
    <w:p w14:paraId="4C9A4006" w14:textId="5B2F112A" w:rsidR="006034E4" w:rsidRPr="008B6492" w:rsidRDefault="002A2FD9" w:rsidP="00B235EF">
      <w:pPr>
        <w:pStyle w:val="Normal1"/>
        <w:widowControl/>
        <w:numPr>
          <w:ilvl w:val="0"/>
          <w:numId w:val="2"/>
        </w:numPr>
        <w:pBdr>
          <w:top w:val="nil"/>
          <w:left w:val="nil"/>
          <w:bottom w:val="nil"/>
          <w:right w:val="nil"/>
          <w:between w:val="nil"/>
        </w:pBdr>
        <w:ind w:left="0" w:firstLine="0"/>
        <w:contextualSpacing/>
        <w:jc w:val="both"/>
        <w:rPr>
          <w:rFonts w:ascii="Verdana" w:hAnsi="Verdana"/>
          <w:b/>
          <w:sz w:val="16"/>
          <w:szCs w:val="16"/>
          <w:lang w:val="es-PE"/>
        </w:rPr>
      </w:pPr>
      <w:r>
        <w:rPr>
          <w:rFonts w:ascii="Verdana" w:hAnsi="Verdana"/>
          <w:sz w:val="20"/>
          <w:szCs w:val="20"/>
          <w:lang w:val="es-PE"/>
        </w:rPr>
        <w:t>Lo</w:t>
      </w:r>
      <w:r w:rsidR="006034E4" w:rsidRPr="00656925">
        <w:rPr>
          <w:rFonts w:ascii="Verdana" w:hAnsi="Verdana"/>
          <w:sz w:val="20"/>
          <w:szCs w:val="20"/>
          <w:lang w:val="es-PE"/>
        </w:rPr>
        <w:t xml:space="preserve">s </w:t>
      </w:r>
      <w:r>
        <w:rPr>
          <w:rFonts w:ascii="Verdana" w:hAnsi="Verdana"/>
          <w:b/>
          <w:bCs/>
          <w:i/>
          <w:iCs/>
          <w:sz w:val="20"/>
          <w:szCs w:val="20"/>
          <w:lang w:val="es-PE"/>
        </w:rPr>
        <w:t>r</w:t>
      </w:r>
      <w:r w:rsidR="006034E4" w:rsidRPr="00656925">
        <w:rPr>
          <w:rFonts w:ascii="Verdana" w:hAnsi="Verdana"/>
          <w:b/>
          <w:bCs/>
          <w:i/>
          <w:iCs/>
          <w:sz w:val="20"/>
          <w:szCs w:val="20"/>
          <w:lang w:val="es-PE"/>
        </w:rPr>
        <w:t>epresentantes</w:t>
      </w:r>
      <w:r w:rsidR="006034E4" w:rsidRPr="00656925">
        <w:rPr>
          <w:rFonts w:ascii="Verdana" w:hAnsi="Verdana"/>
          <w:sz w:val="20"/>
          <w:szCs w:val="20"/>
          <w:lang w:val="es-PE"/>
        </w:rPr>
        <w:t xml:space="preserve"> </w:t>
      </w:r>
      <w:r w:rsidR="00B14B38" w:rsidRPr="00656925">
        <w:rPr>
          <w:rFonts w:ascii="Verdana" w:hAnsi="Verdana"/>
          <w:sz w:val="20"/>
          <w:szCs w:val="20"/>
          <w:lang w:val="es-PE"/>
        </w:rPr>
        <w:t>s</w:t>
      </w:r>
      <w:r w:rsidR="00B14B38">
        <w:rPr>
          <w:rFonts w:ascii="Verdana" w:hAnsi="Verdana"/>
          <w:sz w:val="20"/>
          <w:szCs w:val="20"/>
          <w:lang w:val="es-PE"/>
        </w:rPr>
        <w:t xml:space="preserve">olicitaron </w:t>
      </w:r>
      <w:r w:rsidR="006034E4" w:rsidRPr="00656925">
        <w:rPr>
          <w:rFonts w:ascii="Verdana" w:hAnsi="Verdana"/>
          <w:sz w:val="20"/>
          <w:szCs w:val="20"/>
          <w:lang w:val="es-PE"/>
        </w:rPr>
        <w:t>como medidas de satisfacción</w:t>
      </w:r>
      <w:r w:rsidR="004C168E">
        <w:rPr>
          <w:rFonts w:ascii="Verdana" w:hAnsi="Verdana"/>
          <w:sz w:val="20"/>
          <w:szCs w:val="20"/>
          <w:lang w:val="es-PE"/>
        </w:rPr>
        <w:t>,</w:t>
      </w:r>
      <w:r w:rsidR="00A3277E">
        <w:rPr>
          <w:rFonts w:ascii="Verdana" w:hAnsi="Verdana"/>
          <w:sz w:val="20"/>
          <w:szCs w:val="20"/>
          <w:lang w:val="es-PE"/>
        </w:rPr>
        <w:t xml:space="preserve"> </w:t>
      </w:r>
      <w:r w:rsidR="006034E4" w:rsidRPr="00656925">
        <w:rPr>
          <w:rFonts w:ascii="Verdana" w:hAnsi="Verdana"/>
          <w:sz w:val="20"/>
          <w:szCs w:val="20"/>
          <w:lang w:val="es-PE" w:eastAsia="es-MX"/>
        </w:rPr>
        <w:t>disponer que el Estado publique el texto íntegro de la sentencia en el Diario Oficial de</w:t>
      </w:r>
      <w:r w:rsidR="006034E4" w:rsidRPr="00656925">
        <w:rPr>
          <w:rFonts w:ascii="Verdana" w:hAnsi="Verdana"/>
          <w:sz w:val="20"/>
          <w:szCs w:val="20"/>
          <w:lang w:val="es-PE"/>
        </w:rPr>
        <w:t xml:space="preserve"> </w:t>
      </w:r>
      <w:r w:rsidR="006034E4" w:rsidRPr="00656925">
        <w:rPr>
          <w:rFonts w:ascii="Verdana" w:hAnsi="Verdana"/>
          <w:sz w:val="20"/>
          <w:szCs w:val="20"/>
          <w:lang w:val="es-PE" w:eastAsia="es-MX"/>
        </w:rPr>
        <w:t>Guatemala y en otro periódico de publicación nacional</w:t>
      </w:r>
      <w:r w:rsidR="003A01C6">
        <w:rPr>
          <w:rFonts w:ascii="Verdana" w:hAnsi="Verdana"/>
          <w:sz w:val="20"/>
          <w:szCs w:val="20"/>
          <w:lang w:val="es-PE" w:eastAsia="es-MX"/>
        </w:rPr>
        <w:t>.</w:t>
      </w:r>
      <w:r w:rsidR="006034E4" w:rsidRPr="00656925">
        <w:rPr>
          <w:rFonts w:ascii="Verdana" w:hAnsi="Verdana"/>
          <w:sz w:val="20"/>
          <w:szCs w:val="20"/>
          <w:lang w:val="es-PE" w:eastAsia="es-MX"/>
        </w:rPr>
        <w:t xml:space="preserve"> </w:t>
      </w:r>
    </w:p>
    <w:p w14:paraId="44833E75" w14:textId="77777777" w:rsidR="008B6492" w:rsidRPr="008B6492" w:rsidRDefault="008B6492" w:rsidP="008B6492">
      <w:pPr>
        <w:pStyle w:val="Normal1"/>
        <w:widowControl/>
        <w:pBdr>
          <w:top w:val="nil"/>
          <w:left w:val="nil"/>
          <w:bottom w:val="nil"/>
          <w:right w:val="nil"/>
          <w:between w:val="nil"/>
        </w:pBdr>
        <w:contextualSpacing/>
        <w:jc w:val="both"/>
        <w:rPr>
          <w:rFonts w:ascii="Verdana" w:hAnsi="Verdana"/>
          <w:b/>
          <w:sz w:val="16"/>
          <w:szCs w:val="16"/>
          <w:lang w:val="es-PE"/>
        </w:rPr>
      </w:pPr>
    </w:p>
    <w:p w14:paraId="54970FAE" w14:textId="21C887E9" w:rsidR="006034E4" w:rsidRPr="00223DCB" w:rsidRDefault="002A2FD9" w:rsidP="008B6492">
      <w:pPr>
        <w:pStyle w:val="Normal1"/>
        <w:widowControl/>
        <w:numPr>
          <w:ilvl w:val="0"/>
          <w:numId w:val="2"/>
        </w:numPr>
        <w:pBdr>
          <w:top w:val="nil"/>
          <w:left w:val="nil"/>
          <w:bottom w:val="nil"/>
          <w:right w:val="nil"/>
          <w:between w:val="nil"/>
        </w:pBdr>
        <w:ind w:left="0" w:firstLine="0"/>
        <w:contextualSpacing/>
        <w:jc w:val="both"/>
        <w:rPr>
          <w:rFonts w:ascii="Verdana" w:hAnsi="Verdana"/>
          <w:sz w:val="16"/>
          <w:szCs w:val="16"/>
          <w:lang w:val="es-PE"/>
        </w:rPr>
      </w:pPr>
      <w:r w:rsidRPr="001F7B8B">
        <w:rPr>
          <w:rFonts w:ascii="Verdana" w:hAnsi="Verdana"/>
          <w:sz w:val="20"/>
          <w:szCs w:val="20"/>
          <w:lang w:val="es-PE"/>
        </w:rPr>
        <w:t>Por su parte</w:t>
      </w:r>
      <w:r w:rsidR="006034E4" w:rsidRPr="001F7B8B">
        <w:rPr>
          <w:rFonts w:ascii="Verdana" w:hAnsi="Verdana"/>
          <w:sz w:val="20"/>
          <w:szCs w:val="20"/>
          <w:lang w:val="es-PE"/>
        </w:rPr>
        <w:t xml:space="preserve">, el </w:t>
      </w:r>
      <w:r w:rsidR="006034E4" w:rsidRPr="001F7B8B">
        <w:rPr>
          <w:rFonts w:ascii="Verdana" w:hAnsi="Verdana"/>
          <w:b/>
          <w:i/>
          <w:sz w:val="20"/>
          <w:szCs w:val="20"/>
          <w:lang w:val="es-PE"/>
        </w:rPr>
        <w:t>Estado</w:t>
      </w:r>
      <w:r w:rsidR="00E47063" w:rsidRPr="001F7B8B">
        <w:rPr>
          <w:rFonts w:ascii="Verdana" w:hAnsi="Verdana"/>
          <w:b/>
          <w:i/>
          <w:sz w:val="20"/>
          <w:szCs w:val="20"/>
          <w:lang w:val="es-PE"/>
        </w:rPr>
        <w:t xml:space="preserve"> </w:t>
      </w:r>
      <w:r w:rsidR="00E47063" w:rsidRPr="00223DCB">
        <w:rPr>
          <w:rFonts w:ascii="Verdana" w:hAnsi="Verdana"/>
          <w:sz w:val="20"/>
          <w:szCs w:val="20"/>
          <w:lang w:val="es-PE"/>
        </w:rPr>
        <w:t>no se refirió específicamente a la publicación de la sentencia</w:t>
      </w:r>
      <w:r w:rsidR="006034E4" w:rsidRPr="00223DCB">
        <w:rPr>
          <w:rFonts w:ascii="Verdana" w:hAnsi="Verdana"/>
          <w:sz w:val="20"/>
          <w:szCs w:val="20"/>
          <w:lang w:val="es-PE"/>
        </w:rPr>
        <w:t>.</w:t>
      </w:r>
      <w:r w:rsidR="006034E4" w:rsidRPr="00685ED9">
        <w:rPr>
          <w:rFonts w:ascii="Verdana" w:hAnsi="Verdana"/>
          <w:sz w:val="20"/>
          <w:szCs w:val="20"/>
          <w:lang w:val="es-PE"/>
        </w:rPr>
        <w:t xml:space="preserve"> </w:t>
      </w:r>
    </w:p>
    <w:p w14:paraId="42415676" w14:textId="77777777" w:rsidR="006034E4" w:rsidRPr="00223DCB" w:rsidRDefault="006034E4" w:rsidP="006034E4">
      <w:pPr>
        <w:pStyle w:val="Normal1"/>
        <w:pBdr>
          <w:top w:val="nil"/>
          <w:left w:val="nil"/>
          <w:bottom w:val="nil"/>
          <w:right w:val="nil"/>
          <w:between w:val="nil"/>
        </w:pBdr>
        <w:tabs>
          <w:tab w:val="left" w:pos="567"/>
        </w:tabs>
        <w:contextualSpacing/>
        <w:jc w:val="both"/>
        <w:rPr>
          <w:rFonts w:ascii="Verdana" w:hAnsi="Verdana"/>
          <w:sz w:val="20"/>
          <w:szCs w:val="20"/>
          <w:lang w:val="es-PE"/>
        </w:rPr>
      </w:pPr>
    </w:p>
    <w:p w14:paraId="5F9EB4F2" w14:textId="77777777" w:rsidR="006034E4" w:rsidRPr="00656925" w:rsidRDefault="006034E4" w:rsidP="00B235EF">
      <w:pPr>
        <w:pStyle w:val="Normal1"/>
        <w:widowControl/>
        <w:numPr>
          <w:ilvl w:val="0"/>
          <w:numId w:val="2"/>
        </w:numPr>
        <w:pBdr>
          <w:top w:val="nil"/>
          <w:left w:val="nil"/>
          <w:bottom w:val="nil"/>
          <w:right w:val="nil"/>
          <w:between w:val="nil"/>
        </w:pBdr>
        <w:ind w:left="0" w:firstLine="0"/>
        <w:contextualSpacing/>
        <w:jc w:val="both"/>
        <w:rPr>
          <w:rFonts w:ascii="Verdana" w:hAnsi="Verdana"/>
          <w:sz w:val="20"/>
          <w:szCs w:val="20"/>
        </w:rPr>
      </w:pPr>
      <w:r w:rsidRPr="00656925">
        <w:rPr>
          <w:rFonts w:ascii="Verdana" w:hAnsi="Verdana"/>
          <w:sz w:val="20"/>
          <w:szCs w:val="20"/>
        </w:rPr>
        <w:t>Al respecto</w:t>
      </w:r>
      <w:r w:rsidR="002A2FD9">
        <w:rPr>
          <w:rFonts w:ascii="Verdana" w:hAnsi="Verdana"/>
          <w:sz w:val="20"/>
          <w:szCs w:val="20"/>
        </w:rPr>
        <w:t>,</w:t>
      </w:r>
      <w:r w:rsidRPr="00656925">
        <w:rPr>
          <w:rFonts w:ascii="Verdana" w:hAnsi="Verdana"/>
          <w:sz w:val="20"/>
          <w:szCs w:val="20"/>
        </w:rPr>
        <w:t xml:space="preserve"> la </w:t>
      </w:r>
      <w:r w:rsidRPr="00656925">
        <w:rPr>
          <w:rFonts w:ascii="Verdana" w:hAnsi="Verdana"/>
          <w:b/>
          <w:i/>
          <w:sz w:val="20"/>
          <w:szCs w:val="20"/>
        </w:rPr>
        <w:t>Corte</w:t>
      </w:r>
      <w:r w:rsidRPr="00656925">
        <w:rPr>
          <w:rFonts w:ascii="Verdana" w:hAnsi="Verdana"/>
          <w:sz w:val="20"/>
          <w:szCs w:val="20"/>
        </w:rPr>
        <w:t xml:space="preserve"> estima, como</w:t>
      </w:r>
      <w:r w:rsidR="00435280">
        <w:rPr>
          <w:rFonts w:ascii="Verdana" w:hAnsi="Verdana"/>
          <w:sz w:val="20"/>
          <w:szCs w:val="20"/>
        </w:rPr>
        <w:t xml:space="preserve"> lo ha dispuesto en otros casos</w:t>
      </w:r>
      <w:r w:rsidRPr="00656925">
        <w:rPr>
          <w:rStyle w:val="Refdenotaalpie"/>
          <w:rFonts w:ascii="Verdana" w:hAnsi="Verdana"/>
          <w:sz w:val="20"/>
          <w:szCs w:val="20"/>
        </w:rPr>
        <w:footnoteReference w:id="94"/>
      </w:r>
      <w:r w:rsidRPr="00656925">
        <w:rPr>
          <w:rFonts w:ascii="Verdana" w:hAnsi="Verdana"/>
          <w:sz w:val="20"/>
          <w:szCs w:val="20"/>
        </w:rPr>
        <w:t>, que el Estado deberá publicar, en el plazo de seis meses, cont</w:t>
      </w:r>
      <w:r w:rsidR="002A2FD9">
        <w:rPr>
          <w:rFonts w:ascii="Verdana" w:hAnsi="Verdana"/>
          <w:sz w:val="20"/>
          <w:szCs w:val="20"/>
        </w:rPr>
        <w:t>ado a partir de la notificación</w:t>
      </w:r>
      <w:r w:rsidRPr="00656925">
        <w:rPr>
          <w:rFonts w:ascii="Verdana" w:hAnsi="Verdana"/>
          <w:sz w:val="20"/>
          <w:szCs w:val="20"/>
        </w:rPr>
        <w:t xml:space="preserve"> de la presente Sentencia: a) el resumen oficial de esta Sentencia elaborado por la Corte, por una sola vez, en el Diario Oficial en un tamaño de letra legible y adecuado; b) el resumen oficial de la </w:t>
      </w:r>
      <w:r w:rsidRPr="00780212">
        <w:rPr>
          <w:rFonts w:ascii="Verdana" w:hAnsi="Verdana"/>
          <w:sz w:val="20"/>
          <w:szCs w:val="20"/>
        </w:rPr>
        <w:t>Sentencia elaborado por la Corte, por una sola vez, en un diario de amplia circulación nacional en un tamaño de l</w:t>
      </w:r>
      <w:r w:rsidR="00B14B38" w:rsidRPr="00780212">
        <w:rPr>
          <w:rFonts w:ascii="Verdana" w:hAnsi="Verdana"/>
          <w:sz w:val="20"/>
          <w:szCs w:val="20"/>
        </w:rPr>
        <w:t>etra legible y adecuado, y c) la</w:t>
      </w:r>
      <w:r w:rsidRPr="00780212">
        <w:rPr>
          <w:rFonts w:ascii="Verdana" w:hAnsi="Verdana"/>
          <w:sz w:val="20"/>
          <w:szCs w:val="20"/>
        </w:rPr>
        <w:t xml:space="preserve"> presente sentencia en su integridad, </w:t>
      </w:r>
      <w:r w:rsidR="00B14B38" w:rsidRPr="00780212">
        <w:rPr>
          <w:rFonts w:ascii="Verdana" w:hAnsi="Verdana"/>
          <w:sz w:val="20"/>
          <w:szCs w:val="20"/>
        </w:rPr>
        <w:t xml:space="preserve">este </w:t>
      </w:r>
      <w:r w:rsidRPr="00780212">
        <w:rPr>
          <w:rFonts w:ascii="Verdana" w:hAnsi="Verdana"/>
          <w:sz w:val="20"/>
          <w:szCs w:val="20"/>
        </w:rPr>
        <w:t xml:space="preserve">disponible por un período de un año, en un sitio </w:t>
      </w:r>
      <w:r w:rsidRPr="00780212">
        <w:rPr>
          <w:rFonts w:ascii="Verdana" w:hAnsi="Verdana"/>
          <w:i/>
          <w:sz w:val="20"/>
          <w:szCs w:val="20"/>
        </w:rPr>
        <w:t xml:space="preserve">web </w:t>
      </w:r>
      <w:r w:rsidRPr="00780212">
        <w:rPr>
          <w:rFonts w:ascii="Verdana" w:hAnsi="Verdana"/>
          <w:sz w:val="20"/>
          <w:szCs w:val="20"/>
        </w:rPr>
        <w:t>oficial, de manera accesible al público</w:t>
      </w:r>
      <w:r w:rsidR="000D2227" w:rsidRPr="00780212">
        <w:rPr>
          <w:rFonts w:ascii="Verdana" w:hAnsi="Verdana"/>
          <w:sz w:val="20"/>
          <w:szCs w:val="20"/>
        </w:rPr>
        <w:t>.</w:t>
      </w:r>
      <w:r w:rsidRPr="00656925">
        <w:rPr>
          <w:rFonts w:ascii="Verdana" w:hAnsi="Verdana"/>
          <w:sz w:val="20"/>
          <w:szCs w:val="20"/>
        </w:rPr>
        <w:t xml:space="preserve"> </w:t>
      </w:r>
    </w:p>
    <w:p w14:paraId="66909E13" w14:textId="77777777" w:rsidR="006034E4" w:rsidRPr="00656925" w:rsidRDefault="006034E4" w:rsidP="006034E4">
      <w:pPr>
        <w:pStyle w:val="Normal1"/>
        <w:widowControl/>
        <w:pBdr>
          <w:top w:val="nil"/>
          <w:left w:val="nil"/>
          <w:bottom w:val="nil"/>
          <w:right w:val="nil"/>
          <w:between w:val="nil"/>
        </w:pBdr>
        <w:contextualSpacing/>
        <w:jc w:val="both"/>
        <w:rPr>
          <w:rFonts w:ascii="Verdana" w:hAnsi="Verdana"/>
          <w:sz w:val="20"/>
          <w:szCs w:val="20"/>
        </w:rPr>
      </w:pPr>
    </w:p>
    <w:p w14:paraId="550D29E6" w14:textId="77777777" w:rsidR="006034E4" w:rsidRPr="00B969B0" w:rsidRDefault="006034E4" w:rsidP="00B235EF">
      <w:pPr>
        <w:pStyle w:val="Normal1"/>
        <w:widowControl/>
        <w:numPr>
          <w:ilvl w:val="0"/>
          <w:numId w:val="2"/>
        </w:numPr>
        <w:pBdr>
          <w:top w:val="nil"/>
          <w:left w:val="nil"/>
          <w:bottom w:val="nil"/>
          <w:right w:val="nil"/>
          <w:between w:val="nil"/>
        </w:pBdr>
        <w:ind w:left="0" w:firstLine="0"/>
        <w:contextualSpacing/>
        <w:jc w:val="both"/>
        <w:rPr>
          <w:rFonts w:ascii="Verdana" w:eastAsia="Verdana" w:hAnsi="Verdana" w:cs="Verdana"/>
          <w:color w:val="000000"/>
          <w:sz w:val="16"/>
          <w:szCs w:val="20"/>
        </w:rPr>
      </w:pPr>
      <w:r w:rsidRPr="00656925">
        <w:rPr>
          <w:rFonts w:ascii="Verdana" w:hAnsi="Verdana"/>
          <w:sz w:val="20"/>
          <w:szCs w:val="20"/>
        </w:rPr>
        <w:t>El Estado deberá comunicar de forma inmediata a esta Corte una vez que proceda a realizar cada una de las publicaciones dispuestas.</w:t>
      </w:r>
    </w:p>
    <w:p w14:paraId="750D4514" w14:textId="77777777" w:rsidR="00EB560D" w:rsidRPr="00656925" w:rsidRDefault="00EB560D" w:rsidP="006034E4">
      <w:pPr>
        <w:pStyle w:val="Normal1"/>
        <w:widowControl/>
        <w:pBdr>
          <w:top w:val="nil"/>
          <w:left w:val="nil"/>
          <w:bottom w:val="nil"/>
          <w:right w:val="nil"/>
          <w:between w:val="nil"/>
        </w:pBdr>
        <w:contextualSpacing/>
        <w:jc w:val="both"/>
        <w:rPr>
          <w:rFonts w:ascii="Verdana" w:eastAsia="Verdana" w:hAnsi="Verdana" w:cs="Verdana"/>
          <w:color w:val="000000"/>
          <w:sz w:val="16"/>
          <w:szCs w:val="20"/>
        </w:rPr>
      </w:pPr>
    </w:p>
    <w:p w14:paraId="191FF905" w14:textId="77777777" w:rsidR="006034E4" w:rsidRPr="004325B1" w:rsidRDefault="006034E4" w:rsidP="00B93B65">
      <w:pPr>
        <w:pStyle w:val="Ttulo2"/>
      </w:pPr>
      <w:bookmarkStart w:id="44" w:name="_Toc10019887"/>
      <w:r>
        <w:t>Otras medidas solicitadas</w:t>
      </w:r>
      <w:bookmarkEnd w:id="44"/>
    </w:p>
    <w:p w14:paraId="7AA0E5E4" w14:textId="77777777" w:rsidR="00B93B65" w:rsidRPr="00B93B65" w:rsidRDefault="00B93B65" w:rsidP="00B93B65">
      <w:pPr>
        <w:pStyle w:val="Normal1"/>
        <w:pBdr>
          <w:top w:val="nil"/>
          <w:left w:val="nil"/>
          <w:bottom w:val="nil"/>
          <w:right w:val="nil"/>
          <w:between w:val="nil"/>
        </w:pBdr>
        <w:contextualSpacing/>
        <w:jc w:val="both"/>
        <w:rPr>
          <w:rFonts w:ascii="Verdana" w:hAnsi="Verdana"/>
          <w:b/>
          <w:sz w:val="16"/>
          <w:szCs w:val="16"/>
          <w:lang w:val="es-PE"/>
        </w:rPr>
      </w:pPr>
    </w:p>
    <w:p w14:paraId="67D21268" w14:textId="3B792D09" w:rsidR="006034E4" w:rsidRDefault="00705652" w:rsidP="00B235EF">
      <w:pPr>
        <w:pStyle w:val="Normal1"/>
        <w:widowControl/>
        <w:numPr>
          <w:ilvl w:val="0"/>
          <w:numId w:val="2"/>
        </w:numPr>
        <w:pBdr>
          <w:top w:val="nil"/>
          <w:left w:val="nil"/>
          <w:bottom w:val="nil"/>
          <w:right w:val="nil"/>
          <w:between w:val="nil"/>
        </w:pBdr>
        <w:ind w:left="0" w:firstLine="0"/>
        <w:contextualSpacing/>
        <w:jc w:val="both"/>
        <w:rPr>
          <w:rFonts w:ascii="Verdana" w:hAnsi="Verdana"/>
          <w:b/>
          <w:sz w:val="16"/>
          <w:szCs w:val="16"/>
          <w:lang w:val="es-PE"/>
        </w:rPr>
      </w:pPr>
      <w:r>
        <w:rPr>
          <w:rFonts w:ascii="Verdana" w:hAnsi="Verdana"/>
          <w:sz w:val="20"/>
          <w:szCs w:val="20"/>
        </w:rPr>
        <w:t>Lo</w:t>
      </w:r>
      <w:r w:rsidR="006034E4" w:rsidRPr="00656925">
        <w:rPr>
          <w:rFonts w:ascii="Verdana" w:hAnsi="Verdana"/>
          <w:sz w:val="20"/>
          <w:szCs w:val="20"/>
        </w:rPr>
        <w:t xml:space="preserve">s </w:t>
      </w:r>
      <w:r>
        <w:rPr>
          <w:rFonts w:ascii="Verdana" w:hAnsi="Verdana"/>
          <w:b/>
          <w:bCs/>
          <w:i/>
          <w:iCs/>
          <w:sz w:val="20"/>
          <w:szCs w:val="20"/>
        </w:rPr>
        <w:t>r</w:t>
      </w:r>
      <w:r w:rsidR="006034E4" w:rsidRPr="00656925">
        <w:rPr>
          <w:rFonts w:ascii="Verdana" w:hAnsi="Verdana"/>
          <w:b/>
          <w:bCs/>
          <w:i/>
          <w:iCs/>
          <w:sz w:val="20"/>
          <w:szCs w:val="20"/>
        </w:rPr>
        <w:t xml:space="preserve">epresentantes </w:t>
      </w:r>
      <w:r w:rsidR="006034E4" w:rsidRPr="00780212">
        <w:rPr>
          <w:rFonts w:ascii="Verdana" w:hAnsi="Verdana"/>
          <w:sz w:val="20"/>
          <w:szCs w:val="20"/>
        </w:rPr>
        <w:t xml:space="preserve">solicitaron </w:t>
      </w:r>
      <w:r w:rsidR="00A3277E" w:rsidRPr="00780212">
        <w:rPr>
          <w:rFonts w:ascii="Verdana" w:hAnsi="Verdana"/>
          <w:sz w:val="20"/>
          <w:szCs w:val="20"/>
          <w:lang w:val="es-PE"/>
        </w:rPr>
        <w:t xml:space="preserve">ordenar a Guatemala realizar un acto de disculpa pública hacia los familiares de Manuel Martínez Coronado por parte del funcionario que ostente la representación institucional de la Función Judicial del Estado. Pidieron que en dicha disculpa se deje constancia de los errores que las diferentes instancias judiciales locales cometieron en detrimento de sus derechos esenciales y de sus garantías fundamentales, además del compromiso que los hechos en el presente caso no vuelvan a suceder. En esta ceremonia se reconozcan las violaciones que cometió el Estado en la administración de justicia, y consecuentemente, el compromiso internacional a abolir la </w:t>
      </w:r>
      <w:r w:rsidR="008B6492">
        <w:rPr>
          <w:rFonts w:ascii="Verdana" w:hAnsi="Verdana"/>
          <w:sz w:val="20"/>
          <w:szCs w:val="20"/>
          <w:lang w:val="es-PE"/>
        </w:rPr>
        <w:t>aplicación de la pena de muerte</w:t>
      </w:r>
      <w:r w:rsidR="00A3277E" w:rsidRPr="00780212">
        <w:rPr>
          <w:rFonts w:ascii="Verdana" w:hAnsi="Verdana"/>
          <w:sz w:val="20"/>
          <w:szCs w:val="20"/>
          <w:lang w:val="es-PE"/>
        </w:rPr>
        <w:t>. A</w:t>
      </w:r>
      <w:r w:rsidR="006034E4" w:rsidRPr="00780212">
        <w:rPr>
          <w:rFonts w:ascii="Verdana" w:hAnsi="Verdana"/>
          <w:sz w:val="20"/>
          <w:szCs w:val="20"/>
        </w:rPr>
        <w:t>dicionalmente</w:t>
      </w:r>
      <w:r w:rsidR="00A3277E">
        <w:rPr>
          <w:rFonts w:ascii="Verdana" w:hAnsi="Verdana"/>
          <w:sz w:val="20"/>
          <w:szCs w:val="20"/>
        </w:rPr>
        <w:t>, solicitaron</w:t>
      </w:r>
      <w:r w:rsidR="006034E4" w:rsidRPr="00656925">
        <w:rPr>
          <w:rFonts w:ascii="Verdana" w:hAnsi="Verdana"/>
          <w:sz w:val="20"/>
          <w:szCs w:val="20"/>
        </w:rPr>
        <w:t xml:space="preserve"> como garantías de no repetición las siguientes: i) </w:t>
      </w:r>
      <w:r w:rsidR="00141DEE">
        <w:rPr>
          <w:rFonts w:ascii="Verdana" w:hAnsi="Verdana"/>
          <w:sz w:val="20"/>
          <w:szCs w:val="20"/>
          <w:lang w:val="es-PE"/>
        </w:rPr>
        <w:t>instruir</w:t>
      </w:r>
      <w:r w:rsidR="006034E4" w:rsidRPr="00656925">
        <w:rPr>
          <w:rFonts w:ascii="Verdana" w:hAnsi="Verdana"/>
          <w:sz w:val="20"/>
          <w:szCs w:val="20"/>
          <w:lang w:val="es-PE"/>
        </w:rPr>
        <w:t xml:space="preserve"> al Estado</w:t>
      </w:r>
      <w:r w:rsidR="009E5AE2">
        <w:rPr>
          <w:rFonts w:ascii="Verdana" w:hAnsi="Verdana"/>
          <w:sz w:val="20"/>
          <w:szCs w:val="20"/>
          <w:lang w:val="es-PE"/>
        </w:rPr>
        <w:t xml:space="preserve"> para que</w:t>
      </w:r>
      <w:r w:rsidR="006034E4" w:rsidRPr="00656925">
        <w:rPr>
          <w:rFonts w:ascii="Verdana" w:hAnsi="Verdana"/>
          <w:sz w:val="20"/>
          <w:szCs w:val="20"/>
          <w:lang w:val="es-PE"/>
        </w:rPr>
        <w:t xml:space="preserve"> </w:t>
      </w:r>
      <w:r w:rsidR="009E5AE2">
        <w:rPr>
          <w:rFonts w:ascii="Verdana" w:hAnsi="Verdana"/>
          <w:sz w:val="20"/>
          <w:szCs w:val="20"/>
          <w:lang w:val="es-PE"/>
        </w:rPr>
        <w:t>adecue</w:t>
      </w:r>
      <w:r>
        <w:rPr>
          <w:rFonts w:ascii="Verdana" w:hAnsi="Verdana"/>
          <w:sz w:val="20"/>
          <w:szCs w:val="20"/>
          <w:lang w:val="es-PE"/>
        </w:rPr>
        <w:t xml:space="preserve"> el C</w:t>
      </w:r>
      <w:r w:rsidR="006034E4" w:rsidRPr="00656925">
        <w:rPr>
          <w:rFonts w:ascii="Verdana" w:hAnsi="Verdana"/>
          <w:sz w:val="20"/>
          <w:szCs w:val="20"/>
          <w:lang w:val="es-PE"/>
        </w:rPr>
        <w:t>ódigo Penal de Guatemala a las sentencias de la Corte de Constitucionalidad, es decir, que se derogue formalmente la pena de muerte de los tipos penales</w:t>
      </w:r>
      <w:r w:rsidR="006034E4" w:rsidRPr="00656925">
        <w:rPr>
          <w:rFonts w:ascii="Verdana" w:hAnsi="Verdana"/>
          <w:sz w:val="20"/>
          <w:szCs w:val="20"/>
        </w:rPr>
        <w:t xml:space="preserve">; ii) </w:t>
      </w:r>
      <w:r w:rsidR="00141DEE">
        <w:rPr>
          <w:rFonts w:ascii="Verdana" w:hAnsi="Verdana"/>
          <w:sz w:val="20"/>
          <w:szCs w:val="20"/>
        </w:rPr>
        <w:t xml:space="preserve">disponer </w:t>
      </w:r>
      <w:r w:rsidR="009E5AE2">
        <w:rPr>
          <w:rFonts w:ascii="Verdana" w:hAnsi="Verdana"/>
          <w:sz w:val="20"/>
          <w:szCs w:val="20"/>
          <w:lang w:val="es-PE"/>
        </w:rPr>
        <w:t xml:space="preserve">que </w:t>
      </w:r>
      <w:r w:rsidR="006034E4" w:rsidRPr="00656925">
        <w:rPr>
          <w:rFonts w:ascii="Verdana" w:hAnsi="Verdana"/>
          <w:sz w:val="20"/>
          <w:szCs w:val="20"/>
          <w:lang w:val="es-PE"/>
        </w:rPr>
        <w:t xml:space="preserve">el Estado </w:t>
      </w:r>
      <w:r w:rsidR="009E5AE2">
        <w:rPr>
          <w:rFonts w:ascii="Verdana" w:hAnsi="Verdana"/>
          <w:sz w:val="20"/>
          <w:szCs w:val="20"/>
          <w:lang w:val="es-PE"/>
        </w:rPr>
        <w:t xml:space="preserve">inicie </w:t>
      </w:r>
      <w:r w:rsidR="006034E4" w:rsidRPr="00656925">
        <w:rPr>
          <w:rFonts w:ascii="Verdana" w:hAnsi="Verdana"/>
          <w:sz w:val="20"/>
          <w:szCs w:val="20"/>
          <w:lang w:val="es-PE"/>
        </w:rPr>
        <w:t xml:space="preserve">una discusión acerca del sistema procesal vigente, su implicancia y trascendencia en un Estado Democrático de Derecho, conociendo </w:t>
      </w:r>
      <w:r>
        <w:rPr>
          <w:rFonts w:ascii="Verdana" w:hAnsi="Verdana"/>
          <w:sz w:val="20"/>
          <w:szCs w:val="20"/>
          <w:lang w:val="es-PE"/>
        </w:rPr>
        <w:t>las diferentes experiencias en d</w:t>
      </w:r>
      <w:r w:rsidR="00B14B38">
        <w:rPr>
          <w:rFonts w:ascii="Verdana" w:hAnsi="Verdana"/>
          <w:sz w:val="20"/>
          <w:szCs w:val="20"/>
          <w:lang w:val="es-PE"/>
        </w:rPr>
        <w:t>erecho comparado; iii)</w:t>
      </w:r>
      <w:r w:rsidR="006034E4" w:rsidRPr="00656925">
        <w:rPr>
          <w:rFonts w:ascii="Verdana" w:hAnsi="Verdana"/>
          <w:sz w:val="20"/>
          <w:szCs w:val="20"/>
          <w:lang w:val="es-PE"/>
        </w:rPr>
        <w:t xml:space="preserve"> </w:t>
      </w:r>
      <w:r w:rsidR="00141DEE">
        <w:rPr>
          <w:rFonts w:ascii="Verdana" w:hAnsi="Verdana"/>
          <w:sz w:val="20"/>
          <w:szCs w:val="20"/>
          <w:lang w:val="es-PE"/>
        </w:rPr>
        <w:t>impulsar o potenciar</w:t>
      </w:r>
      <w:r w:rsidR="006034E4" w:rsidRPr="00656925">
        <w:rPr>
          <w:rFonts w:ascii="Verdana" w:hAnsi="Verdana"/>
          <w:sz w:val="20"/>
          <w:szCs w:val="20"/>
          <w:lang w:val="es-PE"/>
        </w:rPr>
        <w:t xml:space="preserve">, a través de los órganos pertinentes, iniciativas tales como modificación constitucional que elimine las referencias a la pena de muerte, eliminar el </w:t>
      </w:r>
      <w:r w:rsidR="00B14B38">
        <w:rPr>
          <w:rFonts w:ascii="Verdana" w:hAnsi="Verdana"/>
          <w:sz w:val="20"/>
          <w:szCs w:val="20"/>
          <w:lang w:val="es-PE"/>
        </w:rPr>
        <w:t>criterio de peligrosidad en el Código P</w:t>
      </w:r>
      <w:r w:rsidR="006034E4" w:rsidRPr="00656925">
        <w:rPr>
          <w:rFonts w:ascii="Verdana" w:hAnsi="Verdana"/>
          <w:sz w:val="20"/>
          <w:szCs w:val="20"/>
          <w:lang w:val="es-PE"/>
        </w:rPr>
        <w:t>enal, como las referencias a la pena de muerte en el mismo</w:t>
      </w:r>
      <w:r w:rsidR="00B14B38">
        <w:rPr>
          <w:rFonts w:ascii="Verdana" w:hAnsi="Verdana"/>
          <w:sz w:val="20"/>
          <w:szCs w:val="20"/>
        </w:rPr>
        <w:t>; iv</w:t>
      </w:r>
      <w:r w:rsidR="006034E4" w:rsidRPr="00656925">
        <w:rPr>
          <w:rFonts w:ascii="Verdana" w:hAnsi="Verdana"/>
          <w:sz w:val="20"/>
          <w:szCs w:val="20"/>
        </w:rPr>
        <w:t xml:space="preserve">) </w:t>
      </w:r>
      <w:r w:rsidR="00141DEE">
        <w:rPr>
          <w:rFonts w:ascii="Verdana" w:hAnsi="Verdana"/>
          <w:sz w:val="20"/>
          <w:szCs w:val="20"/>
        </w:rPr>
        <w:t>adoptar</w:t>
      </w:r>
      <w:r w:rsidR="006034E4" w:rsidRPr="00656925">
        <w:rPr>
          <w:rFonts w:ascii="Verdana" w:hAnsi="Verdana"/>
          <w:sz w:val="20"/>
          <w:szCs w:val="20"/>
          <w:lang w:val="es-PE"/>
        </w:rPr>
        <w:t xml:space="preserve"> las medidas necesarias para fortalecer la plena eficacia de la defensa pública, en particular en los casos que implican la posible imposición de penas severas</w:t>
      </w:r>
      <w:r w:rsidR="00B14B38">
        <w:rPr>
          <w:rFonts w:ascii="Verdana" w:hAnsi="Verdana"/>
          <w:sz w:val="20"/>
          <w:szCs w:val="20"/>
        </w:rPr>
        <w:t xml:space="preserve">; </w:t>
      </w:r>
      <w:r w:rsidR="006034E4" w:rsidRPr="00656925">
        <w:rPr>
          <w:rFonts w:ascii="Verdana" w:hAnsi="Verdana"/>
          <w:sz w:val="20"/>
          <w:szCs w:val="20"/>
        </w:rPr>
        <w:t xml:space="preserve">v) </w:t>
      </w:r>
      <w:r w:rsidR="00141DEE">
        <w:rPr>
          <w:rFonts w:ascii="Verdana" w:hAnsi="Verdana"/>
          <w:sz w:val="20"/>
          <w:szCs w:val="20"/>
          <w:lang w:val="es-PE"/>
        </w:rPr>
        <w:t xml:space="preserve">instar </w:t>
      </w:r>
      <w:r>
        <w:rPr>
          <w:rFonts w:ascii="Verdana" w:hAnsi="Verdana"/>
          <w:sz w:val="20"/>
          <w:szCs w:val="20"/>
          <w:lang w:val="es-PE"/>
        </w:rPr>
        <w:t>al Estado a r</w:t>
      </w:r>
      <w:r w:rsidR="006034E4" w:rsidRPr="00656925">
        <w:rPr>
          <w:rFonts w:ascii="Verdana" w:hAnsi="Verdana"/>
          <w:sz w:val="20"/>
          <w:szCs w:val="20"/>
          <w:lang w:val="es-PE"/>
        </w:rPr>
        <w:t xml:space="preserve">atificar el Protocolo a la Convención Americana </w:t>
      </w:r>
      <w:r w:rsidR="005E5286">
        <w:rPr>
          <w:rFonts w:ascii="Verdana" w:hAnsi="Verdana"/>
          <w:sz w:val="20"/>
          <w:szCs w:val="20"/>
          <w:lang w:val="es-PE"/>
        </w:rPr>
        <w:t>sobre Derechos Humanos relativo</w:t>
      </w:r>
      <w:r w:rsidR="006034E4" w:rsidRPr="00656925">
        <w:rPr>
          <w:rFonts w:ascii="Verdana" w:hAnsi="Verdana"/>
          <w:sz w:val="20"/>
          <w:szCs w:val="20"/>
          <w:lang w:val="es-PE"/>
        </w:rPr>
        <w:t xml:space="preserve"> la Abol</w:t>
      </w:r>
      <w:r w:rsidR="00B30231">
        <w:rPr>
          <w:rFonts w:ascii="Verdana" w:hAnsi="Verdana"/>
          <w:sz w:val="20"/>
          <w:szCs w:val="20"/>
          <w:lang w:val="es-PE"/>
        </w:rPr>
        <w:t>ición de la Pena de Muerte; v</w:t>
      </w:r>
      <w:r w:rsidR="001930BD">
        <w:rPr>
          <w:rFonts w:ascii="Verdana" w:hAnsi="Verdana"/>
          <w:sz w:val="20"/>
          <w:szCs w:val="20"/>
          <w:lang w:val="es-PE"/>
        </w:rPr>
        <w:t>i</w:t>
      </w:r>
      <w:r w:rsidR="00B30231">
        <w:rPr>
          <w:rFonts w:ascii="Verdana" w:hAnsi="Verdana"/>
          <w:sz w:val="20"/>
          <w:szCs w:val="20"/>
          <w:lang w:val="es-PE"/>
        </w:rPr>
        <w:t>) a</w:t>
      </w:r>
      <w:r w:rsidR="009E5AE2">
        <w:rPr>
          <w:rFonts w:ascii="Verdana" w:hAnsi="Verdana"/>
          <w:sz w:val="20"/>
          <w:szCs w:val="20"/>
          <w:lang w:val="es-PE"/>
        </w:rPr>
        <w:t>doptar las</w:t>
      </w:r>
      <w:r w:rsidR="006034E4" w:rsidRPr="00656925">
        <w:rPr>
          <w:rFonts w:ascii="Verdana" w:hAnsi="Verdana"/>
          <w:sz w:val="20"/>
          <w:szCs w:val="20"/>
          <w:lang w:val="es-PE"/>
        </w:rPr>
        <w:t xml:space="preserve"> medidas de hecho y derecho necesarias para que, en el sistema legal guatemalteco, no existan normas que vi</w:t>
      </w:r>
      <w:r>
        <w:rPr>
          <w:rFonts w:ascii="Verdana" w:hAnsi="Verdana"/>
          <w:sz w:val="20"/>
          <w:szCs w:val="20"/>
          <w:lang w:val="es-PE"/>
        </w:rPr>
        <w:t>olen los derechos humanos; vi</w:t>
      </w:r>
      <w:r w:rsidR="001930BD">
        <w:rPr>
          <w:rFonts w:ascii="Verdana" w:hAnsi="Verdana"/>
          <w:sz w:val="20"/>
          <w:szCs w:val="20"/>
          <w:lang w:val="es-PE"/>
        </w:rPr>
        <w:t>i</w:t>
      </w:r>
      <w:r>
        <w:rPr>
          <w:rFonts w:ascii="Verdana" w:hAnsi="Verdana"/>
          <w:sz w:val="20"/>
          <w:szCs w:val="20"/>
          <w:lang w:val="es-PE"/>
        </w:rPr>
        <w:t>) a</w:t>
      </w:r>
      <w:r w:rsidR="006034E4" w:rsidRPr="00656925">
        <w:rPr>
          <w:rFonts w:ascii="Verdana" w:hAnsi="Verdana"/>
          <w:sz w:val="20"/>
          <w:szCs w:val="20"/>
          <w:lang w:val="es-PE"/>
        </w:rPr>
        <w:t>doptar las medidas de no repetición, que adecue su autoridad con el fin de resolver rápida y eficazmente los medios posibles para abolir toda pena de muerte que</w:t>
      </w:r>
      <w:r>
        <w:rPr>
          <w:rFonts w:ascii="Verdana" w:hAnsi="Verdana"/>
          <w:sz w:val="20"/>
          <w:szCs w:val="20"/>
          <w:lang w:val="es-PE"/>
        </w:rPr>
        <w:t xml:space="preserve"> se encuentre en la legislación, y</w:t>
      </w:r>
      <w:r w:rsidR="006034E4" w:rsidRPr="00656925">
        <w:rPr>
          <w:rFonts w:ascii="Verdana" w:hAnsi="Verdana"/>
          <w:sz w:val="20"/>
          <w:szCs w:val="20"/>
          <w:lang w:val="es-PE"/>
        </w:rPr>
        <w:t xml:space="preserve"> vii</w:t>
      </w:r>
      <w:r w:rsidR="001930BD">
        <w:rPr>
          <w:rFonts w:ascii="Verdana" w:hAnsi="Verdana"/>
          <w:sz w:val="20"/>
          <w:szCs w:val="20"/>
          <w:lang w:val="es-PE"/>
        </w:rPr>
        <w:t>i</w:t>
      </w:r>
      <w:r w:rsidR="006034E4" w:rsidRPr="00656925">
        <w:rPr>
          <w:rFonts w:ascii="Verdana" w:hAnsi="Verdana"/>
          <w:sz w:val="20"/>
          <w:szCs w:val="20"/>
          <w:lang w:val="es-PE"/>
        </w:rPr>
        <w:t xml:space="preserve">) </w:t>
      </w:r>
      <w:r w:rsidR="00141DEE">
        <w:rPr>
          <w:rFonts w:ascii="Verdana" w:hAnsi="Verdana"/>
          <w:sz w:val="20"/>
          <w:szCs w:val="20"/>
          <w:lang w:val="es-PE"/>
        </w:rPr>
        <w:t>adoptar</w:t>
      </w:r>
      <w:r w:rsidR="006034E4" w:rsidRPr="00656925">
        <w:rPr>
          <w:rFonts w:ascii="Verdana" w:hAnsi="Verdana"/>
          <w:sz w:val="20"/>
          <w:szCs w:val="20"/>
          <w:lang w:val="es-PE"/>
        </w:rPr>
        <w:t xml:space="preserve"> todas las providencias necesarias para implementar una capacitación tendiente a forma a </w:t>
      </w:r>
      <w:r w:rsidR="006034E4" w:rsidRPr="00656925">
        <w:rPr>
          <w:rFonts w:ascii="Verdana" w:hAnsi="Verdana"/>
          <w:sz w:val="20"/>
          <w:szCs w:val="20"/>
          <w:lang w:val="es-PE"/>
        </w:rPr>
        <w:lastRenderedPageBreak/>
        <w:t xml:space="preserve">sus autoridades sobre los principios y normas de protección a los derechos humanos, el derecho internacional humanitario y en especial en protección y conservación </w:t>
      </w:r>
      <w:r w:rsidR="005837D0">
        <w:rPr>
          <w:rFonts w:ascii="Verdana" w:hAnsi="Verdana"/>
          <w:sz w:val="20"/>
          <w:szCs w:val="20"/>
          <w:lang w:val="es-PE"/>
        </w:rPr>
        <w:t xml:space="preserve">de </w:t>
      </w:r>
      <w:r w:rsidR="006034E4" w:rsidRPr="00656925">
        <w:rPr>
          <w:rFonts w:ascii="Verdana" w:hAnsi="Verdana"/>
          <w:sz w:val="20"/>
          <w:szCs w:val="20"/>
          <w:lang w:val="es-PE"/>
        </w:rPr>
        <w:t xml:space="preserve">la vida. </w:t>
      </w:r>
    </w:p>
    <w:p w14:paraId="2C19331C" w14:textId="77777777" w:rsidR="00E34E98" w:rsidRPr="002705AB" w:rsidRDefault="00E34E98" w:rsidP="00E34E98">
      <w:pPr>
        <w:pStyle w:val="Normal1"/>
        <w:pBdr>
          <w:top w:val="nil"/>
          <w:left w:val="nil"/>
          <w:bottom w:val="nil"/>
          <w:right w:val="nil"/>
          <w:between w:val="nil"/>
        </w:pBdr>
        <w:contextualSpacing/>
        <w:jc w:val="both"/>
        <w:rPr>
          <w:rFonts w:ascii="Verdana" w:hAnsi="Verdana"/>
          <w:b/>
          <w:sz w:val="16"/>
          <w:szCs w:val="16"/>
          <w:lang w:val="es-PE"/>
        </w:rPr>
      </w:pPr>
    </w:p>
    <w:p w14:paraId="01191652" w14:textId="2D88370C" w:rsidR="006034E4" w:rsidRPr="00685ED9" w:rsidRDefault="006034E4" w:rsidP="00B235EF">
      <w:pPr>
        <w:pStyle w:val="Normal1"/>
        <w:widowControl/>
        <w:numPr>
          <w:ilvl w:val="0"/>
          <w:numId w:val="2"/>
        </w:numPr>
        <w:pBdr>
          <w:top w:val="nil"/>
          <w:left w:val="nil"/>
          <w:bottom w:val="nil"/>
          <w:right w:val="nil"/>
          <w:between w:val="nil"/>
        </w:pBdr>
        <w:ind w:left="0" w:firstLine="0"/>
        <w:contextualSpacing/>
        <w:jc w:val="both"/>
        <w:rPr>
          <w:rFonts w:ascii="Verdana" w:hAnsi="Verdana"/>
          <w:sz w:val="20"/>
          <w:szCs w:val="20"/>
          <w:lang w:val="es-PE"/>
        </w:rPr>
      </w:pPr>
      <w:r w:rsidRPr="00656925">
        <w:rPr>
          <w:rFonts w:ascii="Verdana" w:hAnsi="Verdana"/>
          <w:sz w:val="20"/>
          <w:szCs w:val="20"/>
        </w:rPr>
        <w:t xml:space="preserve">Por su parte, el </w:t>
      </w:r>
      <w:r w:rsidRPr="00656925">
        <w:rPr>
          <w:rFonts w:ascii="Verdana" w:hAnsi="Verdana"/>
          <w:b/>
          <w:bCs/>
          <w:i/>
          <w:iCs/>
          <w:sz w:val="20"/>
          <w:szCs w:val="20"/>
        </w:rPr>
        <w:t>Estado</w:t>
      </w:r>
      <w:r w:rsidRPr="00656925">
        <w:rPr>
          <w:rFonts w:ascii="Verdana" w:hAnsi="Verdana"/>
          <w:sz w:val="20"/>
          <w:szCs w:val="20"/>
        </w:rPr>
        <w:t>, destacó</w:t>
      </w:r>
      <w:r w:rsidR="00141DEE">
        <w:rPr>
          <w:rFonts w:ascii="Verdana" w:hAnsi="Verdana"/>
          <w:sz w:val="20"/>
          <w:szCs w:val="20"/>
        </w:rPr>
        <w:t xml:space="preserve"> que</w:t>
      </w:r>
      <w:r w:rsidRPr="00656925">
        <w:rPr>
          <w:rFonts w:ascii="Verdana" w:hAnsi="Verdana"/>
          <w:sz w:val="20"/>
          <w:szCs w:val="20"/>
          <w:lang w:val="es-PE"/>
        </w:rPr>
        <w:t xml:space="preserve">: i) como Estado cuenta con su soberanía por lo que no se le puede exigir cambios dentro de su ordenamiento jurídico, </w:t>
      </w:r>
      <w:r w:rsidR="00141DEE">
        <w:rPr>
          <w:rFonts w:ascii="Verdana" w:hAnsi="Verdana"/>
          <w:sz w:val="20"/>
          <w:szCs w:val="20"/>
          <w:lang w:val="es-PE"/>
        </w:rPr>
        <w:t>haciendo a un lado su soberanía, y</w:t>
      </w:r>
      <w:r w:rsidRPr="00656925">
        <w:rPr>
          <w:rFonts w:ascii="Verdana" w:hAnsi="Verdana"/>
          <w:sz w:val="20"/>
          <w:szCs w:val="20"/>
          <w:lang w:val="es-PE"/>
        </w:rPr>
        <w:t xml:space="preserve"> ii) le corresponde a las autoridades del Estado y a su propio pueblo definir tales situaciones legales. No obstante</w:t>
      </w:r>
      <w:r w:rsidR="00705652">
        <w:rPr>
          <w:rFonts w:ascii="Verdana" w:hAnsi="Verdana"/>
          <w:sz w:val="20"/>
          <w:szCs w:val="20"/>
          <w:lang w:val="es-PE"/>
        </w:rPr>
        <w:t>,</w:t>
      </w:r>
      <w:r w:rsidRPr="00656925">
        <w:rPr>
          <w:rFonts w:ascii="Verdana" w:hAnsi="Verdana"/>
          <w:sz w:val="20"/>
          <w:szCs w:val="20"/>
          <w:lang w:val="es-PE"/>
        </w:rPr>
        <w:t xml:space="preserve"> ha indicado también que existen dos posturas en la actualidad en cuanto a la abolición y reactivación de la pena de muerte, las cuales han sido formalmente present</w:t>
      </w:r>
      <w:r w:rsidR="00705652">
        <w:rPr>
          <w:rFonts w:ascii="Verdana" w:hAnsi="Verdana"/>
          <w:sz w:val="20"/>
          <w:szCs w:val="20"/>
          <w:lang w:val="es-PE"/>
        </w:rPr>
        <w:t>adas a Congreso de la República. El Estado solicitó</w:t>
      </w:r>
      <w:r w:rsidRPr="00656925">
        <w:rPr>
          <w:rFonts w:ascii="Verdana" w:hAnsi="Verdana"/>
          <w:sz w:val="20"/>
          <w:szCs w:val="20"/>
          <w:lang w:val="es-PE"/>
        </w:rPr>
        <w:t xml:space="preserve"> a la Corte que dicha medida de no repetición no sea otorgada</w:t>
      </w:r>
      <w:r w:rsidR="001930BD">
        <w:rPr>
          <w:rFonts w:ascii="Verdana" w:hAnsi="Verdana"/>
          <w:sz w:val="20"/>
          <w:szCs w:val="20"/>
          <w:lang w:val="es-PE"/>
        </w:rPr>
        <w:t>,</w:t>
      </w:r>
      <w:r w:rsidRPr="00656925">
        <w:rPr>
          <w:rFonts w:ascii="Verdana" w:hAnsi="Verdana"/>
          <w:sz w:val="20"/>
          <w:szCs w:val="20"/>
          <w:lang w:val="es-PE"/>
        </w:rPr>
        <w:t xml:space="preserve"> ya que vulnera la soberanía del país al inmiscui</w:t>
      </w:r>
      <w:r w:rsidR="00705652">
        <w:rPr>
          <w:rFonts w:ascii="Verdana" w:hAnsi="Verdana"/>
          <w:sz w:val="20"/>
          <w:szCs w:val="20"/>
          <w:lang w:val="es-PE"/>
        </w:rPr>
        <w:t>rse en temas legislativos que só</w:t>
      </w:r>
      <w:r w:rsidRPr="00656925">
        <w:rPr>
          <w:rFonts w:ascii="Verdana" w:hAnsi="Verdana"/>
          <w:sz w:val="20"/>
          <w:szCs w:val="20"/>
          <w:lang w:val="es-PE"/>
        </w:rPr>
        <w:t>lo le competen al órgano legalmente constituido</w:t>
      </w:r>
      <w:r w:rsidR="00E47063">
        <w:rPr>
          <w:rFonts w:ascii="Verdana" w:hAnsi="Verdana"/>
          <w:sz w:val="20"/>
          <w:szCs w:val="20"/>
          <w:lang w:val="es-PE"/>
        </w:rPr>
        <w:t xml:space="preserve">. </w:t>
      </w:r>
      <w:r w:rsidR="00E47063" w:rsidRPr="00223DCB">
        <w:rPr>
          <w:rFonts w:ascii="Verdana" w:hAnsi="Verdana"/>
          <w:sz w:val="20"/>
          <w:szCs w:val="20"/>
          <w:lang w:val="es-PE"/>
        </w:rPr>
        <w:t>Además, señaló que no es responsable de ninguna de las violaciones alegadas, por lo que no aceptó que se le requiera realizar un acto público, en los términos señalados por los representantes</w:t>
      </w:r>
      <w:r w:rsidRPr="00223DCB">
        <w:rPr>
          <w:rFonts w:ascii="Verdana" w:hAnsi="Verdana"/>
          <w:sz w:val="20"/>
          <w:szCs w:val="20"/>
          <w:lang w:val="es-PE"/>
        </w:rPr>
        <w:t xml:space="preserve">. </w:t>
      </w:r>
    </w:p>
    <w:p w14:paraId="3A7A08E7" w14:textId="77777777" w:rsidR="00A3277E" w:rsidRDefault="00A3277E" w:rsidP="00A3277E">
      <w:pPr>
        <w:pStyle w:val="Prrafodelista"/>
        <w:spacing w:after="0"/>
        <w:rPr>
          <w:rFonts w:ascii="Verdana" w:hAnsi="Verdana"/>
          <w:sz w:val="20"/>
          <w:szCs w:val="20"/>
          <w:lang w:val="es-PE"/>
        </w:rPr>
      </w:pPr>
    </w:p>
    <w:p w14:paraId="76B459D6" w14:textId="77777777" w:rsidR="00EB560D" w:rsidRPr="00780212" w:rsidRDefault="006034E4" w:rsidP="00B235EF">
      <w:pPr>
        <w:pStyle w:val="Normal1"/>
        <w:widowControl/>
        <w:numPr>
          <w:ilvl w:val="0"/>
          <w:numId w:val="2"/>
        </w:numPr>
        <w:pBdr>
          <w:top w:val="nil"/>
          <w:left w:val="nil"/>
          <w:bottom w:val="nil"/>
          <w:right w:val="nil"/>
          <w:between w:val="nil"/>
        </w:pBdr>
        <w:ind w:left="0" w:firstLine="0"/>
        <w:contextualSpacing/>
        <w:jc w:val="both"/>
        <w:rPr>
          <w:rFonts w:ascii="Verdana" w:hAnsi="Verdana"/>
          <w:sz w:val="20"/>
          <w:szCs w:val="20"/>
          <w:lang w:val="es-PE"/>
        </w:rPr>
      </w:pPr>
      <w:r w:rsidRPr="00780212">
        <w:rPr>
          <w:rFonts w:ascii="Verdana" w:hAnsi="Verdana"/>
          <w:sz w:val="20"/>
          <w:szCs w:val="20"/>
        </w:rPr>
        <w:t xml:space="preserve">En </w:t>
      </w:r>
      <w:r w:rsidR="00705652" w:rsidRPr="00780212">
        <w:rPr>
          <w:rFonts w:ascii="Verdana" w:hAnsi="Verdana"/>
          <w:sz w:val="20"/>
          <w:szCs w:val="20"/>
        </w:rPr>
        <w:t>cuanto a las referidas</w:t>
      </w:r>
      <w:r w:rsidRPr="00780212">
        <w:rPr>
          <w:rFonts w:ascii="Verdana" w:hAnsi="Verdana"/>
          <w:sz w:val="20"/>
          <w:szCs w:val="20"/>
        </w:rPr>
        <w:t xml:space="preserve"> medidas de reparación solicitadas, la </w:t>
      </w:r>
      <w:r w:rsidRPr="00780212">
        <w:rPr>
          <w:rFonts w:ascii="Verdana" w:hAnsi="Verdana"/>
          <w:b/>
          <w:bCs/>
          <w:i/>
          <w:iCs/>
          <w:sz w:val="20"/>
          <w:szCs w:val="20"/>
        </w:rPr>
        <w:t xml:space="preserve">Corte </w:t>
      </w:r>
      <w:r w:rsidR="000D2227" w:rsidRPr="00780212">
        <w:rPr>
          <w:rFonts w:ascii="Verdana" w:hAnsi="Verdana"/>
          <w:bCs/>
          <w:iCs/>
          <w:sz w:val="20"/>
          <w:szCs w:val="20"/>
        </w:rPr>
        <w:t>nota que algunas de ellas no tienen un nexo causal con las violaciones declaradas</w:t>
      </w:r>
      <w:r w:rsidR="00A3277E" w:rsidRPr="00780212">
        <w:rPr>
          <w:rFonts w:ascii="Verdana" w:hAnsi="Verdana"/>
          <w:bCs/>
          <w:iCs/>
          <w:sz w:val="20"/>
          <w:szCs w:val="20"/>
        </w:rPr>
        <w:t xml:space="preserve"> en la presente sentencia</w:t>
      </w:r>
      <w:r w:rsidR="000D2227" w:rsidRPr="00780212">
        <w:rPr>
          <w:rFonts w:ascii="Verdana" w:hAnsi="Verdana"/>
          <w:bCs/>
          <w:iCs/>
          <w:sz w:val="20"/>
          <w:szCs w:val="20"/>
        </w:rPr>
        <w:t>, por lo que</w:t>
      </w:r>
      <w:r w:rsidR="000D2227" w:rsidRPr="00780212">
        <w:rPr>
          <w:rFonts w:ascii="Verdana" w:hAnsi="Verdana"/>
          <w:b/>
          <w:bCs/>
          <w:i/>
          <w:iCs/>
          <w:sz w:val="20"/>
          <w:szCs w:val="20"/>
        </w:rPr>
        <w:t xml:space="preserve"> </w:t>
      </w:r>
      <w:r w:rsidRPr="00780212">
        <w:rPr>
          <w:rFonts w:ascii="Verdana" w:hAnsi="Verdana"/>
          <w:sz w:val="20"/>
          <w:szCs w:val="20"/>
        </w:rPr>
        <w:t>considera que la emisión de la presente Sentencia y las reparaciones ordenadas en este Capítulo resultan suficientes y adecuadas para r</w:t>
      </w:r>
      <w:r w:rsidR="00705652" w:rsidRPr="00780212">
        <w:rPr>
          <w:rFonts w:ascii="Verdana" w:hAnsi="Verdana"/>
          <w:sz w:val="20"/>
          <w:szCs w:val="20"/>
        </w:rPr>
        <w:t>emediar las violaciones sufridas por la víctima</w:t>
      </w:r>
      <w:r w:rsidRPr="00780212">
        <w:rPr>
          <w:rFonts w:ascii="Verdana" w:hAnsi="Verdana"/>
          <w:sz w:val="20"/>
          <w:szCs w:val="20"/>
        </w:rPr>
        <w:t xml:space="preserve"> y no estima necesario ordenar medidas adicionales</w:t>
      </w:r>
      <w:r w:rsidR="000D2227" w:rsidRPr="00780212">
        <w:rPr>
          <w:rFonts w:ascii="Verdana" w:hAnsi="Verdana"/>
          <w:sz w:val="20"/>
          <w:szCs w:val="20"/>
        </w:rPr>
        <w:t>.</w:t>
      </w:r>
    </w:p>
    <w:p w14:paraId="7FE75CD3" w14:textId="77777777" w:rsidR="00A3277E" w:rsidRPr="00780212" w:rsidRDefault="00A3277E" w:rsidP="000D2227">
      <w:pPr>
        <w:pStyle w:val="Normal1"/>
        <w:widowControl/>
        <w:pBdr>
          <w:top w:val="nil"/>
          <w:left w:val="nil"/>
          <w:bottom w:val="nil"/>
          <w:right w:val="nil"/>
          <w:between w:val="nil"/>
        </w:pBdr>
        <w:contextualSpacing/>
        <w:jc w:val="both"/>
        <w:rPr>
          <w:rFonts w:ascii="Verdana" w:eastAsia="Verdana" w:hAnsi="Verdana" w:cs="Verdana"/>
          <w:color w:val="000000"/>
          <w:sz w:val="20"/>
          <w:szCs w:val="20"/>
        </w:rPr>
      </w:pPr>
    </w:p>
    <w:p w14:paraId="69E1150B" w14:textId="4F8585AC" w:rsidR="00980728" w:rsidRPr="00780212" w:rsidRDefault="006034E4" w:rsidP="00B235EF">
      <w:pPr>
        <w:pStyle w:val="Normal1"/>
        <w:widowControl/>
        <w:numPr>
          <w:ilvl w:val="0"/>
          <w:numId w:val="2"/>
        </w:numPr>
        <w:pBdr>
          <w:top w:val="nil"/>
          <w:left w:val="nil"/>
          <w:bottom w:val="nil"/>
          <w:right w:val="nil"/>
          <w:between w:val="nil"/>
        </w:pBdr>
        <w:ind w:left="0" w:firstLine="0"/>
        <w:contextualSpacing/>
        <w:jc w:val="both"/>
        <w:rPr>
          <w:rFonts w:ascii="Verdana" w:hAnsi="Verdana"/>
          <w:sz w:val="20"/>
          <w:szCs w:val="20"/>
          <w:lang w:val="es-ES_tradnl"/>
        </w:rPr>
      </w:pPr>
      <w:r w:rsidRPr="00780212">
        <w:rPr>
          <w:rFonts w:ascii="Verdana" w:eastAsia="Verdana" w:hAnsi="Verdana" w:cs="Verdana"/>
          <w:color w:val="000000"/>
          <w:sz w:val="20"/>
          <w:szCs w:val="20"/>
        </w:rPr>
        <w:t xml:space="preserve">Sin perjuicio de ello, esta Corte ha determinado </w:t>
      </w:r>
      <w:r w:rsidR="00980728" w:rsidRPr="00780212">
        <w:rPr>
          <w:rFonts w:ascii="Verdana" w:eastAsia="Verdana" w:hAnsi="Verdana" w:cs="Verdana"/>
          <w:color w:val="000000"/>
          <w:sz w:val="20"/>
          <w:szCs w:val="20"/>
        </w:rPr>
        <w:t xml:space="preserve">en la </w:t>
      </w:r>
      <w:r w:rsidRPr="00780212">
        <w:rPr>
          <w:rFonts w:ascii="Verdana" w:eastAsia="Verdana" w:hAnsi="Verdana" w:cs="Verdana"/>
          <w:color w:val="000000"/>
          <w:sz w:val="20"/>
          <w:szCs w:val="20"/>
        </w:rPr>
        <w:t>Resolución de super</w:t>
      </w:r>
      <w:r w:rsidR="00B30231" w:rsidRPr="00780212">
        <w:rPr>
          <w:rFonts w:ascii="Verdana" w:eastAsia="Verdana" w:hAnsi="Verdana" w:cs="Verdana"/>
          <w:color w:val="000000"/>
          <w:sz w:val="20"/>
          <w:szCs w:val="20"/>
        </w:rPr>
        <w:t xml:space="preserve">visión de cumplimiento de </w:t>
      </w:r>
      <w:r w:rsidR="009777FA">
        <w:rPr>
          <w:rFonts w:ascii="Verdana" w:eastAsia="Verdana" w:hAnsi="Verdana" w:cs="Verdana"/>
          <w:color w:val="000000"/>
          <w:sz w:val="20"/>
          <w:szCs w:val="20"/>
        </w:rPr>
        <w:t>6</w:t>
      </w:r>
      <w:r w:rsidR="009777FA" w:rsidRPr="00780212">
        <w:rPr>
          <w:rFonts w:ascii="Verdana" w:eastAsia="Verdana" w:hAnsi="Verdana" w:cs="Verdana"/>
          <w:color w:val="000000"/>
          <w:sz w:val="20"/>
          <w:szCs w:val="20"/>
        </w:rPr>
        <w:t xml:space="preserve"> </w:t>
      </w:r>
      <w:r w:rsidRPr="00780212">
        <w:rPr>
          <w:rFonts w:ascii="Verdana" w:eastAsia="Verdana" w:hAnsi="Verdana" w:cs="Verdana"/>
          <w:color w:val="000000"/>
          <w:sz w:val="20"/>
          <w:szCs w:val="20"/>
        </w:rPr>
        <w:t xml:space="preserve">de febrero de 2019 en el caso </w:t>
      </w:r>
      <w:r w:rsidRPr="00780212">
        <w:rPr>
          <w:rFonts w:ascii="Verdana" w:eastAsia="Verdana" w:hAnsi="Verdana" w:cs="Verdana"/>
          <w:i/>
          <w:color w:val="000000"/>
          <w:sz w:val="20"/>
          <w:szCs w:val="20"/>
        </w:rPr>
        <w:t>Fermín Ramírez Vs. Guatemala</w:t>
      </w:r>
      <w:r w:rsidRPr="00780212">
        <w:rPr>
          <w:rFonts w:ascii="Verdana" w:eastAsia="Verdana" w:hAnsi="Verdana" w:cs="Verdana"/>
          <w:color w:val="000000"/>
          <w:sz w:val="20"/>
          <w:szCs w:val="20"/>
        </w:rPr>
        <w:t>, que</w:t>
      </w:r>
      <w:r w:rsidR="000D2227" w:rsidRPr="00780212">
        <w:rPr>
          <w:rFonts w:ascii="Verdana" w:eastAsia="Verdana" w:hAnsi="Verdana" w:cs="Verdana"/>
          <w:color w:val="000000"/>
          <w:sz w:val="20"/>
          <w:szCs w:val="20"/>
        </w:rPr>
        <w:t xml:space="preserve"> </w:t>
      </w:r>
      <w:r w:rsidR="000D2227" w:rsidRPr="00780212">
        <w:rPr>
          <w:rFonts w:ascii="Verdana" w:hAnsi="Verdana"/>
          <w:sz w:val="20"/>
          <w:szCs w:val="20"/>
          <w:lang w:val="es-ES_tradnl"/>
        </w:rPr>
        <w:t xml:space="preserve">la Corte de Constitucionalidad de Guatemala ha declarado inconstitucional la penúltima parte del artículo 132 del Código Penal, como consecuencia de este pronunciamiento la peligrosidad del agente como criterio para aplicar la pena de muerte dejó de surtir efectos a partir del día siguiente de la publicación de la sentencia de control constitucional. Por lo que la Corte Interamericana concluyó que el </w:t>
      </w:r>
      <w:r w:rsidR="000D2227" w:rsidRPr="00780212">
        <w:rPr>
          <w:rFonts w:ascii="Verdana" w:hAnsi="Verdana"/>
          <w:sz w:val="20"/>
          <w:szCs w:val="20"/>
        </w:rPr>
        <w:t>Estado</w:t>
      </w:r>
      <w:r w:rsidR="000D2227" w:rsidRPr="00780212">
        <w:rPr>
          <w:rFonts w:ascii="Verdana" w:hAnsi="Verdana"/>
          <w:sz w:val="20"/>
          <w:szCs w:val="20"/>
          <w:lang w:val="es-ES_tradnl"/>
        </w:rPr>
        <w:t xml:space="preserve"> ha dado cumplimiento total a la reparación relativa a “abstenerse de aplicar la parte del artículo 132 del Código Penal de Guatemala que se refiere a la peligrosidad del agente, y modificar dicha disposición dentro de un plazo razonable, adecuándola a la Convención Americana, conforme a lo estipulado en su artículo 2, de manera que se garantice el respeto al principio de legalidad, consagrado en el artículo 9 del mismo instrumento internacional”, ordenada en el punto resolutivo octavo de la Sentencia</w:t>
      </w:r>
      <w:r w:rsidR="000D2227" w:rsidRPr="00780212">
        <w:rPr>
          <w:rStyle w:val="Refdenotaalpie"/>
          <w:rFonts w:ascii="Verdana" w:hAnsi="Verdana"/>
          <w:sz w:val="20"/>
          <w:szCs w:val="20"/>
          <w:lang w:val="es-ES_tradnl"/>
        </w:rPr>
        <w:footnoteReference w:id="95"/>
      </w:r>
      <w:r w:rsidR="000D2227" w:rsidRPr="00780212">
        <w:rPr>
          <w:rFonts w:ascii="Verdana" w:hAnsi="Verdana"/>
          <w:sz w:val="20"/>
          <w:szCs w:val="20"/>
          <w:lang w:val="es-ES_tradnl"/>
        </w:rPr>
        <w:t>.</w:t>
      </w:r>
      <w:bookmarkStart w:id="45" w:name="_Ref1733232"/>
    </w:p>
    <w:bookmarkEnd w:id="45"/>
    <w:p w14:paraId="7AF133B7" w14:textId="77777777" w:rsidR="006034E4" w:rsidRPr="00EB560D" w:rsidRDefault="006034E4" w:rsidP="006034E4">
      <w:pPr>
        <w:pStyle w:val="Normal1"/>
        <w:widowControl/>
        <w:pBdr>
          <w:top w:val="nil"/>
          <w:left w:val="nil"/>
          <w:bottom w:val="nil"/>
          <w:right w:val="nil"/>
          <w:between w:val="nil"/>
        </w:pBdr>
        <w:contextualSpacing/>
        <w:jc w:val="both"/>
        <w:rPr>
          <w:rFonts w:ascii="Verdana" w:eastAsia="Verdana" w:hAnsi="Verdana" w:cs="Verdana"/>
          <w:color w:val="000000"/>
          <w:sz w:val="16"/>
          <w:szCs w:val="20"/>
          <w:lang w:val="es-ES_tradnl"/>
        </w:rPr>
      </w:pPr>
    </w:p>
    <w:p w14:paraId="1259E2D4" w14:textId="5065FDFC" w:rsidR="006034E4" w:rsidRPr="00A3277E" w:rsidRDefault="009E5AE2" w:rsidP="00B235EF">
      <w:pPr>
        <w:pStyle w:val="Normal1"/>
        <w:widowControl/>
        <w:numPr>
          <w:ilvl w:val="0"/>
          <w:numId w:val="2"/>
        </w:numPr>
        <w:pBdr>
          <w:top w:val="nil"/>
          <w:left w:val="nil"/>
          <w:bottom w:val="nil"/>
          <w:right w:val="nil"/>
          <w:between w:val="nil"/>
        </w:pBdr>
        <w:ind w:left="0" w:firstLine="0"/>
        <w:contextualSpacing/>
        <w:jc w:val="both"/>
        <w:rPr>
          <w:rFonts w:ascii="Verdana" w:eastAsia="Verdana" w:hAnsi="Verdana" w:cs="Verdana"/>
          <w:color w:val="000000"/>
          <w:sz w:val="16"/>
          <w:szCs w:val="20"/>
        </w:rPr>
      </w:pPr>
      <w:r>
        <w:rPr>
          <w:rFonts w:ascii="Verdana" w:hAnsi="Verdana"/>
          <w:sz w:val="20"/>
          <w:szCs w:val="20"/>
          <w:lang w:val="es-ES_tradnl"/>
        </w:rPr>
        <w:t>También</w:t>
      </w:r>
      <w:r w:rsidR="00980728">
        <w:rPr>
          <w:rFonts w:ascii="Verdana" w:hAnsi="Verdana"/>
          <w:sz w:val="20"/>
          <w:szCs w:val="20"/>
          <w:lang w:val="es-ES_tradnl"/>
        </w:rPr>
        <w:t xml:space="preserve">, </w:t>
      </w:r>
      <w:r w:rsidR="00B30231">
        <w:rPr>
          <w:rFonts w:ascii="Verdana" w:hAnsi="Verdana"/>
          <w:sz w:val="20"/>
          <w:szCs w:val="20"/>
          <w:lang w:val="es-MX"/>
        </w:rPr>
        <w:t>en la referida</w:t>
      </w:r>
      <w:r w:rsidR="006034E4" w:rsidRPr="00656925">
        <w:rPr>
          <w:rFonts w:ascii="Verdana" w:hAnsi="Verdana"/>
          <w:sz w:val="20"/>
          <w:szCs w:val="20"/>
          <w:lang w:val="es-MX"/>
        </w:rPr>
        <w:t xml:space="preserve"> Resolución </w:t>
      </w:r>
      <w:r w:rsidR="00B30231">
        <w:rPr>
          <w:rFonts w:ascii="Verdana" w:hAnsi="Verdana"/>
          <w:sz w:val="20"/>
          <w:szCs w:val="20"/>
          <w:lang w:val="es-MX"/>
        </w:rPr>
        <w:t xml:space="preserve">de </w:t>
      </w:r>
      <w:r w:rsidR="009777FA">
        <w:rPr>
          <w:rFonts w:ascii="Verdana" w:hAnsi="Verdana"/>
          <w:sz w:val="20"/>
          <w:szCs w:val="20"/>
          <w:lang w:val="es-MX"/>
        </w:rPr>
        <w:t xml:space="preserve">6 </w:t>
      </w:r>
      <w:r w:rsidR="00B30231">
        <w:rPr>
          <w:rFonts w:ascii="Verdana" w:hAnsi="Verdana"/>
          <w:sz w:val="20"/>
          <w:szCs w:val="20"/>
          <w:lang w:val="es-MX"/>
        </w:rPr>
        <w:t xml:space="preserve">de febrero de 2019 </w:t>
      </w:r>
      <w:r w:rsidR="00980728">
        <w:rPr>
          <w:rFonts w:ascii="Verdana" w:hAnsi="Verdana"/>
          <w:sz w:val="20"/>
          <w:szCs w:val="20"/>
          <w:lang w:val="es-ES_tradnl"/>
        </w:rPr>
        <w:t>este Tribunal</w:t>
      </w:r>
      <w:r w:rsidR="00980728">
        <w:rPr>
          <w:rFonts w:ascii="Verdana" w:hAnsi="Verdana"/>
          <w:sz w:val="20"/>
          <w:szCs w:val="20"/>
          <w:lang w:val="es-MX"/>
        </w:rPr>
        <w:t xml:space="preserve"> señaló </w:t>
      </w:r>
      <w:r w:rsidR="006034E4" w:rsidRPr="00656925">
        <w:rPr>
          <w:rFonts w:ascii="Verdana" w:hAnsi="Verdana"/>
          <w:sz w:val="20"/>
          <w:szCs w:val="20"/>
          <w:lang w:val="es-MX"/>
        </w:rPr>
        <w:t>que no hay personas condenadas a la pena de muerte, y que la misma no se</w:t>
      </w:r>
      <w:r w:rsidR="00705652">
        <w:rPr>
          <w:rFonts w:ascii="Verdana" w:hAnsi="Verdana"/>
          <w:sz w:val="20"/>
          <w:szCs w:val="20"/>
          <w:lang w:val="es-MX"/>
        </w:rPr>
        <w:t xml:space="preserve"> ha aplicado desde el año 2002. Además ha tomado nota de </w:t>
      </w:r>
      <w:r w:rsidR="006034E4" w:rsidRPr="00656925">
        <w:rPr>
          <w:rFonts w:ascii="Verdana" w:hAnsi="Verdana"/>
          <w:sz w:val="20"/>
          <w:szCs w:val="20"/>
          <w:lang w:val="es-MX"/>
        </w:rPr>
        <w:t>la suspensión general a la aplicación de dicha pena, vinculada con el cumplimiento de la medida de reparación relacionada al deber de regular el indulto en la jurisdicción g</w:t>
      </w:r>
      <w:r w:rsidR="00705652">
        <w:rPr>
          <w:rFonts w:ascii="Verdana" w:hAnsi="Verdana"/>
          <w:sz w:val="20"/>
          <w:szCs w:val="20"/>
          <w:lang w:val="es-MX"/>
        </w:rPr>
        <w:t>uatemalteca</w:t>
      </w:r>
      <w:r w:rsidR="006034E4" w:rsidRPr="00656925">
        <w:rPr>
          <w:rStyle w:val="Refdenotaalpie"/>
          <w:rFonts w:ascii="Verdana" w:hAnsi="Verdana"/>
          <w:sz w:val="20"/>
          <w:szCs w:val="20"/>
          <w:lang w:val="es-MX"/>
        </w:rPr>
        <w:footnoteReference w:id="96"/>
      </w:r>
      <w:r w:rsidR="00705652">
        <w:rPr>
          <w:rFonts w:ascii="Verdana" w:hAnsi="Verdana"/>
          <w:sz w:val="20"/>
          <w:szCs w:val="20"/>
          <w:lang w:val="es-MX"/>
        </w:rPr>
        <w:t>.</w:t>
      </w:r>
    </w:p>
    <w:p w14:paraId="1D5F8F7F" w14:textId="77777777" w:rsidR="006034E4" w:rsidRPr="00656925" w:rsidRDefault="006034E4" w:rsidP="006034E4">
      <w:pPr>
        <w:pStyle w:val="Normal1"/>
        <w:widowControl/>
        <w:pBdr>
          <w:top w:val="nil"/>
          <w:left w:val="nil"/>
          <w:bottom w:val="nil"/>
          <w:right w:val="nil"/>
          <w:between w:val="nil"/>
        </w:pBdr>
        <w:contextualSpacing/>
        <w:jc w:val="both"/>
        <w:rPr>
          <w:rFonts w:ascii="Verdana" w:eastAsia="Verdana" w:hAnsi="Verdana" w:cs="Verdana"/>
          <w:color w:val="000000"/>
          <w:sz w:val="16"/>
          <w:szCs w:val="20"/>
        </w:rPr>
      </w:pPr>
    </w:p>
    <w:p w14:paraId="7610C29E" w14:textId="77777777" w:rsidR="00A3277E" w:rsidRPr="00A3277E" w:rsidRDefault="006034E4" w:rsidP="00B235EF">
      <w:pPr>
        <w:pStyle w:val="Normal1"/>
        <w:widowControl/>
        <w:numPr>
          <w:ilvl w:val="0"/>
          <w:numId w:val="2"/>
        </w:numPr>
        <w:pBdr>
          <w:top w:val="nil"/>
          <w:left w:val="nil"/>
          <w:bottom w:val="nil"/>
          <w:right w:val="nil"/>
          <w:between w:val="nil"/>
        </w:pBdr>
        <w:ind w:left="0" w:firstLine="0"/>
        <w:contextualSpacing/>
        <w:jc w:val="both"/>
        <w:rPr>
          <w:rFonts w:ascii="Verdana" w:eastAsia="Verdana" w:hAnsi="Verdana" w:cs="Verdana"/>
          <w:color w:val="000000"/>
          <w:sz w:val="16"/>
          <w:szCs w:val="20"/>
        </w:rPr>
      </w:pPr>
      <w:r w:rsidRPr="00BB1078">
        <w:rPr>
          <w:rFonts w:ascii="Verdana" w:hAnsi="Verdana"/>
          <w:sz w:val="20"/>
          <w:szCs w:val="20"/>
          <w:lang w:val="es-ES_tradnl"/>
        </w:rPr>
        <w:t>En ese sent</w:t>
      </w:r>
      <w:r w:rsidR="00705652" w:rsidRPr="00BB1078">
        <w:rPr>
          <w:rFonts w:ascii="Verdana" w:hAnsi="Verdana"/>
          <w:sz w:val="20"/>
          <w:szCs w:val="20"/>
          <w:lang w:val="es-ES_tradnl"/>
        </w:rPr>
        <w:t xml:space="preserve">ido, no correspondería reiterar a </w:t>
      </w:r>
      <w:r w:rsidRPr="00BB1078">
        <w:rPr>
          <w:rFonts w:ascii="Verdana" w:hAnsi="Verdana"/>
          <w:sz w:val="20"/>
          <w:szCs w:val="20"/>
          <w:lang w:val="es-ES_tradnl"/>
        </w:rPr>
        <w:t xml:space="preserve">Guatemala medidas de reparación </w:t>
      </w:r>
      <w:r w:rsidR="00EB560D">
        <w:rPr>
          <w:rFonts w:ascii="Verdana" w:hAnsi="Verdana"/>
          <w:sz w:val="20"/>
          <w:szCs w:val="20"/>
          <w:lang w:val="es-ES_tradnl"/>
        </w:rPr>
        <w:t xml:space="preserve">sobre </w:t>
      </w:r>
      <w:r w:rsidRPr="00BB1078">
        <w:rPr>
          <w:rFonts w:ascii="Verdana" w:hAnsi="Verdana"/>
          <w:sz w:val="20"/>
          <w:szCs w:val="20"/>
          <w:lang w:val="es-ES_tradnl"/>
        </w:rPr>
        <w:t>la adecuación de sus disposiciones de derecho interno a la Convención Americana, toda vez que ya han sido efectuadas</w:t>
      </w:r>
      <w:r w:rsidR="00EB560D">
        <w:rPr>
          <w:rFonts w:ascii="Verdana" w:hAnsi="Verdana"/>
          <w:sz w:val="20"/>
          <w:szCs w:val="20"/>
          <w:lang w:val="es-ES_tradnl"/>
        </w:rPr>
        <w:t xml:space="preserve"> las modificaciones referentes a la peligrosidad del agente respecto del artículo 132 del Código Penal de Guatemala</w:t>
      </w:r>
      <w:r w:rsidRPr="00BB1078">
        <w:rPr>
          <w:rFonts w:ascii="Verdana" w:hAnsi="Verdana"/>
          <w:sz w:val="20"/>
          <w:szCs w:val="20"/>
          <w:lang w:val="es-ES_tradnl"/>
        </w:rPr>
        <w:t>.</w:t>
      </w:r>
    </w:p>
    <w:p w14:paraId="3F2A8DDE" w14:textId="77777777" w:rsidR="00456634" w:rsidRPr="00BB1078" w:rsidRDefault="00456634" w:rsidP="00A3277E">
      <w:pPr>
        <w:pStyle w:val="Normal1"/>
        <w:widowControl/>
        <w:pBdr>
          <w:top w:val="nil"/>
          <w:left w:val="nil"/>
          <w:bottom w:val="nil"/>
          <w:right w:val="nil"/>
          <w:between w:val="nil"/>
        </w:pBdr>
        <w:contextualSpacing/>
        <w:jc w:val="both"/>
        <w:rPr>
          <w:rFonts w:ascii="Verdana" w:eastAsia="Verdana" w:hAnsi="Verdana" w:cs="Verdana"/>
          <w:color w:val="000000"/>
          <w:sz w:val="16"/>
          <w:szCs w:val="20"/>
        </w:rPr>
      </w:pPr>
    </w:p>
    <w:p w14:paraId="356B0007" w14:textId="77777777" w:rsidR="006034E4" w:rsidRPr="00705652" w:rsidRDefault="006034E4" w:rsidP="00B93B65">
      <w:pPr>
        <w:pStyle w:val="Ttulo2"/>
      </w:pPr>
      <w:bookmarkStart w:id="46" w:name="_Toc10019888"/>
      <w:r>
        <w:t>Indemnización compensatoria</w:t>
      </w:r>
      <w:bookmarkEnd w:id="46"/>
    </w:p>
    <w:p w14:paraId="64ECD2C0" w14:textId="77777777" w:rsidR="00B93B65" w:rsidRPr="00B93B65" w:rsidRDefault="00B93B65" w:rsidP="00B93B65">
      <w:pPr>
        <w:pStyle w:val="Normal1"/>
        <w:widowControl/>
        <w:pBdr>
          <w:top w:val="nil"/>
          <w:left w:val="nil"/>
          <w:bottom w:val="nil"/>
          <w:right w:val="nil"/>
          <w:between w:val="nil"/>
        </w:pBdr>
        <w:contextualSpacing/>
        <w:jc w:val="both"/>
        <w:rPr>
          <w:rFonts w:ascii="Verdana" w:eastAsia="Verdana" w:hAnsi="Verdana" w:cs="Verdana"/>
          <w:b/>
          <w:color w:val="000000"/>
          <w:sz w:val="16"/>
          <w:szCs w:val="16"/>
        </w:rPr>
      </w:pPr>
    </w:p>
    <w:p w14:paraId="6C5DF128" w14:textId="6FBF0C22" w:rsidR="006034E4" w:rsidRPr="000F4839" w:rsidRDefault="006034E4" w:rsidP="00B235EF">
      <w:pPr>
        <w:pStyle w:val="Normal1"/>
        <w:widowControl/>
        <w:numPr>
          <w:ilvl w:val="0"/>
          <w:numId w:val="2"/>
        </w:numPr>
        <w:pBdr>
          <w:top w:val="nil"/>
          <w:left w:val="nil"/>
          <w:bottom w:val="nil"/>
          <w:right w:val="nil"/>
          <w:between w:val="nil"/>
        </w:pBdr>
        <w:ind w:left="0" w:firstLine="0"/>
        <w:contextualSpacing/>
        <w:jc w:val="both"/>
        <w:rPr>
          <w:rFonts w:ascii="Verdana" w:eastAsia="Verdana" w:hAnsi="Verdana" w:cs="Verdana"/>
          <w:b/>
          <w:color w:val="000000"/>
          <w:sz w:val="16"/>
          <w:szCs w:val="16"/>
        </w:rPr>
      </w:pPr>
      <w:r w:rsidRPr="00656925">
        <w:rPr>
          <w:rFonts w:ascii="Verdana" w:hAnsi="Verdana"/>
          <w:sz w:val="20"/>
          <w:szCs w:val="20"/>
          <w:lang w:val="es-ES_tradnl"/>
        </w:rPr>
        <w:t xml:space="preserve">Los </w:t>
      </w:r>
      <w:r w:rsidR="00B969B0">
        <w:rPr>
          <w:rFonts w:ascii="Verdana" w:hAnsi="Verdana"/>
          <w:b/>
          <w:i/>
          <w:sz w:val="20"/>
          <w:szCs w:val="20"/>
          <w:lang w:val="es-ES_tradnl"/>
        </w:rPr>
        <w:t>r</w:t>
      </w:r>
      <w:r w:rsidRPr="00656925">
        <w:rPr>
          <w:rFonts w:ascii="Verdana" w:hAnsi="Verdana"/>
          <w:b/>
          <w:i/>
          <w:sz w:val="20"/>
          <w:szCs w:val="20"/>
          <w:lang w:val="es-ES_tradnl"/>
        </w:rPr>
        <w:t>epresentantes</w:t>
      </w:r>
      <w:r w:rsidRPr="00656925">
        <w:rPr>
          <w:rFonts w:ascii="Verdana" w:hAnsi="Verdana"/>
          <w:sz w:val="20"/>
          <w:szCs w:val="20"/>
          <w:lang w:val="es-ES_tradnl"/>
        </w:rPr>
        <w:t>, en lo que respecta a la compensación pecuniaria</w:t>
      </w:r>
      <w:r w:rsidR="00D67407">
        <w:rPr>
          <w:rFonts w:ascii="Verdana" w:hAnsi="Verdana"/>
          <w:sz w:val="20"/>
          <w:szCs w:val="20"/>
          <w:lang w:val="es-ES_tradnl"/>
        </w:rPr>
        <w:t>,</w:t>
      </w:r>
      <w:r w:rsidRPr="00656925">
        <w:rPr>
          <w:rFonts w:ascii="Verdana" w:hAnsi="Verdana"/>
          <w:sz w:val="20"/>
          <w:szCs w:val="20"/>
          <w:lang w:val="es-ES_tradnl"/>
        </w:rPr>
        <w:t xml:space="preserve"> señalaron que por daño emergente corresponde </w:t>
      </w:r>
      <w:r w:rsidRPr="00656925">
        <w:rPr>
          <w:rFonts w:ascii="Verdana" w:hAnsi="Verdana"/>
          <w:sz w:val="20"/>
          <w:szCs w:val="20"/>
          <w:lang w:val="es-PE"/>
        </w:rPr>
        <w:t xml:space="preserve">los gastos de estancia </w:t>
      </w:r>
      <w:r w:rsidR="00E47063">
        <w:rPr>
          <w:rFonts w:ascii="Verdana" w:hAnsi="Verdana"/>
          <w:sz w:val="20"/>
          <w:szCs w:val="20"/>
          <w:lang w:val="es-PE"/>
        </w:rPr>
        <w:t xml:space="preserve">del señor Martínez Coronado </w:t>
      </w:r>
      <w:r w:rsidRPr="00656925">
        <w:rPr>
          <w:rFonts w:ascii="Verdana" w:hAnsi="Verdana"/>
          <w:sz w:val="20"/>
          <w:szCs w:val="20"/>
          <w:lang w:val="es-PE"/>
        </w:rPr>
        <w:t>en p</w:t>
      </w:r>
      <w:r w:rsidR="001930BD">
        <w:rPr>
          <w:rFonts w:ascii="Verdana" w:hAnsi="Verdana"/>
          <w:sz w:val="20"/>
          <w:szCs w:val="20"/>
          <w:lang w:val="es-PE"/>
        </w:rPr>
        <w:t>risión</w:t>
      </w:r>
      <w:r w:rsidR="00E47063">
        <w:rPr>
          <w:rFonts w:ascii="Verdana" w:hAnsi="Verdana"/>
          <w:sz w:val="20"/>
          <w:szCs w:val="20"/>
          <w:lang w:val="es-PE"/>
        </w:rPr>
        <w:t>,</w:t>
      </w:r>
      <w:r w:rsidR="001930BD">
        <w:rPr>
          <w:rFonts w:ascii="Verdana" w:hAnsi="Verdana"/>
          <w:sz w:val="20"/>
          <w:szCs w:val="20"/>
          <w:lang w:val="es-PE"/>
        </w:rPr>
        <w:t xml:space="preserve"> tales como: i) alimentos;</w:t>
      </w:r>
      <w:r w:rsidRPr="00656925">
        <w:rPr>
          <w:rFonts w:ascii="Verdana" w:hAnsi="Verdana"/>
          <w:sz w:val="20"/>
          <w:szCs w:val="20"/>
          <w:lang w:val="es-PE"/>
        </w:rPr>
        <w:t xml:space="preserve"> ii) comp</w:t>
      </w:r>
      <w:r w:rsidR="001930BD">
        <w:rPr>
          <w:rFonts w:ascii="Verdana" w:hAnsi="Verdana"/>
          <w:sz w:val="20"/>
          <w:szCs w:val="20"/>
          <w:lang w:val="es-PE"/>
        </w:rPr>
        <w:t>ra de útiles de aseo y limpieza; iii) vestimenta;</w:t>
      </w:r>
      <w:r w:rsidRPr="00656925">
        <w:rPr>
          <w:rFonts w:ascii="Verdana" w:hAnsi="Verdana"/>
          <w:sz w:val="20"/>
          <w:szCs w:val="20"/>
          <w:lang w:val="es-PE"/>
        </w:rPr>
        <w:t xml:space="preserve"> iv) transporte de </w:t>
      </w:r>
      <w:r w:rsidR="001930BD">
        <w:rPr>
          <w:rFonts w:ascii="Verdana" w:hAnsi="Verdana"/>
          <w:sz w:val="20"/>
          <w:szCs w:val="20"/>
          <w:lang w:val="es-PE"/>
        </w:rPr>
        <w:t xml:space="preserve">los </w:t>
      </w:r>
      <w:r w:rsidRPr="00656925">
        <w:rPr>
          <w:rFonts w:ascii="Verdana" w:hAnsi="Verdana"/>
          <w:sz w:val="20"/>
          <w:szCs w:val="20"/>
          <w:lang w:val="es-PE"/>
        </w:rPr>
        <w:t xml:space="preserve">familiares al establecimiento donde </w:t>
      </w:r>
      <w:r w:rsidR="001930BD">
        <w:rPr>
          <w:rFonts w:ascii="Verdana" w:hAnsi="Verdana"/>
          <w:sz w:val="20"/>
          <w:szCs w:val="20"/>
          <w:lang w:val="es-PE"/>
        </w:rPr>
        <w:t>estuvo detenido;</w:t>
      </w:r>
      <w:r w:rsidRPr="00656925">
        <w:rPr>
          <w:rFonts w:ascii="Verdana" w:hAnsi="Verdana"/>
          <w:sz w:val="20"/>
          <w:szCs w:val="20"/>
          <w:lang w:val="es-PE"/>
        </w:rPr>
        <w:t xml:space="preserve"> v) gastos en gestiones ante la</w:t>
      </w:r>
      <w:r w:rsidR="001930BD">
        <w:rPr>
          <w:rFonts w:ascii="Verdana" w:hAnsi="Verdana"/>
          <w:sz w:val="20"/>
          <w:szCs w:val="20"/>
          <w:lang w:val="es-PE"/>
        </w:rPr>
        <w:t xml:space="preserve">s instituciones </w:t>
      </w:r>
      <w:r w:rsidR="001930BD">
        <w:rPr>
          <w:rFonts w:ascii="Verdana" w:hAnsi="Verdana"/>
          <w:sz w:val="20"/>
          <w:szCs w:val="20"/>
          <w:lang w:val="es-PE"/>
        </w:rPr>
        <w:lastRenderedPageBreak/>
        <w:t>gubernamentales;</w:t>
      </w:r>
      <w:r w:rsidRPr="00656925">
        <w:rPr>
          <w:rFonts w:ascii="Verdana" w:hAnsi="Verdana"/>
          <w:sz w:val="20"/>
          <w:szCs w:val="20"/>
          <w:lang w:val="es-PE"/>
        </w:rPr>
        <w:t xml:space="preserve"> vi) gastos funerarios, entre otros; conceptos por los que proponen una suma de US</w:t>
      </w:r>
      <w:r w:rsidR="005277FB">
        <w:rPr>
          <w:rFonts w:ascii="Verdana" w:hAnsi="Verdana"/>
          <w:sz w:val="20"/>
          <w:szCs w:val="20"/>
          <w:lang w:val="es-PE"/>
        </w:rPr>
        <w:t>D$</w:t>
      </w:r>
      <w:r w:rsidRPr="00656925">
        <w:rPr>
          <w:rFonts w:ascii="Verdana" w:hAnsi="Verdana"/>
          <w:sz w:val="20"/>
          <w:szCs w:val="20"/>
          <w:lang w:val="es-PE"/>
        </w:rPr>
        <w:t>10.000</w:t>
      </w:r>
      <w:r w:rsidR="008B6492">
        <w:rPr>
          <w:rFonts w:ascii="Verdana" w:hAnsi="Verdana"/>
          <w:sz w:val="20"/>
          <w:szCs w:val="20"/>
          <w:lang w:val="es-PE"/>
        </w:rPr>
        <w:t>.00</w:t>
      </w:r>
      <w:r w:rsidR="005277FB">
        <w:rPr>
          <w:rFonts w:ascii="Verdana" w:hAnsi="Verdana"/>
          <w:sz w:val="20"/>
          <w:szCs w:val="20"/>
          <w:lang w:val="es-PE"/>
        </w:rPr>
        <w:t xml:space="preserve"> </w:t>
      </w:r>
      <w:r w:rsidR="001930BD">
        <w:rPr>
          <w:rFonts w:ascii="Verdana" w:hAnsi="Verdana"/>
          <w:sz w:val="20"/>
          <w:szCs w:val="20"/>
          <w:lang w:val="es-PE"/>
        </w:rPr>
        <w:t xml:space="preserve">(diez mil dólares </w:t>
      </w:r>
      <w:r w:rsidR="005277FB">
        <w:rPr>
          <w:rFonts w:ascii="Verdana" w:hAnsi="Verdana"/>
          <w:sz w:val="20"/>
          <w:szCs w:val="20"/>
          <w:lang w:val="es-PE"/>
        </w:rPr>
        <w:t>de los Estados Unidos de América</w:t>
      </w:r>
      <w:r w:rsidRPr="00656925">
        <w:rPr>
          <w:rFonts w:ascii="Verdana" w:hAnsi="Verdana"/>
          <w:sz w:val="20"/>
          <w:szCs w:val="20"/>
          <w:lang w:val="es-PE"/>
        </w:rPr>
        <w:t>. Asimismo</w:t>
      </w:r>
      <w:r w:rsidR="009E5AE2">
        <w:rPr>
          <w:rFonts w:ascii="Verdana" w:hAnsi="Verdana"/>
          <w:sz w:val="20"/>
          <w:szCs w:val="20"/>
          <w:lang w:val="es-PE"/>
        </w:rPr>
        <w:t>,</w:t>
      </w:r>
      <w:r w:rsidR="005277FB">
        <w:rPr>
          <w:rFonts w:ascii="Verdana" w:hAnsi="Verdana"/>
          <w:sz w:val="20"/>
          <w:szCs w:val="20"/>
          <w:lang w:val="es-PE"/>
        </w:rPr>
        <w:t xml:space="preserve"> solicitaron la cantidad de US$</w:t>
      </w:r>
      <w:r w:rsidRPr="00656925">
        <w:rPr>
          <w:rFonts w:ascii="Verdana" w:hAnsi="Verdana"/>
          <w:sz w:val="20"/>
          <w:szCs w:val="20"/>
          <w:lang w:val="es-PE"/>
        </w:rPr>
        <w:t>1.000</w:t>
      </w:r>
      <w:r w:rsidR="008B6492">
        <w:rPr>
          <w:rFonts w:ascii="Verdana" w:hAnsi="Verdana"/>
          <w:sz w:val="20"/>
          <w:szCs w:val="20"/>
          <w:lang w:val="es-PE"/>
        </w:rPr>
        <w:t>.00</w:t>
      </w:r>
      <w:r w:rsidRPr="00656925">
        <w:rPr>
          <w:rFonts w:ascii="Verdana" w:hAnsi="Verdana"/>
          <w:sz w:val="20"/>
          <w:szCs w:val="20"/>
          <w:lang w:val="es-PE"/>
        </w:rPr>
        <w:t xml:space="preserve"> </w:t>
      </w:r>
      <w:r w:rsidR="001930BD">
        <w:rPr>
          <w:rFonts w:ascii="Verdana" w:hAnsi="Verdana"/>
          <w:sz w:val="20"/>
          <w:szCs w:val="20"/>
          <w:lang w:val="es-PE"/>
        </w:rPr>
        <w:t xml:space="preserve">(un mil dólares </w:t>
      </w:r>
      <w:r w:rsidR="005277FB">
        <w:rPr>
          <w:rFonts w:ascii="Verdana" w:hAnsi="Verdana"/>
          <w:sz w:val="20"/>
          <w:szCs w:val="20"/>
          <w:lang w:val="es-PE"/>
        </w:rPr>
        <w:t>de los Estados Unidos de América</w:t>
      </w:r>
      <w:r w:rsidR="001930BD">
        <w:rPr>
          <w:rFonts w:ascii="Verdana" w:hAnsi="Verdana"/>
          <w:sz w:val="20"/>
          <w:szCs w:val="20"/>
          <w:lang w:val="es-PE"/>
        </w:rPr>
        <w:t>)</w:t>
      </w:r>
      <w:r w:rsidR="005277FB" w:rsidRPr="00656925">
        <w:rPr>
          <w:rFonts w:ascii="Verdana" w:hAnsi="Verdana"/>
          <w:sz w:val="20"/>
          <w:szCs w:val="20"/>
          <w:lang w:val="es-PE"/>
        </w:rPr>
        <w:t xml:space="preserve"> </w:t>
      </w:r>
      <w:r w:rsidR="001930BD">
        <w:rPr>
          <w:rFonts w:ascii="Verdana" w:hAnsi="Verdana"/>
          <w:sz w:val="20"/>
          <w:szCs w:val="20"/>
          <w:lang w:val="es-PE"/>
        </w:rPr>
        <w:t xml:space="preserve">por </w:t>
      </w:r>
      <w:r w:rsidRPr="00656925">
        <w:rPr>
          <w:rFonts w:ascii="Verdana" w:hAnsi="Verdana"/>
          <w:sz w:val="20"/>
          <w:szCs w:val="20"/>
          <w:lang w:val="es-PE"/>
        </w:rPr>
        <w:t>concepto de honorarios profesionales de los abogados que patrocinaron la ca</w:t>
      </w:r>
      <w:r w:rsidR="005277FB">
        <w:rPr>
          <w:rFonts w:ascii="Verdana" w:hAnsi="Verdana"/>
          <w:sz w:val="20"/>
          <w:szCs w:val="20"/>
          <w:lang w:val="es-PE"/>
        </w:rPr>
        <w:t>usa en el proceso interno, y US</w:t>
      </w:r>
      <w:r w:rsidR="001930BD">
        <w:rPr>
          <w:rFonts w:ascii="Verdana" w:hAnsi="Verdana"/>
          <w:sz w:val="20"/>
          <w:szCs w:val="20"/>
          <w:lang w:val="es-PE"/>
        </w:rPr>
        <w:t>D</w:t>
      </w:r>
      <w:r w:rsidR="005277FB">
        <w:rPr>
          <w:rFonts w:ascii="Verdana" w:hAnsi="Verdana"/>
          <w:sz w:val="20"/>
          <w:szCs w:val="20"/>
          <w:lang w:val="es-PE"/>
        </w:rPr>
        <w:t>$</w:t>
      </w:r>
      <w:r w:rsidRPr="00656925">
        <w:rPr>
          <w:rFonts w:ascii="Verdana" w:hAnsi="Verdana"/>
          <w:sz w:val="20"/>
          <w:szCs w:val="20"/>
          <w:lang w:val="es-PE"/>
        </w:rPr>
        <w:t>1.000</w:t>
      </w:r>
      <w:r w:rsidR="008B6492">
        <w:rPr>
          <w:rFonts w:ascii="Verdana" w:hAnsi="Verdana"/>
          <w:sz w:val="20"/>
          <w:szCs w:val="20"/>
          <w:lang w:val="es-PE"/>
        </w:rPr>
        <w:t>.00</w:t>
      </w:r>
      <w:r w:rsidRPr="00656925">
        <w:rPr>
          <w:rFonts w:ascii="Verdana" w:hAnsi="Verdana"/>
          <w:sz w:val="20"/>
          <w:szCs w:val="20"/>
          <w:lang w:val="es-PE"/>
        </w:rPr>
        <w:t xml:space="preserve"> </w:t>
      </w:r>
      <w:r w:rsidR="001930BD">
        <w:rPr>
          <w:rFonts w:ascii="Verdana" w:hAnsi="Verdana"/>
          <w:sz w:val="20"/>
          <w:szCs w:val="20"/>
          <w:lang w:val="es-PE"/>
        </w:rPr>
        <w:t xml:space="preserve">(un mil dólares </w:t>
      </w:r>
      <w:r w:rsidR="005277FB">
        <w:rPr>
          <w:rFonts w:ascii="Verdana" w:hAnsi="Verdana"/>
          <w:sz w:val="20"/>
          <w:szCs w:val="20"/>
          <w:lang w:val="es-PE"/>
        </w:rPr>
        <w:t>de los Estados Unidos de América</w:t>
      </w:r>
      <w:r w:rsidR="001930BD">
        <w:rPr>
          <w:rFonts w:ascii="Verdana" w:hAnsi="Verdana"/>
          <w:sz w:val="20"/>
          <w:szCs w:val="20"/>
          <w:lang w:val="es-PE"/>
        </w:rPr>
        <w:t>)</w:t>
      </w:r>
      <w:r w:rsidR="005277FB" w:rsidRPr="00656925">
        <w:rPr>
          <w:rFonts w:ascii="Verdana" w:hAnsi="Verdana"/>
          <w:sz w:val="20"/>
          <w:szCs w:val="20"/>
          <w:lang w:val="es-PE"/>
        </w:rPr>
        <w:t xml:space="preserve"> </w:t>
      </w:r>
      <w:r w:rsidRPr="00656925">
        <w:rPr>
          <w:rFonts w:ascii="Verdana" w:hAnsi="Verdana"/>
          <w:sz w:val="20"/>
          <w:szCs w:val="20"/>
          <w:lang w:val="es-PE"/>
        </w:rPr>
        <w:t xml:space="preserve">por honorarios profesionales de los abogados que patrocinaron la causa en el orden internacional. </w:t>
      </w:r>
    </w:p>
    <w:p w14:paraId="5BB0EA54" w14:textId="77777777" w:rsidR="000F4839" w:rsidRPr="00480593" w:rsidRDefault="000F4839" w:rsidP="000F4839">
      <w:pPr>
        <w:pStyle w:val="Normal1"/>
        <w:widowControl/>
        <w:pBdr>
          <w:top w:val="nil"/>
          <w:left w:val="nil"/>
          <w:bottom w:val="nil"/>
          <w:right w:val="nil"/>
          <w:between w:val="nil"/>
        </w:pBdr>
        <w:contextualSpacing/>
        <w:jc w:val="both"/>
        <w:rPr>
          <w:rFonts w:ascii="Verdana" w:eastAsia="Verdana" w:hAnsi="Verdana" w:cs="Verdana"/>
          <w:b/>
          <w:color w:val="000000"/>
          <w:sz w:val="16"/>
          <w:szCs w:val="16"/>
        </w:rPr>
      </w:pPr>
    </w:p>
    <w:p w14:paraId="6AF96A77" w14:textId="4BA285E1" w:rsidR="006034E4" w:rsidRPr="005277FB" w:rsidRDefault="006034E4" w:rsidP="00B235EF">
      <w:pPr>
        <w:pStyle w:val="Normal1"/>
        <w:widowControl/>
        <w:numPr>
          <w:ilvl w:val="0"/>
          <w:numId w:val="2"/>
        </w:numPr>
        <w:pBdr>
          <w:top w:val="nil"/>
          <w:left w:val="nil"/>
          <w:bottom w:val="nil"/>
          <w:right w:val="nil"/>
          <w:between w:val="nil"/>
        </w:pBdr>
        <w:ind w:left="0" w:firstLine="0"/>
        <w:contextualSpacing/>
        <w:jc w:val="both"/>
        <w:rPr>
          <w:rFonts w:ascii="Verdana" w:eastAsia="Verdana" w:hAnsi="Verdana" w:cs="Verdana"/>
          <w:color w:val="000000"/>
          <w:sz w:val="16"/>
          <w:szCs w:val="20"/>
        </w:rPr>
      </w:pPr>
      <w:r w:rsidRPr="00656925">
        <w:rPr>
          <w:rFonts w:ascii="Verdana" w:hAnsi="Verdana"/>
          <w:sz w:val="20"/>
          <w:szCs w:val="20"/>
        </w:rPr>
        <w:t xml:space="preserve">Sobre </w:t>
      </w:r>
      <w:r w:rsidR="009E5AE2">
        <w:rPr>
          <w:rFonts w:ascii="Verdana" w:hAnsi="Verdana"/>
          <w:sz w:val="20"/>
          <w:szCs w:val="20"/>
        </w:rPr>
        <w:t xml:space="preserve">el </w:t>
      </w:r>
      <w:r w:rsidRPr="00656925">
        <w:rPr>
          <w:rFonts w:ascii="Verdana" w:hAnsi="Verdana"/>
          <w:sz w:val="20"/>
          <w:szCs w:val="20"/>
        </w:rPr>
        <w:t>lucro cesante</w:t>
      </w:r>
      <w:r w:rsidR="00700FF0">
        <w:rPr>
          <w:rFonts w:ascii="Verdana" w:hAnsi="Verdana"/>
          <w:sz w:val="20"/>
          <w:szCs w:val="20"/>
        </w:rPr>
        <w:t>,</w:t>
      </w:r>
      <w:r w:rsidRPr="00656925">
        <w:rPr>
          <w:rFonts w:ascii="Verdana" w:hAnsi="Verdana"/>
          <w:sz w:val="20"/>
          <w:szCs w:val="20"/>
        </w:rPr>
        <w:t xml:space="preserve"> los representantes pidieron</w:t>
      </w:r>
      <w:r w:rsidR="001930BD">
        <w:rPr>
          <w:rFonts w:ascii="Verdana" w:hAnsi="Verdana"/>
          <w:sz w:val="20"/>
          <w:szCs w:val="20"/>
        </w:rPr>
        <w:t>:</w:t>
      </w:r>
      <w:r w:rsidRPr="00656925">
        <w:rPr>
          <w:rFonts w:ascii="Verdana" w:hAnsi="Verdana"/>
          <w:sz w:val="20"/>
          <w:szCs w:val="20"/>
        </w:rPr>
        <w:t xml:space="preserve"> i) el pago de cotizaciones de seguridad social de conformidad con la legislación interna; ii) US</w:t>
      </w:r>
      <w:r w:rsidR="005277FB">
        <w:rPr>
          <w:rFonts w:ascii="Verdana" w:hAnsi="Verdana"/>
          <w:sz w:val="20"/>
          <w:szCs w:val="20"/>
        </w:rPr>
        <w:t>D$</w:t>
      </w:r>
      <w:r w:rsidRPr="00656925">
        <w:rPr>
          <w:rFonts w:ascii="Verdana" w:hAnsi="Verdana"/>
          <w:sz w:val="20"/>
          <w:szCs w:val="20"/>
        </w:rPr>
        <w:t>50.000</w:t>
      </w:r>
      <w:r w:rsidR="008B6492">
        <w:rPr>
          <w:rFonts w:ascii="Verdana" w:hAnsi="Verdana"/>
          <w:sz w:val="20"/>
          <w:szCs w:val="20"/>
        </w:rPr>
        <w:t>.00</w:t>
      </w:r>
      <w:r w:rsidRPr="00656925">
        <w:rPr>
          <w:rFonts w:ascii="Verdana" w:hAnsi="Verdana"/>
          <w:sz w:val="20"/>
          <w:szCs w:val="20"/>
        </w:rPr>
        <w:t xml:space="preserve"> </w:t>
      </w:r>
      <w:r w:rsidR="001930BD">
        <w:rPr>
          <w:rFonts w:ascii="Verdana" w:hAnsi="Verdana"/>
          <w:sz w:val="20"/>
          <w:szCs w:val="20"/>
        </w:rPr>
        <w:t xml:space="preserve">(cincuenta mil dólares </w:t>
      </w:r>
      <w:r w:rsidR="005277FB">
        <w:rPr>
          <w:rFonts w:ascii="Verdana" w:hAnsi="Verdana"/>
          <w:sz w:val="20"/>
          <w:szCs w:val="20"/>
          <w:lang w:val="es-PE"/>
        </w:rPr>
        <w:t>de los Estados Unidos de América</w:t>
      </w:r>
      <w:r w:rsidR="001930BD">
        <w:rPr>
          <w:rFonts w:ascii="Verdana" w:hAnsi="Verdana"/>
          <w:sz w:val="20"/>
          <w:szCs w:val="20"/>
          <w:lang w:val="es-PE"/>
        </w:rPr>
        <w:t>)</w:t>
      </w:r>
      <w:r w:rsidR="005277FB" w:rsidRPr="00656925">
        <w:rPr>
          <w:rFonts w:ascii="Verdana" w:hAnsi="Verdana"/>
          <w:sz w:val="20"/>
          <w:szCs w:val="20"/>
        </w:rPr>
        <w:t xml:space="preserve"> </w:t>
      </w:r>
      <w:r w:rsidRPr="00656925">
        <w:rPr>
          <w:rFonts w:ascii="Verdana" w:hAnsi="Verdana"/>
          <w:sz w:val="20"/>
          <w:szCs w:val="20"/>
        </w:rPr>
        <w:t>en favor de los familiares directos de Manuel Martíne</w:t>
      </w:r>
      <w:r w:rsidR="001930BD">
        <w:rPr>
          <w:rFonts w:ascii="Verdana" w:hAnsi="Verdana"/>
          <w:sz w:val="20"/>
          <w:szCs w:val="20"/>
        </w:rPr>
        <w:t>z</w:t>
      </w:r>
      <w:r w:rsidR="00E47063">
        <w:rPr>
          <w:rFonts w:ascii="Verdana" w:hAnsi="Verdana"/>
          <w:sz w:val="20"/>
          <w:szCs w:val="20"/>
        </w:rPr>
        <w:t xml:space="preserve"> Coronado</w:t>
      </w:r>
      <w:r w:rsidR="001930BD">
        <w:rPr>
          <w:rFonts w:ascii="Verdana" w:hAnsi="Verdana"/>
          <w:sz w:val="20"/>
          <w:szCs w:val="20"/>
        </w:rPr>
        <w:t>, a saber, su esposa y sus tres hijos,</w:t>
      </w:r>
      <w:r w:rsidRPr="00656925">
        <w:rPr>
          <w:rFonts w:ascii="Verdana" w:hAnsi="Verdana"/>
          <w:sz w:val="20"/>
          <w:szCs w:val="20"/>
        </w:rPr>
        <w:t xml:space="preserve"> así como el pago de las cotizaciones de seguridad social que corresponden de conformidad con la legislación interna. </w:t>
      </w:r>
    </w:p>
    <w:p w14:paraId="7D763676" w14:textId="77777777" w:rsidR="005277FB" w:rsidRPr="00BB1078" w:rsidRDefault="005277FB" w:rsidP="005277FB">
      <w:pPr>
        <w:pStyle w:val="Normal1"/>
        <w:widowControl/>
        <w:pBdr>
          <w:top w:val="nil"/>
          <w:left w:val="nil"/>
          <w:bottom w:val="nil"/>
          <w:right w:val="nil"/>
          <w:between w:val="nil"/>
        </w:pBdr>
        <w:contextualSpacing/>
        <w:jc w:val="both"/>
        <w:rPr>
          <w:rFonts w:ascii="Verdana" w:eastAsia="Verdana" w:hAnsi="Verdana" w:cs="Verdana"/>
          <w:color w:val="000000"/>
          <w:sz w:val="16"/>
          <w:szCs w:val="20"/>
        </w:rPr>
      </w:pPr>
    </w:p>
    <w:p w14:paraId="3B1447FA" w14:textId="0055FFAB" w:rsidR="006034E4" w:rsidRPr="00656925" w:rsidRDefault="006034E4" w:rsidP="00B235EF">
      <w:pPr>
        <w:pStyle w:val="Normal1"/>
        <w:widowControl/>
        <w:numPr>
          <w:ilvl w:val="0"/>
          <w:numId w:val="2"/>
        </w:numPr>
        <w:pBdr>
          <w:top w:val="nil"/>
          <w:left w:val="nil"/>
          <w:bottom w:val="nil"/>
          <w:right w:val="nil"/>
          <w:between w:val="nil"/>
        </w:pBdr>
        <w:ind w:left="0" w:firstLine="0"/>
        <w:contextualSpacing/>
        <w:jc w:val="both"/>
        <w:rPr>
          <w:rFonts w:ascii="Verdana" w:eastAsia="Verdana" w:hAnsi="Verdana" w:cs="Verdana"/>
          <w:color w:val="000000"/>
          <w:sz w:val="16"/>
          <w:szCs w:val="20"/>
        </w:rPr>
      </w:pPr>
      <w:r w:rsidRPr="00656925">
        <w:rPr>
          <w:rFonts w:ascii="Verdana" w:eastAsia="Verdana" w:hAnsi="Verdana" w:cs="Verdana"/>
          <w:color w:val="000000"/>
          <w:sz w:val="20"/>
          <w:szCs w:val="20"/>
        </w:rPr>
        <w:t>En cuanto al daño inmaterial, los representantes indicaron que a título compensatorio y con fines de reparación inte</w:t>
      </w:r>
      <w:r w:rsidR="005277FB">
        <w:rPr>
          <w:rFonts w:ascii="Verdana" w:eastAsia="Verdana" w:hAnsi="Verdana" w:cs="Verdana"/>
          <w:color w:val="000000"/>
          <w:sz w:val="20"/>
          <w:szCs w:val="20"/>
        </w:rPr>
        <w:t>gral corresponde la suma de USD$</w:t>
      </w:r>
      <w:r w:rsidRPr="00656925">
        <w:rPr>
          <w:rFonts w:ascii="Verdana" w:eastAsia="Verdana" w:hAnsi="Verdana" w:cs="Verdana"/>
          <w:color w:val="000000"/>
          <w:sz w:val="20"/>
          <w:szCs w:val="20"/>
        </w:rPr>
        <w:t>200.000</w:t>
      </w:r>
      <w:r w:rsidR="008B6492">
        <w:rPr>
          <w:rFonts w:ascii="Verdana" w:eastAsia="Verdana" w:hAnsi="Verdana" w:cs="Verdana"/>
          <w:color w:val="000000"/>
          <w:sz w:val="20"/>
          <w:szCs w:val="20"/>
        </w:rPr>
        <w:t>.00</w:t>
      </w:r>
      <w:r w:rsidRPr="00656925">
        <w:rPr>
          <w:rFonts w:ascii="Verdana" w:eastAsia="Verdana" w:hAnsi="Verdana" w:cs="Verdana"/>
          <w:color w:val="000000"/>
          <w:sz w:val="20"/>
          <w:szCs w:val="20"/>
        </w:rPr>
        <w:t xml:space="preserve"> </w:t>
      </w:r>
      <w:r w:rsidR="001930BD">
        <w:rPr>
          <w:rFonts w:ascii="Verdana" w:eastAsia="Verdana" w:hAnsi="Verdana" w:cs="Verdana"/>
          <w:color w:val="000000"/>
          <w:sz w:val="20"/>
          <w:szCs w:val="20"/>
        </w:rPr>
        <w:t xml:space="preserve">(doscientos mil dólares </w:t>
      </w:r>
      <w:r w:rsidR="005277FB">
        <w:rPr>
          <w:rFonts w:ascii="Verdana" w:hAnsi="Verdana"/>
          <w:sz w:val="20"/>
          <w:szCs w:val="20"/>
          <w:lang w:val="es-PE"/>
        </w:rPr>
        <w:t>de los Estados Unidos de América</w:t>
      </w:r>
      <w:r w:rsidR="009E5AE2">
        <w:rPr>
          <w:rFonts w:ascii="Verdana" w:hAnsi="Verdana"/>
          <w:sz w:val="20"/>
          <w:szCs w:val="20"/>
          <w:lang w:val="es-PE"/>
        </w:rPr>
        <w:t>)</w:t>
      </w:r>
      <w:r w:rsidRPr="00656925">
        <w:rPr>
          <w:rFonts w:ascii="Verdana" w:eastAsia="Verdana" w:hAnsi="Verdana" w:cs="Verdana"/>
          <w:color w:val="000000"/>
          <w:sz w:val="20"/>
          <w:szCs w:val="20"/>
        </w:rPr>
        <w:t>, a razón de US</w:t>
      </w:r>
      <w:r w:rsidR="005277FB">
        <w:rPr>
          <w:rFonts w:ascii="Verdana" w:eastAsia="Verdana" w:hAnsi="Verdana" w:cs="Verdana"/>
          <w:color w:val="000000"/>
          <w:sz w:val="20"/>
          <w:szCs w:val="20"/>
        </w:rPr>
        <w:t>D$</w:t>
      </w:r>
      <w:r w:rsidRPr="00656925">
        <w:rPr>
          <w:rFonts w:ascii="Verdana" w:eastAsia="Verdana" w:hAnsi="Verdana" w:cs="Verdana"/>
          <w:color w:val="000000"/>
          <w:sz w:val="20"/>
          <w:szCs w:val="20"/>
        </w:rPr>
        <w:t>50.000</w:t>
      </w:r>
      <w:r w:rsidR="008B6492">
        <w:rPr>
          <w:rFonts w:ascii="Verdana" w:eastAsia="Verdana" w:hAnsi="Verdana" w:cs="Verdana"/>
          <w:color w:val="000000"/>
          <w:sz w:val="20"/>
          <w:szCs w:val="20"/>
        </w:rPr>
        <w:t>.00</w:t>
      </w:r>
      <w:r w:rsidRPr="00656925">
        <w:rPr>
          <w:rFonts w:ascii="Verdana" w:eastAsia="Verdana" w:hAnsi="Verdana" w:cs="Verdana"/>
          <w:color w:val="000000"/>
          <w:sz w:val="20"/>
          <w:szCs w:val="20"/>
        </w:rPr>
        <w:t xml:space="preserve"> </w:t>
      </w:r>
      <w:r w:rsidR="006D5D62">
        <w:rPr>
          <w:rFonts w:ascii="Verdana" w:eastAsia="Verdana" w:hAnsi="Verdana" w:cs="Verdana"/>
          <w:color w:val="000000"/>
          <w:sz w:val="20"/>
          <w:szCs w:val="20"/>
        </w:rPr>
        <w:t xml:space="preserve">(cincuenta mil </w:t>
      </w:r>
      <w:r w:rsidR="001930BD">
        <w:rPr>
          <w:rFonts w:ascii="Verdana" w:hAnsi="Verdana"/>
          <w:sz w:val="20"/>
          <w:szCs w:val="20"/>
          <w:lang w:val="es-PE"/>
        </w:rPr>
        <w:t xml:space="preserve">dólares </w:t>
      </w:r>
      <w:r w:rsidR="006D5D62">
        <w:rPr>
          <w:rFonts w:ascii="Verdana" w:hAnsi="Verdana"/>
          <w:sz w:val="20"/>
          <w:szCs w:val="20"/>
          <w:lang w:val="es-PE"/>
        </w:rPr>
        <w:t>de los Estados Unidos de América)</w:t>
      </w:r>
      <w:r w:rsidR="001930BD" w:rsidRPr="00656925">
        <w:rPr>
          <w:rFonts w:ascii="Verdana" w:eastAsia="Verdana" w:hAnsi="Verdana" w:cs="Verdana"/>
          <w:color w:val="000000"/>
          <w:sz w:val="20"/>
          <w:szCs w:val="20"/>
        </w:rPr>
        <w:t xml:space="preserve"> </w:t>
      </w:r>
      <w:r w:rsidRPr="00656925">
        <w:rPr>
          <w:rFonts w:ascii="Verdana" w:eastAsia="Verdana" w:hAnsi="Verdana" w:cs="Verdana"/>
          <w:color w:val="000000"/>
          <w:sz w:val="20"/>
          <w:szCs w:val="20"/>
        </w:rPr>
        <w:t xml:space="preserve">para la esposa y cada uno de los hijos del señor Manuel Martínez Coronado.  </w:t>
      </w:r>
    </w:p>
    <w:p w14:paraId="141A0615" w14:textId="77777777" w:rsidR="006034E4" w:rsidRPr="00656925" w:rsidRDefault="006034E4" w:rsidP="006034E4">
      <w:pPr>
        <w:pStyle w:val="Normal1"/>
        <w:widowControl/>
        <w:pBdr>
          <w:top w:val="nil"/>
          <w:left w:val="nil"/>
          <w:bottom w:val="nil"/>
          <w:right w:val="nil"/>
          <w:between w:val="nil"/>
        </w:pBdr>
        <w:contextualSpacing/>
        <w:jc w:val="both"/>
        <w:rPr>
          <w:rFonts w:ascii="Verdana" w:eastAsia="Verdana" w:hAnsi="Verdana" w:cs="Verdana"/>
          <w:color w:val="000000"/>
          <w:sz w:val="16"/>
          <w:szCs w:val="20"/>
        </w:rPr>
      </w:pPr>
    </w:p>
    <w:p w14:paraId="45681950" w14:textId="2E554840" w:rsidR="006034E4" w:rsidRPr="00656925" w:rsidRDefault="006034E4" w:rsidP="00B235EF">
      <w:pPr>
        <w:pStyle w:val="Normal1"/>
        <w:widowControl/>
        <w:numPr>
          <w:ilvl w:val="0"/>
          <w:numId w:val="2"/>
        </w:numPr>
        <w:pBdr>
          <w:top w:val="nil"/>
          <w:left w:val="nil"/>
          <w:bottom w:val="nil"/>
          <w:right w:val="nil"/>
          <w:between w:val="nil"/>
        </w:pBdr>
        <w:ind w:left="0" w:firstLine="0"/>
        <w:contextualSpacing/>
        <w:jc w:val="both"/>
        <w:rPr>
          <w:rFonts w:ascii="Verdana" w:eastAsia="Verdana" w:hAnsi="Verdana" w:cs="Verdana"/>
          <w:b/>
          <w:color w:val="000000"/>
          <w:sz w:val="16"/>
          <w:szCs w:val="16"/>
        </w:rPr>
      </w:pPr>
      <w:r w:rsidRPr="00656925">
        <w:rPr>
          <w:rFonts w:ascii="Verdana" w:eastAsia="Verdana" w:hAnsi="Verdana" w:cs="Verdana"/>
          <w:color w:val="000000"/>
          <w:sz w:val="20"/>
          <w:szCs w:val="20"/>
        </w:rPr>
        <w:t xml:space="preserve">El </w:t>
      </w:r>
      <w:r w:rsidRPr="00656925">
        <w:rPr>
          <w:rFonts w:ascii="Verdana" w:eastAsia="Verdana" w:hAnsi="Verdana" w:cs="Verdana"/>
          <w:b/>
          <w:i/>
          <w:color w:val="000000"/>
          <w:sz w:val="20"/>
          <w:szCs w:val="20"/>
        </w:rPr>
        <w:t>Estado</w:t>
      </w:r>
      <w:r w:rsidRPr="00656925">
        <w:rPr>
          <w:rFonts w:ascii="Verdana" w:eastAsia="Verdana" w:hAnsi="Verdana"/>
          <w:sz w:val="20"/>
          <w:szCs w:val="20"/>
        </w:rPr>
        <w:t xml:space="preserve"> refirió sobre el daño material alegado por los representantes</w:t>
      </w:r>
      <w:r w:rsidR="00C54E6D">
        <w:rPr>
          <w:rFonts w:ascii="Verdana" w:eastAsia="Verdana" w:hAnsi="Verdana"/>
          <w:sz w:val="20"/>
          <w:szCs w:val="20"/>
        </w:rPr>
        <w:t>,</w:t>
      </w:r>
      <w:r w:rsidRPr="00656925">
        <w:rPr>
          <w:rFonts w:ascii="Verdana" w:eastAsia="Verdana" w:hAnsi="Verdana"/>
          <w:sz w:val="20"/>
          <w:szCs w:val="20"/>
        </w:rPr>
        <w:t xml:space="preserve"> que la Corte en oca</w:t>
      </w:r>
      <w:r w:rsidR="001930BD">
        <w:rPr>
          <w:rFonts w:ascii="Verdana" w:eastAsia="Verdana" w:hAnsi="Verdana"/>
          <w:sz w:val="20"/>
          <w:szCs w:val="20"/>
        </w:rPr>
        <w:t>siones anteriores no condenó el</w:t>
      </w:r>
      <w:r w:rsidRPr="00656925">
        <w:rPr>
          <w:rFonts w:ascii="Verdana" w:eastAsia="Verdana" w:hAnsi="Verdana"/>
          <w:sz w:val="20"/>
          <w:szCs w:val="20"/>
        </w:rPr>
        <w:t xml:space="preserve"> pago de indemnizaciones por daño material al no existir prueba, como sucede en el presente</w:t>
      </w:r>
      <w:r w:rsidR="001930BD">
        <w:rPr>
          <w:rFonts w:ascii="Verdana" w:eastAsia="Verdana" w:hAnsi="Verdana"/>
          <w:sz w:val="20"/>
          <w:szCs w:val="20"/>
        </w:rPr>
        <w:t xml:space="preserve"> caso,</w:t>
      </w:r>
      <w:r w:rsidRPr="00656925">
        <w:rPr>
          <w:rFonts w:ascii="Verdana" w:eastAsia="Verdana" w:hAnsi="Verdana"/>
          <w:sz w:val="20"/>
          <w:szCs w:val="20"/>
        </w:rPr>
        <w:t xml:space="preserve"> los representantes no entregaron comprobantes de pago</w:t>
      </w:r>
      <w:r w:rsidR="001930BD">
        <w:rPr>
          <w:rFonts w:ascii="Verdana" w:eastAsia="Verdana" w:hAnsi="Verdana"/>
          <w:sz w:val="20"/>
          <w:szCs w:val="20"/>
        </w:rPr>
        <w:t xml:space="preserve"> que sustenten su pedido. Indicó</w:t>
      </w:r>
      <w:r w:rsidRPr="00656925">
        <w:rPr>
          <w:rFonts w:ascii="Verdana" w:eastAsia="Verdana" w:hAnsi="Verdana"/>
          <w:sz w:val="20"/>
          <w:szCs w:val="20"/>
        </w:rPr>
        <w:t xml:space="preserve"> que no existe documento </w:t>
      </w:r>
      <w:r w:rsidR="001930BD">
        <w:rPr>
          <w:rFonts w:ascii="Verdana" w:eastAsia="Verdana" w:hAnsi="Verdana"/>
          <w:sz w:val="20"/>
          <w:szCs w:val="20"/>
        </w:rPr>
        <w:t xml:space="preserve">alguno </w:t>
      </w:r>
      <w:r w:rsidRPr="00656925">
        <w:rPr>
          <w:rFonts w:ascii="Verdana" w:eastAsia="Verdana" w:hAnsi="Verdana"/>
          <w:sz w:val="20"/>
          <w:szCs w:val="20"/>
        </w:rPr>
        <w:t>que acredite que los g</w:t>
      </w:r>
      <w:r w:rsidR="00952B9A">
        <w:rPr>
          <w:rFonts w:ascii="Verdana" w:eastAsia="Verdana" w:hAnsi="Verdana"/>
          <w:sz w:val="20"/>
          <w:szCs w:val="20"/>
        </w:rPr>
        <w:t>astos del proceso alcanzaron la suma</w:t>
      </w:r>
      <w:r w:rsidRPr="00656925">
        <w:rPr>
          <w:rFonts w:ascii="Verdana" w:eastAsia="Verdana" w:hAnsi="Verdana"/>
          <w:sz w:val="20"/>
          <w:szCs w:val="20"/>
        </w:rPr>
        <w:t xml:space="preserve"> US</w:t>
      </w:r>
      <w:r w:rsidR="005277FB">
        <w:rPr>
          <w:rFonts w:ascii="Verdana" w:eastAsia="Verdana" w:hAnsi="Verdana"/>
          <w:sz w:val="20"/>
          <w:szCs w:val="20"/>
        </w:rPr>
        <w:t>D$</w:t>
      </w:r>
      <w:r w:rsidRPr="00656925">
        <w:rPr>
          <w:rFonts w:ascii="Verdana" w:eastAsia="Verdana" w:hAnsi="Verdana"/>
          <w:sz w:val="20"/>
          <w:szCs w:val="20"/>
        </w:rPr>
        <w:t>1.000</w:t>
      </w:r>
      <w:r w:rsidR="008B6492">
        <w:rPr>
          <w:rFonts w:ascii="Verdana" w:eastAsia="Verdana" w:hAnsi="Verdana"/>
          <w:sz w:val="20"/>
          <w:szCs w:val="20"/>
        </w:rPr>
        <w:t>.00</w:t>
      </w:r>
      <w:r w:rsidRPr="00656925">
        <w:rPr>
          <w:rFonts w:ascii="Verdana" w:eastAsia="Verdana" w:hAnsi="Verdana"/>
          <w:sz w:val="20"/>
          <w:szCs w:val="20"/>
        </w:rPr>
        <w:t xml:space="preserve"> </w:t>
      </w:r>
      <w:r w:rsidR="00CD3B97">
        <w:rPr>
          <w:rFonts w:ascii="Verdana" w:eastAsia="Verdana" w:hAnsi="Verdana"/>
          <w:sz w:val="20"/>
          <w:szCs w:val="20"/>
        </w:rPr>
        <w:t xml:space="preserve">(un mil dólares </w:t>
      </w:r>
      <w:r w:rsidR="005277FB">
        <w:rPr>
          <w:rFonts w:ascii="Verdana" w:hAnsi="Verdana"/>
          <w:sz w:val="20"/>
          <w:szCs w:val="20"/>
          <w:lang w:val="es-PE"/>
        </w:rPr>
        <w:t>de los Estados Unidos de América</w:t>
      </w:r>
      <w:r w:rsidR="00952B9A">
        <w:rPr>
          <w:rFonts w:ascii="Verdana" w:hAnsi="Verdana"/>
          <w:sz w:val="20"/>
          <w:szCs w:val="20"/>
          <w:lang w:val="es-PE"/>
        </w:rPr>
        <w:t>)</w:t>
      </w:r>
      <w:r w:rsidR="00435280">
        <w:rPr>
          <w:rFonts w:ascii="Verdana" w:hAnsi="Verdana"/>
          <w:sz w:val="20"/>
          <w:szCs w:val="20"/>
          <w:lang w:val="es-PE"/>
        </w:rPr>
        <w:t>.</w:t>
      </w:r>
      <w:r w:rsidR="005277FB" w:rsidRPr="00656925">
        <w:rPr>
          <w:rFonts w:ascii="Verdana" w:hAnsi="Verdana"/>
          <w:b/>
          <w:sz w:val="16"/>
          <w:szCs w:val="16"/>
          <w:lang w:val="es-PE"/>
        </w:rPr>
        <w:t xml:space="preserve"> </w:t>
      </w:r>
      <w:r w:rsidRPr="00656925">
        <w:rPr>
          <w:rFonts w:ascii="Verdana" w:hAnsi="Verdana"/>
          <w:b/>
          <w:sz w:val="16"/>
          <w:szCs w:val="16"/>
          <w:lang w:val="es-PE"/>
        </w:rPr>
        <w:t xml:space="preserve"> </w:t>
      </w:r>
      <w:r w:rsidRPr="00656925">
        <w:rPr>
          <w:rFonts w:ascii="Verdana" w:hAnsi="Verdana"/>
          <w:sz w:val="20"/>
          <w:szCs w:val="20"/>
          <w:lang w:val="es-PE"/>
        </w:rPr>
        <w:t>Específicamente, sobre el alegado lucro cesant</w:t>
      </w:r>
      <w:r w:rsidR="001930BD">
        <w:rPr>
          <w:rFonts w:ascii="Verdana" w:hAnsi="Verdana"/>
          <w:sz w:val="20"/>
          <w:szCs w:val="20"/>
          <w:lang w:val="es-PE"/>
        </w:rPr>
        <w:t>e el Estado resaltó</w:t>
      </w:r>
      <w:r w:rsidRPr="00656925">
        <w:rPr>
          <w:rFonts w:ascii="Verdana" w:hAnsi="Verdana"/>
          <w:sz w:val="20"/>
          <w:szCs w:val="20"/>
          <w:lang w:val="es-PE"/>
        </w:rPr>
        <w:t xml:space="preserve"> que la Corte no determina indemnización por este concepto cuando no hay prueba suficiente que permita establecer cuáles fueron los ingresos aproximados que la víctima no percibió ni por cuáles actividades dejó de percibirlos, no habiéndose acreditado la profesión del señor Martínez</w:t>
      </w:r>
      <w:r w:rsidR="00435280">
        <w:rPr>
          <w:rFonts w:ascii="Verdana" w:hAnsi="Verdana"/>
          <w:sz w:val="20"/>
          <w:szCs w:val="20"/>
          <w:lang w:val="es-PE"/>
        </w:rPr>
        <w:t>.</w:t>
      </w:r>
      <w:r w:rsidR="008B6492">
        <w:rPr>
          <w:rFonts w:ascii="Verdana" w:hAnsi="Verdana"/>
          <w:sz w:val="20"/>
          <w:szCs w:val="20"/>
          <w:lang w:val="es-PE"/>
        </w:rPr>
        <w:t xml:space="preserve"> </w:t>
      </w:r>
    </w:p>
    <w:p w14:paraId="459FE90E" w14:textId="77777777" w:rsidR="006034E4" w:rsidRPr="00656925" w:rsidRDefault="006034E4" w:rsidP="006034E4">
      <w:pPr>
        <w:pStyle w:val="Normal1"/>
        <w:widowControl/>
        <w:pBdr>
          <w:top w:val="nil"/>
          <w:left w:val="nil"/>
          <w:bottom w:val="nil"/>
          <w:right w:val="nil"/>
          <w:between w:val="nil"/>
        </w:pBdr>
        <w:contextualSpacing/>
        <w:jc w:val="both"/>
        <w:rPr>
          <w:rFonts w:ascii="Verdana" w:eastAsia="Verdana" w:hAnsi="Verdana" w:cs="Verdana"/>
          <w:color w:val="000000"/>
          <w:sz w:val="16"/>
          <w:szCs w:val="20"/>
        </w:rPr>
      </w:pPr>
    </w:p>
    <w:p w14:paraId="22BC9382" w14:textId="24B129E5" w:rsidR="006034E4" w:rsidRPr="00656925" w:rsidRDefault="006034E4" w:rsidP="00B235EF">
      <w:pPr>
        <w:pStyle w:val="Normal1"/>
        <w:widowControl/>
        <w:numPr>
          <w:ilvl w:val="0"/>
          <w:numId w:val="2"/>
        </w:numPr>
        <w:pBdr>
          <w:top w:val="nil"/>
          <w:left w:val="nil"/>
          <w:bottom w:val="nil"/>
          <w:right w:val="nil"/>
          <w:between w:val="nil"/>
        </w:pBdr>
        <w:ind w:left="0" w:firstLine="0"/>
        <w:contextualSpacing/>
        <w:jc w:val="both"/>
        <w:rPr>
          <w:rFonts w:ascii="Verdana" w:eastAsia="Verdana" w:hAnsi="Verdana" w:cs="Verdana"/>
          <w:b/>
          <w:color w:val="000000"/>
          <w:sz w:val="16"/>
          <w:szCs w:val="16"/>
        </w:rPr>
      </w:pPr>
      <w:r w:rsidRPr="00656925">
        <w:rPr>
          <w:rFonts w:ascii="Verdana" w:hAnsi="Verdana"/>
          <w:sz w:val="20"/>
          <w:szCs w:val="20"/>
        </w:rPr>
        <w:t>Adicionalmente sobre la solicitud del pago de cotizaciones de la segu</w:t>
      </w:r>
      <w:r w:rsidR="001930BD">
        <w:rPr>
          <w:rFonts w:ascii="Verdana" w:hAnsi="Verdana"/>
          <w:sz w:val="20"/>
          <w:szCs w:val="20"/>
        </w:rPr>
        <w:t>ridad social el Estado argumentó</w:t>
      </w:r>
      <w:r w:rsidRPr="00656925">
        <w:rPr>
          <w:rFonts w:ascii="Verdana" w:hAnsi="Verdana"/>
          <w:sz w:val="20"/>
          <w:szCs w:val="20"/>
        </w:rPr>
        <w:t xml:space="preserve"> que </w:t>
      </w:r>
      <w:r w:rsidRPr="00656925">
        <w:rPr>
          <w:rFonts w:ascii="Verdana" w:hAnsi="Verdana"/>
          <w:sz w:val="20"/>
          <w:szCs w:val="20"/>
          <w:lang w:val="es-PE"/>
        </w:rPr>
        <w:t>no es procedente</w:t>
      </w:r>
      <w:r w:rsidR="001930BD">
        <w:rPr>
          <w:rFonts w:ascii="Verdana" w:hAnsi="Verdana"/>
          <w:sz w:val="20"/>
          <w:szCs w:val="20"/>
          <w:lang w:val="es-PE"/>
        </w:rPr>
        <w:t>, ya que el r</w:t>
      </w:r>
      <w:r w:rsidRPr="00656925">
        <w:rPr>
          <w:rFonts w:ascii="Verdana" w:hAnsi="Verdana"/>
          <w:sz w:val="20"/>
          <w:szCs w:val="20"/>
          <w:lang w:val="es-PE"/>
        </w:rPr>
        <w:t>égimen del seguro social le corresponde a las personas que han contribuido a lo largo de su vida al sistema; lo cual no ocurre en el presente caso</w:t>
      </w:r>
      <w:r w:rsidR="00952B9A">
        <w:rPr>
          <w:rFonts w:ascii="Verdana" w:hAnsi="Verdana"/>
          <w:sz w:val="20"/>
          <w:szCs w:val="20"/>
          <w:lang w:val="es-PE"/>
        </w:rPr>
        <w:t>,</w:t>
      </w:r>
      <w:r w:rsidRPr="00656925">
        <w:rPr>
          <w:rFonts w:ascii="Verdana" w:hAnsi="Verdana"/>
          <w:sz w:val="20"/>
          <w:szCs w:val="20"/>
          <w:lang w:val="es-PE"/>
        </w:rPr>
        <w:t xml:space="preserve"> ya que nadie de la familia del señor Manuel Martínez Coronado ha contribuido a tal institución pública. </w:t>
      </w:r>
    </w:p>
    <w:p w14:paraId="37739867" w14:textId="77777777" w:rsidR="006034E4" w:rsidRPr="00656925" w:rsidRDefault="006034E4" w:rsidP="006034E4">
      <w:pPr>
        <w:pStyle w:val="Normal1"/>
        <w:widowControl/>
        <w:pBdr>
          <w:top w:val="nil"/>
          <w:left w:val="nil"/>
          <w:bottom w:val="nil"/>
          <w:right w:val="nil"/>
          <w:between w:val="nil"/>
        </w:pBdr>
        <w:contextualSpacing/>
        <w:jc w:val="both"/>
        <w:rPr>
          <w:rFonts w:ascii="Verdana" w:eastAsia="Verdana" w:hAnsi="Verdana" w:cs="Verdana"/>
          <w:b/>
          <w:color w:val="000000"/>
          <w:sz w:val="16"/>
          <w:szCs w:val="16"/>
        </w:rPr>
      </w:pPr>
    </w:p>
    <w:p w14:paraId="7705F07C" w14:textId="0179B30B" w:rsidR="00F138D3" w:rsidRPr="00D72E71" w:rsidRDefault="006034E4" w:rsidP="00D72E71">
      <w:pPr>
        <w:pStyle w:val="Normal1"/>
        <w:widowControl/>
        <w:numPr>
          <w:ilvl w:val="0"/>
          <w:numId w:val="2"/>
        </w:numPr>
        <w:pBdr>
          <w:top w:val="nil"/>
          <w:left w:val="nil"/>
          <w:bottom w:val="nil"/>
          <w:right w:val="nil"/>
          <w:between w:val="nil"/>
        </w:pBdr>
        <w:ind w:left="0" w:firstLine="0"/>
        <w:contextualSpacing/>
        <w:jc w:val="both"/>
        <w:rPr>
          <w:rFonts w:ascii="Verdana" w:eastAsia="Verdana" w:hAnsi="Verdana" w:cs="Verdana"/>
          <w:b/>
          <w:color w:val="000000"/>
          <w:sz w:val="16"/>
          <w:szCs w:val="16"/>
        </w:rPr>
      </w:pPr>
      <w:r w:rsidRPr="00656925">
        <w:rPr>
          <w:rFonts w:ascii="Verdana" w:hAnsi="Verdana"/>
          <w:sz w:val="20"/>
          <w:szCs w:val="20"/>
        </w:rPr>
        <w:t>Por otro lado, respecto al daño inmaterial indicó que no corresponde dicha indemnización</w:t>
      </w:r>
      <w:r w:rsidR="001930BD">
        <w:rPr>
          <w:rFonts w:ascii="Verdana" w:hAnsi="Verdana"/>
          <w:sz w:val="20"/>
          <w:szCs w:val="20"/>
        </w:rPr>
        <w:t>,</w:t>
      </w:r>
      <w:r w:rsidRPr="00656925">
        <w:rPr>
          <w:rFonts w:ascii="Verdana" w:hAnsi="Verdana"/>
          <w:sz w:val="20"/>
          <w:szCs w:val="20"/>
        </w:rPr>
        <w:t xml:space="preserve"> pues no se cumple con las condicio</w:t>
      </w:r>
      <w:r w:rsidR="001930BD">
        <w:rPr>
          <w:rFonts w:ascii="Verdana" w:hAnsi="Verdana"/>
          <w:sz w:val="20"/>
          <w:szCs w:val="20"/>
        </w:rPr>
        <w:t>nes que ha establecido la Corte. A</w:t>
      </w:r>
      <w:r w:rsidRPr="00656925">
        <w:rPr>
          <w:rFonts w:ascii="Verdana" w:eastAsia="Verdana" w:hAnsi="Verdana" w:cs="Verdana"/>
          <w:color w:val="000000"/>
          <w:sz w:val="20"/>
          <w:szCs w:val="20"/>
        </w:rPr>
        <w:t xml:space="preserve">demás, al señor Martínez se le ha permitido llevar su proceso sin obstrucción alguna, y sus familiares nunca han </w:t>
      </w:r>
      <w:r w:rsidRPr="00512CA3">
        <w:rPr>
          <w:rFonts w:ascii="Verdana" w:eastAsia="Verdana" w:hAnsi="Verdana" w:cs="Verdana"/>
          <w:color w:val="000000"/>
          <w:sz w:val="20"/>
          <w:szCs w:val="20"/>
        </w:rPr>
        <w:t>manifestado necesitar algún tipo de ayuda psicológica a pesar de haber transcurrido muchos años</w:t>
      </w:r>
      <w:r w:rsidR="001930BD" w:rsidRPr="00512CA3">
        <w:rPr>
          <w:rFonts w:ascii="Verdana" w:eastAsia="Verdana" w:hAnsi="Verdana" w:cs="Verdana"/>
          <w:color w:val="000000"/>
          <w:sz w:val="20"/>
          <w:szCs w:val="20"/>
        </w:rPr>
        <w:t>. Sin perjuicio de ello solicitó</w:t>
      </w:r>
      <w:r w:rsidRPr="00512CA3">
        <w:rPr>
          <w:rFonts w:ascii="Verdana" w:eastAsia="Verdana" w:hAnsi="Verdana" w:cs="Verdana"/>
          <w:color w:val="000000"/>
          <w:sz w:val="20"/>
          <w:szCs w:val="20"/>
        </w:rPr>
        <w:t xml:space="preserve"> que, de ser el caso, se disponga el pago de una indemnización en equidad y no se tomen en cuenta las cantidades pretendidas por los representantes.</w:t>
      </w:r>
    </w:p>
    <w:p w14:paraId="19894B6F" w14:textId="291A74F7" w:rsidR="00EF72A5" w:rsidRPr="00F138D3" w:rsidRDefault="006034E4" w:rsidP="00F138D3">
      <w:pPr>
        <w:pStyle w:val="Normal1"/>
        <w:widowControl/>
        <w:pBdr>
          <w:top w:val="nil"/>
          <w:left w:val="nil"/>
          <w:bottom w:val="nil"/>
          <w:right w:val="nil"/>
          <w:between w:val="nil"/>
        </w:pBdr>
        <w:contextualSpacing/>
        <w:jc w:val="both"/>
        <w:rPr>
          <w:rFonts w:ascii="Verdana" w:eastAsia="Verdana" w:hAnsi="Verdana" w:cs="Verdana"/>
          <w:b/>
          <w:color w:val="000000"/>
          <w:sz w:val="16"/>
          <w:szCs w:val="16"/>
        </w:rPr>
      </w:pPr>
      <w:r w:rsidRPr="00656925">
        <w:rPr>
          <w:rFonts w:ascii="Verdana" w:eastAsia="Verdana" w:hAnsi="Verdana" w:cs="Verdana"/>
          <w:color w:val="000000"/>
          <w:sz w:val="20"/>
          <w:szCs w:val="20"/>
        </w:rPr>
        <w:t xml:space="preserve"> </w:t>
      </w:r>
    </w:p>
    <w:p w14:paraId="027B0F6B" w14:textId="77777777" w:rsidR="00B619BD" w:rsidRPr="00656925" w:rsidRDefault="00B619BD" w:rsidP="00B93B65">
      <w:pPr>
        <w:pStyle w:val="Ttulo3"/>
      </w:pPr>
      <w:bookmarkStart w:id="47" w:name="_Toc10019889"/>
      <w:r w:rsidRPr="00656925">
        <w:t xml:space="preserve">D.1 Daño </w:t>
      </w:r>
      <w:r w:rsidR="000D2227">
        <w:t>Inmaterial</w:t>
      </w:r>
      <w:bookmarkEnd w:id="47"/>
    </w:p>
    <w:p w14:paraId="460B3BEF" w14:textId="77777777" w:rsidR="00C37AB7" w:rsidRPr="00656925" w:rsidRDefault="00C37AB7" w:rsidP="00C37AB7">
      <w:pPr>
        <w:pStyle w:val="Normal1"/>
        <w:widowControl/>
        <w:pBdr>
          <w:top w:val="nil"/>
          <w:left w:val="nil"/>
          <w:bottom w:val="nil"/>
          <w:right w:val="nil"/>
          <w:between w:val="nil"/>
        </w:pBdr>
        <w:ind w:left="810"/>
        <w:contextualSpacing/>
        <w:jc w:val="both"/>
        <w:rPr>
          <w:rFonts w:ascii="Verdana" w:eastAsia="Verdana" w:hAnsi="Verdana" w:cs="Verdana"/>
          <w:i/>
          <w:color w:val="000000"/>
          <w:sz w:val="20"/>
          <w:szCs w:val="20"/>
        </w:rPr>
      </w:pPr>
    </w:p>
    <w:p w14:paraId="052E0364" w14:textId="06369E2B" w:rsidR="00C37AB7" w:rsidRDefault="00C37AB7" w:rsidP="00C37AB7">
      <w:pPr>
        <w:pStyle w:val="Normal1"/>
        <w:widowControl/>
        <w:numPr>
          <w:ilvl w:val="0"/>
          <w:numId w:val="2"/>
        </w:numPr>
        <w:pBdr>
          <w:top w:val="nil"/>
          <w:left w:val="nil"/>
          <w:bottom w:val="nil"/>
          <w:right w:val="nil"/>
          <w:between w:val="nil"/>
        </w:pBdr>
        <w:ind w:left="0" w:firstLine="0"/>
        <w:contextualSpacing/>
        <w:jc w:val="both"/>
        <w:rPr>
          <w:rFonts w:ascii="Verdana" w:eastAsia="Verdana" w:hAnsi="Verdana" w:cs="Verdana"/>
          <w:color w:val="000000"/>
          <w:sz w:val="20"/>
          <w:szCs w:val="20"/>
        </w:rPr>
      </w:pPr>
      <w:r w:rsidRPr="00780212">
        <w:rPr>
          <w:rFonts w:ascii="Verdana" w:eastAsia="Verdana" w:hAnsi="Verdana" w:cs="Verdana"/>
          <w:color w:val="000000"/>
          <w:sz w:val="20"/>
          <w:szCs w:val="20"/>
        </w:rPr>
        <w:t>En el presente caso, la Corte en consideración de las particularidades del caso y el nexo causal de las violaciones declaradas se pronunciará únicamente sobre el daño inmaterial.</w:t>
      </w:r>
    </w:p>
    <w:p w14:paraId="785E9BA7" w14:textId="77777777" w:rsidR="00D72E71" w:rsidRPr="00D72E71" w:rsidRDefault="00D72E71" w:rsidP="00D72E71">
      <w:pPr>
        <w:pStyle w:val="Normal1"/>
        <w:widowControl/>
        <w:pBdr>
          <w:top w:val="nil"/>
          <w:left w:val="nil"/>
          <w:bottom w:val="nil"/>
          <w:right w:val="nil"/>
          <w:between w:val="nil"/>
        </w:pBdr>
        <w:contextualSpacing/>
        <w:jc w:val="both"/>
        <w:rPr>
          <w:rFonts w:ascii="Verdana" w:eastAsia="Verdana" w:hAnsi="Verdana" w:cs="Verdana"/>
          <w:color w:val="000000"/>
          <w:sz w:val="20"/>
          <w:szCs w:val="20"/>
        </w:rPr>
      </w:pPr>
    </w:p>
    <w:p w14:paraId="5144CAB3" w14:textId="77777777" w:rsidR="0080343C" w:rsidRPr="00780212" w:rsidRDefault="00657198" w:rsidP="00B235EF">
      <w:pPr>
        <w:pStyle w:val="Normal1"/>
        <w:widowControl/>
        <w:numPr>
          <w:ilvl w:val="0"/>
          <w:numId w:val="2"/>
        </w:numPr>
        <w:pBdr>
          <w:top w:val="nil"/>
          <w:left w:val="nil"/>
          <w:bottom w:val="nil"/>
          <w:right w:val="nil"/>
          <w:between w:val="nil"/>
        </w:pBdr>
        <w:ind w:left="0" w:firstLine="0"/>
        <w:contextualSpacing/>
        <w:jc w:val="both"/>
        <w:rPr>
          <w:rFonts w:ascii="Verdana" w:eastAsia="Verdana" w:hAnsi="Verdana" w:cs="Verdana"/>
          <w:color w:val="000000"/>
          <w:sz w:val="20"/>
          <w:szCs w:val="20"/>
        </w:rPr>
      </w:pPr>
      <w:r w:rsidRPr="00780212">
        <w:rPr>
          <w:rFonts w:ascii="Verdana" w:eastAsia="Verdana" w:hAnsi="Verdana" w:cs="Verdana"/>
          <w:color w:val="000000"/>
          <w:sz w:val="20"/>
          <w:szCs w:val="20"/>
        </w:rPr>
        <w:t>E</w:t>
      </w:r>
      <w:r w:rsidR="0080343C" w:rsidRPr="00780212">
        <w:rPr>
          <w:rFonts w:ascii="Verdana" w:eastAsia="Verdana" w:hAnsi="Verdana" w:cs="Verdana"/>
          <w:color w:val="000000"/>
          <w:sz w:val="20"/>
          <w:szCs w:val="20"/>
        </w:rPr>
        <w:t xml:space="preserve">sta </w:t>
      </w:r>
      <w:r w:rsidR="0080343C" w:rsidRPr="00780212">
        <w:rPr>
          <w:rFonts w:ascii="Verdana" w:eastAsia="Verdana" w:hAnsi="Verdana" w:cs="Verdana"/>
          <w:b/>
          <w:i/>
          <w:color w:val="000000"/>
          <w:sz w:val="20"/>
          <w:szCs w:val="20"/>
        </w:rPr>
        <w:t>Corte</w:t>
      </w:r>
      <w:r w:rsidR="0080343C" w:rsidRPr="00780212">
        <w:rPr>
          <w:rFonts w:ascii="Verdana" w:eastAsia="Verdana" w:hAnsi="Verdana" w:cs="Verdana"/>
          <w:color w:val="000000"/>
          <w:sz w:val="20"/>
          <w:szCs w:val="20"/>
        </w:rPr>
        <w:t xml:space="preserve"> ha determinado que</w:t>
      </w:r>
      <w:r w:rsidR="0051417F" w:rsidRPr="00780212">
        <w:rPr>
          <w:rFonts w:ascii="Verdana" w:eastAsia="Verdana" w:hAnsi="Verdana" w:cs="Verdana"/>
          <w:color w:val="000000"/>
          <w:sz w:val="20"/>
          <w:szCs w:val="20"/>
        </w:rPr>
        <w:t xml:space="preserve"> este concepto</w:t>
      </w:r>
      <w:r w:rsidR="0080343C" w:rsidRPr="00780212">
        <w:rPr>
          <w:rFonts w:ascii="Verdana" w:eastAsia="Verdana" w:hAnsi="Verdana" w:cs="Verdana"/>
          <w:color w:val="000000"/>
          <w:sz w:val="20"/>
          <w:szCs w:val="20"/>
        </w:rPr>
        <w:t xml:space="preserve"> “puede comprender tanto los sufrimientos y las aflicciones causados a la víctima directa y a sus allegados, el menoscabo de valores muy significativos para las personas, así como las alteraciones, de carácter no pecuniario, en las condiciones de la existencia de la víctima o su familia”</w:t>
      </w:r>
      <w:r w:rsidR="0080343C" w:rsidRPr="00780212">
        <w:rPr>
          <w:rStyle w:val="Refdenotaalpie"/>
          <w:rFonts w:ascii="Verdana" w:eastAsia="Verdana" w:hAnsi="Verdana" w:cs="Verdana"/>
          <w:color w:val="000000"/>
          <w:sz w:val="20"/>
          <w:szCs w:val="20"/>
        </w:rPr>
        <w:footnoteReference w:id="97"/>
      </w:r>
      <w:r w:rsidR="0080343C" w:rsidRPr="00780212">
        <w:rPr>
          <w:rFonts w:ascii="Verdana" w:eastAsia="Verdana" w:hAnsi="Verdana" w:cs="Verdana"/>
          <w:color w:val="000000"/>
          <w:sz w:val="20"/>
          <w:szCs w:val="20"/>
        </w:rPr>
        <w:t>.</w:t>
      </w:r>
    </w:p>
    <w:p w14:paraId="572117C8" w14:textId="77777777" w:rsidR="0080343C" w:rsidRPr="00780212" w:rsidRDefault="0080343C" w:rsidP="0080343C">
      <w:pPr>
        <w:pStyle w:val="Normal1"/>
        <w:widowControl/>
        <w:pBdr>
          <w:top w:val="nil"/>
          <w:left w:val="nil"/>
          <w:bottom w:val="nil"/>
          <w:right w:val="nil"/>
          <w:between w:val="nil"/>
        </w:pBdr>
        <w:contextualSpacing/>
        <w:jc w:val="both"/>
        <w:rPr>
          <w:rFonts w:ascii="Verdana" w:eastAsia="Verdana" w:hAnsi="Verdana" w:cs="Verdana"/>
          <w:color w:val="000000"/>
          <w:sz w:val="20"/>
          <w:szCs w:val="20"/>
        </w:rPr>
      </w:pPr>
    </w:p>
    <w:p w14:paraId="5720582B" w14:textId="63ED6227" w:rsidR="00C37AB7" w:rsidRDefault="00657198" w:rsidP="00304BC2">
      <w:pPr>
        <w:pStyle w:val="Normal1"/>
        <w:widowControl/>
        <w:numPr>
          <w:ilvl w:val="0"/>
          <w:numId w:val="2"/>
        </w:numPr>
        <w:pBdr>
          <w:top w:val="nil"/>
          <w:left w:val="nil"/>
          <w:bottom w:val="nil"/>
          <w:right w:val="nil"/>
          <w:between w:val="nil"/>
        </w:pBdr>
        <w:ind w:left="0" w:firstLine="0"/>
        <w:contextualSpacing/>
        <w:jc w:val="both"/>
        <w:rPr>
          <w:rFonts w:ascii="Verdana" w:eastAsia="Verdana" w:hAnsi="Verdana" w:cs="Verdana"/>
          <w:i/>
          <w:color w:val="000000"/>
          <w:sz w:val="20"/>
          <w:szCs w:val="20"/>
        </w:rPr>
      </w:pPr>
      <w:r w:rsidRPr="00780212">
        <w:rPr>
          <w:rFonts w:ascii="Verdana" w:eastAsia="Verdana" w:hAnsi="Verdana" w:cs="Verdana"/>
          <w:color w:val="000000"/>
          <w:sz w:val="20"/>
          <w:szCs w:val="20"/>
        </w:rPr>
        <w:lastRenderedPageBreak/>
        <w:t xml:space="preserve">Al respecto, </w:t>
      </w:r>
      <w:r w:rsidR="0080343C" w:rsidRPr="00780212">
        <w:rPr>
          <w:rFonts w:ascii="Verdana" w:eastAsia="Verdana" w:hAnsi="Verdana" w:cs="Verdana"/>
          <w:color w:val="000000"/>
          <w:sz w:val="20"/>
          <w:szCs w:val="20"/>
        </w:rPr>
        <w:t>en otros casos en los que este Tribunal ha determinado la responsabilidad del Estado por la aplicación de la pena de muerte</w:t>
      </w:r>
      <w:r w:rsidR="0080343C" w:rsidRPr="00780212">
        <w:rPr>
          <w:rStyle w:val="Refdenotaalpie"/>
          <w:rFonts w:ascii="Verdana" w:eastAsia="Verdana" w:hAnsi="Verdana" w:cs="Verdana"/>
          <w:color w:val="000000"/>
          <w:sz w:val="20"/>
          <w:szCs w:val="20"/>
        </w:rPr>
        <w:footnoteReference w:id="98"/>
      </w:r>
      <w:r w:rsidR="0080343C" w:rsidRPr="00780212">
        <w:rPr>
          <w:rFonts w:ascii="Verdana" w:eastAsia="Verdana" w:hAnsi="Verdana" w:cs="Verdana"/>
          <w:color w:val="000000"/>
          <w:sz w:val="20"/>
          <w:szCs w:val="20"/>
        </w:rPr>
        <w:t xml:space="preserve"> no se consideró </w:t>
      </w:r>
      <w:r w:rsidR="00214E15" w:rsidRPr="00780212">
        <w:rPr>
          <w:rFonts w:ascii="Verdana" w:eastAsia="Verdana" w:hAnsi="Verdana" w:cs="Verdana"/>
          <w:color w:val="000000"/>
          <w:sz w:val="20"/>
          <w:szCs w:val="20"/>
        </w:rPr>
        <w:t xml:space="preserve">una indemnización compensatoria, </w:t>
      </w:r>
      <w:r w:rsidRPr="00780212">
        <w:rPr>
          <w:rFonts w:ascii="Verdana" w:eastAsia="Verdana" w:hAnsi="Verdana" w:cs="Verdana"/>
          <w:color w:val="000000"/>
          <w:sz w:val="20"/>
          <w:szCs w:val="20"/>
        </w:rPr>
        <w:t xml:space="preserve">sin embargo, </w:t>
      </w:r>
      <w:r w:rsidR="006D28D4">
        <w:rPr>
          <w:rFonts w:ascii="Verdana" w:eastAsia="Verdana" w:hAnsi="Verdana" w:cs="Verdana"/>
          <w:color w:val="000000"/>
          <w:sz w:val="20"/>
          <w:szCs w:val="20"/>
        </w:rPr>
        <w:t>en los</w:t>
      </w:r>
      <w:r w:rsidR="0095440A" w:rsidRPr="00780212">
        <w:rPr>
          <w:rFonts w:ascii="Verdana" w:eastAsia="Verdana" w:hAnsi="Verdana" w:cs="Verdana"/>
          <w:color w:val="000000"/>
          <w:sz w:val="20"/>
          <w:szCs w:val="20"/>
        </w:rPr>
        <w:t xml:space="preserve"> supuestos</w:t>
      </w:r>
      <w:r w:rsidR="006D28D4">
        <w:rPr>
          <w:rFonts w:ascii="Verdana" w:eastAsia="Verdana" w:hAnsi="Verdana" w:cs="Verdana"/>
          <w:color w:val="000000"/>
          <w:sz w:val="20"/>
          <w:szCs w:val="20"/>
        </w:rPr>
        <w:t xml:space="preserve"> en los que</w:t>
      </w:r>
      <w:r w:rsidR="0095440A" w:rsidRPr="00780212">
        <w:rPr>
          <w:rFonts w:ascii="Verdana" w:eastAsia="Verdana" w:hAnsi="Verdana" w:cs="Verdana"/>
          <w:color w:val="000000"/>
          <w:sz w:val="20"/>
          <w:szCs w:val="20"/>
        </w:rPr>
        <w:t xml:space="preserve"> </w:t>
      </w:r>
      <w:r w:rsidR="00214E15" w:rsidRPr="00780212">
        <w:rPr>
          <w:rFonts w:ascii="Verdana" w:eastAsia="Verdana" w:hAnsi="Verdana" w:cs="Verdana"/>
          <w:color w:val="000000"/>
          <w:sz w:val="20"/>
          <w:szCs w:val="20"/>
        </w:rPr>
        <w:t>las víctimas no fueron ejecutadas; mientras que</w:t>
      </w:r>
      <w:r w:rsidR="0080343C" w:rsidRPr="00780212">
        <w:rPr>
          <w:rFonts w:ascii="Verdana" w:eastAsia="Verdana" w:hAnsi="Verdana" w:cs="Verdana"/>
          <w:color w:val="000000"/>
          <w:sz w:val="20"/>
          <w:szCs w:val="20"/>
        </w:rPr>
        <w:t xml:space="preserve"> </w:t>
      </w:r>
      <w:r w:rsidR="00214E15" w:rsidRPr="00780212">
        <w:rPr>
          <w:rFonts w:ascii="Verdana" w:eastAsia="Verdana" w:hAnsi="Verdana" w:cs="Verdana"/>
          <w:color w:val="000000"/>
          <w:sz w:val="20"/>
          <w:szCs w:val="20"/>
        </w:rPr>
        <w:t xml:space="preserve">en el presente caso </w:t>
      </w:r>
      <w:r w:rsidR="0080343C" w:rsidRPr="00780212">
        <w:rPr>
          <w:rFonts w:ascii="Verdana" w:eastAsia="Verdana" w:hAnsi="Verdana" w:cs="Verdana"/>
          <w:color w:val="000000"/>
          <w:sz w:val="20"/>
          <w:szCs w:val="20"/>
        </w:rPr>
        <w:t>se ha declarado la vulnera</w:t>
      </w:r>
      <w:r w:rsidR="00C37AB7" w:rsidRPr="00780212">
        <w:rPr>
          <w:rFonts w:ascii="Verdana" w:eastAsia="Verdana" w:hAnsi="Verdana" w:cs="Verdana"/>
          <w:color w:val="000000"/>
          <w:sz w:val="20"/>
          <w:szCs w:val="20"/>
        </w:rPr>
        <w:t>ción de los artículos 4.1 y 4.2,</w:t>
      </w:r>
      <w:r w:rsidR="00952B9A" w:rsidRPr="00780212">
        <w:rPr>
          <w:rFonts w:ascii="Verdana" w:eastAsia="Verdana" w:hAnsi="Verdana" w:cs="Verdana"/>
          <w:color w:val="000000"/>
          <w:sz w:val="20"/>
          <w:szCs w:val="20"/>
        </w:rPr>
        <w:t xml:space="preserve"> 9</w:t>
      </w:r>
      <w:r w:rsidR="00C37AB7" w:rsidRPr="00780212">
        <w:rPr>
          <w:rFonts w:ascii="Verdana" w:eastAsia="Verdana" w:hAnsi="Verdana" w:cs="Verdana"/>
          <w:color w:val="000000"/>
          <w:sz w:val="20"/>
          <w:szCs w:val="20"/>
        </w:rPr>
        <w:t>, 8.2.c) y 8.2.e)</w:t>
      </w:r>
      <w:r w:rsidR="00952B9A" w:rsidRPr="00780212">
        <w:rPr>
          <w:rFonts w:ascii="Verdana" w:eastAsia="Verdana" w:hAnsi="Verdana" w:cs="Verdana"/>
          <w:color w:val="000000"/>
          <w:sz w:val="20"/>
          <w:szCs w:val="20"/>
        </w:rPr>
        <w:t xml:space="preserve"> </w:t>
      </w:r>
      <w:r w:rsidR="0080343C" w:rsidRPr="00780212">
        <w:rPr>
          <w:rFonts w:ascii="Verdana" w:eastAsia="Verdana" w:hAnsi="Verdana" w:cs="Verdana"/>
          <w:color w:val="000000"/>
          <w:sz w:val="20"/>
          <w:szCs w:val="20"/>
        </w:rPr>
        <w:t>de la Convención</w:t>
      </w:r>
      <w:r w:rsidR="0080343C" w:rsidRPr="002F0AEF">
        <w:rPr>
          <w:rFonts w:ascii="Verdana" w:eastAsia="Verdana" w:hAnsi="Verdana" w:cs="Verdana"/>
          <w:color w:val="000000"/>
          <w:sz w:val="20"/>
          <w:szCs w:val="20"/>
        </w:rPr>
        <w:t xml:space="preserve"> </w:t>
      </w:r>
      <w:r w:rsidR="001930BD">
        <w:rPr>
          <w:rFonts w:ascii="Verdana" w:eastAsia="Verdana" w:hAnsi="Verdana" w:cs="Verdana"/>
          <w:color w:val="000000"/>
          <w:sz w:val="20"/>
          <w:szCs w:val="20"/>
        </w:rPr>
        <w:t xml:space="preserve">Americana </w:t>
      </w:r>
      <w:r w:rsidR="00214E15" w:rsidRPr="002F0AEF">
        <w:rPr>
          <w:rFonts w:ascii="Verdana" w:eastAsia="Verdana" w:hAnsi="Verdana" w:cs="Verdana"/>
          <w:color w:val="000000"/>
          <w:sz w:val="20"/>
          <w:szCs w:val="20"/>
        </w:rPr>
        <w:t xml:space="preserve">no sólo </w:t>
      </w:r>
      <w:r w:rsidR="0080343C" w:rsidRPr="002F0AEF">
        <w:rPr>
          <w:rFonts w:ascii="Verdana" w:eastAsia="Verdana" w:hAnsi="Verdana" w:cs="Verdana"/>
          <w:color w:val="000000"/>
          <w:sz w:val="20"/>
          <w:szCs w:val="20"/>
        </w:rPr>
        <w:t xml:space="preserve">por la aplicación del criterio de peligrosidad del agente </w:t>
      </w:r>
      <w:r w:rsidR="00502C0E" w:rsidRPr="002F0AEF">
        <w:rPr>
          <w:rFonts w:ascii="Verdana" w:eastAsia="Verdana" w:hAnsi="Verdana" w:cs="Verdana"/>
          <w:color w:val="000000"/>
          <w:sz w:val="20"/>
          <w:szCs w:val="20"/>
        </w:rPr>
        <w:t>para</w:t>
      </w:r>
      <w:r w:rsidR="0080343C" w:rsidRPr="002F0AEF">
        <w:rPr>
          <w:rFonts w:ascii="Verdana" w:eastAsia="Verdana" w:hAnsi="Verdana" w:cs="Verdana"/>
          <w:color w:val="000000"/>
          <w:sz w:val="20"/>
          <w:szCs w:val="20"/>
        </w:rPr>
        <w:t xml:space="preserve"> la imposición </w:t>
      </w:r>
      <w:r w:rsidR="00214E15" w:rsidRPr="002F0AEF">
        <w:rPr>
          <w:rFonts w:ascii="Verdana" w:eastAsia="Verdana" w:hAnsi="Verdana" w:cs="Verdana"/>
          <w:color w:val="000000"/>
          <w:sz w:val="20"/>
          <w:szCs w:val="20"/>
        </w:rPr>
        <w:t xml:space="preserve">de </w:t>
      </w:r>
      <w:r w:rsidR="0080343C" w:rsidRPr="002F0AEF">
        <w:rPr>
          <w:rFonts w:ascii="Verdana" w:eastAsia="Verdana" w:hAnsi="Verdana" w:cs="Verdana"/>
          <w:color w:val="000000"/>
          <w:sz w:val="20"/>
          <w:szCs w:val="20"/>
        </w:rPr>
        <w:t>pena de muerte</w:t>
      </w:r>
      <w:r w:rsidR="00214E15" w:rsidRPr="002F0AEF">
        <w:rPr>
          <w:rFonts w:ascii="Verdana" w:eastAsia="Verdana" w:hAnsi="Verdana" w:cs="Verdana"/>
          <w:color w:val="000000"/>
          <w:sz w:val="20"/>
          <w:szCs w:val="20"/>
        </w:rPr>
        <w:t xml:space="preserve"> para el señor Martínez Coronado</w:t>
      </w:r>
      <w:r w:rsidR="006D28D4">
        <w:rPr>
          <w:rFonts w:ascii="Verdana" w:eastAsia="Verdana" w:hAnsi="Verdana" w:cs="Verdana"/>
          <w:color w:val="000000"/>
          <w:sz w:val="20"/>
          <w:szCs w:val="20"/>
        </w:rPr>
        <w:t>,</w:t>
      </w:r>
      <w:r w:rsidR="0080343C" w:rsidRPr="002F0AEF">
        <w:rPr>
          <w:rFonts w:ascii="Verdana" w:eastAsia="Verdana" w:hAnsi="Verdana" w:cs="Verdana"/>
          <w:color w:val="000000"/>
          <w:sz w:val="20"/>
          <w:szCs w:val="20"/>
        </w:rPr>
        <w:t xml:space="preserve"> </w:t>
      </w:r>
      <w:r w:rsidR="00214E15" w:rsidRPr="002F0AEF">
        <w:rPr>
          <w:rFonts w:ascii="Verdana" w:eastAsia="Verdana" w:hAnsi="Verdana" w:cs="Verdana"/>
          <w:color w:val="000000"/>
          <w:sz w:val="20"/>
          <w:szCs w:val="20"/>
        </w:rPr>
        <w:t xml:space="preserve">sino también por </w:t>
      </w:r>
      <w:r w:rsidR="0095440A" w:rsidRPr="002F0AEF">
        <w:rPr>
          <w:rFonts w:ascii="Verdana" w:eastAsia="Verdana" w:hAnsi="Verdana" w:cs="Verdana"/>
          <w:color w:val="000000"/>
          <w:sz w:val="20"/>
          <w:szCs w:val="20"/>
        </w:rPr>
        <w:t xml:space="preserve">haberse concretado su </w:t>
      </w:r>
      <w:r w:rsidR="0080343C" w:rsidRPr="002F0AEF">
        <w:rPr>
          <w:rFonts w:ascii="Verdana" w:eastAsia="Verdana" w:hAnsi="Verdana" w:cs="Verdana"/>
          <w:color w:val="000000"/>
          <w:sz w:val="20"/>
          <w:szCs w:val="20"/>
        </w:rPr>
        <w:t>ejecución</w:t>
      </w:r>
      <w:r w:rsidR="001930BD">
        <w:rPr>
          <w:rFonts w:ascii="Verdana" w:eastAsia="Verdana" w:hAnsi="Verdana" w:cs="Verdana"/>
          <w:color w:val="000000"/>
          <w:sz w:val="20"/>
          <w:szCs w:val="20"/>
        </w:rPr>
        <w:t xml:space="preserve"> como</w:t>
      </w:r>
      <w:r w:rsidR="0095440A" w:rsidRPr="002F0AEF">
        <w:rPr>
          <w:rFonts w:ascii="Verdana" w:eastAsia="Verdana" w:hAnsi="Verdana" w:cs="Verdana"/>
          <w:color w:val="000000"/>
          <w:sz w:val="20"/>
          <w:szCs w:val="20"/>
        </w:rPr>
        <w:t xml:space="preserve"> consecuencia de ello</w:t>
      </w:r>
      <w:r w:rsidR="0072610A" w:rsidRPr="002F0AEF">
        <w:rPr>
          <w:rFonts w:ascii="Verdana" w:eastAsia="Verdana" w:hAnsi="Verdana" w:cs="Verdana"/>
          <w:color w:val="000000"/>
          <w:sz w:val="20"/>
          <w:szCs w:val="20"/>
        </w:rPr>
        <w:t>.</w:t>
      </w:r>
      <w:r w:rsidR="00EB236F" w:rsidRPr="002F0AEF">
        <w:rPr>
          <w:rFonts w:ascii="Verdana" w:eastAsia="Verdana" w:hAnsi="Verdana" w:cs="Verdana"/>
          <w:color w:val="000000"/>
          <w:sz w:val="20"/>
          <w:szCs w:val="20"/>
        </w:rPr>
        <w:t xml:space="preserve"> En razón de l</w:t>
      </w:r>
      <w:r w:rsidR="00EA372E">
        <w:rPr>
          <w:rFonts w:ascii="Verdana" w:eastAsia="Verdana" w:hAnsi="Verdana" w:cs="Verdana"/>
          <w:color w:val="000000"/>
          <w:sz w:val="20"/>
          <w:szCs w:val="20"/>
        </w:rPr>
        <w:t>o anterior, dadas las particularidades del presente caso</w:t>
      </w:r>
      <w:r w:rsidR="00952B9A">
        <w:rPr>
          <w:rFonts w:ascii="Verdana" w:eastAsia="Verdana" w:hAnsi="Verdana" w:cs="Verdana"/>
          <w:color w:val="000000"/>
          <w:sz w:val="20"/>
          <w:szCs w:val="20"/>
        </w:rPr>
        <w:t xml:space="preserve">, la Corte </w:t>
      </w:r>
      <w:r w:rsidR="00EB236F" w:rsidRPr="002F0AEF">
        <w:rPr>
          <w:rFonts w:ascii="Verdana" w:eastAsia="Verdana" w:hAnsi="Verdana" w:cs="Verdana"/>
          <w:color w:val="000000"/>
          <w:sz w:val="20"/>
          <w:szCs w:val="20"/>
        </w:rPr>
        <w:t>considera apropiado disponer una indemnización</w:t>
      </w:r>
      <w:r w:rsidR="006D28D4">
        <w:rPr>
          <w:rFonts w:ascii="Verdana" w:eastAsia="Verdana" w:hAnsi="Verdana" w:cs="Verdana"/>
          <w:color w:val="000000"/>
          <w:sz w:val="20"/>
          <w:szCs w:val="20"/>
        </w:rPr>
        <w:t>,</w:t>
      </w:r>
      <w:r w:rsidR="00EB236F" w:rsidRPr="002F0AEF">
        <w:rPr>
          <w:rFonts w:ascii="Verdana" w:eastAsia="Verdana" w:hAnsi="Verdana" w:cs="Verdana"/>
          <w:color w:val="000000"/>
          <w:sz w:val="20"/>
          <w:szCs w:val="20"/>
        </w:rPr>
        <w:t xml:space="preserve"> en e</w:t>
      </w:r>
      <w:r w:rsidR="007B37FC">
        <w:rPr>
          <w:rFonts w:ascii="Verdana" w:eastAsia="Verdana" w:hAnsi="Verdana" w:cs="Verdana"/>
          <w:color w:val="000000"/>
          <w:sz w:val="20"/>
          <w:szCs w:val="20"/>
        </w:rPr>
        <w:t>quidad, por un monto de USD$10.000.00 (diez mil</w:t>
      </w:r>
      <w:r w:rsidR="00952B9A">
        <w:rPr>
          <w:rFonts w:ascii="Verdana" w:eastAsia="Verdana" w:hAnsi="Verdana" w:cs="Verdana"/>
          <w:color w:val="000000"/>
          <w:sz w:val="20"/>
          <w:szCs w:val="20"/>
        </w:rPr>
        <w:t xml:space="preserve"> </w:t>
      </w:r>
      <w:r w:rsidR="00EB236F" w:rsidRPr="002F0AEF">
        <w:rPr>
          <w:rFonts w:ascii="Verdana" w:eastAsia="Verdana" w:hAnsi="Verdana" w:cs="Verdana"/>
          <w:color w:val="000000"/>
          <w:sz w:val="20"/>
          <w:szCs w:val="20"/>
        </w:rPr>
        <w:t>dólares de los Estados Unidos de Am</w:t>
      </w:r>
      <w:r w:rsidR="00344EDC">
        <w:rPr>
          <w:rFonts w:ascii="Verdana" w:eastAsia="Verdana" w:hAnsi="Verdana" w:cs="Verdana"/>
          <w:color w:val="000000"/>
          <w:sz w:val="20"/>
          <w:szCs w:val="20"/>
        </w:rPr>
        <w:t>érica) a favor</w:t>
      </w:r>
      <w:r w:rsidR="00EB236F" w:rsidRPr="002F0AEF">
        <w:rPr>
          <w:rFonts w:ascii="Verdana" w:eastAsia="Verdana" w:hAnsi="Verdana" w:cs="Verdana"/>
          <w:color w:val="000000"/>
          <w:sz w:val="20"/>
          <w:szCs w:val="20"/>
        </w:rPr>
        <w:t xml:space="preserve"> de la v</w:t>
      </w:r>
      <w:r w:rsidR="002F0AEF" w:rsidRPr="002F0AEF">
        <w:rPr>
          <w:rFonts w:ascii="Verdana" w:eastAsia="Verdana" w:hAnsi="Verdana" w:cs="Verdana"/>
          <w:color w:val="000000"/>
          <w:sz w:val="20"/>
          <w:szCs w:val="20"/>
        </w:rPr>
        <w:t>íctima</w:t>
      </w:r>
      <w:r w:rsidR="0099711C">
        <w:rPr>
          <w:rFonts w:ascii="Verdana" w:eastAsia="Verdana" w:hAnsi="Verdana" w:cs="Verdana"/>
          <w:color w:val="000000"/>
          <w:sz w:val="20"/>
          <w:szCs w:val="20"/>
        </w:rPr>
        <w:t xml:space="preserve">. </w:t>
      </w:r>
      <w:r w:rsidR="0050759B">
        <w:rPr>
          <w:rFonts w:ascii="Verdana" w:eastAsia="Verdana" w:hAnsi="Verdana" w:cs="Verdana"/>
          <w:color w:val="000000"/>
          <w:sz w:val="20"/>
          <w:szCs w:val="20"/>
        </w:rPr>
        <w:t xml:space="preserve"> En consideración de </w:t>
      </w:r>
      <w:r w:rsidR="0099711C">
        <w:rPr>
          <w:rFonts w:ascii="Verdana" w:eastAsia="Verdana" w:hAnsi="Verdana" w:cs="Verdana"/>
          <w:color w:val="000000"/>
          <w:sz w:val="20"/>
          <w:szCs w:val="20"/>
        </w:rPr>
        <w:t>la información aportada por l</w:t>
      </w:r>
      <w:r w:rsidR="009E5AE2">
        <w:rPr>
          <w:rFonts w:ascii="Verdana" w:eastAsia="Verdana" w:hAnsi="Verdana" w:cs="Verdana"/>
          <w:color w:val="000000"/>
          <w:sz w:val="20"/>
          <w:szCs w:val="20"/>
        </w:rPr>
        <w:t>os representantes respecto a los</w:t>
      </w:r>
      <w:r w:rsidR="0099711C">
        <w:rPr>
          <w:rFonts w:ascii="Verdana" w:eastAsia="Verdana" w:hAnsi="Verdana" w:cs="Verdana"/>
          <w:color w:val="000000"/>
          <w:sz w:val="20"/>
          <w:szCs w:val="20"/>
        </w:rPr>
        <w:t xml:space="preserve"> familiares </w:t>
      </w:r>
      <w:r w:rsidR="009E5AE2">
        <w:rPr>
          <w:rFonts w:ascii="Verdana" w:eastAsia="Verdana" w:hAnsi="Verdana" w:cs="Verdana"/>
          <w:color w:val="000000"/>
          <w:sz w:val="20"/>
          <w:szCs w:val="20"/>
        </w:rPr>
        <w:t xml:space="preserve">directos del señor Martínez Coronado </w:t>
      </w:r>
      <w:r w:rsidR="0099711C" w:rsidRPr="0099711C">
        <w:rPr>
          <w:rFonts w:ascii="Verdana" w:eastAsia="Verdana" w:hAnsi="Verdana" w:cs="Verdana"/>
          <w:i/>
          <w:color w:val="000000"/>
          <w:sz w:val="20"/>
          <w:szCs w:val="20"/>
        </w:rPr>
        <w:t>(supra</w:t>
      </w:r>
      <w:r w:rsidR="0099711C">
        <w:rPr>
          <w:rFonts w:ascii="Verdana" w:eastAsia="Verdana" w:hAnsi="Verdana" w:cs="Verdana"/>
          <w:color w:val="000000"/>
          <w:sz w:val="20"/>
          <w:szCs w:val="20"/>
        </w:rPr>
        <w:t xml:space="preserve"> párr</w:t>
      </w:r>
      <w:r w:rsidR="003A01C6">
        <w:rPr>
          <w:rFonts w:ascii="Verdana" w:eastAsia="Verdana" w:hAnsi="Verdana" w:cs="Verdana"/>
          <w:color w:val="000000"/>
          <w:sz w:val="20"/>
          <w:szCs w:val="20"/>
        </w:rPr>
        <w:t>. 16</w:t>
      </w:r>
      <w:r w:rsidR="0099711C">
        <w:rPr>
          <w:rFonts w:ascii="Verdana" w:eastAsia="Verdana" w:hAnsi="Verdana" w:cs="Verdana"/>
          <w:color w:val="000000"/>
          <w:sz w:val="20"/>
          <w:szCs w:val="20"/>
        </w:rPr>
        <w:t>), este Tribunal considera que dicho monto debe ser distribuido en partes iguales entre</w:t>
      </w:r>
      <w:r w:rsidR="0050759B">
        <w:rPr>
          <w:rFonts w:ascii="Verdana" w:eastAsia="Verdana" w:hAnsi="Verdana" w:cs="Verdana"/>
          <w:color w:val="000000"/>
          <w:sz w:val="20"/>
          <w:szCs w:val="20"/>
        </w:rPr>
        <w:t xml:space="preserve"> </w:t>
      </w:r>
      <w:r w:rsidR="0099711C" w:rsidRPr="005B1650">
        <w:rPr>
          <w:rFonts w:ascii="Verdana" w:eastAsia="Verdana" w:hAnsi="Verdana" w:cs="Verdana"/>
          <w:sz w:val="20"/>
          <w:szCs w:val="20"/>
        </w:rPr>
        <w:t>Manuela Girón,</w:t>
      </w:r>
      <w:r w:rsidR="0050759B">
        <w:rPr>
          <w:rFonts w:ascii="Verdana" w:eastAsia="Verdana" w:hAnsi="Verdana" w:cs="Verdana"/>
          <w:sz w:val="20"/>
          <w:szCs w:val="20"/>
        </w:rPr>
        <w:t xml:space="preserve"> esposa,</w:t>
      </w:r>
      <w:r w:rsidR="0099711C">
        <w:rPr>
          <w:rFonts w:ascii="Verdana" w:eastAsia="Verdana" w:hAnsi="Verdana" w:cs="Verdana"/>
          <w:sz w:val="20"/>
          <w:szCs w:val="20"/>
        </w:rPr>
        <w:t xml:space="preserve"> y sus hijos</w:t>
      </w:r>
      <w:r w:rsidR="0099711C" w:rsidRPr="005B1650">
        <w:rPr>
          <w:rFonts w:ascii="Verdana" w:eastAsia="Verdana" w:hAnsi="Verdana" w:cs="Verdana"/>
          <w:sz w:val="20"/>
          <w:szCs w:val="20"/>
        </w:rPr>
        <w:t xml:space="preserve"> Rony Disrael Martínez Girón, Irma Yojana Martínez Girón y Marleny Girón</w:t>
      </w:r>
      <w:r w:rsidR="008B6492">
        <w:rPr>
          <w:rFonts w:ascii="Verdana" w:eastAsia="Verdana" w:hAnsi="Verdana" w:cs="Verdana"/>
          <w:sz w:val="20"/>
          <w:szCs w:val="20"/>
        </w:rPr>
        <w:t>.</w:t>
      </w:r>
      <w:r w:rsidR="0099711C">
        <w:rPr>
          <w:rFonts w:ascii="Verdana" w:eastAsia="Verdana" w:hAnsi="Verdana" w:cs="Verdana"/>
          <w:color w:val="000000"/>
          <w:sz w:val="20"/>
          <w:szCs w:val="20"/>
        </w:rPr>
        <w:t xml:space="preserve"> </w:t>
      </w:r>
    </w:p>
    <w:p w14:paraId="01399BEF" w14:textId="77777777" w:rsidR="00304BC2" w:rsidRPr="00304BC2" w:rsidRDefault="00304BC2" w:rsidP="00304BC2">
      <w:pPr>
        <w:pStyle w:val="Normal1"/>
        <w:widowControl/>
        <w:pBdr>
          <w:top w:val="nil"/>
          <w:left w:val="nil"/>
          <w:bottom w:val="nil"/>
          <w:right w:val="nil"/>
          <w:between w:val="nil"/>
        </w:pBdr>
        <w:contextualSpacing/>
        <w:jc w:val="both"/>
        <w:rPr>
          <w:rFonts w:ascii="Verdana" w:eastAsia="Verdana" w:hAnsi="Verdana" w:cs="Verdana"/>
          <w:i/>
          <w:color w:val="000000"/>
          <w:sz w:val="20"/>
          <w:szCs w:val="20"/>
        </w:rPr>
      </w:pPr>
    </w:p>
    <w:p w14:paraId="0EE33E12" w14:textId="77777777" w:rsidR="006034E4" w:rsidRDefault="006034E4" w:rsidP="00B93B65">
      <w:pPr>
        <w:pStyle w:val="Ttulo2"/>
      </w:pPr>
      <w:bookmarkStart w:id="48" w:name="_Toc10019890"/>
      <w:r>
        <w:t>Reintegro de los gastos al Fondo de Asistencia Legal de Víctimas</w:t>
      </w:r>
      <w:bookmarkEnd w:id="48"/>
    </w:p>
    <w:p w14:paraId="3ED0E0DA" w14:textId="77777777" w:rsidR="006034E4" w:rsidRPr="00F245DF" w:rsidRDefault="006034E4" w:rsidP="00B969B0">
      <w:pPr>
        <w:pStyle w:val="Normal1"/>
        <w:widowControl/>
        <w:pBdr>
          <w:top w:val="nil"/>
          <w:left w:val="nil"/>
          <w:bottom w:val="nil"/>
          <w:right w:val="nil"/>
          <w:between w:val="nil"/>
        </w:pBdr>
        <w:contextualSpacing/>
        <w:jc w:val="both"/>
        <w:rPr>
          <w:rFonts w:ascii="Verdana" w:eastAsia="Verdana" w:hAnsi="Verdana" w:cs="Verdana"/>
          <w:color w:val="000000"/>
          <w:sz w:val="20"/>
          <w:szCs w:val="20"/>
        </w:rPr>
      </w:pPr>
    </w:p>
    <w:p w14:paraId="6E4EDA64" w14:textId="77777777" w:rsidR="006034E4" w:rsidRPr="00D62EAE" w:rsidRDefault="006034E4" w:rsidP="00B235EF">
      <w:pPr>
        <w:pStyle w:val="Normal1"/>
        <w:widowControl/>
        <w:numPr>
          <w:ilvl w:val="0"/>
          <w:numId w:val="2"/>
        </w:numPr>
        <w:pBdr>
          <w:top w:val="nil"/>
          <w:left w:val="nil"/>
          <w:bottom w:val="nil"/>
          <w:right w:val="nil"/>
          <w:between w:val="nil"/>
        </w:pBdr>
        <w:ind w:left="0" w:firstLine="0"/>
        <w:contextualSpacing/>
        <w:jc w:val="both"/>
        <w:rPr>
          <w:rFonts w:ascii="Verdana" w:eastAsia="Verdana" w:hAnsi="Verdana" w:cs="Verdana"/>
          <w:color w:val="000000"/>
          <w:sz w:val="20"/>
          <w:szCs w:val="20"/>
        </w:rPr>
      </w:pPr>
      <w:r w:rsidRPr="00D62EAE">
        <w:rPr>
          <w:rFonts w:ascii="Verdana" w:hAnsi="Verdana"/>
          <w:sz w:val="20"/>
          <w:szCs w:val="20"/>
        </w:rPr>
        <w:t xml:space="preserve">En el presente caso se otorgó con cargo a dicho Fondo la asistencia económica necesaria para cubrir los costos de las declaraciones por medio de afidávit de Manuela Girón, Rony Disrael Martínez Girón, Irma Yojana Martínez Girón y Marleny Girón; así como los demás gastos razonables y necesarios en que hayan incurrido los representantes en el caso que los defensores </w:t>
      </w:r>
      <w:r w:rsidRPr="00D62EAE">
        <w:rPr>
          <w:rFonts w:ascii="Verdana" w:hAnsi="Verdana" w:cs="Verdana"/>
          <w:spacing w:val="-2"/>
          <w:sz w:val="20"/>
          <w:szCs w:val="20"/>
          <w:lang w:val="es-ES"/>
        </w:rPr>
        <w:t xml:space="preserve">requirieran tomar contacto personal con los familiares de Manuel Martínez Coronado, </w:t>
      </w:r>
      <w:r>
        <w:rPr>
          <w:rFonts w:ascii="Verdana" w:hAnsi="Verdana" w:cs="Verdana"/>
          <w:spacing w:val="-2"/>
          <w:sz w:val="20"/>
          <w:szCs w:val="20"/>
          <w:lang w:val="es-ES"/>
        </w:rPr>
        <w:t>para lo que se incluyó</w:t>
      </w:r>
      <w:r w:rsidRPr="00DB453A">
        <w:rPr>
          <w:rFonts w:ascii="Verdana" w:hAnsi="Verdana"/>
          <w:sz w:val="20"/>
          <w:szCs w:val="20"/>
        </w:rPr>
        <w:t xml:space="preserve"> los gastos </w:t>
      </w:r>
      <w:r>
        <w:rPr>
          <w:rFonts w:ascii="Verdana" w:hAnsi="Verdana"/>
          <w:sz w:val="20"/>
          <w:szCs w:val="20"/>
        </w:rPr>
        <w:t xml:space="preserve">de </w:t>
      </w:r>
      <w:r w:rsidRPr="00DB453A">
        <w:rPr>
          <w:rFonts w:ascii="Verdana" w:hAnsi="Verdana" w:cs="Verdana"/>
          <w:spacing w:val="-2"/>
          <w:sz w:val="20"/>
          <w:szCs w:val="20"/>
          <w:lang w:val="es-ES"/>
        </w:rPr>
        <w:t>viaje, traslados, hospedaje y viáticos de un defensor interamericano</w:t>
      </w:r>
      <w:r>
        <w:rPr>
          <w:rFonts w:ascii="Verdana" w:hAnsi="Verdana" w:cs="Verdana"/>
          <w:spacing w:val="-2"/>
          <w:sz w:val="20"/>
          <w:szCs w:val="20"/>
          <w:lang w:val="es-ES"/>
        </w:rPr>
        <w:t>.</w:t>
      </w:r>
    </w:p>
    <w:p w14:paraId="621D2E4E" w14:textId="77777777" w:rsidR="006034E4" w:rsidRPr="00F245DF" w:rsidRDefault="006034E4" w:rsidP="006034E4">
      <w:pPr>
        <w:pStyle w:val="Normal1"/>
        <w:widowControl/>
        <w:pBdr>
          <w:top w:val="nil"/>
          <w:left w:val="nil"/>
          <w:bottom w:val="nil"/>
          <w:right w:val="nil"/>
          <w:between w:val="nil"/>
        </w:pBdr>
        <w:contextualSpacing/>
        <w:jc w:val="both"/>
        <w:rPr>
          <w:rFonts w:ascii="Verdana" w:eastAsia="Verdana" w:hAnsi="Verdana" w:cs="Verdana"/>
          <w:color w:val="000000"/>
          <w:sz w:val="20"/>
          <w:szCs w:val="20"/>
        </w:rPr>
      </w:pPr>
    </w:p>
    <w:p w14:paraId="38FD7DB3" w14:textId="359AA731" w:rsidR="006034E4" w:rsidRDefault="006034E4" w:rsidP="006034E4">
      <w:pPr>
        <w:pStyle w:val="Normal1"/>
        <w:widowControl/>
        <w:numPr>
          <w:ilvl w:val="0"/>
          <w:numId w:val="2"/>
        </w:numPr>
        <w:pBdr>
          <w:top w:val="nil"/>
          <w:left w:val="nil"/>
          <w:bottom w:val="nil"/>
          <w:right w:val="nil"/>
          <w:between w:val="nil"/>
        </w:pBdr>
        <w:ind w:left="0" w:firstLine="0"/>
        <w:contextualSpacing/>
        <w:jc w:val="both"/>
        <w:rPr>
          <w:rFonts w:ascii="Verdana" w:eastAsia="Verdana" w:hAnsi="Verdana" w:cs="Verdana"/>
          <w:color w:val="000000"/>
          <w:sz w:val="20"/>
          <w:szCs w:val="20"/>
        </w:rPr>
      </w:pPr>
      <w:r w:rsidRPr="00B815FC">
        <w:rPr>
          <w:rFonts w:ascii="Verdana" w:eastAsia="Verdana" w:hAnsi="Verdana" w:cs="Verdana"/>
          <w:color w:val="000000"/>
          <w:sz w:val="20"/>
          <w:szCs w:val="20"/>
          <w:lang w:val="es-PE"/>
        </w:rPr>
        <w:t xml:space="preserve">Mediante nota de Secretaría de </w:t>
      </w:r>
      <w:r w:rsidR="00B815FC" w:rsidRPr="00B815FC">
        <w:rPr>
          <w:rFonts w:ascii="Verdana" w:eastAsia="Verdana" w:hAnsi="Verdana" w:cs="Verdana"/>
          <w:color w:val="000000"/>
          <w:sz w:val="20"/>
          <w:szCs w:val="20"/>
          <w:lang w:val="es-PE"/>
        </w:rPr>
        <w:t>la Corte de 22 de abril</w:t>
      </w:r>
      <w:r w:rsidRPr="00B815FC">
        <w:rPr>
          <w:rFonts w:ascii="Verdana" w:eastAsia="Verdana" w:hAnsi="Verdana" w:cs="Verdana"/>
          <w:color w:val="FF0000"/>
          <w:sz w:val="20"/>
          <w:szCs w:val="20"/>
          <w:lang w:val="es-PE"/>
        </w:rPr>
        <w:t xml:space="preserve"> </w:t>
      </w:r>
      <w:r w:rsidRPr="00B815FC">
        <w:rPr>
          <w:rFonts w:ascii="Verdana" w:eastAsia="Verdana" w:hAnsi="Verdana" w:cs="Verdana"/>
          <w:color w:val="000000"/>
          <w:sz w:val="20"/>
          <w:szCs w:val="20"/>
          <w:lang w:val="es-PE"/>
        </w:rPr>
        <w:t xml:space="preserve">de 2019, se remitió un informe al Estado sobre las erogaciones efectuadas en aplicación del Fondo de Asistencia </w:t>
      </w:r>
      <w:r w:rsidR="002F0AEF" w:rsidRPr="00B815FC">
        <w:rPr>
          <w:rFonts w:ascii="Verdana" w:hAnsi="Verdana"/>
          <w:sz w:val="20"/>
          <w:szCs w:val="20"/>
        </w:rPr>
        <w:t>Legal de Víctimas</w:t>
      </w:r>
      <w:r w:rsidR="002F0AEF" w:rsidRPr="00B815FC">
        <w:rPr>
          <w:rFonts w:ascii="Verdana" w:eastAsia="Verdana" w:hAnsi="Verdana" w:cs="Verdana"/>
          <w:color w:val="000000"/>
          <w:sz w:val="20"/>
          <w:szCs w:val="20"/>
          <w:lang w:val="es-PE"/>
        </w:rPr>
        <w:t xml:space="preserve"> </w:t>
      </w:r>
      <w:r w:rsidRPr="00B815FC">
        <w:rPr>
          <w:rFonts w:ascii="Verdana" w:eastAsia="Verdana" w:hAnsi="Verdana" w:cs="Verdana"/>
          <w:color w:val="000000"/>
          <w:sz w:val="20"/>
          <w:szCs w:val="20"/>
          <w:lang w:val="es-PE"/>
        </w:rPr>
        <w:t>en el presente caso, las cuales ascendie</w:t>
      </w:r>
      <w:r w:rsidR="00C37210">
        <w:rPr>
          <w:rFonts w:ascii="Verdana" w:eastAsia="Verdana" w:hAnsi="Verdana" w:cs="Verdana"/>
          <w:color w:val="000000"/>
          <w:sz w:val="20"/>
          <w:szCs w:val="20"/>
          <w:lang w:val="es-PE"/>
        </w:rPr>
        <w:t xml:space="preserve">ron a la suma de USD </w:t>
      </w:r>
      <w:r w:rsidR="00EE696C">
        <w:rPr>
          <w:rFonts w:ascii="Verdana" w:eastAsia="Verdana" w:hAnsi="Verdana" w:cs="Verdana"/>
          <w:color w:val="000000"/>
          <w:sz w:val="20"/>
          <w:szCs w:val="20"/>
          <w:lang w:val="es-PE"/>
        </w:rPr>
        <w:t>$</w:t>
      </w:r>
      <w:r w:rsidR="00C37210">
        <w:rPr>
          <w:rFonts w:ascii="Verdana" w:eastAsia="Verdana" w:hAnsi="Verdana" w:cs="Verdana"/>
          <w:color w:val="000000"/>
          <w:sz w:val="20"/>
          <w:szCs w:val="20"/>
          <w:lang w:val="es-PE"/>
        </w:rPr>
        <w:t>280.00 (doscientos ochenta</w:t>
      </w:r>
      <w:r w:rsidR="00952B9A" w:rsidRPr="00B815FC">
        <w:rPr>
          <w:rFonts w:ascii="Verdana" w:eastAsia="Verdana" w:hAnsi="Verdana" w:cs="Verdana"/>
          <w:color w:val="000000"/>
          <w:sz w:val="20"/>
          <w:szCs w:val="20"/>
          <w:lang w:val="es-PE"/>
        </w:rPr>
        <w:t xml:space="preserve"> </w:t>
      </w:r>
      <w:r w:rsidRPr="00B815FC">
        <w:rPr>
          <w:rFonts w:ascii="Verdana" w:eastAsia="Verdana" w:hAnsi="Verdana" w:cs="Verdana"/>
          <w:color w:val="000000"/>
          <w:sz w:val="20"/>
          <w:szCs w:val="20"/>
          <w:lang w:val="es-PE"/>
        </w:rPr>
        <w:t>dólares de los Estados Uni</w:t>
      </w:r>
      <w:r w:rsidR="002F0AEF" w:rsidRPr="00B815FC">
        <w:rPr>
          <w:rFonts w:ascii="Verdana" w:eastAsia="Verdana" w:hAnsi="Verdana" w:cs="Verdana"/>
          <w:color w:val="000000"/>
          <w:sz w:val="20"/>
          <w:szCs w:val="20"/>
          <w:lang w:val="es-PE"/>
        </w:rPr>
        <w:t>dos de América</w:t>
      </w:r>
      <w:r w:rsidRPr="00B815FC">
        <w:rPr>
          <w:rFonts w:ascii="Verdana" w:eastAsia="Verdana" w:hAnsi="Verdana" w:cs="Verdana"/>
          <w:color w:val="000000"/>
          <w:sz w:val="20"/>
          <w:szCs w:val="20"/>
          <w:lang w:val="es-PE"/>
        </w:rPr>
        <w:t>) y, según lo dispuesto en el artículo 5 del Reglamento de la Corte sobre el Funcionamiento del referido Fondo, se otorgó un plazo para que Guatemala presentara las observaciones que estimara pertinentes.</w:t>
      </w:r>
      <w:r w:rsidR="009E5AE2" w:rsidRPr="00B815FC">
        <w:rPr>
          <w:rFonts w:ascii="Verdana" w:eastAsia="Verdana" w:hAnsi="Verdana" w:cs="Verdana"/>
          <w:i/>
          <w:sz w:val="16"/>
          <w:szCs w:val="16"/>
          <w:lang w:val="es-PE"/>
        </w:rPr>
        <w:t xml:space="preserve"> </w:t>
      </w:r>
      <w:r w:rsidRPr="00B815FC">
        <w:rPr>
          <w:rFonts w:ascii="Verdana" w:eastAsia="Verdana" w:hAnsi="Verdana" w:cs="Verdana"/>
          <w:sz w:val="20"/>
          <w:szCs w:val="20"/>
          <w:lang w:val="es-PE"/>
        </w:rPr>
        <w:t>El Estado pr</w:t>
      </w:r>
      <w:r w:rsidR="00B815FC" w:rsidRPr="00B815FC">
        <w:rPr>
          <w:rFonts w:ascii="Verdana" w:eastAsia="Verdana" w:hAnsi="Verdana" w:cs="Verdana"/>
          <w:sz w:val="20"/>
          <w:szCs w:val="20"/>
          <w:lang w:val="es-PE"/>
        </w:rPr>
        <w:t>esentó sus observaciones el 26 de abril</w:t>
      </w:r>
      <w:r w:rsidRPr="00B815FC">
        <w:rPr>
          <w:rFonts w:ascii="Verdana" w:eastAsia="Verdana" w:hAnsi="Verdana" w:cs="Verdana"/>
          <w:sz w:val="20"/>
          <w:szCs w:val="20"/>
          <w:lang w:val="es-PE"/>
        </w:rPr>
        <w:t xml:space="preserve"> de 2019, </w:t>
      </w:r>
      <w:r w:rsidR="00B815FC" w:rsidRPr="00B815FC">
        <w:rPr>
          <w:rFonts w:ascii="Verdana" w:eastAsia="Verdana" w:hAnsi="Verdana" w:cs="Verdana"/>
          <w:sz w:val="20"/>
          <w:szCs w:val="20"/>
          <w:lang w:val="es-PE"/>
        </w:rPr>
        <w:t xml:space="preserve">en las cuales objetó el pago de la erogación </w:t>
      </w:r>
      <w:r w:rsidR="00B815FC">
        <w:rPr>
          <w:rFonts w:ascii="Verdana" w:eastAsia="Verdana" w:hAnsi="Verdana" w:cs="Verdana"/>
          <w:sz w:val="20"/>
          <w:szCs w:val="20"/>
          <w:lang w:val="es-PE"/>
        </w:rPr>
        <w:t xml:space="preserve">relativa a la formalización de los afidávits de los familiares del señor Martínez Coronado por lo siguiente: a) </w:t>
      </w:r>
      <w:r w:rsidR="00B815FC" w:rsidRPr="00D80AAD">
        <w:rPr>
          <w:rFonts w:ascii="Verdana" w:eastAsia="Verdana" w:hAnsi="Verdana" w:cs="Verdana"/>
          <w:sz w:val="20"/>
          <w:szCs w:val="20"/>
          <w:lang w:val="es-PE"/>
        </w:rPr>
        <w:t xml:space="preserve">el costo del cobro para la formalización de las actas de la declaración jurada </w:t>
      </w:r>
      <w:r w:rsidR="00D80AAD" w:rsidRPr="00D80AAD">
        <w:rPr>
          <w:rFonts w:ascii="Verdana" w:eastAsia="Verdana" w:hAnsi="Verdana" w:cs="Verdana"/>
          <w:sz w:val="20"/>
          <w:szCs w:val="20"/>
          <w:lang w:val="es-PE"/>
        </w:rPr>
        <w:t>“</w:t>
      </w:r>
      <w:r w:rsidR="00B815FC" w:rsidRPr="00D80AAD">
        <w:rPr>
          <w:rFonts w:ascii="Verdana" w:eastAsia="Verdana" w:hAnsi="Verdana" w:cs="Verdana"/>
          <w:sz w:val="20"/>
          <w:szCs w:val="20"/>
          <w:lang w:val="es-PE"/>
        </w:rPr>
        <w:t>le parece</w:t>
      </w:r>
      <w:r w:rsidR="00D80AAD" w:rsidRPr="00D80AAD">
        <w:rPr>
          <w:rFonts w:ascii="Verdana" w:eastAsia="Verdana" w:hAnsi="Verdana" w:cs="Verdana"/>
          <w:sz w:val="20"/>
          <w:szCs w:val="20"/>
          <w:lang w:val="es-PE"/>
        </w:rPr>
        <w:t xml:space="preserve"> [….]</w:t>
      </w:r>
      <w:r w:rsidR="00B815FC" w:rsidRPr="00D80AAD">
        <w:rPr>
          <w:rFonts w:ascii="Verdana" w:eastAsia="Verdana" w:hAnsi="Verdana" w:cs="Verdana"/>
          <w:sz w:val="20"/>
          <w:szCs w:val="20"/>
          <w:lang w:val="es-PE"/>
        </w:rPr>
        <w:t xml:space="preserve"> </w:t>
      </w:r>
      <w:r w:rsidR="00D80AAD" w:rsidRPr="00D80AAD">
        <w:rPr>
          <w:rFonts w:ascii="Verdana" w:eastAsia="Verdana" w:hAnsi="Verdana" w:cs="Verdana"/>
          <w:sz w:val="20"/>
          <w:szCs w:val="20"/>
          <w:lang w:val="es-PE"/>
        </w:rPr>
        <w:t xml:space="preserve">muy </w:t>
      </w:r>
      <w:r w:rsidR="00B815FC" w:rsidRPr="00D80AAD">
        <w:rPr>
          <w:rFonts w:ascii="Verdana" w:eastAsia="Verdana" w:hAnsi="Verdana" w:cs="Verdana"/>
          <w:sz w:val="20"/>
          <w:szCs w:val="20"/>
          <w:lang w:val="es-PE"/>
        </w:rPr>
        <w:t>elevado</w:t>
      </w:r>
      <w:r w:rsidR="00D80AAD" w:rsidRPr="00D80AAD">
        <w:rPr>
          <w:rFonts w:ascii="Verdana" w:eastAsia="Verdana" w:hAnsi="Verdana" w:cs="Verdana"/>
          <w:sz w:val="20"/>
          <w:szCs w:val="20"/>
          <w:lang w:val="es-PE"/>
        </w:rPr>
        <w:t>”</w:t>
      </w:r>
      <w:r w:rsidR="00B815FC" w:rsidRPr="00D80AAD">
        <w:rPr>
          <w:rFonts w:ascii="Verdana" w:eastAsia="Verdana" w:hAnsi="Verdana" w:cs="Verdana"/>
          <w:sz w:val="20"/>
          <w:szCs w:val="20"/>
          <w:lang w:val="es-PE"/>
        </w:rPr>
        <w:t>, y b) “en</w:t>
      </w:r>
      <w:r w:rsidR="00B815FC">
        <w:rPr>
          <w:rFonts w:ascii="Verdana" w:eastAsia="Verdana" w:hAnsi="Verdana" w:cs="Verdana"/>
          <w:sz w:val="20"/>
          <w:szCs w:val="20"/>
          <w:lang w:val="es-PE"/>
        </w:rPr>
        <w:t xml:space="preserve"> ningún momento fueron contestadas las preguntas del Estado y […] existían varias falacias en las declaraciones”, como ya lo había indicado. </w:t>
      </w:r>
    </w:p>
    <w:p w14:paraId="090CD85F" w14:textId="77777777" w:rsidR="00D72E71" w:rsidRPr="00D72E71" w:rsidRDefault="00D72E71" w:rsidP="00D72E71">
      <w:pPr>
        <w:pStyle w:val="Normal1"/>
        <w:widowControl/>
        <w:pBdr>
          <w:top w:val="nil"/>
          <w:left w:val="nil"/>
          <w:bottom w:val="nil"/>
          <w:right w:val="nil"/>
          <w:between w:val="nil"/>
        </w:pBdr>
        <w:contextualSpacing/>
        <w:jc w:val="both"/>
        <w:rPr>
          <w:rFonts w:ascii="Verdana" w:eastAsia="Verdana" w:hAnsi="Verdana" w:cs="Verdana"/>
          <w:color w:val="000000"/>
          <w:sz w:val="20"/>
          <w:szCs w:val="20"/>
        </w:rPr>
      </w:pPr>
    </w:p>
    <w:p w14:paraId="34F6DE4F" w14:textId="74704270" w:rsidR="00E47063" w:rsidRPr="00680593" w:rsidRDefault="006034E4" w:rsidP="00587EDC">
      <w:pPr>
        <w:pStyle w:val="Normal1"/>
        <w:widowControl/>
        <w:numPr>
          <w:ilvl w:val="0"/>
          <w:numId w:val="2"/>
        </w:numPr>
        <w:pBdr>
          <w:top w:val="nil"/>
          <w:left w:val="nil"/>
          <w:bottom w:val="nil"/>
          <w:right w:val="nil"/>
          <w:between w:val="nil"/>
        </w:pBdr>
        <w:ind w:left="0" w:firstLine="0"/>
        <w:contextualSpacing/>
        <w:jc w:val="both"/>
        <w:rPr>
          <w:rFonts w:ascii="Verdana" w:eastAsia="Verdana" w:hAnsi="Verdana" w:cs="Verdana"/>
          <w:color w:val="000000"/>
          <w:sz w:val="20"/>
          <w:szCs w:val="20"/>
        </w:rPr>
      </w:pPr>
      <w:r w:rsidRPr="00F245DF">
        <w:rPr>
          <w:rFonts w:ascii="Verdana" w:hAnsi="Verdana"/>
          <w:sz w:val="20"/>
          <w:szCs w:val="20"/>
        </w:rPr>
        <w:t xml:space="preserve">A la luz del artículo 5 del Reglamento del Fondo, en razón de las violaciones declaradas en la presente Sentencia y que se cumplió con los requisitos para acogerse al Fondo, la Corte ordena al Estado el reintegro a dicho Fondo de la cantidad de </w:t>
      </w:r>
      <w:r w:rsidR="00B815FC">
        <w:rPr>
          <w:rFonts w:ascii="Verdana" w:hAnsi="Verdana"/>
          <w:sz w:val="20"/>
          <w:szCs w:val="20"/>
        </w:rPr>
        <w:t>USD$280.00</w:t>
      </w:r>
      <w:r w:rsidR="002D487B">
        <w:rPr>
          <w:rFonts w:ascii="Verdana" w:hAnsi="Verdana"/>
          <w:sz w:val="20"/>
          <w:szCs w:val="20"/>
        </w:rPr>
        <w:t xml:space="preserve"> </w:t>
      </w:r>
      <w:r w:rsidR="00B815FC">
        <w:rPr>
          <w:rFonts w:ascii="Verdana" w:hAnsi="Verdana"/>
          <w:sz w:val="20"/>
          <w:szCs w:val="20"/>
        </w:rPr>
        <w:t>(doscientos ochenta</w:t>
      </w:r>
      <w:r w:rsidRPr="002D487B">
        <w:rPr>
          <w:rFonts w:ascii="Verdana" w:hAnsi="Verdana"/>
          <w:sz w:val="20"/>
          <w:szCs w:val="20"/>
        </w:rPr>
        <w:t xml:space="preserve"> dólares</w:t>
      </w:r>
      <w:r w:rsidRPr="00F245DF">
        <w:rPr>
          <w:rFonts w:ascii="Verdana" w:hAnsi="Verdana"/>
          <w:sz w:val="20"/>
          <w:szCs w:val="20"/>
        </w:rPr>
        <w:t xml:space="preserve"> de los Estados Unidos de América) por concepto de los gastos necesarios realizados. Dicha cantidad deberá ser reintegrada en el plazo de</w:t>
      </w:r>
      <w:r w:rsidR="00C37AB7">
        <w:rPr>
          <w:rFonts w:ascii="Verdana" w:hAnsi="Verdana"/>
          <w:sz w:val="20"/>
          <w:szCs w:val="20"/>
        </w:rPr>
        <w:t xml:space="preserve"> seis meses</w:t>
      </w:r>
      <w:r w:rsidRPr="00F245DF">
        <w:rPr>
          <w:rFonts w:ascii="Verdana" w:hAnsi="Verdana"/>
          <w:sz w:val="20"/>
          <w:szCs w:val="20"/>
        </w:rPr>
        <w:t>, contados a partir de la notificación del presente Fallo</w:t>
      </w:r>
      <w:r w:rsidR="002F0AEF">
        <w:rPr>
          <w:rFonts w:ascii="Verdana" w:hAnsi="Verdana"/>
          <w:sz w:val="20"/>
          <w:szCs w:val="20"/>
        </w:rPr>
        <w:t>.</w:t>
      </w:r>
    </w:p>
    <w:p w14:paraId="0014CF2C" w14:textId="77777777" w:rsidR="002943C1" w:rsidRPr="000F4839" w:rsidRDefault="002943C1" w:rsidP="000F4839">
      <w:pPr>
        <w:pStyle w:val="Normal1"/>
        <w:widowControl/>
        <w:pBdr>
          <w:top w:val="nil"/>
          <w:left w:val="nil"/>
          <w:bottom w:val="nil"/>
          <w:right w:val="nil"/>
          <w:between w:val="nil"/>
        </w:pBdr>
        <w:contextualSpacing/>
        <w:jc w:val="both"/>
        <w:rPr>
          <w:rFonts w:ascii="Verdana" w:eastAsia="Verdana" w:hAnsi="Verdana" w:cs="Verdana"/>
          <w:color w:val="000000"/>
          <w:sz w:val="20"/>
          <w:szCs w:val="20"/>
        </w:rPr>
      </w:pPr>
    </w:p>
    <w:p w14:paraId="1EC372C8" w14:textId="7AAADCEC" w:rsidR="00B235EF" w:rsidRDefault="006034E4" w:rsidP="00B235EF">
      <w:pPr>
        <w:pStyle w:val="Ttulo2"/>
      </w:pPr>
      <w:bookmarkStart w:id="49" w:name="_Toc10019891"/>
      <w:r w:rsidRPr="00613382">
        <w:t>Modalidad de cumplimiento de los pagos ordenados</w:t>
      </w:r>
      <w:bookmarkEnd w:id="49"/>
    </w:p>
    <w:p w14:paraId="3E26DDEF" w14:textId="77777777" w:rsidR="00B235EF" w:rsidRPr="00B235EF" w:rsidRDefault="00B235EF" w:rsidP="00B235EF">
      <w:pPr>
        <w:pStyle w:val="Normal1"/>
        <w:widowControl/>
        <w:pBdr>
          <w:top w:val="nil"/>
          <w:left w:val="nil"/>
          <w:bottom w:val="nil"/>
          <w:right w:val="nil"/>
          <w:between w:val="nil"/>
        </w:pBdr>
        <w:contextualSpacing/>
        <w:jc w:val="both"/>
        <w:rPr>
          <w:rFonts w:ascii="Verdana" w:hAnsi="Verdana" w:cs="Arial"/>
          <w:sz w:val="20"/>
          <w:szCs w:val="20"/>
        </w:rPr>
      </w:pPr>
    </w:p>
    <w:p w14:paraId="62F022D2" w14:textId="77777777" w:rsidR="006034E4" w:rsidRPr="00197C72" w:rsidRDefault="0050759B" w:rsidP="00B235EF">
      <w:pPr>
        <w:pStyle w:val="Normal1"/>
        <w:widowControl/>
        <w:numPr>
          <w:ilvl w:val="0"/>
          <w:numId w:val="2"/>
        </w:numPr>
        <w:pBdr>
          <w:top w:val="nil"/>
          <w:left w:val="nil"/>
          <w:bottom w:val="nil"/>
          <w:right w:val="nil"/>
          <w:between w:val="nil"/>
        </w:pBdr>
        <w:ind w:left="0" w:firstLine="0"/>
        <w:contextualSpacing/>
        <w:jc w:val="both"/>
        <w:rPr>
          <w:rFonts w:ascii="Verdana" w:hAnsi="Verdana" w:cs="Arial"/>
          <w:sz w:val="20"/>
          <w:szCs w:val="20"/>
        </w:rPr>
      </w:pPr>
      <w:r w:rsidRPr="0050759B">
        <w:rPr>
          <w:rFonts w:ascii="Verdana" w:hAnsi="Verdana"/>
          <w:sz w:val="20"/>
          <w:szCs w:val="20"/>
        </w:rPr>
        <w:t>El Estado deberá efectuar el pago de la indemnización</w:t>
      </w:r>
      <w:r>
        <w:rPr>
          <w:rFonts w:ascii="Verdana" w:hAnsi="Verdana"/>
          <w:sz w:val="20"/>
          <w:szCs w:val="20"/>
        </w:rPr>
        <w:t xml:space="preserve"> inmaterial</w:t>
      </w:r>
      <w:r w:rsidRPr="0050759B">
        <w:rPr>
          <w:rFonts w:ascii="Verdana" w:hAnsi="Verdana"/>
          <w:sz w:val="20"/>
          <w:szCs w:val="20"/>
        </w:rPr>
        <w:t xml:space="preserve"> establecida en la presente Sentencia directamente a la</w:t>
      </w:r>
      <w:r w:rsidR="00197C72">
        <w:rPr>
          <w:rFonts w:ascii="Verdana" w:hAnsi="Verdana"/>
          <w:sz w:val="20"/>
          <w:szCs w:val="20"/>
        </w:rPr>
        <w:t>s</w:t>
      </w:r>
      <w:r w:rsidRPr="0050759B">
        <w:rPr>
          <w:rFonts w:ascii="Verdana" w:hAnsi="Verdana"/>
          <w:sz w:val="20"/>
          <w:szCs w:val="20"/>
        </w:rPr>
        <w:t xml:space="preserve"> persona</w:t>
      </w:r>
      <w:r w:rsidR="00197C72">
        <w:rPr>
          <w:rFonts w:ascii="Verdana" w:hAnsi="Verdana"/>
          <w:sz w:val="20"/>
          <w:szCs w:val="20"/>
        </w:rPr>
        <w:t>s</w:t>
      </w:r>
      <w:r w:rsidRPr="0050759B">
        <w:rPr>
          <w:rFonts w:ascii="Verdana" w:hAnsi="Verdana"/>
          <w:sz w:val="20"/>
          <w:szCs w:val="20"/>
        </w:rPr>
        <w:t xml:space="preserve"> indicada</w:t>
      </w:r>
      <w:r w:rsidR="00197C72">
        <w:rPr>
          <w:rFonts w:ascii="Verdana" w:hAnsi="Verdana"/>
          <w:sz w:val="20"/>
          <w:szCs w:val="20"/>
        </w:rPr>
        <w:t>s</w:t>
      </w:r>
      <w:r w:rsidRPr="0050759B">
        <w:rPr>
          <w:rFonts w:ascii="Verdana" w:hAnsi="Verdana"/>
          <w:sz w:val="20"/>
          <w:szCs w:val="20"/>
        </w:rPr>
        <w:t xml:space="preserve"> en la misma, dentro del plazo de un año</w:t>
      </w:r>
      <w:r w:rsidR="009E5AE2">
        <w:rPr>
          <w:rFonts w:ascii="Verdana" w:hAnsi="Verdana"/>
          <w:sz w:val="20"/>
          <w:szCs w:val="20"/>
        </w:rPr>
        <w:t>,</w:t>
      </w:r>
      <w:r w:rsidRPr="0050759B">
        <w:rPr>
          <w:rFonts w:ascii="Verdana" w:hAnsi="Verdana"/>
          <w:sz w:val="20"/>
          <w:szCs w:val="20"/>
        </w:rPr>
        <w:t xml:space="preserve"> contado a partir de la notificación de la presente Sentencia.</w:t>
      </w:r>
    </w:p>
    <w:p w14:paraId="3174AD2E" w14:textId="77777777" w:rsidR="006034E4" w:rsidRPr="005B1650" w:rsidRDefault="006034E4" w:rsidP="006034E4">
      <w:pPr>
        <w:pStyle w:val="Normal1"/>
        <w:widowControl/>
        <w:pBdr>
          <w:top w:val="nil"/>
          <w:left w:val="nil"/>
          <w:bottom w:val="nil"/>
          <w:right w:val="nil"/>
          <w:between w:val="nil"/>
        </w:pBdr>
        <w:contextualSpacing/>
        <w:jc w:val="both"/>
        <w:rPr>
          <w:rFonts w:ascii="Verdana" w:eastAsia="Verdana" w:hAnsi="Verdana" w:cs="Verdana"/>
          <w:color w:val="000000"/>
          <w:sz w:val="20"/>
          <w:szCs w:val="20"/>
        </w:rPr>
      </w:pPr>
    </w:p>
    <w:p w14:paraId="64247DD9" w14:textId="77777777" w:rsidR="006034E4" w:rsidRPr="0050759B" w:rsidRDefault="006034E4" w:rsidP="00B235EF">
      <w:pPr>
        <w:pStyle w:val="Normal1"/>
        <w:widowControl/>
        <w:numPr>
          <w:ilvl w:val="0"/>
          <w:numId w:val="2"/>
        </w:numPr>
        <w:pBdr>
          <w:top w:val="nil"/>
          <w:left w:val="nil"/>
          <w:bottom w:val="nil"/>
          <w:right w:val="nil"/>
          <w:between w:val="nil"/>
        </w:pBdr>
        <w:ind w:left="0" w:firstLine="0"/>
        <w:contextualSpacing/>
        <w:jc w:val="both"/>
        <w:rPr>
          <w:rFonts w:ascii="Verdana" w:eastAsia="Verdana" w:hAnsi="Verdana" w:cs="Verdana"/>
          <w:color w:val="000000"/>
          <w:sz w:val="20"/>
          <w:szCs w:val="20"/>
        </w:rPr>
      </w:pPr>
      <w:r w:rsidRPr="005B1650">
        <w:rPr>
          <w:rFonts w:ascii="Verdana" w:eastAsia="Verdana" w:hAnsi="Verdana" w:cs="Verdana"/>
          <w:color w:val="000000"/>
          <w:sz w:val="20"/>
          <w:szCs w:val="20"/>
          <w:lang w:val="es-PE"/>
        </w:rPr>
        <w:lastRenderedPageBreak/>
        <w:t xml:space="preserve">En caso de que los beneficiarios hayan fallecido o fallezcan antes de que les sea entregada la indemnización respectiva, ésta se efectuará directamente a sus derechohabientes, conforme al derecho interno aplicable. </w:t>
      </w:r>
    </w:p>
    <w:p w14:paraId="66FCDA40" w14:textId="77777777" w:rsidR="0050759B" w:rsidRPr="00952B9A" w:rsidRDefault="0050759B" w:rsidP="0050759B">
      <w:pPr>
        <w:pStyle w:val="Normal1"/>
        <w:widowControl/>
        <w:pBdr>
          <w:top w:val="nil"/>
          <w:left w:val="nil"/>
          <w:bottom w:val="nil"/>
          <w:right w:val="nil"/>
          <w:between w:val="nil"/>
        </w:pBdr>
        <w:contextualSpacing/>
        <w:jc w:val="both"/>
        <w:rPr>
          <w:rFonts w:ascii="Verdana" w:eastAsia="Verdana" w:hAnsi="Verdana" w:cs="Verdana"/>
          <w:color w:val="000000"/>
          <w:sz w:val="20"/>
          <w:szCs w:val="20"/>
        </w:rPr>
      </w:pPr>
    </w:p>
    <w:p w14:paraId="0D4DC316" w14:textId="77777777" w:rsidR="006034E4" w:rsidRPr="005B1650" w:rsidRDefault="006034E4" w:rsidP="00B235EF">
      <w:pPr>
        <w:pStyle w:val="Normal1"/>
        <w:widowControl/>
        <w:numPr>
          <w:ilvl w:val="0"/>
          <w:numId w:val="2"/>
        </w:numPr>
        <w:pBdr>
          <w:top w:val="nil"/>
          <w:left w:val="nil"/>
          <w:bottom w:val="nil"/>
          <w:right w:val="nil"/>
          <w:between w:val="nil"/>
        </w:pBdr>
        <w:ind w:left="0" w:firstLine="0"/>
        <w:contextualSpacing/>
        <w:jc w:val="both"/>
        <w:rPr>
          <w:rFonts w:ascii="Verdana" w:eastAsia="Verdana" w:hAnsi="Verdana" w:cs="Verdana"/>
          <w:color w:val="000000"/>
          <w:sz w:val="20"/>
          <w:szCs w:val="20"/>
        </w:rPr>
      </w:pPr>
      <w:r w:rsidRPr="005B1650">
        <w:rPr>
          <w:rFonts w:ascii="Verdana" w:eastAsia="Verdana" w:hAnsi="Verdana" w:cs="Verdana"/>
          <w:color w:val="000000"/>
          <w:sz w:val="20"/>
          <w:szCs w:val="20"/>
          <w:lang w:val="es-PE"/>
        </w:rPr>
        <w:t xml:space="preserve">El Estado debe cumplir sus obligaciones monetarias mediante el pago en dólares de los Estados Unidos de América o en su equivalente en quetzales utilizando para el cálculo respectivo el tipo de cambio que esté vigente en la Bolsa de Nueva York, Estados Unidos de América, el día anterior al pago. </w:t>
      </w:r>
    </w:p>
    <w:p w14:paraId="7B41E3CD" w14:textId="77777777" w:rsidR="006034E4" w:rsidRPr="005B1650" w:rsidRDefault="006034E4" w:rsidP="006034E4">
      <w:pPr>
        <w:pStyle w:val="Normal1"/>
        <w:widowControl/>
        <w:pBdr>
          <w:top w:val="nil"/>
          <w:left w:val="nil"/>
          <w:bottom w:val="nil"/>
          <w:right w:val="nil"/>
          <w:between w:val="nil"/>
        </w:pBdr>
        <w:contextualSpacing/>
        <w:jc w:val="both"/>
        <w:rPr>
          <w:rFonts w:ascii="Verdana" w:eastAsia="Verdana" w:hAnsi="Verdana" w:cs="Verdana"/>
          <w:color w:val="000000"/>
          <w:sz w:val="20"/>
          <w:szCs w:val="20"/>
        </w:rPr>
      </w:pPr>
    </w:p>
    <w:p w14:paraId="29CD343F" w14:textId="77777777" w:rsidR="006034E4" w:rsidRPr="005B1650" w:rsidRDefault="006034E4" w:rsidP="00053829">
      <w:pPr>
        <w:pStyle w:val="Normal1"/>
        <w:widowControl/>
        <w:numPr>
          <w:ilvl w:val="0"/>
          <w:numId w:val="2"/>
        </w:numPr>
        <w:pBdr>
          <w:top w:val="nil"/>
          <w:left w:val="nil"/>
          <w:bottom w:val="nil"/>
          <w:right w:val="nil"/>
          <w:between w:val="nil"/>
        </w:pBdr>
        <w:ind w:left="0" w:firstLine="0"/>
        <w:contextualSpacing/>
        <w:jc w:val="both"/>
        <w:rPr>
          <w:rFonts w:ascii="Verdana" w:eastAsia="Verdana" w:hAnsi="Verdana" w:cs="Verdana"/>
          <w:color w:val="000000"/>
          <w:sz w:val="20"/>
          <w:szCs w:val="20"/>
        </w:rPr>
      </w:pPr>
      <w:r w:rsidRPr="005B1650">
        <w:rPr>
          <w:rFonts w:ascii="Verdana" w:eastAsia="Verdana" w:hAnsi="Verdana" w:cs="Verdana"/>
          <w:color w:val="000000"/>
          <w:sz w:val="20"/>
          <w:szCs w:val="20"/>
          <w:lang w:val="es-PE"/>
        </w:rPr>
        <w:t xml:space="preserve">Si por causas atribuibles a los beneficiarios de las indemnizaciones o a sus derechohabientes no fuese posible el pago de las cantidades determinadas dentro del plazo indicado, el Estado consignará dichos montos a su favor en una cuenta o certificado de depósito en una institución financiera guatemalteca solvente, en dólares estadounidenses, y en las condiciones financieras más favorables que permitan la legislación y la práctica bancaria. Si no se reclama la indemnización correspondiente una vez transcurridos diez años, las cantidades serán devueltas al Estado con los intereses devengados. </w:t>
      </w:r>
    </w:p>
    <w:p w14:paraId="405A29A2" w14:textId="77777777" w:rsidR="006034E4" w:rsidRPr="007C332E" w:rsidRDefault="006034E4" w:rsidP="006034E4">
      <w:pPr>
        <w:pStyle w:val="Normal1"/>
        <w:widowControl/>
        <w:pBdr>
          <w:top w:val="nil"/>
          <w:left w:val="nil"/>
          <w:bottom w:val="nil"/>
          <w:right w:val="nil"/>
          <w:between w:val="nil"/>
        </w:pBdr>
        <w:contextualSpacing/>
        <w:jc w:val="both"/>
        <w:rPr>
          <w:rFonts w:ascii="Verdana" w:eastAsia="Verdana" w:hAnsi="Verdana" w:cs="Verdana"/>
          <w:color w:val="000000"/>
          <w:sz w:val="20"/>
          <w:szCs w:val="20"/>
        </w:rPr>
      </w:pPr>
    </w:p>
    <w:p w14:paraId="04EEF56E" w14:textId="34C45155" w:rsidR="00FF06CE" w:rsidRPr="00D61E2C" w:rsidRDefault="006034E4" w:rsidP="00D61E2C">
      <w:pPr>
        <w:pStyle w:val="Normal1"/>
        <w:widowControl/>
        <w:numPr>
          <w:ilvl w:val="0"/>
          <w:numId w:val="2"/>
        </w:numPr>
        <w:pBdr>
          <w:top w:val="nil"/>
          <w:left w:val="nil"/>
          <w:bottom w:val="nil"/>
          <w:right w:val="nil"/>
          <w:between w:val="nil"/>
        </w:pBdr>
        <w:ind w:left="0" w:firstLine="0"/>
        <w:contextualSpacing/>
        <w:jc w:val="both"/>
        <w:rPr>
          <w:rFonts w:ascii="Verdana" w:eastAsia="Verdana" w:hAnsi="Verdana" w:cs="Verdana"/>
          <w:color w:val="000000"/>
          <w:sz w:val="20"/>
          <w:szCs w:val="20"/>
        </w:rPr>
      </w:pPr>
      <w:r>
        <w:rPr>
          <w:rFonts w:ascii="Verdana" w:eastAsia="Verdana" w:hAnsi="Verdana" w:cs="Verdana"/>
          <w:color w:val="000000"/>
          <w:sz w:val="20"/>
          <w:szCs w:val="20"/>
          <w:lang w:val="es-PE"/>
        </w:rPr>
        <w:t>La cantidad asignada</w:t>
      </w:r>
      <w:r w:rsidRPr="00F245DF">
        <w:rPr>
          <w:rFonts w:ascii="Verdana" w:eastAsia="Verdana" w:hAnsi="Verdana" w:cs="Verdana"/>
          <w:color w:val="000000"/>
          <w:sz w:val="20"/>
          <w:szCs w:val="20"/>
          <w:lang w:val="es-PE"/>
        </w:rPr>
        <w:t xml:space="preserve"> en la presente </w:t>
      </w:r>
      <w:r w:rsidR="008B6492">
        <w:rPr>
          <w:rFonts w:ascii="Verdana" w:eastAsia="Verdana" w:hAnsi="Verdana" w:cs="Verdana"/>
          <w:color w:val="000000"/>
          <w:sz w:val="20"/>
          <w:szCs w:val="20"/>
          <w:lang w:val="es-PE"/>
        </w:rPr>
        <w:t>Sentencia como indemnización</w:t>
      </w:r>
      <w:r>
        <w:rPr>
          <w:rFonts w:ascii="Verdana" w:eastAsia="Verdana" w:hAnsi="Verdana" w:cs="Verdana"/>
          <w:color w:val="000000"/>
          <w:sz w:val="20"/>
          <w:szCs w:val="20"/>
          <w:lang w:val="es-PE"/>
        </w:rPr>
        <w:t xml:space="preserve"> </w:t>
      </w:r>
      <w:r w:rsidRPr="00F245DF">
        <w:rPr>
          <w:rFonts w:ascii="Verdana" w:eastAsia="Verdana" w:hAnsi="Verdana" w:cs="Verdana"/>
          <w:color w:val="000000"/>
          <w:sz w:val="20"/>
          <w:szCs w:val="20"/>
          <w:lang w:val="es-PE"/>
        </w:rPr>
        <w:t xml:space="preserve">deberá ser entregada a las personas indicadas en forma íntegra, conforme a lo establecido en esta Sentencia, sin reducciones derivadas de eventuales cargas fiscales. En caso de que el Estado incurriera en mora, incluyendo en el reintegro de los gastos al Fondo de Asistencia Legal de Víctimas, deberá pagar un interés sobre la cantidad adeudada, correspondiente al interés bancario moratorio en </w:t>
      </w:r>
      <w:r>
        <w:rPr>
          <w:rFonts w:ascii="Verdana" w:eastAsia="Verdana" w:hAnsi="Verdana" w:cs="Verdana"/>
          <w:color w:val="000000"/>
          <w:sz w:val="20"/>
          <w:szCs w:val="20"/>
          <w:lang w:val="es-PE"/>
        </w:rPr>
        <w:t>la República de Guatemala</w:t>
      </w:r>
      <w:r w:rsidRPr="00F245DF">
        <w:rPr>
          <w:rFonts w:ascii="Verdana" w:eastAsia="Verdana" w:hAnsi="Verdana" w:cs="Verdana"/>
          <w:color w:val="000000"/>
          <w:sz w:val="20"/>
          <w:szCs w:val="20"/>
          <w:lang w:val="es-PE"/>
        </w:rPr>
        <w:t>.</w:t>
      </w:r>
      <w:bookmarkStart w:id="50" w:name="_Toc532487620"/>
      <w:bookmarkStart w:id="51" w:name="_Toc536687813"/>
    </w:p>
    <w:p w14:paraId="677A2771" w14:textId="77777777" w:rsidR="00197C72" w:rsidRPr="00B93B65" w:rsidRDefault="00197C72" w:rsidP="00B93B65">
      <w:pPr>
        <w:pStyle w:val="Ttulo1"/>
      </w:pPr>
      <w:bookmarkStart w:id="52" w:name="_Toc10019892"/>
      <w:r w:rsidRPr="00B93B65">
        <w:t>IX</w:t>
      </w:r>
      <w:bookmarkStart w:id="53" w:name="_Toc532487621"/>
      <w:bookmarkStart w:id="54" w:name="_Toc536687814"/>
      <w:bookmarkEnd w:id="50"/>
      <w:bookmarkEnd w:id="51"/>
      <w:r w:rsidR="00B93B65" w:rsidRPr="00B93B65">
        <w:br/>
      </w:r>
      <w:r w:rsidRPr="00B93B65">
        <w:t>PUNTOS RESOLUTIVOS</w:t>
      </w:r>
      <w:bookmarkEnd w:id="52"/>
      <w:bookmarkEnd w:id="53"/>
      <w:bookmarkEnd w:id="54"/>
    </w:p>
    <w:p w14:paraId="54481575" w14:textId="77777777" w:rsidR="00B93B65" w:rsidRDefault="00B93B65" w:rsidP="00B93B65">
      <w:pPr>
        <w:pStyle w:val="Prrafodelista"/>
        <w:spacing w:after="0" w:line="20" w:lineRule="atLeast"/>
        <w:ind w:left="0"/>
        <w:rPr>
          <w:rFonts w:ascii="Verdana" w:hAnsi="Verdana"/>
          <w:sz w:val="20"/>
          <w:szCs w:val="20"/>
          <w:lang w:val="es-CR"/>
        </w:rPr>
      </w:pPr>
    </w:p>
    <w:p w14:paraId="6C6C098F" w14:textId="77777777" w:rsidR="00197C72" w:rsidRPr="00B93B65" w:rsidRDefault="00197C72" w:rsidP="00053829">
      <w:pPr>
        <w:pStyle w:val="Normal1"/>
        <w:widowControl/>
        <w:numPr>
          <w:ilvl w:val="0"/>
          <w:numId w:val="2"/>
        </w:numPr>
        <w:pBdr>
          <w:top w:val="nil"/>
          <w:left w:val="nil"/>
          <w:bottom w:val="nil"/>
          <w:right w:val="nil"/>
          <w:between w:val="nil"/>
        </w:pBdr>
        <w:ind w:left="0" w:firstLine="0"/>
        <w:contextualSpacing/>
        <w:jc w:val="both"/>
        <w:rPr>
          <w:rFonts w:ascii="Verdana" w:hAnsi="Verdana"/>
          <w:sz w:val="20"/>
          <w:szCs w:val="20"/>
        </w:rPr>
      </w:pPr>
      <w:r w:rsidRPr="00B93B65">
        <w:rPr>
          <w:rFonts w:ascii="Verdana" w:hAnsi="Verdana"/>
          <w:sz w:val="20"/>
          <w:szCs w:val="20"/>
        </w:rPr>
        <w:t xml:space="preserve">Por tanto, </w:t>
      </w:r>
    </w:p>
    <w:p w14:paraId="07B7ADE9" w14:textId="77777777" w:rsidR="00197C72" w:rsidRPr="00B93B65" w:rsidRDefault="00197C72" w:rsidP="00197C72">
      <w:pPr>
        <w:tabs>
          <w:tab w:val="left" w:pos="720"/>
        </w:tabs>
        <w:spacing w:after="0" w:line="20" w:lineRule="atLeast"/>
        <w:ind w:right="-90"/>
        <w:contextualSpacing/>
        <w:jc w:val="both"/>
        <w:rPr>
          <w:rFonts w:ascii="Verdana" w:eastAsia="MS Mincho" w:hAnsi="Verdana"/>
          <w:b/>
          <w:bCs/>
          <w:sz w:val="20"/>
          <w:szCs w:val="20"/>
          <w:lang w:val="es-CR" w:bidi="en-US"/>
        </w:rPr>
      </w:pPr>
    </w:p>
    <w:p w14:paraId="2C9779F8" w14:textId="77777777" w:rsidR="00197C72" w:rsidRPr="00B93B65" w:rsidRDefault="00197C72" w:rsidP="00197C72">
      <w:pPr>
        <w:tabs>
          <w:tab w:val="left" w:pos="720"/>
        </w:tabs>
        <w:spacing w:after="0" w:line="20" w:lineRule="atLeast"/>
        <w:ind w:right="-90"/>
        <w:contextualSpacing/>
        <w:jc w:val="both"/>
        <w:rPr>
          <w:rFonts w:ascii="Verdana" w:eastAsia="MS Mincho" w:hAnsi="Verdana"/>
          <w:sz w:val="20"/>
          <w:szCs w:val="20"/>
          <w:lang w:val="es-CR" w:bidi="en-US"/>
        </w:rPr>
      </w:pPr>
      <w:r w:rsidRPr="00B93B65">
        <w:rPr>
          <w:rFonts w:ascii="Verdana" w:eastAsia="MS Mincho" w:hAnsi="Verdana"/>
          <w:b/>
          <w:bCs/>
          <w:sz w:val="20"/>
          <w:szCs w:val="20"/>
          <w:lang w:val="es-CR" w:bidi="en-US"/>
        </w:rPr>
        <w:t>LA CORTE,</w:t>
      </w:r>
    </w:p>
    <w:p w14:paraId="4A2EED05" w14:textId="77777777" w:rsidR="00197C72" w:rsidRPr="00B93B65" w:rsidRDefault="00197C72" w:rsidP="00197C72">
      <w:pPr>
        <w:tabs>
          <w:tab w:val="left" w:pos="720"/>
        </w:tabs>
        <w:spacing w:after="0" w:line="20" w:lineRule="atLeast"/>
        <w:ind w:right="-90"/>
        <w:contextualSpacing/>
        <w:jc w:val="both"/>
        <w:rPr>
          <w:rFonts w:ascii="Verdana" w:hAnsi="Verdana"/>
          <w:sz w:val="20"/>
          <w:szCs w:val="20"/>
          <w:lang w:val="es-CR"/>
        </w:rPr>
      </w:pPr>
    </w:p>
    <w:p w14:paraId="0547AF10" w14:textId="77777777" w:rsidR="00197C72" w:rsidRPr="00B93B65" w:rsidRDefault="00197C72" w:rsidP="00197C72">
      <w:pPr>
        <w:tabs>
          <w:tab w:val="left" w:pos="720"/>
        </w:tabs>
        <w:spacing w:after="0" w:line="20" w:lineRule="atLeast"/>
        <w:ind w:right="-90"/>
        <w:contextualSpacing/>
        <w:jc w:val="both"/>
        <w:rPr>
          <w:rFonts w:ascii="Verdana" w:eastAsia="MS Mincho" w:hAnsi="Verdana"/>
          <w:sz w:val="20"/>
          <w:szCs w:val="20"/>
          <w:lang w:val="es-CR" w:bidi="en-US"/>
        </w:rPr>
      </w:pPr>
      <w:r w:rsidRPr="00B93B65">
        <w:rPr>
          <w:rFonts w:ascii="Verdana" w:eastAsia="MS Mincho" w:hAnsi="Verdana"/>
          <w:b/>
          <w:bCs/>
          <w:sz w:val="20"/>
          <w:szCs w:val="20"/>
          <w:lang w:val="es-CR" w:bidi="en-US"/>
        </w:rPr>
        <w:t>DECLARA:</w:t>
      </w:r>
    </w:p>
    <w:p w14:paraId="2A13AEEA" w14:textId="77777777" w:rsidR="00197C72" w:rsidRPr="00B93B65" w:rsidRDefault="00197C72" w:rsidP="00197C72">
      <w:pPr>
        <w:tabs>
          <w:tab w:val="left" w:pos="720"/>
        </w:tabs>
        <w:spacing w:after="0" w:line="20" w:lineRule="atLeast"/>
        <w:ind w:right="-90"/>
        <w:contextualSpacing/>
        <w:jc w:val="both"/>
        <w:rPr>
          <w:rFonts w:ascii="Verdana" w:eastAsia="MS Mincho" w:hAnsi="Verdana"/>
          <w:sz w:val="20"/>
          <w:szCs w:val="20"/>
          <w:lang w:val="es-CR" w:bidi="en-US"/>
        </w:rPr>
      </w:pPr>
    </w:p>
    <w:p w14:paraId="502A0007" w14:textId="5B74AFD3" w:rsidR="00197C72" w:rsidRPr="00B93B65" w:rsidRDefault="00B2126E" w:rsidP="00197C72">
      <w:pPr>
        <w:tabs>
          <w:tab w:val="left" w:pos="720"/>
        </w:tabs>
        <w:spacing w:after="0" w:line="20" w:lineRule="atLeast"/>
        <w:ind w:right="-90"/>
        <w:contextualSpacing/>
        <w:jc w:val="both"/>
        <w:rPr>
          <w:rFonts w:ascii="Verdana" w:eastAsia="MS Mincho" w:hAnsi="Verdana"/>
          <w:sz w:val="20"/>
          <w:szCs w:val="20"/>
          <w:lang w:val="es-CR" w:bidi="en-US"/>
        </w:rPr>
      </w:pPr>
      <w:r>
        <w:rPr>
          <w:rFonts w:ascii="Verdana" w:eastAsia="MS Mincho" w:hAnsi="Verdana"/>
          <w:sz w:val="20"/>
          <w:szCs w:val="20"/>
          <w:lang w:val="es-CR" w:bidi="en-US"/>
        </w:rPr>
        <w:t>Por unanimidad</w:t>
      </w:r>
      <w:r w:rsidR="00197C72" w:rsidRPr="00B93B65">
        <w:rPr>
          <w:rFonts w:ascii="Verdana" w:eastAsia="MS Mincho" w:hAnsi="Verdana"/>
          <w:sz w:val="20"/>
          <w:szCs w:val="20"/>
          <w:lang w:val="es-CR" w:bidi="en-US"/>
        </w:rPr>
        <w:t>, que:</w:t>
      </w:r>
    </w:p>
    <w:p w14:paraId="764FEF25" w14:textId="77777777" w:rsidR="00197C72" w:rsidRPr="00B93B65" w:rsidRDefault="00197C72" w:rsidP="00197C72">
      <w:pPr>
        <w:spacing w:after="0" w:line="20" w:lineRule="atLeast"/>
        <w:ind w:right="-90"/>
        <w:contextualSpacing/>
        <w:jc w:val="both"/>
        <w:rPr>
          <w:rFonts w:ascii="Verdana" w:eastAsia="MS Mincho" w:hAnsi="Verdana"/>
          <w:sz w:val="20"/>
          <w:szCs w:val="20"/>
          <w:lang w:val="es-CR" w:bidi="en-US"/>
        </w:rPr>
      </w:pPr>
    </w:p>
    <w:p w14:paraId="73966024" w14:textId="47DF5072" w:rsidR="00197C72" w:rsidRPr="00197C72" w:rsidRDefault="00197C72" w:rsidP="00197C72">
      <w:pPr>
        <w:widowControl w:val="0"/>
        <w:numPr>
          <w:ilvl w:val="0"/>
          <w:numId w:val="13"/>
        </w:numPr>
        <w:tabs>
          <w:tab w:val="left" w:pos="720"/>
        </w:tabs>
        <w:adjustRightInd w:val="0"/>
        <w:spacing w:after="0" w:line="20" w:lineRule="atLeast"/>
        <w:ind w:right="-90"/>
        <w:contextualSpacing/>
        <w:jc w:val="both"/>
        <w:textAlignment w:val="baseline"/>
        <w:rPr>
          <w:rFonts w:ascii="Verdana" w:hAnsi="Verdana"/>
          <w:sz w:val="20"/>
          <w:szCs w:val="20"/>
          <w:lang w:val="es-CR"/>
        </w:rPr>
      </w:pPr>
      <w:r w:rsidRPr="00197C72">
        <w:rPr>
          <w:rFonts w:ascii="Verdana" w:hAnsi="Verdana"/>
          <w:kern w:val="2"/>
          <w:sz w:val="20"/>
          <w:szCs w:val="20"/>
          <w:lang w:val="es-CR"/>
        </w:rPr>
        <w:t>El Estado es responsable por</w:t>
      </w:r>
      <w:r>
        <w:rPr>
          <w:rFonts w:ascii="Verdana" w:hAnsi="Verdana"/>
          <w:kern w:val="2"/>
          <w:sz w:val="20"/>
          <w:szCs w:val="20"/>
          <w:lang w:val="es-CR"/>
        </w:rPr>
        <w:t xml:space="preserve"> la violación del principio de legalidad consagrado </w:t>
      </w:r>
      <w:r w:rsidRPr="00197C72">
        <w:rPr>
          <w:rFonts w:ascii="Verdana" w:hAnsi="Verdana"/>
          <w:sz w:val="20"/>
          <w:szCs w:val="20"/>
          <w:lang w:val="es-CR"/>
        </w:rPr>
        <w:t>en el artículo 9 de la Convención</w:t>
      </w:r>
      <w:r w:rsidRPr="00197C72">
        <w:rPr>
          <w:rFonts w:ascii="Verdana" w:hAnsi="Verdana"/>
          <w:kern w:val="2"/>
          <w:sz w:val="20"/>
          <w:szCs w:val="20"/>
          <w:lang w:val="es-CR"/>
        </w:rPr>
        <w:t xml:space="preserve"> Americana sobre Derechos Humanos</w:t>
      </w:r>
      <w:r w:rsidRPr="00197C72">
        <w:rPr>
          <w:rFonts w:ascii="Verdana" w:hAnsi="Verdana"/>
          <w:sz w:val="20"/>
          <w:szCs w:val="20"/>
          <w:lang w:val="es-CR"/>
        </w:rPr>
        <w:t>,</w:t>
      </w:r>
      <w:r>
        <w:rPr>
          <w:rFonts w:ascii="Verdana" w:hAnsi="Verdana"/>
          <w:sz w:val="20"/>
          <w:szCs w:val="20"/>
          <w:lang w:val="es-CR"/>
        </w:rPr>
        <w:t xml:space="preserve"> en relación </w:t>
      </w:r>
      <w:r w:rsidRPr="00197C72">
        <w:rPr>
          <w:rFonts w:ascii="Verdana" w:hAnsi="Verdana"/>
          <w:kern w:val="2"/>
          <w:sz w:val="20"/>
          <w:szCs w:val="20"/>
          <w:lang w:val="es-CR"/>
        </w:rPr>
        <w:t xml:space="preserve">con la obligación de garantizar los derechos establecida en el artículo 1.1 </w:t>
      </w:r>
      <w:r w:rsidR="004D4E48">
        <w:rPr>
          <w:rFonts w:ascii="Verdana" w:hAnsi="Verdana"/>
          <w:kern w:val="2"/>
          <w:sz w:val="20"/>
          <w:szCs w:val="20"/>
          <w:lang w:val="es-CR"/>
        </w:rPr>
        <w:t>y 2 de la Convención</w:t>
      </w:r>
      <w:r w:rsidR="00057EC3">
        <w:rPr>
          <w:rFonts w:ascii="Verdana" w:hAnsi="Verdana"/>
          <w:kern w:val="2"/>
          <w:sz w:val="20"/>
          <w:szCs w:val="20"/>
          <w:lang w:val="es-CR"/>
        </w:rPr>
        <w:t>,</w:t>
      </w:r>
      <w:r w:rsidRPr="00197C72">
        <w:rPr>
          <w:rFonts w:ascii="Verdana" w:hAnsi="Verdana"/>
          <w:sz w:val="20"/>
          <w:szCs w:val="20"/>
          <w:lang w:val="es-CR"/>
        </w:rPr>
        <w:t xml:space="preserve"> y en </w:t>
      </w:r>
      <w:r w:rsidR="00057EC3">
        <w:rPr>
          <w:rFonts w:ascii="Verdana" w:hAnsi="Verdana"/>
          <w:sz w:val="20"/>
          <w:szCs w:val="20"/>
          <w:lang w:val="es-CR"/>
        </w:rPr>
        <w:t xml:space="preserve">violación de </w:t>
      </w:r>
      <w:r w:rsidRPr="00197C72">
        <w:rPr>
          <w:rFonts w:ascii="Verdana" w:hAnsi="Verdana"/>
          <w:sz w:val="20"/>
          <w:szCs w:val="20"/>
          <w:lang w:val="es-CR"/>
        </w:rPr>
        <w:t xml:space="preserve">los artículos 4.1 y 4.2 de la </w:t>
      </w:r>
      <w:r w:rsidR="00057EC3" w:rsidRPr="00197C72">
        <w:rPr>
          <w:rFonts w:ascii="Verdana" w:hAnsi="Verdana"/>
          <w:sz w:val="20"/>
          <w:szCs w:val="20"/>
          <w:lang w:val="es-CR"/>
        </w:rPr>
        <w:t>Convención</w:t>
      </w:r>
      <w:r w:rsidR="00057EC3" w:rsidRPr="00197C72">
        <w:rPr>
          <w:rFonts w:ascii="Verdana" w:hAnsi="Verdana"/>
          <w:kern w:val="2"/>
          <w:sz w:val="20"/>
          <w:szCs w:val="20"/>
          <w:lang w:val="es-CR"/>
        </w:rPr>
        <w:t xml:space="preserve"> Americana sobre Derechos Humanos</w:t>
      </w:r>
      <w:r w:rsidRPr="00197C72">
        <w:rPr>
          <w:rFonts w:ascii="Verdana" w:hAnsi="Verdana"/>
          <w:sz w:val="20"/>
          <w:szCs w:val="20"/>
          <w:lang w:val="es-CR"/>
        </w:rPr>
        <w:t xml:space="preserve">, </w:t>
      </w:r>
      <w:r w:rsidR="00057EC3">
        <w:rPr>
          <w:rFonts w:ascii="Verdana" w:hAnsi="Verdana"/>
          <w:sz w:val="20"/>
          <w:szCs w:val="20"/>
          <w:lang w:val="es-CR"/>
        </w:rPr>
        <w:t>en relación con</w:t>
      </w:r>
      <w:r w:rsidRPr="00197C72">
        <w:rPr>
          <w:rFonts w:ascii="Verdana" w:hAnsi="Verdana"/>
          <w:kern w:val="2"/>
          <w:sz w:val="20"/>
          <w:szCs w:val="20"/>
          <w:lang w:val="es-CR"/>
        </w:rPr>
        <w:t xml:space="preserve"> la obligación de garantizar los derechos establecida en el artículo 1.1 </w:t>
      </w:r>
      <w:r w:rsidR="004D4E48">
        <w:rPr>
          <w:rFonts w:ascii="Verdana" w:hAnsi="Verdana"/>
          <w:kern w:val="2"/>
          <w:sz w:val="20"/>
          <w:szCs w:val="20"/>
          <w:lang w:val="es-CR"/>
        </w:rPr>
        <w:t>de la Convención</w:t>
      </w:r>
      <w:r>
        <w:rPr>
          <w:rFonts w:ascii="Verdana" w:hAnsi="Verdana"/>
          <w:kern w:val="2"/>
          <w:sz w:val="20"/>
          <w:szCs w:val="20"/>
          <w:lang w:val="es-CR"/>
        </w:rPr>
        <w:t>, en perjuicio de Manuel Martínez Coronado</w:t>
      </w:r>
      <w:r w:rsidRPr="00197C72">
        <w:rPr>
          <w:rFonts w:ascii="Verdana" w:hAnsi="Verdana"/>
          <w:kern w:val="2"/>
          <w:sz w:val="20"/>
          <w:szCs w:val="20"/>
          <w:lang w:val="es-CR"/>
        </w:rPr>
        <w:t xml:space="preserve">, </w:t>
      </w:r>
      <w:r w:rsidRPr="00197C72">
        <w:rPr>
          <w:rFonts w:ascii="Verdana" w:hAnsi="Verdana"/>
          <w:sz w:val="20"/>
          <w:szCs w:val="20"/>
          <w:lang w:val="es-CR"/>
        </w:rPr>
        <w:t xml:space="preserve">en los términos de los párrafos </w:t>
      </w:r>
      <w:r w:rsidR="00AA7DE7">
        <w:rPr>
          <w:rFonts w:ascii="Verdana" w:hAnsi="Verdana"/>
          <w:sz w:val="20"/>
          <w:szCs w:val="20"/>
          <w:lang w:val="es-CR"/>
        </w:rPr>
        <w:t>6</w:t>
      </w:r>
      <w:r w:rsidR="00AD0725">
        <w:rPr>
          <w:rFonts w:ascii="Verdana" w:hAnsi="Verdana"/>
          <w:sz w:val="20"/>
          <w:szCs w:val="20"/>
          <w:lang w:val="es-CR"/>
        </w:rPr>
        <w:t>0</w:t>
      </w:r>
      <w:r w:rsidR="00AA7DE7">
        <w:rPr>
          <w:rFonts w:ascii="Verdana" w:hAnsi="Verdana"/>
          <w:sz w:val="20"/>
          <w:szCs w:val="20"/>
          <w:lang w:val="es-CR"/>
        </w:rPr>
        <w:t xml:space="preserve"> a </w:t>
      </w:r>
      <w:r w:rsidR="00AD0725">
        <w:rPr>
          <w:rFonts w:ascii="Verdana" w:hAnsi="Verdana"/>
          <w:sz w:val="20"/>
          <w:szCs w:val="20"/>
          <w:lang w:val="es-CR"/>
        </w:rPr>
        <w:t xml:space="preserve">72 y </w:t>
      </w:r>
      <w:r w:rsidR="00AA7DE7">
        <w:rPr>
          <w:rFonts w:ascii="Verdana" w:hAnsi="Verdana"/>
          <w:sz w:val="20"/>
          <w:szCs w:val="20"/>
          <w:lang w:val="es-CR"/>
        </w:rPr>
        <w:t>7</w:t>
      </w:r>
      <w:r w:rsidR="00AD0725">
        <w:rPr>
          <w:rFonts w:ascii="Verdana" w:hAnsi="Verdana"/>
          <w:sz w:val="20"/>
          <w:szCs w:val="20"/>
          <w:lang w:val="es-CR"/>
        </w:rPr>
        <w:t>4</w:t>
      </w:r>
      <w:r>
        <w:rPr>
          <w:rFonts w:ascii="Verdana" w:hAnsi="Verdana"/>
          <w:sz w:val="20"/>
          <w:szCs w:val="20"/>
          <w:lang w:val="es-CR"/>
        </w:rPr>
        <w:t xml:space="preserve"> </w:t>
      </w:r>
      <w:r w:rsidRPr="00197C72">
        <w:rPr>
          <w:rFonts w:ascii="Verdana" w:hAnsi="Verdana"/>
          <w:sz w:val="20"/>
          <w:szCs w:val="20"/>
          <w:lang w:val="es-CR"/>
        </w:rPr>
        <w:t>de la presente Sentencia.</w:t>
      </w:r>
    </w:p>
    <w:p w14:paraId="6AF32F19" w14:textId="77777777" w:rsidR="00197C72" w:rsidRPr="00197C72" w:rsidRDefault="00197C72" w:rsidP="00197C72">
      <w:pPr>
        <w:widowControl w:val="0"/>
        <w:tabs>
          <w:tab w:val="left" w:pos="720"/>
        </w:tabs>
        <w:adjustRightInd w:val="0"/>
        <w:spacing w:after="0" w:line="20" w:lineRule="atLeast"/>
        <w:ind w:right="-90"/>
        <w:contextualSpacing/>
        <w:jc w:val="both"/>
        <w:textAlignment w:val="baseline"/>
        <w:rPr>
          <w:rFonts w:ascii="Verdana" w:hAnsi="Verdana"/>
          <w:sz w:val="20"/>
          <w:szCs w:val="20"/>
          <w:lang w:val="es-CR"/>
        </w:rPr>
      </w:pPr>
    </w:p>
    <w:p w14:paraId="0E62D330" w14:textId="3A6BCA3C" w:rsidR="00197C72" w:rsidRPr="00780212" w:rsidRDefault="00197C72" w:rsidP="00197C72">
      <w:pPr>
        <w:widowControl w:val="0"/>
        <w:numPr>
          <w:ilvl w:val="0"/>
          <w:numId w:val="13"/>
        </w:numPr>
        <w:tabs>
          <w:tab w:val="left" w:pos="720"/>
        </w:tabs>
        <w:adjustRightInd w:val="0"/>
        <w:spacing w:after="0" w:line="20" w:lineRule="atLeast"/>
        <w:ind w:right="-90"/>
        <w:contextualSpacing/>
        <w:jc w:val="both"/>
        <w:textAlignment w:val="baseline"/>
        <w:rPr>
          <w:rFonts w:ascii="Verdana" w:hAnsi="Verdana"/>
          <w:sz w:val="20"/>
          <w:szCs w:val="20"/>
          <w:lang w:val="es-CR"/>
        </w:rPr>
      </w:pPr>
      <w:r w:rsidRPr="00780212">
        <w:rPr>
          <w:rFonts w:ascii="Verdana" w:hAnsi="Verdana"/>
          <w:kern w:val="2"/>
          <w:sz w:val="20"/>
          <w:szCs w:val="20"/>
          <w:lang w:val="es-CR"/>
        </w:rPr>
        <w:t>El Estado es responsable por</w:t>
      </w:r>
      <w:r w:rsidR="008957FC" w:rsidRPr="00780212">
        <w:rPr>
          <w:rFonts w:ascii="Verdana" w:hAnsi="Verdana"/>
          <w:kern w:val="2"/>
          <w:sz w:val="20"/>
          <w:szCs w:val="20"/>
          <w:lang w:val="es-CR"/>
        </w:rPr>
        <w:t xml:space="preserve"> la violación del derecho</w:t>
      </w:r>
      <w:r w:rsidRPr="00780212">
        <w:rPr>
          <w:rFonts w:ascii="Verdana" w:hAnsi="Verdana"/>
          <w:kern w:val="2"/>
          <w:sz w:val="20"/>
          <w:szCs w:val="20"/>
          <w:lang w:val="es-CR"/>
        </w:rPr>
        <w:t xml:space="preserve"> a las garantías judiciales</w:t>
      </w:r>
      <w:r w:rsidR="008957FC" w:rsidRPr="00780212">
        <w:rPr>
          <w:rFonts w:ascii="Verdana" w:hAnsi="Verdana"/>
          <w:kern w:val="2"/>
          <w:sz w:val="20"/>
          <w:szCs w:val="20"/>
          <w:lang w:val="es-CR"/>
        </w:rPr>
        <w:t>, consagrado</w:t>
      </w:r>
      <w:r w:rsidRPr="00780212">
        <w:rPr>
          <w:rFonts w:ascii="Verdana" w:hAnsi="Verdana"/>
          <w:kern w:val="2"/>
          <w:sz w:val="20"/>
          <w:szCs w:val="20"/>
          <w:lang w:val="es-CR"/>
        </w:rPr>
        <w:t xml:space="preserve"> en los artículos 8.2.c) y 8.2.e) de la Convención Americana sobre Derechos Humanos, en relación con la obligación de garantizar los derechos establecid</w:t>
      </w:r>
      <w:r w:rsidR="004D4E48" w:rsidRPr="00780212">
        <w:rPr>
          <w:rFonts w:ascii="Verdana" w:hAnsi="Verdana"/>
          <w:kern w:val="2"/>
          <w:sz w:val="20"/>
          <w:szCs w:val="20"/>
          <w:lang w:val="es-CR"/>
        </w:rPr>
        <w:t>a en el artículo 1.1 de la Convención</w:t>
      </w:r>
      <w:r w:rsidRPr="00780212">
        <w:rPr>
          <w:rFonts w:ascii="Verdana" w:hAnsi="Verdana"/>
          <w:kern w:val="2"/>
          <w:sz w:val="20"/>
          <w:szCs w:val="20"/>
          <w:lang w:val="es-CR"/>
        </w:rPr>
        <w:t xml:space="preserve">, en perjuicio de Manuel Martínez Coronado, </w:t>
      </w:r>
      <w:r w:rsidRPr="00780212">
        <w:rPr>
          <w:rFonts w:ascii="Verdana" w:hAnsi="Verdana"/>
          <w:sz w:val="20"/>
          <w:szCs w:val="20"/>
          <w:lang w:val="es-CR"/>
        </w:rPr>
        <w:t>en l</w:t>
      </w:r>
      <w:r w:rsidR="00AA7DE7">
        <w:rPr>
          <w:rFonts w:ascii="Verdana" w:hAnsi="Verdana"/>
          <w:sz w:val="20"/>
          <w:szCs w:val="20"/>
          <w:lang w:val="es-CR"/>
        </w:rPr>
        <w:t xml:space="preserve">os términos de los párrafos </w:t>
      </w:r>
      <w:r w:rsidR="00AD0725">
        <w:rPr>
          <w:rFonts w:ascii="Verdana" w:hAnsi="Verdana"/>
          <w:sz w:val="20"/>
          <w:szCs w:val="20"/>
          <w:lang w:val="es-CR"/>
        </w:rPr>
        <w:t>78</w:t>
      </w:r>
      <w:r w:rsidR="00AA7DE7">
        <w:rPr>
          <w:rFonts w:ascii="Verdana" w:hAnsi="Verdana"/>
          <w:sz w:val="20"/>
          <w:szCs w:val="20"/>
          <w:lang w:val="es-CR"/>
        </w:rPr>
        <w:t xml:space="preserve"> a </w:t>
      </w:r>
      <w:r w:rsidR="00AD0725">
        <w:rPr>
          <w:rFonts w:ascii="Verdana" w:hAnsi="Verdana"/>
          <w:sz w:val="20"/>
          <w:szCs w:val="20"/>
          <w:lang w:val="es-CR"/>
        </w:rPr>
        <w:t>89</w:t>
      </w:r>
      <w:r w:rsidRPr="00780212">
        <w:rPr>
          <w:rFonts w:ascii="Verdana" w:hAnsi="Verdana"/>
          <w:sz w:val="20"/>
          <w:szCs w:val="20"/>
          <w:lang w:val="es-CR"/>
        </w:rPr>
        <w:t xml:space="preserve"> de la presente Sentencia.</w:t>
      </w:r>
    </w:p>
    <w:p w14:paraId="004C8AB8" w14:textId="77777777" w:rsidR="00197C72" w:rsidRPr="00780212" w:rsidRDefault="00197C72" w:rsidP="00197C72">
      <w:pPr>
        <w:spacing w:after="0" w:line="20" w:lineRule="atLeast"/>
        <w:ind w:right="-90"/>
        <w:contextualSpacing/>
        <w:jc w:val="both"/>
        <w:rPr>
          <w:rFonts w:ascii="Verdana" w:eastAsia="MS Mincho" w:hAnsi="Verdana"/>
          <w:sz w:val="20"/>
          <w:szCs w:val="20"/>
          <w:lang w:val="es-CR" w:bidi="en-US"/>
        </w:rPr>
      </w:pPr>
    </w:p>
    <w:p w14:paraId="137263C0" w14:textId="3C20A112" w:rsidR="00197C72" w:rsidRPr="00197C72" w:rsidRDefault="00197C72" w:rsidP="00197C72">
      <w:pPr>
        <w:widowControl w:val="0"/>
        <w:numPr>
          <w:ilvl w:val="0"/>
          <w:numId w:val="13"/>
        </w:numPr>
        <w:tabs>
          <w:tab w:val="left" w:pos="720"/>
        </w:tabs>
        <w:adjustRightInd w:val="0"/>
        <w:spacing w:after="0" w:line="20" w:lineRule="atLeast"/>
        <w:ind w:right="-90"/>
        <w:contextualSpacing/>
        <w:jc w:val="both"/>
        <w:textAlignment w:val="baseline"/>
        <w:rPr>
          <w:rFonts w:ascii="Verdana" w:hAnsi="Verdana"/>
          <w:sz w:val="20"/>
          <w:szCs w:val="20"/>
          <w:lang w:val="es-CR"/>
        </w:rPr>
      </w:pPr>
      <w:r w:rsidRPr="00780212">
        <w:rPr>
          <w:rFonts w:ascii="Verdana" w:hAnsi="Verdana"/>
          <w:sz w:val="20"/>
          <w:szCs w:val="20"/>
          <w:lang w:val="es-CR"/>
        </w:rPr>
        <w:t>El Estado no es res</w:t>
      </w:r>
      <w:r w:rsidR="00315BE8">
        <w:rPr>
          <w:rFonts w:ascii="Verdana" w:hAnsi="Verdana"/>
          <w:sz w:val="20"/>
          <w:szCs w:val="20"/>
          <w:lang w:val="es-CR"/>
        </w:rPr>
        <w:t>ponsable por la violación del</w:t>
      </w:r>
      <w:r w:rsidRPr="00780212">
        <w:rPr>
          <w:rFonts w:ascii="Verdana" w:hAnsi="Verdana"/>
          <w:sz w:val="20"/>
          <w:szCs w:val="20"/>
          <w:lang w:val="es-CR"/>
        </w:rPr>
        <w:t xml:space="preserve"> derecho a la vida</w:t>
      </w:r>
      <w:r w:rsidR="00E10B2B" w:rsidRPr="00780212">
        <w:rPr>
          <w:rFonts w:ascii="Verdana" w:hAnsi="Verdana"/>
          <w:sz w:val="20"/>
          <w:szCs w:val="20"/>
          <w:lang w:val="es-CR"/>
        </w:rPr>
        <w:t xml:space="preserve"> </w:t>
      </w:r>
      <w:r w:rsidRPr="00780212">
        <w:rPr>
          <w:rFonts w:ascii="Verdana" w:hAnsi="Verdana"/>
          <w:sz w:val="20"/>
          <w:szCs w:val="20"/>
          <w:lang w:val="es-CR"/>
        </w:rPr>
        <w:t>establecido</w:t>
      </w:r>
      <w:r w:rsidR="008957FC" w:rsidRPr="00780212">
        <w:rPr>
          <w:rFonts w:ascii="Verdana" w:hAnsi="Verdana"/>
          <w:sz w:val="20"/>
          <w:szCs w:val="20"/>
          <w:lang w:val="es-CR"/>
        </w:rPr>
        <w:t xml:space="preserve"> en el</w:t>
      </w:r>
      <w:r w:rsidRPr="00780212">
        <w:rPr>
          <w:rFonts w:ascii="Verdana" w:hAnsi="Verdana"/>
          <w:sz w:val="20"/>
          <w:szCs w:val="20"/>
          <w:lang w:val="es-CR"/>
        </w:rPr>
        <w:t xml:space="preserve"> artículo 4.6</w:t>
      </w:r>
      <w:r w:rsidR="008957FC" w:rsidRPr="00780212">
        <w:rPr>
          <w:rFonts w:ascii="Verdana" w:hAnsi="Verdana"/>
          <w:sz w:val="20"/>
          <w:szCs w:val="20"/>
          <w:lang w:val="es-CR"/>
        </w:rPr>
        <w:t xml:space="preserve"> </w:t>
      </w:r>
      <w:r w:rsidRPr="00780212">
        <w:rPr>
          <w:rFonts w:ascii="Verdana" w:hAnsi="Verdana"/>
          <w:sz w:val="20"/>
          <w:szCs w:val="20"/>
          <w:lang w:val="es-CR"/>
        </w:rPr>
        <w:t>de la Convención Americana sobre Derechos Humanos, en perjuicio</w:t>
      </w:r>
      <w:r>
        <w:rPr>
          <w:rFonts w:ascii="Verdana" w:hAnsi="Verdana"/>
          <w:sz w:val="20"/>
          <w:szCs w:val="20"/>
          <w:lang w:val="es-CR"/>
        </w:rPr>
        <w:t xml:space="preserve"> </w:t>
      </w:r>
      <w:r>
        <w:rPr>
          <w:rFonts w:ascii="Verdana" w:hAnsi="Verdana"/>
          <w:kern w:val="2"/>
          <w:sz w:val="20"/>
          <w:szCs w:val="20"/>
          <w:lang w:val="es-CR"/>
        </w:rPr>
        <w:t>Manuel Martínez Coronado</w:t>
      </w:r>
      <w:r w:rsidRPr="00197C72">
        <w:rPr>
          <w:rFonts w:ascii="Verdana" w:hAnsi="Verdana"/>
          <w:sz w:val="20"/>
          <w:szCs w:val="20"/>
          <w:lang w:val="es-CR"/>
        </w:rPr>
        <w:t>, en los té</w:t>
      </w:r>
      <w:r w:rsidR="0075405F">
        <w:rPr>
          <w:rFonts w:ascii="Verdana" w:hAnsi="Verdana"/>
          <w:sz w:val="20"/>
          <w:szCs w:val="20"/>
          <w:lang w:val="es-CR"/>
        </w:rPr>
        <w:t>rminos de los</w:t>
      </w:r>
      <w:r w:rsidR="008957FC">
        <w:rPr>
          <w:rFonts w:ascii="Verdana" w:hAnsi="Verdana"/>
          <w:sz w:val="20"/>
          <w:szCs w:val="20"/>
          <w:lang w:val="es-CR"/>
        </w:rPr>
        <w:t xml:space="preserve"> párrafo</w:t>
      </w:r>
      <w:r w:rsidR="0075405F">
        <w:rPr>
          <w:rFonts w:ascii="Verdana" w:hAnsi="Verdana"/>
          <w:sz w:val="20"/>
          <w:szCs w:val="20"/>
          <w:lang w:val="es-CR"/>
        </w:rPr>
        <w:t>s</w:t>
      </w:r>
      <w:r w:rsidR="00AA7DE7">
        <w:rPr>
          <w:rFonts w:ascii="Verdana" w:hAnsi="Verdana"/>
          <w:sz w:val="20"/>
          <w:szCs w:val="20"/>
          <w:lang w:val="es-CR"/>
        </w:rPr>
        <w:t xml:space="preserve"> </w:t>
      </w:r>
      <w:r w:rsidR="00AD0725">
        <w:rPr>
          <w:rFonts w:ascii="Verdana" w:hAnsi="Verdana"/>
          <w:sz w:val="20"/>
          <w:szCs w:val="20"/>
          <w:lang w:val="es-CR"/>
        </w:rPr>
        <w:t xml:space="preserve">73 y </w:t>
      </w:r>
      <w:r w:rsidR="00AA7DE7">
        <w:rPr>
          <w:rFonts w:ascii="Verdana" w:hAnsi="Verdana"/>
          <w:sz w:val="20"/>
          <w:szCs w:val="20"/>
          <w:lang w:val="es-CR"/>
        </w:rPr>
        <w:t>7</w:t>
      </w:r>
      <w:r w:rsidR="00AD0725">
        <w:rPr>
          <w:rFonts w:ascii="Verdana" w:hAnsi="Verdana"/>
          <w:sz w:val="20"/>
          <w:szCs w:val="20"/>
          <w:lang w:val="es-CR"/>
        </w:rPr>
        <w:t>4</w:t>
      </w:r>
      <w:r w:rsidRPr="00197C72">
        <w:rPr>
          <w:rFonts w:ascii="Verdana" w:hAnsi="Verdana"/>
          <w:sz w:val="20"/>
          <w:szCs w:val="20"/>
          <w:lang w:val="es-CR"/>
        </w:rPr>
        <w:t xml:space="preserve"> de la presente Sentencia. </w:t>
      </w:r>
    </w:p>
    <w:p w14:paraId="26698B5A" w14:textId="77777777" w:rsidR="00197C72" w:rsidRDefault="00197C72" w:rsidP="00197C72">
      <w:pPr>
        <w:tabs>
          <w:tab w:val="left" w:pos="720"/>
        </w:tabs>
        <w:spacing w:after="0" w:line="20" w:lineRule="atLeast"/>
        <w:ind w:right="-90"/>
        <w:contextualSpacing/>
        <w:jc w:val="both"/>
        <w:rPr>
          <w:rFonts w:ascii="Verdana" w:hAnsi="Verdana"/>
          <w:sz w:val="20"/>
          <w:szCs w:val="20"/>
          <w:lang w:val="es-CR"/>
        </w:rPr>
      </w:pPr>
    </w:p>
    <w:p w14:paraId="64E1C2E4" w14:textId="77777777" w:rsidR="008C6E90" w:rsidRPr="00197C72" w:rsidRDefault="008C6E90" w:rsidP="00197C72">
      <w:pPr>
        <w:tabs>
          <w:tab w:val="left" w:pos="720"/>
        </w:tabs>
        <w:spacing w:after="0" w:line="20" w:lineRule="atLeast"/>
        <w:ind w:right="-90"/>
        <w:contextualSpacing/>
        <w:jc w:val="both"/>
        <w:rPr>
          <w:rFonts w:ascii="Verdana" w:hAnsi="Verdana"/>
          <w:sz w:val="20"/>
          <w:szCs w:val="20"/>
          <w:lang w:val="es-CR"/>
        </w:rPr>
      </w:pPr>
    </w:p>
    <w:p w14:paraId="3A13D24B" w14:textId="77777777" w:rsidR="00197C72" w:rsidRPr="00197C72" w:rsidRDefault="00197C72" w:rsidP="00197C72">
      <w:pPr>
        <w:tabs>
          <w:tab w:val="left" w:pos="720"/>
        </w:tabs>
        <w:spacing w:after="0" w:line="20" w:lineRule="atLeast"/>
        <w:ind w:right="-90"/>
        <w:contextualSpacing/>
        <w:jc w:val="both"/>
        <w:rPr>
          <w:rFonts w:ascii="Verdana" w:eastAsia="MS Mincho" w:hAnsi="Verdana"/>
          <w:b/>
          <w:bCs/>
          <w:sz w:val="20"/>
          <w:szCs w:val="20"/>
          <w:lang w:val="es-CR" w:bidi="en-US"/>
        </w:rPr>
      </w:pPr>
      <w:r w:rsidRPr="00197C72">
        <w:rPr>
          <w:rFonts w:ascii="Verdana" w:eastAsia="MS Mincho" w:hAnsi="Verdana"/>
          <w:b/>
          <w:bCs/>
          <w:sz w:val="20"/>
          <w:szCs w:val="20"/>
          <w:lang w:val="es-CR" w:bidi="en-US"/>
        </w:rPr>
        <w:lastRenderedPageBreak/>
        <w:t>Y DISPONE:</w:t>
      </w:r>
    </w:p>
    <w:p w14:paraId="2577680E" w14:textId="77777777" w:rsidR="00197C72" w:rsidRPr="00197C72" w:rsidRDefault="00197C72" w:rsidP="00197C72">
      <w:pPr>
        <w:tabs>
          <w:tab w:val="left" w:pos="720"/>
        </w:tabs>
        <w:spacing w:after="0" w:line="20" w:lineRule="atLeast"/>
        <w:ind w:right="-90"/>
        <w:contextualSpacing/>
        <w:jc w:val="both"/>
        <w:rPr>
          <w:rFonts w:ascii="Verdana" w:eastAsia="MS Mincho" w:hAnsi="Verdana"/>
          <w:b/>
          <w:bCs/>
          <w:sz w:val="20"/>
          <w:szCs w:val="20"/>
          <w:lang w:val="es-CR" w:bidi="en-US"/>
        </w:rPr>
      </w:pPr>
    </w:p>
    <w:p w14:paraId="70DFAEA2" w14:textId="2179EB7A" w:rsidR="00197C72" w:rsidRPr="00197C72" w:rsidRDefault="00197C72" w:rsidP="00197C72">
      <w:pPr>
        <w:tabs>
          <w:tab w:val="left" w:pos="720"/>
        </w:tabs>
        <w:spacing w:after="0" w:line="20" w:lineRule="atLeast"/>
        <w:ind w:right="-90"/>
        <w:contextualSpacing/>
        <w:jc w:val="both"/>
        <w:rPr>
          <w:rFonts w:ascii="Verdana" w:eastAsia="MS Mincho" w:hAnsi="Verdana"/>
          <w:sz w:val="20"/>
          <w:szCs w:val="20"/>
          <w:lang w:val="es-CR" w:bidi="en-US"/>
        </w:rPr>
      </w:pPr>
      <w:r w:rsidRPr="00197C72">
        <w:rPr>
          <w:rFonts w:ascii="Verdana" w:eastAsia="MS Mincho" w:hAnsi="Verdana"/>
          <w:sz w:val="20"/>
          <w:szCs w:val="20"/>
          <w:lang w:val="es-CR" w:bidi="en-US"/>
        </w:rPr>
        <w:t xml:space="preserve">Por </w:t>
      </w:r>
      <w:r w:rsidR="00B2126E">
        <w:rPr>
          <w:rFonts w:ascii="Verdana" w:eastAsia="MS Mincho" w:hAnsi="Verdana"/>
          <w:sz w:val="20"/>
          <w:szCs w:val="20"/>
          <w:lang w:val="es-CR" w:bidi="en-US"/>
        </w:rPr>
        <w:t>un</w:t>
      </w:r>
      <w:r w:rsidR="00456634">
        <w:rPr>
          <w:rFonts w:ascii="Verdana" w:eastAsia="MS Mincho" w:hAnsi="Verdana"/>
          <w:sz w:val="20"/>
          <w:szCs w:val="20"/>
          <w:lang w:val="es-CR" w:bidi="en-US"/>
        </w:rPr>
        <w:t>a</w:t>
      </w:r>
      <w:r w:rsidR="00B2126E">
        <w:rPr>
          <w:rFonts w:ascii="Verdana" w:eastAsia="MS Mincho" w:hAnsi="Verdana"/>
          <w:sz w:val="20"/>
          <w:szCs w:val="20"/>
          <w:lang w:val="es-CR" w:bidi="en-US"/>
        </w:rPr>
        <w:t>nimidad</w:t>
      </w:r>
      <w:r w:rsidRPr="00197C72">
        <w:rPr>
          <w:rFonts w:ascii="Verdana" w:eastAsia="MS Mincho" w:hAnsi="Verdana"/>
          <w:sz w:val="20"/>
          <w:szCs w:val="20"/>
          <w:lang w:val="es-CR" w:bidi="en-US"/>
        </w:rPr>
        <w:t>, que:</w:t>
      </w:r>
    </w:p>
    <w:p w14:paraId="503B7CFA" w14:textId="77777777" w:rsidR="00197C72" w:rsidRPr="00197C72" w:rsidRDefault="00197C72" w:rsidP="00197C72">
      <w:pPr>
        <w:tabs>
          <w:tab w:val="left" w:pos="720"/>
        </w:tabs>
        <w:spacing w:after="0" w:line="20" w:lineRule="atLeast"/>
        <w:ind w:right="-90"/>
        <w:contextualSpacing/>
        <w:jc w:val="both"/>
        <w:rPr>
          <w:rFonts w:ascii="Verdana" w:eastAsia="MS Mincho" w:hAnsi="Verdana"/>
          <w:bCs/>
          <w:sz w:val="20"/>
          <w:szCs w:val="20"/>
          <w:lang w:val="es-CR" w:bidi="en-US"/>
        </w:rPr>
      </w:pPr>
    </w:p>
    <w:p w14:paraId="1536740A" w14:textId="77777777" w:rsidR="00197C72" w:rsidRPr="00197C72" w:rsidRDefault="00197C72" w:rsidP="00197C72">
      <w:pPr>
        <w:widowControl w:val="0"/>
        <w:numPr>
          <w:ilvl w:val="0"/>
          <w:numId w:val="13"/>
        </w:numPr>
        <w:tabs>
          <w:tab w:val="left" w:pos="720"/>
        </w:tabs>
        <w:adjustRightInd w:val="0"/>
        <w:spacing w:after="0" w:line="20" w:lineRule="atLeast"/>
        <w:ind w:right="-90"/>
        <w:contextualSpacing/>
        <w:jc w:val="both"/>
        <w:textAlignment w:val="baseline"/>
        <w:rPr>
          <w:rFonts w:ascii="Verdana" w:hAnsi="Verdana"/>
          <w:bCs/>
          <w:sz w:val="20"/>
          <w:szCs w:val="20"/>
          <w:lang w:val="es-CR"/>
        </w:rPr>
      </w:pPr>
      <w:r w:rsidRPr="00197C72">
        <w:rPr>
          <w:rFonts w:ascii="Verdana" w:hAnsi="Verdana"/>
          <w:sz w:val="20"/>
          <w:szCs w:val="20"/>
          <w:lang w:val="es-CR"/>
        </w:rPr>
        <w:t>Esta</w:t>
      </w:r>
      <w:r w:rsidRPr="00197C72">
        <w:rPr>
          <w:rFonts w:ascii="Verdana" w:hAnsi="Verdana"/>
          <w:bCs/>
          <w:sz w:val="20"/>
          <w:szCs w:val="20"/>
          <w:lang w:val="es-CR"/>
        </w:rPr>
        <w:t xml:space="preserve"> Sentencia constituye, por sí misma, una forma de reparación.</w:t>
      </w:r>
    </w:p>
    <w:p w14:paraId="650E68B7" w14:textId="77777777" w:rsidR="00197C72" w:rsidRPr="00197C72" w:rsidRDefault="00197C72" w:rsidP="00197C72">
      <w:pPr>
        <w:widowControl w:val="0"/>
        <w:tabs>
          <w:tab w:val="left" w:pos="720"/>
        </w:tabs>
        <w:adjustRightInd w:val="0"/>
        <w:spacing w:after="0" w:line="20" w:lineRule="atLeast"/>
        <w:ind w:right="-90"/>
        <w:contextualSpacing/>
        <w:jc w:val="both"/>
        <w:textAlignment w:val="baseline"/>
        <w:rPr>
          <w:rFonts w:ascii="Verdana" w:hAnsi="Verdana"/>
          <w:bCs/>
          <w:sz w:val="20"/>
          <w:szCs w:val="20"/>
          <w:lang w:val="es-CR"/>
        </w:rPr>
      </w:pPr>
    </w:p>
    <w:p w14:paraId="74D42073" w14:textId="21CBBC9C" w:rsidR="00197C72" w:rsidRPr="00197C72" w:rsidRDefault="00197C72" w:rsidP="00197C72">
      <w:pPr>
        <w:widowControl w:val="0"/>
        <w:numPr>
          <w:ilvl w:val="0"/>
          <w:numId w:val="13"/>
        </w:numPr>
        <w:tabs>
          <w:tab w:val="left" w:pos="720"/>
        </w:tabs>
        <w:adjustRightInd w:val="0"/>
        <w:spacing w:after="0" w:line="20" w:lineRule="atLeast"/>
        <w:ind w:right="-90"/>
        <w:contextualSpacing/>
        <w:jc w:val="both"/>
        <w:textAlignment w:val="baseline"/>
        <w:rPr>
          <w:rFonts w:ascii="Verdana" w:hAnsi="Verdana"/>
          <w:bCs/>
          <w:sz w:val="20"/>
          <w:szCs w:val="20"/>
          <w:lang w:val="es-CR"/>
        </w:rPr>
      </w:pPr>
      <w:r w:rsidRPr="00197C72">
        <w:rPr>
          <w:rFonts w:ascii="Verdana" w:hAnsi="Verdana"/>
          <w:bCs/>
          <w:sz w:val="20"/>
          <w:szCs w:val="20"/>
          <w:lang w:val="es-CR"/>
        </w:rPr>
        <w:t xml:space="preserve">El Estado debe realizar las publicaciones indicadas en el párrafo </w:t>
      </w:r>
      <w:r w:rsidR="00AD0725">
        <w:rPr>
          <w:rFonts w:ascii="Verdana" w:hAnsi="Verdana"/>
          <w:bCs/>
          <w:sz w:val="20"/>
          <w:szCs w:val="20"/>
          <w:lang w:val="es-CR"/>
        </w:rPr>
        <w:t>98</w:t>
      </w:r>
      <w:r w:rsidRPr="00197C72">
        <w:rPr>
          <w:rFonts w:ascii="Verdana" w:hAnsi="Verdana"/>
          <w:bCs/>
          <w:sz w:val="20"/>
          <w:szCs w:val="20"/>
          <w:lang w:val="es-CR"/>
        </w:rPr>
        <w:t xml:space="preserve"> de la presente Sentencia.</w:t>
      </w:r>
    </w:p>
    <w:p w14:paraId="08EDD22B" w14:textId="77777777" w:rsidR="00197C72" w:rsidRPr="00197C72" w:rsidRDefault="00197C72" w:rsidP="00197C72">
      <w:pPr>
        <w:widowControl w:val="0"/>
        <w:tabs>
          <w:tab w:val="left" w:pos="720"/>
        </w:tabs>
        <w:adjustRightInd w:val="0"/>
        <w:spacing w:after="0" w:line="20" w:lineRule="atLeast"/>
        <w:ind w:right="-90"/>
        <w:contextualSpacing/>
        <w:jc w:val="both"/>
        <w:textAlignment w:val="baseline"/>
        <w:rPr>
          <w:rFonts w:ascii="Verdana" w:hAnsi="Verdana"/>
          <w:bCs/>
          <w:sz w:val="20"/>
          <w:szCs w:val="20"/>
          <w:lang w:val="es-CR"/>
        </w:rPr>
      </w:pPr>
    </w:p>
    <w:p w14:paraId="26A46ECD" w14:textId="267FADFD" w:rsidR="00197C72" w:rsidRDefault="0075405F" w:rsidP="00197C72">
      <w:pPr>
        <w:widowControl w:val="0"/>
        <w:numPr>
          <w:ilvl w:val="0"/>
          <w:numId w:val="13"/>
        </w:numPr>
        <w:tabs>
          <w:tab w:val="left" w:pos="720"/>
        </w:tabs>
        <w:adjustRightInd w:val="0"/>
        <w:spacing w:after="0" w:line="20" w:lineRule="atLeast"/>
        <w:ind w:right="-90"/>
        <w:contextualSpacing/>
        <w:jc w:val="both"/>
        <w:textAlignment w:val="baseline"/>
        <w:rPr>
          <w:rFonts w:ascii="Verdana" w:hAnsi="Verdana"/>
          <w:bCs/>
          <w:sz w:val="20"/>
          <w:szCs w:val="20"/>
          <w:lang w:val="es-CR"/>
        </w:rPr>
      </w:pPr>
      <w:r>
        <w:rPr>
          <w:rFonts w:ascii="Verdana" w:hAnsi="Verdana"/>
          <w:bCs/>
          <w:sz w:val="20"/>
          <w:szCs w:val="20"/>
          <w:lang w:val="es-CR"/>
        </w:rPr>
        <w:t>El Estado debe pagar la cantidad fijada</w:t>
      </w:r>
      <w:r w:rsidR="00197C72" w:rsidRPr="00197C72">
        <w:rPr>
          <w:rFonts w:ascii="Verdana" w:hAnsi="Verdana"/>
          <w:bCs/>
          <w:sz w:val="20"/>
          <w:szCs w:val="20"/>
          <w:lang w:val="es-CR"/>
        </w:rPr>
        <w:t xml:space="preserve"> en el párrafo</w:t>
      </w:r>
      <w:r w:rsidR="00AA7DE7">
        <w:rPr>
          <w:rFonts w:ascii="Verdana" w:hAnsi="Verdana"/>
          <w:bCs/>
          <w:sz w:val="20"/>
          <w:szCs w:val="20"/>
          <w:lang w:val="es-CR"/>
        </w:rPr>
        <w:t xml:space="preserve"> 1</w:t>
      </w:r>
      <w:r w:rsidR="00AD0725">
        <w:rPr>
          <w:rFonts w:ascii="Verdana" w:hAnsi="Verdana"/>
          <w:bCs/>
          <w:sz w:val="20"/>
          <w:szCs w:val="20"/>
          <w:lang w:val="es-CR"/>
        </w:rPr>
        <w:t>14</w:t>
      </w:r>
      <w:r w:rsidR="00197C72" w:rsidRPr="00197C72">
        <w:rPr>
          <w:rFonts w:ascii="Verdana" w:hAnsi="Verdana"/>
          <w:bCs/>
          <w:sz w:val="20"/>
          <w:szCs w:val="20"/>
          <w:lang w:val="es-CR"/>
        </w:rPr>
        <w:t xml:space="preserve"> de la presente Sentencia, por concepto de indemnización por daño inmaterial.</w:t>
      </w:r>
    </w:p>
    <w:p w14:paraId="0D3B6446" w14:textId="77777777" w:rsidR="00266872" w:rsidRPr="009B3A93" w:rsidRDefault="00266872" w:rsidP="00266872">
      <w:pPr>
        <w:widowControl w:val="0"/>
        <w:tabs>
          <w:tab w:val="left" w:pos="720"/>
        </w:tabs>
        <w:adjustRightInd w:val="0"/>
        <w:spacing w:after="0" w:line="20" w:lineRule="atLeast"/>
        <w:ind w:right="-90"/>
        <w:contextualSpacing/>
        <w:jc w:val="both"/>
        <w:textAlignment w:val="baseline"/>
        <w:rPr>
          <w:rFonts w:ascii="Verdana" w:hAnsi="Verdana"/>
          <w:bCs/>
          <w:sz w:val="20"/>
          <w:szCs w:val="20"/>
          <w:lang w:val="es-CR"/>
        </w:rPr>
      </w:pPr>
    </w:p>
    <w:p w14:paraId="3A8294F1" w14:textId="0B2A297C" w:rsidR="00197C72" w:rsidRDefault="00197C72" w:rsidP="00197C72">
      <w:pPr>
        <w:widowControl w:val="0"/>
        <w:numPr>
          <w:ilvl w:val="0"/>
          <w:numId w:val="13"/>
        </w:numPr>
        <w:tabs>
          <w:tab w:val="left" w:pos="720"/>
        </w:tabs>
        <w:adjustRightInd w:val="0"/>
        <w:spacing w:after="0" w:line="20" w:lineRule="atLeast"/>
        <w:ind w:right="-90"/>
        <w:contextualSpacing/>
        <w:jc w:val="both"/>
        <w:textAlignment w:val="baseline"/>
        <w:rPr>
          <w:rFonts w:ascii="Verdana" w:hAnsi="Verdana"/>
          <w:sz w:val="20"/>
          <w:szCs w:val="20"/>
          <w:lang w:val="es-CR"/>
        </w:rPr>
      </w:pPr>
      <w:r w:rsidRPr="00197C72">
        <w:rPr>
          <w:rFonts w:ascii="Verdana" w:hAnsi="Verdana"/>
          <w:sz w:val="20"/>
          <w:szCs w:val="20"/>
          <w:lang w:val="es-CR"/>
        </w:rPr>
        <w:t>El Estado debe reintegrar al Fondo de Asistencia Legal de Víctimas de la Corte Interamericana de Derechos Humanos la cantidad erogada durante la tramitación del presente caso, en los términos del párrafo</w:t>
      </w:r>
      <w:r w:rsidR="00AA7DE7">
        <w:rPr>
          <w:rFonts w:ascii="Verdana" w:hAnsi="Verdana"/>
          <w:sz w:val="20"/>
          <w:szCs w:val="20"/>
          <w:lang w:val="es-CR"/>
        </w:rPr>
        <w:t xml:space="preserve"> 11</w:t>
      </w:r>
      <w:r w:rsidR="00AD0725">
        <w:rPr>
          <w:rFonts w:ascii="Verdana" w:hAnsi="Verdana"/>
          <w:sz w:val="20"/>
          <w:szCs w:val="20"/>
          <w:lang w:val="es-CR"/>
        </w:rPr>
        <w:t>7</w:t>
      </w:r>
      <w:r w:rsidRPr="00197C72">
        <w:rPr>
          <w:rFonts w:ascii="Verdana" w:hAnsi="Verdana"/>
          <w:sz w:val="20"/>
          <w:szCs w:val="20"/>
          <w:lang w:val="es-CR"/>
        </w:rPr>
        <w:t xml:space="preserve"> de esta Sentencia.</w:t>
      </w:r>
    </w:p>
    <w:p w14:paraId="3E98AE47" w14:textId="77777777" w:rsidR="00057EC3" w:rsidRPr="00197C72" w:rsidRDefault="00057EC3" w:rsidP="00057EC3">
      <w:pPr>
        <w:widowControl w:val="0"/>
        <w:tabs>
          <w:tab w:val="left" w:pos="720"/>
        </w:tabs>
        <w:adjustRightInd w:val="0"/>
        <w:spacing w:after="0" w:line="20" w:lineRule="atLeast"/>
        <w:ind w:right="-90"/>
        <w:contextualSpacing/>
        <w:jc w:val="both"/>
        <w:textAlignment w:val="baseline"/>
        <w:rPr>
          <w:rFonts w:ascii="Verdana" w:hAnsi="Verdana"/>
          <w:sz w:val="20"/>
          <w:szCs w:val="20"/>
          <w:lang w:val="es-CR"/>
        </w:rPr>
      </w:pPr>
    </w:p>
    <w:p w14:paraId="0262B3A3" w14:textId="6B863CBB" w:rsidR="00197C72" w:rsidRPr="00197C72" w:rsidRDefault="00197C72" w:rsidP="00197C72">
      <w:pPr>
        <w:widowControl w:val="0"/>
        <w:numPr>
          <w:ilvl w:val="0"/>
          <w:numId w:val="13"/>
        </w:numPr>
        <w:tabs>
          <w:tab w:val="left" w:pos="720"/>
        </w:tabs>
        <w:adjustRightInd w:val="0"/>
        <w:spacing w:after="0" w:line="20" w:lineRule="atLeast"/>
        <w:ind w:right="-90"/>
        <w:contextualSpacing/>
        <w:jc w:val="both"/>
        <w:textAlignment w:val="baseline"/>
        <w:rPr>
          <w:rFonts w:ascii="Verdana" w:eastAsia="MS Mincho" w:hAnsi="Verdana"/>
          <w:bCs/>
          <w:sz w:val="20"/>
          <w:szCs w:val="20"/>
          <w:lang w:val="es-CR" w:bidi="en-US"/>
        </w:rPr>
      </w:pPr>
      <w:r w:rsidRPr="00197C72">
        <w:rPr>
          <w:rFonts w:ascii="Verdana" w:hAnsi="Verdana"/>
          <w:bCs/>
          <w:sz w:val="20"/>
          <w:szCs w:val="20"/>
          <w:lang w:val="es-CR"/>
        </w:rPr>
        <w:t xml:space="preserve">El Estado, dentro del plazo de un año contado a partir de la notificación de esta Sentencia, debe rendir al Tribunal un informe sobre las medidas adoptadas para cumplir con la misma, sin perjuicio de lo establecido en el párrafo </w:t>
      </w:r>
      <w:r w:rsidR="00AD0725">
        <w:rPr>
          <w:rFonts w:ascii="Verdana" w:hAnsi="Verdana"/>
          <w:bCs/>
          <w:sz w:val="20"/>
          <w:szCs w:val="20"/>
          <w:lang w:val="es-CR"/>
        </w:rPr>
        <w:t>99</w:t>
      </w:r>
      <w:r w:rsidRPr="00197C72">
        <w:rPr>
          <w:rFonts w:ascii="Verdana" w:hAnsi="Verdana"/>
          <w:bCs/>
          <w:sz w:val="20"/>
          <w:szCs w:val="20"/>
          <w:lang w:val="es-CR"/>
        </w:rPr>
        <w:t xml:space="preserve"> de la presente Sentencia.</w:t>
      </w:r>
    </w:p>
    <w:p w14:paraId="1F921F87" w14:textId="77777777" w:rsidR="00197C72" w:rsidRPr="00197C72" w:rsidRDefault="00197C72" w:rsidP="00197C72">
      <w:pPr>
        <w:widowControl w:val="0"/>
        <w:tabs>
          <w:tab w:val="left" w:pos="720"/>
        </w:tabs>
        <w:adjustRightInd w:val="0"/>
        <w:spacing w:after="0" w:line="20" w:lineRule="atLeast"/>
        <w:ind w:right="-90"/>
        <w:contextualSpacing/>
        <w:jc w:val="both"/>
        <w:textAlignment w:val="baseline"/>
        <w:rPr>
          <w:rFonts w:ascii="Verdana" w:eastAsia="MS Mincho" w:hAnsi="Verdana"/>
          <w:bCs/>
          <w:sz w:val="20"/>
          <w:szCs w:val="20"/>
          <w:lang w:val="es-CR" w:bidi="en-US"/>
        </w:rPr>
      </w:pPr>
    </w:p>
    <w:p w14:paraId="24F764C5" w14:textId="092FC8A4" w:rsidR="00197C72" w:rsidRPr="00574A1D" w:rsidRDefault="00197C72" w:rsidP="0064441E">
      <w:pPr>
        <w:widowControl w:val="0"/>
        <w:numPr>
          <w:ilvl w:val="0"/>
          <w:numId w:val="13"/>
        </w:numPr>
        <w:tabs>
          <w:tab w:val="left" w:pos="720"/>
        </w:tabs>
        <w:adjustRightInd w:val="0"/>
        <w:spacing w:after="0" w:line="20" w:lineRule="atLeast"/>
        <w:ind w:right="-90"/>
        <w:contextualSpacing/>
        <w:jc w:val="both"/>
        <w:textAlignment w:val="baseline"/>
        <w:rPr>
          <w:rFonts w:ascii="Verdana" w:hAnsi="Verdana"/>
          <w:b/>
          <w:bCs/>
          <w:sz w:val="20"/>
          <w:szCs w:val="20"/>
          <w:lang w:val="es-CR"/>
        </w:rPr>
      </w:pPr>
      <w:r w:rsidRPr="00574A1D">
        <w:rPr>
          <w:rFonts w:ascii="Verdana" w:hAnsi="Verdana"/>
          <w:bCs/>
          <w:sz w:val="20"/>
          <w:szCs w:val="20"/>
          <w:lang w:val="es-CR"/>
        </w:rPr>
        <w:t>La Corte supervisará el cumplimiento íntegro de esta Sentencia, en ejercicio de sus atribuciones y en cumplimiento de sus deberes conforme a la Convención Americana sobre Derechos Humanos, y dará por concluido el presente caso una vez que el Estado haya dado cabal cumplimiento a lo dispuesto en la misma.</w:t>
      </w:r>
    </w:p>
    <w:p w14:paraId="41E19C41" w14:textId="77777777" w:rsidR="00197C72" w:rsidRPr="00574A1D" w:rsidRDefault="00197C72" w:rsidP="00197C72">
      <w:pPr>
        <w:tabs>
          <w:tab w:val="left" w:pos="720"/>
        </w:tabs>
        <w:spacing w:after="0" w:line="20" w:lineRule="atLeast"/>
        <w:ind w:right="-93"/>
        <w:contextualSpacing/>
        <w:jc w:val="both"/>
        <w:rPr>
          <w:rFonts w:ascii="Verdana" w:hAnsi="Verdana" w:cs="Verdana"/>
          <w:color w:val="FF0000"/>
          <w:sz w:val="20"/>
          <w:szCs w:val="20"/>
          <w:lang w:val="es-CR"/>
        </w:rPr>
      </w:pPr>
    </w:p>
    <w:p w14:paraId="0734366B" w14:textId="3D2A3988" w:rsidR="00197C72" w:rsidRDefault="00FF6021" w:rsidP="00197C72">
      <w:pPr>
        <w:tabs>
          <w:tab w:val="left" w:pos="720"/>
        </w:tabs>
        <w:spacing w:after="0" w:line="20" w:lineRule="atLeast"/>
        <w:ind w:right="-93"/>
        <w:contextualSpacing/>
        <w:jc w:val="both"/>
        <w:rPr>
          <w:rFonts w:ascii="Verdana" w:hAnsi="Verdana" w:cs="Verdana"/>
          <w:sz w:val="20"/>
          <w:szCs w:val="20"/>
          <w:lang w:val="es-CR"/>
        </w:rPr>
      </w:pPr>
      <w:r w:rsidRPr="00574A1D">
        <w:rPr>
          <w:rFonts w:ascii="Verdana" w:hAnsi="Verdana" w:cs="Verdana"/>
          <w:sz w:val="20"/>
          <w:szCs w:val="20"/>
          <w:lang w:val="es-CR"/>
        </w:rPr>
        <w:t>Redactada en espa</w:t>
      </w:r>
      <w:r w:rsidR="008B6492" w:rsidRPr="00574A1D">
        <w:rPr>
          <w:rFonts w:ascii="Verdana" w:hAnsi="Verdana" w:cs="Verdana"/>
          <w:sz w:val="20"/>
          <w:szCs w:val="20"/>
          <w:lang w:val="es-CR"/>
        </w:rPr>
        <w:t>ñol en Montevideo, Uruguay, el 10</w:t>
      </w:r>
      <w:r w:rsidR="00197C72" w:rsidRPr="00574A1D">
        <w:rPr>
          <w:rFonts w:ascii="Verdana" w:hAnsi="Verdana" w:cs="Verdana"/>
          <w:sz w:val="20"/>
          <w:szCs w:val="20"/>
          <w:lang w:val="es-CR"/>
        </w:rPr>
        <w:t xml:space="preserve"> </w:t>
      </w:r>
      <w:r w:rsidR="00B4675D" w:rsidRPr="00574A1D">
        <w:rPr>
          <w:rFonts w:ascii="Verdana" w:hAnsi="Verdana" w:cs="Verdana"/>
          <w:sz w:val="20"/>
          <w:szCs w:val="20"/>
          <w:lang w:val="es-CR"/>
        </w:rPr>
        <w:t>de mayo</w:t>
      </w:r>
      <w:r w:rsidR="00197C72" w:rsidRPr="00574A1D">
        <w:rPr>
          <w:rFonts w:ascii="Verdana" w:hAnsi="Verdana" w:cs="Verdana"/>
          <w:sz w:val="20"/>
          <w:szCs w:val="20"/>
          <w:lang w:val="es-CR"/>
        </w:rPr>
        <w:t xml:space="preserve"> de 2019.</w:t>
      </w:r>
    </w:p>
    <w:p w14:paraId="0930E17F" w14:textId="77777777" w:rsidR="00574A1D" w:rsidRDefault="00574A1D" w:rsidP="00197C72">
      <w:pPr>
        <w:tabs>
          <w:tab w:val="left" w:pos="720"/>
        </w:tabs>
        <w:spacing w:after="0" w:line="20" w:lineRule="atLeast"/>
        <w:ind w:right="-93"/>
        <w:contextualSpacing/>
        <w:jc w:val="both"/>
        <w:rPr>
          <w:rFonts w:ascii="Verdana" w:hAnsi="Verdana" w:cs="Verdana"/>
          <w:sz w:val="20"/>
          <w:szCs w:val="20"/>
          <w:lang w:val="es-CR"/>
        </w:rPr>
      </w:pPr>
    </w:p>
    <w:p w14:paraId="3347752B" w14:textId="77777777" w:rsidR="00574A1D" w:rsidRDefault="00574A1D" w:rsidP="00197C72">
      <w:pPr>
        <w:tabs>
          <w:tab w:val="left" w:pos="720"/>
        </w:tabs>
        <w:spacing w:after="0" w:line="20" w:lineRule="atLeast"/>
        <w:ind w:right="-93"/>
        <w:contextualSpacing/>
        <w:jc w:val="both"/>
        <w:rPr>
          <w:rFonts w:ascii="Verdana" w:hAnsi="Verdana" w:cs="Verdana"/>
          <w:sz w:val="20"/>
          <w:szCs w:val="20"/>
          <w:lang w:val="es-CR"/>
        </w:rPr>
      </w:pPr>
    </w:p>
    <w:p w14:paraId="28A492D3" w14:textId="77777777" w:rsidR="00A06167" w:rsidRDefault="00A06167" w:rsidP="00197C72">
      <w:pPr>
        <w:tabs>
          <w:tab w:val="left" w:pos="720"/>
        </w:tabs>
        <w:spacing w:after="0" w:line="20" w:lineRule="atLeast"/>
        <w:ind w:right="-93"/>
        <w:contextualSpacing/>
        <w:jc w:val="both"/>
        <w:rPr>
          <w:rFonts w:ascii="Verdana" w:hAnsi="Verdana" w:cs="Verdana"/>
          <w:sz w:val="20"/>
          <w:szCs w:val="20"/>
          <w:lang w:val="es-CR"/>
        </w:rPr>
      </w:pPr>
    </w:p>
    <w:p w14:paraId="4CA17408" w14:textId="77777777" w:rsidR="00A06167" w:rsidRDefault="00A06167" w:rsidP="00197C72">
      <w:pPr>
        <w:tabs>
          <w:tab w:val="left" w:pos="720"/>
        </w:tabs>
        <w:spacing w:after="0" w:line="20" w:lineRule="atLeast"/>
        <w:ind w:right="-93"/>
        <w:contextualSpacing/>
        <w:jc w:val="both"/>
        <w:rPr>
          <w:rFonts w:ascii="Verdana" w:hAnsi="Verdana" w:cs="Verdana"/>
          <w:sz w:val="20"/>
          <w:szCs w:val="20"/>
          <w:lang w:val="es-CR"/>
        </w:rPr>
      </w:pPr>
    </w:p>
    <w:p w14:paraId="68ED2667" w14:textId="77777777" w:rsidR="00A06167" w:rsidRDefault="00A06167" w:rsidP="00197C72">
      <w:pPr>
        <w:tabs>
          <w:tab w:val="left" w:pos="720"/>
        </w:tabs>
        <w:spacing w:after="0" w:line="20" w:lineRule="atLeast"/>
        <w:ind w:right="-93"/>
        <w:contextualSpacing/>
        <w:jc w:val="both"/>
        <w:rPr>
          <w:rFonts w:ascii="Verdana" w:hAnsi="Verdana" w:cs="Verdana"/>
          <w:sz w:val="20"/>
          <w:szCs w:val="20"/>
          <w:lang w:val="es-CR"/>
        </w:rPr>
      </w:pPr>
    </w:p>
    <w:p w14:paraId="6CE732E7" w14:textId="77777777" w:rsidR="00A06167" w:rsidRDefault="00A06167" w:rsidP="00197C72">
      <w:pPr>
        <w:tabs>
          <w:tab w:val="left" w:pos="720"/>
        </w:tabs>
        <w:spacing w:after="0" w:line="20" w:lineRule="atLeast"/>
        <w:ind w:right="-93"/>
        <w:contextualSpacing/>
        <w:jc w:val="both"/>
        <w:rPr>
          <w:rFonts w:ascii="Verdana" w:hAnsi="Verdana" w:cs="Verdana"/>
          <w:sz w:val="20"/>
          <w:szCs w:val="20"/>
          <w:lang w:val="es-CR"/>
        </w:rPr>
      </w:pPr>
    </w:p>
    <w:p w14:paraId="7C98C0EC" w14:textId="77777777" w:rsidR="00A06167" w:rsidRDefault="00A06167" w:rsidP="00197C72">
      <w:pPr>
        <w:tabs>
          <w:tab w:val="left" w:pos="720"/>
        </w:tabs>
        <w:spacing w:after="0" w:line="20" w:lineRule="atLeast"/>
        <w:ind w:right="-93"/>
        <w:contextualSpacing/>
        <w:jc w:val="both"/>
        <w:rPr>
          <w:rFonts w:ascii="Verdana" w:hAnsi="Verdana" w:cs="Verdana"/>
          <w:sz w:val="20"/>
          <w:szCs w:val="20"/>
          <w:lang w:val="es-CR"/>
        </w:rPr>
      </w:pPr>
    </w:p>
    <w:p w14:paraId="0B2E2B6D" w14:textId="77777777" w:rsidR="00A06167" w:rsidRDefault="00A06167" w:rsidP="00197C72">
      <w:pPr>
        <w:tabs>
          <w:tab w:val="left" w:pos="720"/>
        </w:tabs>
        <w:spacing w:after="0" w:line="20" w:lineRule="atLeast"/>
        <w:ind w:right="-93"/>
        <w:contextualSpacing/>
        <w:jc w:val="both"/>
        <w:rPr>
          <w:rFonts w:ascii="Verdana" w:hAnsi="Verdana" w:cs="Verdana"/>
          <w:sz w:val="20"/>
          <w:szCs w:val="20"/>
          <w:lang w:val="es-CR"/>
        </w:rPr>
      </w:pPr>
    </w:p>
    <w:p w14:paraId="0544BAA9" w14:textId="77777777" w:rsidR="00A06167" w:rsidRDefault="00A06167" w:rsidP="00197C72">
      <w:pPr>
        <w:tabs>
          <w:tab w:val="left" w:pos="720"/>
        </w:tabs>
        <w:spacing w:after="0" w:line="20" w:lineRule="atLeast"/>
        <w:ind w:right="-93"/>
        <w:contextualSpacing/>
        <w:jc w:val="both"/>
        <w:rPr>
          <w:rFonts w:ascii="Verdana" w:hAnsi="Verdana" w:cs="Verdana"/>
          <w:sz w:val="20"/>
          <w:szCs w:val="20"/>
          <w:lang w:val="es-CR"/>
        </w:rPr>
      </w:pPr>
    </w:p>
    <w:p w14:paraId="38B99281" w14:textId="77777777" w:rsidR="00A06167" w:rsidRDefault="00A06167" w:rsidP="00197C72">
      <w:pPr>
        <w:tabs>
          <w:tab w:val="left" w:pos="720"/>
        </w:tabs>
        <w:spacing w:after="0" w:line="20" w:lineRule="atLeast"/>
        <w:ind w:right="-93"/>
        <w:contextualSpacing/>
        <w:jc w:val="both"/>
        <w:rPr>
          <w:rFonts w:ascii="Verdana" w:hAnsi="Verdana" w:cs="Verdana"/>
          <w:sz w:val="20"/>
          <w:szCs w:val="20"/>
          <w:lang w:val="es-CR"/>
        </w:rPr>
      </w:pPr>
    </w:p>
    <w:p w14:paraId="42361FAD" w14:textId="77777777" w:rsidR="00A06167" w:rsidRDefault="00A06167" w:rsidP="00197C72">
      <w:pPr>
        <w:tabs>
          <w:tab w:val="left" w:pos="720"/>
        </w:tabs>
        <w:spacing w:after="0" w:line="20" w:lineRule="atLeast"/>
        <w:ind w:right="-93"/>
        <w:contextualSpacing/>
        <w:jc w:val="both"/>
        <w:rPr>
          <w:rFonts w:ascii="Verdana" w:hAnsi="Verdana" w:cs="Verdana"/>
          <w:sz w:val="20"/>
          <w:szCs w:val="20"/>
          <w:lang w:val="es-CR"/>
        </w:rPr>
      </w:pPr>
    </w:p>
    <w:p w14:paraId="316A0E42" w14:textId="77777777" w:rsidR="00A06167" w:rsidRDefault="00A06167" w:rsidP="00197C72">
      <w:pPr>
        <w:tabs>
          <w:tab w:val="left" w:pos="720"/>
        </w:tabs>
        <w:spacing w:after="0" w:line="20" w:lineRule="atLeast"/>
        <w:ind w:right="-93"/>
        <w:contextualSpacing/>
        <w:jc w:val="both"/>
        <w:rPr>
          <w:rFonts w:ascii="Verdana" w:hAnsi="Verdana" w:cs="Verdana"/>
          <w:sz w:val="20"/>
          <w:szCs w:val="20"/>
          <w:lang w:val="es-CR"/>
        </w:rPr>
      </w:pPr>
    </w:p>
    <w:p w14:paraId="4CB1CEB8" w14:textId="77777777" w:rsidR="00A06167" w:rsidRDefault="00A06167" w:rsidP="00197C72">
      <w:pPr>
        <w:tabs>
          <w:tab w:val="left" w:pos="720"/>
        </w:tabs>
        <w:spacing w:after="0" w:line="20" w:lineRule="atLeast"/>
        <w:ind w:right="-93"/>
        <w:contextualSpacing/>
        <w:jc w:val="both"/>
        <w:rPr>
          <w:rFonts w:ascii="Verdana" w:hAnsi="Verdana" w:cs="Verdana"/>
          <w:sz w:val="20"/>
          <w:szCs w:val="20"/>
          <w:lang w:val="es-CR"/>
        </w:rPr>
      </w:pPr>
    </w:p>
    <w:p w14:paraId="5C545364" w14:textId="77777777" w:rsidR="00A06167" w:rsidRDefault="00A06167" w:rsidP="00197C72">
      <w:pPr>
        <w:tabs>
          <w:tab w:val="left" w:pos="720"/>
        </w:tabs>
        <w:spacing w:after="0" w:line="20" w:lineRule="atLeast"/>
        <w:ind w:right="-93"/>
        <w:contextualSpacing/>
        <w:jc w:val="both"/>
        <w:rPr>
          <w:rFonts w:ascii="Verdana" w:hAnsi="Verdana" w:cs="Verdana"/>
          <w:sz w:val="20"/>
          <w:szCs w:val="20"/>
          <w:lang w:val="es-CR"/>
        </w:rPr>
      </w:pPr>
    </w:p>
    <w:p w14:paraId="2A100868" w14:textId="77777777" w:rsidR="00A06167" w:rsidRDefault="00A06167" w:rsidP="00197C72">
      <w:pPr>
        <w:tabs>
          <w:tab w:val="left" w:pos="720"/>
        </w:tabs>
        <w:spacing w:after="0" w:line="20" w:lineRule="atLeast"/>
        <w:ind w:right="-93"/>
        <w:contextualSpacing/>
        <w:jc w:val="both"/>
        <w:rPr>
          <w:rFonts w:ascii="Verdana" w:hAnsi="Verdana" w:cs="Verdana"/>
          <w:sz w:val="20"/>
          <w:szCs w:val="20"/>
          <w:lang w:val="es-CR"/>
        </w:rPr>
      </w:pPr>
    </w:p>
    <w:p w14:paraId="441F58E5" w14:textId="77777777" w:rsidR="00A06167" w:rsidRDefault="00A06167" w:rsidP="00197C72">
      <w:pPr>
        <w:tabs>
          <w:tab w:val="left" w:pos="720"/>
        </w:tabs>
        <w:spacing w:after="0" w:line="20" w:lineRule="atLeast"/>
        <w:ind w:right="-93"/>
        <w:contextualSpacing/>
        <w:jc w:val="both"/>
        <w:rPr>
          <w:rFonts w:ascii="Verdana" w:hAnsi="Verdana" w:cs="Verdana"/>
          <w:sz w:val="20"/>
          <w:szCs w:val="20"/>
          <w:lang w:val="es-CR"/>
        </w:rPr>
      </w:pPr>
    </w:p>
    <w:p w14:paraId="01A21E3D" w14:textId="77777777" w:rsidR="00A06167" w:rsidRDefault="00A06167" w:rsidP="00197C72">
      <w:pPr>
        <w:tabs>
          <w:tab w:val="left" w:pos="720"/>
        </w:tabs>
        <w:spacing w:after="0" w:line="20" w:lineRule="atLeast"/>
        <w:ind w:right="-93"/>
        <w:contextualSpacing/>
        <w:jc w:val="both"/>
        <w:rPr>
          <w:rFonts w:ascii="Verdana" w:hAnsi="Verdana" w:cs="Verdana"/>
          <w:sz w:val="20"/>
          <w:szCs w:val="20"/>
          <w:lang w:val="es-CR"/>
        </w:rPr>
      </w:pPr>
    </w:p>
    <w:p w14:paraId="436EC3DB" w14:textId="77777777" w:rsidR="00A06167" w:rsidRDefault="00A06167" w:rsidP="00197C72">
      <w:pPr>
        <w:tabs>
          <w:tab w:val="left" w:pos="720"/>
        </w:tabs>
        <w:spacing w:after="0" w:line="20" w:lineRule="atLeast"/>
        <w:ind w:right="-93"/>
        <w:contextualSpacing/>
        <w:jc w:val="both"/>
        <w:rPr>
          <w:rFonts w:ascii="Verdana" w:hAnsi="Verdana" w:cs="Verdana"/>
          <w:sz w:val="20"/>
          <w:szCs w:val="20"/>
          <w:lang w:val="es-CR"/>
        </w:rPr>
      </w:pPr>
    </w:p>
    <w:p w14:paraId="5766B6A8" w14:textId="77777777" w:rsidR="00574A1D" w:rsidRDefault="00574A1D" w:rsidP="00197C72">
      <w:pPr>
        <w:tabs>
          <w:tab w:val="left" w:pos="720"/>
        </w:tabs>
        <w:spacing w:after="0" w:line="20" w:lineRule="atLeast"/>
        <w:ind w:right="-93"/>
        <w:contextualSpacing/>
        <w:jc w:val="both"/>
        <w:rPr>
          <w:rFonts w:ascii="Verdana" w:hAnsi="Verdana" w:cs="Verdana"/>
          <w:sz w:val="20"/>
          <w:szCs w:val="20"/>
          <w:lang w:val="es-CR"/>
        </w:rPr>
      </w:pPr>
    </w:p>
    <w:p w14:paraId="1A7A222D" w14:textId="77777777" w:rsidR="00574A1D" w:rsidRDefault="00574A1D" w:rsidP="00197C72">
      <w:pPr>
        <w:tabs>
          <w:tab w:val="left" w:pos="720"/>
        </w:tabs>
        <w:spacing w:after="0" w:line="20" w:lineRule="atLeast"/>
        <w:ind w:right="-93"/>
        <w:contextualSpacing/>
        <w:jc w:val="both"/>
        <w:rPr>
          <w:rFonts w:ascii="Verdana" w:hAnsi="Verdana" w:cs="Verdana"/>
          <w:sz w:val="20"/>
          <w:szCs w:val="20"/>
          <w:lang w:val="es-CR"/>
        </w:rPr>
      </w:pPr>
    </w:p>
    <w:p w14:paraId="5A7DD557" w14:textId="77777777" w:rsidR="00574A1D" w:rsidRDefault="00574A1D" w:rsidP="00197C72">
      <w:pPr>
        <w:tabs>
          <w:tab w:val="left" w:pos="720"/>
        </w:tabs>
        <w:spacing w:after="0" w:line="20" w:lineRule="atLeast"/>
        <w:ind w:right="-93"/>
        <w:contextualSpacing/>
        <w:jc w:val="both"/>
        <w:rPr>
          <w:rFonts w:ascii="Verdana" w:hAnsi="Verdana" w:cs="Verdana"/>
          <w:sz w:val="20"/>
          <w:szCs w:val="20"/>
          <w:lang w:val="es-CR"/>
        </w:rPr>
      </w:pPr>
    </w:p>
    <w:p w14:paraId="286E3EE7" w14:textId="77777777" w:rsidR="00574A1D" w:rsidRDefault="00574A1D" w:rsidP="00197C72">
      <w:pPr>
        <w:tabs>
          <w:tab w:val="left" w:pos="720"/>
        </w:tabs>
        <w:spacing w:after="0" w:line="20" w:lineRule="atLeast"/>
        <w:ind w:right="-93"/>
        <w:contextualSpacing/>
        <w:jc w:val="both"/>
        <w:rPr>
          <w:rFonts w:ascii="Verdana" w:hAnsi="Verdana" w:cs="Verdana"/>
          <w:sz w:val="20"/>
          <w:szCs w:val="20"/>
          <w:lang w:val="es-CR"/>
        </w:rPr>
      </w:pPr>
    </w:p>
    <w:p w14:paraId="286FE4A8" w14:textId="77777777" w:rsidR="00574A1D" w:rsidRDefault="00574A1D" w:rsidP="00197C72">
      <w:pPr>
        <w:tabs>
          <w:tab w:val="left" w:pos="720"/>
        </w:tabs>
        <w:spacing w:after="0" w:line="20" w:lineRule="atLeast"/>
        <w:ind w:right="-93"/>
        <w:contextualSpacing/>
        <w:jc w:val="both"/>
        <w:rPr>
          <w:rFonts w:ascii="Verdana" w:hAnsi="Verdana" w:cs="Verdana"/>
          <w:sz w:val="20"/>
          <w:szCs w:val="20"/>
          <w:lang w:val="es-CR"/>
        </w:rPr>
      </w:pPr>
    </w:p>
    <w:p w14:paraId="67A3D878" w14:textId="77777777" w:rsidR="00574A1D" w:rsidRDefault="00574A1D" w:rsidP="00197C72">
      <w:pPr>
        <w:tabs>
          <w:tab w:val="left" w:pos="720"/>
        </w:tabs>
        <w:spacing w:after="0" w:line="20" w:lineRule="atLeast"/>
        <w:ind w:right="-93"/>
        <w:contextualSpacing/>
        <w:jc w:val="both"/>
        <w:rPr>
          <w:rFonts w:ascii="Verdana" w:hAnsi="Verdana" w:cs="Verdana"/>
          <w:sz w:val="20"/>
          <w:szCs w:val="20"/>
          <w:lang w:val="es-CR"/>
        </w:rPr>
      </w:pPr>
    </w:p>
    <w:p w14:paraId="13B472D3" w14:textId="0B5C7D28" w:rsidR="00A06167" w:rsidRDefault="00A06167">
      <w:pPr>
        <w:rPr>
          <w:rFonts w:ascii="Verdana" w:hAnsi="Verdana" w:cs="Verdana"/>
          <w:sz w:val="20"/>
          <w:szCs w:val="20"/>
          <w:lang w:val="es-CR"/>
        </w:rPr>
      </w:pPr>
      <w:r>
        <w:rPr>
          <w:rFonts w:ascii="Verdana" w:hAnsi="Verdana" w:cs="Verdana"/>
          <w:sz w:val="20"/>
          <w:szCs w:val="20"/>
          <w:lang w:val="es-CR"/>
        </w:rPr>
        <w:br w:type="page"/>
      </w:r>
    </w:p>
    <w:p w14:paraId="224B13EA" w14:textId="4E3BF301" w:rsidR="00574A1D" w:rsidRDefault="00574A1D" w:rsidP="00574A1D">
      <w:pPr>
        <w:spacing w:after="0"/>
        <w:jc w:val="both"/>
        <w:rPr>
          <w:rFonts w:ascii="Verdana" w:hAnsi="Verdana"/>
          <w:sz w:val="20"/>
          <w:lang w:val="es-ES"/>
        </w:rPr>
      </w:pPr>
      <w:r w:rsidRPr="00A9172E">
        <w:rPr>
          <w:rFonts w:ascii="Verdana" w:hAnsi="Verdana"/>
          <w:sz w:val="20"/>
          <w:lang w:val="pt-BR"/>
        </w:rPr>
        <w:lastRenderedPageBreak/>
        <w:t xml:space="preserve">Corte IDH. Caso </w:t>
      </w:r>
      <w:r w:rsidRPr="00A9172E">
        <w:rPr>
          <w:rFonts w:ascii="Verdana" w:hAnsi="Verdana"/>
          <w:i/>
          <w:sz w:val="20"/>
          <w:lang w:val="pt-BR"/>
        </w:rPr>
        <w:t xml:space="preserve">Martínez Coronado Vs. </w:t>
      </w:r>
      <w:r>
        <w:rPr>
          <w:rFonts w:ascii="Verdana" w:hAnsi="Verdana"/>
          <w:i/>
          <w:sz w:val="20"/>
          <w:lang w:val="es-ES"/>
        </w:rPr>
        <w:t>Guatemala</w:t>
      </w:r>
      <w:r>
        <w:rPr>
          <w:rFonts w:ascii="Verdana" w:hAnsi="Verdana"/>
          <w:sz w:val="20"/>
          <w:lang w:val="es-ES"/>
        </w:rPr>
        <w:t>. Fondo, Reparaciones y Costas. Sentencia de 10 de mayo de 2019.</w:t>
      </w:r>
    </w:p>
    <w:p w14:paraId="3547C33D" w14:textId="722B9EB6" w:rsidR="00574A1D" w:rsidRPr="00A9172E" w:rsidRDefault="00574A1D" w:rsidP="00574A1D">
      <w:pPr>
        <w:spacing w:after="0"/>
        <w:jc w:val="center"/>
        <w:rPr>
          <w:rFonts w:ascii="Verdana" w:hAnsi="Verdana"/>
          <w:sz w:val="20"/>
          <w:lang w:val="es-ES"/>
        </w:rPr>
      </w:pPr>
    </w:p>
    <w:p w14:paraId="1D19BCBA" w14:textId="59DF8FBD" w:rsidR="00574A1D" w:rsidRPr="00A9172E" w:rsidRDefault="00574A1D" w:rsidP="00574A1D">
      <w:pPr>
        <w:spacing w:after="0"/>
        <w:jc w:val="center"/>
        <w:rPr>
          <w:rFonts w:ascii="Verdana" w:hAnsi="Verdana"/>
          <w:sz w:val="20"/>
          <w:lang w:val="es-ES"/>
        </w:rPr>
      </w:pPr>
    </w:p>
    <w:p w14:paraId="7F69DC92" w14:textId="38FCDDE3" w:rsidR="00574A1D" w:rsidRPr="00A9172E" w:rsidRDefault="00574A1D" w:rsidP="00574A1D">
      <w:pPr>
        <w:spacing w:after="0"/>
        <w:jc w:val="center"/>
        <w:rPr>
          <w:rFonts w:ascii="Verdana" w:hAnsi="Verdana"/>
          <w:sz w:val="20"/>
          <w:lang w:val="es-ES"/>
        </w:rPr>
      </w:pPr>
    </w:p>
    <w:p w14:paraId="1B3FC54D" w14:textId="77777777" w:rsidR="00574A1D" w:rsidRPr="00A9172E" w:rsidRDefault="00574A1D" w:rsidP="00574A1D">
      <w:pPr>
        <w:spacing w:after="0"/>
        <w:jc w:val="center"/>
        <w:rPr>
          <w:rFonts w:ascii="Verdana" w:hAnsi="Verdana"/>
          <w:sz w:val="20"/>
          <w:lang w:val="es-ES"/>
        </w:rPr>
      </w:pPr>
    </w:p>
    <w:p w14:paraId="7880E2FA" w14:textId="77777777" w:rsidR="00574A1D" w:rsidRPr="00A9172E" w:rsidRDefault="00574A1D" w:rsidP="00574A1D">
      <w:pPr>
        <w:spacing w:after="0"/>
        <w:jc w:val="center"/>
        <w:rPr>
          <w:rFonts w:ascii="Verdana" w:hAnsi="Verdana"/>
          <w:sz w:val="20"/>
          <w:lang w:val="es-ES"/>
        </w:rPr>
      </w:pPr>
    </w:p>
    <w:p w14:paraId="03908005" w14:textId="77777777" w:rsidR="00574A1D" w:rsidRPr="00A9172E" w:rsidRDefault="00574A1D" w:rsidP="00574A1D">
      <w:pPr>
        <w:spacing w:after="0"/>
        <w:jc w:val="center"/>
        <w:rPr>
          <w:rFonts w:ascii="Verdana" w:hAnsi="Verdana"/>
          <w:sz w:val="20"/>
          <w:lang w:val="es-ES"/>
        </w:rPr>
      </w:pPr>
    </w:p>
    <w:p w14:paraId="598BE235" w14:textId="0E74AFC5" w:rsidR="00574A1D" w:rsidRPr="00A9172E" w:rsidRDefault="00574A1D" w:rsidP="00574A1D">
      <w:pPr>
        <w:spacing w:after="0"/>
        <w:jc w:val="center"/>
        <w:rPr>
          <w:rFonts w:ascii="Verdana" w:hAnsi="Verdana"/>
          <w:sz w:val="20"/>
          <w:lang w:val="es-ES"/>
        </w:rPr>
      </w:pPr>
      <w:r w:rsidRPr="00A9172E">
        <w:rPr>
          <w:rFonts w:ascii="Verdana" w:hAnsi="Verdana"/>
          <w:sz w:val="20"/>
          <w:lang w:val="es-ES"/>
        </w:rPr>
        <w:t>Eduardo Ferrer Mac-Gregor Poisot</w:t>
      </w:r>
    </w:p>
    <w:p w14:paraId="6671F367" w14:textId="77777777" w:rsidR="00574A1D" w:rsidRPr="00A9172E" w:rsidRDefault="00574A1D" w:rsidP="00574A1D">
      <w:pPr>
        <w:spacing w:after="0"/>
        <w:jc w:val="center"/>
        <w:rPr>
          <w:rFonts w:ascii="Verdana" w:hAnsi="Verdana"/>
          <w:sz w:val="20"/>
          <w:lang w:val="es-ES"/>
        </w:rPr>
      </w:pPr>
      <w:r w:rsidRPr="00A9172E">
        <w:rPr>
          <w:rFonts w:ascii="Verdana" w:hAnsi="Verdana"/>
          <w:sz w:val="20"/>
          <w:lang w:val="es-ES"/>
        </w:rPr>
        <w:t xml:space="preserve">Presidente </w:t>
      </w:r>
    </w:p>
    <w:p w14:paraId="3C93A2B1" w14:textId="77777777" w:rsidR="00574A1D" w:rsidRPr="00A9172E" w:rsidRDefault="00574A1D" w:rsidP="00574A1D">
      <w:pPr>
        <w:spacing w:after="0"/>
        <w:rPr>
          <w:rFonts w:ascii="Verdana" w:hAnsi="Verdana"/>
          <w:sz w:val="20"/>
          <w:lang w:val="es-ES"/>
        </w:rPr>
      </w:pPr>
    </w:p>
    <w:p w14:paraId="06D525D7" w14:textId="4E804A19" w:rsidR="00574A1D" w:rsidRPr="00A9172E" w:rsidRDefault="00574A1D" w:rsidP="00574A1D">
      <w:pPr>
        <w:spacing w:after="0"/>
        <w:rPr>
          <w:rFonts w:ascii="Verdana" w:hAnsi="Verdana"/>
          <w:sz w:val="20"/>
          <w:lang w:val="es-ES"/>
        </w:rPr>
      </w:pPr>
    </w:p>
    <w:p w14:paraId="3A194BCC" w14:textId="77777777" w:rsidR="00574A1D" w:rsidRPr="00A9172E" w:rsidRDefault="00574A1D" w:rsidP="00574A1D">
      <w:pPr>
        <w:spacing w:after="0"/>
        <w:rPr>
          <w:rFonts w:ascii="Verdana" w:hAnsi="Verdana"/>
          <w:sz w:val="20"/>
          <w:lang w:val="es-ES"/>
        </w:rPr>
      </w:pPr>
    </w:p>
    <w:p w14:paraId="777DAEC4" w14:textId="77777777" w:rsidR="00574A1D" w:rsidRPr="00A9172E" w:rsidRDefault="00574A1D" w:rsidP="00574A1D">
      <w:pPr>
        <w:spacing w:after="0"/>
        <w:rPr>
          <w:rFonts w:ascii="Verdana" w:hAnsi="Verdana"/>
          <w:sz w:val="20"/>
          <w:lang w:val="es-ES"/>
        </w:rPr>
      </w:pPr>
    </w:p>
    <w:p w14:paraId="2BA6975B" w14:textId="77777777" w:rsidR="00574A1D" w:rsidRPr="00A9172E" w:rsidRDefault="00574A1D" w:rsidP="00574A1D">
      <w:pPr>
        <w:spacing w:after="0"/>
        <w:rPr>
          <w:rFonts w:ascii="Verdana" w:hAnsi="Verdana"/>
          <w:sz w:val="20"/>
          <w:lang w:val="es-ES"/>
        </w:rPr>
      </w:pPr>
      <w:r w:rsidRPr="00A9172E">
        <w:rPr>
          <w:rFonts w:ascii="Verdana" w:hAnsi="Verdana"/>
          <w:sz w:val="20"/>
          <w:lang w:val="es-ES"/>
        </w:rPr>
        <w:t xml:space="preserve"> Eduardo Vio Grossi</w:t>
      </w:r>
      <w:r w:rsidRPr="00A9172E">
        <w:rPr>
          <w:rFonts w:ascii="Verdana" w:hAnsi="Verdana"/>
          <w:sz w:val="20"/>
          <w:lang w:val="es-ES"/>
        </w:rPr>
        <w:tab/>
      </w:r>
      <w:r w:rsidRPr="00A9172E">
        <w:rPr>
          <w:rFonts w:ascii="Verdana" w:hAnsi="Verdana"/>
          <w:sz w:val="20"/>
          <w:lang w:val="es-ES"/>
        </w:rPr>
        <w:tab/>
      </w:r>
      <w:r w:rsidRPr="00A9172E">
        <w:rPr>
          <w:rFonts w:ascii="Verdana" w:hAnsi="Verdana"/>
          <w:sz w:val="20"/>
          <w:lang w:val="es-ES"/>
        </w:rPr>
        <w:tab/>
      </w:r>
      <w:r w:rsidRPr="00A9172E">
        <w:rPr>
          <w:rFonts w:ascii="Verdana" w:hAnsi="Verdana"/>
          <w:sz w:val="20"/>
          <w:lang w:val="es-ES"/>
        </w:rPr>
        <w:tab/>
      </w:r>
      <w:r w:rsidRPr="00A9172E">
        <w:rPr>
          <w:rFonts w:ascii="Verdana" w:hAnsi="Verdana"/>
          <w:sz w:val="20"/>
          <w:lang w:val="es-ES"/>
        </w:rPr>
        <w:tab/>
      </w:r>
      <w:r w:rsidRPr="00A9172E">
        <w:rPr>
          <w:rFonts w:ascii="Verdana" w:hAnsi="Verdana"/>
          <w:sz w:val="20"/>
          <w:lang w:val="es-ES"/>
        </w:rPr>
        <w:tab/>
      </w:r>
      <w:r w:rsidRPr="00A9172E">
        <w:rPr>
          <w:rFonts w:ascii="Verdana" w:hAnsi="Verdana"/>
          <w:sz w:val="20"/>
          <w:lang w:val="es-ES"/>
        </w:rPr>
        <w:tab/>
        <w:t xml:space="preserve">    Humberto A. Sierra Porto</w:t>
      </w:r>
      <w:r w:rsidRPr="00A9172E">
        <w:rPr>
          <w:rFonts w:ascii="Verdana" w:hAnsi="Verdana"/>
          <w:sz w:val="20"/>
          <w:lang w:val="es-ES"/>
        </w:rPr>
        <w:tab/>
      </w:r>
    </w:p>
    <w:p w14:paraId="3109452B" w14:textId="2D87D197" w:rsidR="00574A1D" w:rsidRPr="00A9172E" w:rsidRDefault="00574A1D" w:rsidP="00574A1D">
      <w:pPr>
        <w:spacing w:after="0"/>
        <w:rPr>
          <w:rFonts w:ascii="Verdana" w:hAnsi="Verdana"/>
          <w:sz w:val="20"/>
          <w:lang w:val="es-ES"/>
        </w:rPr>
      </w:pPr>
    </w:p>
    <w:p w14:paraId="4BAF448F" w14:textId="2AA77C6C" w:rsidR="00574A1D" w:rsidRPr="00A9172E" w:rsidRDefault="00574A1D" w:rsidP="00574A1D">
      <w:pPr>
        <w:spacing w:after="0"/>
        <w:rPr>
          <w:rFonts w:ascii="Verdana" w:hAnsi="Verdana"/>
          <w:sz w:val="20"/>
          <w:lang w:val="es-ES"/>
        </w:rPr>
      </w:pPr>
    </w:p>
    <w:p w14:paraId="1DE5F5CC" w14:textId="334AADA3" w:rsidR="00574A1D" w:rsidRPr="00A9172E" w:rsidRDefault="00574A1D" w:rsidP="00574A1D">
      <w:pPr>
        <w:spacing w:after="0"/>
        <w:rPr>
          <w:rFonts w:ascii="Verdana" w:hAnsi="Verdana"/>
          <w:sz w:val="20"/>
          <w:lang w:val="es-ES"/>
        </w:rPr>
      </w:pPr>
    </w:p>
    <w:p w14:paraId="1A135067" w14:textId="77777777" w:rsidR="00574A1D" w:rsidRPr="00A9172E" w:rsidRDefault="00574A1D" w:rsidP="00574A1D">
      <w:pPr>
        <w:spacing w:after="0"/>
        <w:rPr>
          <w:rFonts w:ascii="Verdana" w:hAnsi="Verdana"/>
          <w:sz w:val="20"/>
          <w:lang w:val="es-ES"/>
        </w:rPr>
      </w:pPr>
    </w:p>
    <w:p w14:paraId="72004938" w14:textId="77777777" w:rsidR="00574A1D" w:rsidRPr="00A9172E" w:rsidRDefault="00574A1D" w:rsidP="00574A1D">
      <w:pPr>
        <w:spacing w:after="0"/>
        <w:rPr>
          <w:rFonts w:ascii="Verdana" w:hAnsi="Verdana"/>
          <w:sz w:val="20"/>
          <w:lang w:val="es-ES"/>
        </w:rPr>
      </w:pPr>
    </w:p>
    <w:p w14:paraId="1005E654" w14:textId="77777777" w:rsidR="00574A1D" w:rsidRPr="00A9172E" w:rsidRDefault="00574A1D" w:rsidP="00574A1D">
      <w:pPr>
        <w:spacing w:after="0"/>
        <w:rPr>
          <w:rFonts w:ascii="Verdana" w:hAnsi="Verdana"/>
          <w:sz w:val="20"/>
          <w:lang w:val="es-ES"/>
        </w:rPr>
      </w:pPr>
      <w:r w:rsidRPr="00A9172E">
        <w:rPr>
          <w:rFonts w:ascii="Verdana" w:hAnsi="Verdana"/>
          <w:sz w:val="20"/>
          <w:lang w:val="es-ES"/>
        </w:rPr>
        <w:t>Elizabeth Odio Benito</w:t>
      </w:r>
      <w:r w:rsidRPr="00A9172E">
        <w:rPr>
          <w:rFonts w:ascii="Verdana" w:hAnsi="Verdana"/>
          <w:sz w:val="20"/>
          <w:lang w:val="es-ES"/>
        </w:rPr>
        <w:tab/>
      </w:r>
      <w:r w:rsidRPr="00A9172E">
        <w:rPr>
          <w:rFonts w:ascii="Verdana" w:hAnsi="Verdana"/>
          <w:sz w:val="20"/>
          <w:lang w:val="es-ES"/>
        </w:rPr>
        <w:tab/>
      </w:r>
      <w:r w:rsidRPr="00A9172E">
        <w:rPr>
          <w:rFonts w:ascii="Verdana" w:hAnsi="Verdana"/>
          <w:sz w:val="20"/>
          <w:lang w:val="es-ES"/>
        </w:rPr>
        <w:tab/>
      </w:r>
      <w:r w:rsidRPr="00A9172E">
        <w:rPr>
          <w:rFonts w:ascii="Verdana" w:hAnsi="Verdana"/>
          <w:sz w:val="20"/>
          <w:lang w:val="es-ES"/>
        </w:rPr>
        <w:tab/>
      </w:r>
      <w:r w:rsidRPr="00A9172E">
        <w:rPr>
          <w:rFonts w:ascii="Verdana" w:hAnsi="Verdana"/>
          <w:sz w:val="20"/>
          <w:lang w:val="es-ES"/>
        </w:rPr>
        <w:tab/>
      </w:r>
      <w:r w:rsidRPr="00A9172E">
        <w:rPr>
          <w:rFonts w:ascii="Verdana" w:hAnsi="Verdana"/>
          <w:sz w:val="20"/>
          <w:lang w:val="es-ES"/>
        </w:rPr>
        <w:tab/>
      </w:r>
      <w:r w:rsidRPr="00A9172E">
        <w:rPr>
          <w:rFonts w:ascii="Verdana" w:hAnsi="Verdana"/>
          <w:sz w:val="20"/>
          <w:lang w:val="es-ES"/>
        </w:rPr>
        <w:tab/>
        <w:t xml:space="preserve">    L. Patricio Pazmiño Freire</w:t>
      </w:r>
    </w:p>
    <w:p w14:paraId="4D61D717" w14:textId="77777777" w:rsidR="00574A1D" w:rsidRPr="00A9172E" w:rsidRDefault="00574A1D" w:rsidP="00574A1D">
      <w:pPr>
        <w:spacing w:after="0"/>
        <w:rPr>
          <w:rFonts w:ascii="Verdana" w:hAnsi="Verdana"/>
          <w:sz w:val="20"/>
          <w:lang w:val="es-ES"/>
        </w:rPr>
      </w:pPr>
    </w:p>
    <w:p w14:paraId="3D857E7F" w14:textId="77777777" w:rsidR="00574A1D" w:rsidRPr="00A9172E" w:rsidRDefault="00574A1D" w:rsidP="00574A1D">
      <w:pPr>
        <w:spacing w:after="0"/>
        <w:rPr>
          <w:rFonts w:ascii="Verdana" w:hAnsi="Verdana"/>
          <w:sz w:val="20"/>
          <w:lang w:val="es-ES"/>
        </w:rPr>
      </w:pPr>
    </w:p>
    <w:p w14:paraId="4552B29E" w14:textId="15E22A9A" w:rsidR="00574A1D" w:rsidRPr="00A9172E" w:rsidRDefault="00574A1D" w:rsidP="00574A1D">
      <w:pPr>
        <w:spacing w:after="0"/>
        <w:rPr>
          <w:rFonts w:ascii="Verdana" w:hAnsi="Verdana"/>
          <w:sz w:val="20"/>
          <w:lang w:val="es-ES"/>
        </w:rPr>
      </w:pPr>
    </w:p>
    <w:p w14:paraId="109B2122" w14:textId="765CFED1" w:rsidR="00574A1D" w:rsidRPr="0019261A" w:rsidRDefault="00574A1D" w:rsidP="00574A1D">
      <w:pPr>
        <w:spacing w:after="0"/>
        <w:jc w:val="center"/>
        <w:rPr>
          <w:rFonts w:ascii="Verdana" w:hAnsi="Verdana"/>
          <w:sz w:val="20"/>
          <w:lang w:val="pt-BR"/>
        </w:rPr>
      </w:pPr>
      <w:r>
        <w:rPr>
          <w:rFonts w:ascii="Verdana" w:hAnsi="Verdana"/>
          <w:sz w:val="20"/>
          <w:lang w:val="pt-BR"/>
        </w:rPr>
        <w:t>Ricardo C. Pérez Manrique</w:t>
      </w:r>
    </w:p>
    <w:p w14:paraId="2A52BEA4" w14:textId="77777777" w:rsidR="00574A1D" w:rsidRDefault="00574A1D" w:rsidP="00574A1D">
      <w:pPr>
        <w:spacing w:after="0"/>
        <w:jc w:val="both"/>
        <w:rPr>
          <w:rFonts w:ascii="Verdana" w:hAnsi="Verdana"/>
          <w:sz w:val="20"/>
          <w:lang w:val="pt-BR"/>
        </w:rPr>
      </w:pPr>
    </w:p>
    <w:p w14:paraId="43685047" w14:textId="77777777" w:rsidR="00574A1D" w:rsidRDefault="00574A1D" w:rsidP="00574A1D">
      <w:pPr>
        <w:spacing w:after="0"/>
        <w:jc w:val="both"/>
        <w:rPr>
          <w:rFonts w:ascii="Verdana" w:hAnsi="Verdana"/>
          <w:sz w:val="20"/>
          <w:lang w:val="pt-BR"/>
        </w:rPr>
      </w:pPr>
    </w:p>
    <w:p w14:paraId="13DC7E33" w14:textId="77777777" w:rsidR="00574A1D" w:rsidRDefault="00574A1D" w:rsidP="00574A1D">
      <w:pPr>
        <w:spacing w:after="0"/>
        <w:jc w:val="both"/>
        <w:rPr>
          <w:rFonts w:ascii="Verdana" w:hAnsi="Verdana"/>
          <w:sz w:val="20"/>
          <w:lang w:val="pt-BR"/>
        </w:rPr>
      </w:pPr>
    </w:p>
    <w:p w14:paraId="0CE22C2B" w14:textId="77777777" w:rsidR="00574A1D" w:rsidRDefault="00574A1D" w:rsidP="00574A1D">
      <w:pPr>
        <w:spacing w:after="0"/>
        <w:jc w:val="both"/>
        <w:rPr>
          <w:rFonts w:ascii="Verdana" w:hAnsi="Verdana"/>
          <w:sz w:val="20"/>
          <w:lang w:val="pt-BR"/>
        </w:rPr>
      </w:pPr>
    </w:p>
    <w:p w14:paraId="5BC52597" w14:textId="77777777" w:rsidR="00574A1D" w:rsidRDefault="00574A1D" w:rsidP="00574A1D">
      <w:pPr>
        <w:spacing w:after="0"/>
        <w:jc w:val="both"/>
        <w:rPr>
          <w:rFonts w:ascii="Verdana" w:hAnsi="Verdana"/>
          <w:sz w:val="20"/>
          <w:lang w:val="pt-BR"/>
        </w:rPr>
      </w:pPr>
    </w:p>
    <w:p w14:paraId="354005FF" w14:textId="77777777" w:rsidR="00574A1D" w:rsidRPr="0019261A" w:rsidRDefault="00574A1D" w:rsidP="00574A1D">
      <w:pPr>
        <w:spacing w:after="0"/>
        <w:jc w:val="both"/>
        <w:rPr>
          <w:rFonts w:ascii="Verdana" w:hAnsi="Verdana"/>
          <w:sz w:val="20"/>
          <w:lang w:val="pt-BR"/>
        </w:rPr>
      </w:pPr>
    </w:p>
    <w:p w14:paraId="7432CFF1" w14:textId="77777777" w:rsidR="00574A1D" w:rsidRPr="0019261A" w:rsidRDefault="00574A1D" w:rsidP="00574A1D">
      <w:pPr>
        <w:spacing w:after="0"/>
        <w:jc w:val="both"/>
        <w:rPr>
          <w:rFonts w:ascii="Verdana" w:hAnsi="Verdana"/>
          <w:sz w:val="20"/>
          <w:lang w:val="pt-BR"/>
        </w:rPr>
      </w:pPr>
    </w:p>
    <w:p w14:paraId="5C603541" w14:textId="77777777" w:rsidR="00574A1D" w:rsidRPr="00FC4051" w:rsidRDefault="00574A1D" w:rsidP="00574A1D">
      <w:pPr>
        <w:spacing w:after="0"/>
        <w:jc w:val="center"/>
        <w:rPr>
          <w:rFonts w:ascii="Verdana" w:hAnsi="Verdana"/>
          <w:sz w:val="20"/>
          <w:lang w:val="pt-BR"/>
        </w:rPr>
      </w:pPr>
      <w:r w:rsidRPr="00FC4051">
        <w:rPr>
          <w:rFonts w:ascii="Verdana" w:hAnsi="Verdana"/>
          <w:sz w:val="20"/>
          <w:lang w:val="pt-BR"/>
        </w:rPr>
        <w:t>Pablo Saavedra Alessandri</w:t>
      </w:r>
    </w:p>
    <w:p w14:paraId="71E7DD3F" w14:textId="77777777" w:rsidR="00574A1D" w:rsidRDefault="00574A1D" w:rsidP="00574A1D">
      <w:pPr>
        <w:spacing w:after="0"/>
        <w:jc w:val="center"/>
        <w:rPr>
          <w:rFonts w:ascii="Verdana" w:hAnsi="Verdana"/>
          <w:sz w:val="20"/>
          <w:lang w:val="pt-BR"/>
        </w:rPr>
      </w:pPr>
      <w:r w:rsidRPr="00FC4051">
        <w:rPr>
          <w:rFonts w:ascii="Verdana" w:hAnsi="Verdana"/>
          <w:sz w:val="20"/>
          <w:lang w:val="pt-BR"/>
        </w:rPr>
        <w:t>Secret</w:t>
      </w:r>
      <w:r>
        <w:rPr>
          <w:rFonts w:ascii="Verdana" w:hAnsi="Verdana"/>
          <w:sz w:val="20"/>
          <w:lang w:val="pt-BR"/>
        </w:rPr>
        <w:t>a</w:t>
      </w:r>
      <w:r w:rsidRPr="00FC4051">
        <w:rPr>
          <w:rFonts w:ascii="Verdana" w:hAnsi="Verdana"/>
          <w:sz w:val="20"/>
          <w:lang w:val="pt-BR"/>
        </w:rPr>
        <w:t>rio</w:t>
      </w:r>
    </w:p>
    <w:p w14:paraId="671FA389" w14:textId="68A891FB" w:rsidR="00574A1D" w:rsidRPr="00FC4051" w:rsidRDefault="00574A1D" w:rsidP="00574A1D">
      <w:pPr>
        <w:pStyle w:val="Textonotapie"/>
        <w:rPr>
          <w:rFonts w:ascii="Verdana" w:hAnsi="Verdana"/>
          <w:lang w:val="pt-BR"/>
        </w:rPr>
      </w:pPr>
    </w:p>
    <w:p w14:paraId="43D19D1B" w14:textId="77777777" w:rsidR="00574A1D" w:rsidRPr="00FC4051" w:rsidRDefault="00574A1D" w:rsidP="00574A1D">
      <w:pPr>
        <w:pStyle w:val="Textonotapie"/>
        <w:rPr>
          <w:rFonts w:ascii="Verdana" w:hAnsi="Verdana"/>
          <w:lang w:val="pt-BR"/>
        </w:rPr>
      </w:pPr>
    </w:p>
    <w:p w14:paraId="5B84E295" w14:textId="25F54657" w:rsidR="00574A1D" w:rsidRPr="00FC4051" w:rsidRDefault="00574A1D" w:rsidP="00574A1D">
      <w:pPr>
        <w:spacing w:after="0"/>
        <w:jc w:val="both"/>
        <w:rPr>
          <w:rFonts w:ascii="Verdana" w:hAnsi="Verdana"/>
          <w:sz w:val="20"/>
          <w:lang w:val="pt-BR"/>
        </w:rPr>
      </w:pPr>
      <w:r>
        <w:rPr>
          <w:rFonts w:ascii="Verdana" w:hAnsi="Verdana"/>
          <w:sz w:val="20"/>
          <w:lang w:val="pt-BR"/>
        </w:rPr>
        <w:t>Comuníquese y ejecútese</w:t>
      </w:r>
      <w:r w:rsidRPr="00FC4051">
        <w:rPr>
          <w:rFonts w:ascii="Verdana" w:hAnsi="Verdana"/>
          <w:sz w:val="20"/>
          <w:lang w:val="pt-BR"/>
        </w:rPr>
        <w:t>,</w:t>
      </w:r>
    </w:p>
    <w:p w14:paraId="620B2432" w14:textId="7051C772" w:rsidR="00574A1D" w:rsidRDefault="00574A1D" w:rsidP="00574A1D">
      <w:pPr>
        <w:spacing w:after="0"/>
        <w:rPr>
          <w:rFonts w:ascii="Verdana" w:hAnsi="Verdana"/>
          <w:sz w:val="20"/>
          <w:lang w:val="pt-BR"/>
        </w:rPr>
      </w:pPr>
    </w:p>
    <w:p w14:paraId="60787BD0" w14:textId="77777777" w:rsidR="00574A1D" w:rsidRPr="00FC4051" w:rsidRDefault="00574A1D" w:rsidP="00574A1D">
      <w:pPr>
        <w:spacing w:after="0"/>
        <w:jc w:val="right"/>
        <w:rPr>
          <w:rFonts w:ascii="Verdana" w:hAnsi="Verdana"/>
          <w:sz w:val="20"/>
          <w:lang w:val="pt-BR"/>
        </w:rPr>
      </w:pPr>
    </w:p>
    <w:p w14:paraId="0932B8C0" w14:textId="77777777" w:rsidR="00574A1D" w:rsidRPr="00FC4051" w:rsidRDefault="00574A1D" w:rsidP="00574A1D">
      <w:pPr>
        <w:spacing w:after="0"/>
        <w:jc w:val="right"/>
        <w:rPr>
          <w:rFonts w:ascii="Verdana" w:hAnsi="Verdana"/>
          <w:sz w:val="20"/>
          <w:lang w:val="pt-BR"/>
        </w:rPr>
      </w:pPr>
    </w:p>
    <w:p w14:paraId="79E65D96" w14:textId="77777777" w:rsidR="00574A1D" w:rsidRPr="00FC4051" w:rsidRDefault="00574A1D" w:rsidP="00574A1D">
      <w:pPr>
        <w:spacing w:after="0"/>
        <w:jc w:val="center"/>
        <w:rPr>
          <w:rFonts w:ascii="Verdana" w:hAnsi="Verdana"/>
          <w:sz w:val="20"/>
          <w:lang w:val="pt-BR"/>
        </w:rPr>
      </w:pPr>
      <w:r>
        <w:rPr>
          <w:rFonts w:ascii="Verdana" w:hAnsi="Verdana"/>
          <w:sz w:val="20"/>
          <w:lang w:val="pt-BR"/>
        </w:rPr>
        <w:t xml:space="preserve">                                                                                    </w:t>
      </w:r>
      <w:r w:rsidRPr="0019261A">
        <w:rPr>
          <w:rFonts w:ascii="Verdana" w:hAnsi="Verdana"/>
          <w:sz w:val="20"/>
          <w:lang w:val="pt-BR"/>
        </w:rPr>
        <w:t>Eduardo Ferrer Mac-Gregor Poisot</w:t>
      </w:r>
    </w:p>
    <w:p w14:paraId="15A13A68" w14:textId="0FAF978D" w:rsidR="00574A1D" w:rsidRDefault="00574A1D" w:rsidP="00574A1D">
      <w:pPr>
        <w:spacing w:after="0"/>
        <w:rPr>
          <w:rFonts w:ascii="Verdana" w:hAnsi="Verdana"/>
          <w:sz w:val="20"/>
          <w:lang w:val="pt-BR"/>
        </w:rPr>
      </w:pPr>
      <w:r>
        <w:rPr>
          <w:rFonts w:ascii="Verdana" w:hAnsi="Verdana"/>
          <w:sz w:val="20"/>
          <w:lang w:val="pt-BR"/>
        </w:rPr>
        <w:t xml:space="preserve">         </w:t>
      </w:r>
      <w:r w:rsidR="00A06167">
        <w:rPr>
          <w:rFonts w:ascii="Verdana" w:hAnsi="Verdana"/>
          <w:sz w:val="20"/>
          <w:lang w:val="pt-BR"/>
        </w:rPr>
        <w:tab/>
      </w:r>
      <w:r w:rsidR="00A06167">
        <w:rPr>
          <w:rFonts w:ascii="Verdana" w:hAnsi="Verdana"/>
          <w:sz w:val="20"/>
          <w:lang w:val="pt-BR"/>
        </w:rPr>
        <w:tab/>
      </w:r>
      <w:r w:rsidR="00A06167">
        <w:rPr>
          <w:rFonts w:ascii="Verdana" w:hAnsi="Verdana"/>
          <w:sz w:val="20"/>
          <w:lang w:val="pt-BR"/>
        </w:rPr>
        <w:tab/>
      </w:r>
      <w:r w:rsidR="00A06167">
        <w:rPr>
          <w:rFonts w:ascii="Verdana" w:hAnsi="Verdana"/>
          <w:sz w:val="20"/>
          <w:lang w:val="pt-BR"/>
        </w:rPr>
        <w:tab/>
      </w:r>
      <w:r w:rsidR="00A06167">
        <w:rPr>
          <w:rFonts w:ascii="Verdana" w:hAnsi="Verdana"/>
          <w:sz w:val="20"/>
          <w:lang w:val="pt-BR"/>
        </w:rPr>
        <w:tab/>
      </w:r>
      <w:r w:rsidR="00A06167">
        <w:rPr>
          <w:rFonts w:ascii="Verdana" w:hAnsi="Verdana"/>
          <w:sz w:val="20"/>
          <w:lang w:val="pt-BR"/>
        </w:rPr>
        <w:tab/>
      </w:r>
      <w:r w:rsidR="00A06167">
        <w:rPr>
          <w:rFonts w:ascii="Verdana" w:hAnsi="Verdana"/>
          <w:sz w:val="20"/>
          <w:lang w:val="pt-BR"/>
        </w:rPr>
        <w:tab/>
      </w:r>
      <w:r w:rsidR="00A06167">
        <w:rPr>
          <w:rFonts w:ascii="Verdana" w:hAnsi="Verdana"/>
          <w:sz w:val="20"/>
          <w:lang w:val="pt-BR"/>
        </w:rPr>
        <w:tab/>
      </w:r>
      <w:r w:rsidR="00A06167">
        <w:rPr>
          <w:rFonts w:ascii="Verdana" w:hAnsi="Verdana"/>
          <w:sz w:val="20"/>
          <w:lang w:val="pt-BR"/>
        </w:rPr>
        <w:tab/>
      </w:r>
      <w:r w:rsidR="00A06167">
        <w:rPr>
          <w:rFonts w:ascii="Verdana" w:hAnsi="Verdana"/>
          <w:sz w:val="20"/>
          <w:lang w:val="pt-BR"/>
        </w:rPr>
        <w:tab/>
        <w:t xml:space="preserve">    </w:t>
      </w:r>
      <w:r w:rsidRPr="0019261A">
        <w:rPr>
          <w:rFonts w:ascii="Verdana" w:hAnsi="Verdana"/>
          <w:sz w:val="20"/>
          <w:lang w:val="pt-BR"/>
        </w:rPr>
        <w:t xml:space="preserve">Presidente </w:t>
      </w:r>
    </w:p>
    <w:p w14:paraId="654A6572" w14:textId="77777777" w:rsidR="00574A1D" w:rsidRPr="00FC4051" w:rsidRDefault="00574A1D" w:rsidP="00574A1D">
      <w:pPr>
        <w:spacing w:after="0"/>
        <w:jc w:val="both"/>
        <w:rPr>
          <w:rFonts w:ascii="Verdana" w:hAnsi="Verdana"/>
          <w:sz w:val="20"/>
          <w:lang w:val="pt-BR"/>
        </w:rPr>
      </w:pPr>
    </w:p>
    <w:p w14:paraId="7222B30F" w14:textId="77777777" w:rsidR="00574A1D" w:rsidRPr="00FC4051" w:rsidRDefault="00574A1D" w:rsidP="00574A1D">
      <w:pPr>
        <w:spacing w:after="0"/>
        <w:jc w:val="both"/>
        <w:rPr>
          <w:rFonts w:ascii="Verdana" w:hAnsi="Verdana"/>
          <w:sz w:val="20"/>
          <w:lang w:val="pt-BR"/>
        </w:rPr>
      </w:pPr>
    </w:p>
    <w:p w14:paraId="383C2ED3" w14:textId="77777777" w:rsidR="00574A1D" w:rsidRPr="00FC4051" w:rsidRDefault="00574A1D" w:rsidP="00574A1D">
      <w:pPr>
        <w:spacing w:after="0"/>
        <w:jc w:val="both"/>
        <w:rPr>
          <w:rFonts w:ascii="Verdana" w:hAnsi="Verdana"/>
          <w:sz w:val="20"/>
          <w:lang w:val="pt-BR"/>
        </w:rPr>
      </w:pPr>
      <w:r w:rsidRPr="00FC4051">
        <w:rPr>
          <w:rFonts w:ascii="Verdana" w:hAnsi="Verdana"/>
          <w:sz w:val="20"/>
          <w:lang w:val="pt-BR"/>
        </w:rPr>
        <w:t>Pablo Saavedra Alessandri</w:t>
      </w:r>
    </w:p>
    <w:p w14:paraId="79186150" w14:textId="4E9383D7" w:rsidR="00197C72" w:rsidRPr="001937AA" w:rsidRDefault="00574A1D" w:rsidP="00574A1D">
      <w:pPr>
        <w:spacing w:after="0"/>
        <w:rPr>
          <w:lang w:val="es-CR"/>
        </w:rPr>
      </w:pPr>
      <w:r w:rsidRPr="00FC4051">
        <w:rPr>
          <w:rFonts w:ascii="Verdana" w:hAnsi="Verdana"/>
          <w:sz w:val="20"/>
          <w:lang w:val="pt-BR"/>
        </w:rPr>
        <w:tab/>
      </w:r>
      <w:r w:rsidRPr="0019261A">
        <w:rPr>
          <w:rFonts w:ascii="Verdana" w:hAnsi="Verdana"/>
          <w:sz w:val="20"/>
          <w:lang w:val="es-ES"/>
        </w:rPr>
        <w:t>Secret</w:t>
      </w:r>
      <w:r>
        <w:rPr>
          <w:rFonts w:ascii="Verdana" w:hAnsi="Verdana"/>
          <w:sz w:val="20"/>
          <w:lang w:val="es-ES"/>
        </w:rPr>
        <w:t>ario</w:t>
      </w:r>
    </w:p>
    <w:sectPr w:rsidR="00197C72" w:rsidRPr="001937AA" w:rsidSect="00574A1D">
      <w:headerReference w:type="default" r:id="rId8"/>
      <w:pgSz w:w="12240" w:h="15840"/>
      <w:pgMar w:top="1440" w:right="1134" w:bottom="1440" w:left="1134"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6BB2C2" w14:textId="77777777" w:rsidR="00A469D1" w:rsidRDefault="00A469D1" w:rsidP="00DD718C">
      <w:pPr>
        <w:spacing w:after="0" w:line="240" w:lineRule="auto"/>
      </w:pPr>
      <w:r>
        <w:separator/>
      </w:r>
    </w:p>
  </w:endnote>
  <w:endnote w:type="continuationSeparator" w:id="0">
    <w:p w14:paraId="5EBC19F3" w14:textId="77777777" w:rsidR="00A469D1" w:rsidRDefault="00A469D1" w:rsidP="00DD71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Italic">
    <w:altName w:val="Verdana"/>
    <w:panose1 w:val="00000000000000000000"/>
    <w:charset w:val="4D"/>
    <w:family w:val="auto"/>
    <w:notTrueType/>
    <w:pitch w:val="default"/>
    <w:sig w:usb0="03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B67F09" w14:textId="77777777" w:rsidR="00A469D1" w:rsidRDefault="00A469D1" w:rsidP="00DD718C">
      <w:pPr>
        <w:spacing w:after="0" w:line="240" w:lineRule="auto"/>
      </w:pPr>
      <w:r>
        <w:separator/>
      </w:r>
    </w:p>
  </w:footnote>
  <w:footnote w:type="continuationSeparator" w:id="0">
    <w:p w14:paraId="78A7BB0F" w14:textId="77777777" w:rsidR="00A469D1" w:rsidRDefault="00A469D1" w:rsidP="00DD718C">
      <w:pPr>
        <w:spacing w:after="0" w:line="240" w:lineRule="auto"/>
      </w:pPr>
      <w:r>
        <w:continuationSeparator/>
      </w:r>
    </w:p>
  </w:footnote>
  <w:footnote w:id="1">
    <w:p w14:paraId="41644F33" w14:textId="3177B242" w:rsidR="0064441E" w:rsidRPr="00470495" w:rsidRDefault="0064441E" w:rsidP="008A0592">
      <w:pPr>
        <w:pStyle w:val="Ttulo"/>
        <w:rPr>
          <w:rFonts w:ascii="Verdana" w:hAnsi="Verdana"/>
          <w:color w:val="auto"/>
          <w:sz w:val="16"/>
          <w:szCs w:val="16"/>
          <w:lang w:val="es-CR"/>
        </w:rPr>
      </w:pPr>
      <w:r w:rsidRPr="008A7182">
        <w:rPr>
          <w:rFonts w:ascii="Verdana" w:hAnsi="Verdana"/>
          <w:color w:val="auto"/>
          <w:sz w:val="16"/>
          <w:szCs w:val="16"/>
          <w:lang w:val="es-CR"/>
        </w:rPr>
        <w:t xml:space="preserve">* </w:t>
      </w:r>
      <w:r>
        <w:rPr>
          <w:rFonts w:ascii="Verdana" w:hAnsi="Verdana"/>
          <w:color w:val="auto"/>
          <w:sz w:val="16"/>
          <w:szCs w:val="16"/>
          <w:lang w:val="es-CR"/>
        </w:rPr>
        <w:t xml:space="preserve"> </w:t>
      </w:r>
      <w:r>
        <w:rPr>
          <w:rFonts w:ascii="Verdana" w:hAnsi="Verdana"/>
          <w:color w:val="auto"/>
          <w:sz w:val="16"/>
          <w:szCs w:val="16"/>
          <w:lang w:val="es-CR"/>
        </w:rPr>
        <w:tab/>
      </w:r>
      <w:r w:rsidRPr="008A7182">
        <w:rPr>
          <w:rFonts w:ascii="Verdana" w:hAnsi="Verdana"/>
          <w:color w:val="auto"/>
          <w:sz w:val="16"/>
          <w:szCs w:val="16"/>
          <w:lang w:val="es-CR"/>
        </w:rPr>
        <w:t xml:space="preserve">El Juez Eugenio Raúl Zaffaroni se excusó de participar en el presente caso, conforme a lo dispuesto en el artículo </w:t>
      </w:r>
      <w:r w:rsidRPr="00223DCB">
        <w:rPr>
          <w:rFonts w:ascii="Verdana" w:hAnsi="Verdana"/>
          <w:color w:val="auto"/>
          <w:sz w:val="16"/>
          <w:szCs w:val="16"/>
          <w:lang w:val="es-CR"/>
        </w:rPr>
        <w:t>21 de su Reglamento</w:t>
      </w:r>
      <w:r w:rsidRPr="008A7182">
        <w:rPr>
          <w:rFonts w:ascii="Verdana" w:hAnsi="Verdana"/>
          <w:color w:val="auto"/>
          <w:sz w:val="16"/>
          <w:szCs w:val="16"/>
          <w:lang w:val="es-CR"/>
        </w:rPr>
        <w:t xml:space="preserve">, lo cual fue aceptado por </w:t>
      </w:r>
      <w:r w:rsidRPr="00223DCB">
        <w:rPr>
          <w:rFonts w:ascii="Verdana" w:hAnsi="Verdana"/>
          <w:color w:val="auto"/>
          <w:sz w:val="16"/>
          <w:szCs w:val="16"/>
          <w:lang w:val="es-CR"/>
        </w:rPr>
        <w:t>el Pleno de la Corte</w:t>
      </w:r>
      <w:r w:rsidRPr="00223DCB">
        <w:rPr>
          <w:rFonts w:ascii="Verdana" w:eastAsia="Calibri" w:hAnsi="Verdana" w:cs="Verdana"/>
          <w:color w:val="auto"/>
          <w:sz w:val="16"/>
          <w:szCs w:val="16"/>
          <w:lang w:val="es-CR"/>
        </w:rPr>
        <w:t>.</w:t>
      </w:r>
    </w:p>
  </w:footnote>
  <w:footnote w:id="2">
    <w:p w14:paraId="24136347" w14:textId="4E6C2807" w:rsidR="0064441E" w:rsidRPr="00AC78B4" w:rsidRDefault="0064441E" w:rsidP="00AC78B4">
      <w:pPr>
        <w:pStyle w:val="Normal1"/>
        <w:jc w:val="both"/>
        <w:rPr>
          <w:rFonts w:ascii="Verdana" w:hAnsi="Verdana"/>
          <w:sz w:val="16"/>
          <w:szCs w:val="16"/>
        </w:rPr>
      </w:pPr>
      <w:r w:rsidRPr="00A533D5">
        <w:rPr>
          <w:rStyle w:val="Refdenotaalpie"/>
          <w:rFonts w:ascii="Verdana" w:hAnsi="Verdana"/>
          <w:sz w:val="16"/>
          <w:szCs w:val="16"/>
        </w:rPr>
        <w:footnoteRef/>
      </w:r>
      <w:r w:rsidRPr="00AC78B4">
        <w:rPr>
          <w:rFonts w:ascii="Verdana" w:hAnsi="Verdana"/>
          <w:sz w:val="16"/>
          <w:szCs w:val="16"/>
        </w:rPr>
        <w:t xml:space="preserve"> </w:t>
      </w:r>
      <w:r w:rsidRPr="00AC78B4">
        <w:rPr>
          <w:rFonts w:ascii="Verdana" w:hAnsi="Verdana"/>
          <w:sz w:val="16"/>
          <w:szCs w:val="16"/>
        </w:rPr>
        <w:tab/>
      </w:r>
      <w:r w:rsidRPr="00470495">
        <w:rPr>
          <w:rFonts w:ascii="Verdana" w:hAnsi="Verdana"/>
          <w:i/>
          <w:sz w:val="16"/>
          <w:szCs w:val="16"/>
        </w:rPr>
        <w:t>Cfr.</w:t>
      </w:r>
      <w:r>
        <w:rPr>
          <w:rFonts w:ascii="Verdana" w:hAnsi="Verdana"/>
          <w:sz w:val="16"/>
          <w:szCs w:val="16"/>
        </w:rPr>
        <w:t xml:space="preserve"> </w:t>
      </w:r>
      <w:r w:rsidRPr="00A533D5">
        <w:rPr>
          <w:rFonts w:ascii="Verdana" w:eastAsia="Verdana" w:hAnsi="Verdana" w:cs="Verdana"/>
          <w:sz w:val="16"/>
          <w:szCs w:val="16"/>
        </w:rPr>
        <w:t>Denuncia ante la CIDH de 31 de octubre de 1997 (</w:t>
      </w:r>
      <w:r>
        <w:rPr>
          <w:rFonts w:ascii="Verdana" w:eastAsia="Verdana" w:hAnsi="Verdana" w:cs="Verdana"/>
          <w:sz w:val="16"/>
          <w:szCs w:val="16"/>
        </w:rPr>
        <w:t>expediente de trámite ante la CIDH,</w:t>
      </w:r>
      <w:r w:rsidRPr="00A533D5">
        <w:rPr>
          <w:rFonts w:ascii="Verdana" w:eastAsia="Verdana" w:hAnsi="Verdana" w:cs="Verdana"/>
          <w:sz w:val="16"/>
          <w:szCs w:val="16"/>
        </w:rPr>
        <w:t xml:space="preserve"> f</w:t>
      </w:r>
      <w:r w:rsidRPr="00223166">
        <w:rPr>
          <w:rFonts w:ascii="Verdana" w:eastAsia="Verdana" w:hAnsi="Verdana" w:cs="Verdana"/>
          <w:sz w:val="16"/>
          <w:szCs w:val="16"/>
        </w:rPr>
        <w:t xml:space="preserve">s. </w:t>
      </w:r>
      <w:r>
        <w:rPr>
          <w:rFonts w:ascii="Verdana" w:eastAsia="Verdana" w:hAnsi="Verdana" w:cs="Verdana"/>
          <w:sz w:val="16"/>
          <w:szCs w:val="16"/>
        </w:rPr>
        <w:t>272</w:t>
      </w:r>
      <w:r w:rsidRPr="00223166">
        <w:rPr>
          <w:rFonts w:ascii="Verdana" w:eastAsia="Verdana" w:hAnsi="Verdana" w:cs="Verdana"/>
          <w:sz w:val="16"/>
          <w:szCs w:val="16"/>
        </w:rPr>
        <w:t xml:space="preserve"> a </w:t>
      </w:r>
      <w:r>
        <w:rPr>
          <w:rFonts w:ascii="Verdana" w:eastAsia="Verdana" w:hAnsi="Verdana" w:cs="Verdana"/>
          <w:sz w:val="16"/>
          <w:szCs w:val="16"/>
        </w:rPr>
        <w:t>314</w:t>
      </w:r>
      <w:r w:rsidRPr="00223166">
        <w:rPr>
          <w:rFonts w:ascii="Verdana" w:eastAsia="Verdana" w:hAnsi="Verdana" w:cs="Verdana"/>
          <w:sz w:val="16"/>
          <w:szCs w:val="16"/>
        </w:rPr>
        <w:t xml:space="preserve">). </w:t>
      </w:r>
    </w:p>
  </w:footnote>
  <w:footnote w:id="3">
    <w:p w14:paraId="6EEA43C3" w14:textId="2E61355F" w:rsidR="0064441E" w:rsidRPr="00A9172E" w:rsidRDefault="0064441E" w:rsidP="00F5643F">
      <w:pPr>
        <w:autoSpaceDE w:val="0"/>
        <w:autoSpaceDN w:val="0"/>
        <w:adjustRightInd w:val="0"/>
        <w:spacing w:after="0" w:line="240" w:lineRule="auto"/>
        <w:jc w:val="both"/>
        <w:rPr>
          <w:rFonts w:ascii="Verdana" w:hAnsi="Verdana"/>
          <w:sz w:val="16"/>
          <w:szCs w:val="16"/>
          <w:lang w:val="es-ES"/>
        </w:rPr>
      </w:pPr>
      <w:r w:rsidRPr="00A533D5">
        <w:rPr>
          <w:rStyle w:val="Refdenotaalpie"/>
          <w:rFonts w:ascii="Verdana" w:hAnsi="Verdana"/>
          <w:sz w:val="16"/>
          <w:szCs w:val="16"/>
        </w:rPr>
        <w:footnoteRef/>
      </w:r>
      <w:r w:rsidRPr="00A533D5">
        <w:rPr>
          <w:rFonts w:ascii="Verdana" w:hAnsi="Verdana"/>
          <w:sz w:val="16"/>
          <w:szCs w:val="16"/>
          <w:lang w:val="es-CR"/>
        </w:rPr>
        <w:t xml:space="preserve"> </w:t>
      </w:r>
      <w:r w:rsidRPr="00A533D5">
        <w:rPr>
          <w:rFonts w:ascii="Verdana" w:hAnsi="Verdana"/>
          <w:sz w:val="16"/>
          <w:szCs w:val="16"/>
          <w:lang w:val="es-CR"/>
        </w:rPr>
        <w:tab/>
        <w:t xml:space="preserve">La Comisión concluyó que el Estado de Guatemala es responsable por la violación </w:t>
      </w:r>
      <w:r>
        <w:rPr>
          <w:rFonts w:ascii="Verdana" w:hAnsi="Verdana"/>
          <w:sz w:val="16"/>
          <w:szCs w:val="16"/>
          <w:lang w:val="es-CR"/>
        </w:rPr>
        <w:t>de artículos 4.1, 4.2, 8.1, 8.2.c), 8.2.</w:t>
      </w:r>
      <w:r w:rsidRPr="00A533D5">
        <w:rPr>
          <w:rFonts w:ascii="Verdana" w:hAnsi="Verdana"/>
          <w:sz w:val="16"/>
          <w:szCs w:val="16"/>
          <w:lang w:val="es-CR"/>
        </w:rPr>
        <w:t xml:space="preserve">e), 25.1 y 9 de la Convención Americana, en conexión con las obligaciones generales establecidas en sus artículos 1.1 y 2 de la misma, en perjuicio del señor Martínez Coronado. </w:t>
      </w:r>
    </w:p>
  </w:footnote>
  <w:footnote w:id="4">
    <w:p w14:paraId="6AD30061" w14:textId="227E24E3" w:rsidR="0064441E" w:rsidRPr="005B2289" w:rsidRDefault="0064441E" w:rsidP="00F5643F">
      <w:pPr>
        <w:pStyle w:val="Textonotapie"/>
        <w:jc w:val="both"/>
        <w:rPr>
          <w:rFonts w:ascii="Verdana" w:hAnsi="Verdana"/>
          <w:sz w:val="16"/>
          <w:szCs w:val="16"/>
          <w:lang w:val="es-CR"/>
        </w:rPr>
      </w:pPr>
      <w:r>
        <w:rPr>
          <w:rStyle w:val="Refdenotaalpie"/>
        </w:rPr>
        <w:footnoteRef/>
      </w:r>
      <w:r w:rsidRPr="00F5643F">
        <w:rPr>
          <w:lang w:val="es-CR"/>
        </w:rPr>
        <w:t xml:space="preserve"> </w:t>
      </w:r>
      <w:r>
        <w:rPr>
          <w:lang w:val="es-CR"/>
        </w:rPr>
        <w:tab/>
      </w:r>
      <w:r w:rsidRPr="00A533D5">
        <w:rPr>
          <w:rFonts w:ascii="Verdana" w:hAnsi="Verdana"/>
          <w:sz w:val="16"/>
          <w:szCs w:val="16"/>
          <w:lang w:val="es-CR"/>
        </w:rPr>
        <w:t xml:space="preserve">La Comisión recomendó al Estado: “1. Reparar </w:t>
      </w:r>
      <w:r w:rsidRPr="00A533D5">
        <w:rPr>
          <w:rFonts w:ascii="Verdana" w:eastAsia="Verdana" w:hAnsi="Verdana" w:cs="Verdana"/>
          <w:sz w:val="16"/>
          <w:szCs w:val="16"/>
          <w:lang w:val="es-CR"/>
        </w:rPr>
        <w:t>integralmente las violaciones de derechos humanos declaradas en el</w:t>
      </w:r>
      <w:r>
        <w:rPr>
          <w:rFonts w:ascii="Verdana" w:eastAsia="Verdana" w:hAnsi="Verdana" w:cs="Verdana"/>
          <w:sz w:val="16"/>
          <w:szCs w:val="16"/>
          <w:lang w:val="es-CR"/>
        </w:rPr>
        <w:t xml:space="preserve"> </w:t>
      </w:r>
      <w:r w:rsidRPr="00A533D5">
        <w:rPr>
          <w:rFonts w:ascii="Verdana" w:eastAsia="Verdana" w:hAnsi="Verdana" w:cs="Verdana"/>
          <w:sz w:val="16"/>
          <w:szCs w:val="16"/>
          <w:lang w:val="es-CR"/>
        </w:rPr>
        <w:t>[</w:t>
      </w:r>
      <w:r>
        <w:rPr>
          <w:rFonts w:ascii="Verdana" w:eastAsia="Verdana" w:hAnsi="Verdana" w:cs="Verdana"/>
          <w:sz w:val="16"/>
          <w:szCs w:val="16"/>
          <w:lang w:val="es-CR"/>
        </w:rPr>
        <w:t>…</w:t>
      </w:r>
      <w:r w:rsidRPr="00A533D5">
        <w:rPr>
          <w:rFonts w:ascii="Verdana" w:eastAsia="Verdana" w:hAnsi="Verdana" w:cs="Verdana"/>
          <w:sz w:val="16"/>
          <w:szCs w:val="16"/>
          <w:lang w:val="es-CR"/>
        </w:rPr>
        <w:t xml:space="preserve">I]nforme tanto en el aspecto material como inmaterial. </w:t>
      </w:r>
      <w:r w:rsidRPr="00A533D5">
        <w:rPr>
          <w:rFonts w:ascii="Verdana" w:hAnsi="Verdana" w:cs="Times New Roman"/>
          <w:color w:val="181818"/>
          <w:sz w:val="16"/>
          <w:szCs w:val="16"/>
          <w:lang w:val="es-CR"/>
        </w:rPr>
        <w:t xml:space="preserve">Las medidas </w:t>
      </w:r>
      <w:r w:rsidRPr="00A533D5">
        <w:rPr>
          <w:rFonts w:ascii="Verdana" w:hAnsi="Verdana" w:cs="Times New Roman"/>
          <w:color w:val="2B2B2B"/>
          <w:sz w:val="16"/>
          <w:szCs w:val="16"/>
          <w:lang w:val="es-CR"/>
        </w:rPr>
        <w:t xml:space="preserve">de </w:t>
      </w:r>
      <w:r w:rsidRPr="00A533D5">
        <w:rPr>
          <w:rFonts w:ascii="Verdana" w:hAnsi="Verdana" w:cs="Times New Roman"/>
          <w:color w:val="181818"/>
          <w:sz w:val="16"/>
          <w:szCs w:val="16"/>
          <w:lang w:val="es-CR"/>
        </w:rPr>
        <w:t xml:space="preserve">reparación deberán incluir una justa </w:t>
      </w:r>
      <w:r w:rsidRPr="00A533D5">
        <w:rPr>
          <w:rFonts w:ascii="Verdana" w:hAnsi="Verdana" w:cs="Times New Roman"/>
          <w:color w:val="2B2B2B"/>
          <w:sz w:val="16"/>
          <w:szCs w:val="16"/>
          <w:lang w:val="es-CR"/>
        </w:rPr>
        <w:t xml:space="preserve">compensación así como </w:t>
      </w:r>
      <w:r w:rsidRPr="00A533D5">
        <w:rPr>
          <w:rFonts w:ascii="Verdana" w:hAnsi="Verdana" w:cs="Times New Roman"/>
          <w:color w:val="181818"/>
          <w:sz w:val="16"/>
          <w:szCs w:val="16"/>
          <w:lang w:val="es-CR"/>
        </w:rPr>
        <w:t xml:space="preserve">medidas de </w:t>
      </w:r>
      <w:r w:rsidRPr="00A533D5">
        <w:rPr>
          <w:rFonts w:ascii="Verdana" w:hAnsi="Verdana" w:cs="Times New Roman"/>
          <w:color w:val="2B2B2B"/>
          <w:sz w:val="16"/>
          <w:szCs w:val="16"/>
          <w:lang w:val="es-CR"/>
        </w:rPr>
        <w:t xml:space="preserve">satisfacción y </w:t>
      </w:r>
      <w:r w:rsidRPr="00A533D5">
        <w:rPr>
          <w:rFonts w:ascii="Verdana" w:hAnsi="Verdana" w:cs="Times New Roman"/>
          <w:color w:val="181818"/>
          <w:sz w:val="16"/>
          <w:szCs w:val="16"/>
          <w:lang w:val="es-CR"/>
        </w:rPr>
        <w:t xml:space="preserve">rehabilitación, de </w:t>
      </w:r>
      <w:r w:rsidRPr="00A533D5">
        <w:rPr>
          <w:rFonts w:ascii="Verdana" w:hAnsi="Verdana" w:cs="Times New Roman"/>
          <w:color w:val="2B2B2B"/>
          <w:sz w:val="16"/>
          <w:szCs w:val="16"/>
          <w:lang w:val="es-CR"/>
        </w:rPr>
        <w:t xml:space="preserve">ser </w:t>
      </w:r>
      <w:r w:rsidRPr="00A533D5">
        <w:rPr>
          <w:rFonts w:ascii="Verdana" w:hAnsi="Verdana" w:cs="Times New Roman"/>
          <w:color w:val="181818"/>
          <w:sz w:val="16"/>
          <w:szCs w:val="16"/>
          <w:lang w:val="es-CR"/>
        </w:rPr>
        <w:t xml:space="preserve">pertinentes, </w:t>
      </w:r>
      <w:r w:rsidRPr="00A533D5">
        <w:rPr>
          <w:rFonts w:ascii="Verdana" w:hAnsi="Verdana" w:cs="Times New Roman"/>
          <w:color w:val="2B2B2B"/>
          <w:sz w:val="16"/>
          <w:szCs w:val="16"/>
          <w:lang w:val="es-CR"/>
        </w:rPr>
        <w:t xml:space="preserve">en consulta </w:t>
      </w:r>
      <w:r w:rsidRPr="00A533D5">
        <w:rPr>
          <w:rFonts w:ascii="Verdana" w:hAnsi="Verdana" w:cs="Times New Roman"/>
          <w:color w:val="181818"/>
          <w:sz w:val="16"/>
          <w:szCs w:val="16"/>
          <w:lang w:val="es-CR"/>
        </w:rPr>
        <w:t xml:space="preserve">con los </w:t>
      </w:r>
      <w:r w:rsidRPr="00A533D5">
        <w:rPr>
          <w:rFonts w:ascii="Verdana" w:hAnsi="Verdana" w:cs="Times New Roman"/>
          <w:color w:val="2B2B2B"/>
          <w:sz w:val="16"/>
          <w:szCs w:val="16"/>
          <w:lang w:val="es-CR"/>
        </w:rPr>
        <w:t xml:space="preserve">familiares </w:t>
      </w:r>
      <w:r w:rsidRPr="00A533D5">
        <w:rPr>
          <w:rFonts w:ascii="Verdana" w:hAnsi="Verdana" w:cs="Times New Roman"/>
          <w:color w:val="181818"/>
          <w:sz w:val="16"/>
          <w:szCs w:val="16"/>
          <w:lang w:val="es-CR"/>
        </w:rPr>
        <w:t xml:space="preserve">del </w:t>
      </w:r>
      <w:r w:rsidRPr="00A533D5">
        <w:rPr>
          <w:rFonts w:ascii="Verdana" w:hAnsi="Verdana" w:cs="Times New Roman"/>
          <w:color w:val="2B2B2B"/>
          <w:sz w:val="16"/>
          <w:szCs w:val="16"/>
          <w:lang w:val="es-CR"/>
        </w:rPr>
        <w:t xml:space="preserve">señor </w:t>
      </w:r>
      <w:r w:rsidRPr="00A533D5">
        <w:rPr>
          <w:rFonts w:ascii="Verdana" w:hAnsi="Verdana" w:cs="Times New Roman"/>
          <w:color w:val="181818"/>
          <w:sz w:val="16"/>
          <w:szCs w:val="16"/>
          <w:lang w:val="es-CR"/>
        </w:rPr>
        <w:t xml:space="preserve">Manuel </w:t>
      </w:r>
      <w:r w:rsidRPr="00A533D5">
        <w:rPr>
          <w:rFonts w:ascii="Verdana" w:hAnsi="Verdana" w:cs="Times New Roman"/>
          <w:color w:val="2B2B2B"/>
          <w:sz w:val="16"/>
          <w:szCs w:val="16"/>
          <w:lang w:val="es-CR"/>
        </w:rPr>
        <w:t>Martínez Coronado.</w:t>
      </w:r>
      <w:r>
        <w:rPr>
          <w:rFonts w:ascii="Verdana" w:hAnsi="Verdana" w:cs="Times New Roman"/>
          <w:color w:val="2B2B2B"/>
          <w:sz w:val="16"/>
          <w:szCs w:val="16"/>
          <w:lang w:val="es-CR"/>
        </w:rPr>
        <w:t xml:space="preserve"> En caso de que una vez agotados todos los esfuerzos posibles no se logre ubicar a sus familiares, la [Comisión] recomienda que el componente pecuniario de la reparación sea aportado al Fondo de Asistencia Legal.</w:t>
      </w:r>
      <w:r w:rsidRPr="00A533D5">
        <w:rPr>
          <w:rFonts w:ascii="Verdana" w:hAnsi="Verdana"/>
          <w:sz w:val="16"/>
          <w:szCs w:val="16"/>
          <w:lang w:val="es-CR"/>
        </w:rPr>
        <w:t xml:space="preserve"> 2. </w:t>
      </w:r>
      <w:r w:rsidRPr="00A533D5">
        <w:rPr>
          <w:rFonts w:ascii="Verdana" w:hAnsi="Verdana" w:cs="Times New Roman"/>
          <w:color w:val="2B2B2B"/>
          <w:sz w:val="16"/>
          <w:szCs w:val="16"/>
          <w:lang w:val="es-CR"/>
        </w:rPr>
        <w:t xml:space="preserve">Adoptar </w:t>
      </w:r>
      <w:r w:rsidRPr="00A533D5">
        <w:rPr>
          <w:rFonts w:ascii="Verdana" w:hAnsi="Verdana" w:cs="Times New Roman"/>
          <w:color w:val="181818"/>
          <w:sz w:val="16"/>
          <w:szCs w:val="16"/>
          <w:lang w:val="es-CR"/>
        </w:rPr>
        <w:t>las medidas legislativas necesarias para eliminar definitivamente de la legislación</w:t>
      </w:r>
      <w:r w:rsidRPr="00A533D5">
        <w:rPr>
          <w:rFonts w:ascii="Verdana" w:hAnsi="Verdana"/>
          <w:sz w:val="16"/>
          <w:szCs w:val="16"/>
          <w:lang w:val="es-CR"/>
        </w:rPr>
        <w:t xml:space="preserve"> </w:t>
      </w:r>
      <w:r w:rsidRPr="00A533D5">
        <w:rPr>
          <w:rFonts w:ascii="Verdana" w:hAnsi="Verdana" w:cs="Times New Roman"/>
          <w:color w:val="181818"/>
          <w:sz w:val="16"/>
          <w:szCs w:val="16"/>
          <w:lang w:val="es-CR"/>
        </w:rPr>
        <w:t xml:space="preserve">penal </w:t>
      </w:r>
      <w:r w:rsidRPr="00A533D5">
        <w:rPr>
          <w:rFonts w:ascii="Verdana" w:hAnsi="Verdana" w:cs="Times New Roman"/>
          <w:color w:val="2B2B2B"/>
          <w:sz w:val="16"/>
          <w:szCs w:val="16"/>
          <w:lang w:val="es-CR"/>
        </w:rPr>
        <w:t xml:space="preserve">guatemalteca </w:t>
      </w:r>
      <w:r w:rsidRPr="00A533D5">
        <w:rPr>
          <w:rFonts w:ascii="Verdana" w:hAnsi="Verdana" w:cs="Times New Roman"/>
          <w:color w:val="181818"/>
          <w:sz w:val="16"/>
          <w:szCs w:val="16"/>
          <w:lang w:val="es-CR"/>
        </w:rPr>
        <w:t>la figura de la peligro</w:t>
      </w:r>
      <w:r w:rsidRPr="00A533D5">
        <w:rPr>
          <w:rFonts w:ascii="Verdana" w:hAnsi="Verdana" w:cs="Times New Roman"/>
          <w:color w:val="3F3F3F"/>
          <w:sz w:val="16"/>
          <w:szCs w:val="16"/>
          <w:lang w:val="es-CR"/>
        </w:rPr>
        <w:t>s</w:t>
      </w:r>
      <w:r w:rsidRPr="00A533D5">
        <w:rPr>
          <w:rFonts w:ascii="Verdana" w:hAnsi="Verdana" w:cs="Times New Roman"/>
          <w:color w:val="181818"/>
          <w:sz w:val="16"/>
          <w:szCs w:val="16"/>
          <w:lang w:val="es-CR"/>
        </w:rPr>
        <w:t xml:space="preserve">idad como </w:t>
      </w:r>
      <w:r w:rsidRPr="00A533D5">
        <w:rPr>
          <w:rFonts w:ascii="Verdana" w:hAnsi="Verdana" w:cs="Times New Roman"/>
          <w:color w:val="2B2B2B"/>
          <w:sz w:val="16"/>
          <w:szCs w:val="16"/>
          <w:lang w:val="es-CR"/>
        </w:rPr>
        <w:t xml:space="preserve">elemento </w:t>
      </w:r>
      <w:r w:rsidRPr="00A533D5">
        <w:rPr>
          <w:rFonts w:ascii="Verdana" w:hAnsi="Verdana" w:cs="Times New Roman"/>
          <w:color w:val="181818"/>
          <w:sz w:val="16"/>
          <w:szCs w:val="16"/>
          <w:lang w:val="es-CR"/>
        </w:rPr>
        <w:t xml:space="preserve">para determinar las </w:t>
      </w:r>
      <w:r w:rsidRPr="00A533D5">
        <w:rPr>
          <w:rFonts w:ascii="Verdana" w:hAnsi="Verdana" w:cs="Times New Roman"/>
          <w:color w:val="2B2B2B"/>
          <w:sz w:val="16"/>
          <w:szCs w:val="16"/>
          <w:lang w:val="es-CR"/>
        </w:rPr>
        <w:t xml:space="preserve">penas a imponer </w:t>
      </w:r>
      <w:r w:rsidRPr="00A533D5">
        <w:rPr>
          <w:rFonts w:ascii="Verdana" w:hAnsi="Verdana" w:cs="Times New Roman"/>
          <w:color w:val="181818"/>
          <w:sz w:val="16"/>
          <w:szCs w:val="16"/>
          <w:lang w:val="es-CR"/>
        </w:rPr>
        <w:t xml:space="preserve">una </w:t>
      </w:r>
      <w:r w:rsidRPr="00A533D5">
        <w:rPr>
          <w:rFonts w:ascii="Verdana" w:hAnsi="Verdana" w:cs="Times New Roman"/>
          <w:color w:val="2B2B2B"/>
          <w:sz w:val="16"/>
          <w:szCs w:val="16"/>
          <w:lang w:val="es-CR"/>
        </w:rPr>
        <w:t>vez</w:t>
      </w:r>
      <w:r w:rsidRPr="00A533D5">
        <w:rPr>
          <w:rFonts w:ascii="Verdana" w:hAnsi="Verdana"/>
          <w:sz w:val="16"/>
          <w:szCs w:val="16"/>
          <w:lang w:val="es-CR"/>
        </w:rPr>
        <w:t xml:space="preserve"> </w:t>
      </w:r>
      <w:r w:rsidRPr="00A533D5">
        <w:rPr>
          <w:rFonts w:ascii="Verdana" w:hAnsi="Verdana" w:cs="Times New Roman"/>
          <w:color w:val="181818"/>
          <w:sz w:val="16"/>
          <w:szCs w:val="16"/>
          <w:lang w:val="es-CR"/>
        </w:rPr>
        <w:t>establecida la responsabilidad penal.</w:t>
      </w:r>
      <w:r w:rsidRPr="00A533D5">
        <w:rPr>
          <w:rFonts w:ascii="Verdana" w:hAnsi="Verdana"/>
          <w:sz w:val="16"/>
          <w:szCs w:val="16"/>
          <w:lang w:val="es-CR"/>
        </w:rPr>
        <w:t xml:space="preserve"> </w:t>
      </w:r>
      <w:r w:rsidRPr="00A533D5">
        <w:rPr>
          <w:rFonts w:ascii="Verdana" w:hAnsi="Verdana" w:cs="Times New Roman"/>
          <w:color w:val="2B2B2B"/>
          <w:sz w:val="16"/>
          <w:szCs w:val="16"/>
          <w:lang w:val="es-CR"/>
        </w:rPr>
        <w:t xml:space="preserve">3. Adoptar </w:t>
      </w:r>
      <w:r w:rsidRPr="00A533D5">
        <w:rPr>
          <w:rFonts w:ascii="Verdana" w:hAnsi="Verdana" w:cs="Times New Roman"/>
          <w:color w:val="181818"/>
          <w:sz w:val="16"/>
          <w:szCs w:val="16"/>
          <w:lang w:val="es-CR"/>
        </w:rPr>
        <w:t xml:space="preserve">las medidas necesarias para fortalecer la plena </w:t>
      </w:r>
      <w:r w:rsidRPr="00A533D5">
        <w:rPr>
          <w:rFonts w:ascii="Verdana" w:hAnsi="Verdana" w:cs="Times New Roman"/>
          <w:color w:val="2B2B2B"/>
          <w:sz w:val="16"/>
          <w:szCs w:val="16"/>
          <w:lang w:val="es-CR"/>
        </w:rPr>
        <w:t xml:space="preserve">eficacia </w:t>
      </w:r>
      <w:r w:rsidRPr="00A533D5">
        <w:rPr>
          <w:rFonts w:ascii="Verdana" w:hAnsi="Verdana" w:cs="Times New Roman"/>
          <w:color w:val="181818"/>
          <w:sz w:val="16"/>
          <w:szCs w:val="16"/>
          <w:lang w:val="es-CR"/>
        </w:rPr>
        <w:t xml:space="preserve">de la defensa pública, </w:t>
      </w:r>
      <w:r w:rsidRPr="00A533D5">
        <w:rPr>
          <w:rFonts w:ascii="Verdana" w:hAnsi="Verdana" w:cs="Times New Roman"/>
          <w:color w:val="2B2B2B"/>
          <w:sz w:val="16"/>
          <w:szCs w:val="16"/>
          <w:lang w:val="es-CR"/>
        </w:rPr>
        <w:t>en</w:t>
      </w:r>
      <w:r w:rsidRPr="00A533D5">
        <w:rPr>
          <w:rFonts w:ascii="Verdana" w:hAnsi="Verdana"/>
          <w:sz w:val="16"/>
          <w:szCs w:val="16"/>
          <w:lang w:val="es-CR"/>
        </w:rPr>
        <w:t xml:space="preserve"> </w:t>
      </w:r>
      <w:r w:rsidRPr="00A533D5">
        <w:rPr>
          <w:rFonts w:ascii="Verdana" w:hAnsi="Verdana" w:cs="Times New Roman"/>
          <w:color w:val="181818"/>
          <w:sz w:val="16"/>
          <w:szCs w:val="16"/>
          <w:lang w:val="es-CR"/>
        </w:rPr>
        <w:t xml:space="preserve">particular </w:t>
      </w:r>
      <w:r w:rsidRPr="00A533D5">
        <w:rPr>
          <w:rFonts w:ascii="Verdana" w:hAnsi="Verdana" w:cs="Times New Roman"/>
          <w:color w:val="2B2B2B"/>
          <w:sz w:val="16"/>
          <w:szCs w:val="16"/>
          <w:lang w:val="es-CR"/>
        </w:rPr>
        <w:t xml:space="preserve">en </w:t>
      </w:r>
      <w:r w:rsidRPr="00A533D5">
        <w:rPr>
          <w:rFonts w:ascii="Verdana" w:hAnsi="Verdana" w:cs="Times New Roman"/>
          <w:color w:val="181818"/>
          <w:sz w:val="16"/>
          <w:szCs w:val="16"/>
          <w:lang w:val="es-CR"/>
        </w:rPr>
        <w:t xml:space="preserve">los </w:t>
      </w:r>
      <w:r w:rsidRPr="00A533D5">
        <w:rPr>
          <w:rFonts w:ascii="Verdana" w:hAnsi="Verdana" w:cs="Times New Roman"/>
          <w:color w:val="2B2B2B"/>
          <w:sz w:val="16"/>
          <w:szCs w:val="16"/>
          <w:lang w:val="es-CR"/>
        </w:rPr>
        <w:t xml:space="preserve">casos </w:t>
      </w:r>
      <w:r w:rsidRPr="00A533D5">
        <w:rPr>
          <w:rFonts w:ascii="Verdana" w:hAnsi="Verdana" w:cs="Times New Roman"/>
          <w:color w:val="181818"/>
          <w:sz w:val="16"/>
          <w:szCs w:val="16"/>
          <w:lang w:val="es-CR"/>
        </w:rPr>
        <w:t xml:space="preserve">que implican la posible imposición de penas </w:t>
      </w:r>
      <w:r w:rsidRPr="00A533D5">
        <w:rPr>
          <w:rFonts w:ascii="Verdana" w:hAnsi="Verdana" w:cs="Times New Roman"/>
          <w:color w:val="2B2B2B"/>
          <w:sz w:val="16"/>
          <w:szCs w:val="16"/>
          <w:lang w:val="es-CR"/>
        </w:rPr>
        <w:t xml:space="preserve">severas. </w:t>
      </w:r>
      <w:r w:rsidRPr="00A533D5">
        <w:rPr>
          <w:rFonts w:ascii="Verdana" w:hAnsi="Verdana"/>
          <w:sz w:val="16"/>
          <w:szCs w:val="16"/>
          <w:lang w:val="es-CR"/>
        </w:rPr>
        <w:t>4. […]</w:t>
      </w:r>
      <w:r w:rsidRPr="00A533D5">
        <w:rPr>
          <w:rFonts w:ascii="Verdana" w:hAnsi="Verdana" w:cs="Times New Roman"/>
          <w:color w:val="181818"/>
          <w:sz w:val="16"/>
          <w:szCs w:val="16"/>
          <w:lang w:val="es-CR"/>
        </w:rPr>
        <w:t xml:space="preserve"> </w:t>
      </w:r>
      <w:r w:rsidRPr="00A533D5">
        <w:rPr>
          <w:rFonts w:ascii="Verdana" w:hAnsi="Verdana" w:cs="Times New Roman"/>
          <w:color w:val="2B2B2B"/>
          <w:sz w:val="16"/>
          <w:szCs w:val="16"/>
          <w:lang w:val="es-CR"/>
        </w:rPr>
        <w:t xml:space="preserve">adoptar </w:t>
      </w:r>
      <w:r w:rsidRPr="00A533D5">
        <w:rPr>
          <w:rFonts w:ascii="Verdana" w:hAnsi="Verdana" w:cs="Times New Roman"/>
          <w:color w:val="181818"/>
          <w:sz w:val="16"/>
          <w:szCs w:val="16"/>
          <w:lang w:val="es-CR"/>
        </w:rPr>
        <w:t>las medida</w:t>
      </w:r>
      <w:r w:rsidRPr="00A533D5">
        <w:rPr>
          <w:rFonts w:ascii="Verdana" w:hAnsi="Verdana" w:cs="Times New Roman"/>
          <w:color w:val="3F3F3F"/>
          <w:sz w:val="16"/>
          <w:szCs w:val="16"/>
          <w:lang w:val="es-CR"/>
        </w:rPr>
        <w:t xml:space="preserve">s </w:t>
      </w:r>
      <w:r w:rsidRPr="00A533D5">
        <w:rPr>
          <w:rFonts w:ascii="Verdana" w:hAnsi="Verdana" w:cs="Times New Roman"/>
          <w:color w:val="2B2B2B"/>
          <w:sz w:val="16"/>
          <w:szCs w:val="16"/>
          <w:lang w:val="es-CR"/>
        </w:rPr>
        <w:t xml:space="preserve">necesarias </w:t>
      </w:r>
      <w:r w:rsidRPr="00A533D5">
        <w:rPr>
          <w:rFonts w:ascii="Verdana" w:hAnsi="Verdana" w:cs="Times New Roman"/>
          <w:color w:val="181818"/>
          <w:sz w:val="16"/>
          <w:szCs w:val="16"/>
          <w:lang w:val="es-CR"/>
        </w:rPr>
        <w:t>par</w:t>
      </w:r>
      <w:r w:rsidRPr="00A533D5">
        <w:rPr>
          <w:rFonts w:ascii="Verdana" w:hAnsi="Verdana" w:cs="Times New Roman"/>
          <w:color w:val="3F3F3F"/>
          <w:sz w:val="16"/>
          <w:szCs w:val="16"/>
          <w:lang w:val="es-CR"/>
        </w:rPr>
        <w:t xml:space="preserve">a </w:t>
      </w:r>
      <w:r w:rsidRPr="00A533D5">
        <w:rPr>
          <w:rFonts w:ascii="Verdana" w:hAnsi="Verdana" w:cs="Times New Roman"/>
          <w:color w:val="2B2B2B"/>
          <w:sz w:val="16"/>
          <w:szCs w:val="16"/>
          <w:lang w:val="es-CR"/>
        </w:rPr>
        <w:t xml:space="preserve">que </w:t>
      </w:r>
      <w:r w:rsidRPr="00A533D5">
        <w:rPr>
          <w:rFonts w:ascii="Verdana" w:hAnsi="Verdana" w:cs="Times New Roman"/>
          <w:color w:val="181818"/>
          <w:sz w:val="16"/>
          <w:szCs w:val="16"/>
          <w:lang w:val="es-CR"/>
        </w:rPr>
        <w:t xml:space="preserve">la legislación interna </w:t>
      </w:r>
      <w:r w:rsidRPr="00A533D5">
        <w:rPr>
          <w:rFonts w:ascii="Verdana" w:hAnsi="Verdana" w:cs="Times New Roman"/>
          <w:color w:val="2B2B2B"/>
          <w:sz w:val="16"/>
          <w:szCs w:val="16"/>
          <w:lang w:val="es-CR"/>
        </w:rPr>
        <w:t xml:space="preserve">sea </w:t>
      </w:r>
      <w:r w:rsidRPr="00A533D5">
        <w:rPr>
          <w:rFonts w:ascii="Verdana" w:hAnsi="Verdana" w:cs="Times New Roman"/>
          <w:color w:val="181818"/>
          <w:sz w:val="16"/>
          <w:szCs w:val="16"/>
          <w:lang w:val="es-CR"/>
        </w:rPr>
        <w:t xml:space="preserve">consistente </w:t>
      </w:r>
      <w:r w:rsidRPr="00A533D5">
        <w:rPr>
          <w:rFonts w:ascii="Verdana" w:hAnsi="Verdana" w:cs="Times New Roman"/>
          <w:color w:val="2B2B2B"/>
          <w:sz w:val="16"/>
          <w:szCs w:val="16"/>
          <w:lang w:val="es-CR"/>
        </w:rPr>
        <w:t xml:space="preserve">con </w:t>
      </w:r>
      <w:r w:rsidRPr="00A533D5">
        <w:rPr>
          <w:rFonts w:ascii="Verdana" w:hAnsi="Verdana" w:cs="Times New Roman"/>
          <w:color w:val="181818"/>
          <w:sz w:val="16"/>
          <w:szCs w:val="16"/>
          <w:lang w:val="es-CR"/>
        </w:rPr>
        <w:t>di</w:t>
      </w:r>
      <w:r w:rsidRPr="00A533D5">
        <w:rPr>
          <w:rFonts w:ascii="Verdana" w:hAnsi="Verdana" w:cs="Times New Roman"/>
          <w:color w:val="3F3F3F"/>
          <w:sz w:val="16"/>
          <w:szCs w:val="16"/>
          <w:lang w:val="es-CR"/>
        </w:rPr>
        <w:t>c</w:t>
      </w:r>
      <w:r w:rsidRPr="00A533D5">
        <w:rPr>
          <w:rFonts w:ascii="Verdana" w:hAnsi="Verdana" w:cs="Times New Roman"/>
          <w:color w:val="181818"/>
          <w:sz w:val="16"/>
          <w:szCs w:val="16"/>
          <w:lang w:val="es-CR"/>
        </w:rPr>
        <w:t xml:space="preserve">ha práctica </w:t>
      </w:r>
      <w:r w:rsidRPr="00A533D5">
        <w:rPr>
          <w:rFonts w:ascii="Verdana" w:hAnsi="Verdana" w:cs="Times New Roman"/>
          <w:color w:val="2B2B2B"/>
          <w:sz w:val="16"/>
          <w:szCs w:val="16"/>
          <w:lang w:val="es-CR"/>
        </w:rPr>
        <w:t xml:space="preserve">y así continuar en el camino </w:t>
      </w:r>
      <w:r w:rsidRPr="00A533D5">
        <w:rPr>
          <w:rFonts w:ascii="Verdana" w:hAnsi="Verdana" w:cs="Times New Roman"/>
          <w:color w:val="181818"/>
          <w:sz w:val="16"/>
          <w:szCs w:val="16"/>
          <w:lang w:val="es-CR"/>
        </w:rPr>
        <w:t>haci</w:t>
      </w:r>
      <w:r w:rsidRPr="00A533D5">
        <w:rPr>
          <w:rFonts w:ascii="Verdana" w:hAnsi="Verdana" w:cs="Times New Roman"/>
          <w:color w:val="3F3F3F"/>
          <w:sz w:val="16"/>
          <w:szCs w:val="16"/>
          <w:lang w:val="es-CR"/>
        </w:rPr>
        <w:t xml:space="preserve">a </w:t>
      </w:r>
      <w:r w:rsidRPr="00A533D5">
        <w:rPr>
          <w:rFonts w:ascii="Verdana" w:hAnsi="Verdana" w:cs="Times New Roman"/>
          <w:color w:val="181818"/>
          <w:sz w:val="16"/>
          <w:szCs w:val="16"/>
          <w:lang w:val="es-CR"/>
        </w:rPr>
        <w:t xml:space="preserve">la </w:t>
      </w:r>
      <w:r w:rsidRPr="00A533D5">
        <w:rPr>
          <w:rFonts w:ascii="Verdana" w:hAnsi="Verdana" w:cs="Times New Roman"/>
          <w:color w:val="2B2B2B"/>
          <w:sz w:val="16"/>
          <w:szCs w:val="16"/>
          <w:lang w:val="es-CR"/>
        </w:rPr>
        <w:t xml:space="preserve">abolición </w:t>
      </w:r>
      <w:r w:rsidRPr="00A533D5">
        <w:rPr>
          <w:rFonts w:ascii="Verdana" w:hAnsi="Verdana" w:cs="Times New Roman"/>
          <w:color w:val="181818"/>
          <w:sz w:val="16"/>
          <w:szCs w:val="16"/>
          <w:lang w:val="es-CR"/>
        </w:rPr>
        <w:t>de la pena de muerte”</w:t>
      </w:r>
      <w:r w:rsidRPr="00A533D5">
        <w:rPr>
          <w:rFonts w:ascii="Verdana" w:hAnsi="Verdana" w:cs="Times New Roman"/>
          <w:color w:val="3F3F3F"/>
          <w:sz w:val="16"/>
          <w:szCs w:val="16"/>
          <w:lang w:val="es-CR"/>
        </w:rPr>
        <w:t>.</w:t>
      </w:r>
      <w:r w:rsidRPr="00754C5F">
        <w:rPr>
          <w:rFonts w:ascii="Verdana" w:hAnsi="Verdana"/>
          <w:sz w:val="16"/>
          <w:szCs w:val="16"/>
          <w:lang w:val="es-CR"/>
        </w:rPr>
        <w:t xml:space="preserve"> </w:t>
      </w:r>
      <w:r w:rsidRPr="00754C5F">
        <w:rPr>
          <w:rFonts w:ascii="Verdana" w:hAnsi="Verdana"/>
          <w:i/>
          <w:sz w:val="16"/>
          <w:szCs w:val="16"/>
          <w:lang w:val="es-CR"/>
        </w:rPr>
        <w:t>Cfr</w:t>
      </w:r>
      <w:r w:rsidRPr="00A533D5">
        <w:rPr>
          <w:rFonts w:ascii="Verdana" w:hAnsi="Verdana"/>
          <w:sz w:val="16"/>
          <w:szCs w:val="16"/>
          <w:lang w:val="es-CR"/>
        </w:rPr>
        <w:t xml:space="preserve">. CIDH, Informe No. </w:t>
      </w:r>
      <w:r w:rsidRPr="00A533D5">
        <w:rPr>
          <w:rFonts w:ascii="Verdana" w:eastAsia="Verdana" w:hAnsi="Verdana" w:cs="Verdana"/>
          <w:color w:val="000000"/>
          <w:sz w:val="16"/>
          <w:szCs w:val="16"/>
          <w:lang w:val="es-CR"/>
        </w:rPr>
        <w:t xml:space="preserve">78/17 </w:t>
      </w:r>
      <w:r w:rsidRPr="00A533D5">
        <w:rPr>
          <w:rFonts w:ascii="Verdana" w:hAnsi="Verdana"/>
          <w:sz w:val="16"/>
          <w:szCs w:val="16"/>
          <w:lang w:val="es-CR"/>
        </w:rPr>
        <w:t xml:space="preserve">(Admisibilidad y Fondo), Caso </w:t>
      </w:r>
      <w:r w:rsidRPr="00A533D5">
        <w:rPr>
          <w:rFonts w:ascii="Verdana" w:hAnsi="Verdana" w:cs="Arial"/>
          <w:color w:val="0D0D0D" w:themeColor="text1" w:themeTint="F2"/>
          <w:sz w:val="16"/>
          <w:szCs w:val="16"/>
          <w:bdr w:val="none" w:sz="0" w:space="0" w:color="auto" w:frame="1"/>
          <w:lang w:val="es-VE"/>
        </w:rPr>
        <w:t>11.834</w:t>
      </w:r>
      <w:r w:rsidRPr="00AC78B4">
        <w:rPr>
          <w:rFonts w:ascii="Verdana" w:hAnsi="Verdana" w:cs="Arial"/>
          <w:b/>
          <w:color w:val="0D0D0D" w:themeColor="text1" w:themeTint="F2"/>
          <w:sz w:val="16"/>
          <w:szCs w:val="16"/>
          <w:bdr w:val="none" w:sz="0" w:space="0" w:color="auto" w:frame="1"/>
          <w:lang w:val="es-VE"/>
        </w:rPr>
        <w:t xml:space="preserve"> </w:t>
      </w:r>
      <w:r w:rsidRPr="00A533D5">
        <w:rPr>
          <w:rFonts w:ascii="Verdana" w:hAnsi="Verdana"/>
          <w:sz w:val="16"/>
          <w:szCs w:val="16"/>
          <w:lang w:val="es-ES_tradnl"/>
        </w:rPr>
        <w:t>Manuel Martínez Coronado (</w:t>
      </w:r>
      <w:r w:rsidRPr="00A533D5">
        <w:rPr>
          <w:rFonts w:ascii="Verdana" w:hAnsi="Verdana"/>
          <w:sz w:val="16"/>
          <w:szCs w:val="16"/>
          <w:lang w:val="es-VE"/>
        </w:rPr>
        <w:t>Guatemala)</w:t>
      </w:r>
      <w:r w:rsidRPr="00A533D5">
        <w:rPr>
          <w:rFonts w:ascii="Verdana" w:hAnsi="Verdana"/>
          <w:sz w:val="16"/>
          <w:szCs w:val="16"/>
          <w:lang w:val="es-CR"/>
        </w:rPr>
        <w:t xml:space="preserve">, </w:t>
      </w:r>
      <w:r w:rsidRPr="00A9172E">
        <w:rPr>
          <w:rFonts w:ascii="Verdana" w:hAnsi="Verdana"/>
          <w:sz w:val="16"/>
          <w:szCs w:val="16"/>
          <w:lang w:val="es-CR"/>
        </w:rPr>
        <w:t>OEA/Ser.L/V/II.163</w:t>
      </w:r>
      <w:r w:rsidRPr="00A533D5">
        <w:rPr>
          <w:rFonts w:ascii="Verdana" w:hAnsi="Verdana"/>
          <w:sz w:val="16"/>
          <w:szCs w:val="16"/>
          <w:lang w:val="es-CR"/>
        </w:rPr>
        <w:t xml:space="preserve">, Doc. 91, 5 de julio de 2017. Disponible en: </w:t>
      </w:r>
      <w:hyperlink r:id="rId1" w:history="1">
        <w:r w:rsidRPr="00021F38">
          <w:rPr>
            <w:rStyle w:val="Hipervnculo"/>
            <w:rFonts w:ascii="Verdana" w:hAnsi="Verdana" w:cstheme="minorBidi"/>
            <w:sz w:val="16"/>
            <w:szCs w:val="16"/>
            <w:lang w:val="es-CR"/>
          </w:rPr>
          <w:t>http://www.oas.org/es/cidh/decisiones/corte/2017/11834FondoEs.pdf</w:t>
        </w:r>
      </w:hyperlink>
    </w:p>
  </w:footnote>
  <w:footnote w:id="5">
    <w:p w14:paraId="60C87829" w14:textId="764C2970" w:rsidR="0064441E" w:rsidRDefault="0064441E">
      <w:pPr>
        <w:pStyle w:val="Textonotapie"/>
        <w:jc w:val="both"/>
        <w:rPr>
          <w:rFonts w:ascii="Verdana" w:hAnsi="Verdana"/>
          <w:sz w:val="16"/>
          <w:szCs w:val="16"/>
          <w:lang w:val="es-CR"/>
        </w:rPr>
      </w:pPr>
      <w:r w:rsidRPr="00A533D5">
        <w:rPr>
          <w:rStyle w:val="Refdenotaalpie"/>
          <w:rFonts w:ascii="Verdana" w:hAnsi="Verdana"/>
          <w:sz w:val="16"/>
          <w:szCs w:val="16"/>
        </w:rPr>
        <w:footnoteRef/>
      </w:r>
      <w:r w:rsidRPr="00A533D5">
        <w:rPr>
          <w:rFonts w:ascii="Verdana" w:hAnsi="Verdana"/>
          <w:sz w:val="16"/>
          <w:szCs w:val="16"/>
          <w:lang w:val="es-CR"/>
        </w:rPr>
        <w:t xml:space="preserve"> </w:t>
      </w:r>
      <w:r w:rsidRPr="00A533D5">
        <w:rPr>
          <w:rFonts w:ascii="Verdana" w:hAnsi="Verdana"/>
          <w:sz w:val="16"/>
          <w:szCs w:val="16"/>
          <w:lang w:val="es-CR"/>
        </w:rPr>
        <w:tab/>
        <w:t>La Comisión designó para el presente caso como sus delegados a los señores Luis Ernesto Vargas Silva, Comisionado y Paulo Abrão, Secretario Ejecutivo de la Comisión, y como asesoras a Elizabeth Abi-Mershed, Secretaria Ejecutiva Adjunta, Silvia Serrano Guz</w:t>
      </w:r>
      <w:r>
        <w:rPr>
          <w:rFonts w:ascii="Verdana" w:hAnsi="Verdana"/>
          <w:sz w:val="16"/>
          <w:szCs w:val="16"/>
          <w:lang w:val="es-CR"/>
        </w:rPr>
        <w:t>mán</w:t>
      </w:r>
      <w:r w:rsidRPr="00A533D5">
        <w:rPr>
          <w:rFonts w:ascii="Verdana" w:hAnsi="Verdana"/>
          <w:sz w:val="16"/>
          <w:szCs w:val="16"/>
          <w:lang w:val="es-CR"/>
        </w:rPr>
        <w:t>, abogada y al señor Chr</w:t>
      </w:r>
      <w:r>
        <w:rPr>
          <w:rFonts w:ascii="Verdana" w:hAnsi="Verdana"/>
          <w:sz w:val="16"/>
          <w:szCs w:val="16"/>
          <w:lang w:val="es-CR"/>
        </w:rPr>
        <w:t>istian González Chacón, abogado,</w:t>
      </w:r>
      <w:r w:rsidRPr="00A533D5">
        <w:rPr>
          <w:rFonts w:ascii="Verdana" w:hAnsi="Verdana"/>
          <w:sz w:val="16"/>
          <w:szCs w:val="16"/>
          <w:lang w:val="es-CR"/>
        </w:rPr>
        <w:t xml:space="preserve"> de la Secretaría Ejecutiva de la CIDH. </w:t>
      </w:r>
    </w:p>
    <w:p w14:paraId="2382C366" w14:textId="77777777" w:rsidR="0064441E" w:rsidRPr="00AC78B4" w:rsidRDefault="0064441E">
      <w:pPr>
        <w:pStyle w:val="Textonotapie"/>
        <w:jc w:val="both"/>
        <w:rPr>
          <w:rFonts w:ascii="Verdana" w:hAnsi="Verdana"/>
          <w:sz w:val="16"/>
          <w:szCs w:val="16"/>
          <w:lang w:val="es-CR"/>
        </w:rPr>
      </w:pPr>
    </w:p>
  </w:footnote>
  <w:footnote w:id="6">
    <w:p w14:paraId="0DF6C01A" w14:textId="5C59CEDD" w:rsidR="0064441E" w:rsidRPr="00AC78B4" w:rsidRDefault="0064441E">
      <w:pPr>
        <w:pStyle w:val="Textonotapie"/>
        <w:jc w:val="both"/>
        <w:rPr>
          <w:rFonts w:ascii="Verdana" w:hAnsi="Verdana"/>
          <w:sz w:val="16"/>
          <w:szCs w:val="16"/>
          <w:lang w:val="es-PE"/>
        </w:rPr>
      </w:pPr>
      <w:r w:rsidRPr="00A533D5">
        <w:rPr>
          <w:rStyle w:val="Refdenotaalpie"/>
          <w:rFonts w:ascii="Verdana" w:hAnsi="Verdana"/>
          <w:sz w:val="16"/>
          <w:szCs w:val="16"/>
        </w:rPr>
        <w:footnoteRef/>
      </w:r>
      <w:r w:rsidRPr="00A533D5">
        <w:rPr>
          <w:rFonts w:ascii="Verdana" w:hAnsi="Verdana"/>
          <w:sz w:val="16"/>
          <w:szCs w:val="16"/>
          <w:lang w:val="es-PE"/>
        </w:rPr>
        <w:t xml:space="preserve"> </w:t>
      </w:r>
      <w:r w:rsidRPr="00A533D5">
        <w:rPr>
          <w:rFonts w:ascii="Verdana" w:hAnsi="Verdana"/>
          <w:sz w:val="16"/>
          <w:szCs w:val="16"/>
          <w:lang w:val="es-PE"/>
        </w:rPr>
        <w:tab/>
        <w:t xml:space="preserve">Mediante comunicación de </w:t>
      </w:r>
      <w:r w:rsidRPr="00A533D5">
        <w:rPr>
          <w:rFonts w:ascii="Verdana" w:hAnsi="Verdana"/>
          <w:sz w:val="16"/>
          <w:szCs w:val="16"/>
          <w:lang w:val="es-CR"/>
        </w:rPr>
        <w:t>13 de febrero</w:t>
      </w:r>
      <w:r w:rsidRPr="00754C5F">
        <w:rPr>
          <w:rFonts w:ascii="Verdana" w:hAnsi="Verdana"/>
          <w:sz w:val="16"/>
          <w:szCs w:val="16"/>
          <w:lang w:val="es-PE"/>
        </w:rPr>
        <w:t xml:space="preserve"> de 2018 se solicitó al Coordinador General de AIDEF, teniendo en cuenta lo dispuesto en el artículo 2 del </w:t>
      </w:r>
      <w:r w:rsidRPr="00AC78B4">
        <w:rPr>
          <w:rFonts w:ascii="Verdana" w:hAnsi="Verdana"/>
          <w:sz w:val="16"/>
          <w:szCs w:val="16"/>
          <w:lang w:val="es-PE"/>
        </w:rPr>
        <w:t>Acuerdo de Entendimiento entre la Corte y aquélla y siguiendo instrucciones del Presidente de la Corte, que designara, dentro del plazo de 10 días, al defensor o defensora que asumiría la representación legal en el caso e informara del lugar donde se le deben notificar las comunicaciones pertinentes.</w:t>
      </w:r>
    </w:p>
  </w:footnote>
  <w:footnote w:id="7">
    <w:p w14:paraId="79EF4D48" w14:textId="507B826A" w:rsidR="0064441E" w:rsidRPr="00AC78B4" w:rsidRDefault="0064441E">
      <w:pPr>
        <w:pStyle w:val="Textonotapie"/>
        <w:jc w:val="both"/>
        <w:rPr>
          <w:rFonts w:ascii="Verdana" w:hAnsi="Verdana"/>
          <w:sz w:val="16"/>
          <w:szCs w:val="16"/>
          <w:lang w:val="es-CR"/>
        </w:rPr>
      </w:pPr>
      <w:r w:rsidRPr="00A533D5">
        <w:rPr>
          <w:rStyle w:val="Refdenotaalpie"/>
          <w:rFonts w:ascii="Verdana" w:hAnsi="Verdana"/>
          <w:sz w:val="16"/>
          <w:szCs w:val="16"/>
        </w:rPr>
        <w:footnoteRef/>
      </w:r>
      <w:r w:rsidRPr="00A533D5">
        <w:rPr>
          <w:rFonts w:ascii="Verdana" w:hAnsi="Verdana"/>
          <w:sz w:val="16"/>
          <w:szCs w:val="16"/>
          <w:lang w:val="es-CR"/>
        </w:rPr>
        <w:t xml:space="preserve"> </w:t>
      </w:r>
      <w:r w:rsidRPr="00A533D5">
        <w:rPr>
          <w:rFonts w:ascii="Verdana" w:hAnsi="Verdana"/>
          <w:sz w:val="16"/>
          <w:szCs w:val="16"/>
          <w:lang w:val="es-CR"/>
        </w:rPr>
        <w:tab/>
        <w:t xml:space="preserve">El Estado designó en su comunicación </w:t>
      </w:r>
      <w:r>
        <w:rPr>
          <w:rFonts w:ascii="Verdana" w:hAnsi="Verdana"/>
          <w:sz w:val="16"/>
          <w:szCs w:val="16"/>
          <w:lang w:val="es-CR"/>
        </w:rPr>
        <w:t>recibida el</w:t>
      </w:r>
      <w:r w:rsidRPr="00A533D5">
        <w:rPr>
          <w:rFonts w:ascii="Verdana" w:hAnsi="Verdana"/>
          <w:sz w:val="16"/>
          <w:szCs w:val="16"/>
          <w:lang w:val="es-CR"/>
        </w:rPr>
        <w:t xml:space="preserve"> 1</w:t>
      </w:r>
      <w:r>
        <w:rPr>
          <w:rFonts w:ascii="Verdana" w:hAnsi="Verdana"/>
          <w:sz w:val="16"/>
          <w:szCs w:val="16"/>
          <w:lang w:val="es-CR"/>
        </w:rPr>
        <w:t>1</w:t>
      </w:r>
      <w:r w:rsidRPr="00A533D5">
        <w:rPr>
          <w:rFonts w:ascii="Verdana" w:hAnsi="Verdana"/>
          <w:sz w:val="16"/>
          <w:szCs w:val="16"/>
          <w:lang w:val="es-CR"/>
        </w:rPr>
        <w:t xml:space="preserve"> de abril de 2018</w:t>
      </w:r>
      <w:r w:rsidRPr="00754C5F">
        <w:rPr>
          <w:rFonts w:ascii="Verdana" w:hAnsi="Verdana"/>
          <w:sz w:val="16"/>
          <w:szCs w:val="16"/>
          <w:lang w:val="es-CR"/>
        </w:rPr>
        <w:t xml:space="preserve"> como Agentes en el presente caso a los señores Jorge Luis Borrayo Reyes, Presidente de COPREDEH y Felipe Sánchez González, Director Ejecuti</w:t>
      </w:r>
      <w:r w:rsidRPr="00AC78B4">
        <w:rPr>
          <w:rFonts w:ascii="Verdana" w:hAnsi="Verdana"/>
          <w:sz w:val="16"/>
          <w:szCs w:val="16"/>
          <w:lang w:val="es-CR"/>
        </w:rPr>
        <w:t>vo de COPREDEH.</w:t>
      </w:r>
    </w:p>
  </w:footnote>
  <w:footnote w:id="8">
    <w:p w14:paraId="17A77366" w14:textId="4E6FBBD5" w:rsidR="0064441E" w:rsidRPr="005B2289" w:rsidRDefault="0064441E" w:rsidP="00AC78B4">
      <w:pPr>
        <w:pStyle w:val="Textonotapie"/>
        <w:jc w:val="both"/>
        <w:rPr>
          <w:rFonts w:ascii="Verdana" w:hAnsi="Verdana" w:cs="Times New Roman"/>
          <w:sz w:val="16"/>
          <w:szCs w:val="16"/>
          <w:lang w:val="es-MX"/>
        </w:rPr>
      </w:pPr>
      <w:r w:rsidRPr="00A533D5">
        <w:rPr>
          <w:rStyle w:val="Refdenotaalpie"/>
          <w:rFonts w:ascii="Verdana" w:hAnsi="Verdana"/>
          <w:sz w:val="16"/>
          <w:szCs w:val="16"/>
        </w:rPr>
        <w:footnoteRef/>
      </w:r>
      <w:r w:rsidRPr="00A533D5">
        <w:rPr>
          <w:rFonts w:ascii="Verdana" w:hAnsi="Verdana"/>
          <w:sz w:val="16"/>
          <w:szCs w:val="16"/>
          <w:lang w:val="es-PE"/>
        </w:rPr>
        <w:t xml:space="preserve"> </w:t>
      </w:r>
      <w:r w:rsidRPr="00A533D5">
        <w:rPr>
          <w:rFonts w:ascii="Verdana" w:hAnsi="Verdana"/>
          <w:sz w:val="16"/>
          <w:szCs w:val="16"/>
          <w:lang w:val="es-PE"/>
        </w:rPr>
        <w:tab/>
      </w:r>
      <w:r w:rsidRPr="00A533D5">
        <w:rPr>
          <w:rFonts w:ascii="Verdana" w:hAnsi="Verdana"/>
          <w:i/>
          <w:sz w:val="16"/>
          <w:szCs w:val="16"/>
          <w:lang w:val="es-PE"/>
        </w:rPr>
        <w:t>Cfr.</w:t>
      </w:r>
      <w:r w:rsidRPr="00A533D5">
        <w:rPr>
          <w:rFonts w:ascii="Verdana" w:hAnsi="Verdana"/>
          <w:sz w:val="16"/>
          <w:szCs w:val="16"/>
          <w:lang w:val="es-PE"/>
        </w:rPr>
        <w:t xml:space="preserve"> </w:t>
      </w:r>
      <w:r w:rsidRPr="00A533D5">
        <w:rPr>
          <w:rFonts w:ascii="Verdana" w:hAnsi="Verdana"/>
          <w:i/>
          <w:sz w:val="16"/>
          <w:szCs w:val="16"/>
          <w:lang w:val="es-PE"/>
        </w:rPr>
        <w:t>Caso Martínez Coronado Vs.</w:t>
      </w:r>
      <w:r>
        <w:rPr>
          <w:rFonts w:ascii="Verdana" w:hAnsi="Verdana"/>
          <w:i/>
          <w:sz w:val="16"/>
          <w:szCs w:val="16"/>
          <w:lang w:val="es-PE"/>
        </w:rPr>
        <w:t xml:space="preserve"> </w:t>
      </w:r>
      <w:r w:rsidRPr="00A533D5">
        <w:rPr>
          <w:rFonts w:ascii="Verdana" w:hAnsi="Verdana"/>
          <w:i/>
          <w:sz w:val="16"/>
          <w:szCs w:val="16"/>
          <w:lang w:val="es-PE"/>
        </w:rPr>
        <w:t>Guatemala</w:t>
      </w:r>
      <w:r w:rsidRPr="00A533D5">
        <w:rPr>
          <w:rFonts w:ascii="Verdana" w:hAnsi="Verdana"/>
          <w:sz w:val="16"/>
          <w:szCs w:val="16"/>
          <w:lang w:val="es-PE"/>
        </w:rPr>
        <w:t xml:space="preserve">. Resolución del Presidente de la Corte de 14 de </w:t>
      </w:r>
      <w:r>
        <w:rPr>
          <w:rFonts w:ascii="Verdana" w:hAnsi="Verdana"/>
          <w:sz w:val="16"/>
          <w:szCs w:val="16"/>
          <w:lang w:val="es-PE"/>
        </w:rPr>
        <w:t>febrero de 2019</w:t>
      </w:r>
      <w:r w:rsidRPr="00A533D5">
        <w:rPr>
          <w:rFonts w:ascii="Verdana" w:hAnsi="Verdana"/>
          <w:sz w:val="16"/>
          <w:szCs w:val="16"/>
          <w:lang w:val="es-PE"/>
        </w:rPr>
        <w:t xml:space="preserve">. Disponible en: </w:t>
      </w:r>
      <w:hyperlink r:id="rId2" w:history="1">
        <w:r w:rsidRPr="00021F38">
          <w:rPr>
            <w:rStyle w:val="Hipervnculo"/>
            <w:rFonts w:ascii="Verdana" w:hAnsi="Verdana"/>
            <w:sz w:val="16"/>
            <w:szCs w:val="16"/>
            <w:lang w:val="es-MX"/>
          </w:rPr>
          <w:t>http://www.corteidh.or.cr/docs/asuntos/martinezcoronado_14_02_19.pdf</w:t>
        </w:r>
      </w:hyperlink>
      <w:r>
        <w:rPr>
          <w:rFonts w:ascii="Verdana" w:hAnsi="Verdana" w:cs="Times New Roman"/>
          <w:sz w:val="16"/>
          <w:szCs w:val="16"/>
          <w:lang w:val="es-MX"/>
        </w:rPr>
        <w:t xml:space="preserve"> </w:t>
      </w:r>
    </w:p>
  </w:footnote>
  <w:footnote w:id="9">
    <w:p w14:paraId="3616B0CC" w14:textId="0ED6D7D7" w:rsidR="0064441E" w:rsidRPr="00353C6E" w:rsidRDefault="0064441E" w:rsidP="005B2289">
      <w:pPr>
        <w:pStyle w:val="Textonotapie"/>
        <w:jc w:val="both"/>
        <w:rPr>
          <w:rFonts w:ascii="Verdana" w:hAnsi="Verdana" w:cs="Verdana"/>
          <w:sz w:val="16"/>
          <w:szCs w:val="16"/>
          <w:lang w:val="es-CR"/>
        </w:rPr>
      </w:pPr>
      <w:r w:rsidRPr="00F5643F">
        <w:rPr>
          <w:rStyle w:val="Refdenotaalpie"/>
          <w:rFonts w:ascii="Verdana" w:hAnsi="Verdana"/>
          <w:sz w:val="16"/>
          <w:szCs w:val="16"/>
        </w:rPr>
        <w:footnoteRef/>
      </w:r>
      <w:r w:rsidRPr="00F5643F">
        <w:rPr>
          <w:rFonts w:ascii="Verdana" w:hAnsi="Verdana"/>
          <w:sz w:val="16"/>
          <w:szCs w:val="16"/>
          <w:lang w:val="es-CR"/>
        </w:rPr>
        <w:t xml:space="preserve"> </w:t>
      </w:r>
      <w:r w:rsidRPr="00F5643F">
        <w:rPr>
          <w:rFonts w:ascii="Verdana" w:hAnsi="Verdana"/>
          <w:sz w:val="16"/>
          <w:szCs w:val="16"/>
          <w:lang w:val="es-CR"/>
        </w:rPr>
        <w:tab/>
        <w:t xml:space="preserve">El 4 de marzo de 2019 el Presidente de la Corte emitió una resolución </w:t>
      </w:r>
      <w:r>
        <w:rPr>
          <w:rFonts w:ascii="Verdana" w:hAnsi="Verdana"/>
          <w:sz w:val="16"/>
          <w:szCs w:val="16"/>
          <w:lang w:val="es-CR"/>
        </w:rPr>
        <w:t xml:space="preserve">en </w:t>
      </w:r>
      <w:r w:rsidRPr="00F5643F">
        <w:rPr>
          <w:rFonts w:ascii="Verdana" w:hAnsi="Verdana"/>
          <w:sz w:val="16"/>
          <w:szCs w:val="16"/>
          <w:lang w:val="es-CR"/>
        </w:rPr>
        <w:t xml:space="preserve">la cual se autorizó una solicitud de la Comisión sobre el cambio de modalidad del peritaje conjunto de los señores </w:t>
      </w:r>
      <w:r w:rsidRPr="00F5643F">
        <w:rPr>
          <w:rFonts w:ascii="Verdana" w:hAnsi="Verdana" w:cs="Verdana"/>
          <w:sz w:val="16"/>
          <w:szCs w:val="16"/>
          <w:lang w:val="es-CR"/>
        </w:rPr>
        <w:t>Parvais Jabbar y Edward Fitzgerald</w:t>
      </w:r>
      <w:r>
        <w:rPr>
          <w:rFonts w:ascii="Verdana" w:hAnsi="Verdana"/>
          <w:sz w:val="16"/>
          <w:szCs w:val="16"/>
          <w:lang w:val="es-CR"/>
        </w:rPr>
        <w:t xml:space="preserve">. Dicho peritaje fue </w:t>
      </w:r>
      <w:r w:rsidRPr="00F5643F">
        <w:rPr>
          <w:rFonts w:ascii="Verdana" w:hAnsi="Verdana"/>
          <w:sz w:val="16"/>
          <w:szCs w:val="16"/>
          <w:lang w:val="es-CR"/>
        </w:rPr>
        <w:t xml:space="preserve">ofrecido </w:t>
      </w:r>
      <w:r>
        <w:rPr>
          <w:rFonts w:ascii="Verdana" w:hAnsi="Verdana"/>
          <w:sz w:val="16"/>
          <w:szCs w:val="16"/>
          <w:lang w:val="es-CR"/>
        </w:rPr>
        <w:t xml:space="preserve">también </w:t>
      </w:r>
      <w:r w:rsidRPr="00F5643F">
        <w:rPr>
          <w:rFonts w:ascii="Verdana" w:hAnsi="Verdana"/>
          <w:sz w:val="16"/>
          <w:szCs w:val="16"/>
          <w:lang w:val="es-CR"/>
        </w:rPr>
        <w:t xml:space="preserve">en </w:t>
      </w:r>
      <w:r>
        <w:rPr>
          <w:rFonts w:ascii="Verdana" w:hAnsi="Verdana"/>
          <w:sz w:val="16"/>
          <w:szCs w:val="16"/>
          <w:lang w:val="es-CR"/>
        </w:rPr>
        <w:t>los</w:t>
      </w:r>
      <w:r w:rsidRPr="00F5643F">
        <w:rPr>
          <w:rFonts w:ascii="Verdana" w:hAnsi="Verdana"/>
          <w:i/>
          <w:sz w:val="16"/>
          <w:szCs w:val="16"/>
          <w:lang w:val="es-CR"/>
        </w:rPr>
        <w:t xml:space="preserve"> caso</w:t>
      </w:r>
      <w:r>
        <w:rPr>
          <w:rFonts w:ascii="Verdana" w:hAnsi="Verdana"/>
          <w:i/>
          <w:sz w:val="16"/>
          <w:szCs w:val="16"/>
          <w:lang w:val="es-CR"/>
        </w:rPr>
        <w:t xml:space="preserve">s Ruiz Fuentes, y Girón y Otro, </w:t>
      </w:r>
      <w:r>
        <w:rPr>
          <w:rFonts w:ascii="Verdana" w:hAnsi="Verdana"/>
          <w:sz w:val="16"/>
          <w:szCs w:val="16"/>
          <w:lang w:val="es-CR"/>
        </w:rPr>
        <w:t>ambos contra</w:t>
      </w:r>
      <w:r w:rsidRPr="00F5643F">
        <w:rPr>
          <w:rFonts w:ascii="Verdana" w:hAnsi="Verdana"/>
          <w:i/>
          <w:sz w:val="16"/>
          <w:szCs w:val="16"/>
          <w:lang w:val="es-CR"/>
        </w:rPr>
        <w:t xml:space="preserve"> </w:t>
      </w:r>
      <w:r w:rsidRPr="00A06255">
        <w:rPr>
          <w:rFonts w:ascii="Verdana" w:hAnsi="Verdana"/>
          <w:sz w:val="16"/>
          <w:szCs w:val="16"/>
          <w:lang w:val="es-CR"/>
        </w:rPr>
        <w:t>Guatemala. Por lo que</w:t>
      </w:r>
      <w:r>
        <w:rPr>
          <w:rFonts w:ascii="Verdana" w:hAnsi="Verdana"/>
          <w:i/>
          <w:sz w:val="16"/>
          <w:szCs w:val="16"/>
          <w:lang w:val="es-CR"/>
        </w:rPr>
        <w:t xml:space="preserve"> </w:t>
      </w:r>
      <w:r w:rsidRPr="00F5643F">
        <w:rPr>
          <w:rFonts w:ascii="Verdana" w:hAnsi="Verdana"/>
          <w:sz w:val="16"/>
          <w:szCs w:val="16"/>
          <w:lang w:val="es-CR"/>
        </w:rPr>
        <w:t>se amplió el plazo</w:t>
      </w:r>
      <w:r>
        <w:rPr>
          <w:rFonts w:ascii="Verdana" w:hAnsi="Verdana"/>
          <w:sz w:val="16"/>
          <w:szCs w:val="16"/>
          <w:lang w:val="es-CR"/>
        </w:rPr>
        <w:t>, al 18 de marzo de 2019, para su</w:t>
      </w:r>
      <w:r w:rsidRPr="00F5643F">
        <w:rPr>
          <w:rFonts w:ascii="Verdana" w:hAnsi="Verdana"/>
          <w:sz w:val="16"/>
          <w:szCs w:val="16"/>
          <w:lang w:val="es-CR"/>
        </w:rPr>
        <w:t xml:space="preserve"> presentación mediante afidávit</w:t>
      </w:r>
      <w:r w:rsidRPr="00F5643F">
        <w:rPr>
          <w:rFonts w:ascii="Verdana" w:hAnsi="Verdana" w:cs="Verdana"/>
          <w:sz w:val="16"/>
          <w:szCs w:val="16"/>
          <w:lang w:val="es-CR"/>
        </w:rPr>
        <w:t>.</w:t>
      </w:r>
      <w:r>
        <w:rPr>
          <w:rFonts w:ascii="Verdana" w:hAnsi="Verdana" w:cs="Verdana"/>
          <w:sz w:val="16"/>
          <w:szCs w:val="16"/>
          <w:lang w:val="es-CR"/>
        </w:rPr>
        <w:t xml:space="preserve"> En la última fecha fue</w:t>
      </w:r>
      <w:r w:rsidRPr="008E02DD">
        <w:rPr>
          <w:lang w:val="es-CR"/>
        </w:rPr>
        <w:t xml:space="preserve"> presentado el affi</w:t>
      </w:r>
      <w:r>
        <w:rPr>
          <w:lang w:val="es-CR"/>
        </w:rPr>
        <w:t>dávit.</w:t>
      </w:r>
      <w:r>
        <w:rPr>
          <w:rFonts w:ascii="Verdana" w:hAnsi="Verdana" w:cs="Verdana"/>
          <w:sz w:val="16"/>
          <w:szCs w:val="16"/>
          <w:lang w:val="es-CR"/>
        </w:rPr>
        <w:t xml:space="preserve"> Disponible en: </w:t>
      </w:r>
      <w:hyperlink r:id="rId3" w:history="1">
        <w:r>
          <w:rPr>
            <w:rStyle w:val="Hipervnculo"/>
            <w:rFonts w:ascii="Verdana" w:hAnsi="Verdana" w:cs="Verdana"/>
            <w:sz w:val="16"/>
            <w:szCs w:val="16"/>
            <w:lang w:val="es-CR"/>
          </w:rPr>
          <w:t>http://www.corteidh.or.cr/docs/asuntos/ruizfuentes_mart%C3%ADnezcoronado_gir%C3%B3nyotro_valenzuela%C3%A1vila_rodr%C3%ADguezrevolorioyotros_04_03_19.pdf</w:t>
        </w:r>
      </w:hyperlink>
      <w:r w:rsidRPr="00353C6E">
        <w:rPr>
          <w:rFonts w:ascii="Verdana" w:hAnsi="Verdana" w:cs="Verdana"/>
          <w:sz w:val="16"/>
          <w:szCs w:val="16"/>
          <w:lang w:val="es-CR"/>
        </w:rPr>
        <w:t xml:space="preserve">. </w:t>
      </w:r>
    </w:p>
  </w:footnote>
  <w:footnote w:id="10">
    <w:p w14:paraId="1F894ED7" w14:textId="77777777" w:rsidR="0064441E" w:rsidRDefault="0064441E" w:rsidP="00A533D5">
      <w:pPr>
        <w:pStyle w:val="Textonotapie"/>
        <w:jc w:val="both"/>
        <w:rPr>
          <w:rFonts w:ascii="Verdana" w:hAnsi="Verdana"/>
          <w:sz w:val="16"/>
          <w:szCs w:val="16"/>
          <w:lang w:val="es-CR"/>
        </w:rPr>
      </w:pPr>
      <w:r w:rsidRPr="00A533D5">
        <w:rPr>
          <w:rStyle w:val="Refdenotaalpie"/>
          <w:rFonts w:ascii="Verdana" w:hAnsi="Verdana"/>
          <w:sz w:val="16"/>
          <w:szCs w:val="16"/>
        </w:rPr>
        <w:footnoteRef/>
      </w:r>
      <w:r w:rsidRPr="00A533D5">
        <w:rPr>
          <w:rFonts w:ascii="Verdana" w:hAnsi="Verdana"/>
          <w:sz w:val="16"/>
          <w:szCs w:val="16"/>
          <w:lang w:val="es-CR"/>
        </w:rPr>
        <w:t xml:space="preserve"> </w:t>
      </w:r>
      <w:r w:rsidRPr="00A533D5">
        <w:rPr>
          <w:rFonts w:ascii="Verdana" w:hAnsi="Verdana"/>
          <w:sz w:val="16"/>
          <w:szCs w:val="16"/>
          <w:lang w:val="es-CR"/>
        </w:rPr>
        <w:tab/>
        <w:t>El artículo 62.3 de la Convención establece: “[l]a Corte tiene competencia para conocer de cualquier caso relativo a la interpretación y aplicación de las disposiciones de esta Convención que le sea sometido, siempre que los Estados Partes en el caso hayan rec</w:t>
      </w:r>
      <w:r w:rsidRPr="00754C5F">
        <w:rPr>
          <w:rFonts w:ascii="Verdana" w:hAnsi="Verdana"/>
          <w:sz w:val="16"/>
          <w:szCs w:val="16"/>
          <w:lang w:val="es-CR"/>
        </w:rPr>
        <w:t>onocido o reconozcan dicha competencia, ora por declaración especial, como s</w:t>
      </w:r>
      <w:r w:rsidRPr="00AC78B4">
        <w:rPr>
          <w:rFonts w:ascii="Verdana" w:hAnsi="Verdana"/>
          <w:sz w:val="16"/>
          <w:szCs w:val="16"/>
          <w:lang w:val="es-CR"/>
        </w:rPr>
        <w:t>e indica en los incisos anteriore</w:t>
      </w:r>
      <w:r>
        <w:rPr>
          <w:rFonts w:ascii="Verdana" w:hAnsi="Verdana"/>
          <w:sz w:val="16"/>
          <w:szCs w:val="16"/>
          <w:lang w:val="es-CR"/>
        </w:rPr>
        <w:t>s, ora por convención especial”.</w:t>
      </w:r>
    </w:p>
    <w:p w14:paraId="71A24194" w14:textId="77777777" w:rsidR="0064441E" w:rsidRPr="00AC78B4" w:rsidRDefault="0064441E" w:rsidP="00A533D5">
      <w:pPr>
        <w:pStyle w:val="Textonotapie"/>
        <w:jc w:val="both"/>
        <w:rPr>
          <w:rFonts w:ascii="Verdana" w:hAnsi="Verdana"/>
          <w:sz w:val="16"/>
          <w:szCs w:val="16"/>
          <w:lang w:val="es-CR"/>
        </w:rPr>
      </w:pPr>
    </w:p>
  </w:footnote>
  <w:footnote w:id="11">
    <w:p w14:paraId="4C091C2C" w14:textId="24A4F079" w:rsidR="0064441E" w:rsidRPr="005B2289" w:rsidRDefault="0064441E" w:rsidP="00A533D5">
      <w:pPr>
        <w:pStyle w:val="Textonotapie"/>
        <w:jc w:val="both"/>
        <w:rPr>
          <w:rFonts w:ascii="Verdana" w:hAnsi="Verdana" w:cs="Verdana"/>
          <w:i/>
          <w:sz w:val="16"/>
          <w:szCs w:val="16"/>
          <w:lang w:val="es-ES"/>
        </w:rPr>
      </w:pPr>
      <w:r w:rsidRPr="00A533D5">
        <w:rPr>
          <w:rStyle w:val="Refdenotaalpie"/>
          <w:rFonts w:ascii="Verdana" w:hAnsi="Verdana"/>
          <w:sz w:val="16"/>
          <w:szCs w:val="16"/>
        </w:rPr>
        <w:footnoteRef/>
      </w:r>
      <w:r w:rsidRPr="00A533D5">
        <w:rPr>
          <w:rFonts w:ascii="Verdana" w:hAnsi="Verdana"/>
          <w:sz w:val="16"/>
          <w:szCs w:val="16"/>
          <w:lang w:val="es-CR"/>
        </w:rPr>
        <w:t xml:space="preserve"> </w:t>
      </w:r>
      <w:r w:rsidRPr="00A533D5">
        <w:rPr>
          <w:rFonts w:ascii="Verdana" w:hAnsi="Verdana"/>
          <w:sz w:val="16"/>
          <w:szCs w:val="16"/>
          <w:lang w:val="es-CR"/>
        </w:rPr>
        <w:tab/>
      </w:r>
      <w:r w:rsidRPr="00A533D5">
        <w:rPr>
          <w:rFonts w:ascii="Verdana" w:hAnsi="Verdana" w:cs="Verdana-Italic"/>
          <w:i/>
          <w:iCs/>
          <w:sz w:val="16"/>
          <w:szCs w:val="16"/>
          <w:lang w:val="es-ES"/>
        </w:rPr>
        <w:t>Cfr. Caso de las Masacres de Ituango Vs. Colombia. Excepción Preliminar, Fondo, Reparaciones y Costas</w:t>
      </w:r>
      <w:r w:rsidRPr="00A533D5">
        <w:rPr>
          <w:rFonts w:ascii="Verdana" w:hAnsi="Verdana" w:cs="Verdana"/>
          <w:sz w:val="16"/>
          <w:szCs w:val="16"/>
          <w:lang w:val="es-ES"/>
        </w:rPr>
        <w:t xml:space="preserve">. Sentencia de 1 de julio de 2006. Serie C No. 148, párr. 98, y </w:t>
      </w:r>
      <w:r w:rsidRPr="007E3011">
        <w:rPr>
          <w:rFonts w:ascii="Verdana" w:hAnsi="Verdana" w:cs="Verdana"/>
          <w:i/>
          <w:sz w:val="16"/>
          <w:szCs w:val="16"/>
          <w:lang w:val="es-ES"/>
        </w:rPr>
        <w:t>Caso</w:t>
      </w:r>
      <w:r>
        <w:rPr>
          <w:rFonts w:ascii="Verdana" w:hAnsi="Verdana" w:cs="Verdana"/>
          <w:i/>
          <w:sz w:val="16"/>
          <w:szCs w:val="16"/>
          <w:lang w:val="es-ES"/>
        </w:rPr>
        <w:t xml:space="preserve"> Omeara Carrascal y otros Vs. Colombia. </w:t>
      </w:r>
      <w:r w:rsidRPr="007E3011">
        <w:rPr>
          <w:rFonts w:ascii="Verdana" w:hAnsi="Verdana" w:cs="Verdana"/>
          <w:i/>
          <w:sz w:val="16"/>
          <w:szCs w:val="16"/>
          <w:lang w:val="es-ES"/>
        </w:rPr>
        <w:t xml:space="preserve">Fondo, Reparaciones y Costas. </w:t>
      </w:r>
      <w:r w:rsidRPr="00C233F5">
        <w:rPr>
          <w:rFonts w:ascii="Verdana" w:hAnsi="Verdana" w:cs="Verdana"/>
          <w:sz w:val="16"/>
          <w:szCs w:val="16"/>
          <w:lang w:val="es-ES"/>
        </w:rPr>
        <w:t>Sentencia de 2</w:t>
      </w:r>
      <w:r>
        <w:rPr>
          <w:rFonts w:ascii="Verdana" w:hAnsi="Verdana" w:cs="Verdana"/>
          <w:sz w:val="16"/>
          <w:szCs w:val="16"/>
          <w:lang w:val="es-ES"/>
        </w:rPr>
        <w:t>1</w:t>
      </w:r>
      <w:r w:rsidRPr="00C233F5">
        <w:rPr>
          <w:rFonts w:ascii="Verdana" w:hAnsi="Verdana" w:cs="Verdana"/>
          <w:sz w:val="16"/>
          <w:szCs w:val="16"/>
          <w:lang w:val="es-ES"/>
        </w:rPr>
        <w:t xml:space="preserve"> de </w:t>
      </w:r>
      <w:r>
        <w:rPr>
          <w:rFonts w:ascii="Verdana" w:hAnsi="Verdana" w:cs="Verdana"/>
          <w:sz w:val="16"/>
          <w:szCs w:val="16"/>
          <w:lang w:val="es-ES"/>
        </w:rPr>
        <w:t>noviembre</w:t>
      </w:r>
      <w:r w:rsidRPr="00C233F5">
        <w:rPr>
          <w:rFonts w:ascii="Verdana" w:hAnsi="Verdana" w:cs="Verdana"/>
          <w:sz w:val="16"/>
          <w:szCs w:val="16"/>
          <w:lang w:val="es-ES"/>
        </w:rPr>
        <w:t xml:space="preserve"> de 2018. Serie C No.</w:t>
      </w:r>
      <w:r>
        <w:rPr>
          <w:rFonts w:ascii="Verdana" w:hAnsi="Verdana" w:cs="Verdana"/>
          <w:sz w:val="16"/>
          <w:szCs w:val="16"/>
          <w:lang w:val="es-ES"/>
        </w:rPr>
        <w:t xml:space="preserve"> </w:t>
      </w:r>
      <w:r w:rsidRPr="00C233F5">
        <w:rPr>
          <w:rFonts w:ascii="Verdana" w:hAnsi="Verdana" w:cs="Verdana"/>
          <w:sz w:val="16"/>
          <w:szCs w:val="16"/>
          <w:lang w:val="es-ES"/>
        </w:rPr>
        <w:t>3</w:t>
      </w:r>
      <w:r>
        <w:rPr>
          <w:rFonts w:ascii="Verdana" w:hAnsi="Verdana" w:cs="Verdana"/>
          <w:sz w:val="16"/>
          <w:szCs w:val="16"/>
          <w:lang w:val="es-ES"/>
        </w:rPr>
        <w:t>68</w:t>
      </w:r>
      <w:r w:rsidRPr="00C233F5">
        <w:rPr>
          <w:rFonts w:ascii="Verdana" w:hAnsi="Verdana" w:cs="Verdana"/>
          <w:sz w:val="16"/>
          <w:szCs w:val="16"/>
          <w:lang w:val="es-ES"/>
        </w:rPr>
        <w:t xml:space="preserve">, párr. </w:t>
      </w:r>
      <w:r>
        <w:rPr>
          <w:rFonts w:ascii="Verdana" w:hAnsi="Verdana" w:cs="Verdana"/>
          <w:sz w:val="16"/>
          <w:szCs w:val="16"/>
          <w:lang w:val="es-ES"/>
        </w:rPr>
        <w:t>55</w:t>
      </w:r>
      <w:r w:rsidRPr="007E3011">
        <w:rPr>
          <w:rFonts w:ascii="Verdana" w:hAnsi="Verdana" w:cs="Verdana"/>
          <w:i/>
          <w:sz w:val="16"/>
          <w:szCs w:val="16"/>
          <w:lang w:val="es-ES"/>
        </w:rPr>
        <w:t>.</w:t>
      </w:r>
    </w:p>
  </w:footnote>
  <w:footnote w:id="12">
    <w:p w14:paraId="7FDE7FFE" w14:textId="12EF2CED" w:rsidR="0064441E" w:rsidRPr="00F34C19" w:rsidRDefault="0064441E">
      <w:pPr>
        <w:pStyle w:val="Textonotapie"/>
        <w:jc w:val="both"/>
        <w:rPr>
          <w:rFonts w:ascii="Verdana" w:hAnsi="Verdana"/>
          <w:sz w:val="16"/>
          <w:szCs w:val="16"/>
          <w:lang w:val="es-CR"/>
        </w:rPr>
      </w:pPr>
      <w:r w:rsidRPr="00A533D5">
        <w:rPr>
          <w:rStyle w:val="Refdenotaalpie"/>
          <w:rFonts w:ascii="Verdana" w:hAnsi="Verdana"/>
          <w:sz w:val="16"/>
          <w:szCs w:val="16"/>
        </w:rPr>
        <w:footnoteRef/>
      </w:r>
      <w:r w:rsidRPr="00A533D5">
        <w:rPr>
          <w:rFonts w:ascii="Verdana" w:hAnsi="Verdana"/>
          <w:sz w:val="16"/>
          <w:szCs w:val="16"/>
          <w:lang w:val="es-CR"/>
        </w:rPr>
        <w:t xml:space="preserve"> </w:t>
      </w:r>
      <w:r w:rsidRPr="00A533D5">
        <w:rPr>
          <w:rFonts w:ascii="Verdana" w:hAnsi="Verdana"/>
          <w:sz w:val="16"/>
          <w:szCs w:val="16"/>
          <w:lang w:val="es-CR"/>
        </w:rPr>
        <w:tab/>
      </w:r>
      <w:r w:rsidRPr="00A533D5">
        <w:rPr>
          <w:rFonts w:ascii="Verdana" w:hAnsi="Verdana"/>
          <w:i/>
          <w:sz w:val="16"/>
          <w:szCs w:val="16"/>
          <w:lang w:val="es-CR"/>
        </w:rPr>
        <w:t>Cfr</w:t>
      </w:r>
      <w:r w:rsidRPr="00A533D5">
        <w:rPr>
          <w:rFonts w:ascii="Verdana" w:hAnsi="Verdana"/>
          <w:sz w:val="16"/>
          <w:szCs w:val="16"/>
          <w:lang w:val="es-CR"/>
        </w:rPr>
        <w:t xml:space="preserve">. </w:t>
      </w:r>
      <w:r w:rsidRPr="00A533D5">
        <w:rPr>
          <w:rFonts w:ascii="Verdana" w:hAnsi="Verdana"/>
          <w:bCs/>
          <w:i/>
          <w:sz w:val="16"/>
          <w:szCs w:val="16"/>
          <w:lang w:val="es-ES"/>
        </w:rPr>
        <w:t>Caso Masacres de Río Negro Vs. Guatemala. Excepción Preliminar, Fondo, Reparaciones y Costas</w:t>
      </w:r>
      <w:r w:rsidRPr="00A533D5">
        <w:rPr>
          <w:rFonts w:ascii="Verdana" w:hAnsi="Verdana"/>
          <w:bCs/>
          <w:sz w:val="16"/>
          <w:szCs w:val="16"/>
          <w:lang w:val="es-ES"/>
        </w:rPr>
        <w:t xml:space="preserve">. Sentencia de 4 de septiembre de 2012. Serie C No. 250, párr. 48, y </w:t>
      </w:r>
      <w:r w:rsidRPr="008E02DD">
        <w:rPr>
          <w:rFonts w:ascii="Verdana" w:hAnsi="Verdana"/>
          <w:bCs/>
          <w:i/>
          <w:sz w:val="16"/>
          <w:szCs w:val="16"/>
          <w:lang w:val="es-CR"/>
        </w:rPr>
        <w:t>Caso Vereda La Esperanza Vs. Colombia. Excepciones Preliminares, Fondo, Reparaciones y Costas.</w:t>
      </w:r>
      <w:r w:rsidRPr="008E02DD">
        <w:rPr>
          <w:rFonts w:ascii="Verdana" w:hAnsi="Verdana"/>
          <w:bCs/>
          <w:sz w:val="16"/>
          <w:szCs w:val="16"/>
          <w:lang w:val="es-CR"/>
        </w:rPr>
        <w:t xml:space="preserve"> Sentencia de 31 de agosto de 2017. Serie C No. 341, párr.</w:t>
      </w:r>
      <w:r>
        <w:rPr>
          <w:rFonts w:ascii="Verdana" w:hAnsi="Verdana"/>
          <w:bCs/>
          <w:sz w:val="16"/>
          <w:szCs w:val="16"/>
          <w:lang w:val="es-CR"/>
        </w:rPr>
        <w:t xml:space="preserve"> 32.</w:t>
      </w:r>
      <w:r w:rsidRPr="00F34C19" w:rsidDel="00F34C19">
        <w:rPr>
          <w:rFonts w:ascii="Verdana" w:hAnsi="Verdana"/>
          <w:bCs/>
          <w:i/>
          <w:sz w:val="16"/>
          <w:szCs w:val="16"/>
          <w:lang w:val="es-ES"/>
        </w:rPr>
        <w:t xml:space="preserve"> </w:t>
      </w:r>
    </w:p>
  </w:footnote>
  <w:footnote w:id="13">
    <w:p w14:paraId="1B92E148" w14:textId="66AA08CD" w:rsidR="0064441E" w:rsidRPr="005B2289" w:rsidRDefault="0064441E">
      <w:pPr>
        <w:pStyle w:val="Textonotapie"/>
        <w:jc w:val="both"/>
        <w:rPr>
          <w:rFonts w:ascii="Verdana" w:hAnsi="Verdana"/>
          <w:sz w:val="16"/>
          <w:szCs w:val="16"/>
          <w:lang w:val="es-CR"/>
        </w:rPr>
      </w:pPr>
      <w:r w:rsidRPr="00AC78B4">
        <w:rPr>
          <w:rStyle w:val="Refdenotaalpie"/>
          <w:rFonts w:ascii="Verdana" w:hAnsi="Verdana"/>
          <w:sz w:val="16"/>
          <w:szCs w:val="16"/>
        </w:rPr>
        <w:footnoteRef/>
      </w:r>
      <w:r w:rsidRPr="00AC78B4">
        <w:rPr>
          <w:rFonts w:ascii="Verdana" w:hAnsi="Verdana"/>
          <w:sz w:val="16"/>
          <w:szCs w:val="16"/>
          <w:lang w:val="es-CR"/>
        </w:rPr>
        <w:t xml:space="preserve"> </w:t>
      </w:r>
      <w:r w:rsidRPr="00AC78B4">
        <w:rPr>
          <w:rFonts w:ascii="Verdana" w:hAnsi="Verdana"/>
          <w:sz w:val="16"/>
          <w:szCs w:val="16"/>
          <w:lang w:val="es-CR"/>
        </w:rPr>
        <w:tab/>
      </w:r>
      <w:r w:rsidRPr="00A533D5">
        <w:rPr>
          <w:rFonts w:ascii="Verdana" w:hAnsi="Verdana"/>
          <w:i/>
          <w:sz w:val="16"/>
          <w:szCs w:val="16"/>
          <w:lang w:val="es-CR"/>
        </w:rPr>
        <w:t>Cfr. Caso Velásquez Rodríguez Vs. Honduras. Fondo</w:t>
      </w:r>
      <w:r w:rsidRPr="00A533D5">
        <w:rPr>
          <w:rFonts w:ascii="Verdana" w:hAnsi="Verdana"/>
          <w:sz w:val="16"/>
          <w:szCs w:val="16"/>
          <w:lang w:val="es-CR"/>
        </w:rPr>
        <w:t xml:space="preserve">. Sentencia de 29 de julio de 1988. Serie C No. 4, párr. 140, y </w:t>
      </w:r>
      <w:r w:rsidRPr="00C233F5">
        <w:rPr>
          <w:rFonts w:ascii="Verdana" w:hAnsi="Verdana"/>
          <w:i/>
          <w:sz w:val="16"/>
          <w:szCs w:val="16"/>
          <w:lang w:val="es-CR"/>
        </w:rPr>
        <w:t>Caso Alvarado Espinoza y otros Vs. México. Fondo, Reparaciones y Costas.</w:t>
      </w:r>
      <w:r w:rsidRPr="007E3011">
        <w:rPr>
          <w:rFonts w:ascii="Verdana" w:hAnsi="Verdana"/>
          <w:sz w:val="16"/>
          <w:szCs w:val="16"/>
          <w:lang w:val="es-CR"/>
        </w:rPr>
        <w:t xml:space="preserve"> Sentencia de 28 de noviembre de 2018. Serie C No. 370, párr. 45</w:t>
      </w:r>
      <w:r>
        <w:rPr>
          <w:rFonts w:ascii="Verdana" w:hAnsi="Verdana"/>
          <w:sz w:val="16"/>
          <w:szCs w:val="16"/>
          <w:lang w:val="es-CR"/>
        </w:rPr>
        <w:t>.</w:t>
      </w:r>
    </w:p>
  </w:footnote>
  <w:footnote w:id="14">
    <w:p w14:paraId="6CD94665" w14:textId="24209F2E" w:rsidR="0064441E" w:rsidRPr="00A533D5" w:rsidRDefault="0064441E">
      <w:pPr>
        <w:autoSpaceDE w:val="0"/>
        <w:autoSpaceDN w:val="0"/>
        <w:adjustRightInd w:val="0"/>
        <w:spacing w:after="0" w:line="240" w:lineRule="auto"/>
        <w:jc w:val="both"/>
        <w:rPr>
          <w:rFonts w:ascii="Verdana" w:hAnsi="Verdana" w:cs="Times New Roman"/>
          <w:sz w:val="16"/>
          <w:szCs w:val="16"/>
          <w:lang w:val="es-CR"/>
        </w:rPr>
      </w:pPr>
      <w:r w:rsidRPr="00A533D5">
        <w:rPr>
          <w:rStyle w:val="Refdenotaalpie"/>
          <w:rFonts w:ascii="Verdana" w:hAnsi="Verdana"/>
          <w:sz w:val="16"/>
          <w:szCs w:val="16"/>
        </w:rPr>
        <w:footnoteRef/>
      </w:r>
      <w:r w:rsidRPr="00A533D5">
        <w:rPr>
          <w:rFonts w:ascii="Verdana" w:hAnsi="Verdana"/>
          <w:sz w:val="16"/>
          <w:szCs w:val="16"/>
          <w:lang w:val="es-CR"/>
        </w:rPr>
        <w:t xml:space="preserve"> </w:t>
      </w:r>
      <w:r w:rsidRPr="00A533D5">
        <w:rPr>
          <w:rFonts w:ascii="Verdana" w:hAnsi="Verdana"/>
          <w:sz w:val="16"/>
          <w:szCs w:val="16"/>
          <w:lang w:val="es-CR"/>
        </w:rPr>
        <w:tab/>
        <w:t xml:space="preserve">Estos anexos se refieren a lo siguiente: 18) </w:t>
      </w:r>
      <w:r w:rsidRPr="00A533D5">
        <w:rPr>
          <w:rFonts w:ascii="Verdana" w:hAnsi="Verdana" w:cs="Times New Roman"/>
          <w:sz w:val="16"/>
          <w:szCs w:val="16"/>
          <w:lang w:val="es-CR"/>
        </w:rPr>
        <w:t>Errónea interpretación del efecto disuasivo, El observador judicial; 20) Amnistía Internacional, noticia sobre pena de muerte; 32) Amnistía Internacional, Guatemala: el retorno de la pena de muerte; 35) Dos cartas enviadas por el señor Manuel Martínez Coronado; 37) Amnistía Internacional, Los Derechos Humanos frente a la Pena de Muerte: Porqué abolir la pena capital, y 38) Amnistía Internacional, La pena de muerte, Preguntas y respuestas.</w:t>
      </w:r>
    </w:p>
  </w:footnote>
  <w:footnote w:id="15">
    <w:p w14:paraId="6D5ACF6C" w14:textId="1287611C" w:rsidR="0064441E" w:rsidRPr="005B2289" w:rsidRDefault="0064441E">
      <w:pPr>
        <w:pStyle w:val="Normal1"/>
        <w:widowControl/>
        <w:contextualSpacing/>
        <w:jc w:val="both"/>
        <w:rPr>
          <w:rFonts w:ascii="Verdana" w:eastAsia="Verdana" w:hAnsi="Verdana" w:cs="Verdana"/>
          <w:sz w:val="16"/>
          <w:szCs w:val="16"/>
        </w:rPr>
      </w:pPr>
      <w:r w:rsidRPr="00A533D5">
        <w:rPr>
          <w:rStyle w:val="Refdenotaalpie"/>
          <w:rFonts w:ascii="Verdana" w:hAnsi="Verdana"/>
          <w:sz w:val="16"/>
          <w:szCs w:val="16"/>
        </w:rPr>
        <w:footnoteRef/>
      </w:r>
      <w:r w:rsidRPr="00A533D5">
        <w:rPr>
          <w:rFonts w:ascii="Verdana" w:hAnsi="Verdana"/>
          <w:sz w:val="16"/>
          <w:szCs w:val="16"/>
        </w:rPr>
        <w:t xml:space="preserve"> </w:t>
      </w:r>
      <w:r w:rsidRPr="00A533D5">
        <w:rPr>
          <w:rFonts w:ascii="Verdana" w:hAnsi="Verdana"/>
          <w:sz w:val="16"/>
          <w:szCs w:val="16"/>
        </w:rPr>
        <w:tab/>
      </w:r>
      <w:r w:rsidRPr="00A533D5">
        <w:rPr>
          <w:rFonts w:ascii="Verdana" w:eastAsia="Verdana" w:hAnsi="Verdana" w:cs="Verdana"/>
          <w:sz w:val="16"/>
          <w:szCs w:val="16"/>
        </w:rPr>
        <w:t xml:space="preserve">La Corte recibió </w:t>
      </w:r>
      <w:r>
        <w:rPr>
          <w:rFonts w:ascii="Verdana" w:eastAsia="Verdana" w:hAnsi="Verdana" w:cs="Verdana"/>
          <w:sz w:val="16"/>
          <w:szCs w:val="16"/>
        </w:rPr>
        <w:t>el dictamen pericial rendido mediante afidávit</w:t>
      </w:r>
      <w:r w:rsidRPr="00A533D5">
        <w:rPr>
          <w:rFonts w:ascii="Verdana" w:eastAsia="Verdana" w:hAnsi="Verdana" w:cs="Verdana"/>
          <w:sz w:val="16"/>
          <w:szCs w:val="16"/>
        </w:rPr>
        <w:t xml:space="preserve"> por los peritos </w:t>
      </w:r>
      <w:r w:rsidRPr="00A533D5">
        <w:rPr>
          <w:rFonts w:ascii="Verdana" w:hAnsi="Verdana" w:cs="Arial"/>
          <w:color w:val="1E1E1E"/>
          <w:sz w:val="16"/>
          <w:szCs w:val="16"/>
        </w:rPr>
        <w:t xml:space="preserve">Parvais </w:t>
      </w:r>
      <w:r w:rsidRPr="00A533D5">
        <w:rPr>
          <w:rFonts w:ascii="Verdana" w:hAnsi="Verdana" w:cs="Arial"/>
          <w:color w:val="0E0E0E"/>
          <w:sz w:val="16"/>
          <w:szCs w:val="16"/>
        </w:rPr>
        <w:t xml:space="preserve">Jabbar </w:t>
      </w:r>
      <w:r w:rsidRPr="00A533D5">
        <w:rPr>
          <w:rFonts w:ascii="Verdana" w:hAnsi="Verdana" w:cs="Arial"/>
          <w:color w:val="1E1E1E"/>
          <w:sz w:val="16"/>
          <w:szCs w:val="16"/>
        </w:rPr>
        <w:t xml:space="preserve">y </w:t>
      </w:r>
      <w:r w:rsidRPr="00A533D5">
        <w:rPr>
          <w:rFonts w:ascii="Verdana" w:hAnsi="Verdana" w:cs="Arial"/>
          <w:color w:val="0E0E0E"/>
          <w:sz w:val="16"/>
          <w:szCs w:val="16"/>
        </w:rPr>
        <w:t>Edward Fitzgerald</w:t>
      </w:r>
      <w:r>
        <w:rPr>
          <w:rFonts w:ascii="Verdana" w:eastAsia="Verdana" w:hAnsi="Verdana" w:cs="Verdana"/>
          <w:sz w:val="16"/>
          <w:szCs w:val="16"/>
        </w:rPr>
        <w:t>.</w:t>
      </w:r>
      <w:r w:rsidRPr="00A533D5">
        <w:rPr>
          <w:rFonts w:ascii="Verdana" w:eastAsia="Verdana" w:hAnsi="Verdana" w:cs="Verdana"/>
          <w:sz w:val="16"/>
          <w:szCs w:val="16"/>
        </w:rPr>
        <w:t xml:space="preserve"> </w:t>
      </w:r>
    </w:p>
  </w:footnote>
  <w:footnote w:id="16">
    <w:p w14:paraId="510EE83D" w14:textId="28C1A776" w:rsidR="0064441E" w:rsidRDefault="0064441E" w:rsidP="005B1650">
      <w:pPr>
        <w:pStyle w:val="Textonotapie"/>
        <w:jc w:val="both"/>
        <w:rPr>
          <w:rFonts w:ascii="Verdana" w:hAnsi="Verdana"/>
          <w:sz w:val="16"/>
          <w:szCs w:val="16"/>
          <w:lang w:val="es-ES"/>
        </w:rPr>
      </w:pPr>
      <w:r>
        <w:rPr>
          <w:rStyle w:val="Refdenotaalpie"/>
        </w:rPr>
        <w:footnoteRef/>
      </w:r>
      <w:r w:rsidRPr="005B1650">
        <w:rPr>
          <w:lang w:val="es-ES"/>
        </w:rPr>
        <w:t xml:space="preserve"> </w:t>
      </w:r>
      <w:r>
        <w:rPr>
          <w:lang w:val="es-ES"/>
        </w:rPr>
        <w:tab/>
      </w:r>
      <w:r w:rsidRPr="008E02DD">
        <w:rPr>
          <w:rFonts w:ascii="Verdana" w:eastAsia="Verdana" w:hAnsi="Verdana" w:cs="Verdana"/>
          <w:sz w:val="16"/>
          <w:szCs w:val="16"/>
          <w:lang w:val="es-CR"/>
        </w:rPr>
        <w:t>La Corte recibió las declaraciones r</w:t>
      </w:r>
      <w:r>
        <w:rPr>
          <w:rFonts w:ascii="Verdana" w:eastAsia="Verdana" w:hAnsi="Verdana" w:cs="Verdana"/>
          <w:sz w:val="16"/>
          <w:szCs w:val="16"/>
          <w:lang w:val="es-CR"/>
        </w:rPr>
        <w:t>endidas mediante afidávit</w:t>
      </w:r>
      <w:r w:rsidRPr="008E02DD">
        <w:rPr>
          <w:rFonts w:ascii="Verdana" w:eastAsia="Verdana" w:hAnsi="Verdana" w:cs="Verdana"/>
          <w:sz w:val="16"/>
          <w:szCs w:val="16"/>
          <w:lang w:val="es-CR"/>
        </w:rPr>
        <w:t xml:space="preserve"> </w:t>
      </w:r>
      <w:r>
        <w:rPr>
          <w:rFonts w:ascii="Verdana" w:eastAsia="Verdana" w:hAnsi="Verdana" w:cs="Verdana"/>
          <w:sz w:val="16"/>
          <w:szCs w:val="16"/>
          <w:lang w:val="es-CR"/>
        </w:rPr>
        <w:t xml:space="preserve">de </w:t>
      </w:r>
      <w:r w:rsidRPr="00DE4952">
        <w:rPr>
          <w:rFonts w:ascii="Verdana" w:eastAsia="Verdana" w:hAnsi="Verdana" w:cs="Verdana"/>
          <w:sz w:val="16"/>
          <w:szCs w:val="16"/>
          <w:lang w:val="es-PE"/>
        </w:rPr>
        <w:t>Manuela Girón, Rony Disrael</w:t>
      </w:r>
      <w:r>
        <w:rPr>
          <w:rFonts w:ascii="Verdana" w:eastAsia="Verdana" w:hAnsi="Verdana" w:cs="Verdana"/>
          <w:sz w:val="16"/>
          <w:szCs w:val="16"/>
          <w:lang w:val="es-PE"/>
        </w:rPr>
        <w:t xml:space="preserve"> </w:t>
      </w:r>
      <w:r w:rsidRPr="00DE4952">
        <w:rPr>
          <w:rFonts w:ascii="Verdana" w:eastAsia="Verdana" w:hAnsi="Verdana" w:cs="Verdana"/>
          <w:sz w:val="16"/>
          <w:szCs w:val="16"/>
          <w:lang w:val="es-PE"/>
        </w:rPr>
        <w:t>Martínez Girón, Irma Yojana Martínez Girón</w:t>
      </w:r>
      <w:r w:rsidRPr="008E02DD">
        <w:rPr>
          <w:rFonts w:ascii="Verdana" w:eastAsia="Verdana" w:hAnsi="Verdana" w:cs="Verdana"/>
          <w:sz w:val="16"/>
          <w:szCs w:val="16"/>
          <w:lang w:val="es-CR"/>
        </w:rPr>
        <w:t xml:space="preserve">, y </w:t>
      </w:r>
      <w:r w:rsidRPr="00DE4952">
        <w:rPr>
          <w:rFonts w:ascii="Verdana" w:eastAsia="Verdana" w:hAnsi="Verdana" w:cs="Verdana"/>
          <w:sz w:val="16"/>
          <w:szCs w:val="16"/>
          <w:lang w:val="es-PE"/>
        </w:rPr>
        <w:t>Marleny Girón</w:t>
      </w:r>
      <w:r w:rsidRPr="008E02DD">
        <w:rPr>
          <w:rFonts w:ascii="Verdana" w:eastAsia="Verdana" w:hAnsi="Verdana" w:cs="Verdana"/>
          <w:sz w:val="16"/>
          <w:szCs w:val="16"/>
          <w:lang w:val="es-CR"/>
        </w:rPr>
        <w:t>.</w:t>
      </w:r>
      <w:r>
        <w:rPr>
          <w:rFonts w:ascii="Verdana" w:eastAsia="Verdana" w:hAnsi="Verdana" w:cs="Verdana"/>
          <w:sz w:val="16"/>
          <w:szCs w:val="16"/>
          <w:lang w:val="es-CR"/>
        </w:rPr>
        <w:t xml:space="preserve"> </w:t>
      </w:r>
      <w:r w:rsidRPr="005B1650">
        <w:rPr>
          <w:rFonts w:ascii="Verdana" w:hAnsi="Verdana"/>
          <w:sz w:val="16"/>
          <w:szCs w:val="16"/>
          <w:lang w:val="es-ES"/>
        </w:rPr>
        <w:t xml:space="preserve">En lo que se refiere a la señora Manuela Girón, </w:t>
      </w:r>
      <w:r>
        <w:rPr>
          <w:rFonts w:ascii="Verdana" w:hAnsi="Verdana"/>
          <w:sz w:val="16"/>
          <w:szCs w:val="16"/>
          <w:lang w:val="es-ES"/>
        </w:rPr>
        <w:t xml:space="preserve">el Estado </w:t>
      </w:r>
      <w:r w:rsidRPr="005B1650">
        <w:rPr>
          <w:rFonts w:ascii="Verdana" w:hAnsi="Verdana"/>
          <w:sz w:val="16"/>
          <w:szCs w:val="16"/>
          <w:lang w:val="es-ES"/>
        </w:rPr>
        <w:t xml:space="preserve">adujo que las respuestas emitidas por ella “carecen de veracidad y pretenden de mala fe atribuirle al Estado guatemalteco responsabilidad penal sobre la ejecución del señor Martínez Coronado”, y solicitó que “las preguntas 7, 8, y 9 no sean tomadas en cuenta debido a que las mismas no fueron respondidas de conformidad con lo que estaba preguntando”. En cuanto a las declaraciones de Rony Disrael Martínez Girón, Irma Yojana Martínez Girón y Marleny Girón igualmente </w:t>
      </w:r>
      <w:r>
        <w:rPr>
          <w:rFonts w:ascii="Verdana" w:hAnsi="Verdana"/>
          <w:sz w:val="16"/>
          <w:szCs w:val="16"/>
          <w:lang w:val="es-ES"/>
        </w:rPr>
        <w:t xml:space="preserve">el Estado </w:t>
      </w:r>
      <w:r w:rsidRPr="005B1650">
        <w:rPr>
          <w:rFonts w:ascii="Verdana" w:hAnsi="Verdana"/>
          <w:sz w:val="16"/>
          <w:szCs w:val="16"/>
          <w:lang w:val="es-ES"/>
        </w:rPr>
        <w:t>indicó que “no puede señalársele al Estado de Guatemala responsabilidad internacional por haber aplicado su normativa interna, y que a raíz de la ejecución del señor Martínez Coronado los males padecidos por los supuestos familiares, sea señalada al Estado de Guatemala”.</w:t>
      </w:r>
    </w:p>
    <w:p w14:paraId="5685487D" w14:textId="77777777" w:rsidR="0064441E" w:rsidRPr="005B1650" w:rsidRDefault="0064441E" w:rsidP="005B1650">
      <w:pPr>
        <w:pStyle w:val="Textonotapie"/>
        <w:jc w:val="both"/>
        <w:rPr>
          <w:rFonts w:ascii="Verdana" w:hAnsi="Verdana"/>
          <w:sz w:val="16"/>
          <w:szCs w:val="16"/>
          <w:lang w:val="es-ES"/>
        </w:rPr>
      </w:pPr>
    </w:p>
  </w:footnote>
  <w:footnote w:id="17">
    <w:p w14:paraId="43F03CB5" w14:textId="77777777" w:rsidR="0064441E" w:rsidRPr="00A533D5" w:rsidRDefault="0064441E">
      <w:pPr>
        <w:pStyle w:val="Textonotapie"/>
        <w:jc w:val="both"/>
        <w:rPr>
          <w:rFonts w:ascii="Verdana" w:hAnsi="Verdana"/>
          <w:sz w:val="16"/>
          <w:szCs w:val="16"/>
          <w:lang w:val="es-CR"/>
        </w:rPr>
      </w:pPr>
      <w:r w:rsidRPr="00A533D5">
        <w:rPr>
          <w:rStyle w:val="Refdenotaalpie"/>
          <w:rFonts w:ascii="Verdana" w:hAnsi="Verdana"/>
          <w:sz w:val="16"/>
          <w:szCs w:val="16"/>
        </w:rPr>
        <w:footnoteRef/>
      </w:r>
      <w:r w:rsidRPr="00A533D5">
        <w:rPr>
          <w:rFonts w:ascii="Verdana" w:hAnsi="Verdana"/>
          <w:sz w:val="16"/>
          <w:szCs w:val="16"/>
          <w:lang w:val="es-CR"/>
        </w:rPr>
        <w:t xml:space="preserve"> </w:t>
      </w:r>
      <w:r w:rsidRPr="00A533D5">
        <w:rPr>
          <w:rFonts w:ascii="Verdana" w:hAnsi="Verdana"/>
          <w:sz w:val="16"/>
          <w:szCs w:val="16"/>
          <w:lang w:val="es-CR"/>
        </w:rPr>
        <w:tab/>
        <w:t>Constitución Política de la República de Guatemala decretada por la Asamblea Constituyente, 31 de mayo de 1985, Reformada por la Consulta Popular Acuerdo Legislativo 18-93</w:t>
      </w:r>
    </w:p>
    <w:p w14:paraId="7255CFB5" w14:textId="77777777" w:rsidR="0064441E" w:rsidRPr="00A533D5" w:rsidRDefault="0064441E" w:rsidP="00C233F5">
      <w:pPr>
        <w:pStyle w:val="Textonotapie"/>
        <w:ind w:firstLine="360"/>
        <w:jc w:val="both"/>
        <w:rPr>
          <w:rFonts w:ascii="Verdana" w:hAnsi="Verdana"/>
          <w:sz w:val="16"/>
          <w:szCs w:val="16"/>
          <w:lang w:val="es-PE"/>
        </w:rPr>
      </w:pPr>
      <w:r w:rsidRPr="00A533D5">
        <w:rPr>
          <w:rFonts w:ascii="Verdana" w:hAnsi="Verdana"/>
          <w:sz w:val="16"/>
          <w:szCs w:val="16"/>
          <w:lang w:val="es-CR"/>
        </w:rPr>
        <w:t xml:space="preserve">“Artículo 18. </w:t>
      </w:r>
      <w:r w:rsidRPr="00A533D5">
        <w:rPr>
          <w:rFonts w:ascii="Verdana" w:hAnsi="Verdana"/>
          <w:sz w:val="16"/>
          <w:szCs w:val="16"/>
          <w:lang w:val="es-PE"/>
        </w:rPr>
        <w:t>Pena de muerte. La pena de muerte no podrá imponerse en los siguientes casos:</w:t>
      </w:r>
    </w:p>
    <w:p w14:paraId="610E386E" w14:textId="77777777" w:rsidR="0064441E" w:rsidRPr="00A533D5" w:rsidRDefault="0064441E">
      <w:pPr>
        <w:pStyle w:val="Textonotapie"/>
        <w:ind w:left="360"/>
        <w:jc w:val="both"/>
        <w:rPr>
          <w:rFonts w:ascii="Verdana" w:hAnsi="Verdana"/>
          <w:sz w:val="16"/>
          <w:szCs w:val="16"/>
          <w:lang w:val="es-PE"/>
        </w:rPr>
      </w:pPr>
      <w:r w:rsidRPr="00A533D5">
        <w:rPr>
          <w:rFonts w:ascii="Verdana" w:hAnsi="Verdana"/>
          <w:sz w:val="16"/>
          <w:szCs w:val="16"/>
          <w:lang w:val="es-PE"/>
        </w:rPr>
        <w:t>a. Con fundamento en presunciones;</w:t>
      </w:r>
    </w:p>
    <w:p w14:paraId="7997C087" w14:textId="77777777" w:rsidR="0064441E" w:rsidRPr="00A533D5" w:rsidRDefault="0064441E">
      <w:pPr>
        <w:pStyle w:val="Textonotapie"/>
        <w:ind w:left="360"/>
        <w:jc w:val="both"/>
        <w:rPr>
          <w:rFonts w:ascii="Verdana" w:hAnsi="Verdana"/>
          <w:sz w:val="16"/>
          <w:szCs w:val="16"/>
          <w:lang w:val="es-PE"/>
        </w:rPr>
      </w:pPr>
      <w:r w:rsidRPr="00A533D5">
        <w:rPr>
          <w:rFonts w:ascii="Verdana" w:hAnsi="Verdana"/>
          <w:sz w:val="16"/>
          <w:szCs w:val="16"/>
          <w:lang w:val="es-PE"/>
        </w:rPr>
        <w:t>b. A las mujeres;</w:t>
      </w:r>
    </w:p>
    <w:p w14:paraId="4DC202D0" w14:textId="77777777" w:rsidR="0064441E" w:rsidRPr="00A533D5" w:rsidRDefault="0064441E">
      <w:pPr>
        <w:pStyle w:val="Textonotapie"/>
        <w:ind w:left="360"/>
        <w:jc w:val="both"/>
        <w:rPr>
          <w:rFonts w:ascii="Verdana" w:hAnsi="Verdana"/>
          <w:sz w:val="16"/>
          <w:szCs w:val="16"/>
          <w:lang w:val="es-PE"/>
        </w:rPr>
      </w:pPr>
      <w:r w:rsidRPr="00A533D5">
        <w:rPr>
          <w:rFonts w:ascii="Verdana" w:hAnsi="Verdana"/>
          <w:sz w:val="16"/>
          <w:szCs w:val="16"/>
          <w:lang w:val="es-PE"/>
        </w:rPr>
        <w:t>c. A los mayores de sesenta años;</w:t>
      </w:r>
    </w:p>
    <w:p w14:paraId="26F2C480" w14:textId="77777777" w:rsidR="0064441E" w:rsidRPr="00A533D5" w:rsidRDefault="0064441E">
      <w:pPr>
        <w:pStyle w:val="Textonotapie"/>
        <w:ind w:left="360"/>
        <w:jc w:val="both"/>
        <w:rPr>
          <w:rFonts w:ascii="Verdana" w:hAnsi="Verdana"/>
          <w:sz w:val="16"/>
          <w:szCs w:val="16"/>
          <w:lang w:val="es-PE"/>
        </w:rPr>
      </w:pPr>
      <w:r w:rsidRPr="00A533D5">
        <w:rPr>
          <w:rFonts w:ascii="Verdana" w:hAnsi="Verdana"/>
          <w:sz w:val="16"/>
          <w:szCs w:val="16"/>
          <w:lang w:val="es-PE"/>
        </w:rPr>
        <w:t>d. A los reos de delitos políticos y comunes conexos con los políticos; y</w:t>
      </w:r>
    </w:p>
    <w:p w14:paraId="4A691B4C" w14:textId="77777777" w:rsidR="0064441E" w:rsidRPr="00A533D5" w:rsidRDefault="0064441E">
      <w:pPr>
        <w:pStyle w:val="Textonotapie"/>
        <w:ind w:left="360"/>
        <w:jc w:val="both"/>
        <w:rPr>
          <w:rFonts w:ascii="Verdana" w:hAnsi="Verdana"/>
          <w:sz w:val="16"/>
          <w:szCs w:val="16"/>
          <w:lang w:val="es-PE"/>
        </w:rPr>
      </w:pPr>
      <w:r w:rsidRPr="00A533D5">
        <w:rPr>
          <w:rFonts w:ascii="Verdana" w:hAnsi="Verdana"/>
          <w:sz w:val="16"/>
          <w:szCs w:val="16"/>
          <w:lang w:val="es-PE"/>
        </w:rPr>
        <w:t xml:space="preserve">e. </w:t>
      </w:r>
      <w:r w:rsidRPr="00C233F5">
        <w:rPr>
          <w:rFonts w:ascii="Verdana" w:hAnsi="Verdana"/>
          <w:iCs/>
          <w:sz w:val="16"/>
          <w:szCs w:val="16"/>
          <w:lang w:val="es-PE"/>
        </w:rPr>
        <w:t>A</w:t>
      </w:r>
      <w:r w:rsidRPr="00A533D5">
        <w:rPr>
          <w:rFonts w:ascii="Verdana" w:hAnsi="Verdana"/>
          <w:i/>
          <w:iCs/>
          <w:sz w:val="16"/>
          <w:szCs w:val="16"/>
          <w:lang w:val="es-PE"/>
        </w:rPr>
        <w:t xml:space="preserve"> </w:t>
      </w:r>
      <w:r w:rsidRPr="00A533D5">
        <w:rPr>
          <w:rFonts w:ascii="Verdana" w:hAnsi="Verdana"/>
          <w:sz w:val="16"/>
          <w:szCs w:val="16"/>
          <w:lang w:val="es-PE"/>
        </w:rPr>
        <w:t>reos cuya extradición haya sido concedida bajo esa condición.</w:t>
      </w:r>
    </w:p>
    <w:p w14:paraId="3D49004F" w14:textId="77777777" w:rsidR="0064441E" w:rsidRDefault="0064441E">
      <w:pPr>
        <w:pStyle w:val="Textonotapie"/>
        <w:ind w:left="360"/>
        <w:jc w:val="both"/>
        <w:rPr>
          <w:rFonts w:ascii="Verdana" w:hAnsi="Verdana"/>
          <w:sz w:val="16"/>
          <w:szCs w:val="16"/>
          <w:lang w:val="es-PE"/>
        </w:rPr>
      </w:pPr>
      <w:r w:rsidRPr="00A533D5">
        <w:rPr>
          <w:rFonts w:ascii="Verdana" w:hAnsi="Verdana"/>
          <w:sz w:val="16"/>
          <w:szCs w:val="16"/>
          <w:lang w:val="es-PE"/>
        </w:rPr>
        <w:t xml:space="preserve">Contra la sentencia que imponga la pena de muerte, serán admisibles todos los recursos legales pertinentes, inclusive el de casación; éste siempre será admitido para su trámite. La pena se ejecutará después de agotarse todos los recursos. </w:t>
      </w:r>
    </w:p>
    <w:p w14:paraId="5871E67C" w14:textId="66816BAB" w:rsidR="0064441E" w:rsidRPr="00A533D5" w:rsidRDefault="0064441E">
      <w:pPr>
        <w:pStyle w:val="Textonotapie"/>
        <w:ind w:left="360"/>
        <w:jc w:val="both"/>
        <w:rPr>
          <w:rFonts w:ascii="Verdana" w:hAnsi="Verdana"/>
          <w:sz w:val="16"/>
          <w:szCs w:val="16"/>
          <w:lang w:val="es-ES_tradnl"/>
        </w:rPr>
      </w:pPr>
      <w:r w:rsidRPr="00A533D5">
        <w:rPr>
          <w:rFonts w:ascii="Verdana" w:hAnsi="Verdana"/>
          <w:sz w:val="16"/>
          <w:szCs w:val="16"/>
          <w:lang w:val="es-PE"/>
        </w:rPr>
        <w:t>El Congreso de la República podrá abolir la pena de muerte”.</w:t>
      </w:r>
    </w:p>
  </w:footnote>
  <w:footnote w:id="18">
    <w:p w14:paraId="229E37E2" w14:textId="7924E3CC" w:rsidR="0064441E" w:rsidRPr="00F40E32" w:rsidRDefault="0064441E">
      <w:pPr>
        <w:pStyle w:val="Textonotapie"/>
        <w:jc w:val="both"/>
        <w:rPr>
          <w:rFonts w:ascii="Verdana" w:hAnsi="Verdana"/>
          <w:sz w:val="16"/>
          <w:szCs w:val="16"/>
          <w:lang w:val="es-ES_tradnl"/>
        </w:rPr>
      </w:pPr>
      <w:r w:rsidRPr="00A533D5">
        <w:rPr>
          <w:rStyle w:val="Refdenotaalpie"/>
          <w:rFonts w:ascii="Verdana" w:hAnsi="Verdana"/>
          <w:sz w:val="16"/>
          <w:szCs w:val="16"/>
        </w:rPr>
        <w:footnoteRef/>
      </w:r>
      <w:r w:rsidRPr="00A533D5">
        <w:rPr>
          <w:rFonts w:ascii="Verdana" w:hAnsi="Verdana"/>
          <w:sz w:val="16"/>
          <w:szCs w:val="16"/>
          <w:lang w:val="es-CR"/>
        </w:rPr>
        <w:t xml:space="preserve"> </w:t>
      </w:r>
      <w:r w:rsidRPr="00A533D5">
        <w:rPr>
          <w:rFonts w:ascii="Verdana" w:hAnsi="Verdana"/>
          <w:sz w:val="16"/>
          <w:szCs w:val="16"/>
          <w:lang w:val="es-CR"/>
        </w:rPr>
        <w:tab/>
      </w:r>
      <w:r w:rsidRPr="006A024A">
        <w:rPr>
          <w:rFonts w:ascii="Verdana" w:hAnsi="Verdana"/>
          <w:sz w:val="16"/>
          <w:szCs w:val="16"/>
          <w:lang w:val="es-ES_tradnl"/>
        </w:rPr>
        <w:t xml:space="preserve">Código Penal, Decreto No. 17-73 del Congreso de la República de </w:t>
      </w:r>
      <w:r w:rsidRPr="00CB6A5E">
        <w:rPr>
          <w:rFonts w:ascii="Verdana" w:hAnsi="Verdana"/>
          <w:sz w:val="16"/>
          <w:szCs w:val="16"/>
          <w:lang w:val="es-ES_tradnl"/>
        </w:rPr>
        <w:t>Guatemala</w:t>
      </w:r>
      <w:r>
        <w:rPr>
          <w:rFonts w:ascii="Verdana" w:hAnsi="Verdana"/>
          <w:sz w:val="16"/>
          <w:szCs w:val="16"/>
          <w:lang w:val="es-ES_tradnl"/>
        </w:rPr>
        <w:t>,</w:t>
      </w:r>
      <w:r w:rsidRPr="00CB6A5E">
        <w:rPr>
          <w:rFonts w:ascii="Verdana" w:hAnsi="Verdana"/>
          <w:sz w:val="16"/>
          <w:szCs w:val="16"/>
          <w:lang w:val="es-ES_tradnl"/>
        </w:rPr>
        <w:t xml:space="preserve"> </w:t>
      </w:r>
      <w:r w:rsidRPr="003C13DA">
        <w:rPr>
          <w:rFonts w:ascii="Verdana" w:hAnsi="Verdana"/>
          <w:sz w:val="16"/>
          <w:szCs w:val="16"/>
          <w:lang w:val="es-ES_tradnl"/>
        </w:rPr>
        <w:t>promulgado el 27 de julio de 1973</w:t>
      </w:r>
    </w:p>
    <w:p w14:paraId="2AD29100" w14:textId="764C73E5" w:rsidR="0064441E" w:rsidRPr="00A533D5" w:rsidRDefault="0064441E" w:rsidP="00C233F5">
      <w:pPr>
        <w:pStyle w:val="Textonotapie"/>
        <w:ind w:left="360"/>
        <w:jc w:val="both"/>
        <w:rPr>
          <w:rFonts w:ascii="Verdana" w:hAnsi="Verdana"/>
          <w:sz w:val="16"/>
          <w:szCs w:val="16"/>
          <w:lang w:val="es-PE"/>
        </w:rPr>
      </w:pPr>
      <w:r w:rsidRPr="00A533D5">
        <w:rPr>
          <w:rFonts w:ascii="Verdana" w:hAnsi="Verdana"/>
          <w:sz w:val="16"/>
          <w:szCs w:val="16"/>
          <w:lang w:val="es-ES_tradnl"/>
        </w:rPr>
        <w:t xml:space="preserve">“Artículo 43. </w:t>
      </w:r>
      <w:r w:rsidRPr="00A533D5">
        <w:rPr>
          <w:rFonts w:ascii="Verdana" w:hAnsi="Verdana"/>
          <w:sz w:val="16"/>
          <w:szCs w:val="16"/>
          <w:lang w:val="es-PE"/>
        </w:rPr>
        <w:t>La pena de muerte, tiene carácter extraordinario y s</w:t>
      </w:r>
      <w:r>
        <w:rPr>
          <w:rFonts w:ascii="Verdana" w:hAnsi="Verdana"/>
          <w:sz w:val="16"/>
          <w:szCs w:val="16"/>
          <w:lang w:val="es-PE"/>
        </w:rPr>
        <w:t>ó</w:t>
      </w:r>
      <w:r w:rsidRPr="00A533D5">
        <w:rPr>
          <w:rFonts w:ascii="Verdana" w:hAnsi="Verdana"/>
          <w:sz w:val="16"/>
          <w:szCs w:val="16"/>
          <w:lang w:val="es-PE"/>
        </w:rPr>
        <w:t>lo podrá aplicarse en los casos expresamente consignados en la ley y no se ejecutará, sino después de agotarse todos los recursos legales.</w:t>
      </w:r>
    </w:p>
    <w:p w14:paraId="6B1173CE" w14:textId="77777777" w:rsidR="0064441E" w:rsidRPr="00A533D5" w:rsidRDefault="0064441E">
      <w:pPr>
        <w:pStyle w:val="Textonotapie"/>
        <w:ind w:left="360"/>
        <w:jc w:val="both"/>
        <w:rPr>
          <w:rFonts w:ascii="Verdana" w:hAnsi="Verdana"/>
          <w:sz w:val="16"/>
          <w:szCs w:val="16"/>
          <w:lang w:val="es-PE"/>
        </w:rPr>
      </w:pPr>
      <w:r w:rsidRPr="00A533D5">
        <w:rPr>
          <w:rFonts w:ascii="Verdana" w:hAnsi="Verdana"/>
          <w:sz w:val="16"/>
          <w:szCs w:val="16"/>
          <w:lang w:val="es-PE"/>
        </w:rPr>
        <w:t>No podrá imponerse la pena de muerte:</w:t>
      </w:r>
    </w:p>
    <w:p w14:paraId="179498A1" w14:textId="77777777" w:rsidR="0064441E" w:rsidRPr="00A533D5" w:rsidRDefault="0064441E">
      <w:pPr>
        <w:pStyle w:val="Textonotapie"/>
        <w:ind w:left="360"/>
        <w:jc w:val="both"/>
        <w:rPr>
          <w:rFonts w:ascii="Verdana" w:hAnsi="Verdana"/>
          <w:sz w:val="16"/>
          <w:szCs w:val="16"/>
          <w:lang w:val="es-PE"/>
        </w:rPr>
      </w:pPr>
      <w:r w:rsidRPr="00A533D5">
        <w:rPr>
          <w:rFonts w:ascii="Verdana" w:hAnsi="Verdana"/>
          <w:sz w:val="16"/>
          <w:szCs w:val="16"/>
          <w:lang w:val="es-PE"/>
        </w:rPr>
        <w:t>1. Por delitos políticos</w:t>
      </w:r>
      <w:r>
        <w:rPr>
          <w:rFonts w:ascii="Verdana" w:hAnsi="Verdana"/>
          <w:sz w:val="16"/>
          <w:szCs w:val="16"/>
          <w:lang w:val="es-PE"/>
        </w:rPr>
        <w:t>.</w:t>
      </w:r>
    </w:p>
    <w:p w14:paraId="3AB01674" w14:textId="77777777" w:rsidR="0064441E" w:rsidRPr="00A533D5" w:rsidRDefault="0064441E">
      <w:pPr>
        <w:pStyle w:val="Textonotapie"/>
        <w:ind w:left="360"/>
        <w:jc w:val="both"/>
        <w:rPr>
          <w:rFonts w:ascii="Verdana" w:hAnsi="Verdana"/>
          <w:sz w:val="16"/>
          <w:szCs w:val="16"/>
          <w:lang w:val="es-PE"/>
        </w:rPr>
      </w:pPr>
      <w:r w:rsidRPr="00A533D5">
        <w:rPr>
          <w:rFonts w:ascii="Verdana" w:hAnsi="Verdana"/>
          <w:sz w:val="16"/>
          <w:szCs w:val="16"/>
          <w:lang w:val="es-PE"/>
        </w:rPr>
        <w:t>2. Cuando la condena se fundamente en presunciones</w:t>
      </w:r>
      <w:r>
        <w:rPr>
          <w:rFonts w:ascii="Verdana" w:hAnsi="Verdana"/>
          <w:sz w:val="16"/>
          <w:szCs w:val="16"/>
          <w:lang w:val="es-PE"/>
        </w:rPr>
        <w:t>.</w:t>
      </w:r>
    </w:p>
    <w:p w14:paraId="105A424D" w14:textId="77777777" w:rsidR="0064441E" w:rsidRPr="00A533D5" w:rsidRDefault="0064441E">
      <w:pPr>
        <w:pStyle w:val="Textonotapie"/>
        <w:ind w:left="360"/>
        <w:jc w:val="both"/>
        <w:rPr>
          <w:rFonts w:ascii="Verdana" w:hAnsi="Verdana"/>
          <w:sz w:val="16"/>
          <w:szCs w:val="16"/>
          <w:lang w:val="es-PE"/>
        </w:rPr>
      </w:pPr>
      <w:r w:rsidRPr="00A533D5">
        <w:rPr>
          <w:rFonts w:ascii="Verdana" w:hAnsi="Verdana"/>
          <w:sz w:val="16"/>
          <w:szCs w:val="16"/>
          <w:lang w:val="es-PE"/>
        </w:rPr>
        <w:t xml:space="preserve">3. </w:t>
      </w:r>
      <w:r w:rsidRPr="00C233F5">
        <w:rPr>
          <w:rFonts w:ascii="Verdana" w:hAnsi="Verdana"/>
          <w:iCs/>
          <w:sz w:val="16"/>
          <w:szCs w:val="16"/>
          <w:lang w:val="es-PE"/>
        </w:rPr>
        <w:t>A</w:t>
      </w:r>
      <w:r w:rsidRPr="00A533D5">
        <w:rPr>
          <w:rFonts w:ascii="Verdana" w:hAnsi="Verdana"/>
          <w:i/>
          <w:iCs/>
          <w:sz w:val="16"/>
          <w:szCs w:val="16"/>
          <w:lang w:val="es-PE"/>
        </w:rPr>
        <w:t xml:space="preserve"> </w:t>
      </w:r>
      <w:r w:rsidRPr="00A533D5">
        <w:rPr>
          <w:rFonts w:ascii="Verdana" w:hAnsi="Verdana"/>
          <w:sz w:val="16"/>
          <w:szCs w:val="16"/>
          <w:lang w:val="es-PE"/>
        </w:rPr>
        <w:t>mujeres</w:t>
      </w:r>
      <w:r>
        <w:rPr>
          <w:rFonts w:ascii="Verdana" w:hAnsi="Verdana"/>
          <w:sz w:val="16"/>
          <w:szCs w:val="16"/>
          <w:lang w:val="es-PE"/>
        </w:rPr>
        <w:t>.</w:t>
      </w:r>
    </w:p>
    <w:p w14:paraId="71AE357F" w14:textId="77777777" w:rsidR="0064441E" w:rsidRPr="00A533D5" w:rsidRDefault="0064441E">
      <w:pPr>
        <w:pStyle w:val="Textonotapie"/>
        <w:ind w:left="360"/>
        <w:jc w:val="both"/>
        <w:rPr>
          <w:rFonts w:ascii="Verdana" w:hAnsi="Verdana"/>
          <w:sz w:val="16"/>
          <w:szCs w:val="16"/>
          <w:lang w:val="es-PE"/>
        </w:rPr>
      </w:pPr>
      <w:r w:rsidRPr="00A533D5">
        <w:rPr>
          <w:rFonts w:ascii="Verdana" w:hAnsi="Verdana"/>
          <w:sz w:val="16"/>
          <w:szCs w:val="16"/>
          <w:lang w:val="es-PE"/>
        </w:rPr>
        <w:t xml:space="preserve">4. </w:t>
      </w:r>
      <w:r w:rsidRPr="00C233F5">
        <w:rPr>
          <w:rFonts w:ascii="Verdana" w:hAnsi="Verdana"/>
          <w:iCs/>
          <w:sz w:val="16"/>
          <w:szCs w:val="16"/>
          <w:lang w:val="es-PE"/>
        </w:rPr>
        <w:t>A</w:t>
      </w:r>
      <w:r w:rsidRPr="00A533D5">
        <w:rPr>
          <w:rFonts w:ascii="Verdana" w:hAnsi="Verdana"/>
          <w:i/>
          <w:iCs/>
          <w:sz w:val="16"/>
          <w:szCs w:val="16"/>
          <w:lang w:val="es-PE"/>
        </w:rPr>
        <w:t xml:space="preserve"> </w:t>
      </w:r>
      <w:r w:rsidRPr="00A533D5">
        <w:rPr>
          <w:rFonts w:ascii="Verdana" w:hAnsi="Verdana"/>
          <w:sz w:val="16"/>
          <w:szCs w:val="16"/>
          <w:lang w:val="es-PE"/>
        </w:rPr>
        <w:t>varones mayores de setenta años</w:t>
      </w:r>
      <w:r>
        <w:rPr>
          <w:rFonts w:ascii="Verdana" w:hAnsi="Verdana"/>
          <w:sz w:val="16"/>
          <w:szCs w:val="16"/>
          <w:lang w:val="es-PE"/>
        </w:rPr>
        <w:t>.</w:t>
      </w:r>
    </w:p>
    <w:p w14:paraId="43474BD0" w14:textId="77777777" w:rsidR="0064441E" w:rsidRPr="00A533D5" w:rsidRDefault="0064441E">
      <w:pPr>
        <w:pStyle w:val="Textonotapie"/>
        <w:ind w:left="360"/>
        <w:jc w:val="both"/>
        <w:rPr>
          <w:rFonts w:ascii="Verdana" w:hAnsi="Verdana"/>
          <w:sz w:val="16"/>
          <w:szCs w:val="16"/>
          <w:lang w:val="es-PE"/>
        </w:rPr>
      </w:pPr>
      <w:r w:rsidRPr="00A533D5">
        <w:rPr>
          <w:rFonts w:ascii="Verdana" w:hAnsi="Verdana"/>
          <w:sz w:val="16"/>
          <w:szCs w:val="16"/>
          <w:lang w:val="es-PE"/>
        </w:rPr>
        <w:t xml:space="preserve">5. </w:t>
      </w:r>
      <w:r w:rsidRPr="00C233F5">
        <w:rPr>
          <w:rFonts w:ascii="Verdana" w:hAnsi="Verdana"/>
          <w:iCs/>
          <w:sz w:val="16"/>
          <w:szCs w:val="16"/>
          <w:lang w:val="es-PE"/>
        </w:rPr>
        <w:t>A</w:t>
      </w:r>
      <w:r w:rsidRPr="00A533D5">
        <w:rPr>
          <w:rFonts w:ascii="Verdana" w:hAnsi="Verdana"/>
          <w:i/>
          <w:iCs/>
          <w:sz w:val="16"/>
          <w:szCs w:val="16"/>
          <w:lang w:val="es-PE"/>
        </w:rPr>
        <w:t xml:space="preserve"> </w:t>
      </w:r>
      <w:r w:rsidRPr="00A533D5">
        <w:rPr>
          <w:rFonts w:ascii="Verdana" w:hAnsi="Verdana"/>
          <w:sz w:val="16"/>
          <w:szCs w:val="16"/>
          <w:lang w:val="es-PE"/>
        </w:rPr>
        <w:t>personas cuya extradición haya sido concedida bajo esa condición.</w:t>
      </w:r>
    </w:p>
    <w:p w14:paraId="2AC28DA5" w14:textId="5B6FAE5F" w:rsidR="0064441E" w:rsidRPr="00A533D5" w:rsidRDefault="0064441E">
      <w:pPr>
        <w:pStyle w:val="Textonotapie"/>
        <w:ind w:left="360"/>
        <w:jc w:val="both"/>
        <w:rPr>
          <w:rFonts w:ascii="Verdana" w:hAnsi="Verdana"/>
          <w:sz w:val="16"/>
          <w:szCs w:val="16"/>
          <w:lang w:val="es-PE"/>
        </w:rPr>
      </w:pPr>
      <w:r w:rsidRPr="00A533D5">
        <w:rPr>
          <w:rFonts w:ascii="Verdana" w:hAnsi="Verdana"/>
          <w:sz w:val="16"/>
          <w:szCs w:val="16"/>
          <w:lang w:val="es-PE"/>
        </w:rPr>
        <w:t>En estos casos y siempre que la pena de muerte fuere conmutada por la de privación de libertad, se le aplicará prisión en su límite máximo”</w:t>
      </w:r>
      <w:r>
        <w:rPr>
          <w:rFonts w:ascii="Verdana" w:hAnsi="Verdana"/>
          <w:sz w:val="16"/>
          <w:szCs w:val="16"/>
          <w:lang w:val="es-PE"/>
        </w:rPr>
        <w:t>.</w:t>
      </w:r>
    </w:p>
  </w:footnote>
  <w:footnote w:id="19">
    <w:p w14:paraId="61AB21EE" w14:textId="5F2C438E" w:rsidR="0064441E" w:rsidRPr="00A533D5" w:rsidRDefault="0064441E">
      <w:pPr>
        <w:pStyle w:val="Textonotapie"/>
        <w:jc w:val="both"/>
        <w:rPr>
          <w:rFonts w:ascii="Verdana" w:hAnsi="Verdana"/>
          <w:sz w:val="16"/>
          <w:szCs w:val="16"/>
          <w:lang w:val="es-ES_tradnl"/>
        </w:rPr>
      </w:pPr>
      <w:r w:rsidRPr="00A533D5">
        <w:rPr>
          <w:rStyle w:val="Refdenotaalpie"/>
          <w:rFonts w:ascii="Verdana" w:hAnsi="Verdana"/>
          <w:sz w:val="16"/>
          <w:szCs w:val="16"/>
        </w:rPr>
        <w:footnoteRef/>
      </w:r>
      <w:r w:rsidRPr="00A533D5">
        <w:rPr>
          <w:rFonts w:ascii="Verdana" w:hAnsi="Verdana"/>
          <w:sz w:val="16"/>
          <w:szCs w:val="16"/>
          <w:lang w:val="es-CR"/>
        </w:rPr>
        <w:t xml:space="preserve"> </w:t>
      </w:r>
      <w:r w:rsidRPr="00A533D5">
        <w:rPr>
          <w:rFonts w:ascii="Verdana" w:hAnsi="Verdana"/>
          <w:sz w:val="16"/>
          <w:szCs w:val="16"/>
          <w:lang w:val="es-CR"/>
        </w:rPr>
        <w:tab/>
      </w:r>
      <w:r w:rsidRPr="008E02DD">
        <w:rPr>
          <w:rFonts w:ascii="Verdana" w:hAnsi="Verdana"/>
          <w:sz w:val="16"/>
          <w:szCs w:val="16"/>
          <w:lang w:val="es-ES_tradnl"/>
        </w:rPr>
        <w:t xml:space="preserve">Código Penal, Decreto </w:t>
      </w:r>
      <w:r w:rsidRPr="001B5AD3">
        <w:rPr>
          <w:rFonts w:ascii="Verdana" w:hAnsi="Verdana"/>
          <w:sz w:val="16"/>
          <w:szCs w:val="16"/>
          <w:lang w:val="es-ES_tradnl"/>
        </w:rPr>
        <w:t>No. 17-73</w:t>
      </w:r>
      <w:r w:rsidRPr="008E02DD">
        <w:rPr>
          <w:rFonts w:ascii="Verdana" w:hAnsi="Verdana"/>
          <w:sz w:val="16"/>
          <w:szCs w:val="16"/>
          <w:lang w:val="es-ES_tradnl"/>
        </w:rPr>
        <w:t xml:space="preserve">, artículo 132, </w:t>
      </w:r>
      <w:r w:rsidRPr="008E02DD">
        <w:rPr>
          <w:rFonts w:ascii="Verdana" w:hAnsi="Verdana"/>
          <w:i/>
          <w:sz w:val="16"/>
          <w:szCs w:val="16"/>
          <w:lang w:val="es-ES_tradnl"/>
        </w:rPr>
        <w:t>supra</w:t>
      </w:r>
      <w:r w:rsidRPr="008E02DD">
        <w:rPr>
          <w:rFonts w:ascii="Verdana" w:hAnsi="Verdana"/>
          <w:sz w:val="16"/>
          <w:szCs w:val="16"/>
          <w:lang w:val="es-ES_tradnl"/>
        </w:rPr>
        <w:t>.</w:t>
      </w:r>
    </w:p>
  </w:footnote>
  <w:footnote w:id="20">
    <w:p w14:paraId="7D419839" w14:textId="3684FB01" w:rsidR="0064441E" w:rsidRPr="00C233F5" w:rsidRDefault="0064441E">
      <w:pPr>
        <w:pStyle w:val="Textonotapie"/>
        <w:jc w:val="both"/>
        <w:rPr>
          <w:rFonts w:ascii="Verdana" w:hAnsi="Verdana"/>
          <w:sz w:val="16"/>
          <w:szCs w:val="16"/>
          <w:lang w:val="es-PE"/>
        </w:rPr>
      </w:pPr>
      <w:r w:rsidRPr="00A533D5">
        <w:rPr>
          <w:rStyle w:val="Refdenotaalpie"/>
          <w:rFonts w:ascii="Verdana" w:hAnsi="Verdana"/>
          <w:sz w:val="16"/>
          <w:szCs w:val="16"/>
        </w:rPr>
        <w:footnoteRef/>
      </w:r>
      <w:r w:rsidRPr="00A533D5">
        <w:rPr>
          <w:rFonts w:ascii="Verdana" w:hAnsi="Verdana"/>
          <w:sz w:val="16"/>
          <w:szCs w:val="16"/>
          <w:lang w:val="es-PE"/>
        </w:rPr>
        <w:t xml:space="preserve"> </w:t>
      </w:r>
      <w:r w:rsidRPr="00A533D5">
        <w:rPr>
          <w:rFonts w:ascii="Verdana" w:hAnsi="Verdana"/>
          <w:sz w:val="16"/>
          <w:szCs w:val="16"/>
          <w:lang w:val="es-PE"/>
        </w:rPr>
        <w:tab/>
      </w:r>
      <w:r w:rsidRPr="003C13DA">
        <w:rPr>
          <w:rFonts w:ascii="Verdana" w:hAnsi="Verdana"/>
          <w:i/>
          <w:sz w:val="16"/>
          <w:szCs w:val="16"/>
          <w:lang w:val="es-PE"/>
        </w:rPr>
        <w:t>Cfr.</w:t>
      </w:r>
      <w:r>
        <w:rPr>
          <w:rFonts w:ascii="Verdana" w:hAnsi="Verdana"/>
          <w:sz w:val="16"/>
          <w:szCs w:val="16"/>
          <w:lang w:val="es-PE"/>
        </w:rPr>
        <w:t xml:space="preserve"> </w:t>
      </w:r>
      <w:r w:rsidRPr="00A533D5">
        <w:rPr>
          <w:rFonts w:ascii="Verdana" w:hAnsi="Verdana"/>
          <w:sz w:val="16"/>
          <w:szCs w:val="16"/>
          <w:lang w:val="es-PE"/>
        </w:rPr>
        <w:t xml:space="preserve">Amnistía Internacional, </w:t>
      </w:r>
      <w:r w:rsidRPr="00A533D5">
        <w:rPr>
          <w:rFonts w:ascii="Verdana" w:hAnsi="Verdana"/>
          <w:i/>
          <w:sz w:val="16"/>
          <w:szCs w:val="16"/>
          <w:lang w:val="es-PE"/>
        </w:rPr>
        <w:t>Guatemala, El retorno de la pena de muerte</w:t>
      </w:r>
      <w:r w:rsidRPr="00A533D5">
        <w:rPr>
          <w:rFonts w:ascii="Verdana" w:hAnsi="Verdana"/>
          <w:sz w:val="16"/>
          <w:szCs w:val="16"/>
          <w:lang w:val="es-PE"/>
        </w:rPr>
        <w:t>. Marzo de 1997, p. 3</w:t>
      </w:r>
      <w:r>
        <w:rPr>
          <w:rFonts w:ascii="Verdana" w:hAnsi="Verdana"/>
          <w:sz w:val="16"/>
          <w:szCs w:val="16"/>
          <w:lang w:val="es-PE"/>
        </w:rPr>
        <w:t xml:space="preserve"> (expediente de prueba al ESAP, anexo 32, fs. 1978 a 1987</w:t>
      </w:r>
      <w:r w:rsidRPr="00C2617D">
        <w:rPr>
          <w:rFonts w:ascii="Verdana" w:hAnsi="Verdana"/>
          <w:sz w:val="16"/>
          <w:szCs w:val="16"/>
          <w:lang w:val="es-PE"/>
        </w:rPr>
        <w:t>)</w:t>
      </w:r>
      <w:r>
        <w:rPr>
          <w:rFonts w:ascii="Verdana" w:hAnsi="Verdana"/>
          <w:sz w:val="16"/>
          <w:szCs w:val="16"/>
          <w:lang w:val="es-PE"/>
        </w:rPr>
        <w:t xml:space="preserve">. </w:t>
      </w:r>
    </w:p>
  </w:footnote>
  <w:footnote w:id="21">
    <w:p w14:paraId="54567DDF" w14:textId="1B4231B3" w:rsidR="0064441E" w:rsidRPr="00A533D5" w:rsidRDefault="0064441E">
      <w:pPr>
        <w:pStyle w:val="Textonotapie"/>
        <w:jc w:val="both"/>
        <w:rPr>
          <w:rFonts w:ascii="Verdana" w:hAnsi="Verdana"/>
          <w:sz w:val="16"/>
          <w:szCs w:val="16"/>
          <w:lang w:val="es-PE"/>
        </w:rPr>
      </w:pPr>
      <w:r w:rsidRPr="00A533D5">
        <w:rPr>
          <w:rStyle w:val="Refdenotaalpie"/>
          <w:rFonts w:ascii="Verdana" w:hAnsi="Verdana"/>
          <w:sz w:val="16"/>
          <w:szCs w:val="16"/>
        </w:rPr>
        <w:footnoteRef/>
      </w:r>
      <w:r w:rsidRPr="00A533D5">
        <w:rPr>
          <w:rFonts w:ascii="Verdana" w:hAnsi="Verdana"/>
          <w:sz w:val="16"/>
          <w:szCs w:val="16"/>
          <w:lang w:val="es-PE"/>
        </w:rPr>
        <w:t xml:space="preserve"> </w:t>
      </w:r>
      <w:r w:rsidRPr="00A533D5">
        <w:rPr>
          <w:rFonts w:ascii="Verdana" w:hAnsi="Verdana"/>
          <w:sz w:val="16"/>
          <w:szCs w:val="16"/>
          <w:lang w:val="es-PE"/>
        </w:rPr>
        <w:tab/>
      </w:r>
      <w:r w:rsidRPr="008E02DD">
        <w:rPr>
          <w:rFonts w:ascii="Verdana" w:hAnsi="Verdana"/>
          <w:sz w:val="16"/>
          <w:szCs w:val="16"/>
          <w:lang w:val="es-PE"/>
        </w:rPr>
        <w:t>Decreto No. 234 del Congreso de la República de Guatemala de</w:t>
      </w:r>
      <w:r>
        <w:rPr>
          <w:rFonts w:ascii="Verdana" w:hAnsi="Verdana"/>
          <w:sz w:val="16"/>
          <w:szCs w:val="16"/>
          <w:lang w:val="es-PE"/>
        </w:rPr>
        <w:t xml:space="preserve"> </w:t>
      </w:r>
      <w:r w:rsidRPr="008E02DD">
        <w:rPr>
          <w:rFonts w:ascii="Verdana" w:hAnsi="Verdana"/>
          <w:sz w:val="16"/>
          <w:szCs w:val="16"/>
          <w:lang w:val="es-PE"/>
        </w:rPr>
        <w:t>21 de mayo de 1946.</w:t>
      </w:r>
      <w:r>
        <w:rPr>
          <w:rFonts w:ascii="Verdana" w:hAnsi="Verdana"/>
          <w:sz w:val="16"/>
          <w:szCs w:val="16"/>
          <w:lang w:val="es-PE"/>
        </w:rPr>
        <w:t xml:space="preserve"> </w:t>
      </w:r>
    </w:p>
  </w:footnote>
  <w:footnote w:id="22">
    <w:p w14:paraId="7ECC7318" w14:textId="527687A4" w:rsidR="0064441E" w:rsidRPr="005B2289" w:rsidRDefault="0064441E" w:rsidP="005B2289">
      <w:pPr>
        <w:pStyle w:val="Textonotapie"/>
        <w:jc w:val="both"/>
        <w:rPr>
          <w:rFonts w:ascii="Verdana" w:hAnsi="Verdana"/>
          <w:sz w:val="16"/>
          <w:szCs w:val="16"/>
          <w:lang w:val="es-PE"/>
        </w:rPr>
      </w:pPr>
      <w:r w:rsidRPr="00A533D5">
        <w:rPr>
          <w:rStyle w:val="Refdenotaalpie"/>
          <w:rFonts w:ascii="Verdana" w:hAnsi="Verdana"/>
          <w:sz w:val="16"/>
          <w:szCs w:val="16"/>
        </w:rPr>
        <w:footnoteRef/>
      </w:r>
      <w:r w:rsidRPr="00A533D5">
        <w:rPr>
          <w:rFonts w:ascii="Verdana" w:hAnsi="Verdana"/>
          <w:sz w:val="16"/>
          <w:szCs w:val="16"/>
          <w:lang w:val="es-CR"/>
        </w:rPr>
        <w:t xml:space="preserve"> </w:t>
      </w:r>
      <w:r w:rsidRPr="00A533D5">
        <w:rPr>
          <w:rFonts w:ascii="Verdana" w:hAnsi="Verdana"/>
          <w:sz w:val="16"/>
          <w:szCs w:val="16"/>
          <w:lang w:val="es-CR"/>
        </w:rPr>
        <w:tab/>
      </w:r>
      <w:r w:rsidRPr="00A533D5">
        <w:rPr>
          <w:rFonts w:ascii="Verdana" w:hAnsi="Verdana"/>
          <w:sz w:val="16"/>
          <w:szCs w:val="16"/>
          <w:lang w:val="es-ES_tradnl"/>
        </w:rPr>
        <w:t>Ley que establece el procedimiento para la ejecución de la pena de muerte.</w:t>
      </w:r>
      <w:r w:rsidRPr="00A533D5">
        <w:rPr>
          <w:rFonts w:ascii="Verdana" w:hAnsi="Verdana"/>
          <w:sz w:val="16"/>
          <w:szCs w:val="16"/>
          <w:lang w:val="es-CR"/>
        </w:rPr>
        <w:t xml:space="preserve"> Decreto No. 100-96 </w:t>
      </w:r>
      <w:r w:rsidRPr="00A533D5">
        <w:rPr>
          <w:rFonts w:ascii="Verdana" w:hAnsi="Verdana"/>
          <w:sz w:val="16"/>
          <w:szCs w:val="16"/>
          <w:lang w:val="es-PE"/>
        </w:rPr>
        <w:t>del Congreso de la República de Guatemala</w:t>
      </w:r>
      <w:r>
        <w:rPr>
          <w:rFonts w:ascii="Verdana" w:hAnsi="Verdana"/>
          <w:sz w:val="16"/>
          <w:szCs w:val="16"/>
          <w:lang w:val="es-PE"/>
        </w:rPr>
        <w:t xml:space="preserve"> de 28 de noviembre de 1996.</w:t>
      </w:r>
      <w:r w:rsidRPr="00A533D5">
        <w:rPr>
          <w:rFonts w:ascii="Verdana" w:hAnsi="Verdana"/>
          <w:sz w:val="16"/>
          <w:szCs w:val="16"/>
          <w:lang w:val="es-PE"/>
        </w:rPr>
        <w:t xml:space="preserve"> </w:t>
      </w:r>
      <w:r>
        <w:rPr>
          <w:rFonts w:ascii="Verdana" w:hAnsi="Verdana"/>
          <w:sz w:val="16"/>
          <w:szCs w:val="16"/>
          <w:lang w:val="es-PE"/>
        </w:rPr>
        <w:t xml:space="preserve">El </w:t>
      </w:r>
      <w:r>
        <w:rPr>
          <w:rFonts w:ascii="Verdana" w:hAnsi="Verdana"/>
          <w:sz w:val="16"/>
          <w:szCs w:val="16"/>
          <w:lang w:val="es-ES_tradnl"/>
        </w:rPr>
        <w:t>Artículo 7 dispone:</w:t>
      </w:r>
      <w:r w:rsidRPr="00A533D5">
        <w:rPr>
          <w:rFonts w:ascii="Verdana" w:hAnsi="Verdana"/>
          <w:sz w:val="16"/>
          <w:szCs w:val="16"/>
          <w:lang w:val="es-ES_tradnl"/>
        </w:rPr>
        <w:t xml:space="preserve"> </w:t>
      </w:r>
      <w:r>
        <w:rPr>
          <w:rFonts w:ascii="Verdana" w:hAnsi="Verdana"/>
          <w:sz w:val="16"/>
          <w:szCs w:val="16"/>
          <w:lang w:val="es-ES_tradnl"/>
        </w:rPr>
        <w:t>“</w:t>
      </w:r>
      <w:r w:rsidRPr="00A533D5">
        <w:rPr>
          <w:rFonts w:ascii="Verdana" w:hAnsi="Verdana"/>
          <w:sz w:val="16"/>
          <w:szCs w:val="16"/>
          <w:lang w:val="es-ES_tradnl"/>
        </w:rPr>
        <w:t xml:space="preserve">Después de la lectura de las resoluciones a que se refiere el artículo anterior, se procederá a ejecutar la pena de muerte mediante el procedimiento de </w:t>
      </w:r>
      <w:r w:rsidRPr="002A07F5">
        <w:rPr>
          <w:rFonts w:ascii="Verdana" w:hAnsi="Verdana"/>
          <w:sz w:val="16"/>
          <w:szCs w:val="16"/>
          <w:lang w:val="es-ES_tradnl"/>
        </w:rPr>
        <w:t>la inyección letal que</w:t>
      </w:r>
      <w:r w:rsidRPr="00A533D5">
        <w:rPr>
          <w:rFonts w:ascii="Verdana" w:hAnsi="Verdana"/>
          <w:sz w:val="16"/>
          <w:szCs w:val="16"/>
          <w:lang w:val="es-ES_tradnl"/>
        </w:rPr>
        <w:t xml:space="preserve"> se describe a continuación […]”</w:t>
      </w:r>
      <w:r>
        <w:rPr>
          <w:rFonts w:ascii="Verdana" w:hAnsi="Verdana"/>
          <w:sz w:val="16"/>
          <w:szCs w:val="16"/>
          <w:lang w:val="es-ES_tradnl"/>
        </w:rPr>
        <w:t>.</w:t>
      </w:r>
      <w:r w:rsidRPr="00A533D5">
        <w:rPr>
          <w:rFonts w:ascii="Verdana" w:hAnsi="Verdana"/>
          <w:sz w:val="16"/>
          <w:szCs w:val="16"/>
          <w:lang w:val="es-ES_tradnl"/>
        </w:rPr>
        <w:t xml:space="preserve"> </w:t>
      </w:r>
    </w:p>
  </w:footnote>
  <w:footnote w:id="23">
    <w:p w14:paraId="032E0629" w14:textId="5261AE53" w:rsidR="0064441E" w:rsidRPr="003C13DA" w:rsidRDefault="0064441E" w:rsidP="00AB1559">
      <w:pPr>
        <w:spacing w:after="0"/>
        <w:rPr>
          <w:lang w:val="es-CR"/>
        </w:rPr>
      </w:pPr>
      <w:r w:rsidRPr="00F43C0D">
        <w:rPr>
          <w:rStyle w:val="Refdenotaalpie"/>
          <w:rFonts w:ascii="Verdana" w:hAnsi="Verdana"/>
          <w:sz w:val="16"/>
          <w:szCs w:val="16"/>
        </w:rPr>
        <w:footnoteRef/>
      </w:r>
      <w:r w:rsidRPr="00F43C0D">
        <w:rPr>
          <w:rFonts w:ascii="Verdana" w:hAnsi="Verdana"/>
          <w:sz w:val="16"/>
          <w:szCs w:val="16"/>
          <w:lang w:val="es-CR"/>
        </w:rPr>
        <w:t xml:space="preserve"> </w:t>
      </w:r>
      <w:r w:rsidRPr="00F43C0D">
        <w:rPr>
          <w:rFonts w:ascii="Verdana" w:hAnsi="Verdana"/>
          <w:sz w:val="16"/>
          <w:szCs w:val="16"/>
          <w:lang w:val="es-CR"/>
        </w:rPr>
        <w:tab/>
      </w:r>
      <w:r w:rsidRPr="004C299E">
        <w:rPr>
          <w:rFonts w:ascii="Verdana" w:hAnsi="Verdana"/>
          <w:sz w:val="16"/>
          <w:szCs w:val="16"/>
          <w:lang w:val="es-ES_tradnl"/>
        </w:rPr>
        <w:t>Código Procesal Penal,</w:t>
      </w:r>
      <w:r w:rsidRPr="008A7182">
        <w:rPr>
          <w:rFonts w:ascii="Verdana" w:hAnsi="Verdana"/>
          <w:sz w:val="16"/>
          <w:szCs w:val="16"/>
          <w:lang w:val="es-ES_tradnl"/>
        </w:rPr>
        <w:t xml:space="preserve"> Decreto No. 51-92 del Congreso de la República de Guatemala, promulgado el 7 de diciembre de 1992, artículo 95. </w:t>
      </w:r>
      <w:r w:rsidRPr="00223DCB">
        <w:rPr>
          <w:rFonts w:ascii="Verdana" w:hAnsi="Verdana"/>
          <w:sz w:val="16"/>
          <w:szCs w:val="16"/>
          <w:lang w:val="es-ES_tradnl"/>
        </w:rPr>
        <w:t xml:space="preserve">Disponible: </w:t>
      </w:r>
      <w:hyperlink r:id="rId4" w:history="1">
        <w:r w:rsidRPr="003C13DA">
          <w:rPr>
            <w:rStyle w:val="Hipervnculo"/>
            <w:rFonts w:ascii="Verdana" w:hAnsi="Verdana"/>
            <w:sz w:val="16"/>
            <w:szCs w:val="16"/>
            <w:lang w:val="es-CR"/>
          </w:rPr>
          <w:t>http://ww2.oj.gob.gt/es/QueEsOJ/EstructuraOJ/UnidadesAdministrativas/CentroAnalisisDocumentacionJudicial/pdfs/Codigos/CodigoProcesalPenal_CENADOJ.pdf</w:t>
        </w:r>
      </w:hyperlink>
    </w:p>
  </w:footnote>
  <w:footnote w:id="24">
    <w:p w14:paraId="7AC1DA51" w14:textId="0C2958E5" w:rsidR="0064441E" w:rsidRDefault="0064441E" w:rsidP="00AB1559">
      <w:pPr>
        <w:pStyle w:val="Prrafodelista"/>
        <w:tabs>
          <w:tab w:val="left" w:pos="0"/>
        </w:tabs>
        <w:spacing w:after="0" w:line="240" w:lineRule="auto"/>
        <w:ind w:left="0" w:right="4"/>
        <w:jc w:val="both"/>
        <w:rPr>
          <w:rFonts w:ascii="Verdana" w:hAnsi="Verdana"/>
          <w:sz w:val="16"/>
          <w:szCs w:val="16"/>
          <w:lang w:val="es-CR"/>
        </w:rPr>
      </w:pPr>
      <w:r w:rsidRPr="00F43C0D">
        <w:rPr>
          <w:rStyle w:val="Refdenotaalpie"/>
          <w:rFonts w:ascii="Verdana" w:hAnsi="Verdana"/>
          <w:sz w:val="16"/>
          <w:szCs w:val="16"/>
          <w:vertAlign w:val="subscript"/>
        </w:rPr>
        <w:footnoteRef/>
      </w:r>
      <w:r w:rsidRPr="00F43C0D">
        <w:rPr>
          <w:rFonts w:ascii="Verdana" w:hAnsi="Verdana"/>
          <w:i/>
          <w:sz w:val="16"/>
          <w:szCs w:val="16"/>
          <w:vertAlign w:val="subscript"/>
          <w:lang w:val="es-PE"/>
        </w:rPr>
        <w:t xml:space="preserve"> </w:t>
      </w:r>
      <w:r w:rsidRPr="00F43C0D">
        <w:rPr>
          <w:rFonts w:ascii="Verdana" w:hAnsi="Verdana"/>
          <w:i/>
          <w:sz w:val="16"/>
          <w:szCs w:val="16"/>
          <w:lang w:val="es-PE"/>
        </w:rPr>
        <w:tab/>
      </w:r>
      <w:r w:rsidRPr="006A024A">
        <w:rPr>
          <w:rFonts w:ascii="Verdana" w:hAnsi="Verdana"/>
          <w:i/>
          <w:sz w:val="16"/>
          <w:szCs w:val="16"/>
          <w:lang w:val="es-PE"/>
        </w:rPr>
        <w:t xml:space="preserve">Cfr. </w:t>
      </w:r>
      <w:r w:rsidRPr="006A024A">
        <w:rPr>
          <w:rFonts w:ascii="Verdana" w:hAnsi="Verdana"/>
          <w:sz w:val="16"/>
          <w:szCs w:val="16"/>
          <w:lang w:val="es-PE"/>
        </w:rPr>
        <w:t xml:space="preserve">Sentencia de la Corte de Constitucionalidad de Guatemala de 11 de febrero de 2016, </w:t>
      </w:r>
      <w:bookmarkStart w:id="27" w:name="_Ref1733230"/>
      <w:r w:rsidRPr="006A024A">
        <w:rPr>
          <w:rFonts w:ascii="Verdana" w:hAnsi="Verdana"/>
          <w:bCs/>
          <w:sz w:val="16"/>
          <w:szCs w:val="16"/>
          <w:lang w:val="es-PE"/>
        </w:rPr>
        <w:t xml:space="preserve">Expediente 1097-2015 </w:t>
      </w:r>
      <w:r w:rsidRPr="008E02DD">
        <w:rPr>
          <w:rFonts w:ascii="Verdana" w:hAnsi="Verdana"/>
          <w:sz w:val="16"/>
          <w:szCs w:val="16"/>
          <w:lang w:val="es-PE"/>
        </w:rPr>
        <w:t>(expediente de prueba al ESAP, anexo 22, fs. 1463 a 1478)</w:t>
      </w:r>
      <w:r w:rsidRPr="006A024A">
        <w:rPr>
          <w:rFonts w:ascii="Verdana" w:hAnsi="Verdana"/>
          <w:sz w:val="16"/>
          <w:szCs w:val="16"/>
          <w:lang w:val="es-PE"/>
        </w:rPr>
        <w:t>.</w:t>
      </w:r>
      <w:r>
        <w:rPr>
          <w:rFonts w:ascii="Verdana" w:hAnsi="Verdana"/>
          <w:sz w:val="16"/>
          <w:szCs w:val="16"/>
          <w:lang w:val="es-PE"/>
        </w:rPr>
        <w:t xml:space="preserve"> </w:t>
      </w:r>
      <w:r w:rsidRPr="00A56FD8">
        <w:rPr>
          <w:rFonts w:ascii="Verdana" w:hAnsi="Verdana"/>
          <w:sz w:val="16"/>
          <w:szCs w:val="16"/>
          <w:lang w:val="es-CR"/>
        </w:rPr>
        <w:t xml:space="preserve"> La sentencia dictaminó lo siguiente:</w:t>
      </w:r>
      <w:bookmarkEnd w:id="27"/>
    </w:p>
    <w:p w14:paraId="345D15BB" w14:textId="77777777" w:rsidR="0064441E" w:rsidRPr="00B5791B" w:rsidRDefault="0064441E" w:rsidP="00A56FD8">
      <w:pPr>
        <w:pStyle w:val="Prrafodelista"/>
        <w:tabs>
          <w:tab w:val="left" w:pos="0"/>
        </w:tabs>
        <w:spacing w:after="0" w:line="240" w:lineRule="auto"/>
        <w:ind w:left="0" w:right="4"/>
        <w:jc w:val="both"/>
        <w:rPr>
          <w:rFonts w:ascii="Verdana" w:hAnsi="Verdana"/>
          <w:sz w:val="20"/>
          <w:szCs w:val="20"/>
          <w:lang w:val="es-CR"/>
        </w:rPr>
      </w:pPr>
    </w:p>
    <w:p w14:paraId="79E13D7F" w14:textId="77777777" w:rsidR="0064441E" w:rsidRDefault="0064441E" w:rsidP="00EB236F">
      <w:pPr>
        <w:tabs>
          <w:tab w:val="left" w:pos="270"/>
        </w:tabs>
        <w:spacing w:after="0" w:line="240" w:lineRule="auto"/>
        <w:ind w:left="567" w:right="360"/>
        <w:jc w:val="both"/>
        <w:rPr>
          <w:rFonts w:ascii="Verdana" w:hAnsi="Verdana"/>
          <w:sz w:val="16"/>
          <w:szCs w:val="16"/>
          <w:lang w:val="es-CR"/>
        </w:rPr>
      </w:pPr>
      <w:r>
        <w:rPr>
          <w:rFonts w:ascii="Verdana" w:hAnsi="Verdana"/>
          <w:sz w:val="16"/>
          <w:szCs w:val="16"/>
          <w:lang w:val="es-CR"/>
        </w:rPr>
        <w:t>[E]sta Corte estima que el término de peligrosidad contenido en la frase impugnada como elemento decisivo para la imposición de una pena, resulta lesivo al principio de legalidad, por cuando solo pueden ser punibles las acciones calificadas como delito o falta y penadas por ley anterior a su perpetración. Debido a que la peligrosidad constituye una característica endógena cuya naturaleza eventual inherente impide determinar con precisión cuál es el bien jurídico tutelado que podría ser lesionado, la sanción que se imponga estaría vinculada a una conducta hipotética […].</w:t>
      </w:r>
    </w:p>
    <w:p w14:paraId="51013CE1" w14:textId="4FB8A189" w:rsidR="0064441E" w:rsidRDefault="0064441E" w:rsidP="00EB236F">
      <w:pPr>
        <w:tabs>
          <w:tab w:val="left" w:pos="270"/>
        </w:tabs>
        <w:spacing w:after="0" w:line="240" w:lineRule="auto"/>
        <w:ind w:left="567" w:right="360"/>
        <w:jc w:val="both"/>
        <w:rPr>
          <w:rFonts w:ascii="Verdana" w:hAnsi="Verdana"/>
          <w:sz w:val="16"/>
          <w:szCs w:val="16"/>
          <w:lang w:val="es-CR"/>
        </w:rPr>
      </w:pPr>
      <w:r>
        <w:rPr>
          <w:rFonts w:ascii="Verdana" w:hAnsi="Verdana"/>
          <w:sz w:val="16"/>
          <w:szCs w:val="16"/>
          <w:lang w:val="es-CR"/>
        </w:rPr>
        <w:t>Mayor gravedad entraña el que una circunstancia psicobiológica sea relevante para imponer una sanción de la magnitud de la pena de muerte, lo que reflejaría únicamente un serio retroceso en la humanización del sistema represivo de antaño, cuyas rigurosas teorías retributivas veían la pena capital como solución absoluta a la problemática delincuencial […].</w:t>
      </w:r>
    </w:p>
    <w:p w14:paraId="2A791838" w14:textId="6AEB25DC" w:rsidR="0064441E" w:rsidRDefault="0064441E" w:rsidP="00440E9D">
      <w:pPr>
        <w:tabs>
          <w:tab w:val="left" w:pos="270"/>
        </w:tabs>
        <w:spacing w:after="0" w:line="240" w:lineRule="auto"/>
        <w:ind w:left="567" w:right="360"/>
        <w:jc w:val="both"/>
        <w:rPr>
          <w:rFonts w:ascii="Verdana" w:hAnsi="Verdana"/>
          <w:sz w:val="16"/>
          <w:szCs w:val="16"/>
          <w:lang w:val="es-CR"/>
        </w:rPr>
      </w:pPr>
      <w:r>
        <w:rPr>
          <w:rFonts w:ascii="Verdana" w:hAnsi="Verdana"/>
          <w:sz w:val="16"/>
          <w:szCs w:val="16"/>
          <w:lang w:val="es-CR"/>
        </w:rPr>
        <w:t>La Corte de Constitucionalidad […] declara: I. Con Lugar la acción de inconstitucionalidad general parcial […] contra el penúltimo párrafo del artículo 132 del Código Penal, la frase “</w:t>
      </w:r>
      <w:r w:rsidRPr="003D29EF">
        <w:rPr>
          <w:rFonts w:ascii="Verdana" w:hAnsi="Verdana"/>
          <w:sz w:val="16"/>
          <w:szCs w:val="16"/>
          <w:lang w:val="es-CR"/>
        </w:rPr>
        <w:t>sin embargo se le aplicará la pena de muerte en lugar del máximo de prisión, si por las circunstancias del hecho y de la ocasión, la manera de realizarlo y los móviles determinantes, se revelare una mayor particular peligrosidad del agente. A quienes no se les aplique la pena de muerte por este delito, no podrá concedérsele rebaja de pena por ninguna causa</w:t>
      </w:r>
      <w:r>
        <w:rPr>
          <w:rFonts w:ascii="Verdana" w:hAnsi="Verdana"/>
          <w:i/>
          <w:sz w:val="16"/>
          <w:szCs w:val="16"/>
          <w:lang w:val="es-CR"/>
        </w:rPr>
        <w:t>”</w:t>
      </w:r>
      <w:r>
        <w:rPr>
          <w:rFonts w:ascii="Verdana" w:hAnsi="Verdana"/>
          <w:sz w:val="16"/>
          <w:szCs w:val="16"/>
          <w:lang w:val="es-CR"/>
        </w:rPr>
        <w:t xml:space="preserve"> la que se declara inconstitucional. II. Como consecuencia, dejará de surtir efectos a partir del día siguiente de la publicación del presente fallo en el Diario de Centro América. </w:t>
      </w:r>
    </w:p>
    <w:p w14:paraId="6E4DF7C8" w14:textId="77777777" w:rsidR="0064441E" w:rsidRPr="00A56FD8" w:rsidRDefault="0064441E" w:rsidP="00440E9D">
      <w:pPr>
        <w:tabs>
          <w:tab w:val="left" w:pos="270"/>
        </w:tabs>
        <w:spacing w:after="0" w:line="240" w:lineRule="auto"/>
        <w:ind w:left="567" w:right="360"/>
        <w:jc w:val="both"/>
        <w:rPr>
          <w:lang w:val="es-CR"/>
        </w:rPr>
      </w:pPr>
    </w:p>
  </w:footnote>
  <w:footnote w:id="25">
    <w:p w14:paraId="53F41188" w14:textId="54E28A88" w:rsidR="0064441E" w:rsidRPr="005B2289" w:rsidRDefault="0064441E" w:rsidP="00440E9D">
      <w:pPr>
        <w:pStyle w:val="Textonotapie"/>
        <w:jc w:val="both"/>
        <w:rPr>
          <w:rFonts w:ascii="Verdana" w:hAnsi="Verdana"/>
          <w:sz w:val="16"/>
          <w:szCs w:val="16"/>
          <w:lang w:val="es-PE"/>
        </w:rPr>
      </w:pPr>
      <w:r w:rsidRPr="005F63D1">
        <w:rPr>
          <w:rStyle w:val="Refdenotaalpie"/>
        </w:rPr>
        <w:footnoteRef/>
      </w:r>
      <w:r w:rsidRPr="005F63D1">
        <w:rPr>
          <w:lang w:val="es-CR"/>
        </w:rPr>
        <w:t xml:space="preserve"> </w:t>
      </w:r>
      <w:r w:rsidRPr="005F63D1">
        <w:rPr>
          <w:lang w:val="es-CR"/>
        </w:rPr>
        <w:tab/>
      </w:r>
      <w:r w:rsidRPr="005F63D1">
        <w:rPr>
          <w:rFonts w:ascii="Verdana" w:hAnsi="Verdana"/>
          <w:i/>
          <w:sz w:val="16"/>
          <w:szCs w:val="16"/>
          <w:lang w:val="es-CR"/>
        </w:rPr>
        <w:t>Caso Fermín Ramírez Vs. Guatemala. Fondo, Reparaciones y Costas</w:t>
      </w:r>
      <w:r w:rsidRPr="005F63D1">
        <w:rPr>
          <w:rFonts w:ascii="Verdana" w:hAnsi="Verdana"/>
          <w:sz w:val="16"/>
          <w:szCs w:val="16"/>
          <w:lang w:val="es-CR"/>
        </w:rPr>
        <w:t xml:space="preserve">. Sentencia de 20 de junio de 2005. Serie C No. 126, </w:t>
      </w:r>
      <w:r w:rsidRPr="005F63D1">
        <w:rPr>
          <w:rFonts w:ascii="Verdana" w:hAnsi="Verdana"/>
          <w:sz w:val="16"/>
          <w:szCs w:val="16"/>
          <w:lang w:val="es-PE"/>
        </w:rPr>
        <w:t>párrs. 96 y 98.</w:t>
      </w:r>
      <w:r>
        <w:rPr>
          <w:rFonts w:ascii="Verdana" w:hAnsi="Verdana"/>
          <w:sz w:val="16"/>
          <w:szCs w:val="16"/>
          <w:lang w:val="es-PE"/>
        </w:rPr>
        <w:t xml:space="preserve"> </w:t>
      </w:r>
      <w:r w:rsidRPr="00223DCB">
        <w:rPr>
          <w:rFonts w:ascii="Verdana" w:hAnsi="Verdana"/>
          <w:sz w:val="16"/>
          <w:szCs w:val="16"/>
          <w:lang w:val="es-PE"/>
        </w:rPr>
        <w:t>Con respecto a la peligrosidad del agente, confrontar también,</w:t>
      </w:r>
      <w:r w:rsidRPr="003D7AFB">
        <w:rPr>
          <w:rFonts w:ascii="Verdana" w:hAnsi="Verdana"/>
          <w:sz w:val="16"/>
          <w:szCs w:val="16"/>
          <w:lang w:val="es-PE"/>
        </w:rPr>
        <w:t xml:space="preserve"> </w:t>
      </w:r>
      <w:r w:rsidRPr="003D7AFB">
        <w:rPr>
          <w:rFonts w:ascii="Verdana" w:hAnsi="Verdana"/>
          <w:i/>
          <w:sz w:val="16"/>
          <w:szCs w:val="16"/>
          <w:lang w:val="es-CR"/>
        </w:rPr>
        <w:t>Caso Raxcacó Reyes Vs. Guatemala. Fondo, Reparaciones y Costas</w:t>
      </w:r>
      <w:r w:rsidRPr="003D7AFB">
        <w:rPr>
          <w:rFonts w:ascii="Verdana" w:hAnsi="Verdana"/>
          <w:sz w:val="16"/>
          <w:szCs w:val="16"/>
          <w:lang w:val="es-CR"/>
        </w:rPr>
        <w:t xml:space="preserve">. Sentencia de 15 de septiembre de 2005. Serie C No. 133, </w:t>
      </w:r>
      <w:r w:rsidRPr="003D7AFB">
        <w:rPr>
          <w:rFonts w:ascii="Verdana" w:hAnsi="Verdana"/>
          <w:sz w:val="16"/>
          <w:szCs w:val="16"/>
          <w:lang w:val="es-PE"/>
        </w:rPr>
        <w:t xml:space="preserve">párr. 77, y </w:t>
      </w:r>
      <w:r w:rsidRPr="003D7AFB">
        <w:rPr>
          <w:rFonts w:ascii="Verdana" w:hAnsi="Verdana"/>
          <w:i/>
          <w:sz w:val="16"/>
          <w:szCs w:val="16"/>
          <w:lang w:val="es-PE"/>
        </w:rPr>
        <w:t>Caso Fermín Ramírez Vs. Guatemala.</w:t>
      </w:r>
      <w:r w:rsidRPr="003D7AFB">
        <w:rPr>
          <w:rFonts w:ascii="Verdana" w:hAnsi="Verdana"/>
          <w:sz w:val="16"/>
          <w:szCs w:val="16"/>
          <w:lang w:val="es-PE"/>
        </w:rPr>
        <w:t xml:space="preserve"> </w:t>
      </w:r>
      <w:r w:rsidRPr="003D7AFB">
        <w:rPr>
          <w:rFonts w:ascii="Verdana" w:hAnsi="Verdana"/>
          <w:i/>
          <w:sz w:val="16"/>
          <w:szCs w:val="16"/>
          <w:lang w:val="es-PE"/>
        </w:rPr>
        <w:t xml:space="preserve">Supervisión de Cumplimiento de Sentencia. </w:t>
      </w:r>
      <w:r w:rsidRPr="003D7AFB">
        <w:rPr>
          <w:rFonts w:ascii="Verdana" w:hAnsi="Verdana"/>
          <w:sz w:val="16"/>
          <w:szCs w:val="16"/>
          <w:lang w:val="es-PE"/>
        </w:rPr>
        <w:t>Resolución de la Corte Interamericana de Derechos Humanos de 6 de febrero de 2019, Considerando 6.</w:t>
      </w:r>
    </w:p>
  </w:footnote>
  <w:footnote w:id="26">
    <w:p w14:paraId="3B9576C1" w14:textId="36EDCA1E" w:rsidR="0064441E" w:rsidRPr="00A533D5" w:rsidRDefault="0064441E" w:rsidP="00E5214D">
      <w:pPr>
        <w:pStyle w:val="Textonotapie"/>
        <w:tabs>
          <w:tab w:val="left" w:pos="270"/>
        </w:tabs>
        <w:ind w:right="180"/>
        <w:jc w:val="both"/>
        <w:rPr>
          <w:rFonts w:ascii="Verdana" w:hAnsi="Verdana"/>
          <w:sz w:val="16"/>
          <w:szCs w:val="16"/>
          <w:lang w:val="es-PE"/>
        </w:rPr>
      </w:pPr>
      <w:r w:rsidRPr="00A533D5">
        <w:rPr>
          <w:rStyle w:val="Refdenotaalpie"/>
          <w:rFonts w:ascii="Verdana" w:hAnsi="Verdana"/>
          <w:sz w:val="16"/>
          <w:szCs w:val="16"/>
        </w:rPr>
        <w:footnoteRef/>
      </w:r>
      <w:r w:rsidRPr="00A533D5">
        <w:rPr>
          <w:rFonts w:ascii="Verdana" w:hAnsi="Verdana"/>
          <w:sz w:val="16"/>
          <w:szCs w:val="16"/>
          <w:lang w:val="es-PE"/>
        </w:rPr>
        <w:t xml:space="preserve"> </w:t>
      </w:r>
      <w:r>
        <w:rPr>
          <w:rFonts w:ascii="Verdana" w:hAnsi="Verdana"/>
          <w:sz w:val="16"/>
          <w:szCs w:val="16"/>
          <w:lang w:val="es-PE"/>
        </w:rPr>
        <w:tab/>
      </w:r>
      <w:r>
        <w:rPr>
          <w:rFonts w:ascii="Verdana" w:hAnsi="Verdana"/>
          <w:sz w:val="16"/>
          <w:szCs w:val="16"/>
          <w:lang w:val="es-PE"/>
        </w:rPr>
        <w:tab/>
      </w:r>
      <w:r>
        <w:rPr>
          <w:rFonts w:ascii="Verdana" w:hAnsi="Verdana"/>
          <w:i/>
          <w:sz w:val="16"/>
          <w:szCs w:val="16"/>
          <w:lang w:val="es-PE"/>
        </w:rPr>
        <w:t xml:space="preserve">Cfr. Caso </w:t>
      </w:r>
      <w:r w:rsidRPr="00F5643F">
        <w:rPr>
          <w:rFonts w:ascii="Verdana" w:hAnsi="Verdana"/>
          <w:i/>
          <w:sz w:val="16"/>
          <w:szCs w:val="16"/>
          <w:lang w:val="es-PE"/>
        </w:rPr>
        <w:t>Fermín Ramírez Vs. Guatemala.</w:t>
      </w:r>
      <w:r w:rsidRPr="00A533D5">
        <w:rPr>
          <w:rFonts w:ascii="Verdana" w:hAnsi="Verdana"/>
          <w:sz w:val="16"/>
          <w:szCs w:val="16"/>
          <w:lang w:val="es-PE"/>
        </w:rPr>
        <w:t xml:space="preserve"> </w:t>
      </w:r>
      <w:r w:rsidRPr="008E02DD">
        <w:rPr>
          <w:rFonts w:ascii="Verdana" w:hAnsi="Verdana"/>
          <w:i/>
          <w:sz w:val="16"/>
          <w:szCs w:val="16"/>
          <w:lang w:val="es-PE"/>
        </w:rPr>
        <w:t xml:space="preserve">Supervisión de </w:t>
      </w:r>
      <w:r>
        <w:rPr>
          <w:rFonts w:ascii="Verdana" w:hAnsi="Verdana"/>
          <w:i/>
          <w:sz w:val="16"/>
          <w:szCs w:val="16"/>
          <w:lang w:val="es-PE"/>
        </w:rPr>
        <w:t>C</w:t>
      </w:r>
      <w:r w:rsidRPr="008E02DD">
        <w:rPr>
          <w:rFonts w:ascii="Verdana" w:hAnsi="Verdana"/>
          <w:i/>
          <w:sz w:val="16"/>
          <w:szCs w:val="16"/>
          <w:lang w:val="es-PE"/>
        </w:rPr>
        <w:t>umplimiento de Sentencia</w:t>
      </w:r>
      <w:r>
        <w:rPr>
          <w:rFonts w:ascii="Verdana" w:hAnsi="Verdana"/>
          <w:i/>
          <w:sz w:val="16"/>
          <w:szCs w:val="16"/>
          <w:lang w:val="es-PE"/>
        </w:rPr>
        <w:t>, supra</w:t>
      </w:r>
      <w:r>
        <w:rPr>
          <w:rFonts w:ascii="Verdana" w:hAnsi="Verdana"/>
          <w:sz w:val="16"/>
          <w:szCs w:val="16"/>
          <w:lang w:val="es-PE"/>
        </w:rPr>
        <w:t>, Considerando 13</w:t>
      </w:r>
      <w:r w:rsidRPr="00A533D5">
        <w:rPr>
          <w:rFonts w:ascii="Verdana" w:hAnsi="Verdana"/>
          <w:sz w:val="16"/>
          <w:szCs w:val="16"/>
          <w:lang w:val="es-PE"/>
        </w:rPr>
        <w:t xml:space="preserve">. </w:t>
      </w:r>
    </w:p>
  </w:footnote>
  <w:footnote w:id="27">
    <w:p w14:paraId="03034D0A" w14:textId="5204001A" w:rsidR="0064441E" w:rsidRDefault="0064441E" w:rsidP="00440E9D">
      <w:pPr>
        <w:pStyle w:val="Textonotapie"/>
        <w:tabs>
          <w:tab w:val="left" w:pos="270"/>
        </w:tabs>
        <w:ind w:right="180"/>
        <w:jc w:val="both"/>
        <w:rPr>
          <w:rFonts w:ascii="Verdana" w:hAnsi="Verdana"/>
          <w:sz w:val="16"/>
          <w:szCs w:val="16"/>
          <w:lang w:val="es-PE"/>
        </w:rPr>
      </w:pPr>
      <w:r>
        <w:rPr>
          <w:rStyle w:val="Refdenotaalpie"/>
          <w:rFonts w:ascii="Verdana" w:hAnsi="Verdana"/>
          <w:sz w:val="16"/>
          <w:szCs w:val="16"/>
        </w:rPr>
        <w:footnoteRef/>
      </w:r>
      <w:r>
        <w:rPr>
          <w:rFonts w:ascii="Verdana" w:hAnsi="Verdana"/>
          <w:sz w:val="16"/>
          <w:szCs w:val="16"/>
          <w:lang w:val="es-PE"/>
        </w:rPr>
        <w:t xml:space="preserve"> </w:t>
      </w:r>
      <w:r>
        <w:rPr>
          <w:rFonts w:ascii="Verdana" w:hAnsi="Verdana"/>
          <w:sz w:val="16"/>
          <w:szCs w:val="16"/>
          <w:lang w:val="es-PE"/>
        </w:rPr>
        <w:tab/>
      </w:r>
      <w:r>
        <w:rPr>
          <w:rFonts w:ascii="Verdana" w:hAnsi="Verdana"/>
          <w:sz w:val="16"/>
          <w:szCs w:val="16"/>
          <w:lang w:val="es-PE"/>
        </w:rPr>
        <w:tab/>
      </w:r>
      <w:r>
        <w:rPr>
          <w:rFonts w:ascii="Verdana" w:hAnsi="Verdana"/>
          <w:i/>
          <w:sz w:val="16"/>
          <w:szCs w:val="16"/>
          <w:lang w:val="es-PE"/>
        </w:rPr>
        <w:t>Cfr. Caso Fermín Ramírez Vs. Guatemala.</w:t>
      </w:r>
      <w:r w:rsidRPr="009A408B">
        <w:rPr>
          <w:rFonts w:ascii="Verdana" w:hAnsi="Verdana"/>
          <w:i/>
          <w:sz w:val="16"/>
          <w:szCs w:val="16"/>
          <w:lang w:val="es-PE"/>
        </w:rPr>
        <w:t xml:space="preserve"> </w:t>
      </w:r>
      <w:r w:rsidRPr="008E02DD">
        <w:rPr>
          <w:rFonts w:ascii="Verdana" w:hAnsi="Verdana"/>
          <w:i/>
          <w:sz w:val="16"/>
          <w:szCs w:val="16"/>
          <w:lang w:val="es-PE"/>
        </w:rPr>
        <w:t>Supervisión de Cumplimiento de Sentencia</w:t>
      </w:r>
      <w:r>
        <w:rPr>
          <w:rFonts w:ascii="Verdana" w:hAnsi="Verdana"/>
          <w:i/>
          <w:sz w:val="16"/>
          <w:szCs w:val="16"/>
          <w:lang w:val="es-PE"/>
        </w:rPr>
        <w:t>, supra,</w:t>
      </w:r>
      <w:r>
        <w:rPr>
          <w:rFonts w:ascii="Verdana" w:hAnsi="Verdana"/>
          <w:sz w:val="16"/>
          <w:szCs w:val="16"/>
          <w:lang w:val="es-PE"/>
        </w:rPr>
        <w:t xml:space="preserve"> Considerando 8. </w:t>
      </w:r>
    </w:p>
  </w:footnote>
  <w:footnote w:id="28">
    <w:p w14:paraId="0044022D" w14:textId="4DAA3C81" w:rsidR="0064441E" w:rsidRPr="00370BA8" w:rsidRDefault="0064441E" w:rsidP="0053179B">
      <w:pPr>
        <w:pStyle w:val="Textonotapie"/>
        <w:jc w:val="both"/>
        <w:rPr>
          <w:rFonts w:ascii="Verdana" w:hAnsi="Verdana"/>
          <w:sz w:val="16"/>
          <w:szCs w:val="16"/>
          <w:lang w:val="es-PE"/>
        </w:rPr>
      </w:pPr>
      <w:r w:rsidRPr="00370BA8">
        <w:rPr>
          <w:rStyle w:val="Refdenotaalpie"/>
          <w:rFonts w:ascii="Verdana" w:hAnsi="Verdana"/>
          <w:sz w:val="16"/>
          <w:szCs w:val="16"/>
        </w:rPr>
        <w:footnoteRef/>
      </w:r>
      <w:r w:rsidRPr="00370BA8">
        <w:rPr>
          <w:rFonts w:ascii="Verdana" w:hAnsi="Verdana"/>
          <w:sz w:val="16"/>
          <w:szCs w:val="16"/>
          <w:lang w:val="es-PE"/>
        </w:rPr>
        <w:t xml:space="preserve"> </w:t>
      </w:r>
      <w:r w:rsidRPr="00370BA8">
        <w:rPr>
          <w:rFonts w:ascii="Verdana" w:hAnsi="Verdana"/>
          <w:sz w:val="16"/>
          <w:szCs w:val="16"/>
          <w:lang w:val="es-PE"/>
        </w:rPr>
        <w:tab/>
      </w:r>
      <w:r w:rsidRPr="00370BA8">
        <w:rPr>
          <w:rFonts w:ascii="Verdana" w:hAnsi="Verdana"/>
          <w:i/>
          <w:sz w:val="16"/>
          <w:szCs w:val="16"/>
          <w:lang w:val="es-CR"/>
        </w:rPr>
        <w:t>Cfr</w:t>
      </w:r>
      <w:r w:rsidRPr="00370BA8">
        <w:rPr>
          <w:rFonts w:ascii="Verdana" w:hAnsi="Verdana"/>
          <w:sz w:val="16"/>
          <w:szCs w:val="16"/>
          <w:lang w:val="es-CR"/>
        </w:rPr>
        <w:t xml:space="preserve">. </w:t>
      </w:r>
      <w:r w:rsidRPr="00370BA8">
        <w:rPr>
          <w:rFonts w:ascii="Verdana" w:hAnsi="Verdana"/>
          <w:sz w:val="16"/>
          <w:szCs w:val="16"/>
          <w:lang w:val="es-PE"/>
        </w:rPr>
        <w:t>Sentencia del Tribunal de Sentencia Penal, Narcoactividad y Delitos contra el Ambiente del Departamento de Chiquimula de 26 de octub</w:t>
      </w:r>
      <w:r>
        <w:rPr>
          <w:rFonts w:ascii="Verdana" w:hAnsi="Verdana"/>
          <w:sz w:val="16"/>
          <w:szCs w:val="16"/>
          <w:lang w:val="es-PE"/>
        </w:rPr>
        <w:t>re de 1995 (expediente de prueba</w:t>
      </w:r>
      <w:r w:rsidRPr="00370BA8">
        <w:rPr>
          <w:rFonts w:ascii="Verdana" w:hAnsi="Verdana"/>
          <w:sz w:val="16"/>
          <w:szCs w:val="16"/>
          <w:lang w:val="es-PE"/>
        </w:rPr>
        <w:t xml:space="preserve"> </w:t>
      </w:r>
      <w:r>
        <w:rPr>
          <w:rFonts w:ascii="Verdana" w:hAnsi="Verdana"/>
          <w:sz w:val="16"/>
          <w:szCs w:val="16"/>
          <w:lang w:val="es-PE"/>
        </w:rPr>
        <w:t>a</w:t>
      </w:r>
      <w:r w:rsidRPr="00370BA8">
        <w:rPr>
          <w:rFonts w:ascii="Verdana" w:hAnsi="Verdana"/>
          <w:sz w:val="16"/>
          <w:szCs w:val="16"/>
          <w:lang w:val="es-PE"/>
        </w:rPr>
        <w:t>l Informe</w:t>
      </w:r>
      <w:r>
        <w:rPr>
          <w:rFonts w:ascii="Verdana" w:hAnsi="Verdana"/>
          <w:sz w:val="16"/>
          <w:szCs w:val="16"/>
          <w:lang w:val="es-PE"/>
        </w:rPr>
        <w:t xml:space="preserve"> de Fondo</w:t>
      </w:r>
      <w:r w:rsidRPr="00370BA8">
        <w:rPr>
          <w:rFonts w:ascii="Verdana" w:hAnsi="Verdana"/>
          <w:sz w:val="16"/>
          <w:szCs w:val="16"/>
          <w:lang w:val="es-PE"/>
        </w:rPr>
        <w:t>, anexo 1</w:t>
      </w:r>
      <w:r>
        <w:rPr>
          <w:rFonts w:ascii="Verdana" w:hAnsi="Verdana"/>
          <w:sz w:val="16"/>
          <w:szCs w:val="16"/>
          <w:lang w:val="es-PE"/>
        </w:rPr>
        <w:t>,</w:t>
      </w:r>
      <w:r w:rsidRPr="00370BA8">
        <w:rPr>
          <w:rFonts w:ascii="Verdana" w:hAnsi="Verdana"/>
          <w:sz w:val="16"/>
          <w:szCs w:val="16"/>
          <w:lang w:val="es-PE"/>
        </w:rPr>
        <w:t xml:space="preserve"> fs</w:t>
      </w:r>
      <w:r>
        <w:rPr>
          <w:rFonts w:ascii="Verdana" w:hAnsi="Verdana"/>
          <w:sz w:val="16"/>
          <w:szCs w:val="16"/>
          <w:lang w:val="es-PE"/>
        </w:rPr>
        <w:t>.</w:t>
      </w:r>
      <w:r w:rsidRPr="00370BA8">
        <w:rPr>
          <w:rFonts w:ascii="Verdana" w:hAnsi="Verdana"/>
          <w:sz w:val="16"/>
          <w:szCs w:val="16"/>
          <w:lang w:val="es-PE"/>
        </w:rPr>
        <w:t xml:space="preserve"> </w:t>
      </w:r>
      <w:r>
        <w:rPr>
          <w:rFonts w:ascii="Verdana" w:hAnsi="Verdana"/>
          <w:sz w:val="16"/>
          <w:szCs w:val="16"/>
          <w:lang w:val="es-PE"/>
        </w:rPr>
        <w:t>2</w:t>
      </w:r>
      <w:r w:rsidRPr="00370BA8">
        <w:rPr>
          <w:rFonts w:ascii="Verdana" w:hAnsi="Verdana"/>
          <w:sz w:val="16"/>
          <w:szCs w:val="16"/>
          <w:lang w:val="es-PE"/>
        </w:rPr>
        <w:t xml:space="preserve"> a 26; anexos al</w:t>
      </w:r>
      <w:r>
        <w:rPr>
          <w:rFonts w:ascii="Verdana" w:hAnsi="Verdana"/>
          <w:sz w:val="16"/>
          <w:szCs w:val="16"/>
          <w:lang w:val="es-PE"/>
        </w:rPr>
        <w:t xml:space="preserve"> ESAP</w:t>
      </w:r>
      <w:r w:rsidRPr="00370BA8">
        <w:rPr>
          <w:rFonts w:ascii="Verdana" w:hAnsi="Verdana"/>
          <w:sz w:val="16"/>
          <w:szCs w:val="16"/>
          <w:lang w:val="es-PE"/>
        </w:rPr>
        <w:t>, anexo 1</w:t>
      </w:r>
      <w:r>
        <w:rPr>
          <w:rFonts w:ascii="Verdana" w:hAnsi="Verdana"/>
          <w:sz w:val="16"/>
          <w:szCs w:val="16"/>
          <w:lang w:val="es-PE"/>
        </w:rPr>
        <w:t>,</w:t>
      </w:r>
      <w:r w:rsidRPr="00370BA8">
        <w:rPr>
          <w:rFonts w:ascii="Verdana" w:hAnsi="Verdana"/>
          <w:sz w:val="16"/>
          <w:szCs w:val="16"/>
          <w:lang w:val="es-PE"/>
        </w:rPr>
        <w:t xml:space="preserve"> fs</w:t>
      </w:r>
      <w:r>
        <w:rPr>
          <w:rFonts w:ascii="Verdana" w:hAnsi="Verdana"/>
          <w:sz w:val="16"/>
          <w:szCs w:val="16"/>
          <w:lang w:val="es-PE"/>
        </w:rPr>
        <w:t>.</w:t>
      </w:r>
      <w:r w:rsidRPr="00370BA8">
        <w:rPr>
          <w:rFonts w:ascii="Verdana" w:hAnsi="Verdana"/>
          <w:sz w:val="16"/>
          <w:szCs w:val="16"/>
          <w:lang w:val="es-PE"/>
        </w:rPr>
        <w:t xml:space="preserve"> 96</w:t>
      </w:r>
      <w:r>
        <w:rPr>
          <w:rFonts w:ascii="Verdana" w:hAnsi="Verdana"/>
          <w:sz w:val="16"/>
          <w:szCs w:val="16"/>
          <w:lang w:val="es-PE"/>
        </w:rPr>
        <w:t>3</w:t>
      </w:r>
      <w:r w:rsidRPr="00370BA8">
        <w:rPr>
          <w:rFonts w:ascii="Verdana" w:hAnsi="Verdana"/>
          <w:sz w:val="16"/>
          <w:szCs w:val="16"/>
          <w:lang w:val="es-PE"/>
        </w:rPr>
        <w:t xml:space="preserve"> a 987</w:t>
      </w:r>
      <w:r>
        <w:rPr>
          <w:rFonts w:ascii="Verdana" w:hAnsi="Verdana"/>
          <w:sz w:val="16"/>
          <w:szCs w:val="16"/>
          <w:lang w:val="es-PE"/>
        </w:rPr>
        <w:t>, y</w:t>
      </w:r>
      <w:r w:rsidRPr="00370BA8">
        <w:rPr>
          <w:rFonts w:ascii="Verdana" w:hAnsi="Verdana"/>
          <w:sz w:val="16"/>
          <w:szCs w:val="16"/>
          <w:lang w:val="es-PE"/>
        </w:rPr>
        <w:t xml:space="preserve"> anexos a la contestación, anexo 16, fs. 220</w:t>
      </w:r>
      <w:r>
        <w:rPr>
          <w:rFonts w:ascii="Verdana" w:hAnsi="Verdana"/>
          <w:sz w:val="16"/>
          <w:szCs w:val="16"/>
          <w:lang w:val="es-PE"/>
        </w:rPr>
        <w:t>2</w:t>
      </w:r>
      <w:r w:rsidRPr="00370BA8">
        <w:rPr>
          <w:rFonts w:ascii="Verdana" w:hAnsi="Verdana"/>
          <w:sz w:val="16"/>
          <w:szCs w:val="16"/>
          <w:lang w:val="es-PE"/>
        </w:rPr>
        <w:t xml:space="preserve"> a 2235).</w:t>
      </w:r>
    </w:p>
  </w:footnote>
  <w:footnote w:id="29">
    <w:p w14:paraId="3BB9FCA6" w14:textId="16DFED11" w:rsidR="0064441E" w:rsidRPr="005B2289" w:rsidRDefault="0064441E" w:rsidP="00C2617D">
      <w:pPr>
        <w:pStyle w:val="Textonotapie"/>
        <w:jc w:val="both"/>
        <w:rPr>
          <w:rFonts w:ascii="Verdana" w:hAnsi="Verdana"/>
          <w:sz w:val="16"/>
          <w:szCs w:val="16"/>
          <w:lang w:val="es-PE"/>
        </w:rPr>
      </w:pPr>
      <w:r w:rsidRPr="00370BA8">
        <w:rPr>
          <w:rStyle w:val="Refdenotaalpie"/>
          <w:rFonts w:ascii="Verdana" w:hAnsi="Verdana"/>
          <w:sz w:val="16"/>
          <w:szCs w:val="16"/>
        </w:rPr>
        <w:footnoteRef/>
      </w:r>
      <w:r w:rsidRPr="00370BA8">
        <w:rPr>
          <w:rFonts w:ascii="Verdana" w:hAnsi="Verdana"/>
          <w:sz w:val="16"/>
          <w:szCs w:val="16"/>
          <w:lang w:val="es-PE"/>
        </w:rPr>
        <w:t xml:space="preserve"> </w:t>
      </w:r>
      <w:r w:rsidRPr="00C2617D">
        <w:rPr>
          <w:rFonts w:ascii="Verdana" w:hAnsi="Verdana"/>
          <w:sz w:val="16"/>
          <w:szCs w:val="16"/>
          <w:lang w:val="es-PE"/>
        </w:rPr>
        <w:tab/>
      </w:r>
      <w:r w:rsidRPr="00C2617D">
        <w:rPr>
          <w:rFonts w:ascii="Verdana" w:hAnsi="Verdana"/>
          <w:i/>
          <w:sz w:val="16"/>
          <w:szCs w:val="16"/>
          <w:lang w:val="es-PE"/>
        </w:rPr>
        <w:t>Cfr</w:t>
      </w:r>
      <w:r w:rsidRPr="00C2617D">
        <w:rPr>
          <w:rFonts w:ascii="Verdana" w:hAnsi="Verdana"/>
          <w:sz w:val="16"/>
          <w:szCs w:val="16"/>
          <w:lang w:val="es-PE"/>
        </w:rPr>
        <w:t xml:space="preserve">. </w:t>
      </w:r>
      <w:r>
        <w:rPr>
          <w:rFonts w:ascii="Verdana" w:hAnsi="Verdana"/>
          <w:sz w:val="16"/>
          <w:szCs w:val="16"/>
          <w:lang w:val="es-PE"/>
        </w:rPr>
        <w:t>Registro Civil de Personas. Certificado de Matrimonio, de Manuel Martínez Coronado y Manuela Girón, emitido el 2 de marzo de 2018 (expediente de prueba</w:t>
      </w:r>
      <w:r w:rsidRPr="00C2617D">
        <w:rPr>
          <w:rFonts w:ascii="Verdana" w:hAnsi="Verdana"/>
          <w:sz w:val="16"/>
          <w:szCs w:val="16"/>
          <w:lang w:val="es-PE"/>
        </w:rPr>
        <w:t xml:space="preserve"> al</w:t>
      </w:r>
      <w:r>
        <w:rPr>
          <w:rFonts w:ascii="Verdana" w:hAnsi="Verdana"/>
          <w:sz w:val="16"/>
          <w:szCs w:val="16"/>
          <w:lang w:val="es-PE"/>
        </w:rPr>
        <w:t xml:space="preserve"> ESAP, anexo 35, f. 2004), y </w:t>
      </w:r>
      <w:r w:rsidRPr="00C2617D">
        <w:rPr>
          <w:rFonts w:ascii="Verdana" w:hAnsi="Verdana"/>
          <w:sz w:val="16"/>
          <w:szCs w:val="16"/>
          <w:lang w:val="es-PE"/>
        </w:rPr>
        <w:t xml:space="preserve">Artículo periodístico publicado en el diario “Al día” el 10 de febrero de 1998, titulado “Nupcias en el módulo de la muerte” (expediente de </w:t>
      </w:r>
      <w:r>
        <w:rPr>
          <w:rFonts w:ascii="Verdana" w:hAnsi="Verdana"/>
          <w:sz w:val="16"/>
          <w:szCs w:val="16"/>
          <w:lang w:val="es-PE"/>
        </w:rPr>
        <w:t xml:space="preserve">prueba </w:t>
      </w:r>
      <w:r w:rsidRPr="00C2617D">
        <w:rPr>
          <w:rFonts w:ascii="Verdana" w:hAnsi="Verdana"/>
          <w:sz w:val="16"/>
          <w:szCs w:val="16"/>
          <w:lang w:val="es-PE"/>
        </w:rPr>
        <w:t>al</w:t>
      </w:r>
      <w:r>
        <w:rPr>
          <w:rFonts w:ascii="Verdana" w:hAnsi="Verdana"/>
          <w:sz w:val="16"/>
          <w:szCs w:val="16"/>
          <w:lang w:val="es-PE"/>
        </w:rPr>
        <w:t xml:space="preserve"> ESAP</w:t>
      </w:r>
      <w:r w:rsidRPr="00C2617D">
        <w:rPr>
          <w:rFonts w:ascii="Verdana" w:hAnsi="Verdana"/>
          <w:sz w:val="16"/>
          <w:szCs w:val="16"/>
          <w:lang w:val="es-PE"/>
        </w:rPr>
        <w:t>, anexo 19, f</w:t>
      </w:r>
      <w:r>
        <w:rPr>
          <w:rFonts w:ascii="Verdana" w:hAnsi="Verdana"/>
          <w:sz w:val="16"/>
          <w:szCs w:val="16"/>
          <w:lang w:val="es-PE"/>
        </w:rPr>
        <w:t>.</w:t>
      </w:r>
      <w:r w:rsidRPr="00C2617D">
        <w:rPr>
          <w:rFonts w:ascii="Verdana" w:hAnsi="Verdana"/>
          <w:sz w:val="16"/>
          <w:szCs w:val="16"/>
          <w:lang w:val="es-PE"/>
        </w:rPr>
        <w:t xml:space="preserve"> 1154). </w:t>
      </w:r>
    </w:p>
  </w:footnote>
  <w:footnote w:id="30">
    <w:p w14:paraId="1B751AE7" w14:textId="45354A7E" w:rsidR="0064441E" w:rsidRPr="00370BA8" w:rsidRDefault="0064441E" w:rsidP="0053179B">
      <w:pPr>
        <w:pStyle w:val="Textonotapie"/>
        <w:jc w:val="both"/>
        <w:rPr>
          <w:rFonts w:ascii="Verdana" w:hAnsi="Verdana"/>
          <w:sz w:val="16"/>
          <w:szCs w:val="16"/>
          <w:lang w:val="es-PE"/>
        </w:rPr>
      </w:pPr>
      <w:r w:rsidRPr="00370BA8">
        <w:rPr>
          <w:rStyle w:val="Refdenotaalpie"/>
          <w:rFonts w:ascii="Verdana" w:hAnsi="Verdana"/>
          <w:sz w:val="16"/>
          <w:szCs w:val="16"/>
        </w:rPr>
        <w:footnoteRef/>
      </w:r>
      <w:r w:rsidRPr="00370BA8">
        <w:rPr>
          <w:rFonts w:ascii="Verdana" w:hAnsi="Verdana"/>
          <w:sz w:val="16"/>
          <w:szCs w:val="16"/>
          <w:lang w:val="es-PE"/>
        </w:rPr>
        <w:t xml:space="preserve"> </w:t>
      </w:r>
      <w:r w:rsidRPr="00370BA8">
        <w:rPr>
          <w:rFonts w:ascii="Verdana" w:hAnsi="Verdana"/>
          <w:sz w:val="16"/>
          <w:szCs w:val="16"/>
          <w:lang w:val="es-PE"/>
        </w:rPr>
        <w:tab/>
        <w:t>Manuel Martínez y Manuela Girón al momento de los hechos tenía</w:t>
      </w:r>
      <w:r>
        <w:rPr>
          <w:rFonts w:ascii="Verdana" w:hAnsi="Verdana"/>
          <w:sz w:val="16"/>
          <w:szCs w:val="16"/>
          <w:lang w:val="es-PE"/>
        </w:rPr>
        <w:t>n</w:t>
      </w:r>
      <w:r w:rsidRPr="00370BA8">
        <w:rPr>
          <w:rFonts w:ascii="Verdana" w:hAnsi="Verdana"/>
          <w:sz w:val="16"/>
          <w:szCs w:val="16"/>
          <w:lang w:val="es-PE"/>
        </w:rPr>
        <w:t xml:space="preserve"> 3 hijos: Rony Israel de 6 años, Irma Yojana de 4 años, y Marleny de 2 años.</w:t>
      </w:r>
      <w:r>
        <w:rPr>
          <w:rFonts w:ascii="Verdana" w:hAnsi="Verdana"/>
          <w:sz w:val="16"/>
          <w:szCs w:val="16"/>
          <w:lang w:val="es-PE"/>
        </w:rPr>
        <w:t xml:space="preserve"> </w:t>
      </w:r>
      <w:r w:rsidRPr="00C2617D">
        <w:rPr>
          <w:rFonts w:ascii="Verdana" w:hAnsi="Verdana"/>
          <w:i/>
          <w:sz w:val="16"/>
          <w:szCs w:val="16"/>
          <w:lang w:val="es-PE"/>
        </w:rPr>
        <w:t>Cfr</w:t>
      </w:r>
      <w:r w:rsidRPr="00C2617D">
        <w:rPr>
          <w:rFonts w:ascii="Verdana" w:hAnsi="Verdana"/>
          <w:sz w:val="16"/>
          <w:szCs w:val="16"/>
          <w:lang w:val="es-PE"/>
        </w:rPr>
        <w:t>.</w:t>
      </w:r>
      <w:r>
        <w:rPr>
          <w:rFonts w:ascii="Verdana" w:hAnsi="Verdana"/>
          <w:sz w:val="16"/>
          <w:szCs w:val="16"/>
          <w:lang w:val="es-PE"/>
        </w:rPr>
        <w:t xml:space="preserve"> </w:t>
      </w:r>
      <w:r w:rsidRPr="00440E9D">
        <w:rPr>
          <w:rFonts w:ascii="Verdana" w:hAnsi="Verdana"/>
          <w:sz w:val="16"/>
          <w:szCs w:val="16"/>
          <w:lang w:val="es-CR"/>
        </w:rPr>
        <w:t>Declaración de Rony Disrael Martínez Girón rendida mediante afidávit presentado ante la Corte (expediente de prueba, afidávits y peritajes, fs. 2358 a 2363).</w:t>
      </w:r>
      <w:r w:rsidRPr="00370BA8">
        <w:rPr>
          <w:rFonts w:ascii="Verdana" w:hAnsi="Verdana"/>
          <w:sz w:val="16"/>
          <w:szCs w:val="16"/>
          <w:lang w:val="es-PE"/>
        </w:rPr>
        <w:t xml:space="preserve"> No obstante, </w:t>
      </w:r>
      <w:r>
        <w:rPr>
          <w:rFonts w:ascii="Verdana" w:hAnsi="Verdana"/>
          <w:sz w:val="16"/>
          <w:szCs w:val="16"/>
          <w:lang w:val="es-PE"/>
        </w:rPr>
        <w:t>ni la esposa, ni los hijos de Martínez Coronado han sido considerados como presuntas víctimas en el presente caso de conformidad con el artículo 35.1 del Reglamento (</w:t>
      </w:r>
      <w:r w:rsidRPr="0053179B">
        <w:rPr>
          <w:rFonts w:ascii="Verdana" w:hAnsi="Verdana"/>
          <w:i/>
          <w:sz w:val="16"/>
          <w:szCs w:val="16"/>
          <w:lang w:val="es-PE"/>
        </w:rPr>
        <w:t>supra</w:t>
      </w:r>
      <w:r>
        <w:rPr>
          <w:rFonts w:ascii="Verdana" w:hAnsi="Verdana"/>
          <w:sz w:val="16"/>
          <w:szCs w:val="16"/>
          <w:lang w:val="es-PE"/>
        </w:rPr>
        <w:t xml:space="preserve"> párr. 19).</w:t>
      </w:r>
    </w:p>
  </w:footnote>
  <w:footnote w:id="31">
    <w:p w14:paraId="21C79FB7" w14:textId="122B0796" w:rsidR="0064441E" w:rsidRPr="005B2289" w:rsidRDefault="0064441E" w:rsidP="00440E9D">
      <w:pPr>
        <w:pStyle w:val="Textonotapie"/>
        <w:jc w:val="both"/>
        <w:rPr>
          <w:rFonts w:ascii="Verdana" w:hAnsi="Verdana"/>
          <w:sz w:val="16"/>
          <w:szCs w:val="16"/>
          <w:lang w:val="es-PE"/>
        </w:rPr>
      </w:pPr>
      <w:r>
        <w:rPr>
          <w:rStyle w:val="Refdenotaalpie"/>
        </w:rPr>
        <w:footnoteRef/>
      </w:r>
      <w:r w:rsidRPr="00440E9D">
        <w:rPr>
          <w:lang w:val="es-CR"/>
        </w:rPr>
        <w:t xml:space="preserve"> </w:t>
      </w:r>
      <w:r>
        <w:rPr>
          <w:lang w:val="es-CR"/>
        </w:rPr>
        <w:tab/>
      </w:r>
      <w:r w:rsidRPr="00370BA8">
        <w:rPr>
          <w:rFonts w:ascii="Verdana" w:hAnsi="Verdana"/>
          <w:i/>
          <w:sz w:val="16"/>
          <w:szCs w:val="16"/>
          <w:lang w:val="es-CR"/>
        </w:rPr>
        <w:t>Cfr</w:t>
      </w:r>
      <w:r w:rsidRPr="00370BA8">
        <w:rPr>
          <w:rFonts w:ascii="Verdana" w:hAnsi="Verdana"/>
          <w:sz w:val="16"/>
          <w:szCs w:val="16"/>
          <w:lang w:val="es-CR"/>
        </w:rPr>
        <w:t xml:space="preserve">. </w:t>
      </w:r>
      <w:r w:rsidRPr="00370BA8">
        <w:rPr>
          <w:rFonts w:ascii="Verdana" w:hAnsi="Verdana"/>
          <w:sz w:val="16"/>
          <w:szCs w:val="16"/>
          <w:lang w:val="es-PE"/>
        </w:rPr>
        <w:t xml:space="preserve">Sentencia del Tribunal de Sentencia Penal, Narcoactividad y Delitos contra el Ambiente del Departamento de Chiquimula de 26 de octubre de 1995 (expediente de </w:t>
      </w:r>
      <w:r>
        <w:rPr>
          <w:rFonts w:ascii="Verdana" w:hAnsi="Verdana"/>
          <w:sz w:val="16"/>
          <w:szCs w:val="16"/>
          <w:lang w:val="es-PE"/>
        </w:rPr>
        <w:t xml:space="preserve">prueba </w:t>
      </w:r>
      <w:r w:rsidRPr="00370BA8">
        <w:rPr>
          <w:rFonts w:ascii="Verdana" w:hAnsi="Verdana"/>
          <w:sz w:val="16"/>
          <w:szCs w:val="16"/>
          <w:lang w:val="es-PE"/>
        </w:rPr>
        <w:t>al Informe de Fondo, anexo 1</w:t>
      </w:r>
      <w:r>
        <w:rPr>
          <w:rFonts w:ascii="Verdana" w:hAnsi="Verdana"/>
          <w:sz w:val="16"/>
          <w:szCs w:val="16"/>
          <w:lang w:val="es-PE"/>
        </w:rPr>
        <w:t>,</w:t>
      </w:r>
      <w:r w:rsidRPr="00370BA8">
        <w:rPr>
          <w:rFonts w:ascii="Verdana" w:hAnsi="Verdana"/>
          <w:sz w:val="16"/>
          <w:szCs w:val="16"/>
          <w:lang w:val="es-PE"/>
        </w:rPr>
        <w:t xml:space="preserve"> fs</w:t>
      </w:r>
      <w:r>
        <w:rPr>
          <w:rFonts w:ascii="Verdana" w:hAnsi="Verdana"/>
          <w:sz w:val="16"/>
          <w:szCs w:val="16"/>
          <w:lang w:val="es-PE"/>
        </w:rPr>
        <w:t>.</w:t>
      </w:r>
      <w:r w:rsidRPr="00370BA8">
        <w:rPr>
          <w:rFonts w:ascii="Verdana" w:hAnsi="Verdana"/>
          <w:sz w:val="16"/>
          <w:szCs w:val="16"/>
          <w:lang w:val="es-PE"/>
        </w:rPr>
        <w:t xml:space="preserve"> </w:t>
      </w:r>
      <w:r>
        <w:rPr>
          <w:rFonts w:ascii="Verdana" w:hAnsi="Verdana"/>
          <w:sz w:val="16"/>
          <w:szCs w:val="16"/>
          <w:lang w:val="es-PE"/>
        </w:rPr>
        <w:t>2</w:t>
      </w:r>
      <w:r w:rsidRPr="00370BA8">
        <w:rPr>
          <w:rFonts w:ascii="Verdana" w:hAnsi="Verdana"/>
          <w:sz w:val="16"/>
          <w:szCs w:val="16"/>
          <w:lang w:val="es-PE"/>
        </w:rPr>
        <w:t xml:space="preserve"> a 26</w:t>
      </w:r>
      <w:r>
        <w:rPr>
          <w:rFonts w:ascii="Verdana" w:hAnsi="Verdana"/>
          <w:sz w:val="16"/>
          <w:szCs w:val="16"/>
          <w:lang w:val="es-PE"/>
        </w:rPr>
        <w:t>).</w:t>
      </w:r>
    </w:p>
  </w:footnote>
  <w:footnote w:id="32">
    <w:p w14:paraId="024706ED" w14:textId="17CEC40F" w:rsidR="0064441E" w:rsidRPr="00A533D5" w:rsidRDefault="0064441E">
      <w:pPr>
        <w:pStyle w:val="Textonotapie"/>
        <w:jc w:val="both"/>
        <w:rPr>
          <w:rFonts w:ascii="Verdana" w:hAnsi="Verdana"/>
          <w:sz w:val="16"/>
          <w:szCs w:val="16"/>
          <w:lang w:val="es-PE"/>
        </w:rPr>
      </w:pPr>
      <w:r w:rsidRPr="00A533D5">
        <w:rPr>
          <w:rStyle w:val="Refdenotaalpie"/>
          <w:rFonts w:ascii="Verdana" w:hAnsi="Verdana"/>
          <w:sz w:val="16"/>
          <w:szCs w:val="16"/>
        </w:rPr>
        <w:footnoteRef/>
      </w:r>
      <w:r w:rsidRPr="00A533D5">
        <w:rPr>
          <w:rFonts w:ascii="Verdana" w:hAnsi="Verdana"/>
          <w:sz w:val="16"/>
          <w:szCs w:val="16"/>
          <w:lang w:val="es-PE"/>
        </w:rPr>
        <w:t xml:space="preserve"> </w:t>
      </w:r>
      <w:r w:rsidRPr="00A533D5">
        <w:rPr>
          <w:rFonts w:ascii="Verdana" w:hAnsi="Verdana"/>
          <w:sz w:val="16"/>
          <w:szCs w:val="16"/>
          <w:lang w:val="es-PE"/>
        </w:rPr>
        <w:tab/>
      </w:r>
      <w:r w:rsidRPr="00A533D5">
        <w:rPr>
          <w:rFonts w:ascii="Verdana" w:hAnsi="Verdana"/>
          <w:i/>
          <w:sz w:val="16"/>
          <w:szCs w:val="16"/>
          <w:lang w:val="es-PE"/>
        </w:rPr>
        <w:t>Cfr</w:t>
      </w:r>
      <w:r w:rsidRPr="00A533D5">
        <w:rPr>
          <w:rFonts w:ascii="Verdana" w:hAnsi="Verdana"/>
          <w:sz w:val="16"/>
          <w:szCs w:val="16"/>
          <w:lang w:val="es-PE"/>
        </w:rPr>
        <w:t xml:space="preserve">. Acta de reconocimiento judicial de 17 de mayo de 1995 emitido por el Juez de Paz de </w:t>
      </w:r>
      <w:r>
        <w:rPr>
          <w:rFonts w:ascii="Verdana" w:hAnsi="Verdana"/>
          <w:sz w:val="16"/>
          <w:szCs w:val="16"/>
          <w:lang w:val="es-PE"/>
        </w:rPr>
        <w:t>A</w:t>
      </w:r>
      <w:r w:rsidRPr="00A533D5">
        <w:rPr>
          <w:rFonts w:ascii="Verdana" w:hAnsi="Verdana"/>
          <w:sz w:val="16"/>
          <w:szCs w:val="16"/>
          <w:lang w:val="es-PE"/>
        </w:rPr>
        <w:t xml:space="preserve">ldea El Palmar del Municipio de Quezaltepeque, departamento de Chiquimula (expediente de </w:t>
      </w:r>
      <w:r>
        <w:rPr>
          <w:rFonts w:ascii="Verdana" w:hAnsi="Verdana"/>
          <w:sz w:val="16"/>
          <w:szCs w:val="16"/>
          <w:lang w:val="es-PE"/>
        </w:rPr>
        <w:t xml:space="preserve">prueba a la </w:t>
      </w:r>
      <w:r w:rsidRPr="00A533D5">
        <w:rPr>
          <w:rFonts w:ascii="Verdana" w:hAnsi="Verdana"/>
          <w:sz w:val="16"/>
          <w:szCs w:val="16"/>
          <w:lang w:val="es-PE"/>
        </w:rPr>
        <w:t>contestación, anexo 2, fs. 20</w:t>
      </w:r>
      <w:r>
        <w:rPr>
          <w:rFonts w:ascii="Verdana" w:hAnsi="Verdana"/>
          <w:sz w:val="16"/>
          <w:szCs w:val="16"/>
          <w:lang w:val="es-PE"/>
        </w:rPr>
        <w:t>49</w:t>
      </w:r>
      <w:r w:rsidRPr="00A533D5">
        <w:rPr>
          <w:rFonts w:ascii="Verdana" w:hAnsi="Verdana"/>
          <w:sz w:val="16"/>
          <w:szCs w:val="16"/>
          <w:lang w:val="es-PE"/>
        </w:rPr>
        <w:t xml:space="preserve"> a 2059).</w:t>
      </w:r>
    </w:p>
  </w:footnote>
  <w:footnote w:id="33">
    <w:p w14:paraId="79E16499" w14:textId="7244409F" w:rsidR="0064441E" w:rsidRPr="005B2289" w:rsidRDefault="0064441E">
      <w:pPr>
        <w:pStyle w:val="Textonotapie"/>
        <w:jc w:val="both"/>
        <w:rPr>
          <w:rFonts w:ascii="Verdana" w:hAnsi="Verdana"/>
          <w:sz w:val="16"/>
          <w:szCs w:val="16"/>
          <w:lang w:val="es-CR"/>
        </w:rPr>
      </w:pPr>
      <w:r w:rsidRPr="00A533D5">
        <w:rPr>
          <w:rStyle w:val="Refdenotaalpie"/>
          <w:rFonts w:ascii="Verdana" w:hAnsi="Verdana"/>
          <w:sz w:val="16"/>
          <w:szCs w:val="16"/>
        </w:rPr>
        <w:footnoteRef/>
      </w:r>
      <w:r w:rsidRPr="00A533D5">
        <w:rPr>
          <w:rFonts w:ascii="Verdana" w:hAnsi="Verdana"/>
          <w:sz w:val="16"/>
          <w:szCs w:val="16"/>
          <w:lang w:val="es-CR"/>
        </w:rPr>
        <w:t xml:space="preserve"> </w:t>
      </w:r>
      <w:r w:rsidRPr="00A533D5">
        <w:rPr>
          <w:rFonts w:ascii="Verdana" w:hAnsi="Verdana"/>
          <w:sz w:val="16"/>
          <w:szCs w:val="16"/>
          <w:lang w:val="es-CR"/>
        </w:rPr>
        <w:tab/>
      </w:r>
      <w:r w:rsidRPr="00A533D5">
        <w:rPr>
          <w:rFonts w:ascii="Verdana" w:hAnsi="Verdana"/>
          <w:i/>
          <w:sz w:val="16"/>
          <w:szCs w:val="16"/>
          <w:lang w:val="es-CR"/>
        </w:rPr>
        <w:t>Cfr</w:t>
      </w:r>
      <w:r w:rsidRPr="00A533D5">
        <w:rPr>
          <w:rFonts w:ascii="Verdana" w:hAnsi="Verdana"/>
          <w:sz w:val="16"/>
          <w:szCs w:val="16"/>
          <w:lang w:val="es-CR"/>
        </w:rPr>
        <w:t>. Declaración indagatoria de Manuel Martínez Coronado de 18 de mayo de 1995 ante Juez de Paz de Chiquimula</w:t>
      </w:r>
      <w:r>
        <w:rPr>
          <w:rFonts w:ascii="Verdana" w:hAnsi="Verdana"/>
          <w:sz w:val="16"/>
          <w:szCs w:val="16"/>
          <w:lang w:val="es-PE"/>
        </w:rPr>
        <w:t xml:space="preserve"> (expediente de prueba a la </w:t>
      </w:r>
      <w:r w:rsidRPr="00A533D5">
        <w:rPr>
          <w:rFonts w:ascii="Verdana" w:hAnsi="Verdana"/>
          <w:sz w:val="16"/>
          <w:szCs w:val="16"/>
          <w:lang w:val="es-PE"/>
        </w:rPr>
        <w:t xml:space="preserve">contestación, anexo 4, fs. </w:t>
      </w:r>
      <w:r w:rsidRPr="00A533D5">
        <w:rPr>
          <w:rFonts w:ascii="Verdana" w:hAnsi="Verdana"/>
          <w:sz w:val="16"/>
          <w:szCs w:val="16"/>
          <w:lang w:val="es-CR"/>
        </w:rPr>
        <w:t>206</w:t>
      </w:r>
      <w:r>
        <w:rPr>
          <w:rFonts w:ascii="Verdana" w:hAnsi="Verdana"/>
          <w:sz w:val="16"/>
          <w:szCs w:val="16"/>
          <w:lang w:val="es-CR"/>
        </w:rPr>
        <w:t>8</w:t>
      </w:r>
      <w:r w:rsidRPr="00A533D5">
        <w:rPr>
          <w:rFonts w:ascii="Verdana" w:hAnsi="Verdana"/>
          <w:sz w:val="16"/>
          <w:szCs w:val="16"/>
          <w:lang w:val="es-CR"/>
        </w:rPr>
        <w:t xml:space="preserve"> a 2070). </w:t>
      </w:r>
    </w:p>
  </w:footnote>
  <w:footnote w:id="34">
    <w:p w14:paraId="7DE48AB6" w14:textId="3CCA7AC4" w:rsidR="0064441E" w:rsidRPr="00A533D5" w:rsidRDefault="0064441E">
      <w:pPr>
        <w:pStyle w:val="Textonotapie"/>
        <w:jc w:val="both"/>
        <w:rPr>
          <w:rFonts w:ascii="Verdana" w:hAnsi="Verdana"/>
          <w:sz w:val="16"/>
          <w:szCs w:val="16"/>
          <w:lang w:val="es-ES_tradnl"/>
        </w:rPr>
      </w:pPr>
      <w:r w:rsidRPr="00A533D5">
        <w:rPr>
          <w:rStyle w:val="Refdenotaalpie"/>
          <w:rFonts w:ascii="Verdana" w:hAnsi="Verdana"/>
          <w:sz w:val="16"/>
          <w:szCs w:val="16"/>
        </w:rPr>
        <w:footnoteRef/>
      </w:r>
      <w:r w:rsidRPr="00A533D5">
        <w:rPr>
          <w:rFonts w:ascii="Verdana" w:hAnsi="Verdana"/>
          <w:sz w:val="16"/>
          <w:szCs w:val="16"/>
          <w:lang w:val="es-CR"/>
        </w:rPr>
        <w:t xml:space="preserve"> </w:t>
      </w:r>
      <w:r w:rsidRPr="00A533D5">
        <w:rPr>
          <w:rFonts w:ascii="Verdana" w:hAnsi="Verdana"/>
          <w:sz w:val="16"/>
          <w:szCs w:val="16"/>
          <w:lang w:val="es-CR"/>
        </w:rPr>
        <w:tab/>
      </w:r>
      <w:r w:rsidRPr="00A533D5">
        <w:rPr>
          <w:rFonts w:ascii="Verdana" w:hAnsi="Verdana"/>
          <w:i/>
          <w:sz w:val="16"/>
          <w:szCs w:val="16"/>
          <w:lang w:val="es-CR"/>
        </w:rPr>
        <w:t>Cfr</w:t>
      </w:r>
      <w:r w:rsidRPr="00A533D5">
        <w:rPr>
          <w:rFonts w:ascii="Verdana" w:hAnsi="Verdana"/>
          <w:sz w:val="16"/>
          <w:szCs w:val="16"/>
          <w:lang w:val="es-CR"/>
        </w:rPr>
        <w:t xml:space="preserve">. Ampliación indagatoria de Manuel Martínez Coronado de 19 de mayo de 1995 ante Juez de Paz de Chiquimula </w:t>
      </w:r>
      <w:r w:rsidRPr="00A533D5">
        <w:rPr>
          <w:rFonts w:ascii="Verdana" w:hAnsi="Verdana"/>
          <w:sz w:val="16"/>
          <w:szCs w:val="16"/>
          <w:lang w:val="es-PE"/>
        </w:rPr>
        <w:t xml:space="preserve">(expediente de </w:t>
      </w:r>
      <w:r>
        <w:rPr>
          <w:rFonts w:ascii="Verdana" w:hAnsi="Verdana"/>
          <w:sz w:val="16"/>
          <w:szCs w:val="16"/>
          <w:lang w:val="es-PE"/>
        </w:rPr>
        <w:t xml:space="preserve">prueba a la </w:t>
      </w:r>
      <w:r w:rsidRPr="00A533D5">
        <w:rPr>
          <w:rFonts w:ascii="Verdana" w:hAnsi="Verdana"/>
          <w:sz w:val="16"/>
          <w:szCs w:val="16"/>
          <w:lang w:val="es-PE"/>
        </w:rPr>
        <w:t xml:space="preserve">contestación, anexo 5, fs. </w:t>
      </w:r>
      <w:r w:rsidRPr="00A533D5">
        <w:rPr>
          <w:rFonts w:ascii="Verdana" w:hAnsi="Verdana"/>
          <w:sz w:val="16"/>
          <w:szCs w:val="16"/>
          <w:lang w:val="es-CR"/>
        </w:rPr>
        <w:t>207</w:t>
      </w:r>
      <w:r>
        <w:rPr>
          <w:rFonts w:ascii="Verdana" w:hAnsi="Verdana"/>
          <w:sz w:val="16"/>
          <w:szCs w:val="16"/>
          <w:lang w:val="es-CR"/>
        </w:rPr>
        <w:t>2</w:t>
      </w:r>
      <w:r w:rsidRPr="00A533D5">
        <w:rPr>
          <w:rFonts w:ascii="Verdana" w:hAnsi="Verdana"/>
          <w:sz w:val="16"/>
          <w:szCs w:val="16"/>
          <w:lang w:val="es-CR"/>
        </w:rPr>
        <w:t xml:space="preserve"> a 2077).</w:t>
      </w:r>
    </w:p>
  </w:footnote>
  <w:footnote w:id="35">
    <w:p w14:paraId="34451380" w14:textId="31886AA5" w:rsidR="0064441E" w:rsidRPr="005B2289" w:rsidRDefault="0064441E">
      <w:pPr>
        <w:pStyle w:val="Textonotapie"/>
        <w:jc w:val="both"/>
        <w:rPr>
          <w:rFonts w:ascii="Verdana" w:hAnsi="Verdana"/>
          <w:sz w:val="16"/>
          <w:szCs w:val="16"/>
          <w:lang w:val="es-CR"/>
        </w:rPr>
      </w:pPr>
      <w:r w:rsidRPr="00A533D5">
        <w:rPr>
          <w:rStyle w:val="Refdenotaalpie"/>
          <w:rFonts w:ascii="Verdana" w:hAnsi="Verdana"/>
          <w:sz w:val="16"/>
          <w:szCs w:val="16"/>
        </w:rPr>
        <w:footnoteRef/>
      </w:r>
      <w:r w:rsidRPr="00A533D5">
        <w:rPr>
          <w:rFonts w:ascii="Verdana" w:hAnsi="Verdana"/>
          <w:sz w:val="16"/>
          <w:szCs w:val="16"/>
          <w:lang w:val="es-PE"/>
        </w:rPr>
        <w:t xml:space="preserve"> </w:t>
      </w:r>
      <w:r w:rsidRPr="00A533D5">
        <w:rPr>
          <w:rFonts w:ascii="Verdana" w:hAnsi="Verdana"/>
          <w:sz w:val="16"/>
          <w:szCs w:val="16"/>
          <w:lang w:val="es-PE"/>
        </w:rPr>
        <w:tab/>
      </w:r>
      <w:r w:rsidRPr="00A533D5">
        <w:rPr>
          <w:rFonts w:ascii="Verdana" w:hAnsi="Verdana"/>
          <w:i/>
          <w:sz w:val="16"/>
          <w:szCs w:val="16"/>
          <w:lang w:val="es-CR"/>
        </w:rPr>
        <w:t>Cfr</w:t>
      </w:r>
      <w:r w:rsidRPr="00A533D5">
        <w:rPr>
          <w:rFonts w:ascii="Verdana" w:hAnsi="Verdana"/>
          <w:sz w:val="16"/>
          <w:szCs w:val="16"/>
          <w:lang w:val="es-CR"/>
        </w:rPr>
        <w:t xml:space="preserve">. Auto de prisión preventiva de 19 de mayo de 1995 emitido por el Juzgado Segundo de Primera Instancia de Chiquimula </w:t>
      </w:r>
      <w:r w:rsidRPr="00A533D5">
        <w:rPr>
          <w:rFonts w:ascii="Verdana" w:hAnsi="Verdana"/>
          <w:sz w:val="16"/>
          <w:szCs w:val="16"/>
          <w:lang w:val="es-PE"/>
        </w:rPr>
        <w:t>(expediente de</w:t>
      </w:r>
      <w:r>
        <w:rPr>
          <w:rFonts w:ascii="Verdana" w:hAnsi="Verdana"/>
          <w:sz w:val="16"/>
          <w:szCs w:val="16"/>
          <w:lang w:val="es-PE"/>
        </w:rPr>
        <w:t xml:space="preserve"> prueba</w:t>
      </w:r>
      <w:r w:rsidRPr="00A533D5">
        <w:rPr>
          <w:rFonts w:ascii="Verdana" w:hAnsi="Verdana"/>
          <w:sz w:val="16"/>
          <w:szCs w:val="16"/>
          <w:lang w:val="es-PE"/>
        </w:rPr>
        <w:t xml:space="preserve"> </w:t>
      </w:r>
      <w:r>
        <w:rPr>
          <w:rFonts w:ascii="Verdana" w:hAnsi="Verdana"/>
          <w:sz w:val="16"/>
          <w:szCs w:val="16"/>
          <w:lang w:val="es-PE"/>
        </w:rPr>
        <w:t xml:space="preserve">a la </w:t>
      </w:r>
      <w:r w:rsidRPr="00A533D5">
        <w:rPr>
          <w:rFonts w:ascii="Verdana" w:hAnsi="Verdana"/>
          <w:sz w:val="16"/>
          <w:szCs w:val="16"/>
          <w:lang w:val="es-PE"/>
        </w:rPr>
        <w:t>contestación, anexo 6, fs. 207</w:t>
      </w:r>
      <w:r>
        <w:rPr>
          <w:rFonts w:ascii="Verdana" w:hAnsi="Verdana"/>
          <w:sz w:val="16"/>
          <w:szCs w:val="16"/>
          <w:lang w:val="es-PE"/>
        </w:rPr>
        <w:t>8</w:t>
      </w:r>
      <w:r w:rsidRPr="00A533D5">
        <w:rPr>
          <w:rFonts w:ascii="Verdana" w:hAnsi="Verdana"/>
          <w:sz w:val="16"/>
          <w:szCs w:val="16"/>
          <w:lang w:val="es-PE"/>
        </w:rPr>
        <w:t xml:space="preserve"> a 2080</w:t>
      </w:r>
      <w:r w:rsidRPr="00A533D5">
        <w:rPr>
          <w:rFonts w:ascii="Verdana" w:hAnsi="Verdana"/>
          <w:sz w:val="16"/>
          <w:szCs w:val="16"/>
          <w:lang w:val="es-CR"/>
        </w:rPr>
        <w:t>).</w:t>
      </w:r>
    </w:p>
  </w:footnote>
  <w:footnote w:id="36">
    <w:p w14:paraId="4DF373B6" w14:textId="596FFF9A" w:rsidR="0064441E" w:rsidRPr="005B2289" w:rsidRDefault="0064441E">
      <w:pPr>
        <w:pStyle w:val="Textonotapie"/>
        <w:jc w:val="both"/>
        <w:rPr>
          <w:rFonts w:ascii="Verdana" w:hAnsi="Verdana"/>
          <w:sz w:val="16"/>
          <w:szCs w:val="16"/>
          <w:lang w:val="es-CR"/>
        </w:rPr>
      </w:pPr>
      <w:r w:rsidRPr="00A533D5">
        <w:rPr>
          <w:rStyle w:val="Refdenotaalpie"/>
          <w:rFonts w:ascii="Verdana" w:hAnsi="Verdana"/>
          <w:sz w:val="16"/>
          <w:szCs w:val="16"/>
        </w:rPr>
        <w:footnoteRef/>
      </w:r>
      <w:r w:rsidRPr="00A533D5">
        <w:rPr>
          <w:rFonts w:ascii="Verdana" w:hAnsi="Verdana"/>
          <w:sz w:val="16"/>
          <w:szCs w:val="16"/>
          <w:lang w:val="es-CR"/>
        </w:rPr>
        <w:t xml:space="preserve"> </w:t>
      </w:r>
      <w:r w:rsidRPr="00A533D5">
        <w:rPr>
          <w:rFonts w:ascii="Verdana" w:hAnsi="Verdana"/>
          <w:sz w:val="16"/>
          <w:szCs w:val="16"/>
          <w:lang w:val="es-CR"/>
        </w:rPr>
        <w:tab/>
      </w:r>
      <w:r w:rsidRPr="00A533D5">
        <w:rPr>
          <w:rFonts w:ascii="Verdana" w:hAnsi="Verdana"/>
          <w:i/>
          <w:sz w:val="16"/>
          <w:szCs w:val="16"/>
          <w:lang w:val="es-CR"/>
        </w:rPr>
        <w:t>Cfr</w:t>
      </w:r>
      <w:r w:rsidRPr="00A533D5">
        <w:rPr>
          <w:rFonts w:ascii="Verdana" w:hAnsi="Verdana"/>
          <w:sz w:val="16"/>
          <w:szCs w:val="16"/>
          <w:lang w:val="es-CR"/>
        </w:rPr>
        <w:t xml:space="preserve">. Auto de Procesamiento de 19 de mayo de 1995 emitido por el Juzgado Segundo de Primera Instancia de Chiquimula </w:t>
      </w:r>
      <w:r w:rsidRPr="00A533D5">
        <w:rPr>
          <w:rFonts w:ascii="Verdana" w:hAnsi="Verdana"/>
          <w:sz w:val="16"/>
          <w:szCs w:val="16"/>
          <w:lang w:val="es-PE"/>
        </w:rPr>
        <w:t xml:space="preserve">(expediente de </w:t>
      </w:r>
      <w:r>
        <w:rPr>
          <w:rFonts w:ascii="Verdana" w:hAnsi="Verdana"/>
          <w:sz w:val="16"/>
          <w:szCs w:val="16"/>
          <w:lang w:val="es-PE"/>
        </w:rPr>
        <w:t>prueba a la contestación, anexo 7, f</w:t>
      </w:r>
      <w:r w:rsidRPr="00A533D5">
        <w:rPr>
          <w:rFonts w:ascii="Verdana" w:hAnsi="Verdana"/>
          <w:sz w:val="16"/>
          <w:szCs w:val="16"/>
          <w:lang w:val="es-PE"/>
        </w:rPr>
        <w:t>s</w:t>
      </w:r>
      <w:r>
        <w:rPr>
          <w:rFonts w:ascii="Verdana" w:hAnsi="Verdana"/>
          <w:sz w:val="16"/>
          <w:szCs w:val="16"/>
          <w:lang w:val="es-PE"/>
        </w:rPr>
        <w:t>.</w:t>
      </w:r>
      <w:r w:rsidRPr="00A533D5">
        <w:rPr>
          <w:rFonts w:ascii="Verdana" w:hAnsi="Verdana"/>
          <w:sz w:val="16"/>
          <w:szCs w:val="16"/>
          <w:lang w:val="es-PE"/>
        </w:rPr>
        <w:t xml:space="preserve"> 208</w:t>
      </w:r>
      <w:r>
        <w:rPr>
          <w:rFonts w:ascii="Verdana" w:hAnsi="Verdana"/>
          <w:sz w:val="16"/>
          <w:szCs w:val="16"/>
          <w:lang w:val="es-PE"/>
        </w:rPr>
        <w:t>1</w:t>
      </w:r>
      <w:r w:rsidRPr="00A533D5">
        <w:rPr>
          <w:rFonts w:ascii="Verdana" w:hAnsi="Verdana"/>
          <w:sz w:val="16"/>
          <w:szCs w:val="16"/>
          <w:lang w:val="es-PE"/>
        </w:rPr>
        <w:t xml:space="preserve"> a 2084</w:t>
      </w:r>
      <w:r w:rsidRPr="00A533D5">
        <w:rPr>
          <w:rFonts w:ascii="Verdana" w:hAnsi="Verdana"/>
          <w:sz w:val="16"/>
          <w:szCs w:val="16"/>
          <w:lang w:val="es-CR"/>
        </w:rPr>
        <w:t>).</w:t>
      </w:r>
    </w:p>
  </w:footnote>
  <w:footnote w:id="37">
    <w:p w14:paraId="0FAAE41D" w14:textId="57B0BD69" w:rsidR="0064441E" w:rsidRPr="00A533D5" w:rsidRDefault="0064441E">
      <w:pPr>
        <w:pStyle w:val="Textonotapie"/>
        <w:jc w:val="both"/>
        <w:rPr>
          <w:rFonts w:ascii="Verdana" w:hAnsi="Verdana"/>
          <w:sz w:val="16"/>
          <w:szCs w:val="16"/>
          <w:lang w:val="es-CR"/>
        </w:rPr>
      </w:pPr>
      <w:r w:rsidRPr="00A533D5">
        <w:rPr>
          <w:rStyle w:val="Refdenotaalpie"/>
          <w:rFonts w:ascii="Verdana" w:hAnsi="Verdana"/>
          <w:sz w:val="16"/>
          <w:szCs w:val="16"/>
        </w:rPr>
        <w:footnoteRef/>
      </w:r>
      <w:r w:rsidRPr="00A533D5">
        <w:rPr>
          <w:rFonts w:ascii="Verdana" w:hAnsi="Verdana"/>
          <w:sz w:val="16"/>
          <w:szCs w:val="16"/>
          <w:lang w:val="es-CR"/>
        </w:rPr>
        <w:t xml:space="preserve"> </w:t>
      </w:r>
      <w:r w:rsidRPr="00A533D5">
        <w:rPr>
          <w:rFonts w:ascii="Verdana" w:hAnsi="Verdana"/>
          <w:sz w:val="16"/>
          <w:szCs w:val="16"/>
          <w:lang w:val="es-CR"/>
        </w:rPr>
        <w:tab/>
      </w:r>
      <w:r w:rsidRPr="00A533D5">
        <w:rPr>
          <w:rFonts w:ascii="Verdana" w:hAnsi="Verdana"/>
          <w:i/>
          <w:sz w:val="16"/>
          <w:szCs w:val="16"/>
          <w:lang w:val="es-CR"/>
        </w:rPr>
        <w:t>Cfr</w:t>
      </w:r>
      <w:r w:rsidRPr="00A533D5">
        <w:rPr>
          <w:rFonts w:ascii="Verdana" w:hAnsi="Verdana"/>
          <w:sz w:val="16"/>
          <w:szCs w:val="16"/>
          <w:lang w:val="es-CR"/>
        </w:rPr>
        <w:t xml:space="preserve">. </w:t>
      </w:r>
      <w:r>
        <w:rPr>
          <w:rFonts w:ascii="Verdana" w:hAnsi="Verdana"/>
          <w:sz w:val="16"/>
          <w:szCs w:val="16"/>
          <w:lang w:val="es-CR"/>
        </w:rPr>
        <w:t>Solicitud de apertura a juicio y formalización de la acusación</w:t>
      </w:r>
      <w:r w:rsidRPr="00A533D5">
        <w:rPr>
          <w:rFonts w:ascii="Verdana" w:hAnsi="Verdana"/>
          <w:sz w:val="16"/>
          <w:szCs w:val="16"/>
          <w:lang w:val="es-CR"/>
        </w:rPr>
        <w:t xml:space="preserve"> de 02 de agosto de 1995 presentado por el Ministerio Público </w:t>
      </w:r>
      <w:r w:rsidRPr="00A533D5">
        <w:rPr>
          <w:rFonts w:ascii="Verdana" w:hAnsi="Verdana"/>
          <w:sz w:val="16"/>
          <w:szCs w:val="16"/>
          <w:lang w:val="es-PE"/>
        </w:rPr>
        <w:t>(expediente de</w:t>
      </w:r>
      <w:r>
        <w:rPr>
          <w:rFonts w:ascii="Verdana" w:hAnsi="Verdana"/>
          <w:sz w:val="16"/>
          <w:szCs w:val="16"/>
          <w:lang w:val="es-PE"/>
        </w:rPr>
        <w:t xml:space="preserve"> prueba</w:t>
      </w:r>
      <w:r w:rsidRPr="00A533D5">
        <w:rPr>
          <w:rFonts w:ascii="Verdana" w:hAnsi="Verdana"/>
          <w:sz w:val="16"/>
          <w:szCs w:val="16"/>
          <w:lang w:val="es-PE"/>
        </w:rPr>
        <w:t xml:space="preserve"> </w:t>
      </w:r>
      <w:r>
        <w:rPr>
          <w:rFonts w:ascii="Verdana" w:hAnsi="Verdana"/>
          <w:sz w:val="16"/>
          <w:szCs w:val="16"/>
          <w:lang w:val="es-PE"/>
        </w:rPr>
        <w:t xml:space="preserve">a la </w:t>
      </w:r>
      <w:r w:rsidRPr="00A533D5">
        <w:rPr>
          <w:rFonts w:ascii="Verdana" w:hAnsi="Verdana"/>
          <w:sz w:val="16"/>
          <w:szCs w:val="16"/>
          <w:lang w:val="es-PE"/>
        </w:rPr>
        <w:t>contestación, anexo 12, fs. 213</w:t>
      </w:r>
      <w:r>
        <w:rPr>
          <w:rFonts w:ascii="Verdana" w:hAnsi="Verdana"/>
          <w:sz w:val="16"/>
          <w:szCs w:val="16"/>
          <w:lang w:val="es-PE"/>
        </w:rPr>
        <w:t>2</w:t>
      </w:r>
      <w:r w:rsidRPr="00A533D5">
        <w:rPr>
          <w:rFonts w:ascii="Verdana" w:hAnsi="Verdana"/>
          <w:sz w:val="16"/>
          <w:szCs w:val="16"/>
          <w:lang w:val="es-PE"/>
        </w:rPr>
        <w:t xml:space="preserve"> a 2140</w:t>
      </w:r>
      <w:r w:rsidRPr="00A533D5">
        <w:rPr>
          <w:rFonts w:ascii="Verdana" w:hAnsi="Verdana"/>
          <w:sz w:val="16"/>
          <w:szCs w:val="16"/>
          <w:lang w:val="es-CR"/>
        </w:rPr>
        <w:t>).</w:t>
      </w:r>
      <w:r>
        <w:rPr>
          <w:rFonts w:ascii="Verdana" w:hAnsi="Verdana"/>
          <w:sz w:val="16"/>
          <w:szCs w:val="16"/>
          <w:lang w:val="es-CR"/>
        </w:rPr>
        <w:t xml:space="preserve"> El 3 de agosto de 1995 fue presentado el escrito.</w:t>
      </w:r>
    </w:p>
  </w:footnote>
  <w:footnote w:id="38">
    <w:p w14:paraId="29FDDB98" w14:textId="75B7DF44" w:rsidR="0064441E" w:rsidRPr="005B2289" w:rsidRDefault="0064441E">
      <w:pPr>
        <w:pStyle w:val="Textonotapie"/>
        <w:jc w:val="both"/>
        <w:rPr>
          <w:rFonts w:ascii="Verdana" w:hAnsi="Verdana"/>
          <w:sz w:val="16"/>
          <w:szCs w:val="16"/>
          <w:lang w:val="es-CR"/>
        </w:rPr>
      </w:pPr>
      <w:r w:rsidRPr="00A533D5">
        <w:rPr>
          <w:rStyle w:val="Refdenotaalpie"/>
          <w:rFonts w:ascii="Verdana" w:hAnsi="Verdana"/>
          <w:sz w:val="16"/>
          <w:szCs w:val="16"/>
        </w:rPr>
        <w:footnoteRef/>
      </w:r>
      <w:r w:rsidRPr="00A533D5">
        <w:rPr>
          <w:rFonts w:ascii="Verdana" w:hAnsi="Verdana"/>
          <w:sz w:val="16"/>
          <w:szCs w:val="16"/>
          <w:lang w:val="es-CR"/>
        </w:rPr>
        <w:t xml:space="preserve"> </w:t>
      </w:r>
      <w:r w:rsidRPr="00A533D5">
        <w:rPr>
          <w:rFonts w:ascii="Verdana" w:hAnsi="Verdana"/>
          <w:sz w:val="16"/>
          <w:szCs w:val="16"/>
          <w:lang w:val="es-CR"/>
        </w:rPr>
        <w:tab/>
      </w:r>
      <w:r w:rsidRPr="00A533D5">
        <w:rPr>
          <w:rFonts w:ascii="Verdana" w:hAnsi="Verdana"/>
          <w:i/>
          <w:sz w:val="16"/>
          <w:szCs w:val="16"/>
          <w:lang w:val="es-CR"/>
        </w:rPr>
        <w:t>Cfr</w:t>
      </w:r>
      <w:r w:rsidRPr="00A533D5">
        <w:rPr>
          <w:rFonts w:ascii="Verdana" w:hAnsi="Verdana"/>
          <w:sz w:val="16"/>
          <w:szCs w:val="16"/>
          <w:lang w:val="es-CR"/>
        </w:rPr>
        <w:t xml:space="preserve">. Auto de Apertura de juicio de 21 de agosto de 1995 emitido por el Juzgado Segundo de Primera Instancia de Chiquimula </w:t>
      </w:r>
      <w:r w:rsidRPr="00A533D5">
        <w:rPr>
          <w:rFonts w:ascii="Verdana" w:hAnsi="Verdana"/>
          <w:sz w:val="16"/>
          <w:szCs w:val="16"/>
          <w:lang w:val="es-PE"/>
        </w:rPr>
        <w:t xml:space="preserve">(expediente de </w:t>
      </w:r>
      <w:r>
        <w:rPr>
          <w:rFonts w:ascii="Verdana" w:hAnsi="Verdana"/>
          <w:sz w:val="16"/>
          <w:szCs w:val="16"/>
          <w:lang w:val="es-PE"/>
        </w:rPr>
        <w:t xml:space="preserve">prueba a la </w:t>
      </w:r>
      <w:r w:rsidRPr="00A533D5">
        <w:rPr>
          <w:rFonts w:ascii="Verdana" w:hAnsi="Verdana"/>
          <w:sz w:val="16"/>
          <w:szCs w:val="16"/>
          <w:lang w:val="es-PE"/>
        </w:rPr>
        <w:t>contestación, anexo 13, fs. 214</w:t>
      </w:r>
      <w:r>
        <w:rPr>
          <w:rFonts w:ascii="Verdana" w:hAnsi="Verdana"/>
          <w:sz w:val="16"/>
          <w:szCs w:val="16"/>
          <w:lang w:val="es-PE"/>
        </w:rPr>
        <w:t>1</w:t>
      </w:r>
      <w:r w:rsidRPr="00A533D5">
        <w:rPr>
          <w:rFonts w:ascii="Verdana" w:hAnsi="Verdana"/>
          <w:sz w:val="16"/>
          <w:szCs w:val="16"/>
          <w:lang w:val="es-PE"/>
        </w:rPr>
        <w:t xml:space="preserve"> a 2146</w:t>
      </w:r>
      <w:r w:rsidRPr="00A533D5">
        <w:rPr>
          <w:rFonts w:ascii="Verdana" w:hAnsi="Verdana"/>
          <w:sz w:val="16"/>
          <w:szCs w:val="16"/>
          <w:lang w:val="es-CR"/>
        </w:rPr>
        <w:t>).</w:t>
      </w:r>
    </w:p>
  </w:footnote>
  <w:footnote w:id="39">
    <w:p w14:paraId="038E3EAF" w14:textId="29FD2C7D" w:rsidR="0064441E" w:rsidRPr="005B2289" w:rsidRDefault="0064441E">
      <w:pPr>
        <w:pStyle w:val="Textonotapie"/>
        <w:jc w:val="both"/>
        <w:rPr>
          <w:rFonts w:ascii="Verdana" w:hAnsi="Verdana"/>
          <w:sz w:val="16"/>
          <w:szCs w:val="16"/>
          <w:lang w:val="es-CR"/>
        </w:rPr>
      </w:pPr>
      <w:r w:rsidRPr="00A533D5">
        <w:rPr>
          <w:rStyle w:val="Refdenotaalpie"/>
          <w:rFonts w:ascii="Verdana" w:hAnsi="Verdana"/>
          <w:sz w:val="16"/>
          <w:szCs w:val="16"/>
        </w:rPr>
        <w:footnoteRef/>
      </w:r>
      <w:r w:rsidRPr="00A533D5">
        <w:rPr>
          <w:rFonts w:ascii="Verdana" w:hAnsi="Verdana"/>
          <w:sz w:val="16"/>
          <w:szCs w:val="16"/>
          <w:lang w:val="es-CR"/>
        </w:rPr>
        <w:t xml:space="preserve"> </w:t>
      </w:r>
      <w:r w:rsidRPr="00A533D5">
        <w:rPr>
          <w:rFonts w:ascii="Verdana" w:hAnsi="Verdana"/>
          <w:sz w:val="16"/>
          <w:szCs w:val="16"/>
          <w:lang w:val="es-CR"/>
        </w:rPr>
        <w:tab/>
      </w:r>
      <w:r w:rsidRPr="00A533D5">
        <w:rPr>
          <w:rFonts w:ascii="Verdana" w:hAnsi="Verdana"/>
          <w:i/>
          <w:sz w:val="16"/>
          <w:szCs w:val="16"/>
          <w:lang w:val="es-CR"/>
        </w:rPr>
        <w:t>Cfr</w:t>
      </w:r>
      <w:r w:rsidRPr="00A533D5">
        <w:rPr>
          <w:rFonts w:ascii="Verdana" w:hAnsi="Verdana"/>
          <w:sz w:val="16"/>
          <w:szCs w:val="16"/>
          <w:lang w:val="es-CR"/>
        </w:rPr>
        <w:t xml:space="preserve">. Acta de Debate </w:t>
      </w:r>
      <w:r>
        <w:rPr>
          <w:rFonts w:ascii="Verdana" w:hAnsi="Verdana"/>
          <w:sz w:val="16"/>
          <w:szCs w:val="16"/>
          <w:lang w:val="es-CR"/>
        </w:rPr>
        <w:t>P</w:t>
      </w:r>
      <w:r w:rsidRPr="00A533D5">
        <w:rPr>
          <w:rFonts w:ascii="Verdana" w:hAnsi="Verdana"/>
          <w:sz w:val="16"/>
          <w:szCs w:val="16"/>
          <w:lang w:val="es-CR"/>
        </w:rPr>
        <w:t xml:space="preserve">úblico de 25 de octubre de 1995 emitido por el Juzgado Segundo de Primera Instancia de Chiquimula </w:t>
      </w:r>
      <w:r>
        <w:rPr>
          <w:rFonts w:ascii="Verdana" w:hAnsi="Verdana"/>
          <w:sz w:val="16"/>
          <w:szCs w:val="16"/>
          <w:lang w:val="es-PE"/>
        </w:rPr>
        <w:t>(expediente de prueba</w:t>
      </w:r>
      <w:r w:rsidRPr="00A533D5">
        <w:rPr>
          <w:rFonts w:ascii="Verdana" w:hAnsi="Verdana"/>
          <w:sz w:val="16"/>
          <w:szCs w:val="16"/>
          <w:lang w:val="es-PE"/>
        </w:rPr>
        <w:t xml:space="preserve"> </w:t>
      </w:r>
      <w:r>
        <w:rPr>
          <w:rFonts w:ascii="Verdana" w:hAnsi="Verdana"/>
          <w:sz w:val="16"/>
          <w:szCs w:val="16"/>
          <w:lang w:val="es-PE"/>
        </w:rPr>
        <w:t xml:space="preserve">a la </w:t>
      </w:r>
      <w:r w:rsidRPr="00A533D5">
        <w:rPr>
          <w:rFonts w:ascii="Verdana" w:hAnsi="Verdana"/>
          <w:sz w:val="16"/>
          <w:szCs w:val="16"/>
          <w:lang w:val="es-PE"/>
        </w:rPr>
        <w:t>contestación, anexo 15, fs. 215</w:t>
      </w:r>
      <w:r>
        <w:rPr>
          <w:rFonts w:ascii="Verdana" w:hAnsi="Verdana"/>
          <w:sz w:val="16"/>
          <w:szCs w:val="16"/>
          <w:lang w:val="es-PE"/>
        </w:rPr>
        <w:t>4</w:t>
      </w:r>
      <w:r w:rsidRPr="00A533D5">
        <w:rPr>
          <w:rFonts w:ascii="Verdana" w:hAnsi="Verdana"/>
          <w:sz w:val="16"/>
          <w:szCs w:val="16"/>
          <w:lang w:val="es-PE"/>
        </w:rPr>
        <w:t xml:space="preserve"> a 2201</w:t>
      </w:r>
      <w:r w:rsidRPr="00A533D5">
        <w:rPr>
          <w:rFonts w:ascii="Verdana" w:hAnsi="Verdana"/>
          <w:sz w:val="16"/>
          <w:szCs w:val="16"/>
          <w:lang w:val="es-CR"/>
        </w:rPr>
        <w:t>).</w:t>
      </w:r>
    </w:p>
  </w:footnote>
  <w:footnote w:id="40">
    <w:p w14:paraId="5AB2862A" w14:textId="638204C4" w:rsidR="0064441E" w:rsidRPr="005B2289" w:rsidRDefault="0064441E" w:rsidP="005B2289">
      <w:pPr>
        <w:pStyle w:val="Textonotapie"/>
        <w:jc w:val="both"/>
        <w:rPr>
          <w:rFonts w:ascii="Verdana" w:hAnsi="Verdana"/>
          <w:sz w:val="16"/>
          <w:szCs w:val="16"/>
          <w:lang w:val="es-PE"/>
        </w:rPr>
      </w:pPr>
      <w:r>
        <w:rPr>
          <w:rStyle w:val="Refdenotaalpie"/>
        </w:rPr>
        <w:footnoteRef/>
      </w:r>
      <w:r w:rsidRPr="0086229A">
        <w:rPr>
          <w:lang w:val="es-PE"/>
        </w:rPr>
        <w:t xml:space="preserve"> </w:t>
      </w:r>
      <w:r>
        <w:rPr>
          <w:lang w:val="es-PE"/>
        </w:rPr>
        <w:tab/>
      </w:r>
      <w:r w:rsidRPr="00A533D5">
        <w:rPr>
          <w:rFonts w:ascii="Verdana" w:hAnsi="Verdana"/>
          <w:i/>
          <w:sz w:val="16"/>
          <w:szCs w:val="16"/>
          <w:lang w:val="es-CR"/>
        </w:rPr>
        <w:t>Cfr</w:t>
      </w:r>
      <w:r w:rsidRPr="00A533D5">
        <w:rPr>
          <w:rFonts w:ascii="Verdana" w:hAnsi="Verdana"/>
          <w:sz w:val="16"/>
          <w:szCs w:val="16"/>
          <w:lang w:val="es-CR"/>
        </w:rPr>
        <w:t xml:space="preserve">. </w:t>
      </w:r>
      <w:r w:rsidRPr="00A533D5">
        <w:rPr>
          <w:rFonts w:ascii="Verdana" w:hAnsi="Verdana"/>
          <w:sz w:val="16"/>
          <w:szCs w:val="16"/>
          <w:lang w:val="es-PE"/>
        </w:rPr>
        <w:t xml:space="preserve">Sentencia del Tribunal de Sentencia Penal, Narcoactividad y Delitos contra el Ambiente del Departamento de Chiquimula de 26 de </w:t>
      </w:r>
      <w:r>
        <w:rPr>
          <w:rFonts w:ascii="Verdana" w:hAnsi="Verdana"/>
          <w:sz w:val="16"/>
          <w:szCs w:val="16"/>
          <w:lang w:val="es-PE"/>
        </w:rPr>
        <w:t xml:space="preserve">octubre de 1995, </w:t>
      </w:r>
      <w:r w:rsidRPr="003C13DA">
        <w:rPr>
          <w:rFonts w:ascii="Verdana" w:hAnsi="Verdana"/>
          <w:i/>
          <w:sz w:val="16"/>
          <w:szCs w:val="16"/>
          <w:lang w:val="es-PE"/>
        </w:rPr>
        <w:t>supra</w:t>
      </w:r>
      <w:r w:rsidRPr="00A533D5">
        <w:rPr>
          <w:rFonts w:ascii="Verdana" w:hAnsi="Verdana"/>
          <w:sz w:val="16"/>
          <w:szCs w:val="16"/>
          <w:lang w:val="es-PE"/>
        </w:rPr>
        <w:t>.</w:t>
      </w:r>
    </w:p>
  </w:footnote>
  <w:footnote w:id="41">
    <w:p w14:paraId="7A80AB55" w14:textId="5A617B35" w:rsidR="0064441E" w:rsidRPr="005B2289" w:rsidRDefault="0064441E">
      <w:pPr>
        <w:pStyle w:val="Textonotapie"/>
        <w:jc w:val="both"/>
        <w:rPr>
          <w:rFonts w:ascii="Verdana" w:hAnsi="Verdana"/>
          <w:i/>
          <w:sz w:val="16"/>
          <w:szCs w:val="16"/>
          <w:lang w:val="es-PE"/>
        </w:rPr>
      </w:pPr>
      <w:r w:rsidRPr="00A533D5">
        <w:rPr>
          <w:rStyle w:val="Refdenotaalpie"/>
          <w:rFonts w:ascii="Verdana" w:hAnsi="Verdana"/>
          <w:sz w:val="16"/>
          <w:szCs w:val="16"/>
        </w:rPr>
        <w:footnoteRef/>
      </w:r>
      <w:r w:rsidRPr="00A533D5">
        <w:rPr>
          <w:rFonts w:ascii="Verdana" w:hAnsi="Verdana"/>
          <w:sz w:val="16"/>
          <w:szCs w:val="16"/>
          <w:lang w:val="es-CR"/>
        </w:rPr>
        <w:t xml:space="preserve"> </w:t>
      </w:r>
      <w:r w:rsidRPr="00A533D5">
        <w:rPr>
          <w:rFonts w:ascii="Verdana" w:hAnsi="Verdana"/>
          <w:sz w:val="16"/>
          <w:szCs w:val="16"/>
          <w:lang w:val="es-CR"/>
        </w:rPr>
        <w:tab/>
      </w:r>
      <w:r>
        <w:rPr>
          <w:rFonts w:ascii="Verdana" w:hAnsi="Verdana"/>
          <w:sz w:val="16"/>
          <w:szCs w:val="16"/>
          <w:lang w:val="es-CR"/>
        </w:rPr>
        <w:t>Sentencia</w:t>
      </w:r>
      <w:r w:rsidRPr="00A533D5">
        <w:rPr>
          <w:rFonts w:ascii="Verdana" w:hAnsi="Verdana"/>
          <w:sz w:val="16"/>
          <w:szCs w:val="16"/>
          <w:lang w:val="es-PE"/>
        </w:rPr>
        <w:t xml:space="preserve"> del Tribunal de Sentencia Penal, Narcoactividad y Delitos contra el Ambiente del Departamento de Chiquimula</w:t>
      </w:r>
      <w:r>
        <w:rPr>
          <w:rFonts w:ascii="Verdana" w:hAnsi="Verdana"/>
          <w:sz w:val="16"/>
          <w:szCs w:val="16"/>
          <w:lang w:val="es-PE"/>
        </w:rPr>
        <w:t xml:space="preserve"> de 26 de octubre de 1995,</w:t>
      </w:r>
      <w:r w:rsidRPr="00A533D5">
        <w:rPr>
          <w:rFonts w:ascii="Verdana" w:hAnsi="Verdana"/>
          <w:sz w:val="16"/>
          <w:szCs w:val="16"/>
          <w:lang w:val="es-PE"/>
        </w:rPr>
        <w:t xml:space="preserve"> </w:t>
      </w:r>
      <w:r w:rsidRPr="00A533D5">
        <w:rPr>
          <w:rFonts w:ascii="Verdana" w:hAnsi="Verdana"/>
          <w:i/>
          <w:sz w:val="16"/>
          <w:szCs w:val="16"/>
          <w:lang w:val="es-PE"/>
        </w:rPr>
        <w:t>supra</w:t>
      </w:r>
      <w:r>
        <w:rPr>
          <w:rFonts w:ascii="Verdana" w:hAnsi="Verdana"/>
          <w:i/>
          <w:sz w:val="16"/>
          <w:szCs w:val="16"/>
          <w:lang w:val="es-PE"/>
        </w:rPr>
        <w:t>.</w:t>
      </w:r>
    </w:p>
  </w:footnote>
  <w:footnote w:id="42">
    <w:p w14:paraId="5ACD8D36" w14:textId="65CB2154" w:rsidR="0064441E" w:rsidRPr="00A533D5" w:rsidRDefault="0064441E">
      <w:pPr>
        <w:pStyle w:val="Textonotapie"/>
        <w:jc w:val="both"/>
        <w:rPr>
          <w:rFonts w:ascii="Verdana" w:hAnsi="Verdana"/>
          <w:sz w:val="16"/>
          <w:szCs w:val="16"/>
          <w:lang w:val="es-PE"/>
        </w:rPr>
      </w:pPr>
      <w:r w:rsidRPr="00A533D5">
        <w:rPr>
          <w:rStyle w:val="Refdenotaalpie"/>
          <w:rFonts w:ascii="Verdana" w:hAnsi="Verdana"/>
          <w:sz w:val="16"/>
          <w:szCs w:val="16"/>
        </w:rPr>
        <w:footnoteRef/>
      </w:r>
      <w:r>
        <w:rPr>
          <w:rFonts w:ascii="Verdana" w:hAnsi="Verdana"/>
          <w:sz w:val="16"/>
          <w:szCs w:val="16"/>
          <w:lang w:val="es-PE"/>
        </w:rPr>
        <w:t xml:space="preserve"> </w:t>
      </w:r>
      <w:r>
        <w:rPr>
          <w:rFonts w:ascii="Verdana" w:hAnsi="Verdana"/>
          <w:sz w:val="16"/>
          <w:szCs w:val="16"/>
          <w:lang w:val="es-PE"/>
        </w:rPr>
        <w:tab/>
      </w:r>
      <w:r w:rsidRPr="00A533D5">
        <w:rPr>
          <w:rFonts w:ascii="Verdana" w:hAnsi="Verdana"/>
          <w:sz w:val="16"/>
          <w:szCs w:val="16"/>
          <w:lang w:val="es-PE"/>
        </w:rPr>
        <w:t xml:space="preserve">Sentencia del Tribunal de Sentencia Penal, Narcoactividad y Delitos contra el Ambiente del Departamento de Chiquimula </w:t>
      </w:r>
      <w:r>
        <w:rPr>
          <w:rFonts w:ascii="Verdana" w:hAnsi="Verdana"/>
          <w:sz w:val="16"/>
          <w:szCs w:val="16"/>
          <w:lang w:val="es-PE"/>
        </w:rPr>
        <w:t xml:space="preserve">de 26 de octubre de 1995, </w:t>
      </w:r>
      <w:r w:rsidRPr="00A533D5">
        <w:rPr>
          <w:rFonts w:ascii="Verdana" w:hAnsi="Verdana"/>
          <w:i/>
          <w:sz w:val="16"/>
          <w:szCs w:val="16"/>
          <w:lang w:val="es-PE"/>
        </w:rPr>
        <w:t>supra</w:t>
      </w:r>
      <w:r>
        <w:rPr>
          <w:rFonts w:ascii="Verdana" w:hAnsi="Verdana"/>
          <w:i/>
          <w:sz w:val="16"/>
          <w:szCs w:val="16"/>
          <w:lang w:val="es-PE"/>
        </w:rPr>
        <w:t>.</w:t>
      </w:r>
      <w:r w:rsidRPr="00A533D5">
        <w:rPr>
          <w:rFonts w:ascii="Verdana" w:hAnsi="Verdana"/>
          <w:i/>
          <w:sz w:val="16"/>
          <w:szCs w:val="16"/>
          <w:lang w:val="es-PE"/>
        </w:rPr>
        <w:t xml:space="preserve"> </w:t>
      </w:r>
    </w:p>
  </w:footnote>
  <w:footnote w:id="43">
    <w:p w14:paraId="2CBFF0A6" w14:textId="5954FD03" w:rsidR="0064441E" w:rsidRPr="005B2289" w:rsidRDefault="0064441E">
      <w:pPr>
        <w:pStyle w:val="Textonotapie"/>
        <w:jc w:val="both"/>
        <w:rPr>
          <w:rFonts w:ascii="Verdana" w:hAnsi="Verdana"/>
          <w:sz w:val="16"/>
          <w:szCs w:val="16"/>
          <w:lang w:val="es-PE"/>
        </w:rPr>
      </w:pPr>
      <w:r w:rsidRPr="00A533D5">
        <w:rPr>
          <w:rStyle w:val="Refdenotaalpie"/>
          <w:rFonts w:ascii="Verdana" w:hAnsi="Verdana"/>
          <w:sz w:val="16"/>
          <w:szCs w:val="16"/>
        </w:rPr>
        <w:footnoteRef/>
      </w:r>
      <w:r w:rsidRPr="00A533D5">
        <w:rPr>
          <w:rFonts w:ascii="Verdana" w:hAnsi="Verdana"/>
          <w:sz w:val="16"/>
          <w:szCs w:val="16"/>
          <w:lang w:val="es-CR"/>
        </w:rPr>
        <w:t xml:space="preserve"> </w:t>
      </w:r>
      <w:r w:rsidRPr="00A533D5">
        <w:rPr>
          <w:rFonts w:ascii="Verdana" w:hAnsi="Verdana"/>
          <w:sz w:val="16"/>
          <w:szCs w:val="16"/>
          <w:lang w:val="es-CR"/>
        </w:rPr>
        <w:tab/>
      </w:r>
      <w:r w:rsidRPr="00600391">
        <w:rPr>
          <w:rFonts w:ascii="Verdana" w:hAnsi="Verdana"/>
          <w:i/>
          <w:sz w:val="16"/>
          <w:szCs w:val="16"/>
          <w:lang w:val="es-PE"/>
        </w:rPr>
        <w:t>Cfr</w:t>
      </w:r>
      <w:r w:rsidRPr="00CA64BA">
        <w:rPr>
          <w:rFonts w:ascii="Verdana" w:hAnsi="Verdana"/>
          <w:sz w:val="16"/>
          <w:szCs w:val="16"/>
          <w:lang w:val="es-PE"/>
        </w:rPr>
        <w:t>. Recurso de Apelación Especial presentado por el defensor JARL de Manuel Martínez Coronado y DA (expediente de prueba al Informe de Fondo, anexo 2, fs. 27 a 34, y anexos al ESAP, anexo 2, fs. 989 a 991). Se hace notar que no aparece la fecha de presentación del recurso, sin embargo las partes indicaron que el recurso fue presentado el 8 de noviembre de 1995.</w:t>
      </w:r>
    </w:p>
  </w:footnote>
  <w:footnote w:id="44">
    <w:p w14:paraId="74F66543" w14:textId="44D3EB04" w:rsidR="0064441E" w:rsidRPr="00A533D5" w:rsidRDefault="0064441E">
      <w:pPr>
        <w:pStyle w:val="Textonotapie"/>
        <w:jc w:val="both"/>
        <w:rPr>
          <w:rFonts w:ascii="Verdana" w:hAnsi="Verdana"/>
          <w:sz w:val="16"/>
          <w:szCs w:val="16"/>
          <w:lang w:val="es-PE"/>
        </w:rPr>
      </w:pPr>
      <w:r w:rsidRPr="00A533D5">
        <w:rPr>
          <w:rStyle w:val="Refdenotaalpie"/>
          <w:rFonts w:ascii="Verdana" w:hAnsi="Verdana"/>
          <w:sz w:val="16"/>
          <w:szCs w:val="16"/>
        </w:rPr>
        <w:footnoteRef/>
      </w:r>
      <w:r w:rsidRPr="00A533D5">
        <w:rPr>
          <w:rFonts w:ascii="Verdana" w:hAnsi="Verdana"/>
          <w:sz w:val="16"/>
          <w:szCs w:val="16"/>
          <w:lang w:val="es-PE"/>
        </w:rPr>
        <w:t xml:space="preserve"> </w:t>
      </w:r>
      <w:r w:rsidRPr="00A533D5">
        <w:rPr>
          <w:rFonts w:ascii="Verdana" w:hAnsi="Verdana"/>
          <w:sz w:val="16"/>
          <w:szCs w:val="16"/>
          <w:lang w:val="es-PE"/>
        </w:rPr>
        <w:tab/>
      </w:r>
      <w:r w:rsidRPr="00A533D5">
        <w:rPr>
          <w:rFonts w:ascii="Verdana" w:hAnsi="Verdana"/>
          <w:i/>
          <w:sz w:val="16"/>
          <w:szCs w:val="16"/>
          <w:lang w:val="es-PE"/>
        </w:rPr>
        <w:t>Cfr</w:t>
      </w:r>
      <w:r w:rsidRPr="00A533D5">
        <w:rPr>
          <w:rFonts w:ascii="Verdana" w:hAnsi="Verdana"/>
          <w:sz w:val="16"/>
          <w:szCs w:val="16"/>
          <w:lang w:val="es-PE"/>
        </w:rPr>
        <w:t xml:space="preserve">. </w:t>
      </w:r>
      <w:r>
        <w:rPr>
          <w:rFonts w:ascii="Verdana" w:hAnsi="Verdana"/>
          <w:sz w:val="16"/>
          <w:szCs w:val="16"/>
          <w:lang w:val="es-PE"/>
        </w:rPr>
        <w:t>Sentencia</w:t>
      </w:r>
      <w:r w:rsidRPr="00A533D5">
        <w:rPr>
          <w:rFonts w:ascii="Verdana" w:hAnsi="Verdana"/>
          <w:sz w:val="16"/>
          <w:szCs w:val="16"/>
          <w:lang w:val="es-PE"/>
        </w:rPr>
        <w:t xml:space="preserve"> emitida por la Sala Sexta de la Corte de Apelaciones de la ciudad de Zacapa el 08 de ma</w:t>
      </w:r>
      <w:r>
        <w:rPr>
          <w:rFonts w:ascii="Verdana" w:hAnsi="Verdana"/>
          <w:sz w:val="16"/>
          <w:szCs w:val="16"/>
          <w:lang w:val="es-PE"/>
        </w:rPr>
        <w:t>yo de 1996 (expediente de prueba</w:t>
      </w:r>
      <w:r w:rsidRPr="00A533D5">
        <w:rPr>
          <w:rFonts w:ascii="Verdana" w:hAnsi="Verdana"/>
          <w:sz w:val="16"/>
          <w:szCs w:val="16"/>
          <w:lang w:val="es-PE"/>
        </w:rPr>
        <w:t xml:space="preserve"> al Informe de Fondo, anexo 4, fs. 38 a 47; anexos al</w:t>
      </w:r>
      <w:r>
        <w:rPr>
          <w:rFonts w:ascii="Verdana" w:hAnsi="Verdana"/>
          <w:sz w:val="16"/>
          <w:szCs w:val="16"/>
          <w:lang w:val="es-PE"/>
        </w:rPr>
        <w:t xml:space="preserve"> ESAP</w:t>
      </w:r>
      <w:r w:rsidRPr="00A533D5">
        <w:rPr>
          <w:rFonts w:ascii="Verdana" w:hAnsi="Verdana"/>
          <w:sz w:val="16"/>
          <w:szCs w:val="16"/>
          <w:lang w:val="es-PE"/>
        </w:rPr>
        <w:t>, anexo 4, fs. 99</w:t>
      </w:r>
      <w:r>
        <w:rPr>
          <w:rFonts w:ascii="Verdana" w:hAnsi="Verdana"/>
          <w:sz w:val="16"/>
          <w:szCs w:val="16"/>
          <w:lang w:val="es-PE"/>
        </w:rPr>
        <w:t>8</w:t>
      </w:r>
      <w:r w:rsidRPr="00A533D5">
        <w:rPr>
          <w:rFonts w:ascii="Verdana" w:hAnsi="Verdana"/>
          <w:sz w:val="16"/>
          <w:szCs w:val="16"/>
          <w:lang w:val="es-PE"/>
        </w:rPr>
        <w:t xml:space="preserve"> a 1008, </w:t>
      </w:r>
      <w:r>
        <w:rPr>
          <w:rFonts w:ascii="Verdana" w:hAnsi="Verdana"/>
          <w:sz w:val="16"/>
          <w:szCs w:val="16"/>
          <w:lang w:val="es-PE"/>
        </w:rPr>
        <w:t xml:space="preserve">y </w:t>
      </w:r>
      <w:r w:rsidRPr="00A533D5">
        <w:rPr>
          <w:rFonts w:ascii="Verdana" w:hAnsi="Verdana"/>
          <w:sz w:val="16"/>
          <w:szCs w:val="16"/>
          <w:lang w:val="es-PE"/>
        </w:rPr>
        <w:t>anexos a la contestación, anexo 17, fs. 223</w:t>
      </w:r>
      <w:r>
        <w:rPr>
          <w:rFonts w:ascii="Verdana" w:hAnsi="Verdana"/>
          <w:sz w:val="16"/>
          <w:szCs w:val="16"/>
          <w:lang w:val="es-PE"/>
        </w:rPr>
        <w:t>6</w:t>
      </w:r>
      <w:r w:rsidRPr="00A533D5">
        <w:rPr>
          <w:rFonts w:ascii="Verdana" w:hAnsi="Verdana"/>
          <w:sz w:val="16"/>
          <w:szCs w:val="16"/>
          <w:lang w:val="es-PE"/>
        </w:rPr>
        <w:t xml:space="preserve"> a 2259).</w:t>
      </w:r>
    </w:p>
  </w:footnote>
  <w:footnote w:id="45">
    <w:p w14:paraId="4058583E" w14:textId="182C8B66" w:rsidR="0064441E" w:rsidRPr="00A533D5" w:rsidRDefault="0064441E">
      <w:pPr>
        <w:pStyle w:val="Textonotapie"/>
        <w:jc w:val="both"/>
        <w:rPr>
          <w:rFonts w:ascii="Verdana" w:hAnsi="Verdana"/>
          <w:sz w:val="16"/>
          <w:szCs w:val="16"/>
          <w:lang w:val="es-ES_tradnl"/>
        </w:rPr>
      </w:pPr>
      <w:r w:rsidRPr="00A533D5">
        <w:rPr>
          <w:rStyle w:val="Refdenotaalpie"/>
          <w:rFonts w:ascii="Verdana" w:hAnsi="Verdana"/>
          <w:sz w:val="16"/>
          <w:szCs w:val="16"/>
        </w:rPr>
        <w:footnoteRef/>
      </w:r>
      <w:r w:rsidRPr="00A533D5">
        <w:rPr>
          <w:rFonts w:ascii="Verdana" w:hAnsi="Verdana"/>
          <w:sz w:val="16"/>
          <w:szCs w:val="16"/>
          <w:lang w:val="es-PE"/>
        </w:rPr>
        <w:t xml:space="preserve"> </w:t>
      </w:r>
      <w:r w:rsidRPr="00A533D5">
        <w:rPr>
          <w:rFonts w:ascii="Verdana" w:hAnsi="Verdana"/>
          <w:sz w:val="16"/>
          <w:szCs w:val="16"/>
          <w:lang w:val="es-PE"/>
        </w:rPr>
        <w:tab/>
      </w:r>
      <w:r w:rsidRPr="003D7AFB">
        <w:rPr>
          <w:rFonts w:ascii="Verdana" w:hAnsi="Verdana"/>
          <w:sz w:val="16"/>
          <w:szCs w:val="16"/>
          <w:lang w:val="es-ES_tradnl"/>
        </w:rPr>
        <w:t xml:space="preserve">Código Procesal Penal, </w:t>
      </w:r>
      <w:r w:rsidRPr="003D7AFB">
        <w:rPr>
          <w:rFonts w:ascii="Verdana" w:hAnsi="Verdana"/>
          <w:i/>
          <w:sz w:val="16"/>
          <w:szCs w:val="16"/>
          <w:lang w:val="es-ES_tradnl"/>
        </w:rPr>
        <w:t>supra</w:t>
      </w:r>
      <w:r>
        <w:rPr>
          <w:rFonts w:ascii="Verdana" w:hAnsi="Verdana"/>
          <w:sz w:val="16"/>
          <w:szCs w:val="16"/>
          <w:lang w:val="es-ES_tradnl"/>
        </w:rPr>
        <w:t>.</w:t>
      </w:r>
    </w:p>
    <w:p w14:paraId="4E247215" w14:textId="09832C53" w:rsidR="0064441E" w:rsidRPr="005B2289" w:rsidRDefault="0064441E">
      <w:pPr>
        <w:pStyle w:val="Textonotapie"/>
        <w:jc w:val="both"/>
        <w:rPr>
          <w:rFonts w:ascii="Verdana" w:hAnsi="Verdana"/>
          <w:color w:val="0000FF"/>
          <w:sz w:val="16"/>
          <w:szCs w:val="16"/>
          <w:u w:val="single"/>
          <w:lang w:val="es-PE"/>
        </w:rPr>
      </w:pPr>
      <w:r w:rsidRPr="00A533D5">
        <w:rPr>
          <w:rFonts w:ascii="Verdana" w:hAnsi="Verdana"/>
          <w:sz w:val="16"/>
          <w:szCs w:val="16"/>
          <w:lang w:val="es-ES_tradnl"/>
        </w:rPr>
        <w:t>“</w:t>
      </w:r>
      <w:r w:rsidRPr="00A533D5">
        <w:rPr>
          <w:rFonts w:ascii="Verdana" w:hAnsi="Verdana"/>
          <w:sz w:val="16"/>
          <w:szCs w:val="16"/>
          <w:lang w:val="es-PE"/>
        </w:rPr>
        <w:t>Artículo 213. (Declaraciones de menores e incapaces). Si se tratare de menores de catorce años o de personas que, por insuficiencia o alteración de sus facultades mentales o por inmadurez, no comprendieren el significado de la facultad de abstenerse, se requerirá la decisión del representante legal o, en su caso, de un tutor designado al efecto”.</w:t>
      </w:r>
      <w:r>
        <w:rPr>
          <w:rFonts w:ascii="Verdana" w:hAnsi="Verdana"/>
          <w:sz w:val="16"/>
          <w:szCs w:val="16"/>
          <w:lang w:val="es-PE"/>
        </w:rPr>
        <w:t xml:space="preserve"> </w:t>
      </w:r>
    </w:p>
  </w:footnote>
  <w:footnote w:id="46">
    <w:p w14:paraId="73881207" w14:textId="77777777" w:rsidR="0064441E" w:rsidRPr="00AC78B4" w:rsidRDefault="0064441E" w:rsidP="00AC50C4">
      <w:pPr>
        <w:pStyle w:val="Textonotapie"/>
        <w:jc w:val="both"/>
        <w:rPr>
          <w:rFonts w:ascii="Verdana" w:hAnsi="Verdana"/>
          <w:sz w:val="16"/>
          <w:szCs w:val="16"/>
          <w:lang w:val="es-PE"/>
        </w:rPr>
      </w:pPr>
      <w:r w:rsidRPr="00AC78B4">
        <w:rPr>
          <w:rStyle w:val="Refdenotaalpie"/>
          <w:rFonts w:ascii="Verdana" w:hAnsi="Verdana"/>
          <w:sz w:val="16"/>
          <w:szCs w:val="16"/>
        </w:rPr>
        <w:footnoteRef/>
      </w:r>
      <w:r w:rsidRPr="00AC78B4">
        <w:rPr>
          <w:rFonts w:ascii="Verdana" w:hAnsi="Verdana"/>
          <w:sz w:val="16"/>
          <w:szCs w:val="16"/>
          <w:lang w:val="es-PE"/>
        </w:rPr>
        <w:t xml:space="preserve"> </w:t>
      </w:r>
      <w:r w:rsidRPr="00AC78B4">
        <w:rPr>
          <w:rFonts w:ascii="Verdana" w:hAnsi="Verdana"/>
          <w:sz w:val="16"/>
          <w:szCs w:val="16"/>
          <w:lang w:val="es-PE"/>
        </w:rPr>
        <w:tab/>
      </w:r>
      <w:r w:rsidRPr="00A533D5">
        <w:rPr>
          <w:rFonts w:ascii="Verdana" w:hAnsi="Verdana"/>
          <w:i/>
          <w:sz w:val="16"/>
          <w:szCs w:val="16"/>
          <w:lang w:val="es-PE"/>
        </w:rPr>
        <w:t>Cfr</w:t>
      </w:r>
      <w:r w:rsidRPr="00A533D5">
        <w:rPr>
          <w:rFonts w:ascii="Verdana" w:hAnsi="Verdana"/>
          <w:sz w:val="16"/>
          <w:szCs w:val="16"/>
          <w:lang w:val="es-PE"/>
        </w:rPr>
        <w:t xml:space="preserve">. Recurso de </w:t>
      </w:r>
      <w:r>
        <w:rPr>
          <w:rFonts w:ascii="Verdana" w:hAnsi="Verdana"/>
          <w:sz w:val="16"/>
          <w:szCs w:val="16"/>
          <w:lang w:val="es-PE"/>
        </w:rPr>
        <w:t>C</w:t>
      </w:r>
      <w:r w:rsidRPr="00A533D5">
        <w:rPr>
          <w:rFonts w:ascii="Verdana" w:hAnsi="Verdana"/>
          <w:sz w:val="16"/>
          <w:szCs w:val="16"/>
          <w:lang w:val="es-PE"/>
        </w:rPr>
        <w:t xml:space="preserve">asación sin formalidades de 4 de junio de 1996 presentado por </w:t>
      </w:r>
      <w:r>
        <w:rPr>
          <w:rFonts w:ascii="Verdana" w:hAnsi="Verdana"/>
          <w:sz w:val="16"/>
          <w:szCs w:val="16"/>
          <w:lang w:val="es-PE"/>
        </w:rPr>
        <w:t>el</w:t>
      </w:r>
      <w:r w:rsidRPr="00A533D5">
        <w:rPr>
          <w:rFonts w:ascii="Verdana" w:hAnsi="Verdana"/>
          <w:sz w:val="16"/>
          <w:szCs w:val="16"/>
          <w:lang w:val="es-PE"/>
        </w:rPr>
        <w:t xml:space="preserve"> defens</w:t>
      </w:r>
      <w:r>
        <w:rPr>
          <w:rFonts w:ascii="Verdana" w:hAnsi="Verdana"/>
          <w:sz w:val="16"/>
          <w:szCs w:val="16"/>
          <w:lang w:val="es-PE"/>
        </w:rPr>
        <w:t>or RARM</w:t>
      </w:r>
      <w:r w:rsidRPr="00A533D5">
        <w:rPr>
          <w:rFonts w:ascii="Verdana" w:hAnsi="Verdana"/>
          <w:sz w:val="16"/>
          <w:szCs w:val="16"/>
          <w:lang w:val="es-PE"/>
        </w:rPr>
        <w:t xml:space="preserve"> de Manuel Martínez Coronado (e</w:t>
      </w:r>
      <w:r>
        <w:rPr>
          <w:rFonts w:ascii="Verdana" w:hAnsi="Verdana"/>
          <w:sz w:val="16"/>
          <w:szCs w:val="16"/>
          <w:lang w:val="es-PE"/>
        </w:rPr>
        <w:t>xpediente de prueba</w:t>
      </w:r>
      <w:r w:rsidRPr="00A533D5">
        <w:rPr>
          <w:rFonts w:ascii="Verdana" w:hAnsi="Verdana"/>
          <w:sz w:val="16"/>
          <w:szCs w:val="16"/>
          <w:lang w:val="es-PE"/>
        </w:rPr>
        <w:t xml:space="preserve"> al Informe de Fondo, anexo 5, fs. </w:t>
      </w:r>
      <w:r>
        <w:rPr>
          <w:rFonts w:ascii="Verdana" w:hAnsi="Verdana"/>
          <w:sz w:val="16"/>
          <w:szCs w:val="16"/>
          <w:lang w:val="es-PE"/>
        </w:rPr>
        <w:t>48</w:t>
      </w:r>
      <w:r w:rsidRPr="00A533D5">
        <w:rPr>
          <w:rFonts w:ascii="Verdana" w:hAnsi="Verdana"/>
          <w:sz w:val="16"/>
          <w:szCs w:val="16"/>
          <w:lang w:val="es-PE"/>
        </w:rPr>
        <w:t xml:space="preserve"> a 53</w:t>
      </w:r>
      <w:r>
        <w:rPr>
          <w:rFonts w:ascii="Verdana" w:hAnsi="Verdana"/>
          <w:sz w:val="16"/>
          <w:szCs w:val="16"/>
          <w:lang w:val="es-PE"/>
        </w:rPr>
        <w:t>, y</w:t>
      </w:r>
      <w:r w:rsidRPr="00A533D5">
        <w:rPr>
          <w:rFonts w:ascii="Verdana" w:hAnsi="Verdana"/>
          <w:sz w:val="16"/>
          <w:szCs w:val="16"/>
          <w:lang w:val="es-PE"/>
        </w:rPr>
        <w:t xml:space="preserve"> anexos al</w:t>
      </w:r>
      <w:r>
        <w:rPr>
          <w:rFonts w:ascii="Verdana" w:hAnsi="Verdana"/>
          <w:sz w:val="16"/>
          <w:szCs w:val="16"/>
          <w:lang w:val="es-PE"/>
        </w:rPr>
        <w:t xml:space="preserve"> ESAP</w:t>
      </w:r>
      <w:r w:rsidRPr="00A533D5">
        <w:rPr>
          <w:rFonts w:ascii="Verdana" w:hAnsi="Verdana"/>
          <w:sz w:val="16"/>
          <w:szCs w:val="16"/>
          <w:lang w:val="es-PE"/>
        </w:rPr>
        <w:t>, anexo 5, fs. 100</w:t>
      </w:r>
      <w:r>
        <w:rPr>
          <w:rFonts w:ascii="Verdana" w:hAnsi="Verdana"/>
          <w:sz w:val="16"/>
          <w:szCs w:val="16"/>
          <w:lang w:val="es-PE"/>
        </w:rPr>
        <w:t>9</w:t>
      </w:r>
      <w:r w:rsidRPr="00A533D5">
        <w:rPr>
          <w:rFonts w:ascii="Verdana" w:hAnsi="Verdana"/>
          <w:sz w:val="16"/>
          <w:szCs w:val="16"/>
          <w:lang w:val="es-PE"/>
        </w:rPr>
        <w:t xml:space="preserve"> a 1014).</w:t>
      </w:r>
    </w:p>
  </w:footnote>
  <w:footnote w:id="47">
    <w:p w14:paraId="584305A1" w14:textId="77777777" w:rsidR="0064441E" w:rsidRPr="005B2289" w:rsidRDefault="0064441E" w:rsidP="000D1FB0">
      <w:pPr>
        <w:autoSpaceDE w:val="0"/>
        <w:autoSpaceDN w:val="0"/>
        <w:adjustRightInd w:val="0"/>
        <w:spacing w:after="0" w:line="240" w:lineRule="auto"/>
        <w:jc w:val="both"/>
        <w:rPr>
          <w:rFonts w:ascii="Verdana" w:hAnsi="Verdana" w:cs="Times New Roman"/>
          <w:b/>
          <w:sz w:val="16"/>
          <w:szCs w:val="16"/>
          <w:lang w:val="es-PE"/>
        </w:rPr>
      </w:pPr>
      <w:r w:rsidRPr="005B2289">
        <w:rPr>
          <w:rStyle w:val="Refdenotaalpie"/>
          <w:rFonts w:ascii="Verdana" w:hAnsi="Verdana"/>
          <w:sz w:val="16"/>
          <w:szCs w:val="16"/>
        </w:rPr>
        <w:footnoteRef/>
      </w:r>
      <w:r w:rsidRPr="00A533D5">
        <w:rPr>
          <w:rFonts w:ascii="Verdana" w:hAnsi="Verdana"/>
          <w:sz w:val="16"/>
          <w:szCs w:val="16"/>
          <w:lang w:val="es-CR"/>
        </w:rPr>
        <w:t xml:space="preserve"> </w:t>
      </w:r>
      <w:r w:rsidRPr="00A533D5">
        <w:rPr>
          <w:rFonts w:ascii="Verdana" w:hAnsi="Verdana"/>
          <w:sz w:val="16"/>
          <w:szCs w:val="16"/>
          <w:lang w:val="es-CR"/>
        </w:rPr>
        <w:tab/>
      </w:r>
      <w:r w:rsidRPr="00A533D5">
        <w:rPr>
          <w:rFonts w:ascii="Verdana" w:hAnsi="Verdana"/>
          <w:i/>
          <w:sz w:val="16"/>
          <w:szCs w:val="16"/>
          <w:lang w:val="es-PE"/>
        </w:rPr>
        <w:t>Cfr</w:t>
      </w:r>
      <w:r w:rsidRPr="00A533D5">
        <w:rPr>
          <w:rFonts w:ascii="Verdana" w:hAnsi="Verdana"/>
          <w:sz w:val="16"/>
          <w:szCs w:val="16"/>
          <w:lang w:val="es-PE"/>
        </w:rPr>
        <w:t xml:space="preserve">. </w:t>
      </w:r>
      <w:r>
        <w:rPr>
          <w:rFonts w:ascii="Verdana" w:hAnsi="Verdana" w:cs="Times New Roman"/>
          <w:sz w:val="16"/>
          <w:szCs w:val="16"/>
          <w:lang w:val="es-CR"/>
        </w:rPr>
        <w:t>Escrito de fundamentación de</w:t>
      </w:r>
      <w:r w:rsidRPr="00A533D5">
        <w:rPr>
          <w:rFonts w:ascii="Verdana" w:hAnsi="Verdana" w:cs="Times New Roman"/>
          <w:sz w:val="16"/>
          <w:szCs w:val="16"/>
          <w:lang w:val="es-CR"/>
        </w:rPr>
        <w:t xml:space="preserve">l Recurso de </w:t>
      </w:r>
      <w:r>
        <w:rPr>
          <w:rFonts w:ascii="Verdana" w:hAnsi="Verdana" w:cs="Times New Roman"/>
          <w:sz w:val="16"/>
          <w:szCs w:val="16"/>
          <w:lang w:val="es-CR"/>
        </w:rPr>
        <w:t>C</w:t>
      </w:r>
      <w:r w:rsidRPr="00A533D5">
        <w:rPr>
          <w:rFonts w:ascii="Verdana" w:hAnsi="Verdana" w:cs="Times New Roman"/>
          <w:sz w:val="16"/>
          <w:szCs w:val="16"/>
          <w:lang w:val="es-CR"/>
        </w:rPr>
        <w:t>asación interpuesto por RARM ante la Corte Suprema de Justicia el 5 de agosto de 1996 (</w:t>
      </w:r>
      <w:r w:rsidRPr="00A533D5">
        <w:rPr>
          <w:rFonts w:ascii="Verdana" w:hAnsi="Verdana"/>
          <w:sz w:val="16"/>
          <w:szCs w:val="16"/>
          <w:lang w:val="es-PE"/>
        </w:rPr>
        <w:t>expediente de anexos al Informe de Fondo, anexo 6, f</w:t>
      </w:r>
      <w:r>
        <w:rPr>
          <w:rFonts w:ascii="Verdana" w:hAnsi="Verdana"/>
          <w:sz w:val="16"/>
          <w:szCs w:val="16"/>
          <w:lang w:val="es-PE"/>
        </w:rPr>
        <w:t>s.</w:t>
      </w:r>
      <w:r w:rsidRPr="00A533D5">
        <w:rPr>
          <w:rFonts w:ascii="Verdana" w:hAnsi="Verdana"/>
          <w:sz w:val="16"/>
          <w:szCs w:val="16"/>
          <w:lang w:val="es-PE"/>
        </w:rPr>
        <w:t xml:space="preserve"> 5</w:t>
      </w:r>
      <w:r>
        <w:rPr>
          <w:rFonts w:ascii="Verdana" w:hAnsi="Verdana"/>
          <w:sz w:val="16"/>
          <w:szCs w:val="16"/>
          <w:lang w:val="es-PE"/>
        </w:rPr>
        <w:t>4 a 61, y</w:t>
      </w:r>
      <w:r w:rsidRPr="00A533D5">
        <w:rPr>
          <w:rFonts w:ascii="Verdana" w:hAnsi="Verdana"/>
          <w:sz w:val="16"/>
          <w:szCs w:val="16"/>
          <w:lang w:val="es-PE"/>
        </w:rPr>
        <w:t xml:space="preserve"> anexos al</w:t>
      </w:r>
      <w:r>
        <w:rPr>
          <w:rFonts w:ascii="Verdana" w:hAnsi="Verdana"/>
          <w:sz w:val="16"/>
          <w:szCs w:val="16"/>
          <w:lang w:val="es-PE"/>
        </w:rPr>
        <w:t xml:space="preserve"> ESAP</w:t>
      </w:r>
      <w:r w:rsidRPr="00A533D5">
        <w:rPr>
          <w:rFonts w:ascii="Verdana" w:hAnsi="Verdana"/>
          <w:sz w:val="16"/>
          <w:szCs w:val="16"/>
          <w:lang w:val="es-PE"/>
        </w:rPr>
        <w:t>, anexo 6, fs. 1016 a 1022).</w:t>
      </w:r>
      <w:r>
        <w:rPr>
          <w:rFonts w:ascii="Verdana" w:hAnsi="Verdana"/>
          <w:sz w:val="16"/>
          <w:szCs w:val="16"/>
          <w:lang w:val="es-PE"/>
        </w:rPr>
        <w:t xml:space="preserve"> </w:t>
      </w:r>
      <w:r w:rsidRPr="00A533D5">
        <w:rPr>
          <w:rFonts w:ascii="Verdana" w:hAnsi="Verdana"/>
          <w:sz w:val="16"/>
          <w:szCs w:val="16"/>
          <w:lang w:val="es-CR"/>
        </w:rPr>
        <w:t xml:space="preserve">Por otro lado, </w:t>
      </w:r>
      <w:r>
        <w:rPr>
          <w:rFonts w:ascii="Verdana" w:hAnsi="Verdana"/>
          <w:sz w:val="16"/>
          <w:szCs w:val="16"/>
          <w:lang w:val="es-CR"/>
        </w:rPr>
        <w:t xml:space="preserve">en dicho escrito </w:t>
      </w:r>
      <w:r w:rsidRPr="00A533D5">
        <w:rPr>
          <w:rFonts w:ascii="Verdana" w:hAnsi="Verdana"/>
          <w:sz w:val="16"/>
          <w:szCs w:val="16"/>
          <w:lang w:val="es-CR"/>
        </w:rPr>
        <w:t>alegó que se dio una “</w:t>
      </w:r>
      <w:r>
        <w:rPr>
          <w:rFonts w:ascii="Verdana" w:hAnsi="Verdana"/>
          <w:sz w:val="16"/>
          <w:szCs w:val="16"/>
          <w:lang w:val="es-CR"/>
        </w:rPr>
        <w:t>violación al debido proceso en</w:t>
      </w:r>
      <w:r w:rsidRPr="00A533D5">
        <w:rPr>
          <w:rFonts w:ascii="Verdana" w:hAnsi="Verdana"/>
          <w:sz w:val="16"/>
          <w:szCs w:val="16"/>
          <w:lang w:val="es-CR"/>
        </w:rPr>
        <w:t xml:space="preserve"> cuanto a la producción y valoración de la prueba</w:t>
      </w:r>
      <w:r>
        <w:rPr>
          <w:rFonts w:ascii="Verdana" w:hAnsi="Verdana"/>
          <w:sz w:val="16"/>
          <w:szCs w:val="16"/>
          <w:lang w:val="es-CR"/>
        </w:rPr>
        <w:t xml:space="preserve"> […]</w:t>
      </w:r>
      <w:r w:rsidRPr="00A533D5">
        <w:rPr>
          <w:rFonts w:ascii="Verdana" w:hAnsi="Verdana"/>
          <w:sz w:val="16"/>
          <w:szCs w:val="16"/>
          <w:lang w:val="es-CR"/>
        </w:rPr>
        <w:t>” en razón del nombramiento indebido del tutor del menor declarante en el proceso.</w:t>
      </w:r>
      <w:r w:rsidRPr="00A533D5">
        <w:rPr>
          <w:rFonts w:ascii="Verdana" w:hAnsi="Verdana" w:cs="Times New Roman"/>
          <w:sz w:val="16"/>
          <w:szCs w:val="16"/>
          <w:lang w:val="es-CR"/>
        </w:rPr>
        <w:t xml:space="preserve"> </w:t>
      </w:r>
      <w:r>
        <w:rPr>
          <w:rFonts w:ascii="Verdana" w:hAnsi="Verdana"/>
          <w:sz w:val="16"/>
          <w:szCs w:val="16"/>
          <w:lang w:val="es-PE"/>
        </w:rPr>
        <w:t xml:space="preserve">Además, cabe mencionar que inicia su actividad un nuevo defensor, quien introduce por primera vez la alegación de la defensa común </w:t>
      </w:r>
      <w:r w:rsidRPr="00A533D5">
        <w:rPr>
          <w:rFonts w:ascii="Verdana" w:hAnsi="Verdana"/>
          <w:sz w:val="16"/>
          <w:szCs w:val="16"/>
          <w:lang w:val="es-PE"/>
        </w:rPr>
        <w:t>(</w:t>
      </w:r>
      <w:r>
        <w:rPr>
          <w:rFonts w:ascii="Verdana" w:hAnsi="Verdana"/>
          <w:sz w:val="16"/>
          <w:szCs w:val="16"/>
          <w:lang w:val="es-PE"/>
        </w:rPr>
        <w:t xml:space="preserve">escrito de RARM de 18 de febrero de </w:t>
      </w:r>
      <w:r w:rsidRPr="006A024A">
        <w:rPr>
          <w:rFonts w:ascii="Verdana" w:hAnsi="Verdana"/>
          <w:sz w:val="16"/>
          <w:szCs w:val="16"/>
          <w:lang w:val="es-PE"/>
        </w:rPr>
        <w:t>1998</w:t>
      </w:r>
      <w:r w:rsidRPr="008E02DD">
        <w:rPr>
          <w:rFonts w:ascii="Verdana" w:hAnsi="Verdana"/>
          <w:sz w:val="16"/>
          <w:szCs w:val="16"/>
          <w:lang w:val="es-PE"/>
        </w:rPr>
        <w:t>, expediente de trámite ante la Comisión</w:t>
      </w:r>
      <w:r w:rsidRPr="006A024A">
        <w:rPr>
          <w:rFonts w:ascii="Verdana" w:hAnsi="Verdana"/>
          <w:sz w:val="16"/>
          <w:szCs w:val="16"/>
          <w:lang w:val="es-PE"/>
        </w:rPr>
        <w:t>,</w:t>
      </w:r>
      <w:r>
        <w:rPr>
          <w:rFonts w:ascii="Verdana" w:hAnsi="Verdana"/>
          <w:sz w:val="16"/>
          <w:szCs w:val="16"/>
          <w:lang w:val="es-PE"/>
        </w:rPr>
        <w:t xml:space="preserve"> fs. 822 a 831</w:t>
      </w:r>
      <w:r w:rsidRPr="00A533D5">
        <w:rPr>
          <w:rFonts w:ascii="Verdana" w:hAnsi="Verdana"/>
          <w:sz w:val="16"/>
          <w:szCs w:val="16"/>
          <w:lang w:val="es-PE"/>
        </w:rPr>
        <w:t>).</w:t>
      </w:r>
      <w:r>
        <w:rPr>
          <w:rFonts w:ascii="Verdana" w:hAnsi="Verdana"/>
          <w:sz w:val="16"/>
          <w:szCs w:val="16"/>
          <w:lang w:val="es-PE"/>
        </w:rPr>
        <w:t xml:space="preserve"> </w:t>
      </w:r>
    </w:p>
  </w:footnote>
  <w:footnote w:id="48">
    <w:p w14:paraId="4CE90575" w14:textId="4F7043C1" w:rsidR="0064441E" w:rsidRPr="003A15C5" w:rsidRDefault="0064441E">
      <w:pPr>
        <w:autoSpaceDE w:val="0"/>
        <w:autoSpaceDN w:val="0"/>
        <w:adjustRightInd w:val="0"/>
        <w:spacing w:after="0" w:line="240" w:lineRule="auto"/>
        <w:jc w:val="both"/>
        <w:rPr>
          <w:rFonts w:ascii="Verdana" w:hAnsi="Verdana" w:cs="Times New Roman"/>
          <w:sz w:val="16"/>
          <w:szCs w:val="16"/>
          <w:lang w:val="es-CR"/>
        </w:rPr>
      </w:pPr>
      <w:r w:rsidRPr="003A15C5">
        <w:rPr>
          <w:rStyle w:val="Refdenotaalpie"/>
          <w:rFonts w:ascii="Verdana" w:hAnsi="Verdana"/>
          <w:sz w:val="16"/>
          <w:szCs w:val="16"/>
        </w:rPr>
        <w:footnoteRef/>
      </w:r>
      <w:r w:rsidRPr="003A15C5">
        <w:rPr>
          <w:rFonts w:ascii="Verdana" w:hAnsi="Verdana"/>
          <w:sz w:val="16"/>
          <w:szCs w:val="16"/>
          <w:lang w:val="es-CR"/>
        </w:rPr>
        <w:t xml:space="preserve">  </w:t>
      </w:r>
      <w:r w:rsidRPr="003A15C5">
        <w:rPr>
          <w:rFonts w:ascii="Verdana" w:hAnsi="Verdana"/>
          <w:sz w:val="16"/>
          <w:szCs w:val="16"/>
          <w:lang w:val="es-CR"/>
        </w:rPr>
        <w:tab/>
      </w:r>
      <w:r w:rsidRPr="008E02DD">
        <w:rPr>
          <w:rFonts w:ascii="Verdana" w:hAnsi="Verdana" w:cs="Times New Roman"/>
          <w:sz w:val="16"/>
          <w:szCs w:val="16"/>
          <w:lang w:val="es-CR"/>
        </w:rPr>
        <w:t>Es</w:t>
      </w:r>
      <w:r w:rsidRPr="003A15C5">
        <w:rPr>
          <w:rFonts w:ascii="Verdana" w:hAnsi="Verdana" w:cs="Times New Roman"/>
          <w:sz w:val="16"/>
          <w:szCs w:val="16"/>
          <w:lang w:val="es-CR"/>
        </w:rPr>
        <w:t>crito de fundamentación del Recurso de Casación interpuesto por RARM ante la Corte Suprema de Justicia el 5 de agosto de 1996</w:t>
      </w:r>
      <w:r>
        <w:rPr>
          <w:rFonts w:ascii="Verdana" w:hAnsi="Verdana" w:cs="Times New Roman"/>
          <w:sz w:val="16"/>
          <w:szCs w:val="16"/>
          <w:lang w:val="es-CR"/>
        </w:rPr>
        <w:t xml:space="preserve">, </w:t>
      </w:r>
      <w:r w:rsidRPr="008E02DD">
        <w:rPr>
          <w:rFonts w:ascii="Verdana" w:hAnsi="Verdana" w:cs="Times New Roman"/>
          <w:i/>
          <w:sz w:val="16"/>
          <w:szCs w:val="16"/>
          <w:lang w:val="es-CR"/>
        </w:rPr>
        <w:t>supra</w:t>
      </w:r>
      <w:r>
        <w:rPr>
          <w:rFonts w:ascii="Verdana" w:hAnsi="Verdana" w:cs="Times New Roman"/>
          <w:sz w:val="16"/>
          <w:szCs w:val="16"/>
          <w:lang w:val="es-CR"/>
        </w:rPr>
        <w:t>.</w:t>
      </w:r>
    </w:p>
  </w:footnote>
  <w:footnote w:id="49">
    <w:p w14:paraId="370331D6" w14:textId="74ED4BC5" w:rsidR="0064441E" w:rsidRPr="005B2289" w:rsidRDefault="0064441E">
      <w:pPr>
        <w:pStyle w:val="Textonotapie"/>
        <w:jc w:val="both"/>
        <w:rPr>
          <w:rFonts w:ascii="Verdana" w:hAnsi="Verdana"/>
          <w:b/>
          <w:sz w:val="16"/>
          <w:szCs w:val="16"/>
          <w:lang w:val="es-CR"/>
        </w:rPr>
      </w:pPr>
      <w:r w:rsidRPr="003A15C5">
        <w:rPr>
          <w:rStyle w:val="Refdenotaalpie"/>
          <w:rFonts w:ascii="Verdana" w:hAnsi="Verdana"/>
          <w:sz w:val="16"/>
          <w:szCs w:val="16"/>
        </w:rPr>
        <w:footnoteRef/>
      </w:r>
      <w:r w:rsidRPr="003A15C5">
        <w:rPr>
          <w:rFonts w:ascii="Verdana" w:hAnsi="Verdana"/>
          <w:sz w:val="16"/>
          <w:szCs w:val="16"/>
          <w:lang w:val="es-CR"/>
        </w:rPr>
        <w:t xml:space="preserve"> </w:t>
      </w:r>
      <w:r w:rsidRPr="003A15C5">
        <w:rPr>
          <w:rFonts w:ascii="Verdana" w:hAnsi="Verdana"/>
          <w:sz w:val="16"/>
          <w:szCs w:val="16"/>
          <w:lang w:val="es-CR"/>
        </w:rPr>
        <w:tab/>
      </w:r>
      <w:r w:rsidRPr="008E02DD">
        <w:rPr>
          <w:rFonts w:ascii="Verdana" w:hAnsi="Verdana"/>
          <w:sz w:val="16"/>
          <w:szCs w:val="16"/>
          <w:lang w:val="es-CR"/>
        </w:rPr>
        <w:t>Se</w:t>
      </w:r>
      <w:r w:rsidRPr="003A15C5">
        <w:rPr>
          <w:rFonts w:ascii="Verdana" w:hAnsi="Verdana"/>
          <w:sz w:val="16"/>
          <w:szCs w:val="16"/>
          <w:lang w:val="es-CR"/>
        </w:rPr>
        <w:t>ntencia del Recurso de Casación emitida por la Cámara Penal de la Corte Suprema de Justicia el 27 de agosto de 1996</w:t>
      </w:r>
      <w:r w:rsidRPr="00A533D5">
        <w:rPr>
          <w:rFonts w:ascii="Verdana" w:hAnsi="Verdana"/>
          <w:sz w:val="16"/>
          <w:szCs w:val="16"/>
          <w:lang w:val="es-CR"/>
        </w:rPr>
        <w:t xml:space="preserve"> (expediente </w:t>
      </w:r>
      <w:r w:rsidRPr="00111755">
        <w:rPr>
          <w:rFonts w:ascii="Verdana" w:hAnsi="Verdana"/>
          <w:sz w:val="16"/>
          <w:szCs w:val="16"/>
          <w:lang w:val="es-CR"/>
        </w:rPr>
        <w:t>de prueba</w:t>
      </w:r>
      <w:r>
        <w:rPr>
          <w:rFonts w:ascii="Verdana" w:hAnsi="Verdana"/>
          <w:sz w:val="16"/>
          <w:szCs w:val="16"/>
          <w:lang w:val="es-CR"/>
        </w:rPr>
        <w:t xml:space="preserve"> al</w:t>
      </w:r>
      <w:r w:rsidRPr="00A533D5">
        <w:rPr>
          <w:rFonts w:ascii="Verdana" w:hAnsi="Verdana" w:cs="Times New Roman"/>
          <w:sz w:val="16"/>
          <w:szCs w:val="16"/>
          <w:lang w:val="es-CR"/>
        </w:rPr>
        <w:t xml:space="preserve"> Informe de Fondo,</w:t>
      </w:r>
      <w:r w:rsidRPr="00A533D5">
        <w:rPr>
          <w:rFonts w:ascii="Verdana" w:hAnsi="Verdana"/>
          <w:sz w:val="16"/>
          <w:szCs w:val="16"/>
          <w:lang w:val="es-CR"/>
        </w:rPr>
        <w:t xml:space="preserve"> anexo 7</w:t>
      </w:r>
      <w:r>
        <w:rPr>
          <w:rFonts w:ascii="Verdana" w:hAnsi="Verdana"/>
          <w:sz w:val="16"/>
          <w:szCs w:val="16"/>
          <w:lang w:val="es-CR"/>
        </w:rPr>
        <w:t xml:space="preserve">, </w:t>
      </w:r>
      <w:r w:rsidRPr="00A533D5">
        <w:rPr>
          <w:rFonts w:ascii="Verdana" w:hAnsi="Verdana"/>
          <w:sz w:val="16"/>
          <w:szCs w:val="16"/>
          <w:lang w:val="es-CR"/>
        </w:rPr>
        <w:t>fs. 62 a 75)</w:t>
      </w:r>
      <w:r>
        <w:rPr>
          <w:rFonts w:ascii="Verdana" w:hAnsi="Verdana"/>
          <w:sz w:val="16"/>
          <w:szCs w:val="16"/>
          <w:lang w:val="es-CR"/>
        </w:rPr>
        <w:t>.</w:t>
      </w:r>
      <w:r w:rsidRPr="00A533D5">
        <w:rPr>
          <w:rFonts w:ascii="Verdana" w:hAnsi="Verdana"/>
          <w:sz w:val="16"/>
          <w:szCs w:val="16"/>
          <w:lang w:val="es-CR"/>
        </w:rPr>
        <w:t xml:space="preserve">  </w:t>
      </w:r>
    </w:p>
  </w:footnote>
  <w:footnote w:id="50">
    <w:p w14:paraId="1E92EF24" w14:textId="0E03D6BD" w:rsidR="0064441E" w:rsidRPr="00A533D5" w:rsidRDefault="0064441E" w:rsidP="00973294">
      <w:pPr>
        <w:pStyle w:val="Textonotapie"/>
        <w:jc w:val="both"/>
        <w:rPr>
          <w:rFonts w:ascii="Verdana" w:hAnsi="Verdana"/>
          <w:sz w:val="16"/>
          <w:szCs w:val="16"/>
          <w:lang w:val="es-CR"/>
        </w:rPr>
      </w:pPr>
      <w:r w:rsidRPr="00AC78B4">
        <w:rPr>
          <w:rStyle w:val="Refdenotaalpie"/>
          <w:rFonts w:ascii="Verdana" w:hAnsi="Verdana"/>
          <w:sz w:val="16"/>
          <w:szCs w:val="16"/>
        </w:rPr>
        <w:footnoteRef/>
      </w:r>
      <w:r w:rsidRPr="00AC78B4">
        <w:rPr>
          <w:rFonts w:ascii="Verdana" w:hAnsi="Verdana"/>
          <w:sz w:val="16"/>
          <w:szCs w:val="16"/>
          <w:lang w:val="es-CR"/>
        </w:rPr>
        <w:t xml:space="preserve"> </w:t>
      </w:r>
      <w:r w:rsidRPr="00AC78B4">
        <w:rPr>
          <w:rFonts w:ascii="Verdana" w:hAnsi="Verdana"/>
          <w:sz w:val="16"/>
          <w:szCs w:val="16"/>
          <w:lang w:val="es-CR"/>
        </w:rPr>
        <w:tab/>
      </w:r>
      <w:r w:rsidRPr="00A533D5">
        <w:rPr>
          <w:rFonts w:ascii="Verdana" w:hAnsi="Verdana"/>
          <w:sz w:val="16"/>
          <w:szCs w:val="16"/>
          <w:lang w:val="es-CR"/>
        </w:rPr>
        <w:t xml:space="preserve">En el </w:t>
      </w:r>
      <w:r>
        <w:rPr>
          <w:rFonts w:ascii="Verdana" w:hAnsi="Verdana"/>
          <w:sz w:val="16"/>
          <w:szCs w:val="16"/>
          <w:lang w:val="es-CR"/>
        </w:rPr>
        <w:t>r</w:t>
      </w:r>
      <w:r w:rsidRPr="00A533D5">
        <w:rPr>
          <w:rFonts w:ascii="Verdana" w:hAnsi="Verdana"/>
          <w:sz w:val="16"/>
          <w:szCs w:val="16"/>
          <w:lang w:val="es-CR"/>
        </w:rPr>
        <w:t xml:space="preserve">ecurso de </w:t>
      </w:r>
      <w:r>
        <w:rPr>
          <w:rFonts w:ascii="Verdana" w:hAnsi="Verdana"/>
          <w:sz w:val="16"/>
          <w:szCs w:val="16"/>
          <w:lang w:val="es-CR"/>
        </w:rPr>
        <w:t>a</w:t>
      </w:r>
      <w:r w:rsidRPr="00A533D5">
        <w:rPr>
          <w:rFonts w:ascii="Verdana" w:hAnsi="Verdana"/>
          <w:sz w:val="16"/>
          <w:szCs w:val="16"/>
          <w:lang w:val="es-CR"/>
        </w:rPr>
        <w:t xml:space="preserve">mparo además se alegó que el nombramiento del tutor del menor que rindió declaración “determinante para dictar sentencia” no cumplió con los requisitos legales. Por otro lado, argumentaron que “se pretende imponer al accionante la pena de muerte con base en presunciones”. </w:t>
      </w:r>
      <w:r>
        <w:rPr>
          <w:rFonts w:ascii="Verdana" w:hAnsi="Verdana"/>
          <w:sz w:val="16"/>
          <w:szCs w:val="16"/>
          <w:lang w:val="es-CR"/>
        </w:rPr>
        <w:t xml:space="preserve">Dicho recurso no consta en el acervo probatorio. </w:t>
      </w:r>
      <w:r w:rsidRPr="00A533D5">
        <w:rPr>
          <w:rFonts w:ascii="Verdana" w:hAnsi="Verdana"/>
          <w:i/>
          <w:sz w:val="16"/>
          <w:szCs w:val="16"/>
          <w:lang w:val="es-CR"/>
        </w:rPr>
        <w:t>Cfr</w:t>
      </w:r>
      <w:r w:rsidRPr="00A533D5">
        <w:rPr>
          <w:rFonts w:ascii="Verdana" w:hAnsi="Verdana"/>
          <w:sz w:val="16"/>
          <w:szCs w:val="16"/>
          <w:lang w:val="es-CR"/>
        </w:rPr>
        <w:t>.  Sentencia de Amparo de la Corte de Constitucionalidad de 12 de junio</w:t>
      </w:r>
      <w:r>
        <w:rPr>
          <w:rFonts w:ascii="Verdana" w:hAnsi="Verdana"/>
          <w:sz w:val="16"/>
          <w:szCs w:val="16"/>
          <w:lang w:val="es-CR"/>
        </w:rPr>
        <w:t xml:space="preserve"> de 1997 (expediente de prueba al ESAP, anexo 8</w:t>
      </w:r>
      <w:r w:rsidRPr="00A533D5">
        <w:rPr>
          <w:rFonts w:ascii="Verdana" w:hAnsi="Verdana"/>
          <w:sz w:val="16"/>
          <w:szCs w:val="16"/>
          <w:lang w:val="es-CR"/>
        </w:rPr>
        <w:t xml:space="preserve">, fs. 1037 a 1043). </w:t>
      </w:r>
    </w:p>
  </w:footnote>
  <w:footnote w:id="51">
    <w:p w14:paraId="6F89F400" w14:textId="3CAAAFA8" w:rsidR="0064441E" w:rsidRPr="005B2289" w:rsidRDefault="0064441E" w:rsidP="004978DD">
      <w:pPr>
        <w:pStyle w:val="Textonotapie"/>
        <w:jc w:val="both"/>
        <w:rPr>
          <w:rFonts w:ascii="Verdana" w:hAnsi="Verdana"/>
          <w:b/>
          <w:sz w:val="16"/>
          <w:szCs w:val="16"/>
          <w:lang w:val="es-CR"/>
        </w:rPr>
      </w:pPr>
      <w:r w:rsidRPr="00A533D5">
        <w:rPr>
          <w:rStyle w:val="Refdenotaalpie"/>
          <w:rFonts w:ascii="Verdana" w:hAnsi="Verdana"/>
          <w:sz w:val="16"/>
          <w:szCs w:val="16"/>
        </w:rPr>
        <w:footnoteRef/>
      </w:r>
      <w:r w:rsidRPr="00A533D5">
        <w:rPr>
          <w:rFonts w:ascii="Verdana" w:hAnsi="Verdana"/>
          <w:sz w:val="16"/>
          <w:szCs w:val="16"/>
          <w:lang w:val="es-CR"/>
        </w:rPr>
        <w:t xml:space="preserve"> </w:t>
      </w:r>
      <w:r w:rsidRPr="00A533D5">
        <w:rPr>
          <w:rFonts w:ascii="Verdana" w:hAnsi="Verdana"/>
          <w:sz w:val="16"/>
          <w:szCs w:val="16"/>
          <w:lang w:val="es-CR"/>
        </w:rPr>
        <w:tab/>
        <w:t>Sentencia de Amparo de la Corte de Constitucionalidad de 12 de junio de 1997</w:t>
      </w:r>
      <w:r>
        <w:rPr>
          <w:rFonts w:ascii="Verdana" w:hAnsi="Verdana"/>
          <w:sz w:val="16"/>
          <w:szCs w:val="16"/>
          <w:lang w:val="es-CR"/>
        </w:rPr>
        <w:t>,</w:t>
      </w:r>
      <w:r w:rsidRPr="008E02DD">
        <w:rPr>
          <w:rFonts w:ascii="Verdana" w:hAnsi="Verdana"/>
          <w:i/>
          <w:sz w:val="16"/>
          <w:szCs w:val="16"/>
          <w:lang w:val="es-CR"/>
        </w:rPr>
        <w:t xml:space="preserve"> supra</w:t>
      </w:r>
      <w:r w:rsidRPr="00A533D5">
        <w:rPr>
          <w:rFonts w:ascii="Verdana" w:hAnsi="Verdana"/>
          <w:sz w:val="16"/>
          <w:szCs w:val="16"/>
          <w:lang w:val="es-CR"/>
        </w:rPr>
        <w:t xml:space="preserve">. La Corte de Constitucionalidad además indicó que: “la potestad de juzgar y ejecutar lo juzgado corresponde con </w:t>
      </w:r>
      <w:r w:rsidRPr="00A533D5">
        <w:rPr>
          <w:rFonts w:ascii="Verdana" w:hAnsi="Verdana" w:cs="Times New Roman"/>
          <w:sz w:val="16"/>
          <w:szCs w:val="16"/>
          <w:lang w:val="es-CR"/>
        </w:rPr>
        <w:t xml:space="preserve">exclusividad e independencia </w:t>
      </w:r>
      <w:r w:rsidRPr="00A533D5">
        <w:rPr>
          <w:rFonts w:ascii="Verdana" w:hAnsi="Verdana" w:cs="Times New Roman"/>
          <w:bCs/>
          <w:sz w:val="16"/>
          <w:szCs w:val="16"/>
          <w:lang w:val="es-CR"/>
        </w:rPr>
        <w:t xml:space="preserve">a </w:t>
      </w:r>
      <w:r w:rsidRPr="00A533D5">
        <w:rPr>
          <w:rFonts w:ascii="Verdana" w:hAnsi="Verdana" w:cs="Times New Roman"/>
          <w:sz w:val="16"/>
          <w:szCs w:val="16"/>
          <w:lang w:val="es-CR"/>
        </w:rPr>
        <w:t>los tribunales de justicia, circunstancia que,</w:t>
      </w:r>
      <w:r w:rsidRPr="00A533D5">
        <w:rPr>
          <w:rFonts w:ascii="Verdana" w:hAnsi="Verdana" w:cs="Arial"/>
          <w:sz w:val="16"/>
          <w:szCs w:val="16"/>
          <w:lang w:val="es-CR"/>
        </w:rPr>
        <w:t xml:space="preserve"> </w:t>
      </w:r>
      <w:r w:rsidRPr="00A533D5">
        <w:rPr>
          <w:rFonts w:ascii="Verdana" w:hAnsi="Verdana" w:cs="Times New Roman"/>
          <w:sz w:val="16"/>
          <w:szCs w:val="16"/>
          <w:lang w:val="es-CR"/>
        </w:rPr>
        <w:t xml:space="preserve">como se dijo, no permite que el amparo pueda constituirse en instancia revisora de lo resuelto porque, como se </w:t>
      </w:r>
      <w:r w:rsidRPr="00A533D5">
        <w:rPr>
          <w:rFonts w:ascii="Verdana" w:hAnsi="Verdana" w:cs="Times New Roman"/>
          <w:bCs/>
          <w:sz w:val="16"/>
          <w:szCs w:val="16"/>
          <w:lang w:val="es-CR"/>
        </w:rPr>
        <w:t xml:space="preserve">ha </w:t>
      </w:r>
      <w:r w:rsidRPr="00A533D5">
        <w:rPr>
          <w:rFonts w:ascii="Verdana" w:hAnsi="Verdana" w:cs="Times New Roman"/>
          <w:sz w:val="16"/>
          <w:szCs w:val="16"/>
          <w:lang w:val="es-CR"/>
        </w:rPr>
        <w:t xml:space="preserve">sostenido, por esta vía se enjuicia el acto reclamado pero no se puede entrar a resolver sobre las proposiciones de fondo, ya que es </w:t>
      </w:r>
      <w:r w:rsidRPr="00A533D5">
        <w:rPr>
          <w:rFonts w:ascii="Verdana" w:hAnsi="Verdana" w:cs="Times New Roman"/>
          <w:bCs/>
          <w:sz w:val="16"/>
          <w:szCs w:val="16"/>
          <w:lang w:val="es-CR"/>
        </w:rPr>
        <w:t xml:space="preserve">a </w:t>
      </w:r>
      <w:r w:rsidRPr="00A533D5">
        <w:rPr>
          <w:rFonts w:ascii="Verdana" w:hAnsi="Verdana" w:cs="Times New Roman"/>
          <w:sz w:val="16"/>
          <w:szCs w:val="16"/>
          <w:lang w:val="es-CR"/>
        </w:rPr>
        <w:t xml:space="preserve">la jurisdicción ordinaria </w:t>
      </w:r>
      <w:r w:rsidRPr="00A533D5">
        <w:rPr>
          <w:rFonts w:ascii="Verdana" w:hAnsi="Verdana" w:cs="Arial"/>
          <w:sz w:val="16"/>
          <w:szCs w:val="16"/>
          <w:lang w:val="es-CR"/>
        </w:rPr>
        <w:t xml:space="preserve">a </w:t>
      </w:r>
      <w:r w:rsidRPr="00A533D5">
        <w:rPr>
          <w:rFonts w:ascii="Verdana" w:hAnsi="Verdana" w:cs="Times New Roman"/>
          <w:sz w:val="16"/>
          <w:szCs w:val="16"/>
          <w:lang w:val="es-CR"/>
        </w:rPr>
        <w:t xml:space="preserve">la que corresponde valorarlas o estimarlas. Por ello, acceder </w:t>
      </w:r>
      <w:r w:rsidRPr="00A533D5">
        <w:rPr>
          <w:rFonts w:ascii="Verdana" w:hAnsi="Verdana" w:cs="Arial"/>
          <w:sz w:val="16"/>
          <w:szCs w:val="16"/>
          <w:lang w:val="es-CR"/>
        </w:rPr>
        <w:t xml:space="preserve">a </w:t>
      </w:r>
      <w:r w:rsidRPr="00A533D5">
        <w:rPr>
          <w:rFonts w:ascii="Verdana" w:hAnsi="Verdana" w:cs="Times New Roman"/>
          <w:sz w:val="16"/>
          <w:szCs w:val="16"/>
          <w:lang w:val="es-CR"/>
        </w:rPr>
        <w:t xml:space="preserve">revisar la resolución reclamada, como lo pretende el accionante, equivaldría </w:t>
      </w:r>
      <w:r w:rsidRPr="00A533D5">
        <w:rPr>
          <w:rFonts w:ascii="Verdana" w:hAnsi="Verdana" w:cs="Arial"/>
          <w:sz w:val="16"/>
          <w:szCs w:val="16"/>
          <w:lang w:val="es-CR"/>
        </w:rPr>
        <w:t xml:space="preserve">a </w:t>
      </w:r>
      <w:r w:rsidRPr="00A533D5">
        <w:rPr>
          <w:rFonts w:ascii="Verdana" w:hAnsi="Verdana" w:cs="Times New Roman"/>
          <w:sz w:val="16"/>
          <w:szCs w:val="16"/>
          <w:lang w:val="es-CR"/>
        </w:rPr>
        <w:t xml:space="preserve">sustituir al juez ordinario en la función </w:t>
      </w:r>
      <w:r w:rsidRPr="00A533D5">
        <w:rPr>
          <w:rFonts w:ascii="Verdana" w:hAnsi="Verdana" w:cs="Arial"/>
          <w:bCs/>
          <w:sz w:val="16"/>
          <w:szCs w:val="16"/>
          <w:lang w:val="es-CR"/>
        </w:rPr>
        <w:t xml:space="preserve">que </w:t>
      </w:r>
      <w:r w:rsidRPr="00A533D5">
        <w:rPr>
          <w:rFonts w:ascii="Verdana" w:hAnsi="Verdana" w:cs="Times New Roman"/>
          <w:sz w:val="16"/>
          <w:szCs w:val="16"/>
          <w:lang w:val="es-CR"/>
        </w:rPr>
        <w:t>legalmente tiene atribuida</w:t>
      </w:r>
      <w:r>
        <w:rPr>
          <w:rFonts w:ascii="Verdana" w:hAnsi="Verdana" w:cs="Times New Roman"/>
          <w:sz w:val="16"/>
          <w:szCs w:val="16"/>
          <w:lang w:val="es-CR"/>
        </w:rPr>
        <w:t>”</w:t>
      </w:r>
      <w:r w:rsidRPr="00A533D5">
        <w:rPr>
          <w:rFonts w:ascii="Verdana" w:hAnsi="Verdana" w:cs="Times New Roman"/>
          <w:sz w:val="16"/>
          <w:szCs w:val="16"/>
          <w:lang w:val="es-CR"/>
        </w:rPr>
        <w:t>.</w:t>
      </w:r>
    </w:p>
  </w:footnote>
  <w:footnote w:id="52">
    <w:p w14:paraId="5E1F619F" w14:textId="77777777" w:rsidR="0064441E" w:rsidRPr="00AC78B4" w:rsidRDefault="0064441E" w:rsidP="008C6E90">
      <w:pPr>
        <w:pStyle w:val="Textonotapie"/>
        <w:jc w:val="both"/>
        <w:rPr>
          <w:rFonts w:ascii="Verdana" w:hAnsi="Verdana"/>
          <w:sz w:val="16"/>
          <w:szCs w:val="16"/>
          <w:lang w:val="es-CR"/>
        </w:rPr>
      </w:pPr>
      <w:r w:rsidRPr="00A533D5">
        <w:rPr>
          <w:rStyle w:val="Refdenotaalpie"/>
          <w:rFonts w:ascii="Verdana" w:hAnsi="Verdana"/>
          <w:sz w:val="16"/>
          <w:szCs w:val="16"/>
        </w:rPr>
        <w:footnoteRef/>
      </w:r>
      <w:r w:rsidRPr="00A533D5">
        <w:rPr>
          <w:rFonts w:ascii="Verdana" w:hAnsi="Verdana"/>
          <w:sz w:val="16"/>
          <w:szCs w:val="16"/>
          <w:lang w:val="es-CR"/>
        </w:rPr>
        <w:t xml:space="preserve"> </w:t>
      </w:r>
      <w:r w:rsidRPr="00A533D5">
        <w:rPr>
          <w:rFonts w:ascii="Verdana" w:hAnsi="Verdana"/>
          <w:sz w:val="16"/>
          <w:szCs w:val="16"/>
          <w:lang w:val="es-CR"/>
        </w:rPr>
        <w:tab/>
        <w:t>Como violación al debido proceso, el señor Martínez además indicó que este derecho fue vulnerado en razón de que “</w:t>
      </w:r>
      <w:r>
        <w:rPr>
          <w:rFonts w:ascii="Verdana" w:hAnsi="Verdana"/>
          <w:sz w:val="16"/>
          <w:szCs w:val="16"/>
          <w:lang w:val="es-CR"/>
        </w:rPr>
        <w:t>[…] e</w:t>
      </w:r>
      <w:r w:rsidRPr="00A533D5">
        <w:rPr>
          <w:rFonts w:ascii="Verdana" w:hAnsi="Verdana"/>
          <w:sz w:val="16"/>
          <w:szCs w:val="16"/>
          <w:lang w:val="es-CR"/>
        </w:rPr>
        <w:t>l único testigo y en base a lo cual [fue] condenad[o], es un menor […] a quien ilegalmente el [j]uez respectivo le nombró como tutora […] una [t]rabajadora [s]ocial adscrita al mismo tribunal, convirtiéndose en juez y parte a la vez y violando las formas del proceso establecidas en el Código Civil</w:t>
      </w:r>
      <w:r>
        <w:rPr>
          <w:rFonts w:ascii="Verdana" w:hAnsi="Verdana"/>
          <w:sz w:val="16"/>
          <w:szCs w:val="16"/>
          <w:lang w:val="es-CR"/>
        </w:rPr>
        <w:t xml:space="preserve"> […]</w:t>
      </w:r>
      <w:r w:rsidRPr="00A533D5">
        <w:rPr>
          <w:rFonts w:ascii="Verdana" w:hAnsi="Verdana"/>
          <w:sz w:val="16"/>
          <w:szCs w:val="16"/>
          <w:lang w:val="es-CR"/>
        </w:rPr>
        <w:t xml:space="preserve">”. </w:t>
      </w:r>
      <w:r w:rsidRPr="003C13DA">
        <w:rPr>
          <w:rFonts w:ascii="Verdana" w:hAnsi="Verdana"/>
          <w:i/>
          <w:sz w:val="16"/>
          <w:szCs w:val="16"/>
          <w:lang w:val="es-CR"/>
        </w:rPr>
        <w:t>Cfr.</w:t>
      </w:r>
      <w:r w:rsidRPr="00A533D5">
        <w:rPr>
          <w:rFonts w:ascii="Verdana" w:hAnsi="Verdana"/>
          <w:sz w:val="16"/>
          <w:szCs w:val="16"/>
          <w:lang w:val="es-CR"/>
        </w:rPr>
        <w:t xml:space="preserve"> </w:t>
      </w:r>
      <w:r w:rsidRPr="00A533D5">
        <w:rPr>
          <w:rFonts w:ascii="Verdana" w:hAnsi="Verdana" w:cs="Arial"/>
          <w:color w:val="0F0F0F"/>
          <w:sz w:val="16"/>
          <w:szCs w:val="16"/>
          <w:lang w:val="es-CR"/>
        </w:rPr>
        <w:t xml:space="preserve">Recurso de gracia presentado ante el Ministro de Gobernación de 3 de julio de 1997 </w:t>
      </w:r>
      <w:r>
        <w:rPr>
          <w:rFonts w:ascii="Verdana" w:hAnsi="Verdana"/>
          <w:sz w:val="16"/>
          <w:szCs w:val="16"/>
          <w:lang w:val="es-CR"/>
        </w:rPr>
        <w:t>(expediente de prueba al</w:t>
      </w:r>
      <w:r w:rsidRPr="00A533D5">
        <w:rPr>
          <w:rFonts w:ascii="Verdana" w:hAnsi="Verdana"/>
          <w:sz w:val="16"/>
          <w:szCs w:val="16"/>
          <w:lang w:val="es-CR"/>
        </w:rPr>
        <w:t xml:space="preserve"> Informe de Fondo, anexo 9</w:t>
      </w:r>
      <w:r>
        <w:rPr>
          <w:rFonts w:ascii="Verdana" w:hAnsi="Verdana"/>
          <w:sz w:val="16"/>
          <w:szCs w:val="16"/>
          <w:lang w:val="es-CR"/>
        </w:rPr>
        <w:t>,</w:t>
      </w:r>
      <w:r w:rsidRPr="00A533D5">
        <w:rPr>
          <w:rFonts w:ascii="Verdana" w:hAnsi="Verdana"/>
          <w:sz w:val="16"/>
          <w:szCs w:val="16"/>
          <w:lang w:val="es-CR"/>
        </w:rPr>
        <w:t xml:space="preserve"> fs. 83 a 88). </w:t>
      </w:r>
    </w:p>
  </w:footnote>
  <w:footnote w:id="53">
    <w:p w14:paraId="07EE4273" w14:textId="752CB6DD" w:rsidR="0064441E" w:rsidRPr="00A533D5" w:rsidRDefault="0064441E" w:rsidP="008C6E90">
      <w:pPr>
        <w:pStyle w:val="Textonotapie"/>
        <w:jc w:val="both"/>
        <w:rPr>
          <w:rFonts w:ascii="Verdana" w:hAnsi="Verdana"/>
          <w:sz w:val="16"/>
          <w:szCs w:val="16"/>
          <w:lang w:val="es-CR"/>
        </w:rPr>
      </w:pPr>
      <w:r w:rsidRPr="00A533D5">
        <w:rPr>
          <w:rStyle w:val="Refdenotaalpie"/>
          <w:rFonts w:ascii="Verdana" w:hAnsi="Verdana"/>
          <w:sz w:val="16"/>
          <w:szCs w:val="16"/>
        </w:rPr>
        <w:footnoteRef/>
      </w:r>
      <w:r w:rsidRPr="00A533D5">
        <w:rPr>
          <w:rFonts w:ascii="Verdana" w:hAnsi="Verdana"/>
          <w:sz w:val="16"/>
          <w:szCs w:val="16"/>
          <w:lang w:val="es-CR"/>
        </w:rPr>
        <w:t xml:space="preserve"> </w:t>
      </w:r>
      <w:r w:rsidRPr="00A533D5">
        <w:rPr>
          <w:rFonts w:ascii="Verdana" w:hAnsi="Verdana"/>
          <w:sz w:val="16"/>
          <w:szCs w:val="16"/>
          <w:lang w:val="es-CR"/>
        </w:rPr>
        <w:tab/>
        <w:t>Resolución de Presidencia de la República de 16 de julio</w:t>
      </w:r>
      <w:r>
        <w:rPr>
          <w:rFonts w:ascii="Verdana" w:hAnsi="Verdana"/>
          <w:sz w:val="16"/>
          <w:szCs w:val="16"/>
          <w:lang w:val="es-CR"/>
        </w:rPr>
        <w:t xml:space="preserve"> de 1997 (expediente de prueba a</w:t>
      </w:r>
      <w:r w:rsidRPr="00A533D5">
        <w:rPr>
          <w:rFonts w:ascii="Verdana" w:hAnsi="Verdana"/>
          <w:sz w:val="16"/>
          <w:szCs w:val="16"/>
          <w:lang w:val="es-CR"/>
        </w:rPr>
        <w:t>l Informe de Fondo, anexo 10</w:t>
      </w:r>
      <w:r>
        <w:rPr>
          <w:rFonts w:ascii="Verdana" w:hAnsi="Verdana"/>
          <w:sz w:val="16"/>
          <w:szCs w:val="16"/>
          <w:lang w:val="es-CR"/>
        </w:rPr>
        <w:t>,</w:t>
      </w:r>
      <w:r w:rsidRPr="00A533D5">
        <w:rPr>
          <w:rFonts w:ascii="Verdana" w:hAnsi="Verdana"/>
          <w:sz w:val="16"/>
          <w:szCs w:val="16"/>
          <w:lang w:val="es-CR"/>
        </w:rPr>
        <w:t xml:space="preserve"> fs. 89 a 91).</w:t>
      </w:r>
    </w:p>
  </w:footnote>
  <w:footnote w:id="54">
    <w:p w14:paraId="593CA0F5" w14:textId="160EBA15" w:rsidR="0064441E" w:rsidRPr="00AC78B4" w:rsidRDefault="0064441E" w:rsidP="008C6E90">
      <w:pPr>
        <w:pStyle w:val="Textonotapie"/>
        <w:jc w:val="both"/>
        <w:rPr>
          <w:rFonts w:ascii="Verdana" w:hAnsi="Verdana"/>
          <w:sz w:val="16"/>
          <w:szCs w:val="16"/>
          <w:lang w:val="es-CR"/>
        </w:rPr>
      </w:pPr>
      <w:r w:rsidRPr="00A533D5">
        <w:rPr>
          <w:rStyle w:val="Refdenotaalpie"/>
          <w:rFonts w:ascii="Verdana" w:hAnsi="Verdana"/>
          <w:sz w:val="16"/>
          <w:szCs w:val="16"/>
        </w:rPr>
        <w:footnoteRef/>
      </w:r>
      <w:r w:rsidRPr="00A533D5">
        <w:rPr>
          <w:rStyle w:val="Refdenotaalpie"/>
          <w:rFonts w:ascii="Verdana" w:hAnsi="Verdana"/>
          <w:sz w:val="16"/>
          <w:szCs w:val="16"/>
          <w:lang w:val="es-CR"/>
        </w:rPr>
        <w:t xml:space="preserve"> </w:t>
      </w:r>
      <w:r w:rsidRPr="00AC78B4">
        <w:rPr>
          <w:rFonts w:ascii="Verdana" w:hAnsi="Verdana"/>
          <w:sz w:val="16"/>
          <w:szCs w:val="16"/>
          <w:lang w:val="es-CR"/>
        </w:rPr>
        <w:tab/>
        <w:t>Esta Corte advierte que el recurso de revisión no fue a</w:t>
      </w:r>
      <w:r>
        <w:rPr>
          <w:rFonts w:ascii="Verdana" w:hAnsi="Verdana"/>
          <w:sz w:val="16"/>
          <w:szCs w:val="16"/>
          <w:lang w:val="es-CR"/>
        </w:rPr>
        <w:t>portado en el legajo de prueba.</w:t>
      </w:r>
    </w:p>
  </w:footnote>
  <w:footnote w:id="55">
    <w:p w14:paraId="4C69454F" w14:textId="66B09358" w:rsidR="0064441E" w:rsidRPr="005B2289" w:rsidRDefault="0064441E" w:rsidP="008C6E90">
      <w:pPr>
        <w:autoSpaceDE w:val="0"/>
        <w:autoSpaceDN w:val="0"/>
        <w:adjustRightInd w:val="0"/>
        <w:spacing w:after="0" w:line="240" w:lineRule="auto"/>
        <w:jc w:val="both"/>
        <w:rPr>
          <w:rFonts w:ascii="Verdana" w:hAnsi="Verdana"/>
          <w:sz w:val="16"/>
          <w:szCs w:val="16"/>
          <w:lang w:val="es-CR"/>
        </w:rPr>
      </w:pPr>
      <w:r w:rsidRPr="00A533D5">
        <w:rPr>
          <w:rStyle w:val="Refdenotaalpie"/>
          <w:rFonts w:ascii="Verdana" w:hAnsi="Verdana"/>
          <w:sz w:val="16"/>
          <w:szCs w:val="16"/>
        </w:rPr>
        <w:footnoteRef/>
      </w:r>
      <w:r w:rsidRPr="00A533D5">
        <w:rPr>
          <w:rFonts w:ascii="Verdana" w:hAnsi="Verdana"/>
          <w:sz w:val="16"/>
          <w:szCs w:val="16"/>
          <w:lang w:val="es-CR"/>
        </w:rPr>
        <w:t xml:space="preserve"> </w:t>
      </w:r>
      <w:r w:rsidRPr="00A533D5">
        <w:rPr>
          <w:rFonts w:ascii="Verdana" w:hAnsi="Verdana"/>
          <w:sz w:val="16"/>
          <w:szCs w:val="16"/>
          <w:lang w:val="es-CR"/>
        </w:rPr>
        <w:tab/>
      </w:r>
      <w:r w:rsidRPr="00754C5F">
        <w:rPr>
          <w:rFonts w:ascii="Verdana" w:hAnsi="Verdana" w:cs="Arial"/>
          <w:color w:val="000000"/>
          <w:sz w:val="16"/>
          <w:szCs w:val="16"/>
          <w:lang w:val="es-CR"/>
        </w:rPr>
        <w:t xml:space="preserve">Sentencia emitida por la Cámara Penal de la Corte Suprema de Justicia de 23 de octubre de 1997 </w:t>
      </w:r>
      <w:r>
        <w:rPr>
          <w:rFonts w:ascii="Verdana" w:hAnsi="Verdana"/>
          <w:sz w:val="16"/>
          <w:szCs w:val="16"/>
          <w:lang w:val="es-CR"/>
        </w:rPr>
        <w:t xml:space="preserve">(expediente de prueba al </w:t>
      </w:r>
      <w:r w:rsidRPr="00AC78B4">
        <w:rPr>
          <w:rFonts w:ascii="Verdana" w:hAnsi="Verdana"/>
          <w:sz w:val="16"/>
          <w:szCs w:val="16"/>
          <w:lang w:val="es-CR"/>
        </w:rPr>
        <w:t>Informe de Fondo, anexo 11</w:t>
      </w:r>
      <w:r>
        <w:rPr>
          <w:rFonts w:ascii="Verdana" w:hAnsi="Verdana"/>
          <w:sz w:val="16"/>
          <w:szCs w:val="16"/>
          <w:lang w:val="es-CR"/>
        </w:rPr>
        <w:t>,</w:t>
      </w:r>
      <w:r w:rsidRPr="00AC78B4">
        <w:rPr>
          <w:rFonts w:ascii="Verdana" w:hAnsi="Verdana"/>
          <w:sz w:val="16"/>
          <w:szCs w:val="16"/>
          <w:lang w:val="es-CR"/>
        </w:rPr>
        <w:t xml:space="preserve"> fs. 92 a 98).</w:t>
      </w:r>
    </w:p>
  </w:footnote>
  <w:footnote w:id="56">
    <w:p w14:paraId="2A82423C" w14:textId="194F9D1F" w:rsidR="0064441E" w:rsidRPr="00A533D5" w:rsidRDefault="0064441E" w:rsidP="008C6E90">
      <w:pPr>
        <w:pStyle w:val="Textonotapie"/>
        <w:jc w:val="both"/>
        <w:rPr>
          <w:rFonts w:ascii="Verdana" w:hAnsi="Verdana"/>
          <w:sz w:val="16"/>
          <w:szCs w:val="16"/>
          <w:lang w:val="es-PE"/>
        </w:rPr>
      </w:pPr>
      <w:r w:rsidRPr="00A533D5">
        <w:rPr>
          <w:rStyle w:val="Refdenotaalpie"/>
          <w:rFonts w:ascii="Verdana" w:hAnsi="Verdana"/>
          <w:sz w:val="16"/>
          <w:szCs w:val="16"/>
        </w:rPr>
        <w:footnoteRef/>
      </w:r>
      <w:r w:rsidRPr="00A533D5">
        <w:rPr>
          <w:rFonts w:ascii="Verdana" w:hAnsi="Verdana"/>
          <w:sz w:val="16"/>
          <w:szCs w:val="16"/>
          <w:lang w:val="es-PE"/>
        </w:rPr>
        <w:t xml:space="preserve"> </w:t>
      </w:r>
      <w:r w:rsidRPr="00A533D5">
        <w:rPr>
          <w:rFonts w:ascii="Verdana" w:hAnsi="Verdana"/>
          <w:sz w:val="16"/>
          <w:szCs w:val="16"/>
          <w:lang w:val="es-PE"/>
        </w:rPr>
        <w:tab/>
      </w:r>
      <w:r w:rsidRPr="00A533D5">
        <w:rPr>
          <w:rFonts w:ascii="Verdana" w:hAnsi="Verdana"/>
          <w:i/>
          <w:sz w:val="16"/>
          <w:szCs w:val="16"/>
          <w:lang w:val="es-CR"/>
        </w:rPr>
        <w:t xml:space="preserve">Cfr. </w:t>
      </w:r>
      <w:r>
        <w:rPr>
          <w:rFonts w:ascii="Verdana" w:hAnsi="Verdana"/>
          <w:sz w:val="16"/>
          <w:szCs w:val="16"/>
          <w:lang w:val="es-CR"/>
        </w:rPr>
        <w:t>Sentencia</w:t>
      </w:r>
      <w:r w:rsidRPr="00A533D5">
        <w:rPr>
          <w:rFonts w:ascii="Verdana" w:hAnsi="Verdana"/>
          <w:sz w:val="16"/>
          <w:szCs w:val="16"/>
          <w:lang w:val="es-CR"/>
        </w:rPr>
        <w:t xml:space="preserve"> emitida por la Cámara Penal de la Corte Suprema de Ju</w:t>
      </w:r>
      <w:r>
        <w:rPr>
          <w:rFonts w:ascii="Verdana" w:hAnsi="Verdana"/>
          <w:sz w:val="16"/>
          <w:szCs w:val="16"/>
          <w:lang w:val="es-CR"/>
        </w:rPr>
        <w:t xml:space="preserve">sticia el 23 de octubre de 1997, </w:t>
      </w:r>
      <w:r w:rsidRPr="00CB7F72">
        <w:rPr>
          <w:rFonts w:ascii="Verdana" w:hAnsi="Verdana"/>
          <w:i/>
          <w:sz w:val="16"/>
          <w:szCs w:val="16"/>
          <w:lang w:val="es-CR"/>
        </w:rPr>
        <w:t>supra</w:t>
      </w:r>
      <w:r>
        <w:rPr>
          <w:rFonts w:ascii="Verdana" w:hAnsi="Verdana"/>
          <w:sz w:val="16"/>
          <w:szCs w:val="16"/>
          <w:lang w:val="es-CR"/>
        </w:rPr>
        <w:t>.</w:t>
      </w:r>
    </w:p>
  </w:footnote>
  <w:footnote w:id="57">
    <w:p w14:paraId="00735FEA" w14:textId="77777777" w:rsidR="0064441E" w:rsidRPr="00377823" w:rsidRDefault="0064441E" w:rsidP="008C6E90">
      <w:pPr>
        <w:pStyle w:val="Textonotapie"/>
        <w:jc w:val="both"/>
        <w:rPr>
          <w:rFonts w:ascii="Verdana" w:hAnsi="Verdana"/>
          <w:sz w:val="16"/>
          <w:szCs w:val="16"/>
          <w:u w:val="single"/>
          <w:lang w:val="es-PE"/>
        </w:rPr>
      </w:pPr>
      <w:r w:rsidRPr="003D7AFB">
        <w:rPr>
          <w:rStyle w:val="Refdenotaalpie"/>
          <w:rFonts w:ascii="Verdana" w:hAnsi="Verdana"/>
          <w:sz w:val="16"/>
          <w:szCs w:val="16"/>
        </w:rPr>
        <w:footnoteRef/>
      </w:r>
      <w:r w:rsidRPr="003D7AFB">
        <w:rPr>
          <w:rFonts w:ascii="Verdana" w:hAnsi="Verdana"/>
          <w:sz w:val="16"/>
          <w:szCs w:val="16"/>
          <w:lang w:val="es-CR"/>
        </w:rPr>
        <w:t xml:space="preserve"> </w:t>
      </w:r>
      <w:r w:rsidRPr="003D7AFB">
        <w:rPr>
          <w:rFonts w:ascii="Verdana" w:hAnsi="Verdana"/>
          <w:sz w:val="16"/>
          <w:szCs w:val="16"/>
          <w:lang w:val="es-CR"/>
        </w:rPr>
        <w:tab/>
      </w:r>
      <w:r w:rsidRPr="005D12BC">
        <w:rPr>
          <w:rFonts w:ascii="Verdana" w:hAnsi="Verdana"/>
          <w:i/>
          <w:iCs/>
          <w:sz w:val="16"/>
          <w:szCs w:val="16"/>
          <w:lang w:val="es-CR"/>
        </w:rPr>
        <w:t>Cfr</w:t>
      </w:r>
      <w:r w:rsidRPr="005D12BC">
        <w:rPr>
          <w:rFonts w:ascii="Verdana" w:hAnsi="Verdana"/>
          <w:sz w:val="16"/>
          <w:szCs w:val="16"/>
          <w:lang w:val="es-CR"/>
        </w:rPr>
        <w:t>. Resolución del Juzgado Primero de Ejecución Penal de 17 de noviembre de 1997 (expediente de anexos a la contestación, anexo 23, fs. 2296 a 2299). Dicha resolución declara sin lugar el recurso de reposición interpuesto por Manuel Martínez Coronado contra la resolución de 10 de noviembre de 1997.</w:t>
      </w:r>
      <w:r w:rsidRPr="005D12BC">
        <w:rPr>
          <w:rFonts w:ascii="Verdana" w:hAnsi="Verdana"/>
          <w:sz w:val="16"/>
          <w:szCs w:val="16"/>
          <w:vertAlign w:val="superscript"/>
          <w:lang w:val="es-CR"/>
        </w:rPr>
        <w:t xml:space="preserve"> </w:t>
      </w:r>
      <w:r w:rsidRPr="005D12BC">
        <w:rPr>
          <w:rFonts w:ascii="Verdana" w:hAnsi="Verdana"/>
          <w:sz w:val="16"/>
          <w:szCs w:val="16"/>
          <w:lang w:val="es-CR"/>
        </w:rPr>
        <w:t>Esta</w:t>
      </w:r>
      <w:r w:rsidRPr="003D7AFB">
        <w:rPr>
          <w:rFonts w:ascii="Verdana" w:hAnsi="Verdana"/>
          <w:sz w:val="16"/>
          <w:szCs w:val="16"/>
          <w:lang w:val="es-CR"/>
        </w:rPr>
        <w:t xml:space="preserve"> Corte advierte que el auto de 10 de noviembre de 1997 no fue aportado en el legajo de prueba.</w:t>
      </w:r>
    </w:p>
  </w:footnote>
  <w:footnote w:id="58">
    <w:p w14:paraId="3416D29B" w14:textId="712E643D" w:rsidR="0064441E" w:rsidRPr="005B2289" w:rsidRDefault="0064441E" w:rsidP="008C6E90">
      <w:pPr>
        <w:pStyle w:val="Textonotapie"/>
        <w:jc w:val="both"/>
        <w:rPr>
          <w:rFonts w:ascii="Verdana" w:hAnsi="Verdana"/>
          <w:sz w:val="16"/>
          <w:szCs w:val="16"/>
          <w:lang w:val="es-PE"/>
        </w:rPr>
      </w:pPr>
      <w:r w:rsidRPr="0057438C">
        <w:rPr>
          <w:rStyle w:val="Refdenotaalpie"/>
          <w:rFonts w:ascii="Verdana" w:hAnsi="Verdana"/>
          <w:sz w:val="16"/>
          <w:szCs w:val="16"/>
        </w:rPr>
        <w:footnoteRef/>
      </w:r>
      <w:r w:rsidRPr="0057438C">
        <w:rPr>
          <w:rFonts w:ascii="Verdana" w:hAnsi="Verdana"/>
          <w:sz w:val="16"/>
          <w:szCs w:val="16"/>
          <w:lang w:val="es-CR"/>
        </w:rPr>
        <w:t xml:space="preserve"> </w:t>
      </w:r>
      <w:r>
        <w:rPr>
          <w:rFonts w:ascii="Verdana" w:hAnsi="Verdana"/>
          <w:sz w:val="16"/>
          <w:szCs w:val="16"/>
          <w:lang w:val="es-CR"/>
        </w:rPr>
        <w:tab/>
      </w:r>
      <w:r w:rsidRPr="005D12BC">
        <w:rPr>
          <w:rFonts w:ascii="Verdana" w:hAnsi="Verdana"/>
          <w:i/>
          <w:sz w:val="16"/>
          <w:szCs w:val="16"/>
          <w:lang w:val="es-CR"/>
        </w:rPr>
        <w:t xml:space="preserve">Cfr. </w:t>
      </w:r>
      <w:r w:rsidRPr="005D12BC">
        <w:rPr>
          <w:rFonts w:ascii="Verdana" w:hAnsi="Verdana"/>
          <w:sz w:val="16"/>
          <w:szCs w:val="16"/>
          <w:lang w:val="es-CR"/>
        </w:rPr>
        <w:t xml:space="preserve">Resolución emitida por la Sala Tercera de la Corte de Apelaciones, Constituida en Tribunal de Amparo de 22 de diciembre de 1997 </w:t>
      </w:r>
      <w:r w:rsidRPr="005D12BC">
        <w:rPr>
          <w:rFonts w:ascii="Verdana" w:hAnsi="Verdana"/>
          <w:sz w:val="16"/>
          <w:szCs w:val="16"/>
          <w:lang w:val="es-PE"/>
        </w:rPr>
        <w:t>(expediente de prueba a la contestación, anexo 28, fs. 2314 a 2327).</w:t>
      </w:r>
    </w:p>
  </w:footnote>
  <w:footnote w:id="59">
    <w:p w14:paraId="6A9A4199" w14:textId="737C7EF1" w:rsidR="0064441E" w:rsidRPr="00AC78B4" w:rsidRDefault="0064441E" w:rsidP="008C6E90">
      <w:pPr>
        <w:pStyle w:val="Textonotapie"/>
        <w:jc w:val="both"/>
        <w:rPr>
          <w:rFonts w:ascii="Verdana" w:hAnsi="Verdana"/>
          <w:sz w:val="16"/>
          <w:szCs w:val="16"/>
          <w:lang w:val="es-PE"/>
        </w:rPr>
      </w:pPr>
      <w:r w:rsidRPr="00AC78B4">
        <w:rPr>
          <w:rStyle w:val="Refdenotaalpie"/>
          <w:rFonts w:ascii="Verdana" w:hAnsi="Verdana"/>
          <w:sz w:val="16"/>
          <w:szCs w:val="16"/>
        </w:rPr>
        <w:footnoteRef/>
      </w:r>
      <w:r w:rsidRPr="00AC78B4">
        <w:rPr>
          <w:rFonts w:ascii="Verdana" w:hAnsi="Verdana"/>
          <w:sz w:val="16"/>
          <w:szCs w:val="16"/>
          <w:lang w:val="es-PE"/>
        </w:rPr>
        <w:t xml:space="preserve"> </w:t>
      </w:r>
      <w:r w:rsidRPr="00AC78B4">
        <w:rPr>
          <w:rFonts w:ascii="Verdana" w:hAnsi="Verdana"/>
          <w:sz w:val="16"/>
          <w:szCs w:val="16"/>
          <w:lang w:val="es-PE"/>
        </w:rPr>
        <w:tab/>
      </w:r>
      <w:r w:rsidRPr="00A533D5">
        <w:rPr>
          <w:rFonts w:ascii="Verdana" w:hAnsi="Verdana"/>
          <w:i/>
          <w:sz w:val="16"/>
          <w:szCs w:val="16"/>
          <w:lang w:val="es-CR"/>
        </w:rPr>
        <w:t xml:space="preserve">Cfr. </w:t>
      </w:r>
      <w:r w:rsidRPr="00A533D5">
        <w:rPr>
          <w:rFonts w:ascii="Verdana" w:hAnsi="Verdana"/>
          <w:sz w:val="16"/>
          <w:szCs w:val="16"/>
          <w:lang w:val="es-CR"/>
        </w:rPr>
        <w:t xml:space="preserve">Resolución emitida por el Juzgado Primero de Ejecución Penal de 17 de noviembre de 1997 </w:t>
      </w:r>
      <w:r>
        <w:rPr>
          <w:rFonts w:ascii="Verdana" w:hAnsi="Verdana"/>
          <w:sz w:val="16"/>
          <w:szCs w:val="16"/>
          <w:lang w:val="es-PE"/>
        </w:rPr>
        <w:t>(expediente de prueba</w:t>
      </w:r>
      <w:r w:rsidRPr="00A533D5">
        <w:rPr>
          <w:rFonts w:ascii="Verdana" w:hAnsi="Verdana"/>
          <w:sz w:val="16"/>
          <w:szCs w:val="16"/>
          <w:lang w:val="es-PE"/>
        </w:rPr>
        <w:t xml:space="preserve"> a la contestación, anexo 23, fs. 229</w:t>
      </w:r>
      <w:r>
        <w:rPr>
          <w:rFonts w:ascii="Verdana" w:hAnsi="Verdana"/>
          <w:sz w:val="16"/>
          <w:szCs w:val="16"/>
          <w:lang w:val="es-PE"/>
        </w:rPr>
        <w:t>6</w:t>
      </w:r>
      <w:r w:rsidRPr="00A533D5">
        <w:rPr>
          <w:rFonts w:ascii="Verdana" w:hAnsi="Verdana"/>
          <w:sz w:val="16"/>
          <w:szCs w:val="16"/>
          <w:lang w:val="es-PE"/>
        </w:rPr>
        <w:t xml:space="preserve"> a 2299)</w:t>
      </w:r>
      <w:r>
        <w:rPr>
          <w:rFonts w:ascii="Verdana" w:hAnsi="Verdana"/>
          <w:sz w:val="16"/>
          <w:szCs w:val="16"/>
          <w:lang w:val="es-PE"/>
        </w:rPr>
        <w:t>.</w:t>
      </w:r>
    </w:p>
  </w:footnote>
  <w:footnote w:id="60">
    <w:p w14:paraId="0E3847CF" w14:textId="66E87E98" w:rsidR="0064441E" w:rsidRPr="00AC78B4" w:rsidRDefault="0064441E" w:rsidP="00600391">
      <w:pPr>
        <w:pStyle w:val="Textonotapie"/>
        <w:jc w:val="both"/>
        <w:rPr>
          <w:rFonts w:ascii="Verdana" w:hAnsi="Verdana"/>
          <w:sz w:val="16"/>
          <w:szCs w:val="16"/>
          <w:lang w:val="es-PE"/>
        </w:rPr>
      </w:pPr>
      <w:r w:rsidRPr="00AC78B4">
        <w:rPr>
          <w:rStyle w:val="Refdenotaalpie"/>
          <w:rFonts w:ascii="Verdana" w:hAnsi="Verdana"/>
          <w:sz w:val="16"/>
          <w:szCs w:val="16"/>
        </w:rPr>
        <w:footnoteRef/>
      </w:r>
      <w:r w:rsidRPr="00AC78B4">
        <w:rPr>
          <w:rFonts w:ascii="Verdana" w:hAnsi="Verdana"/>
          <w:sz w:val="16"/>
          <w:szCs w:val="16"/>
          <w:lang w:val="es-PE"/>
        </w:rPr>
        <w:t xml:space="preserve"> </w:t>
      </w:r>
      <w:r w:rsidRPr="00AC78B4">
        <w:rPr>
          <w:rFonts w:ascii="Verdana" w:hAnsi="Verdana"/>
          <w:sz w:val="16"/>
          <w:szCs w:val="16"/>
          <w:lang w:val="es-PE"/>
        </w:rPr>
        <w:tab/>
      </w:r>
      <w:r w:rsidRPr="00A533D5">
        <w:rPr>
          <w:rFonts w:ascii="Verdana" w:hAnsi="Verdana"/>
          <w:i/>
          <w:sz w:val="16"/>
          <w:szCs w:val="16"/>
          <w:lang w:val="es-CR"/>
        </w:rPr>
        <w:t xml:space="preserve">Cfr. </w:t>
      </w:r>
      <w:r w:rsidRPr="00A533D5">
        <w:rPr>
          <w:rFonts w:ascii="Verdana" w:hAnsi="Verdana"/>
          <w:sz w:val="16"/>
          <w:szCs w:val="16"/>
          <w:lang w:val="es-CR"/>
        </w:rPr>
        <w:t xml:space="preserve">Resolución emitida por el Juzgado Primero de Ejecución Penal de 20 de noviembre de 1997 </w:t>
      </w:r>
      <w:r w:rsidRPr="00A533D5">
        <w:rPr>
          <w:rFonts w:ascii="Verdana" w:hAnsi="Verdana"/>
          <w:sz w:val="16"/>
          <w:szCs w:val="16"/>
          <w:lang w:val="es-PE"/>
        </w:rPr>
        <w:t xml:space="preserve">(expediente de </w:t>
      </w:r>
      <w:r>
        <w:rPr>
          <w:rFonts w:ascii="Verdana" w:hAnsi="Verdana"/>
          <w:sz w:val="16"/>
          <w:szCs w:val="16"/>
          <w:lang w:val="es-PE"/>
        </w:rPr>
        <w:t xml:space="preserve">prueba </w:t>
      </w:r>
      <w:r w:rsidRPr="00A533D5">
        <w:rPr>
          <w:rFonts w:ascii="Verdana" w:hAnsi="Verdana"/>
          <w:sz w:val="16"/>
          <w:szCs w:val="16"/>
          <w:lang w:val="es-PE"/>
        </w:rPr>
        <w:t xml:space="preserve">a la contestación, anexo 24, </w:t>
      </w:r>
      <w:r>
        <w:rPr>
          <w:rFonts w:ascii="Verdana" w:hAnsi="Verdana"/>
          <w:sz w:val="16"/>
          <w:szCs w:val="16"/>
          <w:lang w:val="es-PE"/>
        </w:rPr>
        <w:t>fs.</w:t>
      </w:r>
      <w:r w:rsidRPr="00A533D5">
        <w:rPr>
          <w:rFonts w:ascii="Verdana" w:hAnsi="Verdana"/>
          <w:sz w:val="16"/>
          <w:szCs w:val="16"/>
          <w:lang w:val="es-PE"/>
        </w:rPr>
        <w:t xml:space="preserve"> 230</w:t>
      </w:r>
      <w:r>
        <w:rPr>
          <w:rFonts w:ascii="Verdana" w:hAnsi="Verdana"/>
          <w:sz w:val="16"/>
          <w:szCs w:val="16"/>
          <w:lang w:val="es-PE"/>
        </w:rPr>
        <w:t>0</w:t>
      </w:r>
      <w:r w:rsidRPr="00A533D5">
        <w:rPr>
          <w:rFonts w:ascii="Verdana" w:hAnsi="Verdana"/>
          <w:sz w:val="16"/>
          <w:szCs w:val="16"/>
          <w:lang w:val="es-PE"/>
        </w:rPr>
        <w:t xml:space="preserve"> a 2302)</w:t>
      </w:r>
      <w:r>
        <w:rPr>
          <w:rFonts w:ascii="Verdana" w:hAnsi="Verdana"/>
          <w:sz w:val="16"/>
          <w:szCs w:val="16"/>
          <w:lang w:val="es-PE"/>
        </w:rPr>
        <w:t>.</w:t>
      </w:r>
    </w:p>
  </w:footnote>
  <w:footnote w:id="61">
    <w:p w14:paraId="5AA1915E" w14:textId="5CD52324" w:rsidR="0064441E" w:rsidRPr="00AC78B4" w:rsidRDefault="0064441E">
      <w:pPr>
        <w:pStyle w:val="Textonotapie"/>
        <w:jc w:val="both"/>
        <w:rPr>
          <w:rFonts w:ascii="Verdana" w:hAnsi="Verdana"/>
          <w:sz w:val="16"/>
          <w:szCs w:val="16"/>
          <w:lang w:val="es-PE"/>
        </w:rPr>
      </w:pPr>
      <w:r w:rsidRPr="00AC78B4">
        <w:rPr>
          <w:rStyle w:val="Refdenotaalpie"/>
          <w:rFonts w:ascii="Verdana" w:hAnsi="Verdana"/>
          <w:sz w:val="16"/>
          <w:szCs w:val="16"/>
        </w:rPr>
        <w:footnoteRef/>
      </w:r>
      <w:r w:rsidRPr="00AC78B4">
        <w:rPr>
          <w:rFonts w:ascii="Verdana" w:hAnsi="Verdana"/>
          <w:sz w:val="16"/>
          <w:szCs w:val="16"/>
          <w:lang w:val="es-PE"/>
        </w:rPr>
        <w:t xml:space="preserve"> </w:t>
      </w:r>
      <w:r w:rsidRPr="00AC78B4">
        <w:rPr>
          <w:rFonts w:ascii="Verdana" w:hAnsi="Verdana"/>
          <w:sz w:val="16"/>
          <w:szCs w:val="16"/>
          <w:lang w:val="es-PE"/>
        </w:rPr>
        <w:tab/>
      </w:r>
      <w:r w:rsidRPr="00A533D5">
        <w:rPr>
          <w:rFonts w:ascii="Verdana" w:hAnsi="Verdana"/>
          <w:i/>
          <w:sz w:val="16"/>
          <w:szCs w:val="16"/>
          <w:lang w:val="es-CR"/>
        </w:rPr>
        <w:t xml:space="preserve">Cfr. </w:t>
      </w:r>
      <w:r w:rsidRPr="00A533D5">
        <w:rPr>
          <w:rFonts w:ascii="Verdana" w:hAnsi="Verdana"/>
          <w:sz w:val="16"/>
          <w:szCs w:val="16"/>
          <w:lang w:val="es-CR"/>
        </w:rPr>
        <w:t xml:space="preserve">Resolución emitida por la Sala Cuarta de la Corte de Apelaciones Constituida en Tribunal de Amparo el 19 de noviembre de 1997 </w:t>
      </w:r>
      <w:r>
        <w:rPr>
          <w:rFonts w:ascii="Verdana" w:hAnsi="Verdana"/>
          <w:sz w:val="16"/>
          <w:szCs w:val="16"/>
          <w:lang w:val="es-PE"/>
        </w:rPr>
        <w:t>(expediente de prueba</w:t>
      </w:r>
      <w:r w:rsidRPr="00A533D5">
        <w:rPr>
          <w:rFonts w:ascii="Verdana" w:hAnsi="Verdana"/>
          <w:sz w:val="16"/>
          <w:szCs w:val="16"/>
          <w:lang w:val="es-PE"/>
        </w:rPr>
        <w:t xml:space="preserve"> a la contestación, anexo 25, </w:t>
      </w:r>
      <w:r>
        <w:rPr>
          <w:rFonts w:ascii="Verdana" w:hAnsi="Verdana"/>
          <w:sz w:val="16"/>
          <w:szCs w:val="16"/>
          <w:lang w:val="es-PE"/>
        </w:rPr>
        <w:t>fs.</w:t>
      </w:r>
      <w:r w:rsidRPr="00A533D5">
        <w:rPr>
          <w:rFonts w:ascii="Verdana" w:hAnsi="Verdana"/>
          <w:sz w:val="16"/>
          <w:szCs w:val="16"/>
          <w:lang w:val="es-PE"/>
        </w:rPr>
        <w:t xml:space="preserve"> 230</w:t>
      </w:r>
      <w:r>
        <w:rPr>
          <w:rFonts w:ascii="Verdana" w:hAnsi="Verdana"/>
          <w:sz w:val="16"/>
          <w:szCs w:val="16"/>
          <w:lang w:val="es-PE"/>
        </w:rPr>
        <w:t>3</w:t>
      </w:r>
      <w:r w:rsidRPr="00A533D5">
        <w:rPr>
          <w:rFonts w:ascii="Verdana" w:hAnsi="Verdana"/>
          <w:sz w:val="16"/>
          <w:szCs w:val="16"/>
          <w:lang w:val="es-PE"/>
        </w:rPr>
        <w:t xml:space="preserve"> a 2305)</w:t>
      </w:r>
      <w:r>
        <w:rPr>
          <w:rFonts w:ascii="Verdana" w:hAnsi="Verdana"/>
          <w:sz w:val="16"/>
          <w:szCs w:val="16"/>
          <w:lang w:val="es-PE"/>
        </w:rPr>
        <w:t>.</w:t>
      </w:r>
    </w:p>
  </w:footnote>
  <w:footnote w:id="62">
    <w:p w14:paraId="06C9E51F" w14:textId="77B1F28B" w:rsidR="0064441E" w:rsidRPr="00AC78B4" w:rsidRDefault="0064441E">
      <w:pPr>
        <w:pStyle w:val="Textonotapie"/>
        <w:jc w:val="both"/>
        <w:rPr>
          <w:rFonts w:ascii="Verdana" w:hAnsi="Verdana"/>
          <w:sz w:val="16"/>
          <w:szCs w:val="16"/>
          <w:lang w:val="es-PE"/>
        </w:rPr>
      </w:pPr>
      <w:r w:rsidRPr="00AC78B4">
        <w:rPr>
          <w:rStyle w:val="Refdenotaalpie"/>
          <w:rFonts w:ascii="Verdana" w:hAnsi="Verdana"/>
          <w:sz w:val="16"/>
          <w:szCs w:val="16"/>
        </w:rPr>
        <w:footnoteRef/>
      </w:r>
      <w:r w:rsidRPr="00AC78B4">
        <w:rPr>
          <w:rFonts w:ascii="Verdana" w:hAnsi="Verdana"/>
          <w:sz w:val="16"/>
          <w:szCs w:val="16"/>
          <w:lang w:val="es-PE"/>
        </w:rPr>
        <w:t xml:space="preserve">  </w:t>
      </w:r>
      <w:r w:rsidRPr="00AC78B4">
        <w:rPr>
          <w:rFonts w:ascii="Verdana" w:hAnsi="Verdana"/>
          <w:sz w:val="16"/>
          <w:szCs w:val="16"/>
          <w:lang w:val="es-PE"/>
        </w:rPr>
        <w:tab/>
      </w:r>
      <w:r w:rsidRPr="00A533D5">
        <w:rPr>
          <w:rFonts w:ascii="Verdana" w:hAnsi="Verdana"/>
          <w:i/>
          <w:sz w:val="16"/>
          <w:szCs w:val="16"/>
          <w:lang w:val="es-CR"/>
        </w:rPr>
        <w:t xml:space="preserve">Cfr. </w:t>
      </w:r>
      <w:r w:rsidRPr="00A533D5">
        <w:rPr>
          <w:rFonts w:ascii="Verdana" w:hAnsi="Verdana"/>
          <w:sz w:val="16"/>
          <w:szCs w:val="16"/>
          <w:lang w:val="es-CR"/>
        </w:rPr>
        <w:t xml:space="preserve">Resolución emitida por la Sala Cuarta de la Corte de Apelaciones Constituida en Tribunal de Amparo el 20 de noviembre de 1997 </w:t>
      </w:r>
      <w:r w:rsidRPr="00A533D5">
        <w:rPr>
          <w:rFonts w:ascii="Verdana" w:hAnsi="Verdana"/>
          <w:sz w:val="16"/>
          <w:szCs w:val="16"/>
          <w:lang w:val="es-PE"/>
        </w:rPr>
        <w:t xml:space="preserve">(expediente de </w:t>
      </w:r>
      <w:r>
        <w:rPr>
          <w:rFonts w:ascii="Verdana" w:hAnsi="Verdana"/>
          <w:sz w:val="16"/>
          <w:szCs w:val="16"/>
          <w:lang w:val="es-PE"/>
        </w:rPr>
        <w:t xml:space="preserve">prueba </w:t>
      </w:r>
      <w:r w:rsidRPr="00A533D5">
        <w:rPr>
          <w:rFonts w:ascii="Verdana" w:hAnsi="Verdana"/>
          <w:sz w:val="16"/>
          <w:szCs w:val="16"/>
          <w:lang w:val="es-PE"/>
        </w:rPr>
        <w:t xml:space="preserve">a la contestación, anexo 27, </w:t>
      </w:r>
      <w:r>
        <w:rPr>
          <w:rFonts w:ascii="Verdana" w:hAnsi="Verdana"/>
          <w:sz w:val="16"/>
          <w:szCs w:val="16"/>
          <w:lang w:val="es-PE"/>
        </w:rPr>
        <w:t>fs.</w:t>
      </w:r>
      <w:r w:rsidRPr="00A533D5">
        <w:rPr>
          <w:rFonts w:ascii="Verdana" w:hAnsi="Verdana"/>
          <w:sz w:val="16"/>
          <w:szCs w:val="16"/>
          <w:lang w:val="es-PE"/>
        </w:rPr>
        <w:t xml:space="preserve"> 230</w:t>
      </w:r>
      <w:r>
        <w:rPr>
          <w:rFonts w:ascii="Verdana" w:hAnsi="Verdana"/>
          <w:sz w:val="16"/>
          <w:szCs w:val="16"/>
          <w:lang w:val="es-PE"/>
        </w:rPr>
        <w:t>8</w:t>
      </w:r>
      <w:r w:rsidRPr="00A533D5">
        <w:rPr>
          <w:rFonts w:ascii="Verdana" w:hAnsi="Verdana"/>
          <w:sz w:val="16"/>
          <w:szCs w:val="16"/>
          <w:lang w:val="es-PE"/>
        </w:rPr>
        <w:t xml:space="preserve"> a 2313)</w:t>
      </w:r>
      <w:r>
        <w:rPr>
          <w:rFonts w:ascii="Verdana" w:hAnsi="Verdana"/>
          <w:sz w:val="16"/>
          <w:szCs w:val="16"/>
          <w:lang w:val="es-PE"/>
        </w:rPr>
        <w:t>.</w:t>
      </w:r>
      <w:r w:rsidRPr="00A533D5">
        <w:rPr>
          <w:rFonts w:ascii="Verdana" w:hAnsi="Verdana"/>
          <w:sz w:val="16"/>
          <w:szCs w:val="16"/>
          <w:lang w:val="es-PE"/>
        </w:rPr>
        <w:t xml:space="preserve"> </w:t>
      </w:r>
    </w:p>
  </w:footnote>
  <w:footnote w:id="63">
    <w:p w14:paraId="38DFD5E0" w14:textId="46D532D4" w:rsidR="0064441E" w:rsidRPr="009E3874" w:rsidRDefault="0064441E" w:rsidP="008C6E90">
      <w:pPr>
        <w:spacing w:after="0"/>
        <w:jc w:val="both"/>
        <w:rPr>
          <w:rFonts w:ascii="Verdana" w:hAnsi="Verdana"/>
          <w:sz w:val="16"/>
          <w:szCs w:val="16"/>
          <w:lang w:val="es-CR"/>
        </w:rPr>
      </w:pPr>
      <w:r w:rsidRPr="009E3874">
        <w:rPr>
          <w:rStyle w:val="Refdenotaalpie"/>
          <w:rFonts w:ascii="Verdana" w:hAnsi="Verdana"/>
          <w:sz w:val="16"/>
          <w:szCs w:val="16"/>
        </w:rPr>
        <w:footnoteRef/>
      </w:r>
      <w:r w:rsidRPr="009E3874">
        <w:rPr>
          <w:rFonts w:ascii="Verdana" w:hAnsi="Verdana"/>
          <w:sz w:val="16"/>
          <w:szCs w:val="16"/>
          <w:lang w:val="es-CR"/>
        </w:rPr>
        <w:t xml:space="preserve"> </w:t>
      </w:r>
      <w:r w:rsidRPr="009E3874">
        <w:rPr>
          <w:rFonts w:ascii="Verdana" w:hAnsi="Verdana"/>
          <w:sz w:val="16"/>
          <w:szCs w:val="16"/>
          <w:lang w:val="es-CR"/>
        </w:rPr>
        <w:tab/>
      </w:r>
      <w:r w:rsidRPr="009E3874">
        <w:rPr>
          <w:rFonts w:ascii="Verdana" w:hAnsi="Verdana"/>
          <w:i/>
          <w:sz w:val="16"/>
          <w:szCs w:val="16"/>
          <w:lang w:val="es-CR"/>
        </w:rPr>
        <w:t>Cfr.</w:t>
      </w:r>
      <w:r>
        <w:rPr>
          <w:rFonts w:ascii="Verdana" w:hAnsi="Verdana"/>
          <w:sz w:val="16"/>
          <w:szCs w:val="16"/>
          <w:lang w:val="es-CR"/>
        </w:rPr>
        <w:t xml:space="preserve"> </w:t>
      </w:r>
      <w:r w:rsidRPr="009E3874">
        <w:rPr>
          <w:rFonts w:ascii="Verdana" w:hAnsi="Verdana"/>
          <w:sz w:val="16"/>
          <w:szCs w:val="16"/>
          <w:lang w:val="es-CR"/>
        </w:rPr>
        <w:t>Recurso de apelación de 21 de noviembre de 1997 (expediente trámite a</w:t>
      </w:r>
      <w:r>
        <w:rPr>
          <w:rFonts w:ascii="Verdana" w:hAnsi="Verdana"/>
          <w:sz w:val="16"/>
          <w:szCs w:val="16"/>
          <w:lang w:val="es-CR"/>
        </w:rPr>
        <w:t>nte la Comisión, fs. 109 a 118), y</w:t>
      </w:r>
      <w:r w:rsidRPr="009E3874">
        <w:rPr>
          <w:rFonts w:ascii="Verdana" w:hAnsi="Verdana"/>
          <w:sz w:val="16"/>
          <w:szCs w:val="16"/>
          <w:lang w:val="es-CR"/>
        </w:rPr>
        <w:t xml:space="preserve"> Resolución de la Corte de Constitucionalidad de 21 de noviembre de 1997 (expediente trámite ante la Comisión, fs. 119 a 124)</w:t>
      </w:r>
      <w:r>
        <w:rPr>
          <w:rFonts w:ascii="Verdana" w:hAnsi="Verdana"/>
          <w:sz w:val="16"/>
          <w:szCs w:val="16"/>
          <w:lang w:val="es-CR"/>
        </w:rPr>
        <w:t>.</w:t>
      </w:r>
    </w:p>
  </w:footnote>
  <w:footnote w:id="64">
    <w:p w14:paraId="4776FBC6" w14:textId="44A1DC83" w:rsidR="0064441E" w:rsidRPr="00AC78B4" w:rsidRDefault="0064441E" w:rsidP="009E3874">
      <w:pPr>
        <w:pStyle w:val="Textonotapie"/>
        <w:jc w:val="both"/>
        <w:rPr>
          <w:rFonts w:ascii="Verdana" w:hAnsi="Verdana"/>
          <w:sz w:val="16"/>
          <w:szCs w:val="16"/>
          <w:lang w:val="es-PE"/>
        </w:rPr>
      </w:pPr>
      <w:r w:rsidRPr="00AC78B4">
        <w:rPr>
          <w:rStyle w:val="Refdenotaalpie"/>
          <w:rFonts w:ascii="Verdana" w:hAnsi="Verdana"/>
          <w:sz w:val="16"/>
          <w:szCs w:val="16"/>
        </w:rPr>
        <w:footnoteRef/>
      </w:r>
      <w:r w:rsidRPr="00AC78B4">
        <w:rPr>
          <w:rFonts w:ascii="Verdana" w:hAnsi="Verdana"/>
          <w:sz w:val="16"/>
          <w:szCs w:val="16"/>
          <w:lang w:val="es-PE"/>
        </w:rPr>
        <w:t xml:space="preserve"> </w:t>
      </w:r>
      <w:r w:rsidRPr="00AC78B4">
        <w:rPr>
          <w:rFonts w:ascii="Verdana" w:hAnsi="Verdana"/>
          <w:sz w:val="16"/>
          <w:szCs w:val="16"/>
          <w:lang w:val="es-PE"/>
        </w:rPr>
        <w:tab/>
      </w:r>
      <w:r w:rsidRPr="00A533D5">
        <w:rPr>
          <w:rFonts w:ascii="Verdana" w:hAnsi="Verdana"/>
          <w:i/>
          <w:sz w:val="16"/>
          <w:szCs w:val="16"/>
          <w:lang w:val="es-CR"/>
        </w:rPr>
        <w:t xml:space="preserve">Cfr. </w:t>
      </w:r>
      <w:r w:rsidRPr="00A533D5">
        <w:rPr>
          <w:rFonts w:ascii="Verdana" w:hAnsi="Verdana"/>
          <w:sz w:val="16"/>
          <w:szCs w:val="16"/>
          <w:lang w:val="es-CR"/>
        </w:rPr>
        <w:t>Resolución emitida por la Sala Tercera de la Corte de Apelaciones, Constituida en Tribunal de Amparo de 22 de diciembre de 1997</w:t>
      </w:r>
      <w:r>
        <w:rPr>
          <w:rFonts w:ascii="Verdana" w:hAnsi="Verdana"/>
          <w:sz w:val="16"/>
          <w:szCs w:val="16"/>
          <w:lang w:val="es-PE"/>
        </w:rPr>
        <w:t xml:space="preserve">, </w:t>
      </w:r>
      <w:r w:rsidRPr="00CB7F72">
        <w:rPr>
          <w:rFonts w:ascii="Verdana" w:hAnsi="Verdana"/>
          <w:i/>
          <w:sz w:val="16"/>
          <w:szCs w:val="16"/>
          <w:lang w:val="es-PE"/>
        </w:rPr>
        <w:t>supra</w:t>
      </w:r>
      <w:r>
        <w:rPr>
          <w:rFonts w:ascii="Verdana" w:hAnsi="Verdana"/>
          <w:sz w:val="16"/>
          <w:szCs w:val="16"/>
          <w:lang w:val="es-PE"/>
        </w:rPr>
        <w:t>.</w:t>
      </w:r>
    </w:p>
  </w:footnote>
  <w:footnote w:id="65">
    <w:p w14:paraId="53BE4DD6" w14:textId="3BA3D750" w:rsidR="0064441E" w:rsidRPr="00AC78B4" w:rsidRDefault="0064441E" w:rsidP="00593B31">
      <w:pPr>
        <w:pStyle w:val="Textonotapie"/>
        <w:jc w:val="both"/>
        <w:rPr>
          <w:rFonts w:ascii="Verdana" w:hAnsi="Verdana"/>
          <w:sz w:val="16"/>
          <w:szCs w:val="16"/>
          <w:lang w:val="es-PE"/>
        </w:rPr>
      </w:pPr>
      <w:r w:rsidRPr="00AC78B4">
        <w:rPr>
          <w:rStyle w:val="Refdenotaalpie"/>
          <w:rFonts w:ascii="Verdana" w:hAnsi="Verdana"/>
          <w:sz w:val="16"/>
          <w:szCs w:val="16"/>
        </w:rPr>
        <w:footnoteRef/>
      </w:r>
      <w:r w:rsidRPr="00AC78B4">
        <w:rPr>
          <w:rFonts w:ascii="Verdana" w:hAnsi="Verdana"/>
          <w:sz w:val="16"/>
          <w:szCs w:val="16"/>
          <w:lang w:val="es-PE"/>
        </w:rPr>
        <w:t xml:space="preserve"> </w:t>
      </w:r>
      <w:r w:rsidRPr="00AC78B4">
        <w:rPr>
          <w:rFonts w:ascii="Verdana" w:hAnsi="Verdana"/>
          <w:sz w:val="16"/>
          <w:szCs w:val="16"/>
          <w:lang w:val="es-PE"/>
        </w:rPr>
        <w:tab/>
      </w:r>
      <w:r w:rsidRPr="00A533D5">
        <w:rPr>
          <w:rFonts w:ascii="Verdana" w:hAnsi="Verdana"/>
          <w:i/>
          <w:sz w:val="16"/>
          <w:szCs w:val="16"/>
          <w:lang w:val="es-CR"/>
        </w:rPr>
        <w:t xml:space="preserve">Cfr. </w:t>
      </w:r>
      <w:r>
        <w:rPr>
          <w:rFonts w:ascii="Verdana" w:hAnsi="Verdana"/>
          <w:sz w:val="16"/>
          <w:szCs w:val="16"/>
          <w:lang w:val="es-CR"/>
        </w:rPr>
        <w:t xml:space="preserve">Sentencia </w:t>
      </w:r>
      <w:r w:rsidRPr="00A533D5">
        <w:rPr>
          <w:rFonts w:ascii="Verdana" w:hAnsi="Verdana"/>
          <w:sz w:val="16"/>
          <w:szCs w:val="16"/>
          <w:lang w:val="es-CR"/>
        </w:rPr>
        <w:t xml:space="preserve">emitida por la Corte de Constitucionalidad de 21 de enero de 1998 </w:t>
      </w:r>
      <w:r>
        <w:rPr>
          <w:rFonts w:ascii="Verdana" w:hAnsi="Verdana"/>
          <w:sz w:val="16"/>
          <w:szCs w:val="16"/>
          <w:lang w:val="es-PE"/>
        </w:rPr>
        <w:t>(expediente de prueba</w:t>
      </w:r>
      <w:r w:rsidRPr="00A533D5">
        <w:rPr>
          <w:rFonts w:ascii="Verdana" w:hAnsi="Verdana"/>
          <w:sz w:val="16"/>
          <w:szCs w:val="16"/>
          <w:lang w:val="es-PE"/>
        </w:rPr>
        <w:t xml:space="preserve"> a la contestación, anexo 29, </w:t>
      </w:r>
      <w:r>
        <w:rPr>
          <w:rFonts w:ascii="Verdana" w:hAnsi="Verdana"/>
          <w:sz w:val="16"/>
          <w:szCs w:val="16"/>
          <w:lang w:val="es-PE"/>
        </w:rPr>
        <w:t>fs.</w:t>
      </w:r>
      <w:r w:rsidRPr="00A533D5">
        <w:rPr>
          <w:rFonts w:ascii="Verdana" w:hAnsi="Verdana"/>
          <w:sz w:val="16"/>
          <w:szCs w:val="16"/>
          <w:lang w:val="es-PE"/>
        </w:rPr>
        <w:t xml:space="preserve"> 2330 a 2340).</w:t>
      </w:r>
    </w:p>
  </w:footnote>
  <w:footnote w:id="66">
    <w:p w14:paraId="368AAF38" w14:textId="77777777" w:rsidR="0064441E" w:rsidRPr="003A7AA6" w:rsidRDefault="0064441E" w:rsidP="002E285B">
      <w:pPr>
        <w:pStyle w:val="Textonotapie"/>
        <w:jc w:val="both"/>
        <w:rPr>
          <w:rFonts w:ascii="Verdana" w:hAnsi="Verdana"/>
          <w:sz w:val="16"/>
          <w:szCs w:val="16"/>
          <w:lang w:val="es-PE"/>
        </w:rPr>
      </w:pPr>
      <w:r w:rsidRPr="00AC78B4">
        <w:rPr>
          <w:rStyle w:val="Refdenotaalpie"/>
          <w:rFonts w:ascii="Verdana" w:hAnsi="Verdana"/>
          <w:sz w:val="16"/>
          <w:szCs w:val="16"/>
        </w:rPr>
        <w:footnoteRef/>
      </w:r>
      <w:r w:rsidRPr="00AC78B4">
        <w:rPr>
          <w:rFonts w:ascii="Verdana" w:hAnsi="Verdana"/>
          <w:sz w:val="16"/>
          <w:szCs w:val="16"/>
          <w:lang w:val="es-PE"/>
        </w:rPr>
        <w:t xml:space="preserve"> </w:t>
      </w:r>
      <w:r w:rsidRPr="00AC78B4">
        <w:rPr>
          <w:rFonts w:ascii="Verdana" w:hAnsi="Verdana"/>
          <w:sz w:val="16"/>
          <w:szCs w:val="16"/>
          <w:lang w:val="es-PE"/>
        </w:rPr>
        <w:tab/>
      </w:r>
      <w:r w:rsidRPr="003A7AA6">
        <w:rPr>
          <w:rFonts w:ascii="Verdana" w:hAnsi="Verdana"/>
          <w:sz w:val="16"/>
          <w:szCs w:val="16"/>
          <w:lang w:val="es-PE"/>
        </w:rPr>
        <w:t xml:space="preserve">Ejecutoria del Juzgado Primero de Ejecución </w:t>
      </w:r>
      <w:r>
        <w:rPr>
          <w:rFonts w:ascii="Verdana" w:hAnsi="Verdana"/>
          <w:sz w:val="16"/>
          <w:szCs w:val="16"/>
          <w:lang w:val="es-PE"/>
        </w:rPr>
        <w:t xml:space="preserve">Penal </w:t>
      </w:r>
      <w:r w:rsidRPr="003A7AA6">
        <w:rPr>
          <w:rFonts w:ascii="Verdana" w:hAnsi="Verdana"/>
          <w:sz w:val="16"/>
          <w:szCs w:val="16"/>
          <w:lang w:val="es-PE"/>
        </w:rPr>
        <w:t xml:space="preserve">de 2 de febrero de 1998 (expediente de </w:t>
      </w:r>
      <w:r>
        <w:rPr>
          <w:rFonts w:ascii="Verdana" w:hAnsi="Verdana"/>
          <w:sz w:val="16"/>
          <w:szCs w:val="16"/>
          <w:lang w:val="es-PE"/>
        </w:rPr>
        <w:t xml:space="preserve">prueba </w:t>
      </w:r>
      <w:r w:rsidRPr="003A7AA6">
        <w:rPr>
          <w:rFonts w:ascii="Verdana" w:hAnsi="Verdana"/>
          <w:sz w:val="16"/>
          <w:szCs w:val="16"/>
          <w:lang w:val="es-PE"/>
        </w:rPr>
        <w:t>al Informe de Fondo</w:t>
      </w:r>
      <w:r>
        <w:rPr>
          <w:rFonts w:ascii="Verdana" w:hAnsi="Verdana"/>
          <w:sz w:val="16"/>
          <w:szCs w:val="16"/>
          <w:lang w:val="es-PE"/>
        </w:rPr>
        <w:t>, fs.</w:t>
      </w:r>
      <w:r w:rsidRPr="003A7AA6">
        <w:rPr>
          <w:rFonts w:ascii="Verdana" w:hAnsi="Verdana"/>
          <w:sz w:val="16"/>
          <w:szCs w:val="16"/>
          <w:lang w:val="es-PE"/>
        </w:rPr>
        <w:t xml:space="preserve"> </w:t>
      </w:r>
      <w:r>
        <w:rPr>
          <w:rFonts w:ascii="Verdana" w:hAnsi="Verdana"/>
          <w:sz w:val="16"/>
          <w:szCs w:val="16"/>
          <w:lang w:val="es-PE"/>
        </w:rPr>
        <w:t>99</w:t>
      </w:r>
      <w:r w:rsidRPr="003A7AA6">
        <w:rPr>
          <w:rFonts w:ascii="Verdana" w:hAnsi="Verdana"/>
          <w:sz w:val="16"/>
          <w:szCs w:val="16"/>
          <w:lang w:val="es-PE"/>
        </w:rPr>
        <w:t xml:space="preserve"> a 104</w:t>
      </w:r>
      <w:r>
        <w:rPr>
          <w:rFonts w:ascii="Verdana" w:hAnsi="Verdana"/>
          <w:sz w:val="16"/>
          <w:szCs w:val="16"/>
          <w:lang w:val="es-PE"/>
        </w:rPr>
        <w:t>, y</w:t>
      </w:r>
      <w:r w:rsidRPr="003A7AA6">
        <w:rPr>
          <w:rFonts w:ascii="Verdana" w:hAnsi="Verdana"/>
          <w:sz w:val="16"/>
          <w:szCs w:val="16"/>
          <w:lang w:val="es-PE"/>
        </w:rPr>
        <w:t xml:space="preserve"> anexos al </w:t>
      </w:r>
      <w:r>
        <w:rPr>
          <w:rFonts w:ascii="Verdana" w:hAnsi="Verdana"/>
          <w:sz w:val="16"/>
          <w:szCs w:val="16"/>
          <w:lang w:val="es-PE"/>
        </w:rPr>
        <w:t>ESAP</w:t>
      </w:r>
      <w:r w:rsidRPr="003A7AA6">
        <w:rPr>
          <w:rFonts w:ascii="Verdana" w:hAnsi="Verdana"/>
          <w:sz w:val="16"/>
          <w:szCs w:val="16"/>
          <w:lang w:val="es-PE"/>
        </w:rPr>
        <w:t xml:space="preserve">, anexo 12, </w:t>
      </w:r>
      <w:r>
        <w:rPr>
          <w:rFonts w:ascii="Verdana" w:hAnsi="Verdana"/>
          <w:sz w:val="16"/>
          <w:szCs w:val="16"/>
          <w:lang w:val="es-PE"/>
        </w:rPr>
        <w:t>fs.</w:t>
      </w:r>
      <w:r w:rsidRPr="003A7AA6">
        <w:rPr>
          <w:rFonts w:ascii="Verdana" w:hAnsi="Verdana"/>
          <w:sz w:val="16"/>
          <w:szCs w:val="16"/>
          <w:lang w:val="es-PE"/>
        </w:rPr>
        <w:t xml:space="preserve"> 106</w:t>
      </w:r>
      <w:r>
        <w:rPr>
          <w:rFonts w:ascii="Verdana" w:hAnsi="Verdana"/>
          <w:sz w:val="16"/>
          <w:szCs w:val="16"/>
          <w:lang w:val="es-PE"/>
        </w:rPr>
        <w:t>0</w:t>
      </w:r>
      <w:r w:rsidRPr="003A7AA6">
        <w:rPr>
          <w:rFonts w:ascii="Verdana" w:hAnsi="Verdana"/>
          <w:sz w:val="16"/>
          <w:szCs w:val="16"/>
          <w:lang w:val="es-PE"/>
        </w:rPr>
        <w:t xml:space="preserve"> a 1064)</w:t>
      </w:r>
      <w:r>
        <w:rPr>
          <w:rFonts w:ascii="Verdana" w:hAnsi="Verdana"/>
          <w:sz w:val="16"/>
          <w:szCs w:val="16"/>
          <w:lang w:val="es-PE"/>
        </w:rPr>
        <w:t>.</w:t>
      </w:r>
    </w:p>
  </w:footnote>
  <w:footnote w:id="67">
    <w:p w14:paraId="28DBC3A6" w14:textId="0D321634" w:rsidR="0064441E" w:rsidRPr="00353C6E" w:rsidRDefault="0064441E" w:rsidP="001524CE">
      <w:pPr>
        <w:pStyle w:val="Textonotapie"/>
        <w:jc w:val="both"/>
        <w:rPr>
          <w:rFonts w:ascii="Verdana" w:hAnsi="Verdana"/>
          <w:sz w:val="16"/>
          <w:szCs w:val="16"/>
          <w:lang w:val="es-CR"/>
        </w:rPr>
      </w:pPr>
      <w:r w:rsidRPr="00353C6E">
        <w:rPr>
          <w:rStyle w:val="Refdenotaalpie"/>
          <w:rFonts w:ascii="Verdana" w:hAnsi="Verdana"/>
          <w:sz w:val="16"/>
          <w:szCs w:val="16"/>
        </w:rPr>
        <w:footnoteRef/>
      </w:r>
      <w:r w:rsidRPr="00353C6E">
        <w:rPr>
          <w:rFonts w:ascii="Verdana" w:hAnsi="Verdana"/>
          <w:sz w:val="16"/>
          <w:szCs w:val="16"/>
          <w:lang w:val="es-CR"/>
        </w:rPr>
        <w:t xml:space="preserve"> </w:t>
      </w:r>
      <w:r>
        <w:rPr>
          <w:rFonts w:ascii="Verdana" w:hAnsi="Verdana"/>
          <w:sz w:val="16"/>
          <w:szCs w:val="16"/>
          <w:lang w:val="es-CR"/>
        </w:rPr>
        <w:tab/>
      </w:r>
      <w:r w:rsidRPr="001524CE">
        <w:rPr>
          <w:rFonts w:ascii="Verdana" w:hAnsi="Verdana"/>
          <w:i/>
          <w:sz w:val="16"/>
          <w:szCs w:val="16"/>
          <w:lang w:val="es-CR"/>
        </w:rPr>
        <w:t>Cfr.</w:t>
      </w:r>
      <w:r w:rsidRPr="00852D60">
        <w:rPr>
          <w:rFonts w:ascii="Verdana" w:hAnsi="Verdana"/>
          <w:sz w:val="16"/>
          <w:szCs w:val="16"/>
          <w:lang w:val="es-CR"/>
        </w:rPr>
        <w:t xml:space="preserve"> Recurso de </w:t>
      </w:r>
      <w:r>
        <w:rPr>
          <w:rFonts w:ascii="Verdana" w:hAnsi="Verdana"/>
          <w:sz w:val="16"/>
          <w:szCs w:val="16"/>
          <w:lang w:val="es-CR"/>
        </w:rPr>
        <w:t>Amparo presentado el 9 de febrero de 1998 (expediente de trámite ante la Comisión, fs. 413 a 424; Resolución de la Corte de Constitucionalidad en calidad de Tribunal Extraordinario de Amparo de 9 de febrero de 1998 (expediente de trámite ante la Comisión, fs. 425 a 431), y una comunicación de la Comisión dirigida al Estado de Guatemala el 9 de febrero de 1998 (expediente de trámite ante la Comisión, fs. 435 a 436).</w:t>
      </w:r>
    </w:p>
  </w:footnote>
  <w:footnote w:id="68">
    <w:p w14:paraId="5B19D566" w14:textId="0B7935C6" w:rsidR="0064441E" w:rsidRPr="003A7AA6" w:rsidRDefault="0064441E">
      <w:pPr>
        <w:pStyle w:val="Textonotapie"/>
        <w:jc w:val="both"/>
        <w:rPr>
          <w:rFonts w:ascii="Verdana" w:hAnsi="Verdana"/>
          <w:sz w:val="16"/>
          <w:szCs w:val="16"/>
          <w:lang w:val="es-PE"/>
        </w:rPr>
      </w:pPr>
      <w:r w:rsidRPr="003A7AA6">
        <w:rPr>
          <w:rStyle w:val="Refdenotaalpie"/>
          <w:rFonts w:ascii="Verdana" w:hAnsi="Verdana"/>
          <w:sz w:val="16"/>
          <w:szCs w:val="16"/>
        </w:rPr>
        <w:footnoteRef/>
      </w:r>
      <w:r w:rsidRPr="003A7AA6">
        <w:rPr>
          <w:rFonts w:ascii="Verdana" w:hAnsi="Verdana"/>
          <w:sz w:val="16"/>
          <w:szCs w:val="16"/>
          <w:lang w:val="es-PE"/>
        </w:rPr>
        <w:t xml:space="preserve"> </w:t>
      </w:r>
      <w:r w:rsidRPr="003A7AA6">
        <w:rPr>
          <w:rFonts w:ascii="Verdana" w:hAnsi="Verdana"/>
          <w:sz w:val="16"/>
          <w:szCs w:val="16"/>
          <w:lang w:val="es-PE"/>
        </w:rPr>
        <w:tab/>
      </w:r>
      <w:r w:rsidRPr="003A7AA6">
        <w:rPr>
          <w:rFonts w:ascii="Verdana" w:hAnsi="Verdana"/>
          <w:i/>
          <w:sz w:val="16"/>
          <w:szCs w:val="16"/>
          <w:lang w:val="es-CR"/>
        </w:rPr>
        <w:t xml:space="preserve">Cfr. </w:t>
      </w:r>
      <w:r w:rsidRPr="003A7AA6">
        <w:rPr>
          <w:rFonts w:ascii="Verdana" w:hAnsi="Verdana"/>
          <w:sz w:val="16"/>
          <w:szCs w:val="16"/>
          <w:lang w:val="es-CR"/>
        </w:rPr>
        <w:t xml:space="preserve">Acta de 10 de febrero de 1998 </w:t>
      </w:r>
      <w:r>
        <w:rPr>
          <w:rFonts w:ascii="Verdana" w:hAnsi="Verdana"/>
          <w:sz w:val="16"/>
          <w:szCs w:val="16"/>
          <w:lang w:val="es-PE"/>
        </w:rPr>
        <w:t xml:space="preserve">(expediente de prueba </w:t>
      </w:r>
      <w:r w:rsidRPr="003A7AA6">
        <w:rPr>
          <w:rFonts w:ascii="Verdana" w:hAnsi="Verdana"/>
          <w:sz w:val="16"/>
          <w:szCs w:val="16"/>
          <w:lang w:val="es-PE"/>
        </w:rPr>
        <w:t>a la contestación, anexo 30, fs. 2343 a 2344)</w:t>
      </w:r>
      <w:r>
        <w:rPr>
          <w:rFonts w:ascii="Verdana" w:hAnsi="Verdana"/>
          <w:sz w:val="16"/>
          <w:szCs w:val="16"/>
          <w:lang w:val="es-PE"/>
        </w:rPr>
        <w:t>.</w:t>
      </w:r>
    </w:p>
  </w:footnote>
  <w:footnote w:id="69">
    <w:p w14:paraId="0573E2DA" w14:textId="0733B7D6" w:rsidR="0064441E" w:rsidRPr="00A533D5" w:rsidRDefault="0064441E">
      <w:pPr>
        <w:pStyle w:val="Textonotapie"/>
        <w:jc w:val="both"/>
        <w:rPr>
          <w:rFonts w:ascii="Verdana" w:hAnsi="Verdana"/>
          <w:sz w:val="16"/>
          <w:szCs w:val="16"/>
          <w:lang w:val="es-CR"/>
        </w:rPr>
      </w:pPr>
      <w:r w:rsidRPr="00A533D5">
        <w:rPr>
          <w:rStyle w:val="Refdenotaalpie"/>
          <w:rFonts w:ascii="Verdana" w:hAnsi="Verdana"/>
          <w:sz w:val="16"/>
          <w:szCs w:val="16"/>
        </w:rPr>
        <w:footnoteRef/>
      </w:r>
      <w:r w:rsidRPr="00A533D5">
        <w:rPr>
          <w:rFonts w:ascii="Verdana" w:hAnsi="Verdana"/>
          <w:sz w:val="16"/>
          <w:szCs w:val="16"/>
          <w:lang w:val="es-CR"/>
        </w:rPr>
        <w:t xml:space="preserve"> </w:t>
      </w:r>
      <w:r w:rsidRPr="00A533D5">
        <w:rPr>
          <w:rFonts w:ascii="Verdana" w:hAnsi="Verdana"/>
          <w:sz w:val="16"/>
          <w:szCs w:val="16"/>
          <w:lang w:val="es-CR"/>
        </w:rPr>
        <w:tab/>
        <w:t>Artículo 4. Derecho a la Vida. “1. Toda persona tiene derecho a que se respete su vida. Este derecho estará protegido por la ley y, en general, a partir del momento de la concepción. Nadie puede ser privado de la vida arbitrariamente. 2. En los países que no han abolido la pena de muerte, ésta sólo podrá imponerse por los delitos más graves, en cumplimiento de sentencia ejecutoriada de tribunal competente y de conformidad con una ley que establezca tal pena, dictada con anterioridad a la comisión del delito. Tampoco se extenderá su aplicación a delitos a los cuales no se la aplique actualmente.</w:t>
      </w:r>
      <w:r>
        <w:rPr>
          <w:rFonts w:ascii="Verdana" w:hAnsi="Verdana"/>
          <w:sz w:val="16"/>
          <w:szCs w:val="16"/>
          <w:lang w:val="es-CR"/>
        </w:rPr>
        <w:t xml:space="preserve"> 3. No se restablecerá la pena de muerte en los Estados que la han abolido. 4. En ningún caso se puede aplicar la pena de muerte por delitos políticos ni comunes conexos con los políticos. 5. No se impondrá la pena de muerte a personas, que en el momento de la comisión del delito, tuvieren menos de dieciocho años de edad o más setenta, ni se le aplicará a las mujeres en estado de gravidez.</w:t>
      </w:r>
      <w:r w:rsidRPr="00A533D5">
        <w:rPr>
          <w:rFonts w:ascii="Verdana" w:hAnsi="Verdana"/>
          <w:sz w:val="16"/>
          <w:szCs w:val="16"/>
          <w:lang w:val="es-CR"/>
        </w:rPr>
        <w:t xml:space="preserve"> 6. Toda persona condenada a muerte tiene derecho a solicitar la amnistía, el indulto o la conmutación de la pena, los cuales podrán ser concedidos en todos los casos.  No se puede aplicar la pena de muerte mientras la solicitud esté pendiente de decisión ante autoridad competente”.</w:t>
      </w:r>
    </w:p>
  </w:footnote>
  <w:footnote w:id="70">
    <w:p w14:paraId="26BD5133" w14:textId="236A0190" w:rsidR="0064441E" w:rsidRPr="00A533D5" w:rsidRDefault="0064441E">
      <w:pPr>
        <w:pStyle w:val="Textonotapie"/>
        <w:jc w:val="both"/>
        <w:rPr>
          <w:rFonts w:ascii="Verdana" w:hAnsi="Verdana"/>
          <w:sz w:val="16"/>
          <w:szCs w:val="16"/>
          <w:lang w:val="es-CR"/>
        </w:rPr>
      </w:pPr>
      <w:r w:rsidRPr="00A533D5">
        <w:rPr>
          <w:rStyle w:val="Refdenotaalpie"/>
          <w:rFonts w:ascii="Verdana" w:hAnsi="Verdana"/>
          <w:sz w:val="16"/>
          <w:szCs w:val="16"/>
        </w:rPr>
        <w:footnoteRef/>
      </w:r>
      <w:r w:rsidRPr="00A533D5">
        <w:rPr>
          <w:rFonts w:ascii="Verdana" w:hAnsi="Verdana"/>
          <w:sz w:val="16"/>
          <w:szCs w:val="16"/>
          <w:lang w:val="es-CR"/>
        </w:rPr>
        <w:t xml:space="preserve"> </w:t>
      </w:r>
      <w:r w:rsidRPr="00A533D5">
        <w:rPr>
          <w:rFonts w:ascii="Verdana" w:hAnsi="Verdana"/>
          <w:sz w:val="16"/>
          <w:szCs w:val="16"/>
          <w:lang w:val="es-CR"/>
        </w:rPr>
        <w:tab/>
        <w:t xml:space="preserve">Artículo 9. </w:t>
      </w:r>
      <w:r w:rsidRPr="00A533D5">
        <w:rPr>
          <w:rFonts w:ascii="Verdana" w:hAnsi="Verdana"/>
          <w:bCs/>
          <w:sz w:val="16"/>
          <w:szCs w:val="16"/>
          <w:lang w:val="es-CR"/>
        </w:rPr>
        <w:t>Principio de Legalidad y de Retroactividad. “Nadie puede ser condenado por acciones u omisiones que en el momento de cometerse no fueran delictivos según el derecho aplicable. Tampoco se puede imponer pena más grave que la aplicable en el momento de la comisión del delito. Si con posterioridad a la comisión del delito la ley dispone la imposición de una pena más leve, el delincuente se beneficiará de ello</w:t>
      </w:r>
      <w:r>
        <w:rPr>
          <w:rFonts w:ascii="Verdana" w:hAnsi="Verdana"/>
          <w:bCs/>
          <w:sz w:val="16"/>
          <w:szCs w:val="16"/>
          <w:lang w:val="es-CR"/>
        </w:rPr>
        <w:t>”</w:t>
      </w:r>
      <w:r w:rsidRPr="00A533D5">
        <w:rPr>
          <w:rFonts w:ascii="Verdana" w:hAnsi="Verdana"/>
          <w:bCs/>
          <w:sz w:val="16"/>
          <w:szCs w:val="16"/>
          <w:lang w:val="es-CR"/>
        </w:rPr>
        <w:t>.</w:t>
      </w:r>
    </w:p>
  </w:footnote>
  <w:footnote w:id="71">
    <w:p w14:paraId="7149C71D" w14:textId="096F8C29" w:rsidR="0064441E" w:rsidRPr="00CF5FDA" w:rsidRDefault="0064441E" w:rsidP="00CF5FDA">
      <w:pPr>
        <w:pStyle w:val="Textonotapie"/>
        <w:jc w:val="both"/>
        <w:rPr>
          <w:rFonts w:ascii="Verdana" w:hAnsi="Verdana"/>
          <w:sz w:val="16"/>
          <w:szCs w:val="16"/>
          <w:lang w:val="es-CR"/>
        </w:rPr>
      </w:pPr>
      <w:r w:rsidRPr="000D32F7">
        <w:rPr>
          <w:rStyle w:val="Refdenotaalpie"/>
          <w:rFonts w:ascii="Verdana" w:hAnsi="Verdana"/>
          <w:sz w:val="16"/>
          <w:szCs w:val="16"/>
        </w:rPr>
        <w:footnoteRef/>
      </w:r>
      <w:r w:rsidRPr="000D32F7">
        <w:rPr>
          <w:rFonts w:ascii="Verdana" w:hAnsi="Verdana"/>
          <w:sz w:val="16"/>
          <w:szCs w:val="16"/>
          <w:lang w:val="es-CR"/>
        </w:rPr>
        <w:tab/>
      </w:r>
      <w:r w:rsidRPr="000D32F7">
        <w:rPr>
          <w:rFonts w:ascii="Verdana" w:hAnsi="Verdana"/>
          <w:i/>
          <w:sz w:val="16"/>
          <w:szCs w:val="16"/>
          <w:lang w:val="es-CR"/>
        </w:rPr>
        <w:t>Cfr. Caso</w:t>
      </w:r>
      <w:r>
        <w:rPr>
          <w:rFonts w:ascii="Verdana" w:hAnsi="Verdana"/>
          <w:i/>
          <w:sz w:val="16"/>
          <w:szCs w:val="16"/>
          <w:lang w:val="es-CR"/>
        </w:rPr>
        <w:t xml:space="preserve"> </w:t>
      </w:r>
      <w:r w:rsidRPr="000D06AD">
        <w:rPr>
          <w:rFonts w:ascii="Verdana" w:hAnsi="Verdana"/>
          <w:bCs/>
          <w:i/>
          <w:sz w:val="16"/>
          <w:szCs w:val="16"/>
          <w:lang w:val="es-CR"/>
        </w:rPr>
        <w:t>de la Masacre de Pueblo Bello Vs. Colombia</w:t>
      </w:r>
      <w:r w:rsidRPr="000D06AD">
        <w:rPr>
          <w:rFonts w:ascii="Verdana" w:hAnsi="Verdana"/>
          <w:bCs/>
          <w:sz w:val="16"/>
          <w:szCs w:val="16"/>
          <w:lang w:val="es-CR"/>
        </w:rPr>
        <w:t>. Sentencia de 31 de enero de 2006. Serie C No. 140,</w:t>
      </w:r>
      <w:r w:rsidRPr="000D06AD">
        <w:rPr>
          <w:rFonts w:ascii="Verdana" w:hAnsi="Verdana"/>
          <w:bCs/>
          <w:i/>
          <w:sz w:val="16"/>
          <w:szCs w:val="16"/>
          <w:lang w:val="es-CR"/>
        </w:rPr>
        <w:t xml:space="preserve"> </w:t>
      </w:r>
      <w:r w:rsidRPr="000D06AD">
        <w:rPr>
          <w:rFonts w:ascii="Verdana" w:hAnsi="Verdana"/>
          <w:bCs/>
          <w:sz w:val="16"/>
          <w:szCs w:val="16"/>
          <w:lang w:val="es-CR"/>
        </w:rPr>
        <w:t>párr</w:t>
      </w:r>
      <w:r w:rsidRPr="000D06AD">
        <w:rPr>
          <w:rFonts w:ascii="Verdana" w:hAnsi="Verdana"/>
          <w:bCs/>
          <w:i/>
          <w:sz w:val="16"/>
          <w:szCs w:val="16"/>
          <w:lang w:val="es-CR"/>
        </w:rPr>
        <w:t>.</w:t>
      </w:r>
      <w:r>
        <w:rPr>
          <w:rFonts w:ascii="Verdana" w:hAnsi="Verdana"/>
          <w:bCs/>
          <w:sz w:val="16"/>
          <w:szCs w:val="16"/>
          <w:lang w:val="es-CR"/>
        </w:rPr>
        <w:t xml:space="preserve"> 120</w:t>
      </w:r>
      <w:r w:rsidRPr="000D32F7">
        <w:rPr>
          <w:rFonts w:ascii="Verdana" w:hAnsi="Verdana"/>
          <w:sz w:val="16"/>
          <w:szCs w:val="16"/>
          <w:lang w:val="es-CR"/>
        </w:rPr>
        <w:t xml:space="preserve">, y </w:t>
      </w:r>
      <w:r w:rsidRPr="000D32F7">
        <w:rPr>
          <w:rFonts w:ascii="Verdana" w:hAnsi="Verdana"/>
          <w:i/>
          <w:sz w:val="16"/>
          <w:szCs w:val="16"/>
          <w:lang w:val="es-CR"/>
        </w:rPr>
        <w:t xml:space="preserve">Caso </w:t>
      </w:r>
      <w:r w:rsidRPr="008E02DD">
        <w:rPr>
          <w:rFonts w:ascii="Verdana" w:hAnsi="Verdana"/>
          <w:bCs/>
          <w:i/>
          <w:sz w:val="16"/>
          <w:szCs w:val="16"/>
          <w:lang w:val="es-CR"/>
        </w:rPr>
        <w:t>Omeara</w:t>
      </w:r>
      <w:r>
        <w:rPr>
          <w:rFonts w:ascii="Verdana" w:hAnsi="Verdana"/>
          <w:bCs/>
          <w:i/>
          <w:sz w:val="16"/>
          <w:szCs w:val="16"/>
          <w:lang w:val="es-CR"/>
        </w:rPr>
        <w:t xml:space="preserve"> Carrascal y otros Vs. Colombia, supra,</w:t>
      </w:r>
      <w:r w:rsidRPr="008E02DD">
        <w:rPr>
          <w:rFonts w:ascii="Verdana" w:hAnsi="Verdana"/>
          <w:bCs/>
          <w:i/>
          <w:sz w:val="16"/>
          <w:szCs w:val="16"/>
          <w:lang w:val="es-CR"/>
        </w:rPr>
        <w:t xml:space="preserve"> </w:t>
      </w:r>
      <w:r w:rsidRPr="008E02DD">
        <w:rPr>
          <w:rFonts w:ascii="Verdana" w:hAnsi="Verdana"/>
          <w:bCs/>
          <w:sz w:val="16"/>
          <w:szCs w:val="16"/>
          <w:lang w:val="es-CR"/>
        </w:rPr>
        <w:t>párr. 175.</w:t>
      </w:r>
    </w:p>
  </w:footnote>
  <w:footnote w:id="72">
    <w:p w14:paraId="12240861" w14:textId="30A3BFDE" w:rsidR="0064441E" w:rsidRDefault="0064441E" w:rsidP="00AD490E">
      <w:pPr>
        <w:pStyle w:val="Textonotapie"/>
        <w:jc w:val="both"/>
        <w:rPr>
          <w:rStyle w:val="Textoennegrita"/>
          <w:rFonts w:ascii="Verdana" w:hAnsi="Verdana"/>
          <w:b w:val="0"/>
          <w:color w:val="000000"/>
          <w:sz w:val="16"/>
          <w:szCs w:val="16"/>
          <w:shd w:val="clear" w:color="auto" w:fill="FFFFFF"/>
          <w:lang w:val="es-CR"/>
        </w:rPr>
      </w:pPr>
      <w:r w:rsidRPr="006A6AE7">
        <w:rPr>
          <w:rStyle w:val="Refdenotaalpie"/>
          <w:rFonts w:ascii="Verdana" w:hAnsi="Verdana"/>
          <w:sz w:val="16"/>
          <w:szCs w:val="16"/>
        </w:rPr>
        <w:footnoteRef/>
      </w:r>
      <w:r w:rsidRPr="006A6AE7">
        <w:rPr>
          <w:rFonts w:ascii="Verdana" w:hAnsi="Verdana"/>
          <w:sz w:val="16"/>
          <w:szCs w:val="16"/>
          <w:lang w:val="es-CR"/>
        </w:rPr>
        <w:t xml:space="preserve"> </w:t>
      </w:r>
      <w:r w:rsidRPr="006A6AE7">
        <w:rPr>
          <w:rFonts w:ascii="Verdana" w:hAnsi="Verdana"/>
          <w:sz w:val="16"/>
          <w:szCs w:val="16"/>
          <w:lang w:val="es-CR"/>
        </w:rPr>
        <w:tab/>
      </w:r>
      <w:r w:rsidRPr="006A6AE7">
        <w:rPr>
          <w:rFonts w:ascii="Verdana" w:hAnsi="Verdana"/>
          <w:i/>
          <w:sz w:val="16"/>
          <w:szCs w:val="16"/>
          <w:lang w:val="es-CR"/>
        </w:rPr>
        <w:t>Cfr</w:t>
      </w:r>
      <w:r w:rsidRPr="00AD490E">
        <w:rPr>
          <w:rFonts w:ascii="Verdana" w:hAnsi="Verdana"/>
          <w:sz w:val="16"/>
          <w:szCs w:val="16"/>
          <w:lang w:val="es-CR"/>
        </w:rPr>
        <w:t>.</w:t>
      </w:r>
      <w:r w:rsidRPr="00AD490E">
        <w:rPr>
          <w:rFonts w:ascii="Verdana" w:hAnsi="Verdana"/>
          <w:color w:val="000000"/>
          <w:sz w:val="16"/>
          <w:szCs w:val="16"/>
          <w:shd w:val="clear" w:color="auto" w:fill="FFFFFF"/>
          <w:lang w:val="es-CR"/>
        </w:rPr>
        <w:t xml:space="preserve"> </w:t>
      </w:r>
      <w:r w:rsidRPr="00AD490E">
        <w:rPr>
          <w:rStyle w:val="Textoennegrita"/>
          <w:rFonts w:ascii="Verdana" w:hAnsi="Verdana"/>
          <w:b w:val="0"/>
          <w:color w:val="000000"/>
          <w:sz w:val="16"/>
          <w:szCs w:val="16"/>
          <w:shd w:val="clear" w:color="auto" w:fill="FFFFFF"/>
          <w:lang w:val="es-CR"/>
        </w:rPr>
        <w:t>Restricciones a la pena de muerte (Arts. 4.2 y 4.4 Convención Americana sobre Derechos Humanos). Opinión Consultiva OC-3/83 de 8 de se</w:t>
      </w:r>
      <w:r>
        <w:rPr>
          <w:rStyle w:val="Textoennegrita"/>
          <w:rFonts w:ascii="Verdana" w:hAnsi="Verdana"/>
          <w:b w:val="0"/>
          <w:color w:val="000000"/>
          <w:sz w:val="16"/>
          <w:szCs w:val="16"/>
          <w:shd w:val="clear" w:color="auto" w:fill="FFFFFF"/>
          <w:lang w:val="es-CR"/>
        </w:rPr>
        <w:t>ptiembre de 1983. Serie A No. 3, párr. 53.</w:t>
      </w:r>
    </w:p>
    <w:p w14:paraId="0C2CF73F" w14:textId="77777777" w:rsidR="0064441E" w:rsidRPr="006A6AE7" w:rsidRDefault="0064441E" w:rsidP="00AD490E">
      <w:pPr>
        <w:pStyle w:val="Textonotapie"/>
        <w:jc w:val="both"/>
        <w:rPr>
          <w:rFonts w:ascii="Verdana" w:hAnsi="Verdana"/>
          <w:sz w:val="16"/>
          <w:szCs w:val="16"/>
          <w:lang w:val="es-CR"/>
        </w:rPr>
      </w:pPr>
    </w:p>
  </w:footnote>
  <w:footnote w:id="73">
    <w:p w14:paraId="328B6509" w14:textId="1760B486" w:rsidR="0064441E" w:rsidRPr="00F138D3" w:rsidRDefault="0064441E" w:rsidP="00AD490E">
      <w:pPr>
        <w:pStyle w:val="Textonotapie"/>
        <w:jc w:val="both"/>
        <w:rPr>
          <w:rFonts w:ascii="Verdana" w:hAnsi="Verdana" w:cs="Times New Roman"/>
          <w:color w:val="0000FF"/>
          <w:sz w:val="16"/>
          <w:u w:val="single"/>
          <w:lang w:val="es-CR"/>
        </w:rPr>
      </w:pPr>
      <w:r w:rsidRPr="00AD490E">
        <w:rPr>
          <w:rStyle w:val="Refdenotaalpie"/>
          <w:rFonts w:ascii="Verdana" w:hAnsi="Verdana"/>
          <w:sz w:val="16"/>
        </w:rPr>
        <w:footnoteRef/>
      </w:r>
      <w:r w:rsidRPr="00AD490E">
        <w:rPr>
          <w:rFonts w:ascii="Verdana" w:hAnsi="Verdana"/>
          <w:sz w:val="16"/>
          <w:lang w:val="es-CR"/>
        </w:rPr>
        <w:t xml:space="preserve"> </w:t>
      </w:r>
      <w:r>
        <w:rPr>
          <w:rFonts w:ascii="Verdana" w:hAnsi="Verdana"/>
          <w:sz w:val="16"/>
          <w:lang w:val="es-CR"/>
        </w:rPr>
        <w:tab/>
      </w:r>
      <w:r w:rsidRPr="00D72E71">
        <w:rPr>
          <w:rFonts w:ascii="Verdana" w:hAnsi="Verdana"/>
          <w:i/>
          <w:sz w:val="16"/>
          <w:lang w:val="es-CR"/>
        </w:rPr>
        <w:t>Cfr</w:t>
      </w:r>
      <w:r w:rsidRPr="00AD490E">
        <w:rPr>
          <w:rFonts w:ascii="Verdana" w:hAnsi="Verdana"/>
          <w:sz w:val="16"/>
          <w:lang w:val="es-CR"/>
        </w:rPr>
        <w:t xml:space="preserve">. Protocolo a la Convención Americana sobre Derechos Humanos relativo a la Abolición de la Pena de muerte. Estado de firmas y ratificaciones. Disponible en: </w:t>
      </w:r>
      <w:hyperlink r:id="rId5" w:history="1">
        <w:r w:rsidRPr="00AD490E">
          <w:rPr>
            <w:rStyle w:val="Hipervnculo"/>
            <w:rFonts w:ascii="Verdana" w:hAnsi="Verdana"/>
            <w:sz w:val="16"/>
            <w:lang w:val="es-CR"/>
          </w:rPr>
          <w:t>http://www.oas.org/juridico/spanish/tratados/a-53.html</w:t>
        </w:r>
      </w:hyperlink>
    </w:p>
  </w:footnote>
  <w:footnote w:id="74">
    <w:p w14:paraId="11B5CCDB" w14:textId="140F0489" w:rsidR="0064441E" w:rsidRPr="00C32696" w:rsidRDefault="0064441E" w:rsidP="005D23F7">
      <w:pPr>
        <w:spacing w:after="0" w:line="240" w:lineRule="auto"/>
        <w:jc w:val="both"/>
        <w:rPr>
          <w:rFonts w:ascii="Verdana" w:hAnsi="Verdana"/>
          <w:i/>
          <w:sz w:val="16"/>
          <w:szCs w:val="16"/>
          <w:lang w:val="es-CR"/>
        </w:rPr>
      </w:pPr>
      <w:r w:rsidRPr="001D5670">
        <w:rPr>
          <w:rStyle w:val="Refdenotaalpie"/>
          <w:rFonts w:ascii="Verdana" w:hAnsi="Verdana"/>
          <w:sz w:val="16"/>
        </w:rPr>
        <w:footnoteRef/>
      </w:r>
      <w:r w:rsidRPr="001D5670">
        <w:rPr>
          <w:rFonts w:ascii="Verdana" w:hAnsi="Verdana"/>
          <w:sz w:val="16"/>
          <w:lang w:val="es-CR"/>
        </w:rPr>
        <w:t xml:space="preserve"> </w:t>
      </w:r>
      <w:r w:rsidRPr="001D5670">
        <w:rPr>
          <w:rFonts w:ascii="Verdana" w:hAnsi="Verdana"/>
          <w:sz w:val="16"/>
          <w:lang w:val="es-CR"/>
        </w:rPr>
        <w:tab/>
      </w:r>
      <w:r w:rsidRPr="00AC7531">
        <w:rPr>
          <w:rFonts w:ascii="Verdana" w:hAnsi="Verdana"/>
          <w:sz w:val="16"/>
          <w:lang w:val="es-CR"/>
        </w:rPr>
        <w:t xml:space="preserve">En el Sistema Interamericano, los trece Estados que han suscrito el Protocolo </w:t>
      </w:r>
      <w:r w:rsidRPr="00AC7531">
        <w:rPr>
          <w:rFonts w:ascii="Verdana" w:hAnsi="Verdana"/>
          <w:sz w:val="16"/>
          <w:lang w:val="es-ES"/>
        </w:rPr>
        <w:t>a la Convención Americana sobre Derechos Humanos relativo a la Abolición de la Pena de Muerte, a saber: Argentina, Costa Rica, Ecuador, Honduras, México, Nicaragua, Panamá, Paraguay, República Dominicana, Uruguay, Venezuela</w:t>
      </w:r>
      <w:r w:rsidRPr="00AC7531">
        <w:rPr>
          <w:rFonts w:ascii="Verdana" w:hAnsi="Verdana"/>
          <w:sz w:val="16"/>
          <w:szCs w:val="16"/>
          <w:lang w:val="es-ES"/>
        </w:rPr>
        <w:t>; y dos han ratificado el Protocolo con una reserva sobre la aplicación de la pena muerte en tiempo de guerra y por delitos graves de carácter militar: Brasil y Chile.</w:t>
      </w:r>
      <w:r w:rsidRPr="00353C6E">
        <w:rPr>
          <w:rFonts w:ascii="Verdana" w:hAnsi="Verdana"/>
          <w:i/>
          <w:sz w:val="16"/>
          <w:szCs w:val="16"/>
          <w:lang w:val="es-ES"/>
        </w:rPr>
        <w:t xml:space="preserve"> </w:t>
      </w:r>
      <w:r w:rsidRPr="00353C6E">
        <w:rPr>
          <w:rFonts w:ascii="Verdana" w:hAnsi="Verdana"/>
          <w:i/>
          <w:sz w:val="16"/>
          <w:szCs w:val="16"/>
          <w:lang w:val="es-CR"/>
        </w:rPr>
        <w:t>Cfr. Protocolo a la Convención Americana sobre Derechos Humanos relativ</w:t>
      </w:r>
      <w:r>
        <w:rPr>
          <w:rFonts w:ascii="Verdana" w:hAnsi="Verdana"/>
          <w:i/>
          <w:sz w:val="16"/>
          <w:szCs w:val="16"/>
          <w:lang w:val="es-CR"/>
        </w:rPr>
        <w:t>o a la Abolición de la Pena de M</w:t>
      </w:r>
      <w:r w:rsidRPr="00353C6E">
        <w:rPr>
          <w:rFonts w:ascii="Verdana" w:hAnsi="Verdana"/>
          <w:i/>
          <w:sz w:val="16"/>
          <w:szCs w:val="16"/>
          <w:lang w:val="es-CR"/>
        </w:rPr>
        <w:t xml:space="preserve">uerte, supra. </w:t>
      </w:r>
    </w:p>
    <w:p w14:paraId="56DE27F0" w14:textId="77777777" w:rsidR="0064441E" w:rsidRPr="00C32696" w:rsidRDefault="0064441E" w:rsidP="00AD490E">
      <w:pPr>
        <w:pStyle w:val="Textonotapie"/>
        <w:jc w:val="both"/>
        <w:rPr>
          <w:rFonts w:ascii="Verdana" w:hAnsi="Verdana"/>
          <w:sz w:val="16"/>
          <w:lang w:val="es-CR"/>
        </w:rPr>
      </w:pPr>
    </w:p>
  </w:footnote>
  <w:footnote w:id="75">
    <w:p w14:paraId="31A78241" w14:textId="16347301" w:rsidR="0064441E" w:rsidRPr="00B1466E" w:rsidRDefault="0064441E" w:rsidP="00355F3C">
      <w:pPr>
        <w:jc w:val="both"/>
        <w:rPr>
          <w:rFonts w:ascii="Verdana" w:hAnsi="Verdana"/>
          <w:i/>
          <w:sz w:val="16"/>
          <w:szCs w:val="16"/>
          <w:lang w:val="es-CR"/>
        </w:rPr>
      </w:pPr>
      <w:r w:rsidRPr="00B1466E">
        <w:rPr>
          <w:rStyle w:val="Refdenotaalpie"/>
          <w:rFonts w:ascii="Verdana" w:hAnsi="Verdana"/>
        </w:rPr>
        <w:footnoteRef/>
      </w:r>
      <w:r w:rsidRPr="00B1466E">
        <w:rPr>
          <w:rFonts w:ascii="Verdana" w:hAnsi="Verdana"/>
          <w:lang w:val="es-CR"/>
        </w:rPr>
        <w:t xml:space="preserve"> </w:t>
      </w:r>
      <w:r w:rsidRPr="00B1466E">
        <w:rPr>
          <w:rFonts w:ascii="Verdana" w:hAnsi="Verdana"/>
          <w:lang w:val="es-CR"/>
        </w:rPr>
        <w:tab/>
      </w:r>
      <w:r w:rsidRPr="00B1466E">
        <w:rPr>
          <w:rFonts w:ascii="Verdana" w:hAnsi="Verdana"/>
          <w:i/>
          <w:sz w:val="16"/>
          <w:szCs w:val="16"/>
          <w:lang w:val="es-CR"/>
        </w:rPr>
        <w:t xml:space="preserve">Cfr. Naciones Unidas, Asamblea General “Moratoria del uso de la pena de muerte”, A/RES/62/149 (26 de febrero de 2008), disponible en: </w:t>
      </w:r>
      <w:hyperlink r:id="rId6" w:history="1">
        <w:r w:rsidRPr="00B1466E">
          <w:rPr>
            <w:rStyle w:val="Hipervnculo"/>
            <w:rFonts w:ascii="Verdana" w:hAnsi="Verdana"/>
            <w:i/>
            <w:sz w:val="16"/>
            <w:szCs w:val="16"/>
            <w:lang w:val="es-CR"/>
          </w:rPr>
          <w:t>https://www.refworld.org/cgi-bin/texis/vtx/rwmain/opendocpdf.pdf?reldoc=y&amp;docid=47c8150b2</w:t>
        </w:r>
      </w:hyperlink>
      <w:r w:rsidRPr="00B1466E">
        <w:rPr>
          <w:rStyle w:val="Hipervnculo"/>
          <w:rFonts w:ascii="Verdana" w:hAnsi="Verdana"/>
          <w:i/>
          <w:sz w:val="16"/>
          <w:szCs w:val="16"/>
          <w:lang w:val="es-CR"/>
        </w:rPr>
        <w:t xml:space="preserve">. </w:t>
      </w:r>
      <w:r w:rsidRPr="00B1466E">
        <w:rPr>
          <w:rStyle w:val="Hipervnculo"/>
          <w:rFonts w:ascii="Verdana" w:hAnsi="Verdana"/>
          <w:i/>
          <w:color w:val="auto"/>
          <w:sz w:val="16"/>
          <w:szCs w:val="16"/>
          <w:lang w:val="es-CR"/>
        </w:rPr>
        <w:t>T</w:t>
      </w:r>
      <w:r w:rsidRPr="00B1466E">
        <w:rPr>
          <w:rStyle w:val="Hipervnculo"/>
          <w:rFonts w:ascii="Verdana" w:hAnsi="Verdana"/>
          <w:i/>
          <w:color w:val="000000" w:themeColor="text1"/>
          <w:sz w:val="16"/>
          <w:szCs w:val="16"/>
          <w:lang w:val="es-CR"/>
        </w:rPr>
        <w:t xml:space="preserve">ambién </w:t>
      </w:r>
      <w:r w:rsidRPr="00B1466E">
        <w:rPr>
          <w:rFonts w:ascii="Verdana" w:hAnsi="Verdana"/>
          <w:i/>
          <w:sz w:val="16"/>
          <w:szCs w:val="16"/>
          <w:lang w:val="es-CR"/>
        </w:rPr>
        <w:t xml:space="preserve">cfr. Naciones Unidas, Asamblea General “Moratoria del uso de la pena de muerte”, A/RES/63/168 (13 de febrero de 2009), disponible en: </w:t>
      </w:r>
      <w:hyperlink r:id="rId7" w:history="1">
        <w:r w:rsidRPr="00B1466E">
          <w:rPr>
            <w:rStyle w:val="Hipervnculo"/>
            <w:rFonts w:ascii="Verdana" w:hAnsi="Verdana"/>
            <w:i/>
            <w:sz w:val="16"/>
            <w:szCs w:val="16"/>
            <w:lang w:val="es-CR"/>
          </w:rPr>
          <w:t>https://undocs.org/sp/A/RES/63/168</w:t>
        </w:r>
      </w:hyperlink>
      <w:r>
        <w:rPr>
          <w:rFonts w:ascii="Verdana" w:hAnsi="Verdana"/>
          <w:i/>
          <w:sz w:val="16"/>
          <w:szCs w:val="16"/>
          <w:lang w:val="es-CR"/>
        </w:rPr>
        <w:t xml:space="preserve">; </w:t>
      </w:r>
      <w:r w:rsidRPr="00B1466E">
        <w:rPr>
          <w:rFonts w:ascii="Verdana" w:hAnsi="Verdana"/>
          <w:i/>
          <w:sz w:val="16"/>
          <w:szCs w:val="16"/>
          <w:lang w:val="es-CR"/>
        </w:rPr>
        <w:t xml:space="preserve">Naciones Unidas, Asamblea General “Moratoria del uso de la pena de muerte”, A/RES/65/206 (28 de marzo de 2010), disponible en: </w:t>
      </w:r>
      <w:hyperlink r:id="rId8" w:history="1">
        <w:r w:rsidRPr="00B1466E">
          <w:rPr>
            <w:rStyle w:val="Hipervnculo"/>
            <w:rFonts w:ascii="Verdana" w:hAnsi="Verdana"/>
            <w:i/>
            <w:sz w:val="16"/>
            <w:szCs w:val="16"/>
            <w:lang w:val="es-CR"/>
          </w:rPr>
          <w:t>https://undocs.org/sp/A/RES/65/206</w:t>
        </w:r>
      </w:hyperlink>
      <w:r w:rsidRPr="00B1466E">
        <w:rPr>
          <w:rFonts w:ascii="Verdana" w:hAnsi="Verdana"/>
          <w:i/>
          <w:sz w:val="16"/>
          <w:szCs w:val="16"/>
          <w:lang w:val="es-CR"/>
        </w:rPr>
        <w:t xml:space="preserve">; Naciones Unidas, Asamblea General “Moratoria del uso de la pena de muerte”, A/RES/67/176 (20 de marzo de 2013), disponible en: </w:t>
      </w:r>
      <w:hyperlink r:id="rId9" w:history="1">
        <w:r w:rsidRPr="00B1466E">
          <w:rPr>
            <w:rStyle w:val="Hipervnculo"/>
            <w:rFonts w:ascii="Verdana" w:hAnsi="Verdana"/>
            <w:i/>
            <w:sz w:val="16"/>
            <w:szCs w:val="16"/>
            <w:lang w:val="es-CR"/>
          </w:rPr>
          <w:t>https://undocs.org/sp/A/RES/67/176</w:t>
        </w:r>
      </w:hyperlink>
      <w:r w:rsidRPr="00B1466E">
        <w:rPr>
          <w:rStyle w:val="Hipervnculo"/>
          <w:rFonts w:ascii="Verdana" w:hAnsi="Verdana"/>
          <w:i/>
          <w:sz w:val="16"/>
          <w:szCs w:val="16"/>
          <w:lang w:val="es-CR"/>
        </w:rPr>
        <w:t>;</w:t>
      </w:r>
      <w:r w:rsidRPr="00B1466E">
        <w:rPr>
          <w:rFonts w:ascii="Verdana" w:hAnsi="Verdana"/>
          <w:i/>
          <w:sz w:val="16"/>
          <w:szCs w:val="16"/>
          <w:lang w:val="es-CR"/>
        </w:rPr>
        <w:t xml:space="preserve"> Naciones Unidas, Asamblea General “Moratoria del uso de la pena de muerte”,  A/RES/69/186 (4 de febrero de 2015), disponible en: </w:t>
      </w:r>
      <w:hyperlink r:id="rId10" w:history="1">
        <w:r w:rsidRPr="00B1466E">
          <w:rPr>
            <w:rStyle w:val="Hipervnculo"/>
            <w:rFonts w:ascii="Verdana" w:hAnsi="Verdana"/>
            <w:i/>
            <w:sz w:val="16"/>
            <w:szCs w:val="16"/>
            <w:lang w:val="es-CR"/>
          </w:rPr>
          <w:t>https://www.undocs.org/A/RES/69/186</w:t>
        </w:r>
      </w:hyperlink>
      <w:r w:rsidRPr="00B1466E">
        <w:rPr>
          <w:rFonts w:ascii="Verdana" w:hAnsi="Verdana"/>
          <w:i/>
          <w:sz w:val="16"/>
          <w:szCs w:val="16"/>
          <w:lang w:val="es-CR"/>
        </w:rPr>
        <w:t xml:space="preserve">; Naciones Unidas, Asamblea General “Moratoria del uso de la pena de muerte”, A/RES/71/187 (2 de febrero de 2017), disponible en: </w:t>
      </w:r>
      <w:hyperlink r:id="rId11" w:history="1">
        <w:r w:rsidRPr="00B1466E">
          <w:rPr>
            <w:rStyle w:val="Hipervnculo"/>
            <w:rFonts w:ascii="Verdana" w:hAnsi="Verdana"/>
            <w:i/>
            <w:sz w:val="16"/>
            <w:szCs w:val="16"/>
            <w:lang w:val="es-CR"/>
          </w:rPr>
          <w:t>https://undocs.org/pdf?symbol=es/A/RES/71/187</w:t>
        </w:r>
      </w:hyperlink>
      <w:r w:rsidRPr="00B1466E">
        <w:rPr>
          <w:rStyle w:val="Hipervnculo"/>
          <w:rFonts w:ascii="Verdana" w:hAnsi="Verdana"/>
          <w:i/>
          <w:sz w:val="16"/>
          <w:szCs w:val="16"/>
          <w:lang w:val="es-CR"/>
        </w:rPr>
        <w:t>;</w:t>
      </w:r>
      <w:r w:rsidRPr="00B1466E">
        <w:rPr>
          <w:rFonts w:ascii="Verdana" w:hAnsi="Verdana"/>
          <w:i/>
          <w:sz w:val="16"/>
          <w:szCs w:val="16"/>
          <w:lang w:val="es-CR"/>
        </w:rPr>
        <w:t xml:space="preserve"> Naciones Unidas, Asamblea General “Moratoria del uso de la pena de muerte”, A/RES/73/175 (23 de enero de 2019), disponible en: </w:t>
      </w:r>
      <w:hyperlink r:id="rId12" w:history="1">
        <w:r w:rsidRPr="00B1466E">
          <w:rPr>
            <w:rStyle w:val="Hipervnculo"/>
            <w:rFonts w:ascii="Verdana" w:hAnsi="Verdana"/>
            <w:i/>
            <w:sz w:val="16"/>
            <w:szCs w:val="16"/>
            <w:lang w:val="es-CR"/>
          </w:rPr>
          <w:t>https://undocs.org/es/A/RES/73/175</w:t>
        </w:r>
      </w:hyperlink>
      <w:r w:rsidRPr="00B1466E">
        <w:rPr>
          <w:rFonts w:ascii="Verdana" w:hAnsi="Verdana"/>
          <w:i/>
          <w:sz w:val="16"/>
          <w:szCs w:val="16"/>
          <w:lang w:val="es-CR"/>
        </w:rPr>
        <w:t xml:space="preserve">; Informe anual del Alto Comisionado de las Naciones Unidas para los Derechos Humanos, “La cuestión de la pena capital”, A/HRC/18/20 (4 de julio de 2011), disponible en: </w:t>
      </w:r>
      <w:hyperlink r:id="rId13" w:history="1">
        <w:r w:rsidRPr="00B1466E">
          <w:rPr>
            <w:rStyle w:val="Hipervnculo"/>
            <w:rFonts w:ascii="Verdana" w:hAnsi="Verdana"/>
            <w:i/>
            <w:sz w:val="16"/>
            <w:szCs w:val="16"/>
            <w:lang w:val="es-CR"/>
          </w:rPr>
          <w:t>https://www2.ohchr.org/english/bodies/hrcouncil/docs/18session/A-HRC-18-20_sp.pdf</w:t>
        </w:r>
      </w:hyperlink>
      <w:r w:rsidRPr="00B1466E">
        <w:rPr>
          <w:rFonts w:ascii="Verdana" w:hAnsi="Verdana"/>
          <w:i/>
          <w:sz w:val="16"/>
          <w:szCs w:val="16"/>
          <w:lang w:val="es-CR"/>
        </w:rPr>
        <w:t>;</w:t>
      </w:r>
      <w:r w:rsidRPr="00B1466E">
        <w:rPr>
          <w:rFonts w:ascii="Verdana" w:hAnsi="Verdana"/>
          <w:b/>
          <w:i/>
          <w:sz w:val="16"/>
          <w:szCs w:val="16"/>
          <w:lang w:val="es-CR"/>
        </w:rPr>
        <w:t xml:space="preserve"> </w:t>
      </w:r>
      <w:r w:rsidRPr="00B1466E">
        <w:rPr>
          <w:rFonts w:ascii="Verdana" w:hAnsi="Verdana"/>
          <w:i/>
          <w:sz w:val="16"/>
          <w:szCs w:val="16"/>
          <w:lang w:val="es-CR"/>
        </w:rPr>
        <w:t xml:space="preserve">Informe anual del Alto Comisionado de las Naciones Unidas para los Derechos Humanos, “La cuestión de la pena capital”, A/HRC/21/29 (2 de julio de 2012), disponible en: </w:t>
      </w:r>
      <w:hyperlink r:id="rId14" w:history="1">
        <w:r w:rsidRPr="00B1466E">
          <w:rPr>
            <w:rStyle w:val="Hipervnculo"/>
            <w:rFonts w:ascii="Verdana" w:hAnsi="Verdana"/>
            <w:i/>
            <w:sz w:val="16"/>
            <w:szCs w:val="16"/>
            <w:lang w:val="es-CR"/>
          </w:rPr>
          <w:t>https://www.ohchr.org/Documents/HRBodies/HRCouncil/RegularSession/Session21/A-HRC-21-29_sp.pdf</w:t>
        </w:r>
      </w:hyperlink>
      <w:r w:rsidRPr="00B1466E">
        <w:rPr>
          <w:rFonts w:ascii="Verdana" w:hAnsi="Verdana"/>
          <w:i/>
          <w:sz w:val="16"/>
          <w:szCs w:val="16"/>
          <w:lang w:val="es-CR"/>
        </w:rPr>
        <w:t xml:space="preserve">; Informe del Relator Especial sobre las ejecuciones extrajudiciales, sumarias o arbitrarias, A/69/265, (6 de agosto de 2014), disponible en: </w:t>
      </w:r>
      <w:hyperlink r:id="rId15" w:history="1">
        <w:r w:rsidRPr="00B1466E">
          <w:rPr>
            <w:rStyle w:val="Hipervnculo"/>
            <w:rFonts w:ascii="Verdana" w:hAnsi="Verdana"/>
            <w:i/>
            <w:sz w:val="16"/>
            <w:szCs w:val="16"/>
            <w:lang w:val="es-CR"/>
          </w:rPr>
          <w:t>https://www.acnur.org/fileadmin/Documentos/BDL/2014/9750.pdf</w:t>
        </w:r>
      </w:hyperlink>
      <w:r w:rsidRPr="00B1466E">
        <w:rPr>
          <w:rStyle w:val="Hipervnculo"/>
          <w:rFonts w:ascii="Verdana" w:hAnsi="Verdana"/>
          <w:i/>
          <w:sz w:val="16"/>
          <w:szCs w:val="16"/>
          <w:lang w:val="es-CR"/>
        </w:rPr>
        <w:t>;</w:t>
      </w:r>
      <w:r w:rsidRPr="00B1466E">
        <w:rPr>
          <w:rStyle w:val="Hipervnculo"/>
          <w:rFonts w:ascii="Verdana" w:hAnsi="Verdana"/>
          <w:b/>
          <w:i/>
          <w:sz w:val="16"/>
          <w:szCs w:val="16"/>
          <w:lang w:val="es-CR"/>
        </w:rPr>
        <w:t xml:space="preserve"> </w:t>
      </w:r>
      <w:r w:rsidRPr="00B1466E">
        <w:rPr>
          <w:rFonts w:ascii="Verdana" w:hAnsi="Verdana"/>
          <w:i/>
          <w:sz w:val="16"/>
          <w:szCs w:val="16"/>
          <w:lang w:val="es-CR"/>
        </w:rPr>
        <w:t xml:space="preserve"> Informe del Alto Comisionado de las Naciones Unidas para los Derechos Humanos, “Mesa redonda de alto nivel sobre la cuestión de la pena de muerte”, A/HRC/30/21, (16 de julio de 2015), disponible en: </w:t>
      </w:r>
      <w:hyperlink r:id="rId16" w:history="1">
        <w:r w:rsidRPr="00B1466E">
          <w:rPr>
            <w:rStyle w:val="Hipervnculo"/>
            <w:rFonts w:ascii="Verdana" w:hAnsi="Verdana"/>
            <w:i/>
            <w:sz w:val="16"/>
            <w:szCs w:val="16"/>
            <w:lang w:val="es-CR"/>
          </w:rPr>
          <w:t>https://www.ohchr.org/EN/HRBodies/HRC/RegularSessions/Session30/_layouts/15/WopiFrame.aspx?sourcedoc=/EN/HRBodies/HRC/RegularSessions/Session30/Documents/A_HRC_30_21_SPA.docx&amp;action=default&amp;DefaultItemOpen=1</w:t>
        </w:r>
      </w:hyperlink>
      <w:r w:rsidRPr="00B1466E">
        <w:rPr>
          <w:rStyle w:val="Hipervnculo"/>
          <w:rFonts w:ascii="Verdana" w:hAnsi="Verdana"/>
          <w:i/>
          <w:sz w:val="16"/>
          <w:szCs w:val="16"/>
          <w:lang w:val="es-CR"/>
        </w:rPr>
        <w:t>;</w:t>
      </w:r>
      <w:r w:rsidRPr="00B1466E">
        <w:rPr>
          <w:rStyle w:val="Hipervnculo"/>
          <w:rFonts w:ascii="Verdana" w:hAnsi="Verdana"/>
          <w:b/>
          <w:i/>
          <w:sz w:val="16"/>
          <w:szCs w:val="16"/>
          <w:lang w:val="es-CR"/>
        </w:rPr>
        <w:t xml:space="preserve"> </w:t>
      </w:r>
      <w:r w:rsidRPr="00B1466E">
        <w:rPr>
          <w:rFonts w:ascii="Verdana" w:hAnsi="Verdana"/>
          <w:i/>
          <w:sz w:val="16"/>
          <w:szCs w:val="16"/>
          <w:lang w:val="es-CR"/>
        </w:rPr>
        <w:t xml:space="preserve">Informe Anual del Alto Comisionado de las Naciones Unidas para los Derechos Humanos, A/HRC/37/3 (26 de enero de 2018), disponible en: </w:t>
      </w:r>
      <w:hyperlink r:id="rId17" w:history="1">
        <w:r w:rsidRPr="00B1466E">
          <w:rPr>
            <w:rStyle w:val="Hipervnculo"/>
            <w:rFonts w:ascii="Verdana" w:hAnsi="Verdana"/>
            <w:i/>
            <w:sz w:val="16"/>
            <w:szCs w:val="16"/>
            <w:lang w:val="es-CR"/>
          </w:rPr>
          <w:t>https://www.refworld.org.es/pdfid/5a9991424.pdf</w:t>
        </w:r>
      </w:hyperlink>
      <w:r w:rsidRPr="00B1466E">
        <w:rPr>
          <w:rFonts w:ascii="Verdana" w:hAnsi="Verdana"/>
          <w:i/>
          <w:sz w:val="16"/>
          <w:szCs w:val="16"/>
          <w:lang w:val="es-CR"/>
        </w:rPr>
        <w:t xml:space="preserve">; Comité de Derechos Humanos, Observación general CCPR-GC-32 “El derecho a un juicio imparcial y a la igualdad ante los tribunales y cortes de justicia”, disponible en: </w:t>
      </w:r>
      <w:hyperlink r:id="rId18" w:history="1">
        <w:r w:rsidRPr="00B1466E">
          <w:rPr>
            <w:rStyle w:val="Hipervnculo"/>
            <w:rFonts w:ascii="Verdana" w:hAnsi="Verdana"/>
            <w:i/>
            <w:sz w:val="16"/>
            <w:szCs w:val="16"/>
            <w:lang w:val="es-CR"/>
          </w:rPr>
          <w:t>http://www.oas.org/es/sla/ddi/docs/acceso_justicia_instrumentos_internacionales_recursos_Rec_Gral_23_UN.pdf</w:t>
        </w:r>
      </w:hyperlink>
      <w:r w:rsidRPr="00B1466E">
        <w:rPr>
          <w:rFonts w:ascii="Verdana" w:hAnsi="Verdana"/>
          <w:i/>
          <w:sz w:val="16"/>
          <w:szCs w:val="16"/>
          <w:lang w:val="es-CR"/>
        </w:rPr>
        <w:t xml:space="preserve">;  cfr. Comité sobre la Eliminación de todas las formas de Discriminación contra la Mujer, Observación general CEDAW-GR-30 “Mujeres en prevención de conflicto y en situaciones de conflicto y posteriores a conflicto”, CEDAW/C/GC/30, disponible en: </w:t>
      </w:r>
      <w:hyperlink r:id="rId19" w:history="1">
        <w:r w:rsidRPr="00B1466E">
          <w:rPr>
            <w:rStyle w:val="Hipervnculo"/>
            <w:rFonts w:ascii="Verdana" w:hAnsi="Verdana"/>
            <w:i/>
            <w:sz w:val="16"/>
            <w:szCs w:val="16"/>
            <w:lang w:val="es-CR"/>
          </w:rPr>
          <w:t>https://www.refworld.org.es/publisher,CEDAW,,,52d9026f4,0.html</w:t>
        </w:r>
      </w:hyperlink>
      <w:r w:rsidRPr="00B1466E">
        <w:rPr>
          <w:rFonts w:ascii="Verdana" w:hAnsi="Verdana"/>
          <w:i/>
          <w:sz w:val="16"/>
          <w:szCs w:val="16"/>
          <w:lang w:val="es-CR"/>
        </w:rPr>
        <w:t xml:space="preserve">, </w:t>
      </w:r>
      <w:r w:rsidRPr="00B1466E">
        <w:rPr>
          <w:rFonts w:ascii="Verdana" w:hAnsi="Verdana"/>
          <w:sz w:val="16"/>
          <w:szCs w:val="16"/>
          <w:lang w:val="es-CR"/>
        </w:rPr>
        <w:t>y</w:t>
      </w:r>
      <w:r w:rsidRPr="00B1466E">
        <w:rPr>
          <w:rFonts w:ascii="Verdana" w:hAnsi="Verdana"/>
          <w:i/>
          <w:sz w:val="16"/>
          <w:szCs w:val="16"/>
          <w:lang w:val="es-CR"/>
        </w:rPr>
        <w:t xml:space="preserve"> Comisión Interamericana de Derechos Humanos, OEA/Ser.L/V/II.   Doc. 68 “La Pena De Muerte en el Sistema Interamericano de Derechos Humanos: de Restricciones A Abolición” (31 de diciembre de 2011), disponible en: </w:t>
      </w:r>
      <w:hyperlink r:id="rId20" w:history="1">
        <w:r w:rsidRPr="00B1466E">
          <w:rPr>
            <w:rStyle w:val="Hipervnculo"/>
            <w:rFonts w:ascii="Verdana" w:hAnsi="Verdana"/>
            <w:i/>
            <w:sz w:val="16"/>
            <w:szCs w:val="16"/>
            <w:lang w:val="es-CR"/>
          </w:rPr>
          <w:t>https://www.oas.org/es/cidh/docs/pdfs/penademuerte.pdf</w:t>
        </w:r>
      </w:hyperlink>
      <w:r w:rsidRPr="00B1466E">
        <w:rPr>
          <w:rFonts w:ascii="Verdana" w:hAnsi="Verdana"/>
          <w:i/>
          <w:lang w:val="es-ES"/>
        </w:rPr>
        <w:t>.</w:t>
      </w:r>
    </w:p>
    <w:p w14:paraId="023CC76A" w14:textId="77777777" w:rsidR="0064441E" w:rsidRPr="0062273C" w:rsidRDefault="0064441E" w:rsidP="00355F3C">
      <w:pPr>
        <w:pStyle w:val="Textonotapie"/>
        <w:rPr>
          <w:lang w:val="es-CR"/>
        </w:rPr>
      </w:pPr>
    </w:p>
  </w:footnote>
  <w:footnote w:id="76">
    <w:p w14:paraId="47E0E359" w14:textId="4650739E" w:rsidR="0064441E" w:rsidRPr="00A533D5" w:rsidRDefault="0064441E">
      <w:pPr>
        <w:pStyle w:val="Textonotapie"/>
        <w:jc w:val="both"/>
        <w:rPr>
          <w:rFonts w:ascii="Verdana" w:hAnsi="Verdana"/>
          <w:sz w:val="16"/>
          <w:szCs w:val="16"/>
          <w:lang w:val="es-PE"/>
        </w:rPr>
      </w:pPr>
      <w:r w:rsidRPr="00A533D5">
        <w:rPr>
          <w:rStyle w:val="Refdenotaalpie"/>
          <w:rFonts w:ascii="Verdana" w:hAnsi="Verdana"/>
          <w:sz w:val="16"/>
          <w:szCs w:val="16"/>
        </w:rPr>
        <w:footnoteRef/>
      </w:r>
      <w:r w:rsidRPr="00A533D5">
        <w:rPr>
          <w:rFonts w:ascii="Verdana" w:hAnsi="Verdana"/>
          <w:sz w:val="16"/>
          <w:szCs w:val="16"/>
          <w:lang w:val="es-PE"/>
        </w:rPr>
        <w:t xml:space="preserve"> </w:t>
      </w:r>
      <w:r w:rsidRPr="00A533D5">
        <w:rPr>
          <w:rFonts w:ascii="Verdana" w:hAnsi="Verdana"/>
          <w:sz w:val="16"/>
          <w:szCs w:val="16"/>
          <w:lang w:val="es-PE"/>
        </w:rPr>
        <w:tab/>
      </w:r>
      <w:r w:rsidRPr="00A533D5">
        <w:rPr>
          <w:rFonts w:ascii="Verdana" w:hAnsi="Verdana"/>
          <w:i/>
          <w:sz w:val="16"/>
          <w:szCs w:val="16"/>
          <w:lang w:val="es-PE"/>
        </w:rPr>
        <w:t>Caso Fermín Ramírez Vs. Guatemala. Fondo, Reparaciones y Costas</w:t>
      </w:r>
      <w:r>
        <w:rPr>
          <w:rFonts w:ascii="Verdana" w:hAnsi="Verdana"/>
          <w:sz w:val="16"/>
          <w:szCs w:val="16"/>
          <w:lang w:val="es-PE"/>
        </w:rPr>
        <w:t xml:space="preserve">, </w:t>
      </w:r>
      <w:r w:rsidRPr="008E02DD">
        <w:rPr>
          <w:rFonts w:ascii="Verdana" w:hAnsi="Verdana"/>
          <w:i/>
          <w:sz w:val="16"/>
          <w:szCs w:val="16"/>
          <w:lang w:val="es-PE"/>
        </w:rPr>
        <w:t>supra</w:t>
      </w:r>
      <w:r w:rsidRPr="00A533D5">
        <w:rPr>
          <w:rFonts w:ascii="Verdana" w:hAnsi="Verdana"/>
          <w:sz w:val="16"/>
          <w:szCs w:val="16"/>
          <w:lang w:val="es-PE"/>
        </w:rPr>
        <w:t xml:space="preserve">, párrs. </w:t>
      </w:r>
      <w:r>
        <w:rPr>
          <w:rFonts w:ascii="Verdana" w:hAnsi="Verdana"/>
          <w:sz w:val="16"/>
          <w:szCs w:val="16"/>
          <w:lang w:val="es-PE"/>
        </w:rPr>
        <w:t xml:space="preserve">90 y </w:t>
      </w:r>
      <w:r w:rsidRPr="00A533D5">
        <w:rPr>
          <w:rFonts w:ascii="Verdana" w:hAnsi="Verdana"/>
          <w:sz w:val="16"/>
          <w:szCs w:val="16"/>
          <w:lang w:val="es-PE"/>
        </w:rPr>
        <w:t>93 a 98.</w:t>
      </w:r>
    </w:p>
  </w:footnote>
  <w:footnote w:id="77">
    <w:p w14:paraId="197EB4A9" w14:textId="77777777" w:rsidR="0064441E" w:rsidRPr="00B969B0" w:rsidRDefault="0064441E" w:rsidP="00A533D5">
      <w:pPr>
        <w:pStyle w:val="Textonotapie"/>
        <w:jc w:val="both"/>
        <w:rPr>
          <w:rFonts w:ascii="Verdana" w:hAnsi="Verdana"/>
          <w:sz w:val="16"/>
          <w:szCs w:val="16"/>
          <w:lang w:val="es-CR"/>
        </w:rPr>
      </w:pPr>
      <w:r w:rsidRPr="00A533D5">
        <w:rPr>
          <w:rStyle w:val="Refdenotaalpie"/>
          <w:rFonts w:ascii="Verdana" w:hAnsi="Verdana"/>
          <w:sz w:val="16"/>
          <w:szCs w:val="16"/>
        </w:rPr>
        <w:footnoteRef/>
      </w:r>
      <w:r w:rsidRPr="00A533D5">
        <w:rPr>
          <w:rFonts w:ascii="Verdana" w:hAnsi="Verdana"/>
          <w:sz w:val="16"/>
          <w:szCs w:val="16"/>
          <w:lang w:val="es-CR"/>
        </w:rPr>
        <w:t xml:space="preserve"> </w:t>
      </w:r>
      <w:r w:rsidRPr="00A533D5">
        <w:rPr>
          <w:rFonts w:ascii="Verdana" w:hAnsi="Verdana"/>
          <w:sz w:val="16"/>
          <w:szCs w:val="16"/>
          <w:lang w:val="es-CR"/>
        </w:rPr>
        <w:tab/>
        <w:t xml:space="preserve">Artículo 8. </w:t>
      </w:r>
      <w:r w:rsidRPr="00A533D5">
        <w:rPr>
          <w:rFonts w:ascii="Verdana" w:hAnsi="Verdana"/>
          <w:bCs/>
          <w:sz w:val="16"/>
          <w:szCs w:val="16"/>
          <w:lang w:val="es-CR"/>
        </w:rPr>
        <w:t>Garantías Judiciales</w:t>
      </w:r>
      <w:r w:rsidRPr="00A533D5">
        <w:rPr>
          <w:rFonts w:ascii="Verdana" w:hAnsi="Verdana"/>
          <w:sz w:val="16"/>
          <w:szCs w:val="16"/>
          <w:lang w:val="es-CR"/>
        </w:rPr>
        <w:t>. “1. Toda persona tiene derecho a ser oída, con las debidas garantías y dentro de un plazo razonable, por un juez o tribunal competente, independien</w:t>
      </w:r>
      <w:r w:rsidRPr="00754C5F">
        <w:rPr>
          <w:rFonts w:ascii="Verdana" w:hAnsi="Verdana"/>
          <w:sz w:val="16"/>
          <w:szCs w:val="16"/>
          <w:lang w:val="es-CR"/>
        </w:rPr>
        <w:t>te e imparcial, establecido con anterioridad por la le</w:t>
      </w:r>
      <w:r w:rsidRPr="00D8555B">
        <w:rPr>
          <w:rFonts w:ascii="Verdana" w:hAnsi="Verdana"/>
          <w:sz w:val="16"/>
          <w:szCs w:val="16"/>
          <w:lang w:val="es-CR"/>
        </w:rPr>
        <w:t>y, en la sustanciación de cualquier acusación penal formulada contra ella, o para la determinación de sus derechos y obligaciones de orden civil, laboral, fiscal o de cualquier otro carácter.</w:t>
      </w:r>
      <w:r w:rsidRPr="00754C5F">
        <w:rPr>
          <w:rFonts w:ascii="Verdana" w:hAnsi="Verdana"/>
          <w:sz w:val="16"/>
          <w:szCs w:val="16"/>
          <w:lang w:val="es-CR"/>
        </w:rPr>
        <w:t xml:space="preserve"> 2. Toda persona inculpada de delito tiene derecho a que se presuma su inocencia mientras no se establezca legalmente su culpabilidad.  Durante el proceso, toda persona tiene derecho, en plena igualdad, a las siguientes garantías mínimas: […]</w:t>
      </w:r>
      <w:r w:rsidRPr="00AC78B4">
        <w:rPr>
          <w:rFonts w:ascii="Verdana" w:hAnsi="Verdana"/>
          <w:sz w:val="16"/>
          <w:szCs w:val="16"/>
          <w:lang w:val="es-CR"/>
        </w:rPr>
        <w:t xml:space="preserve"> c) concesión al inculpado del tiempo y de los medios adecuados para la preparación de su defensa; […] e) derecho irrenunciable de ser asistido por un defensor proporcionado por el Estado, remunerado o no según la legislación interna, si el inculpad</w:t>
      </w:r>
      <w:r w:rsidRPr="00B969B0">
        <w:rPr>
          <w:rFonts w:ascii="Verdana" w:hAnsi="Verdana"/>
          <w:sz w:val="16"/>
          <w:szCs w:val="16"/>
          <w:lang w:val="es-CR"/>
        </w:rPr>
        <w:t>o no se defendiere por sí mismo ni nombrare defensor dentro del plazo establecido por la ley”.</w:t>
      </w:r>
    </w:p>
  </w:footnote>
  <w:footnote w:id="78">
    <w:p w14:paraId="4A5853E9" w14:textId="4F7E57DD" w:rsidR="0064441E" w:rsidRPr="00A533D5" w:rsidRDefault="0064441E" w:rsidP="00A533D5">
      <w:pPr>
        <w:pStyle w:val="Textonotapie"/>
        <w:jc w:val="both"/>
        <w:rPr>
          <w:rFonts w:ascii="Verdana" w:hAnsi="Verdana"/>
          <w:sz w:val="16"/>
          <w:szCs w:val="16"/>
          <w:lang w:val="es-CR"/>
        </w:rPr>
      </w:pPr>
      <w:r w:rsidRPr="00A533D5">
        <w:rPr>
          <w:rStyle w:val="Refdenotaalpie"/>
          <w:rFonts w:ascii="Verdana" w:hAnsi="Verdana"/>
          <w:sz w:val="16"/>
          <w:szCs w:val="16"/>
        </w:rPr>
        <w:footnoteRef/>
      </w:r>
      <w:r w:rsidRPr="00A533D5">
        <w:rPr>
          <w:rFonts w:ascii="Verdana" w:hAnsi="Verdana"/>
          <w:sz w:val="16"/>
          <w:szCs w:val="16"/>
          <w:lang w:val="es-CR"/>
        </w:rPr>
        <w:t xml:space="preserve"> </w:t>
      </w:r>
      <w:r w:rsidRPr="00A533D5">
        <w:rPr>
          <w:rFonts w:ascii="Verdana" w:hAnsi="Verdana"/>
          <w:sz w:val="16"/>
          <w:szCs w:val="16"/>
          <w:lang w:val="es-CR"/>
        </w:rPr>
        <w:tab/>
        <w:t>No se desprende del expediente de prueba ante este Tribunal la fecha exacta en la cual el defensor RARM fue designado al caso.</w:t>
      </w:r>
      <w:r>
        <w:rPr>
          <w:rFonts w:ascii="Verdana" w:hAnsi="Verdana"/>
          <w:sz w:val="16"/>
          <w:szCs w:val="16"/>
          <w:lang w:val="es-CR"/>
        </w:rPr>
        <w:t xml:space="preserve"> En escrito presentado por el defensor el 18 de febrero de 1998 ante la Comisión, mencionó que el 4 de junio de 1996 planteó un recurso de casación sin formalidades, y que “es de aquí en lo sucesivo que el presentado defensor [RARM] inicia su actividad como tal incorporando como elemento de alegación la doble defensoría lle[v]ada a cabo por su antecesor” (escrito de RARM de 18 de febrero de 1998, expediente de trámite ante la Comisión, fs. 823 a 830).</w:t>
      </w:r>
      <w:r w:rsidRPr="00A533D5">
        <w:rPr>
          <w:rFonts w:ascii="Verdana" w:hAnsi="Verdana"/>
          <w:sz w:val="16"/>
          <w:szCs w:val="16"/>
          <w:lang w:val="es-CR"/>
        </w:rPr>
        <w:t xml:space="preserve"> </w:t>
      </w:r>
    </w:p>
  </w:footnote>
  <w:footnote w:id="79">
    <w:p w14:paraId="031F2786" w14:textId="2EAF898E" w:rsidR="0064441E" w:rsidRPr="00A533D5" w:rsidRDefault="0064441E" w:rsidP="00104E9F">
      <w:pPr>
        <w:pStyle w:val="Textonotapie"/>
        <w:jc w:val="both"/>
        <w:rPr>
          <w:rFonts w:ascii="Verdana" w:hAnsi="Verdana"/>
          <w:sz w:val="16"/>
          <w:szCs w:val="16"/>
          <w:lang w:val="es-CR"/>
        </w:rPr>
      </w:pPr>
      <w:r w:rsidRPr="00A533D5">
        <w:rPr>
          <w:rStyle w:val="Refdenotaalpie"/>
          <w:rFonts w:ascii="Verdana" w:hAnsi="Verdana"/>
          <w:sz w:val="16"/>
          <w:szCs w:val="16"/>
        </w:rPr>
        <w:footnoteRef/>
      </w:r>
      <w:r>
        <w:rPr>
          <w:rFonts w:ascii="Verdana" w:hAnsi="Verdana"/>
          <w:sz w:val="16"/>
          <w:szCs w:val="16"/>
          <w:lang w:val="es-CR"/>
        </w:rPr>
        <w:t xml:space="preserve"> </w:t>
      </w:r>
      <w:r>
        <w:rPr>
          <w:rFonts w:ascii="Verdana" w:hAnsi="Verdana"/>
          <w:sz w:val="16"/>
          <w:szCs w:val="16"/>
          <w:lang w:val="es-CR"/>
        </w:rPr>
        <w:tab/>
      </w:r>
      <w:r w:rsidRPr="00BD68AF">
        <w:rPr>
          <w:rFonts w:ascii="Verdana" w:hAnsi="Verdana"/>
          <w:sz w:val="16"/>
          <w:szCs w:val="16"/>
          <w:lang w:val="es-CR"/>
        </w:rPr>
        <w:t xml:space="preserve">Tanto el señor Martínez Coronado como el señor </w:t>
      </w:r>
      <w:r>
        <w:rPr>
          <w:rFonts w:ascii="Verdana" w:hAnsi="Verdana"/>
          <w:sz w:val="16"/>
          <w:szCs w:val="16"/>
          <w:lang w:val="es-CR"/>
        </w:rPr>
        <w:t xml:space="preserve">DA </w:t>
      </w:r>
      <w:r w:rsidRPr="00BD68AF">
        <w:rPr>
          <w:rFonts w:ascii="Verdana" w:hAnsi="Verdana"/>
          <w:sz w:val="16"/>
          <w:szCs w:val="16"/>
          <w:lang w:val="es-CR"/>
        </w:rPr>
        <w:t xml:space="preserve">fueron encontrados por dicho tribunal como “autores responsables por siete delitos de asesinato”.  Sin embargo, existe una distinción en las penas aplicadas a ambos en razón del razonamiento del tribunal </w:t>
      </w:r>
      <w:r>
        <w:rPr>
          <w:rFonts w:ascii="Verdana" w:hAnsi="Verdana"/>
          <w:sz w:val="16"/>
          <w:szCs w:val="16"/>
          <w:lang w:val="es-CR"/>
        </w:rPr>
        <w:t>señalado anteriormente (</w:t>
      </w:r>
      <w:r w:rsidRPr="003C13DA">
        <w:rPr>
          <w:rFonts w:ascii="Verdana" w:hAnsi="Verdana"/>
          <w:i/>
          <w:sz w:val="16"/>
          <w:szCs w:val="16"/>
          <w:lang w:val="es-CR"/>
        </w:rPr>
        <w:t>supra</w:t>
      </w:r>
      <w:r>
        <w:rPr>
          <w:rFonts w:ascii="Verdana" w:hAnsi="Verdana"/>
          <w:sz w:val="16"/>
          <w:szCs w:val="16"/>
          <w:lang w:val="es-CR"/>
        </w:rPr>
        <w:t xml:space="preserve"> párr. 39).</w:t>
      </w:r>
    </w:p>
  </w:footnote>
  <w:footnote w:id="80">
    <w:p w14:paraId="04246B69" w14:textId="3CFDA4CF" w:rsidR="0064441E" w:rsidRPr="00A533D5" w:rsidRDefault="0064441E" w:rsidP="008B6492">
      <w:pPr>
        <w:pStyle w:val="Textonotapie"/>
        <w:suppressLineNumbers/>
        <w:jc w:val="both"/>
        <w:rPr>
          <w:rFonts w:ascii="Verdana" w:hAnsi="Verdana"/>
          <w:sz w:val="16"/>
          <w:szCs w:val="16"/>
          <w:lang w:val="es-CR"/>
        </w:rPr>
      </w:pPr>
      <w:r w:rsidRPr="003A15C5">
        <w:rPr>
          <w:rStyle w:val="Refdenotaalpie"/>
          <w:rFonts w:ascii="Verdana" w:hAnsi="Verdana"/>
          <w:sz w:val="16"/>
          <w:szCs w:val="16"/>
        </w:rPr>
        <w:footnoteRef/>
      </w:r>
      <w:r w:rsidRPr="003A15C5">
        <w:rPr>
          <w:rFonts w:ascii="Verdana" w:hAnsi="Verdana"/>
          <w:sz w:val="16"/>
          <w:szCs w:val="16"/>
          <w:lang w:val="es-CR"/>
        </w:rPr>
        <w:t xml:space="preserve"> </w:t>
      </w:r>
      <w:r w:rsidRPr="003A15C5">
        <w:rPr>
          <w:rFonts w:ascii="Verdana" w:hAnsi="Verdana"/>
          <w:sz w:val="16"/>
          <w:szCs w:val="16"/>
          <w:lang w:val="es-CR"/>
        </w:rPr>
        <w:tab/>
      </w:r>
      <w:r w:rsidRPr="001F0B55">
        <w:rPr>
          <w:rFonts w:ascii="Verdana" w:hAnsi="Verdana"/>
          <w:sz w:val="16"/>
          <w:szCs w:val="16"/>
          <w:lang w:val="es-CR"/>
        </w:rPr>
        <w:t>S</w:t>
      </w:r>
      <w:r w:rsidRPr="003A15C5">
        <w:rPr>
          <w:rFonts w:ascii="Verdana" w:hAnsi="Verdana"/>
          <w:sz w:val="16"/>
          <w:szCs w:val="16"/>
          <w:lang w:val="es-CR"/>
        </w:rPr>
        <w:t>entencia</w:t>
      </w:r>
      <w:r w:rsidRPr="00A533D5">
        <w:rPr>
          <w:rFonts w:ascii="Verdana" w:hAnsi="Verdana"/>
          <w:sz w:val="16"/>
          <w:szCs w:val="16"/>
          <w:lang w:val="es-CR"/>
        </w:rPr>
        <w:t xml:space="preserve"> del Tribunal de Sentencia Penal, Narcoactividad y Delitos contra el Ambiente de Chiquimula de 26 de octubre de 1995</w:t>
      </w:r>
      <w:r>
        <w:rPr>
          <w:rFonts w:ascii="Verdana" w:hAnsi="Verdana"/>
          <w:sz w:val="16"/>
          <w:szCs w:val="16"/>
          <w:lang w:val="es-CR"/>
        </w:rPr>
        <w:t xml:space="preserve">, </w:t>
      </w:r>
      <w:r w:rsidRPr="001F0B55">
        <w:rPr>
          <w:rFonts w:ascii="Verdana" w:hAnsi="Verdana"/>
          <w:i/>
          <w:sz w:val="16"/>
          <w:szCs w:val="16"/>
          <w:lang w:val="es-CR"/>
        </w:rPr>
        <w:t>supra</w:t>
      </w:r>
      <w:r w:rsidRPr="00A533D5">
        <w:rPr>
          <w:rFonts w:ascii="Verdana" w:hAnsi="Verdana"/>
          <w:sz w:val="16"/>
          <w:szCs w:val="16"/>
          <w:lang w:val="es-CR"/>
        </w:rPr>
        <w:t xml:space="preserve">. </w:t>
      </w:r>
    </w:p>
  </w:footnote>
  <w:footnote w:id="81">
    <w:p w14:paraId="043957C4" w14:textId="69A865C6" w:rsidR="0064441E" w:rsidRPr="00A533D5" w:rsidRDefault="0064441E" w:rsidP="00DC63AB">
      <w:pPr>
        <w:pStyle w:val="Textonotapie"/>
        <w:jc w:val="both"/>
        <w:rPr>
          <w:rFonts w:ascii="Verdana" w:hAnsi="Verdana"/>
          <w:sz w:val="16"/>
          <w:szCs w:val="16"/>
          <w:lang w:val="es-CR"/>
        </w:rPr>
      </w:pPr>
      <w:r w:rsidRPr="00A533D5">
        <w:rPr>
          <w:rStyle w:val="Refdenotaalpie"/>
          <w:rFonts w:ascii="Verdana" w:hAnsi="Verdana"/>
          <w:sz w:val="16"/>
          <w:szCs w:val="16"/>
        </w:rPr>
        <w:footnoteRef/>
      </w:r>
      <w:r w:rsidRPr="00A533D5">
        <w:rPr>
          <w:rFonts w:ascii="Verdana" w:hAnsi="Verdana"/>
          <w:sz w:val="16"/>
          <w:szCs w:val="16"/>
          <w:lang w:val="es-CR"/>
        </w:rPr>
        <w:t xml:space="preserve"> </w:t>
      </w:r>
      <w:r w:rsidRPr="00A533D5">
        <w:rPr>
          <w:rFonts w:ascii="Verdana" w:hAnsi="Verdana"/>
          <w:sz w:val="16"/>
          <w:szCs w:val="16"/>
          <w:lang w:val="es-CR"/>
        </w:rPr>
        <w:tab/>
      </w:r>
      <w:r w:rsidRPr="00A533D5">
        <w:rPr>
          <w:rFonts w:ascii="Verdana" w:hAnsi="Verdana"/>
          <w:i/>
          <w:sz w:val="16"/>
          <w:szCs w:val="16"/>
          <w:lang w:val="es-CR"/>
        </w:rPr>
        <w:t>Cfr. mutatis mutandi, Caso Vélez Loor Vs. Panamá. Excepciones Preliminares, Fondo, Reparaciones y Costas</w:t>
      </w:r>
      <w:r w:rsidRPr="00A533D5">
        <w:rPr>
          <w:rFonts w:ascii="Verdana" w:hAnsi="Verdana"/>
          <w:sz w:val="16"/>
          <w:szCs w:val="16"/>
          <w:lang w:val="es-CR"/>
        </w:rPr>
        <w:t xml:space="preserve">. Sentencia de 23 de noviembre de 2010. Serie C No. 218, párr. 132, y </w:t>
      </w:r>
      <w:r w:rsidRPr="00A533D5">
        <w:rPr>
          <w:rFonts w:ascii="Verdana" w:hAnsi="Verdana"/>
          <w:i/>
          <w:sz w:val="16"/>
          <w:szCs w:val="16"/>
          <w:lang w:val="es-CR"/>
        </w:rPr>
        <w:t>Caso Ruano Torres y otros Vs. El Salvador. Fondo, Reparaciones y Costas</w:t>
      </w:r>
      <w:r w:rsidRPr="00A533D5">
        <w:rPr>
          <w:rFonts w:ascii="Verdana" w:hAnsi="Verdana"/>
          <w:sz w:val="16"/>
          <w:szCs w:val="16"/>
          <w:lang w:val="es-CR"/>
        </w:rPr>
        <w:t>. Sentencia de 5 de octubre de 2015. Serie C No. 303, párr. 156.</w:t>
      </w:r>
    </w:p>
  </w:footnote>
  <w:footnote w:id="82">
    <w:p w14:paraId="26E8ABA8" w14:textId="7C554F31" w:rsidR="0064441E" w:rsidRPr="0099711C" w:rsidRDefault="0064441E" w:rsidP="00DC63AB">
      <w:pPr>
        <w:pStyle w:val="Textonotapie"/>
        <w:jc w:val="both"/>
        <w:rPr>
          <w:rFonts w:ascii="Verdana" w:hAnsi="Verdana"/>
          <w:sz w:val="16"/>
          <w:szCs w:val="16"/>
          <w:lang w:val="es-CR"/>
        </w:rPr>
      </w:pPr>
      <w:r w:rsidRPr="00A533D5">
        <w:rPr>
          <w:rStyle w:val="Refdenotaalpie"/>
          <w:rFonts w:ascii="Verdana" w:hAnsi="Verdana"/>
          <w:sz w:val="16"/>
          <w:szCs w:val="16"/>
        </w:rPr>
        <w:footnoteRef/>
      </w:r>
      <w:r w:rsidRPr="00A533D5">
        <w:rPr>
          <w:rFonts w:ascii="Verdana" w:hAnsi="Verdana"/>
          <w:sz w:val="16"/>
          <w:szCs w:val="16"/>
          <w:lang w:val="es-CR"/>
        </w:rPr>
        <w:t xml:space="preserve"> </w:t>
      </w:r>
      <w:r w:rsidRPr="00A533D5">
        <w:rPr>
          <w:rFonts w:ascii="Verdana" w:hAnsi="Verdana"/>
          <w:sz w:val="16"/>
          <w:szCs w:val="16"/>
          <w:lang w:val="es-CR"/>
        </w:rPr>
        <w:tab/>
      </w:r>
      <w:r w:rsidRPr="00916479">
        <w:rPr>
          <w:rFonts w:ascii="Verdana" w:hAnsi="Verdana"/>
          <w:i/>
          <w:sz w:val="16"/>
          <w:szCs w:val="16"/>
          <w:lang w:val="es-CR"/>
        </w:rPr>
        <w:t>Cfr</w:t>
      </w:r>
      <w:r w:rsidRPr="00916479">
        <w:rPr>
          <w:rFonts w:ascii="Verdana" w:hAnsi="Verdana"/>
          <w:sz w:val="16"/>
          <w:szCs w:val="16"/>
          <w:lang w:val="es-CR"/>
        </w:rPr>
        <w:t xml:space="preserve">. </w:t>
      </w:r>
      <w:r w:rsidRPr="00916479">
        <w:rPr>
          <w:rFonts w:ascii="Verdana" w:hAnsi="Verdana"/>
          <w:i/>
          <w:sz w:val="16"/>
          <w:szCs w:val="16"/>
          <w:lang w:val="es-CR"/>
        </w:rPr>
        <w:t>Caso Cabrera García y Montiel Flores Vs. México. Excepciones Preliminares, Fondo, Reparaciones y Costas</w:t>
      </w:r>
      <w:r w:rsidRPr="00916479">
        <w:rPr>
          <w:rFonts w:ascii="Verdana" w:hAnsi="Verdana"/>
          <w:sz w:val="16"/>
          <w:szCs w:val="16"/>
          <w:lang w:val="es-CR"/>
        </w:rPr>
        <w:t>. Senten</w:t>
      </w:r>
      <w:r>
        <w:rPr>
          <w:rFonts w:ascii="Verdana" w:hAnsi="Verdana"/>
          <w:sz w:val="16"/>
          <w:szCs w:val="16"/>
          <w:lang w:val="es-CR"/>
        </w:rPr>
        <w:t xml:space="preserve">cia de 26 de noviembre de 2010. Serie C No. 220, párr. 155, </w:t>
      </w:r>
      <w:r w:rsidRPr="0099711C">
        <w:rPr>
          <w:rFonts w:ascii="Verdana" w:hAnsi="Verdana"/>
          <w:sz w:val="16"/>
          <w:szCs w:val="16"/>
          <w:lang w:val="es-CR"/>
        </w:rPr>
        <w:t xml:space="preserve">y </w:t>
      </w:r>
      <w:r w:rsidRPr="0099711C">
        <w:rPr>
          <w:rFonts w:ascii="Verdana" w:hAnsi="Verdana"/>
          <w:i/>
          <w:sz w:val="16"/>
          <w:szCs w:val="16"/>
          <w:lang w:val="es-CR"/>
        </w:rPr>
        <w:t>Caso Ruano Torres y otros Vs. El Salvador</w:t>
      </w:r>
      <w:r w:rsidRPr="0099711C">
        <w:rPr>
          <w:rFonts w:ascii="Verdana" w:hAnsi="Verdana"/>
          <w:sz w:val="16"/>
          <w:szCs w:val="16"/>
          <w:lang w:val="es-CR"/>
        </w:rPr>
        <w:t xml:space="preserve">, </w:t>
      </w:r>
      <w:r w:rsidRPr="0099711C">
        <w:rPr>
          <w:rFonts w:ascii="Verdana" w:hAnsi="Verdana"/>
          <w:i/>
          <w:sz w:val="16"/>
          <w:szCs w:val="16"/>
          <w:lang w:val="es-CR"/>
        </w:rPr>
        <w:t>supra</w:t>
      </w:r>
      <w:r w:rsidRPr="0099711C">
        <w:rPr>
          <w:rFonts w:ascii="Verdana" w:hAnsi="Verdana"/>
          <w:sz w:val="16"/>
          <w:szCs w:val="16"/>
          <w:lang w:val="es-CR"/>
        </w:rPr>
        <w:t>, párr. 157.</w:t>
      </w:r>
    </w:p>
  </w:footnote>
  <w:footnote w:id="83">
    <w:p w14:paraId="470E2160" w14:textId="6FCC0B13" w:rsidR="0064441E" w:rsidRPr="00A533D5" w:rsidRDefault="0064441E" w:rsidP="00DC63AB">
      <w:pPr>
        <w:pStyle w:val="Textonotapie"/>
        <w:jc w:val="both"/>
        <w:rPr>
          <w:rFonts w:ascii="Verdana" w:hAnsi="Verdana"/>
          <w:sz w:val="16"/>
          <w:szCs w:val="16"/>
          <w:lang w:val="es-CR"/>
        </w:rPr>
      </w:pPr>
      <w:r w:rsidRPr="0099711C">
        <w:rPr>
          <w:rStyle w:val="Refdenotaalpie"/>
          <w:rFonts w:ascii="Verdana" w:hAnsi="Verdana"/>
          <w:sz w:val="16"/>
          <w:szCs w:val="16"/>
        </w:rPr>
        <w:footnoteRef/>
      </w:r>
      <w:r w:rsidRPr="0099711C">
        <w:rPr>
          <w:rFonts w:ascii="Verdana" w:hAnsi="Verdana"/>
          <w:sz w:val="16"/>
          <w:szCs w:val="16"/>
          <w:lang w:val="es-CR"/>
        </w:rPr>
        <w:t xml:space="preserve"> </w:t>
      </w:r>
      <w:r w:rsidRPr="0099711C">
        <w:rPr>
          <w:rFonts w:ascii="Verdana" w:hAnsi="Verdana"/>
          <w:sz w:val="16"/>
          <w:szCs w:val="16"/>
          <w:lang w:val="es-CR"/>
        </w:rPr>
        <w:tab/>
      </w:r>
      <w:r w:rsidRPr="0099711C">
        <w:rPr>
          <w:rFonts w:ascii="Verdana" w:hAnsi="Verdana"/>
          <w:i/>
          <w:sz w:val="16"/>
          <w:szCs w:val="16"/>
          <w:lang w:val="es-CR"/>
        </w:rPr>
        <w:t>Cfr. Caso Chaparro Álvarez y Lapo Íñiguez Vs. Ecuador</w:t>
      </w:r>
      <w:r>
        <w:rPr>
          <w:rFonts w:ascii="Verdana" w:hAnsi="Verdana"/>
          <w:sz w:val="16"/>
          <w:szCs w:val="16"/>
          <w:lang w:val="es-CR"/>
        </w:rPr>
        <w:t xml:space="preserve">. </w:t>
      </w:r>
      <w:r w:rsidRPr="00A533D5">
        <w:rPr>
          <w:rFonts w:ascii="Verdana" w:hAnsi="Verdana"/>
          <w:i/>
          <w:sz w:val="16"/>
          <w:szCs w:val="16"/>
          <w:lang w:val="es-CR"/>
        </w:rPr>
        <w:t>Excepciones Preliminares, Fondo, Reparaciones y Costas</w:t>
      </w:r>
      <w:r>
        <w:rPr>
          <w:rFonts w:ascii="Verdana" w:hAnsi="Verdana"/>
          <w:i/>
          <w:sz w:val="16"/>
          <w:szCs w:val="16"/>
          <w:lang w:val="es-CR"/>
        </w:rPr>
        <w:t xml:space="preserve">. </w:t>
      </w:r>
      <w:r w:rsidRPr="001F0B55">
        <w:rPr>
          <w:rFonts w:ascii="Verdana" w:hAnsi="Verdana"/>
          <w:sz w:val="16"/>
          <w:szCs w:val="16"/>
          <w:lang w:val="es-CR"/>
        </w:rPr>
        <w:t>Sentencia de 21 de noviembre de 2007</w:t>
      </w:r>
      <w:r>
        <w:rPr>
          <w:rFonts w:ascii="Verdana" w:hAnsi="Verdana"/>
          <w:i/>
          <w:sz w:val="16"/>
          <w:szCs w:val="16"/>
          <w:lang w:val="es-CR"/>
        </w:rPr>
        <w:t xml:space="preserve">. </w:t>
      </w:r>
      <w:r>
        <w:rPr>
          <w:rFonts w:ascii="Verdana" w:hAnsi="Verdana"/>
          <w:sz w:val="16"/>
          <w:szCs w:val="16"/>
          <w:lang w:val="es-CR"/>
        </w:rPr>
        <w:t>Serie C No. 170,</w:t>
      </w:r>
      <w:r w:rsidRPr="0099711C">
        <w:rPr>
          <w:rFonts w:ascii="Verdana" w:hAnsi="Verdana"/>
          <w:sz w:val="16"/>
          <w:szCs w:val="16"/>
          <w:lang w:val="es-CR"/>
        </w:rPr>
        <w:t xml:space="preserve"> párr</w:t>
      </w:r>
      <w:r w:rsidRPr="00A533D5">
        <w:rPr>
          <w:rFonts w:ascii="Verdana" w:hAnsi="Verdana"/>
          <w:sz w:val="16"/>
          <w:szCs w:val="16"/>
          <w:lang w:val="es-CR"/>
        </w:rPr>
        <w:t>. 159</w:t>
      </w:r>
      <w:r>
        <w:rPr>
          <w:rFonts w:ascii="Verdana" w:hAnsi="Verdana"/>
          <w:sz w:val="16"/>
          <w:szCs w:val="16"/>
          <w:lang w:val="es-CR"/>
        </w:rPr>
        <w:t>,</w:t>
      </w:r>
      <w:r w:rsidRPr="00A533D5">
        <w:rPr>
          <w:rFonts w:ascii="Verdana" w:hAnsi="Verdana"/>
          <w:sz w:val="16"/>
          <w:szCs w:val="16"/>
          <w:lang w:val="es-CR"/>
        </w:rPr>
        <w:t xml:space="preserve"> y </w:t>
      </w:r>
      <w:r w:rsidRPr="00A533D5">
        <w:rPr>
          <w:rFonts w:ascii="Verdana" w:hAnsi="Verdana"/>
          <w:i/>
          <w:sz w:val="16"/>
          <w:szCs w:val="16"/>
          <w:lang w:val="es-CR"/>
        </w:rPr>
        <w:t>Caso Ruano Torres y otros Vs. El Salvador</w:t>
      </w:r>
      <w:r w:rsidRPr="00A533D5">
        <w:rPr>
          <w:rFonts w:ascii="Verdana" w:hAnsi="Verdana"/>
          <w:sz w:val="16"/>
          <w:szCs w:val="16"/>
          <w:lang w:val="es-CR"/>
        </w:rPr>
        <w:t xml:space="preserve">, </w:t>
      </w:r>
      <w:r w:rsidRPr="00AC78B4">
        <w:rPr>
          <w:rFonts w:ascii="Verdana" w:hAnsi="Verdana"/>
          <w:i/>
          <w:sz w:val="16"/>
          <w:szCs w:val="16"/>
          <w:lang w:val="es-CR"/>
        </w:rPr>
        <w:t>supra</w:t>
      </w:r>
      <w:r w:rsidRPr="00A533D5">
        <w:rPr>
          <w:rFonts w:ascii="Verdana" w:hAnsi="Verdana"/>
          <w:sz w:val="16"/>
          <w:szCs w:val="16"/>
          <w:lang w:val="es-CR"/>
        </w:rPr>
        <w:t>, párr. 157.</w:t>
      </w:r>
    </w:p>
  </w:footnote>
  <w:footnote w:id="84">
    <w:p w14:paraId="3F29AAC7" w14:textId="01D1D6E9" w:rsidR="0064441E" w:rsidRPr="00A533D5" w:rsidRDefault="0064441E" w:rsidP="00DC63AB">
      <w:pPr>
        <w:pStyle w:val="Textonotapie"/>
        <w:jc w:val="both"/>
        <w:rPr>
          <w:rFonts w:ascii="Verdana" w:hAnsi="Verdana"/>
          <w:sz w:val="16"/>
          <w:szCs w:val="16"/>
          <w:lang w:val="es-CR"/>
        </w:rPr>
      </w:pPr>
      <w:r w:rsidRPr="00A533D5">
        <w:rPr>
          <w:rStyle w:val="Refdenotaalpie"/>
          <w:rFonts w:ascii="Verdana" w:hAnsi="Verdana"/>
          <w:sz w:val="16"/>
          <w:szCs w:val="16"/>
        </w:rPr>
        <w:footnoteRef/>
      </w:r>
      <w:r w:rsidRPr="00A533D5">
        <w:rPr>
          <w:rFonts w:ascii="Verdana" w:hAnsi="Verdana"/>
          <w:sz w:val="16"/>
          <w:szCs w:val="16"/>
          <w:lang w:val="es-CR"/>
        </w:rPr>
        <w:t xml:space="preserve"> </w:t>
      </w:r>
      <w:r w:rsidRPr="00A533D5">
        <w:rPr>
          <w:rFonts w:ascii="Verdana" w:hAnsi="Verdana"/>
          <w:sz w:val="16"/>
          <w:szCs w:val="16"/>
          <w:lang w:val="es-CR"/>
        </w:rPr>
        <w:tab/>
      </w:r>
      <w:r w:rsidRPr="00A533D5">
        <w:rPr>
          <w:rFonts w:ascii="Verdana" w:hAnsi="Verdana"/>
          <w:i/>
          <w:sz w:val="16"/>
          <w:szCs w:val="16"/>
          <w:lang w:val="es-CR"/>
        </w:rPr>
        <w:t>Cfr</w:t>
      </w:r>
      <w:r w:rsidRPr="00A533D5">
        <w:rPr>
          <w:rFonts w:ascii="Verdana" w:hAnsi="Verdana"/>
          <w:sz w:val="16"/>
          <w:szCs w:val="16"/>
          <w:lang w:val="es-CR"/>
        </w:rPr>
        <w:t xml:space="preserve">. </w:t>
      </w:r>
      <w:r w:rsidRPr="00A533D5">
        <w:rPr>
          <w:rFonts w:ascii="Verdana" w:hAnsi="Verdana"/>
          <w:i/>
          <w:sz w:val="16"/>
          <w:szCs w:val="16"/>
          <w:lang w:val="es-CR"/>
        </w:rPr>
        <w:t>Caso Ruano Torres y otros Vs. El Salvador</w:t>
      </w:r>
      <w:r w:rsidRPr="00A533D5">
        <w:rPr>
          <w:rFonts w:ascii="Verdana" w:hAnsi="Verdana"/>
          <w:sz w:val="16"/>
          <w:szCs w:val="16"/>
          <w:lang w:val="es-CR"/>
        </w:rPr>
        <w:t xml:space="preserve">, </w:t>
      </w:r>
      <w:r w:rsidRPr="00690B48">
        <w:rPr>
          <w:rFonts w:ascii="Verdana" w:hAnsi="Verdana"/>
          <w:i/>
          <w:sz w:val="16"/>
          <w:szCs w:val="16"/>
          <w:lang w:val="es-CR"/>
        </w:rPr>
        <w:t>supra</w:t>
      </w:r>
      <w:r w:rsidRPr="00A533D5">
        <w:rPr>
          <w:rFonts w:ascii="Verdana" w:hAnsi="Verdana"/>
          <w:sz w:val="16"/>
          <w:szCs w:val="16"/>
          <w:lang w:val="es-CR"/>
        </w:rPr>
        <w:t>, párr. 157.</w:t>
      </w:r>
    </w:p>
  </w:footnote>
  <w:footnote w:id="85">
    <w:p w14:paraId="1FC23D59" w14:textId="03DEA9DA" w:rsidR="0064441E" w:rsidRPr="00A533D5" w:rsidRDefault="0064441E" w:rsidP="00DC63AB">
      <w:pPr>
        <w:pStyle w:val="Textonotapie"/>
        <w:jc w:val="both"/>
        <w:rPr>
          <w:rFonts w:ascii="Verdana" w:hAnsi="Verdana"/>
          <w:sz w:val="16"/>
          <w:szCs w:val="16"/>
          <w:lang w:val="es-CR"/>
        </w:rPr>
      </w:pPr>
      <w:r w:rsidRPr="00A533D5">
        <w:rPr>
          <w:rStyle w:val="Refdenotaalpie"/>
          <w:rFonts w:ascii="Verdana" w:hAnsi="Verdana"/>
          <w:sz w:val="16"/>
          <w:szCs w:val="16"/>
        </w:rPr>
        <w:footnoteRef/>
      </w:r>
      <w:r w:rsidRPr="00A533D5">
        <w:rPr>
          <w:rFonts w:ascii="Verdana" w:hAnsi="Verdana"/>
          <w:sz w:val="16"/>
          <w:szCs w:val="16"/>
          <w:lang w:val="es-CR"/>
        </w:rPr>
        <w:t xml:space="preserve"> </w:t>
      </w:r>
      <w:r w:rsidRPr="00A533D5">
        <w:rPr>
          <w:rFonts w:ascii="Verdana" w:hAnsi="Verdana"/>
          <w:sz w:val="16"/>
          <w:szCs w:val="16"/>
          <w:lang w:val="es-CR"/>
        </w:rPr>
        <w:tab/>
      </w:r>
      <w:r w:rsidRPr="00A533D5">
        <w:rPr>
          <w:rFonts w:ascii="Verdana" w:hAnsi="Verdana"/>
          <w:i/>
          <w:sz w:val="16"/>
          <w:szCs w:val="16"/>
          <w:lang w:val="es-CR"/>
        </w:rPr>
        <w:t>Cfr</w:t>
      </w:r>
      <w:r w:rsidRPr="00A533D5">
        <w:rPr>
          <w:rFonts w:ascii="Verdana" w:hAnsi="Verdana"/>
          <w:sz w:val="16"/>
          <w:szCs w:val="16"/>
          <w:lang w:val="es-CR"/>
        </w:rPr>
        <w:t xml:space="preserve">. </w:t>
      </w:r>
      <w:r w:rsidRPr="00A533D5">
        <w:rPr>
          <w:rFonts w:ascii="Verdana" w:hAnsi="Verdana"/>
          <w:i/>
          <w:sz w:val="16"/>
          <w:szCs w:val="16"/>
          <w:lang w:val="es-CR"/>
        </w:rPr>
        <w:t>Caso Ruano Torres y otros Vs. El Salvador</w:t>
      </w:r>
      <w:r w:rsidRPr="00A533D5">
        <w:rPr>
          <w:rFonts w:ascii="Verdana" w:hAnsi="Verdana"/>
          <w:sz w:val="16"/>
          <w:szCs w:val="16"/>
          <w:lang w:val="es-CR"/>
        </w:rPr>
        <w:t xml:space="preserve">, </w:t>
      </w:r>
      <w:r w:rsidRPr="00690B48">
        <w:rPr>
          <w:rFonts w:ascii="Verdana" w:hAnsi="Verdana"/>
          <w:i/>
          <w:sz w:val="16"/>
          <w:szCs w:val="16"/>
          <w:lang w:val="es-CR"/>
        </w:rPr>
        <w:t>supra</w:t>
      </w:r>
      <w:r w:rsidRPr="00A533D5">
        <w:rPr>
          <w:rFonts w:ascii="Verdana" w:hAnsi="Verdana"/>
          <w:sz w:val="16"/>
          <w:szCs w:val="16"/>
          <w:lang w:val="es-CR"/>
        </w:rPr>
        <w:t>, párr. 1</w:t>
      </w:r>
      <w:r>
        <w:rPr>
          <w:rFonts w:ascii="Verdana" w:hAnsi="Verdana"/>
          <w:sz w:val="16"/>
          <w:szCs w:val="16"/>
          <w:lang w:val="es-CR"/>
        </w:rPr>
        <w:t>58</w:t>
      </w:r>
      <w:r w:rsidRPr="00A533D5">
        <w:rPr>
          <w:rFonts w:ascii="Verdana" w:hAnsi="Verdana"/>
          <w:sz w:val="16"/>
          <w:szCs w:val="16"/>
          <w:lang w:val="es-CR"/>
        </w:rPr>
        <w:t>.</w:t>
      </w:r>
    </w:p>
  </w:footnote>
  <w:footnote w:id="86">
    <w:p w14:paraId="55C61A86" w14:textId="4D99DE2D" w:rsidR="0064441E" w:rsidRPr="00A533D5" w:rsidRDefault="0064441E">
      <w:pPr>
        <w:pStyle w:val="Textonotapie"/>
        <w:jc w:val="both"/>
        <w:rPr>
          <w:rFonts w:ascii="Verdana" w:hAnsi="Verdana"/>
          <w:sz w:val="16"/>
          <w:szCs w:val="16"/>
          <w:lang w:val="es-CR"/>
        </w:rPr>
      </w:pPr>
      <w:r w:rsidRPr="00A533D5">
        <w:rPr>
          <w:rStyle w:val="Refdenotaalpie"/>
          <w:rFonts w:ascii="Verdana" w:hAnsi="Verdana"/>
          <w:sz w:val="16"/>
          <w:szCs w:val="16"/>
        </w:rPr>
        <w:footnoteRef/>
      </w:r>
      <w:r w:rsidRPr="00A533D5">
        <w:rPr>
          <w:rFonts w:ascii="Verdana" w:hAnsi="Verdana"/>
          <w:sz w:val="16"/>
          <w:szCs w:val="16"/>
          <w:lang w:val="es-CR"/>
        </w:rPr>
        <w:t xml:space="preserve"> </w:t>
      </w:r>
      <w:r w:rsidRPr="00A533D5">
        <w:rPr>
          <w:rFonts w:ascii="Verdana" w:hAnsi="Verdana"/>
          <w:sz w:val="16"/>
          <w:szCs w:val="16"/>
          <w:lang w:val="es-CR"/>
        </w:rPr>
        <w:tab/>
        <w:t>El artículo 63.1 de la Convención Americana establece que: “[c]uando decida que hubo violación de un derecho o libertad protegidos en [la] Convención, la Corte dispondrá que se garantice al lesionado en el goce de su derecho o libertades conculcados. Dispondrá asimismo, si ello fuera procedente, que se reparen las consecuencias de la medida o situación que ha configurado la vulneración de esos derechos y el pago de una justa indemnización a la parte lesionada”.</w:t>
      </w:r>
    </w:p>
  </w:footnote>
  <w:footnote w:id="87">
    <w:p w14:paraId="2BF464CB" w14:textId="22ED520B" w:rsidR="0064441E" w:rsidRPr="00F138D3" w:rsidRDefault="0064441E">
      <w:pPr>
        <w:pStyle w:val="Textonotapie"/>
        <w:jc w:val="both"/>
        <w:rPr>
          <w:rFonts w:ascii="Verdana" w:hAnsi="Verdana"/>
          <w:bCs/>
          <w:sz w:val="16"/>
          <w:szCs w:val="16"/>
          <w:lang w:val="es-CR"/>
        </w:rPr>
      </w:pPr>
      <w:r w:rsidRPr="00A533D5">
        <w:rPr>
          <w:rStyle w:val="Refdenotaalpie"/>
          <w:rFonts w:ascii="Verdana" w:hAnsi="Verdana"/>
          <w:sz w:val="16"/>
          <w:szCs w:val="16"/>
        </w:rPr>
        <w:footnoteRef/>
      </w:r>
      <w:r w:rsidRPr="00A533D5">
        <w:rPr>
          <w:rFonts w:ascii="Verdana" w:hAnsi="Verdana"/>
          <w:sz w:val="16"/>
          <w:szCs w:val="16"/>
          <w:lang w:val="es-CR"/>
        </w:rPr>
        <w:t xml:space="preserve"> </w:t>
      </w:r>
      <w:r w:rsidRPr="00A533D5">
        <w:rPr>
          <w:rFonts w:ascii="Verdana" w:hAnsi="Verdana"/>
          <w:sz w:val="16"/>
          <w:szCs w:val="16"/>
          <w:lang w:val="es-CR"/>
        </w:rPr>
        <w:tab/>
      </w:r>
      <w:r w:rsidRPr="00A533D5">
        <w:rPr>
          <w:rFonts w:ascii="Verdana" w:hAnsi="Verdana"/>
          <w:i/>
          <w:sz w:val="16"/>
          <w:szCs w:val="16"/>
          <w:lang w:val="es-CR"/>
        </w:rPr>
        <w:t>Cfr. Caso Velásquez Rodríguez Vs. Honduras. Reparaciones y Costas</w:t>
      </w:r>
      <w:r w:rsidRPr="00A533D5">
        <w:rPr>
          <w:rFonts w:ascii="Verdana" w:hAnsi="Verdana"/>
          <w:sz w:val="16"/>
          <w:szCs w:val="16"/>
          <w:lang w:val="es-CR"/>
        </w:rPr>
        <w:t>. Sentencia de 21 de julio de 1989. Serie C No. 7, párrs. 25</w:t>
      </w:r>
      <w:r>
        <w:rPr>
          <w:rFonts w:ascii="Verdana" w:hAnsi="Verdana"/>
          <w:sz w:val="16"/>
          <w:szCs w:val="16"/>
          <w:lang w:val="es-CR"/>
        </w:rPr>
        <w:t>,</w:t>
      </w:r>
      <w:r w:rsidRPr="00A533D5">
        <w:rPr>
          <w:rFonts w:ascii="Verdana" w:hAnsi="Verdana"/>
          <w:sz w:val="16"/>
          <w:szCs w:val="16"/>
          <w:lang w:val="es-CR"/>
        </w:rPr>
        <w:t xml:space="preserve"> y </w:t>
      </w:r>
      <w:r w:rsidRPr="003D17D4">
        <w:rPr>
          <w:rFonts w:ascii="Verdana" w:hAnsi="Verdana"/>
          <w:bCs/>
          <w:i/>
          <w:sz w:val="16"/>
          <w:szCs w:val="16"/>
          <w:lang w:val="es-CR"/>
        </w:rPr>
        <w:t xml:space="preserve">Caso Muelle Flores Vs. Perú. Excepciones Preliminares, Fondo, Reparaciones y Costas. </w:t>
      </w:r>
      <w:r w:rsidRPr="00440E9D">
        <w:rPr>
          <w:rFonts w:ascii="Verdana" w:hAnsi="Verdana"/>
          <w:bCs/>
          <w:sz w:val="16"/>
          <w:szCs w:val="16"/>
          <w:lang w:val="es-CR"/>
        </w:rPr>
        <w:t>Sentencia de 06 de marzo de 2019. Serie C No</w:t>
      </w:r>
      <w:r>
        <w:rPr>
          <w:rFonts w:ascii="Verdana" w:hAnsi="Verdana"/>
          <w:bCs/>
          <w:sz w:val="16"/>
          <w:szCs w:val="16"/>
          <w:lang w:val="es-CR"/>
        </w:rPr>
        <w:t>.</w:t>
      </w:r>
      <w:r w:rsidRPr="00440E9D">
        <w:rPr>
          <w:rFonts w:ascii="Verdana" w:hAnsi="Verdana"/>
          <w:bCs/>
          <w:sz w:val="16"/>
          <w:szCs w:val="16"/>
          <w:lang w:val="es-CR"/>
        </w:rPr>
        <w:t xml:space="preserve"> 375, párr. 220.</w:t>
      </w:r>
    </w:p>
  </w:footnote>
  <w:footnote w:id="88">
    <w:p w14:paraId="59CB789E" w14:textId="057146D8" w:rsidR="0064441E" w:rsidRPr="00F138D3" w:rsidRDefault="0064441E">
      <w:pPr>
        <w:pStyle w:val="Textonotapie"/>
        <w:jc w:val="both"/>
        <w:rPr>
          <w:rFonts w:ascii="Verdana" w:hAnsi="Verdana"/>
          <w:bCs/>
          <w:sz w:val="16"/>
          <w:szCs w:val="16"/>
          <w:lang w:val="es-CR"/>
        </w:rPr>
      </w:pPr>
      <w:r w:rsidRPr="00A533D5">
        <w:rPr>
          <w:rStyle w:val="Refdenotaalpie"/>
          <w:rFonts w:ascii="Verdana" w:hAnsi="Verdana"/>
          <w:sz w:val="16"/>
          <w:szCs w:val="16"/>
        </w:rPr>
        <w:footnoteRef/>
      </w:r>
      <w:r w:rsidRPr="00A533D5">
        <w:rPr>
          <w:rFonts w:ascii="Verdana" w:hAnsi="Verdana"/>
          <w:sz w:val="16"/>
          <w:szCs w:val="16"/>
          <w:lang w:val="es-CR"/>
        </w:rPr>
        <w:t xml:space="preserve"> </w:t>
      </w:r>
      <w:r w:rsidRPr="00A533D5">
        <w:rPr>
          <w:rFonts w:ascii="Verdana" w:hAnsi="Verdana"/>
          <w:sz w:val="16"/>
          <w:szCs w:val="16"/>
          <w:lang w:val="es-CR"/>
        </w:rPr>
        <w:tab/>
      </w:r>
      <w:r w:rsidRPr="00A533D5">
        <w:rPr>
          <w:rFonts w:ascii="Verdana" w:hAnsi="Verdana"/>
          <w:i/>
          <w:sz w:val="16"/>
          <w:szCs w:val="16"/>
          <w:lang w:val="es-CR"/>
        </w:rPr>
        <w:t>Cfr. Caso Velásquez Rodríguez Vs. Honduras. Reparaciones y Costas, supra</w:t>
      </w:r>
      <w:r w:rsidRPr="00A533D5">
        <w:rPr>
          <w:rFonts w:ascii="Verdana" w:hAnsi="Verdana"/>
          <w:sz w:val="16"/>
          <w:szCs w:val="16"/>
          <w:lang w:val="es-CR"/>
        </w:rPr>
        <w:t xml:space="preserve">, párr. 26, y </w:t>
      </w:r>
      <w:r w:rsidRPr="00916479">
        <w:rPr>
          <w:rFonts w:ascii="Verdana" w:hAnsi="Verdana"/>
          <w:bCs/>
          <w:i/>
          <w:sz w:val="16"/>
          <w:szCs w:val="16"/>
          <w:lang w:val="es-CR"/>
        </w:rPr>
        <w:t>Caso Muelle Flores Vs. Perú</w:t>
      </w:r>
      <w:r>
        <w:rPr>
          <w:rFonts w:ascii="Verdana" w:hAnsi="Verdana"/>
          <w:bCs/>
          <w:i/>
          <w:sz w:val="16"/>
          <w:szCs w:val="16"/>
          <w:lang w:val="es-CR"/>
        </w:rPr>
        <w:t>, supra</w:t>
      </w:r>
      <w:r w:rsidRPr="00916479">
        <w:rPr>
          <w:rFonts w:ascii="Verdana" w:hAnsi="Verdana"/>
          <w:bCs/>
          <w:sz w:val="16"/>
          <w:szCs w:val="16"/>
          <w:lang w:val="es-CR"/>
        </w:rPr>
        <w:t>, párr. 221.</w:t>
      </w:r>
    </w:p>
  </w:footnote>
  <w:footnote w:id="89">
    <w:p w14:paraId="781E3E97" w14:textId="65B76D96" w:rsidR="0064441E" w:rsidRPr="00F138D3" w:rsidRDefault="0064441E">
      <w:pPr>
        <w:pStyle w:val="Textonotapie"/>
        <w:jc w:val="both"/>
        <w:rPr>
          <w:rFonts w:ascii="Verdana" w:hAnsi="Verdana"/>
          <w:bCs/>
          <w:sz w:val="16"/>
          <w:szCs w:val="16"/>
          <w:lang w:val="es-CR"/>
        </w:rPr>
      </w:pPr>
      <w:r w:rsidRPr="00A533D5">
        <w:rPr>
          <w:rStyle w:val="Refdenotaalpie"/>
          <w:rFonts w:ascii="Verdana" w:hAnsi="Verdana"/>
          <w:sz w:val="16"/>
          <w:szCs w:val="16"/>
        </w:rPr>
        <w:footnoteRef/>
      </w:r>
      <w:r w:rsidRPr="00A533D5">
        <w:rPr>
          <w:rFonts w:ascii="Verdana" w:hAnsi="Verdana"/>
          <w:sz w:val="16"/>
          <w:szCs w:val="16"/>
          <w:lang w:val="es-CR"/>
        </w:rPr>
        <w:t xml:space="preserve"> </w:t>
      </w:r>
      <w:r w:rsidRPr="00A533D5">
        <w:rPr>
          <w:rFonts w:ascii="Verdana" w:hAnsi="Verdana"/>
          <w:sz w:val="16"/>
          <w:szCs w:val="16"/>
          <w:lang w:val="es-CR"/>
        </w:rPr>
        <w:tab/>
      </w:r>
      <w:r w:rsidRPr="00A533D5">
        <w:rPr>
          <w:rFonts w:ascii="Verdana" w:hAnsi="Verdana"/>
          <w:i/>
          <w:sz w:val="16"/>
          <w:szCs w:val="16"/>
          <w:lang w:val="es-CR"/>
        </w:rPr>
        <w:t>Cfr. Caso Velásquez Rodríguez Vs. Honduras. Reparaciones y Costas</w:t>
      </w:r>
      <w:r w:rsidRPr="00A533D5">
        <w:rPr>
          <w:rFonts w:ascii="Verdana" w:hAnsi="Verdana"/>
          <w:sz w:val="16"/>
          <w:szCs w:val="16"/>
          <w:lang w:val="es-CR"/>
        </w:rPr>
        <w:t xml:space="preserve">, </w:t>
      </w:r>
      <w:r w:rsidRPr="00A533D5">
        <w:rPr>
          <w:rFonts w:ascii="Verdana" w:hAnsi="Verdana"/>
          <w:i/>
          <w:sz w:val="16"/>
          <w:szCs w:val="16"/>
          <w:lang w:val="es-CR"/>
        </w:rPr>
        <w:t>supra</w:t>
      </w:r>
      <w:r w:rsidRPr="00A533D5">
        <w:rPr>
          <w:rFonts w:ascii="Verdana" w:hAnsi="Verdana"/>
          <w:sz w:val="16"/>
          <w:szCs w:val="16"/>
          <w:lang w:val="es-CR"/>
        </w:rPr>
        <w:t xml:space="preserve">, párr. 26, y </w:t>
      </w:r>
      <w:r w:rsidRPr="00916479">
        <w:rPr>
          <w:rFonts w:ascii="Verdana" w:hAnsi="Verdana"/>
          <w:bCs/>
          <w:i/>
          <w:sz w:val="16"/>
          <w:szCs w:val="16"/>
          <w:lang w:val="es-CR"/>
        </w:rPr>
        <w:t>Caso Muelle Flores Vs. Perú</w:t>
      </w:r>
      <w:r>
        <w:rPr>
          <w:rFonts w:ascii="Verdana" w:hAnsi="Verdana"/>
          <w:bCs/>
          <w:i/>
          <w:sz w:val="16"/>
          <w:szCs w:val="16"/>
          <w:lang w:val="es-CR"/>
        </w:rPr>
        <w:t>, supra</w:t>
      </w:r>
      <w:r w:rsidRPr="00916479">
        <w:rPr>
          <w:rFonts w:ascii="Verdana" w:hAnsi="Verdana"/>
          <w:bCs/>
          <w:sz w:val="16"/>
          <w:szCs w:val="16"/>
          <w:lang w:val="es-CR"/>
        </w:rPr>
        <w:t>, párr. 221.</w:t>
      </w:r>
    </w:p>
  </w:footnote>
  <w:footnote w:id="90">
    <w:p w14:paraId="6DDF1A11" w14:textId="48F3F845" w:rsidR="0064441E" w:rsidRPr="00F138D3" w:rsidRDefault="0064441E">
      <w:pPr>
        <w:pStyle w:val="Textonotapie"/>
        <w:jc w:val="both"/>
        <w:rPr>
          <w:rFonts w:ascii="Verdana" w:hAnsi="Verdana"/>
          <w:bCs/>
          <w:sz w:val="16"/>
          <w:szCs w:val="16"/>
          <w:shd w:val="clear" w:color="auto" w:fill="FFFFFF"/>
          <w:lang w:val="es-AR"/>
        </w:rPr>
      </w:pPr>
      <w:r w:rsidRPr="00A533D5">
        <w:rPr>
          <w:rStyle w:val="Refdenotaalpie"/>
          <w:rFonts w:ascii="Verdana" w:hAnsi="Verdana"/>
          <w:sz w:val="16"/>
          <w:szCs w:val="16"/>
        </w:rPr>
        <w:footnoteRef/>
      </w:r>
      <w:r w:rsidRPr="00A533D5">
        <w:rPr>
          <w:rFonts w:ascii="Verdana" w:hAnsi="Verdana"/>
          <w:sz w:val="16"/>
          <w:szCs w:val="16"/>
          <w:lang w:val="es-CR"/>
        </w:rPr>
        <w:t xml:space="preserve"> </w:t>
      </w:r>
      <w:r w:rsidRPr="00A533D5">
        <w:rPr>
          <w:rFonts w:ascii="Verdana" w:hAnsi="Verdana"/>
          <w:sz w:val="16"/>
          <w:szCs w:val="16"/>
          <w:lang w:val="es-CR"/>
        </w:rPr>
        <w:tab/>
      </w:r>
      <w:r w:rsidRPr="001F0B55">
        <w:rPr>
          <w:rFonts w:ascii="Verdana" w:hAnsi="Verdana"/>
          <w:i/>
          <w:sz w:val="16"/>
          <w:szCs w:val="16"/>
          <w:lang w:val="es-CR"/>
        </w:rPr>
        <w:t xml:space="preserve">Cfr. Caso Cantoral Benavides Vs. Perú. Reparaciones y Costas. </w:t>
      </w:r>
      <w:r w:rsidRPr="001F0B55">
        <w:rPr>
          <w:rFonts w:ascii="Verdana" w:hAnsi="Verdana"/>
          <w:sz w:val="16"/>
          <w:szCs w:val="16"/>
          <w:lang w:val="es-CR"/>
        </w:rPr>
        <w:t>Sentencia de 3 de diciembre de 2001. Serie C No. 88, párrs. 79 a 81,</w:t>
      </w:r>
      <w:r w:rsidRPr="00916479">
        <w:rPr>
          <w:rFonts w:ascii="Verdana" w:hAnsi="Verdana" w:cs="Calibri"/>
          <w:sz w:val="16"/>
          <w:szCs w:val="16"/>
          <w:lang w:val="es-ES"/>
        </w:rPr>
        <w:t xml:space="preserve"> y </w:t>
      </w:r>
      <w:r w:rsidRPr="00916479">
        <w:rPr>
          <w:rStyle w:val="Textoennegrita"/>
          <w:rFonts w:ascii="Verdana" w:hAnsi="Verdana"/>
          <w:b w:val="0"/>
          <w:i/>
          <w:sz w:val="16"/>
          <w:szCs w:val="16"/>
          <w:shd w:val="clear" w:color="auto" w:fill="FFFFFF"/>
          <w:lang w:val="es-AR"/>
        </w:rPr>
        <w:t>Caso Muelle Flores Vs. Perú</w:t>
      </w:r>
      <w:r>
        <w:rPr>
          <w:rStyle w:val="Textoennegrita"/>
          <w:rFonts w:ascii="Verdana" w:hAnsi="Verdana"/>
          <w:b w:val="0"/>
          <w:i/>
          <w:sz w:val="16"/>
          <w:szCs w:val="16"/>
          <w:shd w:val="clear" w:color="auto" w:fill="FFFFFF"/>
          <w:lang w:val="es-AR"/>
        </w:rPr>
        <w:t>, supra,</w:t>
      </w:r>
      <w:r w:rsidRPr="00916479">
        <w:rPr>
          <w:rStyle w:val="Textoennegrita"/>
          <w:rFonts w:ascii="Verdana" w:hAnsi="Verdana"/>
          <w:b w:val="0"/>
          <w:sz w:val="16"/>
          <w:szCs w:val="16"/>
          <w:shd w:val="clear" w:color="auto" w:fill="FFFFFF"/>
          <w:lang w:val="es-AR"/>
        </w:rPr>
        <w:t xml:space="preserve"> párr. 221.</w:t>
      </w:r>
    </w:p>
  </w:footnote>
  <w:footnote w:id="91">
    <w:p w14:paraId="75692ADE" w14:textId="528854AB" w:rsidR="0064441E" w:rsidRPr="00F138D3" w:rsidRDefault="0064441E">
      <w:pPr>
        <w:pStyle w:val="Textonotapie"/>
        <w:jc w:val="both"/>
        <w:rPr>
          <w:rFonts w:ascii="Verdana" w:hAnsi="Verdana"/>
          <w:bCs/>
          <w:sz w:val="16"/>
          <w:szCs w:val="16"/>
          <w:shd w:val="clear" w:color="auto" w:fill="FFFFFF"/>
          <w:lang w:val="es-AR"/>
        </w:rPr>
      </w:pPr>
      <w:r w:rsidRPr="00A533D5">
        <w:rPr>
          <w:rStyle w:val="Refdenotaalpie"/>
          <w:rFonts w:ascii="Verdana" w:hAnsi="Verdana"/>
          <w:sz w:val="16"/>
          <w:szCs w:val="16"/>
        </w:rPr>
        <w:footnoteRef/>
      </w:r>
      <w:r w:rsidRPr="00A533D5">
        <w:rPr>
          <w:rFonts w:ascii="Verdana" w:hAnsi="Verdana"/>
          <w:sz w:val="16"/>
          <w:szCs w:val="16"/>
          <w:lang w:val="es-CR"/>
        </w:rPr>
        <w:t xml:space="preserve"> </w:t>
      </w:r>
      <w:r w:rsidRPr="00A533D5">
        <w:rPr>
          <w:rFonts w:ascii="Verdana" w:hAnsi="Verdana"/>
          <w:sz w:val="16"/>
          <w:szCs w:val="16"/>
          <w:lang w:val="es-CR"/>
        </w:rPr>
        <w:tab/>
      </w:r>
      <w:r w:rsidRPr="00916479">
        <w:rPr>
          <w:rFonts w:ascii="Verdana" w:hAnsi="Verdana" w:cs="Calibri"/>
          <w:i/>
          <w:sz w:val="16"/>
          <w:szCs w:val="16"/>
          <w:lang w:val="es-ES"/>
        </w:rPr>
        <w:t xml:space="preserve">Cfr. Caso Ticona Estrada y otros Vs. Bolivia. </w:t>
      </w:r>
      <w:r w:rsidRPr="00916479">
        <w:rPr>
          <w:rStyle w:val="Textoennegrita"/>
          <w:rFonts w:ascii="Verdana" w:hAnsi="Verdana"/>
          <w:b w:val="0"/>
          <w:i/>
          <w:color w:val="000000"/>
          <w:sz w:val="16"/>
          <w:szCs w:val="16"/>
          <w:shd w:val="clear" w:color="auto" w:fill="FFFFFF"/>
          <w:lang w:val="es-CR"/>
        </w:rPr>
        <w:t>Fondo, Reparaciones y Costas</w:t>
      </w:r>
      <w:r w:rsidRPr="00916479">
        <w:rPr>
          <w:rStyle w:val="Textoennegrita"/>
          <w:rFonts w:ascii="Verdana" w:hAnsi="Verdana"/>
          <w:b w:val="0"/>
          <w:color w:val="000000"/>
          <w:sz w:val="16"/>
          <w:szCs w:val="16"/>
          <w:shd w:val="clear" w:color="auto" w:fill="FFFFFF"/>
          <w:lang w:val="es-CR"/>
        </w:rPr>
        <w:t>. Sentencia de 27 de noviembre de 2008. Serie C No. 191</w:t>
      </w:r>
      <w:r w:rsidRPr="00916479">
        <w:rPr>
          <w:rFonts w:ascii="Verdana" w:hAnsi="Verdana" w:cs="Calibri"/>
          <w:sz w:val="16"/>
          <w:szCs w:val="16"/>
          <w:lang w:val="es-ES"/>
        </w:rPr>
        <w:t>, párr. 110, y</w:t>
      </w:r>
      <w:r w:rsidRPr="00B64D75">
        <w:rPr>
          <w:rFonts w:ascii="Verdana" w:hAnsi="Verdana" w:cs="Calibri"/>
          <w:sz w:val="16"/>
          <w:szCs w:val="16"/>
          <w:lang w:val="es-ES"/>
        </w:rPr>
        <w:t xml:space="preserve"> </w:t>
      </w:r>
      <w:r w:rsidRPr="00916479">
        <w:rPr>
          <w:rStyle w:val="Textoennegrita"/>
          <w:rFonts w:ascii="Verdana" w:hAnsi="Verdana"/>
          <w:b w:val="0"/>
          <w:i/>
          <w:sz w:val="16"/>
          <w:szCs w:val="16"/>
          <w:shd w:val="clear" w:color="auto" w:fill="FFFFFF"/>
          <w:lang w:val="es-AR"/>
        </w:rPr>
        <w:t>Caso Muelle Flores Vs. Perú</w:t>
      </w:r>
      <w:r>
        <w:rPr>
          <w:rStyle w:val="Textoennegrita"/>
          <w:rFonts w:ascii="Verdana" w:hAnsi="Verdana"/>
          <w:b w:val="0"/>
          <w:i/>
          <w:sz w:val="16"/>
          <w:szCs w:val="16"/>
          <w:shd w:val="clear" w:color="auto" w:fill="FFFFFF"/>
          <w:lang w:val="es-AR"/>
        </w:rPr>
        <w:t>, supra</w:t>
      </w:r>
      <w:r w:rsidRPr="00916479">
        <w:rPr>
          <w:rStyle w:val="Textoennegrita"/>
          <w:rFonts w:ascii="Verdana" w:hAnsi="Verdana"/>
          <w:b w:val="0"/>
          <w:sz w:val="16"/>
          <w:szCs w:val="16"/>
          <w:shd w:val="clear" w:color="auto" w:fill="FFFFFF"/>
          <w:lang w:val="es-AR"/>
        </w:rPr>
        <w:t>, párr. 222.</w:t>
      </w:r>
    </w:p>
  </w:footnote>
  <w:footnote w:id="92">
    <w:p w14:paraId="280EF423" w14:textId="3891410A" w:rsidR="0064441E" w:rsidRPr="00A9172E" w:rsidRDefault="0064441E" w:rsidP="003D17D4">
      <w:pPr>
        <w:pStyle w:val="Textonotapie"/>
        <w:jc w:val="both"/>
        <w:rPr>
          <w:rFonts w:ascii="Verdana" w:hAnsi="Verdana"/>
          <w:i/>
          <w:iCs/>
          <w:sz w:val="16"/>
          <w:szCs w:val="16"/>
          <w:lang w:val="es-ES"/>
        </w:rPr>
      </w:pPr>
      <w:r w:rsidRPr="00A533D5">
        <w:rPr>
          <w:rStyle w:val="Refdenotaalpie"/>
          <w:rFonts w:ascii="Verdana" w:hAnsi="Verdana"/>
          <w:sz w:val="16"/>
          <w:szCs w:val="16"/>
        </w:rPr>
        <w:footnoteRef/>
      </w:r>
      <w:r w:rsidRPr="00A533D5">
        <w:rPr>
          <w:rFonts w:ascii="Verdana" w:hAnsi="Verdana"/>
          <w:sz w:val="16"/>
          <w:szCs w:val="16"/>
          <w:lang w:val="es-CR"/>
        </w:rPr>
        <w:t xml:space="preserve"> </w:t>
      </w:r>
      <w:r w:rsidRPr="00A533D5">
        <w:rPr>
          <w:rFonts w:ascii="Verdana" w:hAnsi="Verdana"/>
          <w:sz w:val="16"/>
          <w:szCs w:val="16"/>
          <w:lang w:val="es-CR"/>
        </w:rPr>
        <w:tab/>
      </w:r>
      <w:r w:rsidRPr="001F0B55">
        <w:rPr>
          <w:rFonts w:ascii="Verdana" w:hAnsi="Verdana"/>
          <w:i/>
          <w:iCs/>
          <w:sz w:val="16"/>
          <w:szCs w:val="16"/>
          <w:lang w:val="es-CR"/>
        </w:rPr>
        <w:t>Cfr. Caso Andrade Salmón Vs. Bolivia. Fondo, Reparaciones y Costas</w:t>
      </w:r>
      <w:r w:rsidRPr="001F0B55">
        <w:rPr>
          <w:rFonts w:ascii="Verdana" w:hAnsi="Verdana"/>
          <w:iCs/>
          <w:sz w:val="16"/>
          <w:szCs w:val="16"/>
          <w:lang w:val="es-CR"/>
        </w:rPr>
        <w:t>. Sentencia de 1 de diciembre de 2016. Serie C No. 330, párr. 189,</w:t>
      </w:r>
      <w:r w:rsidRPr="00916479">
        <w:rPr>
          <w:rFonts w:ascii="Verdana" w:hAnsi="Verdana"/>
          <w:sz w:val="16"/>
          <w:szCs w:val="16"/>
          <w:lang w:val="es-ES"/>
        </w:rPr>
        <w:t xml:space="preserve"> y </w:t>
      </w:r>
      <w:r w:rsidRPr="00916479">
        <w:rPr>
          <w:rStyle w:val="Textoennegrita"/>
          <w:rFonts w:ascii="Verdana" w:hAnsi="Verdana"/>
          <w:b w:val="0"/>
          <w:i/>
          <w:sz w:val="16"/>
          <w:szCs w:val="16"/>
          <w:shd w:val="clear" w:color="auto" w:fill="FFFFFF"/>
          <w:lang w:val="es-AR"/>
        </w:rPr>
        <w:t>Caso Colindres Schonenberg Vs. El Salvador. Fondo, Reparaciones y Costas</w:t>
      </w:r>
      <w:r w:rsidRPr="00A9172E">
        <w:rPr>
          <w:rStyle w:val="Textoennegrita"/>
          <w:rFonts w:ascii="Verdana" w:hAnsi="Verdana"/>
          <w:b w:val="0"/>
          <w:bCs w:val="0"/>
          <w:i/>
          <w:iCs/>
          <w:sz w:val="16"/>
          <w:szCs w:val="16"/>
          <w:lang w:val="es-ES"/>
        </w:rPr>
        <w:t xml:space="preserve">. </w:t>
      </w:r>
      <w:r w:rsidRPr="00916479">
        <w:rPr>
          <w:rStyle w:val="Textoennegrita"/>
          <w:rFonts w:ascii="Verdana" w:hAnsi="Verdana"/>
          <w:b w:val="0"/>
          <w:i/>
          <w:sz w:val="16"/>
          <w:szCs w:val="16"/>
          <w:shd w:val="clear" w:color="auto" w:fill="FFFFFF"/>
          <w:lang w:val="es-AR"/>
        </w:rPr>
        <w:t>S</w:t>
      </w:r>
      <w:r w:rsidRPr="00916479">
        <w:rPr>
          <w:rStyle w:val="Textoennegrita"/>
          <w:rFonts w:ascii="Verdana" w:hAnsi="Verdana"/>
          <w:b w:val="0"/>
          <w:sz w:val="16"/>
          <w:szCs w:val="16"/>
          <w:shd w:val="clear" w:color="auto" w:fill="FFFFFF"/>
          <w:lang w:val="es-AR"/>
        </w:rPr>
        <w:t>entencia de 4 de febrero de 2019. Serie C No. 373, párr. 121.</w:t>
      </w:r>
    </w:p>
  </w:footnote>
  <w:footnote w:id="93">
    <w:p w14:paraId="60B8B210" w14:textId="3CAA9B3F" w:rsidR="0064441E" w:rsidRPr="00F138D3" w:rsidRDefault="0064441E">
      <w:pPr>
        <w:pStyle w:val="Textonotapie"/>
        <w:jc w:val="both"/>
        <w:rPr>
          <w:rFonts w:ascii="Verdana" w:hAnsi="Verdana"/>
          <w:bCs/>
          <w:i/>
          <w:sz w:val="16"/>
          <w:szCs w:val="16"/>
          <w:shd w:val="clear" w:color="auto" w:fill="FFFFFF"/>
          <w:lang w:val="es-AR"/>
        </w:rPr>
      </w:pPr>
      <w:r w:rsidRPr="00A533D5">
        <w:rPr>
          <w:rStyle w:val="Refdenotaalpie"/>
          <w:rFonts w:ascii="Verdana" w:hAnsi="Verdana"/>
          <w:sz w:val="16"/>
          <w:szCs w:val="16"/>
        </w:rPr>
        <w:footnoteRef/>
      </w:r>
      <w:r w:rsidRPr="00A533D5">
        <w:rPr>
          <w:rFonts w:ascii="Verdana" w:hAnsi="Verdana"/>
          <w:sz w:val="16"/>
          <w:szCs w:val="16"/>
          <w:lang w:val="es-CR"/>
        </w:rPr>
        <w:t xml:space="preserve"> </w:t>
      </w:r>
      <w:r w:rsidRPr="00A533D5">
        <w:rPr>
          <w:rFonts w:ascii="Verdana" w:hAnsi="Verdana"/>
          <w:sz w:val="16"/>
          <w:szCs w:val="16"/>
          <w:lang w:val="es-CR"/>
        </w:rPr>
        <w:tab/>
      </w:r>
      <w:r w:rsidRPr="00A533D5">
        <w:rPr>
          <w:rFonts w:ascii="Verdana" w:hAnsi="Verdana"/>
          <w:i/>
          <w:iCs/>
          <w:sz w:val="16"/>
          <w:szCs w:val="16"/>
          <w:lang w:val="es-AR"/>
        </w:rPr>
        <w:t>Cfr. Caso Neira Alegría y otros Vs. Perú. Reparaciones y Costas</w:t>
      </w:r>
      <w:r w:rsidRPr="00A533D5">
        <w:rPr>
          <w:rFonts w:ascii="Verdana" w:hAnsi="Verdana"/>
          <w:sz w:val="16"/>
          <w:szCs w:val="16"/>
          <w:lang w:val="es-AR"/>
        </w:rPr>
        <w:t>. Sentencia de 19 de septiembre de 1996. Serie C No. 29, párr. 56, y</w:t>
      </w:r>
      <w:r>
        <w:rPr>
          <w:rFonts w:ascii="Verdana" w:hAnsi="Verdana"/>
          <w:sz w:val="16"/>
          <w:szCs w:val="16"/>
          <w:lang w:val="es-AR"/>
        </w:rPr>
        <w:t xml:space="preserve"> </w:t>
      </w:r>
      <w:r w:rsidRPr="00916479">
        <w:rPr>
          <w:rStyle w:val="Textoennegrita"/>
          <w:rFonts w:ascii="Verdana" w:hAnsi="Verdana"/>
          <w:b w:val="0"/>
          <w:i/>
          <w:sz w:val="16"/>
          <w:szCs w:val="16"/>
          <w:shd w:val="clear" w:color="auto" w:fill="FFFFFF"/>
          <w:lang w:val="es-AR"/>
        </w:rPr>
        <w:t>Caso Muelle Flores Vs. Perú</w:t>
      </w:r>
      <w:r>
        <w:rPr>
          <w:rStyle w:val="Textoennegrita"/>
          <w:rFonts w:ascii="Verdana" w:hAnsi="Verdana"/>
          <w:b w:val="0"/>
          <w:i/>
          <w:sz w:val="16"/>
          <w:szCs w:val="16"/>
          <w:shd w:val="clear" w:color="auto" w:fill="FFFFFF"/>
          <w:lang w:val="es-AR"/>
        </w:rPr>
        <w:t xml:space="preserve">, supra, </w:t>
      </w:r>
      <w:r>
        <w:rPr>
          <w:rStyle w:val="Textoennegrita"/>
          <w:rFonts w:ascii="Verdana" w:hAnsi="Verdana"/>
          <w:b w:val="0"/>
          <w:sz w:val="16"/>
          <w:szCs w:val="16"/>
          <w:shd w:val="clear" w:color="auto" w:fill="FFFFFF"/>
          <w:lang w:val="es-AR"/>
        </w:rPr>
        <w:t>párr. 267.</w:t>
      </w:r>
    </w:p>
  </w:footnote>
  <w:footnote w:id="94">
    <w:p w14:paraId="3F82B8ED" w14:textId="53D1DC70" w:rsidR="0064441E" w:rsidRPr="00D8555B" w:rsidRDefault="0064441E">
      <w:pPr>
        <w:pStyle w:val="Textonotapie"/>
        <w:jc w:val="both"/>
        <w:rPr>
          <w:rFonts w:ascii="Verdana" w:hAnsi="Verdana"/>
          <w:sz w:val="16"/>
          <w:szCs w:val="16"/>
          <w:lang w:val="es-PE"/>
        </w:rPr>
      </w:pPr>
      <w:r w:rsidRPr="00A533D5">
        <w:rPr>
          <w:rStyle w:val="Refdenotaalpie"/>
          <w:rFonts w:ascii="Verdana" w:hAnsi="Verdana"/>
          <w:sz w:val="16"/>
          <w:szCs w:val="16"/>
        </w:rPr>
        <w:footnoteRef/>
      </w:r>
      <w:r w:rsidRPr="00A533D5">
        <w:rPr>
          <w:rFonts w:ascii="Verdana" w:hAnsi="Verdana"/>
          <w:sz w:val="16"/>
          <w:szCs w:val="16"/>
          <w:lang w:val="es-PE"/>
        </w:rPr>
        <w:t xml:space="preserve"> </w:t>
      </w:r>
      <w:r>
        <w:rPr>
          <w:rFonts w:ascii="Verdana" w:hAnsi="Verdana"/>
          <w:sz w:val="16"/>
          <w:szCs w:val="16"/>
          <w:lang w:val="es-PE"/>
        </w:rPr>
        <w:tab/>
      </w:r>
      <w:r w:rsidRPr="00916479">
        <w:rPr>
          <w:rFonts w:ascii="Verdana" w:hAnsi="Verdana"/>
          <w:i/>
          <w:iCs/>
          <w:sz w:val="16"/>
          <w:szCs w:val="16"/>
          <w:lang w:val="es-PE"/>
        </w:rPr>
        <w:t>Cfr. Caso Cantoral Benavides Vs. Perú</w:t>
      </w:r>
      <w:r>
        <w:rPr>
          <w:rFonts w:ascii="Verdana" w:hAnsi="Verdana"/>
          <w:i/>
          <w:iCs/>
          <w:sz w:val="16"/>
          <w:szCs w:val="16"/>
          <w:lang w:val="es-PE"/>
        </w:rPr>
        <w:t>, supra,</w:t>
      </w:r>
      <w:r w:rsidRPr="00916479">
        <w:rPr>
          <w:rFonts w:ascii="Verdana" w:hAnsi="Verdana"/>
          <w:iCs/>
          <w:sz w:val="16"/>
          <w:szCs w:val="16"/>
          <w:lang w:val="es-PE"/>
        </w:rPr>
        <w:t xml:space="preserve"> </w:t>
      </w:r>
      <w:r w:rsidRPr="00916479">
        <w:rPr>
          <w:rFonts w:ascii="Verdana" w:hAnsi="Verdana"/>
          <w:sz w:val="16"/>
          <w:szCs w:val="16"/>
          <w:lang w:val="es-PE"/>
        </w:rPr>
        <w:t>párr. 79, y</w:t>
      </w:r>
      <w:r w:rsidRPr="00F919C6">
        <w:rPr>
          <w:rFonts w:ascii="Verdana" w:hAnsi="Verdana"/>
          <w:sz w:val="16"/>
          <w:szCs w:val="16"/>
          <w:lang w:val="es-PE"/>
        </w:rPr>
        <w:t xml:space="preserve"> </w:t>
      </w:r>
      <w:r w:rsidRPr="00916479">
        <w:rPr>
          <w:rFonts w:ascii="Verdana" w:hAnsi="Verdana"/>
          <w:i/>
          <w:iCs/>
          <w:sz w:val="16"/>
          <w:szCs w:val="16"/>
          <w:lang w:val="es-PE"/>
        </w:rPr>
        <w:t>Caso Muelle Flores Vs. Perú</w:t>
      </w:r>
      <w:r>
        <w:rPr>
          <w:rFonts w:ascii="Verdana" w:hAnsi="Verdana"/>
          <w:i/>
          <w:iCs/>
          <w:sz w:val="16"/>
          <w:szCs w:val="16"/>
          <w:lang w:val="es-PE"/>
        </w:rPr>
        <w:t xml:space="preserve">, </w:t>
      </w:r>
      <w:r w:rsidRPr="00AA7DE7">
        <w:rPr>
          <w:rFonts w:ascii="Verdana" w:hAnsi="Verdana"/>
          <w:i/>
          <w:iCs/>
          <w:sz w:val="16"/>
          <w:szCs w:val="16"/>
          <w:lang w:val="es-PE"/>
        </w:rPr>
        <w:t>supra</w:t>
      </w:r>
      <w:r>
        <w:rPr>
          <w:rFonts w:ascii="Verdana" w:hAnsi="Verdana"/>
          <w:iCs/>
          <w:sz w:val="16"/>
          <w:szCs w:val="16"/>
          <w:lang w:val="es-PE"/>
        </w:rPr>
        <w:t>,</w:t>
      </w:r>
      <w:r w:rsidRPr="00916479">
        <w:rPr>
          <w:rFonts w:ascii="Verdana" w:hAnsi="Verdana"/>
          <w:iCs/>
          <w:sz w:val="16"/>
          <w:szCs w:val="16"/>
          <w:lang w:val="es-PE"/>
        </w:rPr>
        <w:t xml:space="preserve"> párr. 239</w:t>
      </w:r>
      <w:r>
        <w:rPr>
          <w:rFonts w:ascii="Verdana" w:hAnsi="Verdana"/>
          <w:iCs/>
          <w:sz w:val="16"/>
          <w:szCs w:val="16"/>
          <w:lang w:val="es-PE"/>
        </w:rPr>
        <w:t>.</w:t>
      </w:r>
    </w:p>
  </w:footnote>
  <w:footnote w:id="95">
    <w:p w14:paraId="2D912E19" w14:textId="442591C1" w:rsidR="0064441E" w:rsidRPr="00A533D5" w:rsidRDefault="0064441E" w:rsidP="000D2227">
      <w:pPr>
        <w:pStyle w:val="Textonotapie"/>
        <w:jc w:val="both"/>
        <w:rPr>
          <w:rFonts w:ascii="Verdana" w:hAnsi="Verdana"/>
          <w:sz w:val="16"/>
          <w:szCs w:val="16"/>
          <w:lang w:val="es-PE"/>
        </w:rPr>
      </w:pPr>
      <w:r w:rsidRPr="00A533D5">
        <w:rPr>
          <w:rStyle w:val="Refdenotaalpie"/>
          <w:rFonts w:ascii="Verdana" w:hAnsi="Verdana"/>
          <w:sz w:val="16"/>
          <w:szCs w:val="16"/>
        </w:rPr>
        <w:footnoteRef/>
      </w:r>
      <w:r w:rsidRPr="00A533D5">
        <w:rPr>
          <w:rFonts w:ascii="Verdana" w:hAnsi="Verdana"/>
          <w:sz w:val="16"/>
          <w:szCs w:val="16"/>
          <w:lang w:val="es-PE"/>
        </w:rPr>
        <w:t xml:space="preserve"> </w:t>
      </w:r>
      <w:r>
        <w:rPr>
          <w:rFonts w:ascii="Verdana" w:hAnsi="Verdana"/>
          <w:sz w:val="16"/>
          <w:szCs w:val="16"/>
          <w:lang w:val="es-PE"/>
        </w:rPr>
        <w:tab/>
      </w:r>
      <w:r w:rsidRPr="00BB54E7">
        <w:rPr>
          <w:rFonts w:ascii="Verdana" w:hAnsi="Verdana"/>
          <w:i/>
          <w:sz w:val="16"/>
          <w:szCs w:val="16"/>
          <w:lang w:val="es-PE"/>
        </w:rPr>
        <w:t>Cfr.</w:t>
      </w:r>
      <w:r>
        <w:rPr>
          <w:rFonts w:ascii="Verdana" w:hAnsi="Verdana"/>
          <w:sz w:val="16"/>
          <w:szCs w:val="16"/>
          <w:lang w:val="es-PE"/>
        </w:rPr>
        <w:t xml:space="preserve"> </w:t>
      </w:r>
      <w:r w:rsidRPr="00353C6E">
        <w:rPr>
          <w:rFonts w:ascii="Verdana" w:hAnsi="Verdana"/>
          <w:i/>
          <w:sz w:val="16"/>
          <w:szCs w:val="16"/>
          <w:lang w:val="es-PE"/>
        </w:rPr>
        <w:t xml:space="preserve">Caso Fermín Ramírez Vs. Guatemala. </w:t>
      </w:r>
      <w:r w:rsidRPr="00353C6E">
        <w:rPr>
          <w:rFonts w:ascii="Verdana" w:hAnsi="Verdana"/>
          <w:sz w:val="16"/>
          <w:szCs w:val="16"/>
          <w:lang w:val="es-PE"/>
        </w:rPr>
        <w:t xml:space="preserve">Supervisión de Cumplimiento de Sentencia, </w:t>
      </w:r>
      <w:r w:rsidRPr="00353C6E">
        <w:rPr>
          <w:rFonts w:ascii="Verdana" w:hAnsi="Verdana"/>
          <w:i/>
          <w:sz w:val="16"/>
          <w:szCs w:val="16"/>
          <w:lang w:val="es-PE"/>
        </w:rPr>
        <w:t xml:space="preserve">supra, </w:t>
      </w:r>
      <w:r w:rsidRPr="00353C6E">
        <w:rPr>
          <w:rFonts w:ascii="Verdana" w:hAnsi="Verdana"/>
          <w:sz w:val="16"/>
          <w:szCs w:val="16"/>
          <w:lang w:val="es-PE"/>
        </w:rPr>
        <w:t xml:space="preserve">Considerando 14. </w:t>
      </w:r>
      <w:r w:rsidRPr="00353C6E">
        <w:rPr>
          <w:rFonts w:ascii="Verdana" w:hAnsi="Verdana"/>
          <w:i/>
          <w:sz w:val="16"/>
          <w:szCs w:val="16"/>
          <w:lang w:val="es-PE"/>
        </w:rPr>
        <w:t>Cfr</w:t>
      </w:r>
      <w:r w:rsidRPr="00353C6E">
        <w:rPr>
          <w:rFonts w:ascii="Verdana" w:hAnsi="Verdana"/>
          <w:sz w:val="16"/>
          <w:szCs w:val="16"/>
          <w:lang w:val="es-PE"/>
        </w:rPr>
        <w:t xml:space="preserve">. también </w:t>
      </w:r>
      <w:r w:rsidRPr="00353C6E">
        <w:rPr>
          <w:rFonts w:ascii="Verdana" w:hAnsi="Verdana"/>
          <w:i/>
          <w:sz w:val="16"/>
          <w:szCs w:val="16"/>
          <w:lang w:val="es-PE"/>
        </w:rPr>
        <w:t>Caso Fermín Ramírez Vs. Guatemala. Fondo, Reparaciones y Costas,</w:t>
      </w:r>
      <w:r w:rsidRPr="00353C6E">
        <w:rPr>
          <w:rFonts w:ascii="Verdana" w:hAnsi="Verdana"/>
          <w:sz w:val="16"/>
          <w:szCs w:val="16"/>
          <w:lang w:val="es-PE"/>
        </w:rPr>
        <w:t xml:space="preserve"> </w:t>
      </w:r>
      <w:r w:rsidRPr="00353C6E">
        <w:rPr>
          <w:rFonts w:ascii="Verdana" w:hAnsi="Verdana"/>
          <w:i/>
          <w:sz w:val="16"/>
          <w:szCs w:val="16"/>
          <w:lang w:val="es-PE"/>
        </w:rPr>
        <w:t>supra,</w:t>
      </w:r>
      <w:r w:rsidRPr="00353C6E">
        <w:rPr>
          <w:rFonts w:ascii="Verdana" w:hAnsi="Verdana"/>
          <w:sz w:val="16"/>
          <w:szCs w:val="16"/>
          <w:lang w:val="es-PE"/>
        </w:rPr>
        <w:t xml:space="preserve"> Punto resolutivo 8</w:t>
      </w:r>
      <w:r>
        <w:rPr>
          <w:rFonts w:ascii="Verdana" w:hAnsi="Verdana"/>
          <w:sz w:val="16"/>
          <w:szCs w:val="16"/>
          <w:lang w:val="es-PE"/>
        </w:rPr>
        <w:t>.</w:t>
      </w:r>
    </w:p>
  </w:footnote>
  <w:footnote w:id="96">
    <w:p w14:paraId="51E85FE7" w14:textId="551904C4" w:rsidR="0064441E" w:rsidRPr="00A533D5" w:rsidRDefault="0064441E">
      <w:pPr>
        <w:pStyle w:val="Textonotapie"/>
        <w:jc w:val="both"/>
        <w:rPr>
          <w:rFonts w:ascii="Verdana" w:hAnsi="Verdana"/>
          <w:sz w:val="16"/>
          <w:szCs w:val="16"/>
          <w:lang w:val="es-PE"/>
        </w:rPr>
      </w:pPr>
      <w:r w:rsidRPr="00A533D5">
        <w:rPr>
          <w:rStyle w:val="Refdenotaalpie"/>
          <w:rFonts w:ascii="Verdana" w:hAnsi="Verdana"/>
          <w:sz w:val="16"/>
          <w:szCs w:val="16"/>
        </w:rPr>
        <w:footnoteRef/>
      </w:r>
      <w:r w:rsidRPr="00A533D5">
        <w:rPr>
          <w:rFonts w:ascii="Verdana" w:hAnsi="Verdana"/>
          <w:sz w:val="16"/>
          <w:szCs w:val="16"/>
          <w:lang w:val="es-PE"/>
        </w:rPr>
        <w:t xml:space="preserve"> </w:t>
      </w:r>
      <w:r>
        <w:rPr>
          <w:rFonts w:ascii="Verdana" w:hAnsi="Verdana"/>
          <w:sz w:val="16"/>
          <w:szCs w:val="16"/>
          <w:lang w:val="es-PE"/>
        </w:rPr>
        <w:tab/>
      </w:r>
      <w:r w:rsidRPr="00C37210">
        <w:rPr>
          <w:rFonts w:ascii="Verdana" w:hAnsi="Verdana"/>
          <w:i/>
          <w:sz w:val="16"/>
          <w:szCs w:val="16"/>
          <w:lang w:val="es-PE"/>
        </w:rPr>
        <w:t>Cfr.</w:t>
      </w:r>
      <w:r>
        <w:rPr>
          <w:rFonts w:ascii="Verdana" w:hAnsi="Verdana"/>
          <w:sz w:val="16"/>
          <w:szCs w:val="16"/>
          <w:lang w:val="es-PE"/>
        </w:rPr>
        <w:t xml:space="preserve"> Caso</w:t>
      </w:r>
      <w:r w:rsidRPr="00A533D5">
        <w:rPr>
          <w:rFonts w:ascii="Verdana" w:hAnsi="Verdana"/>
          <w:i/>
          <w:sz w:val="16"/>
          <w:szCs w:val="16"/>
          <w:lang w:val="es-PE"/>
        </w:rPr>
        <w:t xml:space="preserve"> Fermín Ramírez Vs. Guatemala</w:t>
      </w:r>
      <w:r w:rsidRPr="00A533D5">
        <w:rPr>
          <w:rFonts w:ascii="Verdana" w:hAnsi="Verdana"/>
          <w:sz w:val="16"/>
          <w:szCs w:val="16"/>
          <w:lang w:val="es-PE"/>
        </w:rPr>
        <w:t xml:space="preserve">. </w:t>
      </w:r>
      <w:r w:rsidRPr="00AA7DE7">
        <w:rPr>
          <w:rFonts w:ascii="Verdana" w:hAnsi="Verdana"/>
          <w:i/>
          <w:sz w:val="16"/>
          <w:szCs w:val="16"/>
          <w:lang w:val="es-PE"/>
        </w:rPr>
        <w:t>Supervisión de Cumplimiento de Sentencia</w:t>
      </w:r>
      <w:r>
        <w:rPr>
          <w:rFonts w:ascii="Verdana" w:hAnsi="Verdana"/>
          <w:sz w:val="16"/>
          <w:szCs w:val="16"/>
          <w:lang w:val="es-PE"/>
        </w:rPr>
        <w:t xml:space="preserve">, </w:t>
      </w:r>
      <w:r>
        <w:rPr>
          <w:rFonts w:ascii="Verdana" w:hAnsi="Verdana"/>
          <w:i/>
          <w:sz w:val="16"/>
          <w:szCs w:val="16"/>
          <w:lang w:val="es-PE"/>
        </w:rPr>
        <w:t>supra,</w:t>
      </w:r>
      <w:r w:rsidRPr="00A533D5">
        <w:rPr>
          <w:rFonts w:ascii="Verdana" w:hAnsi="Verdana"/>
          <w:sz w:val="16"/>
          <w:szCs w:val="16"/>
          <w:lang w:val="es-PE"/>
        </w:rPr>
        <w:t xml:space="preserve"> </w:t>
      </w:r>
      <w:r>
        <w:rPr>
          <w:rFonts w:ascii="Verdana" w:hAnsi="Verdana"/>
          <w:sz w:val="16"/>
          <w:szCs w:val="16"/>
          <w:lang w:val="es-PE"/>
        </w:rPr>
        <w:t>C</w:t>
      </w:r>
      <w:r w:rsidRPr="00A533D5">
        <w:rPr>
          <w:rFonts w:ascii="Verdana" w:hAnsi="Verdana"/>
          <w:sz w:val="16"/>
          <w:szCs w:val="16"/>
          <w:lang w:val="es-PE"/>
        </w:rPr>
        <w:t xml:space="preserve">onsiderando 8. </w:t>
      </w:r>
    </w:p>
  </w:footnote>
  <w:footnote w:id="97">
    <w:p w14:paraId="6A9431D7" w14:textId="39E7AD33" w:rsidR="0064441E" w:rsidRPr="00A31AE1" w:rsidRDefault="0064441E" w:rsidP="0080343C">
      <w:pPr>
        <w:pStyle w:val="Textonotapie"/>
        <w:jc w:val="both"/>
        <w:rPr>
          <w:rFonts w:ascii="Verdana" w:hAnsi="Verdana"/>
          <w:sz w:val="16"/>
          <w:szCs w:val="16"/>
          <w:lang w:val="es-PE"/>
        </w:rPr>
      </w:pPr>
      <w:r w:rsidRPr="00A31AE1">
        <w:rPr>
          <w:rStyle w:val="Refdenotaalpie"/>
          <w:rFonts w:ascii="Verdana" w:hAnsi="Verdana"/>
          <w:sz w:val="16"/>
          <w:szCs w:val="16"/>
        </w:rPr>
        <w:footnoteRef/>
      </w:r>
      <w:r w:rsidRPr="00A31AE1">
        <w:rPr>
          <w:rFonts w:ascii="Verdana" w:hAnsi="Verdana"/>
          <w:sz w:val="16"/>
          <w:szCs w:val="16"/>
          <w:lang w:val="es-PE"/>
        </w:rPr>
        <w:t xml:space="preserve"> </w:t>
      </w:r>
      <w:r>
        <w:rPr>
          <w:rFonts w:ascii="Verdana" w:hAnsi="Verdana"/>
          <w:sz w:val="16"/>
          <w:szCs w:val="16"/>
          <w:lang w:val="es-PE"/>
        </w:rPr>
        <w:tab/>
      </w:r>
      <w:r w:rsidRPr="00A31AE1">
        <w:rPr>
          <w:rFonts w:ascii="Verdana" w:hAnsi="Verdana"/>
          <w:i/>
          <w:iCs/>
          <w:sz w:val="16"/>
          <w:szCs w:val="16"/>
          <w:lang w:val="es-PE"/>
        </w:rPr>
        <w:t xml:space="preserve">Cfr. </w:t>
      </w:r>
      <w:r w:rsidRPr="000F4839">
        <w:rPr>
          <w:rFonts w:ascii="Verdana" w:hAnsi="Verdana"/>
          <w:i/>
          <w:iCs/>
          <w:sz w:val="16"/>
          <w:szCs w:val="16"/>
          <w:lang w:val="es-PE"/>
        </w:rPr>
        <w:t>Caso de los</w:t>
      </w:r>
      <w:r w:rsidRPr="00A31AE1">
        <w:rPr>
          <w:rFonts w:ascii="Verdana" w:hAnsi="Verdana"/>
          <w:i/>
          <w:iCs/>
          <w:sz w:val="16"/>
          <w:szCs w:val="16"/>
          <w:lang w:val="es-PE"/>
        </w:rPr>
        <w:t xml:space="preserve"> “Niños de la Calle” (Villagrán Morales y otros) Vs. Guatemala. </w:t>
      </w:r>
      <w:r w:rsidRPr="00AA7DE7">
        <w:rPr>
          <w:rFonts w:ascii="Verdana" w:hAnsi="Verdana"/>
          <w:i/>
          <w:iCs/>
          <w:sz w:val="16"/>
          <w:szCs w:val="16"/>
          <w:lang w:val="es-PE"/>
        </w:rPr>
        <w:t>Reparaciones y Costas.</w:t>
      </w:r>
      <w:r w:rsidRPr="00A31AE1">
        <w:rPr>
          <w:rFonts w:ascii="Verdana" w:hAnsi="Verdana"/>
          <w:i/>
          <w:iCs/>
          <w:sz w:val="16"/>
          <w:szCs w:val="16"/>
          <w:lang w:val="es-PE"/>
        </w:rPr>
        <w:t xml:space="preserve"> </w:t>
      </w:r>
      <w:r w:rsidRPr="00A31AE1">
        <w:rPr>
          <w:rFonts w:ascii="Verdana" w:hAnsi="Verdana"/>
          <w:sz w:val="16"/>
          <w:szCs w:val="16"/>
          <w:lang w:val="es-PE"/>
        </w:rPr>
        <w:t xml:space="preserve">Sentencia de 26 de mayo de 2001. Serie C No. 77, párr. 84, y </w:t>
      </w:r>
      <w:r w:rsidRPr="00916479">
        <w:rPr>
          <w:rFonts w:ascii="Verdana" w:hAnsi="Verdana"/>
          <w:i/>
          <w:iCs/>
          <w:sz w:val="16"/>
          <w:szCs w:val="16"/>
          <w:lang w:val="es-PE"/>
        </w:rPr>
        <w:t>Caso Muelle Flores Vs</w:t>
      </w:r>
      <w:r>
        <w:rPr>
          <w:rFonts w:ascii="Verdana" w:hAnsi="Verdana"/>
          <w:i/>
          <w:iCs/>
          <w:sz w:val="16"/>
          <w:szCs w:val="16"/>
          <w:lang w:val="es-PE"/>
        </w:rPr>
        <w:t>, supra</w:t>
      </w:r>
      <w:r w:rsidRPr="00916479">
        <w:rPr>
          <w:rFonts w:ascii="Verdana" w:hAnsi="Verdana"/>
          <w:iCs/>
          <w:sz w:val="16"/>
          <w:szCs w:val="16"/>
          <w:lang w:val="es-PE"/>
        </w:rPr>
        <w:t>, párr. 262</w:t>
      </w:r>
      <w:r w:rsidRPr="00916479">
        <w:rPr>
          <w:rFonts w:ascii="Verdana" w:hAnsi="Verdana"/>
          <w:sz w:val="16"/>
          <w:szCs w:val="16"/>
          <w:lang w:val="es-PE"/>
        </w:rPr>
        <w:t>.</w:t>
      </w:r>
      <w:r>
        <w:rPr>
          <w:rFonts w:ascii="Verdana" w:hAnsi="Verdana"/>
          <w:sz w:val="16"/>
          <w:szCs w:val="16"/>
          <w:lang w:val="es-PE"/>
        </w:rPr>
        <w:t xml:space="preserve"> </w:t>
      </w:r>
    </w:p>
  </w:footnote>
  <w:footnote w:id="98">
    <w:p w14:paraId="4406E8E7" w14:textId="0BE726FC" w:rsidR="0064441E" w:rsidRPr="00252169" w:rsidRDefault="0064441E" w:rsidP="00037ED3">
      <w:pPr>
        <w:pStyle w:val="Textonotapie"/>
        <w:jc w:val="both"/>
        <w:rPr>
          <w:lang w:val="es-PE"/>
        </w:rPr>
      </w:pPr>
      <w:r>
        <w:rPr>
          <w:rStyle w:val="Refdenotaalpie"/>
        </w:rPr>
        <w:footnoteRef/>
      </w:r>
      <w:r w:rsidRPr="00037ED3">
        <w:rPr>
          <w:lang w:val="es-PE"/>
        </w:rPr>
        <w:t xml:space="preserve"> </w:t>
      </w:r>
      <w:r w:rsidRPr="00037ED3">
        <w:rPr>
          <w:lang w:val="es-PE"/>
        </w:rPr>
        <w:tab/>
      </w:r>
      <w:r w:rsidRPr="000F4839">
        <w:rPr>
          <w:rFonts w:ascii="Verdana" w:hAnsi="Verdana"/>
          <w:bCs/>
          <w:i/>
          <w:sz w:val="16"/>
          <w:szCs w:val="16"/>
          <w:lang w:val="es-PE"/>
        </w:rPr>
        <w:t>Caso</w:t>
      </w:r>
      <w:r w:rsidRPr="00037ED3">
        <w:rPr>
          <w:rFonts w:ascii="Verdana" w:hAnsi="Verdana"/>
          <w:bCs/>
          <w:sz w:val="16"/>
          <w:szCs w:val="16"/>
          <w:lang w:val="es-PE"/>
        </w:rPr>
        <w:t xml:space="preserve"> </w:t>
      </w:r>
      <w:r w:rsidRPr="00037ED3">
        <w:rPr>
          <w:rFonts w:ascii="Verdana" w:hAnsi="Verdana"/>
          <w:bCs/>
          <w:i/>
          <w:sz w:val="16"/>
          <w:szCs w:val="16"/>
          <w:lang w:val="es-PE"/>
        </w:rPr>
        <w:t xml:space="preserve">Fermín Ramírez Vs. </w:t>
      </w:r>
      <w:r w:rsidRPr="000F4839">
        <w:rPr>
          <w:rFonts w:ascii="Verdana" w:hAnsi="Verdana"/>
          <w:bCs/>
          <w:sz w:val="16"/>
          <w:szCs w:val="16"/>
          <w:lang w:val="es-PE"/>
        </w:rPr>
        <w:t xml:space="preserve">Guatemala. </w:t>
      </w:r>
      <w:r w:rsidRPr="00587EDC">
        <w:rPr>
          <w:rFonts w:ascii="Verdana" w:hAnsi="Verdana"/>
          <w:bCs/>
          <w:i/>
          <w:sz w:val="16"/>
          <w:szCs w:val="16"/>
          <w:lang w:val="es-PE"/>
        </w:rPr>
        <w:t>Fondo, Reparaciones y Costas</w:t>
      </w:r>
      <w:r>
        <w:rPr>
          <w:rFonts w:ascii="Verdana" w:hAnsi="Verdana"/>
          <w:bCs/>
          <w:sz w:val="16"/>
          <w:szCs w:val="16"/>
          <w:lang w:val="es-PE"/>
        </w:rPr>
        <w:t xml:space="preserve">, </w:t>
      </w:r>
      <w:r w:rsidRPr="00AA7DE7">
        <w:rPr>
          <w:rFonts w:ascii="Verdana" w:hAnsi="Verdana"/>
          <w:bCs/>
          <w:i/>
          <w:sz w:val="16"/>
          <w:szCs w:val="16"/>
          <w:lang w:val="es-PE"/>
        </w:rPr>
        <w:t>supra;</w:t>
      </w:r>
      <w:r w:rsidRPr="00037ED3">
        <w:rPr>
          <w:rFonts w:ascii="Verdana" w:hAnsi="Verdana"/>
          <w:bCs/>
          <w:sz w:val="16"/>
          <w:szCs w:val="16"/>
          <w:lang w:val="es-PE"/>
        </w:rPr>
        <w:t xml:space="preserve"> Caso </w:t>
      </w:r>
      <w:r w:rsidRPr="00037ED3">
        <w:rPr>
          <w:rFonts w:ascii="Verdana" w:hAnsi="Verdana"/>
          <w:bCs/>
          <w:i/>
          <w:sz w:val="16"/>
          <w:szCs w:val="16"/>
          <w:lang w:val="es-PE"/>
        </w:rPr>
        <w:t xml:space="preserve">Raxcacó Reyes Vs. </w:t>
      </w:r>
      <w:r w:rsidRPr="00502C0E">
        <w:rPr>
          <w:rFonts w:ascii="Verdana" w:hAnsi="Verdana"/>
          <w:bCs/>
          <w:i/>
          <w:sz w:val="16"/>
          <w:szCs w:val="16"/>
          <w:lang w:val="es-PE"/>
        </w:rPr>
        <w:t>Guatemala</w:t>
      </w:r>
      <w:r>
        <w:rPr>
          <w:rFonts w:ascii="Verdana" w:hAnsi="Verdana"/>
          <w:bCs/>
          <w:sz w:val="16"/>
          <w:szCs w:val="16"/>
          <w:lang w:val="es-PE"/>
        </w:rPr>
        <w:t xml:space="preserve">, </w:t>
      </w:r>
      <w:r w:rsidRPr="00AA7DE7">
        <w:rPr>
          <w:rFonts w:ascii="Verdana" w:hAnsi="Verdana"/>
          <w:bCs/>
          <w:i/>
          <w:sz w:val="16"/>
          <w:szCs w:val="16"/>
          <w:lang w:val="es-PE"/>
        </w:rPr>
        <w:t>supra</w:t>
      </w:r>
      <w:r w:rsidRPr="00502C0E">
        <w:rPr>
          <w:rFonts w:ascii="Verdana" w:hAnsi="Verdana"/>
          <w:bCs/>
          <w:sz w:val="16"/>
          <w:szCs w:val="16"/>
          <w:lang w:val="es-PE"/>
        </w:rPr>
        <w:t>;</w:t>
      </w:r>
      <w:r w:rsidRPr="00502C0E">
        <w:rPr>
          <w:rFonts w:ascii="Verdana" w:hAnsi="Verdana"/>
          <w:bCs/>
          <w:color w:val="000000"/>
          <w:sz w:val="22"/>
          <w:szCs w:val="22"/>
          <w:shd w:val="clear" w:color="auto" w:fill="FFFFFF"/>
          <w:lang w:val="es-PE"/>
        </w:rPr>
        <w:t xml:space="preserve"> </w:t>
      </w:r>
      <w:r w:rsidRPr="00502C0E">
        <w:rPr>
          <w:rFonts w:ascii="Verdana" w:hAnsi="Verdana"/>
          <w:bCs/>
          <w:sz w:val="16"/>
          <w:szCs w:val="16"/>
          <w:lang w:val="es-PE"/>
        </w:rPr>
        <w:t xml:space="preserve">Caso </w:t>
      </w:r>
      <w:r w:rsidRPr="00502C0E">
        <w:rPr>
          <w:rFonts w:ascii="Verdana" w:hAnsi="Verdana"/>
          <w:bCs/>
          <w:i/>
          <w:sz w:val="16"/>
          <w:szCs w:val="16"/>
          <w:lang w:val="es-PE"/>
        </w:rPr>
        <w:t>Boyce y otros Vs. Barbados</w:t>
      </w:r>
      <w:r w:rsidRPr="00502C0E">
        <w:rPr>
          <w:rFonts w:ascii="Verdana" w:hAnsi="Verdana"/>
          <w:bCs/>
          <w:sz w:val="16"/>
          <w:szCs w:val="16"/>
          <w:lang w:val="es-PE"/>
        </w:rPr>
        <w:t xml:space="preserve">. </w:t>
      </w:r>
      <w:r w:rsidRPr="000F4839">
        <w:rPr>
          <w:rFonts w:ascii="Verdana" w:hAnsi="Verdana"/>
          <w:bCs/>
          <w:i/>
          <w:sz w:val="16"/>
          <w:szCs w:val="16"/>
          <w:lang w:val="es-PE"/>
        </w:rPr>
        <w:t>Excepción Preliminar, Fondo, Reparaciones y Costas</w:t>
      </w:r>
      <w:r w:rsidRPr="00502C0E">
        <w:rPr>
          <w:rFonts w:ascii="Verdana" w:hAnsi="Verdana"/>
          <w:bCs/>
          <w:sz w:val="16"/>
          <w:szCs w:val="16"/>
          <w:lang w:val="es-PE"/>
        </w:rPr>
        <w:t xml:space="preserve">. </w:t>
      </w:r>
      <w:r w:rsidRPr="00252169">
        <w:rPr>
          <w:rFonts w:ascii="Verdana" w:hAnsi="Verdana"/>
          <w:bCs/>
          <w:sz w:val="16"/>
          <w:szCs w:val="16"/>
          <w:lang w:val="es-PE"/>
        </w:rPr>
        <w:t xml:space="preserve">Sentencia de 20 de noviembre de 2007. Serie C No. 169; </w:t>
      </w:r>
      <w:r w:rsidRPr="000F4839">
        <w:rPr>
          <w:rFonts w:ascii="Verdana" w:hAnsi="Verdana"/>
          <w:bCs/>
          <w:i/>
          <w:sz w:val="16"/>
          <w:szCs w:val="16"/>
          <w:lang w:val="es-PE"/>
        </w:rPr>
        <w:t>Caso Dacosta Cadogan Vs. Barbados. Excepciones Preliminares, Fondo, Reparaciones y Costas</w:t>
      </w:r>
      <w:r w:rsidRPr="00252169">
        <w:rPr>
          <w:rFonts w:ascii="Verdana" w:hAnsi="Verdana"/>
          <w:bCs/>
          <w:sz w:val="16"/>
          <w:szCs w:val="16"/>
          <w:lang w:val="es-PE"/>
        </w:rPr>
        <w:t xml:space="preserve">. </w:t>
      </w:r>
      <w:r w:rsidRPr="00B828D9">
        <w:rPr>
          <w:rFonts w:ascii="Verdana" w:hAnsi="Verdana"/>
          <w:bCs/>
          <w:sz w:val="16"/>
          <w:szCs w:val="16"/>
          <w:lang w:val="es-CR"/>
        </w:rPr>
        <w:t>Sentencia de 24 de septiembre de 2009. Serie C No. 204</w:t>
      </w:r>
      <w:r>
        <w:rPr>
          <w:rFonts w:ascii="Verdana" w:hAnsi="Verdana"/>
          <w:bCs/>
          <w:sz w:val="16"/>
          <w:szCs w:val="16"/>
          <w:lang w:val="es-CR"/>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1191373"/>
      <w:docPartObj>
        <w:docPartGallery w:val="Page Numbers (Top of Page)"/>
        <w:docPartUnique/>
      </w:docPartObj>
    </w:sdtPr>
    <w:sdtEndPr>
      <w:rPr>
        <w:noProof/>
      </w:rPr>
    </w:sdtEndPr>
    <w:sdtContent>
      <w:p w14:paraId="6772C174" w14:textId="5175B25C" w:rsidR="0064441E" w:rsidRDefault="0064441E">
        <w:pPr>
          <w:pStyle w:val="Encabezado"/>
          <w:jc w:val="center"/>
        </w:pPr>
        <w:r>
          <w:fldChar w:fldCharType="begin"/>
        </w:r>
        <w:r>
          <w:instrText xml:space="preserve"> PAGE   \* MERGEFORMAT </w:instrText>
        </w:r>
        <w:r>
          <w:fldChar w:fldCharType="separate"/>
        </w:r>
        <w:r>
          <w:rPr>
            <w:noProof/>
          </w:rPr>
          <w:t>30</w:t>
        </w:r>
        <w:r>
          <w:rPr>
            <w:noProof/>
          </w:rPr>
          <w:fldChar w:fldCharType="end"/>
        </w:r>
      </w:p>
    </w:sdtContent>
  </w:sdt>
  <w:p w14:paraId="08CD6648" w14:textId="77777777" w:rsidR="0064441E" w:rsidRPr="0035538D" w:rsidRDefault="0064441E" w:rsidP="0035538D">
    <w:pPr>
      <w:pStyle w:val="Encabezado"/>
      <w:rPr>
        <w:lang w:val="es-CR"/>
      </w:rPr>
    </w:pPr>
  </w:p>
  <w:p w14:paraId="700987E9" w14:textId="77777777" w:rsidR="0064441E" w:rsidRPr="00A57440" w:rsidRDefault="0064441E">
    <w:pPr>
      <w:pStyle w:val="Encabezado"/>
      <w:rPr>
        <w:lang w:val="es-C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E3650"/>
    <w:multiLevelType w:val="hybridMultilevel"/>
    <w:tmpl w:val="FCE8DD3E"/>
    <w:lvl w:ilvl="0" w:tplc="117638D2">
      <w:start w:val="88"/>
      <w:numFmt w:val="decimal"/>
      <w:lvlText w:val="%1."/>
      <w:lvlJc w:val="left"/>
      <w:pPr>
        <w:ind w:left="502" w:hanging="360"/>
      </w:pPr>
      <w:rPr>
        <w:rFonts w:ascii="Verdana" w:hAnsi="Verdana" w:hint="default"/>
        <w:b w:val="0"/>
        <w:i w:val="0"/>
        <w:sz w:val="20"/>
        <w:szCs w:val="20"/>
      </w:rPr>
    </w:lvl>
    <w:lvl w:ilvl="1" w:tplc="140A0019" w:tentative="1">
      <w:start w:val="1"/>
      <w:numFmt w:val="lowerLetter"/>
      <w:lvlText w:val="%2."/>
      <w:lvlJc w:val="left"/>
      <w:pPr>
        <w:ind w:left="1222" w:hanging="360"/>
      </w:pPr>
    </w:lvl>
    <w:lvl w:ilvl="2" w:tplc="140A001B" w:tentative="1">
      <w:start w:val="1"/>
      <w:numFmt w:val="lowerRoman"/>
      <w:lvlText w:val="%3."/>
      <w:lvlJc w:val="right"/>
      <w:pPr>
        <w:ind w:left="1942" w:hanging="180"/>
      </w:pPr>
    </w:lvl>
    <w:lvl w:ilvl="3" w:tplc="140A000F" w:tentative="1">
      <w:start w:val="1"/>
      <w:numFmt w:val="decimal"/>
      <w:lvlText w:val="%4."/>
      <w:lvlJc w:val="left"/>
      <w:pPr>
        <w:ind w:left="2662" w:hanging="360"/>
      </w:pPr>
    </w:lvl>
    <w:lvl w:ilvl="4" w:tplc="140A0019" w:tentative="1">
      <w:start w:val="1"/>
      <w:numFmt w:val="lowerLetter"/>
      <w:lvlText w:val="%5."/>
      <w:lvlJc w:val="left"/>
      <w:pPr>
        <w:ind w:left="3382" w:hanging="360"/>
      </w:pPr>
    </w:lvl>
    <w:lvl w:ilvl="5" w:tplc="140A001B" w:tentative="1">
      <w:start w:val="1"/>
      <w:numFmt w:val="lowerRoman"/>
      <w:lvlText w:val="%6."/>
      <w:lvlJc w:val="right"/>
      <w:pPr>
        <w:ind w:left="4102" w:hanging="180"/>
      </w:pPr>
    </w:lvl>
    <w:lvl w:ilvl="6" w:tplc="140A000F" w:tentative="1">
      <w:start w:val="1"/>
      <w:numFmt w:val="decimal"/>
      <w:lvlText w:val="%7."/>
      <w:lvlJc w:val="left"/>
      <w:pPr>
        <w:ind w:left="4822" w:hanging="360"/>
      </w:pPr>
    </w:lvl>
    <w:lvl w:ilvl="7" w:tplc="140A0019" w:tentative="1">
      <w:start w:val="1"/>
      <w:numFmt w:val="lowerLetter"/>
      <w:lvlText w:val="%8."/>
      <w:lvlJc w:val="left"/>
      <w:pPr>
        <w:ind w:left="5542" w:hanging="360"/>
      </w:pPr>
    </w:lvl>
    <w:lvl w:ilvl="8" w:tplc="140A001B" w:tentative="1">
      <w:start w:val="1"/>
      <w:numFmt w:val="lowerRoman"/>
      <w:lvlText w:val="%9."/>
      <w:lvlJc w:val="right"/>
      <w:pPr>
        <w:ind w:left="6262" w:hanging="180"/>
      </w:pPr>
    </w:lvl>
  </w:abstractNum>
  <w:abstractNum w:abstractNumId="1" w15:restartNumberingAfterBreak="0">
    <w:nsid w:val="2E0A7AE1"/>
    <w:multiLevelType w:val="multilevel"/>
    <w:tmpl w:val="64A4587A"/>
    <w:lvl w:ilvl="0">
      <w:start w:val="1"/>
      <w:numFmt w:val="decimal"/>
      <w:lvlText w:val="%1."/>
      <w:lvlJc w:val="left"/>
      <w:pPr>
        <w:ind w:left="810" w:hanging="360"/>
      </w:pPr>
      <w:rPr>
        <w:rFonts w:ascii="Verdana" w:hAnsi="Verdana" w:hint="default"/>
        <w:b w:val="0"/>
        <w:i w:val="0"/>
        <w:sz w:val="20"/>
        <w:szCs w:val="20"/>
        <w:lang w:val="es-CR"/>
      </w:rPr>
    </w:lvl>
    <w:lvl w:ilvl="1">
      <w:start w:val="1"/>
      <w:numFmt w:val="lowerLetter"/>
      <w:lvlText w:val="%2."/>
      <w:lvlJc w:val="left"/>
      <w:pPr>
        <w:ind w:left="1440" w:hanging="360"/>
      </w:pPr>
      <w:rPr>
        <w:b w:val="0"/>
        <w:sz w:val="20"/>
        <w:szCs w:val="2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3811865"/>
    <w:multiLevelType w:val="hybridMultilevel"/>
    <w:tmpl w:val="3C782536"/>
    <w:lvl w:ilvl="0" w:tplc="404AD4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65E626C"/>
    <w:multiLevelType w:val="hybridMultilevel"/>
    <w:tmpl w:val="0C044E9E"/>
    <w:lvl w:ilvl="0" w:tplc="8A38F5E2">
      <w:start w:val="33"/>
      <w:numFmt w:val="decimal"/>
      <w:lvlText w:val="%1."/>
      <w:lvlJc w:val="left"/>
      <w:pPr>
        <w:ind w:left="720" w:hanging="360"/>
      </w:pPr>
      <w:rPr>
        <w:rFonts w:hint="default"/>
        <w:b w:val="0"/>
        <w:strike w:val="0"/>
        <w:sz w:val="20"/>
        <w:szCs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36E65998"/>
    <w:multiLevelType w:val="hybridMultilevel"/>
    <w:tmpl w:val="1B120036"/>
    <w:lvl w:ilvl="0" w:tplc="670C958C">
      <w:start w:val="1"/>
      <w:numFmt w:val="decimal"/>
      <w:lvlText w:val="%1."/>
      <w:lvlJc w:val="left"/>
      <w:pPr>
        <w:ind w:left="450" w:hanging="360"/>
      </w:pPr>
      <w:rPr>
        <w:rFonts w:ascii="Verdana" w:hAnsi="Verdana" w:hint="default"/>
        <w:b w:val="0"/>
        <w:i w:val="0"/>
        <w:strike w:val="0"/>
        <w:sz w:val="20"/>
        <w:szCs w:val="20"/>
        <w:lang w:val="es-MX"/>
      </w:rPr>
    </w:lvl>
    <w:lvl w:ilvl="1" w:tplc="140A0019">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5" w15:restartNumberingAfterBreak="0">
    <w:nsid w:val="399F394F"/>
    <w:multiLevelType w:val="hybridMultilevel"/>
    <w:tmpl w:val="6028503C"/>
    <w:lvl w:ilvl="0" w:tplc="A570239A">
      <w:start w:val="68"/>
      <w:numFmt w:val="decimal"/>
      <w:lvlText w:val="%1."/>
      <w:lvlJc w:val="left"/>
      <w:pPr>
        <w:ind w:left="502" w:hanging="360"/>
      </w:pPr>
      <w:rPr>
        <w:rFonts w:hint="default"/>
        <w:b w:val="0"/>
        <w:i w:val="0"/>
        <w:sz w:val="20"/>
        <w:szCs w:val="20"/>
      </w:rPr>
    </w:lvl>
    <w:lvl w:ilvl="1" w:tplc="140A0019" w:tentative="1">
      <w:start w:val="1"/>
      <w:numFmt w:val="lowerLetter"/>
      <w:lvlText w:val="%2."/>
      <w:lvlJc w:val="left"/>
      <w:pPr>
        <w:ind w:left="1530" w:hanging="360"/>
      </w:pPr>
    </w:lvl>
    <w:lvl w:ilvl="2" w:tplc="140A001B" w:tentative="1">
      <w:start w:val="1"/>
      <w:numFmt w:val="lowerRoman"/>
      <w:lvlText w:val="%3."/>
      <w:lvlJc w:val="right"/>
      <w:pPr>
        <w:ind w:left="2250" w:hanging="180"/>
      </w:pPr>
    </w:lvl>
    <w:lvl w:ilvl="3" w:tplc="140A000F" w:tentative="1">
      <w:start w:val="1"/>
      <w:numFmt w:val="decimal"/>
      <w:lvlText w:val="%4."/>
      <w:lvlJc w:val="left"/>
      <w:pPr>
        <w:ind w:left="2970" w:hanging="360"/>
      </w:pPr>
    </w:lvl>
    <w:lvl w:ilvl="4" w:tplc="140A0019" w:tentative="1">
      <w:start w:val="1"/>
      <w:numFmt w:val="lowerLetter"/>
      <w:lvlText w:val="%5."/>
      <w:lvlJc w:val="left"/>
      <w:pPr>
        <w:ind w:left="3690" w:hanging="360"/>
      </w:pPr>
    </w:lvl>
    <w:lvl w:ilvl="5" w:tplc="140A001B" w:tentative="1">
      <w:start w:val="1"/>
      <w:numFmt w:val="lowerRoman"/>
      <w:lvlText w:val="%6."/>
      <w:lvlJc w:val="right"/>
      <w:pPr>
        <w:ind w:left="4410" w:hanging="180"/>
      </w:pPr>
    </w:lvl>
    <w:lvl w:ilvl="6" w:tplc="140A000F" w:tentative="1">
      <w:start w:val="1"/>
      <w:numFmt w:val="decimal"/>
      <w:lvlText w:val="%7."/>
      <w:lvlJc w:val="left"/>
      <w:pPr>
        <w:ind w:left="5130" w:hanging="360"/>
      </w:pPr>
    </w:lvl>
    <w:lvl w:ilvl="7" w:tplc="140A0019" w:tentative="1">
      <w:start w:val="1"/>
      <w:numFmt w:val="lowerLetter"/>
      <w:lvlText w:val="%8."/>
      <w:lvlJc w:val="left"/>
      <w:pPr>
        <w:ind w:left="5850" w:hanging="360"/>
      </w:pPr>
    </w:lvl>
    <w:lvl w:ilvl="8" w:tplc="140A001B" w:tentative="1">
      <w:start w:val="1"/>
      <w:numFmt w:val="lowerRoman"/>
      <w:lvlText w:val="%9."/>
      <w:lvlJc w:val="right"/>
      <w:pPr>
        <w:ind w:left="6570" w:hanging="180"/>
      </w:pPr>
    </w:lvl>
  </w:abstractNum>
  <w:abstractNum w:abstractNumId="6" w15:restartNumberingAfterBreak="0">
    <w:nsid w:val="4064049E"/>
    <w:multiLevelType w:val="hybridMultilevel"/>
    <w:tmpl w:val="049AF0F6"/>
    <w:lvl w:ilvl="0" w:tplc="B734FE3C">
      <w:start w:val="1"/>
      <w:numFmt w:val="decimal"/>
      <w:lvlText w:val="%1."/>
      <w:lvlJc w:val="left"/>
      <w:pPr>
        <w:ind w:left="1080" w:hanging="720"/>
      </w:pPr>
      <w:rPr>
        <w:rFonts w:ascii="Verdana" w:hAnsi="Verdana" w:hint="default"/>
        <w:sz w:val="20"/>
        <w:szCs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53E06E32"/>
    <w:multiLevelType w:val="hybridMultilevel"/>
    <w:tmpl w:val="FABE0216"/>
    <w:lvl w:ilvl="0" w:tplc="6F323408">
      <w:start w:val="1"/>
      <w:numFmt w:val="decimal"/>
      <w:lvlText w:val="%1."/>
      <w:lvlJc w:val="left"/>
      <w:pPr>
        <w:tabs>
          <w:tab w:val="num" w:pos="5057"/>
        </w:tabs>
      </w:pPr>
      <w:rPr>
        <w:rFonts w:ascii="Verdana" w:eastAsia="Times New Roman" w:hAnsi="Verdana" w:cs="Times New Roman" w:hint="default"/>
        <w:b w:val="0"/>
        <w:i w:val="0"/>
        <w:strike w:val="0"/>
        <w:color w:val="auto"/>
        <w:sz w:val="20"/>
        <w:lang w:val="es-ES"/>
      </w:rPr>
    </w:lvl>
    <w:lvl w:ilvl="1" w:tplc="91ECB87E">
      <w:start w:val="1"/>
      <w:numFmt w:val="lowerLetter"/>
      <w:lvlText w:val="%2)"/>
      <w:lvlJc w:val="left"/>
      <w:pPr>
        <w:tabs>
          <w:tab w:val="num" w:pos="1080"/>
        </w:tabs>
        <w:ind w:left="1080" w:hanging="360"/>
      </w:pPr>
      <w:rPr>
        <w:rFonts w:cs="Times New Roman" w:hint="default"/>
        <w:b w:val="0"/>
        <w:i w:val="0"/>
        <w:sz w:val="20"/>
      </w:rPr>
    </w:lvl>
    <w:lvl w:ilvl="2" w:tplc="001B0409">
      <w:start w:val="1"/>
      <w:numFmt w:val="lowerRoman"/>
      <w:lvlText w:val="%3."/>
      <w:lvlJc w:val="right"/>
      <w:pPr>
        <w:tabs>
          <w:tab w:val="num" w:pos="2160"/>
        </w:tabs>
        <w:ind w:left="2160" w:hanging="180"/>
      </w:pPr>
      <w:rPr>
        <w:rFonts w:cs="Times New Roman"/>
      </w:rPr>
    </w:lvl>
    <w:lvl w:ilvl="3" w:tplc="000F0409">
      <w:start w:val="1"/>
      <w:numFmt w:val="decimal"/>
      <w:lvlText w:val="%4."/>
      <w:lvlJc w:val="left"/>
      <w:pPr>
        <w:tabs>
          <w:tab w:val="num" w:pos="2880"/>
        </w:tabs>
        <w:ind w:left="2880" w:hanging="360"/>
      </w:pPr>
      <w:rPr>
        <w:rFonts w:cs="Times New Roman"/>
      </w:rPr>
    </w:lvl>
    <w:lvl w:ilvl="4" w:tplc="00190409">
      <w:start w:val="1"/>
      <w:numFmt w:val="lowerLetter"/>
      <w:lvlText w:val="%5."/>
      <w:lvlJc w:val="left"/>
      <w:pPr>
        <w:tabs>
          <w:tab w:val="num" w:pos="3600"/>
        </w:tabs>
        <w:ind w:left="3600" w:hanging="360"/>
      </w:pPr>
      <w:rPr>
        <w:rFonts w:cs="Times New Roman"/>
      </w:rPr>
    </w:lvl>
    <w:lvl w:ilvl="5" w:tplc="001B0409">
      <w:start w:val="1"/>
      <w:numFmt w:val="lowerRoman"/>
      <w:lvlText w:val="%6."/>
      <w:lvlJc w:val="right"/>
      <w:pPr>
        <w:tabs>
          <w:tab w:val="num" w:pos="4320"/>
        </w:tabs>
        <w:ind w:left="4320" w:hanging="180"/>
      </w:pPr>
      <w:rPr>
        <w:rFonts w:cs="Times New Roman"/>
      </w:rPr>
    </w:lvl>
    <w:lvl w:ilvl="6" w:tplc="000F0409">
      <w:start w:val="1"/>
      <w:numFmt w:val="decimal"/>
      <w:lvlText w:val="%7."/>
      <w:lvlJc w:val="left"/>
      <w:pPr>
        <w:tabs>
          <w:tab w:val="num" w:pos="5040"/>
        </w:tabs>
        <w:ind w:left="5040" w:hanging="360"/>
      </w:pPr>
      <w:rPr>
        <w:rFonts w:cs="Times New Roman"/>
      </w:rPr>
    </w:lvl>
    <w:lvl w:ilvl="7" w:tplc="00190409">
      <w:start w:val="1"/>
      <w:numFmt w:val="lowerLetter"/>
      <w:lvlText w:val="%8."/>
      <w:lvlJc w:val="left"/>
      <w:pPr>
        <w:tabs>
          <w:tab w:val="num" w:pos="5760"/>
        </w:tabs>
        <w:ind w:left="5760" w:hanging="360"/>
      </w:pPr>
      <w:rPr>
        <w:rFonts w:cs="Times New Roman"/>
      </w:rPr>
    </w:lvl>
    <w:lvl w:ilvl="8" w:tplc="001B0409">
      <w:start w:val="1"/>
      <w:numFmt w:val="lowerRoman"/>
      <w:lvlText w:val="%9."/>
      <w:lvlJc w:val="right"/>
      <w:pPr>
        <w:tabs>
          <w:tab w:val="num" w:pos="6480"/>
        </w:tabs>
        <w:ind w:left="6480" w:hanging="180"/>
      </w:pPr>
      <w:rPr>
        <w:rFonts w:cs="Times New Roman"/>
      </w:rPr>
    </w:lvl>
  </w:abstractNum>
  <w:abstractNum w:abstractNumId="8" w15:restartNumberingAfterBreak="0">
    <w:nsid w:val="550D2424"/>
    <w:multiLevelType w:val="hybridMultilevel"/>
    <w:tmpl w:val="DF5429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D36414"/>
    <w:multiLevelType w:val="hybridMultilevel"/>
    <w:tmpl w:val="5062554A"/>
    <w:lvl w:ilvl="0" w:tplc="5E5C667E">
      <w:start w:val="1"/>
      <w:numFmt w:val="upperLetter"/>
      <w:pStyle w:val="Ttulo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CDE72D2"/>
    <w:multiLevelType w:val="hybridMultilevel"/>
    <w:tmpl w:val="6D000E28"/>
    <w:lvl w:ilvl="0" w:tplc="72F474A6">
      <w:start w:val="1"/>
      <w:numFmt w:val="lowerLetter"/>
      <w:lvlText w:val="%1)"/>
      <w:lvlJc w:val="left"/>
      <w:pPr>
        <w:ind w:left="720" w:hanging="360"/>
      </w:pPr>
      <w:rPr>
        <w:rFonts w:hint="default"/>
        <w:b w:val="0"/>
        <w:i w:val="0"/>
        <w:lang w:val="es-PE"/>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15:restartNumberingAfterBreak="0">
    <w:nsid w:val="66F33A53"/>
    <w:multiLevelType w:val="hybridMultilevel"/>
    <w:tmpl w:val="0E7AE290"/>
    <w:lvl w:ilvl="0" w:tplc="7508200C">
      <w:start w:val="1"/>
      <w:numFmt w:val="lowerLetter"/>
      <w:lvlText w:val="%1)"/>
      <w:lvlJc w:val="left"/>
      <w:pPr>
        <w:ind w:left="720" w:hanging="360"/>
      </w:pPr>
      <w:rPr>
        <w:rFonts w:hint="default"/>
        <w:b w:val="0"/>
        <w:i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15:restartNumberingAfterBreak="0">
    <w:nsid w:val="693558A8"/>
    <w:multiLevelType w:val="hybridMultilevel"/>
    <w:tmpl w:val="6E12095A"/>
    <w:lvl w:ilvl="0" w:tplc="280A0015">
      <w:start w:val="1"/>
      <w:numFmt w:val="upp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7EB65C34"/>
    <w:multiLevelType w:val="hybridMultilevel"/>
    <w:tmpl w:val="BB3A28DC"/>
    <w:lvl w:ilvl="0" w:tplc="A06E1F3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7027076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63278370">
    <w:abstractNumId w:val="1"/>
  </w:num>
  <w:num w:numId="3" w16cid:durableId="1334796791">
    <w:abstractNumId w:val="8"/>
  </w:num>
  <w:num w:numId="4" w16cid:durableId="967510672">
    <w:abstractNumId w:val="12"/>
  </w:num>
  <w:num w:numId="5" w16cid:durableId="602612362">
    <w:abstractNumId w:val="2"/>
  </w:num>
  <w:num w:numId="6" w16cid:durableId="988245266">
    <w:abstractNumId w:val="13"/>
  </w:num>
  <w:num w:numId="7" w16cid:durableId="122042034">
    <w:abstractNumId w:val="10"/>
  </w:num>
  <w:num w:numId="8" w16cid:durableId="832065214">
    <w:abstractNumId w:val="11"/>
  </w:num>
  <w:num w:numId="9" w16cid:durableId="8814050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18930248">
    <w:abstractNumId w:val="4"/>
  </w:num>
  <w:num w:numId="11" w16cid:durableId="1506897016">
    <w:abstractNumId w:val="9"/>
  </w:num>
  <w:num w:numId="12" w16cid:durableId="1781028340">
    <w:abstractNumId w:val="3"/>
  </w:num>
  <w:num w:numId="13" w16cid:durableId="744304886">
    <w:abstractNumId w:val="7"/>
  </w:num>
  <w:num w:numId="14" w16cid:durableId="1944414521">
    <w:abstractNumId w:val="9"/>
    <w:lvlOverride w:ilvl="0">
      <w:startOverride w:val="1"/>
    </w:lvlOverride>
  </w:num>
  <w:num w:numId="15" w16cid:durableId="711614270">
    <w:abstractNumId w:val="9"/>
    <w:lvlOverride w:ilvl="0">
      <w:startOverride w:val="1"/>
    </w:lvlOverride>
  </w:num>
  <w:num w:numId="16" w16cid:durableId="2112702907">
    <w:abstractNumId w:val="9"/>
    <w:lvlOverride w:ilvl="0">
      <w:startOverride w:val="1"/>
    </w:lvlOverride>
  </w:num>
  <w:num w:numId="17" w16cid:durableId="1001472967">
    <w:abstractNumId w:val="9"/>
    <w:lvlOverride w:ilvl="0">
      <w:startOverride w:val="1"/>
    </w:lvlOverride>
  </w:num>
  <w:num w:numId="18" w16cid:durableId="1534028035">
    <w:abstractNumId w:val="9"/>
    <w:lvlOverride w:ilvl="0">
      <w:startOverride w:val="1"/>
    </w:lvlOverride>
  </w:num>
  <w:num w:numId="19" w16cid:durableId="958296849">
    <w:abstractNumId w:val="5"/>
  </w:num>
  <w:num w:numId="20" w16cid:durableId="2677389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activeWritingStyle w:appName="MSWord" w:lang="pt-BR" w:vendorID="64" w:dllVersion="6" w:nlCheck="1" w:checkStyle="0"/>
  <w:activeWritingStyle w:appName="MSWord" w:lang="es-AR" w:vendorID="64" w:dllVersion="6" w:nlCheck="1" w:checkStyle="0"/>
  <w:activeWritingStyle w:appName="MSWord" w:lang="es-PE" w:vendorID="64" w:dllVersion="6" w:nlCheck="1" w:checkStyle="0"/>
  <w:activeWritingStyle w:appName="MSWord" w:lang="es-CR" w:vendorID="64" w:dllVersion="6" w:nlCheck="1" w:checkStyle="0"/>
  <w:activeWritingStyle w:appName="MSWord" w:lang="en-US" w:vendorID="64" w:dllVersion="6" w:nlCheck="1" w:checkStyle="1"/>
  <w:activeWritingStyle w:appName="MSWord" w:lang="es-ES_tradnl" w:vendorID="64" w:dllVersion="6" w:nlCheck="1" w:checkStyle="0"/>
  <w:activeWritingStyle w:appName="MSWord" w:lang="es-ES" w:vendorID="64" w:dllVersion="6" w:nlCheck="1" w:checkStyle="0"/>
  <w:activeWritingStyle w:appName="MSWord" w:lang="es-MX" w:vendorID="64" w:dllVersion="6" w:nlCheck="1" w:checkStyle="0"/>
  <w:activeWritingStyle w:appName="MSWord" w:lang="es-CR" w:vendorID="64" w:dllVersion="4096" w:nlCheck="1" w:checkStyle="0"/>
  <w:activeWritingStyle w:appName="MSWord" w:lang="es-ES" w:vendorID="64" w:dllVersion="0" w:nlCheck="1" w:checkStyle="0"/>
  <w:activeWritingStyle w:appName="MSWord" w:lang="es-CR" w:vendorID="64" w:dllVersion="0" w:nlCheck="1" w:checkStyle="0"/>
  <w:activeWritingStyle w:appName="MSWord" w:lang="pt-BR" w:vendorID="64" w:dllVersion="0" w:nlCheck="1" w:checkStyle="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718C"/>
    <w:rsid w:val="000013AE"/>
    <w:rsid w:val="00001BB2"/>
    <w:rsid w:val="00006237"/>
    <w:rsid w:val="00012EE4"/>
    <w:rsid w:val="000131F0"/>
    <w:rsid w:val="000133D1"/>
    <w:rsid w:val="0001613F"/>
    <w:rsid w:val="0001720C"/>
    <w:rsid w:val="000267C3"/>
    <w:rsid w:val="00031D60"/>
    <w:rsid w:val="000337AF"/>
    <w:rsid w:val="0003492D"/>
    <w:rsid w:val="000369E1"/>
    <w:rsid w:val="00037ED3"/>
    <w:rsid w:val="000409DC"/>
    <w:rsid w:val="000434B5"/>
    <w:rsid w:val="00043A2D"/>
    <w:rsid w:val="00044B03"/>
    <w:rsid w:val="00045406"/>
    <w:rsid w:val="00045600"/>
    <w:rsid w:val="00045A60"/>
    <w:rsid w:val="00053829"/>
    <w:rsid w:val="00053AE6"/>
    <w:rsid w:val="000543EC"/>
    <w:rsid w:val="00057EC3"/>
    <w:rsid w:val="00063429"/>
    <w:rsid w:val="0006604F"/>
    <w:rsid w:val="000668C2"/>
    <w:rsid w:val="00067BE9"/>
    <w:rsid w:val="00067C32"/>
    <w:rsid w:val="0007566B"/>
    <w:rsid w:val="00077FE2"/>
    <w:rsid w:val="00083507"/>
    <w:rsid w:val="00083E81"/>
    <w:rsid w:val="000853A1"/>
    <w:rsid w:val="0008600F"/>
    <w:rsid w:val="00091358"/>
    <w:rsid w:val="0009199C"/>
    <w:rsid w:val="000953E3"/>
    <w:rsid w:val="000B1432"/>
    <w:rsid w:val="000B1B96"/>
    <w:rsid w:val="000B2DD3"/>
    <w:rsid w:val="000B4233"/>
    <w:rsid w:val="000B444D"/>
    <w:rsid w:val="000B4F25"/>
    <w:rsid w:val="000C1180"/>
    <w:rsid w:val="000C5084"/>
    <w:rsid w:val="000C57A4"/>
    <w:rsid w:val="000D0531"/>
    <w:rsid w:val="000D06AD"/>
    <w:rsid w:val="000D1645"/>
    <w:rsid w:val="000D1FB0"/>
    <w:rsid w:val="000D2227"/>
    <w:rsid w:val="000D328F"/>
    <w:rsid w:val="000D32F7"/>
    <w:rsid w:val="000D3EC0"/>
    <w:rsid w:val="000D5349"/>
    <w:rsid w:val="000D6E68"/>
    <w:rsid w:val="000E025D"/>
    <w:rsid w:val="000E09F0"/>
    <w:rsid w:val="000E1704"/>
    <w:rsid w:val="000E3CC8"/>
    <w:rsid w:val="000E6309"/>
    <w:rsid w:val="000F0804"/>
    <w:rsid w:val="000F2082"/>
    <w:rsid w:val="000F4839"/>
    <w:rsid w:val="000F56B8"/>
    <w:rsid w:val="000F7F8C"/>
    <w:rsid w:val="0010087C"/>
    <w:rsid w:val="0010462D"/>
    <w:rsid w:val="00104BE1"/>
    <w:rsid w:val="00104E9F"/>
    <w:rsid w:val="001062EA"/>
    <w:rsid w:val="0010792E"/>
    <w:rsid w:val="001112AC"/>
    <w:rsid w:val="00111755"/>
    <w:rsid w:val="00112F31"/>
    <w:rsid w:val="001147D6"/>
    <w:rsid w:val="00114929"/>
    <w:rsid w:val="0012114F"/>
    <w:rsid w:val="0012262C"/>
    <w:rsid w:val="001234D0"/>
    <w:rsid w:val="00136CC0"/>
    <w:rsid w:val="00137BB3"/>
    <w:rsid w:val="00137EBB"/>
    <w:rsid w:val="00141529"/>
    <w:rsid w:val="00141DEE"/>
    <w:rsid w:val="00143E11"/>
    <w:rsid w:val="00144D9A"/>
    <w:rsid w:val="0014550F"/>
    <w:rsid w:val="00145D9A"/>
    <w:rsid w:val="00147778"/>
    <w:rsid w:val="001524CE"/>
    <w:rsid w:val="00152CF1"/>
    <w:rsid w:val="00162C56"/>
    <w:rsid w:val="001636B8"/>
    <w:rsid w:val="00164177"/>
    <w:rsid w:val="00164D74"/>
    <w:rsid w:val="00172E88"/>
    <w:rsid w:val="00174095"/>
    <w:rsid w:val="001766A8"/>
    <w:rsid w:val="00176796"/>
    <w:rsid w:val="00177893"/>
    <w:rsid w:val="00181076"/>
    <w:rsid w:val="00181109"/>
    <w:rsid w:val="001846FA"/>
    <w:rsid w:val="00184C96"/>
    <w:rsid w:val="001852B2"/>
    <w:rsid w:val="00186245"/>
    <w:rsid w:val="001930BD"/>
    <w:rsid w:val="00193987"/>
    <w:rsid w:val="00194A8E"/>
    <w:rsid w:val="001955FB"/>
    <w:rsid w:val="00197C72"/>
    <w:rsid w:val="001A03FE"/>
    <w:rsid w:val="001A087F"/>
    <w:rsid w:val="001A0EC4"/>
    <w:rsid w:val="001A2741"/>
    <w:rsid w:val="001A2E92"/>
    <w:rsid w:val="001A5C12"/>
    <w:rsid w:val="001A63FE"/>
    <w:rsid w:val="001B1742"/>
    <w:rsid w:val="001B1AC6"/>
    <w:rsid w:val="001C06B1"/>
    <w:rsid w:val="001C19E0"/>
    <w:rsid w:val="001C2A07"/>
    <w:rsid w:val="001C3956"/>
    <w:rsid w:val="001C4CEA"/>
    <w:rsid w:val="001D0E91"/>
    <w:rsid w:val="001D1742"/>
    <w:rsid w:val="001D2B8A"/>
    <w:rsid w:val="001D5670"/>
    <w:rsid w:val="001E1222"/>
    <w:rsid w:val="001F0B55"/>
    <w:rsid w:val="001F3AEE"/>
    <w:rsid w:val="001F4043"/>
    <w:rsid w:val="001F504B"/>
    <w:rsid w:val="001F7B8B"/>
    <w:rsid w:val="0021270D"/>
    <w:rsid w:val="00213861"/>
    <w:rsid w:val="00214E15"/>
    <w:rsid w:val="002159FA"/>
    <w:rsid w:val="00217772"/>
    <w:rsid w:val="00221A74"/>
    <w:rsid w:val="002222DC"/>
    <w:rsid w:val="002228F4"/>
    <w:rsid w:val="00223166"/>
    <w:rsid w:val="00223DCB"/>
    <w:rsid w:val="00224B13"/>
    <w:rsid w:val="00225ADF"/>
    <w:rsid w:val="00227FBF"/>
    <w:rsid w:val="002306DE"/>
    <w:rsid w:val="002340DD"/>
    <w:rsid w:val="00235DEC"/>
    <w:rsid w:val="00237297"/>
    <w:rsid w:val="00240163"/>
    <w:rsid w:val="00243F37"/>
    <w:rsid w:val="0024599D"/>
    <w:rsid w:val="00252169"/>
    <w:rsid w:val="00252EB2"/>
    <w:rsid w:val="0025590E"/>
    <w:rsid w:val="00266872"/>
    <w:rsid w:val="00270212"/>
    <w:rsid w:val="002705AB"/>
    <w:rsid w:val="002743BE"/>
    <w:rsid w:val="00276DC4"/>
    <w:rsid w:val="00277B15"/>
    <w:rsid w:val="00277C69"/>
    <w:rsid w:val="00280BBF"/>
    <w:rsid w:val="0028468B"/>
    <w:rsid w:val="00284D43"/>
    <w:rsid w:val="00285A53"/>
    <w:rsid w:val="002943C1"/>
    <w:rsid w:val="00294D51"/>
    <w:rsid w:val="002A07F5"/>
    <w:rsid w:val="002A08DB"/>
    <w:rsid w:val="002A1883"/>
    <w:rsid w:val="002A2FD9"/>
    <w:rsid w:val="002A3E87"/>
    <w:rsid w:val="002A52CA"/>
    <w:rsid w:val="002A5E59"/>
    <w:rsid w:val="002B036C"/>
    <w:rsid w:val="002B2960"/>
    <w:rsid w:val="002B4DE5"/>
    <w:rsid w:val="002C0F71"/>
    <w:rsid w:val="002C2077"/>
    <w:rsid w:val="002C2C6E"/>
    <w:rsid w:val="002C6451"/>
    <w:rsid w:val="002D3DD4"/>
    <w:rsid w:val="002D3F3E"/>
    <w:rsid w:val="002D487B"/>
    <w:rsid w:val="002D7924"/>
    <w:rsid w:val="002E027C"/>
    <w:rsid w:val="002E285B"/>
    <w:rsid w:val="002E3689"/>
    <w:rsid w:val="002E5819"/>
    <w:rsid w:val="002E6DA4"/>
    <w:rsid w:val="002E7BA5"/>
    <w:rsid w:val="002F0AEF"/>
    <w:rsid w:val="002F26B3"/>
    <w:rsid w:val="002F4775"/>
    <w:rsid w:val="002F544A"/>
    <w:rsid w:val="00300BB2"/>
    <w:rsid w:val="00304BC2"/>
    <w:rsid w:val="00310A97"/>
    <w:rsid w:val="00315A55"/>
    <w:rsid w:val="00315BE8"/>
    <w:rsid w:val="00316BE9"/>
    <w:rsid w:val="00320A0A"/>
    <w:rsid w:val="003216BB"/>
    <w:rsid w:val="003219CC"/>
    <w:rsid w:val="00323D40"/>
    <w:rsid w:val="0032468F"/>
    <w:rsid w:val="003326EB"/>
    <w:rsid w:val="003339B6"/>
    <w:rsid w:val="00342734"/>
    <w:rsid w:val="00343736"/>
    <w:rsid w:val="00344EDC"/>
    <w:rsid w:val="00345B28"/>
    <w:rsid w:val="00350AEB"/>
    <w:rsid w:val="00351D59"/>
    <w:rsid w:val="00353C6E"/>
    <w:rsid w:val="00354D66"/>
    <w:rsid w:val="0035538D"/>
    <w:rsid w:val="00355F3C"/>
    <w:rsid w:val="0035622A"/>
    <w:rsid w:val="00363D66"/>
    <w:rsid w:val="00373E19"/>
    <w:rsid w:val="003740C1"/>
    <w:rsid w:val="00376452"/>
    <w:rsid w:val="00377823"/>
    <w:rsid w:val="003806A9"/>
    <w:rsid w:val="00385C8D"/>
    <w:rsid w:val="003864F4"/>
    <w:rsid w:val="00392E5B"/>
    <w:rsid w:val="003955C5"/>
    <w:rsid w:val="00396ACF"/>
    <w:rsid w:val="00396D9B"/>
    <w:rsid w:val="003A01C6"/>
    <w:rsid w:val="003A0E72"/>
    <w:rsid w:val="003A15C5"/>
    <w:rsid w:val="003A3303"/>
    <w:rsid w:val="003A5894"/>
    <w:rsid w:val="003A5DE4"/>
    <w:rsid w:val="003A5EC4"/>
    <w:rsid w:val="003A70F5"/>
    <w:rsid w:val="003A7AA6"/>
    <w:rsid w:val="003A7AC8"/>
    <w:rsid w:val="003B1943"/>
    <w:rsid w:val="003B1CBC"/>
    <w:rsid w:val="003B21B4"/>
    <w:rsid w:val="003B2E04"/>
    <w:rsid w:val="003B35C8"/>
    <w:rsid w:val="003B4A6C"/>
    <w:rsid w:val="003B51A4"/>
    <w:rsid w:val="003B5638"/>
    <w:rsid w:val="003C13DA"/>
    <w:rsid w:val="003C6451"/>
    <w:rsid w:val="003D17D4"/>
    <w:rsid w:val="003D29EF"/>
    <w:rsid w:val="003D2B24"/>
    <w:rsid w:val="003D2ED2"/>
    <w:rsid w:val="003D3E8C"/>
    <w:rsid w:val="003D4430"/>
    <w:rsid w:val="003D64FC"/>
    <w:rsid w:val="003D7AFB"/>
    <w:rsid w:val="003E3D9A"/>
    <w:rsid w:val="003E4048"/>
    <w:rsid w:val="003E54DD"/>
    <w:rsid w:val="003F10AA"/>
    <w:rsid w:val="003F49FA"/>
    <w:rsid w:val="003F6E14"/>
    <w:rsid w:val="00400BA8"/>
    <w:rsid w:val="004037FB"/>
    <w:rsid w:val="00404296"/>
    <w:rsid w:val="00404948"/>
    <w:rsid w:val="0040675D"/>
    <w:rsid w:val="0040716F"/>
    <w:rsid w:val="00407D06"/>
    <w:rsid w:val="0041186B"/>
    <w:rsid w:val="004135A8"/>
    <w:rsid w:val="00414AA1"/>
    <w:rsid w:val="004178CC"/>
    <w:rsid w:val="004232C8"/>
    <w:rsid w:val="00431F32"/>
    <w:rsid w:val="00434000"/>
    <w:rsid w:val="004341AF"/>
    <w:rsid w:val="00435280"/>
    <w:rsid w:val="00440E9D"/>
    <w:rsid w:val="004439BC"/>
    <w:rsid w:val="004476B3"/>
    <w:rsid w:val="00452078"/>
    <w:rsid w:val="00456634"/>
    <w:rsid w:val="0045697D"/>
    <w:rsid w:val="004574ED"/>
    <w:rsid w:val="00465674"/>
    <w:rsid w:val="004670C3"/>
    <w:rsid w:val="00467A9C"/>
    <w:rsid w:val="00470495"/>
    <w:rsid w:val="0047357A"/>
    <w:rsid w:val="00476B21"/>
    <w:rsid w:val="00480593"/>
    <w:rsid w:val="00491DF4"/>
    <w:rsid w:val="00492159"/>
    <w:rsid w:val="00492DC9"/>
    <w:rsid w:val="00493C37"/>
    <w:rsid w:val="00494BCE"/>
    <w:rsid w:val="0049567B"/>
    <w:rsid w:val="0049632E"/>
    <w:rsid w:val="0049755B"/>
    <w:rsid w:val="004978DD"/>
    <w:rsid w:val="004A2671"/>
    <w:rsid w:val="004A7D08"/>
    <w:rsid w:val="004B01A2"/>
    <w:rsid w:val="004B1FD1"/>
    <w:rsid w:val="004B39FB"/>
    <w:rsid w:val="004B3CF9"/>
    <w:rsid w:val="004B541D"/>
    <w:rsid w:val="004B6B0D"/>
    <w:rsid w:val="004B7C86"/>
    <w:rsid w:val="004C08F3"/>
    <w:rsid w:val="004C168E"/>
    <w:rsid w:val="004C299E"/>
    <w:rsid w:val="004C685A"/>
    <w:rsid w:val="004D0B2B"/>
    <w:rsid w:val="004D180A"/>
    <w:rsid w:val="004D40D7"/>
    <w:rsid w:val="004D4CE0"/>
    <w:rsid w:val="004D4E48"/>
    <w:rsid w:val="004D73CE"/>
    <w:rsid w:val="004E08BA"/>
    <w:rsid w:val="004E2ADB"/>
    <w:rsid w:val="004E5116"/>
    <w:rsid w:val="004E5ED4"/>
    <w:rsid w:val="004F497E"/>
    <w:rsid w:val="004F5967"/>
    <w:rsid w:val="004F7AA1"/>
    <w:rsid w:val="005001AF"/>
    <w:rsid w:val="00502A3B"/>
    <w:rsid w:val="00502C0E"/>
    <w:rsid w:val="00504260"/>
    <w:rsid w:val="00504C3D"/>
    <w:rsid w:val="0050759B"/>
    <w:rsid w:val="00512CA3"/>
    <w:rsid w:val="00513CB7"/>
    <w:rsid w:val="0051417F"/>
    <w:rsid w:val="005143A1"/>
    <w:rsid w:val="00515861"/>
    <w:rsid w:val="0051611B"/>
    <w:rsid w:val="00524036"/>
    <w:rsid w:val="005259E3"/>
    <w:rsid w:val="005277FB"/>
    <w:rsid w:val="005278E4"/>
    <w:rsid w:val="005302BA"/>
    <w:rsid w:val="0053179B"/>
    <w:rsid w:val="00533770"/>
    <w:rsid w:val="005337F1"/>
    <w:rsid w:val="0053441E"/>
    <w:rsid w:val="0054127A"/>
    <w:rsid w:val="00544909"/>
    <w:rsid w:val="00544A35"/>
    <w:rsid w:val="00545568"/>
    <w:rsid w:val="00547DB1"/>
    <w:rsid w:val="00553C5B"/>
    <w:rsid w:val="00554C12"/>
    <w:rsid w:val="00570876"/>
    <w:rsid w:val="00570A90"/>
    <w:rsid w:val="00572479"/>
    <w:rsid w:val="00573B27"/>
    <w:rsid w:val="0057438C"/>
    <w:rsid w:val="00574A1D"/>
    <w:rsid w:val="00575C2A"/>
    <w:rsid w:val="005809AD"/>
    <w:rsid w:val="00581134"/>
    <w:rsid w:val="00582745"/>
    <w:rsid w:val="005837D0"/>
    <w:rsid w:val="00583D8D"/>
    <w:rsid w:val="00584B5E"/>
    <w:rsid w:val="00586569"/>
    <w:rsid w:val="00587EDC"/>
    <w:rsid w:val="0059006A"/>
    <w:rsid w:val="00592756"/>
    <w:rsid w:val="00593B31"/>
    <w:rsid w:val="005943B3"/>
    <w:rsid w:val="00597E1F"/>
    <w:rsid w:val="005A0645"/>
    <w:rsid w:val="005A0C51"/>
    <w:rsid w:val="005A1488"/>
    <w:rsid w:val="005A4317"/>
    <w:rsid w:val="005A49CF"/>
    <w:rsid w:val="005A6DAE"/>
    <w:rsid w:val="005A6F21"/>
    <w:rsid w:val="005B1650"/>
    <w:rsid w:val="005B2289"/>
    <w:rsid w:val="005B34EB"/>
    <w:rsid w:val="005B4BE5"/>
    <w:rsid w:val="005B7CB9"/>
    <w:rsid w:val="005C08AF"/>
    <w:rsid w:val="005C19B5"/>
    <w:rsid w:val="005C2C03"/>
    <w:rsid w:val="005C4EAB"/>
    <w:rsid w:val="005C5A91"/>
    <w:rsid w:val="005C65BF"/>
    <w:rsid w:val="005C69F6"/>
    <w:rsid w:val="005D12BC"/>
    <w:rsid w:val="005D23F7"/>
    <w:rsid w:val="005E18C3"/>
    <w:rsid w:val="005E309C"/>
    <w:rsid w:val="005E4881"/>
    <w:rsid w:val="005E5286"/>
    <w:rsid w:val="005E7293"/>
    <w:rsid w:val="005F1382"/>
    <w:rsid w:val="005F1684"/>
    <w:rsid w:val="005F2AD9"/>
    <w:rsid w:val="005F39D4"/>
    <w:rsid w:val="005F63D1"/>
    <w:rsid w:val="00600391"/>
    <w:rsid w:val="00600F68"/>
    <w:rsid w:val="0060331A"/>
    <w:rsid w:val="006034E4"/>
    <w:rsid w:val="0060679E"/>
    <w:rsid w:val="00610F3F"/>
    <w:rsid w:val="00611590"/>
    <w:rsid w:val="00613382"/>
    <w:rsid w:val="00613B4D"/>
    <w:rsid w:val="00613C13"/>
    <w:rsid w:val="00614A37"/>
    <w:rsid w:val="00615684"/>
    <w:rsid w:val="00615814"/>
    <w:rsid w:val="00623A55"/>
    <w:rsid w:val="00627EE1"/>
    <w:rsid w:val="00630C2F"/>
    <w:rsid w:val="00632A36"/>
    <w:rsid w:val="00632DEB"/>
    <w:rsid w:val="00643A8C"/>
    <w:rsid w:val="0064441E"/>
    <w:rsid w:val="00645D40"/>
    <w:rsid w:val="00647239"/>
    <w:rsid w:val="006474F8"/>
    <w:rsid w:val="00650712"/>
    <w:rsid w:val="00654106"/>
    <w:rsid w:val="006558B6"/>
    <w:rsid w:val="00657198"/>
    <w:rsid w:val="0066384F"/>
    <w:rsid w:val="00666807"/>
    <w:rsid w:val="00666E84"/>
    <w:rsid w:val="00671FC1"/>
    <w:rsid w:val="00673902"/>
    <w:rsid w:val="00680593"/>
    <w:rsid w:val="006823A9"/>
    <w:rsid w:val="006841AD"/>
    <w:rsid w:val="00685ED9"/>
    <w:rsid w:val="0068691B"/>
    <w:rsid w:val="00690B48"/>
    <w:rsid w:val="00693811"/>
    <w:rsid w:val="006938CC"/>
    <w:rsid w:val="00694247"/>
    <w:rsid w:val="006947FF"/>
    <w:rsid w:val="0069485D"/>
    <w:rsid w:val="006A024A"/>
    <w:rsid w:val="006A1253"/>
    <w:rsid w:val="006A18F5"/>
    <w:rsid w:val="006A35EC"/>
    <w:rsid w:val="006A490A"/>
    <w:rsid w:val="006A6875"/>
    <w:rsid w:val="006A6AE7"/>
    <w:rsid w:val="006B1135"/>
    <w:rsid w:val="006B585D"/>
    <w:rsid w:val="006B6620"/>
    <w:rsid w:val="006C3D1B"/>
    <w:rsid w:val="006D28D4"/>
    <w:rsid w:val="006D36B9"/>
    <w:rsid w:val="006D5D62"/>
    <w:rsid w:val="006E0B46"/>
    <w:rsid w:val="006E1989"/>
    <w:rsid w:val="006E3986"/>
    <w:rsid w:val="006E3EA5"/>
    <w:rsid w:val="006E52C9"/>
    <w:rsid w:val="006E5508"/>
    <w:rsid w:val="006E5BD4"/>
    <w:rsid w:val="006E66EF"/>
    <w:rsid w:val="006F14BA"/>
    <w:rsid w:val="006F2C48"/>
    <w:rsid w:val="006F2FA1"/>
    <w:rsid w:val="006F3C74"/>
    <w:rsid w:val="006F4E73"/>
    <w:rsid w:val="006F5540"/>
    <w:rsid w:val="0070069D"/>
    <w:rsid w:val="00700FF0"/>
    <w:rsid w:val="0070148D"/>
    <w:rsid w:val="00702267"/>
    <w:rsid w:val="00703C4E"/>
    <w:rsid w:val="007048BB"/>
    <w:rsid w:val="007055DE"/>
    <w:rsid w:val="00705652"/>
    <w:rsid w:val="0070583C"/>
    <w:rsid w:val="00706767"/>
    <w:rsid w:val="00706F53"/>
    <w:rsid w:val="00710509"/>
    <w:rsid w:val="00710A5C"/>
    <w:rsid w:val="00710F88"/>
    <w:rsid w:val="00712432"/>
    <w:rsid w:val="0071256E"/>
    <w:rsid w:val="00713A9B"/>
    <w:rsid w:val="00713D07"/>
    <w:rsid w:val="007153D8"/>
    <w:rsid w:val="0071617B"/>
    <w:rsid w:val="00717FC3"/>
    <w:rsid w:val="00720A98"/>
    <w:rsid w:val="0072184F"/>
    <w:rsid w:val="00721F7A"/>
    <w:rsid w:val="00722788"/>
    <w:rsid w:val="00724176"/>
    <w:rsid w:val="00725978"/>
    <w:rsid w:val="0072610A"/>
    <w:rsid w:val="00726584"/>
    <w:rsid w:val="00727F7B"/>
    <w:rsid w:val="007309D2"/>
    <w:rsid w:val="007322B3"/>
    <w:rsid w:val="0073482E"/>
    <w:rsid w:val="007406ED"/>
    <w:rsid w:val="00740E8D"/>
    <w:rsid w:val="0074251C"/>
    <w:rsid w:val="00743B6D"/>
    <w:rsid w:val="0074448E"/>
    <w:rsid w:val="00744A4D"/>
    <w:rsid w:val="007453DA"/>
    <w:rsid w:val="00752955"/>
    <w:rsid w:val="00752CE3"/>
    <w:rsid w:val="00753FCA"/>
    <w:rsid w:val="0075405F"/>
    <w:rsid w:val="007548B8"/>
    <w:rsid w:val="00754C5F"/>
    <w:rsid w:val="007551A7"/>
    <w:rsid w:val="0075541A"/>
    <w:rsid w:val="0076411F"/>
    <w:rsid w:val="00766A22"/>
    <w:rsid w:val="00775142"/>
    <w:rsid w:val="00780212"/>
    <w:rsid w:val="007835BB"/>
    <w:rsid w:val="00786EAD"/>
    <w:rsid w:val="007923A3"/>
    <w:rsid w:val="00793EDA"/>
    <w:rsid w:val="0079429A"/>
    <w:rsid w:val="00794622"/>
    <w:rsid w:val="0079528D"/>
    <w:rsid w:val="007962BF"/>
    <w:rsid w:val="007A0971"/>
    <w:rsid w:val="007A0B5C"/>
    <w:rsid w:val="007A6255"/>
    <w:rsid w:val="007A70BE"/>
    <w:rsid w:val="007B2EC4"/>
    <w:rsid w:val="007B37FC"/>
    <w:rsid w:val="007B3C48"/>
    <w:rsid w:val="007B4141"/>
    <w:rsid w:val="007B554E"/>
    <w:rsid w:val="007B57B0"/>
    <w:rsid w:val="007C00BD"/>
    <w:rsid w:val="007C1245"/>
    <w:rsid w:val="007C2613"/>
    <w:rsid w:val="007C6B70"/>
    <w:rsid w:val="007D0050"/>
    <w:rsid w:val="007D1BCC"/>
    <w:rsid w:val="007D2E00"/>
    <w:rsid w:val="007D54EE"/>
    <w:rsid w:val="007D690D"/>
    <w:rsid w:val="007D7F84"/>
    <w:rsid w:val="007E2889"/>
    <w:rsid w:val="007E2A25"/>
    <w:rsid w:val="007E3011"/>
    <w:rsid w:val="007E4973"/>
    <w:rsid w:val="007E764E"/>
    <w:rsid w:val="007F1BBC"/>
    <w:rsid w:val="007F1FB6"/>
    <w:rsid w:val="007F5EC2"/>
    <w:rsid w:val="007F70FE"/>
    <w:rsid w:val="0080343C"/>
    <w:rsid w:val="0080359A"/>
    <w:rsid w:val="00803A80"/>
    <w:rsid w:val="00804434"/>
    <w:rsid w:val="00806525"/>
    <w:rsid w:val="008068F5"/>
    <w:rsid w:val="008069AB"/>
    <w:rsid w:val="00806B47"/>
    <w:rsid w:val="00811365"/>
    <w:rsid w:val="00813408"/>
    <w:rsid w:val="00820BC7"/>
    <w:rsid w:val="008227D3"/>
    <w:rsid w:val="00826EAB"/>
    <w:rsid w:val="00831E7E"/>
    <w:rsid w:val="00834CD3"/>
    <w:rsid w:val="00836148"/>
    <w:rsid w:val="0083670C"/>
    <w:rsid w:val="00836805"/>
    <w:rsid w:val="008371F2"/>
    <w:rsid w:val="00837B1B"/>
    <w:rsid w:val="00841021"/>
    <w:rsid w:val="00847227"/>
    <w:rsid w:val="0085213B"/>
    <w:rsid w:val="00852D60"/>
    <w:rsid w:val="008538BD"/>
    <w:rsid w:val="008564A6"/>
    <w:rsid w:val="00857DFE"/>
    <w:rsid w:val="0086038B"/>
    <w:rsid w:val="00861FEB"/>
    <w:rsid w:val="0086229A"/>
    <w:rsid w:val="00864EFC"/>
    <w:rsid w:val="008702E7"/>
    <w:rsid w:val="0087043F"/>
    <w:rsid w:val="00876C7B"/>
    <w:rsid w:val="00883232"/>
    <w:rsid w:val="008853AC"/>
    <w:rsid w:val="0088609D"/>
    <w:rsid w:val="0089405F"/>
    <w:rsid w:val="008957FC"/>
    <w:rsid w:val="008971F2"/>
    <w:rsid w:val="008A0592"/>
    <w:rsid w:val="008A0C59"/>
    <w:rsid w:val="008A0EC2"/>
    <w:rsid w:val="008A28D8"/>
    <w:rsid w:val="008A4D91"/>
    <w:rsid w:val="008A5C92"/>
    <w:rsid w:val="008A6D1A"/>
    <w:rsid w:val="008A7182"/>
    <w:rsid w:val="008B1965"/>
    <w:rsid w:val="008B3D79"/>
    <w:rsid w:val="008B5665"/>
    <w:rsid w:val="008B63F0"/>
    <w:rsid w:val="008B6492"/>
    <w:rsid w:val="008B781C"/>
    <w:rsid w:val="008C0D5B"/>
    <w:rsid w:val="008C4557"/>
    <w:rsid w:val="008C47E2"/>
    <w:rsid w:val="008C4819"/>
    <w:rsid w:val="008C4C18"/>
    <w:rsid w:val="008C6E90"/>
    <w:rsid w:val="008D0287"/>
    <w:rsid w:val="008D0810"/>
    <w:rsid w:val="008D32DC"/>
    <w:rsid w:val="008D48D3"/>
    <w:rsid w:val="008E02DD"/>
    <w:rsid w:val="008E0DE0"/>
    <w:rsid w:val="008F4E3F"/>
    <w:rsid w:val="0090098E"/>
    <w:rsid w:val="009037B8"/>
    <w:rsid w:val="00903FCD"/>
    <w:rsid w:val="0090505E"/>
    <w:rsid w:val="00911294"/>
    <w:rsid w:val="00911F4D"/>
    <w:rsid w:val="009129A6"/>
    <w:rsid w:val="0091423E"/>
    <w:rsid w:val="00914EEA"/>
    <w:rsid w:val="00917AE1"/>
    <w:rsid w:val="00917CE9"/>
    <w:rsid w:val="00923499"/>
    <w:rsid w:val="0092690A"/>
    <w:rsid w:val="00930C59"/>
    <w:rsid w:val="0093561A"/>
    <w:rsid w:val="00941DE0"/>
    <w:rsid w:val="00942815"/>
    <w:rsid w:val="00942A0C"/>
    <w:rsid w:val="00943B68"/>
    <w:rsid w:val="00943FDD"/>
    <w:rsid w:val="00952B9A"/>
    <w:rsid w:val="0095440A"/>
    <w:rsid w:val="00960EFC"/>
    <w:rsid w:val="009725CB"/>
    <w:rsid w:val="00973294"/>
    <w:rsid w:val="009777FA"/>
    <w:rsid w:val="00980728"/>
    <w:rsid w:val="009808FE"/>
    <w:rsid w:val="0098464B"/>
    <w:rsid w:val="00987C67"/>
    <w:rsid w:val="009935E9"/>
    <w:rsid w:val="0099508D"/>
    <w:rsid w:val="0099711C"/>
    <w:rsid w:val="009A408B"/>
    <w:rsid w:val="009A7342"/>
    <w:rsid w:val="009A7913"/>
    <w:rsid w:val="009B3A93"/>
    <w:rsid w:val="009B53AE"/>
    <w:rsid w:val="009B5688"/>
    <w:rsid w:val="009B6A2D"/>
    <w:rsid w:val="009C16AC"/>
    <w:rsid w:val="009C5177"/>
    <w:rsid w:val="009D0822"/>
    <w:rsid w:val="009D343A"/>
    <w:rsid w:val="009D44D6"/>
    <w:rsid w:val="009D47A1"/>
    <w:rsid w:val="009D78A6"/>
    <w:rsid w:val="009E22E3"/>
    <w:rsid w:val="009E3874"/>
    <w:rsid w:val="009E5AE2"/>
    <w:rsid w:val="009E6A10"/>
    <w:rsid w:val="009F400F"/>
    <w:rsid w:val="009F586E"/>
    <w:rsid w:val="00A00FC4"/>
    <w:rsid w:val="00A0373C"/>
    <w:rsid w:val="00A052F9"/>
    <w:rsid w:val="00A05BE8"/>
    <w:rsid w:val="00A06167"/>
    <w:rsid w:val="00A06255"/>
    <w:rsid w:val="00A10133"/>
    <w:rsid w:val="00A13A3B"/>
    <w:rsid w:val="00A15482"/>
    <w:rsid w:val="00A21F2E"/>
    <w:rsid w:val="00A22C85"/>
    <w:rsid w:val="00A246C9"/>
    <w:rsid w:val="00A2503D"/>
    <w:rsid w:val="00A2576F"/>
    <w:rsid w:val="00A3277E"/>
    <w:rsid w:val="00A34B0D"/>
    <w:rsid w:val="00A469D1"/>
    <w:rsid w:val="00A52359"/>
    <w:rsid w:val="00A533D5"/>
    <w:rsid w:val="00A54BE5"/>
    <w:rsid w:val="00A55D31"/>
    <w:rsid w:val="00A56FD8"/>
    <w:rsid w:val="00A57440"/>
    <w:rsid w:val="00A61956"/>
    <w:rsid w:val="00A84B54"/>
    <w:rsid w:val="00A84C2D"/>
    <w:rsid w:val="00A84DBA"/>
    <w:rsid w:val="00A904D9"/>
    <w:rsid w:val="00A90666"/>
    <w:rsid w:val="00A9172E"/>
    <w:rsid w:val="00A92059"/>
    <w:rsid w:val="00A96C32"/>
    <w:rsid w:val="00AA0BF5"/>
    <w:rsid w:val="00AA0E6D"/>
    <w:rsid w:val="00AA1FC3"/>
    <w:rsid w:val="00AA2566"/>
    <w:rsid w:val="00AA7DE7"/>
    <w:rsid w:val="00AB046E"/>
    <w:rsid w:val="00AB1559"/>
    <w:rsid w:val="00AC235A"/>
    <w:rsid w:val="00AC3E30"/>
    <w:rsid w:val="00AC50C4"/>
    <w:rsid w:val="00AC7531"/>
    <w:rsid w:val="00AC78B4"/>
    <w:rsid w:val="00AD0725"/>
    <w:rsid w:val="00AD428B"/>
    <w:rsid w:val="00AD490E"/>
    <w:rsid w:val="00AD6C4E"/>
    <w:rsid w:val="00AD70B3"/>
    <w:rsid w:val="00AE4C06"/>
    <w:rsid w:val="00AE6328"/>
    <w:rsid w:val="00AF662D"/>
    <w:rsid w:val="00B03D10"/>
    <w:rsid w:val="00B044A8"/>
    <w:rsid w:val="00B051DE"/>
    <w:rsid w:val="00B069EB"/>
    <w:rsid w:val="00B101D1"/>
    <w:rsid w:val="00B110A2"/>
    <w:rsid w:val="00B111F1"/>
    <w:rsid w:val="00B1466E"/>
    <w:rsid w:val="00B14B38"/>
    <w:rsid w:val="00B17137"/>
    <w:rsid w:val="00B17BAE"/>
    <w:rsid w:val="00B2126E"/>
    <w:rsid w:val="00B21385"/>
    <w:rsid w:val="00B235EF"/>
    <w:rsid w:val="00B23DA3"/>
    <w:rsid w:val="00B24F75"/>
    <w:rsid w:val="00B261CA"/>
    <w:rsid w:val="00B261E2"/>
    <w:rsid w:val="00B269E5"/>
    <w:rsid w:val="00B2730B"/>
    <w:rsid w:val="00B30231"/>
    <w:rsid w:val="00B33DE3"/>
    <w:rsid w:val="00B33EE4"/>
    <w:rsid w:val="00B35A55"/>
    <w:rsid w:val="00B36890"/>
    <w:rsid w:val="00B401A0"/>
    <w:rsid w:val="00B405F7"/>
    <w:rsid w:val="00B4125C"/>
    <w:rsid w:val="00B41433"/>
    <w:rsid w:val="00B45CD6"/>
    <w:rsid w:val="00B460AE"/>
    <w:rsid w:val="00B4675D"/>
    <w:rsid w:val="00B46B47"/>
    <w:rsid w:val="00B50625"/>
    <w:rsid w:val="00B51F2C"/>
    <w:rsid w:val="00B54A2B"/>
    <w:rsid w:val="00B55475"/>
    <w:rsid w:val="00B56885"/>
    <w:rsid w:val="00B56EBD"/>
    <w:rsid w:val="00B57427"/>
    <w:rsid w:val="00B600AA"/>
    <w:rsid w:val="00B60C61"/>
    <w:rsid w:val="00B619BD"/>
    <w:rsid w:val="00B66B69"/>
    <w:rsid w:val="00B67E15"/>
    <w:rsid w:val="00B71ED8"/>
    <w:rsid w:val="00B72F74"/>
    <w:rsid w:val="00B73D90"/>
    <w:rsid w:val="00B755ED"/>
    <w:rsid w:val="00B815FC"/>
    <w:rsid w:val="00B81C2D"/>
    <w:rsid w:val="00B828D9"/>
    <w:rsid w:val="00B8773F"/>
    <w:rsid w:val="00B87BB6"/>
    <w:rsid w:val="00B908BE"/>
    <w:rsid w:val="00B91AD1"/>
    <w:rsid w:val="00B92F96"/>
    <w:rsid w:val="00B93B65"/>
    <w:rsid w:val="00B95A07"/>
    <w:rsid w:val="00B969B0"/>
    <w:rsid w:val="00BA71DF"/>
    <w:rsid w:val="00BB1078"/>
    <w:rsid w:val="00BB39B1"/>
    <w:rsid w:val="00BB4EE1"/>
    <w:rsid w:val="00BB54E7"/>
    <w:rsid w:val="00BC123A"/>
    <w:rsid w:val="00BC20D5"/>
    <w:rsid w:val="00BC2C47"/>
    <w:rsid w:val="00BC6700"/>
    <w:rsid w:val="00BD2D4E"/>
    <w:rsid w:val="00BD5AC9"/>
    <w:rsid w:val="00BD643E"/>
    <w:rsid w:val="00BD68AF"/>
    <w:rsid w:val="00BE053E"/>
    <w:rsid w:val="00BE4DAD"/>
    <w:rsid w:val="00BE55EF"/>
    <w:rsid w:val="00BE6ABB"/>
    <w:rsid w:val="00BE6E17"/>
    <w:rsid w:val="00BE7065"/>
    <w:rsid w:val="00BF066B"/>
    <w:rsid w:val="00BF0C3B"/>
    <w:rsid w:val="00BF0D1A"/>
    <w:rsid w:val="00BF4F2D"/>
    <w:rsid w:val="00C00F28"/>
    <w:rsid w:val="00C07072"/>
    <w:rsid w:val="00C1044C"/>
    <w:rsid w:val="00C11DAD"/>
    <w:rsid w:val="00C1407F"/>
    <w:rsid w:val="00C156E9"/>
    <w:rsid w:val="00C17A7C"/>
    <w:rsid w:val="00C233F5"/>
    <w:rsid w:val="00C25B98"/>
    <w:rsid w:val="00C2617D"/>
    <w:rsid w:val="00C26D86"/>
    <w:rsid w:val="00C32696"/>
    <w:rsid w:val="00C35471"/>
    <w:rsid w:val="00C368C3"/>
    <w:rsid w:val="00C37210"/>
    <w:rsid w:val="00C372BF"/>
    <w:rsid w:val="00C37541"/>
    <w:rsid w:val="00C37AB7"/>
    <w:rsid w:val="00C40A1A"/>
    <w:rsid w:val="00C5461F"/>
    <w:rsid w:val="00C54E6D"/>
    <w:rsid w:val="00C56A6F"/>
    <w:rsid w:val="00C62167"/>
    <w:rsid w:val="00C6628A"/>
    <w:rsid w:val="00C672F2"/>
    <w:rsid w:val="00C701D2"/>
    <w:rsid w:val="00C730B7"/>
    <w:rsid w:val="00C93119"/>
    <w:rsid w:val="00C935A2"/>
    <w:rsid w:val="00C94CD4"/>
    <w:rsid w:val="00C9723B"/>
    <w:rsid w:val="00CA3492"/>
    <w:rsid w:val="00CA4048"/>
    <w:rsid w:val="00CA64BA"/>
    <w:rsid w:val="00CB217A"/>
    <w:rsid w:val="00CB3490"/>
    <w:rsid w:val="00CB5477"/>
    <w:rsid w:val="00CB6A5E"/>
    <w:rsid w:val="00CB7F72"/>
    <w:rsid w:val="00CC2561"/>
    <w:rsid w:val="00CC6C1C"/>
    <w:rsid w:val="00CD22FF"/>
    <w:rsid w:val="00CD3B97"/>
    <w:rsid w:val="00CD51AA"/>
    <w:rsid w:val="00CD6B16"/>
    <w:rsid w:val="00CE3EA6"/>
    <w:rsid w:val="00CF0CA1"/>
    <w:rsid w:val="00CF0E7B"/>
    <w:rsid w:val="00CF351C"/>
    <w:rsid w:val="00CF5927"/>
    <w:rsid w:val="00CF5FDA"/>
    <w:rsid w:val="00CF631C"/>
    <w:rsid w:val="00CF69C9"/>
    <w:rsid w:val="00D15456"/>
    <w:rsid w:val="00D232BF"/>
    <w:rsid w:val="00D32DBB"/>
    <w:rsid w:val="00D33717"/>
    <w:rsid w:val="00D34BAE"/>
    <w:rsid w:val="00D34CEE"/>
    <w:rsid w:val="00D35FFE"/>
    <w:rsid w:val="00D369C8"/>
    <w:rsid w:val="00D40768"/>
    <w:rsid w:val="00D421DC"/>
    <w:rsid w:val="00D4363E"/>
    <w:rsid w:val="00D61E2C"/>
    <w:rsid w:val="00D623A3"/>
    <w:rsid w:val="00D639CE"/>
    <w:rsid w:val="00D657B7"/>
    <w:rsid w:val="00D67407"/>
    <w:rsid w:val="00D67A53"/>
    <w:rsid w:val="00D70EBB"/>
    <w:rsid w:val="00D7218B"/>
    <w:rsid w:val="00D72E71"/>
    <w:rsid w:val="00D740E0"/>
    <w:rsid w:val="00D746CD"/>
    <w:rsid w:val="00D75722"/>
    <w:rsid w:val="00D75978"/>
    <w:rsid w:val="00D76C4F"/>
    <w:rsid w:val="00D80AAD"/>
    <w:rsid w:val="00D81D2B"/>
    <w:rsid w:val="00D84468"/>
    <w:rsid w:val="00D8555B"/>
    <w:rsid w:val="00D90369"/>
    <w:rsid w:val="00DA025B"/>
    <w:rsid w:val="00DA4529"/>
    <w:rsid w:val="00DA78BB"/>
    <w:rsid w:val="00DB3803"/>
    <w:rsid w:val="00DB608C"/>
    <w:rsid w:val="00DB7C73"/>
    <w:rsid w:val="00DC2334"/>
    <w:rsid w:val="00DC3891"/>
    <w:rsid w:val="00DC529E"/>
    <w:rsid w:val="00DC63AB"/>
    <w:rsid w:val="00DD1094"/>
    <w:rsid w:val="00DD52B9"/>
    <w:rsid w:val="00DD718C"/>
    <w:rsid w:val="00DE0529"/>
    <w:rsid w:val="00DE2A88"/>
    <w:rsid w:val="00DE37E8"/>
    <w:rsid w:val="00DE4952"/>
    <w:rsid w:val="00DE5128"/>
    <w:rsid w:val="00DE5BA9"/>
    <w:rsid w:val="00DE5ECB"/>
    <w:rsid w:val="00DE6F83"/>
    <w:rsid w:val="00DE758C"/>
    <w:rsid w:val="00DE7635"/>
    <w:rsid w:val="00DF23BE"/>
    <w:rsid w:val="00DF30F3"/>
    <w:rsid w:val="00DF327F"/>
    <w:rsid w:val="00DF6C49"/>
    <w:rsid w:val="00E040DD"/>
    <w:rsid w:val="00E05CDA"/>
    <w:rsid w:val="00E075A5"/>
    <w:rsid w:val="00E1019E"/>
    <w:rsid w:val="00E10B2B"/>
    <w:rsid w:val="00E16527"/>
    <w:rsid w:val="00E2225F"/>
    <w:rsid w:val="00E2548C"/>
    <w:rsid w:val="00E2770D"/>
    <w:rsid w:val="00E278D0"/>
    <w:rsid w:val="00E27EA0"/>
    <w:rsid w:val="00E34D0E"/>
    <w:rsid w:val="00E34E98"/>
    <w:rsid w:val="00E3697A"/>
    <w:rsid w:val="00E371DE"/>
    <w:rsid w:val="00E406B0"/>
    <w:rsid w:val="00E40FF3"/>
    <w:rsid w:val="00E41C65"/>
    <w:rsid w:val="00E4332B"/>
    <w:rsid w:val="00E43DD3"/>
    <w:rsid w:val="00E44CBF"/>
    <w:rsid w:val="00E47063"/>
    <w:rsid w:val="00E47DA2"/>
    <w:rsid w:val="00E5214D"/>
    <w:rsid w:val="00E52CD8"/>
    <w:rsid w:val="00E57C1A"/>
    <w:rsid w:val="00E60717"/>
    <w:rsid w:val="00E60FF8"/>
    <w:rsid w:val="00E63F72"/>
    <w:rsid w:val="00E64174"/>
    <w:rsid w:val="00E642A8"/>
    <w:rsid w:val="00E72E3C"/>
    <w:rsid w:val="00E74674"/>
    <w:rsid w:val="00E751FA"/>
    <w:rsid w:val="00E83492"/>
    <w:rsid w:val="00E93F6E"/>
    <w:rsid w:val="00E95597"/>
    <w:rsid w:val="00E95C83"/>
    <w:rsid w:val="00E966E2"/>
    <w:rsid w:val="00EA1EFC"/>
    <w:rsid w:val="00EA2F7D"/>
    <w:rsid w:val="00EA372E"/>
    <w:rsid w:val="00EA5281"/>
    <w:rsid w:val="00EA629D"/>
    <w:rsid w:val="00EB1537"/>
    <w:rsid w:val="00EB236F"/>
    <w:rsid w:val="00EB4834"/>
    <w:rsid w:val="00EB560D"/>
    <w:rsid w:val="00EB5711"/>
    <w:rsid w:val="00EB7EE5"/>
    <w:rsid w:val="00EC3428"/>
    <w:rsid w:val="00EC426A"/>
    <w:rsid w:val="00EC5F63"/>
    <w:rsid w:val="00EC6E16"/>
    <w:rsid w:val="00ED08C9"/>
    <w:rsid w:val="00ED17E5"/>
    <w:rsid w:val="00ED217C"/>
    <w:rsid w:val="00ED22B6"/>
    <w:rsid w:val="00ED7C61"/>
    <w:rsid w:val="00ED7ED8"/>
    <w:rsid w:val="00EE1745"/>
    <w:rsid w:val="00EE29D6"/>
    <w:rsid w:val="00EE3311"/>
    <w:rsid w:val="00EE5D6F"/>
    <w:rsid w:val="00EE696C"/>
    <w:rsid w:val="00EE6DE2"/>
    <w:rsid w:val="00EF72A5"/>
    <w:rsid w:val="00F043B6"/>
    <w:rsid w:val="00F0752D"/>
    <w:rsid w:val="00F10297"/>
    <w:rsid w:val="00F1345C"/>
    <w:rsid w:val="00F138D3"/>
    <w:rsid w:val="00F16B56"/>
    <w:rsid w:val="00F22A77"/>
    <w:rsid w:val="00F279EF"/>
    <w:rsid w:val="00F3075E"/>
    <w:rsid w:val="00F3110D"/>
    <w:rsid w:val="00F31E84"/>
    <w:rsid w:val="00F343A7"/>
    <w:rsid w:val="00F3448F"/>
    <w:rsid w:val="00F34A73"/>
    <w:rsid w:val="00F34BD9"/>
    <w:rsid w:val="00F34C19"/>
    <w:rsid w:val="00F3568C"/>
    <w:rsid w:val="00F37FCE"/>
    <w:rsid w:val="00F403A7"/>
    <w:rsid w:val="00F40BEA"/>
    <w:rsid w:val="00F40E32"/>
    <w:rsid w:val="00F43C0D"/>
    <w:rsid w:val="00F45D62"/>
    <w:rsid w:val="00F4627F"/>
    <w:rsid w:val="00F47EB1"/>
    <w:rsid w:val="00F52D47"/>
    <w:rsid w:val="00F52F25"/>
    <w:rsid w:val="00F54500"/>
    <w:rsid w:val="00F5643F"/>
    <w:rsid w:val="00F62183"/>
    <w:rsid w:val="00F6614F"/>
    <w:rsid w:val="00F66D71"/>
    <w:rsid w:val="00F70B81"/>
    <w:rsid w:val="00F71EAC"/>
    <w:rsid w:val="00F831E7"/>
    <w:rsid w:val="00F8462F"/>
    <w:rsid w:val="00F85E06"/>
    <w:rsid w:val="00F9065B"/>
    <w:rsid w:val="00F90C0D"/>
    <w:rsid w:val="00FA5D2D"/>
    <w:rsid w:val="00FA71DE"/>
    <w:rsid w:val="00FB01C0"/>
    <w:rsid w:val="00FB4DB5"/>
    <w:rsid w:val="00FC0B36"/>
    <w:rsid w:val="00FC167E"/>
    <w:rsid w:val="00FC2D9A"/>
    <w:rsid w:val="00FC71E0"/>
    <w:rsid w:val="00FD04E1"/>
    <w:rsid w:val="00FD1ACE"/>
    <w:rsid w:val="00FD35BC"/>
    <w:rsid w:val="00FD382E"/>
    <w:rsid w:val="00FD569E"/>
    <w:rsid w:val="00FD7A53"/>
    <w:rsid w:val="00FE365D"/>
    <w:rsid w:val="00FE7E3A"/>
    <w:rsid w:val="00FF06CE"/>
    <w:rsid w:val="00FF1FDB"/>
    <w:rsid w:val="00FF383B"/>
    <w:rsid w:val="00FF4525"/>
    <w:rsid w:val="00FF56BF"/>
    <w:rsid w:val="00FF6021"/>
    <w:rsid w:val="00FF7A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43C709"/>
  <w15:docId w15:val="{2BFA47BC-B590-4A32-B5EB-27015A4AA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718C"/>
  </w:style>
  <w:style w:type="paragraph" w:styleId="Ttulo1">
    <w:name w:val="heading 1"/>
    <w:basedOn w:val="Normal"/>
    <w:next w:val="Normal"/>
    <w:link w:val="Ttulo1Car"/>
    <w:uiPriority w:val="9"/>
    <w:qFormat/>
    <w:rsid w:val="00722788"/>
    <w:pPr>
      <w:keepNext/>
      <w:keepLines/>
      <w:spacing w:after="0"/>
      <w:jc w:val="center"/>
      <w:outlineLvl w:val="0"/>
    </w:pPr>
    <w:rPr>
      <w:rFonts w:ascii="Verdana" w:eastAsiaTheme="majorEastAsia" w:hAnsi="Verdana" w:cstheme="majorBidi"/>
      <w:b/>
      <w:bCs/>
      <w:sz w:val="20"/>
      <w:szCs w:val="20"/>
      <w:lang w:val="es-CR"/>
    </w:rPr>
  </w:style>
  <w:style w:type="paragraph" w:styleId="Ttulo2">
    <w:name w:val="heading 2"/>
    <w:basedOn w:val="Normal1"/>
    <w:next w:val="Normal"/>
    <w:link w:val="Ttulo2Car"/>
    <w:uiPriority w:val="9"/>
    <w:unhideWhenUsed/>
    <w:qFormat/>
    <w:rsid w:val="00722788"/>
    <w:pPr>
      <w:widowControl/>
      <w:numPr>
        <w:numId w:val="11"/>
      </w:numPr>
      <w:contextualSpacing/>
      <w:jc w:val="both"/>
      <w:outlineLvl w:val="1"/>
    </w:pPr>
    <w:rPr>
      <w:rFonts w:ascii="Verdana" w:eastAsia="Verdana" w:hAnsi="Verdana" w:cs="Verdana"/>
      <w:b/>
      <w:color w:val="000000"/>
      <w:sz w:val="20"/>
      <w:szCs w:val="20"/>
    </w:rPr>
  </w:style>
  <w:style w:type="paragraph" w:styleId="Ttulo3">
    <w:name w:val="heading 3"/>
    <w:basedOn w:val="Normal"/>
    <w:next w:val="Normal"/>
    <w:link w:val="Ttulo3Car"/>
    <w:uiPriority w:val="9"/>
    <w:unhideWhenUsed/>
    <w:qFormat/>
    <w:rsid w:val="003A7AC8"/>
    <w:pPr>
      <w:spacing w:after="0" w:line="240" w:lineRule="auto"/>
      <w:ind w:left="709"/>
      <w:jc w:val="both"/>
      <w:outlineLvl w:val="2"/>
    </w:pPr>
    <w:rPr>
      <w:rFonts w:ascii="Verdana" w:eastAsia="Batang" w:hAnsi="Verdana" w:cs="Times"/>
      <w:b/>
      <w:i/>
      <w:sz w:val="20"/>
      <w:szCs w:val="24"/>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DD718C"/>
    <w:pPr>
      <w:widowControl w:val="0"/>
      <w:spacing w:after="0" w:line="240" w:lineRule="auto"/>
    </w:pPr>
    <w:rPr>
      <w:rFonts w:ascii="Times New Roman" w:eastAsia="Times New Roman" w:hAnsi="Times New Roman" w:cs="Times New Roman"/>
      <w:sz w:val="24"/>
      <w:szCs w:val="24"/>
      <w:lang w:val="es-CR"/>
    </w:rPr>
  </w:style>
  <w:style w:type="paragraph" w:styleId="Prrafodelista">
    <w:name w:val="List Paragraph"/>
    <w:aliases w:val="Párrafo de lista1,List Paragraph1,Colorful List - Accent 11,List Paragraph2,Lista vistosa - Énfasis 11,Footnote,Subtle Emphasis1,Footnote1"/>
    <w:basedOn w:val="Normal"/>
    <w:link w:val="PrrafodelistaCar"/>
    <w:uiPriority w:val="34"/>
    <w:qFormat/>
    <w:rsid w:val="00DD718C"/>
    <w:pPr>
      <w:ind w:left="720"/>
      <w:contextualSpacing/>
    </w:pPr>
  </w:style>
  <w:style w:type="paragraph" w:styleId="Textonotapie">
    <w:name w:val="footnote text"/>
    <w:aliases w:val="2. Footnote Text,Footnote Tesina,Footnote Text Char Char Char Char Char,Footnote Text Char Char Char Char,Footnote reference,FA Fu,Footnote Text Char Char Char,Footnote Text Cha,FA Fußnotentext,FA Fuﬂnotentext,Footnote Text Char Char,Ca,C"/>
    <w:basedOn w:val="Normal"/>
    <w:link w:val="TextonotapieCar"/>
    <w:unhideWhenUsed/>
    <w:qFormat/>
    <w:rsid w:val="00DD718C"/>
    <w:pPr>
      <w:spacing w:after="0" w:line="240" w:lineRule="auto"/>
    </w:pPr>
    <w:rPr>
      <w:sz w:val="20"/>
      <w:szCs w:val="20"/>
    </w:rPr>
  </w:style>
  <w:style w:type="character" w:customStyle="1" w:styleId="TextonotapieCar">
    <w:name w:val="Texto nota pie Car"/>
    <w:aliases w:val="2. Footnote Text Car,Footnote Tesina Car,Footnote Text Char Char Char Char Char Car,Footnote Text Char Char Char Char Car,Footnote reference Car,FA Fu Car,Footnote Text Char Char Char Car,Footnote Text Cha Car,FA Fußnotentext Car"/>
    <w:basedOn w:val="Fuentedeprrafopredeter"/>
    <w:link w:val="Textonotapie"/>
    <w:qFormat/>
    <w:rsid w:val="00DD718C"/>
    <w:rPr>
      <w:sz w:val="20"/>
      <w:szCs w:val="20"/>
    </w:rPr>
  </w:style>
  <w:style w:type="character" w:styleId="Refdenotaalpie">
    <w:name w:val="footnote reference"/>
    <w:aliases w:val="Texto de nota al pie,Appel note de bas de page,Footnotes refss,Footnote number,referencia nota al pie,BVI fnr,f,4_G,16 Point,Superscript 6 Point,Texto nota al pie,Footnote Reference Char3,Footnote Reference Char1 Char,Ref. de nota al"/>
    <w:basedOn w:val="Fuentedeprrafopredeter"/>
    <w:link w:val="4GChar"/>
    <w:uiPriority w:val="99"/>
    <w:unhideWhenUsed/>
    <w:qFormat/>
    <w:rsid w:val="00DD718C"/>
    <w:rPr>
      <w:vertAlign w:val="superscript"/>
    </w:rPr>
  </w:style>
  <w:style w:type="character" w:styleId="Hipervnculo">
    <w:name w:val="Hyperlink"/>
    <w:aliases w:val="Heading 3 caso"/>
    <w:uiPriority w:val="99"/>
    <w:unhideWhenUsed/>
    <w:rsid w:val="00DD718C"/>
    <w:rPr>
      <w:rFonts w:ascii="Times New Roman" w:hAnsi="Times New Roman" w:cs="Times New Roman" w:hint="default"/>
      <w:color w:val="0000FF"/>
      <w:u w:val="single"/>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DD718C"/>
    <w:pPr>
      <w:widowControl w:val="0"/>
      <w:adjustRightInd w:val="0"/>
      <w:spacing w:after="0" w:line="240" w:lineRule="auto"/>
      <w:jc w:val="both"/>
    </w:pPr>
    <w:rPr>
      <w:vertAlign w:val="superscript"/>
    </w:rPr>
  </w:style>
  <w:style w:type="character" w:customStyle="1" w:styleId="PrrafodelistaCar">
    <w:name w:val="Párrafo de lista Car"/>
    <w:aliases w:val="Párrafo de lista1 Car,List Paragraph1 Car,Colorful List - Accent 11 Car,List Paragraph2 Car,Lista vistosa - Énfasis 11 Car,Footnote Car,Subtle Emphasis1 Car,Footnote1 Car"/>
    <w:link w:val="Prrafodelista"/>
    <w:uiPriority w:val="34"/>
    <w:locked/>
    <w:rsid w:val="00DD718C"/>
  </w:style>
  <w:style w:type="character" w:styleId="Refdecomentario">
    <w:name w:val="annotation reference"/>
    <w:basedOn w:val="Fuentedeprrafopredeter"/>
    <w:uiPriority w:val="99"/>
    <w:semiHidden/>
    <w:unhideWhenUsed/>
    <w:rsid w:val="00DD718C"/>
    <w:rPr>
      <w:sz w:val="18"/>
      <w:szCs w:val="18"/>
    </w:rPr>
  </w:style>
  <w:style w:type="paragraph" w:styleId="Textocomentario">
    <w:name w:val="annotation text"/>
    <w:basedOn w:val="Normal"/>
    <w:link w:val="TextocomentarioCar"/>
    <w:uiPriority w:val="99"/>
    <w:semiHidden/>
    <w:unhideWhenUsed/>
    <w:rsid w:val="00DD718C"/>
    <w:pPr>
      <w:spacing w:line="240" w:lineRule="auto"/>
    </w:pPr>
    <w:rPr>
      <w:sz w:val="24"/>
      <w:szCs w:val="24"/>
    </w:rPr>
  </w:style>
  <w:style w:type="character" w:customStyle="1" w:styleId="TextocomentarioCar">
    <w:name w:val="Texto comentario Car"/>
    <w:basedOn w:val="Fuentedeprrafopredeter"/>
    <w:link w:val="Textocomentario"/>
    <w:uiPriority w:val="99"/>
    <w:semiHidden/>
    <w:rsid w:val="00DD718C"/>
    <w:rPr>
      <w:sz w:val="24"/>
      <w:szCs w:val="24"/>
    </w:rPr>
  </w:style>
  <w:style w:type="paragraph" w:styleId="Textodeglobo">
    <w:name w:val="Balloon Text"/>
    <w:basedOn w:val="Normal"/>
    <w:link w:val="TextodegloboCar"/>
    <w:uiPriority w:val="99"/>
    <w:semiHidden/>
    <w:unhideWhenUsed/>
    <w:rsid w:val="00DD718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D718C"/>
    <w:rPr>
      <w:rFonts w:ascii="Tahoma" w:hAnsi="Tahoma" w:cs="Tahoma"/>
      <w:sz w:val="16"/>
      <w:szCs w:val="16"/>
    </w:rPr>
  </w:style>
  <w:style w:type="paragraph" w:styleId="Encabezado">
    <w:name w:val="header"/>
    <w:basedOn w:val="Normal"/>
    <w:link w:val="EncabezadoCar"/>
    <w:uiPriority w:val="99"/>
    <w:unhideWhenUsed/>
    <w:rsid w:val="00615684"/>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15684"/>
  </w:style>
  <w:style w:type="paragraph" w:styleId="Piedepgina">
    <w:name w:val="footer"/>
    <w:basedOn w:val="Normal"/>
    <w:link w:val="PiedepginaCar"/>
    <w:uiPriority w:val="99"/>
    <w:unhideWhenUsed/>
    <w:rsid w:val="00615684"/>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15684"/>
  </w:style>
  <w:style w:type="paragraph" w:styleId="Textonotaalfinal">
    <w:name w:val="endnote text"/>
    <w:basedOn w:val="Normal"/>
    <w:link w:val="TextonotaalfinalCar"/>
    <w:uiPriority w:val="99"/>
    <w:semiHidden/>
    <w:unhideWhenUsed/>
    <w:rsid w:val="00615684"/>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615684"/>
    <w:rPr>
      <w:sz w:val="20"/>
      <w:szCs w:val="20"/>
    </w:rPr>
  </w:style>
  <w:style w:type="character" w:styleId="Refdenotaalfinal">
    <w:name w:val="endnote reference"/>
    <w:basedOn w:val="Fuentedeprrafopredeter"/>
    <w:uiPriority w:val="99"/>
    <w:semiHidden/>
    <w:unhideWhenUsed/>
    <w:rsid w:val="00615684"/>
    <w:rPr>
      <w:vertAlign w:val="superscript"/>
    </w:rPr>
  </w:style>
  <w:style w:type="paragraph" w:styleId="Asuntodelcomentario">
    <w:name w:val="annotation subject"/>
    <w:basedOn w:val="Textocomentario"/>
    <w:next w:val="Textocomentario"/>
    <w:link w:val="AsuntodelcomentarioCar"/>
    <w:uiPriority w:val="99"/>
    <w:semiHidden/>
    <w:unhideWhenUsed/>
    <w:rsid w:val="0059006A"/>
    <w:rPr>
      <w:b/>
      <w:bCs/>
      <w:sz w:val="20"/>
      <w:szCs w:val="20"/>
    </w:rPr>
  </w:style>
  <w:style w:type="character" w:customStyle="1" w:styleId="AsuntodelcomentarioCar">
    <w:name w:val="Asunto del comentario Car"/>
    <w:basedOn w:val="TextocomentarioCar"/>
    <w:link w:val="Asuntodelcomentario"/>
    <w:uiPriority w:val="99"/>
    <w:semiHidden/>
    <w:rsid w:val="0059006A"/>
    <w:rPr>
      <w:b/>
      <w:bCs/>
      <w:sz w:val="20"/>
      <w:szCs w:val="20"/>
    </w:rPr>
  </w:style>
  <w:style w:type="character" w:customStyle="1" w:styleId="Ttulo3Car">
    <w:name w:val="Título 3 Car"/>
    <w:basedOn w:val="Fuentedeprrafopredeter"/>
    <w:link w:val="Ttulo3"/>
    <w:uiPriority w:val="9"/>
    <w:rsid w:val="003A7AC8"/>
    <w:rPr>
      <w:rFonts w:ascii="Verdana" w:eastAsia="Batang" w:hAnsi="Verdana" w:cs="Times"/>
      <w:b/>
      <w:i/>
      <w:sz w:val="20"/>
      <w:szCs w:val="24"/>
      <w:lang w:val="es-MX"/>
    </w:rPr>
  </w:style>
  <w:style w:type="character" w:styleId="Textoennegrita">
    <w:name w:val="Strong"/>
    <w:aliases w:val="Heading 2.1"/>
    <w:basedOn w:val="Fuentedeprrafopredeter"/>
    <w:uiPriority w:val="22"/>
    <w:qFormat/>
    <w:rsid w:val="006034E4"/>
    <w:rPr>
      <w:b/>
      <w:bCs/>
    </w:rPr>
  </w:style>
  <w:style w:type="character" w:styleId="Nmerodelnea">
    <w:name w:val="line number"/>
    <w:basedOn w:val="Fuentedeprrafopredeter"/>
    <w:uiPriority w:val="99"/>
    <w:semiHidden/>
    <w:unhideWhenUsed/>
    <w:rsid w:val="0090505E"/>
  </w:style>
  <w:style w:type="paragraph" w:styleId="Sinespaciado">
    <w:name w:val="No Spacing"/>
    <w:link w:val="SinespaciadoCar"/>
    <w:uiPriority w:val="1"/>
    <w:qFormat/>
    <w:rsid w:val="00FD04E1"/>
    <w:pPr>
      <w:spacing w:after="0" w:line="240" w:lineRule="auto"/>
    </w:pPr>
    <w:rPr>
      <w:rFonts w:eastAsiaTheme="minorEastAsia"/>
      <w:lang w:eastAsia="ja-JP"/>
    </w:rPr>
  </w:style>
  <w:style w:type="character" w:customStyle="1" w:styleId="SinespaciadoCar">
    <w:name w:val="Sin espaciado Car"/>
    <w:basedOn w:val="Fuentedeprrafopredeter"/>
    <w:link w:val="Sinespaciado"/>
    <w:uiPriority w:val="1"/>
    <w:rsid w:val="00FD04E1"/>
    <w:rPr>
      <w:rFonts w:eastAsiaTheme="minorEastAsia"/>
      <w:lang w:eastAsia="ja-JP"/>
    </w:rPr>
  </w:style>
  <w:style w:type="paragraph" w:styleId="Textoindependiente">
    <w:name w:val="Body Text"/>
    <w:basedOn w:val="Normal"/>
    <w:link w:val="TextoindependienteCar"/>
    <w:uiPriority w:val="99"/>
    <w:unhideWhenUsed/>
    <w:rsid w:val="00573B27"/>
    <w:pPr>
      <w:spacing w:after="120" w:line="240" w:lineRule="auto"/>
      <w:jc w:val="both"/>
    </w:pPr>
    <w:rPr>
      <w:rFonts w:eastAsiaTheme="minorEastAsia"/>
      <w:sz w:val="24"/>
      <w:szCs w:val="24"/>
      <w:lang w:val="es-ES_tradnl"/>
    </w:rPr>
  </w:style>
  <w:style w:type="character" w:customStyle="1" w:styleId="TextoindependienteCar">
    <w:name w:val="Texto independiente Car"/>
    <w:basedOn w:val="Fuentedeprrafopredeter"/>
    <w:link w:val="Textoindependiente"/>
    <w:uiPriority w:val="99"/>
    <w:rsid w:val="00573B27"/>
    <w:rPr>
      <w:rFonts w:eastAsiaTheme="minorEastAsia"/>
      <w:sz w:val="24"/>
      <w:szCs w:val="24"/>
      <w:lang w:val="es-ES_tradnl"/>
    </w:rPr>
  </w:style>
  <w:style w:type="character" w:customStyle="1" w:styleId="Ttulo1Car">
    <w:name w:val="Título 1 Car"/>
    <w:basedOn w:val="Fuentedeprrafopredeter"/>
    <w:link w:val="Ttulo1"/>
    <w:uiPriority w:val="9"/>
    <w:rsid w:val="00722788"/>
    <w:rPr>
      <w:rFonts w:ascii="Verdana" w:eastAsiaTheme="majorEastAsia" w:hAnsi="Verdana" w:cstheme="majorBidi"/>
      <w:b/>
      <w:bCs/>
      <w:sz w:val="20"/>
      <w:szCs w:val="20"/>
      <w:lang w:val="es-CR"/>
    </w:rPr>
  </w:style>
  <w:style w:type="character" w:customStyle="1" w:styleId="Ttulo2Car">
    <w:name w:val="Título 2 Car"/>
    <w:basedOn w:val="Fuentedeprrafopredeter"/>
    <w:link w:val="Ttulo2"/>
    <w:uiPriority w:val="9"/>
    <w:rsid w:val="00722788"/>
    <w:rPr>
      <w:rFonts w:ascii="Verdana" w:eastAsia="Verdana" w:hAnsi="Verdana" w:cs="Verdana"/>
      <w:b/>
      <w:color w:val="000000"/>
      <w:sz w:val="20"/>
      <w:szCs w:val="20"/>
      <w:lang w:val="es-CR"/>
    </w:rPr>
  </w:style>
  <w:style w:type="paragraph" w:styleId="TtuloTDC">
    <w:name w:val="TOC Heading"/>
    <w:basedOn w:val="Ttulo1"/>
    <w:next w:val="Normal"/>
    <w:uiPriority w:val="39"/>
    <w:unhideWhenUsed/>
    <w:qFormat/>
    <w:rsid w:val="003326EB"/>
    <w:pPr>
      <w:spacing w:before="480"/>
      <w:jc w:val="left"/>
      <w:outlineLvl w:val="9"/>
    </w:pPr>
    <w:rPr>
      <w:rFonts w:asciiTheme="majorHAnsi" w:hAnsiTheme="majorHAnsi"/>
      <w:color w:val="365F91" w:themeColor="accent1" w:themeShade="BF"/>
      <w:sz w:val="28"/>
      <w:szCs w:val="28"/>
      <w:lang w:val="en-US" w:eastAsia="ja-JP"/>
    </w:rPr>
  </w:style>
  <w:style w:type="paragraph" w:styleId="TDC1">
    <w:name w:val="toc 1"/>
    <w:basedOn w:val="Normal"/>
    <w:next w:val="Normal"/>
    <w:autoRedefine/>
    <w:uiPriority w:val="39"/>
    <w:unhideWhenUsed/>
    <w:rsid w:val="009C5177"/>
    <w:pPr>
      <w:tabs>
        <w:tab w:val="right" w:leader="dot" w:pos="9350"/>
      </w:tabs>
      <w:spacing w:after="0" w:line="240" w:lineRule="auto"/>
    </w:pPr>
    <w:rPr>
      <w:rFonts w:ascii="Verdana" w:eastAsia="Verdana" w:hAnsi="Verdana" w:cs="Verdana"/>
      <w:b/>
      <w:noProof/>
      <w:sz w:val="20"/>
      <w:szCs w:val="20"/>
    </w:rPr>
  </w:style>
  <w:style w:type="paragraph" w:styleId="TDC2">
    <w:name w:val="toc 2"/>
    <w:basedOn w:val="Normal"/>
    <w:next w:val="Normal"/>
    <w:autoRedefine/>
    <w:uiPriority w:val="39"/>
    <w:unhideWhenUsed/>
    <w:rsid w:val="003326EB"/>
    <w:pPr>
      <w:spacing w:after="100"/>
      <w:ind w:left="220"/>
    </w:pPr>
  </w:style>
  <w:style w:type="paragraph" w:styleId="TDC3">
    <w:name w:val="toc 3"/>
    <w:basedOn w:val="Normal"/>
    <w:next w:val="Normal"/>
    <w:autoRedefine/>
    <w:uiPriority w:val="39"/>
    <w:unhideWhenUsed/>
    <w:rsid w:val="003326EB"/>
    <w:pPr>
      <w:spacing w:after="100"/>
      <w:ind w:left="440"/>
    </w:pPr>
  </w:style>
  <w:style w:type="paragraph" w:styleId="Revisin">
    <w:name w:val="Revision"/>
    <w:hidden/>
    <w:uiPriority w:val="99"/>
    <w:semiHidden/>
    <w:rsid w:val="009F400F"/>
    <w:pPr>
      <w:spacing w:after="0" w:line="240" w:lineRule="auto"/>
    </w:pPr>
  </w:style>
  <w:style w:type="paragraph" w:styleId="Ttulo">
    <w:name w:val="Title"/>
    <w:basedOn w:val="Normal"/>
    <w:next w:val="Normal"/>
    <w:link w:val="TtuloCar"/>
    <w:uiPriority w:val="10"/>
    <w:qFormat/>
    <w:rsid w:val="008A059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8A0592"/>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72970">
      <w:bodyDiv w:val="1"/>
      <w:marLeft w:val="0"/>
      <w:marRight w:val="0"/>
      <w:marTop w:val="0"/>
      <w:marBottom w:val="0"/>
      <w:divBdr>
        <w:top w:val="none" w:sz="0" w:space="0" w:color="auto"/>
        <w:left w:val="none" w:sz="0" w:space="0" w:color="auto"/>
        <w:bottom w:val="none" w:sz="0" w:space="0" w:color="auto"/>
        <w:right w:val="none" w:sz="0" w:space="0" w:color="auto"/>
      </w:divBdr>
      <w:divsChild>
        <w:div w:id="74473819">
          <w:marLeft w:val="1008"/>
          <w:marRight w:val="0"/>
          <w:marTop w:val="82"/>
          <w:marBottom w:val="0"/>
          <w:divBdr>
            <w:top w:val="none" w:sz="0" w:space="0" w:color="auto"/>
            <w:left w:val="none" w:sz="0" w:space="0" w:color="auto"/>
            <w:bottom w:val="none" w:sz="0" w:space="0" w:color="auto"/>
            <w:right w:val="none" w:sz="0" w:space="0" w:color="auto"/>
          </w:divBdr>
        </w:div>
      </w:divsChild>
    </w:div>
    <w:div w:id="128745439">
      <w:bodyDiv w:val="1"/>
      <w:marLeft w:val="0"/>
      <w:marRight w:val="0"/>
      <w:marTop w:val="0"/>
      <w:marBottom w:val="0"/>
      <w:divBdr>
        <w:top w:val="none" w:sz="0" w:space="0" w:color="auto"/>
        <w:left w:val="none" w:sz="0" w:space="0" w:color="auto"/>
        <w:bottom w:val="none" w:sz="0" w:space="0" w:color="auto"/>
        <w:right w:val="none" w:sz="0" w:space="0" w:color="auto"/>
      </w:divBdr>
    </w:div>
    <w:div w:id="162673796">
      <w:bodyDiv w:val="1"/>
      <w:marLeft w:val="0"/>
      <w:marRight w:val="0"/>
      <w:marTop w:val="0"/>
      <w:marBottom w:val="0"/>
      <w:divBdr>
        <w:top w:val="none" w:sz="0" w:space="0" w:color="auto"/>
        <w:left w:val="none" w:sz="0" w:space="0" w:color="auto"/>
        <w:bottom w:val="none" w:sz="0" w:space="0" w:color="auto"/>
        <w:right w:val="none" w:sz="0" w:space="0" w:color="auto"/>
      </w:divBdr>
    </w:div>
    <w:div w:id="250626539">
      <w:bodyDiv w:val="1"/>
      <w:marLeft w:val="0"/>
      <w:marRight w:val="0"/>
      <w:marTop w:val="0"/>
      <w:marBottom w:val="0"/>
      <w:divBdr>
        <w:top w:val="none" w:sz="0" w:space="0" w:color="auto"/>
        <w:left w:val="none" w:sz="0" w:space="0" w:color="auto"/>
        <w:bottom w:val="none" w:sz="0" w:space="0" w:color="auto"/>
        <w:right w:val="none" w:sz="0" w:space="0" w:color="auto"/>
      </w:divBdr>
    </w:div>
    <w:div w:id="412239376">
      <w:bodyDiv w:val="1"/>
      <w:marLeft w:val="0"/>
      <w:marRight w:val="0"/>
      <w:marTop w:val="0"/>
      <w:marBottom w:val="0"/>
      <w:divBdr>
        <w:top w:val="none" w:sz="0" w:space="0" w:color="auto"/>
        <w:left w:val="none" w:sz="0" w:space="0" w:color="auto"/>
        <w:bottom w:val="none" w:sz="0" w:space="0" w:color="auto"/>
        <w:right w:val="none" w:sz="0" w:space="0" w:color="auto"/>
      </w:divBdr>
    </w:div>
    <w:div w:id="488597351">
      <w:bodyDiv w:val="1"/>
      <w:marLeft w:val="0"/>
      <w:marRight w:val="0"/>
      <w:marTop w:val="0"/>
      <w:marBottom w:val="0"/>
      <w:divBdr>
        <w:top w:val="none" w:sz="0" w:space="0" w:color="auto"/>
        <w:left w:val="none" w:sz="0" w:space="0" w:color="auto"/>
        <w:bottom w:val="none" w:sz="0" w:space="0" w:color="auto"/>
        <w:right w:val="none" w:sz="0" w:space="0" w:color="auto"/>
      </w:divBdr>
    </w:div>
    <w:div w:id="534580278">
      <w:bodyDiv w:val="1"/>
      <w:marLeft w:val="0"/>
      <w:marRight w:val="0"/>
      <w:marTop w:val="0"/>
      <w:marBottom w:val="0"/>
      <w:divBdr>
        <w:top w:val="none" w:sz="0" w:space="0" w:color="auto"/>
        <w:left w:val="none" w:sz="0" w:space="0" w:color="auto"/>
        <w:bottom w:val="none" w:sz="0" w:space="0" w:color="auto"/>
        <w:right w:val="none" w:sz="0" w:space="0" w:color="auto"/>
      </w:divBdr>
    </w:div>
    <w:div w:id="595210987">
      <w:bodyDiv w:val="1"/>
      <w:marLeft w:val="0"/>
      <w:marRight w:val="0"/>
      <w:marTop w:val="0"/>
      <w:marBottom w:val="0"/>
      <w:divBdr>
        <w:top w:val="none" w:sz="0" w:space="0" w:color="auto"/>
        <w:left w:val="none" w:sz="0" w:space="0" w:color="auto"/>
        <w:bottom w:val="none" w:sz="0" w:space="0" w:color="auto"/>
        <w:right w:val="none" w:sz="0" w:space="0" w:color="auto"/>
      </w:divBdr>
    </w:div>
    <w:div w:id="644238421">
      <w:bodyDiv w:val="1"/>
      <w:marLeft w:val="0"/>
      <w:marRight w:val="0"/>
      <w:marTop w:val="0"/>
      <w:marBottom w:val="0"/>
      <w:divBdr>
        <w:top w:val="none" w:sz="0" w:space="0" w:color="auto"/>
        <w:left w:val="none" w:sz="0" w:space="0" w:color="auto"/>
        <w:bottom w:val="none" w:sz="0" w:space="0" w:color="auto"/>
        <w:right w:val="none" w:sz="0" w:space="0" w:color="auto"/>
      </w:divBdr>
    </w:div>
    <w:div w:id="745954899">
      <w:bodyDiv w:val="1"/>
      <w:marLeft w:val="0"/>
      <w:marRight w:val="0"/>
      <w:marTop w:val="0"/>
      <w:marBottom w:val="0"/>
      <w:divBdr>
        <w:top w:val="none" w:sz="0" w:space="0" w:color="auto"/>
        <w:left w:val="none" w:sz="0" w:space="0" w:color="auto"/>
        <w:bottom w:val="none" w:sz="0" w:space="0" w:color="auto"/>
        <w:right w:val="none" w:sz="0" w:space="0" w:color="auto"/>
      </w:divBdr>
    </w:div>
    <w:div w:id="879980685">
      <w:bodyDiv w:val="1"/>
      <w:marLeft w:val="0"/>
      <w:marRight w:val="0"/>
      <w:marTop w:val="0"/>
      <w:marBottom w:val="0"/>
      <w:divBdr>
        <w:top w:val="none" w:sz="0" w:space="0" w:color="auto"/>
        <w:left w:val="none" w:sz="0" w:space="0" w:color="auto"/>
        <w:bottom w:val="none" w:sz="0" w:space="0" w:color="auto"/>
        <w:right w:val="none" w:sz="0" w:space="0" w:color="auto"/>
      </w:divBdr>
    </w:div>
    <w:div w:id="1076827469">
      <w:bodyDiv w:val="1"/>
      <w:marLeft w:val="0"/>
      <w:marRight w:val="0"/>
      <w:marTop w:val="0"/>
      <w:marBottom w:val="0"/>
      <w:divBdr>
        <w:top w:val="none" w:sz="0" w:space="0" w:color="auto"/>
        <w:left w:val="none" w:sz="0" w:space="0" w:color="auto"/>
        <w:bottom w:val="none" w:sz="0" w:space="0" w:color="auto"/>
        <w:right w:val="none" w:sz="0" w:space="0" w:color="auto"/>
      </w:divBdr>
    </w:div>
    <w:div w:id="1530995016">
      <w:bodyDiv w:val="1"/>
      <w:marLeft w:val="0"/>
      <w:marRight w:val="0"/>
      <w:marTop w:val="0"/>
      <w:marBottom w:val="0"/>
      <w:divBdr>
        <w:top w:val="none" w:sz="0" w:space="0" w:color="auto"/>
        <w:left w:val="none" w:sz="0" w:space="0" w:color="auto"/>
        <w:bottom w:val="none" w:sz="0" w:space="0" w:color="auto"/>
        <w:right w:val="none" w:sz="0" w:space="0" w:color="auto"/>
      </w:divBdr>
    </w:div>
    <w:div w:id="1967471736">
      <w:bodyDiv w:val="1"/>
      <w:marLeft w:val="0"/>
      <w:marRight w:val="0"/>
      <w:marTop w:val="0"/>
      <w:marBottom w:val="0"/>
      <w:divBdr>
        <w:top w:val="none" w:sz="0" w:space="0" w:color="auto"/>
        <w:left w:val="none" w:sz="0" w:space="0" w:color="auto"/>
        <w:bottom w:val="none" w:sz="0" w:space="0" w:color="auto"/>
        <w:right w:val="none" w:sz="0" w:space="0" w:color="auto"/>
      </w:divBdr>
    </w:div>
    <w:div w:id="1983651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undocs.org/sp/A/RES/65/206" TargetMode="External"/><Relationship Id="rId13" Type="http://schemas.openxmlformats.org/officeDocument/2006/relationships/hyperlink" Target="https://www2.ohchr.org/english/bodies/hrcouncil/docs/18session/A-HRC-18-20_sp.pdf" TargetMode="External"/><Relationship Id="rId18" Type="http://schemas.openxmlformats.org/officeDocument/2006/relationships/hyperlink" Target="http://www.oas.org/es/sla/ddi/docs/acceso_justicia_instrumentos_internacionales_recursos_Rec_Gral_23_UN.pdf" TargetMode="External"/><Relationship Id="rId3" Type="http://schemas.openxmlformats.org/officeDocument/2006/relationships/hyperlink" Target="http://www.corteidh.or.cr/docs/asuntos/ruizfuentes_mart%C3%ADnezcoronado_gir%C3%B3nyotro_valenzuela%C3%A1vila_rodr%C3%ADguezrevolorioyotros_04_03_19.pdf" TargetMode="External"/><Relationship Id="rId7" Type="http://schemas.openxmlformats.org/officeDocument/2006/relationships/hyperlink" Target="https://undocs.org/sp/A/RES/63/168" TargetMode="External"/><Relationship Id="rId12" Type="http://schemas.openxmlformats.org/officeDocument/2006/relationships/hyperlink" Target="https://undocs.org/es/A/RES/73/175" TargetMode="External"/><Relationship Id="rId17" Type="http://schemas.openxmlformats.org/officeDocument/2006/relationships/hyperlink" Target="https://www.refworld.org.es/pdfid/5a9991424.pdf" TargetMode="External"/><Relationship Id="rId2" Type="http://schemas.openxmlformats.org/officeDocument/2006/relationships/hyperlink" Target="http://www.corteidh.or.cr/docs/asuntos/martinezcoronado_14_02_19.pdf" TargetMode="External"/><Relationship Id="rId16" Type="http://schemas.openxmlformats.org/officeDocument/2006/relationships/hyperlink" Target="https://www.ohchr.org/EN/HRBodies/HRC/RegularSessions/Session30/_layouts/15/WopiFrame.aspx?sourcedoc=/EN/HRBodies/HRC/RegularSessions/Session30/Documents/A_HRC_30_21_SPA.docx&amp;action=default&amp;DefaultItemOpen=1" TargetMode="External"/><Relationship Id="rId20" Type="http://schemas.openxmlformats.org/officeDocument/2006/relationships/hyperlink" Target="https://www.oas.org/es/cidh/docs/pdfs/penademuerte.pdf" TargetMode="External"/><Relationship Id="rId1" Type="http://schemas.openxmlformats.org/officeDocument/2006/relationships/hyperlink" Target="http://www.oas.org/es/cidh/decisiones/corte/2017/11834FondoEs.pdf" TargetMode="External"/><Relationship Id="rId6" Type="http://schemas.openxmlformats.org/officeDocument/2006/relationships/hyperlink" Target="https://www.refworld.org/cgi-bin/texis/vtx/rwmain/opendocpdf.pdf?reldoc=y&amp;docid=47c8150b2" TargetMode="External"/><Relationship Id="rId11" Type="http://schemas.openxmlformats.org/officeDocument/2006/relationships/hyperlink" Target="https://undocs.org/pdf?symbol=es/A/RES/71/187" TargetMode="External"/><Relationship Id="rId5" Type="http://schemas.openxmlformats.org/officeDocument/2006/relationships/hyperlink" Target="http://www.oas.org/juridico/spanish/tratados/a-53.html" TargetMode="External"/><Relationship Id="rId15" Type="http://schemas.openxmlformats.org/officeDocument/2006/relationships/hyperlink" Target="https://www.acnur.org/fileadmin/Documentos/BDL/2014/9750.pdf" TargetMode="External"/><Relationship Id="rId10" Type="http://schemas.openxmlformats.org/officeDocument/2006/relationships/hyperlink" Target="https://www.undocs.org/A/RES/69/186" TargetMode="External"/><Relationship Id="rId19" Type="http://schemas.openxmlformats.org/officeDocument/2006/relationships/hyperlink" Target="https://www.refworld.org.es/publisher,CEDAW,,,52d9026f4,0.html" TargetMode="External"/><Relationship Id="rId4" Type="http://schemas.openxmlformats.org/officeDocument/2006/relationships/hyperlink" Target="http://ww2.oj.gob.gt/es/QueEsOJ/EstructuraOJ/UnidadesAdministrativas/CentroAnalisisDocumentacionJudicial/pdfs/Codigos/CodigoProcesalPenal_CENADOJ.pdf" TargetMode="External"/><Relationship Id="rId9" Type="http://schemas.openxmlformats.org/officeDocument/2006/relationships/hyperlink" Target="https://undocs.org/sp/A/RES/67/176" TargetMode="External"/><Relationship Id="rId14" Type="http://schemas.openxmlformats.org/officeDocument/2006/relationships/hyperlink" Target="https://www.ohchr.org/Documents/HRBodies/HRCouncil/RegularSession/Session21/A-HRC-21-29_sp.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D782A9-6184-4CC8-989B-EBB51BE64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14387</Words>
  <Characters>79131</Characters>
  <Application>Microsoft Office Word</Application>
  <DocSecurity>0</DocSecurity>
  <Lines>659</Lines>
  <Paragraphs>186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93332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Corte IDH</dc:creator>
  <cp:lastModifiedBy>Isaac Valerin</cp:lastModifiedBy>
  <cp:revision>3</cp:revision>
  <cp:lastPrinted>2022-12-16T17:26:00Z</cp:lastPrinted>
  <dcterms:created xsi:type="dcterms:W3CDTF">2022-12-16T17:25:00Z</dcterms:created>
  <dcterms:modified xsi:type="dcterms:W3CDTF">2022-12-16T17:26:00Z</dcterms:modified>
</cp:coreProperties>
</file>