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01E6" w14:textId="77777777" w:rsidR="00C254BF" w:rsidRPr="00915CFB" w:rsidRDefault="00C254BF" w:rsidP="00C254BF">
      <w:pPr>
        <w:rPr>
          <w:sz w:val="20"/>
          <w:szCs w:val="20"/>
          <w:lang w:val="en-US"/>
        </w:rPr>
      </w:pPr>
    </w:p>
    <w:p w14:paraId="2D04CC11" w14:textId="77777777" w:rsidR="00C254BF" w:rsidRPr="00915CFB" w:rsidRDefault="00C254BF" w:rsidP="00C254BF">
      <w:pPr>
        <w:rPr>
          <w:b/>
          <w:sz w:val="20"/>
          <w:szCs w:val="20"/>
          <w:lang w:val="en-US"/>
        </w:rPr>
      </w:pPr>
    </w:p>
    <w:p w14:paraId="2C15773A" w14:textId="77777777" w:rsidR="00C254BF" w:rsidRPr="00785D06" w:rsidRDefault="00C254BF" w:rsidP="00C254BF">
      <w:pPr>
        <w:pStyle w:val="Ttulo"/>
        <w:numPr>
          <w:ilvl w:val="0"/>
          <w:numId w:val="0"/>
        </w:numPr>
        <w:ind w:right="-138"/>
        <w:jc w:val="center"/>
        <w:rPr>
          <w:rFonts w:eastAsia="MS Mincho"/>
          <w:lang w:val="en-US"/>
        </w:rPr>
      </w:pPr>
      <w:r w:rsidRPr="00785D06">
        <w:rPr>
          <w:rFonts w:eastAsia="MS Mincho"/>
          <w:lang w:val="en-US"/>
        </w:rPr>
        <w:t>INTER-AMERICAN COURT OF HUMAN RIGHTS</w:t>
      </w:r>
    </w:p>
    <w:p w14:paraId="4E8BB7BF" w14:textId="77777777" w:rsidR="00C254BF" w:rsidRPr="00785D06" w:rsidRDefault="00C254BF" w:rsidP="00C254BF">
      <w:pPr>
        <w:rPr>
          <w:b/>
          <w:sz w:val="20"/>
          <w:szCs w:val="20"/>
          <w:lang w:val="en-US"/>
        </w:rPr>
      </w:pPr>
    </w:p>
    <w:p w14:paraId="611505C2" w14:textId="77777777" w:rsidR="00C254BF" w:rsidRPr="00785D06" w:rsidRDefault="00C254BF" w:rsidP="00C254BF">
      <w:pPr>
        <w:autoSpaceDE w:val="0"/>
        <w:autoSpaceDN w:val="0"/>
        <w:adjustRightInd w:val="0"/>
        <w:jc w:val="center"/>
        <w:rPr>
          <w:rFonts w:eastAsia="MS Mincho"/>
          <w:b/>
          <w:sz w:val="20"/>
          <w:szCs w:val="20"/>
          <w:lang w:val="en-US" w:eastAsia="es-ES" w:bidi="en-US"/>
        </w:rPr>
      </w:pPr>
      <w:r w:rsidRPr="00785D06">
        <w:rPr>
          <w:rFonts w:eastAsia="MS Mincho"/>
          <w:b/>
          <w:sz w:val="20"/>
          <w:szCs w:val="20"/>
          <w:lang w:val="en-US" w:eastAsia="es-ES" w:bidi="en-US"/>
        </w:rPr>
        <w:t>CASE OF GUZMÁN ALBARRACÍN ET AL. V. ECUADOR</w:t>
      </w:r>
    </w:p>
    <w:p w14:paraId="7E8AC87A" w14:textId="77777777" w:rsidR="00C254BF" w:rsidRPr="00785D06" w:rsidRDefault="00C254BF" w:rsidP="00C254BF">
      <w:pPr>
        <w:autoSpaceDE w:val="0"/>
        <w:autoSpaceDN w:val="0"/>
        <w:adjustRightInd w:val="0"/>
        <w:jc w:val="center"/>
        <w:rPr>
          <w:rFonts w:eastAsia="MS Mincho"/>
          <w:b/>
          <w:sz w:val="20"/>
          <w:szCs w:val="20"/>
          <w:lang w:val="en-US" w:eastAsia="es-ES" w:bidi="en-US"/>
        </w:rPr>
      </w:pPr>
    </w:p>
    <w:p w14:paraId="2D39EAD4" w14:textId="77777777" w:rsidR="00C254BF" w:rsidRPr="00785D06" w:rsidRDefault="00C254BF" w:rsidP="00C254BF">
      <w:pPr>
        <w:pStyle w:val="Ttulo"/>
        <w:numPr>
          <w:ilvl w:val="0"/>
          <w:numId w:val="0"/>
        </w:numPr>
        <w:ind w:right="-138"/>
        <w:jc w:val="center"/>
        <w:rPr>
          <w:rFonts w:eastAsia="MS Mincho"/>
          <w:lang w:val="en-US"/>
        </w:rPr>
      </w:pPr>
      <w:r w:rsidRPr="00785D06">
        <w:rPr>
          <w:rFonts w:eastAsia="MS Mincho"/>
          <w:lang w:val="en-US"/>
        </w:rPr>
        <w:t>JUDGMENT OF JUNE 24, 2020</w:t>
      </w:r>
    </w:p>
    <w:p w14:paraId="21F2A042" w14:textId="77777777" w:rsidR="00C254BF" w:rsidRPr="00785D06" w:rsidRDefault="0041003C" w:rsidP="00C254BF">
      <w:pPr>
        <w:pStyle w:val="Ttulo"/>
        <w:numPr>
          <w:ilvl w:val="0"/>
          <w:numId w:val="0"/>
        </w:numPr>
        <w:ind w:right="-138"/>
        <w:jc w:val="center"/>
        <w:rPr>
          <w:rFonts w:eastAsia="MS Mincho"/>
          <w:lang w:val="en-US"/>
        </w:rPr>
      </w:pPr>
      <w:r w:rsidRPr="00785D06">
        <w:rPr>
          <w:rFonts w:eastAsia="MS Mincho"/>
          <w:lang w:val="en-US"/>
        </w:rPr>
        <w:t>(Merits, reparations and c</w:t>
      </w:r>
      <w:r w:rsidR="00C254BF" w:rsidRPr="00785D06">
        <w:rPr>
          <w:rFonts w:eastAsia="MS Mincho"/>
          <w:lang w:val="en-US"/>
        </w:rPr>
        <w:t>osts)</w:t>
      </w:r>
    </w:p>
    <w:p w14:paraId="73FAC443" w14:textId="77777777" w:rsidR="00C254BF" w:rsidRPr="00785D06" w:rsidRDefault="00C254BF" w:rsidP="00C254BF">
      <w:pPr>
        <w:pStyle w:val="Ttulo"/>
        <w:numPr>
          <w:ilvl w:val="0"/>
          <w:numId w:val="0"/>
        </w:numPr>
        <w:ind w:left="-502" w:right="-138"/>
        <w:rPr>
          <w:rFonts w:eastAsia="MS Mincho"/>
          <w:lang w:val="en-US"/>
        </w:rPr>
      </w:pPr>
    </w:p>
    <w:p w14:paraId="764838B2" w14:textId="77777777" w:rsidR="00C254BF" w:rsidRPr="00785D06" w:rsidRDefault="00C254BF" w:rsidP="00C254BF">
      <w:pPr>
        <w:jc w:val="both"/>
        <w:rPr>
          <w:b/>
          <w:i/>
          <w:sz w:val="20"/>
          <w:szCs w:val="20"/>
          <w:lang w:val="en-US"/>
        </w:rPr>
      </w:pPr>
    </w:p>
    <w:p w14:paraId="4BB3F654" w14:textId="77777777" w:rsidR="00C254BF" w:rsidRPr="00785D06" w:rsidRDefault="00C254BF" w:rsidP="00C254BF">
      <w:pPr>
        <w:jc w:val="both"/>
        <w:rPr>
          <w:b/>
          <w:i/>
          <w:sz w:val="20"/>
          <w:szCs w:val="20"/>
          <w:lang w:val="en-US"/>
        </w:rPr>
      </w:pPr>
    </w:p>
    <w:p w14:paraId="51FDE37C" w14:textId="77777777" w:rsidR="00C254BF" w:rsidRPr="00785D06" w:rsidRDefault="00C254BF" w:rsidP="00C254BF">
      <w:pPr>
        <w:autoSpaceDE w:val="0"/>
        <w:autoSpaceDN w:val="0"/>
        <w:adjustRightInd w:val="0"/>
        <w:rPr>
          <w:rFonts w:eastAsia="MS Mincho"/>
          <w:b/>
          <w:sz w:val="20"/>
          <w:szCs w:val="20"/>
          <w:lang w:val="en-US" w:eastAsia="es-ES" w:bidi="en-US"/>
        </w:rPr>
      </w:pPr>
      <w:r w:rsidRPr="00785D06">
        <w:rPr>
          <w:sz w:val="20"/>
          <w:szCs w:val="20"/>
          <w:lang w:val="en-US"/>
        </w:rPr>
        <w:t xml:space="preserve">In the case of </w:t>
      </w:r>
      <w:r w:rsidRPr="00785D06">
        <w:rPr>
          <w:i/>
          <w:sz w:val="20"/>
          <w:szCs w:val="20"/>
          <w:lang w:val="en-US"/>
        </w:rPr>
        <w:t>Guzmán Albarracín et al.,</w:t>
      </w:r>
      <w:r w:rsidRPr="00785D06">
        <w:rPr>
          <w:rFonts w:eastAsia="MS Mincho"/>
          <w:b/>
          <w:sz w:val="20"/>
          <w:szCs w:val="20"/>
          <w:lang w:val="en-US" w:eastAsia="es-ES" w:bidi="en-US"/>
        </w:rPr>
        <w:t xml:space="preserve"> </w:t>
      </w:r>
    </w:p>
    <w:p w14:paraId="140CE643" w14:textId="77777777" w:rsidR="00C254BF" w:rsidRPr="00785D06" w:rsidRDefault="00C254BF" w:rsidP="00C254BF">
      <w:pPr>
        <w:autoSpaceDE w:val="0"/>
        <w:autoSpaceDN w:val="0"/>
        <w:adjustRightInd w:val="0"/>
        <w:rPr>
          <w:sz w:val="20"/>
          <w:szCs w:val="20"/>
          <w:lang w:val="en-US"/>
        </w:rPr>
      </w:pPr>
    </w:p>
    <w:p w14:paraId="4DEA667D" w14:textId="77777777" w:rsidR="00C254BF" w:rsidRPr="00785D06" w:rsidRDefault="00C254BF" w:rsidP="00C254BF">
      <w:pPr>
        <w:jc w:val="both"/>
        <w:rPr>
          <w:sz w:val="20"/>
          <w:szCs w:val="20"/>
          <w:lang w:val="en-US"/>
        </w:rPr>
      </w:pPr>
      <w:r w:rsidRPr="00785D06">
        <w:rPr>
          <w:sz w:val="20"/>
          <w:szCs w:val="20"/>
          <w:lang w:val="en-US"/>
        </w:rPr>
        <w:t>the Inter-American Court of Human Rights (hereinafter “the Inter-American Court” or “the Cour</w:t>
      </w:r>
      <w:r w:rsidR="006324B7" w:rsidRPr="00785D06">
        <w:rPr>
          <w:sz w:val="20"/>
          <w:szCs w:val="20"/>
          <w:lang w:val="en-US"/>
        </w:rPr>
        <w:t>t”), composed of the following j</w:t>
      </w:r>
      <w:r w:rsidRPr="00785D06">
        <w:rPr>
          <w:sz w:val="20"/>
          <w:szCs w:val="20"/>
          <w:lang w:val="en-US"/>
        </w:rPr>
        <w:t>udges</w:t>
      </w:r>
      <w:r w:rsidR="00EB49F1" w:rsidRPr="00785D06">
        <w:rPr>
          <w:sz w:val="20"/>
          <w:szCs w:val="20"/>
          <w:lang w:val="en-US"/>
        </w:rPr>
        <w:t>:</w:t>
      </w:r>
      <w:r w:rsidRPr="00785D06">
        <w:rPr>
          <w:rStyle w:val="Refdenotaalpie"/>
          <w:rFonts w:eastAsia="MS Mincho"/>
          <w:sz w:val="20"/>
          <w:szCs w:val="20"/>
          <w:lang w:val="en-US"/>
        </w:rPr>
        <w:footnoteReference w:customMarkFollows="1" w:id="1"/>
        <w:t>*</w:t>
      </w:r>
    </w:p>
    <w:p w14:paraId="346AB48F" w14:textId="77777777" w:rsidR="00C254BF" w:rsidRPr="00785D06" w:rsidRDefault="00C254BF" w:rsidP="00C254BF">
      <w:pPr>
        <w:jc w:val="both"/>
        <w:rPr>
          <w:sz w:val="20"/>
          <w:szCs w:val="20"/>
          <w:lang w:val="en-US"/>
        </w:rPr>
      </w:pPr>
    </w:p>
    <w:p w14:paraId="7C9DA20B" w14:textId="77777777" w:rsidR="00C254BF" w:rsidRPr="00785D06" w:rsidRDefault="00C254BF" w:rsidP="00C254BF">
      <w:pPr>
        <w:ind w:left="720"/>
        <w:jc w:val="both"/>
        <w:rPr>
          <w:rFonts w:eastAsia="Verdana" w:cs="Verdana"/>
          <w:sz w:val="20"/>
          <w:szCs w:val="20"/>
          <w:lang w:val="en-US"/>
        </w:rPr>
      </w:pPr>
      <w:r w:rsidRPr="00785D06">
        <w:rPr>
          <w:rFonts w:eastAsia="Verdana" w:cs="Verdana"/>
          <w:sz w:val="20"/>
          <w:szCs w:val="20"/>
          <w:lang w:val="en-US"/>
        </w:rPr>
        <w:t>E</w:t>
      </w:r>
      <w:r w:rsidR="00433C2D" w:rsidRPr="00785D06">
        <w:rPr>
          <w:rFonts w:eastAsia="Verdana" w:cs="Verdana"/>
          <w:sz w:val="20"/>
          <w:szCs w:val="20"/>
          <w:lang w:val="en-US"/>
        </w:rPr>
        <w:t>lizabeth Odio Benito, President</w:t>
      </w:r>
    </w:p>
    <w:p w14:paraId="465E86DE" w14:textId="77777777" w:rsidR="00C254BF" w:rsidRPr="00785D06" w:rsidRDefault="00433C2D" w:rsidP="00C254BF">
      <w:pPr>
        <w:ind w:left="720"/>
        <w:jc w:val="both"/>
        <w:rPr>
          <w:sz w:val="20"/>
          <w:szCs w:val="20"/>
          <w:lang w:val="en-US"/>
        </w:rPr>
      </w:pPr>
      <w:r w:rsidRPr="00785D06">
        <w:rPr>
          <w:sz w:val="20"/>
          <w:szCs w:val="20"/>
          <w:lang w:val="en-US"/>
        </w:rPr>
        <w:t>Eduardo Vio Grossi, Judge</w:t>
      </w:r>
    </w:p>
    <w:p w14:paraId="3368CAB1" w14:textId="77777777" w:rsidR="00C254BF" w:rsidRPr="00785D06" w:rsidRDefault="00C254BF" w:rsidP="00C254BF">
      <w:pPr>
        <w:ind w:left="720"/>
        <w:jc w:val="both"/>
        <w:rPr>
          <w:rFonts w:eastAsia="Verdana" w:cs="Verdana"/>
          <w:sz w:val="20"/>
          <w:szCs w:val="20"/>
          <w:lang w:val="en-US"/>
        </w:rPr>
      </w:pPr>
      <w:r w:rsidRPr="00785D06">
        <w:rPr>
          <w:rFonts w:eastAsia="Verdana" w:cs="Verdana"/>
          <w:sz w:val="20"/>
          <w:szCs w:val="20"/>
          <w:lang w:val="en-US"/>
        </w:rPr>
        <w:t>Humbe</w:t>
      </w:r>
      <w:r w:rsidR="00433C2D" w:rsidRPr="00785D06">
        <w:rPr>
          <w:rFonts w:eastAsia="Verdana" w:cs="Verdana"/>
          <w:sz w:val="20"/>
          <w:szCs w:val="20"/>
          <w:lang w:val="en-US"/>
        </w:rPr>
        <w:t>rto Antonio Sierra Porto, Judge</w:t>
      </w:r>
    </w:p>
    <w:p w14:paraId="5634AC2F" w14:textId="77777777" w:rsidR="00C254BF" w:rsidRPr="00785D06" w:rsidRDefault="00C254BF" w:rsidP="00C254BF">
      <w:pPr>
        <w:ind w:left="720"/>
        <w:jc w:val="both"/>
        <w:rPr>
          <w:sz w:val="20"/>
          <w:szCs w:val="20"/>
          <w:lang w:val="en-US"/>
        </w:rPr>
      </w:pPr>
      <w:r w:rsidRPr="00785D06">
        <w:rPr>
          <w:rFonts w:eastAsia="Verdana" w:cs="Verdana"/>
          <w:sz w:val="20"/>
          <w:szCs w:val="20"/>
          <w:lang w:val="en-US"/>
        </w:rPr>
        <w:t xml:space="preserve">Eduardo </w:t>
      </w:r>
      <w:r w:rsidR="00433C2D" w:rsidRPr="00785D06">
        <w:rPr>
          <w:rFonts w:eastAsia="Verdana" w:cs="Verdana"/>
          <w:sz w:val="20"/>
          <w:szCs w:val="20"/>
          <w:lang w:val="en-US"/>
        </w:rPr>
        <w:t>Ferrer Mac-Gregor Poisot, Judge</w:t>
      </w:r>
    </w:p>
    <w:p w14:paraId="3DBE76A5" w14:textId="77777777" w:rsidR="00C254BF" w:rsidRPr="00785D06" w:rsidRDefault="00C254BF" w:rsidP="00C254BF">
      <w:pPr>
        <w:ind w:left="720"/>
        <w:jc w:val="both"/>
        <w:rPr>
          <w:rFonts w:eastAsia="Verdana" w:cs="Verdana"/>
          <w:sz w:val="20"/>
          <w:szCs w:val="20"/>
          <w:lang w:val="en-US"/>
        </w:rPr>
      </w:pPr>
      <w:r w:rsidRPr="00785D06">
        <w:rPr>
          <w:rFonts w:eastAsia="Verdana" w:cs="Verdana"/>
          <w:sz w:val="20"/>
          <w:szCs w:val="20"/>
          <w:lang w:val="en-US"/>
        </w:rPr>
        <w:t>Eug</w:t>
      </w:r>
      <w:r w:rsidR="00433C2D" w:rsidRPr="00785D06">
        <w:rPr>
          <w:rFonts w:eastAsia="Verdana" w:cs="Verdana"/>
          <w:sz w:val="20"/>
          <w:szCs w:val="20"/>
          <w:lang w:val="en-US"/>
        </w:rPr>
        <w:t>enio Raúl Zaffaroni, Judge, and</w:t>
      </w:r>
    </w:p>
    <w:p w14:paraId="4EDA5D2D" w14:textId="77777777" w:rsidR="00C254BF" w:rsidRPr="00785D06" w:rsidRDefault="00C254BF" w:rsidP="00C254BF">
      <w:pPr>
        <w:ind w:left="720"/>
        <w:jc w:val="both"/>
        <w:rPr>
          <w:sz w:val="20"/>
          <w:szCs w:val="20"/>
          <w:lang w:val="en-US"/>
        </w:rPr>
      </w:pPr>
      <w:r w:rsidRPr="00785D06">
        <w:rPr>
          <w:rFonts w:eastAsia="Verdana" w:cs="Verdana"/>
          <w:sz w:val="20"/>
          <w:szCs w:val="20"/>
          <w:lang w:val="en-US"/>
        </w:rPr>
        <w:t>Ricardo Pérez Manrique, Judge,</w:t>
      </w:r>
    </w:p>
    <w:p w14:paraId="2A355AE5" w14:textId="77777777" w:rsidR="00C254BF" w:rsidRPr="00785D06" w:rsidRDefault="00C254BF" w:rsidP="00C254BF">
      <w:pPr>
        <w:widowControl w:val="0"/>
        <w:tabs>
          <w:tab w:val="left" w:pos="5670"/>
        </w:tabs>
        <w:ind w:left="100" w:right="4630"/>
        <w:rPr>
          <w:rFonts w:eastAsia="Verdana" w:cs="Verdana"/>
          <w:sz w:val="20"/>
          <w:szCs w:val="20"/>
          <w:lang w:val="en-US"/>
        </w:rPr>
      </w:pPr>
    </w:p>
    <w:p w14:paraId="5BECCAF9" w14:textId="77777777" w:rsidR="00C254BF" w:rsidRPr="00785D06" w:rsidRDefault="00C254BF" w:rsidP="00C254BF">
      <w:pPr>
        <w:jc w:val="both"/>
        <w:rPr>
          <w:sz w:val="20"/>
          <w:szCs w:val="20"/>
          <w:lang w:val="en-US"/>
        </w:rPr>
      </w:pPr>
      <w:r w:rsidRPr="00785D06">
        <w:rPr>
          <w:sz w:val="20"/>
          <w:szCs w:val="20"/>
          <w:lang w:val="en-US"/>
        </w:rPr>
        <w:t xml:space="preserve">also present, </w:t>
      </w:r>
    </w:p>
    <w:p w14:paraId="26338CBF" w14:textId="77777777" w:rsidR="00C254BF" w:rsidRPr="00785D06" w:rsidRDefault="00C254BF" w:rsidP="00C254BF">
      <w:pPr>
        <w:tabs>
          <w:tab w:val="left" w:pos="6195"/>
        </w:tabs>
        <w:jc w:val="both"/>
        <w:rPr>
          <w:sz w:val="20"/>
          <w:szCs w:val="20"/>
          <w:lang w:val="en-US"/>
        </w:rPr>
      </w:pPr>
      <w:r w:rsidRPr="00785D06">
        <w:rPr>
          <w:sz w:val="20"/>
          <w:szCs w:val="20"/>
          <w:lang w:val="en-US"/>
        </w:rPr>
        <w:tab/>
      </w:r>
    </w:p>
    <w:p w14:paraId="22AB5082" w14:textId="77777777" w:rsidR="00C254BF" w:rsidRPr="00785D06" w:rsidRDefault="00C254BF" w:rsidP="00C254BF">
      <w:pPr>
        <w:ind w:left="720"/>
        <w:jc w:val="both"/>
        <w:rPr>
          <w:sz w:val="20"/>
          <w:szCs w:val="20"/>
          <w:lang w:val="en-US"/>
        </w:rPr>
      </w:pPr>
      <w:r w:rsidRPr="00785D06">
        <w:rPr>
          <w:sz w:val="20"/>
          <w:szCs w:val="20"/>
          <w:lang w:val="en-US"/>
        </w:rPr>
        <w:t>Pablo Saavedra Alessandri, Secretary, and</w:t>
      </w:r>
    </w:p>
    <w:p w14:paraId="213C4BE4" w14:textId="77777777" w:rsidR="00C254BF" w:rsidRPr="00785D06" w:rsidRDefault="00C254BF" w:rsidP="00C254BF">
      <w:pPr>
        <w:ind w:left="720"/>
        <w:jc w:val="both"/>
        <w:rPr>
          <w:sz w:val="20"/>
          <w:szCs w:val="20"/>
          <w:lang w:val="en-US"/>
        </w:rPr>
      </w:pPr>
      <w:r w:rsidRPr="00785D06">
        <w:rPr>
          <w:sz w:val="20"/>
          <w:szCs w:val="20"/>
          <w:lang w:val="en-US"/>
        </w:rPr>
        <w:t>Romina I. Sijniensky, Deputy Secretary,</w:t>
      </w:r>
    </w:p>
    <w:p w14:paraId="21383A4E" w14:textId="77777777" w:rsidR="00C254BF" w:rsidRPr="00785D06" w:rsidRDefault="00C254BF" w:rsidP="00C254BF">
      <w:pPr>
        <w:ind w:left="720"/>
        <w:jc w:val="both"/>
        <w:rPr>
          <w:sz w:val="20"/>
          <w:szCs w:val="20"/>
          <w:lang w:val="en-US"/>
        </w:rPr>
      </w:pPr>
    </w:p>
    <w:p w14:paraId="052178F6" w14:textId="77777777" w:rsidR="00C254BF" w:rsidRPr="00785D06" w:rsidRDefault="00C254BF" w:rsidP="00C254BF">
      <w:pPr>
        <w:jc w:val="both"/>
        <w:rPr>
          <w:sz w:val="20"/>
          <w:szCs w:val="20"/>
          <w:lang w:val="en-US"/>
        </w:rPr>
      </w:pPr>
    </w:p>
    <w:p w14:paraId="702A38CD" w14:textId="77777777" w:rsidR="00C254BF" w:rsidRPr="00785D06" w:rsidRDefault="00433C2D" w:rsidP="00C254BF">
      <w:pPr>
        <w:jc w:val="both"/>
        <w:rPr>
          <w:sz w:val="20"/>
          <w:szCs w:val="20"/>
          <w:lang w:val="en-US"/>
        </w:rPr>
      </w:pPr>
      <w:r w:rsidRPr="00785D06">
        <w:rPr>
          <w:sz w:val="20"/>
          <w:szCs w:val="20"/>
          <w:lang w:val="en-US"/>
        </w:rPr>
        <w:t>p</w:t>
      </w:r>
      <w:r w:rsidR="00C254BF" w:rsidRPr="00785D06">
        <w:rPr>
          <w:sz w:val="20"/>
          <w:szCs w:val="20"/>
          <w:lang w:val="en-US"/>
        </w:rPr>
        <w:t xml:space="preserve">ursuant to Articles 62(3) and 63(1) of the American Convention on Human Rights (hereinafter “the </w:t>
      </w:r>
      <w:r w:rsidR="00EB49F1" w:rsidRPr="00785D06">
        <w:rPr>
          <w:sz w:val="20"/>
          <w:szCs w:val="20"/>
          <w:lang w:val="en-US"/>
        </w:rPr>
        <w:t xml:space="preserve">American </w:t>
      </w:r>
      <w:r w:rsidR="00C254BF" w:rsidRPr="00785D06">
        <w:rPr>
          <w:sz w:val="20"/>
          <w:szCs w:val="20"/>
          <w:lang w:val="en-US"/>
        </w:rPr>
        <w:t xml:space="preserve">Convention” or “the Convention”) and Articles 31, 32, 65 and 67 of the Rules of Procedure </w:t>
      </w:r>
      <w:r w:rsidR="00EB49F1" w:rsidRPr="00785D06">
        <w:rPr>
          <w:sz w:val="20"/>
          <w:szCs w:val="20"/>
          <w:lang w:val="en-US"/>
        </w:rPr>
        <w:t xml:space="preserve">of the Court </w:t>
      </w:r>
      <w:r w:rsidR="00C254BF" w:rsidRPr="00785D06">
        <w:rPr>
          <w:sz w:val="20"/>
          <w:szCs w:val="20"/>
          <w:lang w:val="en-US"/>
        </w:rPr>
        <w:t>(hereina</w:t>
      </w:r>
      <w:r w:rsidR="005E0CC4" w:rsidRPr="00785D06">
        <w:rPr>
          <w:sz w:val="20"/>
          <w:szCs w:val="20"/>
          <w:lang w:val="en-US"/>
        </w:rPr>
        <w:t>fter “the Rules</w:t>
      </w:r>
      <w:r w:rsidR="00EB49F1" w:rsidRPr="00785D06">
        <w:rPr>
          <w:sz w:val="20"/>
          <w:szCs w:val="20"/>
          <w:lang w:val="en-US"/>
        </w:rPr>
        <w:t xml:space="preserve"> of Procedure</w:t>
      </w:r>
      <w:r w:rsidR="005E0CC4" w:rsidRPr="00785D06">
        <w:rPr>
          <w:sz w:val="20"/>
          <w:szCs w:val="20"/>
          <w:lang w:val="en-US"/>
        </w:rPr>
        <w:t>”</w:t>
      </w:r>
      <w:r w:rsidR="00EB49F1" w:rsidRPr="00785D06">
        <w:rPr>
          <w:sz w:val="20"/>
          <w:szCs w:val="20"/>
          <w:lang w:val="en-US"/>
        </w:rPr>
        <w:t xml:space="preserve"> or “the Rules”</w:t>
      </w:r>
      <w:r w:rsidR="005E0CC4" w:rsidRPr="00785D06">
        <w:rPr>
          <w:sz w:val="20"/>
          <w:szCs w:val="20"/>
          <w:lang w:val="en-US"/>
        </w:rPr>
        <w:t xml:space="preserve">), </w:t>
      </w:r>
      <w:r w:rsidR="00EB49F1" w:rsidRPr="00785D06">
        <w:rPr>
          <w:sz w:val="20"/>
          <w:szCs w:val="20"/>
          <w:lang w:val="en-US"/>
        </w:rPr>
        <w:t xml:space="preserve">delivers </w:t>
      </w:r>
      <w:r w:rsidR="005E0CC4" w:rsidRPr="00785D06">
        <w:rPr>
          <w:sz w:val="20"/>
          <w:szCs w:val="20"/>
          <w:lang w:val="en-US"/>
        </w:rPr>
        <w:t>this j</w:t>
      </w:r>
      <w:r w:rsidR="006324B7" w:rsidRPr="00785D06">
        <w:rPr>
          <w:sz w:val="20"/>
          <w:szCs w:val="20"/>
          <w:lang w:val="en-US"/>
        </w:rPr>
        <w:t>udgment</w:t>
      </w:r>
      <w:r w:rsidR="00C254BF" w:rsidRPr="00785D06">
        <w:rPr>
          <w:sz w:val="20"/>
          <w:szCs w:val="20"/>
          <w:lang w:val="en-US"/>
        </w:rPr>
        <w:t xml:space="preserve"> </w:t>
      </w:r>
      <w:r w:rsidR="005E0CC4" w:rsidRPr="00785D06">
        <w:rPr>
          <w:sz w:val="20"/>
          <w:szCs w:val="20"/>
          <w:lang w:val="en-US"/>
        </w:rPr>
        <w:t xml:space="preserve">which is </w:t>
      </w:r>
      <w:r w:rsidR="00C254BF" w:rsidRPr="00785D06">
        <w:rPr>
          <w:sz w:val="20"/>
          <w:szCs w:val="20"/>
          <w:lang w:val="en-US"/>
        </w:rPr>
        <w:t>structured as follows:</w:t>
      </w:r>
    </w:p>
    <w:p w14:paraId="1ED1FC99" w14:textId="77777777" w:rsidR="00C254BF" w:rsidRPr="00785D06" w:rsidRDefault="00C254BF" w:rsidP="00C254BF">
      <w:pPr>
        <w:jc w:val="both"/>
        <w:rPr>
          <w:strike/>
          <w:sz w:val="20"/>
          <w:szCs w:val="20"/>
          <w:lang w:val="en-US"/>
        </w:rPr>
      </w:pPr>
    </w:p>
    <w:p w14:paraId="78D43140" w14:textId="77777777" w:rsidR="00C254BF" w:rsidRPr="00785D06" w:rsidRDefault="00C254BF" w:rsidP="00C254BF">
      <w:pPr>
        <w:rPr>
          <w:strike/>
          <w:sz w:val="20"/>
          <w:szCs w:val="20"/>
          <w:lang w:val="en-US"/>
        </w:rPr>
      </w:pPr>
      <w:r w:rsidRPr="00785D06">
        <w:rPr>
          <w:strike/>
          <w:sz w:val="20"/>
          <w:szCs w:val="20"/>
          <w:lang w:val="en-US"/>
        </w:rPr>
        <w:br w:type="page"/>
      </w:r>
    </w:p>
    <w:p w14:paraId="7F7262E0" w14:textId="77777777" w:rsidR="00C254BF" w:rsidRPr="00785D06" w:rsidRDefault="00C254BF" w:rsidP="00C254BF">
      <w:pPr>
        <w:pStyle w:val="TDC1"/>
        <w:rPr>
          <w:noProof w:val="0"/>
          <w:u w:val="single"/>
          <w:lang w:val="en-US"/>
        </w:rPr>
      </w:pPr>
      <w:r w:rsidRPr="00785D06">
        <w:rPr>
          <w:noProof w:val="0"/>
          <w:u w:val="single"/>
          <w:lang w:val="en-US"/>
        </w:rPr>
        <w:lastRenderedPageBreak/>
        <w:t>TABLE OF CONTENTS</w:t>
      </w:r>
    </w:p>
    <w:p w14:paraId="62482AAD" w14:textId="77777777" w:rsidR="00C254BF" w:rsidRPr="00785D06" w:rsidRDefault="00C254BF" w:rsidP="00C254BF">
      <w:pPr>
        <w:rPr>
          <w:lang w:val="en-US" w:eastAsia="es-ES" w:bidi="es-ES"/>
        </w:rPr>
      </w:pPr>
    </w:p>
    <w:p w14:paraId="059A2011" w14:textId="77777777" w:rsidR="00C254BF" w:rsidRPr="00785D06" w:rsidRDefault="00C254BF" w:rsidP="00C254BF">
      <w:pPr>
        <w:rPr>
          <w:lang w:val="en-US" w:eastAsia="es-ES" w:bidi="es-ES"/>
        </w:rPr>
      </w:pPr>
    </w:p>
    <w:p w14:paraId="04CCF143" w14:textId="77777777" w:rsidR="00C254BF" w:rsidRPr="00785D06" w:rsidRDefault="00C254BF" w:rsidP="00C254BF">
      <w:pPr>
        <w:rPr>
          <w:lang w:val="en-US" w:eastAsia="es-ES" w:bidi="es-ES"/>
        </w:rPr>
      </w:pPr>
    </w:p>
    <w:p w14:paraId="45505CF3" w14:textId="0F9A9A09" w:rsidR="00C254BF" w:rsidRPr="00785D06" w:rsidRDefault="00C254BF" w:rsidP="00C254BF">
      <w:pPr>
        <w:pStyle w:val="TDC1"/>
        <w:rPr>
          <w:rFonts w:eastAsiaTheme="minorEastAsia" w:cstheme="minorBidi"/>
          <w:noProof w:val="0"/>
          <w:lang w:val="en-US" w:eastAsia="es-CR"/>
        </w:rPr>
      </w:pPr>
      <w:r w:rsidRPr="00785D06">
        <w:rPr>
          <w:rFonts w:cstheme="majorHAnsi"/>
          <w:noProof w:val="0"/>
          <w:lang w:val="en-US"/>
        </w:rPr>
        <w:fldChar w:fldCharType="begin"/>
      </w:r>
      <w:r w:rsidRPr="00785D06">
        <w:rPr>
          <w:rFonts w:cstheme="majorHAnsi"/>
          <w:noProof w:val="0"/>
          <w:lang w:val="en-US"/>
        </w:rPr>
        <w:instrText xml:space="preserve"> TOC \o \h \z \u </w:instrText>
      </w:r>
      <w:r w:rsidRPr="00785D06">
        <w:rPr>
          <w:rFonts w:cstheme="majorHAnsi"/>
          <w:noProof w:val="0"/>
          <w:lang w:val="en-US"/>
        </w:rPr>
        <w:fldChar w:fldCharType="separate"/>
      </w:r>
      <w:hyperlink w:anchor="_Toc46937262" w:history="1">
        <w:r w:rsidRPr="00785D06">
          <w:rPr>
            <w:rStyle w:val="Hipervnculo"/>
            <w:noProof w:val="0"/>
            <w:color w:val="auto"/>
            <w:lang w:val="en-US"/>
          </w:rPr>
          <w:t>I INTRODUCTION OF THE CASE AND PURPOSE OF THE DISPUTE</w:t>
        </w:r>
        <w:r w:rsidRPr="00785D06">
          <w:rPr>
            <w:noProof w:val="0"/>
            <w:webHidden/>
            <w:lang w:val="en-US"/>
          </w:rPr>
          <w:tab/>
        </w:r>
        <w:r w:rsidRPr="00785D06">
          <w:rPr>
            <w:noProof w:val="0"/>
            <w:webHidden/>
            <w:lang w:val="en-US"/>
          </w:rPr>
          <w:fldChar w:fldCharType="begin"/>
        </w:r>
        <w:r w:rsidRPr="00785D06">
          <w:rPr>
            <w:noProof w:val="0"/>
            <w:webHidden/>
            <w:lang w:val="en-US"/>
          </w:rPr>
          <w:instrText xml:space="preserve"> PAGEREF _Toc46937262 \h </w:instrText>
        </w:r>
        <w:r w:rsidRPr="00785D06">
          <w:rPr>
            <w:noProof w:val="0"/>
            <w:webHidden/>
            <w:lang w:val="en-US"/>
          </w:rPr>
        </w:r>
        <w:r w:rsidRPr="00785D06">
          <w:rPr>
            <w:noProof w:val="0"/>
            <w:webHidden/>
            <w:lang w:val="en-US"/>
          </w:rPr>
          <w:fldChar w:fldCharType="separate"/>
        </w:r>
        <w:r w:rsidR="00C223D9">
          <w:rPr>
            <w:webHidden/>
            <w:lang w:val="en-US"/>
          </w:rPr>
          <w:t>4</w:t>
        </w:r>
        <w:r w:rsidRPr="00785D06">
          <w:rPr>
            <w:noProof w:val="0"/>
            <w:webHidden/>
            <w:lang w:val="en-US"/>
          </w:rPr>
          <w:fldChar w:fldCharType="end"/>
        </w:r>
      </w:hyperlink>
    </w:p>
    <w:p w14:paraId="370AA64D" w14:textId="77777777" w:rsidR="00C254BF" w:rsidRPr="00785D06" w:rsidRDefault="00C254BF" w:rsidP="00C254BF">
      <w:pPr>
        <w:pStyle w:val="TDC1"/>
        <w:rPr>
          <w:rStyle w:val="Hipervnculo"/>
          <w:noProof w:val="0"/>
          <w:color w:val="auto"/>
          <w:lang w:val="en-US"/>
        </w:rPr>
      </w:pPr>
    </w:p>
    <w:p w14:paraId="2E9AB183" w14:textId="4BCAC924" w:rsidR="00C254BF" w:rsidRPr="00785D06" w:rsidRDefault="008E6839" w:rsidP="00C254BF">
      <w:pPr>
        <w:pStyle w:val="TDC1"/>
        <w:rPr>
          <w:rFonts w:eastAsiaTheme="minorEastAsia" w:cstheme="minorBidi"/>
          <w:noProof w:val="0"/>
          <w:lang w:val="en-US" w:eastAsia="es-CR"/>
        </w:rPr>
      </w:pPr>
      <w:hyperlink w:anchor="_Toc46937269" w:history="1">
        <w:r w:rsidR="00C254BF" w:rsidRPr="00785D06">
          <w:rPr>
            <w:rStyle w:val="Hipervnculo"/>
            <w:noProof w:val="0"/>
            <w:color w:val="auto"/>
            <w:lang w:val="en-US"/>
          </w:rPr>
          <w:t>II</w:t>
        </w:r>
      </w:hyperlink>
      <w:r w:rsidR="00C254BF" w:rsidRPr="00785D06">
        <w:rPr>
          <w:rStyle w:val="Hipervnculo"/>
          <w:noProof w:val="0"/>
          <w:color w:val="auto"/>
          <w:u w:val="none"/>
          <w:lang w:val="en-US"/>
        </w:rPr>
        <w:t xml:space="preserve"> </w:t>
      </w:r>
      <w:hyperlink w:anchor="_Toc46937270" w:history="1">
        <w:r w:rsidR="00C254BF" w:rsidRPr="00785D06">
          <w:rPr>
            <w:rStyle w:val="Hipervnculo"/>
            <w:noProof w:val="0"/>
            <w:color w:val="auto"/>
            <w:lang w:val="en-US"/>
          </w:rPr>
          <w:t>PROCEEDINGS BEFORE THE COURT</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_Toc46937270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5</w:t>
        </w:r>
        <w:r w:rsidR="00C254BF" w:rsidRPr="00785D06">
          <w:rPr>
            <w:noProof w:val="0"/>
            <w:webHidden/>
            <w:lang w:val="en-US"/>
          </w:rPr>
          <w:fldChar w:fldCharType="end"/>
        </w:r>
      </w:hyperlink>
    </w:p>
    <w:p w14:paraId="7F98CAC0" w14:textId="77777777" w:rsidR="00C254BF" w:rsidRPr="00785D06" w:rsidRDefault="00C254BF" w:rsidP="00C254BF">
      <w:pPr>
        <w:pStyle w:val="TDC1"/>
        <w:rPr>
          <w:rStyle w:val="Hipervnculo"/>
          <w:noProof w:val="0"/>
          <w:color w:val="auto"/>
          <w:lang w:val="en-US"/>
        </w:rPr>
      </w:pPr>
    </w:p>
    <w:p w14:paraId="23A711A0" w14:textId="56C692DA" w:rsidR="00C254BF" w:rsidRPr="00785D06" w:rsidRDefault="008E6839" w:rsidP="00C254BF">
      <w:pPr>
        <w:pStyle w:val="TDC1"/>
        <w:rPr>
          <w:rFonts w:eastAsiaTheme="minorEastAsia" w:cstheme="minorBidi"/>
          <w:noProof w:val="0"/>
          <w:lang w:val="en-US" w:eastAsia="es-CR"/>
        </w:rPr>
      </w:pPr>
      <w:hyperlink w:anchor="_Toc46937271" w:history="1">
        <w:r w:rsidR="00C254BF" w:rsidRPr="00785D06">
          <w:rPr>
            <w:rStyle w:val="Hipervnculo"/>
            <w:noProof w:val="0"/>
            <w:color w:val="auto"/>
            <w:lang w:val="en-US"/>
          </w:rPr>
          <w:t>III</w:t>
        </w:r>
      </w:hyperlink>
      <w:r w:rsidR="00C254BF" w:rsidRPr="00785D06">
        <w:rPr>
          <w:rStyle w:val="Hipervnculo"/>
          <w:noProof w:val="0"/>
          <w:color w:val="auto"/>
          <w:u w:val="none"/>
          <w:lang w:val="en-US"/>
        </w:rPr>
        <w:t xml:space="preserve"> </w:t>
      </w:r>
      <w:hyperlink w:anchor="_Toc46937272" w:history="1">
        <w:r w:rsidR="00C254BF" w:rsidRPr="00785D06">
          <w:rPr>
            <w:rStyle w:val="Hipervnculo"/>
            <w:noProof w:val="0"/>
            <w:color w:val="auto"/>
            <w:lang w:val="en-US"/>
          </w:rPr>
          <w:t>JURISDICTION</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_Toc46937272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7</w:t>
        </w:r>
        <w:r w:rsidR="00C254BF" w:rsidRPr="00785D06">
          <w:rPr>
            <w:noProof w:val="0"/>
            <w:webHidden/>
            <w:lang w:val="en-US"/>
          </w:rPr>
          <w:fldChar w:fldCharType="end"/>
        </w:r>
      </w:hyperlink>
    </w:p>
    <w:p w14:paraId="5B5BF3ED" w14:textId="77777777" w:rsidR="00C254BF" w:rsidRPr="00785D06" w:rsidRDefault="00C254BF" w:rsidP="00C254BF">
      <w:pPr>
        <w:pStyle w:val="TDC1"/>
        <w:rPr>
          <w:rStyle w:val="Hipervnculo"/>
          <w:noProof w:val="0"/>
          <w:color w:val="auto"/>
          <w:lang w:val="en-US"/>
        </w:rPr>
      </w:pPr>
    </w:p>
    <w:p w14:paraId="71A9ABE7" w14:textId="66361BDF" w:rsidR="00C254BF" w:rsidRPr="00785D06" w:rsidRDefault="008E6839" w:rsidP="00C254BF">
      <w:pPr>
        <w:pStyle w:val="TDC1"/>
        <w:rPr>
          <w:rFonts w:eastAsiaTheme="minorEastAsia" w:cstheme="minorBidi"/>
          <w:noProof w:val="0"/>
          <w:lang w:val="en-US" w:eastAsia="es-CR"/>
        </w:rPr>
      </w:pPr>
      <w:hyperlink w:anchor="_Toc46937273" w:history="1">
        <w:r w:rsidR="00C254BF" w:rsidRPr="00785D06">
          <w:rPr>
            <w:rStyle w:val="Hipervnculo"/>
            <w:noProof w:val="0"/>
            <w:color w:val="auto"/>
            <w:lang w:val="en-US"/>
          </w:rPr>
          <w:t>IV</w:t>
        </w:r>
      </w:hyperlink>
      <w:r w:rsidR="00C254BF" w:rsidRPr="00785D06">
        <w:rPr>
          <w:rStyle w:val="Hipervnculo"/>
          <w:noProof w:val="0"/>
          <w:color w:val="auto"/>
          <w:u w:val="none"/>
          <w:lang w:val="en-US"/>
        </w:rPr>
        <w:t xml:space="preserve"> </w:t>
      </w:r>
      <w:hyperlink w:anchor="_Toc46937274" w:history="1">
        <w:r w:rsidR="005E0CC4" w:rsidRPr="00785D06">
          <w:rPr>
            <w:rStyle w:val="Hipervnculo"/>
            <w:noProof w:val="0"/>
            <w:color w:val="auto"/>
            <w:lang w:val="en-US"/>
          </w:rPr>
          <w:t>ACKNO</w:t>
        </w:r>
        <w:r w:rsidR="00C254BF" w:rsidRPr="00785D06">
          <w:rPr>
            <w:rStyle w:val="Hipervnculo"/>
            <w:noProof w:val="0"/>
            <w:color w:val="auto"/>
            <w:lang w:val="en-US"/>
          </w:rPr>
          <w:t>WLEDGMENT OF RESPONSIBILITY</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_Toc46937274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7</w:t>
        </w:r>
        <w:r w:rsidR="00C254BF" w:rsidRPr="00785D06">
          <w:rPr>
            <w:noProof w:val="0"/>
            <w:webHidden/>
            <w:lang w:val="en-US"/>
          </w:rPr>
          <w:fldChar w:fldCharType="end"/>
        </w:r>
      </w:hyperlink>
    </w:p>
    <w:p w14:paraId="1534B0D6" w14:textId="320B1205"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75" w:history="1">
        <w:r w:rsidR="00C254BF" w:rsidRPr="00785D06">
          <w:rPr>
            <w:rStyle w:val="Hipervnculo"/>
            <w:rFonts w:ascii="Verdana" w:hAnsi="Verdana"/>
            <w:b/>
            <w:i/>
            <w:snapToGrid w:val="0"/>
            <w:color w:val="auto"/>
            <w:spacing w:val="-2"/>
            <w:lang w:val="en-US" w:eastAsia="es-ES"/>
          </w:rPr>
          <w:t>A.</w:t>
        </w:r>
        <w:r w:rsidR="00C254BF" w:rsidRPr="00785D06">
          <w:rPr>
            <w:rFonts w:ascii="Verdana" w:eastAsiaTheme="minorEastAsia" w:hAnsi="Verdana" w:cstheme="minorBidi"/>
            <w:smallCaps w:val="0"/>
            <w:lang w:val="en-US" w:eastAsia="es-CR"/>
          </w:rPr>
          <w:tab/>
        </w:r>
        <w:r w:rsidR="005E0CC4" w:rsidRPr="00785D06">
          <w:rPr>
            <w:rStyle w:val="Hipervnculo"/>
            <w:rFonts w:ascii="Verdana" w:hAnsi="Verdana"/>
            <w:b/>
            <w:i/>
            <w:snapToGrid w:val="0"/>
            <w:color w:val="auto"/>
            <w:spacing w:val="-2"/>
            <w:lang w:val="en-US" w:eastAsia="es-ES"/>
          </w:rPr>
          <w:t>The State’s a</w:t>
        </w:r>
        <w:r w:rsidR="00C254BF" w:rsidRPr="00785D06">
          <w:rPr>
            <w:rStyle w:val="Hipervnculo"/>
            <w:rFonts w:ascii="Verdana" w:hAnsi="Verdana"/>
            <w:b/>
            <w:i/>
            <w:snapToGrid w:val="0"/>
            <w:color w:val="auto"/>
            <w:spacing w:val="-2"/>
            <w:lang w:val="en-US" w:eastAsia="es-ES"/>
          </w:rPr>
          <w:t>cknowledgment of responsibility and observations of the representatives and the Commission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_Toc46937275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7</w:t>
        </w:r>
        <w:r w:rsidR="00C254BF" w:rsidRPr="00785D06">
          <w:rPr>
            <w:rFonts w:ascii="Verdana" w:hAnsi="Verdana"/>
            <w:webHidden/>
            <w:lang w:val="en-US"/>
          </w:rPr>
          <w:fldChar w:fldCharType="end"/>
        </w:r>
      </w:hyperlink>
    </w:p>
    <w:p w14:paraId="2170B538" w14:textId="59B92AD7"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76" w:history="1">
        <w:r w:rsidR="00C254BF" w:rsidRPr="00785D06">
          <w:rPr>
            <w:rStyle w:val="Hipervnculo"/>
            <w:rFonts w:ascii="Verdana" w:hAnsi="Verdana"/>
            <w:b/>
            <w:bCs/>
            <w:i/>
            <w:iCs/>
            <w:color w:val="auto"/>
            <w:lang w:val="en-US"/>
          </w:rPr>
          <w:t>B.</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bCs/>
            <w:i/>
            <w:iCs/>
            <w:color w:val="auto"/>
            <w:lang w:val="en-US"/>
          </w:rPr>
          <w:t>Considerations of the Court</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_Toc46937276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8</w:t>
        </w:r>
        <w:r w:rsidR="00C254BF" w:rsidRPr="00785D06">
          <w:rPr>
            <w:rFonts w:ascii="Verdana" w:hAnsi="Verdana"/>
            <w:webHidden/>
            <w:lang w:val="en-US"/>
          </w:rPr>
          <w:fldChar w:fldCharType="end"/>
        </w:r>
      </w:hyperlink>
    </w:p>
    <w:p w14:paraId="7BE4F703" w14:textId="274C3EA8"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77" w:history="1">
        <w:r w:rsidR="00C254BF" w:rsidRPr="00785D06">
          <w:rPr>
            <w:rStyle w:val="Hipervnculo"/>
            <w:rFonts w:ascii="Verdana" w:hAnsi="Verdana"/>
            <w:color w:val="auto"/>
            <w:lang w:val="en-US"/>
          </w:rPr>
          <w:t>B.1 Regarding the facts</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_Toc46937277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8</w:t>
        </w:r>
        <w:r w:rsidR="00C254BF" w:rsidRPr="00785D06">
          <w:rPr>
            <w:rFonts w:ascii="Verdana" w:hAnsi="Verdana"/>
            <w:i w:val="0"/>
            <w:webHidden/>
            <w:lang w:val="en-US"/>
          </w:rPr>
          <w:fldChar w:fldCharType="end"/>
        </w:r>
      </w:hyperlink>
    </w:p>
    <w:p w14:paraId="19E52DD8" w14:textId="01D5EC16"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78" w:history="1">
        <w:r w:rsidR="00C254BF" w:rsidRPr="00785D06">
          <w:rPr>
            <w:rStyle w:val="Hipervnculo"/>
            <w:rFonts w:ascii="Verdana" w:hAnsi="Verdana"/>
            <w:color w:val="auto"/>
            <w:lang w:val="en-US"/>
          </w:rPr>
          <w:t>B.2 Regarding the legal claims</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_Toc46937278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9</w:t>
        </w:r>
        <w:r w:rsidR="00C254BF" w:rsidRPr="00785D06">
          <w:rPr>
            <w:rFonts w:ascii="Verdana" w:hAnsi="Verdana"/>
            <w:i w:val="0"/>
            <w:webHidden/>
            <w:lang w:val="en-US"/>
          </w:rPr>
          <w:fldChar w:fldCharType="end"/>
        </w:r>
      </w:hyperlink>
    </w:p>
    <w:p w14:paraId="081C85C6" w14:textId="4490358B"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79" w:history="1">
        <w:r w:rsidR="00C254BF" w:rsidRPr="00785D06">
          <w:rPr>
            <w:rStyle w:val="Hipervnculo"/>
            <w:rFonts w:ascii="Verdana" w:hAnsi="Verdana"/>
            <w:color w:val="auto"/>
            <w:lang w:val="en-US"/>
          </w:rPr>
          <w:t>B.3 Regarding the reparations</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_Toc46937279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9</w:t>
        </w:r>
        <w:r w:rsidR="00C254BF" w:rsidRPr="00785D06">
          <w:rPr>
            <w:rFonts w:ascii="Verdana" w:hAnsi="Verdana"/>
            <w:i w:val="0"/>
            <w:webHidden/>
            <w:lang w:val="en-US"/>
          </w:rPr>
          <w:fldChar w:fldCharType="end"/>
        </w:r>
      </w:hyperlink>
    </w:p>
    <w:p w14:paraId="4944A949" w14:textId="4D870BC6"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80" w:history="1">
        <w:r w:rsidR="00C254BF" w:rsidRPr="00785D06">
          <w:rPr>
            <w:rStyle w:val="Hipervnculo"/>
            <w:rFonts w:ascii="Verdana" w:hAnsi="Verdana"/>
            <w:color w:val="auto"/>
            <w:lang w:val="en-US"/>
          </w:rPr>
          <w:t xml:space="preserve">B.4 Assessment of the </w:t>
        </w:r>
        <w:r w:rsidR="005E0CC4" w:rsidRPr="00785D06">
          <w:rPr>
            <w:rStyle w:val="Hipervnculo"/>
            <w:rFonts w:ascii="Verdana" w:hAnsi="Verdana"/>
            <w:color w:val="auto"/>
            <w:lang w:val="en-US"/>
          </w:rPr>
          <w:t xml:space="preserve">State’s </w:t>
        </w:r>
        <w:r w:rsidR="00C254BF" w:rsidRPr="00785D06">
          <w:rPr>
            <w:rStyle w:val="Hipervnculo"/>
            <w:rFonts w:ascii="Verdana" w:hAnsi="Verdana"/>
            <w:color w:val="auto"/>
            <w:lang w:val="en-US"/>
          </w:rPr>
          <w:t>ac</w:t>
        </w:r>
        <w:r w:rsidR="005E0CC4" w:rsidRPr="00785D06">
          <w:rPr>
            <w:rStyle w:val="Hipervnculo"/>
            <w:rFonts w:ascii="Verdana" w:hAnsi="Verdana"/>
            <w:color w:val="auto"/>
            <w:lang w:val="en-US"/>
          </w:rPr>
          <w:t>quiescence</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_Toc46937280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9</w:t>
        </w:r>
        <w:r w:rsidR="00C254BF" w:rsidRPr="00785D06">
          <w:rPr>
            <w:rFonts w:ascii="Verdana" w:hAnsi="Verdana"/>
            <w:i w:val="0"/>
            <w:webHidden/>
            <w:lang w:val="en-US"/>
          </w:rPr>
          <w:fldChar w:fldCharType="end"/>
        </w:r>
      </w:hyperlink>
    </w:p>
    <w:p w14:paraId="6A1F43BD" w14:textId="77777777" w:rsidR="00C254BF" w:rsidRPr="00785D06" w:rsidRDefault="00C254BF" w:rsidP="00C254BF">
      <w:pPr>
        <w:pStyle w:val="TDC1"/>
        <w:rPr>
          <w:rStyle w:val="Hipervnculo"/>
          <w:noProof w:val="0"/>
          <w:color w:val="auto"/>
          <w:lang w:val="en-US"/>
        </w:rPr>
      </w:pPr>
    </w:p>
    <w:p w14:paraId="4C768AEB" w14:textId="7254299A" w:rsidR="00C254BF" w:rsidRPr="00785D06" w:rsidRDefault="008E6839" w:rsidP="00C254BF">
      <w:pPr>
        <w:pStyle w:val="TDC1"/>
        <w:rPr>
          <w:rFonts w:eastAsiaTheme="minorEastAsia" w:cstheme="minorBidi"/>
          <w:noProof w:val="0"/>
          <w:lang w:val="en-US" w:eastAsia="es-CR"/>
        </w:rPr>
      </w:pPr>
      <w:hyperlink w:anchor="_Toc46937281" w:history="1">
        <w:r w:rsidR="00C254BF" w:rsidRPr="00785D06">
          <w:rPr>
            <w:rStyle w:val="Hipervnculo"/>
            <w:noProof w:val="0"/>
            <w:color w:val="auto"/>
            <w:bdr w:val="nil"/>
            <w:lang w:val="en-US"/>
          </w:rPr>
          <w:t>V</w:t>
        </w:r>
      </w:hyperlink>
      <w:r w:rsidR="00C254BF" w:rsidRPr="00785D06">
        <w:rPr>
          <w:rStyle w:val="Hipervnculo"/>
          <w:noProof w:val="0"/>
          <w:color w:val="auto"/>
          <w:u w:val="none"/>
          <w:lang w:val="en-US"/>
        </w:rPr>
        <w:t xml:space="preserve"> </w:t>
      </w:r>
      <w:hyperlink w:anchor="_Toc46937282" w:history="1">
        <w:r w:rsidR="00C254BF" w:rsidRPr="00785D06">
          <w:rPr>
            <w:rStyle w:val="Hipervnculo"/>
            <w:noProof w:val="0"/>
            <w:color w:val="auto"/>
            <w:bdr w:val="nil"/>
            <w:lang w:val="en-US"/>
          </w:rPr>
          <w:t>EVIDENCE</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_Toc46937282 \h </w:instrText>
        </w:r>
        <w:r w:rsidR="00C254BF" w:rsidRPr="00785D06">
          <w:rPr>
            <w:noProof w:val="0"/>
            <w:webHidden/>
            <w:lang w:val="en-US"/>
          </w:rPr>
          <w:fldChar w:fldCharType="separate"/>
        </w:r>
        <w:r w:rsidR="00C223D9">
          <w:rPr>
            <w:b w:val="0"/>
            <w:bCs w:val="0"/>
            <w:webHidden/>
            <w:lang w:val="es-ES"/>
          </w:rPr>
          <w:t>¡Error! Marcador no definido.</w:t>
        </w:r>
        <w:r w:rsidR="00C254BF" w:rsidRPr="00785D06">
          <w:rPr>
            <w:noProof w:val="0"/>
            <w:webHidden/>
            <w:lang w:val="en-US"/>
          </w:rPr>
          <w:fldChar w:fldCharType="end"/>
        </w:r>
      </w:hyperlink>
    </w:p>
    <w:p w14:paraId="7ABC2A5E" w14:textId="4DD58BB1"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83" w:history="1">
        <w:r w:rsidR="00C254BF" w:rsidRPr="00785D06">
          <w:rPr>
            <w:rStyle w:val="Hipervnculo"/>
            <w:rFonts w:ascii="Verdana" w:hAnsi="Verdana"/>
            <w:b/>
            <w:i/>
            <w:color w:val="auto"/>
            <w:bdr w:val="nil"/>
            <w:lang w:val="en-US"/>
          </w:rPr>
          <w:t>A.</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bdr w:val="nil"/>
            <w:lang w:val="en-US"/>
          </w:rPr>
          <w:t>Admission of the documentary evidence</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_Toc46937283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10</w:t>
        </w:r>
        <w:r w:rsidR="00C254BF" w:rsidRPr="00785D06">
          <w:rPr>
            <w:rFonts w:ascii="Verdana" w:hAnsi="Verdana"/>
            <w:webHidden/>
            <w:lang w:val="en-US"/>
          </w:rPr>
          <w:fldChar w:fldCharType="end"/>
        </w:r>
      </w:hyperlink>
    </w:p>
    <w:p w14:paraId="1FB23F8D" w14:textId="4A4DD539"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84" w:history="1">
        <w:r w:rsidR="00C254BF" w:rsidRPr="00785D06">
          <w:rPr>
            <w:rStyle w:val="Hipervnculo"/>
            <w:rFonts w:ascii="Verdana" w:hAnsi="Verdana"/>
            <w:b/>
            <w:i/>
            <w:color w:val="auto"/>
            <w:lang w:val="en-US"/>
          </w:rPr>
          <w:t>B.</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Admission of the testimonial and expert evidence</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_Toc46937284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12</w:t>
        </w:r>
        <w:r w:rsidR="00C254BF" w:rsidRPr="00785D06">
          <w:rPr>
            <w:rFonts w:ascii="Verdana" w:hAnsi="Verdana"/>
            <w:webHidden/>
            <w:lang w:val="en-US"/>
          </w:rPr>
          <w:fldChar w:fldCharType="end"/>
        </w:r>
      </w:hyperlink>
    </w:p>
    <w:p w14:paraId="143CD12D" w14:textId="77777777" w:rsidR="00C254BF" w:rsidRPr="00785D06" w:rsidRDefault="00C254BF" w:rsidP="00C254BF">
      <w:pPr>
        <w:pStyle w:val="TDC1"/>
        <w:rPr>
          <w:rStyle w:val="Hipervnculo"/>
          <w:noProof w:val="0"/>
          <w:color w:val="auto"/>
          <w:lang w:val="en-US"/>
        </w:rPr>
      </w:pPr>
    </w:p>
    <w:p w14:paraId="7C3173BA" w14:textId="1FA81F0F" w:rsidR="00C254BF" w:rsidRPr="00785D06" w:rsidRDefault="008E6839" w:rsidP="00C254BF">
      <w:pPr>
        <w:pStyle w:val="TDC1"/>
        <w:rPr>
          <w:rFonts w:eastAsiaTheme="minorEastAsia" w:cstheme="minorBidi"/>
          <w:noProof w:val="0"/>
          <w:lang w:val="en-US" w:eastAsia="es-CR"/>
        </w:rPr>
      </w:pPr>
      <w:hyperlink w:anchor="_Toc46937285" w:history="1">
        <w:r w:rsidR="00C254BF" w:rsidRPr="00785D06">
          <w:rPr>
            <w:rStyle w:val="Hipervnculo"/>
            <w:noProof w:val="0"/>
            <w:color w:val="auto"/>
            <w:lang w:val="en-US"/>
          </w:rPr>
          <w:t>VI</w:t>
        </w:r>
      </w:hyperlink>
      <w:r w:rsidR="00C254BF" w:rsidRPr="00785D06">
        <w:rPr>
          <w:rStyle w:val="Hipervnculo"/>
          <w:b w:val="0"/>
          <w:noProof w:val="0"/>
          <w:color w:val="auto"/>
          <w:u w:val="none"/>
          <w:lang w:val="en-US"/>
        </w:rPr>
        <w:t xml:space="preserve"> </w:t>
      </w:r>
      <w:hyperlink w:anchor="_Toc46937286" w:history="1">
        <w:r w:rsidR="00C254BF" w:rsidRPr="00785D06">
          <w:rPr>
            <w:rStyle w:val="Hipervnculo"/>
            <w:noProof w:val="0"/>
            <w:color w:val="auto"/>
            <w:lang w:val="en-US"/>
          </w:rPr>
          <w:t>FACTS</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_Toc46937286 \h </w:instrText>
        </w:r>
        <w:r w:rsidR="00C254BF" w:rsidRPr="00785D06">
          <w:rPr>
            <w:noProof w:val="0"/>
            <w:webHidden/>
            <w:lang w:val="en-US"/>
          </w:rPr>
          <w:fldChar w:fldCharType="separate"/>
        </w:r>
        <w:r w:rsidR="00C223D9">
          <w:rPr>
            <w:b w:val="0"/>
            <w:bCs w:val="0"/>
            <w:webHidden/>
            <w:lang w:val="es-ES"/>
          </w:rPr>
          <w:t>¡Error! Marcador no definido.</w:t>
        </w:r>
        <w:r w:rsidR="00C254BF" w:rsidRPr="00785D06">
          <w:rPr>
            <w:noProof w:val="0"/>
            <w:webHidden/>
            <w:lang w:val="en-US"/>
          </w:rPr>
          <w:fldChar w:fldCharType="end"/>
        </w:r>
      </w:hyperlink>
    </w:p>
    <w:p w14:paraId="1031923F" w14:textId="478F3BAB"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87" w:history="1">
        <w:r w:rsidR="00C254BF" w:rsidRPr="00785D06">
          <w:rPr>
            <w:rStyle w:val="Hipervnculo"/>
            <w:rFonts w:ascii="Verdana" w:hAnsi="Verdana" w:cs="Arial"/>
            <w:b/>
            <w:i/>
            <w:color w:val="auto"/>
            <w:lang w:val="en-US"/>
          </w:rPr>
          <w:t>A.</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cs="Arial"/>
            <w:b/>
            <w:i/>
            <w:color w:val="auto"/>
            <w:lang w:val="en-US"/>
          </w:rPr>
          <w:t xml:space="preserve">Sexual violence in </w:t>
        </w:r>
        <w:r w:rsidR="006324B7" w:rsidRPr="00785D06">
          <w:rPr>
            <w:rStyle w:val="Hipervnculo"/>
            <w:rFonts w:ascii="Verdana" w:hAnsi="Verdana" w:cs="Arial"/>
            <w:b/>
            <w:i/>
            <w:color w:val="auto"/>
            <w:lang w:val="en-US"/>
          </w:rPr>
          <w:t>Ecuador’s</w:t>
        </w:r>
        <w:r w:rsidR="00EB49F1" w:rsidRPr="00785D06">
          <w:rPr>
            <w:rStyle w:val="Hipervnculo"/>
            <w:rFonts w:ascii="Verdana" w:hAnsi="Verdana" w:cs="Arial"/>
            <w:b/>
            <w:i/>
            <w:color w:val="auto"/>
            <w:lang w:val="en-US"/>
          </w:rPr>
          <w:t xml:space="preserve"> </w:t>
        </w:r>
        <w:r w:rsidR="005E0CC4" w:rsidRPr="00785D06">
          <w:rPr>
            <w:rStyle w:val="Hipervnculo"/>
            <w:rFonts w:ascii="Verdana" w:hAnsi="Verdana" w:cs="Arial"/>
            <w:b/>
            <w:i/>
            <w:color w:val="auto"/>
            <w:lang w:val="en-US"/>
          </w:rPr>
          <w:t xml:space="preserve">educational </w:t>
        </w:r>
        <w:r w:rsidR="00C254BF" w:rsidRPr="00785D06">
          <w:rPr>
            <w:rStyle w:val="Hipervnculo"/>
            <w:rFonts w:ascii="Verdana" w:hAnsi="Verdana" w:cs="Arial"/>
            <w:b/>
            <w:i/>
            <w:color w:val="auto"/>
            <w:lang w:val="en-US"/>
          </w:rPr>
          <w:t>institutions</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_Toc46937287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14</w:t>
        </w:r>
        <w:r w:rsidR="00C254BF" w:rsidRPr="00785D06">
          <w:rPr>
            <w:rFonts w:ascii="Verdana" w:hAnsi="Verdana"/>
            <w:webHidden/>
            <w:lang w:val="en-US"/>
          </w:rPr>
          <w:fldChar w:fldCharType="end"/>
        </w:r>
      </w:hyperlink>
    </w:p>
    <w:p w14:paraId="58C42F1C" w14:textId="208D9DE5"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88" w:history="1">
        <w:r w:rsidR="00C254BF" w:rsidRPr="00785D06">
          <w:rPr>
            <w:rStyle w:val="Hipervnculo"/>
            <w:rFonts w:ascii="Verdana" w:hAnsi="Verdana" w:cs="Arial"/>
            <w:b/>
            <w:i/>
            <w:color w:val="auto"/>
            <w:lang w:val="en-US"/>
          </w:rPr>
          <w:t>B.</w:t>
        </w:r>
        <w:r w:rsidR="00C254BF" w:rsidRPr="00785D06">
          <w:rPr>
            <w:rFonts w:ascii="Verdana" w:eastAsiaTheme="minorEastAsia" w:hAnsi="Verdana" w:cstheme="minorBidi"/>
            <w:smallCaps w:val="0"/>
            <w:lang w:val="en-US" w:eastAsia="es-CR"/>
          </w:rPr>
          <w:tab/>
        </w:r>
        <w:r w:rsidR="00310BFB" w:rsidRPr="00785D06">
          <w:rPr>
            <w:rStyle w:val="Hipervnculo"/>
            <w:rFonts w:ascii="Verdana" w:hAnsi="Verdana" w:cs="Arial"/>
            <w:b/>
            <w:i/>
            <w:color w:val="auto"/>
            <w:lang w:val="en-US"/>
          </w:rPr>
          <w:t>The s</w:t>
        </w:r>
        <w:r w:rsidR="005E0CC4" w:rsidRPr="00785D06">
          <w:rPr>
            <w:rStyle w:val="Hipervnculo"/>
            <w:rFonts w:ascii="Verdana" w:hAnsi="Verdana" w:cs="Arial"/>
            <w:b/>
            <w:i/>
            <w:color w:val="auto"/>
            <w:lang w:val="en-US"/>
          </w:rPr>
          <w:t xml:space="preserve">exual </w:t>
        </w:r>
        <w:r w:rsidR="00C254BF" w:rsidRPr="00785D06">
          <w:rPr>
            <w:rStyle w:val="Hipervnculo"/>
            <w:rFonts w:ascii="Verdana" w:hAnsi="Verdana" w:cs="Arial"/>
            <w:b/>
            <w:i/>
            <w:color w:val="auto"/>
            <w:lang w:val="en-US"/>
          </w:rPr>
          <w:t>violence suffered by Paola Guzmán and her subsequent suicide</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_Toc46937288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15</w:t>
        </w:r>
        <w:r w:rsidR="00C254BF" w:rsidRPr="00785D06">
          <w:rPr>
            <w:rFonts w:ascii="Verdana" w:hAnsi="Verdana"/>
            <w:webHidden/>
            <w:lang w:val="en-US"/>
          </w:rPr>
          <w:fldChar w:fldCharType="end"/>
        </w:r>
      </w:hyperlink>
    </w:p>
    <w:p w14:paraId="79503629" w14:textId="38D75DA9"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89" w:history="1">
        <w:r w:rsidR="00C254BF" w:rsidRPr="00785D06">
          <w:rPr>
            <w:rStyle w:val="Hipervnculo"/>
            <w:rFonts w:ascii="Verdana" w:hAnsi="Verdana" w:cs="Arial"/>
            <w:b/>
            <w:i/>
            <w:color w:val="auto"/>
            <w:lang w:val="en-US"/>
          </w:rPr>
          <w:t>C.</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cs="Arial"/>
            <w:b/>
            <w:i/>
            <w:color w:val="auto"/>
            <w:lang w:val="en-US"/>
          </w:rPr>
          <w:t>Investigation and criminal proceedings after Paola Guzmán</w:t>
        </w:r>
        <w:r w:rsidR="006324B7" w:rsidRPr="00785D06">
          <w:rPr>
            <w:rStyle w:val="Hipervnculo"/>
            <w:rFonts w:ascii="Verdana" w:hAnsi="Verdana" w:cs="Arial"/>
            <w:b/>
            <w:i/>
            <w:color w:val="auto"/>
            <w:lang w:val="en-US"/>
          </w:rPr>
          <w:t>’s</w:t>
        </w:r>
        <w:r w:rsidR="00C254BF" w:rsidRPr="00785D06">
          <w:rPr>
            <w:rStyle w:val="Hipervnculo"/>
            <w:rFonts w:ascii="Verdana" w:hAnsi="Verdana" w:cs="Arial"/>
            <w:b/>
            <w:i/>
            <w:color w:val="auto"/>
            <w:lang w:val="en-US"/>
          </w:rPr>
          <w:t xml:space="preserve"> </w:t>
        </w:r>
        <w:r w:rsidR="006324B7" w:rsidRPr="00785D06">
          <w:rPr>
            <w:rStyle w:val="Hipervnculo"/>
            <w:rFonts w:ascii="Verdana" w:hAnsi="Verdana" w:cs="Arial"/>
            <w:b/>
            <w:i/>
            <w:color w:val="auto"/>
            <w:lang w:val="en-US"/>
          </w:rPr>
          <w:t xml:space="preserve"> death</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_Toc46937289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19</w:t>
        </w:r>
        <w:r w:rsidR="00C254BF" w:rsidRPr="00785D06">
          <w:rPr>
            <w:rFonts w:ascii="Verdana" w:hAnsi="Verdana"/>
            <w:webHidden/>
            <w:lang w:val="en-US"/>
          </w:rPr>
          <w:fldChar w:fldCharType="end"/>
        </w:r>
      </w:hyperlink>
    </w:p>
    <w:p w14:paraId="153ABFCE" w14:textId="23834E94"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90" w:history="1">
        <w:r w:rsidR="00C254BF" w:rsidRPr="00785D06">
          <w:rPr>
            <w:rStyle w:val="Hipervnculo"/>
            <w:rFonts w:ascii="Verdana" w:hAnsi="Verdana" w:cs="Arial"/>
            <w:b/>
            <w:i/>
            <w:color w:val="auto"/>
            <w:lang w:val="en-US"/>
          </w:rPr>
          <w:t>D.</w:t>
        </w:r>
        <w:r w:rsidR="00C254BF" w:rsidRPr="00785D06">
          <w:rPr>
            <w:rFonts w:ascii="Verdana" w:eastAsiaTheme="minorEastAsia" w:hAnsi="Verdana" w:cstheme="minorBidi"/>
            <w:smallCaps w:val="0"/>
            <w:lang w:val="en-US" w:eastAsia="es-CR"/>
          </w:rPr>
          <w:tab/>
        </w:r>
        <w:r w:rsidR="005E0CC4" w:rsidRPr="00785D06">
          <w:rPr>
            <w:rStyle w:val="Hipervnculo"/>
            <w:rFonts w:ascii="Verdana" w:hAnsi="Verdana" w:cs="Arial"/>
            <w:b/>
            <w:i/>
            <w:color w:val="auto"/>
            <w:lang w:val="en-US"/>
          </w:rPr>
          <w:t xml:space="preserve">Civil lawsuit for </w:t>
        </w:r>
        <w:r w:rsidR="005C1125" w:rsidRPr="00785D06">
          <w:rPr>
            <w:rStyle w:val="Hipervnculo"/>
            <w:rFonts w:ascii="Verdana" w:hAnsi="Verdana" w:cs="Arial"/>
            <w:b/>
            <w:i/>
            <w:color w:val="auto"/>
            <w:lang w:val="en-US"/>
          </w:rPr>
          <w:t xml:space="preserve">moral </w:t>
        </w:r>
        <w:r w:rsidR="00C254BF" w:rsidRPr="00785D06">
          <w:rPr>
            <w:rStyle w:val="Hipervnculo"/>
            <w:rFonts w:ascii="Verdana" w:hAnsi="Verdana" w:cs="Arial"/>
            <w:b/>
            <w:i/>
            <w:color w:val="auto"/>
            <w:lang w:val="en-US"/>
          </w:rPr>
          <w:t>damage</w:t>
        </w:r>
        <w:r w:rsidR="00504845" w:rsidRPr="00785D06">
          <w:rPr>
            <w:rStyle w:val="Hipervnculo"/>
            <w:rFonts w:ascii="Verdana" w:hAnsi="Verdana" w:cs="Arial"/>
            <w:b/>
            <w:i/>
            <w:color w:val="auto"/>
            <w:lang w:val="en-US"/>
          </w:rPr>
          <w:t>s</w:t>
        </w:r>
        <w:r w:rsidR="00C254BF" w:rsidRPr="00785D06">
          <w:rPr>
            <w:rStyle w:val="Hipervnculo"/>
            <w:rFonts w:ascii="Verdana" w:hAnsi="Verdana" w:cs="Arial"/>
            <w:b/>
            <w:i/>
            <w:color w:val="auto"/>
            <w:lang w:val="en-US"/>
          </w:rPr>
          <w:t xml:space="preserve"> and administrative actions</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_Toc46937290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24</w:t>
        </w:r>
        <w:r w:rsidR="00C254BF" w:rsidRPr="00785D06">
          <w:rPr>
            <w:rFonts w:ascii="Verdana" w:hAnsi="Verdana"/>
            <w:webHidden/>
            <w:lang w:val="en-US"/>
          </w:rPr>
          <w:fldChar w:fldCharType="end"/>
        </w:r>
      </w:hyperlink>
    </w:p>
    <w:p w14:paraId="09DCED86" w14:textId="77777777" w:rsidR="00C254BF" w:rsidRPr="00785D06" w:rsidRDefault="00C254BF" w:rsidP="00C254BF">
      <w:pPr>
        <w:pStyle w:val="TDC1"/>
        <w:rPr>
          <w:rStyle w:val="Hipervnculo"/>
          <w:noProof w:val="0"/>
          <w:color w:val="auto"/>
          <w:lang w:val="en-US"/>
        </w:rPr>
      </w:pPr>
    </w:p>
    <w:p w14:paraId="7B90DD2E" w14:textId="2BA4B6DE" w:rsidR="00C254BF" w:rsidRPr="00785D06" w:rsidRDefault="008E6839" w:rsidP="00C254BF">
      <w:pPr>
        <w:pStyle w:val="TDC1"/>
        <w:rPr>
          <w:rFonts w:eastAsiaTheme="minorEastAsia" w:cstheme="minorBidi"/>
          <w:noProof w:val="0"/>
          <w:lang w:val="en-US" w:eastAsia="es-CR"/>
        </w:rPr>
      </w:pPr>
      <w:hyperlink w:anchor="_Toc46937291" w:history="1">
        <w:r w:rsidR="00C254BF" w:rsidRPr="00785D06">
          <w:rPr>
            <w:rStyle w:val="Hipervnculo"/>
            <w:noProof w:val="0"/>
            <w:color w:val="auto"/>
            <w:lang w:val="en-US"/>
          </w:rPr>
          <w:t>VII</w:t>
        </w:r>
      </w:hyperlink>
      <w:r w:rsidR="00C254BF" w:rsidRPr="00785D06">
        <w:rPr>
          <w:rStyle w:val="Hipervnculo"/>
          <w:noProof w:val="0"/>
          <w:color w:val="auto"/>
          <w:u w:val="none"/>
          <w:lang w:val="en-US"/>
        </w:rPr>
        <w:t xml:space="preserve"> </w:t>
      </w:r>
      <w:hyperlink w:anchor="_Toc46937292" w:history="1">
        <w:r w:rsidR="00C254BF" w:rsidRPr="00785D06">
          <w:rPr>
            <w:rStyle w:val="Hipervnculo"/>
            <w:noProof w:val="0"/>
            <w:color w:val="auto"/>
            <w:lang w:val="en-US"/>
          </w:rPr>
          <w:t>MERITS</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_Toc46937292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25</w:t>
        </w:r>
        <w:r w:rsidR="00C254BF" w:rsidRPr="00785D06">
          <w:rPr>
            <w:noProof w:val="0"/>
            <w:webHidden/>
            <w:lang w:val="en-US"/>
          </w:rPr>
          <w:fldChar w:fldCharType="end"/>
        </w:r>
      </w:hyperlink>
    </w:p>
    <w:p w14:paraId="7F82340E" w14:textId="77777777" w:rsidR="00C254BF" w:rsidRPr="00785D06" w:rsidRDefault="00C254BF" w:rsidP="00C254BF">
      <w:pPr>
        <w:pStyle w:val="TDC1"/>
        <w:rPr>
          <w:rStyle w:val="Hipervnculo"/>
          <w:noProof w:val="0"/>
          <w:color w:val="auto"/>
          <w:lang w:val="en-US"/>
        </w:rPr>
      </w:pPr>
    </w:p>
    <w:p w14:paraId="4113F126" w14:textId="77091280" w:rsidR="00C254BF" w:rsidRPr="00785D06" w:rsidRDefault="008E6839" w:rsidP="00C254BF">
      <w:pPr>
        <w:pStyle w:val="TDC1"/>
        <w:rPr>
          <w:rFonts w:eastAsiaTheme="minorEastAsia" w:cstheme="minorBidi"/>
          <w:noProof w:val="0"/>
          <w:lang w:val="en-US" w:eastAsia="es-CR"/>
        </w:rPr>
      </w:pPr>
      <w:hyperlink w:anchor="_Toc46937293" w:history="1">
        <w:r w:rsidR="00C254BF" w:rsidRPr="00785D06">
          <w:rPr>
            <w:rStyle w:val="Hipervnculo"/>
            <w:noProof w:val="0"/>
            <w:color w:val="auto"/>
            <w:lang w:val="en-US"/>
          </w:rPr>
          <w:t>VII.1</w:t>
        </w:r>
      </w:hyperlink>
      <w:r w:rsidR="00971ADC" w:rsidRPr="00785D06">
        <w:rPr>
          <w:rStyle w:val="Hipervnculo"/>
          <w:noProof w:val="0"/>
          <w:color w:val="auto"/>
          <w:u w:val="none"/>
          <w:lang w:val="en-US"/>
        </w:rPr>
        <w:t xml:space="preserve"> </w:t>
      </w:r>
      <w:r w:rsidR="00485212" w:rsidRPr="00785D06">
        <w:rPr>
          <w:rStyle w:val="Hipervnculo"/>
          <w:noProof w:val="0"/>
          <w:color w:val="auto"/>
          <w:u w:val="none"/>
          <w:lang w:val="en-US"/>
        </w:rPr>
        <w:t xml:space="preserve">A </w:t>
      </w:r>
      <w:r w:rsidR="00C254BF" w:rsidRPr="00785D06">
        <w:rPr>
          <w:rStyle w:val="Hipervnculo"/>
          <w:noProof w:val="0"/>
          <w:color w:val="auto"/>
          <w:u w:val="none"/>
          <w:lang w:val="en-US"/>
        </w:rPr>
        <w:t>CHILD</w:t>
      </w:r>
      <w:r w:rsidR="00485212" w:rsidRPr="00785D06">
        <w:rPr>
          <w:rStyle w:val="Hipervnculo"/>
          <w:noProof w:val="0"/>
          <w:color w:val="auto"/>
          <w:u w:val="none"/>
          <w:lang w:val="en-US"/>
        </w:rPr>
        <w:t>'S RIGHT</w:t>
      </w:r>
      <w:r w:rsidR="00C254BF" w:rsidRPr="00785D06">
        <w:rPr>
          <w:rStyle w:val="Hipervnculo"/>
          <w:noProof w:val="0"/>
          <w:color w:val="auto"/>
          <w:u w:val="none"/>
          <w:lang w:val="en-US"/>
        </w:rPr>
        <w:t xml:space="preserve"> TO </w:t>
      </w:r>
      <w:hyperlink w:anchor="_Toc46937294" w:history="1">
        <w:r w:rsidR="00C254BF" w:rsidRPr="00785D06">
          <w:rPr>
            <w:rStyle w:val="Hipervnculo"/>
            <w:noProof w:val="0"/>
            <w:color w:val="auto"/>
            <w:lang w:val="en-US"/>
          </w:rPr>
          <w:t xml:space="preserve">A LIFE </w:t>
        </w:r>
        <w:r w:rsidR="00971ADC" w:rsidRPr="00785D06">
          <w:rPr>
            <w:rStyle w:val="Hipervnculo"/>
            <w:noProof w:val="0"/>
            <w:color w:val="auto"/>
            <w:lang w:val="en-US"/>
          </w:rPr>
          <w:t xml:space="preserve">FREE </w:t>
        </w:r>
        <w:r w:rsidR="006324B7" w:rsidRPr="00785D06">
          <w:rPr>
            <w:rStyle w:val="Hipervnculo"/>
            <w:noProof w:val="0"/>
            <w:color w:val="auto"/>
            <w:lang w:val="en-US"/>
          </w:rPr>
          <w:t>from</w:t>
        </w:r>
        <w:r w:rsidR="00971ADC" w:rsidRPr="00785D06">
          <w:rPr>
            <w:rStyle w:val="Hipervnculo"/>
            <w:noProof w:val="0"/>
            <w:color w:val="auto"/>
            <w:lang w:val="en-US"/>
          </w:rPr>
          <w:t xml:space="preserve"> SEXUA</w:t>
        </w:r>
        <w:r w:rsidR="006324B7" w:rsidRPr="00785D06">
          <w:rPr>
            <w:rStyle w:val="Hipervnculo"/>
            <w:noProof w:val="0"/>
            <w:color w:val="auto"/>
            <w:lang w:val="en-US"/>
          </w:rPr>
          <w:t xml:space="preserve">L VIOLENCE </w:t>
        </w:r>
        <w:r w:rsidR="00E50DB8" w:rsidRPr="00785D06">
          <w:rPr>
            <w:rStyle w:val="Hipervnculo"/>
            <w:noProof w:val="0"/>
            <w:color w:val="auto"/>
            <w:lang w:val="en-US"/>
          </w:rPr>
          <w:t>AT</w:t>
        </w:r>
        <w:r w:rsidR="006324B7" w:rsidRPr="00785D06">
          <w:rPr>
            <w:rStyle w:val="Hipervnculo"/>
            <w:noProof w:val="0"/>
            <w:color w:val="auto"/>
            <w:lang w:val="en-US"/>
          </w:rPr>
          <w:t xml:space="preserve"> SCH</w:t>
        </w:r>
        <w:r w:rsidR="00E50DB8" w:rsidRPr="00785D06">
          <w:rPr>
            <w:rStyle w:val="Hipervnculo"/>
            <w:noProof w:val="0"/>
            <w:color w:val="auto"/>
            <w:lang w:val="en-US"/>
          </w:rPr>
          <w:t xml:space="preserve">OOL </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_Toc46937294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26</w:t>
        </w:r>
        <w:r w:rsidR="00C254BF" w:rsidRPr="00785D06">
          <w:rPr>
            <w:noProof w:val="0"/>
            <w:webHidden/>
            <w:lang w:val="en-US"/>
          </w:rPr>
          <w:fldChar w:fldCharType="end"/>
        </w:r>
      </w:hyperlink>
    </w:p>
    <w:p w14:paraId="35172695" w14:textId="5143F816"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95" w:history="1">
        <w:r w:rsidR="00C254BF" w:rsidRPr="00785D06">
          <w:rPr>
            <w:rStyle w:val="Hipervnculo"/>
            <w:rFonts w:ascii="Verdana" w:hAnsi="Verdana"/>
            <w:b/>
            <w:i/>
            <w:color w:val="auto"/>
            <w:lang w:val="en-US"/>
          </w:rPr>
          <w:t>A.</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 xml:space="preserve">Arguments of the </w:t>
        </w:r>
        <w:r w:rsidR="00485212" w:rsidRPr="00785D06">
          <w:rPr>
            <w:rStyle w:val="Hipervnculo"/>
            <w:rFonts w:ascii="Verdana" w:hAnsi="Verdana"/>
            <w:b/>
            <w:i/>
            <w:color w:val="auto"/>
            <w:lang w:val="en-US"/>
          </w:rPr>
          <w:t xml:space="preserve">parties and the </w:t>
        </w:r>
        <w:r w:rsidR="00C254BF" w:rsidRPr="00785D06">
          <w:rPr>
            <w:rStyle w:val="Hipervnculo"/>
            <w:rFonts w:ascii="Verdana" w:hAnsi="Verdana"/>
            <w:b/>
            <w:i/>
            <w:color w:val="auto"/>
            <w:lang w:val="en-US"/>
          </w:rPr>
          <w:t>Commission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_Toc46937295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26</w:t>
        </w:r>
        <w:r w:rsidR="00C254BF" w:rsidRPr="00785D06">
          <w:rPr>
            <w:rFonts w:ascii="Verdana" w:hAnsi="Verdana"/>
            <w:webHidden/>
            <w:lang w:val="en-US"/>
          </w:rPr>
          <w:fldChar w:fldCharType="end"/>
        </w:r>
      </w:hyperlink>
    </w:p>
    <w:p w14:paraId="542FEB8F" w14:textId="5D482028"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296" w:history="1">
        <w:r w:rsidR="00C254BF" w:rsidRPr="00785D06">
          <w:rPr>
            <w:rStyle w:val="Hipervnculo"/>
            <w:rFonts w:ascii="Verdana" w:hAnsi="Verdana"/>
            <w:b/>
            <w:i/>
            <w:color w:val="auto"/>
            <w:lang w:val="en-US"/>
          </w:rPr>
          <w:t>B.</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Considerations of the Court</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_Toc46937296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30</w:t>
        </w:r>
        <w:r w:rsidR="00C254BF" w:rsidRPr="00785D06">
          <w:rPr>
            <w:rFonts w:ascii="Verdana" w:hAnsi="Verdana"/>
            <w:webHidden/>
            <w:lang w:val="en-US"/>
          </w:rPr>
          <w:fldChar w:fldCharType="end"/>
        </w:r>
      </w:hyperlink>
    </w:p>
    <w:p w14:paraId="4D6CA716" w14:textId="1D38A42C"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97" w:history="1">
        <w:r w:rsidR="00C254BF" w:rsidRPr="00785D06">
          <w:rPr>
            <w:rStyle w:val="Hipervnculo"/>
            <w:rFonts w:ascii="Verdana" w:hAnsi="Verdana"/>
            <w:color w:val="auto"/>
            <w:lang w:val="en-US"/>
          </w:rPr>
          <w:t>B.1 The right of girls to a</w:t>
        </w:r>
        <w:r w:rsidR="004A7A7C" w:rsidRPr="00785D06">
          <w:rPr>
            <w:rStyle w:val="Hipervnculo"/>
            <w:rFonts w:ascii="Verdana" w:hAnsi="Verdana"/>
            <w:color w:val="auto"/>
            <w:lang w:val="en-US"/>
          </w:rPr>
          <w:t xml:space="preserve"> life free </w:t>
        </w:r>
        <w:r w:rsidR="00485212" w:rsidRPr="00785D06">
          <w:rPr>
            <w:rStyle w:val="Hipervnculo"/>
            <w:rFonts w:ascii="Verdana" w:hAnsi="Verdana"/>
            <w:color w:val="auto"/>
            <w:lang w:val="en-US"/>
          </w:rPr>
          <w:t>f</w:t>
        </w:r>
        <w:r w:rsidR="004A7A7C" w:rsidRPr="00785D06">
          <w:rPr>
            <w:rStyle w:val="Hipervnculo"/>
            <w:rFonts w:ascii="Verdana" w:hAnsi="Verdana"/>
            <w:color w:val="auto"/>
            <w:lang w:val="en-US"/>
          </w:rPr>
          <w:t>rom</w:t>
        </w:r>
        <w:r w:rsidR="00485212" w:rsidRPr="00785D06">
          <w:rPr>
            <w:rStyle w:val="Hipervnculo"/>
            <w:rFonts w:ascii="Verdana" w:hAnsi="Verdana"/>
            <w:color w:val="auto"/>
            <w:lang w:val="en-US"/>
          </w:rPr>
          <w:t xml:space="preserve"> sexual violence at</w:t>
        </w:r>
        <w:r w:rsidR="00C254BF" w:rsidRPr="00785D06">
          <w:rPr>
            <w:rStyle w:val="Hipervnculo"/>
            <w:rFonts w:ascii="Verdana" w:hAnsi="Verdana"/>
            <w:color w:val="auto"/>
            <w:lang w:val="en-US"/>
          </w:rPr>
          <w:t xml:space="preserve"> </w:t>
        </w:r>
        <w:r w:rsidR="00485212" w:rsidRPr="00785D06">
          <w:rPr>
            <w:rStyle w:val="Hipervnculo"/>
            <w:rFonts w:ascii="Verdana" w:hAnsi="Verdana"/>
            <w:color w:val="auto"/>
            <w:lang w:val="en-US"/>
          </w:rPr>
          <w:t>school</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_Toc46937297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31</w:t>
        </w:r>
        <w:r w:rsidR="00C254BF" w:rsidRPr="00785D06">
          <w:rPr>
            <w:rFonts w:ascii="Verdana" w:hAnsi="Verdana"/>
            <w:i w:val="0"/>
            <w:webHidden/>
            <w:lang w:val="en-US"/>
          </w:rPr>
          <w:fldChar w:fldCharType="end"/>
        </w:r>
      </w:hyperlink>
    </w:p>
    <w:p w14:paraId="5C52E489" w14:textId="710B32C8"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298" w:history="1">
        <w:r w:rsidR="00C254BF" w:rsidRPr="00785D06">
          <w:rPr>
            <w:rStyle w:val="Hipervnculo"/>
            <w:rFonts w:ascii="Verdana" w:hAnsi="Verdana"/>
            <w:color w:val="auto"/>
            <w:lang w:val="en-US"/>
          </w:rPr>
          <w:t>B.2 Sexual violence suffered by Paola Guzmán Albarracín</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_Toc46937298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37</w:t>
        </w:r>
        <w:r w:rsidR="00C254BF" w:rsidRPr="00785D06">
          <w:rPr>
            <w:rFonts w:ascii="Verdana" w:hAnsi="Verdana"/>
            <w:i w:val="0"/>
            <w:webHidden/>
            <w:lang w:val="en-US"/>
          </w:rPr>
          <w:fldChar w:fldCharType="end"/>
        </w:r>
      </w:hyperlink>
    </w:p>
    <w:p w14:paraId="73164B09" w14:textId="2B5FE580" w:rsidR="00C254BF" w:rsidRPr="00785D06" w:rsidRDefault="008E6839" w:rsidP="00C254BF">
      <w:pPr>
        <w:pStyle w:val="TDC4"/>
        <w:tabs>
          <w:tab w:val="right" w:leader="dot" w:pos="8828"/>
        </w:tabs>
        <w:jc w:val="both"/>
        <w:rPr>
          <w:rFonts w:ascii="Verdana" w:eastAsiaTheme="minorEastAsia" w:hAnsi="Verdana" w:cstheme="minorBidi"/>
          <w:sz w:val="20"/>
          <w:szCs w:val="20"/>
          <w:lang w:val="en-US" w:eastAsia="es-CR"/>
        </w:rPr>
      </w:pPr>
      <w:hyperlink w:anchor="_Toc46937299" w:history="1">
        <w:r w:rsidR="00C254BF" w:rsidRPr="00785D06">
          <w:rPr>
            <w:rStyle w:val="Hipervnculo"/>
            <w:rFonts w:ascii="Verdana" w:hAnsi="Verdana"/>
            <w:i/>
            <w:color w:val="auto"/>
            <w:sz w:val="20"/>
            <w:szCs w:val="20"/>
            <w:lang w:val="en-US"/>
          </w:rPr>
          <w:t xml:space="preserve">B.2.1 </w:t>
        </w:r>
        <w:r w:rsidR="00971ADC" w:rsidRPr="00785D06">
          <w:rPr>
            <w:rStyle w:val="Hipervnculo"/>
            <w:rFonts w:ascii="Verdana" w:hAnsi="Verdana"/>
            <w:i/>
            <w:color w:val="auto"/>
            <w:sz w:val="20"/>
            <w:szCs w:val="20"/>
            <w:lang w:val="en-US"/>
          </w:rPr>
          <w:t>E</w:t>
        </w:r>
        <w:r w:rsidR="005F5C83" w:rsidRPr="00785D06">
          <w:rPr>
            <w:rStyle w:val="Hipervnculo"/>
            <w:rFonts w:ascii="Verdana" w:hAnsi="Verdana"/>
            <w:i/>
            <w:color w:val="auto"/>
            <w:sz w:val="20"/>
            <w:szCs w:val="20"/>
            <w:lang w:val="en-US"/>
          </w:rPr>
          <w:t>xploitation</w:t>
        </w:r>
        <w:r w:rsidR="00C254BF" w:rsidRPr="00785D06">
          <w:rPr>
            <w:rStyle w:val="Hipervnculo"/>
            <w:rFonts w:ascii="Verdana" w:hAnsi="Verdana"/>
            <w:i/>
            <w:color w:val="auto"/>
            <w:sz w:val="20"/>
            <w:szCs w:val="20"/>
            <w:lang w:val="en-US"/>
          </w:rPr>
          <w:t xml:space="preserve"> of a relationship of power and </w:t>
        </w:r>
        <w:r w:rsidR="001218A0" w:rsidRPr="00785D06">
          <w:rPr>
            <w:rStyle w:val="Hipervnculo"/>
            <w:rFonts w:ascii="Verdana" w:hAnsi="Verdana"/>
            <w:i/>
            <w:color w:val="auto"/>
            <w:sz w:val="20"/>
            <w:szCs w:val="20"/>
            <w:lang w:val="en-US"/>
          </w:rPr>
          <w:t xml:space="preserve">a </w:t>
        </w:r>
        <w:r w:rsidR="00C254BF" w:rsidRPr="00785D06">
          <w:rPr>
            <w:rStyle w:val="Hipervnculo"/>
            <w:rFonts w:ascii="Verdana" w:hAnsi="Verdana"/>
            <w:i/>
            <w:color w:val="auto"/>
            <w:sz w:val="20"/>
            <w:szCs w:val="20"/>
            <w:lang w:val="en-US"/>
          </w:rPr>
          <w:t>situation of vulnerability</w:t>
        </w:r>
        <w:r w:rsidR="00C254BF" w:rsidRPr="00785D06">
          <w:rPr>
            <w:rFonts w:ascii="Verdana" w:hAnsi="Verdana"/>
            <w:webHidden/>
            <w:sz w:val="20"/>
            <w:szCs w:val="20"/>
            <w:lang w:val="en-US"/>
          </w:rPr>
          <w:tab/>
        </w:r>
        <w:r w:rsidR="00C254BF" w:rsidRPr="00785D06">
          <w:rPr>
            <w:rFonts w:ascii="Verdana" w:hAnsi="Verdana"/>
            <w:webHidden/>
            <w:sz w:val="20"/>
            <w:szCs w:val="20"/>
            <w:lang w:val="en-US"/>
          </w:rPr>
          <w:fldChar w:fldCharType="begin"/>
        </w:r>
        <w:r w:rsidR="00C254BF" w:rsidRPr="00785D06">
          <w:rPr>
            <w:rFonts w:ascii="Verdana" w:hAnsi="Verdana"/>
            <w:webHidden/>
            <w:sz w:val="20"/>
            <w:szCs w:val="20"/>
            <w:lang w:val="en-US"/>
          </w:rPr>
          <w:instrText xml:space="preserve"> PAGEREF _Toc46937299 \h </w:instrText>
        </w:r>
        <w:r w:rsidR="00C254BF" w:rsidRPr="00785D06">
          <w:rPr>
            <w:rFonts w:ascii="Verdana" w:hAnsi="Verdana"/>
            <w:webHidden/>
            <w:sz w:val="20"/>
            <w:szCs w:val="20"/>
            <w:lang w:val="en-US"/>
          </w:rPr>
        </w:r>
        <w:r w:rsidR="00C254BF" w:rsidRPr="00785D06">
          <w:rPr>
            <w:rFonts w:ascii="Verdana" w:hAnsi="Verdana"/>
            <w:webHidden/>
            <w:sz w:val="20"/>
            <w:szCs w:val="20"/>
            <w:lang w:val="en-US"/>
          </w:rPr>
          <w:fldChar w:fldCharType="separate"/>
        </w:r>
        <w:r w:rsidR="00C223D9">
          <w:rPr>
            <w:rFonts w:ascii="Verdana" w:hAnsi="Verdana"/>
            <w:noProof/>
            <w:webHidden/>
            <w:sz w:val="20"/>
            <w:szCs w:val="20"/>
            <w:lang w:val="en-US"/>
          </w:rPr>
          <w:t>39</w:t>
        </w:r>
        <w:r w:rsidR="00C254BF" w:rsidRPr="00785D06">
          <w:rPr>
            <w:rFonts w:ascii="Verdana" w:hAnsi="Verdana"/>
            <w:webHidden/>
            <w:sz w:val="20"/>
            <w:szCs w:val="20"/>
            <w:lang w:val="en-US"/>
          </w:rPr>
          <w:fldChar w:fldCharType="end"/>
        </w:r>
      </w:hyperlink>
    </w:p>
    <w:p w14:paraId="39498E5B" w14:textId="68C4D8C1" w:rsidR="00C254BF" w:rsidRPr="00785D06" w:rsidRDefault="008E6839" w:rsidP="00C254BF">
      <w:pPr>
        <w:pStyle w:val="TDC4"/>
        <w:tabs>
          <w:tab w:val="right" w:leader="dot" w:pos="8828"/>
        </w:tabs>
        <w:jc w:val="both"/>
        <w:rPr>
          <w:rFonts w:ascii="Verdana" w:eastAsiaTheme="minorEastAsia" w:hAnsi="Verdana" w:cstheme="minorBidi"/>
          <w:sz w:val="20"/>
          <w:szCs w:val="20"/>
          <w:lang w:val="en-US" w:eastAsia="es-CR"/>
        </w:rPr>
      </w:pPr>
      <w:hyperlink w:anchor="_Toc46937300" w:history="1">
        <w:r w:rsidR="00C254BF" w:rsidRPr="00785D06">
          <w:rPr>
            <w:rStyle w:val="Hipervnculo"/>
            <w:rFonts w:ascii="Verdana" w:hAnsi="Verdana"/>
            <w:i/>
            <w:color w:val="auto"/>
            <w:sz w:val="20"/>
            <w:szCs w:val="20"/>
            <w:lang w:val="en-US"/>
          </w:rPr>
          <w:t>B.2.2 T</w:t>
        </w:r>
        <w:r w:rsidR="00C61B03" w:rsidRPr="00785D06">
          <w:rPr>
            <w:rStyle w:val="Hipervnculo"/>
            <w:rFonts w:ascii="Verdana" w:hAnsi="Verdana"/>
            <w:i/>
            <w:color w:val="auto"/>
            <w:sz w:val="20"/>
            <w:szCs w:val="20"/>
            <w:lang w:val="en-US"/>
          </w:rPr>
          <w:t xml:space="preserve">he discriminatory nature of the </w:t>
        </w:r>
        <w:r w:rsidR="00C254BF" w:rsidRPr="00785D06">
          <w:rPr>
            <w:rStyle w:val="Hipervnculo"/>
            <w:rFonts w:ascii="Verdana" w:hAnsi="Verdana"/>
            <w:i/>
            <w:color w:val="auto"/>
            <w:sz w:val="20"/>
            <w:szCs w:val="20"/>
            <w:lang w:val="en-US"/>
          </w:rPr>
          <w:t>violence suffered</w:t>
        </w:r>
        <w:r w:rsidR="00C61B03" w:rsidRPr="00785D06">
          <w:rPr>
            <w:rStyle w:val="Hipervnculo"/>
            <w:rFonts w:ascii="Verdana" w:hAnsi="Verdana"/>
            <w:i/>
            <w:color w:val="auto"/>
            <w:sz w:val="20"/>
            <w:szCs w:val="20"/>
            <w:lang w:val="en-US"/>
          </w:rPr>
          <w:t xml:space="preserve"> by the victim</w:t>
        </w:r>
        <w:r w:rsidR="00C254BF" w:rsidRPr="00785D06">
          <w:rPr>
            <w:rFonts w:ascii="Verdana" w:hAnsi="Verdana"/>
            <w:webHidden/>
            <w:sz w:val="20"/>
            <w:szCs w:val="20"/>
            <w:lang w:val="en-US"/>
          </w:rPr>
          <w:tab/>
        </w:r>
        <w:r w:rsidR="00C254BF" w:rsidRPr="00785D06">
          <w:rPr>
            <w:rFonts w:ascii="Verdana" w:hAnsi="Verdana"/>
            <w:webHidden/>
            <w:sz w:val="20"/>
            <w:szCs w:val="20"/>
            <w:lang w:val="en-US"/>
          </w:rPr>
          <w:fldChar w:fldCharType="begin"/>
        </w:r>
        <w:r w:rsidR="00C254BF" w:rsidRPr="00785D06">
          <w:rPr>
            <w:rFonts w:ascii="Verdana" w:hAnsi="Verdana"/>
            <w:webHidden/>
            <w:sz w:val="20"/>
            <w:szCs w:val="20"/>
            <w:lang w:val="en-US"/>
          </w:rPr>
          <w:instrText xml:space="preserve"> PAGEREF _Toc46937300 \h </w:instrText>
        </w:r>
        <w:r w:rsidR="00C254BF" w:rsidRPr="00785D06">
          <w:rPr>
            <w:rFonts w:ascii="Verdana" w:hAnsi="Verdana"/>
            <w:webHidden/>
            <w:sz w:val="20"/>
            <w:szCs w:val="20"/>
            <w:lang w:val="en-US"/>
          </w:rPr>
        </w:r>
        <w:r w:rsidR="00C254BF" w:rsidRPr="00785D06">
          <w:rPr>
            <w:rFonts w:ascii="Verdana" w:hAnsi="Verdana"/>
            <w:webHidden/>
            <w:sz w:val="20"/>
            <w:szCs w:val="20"/>
            <w:lang w:val="en-US"/>
          </w:rPr>
          <w:fldChar w:fldCharType="separate"/>
        </w:r>
        <w:r w:rsidR="00C223D9">
          <w:rPr>
            <w:rFonts w:ascii="Verdana" w:hAnsi="Verdana"/>
            <w:noProof/>
            <w:webHidden/>
            <w:sz w:val="20"/>
            <w:szCs w:val="20"/>
            <w:lang w:val="en-US"/>
          </w:rPr>
          <w:t>43</w:t>
        </w:r>
        <w:r w:rsidR="00C254BF" w:rsidRPr="00785D06">
          <w:rPr>
            <w:rFonts w:ascii="Verdana" w:hAnsi="Verdana"/>
            <w:webHidden/>
            <w:sz w:val="20"/>
            <w:szCs w:val="20"/>
            <w:lang w:val="en-US"/>
          </w:rPr>
          <w:fldChar w:fldCharType="end"/>
        </w:r>
      </w:hyperlink>
    </w:p>
    <w:p w14:paraId="55E71D16" w14:textId="6E2542D5" w:rsidR="00C254BF" w:rsidRPr="00785D06" w:rsidRDefault="008E6839" w:rsidP="00C254BF">
      <w:pPr>
        <w:pStyle w:val="TDC4"/>
        <w:tabs>
          <w:tab w:val="right" w:leader="dot" w:pos="8828"/>
        </w:tabs>
        <w:jc w:val="both"/>
        <w:rPr>
          <w:rFonts w:ascii="Verdana" w:eastAsiaTheme="minorEastAsia" w:hAnsi="Verdana" w:cstheme="minorBidi"/>
          <w:sz w:val="20"/>
          <w:szCs w:val="20"/>
          <w:lang w:val="en-US" w:eastAsia="es-CR"/>
        </w:rPr>
      </w:pPr>
      <w:hyperlink w:anchor="_Toc46937301" w:history="1">
        <w:r w:rsidR="00C254BF" w:rsidRPr="00785D06">
          <w:rPr>
            <w:rStyle w:val="Hipervnculo"/>
            <w:rFonts w:ascii="Verdana" w:hAnsi="Verdana"/>
            <w:i/>
            <w:color w:val="auto"/>
            <w:sz w:val="20"/>
            <w:szCs w:val="20"/>
            <w:lang w:val="en-US"/>
          </w:rPr>
          <w:t>B.2.3 Conclusion</w:t>
        </w:r>
        <w:r w:rsidR="00EB49F1" w:rsidRPr="00785D06">
          <w:rPr>
            <w:rStyle w:val="Hipervnculo"/>
            <w:rFonts w:ascii="Verdana" w:hAnsi="Verdana"/>
            <w:i/>
            <w:color w:val="auto"/>
            <w:sz w:val="20"/>
            <w:szCs w:val="20"/>
            <w:lang w:val="en-US"/>
          </w:rPr>
          <w:t>s</w:t>
        </w:r>
        <w:r w:rsidR="00C254BF" w:rsidRPr="00785D06">
          <w:rPr>
            <w:rStyle w:val="Hipervnculo"/>
            <w:rFonts w:ascii="Verdana" w:hAnsi="Verdana"/>
            <w:i/>
            <w:color w:val="auto"/>
            <w:sz w:val="20"/>
            <w:szCs w:val="20"/>
            <w:lang w:val="en-US"/>
          </w:rPr>
          <w:t xml:space="preserve"> on sexual violence</w:t>
        </w:r>
        <w:r w:rsidR="00C254BF" w:rsidRPr="00785D06">
          <w:rPr>
            <w:rFonts w:ascii="Verdana" w:hAnsi="Verdana"/>
            <w:webHidden/>
            <w:sz w:val="20"/>
            <w:szCs w:val="20"/>
            <w:lang w:val="en-US"/>
          </w:rPr>
          <w:tab/>
        </w:r>
        <w:r w:rsidR="00C254BF" w:rsidRPr="00785D06">
          <w:rPr>
            <w:rFonts w:ascii="Verdana" w:hAnsi="Verdana"/>
            <w:webHidden/>
            <w:sz w:val="20"/>
            <w:szCs w:val="20"/>
            <w:lang w:val="en-US"/>
          </w:rPr>
          <w:fldChar w:fldCharType="begin"/>
        </w:r>
        <w:r w:rsidR="00C254BF" w:rsidRPr="00785D06">
          <w:rPr>
            <w:rFonts w:ascii="Verdana" w:hAnsi="Verdana"/>
            <w:webHidden/>
            <w:sz w:val="20"/>
            <w:szCs w:val="20"/>
            <w:lang w:val="en-US"/>
          </w:rPr>
          <w:instrText xml:space="preserve"> PAGEREF _Toc46937301 \h </w:instrText>
        </w:r>
        <w:r w:rsidR="00C254BF" w:rsidRPr="00785D06">
          <w:rPr>
            <w:rFonts w:ascii="Verdana" w:hAnsi="Verdana"/>
            <w:webHidden/>
            <w:sz w:val="20"/>
            <w:szCs w:val="20"/>
            <w:lang w:val="en-US"/>
          </w:rPr>
        </w:r>
        <w:r w:rsidR="00C254BF" w:rsidRPr="00785D06">
          <w:rPr>
            <w:rFonts w:ascii="Verdana" w:hAnsi="Verdana"/>
            <w:webHidden/>
            <w:sz w:val="20"/>
            <w:szCs w:val="20"/>
            <w:lang w:val="en-US"/>
          </w:rPr>
          <w:fldChar w:fldCharType="separate"/>
        </w:r>
        <w:r w:rsidR="00C223D9">
          <w:rPr>
            <w:rFonts w:ascii="Verdana" w:hAnsi="Verdana"/>
            <w:noProof/>
            <w:webHidden/>
            <w:sz w:val="20"/>
            <w:szCs w:val="20"/>
            <w:lang w:val="en-US"/>
          </w:rPr>
          <w:t>45</w:t>
        </w:r>
        <w:r w:rsidR="00C254BF" w:rsidRPr="00785D06">
          <w:rPr>
            <w:rFonts w:ascii="Verdana" w:hAnsi="Verdana"/>
            <w:webHidden/>
            <w:sz w:val="20"/>
            <w:szCs w:val="20"/>
            <w:lang w:val="en-US"/>
          </w:rPr>
          <w:fldChar w:fldCharType="end"/>
        </w:r>
      </w:hyperlink>
    </w:p>
    <w:p w14:paraId="1E53C1A4" w14:textId="5CAB20FB"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02" w:history="1">
        <w:r w:rsidR="00C254BF" w:rsidRPr="00785D06">
          <w:rPr>
            <w:rStyle w:val="Hipervnculo"/>
            <w:rFonts w:ascii="Verdana" w:hAnsi="Verdana"/>
            <w:color w:val="auto"/>
            <w:lang w:val="en-US"/>
          </w:rPr>
          <w:t>B.3 Regarding the alleged torture</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_Toc46937302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46</w:t>
        </w:r>
        <w:r w:rsidR="00C254BF" w:rsidRPr="00785D06">
          <w:rPr>
            <w:rFonts w:ascii="Verdana" w:hAnsi="Verdana"/>
            <w:i w:val="0"/>
            <w:webHidden/>
            <w:lang w:val="en-US"/>
          </w:rPr>
          <w:fldChar w:fldCharType="end"/>
        </w:r>
      </w:hyperlink>
    </w:p>
    <w:p w14:paraId="0E387298" w14:textId="748D2164"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03" w:history="1">
        <w:r w:rsidR="00C254BF" w:rsidRPr="00785D06">
          <w:rPr>
            <w:rStyle w:val="Hipervnculo"/>
            <w:rFonts w:ascii="Verdana" w:hAnsi="Verdana"/>
            <w:color w:val="auto"/>
            <w:lang w:val="en-US"/>
          </w:rPr>
          <w:t xml:space="preserve">B.4 </w:t>
        </w:r>
        <w:r w:rsidR="00485212" w:rsidRPr="00785D06">
          <w:rPr>
            <w:rStyle w:val="Hipervnculo"/>
            <w:rFonts w:ascii="Verdana" w:hAnsi="Verdana"/>
            <w:color w:val="auto"/>
            <w:lang w:val="en-US"/>
          </w:rPr>
          <w:t>The State’s r</w:t>
        </w:r>
        <w:r w:rsidR="00C254BF" w:rsidRPr="00785D06">
          <w:rPr>
            <w:rStyle w:val="Hipervnculo"/>
            <w:rFonts w:ascii="Verdana" w:hAnsi="Verdana"/>
            <w:color w:val="auto"/>
            <w:lang w:val="en-US"/>
          </w:rPr>
          <w:t>esponsibility for the violation of the right to life of Paola del Rosario Guzmán Albarracín</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_Toc46937303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48</w:t>
        </w:r>
        <w:r w:rsidR="00C254BF" w:rsidRPr="00785D06">
          <w:rPr>
            <w:rFonts w:ascii="Verdana" w:hAnsi="Verdana"/>
            <w:i w:val="0"/>
            <w:webHidden/>
            <w:lang w:val="en-US"/>
          </w:rPr>
          <w:fldChar w:fldCharType="end"/>
        </w:r>
      </w:hyperlink>
    </w:p>
    <w:p w14:paraId="2690E5AC" w14:textId="6BEBAA17"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04" w:history="1">
        <w:r w:rsidR="00C254BF" w:rsidRPr="00785D06">
          <w:rPr>
            <w:rStyle w:val="Hipervnculo"/>
            <w:rFonts w:ascii="Verdana" w:hAnsi="Verdana"/>
            <w:color w:val="auto"/>
            <w:lang w:val="en-US"/>
          </w:rPr>
          <w:t>B.5 Conclusion</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_Toc46937304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51</w:t>
        </w:r>
        <w:r w:rsidR="00C254BF" w:rsidRPr="00785D06">
          <w:rPr>
            <w:rFonts w:ascii="Verdana" w:hAnsi="Verdana"/>
            <w:i w:val="0"/>
            <w:webHidden/>
            <w:lang w:val="en-US"/>
          </w:rPr>
          <w:fldChar w:fldCharType="end"/>
        </w:r>
      </w:hyperlink>
    </w:p>
    <w:p w14:paraId="1FC7B0A8" w14:textId="77777777" w:rsidR="00C254BF" w:rsidRPr="00785D06" w:rsidRDefault="00C254BF" w:rsidP="00C254BF">
      <w:pPr>
        <w:pStyle w:val="TDC1"/>
        <w:rPr>
          <w:rStyle w:val="Hipervnculo"/>
          <w:noProof w:val="0"/>
          <w:color w:val="auto"/>
          <w:lang w:val="en-US"/>
        </w:rPr>
      </w:pPr>
    </w:p>
    <w:p w14:paraId="4AD0E736" w14:textId="6B33F614" w:rsidR="00C254BF" w:rsidRPr="00785D06" w:rsidRDefault="00C254BF" w:rsidP="00C254BF">
      <w:pPr>
        <w:pStyle w:val="TDC1"/>
        <w:jc w:val="left"/>
        <w:rPr>
          <w:rFonts w:eastAsiaTheme="minorEastAsia" w:cstheme="minorBidi"/>
          <w:noProof w:val="0"/>
          <w:lang w:val="en-US" w:eastAsia="es-CR"/>
        </w:rPr>
      </w:pPr>
      <w:r w:rsidRPr="00785D06">
        <w:rPr>
          <w:rStyle w:val="Hipervnculo"/>
          <w:noProof w:val="0"/>
          <w:color w:val="auto"/>
          <w:u w:val="none"/>
          <w:lang w:val="en-US"/>
        </w:rPr>
        <w:t xml:space="preserve"> </w:t>
      </w:r>
      <w:hyperlink w:anchor="_Toc46937305" w:history="1">
        <w:r w:rsidRPr="00785D06">
          <w:rPr>
            <w:rStyle w:val="Hipervnculo"/>
            <w:noProof w:val="0"/>
            <w:color w:val="auto"/>
            <w:lang w:val="en-US"/>
          </w:rPr>
          <w:t>VII.2</w:t>
        </w:r>
      </w:hyperlink>
      <w:r w:rsidRPr="00785D06">
        <w:rPr>
          <w:rStyle w:val="Hipervnculo"/>
          <w:noProof w:val="0"/>
          <w:color w:val="auto"/>
          <w:u w:val="none"/>
          <w:lang w:val="en-US"/>
        </w:rPr>
        <w:t xml:space="preserve"> RIGHTS TO </w:t>
      </w:r>
      <w:hyperlink w:anchor="_Toc46937306" w:history="1">
        <w:r w:rsidRPr="00785D06">
          <w:rPr>
            <w:rStyle w:val="Hipervnculo"/>
            <w:noProof w:val="0"/>
            <w:color w:val="auto"/>
            <w:lang w:val="en-US"/>
          </w:rPr>
          <w:t>JUDICIAL GUARANTEES and JUDICIAL PROTECTION</w:t>
        </w:r>
        <w:r w:rsidRPr="00785D06">
          <w:rPr>
            <w:noProof w:val="0"/>
            <w:webHidden/>
            <w:lang w:val="en-US"/>
          </w:rPr>
          <w:tab/>
        </w:r>
        <w:r w:rsidRPr="00785D06">
          <w:rPr>
            <w:noProof w:val="0"/>
            <w:webHidden/>
            <w:lang w:val="en-US"/>
          </w:rPr>
          <w:fldChar w:fldCharType="begin"/>
        </w:r>
        <w:r w:rsidRPr="00785D06">
          <w:rPr>
            <w:noProof w:val="0"/>
            <w:webHidden/>
            <w:lang w:val="en-US"/>
          </w:rPr>
          <w:instrText xml:space="preserve"> PAGEREF _Toc46937306 \h </w:instrText>
        </w:r>
        <w:r w:rsidRPr="00785D06">
          <w:rPr>
            <w:noProof w:val="0"/>
            <w:webHidden/>
            <w:lang w:val="en-US"/>
          </w:rPr>
        </w:r>
        <w:r w:rsidRPr="00785D06">
          <w:rPr>
            <w:noProof w:val="0"/>
            <w:webHidden/>
            <w:lang w:val="en-US"/>
          </w:rPr>
          <w:fldChar w:fldCharType="separate"/>
        </w:r>
        <w:r w:rsidR="00C223D9">
          <w:rPr>
            <w:webHidden/>
            <w:lang w:val="en-US"/>
          </w:rPr>
          <w:t>52</w:t>
        </w:r>
        <w:r w:rsidRPr="00785D06">
          <w:rPr>
            <w:noProof w:val="0"/>
            <w:webHidden/>
            <w:lang w:val="en-US"/>
          </w:rPr>
          <w:fldChar w:fldCharType="end"/>
        </w:r>
      </w:hyperlink>
    </w:p>
    <w:p w14:paraId="4B42D5B6" w14:textId="5D3EEF72" w:rsidR="00C254BF" w:rsidRPr="00785D06" w:rsidRDefault="008E6839" w:rsidP="00C254BF">
      <w:pPr>
        <w:pStyle w:val="TDC2"/>
        <w:tabs>
          <w:tab w:val="right" w:leader="dot" w:pos="8828"/>
        </w:tabs>
        <w:jc w:val="both"/>
        <w:rPr>
          <w:rFonts w:ascii="Verdana" w:eastAsiaTheme="minorEastAsia" w:hAnsi="Verdana" w:cstheme="minorBidi"/>
          <w:smallCaps w:val="0"/>
          <w:lang w:val="en-US" w:eastAsia="es-CR"/>
        </w:rPr>
      </w:pPr>
      <w:hyperlink w:anchor="_Toc46937307" w:history="1">
        <w:r w:rsidR="00C254BF" w:rsidRPr="00785D06">
          <w:rPr>
            <w:rStyle w:val="Hipervnculo"/>
            <w:rFonts w:ascii="Verdana" w:eastAsia="Times New Roman" w:hAnsi="Verdana"/>
            <w:b/>
            <w:i/>
            <w:color w:val="auto"/>
            <w:lang w:val="en-US"/>
          </w:rPr>
          <w:t xml:space="preserve">A. Arguments of the </w:t>
        </w:r>
        <w:r w:rsidR="00485212" w:rsidRPr="00785D06">
          <w:rPr>
            <w:rStyle w:val="Hipervnculo"/>
            <w:rFonts w:ascii="Verdana" w:eastAsia="Times New Roman" w:hAnsi="Verdana"/>
            <w:b/>
            <w:i/>
            <w:color w:val="auto"/>
            <w:lang w:val="en-US"/>
          </w:rPr>
          <w:t xml:space="preserve">parties and the </w:t>
        </w:r>
        <w:r w:rsidR="00C254BF" w:rsidRPr="00785D06">
          <w:rPr>
            <w:rStyle w:val="Hipervnculo"/>
            <w:rFonts w:ascii="Verdana" w:eastAsia="Times New Roman" w:hAnsi="Verdana"/>
            <w:b/>
            <w:i/>
            <w:color w:val="auto"/>
            <w:lang w:val="en-US"/>
          </w:rPr>
          <w:t>Commission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_Toc46937307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53</w:t>
        </w:r>
        <w:r w:rsidR="00C254BF" w:rsidRPr="00785D06">
          <w:rPr>
            <w:rFonts w:ascii="Verdana" w:hAnsi="Verdana"/>
            <w:webHidden/>
            <w:lang w:val="en-US"/>
          </w:rPr>
          <w:fldChar w:fldCharType="end"/>
        </w:r>
      </w:hyperlink>
    </w:p>
    <w:p w14:paraId="5E0D91D0" w14:textId="6877794E" w:rsidR="00C254BF" w:rsidRPr="00785D06" w:rsidRDefault="008E6839" w:rsidP="00C254BF">
      <w:pPr>
        <w:pStyle w:val="TDC2"/>
        <w:tabs>
          <w:tab w:val="right" w:leader="dot" w:pos="8828"/>
        </w:tabs>
        <w:jc w:val="both"/>
        <w:rPr>
          <w:rFonts w:ascii="Verdana" w:eastAsiaTheme="minorEastAsia" w:hAnsi="Verdana" w:cstheme="minorBidi"/>
          <w:smallCaps w:val="0"/>
          <w:lang w:val="en-US" w:eastAsia="es-CR"/>
        </w:rPr>
      </w:pPr>
      <w:hyperlink w:anchor="_Toc46937308" w:history="1">
        <w:r w:rsidR="00C254BF" w:rsidRPr="00785D06">
          <w:rPr>
            <w:rStyle w:val="Hipervnculo"/>
            <w:rFonts w:ascii="Verdana" w:hAnsi="Verdana"/>
            <w:b/>
            <w:i/>
            <w:color w:val="auto"/>
            <w:lang w:val="en-US"/>
          </w:rPr>
          <w:t>B. Considerations of the Court</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_Toc46937308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54</w:t>
        </w:r>
        <w:r w:rsidR="00C254BF" w:rsidRPr="00785D06">
          <w:rPr>
            <w:rFonts w:ascii="Verdana" w:hAnsi="Verdana"/>
            <w:webHidden/>
            <w:lang w:val="en-US"/>
          </w:rPr>
          <w:fldChar w:fldCharType="end"/>
        </w:r>
      </w:hyperlink>
    </w:p>
    <w:p w14:paraId="499FCB94" w14:textId="19630A19"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09" w:history="1">
        <w:r w:rsidR="00C254BF" w:rsidRPr="00785D06">
          <w:rPr>
            <w:rStyle w:val="Hipervnculo"/>
            <w:rFonts w:ascii="Verdana" w:eastAsia="Times New Roman" w:hAnsi="Verdana"/>
            <w:color w:val="auto"/>
            <w:lang w:val="en-US" w:eastAsia="es-ES" w:bidi="es-ES"/>
          </w:rPr>
          <w:t>B.1 Reasonable time of the investigation</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_Toc46937309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55</w:t>
        </w:r>
        <w:r w:rsidR="00C254BF" w:rsidRPr="00785D06">
          <w:rPr>
            <w:rFonts w:ascii="Verdana" w:hAnsi="Verdana"/>
            <w:i w:val="0"/>
            <w:webHidden/>
            <w:lang w:val="en-US"/>
          </w:rPr>
          <w:fldChar w:fldCharType="end"/>
        </w:r>
      </w:hyperlink>
    </w:p>
    <w:p w14:paraId="1251BFA4" w14:textId="677C7D78"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10" w:history="1">
        <w:r w:rsidR="00C254BF" w:rsidRPr="00785D06">
          <w:rPr>
            <w:rStyle w:val="Hipervnculo"/>
            <w:rFonts w:ascii="Verdana" w:eastAsia="Times New Roman" w:hAnsi="Verdana"/>
            <w:color w:val="auto"/>
            <w:lang w:val="en-US" w:eastAsia="es-ES" w:bidi="es-ES"/>
          </w:rPr>
          <w:t>B.2 Use of gender stereotypes</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_Toc46937310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57</w:t>
        </w:r>
        <w:r w:rsidR="00C254BF" w:rsidRPr="00785D06">
          <w:rPr>
            <w:rFonts w:ascii="Verdana" w:hAnsi="Verdana"/>
            <w:i w:val="0"/>
            <w:webHidden/>
            <w:lang w:val="en-US"/>
          </w:rPr>
          <w:fldChar w:fldCharType="end"/>
        </w:r>
      </w:hyperlink>
    </w:p>
    <w:p w14:paraId="6531A601" w14:textId="76ADC635"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11" w:history="1">
        <w:r w:rsidR="00C61B03" w:rsidRPr="00785D06">
          <w:rPr>
            <w:rStyle w:val="Hipervnculo"/>
            <w:rFonts w:ascii="Verdana" w:eastAsia="Times New Roman" w:hAnsi="Verdana"/>
            <w:color w:val="auto"/>
            <w:lang w:val="en-US" w:eastAsia="es-ES" w:bidi="es-ES"/>
          </w:rPr>
          <w:t>B.3 C</w:t>
        </w:r>
        <w:r w:rsidR="00C254BF" w:rsidRPr="00785D06">
          <w:rPr>
            <w:rStyle w:val="Hipervnculo"/>
            <w:rFonts w:ascii="Verdana" w:eastAsia="Times New Roman" w:hAnsi="Verdana"/>
            <w:color w:val="auto"/>
            <w:lang w:val="en-US" w:eastAsia="es-ES" w:bidi="es-ES"/>
          </w:rPr>
          <w:t>ivil</w:t>
        </w:r>
        <w:r w:rsidR="00C61B03" w:rsidRPr="00785D06">
          <w:rPr>
            <w:rStyle w:val="Hipervnculo"/>
            <w:rFonts w:ascii="Verdana" w:eastAsia="Times New Roman" w:hAnsi="Verdana"/>
            <w:color w:val="auto"/>
            <w:lang w:val="en-US" w:eastAsia="es-ES" w:bidi="es-ES"/>
          </w:rPr>
          <w:t xml:space="preserve"> lawsuit</w:t>
        </w:r>
        <w:r w:rsidR="00C254BF" w:rsidRPr="00785D06">
          <w:rPr>
            <w:rStyle w:val="Hipervnculo"/>
            <w:rFonts w:ascii="Verdana" w:eastAsia="Times New Roman" w:hAnsi="Verdana"/>
            <w:color w:val="auto"/>
            <w:lang w:val="en-US" w:eastAsia="es-ES" w:bidi="es-ES"/>
          </w:rPr>
          <w:t xml:space="preserve"> </w:t>
        </w:r>
        <w:r w:rsidR="00C61B03" w:rsidRPr="00785D06">
          <w:rPr>
            <w:rStyle w:val="Hipervnculo"/>
            <w:rFonts w:ascii="Verdana" w:eastAsia="Times New Roman" w:hAnsi="Verdana"/>
            <w:color w:val="auto"/>
            <w:lang w:val="en-US" w:eastAsia="es-ES" w:bidi="es-ES"/>
          </w:rPr>
          <w:t xml:space="preserve">for </w:t>
        </w:r>
        <w:r w:rsidR="00C254BF" w:rsidRPr="00785D06">
          <w:rPr>
            <w:rStyle w:val="Hipervnculo"/>
            <w:rFonts w:ascii="Verdana" w:eastAsia="Times New Roman" w:hAnsi="Verdana"/>
            <w:color w:val="auto"/>
            <w:lang w:val="en-US" w:eastAsia="es-ES" w:bidi="es-ES"/>
          </w:rPr>
          <w:t>damage</w:t>
        </w:r>
        <w:r w:rsidR="00C61B03" w:rsidRPr="00785D06">
          <w:rPr>
            <w:rStyle w:val="Hipervnculo"/>
            <w:rFonts w:ascii="Verdana" w:eastAsia="Times New Roman" w:hAnsi="Verdana"/>
            <w:color w:val="auto"/>
            <w:lang w:val="en-US" w:eastAsia="es-ES" w:bidi="es-ES"/>
          </w:rPr>
          <w:t>s</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_Toc46937311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58</w:t>
        </w:r>
        <w:r w:rsidR="00C254BF" w:rsidRPr="00785D06">
          <w:rPr>
            <w:rFonts w:ascii="Verdana" w:hAnsi="Verdana"/>
            <w:i w:val="0"/>
            <w:webHidden/>
            <w:lang w:val="en-US"/>
          </w:rPr>
          <w:fldChar w:fldCharType="end"/>
        </w:r>
      </w:hyperlink>
    </w:p>
    <w:p w14:paraId="3CBA73BE" w14:textId="3E8C1AF1"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12" w:history="1">
        <w:r w:rsidR="00C254BF" w:rsidRPr="00785D06">
          <w:rPr>
            <w:rStyle w:val="Hipervnculo"/>
            <w:rFonts w:ascii="Verdana" w:eastAsia="Times New Roman" w:hAnsi="Verdana"/>
            <w:color w:val="auto"/>
            <w:lang w:val="en-US" w:eastAsia="es-ES" w:bidi="es-ES"/>
          </w:rPr>
          <w:t>B.4 Conclusion</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_Toc46937312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59</w:t>
        </w:r>
        <w:r w:rsidR="00C254BF" w:rsidRPr="00785D06">
          <w:rPr>
            <w:rFonts w:ascii="Verdana" w:hAnsi="Verdana"/>
            <w:i w:val="0"/>
            <w:webHidden/>
            <w:lang w:val="en-US"/>
          </w:rPr>
          <w:fldChar w:fldCharType="end"/>
        </w:r>
      </w:hyperlink>
    </w:p>
    <w:p w14:paraId="57F711C5" w14:textId="77777777" w:rsidR="00C254BF" w:rsidRPr="00785D06" w:rsidRDefault="00C254BF" w:rsidP="00C254BF">
      <w:pPr>
        <w:pStyle w:val="TDC1"/>
        <w:rPr>
          <w:rStyle w:val="Hipervnculo"/>
          <w:noProof w:val="0"/>
          <w:color w:val="auto"/>
          <w:lang w:val="en-US"/>
        </w:rPr>
      </w:pPr>
    </w:p>
    <w:p w14:paraId="3C7192ED" w14:textId="317A163C" w:rsidR="00C254BF" w:rsidRPr="00785D06" w:rsidRDefault="008E6839" w:rsidP="00C254BF">
      <w:pPr>
        <w:pStyle w:val="TDC1"/>
        <w:rPr>
          <w:rFonts w:eastAsiaTheme="minorEastAsia" w:cstheme="minorBidi"/>
          <w:noProof w:val="0"/>
          <w:lang w:val="en-US" w:eastAsia="es-CR"/>
        </w:rPr>
      </w:pPr>
      <w:hyperlink w:anchor="_Toc46937313" w:history="1">
        <w:r w:rsidR="00C254BF" w:rsidRPr="00785D06">
          <w:rPr>
            <w:rStyle w:val="Hipervnculo"/>
            <w:noProof w:val="0"/>
            <w:color w:val="auto"/>
            <w:lang w:val="en-US"/>
          </w:rPr>
          <w:t>VII.3</w:t>
        </w:r>
      </w:hyperlink>
      <w:r w:rsidR="00C254BF" w:rsidRPr="00785D06">
        <w:rPr>
          <w:rStyle w:val="Hipervnculo"/>
          <w:noProof w:val="0"/>
          <w:color w:val="auto"/>
          <w:u w:val="none"/>
          <w:lang w:val="en-US"/>
        </w:rPr>
        <w:t xml:space="preserve"> </w:t>
      </w:r>
      <w:hyperlink w:anchor="_Toc46937314" w:history="1">
        <w:r w:rsidR="00C61B03" w:rsidRPr="00785D06">
          <w:rPr>
            <w:rStyle w:val="Hipervnculo"/>
            <w:noProof w:val="0"/>
            <w:color w:val="auto"/>
            <w:lang w:val="en-US"/>
          </w:rPr>
          <w:t xml:space="preserve">RIGHT TO </w:t>
        </w:r>
        <w:r w:rsidR="00C254BF" w:rsidRPr="00785D06">
          <w:rPr>
            <w:rStyle w:val="Hipervnculo"/>
            <w:noProof w:val="0"/>
            <w:color w:val="auto"/>
            <w:lang w:val="en-US"/>
          </w:rPr>
          <w:t xml:space="preserve">PERSONAL INTEGRITY of </w:t>
        </w:r>
        <w:r w:rsidR="00961461" w:rsidRPr="00785D06">
          <w:rPr>
            <w:rStyle w:val="Hipervnculo"/>
            <w:noProof w:val="0"/>
            <w:color w:val="auto"/>
            <w:lang w:val="en-US"/>
          </w:rPr>
          <w:t xml:space="preserve">THE RELATIVES OF </w:t>
        </w:r>
        <w:r w:rsidR="00C254BF" w:rsidRPr="00785D06">
          <w:rPr>
            <w:rStyle w:val="Hipervnculo"/>
            <w:noProof w:val="0"/>
            <w:color w:val="auto"/>
            <w:lang w:val="en-US"/>
          </w:rPr>
          <w:t>PAOLA GUZMÁN</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_Toc46937314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60</w:t>
        </w:r>
        <w:r w:rsidR="00C254BF" w:rsidRPr="00785D06">
          <w:rPr>
            <w:noProof w:val="0"/>
            <w:webHidden/>
            <w:lang w:val="en-US"/>
          </w:rPr>
          <w:fldChar w:fldCharType="end"/>
        </w:r>
      </w:hyperlink>
    </w:p>
    <w:p w14:paraId="6C1E5833" w14:textId="1337957D"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15" w:history="1">
        <w:r w:rsidR="00C254BF" w:rsidRPr="00785D06">
          <w:rPr>
            <w:rStyle w:val="Hipervnculo"/>
            <w:rFonts w:ascii="Verdana" w:hAnsi="Verdana"/>
            <w:b/>
            <w:i/>
            <w:color w:val="auto"/>
            <w:lang w:val="en-US"/>
          </w:rPr>
          <w:t>A.</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 xml:space="preserve">Arguments of the </w:t>
        </w:r>
        <w:r w:rsidR="00485212" w:rsidRPr="00785D06">
          <w:rPr>
            <w:rStyle w:val="Hipervnculo"/>
            <w:rFonts w:ascii="Verdana" w:hAnsi="Verdana"/>
            <w:b/>
            <w:i/>
            <w:color w:val="auto"/>
            <w:lang w:val="en-US"/>
          </w:rPr>
          <w:t xml:space="preserve">parties and the </w:t>
        </w:r>
        <w:r w:rsidR="00C254BF" w:rsidRPr="00785D06">
          <w:rPr>
            <w:rStyle w:val="Hipervnculo"/>
            <w:rFonts w:ascii="Verdana" w:hAnsi="Verdana"/>
            <w:b/>
            <w:i/>
            <w:color w:val="auto"/>
            <w:lang w:val="en-US"/>
          </w:rPr>
          <w:t>Commission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_Toc46937315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60</w:t>
        </w:r>
        <w:r w:rsidR="00C254BF" w:rsidRPr="00785D06">
          <w:rPr>
            <w:rFonts w:ascii="Verdana" w:hAnsi="Verdana"/>
            <w:webHidden/>
            <w:lang w:val="en-US"/>
          </w:rPr>
          <w:fldChar w:fldCharType="end"/>
        </w:r>
      </w:hyperlink>
    </w:p>
    <w:p w14:paraId="632A8F04" w14:textId="6A286DEB"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16" w:history="1">
        <w:r w:rsidR="00C254BF" w:rsidRPr="00785D06">
          <w:rPr>
            <w:rStyle w:val="Hipervnculo"/>
            <w:rFonts w:ascii="Verdana" w:hAnsi="Verdana"/>
            <w:b/>
            <w:i/>
            <w:color w:val="auto"/>
            <w:lang w:val="en-US"/>
          </w:rPr>
          <w:t>B.</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Considerations of the Court</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_Toc46937316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60</w:t>
        </w:r>
        <w:r w:rsidR="00C254BF" w:rsidRPr="00785D06">
          <w:rPr>
            <w:rFonts w:ascii="Verdana" w:hAnsi="Verdana"/>
            <w:webHidden/>
            <w:lang w:val="en-US"/>
          </w:rPr>
          <w:fldChar w:fldCharType="end"/>
        </w:r>
      </w:hyperlink>
    </w:p>
    <w:p w14:paraId="72BD7B45" w14:textId="77777777" w:rsidR="00C254BF" w:rsidRPr="00785D06" w:rsidRDefault="00C254BF" w:rsidP="00C254BF">
      <w:pPr>
        <w:pStyle w:val="TDC1"/>
        <w:rPr>
          <w:rStyle w:val="Hipervnculo"/>
          <w:noProof w:val="0"/>
          <w:color w:val="auto"/>
          <w:lang w:val="en-US"/>
        </w:rPr>
      </w:pPr>
    </w:p>
    <w:p w14:paraId="6A2EF8B4" w14:textId="28D0CB88" w:rsidR="00C254BF" w:rsidRPr="00785D06" w:rsidRDefault="008E6839" w:rsidP="00C254BF">
      <w:pPr>
        <w:pStyle w:val="TDC1"/>
        <w:rPr>
          <w:rFonts w:eastAsiaTheme="minorEastAsia" w:cstheme="minorBidi"/>
          <w:noProof w:val="0"/>
          <w:lang w:val="en-US" w:eastAsia="es-CR"/>
        </w:rPr>
      </w:pPr>
      <w:hyperlink w:anchor="_Toc46937317" w:history="1">
        <w:r w:rsidR="00C254BF" w:rsidRPr="00785D06">
          <w:rPr>
            <w:rStyle w:val="Hipervnculo"/>
            <w:noProof w:val="0"/>
            <w:color w:val="auto"/>
            <w:lang w:val="en-US"/>
          </w:rPr>
          <w:t>VIII</w:t>
        </w:r>
      </w:hyperlink>
      <w:r w:rsidR="00C254BF" w:rsidRPr="00785D06">
        <w:rPr>
          <w:rStyle w:val="Hipervnculo"/>
          <w:noProof w:val="0"/>
          <w:color w:val="auto"/>
          <w:u w:val="none"/>
          <w:lang w:val="en-US"/>
        </w:rPr>
        <w:t xml:space="preserve"> </w:t>
      </w:r>
      <w:hyperlink w:anchor="_Toc46937318" w:history="1">
        <w:r w:rsidR="00C254BF" w:rsidRPr="00785D06">
          <w:rPr>
            <w:rStyle w:val="Hipervnculo"/>
            <w:noProof w:val="0"/>
            <w:color w:val="auto"/>
            <w:lang w:val="en-US"/>
          </w:rPr>
          <w:t>REPARATIONS</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_Toc46937318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63</w:t>
        </w:r>
        <w:r w:rsidR="00C254BF" w:rsidRPr="00785D06">
          <w:rPr>
            <w:noProof w:val="0"/>
            <w:webHidden/>
            <w:lang w:val="en-US"/>
          </w:rPr>
          <w:fldChar w:fldCharType="end"/>
        </w:r>
      </w:hyperlink>
    </w:p>
    <w:p w14:paraId="27080E4C" w14:textId="0BE4329F"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19" w:history="1">
        <w:r w:rsidR="00C254BF" w:rsidRPr="00785D06">
          <w:rPr>
            <w:rStyle w:val="Hipervnculo"/>
            <w:rFonts w:ascii="Verdana" w:eastAsia="Times New Roman" w:hAnsi="Verdana"/>
            <w:b/>
            <w:bCs/>
            <w:i/>
            <w:color w:val="auto"/>
            <w:lang w:val="en-US" w:eastAsia="es-ES" w:bidi="es-ES"/>
          </w:rPr>
          <w:t>A.</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Times New Roman" w:hAnsi="Verdana"/>
            <w:b/>
            <w:bCs/>
            <w:i/>
            <w:color w:val="auto"/>
            <w:lang w:val="en-US" w:eastAsia="es-ES" w:bidi="es-ES"/>
          </w:rPr>
          <w:t>Injured Party</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_Toc46937319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63</w:t>
        </w:r>
        <w:r w:rsidR="00C254BF" w:rsidRPr="00785D06">
          <w:rPr>
            <w:rFonts w:ascii="Verdana" w:hAnsi="Verdana"/>
            <w:webHidden/>
            <w:lang w:val="en-US"/>
          </w:rPr>
          <w:fldChar w:fldCharType="end"/>
        </w:r>
      </w:hyperlink>
    </w:p>
    <w:p w14:paraId="7B194B94" w14:textId="02A7E9BF"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0" w:history="1">
        <w:r w:rsidR="00C254BF" w:rsidRPr="00785D06">
          <w:rPr>
            <w:rStyle w:val="Hipervnculo"/>
            <w:rFonts w:ascii="Verdana" w:eastAsia="Times New Roman" w:hAnsi="Verdana"/>
            <w:b/>
            <w:bCs/>
            <w:i/>
            <w:color w:val="auto"/>
            <w:lang w:val="en-US" w:eastAsia="es-ES" w:bidi="es-ES"/>
          </w:rPr>
          <w:t>B.</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Times New Roman" w:hAnsi="Verdana"/>
            <w:b/>
            <w:bCs/>
            <w:i/>
            <w:color w:val="auto"/>
            <w:lang w:val="en-US" w:eastAsia="es-ES" w:bidi="es-ES"/>
          </w:rPr>
          <w:t xml:space="preserve">Request for an investigation </w:t>
        </w:r>
        <w:r w:rsidR="00485212" w:rsidRPr="00785D06">
          <w:rPr>
            <w:rStyle w:val="Hipervnculo"/>
            <w:rFonts w:ascii="Verdana" w:eastAsia="Times New Roman" w:hAnsi="Verdana"/>
            <w:b/>
            <w:bCs/>
            <w:i/>
            <w:color w:val="auto"/>
            <w:lang w:val="en-US" w:eastAsia="es-ES" w:bidi="es-ES"/>
          </w:rPr>
          <w:t xml:space="preserve">into </w:t>
        </w:r>
        <w:r w:rsidR="00C254BF" w:rsidRPr="00785D06">
          <w:rPr>
            <w:rStyle w:val="Hipervnculo"/>
            <w:rFonts w:ascii="Verdana" w:eastAsia="Times New Roman" w:hAnsi="Verdana"/>
            <w:b/>
            <w:bCs/>
            <w:i/>
            <w:color w:val="auto"/>
            <w:lang w:val="en-US" w:eastAsia="es-ES" w:bidi="es-ES"/>
          </w:rPr>
          <w:t>the facts</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_Toc46937320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63</w:t>
        </w:r>
        <w:r w:rsidR="00C254BF" w:rsidRPr="00785D06">
          <w:rPr>
            <w:rFonts w:ascii="Verdana" w:hAnsi="Verdana"/>
            <w:webHidden/>
            <w:lang w:val="en-US"/>
          </w:rPr>
          <w:fldChar w:fldCharType="end"/>
        </w:r>
      </w:hyperlink>
    </w:p>
    <w:p w14:paraId="14756208" w14:textId="00122123"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1" w:history="1">
        <w:r w:rsidR="00C254BF" w:rsidRPr="00785D06">
          <w:rPr>
            <w:rStyle w:val="Hipervnculo"/>
            <w:rFonts w:ascii="Verdana" w:eastAsia="Times New Roman" w:hAnsi="Verdana"/>
            <w:b/>
            <w:bCs/>
            <w:i/>
            <w:color w:val="auto"/>
            <w:lang w:val="en-US" w:eastAsia="es-ES" w:bidi="es-ES"/>
          </w:rPr>
          <w:t>C.</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Times New Roman" w:hAnsi="Verdana"/>
            <w:b/>
            <w:i/>
            <w:color w:val="auto"/>
            <w:lang w:val="en-US" w:eastAsia="es-ES" w:bidi="es-ES"/>
          </w:rPr>
          <w:t>Measures of rehabilitation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_Toc46937321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65</w:t>
        </w:r>
        <w:r w:rsidR="00C254BF" w:rsidRPr="00785D06">
          <w:rPr>
            <w:rFonts w:ascii="Verdana" w:hAnsi="Verdana"/>
            <w:webHidden/>
            <w:lang w:val="en-US"/>
          </w:rPr>
          <w:fldChar w:fldCharType="end"/>
        </w:r>
      </w:hyperlink>
    </w:p>
    <w:p w14:paraId="763E8AB8" w14:textId="26D0E27F"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2" w:history="1">
        <w:r w:rsidR="00C254BF" w:rsidRPr="00785D06">
          <w:rPr>
            <w:rStyle w:val="Hipervnculo"/>
            <w:rFonts w:ascii="Verdana" w:eastAsia="Times New Roman" w:hAnsi="Verdana"/>
            <w:b/>
            <w:bCs/>
            <w:i/>
            <w:color w:val="auto"/>
            <w:lang w:val="en-US" w:eastAsia="es-ES" w:bidi="es-ES"/>
          </w:rPr>
          <w:t>D.</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Times New Roman" w:hAnsi="Verdana"/>
            <w:b/>
            <w:i/>
            <w:color w:val="auto"/>
            <w:lang w:val="en-US" w:eastAsia="es-ES" w:bidi="es-ES"/>
          </w:rPr>
          <w:t>Measures of satisfaction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_Toc46937322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65</w:t>
        </w:r>
        <w:r w:rsidR="00C254BF" w:rsidRPr="00785D06">
          <w:rPr>
            <w:rFonts w:ascii="Verdana" w:hAnsi="Verdana"/>
            <w:webHidden/>
            <w:lang w:val="en-US"/>
          </w:rPr>
          <w:fldChar w:fldCharType="end"/>
        </w:r>
      </w:hyperlink>
    </w:p>
    <w:p w14:paraId="585CAF6D" w14:textId="7F9B3C67"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3" w:history="1">
        <w:r w:rsidR="00C254BF" w:rsidRPr="00785D06">
          <w:rPr>
            <w:rStyle w:val="Hipervnculo"/>
            <w:rFonts w:ascii="Verdana" w:eastAsia="Times New Roman" w:hAnsi="Verdana"/>
            <w:b/>
            <w:bCs/>
            <w:i/>
            <w:color w:val="auto"/>
            <w:lang w:val="en-US" w:eastAsia="es-ES" w:bidi="es-ES"/>
          </w:rPr>
          <w:t>E.</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Times New Roman" w:hAnsi="Verdana"/>
            <w:b/>
            <w:i/>
            <w:color w:val="auto"/>
            <w:lang w:val="en-US" w:eastAsia="es-ES" w:bidi="es-ES"/>
          </w:rPr>
          <w:t>Guarantees of non-repetition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_Toc46937323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66</w:t>
        </w:r>
        <w:r w:rsidR="00C254BF" w:rsidRPr="00785D06">
          <w:rPr>
            <w:rFonts w:ascii="Verdana" w:hAnsi="Verdana"/>
            <w:webHidden/>
            <w:lang w:val="en-US"/>
          </w:rPr>
          <w:fldChar w:fldCharType="end"/>
        </w:r>
      </w:hyperlink>
    </w:p>
    <w:p w14:paraId="76C2C8BA" w14:textId="3D888FDA"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4" w:history="1">
        <w:r w:rsidR="00C254BF" w:rsidRPr="00785D06">
          <w:rPr>
            <w:rStyle w:val="Hipervnculo"/>
            <w:rFonts w:ascii="Verdana" w:eastAsia="Times New Roman" w:hAnsi="Verdana"/>
            <w:b/>
            <w:bCs/>
            <w:i/>
            <w:color w:val="auto"/>
            <w:lang w:val="en-US" w:eastAsia="es-ES" w:bidi="es-ES"/>
          </w:rPr>
          <w:t>F.</w:t>
        </w:r>
        <w:r w:rsidR="00C254BF" w:rsidRPr="00785D06">
          <w:rPr>
            <w:rFonts w:ascii="Verdana" w:eastAsiaTheme="minorEastAsia" w:hAnsi="Verdana" w:cstheme="minorBidi"/>
            <w:i/>
            <w:smallCaps w:val="0"/>
            <w:lang w:val="en-US" w:eastAsia="es-CR"/>
          </w:rPr>
          <w:tab/>
        </w:r>
        <w:r w:rsidR="00C254BF" w:rsidRPr="00785D06">
          <w:rPr>
            <w:rStyle w:val="Hipervnculo"/>
            <w:rFonts w:ascii="Verdana" w:hAnsi="Verdana"/>
            <w:b/>
            <w:i/>
            <w:color w:val="auto"/>
            <w:lang w:val="en-US"/>
          </w:rPr>
          <w:t>Other measures requested</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_Toc46937324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73</w:t>
        </w:r>
        <w:r w:rsidR="00C254BF" w:rsidRPr="00785D06">
          <w:rPr>
            <w:rFonts w:ascii="Verdana" w:hAnsi="Verdana"/>
            <w:webHidden/>
            <w:lang w:val="en-US"/>
          </w:rPr>
          <w:fldChar w:fldCharType="end"/>
        </w:r>
      </w:hyperlink>
    </w:p>
    <w:p w14:paraId="299B897F" w14:textId="10DE5A5D"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5" w:history="1">
        <w:r w:rsidR="00C254BF" w:rsidRPr="00785D06">
          <w:rPr>
            <w:rStyle w:val="Hipervnculo"/>
            <w:rFonts w:ascii="Verdana" w:eastAsia="Times New Roman" w:hAnsi="Verdana"/>
            <w:b/>
            <w:bCs/>
            <w:i/>
            <w:color w:val="auto"/>
            <w:lang w:val="en-US" w:eastAsia="es-ES" w:bidi="es-ES"/>
          </w:rPr>
          <w:t>G.</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i/>
            <w:color w:val="auto"/>
            <w:lang w:val="en-US"/>
          </w:rPr>
          <w:t>Compensation</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_Toc46937325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74</w:t>
        </w:r>
        <w:r w:rsidR="00C254BF" w:rsidRPr="00785D06">
          <w:rPr>
            <w:rFonts w:ascii="Verdana" w:hAnsi="Verdana"/>
            <w:webHidden/>
            <w:lang w:val="en-US"/>
          </w:rPr>
          <w:fldChar w:fldCharType="end"/>
        </w:r>
      </w:hyperlink>
    </w:p>
    <w:p w14:paraId="4EF6A5C7" w14:textId="75BA7479"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26" w:history="1">
        <w:r w:rsidR="00C254BF" w:rsidRPr="00785D06">
          <w:rPr>
            <w:rStyle w:val="Hipervnculo"/>
            <w:rFonts w:ascii="Verdana" w:hAnsi="Verdana"/>
            <w:color w:val="auto"/>
            <w:lang w:val="en-US"/>
          </w:rPr>
          <w:t>G.1 Pecuniary damage</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_Toc46937326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74</w:t>
        </w:r>
        <w:r w:rsidR="00C254BF" w:rsidRPr="00785D06">
          <w:rPr>
            <w:rFonts w:ascii="Verdana" w:hAnsi="Verdana"/>
            <w:i w:val="0"/>
            <w:webHidden/>
            <w:lang w:val="en-US"/>
          </w:rPr>
          <w:fldChar w:fldCharType="end"/>
        </w:r>
      </w:hyperlink>
    </w:p>
    <w:p w14:paraId="6742988F" w14:textId="36E1EB5E" w:rsidR="00C254BF" w:rsidRPr="00785D06" w:rsidRDefault="008E6839" w:rsidP="00C254BF">
      <w:pPr>
        <w:pStyle w:val="TDC3"/>
        <w:tabs>
          <w:tab w:val="right" w:leader="dot" w:pos="8828"/>
        </w:tabs>
        <w:jc w:val="both"/>
        <w:rPr>
          <w:rFonts w:ascii="Verdana" w:eastAsiaTheme="minorEastAsia" w:hAnsi="Verdana" w:cstheme="minorBidi"/>
          <w:i w:val="0"/>
          <w:iCs w:val="0"/>
          <w:lang w:val="en-US" w:eastAsia="es-CR"/>
        </w:rPr>
      </w:pPr>
      <w:hyperlink w:anchor="_Toc46937327" w:history="1">
        <w:r w:rsidR="00C254BF" w:rsidRPr="00785D06">
          <w:rPr>
            <w:rStyle w:val="Hipervnculo"/>
            <w:rFonts w:ascii="Verdana" w:hAnsi="Verdana"/>
            <w:color w:val="auto"/>
            <w:lang w:val="en-US"/>
          </w:rPr>
          <w:t>G.2 Non-pecuniary damage</w:t>
        </w:r>
        <w:r w:rsidR="00C254BF" w:rsidRPr="00785D06">
          <w:rPr>
            <w:rFonts w:ascii="Verdana" w:hAnsi="Verdana"/>
            <w:webHidden/>
            <w:lang w:val="en-US"/>
          </w:rPr>
          <w:tab/>
        </w:r>
        <w:r w:rsidR="00C254BF" w:rsidRPr="00785D06">
          <w:rPr>
            <w:rFonts w:ascii="Verdana" w:hAnsi="Verdana"/>
            <w:i w:val="0"/>
            <w:webHidden/>
            <w:lang w:val="en-US"/>
          </w:rPr>
          <w:fldChar w:fldCharType="begin"/>
        </w:r>
        <w:r w:rsidR="00C254BF" w:rsidRPr="00785D06">
          <w:rPr>
            <w:rFonts w:ascii="Verdana" w:hAnsi="Verdana"/>
            <w:i w:val="0"/>
            <w:webHidden/>
            <w:lang w:val="en-US"/>
          </w:rPr>
          <w:instrText xml:space="preserve"> PAGEREF _Toc46937327 \h </w:instrText>
        </w:r>
        <w:r w:rsidR="00C254BF" w:rsidRPr="00785D06">
          <w:rPr>
            <w:rFonts w:ascii="Verdana" w:hAnsi="Verdana"/>
            <w:i w:val="0"/>
            <w:webHidden/>
            <w:lang w:val="en-US"/>
          </w:rPr>
        </w:r>
        <w:r w:rsidR="00C254BF" w:rsidRPr="00785D06">
          <w:rPr>
            <w:rFonts w:ascii="Verdana" w:hAnsi="Verdana"/>
            <w:i w:val="0"/>
            <w:webHidden/>
            <w:lang w:val="en-US"/>
          </w:rPr>
          <w:fldChar w:fldCharType="separate"/>
        </w:r>
        <w:r w:rsidR="00C223D9">
          <w:rPr>
            <w:rFonts w:ascii="Verdana" w:hAnsi="Verdana"/>
            <w:i w:val="0"/>
            <w:noProof/>
            <w:webHidden/>
            <w:lang w:val="en-US"/>
          </w:rPr>
          <w:t>75</w:t>
        </w:r>
        <w:r w:rsidR="00C254BF" w:rsidRPr="00785D06">
          <w:rPr>
            <w:rFonts w:ascii="Verdana" w:hAnsi="Verdana"/>
            <w:i w:val="0"/>
            <w:webHidden/>
            <w:lang w:val="en-US"/>
          </w:rPr>
          <w:fldChar w:fldCharType="end"/>
        </w:r>
      </w:hyperlink>
    </w:p>
    <w:p w14:paraId="00E39AEB" w14:textId="28EEC1C0"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8" w:history="1">
        <w:r w:rsidR="00C254BF" w:rsidRPr="00785D06">
          <w:rPr>
            <w:rStyle w:val="Hipervnculo"/>
            <w:rFonts w:ascii="Verdana" w:eastAsia="Times New Roman" w:hAnsi="Verdana"/>
            <w:b/>
            <w:bCs/>
            <w:i/>
            <w:color w:val="auto"/>
            <w:lang w:val="en-US" w:eastAsia="es-ES" w:bidi="es-ES"/>
          </w:rPr>
          <w:t>H</w:t>
        </w:r>
        <w:r w:rsidR="00C254BF" w:rsidRPr="00785D06">
          <w:rPr>
            <w:rStyle w:val="Hipervnculo"/>
            <w:rFonts w:ascii="Verdana" w:eastAsia="Times New Roman" w:hAnsi="Verdana"/>
            <w:b/>
            <w:bCs/>
            <w:color w:val="auto"/>
            <w:lang w:val="en-US" w:eastAsia="es-ES" w:bidi="es-ES"/>
          </w:rPr>
          <w:t>.</w:t>
        </w:r>
        <w:r w:rsidR="00C254BF" w:rsidRPr="00785D06">
          <w:rPr>
            <w:rFonts w:ascii="Verdana" w:eastAsiaTheme="minorEastAsia" w:hAnsi="Verdana" w:cstheme="minorBidi"/>
            <w:smallCaps w:val="0"/>
            <w:lang w:val="en-US" w:eastAsia="es-CR"/>
          </w:rPr>
          <w:tab/>
        </w:r>
        <w:r w:rsidR="00C254BF" w:rsidRPr="00785D06">
          <w:rPr>
            <w:rStyle w:val="Hipervnculo"/>
            <w:rFonts w:ascii="Verdana" w:hAnsi="Verdana"/>
            <w:b/>
            <w:color w:val="auto"/>
            <w:lang w:val="en-US"/>
          </w:rPr>
          <w:t>Costs and Expenses</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_Toc46937328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76</w:t>
        </w:r>
        <w:r w:rsidR="00C254BF" w:rsidRPr="00785D06">
          <w:rPr>
            <w:rFonts w:ascii="Verdana" w:hAnsi="Verdana"/>
            <w:webHidden/>
            <w:lang w:val="en-US"/>
          </w:rPr>
          <w:fldChar w:fldCharType="end"/>
        </w:r>
      </w:hyperlink>
    </w:p>
    <w:p w14:paraId="36BACB3D" w14:textId="0A734533" w:rsidR="00C254BF" w:rsidRPr="00785D06" w:rsidRDefault="008E6839" w:rsidP="00C254BF">
      <w:pPr>
        <w:pStyle w:val="TDC2"/>
        <w:tabs>
          <w:tab w:val="left" w:pos="640"/>
          <w:tab w:val="right" w:leader="dot" w:pos="8828"/>
        </w:tabs>
        <w:jc w:val="both"/>
        <w:rPr>
          <w:rFonts w:ascii="Verdana" w:eastAsiaTheme="minorEastAsia" w:hAnsi="Verdana" w:cstheme="minorBidi"/>
          <w:smallCaps w:val="0"/>
          <w:lang w:val="en-US" w:eastAsia="es-CR"/>
        </w:rPr>
      </w:pPr>
      <w:hyperlink w:anchor="_Toc46937329" w:history="1">
        <w:r w:rsidR="00C254BF" w:rsidRPr="00785D06">
          <w:rPr>
            <w:rStyle w:val="Hipervnculo"/>
            <w:rFonts w:ascii="Verdana" w:eastAsia="Times New Roman" w:hAnsi="Verdana" w:cs="Times New Roman"/>
            <w:b/>
            <w:bCs/>
            <w:i/>
            <w:color w:val="auto"/>
            <w:lang w:val="en-US" w:eastAsia="es-ES" w:bidi="es-ES"/>
          </w:rPr>
          <w:t>I.</w:t>
        </w:r>
        <w:r w:rsidR="00C254BF" w:rsidRPr="00785D06">
          <w:rPr>
            <w:rFonts w:ascii="Verdana" w:eastAsiaTheme="minorEastAsia" w:hAnsi="Verdana" w:cstheme="minorBidi"/>
            <w:smallCaps w:val="0"/>
            <w:lang w:val="en-US" w:eastAsia="es-CR"/>
          </w:rPr>
          <w:tab/>
        </w:r>
        <w:r w:rsidR="00C254BF" w:rsidRPr="00785D06">
          <w:rPr>
            <w:rStyle w:val="Hipervnculo"/>
            <w:rFonts w:ascii="Verdana" w:eastAsia="SimSun" w:hAnsi="Verdana"/>
            <w:b/>
            <w:i/>
            <w:color w:val="auto"/>
            <w:lang w:val="en-US"/>
          </w:rPr>
          <w:t>Method of compliance with the payments ordered</w:t>
        </w:r>
        <w:r w:rsidR="00C254BF" w:rsidRPr="00785D06">
          <w:rPr>
            <w:rFonts w:ascii="Verdana" w:hAnsi="Verdana"/>
            <w:webHidden/>
            <w:lang w:val="en-US"/>
          </w:rPr>
          <w:tab/>
        </w:r>
        <w:r w:rsidR="00C254BF" w:rsidRPr="00785D06">
          <w:rPr>
            <w:rFonts w:ascii="Verdana" w:hAnsi="Verdana"/>
            <w:webHidden/>
            <w:lang w:val="en-US"/>
          </w:rPr>
          <w:fldChar w:fldCharType="begin"/>
        </w:r>
        <w:r w:rsidR="00C254BF" w:rsidRPr="00785D06">
          <w:rPr>
            <w:rFonts w:ascii="Verdana" w:hAnsi="Verdana"/>
            <w:webHidden/>
            <w:lang w:val="en-US"/>
          </w:rPr>
          <w:instrText xml:space="preserve"> PAGEREF _Toc46937329 \h </w:instrText>
        </w:r>
        <w:r w:rsidR="00C254BF" w:rsidRPr="00785D06">
          <w:rPr>
            <w:rFonts w:ascii="Verdana" w:hAnsi="Verdana"/>
            <w:webHidden/>
            <w:lang w:val="en-US"/>
          </w:rPr>
        </w:r>
        <w:r w:rsidR="00C254BF" w:rsidRPr="00785D06">
          <w:rPr>
            <w:rFonts w:ascii="Verdana" w:hAnsi="Verdana"/>
            <w:webHidden/>
            <w:lang w:val="en-US"/>
          </w:rPr>
          <w:fldChar w:fldCharType="separate"/>
        </w:r>
        <w:r w:rsidR="00C223D9">
          <w:rPr>
            <w:rFonts w:ascii="Verdana" w:hAnsi="Verdana"/>
            <w:noProof/>
            <w:webHidden/>
            <w:lang w:val="en-US"/>
          </w:rPr>
          <w:t>78</w:t>
        </w:r>
        <w:r w:rsidR="00C254BF" w:rsidRPr="00785D06">
          <w:rPr>
            <w:rFonts w:ascii="Verdana" w:hAnsi="Verdana"/>
            <w:webHidden/>
            <w:lang w:val="en-US"/>
          </w:rPr>
          <w:fldChar w:fldCharType="end"/>
        </w:r>
      </w:hyperlink>
    </w:p>
    <w:p w14:paraId="3713C0E6" w14:textId="77777777" w:rsidR="00C254BF" w:rsidRPr="00785D06" w:rsidRDefault="00C254BF" w:rsidP="00C254BF">
      <w:pPr>
        <w:pStyle w:val="TDC1"/>
        <w:rPr>
          <w:rStyle w:val="Hipervnculo"/>
          <w:noProof w:val="0"/>
          <w:color w:val="auto"/>
          <w:lang w:val="en-US"/>
        </w:rPr>
      </w:pPr>
    </w:p>
    <w:p w14:paraId="0BDBFF6A" w14:textId="409135EC" w:rsidR="00C254BF" w:rsidRPr="00785D06" w:rsidRDefault="008E6839" w:rsidP="00C254BF">
      <w:pPr>
        <w:pStyle w:val="TDC1"/>
        <w:rPr>
          <w:rFonts w:eastAsiaTheme="minorEastAsia" w:cstheme="minorBidi"/>
          <w:noProof w:val="0"/>
          <w:lang w:val="en-US" w:eastAsia="es-CR"/>
        </w:rPr>
      </w:pPr>
      <w:hyperlink w:anchor="_Toc46937330" w:history="1">
        <w:r w:rsidR="00C254BF" w:rsidRPr="00785D06">
          <w:rPr>
            <w:rStyle w:val="Hipervnculo"/>
            <w:noProof w:val="0"/>
            <w:color w:val="auto"/>
            <w:lang w:val="en-US"/>
          </w:rPr>
          <w:t>IX</w:t>
        </w:r>
      </w:hyperlink>
      <w:r w:rsidR="00C254BF" w:rsidRPr="00785D06">
        <w:rPr>
          <w:rStyle w:val="Hipervnculo"/>
          <w:noProof w:val="0"/>
          <w:color w:val="auto"/>
          <w:u w:val="none"/>
          <w:lang w:val="en-US"/>
        </w:rPr>
        <w:t xml:space="preserve"> o</w:t>
      </w:r>
      <w:hyperlink w:anchor="_Toc46937331" w:history="1">
        <w:r w:rsidR="00C254BF" w:rsidRPr="00785D06">
          <w:rPr>
            <w:rStyle w:val="Hipervnculo"/>
            <w:noProof w:val="0"/>
            <w:color w:val="auto"/>
            <w:lang w:val="en-US"/>
          </w:rPr>
          <w:t>Perative paragraphs</w:t>
        </w:r>
        <w:r w:rsidR="00C254BF" w:rsidRPr="00785D06">
          <w:rPr>
            <w:noProof w:val="0"/>
            <w:webHidden/>
            <w:lang w:val="en-US"/>
          </w:rPr>
          <w:tab/>
        </w:r>
        <w:r w:rsidR="00C254BF" w:rsidRPr="00785D06">
          <w:rPr>
            <w:noProof w:val="0"/>
            <w:webHidden/>
            <w:lang w:val="en-US"/>
          </w:rPr>
          <w:fldChar w:fldCharType="begin"/>
        </w:r>
        <w:r w:rsidR="00C254BF" w:rsidRPr="00785D06">
          <w:rPr>
            <w:noProof w:val="0"/>
            <w:webHidden/>
            <w:lang w:val="en-US"/>
          </w:rPr>
          <w:instrText xml:space="preserve"> PAGEREF _Toc46937331 \h </w:instrText>
        </w:r>
        <w:r w:rsidR="00C254BF" w:rsidRPr="00785D06">
          <w:rPr>
            <w:noProof w:val="0"/>
            <w:webHidden/>
            <w:lang w:val="en-US"/>
          </w:rPr>
        </w:r>
        <w:r w:rsidR="00C254BF" w:rsidRPr="00785D06">
          <w:rPr>
            <w:noProof w:val="0"/>
            <w:webHidden/>
            <w:lang w:val="en-US"/>
          </w:rPr>
          <w:fldChar w:fldCharType="separate"/>
        </w:r>
        <w:r w:rsidR="00C223D9">
          <w:rPr>
            <w:webHidden/>
            <w:lang w:val="en-US"/>
          </w:rPr>
          <w:t>79</w:t>
        </w:r>
        <w:r w:rsidR="00C254BF" w:rsidRPr="00785D06">
          <w:rPr>
            <w:noProof w:val="0"/>
            <w:webHidden/>
            <w:lang w:val="en-US"/>
          </w:rPr>
          <w:fldChar w:fldCharType="end"/>
        </w:r>
      </w:hyperlink>
    </w:p>
    <w:p w14:paraId="11E24068" w14:textId="77777777" w:rsidR="00C254BF" w:rsidRPr="00785D06" w:rsidRDefault="00C254BF" w:rsidP="00C254BF">
      <w:pPr>
        <w:pStyle w:val="TDC1"/>
        <w:rPr>
          <w:noProof w:val="0"/>
          <w:lang w:val="en-US"/>
        </w:rPr>
      </w:pPr>
      <w:r w:rsidRPr="00785D06">
        <w:rPr>
          <w:rFonts w:cstheme="majorHAnsi"/>
          <w:noProof w:val="0"/>
          <w:lang w:val="en-US"/>
        </w:rPr>
        <w:fldChar w:fldCharType="end"/>
      </w:r>
      <w:r w:rsidRPr="00785D06">
        <w:rPr>
          <w:noProof w:val="0"/>
          <w:lang w:val="en-US"/>
        </w:rPr>
        <w:br w:type="page"/>
      </w:r>
    </w:p>
    <w:p w14:paraId="2FCD806B" w14:textId="77777777" w:rsidR="00C254BF" w:rsidRPr="00785D06" w:rsidRDefault="00C254BF" w:rsidP="00C254BF">
      <w:pPr>
        <w:rPr>
          <w:sz w:val="20"/>
          <w:szCs w:val="20"/>
          <w:lang w:val="en-US"/>
        </w:rPr>
      </w:pPr>
    </w:p>
    <w:p w14:paraId="79C449E8" w14:textId="77777777" w:rsidR="00C254BF" w:rsidRPr="00785D06" w:rsidRDefault="00C254BF" w:rsidP="00C254BF">
      <w:pPr>
        <w:pStyle w:val="Ttulo1"/>
        <w:spacing w:before="0"/>
        <w:jc w:val="center"/>
        <w:rPr>
          <w:rFonts w:ascii="Verdana" w:hAnsi="Verdana"/>
          <w:b/>
          <w:color w:val="auto"/>
          <w:sz w:val="20"/>
          <w:szCs w:val="20"/>
          <w:lang w:val="en-US"/>
        </w:rPr>
      </w:pPr>
      <w:bookmarkStart w:id="0" w:name="_Toc340752578"/>
      <w:bookmarkStart w:id="1" w:name="_Toc40466528"/>
      <w:bookmarkStart w:id="2" w:name="_Toc42498014"/>
      <w:bookmarkStart w:id="3" w:name="_Toc46937262"/>
      <w:r w:rsidRPr="00785D06">
        <w:rPr>
          <w:rFonts w:ascii="Verdana" w:hAnsi="Verdana"/>
          <w:b/>
          <w:color w:val="auto"/>
          <w:sz w:val="20"/>
          <w:szCs w:val="20"/>
          <w:lang w:val="en-US"/>
        </w:rPr>
        <w:t>I</w:t>
      </w:r>
      <w:r w:rsidRPr="00785D06">
        <w:rPr>
          <w:rFonts w:ascii="Verdana" w:hAnsi="Verdana"/>
          <w:b/>
          <w:color w:val="auto"/>
          <w:sz w:val="20"/>
          <w:szCs w:val="20"/>
          <w:lang w:val="en-US"/>
        </w:rPr>
        <w:br/>
        <w:t>INTRODUCTION OF THE CASE AND PURPOSE OF THE DISPUTE</w:t>
      </w:r>
      <w:bookmarkEnd w:id="0"/>
      <w:bookmarkEnd w:id="1"/>
      <w:bookmarkEnd w:id="2"/>
      <w:bookmarkEnd w:id="3"/>
    </w:p>
    <w:p w14:paraId="7A543C98" w14:textId="77777777" w:rsidR="00C254BF" w:rsidRPr="00785D06" w:rsidRDefault="00C254BF" w:rsidP="00C254BF">
      <w:pPr>
        <w:pStyle w:val="Ttulo1"/>
        <w:spacing w:before="0"/>
        <w:jc w:val="center"/>
        <w:rPr>
          <w:rFonts w:ascii="Verdana" w:hAnsi="Verdana"/>
          <w:b/>
          <w:color w:val="auto"/>
          <w:sz w:val="20"/>
          <w:szCs w:val="20"/>
          <w:lang w:val="en-US"/>
        </w:rPr>
      </w:pPr>
    </w:p>
    <w:p w14:paraId="0CA5820B" w14:textId="77777777" w:rsidR="00C254BF" w:rsidRPr="00785D06" w:rsidRDefault="00C254BF" w:rsidP="00C254BF">
      <w:pPr>
        <w:pStyle w:val="Prrafodelista"/>
        <w:numPr>
          <w:ilvl w:val="0"/>
          <w:numId w:val="2"/>
        </w:numPr>
        <w:ind w:left="0" w:firstLine="0"/>
        <w:contextualSpacing w:val="0"/>
        <w:jc w:val="both"/>
        <w:rPr>
          <w:rStyle w:val="Ttulo2Car"/>
          <w:rFonts w:ascii="Verdana" w:hAnsi="Verdana"/>
          <w:b/>
          <w:color w:val="auto"/>
          <w:sz w:val="20"/>
          <w:szCs w:val="20"/>
          <w:lang w:val="en-US"/>
        </w:rPr>
      </w:pPr>
      <w:bookmarkStart w:id="4" w:name="_Toc30065293"/>
      <w:bookmarkStart w:id="5" w:name="_Toc30174582"/>
      <w:bookmarkStart w:id="6" w:name="_Toc30175076"/>
      <w:bookmarkStart w:id="7" w:name="_Toc40466529"/>
      <w:bookmarkStart w:id="8" w:name="_Toc46937263"/>
      <w:bookmarkStart w:id="9" w:name="_Toc41560348"/>
      <w:bookmarkStart w:id="10" w:name="_Toc41906185"/>
      <w:bookmarkStart w:id="11" w:name="_Toc42432120"/>
      <w:bookmarkStart w:id="12" w:name="_Toc42498015"/>
      <w:r w:rsidRPr="00785D06">
        <w:rPr>
          <w:rStyle w:val="Ttulo2Car"/>
          <w:rFonts w:ascii="Verdana" w:hAnsi="Verdana"/>
          <w:i/>
          <w:color w:val="auto"/>
          <w:sz w:val="20"/>
          <w:szCs w:val="20"/>
          <w:lang w:val="en-US"/>
        </w:rPr>
        <w:t>The case submitted to the Court</w:t>
      </w:r>
      <w:r w:rsidRPr="00785D06">
        <w:rPr>
          <w:rStyle w:val="Ttulo2Car"/>
          <w:rFonts w:ascii="Verdana" w:hAnsi="Verdana"/>
          <w:color w:val="auto"/>
          <w:sz w:val="20"/>
          <w:szCs w:val="20"/>
          <w:lang w:val="en-US"/>
        </w:rPr>
        <w:t>. On February 7, 2019</w:t>
      </w:r>
      <w:r w:rsidR="00C61B03" w:rsidRPr="00785D06">
        <w:rPr>
          <w:rStyle w:val="Ttulo2Car"/>
          <w:rFonts w:ascii="Verdana" w:hAnsi="Verdana"/>
          <w:color w:val="auto"/>
          <w:sz w:val="20"/>
          <w:szCs w:val="20"/>
          <w:lang w:val="en-US"/>
        </w:rPr>
        <w:t>,</w:t>
      </w:r>
      <w:r w:rsidRPr="00785D06">
        <w:rPr>
          <w:rStyle w:val="Ttulo2Car"/>
          <w:rFonts w:ascii="Verdana" w:hAnsi="Verdana"/>
          <w:color w:val="auto"/>
          <w:sz w:val="20"/>
          <w:szCs w:val="20"/>
          <w:lang w:val="en-US"/>
        </w:rPr>
        <w:t xml:space="preserve"> the Inter-American Commission on Human Rights (hereinafter “the Inter-American Commission” or “the Commission”) submitted to the jurisdiction of the Court the case of </w:t>
      </w:r>
      <w:r w:rsidRPr="00785D06">
        <w:rPr>
          <w:rStyle w:val="Ttulo2Car"/>
          <w:rFonts w:ascii="Verdana" w:hAnsi="Verdana"/>
          <w:i/>
          <w:color w:val="auto"/>
          <w:sz w:val="20"/>
          <w:szCs w:val="20"/>
          <w:lang w:val="en-US"/>
        </w:rPr>
        <w:t>Guzmán Albarracín et al.</w:t>
      </w:r>
      <w:r w:rsidRPr="00785D06">
        <w:rPr>
          <w:rStyle w:val="Ttulo2Car"/>
          <w:rFonts w:ascii="Verdana" w:hAnsi="Verdana"/>
          <w:color w:val="auto"/>
          <w:sz w:val="20"/>
          <w:szCs w:val="20"/>
          <w:lang w:val="en-US"/>
        </w:rPr>
        <w:t xml:space="preserve"> against the Republic of Ecuador (hereinafter “</w:t>
      </w:r>
      <w:r w:rsidR="00485212" w:rsidRPr="00785D06">
        <w:rPr>
          <w:rStyle w:val="Ttulo2Car"/>
          <w:rFonts w:ascii="Verdana" w:hAnsi="Verdana"/>
          <w:color w:val="auto"/>
          <w:sz w:val="20"/>
          <w:szCs w:val="20"/>
          <w:lang w:val="en-US"/>
        </w:rPr>
        <w:t>the State” or “</w:t>
      </w:r>
      <w:r w:rsidRPr="00785D06">
        <w:rPr>
          <w:rStyle w:val="Ttulo2Car"/>
          <w:rFonts w:ascii="Verdana" w:hAnsi="Verdana"/>
          <w:color w:val="auto"/>
          <w:sz w:val="20"/>
          <w:szCs w:val="20"/>
          <w:lang w:val="en-US"/>
        </w:rPr>
        <w:t xml:space="preserve">Ecuador”). The Commission indicated that the case </w:t>
      </w:r>
      <w:r w:rsidR="004A7A7C" w:rsidRPr="00785D06">
        <w:rPr>
          <w:rStyle w:val="Ttulo2Car"/>
          <w:rFonts w:ascii="Verdana" w:hAnsi="Verdana"/>
          <w:color w:val="auto"/>
          <w:sz w:val="20"/>
          <w:szCs w:val="20"/>
          <w:lang w:val="en-US"/>
        </w:rPr>
        <w:t xml:space="preserve">concerns </w:t>
      </w:r>
      <w:r w:rsidRPr="00785D06">
        <w:rPr>
          <w:rStyle w:val="Ttulo2Car"/>
          <w:rFonts w:ascii="Verdana" w:hAnsi="Verdana"/>
          <w:color w:val="auto"/>
          <w:sz w:val="20"/>
          <w:szCs w:val="20"/>
          <w:lang w:val="en-US"/>
        </w:rPr>
        <w:t>the alleged sexual violence suffered by Paola del Rosario Guzmán Albarracín (hereinafter “Paola</w:t>
      </w:r>
      <w:r w:rsidR="00485212" w:rsidRPr="00785D06">
        <w:rPr>
          <w:rStyle w:val="Ttulo2Car"/>
          <w:rFonts w:ascii="Verdana" w:hAnsi="Verdana"/>
          <w:color w:val="auto"/>
          <w:sz w:val="20"/>
          <w:szCs w:val="20"/>
          <w:lang w:val="en-US"/>
        </w:rPr>
        <w:t>,”</w:t>
      </w:r>
      <w:r w:rsidRPr="00785D06">
        <w:rPr>
          <w:rStyle w:val="Ttulo2Car"/>
          <w:rFonts w:ascii="Verdana" w:hAnsi="Verdana"/>
          <w:color w:val="auto"/>
          <w:sz w:val="20"/>
          <w:szCs w:val="20"/>
          <w:lang w:val="en-US"/>
        </w:rPr>
        <w:t xml:space="preserve"> “Paola Guzmán” or “Paola Guzmán Albarracín”) </w:t>
      </w:r>
      <w:r w:rsidR="00485212" w:rsidRPr="00785D06">
        <w:rPr>
          <w:rStyle w:val="Ttulo2Car"/>
          <w:rFonts w:ascii="Verdana" w:hAnsi="Verdana"/>
          <w:color w:val="auto"/>
          <w:sz w:val="20"/>
          <w:szCs w:val="20"/>
          <w:lang w:val="en-US"/>
        </w:rPr>
        <w:t xml:space="preserve">while at school, when she was </w:t>
      </w:r>
      <w:r w:rsidRPr="00785D06">
        <w:rPr>
          <w:rStyle w:val="Ttulo2Car"/>
          <w:rFonts w:ascii="Verdana" w:hAnsi="Verdana"/>
          <w:color w:val="auto"/>
          <w:sz w:val="20"/>
          <w:szCs w:val="20"/>
          <w:lang w:val="en-US"/>
        </w:rPr>
        <w:t>between 14 and 16</w:t>
      </w:r>
      <w:r w:rsidR="004A7A7C" w:rsidRPr="00785D06">
        <w:rPr>
          <w:rStyle w:val="Ttulo2Car"/>
          <w:rFonts w:ascii="Verdana" w:hAnsi="Verdana"/>
          <w:color w:val="auto"/>
          <w:sz w:val="20"/>
          <w:szCs w:val="20"/>
          <w:lang w:val="en-US"/>
        </w:rPr>
        <w:t xml:space="preserve"> years</w:t>
      </w:r>
      <w:r w:rsidR="008B0476" w:rsidRPr="00785D06">
        <w:rPr>
          <w:rStyle w:val="Ttulo2Car"/>
          <w:rFonts w:ascii="Verdana" w:hAnsi="Verdana"/>
          <w:color w:val="auto"/>
          <w:sz w:val="20"/>
          <w:szCs w:val="20"/>
          <w:lang w:val="en-US"/>
        </w:rPr>
        <w:t xml:space="preserve"> old</w:t>
      </w:r>
      <w:r w:rsidRPr="00785D06">
        <w:rPr>
          <w:rStyle w:val="Ttulo2Car"/>
          <w:rFonts w:ascii="Verdana" w:hAnsi="Verdana"/>
          <w:color w:val="auto"/>
          <w:sz w:val="20"/>
          <w:szCs w:val="20"/>
          <w:lang w:val="en-US"/>
        </w:rPr>
        <w:t>, and her subsequent suicide by swallowing “</w:t>
      </w:r>
      <w:r w:rsidRPr="00785D06">
        <w:rPr>
          <w:rStyle w:val="Ttulo2Car"/>
          <w:rFonts w:ascii="Verdana" w:hAnsi="Verdana"/>
          <w:i/>
          <w:color w:val="auto"/>
          <w:sz w:val="20"/>
          <w:szCs w:val="20"/>
          <w:lang w:val="en-US"/>
        </w:rPr>
        <w:t>diablillos</w:t>
      </w:r>
      <w:r w:rsidR="00485212" w:rsidRPr="00785D06">
        <w:rPr>
          <w:rStyle w:val="Ttulo2Car"/>
          <w:rFonts w:ascii="Verdana" w:hAnsi="Verdana"/>
          <w:color w:val="auto"/>
          <w:sz w:val="20"/>
          <w:szCs w:val="20"/>
          <w:lang w:val="en-US"/>
        </w:rPr>
        <w:t>” (</w:t>
      </w:r>
      <w:r w:rsidR="004A7A7C" w:rsidRPr="00785D06">
        <w:rPr>
          <w:rStyle w:val="Ttulo2Car"/>
          <w:rFonts w:ascii="Verdana" w:hAnsi="Verdana"/>
          <w:color w:val="auto"/>
          <w:sz w:val="20"/>
          <w:szCs w:val="20"/>
          <w:lang w:val="en-US"/>
        </w:rPr>
        <w:t xml:space="preserve">white phosphorus </w:t>
      </w:r>
      <w:r w:rsidR="00485212" w:rsidRPr="00785D06">
        <w:rPr>
          <w:rStyle w:val="Ttulo2Car"/>
          <w:rFonts w:ascii="Verdana" w:hAnsi="Verdana"/>
          <w:color w:val="auto"/>
          <w:sz w:val="20"/>
          <w:szCs w:val="20"/>
          <w:lang w:val="en-US"/>
        </w:rPr>
        <w:t>firecracker pellets)</w:t>
      </w:r>
      <w:r w:rsidRPr="00785D06">
        <w:rPr>
          <w:rStyle w:val="Ttulo2Car"/>
          <w:rFonts w:ascii="Verdana" w:hAnsi="Verdana"/>
          <w:color w:val="auto"/>
          <w:sz w:val="20"/>
          <w:szCs w:val="20"/>
          <w:lang w:val="en-US"/>
        </w:rPr>
        <w:t xml:space="preserve"> on December 12, 2002, </w:t>
      </w:r>
      <w:r w:rsidR="00485212" w:rsidRPr="00785D06">
        <w:rPr>
          <w:rStyle w:val="Ttulo2Car"/>
          <w:rFonts w:ascii="Verdana" w:hAnsi="Verdana"/>
          <w:color w:val="auto"/>
          <w:sz w:val="20"/>
          <w:szCs w:val="20"/>
          <w:lang w:val="en-US"/>
        </w:rPr>
        <w:t xml:space="preserve">which </w:t>
      </w:r>
      <w:r w:rsidRPr="00785D06">
        <w:rPr>
          <w:rStyle w:val="Ttulo2Car"/>
          <w:rFonts w:ascii="Verdana" w:hAnsi="Verdana"/>
          <w:color w:val="auto"/>
          <w:sz w:val="20"/>
          <w:szCs w:val="20"/>
          <w:lang w:val="en-US"/>
        </w:rPr>
        <w:t>caused her death the following day</w:t>
      </w:r>
      <w:bookmarkEnd w:id="4"/>
      <w:bookmarkEnd w:id="5"/>
      <w:bookmarkEnd w:id="6"/>
      <w:r w:rsidRPr="00785D06">
        <w:rPr>
          <w:rStyle w:val="Ttulo2Car"/>
          <w:rFonts w:ascii="Verdana" w:hAnsi="Verdana"/>
          <w:color w:val="auto"/>
          <w:sz w:val="20"/>
          <w:szCs w:val="20"/>
          <w:lang w:val="en-US"/>
        </w:rPr>
        <w:t xml:space="preserve">. The Commission alleged that </w:t>
      </w:r>
      <w:r w:rsidR="008B0476" w:rsidRPr="00785D06">
        <w:rPr>
          <w:rStyle w:val="Ttulo2Car"/>
          <w:rFonts w:ascii="Verdana" w:hAnsi="Verdana"/>
          <w:color w:val="auto"/>
          <w:sz w:val="20"/>
          <w:szCs w:val="20"/>
          <w:lang w:val="en-US"/>
        </w:rPr>
        <w:t xml:space="preserve">Paola </w:t>
      </w:r>
      <w:r w:rsidR="004A7A7C" w:rsidRPr="00785D06">
        <w:rPr>
          <w:rStyle w:val="Ttulo2Car"/>
          <w:rFonts w:ascii="Verdana" w:hAnsi="Verdana"/>
          <w:color w:val="auto"/>
          <w:sz w:val="20"/>
          <w:szCs w:val="20"/>
          <w:lang w:val="en-US"/>
        </w:rPr>
        <w:t xml:space="preserve">was the victim of </w:t>
      </w:r>
      <w:r w:rsidRPr="00785D06">
        <w:rPr>
          <w:rStyle w:val="Ttulo2Car"/>
          <w:rFonts w:ascii="Verdana" w:hAnsi="Verdana"/>
          <w:color w:val="auto"/>
          <w:sz w:val="20"/>
          <w:szCs w:val="20"/>
          <w:lang w:val="en-US"/>
        </w:rPr>
        <w:t>sexual</w:t>
      </w:r>
      <w:r w:rsidR="00485212" w:rsidRPr="00785D06">
        <w:rPr>
          <w:rStyle w:val="Ttulo2Car"/>
          <w:rFonts w:ascii="Verdana" w:hAnsi="Verdana"/>
          <w:color w:val="auto"/>
          <w:sz w:val="20"/>
          <w:szCs w:val="20"/>
          <w:lang w:val="en-US"/>
        </w:rPr>
        <w:t xml:space="preserve"> </w:t>
      </w:r>
      <w:r w:rsidR="004A7A7C" w:rsidRPr="00785D06">
        <w:rPr>
          <w:rStyle w:val="Ttulo2Car"/>
          <w:rFonts w:ascii="Verdana" w:hAnsi="Verdana"/>
          <w:color w:val="auto"/>
          <w:sz w:val="20"/>
          <w:szCs w:val="20"/>
          <w:lang w:val="en-US"/>
        </w:rPr>
        <w:t xml:space="preserve">abuse committed by </w:t>
      </w:r>
      <w:r w:rsidR="00485212" w:rsidRPr="00785D06">
        <w:rPr>
          <w:rStyle w:val="Ttulo2Car"/>
          <w:rFonts w:ascii="Verdana" w:hAnsi="Verdana"/>
          <w:color w:val="auto"/>
          <w:sz w:val="20"/>
          <w:szCs w:val="20"/>
          <w:lang w:val="en-US"/>
        </w:rPr>
        <w:t xml:space="preserve">the </w:t>
      </w:r>
      <w:r w:rsidR="0097298A" w:rsidRPr="00785D06">
        <w:rPr>
          <w:rStyle w:val="Ttulo2Car"/>
          <w:rFonts w:ascii="Verdana" w:hAnsi="Verdana"/>
          <w:color w:val="auto"/>
          <w:sz w:val="20"/>
          <w:szCs w:val="20"/>
          <w:lang w:val="en-US"/>
        </w:rPr>
        <w:t>vice principal</w:t>
      </w:r>
      <w:r w:rsidRPr="00785D06">
        <w:rPr>
          <w:rStyle w:val="Ttulo2Car"/>
          <w:rFonts w:ascii="Verdana" w:hAnsi="Verdana"/>
          <w:color w:val="auto"/>
          <w:sz w:val="20"/>
          <w:szCs w:val="20"/>
          <w:lang w:val="en-US"/>
        </w:rPr>
        <w:t xml:space="preserve"> of the </w:t>
      </w:r>
      <w:r w:rsidR="004A7A7C" w:rsidRPr="00785D06">
        <w:rPr>
          <w:rStyle w:val="Ttulo2Car"/>
          <w:rFonts w:ascii="Verdana" w:hAnsi="Verdana"/>
          <w:color w:val="auto"/>
          <w:sz w:val="20"/>
          <w:szCs w:val="20"/>
          <w:lang w:val="en-US"/>
        </w:rPr>
        <w:t xml:space="preserve">public </w:t>
      </w:r>
      <w:r w:rsidRPr="00785D06">
        <w:rPr>
          <w:rStyle w:val="Ttulo2Car"/>
          <w:rFonts w:ascii="Verdana" w:hAnsi="Verdana"/>
          <w:color w:val="auto"/>
          <w:sz w:val="20"/>
          <w:szCs w:val="20"/>
          <w:lang w:val="en-US"/>
        </w:rPr>
        <w:t xml:space="preserve">school that she attended and </w:t>
      </w:r>
      <w:r w:rsidR="004A7A7C" w:rsidRPr="00785D06">
        <w:rPr>
          <w:rStyle w:val="Ttulo2Car"/>
          <w:rFonts w:ascii="Verdana" w:hAnsi="Verdana"/>
          <w:color w:val="auto"/>
          <w:sz w:val="20"/>
          <w:szCs w:val="20"/>
          <w:lang w:val="en-US"/>
        </w:rPr>
        <w:t xml:space="preserve">also </w:t>
      </w:r>
      <w:r w:rsidRPr="00785D06">
        <w:rPr>
          <w:rStyle w:val="Ttulo2Car"/>
          <w:rFonts w:ascii="Verdana" w:hAnsi="Verdana"/>
          <w:color w:val="auto"/>
          <w:sz w:val="20"/>
          <w:szCs w:val="20"/>
          <w:lang w:val="en-US"/>
        </w:rPr>
        <w:t xml:space="preserve">by the school’s doctor, and that </w:t>
      </w:r>
      <w:r w:rsidR="00485212" w:rsidRPr="00785D06">
        <w:rPr>
          <w:rStyle w:val="Ttulo2Car"/>
          <w:rFonts w:ascii="Verdana" w:hAnsi="Verdana"/>
          <w:color w:val="auto"/>
          <w:sz w:val="20"/>
          <w:szCs w:val="20"/>
          <w:lang w:val="en-US"/>
        </w:rPr>
        <w:t xml:space="preserve">these events had a </w:t>
      </w:r>
      <w:r w:rsidRPr="00785D06">
        <w:rPr>
          <w:rStyle w:val="Ttulo2Car"/>
          <w:rFonts w:ascii="Verdana" w:hAnsi="Verdana"/>
          <w:color w:val="auto"/>
          <w:sz w:val="20"/>
          <w:szCs w:val="20"/>
          <w:lang w:val="en-US"/>
        </w:rPr>
        <w:t xml:space="preserve">causal </w:t>
      </w:r>
      <w:r w:rsidR="005D0122" w:rsidRPr="00785D06">
        <w:rPr>
          <w:rStyle w:val="Ttulo2Car"/>
          <w:rFonts w:ascii="Verdana" w:hAnsi="Verdana"/>
          <w:color w:val="auto"/>
          <w:sz w:val="20"/>
          <w:szCs w:val="20"/>
          <w:lang w:val="en-US"/>
        </w:rPr>
        <w:t xml:space="preserve">link </w:t>
      </w:r>
      <w:r w:rsidRPr="00785D06">
        <w:rPr>
          <w:rStyle w:val="Ttulo2Car"/>
          <w:rFonts w:ascii="Verdana" w:hAnsi="Verdana"/>
          <w:color w:val="auto"/>
          <w:sz w:val="20"/>
          <w:szCs w:val="20"/>
          <w:lang w:val="en-US"/>
        </w:rPr>
        <w:t xml:space="preserve">with </w:t>
      </w:r>
      <w:r w:rsidR="00485212" w:rsidRPr="00785D06">
        <w:rPr>
          <w:rStyle w:val="Ttulo2Car"/>
          <w:rFonts w:ascii="Verdana" w:hAnsi="Verdana"/>
          <w:color w:val="auto"/>
          <w:sz w:val="20"/>
          <w:szCs w:val="20"/>
          <w:lang w:val="en-US"/>
        </w:rPr>
        <w:t xml:space="preserve">her </w:t>
      </w:r>
      <w:r w:rsidRPr="00785D06">
        <w:rPr>
          <w:rStyle w:val="Ttulo2Car"/>
          <w:rFonts w:ascii="Verdana" w:hAnsi="Verdana"/>
          <w:color w:val="auto"/>
          <w:sz w:val="20"/>
          <w:szCs w:val="20"/>
          <w:lang w:val="en-US"/>
        </w:rPr>
        <w:t>suicide.</w:t>
      </w:r>
      <w:bookmarkEnd w:id="7"/>
      <w:r w:rsidRPr="00785D06">
        <w:rPr>
          <w:rStyle w:val="Ttulo2Car"/>
          <w:rFonts w:ascii="Verdana" w:hAnsi="Verdana"/>
          <w:color w:val="auto"/>
          <w:sz w:val="20"/>
          <w:szCs w:val="20"/>
          <w:lang w:val="en-US"/>
        </w:rPr>
        <w:t xml:space="preserve"> </w:t>
      </w:r>
      <w:r w:rsidR="00485212" w:rsidRPr="00785D06">
        <w:rPr>
          <w:rStyle w:val="Ttulo2Car"/>
          <w:rFonts w:ascii="Verdana" w:hAnsi="Verdana"/>
          <w:color w:val="auto"/>
          <w:sz w:val="20"/>
          <w:szCs w:val="20"/>
          <w:lang w:val="en-US"/>
        </w:rPr>
        <w:t xml:space="preserve">The Commission also </w:t>
      </w:r>
      <w:r w:rsidRPr="00785D06">
        <w:rPr>
          <w:rStyle w:val="Ttulo2Car"/>
          <w:rFonts w:ascii="Verdana" w:hAnsi="Verdana"/>
          <w:color w:val="auto"/>
          <w:sz w:val="20"/>
          <w:szCs w:val="20"/>
          <w:lang w:val="en-US"/>
        </w:rPr>
        <w:t xml:space="preserve">indicated that criminal proceedings </w:t>
      </w:r>
      <w:r w:rsidR="00485212" w:rsidRPr="00785D06">
        <w:rPr>
          <w:rStyle w:val="Ttulo2Car"/>
          <w:rFonts w:ascii="Verdana" w:hAnsi="Verdana"/>
          <w:color w:val="auto"/>
          <w:sz w:val="20"/>
          <w:szCs w:val="20"/>
          <w:lang w:val="en-US"/>
        </w:rPr>
        <w:t xml:space="preserve">were instituted against the </w:t>
      </w:r>
      <w:r w:rsidR="0097298A" w:rsidRPr="00785D06">
        <w:rPr>
          <w:rStyle w:val="Ttulo2Car"/>
          <w:rFonts w:ascii="Verdana" w:hAnsi="Verdana"/>
          <w:color w:val="auto"/>
          <w:sz w:val="20"/>
          <w:szCs w:val="20"/>
          <w:lang w:val="en-US"/>
        </w:rPr>
        <w:t>vice principal</w:t>
      </w:r>
      <w:r w:rsidRPr="00785D06">
        <w:rPr>
          <w:rStyle w:val="Ttulo2Car"/>
          <w:rFonts w:ascii="Verdana" w:hAnsi="Verdana"/>
          <w:color w:val="auto"/>
          <w:sz w:val="20"/>
          <w:szCs w:val="20"/>
          <w:lang w:val="en-US"/>
        </w:rPr>
        <w:t xml:space="preserve">, who fled </w:t>
      </w:r>
      <w:r w:rsidR="003A2FD2" w:rsidRPr="00785D06">
        <w:rPr>
          <w:rStyle w:val="Ttulo2Car"/>
          <w:rFonts w:ascii="Verdana" w:hAnsi="Verdana"/>
          <w:color w:val="auto"/>
          <w:sz w:val="20"/>
          <w:szCs w:val="20"/>
          <w:lang w:val="en-US"/>
        </w:rPr>
        <w:t xml:space="preserve">prior to </w:t>
      </w:r>
      <w:r w:rsidR="00485212" w:rsidRPr="00785D06">
        <w:rPr>
          <w:rStyle w:val="Ttulo2Car"/>
          <w:rFonts w:ascii="Verdana" w:hAnsi="Verdana"/>
          <w:color w:val="auto"/>
          <w:sz w:val="20"/>
          <w:szCs w:val="20"/>
          <w:lang w:val="en-US"/>
        </w:rPr>
        <w:t>his arrest</w:t>
      </w:r>
      <w:r w:rsidR="008B0476" w:rsidRPr="00785D06">
        <w:rPr>
          <w:rStyle w:val="Ttulo2Car"/>
          <w:rFonts w:ascii="Verdana" w:hAnsi="Verdana"/>
          <w:color w:val="auto"/>
          <w:sz w:val="20"/>
          <w:szCs w:val="20"/>
          <w:lang w:val="en-US"/>
        </w:rPr>
        <w:t>, which was</w:t>
      </w:r>
      <w:r w:rsidR="00485212" w:rsidRPr="00785D06">
        <w:rPr>
          <w:rStyle w:val="Ttulo2Car"/>
          <w:rFonts w:ascii="Verdana" w:hAnsi="Verdana"/>
          <w:color w:val="auto"/>
          <w:sz w:val="20"/>
          <w:szCs w:val="20"/>
          <w:lang w:val="en-US"/>
        </w:rPr>
        <w:t xml:space="preserve"> </w:t>
      </w:r>
      <w:r w:rsidRPr="00785D06">
        <w:rPr>
          <w:rStyle w:val="Ttulo2Car"/>
          <w:rFonts w:ascii="Verdana" w:hAnsi="Verdana"/>
          <w:color w:val="auto"/>
          <w:sz w:val="20"/>
          <w:szCs w:val="20"/>
          <w:lang w:val="en-US"/>
        </w:rPr>
        <w:t xml:space="preserve">ordered on February 13, 2003, and that on September 18, 2008, </w:t>
      </w:r>
      <w:r w:rsidR="003C0316" w:rsidRPr="00785D06">
        <w:rPr>
          <w:rStyle w:val="Ttulo2Car"/>
          <w:rFonts w:ascii="Verdana" w:hAnsi="Verdana"/>
          <w:color w:val="auto"/>
          <w:sz w:val="20"/>
          <w:szCs w:val="20"/>
          <w:lang w:val="en-US"/>
        </w:rPr>
        <w:t xml:space="preserve">the criminal </w:t>
      </w:r>
      <w:r w:rsidR="005D0122" w:rsidRPr="00785D06">
        <w:rPr>
          <w:rStyle w:val="Ttulo2Car"/>
          <w:rFonts w:ascii="Verdana" w:hAnsi="Verdana"/>
          <w:color w:val="auto"/>
          <w:sz w:val="20"/>
          <w:szCs w:val="20"/>
          <w:lang w:val="en-US"/>
        </w:rPr>
        <w:t xml:space="preserve">action </w:t>
      </w:r>
      <w:r w:rsidR="002810F0" w:rsidRPr="00785D06">
        <w:rPr>
          <w:rStyle w:val="Ttulo2Car"/>
          <w:rFonts w:ascii="Verdana" w:hAnsi="Verdana"/>
          <w:color w:val="auto"/>
          <w:sz w:val="20"/>
          <w:szCs w:val="20"/>
          <w:lang w:val="en-US"/>
        </w:rPr>
        <w:t xml:space="preserve">was </w:t>
      </w:r>
      <w:r w:rsidR="005D0122" w:rsidRPr="00785D06">
        <w:rPr>
          <w:rStyle w:val="Ttulo2Car"/>
          <w:rFonts w:ascii="Verdana" w:hAnsi="Verdana"/>
          <w:color w:val="auto"/>
          <w:sz w:val="20"/>
          <w:szCs w:val="20"/>
          <w:lang w:val="en-US"/>
        </w:rPr>
        <w:t xml:space="preserve">declared </w:t>
      </w:r>
      <w:r w:rsidR="003C0316" w:rsidRPr="00785D06">
        <w:rPr>
          <w:rStyle w:val="Ttulo2Car"/>
          <w:rFonts w:ascii="Verdana" w:hAnsi="Verdana"/>
          <w:color w:val="auto"/>
          <w:sz w:val="20"/>
          <w:szCs w:val="20"/>
          <w:lang w:val="en-US"/>
        </w:rPr>
        <w:t>closed owing to the statute of limitations</w:t>
      </w:r>
      <w:r w:rsidRPr="00785D06">
        <w:rPr>
          <w:rStyle w:val="Ttulo2Car"/>
          <w:rFonts w:ascii="Verdana" w:hAnsi="Verdana"/>
          <w:color w:val="auto"/>
          <w:sz w:val="20"/>
          <w:szCs w:val="20"/>
          <w:lang w:val="en-US"/>
        </w:rPr>
        <w:t xml:space="preserve">. The Commission concluded that the State is responsible for the violation of several articles of the American Convention on Human Rights, </w:t>
      </w:r>
      <w:r w:rsidR="005D0122" w:rsidRPr="00785D06">
        <w:rPr>
          <w:rStyle w:val="Ttulo2Car"/>
          <w:rFonts w:ascii="Verdana" w:hAnsi="Verdana"/>
          <w:color w:val="auto"/>
          <w:sz w:val="20"/>
          <w:szCs w:val="20"/>
          <w:lang w:val="en-US"/>
        </w:rPr>
        <w:t xml:space="preserve">of </w:t>
      </w:r>
      <w:r w:rsidRPr="00785D06">
        <w:rPr>
          <w:rStyle w:val="Ttulo2Car"/>
          <w:rFonts w:ascii="Verdana" w:hAnsi="Verdana"/>
          <w:color w:val="auto"/>
          <w:sz w:val="20"/>
          <w:szCs w:val="20"/>
          <w:lang w:val="en-US"/>
        </w:rPr>
        <w:t>the Additional Protocol to the Convention on Econo</w:t>
      </w:r>
      <w:r w:rsidR="005D0122" w:rsidRPr="00785D06">
        <w:rPr>
          <w:rStyle w:val="Ttulo2Car"/>
          <w:rFonts w:ascii="Verdana" w:hAnsi="Verdana"/>
          <w:color w:val="auto"/>
          <w:sz w:val="20"/>
          <w:szCs w:val="20"/>
          <w:lang w:val="en-US"/>
        </w:rPr>
        <w:t>mic, Social and Cultural Rights or</w:t>
      </w:r>
      <w:r w:rsidRPr="00785D06">
        <w:rPr>
          <w:rStyle w:val="Ttulo2Car"/>
          <w:rFonts w:ascii="Verdana" w:hAnsi="Verdana"/>
          <w:color w:val="auto"/>
          <w:sz w:val="20"/>
          <w:szCs w:val="20"/>
          <w:lang w:val="en-US"/>
        </w:rPr>
        <w:t xml:space="preserve"> “</w:t>
      </w:r>
      <w:r w:rsidR="005D0122" w:rsidRPr="00785D06">
        <w:rPr>
          <w:rStyle w:val="Ttulo2Car"/>
          <w:rFonts w:ascii="Verdana" w:hAnsi="Verdana"/>
          <w:color w:val="auto"/>
          <w:sz w:val="20"/>
          <w:szCs w:val="20"/>
          <w:lang w:val="en-US"/>
        </w:rPr>
        <w:t>Protocol of San Salvador</w:t>
      </w:r>
      <w:r w:rsidRPr="00785D06">
        <w:rPr>
          <w:rStyle w:val="Ttulo2Car"/>
          <w:rFonts w:ascii="Verdana" w:hAnsi="Verdana"/>
          <w:color w:val="auto"/>
          <w:sz w:val="20"/>
          <w:szCs w:val="20"/>
          <w:lang w:val="en-US"/>
        </w:rPr>
        <w:t>” (hereinafter “</w:t>
      </w:r>
      <w:r w:rsidR="005D0122" w:rsidRPr="00785D06">
        <w:rPr>
          <w:rStyle w:val="Ttulo2Car"/>
          <w:rFonts w:ascii="Verdana" w:hAnsi="Verdana"/>
          <w:color w:val="auto"/>
          <w:sz w:val="20"/>
          <w:szCs w:val="20"/>
          <w:lang w:val="en-US"/>
        </w:rPr>
        <w:t>San Salvador Protocol</w:t>
      </w:r>
      <w:r w:rsidRPr="00785D06">
        <w:rPr>
          <w:rStyle w:val="Ttulo2Car"/>
          <w:rFonts w:ascii="Verdana" w:hAnsi="Verdana"/>
          <w:color w:val="auto"/>
          <w:sz w:val="20"/>
          <w:szCs w:val="20"/>
          <w:lang w:val="en-US"/>
        </w:rPr>
        <w:t xml:space="preserve">”), and </w:t>
      </w:r>
      <w:r w:rsidR="005D0122" w:rsidRPr="00785D06">
        <w:rPr>
          <w:rStyle w:val="Ttulo2Car"/>
          <w:rFonts w:ascii="Verdana" w:hAnsi="Verdana"/>
          <w:color w:val="auto"/>
          <w:sz w:val="20"/>
          <w:szCs w:val="20"/>
          <w:lang w:val="en-US"/>
        </w:rPr>
        <w:t xml:space="preserve">of </w:t>
      </w:r>
      <w:r w:rsidRPr="00785D06">
        <w:rPr>
          <w:rStyle w:val="Ttulo2Car"/>
          <w:rFonts w:ascii="Verdana" w:hAnsi="Verdana"/>
          <w:color w:val="auto"/>
          <w:sz w:val="20"/>
          <w:szCs w:val="20"/>
          <w:lang w:val="en-US"/>
        </w:rPr>
        <w:t>the Inter-American Convention to Prevent, Punish and Eradicate Violence against Women, “</w:t>
      </w:r>
      <w:r w:rsidR="005D0122" w:rsidRPr="00785D06">
        <w:rPr>
          <w:rStyle w:val="Ttulo2Car"/>
          <w:rFonts w:ascii="Verdana" w:hAnsi="Verdana"/>
          <w:color w:val="auto"/>
          <w:sz w:val="20"/>
          <w:szCs w:val="20"/>
          <w:lang w:val="en-US"/>
        </w:rPr>
        <w:t xml:space="preserve">Convention of </w:t>
      </w:r>
      <w:r w:rsidR="00B97F8F" w:rsidRPr="00785D06">
        <w:rPr>
          <w:rStyle w:val="Ttulo2Car"/>
          <w:rFonts w:ascii="Verdana" w:hAnsi="Verdana"/>
          <w:color w:val="auto"/>
          <w:sz w:val="20"/>
          <w:szCs w:val="20"/>
          <w:lang w:val="en-US"/>
        </w:rPr>
        <w:t>Belém do Pará</w:t>
      </w:r>
      <w:r w:rsidRPr="00785D06">
        <w:rPr>
          <w:rStyle w:val="Ttulo2Car"/>
          <w:rFonts w:ascii="Verdana" w:hAnsi="Verdana"/>
          <w:color w:val="auto"/>
          <w:sz w:val="20"/>
          <w:szCs w:val="20"/>
          <w:lang w:val="en-US"/>
        </w:rPr>
        <w:t>” (hereinafter “</w:t>
      </w:r>
      <w:r w:rsidR="00B97F8F" w:rsidRPr="00785D06">
        <w:rPr>
          <w:rStyle w:val="Ttulo2Car"/>
          <w:rFonts w:ascii="Verdana" w:hAnsi="Verdana"/>
          <w:color w:val="auto"/>
          <w:sz w:val="20"/>
          <w:szCs w:val="20"/>
          <w:lang w:val="en-US"/>
        </w:rPr>
        <w:t>Belém do Pará Convention</w:t>
      </w:r>
      <w:r w:rsidRPr="00785D06">
        <w:rPr>
          <w:rStyle w:val="Ttulo2Car"/>
          <w:rFonts w:ascii="Verdana" w:hAnsi="Verdana"/>
          <w:color w:val="auto"/>
          <w:sz w:val="20"/>
          <w:szCs w:val="20"/>
          <w:lang w:val="en-US"/>
        </w:rPr>
        <w:t>”).</w:t>
      </w:r>
      <w:bookmarkEnd w:id="8"/>
      <w:r w:rsidRPr="00785D06">
        <w:rPr>
          <w:rStyle w:val="Ttulo2Car"/>
          <w:rFonts w:ascii="Verdana" w:hAnsi="Verdana"/>
          <w:color w:val="auto"/>
          <w:sz w:val="20"/>
          <w:szCs w:val="20"/>
          <w:lang w:val="en-US"/>
        </w:rPr>
        <w:t xml:space="preserve"> </w:t>
      </w:r>
    </w:p>
    <w:bookmarkEnd w:id="9"/>
    <w:bookmarkEnd w:id="10"/>
    <w:bookmarkEnd w:id="11"/>
    <w:bookmarkEnd w:id="12"/>
    <w:p w14:paraId="447A85FC" w14:textId="77777777" w:rsidR="00C254BF" w:rsidRPr="00785D06" w:rsidRDefault="00C254BF" w:rsidP="00C254BF">
      <w:pPr>
        <w:pStyle w:val="Prrafodelista"/>
        <w:ind w:left="0"/>
        <w:contextualSpacing w:val="0"/>
        <w:jc w:val="both"/>
        <w:rPr>
          <w:rStyle w:val="Ttulo2Car"/>
          <w:rFonts w:ascii="Verdana" w:hAnsi="Verdana"/>
          <w:i/>
          <w:color w:val="auto"/>
          <w:sz w:val="20"/>
          <w:szCs w:val="20"/>
          <w:lang w:val="en-US"/>
        </w:rPr>
      </w:pPr>
    </w:p>
    <w:p w14:paraId="2B72F1E9" w14:textId="77777777" w:rsidR="00C254BF" w:rsidRPr="00785D06" w:rsidRDefault="00C254BF" w:rsidP="00C254BF">
      <w:pPr>
        <w:pStyle w:val="Prrafodelista"/>
        <w:numPr>
          <w:ilvl w:val="0"/>
          <w:numId w:val="2"/>
        </w:numPr>
        <w:ind w:left="0" w:firstLine="0"/>
        <w:contextualSpacing w:val="0"/>
        <w:jc w:val="both"/>
        <w:rPr>
          <w:rStyle w:val="Ttulo2Car"/>
          <w:rFonts w:ascii="Verdana" w:hAnsi="Verdana" w:cstheme="minorBidi"/>
          <w:b/>
          <w:color w:val="auto"/>
          <w:sz w:val="20"/>
          <w:szCs w:val="20"/>
          <w:lang w:val="en-US"/>
        </w:rPr>
      </w:pPr>
      <w:bookmarkStart w:id="13" w:name="_Toc40466530"/>
      <w:bookmarkStart w:id="14" w:name="_Toc41560349"/>
      <w:bookmarkStart w:id="15" w:name="_Toc41906186"/>
      <w:bookmarkStart w:id="16" w:name="_Toc42432121"/>
      <w:bookmarkStart w:id="17" w:name="_Toc42498016"/>
      <w:bookmarkStart w:id="18" w:name="_Toc46937264"/>
      <w:r w:rsidRPr="00785D06">
        <w:rPr>
          <w:rStyle w:val="Ttulo2Car"/>
          <w:rFonts w:ascii="Verdana" w:hAnsi="Verdana"/>
          <w:i/>
          <w:color w:val="auto"/>
          <w:sz w:val="20"/>
          <w:szCs w:val="20"/>
          <w:lang w:val="en-US"/>
        </w:rPr>
        <w:t>Procedure before the Commission</w:t>
      </w:r>
      <w:r w:rsidR="003C0316" w:rsidRPr="00785D06">
        <w:rPr>
          <w:rStyle w:val="Ttulo2Car"/>
          <w:rFonts w:ascii="Verdana" w:hAnsi="Verdana"/>
          <w:color w:val="auto"/>
          <w:sz w:val="20"/>
          <w:szCs w:val="20"/>
          <w:lang w:val="en-US"/>
        </w:rPr>
        <w:t xml:space="preserve">. </w:t>
      </w:r>
      <w:r w:rsidRPr="00785D06">
        <w:rPr>
          <w:rStyle w:val="Ttulo2Car"/>
          <w:rFonts w:ascii="Verdana" w:hAnsi="Verdana"/>
          <w:color w:val="auto"/>
          <w:sz w:val="20"/>
          <w:szCs w:val="20"/>
          <w:lang w:val="en-US"/>
        </w:rPr>
        <w:t>The procedure before the Commission was as follows:</w:t>
      </w:r>
      <w:bookmarkEnd w:id="13"/>
      <w:bookmarkEnd w:id="14"/>
      <w:bookmarkEnd w:id="15"/>
      <w:bookmarkEnd w:id="16"/>
      <w:bookmarkEnd w:id="17"/>
      <w:bookmarkEnd w:id="18"/>
      <w:r w:rsidRPr="00785D06">
        <w:rPr>
          <w:rStyle w:val="Ttulo2Car"/>
          <w:rFonts w:ascii="Verdana" w:hAnsi="Verdana"/>
          <w:color w:val="auto"/>
          <w:sz w:val="20"/>
          <w:szCs w:val="20"/>
          <w:lang w:val="en-US"/>
        </w:rPr>
        <w:t xml:space="preserve"> </w:t>
      </w:r>
    </w:p>
    <w:p w14:paraId="73B7378E" w14:textId="77777777" w:rsidR="00C254BF" w:rsidRPr="00785D06" w:rsidRDefault="00C254BF" w:rsidP="00C254BF">
      <w:pPr>
        <w:pStyle w:val="Prrafodelista"/>
        <w:ind w:left="0"/>
        <w:contextualSpacing w:val="0"/>
        <w:jc w:val="both"/>
        <w:rPr>
          <w:rStyle w:val="Ttulo2Car"/>
          <w:rFonts w:ascii="Verdana" w:hAnsi="Verdana" w:cstheme="minorBidi"/>
          <w:b/>
          <w:color w:val="auto"/>
          <w:sz w:val="20"/>
          <w:szCs w:val="20"/>
          <w:lang w:val="en-US"/>
        </w:rPr>
      </w:pPr>
    </w:p>
    <w:p w14:paraId="56DB4077" w14:textId="77777777" w:rsidR="00C254BF" w:rsidRPr="00785D06" w:rsidRDefault="00C254BF" w:rsidP="00C254BF">
      <w:pPr>
        <w:pStyle w:val="Prrafodelista"/>
        <w:numPr>
          <w:ilvl w:val="0"/>
          <w:numId w:val="7"/>
        </w:numPr>
        <w:ind w:left="1080"/>
        <w:contextualSpacing w:val="0"/>
        <w:jc w:val="both"/>
        <w:rPr>
          <w:b/>
          <w:sz w:val="20"/>
          <w:szCs w:val="20"/>
          <w:lang w:val="en-US"/>
        </w:rPr>
      </w:pPr>
      <w:bookmarkStart w:id="19" w:name="_Toc40466531"/>
      <w:bookmarkStart w:id="20" w:name="_Toc41560350"/>
      <w:bookmarkStart w:id="21" w:name="_Toc41906187"/>
      <w:bookmarkStart w:id="22" w:name="_Toc42432122"/>
      <w:bookmarkStart w:id="23" w:name="_Toc42498017"/>
      <w:bookmarkStart w:id="24" w:name="_Toc46937265"/>
      <w:r w:rsidRPr="00785D06">
        <w:rPr>
          <w:rStyle w:val="Ttulo2Car"/>
          <w:rFonts w:ascii="Verdana" w:hAnsi="Verdana" w:cstheme="minorBidi"/>
          <w:i/>
          <w:color w:val="auto"/>
          <w:sz w:val="20"/>
          <w:szCs w:val="20"/>
          <w:lang w:val="en-US"/>
        </w:rPr>
        <w:t>Petition</w:t>
      </w:r>
      <w:r w:rsidRPr="00785D06">
        <w:rPr>
          <w:rStyle w:val="Ttulo2Car"/>
          <w:rFonts w:ascii="Verdana" w:hAnsi="Verdana" w:cstheme="minorBidi"/>
          <w:color w:val="auto"/>
          <w:sz w:val="20"/>
          <w:szCs w:val="20"/>
          <w:lang w:val="en-US"/>
        </w:rPr>
        <w:t xml:space="preserve">. </w:t>
      </w:r>
      <w:bookmarkEnd w:id="19"/>
      <w:bookmarkEnd w:id="20"/>
      <w:bookmarkEnd w:id="21"/>
      <w:bookmarkEnd w:id="22"/>
      <w:bookmarkEnd w:id="23"/>
      <w:bookmarkEnd w:id="24"/>
      <w:r w:rsidRPr="00785D06">
        <w:rPr>
          <w:rStyle w:val="Ttulo2Car"/>
          <w:rFonts w:ascii="Verdana" w:hAnsi="Verdana" w:cstheme="minorBidi"/>
          <w:color w:val="auto"/>
          <w:sz w:val="20"/>
          <w:szCs w:val="20"/>
          <w:lang w:val="en-US"/>
        </w:rPr>
        <w:t xml:space="preserve">On </w:t>
      </w:r>
      <w:r w:rsidRPr="00785D06">
        <w:rPr>
          <w:sz w:val="20"/>
          <w:szCs w:val="20"/>
          <w:lang w:val="en-US"/>
        </w:rPr>
        <w:t>October 2, 2006</w:t>
      </w:r>
      <w:r w:rsidR="003C0316" w:rsidRPr="00785D06">
        <w:rPr>
          <w:sz w:val="20"/>
          <w:szCs w:val="20"/>
          <w:lang w:val="en-US"/>
        </w:rPr>
        <w:t>,</w:t>
      </w:r>
      <w:r w:rsidRPr="00785D06">
        <w:rPr>
          <w:sz w:val="20"/>
          <w:szCs w:val="20"/>
          <w:lang w:val="en-US"/>
        </w:rPr>
        <w:t xml:space="preserve"> the Commission received the initial petition.</w:t>
      </w:r>
      <w:r w:rsidRPr="00785D06">
        <w:rPr>
          <w:rStyle w:val="Refdenotaalpie"/>
          <w:sz w:val="20"/>
          <w:szCs w:val="20"/>
          <w:lang w:val="en-US"/>
        </w:rPr>
        <w:footnoteReference w:id="2"/>
      </w:r>
    </w:p>
    <w:p w14:paraId="3444F511" w14:textId="77777777" w:rsidR="00C254BF" w:rsidRPr="00785D06" w:rsidRDefault="00C254BF" w:rsidP="00C254BF">
      <w:pPr>
        <w:pStyle w:val="Prrafodelista"/>
        <w:ind w:left="1080"/>
        <w:contextualSpacing w:val="0"/>
        <w:jc w:val="both"/>
        <w:rPr>
          <w:b/>
          <w:sz w:val="20"/>
          <w:szCs w:val="20"/>
          <w:lang w:val="en-US"/>
        </w:rPr>
      </w:pPr>
    </w:p>
    <w:p w14:paraId="547A4CDD" w14:textId="77777777" w:rsidR="00C254BF" w:rsidRPr="00785D06" w:rsidRDefault="00C254BF" w:rsidP="00C254BF">
      <w:pPr>
        <w:pStyle w:val="Prrafodelista"/>
        <w:numPr>
          <w:ilvl w:val="0"/>
          <w:numId w:val="7"/>
        </w:numPr>
        <w:ind w:left="1077" w:hanging="357"/>
        <w:contextualSpacing w:val="0"/>
        <w:jc w:val="both"/>
        <w:rPr>
          <w:b/>
          <w:sz w:val="20"/>
          <w:szCs w:val="20"/>
          <w:lang w:val="en-US"/>
        </w:rPr>
      </w:pPr>
      <w:bookmarkStart w:id="25" w:name="_Toc40466532"/>
      <w:bookmarkStart w:id="26" w:name="_Toc41560351"/>
      <w:bookmarkStart w:id="27" w:name="_Toc41906188"/>
      <w:bookmarkStart w:id="28" w:name="_Toc42432123"/>
      <w:bookmarkStart w:id="29" w:name="_Toc42498018"/>
      <w:bookmarkStart w:id="30" w:name="_Toc46937266"/>
      <w:r w:rsidRPr="00785D06">
        <w:rPr>
          <w:rStyle w:val="Ttulo2Car"/>
          <w:rFonts w:ascii="Verdana" w:hAnsi="Verdana" w:cstheme="minorBidi"/>
          <w:i/>
          <w:color w:val="auto"/>
          <w:sz w:val="20"/>
          <w:szCs w:val="20"/>
          <w:lang w:val="en-US"/>
        </w:rPr>
        <w:t>Admissibility Report.</w:t>
      </w:r>
      <w:bookmarkEnd w:id="25"/>
      <w:bookmarkEnd w:id="26"/>
      <w:bookmarkEnd w:id="27"/>
      <w:bookmarkEnd w:id="28"/>
      <w:bookmarkEnd w:id="29"/>
      <w:bookmarkEnd w:id="30"/>
      <w:r w:rsidRPr="00785D06">
        <w:rPr>
          <w:rStyle w:val="Ttulo2Car"/>
          <w:rFonts w:ascii="Verdana" w:hAnsi="Verdana" w:cstheme="minorBidi"/>
          <w:i/>
          <w:color w:val="auto"/>
          <w:sz w:val="20"/>
          <w:szCs w:val="20"/>
          <w:lang w:val="en-US"/>
        </w:rPr>
        <w:t xml:space="preserve"> </w:t>
      </w:r>
      <w:r w:rsidRPr="00785D06">
        <w:rPr>
          <w:sz w:val="20"/>
          <w:szCs w:val="20"/>
          <w:lang w:val="en-US"/>
        </w:rPr>
        <w:t>On</w:t>
      </w:r>
      <w:r w:rsidRPr="00785D06">
        <w:rPr>
          <w:b/>
          <w:sz w:val="20"/>
          <w:szCs w:val="20"/>
          <w:lang w:val="en-US"/>
        </w:rPr>
        <w:t xml:space="preserve"> </w:t>
      </w:r>
      <w:r w:rsidRPr="00785D06">
        <w:rPr>
          <w:sz w:val="20"/>
          <w:szCs w:val="20"/>
          <w:lang w:val="en-US"/>
        </w:rPr>
        <w:t>October 17, 2008</w:t>
      </w:r>
      <w:r w:rsidR="003C0316" w:rsidRPr="00785D06">
        <w:rPr>
          <w:sz w:val="20"/>
          <w:szCs w:val="20"/>
          <w:lang w:val="en-US"/>
        </w:rPr>
        <w:t>,</w:t>
      </w:r>
      <w:r w:rsidRPr="00785D06">
        <w:rPr>
          <w:sz w:val="20"/>
          <w:szCs w:val="20"/>
          <w:lang w:val="en-US"/>
        </w:rPr>
        <w:t xml:space="preserve"> the Inter-American Commission a</w:t>
      </w:r>
      <w:r w:rsidR="003C0316" w:rsidRPr="00785D06">
        <w:rPr>
          <w:sz w:val="20"/>
          <w:szCs w:val="20"/>
          <w:lang w:val="en-US"/>
        </w:rPr>
        <w:t xml:space="preserve">dopted </w:t>
      </w:r>
      <w:r w:rsidRPr="00785D06">
        <w:rPr>
          <w:sz w:val="20"/>
          <w:szCs w:val="20"/>
          <w:lang w:val="en-US"/>
        </w:rPr>
        <w:t>Admissibility Report No. 76/08 (hereinafter “</w:t>
      </w:r>
      <w:r w:rsidR="003C0316" w:rsidRPr="00785D06">
        <w:rPr>
          <w:sz w:val="20"/>
          <w:szCs w:val="20"/>
          <w:lang w:val="en-US"/>
        </w:rPr>
        <w:t xml:space="preserve">the </w:t>
      </w:r>
      <w:r w:rsidRPr="00785D06">
        <w:rPr>
          <w:sz w:val="20"/>
          <w:szCs w:val="20"/>
          <w:lang w:val="en-US"/>
        </w:rPr>
        <w:t xml:space="preserve">Admissibility Report”). </w:t>
      </w:r>
    </w:p>
    <w:p w14:paraId="72E3A342" w14:textId="77777777" w:rsidR="00C254BF" w:rsidRPr="00785D06" w:rsidRDefault="00C254BF" w:rsidP="00C254BF">
      <w:pPr>
        <w:pStyle w:val="Prrafodelista"/>
        <w:ind w:left="1077"/>
        <w:contextualSpacing w:val="0"/>
        <w:jc w:val="both"/>
        <w:rPr>
          <w:rStyle w:val="Ttulo2Car"/>
          <w:rFonts w:ascii="Verdana" w:hAnsi="Verdana" w:cstheme="minorBidi"/>
          <w:b/>
          <w:color w:val="auto"/>
          <w:sz w:val="20"/>
          <w:szCs w:val="20"/>
          <w:lang w:val="en-US"/>
        </w:rPr>
      </w:pPr>
    </w:p>
    <w:p w14:paraId="21FB072D" w14:textId="77777777" w:rsidR="00C254BF" w:rsidRPr="00785D06" w:rsidRDefault="00A61F5F" w:rsidP="00C254BF">
      <w:pPr>
        <w:pStyle w:val="Prrafodelista"/>
        <w:numPr>
          <w:ilvl w:val="0"/>
          <w:numId w:val="7"/>
        </w:numPr>
        <w:ind w:left="1080"/>
        <w:contextualSpacing w:val="0"/>
        <w:jc w:val="both"/>
        <w:rPr>
          <w:b/>
          <w:sz w:val="20"/>
          <w:szCs w:val="20"/>
          <w:lang w:val="en-US"/>
        </w:rPr>
      </w:pPr>
      <w:bookmarkStart w:id="31" w:name="_Toc40466533"/>
      <w:bookmarkStart w:id="32" w:name="_Toc41560352"/>
      <w:bookmarkStart w:id="33" w:name="_Toc41906189"/>
      <w:bookmarkStart w:id="34" w:name="_Toc42432124"/>
      <w:bookmarkStart w:id="35" w:name="_Toc42498019"/>
      <w:bookmarkStart w:id="36" w:name="_Toc46937267"/>
      <w:r w:rsidRPr="00785D06">
        <w:rPr>
          <w:rStyle w:val="Ttulo2Car"/>
          <w:rFonts w:ascii="Verdana" w:hAnsi="Verdana" w:cstheme="minorBidi"/>
          <w:i/>
          <w:color w:val="auto"/>
          <w:sz w:val="20"/>
          <w:szCs w:val="20"/>
          <w:lang w:val="en-US"/>
        </w:rPr>
        <w:t>Friendly settlement procedure</w:t>
      </w:r>
      <w:r w:rsidR="00C254BF" w:rsidRPr="00785D06">
        <w:rPr>
          <w:rStyle w:val="Ttulo2Car"/>
          <w:rFonts w:ascii="Verdana" w:hAnsi="Verdana" w:cstheme="minorBidi"/>
          <w:color w:val="auto"/>
          <w:sz w:val="20"/>
          <w:szCs w:val="20"/>
          <w:lang w:val="en-US"/>
        </w:rPr>
        <w:t xml:space="preserve">. </w:t>
      </w:r>
      <w:bookmarkEnd w:id="31"/>
      <w:bookmarkEnd w:id="32"/>
      <w:bookmarkEnd w:id="33"/>
      <w:bookmarkEnd w:id="34"/>
      <w:bookmarkEnd w:id="35"/>
      <w:bookmarkEnd w:id="36"/>
      <w:r w:rsidR="00C254BF" w:rsidRPr="00785D06">
        <w:rPr>
          <w:rStyle w:val="Ttulo2Car"/>
          <w:rFonts w:ascii="Verdana" w:hAnsi="Verdana" w:cstheme="minorBidi"/>
          <w:color w:val="auto"/>
          <w:sz w:val="20"/>
          <w:szCs w:val="20"/>
          <w:lang w:val="en-US"/>
        </w:rPr>
        <w:t xml:space="preserve">Between </w:t>
      </w:r>
      <w:r w:rsidR="00C254BF" w:rsidRPr="00785D06">
        <w:rPr>
          <w:sz w:val="20"/>
          <w:szCs w:val="20"/>
          <w:lang w:val="en-US"/>
        </w:rPr>
        <w:t>2009 and 2014</w:t>
      </w:r>
      <w:r w:rsidR="003C0316" w:rsidRPr="00785D06">
        <w:rPr>
          <w:sz w:val="20"/>
          <w:szCs w:val="20"/>
          <w:lang w:val="en-US"/>
        </w:rPr>
        <w:t>,</w:t>
      </w:r>
      <w:r w:rsidR="00C254BF" w:rsidRPr="00785D06">
        <w:rPr>
          <w:sz w:val="20"/>
          <w:szCs w:val="20"/>
          <w:lang w:val="en-US"/>
        </w:rPr>
        <w:t xml:space="preserve"> </w:t>
      </w:r>
      <w:r w:rsidRPr="00785D06">
        <w:rPr>
          <w:sz w:val="20"/>
          <w:szCs w:val="20"/>
          <w:lang w:val="en-US"/>
        </w:rPr>
        <w:t>a friendly settlement procedure took place before the Commission in relation to this case.</w:t>
      </w:r>
      <w:r w:rsidR="00C254BF" w:rsidRPr="00785D06">
        <w:rPr>
          <w:sz w:val="20"/>
          <w:szCs w:val="20"/>
          <w:lang w:val="en-US"/>
        </w:rPr>
        <w:t xml:space="preserve"> </w:t>
      </w:r>
      <w:r w:rsidRPr="00785D06">
        <w:rPr>
          <w:sz w:val="20"/>
          <w:szCs w:val="20"/>
          <w:lang w:val="en-US"/>
        </w:rPr>
        <w:t>O</w:t>
      </w:r>
      <w:r w:rsidR="00C254BF" w:rsidRPr="00785D06">
        <w:rPr>
          <w:sz w:val="20"/>
          <w:szCs w:val="20"/>
          <w:lang w:val="en-US"/>
        </w:rPr>
        <w:t xml:space="preserve">n December 23, 2013, </w:t>
      </w:r>
      <w:r w:rsidRPr="00785D06">
        <w:rPr>
          <w:sz w:val="20"/>
          <w:szCs w:val="20"/>
          <w:lang w:val="en-US"/>
        </w:rPr>
        <w:t xml:space="preserve">the petitioners notified </w:t>
      </w:r>
      <w:r w:rsidR="00C254BF" w:rsidRPr="00785D06">
        <w:rPr>
          <w:sz w:val="20"/>
          <w:szCs w:val="20"/>
          <w:lang w:val="en-US"/>
        </w:rPr>
        <w:t>the</w:t>
      </w:r>
      <w:r w:rsidRPr="00785D06">
        <w:rPr>
          <w:sz w:val="20"/>
          <w:szCs w:val="20"/>
          <w:lang w:val="en-US"/>
        </w:rPr>
        <w:t xml:space="preserve"> Commission of the</w:t>
      </w:r>
      <w:r w:rsidR="00C254BF" w:rsidRPr="00785D06">
        <w:rPr>
          <w:sz w:val="20"/>
          <w:szCs w:val="20"/>
          <w:lang w:val="en-US"/>
        </w:rPr>
        <w:t xml:space="preserve">ir irrevocable decision to withdraw from the </w:t>
      </w:r>
      <w:r w:rsidRPr="00785D06">
        <w:rPr>
          <w:sz w:val="20"/>
          <w:szCs w:val="20"/>
          <w:lang w:val="en-US"/>
        </w:rPr>
        <w:t>friendly settlement procedure; therefore,</w:t>
      </w:r>
      <w:r w:rsidR="00C254BF" w:rsidRPr="00785D06">
        <w:rPr>
          <w:sz w:val="20"/>
          <w:szCs w:val="20"/>
          <w:lang w:val="en-US"/>
        </w:rPr>
        <w:t xml:space="preserve"> </w:t>
      </w:r>
      <w:r w:rsidRPr="00785D06">
        <w:rPr>
          <w:sz w:val="20"/>
          <w:szCs w:val="20"/>
          <w:lang w:val="en-US"/>
        </w:rPr>
        <w:t xml:space="preserve">on January 7, 2014, </w:t>
      </w:r>
      <w:r w:rsidR="00C254BF" w:rsidRPr="00785D06">
        <w:rPr>
          <w:sz w:val="20"/>
          <w:szCs w:val="20"/>
          <w:lang w:val="en-US"/>
        </w:rPr>
        <w:t xml:space="preserve">the Commission informed the parties that it would continue to examine the merits of the case. </w:t>
      </w:r>
    </w:p>
    <w:p w14:paraId="364F07EA" w14:textId="77777777" w:rsidR="00C254BF" w:rsidRPr="00785D06" w:rsidRDefault="00C254BF" w:rsidP="00C254BF">
      <w:pPr>
        <w:pStyle w:val="Prrafodelista"/>
        <w:ind w:left="1080"/>
        <w:contextualSpacing w:val="0"/>
        <w:jc w:val="both"/>
        <w:rPr>
          <w:rStyle w:val="Ttulo2Car"/>
          <w:rFonts w:ascii="Verdana" w:hAnsi="Verdana" w:cstheme="minorBidi"/>
          <w:b/>
          <w:color w:val="auto"/>
          <w:sz w:val="20"/>
          <w:szCs w:val="20"/>
          <w:lang w:val="en-US"/>
        </w:rPr>
      </w:pPr>
    </w:p>
    <w:p w14:paraId="10EF6930" w14:textId="77777777" w:rsidR="00C254BF" w:rsidRPr="00785D06" w:rsidRDefault="00C254BF" w:rsidP="00C254BF">
      <w:pPr>
        <w:pStyle w:val="Prrafodelista"/>
        <w:numPr>
          <w:ilvl w:val="0"/>
          <w:numId w:val="7"/>
        </w:numPr>
        <w:ind w:left="1080"/>
        <w:contextualSpacing w:val="0"/>
        <w:jc w:val="both"/>
        <w:rPr>
          <w:rStyle w:val="Ttulo2Car"/>
          <w:rFonts w:ascii="Verdana" w:hAnsi="Verdana"/>
          <w:b/>
          <w:color w:val="auto"/>
          <w:sz w:val="20"/>
          <w:szCs w:val="20"/>
          <w:lang w:val="en-US"/>
        </w:rPr>
      </w:pPr>
      <w:bookmarkStart w:id="37" w:name="_Toc40466534"/>
      <w:bookmarkStart w:id="38" w:name="_Toc41560353"/>
      <w:bookmarkStart w:id="39" w:name="_Toc41906190"/>
      <w:bookmarkStart w:id="40" w:name="_Toc42432125"/>
      <w:bookmarkStart w:id="41" w:name="_Toc42498020"/>
      <w:bookmarkStart w:id="42" w:name="_Toc46937268"/>
      <w:r w:rsidRPr="00785D06">
        <w:rPr>
          <w:rStyle w:val="Ttulo2Car"/>
          <w:rFonts w:ascii="Verdana" w:hAnsi="Verdana" w:cstheme="minorBidi"/>
          <w:i/>
          <w:color w:val="auto"/>
          <w:sz w:val="20"/>
          <w:szCs w:val="20"/>
          <w:lang w:val="en-US"/>
        </w:rPr>
        <w:t>Merits Report</w:t>
      </w:r>
      <w:r w:rsidRPr="00785D06">
        <w:rPr>
          <w:rStyle w:val="Ttulo2Car"/>
          <w:rFonts w:ascii="Verdana" w:hAnsi="Verdana" w:cstheme="minorBidi"/>
          <w:color w:val="auto"/>
          <w:sz w:val="20"/>
          <w:szCs w:val="20"/>
          <w:lang w:val="en-US"/>
        </w:rPr>
        <w:t xml:space="preserve">. </w:t>
      </w:r>
      <w:bookmarkEnd w:id="37"/>
      <w:bookmarkEnd w:id="38"/>
      <w:bookmarkEnd w:id="39"/>
      <w:bookmarkEnd w:id="40"/>
      <w:bookmarkEnd w:id="41"/>
      <w:bookmarkEnd w:id="42"/>
      <w:r w:rsidRPr="00785D06">
        <w:rPr>
          <w:rStyle w:val="Ttulo2Car"/>
          <w:rFonts w:ascii="Verdana" w:hAnsi="Verdana" w:cstheme="minorBidi"/>
          <w:color w:val="auto"/>
          <w:sz w:val="20"/>
          <w:szCs w:val="20"/>
          <w:lang w:val="en-US"/>
        </w:rPr>
        <w:t xml:space="preserve">On </w:t>
      </w:r>
      <w:r w:rsidRPr="00785D06">
        <w:rPr>
          <w:sz w:val="20"/>
          <w:szCs w:val="20"/>
          <w:lang w:val="en-US"/>
        </w:rPr>
        <w:t>October 5, 2018</w:t>
      </w:r>
      <w:r w:rsidR="00A61F5F" w:rsidRPr="00785D06">
        <w:rPr>
          <w:sz w:val="20"/>
          <w:szCs w:val="20"/>
          <w:lang w:val="en-US"/>
        </w:rPr>
        <w:t xml:space="preserve">, the Commission adopted </w:t>
      </w:r>
      <w:r w:rsidRPr="00785D06">
        <w:rPr>
          <w:sz w:val="20"/>
          <w:szCs w:val="20"/>
          <w:lang w:val="en-US"/>
        </w:rPr>
        <w:t xml:space="preserve">Merits Report No. </w:t>
      </w:r>
      <w:r w:rsidRPr="00785D06">
        <w:rPr>
          <w:rStyle w:val="Ttulo2Car"/>
          <w:rFonts w:ascii="Verdana" w:hAnsi="Verdana"/>
          <w:color w:val="auto"/>
          <w:sz w:val="20"/>
          <w:szCs w:val="20"/>
          <w:lang w:val="en-US"/>
        </w:rPr>
        <w:t>110/18 (hereinafter “Merits Report”), in which it reached a series of conclusions</w:t>
      </w:r>
      <w:r w:rsidRPr="00785D06">
        <w:rPr>
          <w:rStyle w:val="Refdenotaalpie"/>
          <w:sz w:val="20"/>
          <w:szCs w:val="20"/>
          <w:lang w:val="en-US"/>
        </w:rPr>
        <w:footnoteReference w:id="3"/>
      </w:r>
      <w:r w:rsidRPr="00785D06">
        <w:rPr>
          <w:rStyle w:val="Ttulo2Car"/>
          <w:rFonts w:ascii="Verdana" w:hAnsi="Verdana"/>
          <w:color w:val="auto"/>
          <w:sz w:val="20"/>
          <w:szCs w:val="20"/>
          <w:lang w:val="en-US"/>
        </w:rPr>
        <w:t xml:space="preserve"> and made several recommendations to the State. </w:t>
      </w:r>
    </w:p>
    <w:p w14:paraId="4BA30D5C" w14:textId="77777777" w:rsidR="00C254BF" w:rsidRPr="00785D06" w:rsidRDefault="002F5725" w:rsidP="00C254BF">
      <w:pPr>
        <w:pStyle w:val="Prrafodelista"/>
        <w:numPr>
          <w:ilvl w:val="0"/>
          <w:numId w:val="2"/>
        </w:numPr>
        <w:ind w:left="0" w:firstLine="0"/>
        <w:contextualSpacing w:val="0"/>
        <w:jc w:val="both"/>
        <w:rPr>
          <w:i/>
          <w:sz w:val="20"/>
          <w:szCs w:val="20"/>
          <w:lang w:val="en-US"/>
        </w:rPr>
      </w:pPr>
      <w:r w:rsidRPr="00785D06">
        <w:rPr>
          <w:i/>
          <w:sz w:val="20"/>
          <w:szCs w:val="20"/>
          <w:lang w:val="en-US"/>
        </w:rPr>
        <w:t xml:space="preserve">Notification to the State. </w:t>
      </w:r>
      <w:r w:rsidR="00C254BF" w:rsidRPr="00785D06">
        <w:rPr>
          <w:sz w:val="20"/>
          <w:szCs w:val="20"/>
          <w:lang w:val="en-US"/>
        </w:rPr>
        <w:t xml:space="preserve">The Merits Report was notified to the State </w:t>
      </w:r>
      <w:r w:rsidR="00F25813" w:rsidRPr="00785D06">
        <w:rPr>
          <w:sz w:val="20"/>
          <w:szCs w:val="20"/>
          <w:lang w:val="en-US"/>
        </w:rPr>
        <w:t xml:space="preserve">by </w:t>
      </w:r>
      <w:r w:rsidR="00C254BF" w:rsidRPr="00785D06">
        <w:rPr>
          <w:sz w:val="20"/>
          <w:szCs w:val="20"/>
          <w:lang w:val="en-US"/>
        </w:rPr>
        <w:t xml:space="preserve">the Inter-American Commission </w:t>
      </w:r>
      <w:r w:rsidR="00F25813" w:rsidRPr="00785D06">
        <w:rPr>
          <w:sz w:val="20"/>
          <w:szCs w:val="20"/>
          <w:lang w:val="en-US"/>
        </w:rPr>
        <w:t xml:space="preserve">on </w:t>
      </w:r>
      <w:r w:rsidR="00C254BF" w:rsidRPr="00785D06">
        <w:rPr>
          <w:sz w:val="20"/>
          <w:szCs w:val="20"/>
          <w:lang w:val="en-US"/>
        </w:rPr>
        <w:t xml:space="preserve">November 7, 2018, </w:t>
      </w:r>
      <w:r w:rsidR="002810F0" w:rsidRPr="00785D06">
        <w:rPr>
          <w:sz w:val="20"/>
          <w:szCs w:val="20"/>
          <w:lang w:val="en-US"/>
        </w:rPr>
        <w:t>which granted</w:t>
      </w:r>
      <w:r w:rsidR="00C254BF" w:rsidRPr="00785D06">
        <w:rPr>
          <w:sz w:val="20"/>
          <w:szCs w:val="20"/>
          <w:lang w:val="en-US"/>
        </w:rPr>
        <w:t xml:space="preserve"> </w:t>
      </w:r>
      <w:r w:rsidR="00F25813" w:rsidRPr="00785D06">
        <w:rPr>
          <w:sz w:val="20"/>
          <w:szCs w:val="20"/>
          <w:lang w:val="en-US"/>
        </w:rPr>
        <w:t xml:space="preserve">it </w:t>
      </w:r>
      <w:r w:rsidR="00C254BF" w:rsidRPr="00785D06">
        <w:rPr>
          <w:sz w:val="20"/>
          <w:szCs w:val="20"/>
          <w:lang w:val="en-US"/>
        </w:rPr>
        <w:t xml:space="preserve">two months to </w:t>
      </w:r>
      <w:r w:rsidR="00F25813" w:rsidRPr="00785D06">
        <w:rPr>
          <w:sz w:val="20"/>
          <w:szCs w:val="20"/>
          <w:lang w:val="en-US"/>
        </w:rPr>
        <w:t xml:space="preserve">provide a </w:t>
      </w:r>
      <w:r w:rsidR="00C254BF" w:rsidRPr="00785D06">
        <w:rPr>
          <w:sz w:val="20"/>
          <w:szCs w:val="20"/>
          <w:lang w:val="en-US"/>
        </w:rPr>
        <w:t>report on compliance with the recommendations.</w:t>
      </w:r>
      <w:r w:rsidR="003E3D69" w:rsidRPr="00785D06">
        <w:rPr>
          <w:sz w:val="20"/>
          <w:szCs w:val="20"/>
          <w:lang w:val="en-US"/>
        </w:rPr>
        <w:t xml:space="preserve"> </w:t>
      </w:r>
      <w:r w:rsidR="002810F0" w:rsidRPr="00785D06">
        <w:rPr>
          <w:sz w:val="20"/>
          <w:szCs w:val="20"/>
          <w:lang w:val="en-US"/>
        </w:rPr>
        <w:t>According to t</w:t>
      </w:r>
      <w:r w:rsidR="003E3D69" w:rsidRPr="00785D06">
        <w:rPr>
          <w:sz w:val="20"/>
          <w:szCs w:val="20"/>
          <w:lang w:val="en-US"/>
        </w:rPr>
        <w:t>he Commi</w:t>
      </w:r>
      <w:r w:rsidR="00F25813" w:rsidRPr="00785D06">
        <w:rPr>
          <w:sz w:val="20"/>
          <w:szCs w:val="20"/>
          <w:lang w:val="en-US"/>
        </w:rPr>
        <w:t>ssion</w:t>
      </w:r>
      <w:r w:rsidR="002810F0" w:rsidRPr="00785D06">
        <w:rPr>
          <w:sz w:val="20"/>
          <w:szCs w:val="20"/>
          <w:lang w:val="en-US"/>
        </w:rPr>
        <w:t>,</w:t>
      </w:r>
      <w:r w:rsidR="00F25813" w:rsidRPr="00785D06">
        <w:rPr>
          <w:sz w:val="20"/>
          <w:szCs w:val="20"/>
          <w:lang w:val="en-US"/>
        </w:rPr>
        <w:t xml:space="preserve"> on January 9, 2019, </w:t>
      </w:r>
      <w:r w:rsidR="00C254BF" w:rsidRPr="00785D06">
        <w:rPr>
          <w:sz w:val="20"/>
          <w:szCs w:val="20"/>
          <w:lang w:val="en-US"/>
        </w:rPr>
        <w:t xml:space="preserve">Ecuador presented a report on </w:t>
      </w:r>
      <w:r w:rsidR="002810F0" w:rsidRPr="00785D06">
        <w:rPr>
          <w:sz w:val="20"/>
          <w:szCs w:val="20"/>
          <w:lang w:val="en-US"/>
        </w:rPr>
        <w:t xml:space="preserve">its </w:t>
      </w:r>
      <w:r w:rsidR="00C254BF" w:rsidRPr="00785D06">
        <w:rPr>
          <w:sz w:val="20"/>
          <w:szCs w:val="20"/>
          <w:lang w:val="en-US"/>
        </w:rPr>
        <w:t>comp</w:t>
      </w:r>
      <w:r w:rsidR="008B0476" w:rsidRPr="00785D06">
        <w:rPr>
          <w:sz w:val="20"/>
          <w:szCs w:val="20"/>
          <w:lang w:val="en-US"/>
        </w:rPr>
        <w:t>liance with the recommendations;</w:t>
      </w:r>
      <w:r w:rsidR="00C254BF" w:rsidRPr="00785D06">
        <w:rPr>
          <w:sz w:val="20"/>
          <w:szCs w:val="20"/>
          <w:lang w:val="en-US"/>
        </w:rPr>
        <w:t xml:space="preserve"> </w:t>
      </w:r>
      <w:r w:rsidR="008B0476" w:rsidRPr="00785D06">
        <w:rPr>
          <w:sz w:val="20"/>
          <w:szCs w:val="20"/>
          <w:lang w:val="en-US"/>
        </w:rPr>
        <w:t xml:space="preserve">however, </w:t>
      </w:r>
      <w:r w:rsidR="008E7386" w:rsidRPr="00785D06">
        <w:rPr>
          <w:sz w:val="20"/>
          <w:szCs w:val="20"/>
          <w:lang w:val="en-US"/>
        </w:rPr>
        <w:t>with the “corresponding withdrawal of the preliminary objections [in this] regard,” it did not request</w:t>
      </w:r>
      <w:r w:rsidR="006A45DE" w:rsidRPr="00785D06">
        <w:rPr>
          <w:sz w:val="20"/>
          <w:szCs w:val="20"/>
          <w:lang w:val="en-US"/>
        </w:rPr>
        <w:t xml:space="preserve"> </w:t>
      </w:r>
      <w:r w:rsidR="00C254BF" w:rsidRPr="00785D06">
        <w:rPr>
          <w:sz w:val="20"/>
          <w:szCs w:val="20"/>
          <w:lang w:val="en-US"/>
        </w:rPr>
        <w:t>the suspension of the period contemplated in Article 51(1) of the Convention for the submission of the case before the Court.</w:t>
      </w:r>
    </w:p>
    <w:p w14:paraId="494461BB" w14:textId="77777777" w:rsidR="00C254BF" w:rsidRPr="00785D06" w:rsidRDefault="00C254BF" w:rsidP="00C254BF">
      <w:pPr>
        <w:pStyle w:val="Prrafodelista"/>
        <w:ind w:left="0"/>
        <w:contextualSpacing w:val="0"/>
        <w:jc w:val="both"/>
        <w:rPr>
          <w:i/>
          <w:sz w:val="20"/>
          <w:szCs w:val="20"/>
          <w:lang w:val="en-US"/>
        </w:rPr>
      </w:pPr>
      <w:r w:rsidRPr="00785D06">
        <w:rPr>
          <w:sz w:val="20"/>
          <w:szCs w:val="20"/>
          <w:lang w:val="en-US"/>
        </w:rPr>
        <w:t xml:space="preserve"> </w:t>
      </w:r>
    </w:p>
    <w:p w14:paraId="5F661E92"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 xml:space="preserve">Submission to the Court. </w:t>
      </w:r>
      <w:r w:rsidRPr="00785D06">
        <w:rPr>
          <w:sz w:val="20"/>
          <w:szCs w:val="20"/>
          <w:lang w:val="en-US"/>
        </w:rPr>
        <w:t>On February 7, 2</w:t>
      </w:r>
      <w:r w:rsidR="00F25813" w:rsidRPr="00785D06">
        <w:rPr>
          <w:sz w:val="20"/>
          <w:szCs w:val="20"/>
          <w:lang w:val="en-US"/>
        </w:rPr>
        <w:t>019</w:t>
      </w:r>
      <w:r w:rsidR="00B409F1" w:rsidRPr="00785D06">
        <w:rPr>
          <w:sz w:val="20"/>
          <w:szCs w:val="20"/>
          <w:lang w:val="en-US"/>
        </w:rPr>
        <w:t>,</w:t>
      </w:r>
      <w:r w:rsidR="0003793F" w:rsidRPr="00785D06">
        <w:rPr>
          <w:sz w:val="20"/>
          <w:szCs w:val="20"/>
          <w:lang w:val="en-US"/>
        </w:rPr>
        <w:t xml:space="preserve"> the Commission submitted the</w:t>
      </w:r>
      <w:r w:rsidRPr="00785D06">
        <w:rPr>
          <w:sz w:val="20"/>
          <w:szCs w:val="20"/>
          <w:lang w:val="en-US"/>
        </w:rPr>
        <w:t xml:space="preserve"> case to the Court </w:t>
      </w:r>
      <w:r w:rsidR="00F25813" w:rsidRPr="00785D06">
        <w:rPr>
          <w:sz w:val="20"/>
          <w:szCs w:val="20"/>
          <w:lang w:val="en-US"/>
        </w:rPr>
        <w:t xml:space="preserve">given </w:t>
      </w:r>
      <w:r w:rsidRPr="00785D06">
        <w:rPr>
          <w:sz w:val="20"/>
          <w:szCs w:val="20"/>
          <w:lang w:val="en-US"/>
        </w:rPr>
        <w:t>“the need to obtain justice and reparation</w:t>
      </w:r>
      <w:r w:rsidR="00F25813" w:rsidRPr="00785D06">
        <w:rPr>
          <w:sz w:val="20"/>
          <w:szCs w:val="20"/>
          <w:lang w:val="en-US"/>
        </w:rPr>
        <w:t>” for the victims</w:t>
      </w:r>
      <w:r w:rsidR="00F63DBE" w:rsidRPr="00785D06">
        <w:rPr>
          <w:sz w:val="20"/>
          <w:szCs w:val="20"/>
          <w:lang w:val="en-US"/>
        </w:rPr>
        <w:t>.</w:t>
      </w:r>
      <w:r w:rsidRPr="00785D06">
        <w:rPr>
          <w:sz w:val="20"/>
          <w:szCs w:val="20"/>
          <w:lang w:val="en-US"/>
        </w:rPr>
        <w:t xml:space="preserve"> </w:t>
      </w:r>
    </w:p>
    <w:p w14:paraId="6BAFA67F" w14:textId="77777777" w:rsidR="00C254BF" w:rsidRPr="00785D06" w:rsidRDefault="00C254BF" w:rsidP="00C254BF">
      <w:pPr>
        <w:pStyle w:val="Prrafodelista"/>
        <w:ind w:left="0"/>
        <w:contextualSpacing w:val="0"/>
        <w:jc w:val="both"/>
        <w:rPr>
          <w:i/>
          <w:sz w:val="20"/>
          <w:szCs w:val="20"/>
          <w:lang w:val="en-US"/>
        </w:rPr>
      </w:pPr>
    </w:p>
    <w:p w14:paraId="4C933FB6" w14:textId="77777777" w:rsidR="00C254BF" w:rsidRPr="00785D06" w:rsidRDefault="00C254BF" w:rsidP="00C254BF">
      <w:pPr>
        <w:pStyle w:val="Prrafodelista"/>
        <w:numPr>
          <w:ilvl w:val="0"/>
          <w:numId w:val="2"/>
        </w:numPr>
        <w:ind w:left="0" w:firstLine="0"/>
        <w:contextualSpacing w:val="0"/>
        <w:jc w:val="both"/>
        <w:rPr>
          <w:b/>
          <w:sz w:val="20"/>
          <w:szCs w:val="20"/>
          <w:lang w:val="en-US"/>
        </w:rPr>
      </w:pPr>
      <w:r w:rsidRPr="00785D06">
        <w:rPr>
          <w:i/>
          <w:sz w:val="20"/>
          <w:szCs w:val="20"/>
          <w:lang w:val="en-US"/>
        </w:rPr>
        <w:t>Requests of the Commission</w:t>
      </w:r>
      <w:r w:rsidR="00B409F1" w:rsidRPr="00785D06">
        <w:rPr>
          <w:i/>
          <w:sz w:val="20"/>
          <w:szCs w:val="20"/>
          <w:lang w:val="en-US"/>
        </w:rPr>
        <w:t xml:space="preserve">. </w:t>
      </w:r>
      <w:r w:rsidRPr="00785D06">
        <w:rPr>
          <w:sz w:val="20"/>
          <w:szCs w:val="20"/>
          <w:lang w:val="en-US"/>
        </w:rPr>
        <w:t>Based on the foregoing, the Inter-American Commission asked the Court t</w:t>
      </w:r>
      <w:r w:rsidR="00B409F1" w:rsidRPr="00785D06">
        <w:rPr>
          <w:sz w:val="20"/>
          <w:szCs w:val="20"/>
          <w:lang w:val="en-US"/>
        </w:rPr>
        <w:t xml:space="preserve">o find </w:t>
      </w:r>
      <w:r w:rsidRPr="00785D06">
        <w:rPr>
          <w:sz w:val="20"/>
          <w:szCs w:val="20"/>
          <w:lang w:val="en-US"/>
        </w:rPr>
        <w:t>and declare the international responsibility of the State for the violations contain</w:t>
      </w:r>
      <w:r w:rsidR="00B409F1" w:rsidRPr="00785D06">
        <w:rPr>
          <w:sz w:val="20"/>
          <w:szCs w:val="20"/>
          <w:lang w:val="en-US"/>
        </w:rPr>
        <w:t>ed in the Merits Report</w:t>
      </w:r>
      <w:r w:rsidRPr="00785D06">
        <w:rPr>
          <w:sz w:val="20"/>
          <w:szCs w:val="20"/>
          <w:lang w:val="en-US"/>
        </w:rPr>
        <w:t xml:space="preserve"> and </w:t>
      </w:r>
      <w:r w:rsidR="00B409F1" w:rsidRPr="00785D06">
        <w:rPr>
          <w:sz w:val="20"/>
          <w:szCs w:val="20"/>
          <w:lang w:val="en-US"/>
        </w:rPr>
        <w:t>to require the State, a</w:t>
      </w:r>
      <w:r w:rsidRPr="00785D06">
        <w:rPr>
          <w:sz w:val="20"/>
          <w:szCs w:val="20"/>
          <w:lang w:val="en-US"/>
        </w:rPr>
        <w:t>s measures of reparation, t</w:t>
      </w:r>
      <w:r w:rsidR="00B409F1" w:rsidRPr="00785D06">
        <w:rPr>
          <w:sz w:val="20"/>
          <w:szCs w:val="20"/>
          <w:lang w:val="en-US"/>
        </w:rPr>
        <w:t xml:space="preserve">o implement the </w:t>
      </w:r>
      <w:r w:rsidRPr="00785D06">
        <w:rPr>
          <w:sz w:val="20"/>
          <w:szCs w:val="20"/>
          <w:lang w:val="en-US"/>
        </w:rPr>
        <w:t xml:space="preserve">recommendations included therein. This Court notes, with concern, that </w:t>
      </w:r>
      <w:r w:rsidR="00B409F1" w:rsidRPr="00785D06">
        <w:rPr>
          <w:sz w:val="20"/>
          <w:szCs w:val="20"/>
          <w:lang w:val="en-US"/>
        </w:rPr>
        <w:t xml:space="preserve">more than twelve years have elapsed </w:t>
      </w:r>
      <w:r w:rsidR="003B282A" w:rsidRPr="00785D06">
        <w:rPr>
          <w:sz w:val="20"/>
          <w:szCs w:val="20"/>
          <w:lang w:val="en-US"/>
        </w:rPr>
        <w:t xml:space="preserve">between </w:t>
      </w:r>
      <w:r w:rsidRPr="00785D06">
        <w:rPr>
          <w:sz w:val="20"/>
          <w:szCs w:val="20"/>
          <w:lang w:val="en-US"/>
        </w:rPr>
        <w:t xml:space="preserve">the </w:t>
      </w:r>
      <w:r w:rsidR="003B282A" w:rsidRPr="00785D06">
        <w:rPr>
          <w:sz w:val="20"/>
          <w:szCs w:val="20"/>
          <w:lang w:val="en-US"/>
        </w:rPr>
        <w:t xml:space="preserve">presentation of the </w:t>
      </w:r>
      <w:r w:rsidRPr="00785D06">
        <w:rPr>
          <w:sz w:val="20"/>
          <w:szCs w:val="20"/>
          <w:lang w:val="en-US"/>
        </w:rPr>
        <w:t xml:space="preserve">initial application </w:t>
      </w:r>
      <w:r w:rsidR="003B282A" w:rsidRPr="00785D06">
        <w:rPr>
          <w:sz w:val="20"/>
          <w:szCs w:val="20"/>
          <w:lang w:val="en-US"/>
        </w:rPr>
        <w:t xml:space="preserve">to </w:t>
      </w:r>
      <w:r w:rsidRPr="00785D06">
        <w:rPr>
          <w:sz w:val="20"/>
          <w:szCs w:val="20"/>
          <w:lang w:val="en-US"/>
        </w:rPr>
        <w:t xml:space="preserve">the Commission and </w:t>
      </w:r>
      <w:r w:rsidR="003B282A" w:rsidRPr="00785D06">
        <w:rPr>
          <w:sz w:val="20"/>
          <w:szCs w:val="20"/>
          <w:lang w:val="en-US"/>
        </w:rPr>
        <w:t xml:space="preserve">the submission of this case to </w:t>
      </w:r>
      <w:r w:rsidRPr="00785D06">
        <w:rPr>
          <w:sz w:val="20"/>
          <w:szCs w:val="20"/>
          <w:lang w:val="en-US"/>
        </w:rPr>
        <w:t xml:space="preserve">the Court. </w:t>
      </w:r>
    </w:p>
    <w:p w14:paraId="48000069" w14:textId="77777777" w:rsidR="00C254BF" w:rsidRPr="00785D06" w:rsidRDefault="00C254BF" w:rsidP="00C254BF">
      <w:pPr>
        <w:pStyle w:val="Prrafodelista"/>
        <w:ind w:left="0"/>
        <w:contextualSpacing w:val="0"/>
        <w:jc w:val="center"/>
        <w:outlineLvl w:val="0"/>
        <w:rPr>
          <w:b/>
          <w:sz w:val="20"/>
          <w:szCs w:val="20"/>
          <w:lang w:val="en-US"/>
        </w:rPr>
      </w:pPr>
      <w:bookmarkStart w:id="43" w:name="_Toc42498021"/>
    </w:p>
    <w:p w14:paraId="431C8713" w14:textId="77777777" w:rsidR="00C254BF" w:rsidRPr="00785D06" w:rsidRDefault="00C254BF" w:rsidP="00C254BF">
      <w:pPr>
        <w:pStyle w:val="Prrafodelista"/>
        <w:ind w:left="0"/>
        <w:contextualSpacing w:val="0"/>
        <w:jc w:val="center"/>
        <w:outlineLvl w:val="0"/>
        <w:rPr>
          <w:b/>
          <w:sz w:val="20"/>
          <w:szCs w:val="20"/>
          <w:lang w:val="en-US"/>
        </w:rPr>
      </w:pPr>
      <w:bookmarkStart w:id="44" w:name="_Toc46937269"/>
      <w:r w:rsidRPr="00785D06">
        <w:rPr>
          <w:b/>
          <w:sz w:val="20"/>
          <w:szCs w:val="20"/>
          <w:lang w:val="en-US"/>
        </w:rPr>
        <w:t>II</w:t>
      </w:r>
      <w:bookmarkEnd w:id="43"/>
      <w:bookmarkEnd w:id="44"/>
      <w:r w:rsidRPr="00785D06">
        <w:rPr>
          <w:b/>
          <w:sz w:val="20"/>
          <w:szCs w:val="20"/>
          <w:lang w:val="en-US"/>
        </w:rPr>
        <w:t xml:space="preserve"> </w:t>
      </w:r>
    </w:p>
    <w:p w14:paraId="3876AFF5" w14:textId="77777777" w:rsidR="00C254BF" w:rsidRPr="00785D06" w:rsidRDefault="00C254BF" w:rsidP="00C254BF">
      <w:pPr>
        <w:pStyle w:val="Prrafodelista"/>
        <w:ind w:left="0"/>
        <w:contextualSpacing w:val="0"/>
        <w:jc w:val="center"/>
        <w:outlineLvl w:val="0"/>
        <w:rPr>
          <w:b/>
          <w:sz w:val="20"/>
          <w:szCs w:val="20"/>
          <w:lang w:val="en-US"/>
        </w:rPr>
      </w:pPr>
      <w:bookmarkStart w:id="45" w:name="_Toc42498022"/>
      <w:bookmarkStart w:id="46" w:name="_Toc46937270"/>
      <w:r w:rsidRPr="00785D06">
        <w:rPr>
          <w:b/>
          <w:sz w:val="20"/>
          <w:szCs w:val="20"/>
          <w:lang w:val="en-US"/>
        </w:rPr>
        <w:t>PROCEEDINGS BEFORE THE COURT</w:t>
      </w:r>
      <w:bookmarkEnd w:id="45"/>
      <w:bookmarkEnd w:id="46"/>
    </w:p>
    <w:p w14:paraId="3C490B7E" w14:textId="77777777" w:rsidR="00C254BF" w:rsidRPr="00785D06" w:rsidRDefault="00C254BF" w:rsidP="00C254BF">
      <w:pPr>
        <w:pStyle w:val="Prrafodelista"/>
        <w:ind w:left="0"/>
        <w:contextualSpacing w:val="0"/>
        <w:jc w:val="center"/>
        <w:outlineLvl w:val="0"/>
        <w:rPr>
          <w:b/>
          <w:sz w:val="20"/>
          <w:szCs w:val="20"/>
          <w:lang w:val="en-US"/>
        </w:rPr>
      </w:pPr>
    </w:p>
    <w:p w14:paraId="594AB12C"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Notification to the State and the representatives</w:t>
      </w:r>
      <w:r w:rsidR="00F25813" w:rsidRPr="00785D06">
        <w:rPr>
          <w:sz w:val="20"/>
          <w:szCs w:val="20"/>
          <w:lang w:val="en-US"/>
        </w:rPr>
        <w:t xml:space="preserve">. </w:t>
      </w:r>
      <w:r w:rsidRPr="00785D06">
        <w:rPr>
          <w:sz w:val="20"/>
          <w:szCs w:val="20"/>
          <w:lang w:val="en-US"/>
        </w:rPr>
        <w:t xml:space="preserve">The </w:t>
      </w:r>
      <w:r w:rsidR="00B409F1" w:rsidRPr="00785D06">
        <w:rPr>
          <w:sz w:val="20"/>
          <w:szCs w:val="20"/>
          <w:lang w:val="en-US"/>
        </w:rPr>
        <w:t xml:space="preserve">submission of the </w:t>
      </w:r>
      <w:r w:rsidRPr="00785D06">
        <w:rPr>
          <w:sz w:val="20"/>
          <w:szCs w:val="20"/>
          <w:lang w:val="en-US"/>
        </w:rPr>
        <w:t>case was notified to the parties on March 19, 2019</w:t>
      </w:r>
      <w:r w:rsidR="00F25813" w:rsidRPr="00785D06">
        <w:rPr>
          <w:sz w:val="20"/>
          <w:szCs w:val="20"/>
          <w:lang w:val="en-US"/>
        </w:rPr>
        <w:t>.</w:t>
      </w:r>
      <w:r w:rsidRPr="00785D06">
        <w:rPr>
          <w:rStyle w:val="Refdenotaalpie"/>
          <w:sz w:val="20"/>
          <w:szCs w:val="20"/>
          <w:lang w:val="en-US"/>
        </w:rPr>
        <w:footnoteReference w:id="4"/>
      </w:r>
    </w:p>
    <w:p w14:paraId="217BBB01" w14:textId="77777777" w:rsidR="00C254BF" w:rsidRPr="00785D06" w:rsidRDefault="00C254BF" w:rsidP="00C254BF">
      <w:pPr>
        <w:pStyle w:val="Prrafodelista"/>
        <w:ind w:left="0"/>
        <w:contextualSpacing w:val="0"/>
        <w:jc w:val="both"/>
        <w:rPr>
          <w:sz w:val="20"/>
          <w:szCs w:val="20"/>
          <w:lang w:val="en-US"/>
        </w:rPr>
      </w:pPr>
    </w:p>
    <w:p w14:paraId="22C1DCEC"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 xml:space="preserve">Brief </w:t>
      </w:r>
      <w:r w:rsidR="00B409F1" w:rsidRPr="00785D06">
        <w:rPr>
          <w:i/>
          <w:sz w:val="20"/>
          <w:szCs w:val="20"/>
          <w:lang w:val="en-US"/>
        </w:rPr>
        <w:t xml:space="preserve">with </w:t>
      </w:r>
      <w:r w:rsidRPr="00785D06">
        <w:rPr>
          <w:i/>
          <w:sz w:val="20"/>
          <w:szCs w:val="20"/>
          <w:lang w:val="en-US"/>
        </w:rPr>
        <w:t>ple</w:t>
      </w:r>
      <w:r w:rsidR="00B409F1" w:rsidRPr="00785D06">
        <w:rPr>
          <w:i/>
          <w:sz w:val="20"/>
          <w:szCs w:val="20"/>
          <w:lang w:val="en-US"/>
        </w:rPr>
        <w:t xml:space="preserve">adings, motions and evidence. </w:t>
      </w:r>
      <w:r w:rsidRPr="00785D06">
        <w:rPr>
          <w:sz w:val="20"/>
          <w:szCs w:val="20"/>
          <w:lang w:val="en-US"/>
        </w:rPr>
        <w:t>On May 21, 2019</w:t>
      </w:r>
      <w:r w:rsidR="00B409F1" w:rsidRPr="00785D06">
        <w:rPr>
          <w:sz w:val="20"/>
          <w:szCs w:val="20"/>
          <w:lang w:val="en-US"/>
        </w:rPr>
        <w:t>,</w:t>
      </w:r>
      <w:r w:rsidRPr="00785D06">
        <w:rPr>
          <w:sz w:val="20"/>
          <w:szCs w:val="20"/>
          <w:lang w:val="en-US"/>
        </w:rPr>
        <w:t xml:space="preserve"> the representatives </w:t>
      </w:r>
      <w:r w:rsidR="00404099" w:rsidRPr="00785D06">
        <w:rPr>
          <w:sz w:val="20"/>
          <w:szCs w:val="20"/>
          <w:lang w:val="en-US"/>
        </w:rPr>
        <w:t>submitted their brief with</w:t>
      </w:r>
      <w:r w:rsidRPr="00785D06">
        <w:rPr>
          <w:sz w:val="20"/>
          <w:szCs w:val="20"/>
          <w:lang w:val="en-US"/>
        </w:rPr>
        <w:t xml:space="preserve"> pleadings, motions and evidence (hereinafter “pleadings and motions brief”). They alleged violations of the same provisions </w:t>
      </w:r>
      <w:r w:rsidR="00DC4338" w:rsidRPr="00785D06">
        <w:rPr>
          <w:sz w:val="20"/>
          <w:szCs w:val="20"/>
          <w:lang w:val="en-US"/>
        </w:rPr>
        <w:t xml:space="preserve">as </w:t>
      </w:r>
      <w:r w:rsidRPr="00785D06">
        <w:rPr>
          <w:sz w:val="20"/>
          <w:szCs w:val="20"/>
          <w:lang w:val="en-US"/>
        </w:rPr>
        <w:t>the Commission (</w:t>
      </w:r>
      <w:r w:rsidRPr="00785D06">
        <w:rPr>
          <w:i/>
          <w:sz w:val="20"/>
          <w:szCs w:val="20"/>
          <w:lang w:val="en-US"/>
        </w:rPr>
        <w:t xml:space="preserve">supra </w:t>
      </w:r>
      <w:r w:rsidR="003B282A" w:rsidRPr="00785D06">
        <w:rPr>
          <w:sz w:val="20"/>
          <w:szCs w:val="20"/>
          <w:lang w:val="en-US"/>
        </w:rPr>
        <w:t xml:space="preserve">footnote </w:t>
      </w:r>
      <w:r w:rsidRPr="00785D06">
        <w:rPr>
          <w:sz w:val="20"/>
          <w:szCs w:val="20"/>
          <w:lang w:val="en-US"/>
        </w:rPr>
        <w:t>2), with the exception of Article 24 of the American Convention. The representatives also held that the State w</w:t>
      </w:r>
      <w:r w:rsidR="00DC4338" w:rsidRPr="00785D06">
        <w:rPr>
          <w:sz w:val="20"/>
          <w:szCs w:val="20"/>
          <w:lang w:val="en-US"/>
        </w:rPr>
        <w:t xml:space="preserve">as </w:t>
      </w:r>
      <w:r w:rsidRPr="00785D06">
        <w:rPr>
          <w:sz w:val="20"/>
          <w:szCs w:val="20"/>
          <w:lang w:val="en-US"/>
        </w:rPr>
        <w:t xml:space="preserve">responsible for acts of torture and for the violation of the rights to personal liberty and freedom of thought and expression, in violation of, respectively, Articles 5(2), 7 and 13(1) of the American Convention. They </w:t>
      </w:r>
      <w:r w:rsidR="00DC4338" w:rsidRPr="00785D06">
        <w:rPr>
          <w:sz w:val="20"/>
          <w:szCs w:val="20"/>
          <w:lang w:val="en-US"/>
        </w:rPr>
        <w:t xml:space="preserve">further </w:t>
      </w:r>
      <w:r w:rsidRPr="00785D06">
        <w:rPr>
          <w:sz w:val="20"/>
          <w:szCs w:val="20"/>
          <w:lang w:val="en-US"/>
        </w:rPr>
        <w:t>alleged that Ecuador violated Articles 1 and 8 of the Inter-American Convention to Prevent and Punish Torture.</w:t>
      </w:r>
    </w:p>
    <w:p w14:paraId="02450F1F" w14:textId="77777777" w:rsidR="00C254BF" w:rsidRPr="00785D06" w:rsidRDefault="00C254BF" w:rsidP="00C254BF">
      <w:pPr>
        <w:pStyle w:val="Prrafodelista"/>
        <w:ind w:left="0"/>
        <w:contextualSpacing w:val="0"/>
        <w:jc w:val="both"/>
        <w:rPr>
          <w:sz w:val="20"/>
          <w:szCs w:val="20"/>
          <w:lang w:val="en-US"/>
        </w:rPr>
      </w:pPr>
    </w:p>
    <w:p w14:paraId="2E61D362"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Answering brief.</w:t>
      </w:r>
      <w:r w:rsidRPr="00785D06">
        <w:rPr>
          <w:sz w:val="20"/>
          <w:szCs w:val="20"/>
          <w:lang w:val="en-US"/>
        </w:rPr>
        <w:t xml:space="preserve"> On September 9, 2019, the State </w:t>
      </w:r>
      <w:r w:rsidR="00DC4338" w:rsidRPr="00785D06">
        <w:rPr>
          <w:sz w:val="20"/>
          <w:szCs w:val="20"/>
          <w:lang w:val="en-US"/>
        </w:rPr>
        <w:t xml:space="preserve">submitted to the Court </w:t>
      </w:r>
      <w:r w:rsidRPr="00785D06">
        <w:rPr>
          <w:sz w:val="20"/>
          <w:szCs w:val="20"/>
          <w:lang w:val="en-US"/>
        </w:rPr>
        <w:t xml:space="preserve">its brief </w:t>
      </w:r>
      <w:r w:rsidR="003D7435" w:rsidRPr="00785D06">
        <w:rPr>
          <w:sz w:val="20"/>
          <w:szCs w:val="20"/>
          <w:lang w:val="en-US"/>
        </w:rPr>
        <w:t xml:space="preserve">containing </w:t>
      </w:r>
      <w:r w:rsidR="00DC4338" w:rsidRPr="00785D06">
        <w:rPr>
          <w:sz w:val="20"/>
          <w:szCs w:val="20"/>
          <w:lang w:val="en-US"/>
        </w:rPr>
        <w:t xml:space="preserve">a </w:t>
      </w:r>
      <w:r w:rsidRPr="00785D06">
        <w:rPr>
          <w:sz w:val="20"/>
          <w:szCs w:val="20"/>
          <w:lang w:val="en-US"/>
        </w:rPr>
        <w:t xml:space="preserve">preliminary objection and </w:t>
      </w:r>
      <w:r w:rsidR="00DC4338" w:rsidRPr="00785D06">
        <w:rPr>
          <w:sz w:val="20"/>
          <w:szCs w:val="20"/>
          <w:lang w:val="en-US"/>
        </w:rPr>
        <w:t xml:space="preserve">its </w:t>
      </w:r>
      <w:r w:rsidRPr="00785D06">
        <w:rPr>
          <w:sz w:val="20"/>
          <w:szCs w:val="20"/>
          <w:lang w:val="en-US"/>
        </w:rPr>
        <w:t xml:space="preserve">answer to the submission of the case by the Commission, </w:t>
      </w:r>
      <w:r w:rsidR="00DC4338" w:rsidRPr="00785D06">
        <w:rPr>
          <w:sz w:val="20"/>
          <w:szCs w:val="20"/>
          <w:lang w:val="en-US"/>
        </w:rPr>
        <w:t xml:space="preserve">together with </w:t>
      </w:r>
      <w:r w:rsidRPr="00785D06">
        <w:rPr>
          <w:sz w:val="20"/>
          <w:szCs w:val="20"/>
          <w:lang w:val="en-US"/>
        </w:rPr>
        <w:t>observations to the pleadings and motions brief (hereina</w:t>
      </w:r>
      <w:r w:rsidR="00DC4338" w:rsidRPr="00785D06">
        <w:rPr>
          <w:sz w:val="20"/>
          <w:szCs w:val="20"/>
          <w:lang w:val="en-US"/>
        </w:rPr>
        <w:t>fter “answering brief”). In this</w:t>
      </w:r>
      <w:r w:rsidR="009C4EE1" w:rsidRPr="00785D06">
        <w:rPr>
          <w:sz w:val="20"/>
          <w:szCs w:val="20"/>
          <w:lang w:val="en-US"/>
        </w:rPr>
        <w:t xml:space="preserve"> brief the State</w:t>
      </w:r>
      <w:r w:rsidRPr="00785D06">
        <w:rPr>
          <w:sz w:val="20"/>
          <w:szCs w:val="20"/>
          <w:lang w:val="en-US"/>
        </w:rPr>
        <w:t xml:space="preserve"> </w:t>
      </w:r>
      <w:r w:rsidR="00DC4338" w:rsidRPr="00785D06">
        <w:rPr>
          <w:sz w:val="20"/>
          <w:szCs w:val="20"/>
          <w:lang w:val="en-US"/>
        </w:rPr>
        <w:t xml:space="preserve">included </w:t>
      </w:r>
      <w:r w:rsidRPr="00785D06">
        <w:rPr>
          <w:sz w:val="20"/>
          <w:szCs w:val="20"/>
          <w:lang w:val="en-US"/>
        </w:rPr>
        <w:t xml:space="preserve">an argument </w:t>
      </w:r>
      <w:r w:rsidR="003A2FD2" w:rsidRPr="00785D06">
        <w:rPr>
          <w:sz w:val="20"/>
          <w:szCs w:val="20"/>
          <w:lang w:val="en-US"/>
        </w:rPr>
        <w:t xml:space="preserve">described as a </w:t>
      </w:r>
      <w:r w:rsidRPr="00785D06">
        <w:rPr>
          <w:sz w:val="20"/>
          <w:szCs w:val="20"/>
          <w:lang w:val="en-US"/>
        </w:rPr>
        <w:t>“preliminary objection” (</w:t>
      </w:r>
      <w:r w:rsidRPr="00785D06">
        <w:rPr>
          <w:i/>
          <w:sz w:val="20"/>
          <w:szCs w:val="20"/>
          <w:lang w:val="en-US"/>
        </w:rPr>
        <w:t xml:space="preserve">infra </w:t>
      </w:r>
      <w:r w:rsidRPr="00785D06">
        <w:rPr>
          <w:sz w:val="20"/>
          <w:szCs w:val="20"/>
          <w:lang w:val="en-US"/>
        </w:rPr>
        <w:t>para. 28)</w:t>
      </w:r>
      <w:r w:rsidR="00DC4338" w:rsidRPr="00785D06">
        <w:rPr>
          <w:sz w:val="20"/>
          <w:szCs w:val="20"/>
          <w:lang w:val="en-US"/>
        </w:rPr>
        <w:t>,</w:t>
      </w:r>
      <w:r w:rsidRPr="00785D06">
        <w:rPr>
          <w:sz w:val="20"/>
          <w:szCs w:val="20"/>
          <w:lang w:val="en-US"/>
        </w:rPr>
        <w:t xml:space="preserve"> </w:t>
      </w:r>
      <w:r w:rsidR="00DC4338" w:rsidRPr="00785D06">
        <w:rPr>
          <w:sz w:val="20"/>
          <w:szCs w:val="20"/>
          <w:lang w:val="en-US"/>
        </w:rPr>
        <w:t xml:space="preserve">denied its </w:t>
      </w:r>
      <w:r w:rsidRPr="00785D06">
        <w:rPr>
          <w:sz w:val="20"/>
          <w:szCs w:val="20"/>
          <w:lang w:val="en-US"/>
        </w:rPr>
        <w:t xml:space="preserve">responsibility and </w:t>
      </w:r>
      <w:r w:rsidR="00DC4338" w:rsidRPr="00785D06">
        <w:rPr>
          <w:sz w:val="20"/>
          <w:szCs w:val="20"/>
          <w:lang w:val="en-US"/>
        </w:rPr>
        <w:t xml:space="preserve">contested </w:t>
      </w:r>
      <w:r w:rsidRPr="00785D06">
        <w:rPr>
          <w:sz w:val="20"/>
          <w:szCs w:val="20"/>
          <w:lang w:val="en-US"/>
        </w:rPr>
        <w:t xml:space="preserve">the </w:t>
      </w:r>
      <w:r w:rsidR="00DC4338" w:rsidRPr="00785D06">
        <w:rPr>
          <w:sz w:val="20"/>
          <w:szCs w:val="20"/>
          <w:lang w:val="en-US"/>
        </w:rPr>
        <w:t xml:space="preserve">appropriateness of </w:t>
      </w:r>
      <w:r w:rsidRPr="00785D06">
        <w:rPr>
          <w:sz w:val="20"/>
          <w:szCs w:val="20"/>
          <w:lang w:val="en-US"/>
        </w:rPr>
        <w:t xml:space="preserve">the reparations. </w:t>
      </w:r>
    </w:p>
    <w:p w14:paraId="79F71624" w14:textId="77777777" w:rsidR="00C254BF" w:rsidRPr="00785D06" w:rsidRDefault="00C254BF" w:rsidP="00C254BF">
      <w:pPr>
        <w:pStyle w:val="Prrafodelista"/>
        <w:ind w:left="0"/>
        <w:contextualSpacing w:val="0"/>
        <w:jc w:val="both"/>
        <w:rPr>
          <w:sz w:val="20"/>
          <w:szCs w:val="20"/>
          <w:lang w:val="en-US"/>
        </w:rPr>
      </w:pPr>
    </w:p>
    <w:p w14:paraId="1719551F" w14:textId="77777777" w:rsidR="00C254BF" w:rsidRPr="00785D06" w:rsidRDefault="00C254BF" w:rsidP="00C254BF">
      <w:pPr>
        <w:pStyle w:val="Prrafodelista"/>
        <w:numPr>
          <w:ilvl w:val="0"/>
          <w:numId w:val="2"/>
        </w:numPr>
        <w:ind w:left="0" w:firstLine="0"/>
        <w:contextualSpacing w:val="0"/>
        <w:jc w:val="both"/>
        <w:rPr>
          <w:i/>
          <w:sz w:val="20"/>
          <w:szCs w:val="20"/>
          <w:lang w:val="en-US"/>
        </w:rPr>
      </w:pPr>
      <w:r w:rsidRPr="00785D06">
        <w:rPr>
          <w:i/>
          <w:sz w:val="20"/>
          <w:szCs w:val="20"/>
          <w:lang w:val="en-US"/>
        </w:rPr>
        <w:t>Observations to the “preliminary objection.”</w:t>
      </w:r>
      <w:r w:rsidRPr="00785D06">
        <w:rPr>
          <w:sz w:val="20"/>
          <w:szCs w:val="20"/>
          <w:lang w:val="en-US"/>
        </w:rPr>
        <w:t xml:space="preserve"> On October 24 and 30, 2019, the Commission and the representatives, respectively, </w:t>
      </w:r>
      <w:r w:rsidR="003D7435" w:rsidRPr="00785D06">
        <w:rPr>
          <w:sz w:val="20"/>
          <w:szCs w:val="20"/>
          <w:lang w:val="en-US"/>
        </w:rPr>
        <w:t xml:space="preserve">submitted their </w:t>
      </w:r>
      <w:r w:rsidRPr="00785D06">
        <w:rPr>
          <w:sz w:val="20"/>
          <w:szCs w:val="20"/>
          <w:lang w:val="en-US"/>
        </w:rPr>
        <w:t xml:space="preserve">observations on </w:t>
      </w:r>
      <w:r w:rsidR="003D7435" w:rsidRPr="00785D06">
        <w:rPr>
          <w:sz w:val="20"/>
          <w:szCs w:val="20"/>
          <w:lang w:val="en-US"/>
        </w:rPr>
        <w:t>Ecuador’s argument, characterized as a “preliminary objection,”</w:t>
      </w:r>
      <w:r w:rsidRPr="00785D06">
        <w:rPr>
          <w:sz w:val="20"/>
          <w:szCs w:val="20"/>
          <w:lang w:val="en-US"/>
        </w:rPr>
        <w:t xml:space="preserve"> request</w:t>
      </w:r>
      <w:r w:rsidR="009C4EE1" w:rsidRPr="00785D06">
        <w:rPr>
          <w:sz w:val="20"/>
          <w:szCs w:val="20"/>
          <w:lang w:val="en-US"/>
        </w:rPr>
        <w:t xml:space="preserve">ing </w:t>
      </w:r>
      <w:r w:rsidRPr="00785D06">
        <w:rPr>
          <w:sz w:val="20"/>
          <w:szCs w:val="20"/>
          <w:lang w:val="en-US"/>
        </w:rPr>
        <w:t xml:space="preserve">that it be dismissed. </w:t>
      </w:r>
    </w:p>
    <w:p w14:paraId="41E34B6C" w14:textId="77777777" w:rsidR="00C254BF" w:rsidRPr="00785D06" w:rsidRDefault="00C254BF" w:rsidP="00C254BF">
      <w:pPr>
        <w:pStyle w:val="Prrafodelista"/>
        <w:rPr>
          <w:i/>
          <w:sz w:val="20"/>
          <w:szCs w:val="20"/>
          <w:lang w:val="en-US"/>
        </w:rPr>
      </w:pPr>
    </w:p>
    <w:p w14:paraId="47D13AD0" w14:textId="77777777" w:rsidR="00C254BF" w:rsidRPr="00785D06" w:rsidRDefault="00C254BF" w:rsidP="00C254BF">
      <w:pPr>
        <w:pStyle w:val="Prrafodelista"/>
        <w:ind w:left="0"/>
        <w:contextualSpacing w:val="0"/>
        <w:jc w:val="both"/>
        <w:rPr>
          <w:i/>
          <w:sz w:val="20"/>
          <w:szCs w:val="20"/>
          <w:lang w:val="en-US"/>
        </w:rPr>
      </w:pPr>
    </w:p>
    <w:p w14:paraId="40CA0977"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Public hearing</w:t>
      </w:r>
      <w:r w:rsidRPr="00785D06">
        <w:rPr>
          <w:sz w:val="20"/>
          <w:szCs w:val="20"/>
          <w:lang w:val="en-US"/>
        </w:rPr>
        <w:t>. On December 10, 2019</w:t>
      </w:r>
      <w:r w:rsidR="003D7435" w:rsidRPr="00785D06">
        <w:rPr>
          <w:sz w:val="20"/>
          <w:szCs w:val="20"/>
          <w:lang w:val="en-US"/>
        </w:rPr>
        <w:t>,</w:t>
      </w:r>
      <w:r w:rsidRPr="00785D06">
        <w:rPr>
          <w:sz w:val="20"/>
          <w:szCs w:val="20"/>
          <w:lang w:val="en-US"/>
        </w:rPr>
        <w:t xml:space="preserve"> the </w:t>
      </w:r>
      <w:r w:rsidR="003D7435" w:rsidRPr="00785D06">
        <w:rPr>
          <w:sz w:val="20"/>
          <w:szCs w:val="20"/>
          <w:lang w:val="en-US"/>
        </w:rPr>
        <w:t xml:space="preserve">President of the Court </w:t>
      </w:r>
      <w:r w:rsidR="009D7E79" w:rsidRPr="00785D06">
        <w:rPr>
          <w:sz w:val="20"/>
          <w:szCs w:val="20"/>
          <w:lang w:val="en-US"/>
        </w:rPr>
        <w:t>at that</w:t>
      </w:r>
      <w:r w:rsidR="003D7435" w:rsidRPr="00785D06">
        <w:rPr>
          <w:sz w:val="20"/>
          <w:szCs w:val="20"/>
          <w:lang w:val="en-US"/>
        </w:rPr>
        <w:t xml:space="preserve"> time issued an order in which he summoned the </w:t>
      </w:r>
      <w:r w:rsidRPr="00785D06">
        <w:rPr>
          <w:sz w:val="20"/>
          <w:szCs w:val="20"/>
          <w:lang w:val="en-US"/>
        </w:rPr>
        <w:t>Commission and the parties to a public hearing.</w:t>
      </w:r>
      <w:r w:rsidRPr="00785D06">
        <w:rPr>
          <w:rStyle w:val="Refdenotaalpie"/>
          <w:sz w:val="20"/>
          <w:szCs w:val="20"/>
          <w:lang w:val="en-US"/>
        </w:rPr>
        <w:footnoteReference w:id="5"/>
      </w:r>
      <w:r w:rsidRPr="00785D06">
        <w:rPr>
          <w:sz w:val="20"/>
          <w:szCs w:val="20"/>
          <w:lang w:val="en-US"/>
        </w:rPr>
        <w:t xml:space="preserve"> On December 16, 2019</w:t>
      </w:r>
      <w:r w:rsidR="003D7435" w:rsidRPr="00785D06">
        <w:rPr>
          <w:sz w:val="20"/>
          <w:szCs w:val="20"/>
          <w:lang w:val="en-US"/>
        </w:rPr>
        <w:t>,</w:t>
      </w:r>
      <w:r w:rsidRPr="00785D06">
        <w:rPr>
          <w:sz w:val="20"/>
          <w:szCs w:val="20"/>
          <w:lang w:val="en-US"/>
        </w:rPr>
        <w:t xml:space="preserve"> Ecuador asked the Court to revoke and </w:t>
      </w:r>
      <w:r w:rsidR="003D7435" w:rsidRPr="00785D06">
        <w:rPr>
          <w:sz w:val="20"/>
          <w:szCs w:val="20"/>
          <w:lang w:val="en-US"/>
        </w:rPr>
        <w:t xml:space="preserve">amend </w:t>
      </w:r>
      <w:r w:rsidRPr="00785D06">
        <w:rPr>
          <w:sz w:val="20"/>
          <w:szCs w:val="20"/>
          <w:lang w:val="en-US"/>
        </w:rPr>
        <w:t xml:space="preserve">that </w:t>
      </w:r>
      <w:r w:rsidR="003D7435" w:rsidRPr="00785D06">
        <w:rPr>
          <w:sz w:val="20"/>
          <w:szCs w:val="20"/>
          <w:lang w:val="en-US"/>
        </w:rPr>
        <w:t>order</w:t>
      </w:r>
      <w:r w:rsidRPr="00785D06">
        <w:rPr>
          <w:sz w:val="20"/>
          <w:szCs w:val="20"/>
          <w:lang w:val="en-US"/>
        </w:rPr>
        <w:t>. On January 27, 2020</w:t>
      </w:r>
      <w:r w:rsidR="003D7435" w:rsidRPr="00785D06">
        <w:rPr>
          <w:sz w:val="20"/>
          <w:szCs w:val="20"/>
          <w:lang w:val="en-US"/>
        </w:rPr>
        <w:t>,</w:t>
      </w:r>
      <w:r w:rsidRPr="00785D06">
        <w:rPr>
          <w:sz w:val="20"/>
          <w:szCs w:val="20"/>
          <w:lang w:val="en-US"/>
        </w:rPr>
        <w:t xml:space="preserve"> this Court decided to reject the first request by the State, and admit the second.</w:t>
      </w:r>
      <w:r w:rsidRPr="00785D06">
        <w:rPr>
          <w:rStyle w:val="Refdenotaalpie"/>
          <w:sz w:val="20"/>
          <w:szCs w:val="20"/>
          <w:lang w:val="en-US"/>
        </w:rPr>
        <w:footnoteReference w:id="6"/>
      </w:r>
      <w:r w:rsidRPr="00785D06">
        <w:rPr>
          <w:sz w:val="20"/>
          <w:szCs w:val="20"/>
          <w:lang w:val="en-US"/>
        </w:rPr>
        <w:t xml:space="preserve"> The public he</w:t>
      </w:r>
      <w:r w:rsidR="003D7435" w:rsidRPr="00785D06">
        <w:rPr>
          <w:sz w:val="20"/>
          <w:szCs w:val="20"/>
          <w:lang w:val="en-US"/>
        </w:rPr>
        <w:t>aring took place on January 28,</w:t>
      </w:r>
      <w:r w:rsidRPr="00785D06">
        <w:rPr>
          <w:sz w:val="20"/>
          <w:szCs w:val="20"/>
          <w:lang w:val="en-US"/>
        </w:rPr>
        <w:t xml:space="preserve"> 2020</w:t>
      </w:r>
      <w:r w:rsidR="003D7435" w:rsidRPr="00785D06">
        <w:rPr>
          <w:sz w:val="20"/>
          <w:szCs w:val="20"/>
          <w:lang w:val="en-US"/>
        </w:rPr>
        <w:t>,</w:t>
      </w:r>
      <w:r w:rsidRPr="00785D06">
        <w:rPr>
          <w:sz w:val="20"/>
          <w:szCs w:val="20"/>
          <w:lang w:val="en-US"/>
        </w:rPr>
        <w:t xml:space="preserve"> at the seat of the Court in San José, Costa Rica, during the 133</w:t>
      </w:r>
      <w:r w:rsidRPr="00785D06">
        <w:rPr>
          <w:sz w:val="20"/>
          <w:szCs w:val="20"/>
          <w:vertAlign w:val="superscript"/>
          <w:lang w:val="en-US"/>
        </w:rPr>
        <w:t>rd</w:t>
      </w:r>
      <w:r w:rsidRPr="00785D06">
        <w:rPr>
          <w:sz w:val="20"/>
          <w:szCs w:val="20"/>
          <w:lang w:val="en-US"/>
        </w:rPr>
        <w:t xml:space="preserve"> Regular Session.</w:t>
      </w:r>
    </w:p>
    <w:p w14:paraId="21D9F426" w14:textId="77777777" w:rsidR="00C254BF" w:rsidRPr="00785D06" w:rsidRDefault="00C254BF" w:rsidP="00C254BF">
      <w:pPr>
        <w:pStyle w:val="Prrafodelista"/>
        <w:ind w:left="0"/>
        <w:contextualSpacing w:val="0"/>
        <w:jc w:val="both"/>
        <w:rPr>
          <w:sz w:val="20"/>
          <w:szCs w:val="20"/>
          <w:lang w:val="en-US"/>
        </w:rPr>
      </w:pPr>
    </w:p>
    <w:p w14:paraId="41780815"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Amici Curiae</w:t>
      </w:r>
      <w:r w:rsidR="003D7435" w:rsidRPr="00785D06">
        <w:rPr>
          <w:sz w:val="20"/>
          <w:szCs w:val="20"/>
          <w:lang w:val="en-US"/>
        </w:rPr>
        <w:t xml:space="preserve">. </w:t>
      </w:r>
      <w:r w:rsidRPr="00785D06">
        <w:rPr>
          <w:sz w:val="20"/>
          <w:szCs w:val="20"/>
          <w:lang w:val="en-US"/>
        </w:rPr>
        <w:t xml:space="preserve">The Court received nine </w:t>
      </w:r>
      <w:r w:rsidRPr="00785D06">
        <w:rPr>
          <w:i/>
          <w:sz w:val="20"/>
          <w:szCs w:val="20"/>
          <w:lang w:val="en-US"/>
        </w:rPr>
        <w:t>amicus curiae</w:t>
      </w:r>
      <w:r w:rsidRPr="00785D06">
        <w:rPr>
          <w:sz w:val="20"/>
          <w:szCs w:val="20"/>
          <w:lang w:val="en-US"/>
        </w:rPr>
        <w:t xml:space="preserve"> </w:t>
      </w:r>
      <w:r w:rsidR="003D7435" w:rsidRPr="00785D06">
        <w:rPr>
          <w:sz w:val="20"/>
          <w:szCs w:val="20"/>
          <w:lang w:val="en-US"/>
        </w:rPr>
        <w:t xml:space="preserve">briefs </w:t>
      </w:r>
      <w:r w:rsidR="009D7E79" w:rsidRPr="00785D06">
        <w:rPr>
          <w:sz w:val="20"/>
          <w:szCs w:val="20"/>
          <w:lang w:val="en-US"/>
        </w:rPr>
        <w:t xml:space="preserve">from </w:t>
      </w:r>
      <w:r w:rsidR="00527435" w:rsidRPr="00785D06">
        <w:rPr>
          <w:sz w:val="20"/>
          <w:szCs w:val="20"/>
          <w:lang w:val="en-US"/>
        </w:rPr>
        <w:t>the following organizations: 1) Human R</w:t>
      </w:r>
      <w:r w:rsidRPr="00785D06">
        <w:rPr>
          <w:sz w:val="20"/>
          <w:szCs w:val="20"/>
          <w:lang w:val="en-US"/>
        </w:rPr>
        <w:t xml:space="preserve">ights </w:t>
      </w:r>
      <w:r w:rsidR="00527435" w:rsidRPr="00785D06">
        <w:rPr>
          <w:sz w:val="20"/>
          <w:szCs w:val="20"/>
          <w:lang w:val="en-US"/>
        </w:rPr>
        <w:t xml:space="preserve">Club </w:t>
      </w:r>
      <w:r w:rsidRPr="00785D06">
        <w:rPr>
          <w:sz w:val="20"/>
          <w:szCs w:val="20"/>
          <w:lang w:val="en-US"/>
        </w:rPr>
        <w:t>of the Private Technical University of Loja and the Center for Social Action and Legal Policy</w:t>
      </w:r>
      <w:r w:rsidR="00527435" w:rsidRPr="00785D06">
        <w:rPr>
          <w:sz w:val="20"/>
          <w:szCs w:val="20"/>
          <w:lang w:val="en-US"/>
        </w:rPr>
        <w:t>;</w:t>
      </w:r>
      <w:r w:rsidRPr="00785D06">
        <w:rPr>
          <w:rStyle w:val="Refdenotaalpie"/>
          <w:sz w:val="20"/>
          <w:szCs w:val="20"/>
          <w:lang w:val="en-US"/>
        </w:rPr>
        <w:t xml:space="preserve"> </w:t>
      </w:r>
      <w:r w:rsidRPr="00785D06">
        <w:rPr>
          <w:rStyle w:val="Refdenotaalpie"/>
          <w:sz w:val="20"/>
          <w:szCs w:val="20"/>
          <w:lang w:val="en-US"/>
        </w:rPr>
        <w:footnoteReference w:id="7"/>
      </w:r>
      <w:r w:rsidR="00527435" w:rsidRPr="00785D06">
        <w:rPr>
          <w:sz w:val="20"/>
          <w:szCs w:val="20"/>
          <w:lang w:val="en-US"/>
        </w:rPr>
        <w:t xml:space="preserve"> 2) </w:t>
      </w:r>
      <w:r w:rsidRPr="00785D06">
        <w:rPr>
          <w:sz w:val="20"/>
          <w:szCs w:val="20"/>
          <w:lang w:val="en-US"/>
        </w:rPr>
        <w:t>Latin American Consortium against Unsafe Abortion (CLACAI)</w:t>
      </w:r>
      <w:r w:rsidR="00527435" w:rsidRPr="00785D06">
        <w:rPr>
          <w:sz w:val="20"/>
          <w:szCs w:val="20"/>
          <w:lang w:val="en-US"/>
        </w:rPr>
        <w:t>;</w:t>
      </w:r>
      <w:r w:rsidRPr="00785D06">
        <w:rPr>
          <w:rStyle w:val="Refdenotaalpie"/>
          <w:sz w:val="20"/>
          <w:szCs w:val="20"/>
          <w:lang w:val="en-US"/>
        </w:rPr>
        <w:footnoteReference w:id="8"/>
      </w:r>
      <w:r w:rsidRPr="00785D06">
        <w:rPr>
          <w:sz w:val="20"/>
          <w:szCs w:val="20"/>
          <w:lang w:val="en-US"/>
        </w:rPr>
        <w:t xml:space="preserve"> 3) </w:t>
      </w:r>
      <w:r w:rsidRPr="00785D06">
        <w:rPr>
          <w:i/>
          <w:sz w:val="20"/>
          <w:szCs w:val="20"/>
          <w:lang w:val="en-US"/>
        </w:rPr>
        <w:t>Fundación Desafío</w:t>
      </w:r>
      <w:r w:rsidR="00527435" w:rsidRPr="00785D06">
        <w:rPr>
          <w:i/>
          <w:sz w:val="20"/>
          <w:szCs w:val="20"/>
          <w:lang w:val="en-US"/>
        </w:rPr>
        <w:t>;</w:t>
      </w:r>
      <w:r w:rsidRPr="00785D06">
        <w:rPr>
          <w:rStyle w:val="Refdenotaalpie"/>
          <w:sz w:val="20"/>
          <w:szCs w:val="20"/>
          <w:lang w:val="en-US"/>
        </w:rPr>
        <w:footnoteReference w:id="9"/>
      </w:r>
      <w:r w:rsidR="00527435" w:rsidRPr="00785D06">
        <w:rPr>
          <w:sz w:val="20"/>
          <w:szCs w:val="20"/>
          <w:lang w:val="en-US"/>
        </w:rPr>
        <w:t xml:space="preserve"> 4) </w:t>
      </w:r>
      <w:r w:rsidR="009D7E79" w:rsidRPr="00785D06">
        <w:rPr>
          <w:sz w:val="20"/>
          <w:szCs w:val="20"/>
          <w:lang w:val="en-US"/>
        </w:rPr>
        <w:t xml:space="preserve">the </w:t>
      </w:r>
      <w:r w:rsidRPr="00785D06">
        <w:rPr>
          <w:sz w:val="20"/>
          <w:szCs w:val="20"/>
          <w:lang w:val="en-US"/>
        </w:rPr>
        <w:t xml:space="preserve">Committee of Experts of the Follow-up Mechanism of the </w:t>
      </w:r>
      <w:r w:rsidR="00B97F8F" w:rsidRPr="00785D06">
        <w:rPr>
          <w:sz w:val="20"/>
          <w:szCs w:val="20"/>
          <w:lang w:val="en-US"/>
        </w:rPr>
        <w:t>Belém do Pará Convention</w:t>
      </w:r>
      <w:r w:rsidRPr="00785D06">
        <w:rPr>
          <w:sz w:val="20"/>
          <w:szCs w:val="20"/>
          <w:lang w:val="en-US"/>
        </w:rPr>
        <w:t xml:space="preserve"> (MESECVI)</w:t>
      </w:r>
      <w:r w:rsidR="00527435" w:rsidRPr="00785D06">
        <w:rPr>
          <w:sz w:val="20"/>
          <w:szCs w:val="20"/>
          <w:lang w:val="en-US"/>
        </w:rPr>
        <w:t>;</w:t>
      </w:r>
      <w:r w:rsidRPr="00785D06">
        <w:rPr>
          <w:rStyle w:val="Refdenotaalpie"/>
          <w:sz w:val="20"/>
          <w:szCs w:val="20"/>
          <w:lang w:val="en-US"/>
        </w:rPr>
        <w:footnoteReference w:id="10"/>
      </w:r>
      <w:r w:rsidRPr="00785D06">
        <w:rPr>
          <w:sz w:val="20"/>
          <w:szCs w:val="20"/>
          <w:lang w:val="en-US"/>
        </w:rPr>
        <w:t xml:space="preserve"> 5) </w:t>
      </w:r>
      <w:r w:rsidR="009D7E79" w:rsidRPr="00785D06">
        <w:rPr>
          <w:sz w:val="20"/>
          <w:szCs w:val="20"/>
          <w:lang w:val="en-US"/>
        </w:rPr>
        <w:t xml:space="preserve">the </w:t>
      </w:r>
      <w:r w:rsidRPr="00785D06">
        <w:rPr>
          <w:sz w:val="20"/>
          <w:szCs w:val="20"/>
          <w:lang w:val="en-US"/>
        </w:rPr>
        <w:t xml:space="preserve">Center for </w:t>
      </w:r>
      <w:r w:rsidR="00527435" w:rsidRPr="00785D06">
        <w:rPr>
          <w:sz w:val="20"/>
          <w:szCs w:val="20"/>
          <w:lang w:val="en-US"/>
        </w:rPr>
        <w:t>the Study of Law</w:t>
      </w:r>
      <w:r w:rsidRPr="00785D06">
        <w:rPr>
          <w:sz w:val="20"/>
          <w:szCs w:val="20"/>
          <w:lang w:val="en-US"/>
        </w:rPr>
        <w:t>, Justice and Society (</w:t>
      </w:r>
      <w:r w:rsidRPr="00785D06">
        <w:rPr>
          <w:i/>
          <w:sz w:val="20"/>
          <w:szCs w:val="20"/>
          <w:lang w:val="en-US"/>
        </w:rPr>
        <w:t>DeJusticia</w:t>
      </w:r>
      <w:r w:rsidRPr="00785D06">
        <w:rPr>
          <w:sz w:val="20"/>
          <w:szCs w:val="20"/>
          <w:lang w:val="en-US"/>
        </w:rPr>
        <w:t>)</w:t>
      </w:r>
      <w:r w:rsidR="00527435" w:rsidRPr="00785D06">
        <w:rPr>
          <w:sz w:val="20"/>
          <w:szCs w:val="20"/>
          <w:lang w:val="en-US"/>
        </w:rPr>
        <w:t>;</w:t>
      </w:r>
      <w:r w:rsidRPr="00785D06">
        <w:rPr>
          <w:rStyle w:val="Refdenotaalpie"/>
          <w:sz w:val="20"/>
          <w:szCs w:val="20"/>
          <w:lang w:val="en-US"/>
        </w:rPr>
        <w:footnoteReference w:id="11"/>
      </w:r>
      <w:r w:rsidR="00527435" w:rsidRPr="00785D06">
        <w:rPr>
          <w:sz w:val="20"/>
          <w:szCs w:val="20"/>
          <w:lang w:val="en-US"/>
        </w:rPr>
        <w:t xml:space="preserve"> 6) </w:t>
      </w:r>
      <w:r w:rsidRPr="00785D06">
        <w:rPr>
          <w:sz w:val="20"/>
          <w:szCs w:val="20"/>
          <w:lang w:val="en-US"/>
        </w:rPr>
        <w:t>ECPAT</w:t>
      </w:r>
      <w:r w:rsidR="00527435" w:rsidRPr="00785D06">
        <w:rPr>
          <w:sz w:val="20"/>
          <w:szCs w:val="20"/>
          <w:lang w:val="en-US"/>
        </w:rPr>
        <w:t xml:space="preserve"> International;</w:t>
      </w:r>
      <w:r w:rsidRPr="00785D06">
        <w:rPr>
          <w:rStyle w:val="Refdenotaalpie"/>
          <w:sz w:val="20"/>
          <w:szCs w:val="20"/>
          <w:lang w:val="en-US"/>
        </w:rPr>
        <w:footnoteReference w:id="12"/>
      </w:r>
      <w:r w:rsidRPr="00785D06">
        <w:rPr>
          <w:sz w:val="20"/>
          <w:szCs w:val="20"/>
          <w:lang w:val="en-US"/>
        </w:rPr>
        <w:t xml:space="preserve"> 7) Human Rights Watch</w:t>
      </w:r>
      <w:r w:rsidR="00527435" w:rsidRPr="00785D06">
        <w:rPr>
          <w:i/>
          <w:sz w:val="20"/>
          <w:szCs w:val="20"/>
          <w:lang w:val="en-US"/>
        </w:rPr>
        <w:t>;</w:t>
      </w:r>
      <w:r w:rsidRPr="00785D06">
        <w:rPr>
          <w:rStyle w:val="Refdenotaalpie"/>
          <w:sz w:val="20"/>
          <w:szCs w:val="20"/>
          <w:lang w:val="en-US"/>
        </w:rPr>
        <w:footnoteReference w:id="13"/>
      </w:r>
      <w:r w:rsidR="00527435" w:rsidRPr="00785D06">
        <w:rPr>
          <w:sz w:val="20"/>
          <w:szCs w:val="20"/>
          <w:lang w:val="en-US"/>
        </w:rPr>
        <w:t xml:space="preserve"> 8) </w:t>
      </w:r>
      <w:r w:rsidR="009D7E79" w:rsidRPr="00785D06">
        <w:rPr>
          <w:sz w:val="20"/>
          <w:szCs w:val="20"/>
          <w:lang w:val="en-US"/>
        </w:rPr>
        <w:t xml:space="preserve">the </w:t>
      </w:r>
      <w:r w:rsidRPr="00785D06">
        <w:rPr>
          <w:sz w:val="20"/>
          <w:szCs w:val="20"/>
          <w:lang w:val="en-US"/>
        </w:rPr>
        <w:t>O’Neill Institute for National and Global Health Law</w:t>
      </w:r>
      <w:r w:rsidRPr="00785D06">
        <w:rPr>
          <w:rStyle w:val="Refdenotaalpie"/>
          <w:sz w:val="20"/>
          <w:szCs w:val="20"/>
          <w:lang w:val="en-US"/>
        </w:rPr>
        <w:footnoteReference w:id="14"/>
      </w:r>
      <w:r w:rsidRPr="00785D06">
        <w:rPr>
          <w:sz w:val="20"/>
          <w:szCs w:val="20"/>
          <w:lang w:val="en-US"/>
        </w:rPr>
        <w:t xml:space="preserve"> and 9) </w:t>
      </w:r>
      <w:r w:rsidR="009D7E79" w:rsidRPr="00785D06">
        <w:rPr>
          <w:sz w:val="20"/>
          <w:szCs w:val="20"/>
          <w:lang w:val="en-US"/>
        </w:rPr>
        <w:t xml:space="preserve">the </w:t>
      </w:r>
      <w:r w:rsidRPr="00785D06">
        <w:rPr>
          <w:sz w:val="20"/>
          <w:szCs w:val="20"/>
          <w:lang w:val="en-US"/>
        </w:rPr>
        <w:t>Center for Support and Protection of Human Rights SURKUNA</w:t>
      </w:r>
      <w:r w:rsidR="00527435" w:rsidRPr="00785D06">
        <w:rPr>
          <w:sz w:val="20"/>
          <w:szCs w:val="20"/>
          <w:lang w:val="en-US"/>
        </w:rPr>
        <w:t>.</w:t>
      </w:r>
      <w:r w:rsidRPr="00785D06">
        <w:rPr>
          <w:rStyle w:val="Refdenotaalpie"/>
          <w:sz w:val="20"/>
          <w:szCs w:val="20"/>
          <w:lang w:val="en-US"/>
        </w:rPr>
        <w:footnoteReference w:id="15"/>
      </w:r>
    </w:p>
    <w:p w14:paraId="34DAE2E6" w14:textId="77777777" w:rsidR="00C254BF" w:rsidRPr="00785D06" w:rsidRDefault="00C254BF" w:rsidP="00C254BF">
      <w:pPr>
        <w:pStyle w:val="Prrafodelista"/>
        <w:ind w:left="0"/>
        <w:contextualSpacing w:val="0"/>
        <w:jc w:val="both"/>
        <w:rPr>
          <w:sz w:val="20"/>
          <w:szCs w:val="20"/>
          <w:lang w:val="en-US"/>
        </w:rPr>
      </w:pPr>
    </w:p>
    <w:p w14:paraId="4C3F6027"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Final written arguments and observations</w:t>
      </w:r>
      <w:r w:rsidRPr="00785D06">
        <w:rPr>
          <w:sz w:val="20"/>
          <w:szCs w:val="20"/>
          <w:lang w:val="en-US"/>
        </w:rPr>
        <w:t>. On February 28, 2020, the State and the representatives presented their final written arguments</w:t>
      </w:r>
      <w:r w:rsidR="00C4686D" w:rsidRPr="00785D06">
        <w:rPr>
          <w:sz w:val="20"/>
          <w:szCs w:val="20"/>
          <w:lang w:val="en-US"/>
        </w:rPr>
        <w:t>, together with</w:t>
      </w:r>
      <w:r w:rsidR="00701589" w:rsidRPr="00785D06">
        <w:rPr>
          <w:sz w:val="20"/>
          <w:szCs w:val="20"/>
          <w:lang w:val="en-US"/>
        </w:rPr>
        <w:t xml:space="preserve"> the</w:t>
      </w:r>
      <w:r w:rsidRPr="00785D06">
        <w:rPr>
          <w:sz w:val="20"/>
          <w:szCs w:val="20"/>
          <w:lang w:val="en-US"/>
        </w:rPr>
        <w:t xml:space="preserve"> annexes, and the Inter-American Commission </w:t>
      </w:r>
      <w:r w:rsidR="00C4686D" w:rsidRPr="00785D06">
        <w:rPr>
          <w:sz w:val="20"/>
          <w:szCs w:val="20"/>
          <w:lang w:val="en-US"/>
        </w:rPr>
        <w:t xml:space="preserve">submitted its </w:t>
      </w:r>
      <w:r w:rsidRPr="00785D06">
        <w:rPr>
          <w:sz w:val="20"/>
          <w:szCs w:val="20"/>
          <w:lang w:val="en-US"/>
        </w:rPr>
        <w:t xml:space="preserve">final written observations. On March 23, April 7 and May 25, 2020, the Commission, the representatives and the State, respectively, </w:t>
      </w:r>
      <w:r w:rsidR="00C4686D" w:rsidRPr="00785D06">
        <w:rPr>
          <w:sz w:val="20"/>
          <w:szCs w:val="20"/>
          <w:lang w:val="en-US"/>
        </w:rPr>
        <w:t xml:space="preserve">forwarded </w:t>
      </w:r>
      <w:r w:rsidRPr="00785D06">
        <w:rPr>
          <w:sz w:val="20"/>
          <w:szCs w:val="20"/>
          <w:lang w:val="en-US"/>
        </w:rPr>
        <w:t>their</w:t>
      </w:r>
      <w:r w:rsidR="00C4686D" w:rsidRPr="00785D06">
        <w:rPr>
          <w:sz w:val="20"/>
          <w:szCs w:val="20"/>
          <w:lang w:val="en-US"/>
        </w:rPr>
        <w:t xml:space="preserve"> observations to</w:t>
      </w:r>
      <w:r w:rsidRPr="00785D06">
        <w:rPr>
          <w:sz w:val="20"/>
          <w:szCs w:val="20"/>
          <w:lang w:val="en-US"/>
        </w:rPr>
        <w:t xml:space="preserve"> the documents </w:t>
      </w:r>
      <w:r w:rsidR="001022C7" w:rsidRPr="00785D06">
        <w:rPr>
          <w:sz w:val="20"/>
          <w:szCs w:val="20"/>
          <w:lang w:val="en-US"/>
        </w:rPr>
        <w:t xml:space="preserve">attached to </w:t>
      </w:r>
      <w:r w:rsidRPr="00785D06">
        <w:rPr>
          <w:sz w:val="20"/>
          <w:szCs w:val="20"/>
          <w:lang w:val="en-US"/>
        </w:rPr>
        <w:t>the written arguments of the parties.</w:t>
      </w:r>
      <w:r w:rsidRPr="00785D06">
        <w:rPr>
          <w:rStyle w:val="Refdenotaalpie"/>
          <w:sz w:val="20"/>
          <w:szCs w:val="20"/>
          <w:lang w:val="en-US"/>
        </w:rPr>
        <w:footnoteReference w:id="16"/>
      </w:r>
      <w:r w:rsidRPr="00785D06">
        <w:rPr>
          <w:sz w:val="20"/>
          <w:szCs w:val="20"/>
          <w:lang w:val="en-US"/>
        </w:rPr>
        <w:t xml:space="preserve"> </w:t>
      </w:r>
    </w:p>
    <w:p w14:paraId="3658A6C3" w14:textId="77777777" w:rsidR="00C254BF" w:rsidRPr="00785D06" w:rsidRDefault="00C254BF" w:rsidP="00C254BF">
      <w:pPr>
        <w:pStyle w:val="Prrafodelista"/>
        <w:ind w:left="0"/>
        <w:contextualSpacing w:val="0"/>
        <w:jc w:val="both"/>
        <w:rPr>
          <w:sz w:val="20"/>
          <w:szCs w:val="20"/>
          <w:lang w:val="en-US"/>
        </w:rPr>
      </w:pPr>
    </w:p>
    <w:p w14:paraId="02026494"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Evidence reques</w:t>
      </w:r>
      <w:r w:rsidR="001022C7" w:rsidRPr="00785D06">
        <w:rPr>
          <w:i/>
          <w:sz w:val="20"/>
          <w:szCs w:val="20"/>
          <w:lang w:val="en-US"/>
        </w:rPr>
        <w:t xml:space="preserve">ted from the representatives. </w:t>
      </w:r>
      <w:r w:rsidRPr="00785D06">
        <w:rPr>
          <w:sz w:val="20"/>
          <w:szCs w:val="20"/>
          <w:lang w:val="en-US"/>
        </w:rPr>
        <w:t>On May 26, 2020, pursuant to Article 58(2) of the Rules</w:t>
      </w:r>
      <w:r w:rsidR="006442F2" w:rsidRPr="00785D06">
        <w:rPr>
          <w:sz w:val="20"/>
          <w:szCs w:val="20"/>
          <w:lang w:val="en-US"/>
        </w:rPr>
        <w:t>,</w:t>
      </w:r>
      <w:r w:rsidRPr="00785D06">
        <w:rPr>
          <w:sz w:val="20"/>
          <w:szCs w:val="20"/>
          <w:lang w:val="en-US"/>
        </w:rPr>
        <w:t xml:space="preserve"> </w:t>
      </w:r>
      <w:r w:rsidR="006442F2" w:rsidRPr="00785D06">
        <w:rPr>
          <w:sz w:val="20"/>
          <w:szCs w:val="20"/>
          <w:lang w:val="en-US"/>
        </w:rPr>
        <w:t>the Court ordered</w:t>
      </w:r>
      <w:r w:rsidRPr="00785D06">
        <w:rPr>
          <w:sz w:val="20"/>
          <w:szCs w:val="20"/>
          <w:lang w:val="en-US"/>
        </w:rPr>
        <w:t xml:space="preserve"> the representatives to forward a document mentioned in their pleadings and motions brief</w:t>
      </w:r>
      <w:r w:rsidR="006442F2" w:rsidRPr="00785D06">
        <w:rPr>
          <w:sz w:val="20"/>
          <w:szCs w:val="20"/>
          <w:lang w:val="en-US"/>
        </w:rPr>
        <w:t xml:space="preserve"> and available</w:t>
      </w:r>
      <w:r w:rsidRPr="00785D06">
        <w:rPr>
          <w:sz w:val="20"/>
          <w:szCs w:val="20"/>
          <w:lang w:val="en-US"/>
        </w:rPr>
        <w:t xml:space="preserve"> via an internet link, which had not been possible to access. The following day, the representatives forwarded the document requested (</w:t>
      </w:r>
      <w:r w:rsidRPr="00785D06">
        <w:rPr>
          <w:i/>
          <w:sz w:val="20"/>
          <w:szCs w:val="20"/>
          <w:lang w:val="en-US"/>
        </w:rPr>
        <w:t>infra</w:t>
      </w:r>
      <w:r w:rsidRPr="00785D06">
        <w:rPr>
          <w:sz w:val="20"/>
          <w:szCs w:val="20"/>
          <w:lang w:val="en-US"/>
        </w:rPr>
        <w:t xml:space="preserve"> para. 36 and footnote 25). </w:t>
      </w:r>
    </w:p>
    <w:p w14:paraId="30D93E29" w14:textId="77777777" w:rsidR="00C254BF" w:rsidRPr="00785D06" w:rsidRDefault="00C254BF" w:rsidP="00C254BF">
      <w:pPr>
        <w:pStyle w:val="Prrafodelista"/>
        <w:ind w:left="0"/>
        <w:contextualSpacing w:val="0"/>
        <w:jc w:val="both"/>
        <w:rPr>
          <w:sz w:val="20"/>
          <w:szCs w:val="20"/>
          <w:lang w:val="en-US"/>
        </w:rPr>
      </w:pPr>
    </w:p>
    <w:p w14:paraId="19326DCF"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i/>
          <w:sz w:val="20"/>
          <w:szCs w:val="20"/>
          <w:lang w:val="en-US"/>
        </w:rPr>
        <w:t>Deliberation of this case</w:t>
      </w:r>
      <w:r w:rsidR="006442F2" w:rsidRPr="00785D06">
        <w:rPr>
          <w:sz w:val="20"/>
          <w:szCs w:val="20"/>
          <w:lang w:val="en-US"/>
        </w:rPr>
        <w:t xml:space="preserve">. </w:t>
      </w:r>
      <w:r w:rsidRPr="00785D06">
        <w:rPr>
          <w:sz w:val="20"/>
          <w:szCs w:val="20"/>
          <w:lang w:val="en-US"/>
        </w:rPr>
        <w:t>The Court</w:t>
      </w:r>
      <w:r w:rsidR="006442F2" w:rsidRPr="00785D06">
        <w:rPr>
          <w:sz w:val="20"/>
          <w:szCs w:val="20"/>
          <w:lang w:val="en-US"/>
        </w:rPr>
        <w:t xml:space="preserve"> deliberated this judgment during</w:t>
      </w:r>
      <w:r w:rsidRPr="00785D06">
        <w:rPr>
          <w:sz w:val="20"/>
          <w:szCs w:val="20"/>
          <w:lang w:val="en-US"/>
        </w:rPr>
        <w:t xml:space="preserve"> a virtual session </w:t>
      </w:r>
      <w:r w:rsidR="006442F2" w:rsidRPr="00785D06">
        <w:rPr>
          <w:sz w:val="20"/>
          <w:szCs w:val="20"/>
          <w:lang w:val="en-US"/>
        </w:rPr>
        <w:t xml:space="preserve">held </w:t>
      </w:r>
      <w:r w:rsidR="005F471F" w:rsidRPr="00785D06">
        <w:rPr>
          <w:sz w:val="20"/>
          <w:szCs w:val="20"/>
          <w:lang w:val="en-US"/>
        </w:rPr>
        <w:t xml:space="preserve">on </w:t>
      </w:r>
      <w:r w:rsidRPr="00785D06">
        <w:rPr>
          <w:sz w:val="20"/>
          <w:szCs w:val="20"/>
          <w:lang w:val="en-US"/>
        </w:rPr>
        <w:t>June 22 – 24, 2020.</w:t>
      </w:r>
      <w:r w:rsidRPr="00785D06">
        <w:rPr>
          <w:rStyle w:val="Refdenotaalpie"/>
          <w:sz w:val="20"/>
          <w:szCs w:val="20"/>
          <w:lang w:val="en-US"/>
        </w:rPr>
        <w:footnoteReference w:id="17"/>
      </w:r>
    </w:p>
    <w:p w14:paraId="3EAB708C" w14:textId="77777777" w:rsidR="00C254BF" w:rsidRPr="00785D06" w:rsidRDefault="00C254BF" w:rsidP="00C254BF">
      <w:pPr>
        <w:pStyle w:val="Prrafodelista"/>
        <w:ind w:left="0"/>
        <w:contextualSpacing w:val="0"/>
        <w:jc w:val="both"/>
        <w:rPr>
          <w:sz w:val="20"/>
          <w:szCs w:val="20"/>
          <w:lang w:val="en-US"/>
        </w:rPr>
      </w:pPr>
    </w:p>
    <w:p w14:paraId="5209763D" w14:textId="77777777" w:rsidR="00C254BF" w:rsidRPr="00785D06" w:rsidRDefault="00C254BF" w:rsidP="00C254BF">
      <w:pPr>
        <w:pStyle w:val="Prrafodelista"/>
        <w:ind w:left="0"/>
        <w:contextualSpacing w:val="0"/>
        <w:jc w:val="center"/>
        <w:outlineLvl w:val="0"/>
        <w:rPr>
          <w:b/>
          <w:sz w:val="20"/>
          <w:szCs w:val="20"/>
          <w:lang w:val="en-US"/>
        </w:rPr>
      </w:pPr>
      <w:bookmarkStart w:id="47" w:name="_Toc42498023"/>
      <w:bookmarkStart w:id="48" w:name="_Toc46937271"/>
      <w:r w:rsidRPr="00785D06">
        <w:rPr>
          <w:b/>
          <w:sz w:val="20"/>
          <w:szCs w:val="20"/>
          <w:lang w:val="en-US"/>
        </w:rPr>
        <w:t>III</w:t>
      </w:r>
      <w:bookmarkEnd w:id="47"/>
      <w:bookmarkEnd w:id="48"/>
    </w:p>
    <w:p w14:paraId="5009D1A9" w14:textId="77777777" w:rsidR="00C254BF" w:rsidRPr="00785D06" w:rsidRDefault="00C254BF" w:rsidP="00C254BF">
      <w:pPr>
        <w:pStyle w:val="Prrafodelista"/>
        <w:ind w:left="0"/>
        <w:contextualSpacing w:val="0"/>
        <w:jc w:val="center"/>
        <w:outlineLvl w:val="0"/>
        <w:rPr>
          <w:b/>
          <w:sz w:val="20"/>
          <w:szCs w:val="20"/>
          <w:lang w:val="en-US"/>
        </w:rPr>
      </w:pPr>
      <w:bookmarkStart w:id="49" w:name="_Toc42498024"/>
      <w:bookmarkStart w:id="50" w:name="_Toc46937272"/>
      <w:r w:rsidRPr="00785D06">
        <w:rPr>
          <w:b/>
          <w:sz w:val="20"/>
          <w:szCs w:val="20"/>
          <w:lang w:val="en-US"/>
        </w:rPr>
        <w:t xml:space="preserve">JURISDICTION </w:t>
      </w:r>
      <w:bookmarkEnd w:id="49"/>
      <w:bookmarkEnd w:id="50"/>
    </w:p>
    <w:p w14:paraId="23BD0F85" w14:textId="77777777" w:rsidR="00C254BF" w:rsidRPr="00785D06" w:rsidRDefault="00C254BF" w:rsidP="00C254BF">
      <w:pPr>
        <w:pStyle w:val="Prrafodelista"/>
        <w:ind w:left="0"/>
        <w:contextualSpacing w:val="0"/>
        <w:jc w:val="center"/>
        <w:outlineLvl w:val="0"/>
        <w:rPr>
          <w:sz w:val="20"/>
          <w:szCs w:val="20"/>
          <w:lang w:val="en-US"/>
        </w:rPr>
      </w:pPr>
    </w:p>
    <w:p w14:paraId="270933F7"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The Court has jurisdiction to hear this c</w:t>
      </w:r>
      <w:r w:rsidR="005F471F" w:rsidRPr="00785D06">
        <w:rPr>
          <w:sz w:val="20"/>
          <w:szCs w:val="20"/>
          <w:lang w:val="en-US"/>
        </w:rPr>
        <w:t>ase, pursuant to Article 62(</w:t>
      </w:r>
      <w:r w:rsidRPr="00785D06">
        <w:rPr>
          <w:sz w:val="20"/>
          <w:szCs w:val="20"/>
          <w:lang w:val="en-US"/>
        </w:rPr>
        <w:t>3</w:t>
      </w:r>
      <w:r w:rsidR="005F471F" w:rsidRPr="00785D06">
        <w:rPr>
          <w:sz w:val="20"/>
          <w:szCs w:val="20"/>
          <w:lang w:val="en-US"/>
        </w:rPr>
        <w:t>)</w:t>
      </w:r>
      <w:r w:rsidRPr="00785D06">
        <w:rPr>
          <w:sz w:val="20"/>
          <w:szCs w:val="20"/>
          <w:lang w:val="en-US"/>
        </w:rPr>
        <w:t xml:space="preserve"> of the </w:t>
      </w:r>
      <w:r w:rsidR="005F471F" w:rsidRPr="00785D06">
        <w:rPr>
          <w:sz w:val="20"/>
          <w:szCs w:val="20"/>
          <w:lang w:val="en-US"/>
        </w:rPr>
        <w:t xml:space="preserve">American </w:t>
      </w:r>
      <w:r w:rsidRPr="00785D06">
        <w:rPr>
          <w:sz w:val="20"/>
          <w:szCs w:val="20"/>
          <w:lang w:val="en-US"/>
        </w:rPr>
        <w:t xml:space="preserve">Convention, </w:t>
      </w:r>
      <w:r w:rsidR="00701589" w:rsidRPr="00785D06">
        <w:rPr>
          <w:sz w:val="20"/>
          <w:szCs w:val="20"/>
          <w:lang w:val="en-US"/>
        </w:rPr>
        <w:t xml:space="preserve">because </w:t>
      </w:r>
      <w:r w:rsidRPr="00785D06">
        <w:rPr>
          <w:sz w:val="20"/>
          <w:szCs w:val="20"/>
          <w:lang w:val="en-US"/>
        </w:rPr>
        <w:t>Ecuador has been a State Party to this instrument since December 28, 1977, and accepted the contentious jurisdiction of the Court on July 24, 1984.</w:t>
      </w:r>
    </w:p>
    <w:p w14:paraId="271B4B9F" w14:textId="77777777" w:rsidR="00C254BF" w:rsidRPr="00785D06" w:rsidRDefault="00C254BF" w:rsidP="00C254BF">
      <w:pPr>
        <w:pStyle w:val="Prrafodelista"/>
        <w:ind w:left="0"/>
        <w:contextualSpacing w:val="0"/>
        <w:jc w:val="both"/>
        <w:rPr>
          <w:sz w:val="20"/>
          <w:szCs w:val="20"/>
          <w:lang w:val="en-US"/>
        </w:rPr>
      </w:pPr>
    </w:p>
    <w:p w14:paraId="5D30D1C6" w14:textId="77777777" w:rsidR="00C254BF" w:rsidRPr="00785D06" w:rsidRDefault="00C254BF" w:rsidP="00C254BF">
      <w:pPr>
        <w:pStyle w:val="Default"/>
        <w:jc w:val="center"/>
        <w:outlineLvl w:val="0"/>
        <w:rPr>
          <w:b/>
          <w:bCs/>
          <w:color w:val="auto"/>
          <w:sz w:val="20"/>
          <w:szCs w:val="20"/>
        </w:rPr>
      </w:pPr>
      <w:bookmarkStart w:id="51" w:name="_Toc42498025"/>
      <w:bookmarkStart w:id="52" w:name="_Toc46937273"/>
      <w:r w:rsidRPr="00785D06">
        <w:rPr>
          <w:b/>
          <w:bCs/>
          <w:color w:val="auto"/>
          <w:sz w:val="20"/>
          <w:szCs w:val="20"/>
        </w:rPr>
        <w:t>IV</w:t>
      </w:r>
      <w:bookmarkEnd w:id="51"/>
      <w:bookmarkEnd w:id="52"/>
    </w:p>
    <w:p w14:paraId="34EC8FEB" w14:textId="77777777" w:rsidR="00C254BF" w:rsidRPr="00785D06" w:rsidRDefault="00C254BF" w:rsidP="00C254BF">
      <w:pPr>
        <w:pStyle w:val="Default"/>
        <w:jc w:val="center"/>
        <w:outlineLvl w:val="0"/>
        <w:rPr>
          <w:b/>
          <w:bCs/>
          <w:color w:val="auto"/>
          <w:sz w:val="20"/>
          <w:szCs w:val="20"/>
        </w:rPr>
      </w:pPr>
      <w:bookmarkStart w:id="53" w:name="_Toc42498026"/>
      <w:bookmarkStart w:id="54" w:name="_Toc46937274"/>
      <w:r w:rsidRPr="00785D06">
        <w:rPr>
          <w:b/>
          <w:bCs/>
          <w:color w:val="auto"/>
          <w:sz w:val="20"/>
          <w:szCs w:val="20"/>
        </w:rPr>
        <w:t>ACKNOWLEDGMENT OF RESPONSIBILITY</w:t>
      </w:r>
      <w:bookmarkEnd w:id="53"/>
      <w:bookmarkEnd w:id="54"/>
      <w:r w:rsidRPr="00785D06">
        <w:rPr>
          <w:b/>
          <w:bCs/>
          <w:color w:val="auto"/>
          <w:sz w:val="20"/>
          <w:szCs w:val="20"/>
        </w:rPr>
        <w:t xml:space="preserve"> </w:t>
      </w:r>
    </w:p>
    <w:p w14:paraId="7259EEEE" w14:textId="77777777" w:rsidR="00C254BF" w:rsidRPr="00785D06" w:rsidRDefault="00C254BF" w:rsidP="00C254BF">
      <w:pPr>
        <w:pStyle w:val="Default"/>
        <w:jc w:val="center"/>
        <w:outlineLvl w:val="0"/>
        <w:rPr>
          <w:color w:val="auto"/>
          <w:sz w:val="20"/>
          <w:szCs w:val="20"/>
        </w:rPr>
      </w:pPr>
    </w:p>
    <w:p w14:paraId="7F300204" w14:textId="77777777" w:rsidR="00C254BF" w:rsidRPr="00785D06" w:rsidRDefault="00C254BF" w:rsidP="00C254BF">
      <w:pPr>
        <w:pStyle w:val="Prrafodelista"/>
        <w:numPr>
          <w:ilvl w:val="0"/>
          <w:numId w:val="11"/>
        </w:numPr>
        <w:pBdr>
          <w:top w:val="nil"/>
        </w:pBdr>
        <w:ind w:left="284" w:firstLine="0"/>
        <w:contextualSpacing w:val="0"/>
        <w:jc w:val="both"/>
        <w:outlineLvl w:val="1"/>
        <w:rPr>
          <w:b/>
          <w:i/>
          <w:snapToGrid w:val="0"/>
          <w:spacing w:val="-2"/>
          <w:sz w:val="20"/>
          <w:szCs w:val="20"/>
          <w:lang w:val="en-US" w:eastAsia="es-ES"/>
        </w:rPr>
      </w:pPr>
      <w:bookmarkStart w:id="55" w:name="_Toc42498027"/>
      <w:bookmarkStart w:id="56" w:name="_Toc46937275"/>
      <w:r w:rsidRPr="00785D06">
        <w:rPr>
          <w:b/>
          <w:i/>
          <w:snapToGrid w:val="0"/>
          <w:spacing w:val="-2"/>
          <w:sz w:val="20"/>
          <w:szCs w:val="20"/>
          <w:lang w:val="en-US" w:eastAsia="es-ES"/>
        </w:rPr>
        <w:t>Acknowledgement of responsibility by the State and observation</w:t>
      </w:r>
      <w:r w:rsidR="005F7545" w:rsidRPr="00785D06">
        <w:rPr>
          <w:b/>
          <w:i/>
          <w:snapToGrid w:val="0"/>
          <w:spacing w:val="-2"/>
          <w:sz w:val="20"/>
          <w:szCs w:val="20"/>
          <w:lang w:val="en-US" w:eastAsia="es-ES"/>
        </w:rPr>
        <w:t xml:space="preserve">s of the representatives and </w:t>
      </w:r>
      <w:r w:rsidRPr="00785D06">
        <w:rPr>
          <w:b/>
          <w:i/>
          <w:snapToGrid w:val="0"/>
          <w:spacing w:val="-2"/>
          <w:sz w:val="20"/>
          <w:szCs w:val="20"/>
          <w:lang w:val="en-US" w:eastAsia="es-ES"/>
        </w:rPr>
        <w:t>the Commission</w:t>
      </w:r>
      <w:bookmarkEnd w:id="55"/>
      <w:bookmarkEnd w:id="56"/>
    </w:p>
    <w:p w14:paraId="6FCA4079" w14:textId="77777777" w:rsidR="00C254BF" w:rsidRPr="00785D06" w:rsidRDefault="00C254BF" w:rsidP="00C254BF">
      <w:pPr>
        <w:pStyle w:val="Prrafodelista"/>
        <w:pBdr>
          <w:top w:val="nil"/>
        </w:pBdr>
        <w:ind w:left="567"/>
        <w:contextualSpacing w:val="0"/>
        <w:jc w:val="both"/>
        <w:outlineLvl w:val="1"/>
        <w:rPr>
          <w:b/>
          <w:i/>
          <w:snapToGrid w:val="0"/>
          <w:spacing w:val="-2"/>
          <w:sz w:val="20"/>
          <w:szCs w:val="20"/>
          <w:lang w:val="en-US" w:eastAsia="es-ES"/>
        </w:rPr>
      </w:pPr>
    </w:p>
    <w:p w14:paraId="3D1846E3"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bCs/>
          <w:iCs/>
          <w:sz w:val="20"/>
          <w:szCs w:val="20"/>
          <w:lang w:val="en-US"/>
        </w:rPr>
        <w:t xml:space="preserve">During the public hearing and in its written arguments, </w:t>
      </w:r>
      <w:r w:rsidRPr="00785D06">
        <w:rPr>
          <w:sz w:val="20"/>
          <w:szCs w:val="20"/>
          <w:lang w:val="en-US"/>
        </w:rPr>
        <w:t xml:space="preserve">the </w:t>
      </w:r>
      <w:r w:rsidRPr="00785D06">
        <w:rPr>
          <w:b/>
          <w:i/>
          <w:sz w:val="20"/>
          <w:szCs w:val="20"/>
          <w:lang w:val="en-US"/>
        </w:rPr>
        <w:t>State</w:t>
      </w:r>
      <w:r w:rsidRPr="00785D06">
        <w:rPr>
          <w:bCs/>
          <w:iCs/>
          <w:sz w:val="20"/>
          <w:szCs w:val="20"/>
          <w:lang w:val="en-US"/>
        </w:rPr>
        <w:t xml:space="preserve"> pr</w:t>
      </w:r>
      <w:r w:rsidR="005F7545" w:rsidRPr="00785D06">
        <w:rPr>
          <w:bCs/>
          <w:iCs/>
          <w:sz w:val="20"/>
          <w:szCs w:val="20"/>
          <w:lang w:val="en-US"/>
        </w:rPr>
        <w:t xml:space="preserve">esented the </w:t>
      </w:r>
      <w:r w:rsidR="00701589" w:rsidRPr="00785D06">
        <w:rPr>
          <w:bCs/>
          <w:iCs/>
          <w:sz w:val="20"/>
          <w:szCs w:val="20"/>
          <w:lang w:val="en-US"/>
        </w:rPr>
        <w:t xml:space="preserve">following </w:t>
      </w:r>
      <w:r w:rsidR="005F7545" w:rsidRPr="00785D06">
        <w:rPr>
          <w:bCs/>
          <w:iCs/>
          <w:sz w:val="20"/>
          <w:szCs w:val="20"/>
          <w:lang w:val="en-US"/>
        </w:rPr>
        <w:t xml:space="preserve">considerations as </w:t>
      </w:r>
      <w:r w:rsidRPr="00785D06">
        <w:rPr>
          <w:bCs/>
          <w:iCs/>
          <w:sz w:val="20"/>
          <w:szCs w:val="20"/>
          <w:lang w:val="en-US"/>
        </w:rPr>
        <w:t>an express “acknowledgement of certain facts</w:t>
      </w:r>
      <w:r w:rsidR="00701589" w:rsidRPr="00785D06">
        <w:rPr>
          <w:bCs/>
          <w:iCs/>
          <w:sz w:val="20"/>
          <w:szCs w:val="20"/>
          <w:lang w:val="en-US"/>
        </w:rPr>
        <w:t>”:</w:t>
      </w:r>
      <w:r w:rsidRPr="00785D06">
        <w:rPr>
          <w:sz w:val="20"/>
          <w:szCs w:val="20"/>
          <w:lang w:val="en-US"/>
        </w:rPr>
        <w:t xml:space="preserve"> </w:t>
      </w:r>
    </w:p>
    <w:p w14:paraId="67643FB7" w14:textId="77777777" w:rsidR="00C254BF" w:rsidRPr="00785D06" w:rsidRDefault="00C254BF" w:rsidP="00C254BF">
      <w:pPr>
        <w:pStyle w:val="Prrafodelista"/>
        <w:ind w:left="0"/>
        <w:contextualSpacing w:val="0"/>
        <w:jc w:val="both"/>
        <w:rPr>
          <w:sz w:val="20"/>
          <w:szCs w:val="20"/>
          <w:lang w:val="en-US"/>
        </w:rPr>
      </w:pPr>
    </w:p>
    <w:p w14:paraId="0BED33BD" w14:textId="77777777" w:rsidR="00C254BF" w:rsidRPr="00785D06" w:rsidRDefault="005F7545" w:rsidP="00C254BF">
      <w:pPr>
        <w:pStyle w:val="Prrafodelista"/>
        <w:numPr>
          <w:ilvl w:val="0"/>
          <w:numId w:val="5"/>
        </w:numPr>
        <w:ind w:left="284" w:firstLine="0"/>
        <w:jc w:val="both"/>
        <w:rPr>
          <w:rFonts w:cs="Verdana"/>
          <w:bCs/>
          <w:iCs/>
          <w:lang w:val="en-US"/>
        </w:rPr>
      </w:pPr>
      <w:r w:rsidRPr="00785D06">
        <w:rPr>
          <w:rFonts w:cs="Verdana"/>
          <w:bCs/>
          <w:iCs/>
          <w:lang w:val="en-US"/>
        </w:rPr>
        <w:t xml:space="preserve">In the </w:t>
      </w:r>
      <w:r w:rsidR="00C254BF" w:rsidRPr="00785D06">
        <w:rPr>
          <w:rFonts w:cs="Verdana"/>
          <w:bCs/>
          <w:iCs/>
          <w:lang w:val="en-US"/>
        </w:rPr>
        <w:t xml:space="preserve">administrative </w:t>
      </w:r>
      <w:r w:rsidRPr="00785D06">
        <w:rPr>
          <w:rFonts w:cs="Verdana"/>
          <w:bCs/>
          <w:iCs/>
          <w:lang w:val="en-US"/>
        </w:rPr>
        <w:t>a</w:t>
      </w:r>
      <w:r w:rsidR="00701589" w:rsidRPr="00785D06">
        <w:rPr>
          <w:rFonts w:cs="Verdana"/>
          <w:bCs/>
          <w:iCs/>
          <w:lang w:val="en-US"/>
        </w:rPr>
        <w:t>spect</w:t>
      </w:r>
      <w:r w:rsidR="00C254BF" w:rsidRPr="00785D06">
        <w:rPr>
          <w:rFonts w:cs="Verdana"/>
          <w:bCs/>
          <w:iCs/>
          <w:lang w:val="en-US"/>
        </w:rPr>
        <w:t xml:space="preserve">, </w:t>
      </w:r>
      <w:r w:rsidR="00701589" w:rsidRPr="00785D06">
        <w:rPr>
          <w:rFonts w:cs="Verdana"/>
          <w:bCs/>
          <w:iCs/>
          <w:lang w:val="en-US"/>
        </w:rPr>
        <w:t xml:space="preserve">and </w:t>
      </w:r>
      <w:r w:rsidR="002C4285" w:rsidRPr="00785D06">
        <w:rPr>
          <w:rFonts w:cs="Verdana"/>
          <w:bCs/>
          <w:iCs/>
          <w:lang w:val="en-US"/>
        </w:rPr>
        <w:t xml:space="preserve">in relation to </w:t>
      </w:r>
      <w:r w:rsidR="00C254BF" w:rsidRPr="00785D06">
        <w:rPr>
          <w:rFonts w:cs="Verdana"/>
          <w:bCs/>
          <w:iCs/>
          <w:lang w:val="en-US"/>
        </w:rPr>
        <w:t>reports of an alleged relationship between the [</w:t>
      </w:r>
      <w:r w:rsidR="0097298A" w:rsidRPr="00785D06">
        <w:rPr>
          <w:rFonts w:cs="Verdana"/>
          <w:bCs/>
          <w:iCs/>
          <w:lang w:val="en-US"/>
        </w:rPr>
        <w:t>vice principal</w:t>
      </w:r>
      <w:r w:rsidR="00C254BF" w:rsidRPr="00785D06">
        <w:rPr>
          <w:rFonts w:cs="Verdana"/>
          <w:bCs/>
          <w:iCs/>
          <w:lang w:val="en-US"/>
        </w:rPr>
        <w:t xml:space="preserve"> of the school attended by Paola del Rosario Guzmán Albarracín,] </w:t>
      </w:r>
      <w:r w:rsidR="002C4285" w:rsidRPr="00785D06">
        <w:rPr>
          <w:rFonts w:cs="Verdana"/>
          <w:bCs/>
          <w:iCs/>
          <w:lang w:val="en-US"/>
        </w:rPr>
        <w:t xml:space="preserve">professor </w:t>
      </w:r>
      <w:r w:rsidR="00C254BF" w:rsidRPr="00785D06">
        <w:rPr>
          <w:rFonts w:cs="Verdana"/>
          <w:bCs/>
          <w:iCs/>
          <w:lang w:val="en-US"/>
        </w:rPr>
        <w:t xml:space="preserve">Bolívar [Eduardo] Espín [Zurtía,] and the adolescent Paola Guzmán, at </w:t>
      </w:r>
      <w:r w:rsidRPr="00785D06">
        <w:rPr>
          <w:rFonts w:cs="Verdana"/>
          <w:bCs/>
          <w:iCs/>
          <w:lang w:val="en-US"/>
        </w:rPr>
        <w:t>the time of the events and in this</w:t>
      </w:r>
      <w:r w:rsidR="00C254BF" w:rsidRPr="00785D06">
        <w:rPr>
          <w:rFonts w:cs="Verdana"/>
          <w:bCs/>
          <w:iCs/>
          <w:lang w:val="en-US"/>
        </w:rPr>
        <w:t xml:space="preserve"> specific case, the State did not implement adequate and effective measures to investigate and </w:t>
      </w:r>
      <w:r w:rsidRPr="00785D06">
        <w:rPr>
          <w:rFonts w:cs="Verdana"/>
          <w:bCs/>
          <w:iCs/>
          <w:lang w:val="en-US"/>
        </w:rPr>
        <w:t xml:space="preserve">verify the facts denounced and, if appropriate, </w:t>
      </w:r>
      <w:r w:rsidR="00C254BF" w:rsidRPr="00785D06">
        <w:rPr>
          <w:rFonts w:cs="Verdana"/>
          <w:bCs/>
          <w:iCs/>
          <w:lang w:val="en-US"/>
        </w:rPr>
        <w:t xml:space="preserve">punish those responsible. </w:t>
      </w:r>
      <w:r w:rsidRPr="00785D06">
        <w:rPr>
          <w:rFonts w:cs="Verdana"/>
          <w:bCs/>
          <w:iCs/>
          <w:lang w:val="en-US"/>
        </w:rPr>
        <w:t>A</w:t>
      </w:r>
      <w:r w:rsidR="00C254BF" w:rsidRPr="00785D06">
        <w:rPr>
          <w:rFonts w:cs="Verdana"/>
          <w:bCs/>
          <w:iCs/>
          <w:lang w:val="en-US"/>
        </w:rPr>
        <w:t xml:space="preserve">lthough </w:t>
      </w:r>
      <w:r w:rsidR="00527B8F" w:rsidRPr="00785D06">
        <w:rPr>
          <w:rFonts w:cs="Verdana"/>
          <w:bCs/>
          <w:iCs/>
          <w:lang w:val="en-US"/>
        </w:rPr>
        <w:t xml:space="preserve">administrative </w:t>
      </w:r>
      <w:r w:rsidR="00C254BF" w:rsidRPr="00785D06">
        <w:rPr>
          <w:rFonts w:cs="Verdana"/>
          <w:bCs/>
          <w:iCs/>
          <w:lang w:val="en-US"/>
        </w:rPr>
        <w:t xml:space="preserve">proceedings were </w:t>
      </w:r>
      <w:r w:rsidR="00527B8F" w:rsidRPr="00785D06">
        <w:rPr>
          <w:rFonts w:cs="Verdana"/>
          <w:bCs/>
          <w:iCs/>
          <w:lang w:val="en-US"/>
        </w:rPr>
        <w:t>instituted</w:t>
      </w:r>
      <w:r w:rsidR="00C254BF" w:rsidRPr="00785D06">
        <w:rPr>
          <w:rFonts w:cs="Verdana"/>
          <w:bCs/>
          <w:iCs/>
          <w:lang w:val="en-US"/>
        </w:rPr>
        <w:t xml:space="preserve">, and </w:t>
      </w:r>
      <w:r w:rsidR="00527B8F" w:rsidRPr="00785D06">
        <w:rPr>
          <w:rFonts w:cs="Verdana"/>
          <w:bCs/>
          <w:iCs/>
          <w:lang w:val="en-US"/>
        </w:rPr>
        <w:t xml:space="preserve">the teacher </w:t>
      </w:r>
      <w:r w:rsidR="00C254BF" w:rsidRPr="00785D06">
        <w:rPr>
          <w:rFonts w:cs="Verdana"/>
          <w:bCs/>
          <w:iCs/>
          <w:lang w:val="en-US"/>
        </w:rPr>
        <w:t>Bolívar [Eduardo] Espín [Zurtía] was dismissed from the school, the complaint filed by Paola’s mother</w:t>
      </w:r>
      <w:r w:rsidR="00527B8F" w:rsidRPr="00785D06">
        <w:rPr>
          <w:rFonts w:cs="Verdana"/>
          <w:bCs/>
          <w:iCs/>
          <w:lang w:val="en-US"/>
        </w:rPr>
        <w:t xml:space="preserve"> was not resolved</w:t>
      </w:r>
      <w:r w:rsidR="00C254BF" w:rsidRPr="00785D06">
        <w:rPr>
          <w:rFonts w:cs="Verdana"/>
          <w:bCs/>
          <w:iCs/>
          <w:lang w:val="en-US"/>
        </w:rPr>
        <w:t>.</w:t>
      </w:r>
    </w:p>
    <w:p w14:paraId="25E68E7D" w14:textId="77777777" w:rsidR="00C254BF" w:rsidRPr="00785D06" w:rsidRDefault="00C254BF" w:rsidP="00C254BF">
      <w:pPr>
        <w:pStyle w:val="Prrafodelista"/>
        <w:ind w:left="284"/>
        <w:jc w:val="both"/>
        <w:rPr>
          <w:rFonts w:cs="Verdana"/>
          <w:bCs/>
          <w:iCs/>
          <w:lang w:val="en-US"/>
        </w:rPr>
      </w:pPr>
      <w:r w:rsidRPr="00785D06">
        <w:rPr>
          <w:rFonts w:cs="Verdana"/>
          <w:bCs/>
          <w:iCs/>
          <w:lang w:val="en-US"/>
        </w:rPr>
        <w:t xml:space="preserve"> </w:t>
      </w:r>
    </w:p>
    <w:p w14:paraId="18F50710" w14:textId="77777777" w:rsidR="00C254BF" w:rsidRPr="00785D06" w:rsidRDefault="009F7CAD" w:rsidP="00C254BF">
      <w:pPr>
        <w:pStyle w:val="Prrafodelista"/>
        <w:numPr>
          <w:ilvl w:val="0"/>
          <w:numId w:val="5"/>
        </w:numPr>
        <w:ind w:left="284" w:firstLine="0"/>
        <w:jc w:val="both"/>
        <w:rPr>
          <w:rFonts w:cs="Verdana"/>
          <w:bCs/>
          <w:iCs/>
          <w:lang w:val="en-US"/>
        </w:rPr>
      </w:pPr>
      <w:r w:rsidRPr="00785D06">
        <w:rPr>
          <w:rFonts w:cs="Verdana"/>
          <w:bCs/>
          <w:iCs/>
          <w:lang w:val="en-US"/>
        </w:rPr>
        <w:t xml:space="preserve">In </w:t>
      </w:r>
      <w:r w:rsidR="002C4285" w:rsidRPr="00785D06">
        <w:rPr>
          <w:rFonts w:cs="Verdana"/>
          <w:bCs/>
          <w:iCs/>
          <w:lang w:val="en-US"/>
        </w:rPr>
        <w:t xml:space="preserve">relation to </w:t>
      </w:r>
      <w:r w:rsidR="00C254BF" w:rsidRPr="00785D06">
        <w:rPr>
          <w:rFonts w:cs="Verdana"/>
          <w:bCs/>
          <w:iCs/>
          <w:lang w:val="en-US"/>
        </w:rPr>
        <w:t xml:space="preserve">possible </w:t>
      </w:r>
      <w:r w:rsidRPr="00785D06">
        <w:rPr>
          <w:rFonts w:cs="Verdana"/>
          <w:bCs/>
          <w:iCs/>
          <w:lang w:val="en-US"/>
        </w:rPr>
        <w:t xml:space="preserve">acts </w:t>
      </w:r>
      <w:r w:rsidR="00C254BF" w:rsidRPr="00785D06">
        <w:rPr>
          <w:rFonts w:cs="Verdana"/>
          <w:bCs/>
          <w:iCs/>
          <w:lang w:val="en-US"/>
        </w:rPr>
        <w:t xml:space="preserve">of sexual violence </w:t>
      </w:r>
      <w:r w:rsidRPr="00785D06">
        <w:rPr>
          <w:rFonts w:cs="Verdana"/>
          <w:bCs/>
          <w:iCs/>
          <w:lang w:val="en-US"/>
        </w:rPr>
        <w:t xml:space="preserve">at the </w:t>
      </w:r>
      <w:r w:rsidR="00C254BF" w:rsidRPr="00785D06">
        <w:rPr>
          <w:rFonts w:cs="Verdana"/>
          <w:bCs/>
          <w:iCs/>
          <w:lang w:val="en-US"/>
        </w:rPr>
        <w:t>educational institution in que</w:t>
      </w:r>
      <w:r w:rsidR="002C4285" w:rsidRPr="00785D06">
        <w:rPr>
          <w:rFonts w:cs="Verdana"/>
          <w:bCs/>
          <w:iCs/>
          <w:lang w:val="en-US"/>
        </w:rPr>
        <w:t>stion, at the time of the facts</w:t>
      </w:r>
      <w:r w:rsidR="00C254BF" w:rsidRPr="00785D06">
        <w:rPr>
          <w:rFonts w:cs="Verdana"/>
          <w:bCs/>
          <w:iCs/>
          <w:lang w:val="en-US"/>
        </w:rPr>
        <w:t xml:space="preserve"> the State did not implement an adequate and effective public policy to prevent </w:t>
      </w:r>
      <w:r w:rsidRPr="00785D06">
        <w:rPr>
          <w:rFonts w:cs="Verdana"/>
          <w:bCs/>
          <w:iCs/>
          <w:lang w:val="en-US"/>
        </w:rPr>
        <w:t xml:space="preserve">such </w:t>
      </w:r>
      <w:r w:rsidR="00C254BF" w:rsidRPr="00785D06">
        <w:rPr>
          <w:rFonts w:cs="Verdana"/>
          <w:bCs/>
          <w:iCs/>
          <w:lang w:val="en-US"/>
        </w:rPr>
        <w:t>acts from occurring. In th</w:t>
      </w:r>
      <w:r w:rsidRPr="00785D06">
        <w:rPr>
          <w:rFonts w:cs="Verdana"/>
          <w:bCs/>
          <w:iCs/>
          <w:lang w:val="en-US"/>
        </w:rPr>
        <w:t>is regard, the State recognizes th</w:t>
      </w:r>
      <w:r w:rsidR="002C4285" w:rsidRPr="00785D06">
        <w:rPr>
          <w:rFonts w:cs="Verdana"/>
          <w:bCs/>
          <w:iCs/>
          <w:lang w:val="en-US"/>
        </w:rPr>
        <w:t>at at that time, ther</w:t>
      </w:r>
      <w:r w:rsidRPr="00785D06">
        <w:rPr>
          <w:rFonts w:cs="Verdana"/>
          <w:bCs/>
          <w:iCs/>
          <w:lang w:val="en-US"/>
        </w:rPr>
        <w:t xml:space="preserve">e </w:t>
      </w:r>
      <w:r w:rsidR="002C4285" w:rsidRPr="00785D06">
        <w:rPr>
          <w:rFonts w:cs="Verdana"/>
          <w:bCs/>
          <w:iCs/>
          <w:lang w:val="en-US"/>
        </w:rPr>
        <w:t xml:space="preserve">were no </w:t>
      </w:r>
      <w:r w:rsidRPr="00785D06">
        <w:rPr>
          <w:rFonts w:cs="Verdana"/>
          <w:bCs/>
          <w:iCs/>
          <w:lang w:val="en-US"/>
        </w:rPr>
        <w:t xml:space="preserve">mechanisms </w:t>
      </w:r>
      <w:r w:rsidR="00C254BF" w:rsidRPr="00785D06">
        <w:rPr>
          <w:rFonts w:cs="Verdana"/>
          <w:bCs/>
          <w:iCs/>
          <w:lang w:val="en-US"/>
        </w:rPr>
        <w:t>for reporting, investigating and punishing</w:t>
      </w:r>
      <w:r w:rsidRPr="00785D06">
        <w:rPr>
          <w:rFonts w:cs="Verdana"/>
          <w:bCs/>
          <w:iCs/>
          <w:lang w:val="en-US"/>
        </w:rPr>
        <w:t xml:space="preserve"> such acts</w:t>
      </w:r>
      <w:r w:rsidR="00C254BF" w:rsidRPr="00785D06">
        <w:rPr>
          <w:rFonts w:cs="Verdana"/>
          <w:bCs/>
          <w:iCs/>
          <w:lang w:val="en-US"/>
        </w:rPr>
        <w:t xml:space="preserve">, </w:t>
      </w:r>
      <w:r w:rsidR="002C4285" w:rsidRPr="00785D06">
        <w:rPr>
          <w:rFonts w:cs="Verdana"/>
          <w:bCs/>
          <w:iCs/>
          <w:lang w:val="en-US"/>
        </w:rPr>
        <w:t xml:space="preserve">or </w:t>
      </w:r>
      <w:r w:rsidRPr="00785D06">
        <w:rPr>
          <w:rFonts w:cs="Verdana"/>
          <w:bCs/>
          <w:iCs/>
          <w:lang w:val="en-US"/>
        </w:rPr>
        <w:t>measures for</w:t>
      </w:r>
      <w:r w:rsidR="00C254BF" w:rsidRPr="00785D06">
        <w:rPr>
          <w:rFonts w:cs="Verdana"/>
          <w:bCs/>
          <w:iCs/>
          <w:lang w:val="en-US"/>
        </w:rPr>
        <w:t xml:space="preserve"> prevent</w:t>
      </w:r>
      <w:r w:rsidRPr="00785D06">
        <w:rPr>
          <w:rFonts w:cs="Verdana"/>
          <w:bCs/>
          <w:iCs/>
          <w:lang w:val="en-US"/>
        </w:rPr>
        <w:t>ing</w:t>
      </w:r>
      <w:r w:rsidR="00C254BF" w:rsidRPr="00785D06">
        <w:rPr>
          <w:rFonts w:cs="Verdana"/>
          <w:bCs/>
          <w:iCs/>
          <w:lang w:val="en-US"/>
        </w:rPr>
        <w:t xml:space="preserve"> situations of sexual violence within th</w:t>
      </w:r>
      <w:r w:rsidR="002C4285" w:rsidRPr="00785D06">
        <w:rPr>
          <w:rFonts w:cs="Verdana"/>
          <w:bCs/>
          <w:iCs/>
          <w:lang w:val="en-US"/>
        </w:rPr>
        <w:t>is institution</w:t>
      </w:r>
      <w:r w:rsidR="00C254BF" w:rsidRPr="00785D06">
        <w:rPr>
          <w:rFonts w:cs="Verdana"/>
          <w:bCs/>
          <w:iCs/>
          <w:lang w:val="en-US"/>
        </w:rPr>
        <w:t>.</w:t>
      </w:r>
    </w:p>
    <w:p w14:paraId="0B1CA664" w14:textId="77777777" w:rsidR="00C254BF" w:rsidRPr="00785D06" w:rsidRDefault="00C254BF" w:rsidP="00C254BF">
      <w:pPr>
        <w:pStyle w:val="Prrafodelista"/>
        <w:ind w:left="284"/>
        <w:jc w:val="both"/>
        <w:rPr>
          <w:rFonts w:cs="Verdana"/>
          <w:bCs/>
          <w:iCs/>
          <w:lang w:val="en-US"/>
        </w:rPr>
      </w:pPr>
    </w:p>
    <w:p w14:paraId="6527F8EE" w14:textId="77777777" w:rsidR="00C254BF" w:rsidRPr="00785D06" w:rsidRDefault="00C254BF" w:rsidP="00C254BF">
      <w:pPr>
        <w:pStyle w:val="Prrafodelista"/>
        <w:numPr>
          <w:ilvl w:val="0"/>
          <w:numId w:val="5"/>
        </w:numPr>
        <w:ind w:left="284" w:firstLine="0"/>
        <w:jc w:val="both"/>
        <w:rPr>
          <w:rFonts w:cs="Verdana"/>
          <w:bCs/>
          <w:iCs/>
          <w:strike/>
          <w:lang w:val="en-US"/>
        </w:rPr>
      </w:pPr>
      <w:r w:rsidRPr="00785D06">
        <w:rPr>
          <w:rFonts w:cs="Verdana"/>
          <w:bCs/>
          <w:iCs/>
          <w:lang w:val="en-US"/>
        </w:rPr>
        <w:t xml:space="preserve"> In relation to the criminal investigation, the State </w:t>
      </w:r>
      <w:r w:rsidR="00702A87" w:rsidRPr="00785D06">
        <w:rPr>
          <w:rFonts w:cs="Verdana"/>
          <w:bCs/>
          <w:iCs/>
          <w:lang w:val="en-US"/>
        </w:rPr>
        <w:t xml:space="preserve">acknowledges </w:t>
      </w:r>
      <w:r w:rsidRPr="00785D06">
        <w:rPr>
          <w:rFonts w:cs="Verdana"/>
          <w:bCs/>
          <w:iCs/>
          <w:lang w:val="en-US"/>
        </w:rPr>
        <w:t xml:space="preserve">that during the judicial proceedings in the domestic courts, it was not possible to determine whether the behavior denounced fitted a specific </w:t>
      </w:r>
      <w:r w:rsidR="00434832" w:rsidRPr="00785D06">
        <w:rPr>
          <w:rFonts w:cs="Verdana"/>
          <w:bCs/>
          <w:iCs/>
          <w:lang w:val="en-US"/>
        </w:rPr>
        <w:t>criminal definition</w:t>
      </w:r>
      <w:r w:rsidRPr="00785D06">
        <w:rPr>
          <w:rFonts w:cs="Verdana"/>
          <w:bCs/>
          <w:iCs/>
          <w:lang w:val="en-US"/>
        </w:rPr>
        <w:t xml:space="preserve">, owing to the lack of diligence </w:t>
      </w:r>
      <w:r w:rsidR="00702A87" w:rsidRPr="00785D06">
        <w:rPr>
          <w:rFonts w:cs="Verdana"/>
          <w:bCs/>
          <w:iCs/>
          <w:lang w:val="en-US"/>
        </w:rPr>
        <w:t xml:space="preserve">of the State authorities </w:t>
      </w:r>
      <w:r w:rsidRPr="00785D06">
        <w:rPr>
          <w:rFonts w:cs="Verdana"/>
          <w:bCs/>
          <w:iCs/>
          <w:lang w:val="en-US"/>
        </w:rPr>
        <w:t>in locat</w:t>
      </w:r>
      <w:r w:rsidR="00702A87" w:rsidRPr="00785D06">
        <w:rPr>
          <w:rFonts w:cs="Verdana"/>
          <w:bCs/>
          <w:iCs/>
          <w:lang w:val="en-US"/>
        </w:rPr>
        <w:t>ing and capturing the defendant.</w:t>
      </w:r>
      <w:r w:rsidRPr="00785D06">
        <w:rPr>
          <w:rFonts w:cs="Verdana"/>
          <w:bCs/>
          <w:iCs/>
          <w:lang w:val="en-US"/>
        </w:rPr>
        <w:t xml:space="preserve"> </w:t>
      </w:r>
      <w:r w:rsidR="00702A87" w:rsidRPr="00785D06">
        <w:rPr>
          <w:rFonts w:cs="Verdana"/>
          <w:bCs/>
          <w:iCs/>
          <w:lang w:val="en-US"/>
        </w:rPr>
        <w:t xml:space="preserve">This </w:t>
      </w:r>
      <w:r w:rsidRPr="00785D06">
        <w:rPr>
          <w:rFonts w:cs="Verdana"/>
          <w:bCs/>
          <w:iCs/>
          <w:lang w:val="en-US"/>
        </w:rPr>
        <w:t>resulted in the prescription of the criminal proceedings</w:t>
      </w:r>
      <w:r w:rsidR="00702A87" w:rsidRPr="00785D06">
        <w:rPr>
          <w:rFonts w:cs="Verdana"/>
          <w:bCs/>
          <w:iCs/>
          <w:lang w:val="en-US"/>
        </w:rPr>
        <w:t xml:space="preserve"> that had been suspended</w:t>
      </w:r>
      <w:r w:rsidRPr="00785D06">
        <w:rPr>
          <w:rFonts w:cs="Verdana"/>
          <w:bCs/>
          <w:iCs/>
          <w:lang w:val="en-US"/>
        </w:rPr>
        <w:t xml:space="preserve"> </w:t>
      </w:r>
      <w:r w:rsidR="000A509B" w:rsidRPr="00785D06">
        <w:rPr>
          <w:rFonts w:cs="Verdana"/>
          <w:bCs/>
          <w:iCs/>
          <w:lang w:val="en-US"/>
        </w:rPr>
        <w:t>at the summon</w:t>
      </w:r>
      <w:r w:rsidR="00702A87" w:rsidRPr="00785D06">
        <w:rPr>
          <w:rFonts w:cs="Verdana"/>
          <w:bCs/>
          <w:iCs/>
          <w:lang w:val="en-US"/>
        </w:rPr>
        <w:t>s</w:t>
      </w:r>
      <w:r w:rsidR="000A509B" w:rsidRPr="00785D06">
        <w:rPr>
          <w:rFonts w:cs="Verdana"/>
          <w:bCs/>
          <w:iCs/>
          <w:lang w:val="en-US"/>
        </w:rPr>
        <w:t xml:space="preserve"> stage, </w:t>
      </w:r>
      <w:r w:rsidR="00702A87" w:rsidRPr="00785D06">
        <w:rPr>
          <w:rFonts w:cs="Verdana"/>
          <w:bCs/>
          <w:iCs/>
          <w:lang w:val="en-US"/>
        </w:rPr>
        <w:t xml:space="preserve">due to </w:t>
      </w:r>
      <w:r w:rsidRPr="00785D06">
        <w:rPr>
          <w:rFonts w:cs="Verdana"/>
          <w:bCs/>
          <w:iCs/>
          <w:lang w:val="en-US"/>
        </w:rPr>
        <w:t xml:space="preserve">the absence of the accused. Therefore, the State recognizes that the </w:t>
      </w:r>
      <w:r w:rsidR="000A509B" w:rsidRPr="00785D06">
        <w:rPr>
          <w:rFonts w:cs="Verdana"/>
          <w:bCs/>
          <w:iCs/>
          <w:lang w:val="en-US"/>
        </w:rPr>
        <w:t xml:space="preserve">prescription of the criminal proceedings </w:t>
      </w:r>
      <w:r w:rsidRPr="00785D06">
        <w:rPr>
          <w:rFonts w:cs="Verdana"/>
          <w:bCs/>
          <w:iCs/>
          <w:lang w:val="en-US"/>
        </w:rPr>
        <w:t xml:space="preserve">is attributable to its officials. </w:t>
      </w:r>
    </w:p>
    <w:p w14:paraId="4985C1EA" w14:textId="77777777" w:rsidR="00C254BF" w:rsidRPr="00785D06" w:rsidRDefault="00C254BF" w:rsidP="00C254BF">
      <w:pPr>
        <w:pStyle w:val="Prrafodelista"/>
        <w:ind w:left="284"/>
        <w:jc w:val="both"/>
        <w:rPr>
          <w:sz w:val="20"/>
          <w:szCs w:val="20"/>
          <w:lang w:val="en-US"/>
        </w:rPr>
      </w:pPr>
    </w:p>
    <w:p w14:paraId="2B6D06B9" w14:textId="77777777" w:rsidR="00C254BF" w:rsidRPr="00785D06" w:rsidRDefault="00ED0917"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During </w:t>
      </w:r>
      <w:r w:rsidR="00C254BF" w:rsidRPr="00785D06">
        <w:rPr>
          <w:sz w:val="20"/>
          <w:szCs w:val="20"/>
          <w:lang w:val="en-US"/>
        </w:rPr>
        <w:t>the public hearing, the State “ratified its willingness to provide re</w:t>
      </w:r>
      <w:r w:rsidRPr="00785D06">
        <w:rPr>
          <w:sz w:val="20"/>
          <w:szCs w:val="20"/>
          <w:lang w:val="en-US"/>
        </w:rPr>
        <w:t xml:space="preserve">dress </w:t>
      </w:r>
      <w:r w:rsidR="00C254BF" w:rsidRPr="00785D06">
        <w:rPr>
          <w:sz w:val="20"/>
          <w:szCs w:val="20"/>
          <w:lang w:val="en-US"/>
        </w:rPr>
        <w:t xml:space="preserve">for the </w:t>
      </w:r>
      <w:r w:rsidR="00CA1439" w:rsidRPr="00785D06">
        <w:rPr>
          <w:sz w:val="20"/>
          <w:szCs w:val="20"/>
          <w:lang w:val="en-US"/>
        </w:rPr>
        <w:t xml:space="preserve">human rights </w:t>
      </w:r>
      <w:r w:rsidR="00C254BF" w:rsidRPr="00785D06">
        <w:rPr>
          <w:sz w:val="20"/>
          <w:szCs w:val="20"/>
          <w:lang w:val="en-US"/>
        </w:rPr>
        <w:t xml:space="preserve">violations </w:t>
      </w:r>
      <w:r w:rsidRPr="00785D06">
        <w:rPr>
          <w:sz w:val="20"/>
          <w:szCs w:val="20"/>
          <w:lang w:val="en-US"/>
        </w:rPr>
        <w:t>in</w:t>
      </w:r>
      <w:r w:rsidR="00C254BF" w:rsidRPr="00785D06">
        <w:rPr>
          <w:sz w:val="20"/>
          <w:szCs w:val="20"/>
          <w:lang w:val="en-US"/>
        </w:rPr>
        <w:t xml:space="preserve"> this case</w:t>
      </w:r>
      <w:r w:rsidRPr="00785D06">
        <w:rPr>
          <w:sz w:val="20"/>
          <w:szCs w:val="20"/>
          <w:lang w:val="en-US"/>
        </w:rPr>
        <w:t>.”</w:t>
      </w:r>
      <w:r w:rsidR="00C254BF" w:rsidRPr="00785D06">
        <w:rPr>
          <w:sz w:val="20"/>
          <w:szCs w:val="20"/>
          <w:lang w:val="en-US"/>
        </w:rPr>
        <w:t xml:space="preserve"> </w:t>
      </w:r>
      <w:r w:rsidRPr="00785D06">
        <w:rPr>
          <w:sz w:val="20"/>
          <w:szCs w:val="20"/>
          <w:lang w:val="en-US"/>
        </w:rPr>
        <w:t>It “offer</w:t>
      </w:r>
      <w:r w:rsidR="00C254BF" w:rsidRPr="00785D06">
        <w:rPr>
          <w:sz w:val="20"/>
          <w:szCs w:val="20"/>
          <w:lang w:val="en-US"/>
        </w:rPr>
        <w:t>[ed] Mrs. Petita [Paulina] Albarracín [Albán] and Denisse [Selena] Guzmán [Albarracín]</w:t>
      </w:r>
      <w:r w:rsidRPr="00785D06">
        <w:rPr>
          <w:sz w:val="20"/>
          <w:szCs w:val="20"/>
          <w:lang w:val="en-US"/>
        </w:rPr>
        <w:t>,”</w:t>
      </w:r>
      <w:r w:rsidR="00C254BF" w:rsidRPr="00785D06">
        <w:rPr>
          <w:sz w:val="20"/>
          <w:szCs w:val="20"/>
          <w:lang w:val="en-US"/>
        </w:rPr>
        <w:t xml:space="preserve"> </w:t>
      </w:r>
      <w:r w:rsidR="00702A87" w:rsidRPr="00785D06">
        <w:rPr>
          <w:sz w:val="20"/>
          <w:szCs w:val="20"/>
          <w:lang w:val="en-US"/>
        </w:rPr>
        <w:t xml:space="preserve">the </w:t>
      </w:r>
      <w:r w:rsidR="00C254BF" w:rsidRPr="00785D06">
        <w:rPr>
          <w:sz w:val="20"/>
          <w:szCs w:val="20"/>
          <w:lang w:val="en-US"/>
        </w:rPr>
        <w:t xml:space="preserve">mother and sister of Paola, respectively, “a public apology for </w:t>
      </w:r>
      <w:r w:rsidRPr="00785D06">
        <w:rPr>
          <w:sz w:val="20"/>
          <w:szCs w:val="20"/>
          <w:lang w:val="en-US"/>
        </w:rPr>
        <w:t>any</w:t>
      </w:r>
      <w:r w:rsidR="00C254BF" w:rsidRPr="00785D06">
        <w:rPr>
          <w:sz w:val="20"/>
          <w:szCs w:val="20"/>
          <w:lang w:val="en-US"/>
        </w:rPr>
        <w:t xml:space="preserve"> actions or omissions </w:t>
      </w:r>
      <w:r w:rsidRPr="00785D06">
        <w:rPr>
          <w:sz w:val="20"/>
          <w:szCs w:val="20"/>
          <w:lang w:val="en-US"/>
        </w:rPr>
        <w:t xml:space="preserve">by </w:t>
      </w:r>
      <w:r w:rsidR="00C254BF" w:rsidRPr="00785D06">
        <w:rPr>
          <w:sz w:val="20"/>
          <w:szCs w:val="20"/>
          <w:lang w:val="en-US"/>
        </w:rPr>
        <w:t xml:space="preserve">the Ecuadorian State that </w:t>
      </w:r>
      <w:r w:rsidR="00702A87" w:rsidRPr="00785D06">
        <w:rPr>
          <w:sz w:val="20"/>
          <w:szCs w:val="20"/>
          <w:lang w:val="en-US"/>
        </w:rPr>
        <w:t xml:space="preserve">may have </w:t>
      </w:r>
      <w:r w:rsidR="00C254BF" w:rsidRPr="00785D06">
        <w:rPr>
          <w:sz w:val="20"/>
          <w:szCs w:val="20"/>
          <w:lang w:val="en-US"/>
        </w:rPr>
        <w:t>violated the</w:t>
      </w:r>
      <w:r w:rsidRPr="00785D06">
        <w:rPr>
          <w:sz w:val="20"/>
          <w:szCs w:val="20"/>
          <w:lang w:val="en-US"/>
        </w:rPr>
        <w:t xml:space="preserve"> rights of Paola Guzmán [and] for</w:t>
      </w:r>
      <w:r w:rsidR="00C254BF" w:rsidRPr="00785D06">
        <w:rPr>
          <w:sz w:val="20"/>
          <w:szCs w:val="20"/>
          <w:lang w:val="en-US"/>
        </w:rPr>
        <w:t xml:space="preserve"> those […] that violated their rights </w:t>
      </w:r>
      <w:r w:rsidR="00CA1439" w:rsidRPr="00785D06">
        <w:rPr>
          <w:sz w:val="20"/>
          <w:szCs w:val="20"/>
          <w:lang w:val="en-US"/>
        </w:rPr>
        <w:t xml:space="preserve">during </w:t>
      </w:r>
      <w:r w:rsidR="00C254BF" w:rsidRPr="00785D06">
        <w:rPr>
          <w:sz w:val="20"/>
          <w:szCs w:val="20"/>
          <w:lang w:val="en-US"/>
        </w:rPr>
        <w:t>the</w:t>
      </w:r>
      <w:r w:rsidRPr="00785D06">
        <w:rPr>
          <w:sz w:val="20"/>
          <w:szCs w:val="20"/>
          <w:lang w:val="en-US"/>
        </w:rPr>
        <w:t xml:space="preserve">ir search for </w:t>
      </w:r>
      <w:r w:rsidR="00C254BF" w:rsidRPr="00785D06">
        <w:rPr>
          <w:sz w:val="20"/>
          <w:szCs w:val="20"/>
          <w:lang w:val="en-US"/>
        </w:rPr>
        <w:t xml:space="preserve">truth and </w:t>
      </w:r>
      <w:r w:rsidR="00702A87" w:rsidRPr="00785D06">
        <w:rPr>
          <w:sz w:val="20"/>
          <w:szCs w:val="20"/>
          <w:lang w:val="en-US"/>
        </w:rPr>
        <w:t>acknowledgement</w:t>
      </w:r>
      <w:r w:rsidR="00C254BF" w:rsidRPr="00785D06">
        <w:rPr>
          <w:sz w:val="20"/>
          <w:szCs w:val="20"/>
          <w:lang w:val="en-US"/>
        </w:rPr>
        <w:t xml:space="preserve">.” The State </w:t>
      </w:r>
      <w:r w:rsidRPr="00785D06">
        <w:rPr>
          <w:sz w:val="20"/>
          <w:szCs w:val="20"/>
          <w:lang w:val="en-US"/>
        </w:rPr>
        <w:t xml:space="preserve">admitted </w:t>
      </w:r>
      <w:r w:rsidR="00C254BF" w:rsidRPr="00785D06">
        <w:rPr>
          <w:sz w:val="20"/>
          <w:szCs w:val="20"/>
          <w:lang w:val="en-US"/>
        </w:rPr>
        <w:t>that it “ha</w:t>
      </w:r>
      <w:r w:rsidRPr="00785D06">
        <w:rPr>
          <w:sz w:val="20"/>
          <w:szCs w:val="20"/>
          <w:lang w:val="en-GB"/>
        </w:rPr>
        <w:t>[</w:t>
      </w:r>
      <w:r w:rsidR="00C254BF" w:rsidRPr="00785D06">
        <w:rPr>
          <w:sz w:val="20"/>
          <w:szCs w:val="20"/>
          <w:lang w:val="en-US"/>
        </w:rPr>
        <w:t>d</w:t>
      </w:r>
      <w:r w:rsidRPr="00785D06">
        <w:rPr>
          <w:sz w:val="20"/>
          <w:szCs w:val="20"/>
          <w:lang w:val="en-US"/>
        </w:rPr>
        <w:t>]</w:t>
      </w:r>
      <w:r w:rsidR="00C254BF" w:rsidRPr="00785D06">
        <w:rPr>
          <w:sz w:val="20"/>
          <w:szCs w:val="20"/>
          <w:lang w:val="en-US"/>
        </w:rPr>
        <w:t xml:space="preserve"> made mistakes and that those failings </w:t>
      </w:r>
      <w:r w:rsidR="003D4669" w:rsidRPr="00785D06">
        <w:rPr>
          <w:sz w:val="20"/>
          <w:szCs w:val="20"/>
          <w:lang w:val="en-US"/>
        </w:rPr>
        <w:t xml:space="preserve">ha[d] </w:t>
      </w:r>
      <w:r w:rsidR="00C254BF" w:rsidRPr="00785D06">
        <w:rPr>
          <w:sz w:val="20"/>
          <w:szCs w:val="20"/>
          <w:lang w:val="en-US"/>
        </w:rPr>
        <w:t>resulted in the violation</w:t>
      </w:r>
      <w:r w:rsidR="00702A87" w:rsidRPr="00785D06">
        <w:rPr>
          <w:sz w:val="20"/>
          <w:szCs w:val="20"/>
          <w:lang w:val="en-US"/>
        </w:rPr>
        <w:t>,</w:t>
      </w:r>
      <w:r w:rsidR="00C254BF" w:rsidRPr="00785D06">
        <w:rPr>
          <w:sz w:val="20"/>
          <w:szCs w:val="20"/>
          <w:lang w:val="en-US"/>
        </w:rPr>
        <w:t xml:space="preserve"> </w:t>
      </w:r>
      <w:r w:rsidR="00702A87" w:rsidRPr="00785D06">
        <w:rPr>
          <w:sz w:val="20"/>
          <w:szCs w:val="20"/>
          <w:lang w:val="en-US"/>
        </w:rPr>
        <w:t>not only of Paola’s r</w:t>
      </w:r>
      <w:r w:rsidR="00C254BF" w:rsidRPr="00785D06">
        <w:rPr>
          <w:sz w:val="20"/>
          <w:szCs w:val="20"/>
          <w:lang w:val="en-US"/>
        </w:rPr>
        <w:t>ights, but also of Mrs. Petita [Paulina Albarracín Albán] and of Denisse [Selena] Guzmán [Albarracín]” (hereinafter, respectively, “Mrs. Albarracín</w:t>
      </w:r>
      <w:r w:rsidR="00702A87" w:rsidRPr="00785D06">
        <w:rPr>
          <w:sz w:val="20"/>
          <w:szCs w:val="20"/>
          <w:lang w:val="en-US"/>
        </w:rPr>
        <w:t>,”</w:t>
      </w:r>
      <w:r w:rsidR="00C254BF" w:rsidRPr="00785D06">
        <w:rPr>
          <w:sz w:val="20"/>
          <w:szCs w:val="20"/>
          <w:lang w:val="en-US"/>
        </w:rPr>
        <w:t xml:space="preserve"> “Mrs. Petita</w:t>
      </w:r>
      <w:r w:rsidR="00702A87" w:rsidRPr="00785D06">
        <w:rPr>
          <w:sz w:val="20"/>
          <w:szCs w:val="20"/>
          <w:lang w:val="en-US"/>
        </w:rPr>
        <w:t>,”</w:t>
      </w:r>
      <w:r w:rsidR="00C254BF" w:rsidRPr="00785D06">
        <w:rPr>
          <w:sz w:val="20"/>
          <w:szCs w:val="20"/>
          <w:lang w:val="en-US"/>
        </w:rPr>
        <w:t xml:space="preserve"> or “Petita Albarracín</w:t>
      </w:r>
      <w:r w:rsidRPr="00785D06">
        <w:rPr>
          <w:sz w:val="20"/>
          <w:szCs w:val="20"/>
          <w:lang w:val="en-US"/>
        </w:rPr>
        <w:t>,”</w:t>
      </w:r>
      <w:r w:rsidR="00C254BF" w:rsidRPr="00785D06">
        <w:rPr>
          <w:sz w:val="20"/>
          <w:szCs w:val="20"/>
          <w:lang w:val="en-US"/>
        </w:rPr>
        <w:t xml:space="preserve"> and “Denisse Guzmán” or “Denisse”). </w:t>
      </w:r>
      <w:r w:rsidRPr="00785D06">
        <w:rPr>
          <w:sz w:val="20"/>
          <w:szCs w:val="20"/>
          <w:lang w:val="en-US"/>
        </w:rPr>
        <w:t>A</w:t>
      </w:r>
      <w:r w:rsidR="00C254BF" w:rsidRPr="00785D06">
        <w:rPr>
          <w:rFonts w:eastAsia="Times New Roman"/>
          <w:sz w:val="20"/>
          <w:szCs w:val="20"/>
          <w:lang w:val="en-US" w:eastAsia="es-ES" w:bidi="es-ES"/>
        </w:rPr>
        <w:t xml:space="preserve">s measures of reparation, </w:t>
      </w:r>
      <w:r w:rsidR="00C254BF" w:rsidRPr="00785D06">
        <w:rPr>
          <w:sz w:val="20"/>
          <w:szCs w:val="20"/>
          <w:lang w:val="en-US"/>
        </w:rPr>
        <w:t xml:space="preserve">Ecuador </w:t>
      </w:r>
      <w:r w:rsidR="00CA1439" w:rsidRPr="00785D06">
        <w:rPr>
          <w:sz w:val="20"/>
          <w:szCs w:val="20"/>
          <w:lang w:val="en-US"/>
        </w:rPr>
        <w:t xml:space="preserve">offered to declare </w:t>
      </w:r>
      <w:r w:rsidR="00C254BF" w:rsidRPr="00785D06">
        <w:rPr>
          <w:rFonts w:eastAsia="Times New Roman"/>
          <w:sz w:val="20"/>
          <w:szCs w:val="20"/>
          <w:lang w:val="en-US" w:eastAsia="es-ES" w:bidi="es-ES"/>
        </w:rPr>
        <w:t xml:space="preserve">an official day against sexual violence in </w:t>
      </w:r>
      <w:r w:rsidRPr="00785D06">
        <w:rPr>
          <w:rFonts w:eastAsia="Times New Roman"/>
          <w:sz w:val="20"/>
          <w:szCs w:val="20"/>
          <w:lang w:val="en-US" w:eastAsia="es-ES" w:bidi="es-ES"/>
        </w:rPr>
        <w:t xml:space="preserve">schools </w:t>
      </w:r>
      <w:r w:rsidR="00C254BF" w:rsidRPr="00785D06">
        <w:rPr>
          <w:rFonts w:eastAsia="Times New Roman"/>
          <w:sz w:val="20"/>
          <w:szCs w:val="20"/>
          <w:lang w:val="en-US" w:eastAsia="es-ES" w:bidi="es-ES"/>
        </w:rPr>
        <w:t>and t</w:t>
      </w:r>
      <w:r w:rsidR="00CA1439" w:rsidRPr="00785D06">
        <w:rPr>
          <w:rFonts w:eastAsia="Times New Roman"/>
          <w:sz w:val="20"/>
          <w:szCs w:val="20"/>
          <w:lang w:val="en-US" w:eastAsia="es-ES" w:bidi="es-ES"/>
        </w:rPr>
        <w:t xml:space="preserve">o </w:t>
      </w:r>
      <w:r w:rsidR="00C254BF" w:rsidRPr="00785D06">
        <w:rPr>
          <w:rFonts w:eastAsia="Times New Roman"/>
          <w:sz w:val="20"/>
          <w:szCs w:val="20"/>
          <w:lang w:val="en-US" w:eastAsia="es-ES" w:bidi="es-ES"/>
        </w:rPr>
        <w:t xml:space="preserve">award </w:t>
      </w:r>
      <w:r w:rsidR="00CA1439" w:rsidRPr="00785D06">
        <w:rPr>
          <w:rFonts w:eastAsia="Times New Roman"/>
          <w:sz w:val="20"/>
          <w:szCs w:val="20"/>
          <w:lang w:val="en-US" w:eastAsia="es-ES" w:bidi="es-ES"/>
        </w:rPr>
        <w:t xml:space="preserve">Paola a </w:t>
      </w:r>
      <w:r w:rsidR="00C254BF" w:rsidRPr="00785D06">
        <w:rPr>
          <w:rFonts w:eastAsia="Times New Roman"/>
          <w:sz w:val="20"/>
          <w:szCs w:val="20"/>
          <w:lang w:val="en-US" w:eastAsia="es-ES" w:bidi="es-ES"/>
        </w:rPr>
        <w:t xml:space="preserve">posthumous high school diploma in the context of a public event. </w:t>
      </w:r>
    </w:p>
    <w:p w14:paraId="10A7C372" w14:textId="77777777" w:rsidR="00C254BF" w:rsidRPr="00785D06" w:rsidRDefault="00C254BF" w:rsidP="00C254BF">
      <w:pPr>
        <w:pStyle w:val="Prrafodelista"/>
        <w:ind w:left="0"/>
        <w:contextualSpacing w:val="0"/>
        <w:jc w:val="both"/>
        <w:rPr>
          <w:sz w:val="20"/>
          <w:szCs w:val="20"/>
          <w:lang w:val="en-US"/>
        </w:rPr>
      </w:pPr>
    </w:p>
    <w:p w14:paraId="0F01B6E5"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representatives</w:t>
      </w:r>
      <w:r w:rsidRPr="00785D06">
        <w:rPr>
          <w:sz w:val="20"/>
          <w:szCs w:val="20"/>
          <w:lang w:val="en-US"/>
        </w:rPr>
        <w:t xml:space="preserve"> pointed out that the State’s acknowledgement was made “under a confused </w:t>
      </w:r>
      <w:r w:rsidR="003D4669" w:rsidRPr="00785D06">
        <w:rPr>
          <w:sz w:val="20"/>
          <w:szCs w:val="20"/>
          <w:lang w:val="en-US"/>
        </w:rPr>
        <w:t>rationale</w:t>
      </w:r>
      <w:r w:rsidRPr="00785D06">
        <w:rPr>
          <w:sz w:val="20"/>
          <w:szCs w:val="20"/>
          <w:lang w:val="en-US"/>
        </w:rPr>
        <w:t xml:space="preserve">,” since Ecuador </w:t>
      </w:r>
      <w:r w:rsidR="00CA1439" w:rsidRPr="00785D06">
        <w:rPr>
          <w:sz w:val="20"/>
          <w:szCs w:val="20"/>
          <w:lang w:val="en-US"/>
        </w:rPr>
        <w:t xml:space="preserve">referred to </w:t>
      </w:r>
      <w:r w:rsidR="003D4669" w:rsidRPr="00785D06">
        <w:rPr>
          <w:sz w:val="20"/>
          <w:szCs w:val="20"/>
          <w:lang w:val="en-US"/>
        </w:rPr>
        <w:t xml:space="preserve">several </w:t>
      </w:r>
      <w:r w:rsidR="00CA1439" w:rsidRPr="00785D06">
        <w:rPr>
          <w:sz w:val="20"/>
          <w:szCs w:val="20"/>
          <w:lang w:val="en-US"/>
        </w:rPr>
        <w:t>facts of the case</w:t>
      </w:r>
      <w:r w:rsidRPr="00785D06">
        <w:rPr>
          <w:sz w:val="20"/>
          <w:szCs w:val="20"/>
          <w:lang w:val="en-US"/>
        </w:rPr>
        <w:t xml:space="preserve"> but without clarifying “the legal implications of that </w:t>
      </w:r>
      <w:r w:rsidR="003D4669" w:rsidRPr="00785D06">
        <w:rPr>
          <w:sz w:val="20"/>
          <w:szCs w:val="20"/>
          <w:lang w:val="en-US"/>
        </w:rPr>
        <w:t>acknowledgement</w:t>
      </w:r>
      <w:r w:rsidR="00D16F83" w:rsidRPr="00785D06">
        <w:rPr>
          <w:sz w:val="20"/>
          <w:szCs w:val="20"/>
          <w:lang w:val="en-US"/>
        </w:rPr>
        <w:t>.”</w:t>
      </w:r>
      <w:r w:rsidRPr="00785D06">
        <w:rPr>
          <w:sz w:val="20"/>
          <w:szCs w:val="20"/>
          <w:lang w:val="en-US"/>
        </w:rPr>
        <w:t xml:space="preserve"> The </w:t>
      </w:r>
      <w:r w:rsidRPr="00785D06">
        <w:rPr>
          <w:b/>
          <w:i/>
          <w:sz w:val="20"/>
          <w:szCs w:val="20"/>
          <w:lang w:val="en-US"/>
        </w:rPr>
        <w:t>Commission</w:t>
      </w:r>
      <w:r w:rsidRPr="00785D06">
        <w:rPr>
          <w:b/>
          <w:bCs/>
          <w:i/>
          <w:iCs/>
          <w:sz w:val="20"/>
          <w:szCs w:val="20"/>
          <w:lang w:val="en-US"/>
        </w:rPr>
        <w:t xml:space="preserve"> </w:t>
      </w:r>
      <w:r w:rsidRPr="00785D06">
        <w:rPr>
          <w:rFonts w:eastAsia="Calibri"/>
          <w:sz w:val="20"/>
          <w:szCs w:val="20"/>
          <w:lang w:val="en-US"/>
        </w:rPr>
        <w:t>a</w:t>
      </w:r>
      <w:r w:rsidR="00CA1439" w:rsidRPr="00785D06">
        <w:rPr>
          <w:rFonts w:eastAsia="Calibri"/>
          <w:sz w:val="20"/>
          <w:szCs w:val="20"/>
          <w:lang w:val="en-US"/>
        </w:rPr>
        <w:t>lso a</w:t>
      </w:r>
      <w:r w:rsidRPr="00785D06">
        <w:rPr>
          <w:rFonts w:eastAsia="Calibri"/>
          <w:sz w:val="20"/>
          <w:szCs w:val="20"/>
          <w:lang w:val="en-US"/>
        </w:rPr>
        <w:t xml:space="preserve">ssessed the </w:t>
      </w:r>
      <w:r w:rsidR="00CA1439" w:rsidRPr="00785D06">
        <w:rPr>
          <w:rFonts w:eastAsia="Calibri"/>
          <w:sz w:val="20"/>
          <w:szCs w:val="20"/>
          <w:lang w:val="en-US"/>
        </w:rPr>
        <w:t xml:space="preserve">State’s </w:t>
      </w:r>
      <w:r w:rsidR="00CA1439" w:rsidRPr="00785D06">
        <w:rPr>
          <w:sz w:val="20"/>
          <w:szCs w:val="20"/>
          <w:lang w:val="en-US"/>
        </w:rPr>
        <w:t>acquiescence</w:t>
      </w:r>
      <w:r w:rsidRPr="00785D06">
        <w:rPr>
          <w:rFonts w:eastAsia="Calibri"/>
          <w:sz w:val="20"/>
          <w:szCs w:val="20"/>
          <w:lang w:val="en-US"/>
        </w:rPr>
        <w:t xml:space="preserve">; however, given the lack of clarity, </w:t>
      </w:r>
      <w:r w:rsidR="00CA1439" w:rsidRPr="00785D06">
        <w:rPr>
          <w:rFonts w:eastAsia="Calibri"/>
          <w:sz w:val="20"/>
          <w:szCs w:val="20"/>
          <w:lang w:val="en-US"/>
        </w:rPr>
        <w:t xml:space="preserve">it </w:t>
      </w:r>
      <w:r w:rsidRPr="00785D06">
        <w:rPr>
          <w:rFonts w:eastAsia="Calibri"/>
          <w:sz w:val="20"/>
          <w:szCs w:val="20"/>
          <w:lang w:val="en-US"/>
        </w:rPr>
        <w:t xml:space="preserve">considered it necessary that the Court </w:t>
      </w:r>
      <w:r w:rsidR="003D4669" w:rsidRPr="00785D06">
        <w:rPr>
          <w:rFonts w:eastAsia="Calibri"/>
          <w:sz w:val="20"/>
          <w:szCs w:val="20"/>
          <w:lang w:val="en-US"/>
        </w:rPr>
        <w:t xml:space="preserve">resolve </w:t>
      </w:r>
      <w:r w:rsidRPr="00785D06">
        <w:rPr>
          <w:rFonts w:eastAsia="Calibri"/>
          <w:sz w:val="20"/>
          <w:szCs w:val="20"/>
          <w:lang w:val="en-US"/>
        </w:rPr>
        <w:t>th</w:t>
      </w:r>
      <w:r w:rsidR="003D4669" w:rsidRPr="00785D06">
        <w:rPr>
          <w:rFonts w:eastAsia="Calibri"/>
          <w:sz w:val="20"/>
          <w:szCs w:val="20"/>
          <w:lang w:val="en-US"/>
        </w:rPr>
        <w:t>os</w:t>
      </w:r>
      <w:r w:rsidRPr="00785D06">
        <w:rPr>
          <w:rFonts w:eastAsia="Calibri"/>
          <w:sz w:val="20"/>
          <w:szCs w:val="20"/>
          <w:lang w:val="en-US"/>
        </w:rPr>
        <w:t xml:space="preserve">e matters </w:t>
      </w:r>
      <w:r w:rsidR="003D4669" w:rsidRPr="00785D06">
        <w:rPr>
          <w:rFonts w:eastAsia="Calibri"/>
          <w:sz w:val="20"/>
          <w:szCs w:val="20"/>
          <w:lang w:val="en-US"/>
        </w:rPr>
        <w:t xml:space="preserve">still </w:t>
      </w:r>
      <w:r w:rsidRPr="00785D06">
        <w:rPr>
          <w:rFonts w:eastAsia="Calibri"/>
          <w:sz w:val="20"/>
          <w:szCs w:val="20"/>
          <w:lang w:val="en-US"/>
        </w:rPr>
        <w:t>in dispute</w:t>
      </w:r>
      <w:r w:rsidR="003D4669" w:rsidRPr="00785D06">
        <w:rPr>
          <w:rFonts w:eastAsia="Calibri"/>
          <w:sz w:val="20"/>
          <w:szCs w:val="20"/>
          <w:lang w:val="en-US"/>
        </w:rPr>
        <w:t xml:space="preserve"> in its judgment</w:t>
      </w:r>
      <w:r w:rsidRPr="00785D06">
        <w:rPr>
          <w:rFonts w:eastAsia="Calibri"/>
          <w:sz w:val="20"/>
          <w:szCs w:val="20"/>
          <w:lang w:val="en-US"/>
        </w:rPr>
        <w:t xml:space="preserve">. </w:t>
      </w:r>
      <w:r w:rsidR="00CA1439" w:rsidRPr="00785D06">
        <w:rPr>
          <w:rFonts w:eastAsia="Calibri"/>
          <w:sz w:val="20"/>
          <w:szCs w:val="20"/>
          <w:lang w:val="en-US"/>
        </w:rPr>
        <w:t>I</w:t>
      </w:r>
      <w:r w:rsidRPr="00785D06">
        <w:rPr>
          <w:sz w:val="20"/>
          <w:szCs w:val="20"/>
          <w:lang w:val="en-US"/>
        </w:rPr>
        <w:t xml:space="preserve">t </w:t>
      </w:r>
      <w:r w:rsidR="00CA1439" w:rsidRPr="00785D06">
        <w:rPr>
          <w:sz w:val="20"/>
          <w:szCs w:val="20"/>
          <w:lang w:val="en-US"/>
        </w:rPr>
        <w:t xml:space="preserve">also </w:t>
      </w:r>
      <w:r w:rsidRPr="00785D06">
        <w:rPr>
          <w:sz w:val="20"/>
          <w:szCs w:val="20"/>
          <w:lang w:val="en-US"/>
        </w:rPr>
        <w:t>considered that the State’s comments were not an acknowledgement of responsibility</w:t>
      </w:r>
      <w:r w:rsidR="003D4669" w:rsidRPr="00785D06">
        <w:rPr>
          <w:sz w:val="20"/>
          <w:szCs w:val="20"/>
          <w:lang w:val="en-US"/>
        </w:rPr>
        <w:t>,</w:t>
      </w:r>
      <w:r w:rsidRPr="00785D06">
        <w:rPr>
          <w:sz w:val="20"/>
          <w:szCs w:val="20"/>
          <w:lang w:val="en-US"/>
        </w:rPr>
        <w:t xml:space="preserve"> but </w:t>
      </w:r>
      <w:r w:rsidR="003D4669" w:rsidRPr="00785D06">
        <w:rPr>
          <w:sz w:val="20"/>
          <w:szCs w:val="20"/>
          <w:lang w:val="en-US"/>
        </w:rPr>
        <w:t xml:space="preserve">rather </w:t>
      </w:r>
      <w:r w:rsidRPr="00785D06">
        <w:rPr>
          <w:sz w:val="20"/>
          <w:szCs w:val="20"/>
          <w:lang w:val="en-US"/>
        </w:rPr>
        <w:t>an acknowledgement of facts.</w:t>
      </w:r>
    </w:p>
    <w:p w14:paraId="4FD237CC" w14:textId="77777777" w:rsidR="00C254BF" w:rsidRPr="00785D06" w:rsidRDefault="00C254BF" w:rsidP="00C254BF">
      <w:pPr>
        <w:pStyle w:val="Prrafodelista"/>
        <w:ind w:left="0"/>
        <w:contextualSpacing w:val="0"/>
        <w:jc w:val="both"/>
        <w:rPr>
          <w:sz w:val="20"/>
          <w:szCs w:val="20"/>
          <w:lang w:val="en-US"/>
        </w:rPr>
      </w:pPr>
      <w:r w:rsidRPr="00785D06">
        <w:rPr>
          <w:sz w:val="20"/>
          <w:szCs w:val="20"/>
          <w:lang w:val="en-US"/>
        </w:rPr>
        <w:t xml:space="preserve"> </w:t>
      </w:r>
    </w:p>
    <w:p w14:paraId="4EB36753" w14:textId="77777777" w:rsidR="00C254BF" w:rsidRPr="00785D06" w:rsidRDefault="00C254BF" w:rsidP="00C254BF">
      <w:pPr>
        <w:pStyle w:val="Prrafodelista"/>
        <w:numPr>
          <w:ilvl w:val="0"/>
          <w:numId w:val="11"/>
        </w:numPr>
        <w:ind w:left="284" w:firstLine="0"/>
        <w:jc w:val="both"/>
        <w:outlineLvl w:val="1"/>
        <w:rPr>
          <w:b/>
          <w:bCs/>
          <w:i/>
          <w:iCs/>
          <w:sz w:val="20"/>
          <w:szCs w:val="20"/>
          <w:lang w:val="en-US"/>
        </w:rPr>
      </w:pPr>
      <w:bookmarkStart w:id="57" w:name="_Toc42498028"/>
      <w:bookmarkStart w:id="58" w:name="_Toc46937276"/>
      <w:r w:rsidRPr="00785D06">
        <w:rPr>
          <w:b/>
          <w:bCs/>
          <w:i/>
          <w:iCs/>
          <w:sz w:val="20"/>
          <w:szCs w:val="20"/>
          <w:lang w:val="en-US"/>
        </w:rPr>
        <w:t>Considerations of the Court</w:t>
      </w:r>
      <w:bookmarkEnd w:id="57"/>
      <w:bookmarkEnd w:id="58"/>
    </w:p>
    <w:p w14:paraId="538FA94D" w14:textId="77777777" w:rsidR="00C254BF" w:rsidRPr="00785D06" w:rsidRDefault="00C254BF" w:rsidP="00C254BF">
      <w:pPr>
        <w:pStyle w:val="Prrafodelista"/>
        <w:ind w:left="1068"/>
        <w:rPr>
          <w:lang w:val="en-US"/>
        </w:rPr>
      </w:pPr>
    </w:p>
    <w:p w14:paraId="495EDA1F" w14:textId="77777777" w:rsidR="00C254BF" w:rsidRPr="00785D06" w:rsidRDefault="00D16F83"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Pursuant to </w:t>
      </w:r>
      <w:r w:rsidR="00C254BF" w:rsidRPr="00785D06">
        <w:rPr>
          <w:spacing w:val="-2"/>
          <w:sz w:val="20"/>
          <w:szCs w:val="20"/>
          <w:lang w:val="en-US"/>
        </w:rPr>
        <w:t>Articles 62 and 64 of the Rules, a</w:t>
      </w:r>
      <w:r w:rsidRPr="00785D06">
        <w:rPr>
          <w:spacing w:val="-2"/>
          <w:sz w:val="20"/>
          <w:szCs w:val="20"/>
          <w:lang w:val="en-US"/>
        </w:rPr>
        <w:t xml:space="preserve">nd in exercise of its authority </w:t>
      </w:r>
      <w:r w:rsidR="00CA1439" w:rsidRPr="00785D06">
        <w:rPr>
          <w:spacing w:val="-2"/>
          <w:sz w:val="20"/>
          <w:szCs w:val="20"/>
          <w:lang w:val="en-US"/>
        </w:rPr>
        <w:t xml:space="preserve">in relation to the </w:t>
      </w:r>
      <w:r w:rsidR="00C254BF" w:rsidRPr="00785D06">
        <w:rPr>
          <w:spacing w:val="-2"/>
          <w:sz w:val="20"/>
          <w:szCs w:val="20"/>
          <w:lang w:val="en-US"/>
        </w:rPr>
        <w:t xml:space="preserve">international protection of human rights, </w:t>
      </w:r>
      <w:r w:rsidRPr="00785D06">
        <w:rPr>
          <w:spacing w:val="-2"/>
          <w:sz w:val="20"/>
          <w:szCs w:val="20"/>
          <w:lang w:val="en-US"/>
        </w:rPr>
        <w:t xml:space="preserve">a matter of </w:t>
      </w:r>
      <w:r w:rsidR="00C254BF" w:rsidRPr="00785D06">
        <w:rPr>
          <w:spacing w:val="-2"/>
          <w:sz w:val="20"/>
          <w:szCs w:val="20"/>
          <w:lang w:val="en-US"/>
        </w:rPr>
        <w:t xml:space="preserve">international public order, </w:t>
      </w:r>
      <w:r w:rsidRPr="00785D06">
        <w:rPr>
          <w:sz w:val="20"/>
          <w:szCs w:val="20"/>
          <w:lang w:val="en-US"/>
        </w:rPr>
        <w:t>the Court must ensure that such acts are acceptable for the purposes sought by the Inter-American System</w:t>
      </w:r>
      <w:r w:rsidRPr="00785D06">
        <w:rPr>
          <w:spacing w:val="-2"/>
          <w:sz w:val="20"/>
          <w:szCs w:val="20"/>
          <w:lang w:val="en-US"/>
        </w:rPr>
        <w:t>.</w:t>
      </w:r>
      <w:r w:rsidR="00C254BF" w:rsidRPr="00785D06">
        <w:rPr>
          <w:sz w:val="20"/>
          <w:szCs w:val="20"/>
          <w:vertAlign w:val="superscript"/>
          <w:lang w:val="en-US"/>
        </w:rPr>
        <w:footnoteReference w:id="18"/>
      </w:r>
      <w:r w:rsidR="00C254BF" w:rsidRPr="00785D06">
        <w:rPr>
          <w:spacing w:val="-2"/>
          <w:sz w:val="20"/>
          <w:szCs w:val="20"/>
          <w:lang w:val="en-US"/>
        </w:rPr>
        <w:t xml:space="preserve"> </w:t>
      </w:r>
      <w:r w:rsidR="00C254BF" w:rsidRPr="00785D06">
        <w:rPr>
          <w:sz w:val="20"/>
          <w:szCs w:val="20"/>
          <w:lang w:val="en-US"/>
        </w:rPr>
        <w:t xml:space="preserve">The Court will </w:t>
      </w:r>
      <w:r w:rsidR="00F67706" w:rsidRPr="00785D06">
        <w:rPr>
          <w:sz w:val="20"/>
          <w:szCs w:val="20"/>
          <w:lang w:val="en-US"/>
        </w:rPr>
        <w:t xml:space="preserve">now </w:t>
      </w:r>
      <w:r w:rsidR="00C254BF" w:rsidRPr="00785D06">
        <w:rPr>
          <w:sz w:val="20"/>
          <w:szCs w:val="20"/>
          <w:lang w:val="en-US"/>
        </w:rPr>
        <w:t>proceed to analyze the situation in this specific case.</w:t>
      </w:r>
    </w:p>
    <w:p w14:paraId="56E2A75C" w14:textId="77777777" w:rsidR="00C254BF" w:rsidRPr="00785D06" w:rsidRDefault="00C254BF" w:rsidP="00C254BF">
      <w:pPr>
        <w:pStyle w:val="Prrafodelista"/>
        <w:ind w:left="0"/>
        <w:contextualSpacing w:val="0"/>
        <w:jc w:val="both"/>
        <w:rPr>
          <w:sz w:val="20"/>
          <w:szCs w:val="20"/>
          <w:lang w:val="en-US"/>
        </w:rPr>
      </w:pPr>
    </w:p>
    <w:p w14:paraId="503B54EE"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Court asked the State to specify the scope of </w:t>
      </w:r>
      <w:r w:rsidR="003D4669" w:rsidRPr="00785D06">
        <w:rPr>
          <w:sz w:val="20"/>
          <w:szCs w:val="20"/>
          <w:lang w:val="en-US"/>
        </w:rPr>
        <w:t xml:space="preserve">the </w:t>
      </w:r>
      <w:r w:rsidRPr="00785D06">
        <w:rPr>
          <w:sz w:val="20"/>
          <w:szCs w:val="20"/>
          <w:lang w:val="en-US"/>
        </w:rPr>
        <w:t xml:space="preserve">acknowledgement </w:t>
      </w:r>
      <w:r w:rsidR="00CA1439" w:rsidRPr="00785D06">
        <w:rPr>
          <w:sz w:val="20"/>
          <w:szCs w:val="20"/>
          <w:lang w:val="en-US"/>
        </w:rPr>
        <w:t xml:space="preserve">presented </w:t>
      </w:r>
      <w:r w:rsidRPr="00785D06">
        <w:rPr>
          <w:sz w:val="20"/>
          <w:szCs w:val="20"/>
          <w:lang w:val="en-US"/>
        </w:rPr>
        <w:t xml:space="preserve">in its final written arguments. The State </w:t>
      </w:r>
      <w:r w:rsidR="002810F0" w:rsidRPr="00785D06">
        <w:rPr>
          <w:sz w:val="20"/>
          <w:szCs w:val="20"/>
          <w:lang w:val="en-US"/>
        </w:rPr>
        <w:t xml:space="preserve">explained </w:t>
      </w:r>
      <w:r w:rsidRPr="00785D06">
        <w:rPr>
          <w:sz w:val="20"/>
          <w:szCs w:val="20"/>
          <w:lang w:val="en-US"/>
        </w:rPr>
        <w:t xml:space="preserve">that its intention was to </w:t>
      </w:r>
      <w:r w:rsidR="001F5502" w:rsidRPr="00785D06">
        <w:rPr>
          <w:sz w:val="20"/>
          <w:szCs w:val="20"/>
          <w:lang w:val="en-US"/>
        </w:rPr>
        <w:t xml:space="preserve">acknowledge </w:t>
      </w:r>
      <w:r w:rsidRPr="00785D06">
        <w:rPr>
          <w:sz w:val="20"/>
          <w:szCs w:val="20"/>
          <w:lang w:val="en-US"/>
        </w:rPr>
        <w:t xml:space="preserve">the facts </w:t>
      </w:r>
      <w:r w:rsidR="001F5502" w:rsidRPr="00785D06">
        <w:rPr>
          <w:sz w:val="20"/>
          <w:szCs w:val="20"/>
          <w:lang w:val="en-US"/>
        </w:rPr>
        <w:t xml:space="preserve">indicated </w:t>
      </w:r>
      <w:r w:rsidRPr="00785D06">
        <w:rPr>
          <w:sz w:val="20"/>
          <w:szCs w:val="20"/>
          <w:lang w:val="en-US"/>
        </w:rPr>
        <w:t xml:space="preserve">“for evidentiary purposes” and that the Court, pursuant to Article 62 of the Rules, </w:t>
      </w:r>
      <w:r w:rsidR="002810F0" w:rsidRPr="00785D06">
        <w:rPr>
          <w:sz w:val="20"/>
          <w:szCs w:val="20"/>
          <w:lang w:val="en-US"/>
        </w:rPr>
        <w:t>could co</w:t>
      </w:r>
      <w:r w:rsidR="003D4669" w:rsidRPr="00785D06">
        <w:rPr>
          <w:sz w:val="20"/>
          <w:szCs w:val="20"/>
          <w:lang w:val="en-US"/>
        </w:rPr>
        <w:t>nfer on tho</w:t>
      </w:r>
      <w:r w:rsidRPr="00785D06">
        <w:rPr>
          <w:sz w:val="20"/>
          <w:szCs w:val="20"/>
          <w:lang w:val="en-US"/>
        </w:rPr>
        <w:t xml:space="preserve">se </w:t>
      </w:r>
      <w:r w:rsidR="003D4669" w:rsidRPr="00785D06">
        <w:rPr>
          <w:sz w:val="20"/>
          <w:szCs w:val="20"/>
          <w:lang w:val="en-US"/>
        </w:rPr>
        <w:t xml:space="preserve">facts </w:t>
      </w:r>
      <w:r w:rsidRPr="00785D06">
        <w:rPr>
          <w:sz w:val="20"/>
          <w:szCs w:val="20"/>
          <w:lang w:val="en-US"/>
        </w:rPr>
        <w:t xml:space="preserve">the legal effects </w:t>
      </w:r>
      <w:r w:rsidR="001F5502" w:rsidRPr="00785D06">
        <w:rPr>
          <w:sz w:val="20"/>
          <w:szCs w:val="20"/>
          <w:lang w:val="en-US"/>
        </w:rPr>
        <w:t>it deemed pertinent</w:t>
      </w:r>
      <w:r w:rsidRPr="00785D06">
        <w:rPr>
          <w:sz w:val="20"/>
          <w:szCs w:val="20"/>
          <w:lang w:val="en-US"/>
        </w:rPr>
        <w:t xml:space="preserve">. </w:t>
      </w:r>
      <w:r w:rsidR="003C273A" w:rsidRPr="00785D06">
        <w:rPr>
          <w:sz w:val="20"/>
          <w:szCs w:val="20"/>
          <w:lang w:val="en-US"/>
        </w:rPr>
        <w:t xml:space="preserve">However, </w:t>
      </w:r>
      <w:r w:rsidRPr="00785D06">
        <w:rPr>
          <w:sz w:val="20"/>
          <w:szCs w:val="20"/>
          <w:lang w:val="en-US"/>
        </w:rPr>
        <w:t xml:space="preserve">from the </w:t>
      </w:r>
      <w:r w:rsidR="003B524F" w:rsidRPr="00785D06">
        <w:rPr>
          <w:sz w:val="20"/>
          <w:szCs w:val="20"/>
          <w:lang w:val="en-US"/>
        </w:rPr>
        <w:t xml:space="preserve">foregoing </w:t>
      </w:r>
      <w:r w:rsidR="003D4669" w:rsidRPr="00785D06">
        <w:rPr>
          <w:sz w:val="20"/>
          <w:szCs w:val="20"/>
          <w:lang w:val="en-US"/>
        </w:rPr>
        <w:t xml:space="preserve">arguments, </w:t>
      </w:r>
      <w:r w:rsidRPr="00785D06">
        <w:rPr>
          <w:sz w:val="20"/>
          <w:szCs w:val="20"/>
          <w:lang w:val="en-US"/>
        </w:rPr>
        <w:t xml:space="preserve">it appears that the State </w:t>
      </w:r>
      <w:r w:rsidR="003B524F" w:rsidRPr="00785D06">
        <w:rPr>
          <w:sz w:val="20"/>
          <w:szCs w:val="20"/>
          <w:lang w:val="en-US"/>
        </w:rPr>
        <w:t xml:space="preserve">acknowledged </w:t>
      </w:r>
      <w:r w:rsidR="00027FE6" w:rsidRPr="00785D06">
        <w:rPr>
          <w:sz w:val="20"/>
          <w:szCs w:val="20"/>
          <w:lang w:val="en-US"/>
        </w:rPr>
        <w:t xml:space="preserve">that it </w:t>
      </w:r>
      <w:r w:rsidRPr="00785D06">
        <w:rPr>
          <w:sz w:val="20"/>
          <w:szCs w:val="20"/>
          <w:lang w:val="en-US"/>
        </w:rPr>
        <w:t xml:space="preserve">committed human rights violations and </w:t>
      </w:r>
      <w:r w:rsidR="00EA1187" w:rsidRPr="00785D06">
        <w:rPr>
          <w:sz w:val="20"/>
          <w:szCs w:val="20"/>
          <w:lang w:val="en-US"/>
        </w:rPr>
        <w:t xml:space="preserve">considered </w:t>
      </w:r>
      <w:r w:rsidRPr="00785D06">
        <w:rPr>
          <w:sz w:val="20"/>
          <w:szCs w:val="20"/>
          <w:lang w:val="en-US"/>
        </w:rPr>
        <w:t>the measures of reparation</w:t>
      </w:r>
      <w:r w:rsidR="00EA1187" w:rsidRPr="00785D06">
        <w:rPr>
          <w:sz w:val="20"/>
          <w:szCs w:val="20"/>
          <w:lang w:val="en-US"/>
        </w:rPr>
        <w:t xml:space="preserve"> acceptable</w:t>
      </w:r>
      <w:r w:rsidRPr="00785D06">
        <w:rPr>
          <w:sz w:val="20"/>
          <w:szCs w:val="20"/>
          <w:lang w:val="en-US"/>
        </w:rPr>
        <w:t xml:space="preserve">. In the </w:t>
      </w:r>
      <w:r w:rsidR="0097298A" w:rsidRPr="00785D06">
        <w:rPr>
          <w:sz w:val="20"/>
          <w:szCs w:val="20"/>
          <w:lang w:val="en-US"/>
        </w:rPr>
        <w:t xml:space="preserve">Court’s </w:t>
      </w:r>
      <w:r w:rsidRPr="00785D06">
        <w:rPr>
          <w:sz w:val="20"/>
          <w:szCs w:val="20"/>
          <w:lang w:val="en-US"/>
        </w:rPr>
        <w:t>view</w:t>
      </w:r>
      <w:r w:rsidR="0097298A" w:rsidRPr="00785D06">
        <w:rPr>
          <w:sz w:val="20"/>
          <w:szCs w:val="20"/>
          <w:lang w:val="en-US"/>
        </w:rPr>
        <w:t>,</w:t>
      </w:r>
      <w:r w:rsidRPr="00785D06">
        <w:rPr>
          <w:sz w:val="20"/>
          <w:szCs w:val="20"/>
          <w:lang w:val="en-US"/>
        </w:rPr>
        <w:t xml:space="preserve"> </w:t>
      </w:r>
      <w:r w:rsidR="0097298A" w:rsidRPr="00785D06">
        <w:rPr>
          <w:sz w:val="20"/>
          <w:szCs w:val="20"/>
          <w:lang w:val="en-US"/>
        </w:rPr>
        <w:t>Ecuador’s</w:t>
      </w:r>
      <w:r w:rsidRPr="00785D06">
        <w:rPr>
          <w:sz w:val="20"/>
          <w:szCs w:val="20"/>
          <w:lang w:val="en-US"/>
        </w:rPr>
        <w:t xml:space="preserve"> acknowledgement </w:t>
      </w:r>
      <w:r w:rsidR="00027FE6" w:rsidRPr="00785D06">
        <w:rPr>
          <w:sz w:val="20"/>
          <w:szCs w:val="20"/>
          <w:lang w:val="en-US"/>
        </w:rPr>
        <w:t>o</w:t>
      </w:r>
      <w:r w:rsidR="0097298A" w:rsidRPr="00785D06">
        <w:rPr>
          <w:sz w:val="20"/>
          <w:szCs w:val="20"/>
          <w:lang w:val="en-US"/>
        </w:rPr>
        <w:t xml:space="preserve">f responsibility </w:t>
      </w:r>
      <w:r w:rsidRPr="00785D06">
        <w:rPr>
          <w:sz w:val="20"/>
          <w:szCs w:val="20"/>
          <w:lang w:val="en-US"/>
        </w:rPr>
        <w:t xml:space="preserve">is contradictory, </w:t>
      </w:r>
      <w:r w:rsidR="00C9586B" w:rsidRPr="00785D06">
        <w:rPr>
          <w:sz w:val="20"/>
          <w:szCs w:val="20"/>
          <w:lang w:val="en-US"/>
        </w:rPr>
        <w:t xml:space="preserve">because </w:t>
      </w:r>
      <w:r w:rsidRPr="00785D06">
        <w:rPr>
          <w:sz w:val="20"/>
          <w:szCs w:val="20"/>
          <w:lang w:val="en-US"/>
        </w:rPr>
        <w:t xml:space="preserve">while it </w:t>
      </w:r>
      <w:r w:rsidR="003C273A" w:rsidRPr="00785D06">
        <w:rPr>
          <w:sz w:val="20"/>
          <w:szCs w:val="20"/>
          <w:lang w:val="en-US"/>
        </w:rPr>
        <w:t>referred to</w:t>
      </w:r>
      <w:r w:rsidR="00027FE6" w:rsidRPr="00785D06">
        <w:rPr>
          <w:sz w:val="20"/>
          <w:szCs w:val="20"/>
          <w:lang w:val="en-US"/>
        </w:rPr>
        <w:t xml:space="preserve"> violations of rights during</w:t>
      </w:r>
      <w:r w:rsidRPr="00785D06">
        <w:rPr>
          <w:sz w:val="20"/>
          <w:szCs w:val="20"/>
          <w:lang w:val="en-US"/>
        </w:rPr>
        <w:t xml:space="preserve"> the public hearing, in its final written arguments it affirmed that it only recognized “facts</w:t>
      </w:r>
      <w:r w:rsidR="0097298A" w:rsidRPr="00785D06">
        <w:rPr>
          <w:sz w:val="20"/>
          <w:szCs w:val="20"/>
          <w:lang w:val="en-US"/>
        </w:rPr>
        <w:t>.”</w:t>
      </w:r>
      <w:r w:rsidRPr="00785D06">
        <w:rPr>
          <w:sz w:val="20"/>
          <w:szCs w:val="20"/>
          <w:lang w:val="en-US"/>
        </w:rPr>
        <w:t xml:space="preserve"> Despite the apology </w:t>
      </w:r>
      <w:r w:rsidR="003C273A" w:rsidRPr="00785D06">
        <w:rPr>
          <w:sz w:val="20"/>
          <w:szCs w:val="20"/>
          <w:lang w:val="en-US"/>
        </w:rPr>
        <w:t>presented by the State during</w:t>
      </w:r>
      <w:r w:rsidRPr="00785D06">
        <w:rPr>
          <w:sz w:val="20"/>
          <w:szCs w:val="20"/>
          <w:lang w:val="en-US"/>
        </w:rPr>
        <w:t xml:space="preserve"> the hearing, the State’s acquiescence cannot be </w:t>
      </w:r>
      <w:r w:rsidR="00C9586B" w:rsidRPr="00785D06">
        <w:rPr>
          <w:sz w:val="20"/>
          <w:szCs w:val="20"/>
          <w:lang w:val="en-US"/>
        </w:rPr>
        <w:t xml:space="preserve">regarded </w:t>
      </w:r>
      <w:r w:rsidRPr="00785D06">
        <w:rPr>
          <w:sz w:val="20"/>
          <w:szCs w:val="20"/>
          <w:lang w:val="en-US"/>
        </w:rPr>
        <w:t xml:space="preserve">as an act that, of itself, </w:t>
      </w:r>
      <w:r w:rsidR="00C9586B" w:rsidRPr="00785D06">
        <w:rPr>
          <w:sz w:val="20"/>
          <w:szCs w:val="20"/>
          <w:lang w:val="en-US"/>
        </w:rPr>
        <w:t xml:space="preserve">could offer </w:t>
      </w:r>
      <w:r w:rsidRPr="00785D06">
        <w:rPr>
          <w:sz w:val="20"/>
          <w:szCs w:val="20"/>
          <w:lang w:val="en-US"/>
        </w:rPr>
        <w:t>re</w:t>
      </w:r>
      <w:r w:rsidR="003C273A" w:rsidRPr="00785D06">
        <w:rPr>
          <w:sz w:val="20"/>
          <w:szCs w:val="20"/>
          <w:lang w:val="en-US"/>
        </w:rPr>
        <w:t xml:space="preserve">dress </w:t>
      </w:r>
      <w:r w:rsidR="003D4669" w:rsidRPr="00785D06">
        <w:rPr>
          <w:sz w:val="20"/>
          <w:szCs w:val="20"/>
          <w:lang w:val="en-US"/>
        </w:rPr>
        <w:t xml:space="preserve">to </w:t>
      </w:r>
      <w:r w:rsidRPr="00785D06">
        <w:rPr>
          <w:sz w:val="20"/>
          <w:szCs w:val="20"/>
          <w:lang w:val="en-US"/>
        </w:rPr>
        <w:t xml:space="preserve">the relatives of Paola Guzmán. Nevertheless, the Court will proceed to examine its scope. </w:t>
      </w:r>
    </w:p>
    <w:p w14:paraId="0F360681" w14:textId="77777777" w:rsidR="00C254BF" w:rsidRPr="00785D06" w:rsidRDefault="00C254BF" w:rsidP="00C254BF">
      <w:pPr>
        <w:pStyle w:val="Prrafodelista"/>
        <w:ind w:left="0"/>
        <w:contextualSpacing w:val="0"/>
        <w:jc w:val="both"/>
        <w:rPr>
          <w:sz w:val="20"/>
          <w:szCs w:val="20"/>
          <w:lang w:val="en-US"/>
        </w:rPr>
      </w:pPr>
    </w:p>
    <w:p w14:paraId="26A446C0" w14:textId="77777777" w:rsidR="00C254BF" w:rsidRPr="00785D06" w:rsidRDefault="00C254BF" w:rsidP="00C254BF">
      <w:pPr>
        <w:pStyle w:val="Prrafodelista"/>
        <w:ind w:left="567"/>
        <w:outlineLvl w:val="2"/>
        <w:rPr>
          <w:i/>
          <w:sz w:val="20"/>
          <w:szCs w:val="20"/>
          <w:u w:val="single"/>
          <w:lang w:val="en-US"/>
        </w:rPr>
      </w:pPr>
      <w:bookmarkStart w:id="59" w:name="_Toc42498029"/>
      <w:bookmarkStart w:id="60" w:name="_Toc46937277"/>
      <w:r w:rsidRPr="00785D06">
        <w:rPr>
          <w:i/>
          <w:sz w:val="20"/>
          <w:szCs w:val="20"/>
          <w:lang w:val="en-US"/>
        </w:rPr>
        <w:t>B.1 Regarding the facts</w:t>
      </w:r>
      <w:bookmarkEnd w:id="59"/>
      <w:bookmarkEnd w:id="60"/>
    </w:p>
    <w:p w14:paraId="073AFCF5" w14:textId="77777777" w:rsidR="00C254BF" w:rsidRPr="00785D06" w:rsidRDefault="00C254BF" w:rsidP="00C254BF">
      <w:pPr>
        <w:pStyle w:val="Prrafodelista"/>
        <w:ind w:left="1134"/>
        <w:outlineLvl w:val="2"/>
        <w:rPr>
          <w:sz w:val="20"/>
          <w:szCs w:val="20"/>
          <w:lang w:val="en-US"/>
        </w:rPr>
      </w:pPr>
    </w:p>
    <w:p w14:paraId="7D07083C"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As</w:t>
      </w:r>
      <w:r w:rsidR="0097298A" w:rsidRPr="00785D06">
        <w:rPr>
          <w:sz w:val="20"/>
          <w:szCs w:val="20"/>
          <w:lang w:val="en-US"/>
        </w:rPr>
        <w:t xml:space="preserve"> is apparent from</w:t>
      </w:r>
      <w:r w:rsidRPr="00785D06">
        <w:rPr>
          <w:sz w:val="20"/>
          <w:szCs w:val="20"/>
          <w:lang w:val="en-US"/>
        </w:rPr>
        <w:t xml:space="preserve"> the terms of its acknowledgement, the “facts” </w:t>
      </w:r>
      <w:r w:rsidR="00103E3F" w:rsidRPr="00785D06">
        <w:rPr>
          <w:sz w:val="20"/>
          <w:szCs w:val="20"/>
          <w:lang w:val="en-US"/>
        </w:rPr>
        <w:t xml:space="preserve">acknowledged </w:t>
      </w:r>
      <w:r w:rsidRPr="00785D06">
        <w:rPr>
          <w:sz w:val="20"/>
          <w:szCs w:val="20"/>
          <w:lang w:val="en-US"/>
        </w:rPr>
        <w:t xml:space="preserve">by Ecuador refer to acts of omission. Indeed, Ecuador recognized that: a) in the administrative sphere, it </w:t>
      </w:r>
      <w:r w:rsidR="0097298A" w:rsidRPr="00785D06">
        <w:rPr>
          <w:sz w:val="20"/>
          <w:szCs w:val="20"/>
          <w:lang w:val="en-US"/>
        </w:rPr>
        <w:t xml:space="preserve">failed </w:t>
      </w:r>
      <w:r w:rsidRPr="00785D06">
        <w:rPr>
          <w:sz w:val="20"/>
          <w:szCs w:val="20"/>
          <w:lang w:val="en-US"/>
        </w:rPr>
        <w:t xml:space="preserve">to implement measures to investigate and </w:t>
      </w:r>
      <w:r w:rsidR="0097298A" w:rsidRPr="00785D06">
        <w:rPr>
          <w:sz w:val="20"/>
          <w:szCs w:val="20"/>
          <w:lang w:val="en-US"/>
        </w:rPr>
        <w:t xml:space="preserve">verify </w:t>
      </w:r>
      <w:r w:rsidRPr="00785D06">
        <w:rPr>
          <w:sz w:val="20"/>
          <w:szCs w:val="20"/>
          <w:lang w:val="en-US"/>
        </w:rPr>
        <w:t xml:space="preserve">reports of the alleged relationship between Paola Guzmán Albarracín and the teacher Bolívar Eduardo Espín Zurtía, </w:t>
      </w:r>
      <w:r w:rsidR="00103E3F" w:rsidRPr="00785D06">
        <w:rPr>
          <w:sz w:val="20"/>
          <w:szCs w:val="20"/>
          <w:lang w:val="en-US"/>
        </w:rPr>
        <w:t>who was v</w:t>
      </w:r>
      <w:r w:rsidR="0097298A" w:rsidRPr="00785D06">
        <w:rPr>
          <w:sz w:val="20"/>
          <w:szCs w:val="20"/>
          <w:lang w:val="en-US"/>
        </w:rPr>
        <w:t>ice principal</w:t>
      </w:r>
      <w:r w:rsidRPr="00785D06">
        <w:rPr>
          <w:sz w:val="20"/>
          <w:szCs w:val="20"/>
          <w:lang w:val="en-US"/>
        </w:rPr>
        <w:t xml:space="preserve"> of the school that she attended (hereinafter “Bolívar Espín” or “the </w:t>
      </w:r>
      <w:r w:rsidR="00103E3F" w:rsidRPr="00785D06">
        <w:rPr>
          <w:sz w:val="20"/>
          <w:szCs w:val="20"/>
          <w:lang w:val="en-US"/>
        </w:rPr>
        <w:t>v</w:t>
      </w:r>
      <w:r w:rsidR="0097298A" w:rsidRPr="00785D06">
        <w:rPr>
          <w:sz w:val="20"/>
          <w:szCs w:val="20"/>
          <w:lang w:val="en-US"/>
        </w:rPr>
        <w:t>ice principal</w:t>
      </w:r>
      <w:r w:rsidRPr="00785D06">
        <w:rPr>
          <w:sz w:val="20"/>
          <w:szCs w:val="20"/>
          <w:lang w:val="en-US"/>
        </w:rPr>
        <w:t xml:space="preserve">”); b) it </w:t>
      </w:r>
      <w:r w:rsidR="0097298A" w:rsidRPr="00785D06">
        <w:rPr>
          <w:sz w:val="20"/>
          <w:szCs w:val="20"/>
          <w:lang w:val="en-US"/>
        </w:rPr>
        <w:t xml:space="preserve">failed to </w:t>
      </w:r>
      <w:r w:rsidRPr="00785D06">
        <w:rPr>
          <w:sz w:val="20"/>
          <w:szCs w:val="20"/>
          <w:lang w:val="en-US"/>
        </w:rPr>
        <w:t xml:space="preserve">adopt an adequate policy to prevent acts of sexual violence in </w:t>
      </w:r>
      <w:r w:rsidR="00103E3F" w:rsidRPr="00785D06">
        <w:rPr>
          <w:sz w:val="20"/>
          <w:szCs w:val="20"/>
          <w:lang w:val="en-US"/>
        </w:rPr>
        <w:t xml:space="preserve">Paola’s </w:t>
      </w:r>
      <w:r w:rsidRPr="00785D06">
        <w:rPr>
          <w:sz w:val="20"/>
          <w:szCs w:val="20"/>
          <w:lang w:val="en-US"/>
        </w:rPr>
        <w:t>school; c) there were no “</w:t>
      </w:r>
      <w:r w:rsidR="00103E3F" w:rsidRPr="00785D06">
        <w:rPr>
          <w:sz w:val="20"/>
          <w:szCs w:val="20"/>
          <w:lang w:val="en-US"/>
        </w:rPr>
        <w:t xml:space="preserve">mechanisms </w:t>
      </w:r>
      <w:r w:rsidRPr="00785D06">
        <w:rPr>
          <w:sz w:val="20"/>
          <w:szCs w:val="20"/>
          <w:lang w:val="en-US"/>
        </w:rPr>
        <w:t xml:space="preserve">to </w:t>
      </w:r>
      <w:r w:rsidR="0097298A" w:rsidRPr="00785D06">
        <w:rPr>
          <w:sz w:val="20"/>
          <w:szCs w:val="20"/>
          <w:lang w:val="en-US"/>
        </w:rPr>
        <w:t>report</w:t>
      </w:r>
      <w:r w:rsidRPr="00785D06">
        <w:rPr>
          <w:sz w:val="20"/>
          <w:szCs w:val="20"/>
          <w:lang w:val="en-US"/>
        </w:rPr>
        <w:t xml:space="preserve">, investigate and </w:t>
      </w:r>
      <w:r w:rsidR="0097298A" w:rsidRPr="00785D06">
        <w:rPr>
          <w:sz w:val="20"/>
          <w:szCs w:val="20"/>
          <w:lang w:val="en-US"/>
        </w:rPr>
        <w:t>sanction</w:t>
      </w:r>
      <w:r w:rsidRPr="00785D06">
        <w:rPr>
          <w:sz w:val="20"/>
          <w:szCs w:val="20"/>
          <w:lang w:val="en-US"/>
        </w:rPr>
        <w:t xml:space="preserve">” </w:t>
      </w:r>
      <w:r w:rsidR="0097298A" w:rsidRPr="00785D06">
        <w:rPr>
          <w:sz w:val="20"/>
          <w:szCs w:val="20"/>
          <w:lang w:val="en-US"/>
        </w:rPr>
        <w:t xml:space="preserve">abuse, </w:t>
      </w:r>
      <w:r w:rsidRPr="00785D06">
        <w:rPr>
          <w:sz w:val="20"/>
          <w:szCs w:val="20"/>
          <w:lang w:val="en-US"/>
        </w:rPr>
        <w:t>or measures to “prevent situations of sexual violence”</w:t>
      </w:r>
      <w:r w:rsidR="0097298A" w:rsidRPr="00785D06">
        <w:rPr>
          <w:sz w:val="20"/>
          <w:szCs w:val="20"/>
          <w:lang w:val="en-US"/>
        </w:rPr>
        <w:t xml:space="preserve"> in that educational institution</w:t>
      </w:r>
      <w:r w:rsidRPr="00785D06">
        <w:rPr>
          <w:sz w:val="20"/>
          <w:szCs w:val="20"/>
          <w:lang w:val="en-US"/>
        </w:rPr>
        <w:t xml:space="preserve">; d) the domestic courts </w:t>
      </w:r>
      <w:r w:rsidR="0097298A" w:rsidRPr="00785D06">
        <w:rPr>
          <w:sz w:val="20"/>
          <w:szCs w:val="20"/>
          <w:lang w:val="en-US"/>
        </w:rPr>
        <w:t xml:space="preserve">failed to determine </w:t>
      </w:r>
      <w:r w:rsidRPr="00785D06">
        <w:rPr>
          <w:sz w:val="20"/>
          <w:szCs w:val="20"/>
          <w:lang w:val="en-US"/>
        </w:rPr>
        <w:t xml:space="preserve">whether the </w:t>
      </w:r>
      <w:r w:rsidR="0097298A" w:rsidRPr="00785D06">
        <w:rPr>
          <w:sz w:val="20"/>
          <w:szCs w:val="20"/>
          <w:lang w:val="en-US"/>
        </w:rPr>
        <w:t xml:space="preserve">reported </w:t>
      </w:r>
      <w:r w:rsidRPr="00785D06">
        <w:rPr>
          <w:sz w:val="20"/>
          <w:szCs w:val="20"/>
          <w:lang w:val="en-US"/>
        </w:rPr>
        <w:t xml:space="preserve">behavior was classified as a crime, and e) the State authorities </w:t>
      </w:r>
      <w:r w:rsidR="0097298A" w:rsidRPr="00785D06">
        <w:rPr>
          <w:sz w:val="20"/>
          <w:szCs w:val="20"/>
          <w:lang w:val="en-US"/>
        </w:rPr>
        <w:t>failed to take the necessary action</w:t>
      </w:r>
      <w:r w:rsidRPr="00785D06">
        <w:rPr>
          <w:sz w:val="20"/>
          <w:szCs w:val="20"/>
          <w:lang w:val="en-US"/>
        </w:rPr>
        <w:t xml:space="preserve"> to locate and capture the </w:t>
      </w:r>
      <w:r w:rsidR="0097298A" w:rsidRPr="00785D06">
        <w:rPr>
          <w:sz w:val="20"/>
          <w:szCs w:val="20"/>
          <w:lang w:val="en-US"/>
        </w:rPr>
        <w:t>perpetrator</w:t>
      </w:r>
      <w:r w:rsidRPr="00785D06">
        <w:rPr>
          <w:sz w:val="20"/>
          <w:szCs w:val="20"/>
          <w:lang w:val="en-US"/>
        </w:rPr>
        <w:t>.</w:t>
      </w:r>
    </w:p>
    <w:p w14:paraId="11D3DFB5" w14:textId="77777777" w:rsidR="00C254BF" w:rsidRPr="00785D06" w:rsidRDefault="00C254BF" w:rsidP="00C254BF">
      <w:pPr>
        <w:pStyle w:val="Prrafodelista"/>
        <w:ind w:left="0"/>
        <w:contextualSpacing w:val="0"/>
        <w:jc w:val="both"/>
        <w:rPr>
          <w:sz w:val="20"/>
          <w:szCs w:val="20"/>
          <w:lang w:val="en-US"/>
        </w:rPr>
      </w:pPr>
    </w:p>
    <w:p w14:paraId="0839EA9D" w14:textId="77777777" w:rsidR="00C254BF" w:rsidRPr="00785D06" w:rsidRDefault="00103E3F" w:rsidP="00C254BF">
      <w:pPr>
        <w:pStyle w:val="Prrafodelista"/>
        <w:numPr>
          <w:ilvl w:val="0"/>
          <w:numId w:val="2"/>
        </w:numPr>
        <w:ind w:left="0" w:firstLine="0"/>
        <w:contextualSpacing w:val="0"/>
        <w:jc w:val="both"/>
        <w:rPr>
          <w:sz w:val="20"/>
          <w:szCs w:val="20"/>
          <w:lang w:val="en-US"/>
        </w:rPr>
      </w:pPr>
      <w:r w:rsidRPr="00785D06">
        <w:rPr>
          <w:sz w:val="20"/>
          <w:szCs w:val="20"/>
          <w:lang w:val="en-US"/>
        </w:rPr>
        <w:t>Furthermore, a</w:t>
      </w:r>
      <w:r w:rsidR="00C254BF" w:rsidRPr="00785D06">
        <w:rPr>
          <w:sz w:val="20"/>
          <w:szCs w:val="20"/>
          <w:lang w:val="en-US"/>
        </w:rPr>
        <w:t xml:space="preserve"> dispute </w:t>
      </w:r>
      <w:r w:rsidRPr="00785D06">
        <w:rPr>
          <w:sz w:val="20"/>
          <w:szCs w:val="20"/>
          <w:lang w:val="en-US"/>
        </w:rPr>
        <w:t xml:space="preserve">persists </w:t>
      </w:r>
      <w:r w:rsidR="00C254BF" w:rsidRPr="00785D06">
        <w:rPr>
          <w:sz w:val="20"/>
          <w:szCs w:val="20"/>
          <w:lang w:val="en-US"/>
        </w:rPr>
        <w:t xml:space="preserve">regarding </w:t>
      </w:r>
      <w:r w:rsidR="00F8732E" w:rsidRPr="00785D06">
        <w:rPr>
          <w:sz w:val="20"/>
          <w:szCs w:val="20"/>
          <w:lang w:val="en-US"/>
        </w:rPr>
        <w:t xml:space="preserve">certain </w:t>
      </w:r>
      <w:r w:rsidR="00C254BF" w:rsidRPr="00785D06">
        <w:rPr>
          <w:sz w:val="20"/>
          <w:szCs w:val="20"/>
          <w:lang w:val="en-US"/>
        </w:rPr>
        <w:t>facts that wer</w:t>
      </w:r>
      <w:r w:rsidR="0097298A" w:rsidRPr="00785D06">
        <w:rPr>
          <w:sz w:val="20"/>
          <w:szCs w:val="20"/>
          <w:lang w:val="en-US"/>
        </w:rPr>
        <w:t>e not accepted by the State, particularly</w:t>
      </w:r>
      <w:r w:rsidR="00C254BF" w:rsidRPr="00785D06">
        <w:rPr>
          <w:sz w:val="20"/>
          <w:szCs w:val="20"/>
          <w:lang w:val="en-US"/>
        </w:rPr>
        <w:t xml:space="preserve"> </w:t>
      </w:r>
      <w:r w:rsidR="00F8732E" w:rsidRPr="00785D06">
        <w:rPr>
          <w:sz w:val="20"/>
          <w:szCs w:val="20"/>
          <w:lang w:val="en-US"/>
        </w:rPr>
        <w:t xml:space="preserve">regarding </w:t>
      </w:r>
      <w:r w:rsidR="00C254BF" w:rsidRPr="00785D06">
        <w:rPr>
          <w:sz w:val="20"/>
          <w:szCs w:val="20"/>
          <w:lang w:val="en-US"/>
        </w:rPr>
        <w:t xml:space="preserve">the alleged </w:t>
      </w:r>
      <w:r w:rsidR="00C254BF" w:rsidRPr="00785D06">
        <w:rPr>
          <w:rFonts w:cs="Arial"/>
          <w:sz w:val="20"/>
          <w:szCs w:val="20"/>
          <w:lang w:val="en-US"/>
        </w:rPr>
        <w:t xml:space="preserve">pregnancy of Paola Guzmán Albarracín and the school doctor’s alleged </w:t>
      </w:r>
      <w:r w:rsidR="00F8732E" w:rsidRPr="00785D06">
        <w:rPr>
          <w:rFonts w:cs="Arial"/>
          <w:sz w:val="20"/>
          <w:szCs w:val="20"/>
          <w:lang w:val="en-US"/>
        </w:rPr>
        <w:t xml:space="preserve">involvement </w:t>
      </w:r>
      <w:r w:rsidR="00C254BF" w:rsidRPr="00785D06">
        <w:rPr>
          <w:rFonts w:cs="Arial"/>
          <w:sz w:val="20"/>
          <w:szCs w:val="20"/>
          <w:lang w:val="en-US"/>
        </w:rPr>
        <w:t xml:space="preserve">in sexual </w:t>
      </w:r>
      <w:r w:rsidR="0097298A" w:rsidRPr="00785D06">
        <w:rPr>
          <w:rFonts w:cs="Arial"/>
          <w:sz w:val="20"/>
          <w:szCs w:val="20"/>
          <w:lang w:val="en-US"/>
        </w:rPr>
        <w:t xml:space="preserve">abuse </w:t>
      </w:r>
      <w:r w:rsidR="00C254BF" w:rsidRPr="00785D06">
        <w:rPr>
          <w:rFonts w:cs="Arial"/>
          <w:sz w:val="20"/>
          <w:szCs w:val="20"/>
          <w:lang w:val="en-US"/>
        </w:rPr>
        <w:t xml:space="preserve">against </w:t>
      </w:r>
      <w:r w:rsidRPr="00785D06">
        <w:rPr>
          <w:rFonts w:cs="Arial"/>
          <w:sz w:val="20"/>
          <w:szCs w:val="20"/>
          <w:lang w:val="en-US"/>
        </w:rPr>
        <w:t>her</w:t>
      </w:r>
      <w:r w:rsidR="00C254BF" w:rsidRPr="00785D06">
        <w:rPr>
          <w:rFonts w:cs="Arial"/>
          <w:sz w:val="20"/>
          <w:szCs w:val="20"/>
          <w:lang w:val="en-US"/>
        </w:rPr>
        <w:t xml:space="preserve">, </w:t>
      </w:r>
      <w:r w:rsidR="0072703D" w:rsidRPr="00785D06">
        <w:rPr>
          <w:rFonts w:cs="Arial"/>
          <w:sz w:val="20"/>
          <w:szCs w:val="20"/>
          <w:lang w:val="en-US"/>
        </w:rPr>
        <w:t xml:space="preserve">which </w:t>
      </w:r>
      <w:r w:rsidR="00C254BF" w:rsidRPr="00785D06">
        <w:rPr>
          <w:rFonts w:cs="Arial"/>
          <w:sz w:val="20"/>
          <w:szCs w:val="20"/>
          <w:lang w:val="en-US"/>
        </w:rPr>
        <w:t xml:space="preserve">Ecuador </w:t>
      </w:r>
      <w:r w:rsidRPr="00785D06">
        <w:rPr>
          <w:rFonts w:cs="Arial"/>
          <w:sz w:val="20"/>
          <w:szCs w:val="20"/>
          <w:lang w:val="en-US"/>
        </w:rPr>
        <w:t xml:space="preserve">characterized </w:t>
      </w:r>
      <w:r w:rsidR="00C254BF" w:rsidRPr="00785D06">
        <w:rPr>
          <w:rFonts w:cs="Arial"/>
          <w:sz w:val="20"/>
          <w:szCs w:val="20"/>
          <w:lang w:val="en-US"/>
        </w:rPr>
        <w:t xml:space="preserve">as “facts not </w:t>
      </w:r>
      <w:r w:rsidR="00F8732E" w:rsidRPr="00785D06">
        <w:rPr>
          <w:rFonts w:cs="Arial"/>
          <w:sz w:val="20"/>
          <w:szCs w:val="20"/>
          <w:lang w:val="en-US"/>
        </w:rPr>
        <w:t>acknowledged</w:t>
      </w:r>
      <w:r w:rsidR="00C254BF" w:rsidRPr="00785D06">
        <w:rPr>
          <w:rFonts w:cs="Arial"/>
          <w:sz w:val="20"/>
          <w:szCs w:val="20"/>
          <w:lang w:val="en-US"/>
        </w:rPr>
        <w:t>” (</w:t>
      </w:r>
      <w:r w:rsidR="00C254BF" w:rsidRPr="00785D06">
        <w:rPr>
          <w:rFonts w:cs="Arial"/>
          <w:i/>
          <w:sz w:val="20"/>
          <w:szCs w:val="20"/>
          <w:lang w:val="en-US"/>
        </w:rPr>
        <w:t xml:space="preserve">infra </w:t>
      </w:r>
      <w:r w:rsidR="00C254BF" w:rsidRPr="00785D06">
        <w:rPr>
          <w:rFonts w:cs="Arial"/>
          <w:sz w:val="20"/>
          <w:szCs w:val="20"/>
          <w:lang w:val="en-US"/>
        </w:rPr>
        <w:t>para. 103).</w:t>
      </w:r>
    </w:p>
    <w:p w14:paraId="30EA43EE" w14:textId="77777777" w:rsidR="00C254BF" w:rsidRPr="00785D06" w:rsidRDefault="00C254BF" w:rsidP="00C254BF">
      <w:pPr>
        <w:pStyle w:val="Prrafodelista"/>
        <w:ind w:left="1134"/>
        <w:outlineLvl w:val="2"/>
        <w:rPr>
          <w:i/>
          <w:sz w:val="20"/>
          <w:szCs w:val="20"/>
          <w:lang w:val="en-US"/>
        </w:rPr>
      </w:pPr>
      <w:bookmarkStart w:id="61" w:name="_Toc42498030"/>
    </w:p>
    <w:p w14:paraId="263CD276" w14:textId="77777777" w:rsidR="00C254BF" w:rsidRPr="00785D06" w:rsidRDefault="0090680A" w:rsidP="00C254BF">
      <w:pPr>
        <w:pStyle w:val="Prrafodelista"/>
        <w:ind w:left="567"/>
        <w:outlineLvl w:val="2"/>
        <w:rPr>
          <w:i/>
          <w:sz w:val="20"/>
          <w:szCs w:val="20"/>
          <w:u w:val="single"/>
          <w:lang w:val="en-US"/>
        </w:rPr>
      </w:pPr>
      <w:bookmarkStart w:id="62" w:name="_Toc46937278"/>
      <w:r w:rsidRPr="00785D06">
        <w:rPr>
          <w:i/>
          <w:sz w:val="20"/>
          <w:szCs w:val="20"/>
          <w:lang w:val="en-US"/>
        </w:rPr>
        <w:t xml:space="preserve">B.2 Regarding the legal </w:t>
      </w:r>
      <w:r w:rsidR="00C254BF" w:rsidRPr="00785D06">
        <w:rPr>
          <w:i/>
          <w:sz w:val="20"/>
          <w:szCs w:val="20"/>
          <w:lang w:val="en-US"/>
        </w:rPr>
        <w:t xml:space="preserve">claims </w:t>
      </w:r>
      <w:bookmarkEnd w:id="61"/>
      <w:bookmarkEnd w:id="62"/>
    </w:p>
    <w:p w14:paraId="0662B9E9" w14:textId="77777777" w:rsidR="00C254BF" w:rsidRPr="00785D06" w:rsidRDefault="00C254BF" w:rsidP="00C254BF">
      <w:pPr>
        <w:pStyle w:val="Prrafodelista"/>
        <w:ind w:left="1134"/>
        <w:outlineLvl w:val="2"/>
        <w:rPr>
          <w:sz w:val="20"/>
          <w:szCs w:val="20"/>
          <w:lang w:val="en-US"/>
        </w:rPr>
      </w:pPr>
    </w:p>
    <w:p w14:paraId="1482C63C" w14:textId="77777777" w:rsidR="00C254BF" w:rsidRPr="00785D06" w:rsidRDefault="0072703D"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State </w:t>
      </w:r>
      <w:r w:rsidR="00C254BF" w:rsidRPr="00785D06">
        <w:rPr>
          <w:sz w:val="20"/>
          <w:szCs w:val="20"/>
          <w:lang w:val="en-US"/>
        </w:rPr>
        <w:t xml:space="preserve">did not expressly </w:t>
      </w:r>
      <w:r w:rsidRPr="00785D06">
        <w:rPr>
          <w:sz w:val="20"/>
          <w:szCs w:val="20"/>
          <w:lang w:val="en-US"/>
        </w:rPr>
        <w:t xml:space="preserve">acknowledge its </w:t>
      </w:r>
      <w:r w:rsidR="00C254BF" w:rsidRPr="00785D06">
        <w:rPr>
          <w:sz w:val="20"/>
          <w:szCs w:val="20"/>
          <w:lang w:val="en-US"/>
        </w:rPr>
        <w:t xml:space="preserve">violation of any conventional right or obligation. Nevertheless, </w:t>
      </w:r>
      <w:r w:rsidR="00813013" w:rsidRPr="00785D06">
        <w:rPr>
          <w:sz w:val="20"/>
          <w:szCs w:val="20"/>
          <w:lang w:val="en-US"/>
        </w:rPr>
        <w:t>it a</w:t>
      </w:r>
      <w:r w:rsidR="00C254BF" w:rsidRPr="00785D06">
        <w:rPr>
          <w:sz w:val="20"/>
          <w:szCs w:val="20"/>
          <w:lang w:val="en-US"/>
        </w:rPr>
        <w:t xml:space="preserve">ccepted its responsibility for: a) failure to adopt general and specific </w:t>
      </w:r>
      <w:r w:rsidRPr="00785D06">
        <w:rPr>
          <w:sz w:val="20"/>
          <w:szCs w:val="20"/>
          <w:lang w:val="en-US"/>
        </w:rPr>
        <w:t>measures to prevent</w:t>
      </w:r>
      <w:r w:rsidR="00C254BF" w:rsidRPr="00785D06">
        <w:rPr>
          <w:sz w:val="20"/>
          <w:szCs w:val="20"/>
          <w:lang w:val="en-US"/>
        </w:rPr>
        <w:t xml:space="preserve"> acts of sexual violence in the </w:t>
      </w:r>
      <w:r w:rsidRPr="00785D06">
        <w:rPr>
          <w:sz w:val="20"/>
          <w:szCs w:val="20"/>
          <w:lang w:val="en-US"/>
        </w:rPr>
        <w:t xml:space="preserve">public school </w:t>
      </w:r>
      <w:r w:rsidR="00C254BF" w:rsidRPr="00785D06">
        <w:rPr>
          <w:sz w:val="20"/>
          <w:szCs w:val="20"/>
          <w:lang w:val="en-US"/>
        </w:rPr>
        <w:t xml:space="preserve">that Paola Guzmán </w:t>
      </w:r>
      <w:r w:rsidRPr="00785D06">
        <w:rPr>
          <w:sz w:val="20"/>
          <w:szCs w:val="20"/>
          <w:lang w:val="en-US"/>
        </w:rPr>
        <w:t xml:space="preserve">Albarracín attended, and b) </w:t>
      </w:r>
      <w:r w:rsidR="00C254BF" w:rsidRPr="00785D06">
        <w:rPr>
          <w:sz w:val="20"/>
          <w:szCs w:val="20"/>
          <w:lang w:val="en-US"/>
        </w:rPr>
        <w:t xml:space="preserve">lack of due diligence in the administrative and judicial investigations, </w:t>
      </w:r>
      <w:r w:rsidR="00F8732E" w:rsidRPr="00785D06">
        <w:rPr>
          <w:sz w:val="20"/>
          <w:szCs w:val="20"/>
          <w:lang w:val="en-US"/>
        </w:rPr>
        <w:t xml:space="preserve">as well as </w:t>
      </w:r>
      <w:r w:rsidRPr="00785D06">
        <w:rPr>
          <w:sz w:val="20"/>
          <w:szCs w:val="20"/>
          <w:lang w:val="en-US"/>
        </w:rPr>
        <w:t xml:space="preserve">in </w:t>
      </w:r>
      <w:r w:rsidR="00C254BF" w:rsidRPr="00785D06">
        <w:rPr>
          <w:sz w:val="20"/>
          <w:szCs w:val="20"/>
          <w:lang w:val="en-US"/>
        </w:rPr>
        <w:t xml:space="preserve">the application of the </w:t>
      </w:r>
      <w:r w:rsidR="00F8732E" w:rsidRPr="00785D06">
        <w:rPr>
          <w:sz w:val="20"/>
          <w:szCs w:val="20"/>
          <w:lang w:val="en-US"/>
        </w:rPr>
        <w:t xml:space="preserve">criminal </w:t>
      </w:r>
      <w:r w:rsidR="00C254BF" w:rsidRPr="00785D06">
        <w:rPr>
          <w:sz w:val="20"/>
          <w:szCs w:val="20"/>
          <w:lang w:val="en-US"/>
        </w:rPr>
        <w:t xml:space="preserve">statute of limitations. </w:t>
      </w:r>
      <w:r w:rsidRPr="00785D06">
        <w:rPr>
          <w:sz w:val="20"/>
          <w:szCs w:val="20"/>
          <w:lang w:val="en-US"/>
        </w:rPr>
        <w:t xml:space="preserve">The </w:t>
      </w:r>
      <w:r w:rsidRPr="00785D06">
        <w:rPr>
          <w:rFonts w:eastAsia="Times New Roman"/>
          <w:sz w:val="20"/>
          <w:szCs w:val="20"/>
          <w:lang w:val="en-US"/>
        </w:rPr>
        <w:t>Court considers that</w:t>
      </w:r>
      <w:r w:rsidR="00C254BF" w:rsidRPr="00785D06">
        <w:rPr>
          <w:rFonts w:eastAsia="Times New Roman"/>
          <w:sz w:val="20"/>
          <w:szCs w:val="20"/>
          <w:lang w:val="en-US"/>
        </w:rPr>
        <w:t xml:space="preserve"> </w:t>
      </w:r>
      <w:r w:rsidRPr="00785D06">
        <w:rPr>
          <w:rFonts w:eastAsia="Times New Roman"/>
          <w:sz w:val="20"/>
          <w:szCs w:val="20"/>
          <w:lang w:val="en-US"/>
        </w:rPr>
        <w:t xml:space="preserve">this </w:t>
      </w:r>
      <w:r w:rsidR="00C254BF" w:rsidRPr="00785D06">
        <w:rPr>
          <w:rFonts w:eastAsia="Times New Roman"/>
          <w:sz w:val="20"/>
          <w:szCs w:val="20"/>
          <w:lang w:val="en-US"/>
        </w:rPr>
        <w:t xml:space="preserve">acknowledgement </w:t>
      </w:r>
      <w:r w:rsidRPr="00785D06">
        <w:rPr>
          <w:rFonts w:eastAsia="Times New Roman"/>
          <w:sz w:val="20"/>
          <w:szCs w:val="20"/>
          <w:lang w:val="en-US"/>
        </w:rPr>
        <w:t xml:space="preserve">is an </w:t>
      </w:r>
      <w:r w:rsidR="00813013" w:rsidRPr="00785D06">
        <w:rPr>
          <w:rFonts w:eastAsia="Times New Roman"/>
          <w:sz w:val="20"/>
          <w:szCs w:val="20"/>
          <w:lang w:val="en-US"/>
        </w:rPr>
        <w:t>admission by the State of its failure to ensure the rights to judicial guarantees and judicial protection through a lack of diligent action (Articles 8 and 25 of the Convention) in violation of its</w:t>
      </w:r>
      <w:r w:rsidR="00C254BF" w:rsidRPr="00785D06">
        <w:rPr>
          <w:rFonts w:eastAsia="Times New Roman"/>
          <w:sz w:val="20"/>
          <w:szCs w:val="20"/>
          <w:lang w:val="en-US"/>
        </w:rPr>
        <w:t xml:space="preserve"> obligations </w:t>
      </w:r>
      <w:r w:rsidR="00813013" w:rsidRPr="00785D06">
        <w:rPr>
          <w:rFonts w:eastAsia="Times New Roman"/>
          <w:sz w:val="20"/>
          <w:szCs w:val="20"/>
          <w:lang w:val="en-US"/>
        </w:rPr>
        <w:t xml:space="preserve">under </w:t>
      </w:r>
      <w:r w:rsidR="00C254BF" w:rsidRPr="00785D06">
        <w:rPr>
          <w:rFonts w:eastAsia="Times New Roman"/>
          <w:sz w:val="20"/>
          <w:szCs w:val="20"/>
          <w:lang w:val="en-US"/>
        </w:rPr>
        <w:t xml:space="preserve">Article 1(1) </w:t>
      </w:r>
      <w:r w:rsidR="00813013" w:rsidRPr="00785D06">
        <w:rPr>
          <w:rFonts w:eastAsia="Times New Roman"/>
          <w:sz w:val="20"/>
          <w:szCs w:val="20"/>
          <w:lang w:val="en-US"/>
        </w:rPr>
        <w:t>there</w:t>
      </w:r>
      <w:r w:rsidR="00C254BF" w:rsidRPr="00785D06">
        <w:rPr>
          <w:rFonts w:eastAsia="Times New Roman"/>
          <w:sz w:val="20"/>
          <w:szCs w:val="20"/>
          <w:lang w:val="en-US"/>
        </w:rPr>
        <w:t>of, a</w:t>
      </w:r>
      <w:r w:rsidR="00813013" w:rsidRPr="00785D06">
        <w:rPr>
          <w:rFonts w:eastAsia="Times New Roman"/>
          <w:sz w:val="20"/>
          <w:szCs w:val="20"/>
          <w:lang w:val="en-US"/>
        </w:rPr>
        <w:t>s well as an</w:t>
      </w:r>
      <w:r w:rsidR="00C254BF" w:rsidRPr="00785D06">
        <w:rPr>
          <w:rFonts w:eastAsia="Times New Roman"/>
          <w:sz w:val="20"/>
          <w:szCs w:val="20"/>
          <w:lang w:val="en-US"/>
        </w:rPr>
        <w:t xml:space="preserve"> acknowledgement that </w:t>
      </w:r>
      <w:r w:rsidR="00813013" w:rsidRPr="00785D06">
        <w:rPr>
          <w:rFonts w:eastAsia="Times New Roman"/>
          <w:sz w:val="20"/>
          <w:szCs w:val="20"/>
          <w:lang w:val="en-US"/>
        </w:rPr>
        <w:t xml:space="preserve">it </w:t>
      </w:r>
      <w:r w:rsidR="00C254BF" w:rsidRPr="00785D06">
        <w:rPr>
          <w:sz w:val="20"/>
          <w:szCs w:val="20"/>
          <w:lang w:val="en-US"/>
        </w:rPr>
        <w:t xml:space="preserve">failed </w:t>
      </w:r>
      <w:r w:rsidR="00813013" w:rsidRPr="00785D06">
        <w:rPr>
          <w:sz w:val="20"/>
          <w:szCs w:val="20"/>
          <w:lang w:val="en-US"/>
        </w:rPr>
        <w:t xml:space="preserve">in its </w:t>
      </w:r>
      <w:r w:rsidR="00C254BF" w:rsidRPr="00785D06">
        <w:rPr>
          <w:sz w:val="20"/>
          <w:szCs w:val="20"/>
          <w:lang w:val="en-US"/>
        </w:rPr>
        <w:t xml:space="preserve">duty to adopt measures </w:t>
      </w:r>
      <w:r w:rsidR="00813013" w:rsidRPr="00785D06">
        <w:rPr>
          <w:sz w:val="20"/>
          <w:szCs w:val="20"/>
          <w:lang w:val="en-US"/>
        </w:rPr>
        <w:t xml:space="preserve">to prevent and address </w:t>
      </w:r>
      <w:r w:rsidR="00C254BF" w:rsidRPr="00785D06">
        <w:rPr>
          <w:sz w:val="20"/>
          <w:szCs w:val="20"/>
          <w:lang w:val="en-US"/>
        </w:rPr>
        <w:t>acts of sexual violence (</w:t>
      </w:r>
      <w:r w:rsidR="00C254BF" w:rsidRPr="00785D06">
        <w:rPr>
          <w:rFonts w:eastAsia="Times New Roman"/>
          <w:sz w:val="20"/>
          <w:szCs w:val="20"/>
          <w:lang w:val="en-US"/>
        </w:rPr>
        <w:t>Article 7.c of the Belem do Pará</w:t>
      </w:r>
      <w:r w:rsidRPr="00785D06">
        <w:rPr>
          <w:rFonts w:eastAsia="Times New Roman"/>
          <w:sz w:val="20"/>
          <w:szCs w:val="20"/>
          <w:lang w:val="en-US"/>
        </w:rPr>
        <w:t xml:space="preserve"> Convention</w:t>
      </w:r>
      <w:r w:rsidR="00C254BF" w:rsidRPr="00785D06">
        <w:rPr>
          <w:rFonts w:eastAsia="Times New Roman"/>
          <w:sz w:val="20"/>
          <w:szCs w:val="20"/>
          <w:lang w:val="en-US"/>
        </w:rPr>
        <w:t>).</w:t>
      </w:r>
    </w:p>
    <w:p w14:paraId="77FBB42D" w14:textId="77777777" w:rsidR="00C254BF" w:rsidRPr="00785D06" w:rsidRDefault="00C254BF" w:rsidP="00C254BF">
      <w:pPr>
        <w:pStyle w:val="Prrafodelista"/>
        <w:ind w:left="0"/>
        <w:contextualSpacing w:val="0"/>
        <w:jc w:val="both"/>
        <w:rPr>
          <w:sz w:val="20"/>
          <w:szCs w:val="20"/>
          <w:lang w:val="en-US"/>
        </w:rPr>
      </w:pPr>
    </w:p>
    <w:p w14:paraId="0E3C0E06" w14:textId="77777777" w:rsidR="00C254BF" w:rsidRPr="00785D06" w:rsidRDefault="000F15CC"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Based on </w:t>
      </w:r>
      <w:r w:rsidR="00C254BF" w:rsidRPr="00785D06">
        <w:rPr>
          <w:sz w:val="20"/>
          <w:szCs w:val="20"/>
          <w:lang w:val="en-US"/>
        </w:rPr>
        <w:t xml:space="preserve">the foregoing, the dispute </w:t>
      </w:r>
      <w:r w:rsidRPr="00785D06">
        <w:rPr>
          <w:sz w:val="20"/>
          <w:szCs w:val="20"/>
          <w:lang w:val="en-US"/>
        </w:rPr>
        <w:t xml:space="preserve">persists </w:t>
      </w:r>
      <w:r w:rsidR="00C254BF" w:rsidRPr="00785D06">
        <w:rPr>
          <w:sz w:val="20"/>
          <w:szCs w:val="20"/>
          <w:lang w:val="en-US"/>
        </w:rPr>
        <w:t xml:space="preserve">regarding the violation of the </w:t>
      </w:r>
      <w:r w:rsidR="004A636B" w:rsidRPr="00785D06">
        <w:rPr>
          <w:sz w:val="20"/>
          <w:szCs w:val="20"/>
          <w:lang w:val="en-US"/>
        </w:rPr>
        <w:t xml:space="preserve">following: the </w:t>
      </w:r>
      <w:r w:rsidR="00C254BF" w:rsidRPr="00785D06">
        <w:rPr>
          <w:sz w:val="20"/>
          <w:szCs w:val="20"/>
          <w:lang w:val="en-US"/>
        </w:rPr>
        <w:t xml:space="preserve">rights to life, personal integrity, personal liberty, protection of honor and dignity, freedom of thought and expression, the Rights of the Child, the right to health and the right to education, pursuant to Articles 4(1), 5(1), 5(2), 7, 11, 13, 19 and 26 of the American Convention and 13 of the Protocol of San Salvador; of the obligations </w:t>
      </w:r>
      <w:r w:rsidR="004A636B" w:rsidRPr="00785D06">
        <w:rPr>
          <w:sz w:val="20"/>
          <w:szCs w:val="20"/>
          <w:lang w:val="en-US"/>
        </w:rPr>
        <w:t xml:space="preserve">established </w:t>
      </w:r>
      <w:r w:rsidR="00C254BF" w:rsidRPr="00785D06">
        <w:rPr>
          <w:sz w:val="20"/>
          <w:szCs w:val="20"/>
          <w:lang w:val="en-US"/>
        </w:rPr>
        <w:t>in Article 1(1) of the American Convention in relation to such rights</w:t>
      </w:r>
      <w:r w:rsidR="004A636B" w:rsidRPr="00785D06">
        <w:rPr>
          <w:sz w:val="20"/>
          <w:szCs w:val="20"/>
          <w:lang w:val="en-US"/>
        </w:rPr>
        <w:t>;</w:t>
      </w:r>
      <w:r w:rsidR="00C254BF" w:rsidRPr="00785D06">
        <w:rPr>
          <w:sz w:val="20"/>
          <w:szCs w:val="20"/>
          <w:lang w:val="en-US"/>
        </w:rPr>
        <w:t xml:space="preserve"> and of those established in Articles 7(a) and 7(b) of the </w:t>
      </w:r>
      <w:r w:rsidR="00B97F8F" w:rsidRPr="00785D06">
        <w:rPr>
          <w:sz w:val="20"/>
          <w:szCs w:val="20"/>
          <w:lang w:val="en-US"/>
        </w:rPr>
        <w:t>Belém do Pará Convention</w:t>
      </w:r>
      <w:r w:rsidR="00C254BF" w:rsidRPr="00785D06">
        <w:rPr>
          <w:sz w:val="20"/>
          <w:szCs w:val="20"/>
          <w:lang w:val="en-US"/>
        </w:rPr>
        <w:t xml:space="preserve"> and 1 and 8 of the Inter-American Convention to Prevent and Punish Torture.</w:t>
      </w:r>
    </w:p>
    <w:p w14:paraId="30F2B068" w14:textId="77777777" w:rsidR="00C254BF" w:rsidRPr="00785D06" w:rsidRDefault="00C254BF" w:rsidP="00C254BF">
      <w:pPr>
        <w:pStyle w:val="Prrafodelista"/>
        <w:ind w:left="0"/>
        <w:contextualSpacing w:val="0"/>
        <w:jc w:val="both"/>
        <w:rPr>
          <w:sz w:val="20"/>
          <w:szCs w:val="20"/>
          <w:lang w:val="en-US"/>
        </w:rPr>
      </w:pPr>
    </w:p>
    <w:p w14:paraId="69665068" w14:textId="77777777" w:rsidR="00C254BF" w:rsidRPr="00785D06" w:rsidRDefault="00C254BF" w:rsidP="00C254BF">
      <w:pPr>
        <w:pStyle w:val="Prrafodelista"/>
        <w:ind w:left="0"/>
        <w:contextualSpacing w:val="0"/>
        <w:jc w:val="both"/>
        <w:rPr>
          <w:sz w:val="20"/>
          <w:szCs w:val="20"/>
          <w:lang w:val="en-US"/>
        </w:rPr>
      </w:pPr>
    </w:p>
    <w:p w14:paraId="1527A2B1" w14:textId="77777777" w:rsidR="00C254BF" w:rsidRPr="00785D06" w:rsidRDefault="00C254BF" w:rsidP="00C254BF">
      <w:pPr>
        <w:pStyle w:val="Prrafodelista"/>
        <w:ind w:left="567"/>
        <w:outlineLvl w:val="2"/>
        <w:rPr>
          <w:i/>
          <w:sz w:val="20"/>
          <w:szCs w:val="20"/>
          <w:u w:val="single"/>
          <w:lang w:val="en-US"/>
        </w:rPr>
      </w:pPr>
      <w:bookmarkStart w:id="63" w:name="_Toc42498031"/>
      <w:bookmarkStart w:id="64" w:name="_Toc46937279"/>
      <w:r w:rsidRPr="00785D06">
        <w:rPr>
          <w:i/>
          <w:sz w:val="20"/>
          <w:szCs w:val="20"/>
          <w:lang w:val="en-US"/>
        </w:rPr>
        <w:t>B.3 Regarding the reparations</w:t>
      </w:r>
      <w:bookmarkEnd w:id="63"/>
      <w:bookmarkEnd w:id="64"/>
    </w:p>
    <w:p w14:paraId="2C990BE9" w14:textId="77777777" w:rsidR="00C254BF" w:rsidRPr="00785D06" w:rsidRDefault="00C254BF" w:rsidP="00C254BF">
      <w:pPr>
        <w:pStyle w:val="Prrafodelista"/>
        <w:ind w:left="1134"/>
        <w:outlineLvl w:val="2"/>
        <w:rPr>
          <w:sz w:val="20"/>
          <w:szCs w:val="20"/>
          <w:lang w:val="en-US"/>
        </w:rPr>
      </w:pPr>
    </w:p>
    <w:p w14:paraId="066AB88C" w14:textId="77777777" w:rsidR="00C254BF" w:rsidRPr="00785D06" w:rsidRDefault="00C254BF" w:rsidP="00C254BF">
      <w:pPr>
        <w:pStyle w:val="Prrafodelista"/>
        <w:numPr>
          <w:ilvl w:val="0"/>
          <w:numId w:val="2"/>
        </w:numPr>
        <w:ind w:left="0" w:firstLine="0"/>
        <w:contextualSpacing w:val="0"/>
        <w:jc w:val="both"/>
        <w:rPr>
          <w:rFonts w:eastAsia="Times New Roman"/>
          <w:sz w:val="20"/>
          <w:szCs w:val="20"/>
          <w:lang w:val="en-US" w:eastAsia="es-ES" w:bidi="es-ES"/>
        </w:rPr>
      </w:pPr>
      <w:r w:rsidRPr="00785D06">
        <w:rPr>
          <w:sz w:val="20"/>
          <w:szCs w:val="20"/>
          <w:lang w:val="en-US"/>
        </w:rPr>
        <w:t xml:space="preserve">A dispute </w:t>
      </w:r>
      <w:r w:rsidR="000F15CC" w:rsidRPr="00785D06">
        <w:rPr>
          <w:sz w:val="20"/>
          <w:szCs w:val="20"/>
          <w:lang w:val="en-US"/>
        </w:rPr>
        <w:t xml:space="preserve">also </w:t>
      </w:r>
      <w:r w:rsidR="00B02C73" w:rsidRPr="00785D06">
        <w:rPr>
          <w:sz w:val="20"/>
          <w:szCs w:val="20"/>
          <w:lang w:val="en-US"/>
        </w:rPr>
        <w:t xml:space="preserve">persists </w:t>
      </w:r>
      <w:r w:rsidRPr="00785D06">
        <w:rPr>
          <w:sz w:val="20"/>
          <w:szCs w:val="20"/>
          <w:lang w:val="en-US"/>
        </w:rPr>
        <w:t xml:space="preserve">regarding the </w:t>
      </w:r>
      <w:r w:rsidR="00B02C73" w:rsidRPr="00785D06">
        <w:rPr>
          <w:sz w:val="20"/>
          <w:szCs w:val="20"/>
          <w:lang w:val="en-US"/>
        </w:rPr>
        <w:t xml:space="preserve">appropriateness </w:t>
      </w:r>
      <w:r w:rsidRPr="00785D06">
        <w:rPr>
          <w:sz w:val="20"/>
          <w:szCs w:val="20"/>
          <w:lang w:val="en-US"/>
        </w:rPr>
        <w:t xml:space="preserve">of the measures of reparation requested by the Commission and </w:t>
      </w:r>
      <w:r w:rsidR="00B02C73" w:rsidRPr="00785D06">
        <w:rPr>
          <w:sz w:val="20"/>
          <w:szCs w:val="20"/>
          <w:lang w:val="en-US"/>
        </w:rPr>
        <w:t xml:space="preserve">by </w:t>
      </w:r>
      <w:r w:rsidRPr="00785D06">
        <w:rPr>
          <w:sz w:val="20"/>
          <w:szCs w:val="20"/>
          <w:lang w:val="en-US"/>
        </w:rPr>
        <w:t xml:space="preserve">the representatives. Nevertheless, the State </w:t>
      </w:r>
      <w:r w:rsidR="00B02C73" w:rsidRPr="00785D06">
        <w:rPr>
          <w:sz w:val="20"/>
          <w:szCs w:val="20"/>
          <w:lang w:val="en-US"/>
        </w:rPr>
        <w:t xml:space="preserve">has </w:t>
      </w:r>
      <w:r w:rsidRPr="00785D06">
        <w:rPr>
          <w:sz w:val="20"/>
          <w:szCs w:val="20"/>
          <w:lang w:val="en-US"/>
        </w:rPr>
        <w:t xml:space="preserve">accepted the duty to provide redress and </w:t>
      </w:r>
      <w:r w:rsidR="00B02C73" w:rsidRPr="00785D06">
        <w:rPr>
          <w:sz w:val="20"/>
          <w:szCs w:val="20"/>
          <w:lang w:val="en-US"/>
        </w:rPr>
        <w:t xml:space="preserve">has </w:t>
      </w:r>
      <w:r w:rsidRPr="00785D06">
        <w:rPr>
          <w:sz w:val="20"/>
          <w:szCs w:val="20"/>
          <w:lang w:val="en-US"/>
        </w:rPr>
        <w:t>proposed two m</w:t>
      </w:r>
      <w:r w:rsidR="00B02C73" w:rsidRPr="00785D06">
        <w:rPr>
          <w:sz w:val="20"/>
          <w:szCs w:val="20"/>
          <w:lang w:val="en-US"/>
        </w:rPr>
        <w:t xml:space="preserve">easures for that purpose: a) to declare an official </w:t>
      </w:r>
      <w:r w:rsidR="00B02C73" w:rsidRPr="00785D06">
        <w:rPr>
          <w:rFonts w:eastAsia="Times New Roman"/>
          <w:sz w:val="20"/>
          <w:szCs w:val="20"/>
          <w:lang w:val="en-US" w:eastAsia="es-ES" w:bidi="es-ES"/>
        </w:rPr>
        <w:t>D</w:t>
      </w:r>
      <w:r w:rsidRPr="00785D06">
        <w:rPr>
          <w:rFonts w:eastAsia="Times New Roman"/>
          <w:sz w:val="20"/>
          <w:szCs w:val="20"/>
          <w:lang w:val="en-US" w:eastAsia="es-ES" w:bidi="es-ES"/>
        </w:rPr>
        <w:t xml:space="preserve">ay </w:t>
      </w:r>
      <w:r w:rsidR="00B02C73" w:rsidRPr="00785D06">
        <w:rPr>
          <w:rFonts w:eastAsia="Times New Roman"/>
          <w:sz w:val="20"/>
          <w:szCs w:val="20"/>
          <w:lang w:val="en-US" w:eastAsia="es-ES" w:bidi="es-ES"/>
        </w:rPr>
        <w:t>against Sexual V</w:t>
      </w:r>
      <w:r w:rsidRPr="00785D06">
        <w:rPr>
          <w:rFonts w:eastAsia="Times New Roman"/>
          <w:sz w:val="20"/>
          <w:szCs w:val="20"/>
          <w:lang w:val="en-US" w:eastAsia="es-ES" w:bidi="es-ES"/>
        </w:rPr>
        <w:t xml:space="preserve">iolence in </w:t>
      </w:r>
      <w:r w:rsidR="00B02C73" w:rsidRPr="00785D06">
        <w:rPr>
          <w:rFonts w:eastAsia="Times New Roman"/>
          <w:sz w:val="20"/>
          <w:szCs w:val="20"/>
          <w:lang w:val="en-US" w:eastAsia="es-ES" w:bidi="es-ES"/>
        </w:rPr>
        <w:t>Schools, and b) to posthumously award</w:t>
      </w:r>
      <w:r w:rsidRPr="00785D06">
        <w:rPr>
          <w:rFonts w:eastAsia="Times New Roman"/>
          <w:sz w:val="20"/>
          <w:szCs w:val="20"/>
          <w:lang w:val="en-US" w:eastAsia="es-ES" w:bidi="es-ES"/>
        </w:rPr>
        <w:t xml:space="preserve"> </w:t>
      </w:r>
      <w:r w:rsidR="00B02C73" w:rsidRPr="00785D06">
        <w:rPr>
          <w:rFonts w:eastAsia="Times New Roman"/>
          <w:sz w:val="20"/>
          <w:szCs w:val="20"/>
          <w:lang w:val="en-US" w:eastAsia="es-ES" w:bidi="es-ES"/>
        </w:rPr>
        <w:t xml:space="preserve">Paola Guzmán Albarracín a </w:t>
      </w:r>
      <w:r w:rsidRPr="00785D06">
        <w:rPr>
          <w:rFonts w:eastAsia="Times New Roman"/>
          <w:sz w:val="20"/>
          <w:szCs w:val="20"/>
          <w:lang w:val="en-US" w:eastAsia="es-ES" w:bidi="es-ES"/>
        </w:rPr>
        <w:t xml:space="preserve">high school diploma in the context of a public </w:t>
      </w:r>
      <w:r w:rsidR="000F15CC" w:rsidRPr="00785D06">
        <w:rPr>
          <w:rFonts w:eastAsia="Times New Roman"/>
          <w:sz w:val="20"/>
          <w:szCs w:val="20"/>
          <w:lang w:val="en-US" w:eastAsia="es-ES" w:bidi="es-ES"/>
        </w:rPr>
        <w:t>event</w:t>
      </w:r>
      <w:r w:rsidRPr="00785D06">
        <w:rPr>
          <w:rFonts w:eastAsia="Times New Roman"/>
          <w:sz w:val="20"/>
          <w:szCs w:val="20"/>
          <w:lang w:val="en-US" w:eastAsia="es-ES" w:bidi="es-ES"/>
        </w:rPr>
        <w:t>.</w:t>
      </w:r>
    </w:p>
    <w:p w14:paraId="4736909A" w14:textId="77777777" w:rsidR="00C254BF" w:rsidRPr="00785D06" w:rsidRDefault="00C254BF" w:rsidP="00C254BF">
      <w:pPr>
        <w:pStyle w:val="Prrafodelista"/>
        <w:ind w:left="0"/>
        <w:contextualSpacing w:val="0"/>
        <w:jc w:val="both"/>
        <w:rPr>
          <w:rFonts w:eastAsia="Times New Roman"/>
          <w:sz w:val="20"/>
          <w:szCs w:val="20"/>
          <w:lang w:val="en-US" w:eastAsia="es-ES" w:bidi="es-ES"/>
        </w:rPr>
      </w:pPr>
    </w:p>
    <w:p w14:paraId="13563133" w14:textId="77777777" w:rsidR="00C254BF" w:rsidRPr="00785D06" w:rsidRDefault="00C254BF" w:rsidP="00C254BF">
      <w:pPr>
        <w:pStyle w:val="Prrafodelista"/>
        <w:ind w:left="567"/>
        <w:outlineLvl w:val="2"/>
        <w:rPr>
          <w:i/>
          <w:sz w:val="20"/>
          <w:szCs w:val="20"/>
          <w:u w:val="single"/>
          <w:lang w:val="en-US"/>
        </w:rPr>
      </w:pPr>
      <w:bookmarkStart w:id="65" w:name="_Toc42498032"/>
      <w:bookmarkStart w:id="66" w:name="_Toc46937280"/>
      <w:r w:rsidRPr="00785D06">
        <w:rPr>
          <w:i/>
          <w:sz w:val="20"/>
          <w:szCs w:val="20"/>
          <w:lang w:val="en-US"/>
        </w:rPr>
        <w:t xml:space="preserve">B.4 </w:t>
      </w:r>
      <w:r w:rsidRPr="00785D06">
        <w:rPr>
          <w:i/>
          <w:sz w:val="20"/>
          <w:szCs w:val="20"/>
          <w:u w:val="single"/>
          <w:lang w:val="en-US"/>
        </w:rPr>
        <w:t xml:space="preserve">Assessment of the </w:t>
      </w:r>
      <w:r w:rsidR="00B02C73" w:rsidRPr="00785D06">
        <w:rPr>
          <w:i/>
          <w:sz w:val="20"/>
          <w:szCs w:val="20"/>
          <w:u w:val="single"/>
          <w:lang w:val="en-US"/>
        </w:rPr>
        <w:t xml:space="preserve">State’s </w:t>
      </w:r>
      <w:r w:rsidRPr="00785D06">
        <w:rPr>
          <w:i/>
          <w:sz w:val="20"/>
          <w:szCs w:val="20"/>
          <w:u w:val="single"/>
          <w:lang w:val="en-US"/>
        </w:rPr>
        <w:t>ac</w:t>
      </w:r>
      <w:r w:rsidR="00B02C73" w:rsidRPr="00785D06">
        <w:rPr>
          <w:i/>
          <w:sz w:val="20"/>
          <w:szCs w:val="20"/>
          <w:u w:val="single"/>
          <w:lang w:val="en-US"/>
        </w:rPr>
        <w:t xml:space="preserve">quiescence </w:t>
      </w:r>
      <w:bookmarkEnd w:id="65"/>
      <w:bookmarkEnd w:id="66"/>
    </w:p>
    <w:p w14:paraId="6CAA2F6A" w14:textId="77777777" w:rsidR="00C254BF" w:rsidRPr="00785D06" w:rsidRDefault="00C254BF" w:rsidP="00C254BF">
      <w:pPr>
        <w:rPr>
          <w:rFonts w:eastAsia="Times New Roman"/>
          <w:lang w:val="en-US" w:eastAsia="es-ES" w:bidi="es-ES"/>
        </w:rPr>
      </w:pPr>
    </w:p>
    <w:p w14:paraId="57E9F70F" w14:textId="77777777" w:rsidR="00C254BF" w:rsidRPr="00785D06" w:rsidRDefault="00C254BF" w:rsidP="00C254BF">
      <w:pPr>
        <w:pStyle w:val="Prrafodelista"/>
        <w:numPr>
          <w:ilvl w:val="0"/>
          <w:numId w:val="2"/>
        </w:numPr>
        <w:ind w:left="0" w:firstLine="0"/>
        <w:contextualSpacing w:val="0"/>
        <w:jc w:val="both"/>
        <w:rPr>
          <w:rFonts w:eastAsia="Times New Roman"/>
          <w:strike/>
          <w:sz w:val="20"/>
          <w:szCs w:val="20"/>
          <w:lang w:val="en-US" w:eastAsia="es-ES" w:bidi="es-ES"/>
        </w:rPr>
      </w:pPr>
      <w:r w:rsidRPr="00785D06">
        <w:rPr>
          <w:rFonts w:eastAsia="Times New Roman"/>
          <w:sz w:val="20"/>
          <w:szCs w:val="20"/>
          <w:lang w:val="en-US" w:eastAsia="es-ES" w:bidi="es-ES"/>
        </w:rPr>
        <w:t>As indicated</w:t>
      </w:r>
      <w:r w:rsidR="00A824C4" w:rsidRPr="00785D06">
        <w:rPr>
          <w:rFonts w:eastAsia="Times New Roman"/>
          <w:sz w:val="20"/>
          <w:szCs w:val="20"/>
          <w:lang w:val="en-US" w:eastAsia="es-ES" w:bidi="es-ES"/>
        </w:rPr>
        <w:t xml:space="preserve"> previously</w:t>
      </w:r>
      <w:r w:rsidRPr="00785D06">
        <w:rPr>
          <w:rFonts w:eastAsia="Times New Roman"/>
          <w:sz w:val="20"/>
          <w:szCs w:val="20"/>
          <w:lang w:val="en-US" w:eastAsia="es-ES" w:bidi="es-ES"/>
        </w:rPr>
        <w:t>, the State’s acquiescence was contradictory (</w:t>
      </w:r>
      <w:r w:rsidRPr="00785D06">
        <w:rPr>
          <w:rFonts w:eastAsia="Times New Roman"/>
          <w:i/>
          <w:sz w:val="20"/>
          <w:szCs w:val="20"/>
          <w:lang w:val="en-US" w:eastAsia="es-ES" w:bidi="es-ES"/>
        </w:rPr>
        <w:t>supra</w:t>
      </w:r>
      <w:r w:rsidRPr="00785D06">
        <w:rPr>
          <w:rFonts w:eastAsia="Times New Roman"/>
          <w:sz w:val="20"/>
          <w:szCs w:val="20"/>
          <w:lang w:val="en-US" w:eastAsia="es-ES" w:bidi="es-ES"/>
        </w:rPr>
        <w:t xml:space="preserve"> para. 20). </w:t>
      </w:r>
      <w:r w:rsidR="00B02C73" w:rsidRPr="00785D06">
        <w:rPr>
          <w:rFonts w:eastAsia="Times New Roman"/>
          <w:sz w:val="20"/>
          <w:szCs w:val="20"/>
          <w:lang w:val="en-US" w:eastAsia="es-ES" w:bidi="es-ES"/>
        </w:rPr>
        <w:t>N</w:t>
      </w:r>
      <w:r w:rsidR="00EA1187" w:rsidRPr="00785D06">
        <w:rPr>
          <w:rFonts w:eastAsia="Times New Roman"/>
          <w:sz w:val="20"/>
          <w:szCs w:val="20"/>
          <w:lang w:val="en-US" w:eastAsia="es-ES" w:bidi="es-ES"/>
        </w:rPr>
        <w:t>evertheless</w:t>
      </w:r>
      <w:r w:rsidR="00B02C73" w:rsidRPr="00785D06">
        <w:rPr>
          <w:rFonts w:eastAsia="Times New Roman"/>
          <w:sz w:val="20"/>
          <w:szCs w:val="20"/>
          <w:lang w:val="en-US" w:eastAsia="es-ES" w:bidi="es-ES"/>
        </w:rPr>
        <w:t xml:space="preserve">, it </w:t>
      </w:r>
      <w:r w:rsidRPr="00785D06">
        <w:rPr>
          <w:rFonts w:eastAsia="Times New Roman"/>
          <w:sz w:val="20"/>
          <w:szCs w:val="20"/>
          <w:lang w:val="en-US" w:eastAsia="es-ES" w:bidi="es-ES"/>
        </w:rPr>
        <w:t>produce</w:t>
      </w:r>
      <w:r w:rsidR="00B02C73" w:rsidRPr="00785D06">
        <w:rPr>
          <w:rFonts w:eastAsia="Times New Roman"/>
          <w:sz w:val="20"/>
          <w:szCs w:val="20"/>
          <w:lang w:val="en-US" w:eastAsia="es-ES" w:bidi="es-ES"/>
        </w:rPr>
        <w:t>s</w:t>
      </w:r>
      <w:r w:rsidRPr="00785D06">
        <w:rPr>
          <w:rFonts w:eastAsia="Times New Roman"/>
          <w:sz w:val="20"/>
          <w:szCs w:val="20"/>
          <w:lang w:val="en-US" w:eastAsia="es-ES" w:bidi="es-ES"/>
        </w:rPr>
        <w:t xml:space="preserve"> legal effects in the terms indicated. The Court will define the scope of such effects </w:t>
      </w:r>
      <w:r w:rsidR="0046243A" w:rsidRPr="00785D06">
        <w:rPr>
          <w:rFonts w:eastAsia="Times New Roman"/>
          <w:sz w:val="20"/>
          <w:szCs w:val="20"/>
          <w:lang w:val="en-US" w:eastAsia="es-ES" w:bidi="es-ES"/>
        </w:rPr>
        <w:t xml:space="preserve">when </w:t>
      </w:r>
      <w:r w:rsidRPr="00785D06">
        <w:rPr>
          <w:rFonts w:eastAsia="Times New Roman"/>
          <w:sz w:val="20"/>
          <w:szCs w:val="20"/>
          <w:lang w:val="en-US" w:eastAsia="es-ES" w:bidi="es-ES"/>
        </w:rPr>
        <w:t>examining the me</w:t>
      </w:r>
      <w:r w:rsidR="0046243A" w:rsidRPr="00785D06">
        <w:rPr>
          <w:rFonts w:eastAsia="Times New Roman"/>
          <w:sz w:val="20"/>
          <w:szCs w:val="20"/>
          <w:lang w:val="en-US" w:eastAsia="es-ES" w:bidi="es-ES"/>
        </w:rPr>
        <w:t>rits of the alleged human rights violations</w:t>
      </w:r>
      <w:r w:rsidRPr="00785D06">
        <w:rPr>
          <w:rFonts w:eastAsia="Times New Roman"/>
          <w:sz w:val="20"/>
          <w:szCs w:val="20"/>
          <w:lang w:val="en-US" w:eastAsia="es-ES" w:bidi="es-ES"/>
        </w:rPr>
        <w:t xml:space="preserve">. </w:t>
      </w:r>
      <w:r w:rsidR="00A824C4" w:rsidRPr="00785D06">
        <w:rPr>
          <w:rFonts w:eastAsia="Times New Roman"/>
          <w:sz w:val="20"/>
          <w:szCs w:val="20"/>
          <w:lang w:val="en-US" w:eastAsia="es-ES" w:bidi="es-ES"/>
        </w:rPr>
        <w:t>Although disputes persist regarding</w:t>
      </w:r>
      <w:r w:rsidRPr="00785D06">
        <w:rPr>
          <w:rFonts w:eastAsia="Times New Roman"/>
          <w:sz w:val="20"/>
          <w:szCs w:val="20"/>
          <w:lang w:val="en-US" w:eastAsia="es-ES" w:bidi="es-ES"/>
        </w:rPr>
        <w:t xml:space="preserve"> these </w:t>
      </w:r>
      <w:r w:rsidR="00A824C4" w:rsidRPr="00785D06">
        <w:rPr>
          <w:rFonts w:eastAsia="Times New Roman"/>
          <w:sz w:val="20"/>
          <w:szCs w:val="20"/>
          <w:lang w:val="en-US" w:eastAsia="es-ES" w:bidi="es-ES"/>
        </w:rPr>
        <w:t>violations</w:t>
      </w:r>
      <w:r w:rsidRPr="00785D06">
        <w:rPr>
          <w:rFonts w:eastAsia="Times New Roman"/>
          <w:sz w:val="20"/>
          <w:szCs w:val="20"/>
          <w:lang w:val="en-US" w:eastAsia="es-ES" w:bidi="es-ES"/>
        </w:rPr>
        <w:t xml:space="preserve">, the Court </w:t>
      </w:r>
      <w:r w:rsidR="00A824C4" w:rsidRPr="00785D06">
        <w:rPr>
          <w:rFonts w:eastAsia="Times New Roman"/>
          <w:sz w:val="20"/>
          <w:szCs w:val="20"/>
          <w:lang w:val="en-US" w:eastAsia="es-ES" w:bidi="es-ES"/>
        </w:rPr>
        <w:t xml:space="preserve">must deliver </w:t>
      </w:r>
      <w:r w:rsidRPr="00785D06">
        <w:rPr>
          <w:rFonts w:eastAsia="Times New Roman"/>
          <w:sz w:val="20"/>
          <w:szCs w:val="20"/>
          <w:lang w:val="en-US" w:eastAsia="es-ES" w:bidi="es-ES"/>
        </w:rPr>
        <w:t xml:space="preserve">a judgment </w:t>
      </w:r>
      <w:r w:rsidR="00A824C4" w:rsidRPr="00785D06">
        <w:rPr>
          <w:rFonts w:eastAsia="Times New Roman"/>
          <w:sz w:val="20"/>
          <w:szCs w:val="20"/>
          <w:lang w:val="en-US" w:eastAsia="es-ES" w:bidi="es-ES"/>
        </w:rPr>
        <w:t xml:space="preserve">in which the facts </w:t>
      </w:r>
      <w:r w:rsidR="002C622B" w:rsidRPr="00785D06">
        <w:rPr>
          <w:rFonts w:eastAsia="Times New Roman"/>
          <w:sz w:val="20"/>
          <w:szCs w:val="20"/>
          <w:lang w:val="en-US" w:eastAsia="es-ES" w:bidi="es-ES"/>
        </w:rPr>
        <w:t xml:space="preserve">are </w:t>
      </w:r>
      <w:r w:rsidRPr="00785D06">
        <w:rPr>
          <w:rFonts w:eastAsia="Times New Roman"/>
          <w:sz w:val="20"/>
          <w:szCs w:val="20"/>
          <w:lang w:val="en-US" w:eastAsia="es-ES" w:bidi="es-ES"/>
        </w:rPr>
        <w:t>determine</w:t>
      </w:r>
      <w:r w:rsidR="00A824C4" w:rsidRPr="00785D06">
        <w:rPr>
          <w:rFonts w:eastAsia="Times New Roman"/>
          <w:sz w:val="20"/>
          <w:szCs w:val="20"/>
          <w:lang w:val="en-US" w:eastAsia="es-ES" w:bidi="es-ES"/>
        </w:rPr>
        <w:t>d,</w:t>
      </w:r>
      <w:r w:rsidRPr="00785D06">
        <w:rPr>
          <w:rFonts w:eastAsia="Times New Roman"/>
          <w:sz w:val="20"/>
          <w:szCs w:val="20"/>
          <w:lang w:val="en-US" w:eastAsia="es-ES" w:bidi="es-ES"/>
        </w:rPr>
        <w:t xml:space="preserve"> based on the evidence gathered during the proceedings before this Court and the acceptance of </w:t>
      </w:r>
      <w:r w:rsidR="00A824C4" w:rsidRPr="00785D06">
        <w:rPr>
          <w:rFonts w:eastAsia="Times New Roman"/>
          <w:sz w:val="20"/>
          <w:szCs w:val="20"/>
          <w:lang w:val="en-US" w:eastAsia="es-ES" w:bidi="es-ES"/>
        </w:rPr>
        <w:t xml:space="preserve">those </w:t>
      </w:r>
      <w:r w:rsidRPr="00785D06">
        <w:rPr>
          <w:rFonts w:eastAsia="Times New Roman"/>
          <w:sz w:val="20"/>
          <w:szCs w:val="20"/>
          <w:lang w:val="en-US" w:eastAsia="es-ES" w:bidi="es-ES"/>
        </w:rPr>
        <w:t>facts, as well as their legal consequences.</w:t>
      </w:r>
    </w:p>
    <w:p w14:paraId="45B7D689" w14:textId="77777777" w:rsidR="00C254BF" w:rsidRPr="00785D06" w:rsidRDefault="00C254BF" w:rsidP="00C254BF">
      <w:pPr>
        <w:pStyle w:val="Prrafodelista"/>
        <w:ind w:left="0"/>
        <w:contextualSpacing w:val="0"/>
        <w:jc w:val="center"/>
        <w:outlineLvl w:val="0"/>
        <w:rPr>
          <w:b/>
          <w:sz w:val="20"/>
          <w:szCs w:val="20"/>
          <w:bdr w:val="nil"/>
          <w:lang w:val="en-US"/>
        </w:rPr>
      </w:pPr>
      <w:bookmarkStart w:id="67" w:name="_Toc42498033"/>
    </w:p>
    <w:p w14:paraId="38AE28AD" w14:textId="77777777" w:rsidR="00C254BF" w:rsidRPr="00785D06" w:rsidRDefault="00C254BF" w:rsidP="00C254BF">
      <w:pPr>
        <w:pStyle w:val="Prrafodelista"/>
        <w:ind w:left="0"/>
        <w:contextualSpacing w:val="0"/>
        <w:jc w:val="center"/>
        <w:outlineLvl w:val="0"/>
        <w:rPr>
          <w:b/>
          <w:sz w:val="20"/>
          <w:szCs w:val="20"/>
          <w:bdr w:val="nil"/>
          <w:lang w:val="en-US"/>
        </w:rPr>
      </w:pPr>
      <w:bookmarkStart w:id="68" w:name="_Toc46937281"/>
      <w:r w:rsidRPr="00785D06">
        <w:rPr>
          <w:b/>
          <w:sz w:val="20"/>
          <w:szCs w:val="20"/>
          <w:bdr w:val="nil"/>
          <w:lang w:val="en-US"/>
        </w:rPr>
        <w:t>V</w:t>
      </w:r>
      <w:bookmarkEnd w:id="67"/>
      <w:bookmarkEnd w:id="68"/>
    </w:p>
    <w:p w14:paraId="0C5B45B3" w14:textId="77777777" w:rsidR="00C254BF" w:rsidRPr="00785D06" w:rsidRDefault="00C254BF" w:rsidP="00C254BF">
      <w:pPr>
        <w:pStyle w:val="Prrafodelista"/>
        <w:ind w:left="0"/>
        <w:contextualSpacing w:val="0"/>
        <w:jc w:val="center"/>
        <w:outlineLvl w:val="0"/>
        <w:rPr>
          <w:b/>
          <w:sz w:val="20"/>
          <w:szCs w:val="20"/>
          <w:bdr w:val="nil"/>
          <w:lang w:val="en-US"/>
        </w:rPr>
      </w:pPr>
      <w:r w:rsidRPr="00785D06">
        <w:rPr>
          <w:b/>
          <w:sz w:val="20"/>
          <w:szCs w:val="20"/>
          <w:bdr w:val="nil"/>
          <w:lang w:val="en-US"/>
        </w:rPr>
        <w:t>EVIDENCE</w:t>
      </w:r>
    </w:p>
    <w:p w14:paraId="248D9721" w14:textId="77777777" w:rsidR="00C254BF" w:rsidRPr="00785D06" w:rsidRDefault="00C254BF" w:rsidP="00C254BF">
      <w:pPr>
        <w:pStyle w:val="Prrafodelista"/>
        <w:ind w:left="0"/>
        <w:contextualSpacing w:val="0"/>
        <w:jc w:val="center"/>
        <w:outlineLvl w:val="0"/>
        <w:rPr>
          <w:b/>
          <w:sz w:val="20"/>
          <w:szCs w:val="20"/>
          <w:bdr w:val="nil"/>
          <w:lang w:val="en-US"/>
        </w:rPr>
      </w:pPr>
    </w:p>
    <w:p w14:paraId="66EBA22E" w14:textId="77777777" w:rsidR="00C254BF" w:rsidRPr="00785D06" w:rsidRDefault="00C254BF" w:rsidP="00C254BF">
      <w:pPr>
        <w:pStyle w:val="Prrafodelista"/>
        <w:numPr>
          <w:ilvl w:val="0"/>
          <w:numId w:val="8"/>
        </w:numPr>
        <w:ind w:left="284" w:firstLine="0"/>
        <w:contextualSpacing w:val="0"/>
        <w:jc w:val="both"/>
        <w:outlineLvl w:val="1"/>
        <w:rPr>
          <w:b/>
          <w:i/>
          <w:sz w:val="20"/>
          <w:szCs w:val="20"/>
          <w:bdr w:val="nil"/>
          <w:lang w:val="en-US"/>
        </w:rPr>
      </w:pPr>
      <w:bookmarkStart w:id="69" w:name="_Toc42498035"/>
      <w:bookmarkStart w:id="70" w:name="_Toc46937283"/>
      <w:r w:rsidRPr="00785D06">
        <w:rPr>
          <w:b/>
          <w:i/>
          <w:sz w:val="20"/>
          <w:szCs w:val="20"/>
          <w:bdr w:val="nil"/>
          <w:lang w:val="en-US"/>
        </w:rPr>
        <w:t xml:space="preserve">Admission of the documentary evidence </w:t>
      </w:r>
      <w:bookmarkEnd w:id="69"/>
      <w:bookmarkEnd w:id="70"/>
    </w:p>
    <w:p w14:paraId="78B9ACB4" w14:textId="77777777" w:rsidR="00C254BF" w:rsidRPr="00785D06" w:rsidRDefault="00C254BF" w:rsidP="00C254BF">
      <w:pPr>
        <w:pStyle w:val="Prrafodelista"/>
        <w:ind w:left="927"/>
        <w:contextualSpacing w:val="0"/>
        <w:jc w:val="both"/>
        <w:outlineLvl w:val="1"/>
        <w:rPr>
          <w:b/>
          <w:sz w:val="20"/>
          <w:szCs w:val="20"/>
          <w:bdr w:val="nil"/>
          <w:lang w:val="en-US"/>
        </w:rPr>
      </w:pPr>
    </w:p>
    <w:p w14:paraId="0623681C"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Court received documents presented as evidence by the </w:t>
      </w:r>
      <w:r w:rsidR="0046243A" w:rsidRPr="00785D06">
        <w:rPr>
          <w:sz w:val="20"/>
          <w:szCs w:val="20"/>
          <w:lang w:val="en-US"/>
        </w:rPr>
        <w:t xml:space="preserve">parties and the </w:t>
      </w:r>
      <w:r w:rsidRPr="00785D06">
        <w:rPr>
          <w:sz w:val="20"/>
          <w:szCs w:val="20"/>
          <w:lang w:val="en-US"/>
        </w:rPr>
        <w:t>Commission together with their main briefs (</w:t>
      </w:r>
      <w:r w:rsidRPr="00785D06">
        <w:rPr>
          <w:i/>
          <w:sz w:val="20"/>
          <w:szCs w:val="20"/>
          <w:lang w:val="en-US"/>
        </w:rPr>
        <w:t>supra</w:t>
      </w:r>
      <w:r w:rsidRPr="00785D06">
        <w:rPr>
          <w:sz w:val="20"/>
          <w:szCs w:val="20"/>
          <w:lang w:val="en-US"/>
        </w:rPr>
        <w:t xml:space="preserve"> paras. 1, 4, 7 and 8). </w:t>
      </w:r>
      <w:r w:rsidR="00D16F83" w:rsidRPr="00785D06">
        <w:rPr>
          <w:sz w:val="20"/>
          <w:szCs w:val="20"/>
          <w:lang w:val="en-US"/>
        </w:rPr>
        <w:t xml:space="preserve">It also </w:t>
      </w:r>
      <w:r w:rsidRPr="00785D06">
        <w:rPr>
          <w:sz w:val="20"/>
          <w:szCs w:val="20"/>
          <w:lang w:val="en-US"/>
        </w:rPr>
        <w:t>received documents attached to the final written arguments of the representatives and the State.</w:t>
      </w:r>
      <w:r w:rsidRPr="00785D06">
        <w:rPr>
          <w:rFonts w:eastAsia="Calibri"/>
          <w:sz w:val="20"/>
          <w:szCs w:val="20"/>
          <w:lang w:val="en-US"/>
        </w:rPr>
        <w:t xml:space="preserve"> </w:t>
      </w:r>
      <w:r w:rsidRPr="00785D06">
        <w:rPr>
          <w:sz w:val="20"/>
          <w:szCs w:val="20"/>
          <w:lang w:val="en-US"/>
        </w:rPr>
        <w:t>(</w:t>
      </w:r>
      <w:r w:rsidRPr="00785D06">
        <w:rPr>
          <w:i/>
          <w:sz w:val="20"/>
          <w:szCs w:val="20"/>
          <w:lang w:val="en-US"/>
        </w:rPr>
        <w:t>supra</w:t>
      </w:r>
      <w:r w:rsidR="00D16F83" w:rsidRPr="00785D06">
        <w:rPr>
          <w:sz w:val="20"/>
          <w:szCs w:val="20"/>
          <w:lang w:val="en-US"/>
        </w:rPr>
        <w:t xml:space="preserve"> para. 12) In this</w:t>
      </w:r>
      <w:r w:rsidRPr="00785D06">
        <w:rPr>
          <w:sz w:val="20"/>
          <w:szCs w:val="20"/>
          <w:lang w:val="en-US"/>
        </w:rPr>
        <w:t xml:space="preserve"> case, as in other</w:t>
      </w:r>
      <w:r w:rsidR="00D16F83" w:rsidRPr="00785D06">
        <w:rPr>
          <w:sz w:val="20"/>
          <w:szCs w:val="20"/>
          <w:lang w:val="en-US"/>
        </w:rPr>
        <w:t>s, the</w:t>
      </w:r>
      <w:r w:rsidRPr="00785D06">
        <w:rPr>
          <w:sz w:val="20"/>
          <w:szCs w:val="20"/>
          <w:lang w:val="en-US"/>
        </w:rPr>
        <w:t xml:space="preserve"> Court admit</w:t>
      </w:r>
      <w:r w:rsidR="00D16F83" w:rsidRPr="00785D06">
        <w:rPr>
          <w:sz w:val="20"/>
          <w:szCs w:val="20"/>
          <w:lang w:val="en-US"/>
        </w:rPr>
        <w:t>s</w:t>
      </w:r>
      <w:r w:rsidRPr="00785D06">
        <w:rPr>
          <w:sz w:val="20"/>
          <w:szCs w:val="20"/>
          <w:lang w:val="en-US"/>
        </w:rPr>
        <w:t xml:space="preserve"> those documents </w:t>
      </w:r>
      <w:r w:rsidR="0046243A" w:rsidRPr="00785D06">
        <w:rPr>
          <w:sz w:val="20"/>
          <w:szCs w:val="20"/>
          <w:lang w:val="en-US"/>
        </w:rPr>
        <w:t xml:space="preserve">that were </w:t>
      </w:r>
      <w:r w:rsidRPr="00785D06">
        <w:rPr>
          <w:sz w:val="20"/>
          <w:szCs w:val="20"/>
          <w:lang w:val="en-US"/>
        </w:rPr>
        <w:t xml:space="preserve">presented </w:t>
      </w:r>
      <w:r w:rsidR="0046243A" w:rsidRPr="00785D06">
        <w:rPr>
          <w:sz w:val="20"/>
          <w:szCs w:val="20"/>
          <w:lang w:val="en-US"/>
        </w:rPr>
        <w:t xml:space="preserve">at the proper procedural opportunity </w:t>
      </w:r>
      <w:r w:rsidRPr="00785D06">
        <w:rPr>
          <w:sz w:val="20"/>
          <w:szCs w:val="20"/>
          <w:lang w:val="en-US"/>
        </w:rPr>
        <w:t>by the parties and the Commission</w:t>
      </w:r>
      <w:r w:rsidR="0023121B" w:rsidRPr="00785D06">
        <w:rPr>
          <w:sz w:val="20"/>
          <w:szCs w:val="20"/>
          <w:lang w:val="en-US"/>
        </w:rPr>
        <w:t>,</w:t>
      </w:r>
      <w:r w:rsidRPr="00785D06">
        <w:rPr>
          <w:sz w:val="20"/>
          <w:szCs w:val="20"/>
          <w:lang w:val="en-US"/>
        </w:rPr>
        <w:t xml:space="preserve"> or </w:t>
      </w:r>
      <w:r w:rsidR="0046243A" w:rsidRPr="00785D06">
        <w:rPr>
          <w:sz w:val="20"/>
          <w:szCs w:val="20"/>
          <w:lang w:val="en-US"/>
        </w:rPr>
        <w:t xml:space="preserve">that were </w:t>
      </w:r>
      <w:r w:rsidRPr="00785D06">
        <w:rPr>
          <w:sz w:val="20"/>
          <w:szCs w:val="20"/>
          <w:lang w:val="en-US"/>
        </w:rPr>
        <w:t xml:space="preserve">requested as helpful evidence by the Court or its President, </w:t>
      </w:r>
      <w:r w:rsidR="0046243A" w:rsidRPr="00785D06">
        <w:rPr>
          <w:sz w:val="20"/>
          <w:szCs w:val="20"/>
          <w:lang w:val="en-US"/>
        </w:rPr>
        <w:t xml:space="preserve">and </w:t>
      </w:r>
      <w:r w:rsidRPr="00785D06">
        <w:rPr>
          <w:sz w:val="20"/>
          <w:szCs w:val="20"/>
          <w:lang w:val="en-US"/>
        </w:rPr>
        <w:t>the admissibility of which was not challenged or disputed.</w:t>
      </w:r>
      <w:r w:rsidRPr="00785D06">
        <w:rPr>
          <w:rStyle w:val="Refdenotaalpie"/>
          <w:sz w:val="20"/>
          <w:szCs w:val="20"/>
          <w:lang w:val="en-US"/>
        </w:rPr>
        <w:footnoteReference w:id="19"/>
      </w:r>
      <w:r w:rsidRPr="00785D06">
        <w:rPr>
          <w:sz w:val="20"/>
          <w:szCs w:val="20"/>
          <w:lang w:val="en-US"/>
        </w:rPr>
        <w:t xml:space="preserve"> </w:t>
      </w:r>
      <w:r w:rsidR="0046243A" w:rsidRPr="00785D06">
        <w:rPr>
          <w:sz w:val="20"/>
          <w:szCs w:val="20"/>
          <w:lang w:val="en-US"/>
        </w:rPr>
        <w:t xml:space="preserve">Also, pursuant to </w:t>
      </w:r>
      <w:r w:rsidRPr="00785D06">
        <w:rPr>
          <w:sz w:val="20"/>
          <w:szCs w:val="20"/>
          <w:lang w:val="en-US"/>
        </w:rPr>
        <w:t xml:space="preserve">Article 58 (a) of the Rules, </w:t>
      </w:r>
      <w:r w:rsidR="0046243A" w:rsidRPr="00785D06">
        <w:rPr>
          <w:sz w:val="20"/>
          <w:szCs w:val="20"/>
          <w:lang w:val="en-US"/>
        </w:rPr>
        <w:t xml:space="preserve">the Court includes </w:t>
      </w:r>
      <w:r w:rsidRPr="00785D06">
        <w:rPr>
          <w:sz w:val="20"/>
          <w:szCs w:val="20"/>
          <w:lang w:val="en-US"/>
        </w:rPr>
        <w:t xml:space="preserve">three documents containing </w:t>
      </w:r>
      <w:r w:rsidR="0046243A" w:rsidRPr="00785D06">
        <w:rPr>
          <w:sz w:val="20"/>
          <w:szCs w:val="20"/>
          <w:lang w:val="en-US"/>
        </w:rPr>
        <w:t xml:space="preserve">certain </w:t>
      </w:r>
      <w:r w:rsidRPr="00785D06">
        <w:rPr>
          <w:sz w:val="20"/>
          <w:szCs w:val="20"/>
          <w:lang w:val="en-US"/>
        </w:rPr>
        <w:t>domestic regulatory provisions</w:t>
      </w:r>
      <w:r w:rsidR="0046243A" w:rsidRPr="00785D06">
        <w:rPr>
          <w:sz w:val="20"/>
          <w:szCs w:val="20"/>
          <w:lang w:val="en-US"/>
        </w:rPr>
        <w:t xml:space="preserve"> considering them useful and of a public nature</w:t>
      </w:r>
      <w:r w:rsidRPr="00785D06">
        <w:rPr>
          <w:sz w:val="20"/>
          <w:szCs w:val="20"/>
          <w:lang w:val="en-US"/>
        </w:rPr>
        <w:t>.</w:t>
      </w:r>
      <w:r w:rsidRPr="00785D06">
        <w:rPr>
          <w:rStyle w:val="Refdenotaalpie"/>
          <w:sz w:val="20"/>
          <w:szCs w:val="20"/>
          <w:lang w:val="en-US"/>
        </w:rPr>
        <w:footnoteReference w:id="20"/>
      </w:r>
      <w:r w:rsidRPr="00785D06" w:rsidDel="0061594D">
        <w:rPr>
          <w:sz w:val="20"/>
          <w:szCs w:val="20"/>
          <w:lang w:val="en-US"/>
        </w:rPr>
        <w:t xml:space="preserve"> </w:t>
      </w:r>
    </w:p>
    <w:p w14:paraId="175DB13F" w14:textId="77777777" w:rsidR="00C254BF" w:rsidRPr="00785D06" w:rsidRDefault="00C254BF" w:rsidP="00C254BF">
      <w:pPr>
        <w:pStyle w:val="Prrafodelista"/>
        <w:rPr>
          <w:sz w:val="20"/>
          <w:szCs w:val="20"/>
          <w:lang w:val="en-US"/>
        </w:rPr>
      </w:pPr>
    </w:p>
    <w:p w14:paraId="006584C6" w14:textId="77777777" w:rsidR="00C254BF" w:rsidRPr="00785D06" w:rsidRDefault="0046243A" w:rsidP="00C254BF">
      <w:pPr>
        <w:pStyle w:val="Prrafodelista"/>
        <w:numPr>
          <w:ilvl w:val="0"/>
          <w:numId w:val="2"/>
        </w:numPr>
        <w:ind w:left="0" w:firstLine="0"/>
        <w:contextualSpacing w:val="0"/>
        <w:jc w:val="both"/>
        <w:rPr>
          <w:sz w:val="20"/>
          <w:szCs w:val="20"/>
          <w:lang w:val="en-US"/>
        </w:rPr>
      </w:pPr>
      <w:r w:rsidRPr="00785D06">
        <w:rPr>
          <w:sz w:val="20"/>
          <w:szCs w:val="20"/>
          <w:lang w:val="en-US"/>
        </w:rPr>
        <w:t>I</w:t>
      </w:r>
      <w:r w:rsidR="00C254BF" w:rsidRPr="00785D06">
        <w:rPr>
          <w:sz w:val="20"/>
          <w:szCs w:val="20"/>
          <w:lang w:val="en-US"/>
        </w:rPr>
        <w:t>n its answer</w:t>
      </w:r>
      <w:r w:rsidRPr="00785D06">
        <w:rPr>
          <w:sz w:val="20"/>
          <w:szCs w:val="20"/>
          <w:lang w:val="en-US"/>
        </w:rPr>
        <w:t>ing brief</w:t>
      </w:r>
      <w:r w:rsidR="00C254BF" w:rsidRPr="00785D06">
        <w:rPr>
          <w:sz w:val="20"/>
          <w:szCs w:val="20"/>
          <w:lang w:val="en-US"/>
        </w:rPr>
        <w:t xml:space="preserve">, </w:t>
      </w:r>
      <w:r w:rsidRPr="00785D06">
        <w:rPr>
          <w:sz w:val="20"/>
          <w:szCs w:val="20"/>
          <w:lang w:val="en-US"/>
        </w:rPr>
        <w:t xml:space="preserve">the </w:t>
      </w:r>
      <w:r w:rsidRPr="00785D06">
        <w:rPr>
          <w:b/>
          <w:i/>
          <w:sz w:val="20"/>
          <w:szCs w:val="20"/>
          <w:lang w:val="en-US"/>
        </w:rPr>
        <w:t>State</w:t>
      </w:r>
      <w:r w:rsidRPr="00785D06">
        <w:rPr>
          <w:sz w:val="20"/>
          <w:szCs w:val="20"/>
          <w:lang w:val="en-US"/>
        </w:rPr>
        <w:t xml:space="preserve"> </w:t>
      </w:r>
      <w:r w:rsidR="003F1A6F" w:rsidRPr="00785D06">
        <w:rPr>
          <w:sz w:val="20"/>
          <w:szCs w:val="20"/>
          <w:lang w:val="en-US"/>
        </w:rPr>
        <w:t xml:space="preserve">claimed </w:t>
      </w:r>
      <w:r w:rsidRPr="00785D06">
        <w:rPr>
          <w:sz w:val="20"/>
          <w:szCs w:val="20"/>
          <w:lang w:val="en-US"/>
        </w:rPr>
        <w:t>as a</w:t>
      </w:r>
      <w:r w:rsidR="00C254BF" w:rsidRPr="00785D06">
        <w:rPr>
          <w:sz w:val="20"/>
          <w:szCs w:val="20"/>
          <w:lang w:val="en-US"/>
        </w:rPr>
        <w:t xml:space="preserve"> “preliminary objection” that its right of defense was impaired by the</w:t>
      </w:r>
      <w:r w:rsidR="003F1A6F" w:rsidRPr="00785D06">
        <w:rPr>
          <w:sz w:val="20"/>
          <w:szCs w:val="20"/>
          <w:lang w:val="en-US"/>
        </w:rPr>
        <w:t xml:space="preserve"> Commission’s </w:t>
      </w:r>
      <w:r w:rsidR="00C254BF" w:rsidRPr="00785D06">
        <w:rPr>
          <w:sz w:val="20"/>
          <w:szCs w:val="20"/>
          <w:lang w:val="en-US"/>
        </w:rPr>
        <w:t>“irregular actions</w:t>
      </w:r>
      <w:r w:rsidR="003F1A6F" w:rsidRPr="00785D06">
        <w:rPr>
          <w:sz w:val="20"/>
          <w:szCs w:val="20"/>
          <w:lang w:val="en-US"/>
        </w:rPr>
        <w:t>.</w:t>
      </w:r>
      <w:r w:rsidR="00C254BF" w:rsidRPr="00785D06">
        <w:rPr>
          <w:sz w:val="20"/>
          <w:szCs w:val="20"/>
          <w:lang w:val="en-US"/>
        </w:rPr>
        <w:t xml:space="preserve">” </w:t>
      </w:r>
      <w:r w:rsidR="0023121B" w:rsidRPr="00785D06">
        <w:rPr>
          <w:sz w:val="20"/>
          <w:szCs w:val="20"/>
          <w:lang w:val="en-US"/>
        </w:rPr>
        <w:t xml:space="preserve">Subsequently, </w:t>
      </w:r>
      <w:r w:rsidR="00C254BF" w:rsidRPr="00785D06">
        <w:rPr>
          <w:rFonts w:eastAsia="Times New Roman"/>
          <w:sz w:val="20"/>
          <w:szCs w:val="20"/>
          <w:lang w:val="en-US" w:eastAsia="es-ES" w:bidi="es-ES"/>
        </w:rPr>
        <w:t xml:space="preserve">in its </w:t>
      </w:r>
      <w:r w:rsidR="00C254BF" w:rsidRPr="00785D06">
        <w:rPr>
          <w:sz w:val="20"/>
          <w:szCs w:val="20"/>
          <w:lang w:val="en-US"/>
        </w:rPr>
        <w:t xml:space="preserve">final written arguments, </w:t>
      </w:r>
      <w:r w:rsidR="003F1A6F" w:rsidRPr="00785D06">
        <w:rPr>
          <w:sz w:val="20"/>
          <w:szCs w:val="20"/>
          <w:lang w:val="en-US"/>
        </w:rPr>
        <w:t xml:space="preserve">it </w:t>
      </w:r>
      <w:r w:rsidR="00C254BF" w:rsidRPr="00785D06">
        <w:rPr>
          <w:sz w:val="20"/>
          <w:szCs w:val="20"/>
          <w:lang w:val="en-US"/>
        </w:rPr>
        <w:t xml:space="preserve">explained that its </w:t>
      </w:r>
      <w:r w:rsidR="0023121B" w:rsidRPr="00785D06">
        <w:rPr>
          <w:sz w:val="20"/>
          <w:szCs w:val="20"/>
          <w:lang w:val="en-US"/>
        </w:rPr>
        <w:t xml:space="preserve">claim </w:t>
      </w:r>
      <w:r w:rsidR="00C254BF" w:rsidRPr="00785D06">
        <w:rPr>
          <w:sz w:val="20"/>
          <w:szCs w:val="20"/>
          <w:lang w:val="en-US"/>
        </w:rPr>
        <w:t>did not constitute a preliminary objection, since it “[was] not questioning the Court’s jurisdiction to hear the case</w:t>
      </w:r>
      <w:r w:rsidR="00E37181" w:rsidRPr="00785D06">
        <w:rPr>
          <w:sz w:val="20"/>
          <w:szCs w:val="20"/>
          <w:lang w:val="en-US"/>
        </w:rPr>
        <w:t>;</w:t>
      </w:r>
      <w:r w:rsidR="003F1A6F" w:rsidRPr="00785D06">
        <w:rPr>
          <w:sz w:val="20"/>
          <w:szCs w:val="20"/>
          <w:lang w:val="en-US"/>
        </w:rPr>
        <w:t>”</w:t>
      </w:r>
      <w:r w:rsidR="00C254BF" w:rsidRPr="00785D06">
        <w:rPr>
          <w:sz w:val="20"/>
          <w:szCs w:val="20"/>
          <w:lang w:val="en-US"/>
        </w:rPr>
        <w:t xml:space="preserve"> </w:t>
      </w:r>
      <w:r w:rsidR="003F1A6F" w:rsidRPr="00785D06">
        <w:rPr>
          <w:sz w:val="20"/>
          <w:szCs w:val="20"/>
          <w:lang w:val="en-US"/>
        </w:rPr>
        <w:t xml:space="preserve">rather </w:t>
      </w:r>
      <w:r w:rsidR="00E37181" w:rsidRPr="00785D06">
        <w:rPr>
          <w:sz w:val="20"/>
          <w:szCs w:val="20"/>
          <w:lang w:val="en-US"/>
        </w:rPr>
        <w:t xml:space="preserve">it </w:t>
      </w:r>
      <w:r w:rsidR="00C254BF" w:rsidRPr="00785D06">
        <w:rPr>
          <w:sz w:val="20"/>
          <w:szCs w:val="20"/>
          <w:lang w:val="en-US"/>
        </w:rPr>
        <w:t xml:space="preserve">“[was] requesting that </w:t>
      </w:r>
      <w:r w:rsidR="003F1A6F" w:rsidRPr="00785D06">
        <w:rPr>
          <w:sz w:val="20"/>
          <w:szCs w:val="20"/>
          <w:lang w:val="en-US"/>
        </w:rPr>
        <w:t xml:space="preserve">the Court </w:t>
      </w:r>
      <w:r w:rsidR="00C254BF" w:rsidRPr="00785D06">
        <w:rPr>
          <w:sz w:val="20"/>
          <w:szCs w:val="20"/>
          <w:lang w:val="en-US"/>
        </w:rPr>
        <w:t xml:space="preserve">exclude evidence </w:t>
      </w:r>
      <w:r w:rsidR="00D04854" w:rsidRPr="00785D06">
        <w:rPr>
          <w:sz w:val="20"/>
          <w:szCs w:val="20"/>
          <w:lang w:val="en-US"/>
        </w:rPr>
        <w:t xml:space="preserve">gathered unlawfully </w:t>
      </w:r>
      <w:r w:rsidR="00C254BF" w:rsidRPr="00785D06">
        <w:rPr>
          <w:sz w:val="20"/>
          <w:szCs w:val="20"/>
          <w:lang w:val="en-US"/>
        </w:rPr>
        <w:t>that obligate</w:t>
      </w:r>
      <w:r w:rsidR="00E37181" w:rsidRPr="00785D06">
        <w:rPr>
          <w:sz w:val="20"/>
          <w:szCs w:val="20"/>
          <w:lang w:val="en-US"/>
        </w:rPr>
        <w:t>d</w:t>
      </w:r>
      <w:r w:rsidR="00C254BF" w:rsidRPr="00785D06">
        <w:rPr>
          <w:sz w:val="20"/>
          <w:szCs w:val="20"/>
          <w:lang w:val="en-US"/>
        </w:rPr>
        <w:t xml:space="preserve"> the Commission.” Specifically, it </w:t>
      </w:r>
      <w:r w:rsidR="00E37181" w:rsidRPr="00785D06">
        <w:rPr>
          <w:sz w:val="20"/>
          <w:szCs w:val="20"/>
          <w:lang w:val="en-US"/>
        </w:rPr>
        <w:t xml:space="preserve">alleged </w:t>
      </w:r>
      <w:r w:rsidR="00C254BF" w:rsidRPr="00785D06">
        <w:rPr>
          <w:sz w:val="20"/>
          <w:szCs w:val="20"/>
          <w:lang w:val="en-US"/>
        </w:rPr>
        <w:t xml:space="preserve">that the Commission held a hearing without </w:t>
      </w:r>
      <w:r w:rsidR="00D04854" w:rsidRPr="00785D06">
        <w:rPr>
          <w:sz w:val="20"/>
          <w:szCs w:val="20"/>
          <w:lang w:val="en-US"/>
        </w:rPr>
        <w:t xml:space="preserve">convening </w:t>
      </w:r>
      <w:r w:rsidR="00C254BF" w:rsidRPr="00785D06">
        <w:rPr>
          <w:sz w:val="20"/>
          <w:szCs w:val="20"/>
          <w:lang w:val="en-US"/>
        </w:rPr>
        <w:t>the State</w:t>
      </w:r>
      <w:r w:rsidR="00D04854" w:rsidRPr="00785D06">
        <w:rPr>
          <w:sz w:val="20"/>
          <w:szCs w:val="20"/>
          <w:lang w:val="en-US"/>
        </w:rPr>
        <w:t xml:space="preserve"> in a timely manner</w:t>
      </w:r>
      <w:r w:rsidR="00C254BF" w:rsidRPr="00785D06">
        <w:rPr>
          <w:sz w:val="20"/>
          <w:szCs w:val="20"/>
          <w:lang w:val="en-US"/>
        </w:rPr>
        <w:t>,</w:t>
      </w:r>
      <w:r w:rsidR="00C254BF" w:rsidRPr="00785D06">
        <w:rPr>
          <w:rStyle w:val="Refdenotaalpie"/>
          <w:sz w:val="20"/>
          <w:szCs w:val="20"/>
          <w:lang w:val="en-US"/>
        </w:rPr>
        <w:footnoteReference w:id="21"/>
      </w:r>
      <w:r w:rsidR="00C254BF" w:rsidRPr="00785D06">
        <w:rPr>
          <w:sz w:val="20"/>
          <w:szCs w:val="20"/>
          <w:lang w:val="en-US"/>
        </w:rPr>
        <w:t xml:space="preserve"> </w:t>
      </w:r>
      <w:r w:rsidR="0023121B" w:rsidRPr="00785D06">
        <w:rPr>
          <w:sz w:val="20"/>
          <w:szCs w:val="20"/>
          <w:lang w:val="en-US"/>
        </w:rPr>
        <w:t xml:space="preserve">and that it was unable to </w:t>
      </w:r>
      <w:r w:rsidR="00C254BF" w:rsidRPr="00785D06">
        <w:rPr>
          <w:sz w:val="20"/>
          <w:szCs w:val="20"/>
          <w:lang w:val="en-US"/>
        </w:rPr>
        <w:t xml:space="preserve">cross-examine the deponents, </w:t>
      </w:r>
      <w:r w:rsidR="00D04854" w:rsidRPr="00785D06">
        <w:rPr>
          <w:sz w:val="20"/>
          <w:szCs w:val="20"/>
          <w:lang w:val="en-US"/>
        </w:rPr>
        <w:t xml:space="preserve">namely, </w:t>
      </w:r>
      <w:r w:rsidR="00C254BF" w:rsidRPr="00785D06">
        <w:rPr>
          <w:sz w:val="20"/>
          <w:szCs w:val="20"/>
          <w:lang w:val="en-US"/>
        </w:rPr>
        <w:t xml:space="preserve">the mother of Paola Guzmán Albarracín and the expert witness Ximena </w:t>
      </w:r>
      <w:r w:rsidR="00D04854" w:rsidRPr="00785D06">
        <w:rPr>
          <w:sz w:val="20"/>
          <w:szCs w:val="20"/>
          <w:lang w:val="en-US"/>
        </w:rPr>
        <w:t>Cortés Castillo (hereinafter “M</w:t>
      </w:r>
      <w:r w:rsidR="00C254BF" w:rsidRPr="00785D06">
        <w:rPr>
          <w:sz w:val="20"/>
          <w:szCs w:val="20"/>
          <w:lang w:val="en-US"/>
        </w:rPr>
        <w:t>s. Cortés”).</w:t>
      </w:r>
      <w:r w:rsidR="00C254BF" w:rsidRPr="00785D06">
        <w:rPr>
          <w:b/>
          <w:sz w:val="20"/>
          <w:szCs w:val="20"/>
          <w:lang w:val="en-US"/>
        </w:rPr>
        <w:t xml:space="preserve"> </w:t>
      </w:r>
      <w:r w:rsidR="00D04854" w:rsidRPr="00785D06">
        <w:rPr>
          <w:sz w:val="20"/>
          <w:szCs w:val="20"/>
          <w:lang w:val="en-US"/>
        </w:rPr>
        <w:t>The State</w:t>
      </w:r>
      <w:r w:rsidR="00D04854" w:rsidRPr="00785D06">
        <w:rPr>
          <w:b/>
          <w:sz w:val="20"/>
          <w:szCs w:val="20"/>
          <w:lang w:val="en-US"/>
        </w:rPr>
        <w:t xml:space="preserve"> </w:t>
      </w:r>
      <w:r w:rsidR="00D04854" w:rsidRPr="00785D06">
        <w:rPr>
          <w:sz w:val="20"/>
          <w:szCs w:val="20"/>
          <w:lang w:val="en-US"/>
        </w:rPr>
        <w:t>a</w:t>
      </w:r>
      <w:r w:rsidR="00C254BF" w:rsidRPr="00785D06">
        <w:rPr>
          <w:sz w:val="20"/>
          <w:szCs w:val="20"/>
          <w:lang w:val="en-US"/>
        </w:rPr>
        <w:t xml:space="preserve">lso </w:t>
      </w:r>
      <w:r w:rsidR="00D04854" w:rsidRPr="00785D06">
        <w:rPr>
          <w:sz w:val="20"/>
          <w:szCs w:val="20"/>
          <w:lang w:val="en-US"/>
        </w:rPr>
        <w:t xml:space="preserve">pointed out </w:t>
      </w:r>
      <w:r w:rsidR="00C254BF" w:rsidRPr="00785D06">
        <w:rPr>
          <w:sz w:val="20"/>
          <w:szCs w:val="20"/>
          <w:lang w:val="en-US"/>
        </w:rPr>
        <w:t>that the Commission</w:t>
      </w:r>
      <w:r w:rsidR="00C254BF" w:rsidRPr="00785D06">
        <w:rPr>
          <w:b/>
          <w:sz w:val="20"/>
          <w:szCs w:val="20"/>
          <w:lang w:val="en-US"/>
        </w:rPr>
        <w:t xml:space="preserve"> </w:t>
      </w:r>
      <w:r w:rsidR="00C254BF" w:rsidRPr="00785D06">
        <w:rPr>
          <w:sz w:val="20"/>
          <w:szCs w:val="20"/>
          <w:lang w:val="en-US"/>
        </w:rPr>
        <w:t>inc</w:t>
      </w:r>
      <w:r w:rsidR="00D04854" w:rsidRPr="00785D06">
        <w:rPr>
          <w:sz w:val="20"/>
          <w:szCs w:val="20"/>
          <w:lang w:val="en-US"/>
        </w:rPr>
        <w:t>luded an expert witness, D</w:t>
      </w:r>
      <w:r w:rsidR="00C254BF" w:rsidRPr="00785D06">
        <w:rPr>
          <w:sz w:val="20"/>
          <w:szCs w:val="20"/>
          <w:lang w:val="en-US"/>
        </w:rPr>
        <w:t>r. José Ma</w:t>
      </w:r>
      <w:r w:rsidR="00D04854" w:rsidRPr="00785D06">
        <w:rPr>
          <w:sz w:val="20"/>
          <w:szCs w:val="20"/>
          <w:lang w:val="en-US"/>
        </w:rPr>
        <w:t>rio Nájera Ochoa (hereinafter “D</w:t>
      </w:r>
      <w:r w:rsidR="00C254BF" w:rsidRPr="00785D06">
        <w:rPr>
          <w:sz w:val="20"/>
          <w:szCs w:val="20"/>
          <w:lang w:val="en-US"/>
        </w:rPr>
        <w:t xml:space="preserve">r. Nájera Ochoa” or “the expert Nájera”), </w:t>
      </w:r>
      <w:r w:rsidR="00D04854" w:rsidRPr="00785D06">
        <w:rPr>
          <w:sz w:val="20"/>
          <w:szCs w:val="20"/>
          <w:lang w:val="en-US"/>
        </w:rPr>
        <w:t xml:space="preserve">who </w:t>
      </w:r>
      <w:r w:rsidR="00C254BF" w:rsidRPr="00785D06">
        <w:rPr>
          <w:sz w:val="20"/>
          <w:szCs w:val="20"/>
          <w:lang w:val="en-US"/>
        </w:rPr>
        <w:t xml:space="preserve">“was not proposed </w:t>
      </w:r>
      <w:r w:rsidR="00D04854" w:rsidRPr="00785D06">
        <w:rPr>
          <w:sz w:val="20"/>
          <w:szCs w:val="20"/>
          <w:lang w:val="en-US"/>
        </w:rPr>
        <w:t xml:space="preserve">and did not act </w:t>
      </w:r>
      <w:r w:rsidR="00E37181" w:rsidRPr="00785D06">
        <w:rPr>
          <w:sz w:val="20"/>
          <w:szCs w:val="20"/>
          <w:lang w:val="en-US"/>
        </w:rPr>
        <w:t xml:space="preserve">during </w:t>
      </w:r>
      <w:r w:rsidR="00D04854" w:rsidRPr="00785D06">
        <w:rPr>
          <w:sz w:val="20"/>
          <w:szCs w:val="20"/>
          <w:lang w:val="en-US"/>
        </w:rPr>
        <w:t xml:space="preserve">the aforementioned </w:t>
      </w:r>
      <w:r w:rsidR="00C254BF" w:rsidRPr="00785D06">
        <w:rPr>
          <w:sz w:val="20"/>
          <w:szCs w:val="20"/>
          <w:lang w:val="en-US"/>
        </w:rPr>
        <w:t xml:space="preserve">hearing.” </w:t>
      </w:r>
      <w:r w:rsidR="00E37181" w:rsidRPr="00785D06">
        <w:rPr>
          <w:sz w:val="20"/>
          <w:szCs w:val="20"/>
          <w:lang w:val="en-US"/>
        </w:rPr>
        <w:t>Therefore, i</w:t>
      </w:r>
      <w:r w:rsidR="00D04854" w:rsidRPr="00785D06">
        <w:rPr>
          <w:sz w:val="20"/>
          <w:szCs w:val="20"/>
          <w:lang w:val="en-US"/>
        </w:rPr>
        <w:t xml:space="preserve">t asked the Court </w:t>
      </w:r>
      <w:r w:rsidR="0023121B" w:rsidRPr="00785D06">
        <w:rPr>
          <w:sz w:val="20"/>
          <w:szCs w:val="20"/>
          <w:lang w:val="en-US"/>
        </w:rPr>
        <w:t xml:space="preserve">to </w:t>
      </w:r>
      <w:r w:rsidR="00C254BF" w:rsidRPr="00785D06">
        <w:rPr>
          <w:sz w:val="20"/>
          <w:szCs w:val="20"/>
          <w:lang w:val="en-US"/>
        </w:rPr>
        <w:t>exclude the evidence “</w:t>
      </w:r>
      <w:r w:rsidR="00E37181" w:rsidRPr="00785D06">
        <w:rPr>
          <w:sz w:val="20"/>
          <w:szCs w:val="20"/>
          <w:lang w:val="en-US"/>
        </w:rPr>
        <w:t>gathered unlawfully</w:t>
      </w:r>
      <w:r w:rsidR="00C254BF" w:rsidRPr="00785D06">
        <w:rPr>
          <w:sz w:val="20"/>
          <w:szCs w:val="20"/>
          <w:lang w:val="en-US"/>
        </w:rPr>
        <w:t>.”</w:t>
      </w:r>
    </w:p>
    <w:p w14:paraId="51A34CF6" w14:textId="77777777" w:rsidR="00C254BF" w:rsidRPr="00785D06" w:rsidRDefault="00C254BF" w:rsidP="00C254BF">
      <w:pPr>
        <w:pStyle w:val="Prrafodelista"/>
        <w:ind w:left="0"/>
        <w:contextualSpacing w:val="0"/>
        <w:jc w:val="both"/>
        <w:rPr>
          <w:sz w:val="20"/>
          <w:szCs w:val="20"/>
          <w:lang w:val="en-US"/>
        </w:rPr>
      </w:pPr>
    </w:p>
    <w:p w14:paraId="00CC5995"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Commission</w:t>
      </w:r>
      <w:r w:rsidRPr="00785D06">
        <w:rPr>
          <w:sz w:val="20"/>
          <w:szCs w:val="20"/>
          <w:lang w:val="en-US"/>
        </w:rPr>
        <w:t xml:space="preserve"> considered that Ecuador “has not proven serious </w:t>
      </w:r>
      <w:r w:rsidR="00E82AFF" w:rsidRPr="00785D06">
        <w:rPr>
          <w:sz w:val="20"/>
          <w:szCs w:val="20"/>
          <w:lang w:val="en-US"/>
        </w:rPr>
        <w:t>impairment of</w:t>
      </w:r>
      <w:r w:rsidR="00E37181" w:rsidRPr="00785D06">
        <w:rPr>
          <w:sz w:val="20"/>
          <w:szCs w:val="20"/>
          <w:lang w:val="en-US"/>
        </w:rPr>
        <w:t xml:space="preserve"> its </w:t>
      </w:r>
      <w:r w:rsidR="00E82AFF" w:rsidRPr="00785D06">
        <w:rPr>
          <w:sz w:val="20"/>
          <w:szCs w:val="20"/>
          <w:lang w:val="en-US"/>
        </w:rPr>
        <w:t xml:space="preserve">right to </w:t>
      </w:r>
      <w:r w:rsidRPr="00785D06">
        <w:rPr>
          <w:sz w:val="20"/>
          <w:szCs w:val="20"/>
          <w:lang w:val="en-US"/>
        </w:rPr>
        <w:t xml:space="preserve">defense.” </w:t>
      </w:r>
      <w:r w:rsidR="00E37181" w:rsidRPr="00785D06">
        <w:rPr>
          <w:sz w:val="20"/>
          <w:szCs w:val="20"/>
          <w:lang w:val="en-US"/>
        </w:rPr>
        <w:t xml:space="preserve">It argued </w:t>
      </w:r>
      <w:r w:rsidRPr="00785D06">
        <w:rPr>
          <w:sz w:val="20"/>
          <w:szCs w:val="20"/>
          <w:lang w:val="en-US"/>
        </w:rPr>
        <w:t xml:space="preserve">that the State was duly notified </w:t>
      </w:r>
      <w:r w:rsidR="00E37181" w:rsidRPr="00785D06">
        <w:rPr>
          <w:sz w:val="20"/>
          <w:szCs w:val="20"/>
          <w:lang w:val="en-US"/>
        </w:rPr>
        <w:t xml:space="preserve">of the hearing </w:t>
      </w:r>
      <w:r w:rsidRPr="00785D06">
        <w:rPr>
          <w:sz w:val="20"/>
          <w:szCs w:val="20"/>
          <w:lang w:val="en-US"/>
        </w:rPr>
        <w:t>and</w:t>
      </w:r>
      <w:r w:rsidR="00E37181" w:rsidRPr="00785D06">
        <w:rPr>
          <w:sz w:val="20"/>
          <w:szCs w:val="20"/>
          <w:lang w:val="en-US"/>
        </w:rPr>
        <w:t>,</w:t>
      </w:r>
      <w:r w:rsidRPr="00785D06">
        <w:rPr>
          <w:sz w:val="20"/>
          <w:szCs w:val="20"/>
          <w:lang w:val="en-US"/>
        </w:rPr>
        <w:t xml:space="preserve"> </w:t>
      </w:r>
      <w:r w:rsidR="00E37181" w:rsidRPr="00785D06">
        <w:rPr>
          <w:sz w:val="20"/>
          <w:szCs w:val="20"/>
          <w:lang w:val="en-US"/>
        </w:rPr>
        <w:t xml:space="preserve">in any case, </w:t>
      </w:r>
      <w:r w:rsidR="00E82AFF" w:rsidRPr="00785D06">
        <w:rPr>
          <w:sz w:val="20"/>
          <w:szCs w:val="20"/>
          <w:lang w:val="en-US"/>
        </w:rPr>
        <w:t xml:space="preserve">that </w:t>
      </w:r>
      <w:r w:rsidR="00E37181" w:rsidRPr="00785D06">
        <w:rPr>
          <w:sz w:val="20"/>
          <w:szCs w:val="20"/>
          <w:lang w:val="en-US"/>
        </w:rPr>
        <w:t>it had an</w:t>
      </w:r>
      <w:r w:rsidRPr="00785D06">
        <w:rPr>
          <w:sz w:val="20"/>
          <w:szCs w:val="20"/>
          <w:lang w:val="en-US"/>
        </w:rPr>
        <w:t xml:space="preserve"> opportunity to present observations on the merits a</w:t>
      </w:r>
      <w:r w:rsidR="00E37181" w:rsidRPr="00785D06">
        <w:rPr>
          <w:sz w:val="20"/>
          <w:szCs w:val="20"/>
          <w:lang w:val="en-US"/>
        </w:rPr>
        <w:t xml:space="preserve">t </w:t>
      </w:r>
      <w:r w:rsidRPr="00785D06">
        <w:rPr>
          <w:sz w:val="20"/>
          <w:szCs w:val="20"/>
          <w:lang w:val="en-US"/>
        </w:rPr>
        <w:t xml:space="preserve">the hearing (which was of a public nature). The </w:t>
      </w:r>
      <w:r w:rsidRPr="00785D06">
        <w:rPr>
          <w:b/>
          <w:i/>
          <w:sz w:val="20"/>
          <w:szCs w:val="20"/>
          <w:lang w:val="en-US"/>
        </w:rPr>
        <w:t>representatives</w:t>
      </w:r>
      <w:r w:rsidRPr="00785D06">
        <w:rPr>
          <w:sz w:val="20"/>
          <w:szCs w:val="20"/>
          <w:lang w:val="en-US"/>
        </w:rPr>
        <w:t xml:space="preserve"> agreed with the Commission’s arguments. </w:t>
      </w:r>
    </w:p>
    <w:p w14:paraId="3A954D52" w14:textId="77777777" w:rsidR="00C254BF" w:rsidRPr="00785D06" w:rsidRDefault="00C254BF" w:rsidP="00C254BF">
      <w:pPr>
        <w:pStyle w:val="Prrafodelista"/>
        <w:ind w:left="0"/>
        <w:contextualSpacing w:val="0"/>
        <w:jc w:val="both"/>
        <w:rPr>
          <w:sz w:val="20"/>
          <w:szCs w:val="20"/>
          <w:lang w:val="en-US"/>
        </w:rPr>
      </w:pPr>
    </w:p>
    <w:p w14:paraId="0CC4125E"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Court</w:t>
      </w:r>
      <w:r w:rsidRPr="00785D06">
        <w:rPr>
          <w:sz w:val="20"/>
          <w:szCs w:val="20"/>
          <w:lang w:val="en-US"/>
        </w:rPr>
        <w:t xml:space="preserve"> notes that the State itself has </w:t>
      </w:r>
      <w:r w:rsidR="00E37181" w:rsidRPr="00785D06">
        <w:rPr>
          <w:sz w:val="20"/>
          <w:szCs w:val="20"/>
          <w:lang w:val="en-US"/>
        </w:rPr>
        <w:t xml:space="preserve">admitted </w:t>
      </w:r>
      <w:r w:rsidRPr="00785D06">
        <w:rPr>
          <w:sz w:val="20"/>
          <w:szCs w:val="20"/>
          <w:lang w:val="en-US"/>
        </w:rPr>
        <w:t xml:space="preserve">that its argument does not constitute a preliminary objection, and therefore </w:t>
      </w:r>
      <w:r w:rsidR="00E37181" w:rsidRPr="00785D06">
        <w:rPr>
          <w:sz w:val="20"/>
          <w:szCs w:val="20"/>
          <w:lang w:val="en-US"/>
        </w:rPr>
        <w:t xml:space="preserve">the Court </w:t>
      </w:r>
      <w:r w:rsidRPr="00785D06">
        <w:rPr>
          <w:sz w:val="20"/>
          <w:szCs w:val="20"/>
          <w:lang w:val="en-US"/>
        </w:rPr>
        <w:t xml:space="preserve">will not analyze it as such. </w:t>
      </w:r>
      <w:r w:rsidR="006C2E97" w:rsidRPr="00785D06">
        <w:rPr>
          <w:sz w:val="20"/>
          <w:szCs w:val="20"/>
          <w:lang w:val="en-US"/>
        </w:rPr>
        <w:t>Moreover</w:t>
      </w:r>
      <w:r w:rsidR="00E37181" w:rsidRPr="00785D06">
        <w:rPr>
          <w:sz w:val="20"/>
          <w:szCs w:val="20"/>
          <w:lang w:val="en-US"/>
        </w:rPr>
        <w:t xml:space="preserve">, the Court </w:t>
      </w:r>
      <w:r w:rsidRPr="00785D06">
        <w:rPr>
          <w:sz w:val="20"/>
          <w:szCs w:val="20"/>
          <w:lang w:val="en-US"/>
        </w:rPr>
        <w:t xml:space="preserve">does not consider </w:t>
      </w:r>
      <w:r w:rsidR="00E37181" w:rsidRPr="00785D06">
        <w:rPr>
          <w:sz w:val="20"/>
          <w:szCs w:val="20"/>
          <w:lang w:val="en-US"/>
        </w:rPr>
        <w:t xml:space="preserve">it </w:t>
      </w:r>
      <w:r w:rsidRPr="00785D06">
        <w:rPr>
          <w:sz w:val="20"/>
          <w:szCs w:val="20"/>
          <w:lang w:val="en-US"/>
        </w:rPr>
        <w:t xml:space="preserve">necessary to determine when Ecuador </w:t>
      </w:r>
      <w:r w:rsidR="00E37181" w:rsidRPr="00785D06">
        <w:rPr>
          <w:sz w:val="20"/>
          <w:szCs w:val="20"/>
          <w:lang w:val="en-US"/>
        </w:rPr>
        <w:t xml:space="preserve">actually </w:t>
      </w:r>
      <w:r w:rsidRPr="00785D06">
        <w:rPr>
          <w:sz w:val="20"/>
          <w:szCs w:val="20"/>
          <w:lang w:val="en-US"/>
        </w:rPr>
        <w:t>received</w:t>
      </w:r>
      <w:r w:rsidR="006C2E97" w:rsidRPr="00785D06">
        <w:rPr>
          <w:sz w:val="20"/>
          <w:szCs w:val="20"/>
          <w:lang w:val="en-US"/>
        </w:rPr>
        <w:t xml:space="preserve"> the summons to that</w:t>
      </w:r>
      <w:r w:rsidRPr="00785D06">
        <w:rPr>
          <w:sz w:val="20"/>
          <w:szCs w:val="20"/>
          <w:lang w:val="en-US"/>
        </w:rPr>
        <w:t xml:space="preserve"> hearing. In this regard, the Court finds that the State had an opportunity, after the hearing, to refer to the statements made during it and </w:t>
      </w:r>
      <w:r w:rsidR="00E37181" w:rsidRPr="00785D06">
        <w:rPr>
          <w:sz w:val="20"/>
          <w:szCs w:val="20"/>
          <w:lang w:val="en-US"/>
        </w:rPr>
        <w:t xml:space="preserve">to </w:t>
      </w:r>
      <w:r w:rsidR="00E82AFF" w:rsidRPr="00785D06">
        <w:rPr>
          <w:sz w:val="20"/>
          <w:szCs w:val="20"/>
          <w:lang w:val="en-US"/>
        </w:rPr>
        <w:t xml:space="preserve">comment on </w:t>
      </w:r>
      <w:r w:rsidRPr="00785D06">
        <w:rPr>
          <w:sz w:val="20"/>
          <w:szCs w:val="20"/>
          <w:lang w:val="en-US"/>
        </w:rPr>
        <w:t xml:space="preserve">the statement </w:t>
      </w:r>
      <w:r w:rsidR="00E37181" w:rsidRPr="00785D06">
        <w:rPr>
          <w:sz w:val="20"/>
          <w:szCs w:val="20"/>
          <w:lang w:val="en-US"/>
        </w:rPr>
        <w:t xml:space="preserve">of </w:t>
      </w:r>
      <w:r w:rsidR="006C2E97" w:rsidRPr="00785D06">
        <w:rPr>
          <w:sz w:val="20"/>
          <w:szCs w:val="20"/>
          <w:lang w:val="en-US"/>
        </w:rPr>
        <w:t>D</w:t>
      </w:r>
      <w:r w:rsidRPr="00785D06">
        <w:rPr>
          <w:sz w:val="20"/>
          <w:szCs w:val="20"/>
          <w:lang w:val="en-US"/>
        </w:rPr>
        <w:t xml:space="preserve">r. Nájera Ochoa. Therefore, the Court does not find </w:t>
      </w:r>
      <w:r w:rsidR="006C2E97" w:rsidRPr="00785D06">
        <w:rPr>
          <w:sz w:val="20"/>
          <w:szCs w:val="20"/>
          <w:lang w:val="en-US"/>
        </w:rPr>
        <w:t xml:space="preserve">that the State’s right to defense was seriously impaired and that </w:t>
      </w:r>
      <w:r w:rsidR="00E82AFF" w:rsidRPr="00785D06">
        <w:rPr>
          <w:sz w:val="20"/>
          <w:szCs w:val="20"/>
          <w:lang w:val="en-US"/>
        </w:rPr>
        <w:t xml:space="preserve">it </w:t>
      </w:r>
      <w:r w:rsidR="006C2E97" w:rsidRPr="00785D06">
        <w:rPr>
          <w:sz w:val="20"/>
          <w:szCs w:val="20"/>
          <w:lang w:val="en-US"/>
        </w:rPr>
        <w:t xml:space="preserve">would warrant the exclusion of </w:t>
      </w:r>
      <w:r w:rsidRPr="00785D06">
        <w:rPr>
          <w:sz w:val="20"/>
          <w:szCs w:val="20"/>
          <w:lang w:val="en-US"/>
        </w:rPr>
        <w:t xml:space="preserve">the evidence </w:t>
      </w:r>
      <w:r w:rsidR="006C2E97" w:rsidRPr="00785D06">
        <w:rPr>
          <w:sz w:val="20"/>
          <w:szCs w:val="20"/>
          <w:lang w:val="en-US"/>
        </w:rPr>
        <w:t xml:space="preserve">mentioned, which was </w:t>
      </w:r>
      <w:r w:rsidRPr="00785D06">
        <w:rPr>
          <w:sz w:val="20"/>
          <w:szCs w:val="20"/>
          <w:lang w:val="en-US"/>
        </w:rPr>
        <w:t xml:space="preserve">produced </w:t>
      </w:r>
      <w:r w:rsidR="006C2E97" w:rsidRPr="00785D06">
        <w:rPr>
          <w:sz w:val="20"/>
          <w:szCs w:val="20"/>
          <w:lang w:val="en-US"/>
        </w:rPr>
        <w:t xml:space="preserve">at the hearing </w:t>
      </w:r>
      <w:r w:rsidRPr="00785D06">
        <w:rPr>
          <w:sz w:val="20"/>
          <w:szCs w:val="20"/>
          <w:lang w:val="en-US"/>
        </w:rPr>
        <w:t xml:space="preserve">before the Commission. Therefore, the Court rejects </w:t>
      </w:r>
      <w:r w:rsidR="006C2E97" w:rsidRPr="00785D06">
        <w:rPr>
          <w:sz w:val="20"/>
          <w:szCs w:val="20"/>
          <w:lang w:val="en-US"/>
        </w:rPr>
        <w:t xml:space="preserve">Ecuador’s </w:t>
      </w:r>
      <w:r w:rsidRPr="00785D06">
        <w:rPr>
          <w:sz w:val="20"/>
          <w:szCs w:val="20"/>
          <w:lang w:val="en-US"/>
        </w:rPr>
        <w:t xml:space="preserve">request to exclude </w:t>
      </w:r>
      <w:r w:rsidR="006C2E97" w:rsidRPr="00785D06">
        <w:rPr>
          <w:sz w:val="20"/>
          <w:szCs w:val="20"/>
          <w:lang w:val="en-US"/>
        </w:rPr>
        <w:t xml:space="preserve">said </w:t>
      </w:r>
      <w:r w:rsidRPr="00785D06">
        <w:rPr>
          <w:sz w:val="20"/>
          <w:szCs w:val="20"/>
          <w:lang w:val="en-US"/>
        </w:rPr>
        <w:t>evidence.</w:t>
      </w:r>
    </w:p>
    <w:p w14:paraId="59015B57" w14:textId="77777777" w:rsidR="00C254BF" w:rsidRPr="00785D06" w:rsidRDefault="00C254BF" w:rsidP="00C254BF">
      <w:pPr>
        <w:pStyle w:val="Prrafodelista"/>
        <w:ind w:left="0"/>
        <w:contextualSpacing w:val="0"/>
        <w:jc w:val="both"/>
        <w:rPr>
          <w:sz w:val="20"/>
          <w:szCs w:val="20"/>
          <w:lang w:val="en-US"/>
        </w:rPr>
      </w:pPr>
    </w:p>
    <w:p w14:paraId="241A057A" w14:textId="77777777" w:rsidR="00C254BF" w:rsidRPr="00785D06" w:rsidRDefault="00D5715D" w:rsidP="00C254BF">
      <w:pPr>
        <w:pStyle w:val="Prrafodelista"/>
        <w:numPr>
          <w:ilvl w:val="0"/>
          <w:numId w:val="2"/>
        </w:numPr>
        <w:ind w:left="0" w:firstLine="0"/>
        <w:contextualSpacing w:val="0"/>
        <w:jc w:val="both"/>
        <w:rPr>
          <w:sz w:val="20"/>
          <w:szCs w:val="20"/>
          <w:lang w:val="en-US"/>
        </w:rPr>
      </w:pPr>
      <w:r w:rsidRPr="00785D06">
        <w:rPr>
          <w:sz w:val="20"/>
          <w:szCs w:val="20"/>
          <w:lang w:val="en-US"/>
        </w:rPr>
        <w:t>T</w:t>
      </w:r>
      <w:r w:rsidR="00C254BF" w:rsidRPr="00785D06">
        <w:rPr>
          <w:sz w:val="20"/>
          <w:szCs w:val="20"/>
          <w:lang w:val="en-US"/>
        </w:rPr>
        <w:t xml:space="preserve">he </w:t>
      </w:r>
      <w:r w:rsidR="00C254BF" w:rsidRPr="00785D06">
        <w:rPr>
          <w:b/>
          <w:i/>
          <w:sz w:val="20"/>
          <w:szCs w:val="20"/>
          <w:lang w:val="en-US"/>
        </w:rPr>
        <w:t>State</w:t>
      </w:r>
      <w:r w:rsidRPr="00785D06">
        <w:rPr>
          <w:sz w:val="20"/>
          <w:szCs w:val="20"/>
          <w:lang w:val="en-US"/>
        </w:rPr>
        <w:t xml:space="preserve"> also</w:t>
      </w:r>
      <w:r w:rsidR="00C254BF" w:rsidRPr="00785D06">
        <w:rPr>
          <w:sz w:val="20"/>
          <w:szCs w:val="20"/>
          <w:lang w:val="en-US"/>
        </w:rPr>
        <w:t xml:space="preserve"> forwarded 11 documents</w:t>
      </w:r>
      <w:r w:rsidR="006C2E97" w:rsidRPr="00785D06">
        <w:rPr>
          <w:sz w:val="20"/>
          <w:szCs w:val="20"/>
          <w:lang w:val="en-US"/>
        </w:rPr>
        <w:t xml:space="preserve"> with its final written arguments, five of which </w:t>
      </w:r>
      <w:r w:rsidR="00C254BF" w:rsidRPr="00785D06">
        <w:rPr>
          <w:sz w:val="20"/>
          <w:szCs w:val="20"/>
          <w:lang w:val="en-US"/>
        </w:rPr>
        <w:t xml:space="preserve">were already included in the </w:t>
      </w:r>
      <w:r w:rsidR="00B71244" w:rsidRPr="00785D06">
        <w:rPr>
          <w:sz w:val="20"/>
          <w:szCs w:val="20"/>
          <w:lang w:val="en-US"/>
        </w:rPr>
        <w:t xml:space="preserve">case </w:t>
      </w:r>
      <w:r w:rsidR="00C254BF" w:rsidRPr="00785D06">
        <w:rPr>
          <w:sz w:val="20"/>
          <w:szCs w:val="20"/>
          <w:lang w:val="en-US"/>
        </w:rPr>
        <w:t xml:space="preserve">file. Regarding </w:t>
      </w:r>
      <w:r w:rsidR="004633DA" w:rsidRPr="00785D06">
        <w:rPr>
          <w:sz w:val="20"/>
          <w:szCs w:val="20"/>
          <w:lang w:val="en-US"/>
        </w:rPr>
        <w:t>five other documents</w:t>
      </w:r>
      <w:r w:rsidR="005A1BF8" w:rsidRPr="00785D06">
        <w:rPr>
          <w:sz w:val="20"/>
          <w:szCs w:val="20"/>
          <w:lang w:val="en-US"/>
        </w:rPr>
        <w:t>,</w:t>
      </w:r>
      <w:r w:rsidR="00C254BF" w:rsidRPr="00785D06">
        <w:rPr>
          <w:sz w:val="20"/>
          <w:szCs w:val="20"/>
          <w:lang w:val="en-US"/>
        </w:rPr>
        <w:t xml:space="preserve"> the </w:t>
      </w:r>
      <w:r w:rsidR="00C254BF" w:rsidRPr="00785D06">
        <w:rPr>
          <w:b/>
          <w:i/>
          <w:sz w:val="20"/>
          <w:szCs w:val="20"/>
          <w:lang w:val="en-US"/>
        </w:rPr>
        <w:t>representatives</w:t>
      </w:r>
      <w:r w:rsidR="00C254BF" w:rsidRPr="00785D06">
        <w:rPr>
          <w:i/>
          <w:sz w:val="20"/>
          <w:szCs w:val="20"/>
          <w:lang w:val="en-US"/>
        </w:rPr>
        <w:t xml:space="preserve"> </w:t>
      </w:r>
      <w:r w:rsidR="00C254BF" w:rsidRPr="00785D06">
        <w:rPr>
          <w:sz w:val="20"/>
          <w:szCs w:val="20"/>
          <w:lang w:val="en-US"/>
        </w:rPr>
        <w:t xml:space="preserve">argued that </w:t>
      </w:r>
      <w:r w:rsidR="004633DA" w:rsidRPr="00785D06">
        <w:rPr>
          <w:sz w:val="20"/>
          <w:szCs w:val="20"/>
          <w:lang w:val="en-US"/>
        </w:rPr>
        <w:t xml:space="preserve">these </w:t>
      </w:r>
      <w:r w:rsidR="00C254BF" w:rsidRPr="00785D06">
        <w:rPr>
          <w:sz w:val="20"/>
          <w:szCs w:val="20"/>
          <w:lang w:val="en-US"/>
        </w:rPr>
        <w:t xml:space="preserve">should be declared inadmissible, since they did not answer the questions raised by </w:t>
      </w:r>
      <w:r w:rsidRPr="00785D06">
        <w:rPr>
          <w:sz w:val="20"/>
          <w:szCs w:val="20"/>
          <w:lang w:val="en-US"/>
        </w:rPr>
        <w:t>the Court during</w:t>
      </w:r>
      <w:r w:rsidR="004633DA" w:rsidRPr="00785D06">
        <w:rPr>
          <w:sz w:val="20"/>
          <w:szCs w:val="20"/>
          <w:lang w:val="en-US"/>
        </w:rPr>
        <w:t xml:space="preserve"> the public hearing, a</w:t>
      </w:r>
      <w:r w:rsidRPr="00785D06">
        <w:rPr>
          <w:sz w:val="20"/>
          <w:szCs w:val="20"/>
          <w:lang w:val="en-US"/>
        </w:rPr>
        <w:t>dding t</w:t>
      </w:r>
      <w:r w:rsidR="00C254BF" w:rsidRPr="00785D06">
        <w:rPr>
          <w:sz w:val="20"/>
          <w:szCs w:val="20"/>
          <w:lang w:val="en-US"/>
        </w:rPr>
        <w:t xml:space="preserve">hat the remaining document was submitted extemporaneously. </w:t>
      </w:r>
      <w:r w:rsidRPr="00785D06">
        <w:rPr>
          <w:sz w:val="20"/>
          <w:szCs w:val="20"/>
          <w:lang w:val="en-US"/>
        </w:rPr>
        <w:t xml:space="preserve">As </w:t>
      </w:r>
      <w:r w:rsidR="004633DA" w:rsidRPr="00785D06">
        <w:rPr>
          <w:sz w:val="20"/>
          <w:szCs w:val="20"/>
          <w:lang w:val="en-US"/>
        </w:rPr>
        <w:t xml:space="preserve">to </w:t>
      </w:r>
      <w:r w:rsidRPr="00785D06">
        <w:rPr>
          <w:sz w:val="20"/>
          <w:szCs w:val="20"/>
          <w:lang w:val="en-US"/>
        </w:rPr>
        <w:t xml:space="preserve">the admissibility of </w:t>
      </w:r>
      <w:r w:rsidR="00C254BF" w:rsidRPr="00785D06">
        <w:rPr>
          <w:sz w:val="20"/>
          <w:szCs w:val="20"/>
          <w:lang w:val="en-US"/>
        </w:rPr>
        <w:t>the</w:t>
      </w:r>
      <w:r w:rsidR="004633DA" w:rsidRPr="00785D06">
        <w:rPr>
          <w:sz w:val="20"/>
          <w:szCs w:val="20"/>
          <w:lang w:val="en-US"/>
        </w:rPr>
        <w:t>se</w:t>
      </w:r>
      <w:r w:rsidR="00C254BF" w:rsidRPr="00785D06">
        <w:rPr>
          <w:sz w:val="20"/>
          <w:szCs w:val="20"/>
          <w:lang w:val="en-US"/>
        </w:rPr>
        <w:t xml:space="preserve"> six documents challenged by the representatives, the </w:t>
      </w:r>
      <w:r w:rsidR="00C254BF" w:rsidRPr="00785D06">
        <w:rPr>
          <w:b/>
          <w:i/>
          <w:sz w:val="20"/>
          <w:szCs w:val="20"/>
          <w:lang w:val="en-US"/>
        </w:rPr>
        <w:t>Court</w:t>
      </w:r>
      <w:r w:rsidR="00C254BF" w:rsidRPr="00785D06">
        <w:rPr>
          <w:sz w:val="20"/>
          <w:szCs w:val="20"/>
          <w:lang w:val="en-US"/>
        </w:rPr>
        <w:t xml:space="preserve"> finds that </w:t>
      </w:r>
      <w:r w:rsidR="004633DA" w:rsidRPr="00785D06">
        <w:rPr>
          <w:sz w:val="20"/>
          <w:szCs w:val="20"/>
          <w:lang w:val="en-US"/>
        </w:rPr>
        <w:t xml:space="preserve">these are related to </w:t>
      </w:r>
      <w:r w:rsidR="00C254BF" w:rsidRPr="00785D06">
        <w:rPr>
          <w:sz w:val="20"/>
          <w:szCs w:val="20"/>
          <w:lang w:val="en-US"/>
        </w:rPr>
        <w:t>the questions asked by this Court during the</w:t>
      </w:r>
      <w:r w:rsidR="004633DA" w:rsidRPr="00785D06">
        <w:rPr>
          <w:sz w:val="20"/>
          <w:szCs w:val="20"/>
          <w:lang w:val="en-US"/>
        </w:rPr>
        <w:t xml:space="preserve"> public hearing; therefore, the</w:t>
      </w:r>
      <w:r w:rsidR="0066019F" w:rsidRPr="00785D06">
        <w:rPr>
          <w:sz w:val="20"/>
          <w:szCs w:val="20"/>
          <w:lang w:val="en-US"/>
        </w:rPr>
        <w:t>y</w:t>
      </w:r>
      <w:r w:rsidR="004633DA" w:rsidRPr="00785D06">
        <w:rPr>
          <w:sz w:val="20"/>
          <w:szCs w:val="20"/>
          <w:lang w:val="en-US"/>
        </w:rPr>
        <w:t xml:space="preserve"> will be</w:t>
      </w:r>
      <w:r w:rsidR="00C254BF" w:rsidRPr="00785D06">
        <w:rPr>
          <w:sz w:val="20"/>
          <w:szCs w:val="20"/>
          <w:lang w:val="en-US"/>
        </w:rPr>
        <w:t xml:space="preserve"> admitted.</w:t>
      </w:r>
      <w:r w:rsidR="00C254BF" w:rsidRPr="00785D06">
        <w:rPr>
          <w:rStyle w:val="Refdenotaalpie"/>
          <w:sz w:val="20"/>
          <w:szCs w:val="20"/>
          <w:lang w:val="en-US"/>
        </w:rPr>
        <w:footnoteReference w:id="22"/>
      </w:r>
    </w:p>
    <w:p w14:paraId="1550F03D" w14:textId="77777777" w:rsidR="00C254BF" w:rsidRPr="00785D06" w:rsidRDefault="00C254BF" w:rsidP="00C254BF">
      <w:pPr>
        <w:pStyle w:val="Prrafodelista"/>
        <w:ind w:left="0"/>
        <w:contextualSpacing w:val="0"/>
        <w:jc w:val="both"/>
        <w:rPr>
          <w:sz w:val="20"/>
          <w:szCs w:val="20"/>
          <w:lang w:val="en-US"/>
        </w:rPr>
      </w:pPr>
    </w:p>
    <w:p w14:paraId="5D1D229C"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For their part, the </w:t>
      </w:r>
      <w:r w:rsidRPr="00785D06">
        <w:rPr>
          <w:b/>
          <w:i/>
          <w:sz w:val="20"/>
          <w:szCs w:val="20"/>
          <w:lang w:val="en-US"/>
        </w:rPr>
        <w:t>representatives</w:t>
      </w:r>
      <w:r w:rsidRPr="00785D06">
        <w:rPr>
          <w:sz w:val="20"/>
          <w:szCs w:val="20"/>
          <w:lang w:val="en-US"/>
        </w:rPr>
        <w:t xml:space="preserve"> </w:t>
      </w:r>
      <w:r w:rsidR="0066019F" w:rsidRPr="00785D06">
        <w:rPr>
          <w:sz w:val="20"/>
          <w:szCs w:val="20"/>
          <w:lang w:val="en-US"/>
        </w:rPr>
        <w:t xml:space="preserve">submitted </w:t>
      </w:r>
      <w:r w:rsidRPr="00785D06">
        <w:rPr>
          <w:sz w:val="20"/>
          <w:szCs w:val="20"/>
          <w:lang w:val="en-US"/>
        </w:rPr>
        <w:t>two statements and additional information on costs and expenses</w:t>
      </w:r>
      <w:r w:rsidR="0066019F" w:rsidRPr="00785D06">
        <w:rPr>
          <w:sz w:val="20"/>
          <w:szCs w:val="20"/>
          <w:lang w:val="en-US"/>
        </w:rPr>
        <w:t xml:space="preserve"> with their final written arguments</w:t>
      </w:r>
      <w:r w:rsidRPr="00785D06">
        <w:rPr>
          <w:sz w:val="20"/>
          <w:szCs w:val="20"/>
          <w:lang w:val="en-US"/>
        </w:rPr>
        <w:t xml:space="preserve">. They </w:t>
      </w:r>
      <w:r w:rsidR="0066019F" w:rsidRPr="00785D06">
        <w:rPr>
          <w:sz w:val="20"/>
          <w:szCs w:val="20"/>
          <w:lang w:val="en-US"/>
        </w:rPr>
        <w:t xml:space="preserve">explained </w:t>
      </w:r>
      <w:r w:rsidRPr="00785D06">
        <w:rPr>
          <w:sz w:val="20"/>
          <w:szCs w:val="20"/>
          <w:lang w:val="en-US"/>
        </w:rPr>
        <w:t>that the</w:t>
      </w:r>
      <w:r w:rsidR="0066019F" w:rsidRPr="00785D06">
        <w:rPr>
          <w:sz w:val="20"/>
          <w:szCs w:val="20"/>
          <w:lang w:val="en-US"/>
        </w:rPr>
        <w:t>se</w:t>
      </w:r>
      <w:r w:rsidRPr="00785D06">
        <w:rPr>
          <w:sz w:val="20"/>
          <w:szCs w:val="20"/>
          <w:lang w:val="en-US"/>
        </w:rPr>
        <w:t xml:space="preserve"> statements “could not be presented in advance for reasons of </w:t>
      </w:r>
      <w:r w:rsidRPr="00785D06">
        <w:rPr>
          <w:i/>
          <w:sz w:val="20"/>
          <w:szCs w:val="20"/>
          <w:lang w:val="en-US"/>
        </w:rPr>
        <w:t>force majeure</w:t>
      </w:r>
      <w:r w:rsidRPr="00785D06">
        <w:rPr>
          <w:sz w:val="20"/>
          <w:szCs w:val="20"/>
          <w:lang w:val="en-US"/>
        </w:rPr>
        <w:t xml:space="preserve"> and </w:t>
      </w:r>
      <w:r w:rsidR="00D5715D" w:rsidRPr="00785D06">
        <w:rPr>
          <w:sz w:val="20"/>
          <w:szCs w:val="20"/>
          <w:lang w:val="en-US"/>
        </w:rPr>
        <w:t xml:space="preserve">serious </w:t>
      </w:r>
      <w:r w:rsidRPr="00785D06">
        <w:rPr>
          <w:sz w:val="20"/>
          <w:szCs w:val="20"/>
          <w:lang w:val="en-US"/>
        </w:rPr>
        <w:t xml:space="preserve">impediment.” They also pointed out that the statements of I.I. and E.T. “are useful and relevant to </w:t>
      </w:r>
      <w:r w:rsidR="0066019F" w:rsidRPr="00785D06">
        <w:rPr>
          <w:sz w:val="20"/>
          <w:szCs w:val="20"/>
          <w:lang w:val="en-US"/>
        </w:rPr>
        <w:t>assist the Court in determining</w:t>
      </w:r>
      <w:r w:rsidRPr="00785D06">
        <w:rPr>
          <w:sz w:val="20"/>
          <w:szCs w:val="20"/>
          <w:lang w:val="en-US"/>
        </w:rPr>
        <w:t xml:space="preserve"> what happened</w:t>
      </w:r>
      <w:r w:rsidR="0066019F" w:rsidRPr="00785D06">
        <w:rPr>
          <w:sz w:val="20"/>
          <w:szCs w:val="20"/>
          <w:lang w:val="en-US"/>
        </w:rPr>
        <w:t>,”</w:t>
      </w:r>
      <w:r w:rsidRPr="00785D06">
        <w:rPr>
          <w:sz w:val="20"/>
          <w:szCs w:val="20"/>
          <w:lang w:val="en-US"/>
        </w:rPr>
        <w:t xml:space="preserve"> inasmuch as </w:t>
      </w:r>
      <w:r w:rsidR="00D5715D" w:rsidRPr="00785D06">
        <w:rPr>
          <w:sz w:val="20"/>
          <w:szCs w:val="20"/>
          <w:lang w:val="en-US"/>
        </w:rPr>
        <w:t>the</w:t>
      </w:r>
      <w:r w:rsidR="0066019F" w:rsidRPr="00785D06">
        <w:rPr>
          <w:sz w:val="20"/>
          <w:szCs w:val="20"/>
          <w:lang w:val="en-US"/>
        </w:rPr>
        <w:t xml:space="preserve"> </w:t>
      </w:r>
      <w:r w:rsidR="00D5715D" w:rsidRPr="00785D06">
        <w:rPr>
          <w:sz w:val="20"/>
          <w:szCs w:val="20"/>
          <w:lang w:val="en-US"/>
        </w:rPr>
        <w:t xml:space="preserve">deponents </w:t>
      </w:r>
      <w:r w:rsidR="0066019F" w:rsidRPr="00785D06">
        <w:rPr>
          <w:sz w:val="20"/>
          <w:szCs w:val="20"/>
          <w:lang w:val="en-US"/>
        </w:rPr>
        <w:t xml:space="preserve">were </w:t>
      </w:r>
      <w:r w:rsidRPr="00785D06">
        <w:rPr>
          <w:sz w:val="20"/>
          <w:szCs w:val="20"/>
          <w:lang w:val="en-US"/>
        </w:rPr>
        <w:t xml:space="preserve">both school friends of Paola at the </w:t>
      </w:r>
      <w:r w:rsidRPr="00785D06">
        <w:rPr>
          <w:rFonts w:cs="Arial"/>
          <w:sz w:val="20"/>
          <w:szCs w:val="20"/>
          <w:lang w:val="en-US"/>
        </w:rPr>
        <w:t xml:space="preserve">“Dr. Miguel Martínez Serrano” </w:t>
      </w:r>
      <w:r w:rsidRPr="00785D06">
        <w:rPr>
          <w:sz w:val="20"/>
          <w:szCs w:val="20"/>
          <w:lang w:val="en-US"/>
        </w:rPr>
        <w:t xml:space="preserve">National Technical High </w:t>
      </w:r>
      <w:r w:rsidRPr="00785D06">
        <w:rPr>
          <w:rFonts w:cs="Arial"/>
          <w:sz w:val="20"/>
          <w:szCs w:val="20"/>
          <w:lang w:val="en-US"/>
        </w:rPr>
        <w:t xml:space="preserve">School for Business and Administration (hereinafter “the school” or “the </w:t>
      </w:r>
      <w:r w:rsidR="003B1016" w:rsidRPr="00785D06">
        <w:rPr>
          <w:sz w:val="20"/>
          <w:szCs w:val="20"/>
          <w:lang w:val="en-US"/>
        </w:rPr>
        <w:t>Martínez Serrano High S</w:t>
      </w:r>
      <w:r w:rsidRPr="00785D06">
        <w:rPr>
          <w:sz w:val="20"/>
          <w:szCs w:val="20"/>
          <w:lang w:val="en-US"/>
        </w:rPr>
        <w:t xml:space="preserve">chool”) when the </w:t>
      </w:r>
      <w:r w:rsidR="0066019F" w:rsidRPr="00785D06">
        <w:rPr>
          <w:sz w:val="20"/>
          <w:szCs w:val="20"/>
          <w:lang w:val="en-US"/>
        </w:rPr>
        <w:t xml:space="preserve">events </w:t>
      </w:r>
      <w:r w:rsidRPr="00785D06">
        <w:rPr>
          <w:sz w:val="20"/>
          <w:szCs w:val="20"/>
          <w:lang w:val="en-US"/>
        </w:rPr>
        <w:t>of this case took place.</w:t>
      </w:r>
      <w:r w:rsidRPr="00785D06">
        <w:rPr>
          <w:rStyle w:val="Refdenotaalpie"/>
          <w:sz w:val="20"/>
          <w:szCs w:val="20"/>
          <w:lang w:val="en-US"/>
        </w:rPr>
        <w:footnoteReference w:id="23"/>
      </w:r>
      <w:r w:rsidRPr="00785D06">
        <w:rPr>
          <w:sz w:val="20"/>
          <w:szCs w:val="20"/>
          <w:lang w:val="en-US"/>
        </w:rPr>
        <w:t xml:space="preserve"> The </w:t>
      </w:r>
      <w:r w:rsidRPr="00785D06">
        <w:rPr>
          <w:b/>
          <w:i/>
          <w:sz w:val="20"/>
          <w:szCs w:val="20"/>
          <w:lang w:val="en-US"/>
        </w:rPr>
        <w:t>Commission</w:t>
      </w:r>
      <w:r w:rsidRPr="00785D06">
        <w:rPr>
          <w:sz w:val="20"/>
          <w:szCs w:val="20"/>
          <w:lang w:val="en-US"/>
        </w:rPr>
        <w:t xml:space="preserve"> considered it pertinent to admit the</w:t>
      </w:r>
      <w:r w:rsidR="0066019F" w:rsidRPr="00785D06">
        <w:rPr>
          <w:sz w:val="20"/>
          <w:szCs w:val="20"/>
          <w:lang w:val="en-US"/>
        </w:rPr>
        <w:t>se</w:t>
      </w:r>
      <w:r w:rsidRPr="00785D06">
        <w:rPr>
          <w:sz w:val="20"/>
          <w:szCs w:val="20"/>
          <w:lang w:val="en-US"/>
        </w:rPr>
        <w:t xml:space="preserve"> statements. </w:t>
      </w:r>
      <w:r w:rsidR="0066019F" w:rsidRPr="00785D06">
        <w:rPr>
          <w:sz w:val="20"/>
          <w:szCs w:val="20"/>
          <w:lang w:val="en-US"/>
        </w:rPr>
        <w:t xml:space="preserve">However, the </w:t>
      </w:r>
      <w:r w:rsidRPr="00785D06">
        <w:rPr>
          <w:b/>
          <w:i/>
          <w:sz w:val="20"/>
          <w:szCs w:val="20"/>
          <w:lang w:val="en-US"/>
        </w:rPr>
        <w:t>State</w:t>
      </w:r>
      <w:r w:rsidR="0066019F" w:rsidRPr="00785D06">
        <w:rPr>
          <w:sz w:val="20"/>
          <w:szCs w:val="20"/>
          <w:lang w:val="en-US"/>
        </w:rPr>
        <w:t xml:space="preserve"> argued </w:t>
      </w:r>
      <w:r w:rsidRPr="00785D06">
        <w:rPr>
          <w:sz w:val="20"/>
          <w:szCs w:val="20"/>
          <w:lang w:val="en-US"/>
        </w:rPr>
        <w:t>that the two statements pre</w:t>
      </w:r>
      <w:r w:rsidR="0066019F" w:rsidRPr="00785D06">
        <w:rPr>
          <w:sz w:val="20"/>
          <w:szCs w:val="20"/>
          <w:lang w:val="en-US"/>
        </w:rPr>
        <w:t>sented by the representatives did</w:t>
      </w:r>
      <w:r w:rsidRPr="00785D06">
        <w:rPr>
          <w:sz w:val="20"/>
          <w:szCs w:val="20"/>
          <w:lang w:val="en-US"/>
        </w:rPr>
        <w:t xml:space="preserve"> not </w:t>
      </w:r>
      <w:r w:rsidR="0066019F" w:rsidRPr="00785D06">
        <w:rPr>
          <w:sz w:val="20"/>
          <w:szCs w:val="20"/>
          <w:lang w:val="en-US"/>
        </w:rPr>
        <w:t xml:space="preserve">constitute supervening evidence and </w:t>
      </w:r>
      <w:r w:rsidRPr="00785D06">
        <w:rPr>
          <w:sz w:val="20"/>
          <w:szCs w:val="20"/>
          <w:lang w:val="en-US"/>
        </w:rPr>
        <w:t>noted that the</w:t>
      </w:r>
      <w:r w:rsidR="00E0779F" w:rsidRPr="00785D06">
        <w:rPr>
          <w:sz w:val="20"/>
          <w:szCs w:val="20"/>
          <w:lang w:val="en-US"/>
        </w:rPr>
        <w:t>y</w:t>
      </w:r>
      <w:r w:rsidRPr="00785D06">
        <w:rPr>
          <w:sz w:val="20"/>
          <w:szCs w:val="20"/>
          <w:lang w:val="en-US"/>
        </w:rPr>
        <w:t xml:space="preserve"> did not justify the reasons of “</w:t>
      </w:r>
      <w:r w:rsidRPr="00785D06">
        <w:rPr>
          <w:i/>
          <w:sz w:val="20"/>
          <w:szCs w:val="20"/>
          <w:lang w:val="en-US"/>
        </w:rPr>
        <w:t>force majeure</w:t>
      </w:r>
      <w:r w:rsidRPr="00785D06">
        <w:rPr>
          <w:sz w:val="20"/>
          <w:szCs w:val="20"/>
          <w:lang w:val="en-US"/>
        </w:rPr>
        <w:t>” or “serious impediment” that prevented those statements from being offered previously, at the proper procedural moment.</w:t>
      </w:r>
    </w:p>
    <w:p w14:paraId="41C59B54" w14:textId="77777777" w:rsidR="00C254BF" w:rsidRPr="00785D06" w:rsidRDefault="00C254BF" w:rsidP="00C254BF">
      <w:pPr>
        <w:pStyle w:val="Prrafodelista"/>
        <w:ind w:left="0"/>
        <w:contextualSpacing w:val="0"/>
        <w:jc w:val="both"/>
        <w:rPr>
          <w:sz w:val="20"/>
          <w:szCs w:val="20"/>
          <w:lang w:val="en-US"/>
        </w:rPr>
      </w:pPr>
    </w:p>
    <w:p w14:paraId="54E4CB7E" w14:textId="77777777" w:rsidR="00C254BF" w:rsidRPr="00785D06" w:rsidRDefault="00E0779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Regarding </w:t>
      </w:r>
      <w:r w:rsidR="00C254BF" w:rsidRPr="00785D06">
        <w:rPr>
          <w:sz w:val="20"/>
          <w:szCs w:val="20"/>
          <w:lang w:val="en-US"/>
        </w:rPr>
        <w:t xml:space="preserve">the proper procedural opportunity </w:t>
      </w:r>
      <w:r w:rsidR="009F4C01" w:rsidRPr="00785D06">
        <w:rPr>
          <w:sz w:val="20"/>
          <w:szCs w:val="20"/>
          <w:lang w:val="en-US"/>
        </w:rPr>
        <w:t xml:space="preserve">granted to the parties </w:t>
      </w:r>
      <w:r w:rsidR="0066019F" w:rsidRPr="00785D06">
        <w:rPr>
          <w:sz w:val="20"/>
          <w:szCs w:val="20"/>
          <w:lang w:val="en-US"/>
        </w:rPr>
        <w:t xml:space="preserve">to submit </w:t>
      </w:r>
      <w:r w:rsidR="009F4C01" w:rsidRPr="00785D06">
        <w:rPr>
          <w:sz w:val="20"/>
          <w:szCs w:val="20"/>
          <w:lang w:val="en-US"/>
        </w:rPr>
        <w:t>documentary evidence</w:t>
      </w:r>
      <w:r w:rsidR="00C254BF" w:rsidRPr="00785D06">
        <w:rPr>
          <w:sz w:val="20"/>
          <w:szCs w:val="20"/>
          <w:lang w:val="en-US"/>
        </w:rPr>
        <w:t xml:space="preserve">, </w:t>
      </w:r>
      <w:r w:rsidRPr="00785D06">
        <w:rPr>
          <w:sz w:val="20"/>
          <w:szCs w:val="20"/>
          <w:lang w:val="en-US"/>
        </w:rPr>
        <w:t xml:space="preserve">pursuant </w:t>
      </w:r>
      <w:r w:rsidR="00C254BF" w:rsidRPr="00785D06">
        <w:rPr>
          <w:sz w:val="20"/>
          <w:szCs w:val="20"/>
          <w:lang w:val="en-US"/>
        </w:rPr>
        <w:t xml:space="preserve">to Article 57(2) of the Rules, this must </w:t>
      </w:r>
      <w:r w:rsidRPr="00785D06">
        <w:rPr>
          <w:sz w:val="20"/>
          <w:szCs w:val="20"/>
          <w:lang w:val="en-US"/>
        </w:rPr>
        <w:t xml:space="preserve">generally </w:t>
      </w:r>
      <w:r w:rsidR="00C254BF" w:rsidRPr="00785D06">
        <w:rPr>
          <w:sz w:val="20"/>
          <w:szCs w:val="20"/>
          <w:lang w:val="en-US"/>
        </w:rPr>
        <w:t>be presented</w:t>
      </w:r>
      <w:r w:rsidR="0066019F" w:rsidRPr="00785D06">
        <w:rPr>
          <w:sz w:val="20"/>
          <w:szCs w:val="20"/>
          <w:lang w:val="en-US"/>
        </w:rPr>
        <w:t xml:space="preserve"> </w:t>
      </w:r>
      <w:r w:rsidR="00C254BF" w:rsidRPr="00785D06">
        <w:rPr>
          <w:sz w:val="20"/>
          <w:szCs w:val="20"/>
          <w:lang w:val="en-US"/>
        </w:rPr>
        <w:t>together with the pleadings and motio</w:t>
      </w:r>
      <w:r w:rsidR="0066019F" w:rsidRPr="00785D06">
        <w:rPr>
          <w:sz w:val="20"/>
          <w:szCs w:val="20"/>
          <w:lang w:val="en-US"/>
        </w:rPr>
        <w:t>ns or</w:t>
      </w:r>
      <w:r w:rsidR="00C254BF" w:rsidRPr="00785D06">
        <w:rPr>
          <w:sz w:val="20"/>
          <w:szCs w:val="20"/>
          <w:lang w:val="en-US"/>
        </w:rPr>
        <w:t xml:space="preserve"> answering briefs, as appropriate. The Court recalls that </w:t>
      </w:r>
      <w:r w:rsidR="0066019F" w:rsidRPr="00785D06">
        <w:rPr>
          <w:sz w:val="20"/>
          <w:szCs w:val="20"/>
          <w:lang w:val="en-US"/>
        </w:rPr>
        <w:t xml:space="preserve">any </w:t>
      </w:r>
      <w:r w:rsidR="00C254BF" w:rsidRPr="00785D06">
        <w:rPr>
          <w:sz w:val="20"/>
          <w:szCs w:val="20"/>
          <w:lang w:val="en-US"/>
        </w:rPr>
        <w:t xml:space="preserve">evidence </w:t>
      </w:r>
      <w:r w:rsidR="009F4C01" w:rsidRPr="00785D06">
        <w:rPr>
          <w:sz w:val="20"/>
          <w:szCs w:val="20"/>
          <w:lang w:val="en-US"/>
        </w:rPr>
        <w:t xml:space="preserve">submitted </w:t>
      </w:r>
      <w:r w:rsidR="00C254BF" w:rsidRPr="00785D06">
        <w:rPr>
          <w:sz w:val="20"/>
          <w:szCs w:val="20"/>
          <w:lang w:val="en-US"/>
        </w:rPr>
        <w:t xml:space="preserve">outside the proper procedural </w:t>
      </w:r>
      <w:r w:rsidR="0066019F" w:rsidRPr="00785D06">
        <w:rPr>
          <w:sz w:val="20"/>
          <w:szCs w:val="20"/>
          <w:lang w:val="en-US"/>
        </w:rPr>
        <w:t xml:space="preserve">opportunities </w:t>
      </w:r>
      <w:r w:rsidR="009F4C01" w:rsidRPr="00785D06">
        <w:rPr>
          <w:sz w:val="20"/>
          <w:szCs w:val="20"/>
          <w:lang w:val="en-US"/>
        </w:rPr>
        <w:t>is not admissible</w:t>
      </w:r>
      <w:r w:rsidR="00C254BF" w:rsidRPr="00785D06">
        <w:rPr>
          <w:sz w:val="20"/>
          <w:szCs w:val="20"/>
          <w:lang w:val="en-US"/>
        </w:rPr>
        <w:t xml:space="preserve">, except in the circumstances established in </w:t>
      </w:r>
      <w:r w:rsidR="00DD66F9" w:rsidRPr="00785D06">
        <w:rPr>
          <w:sz w:val="20"/>
          <w:szCs w:val="20"/>
          <w:lang w:val="en-US"/>
        </w:rPr>
        <w:t>Article 57(2)</w:t>
      </w:r>
      <w:r w:rsidR="00C254BF" w:rsidRPr="00785D06">
        <w:rPr>
          <w:sz w:val="20"/>
          <w:szCs w:val="20"/>
          <w:lang w:val="en-US"/>
        </w:rPr>
        <w:t xml:space="preserve"> of the Rules, namely, </w:t>
      </w:r>
      <w:r w:rsidR="00C254BF" w:rsidRPr="00785D06">
        <w:rPr>
          <w:i/>
          <w:sz w:val="20"/>
          <w:szCs w:val="20"/>
          <w:lang w:val="en-US"/>
        </w:rPr>
        <w:t>force majeure</w:t>
      </w:r>
      <w:r w:rsidR="00C254BF" w:rsidRPr="00785D06">
        <w:rPr>
          <w:sz w:val="20"/>
          <w:szCs w:val="20"/>
          <w:lang w:val="en-US"/>
        </w:rPr>
        <w:t>, serious</w:t>
      </w:r>
      <w:r w:rsidR="00240E34" w:rsidRPr="00785D06">
        <w:rPr>
          <w:sz w:val="20"/>
          <w:szCs w:val="20"/>
          <w:lang w:val="en-US"/>
        </w:rPr>
        <w:t xml:space="preserve"> impediment or</w:t>
      </w:r>
      <w:r w:rsidR="00C254BF" w:rsidRPr="00785D06">
        <w:rPr>
          <w:sz w:val="20"/>
          <w:szCs w:val="20"/>
          <w:lang w:val="en-US"/>
        </w:rPr>
        <w:t xml:space="preserve"> if </w:t>
      </w:r>
      <w:r w:rsidR="00240E34" w:rsidRPr="00785D06">
        <w:rPr>
          <w:sz w:val="20"/>
          <w:szCs w:val="20"/>
          <w:lang w:val="en-US"/>
        </w:rPr>
        <w:t>the evidence concerns</w:t>
      </w:r>
      <w:r w:rsidR="00C254BF" w:rsidRPr="00785D06">
        <w:rPr>
          <w:sz w:val="20"/>
          <w:szCs w:val="20"/>
          <w:lang w:val="en-US"/>
        </w:rPr>
        <w:t xml:space="preserve"> a</w:t>
      </w:r>
      <w:r w:rsidR="00DD66F9" w:rsidRPr="00785D06">
        <w:rPr>
          <w:sz w:val="20"/>
          <w:szCs w:val="20"/>
          <w:lang w:val="en-US"/>
        </w:rPr>
        <w:t>n event</w:t>
      </w:r>
      <w:r w:rsidR="00C254BF" w:rsidRPr="00785D06">
        <w:rPr>
          <w:sz w:val="20"/>
          <w:szCs w:val="20"/>
          <w:lang w:val="en-US"/>
        </w:rPr>
        <w:t xml:space="preserve"> that occurred after those procedural </w:t>
      </w:r>
      <w:r w:rsidR="00DD66F9" w:rsidRPr="00785D06">
        <w:rPr>
          <w:sz w:val="20"/>
          <w:szCs w:val="20"/>
          <w:lang w:val="en-US"/>
        </w:rPr>
        <w:t>opportunities</w:t>
      </w:r>
      <w:r w:rsidR="009F4C01" w:rsidRPr="00785D06">
        <w:rPr>
          <w:sz w:val="20"/>
          <w:szCs w:val="20"/>
          <w:lang w:val="en-US"/>
        </w:rPr>
        <w:t>.</w:t>
      </w:r>
      <w:r w:rsidR="00C254BF" w:rsidRPr="00785D06">
        <w:rPr>
          <w:rStyle w:val="Refdenotaalpie"/>
          <w:sz w:val="20"/>
          <w:szCs w:val="20"/>
          <w:lang w:val="en-US"/>
        </w:rPr>
        <w:footnoteReference w:id="24"/>
      </w:r>
    </w:p>
    <w:p w14:paraId="685F82C7" w14:textId="77777777" w:rsidR="00C254BF" w:rsidRPr="00785D06" w:rsidRDefault="00C254BF" w:rsidP="00C254BF">
      <w:pPr>
        <w:pStyle w:val="Prrafodelista"/>
        <w:ind w:left="0"/>
        <w:contextualSpacing w:val="0"/>
        <w:jc w:val="both"/>
        <w:rPr>
          <w:sz w:val="20"/>
          <w:szCs w:val="20"/>
          <w:lang w:val="en-US"/>
        </w:rPr>
      </w:pPr>
    </w:p>
    <w:p w14:paraId="3328FC9D"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Court observes that the representatives did not present arguments to </w:t>
      </w:r>
      <w:r w:rsidR="00D4262C" w:rsidRPr="00785D06">
        <w:rPr>
          <w:sz w:val="20"/>
          <w:szCs w:val="20"/>
          <w:lang w:val="en-US"/>
        </w:rPr>
        <w:t>justify</w:t>
      </w:r>
      <w:r w:rsidR="00240E34" w:rsidRPr="00785D06">
        <w:rPr>
          <w:sz w:val="20"/>
          <w:szCs w:val="20"/>
          <w:lang w:val="en-US"/>
        </w:rPr>
        <w:t xml:space="preserve"> that</w:t>
      </w:r>
      <w:r w:rsidR="00D4262C" w:rsidRPr="00785D06">
        <w:rPr>
          <w:sz w:val="20"/>
          <w:szCs w:val="20"/>
          <w:lang w:val="en-US"/>
        </w:rPr>
        <w:t xml:space="preserve">, for reasons of </w:t>
      </w:r>
      <w:r w:rsidRPr="00785D06">
        <w:rPr>
          <w:sz w:val="20"/>
          <w:szCs w:val="20"/>
          <w:lang w:val="en-US"/>
        </w:rPr>
        <w:t xml:space="preserve">serious impediment or </w:t>
      </w:r>
      <w:r w:rsidRPr="00785D06">
        <w:rPr>
          <w:i/>
          <w:sz w:val="20"/>
          <w:szCs w:val="20"/>
          <w:lang w:val="en-US"/>
        </w:rPr>
        <w:t>force majeure</w:t>
      </w:r>
      <w:r w:rsidRPr="00785D06">
        <w:rPr>
          <w:sz w:val="20"/>
          <w:szCs w:val="20"/>
          <w:lang w:val="en-US"/>
        </w:rPr>
        <w:t xml:space="preserve">, </w:t>
      </w:r>
      <w:r w:rsidR="00D4262C" w:rsidRPr="00785D06">
        <w:rPr>
          <w:sz w:val="20"/>
          <w:szCs w:val="20"/>
          <w:lang w:val="en-US"/>
        </w:rPr>
        <w:t>the</w:t>
      </w:r>
      <w:r w:rsidR="00240E34" w:rsidRPr="00785D06">
        <w:rPr>
          <w:sz w:val="20"/>
          <w:szCs w:val="20"/>
          <w:lang w:val="en-US"/>
        </w:rPr>
        <w:t xml:space="preserve">y were unable to </w:t>
      </w:r>
      <w:r w:rsidRPr="00785D06">
        <w:rPr>
          <w:sz w:val="20"/>
          <w:szCs w:val="20"/>
          <w:lang w:val="en-US"/>
        </w:rPr>
        <w:t xml:space="preserve">present the two statements </w:t>
      </w:r>
      <w:r w:rsidR="008409F1" w:rsidRPr="00785D06">
        <w:rPr>
          <w:sz w:val="20"/>
          <w:szCs w:val="20"/>
          <w:lang w:val="en-US"/>
        </w:rPr>
        <w:t>at the proper procedural moment. They merely stated</w:t>
      </w:r>
      <w:r w:rsidRPr="00785D06">
        <w:rPr>
          <w:sz w:val="20"/>
          <w:szCs w:val="20"/>
          <w:lang w:val="en-US"/>
        </w:rPr>
        <w:t xml:space="preserve"> </w:t>
      </w:r>
      <w:r w:rsidR="00D4262C" w:rsidRPr="00785D06">
        <w:rPr>
          <w:sz w:val="20"/>
          <w:szCs w:val="20"/>
          <w:lang w:val="en-US"/>
        </w:rPr>
        <w:t xml:space="preserve">that </w:t>
      </w:r>
      <w:r w:rsidRPr="00785D06">
        <w:rPr>
          <w:sz w:val="20"/>
          <w:szCs w:val="20"/>
          <w:lang w:val="en-US"/>
        </w:rPr>
        <w:t>the deponents had “</w:t>
      </w:r>
      <w:r w:rsidR="001C4342" w:rsidRPr="00785D06">
        <w:rPr>
          <w:sz w:val="20"/>
          <w:szCs w:val="20"/>
          <w:lang w:val="en-US"/>
        </w:rPr>
        <w:t>distanced themselves</w:t>
      </w:r>
      <w:r w:rsidRPr="00785D06">
        <w:rPr>
          <w:sz w:val="20"/>
          <w:szCs w:val="20"/>
          <w:lang w:val="en-US"/>
        </w:rPr>
        <w:t xml:space="preserve">” from Paola’s family, </w:t>
      </w:r>
      <w:r w:rsidR="001C4342" w:rsidRPr="00785D06">
        <w:rPr>
          <w:sz w:val="20"/>
          <w:szCs w:val="20"/>
          <w:lang w:val="en-US"/>
        </w:rPr>
        <w:t>and gave no reason</w:t>
      </w:r>
      <w:r w:rsidRPr="00785D06">
        <w:rPr>
          <w:sz w:val="20"/>
          <w:szCs w:val="20"/>
          <w:lang w:val="en-US"/>
        </w:rPr>
        <w:t xml:space="preserve"> to support the</w:t>
      </w:r>
      <w:r w:rsidR="001C4342" w:rsidRPr="00785D06">
        <w:rPr>
          <w:sz w:val="20"/>
          <w:szCs w:val="20"/>
          <w:lang w:val="en-US"/>
        </w:rPr>
        <w:t>ir</w:t>
      </w:r>
      <w:r w:rsidRPr="00785D06">
        <w:rPr>
          <w:sz w:val="20"/>
          <w:szCs w:val="20"/>
          <w:lang w:val="en-US"/>
        </w:rPr>
        <w:t xml:space="preserve"> i</w:t>
      </w:r>
      <w:r w:rsidR="001C4342" w:rsidRPr="00785D06">
        <w:rPr>
          <w:sz w:val="20"/>
          <w:szCs w:val="20"/>
          <w:lang w:val="en-US"/>
        </w:rPr>
        <w:t xml:space="preserve">nability to locate </w:t>
      </w:r>
      <w:r w:rsidRPr="00785D06">
        <w:rPr>
          <w:sz w:val="20"/>
          <w:szCs w:val="20"/>
          <w:lang w:val="en-US"/>
        </w:rPr>
        <w:t>them in a timely manner.</w:t>
      </w:r>
      <w:r w:rsidRPr="00785D06">
        <w:rPr>
          <w:rStyle w:val="Refdenotaalpie"/>
          <w:sz w:val="20"/>
          <w:szCs w:val="20"/>
          <w:lang w:val="en-US"/>
        </w:rPr>
        <w:footnoteReference w:id="25"/>
      </w:r>
      <w:r w:rsidRPr="00785D06">
        <w:rPr>
          <w:sz w:val="20"/>
          <w:szCs w:val="20"/>
          <w:lang w:val="en-US"/>
        </w:rPr>
        <w:t xml:space="preserve"> Therefore, the Court will not admit those statements.</w:t>
      </w:r>
    </w:p>
    <w:p w14:paraId="466FD13A" w14:textId="77777777" w:rsidR="00C254BF" w:rsidRPr="00785D06" w:rsidRDefault="00C254BF" w:rsidP="00C254BF">
      <w:pPr>
        <w:pStyle w:val="Prrafodelista"/>
        <w:ind w:left="0"/>
        <w:contextualSpacing w:val="0"/>
        <w:jc w:val="both"/>
        <w:rPr>
          <w:sz w:val="20"/>
          <w:szCs w:val="20"/>
          <w:lang w:val="en-US"/>
        </w:rPr>
      </w:pPr>
    </w:p>
    <w:p w14:paraId="4ABA6EC5" w14:textId="77777777" w:rsidR="00C254BF" w:rsidRPr="00785D06" w:rsidRDefault="001C4342"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As to </w:t>
      </w:r>
      <w:r w:rsidR="00C254BF" w:rsidRPr="00785D06">
        <w:rPr>
          <w:sz w:val="20"/>
          <w:szCs w:val="20"/>
          <w:lang w:val="en-US"/>
        </w:rPr>
        <w:t xml:space="preserve">the evidence on expenses forwarded by the representatives together with their final written arguments, the Court considers </w:t>
      </w:r>
      <w:r w:rsidRPr="00785D06">
        <w:rPr>
          <w:sz w:val="20"/>
          <w:szCs w:val="20"/>
          <w:lang w:val="en-US"/>
        </w:rPr>
        <w:t xml:space="preserve">it </w:t>
      </w:r>
      <w:r w:rsidR="00240E34" w:rsidRPr="00785D06">
        <w:rPr>
          <w:sz w:val="20"/>
          <w:szCs w:val="20"/>
          <w:lang w:val="en-US"/>
        </w:rPr>
        <w:t>admissible</w:t>
      </w:r>
      <w:r w:rsidR="00C254BF" w:rsidRPr="00785D06">
        <w:rPr>
          <w:sz w:val="20"/>
          <w:szCs w:val="20"/>
          <w:lang w:val="en-US"/>
        </w:rPr>
        <w:t xml:space="preserve"> and will take </w:t>
      </w:r>
      <w:r w:rsidRPr="00785D06">
        <w:rPr>
          <w:sz w:val="20"/>
          <w:szCs w:val="20"/>
          <w:lang w:val="en-US"/>
        </w:rPr>
        <w:t xml:space="preserve">it </w:t>
      </w:r>
      <w:r w:rsidR="00C254BF" w:rsidRPr="00785D06">
        <w:rPr>
          <w:sz w:val="20"/>
          <w:szCs w:val="20"/>
          <w:lang w:val="en-US"/>
        </w:rPr>
        <w:t xml:space="preserve">into account when </w:t>
      </w:r>
      <w:r w:rsidRPr="00785D06">
        <w:rPr>
          <w:sz w:val="20"/>
          <w:szCs w:val="20"/>
          <w:lang w:val="en-US"/>
        </w:rPr>
        <w:t xml:space="preserve">considering </w:t>
      </w:r>
      <w:r w:rsidR="00C254BF" w:rsidRPr="00785D06">
        <w:rPr>
          <w:sz w:val="20"/>
          <w:szCs w:val="20"/>
          <w:lang w:val="en-US"/>
        </w:rPr>
        <w:t xml:space="preserve">any new costs and expenses incurred by the representatives during the proceedings before this Court, that is, those made after the presentation of the pleadings and motions brief. </w:t>
      </w:r>
    </w:p>
    <w:p w14:paraId="6D384717" w14:textId="77777777" w:rsidR="00C254BF" w:rsidRPr="00785D06" w:rsidRDefault="00C254BF" w:rsidP="00C254BF">
      <w:pPr>
        <w:pStyle w:val="Prrafodelista"/>
        <w:ind w:left="0"/>
        <w:contextualSpacing w:val="0"/>
        <w:jc w:val="both"/>
        <w:rPr>
          <w:sz w:val="20"/>
          <w:szCs w:val="20"/>
          <w:lang w:val="en-US"/>
        </w:rPr>
      </w:pPr>
    </w:p>
    <w:p w14:paraId="230C4128" w14:textId="77777777" w:rsidR="00C254BF" w:rsidRPr="00785D06" w:rsidRDefault="008202BA" w:rsidP="00C254BF">
      <w:pPr>
        <w:pStyle w:val="Prrafodelista"/>
        <w:numPr>
          <w:ilvl w:val="0"/>
          <w:numId w:val="2"/>
        </w:numPr>
        <w:ind w:left="0" w:firstLine="0"/>
        <w:contextualSpacing w:val="0"/>
        <w:jc w:val="both"/>
        <w:rPr>
          <w:sz w:val="20"/>
          <w:szCs w:val="20"/>
          <w:lang w:val="en-US"/>
        </w:rPr>
      </w:pPr>
      <w:r w:rsidRPr="00785D06">
        <w:rPr>
          <w:sz w:val="20"/>
          <w:szCs w:val="20"/>
          <w:lang w:val="en-US"/>
        </w:rPr>
        <w:t>T</w:t>
      </w:r>
      <w:r w:rsidR="00C254BF" w:rsidRPr="00785D06">
        <w:rPr>
          <w:sz w:val="20"/>
          <w:szCs w:val="20"/>
          <w:lang w:val="en-US"/>
        </w:rPr>
        <w:t>he Court a</w:t>
      </w:r>
      <w:r w:rsidRPr="00785D06">
        <w:rPr>
          <w:sz w:val="20"/>
          <w:szCs w:val="20"/>
          <w:lang w:val="en-US"/>
        </w:rPr>
        <w:t>lso a</w:t>
      </w:r>
      <w:r w:rsidR="00C254BF" w:rsidRPr="00785D06">
        <w:rPr>
          <w:sz w:val="20"/>
          <w:szCs w:val="20"/>
          <w:lang w:val="en-US"/>
        </w:rPr>
        <w:t>dmits the documentary evidence requested from the representatives on May 26, 2020 (</w:t>
      </w:r>
      <w:r w:rsidR="00C254BF" w:rsidRPr="00785D06">
        <w:rPr>
          <w:i/>
          <w:sz w:val="20"/>
          <w:szCs w:val="20"/>
          <w:lang w:val="en-US"/>
        </w:rPr>
        <w:t xml:space="preserve">supra </w:t>
      </w:r>
      <w:r w:rsidR="00C254BF" w:rsidRPr="00785D06">
        <w:rPr>
          <w:sz w:val="20"/>
          <w:szCs w:val="20"/>
          <w:lang w:val="en-US"/>
        </w:rPr>
        <w:t xml:space="preserve">para. 13). The document in question was </w:t>
      </w:r>
      <w:r w:rsidR="001C4342" w:rsidRPr="00785D06">
        <w:rPr>
          <w:sz w:val="20"/>
          <w:szCs w:val="20"/>
          <w:lang w:val="en-US"/>
        </w:rPr>
        <w:t xml:space="preserve">mentioned </w:t>
      </w:r>
      <w:r w:rsidR="00C254BF" w:rsidRPr="00785D06">
        <w:rPr>
          <w:sz w:val="20"/>
          <w:szCs w:val="20"/>
          <w:lang w:val="en-US"/>
        </w:rPr>
        <w:t xml:space="preserve">in the pleadings and motions brief, with instructions </w:t>
      </w:r>
      <w:r w:rsidR="001C4342" w:rsidRPr="00785D06">
        <w:rPr>
          <w:sz w:val="20"/>
          <w:szCs w:val="20"/>
          <w:lang w:val="en-US"/>
        </w:rPr>
        <w:t xml:space="preserve">on how </w:t>
      </w:r>
      <w:r w:rsidR="00C254BF" w:rsidRPr="00785D06">
        <w:rPr>
          <w:sz w:val="20"/>
          <w:szCs w:val="20"/>
          <w:lang w:val="en-US"/>
        </w:rPr>
        <w:t xml:space="preserve">to access it </w:t>
      </w:r>
      <w:r w:rsidR="001C4342" w:rsidRPr="00785D06">
        <w:rPr>
          <w:sz w:val="20"/>
          <w:szCs w:val="20"/>
          <w:lang w:val="en-US"/>
        </w:rPr>
        <w:t xml:space="preserve">via </w:t>
      </w:r>
      <w:r w:rsidR="00C254BF" w:rsidRPr="00785D06">
        <w:rPr>
          <w:sz w:val="20"/>
          <w:szCs w:val="20"/>
          <w:lang w:val="en-US"/>
        </w:rPr>
        <w:t>an electronic link.</w:t>
      </w:r>
      <w:r w:rsidR="00C254BF" w:rsidRPr="00785D06">
        <w:rPr>
          <w:rStyle w:val="Refdenotaalpie"/>
          <w:sz w:val="20"/>
          <w:szCs w:val="20"/>
          <w:lang w:val="en-US"/>
        </w:rPr>
        <w:footnoteReference w:id="26"/>
      </w:r>
      <w:r w:rsidR="00C254BF" w:rsidRPr="00785D06">
        <w:rPr>
          <w:sz w:val="20"/>
          <w:szCs w:val="20"/>
          <w:lang w:val="en-US"/>
        </w:rPr>
        <w:t xml:space="preserve"> The State did not make </w:t>
      </w:r>
      <w:r w:rsidR="001C4342" w:rsidRPr="00785D06">
        <w:rPr>
          <w:sz w:val="20"/>
          <w:szCs w:val="20"/>
          <w:lang w:val="en-US"/>
        </w:rPr>
        <w:t xml:space="preserve">observations </w:t>
      </w:r>
      <w:r w:rsidRPr="00785D06">
        <w:rPr>
          <w:sz w:val="20"/>
          <w:szCs w:val="20"/>
          <w:lang w:val="en-US"/>
        </w:rPr>
        <w:t>on the document requested by t</w:t>
      </w:r>
      <w:r w:rsidR="001C4342" w:rsidRPr="00785D06">
        <w:rPr>
          <w:sz w:val="20"/>
          <w:szCs w:val="20"/>
          <w:lang w:val="en-US"/>
        </w:rPr>
        <w:t xml:space="preserve">he Court from </w:t>
      </w:r>
      <w:r w:rsidR="00C254BF" w:rsidRPr="00785D06">
        <w:rPr>
          <w:sz w:val="20"/>
          <w:szCs w:val="20"/>
          <w:lang w:val="en-US"/>
        </w:rPr>
        <w:t>the representatives</w:t>
      </w:r>
      <w:r w:rsidR="001C4342" w:rsidRPr="00785D06">
        <w:rPr>
          <w:sz w:val="20"/>
          <w:szCs w:val="20"/>
          <w:lang w:val="en-US"/>
        </w:rPr>
        <w:t>, pursuant to</w:t>
      </w:r>
      <w:r w:rsidR="00C254BF" w:rsidRPr="00785D06">
        <w:rPr>
          <w:sz w:val="20"/>
          <w:szCs w:val="20"/>
          <w:lang w:val="en-US"/>
        </w:rPr>
        <w:t xml:space="preserve"> Article 58 (b) of </w:t>
      </w:r>
      <w:r w:rsidR="001C4342" w:rsidRPr="00785D06">
        <w:rPr>
          <w:sz w:val="20"/>
          <w:szCs w:val="20"/>
          <w:lang w:val="en-US"/>
        </w:rPr>
        <w:t xml:space="preserve">its </w:t>
      </w:r>
      <w:r w:rsidR="00C254BF" w:rsidRPr="00785D06">
        <w:rPr>
          <w:sz w:val="20"/>
          <w:szCs w:val="20"/>
          <w:lang w:val="en-US"/>
        </w:rPr>
        <w:t xml:space="preserve">Rules, after confirming that the electronic link </w:t>
      </w:r>
      <w:r w:rsidR="001C4342" w:rsidRPr="00785D06">
        <w:rPr>
          <w:sz w:val="20"/>
          <w:szCs w:val="20"/>
          <w:lang w:val="en-US"/>
        </w:rPr>
        <w:t xml:space="preserve">provided </w:t>
      </w:r>
      <w:r w:rsidR="00C254BF" w:rsidRPr="00785D06">
        <w:rPr>
          <w:sz w:val="20"/>
          <w:szCs w:val="20"/>
          <w:lang w:val="en-US"/>
        </w:rPr>
        <w:t>was not useful.</w:t>
      </w:r>
    </w:p>
    <w:p w14:paraId="282C627D" w14:textId="77777777" w:rsidR="00C254BF" w:rsidRPr="00785D06" w:rsidRDefault="00C254BF" w:rsidP="00C254BF">
      <w:pPr>
        <w:pStyle w:val="Prrafodelista"/>
        <w:ind w:left="0"/>
        <w:contextualSpacing w:val="0"/>
        <w:jc w:val="both"/>
        <w:rPr>
          <w:sz w:val="20"/>
          <w:szCs w:val="20"/>
          <w:lang w:val="en-US"/>
        </w:rPr>
      </w:pPr>
    </w:p>
    <w:p w14:paraId="49CB2FC6" w14:textId="77777777" w:rsidR="00C254BF" w:rsidRPr="00785D06" w:rsidRDefault="00C254BF" w:rsidP="00C254BF">
      <w:pPr>
        <w:pStyle w:val="Prrafodelista"/>
        <w:ind w:left="0"/>
        <w:contextualSpacing w:val="0"/>
        <w:jc w:val="both"/>
        <w:rPr>
          <w:sz w:val="20"/>
          <w:szCs w:val="20"/>
          <w:lang w:val="en-US"/>
        </w:rPr>
      </w:pPr>
    </w:p>
    <w:p w14:paraId="12F49B05" w14:textId="77777777" w:rsidR="00C254BF" w:rsidRPr="00785D06" w:rsidRDefault="00C254BF" w:rsidP="00C254BF">
      <w:pPr>
        <w:pStyle w:val="Prrafodelista"/>
        <w:numPr>
          <w:ilvl w:val="0"/>
          <w:numId w:val="8"/>
        </w:numPr>
        <w:ind w:left="284" w:firstLine="0"/>
        <w:jc w:val="both"/>
        <w:outlineLvl w:val="1"/>
        <w:rPr>
          <w:b/>
          <w:i/>
          <w:sz w:val="20"/>
          <w:szCs w:val="20"/>
          <w:lang w:val="en-US"/>
        </w:rPr>
      </w:pPr>
      <w:bookmarkStart w:id="71" w:name="_Toc42498036"/>
      <w:bookmarkStart w:id="72" w:name="_Toc46937284"/>
      <w:r w:rsidRPr="00785D06">
        <w:rPr>
          <w:b/>
          <w:i/>
          <w:sz w:val="20"/>
          <w:szCs w:val="20"/>
          <w:lang w:val="en-US"/>
        </w:rPr>
        <w:t xml:space="preserve">Admission of the testimonial and expert </w:t>
      </w:r>
      <w:bookmarkEnd w:id="71"/>
      <w:bookmarkEnd w:id="72"/>
      <w:r w:rsidRPr="00785D06">
        <w:rPr>
          <w:b/>
          <w:i/>
          <w:sz w:val="20"/>
          <w:szCs w:val="20"/>
          <w:lang w:val="en-US"/>
        </w:rPr>
        <w:t>evidence</w:t>
      </w:r>
    </w:p>
    <w:p w14:paraId="4CEBCB5C" w14:textId="77777777" w:rsidR="00C254BF" w:rsidRPr="00785D06" w:rsidRDefault="00C254BF" w:rsidP="00C254BF">
      <w:pPr>
        <w:pStyle w:val="Prrafodelista"/>
        <w:ind w:left="927"/>
        <w:jc w:val="both"/>
        <w:outlineLvl w:val="1"/>
        <w:rPr>
          <w:sz w:val="20"/>
          <w:szCs w:val="20"/>
          <w:lang w:val="en-US"/>
        </w:rPr>
      </w:pPr>
    </w:p>
    <w:p w14:paraId="0CE55946"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The Court </w:t>
      </w:r>
      <w:r w:rsidR="00FF2C58" w:rsidRPr="00785D06">
        <w:rPr>
          <w:sz w:val="20"/>
          <w:szCs w:val="20"/>
          <w:lang w:val="en-US"/>
        </w:rPr>
        <w:t xml:space="preserve">finds </w:t>
      </w:r>
      <w:r w:rsidRPr="00785D06">
        <w:rPr>
          <w:sz w:val="20"/>
          <w:szCs w:val="20"/>
          <w:lang w:val="en-US"/>
        </w:rPr>
        <w:t xml:space="preserve">it pertinent to admit the statements provided </w:t>
      </w:r>
      <w:r w:rsidR="00FF2C58" w:rsidRPr="00785D06">
        <w:rPr>
          <w:sz w:val="20"/>
          <w:szCs w:val="20"/>
          <w:lang w:val="en-US"/>
        </w:rPr>
        <w:t xml:space="preserve">during </w:t>
      </w:r>
      <w:r w:rsidRPr="00785D06">
        <w:rPr>
          <w:sz w:val="20"/>
          <w:szCs w:val="20"/>
          <w:lang w:val="en-US"/>
        </w:rPr>
        <w:t>the public hearing</w:t>
      </w:r>
      <w:r w:rsidRPr="00785D06">
        <w:rPr>
          <w:rStyle w:val="Refdenotaalpie"/>
          <w:iCs/>
          <w:sz w:val="20"/>
          <w:szCs w:val="20"/>
          <w:lang w:val="en-US"/>
        </w:rPr>
        <w:footnoteReference w:id="27"/>
      </w:r>
      <w:r w:rsidRPr="00785D06">
        <w:rPr>
          <w:iCs/>
          <w:sz w:val="20"/>
          <w:szCs w:val="20"/>
          <w:lang w:val="en-US"/>
        </w:rPr>
        <w:t xml:space="preserve"> and by affidavit,</w:t>
      </w:r>
      <w:r w:rsidRPr="00785D06">
        <w:rPr>
          <w:rStyle w:val="Refdenotaalpie"/>
          <w:iCs/>
          <w:sz w:val="20"/>
          <w:szCs w:val="20"/>
          <w:lang w:val="en-US"/>
        </w:rPr>
        <w:footnoteReference w:id="28"/>
      </w:r>
      <w:r w:rsidRPr="00785D06">
        <w:rPr>
          <w:sz w:val="20"/>
          <w:szCs w:val="20"/>
          <w:lang w:val="en-US"/>
        </w:rPr>
        <w:t xml:space="preserve"> insofar as these are in keeping with the purpose defined by the </w:t>
      </w:r>
      <w:r w:rsidR="00FF2C58" w:rsidRPr="00785D06">
        <w:rPr>
          <w:sz w:val="20"/>
          <w:szCs w:val="20"/>
          <w:lang w:val="en-US"/>
        </w:rPr>
        <w:t xml:space="preserve">Order that </w:t>
      </w:r>
      <w:r w:rsidRPr="00785D06">
        <w:rPr>
          <w:sz w:val="20"/>
          <w:szCs w:val="20"/>
          <w:lang w:val="en-US"/>
        </w:rPr>
        <w:t>required them (</w:t>
      </w:r>
      <w:r w:rsidRPr="00785D06">
        <w:rPr>
          <w:i/>
          <w:sz w:val="20"/>
          <w:szCs w:val="20"/>
          <w:lang w:val="en-US"/>
        </w:rPr>
        <w:t xml:space="preserve">supra </w:t>
      </w:r>
      <w:r w:rsidRPr="00785D06">
        <w:rPr>
          <w:sz w:val="20"/>
          <w:szCs w:val="20"/>
          <w:lang w:val="en-US"/>
        </w:rPr>
        <w:t xml:space="preserve">para. 10) and the </w:t>
      </w:r>
      <w:r w:rsidR="00FF2C58" w:rsidRPr="00785D06">
        <w:rPr>
          <w:sz w:val="20"/>
          <w:szCs w:val="20"/>
          <w:lang w:val="en-US"/>
        </w:rPr>
        <w:t xml:space="preserve">purpose </w:t>
      </w:r>
      <w:r w:rsidRPr="00785D06">
        <w:rPr>
          <w:sz w:val="20"/>
          <w:szCs w:val="20"/>
          <w:lang w:val="en-US"/>
        </w:rPr>
        <w:t>of this case</w:t>
      </w:r>
      <w:r w:rsidRPr="00785D06">
        <w:rPr>
          <w:iCs/>
          <w:sz w:val="20"/>
          <w:szCs w:val="20"/>
          <w:lang w:val="en-US"/>
        </w:rPr>
        <w:t>.</w:t>
      </w:r>
    </w:p>
    <w:p w14:paraId="559E8588" w14:textId="77777777" w:rsidR="00C254BF" w:rsidRPr="00785D06" w:rsidRDefault="00C254BF" w:rsidP="00C254BF">
      <w:pPr>
        <w:pStyle w:val="Prrafodelista"/>
        <w:ind w:left="0"/>
        <w:contextualSpacing w:val="0"/>
        <w:jc w:val="both"/>
        <w:rPr>
          <w:sz w:val="20"/>
          <w:szCs w:val="20"/>
          <w:lang w:val="en-US"/>
        </w:rPr>
      </w:pPr>
    </w:p>
    <w:p w14:paraId="3D75879A" w14:textId="77777777" w:rsidR="00C254BF" w:rsidRPr="00785D06" w:rsidRDefault="00C254BF" w:rsidP="00C254BF">
      <w:pPr>
        <w:pStyle w:val="Prrafodelista"/>
        <w:numPr>
          <w:ilvl w:val="0"/>
          <w:numId w:val="2"/>
        </w:numPr>
        <w:ind w:left="0" w:firstLine="0"/>
        <w:contextualSpacing w:val="0"/>
        <w:jc w:val="both"/>
        <w:rPr>
          <w:sz w:val="20"/>
          <w:szCs w:val="20"/>
          <w:lang w:val="en-US"/>
        </w:rPr>
      </w:pPr>
      <w:r w:rsidRPr="00785D06">
        <w:rPr>
          <w:sz w:val="20"/>
          <w:szCs w:val="20"/>
          <w:lang w:val="en-US"/>
        </w:rPr>
        <w:t xml:space="preserve">In its final written arguments, the </w:t>
      </w:r>
      <w:r w:rsidRPr="00785D06">
        <w:rPr>
          <w:b/>
          <w:i/>
          <w:sz w:val="20"/>
          <w:szCs w:val="20"/>
          <w:lang w:val="en-US"/>
        </w:rPr>
        <w:t xml:space="preserve">State </w:t>
      </w:r>
      <w:r w:rsidR="004B233C" w:rsidRPr="00785D06">
        <w:rPr>
          <w:sz w:val="20"/>
          <w:szCs w:val="20"/>
          <w:lang w:val="en-US"/>
        </w:rPr>
        <w:t>alleged</w:t>
      </w:r>
      <w:r w:rsidRPr="00785D06">
        <w:rPr>
          <w:sz w:val="20"/>
          <w:szCs w:val="20"/>
          <w:lang w:val="en-US"/>
        </w:rPr>
        <w:t xml:space="preserve"> that </w:t>
      </w:r>
      <w:r w:rsidR="00DE07E5" w:rsidRPr="00785D06">
        <w:rPr>
          <w:sz w:val="20"/>
          <w:szCs w:val="20"/>
          <w:lang w:val="en-US"/>
        </w:rPr>
        <w:t xml:space="preserve">it found </w:t>
      </w:r>
      <w:r w:rsidR="008202BA" w:rsidRPr="00785D06">
        <w:rPr>
          <w:sz w:val="20"/>
          <w:szCs w:val="20"/>
          <w:lang w:val="en-US"/>
        </w:rPr>
        <w:t xml:space="preserve">“several irregularities” </w:t>
      </w:r>
      <w:r w:rsidR="00DE07E5" w:rsidRPr="00785D06">
        <w:rPr>
          <w:sz w:val="20"/>
          <w:szCs w:val="20"/>
          <w:lang w:val="en-US"/>
        </w:rPr>
        <w:t xml:space="preserve">in </w:t>
      </w:r>
      <w:r w:rsidR="008202BA" w:rsidRPr="00785D06">
        <w:rPr>
          <w:sz w:val="20"/>
          <w:szCs w:val="20"/>
          <w:lang w:val="en-US"/>
        </w:rPr>
        <w:t>the expert opinion of Mrs. Lidia Casas,</w:t>
      </w:r>
      <w:r w:rsidRPr="00785D06">
        <w:rPr>
          <w:sz w:val="20"/>
          <w:szCs w:val="20"/>
          <w:lang w:val="en-US"/>
        </w:rPr>
        <w:t xml:space="preserve"> including the fact that the “document cites as </w:t>
      </w:r>
      <w:r w:rsidR="004B233C" w:rsidRPr="00785D06">
        <w:rPr>
          <w:sz w:val="20"/>
          <w:szCs w:val="20"/>
          <w:lang w:val="en-US"/>
        </w:rPr>
        <w:t>true</w:t>
      </w:r>
      <w:r w:rsidRPr="00785D06">
        <w:rPr>
          <w:sz w:val="20"/>
          <w:szCs w:val="20"/>
          <w:lang w:val="en-US"/>
        </w:rPr>
        <w:t xml:space="preserve"> </w:t>
      </w:r>
      <w:r w:rsidR="004B233C" w:rsidRPr="00785D06">
        <w:rPr>
          <w:sz w:val="20"/>
          <w:szCs w:val="20"/>
          <w:lang w:val="en-US"/>
        </w:rPr>
        <w:t xml:space="preserve">certain </w:t>
      </w:r>
      <w:r w:rsidRPr="00785D06">
        <w:rPr>
          <w:sz w:val="20"/>
          <w:szCs w:val="20"/>
          <w:lang w:val="en-US"/>
        </w:rPr>
        <w:t xml:space="preserve">facts that </w:t>
      </w:r>
      <w:r w:rsidR="008202BA" w:rsidRPr="00785D06">
        <w:rPr>
          <w:sz w:val="20"/>
          <w:szCs w:val="20"/>
          <w:lang w:val="en-US"/>
        </w:rPr>
        <w:t>a</w:t>
      </w:r>
      <w:r w:rsidR="003307B3" w:rsidRPr="00785D06">
        <w:rPr>
          <w:sz w:val="20"/>
          <w:szCs w:val="20"/>
          <w:lang w:val="en-US"/>
        </w:rPr>
        <w:t xml:space="preserve">re being challenged, such as </w:t>
      </w:r>
      <w:r w:rsidRPr="00785D06">
        <w:rPr>
          <w:sz w:val="20"/>
          <w:szCs w:val="20"/>
          <w:lang w:val="en-US"/>
        </w:rPr>
        <w:t xml:space="preserve">the alleged pregnancy and abortion” </w:t>
      </w:r>
      <w:r w:rsidR="008202BA" w:rsidRPr="00785D06">
        <w:rPr>
          <w:sz w:val="20"/>
          <w:szCs w:val="20"/>
          <w:lang w:val="en-US"/>
        </w:rPr>
        <w:t xml:space="preserve">of the victim, </w:t>
      </w:r>
      <w:r w:rsidRPr="00785D06">
        <w:rPr>
          <w:sz w:val="20"/>
          <w:szCs w:val="20"/>
          <w:lang w:val="en-US"/>
        </w:rPr>
        <w:t>and that “</w:t>
      </w:r>
      <w:r w:rsidR="004B233C" w:rsidRPr="00785D06">
        <w:rPr>
          <w:sz w:val="20"/>
          <w:szCs w:val="20"/>
          <w:lang w:val="en-US"/>
        </w:rPr>
        <w:t>she exceeds her remit in her expert opinion</w:t>
      </w:r>
      <w:r w:rsidR="0008623D" w:rsidRPr="00785D06">
        <w:rPr>
          <w:sz w:val="20"/>
          <w:szCs w:val="20"/>
          <w:lang w:val="en-US"/>
        </w:rPr>
        <w:t>.”</w:t>
      </w:r>
      <w:r w:rsidRPr="00785D06">
        <w:rPr>
          <w:sz w:val="20"/>
          <w:szCs w:val="20"/>
          <w:lang w:val="en-US"/>
        </w:rPr>
        <w:t xml:space="preserve"> </w:t>
      </w:r>
      <w:r w:rsidR="004B233C" w:rsidRPr="00785D06">
        <w:rPr>
          <w:sz w:val="20"/>
          <w:szCs w:val="20"/>
          <w:lang w:val="en-US"/>
        </w:rPr>
        <w:t xml:space="preserve">As to </w:t>
      </w:r>
      <w:r w:rsidRPr="00785D06">
        <w:rPr>
          <w:sz w:val="20"/>
          <w:szCs w:val="20"/>
          <w:lang w:val="en-US"/>
        </w:rPr>
        <w:t xml:space="preserve">the expert opinion of Mr. Vernor Muñoz Villalobos, Ecuador indicated </w:t>
      </w:r>
      <w:r w:rsidR="004B233C" w:rsidRPr="00785D06">
        <w:rPr>
          <w:sz w:val="20"/>
          <w:szCs w:val="20"/>
          <w:lang w:val="en-US"/>
        </w:rPr>
        <w:t>that his “expert report goes beyond its remit,</w:t>
      </w:r>
      <w:r w:rsidRPr="00785D06">
        <w:rPr>
          <w:sz w:val="20"/>
          <w:szCs w:val="20"/>
          <w:lang w:val="en-US"/>
        </w:rPr>
        <w:t xml:space="preserve"> since he makes judgments </w:t>
      </w:r>
      <w:r w:rsidR="004B233C" w:rsidRPr="00785D06">
        <w:rPr>
          <w:sz w:val="20"/>
          <w:szCs w:val="20"/>
          <w:lang w:val="en-US"/>
        </w:rPr>
        <w:t xml:space="preserve">as to whether or not </w:t>
      </w:r>
      <w:r w:rsidR="0008623D" w:rsidRPr="00785D06">
        <w:rPr>
          <w:sz w:val="20"/>
          <w:szCs w:val="20"/>
          <w:lang w:val="en-US"/>
        </w:rPr>
        <w:t>Paola’s rights</w:t>
      </w:r>
      <w:r w:rsidR="004B233C" w:rsidRPr="00785D06">
        <w:rPr>
          <w:sz w:val="20"/>
          <w:szCs w:val="20"/>
          <w:lang w:val="en-US"/>
        </w:rPr>
        <w:t xml:space="preserve"> were violated</w:t>
      </w:r>
      <w:r w:rsidR="0008623D" w:rsidRPr="00785D06">
        <w:rPr>
          <w:sz w:val="20"/>
          <w:szCs w:val="20"/>
          <w:lang w:val="en-US"/>
        </w:rPr>
        <w:t>”</w:t>
      </w:r>
      <w:r w:rsidRPr="00785D06">
        <w:rPr>
          <w:sz w:val="20"/>
          <w:szCs w:val="20"/>
          <w:lang w:val="en-US"/>
        </w:rPr>
        <w:t xml:space="preserve"> and also “accepts as true certain facts that are disputed.” </w:t>
      </w:r>
      <w:r w:rsidR="004B233C" w:rsidRPr="00785D06">
        <w:rPr>
          <w:sz w:val="20"/>
          <w:szCs w:val="20"/>
          <w:lang w:val="en-US"/>
        </w:rPr>
        <w:t xml:space="preserve">Regarding </w:t>
      </w:r>
      <w:r w:rsidRPr="00785D06">
        <w:rPr>
          <w:sz w:val="20"/>
          <w:szCs w:val="20"/>
          <w:lang w:val="en-US"/>
        </w:rPr>
        <w:t xml:space="preserve">the expert opinion of Mrs. Ximena Cortés Castillo, the State questioned </w:t>
      </w:r>
      <w:r w:rsidR="004B233C" w:rsidRPr="00785D06">
        <w:rPr>
          <w:sz w:val="20"/>
          <w:szCs w:val="20"/>
          <w:lang w:val="en-US"/>
        </w:rPr>
        <w:t xml:space="preserve">her </w:t>
      </w:r>
      <w:r w:rsidRPr="00785D06">
        <w:rPr>
          <w:sz w:val="20"/>
          <w:szCs w:val="20"/>
          <w:lang w:val="en-US"/>
        </w:rPr>
        <w:t>methodology</w:t>
      </w:r>
      <w:r w:rsidR="004B233C" w:rsidRPr="00785D06">
        <w:rPr>
          <w:sz w:val="20"/>
          <w:szCs w:val="20"/>
          <w:lang w:val="en-US"/>
        </w:rPr>
        <w:t xml:space="preserve"> in relation to</w:t>
      </w:r>
      <w:r w:rsidRPr="00785D06">
        <w:rPr>
          <w:sz w:val="20"/>
          <w:szCs w:val="20"/>
          <w:lang w:val="en-US"/>
        </w:rPr>
        <w:t xml:space="preserve"> the number of people interviewed and the time </w:t>
      </w:r>
      <w:r w:rsidR="004B233C" w:rsidRPr="00785D06">
        <w:rPr>
          <w:sz w:val="20"/>
          <w:szCs w:val="20"/>
          <w:lang w:val="en-US"/>
        </w:rPr>
        <w:t xml:space="preserve">that had </w:t>
      </w:r>
      <w:r w:rsidRPr="00785D06">
        <w:rPr>
          <w:sz w:val="20"/>
          <w:szCs w:val="20"/>
          <w:lang w:val="en-US"/>
        </w:rPr>
        <w:t xml:space="preserve">elapsed </w:t>
      </w:r>
      <w:r w:rsidR="004B233C" w:rsidRPr="00785D06">
        <w:rPr>
          <w:sz w:val="20"/>
          <w:szCs w:val="20"/>
          <w:lang w:val="en-US"/>
        </w:rPr>
        <w:t>since the event, arguing that this</w:t>
      </w:r>
      <w:r w:rsidRPr="00785D06">
        <w:rPr>
          <w:sz w:val="20"/>
          <w:szCs w:val="20"/>
          <w:lang w:val="en-US"/>
        </w:rPr>
        <w:t xml:space="preserve"> “weakens the precision” of </w:t>
      </w:r>
      <w:r w:rsidR="00DE07E5" w:rsidRPr="00785D06">
        <w:rPr>
          <w:sz w:val="20"/>
          <w:szCs w:val="20"/>
          <w:lang w:val="en-US"/>
        </w:rPr>
        <w:t>her assessment</w:t>
      </w:r>
      <w:r w:rsidRPr="00785D06">
        <w:rPr>
          <w:sz w:val="20"/>
          <w:szCs w:val="20"/>
          <w:lang w:val="en-US"/>
        </w:rPr>
        <w:t xml:space="preserve">. </w:t>
      </w:r>
      <w:r w:rsidR="004B233C" w:rsidRPr="00785D06">
        <w:rPr>
          <w:sz w:val="20"/>
          <w:szCs w:val="20"/>
          <w:lang w:val="en-US"/>
        </w:rPr>
        <w:t xml:space="preserve">The State also argued </w:t>
      </w:r>
      <w:r w:rsidRPr="00785D06">
        <w:rPr>
          <w:sz w:val="20"/>
          <w:szCs w:val="20"/>
          <w:lang w:val="en-US"/>
        </w:rPr>
        <w:t xml:space="preserve">that there was a “lack of scientific rigor </w:t>
      </w:r>
      <w:r w:rsidR="003307B3" w:rsidRPr="00785D06">
        <w:rPr>
          <w:sz w:val="20"/>
          <w:szCs w:val="20"/>
          <w:lang w:val="en-US"/>
        </w:rPr>
        <w:t xml:space="preserve">in the </w:t>
      </w:r>
      <w:r w:rsidRPr="00785D06">
        <w:rPr>
          <w:sz w:val="20"/>
          <w:szCs w:val="20"/>
          <w:lang w:val="en-US"/>
        </w:rPr>
        <w:t xml:space="preserve">psychological </w:t>
      </w:r>
      <w:r w:rsidR="003307B3" w:rsidRPr="00785D06">
        <w:rPr>
          <w:sz w:val="20"/>
          <w:szCs w:val="20"/>
          <w:lang w:val="en-US"/>
        </w:rPr>
        <w:t>autopsy</w:t>
      </w:r>
      <w:r w:rsidR="004B233C" w:rsidRPr="00785D06">
        <w:rPr>
          <w:sz w:val="20"/>
          <w:szCs w:val="20"/>
          <w:lang w:val="en-US"/>
        </w:rPr>
        <w:t xml:space="preserve"> carried out</w:t>
      </w:r>
      <w:r w:rsidRPr="00785D06">
        <w:rPr>
          <w:sz w:val="20"/>
          <w:szCs w:val="20"/>
          <w:lang w:val="en-US"/>
        </w:rPr>
        <w:t xml:space="preserve">.” With respect </w:t>
      </w:r>
      <w:r w:rsidR="003307B3" w:rsidRPr="00785D06">
        <w:rPr>
          <w:sz w:val="20"/>
          <w:szCs w:val="20"/>
          <w:lang w:val="en-US"/>
        </w:rPr>
        <w:t xml:space="preserve">to the </w:t>
      </w:r>
      <w:r w:rsidRPr="00785D06">
        <w:rPr>
          <w:sz w:val="20"/>
          <w:szCs w:val="20"/>
          <w:lang w:val="en-US"/>
        </w:rPr>
        <w:t xml:space="preserve">expert opinion of Mrs. Ximena Gauché Marchetti, Ecuador </w:t>
      </w:r>
      <w:r w:rsidR="00DE07E5" w:rsidRPr="00785D06">
        <w:rPr>
          <w:sz w:val="20"/>
          <w:szCs w:val="20"/>
          <w:lang w:val="en-US"/>
        </w:rPr>
        <w:t xml:space="preserve">requested that the Court, </w:t>
      </w:r>
      <w:r w:rsidR="003307B3" w:rsidRPr="00785D06">
        <w:rPr>
          <w:sz w:val="20"/>
          <w:szCs w:val="20"/>
          <w:lang w:val="en-US"/>
        </w:rPr>
        <w:t>“when reviewing the document</w:t>
      </w:r>
      <w:r w:rsidR="00DE07E5" w:rsidRPr="00785D06">
        <w:rPr>
          <w:sz w:val="20"/>
          <w:szCs w:val="20"/>
          <w:lang w:val="en-US"/>
        </w:rPr>
        <w:t>,</w:t>
      </w:r>
      <w:r w:rsidR="003307B3" w:rsidRPr="00785D06">
        <w:rPr>
          <w:sz w:val="20"/>
          <w:szCs w:val="20"/>
          <w:lang w:val="en-US"/>
        </w:rPr>
        <w:t xml:space="preserve"> </w:t>
      </w:r>
      <w:r w:rsidRPr="00785D06">
        <w:rPr>
          <w:sz w:val="20"/>
          <w:szCs w:val="20"/>
          <w:lang w:val="en-US"/>
        </w:rPr>
        <w:t xml:space="preserve">analyze exclusively </w:t>
      </w:r>
      <w:r w:rsidR="004B233C" w:rsidRPr="00785D06">
        <w:rPr>
          <w:sz w:val="20"/>
          <w:szCs w:val="20"/>
          <w:lang w:val="en-US"/>
        </w:rPr>
        <w:t>th</w:t>
      </w:r>
      <w:r w:rsidR="001A32AF" w:rsidRPr="00785D06">
        <w:rPr>
          <w:sz w:val="20"/>
          <w:szCs w:val="20"/>
          <w:lang w:val="en-US"/>
        </w:rPr>
        <w:t>os</w:t>
      </w:r>
      <w:r w:rsidR="004B233C" w:rsidRPr="00785D06">
        <w:rPr>
          <w:sz w:val="20"/>
          <w:szCs w:val="20"/>
          <w:lang w:val="en-US"/>
        </w:rPr>
        <w:t xml:space="preserve">e aspects </w:t>
      </w:r>
      <w:r w:rsidR="00DE07E5" w:rsidRPr="00785D06">
        <w:rPr>
          <w:sz w:val="20"/>
          <w:szCs w:val="20"/>
          <w:lang w:val="en-US"/>
        </w:rPr>
        <w:t xml:space="preserve">relevant to </w:t>
      </w:r>
      <w:r w:rsidRPr="00785D06">
        <w:rPr>
          <w:sz w:val="20"/>
          <w:szCs w:val="20"/>
          <w:lang w:val="en-US"/>
        </w:rPr>
        <w:t>the purpose of her expert opinion</w:t>
      </w:r>
      <w:r w:rsidR="001A32AF" w:rsidRPr="00785D06">
        <w:rPr>
          <w:sz w:val="20"/>
          <w:szCs w:val="20"/>
          <w:lang w:val="en-US"/>
        </w:rPr>
        <w:t>.”</w:t>
      </w:r>
      <w:r w:rsidRPr="00785D06">
        <w:rPr>
          <w:sz w:val="20"/>
          <w:szCs w:val="20"/>
          <w:lang w:val="en-US"/>
        </w:rPr>
        <w:t xml:space="preserve">  Finally, </w:t>
      </w:r>
      <w:r w:rsidR="001A32AF" w:rsidRPr="00785D06">
        <w:rPr>
          <w:sz w:val="20"/>
          <w:szCs w:val="20"/>
          <w:lang w:val="en-US"/>
        </w:rPr>
        <w:t xml:space="preserve">in relation to </w:t>
      </w:r>
      <w:r w:rsidRPr="00785D06">
        <w:rPr>
          <w:sz w:val="20"/>
          <w:szCs w:val="20"/>
          <w:lang w:val="en-US"/>
        </w:rPr>
        <w:t>the expert opinion of Mrs. Patricia Viseur Sellers</w:t>
      </w:r>
      <w:r w:rsidR="00DE07E5" w:rsidRPr="00785D06">
        <w:rPr>
          <w:sz w:val="20"/>
          <w:szCs w:val="20"/>
          <w:lang w:val="en-US"/>
        </w:rPr>
        <w:t>,</w:t>
      </w:r>
      <w:r w:rsidRPr="00785D06">
        <w:rPr>
          <w:sz w:val="20"/>
          <w:szCs w:val="20"/>
          <w:lang w:val="en-US"/>
        </w:rPr>
        <w:t xml:space="preserve"> </w:t>
      </w:r>
      <w:r w:rsidR="001A32AF" w:rsidRPr="00785D06">
        <w:rPr>
          <w:sz w:val="20"/>
          <w:szCs w:val="20"/>
          <w:lang w:val="en-US"/>
        </w:rPr>
        <w:t xml:space="preserve">the State argued </w:t>
      </w:r>
      <w:r w:rsidRPr="00785D06">
        <w:rPr>
          <w:sz w:val="20"/>
          <w:szCs w:val="20"/>
          <w:lang w:val="en-US"/>
        </w:rPr>
        <w:t>that “</w:t>
      </w:r>
      <w:r w:rsidR="003307B3" w:rsidRPr="00785D06">
        <w:rPr>
          <w:sz w:val="20"/>
          <w:szCs w:val="20"/>
          <w:lang w:val="en-US"/>
        </w:rPr>
        <w:t xml:space="preserve">the </w:t>
      </w:r>
      <w:r w:rsidRPr="00785D06">
        <w:rPr>
          <w:sz w:val="20"/>
          <w:szCs w:val="20"/>
          <w:lang w:val="en-US"/>
        </w:rPr>
        <w:t xml:space="preserve">document </w:t>
      </w:r>
      <w:r w:rsidR="001A32AF" w:rsidRPr="00785D06">
        <w:rPr>
          <w:sz w:val="20"/>
          <w:szCs w:val="20"/>
          <w:lang w:val="en-US"/>
        </w:rPr>
        <w:t xml:space="preserve">assumes as </w:t>
      </w:r>
      <w:r w:rsidRPr="00785D06">
        <w:rPr>
          <w:sz w:val="20"/>
          <w:szCs w:val="20"/>
          <w:lang w:val="en-US"/>
        </w:rPr>
        <w:t xml:space="preserve">true certain facts that are being disputed” and, furthermore, </w:t>
      </w:r>
      <w:r w:rsidR="00DE07E5" w:rsidRPr="00785D06">
        <w:rPr>
          <w:sz w:val="20"/>
          <w:szCs w:val="20"/>
          <w:lang w:val="en-US"/>
        </w:rPr>
        <w:t xml:space="preserve">noted </w:t>
      </w:r>
      <w:r w:rsidRPr="00785D06">
        <w:rPr>
          <w:sz w:val="20"/>
          <w:szCs w:val="20"/>
          <w:lang w:val="en-US"/>
        </w:rPr>
        <w:t xml:space="preserve">that the expert opinion was presented in English “without meeting the requirements of the Court” and </w:t>
      </w:r>
      <w:r w:rsidR="001A32AF" w:rsidRPr="00785D06">
        <w:rPr>
          <w:sz w:val="20"/>
          <w:szCs w:val="20"/>
          <w:lang w:val="en-US"/>
        </w:rPr>
        <w:t xml:space="preserve">was presented </w:t>
      </w:r>
      <w:r w:rsidRPr="00785D06">
        <w:rPr>
          <w:sz w:val="20"/>
          <w:szCs w:val="20"/>
          <w:lang w:val="en-US"/>
        </w:rPr>
        <w:t>extemporaneously, thereby affecting “the procedural equality of the parties.”</w:t>
      </w:r>
    </w:p>
    <w:p w14:paraId="60DFE693" w14:textId="77777777" w:rsidR="00C254BF" w:rsidRPr="00785D06" w:rsidRDefault="00C254BF" w:rsidP="00C254BF">
      <w:pPr>
        <w:pStyle w:val="Prrafodelista"/>
        <w:ind w:left="0"/>
        <w:contextualSpacing w:val="0"/>
        <w:jc w:val="both"/>
        <w:rPr>
          <w:sz w:val="20"/>
          <w:szCs w:val="20"/>
          <w:lang w:val="en-US"/>
        </w:rPr>
      </w:pPr>
    </w:p>
    <w:p w14:paraId="089D881F" w14:textId="77777777" w:rsidR="00C254BF" w:rsidRPr="00785D06" w:rsidRDefault="00A2200B" w:rsidP="00C254BF">
      <w:pPr>
        <w:pStyle w:val="Prrafodelista"/>
        <w:numPr>
          <w:ilvl w:val="0"/>
          <w:numId w:val="2"/>
        </w:numPr>
        <w:ind w:left="0" w:firstLine="0"/>
        <w:contextualSpacing w:val="0"/>
        <w:jc w:val="both"/>
        <w:rPr>
          <w:rFonts w:cstheme="minorBidi"/>
          <w:sz w:val="20"/>
          <w:szCs w:val="20"/>
          <w:lang w:val="en-US"/>
        </w:rPr>
      </w:pPr>
      <w:r w:rsidRPr="00785D06">
        <w:rPr>
          <w:sz w:val="20"/>
          <w:szCs w:val="20"/>
          <w:lang w:val="en-US"/>
        </w:rPr>
        <w:t xml:space="preserve">Based on </w:t>
      </w:r>
      <w:r w:rsidR="00C254BF" w:rsidRPr="00785D06">
        <w:rPr>
          <w:sz w:val="20"/>
          <w:szCs w:val="20"/>
          <w:lang w:val="en-US"/>
        </w:rPr>
        <w:t>prior decisions of a similar n</w:t>
      </w:r>
      <w:r w:rsidRPr="00785D06">
        <w:rPr>
          <w:sz w:val="20"/>
          <w:szCs w:val="20"/>
          <w:lang w:val="en-US"/>
        </w:rPr>
        <w:t xml:space="preserve">ature, this </w:t>
      </w:r>
      <w:r w:rsidRPr="00785D06">
        <w:rPr>
          <w:b/>
          <w:i/>
          <w:sz w:val="20"/>
          <w:szCs w:val="20"/>
          <w:lang w:val="en-US"/>
        </w:rPr>
        <w:t>Court</w:t>
      </w:r>
      <w:r w:rsidRPr="00785D06">
        <w:rPr>
          <w:sz w:val="20"/>
          <w:szCs w:val="20"/>
          <w:lang w:val="en-US"/>
        </w:rPr>
        <w:t xml:space="preserve"> decides to admit</w:t>
      </w:r>
      <w:r w:rsidR="00C254BF" w:rsidRPr="00785D06">
        <w:rPr>
          <w:sz w:val="20"/>
          <w:szCs w:val="20"/>
          <w:lang w:val="en-US"/>
        </w:rPr>
        <w:t xml:space="preserve"> the expert </w:t>
      </w:r>
      <w:r w:rsidR="00A62DEA" w:rsidRPr="00785D06">
        <w:rPr>
          <w:sz w:val="20"/>
          <w:szCs w:val="20"/>
          <w:lang w:val="en-US"/>
        </w:rPr>
        <w:t xml:space="preserve">report </w:t>
      </w:r>
      <w:r w:rsidR="00C254BF" w:rsidRPr="00785D06">
        <w:rPr>
          <w:sz w:val="20"/>
          <w:szCs w:val="20"/>
          <w:lang w:val="en-US"/>
        </w:rPr>
        <w:t xml:space="preserve">of Patricia Viseur Sellers, </w:t>
      </w:r>
      <w:r w:rsidRPr="00785D06">
        <w:rPr>
          <w:sz w:val="20"/>
          <w:szCs w:val="20"/>
          <w:lang w:val="en-US"/>
        </w:rPr>
        <w:t xml:space="preserve">considering that </w:t>
      </w:r>
      <w:r w:rsidR="00A62DEA" w:rsidRPr="00785D06">
        <w:rPr>
          <w:sz w:val="20"/>
          <w:szCs w:val="20"/>
          <w:lang w:val="en-US"/>
        </w:rPr>
        <w:t>the</w:t>
      </w:r>
      <w:r w:rsidR="00C254BF" w:rsidRPr="00785D06">
        <w:rPr>
          <w:sz w:val="20"/>
          <w:szCs w:val="20"/>
          <w:lang w:val="en-US"/>
        </w:rPr>
        <w:t xml:space="preserve"> </w:t>
      </w:r>
      <w:r w:rsidR="00A62DEA" w:rsidRPr="00785D06">
        <w:rPr>
          <w:sz w:val="20"/>
          <w:szCs w:val="20"/>
          <w:lang w:val="en-US"/>
        </w:rPr>
        <w:t xml:space="preserve">translation into </w:t>
      </w:r>
      <w:r w:rsidR="00C254BF" w:rsidRPr="00785D06">
        <w:rPr>
          <w:sz w:val="20"/>
          <w:szCs w:val="20"/>
          <w:lang w:val="en-US"/>
        </w:rPr>
        <w:t xml:space="preserve">Spanish </w:t>
      </w:r>
      <w:r w:rsidR="00A62DEA" w:rsidRPr="00785D06">
        <w:rPr>
          <w:sz w:val="20"/>
          <w:szCs w:val="20"/>
          <w:lang w:val="en-US"/>
        </w:rPr>
        <w:t xml:space="preserve">was received </w:t>
      </w:r>
      <w:r w:rsidR="00C254BF" w:rsidRPr="00785D06">
        <w:rPr>
          <w:sz w:val="20"/>
          <w:szCs w:val="20"/>
          <w:lang w:val="en-US"/>
        </w:rPr>
        <w:t xml:space="preserve">within the deadline </w:t>
      </w:r>
      <w:r w:rsidR="00DE07E5" w:rsidRPr="00785D06">
        <w:rPr>
          <w:sz w:val="20"/>
          <w:szCs w:val="20"/>
          <w:lang w:val="en-US"/>
        </w:rPr>
        <w:t xml:space="preserve">established </w:t>
      </w:r>
      <w:r w:rsidR="003307B3" w:rsidRPr="00785D06">
        <w:rPr>
          <w:sz w:val="20"/>
          <w:szCs w:val="20"/>
          <w:lang w:val="en-US"/>
        </w:rPr>
        <w:t>by this Court and th</w:t>
      </w:r>
      <w:r w:rsidR="00A62DEA" w:rsidRPr="00785D06">
        <w:rPr>
          <w:sz w:val="20"/>
          <w:szCs w:val="20"/>
          <w:lang w:val="en-US"/>
        </w:rPr>
        <w:t>at th</w:t>
      </w:r>
      <w:r w:rsidR="003307B3" w:rsidRPr="00785D06">
        <w:rPr>
          <w:sz w:val="20"/>
          <w:szCs w:val="20"/>
          <w:lang w:val="en-US"/>
        </w:rPr>
        <w:t>e State ha</w:t>
      </w:r>
      <w:r w:rsidR="00A62DEA" w:rsidRPr="00785D06">
        <w:rPr>
          <w:sz w:val="20"/>
          <w:szCs w:val="20"/>
          <w:lang w:val="en-US"/>
        </w:rPr>
        <w:t xml:space="preserve">d </w:t>
      </w:r>
      <w:r w:rsidR="003307B3" w:rsidRPr="00785D06">
        <w:rPr>
          <w:sz w:val="20"/>
          <w:szCs w:val="20"/>
          <w:lang w:val="en-US"/>
        </w:rPr>
        <w:t>ample</w:t>
      </w:r>
      <w:r w:rsidR="00C254BF" w:rsidRPr="00785D06">
        <w:rPr>
          <w:sz w:val="20"/>
          <w:szCs w:val="20"/>
          <w:lang w:val="en-US"/>
        </w:rPr>
        <w:t xml:space="preserve"> opportunity to review it</w:t>
      </w:r>
      <w:r w:rsidR="003307B3" w:rsidRPr="00785D06">
        <w:rPr>
          <w:sz w:val="20"/>
          <w:szCs w:val="20"/>
          <w:lang w:val="en-US"/>
        </w:rPr>
        <w:t>.</w:t>
      </w:r>
      <w:r w:rsidR="00C254BF" w:rsidRPr="00785D06">
        <w:rPr>
          <w:rStyle w:val="Refdenotaalpie"/>
          <w:sz w:val="20"/>
          <w:szCs w:val="20"/>
          <w:lang w:val="en-US"/>
        </w:rPr>
        <w:footnoteReference w:id="29"/>
      </w:r>
    </w:p>
    <w:p w14:paraId="1E7BC443" w14:textId="77777777" w:rsidR="00C254BF" w:rsidRPr="00785D06" w:rsidRDefault="00C254BF" w:rsidP="00C254BF">
      <w:pPr>
        <w:pStyle w:val="Prrafodelista"/>
        <w:ind w:left="0"/>
        <w:contextualSpacing w:val="0"/>
        <w:jc w:val="both"/>
        <w:rPr>
          <w:sz w:val="20"/>
          <w:szCs w:val="20"/>
          <w:lang w:val="en-US"/>
        </w:rPr>
      </w:pPr>
    </w:p>
    <w:p w14:paraId="0D24FE42" w14:textId="77777777" w:rsidR="00C254BF" w:rsidRPr="00785D06" w:rsidRDefault="00C254BF" w:rsidP="00C254BF">
      <w:pPr>
        <w:pStyle w:val="Prrafodelista"/>
        <w:numPr>
          <w:ilvl w:val="0"/>
          <w:numId w:val="2"/>
        </w:numPr>
        <w:ind w:left="0" w:firstLine="0"/>
        <w:contextualSpacing w:val="0"/>
        <w:jc w:val="both"/>
        <w:rPr>
          <w:rFonts w:cstheme="minorBidi"/>
          <w:sz w:val="20"/>
          <w:szCs w:val="20"/>
          <w:lang w:val="en-US"/>
        </w:rPr>
      </w:pPr>
      <w:r w:rsidRPr="00785D06">
        <w:rPr>
          <w:sz w:val="20"/>
          <w:szCs w:val="20"/>
          <w:lang w:val="en-US"/>
        </w:rPr>
        <w:t xml:space="preserve">The Court observes that other considerations </w:t>
      </w:r>
      <w:r w:rsidR="00431758" w:rsidRPr="00785D06">
        <w:rPr>
          <w:sz w:val="20"/>
          <w:szCs w:val="20"/>
          <w:lang w:val="en-US"/>
        </w:rPr>
        <w:t xml:space="preserve">of the State </w:t>
      </w:r>
      <w:r w:rsidRPr="00785D06">
        <w:rPr>
          <w:sz w:val="20"/>
          <w:szCs w:val="20"/>
          <w:lang w:val="en-US"/>
        </w:rPr>
        <w:t xml:space="preserve">regarding </w:t>
      </w:r>
      <w:r w:rsidR="00A62DEA" w:rsidRPr="00785D06">
        <w:rPr>
          <w:sz w:val="20"/>
          <w:szCs w:val="20"/>
          <w:lang w:val="en-US"/>
        </w:rPr>
        <w:t>t</w:t>
      </w:r>
      <w:r w:rsidRPr="00785D06">
        <w:rPr>
          <w:sz w:val="20"/>
          <w:szCs w:val="20"/>
          <w:lang w:val="en-US"/>
        </w:rPr>
        <w:t xml:space="preserve">his and other expert </w:t>
      </w:r>
      <w:r w:rsidR="00A62DEA" w:rsidRPr="00785D06">
        <w:rPr>
          <w:sz w:val="20"/>
          <w:szCs w:val="20"/>
          <w:lang w:val="en-US"/>
        </w:rPr>
        <w:t xml:space="preserve">opinions are related to their </w:t>
      </w:r>
      <w:r w:rsidRPr="00785D06">
        <w:rPr>
          <w:rFonts w:cs="Arial"/>
          <w:sz w:val="20"/>
          <w:szCs w:val="20"/>
          <w:lang w:val="en-US"/>
        </w:rPr>
        <w:t>evidentiary value, not to the admissibility of the evidence. The</w:t>
      </w:r>
      <w:r w:rsidR="00A62DEA" w:rsidRPr="00785D06">
        <w:rPr>
          <w:rFonts w:cs="Arial"/>
          <w:sz w:val="20"/>
          <w:szCs w:val="20"/>
          <w:lang w:val="en-US"/>
        </w:rPr>
        <w:t>refore, this Court decides to admit the</w:t>
      </w:r>
      <w:r w:rsidRPr="00785D06">
        <w:rPr>
          <w:rFonts w:cs="Arial"/>
          <w:sz w:val="20"/>
          <w:szCs w:val="20"/>
          <w:lang w:val="en-US"/>
        </w:rPr>
        <w:t xml:space="preserve">se expert reports. The </w:t>
      </w:r>
      <w:r w:rsidR="00A62DEA" w:rsidRPr="00785D06">
        <w:rPr>
          <w:rFonts w:cs="Arial"/>
          <w:sz w:val="20"/>
          <w:szCs w:val="20"/>
          <w:lang w:val="en-US"/>
        </w:rPr>
        <w:t xml:space="preserve">concerns </w:t>
      </w:r>
      <w:r w:rsidRPr="00785D06">
        <w:rPr>
          <w:rFonts w:cs="Arial"/>
          <w:sz w:val="20"/>
          <w:szCs w:val="20"/>
          <w:lang w:val="en-US"/>
        </w:rPr>
        <w:t xml:space="preserve">expressed by Ecuador will be taken into consideration in the assessment of the evidence. </w:t>
      </w:r>
    </w:p>
    <w:p w14:paraId="5F3ADB21" w14:textId="77777777" w:rsidR="00C254BF" w:rsidRPr="00785D06" w:rsidRDefault="00C254BF" w:rsidP="00C254BF">
      <w:pPr>
        <w:pStyle w:val="Prrafodelista"/>
        <w:ind w:left="0"/>
        <w:contextualSpacing w:val="0"/>
        <w:jc w:val="both"/>
        <w:rPr>
          <w:rFonts w:cstheme="minorBidi"/>
          <w:sz w:val="20"/>
          <w:szCs w:val="20"/>
          <w:lang w:val="en-US"/>
        </w:rPr>
      </w:pPr>
    </w:p>
    <w:p w14:paraId="6FF560D2" w14:textId="77777777" w:rsidR="00C254BF" w:rsidRPr="00785D06" w:rsidRDefault="00C254BF" w:rsidP="00C254BF">
      <w:pPr>
        <w:pStyle w:val="Ttulo1"/>
        <w:spacing w:before="0"/>
        <w:jc w:val="center"/>
        <w:rPr>
          <w:rFonts w:ascii="Verdana" w:hAnsi="Verdana" w:cstheme="minorBidi"/>
          <w:b/>
          <w:color w:val="auto"/>
          <w:sz w:val="20"/>
          <w:szCs w:val="20"/>
          <w:lang w:val="en-US"/>
        </w:rPr>
      </w:pPr>
      <w:bookmarkStart w:id="73" w:name="_Toc40466535"/>
      <w:bookmarkStart w:id="74" w:name="_Toc42498037"/>
      <w:bookmarkStart w:id="75" w:name="_Toc46937285"/>
      <w:r w:rsidRPr="00785D06">
        <w:rPr>
          <w:rFonts w:ascii="Verdana" w:hAnsi="Verdana" w:cstheme="minorBidi"/>
          <w:b/>
          <w:color w:val="auto"/>
          <w:sz w:val="20"/>
          <w:szCs w:val="20"/>
          <w:lang w:val="en-US"/>
        </w:rPr>
        <w:t>VI</w:t>
      </w:r>
      <w:bookmarkEnd w:id="73"/>
      <w:bookmarkEnd w:id="74"/>
      <w:bookmarkEnd w:id="75"/>
    </w:p>
    <w:p w14:paraId="33903E58" w14:textId="77777777" w:rsidR="00C254BF" w:rsidRPr="00785D06" w:rsidRDefault="00C254BF" w:rsidP="00C254BF">
      <w:pPr>
        <w:pStyle w:val="Ttulo1"/>
        <w:spacing w:before="0"/>
        <w:jc w:val="center"/>
        <w:rPr>
          <w:rFonts w:ascii="Verdana" w:hAnsi="Verdana" w:cstheme="minorBidi"/>
          <w:b/>
          <w:color w:val="auto"/>
          <w:sz w:val="20"/>
          <w:szCs w:val="20"/>
          <w:lang w:val="en-US"/>
        </w:rPr>
      </w:pPr>
      <w:r w:rsidRPr="00785D06">
        <w:rPr>
          <w:rFonts w:ascii="Verdana" w:hAnsi="Verdana" w:cstheme="minorBidi"/>
          <w:b/>
          <w:color w:val="auto"/>
          <w:sz w:val="20"/>
          <w:szCs w:val="20"/>
          <w:lang w:val="en-US"/>
        </w:rPr>
        <w:t>FACTS</w:t>
      </w:r>
    </w:p>
    <w:p w14:paraId="3FB478BB" w14:textId="77777777" w:rsidR="00C254BF" w:rsidRPr="00785D06" w:rsidRDefault="00C254BF" w:rsidP="00C254BF">
      <w:pPr>
        <w:pStyle w:val="Ttulo1"/>
        <w:spacing w:before="0"/>
        <w:jc w:val="center"/>
        <w:rPr>
          <w:rFonts w:ascii="Verdana" w:hAnsi="Verdana" w:cstheme="minorBidi"/>
          <w:color w:val="auto"/>
          <w:sz w:val="20"/>
          <w:szCs w:val="20"/>
          <w:lang w:val="en-US"/>
        </w:rPr>
      </w:pPr>
    </w:p>
    <w:p w14:paraId="098871B5" w14:textId="77777777" w:rsidR="00C254BF" w:rsidRPr="00785D06" w:rsidRDefault="00140D54" w:rsidP="00C254BF">
      <w:pPr>
        <w:pStyle w:val="Prrafodelista"/>
        <w:numPr>
          <w:ilvl w:val="0"/>
          <w:numId w:val="2"/>
        </w:numPr>
        <w:ind w:left="0" w:firstLine="0"/>
        <w:contextualSpacing w:val="0"/>
        <w:jc w:val="both"/>
        <w:rPr>
          <w:rFonts w:cstheme="minorBidi"/>
          <w:sz w:val="20"/>
          <w:szCs w:val="20"/>
          <w:lang w:val="en-US"/>
        </w:rPr>
      </w:pPr>
      <w:r w:rsidRPr="00785D06">
        <w:rPr>
          <w:rFonts w:cs="Arial"/>
          <w:sz w:val="20"/>
          <w:szCs w:val="20"/>
          <w:lang w:val="en-US"/>
        </w:rPr>
        <w:t>The facts of this</w:t>
      </w:r>
      <w:r w:rsidR="00C254BF" w:rsidRPr="00785D06">
        <w:rPr>
          <w:rFonts w:cs="Arial"/>
          <w:sz w:val="20"/>
          <w:szCs w:val="20"/>
          <w:lang w:val="en-US"/>
        </w:rPr>
        <w:t xml:space="preserve"> case are related to </w:t>
      </w:r>
      <w:r w:rsidR="000532C8" w:rsidRPr="00785D06">
        <w:rPr>
          <w:rFonts w:cs="Arial"/>
          <w:sz w:val="20"/>
          <w:szCs w:val="20"/>
          <w:lang w:val="en-US"/>
        </w:rPr>
        <w:t xml:space="preserve">the </w:t>
      </w:r>
      <w:r w:rsidR="00C254BF" w:rsidRPr="00785D06">
        <w:rPr>
          <w:rFonts w:cs="Arial"/>
          <w:sz w:val="20"/>
          <w:szCs w:val="20"/>
          <w:lang w:val="en-US"/>
        </w:rPr>
        <w:t xml:space="preserve">sexual violence committed against Paola del Rosario Guzmán Albarracín, </w:t>
      </w:r>
      <w:r w:rsidRPr="00785D06">
        <w:rPr>
          <w:rFonts w:cs="Arial"/>
          <w:sz w:val="20"/>
          <w:szCs w:val="20"/>
          <w:lang w:val="en-US"/>
        </w:rPr>
        <w:t xml:space="preserve">when she was </w:t>
      </w:r>
      <w:r w:rsidR="00C254BF" w:rsidRPr="00785D06">
        <w:rPr>
          <w:rFonts w:cs="Arial"/>
          <w:sz w:val="20"/>
          <w:szCs w:val="20"/>
          <w:lang w:val="en-US"/>
        </w:rPr>
        <w:t>between 14 and 16 years</w:t>
      </w:r>
      <w:r w:rsidR="003B1016" w:rsidRPr="00785D06">
        <w:rPr>
          <w:rFonts w:cs="Arial"/>
          <w:sz w:val="20"/>
          <w:szCs w:val="20"/>
          <w:lang w:val="en-US"/>
        </w:rPr>
        <w:t xml:space="preserve"> old</w:t>
      </w:r>
      <w:r w:rsidR="00C254BF" w:rsidRPr="00785D06">
        <w:rPr>
          <w:rFonts w:cs="Arial"/>
          <w:sz w:val="20"/>
          <w:szCs w:val="20"/>
          <w:lang w:val="en-US"/>
        </w:rPr>
        <w:t xml:space="preserve">, by </w:t>
      </w:r>
      <w:r w:rsidR="003B1016" w:rsidRPr="00785D06">
        <w:rPr>
          <w:rFonts w:cs="Arial"/>
          <w:sz w:val="20"/>
          <w:szCs w:val="20"/>
          <w:lang w:val="en-US"/>
        </w:rPr>
        <w:t xml:space="preserve">members of </w:t>
      </w:r>
      <w:r w:rsidR="00B7292A" w:rsidRPr="00785D06">
        <w:rPr>
          <w:rFonts w:cs="Arial"/>
          <w:sz w:val="20"/>
          <w:szCs w:val="20"/>
          <w:lang w:val="en-US"/>
        </w:rPr>
        <w:t xml:space="preserve">staff </w:t>
      </w:r>
      <w:r w:rsidR="003B1016" w:rsidRPr="00785D06">
        <w:rPr>
          <w:rFonts w:cs="Arial"/>
          <w:sz w:val="20"/>
          <w:szCs w:val="20"/>
          <w:lang w:val="en-US"/>
        </w:rPr>
        <w:t xml:space="preserve">at </w:t>
      </w:r>
      <w:r w:rsidR="00C254BF" w:rsidRPr="00785D06">
        <w:rPr>
          <w:rFonts w:cs="Arial"/>
          <w:sz w:val="20"/>
          <w:szCs w:val="20"/>
          <w:lang w:val="en-US"/>
        </w:rPr>
        <w:t xml:space="preserve">the </w:t>
      </w:r>
      <w:r w:rsidR="003B1016" w:rsidRPr="00785D06">
        <w:rPr>
          <w:rFonts w:cs="Arial"/>
          <w:sz w:val="20"/>
          <w:szCs w:val="20"/>
          <w:lang w:val="en-US"/>
        </w:rPr>
        <w:t xml:space="preserve">public </w:t>
      </w:r>
      <w:r w:rsidR="00C254BF" w:rsidRPr="00785D06">
        <w:rPr>
          <w:rFonts w:cs="Arial"/>
          <w:sz w:val="20"/>
          <w:szCs w:val="20"/>
          <w:lang w:val="en-US"/>
        </w:rPr>
        <w:t>school she attended, the Martínez Serrano High</w:t>
      </w:r>
      <w:r w:rsidRPr="00785D06">
        <w:rPr>
          <w:rFonts w:cs="Arial"/>
          <w:sz w:val="20"/>
          <w:szCs w:val="20"/>
          <w:lang w:val="en-US"/>
        </w:rPr>
        <w:t xml:space="preserve"> School, </w:t>
      </w:r>
      <w:r w:rsidR="003B1016" w:rsidRPr="00785D06">
        <w:rPr>
          <w:rFonts w:cs="Arial"/>
          <w:sz w:val="20"/>
          <w:szCs w:val="20"/>
          <w:lang w:val="en-US"/>
        </w:rPr>
        <w:t xml:space="preserve">and specifically by the </w:t>
      </w:r>
      <w:r w:rsidR="00B7292A" w:rsidRPr="00785D06">
        <w:rPr>
          <w:rFonts w:cs="Arial"/>
          <w:sz w:val="20"/>
          <w:szCs w:val="20"/>
          <w:lang w:val="en-US"/>
        </w:rPr>
        <w:t>v</w:t>
      </w:r>
      <w:r w:rsidR="0097298A" w:rsidRPr="00785D06">
        <w:rPr>
          <w:rFonts w:cs="Arial"/>
          <w:sz w:val="20"/>
          <w:szCs w:val="20"/>
          <w:lang w:val="en-US"/>
        </w:rPr>
        <w:t>ice principal</w:t>
      </w:r>
      <w:r w:rsidR="00C254BF" w:rsidRPr="00785D06">
        <w:rPr>
          <w:rFonts w:cs="Arial"/>
          <w:sz w:val="20"/>
          <w:szCs w:val="20"/>
          <w:lang w:val="en-US"/>
        </w:rPr>
        <w:t xml:space="preserve"> of that institution. They also include </w:t>
      </w:r>
      <w:r w:rsidRPr="00785D06">
        <w:rPr>
          <w:rFonts w:cs="Arial"/>
          <w:sz w:val="20"/>
          <w:szCs w:val="20"/>
          <w:lang w:val="en-US"/>
        </w:rPr>
        <w:t xml:space="preserve">her </w:t>
      </w:r>
      <w:r w:rsidR="00C254BF" w:rsidRPr="00785D06">
        <w:rPr>
          <w:rFonts w:cs="Arial"/>
          <w:sz w:val="20"/>
          <w:szCs w:val="20"/>
          <w:lang w:val="en-US"/>
        </w:rPr>
        <w:t>subsequent suicide, two days after her sixteenth birthday, and the judicial and administrative proceedings initiated after her death, which occurred in Guayaquil on December 13, 2002.</w:t>
      </w:r>
    </w:p>
    <w:p w14:paraId="527EE313" w14:textId="77777777" w:rsidR="00C254BF" w:rsidRPr="00785D06" w:rsidRDefault="00C254BF" w:rsidP="00C254BF">
      <w:pPr>
        <w:pStyle w:val="Prrafodelista"/>
        <w:ind w:left="0"/>
        <w:contextualSpacing w:val="0"/>
        <w:jc w:val="both"/>
        <w:rPr>
          <w:rFonts w:cs="Arial"/>
          <w:sz w:val="20"/>
          <w:szCs w:val="20"/>
          <w:lang w:val="en-US"/>
        </w:rPr>
      </w:pPr>
    </w:p>
    <w:p w14:paraId="68DA4430" w14:textId="77777777" w:rsidR="00C254BF" w:rsidRPr="00785D06" w:rsidRDefault="00B7292A" w:rsidP="00C254BF">
      <w:pPr>
        <w:pStyle w:val="Prrafodelista"/>
        <w:numPr>
          <w:ilvl w:val="0"/>
          <w:numId w:val="2"/>
        </w:numPr>
        <w:ind w:left="0" w:firstLine="0"/>
        <w:contextualSpacing w:val="0"/>
        <w:jc w:val="both"/>
        <w:rPr>
          <w:rFonts w:cstheme="minorBidi"/>
          <w:sz w:val="20"/>
          <w:szCs w:val="20"/>
          <w:lang w:val="en-US"/>
        </w:rPr>
      </w:pPr>
      <w:r w:rsidRPr="00785D06">
        <w:rPr>
          <w:rFonts w:cs="Arial"/>
          <w:sz w:val="20"/>
          <w:szCs w:val="20"/>
          <w:lang w:val="en-US"/>
        </w:rPr>
        <w:t>This section presents the</w:t>
      </w:r>
      <w:r w:rsidR="00C254BF" w:rsidRPr="00785D06">
        <w:rPr>
          <w:rFonts w:cs="Arial"/>
          <w:sz w:val="20"/>
          <w:szCs w:val="20"/>
          <w:lang w:val="en-US"/>
        </w:rPr>
        <w:t xml:space="preserve"> facts described by the Com</w:t>
      </w:r>
      <w:r w:rsidRPr="00785D06">
        <w:rPr>
          <w:rFonts w:cs="Arial"/>
          <w:sz w:val="20"/>
          <w:szCs w:val="20"/>
          <w:lang w:val="en-US"/>
        </w:rPr>
        <w:t xml:space="preserve">mission and </w:t>
      </w:r>
      <w:r w:rsidR="003B1016" w:rsidRPr="00785D06">
        <w:rPr>
          <w:rFonts w:cs="Arial"/>
          <w:sz w:val="20"/>
          <w:szCs w:val="20"/>
          <w:lang w:val="en-US"/>
        </w:rPr>
        <w:t xml:space="preserve">by </w:t>
      </w:r>
      <w:r w:rsidRPr="00785D06">
        <w:rPr>
          <w:rFonts w:cs="Arial"/>
          <w:sz w:val="20"/>
          <w:szCs w:val="20"/>
          <w:lang w:val="en-US"/>
        </w:rPr>
        <w:t>the representatives</w:t>
      </w:r>
      <w:r w:rsidR="00140D54" w:rsidRPr="00785D06">
        <w:rPr>
          <w:rFonts w:cs="Arial"/>
          <w:sz w:val="20"/>
          <w:szCs w:val="20"/>
          <w:lang w:val="en-US"/>
        </w:rPr>
        <w:t xml:space="preserve"> </w:t>
      </w:r>
      <w:r w:rsidRPr="00785D06">
        <w:rPr>
          <w:rFonts w:cs="Arial"/>
          <w:sz w:val="20"/>
          <w:szCs w:val="20"/>
          <w:lang w:val="en-US"/>
        </w:rPr>
        <w:t xml:space="preserve">regarding </w:t>
      </w:r>
      <w:r w:rsidR="00C254BF" w:rsidRPr="00785D06">
        <w:rPr>
          <w:rFonts w:cs="Arial"/>
          <w:sz w:val="20"/>
          <w:szCs w:val="20"/>
          <w:lang w:val="en-US"/>
        </w:rPr>
        <w:t xml:space="preserve">the sexual </w:t>
      </w:r>
      <w:r w:rsidR="003B1016" w:rsidRPr="00785D06">
        <w:rPr>
          <w:rFonts w:cs="Arial"/>
          <w:sz w:val="20"/>
          <w:szCs w:val="20"/>
          <w:lang w:val="en-US"/>
        </w:rPr>
        <w:t xml:space="preserve">violence </w:t>
      </w:r>
      <w:r w:rsidRPr="00785D06">
        <w:rPr>
          <w:rFonts w:cs="Arial"/>
          <w:sz w:val="20"/>
          <w:szCs w:val="20"/>
          <w:lang w:val="en-US"/>
        </w:rPr>
        <w:t xml:space="preserve">to which </w:t>
      </w:r>
      <w:r w:rsidR="00C254BF" w:rsidRPr="00785D06">
        <w:rPr>
          <w:rFonts w:cs="Arial"/>
          <w:sz w:val="20"/>
          <w:szCs w:val="20"/>
          <w:lang w:val="en-US"/>
        </w:rPr>
        <w:t xml:space="preserve">Paola Guzmán Albarracín </w:t>
      </w:r>
      <w:r w:rsidRPr="00785D06">
        <w:rPr>
          <w:rFonts w:cs="Arial"/>
          <w:sz w:val="20"/>
          <w:szCs w:val="20"/>
          <w:lang w:val="en-US"/>
        </w:rPr>
        <w:t>was subjected and her subsequent suicide</w:t>
      </w:r>
      <w:r w:rsidR="00C254BF" w:rsidRPr="00785D06">
        <w:rPr>
          <w:rFonts w:cs="Arial"/>
          <w:sz w:val="20"/>
          <w:szCs w:val="20"/>
          <w:lang w:val="en-US"/>
        </w:rPr>
        <w:t xml:space="preserve">, </w:t>
      </w:r>
      <w:r w:rsidR="00140D54" w:rsidRPr="00785D06">
        <w:rPr>
          <w:rFonts w:cs="Arial"/>
          <w:sz w:val="20"/>
          <w:szCs w:val="20"/>
          <w:lang w:val="en-US"/>
        </w:rPr>
        <w:t xml:space="preserve">as well as the facts </w:t>
      </w:r>
      <w:r w:rsidR="00C254BF" w:rsidRPr="00785D06">
        <w:rPr>
          <w:rFonts w:cs="Arial"/>
          <w:sz w:val="20"/>
          <w:szCs w:val="20"/>
          <w:lang w:val="en-US"/>
        </w:rPr>
        <w:t>related to the judicial and administrative procee</w:t>
      </w:r>
      <w:r w:rsidRPr="00785D06">
        <w:rPr>
          <w:rFonts w:cs="Arial"/>
          <w:sz w:val="20"/>
          <w:szCs w:val="20"/>
          <w:lang w:val="en-US"/>
        </w:rPr>
        <w:t>dings.</w:t>
      </w:r>
      <w:r w:rsidR="00C254BF" w:rsidRPr="00785D06">
        <w:rPr>
          <w:rFonts w:cs="Arial"/>
          <w:sz w:val="20"/>
          <w:szCs w:val="20"/>
          <w:lang w:val="en-US"/>
        </w:rPr>
        <w:t xml:space="preserve"> </w:t>
      </w:r>
      <w:r w:rsidRPr="00785D06">
        <w:rPr>
          <w:rFonts w:cs="Arial"/>
          <w:sz w:val="20"/>
          <w:szCs w:val="20"/>
          <w:lang w:val="en-US"/>
        </w:rPr>
        <w:t>T</w:t>
      </w:r>
      <w:r w:rsidR="00C254BF" w:rsidRPr="00785D06">
        <w:rPr>
          <w:rFonts w:cs="Arial"/>
          <w:sz w:val="20"/>
          <w:szCs w:val="20"/>
          <w:lang w:val="en-US"/>
        </w:rPr>
        <w:t xml:space="preserve">he Court will </w:t>
      </w:r>
      <w:r w:rsidRPr="00785D06">
        <w:rPr>
          <w:rFonts w:cs="Arial"/>
          <w:sz w:val="20"/>
          <w:szCs w:val="20"/>
          <w:lang w:val="en-US"/>
        </w:rPr>
        <w:t xml:space="preserve">then present the relevant legal </w:t>
      </w:r>
      <w:r w:rsidR="00140D54" w:rsidRPr="00785D06">
        <w:rPr>
          <w:rFonts w:cs="Arial"/>
          <w:sz w:val="20"/>
          <w:szCs w:val="20"/>
          <w:lang w:val="en-US"/>
        </w:rPr>
        <w:t>assessments</w:t>
      </w:r>
      <w:r w:rsidRPr="00785D06">
        <w:rPr>
          <w:rFonts w:cs="Arial"/>
          <w:sz w:val="20"/>
          <w:szCs w:val="20"/>
          <w:lang w:val="en-US"/>
        </w:rPr>
        <w:t xml:space="preserve"> (</w:t>
      </w:r>
      <w:r w:rsidRPr="00785D06">
        <w:rPr>
          <w:rFonts w:cs="Arial"/>
          <w:i/>
          <w:sz w:val="20"/>
          <w:szCs w:val="20"/>
          <w:lang w:val="en-US"/>
        </w:rPr>
        <w:t xml:space="preserve">infra </w:t>
      </w:r>
      <w:r w:rsidRPr="00785D06">
        <w:rPr>
          <w:rFonts w:cs="Arial"/>
          <w:sz w:val="20"/>
          <w:szCs w:val="20"/>
          <w:lang w:val="en-US"/>
        </w:rPr>
        <w:t>Chapter VII)</w:t>
      </w:r>
      <w:r w:rsidR="00C254BF" w:rsidRPr="00785D06">
        <w:rPr>
          <w:rFonts w:cs="Arial"/>
          <w:sz w:val="20"/>
          <w:szCs w:val="20"/>
          <w:lang w:val="en-US"/>
        </w:rPr>
        <w:t>.</w:t>
      </w:r>
    </w:p>
    <w:p w14:paraId="1876E20C" w14:textId="77777777" w:rsidR="00C254BF" w:rsidRPr="00785D06" w:rsidRDefault="00C254BF" w:rsidP="00C254BF">
      <w:pPr>
        <w:pStyle w:val="Prrafodelista"/>
        <w:ind w:left="0"/>
        <w:contextualSpacing w:val="0"/>
        <w:jc w:val="both"/>
        <w:rPr>
          <w:rFonts w:cs="Arial"/>
          <w:sz w:val="20"/>
          <w:szCs w:val="20"/>
          <w:lang w:val="en-US"/>
        </w:rPr>
      </w:pPr>
    </w:p>
    <w:p w14:paraId="23CA9C76" w14:textId="77777777" w:rsidR="00C254BF" w:rsidRPr="00785D06" w:rsidRDefault="00C254BF" w:rsidP="00C254BF">
      <w:pPr>
        <w:pStyle w:val="Prrafodelista"/>
        <w:numPr>
          <w:ilvl w:val="0"/>
          <w:numId w:val="2"/>
        </w:numPr>
        <w:ind w:left="0" w:firstLine="0"/>
        <w:contextualSpacing w:val="0"/>
        <w:jc w:val="both"/>
        <w:rPr>
          <w:rFonts w:cs="Arial"/>
          <w:sz w:val="20"/>
          <w:szCs w:val="20"/>
          <w:lang w:val="en-US"/>
        </w:rPr>
      </w:pPr>
      <w:r w:rsidRPr="00785D06">
        <w:rPr>
          <w:rFonts w:cs="Arial"/>
          <w:sz w:val="20"/>
          <w:szCs w:val="20"/>
          <w:lang w:val="en-US"/>
        </w:rPr>
        <w:t xml:space="preserve">In their pleadings and motions brief, the representatives alluded to </w:t>
      </w:r>
      <w:r w:rsidR="00FA7C8C" w:rsidRPr="00785D06">
        <w:rPr>
          <w:rFonts w:cs="Arial"/>
          <w:sz w:val="20"/>
          <w:szCs w:val="20"/>
          <w:lang w:val="en-US"/>
        </w:rPr>
        <w:t xml:space="preserve">a </w:t>
      </w:r>
      <w:r w:rsidR="00596725" w:rsidRPr="00785D06">
        <w:rPr>
          <w:rFonts w:cs="Arial"/>
          <w:sz w:val="20"/>
          <w:szCs w:val="20"/>
          <w:lang w:val="en-US"/>
        </w:rPr>
        <w:t xml:space="preserve">contextual </w:t>
      </w:r>
      <w:r w:rsidRPr="00785D06">
        <w:rPr>
          <w:rFonts w:cs="Arial"/>
          <w:sz w:val="20"/>
          <w:szCs w:val="20"/>
          <w:lang w:val="en-US"/>
        </w:rPr>
        <w:t>situation</w:t>
      </w:r>
      <w:r w:rsidR="00FA7C8C" w:rsidRPr="00785D06">
        <w:rPr>
          <w:rFonts w:cs="Arial"/>
          <w:sz w:val="20"/>
          <w:szCs w:val="20"/>
          <w:lang w:val="en-US"/>
        </w:rPr>
        <w:t xml:space="preserve"> </w:t>
      </w:r>
      <w:r w:rsidR="00044B34" w:rsidRPr="00785D06">
        <w:rPr>
          <w:rFonts w:cs="Arial"/>
          <w:sz w:val="20"/>
          <w:szCs w:val="20"/>
          <w:lang w:val="en-US"/>
        </w:rPr>
        <w:t xml:space="preserve">that is </w:t>
      </w:r>
      <w:r w:rsidR="00FA7C8C" w:rsidRPr="00785D06">
        <w:rPr>
          <w:rFonts w:cs="Arial"/>
          <w:sz w:val="20"/>
          <w:szCs w:val="20"/>
          <w:lang w:val="en-US"/>
        </w:rPr>
        <w:t>relevant to this case. The Court notes that this</w:t>
      </w:r>
      <w:r w:rsidRPr="00785D06">
        <w:rPr>
          <w:rFonts w:cs="Arial"/>
          <w:sz w:val="20"/>
          <w:szCs w:val="20"/>
          <w:lang w:val="en-US"/>
        </w:rPr>
        <w:t xml:space="preserve"> </w:t>
      </w:r>
      <w:r w:rsidR="00044B34" w:rsidRPr="00785D06">
        <w:rPr>
          <w:rFonts w:cs="Arial"/>
          <w:sz w:val="20"/>
          <w:szCs w:val="20"/>
          <w:lang w:val="en-US"/>
        </w:rPr>
        <w:t xml:space="preserve">background </w:t>
      </w:r>
      <w:r w:rsidRPr="00785D06">
        <w:rPr>
          <w:rFonts w:cs="Arial"/>
          <w:sz w:val="20"/>
          <w:szCs w:val="20"/>
          <w:lang w:val="en-US"/>
        </w:rPr>
        <w:t xml:space="preserve">was not </w:t>
      </w:r>
      <w:r w:rsidR="00FA7C8C" w:rsidRPr="00785D06">
        <w:rPr>
          <w:rFonts w:cs="Arial"/>
          <w:sz w:val="20"/>
          <w:szCs w:val="20"/>
          <w:lang w:val="en-US"/>
        </w:rPr>
        <w:t xml:space="preserve">mentioned </w:t>
      </w:r>
      <w:r w:rsidR="00596725" w:rsidRPr="00785D06">
        <w:rPr>
          <w:rFonts w:cs="Arial"/>
          <w:sz w:val="20"/>
          <w:szCs w:val="20"/>
          <w:lang w:val="en-US"/>
        </w:rPr>
        <w:t>by the Commission in its Merits R</w:t>
      </w:r>
      <w:r w:rsidR="00B37C9D" w:rsidRPr="00785D06">
        <w:rPr>
          <w:rFonts w:cs="Arial"/>
          <w:sz w:val="20"/>
          <w:szCs w:val="20"/>
          <w:lang w:val="en-US"/>
        </w:rPr>
        <w:t>eport. Nevertheless, the</w:t>
      </w:r>
      <w:r w:rsidRPr="00785D06">
        <w:rPr>
          <w:rFonts w:cs="Arial"/>
          <w:sz w:val="20"/>
          <w:szCs w:val="20"/>
          <w:lang w:val="en-US"/>
        </w:rPr>
        <w:t xml:space="preserve"> Court </w:t>
      </w:r>
      <w:r w:rsidR="00B37C9D" w:rsidRPr="00785D06">
        <w:rPr>
          <w:rFonts w:cs="Arial"/>
          <w:sz w:val="20"/>
          <w:szCs w:val="20"/>
          <w:lang w:val="en-US"/>
        </w:rPr>
        <w:t xml:space="preserve">finds </w:t>
      </w:r>
      <w:r w:rsidRPr="00785D06">
        <w:rPr>
          <w:rFonts w:cs="Arial"/>
          <w:sz w:val="20"/>
          <w:szCs w:val="20"/>
          <w:lang w:val="en-US"/>
        </w:rPr>
        <w:t>that some of the representatives</w:t>
      </w:r>
      <w:r w:rsidR="00596725" w:rsidRPr="00785D06">
        <w:rPr>
          <w:rFonts w:cs="Arial"/>
          <w:sz w:val="20"/>
          <w:szCs w:val="20"/>
          <w:lang w:val="en-US"/>
        </w:rPr>
        <w:t>’ statements</w:t>
      </w:r>
      <w:r w:rsidR="00044B34" w:rsidRPr="00785D06">
        <w:rPr>
          <w:rFonts w:cs="Arial"/>
          <w:sz w:val="20"/>
          <w:szCs w:val="20"/>
          <w:lang w:val="en-US"/>
        </w:rPr>
        <w:t>, which are</w:t>
      </w:r>
      <w:r w:rsidRPr="00785D06">
        <w:rPr>
          <w:rFonts w:cs="Arial"/>
          <w:sz w:val="20"/>
          <w:szCs w:val="20"/>
          <w:lang w:val="en-US"/>
        </w:rPr>
        <w:t xml:space="preserve"> based on reports by </w:t>
      </w:r>
      <w:r w:rsidR="00044B34" w:rsidRPr="00785D06">
        <w:rPr>
          <w:rFonts w:cs="Arial"/>
          <w:sz w:val="20"/>
          <w:szCs w:val="20"/>
          <w:lang w:val="en-US"/>
        </w:rPr>
        <w:t xml:space="preserve">governmental </w:t>
      </w:r>
      <w:r w:rsidR="00596725" w:rsidRPr="00785D06">
        <w:rPr>
          <w:rFonts w:cs="Arial"/>
          <w:sz w:val="20"/>
          <w:szCs w:val="20"/>
          <w:lang w:val="en-US"/>
        </w:rPr>
        <w:t xml:space="preserve">institutions </w:t>
      </w:r>
      <w:r w:rsidRPr="00785D06">
        <w:rPr>
          <w:rFonts w:cs="Arial"/>
          <w:sz w:val="20"/>
          <w:szCs w:val="20"/>
          <w:lang w:val="en-US"/>
        </w:rPr>
        <w:t>or international organi</w:t>
      </w:r>
      <w:r w:rsidR="00596725" w:rsidRPr="00785D06">
        <w:rPr>
          <w:rFonts w:cs="Arial"/>
          <w:sz w:val="20"/>
          <w:szCs w:val="20"/>
          <w:lang w:val="en-US"/>
        </w:rPr>
        <w:t>zations</w:t>
      </w:r>
      <w:r w:rsidR="00044B34" w:rsidRPr="00785D06">
        <w:rPr>
          <w:rFonts w:cs="Arial"/>
          <w:sz w:val="20"/>
          <w:szCs w:val="20"/>
          <w:lang w:val="en-US"/>
        </w:rPr>
        <w:t>,</w:t>
      </w:r>
      <w:r w:rsidRPr="00785D06">
        <w:rPr>
          <w:rFonts w:cs="Arial"/>
          <w:sz w:val="20"/>
          <w:szCs w:val="20"/>
          <w:lang w:val="en-US"/>
        </w:rPr>
        <w:t xml:space="preserve"> are linked </w:t>
      </w:r>
      <w:r w:rsidR="00044B34" w:rsidRPr="00785D06">
        <w:rPr>
          <w:rFonts w:cs="Arial"/>
          <w:sz w:val="20"/>
          <w:szCs w:val="20"/>
          <w:lang w:val="en-US"/>
        </w:rPr>
        <w:t xml:space="preserve">to the State’s </w:t>
      </w:r>
      <w:r w:rsidRPr="00785D06">
        <w:rPr>
          <w:rFonts w:cs="Arial"/>
          <w:sz w:val="20"/>
          <w:szCs w:val="20"/>
          <w:lang w:val="en-US"/>
        </w:rPr>
        <w:t xml:space="preserve">acknowledgement </w:t>
      </w:r>
      <w:r w:rsidR="00044B34" w:rsidRPr="00785D06">
        <w:rPr>
          <w:rFonts w:cs="Arial"/>
          <w:sz w:val="20"/>
          <w:szCs w:val="20"/>
          <w:lang w:val="en-US"/>
        </w:rPr>
        <w:t xml:space="preserve">of </w:t>
      </w:r>
      <w:r w:rsidR="00B37C9D" w:rsidRPr="00785D06">
        <w:rPr>
          <w:rFonts w:cs="Arial"/>
          <w:sz w:val="20"/>
          <w:szCs w:val="20"/>
          <w:lang w:val="en-US"/>
        </w:rPr>
        <w:t xml:space="preserve">the </w:t>
      </w:r>
      <w:r w:rsidR="00044B34" w:rsidRPr="00785D06">
        <w:rPr>
          <w:rFonts w:cs="Arial"/>
          <w:sz w:val="20"/>
          <w:szCs w:val="20"/>
          <w:lang w:val="en-US"/>
        </w:rPr>
        <w:t>lack of policies to address</w:t>
      </w:r>
      <w:r w:rsidRPr="00785D06">
        <w:rPr>
          <w:rFonts w:cs="Arial"/>
          <w:sz w:val="20"/>
          <w:szCs w:val="20"/>
          <w:lang w:val="en-US"/>
        </w:rPr>
        <w:t xml:space="preserve"> se</w:t>
      </w:r>
      <w:r w:rsidR="00044B34" w:rsidRPr="00785D06">
        <w:rPr>
          <w:rFonts w:cs="Arial"/>
          <w:sz w:val="20"/>
          <w:szCs w:val="20"/>
          <w:lang w:val="en-US"/>
        </w:rPr>
        <w:t>xual violence in the education system</w:t>
      </w:r>
      <w:r w:rsidRPr="00785D06">
        <w:rPr>
          <w:rFonts w:cs="Arial"/>
          <w:sz w:val="20"/>
          <w:szCs w:val="20"/>
          <w:lang w:val="en-US"/>
        </w:rPr>
        <w:t xml:space="preserve">. </w:t>
      </w:r>
      <w:r w:rsidR="00044B34" w:rsidRPr="00785D06">
        <w:rPr>
          <w:rFonts w:cs="Arial"/>
          <w:sz w:val="20"/>
          <w:szCs w:val="20"/>
          <w:lang w:val="en-US"/>
        </w:rPr>
        <w:t xml:space="preserve">To that extent, </w:t>
      </w:r>
      <w:r w:rsidRPr="00785D06">
        <w:rPr>
          <w:rFonts w:cs="Arial"/>
          <w:sz w:val="20"/>
          <w:szCs w:val="20"/>
          <w:lang w:val="en-US"/>
        </w:rPr>
        <w:t xml:space="preserve">they are useful </w:t>
      </w:r>
      <w:r w:rsidR="00044B34" w:rsidRPr="00785D06">
        <w:rPr>
          <w:rFonts w:cs="Arial"/>
          <w:sz w:val="20"/>
          <w:szCs w:val="20"/>
          <w:lang w:val="en-US"/>
        </w:rPr>
        <w:t xml:space="preserve">in </w:t>
      </w:r>
      <w:r w:rsidRPr="00785D06">
        <w:rPr>
          <w:rFonts w:cs="Arial"/>
          <w:sz w:val="20"/>
          <w:szCs w:val="20"/>
          <w:lang w:val="en-US"/>
        </w:rPr>
        <w:t>assess</w:t>
      </w:r>
      <w:r w:rsidR="00044B34" w:rsidRPr="00785D06">
        <w:rPr>
          <w:rFonts w:cs="Arial"/>
          <w:sz w:val="20"/>
          <w:szCs w:val="20"/>
          <w:lang w:val="en-US"/>
        </w:rPr>
        <w:t>ing</w:t>
      </w:r>
      <w:r w:rsidRPr="00785D06">
        <w:rPr>
          <w:rFonts w:cs="Arial"/>
          <w:sz w:val="20"/>
          <w:szCs w:val="20"/>
          <w:lang w:val="en-US"/>
        </w:rPr>
        <w:t xml:space="preserve"> the circumstances </w:t>
      </w:r>
      <w:r w:rsidR="00B37C9D" w:rsidRPr="00785D06">
        <w:rPr>
          <w:rFonts w:cs="Arial"/>
          <w:sz w:val="20"/>
          <w:szCs w:val="20"/>
          <w:lang w:val="en-US"/>
        </w:rPr>
        <w:t xml:space="preserve">surrounding the facts </w:t>
      </w:r>
      <w:r w:rsidR="00B37C9D" w:rsidRPr="00785D06">
        <w:rPr>
          <w:rFonts w:cs="Arial"/>
          <w:i/>
          <w:sz w:val="20"/>
          <w:szCs w:val="20"/>
          <w:lang w:val="en-US"/>
        </w:rPr>
        <w:t>sub judice</w:t>
      </w:r>
      <w:r w:rsidRPr="00785D06">
        <w:rPr>
          <w:rFonts w:cs="Arial"/>
          <w:sz w:val="20"/>
          <w:szCs w:val="20"/>
          <w:lang w:val="en-US"/>
        </w:rPr>
        <w:t xml:space="preserve">, and therefore </w:t>
      </w:r>
      <w:r w:rsidR="00B37C9D" w:rsidRPr="00785D06">
        <w:rPr>
          <w:rFonts w:cs="Arial"/>
          <w:sz w:val="20"/>
          <w:szCs w:val="20"/>
          <w:lang w:val="en-US"/>
        </w:rPr>
        <w:t>will be taken into</w:t>
      </w:r>
      <w:r w:rsidRPr="00785D06">
        <w:rPr>
          <w:rFonts w:cs="Arial"/>
          <w:sz w:val="20"/>
          <w:szCs w:val="20"/>
          <w:lang w:val="en-US"/>
        </w:rPr>
        <w:t xml:space="preserve"> consideration (</w:t>
      </w:r>
      <w:r w:rsidRPr="00785D06">
        <w:rPr>
          <w:rFonts w:cs="Arial"/>
          <w:i/>
          <w:sz w:val="20"/>
          <w:szCs w:val="20"/>
          <w:lang w:val="en-US"/>
        </w:rPr>
        <w:t>infra</w:t>
      </w:r>
      <w:r w:rsidRPr="00785D06">
        <w:rPr>
          <w:rFonts w:cs="Arial"/>
          <w:sz w:val="20"/>
          <w:szCs w:val="20"/>
          <w:lang w:val="en-US"/>
        </w:rPr>
        <w:t xml:space="preserve"> paras. 44 to 47)</w:t>
      </w:r>
      <w:r w:rsidR="00044B34" w:rsidRPr="00785D06">
        <w:rPr>
          <w:rFonts w:cs="Arial"/>
          <w:sz w:val="20"/>
          <w:szCs w:val="20"/>
          <w:lang w:val="en-US"/>
        </w:rPr>
        <w:t>.</w:t>
      </w:r>
      <w:r w:rsidRPr="00785D06">
        <w:rPr>
          <w:rStyle w:val="Refdenotaalpie"/>
          <w:rFonts w:cs="Arial"/>
          <w:sz w:val="20"/>
          <w:szCs w:val="20"/>
          <w:lang w:val="en-US"/>
        </w:rPr>
        <w:footnoteReference w:id="30"/>
      </w:r>
      <w:r w:rsidRPr="00785D06">
        <w:rPr>
          <w:rFonts w:cs="Arial"/>
          <w:sz w:val="20"/>
          <w:szCs w:val="20"/>
          <w:lang w:val="en-US"/>
        </w:rPr>
        <w:t xml:space="preserve"> Th</w:t>
      </w:r>
      <w:r w:rsidR="00044B34" w:rsidRPr="00785D06">
        <w:rPr>
          <w:rFonts w:cs="Arial"/>
          <w:sz w:val="20"/>
          <w:szCs w:val="20"/>
          <w:lang w:val="en-US"/>
        </w:rPr>
        <w:t>us</w:t>
      </w:r>
      <w:r w:rsidRPr="00785D06">
        <w:rPr>
          <w:rFonts w:cs="Arial"/>
          <w:sz w:val="20"/>
          <w:szCs w:val="20"/>
          <w:lang w:val="en-US"/>
        </w:rPr>
        <w:t xml:space="preserve">, the Court will consider the following: a) sexual violence in </w:t>
      </w:r>
      <w:r w:rsidR="00044B34" w:rsidRPr="00785D06">
        <w:rPr>
          <w:rFonts w:cs="Arial"/>
          <w:sz w:val="20"/>
          <w:szCs w:val="20"/>
          <w:lang w:val="en-US"/>
        </w:rPr>
        <w:t xml:space="preserve">Ecuador’s </w:t>
      </w:r>
      <w:r w:rsidR="00B37C9D" w:rsidRPr="00785D06">
        <w:rPr>
          <w:rFonts w:cs="Arial"/>
          <w:sz w:val="20"/>
          <w:szCs w:val="20"/>
          <w:lang w:val="en-US"/>
        </w:rPr>
        <w:t xml:space="preserve">educational institutions; b) </w:t>
      </w:r>
      <w:r w:rsidRPr="00785D06">
        <w:rPr>
          <w:rFonts w:cs="Arial"/>
          <w:sz w:val="20"/>
          <w:szCs w:val="20"/>
          <w:lang w:val="en-US"/>
        </w:rPr>
        <w:t>facts related to the sexual violence suffered by Paola Guzmán Albarracín and her subsequent s</w:t>
      </w:r>
      <w:r w:rsidR="00422516" w:rsidRPr="00785D06">
        <w:rPr>
          <w:rFonts w:cs="Arial"/>
          <w:sz w:val="20"/>
          <w:szCs w:val="20"/>
          <w:lang w:val="en-US"/>
        </w:rPr>
        <w:t xml:space="preserve">uicide; c) </w:t>
      </w:r>
      <w:r w:rsidRPr="00785D06">
        <w:rPr>
          <w:rFonts w:cs="Arial"/>
          <w:sz w:val="20"/>
          <w:szCs w:val="20"/>
          <w:lang w:val="en-US"/>
        </w:rPr>
        <w:t xml:space="preserve">investigations and criminal proceedings </w:t>
      </w:r>
      <w:r w:rsidR="00044B34" w:rsidRPr="00785D06">
        <w:rPr>
          <w:rFonts w:cs="Arial"/>
          <w:sz w:val="20"/>
          <w:szCs w:val="20"/>
          <w:lang w:val="en-US"/>
        </w:rPr>
        <w:t xml:space="preserve">pursued </w:t>
      </w:r>
      <w:r w:rsidRPr="00785D06">
        <w:rPr>
          <w:rFonts w:cs="Arial"/>
          <w:sz w:val="20"/>
          <w:szCs w:val="20"/>
          <w:lang w:val="en-US"/>
        </w:rPr>
        <w:t>after the death of Paola Guzmán Albarracín, and d) the civil lawsuit for moral damage</w:t>
      </w:r>
      <w:r w:rsidR="006074C9" w:rsidRPr="00785D06">
        <w:rPr>
          <w:rFonts w:cs="Arial"/>
          <w:sz w:val="20"/>
          <w:szCs w:val="20"/>
          <w:lang w:val="en-US"/>
        </w:rPr>
        <w:t>s</w:t>
      </w:r>
      <w:r w:rsidRPr="00785D06">
        <w:rPr>
          <w:rFonts w:cs="Arial"/>
          <w:sz w:val="20"/>
          <w:szCs w:val="20"/>
          <w:lang w:val="en-US"/>
        </w:rPr>
        <w:t xml:space="preserve"> and administrative actions re</w:t>
      </w:r>
      <w:r w:rsidR="006074C9" w:rsidRPr="00785D06">
        <w:rPr>
          <w:rFonts w:cs="Arial"/>
          <w:sz w:val="20"/>
          <w:szCs w:val="20"/>
          <w:lang w:val="en-US"/>
        </w:rPr>
        <w:t xml:space="preserve">lated to </w:t>
      </w:r>
      <w:r w:rsidRPr="00785D06">
        <w:rPr>
          <w:rFonts w:cs="Arial"/>
          <w:sz w:val="20"/>
          <w:szCs w:val="20"/>
          <w:lang w:val="en-US"/>
        </w:rPr>
        <w:t>the facts of this case.</w:t>
      </w:r>
    </w:p>
    <w:p w14:paraId="2EE113E4" w14:textId="77777777" w:rsidR="00C254BF" w:rsidRPr="00785D06" w:rsidRDefault="00C254BF" w:rsidP="00C254BF">
      <w:pPr>
        <w:pStyle w:val="Prrafodelista"/>
        <w:ind w:left="0"/>
        <w:contextualSpacing w:val="0"/>
        <w:jc w:val="both"/>
        <w:rPr>
          <w:rFonts w:cs="Arial"/>
          <w:sz w:val="20"/>
          <w:szCs w:val="20"/>
          <w:lang w:val="en-US"/>
        </w:rPr>
      </w:pPr>
    </w:p>
    <w:p w14:paraId="0BC4CE13" w14:textId="77777777" w:rsidR="00C254BF" w:rsidRPr="00785D06" w:rsidRDefault="0003793F" w:rsidP="00C254BF">
      <w:pPr>
        <w:pStyle w:val="Ttulo2"/>
        <w:numPr>
          <w:ilvl w:val="0"/>
          <w:numId w:val="16"/>
        </w:numPr>
        <w:spacing w:before="0" w:line="240" w:lineRule="auto"/>
        <w:ind w:left="284" w:firstLine="0"/>
        <w:rPr>
          <w:rFonts w:ascii="Verdana" w:hAnsi="Verdana" w:cs="Arial"/>
          <w:b/>
          <w:i/>
          <w:color w:val="auto"/>
          <w:sz w:val="20"/>
          <w:szCs w:val="20"/>
          <w:lang w:val="en-US"/>
        </w:rPr>
      </w:pPr>
      <w:bookmarkStart w:id="76" w:name="_Toc42498039"/>
      <w:bookmarkStart w:id="77" w:name="_Toc46937287"/>
      <w:bookmarkStart w:id="78" w:name="_Toc40466537"/>
      <w:r w:rsidRPr="00785D06">
        <w:rPr>
          <w:rFonts w:ascii="Verdana" w:hAnsi="Verdana" w:cs="Arial"/>
          <w:b/>
          <w:i/>
          <w:color w:val="auto"/>
          <w:sz w:val="20"/>
          <w:szCs w:val="20"/>
          <w:lang w:val="en-US"/>
        </w:rPr>
        <w:t>S</w:t>
      </w:r>
      <w:r w:rsidR="00C254BF" w:rsidRPr="00785D06">
        <w:rPr>
          <w:rFonts w:ascii="Verdana" w:hAnsi="Verdana" w:cs="Arial"/>
          <w:b/>
          <w:i/>
          <w:color w:val="auto"/>
          <w:sz w:val="20"/>
          <w:szCs w:val="20"/>
          <w:lang w:val="en-US"/>
        </w:rPr>
        <w:t xml:space="preserve">exual violence in </w:t>
      </w:r>
      <w:r w:rsidR="00422516" w:rsidRPr="00785D06">
        <w:rPr>
          <w:rFonts w:ascii="Verdana" w:hAnsi="Verdana" w:cs="Arial"/>
          <w:b/>
          <w:i/>
          <w:color w:val="auto"/>
          <w:sz w:val="20"/>
          <w:szCs w:val="20"/>
          <w:lang w:val="en-US"/>
        </w:rPr>
        <w:t xml:space="preserve">Ecuador’s </w:t>
      </w:r>
      <w:r w:rsidRPr="00785D06">
        <w:rPr>
          <w:rFonts w:ascii="Verdana" w:hAnsi="Verdana" w:cs="Arial"/>
          <w:b/>
          <w:i/>
          <w:color w:val="auto"/>
          <w:sz w:val="20"/>
          <w:szCs w:val="20"/>
          <w:lang w:val="en-US"/>
        </w:rPr>
        <w:t xml:space="preserve">educational </w:t>
      </w:r>
      <w:r w:rsidR="00C254BF" w:rsidRPr="00785D06">
        <w:rPr>
          <w:rFonts w:ascii="Verdana" w:hAnsi="Verdana" w:cs="Arial"/>
          <w:b/>
          <w:i/>
          <w:color w:val="auto"/>
          <w:sz w:val="20"/>
          <w:szCs w:val="20"/>
          <w:lang w:val="en-US"/>
        </w:rPr>
        <w:t xml:space="preserve">institutions </w:t>
      </w:r>
      <w:bookmarkEnd w:id="76"/>
      <w:bookmarkEnd w:id="77"/>
    </w:p>
    <w:p w14:paraId="182263E1" w14:textId="77777777" w:rsidR="00C254BF" w:rsidRPr="00785D06" w:rsidRDefault="00C254BF" w:rsidP="00C254BF">
      <w:pPr>
        <w:tabs>
          <w:tab w:val="left" w:pos="567"/>
        </w:tabs>
        <w:ind w:left="567"/>
        <w:jc w:val="both"/>
        <w:rPr>
          <w:sz w:val="20"/>
          <w:szCs w:val="20"/>
          <w:lang w:val="en-US"/>
        </w:rPr>
      </w:pPr>
    </w:p>
    <w:p w14:paraId="7A5E7252" w14:textId="77777777" w:rsidR="00C254BF" w:rsidRPr="00785D06" w:rsidRDefault="00C254BF" w:rsidP="00C254BF">
      <w:pPr>
        <w:jc w:val="both"/>
        <w:rPr>
          <w:rFonts w:eastAsia="Verdana" w:cs="Verdana"/>
          <w:sz w:val="20"/>
          <w:szCs w:val="20"/>
          <w:lang w:val="en-US"/>
        </w:rPr>
      </w:pPr>
      <w:r w:rsidRPr="00785D06">
        <w:rPr>
          <w:sz w:val="20"/>
          <w:szCs w:val="20"/>
          <w:lang w:val="en-US"/>
        </w:rPr>
        <w:t xml:space="preserve">44. </w:t>
      </w:r>
      <w:r w:rsidRPr="00785D06">
        <w:rPr>
          <w:sz w:val="20"/>
          <w:szCs w:val="20"/>
          <w:lang w:val="en-US"/>
        </w:rPr>
        <w:tab/>
        <w:t xml:space="preserve">At the time of the facts of this case, </w:t>
      </w:r>
      <w:r w:rsidR="00422516" w:rsidRPr="00785D06">
        <w:rPr>
          <w:sz w:val="20"/>
          <w:szCs w:val="20"/>
          <w:lang w:val="en-US"/>
        </w:rPr>
        <w:t xml:space="preserve">several </w:t>
      </w:r>
      <w:r w:rsidRPr="00785D06">
        <w:rPr>
          <w:sz w:val="20"/>
          <w:szCs w:val="20"/>
          <w:lang w:val="en-US"/>
        </w:rPr>
        <w:t xml:space="preserve">reports by </w:t>
      </w:r>
      <w:r w:rsidR="006074C9" w:rsidRPr="00785D06">
        <w:rPr>
          <w:sz w:val="20"/>
          <w:szCs w:val="20"/>
          <w:lang w:val="en-US"/>
        </w:rPr>
        <w:t xml:space="preserve">national and </w:t>
      </w:r>
      <w:r w:rsidRPr="00785D06">
        <w:rPr>
          <w:rFonts w:eastAsia="Verdana" w:cs="Verdana"/>
          <w:sz w:val="20"/>
          <w:szCs w:val="20"/>
          <w:lang w:val="en-US"/>
        </w:rPr>
        <w:t>international</w:t>
      </w:r>
      <w:r w:rsidRPr="00785D06">
        <w:rPr>
          <w:sz w:val="20"/>
          <w:szCs w:val="20"/>
          <w:lang w:val="en-US"/>
        </w:rPr>
        <w:t xml:space="preserve"> organizations </w:t>
      </w:r>
      <w:r w:rsidR="006074C9" w:rsidRPr="00785D06">
        <w:rPr>
          <w:sz w:val="20"/>
          <w:szCs w:val="20"/>
          <w:lang w:val="en-US"/>
        </w:rPr>
        <w:t xml:space="preserve">described </w:t>
      </w:r>
      <w:r w:rsidRPr="00785D06">
        <w:rPr>
          <w:sz w:val="20"/>
          <w:szCs w:val="20"/>
          <w:lang w:val="en-US"/>
        </w:rPr>
        <w:t xml:space="preserve">a situation of </w:t>
      </w:r>
      <w:r w:rsidR="006074C9" w:rsidRPr="00785D06">
        <w:rPr>
          <w:sz w:val="20"/>
          <w:szCs w:val="20"/>
          <w:lang w:val="en-US"/>
        </w:rPr>
        <w:t xml:space="preserve">sexual </w:t>
      </w:r>
      <w:r w:rsidRPr="00785D06">
        <w:rPr>
          <w:rFonts w:eastAsia="Verdana" w:cs="Verdana"/>
          <w:sz w:val="20"/>
          <w:szCs w:val="20"/>
          <w:lang w:val="en-US"/>
        </w:rPr>
        <w:t xml:space="preserve">violence, harassment and abuse in </w:t>
      </w:r>
      <w:r w:rsidR="006074C9" w:rsidRPr="00785D06">
        <w:rPr>
          <w:rFonts w:eastAsia="Verdana" w:cs="Verdana"/>
          <w:sz w:val="20"/>
          <w:szCs w:val="20"/>
          <w:lang w:val="en-US"/>
        </w:rPr>
        <w:t xml:space="preserve">Ecuador’s </w:t>
      </w:r>
      <w:r w:rsidRPr="00785D06">
        <w:rPr>
          <w:rFonts w:eastAsia="Verdana" w:cs="Verdana"/>
          <w:sz w:val="20"/>
          <w:szCs w:val="20"/>
          <w:lang w:val="en-US"/>
        </w:rPr>
        <w:t xml:space="preserve">educational institutions. </w:t>
      </w:r>
      <w:r w:rsidR="006074C9" w:rsidRPr="00785D06">
        <w:rPr>
          <w:rFonts w:eastAsia="Verdana" w:cs="Verdana"/>
          <w:sz w:val="20"/>
          <w:szCs w:val="20"/>
          <w:lang w:val="en-US"/>
        </w:rPr>
        <w:t>I</w:t>
      </w:r>
      <w:r w:rsidRPr="00785D06">
        <w:rPr>
          <w:rFonts w:eastAsia="Verdana" w:cs="Verdana"/>
          <w:sz w:val="20"/>
          <w:szCs w:val="20"/>
          <w:lang w:val="en-US"/>
        </w:rPr>
        <w:t xml:space="preserve">n 1998, the </w:t>
      </w:r>
      <w:r w:rsidR="0089489F" w:rsidRPr="00785D06">
        <w:rPr>
          <w:rFonts w:eastAsia="Verdana" w:cs="Verdana"/>
          <w:sz w:val="20"/>
          <w:szCs w:val="20"/>
          <w:lang w:val="en-US"/>
        </w:rPr>
        <w:t xml:space="preserve">Committee on the Rights of the Child </w:t>
      </w:r>
      <w:r w:rsidR="006074C9" w:rsidRPr="00785D06">
        <w:rPr>
          <w:rFonts w:eastAsia="Verdana" w:cs="Verdana"/>
          <w:sz w:val="20"/>
          <w:szCs w:val="20"/>
          <w:lang w:val="en-US"/>
        </w:rPr>
        <w:t xml:space="preserve">(CRC) </w:t>
      </w:r>
      <w:r w:rsidR="0089489F" w:rsidRPr="00785D06">
        <w:rPr>
          <w:rFonts w:eastAsia="Verdana" w:cs="Verdana"/>
          <w:sz w:val="20"/>
          <w:szCs w:val="20"/>
          <w:lang w:val="en-US"/>
        </w:rPr>
        <w:t xml:space="preserve">expressed </w:t>
      </w:r>
      <w:r w:rsidRPr="00785D06">
        <w:rPr>
          <w:rFonts w:eastAsia="Verdana" w:cs="Verdana"/>
          <w:sz w:val="20"/>
          <w:szCs w:val="20"/>
          <w:lang w:val="en-US"/>
        </w:rPr>
        <w:t>“concern” at the “practice” of child abuse in Ecuador, including sexual abuse</w:t>
      </w:r>
      <w:r w:rsidR="0089489F" w:rsidRPr="00785D06">
        <w:rPr>
          <w:rFonts w:eastAsia="Verdana" w:cs="Verdana"/>
          <w:sz w:val="20"/>
          <w:szCs w:val="20"/>
          <w:lang w:val="en-US"/>
        </w:rPr>
        <w:t xml:space="preserve"> in schools</w:t>
      </w:r>
      <w:r w:rsidRPr="00785D06">
        <w:rPr>
          <w:rFonts w:eastAsia="Verdana" w:cs="Verdana"/>
          <w:sz w:val="20"/>
          <w:szCs w:val="20"/>
          <w:lang w:val="en-US"/>
        </w:rPr>
        <w:t xml:space="preserve">. It </w:t>
      </w:r>
      <w:r w:rsidR="006074C9" w:rsidRPr="00785D06">
        <w:rPr>
          <w:rFonts w:eastAsia="Verdana" w:cs="Verdana"/>
          <w:sz w:val="20"/>
          <w:szCs w:val="20"/>
          <w:lang w:val="en-US"/>
        </w:rPr>
        <w:t xml:space="preserve">recommended that </w:t>
      </w:r>
      <w:r w:rsidRPr="00785D06">
        <w:rPr>
          <w:rFonts w:eastAsia="Verdana" w:cs="Verdana"/>
          <w:sz w:val="20"/>
          <w:szCs w:val="20"/>
          <w:lang w:val="en-US"/>
        </w:rPr>
        <w:t xml:space="preserve">adequate mechanisms </w:t>
      </w:r>
      <w:r w:rsidR="006074C9" w:rsidRPr="00785D06">
        <w:rPr>
          <w:rFonts w:eastAsia="Verdana" w:cs="Verdana"/>
          <w:sz w:val="20"/>
          <w:szCs w:val="20"/>
          <w:lang w:val="en-US"/>
        </w:rPr>
        <w:t xml:space="preserve">be </w:t>
      </w:r>
      <w:r w:rsidR="00422516" w:rsidRPr="00785D06">
        <w:rPr>
          <w:rFonts w:eastAsia="Verdana" w:cs="Verdana"/>
          <w:sz w:val="20"/>
          <w:szCs w:val="20"/>
          <w:lang w:val="en-US"/>
        </w:rPr>
        <w:t xml:space="preserve">established </w:t>
      </w:r>
      <w:r w:rsidRPr="00785D06">
        <w:rPr>
          <w:rFonts w:eastAsia="Verdana" w:cs="Verdana"/>
          <w:sz w:val="20"/>
          <w:szCs w:val="20"/>
          <w:lang w:val="en-US"/>
        </w:rPr>
        <w:t xml:space="preserve">to </w:t>
      </w:r>
      <w:r w:rsidR="00422516" w:rsidRPr="00785D06">
        <w:rPr>
          <w:rFonts w:eastAsia="Verdana" w:cs="Verdana"/>
          <w:sz w:val="20"/>
          <w:szCs w:val="20"/>
          <w:lang w:val="en-US"/>
        </w:rPr>
        <w:t xml:space="preserve">address </w:t>
      </w:r>
      <w:r w:rsidRPr="00785D06">
        <w:rPr>
          <w:rFonts w:eastAsia="Verdana" w:cs="Verdana"/>
          <w:sz w:val="20"/>
          <w:szCs w:val="20"/>
          <w:lang w:val="en-US"/>
        </w:rPr>
        <w:t>repo</w:t>
      </w:r>
      <w:r w:rsidR="006074C9" w:rsidRPr="00785D06">
        <w:rPr>
          <w:rFonts w:eastAsia="Verdana" w:cs="Verdana"/>
          <w:sz w:val="20"/>
          <w:szCs w:val="20"/>
          <w:lang w:val="en-US"/>
        </w:rPr>
        <w:t>rts of child abuse</w:t>
      </w:r>
      <w:r w:rsidR="0089489F" w:rsidRPr="00785D06">
        <w:rPr>
          <w:rFonts w:eastAsia="Verdana" w:cs="Verdana"/>
          <w:sz w:val="20"/>
          <w:szCs w:val="20"/>
          <w:lang w:val="en-US"/>
        </w:rPr>
        <w:t xml:space="preserve"> and</w:t>
      </w:r>
      <w:r w:rsidRPr="00785D06">
        <w:rPr>
          <w:rFonts w:eastAsia="Verdana" w:cs="Verdana"/>
          <w:sz w:val="20"/>
          <w:szCs w:val="20"/>
          <w:lang w:val="en-US"/>
        </w:rPr>
        <w:t xml:space="preserve"> also expressed concern at “the </w:t>
      </w:r>
      <w:r w:rsidRPr="00785D06">
        <w:rPr>
          <w:sz w:val="20"/>
          <w:szCs w:val="20"/>
          <w:lang w:val="en-US"/>
        </w:rPr>
        <w:t>incidence</w:t>
      </w:r>
      <w:r w:rsidRPr="00785D06">
        <w:rPr>
          <w:rFonts w:eastAsia="Verdana" w:cs="Verdana"/>
          <w:sz w:val="20"/>
          <w:szCs w:val="20"/>
          <w:lang w:val="en-US"/>
        </w:rPr>
        <w:t xml:space="preserve"> of sui</w:t>
      </w:r>
      <w:r w:rsidR="0089489F" w:rsidRPr="00785D06">
        <w:rPr>
          <w:rFonts w:eastAsia="Verdana" w:cs="Verdana"/>
          <w:sz w:val="20"/>
          <w:szCs w:val="20"/>
          <w:lang w:val="en-US"/>
        </w:rPr>
        <w:t xml:space="preserve">cides among young women and </w:t>
      </w:r>
      <w:r w:rsidRPr="00785D06">
        <w:rPr>
          <w:rFonts w:eastAsia="Verdana" w:cs="Verdana"/>
          <w:sz w:val="20"/>
          <w:szCs w:val="20"/>
          <w:lang w:val="en-US"/>
        </w:rPr>
        <w:t xml:space="preserve">insufficient access by adolescents to […] </w:t>
      </w:r>
      <w:r w:rsidR="00422516" w:rsidRPr="00785D06">
        <w:rPr>
          <w:rFonts w:eastAsia="Verdana" w:cs="Verdana"/>
          <w:sz w:val="20"/>
          <w:szCs w:val="20"/>
          <w:lang w:val="en-US"/>
        </w:rPr>
        <w:t xml:space="preserve">education on </w:t>
      </w:r>
      <w:r w:rsidRPr="00785D06">
        <w:rPr>
          <w:rFonts w:eastAsia="Verdana" w:cs="Verdana"/>
          <w:sz w:val="20"/>
          <w:szCs w:val="20"/>
          <w:lang w:val="en-US"/>
        </w:rPr>
        <w:t>reproductive health</w:t>
      </w:r>
      <w:r w:rsidR="00422516" w:rsidRPr="00785D06">
        <w:rPr>
          <w:rFonts w:eastAsia="Verdana" w:cs="Verdana"/>
          <w:sz w:val="20"/>
          <w:szCs w:val="20"/>
          <w:lang w:val="en-US"/>
        </w:rPr>
        <w:t>.</w:t>
      </w:r>
      <w:r w:rsidRPr="00785D06">
        <w:rPr>
          <w:rFonts w:eastAsia="Verdana" w:cs="Verdana"/>
          <w:sz w:val="20"/>
          <w:szCs w:val="20"/>
          <w:lang w:val="en-US"/>
        </w:rPr>
        <w:t>”</w:t>
      </w:r>
      <w:r w:rsidRPr="00785D06">
        <w:rPr>
          <w:rStyle w:val="Refdenotaalpie"/>
          <w:rFonts w:eastAsia="Verdana" w:cs="Verdana"/>
          <w:sz w:val="20"/>
          <w:szCs w:val="20"/>
          <w:lang w:val="en-US"/>
        </w:rPr>
        <w:footnoteReference w:id="31"/>
      </w:r>
    </w:p>
    <w:p w14:paraId="1454ADDA" w14:textId="77777777" w:rsidR="00C254BF" w:rsidRPr="00785D06" w:rsidRDefault="00C254BF" w:rsidP="00C254BF">
      <w:pPr>
        <w:jc w:val="both"/>
        <w:rPr>
          <w:lang w:val="en-US"/>
        </w:rPr>
      </w:pPr>
    </w:p>
    <w:p w14:paraId="0F9E33A1" w14:textId="77777777" w:rsidR="00C254BF" w:rsidRPr="00785D06" w:rsidRDefault="006074C9" w:rsidP="00C254BF">
      <w:pPr>
        <w:pStyle w:val="Prrafodelista"/>
        <w:ind w:left="0"/>
        <w:contextualSpacing w:val="0"/>
        <w:jc w:val="both"/>
        <w:rPr>
          <w:rFonts w:eastAsia="Verdana" w:cs="Verdana"/>
          <w:sz w:val="20"/>
          <w:szCs w:val="20"/>
          <w:lang w:val="en-US"/>
        </w:rPr>
      </w:pPr>
      <w:r w:rsidRPr="00785D06">
        <w:rPr>
          <w:rFonts w:eastAsia="Verdana" w:cs="Verdana"/>
          <w:sz w:val="20"/>
          <w:szCs w:val="20"/>
          <w:lang w:val="en-US"/>
        </w:rPr>
        <w:t>45.</w:t>
      </w:r>
      <w:r w:rsidRPr="00785D06">
        <w:rPr>
          <w:rFonts w:eastAsia="Verdana" w:cs="Verdana"/>
          <w:sz w:val="20"/>
          <w:szCs w:val="20"/>
          <w:lang w:val="en-US"/>
        </w:rPr>
        <w:tab/>
        <w:t>According to the</w:t>
      </w:r>
      <w:r w:rsidR="0089489F" w:rsidRPr="00785D06">
        <w:rPr>
          <w:rFonts w:eastAsia="Verdana" w:cs="Verdana"/>
          <w:sz w:val="20"/>
          <w:szCs w:val="20"/>
          <w:lang w:val="en-US"/>
        </w:rPr>
        <w:t xml:space="preserve"> C</w:t>
      </w:r>
      <w:r w:rsidRPr="00785D06">
        <w:rPr>
          <w:rFonts w:eastAsia="Verdana" w:cs="Verdana"/>
          <w:sz w:val="20"/>
          <w:szCs w:val="20"/>
          <w:lang w:val="en-US"/>
        </w:rPr>
        <w:t xml:space="preserve">RC, and to </w:t>
      </w:r>
      <w:r w:rsidR="0089489F" w:rsidRPr="00785D06">
        <w:rPr>
          <w:rFonts w:eastAsia="Verdana" w:cs="Verdana"/>
          <w:sz w:val="20"/>
          <w:szCs w:val="20"/>
          <w:lang w:val="en-US"/>
        </w:rPr>
        <w:t>other committees</w:t>
      </w:r>
      <w:r w:rsidR="00FC6C4A" w:rsidRPr="00785D06">
        <w:rPr>
          <w:rFonts w:eastAsia="Verdana" w:cs="Verdana"/>
          <w:sz w:val="20"/>
          <w:szCs w:val="20"/>
          <w:lang w:val="en-US"/>
        </w:rPr>
        <w:t xml:space="preserve"> of the United Nations system, such as </w:t>
      </w:r>
      <w:r w:rsidR="00C254BF" w:rsidRPr="00785D06">
        <w:rPr>
          <w:rFonts w:eastAsia="Verdana" w:cs="Verdana"/>
          <w:sz w:val="20"/>
          <w:szCs w:val="20"/>
          <w:lang w:val="en-US"/>
        </w:rPr>
        <w:t xml:space="preserve">the Human Rights Committee, the Committee against Torture, the Committee on Economic, Social and Cultural Rights (hereinafter “ESCR Committee”), and the Committee </w:t>
      </w:r>
      <w:r w:rsidR="0089489F" w:rsidRPr="00785D06">
        <w:rPr>
          <w:rFonts w:eastAsia="Verdana" w:cs="Verdana"/>
          <w:sz w:val="20"/>
          <w:szCs w:val="20"/>
          <w:lang w:val="en-US"/>
        </w:rPr>
        <w:t xml:space="preserve">for </w:t>
      </w:r>
      <w:r w:rsidR="00C254BF" w:rsidRPr="00785D06">
        <w:rPr>
          <w:rFonts w:eastAsia="Verdana" w:cs="Verdana"/>
          <w:sz w:val="20"/>
          <w:szCs w:val="20"/>
          <w:lang w:val="en-US"/>
        </w:rPr>
        <w:t xml:space="preserve">the Elimination of </w:t>
      </w:r>
      <w:r w:rsidR="00C254BF" w:rsidRPr="00785D06">
        <w:rPr>
          <w:sz w:val="20"/>
          <w:szCs w:val="20"/>
          <w:lang w:val="en-US"/>
        </w:rPr>
        <w:t>Discrimination</w:t>
      </w:r>
      <w:r w:rsidR="008A5463" w:rsidRPr="00785D06">
        <w:rPr>
          <w:rFonts w:eastAsia="Verdana" w:cs="Verdana"/>
          <w:sz w:val="20"/>
          <w:szCs w:val="20"/>
          <w:lang w:val="en-US"/>
        </w:rPr>
        <w:t xml:space="preserve"> A</w:t>
      </w:r>
      <w:r w:rsidR="00C254BF" w:rsidRPr="00785D06">
        <w:rPr>
          <w:rFonts w:eastAsia="Verdana" w:cs="Verdana"/>
          <w:sz w:val="20"/>
          <w:szCs w:val="20"/>
          <w:lang w:val="en-US"/>
        </w:rPr>
        <w:t>gainst Women (hereinafter, “</w:t>
      </w:r>
      <w:r w:rsidR="0089489F" w:rsidRPr="00785D06">
        <w:rPr>
          <w:rFonts w:eastAsia="Verdana" w:cs="Verdana"/>
          <w:sz w:val="20"/>
          <w:szCs w:val="20"/>
          <w:lang w:val="en-US"/>
        </w:rPr>
        <w:t xml:space="preserve">CEDAW </w:t>
      </w:r>
      <w:r w:rsidR="00C254BF" w:rsidRPr="00785D06">
        <w:rPr>
          <w:rFonts w:eastAsia="Verdana" w:cs="Verdana"/>
          <w:sz w:val="20"/>
          <w:szCs w:val="20"/>
          <w:lang w:val="en-US"/>
        </w:rPr>
        <w:t>Committee</w:t>
      </w:r>
      <w:r w:rsidR="0089489F" w:rsidRPr="00785D06">
        <w:rPr>
          <w:rFonts w:eastAsia="Verdana" w:cs="Verdana"/>
          <w:sz w:val="20"/>
          <w:szCs w:val="20"/>
          <w:lang w:val="en-US"/>
        </w:rPr>
        <w:t>”</w:t>
      </w:r>
      <w:r w:rsidR="003307B3" w:rsidRPr="00785D06">
        <w:rPr>
          <w:rFonts w:eastAsia="Verdana" w:cs="Verdana"/>
          <w:sz w:val="20"/>
          <w:szCs w:val="20"/>
          <w:lang w:val="en-US"/>
        </w:rPr>
        <w:t xml:space="preserve">), </w:t>
      </w:r>
      <w:r w:rsidR="00FC6C4A" w:rsidRPr="00785D06">
        <w:rPr>
          <w:rFonts w:eastAsia="Verdana" w:cs="Verdana"/>
          <w:sz w:val="20"/>
          <w:szCs w:val="20"/>
          <w:lang w:val="en-US"/>
        </w:rPr>
        <w:t>situations of ill-</w:t>
      </w:r>
      <w:r w:rsidR="00C254BF" w:rsidRPr="00785D06">
        <w:rPr>
          <w:rFonts w:eastAsia="Verdana" w:cs="Verdana"/>
          <w:sz w:val="20"/>
          <w:szCs w:val="20"/>
          <w:lang w:val="en-US"/>
        </w:rPr>
        <w:t xml:space="preserve">treatment and sexual violence, including in </w:t>
      </w:r>
      <w:r w:rsidR="003307B3" w:rsidRPr="00785D06">
        <w:rPr>
          <w:rFonts w:eastAsia="Verdana" w:cs="Verdana"/>
          <w:sz w:val="20"/>
          <w:szCs w:val="20"/>
          <w:lang w:val="en-US"/>
        </w:rPr>
        <w:t>schools</w:t>
      </w:r>
      <w:r w:rsidR="00C254BF" w:rsidRPr="00785D06">
        <w:rPr>
          <w:rFonts w:eastAsia="Verdana" w:cs="Verdana"/>
          <w:sz w:val="20"/>
          <w:szCs w:val="20"/>
          <w:lang w:val="en-US"/>
        </w:rPr>
        <w:t xml:space="preserve">, </w:t>
      </w:r>
      <w:r w:rsidR="008A5463" w:rsidRPr="00785D06">
        <w:rPr>
          <w:rFonts w:eastAsia="Verdana" w:cs="Verdana"/>
          <w:sz w:val="20"/>
          <w:szCs w:val="20"/>
          <w:lang w:val="en-US"/>
        </w:rPr>
        <w:t xml:space="preserve">as well as </w:t>
      </w:r>
      <w:r w:rsidR="00C254BF" w:rsidRPr="00785D06">
        <w:rPr>
          <w:rFonts w:eastAsia="Verdana" w:cs="Verdana"/>
          <w:sz w:val="20"/>
          <w:szCs w:val="20"/>
          <w:lang w:val="en-US"/>
        </w:rPr>
        <w:t xml:space="preserve">a lack of education on reproductive health, </w:t>
      </w:r>
      <w:r w:rsidR="00FC6C4A" w:rsidRPr="00785D06">
        <w:rPr>
          <w:rFonts w:eastAsia="Verdana" w:cs="Verdana"/>
          <w:sz w:val="20"/>
          <w:szCs w:val="20"/>
          <w:lang w:val="en-US"/>
        </w:rPr>
        <w:t xml:space="preserve">have </w:t>
      </w:r>
      <w:r w:rsidR="00C254BF" w:rsidRPr="00785D06">
        <w:rPr>
          <w:rFonts w:eastAsia="Verdana" w:cs="Verdana"/>
          <w:sz w:val="20"/>
          <w:szCs w:val="20"/>
          <w:lang w:val="en-US"/>
        </w:rPr>
        <w:t>continued to occur more recently (2008, 2010, 2015 and 2017).</w:t>
      </w:r>
      <w:r w:rsidR="00C254BF" w:rsidRPr="00785D06">
        <w:rPr>
          <w:rStyle w:val="Refdenotaalpie"/>
          <w:rFonts w:eastAsia="Verdana" w:cs="Verdana"/>
          <w:sz w:val="20"/>
          <w:szCs w:val="20"/>
          <w:lang w:val="en-US"/>
        </w:rPr>
        <w:footnoteReference w:id="32"/>
      </w:r>
      <w:r w:rsidR="00C254BF" w:rsidRPr="00785D06">
        <w:rPr>
          <w:rFonts w:eastAsia="Verdana" w:cs="Verdana"/>
          <w:sz w:val="20"/>
          <w:szCs w:val="20"/>
          <w:lang w:val="en-US"/>
        </w:rPr>
        <w:t xml:space="preserve"> </w:t>
      </w:r>
      <w:r w:rsidR="008A5463" w:rsidRPr="00785D06">
        <w:rPr>
          <w:rFonts w:eastAsia="Verdana" w:cs="Verdana"/>
          <w:sz w:val="20"/>
          <w:szCs w:val="20"/>
          <w:lang w:val="en-US"/>
        </w:rPr>
        <w:t>According to a study conducted by t</w:t>
      </w:r>
      <w:r w:rsidR="00C254BF" w:rsidRPr="00785D06">
        <w:rPr>
          <w:rFonts w:eastAsia="Verdana" w:cs="Verdana"/>
          <w:sz w:val="20"/>
          <w:szCs w:val="20"/>
          <w:lang w:val="en-US"/>
        </w:rPr>
        <w:t>he World Health Organization</w:t>
      </w:r>
      <w:r w:rsidR="008A5463" w:rsidRPr="00785D06">
        <w:rPr>
          <w:rFonts w:eastAsia="Verdana" w:cs="Verdana"/>
          <w:sz w:val="20"/>
          <w:szCs w:val="20"/>
          <w:lang w:val="en-US"/>
        </w:rPr>
        <w:t>,</w:t>
      </w:r>
      <w:r w:rsidR="00C254BF" w:rsidRPr="00785D06">
        <w:rPr>
          <w:rFonts w:eastAsia="Verdana" w:cs="Verdana"/>
          <w:sz w:val="20"/>
          <w:szCs w:val="20"/>
          <w:lang w:val="en-US"/>
        </w:rPr>
        <w:t xml:space="preserve"> </w:t>
      </w:r>
      <w:r w:rsidR="00FC6C4A" w:rsidRPr="00785D06">
        <w:rPr>
          <w:rFonts w:eastAsia="Verdana" w:cs="Verdana"/>
          <w:sz w:val="20"/>
          <w:szCs w:val="20"/>
          <w:lang w:val="en-US"/>
        </w:rPr>
        <w:t>in 1991 - many</w:t>
      </w:r>
      <w:r w:rsidR="00C254BF" w:rsidRPr="00785D06">
        <w:rPr>
          <w:rFonts w:eastAsia="Verdana" w:cs="Verdana"/>
          <w:sz w:val="20"/>
          <w:szCs w:val="20"/>
          <w:lang w:val="en-US"/>
        </w:rPr>
        <w:t xml:space="preserve"> years prior to the facts</w:t>
      </w:r>
      <w:r w:rsidR="00FC6C4A" w:rsidRPr="00785D06">
        <w:rPr>
          <w:rFonts w:eastAsia="Verdana" w:cs="Verdana"/>
          <w:sz w:val="20"/>
          <w:szCs w:val="20"/>
          <w:lang w:val="en-US"/>
        </w:rPr>
        <w:t xml:space="preserve"> of this case- </w:t>
      </w:r>
      <w:r w:rsidR="00C254BF" w:rsidRPr="00785D06">
        <w:rPr>
          <w:rFonts w:eastAsia="Verdana" w:cs="Verdana"/>
          <w:sz w:val="20"/>
          <w:szCs w:val="20"/>
          <w:lang w:val="en-US"/>
        </w:rPr>
        <w:t xml:space="preserve">three out of every ten children surveyed </w:t>
      </w:r>
      <w:r w:rsidR="008A5463" w:rsidRPr="00785D06">
        <w:rPr>
          <w:rFonts w:eastAsia="Verdana" w:cs="Verdana"/>
          <w:sz w:val="20"/>
          <w:szCs w:val="20"/>
          <w:lang w:val="en-US"/>
        </w:rPr>
        <w:t xml:space="preserve">said they </w:t>
      </w:r>
      <w:r w:rsidR="00C254BF" w:rsidRPr="00785D06">
        <w:rPr>
          <w:rFonts w:eastAsia="Verdana" w:cs="Verdana"/>
          <w:sz w:val="20"/>
          <w:szCs w:val="20"/>
          <w:lang w:val="en-US"/>
        </w:rPr>
        <w:t xml:space="preserve">had suffered sexual abuse </w:t>
      </w:r>
      <w:r w:rsidR="008A5463" w:rsidRPr="00785D06">
        <w:rPr>
          <w:rFonts w:eastAsia="Verdana" w:cs="Verdana"/>
          <w:sz w:val="20"/>
          <w:szCs w:val="20"/>
          <w:lang w:val="en-US"/>
        </w:rPr>
        <w:t xml:space="preserve">when they were aged </w:t>
      </w:r>
      <w:r w:rsidR="00C254BF" w:rsidRPr="00785D06">
        <w:rPr>
          <w:rFonts w:eastAsia="Verdana" w:cs="Verdana"/>
          <w:sz w:val="20"/>
          <w:szCs w:val="20"/>
          <w:lang w:val="en-US"/>
        </w:rPr>
        <w:t>between 11 and 16 years; and</w:t>
      </w:r>
      <w:r w:rsidR="00FC6C4A" w:rsidRPr="00785D06">
        <w:rPr>
          <w:rFonts w:eastAsia="Verdana" w:cs="Verdana"/>
          <w:sz w:val="20"/>
          <w:szCs w:val="20"/>
          <w:lang w:val="en-US"/>
        </w:rPr>
        <w:t>,</w:t>
      </w:r>
      <w:r w:rsidR="00C254BF" w:rsidRPr="00785D06">
        <w:rPr>
          <w:rFonts w:eastAsia="Verdana" w:cs="Verdana"/>
          <w:sz w:val="20"/>
          <w:szCs w:val="20"/>
          <w:lang w:val="en-US"/>
        </w:rPr>
        <w:t xml:space="preserve"> in 2008, 23.3% of the children </w:t>
      </w:r>
      <w:r w:rsidR="00FC6C4A" w:rsidRPr="00785D06">
        <w:rPr>
          <w:rFonts w:eastAsia="Verdana" w:cs="Verdana"/>
          <w:sz w:val="20"/>
          <w:szCs w:val="20"/>
          <w:lang w:val="en-US"/>
        </w:rPr>
        <w:t xml:space="preserve">surveyed </w:t>
      </w:r>
      <w:r w:rsidR="00C254BF" w:rsidRPr="00785D06">
        <w:rPr>
          <w:rFonts w:eastAsia="Verdana" w:cs="Verdana"/>
          <w:sz w:val="20"/>
          <w:szCs w:val="20"/>
          <w:lang w:val="en-US"/>
        </w:rPr>
        <w:t xml:space="preserve">in Guayaquil reported </w:t>
      </w:r>
      <w:r w:rsidR="00FC6C4A" w:rsidRPr="00785D06">
        <w:rPr>
          <w:rFonts w:eastAsia="Verdana" w:cs="Verdana"/>
          <w:sz w:val="20"/>
          <w:szCs w:val="20"/>
          <w:lang w:val="en-US"/>
        </w:rPr>
        <w:t>having been victims of some form</w:t>
      </w:r>
      <w:r w:rsidR="00C254BF" w:rsidRPr="00785D06">
        <w:rPr>
          <w:rFonts w:eastAsia="Verdana" w:cs="Verdana"/>
          <w:sz w:val="20"/>
          <w:szCs w:val="20"/>
          <w:lang w:val="en-US"/>
        </w:rPr>
        <w:t xml:space="preserve"> of sexual abuse</w:t>
      </w:r>
      <w:r w:rsidR="00FC6C4A" w:rsidRPr="00785D06">
        <w:rPr>
          <w:rFonts w:eastAsia="Verdana" w:cs="Verdana"/>
          <w:sz w:val="20"/>
          <w:szCs w:val="20"/>
          <w:lang w:val="en-US"/>
        </w:rPr>
        <w:t>.</w:t>
      </w:r>
      <w:r w:rsidR="00C254BF" w:rsidRPr="00785D06">
        <w:rPr>
          <w:rFonts w:eastAsia="Verdana" w:cs="Verdana"/>
          <w:sz w:val="20"/>
          <w:szCs w:val="20"/>
          <w:lang w:val="en-US"/>
        </w:rPr>
        <w:t xml:space="preserve"> </w:t>
      </w:r>
      <w:r w:rsidR="00FC6C4A" w:rsidRPr="00785D06">
        <w:rPr>
          <w:rFonts w:eastAsia="Verdana" w:cs="Verdana"/>
          <w:sz w:val="20"/>
          <w:szCs w:val="20"/>
          <w:lang w:val="en-US"/>
        </w:rPr>
        <w:t xml:space="preserve">The report considered </w:t>
      </w:r>
      <w:r w:rsidR="00C254BF" w:rsidRPr="00785D06">
        <w:rPr>
          <w:rFonts w:eastAsia="Verdana" w:cs="Verdana"/>
          <w:sz w:val="20"/>
          <w:szCs w:val="20"/>
          <w:lang w:val="en-US"/>
        </w:rPr>
        <w:t xml:space="preserve">that these figures would </w:t>
      </w:r>
      <w:r w:rsidR="00FC6C4A" w:rsidRPr="00785D06">
        <w:rPr>
          <w:rFonts w:eastAsia="Verdana" w:cs="Verdana"/>
          <w:sz w:val="20"/>
          <w:szCs w:val="20"/>
          <w:lang w:val="en-US"/>
        </w:rPr>
        <w:t xml:space="preserve">likely </w:t>
      </w:r>
      <w:r w:rsidR="00C254BF" w:rsidRPr="00785D06">
        <w:rPr>
          <w:rFonts w:eastAsia="Verdana" w:cs="Verdana"/>
          <w:sz w:val="20"/>
          <w:szCs w:val="20"/>
          <w:lang w:val="en-US"/>
        </w:rPr>
        <w:t>increas</w:t>
      </w:r>
      <w:r w:rsidR="00FC6C4A" w:rsidRPr="00785D06">
        <w:rPr>
          <w:rFonts w:eastAsia="Verdana" w:cs="Verdana"/>
          <w:sz w:val="20"/>
          <w:szCs w:val="20"/>
          <w:lang w:val="en-US"/>
        </w:rPr>
        <w:t>e i</w:t>
      </w:r>
      <w:r w:rsidR="00C254BF" w:rsidRPr="00785D06">
        <w:rPr>
          <w:rFonts w:eastAsia="Verdana" w:cs="Verdana"/>
          <w:sz w:val="20"/>
          <w:szCs w:val="20"/>
          <w:lang w:val="en-US"/>
        </w:rPr>
        <w:t xml:space="preserve">f no action were taken </w:t>
      </w:r>
      <w:r w:rsidR="008A5463" w:rsidRPr="00785D06">
        <w:rPr>
          <w:rFonts w:eastAsia="Verdana" w:cs="Verdana"/>
          <w:sz w:val="20"/>
          <w:szCs w:val="20"/>
          <w:lang w:val="en-US"/>
        </w:rPr>
        <w:t>to address t</w:t>
      </w:r>
      <w:r w:rsidR="006F33CB" w:rsidRPr="00785D06">
        <w:rPr>
          <w:rFonts w:eastAsia="Verdana" w:cs="Verdana"/>
          <w:sz w:val="20"/>
          <w:szCs w:val="20"/>
          <w:lang w:val="en-US"/>
        </w:rPr>
        <w:t>his issue</w:t>
      </w:r>
      <w:r w:rsidR="00C254BF" w:rsidRPr="00785D06">
        <w:rPr>
          <w:rFonts w:eastAsia="Verdana" w:cs="Verdana"/>
          <w:sz w:val="20"/>
          <w:szCs w:val="20"/>
          <w:lang w:val="en-US"/>
        </w:rPr>
        <w:t>.</w:t>
      </w:r>
      <w:r w:rsidR="00C254BF" w:rsidRPr="00785D06">
        <w:rPr>
          <w:rStyle w:val="Refdenotaalpie"/>
          <w:rFonts w:eastAsia="Verdana" w:cs="Verdana"/>
          <w:sz w:val="20"/>
          <w:szCs w:val="20"/>
          <w:lang w:val="en-US"/>
        </w:rPr>
        <w:footnoteReference w:id="33"/>
      </w:r>
    </w:p>
    <w:p w14:paraId="432F5A24" w14:textId="77777777" w:rsidR="00C254BF" w:rsidRPr="00785D06" w:rsidRDefault="00C254BF" w:rsidP="00C254BF">
      <w:pPr>
        <w:pStyle w:val="Prrafodelista"/>
        <w:ind w:left="0"/>
        <w:contextualSpacing w:val="0"/>
        <w:jc w:val="both"/>
        <w:rPr>
          <w:sz w:val="20"/>
          <w:szCs w:val="20"/>
          <w:lang w:val="en-US"/>
        </w:rPr>
      </w:pPr>
    </w:p>
    <w:p w14:paraId="0AA1E8D4" w14:textId="77777777" w:rsidR="00C254BF" w:rsidRPr="00785D06" w:rsidRDefault="00C254BF" w:rsidP="00C254BF">
      <w:pPr>
        <w:jc w:val="both"/>
        <w:rPr>
          <w:rFonts w:eastAsia="Verdana" w:cs="Verdana"/>
          <w:sz w:val="20"/>
          <w:szCs w:val="20"/>
          <w:lang w:val="en-US"/>
        </w:rPr>
      </w:pPr>
      <w:r w:rsidRPr="00785D06">
        <w:rPr>
          <w:sz w:val="20"/>
          <w:szCs w:val="20"/>
          <w:lang w:val="en-US"/>
        </w:rPr>
        <w:t>46.</w:t>
      </w:r>
      <w:r w:rsidRPr="00785D06">
        <w:rPr>
          <w:sz w:val="20"/>
          <w:szCs w:val="20"/>
          <w:lang w:val="en-US"/>
        </w:rPr>
        <w:tab/>
      </w:r>
      <w:r w:rsidR="00310BFB" w:rsidRPr="00785D06">
        <w:rPr>
          <w:sz w:val="20"/>
          <w:szCs w:val="20"/>
          <w:lang w:val="en-US"/>
        </w:rPr>
        <w:t>In addition, a</w:t>
      </w:r>
      <w:r w:rsidR="00FC6C4A" w:rsidRPr="00785D06">
        <w:rPr>
          <w:sz w:val="20"/>
          <w:szCs w:val="20"/>
          <w:lang w:val="en-US"/>
        </w:rPr>
        <w:t xml:space="preserve">ccording to </w:t>
      </w:r>
      <w:r w:rsidRPr="00785D06">
        <w:rPr>
          <w:sz w:val="20"/>
          <w:szCs w:val="20"/>
          <w:lang w:val="en-US"/>
        </w:rPr>
        <w:t xml:space="preserve">information </w:t>
      </w:r>
      <w:r w:rsidR="00310BFB" w:rsidRPr="00785D06">
        <w:rPr>
          <w:sz w:val="20"/>
          <w:szCs w:val="20"/>
          <w:lang w:val="en-US"/>
        </w:rPr>
        <w:t xml:space="preserve">produced by the State </w:t>
      </w:r>
      <w:r w:rsidRPr="00785D06">
        <w:rPr>
          <w:sz w:val="20"/>
          <w:szCs w:val="20"/>
          <w:lang w:val="en-US"/>
        </w:rPr>
        <w:t xml:space="preserve">in 2001, sexual </w:t>
      </w:r>
      <w:r w:rsidRPr="00785D06">
        <w:rPr>
          <w:rFonts w:eastAsia="Verdana" w:cs="Verdana"/>
          <w:sz w:val="20"/>
          <w:szCs w:val="20"/>
          <w:lang w:val="en-US"/>
        </w:rPr>
        <w:t xml:space="preserve">abuse and </w:t>
      </w:r>
      <w:r w:rsidR="00310BFB" w:rsidRPr="00785D06">
        <w:rPr>
          <w:rFonts w:eastAsia="Verdana" w:cs="Verdana"/>
          <w:sz w:val="20"/>
          <w:szCs w:val="20"/>
          <w:lang w:val="en-US"/>
        </w:rPr>
        <w:t xml:space="preserve">sexual </w:t>
      </w:r>
      <w:r w:rsidRPr="00785D06">
        <w:rPr>
          <w:rFonts w:eastAsia="Verdana" w:cs="Verdana"/>
          <w:sz w:val="20"/>
          <w:szCs w:val="20"/>
          <w:lang w:val="en-US"/>
        </w:rPr>
        <w:t>harassment were “</w:t>
      </w:r>
      <w:r w:rsidR="00FC6C4A" w:rsidRPr="00785D06">
        <w:rPr>
          <w:rFonts w:eastAsia="Verdana" w:cs="Verdana"/>
          <w:sz w:val="20"/>
          <w:szCs w:val="20"/>
          <w:lang w:val="en-US"/>
        </w:rPr>
        <w:t xml:space="preserve">known </w:t>
      </w:r>
      <w:r w:rsidRPr="00785D06">
        <w:rPr>
          <w:rFonts w:eastAsia="Verdana" w:cs="Verdana"/>
          <w:sz w:val="20"/>
          <w:szCs w:val="20"/>
          <w:lang w:val="en-US"/>
        </w:rPr>
        <w:t xml:space="preserve">problems in educational </w:t>
      </w:r>
      <w:r w:rsidR="00FC6C4A" w:rsidRPr="00785D06">
        <w:rPr>
          <w:rFonts w:eastAsia="Verdana" w:cs="Verdana"/>
          <w:sz w:val="20"/>
          <w:szCs w:val="20"/>
          <w:lang w:val="en-US"/>
        </w:rPr>
        <w:t xml:space="preserve">establishments, which </w:t>
      </w:r>
      <w:r w:rsidRPr="00785D06">
        <w:rPr>
          <w:rFonts w:eastAsia="Verdana" w:cs="Verdana"/>
          <w:sz w:val="20"/>
          <w:szCs w:val="20"/>
          <w:lang w:val="en-US"/>
        </w:rPr>
        <w:t>[had] not been systematically</w:t>
      </w:r>
      <w:r w:rsidR="00FC6C4A" w:rsidRPr="00785D06">
        <w:rPr>
          <w:rFonts w:eastAsia="Verdana" w:cs="Verdana"/>
          <w:sz w:val="20"/>
          <w:szCs w:val="20"/>
          <w:lang w:val="en-US"/>
        </w:rPr>
        <w:t xml:space="preserve"> addressed</w:t>
      </w:r>
      <w:r w:rsidRPr="00785D06">
        <w:rPr>
          <w:rFonts w:eastAsia="Verdana" w:cs="Verdana"/>
          <w:sz w:val="20"/>
          <w:szCs w:val="20"/>
          <w:lang w:val="en-US"/>
        </w:rPr>
        <w:t xml:space="preserve">, nor [had] there been sustained </w:t>
      </w:r>
      <w:r w:rsidR="00310BFB" w:rsidRPr="00785D06">
        <w:rPr>
          <w:rFonts w:eastAsia="Verdana" w:cs="Verdana"/>
          <w:sz w:val="20"/>
          <w:szCs w:val="20"/>
          <w:lang w:val="en-US"/>
        </w:rPr>
        <w:t xml:space="preserve">efforts </w:t>
      </w:r>
      <w:r w:rsidRPr="00785D06">
        <w:rPr>
          <w:rFonts w:eastAsia="Verdana" w:cs="Verdana"/>
          <w:sz w:val="20"/>
          <w:szCs w:val="20"/>
          <w:lang w:val="en-US"/>
        </w:rPr>
        <w:t>to prevent, report and punish</w:t>
      </w:r>
      <w:r w:rsidR="00FC6C4A" w:rsidRPr="00785D06">
        <w:rPr>
          <w:rFonts w:eastAsia="Verdana" w:cs="Verdana"/>
          <w:sz w:val="20"/>
          <w:szCs w:val="20"/>
          <w:lang w:val="en-US"/>
        </w:rPr>
        <w:t xml:space="preserve">” such </w:t>
      </w:r>
      <w:r w:rsidR="008520AA" w:rsidRPr="00785D06">
        <w:rPr>
          <w:rFonts w:eastAsia="Verdana" w:cs="Verdana"/>
          <w:sz w:val="20"/>
          <w:szCs w:val="20"/>
          <w:lang w:val="en-US"/>
        </w:rPr>
        <w:t>behavior</w:t>
      </w:r>
      <w:r w:rsidR="00FC6C4A" w:rsidRPr="00785D06">
        <w:rPr>
          <w:rFonts w:eastAsia="Verdana" w:cs="Verdana"/>
          <w:sz w:val="20"/>
          <w:szCs w:val="20"/>
          <w:lang w:val="en-US"/>
        </w:rPr>
        <w:t>.</w:t>
      </w:r>
      <w:r w:rsidRPr="00785D06">
        <w:rPr>
          <w:rFonts w:eastAsia="Verdana" w:cs="Verdana"/>
          <w:sz w:val="20"/>
          <w:szCs w:val="20"/>
          <w:lang w:val="en-US"/>
        </w:rPr>
        <w:t xml:space="preserve"> </w:t>
      </w:r>
      <w:r w:rsidR="008520AA" w:rsidRPr="00785D06">
        <w:rPr>
          <w:rFonts w:eastAsia="Verdana" w:cs="Verdana"/>
          <w:sz w:val="20"/>
          <w:szCs w:val="20"/>
          <w:lang w:val="en-US"/>
        </w:rPr>
        <w:t>At that time, the National Council for</w:t>
      </w:r>
      <w:r w:rsidRPr="00785D06">
        <w:rPr>
          <w:rFonts w:eastAsia="Verdana" w:cs="Verdana"/>
          <w:sz w:val="20"/>
          <w:szCs w:val="20"/>
          <w:lang w:val="en-US"/>
        </w:rPr>
        <w:t xml:space="preserve"> Women (CONAMU) concluded that “</w:t>
      </w:r>
      <w:r w:rsidR="008520AA" w:rsidRPr="00785D06">
        <w:rPr>
          <w:rFonts w:eastAsia="Verdana" w:cs="Verdana"/>
          <w:sz w:val="20"/>
          <w:szCs w:val="20"/>
          <w:lang w:val="en-US"/>
        </w:rPr>
        <w:t xml:space="preserve">sexual </w:t>
      </w:r>
      <w:r w:rsidRPr="00785D06">
        <w:rPr>
          <w:rFonts w:eastAsia="Verdana" w:cs="Verdana"/>
          <w:sz w:val="20"/>
          <w:szCs w:val="20"/>
          <w:lang w:val="en-US"/>
        </w:rPr>
        <w:t xml:space="preserve">harassment and sexual abuse are a reality in </w:t>
      </w:r>
      <w:r w:rsidR="008520AA" w:rsidRPr="00785D06">
        <w:rPr>
          <w:rFonts w:eastAsia="Verdana" w:cs="Verdana"/>
          <w:sz w:val="20"/>
          <w:szCs w:val="20"/>
          <w:lang w:val="en-US"/>
        </w:rPr>
        <w:t xml:space="preserve">the </w:t>
      </w:r>
      <w:r w:rsidRPr="00785D06">
        <w:rPr>
          <w:rFonts w:eastAsia="Verdana" w:cs="Verdana"/>
          <w:sz w:val="20"/>
          <w:szCs w:val="20"/>
          <w:lang w:val="en-US"/>
        </w:rPr>
        <w:t xml:space="preserve">educational </w:t>
      </w:r>
      <w:r w:rsidR="008520AA" w:rsidRPr="00785D06">
        <w:rPr>
          <w:rFonts w:eastAsia="Verdana" w:cs="Verdana"/>
          <w:sz w:val="20"/>
          <w:szCs w:val="20"/>
          <w:lang w:val="en-US"/>
        </w:rPr>
        <w:t>setting</w:t>
      </w:r>
      <w:r w:rsidRPr="00785D06">
        <w:rPr>
          <w:rFonts w:eastAsia="Verdana" w:cs="Verdana"/>
          <w:sz w:val="20"/>
          <w:szCs w:val="20"/>
          <w:lang w:val="en-US"/>
        </w:rPr>
        <w:t xml:space="preserve">” and </w:t>
      </w:r>
      <w:r w:rsidR="00310BFB" w:rsidRPr="00785D06">
        <w:rPr>
          <w:rFonts w:eastAsia="Verdana" w:cs="Verdana"/>
          <w:sz w:val="20"/>
          <w:szCs w:val="20"/>
          <w:lang w:val="en-US"/>
        </w:rPr>
        <w:t xml:space="preserve">noted </w:t>
      </w:r>
      <w:r w:rsidRPr="00785D06">
        <w:rPr>
          <w:rFonts w:eastAsia="Verdana" w:cs="Verdana"/>
          <w:sz w:val="20"/>
          <w:szCs w:val="20"/>
          <w:lang w:val="en-US"/>
        </w:rPr>
        <w:t>that teachers are “typical aggressors</w:t>
      </w:r>
      <w:r w:rsidR="00F63D47" w:rsidRPr="00785D06">
        <w:rPr>
          <w:rFonts w:eastAsia="Verdana" w:cs="Verdana"/>
          <w:sz w:val="20"/>
          <w:szCs w:val="20"/>
          <w:lang w:val="en-US"/>
        </w:rPr>
        <w:t>.”</w:t>
      </w:r>
      <w:r w:rsidRPr="00785D06">
        <w:rPr>
          <w:rStyle w:val="Refdenotaalpie"/>
          <w:rFonts w:eastAsia="Verdana" w:cs="Verdana"/>
          <w:sz w:val="20"/>
          <w:szCs w:val="20"/>
          <w:lang w:val="en-US"/>
        </w:rPr>
        <w:footnoteReference w:id="34"/>
      </w:r>
      <w:r w:rsidRPr="00785D06">
        <w:rPr>
          <w:rFonts w:eastAsia="Verdana" w:cs="Verdana"/>
          <w:sz w:val="20"/>
          <w:szCs w:val="20"/>
          <w:lang w:val="en-US"/>
        </w:rPr>
        <w:t xml:space="preserve"> </w:t>
      </w:r>
    </w:p>
    <w:p w14:paraId="006DC704" w14:textId="77777777" w:rsidR="00C254BF" w:rsidRPr="00785D06" w:rsidRDefault="00C254BF" w:rsidP="00C254BF">
      <w:pPr>
        <w:jc w:val="both"/>
        <w:rPr>
          <w:lang w:val="en-US"/>
        </w:rPr>
      </w:pPr>
    </w:p>
    <w:p w14:paraId="0E788833" w14:textId="77777777" w:rsidR="00C254BF" w:rsidRPr="00785D06" w:rsidRDefault="00C254BF" w:rsidP="00C254BF">
      <w:pPr>
        <w:jc w:val="both"/>
        <w:rPr>
          <w:sz w:val="20"/>
          <w:szCs w:val="20"/>
          <w:lang w:val="en-US"/>
        </w:rPr>
      </w:pPr>
      <w:r w:rsidRPr="00785D06">
        <w:rPr>
          <w:sz w:val="20"/>
          <w:szCs w:val="20"/>
          <w:lang w:val="en-US"/>
        </w:rPr>
        <w:t>47.</w:t>
      </w:r>
      <w:r w:rsidRPr="00785D06">
        <w:rPr>
          <w:sz w:val="20"/>
          <w:szCs w:val="20"/>
          <w:lang w:val="en-US"/>
        </w:rPr>
        <w:tab/>
      </w:r>
      <w:r w:rsidR="00F63D47" w:rsidRPr="00785D06">
        <w:rPr>
          <w:sz w:val="20"/>
          <w:szCs w:val="20"/>
          <w:lang w:val="en-US"/>
        </w:rPr>
        <w:t xml:space="preserve">Thus, </w:t>
      </w:r>
      <w:r w:rsidRPr="00785D06">
        <w:rPr>
          <w:sz w:val="20"/>
          <w:szCs w:val="20"/>
          <w:lang w:val="en-US"/>
        </w:rPr>
        <w:t xml:space="preserve">as </w:t>
      </w:r>
      <w:r w:rsidR="00F63D47" w:rsidRPr="00785D06">
        <w:rPr>
          <w:sz w:val="20"/>
          <w:szCs w:val="20"/>
          <w:lang w:val="en-US"/>
        </w:rPr>
        <w:t xml:space="preserve">is apparent from </w:t>
      </w:r>
      <w:r w:rsidRPr="00785D06">
        <w:rPr>
          <w:sz w:val="20"/>
          <w:szCs w:val="20"/>
          <w:lang w:val="en-US"/>
        </w:rPr>
        <w:t xml:space="preserve">the circumstances described </w:t>
      </w:r>
      <w:r w:rsidR="00310BFB" w:rsidRPr="00785D06">
        <w:rPr>
          <w:sz w:val="20"/>
          <w:szCs w:val="20"/>
          <w:lang w:val="en-US"/>
        </w:rPr>
        <w:t>below</w:t>
      </w:r>
      <w:r w:rsidRPr="00785D06">
        <w:rPr>
          <w:sz w:val="20"/>
          <w:szCs w:val="20"/>
          <w:lang w:val="en-US"/>
        </w:rPr>
        <w:t>, the facts of th</w:t>
      </w:r>
      <w:r w:rsidR="00F63D47" w:rsidRPr="00785D06">
        <w:rPr>
          <w:sz w:val="20"/>
          <w:szCs w:val="20"/>
          <w:lang w:val="en-US"/>
        </w:rPr>
        <w:t xml:space="preserve">is </w:t>
      </w:r>
      <w:r w:rsidRPr="00785D06">
        <w:rPr>
          <w:sz w:val="20"/>
          <w:szCs w:val="20"/>
          <w:lang w:val="en-US"/>
        </w:rPr>
        <w:t xml:space="preserve">case </w:t>
      </w:r>
      <w:r w:rsidR="00F63D47" w:rsidRPr="00785D06">
        <w:rPr>
          <w:sz w:val="20"/>
          <w:szCs w:val="20"/>
          <w:lang w:val="en-US"/>
        </w:rPr>
        <w:t xml:space="preserve">occurred </w:t>
      </w:r>
      <w:r w:rsidRPr="00785D06">
        <w:rPr>
          <w:sz w:val="20"/>
          <w:szCs w:val="20"/>
          <w:lang w:val="en-US"/>
        </w:rPr>
        <w:t xml:space="preserve">in a public </w:t>
      </w:r>
      <w:r w:rsidR="00F63D47" w:rsidRPr="00785D06">
        <w:rPr>
          <w:sz w:val="20"/>
          <w:szCs w:val="20"/>
          <w:lang w:val="en-US"/>
        </w:rPr>
        <w:t xml:space="preserve">school </w:t>
      </w:r>
      <w:r w:rsidR="00BB0BB9" w:rsidRPr="00785D06">
        <w:rPr>
          <w:sz w:val="20"/>
          <w:szCs w:val="20"/>
          <w:lang w:val="en-US"/>
        </w:rPr>
        <w:t xml:space="preserve">where there were no </w:t>
      </w:r>
      <w:r w:rsidRPr="00785D06">
        <w:rPr>
          <w:sz w:val="20"/>
          <w:szCs w:val="20"/>
          <w:lang w:val="en-US"/>
        </w:rPr>
        <w:t xml:space="preserve">measures </w:t>
      </w:r>
      <w:r w:rsidR="00BB0BB9" w:rsidRPr="00785D06">
        <w:rPr>
          <w:sz w:val="20"/>
          <w:szCs w:val="20"/>
          <w:lang w:val="en-US"/>
        </w:rPr>
        <w:t xml:space="preserve">in place </w:t>
      </w:r>
      <w:r w:rsidRPr="00785D06">
        <w:rPr>
          <w:sz w:val="20"/>
          <w:szCs w:val="20"/>
          <w:lang w:val="en-US"/>
        </w:rPr>
        <w:t xml:space="preserve">to prevent sexual violence, </w:t>
      </w:r>
      <w:r w:rsidR="00BB0BB9" w:rsidRPr="00785D06">
        <w:rPr>
          <w:sz w:val="20"/>
          <w:szCs w:val="20"/>
          <w:lang w:val="en-US"/>
        </w:rPr>
        <w:t xml:space="preserve">and where </w:t>
      </w:r>
      <w:r w:rsidRPr="00785D06">
        <w:rPr>
          <w:sz w:val="20"/>
          <w:szCs w:val="20"/>
          <w:lang w:val="en-US"/>
        </w:rPr>
        <w:t>such behavior w</w:t>
      </w:r>
      <w:r w:rsidR="00BB0BB9" w:rsidRPr="00785D06">
        <w:rPr>
          <w:sz w:val="20"/>
          <w:szCs w:val="20"/>
          <w:lang w:val="en-US"/>
        </w:rPr>
        <w:t>as normalized. I</w:t>
      </w:r>
      <w:r w:rsidRPr="00785D06">
        <w:rPr>
          <w:sz w:val="20"/>
          <w:szCs w:val="20"/>
          <w:lang w:val="en-US"/>
        </w:rPr>
        <w:t xml:space="preserve">n the case of Paola Guzmán, </w:t>
      </w:r>
      <w:r w:rsidR="00BB0BB9" w:rsidRPr="00785D06">
        <w:rPr>
          <w:sz w:val="20"/>
          <w:szCs w:val="20"/>
          <w:lang w:val="en-US"/>
        </w:rPr>
        <w:t xml:space="preserve">the abuse </w:t>
      </w:r>
      <w:r w:rsidRPr="00785D06">
        <w:rPr>
          <w:sz w:val="20"/>
          <w:szCs w:val="20"/>
          <w:lang w:val="en-US"/>
        </w:rPr>
        <w:t xml:space="preserve">occurred in a sustained manner </w:t>
      </w:r>
      <w:r w:rsidR="00310BFB" w:rsidRPr="00785D06">
        <w:rPr>
          <w:sz w:val="20"/>
          <w:szCs w:val="20"/>
          <w:lang w:val="en-US"/>
        </w:rPr>
        <w:t xml:space="preserve">and </w:t>
      </w:r>
      <w:r w:rsidRPr="00785D06">
        <w:rPr>
          <w:sz w:val="20"/>
          <w:szCs w:val="20"/>
          <w:lang w:val="en-US"/>
        </w:rPr>
        <w:t xml:space="preserve">over a </w:t>
      </w:r>
      <w:r w:rsidR="00BB0BB9" w:rsidRPr="00785D06">
        <w:rPr>
          <w:sz w:val="20"/>
          <w:szCs w:val="20"/>
          <w:lang w:val="en-US"/>
        </w:rPr>
        <w:t>long</w:t>
      </w:r>
      <w:r w:rsidRPr="00785D06">
        <w:rPr>
          <w:sz w:val="20"/>
          <w:szCs w:val="20"/>
          <w:lang w:val="en-US"/>
        </w:rPr>
        <w:t xml:space="preserve"> period of time. </w:t>
      </w:r>
    </w:p>
    <w:p w14:paraId="410DB24B" w14:textId="77777777" w:rsidR="00C254BF" w:rsidRPr="00785D06" w:rsidRDefault="00C254BF" w:rsidP="00C254BF">
      <w:pPr>
        <w:jc w:val="both"/>
        <w:rPr>
          <w:sz w:val="20"/>
          <w:szCs w:val="20"/>
          <w:lang w:val="en-US"/>
        </w:rPr>
      </w:pPr>
    </w:p>
    <w:p w14:paraId="457DBB34" w14:textId="77777777" w:rsidR="00C254BF" w:rsidRPr="00785D06" w:rsidRDefault="00C254BF" w:rsidP="00C254BF">
      <w:pPr>
        <w:pStyle w:val="Prrafodelista"/>
        <w:numPr>
          <w:ilvl w:val="0"/>
          <w:numId w:val="16"/>
        </w:numPr>
        <w:ind w:left="284" w:firstLine="0"/>
        <w:outlineLvl w:val="1"/>
        <w:rPr>
          <w:rFonts w:cs="Arial"/>
          <w:b/>
          <w:i/>
          <w:sz w:val="20"/>
          <w:szCs w:val="20"/>
          <w:lang w:val="en-US"/>
        </w:rPr>
      </w:pPr>
      <w:bookmarkStart w:id="79" w:name="_Toc42498040"/>
      <w:bookmarkStart w:id="80" w:name="_Toc46937288"/>
      <w:r w:rsidRPr="00785D06">
        <w:rPr>
          <w:rFonts w:cs="Arial"/>
          <w:b/>
          <w:i/>
          <w:sz w:val="20"/>
          <w:szCs w:val="20"/>
          <w:lang w:val="en-US"/>
        </w:rPr>
        <w:t>The sexual violence suffered by Paola Guzmán Albarracín and her subsequent suicide</w:t>
      </w:r>
      <w:bookmarkEnd w:id="78"/>
      <w:bookmarkEnd w:id="79"/>
      <w:bookmarkEnd w:id="80"/>
      <w:r w:rsidRPr="00785D06">
        <w:rPr>
          <w:rFonts w:cs="Arial"/>
          <w:b/>
          <w:i/>
          <w:sz w:val="20"/>
          <w:szCs w:val="20"/>
          <w:lang w:val="en-US"/>
        </w:rPr>
        <w:t xml:space="preserve"> </w:t>
      </w:r>
    </w:p>
    <w:p w14:paraId="038394DC" w14:textId="77777777" w:rsidR="00C254BF" w:rsidRPr="00785D06" w:rsidRDefault="00C254BF" w:rsidP="00C254BF">
      <w:pPr>
        <w:pStyle w:val="Prrafodelista"/>
        <w:ind w:left="927"/>
        <w:rPr>
          <w:lang w:val="en-US"/>
        </w:rPr>
      </w:pPr>
    </w:p>
    <w:p w14:paraId="69F25CAA" w14:textId="77777777" w:rsidR="00C254BF" w:rsidRPr="00785D06" w:rsidRDefault="00C254BF" w:rsidP="00C254BF">
      <w:pPr>
        <w:pStyle w:val="Prrafodelista"/>
        <w:ind w:left="0"/>
        <w:contextualSpacing w:val="0"/>
        <w:jc w:val="both"/>
        <w:rPr>
          <w:rFonts w:cs="Arial"/>
          <w:sz w:val="20"/>
          <w:szCs w:val="20"/>
          <w:lang w:val="en-US"/>
        </w:rPr>
      </w:pPr>
      <w:r w:rsidRPr="00785D06">
        <w:rPr>
          <w:rFonts w:cs="Arial"/>
          <w:sz w:val="20"/>
          <w:szCs w:val="20"/>
          <w:lang w:val="en-US"/>
        </w:rPr>
        <w:t>48.</w:t>
      </w:r>
      <w:r w:rsidRPr="00785D06">
        <w:rPr>
          <w:rFonts w:cs="Arial"/>
          <w:sz w:val="20"/>
          <w:szCs w:val="20"/>
          <w:lang w:val="en-US"/>
        </w:rPr>
        <w:tab/>
        <w:t>Paola del Rosario Guzmán Albarracín was born on December 10, 1986</w:t>
      </w:r>
      <w:r w:rsidR="00BB0BB9" w:rsidRPr="00785D06">
        <w:rPr>
          <w:rFonts w:cs="Arial"/>
          <w:sz w:val="20"/>
          <w:szCs w:val="20"/>
          <w:lang w:val="en-US"/>
        </w:rPr>
        <w:t>,</w:t>
      </w:r>
      <w:r w:rsidRPr="00785D06">
        <w:rPr>
          <w:rFonts w:cs="Arial"/>
          <w:sz w:val="20"/>
          <w:szCs w:val="20"/>
          <w:lang w:val="en-US"/>
        </w:rPr>
        <w:t xml:space="preserve"> in </w:t>
      </w:r>
      <w:r w:rsidR="00BB0BB9" w:rsidRPr="00785D06">
        <w:rPr>
          <w:rFonts w:cs="Arial"/>
          <w:sz w:val="20"/>
          <w:szCs w:val="20"/>
          <w:lang w:val="en-US"/>
        </w:rPr>
        <w:t xml:space="preserve">the city of </w:t>
      </w:r>
      <w:r w:rsidRPr="00785D06">
        <w:rPr>
          <w:rFonts w:cs="Arial"/>
          <w:sz w:val="20"/>
          <w:szCs w:val="20"/>
          <w:lang w:val="en-US"/>
        </w:rPr>
        <w:t xml:space="preserve">Guayaquil. </w:t>
      </w:r>
      <w:r w:rsidR="00BB0BB9" w:rsidRPr="00785D06">
        <w:rPr>
          <w:rFonts w:cs="Arial"/>
          <w:sz w:val="20"/>
          <w:szCs w:val="20"/>
          <w:lang w:val="en-US"/>
        </w:rPr>
        <w:t xml:space="preserve">She was the </w:t>
      </w:r>
      <w:r w:rsidRPr="00785D06">
        <w:rPr>
          <w:rFonts w:cs="Arial"/>
          <w:sz w:val="20"/>
          <w:szCs w:val="20"/>
          <w:lang w:val="en-US"/>
        </w:rPr>
        <w:t xml:space="preserve">daughter of Petita Paulina Albarracín Albán and Máximo Enrique Guzmán Bustos (hereinafter “Mr. Guzmán Bustos”). From the age of 12 she attended the </w:t>
      </w:r>
      <w:r w:rsidR="00BB0BB9" w:rsidRPr="00785D06">
        <w:rPr>
          <w:rFonts w:cs="Arial"/>
          <w:i/>
          <w:sz w:val="20"/>
          <w:szCs w:val="20"/>
          <w:lang w:val="en-US"/>
        </w:rPr>
        <w:t>Dr. Miguel Martínez Serrano</w:t>
      </w:r>
      <w:r w:rsidR="00BB0BB9" w:rsidRPr="00785D06">
        <w:rPr>
          <w:rFonts w:cs="Arial"/>
          <w:sz w:val="20"/>
          <w:szCs w:val="20"/>
          <w:lang w:val="en-US"/>
        </w:rPr>
        <w:t xml:space="preserve"> </w:t>
      </w:r>
      <w:r w:rsidRPr="00785D06">
        <w:rPr>
          <w:rFonts w:cs="Arial"/>
          <w:sz w:val="20"/>
          <w:szCs w:val="20"/>
          <w:lang w:val="en-US"/>
        </w:rPr>
        <w:t xml:space="preserve">National Technical High School for Business and Administration </w:t>
      </w:r>
      <w:r w:rsidR="00280E58" w:rsidRPr="00785D06">
        <w:rPr>
          <w:rFonts w:cs="Arial"/>
          <w:sz w:val="20"/>
          <w:szCs w:val="20"/>
          <w:lang w:val="en-US"/>
        </w:rPr>
        <w:t xml:space="preserve">in Guayaquil, </w:t>
      </w:r>
      <w:r w:rsidRPr="00785D06">
        <w:rPr>
          <w:rFonts w:cs="Arial"/>
          <w:sz w:val="20"/>
          <w:szCs w:val="20"/>
          <w:lang w:val="en-US"/>
        </w:rPr>
        <w:t>a</w:t>
      </w:r>
      <w:r w:rsidR="005C369A" w:rsidRPr="00785D06">
        <w:rPr>
          <w:rFonts w:cs="Arial"/>
          <w:sz w:val="20"/>
          <w:szCs w:val="20"/>
          <w:lang w:val="en-US"/>
        </w:rPr>
        <w:t xml:space="preserve"> public school </w:t>
      </w:r>
      <w:r w:rsidRPr="00785D06">
        <w:rPr>
          <w:rFonts w:cs="Arial"/>
          <w:sz w:val="20"/>
          <w:szCs w:val="20"/>
          <w:lang w:val="en-US"/>
        </w:rPr>
        <w:t>for girls</w:t>
      </w:r>
      <w:r w:rsidRPr="00785D06">
        <w:rPr>
          <w:rStyle w:val="Refdenotaalpie"/>
          <w:rFonts w:cs="Arial"/>
          <w:sz w:val="20"/>
          <w:szCs w:val="20"/>
          <w:lang w:val="en-US"/>
        </w:rPr>
        <w:footnoteReference w:id="35"/>
      </w:r>
      <w:r w:rsidRPr="00785D06">
        <w:rPr>
          <w:rFonts w:cs="Arial"/>
          <w:sz w:val="20"/>
          <w:szCs w:val="20"/>
          <w:lang w:val="en-US"/>
        </w:rPr>
        <w:t xml:space="preserve"> under the supervision of the Ministry of Education of </w:t>
      </w:r>
      <w:r w:rsidR="005C369A" w:rsidRPr="00785D06">
        <w:rPr>
          <w:rFonts w:cs="Arial"/>
          <w:sz w:val="20"/>
          <w:szCs w:val="20"/>
          <w:lang w:val="en-US"/>
        </w:rPr>
        <w:t>the Republic of Ecuador.</w:t>
      </w:r>
      <w:r w:rsidRPr="00785D06">
        <w:rPr>
          <w:rFonts w:cs="Arial"/>
          <w:sz w:val="20"/>
          <w:szCs w:val="20"/>
          <w:lang w:val="en-US"/>
        </w:rPr>
        <w:t xml:space="preserve"> Paola lived with her mother, her grandmother (now deceased) and her younger sister, Denisse Selena Guzmán Albarracín.</w:t>
      </w:r>
    </w:p>
    <w:p w14:paraId="11D9CE10" w14:textId="77777777" w:rsidR="00C254BF" w:rsidRPr="00785D06" w:rsidRDefault="00C254BF" w:rsidP="00C254BF">
      <w:pPr>
        <w:pStyle w:val="Prrafodelista"/>
        <w:ind w:left="0"/>
        <w:contextualSpacing w:val="0"/>
        <w:jc w:val="both"/>
        <w:rPr>
          <w:rFonts w:cstheme="minorBidi"/>
          <w:sz w:val="20"/>
          <w:szCs w:val="20"/>
          <w:lang w:val="en-US"/>
        </w:rPr>
      </w:pPr>
    </w:p>
    <w:p w14:paraId="6BC2E94B" w14:textId="77777777" w:rsidR="00C254BF" w:rsidRPr="00785D06" w:rsidRDefault="00C254BF" w:rsidP="00C254BF">
      <w:pPr>
        <w:jc w:val="both"/>
        <w:rPr>
          <w:rFonts w:cs="Arial"/>
          <w:b/>
          <w:sz w:val="20"/>
          <w:szCs w:val="20"/>
          <w:lang w:val="en-US"/>
        </w:rPr>
      </w:pPr>
      <w:r w:rsidRPr="00785D06">
        <w:rPr>
          <w:rFonts w:cs="Arial"/>
          <w:sz w:val="20"/>
          <w:szCs w:val="20"/>
          <w:lang w:val="en-US"/>
        </w:rPr>
        <w:t>49.</w:t>
      </w:r>
      <w:r w:rsidRPr="00785D06">
        <w:rPr>
          <w:rFonts w:cs="Arial"/>
          <w:sz w:val="20"/>
          <w:szCs w:val="20"/>
          <w:lang w:val="en-US"/>
        </w:rPr>
        <w:tab/>
        <w:t xml:space="preserve">According to the </w:t>
      </w:r>
      <w:r w:rsidR="00280E58" w:rsidRPr="00785D06">
        <w:rPr>
          <w:rFonts w:cs="Arial"/>
          <w:sz w:val="20"/>
          <w:szCs w:val="20"/>
          <w:lang w:val="en-US"/>
        </w:rPr>
        <w:t>evidence</w:t>
      </w:r>
      <w:r w:rsidRPr="00785D06">
        <w:rPr>
          <w:rFonts w:cs="Arial"/>
          <w:sz w:val="20"/>
          <w:szCs w:val="20"/>
          <w:lang w:val="en-US"/>
        </w:rPr>
        <w:t xml:space="preserve">, in 2001, when she was 14 years </w:t>
      </w:r>
      <w:r w:rsidR="005C369A" w:rsidRPr="00785D06">
        <w:rPr>
          <w:rFonts w:cs="Arial"/>
          <w:sz w:val="20"/>
          <w:szCs w:val="20"/>
          <w:lang w:val="en-US"/>
        </w:rPr>
        <w:t xml:space="preserve">old </w:t>
      </w:r>
      <w:r w:rsidRPr="00785D06">
        <w:rPr>
          <w:rFonts w:cs="Arial"/>
          <w:sz w:val="20"/>
          <w:szCs w:val="20"/>
          <w:lang w:val="en-US"/>
        </w:rPr>
        <w:t xml:space="preserve">and in </w:t>
      </w:r>
      <w:r w:rsidR="005C369A" w:rsidRPr="00785D06">
        <w:rPr>
          <w:rFonts w:cs="Arial"/>
          <w:sz w:val="20"/>
          <w:szCs w:val="20"/>
          <w:lang w:val="en-US"/>
        </w:rPr>
        <w:t xml:space="preserve">her </w:t>
      </w:r>
      <w:r w:rsidRPr="00785D06">
        <w:rPr>
          <w:rFonts w:cs="Arial"/>
          <w:sz w:val="20"/>
          <w:szCs w:val="20"/>
          <w:lang w:val="en-US"/>
        </w:rPr>
        <w:t xml:space="preserve">second year </w:t>
      </w:r>
      <w:r w:rsidR="005C369A" w:rsidRPr="00785D06">
        <w:rPr>
          <w:rFonts w:cs="Arial"/>
          <w:sz w:val="20"/>
          <w:szCs w:val="20"/>
          <w:lang w:val="en-US"/>
        </w:rPr>
        <w:t>at the school</w:t>
      </w:r>
      <w:r w:rsidRPr="00785D06">
        <w:rPr>
          <w:rFonts w:cs="Arial"/>
          <w:sz w:val="20"/>
          <w:szCs w:val="20"/>
          <w:lang w:val="en-US"/>
        </w:rPr>
        <w:t xml:space="preserve">, Paola began </w:t>
      </w:r>
      <w:r w:rsidR="005C369A" w:rsidRPr="00785D06">
        <w:rPr>
          <w:rFonts w:cs="Arial"/>
          <w:sz w:val="20"/>
          <w:szCs w:val="20"/>
          <w:lang w:val="en-US"/>
        </w:rPr>
        <w:t xml:space="preserve">having difficulties </w:t>
      </w:r>
      <w:r w:rsidRPr="00785D06">
        <w:rPr>
          <w:rFonts w:cs="Arial"/>
          <w:sz w:val="20"/>
          <w:szCs w:val="20"/>
          <w:lang w:val="en-US"/>
        </w:rPr>
        <w:t xml:space="preserve">with certain subjects and </w:t>
      </w:r>
      <w:r w:rsidR="005C369A" w:rsidRPr="00785D06">
        <w:rPr>
          <w:rFonts w:cs="Arial"/>
          <w:sz w:val="20"/>
          <w:szCs w:val="20"/>
          <w:lang w:val="en-US"/>
        </w:rPr>
        <w:t>faced the prospect of having to repeat the year. T</w:t>
      </w:r>
      <w:r w:rsidRPr="00785D06">
        <w:rPr>
          <w:rFonts w:cs="Arial"/>
          <w:sz w:val="20"/>
          <w:szCs w:val="20"/>
          <w:lang w:val="en-US"/>
        </w:rPr>
        <w:t xml:space="preserve">he </w:t>
      </w:r>
      <w:r w:rsidR="005C369A" w:rsidRPr="00785D06">
        <w:rPr>
          <w:rFonts w:cs="Arial"/>
          <w:sz w:val="20"/>
          <w:szCs w:val="20"/>
          <w:lang w:val="en-US"/>
        </w:rPr>
        <w:t>v</w:t>
      </w:r>
      <w:r w:rsidR="0097298A" w:rsidRPr="00785D06">
        <w:rPr>
          <w:rFonts w:cs="Arial"/>
          <w:sz w:val="20"/>
          <w:szCs w:val="20"/>
          <w:lang w:val="en-US"/>
        </w:rPr>
        <w:t>ice principal</w:t>
      </w:r>
      <w:r w:rsidRPr="00785D06">
        <w:rPr>
          <w:rFonts w:cs="Arial"/>
          <w:sz w:val="20"/>
          <w:szCs w:val="20"/>
          <w:lang w:val="en-US"/>
        </w:rPr>
        <w:t xml:space="preserve"> of the school, Bolívar Eduardo Espín Zurtía, offered to </w:t>
      </w:r>
      <w:r w:rsidR="005C369A" w:rsidRPr="00785D06">
        <w:rPr>
          <w:rFonts w:cs="Arial"/>
          <w:sz w:val="20"/>
          <w:szCs w:val="20"/>
          <w:lang w:val="en-US"/>
        </w:rPr>
        <w:t xml:space="preserve">help her </w:t>
      </w:r>
      <w:r w:rsidRPr="00785D06">
        <w:rPr>
          <w:rFonts w:cs="Arial"/>
          <w:sz w:val="20"/>
          <w:szCs w:val="20"/>
          <w:lang w:val="en-US"/>
        </w:rPr>
        <w:t xml:space="preserve">pass to the next grade, on condition </w:t>
      </w:r>
      <w:r w:rsidR="00DC24EC" w:rsidRPr="00785D06">
        <w:rPr>
          <w:rFonts w:cs="Arial"/>
          <w:sz w:val="20"/>
          <w:szCs w:val="20"/>
          <w:lang w:val="en-US"/>
        </w:rPr>
        <w:t xml:space="preserve">that she would have </w:t>
      </w:r>
      <w:r w:rsidRPr="00785D06">
        <w:rPr>
          <w:rFonts w:cs="Arial"/>
          <w:sz w:val="20"/>
          <w:szCs w:val="20"/>
          <w:lang w:val="en-US"/>
        </w:rPr>
        <w:t>sexual relations with him.</w:t>
      </w:r>
      <w:r w:rsidRPr="00785D06">
        <w:rPr>
          <w:rFonts w:cs="Arial"/>
          <w:sz w:val="20"/>
          <w:szCs w:val="20"/>
          <w:vertAlign w:val="superscript"/>
          <w:lang w:val="en-US"/>
        </w:rPr>
        <w:footnoteReference w:id="36"/>
      </w:r>
      <w:r w:rsidRPr="00785D06">
        <w:rPr>
          <w:rFonts w:cs="Arial"/>
          <w:sz w:val="20"/>
          <w:szCs w:val="20"/>
          <w:lang w:val="en-US"/>
        </w:rPr>
        <w:t xml:space="preserve"> At a public hearing before the Commission, Mrs. Albarracín mentioned that she noticed a change in Paola </w:t>
      </w:r>
      <w:r w:rsidR="0012398F" w:rsidRPr="00785D06">
        <w:rPr>
          <w:rFonts w:cs="Arial"/>
          <w:sz w:val="20"/>
          <w:szCs w:val="20"/>
          <w:lang w:val="en-US"/>
        </w:rPr>
        <w:t xml:space="preserve">around </w:t>
      </w:r>
      <w:r w:rsidRPr="00785D06">
        <w:rPr>
          <w:rFonts w:cs="Arial"/>
          <w:sz w:val="20"/>
          <w:szCs w:val="20"/>
          <w:lang w:val="en-US"/>
        </w:rPr>
        <w:t>October 2001.</w:t>
      </w:r>
      <w:r w:rsidRPr="00785D06">
        <w:rPr>
          <w:rStyle w:val="Refdenotaalpie"/>
          <w:rFonts w:cs="Arial"/>
          <w:sz w:val="20"/>
          <w:szCs w:val="20"/>
          <w:lang w:val="en-US"/>
        </w:rPr>
        <w:footnoteReference w:id="37"/>
      </w:r>
      <w:r w:rsidR="00DC24EC" w:rsidRPr="00785D06">
        <w:rPr>
          <w:rFonts w:cs="Arial"/>
          <w:sz w:val="20"/>
          <w:szCs w:val="20"/>
          <w:lang w:val="en-US"/>
        </w:rPr>
        <w:t xml:space="preserve"> </w:t>
      </w:r>
      <w:r w:rsidR="001F4609" w:rsidRPr="00785D06">
        <w:rPr>
          <w:rFonts w:cs="Arial"/>
          <w:sz w:val="20"/>
          <w:szCs w:val="20"/>
          <w:lang w:val="en-US"/>
        </w:rPr>
        <w:t xml:space="preserve">According to a statement </w:t>
      </w:r>
      <w:r w:rsidR="005D4F9D" w:rsidRPr="00785D06">
        <w:rPr>
          <w:rFonts w:cs="Arial"/>
          <w:sz w:val="20"/>
          <w:szCs w:val="20"/>
          <w:lang w:val="en-US"/>
        </w:rPr>
        <w:t xml:space="preserve">given </w:t>
      </w:r>
      <w:r w:rsidR="001F4609" w:rsidRPr="00785D06">
        <w:rPr>
          <w:rFonts w:cs="Arial"/>
          <w:sz w:val="20"/>
          <w:szCs w:val="20"/>
          <w:lang w:val="en-US"/>
        </w:rPr>
        <w:t xml:space="preserve">by </w:t>
      </w:r>
      <w:r w:rsidR="00DC24EC" w:rsidRPr="00785D06">
        <w:rPr>
          <w:rFonts w:cs="Arial"/>
          <w:sz w:val="20"/>
          <w:szCs w:val="20"/>
          <w:lang w:val="en-US"/>
        </w:rPr>
        <w:t xml:space="preserve">Paola’s </w:t>
      </w:r>
      <w:r w:rsidRPr="00785D06">
        <w:rPr>
          <w:rFonts w:cs="Arial"/>
          <w:sz w:val="20"/>
          <w:szCs w:val="20"/>
          <w:lang w:val="en-US"/>
        </w:rPr>
        <w:t xml:space="preserve">“cousin in law” </w:t>
      </w:r>
      <w:r w:rsidR="001F4609" w:rsidRPr="00785D06">
        <w:rPr>
          <w:rFonts w:cs="Arial"/>
          <w:sz w:val="20"/>
          <w:szCs w:val="20"/>
          <w:lang w:val="en-US"/>
        </w:rPr>
        <w:t xml:space="preserve">to </w:t>
      </w:r>
      <w:r w:rsidRPr="00785D06">
        <w:rPr>
          <w:rFonts w:cs="Arial"/>
          <w:sz w:val="20"/>
          <w:szCs w:val="20"/>
          <w:lang w:val="en-US"/>
        </w:rPr>
        <w:t xml:space="preserve">the </w:t>
      </w:r>
      <w:r w:rsidR="001F4609" w:rsidRPr="00785D06">
        <w:rPr>
          <w:rFonts w:cs="Arial"/>
          <w:sz w:val="20"/>
          <w:szCs w:val="20"/>
          <w:lang w:val="en-US"/>
        </w:rPr>
        <w:t xml:space="preserve">Prosecutor’s Office, Paola told her that she needed higher scores to move up to the next grade </w:t>
      </w:r>
      <w:r w:rsidRPr="00785D06">
        <w:rPr>
          <w:rFonts w:cs="Arial"/>
          <w:sz w:val="20"/>
          <w:szCs w:val="20"/>
          <w:lang w:val="en-US"/>
        </w:rPr>
        <w:t xml:space="preserve">but that “she was going to figure out how to </w:t>
      </w:r>
      <w:r w:rsidR="001F4609" w:rsidRPr="00785D06">
        <w:rPr>
          <w:rFonts w:cs="Arial"/>
          <w:sz w:val="20"/>
          <w:szCs w:val="20"/>
          <w:lang w:val="en-US"/>
        </w:rPr>
        <w:t xml:space="preserve">handle </w:t>
      </w:r>
      <w:r w:rsidR="005D4F9D" w:rsidRPr="00785D06">
        <w:rPr>
          <w:rFonts w:cs="Arial"/>
          <w:sz w:val="20"/>
          <w:szCs w:val="20"/>
          <w:lang w:val="en-US"/>
        </w:rPr>
        <w:t>it</w:t>
      </w:r>
      <w:r w:rsidR="001F4609" w:rsidRPr="00785D06">
        <w:rPr>
          <w:rFonts w:cs="Arial"/>
          <w:sz w:val="20"/>
          <w:szCs w:val="20"/>
          <w:lang w:val="en-US"/>
        </w:rPr>
        <w:t xml:space="preserve">, </w:t>
      </w:r>
      <w:r w:rsidR="005D4F9D" w:rsidRPr="00785D06">
        <w:rPr>
          <w:rFonts w:cs="Arial"/>
          <w:sz w:val="20"/>
          <w:szCs w:val="20"/>
          <w:lang w:val="en-US"/>
        </w:rPr>
        <w:t xml:space="preserve">and not to worry </w:t>
      </w:r>
      <w:r w:rsidRPr="00785D06">
        <w:rPr>
          <w:rFonts w:cs="Arial"/>
          <w:sz w:val="20"/>
          <w:szCs w:val="20"/>
          <w:lang w:val="en-US"/>
        </w:rPr>
        <w:t>because she had a</w:t>
      </w:r>
      <w:r w:rsidR="001F4609" w:rsidRPr="00785D06">
        <w:rPr>
          <w:rFonts w:cs="Arial"/>
          <w:sz w:val="20"/>
          <w:szCs w:val="20"/>
          <w:lang w:val="en-US"/>
        </w:rPr>
        <w:t xml:space="preserve"> ‘godfather’ at the</w:t>
      </w:r>
      <w:r w:rsidRPr="00785D06">
        <w:rPr>
          <w:rFonts w:cs="Arial"/>
          <w:sz w:val="20"/>
          <w:szCs w:val="20"/>
          <w:lang w:val="en-US"/>
        </w:rPr>
        <w:t xml:space="preserve"> school</w:t>
      </w:r>
      <w:r w:rsidR="001F4609" w:rsidRPr="00785D06">
        <w:rPr>
          <w:rFonts w:cs="Arial"/>
          <w:sz w:val="20"/>
          <w:szCs w:val="20"/>
          <w:lang w:val="en-US"/>
        </w:rPr>
        <w:t>.”</w:t>
      </w:r>
      <w:r w:rsidRPr="00785D06">
        <w:rPr>
          <w:rFonts w:cs="Arial"/>
          <w:sz w:val="20"/>
          <w:szCs w:val="20"/>
          <w:lang w:val="en-US"/>
        </w:rPr>
        <w:t xml:space="preserve"> </w:t>
      </w:r>
      <w:r w:rsidR="005D4F9D" w:rsidRPr="00785D06">
        <w:rPr>
          <w:rFonts w:cs="Arial"/>
          <w:sz w:val="20"/>
          <w:szCs w:val="20"/>
          <w:lang w:val="en-US"/>
        </w:rPr>
        <w:t xml:space="preserve">The cousin added </w:t>
      </w:r>
      <w:r w:rsidRPr="00785D06">
        <w:rPr>
          <w:rFonts w:cs="Arial"/>
          <w:sz w:val="20"/>
          <w:szCs w:val="20"/>
          <w:lang w:val="en-US"/>
        </w:rPr>
        <w:t xml:space="preserve">that she </w:t>
      </w:r>
      <w:r w:rsidR="005D4F9D" w:rsidRPr="00785D06">
        <w:rPr>
          <w:rFonts w:cs="Arial"/>
          <w:sz w:val="20"/>
          <w:szCs w:val="20"/>
          <w:lang w:val="en-US"/>
        </w:rPr>
        <w:t xml:space="preserve">accompanied </w:t>
      </w:r>
      <w:r w:rsidRPr="00785D06">
        <w:rPr>
          <w:rFonts w:cs="Arial"/>
          <w:sz w:val="20"/>
          <w:szCs w:val="20"/>
          <w:lang w:val="en-US"/>
        </w:rPr>
        <w:t xml:space="preserve">Mrs. Petita to speak to Mr. Bolívar Espín </w:t>
      </w:r>
      <w:r w:rsidR="001F4609" w:rsidRPr="00785D06">
        <w:rPr>
          <w:rFonts w:cs="Arial"/>
          <w:sz w:val="20"/>
          <w:szCs w:val="20"/>
          <w:lang w:val="en-US"/>
        </w:rPr>
        <w:t>about this matter and</w:t>
      </w:r>
      <w:r w:rsidRPr="00785D06">
        <w:rPr>
          <w:rFonts w:cs="Arial"/>
          <w:sz w:val="20"/>
          <w:szCs w:val="20"/>
          <w:lang w:val="en-US"/>
        </w:rPr>
        <w:t>, when Paola arrived, he t</w:t>
      </w:r>
      <w:r w:rsidR="005D4F9D" w:rsidRPr="00785D06">
        <w:rPr>
          <w:rFonts w:cs="Arial"/>
          <w:sz w:val="20"/>
          <w:szCs w:val="20"/>
          <w:lang w:val="en-US"/>
        </w:rPr>
        <w:t>urned to her and said: “but I</w:t>
      </w:r>
      <w:r w:rsidRPr="00785D06">
        <w:rPr>
          <w:rFonts w:cs="Arial"/>
          <w:sz w:val="20"/>
          <w:szCs w:val="20"/>
          <w:lang w:val="en-US"/>
        </w:rPr>
        <w:t xml:space="preserve"> already talked </w:t>
      </w:r>
      <w:r w:rsidR="00DA78BB" w:rsidRPr="00785D06">
        <w:rPr>
          <w:rFonts w:cs="Arial"/>
          <w:sz w:val="20"/>
          <w:szCs w:val="20"/>
          <w:lang w:val="en-US"/>
        </w:rPr>
        <w:t xml:space="preserve">with </w:t>
      </w:r>
      <w:r w:rsidRPr="00785D06">
        <w:rPr>
          <w:rFonts w:cs="Arial"/>
          <w:sz w:val="20"/>
          <w:szCs w:val="20"/>
          <w:lang w:val="en-US"/>
        </w:rPr>
        <w:t xml:space="preserve">you, right princess?” and took her by the shoulder. She added that Paola told her (the deponent) that the </w:t>
      </w:r>
      <w:r w:rsidR="0097298A" w:rsidRPr="00785D06">
        <w:rPr>
          <w:rFonts w:cs="Arial"/>
          <w:sz w:val="20"/>
          <w:szCs w:val="20"/>
          <w:lang w:val="en-US"/>
        </w:rPr>
        <w:t>vice principal</w:t>
      </w:r>
      <w:r w:rsidRPr="00785D06">
        <w:rPr>
          <w:rFonts w:cs="Arial"/>
          <w:sz w:val="20"/>
          <w:szCs w:val="20"/>
          <w:lang w:val="en-US"/>
        </w:rPr>
        <w:t xml:space="preserve"> always treated her </w:t>
      </w:r>
      <w:r w:rsidR="00DA78BB" w:rsidRPr="00785D06">
        <w:rPr>
          <w:rFonts w:cs="Arial"/>
          <w:sz w:val="20"/>
          <w:szCs w:val="20"/>
          <w:lang w:val="en-US"/>
        </w:rPr>
        <w:t>that way</w:t>
      </w:r>
      <w:r w:rsidRPr="00785D06">
        <w:rPr>
          <w:rFonts w:cs="Arial"/>
          <w:sz w:val="20"/>
          <w:szCs w:val="20"/>
          <w:lang w:val="en-US"/>
        </w:rPr>
        <w:t>, “affectionately.”</w:t>
      </w:r>
      <w:r w:rsidRPr="00785D06">
        <w:rPr>
          <w:rFonts w:cs="Arial"/>
          <w:sz w:val="20"/>
          <w:szCs w:val="20"/>
          <w:vertAlign w:val="superscript"/>
          <w:lang w:val="en-US"/>
        </w:rPr>
        <w:footnoteReference w:id="38"/>
      </w:r>
      <w:r w:rsidRPr="00785D06">
        <w:rPr>
          <w:rFonts w:cs="Arial"/>
          <w:sz w:val="20"/>
          <w:szCs w:val="20"/>
          <w:lang w:val="en-US"/>
        </w:rPr>
        <w:t xml:space="preserve"> </w:t>
      </w:r>
    </w:p>
    <w:p w14:paraId="2F7CC5E7" w14:textId="77777777" w:rsidR="00C254BF" w:rsidRPr="00785D06" w:rsidRDefault="00C254BF" w:rsidP="00C254BF">
      <w:pPr>
        <w:jc w:val="both"/>
        <w:rPr>
          <w:rFonts w:cs="Arial"/>
          <w:sz w:val="20"/>
          <w:szCs w:val="20"/>
          <w:lang w:val="en-US"/>
        </w:rPr>
      </w:pPr>
    </w:p>
    <w:p w14:paraId="60C0F8DF" w14:textId="77777777" w:rsidR="00C254BF" w:rsidRPr="00785D06" w:rsidRDefault="00C254BF" w:rsidP="00C254BF">
      <w:pPr>
        <w:jc w:val="both"/>
        <w:rPr>
          <w:rFonts w:cs="Arial"/>
          <w:sz w:val="20"/>
          <w:szCs w:val="20"/>
          <w:lang w:val="en-US"/>
        </w:rPr>
      </w:pPr>
      <w:r w:rsidRPr="00785D06">
        <w:rPr>
          <w:rFonts w:cs="Arial"/>
          <w:sz w:val="20"/>
          <w:szCs w:val="20"/>
          <w:lang w:val="en-US"/>
        </w:rPr>
        <w:t>50.</w:t>
      </w:r>
      <w:r w:rsidRPr="00785D06">
        <w:rPr>
          <w:rFonts w:cs="Arial"/>
          <w:sz w:val="20"/>
          <w:szCs w:val="20"/>
          <w:lang w:val="en-US"/>
        </w:rPr>
        <w:tab/>
        <w:t xml:space="preserve">There are also testimonies and indications of sexual acts carried out by the </w:t>
      </w:r>
      <w:r w:rsidR="0097298A" w:rsidRPr="00785D06">
        <w:rPr>
          <w:rFonts w:cs="Arial"/>
          <w:sz w:val="20"/>
          <w:szCs w:val="20"/>
          <w:lang w:val="en-US"/>
        </w:rPr>
        <w:t>vice principal</w:t>
      </w:r>
      <w:r w:rsidRPr="00785D06">
        <w:rPr>
          <w:rFonts w:cs="Arial"/>
          <w:sz w:val="20"/>
          <w:szCs w:val="20"/>
          <w:lang w:val="en-US"/>
        </w:rPr>
        <w:t xml:space="preserve"> with Paola,</w:t>
      </w:r>
      <w:r w:rsidRPr="00785D06">
        <w:rPr>
          <w:rStyle w:val="Refdenotaalpie"/>
          <w:rFonts w:cs="Arial"/>
          <w:sz w:val="20"/>
          <w:szCs w:val="20"/>
          <w:lang w:val="en-US"/>
        </w:rPr>
        <w:footnoteReference w:id="39"/>
      </w:r>
      <w:r w:rsidRPr="00785D06">
        <w:rPr>
          <w:rFonts w:cs="Arial"/>
          <w:sz w:val="20"/>
          <w:szCs w:val="20"/>
          <w:lang w:val="en-US"/>
        </w:rPr>
        <w:t xml:space="preserve"> as well as statements </w:t>
      </w:r>
      <w:r w:rsidR="005D4F9D" w:rsidRPr="00785D06">
        <w:rPr>
          <w:rFonts w:cs="Arial"/>
          <w:sz w:val="20"/>
          <w:szCs w:val="20"/>
          <w:lang w:val="en-US"/>
        </w:rPr>
        <w:t xml:space="preserve">suggesting </w:t>
      </w:r>
      <w:r w:rsidRPr="00785D06">
        <w:rPr>
          <w:rFonts w:cs="Arial"/>
          <w:sz w:val="20"/>
          <w:szCs w:val="20"/>
          <w:lang w:val="en-US"/>
        </w:rPr>
        <w:t xml:space="preserve">that the staff at the school knew about the relationship between the two, and that Paola had not been the only student with whom the </w:t>
      </w:r>
      <w:r w:rsidR="0097298A" w:rsidRPr="00785D06">
        <w:rPr>
          <w:rFonts w:cs="Arial"/>
          <w:sz w:val="20"/>
          <w:szCs w:val="20"/>
          <w:lang w:val="en-US"/>
        </w:rPr>
        <w:t>vice principal</w:t>
      </w:r>
      <w:r w:rsidRPr="00785D06">
        <w:rPr>
          <w:rFonts w:cs="Arial"/>
          <w:sz w:val="20"/>
          <w:szCs w:val="20"/>
          <w:lang w:val="en-US"/>
        </w:rPr>
        <w:t xml:space="preserve"> had had close contacts of that nature.</w:t>
      </w:r>
      <w:r w:rsidRPr="00785D06">
        <w:rPr>
          <w:rStyle w:val="Refdenotaalpie"/>
          <w:rFonts w:cs="Arial"/>
          <w:sz w:val="20"/>
          <w:szCs w:val="20"/>
          <w:lang w:val="en-US"/>
        </w:rPr>
        <w:footnoteReference w:id="40"/>
      </w:r>
      <w:r w:rsidRPr="00785D06">
        <w:rPr>
          <w:rFonts w:cs="Arial"/>
          <w:sz w:val="20"/>
          <w:szCs w:val="20"/>
          <w:lang w:val="en-US"/>
        </w:rPr>
        <w:t xml:space="preserve"> </w:t>
      </w:r>
      <w:r w:rsidR="00CB0B64" w:rsidRPr="00785D06">
        <w:rPr>
          <w:rFonts w:cs="Arial"/>
          <w:sz w:val="20"/>
          <w:szCs w:val="20"/>
          <w:lang w:val="en-US"/>
        </w:rPr>
        <w:t>E</w:t>
      </w:r>
      <w:r w:rsidRPr="00785D06">
        <w:rPr>
          <w:rFonts w:cs="Arial"/>
          <w:sz w:val="20"/>
          <w:szCs w:val="20"/>
          <w:lang w:val="en-US"/>
        </w:rPr>
        <w:t xml:space="preserve">vidence in the case file </w:t>
      </w:r>
      <w:r w:rsidR="00301A1E" w:rsidRPr="00785D06">
        <w:rPr>
          <w:rFonts w:cs="Arial"/>
          <w:sz w:val="20"/>
          <w:szCs w:val="20"/>
          <w:lang w:val="en-US"/>
        </w:rPr>
        <w:t xml:space="preserve">also shows </w:t>
      </w:r>
      <w:r w:rsidRPr="00785D06">
        <w:rPr>
          <w:rFonts w:cs="Arial"/>
          <w:sz w:val="20"/>
          <w:szCs w:val="20"/>
          <w:lang w:val="en-US"/>
        </w:rPr>
        <w:t xml:space="preserve">that the </w:t>
      </w:r>
      <w:r w:rsidR="0097298A" w:rsidRPr="00785D06">
        <w:rPr>
          <w:rFonts w:cs="Arial"/>
          <w:sz w:val="20"/>
          <w:szCs w:val="20"/>
          <w:lang w:val="en-US"/>
        </w:rPr>
        <w:t>vice principal</w:t>
      </w:r>
      <w:r w:rsidRPr="00785D06">
        <w:rPr>
          <w:rFonts w:cs="Arial"/>
          <w:sz w:val="20"/>
          <w:szCs w:val="20"/>
          <w:lang w:val="en-US"/>
        </w:rPr>
        <w:t xml:space="preserve"> had sexual relations with Paola, including vaginal </w:t>
      </w:r>
      <w:r w:rsidR="00EE2802" w:rsidRPr="00785D06">
        <w:rPr>
          <w:rFonts w:cs="Arial"/>
          <w:sz w:val="20"/>
          <w:szCs w:val="20"/>
          <w:lang w:val="en-US"/>
        </w:rPr>
        <w:t>intercourse.</w:t>
      </w:r>
      <w:r w:rsidRPr="00785D06">
        <w:rPr>
          <w:rStyle w:val="Refdenotaalpie"/>
          <w:rFonts w:cs="Arial"/>
          <w:sz w:val="20"/>
          <w:szCs w:val="20"/>
          <w:lang w:val="en-US"/>
        </w:rPr>
        <w:footnoteReference w:id="41"/>
      </w:r>
    </w:p>
    <w:p w14:paraId="66186790" w14:textId="77777777" w:rsidR="00C254BF" w:rsidRPr="00785D06" w:rsidRDefault="00C254BF" w:rsidP="00C254BF">
      <w:pPr>
        <w:jc w:val="both"/>
        <w:rPr>
          <w:rFonts w:cstheme="minorBidi"/>
          <w:lang w:val="en-US"/>
        </w:rPr>
      </w:pPr>
    </w:p>
    <w:p w14:paraId="5149F65F" w14:textId="77777777" w:rsidR="00C254BF" w:rsidRPr="00785D06" w:rsidRDefault="00C254BF" w:rsidP="00C254BF">
      <w:pPr>
        <w:jc w:val="both"/>
        <w:rPr>
          <w:sz w:val="20"/>
          <w:szCs w:val="20"/>
          <w:lang w:val="en-US"/>
        </w:rPr>
      </w:pPr>
      <w:r w:rsidRPr="00785D06">
        <w:rPr>
          <w:sz w:val="20"/>
          <w:szCs w:val="20"/>
          <w:lang w:val="en-US"/>
        </w:rPr>
        <w:t>51.</w:t>
      </w:r>
      <w:r w:rsidRPr="00785D06">
        <w:rPr>
          <w:sz w:val="20"/>
          <w:szCs w:val="20"/>
          <w:lang w:val="en-US"/>
        </w:rPr>
        <w:tab/>
        <w:t>Based on the a</w:t>
      </w:r>
      <w:r w:rsidR="00CB0B64" w:rsidRPr="00785D06">
        <w:rPr>
          <w:sz w:val="20"/>
          <w:szCs w:val="20"/>
          <w:lang w:val="en-US"/>
        </w:rPr>
        <w:t xml:space="preserve">bovementioned </w:t>
      </w:r>
      <w:r w:rsidRPr="00785D06">
        <w:rPr>
          <w:sz w:val="20"/>
          <w:szCs w:val="20"/>
          <w:lang w:val="en-US"/>
        </w:rPr>
        <w:t xml:space="preserve">statements it is clear that </w:t>
      </w:r>
      <w:r w:rsidR="00F36968" w:rsidRPr="00785D06">
        <w:rPr>
          <w:sz w:val="20"/>
          <w:szCs w:val="20"/>
          <w:lang w:val="en-US"/>
        </w:rPr>
        <w:t>a number of people</w:t>
      </w:r>
      <w:r w:rsidRPr="00785D06">
        <w:rPr>
          <w:sz w:val="20"/>
          <w:szCs w:val="20"/>
          <w:lang w:val="en-US"/>
        </w:rPr>
        <w:t xml:space="preserve"> associated with the school, including the principal, knew that the </w:t>
      </w:r>
      <w:r w:rsidR="0097298A" w:rsidRPr="00785D06">
        <w:rPr>
          <w:sz w:val="20"/>
          <w:szCs w:val="20"/>
          <w:lang w:val="en-US"/>
        </w:rPr>
        <w:t>vice principal</w:t>
      </w:r>
      <w:r w:rsidRPr="00785D06">
        <w:rPr>
          <w:sz w:val="20"/>
          <w:szCs w:val="20"/>
          <w:lang w:val="en-US"/>
        </w:rPr>
        <w:t xml:space="preserve"> was having sexual relations with Paola. </w:t>
      </w:r>
      <w:r w:rsidR="00CB0B64" w:rsidRPr="00785D06">
        <w:rPr>
          <w:sz w:val="20"/>
          <w:szCs w:val="20"/>
          <w:lang w:val="en-US"/>
        </w:rPr>
        <w:t>Also</w:t>
      </w:r>
      <w:r w:rsidRPr="00785D06">
        <w:rPr>
          <w:sz w:val="20"/>
          <w:szCs w:val="20"/>
          <w:lang w:val="en-US"/>
        </w:rPr>
        <w:t xml:space="preserve">, </w:t>
      </w:r>
      <w:r w:rsidR="00F36968" w:rsidRPr="00785D06">
        <w:rPr>
          <w:sz w:val="20"/>
          <w:szCs w:val="20"/>
          <w:lang w:val="en-US"/>
        </w:rPr>
        <w:t xml:space="preserve">based on </w:t>
      </w:r>
      <w:r w:rsidR="00CB0B64" w:rsidRPr="00785D06">
        <w:rPr>
          <w:sz w:val="20"/>
          <w:szCs w:val="20"/>
          <w:lang w:val="en-US"/>
        </w:rPr>
        <w:t xml:space="preserve">several </w:t>
      </w:r>
      <w:r w:rsidRPr="00785D06">
        <w:rPr>
          <w:sz w:val="20"/>
          <w:szCs w:val="20"/>
          <w:lang w:val="en-US"/>
        </w:rPr>
        <w:t xml:space="preserve">statements made by Paola’s school </w:t>
      </w:r>
      <w:r w:rsidR="00F36968" w:rsidRPr="00785D06">
        <w:rPr>
          <w:sz w:val="20"/>
          <w:szCs w:val="20"/>
          <w:lang w:val="en-US"/>
        </w:rPr>
        <w:t>friends</w:t>
      </w:r>
      <w:r w:rsidRPr="00785D06">
        <w:rPr>
          <w:sz w:val="20"/>
          <w:szCs w:val="20"/>
          <w:lang w:val="en-US"/>
        </w:rPr>
        <w:t xml:space="preserve">, and even </w:t>
      </w:r>
      <w:r w:rsidR="00F36968" w:rsidRPr="00785D06">
        <w:rPr>
          <w:sz w:val="20"/>
          <w:szCs w:val="20"/>
          <w:lang w:val="en-US"/>
        </w:rPr>
        <w:t xml:space="preserve">on the </w:t>
      </w:r>
      <w:r w:rsidRPr="00785D06">
        <w:rPr>
          <w:sz w:val="20"/>
          <w:szCs w:val="20"/>
          <w:lang w:val="en-US"/>
        </w:rPr>
        <w:t>anonymous survey carried out among the students (</w:t>
      </w:r>
      <w:r w:rsidRPr="00785D06">
        <w:rPr>
          <w:i/>
          <w:sz w:val="20"/>
          <w:szCs w:val="20"/>
          <w:lang w:val="en-US"/>
        </w:rPr>
        <w:t xml:space="preserve">infra </w:t>
      </w:r>
      <w:r w:rsidRPr="00785D06">
        <w:rPr>
          <w:sz w:val="20"/>
          <w:szCs w:val="20"/>
          <w:lang w:val="en-US"/>
        </w:rPr>
        <w:t xml:space="preserve">footnote 122), it may be inferred that the situation was widely known within the </w:t>
      </w:r>
      <w:r w:rsidR="00F36968" w:rsidRPr="00785D06">
        <w:rPr>
          <w:sz w:val="20"/>
          <w:szCs w:val="20"/>
          <w:lang w:val="en-US"/>
        </w:rPr>
        <w:t>school. Although</w:t>
      </w:r>
      <w:r w:rsidRPr="00785D06">
        <w:rPr>
          <w:sz w:val="20"/>
          <w:szCs w:val="20"/>
          <w:lang w:val="en-US"/>
        </w:rPr>
        <w:t xml:space="preserve"> is not known whether these facts were denounced by staff </w:t>
      </w:r>
      <w:r w:rsidR="00F36968" w:rsidRPr="00785D06">
        <w:rPr>
          <w:sz w:val="20"/>
          <w:szCs w:val="20"/>
          <w:lang w:val="en-US"/>
        </w:rPr>
        <w:t>members at the school,</w:t>
      </w:r>
      <w:r w:rsidRPr="00785D06">
        <w:rPr>
          <w:sz w:val="20"/>
          <w:szCs w:val="20"/>
          <w:lang w:val="en-US"/>
        </w:rPr>
        <w:t xml:space="preserve"> </w:t>
      </w:r>
      <w:r w:rsidR="00F36968" w:rsidRPr="00785D06">
        <w:rPr>
          <w:sz w:val="20"/>
          <w:szCs w:val="20"/>
          <w:lang w:val="en-US"/>
        </w:rPr>
        <w:t>there are reports of a different nature</w:t>
      </w:r>
      <w:r w:rsidRPr="00785D06">
        <w:rPr>
          <w:sz w:val="20"/>
          <w:szCs w:val="20"/>
          <w:lang w:val="en-US"/>
        </w:rPr>
        <w:t xml:space="preserve"> </w:t>
      </w:r>
      <w:r w:rsidR="00F36968" w:rsidRPr="00785D06">
        <w:rPr>
          <w:sz w:val="20"/>
          <w:szCs w:val="20"/>
          <w:lang w:val="en-US"/>
        </w:rPr>
        <w:t>regarding efforts to protect v</w:t>
      </w:r>
      <w:r w:rsidR="0097298A" w:rsidRPr="00785D06">
        <w:rPr>
          <w:sz w:val="20"/>
          <w:szCs w:val="20"/>
          <w:lang w:val="en-US"/>
        </w:rPr>
        <w:t>ice principal</w:t>
      </w:r>
      <w:r w:rsidRPr="00785D06">
        <w:rPr>
          <w:sz w:val="20"/>
          <w:szCs w:val="20"/>
          <w:lang w:val="en-US"/>
        </w:rPr>
        <w:t xml:space="preserve"> after Paola’s death (</w:t>
      </w:r>
      <w:r w:rsidRPr="00785D06">
        <w:rPr>
          <w:i/>
          <w:sz w:val="20"/>
          <w:szCs w:val="20"/>
          <w:lang w:val="en-US"/>
        </w:rPr>
        <w:t xml:space="preserve">infra </w:t>
      </w:r>
      <w:r w:rsidRPr="00785D06">
        <w:rPr>
          <w:sz w:val="20"/>
          <w:szCs w:val="20"/>
          <w:lang w:val="en-US"/>
        </w:rPr>
        <w:t>paras. 63, 65 and 137).</w:t>
      </w:r>
    </w:p>
    <w:p w14:paraId="1D7D8C68" w14:textId="77777777" w:rsidR="00C254BF" w:rsidRPr="00785D06" w:rsidRDefault="00C254BF" w:rsidP="00C254BF">
      <w:pPr>
        <w:jc w:val="both"/>
        <w:rPr>
          <w:rFonts w:cs="Arial"/>
          <w:sz w:val="20"/>
          <w:szCs w:val="20"/>
          <w:lang w:val="en-US"/>
        </w:rPr>
      </w:pPr>
    </w:p>
    <w:p w14:paraId="748028DA" w14:textId="77777777" w:rsidR="00C254BF" w:rsidRPr="00785D06" w:rsidRDefault="00C254BF" w:rsidP="00C254BF">
      <w:pPr>
        <w:jc w:val="both"/>
        <w:rPr>
          <w:rFonts w:cs="Arial"/>
          <w:sz w:val="20"/>
          <w:szCs w:val="20"/>
          <w:lang w:val="en-US"/>
        </w:rPr>
      </w:pPr>
      <w:r w:rsidRPr="00785D06">
        <w:rPr>
          <w:rFonts w:cs="Arial"/>
          <w:sz w:val="20"/>
          <w:szCs w:val="20"/>
          <w:lang w:val="en-US"/>
        </w:rPr>
        <w:t>5</w:t>
      </w:r>
      <w:r w:rsidR="00F36968" w:rsidRPr="00785D06">
        <w:rPr>
          <w:rFonts w:cs="Arial"/>
          <w:sz w:val="20"/>
          <w:szCs w:val="20"/>
          <w:lang w:val="en-US"/>
        </w:rPr>
        <w:t>2.</w:t>
      </w:r>
      <w:r w:rsidR="00F36968" w:rsidRPr="00785D06">
        <w:rPr>
          <w:rFonts w:cs="Arial"/>
          <w:sz w:val="20"/>
          <w:szCs w:val="20"/>
          <w:lang w:val="en-US"/>
        </w:rPr>
        <w:tab/>
        <w:t>On December 11, 2002, the inspector for Paola’s</w:t>
      </w:r>
      <w:r w:rsidRPr="00785D06">
        <w:rPr>
          <w:rFonts w:cs="Arial"/>
          <w:sz w:val="20"/>
          <w:szCs w:val="20"/>
          <w:lang w:val="en-US"/>
        </w:rPr>
        <w:t xml:space="preserve"> grade </w:t>
      </w:r>
      <w:r w:rsidR="00F36968" w:rsidRPr="00785D06">
        <w:rPr>
          <w:rFonts w:cs="Arial"/>
          <w:sz w:val="20"/>
          <w:szCs w:val="20"/>
          <w:lang w:val="en-US"/>
        </w:rPr>
        <w:t xml:space="preserve">summoned her </w:t>
      </w:r>
      <w:r w:rsidRPr="00785D06">
        <w:rPr>
          <w:rFonts w:cs="Arial"/>
          <w:sz w:val="20"/>
          <w:szCs w:val="20"/>
          <w:lang w:val="en-US"/>
        </w:rPr>
        <w:t>mother</w:t>
      </w:r>
      <w:r w:rsidR="001F4B79" w:rsidRPr="00785D06">
        <w:rPr>
          <w:rFonts w:cs="Arial"/>
          <w:sz w:val="20"/>
          <w:szCs w:val="20"/>
          <w:lang w:val="en-US"/>
        </w:rPr>
        <w:t xml:space="preserve">, Mrs. </w:t>
      </w:r>
      <w:r w:rsidR="00CB0B64" w:rsidRPr="00785D06">
        <w:rPr>
          <w:rFonts w:cs="Arial"/>
          <w:sz w:val="20"/>
          <w:szCs w:val="20"/>
          <w:lang w:val="en-US"/>
        </w:rPr>
        <w:t xml:space="preserve">Petita </w:t>
      </w:r>
      <w:r w:rsidR="001F4B79" w:rsidRPr="00785D06">
        <w:rPr>
          <w:rFonts w:cs="Arial"/>
          <w:sz w:val="20"/>
          <w:szCs w:val="20"/>
          <w:lang w:val="es-CR"/>
        </w:rPr>
        <w:t>Albarracín</w:t>
      </w:r>
      <w:r w:rsidRPr="00785D06">
        <w:rPr>
          <w:rFonts w:cs="Arial"/>
          <w:sz w:val="20"/>
          <w:szCs w:val="20"/>
          <w:lang w:val="en-US"/>
        </w:rPr>
        <w:t xml:space="preserve"> </w:t>
      </w:r>
      <w:r w:rsidR="00F36968" w:rsidRPr="00785D06">
        <w:rPr>
          <w:rFonts w:cs="Arial"/>
          <w:sz w:val="20"/>
          <w:szCs w:val="20"/>
          <w:lang w:val="en-US"/>
        </w:rPr>
        <w:t xml:space="preserve">to </w:t>
      </w:r>
      <w:r w:rsidR="001F4B79" w:rsidRPr="00785D06">
        <w:rPr>
          <w:rFonts w:cs="Arial"/>
          <w:sz w:val="20"/>
          <w:szCs w:val="20"/>
          <w:lang w:val="en-US"/>
        </w:rPr>
        <w:t xml:space="preserve">a meeting </w:t>
      </w:r>
      <w:r w:rsidR="00F36968" w:rsidRPr="00785D06">
        <w:rPr>
          <w:rFonts w:cs="Arial"/>
          <w:sz w:val="20"/>
          <w:szCs w:val="20"/>
          <w:lang w:val="en-US"/>
        </w:rPr>
        <w:t xml:space="preserve">at the </w:t>
      </w:r>
      <w:r w:rsidRPr="00785D06">
        <w:rPr>
          <w:rFonts w:cs="Arial"/>
          <w:sz w:val="20"/>
          <w:szCs w:val="20"/>
          <w:lang w:val="en-US"/>
        </w:rPr>
        <w:t xml:space="preserve">school the </w:t>
      </w:r>
      <w:r w:rsidR="001F4B79" w:rsidRPr="00785D06">
        <w:rPr>
          <w:rFonts w:cs="Arial"/>
          <w:sz w:val="20"/>
          <w:szCs w:val="20"/>
          <w:lang w:val="en-US"/>
        </w:rPr>
        <w:t xml:space="preserve">next </w:t>
      </w:r>
      <w:r w:rsidRPr="00785D06">
        <w:rPr>
          <w:rFonts w:cs="Arial"/>
          <w:sz w:val="20"/>
          <w:szCs w:val="20"/>
          <w:lang w:val="en-US"/>
        </w:rPr>
        <w:t>day.</w:t>
      </w:r>
      <w:r w:rsidRPr="00785D06">
        <w:rPr>
          <w:rFonts w:cs="Arial"/>
          <w:sz w:val="20"/>
          <w:szCs w:val="20"/>
          <w:vertAlign w:val="superscript"/>
          <w:lang w:val="en-US"/>
        </w:rPr>
        <w:footnoteReference w:id="42"/>
      </w:r>
      <w:r w:rsidRPr="00785D06">
        <w:rPr>
          <w:rFonts w:cs="Arial"/>
          <w:sz w:val="20"/>
          <w:szCs w:val="20"/>
          <w:lang w:val="en-US"/>
        </w:rPr>
        <w:t xml:space="preserve"> Acc</w:t>
      </w:r>
      <w:r w:rsidR="001F4B79" w:rsidRPr="00785D06">
        <w:rPr>
          <w:rFonts w:cs="Arial"/>
          <w:sz w:val="20"/>
          <w:szCs w:val="20"/>
          <w:lang w:val="en-US"/>
        </w:rPr>
        <w:t>ording to the statement of the i</w:t>
      </w:r>
      <w:r w:rsidRPr="00785D06">
        <w:rPr>
          <w:rFonts w:cs="Arial"/>
          <w:sz w:val="20"/>
          <w:szCs w:val="20"/>
          <w:lang w:val="en-US"/>
        </w:rPr>
        <w:t xml:space="preserve">nspector, I.M., </w:t>
      </w:r>
      <w:r w:rsidR="001F4B79" w:rsidRPr="00785D06">
        <w:rPr>
          <w:rFonts w:cs="Arial"/>
          <w:sz w:val="20"/>
          <w:szCs w:val="20"/>
          <w:lang w:val="en-US"/>
        </w:rPr>
        <w:t xml:space="preserve">she had called the mother because the </w:t>
      </w:r>
      <w:r w:rsidRPr="00785D06">
        <w:rPr>
          <w:rFonts w:cs="Arial"/>
          <w:sz w:val="20"/>
          <w:szCs w:val="20"/>
          <w:lang w:val="en-US"/>
        </w:rPr>
        <w:t xml:space="preserve">previous week </w:t>
      </w:r>
      <w:r w:rsidR="001F4B79" w:rsidRPr="00785D06">
        <w:rPr>
          <w:rFonts w:cs="Arial"/>
          <w:sz w:val="20"/>
          <w:szCs w:val="20"/>
          <w:lang w:val="en-US"/>
        </w:rPr>
        <w:t xml:space="preserve">Paola </w:t>
      </w:r>
      <w:r w:rsidRPr="00785D06">
        <w:rPr>
          <w:rFonts w:cs="Arial"/>
          <w:sz w:val="20"/>
          <w:szCs w:val="20"/>
          <w:lang w:val="en-US"/>
        </w:rPr>
        <w:t xml:space="preserve">had missed classes, and </w:t>
      </w:r>
      <w:r w:rsidR="001F4B79" w:rsidRPr="00785D06">
        <w:rPr>
          <w:rFonts w:cs="Arial"/>
          <w:sz w:val="20"/>
          <w:szCs w:val="20"/>
          <w:lang w:val="en-US"/>
        </w:rPr>
        <w:t xml:space="preserve">also </w:t>
      </w:r>
      <w:r w:rsidRPr="00785D06">
        <w:rPr>
          <w:rFonts w:cs="Arial"/>
          <w:sz w:val="20"/>
          <w:szCs w:val="20"/>
          <w:lang w:val="en-US"/>
        </w:rPr>
        <w:t xml:space="preserve">because </w:t>
      </w:r>
      <w:r w:rsidR="001F4B79" w:rsidRPr="00785D06">
        <w:rPr>
          <w:rFonts w:cs="Arial"/>
          <w:sz w:val="20"/>
          <w:szCs w:val="20"/>
          <w:lang w:val="en-US"/>
        </w:rPr>
        <w:t xml:space="preserve">the Inspector General often </w:t>
      </w:r>
      <w:r w:rsidRPr="00785D06">
        <w:rPr>
          <w:rFonts w:cs="Arial"/>
          <w:sz w:val="20"/>
          <w:szCs w:val="20"/>
          <w:lang w:val="en-US"/>
        </w:rPr>
        <w:t>found the girl in the patio during class</w:t>
      </w:r>
      <w:r w:rsidR="00CB0B64" w:rsidRPr="00785D06">
        <w:rPr>
          <w:rFonts w:cs="Arial"/>
          <w:sz w:val="20"/>
          <w:szCs w:val="20"/>
          <w:lang w:val="en-US"/>
        </w:rPr>
        <w:t>-time</w:t>
      </w:r>
      <w:r w:rsidRPr="00785D06">
        <w:rPr>
          <w:rFonts w:cs="Arial"/>
          <w:sz w:val="20"/>
          <w:szCs w:val="20"/>
          <w:lang w:val="en-US"/>
        </w:rPr>
        <w:t>, without permission.</w:t>
      </w:r>
      <w:r w:rsidRPr="00785D06">
        <w:rPr>
          <w:rStyle w:val="Refdenotaalpie"/>
          <w:rFonts w:cs="Arial"/>
          <w:sz w:val="20"/>
          <w:szCs w:val="20"/>
          <w:lang w:val="en-US"/>
        </w:rPr>
        <w:footnoteReference w:id="43"/>
      </w:r>
      <w:r w:rsidRPr="00785D06">
        <w:rPr>
          <w:rFonts w:cs="Arial"/>
          <w:sz w:val="20"/>
          <w:szCs w:val="20"/>
          <w:lang w:val="en-US"/>
        </w:rPr>
        <w:t xml:space="preserve"> </w:t>
      </w:r>
    </w:p>
    <w:p w14:paraId="73AC2070" w14:textId="77777777" w:rsidR="00C254BF" w:rsidRPr="00785D06" w:rsidRDefault="00C254BF" w:rsidP="00C254BF">
      <w:pPr>
        <w:jc w:val="both"/>
        <w:rPr>
          <w:rFonts w:cs="Arial"/>
          <w:sz w:val="20"/>
          <w:szCs w:val="20"/>
          <w:lang w:val="en-US"/>
        </w:rPr>
      </w:pPr>
    </w:p>
    <w:p w14:paraId="2D656299" w14:textId="77777777" w:rsidR="00C254BF" w:rsidRPr="00785D06" w:rsidRDefault="00C254BF" w:rsidP="00C254BF">
      <w:pPr>
        <w:jc w:val="both"/>
        <w:rPr>
          <w:rFonts w:cs="Arial"/>
          <w:sz w:val="20"/>
          <w:szCs w:val="20"/>
          <w:lang w:val="en-US"/>
        </w:rPr>
      </w:pPr>
      <w:r w:rsidRPr="00785D06">
        <w:rPr>
          <w:rFonts w:cs="Arial"/>
          <w:sz w:val="20"/>
          <w:szCs w:val="20"/>
          <w:lang w:val="en-US"/>
        </w:rPr>
        <w:t>53.</w:t>
      </w:r>
      <w:r w:rsidRPr="00785D06">
        <w:rPr>
          <w:rFonts w:cs="Arial"/>
          <w:sz w:val="20"/>
          <w:szCs w:val="20"/>
          <w:lang w:val="en-US"/>
        </w:rPr>
        <w:tab/>
        <w:t xml:space="preserve">On Thursday December 12, 2002, the </w:t>
      </w:r>
      <w:r w:rsidR="001F4B79" w:rsidRPr="00785D06">
        <w:rPr>
          <w:rFonts w:cs="Arial"/>
          <w:sz w:val="20"/>
          <w:szCs w:val="20"/>
          <w:lang w:val="en-US"/>
        </w:rPr>
        <w:t xml:space="preserve">same </w:t>
      </w:r>
      <w:r w:rsidRPr="00785D06">
        <w:rPr>
          <w:rFonts w:cs="Arial"/>
          <w:sz w:val="20"/>
          <w:szCs w:val="20"/>
          <w:lang w:val="en-US"/>
        </w:rPr>
        <w:t xml:space="preserve">day of the </w:t>
      </w:r>
      <w:r w:rsidR="001F4B79" w:rsidRPr="00785D06">
        <w:rPr>
          <w:rFonts w:cs="Arial"/>
          <w:sz w:val="20"/>
          <w:szCs w:val="20"/>
          <w:lang w:val="en-US"/>
        </w:rPr>
        <w:t>meeting a</w:t>
      </w:r>
      <w:r w:rsidRPr="00785D06">
        <w:rPr>
          <w:rFonts w:cs="Arial"/>
          <w:sz w:val="20"/>
          <w:szCs w:val="20"/>
          <w:lang w:val="en-US"/>
        </w:rPr>
        <w:t xml:space="preserve">nd </w:t>
      </w:r>
      <w:r w:rsidR="001F4B79" w:rsidRPr="00785D06">
        <w:rPr>
          <w:rFonts w:cs="Arial"/>
          <w:sz w:val="20"/>
          <w:szCs w:val="20"/>
          <w:lang w:val="en-US"/>
        </w:rPr>
        <w:t xml:space="preserve">just </w:t>
      </w:r>
      <w:r w:rsidRPr="00785D06">
        <w:rPr>
          <w:rFonts w:cs="Arial"/>
          <w:sz w:val="20"/>
          <w:szCs w:val="20"/>
          <w:lang w:val="en-US"/>
        </w:rPr>
        <w:t xml:space="preserve">two days after </w:t>
      </w:r>
      <w:r w:rsidR="001F4B79" w:rsidRPr="00785D06">
        <w:rPr>
          <w:rFonts w:cs="Arial"/>
          <w:sz w:val="20"/>
          <w:szCs w:val="20"/>
          <w:lang w:val="en-US"/>
        </w:rPr>
        <w:t xml:space="preserve">her </w:t>
      </w:r>
      <w:r w:rsidRPr="00785D06">
        <w:rPr>
          <w:rFonts w:cs="Arial"/>
          <w:sz w:val="20"/>
          <w:szCs w:val="20"/>
          <w:lang w:val="en-US"/>
        </w:rPr>
        <w:t xml:space="preserve">sixteenth birthday, </w:t>
      </w:r>
      <w:r w:rsidR="001F4B79" w:rsidRPr="00785D06">
        <w:rPr>
          <w:rFonts w:cs="Arial"/>
          <w:sz w:val="20"/>
          <w:szCs w:val="20"/>
          <w:lang w:val="en-US"/>
        </w:rPr>
        <w:t xml:space="preserve">Paola swallowed some pellets containing white phosphorus (known colloquially as “diablillos”) </w:t>
      </w:r>
      <w:r w:rsidRPr="00785D06">
        <w:rPr>
          <w:rFonts w:cs="Arial"/>
          <w:sz w:val="20"/>
          <w:szCs w:val="20"/>
          <w:lang w:val="en-US"/>
        </w:rPr>
        <w:t xml:space="preserve">at home, </w:t>
      </w:r>
      <w:r w:rsidR="001F4B79" w:rsidRPr="00785D06">
        <w:rPr>
          <w:rFonts w:cs="Arial"/>
          <w:sz w:val="20"/>
          <w:szCs w:val="20"/>
          <w:lang w:val="en-US"/>
        </w:rPr>
        <w:t xml:space="preserve">sometime </w:t>
      </w:r>
      <w:r w:rsidRPr="00785D06">
        <w:rPr>
          <w:rFonts w:cs="Arial"/>
          <w:sz w:val="20"/>
          <w:szCs w:val="20"/>
          <w:lang w:val="en-US"/>
        </w:rPr>
        <w:t>between 10:30</w:t>
      </w:r>
      <w:r w:rsidR="001F4B79" w:rsidRPr="00785D06">
        <w:rPr>
          <w:rFonts w:cs="Arial"/>
          <w:sz w:val="20"/>
          <w:szCs w:val="20"/>
          <w:lang w:val="en-US"/>
        </w:rPr>
        <w:t xml:space="preserve"> am</w:t>
      </w:r>
      <w:r w:rsidRPr="00785D06">
        <w:rPr>
          <w:rFonts w:cs="Arial"/>
          <w:sz w:val="20"/>
          <w:szCs w:val="20"/>
          <w:lang w:val="en-US"/>
        </w:rPr>
        <w:t xml:space="preserve">  and 11:00 am, (</w:t>
      </w:r>
      <w:r w:rsidRPr="00785D06">
        <w:rPr>
          <w:rFonts w:cs="Arial"/>
          <w:i/>
          <w:sz w:val="20"/>
          <w:szCs w:val="20"/>
          <w:lang w:val="en-US"/>
        </w:rPr>
        <w:t xml:space="preserve">supra </w:t>
      </w:r>
      <w:r w:rsidR="001F4B79" w:rsidRPr="00785D06">
        <w:rPr>
          <w:rFonts w:cs="Arial"/>
          <w:sz w:val="20"/>
          <w:szCs w:val="20"/>
          <w:lang w:val="en-US"/>
        </w:rPr>
        <w:t xml:space="preserve">para. 1). Then she went to school. On </w:t>
      </w:r>
      <w:r w:rsidR="003E0C89" w:rsidRPr="00785D06">
        <w:rPr>
          <w:rFonts w:cs="Arial"/>
          <w:sz w:val="20"/>
          <w:szCs w:val="20"/>
          <w:lang w:val="en-US"/>
        </w:rPr>
        <w:t xml:space="preserve">the </w:t>
      </w:r>
      <w:r w:rsidRPr="00785D06">
        <w:rPr>
          <w:rFonts w:cs="Arial"/>
          <w:sz w:val="20"/>
          <w:szCs w:val="20"/>
          <w:lang w:val="en-US"/>
        </w:rPr>
        <w:t>way she told her c</w:t>
      </w:r>
      <w:r w:rsidR="001F4B79" w:rsidRPr="00785D06">
        <w:rPr>
          <w:rFonts w:cs="Arial"/>
          <w:sz w:val="20"/>
          <w:szCs w:val="20"/>
          <w:lang w:val="en-US"/>
        </w:rPr>
        <w:t xml:space="preserve">lassmates </w:t>
      </w:r>
      <w:r w:rsidRPr="00785D06">
        <w:rPr>
          <w:rFonts w:cs="Arial"/>
          <w:sz w:val="20"/>
          <w:szCs w:val="20"/>
          <w:lang w:val="en-US"/>
        </w:rPr>
        <w:t>what she had done, and when she arrive</w:t>
      </w:r>
      <w:r w:rsidR="003E0C89" w:rsidRPr="00785D06">
        <w:rPr>
          <w:rFonts w:cs="Arial"/>
          <w:sz w:val="20"/>
          <w:szCs w:val="20"/>
          <w:lang w:val="en-US"/>
        </w:rPr>
        <w:t xml:space="preserve">d at </w:t>
      </w:r>
      <w:r w:rsidRPr="00785D06">
        <w:rPr>
          <w:rFonts w:cs="Arial"/>
          <w:sz w:val="20"/>
          <w:szCs w:val="20"/>
          <w:lang w:val="en-US"/>
        </w:rPr>
        <w:t>school</w:t>
      </w:r>
      <w:r w:rsidR="003E0C89" w:rsidRPr="00785D06">
        <w:rPr>
          <w:rFonts w:cs="Arial"/>
          <w:sz w:val="20"/>
          <w:szCs w:val="20"/>
          <w:lang w:val="en-US"/>
        </w:rPr>
        <w:t>,</w:t>
      </w:r>
      <w:r w:rsidRPr="00785D06">
        <w:rPr>
          <w:rFonts w:cs="Arial"/>
          <w:sz w:val="20"/>
          <w:szCs w:val="20"/>
          <w:lang w:val="en-US"/>
        </w:rPr>
        <w:t xml:space="preserve"> they took her to the infirmary. A</w:t>
      </w:r>
      <w:r w:rsidR="001F4B79" w:rsidRPr="00785D06">
        <w:rPr>
          <w:rFonts w:cs="Arial"/>
          <w:sz w:val="20"/>
          <w:szCs w:val="20"/>
          <w:lang w:val="en-US"/>
        </w:rPr>
        <w:t xml:space="preserve">round </w:t>
      </w:r>
      <w:r w:rsidRPr="00785D06">
        <w:rPr>
          <w:rFonts w:cs="Arial"/>
          <w:sz w:val="20"/>
          <w:szCs w:val="20"/>
          <w:lang w:val="en-US"/>
        </w:rPr>
        <w:t xml:space="preserve">midday, the Inspector General was </w:t>
      </w:r>
      <w:r w:rsidR="001F4B79" w:rsidRPr="00785D06">
        <w:rPr>
          <w:rFonts w:cs="Arial"/>
          <w:sz w:val="20"/>
          <w:szCs w:val="20"/>
          <w:lang w:val="en-US"/>
        </w:rPr>
        <w:t xml:space="preserve">informed </w:t>
      </w:r>
      <w:r w:rsidR="003E0C89" w:rsidRPr="00785D06">
        <w:rPr>
          <w:rFonts w:cs="Arial"/>
          <w:sz w:val="20"/>
          <w:szCs w:val="20"/>
          <w:lang w:val="en-US"/>
        </w:rPr>
        <w:t>of the situation</w:t>
      </w:r>
      <w:r w:rsidRPr="00785D06">
        <w:rPr>
          <w:rFonts w:cs="Arial"/>
          <w:sz w:val="20"/>
          <w:szCs w:val="20"/>
          <w:lang w:val="en-US"/>
        </w:rPr>
        <w:t xml:space="preserve"> and went to the infirmary, where she urged Paola to pray to God. The </w:t>
      </w:r>
      <w:r w:rsidR="001F4B79" w:rsidRPr="00785D06">
        <w:rPr>
          <w:rFonts w:cs="Arial"/>
          <w:sz w:val="20"/>
          <w:szCs w:val="20"/>
          <w:lang w:val="en-US"/>
        </w:rPr>
        <w:t>v</w:t>
      </w:r>
      <w:r w:rsidR="0097298A" w:rsidRPr="00785D06">
        <w:rPr>
          <w:rFonts w:cs="Arial"/>
          <w:sz w:val="20"/>
          <w:szCs w:val="20"/>
          <w:lang w:val="en-US"/>
        </w:rPr>
        <w:t>ice principal</w:t>
      </w:r>
      <w:r w:rsidRPr="00785D06">
        <w:rPr>
          <w:rFonts w:cs="Arial"/>
          <w:sz w:val="20"/>
          <w:szCs w:val="20"/>
          <w:lang w:val="en-US"/>
        </w:rPr>
        <w:t xml:space="preserve"> and the school doctor also went to the infirmary. According to statements </w:t>
      </w:r>
      <w:r w:rsidR="003E0C89" w:rsidRPr="00785D06">
        <w:rPr>
          <w:rFonts w:cs="Arial"/>
          <w:sz w:val="20"/>
          <w:szCs w:val="20"/>
          <w:lang w:val="en-US"/>
        </w:rPr>
        <w:t xml:space="preserve">from </w:t>
      </w:r>
      <w:r w:rsidR="001F4B79" w:rsidRPr="00785D06">
        <w:rPr>
          <w:rFonts w:cs="Arial"/>
          <w:sz w:val="20"/>
          <w:szCs w:val="20"/>
          <w:lang w:val="en-US"/>
        </w:rPr>
        <w:t>her classmates</w:t>
      </w:r>
      <w:r w:rsidRPr="00785D06">
        <w:rPr>
          <w:rFonts w:cs="Arial"/>
          <w:sz w:val="20"/>
          <w:szCs w:val="20"/>
          <w:lang w:val="en-US"/>
        </w:rPr>
        <w:t>, they called Paola’s mother, who arrived at the</w:t>
      </w:r>
      <w:r w:rsidR="00D64FB7" w:rsidRPr="00785D06">
        <w:rPr>
          <w:rFonts w:cs="Arial"/>
          <w:sz w:val="20"/>
          <w:szCs w:val="20"/>
          <w:lang w:val="en-US"/>
        </w:rPr>
        <w:t xml:space="preserve"> school nearly 30 minutes later</w:t>
      </w:r>
      <w:r w:rsidR="00C001B9" w:rsidRPr="00785D06">
        <w:rPr>
          <w:rFonts w:cs="Arial"/>
          <w:sz w:val="20"/>
          <w:szCs w:val="20"/>
          <w:lang w:val="en-US"/>
        </w:rPr>
        <w:t>,</w:t>
      </w:r>
      <w:r w:rsidRPr="00785D06">
        <w:rPr>
          <w:rFonts w:cs="Arial"/>
          <w:sz w:val="20"/>
          <w:szCs w:val="20"/>
          <w:lang w:val="en-US"/>
        </w:rPr>
        <w:t xml:space="preserve"> accompanied by two pe</w:t>
      </w:r>
      <w:r w:rsidR="00D64FB7" w:rsidRPr="00785D06">
        <w:rPr>
          <w:rFonts w:cs="Arial"/>
          <w:sz w:val="20"/>
          <w:szCs w:val="20"/>
          <w:lang w:val="en-US"/>
        </w:rPr>
        <w:t>ople</w:t>
      </w:r>
      <w:r w:rsidRPr="00785D06">
        <w:rPr>
          <w:rFonts w:cs="Arial"/>
          <w:sz w:val="20"/>
          <w:szCs w:val="20"/>
          <w:lang w:val="en-US"/>
        </w:rPr>
        <w:t xml:space="preserve">, and </w:t>
      </w:r>
      <w:r w:rsidR="00D64FB7" w:rsidRPr="00785D06">
        <w:rPr>
          <w:rFonts w:cs="Arial"/>
          <w:sz w:val="20"/>
          <w:szCs w:val="20"/>
          <w:lang w:val="en-US"/>
        </w:rPr>
        <w:t xml:space="preserve">then </w:t>
      </w:r>
      <w:r w:rsidRPr="00785D06">
        <w:rPr>
          <w:rFonts w:cs="Arial"/>
          <w:sz w:val="20"/>
          <w:szCs w:val="20"/>
          <w:lang w:val="en-US"/>
        </w:rPr>
        <w:t>took Paola away in a taxi (which had been ca</w:t>
      </w:r>
      <w:r w:rsidR="00D64FB7" w:rsidRPr="00785D06">
        <w:rPr>
          <w:rFonts w:cs="Arial"/>
          <w:sz w:val="20"/>
          <w:szCs w:val="20"/>
          <w:lang w:val="en-US"/>
        </w:rPr>
        <w:t>lled by the school authorities)</w:t>
      </w:r>
      <w:r w:rsidRPr="00785D06">
        <w:rPr>
          <w:rFonts w:cs="Arial"/>
          <w:sz w:val="20"/>
          <w:szCs w:val="20"/>
          <w:lang w:val="en-US"/>
        </w:rPr>
        <w:t xml:space="preserve"> to the Hospital Luis Vernaza, where they pumped her stomach. When she did not improve, they took Paola to the Clínica Kennedy</w:t>
      </w:r>
      <w:r w:rsidR="00D64FB7" w:rsidRPr="00785D06">
        <w:rPr>
          <w:rFonts w:cs="Arial"/>
          <w:sz w:val="20"/>
          <w:szCs w:val="20"/>
          <w:lang w:val="en-US"/>
        </w:rPr>
        <w:t>.</w:t>
      </w:r>
      <w:r w:rsidRPr="00785D06">
        <w:rPr>
          <w:rStyle w:val="Refdenotaalpie"/>
          <w:rFonts w:cs="Arial"/>
          <w:sz w:val="20"/>
          <w:szCs w:val="20"/>
          <w:lang w:val="en-US"/>
        </w:rPr>
        <w:footnoteReference w:id="44"/>
      </w:r>
      <w:r w:rsidRPr="00785D06">
        <w:rPr>
          <w:rFonts w:cs="Arial"/>
          <w:sz w:val="20"/>
          <w:szCs w:val="20"/>
          <w:lang w:val="en-US"/>
        </w:rPr>
        <w:t xml:space="preserve"> </w:t>
      </w:r>
    </w:p>
    <w:p w14:paraId="25844F71" w14:textId="77777777" w:rsidR="00C254BF" w:rsidRPr="00785D06" w:rsidRDefault="00C254BF" w:rsidP="00C254BF">
      <w:pPr>
        <w:jc w:val="both"/>
        <w:rPr>
          <w:rFonts w:cs="Arial"/>
          <w:sz w:val="20"/>
          <w:szCs w:val="20"/>
          <w:lang w:val="en-US"/>
        </w:rPr>
      </w:pPr>
    </w:p>
    <w:p w14:paraId="5FE85CF1" w14:textId="77777777" w:rsidR="00C254BF" w:rsidRPr="00785D06" w:rsidRDefault="00C254BF" w:rsidP="00C254BF">
      <w:pPr>
        <w:jc w:val="both"/>
        <w:rPr>
          <w:lang w:val="en-US"/>
        </w:rPr>
      </w:pPr>
      <w:r w:rsidRPr="00785D06">
        <w:rPr>
          <w:rFonts w:cs="Arial"/>
          <w:sz w:val="20"/>
          <w:szCs w:val="20"/>
          <w:lang w:val="en-US"/>
        </w:rPr>
        <w:t>54.</w:t>
      </w:r>
      <w:r w:rsidRPr="00785D06">
        <w:rPr>
          <w:rFonts w:cs="Arial"/>
          <w:sz w:val="20"/>
          <w:szCs w:val="20"/>
          <w:lang w:val="en-US"/>
        </w:rPr>
        <w:tab/>
        <w:t xml:space="preserve">On </w:t>
      </w:r>
      <w:r w:rsidR="00D64FB7" w:rsidRPr="00785D06">
        <w:rPr>
          <w:rFonts w:cs="Arial"/>
          <w:sz w:val="20"/>
          <w:szCs w:val="20"/>
          <w:lang w:val="en-US"/>
        </w:rPr>
        <w:t>the morning of December 13, 2002</w:t>
      </w:r>
      <w:r w:rsidRPr="00785D06">
        <w:rPr>
          <w:rFonts w:cs="Arial"/>
          <w:sz w:val="20"/>
          <w:szCs w:val="20"/>
          <w:lang w:val="en-US"/>
        </w:rPr>
        <w:t xml:space="preserve"> (</w:t>
      </w:r>
      <w:r w:rsidRPr="00785D06">
        <w:rPr>
          <w:rFonts w:cs="Arial"/>
          <w:i/>
          <w:sz w:val="20"/>
          <w:szCs w:val="20"/>
          <w:lang w:val="en-US"/>
        </w:rPr>
        <w:t xml:space="preserve">infra </w:t>
      </w:r>
      <w:r w:rsidRPr="00785D06">
        <w:rPr>
          <w:rFonts w:cs="Arial"/>
          <w:sz w:val="20"/>
          <w:szCs w:val="20"/>
          <w:lang w:val="en-US"/>
        </w:rPr>
        <w:t xml:space="preserve">para. 58), Paola del Rosario Guzmán Albarracín died at the Clínica Kennedy, in the city of Guayaquil, </w:t>
      </w:r>
      <w:r w:rsidR="00C001B9" w:rsidRPr="00785D06">
        <w:rPr>
          <w:rFonts w:cs="Arial"/>
          <w:sz w:val="20"/>
          <w:szCs w:val="20"/>
          <w:lang w:val="en-US"/>
        </w:rPr>
        <w:t xml:space="preserve">as a result of </w:t>
      </w:r>
      <w:r w:rsidR="00D64FB7" w:rsidRPr="00785D06">
        <w:rPr>
          <w:rFonts w:cs="Arial"/>
          <w:sz w:val="20"/>
          <w:szCs w:val="20"/>
          <w:lang w:val="en-US"/>
        </w:rPr>
        <w:t xml:space="preserve">poisoning caused by voluntary ingestion of </w:t>
      </w:r>
      <w:r w:rsidRPr="00785D06">
        <w:rPr>
          <w:rFonts w:cs="Arial"/>
          <w:sz w:val="20"/>
          <w:szCs w:val="20"/>
          <w:lang w:val="en-US"/>
        </w:rPr>
        <w:t>white phosphorus.</w:t>
      </w:r>
      <w:r w:rsidRPr="00785D06">
        <w:rPr>
          <w:rStyle w:val="Refdenotaalpie"/>
          <w:rFonts w:cs="Arial"/>
          <w:sz w:val="20"/>
          <w:szCs w:val="20"/>
          <w:lang w:val="en-US"/>
        </w:rPr>
        <w:footnoteReference w:id="45"/>
      </w:r>
      <w:r w:rsidRPr="00785D06">
        <w:rPr>
          <w:rFonts w:cs="Arial"/>
          <w:b/>
          <w:sz w:val="20"/>
          <w:szCs w:val="20"/>
          <w:lang w:val="en-US"/>
        </w:rPr>
        <w:t xml:space="preserve"> </w:t>
      </w:r>
    </w:p>
    <w:p w14:paraId="704280E9" w14:textId="77777777" w:rsidR="00C254BF" w:rsidRPr="00785D06" w:rsidRDefault="00C254BF" w:rsidP="00C254BF">
      <w:pPr>
        <w:jc w:val="both"/>
        <w:rPr>
          <w:rFonts w:cs="Arial"/>
          <w:sz w:val="20"/>
          <w:szCs w:val="20"/>
          <w:lang w:val="en-US"/>
        </w:rPr>
      </w:pPr>
    </w:p>
    <w:p w14:paraId="4258520C" w14:textId="77777777" w:rsidR="00C254BF" w:rsidRPr="00785D06" w:rsidRDefault="00C254BF" w:rsidP="00C254BF">
      <w:pPr>
        <w:jc w:val="both"/>
        <w:rPr>
          <w:rFonts w:cs="Arial"/>
          <w:sz w:val="20"/>
          <w:szCs w:val="20"/>
          <w:lang w:val="en-US"/>
        </w:rPr>
      </w:pPr>
      <w:r w:rsidRPr="00785D06">
        <w:rPr>
          <w:rFonts w:cs="Arial"/>
          <w:sz w:val="20"/>
          <w:szCs w:val="20"/>
          <w:lang w:val="en-US"/>
        </w:rPr>
        <w:t>55.</w:t>
      </w:r>
      <w:r w:rsidRPr="00785D06">
        <w:rPr>
          <w:rFonts w:cs="Arial"/>
          <w:sz w:val="20"/>
          <w:szCs w:val="20"/>
          <w:lang w:val="en-US"/>
        </w:rPr>
        <w:tab/>
      </w:r>
      <w:r w:rsidR="00D6290E" w:rsidRPr="00785D06">
        <w:rPr>
          <w:rFonts w:cs="Arial"/>
          <w:sz w:val="20"/>
          <w:szCs w:val="20"/>
          <w:lang w:val="en-US"/>
        </w:rPr>
        <w:t>During the public hearing, (</w:t>
      </w:r>
      <w:r w:rsidR="00D6290E" w:rsidRPr="00785D06">
        <w:rPr>
          <w:rFonts w:cs="Arial"/>
          <w:i/>
          <w:sz w:val="20"/>
          <w:szCs w:val="20"/>
          <w:lang w:val="en-US"/>
        </w:rPr>
        <w:t xml:space="preserve">supra </w:t>
      </w:r>
      <w:r w:rsidR="00D6290E" w:rsidRPr="00785D06">
        <w:rPr>
          <w:rFonts w:cs="Arial"/>
          <w:sz w:val="20"/>
          <w:szCs w:val="20"/>
          <w:lang w:val="en-US"/>
        </w:rPr>
        <w:t xml:space="preserve">para. 10) </w:t>
      </w:r>
      <w:r w:rsidRPr="00785D06">
        <w:rPr>
          <w:rFonts w:cs="Arial"/>
          <w:sz w:val="20"/>
          <w:szCs w:val="20"/>
          <w:lang w:val="en-US"/>
        </w:rPr>
        <w:t>Mrs.</w:t>
      </w:r>
      <w:r w:rsidRPr="00785D06">
        <w:rPr>
          <w:rFonts w:cs="Arial"/>
          <w:b/>
          <w:sz w:val="20"/>
          <w:szCs w:val="20"/>
          <w:lang w:val="en-US"/>
        </w:rPr>
        <w:t xml:space="preserve"> </w:t>
      </w:r>
      <w:r w:rsidRPr="00785D06">
        <w:rPr>
          <w:rFonts w:cs="Arial"/>
          <w:sz w:val="20"/>
          <w:szCs w:val="20"/>
          <w:lang w:val="en-US"/>
        </w:rPr>
        <w:t xml:space="preserve">Albarracín </w:t>
      </w:r>
      <w:r w:rsidR="00D6290E" w:rsidRPr="00785D06">
        <w:rPr>
          <w:rFonts w:cs="Arial"/>
          <w:sz w:val="20"/>
          <w:szCs w:val="20"/>
          <w:lang w:val="en-US"/>
        </w:rPr>
        <w:t xml:space="preserve">stated </w:t>
      </w:r>
      <w:r w:rsidRPr="00785D06">
        <w:rPr>
          <w:rFonts w:cs="Arial"/>
          <w:sz w:val="20"/>
          <w:szCs w:val="20"/>
          <w:lang w:val="en-US"/>
        </w:rPr>
        <w:t xml:space="preserve">that </w:t>
      </w:r>
      <w:r w:rsidR="00D6290E" w:rsidRPr="00785D06">
        <w:rPr>
          <w:rFonts w:cs="Arial"/>
          <w:sz w:val="20"/>
          <w:szCs w:val="20"/>
          <w:lang w:val="en-US"/>
        </w:rPr>
        <w:t>on the day</w:t>
      </w:r>
      <w:r w:rsidRPr="00785D06">
        <w:rPr>
          <w:rFonts w:cs="Arial"/>
          <w:sz w:val="20"/>
          <w:szCs w:val="20"/>
          <w:lang w:val="en-US"/>
        </w:rPr>
        <w:t xml:space="preserve"> after her daughter’s death, the </w:t>
      </w:r>
      <w:r w:rsidR="002C5C9C" w:rsidRPr="00785D06">
        <w:rPr>
          <w:rFonts w:cs="Arial"/>
          <w:sz w:val="20"/>
          <w:szCs w:val="20"/>
          <w:lang w:val="en-US"/>
        </w:rPr>
        <w:t xml:space="preserve">medical </w:t>
      </w:r>
      <w:r w:rsidRPr="00785D06">
        <w:rPr>
          <w:rFonts w:cs="Arial"/>
          <w:sz w:val="20"/>
          <w:szCs w:val="20"/>
          <w:lang w:val="en-US"/>
        </w:rPr>
        <w:t>examiner called her and showed her Paola’s body, naked and open</w:t>
      </w:r>
      <w:r w:rsidR="002C5C9C" w:rsidRPr="00785D06">
        <w:rPr>
          <w:rFonts w:cs="Arial"/>
          <w:sz w:val="20"/>
          <w:szCs w:val="20"/>
          <w:lang w:val="en-US"/>
        </w:rPr>
        <w:t>ed up</w:t>
      </w:r>
      <w:r w:rsidRPr="00785D06">
        <w:rPr>
          <w:rFonts w:cs="Arial"/>
          <w:sz w:val="20"/>
          <w:szCs w:val="20"/>
          <w:lang w:val="en-US"/>
        </w:rPr>
        <w:t xml:space="preserve">, with her organs exposed. According to the statement, the doctor “showed </w:t>
      </w:r>
      <w:r w:rsidRPr="00785D06">
        <w:rPr>
          <w:sz w:val="20"/>
          <w:szCs w:val="20"/>
          <w:lang w:val="en-US"/>
        </w:rPr>
        <w:t xml:space="preserve">[her] a small </w:t>
      </w:r>
      <w:r w:rsidR="006B0E93" w:rsidRPr="00785D06">
        <w:rPr>
          <w:sz w:val="20"/>
          <w:szCs w:val="20"/>
          <w:lang w:val="en-US"/>
        </w:rPr>
        <w:t xml:space="preserve">fleshy area </w:t>
      </w:r>
      <w:r w:rsidRPr="00785D06">
        <w:rPr>
          <w:sz w:val="20"/>
          <w:szCs w:val="20"/>
          <w:lang w:val="en-US"/>
        </w:rPr>
        <w:t>and said: ‘ma’am, this is your daughter’s uterus, there’s no pregnancy</w:t>
      </w:r>
      <w:r w:rsidR="002C5C9C" w:rsidRPr="00785D06">
        <w:rPr>
          <w:sz w:val="20"/>
          <w:szCs w:val="20"/>
          <w:lang w:val="en-US"/>
        </w:rPr>
        <w:t>.’”</w:t>
      </w:r>
      <w:r w:rsidRPr="00785D06">
        <w:rPr>
          <w:sz w:val="20"/>
          <w:szCs w:val="20"/>
          <w:lang w:val="en-US"/>
        </w:rPr>
        <w:t xml:space="preserve"> The State did not dispute these facts.</w:t>
      </w:r>
    </w:p>
    <w:p w14:paraId="5150634F" w14:textId="77777777" w:rsidR="00C254BF" w:rsidRPr="00785D06" w:rsidRDefault="00C254BF" w:rsidP="00C254BF">
      <w:pPr>
        <w:pStyle w:val="Prrafodelista"/>
        <w:autoSpaceDE w:val="0"/>
        <w:autoSpaceDN w:val="0"/>
        <w:adjustRightInd w:val="0"/>
        <w:ind w:left="0"/>
        <w:jc w:val="both"/>
        <w:rPr>
          <w:rFonts w:cs="Arial"/>
          <w:sz w:val="20"/>
          <w:szCs w:val="20"/>
          <w:lang w:val="en-US"/>
        </w:rPr>
      </w:pPr>
    </w:p>
    <w:p w14:paraId="13FEBC72" w14:textId="77777777" w:rsidR="00C254BF" w:rsidRPr="00785D06" w:rsidRDefault="00C254BF" w:rsidP="00C254BF">
      <w:pPr>
        <w:pStyle w:val="Prrafodelista"/>
        <w:autoSpaceDE w:val="0"/>
        <w:autoSpaceDN w:val="0"/>
        <w:adjustRightInd w:val="0"/>
        <w:ind w:left="0"/>
        <w:jc w:val="both"/>
        <w:rPr>
          <w:rFonts w:cs="Arial"/>
          <w:sz w:val="20"/>
          <w:szCs w:val="20"/>
          <w:lang w:val="en-US"/>
        </w:rPr>
      </w:pPr>
      <w:r w:rsidRPr="00785D06">
        <w:rPr>
          <w:rFonts w:cs="Arial"/>
          <w:sz w:val="20"/>
          <w:szCs w:val="20"/>
          <w:lang w:val="en-US"/>
        </w:rPr>
        <w:t>56.</w:t>
      </w:r>
      <w:r w:rsidRPr="00785D06">
        <w:rPr>
          <w:rFonts w:cs="Arial"/>
          <w:sz w:val="20"/>
          <w:szCs w:val="20"/>
          <w:lang w:val="en-US"/>
        </w:rPr>
        <w:tab/>
        <w:t xml:space="preserve">Paola left three letters before she died. </w:t>
      </w:r>
      <w:r w:rsidR="002C5C9C" w:rsidRPr="00785D06">
        <w:rPr>
          <w:rFonts w:cs="Arial"/>
          <w:sz w:val="20"/>
          <w:szCs w:val="20"/>
          <w:lang w:val="en-US"/>
        </w:rPr>
        <w:t xml:space="preserve">In </w:t>
      </w:r>
      <w:r w:rsidRPr="00785D06">
        <w:rPr>
          <w:rFonts w:cs="Arial"/>
          <w:sz w:val="20"/>
          <w:szCs w:val="20"/>
          <w:lang w:val="en-US"/>
        </w:rPr>
        <w:t xml:space="preserve">one letter, addressed to the </w:t>
      </w:r>
      <w:r w:rsidR="0097298A" w:rsidRPr="00785D06">
        <w:rPr>
          <w:rFonts w:cs="Arial"/>
          <w:sz w:val="20"/>
          <w:szCs w:val="20"/>
          <w:lang w:val="en-US"/>
        </w:rPr>
        <w:t>vice principal</w:t>
      </w:r>
      <w:r w:rsidRPr="00785D06">
        <w:rPr>
          <w:rFonts w:cs="Arial"/>
          <w:sz w:val="20"/>
          <w:szCs w:val="20"/>
          <w:lang w:val="en-US"/>
        </w:rPr>
        <w:t xml:space="preserve">, </w:t>
      </w:r>
      <w:r w:rsidR="002C5C9C" w:rsidRPr="00785D06">
        <w:rPr>
          <w:rFonts w:cs="Arial"/>
          <w:sz w:val="20"/>
          <w:szCs w:val="20"/>
          <w:lang w:val="en-US"/>
        </w:rPr>
        <w:t xml:space="preserve">Paola </w:t>
      </w:r>
      <w:r w:rsidRPr="00785D06">
        <w:rPr>
          <w:rFonts w:cs="Arial"/>
          <w:sz w:val="20"/>
          <w:szCs w:val="20"/>
          <w:lang w:val="en-US"/>
        </w:rPr>
        <w:t>s</w:t>
      </w:r>
      <w:r w:rsidR="00C001B9" w:rsidRPr="00785D06">
        <w:rPr>
          <w:rFonts w:cs="Arial"/>
          <w:sz w:val="20"/>
          <w:szCs w:val="20"/>
          <w:lang w:val="en-US"/>
        </w:rPr>
        <w:t xml:space="preserve">ays </w:t>
      </w:r>
      <w:r w:rsidRPr="00785D06">
        <w:rPr>
          <w:rFonts w:cs="Arial"/>
          <w:sz w:val="20"/>
          <w:szCs w:val="20"/>
          <w:lang w:val="en-US"/>
        </w:rPr>
        <w:t>that she felt “betrayed” by him, because he “had” many other women, and that she decided to take poison because she could no longer bear “all the things I’ve suffered.”</w:t>
      </w:r>
      <w:r w:rsidRPr="00785D06">
        <w:rPr>
          <w:rStyle w:val="Refdenotaalpie"/>
          <w:rFonts w:cs="Arial"/>
          <w:sz w:val="20"/>
          <w:szCs w:val="20"/>
          <w:lang w:val="en-US"/>
        </w:rPr>
        <w:footnoteReference w:id="46"/>
      </w:r>
      <w:r w:rsidRPr="00785D06">
        <w:rPr>
          <w:rFonts w:cs="Arial"/>
          <w:sz w:val="20"/>
          <w:szCs w:val="20"/>
          <w:lang w:val="en-US"/>
        </w:rPr>
        <w:t xml:space="preserve"> </w:t>
      </w:r>
    </w:p>
    <w:p w14:paraId="2E9026B9" w14:textId="77777777" w:rsidR="00C254BF" w:rsidRPr="00785D06" w:rsidRDefault="00C254BF" w:rsidP="00C254BF">
      <w:pPr>
        <w:pStyle w:val="Prrafodelista"/>
        <w:autoSpaceDE w:val="0"/>
        <w:autoSpaceDN w:val="0"/>
        <w:adjustRightInd w:val="0"/>
        <w:ind w:left="0"/>
        <w:jc w:val="both"/>
        <w:rPr>
          <w:rFonts w:cs="Arial"/>
          <w:i/>
          <w:sz w:val="20"/>
          <w:szCs w:val="20"/>
          <w:lang w:val="en-US"/>
        </w:rPr>
      </w:pPr>
    </w:p>
    <w:p w14:paraId="6B2A61B8" w14:textId="77777777" w:rsidR="00C254BF" w:rsidRPr="00785D06" w:rsidRDefault="00C254BF" w:rsidP="00C254BF">
      <w:pPr>
        <w:pStyle w:val="Prrafodelista"/>
        <w:numPr>
          <w:ilvl w:val="0"/>
          <w:numId w:val="16"/>
        </w:numPr>
        <w:ind w:left="284" w:firstLine="0"/>
        <w:contextualSpacing w:val="0"/>
        <w:jc w:val="both"/>
        <w:outlineLvl w:val="1"/>
        <w:rPr>
          <w:rFonts w:cs="Arial"/>
          <w:b/>
          <w:i/>
          <w:sz w:val="20"/>
          <w:szCs w:val="20"/>
          <w:lang w:val="en-US"/>
        </w:rPr>
      </w:pPr>
      <w:bookmarkStart w:id="81" w:name="_Toc30010291"/>
      <w:bookmarkStart w:id="82" w:name="_Toc40466538"/>
      <w:bookmarkStart w:id="83" w:name="_Toc42498041"/>
      <w:bookmarkStart w:id="84" w:name="_Toc46937289"/>
      <w:r w:rsidRPr="00785D06">
        <w:rPr>
          <w:rFonts w:cs="Arial"/>
          <w:b/>
          <w:i/>
          <w:sz w:val="20"/>
          <w:szCs w:val="20"/>
          <w:lang w:val="en-US"/>
        </w:rPr>
        <w:t>Investigation and criminal proceedings after the death of Paola Guzmán Albarracín</w:t>
      </w:r>
      <w:bookmarkEnd w:id="81"/>
      <w:bookmarkEnd w:id="82"/>
      <w:bookmarkEnd w:id="83"/>
      <w:bookmarkEnd w:id="84"/>
      <w:r w:rsidRPr="00785D06">
        <w:rPr>
          <w:rFonts w:cs="Arial"/>
          <w:b/>
          <w:i/>
          <w:sz w:val="20"/>
          <w:szCs w:val="20"/>
          <w:lang w:val="en-US"/>
        </w:rPr>
        <w:t xml:space="preserve"> </w:t>
      </w:r>
    </w:p>
    <w:p w14:paraId="53F3B9DE" w14:textId="77777777" w:rsidR="00C254BF" w:rsidRPr="00785D06" w:rsidRDefault="00C254BF" w:rsidP="00C254BF">
      <w:pPr>
        <w:pStyle w:val="Prrafodelista"/>
        <w:ind w:left="927"/>
        <w:contextualSpacing w:val="0"/>
        <w:jc w:val="both"/>
        <w:rPr>
          <w:rFonts w:cstheme="minorBidi"/>
          <w:sz w:val="20"/>
          <w:szCs w:val="20"/>
          <w:lang w:val="en-US"/>
        </w:rPr>
      </w:pPr>
    </w:p>
    <w:p w14:paraId="482E5463"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Arial"/>
          <w:sz w:val="20"/>
          <w:szCs w:val="20"/>
          <w:lang w:val="en-US"/>
        </w:rPr>
        <w:t>57.</w:t>
      </w:r>
      <w:r w:rsidRPr="00785D06">
        <w:rPr>
          <w:rFonts w:cs="Arial"/>
          <w:sz w:val="20"/>
          <w:szCs w:val="20"/>
          <w:lang w:val="en-US"/>
        </w:rPr>
        <w:tab/>
        <w:t xml:space="preserve">On December 13, 2002, </w:t>
      </w:r>
      <w:r w:rsidR="006B0E93" w:rsidRPr="00785D06">
        <w:rPr>
          <w:rFonts w:cs="Arial"/>
          <w:sz w:val="20"/>
          <w:szCs w:val="20"/>
          <w:lang w:val="en-US"/>
        </w:rPr>
        <w:t xml:space="preserve">a </w:t>
      </w:r>
      <w:r w:rsidRPr="00785D06">
        <w:rPr>
          <w:rFonts w:cs="Arial"/>
          <w:sz w:val="20"/>
          <w:szCs w:val="20"/>
          <w:lang w:val="en-US"/>
        </w:rPr>
        <w:t xml:space="preserve">police report </w:t>
      </w:r>
      <w:r w:rsidR="006B0E93" w:rsidRPr="00785D06">
        <w:rPr>
          <w:rFonts w:cs="Arial"/>
          <w:sz w:val="20"/>
          <w:szCs w:val="20"/>
          <w:lang w:val="en-US"/>
        </w:rPr>
        <w:t xml:space="preserve">was </w:t>
      </w:r>
      <w:r w:rsidRPr="00785D06">
        <w:rPr>
          <w:rFonts w:cs="Arial"/>
          <w:sz w:val="20"/>
          <w:szCs w:val="20"/>
          <w:lang w:val="en-US"/>
        </w:rPr>
        <w:t xml:space="preserve">sent to the </w:t>
      </w:r>
      <w:r w:rsidR="00982285" w:rsidRPr="00785D06">
        <w:rPr>
          <w:rFonts w:cs="Arial"/>
          <w:sz w:val="20"/>
          <w:szCs w:val="20"/>
          <w:lang w:val="en-US"/>
        </w:rPr>
        <w:t xml:space="preserve">District </w:t>
      </w:r>
      <w:r w:rsidRPr="00785D06">
        <w:rPr>
          <w:rFonts w:cs="Arial"/>
          <w:sz w:val="20"/>
          <w:szCs w:val="20"/>
          <w:lang w:val="en-US"/>
        </w:rPr>
        <w:t xml:space="preserve">Prosecutor of Guayas, informing him </w:t>
      </w:r>
      <w:r w:rsidR="006B0E93" w:rsidRPr="00785D06">
        <w:rPr>
          <w:rFonts w:cs="Arial"/>
          <w:sz w:val="20"/>
          <w:szCs w:val="20"/>
          <w:lang w:val="en-US"/>
        </w:rPr>
        <w:t>of the official removal of Paola’s body from</w:t>
      </w:r>
      <w:r w:rsidRPr="00785D06">
        <w:rPr>
          <w:rFonts w:cs="Arial"/>
          <w:sz w:val="20"/>
          <w:szCs w:val="20"/>
          <w:lang w:val="en-US"/>
        </w:rPr>
        <w:t xml:space="preserve"> the morgue of the “Clínica Kennedy</w:t>
      </w:r>
      <w:r w:rsidR="0090680A" w:rsidRPr="00785D06">
        <w:rPr>
          <w:rFonts w:cs="Arial"/>
          <w:sz w:val="20"/>
          <w:szCs w:val="20"/>
          <w:lang w:val="en-US"/>
        </w:rPr>
        <w:t>.</w:t>
      </w:r>
      <w:r w:rsidRPr="00785D06">
        <w:rPr>
          <w:rFonts w:cs="Arial"/>
          <w:sz w:val="20"/>
          <w:szCs w:val="20"/>
          <w:lang w:val="en-US"/>
        </w:rPr>
        <w:t>”</w:t>
      </w:r>
      <w:r w:rsidRPr="00785D06">
        <w:rPr>
          <w:rStyle w:val="Refdenotaalpie"/>
          <w:rFonts w:cs="Arial"/>
          <w:sz w:val="20"/>
          <w:szCs w:val="20"/>
          <w:lang w:val="en-US"/>
        </w:rPr>
        <w:footnoteReference w:id="47"/>
      </w:r>
      <w:r w:rsidRPr="00785D06">
        <w:rPr>
          <w:rFonts w:cs="Arial"/>
          <w:b/>
          <w:sz w:val="20"/>
          <w:szCs w:val="20"/>
          <w:lang w:val="en-US"/>
        </w:rPr>
        <w:t xml:space="preserve"> </w:t>
      </w:r>
    </w:p>
    <w:p w14:paraId="34683288" w14:textId="77777777" w:rsidR="00C254BF" w:rsidRPr="00785D06" w:rsidRDefault="00C254BF" w:rsidP="00C254BF">
      <w:pPr>
        <w:jc w:val="both"/>
        <w:rPr>
          <w:rFonts w:cs="Arial"/>
          <w:sz w:val="20"/>
          <w:szCs w:val="20"/>
          <w:lang w:val="en-US"/>
        </w:rPr>
      </w:pPr>
    </w:p>
    <w:p w14:paraId="1C6759B5" w14:textId="77777777" w:rsidR="00C254BF" w:rsidRPr="00785D06" w:rsidRDefault="00C254BF" w:rsidP="00C254BF">
      <w:pPr>
        <w:jc w:val="both"/>
        <w:rPr>
          <w:rFonts w:cs="Arial"/>
          <w:sz w:val="20"/>
          <w:szCs w:val="20"/>
          <w:lang w:val="en-US"/>
        </w:rPr>
      </w:pPr>
      <w:r w:rsidRPr="00785D06">
        <w:rPr>
          <w:rFonts w:cs="Arial"/>
          <w:sz w:val="20"/>
          <w:szCs w:val="20"/>
          <w:lang w:val="en-US"/>
        </w:rPr>
        <w:t>58.</w:t>
      </w:r>
      <w:r w:rsidRPr="00785D06">
        <w:rPr>
          <w:rFonts w:cs="Arial"/>
          <w:sz w:val="20"/>
          <w:szCs w:val="20"/>
          <w:lang w:val="en-US"/>
        </w:rPr>
        <w:tab/>
        <w:t xml:space="preserve">That same day, the duty prosecutor </w:t>
      </w:r>
      <w:r w:rsidR="00982285" w:rsidRPr="00785D06">
        <w:rPr>
          <w:rFonts w:cs="Arial"/>
          <w:sz w:val="20"/>
          <w:szCs w:val="20"/>
          <w:lang w:val="en-US"/>
        </w:rPr>
        <w:t xml:space="preserve">for </w:t>
      </w:r>
      <w:r w:rsidRPr="00785D06">
        <w:rPr>
          <w:rFonts w:cs="Arial"/>
          <w:sz w:val="20"/>
          <w:szCs w:val="20"/>
          <w:lang w:val="en-US"/>
        </w:rPr>
        <w:t xml:space="preserve">homicides sent the Provincial Chief of the Civil Registry of Guayaquil the autopsy </w:t>
      </w:r>
      <w:r w:rsidR="00982285" w:rsidRPr="00785D06">
        <w:rPr>
          <w:rFonts w:cs="Arial"/>
          <w:sz w:val="20"/>
          <w:szCs w:val="20"/>
          <w:lang w:val="en-US"/>
        </w:rPr>
        <w:t xml:space="preserve">protocol in order </w:t>
      </w:r>
      <w:r w:rsidRPr="00785D06">
        <w:rPr>
          <w:rFonts w:cs="Arial"/>
          <w:sz w:val="20"/>
          <w:szCs w:val="20"/>
          <w:lang w:val="en-US"/>
        </w:rPr>
        <w:t xml:space="preserve">to register the death. </w:t>
      </w:r>
      <w:r w:rsidR="00982285" w:rsidRPr="00785D06">
        <w:rPr>
          <w:rFonts w:cs="Arial"/>
          <w:sz w:val="20"/>
          <w:szCs w:val="20"/>
          <w:lang w:val="en-US"/>
        </w:rPr>
        <w:t>B</w:t>
      </w:r>
      <w:r w:rsidRPr="00785D06">
        <w:rPr>
          <w:rFonts w:cs="Arial"/>
          <w:sz w:val="20"/>
          <w:szCs w:val="20"/>
          <w:lang w:val="en-US"/>
        </w:rPr>
        <w:t xml:space="preserve">ased on the autopsy </w:t>
      </w:r>
      <w:r w:rsidR="00982285" w:rsidRPr="00785D06">
        <w:rPr>
          <w:rFonts w:cs="Arial"/>
          <w:sz w:val="20"/>
          <w:szCs w:val="20"/>
          <w:lang w:val="en-US"/>
        </w:rPr>
        <w:t xml:space="preserve">conducted by </w:t>
      </w:r>
      <w:r w:rsidRPr="00785D06">
        <w:rPr>
          <w:rFonts w:cs="Arial"/>
          <w:sz w:val="20"/>
          <w:szCs w:val="20"/>
          <w:lang w:val="en-US"/>
        </w:rPr>
        <w:t xml:space="preserve">forensic </w:t>
      </w:r>
      <w:r w:rsidR="00982285" w:rsidRPr="00785D06">
        <w:rPr>
          <w:rFonts w:cs="Arial"/>
          <w:sz w:val="20"/>
          <w:szCs w:val="20"/>
          <w:lang w:val="en-US"/>
        </w:rPr>
        <w:t xml:space="preserve">doctors </w:t>
      </w:r>
      <w:r w:rsidRPr="00785D06">
        <w:rPr>
          <w:rFonts w:cs="Arial"/>
          <w:sz w:val="20"/>
          <w:szCs w:val="20"/>
          <w:lang w:val="en-US"/>
        </w:rPr>
        <w:t xml:space="preserve">of the National Police of Guayas, </w:t>
      </w:r>
      <w:r w:rsidR="00982285" w:rsidRPr="00785D06">
        <w:rPr>
          <w:rFonts w:cs="Arial"/>
          <w:sz w:val="20"/>
          <w:szCs w:val="20"/>
          <w:lang w:val="en-US"/>
        </w:rPr>
        <w:t xml:space="preserve">the death certificate stated that </w:t>
      </w:r>
      <w:r w:rsidRPr="00785D06">
        <w:rPr>
          <w:rFonts w:cs="Arial"/>
          <w:sz w:val="20"/>
          <w:szCs w:val="20"/>
          <w:lang w:val="en-US"/>
        </w:rPr>
        <w:t xml:space="preserve">the cause of death </w:t>
      </w:r>
      <w:r w:rsidR="00982285" w:rsidRPr="00785D06">
        <w:rPr>
          <w:rFonts w:cs="Arial"/>
          <w:sz w:val="20"/>
          <w:szCs w:val="20"/>
          <w:lang w:val="en-US"/>
        </w:rPr>
        <w:t xml:space="preserve">was </w:t>
      </w:r>
      <w:r w:rsidRPr="00785D06">
        <w:rPr>
          <w:rFonts w:cs="Arial"/>
          <w:sz w:val="20"/>
          <w:szCs w:val="20"/>
          <w:lang w:val="en-US"/>
        </w:rPr>
        <w:t>“acute pulmonary edema and hemorrhagic pancreatitis.”</w:t>
      </w:r>
      <w:r w:rsidRPr="00785D06">
        <w:rPr>
          <w:rFonts w:cs="Arial"/>
          <w:sz w:val="20"/>
          <w:szCs w:val="20"/>
          <w:vertAlign w:val="superscript"/>
          <w:lang w:val="en-US"/>
        </w:rPr>
        <w:footnoteReference w:id="48"/>
      </w:r>
      <w:r w:rsidRPr="00785D06">
        <w:rPr>
          <w:rFonts w:cs="Arial"/>
          <w:sz w:val="20"/>
          <w:szCs w:val="20"/>
          <w:lang w:val="en-US"/>
        </w:rPr>
        <w:t xml:space="preserve"> </w:t>
      </w:r>
      <w:r w:rsidR="009945B1" w:rsidRPr="00785D06">
        <w:rPr>
          <w:rFonts w:cs="Arial"/>
          <w:sz w:val="20"/>
          <w:szCs w:val="20"/>
          <w:lang w:val="en-US"/>
        </w:rPr>
        <w:t>The autopsy</w:t>
      </w:r>
      <w:r w:rsidR="00982285" w:rsidRPr="00785D06">
        <w:rPr>
          <w:rFonts w:cs="Arial"/>
          <w:sz w:val="20"/>
          <w:szCs w:val="20"/>
          <w:lang w:val="en-US"/>
        </w:rPr>
        <w:t xml:space="preserve"> performed </w:t>
      </w:r>
      <w:r w:rsidR="009945B1" w:rsidRPr="00785D06">
        <w:rPr>
          <w:rFonts w:cs="Arial"/>
          <w:sz w:val="20"/>
          <w:szCs w:val="20"/>
          <w:lang w:val="en-US"/>
        </w:rPr>
        <w:t xml:space="preserve">later </w:t>
      </w:r>
      <w:r w:rsidR="00982285" w:rsidRPr="00785D06">
        <w:rPr>
          <w:rFonts w:cs="Arial"/>
          <w:sz w:val="20"/>
          <w:szCs w:val="20"/>
          <w:lang w:val="en-US"/>
        </w:rPr>
        <w:t>that day (December 13)</w:t>
      </w:r>
      <w:r w:rsidRPr="00785D06">
        <w:rPr>
          <w:rFonts w:cs="Arial"/>
          <w:sz w:val="20"/>
          <w:szCs w:val="20"/>
          <w:lang w:val="en-US"/>
        </w:rPr>
        <w:t xml:space="preserve"> at 14:30, concluded that: “</w:t>
      </w:r>
      <w:r w:rsidR="003E3D69" w:rsidRPr="00785D06">
        <w:rPr>
          <w:rFonts w:cs="Arial"/>
          <w:sz w:val="20"/>
          <w:szCs w:val="20"/>
          <w:lang w:val="en-US"/>
        </w:rPr>
        <w:t xml:space="preserve">The cadaver is </w:t>
      </w:r>
      <w:r w:rsidR="00982285" w:rsidRPr="00785D06">
        <w:rPr>
          <w:rFonts w:cs="Arial"/>
          <w:sz w:val="20"/>
          <w:szCs w:val="20"/>
          <w:lang w:val="en-US"/>
        </w:rPr>
        <w:t xml:space="preserve">of </w:t>
      </w:r>
      <w:r w:rsidRPr="00785D06">
        <w:rPr>
          <w:rFonts w:cs="Arial"/>
          <w:sz w:val="20"/>
          <w:szCs w:val="20"/>
          <w:lang w:val="en-US"/>
        </w:rPr>
        <w:t>female sex, m</w:t>
      </w:r>
      <w:r w:rsidR="003E3D69" w:rsidRPr="00785D06">
        <w:rPr>
          <w:rFonts w:cs="Arial"/>
          <w:sz w:val="20"/>
          <w:szCs w:val="20"/>
          <w:lang w:val="en-US"/>
        </w:rPr>
        <w:t>ixed race, 16 years of age, 157 cms.</w:t>
      </w:r>
      <w:r w:rsidRPr="00785D06">
        <w:rPr>
          <w:rFonts w:cs="Arial"/>
          <w:sz w:val="20"/>
          <w:szCs w:val="20"/>
          <w:lang w:val="en-US"/>
        </w:rPr>
        <w:t xml:space="preserve"> </w:t>
      </w:r>
      <w:r w:rsidR="003E3D69" w:rsidRPr="00785D06">
        <w:rPr>
          <w:rFonts w:cs="Arial"/>
          <w:sz w:val="20"/>
          <w:szCs w:val="20"/>
          <w:lang w:val="en-US"/>
        </w:rPr>
        <w:t>tall</w:t>
      </w:r>
      <w:r w:rsidRPr="00785D06">
        <w:rPr>
          <w:rFonts w:cs="Arial"/>
          <w:sz w:val="20"/>
          <w:szCs w:val="20"/>
          <w:lang w:val="en-US"/>
        </w:rPr>
        <w:t xml:space="preserve">, </w:t>
      </w:r>
      <w:r w:rsidR="003E3D69" w:rsidRPr="00785D06">
        <w:rPr>
          <w:rFonts w:cs="Arial"/>
          <w:sz w:val="20"/>
          <w:szCs w:val="20"/>
          <w:lang w:val="en-US"/>
        </w:rPr>
        <w:t xml:space="preserve">and </w:t>
      </w:r>
      <w:r w:rsidRPr="00785D06">
        <w:rPr>
          <w:rFonts w:cs="Arial"/>
          <w:sz w:val="20"/>
          <w:szCs w:val="20"/>
          <w:lang w:val="en-US"/>
        </w:rPr>
        <w:t>died within the last 4 to 5 hours approximately, v</w:t>
      </w:r>
      <w:r w:rsidR="003E3D69" w:rsidRPr="00785D06">
        <w:rPr>
          <w:rFonts w:cs="Arial"/>
          <w:sz w:val="20"/>
          <w:szCs w:val="20"/>
          <w:lang w:val="en-US"/>
        </w:rPr>
        <w:t>ictim of: ACUTE PULMONARY EDEMA, which caused her</w:t>
      </w:r>
      <w:r w:rsidRPr="00785D06">
        <w:rPr>
          <w:rFonts w:cs="Arial"/>
          <w:sz w:val="20"/>
          <w:szCs w:val="20"/>
          <w:lang w:val="en-US"/>
        </w:rPr>
        <w:t xml:space="preserve"> death.”</w:t>
      </w:r>
      <w:r w:rsidRPr="00785D06">
        <w:rPr>
          <w:rFonts w:cs="Arial"/>
          <w:sz w:val="20"/>
          <w:szCs w:val="20"/>
          <w:vertAlign w:val="superscript"/>
          <w:lang w:val="en-US"/>
        </w:rPr>
        <w:footnoteReference w:id="49"/>
      </w:r>
      <w:r w:rsidRPr="00785D06">
        <w:rPr>
          <w:rFonts w:cs="Arial"/>
          <w:sz w:val="20"/>
          <w:szCs w:val="20"/>
          <w:lang w:val="en-US"/>
        </w:rPr>
        <w:t xml:space="preserve"> </w:t>
      </w:r>
    </w:p>
    <w:p w14:paraId="43E9477A" w14:textId="77777777" w:rsidR="00C254BF" w:rsidRPr="00785D06" w:rsidRDefault="00C254BF" w:rsidP="00C254BF">
      <w:pPr>
        <w:jc w:val="both"/>
        <w:rPr>
          <w:rFonts w:cs="Arial"/>
          <w:sz w:val="20"/>
          <w:szCs w:val="20"/>
          <w:lang w:val="en-US"/>
        </w:rPr>
      </w:pPr>
    </w:p>
    <w:p w14:paraId="6767DB2D" w14:textId="77777777" w:rsidR="00C254BF" w:rsidRPr="00785D06" w:rsidRDefault="00C254BF" w:rsidP="00C254BF">
      <w:pPr>
        <w:jc w:val="both"/>
        <w:rPr>
          <w:rFonts w:cs="Arial"/>
          <w:sz w:val="20"/>
          <w:szCs w:val="20"/>
          <w:lang w:val="en-US"/>
        </w:rPr>
      </w:pPr>
      <w:r w:rsidRPr="00785D06">
        <w:rPr>
          <w:rFonts w:cs="Arial"/>
          <w:sz w:val="20"/>
          <w:szCs w:val="20"/>
          <w:lang w:val="en-US"/>
        </w:rPr>
        <w:t>59.</w:t>
      </w:r>
      <w:r w:rsidRPr="00785D06">
        <w:rPr>
          <w:rFonts w:cs="Arial"/>
          <w:sz w:val="20"/>
          <w:szCs w:val="20"/>
          <w:lang w:val="en-US"/>
        </w:rPr>
        <w:tab/>
        <w:t xml:space="preserve">On December 17, 2002, Paola’s father filed a complaint </w:t>
      </w:r>
      <w:r w:rsidR="009945B1" w:rsidRPr="00785D06">
        <w:rPr>
          <w:rFonts w:cs="Arial"/>
          <w:sz w:val="20"/>
          <w:szCs w:val="20"/>
          <w:lang w:val="en-US"/>
        </w:rPr>
        <w:t xml:space="preserve">against the vice principal </w:t>
      </w:r>
      <w:r w:rsidRPr="00785D06">
        <w:rPr>
          <w:rFonts w:cs="Arial"/>
          <w:sz w:val="20"/>
          <w:szCs w:val="20"/>
          <w:lang w:val="en-US"/>
        </w:rPr>
        <w:t xml:space="preserve">before the </w:t>
      </w:r>
      <w:r w:rsidR="009945B1" w:rsidRPr="00785D06">
        <w:rPr>
          <w:rFonts w:cs="Arial"/>
          <w:sz w:val="20"/>
          <w:szCs w:val="20"/>
          <w:lang w:val="en-US"/>
        </w:rPr>
        <w:t xml:space="preserve">Office of </w:t>
      </w:r>
      <w:r w:rsidRPr="00785D06">
        <w:rPr>
          <w:rFonts w:cs="Arial"/>
          <w:sz w:val="20"/>
          <w:szCs w:val="20"/>
          <w:lang w:val="en-US"/>
        </w:rPr>
        <w:t>Prosec</w:t>
      </w:r>
      <w:r w:rsidR="009945B1" w:rsidRPr="00785D06">
        <w:rPr>
          <w:rFonts w:cs="Arial"/>
          <w:sz w:val="20"/>
          <w:szCs w:val="20"/>
          <w:lang w:val="en-US"/>
        </w:rPr>
        <w:t xml:space="preserve">utor </w:t>
      </w:r>
      <w:r w:rsidRPr="00785D06">
        <w:rPr>
          <w:rFonts w:cs="Arial"/>
          <w:sz w:val="20"/>
          <w:szCs w:val="20"/>
          <w:lang w:val="en-US"/>
        </w:rPr>
        <w:t xml:space="preserve">of Guayas </w:t>
      </w:r>
      <w:r w:rsidR="009945B1" w:rsidRPr="00785D06">
        <w:rPr>
          <w:rFonts w:cs="Arial"/>
          <w:sz w:val="20"/>
          <w:szCs w:val="20"/>
          <w:lang w:val="en-US"/>
        </w:rPr>
        <w:t xml:space="preserve">over </w:t>
      </w:r>
      <w:r w:rsidRPr="00785D06">
        <w:rPr>
          <w:rFonts w:cs="Arial"/>
          <w:sz w:val="20"/>
          <w:szCs w:val="20"/>
          <w:lang w:val="en-US"/>
        </w:rPr>
        <w:t xml:space="preserve">the death of his daughter, </w:t>
      </w:r>
      <w:r w:rsidR="009945B1" w:rsidRPr="00785D06">
        <w:rPr>
          <w:rFonts w:cs="Arial"/>
          <w:sz w:val="20"/>
          <w:szCs w:val="20"/>
          <w:lang w:val="en-US"/>
        </w:rPr>
        <w:t>requesting an investigation</w:t>
      </w:r>
      <w:r w:rsidRPr="00785D06">
        <w:rPr>
          <w:rFonts w:cs="Arial"/>
          <w:sz w:val="20"/>
          <w:szCs w:val="20"/>
          <w:lang w:val="en-US"/>
        </w:rPr>
        <w:t xml:space="preserve"> </w:t>
      </w:r>
      <w:r w:rsidR="009945B1" w:rsidRPr="00785D06">
        <w:rPr>
          <w:rFonts w:cs="Arial"/>
          <w:sz w:val="20"/>
          <w:szCs w:val="20"/>
          <w:lang w:val="en-US"/>
        </w:rPr>
        <w:t xml:space="preserve">of his </w:t>
      </w:r>
      <w:r w:rsidRPr="00785D06">
        <w:rPr>
          <w:rFonts w:cs="Arial"/>
          <w:sz w:val="20"/>
          <w:szCs w:val="20"/>
          <w:lang w:val="en-US"/>
        </w:rPr>
        <w:t xml:space="preserve">responsibility </w:t>
      </w:r>
      <w:r w:rsidR="009945B1" w:rsidRPr="00785D06">
        <w:rPr>
          <w:rFonts w:cs="Arial"/>
          <w:sz w:val="20"/>
          <w:szCs w:val="20"/>
          <w:lang w:val="en-US"/>
        </w:rPr>
        <w:t>for that event. In the</w:t>
      </w:r>
      <w:r w:rsidRPr="00785D06">
        <w:rPr>
          <w:rFonts w:cs="Arial"/>
          <w:sz w:val="20"/>
          <w:szCs w:val="20"/>
          <w:lang w:val="en-US"/>
        </w:rPr>
        <w:t xml:space="preserve"> complaint </w:t>
      </w:r>
      <w:r w:rsidR="009945B1" w:rsidRPr="00785D06">
        <w:rPr>
          <w:rFonts w:cs="Arial"/>
          <w:sz w:val="20"/>
          <w:szCs w:val="20"/>
          <w:lang w:val="en-US"/>
        </w:rPr>
        <w:t xml:space="preserve">Mr. Guzmán Bustos stated </w:t>
      </w:r>
      <w:r w:rsidRPr="00785D06">
        <w:rPr>
          <w:rFonts w:cs="Arial"/>
          <w:sz w:val="20"/>
          <w:szCs w:val="20"/>
          <w:lang w:val="en-US"/>
        </w:rPr>
        <w:t xml:space="preserve">that “it is public knowledge that [Paola’s] decision to swallow the poison in the </w:t>
      </w:r>
      <w:r w:rsidRPr="00785D06">
        <w:rPr>
          <w:rFonts w:cs="Arial"/>
          <w:i/>
          <w:sz w:val="20"/>
          <w:szCs w:val="20"/>
          <w:lang w:val="en-US"/>
        </w:rPr>
        <w:t>diablillos</w:t>
      </w:r>
      <w:r w:rsidRPr="00785D06">
        <w:rPr>
          <w:rFonts w:cs="Arial"/>
          <w:sz w:val="20"/>
          <w:szCs w:val="20"/>
          <w:lang w:val="en-US"/>
        </w:rPr>
        <w:t xml:space="preserve"> […] was </w:t>
      </w:r>
      <w:r w:rsidR="009945B1" w:rsidRPr="00785D06">
        <w:rPr>
          <w:rFonts w:cs="Arial"/>
          <w:sz w:val="20"/>
          <w:szCs w:val="20"/>
          <w:lang w:val="en-US"/>
        </w:rPr>
        <w:t xml:space="preserve">in response </w:t>
      </w:r>
      <w:r w:rsidRPr="00785D06">
        <w:rPr>
          <w:rFonts w:cs="Arial"/>
          <w:sz w:val="20"/>
          <w:szCs w:val="20"/>
          <w:lang w:val="en-US"/>
        </w:rPr>
        <w:t>to a</w:t>
      </w:r>
      <w:r w:rsidR="009945B1" w:rsidRPr="00785D06">
        <w:rPr>
          <w:rFonts w:cs="Arial"/>
          <w:sz w:val="20"/>
          <w:szCs w:val="20"/>
          <w:lang w:val="en-US"/>
        </w:rPr>
        <w:t xml:space="preserve"> romantic </w:t>
      </w:r>
      <w:r w:rsidRPr="00785D06">
        <w:rPr>
          <w:rFonts w:cs="Arial"/>
          <w:sz w:val="20"/>
          <w:szCs w:val="20"/>
          <w:lang w:val="en-US"/>
        </w:rPr>
        <w:t xml:space="preserve">disappointment, since the school’s </w:t>
      </w:r>
      <w:r w:rsidR="0097298A" w:rsidRPr="00785D06">
        <w:rPr>
          <w:rFonts w:cs="Arial"/>
          <w:sz w:val="20"/>
          <w:szCs w:val="20"/>
          <w:lang w:val="en-US"/>
        </w:rPr>
        <w:t>vice principal</w:t>
      </w:r>
      <w:r w:rsidRPr="00785D06">
        <w:rPr>
          <w:rFonts w:cs="Arial"/>
          <w:sz w:val="20"/>
          <w:szCs w:val="20"/>
          <w:lang w:val="en-US"/>
        </w:rPr>
        <w:t xml:space="preserve">, Mr. Bolívar [Eduardo] Espín Zurita, had seduced </w:t>
      </w:r>
      <w:r w:rsidR="009945B1" w:rsidRPr="00785D06">
        <w:rPr>
          <w:rFonts w:cs="Arial"/>
          <w:sz w:val="20"/>
          <w:szCs w:val="20"/>
          <w:lang w:val="en-US"/>
        </w:rPr>
        <w:t>my daughter</w:t>
      </w:r>
      <w:r w:rsidRPr="00785D06">
        <w:rPr>
          <w:rFonts w:cs="Arial"/>
          <w:sz w:val="20"/>
          <w:szCs w:val="20"/>
          <w:lang w:val="en-US"/>
        </w:rPr>
        <w:t xml:space="preserve">.” With the complaint, he attached </w:t>
      </w:r>
      <w:r w:rsidR="009945B1" w:rsidRPr="00785D06">
        <w:rPr>
          <w:rFonts w:cs="Arial"/>
          <w:sz w:val="20"/>
          <w:szCs w:val="20"/>
          <w:lang w:val="en-US"/>
        </w:rPr>
        <w:t xml:space="preserve">various </w:t>
      </w:r>
      <w:r w:rsidRPr="00785D06">
        <w:rPr>
          <w:rFonts w:cs="Arial"/>
          <w:sz w:val="20"/>
          <w:szCs w:val="20"/>
          <w:lang w:val="en-US"/>
        </w:rPr>
        <w:t>letters written by Paola to her mother and to Mr. Bolívar Espín</w:t>
      </w:r>
      <w:r w:rsidR="009945B1" w:rsidRPr="00785D06">
        <w:rPr>
          <w:rFonts w:cs="Arial"/>
          <w:sz w:val="20"/>
          <w:szCs w:val="20"/>
          <w:lang w:val="en-US"/>
        </w:rPr>
        <w:t>.</w:t>
      </w:r>
      <w:r w:rsidRPr="00785D06">
        <w:rPr>
          <w:rFonts w:cs="Arial"/>
          <w:sz w:val="20"/>
          <w:szCs w:val="20"/>
          <w:vertAlign w:val="superscript"/>
          <w:lang w:val="en-US"/>
        </w:rPr>
        <w:footnoteReference w:id="50"/>
      </w:r>
      <w:r w:rsidRPr="00785D06">
        <w:rPr>
          <w:rFonts w:cs="Arial"/>
          <w:sz w:val="20"/>
          <w:szCs w:val="20"/>
          <w:lang w:val="en-US"/>
        </w:rPr>
        <w:t xml:space="preserve"> </w:t>
      </w:r>
    </w:p>
    <w:p w14:paraId="16502E9C" w14:textId="77777777" w:rsidR="00C254BF" w:rsidRPr="00785D06" w:rsidRDefault="00C254BF" w:rsidP="00C254BF">
      <w:pPr>
        <w:jc w:val="both"/>
        <w:rPr>
          <w:rFonts w:cs="Arial"/>
          <w:sz w:val="20"/>
          <w:szCs w:val="20"/>
          <w:lang w:val="en-US"/>
        </w:rPr>
      </w:pPr>
    </w:p>
    <w:p w14:paraId="1D18C14F" w14:textId="77777777" w:rsidR="00C254BF" w:rsidRPr="00785D06" w:rsidRDefault="00C254BF" w:rsidP="00C254BF">
      <w:pPr>
        <w:jc w:val="both"/>
        <w:rPr>
          <w:rFonts w:cs="Arial"/>
          <w:sz w:val="20"/>
          <w:szCs w:val="20"/>
          <w:lang w:val="en-US"/>
        </w:rPr>
      </w:pPr>
      <w:r w:rsidRPr="00785D06">
        <w:rPr>
          <w:rFonts w:cs="Arial"/>
          <w:sz w:val="20"/>
          <w:szCs w:val="20"/>
          <w:lang w:val="en-US"/>
        </w:rPr>
        <w:t>60.</w:t>
      </w:r>
      <w:r w:rsidRPr="00785D06">
        <w:rPr>
          <w:rFonts w:cs="Arial"/>
          <w:sz w:val="20"/>
          <w:szCs w:val="20"/>
          <w:lang w:val="en-US"/>
        </w:rPr>
        <w:tab/>
        <w:t xml:space="preserve">On December 19, 2002, </w:t>
      </w:r>
      <w:r w:rsidR="009945B1" w:rsidRPr="00785D06">
        <w:rPr>
          <w:rFonts w:cs="Arial"/>
          <w:sz w:val="20"/>
          <w:szCs w:val="20"/>
          <w:lang w:val="en-US"/>
        </w:rPr>
        <w:t xml:space="preserve">the case was assigned to </w:t>
      </w:r>
      <w:r w:rsidRPr="00785D06">
        <w:rPr>
          <w:rFonts w:cs="Arial"/>
          <w:sz w:val="20"/>
          <w:szCs w:val="20"/>
          <w:lang w:val="en-US"/>
        </w:rPr>
        <w:t xml:space="preserve">a </w:t>
      </w:r>
      <w:r w:rsidR="009945B1" w:rsidRPr="00785D06">
        <w:rPr>
          <w:rFonts w:cs="Arial"/>
          <w:sz w:val="20"/>
          <w:szCs w:val="20"/>
          <w:lang w:val="en-US"/>
        </w:rPr>
        <w:t>Criminal P</w:t>
      </w:r>
      <w:r w:rsidRPr="00785D06">
        <w:rPr>
          <w:rFonts w:cs="Arial"/>
          <w:sz w:val="20"/>
          <w:szCs w:val="20"/>
          <w:lang w:val="en-US"/>
        </w:rPr>
        <w:t xml:space="preserve">rosecutor, who asked the Chief of the Judicial Police to appoint an agent to </w:t>
      </w:r>
      <w:r w:rsidR="009945B1" w:rsidRPr="00785D06">
        <w:rPr>
          <w:rFonts w:cs="Arial"/>
          <w:sz w:val="20"/>
          <w:szCs w:val="20"/>
          <w:lang w:val="en-US"/>
        </w:rPr>
        <w:t>investigate the facts of the case.</w:t>
      </w:r>
      <w:r w:rsidRPr="00785D06">
        <w:rPr>
          <w:rStyle w:val="Refdenotaalpie"/>
          <w:rFonts w:cs="Arial"/>
          <w:sz w:val="20"/>
          <w:szCs w:val="20"/>
          <w:lang w:val="en-US"/>
        </w:rPr>
        <w:footnoteReference w:id="51"/>
      </w:r>
      <w:r w:rsidRPr="00785D06">
        <w:rPr>
          <w:rFonts w:cs="Arial"/>
          <w:sz w:val="20"/>
          <w:szCs w:val="20"/>
          <w:lang w:val="en-US"/>
        </w:rPr>
        <w:t xml:space="preserve"> </w:t>
      </w:r>
    </w:p>
    <w:p w14:paraId="59BCB4BC" w14:textId="77777777" w:rsidR="00C254BF" w:rsidRPr="00785D06" w:rsidRDefault="00C254BF" w:rsidP="00C254BF">
      <w:pPr>
        <w:pStyle w:val="Prrafodelista"/>
        <w:ind w:left="0"/>
        <w:contextualSpacing w:val="0"/>
        <w:jc w:val="both"/>
        <w:rPr>
          <w:rFonts w:cs="Arial"/>
          <w:sz w:val="20"/>
          <w:szCs w:val="20"/>
          <w:lang w:val="en-US"/>
        </w:rPr>
      </w:pPr>
    </w:p>
    <w:p w14:paraId="376E839D"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Arial"/>
          <w:sz w:val="20"/>
          <w:szCs w:val="20"/>
          <w:lang w:val="en-US"/>
        </w:rPr>
        <w:t>61.</w:t>
      </w:r>
      <w:r w:rsidRPr="00785D06">
        <w:rPr>
          <w:rFonts w:cs="Arial"/>
          <w:sz w:val="20"/>
          <w:szCs w:val="20"/>
          <w:lang w:val="en-US"/>
        </w:rPr>
        <w:tab/>
        <w:t>On January 2, 2003</w:t>
      </w:r>
      <w:r w:rsidR="009945B1" w:rsidRPr="00785D06">
        <w:rPr>
          <w:rFonts w:cs="Arial"/>
          <w:sz w:val="20"/>
          <w:szCs w:val="20"/>
          <w:lang w:val="en-US"/>
        </w:rPr>
        <w:t>,</w:t>
      </w:r>
      <w:r w:rsidRPr="00785D06">
        <w:rPr>
          <w:rFonts w:cs="Arial"/>
          <w:sz w:val="20"/>
          <w:szCs w:val="20"/>
          <w:lang w:val="en-US"/>
        </w:rPr>
        <w:t xml:space="preserve"> the </w:t>
      </w:r>
      <w:r w:rsidR="0097298A" w:rsidRPr="00785D06">
        <w:rPr>
          <w:rFonts w:cs="Arial"/>
          <w:sz w:val="20"/>
          <w:szCs w:val="20"/>
          <w:lang w:val="en-US"/>
        </w:rPr>
        <w:t>vice principal</w:t>
      </w:r>
      <w:r w:rsidR="009945B1" w:rsidRPr="00785D06">
        <w:rPr>
          <w:rFonts w:cs="Arial"/>
          <w:sz w:val="20"/>
          <w:szCs w:val="20"/>
          <w:lang w:val="en-US"/>
        </w:rPr>
        <w:t xml:space="preserve"> Bolíva</w:t>
      </w:r>
      <w:r w:rsidR="00E84939" w:rsidRPr="00785D06">
        <w:rPr>
          <w:rFonts w:cs="Arial"/>
          <w:sz w:val="20"/>
          <w:szCs w:val="20"/>
          <w:lang w:val="en-US"/>
        </w:rPr>
        <w:t>r</w:t>
      </w:r>
      <w:r w:rsidR="009945B1" w:rsidRPr="00785D06">
        <w:rPr>
          <w:rFonts w:cs="Arial"/>
          <w:sz w:val="20"/>
          <w:szCs w:val="20"/>
          <w:lang w:val="en-US"/>
        </w:rPr>
        <w:t xml:space="preserve"> Espín appeared before the Criminal P</w:t>
      </w:r>
      <w:r w:rsidRPr="00785D06">
        <w:rPr>
          <w:rFonts w:cs="Arial"/>
          <w:sz w:val="20"/>
          <w:szCs w:val="20"/>
          <w:lang w:val="en-US"/>
        </w:rPr>
        <w:t xml:space="preserve">rosecutor and </w:t>
      </w:r>
      <w:r w:rsidR="006C3198" w:rsidRPr="00785D06">
        <w:rPr>
          <w:rFonts w:cs="Arial"/>
          <w:sz w:val="20"/>
          <w:szCs w:val="20"/>
          <w:lang w:val="en-US"/>
        </w:rPr>
        <w:t xml:space="preserve">provided </w:t>
      </w:r>
      <w:r w:rsidRPr="00785D06">
        <w:rPr>
          <w:rFonts w:cs="Arial"/>
          <w:sz w:val="20"/>
          <w:szCs w:val="20"/>
          <w:lang w:val="en-US"/>
        </w:rPr>
        <w:t xml:space="preserve">a free and voluntary statement, in which he rejected the complaint </w:t>
      </w:r>
      <w:r w:rsidR="000254C2" w:rsidRPr="00785D06">
        <w:rPr>
          <w:rFonts w:cs="Arial"/>
          <w:sz w:val="20"/>
          <w:szCs w:val="20"/>
          <w:lang w:val="en-US"/>
        </w:rPr>
        <w:t xml:space="preserve">made </w:t>
      </w:r>
      <w:r w:rsidRPr="00785D06">
        <w:rPr>
          <w:rFonts w:cs="Arial"/>
          <w:sz w:val="20"/>
          <w:szCs w:val="20"/>
          <w:lang w:val="en-US"/>
        </w:rPr>
        <w:t>against him.</w:t>
      </w:r>
      <w:r w:rsidRPr="00785D06">
        <w:rPr>
          <w:rFonts w:cs="Arial"/>
          <w:sz w:val="20"/>
          <w:szCs w:val="20"/>
          <w:vertAlign w:val="superscript"/>
          <w:lang w:val="en-US"/>
        </w:rPr>
        <w:footnoteReference w:id="52"/>
      </w:r>
      <w:r w:rsidRPr="00785D06" w:rsidDel="00F140AB">
        <w:rPr>
          <w:rFonts w:cs="Arial"/>
          <w:b/>
          <w:sz w:val="20"/>
          <w:szCs w:val="20"/>
          <w:lang w:val="en-US"/>
        </w:rPr>
        <w:t xml:space="preserve"> </w:t>
      </w:r>
      <w:r w:rsidRPr="00785D06">
        <w:rPr>
          <w:rFonts w:cs="Arial"/>
          <w:b/>
          <w:sz w:val="20"/>
          <w:szCs w:val="20"/>
          <w:lang w:val="en-US"/>
        </w:rPr>
        <w:t xml:space="preserve"> </w:t>
      </w:r>
    </w:p>
    <w:p w14:paraId="25BBE66B" w14:textId="77777777" w:rsidR="00C254BF" w:rsidRPr="00785D06" w:rsidRDefault="00C254BF" w:rsidP="00C254BF">
      <w:pPr>
        <w:jc w:val="both"/>
        <w:rPr>
          <w:rFonts w:cs="Arial"/>
          <w:sz w:val="20"/>
          <w:szCs w:val="20"/>
          <w:lang w:val="en-US"/>
        </w:rPr>
      </w:pPr>
    </w:p>
    <w:p w14:paraId="34835C2E" w14:textId="77777777" w:rsidR="00C254BF" w:rsidRPr="00785D06" w:rsidRDefault="00C254BF" w:rsidP="00C254BF">
      <w:pPr>
        <w:jc w:val="both"/>
        <w:rPr>
          <w:rFonts w:cs="Arial"/>
          <w:sz w:val="20"/>
          <w:szCs w:val="20"/>
          <w:lang w:val="en-US"/>
        </w:rPr>
      </w:pPr>
      <w:r w:rsidRPr="00785D06">
        <w:rPr>
          <w:rFonts w:cs="Arial"/>
          <w:sz w:val="20"/>
          <w:szCs w:val="20"/>
          <w:lang w:val="en-US"/>
        </w:rPr>
        <w:t>62.</w:t>
      </w:r>
      <w:r w:rsidRPr="00785D06">
        <w:rPr>
          <w:rFonts w:cs="Arial"/>
          <w:sz w:val="20"/>
          <w:szCs w:val="20"/>
          <w:lang w:val="en-US"/>
        </w:rPr>
        <w:tab/>
        <w:t xml:space="preserve">On </w:t>
      </w:r>
      <w:r w:rsidR="006C3198" w:rsidRPr="00785D06">
        <w:rPr>
          <w:rFonts w:cs="Arial"/>
          <w:sz w:val="20"/>
          <w:szCs w:val="20"/>
          <w:lang w:val="en-US"/>
        </w:rPr>
        <w:t>January 3, 7 and 13, 2003, the Criminal P</w:t>
      </w:r>
      <w:r w:rsidRPr="00785D06">
        <w:rPr>
          <w:rFonts w:cs="Arial"/>
          <w:sz w:val="20"/>
          <w:szCs w:val="20"/>
          <w:lang w:val="en-US"/>
        </w:rPr>
        <w:t xml:space="preserve">rosecutor received </w:t>
      </w:r>
      <w:r w:rsidR="006C3198" w:rsidRPr="00785D06">
        <w:rPr>
          <w:rFonts w:cs="Arial"/>
          <w:sz w:val="20"/>
          <w:szCs w:val="20"/>
          <w:lang w:val="en-US"/>
        </w:rPr>
        <w:t xml:space="preserve">several witness </w:t>
      </w:r>
      <w:r w:rsidR="00D3435D" w:rsidRPr="00785D06">
        <w:rPr>
          <w:rFonts w:cs="Arial"/>
          <w:sz w:val="20"/>
          <w:szCs w:val="20"/>
          <w:lang w:val="en-US"/>
        </w:rPr>
        <w:t>statements. On t</w:t>
      </w:r>
      <w:r w:rsidRPr="00785D06">
        <w:rPr>
          <w:rFonts w:cs="Arial"/>
          <w:sz w:val="20"/>
          <w:szCs w:val="20"/>
          <w:lang w:val="en-US"/>
        </w:rPr>
        <w:t xml:space="preserve">he first day, </w:t>
      </w:r>
      <w:r w:rsidR="00D3435D" w:rsidRPr="00785D06">
        <w:rPr>
          <w:rFonts w:cs="Arial"/>
          <w:sz w:val="20"/>
          <w:szCs w:val="20"/>
          <w:lang w:val="en-US"/>
        </w:rPr>
        <w:t xml:space="preserve">he received the statements of </w:t>
      </w:r>
      <w:r w:rsidRPr="00785D06">
        <w:rPr>
          <w:rFonts w:cs="Arial"/>
          <w:sz w:val="20"/>
          <w:szCs w:val="20"/>
          <w:lang w:val="en-US"/>
        </w:rPr>
        <w:t>the school doctor</w:t>
      </w:r>
      <w:r w:rsidR="006C3198" w:rsidRPr="00785D06">
        <w:rPr>
          <w:rFonts w:cs="Arial"/>
          <w:sz w:val="20"/>
          <w:szCs w:val="20"/>
          <w:lang w:val="en-US"/>
        </w:rPr>
        <w:t>,</w:t>
      </w:r>
      <w:r w:rsidRPr="00785D06">
        <w:rPr>
          <w:rFonts w:cs="Arial"/>
          <w:sz w:val="20"/>
          <w:szCs w:val="20"/>
          <w:lang w:val="en-US"/>
        </w:rPr>
        <w:t xml:space="preserve"> the concierge, the scho</w:t>
      </w:r>
      <w:r w:rsidR="006C3198" w:rsidRPr="00785D06">
        <w:rPr>
          <w:rFonts w:cs="Arial"/>
          <w:sz w:val="20"/>
          <w:szCs w:val="20"/>
          <w:lang w:val="en-US"/>
        </w:rPr>
        <w:t>ol’s physical education teacher</w:t>
      </w:r>
      <w:r w:rsidRPr="00785D06">
        <w:rPr>
          <w:rFonts w:cs="Arial"/>
          <w:sz w:val="20"/>
          <w:szCs w:val="20"/>
          <w:lang w:val="en-US"/>
        </w:rPr>
        <w:t xml:space="preserve"> and the Inspector General</w:t>
      </w:r>
      <w:r w:rsidR="006C3198" w:rsidRPr="00785D06">
        <w:rPr>
          <w:rFonts w:cs="Arial"/>
          <w:sz w:val="20"/>
          <w:szCs w:val="20"/>
          <w:lang w:val="en-US"/>
        </w:rPr>
        <w:t>. On t</w:t>
      </w:r>
      <w:r w:rsidRPr="00785D06">
        <w:rPr>
          <w:rFonts w:cs="Arial"/>
          <w:sz w:val="20"/>
          <w:szCs w:val="20"/>
          <w:lang w:val="en-US"/>
        </w:rPr>
        <w:t xml:space="preserve">he second day, the grade inspector </w:t>
      </w:r>
      <w:r w:rsidR="006C3198" w:rsidRPr="00785D06">
        <w:rPr>
          <w:rFonts w:cs="Arial"/>
          <w:sz w:val="20"/>
          <w:szCs w:val="20"/>
          <w:lang w:val="en-US"/>
        </w:rPr>
        <w:t xml:space="preserve">made a statement </w:t>
      </w:r>
      <w:r w:rsidRPr="00785D06">
        <w:rPr>
          <w:rFonts w:cs="Arial"/>
          <w:sz w:val="20"/>
          <w:szCs w:val="20"/>
          <w:lang w:val="en-US"/>
        </w:rPr>
        <w:t>and on the third day a schoolmate of Paola did so.</w:t>
      </w:r>
      <w:r w:rsidRPr="00785D06">
        <w:rPr>
          <w:rFonts w:cs="Arial"/>
          <w:sz w:val="20"/>
          <w:szCs w:val="20"/>
          <w:vertAlign w:val="superscript"/>
          <w:lang w:val="en-US"/>
        </w:rPr>
        <w:footnoteReference w:id="53"/>
      </w:r>
    </w:p>
    <w:p w14:paraId="2E742B3A" w14:textId="77777777" w:rsidR="00C254BF" w:rsidRPr="00785D06" w:rsidRDefault="00C254BF" w:rsidP="00C254BF">
      <w:pPr>
        <w:jc w:val="both"/>
        <w:rPr>
          <w:rFonts w:cs="Arial"/>
          <w:sz w:val="20"/>
          <w:szCs w:val="20"/>
          <w:lang w:val="en-US"/>
        </w:rPr>
      </w:pPr>
    </w:p>
    <w:p w14:paraId="39AB13BB" w14:textId="77777777" w:rsidR="00C254BF" w:rsidRPr="00785D06" w:rsidRDefault="00C254BF" w:rsidP="00C254BF">
      <w:pPr>
        <w:jc w:val="both"/>
        <w:rPr>
          <w:rFonts w:cs="Arial"/>
          <w:sz w:val="20"/>
          <w:szCs w:val="20"/>
          <w:lang w:val="en-US"/>
        </w:rPr>
      </w:pPr>
      <w:r w:rsidRPr="00785D06">
        <w:rPr>
          <w:rFonts w:cs="Arial"/>
          <w:sz w:val="20"/>
          <w:szCs w:val="20"/>
          <w:lang w:val="en-US"/>
        </w:rPr>
        <w:t>63.</w:t>
      </w:r>
      <w:r w:rsidRPr="00785D06">
        <w:rPr>
          <w:rFonts w:cs="Arial"/>
          <w:sz w:val="20"/>
          <w:szCs w:val="20"/>
          <w:lang w:val="en-US"/>
        </w:rPr>
        <w:tab/>
        <w:t>On January 16, 2003, Paola’s father asked the Criminal Prosecutor to broaden the i</w:t>
      </w:r>
      <w:r w:rsidR="00DB3ED2" w:rsidRPr="00785D06">
        <w:rPr>
          <w:rFonts w:cs="Arial"/>
          <w:sz w:val="20"/>
          <w:szCs w:val="20"/>
          <w:lang w:val="en-US"/>
        </w:rPr>
        <w:t>nvestigation into Bolívar Espín</w:t>
      </w:r>
      <w:r w:rsidRPr="00785D06">
        <w:rPr>
          <w:rFonts w:cs="Arial"/>
          <w:sz w:val="20"/>
          <w:szCs w:val="20"/>
          <w:lang w:val="en-US"/>
        </w:rPr>
        <w:t xml:space="preserve"> to include “intimidation, seduction, deception, false promises and rape.” He also informed the Criminal Prosecutor that some students at the school were being pressured and threatened with expulsion to prevent them from </w:t>
      </w:r>
      <w:r w:rsidR="00DB3ED2" w:rsidRPr="00785D06">
        <w:rPr>
          <w:rFonts w:cs="Arial"/>
          <w:sz w:val="20"/>
          <w:szCs w:val="20"/>
          <w:lang w:val="en-US"/>
        </w:rPr>
        <w:t xml:space="preserve">testifying </w:t>
      </w:r>
      <w:r w:rsidRPr="00785D06">
        <w:rPr>
          <w:rFonts w:cs="Arial"/>
          <w:sz w:val="20"/>
          <w:szCs w:val="20"/>
          <w:lang w:val="en-US"/>
        </w:rPr>
        <w:t xml:space="preserve">in the criminal proceedings. A similar </w:t>
      </w:r>
      <w:r w:rsidR="006C3198" w:rsidRPr="00785D06">
        <w:rPr>
          <w:rFonts w:cs="Arial"/>
          <w:sz w:val="20"/>
          <w:szCs w:val="20"/>
          <w:lang w:val="en-US"/>
        </w:rPr>
        <w:t xml:space="preserve">allegation was made a few </w:t>
      </w:r>
      <w:r w:rsidR="00D3435D" w:rsidRPr="00785D06">
        <w:rPr>
          <w:rFonts w:cstheme="minorBidi"/>
          <w:sz w:val="20"/>
          <w:szCs w:val="20"/>
          <w:lang w:val="en-US"/>
        </w:rPr>
        <w:t>days later by one of Paola’s</w:t>
      </w:r>
      <w:r w:rsidRPr="00785D06">
        <w:rPr>
          <w:rFonts w:cstheme="minorBidi"/>
          <w:sz w:val="20"/>
          <w:szCs w:val="20"/>
          <w:lang w:val="en-US"/>
        </w:rPr>
        <w:t xml:space="preserve"> </w:t>
      </w:r>
      <w:r w:rsidR="00DB3ED2" w:rsidRPr="00785D06">
        <w:rPr>
          <w:rFonts w:cstheme="minorBidi"/>
          <w:sz w:val="20"/>
          <w:szCs w:val="20"/>
          <w:lang w:val="en-US"/>
        </w:rPr>
        <w:t>classmate</w:t>
      </w:r>
      <w:r w:rsidR="00D3435D" w:rsidRPr="00785D06">
        <w:rPr>
          <w:rFonts w:cstheme="minorBidi"/>
          <w:sz w:val="20"/>
          <w:szCs w:val="20"/>
          <w:lang w:val="en-US"/>
        </w:rPr>
        <w:t>s</w:t>
      </w:r>
      <w:r w:rsidRPr="00785D06">
        <w:rPr>
          <w:rFonts w:cstheme="minorBidi"/>
          <w:sz w:val="20"/>
          <w:szCs w:val="20"/>
          <w:lang w:val="en-US"/>
        </w:rPr>
        <w:t xml:space="preserve"> (</w:t>
      </w:r>
      <w:r w:rsidRPr="00785D06">
        <w:rPr>
          <w:rFonts w:cstheme="minorBidi"/>
          <w:i/>
          <w:sz w:val="20"/>
          <w:szCs w:val="20"/>
          <w:lang w:val="en-US"/>
        </w:rPr>
        <w:t>infra</w:t>
      </w:r>
      <w:r w:rsidRPr="00785D06">
        <w:rPr>
          <w:rFonts w:cstheme="minorBidi"/>
          <w:sz w:val="20"/>
          <w:szCs w:val="20"/>
          <w:lang w:val="en-US"/>
        </w:rPr>
        <w:t>, para. 65)</w:t>
      </w:r>
      <w:r w:rsidR="006C3198" w:rsidRPr="00785D06">
        <w:rPr>
          <w:rFonts w:cstheme="minorBidi"/>
          <w:sz w:val="20"/>
          <w:szCs w:val="20"/>
          <w:lang w:val="en-US"/>
        </w:rPr>
        <w:t>.</w:t>
      </w:r>
      <w:r w:rsidRPr="00785D06">
        <w:rPr>
          <w:rFonts w:cs="Arial"/>
          <w:sz w:val="20"/>
          <w:szCs w:val="20"/>
          <w:vertAlign w:val="superscript"/>
          <w:lang w:val="en-US"/>
        </w:rPr>
        <w:footnoteReference w:id="54"/>
      </w:r>
      <w:r w:rsidRPr="00785D06">
        <w:rPr>
          <w:rFonts w:cs="Arial"/>
          <w:sz w:val="20"/>
          <w:szCs w:val="20"/>
          <w:lang w:val="en-US"/>
        </w:rPr>
        <w:t xml:space="preserve"> </w:t>
      </w:r>
      <w:r w:rsidR="006C3198" w:rsidRPr="00785D06">
        <w:rPr>
          <w:rFonts w:cs="Arial"/>
          <w:sz w:val="20"/>
          <w:szCs w:val="20"/>
          <w:lang w:val="en-US"/>
        </w:rPr>
        <w:t>O</w:t>
      </w:r>
      <w:r w:rsidRPr="00785D06">
        <w:rPr>
          <w:rFonts w:cs="Arial"/>
          <w:sz w:val="20"/>
          <w:szCs w:val="20"/>
          <w:lang w:val="en-US"/>
        </w:rPr>
        <w:t xml:space="preserve">n January 22, 2003, Paola’s mother requested that statements be taken from some of the students at the school and that </w:t>
      </w:r>
      <w:r w:rsidR="00DB3ED2" w:rsidRPr="00785D06">
        <w:rPr>
          <w:rFonts w:cs="Arial"/>
          <w:sz w:val="20"/>
          <w:szCs w:val="20"/>
          <w:lang w:val="en-US"/>
        </w:rPr>
        <w:t xml:space="preserve">blood </w:t>
      </w:r>
      <w:r w:rsidRPr="00785D06">
        <w:rPr>
          <w:rFonts w:cs="Arial"/>
          <w:sz w:val="20"/>
          <w:szCs w:val="20"/>
          <w:lang w:val="en-US"/>
        </w:rPr>
        <w:t xml:space="preserve">tests be conducted </w:t>
      </w:r>
      <w:r w:rsidR="00D3435D" w:rsidRPr="00785D06">
        <w:rPr>
          <w:rFonts w:cs="Arial"/>
          <w:sz w:val="20"/>
          <w:szCs w:val="20"/>
          <w:lang w:val="en-US"/>
        </w:rPr>
        <w:t>on</w:t>
      </w:r>
      <w:r w:rsidR="00DB3ED2" w:rsidRPr="00785D06">
        <w:rPr>
          <w:rFonts w:cs="Arial"/>
          <w:sz w:val="20"/>
          <w:szCs w:val="20"/>
          <w:lang w:val="en-US"/>
        </w:rPr>
        <w:t xml:space="preserve"> the sample obtained from </w:t>
      </w:r>
      <w:r w:rsidRPr="00785D06">
        <w:rPr>
          <w:rFonts w:cs="Arial"/>
          <w:sz w:val="20"/>
          <w:szCs w:val="20"/>
          <w:lang w:val="en-US"/>
        </w:rPr>
        <w:t xml:space="preserve">Paola’s </w:t>
      </w:r>
      <w:r w:rsidR="00DB3ED2" w:rsidRPr="00785D06">
        <w:rPr>
          <w:rFonts w:cs="Arial"/>
          <w:sz w:val="20"/>
          <w:szCs w:val="20"/>
          <w:lang w:val="en-US"/>
        </w:rPr>
        <w:t>body</w:t>
      </w:r>
      <w:r w:rsidRPr="00785D06">
        <w:rPr>
          <w:rFonts w:cs="Arial"/>
          <w:sz w:val="20"/>
          <w:szCs w:val="20"/>
          <w:lang w:val="en-US"/>
        </w:rPr>
        <w:t>.</w:t>
      </w:r>
      <w:r w:rsidRPr="00785D06">
        <w:rPr>
          <w:rFonts w:cs="Arial"/>
          <w:sz w:val="20"/>
          <w:szCs w:val="20"/>
          <w:vertAlign w:val="superscript"/>
          <w:lang w:val="en-US"/>
        </w:rPr>
        <w:footnoteReference w:id="55"/>
      </w:r>
      <w:r w:rsidRPr="00785D06">
        <w:rPr>
          <w:rFonts w:cs="Arial"/>
          <w:sz w:val="20"/>
          <w:szCs w:val="20"/>
          <w:lang w:val="en-US"/>
        </w:rPr>
        <w:t xml:space="preserve"> </w:t>
      </w:r>
      <w:r w:rsidR="00BE3CE8" w:rsidRPr="00785D06">
        <w:rPr>
          <w:rFonts w:cs="Arial"/>
          <w:sz w:val="20"/>
          <w:szCs w:val="20"/>
          <w:lang w:val="en-US"/>
        </w:rPr>
        <w:t>During the months of January and February 2003, the mothers of several students at the school p</w:t>
      </w:r>
      <w:r w:rsidRPr="00785D06">
        <w:rPr>
          <w:rFonts w:cs="Arial"/>
          <w:sz w:val="20"/>
          <w:szCs w:val="20"/>
          <w:lang w:val="en-US"/>
        </w:rPr>
        <w:t>resented identical letters addre</w:t>
      </w:r>
      <w:r w:rsidR="00BE3CE8" w:rsidRPr="00785D06">
        <w:rPr>
          <w:rFonts w:cs="Arial"/>
          <w:sz w:val="20"/>
          <w:szCs w:val="20"/>
          <w:lang w:val="en-US"/>
        </w:rPr>
        <w:t>ssed to the Criminal Prosecutor</w:t>
      </w:r>
      <w:r w:rsidRPr="00785D06">
        <w:rPr>
          <w:rFonts w:cs="Arial"/>
          <w:sz w:val="20"/>
          <w:szCs w:val="20"/>
          <w:lang w:val="en-US"/>
        </w:rPr>
        <w:t xml:space="preserve"> stating that he </w:t>
      </w:r>
      <w:r w:rsidR="00691491" w:rsidRPr="00785D06">
        <w:rPr>
          <w:rFonts w:cs="Arial"/>
          <w:sz w:val="20"/>
          <w:szCs w:val="20"/>
          <w:lang w:val="en-US"/>
        </w:rPr>
        <w:t xml:space="preserve">could not take any </w:t>
      </w:r>
      <w:r w:rsidRPr="00785D06">
        <w:rPr>
          <w:rFonts w:cs="Arial"/>
          <w:sz w:val="20"/>
          <w:szCs w:val="20"/>
          <w:lang w:val="en-US"/>
        </w:rPr>
        <w:t>statements from their daughters.</w:t>
      </w:r>
      <w:r w:rsidRPr="00785D06">
        <w:rPr>
          <w:rStyle w:val="Refdenotaalpie"/>
          <w:rFonts w:cs="Arial"/>
          <w:sz w:val="20"/>
          <w:szCs w:val="20"/>
          <w:lang w:val="en-US"/>
        </w:rPr>
        <w:footnoteReference w:id="56"/>
      </w:r>
      <w:r w:rsidRPr="00785D06">
        <w:rPr>
          <w:rFonts w:cs="Arial"/>
          <w:sz w:val="20"/>
          <w:szCs w:val="20"/>
          <w:lang w:val="en-US"/>
        </w:rPr>
        <w:t xml:space="preserve"> </w:t>
      </w:r>
    </w:p>
    <w:p w14:paraId="7320C798" w14:textId="77777777" w:rsidR="00C254BF" w:rsidRPr="00785D06" w:rsidRDefault="00C254BF" w:rsidP="00C254BF">
      <w:pPr>
        <w:jc w:val="both"/>
        <w:rPr>
          <w:rFonts w:cs="Arial"/>
          <w:sz w:val="20"/>
          <w:szCs w:val="20"/>
          <w:lang w:val="en-US"/>
        </w:rPr>
      </w:pPr>
    </w:p>
    <w:p w14:paraId="4B960A2E" w14:textId="77777777" w:rsidR="00C254BF" w:rsidRPr="00785D06" w:rsidRDefault="00C254BF" w:rsidP="00C254BF">
      <w:pPr>
        <w:jc w:val="both"/>
        <w:rPr>
          <w:lang w:val="en-US"/>
        </w:rPr>
      </w:pPr>
      <w:r w:rsidRPr="00785D06">
        <w:rPr>
          <w:rFonts w:cs="Arial"/>
          <w:sz w:val="20"/>
          <w:szCs w:val="20"/>
          <w:lang w:val="en-US"/>
        </w:rPr>
        <w:t>64.</w:t>
      </w:r>
      <w:r w:rsidRPr="00785D06">
        <w:rPr>
          <w:rFonts w:cs="Arial"/>
          <w:sz w:val="20"/>
          <w:szCs w:val="20"/>
          <w:lang w:val="en-US"/>
        </w:rPr>
        <w:tab/>
        <w:t>On January 27, 2003, Paola’s father requested that a test be c</w:t>
      </w:r>
      <w:r w:rsidR="00E84939" w:rsidRPr="00785D06">
        <w:rPr>
          <w:rFonts w:cs="Arial"/>
          <w:sz w:val="20"/>
          <w:szCs w:val="20"/>
          <w:lang w:val="en-US"/>
        </w:rPr>
        <w:t xml:space="preserve">onducted </w:t>
      </w:r>
      <w:r w:rsidRPr="00785D06">
        <w:rPr>
          <w:rFonts w:cs="Arial"/>
          <w:sz w:val="20"/>
          <w:szCs w:val="20"/>
          <w:lang w:val="en-US"/>
        </w:rPr>
        <w:t xml:space="preserve">on </w:t>
      </w:r>
      <w:r w:rsidR="00E84939" w:rsidRPr="00785D06">
        <w:rPr>
          <w:rFonts w:cs="Arial"/>
          <w:sz w:val="20"/>
          <w:szCs w:val="20"/>
          <w:lang w:val="en-US"/>
        </w:rPr>
        <w:t xml:space="preserve">a blood sample taken from </w:t>
      </w:r>
      <w:r w:rsidRPr="00785D06">
        <w:rPr>
          <w:rFonts w:cs="Arial"/>
          <w:sz w:val="20"/>
          <w:szCs w:val="20"/>
          <w:lang w:val="en-US"/>
        </w:rPr>
        <w:t>his daughter’s b</w:t>
      </w:r>
      <w:r w:rsidR="00E84939" w:rsidRPr="00785D06">
        <w:rPr>
          <w:rFonts w:cs="Arial"/>
          <w:sz w:val="20"/>
          <w:szCs w:val="20"/>
          <w:lang w:val="en-US"/>
        </w:rPr>
        <w:t xml:space="preserve">ody to </w:t>
      </w:r>
      <w:r w:rsidR="00E73268" w:rsidRPr="00785D06">
        <w:rPr>
          <w:rFonts w:cs="Arial"/>
          <w:sz w:val="20"/>
          <w:szCs w:val="20"/>
          <w:lang w:val="en-US"/>
        </w:rPr>
        <w:t xml:space="preserve">determine whether or not </w:t>
      </w:r>
      <w:r w:rsidR="00E84939" w:rsidRPr="00785D06">
        <w:rPr>
          <w:rFonts w:cs="Arial"/>
          <w:sz w:val="20"/>
          <w:szCs w:val="20"/>
          <w:lang w:val="en-US"/>
        </w:rPr>
        <w:t>she was pregnant at the time of her death. The Criminal P</w:t>
      </w:r>
      <w:r w:rsidRPr="00785D06">
        <w:rPr>
          <w:rFonts w:cs="Arial"/>
          <w:sz w:val="20"/>
          <w:szCs w:val="20"/>
          <w:lang w:val="en-US"/>
        </w:rPr>
        <w:t xml:space="preserve">rosecutor ordered </w:t>
      </w:r>
      <w:r w:rsidR="00E84939" w:rsidRPr="00785D06">
        <w:rPr>
          <w:rFonts w:cs="Arial"/>
          <w:sz w:val="20"/>
          <w:szCs w:val="20"/>
          <w:lang w:val="en-US"/>
        </w:rPr>
        <w:t xml:space="preserve">a </w:t>
      </w:r>
      <w:r w:rsidRPr="00785D06">
        <w:rPr>
          <w:rFonts w:cs="Arial"/>
          <w:sz w:val="20"/>
          <w:szCs w:val="20"/>
          <w:lang w:val="en-US"/>
        </w:rPr>
        <w:t>test the following da</w:t>
      </w:r>
      <w:r w:rsidR="00E84939" w:rsidRPr="00785D06">
        <w:rPr>
          <w:rFonts w:cs="Arial"/>
          <w:sz w:val="20"/>
          <w:szCs w:val="20"/>
          <w:lang w:val="en-US"/>
        </w:rPr>
        <w:t xml:space="preserve">y and </w:t>
      </w:r>
      <w:r w:rsidR="00E73268" w:rsidRPr="00785D06">
        <w:rPr>
          <w:rFonts w:cs="Arial"/>
          <w:sz w:val="20"/>
          <w:szCs w:val="20"/>
          <w:lang w:val="en-US"/>
        </w:rPr>
        <w:t xml:space="preserve">also </w:t>
      </w:r>
      <w:r w:rsidR="00E84939" w:rsidRPr="00785D06">
        <w:rPr>
          <w:rFonts w:cs="Arial"/>
          <w:sz w:val="20"/>
          <w:szCs w:val="20"/>
          <w:lang w:val="en-US"/>
        </w:rPr>
        <w:t>on February 10, 2003;</w:t>
      </w:r>
      <w:r w:rsidRPr="00785D06">
        <w:rPr>
          <w:rFonts w:cs="Arial"/>
          <w:sz w:val="20"/>
          <w:szCs w:val="20"/>
          <w:lang w:val="en-US"/>
        </w:rPr>
        <w:t xml:space="preserve"> </w:t>
      </w:r>
      <w:r w:rsidR="00E84939" w:rsidRPr="00785D06">
        <w:rPr>
          <w:rFonts w:cs="Arial"/>
          <w:sz w:val="20"/>
          <w:szCs w:val="20"/>
          <w:lang w:val="en-US"/>
        </w:rPr>
        <w:t xml:space="preserve">these tests were </w:t>
      </w:r>
      <w:r w:rsidRPr="00785D06">
        <w:rPr>
          <w:rFonts w:cs="Arial"/>
          <w:sz w:val="20"/>
          <w:szCs w:val="20"/>
          <w:lang w:val="en-US"/>
        </w:rPr>
        <w:t>subsequently carr</w:t>
      </w:r>
      <w:r w:rsidR="00E84939" w:rsidRPr="00785D06">
        <w:rPr>
          <w:rFonts w:cs="Arial"/>
          <w:sz w:val="20"/>
          <w:szCs w:val="20"/>
          <w:lang w:val="en-US"/>
        </w:rPr>
        <w:t xml:space="preserve">ied </w:t>
      </w:r>
      <w:r w:rsidR="001B2C6E" w:rsidRPr="00785D06">
        <w:rPr>
          <w:rFonts w:cs="Arial"/>
          <w:sz w:val="20"/>
          <w:szCs w:val="20"/>
          <w:lang w:val="en-US"/>
        </w:rPr>
        <w:t xml:space="preserve">out </w:t>
      </w:r>
      <w:r w:rsidRPr="00785D06">
        <w:rPr>
          <w:rStyle w:val="Refdenotaalpie"/>
          <w:rFonts w:cs="Arial"/>
          <w:sz w:val="20"/>
          <w:szCs w:val="20"/>
          <w:lang w:val="en-US"/>
        </w:rPr>
        <w:footnoteReference w:id="57"/>
      </w:r>
      <w:r w:rsidRPr="00785D06">
        <w:rPr>
          <w:rStyle w:val="Refdenotaalpie"/>
          <w:lang w:val="en-US"/>
        </w:rPr>
        <w:t xml:space="preserve"> </w:t>
      </w:r>
      <w:r w:rsidRPr="00785D06">
        <w:rPr>
          <w:rFonts w:cs="Arial"/>
          <w:sz w:val="20"/>
          <w:szCs w:val="20"/>
          <w:lang w:val="en-US"/>
        </w:rPr>
        <w:t>(</w:t>
      </w:r>
      <w:r w:rsidRPr="00785D06">
        <w:rPr>
          <w:rFonts w:cs="Arial"/>
          <w:i/>
          <w:sz w:val="20"/>
          <w:szCs w:val="20"/>
          <w:lang w:val="en-US"/>
        </w:rPr>
        <w:t xml:space="preserve">infra </w:t>
      </w:r>
      <w:r w:rsidRPr="00785D06">
        <w:rPr>
          <w:rFonts w:cs="Arial"/>
          <w:sz w:val="20"/>
          <w:szCs w:val="20"/>
          <w:lang w:val="en-US"/>
        </w:rPr>
        <w:t xml:space="preserve">footnote 144). </w:t>
      </w:r>
    </w:p>
    <w:p w14:paraId="56115935" w14:textId="77777777" w:rsidR="00C254BF" w:rsidRPr="00785D06" w:rsidRDefault="00C254BF" w:rsidP="00C254BF">
      <w:pPr>
        <w:pStyle w:val="Prrafodelista"/>
        <w:ind w:left="0"/>
        <w:contextualSpacing w:val="0"/>
        <w:jc w:val="both"/>
        <w:rPr>
          <w:rFonts w:cs="Arial"/>
          <w:sz w:val="20"/>
          <w:szCs w:val="20"/>
          <w:lang w:val="en-US"/>
        </w:rPr>
      </w:pPr>
    </w:p>
    <w:p w14:paraId="72981F91"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Arial"/>
          <w:sz w:val="20"/>
          <w:szCs w:val="20"/>
          <w:lang w:val="en-US"/>
        </w:rPr>
        <w:t>65.</w:t>
      </w:r>
      <w:r w:rsidRPr="00785D06">
        <w:rPr>
          <w:rFonts w:cs="Arial"/>
          <w:sz w:val="20"/>
          <w:szCs w:val="20"/>
          <w:lang w:val="en-US"/>
        </w:rPr>
        <w:tab/>
        <w:t>On January 28 and 31, 2003</w:t>
      </w:r>
      <w:r w:rsidR="00E84939" w:rsidRPr="00785D06">
        <w:rPr>
          <w:rFonts w:cs="Arial"/>
          <w:sz w:val="20"/>
          <w:szCs w:val="20"/>
          <w:lang w:val="en-US"/>
        </w:rPr>
        <w:t>,</w:t>
      </w:r>
      <w:r w:rsidR="000716EF" w:rsidRPr="00785D06">
        <w:rPr>
          <w:rFonts w:cs="Arial"/>
          <w:sz w:val="20"/>
          <w:szCs w:val="20"/>
          <w:lang w:val="en-US"/>
        </w:rPr>
        <w:t xml:space="preserve"> the Criminal Prosecutor received various statements: on t</w:t>
      </w:r>
      <w:r w:rsidRPr="00785D06">
        <w:rPr>
          <w:rFonts w:cs="Arial"/>
          <w:sz w:val="20"/>
          <w:szCs w:val="20"/>
          <w:lang w:val="en-US"/>
        </w:rPr>
        <w:t>he first day Paola’s mother presented her testimony and the</w:t>
      </w:r>
      <w:r w:rsidRPr="00785D06">
        <w:rPr>
          <w:rFonts w:cs="Arial"/>
          <w:b/>
          <w:sz w:val="20"/>
          <w:szCs w:val="20"/>
          <w:lang w:val="en-US"/>
        </w:rPr>
        <w:t xml:space="preserve"> </w:t>
      </w:r>
      <w:r w:rsidR="0097298A" w:rsidRPr="00785D06">
        <w:rPr>
          <w:rFonts w:cs="Arial"/>
          <w:sz w:val="20"/>
          <w:szCs w:val="20"/>
          <w:lang w:val="en-US"/>
        </w:rPr>
        <w:t>vice principal</w:t>
      </w:r>
      <w:r w:rsidRPr="00785D06">
        <w:rPr>
          <w:rFonts w:cs="Arial"/>
          <w:sz w:val="20"/>
          <w:szCs w:val="20"/>
          <w:lang w:val="en-US"/>
        </w:rPr>
        <w:t xml:space="preserve"> expanded his previous statement (</w:t>
      </w:r>
      <w:r w:rsidRPr="00785D06">
        <w:rPr>
          <w:rFonts w:cs="Arial"/>
          <w:i/>
          <w:sz w:val="20"/>
          <w:szCs w:val="20"/>
          <w:lang w:val="en-US"/>
        </w:rPr>
        <w:t xml:space="preserve">supra </w:t>
      </w:r>
      <w:r w:rsidRPr="00785D06">
        <w:rPr>
          <w:rFonts w:cs="Arial"/>
          <w:sz w:val="20"/>
          <w:szCs w:val="20"/>
          <w:lang w:val="en-US"/>
        </w:rPr>
        <w:t>para. 61)</w:t>
      </w:r>
      <w:r w:rsidR="000716EF" w:rsidRPr="00785D06">
        <w:rPr>
          <w:rFonts w:cs="Arial"/>
          <w:sz w:val="20"/>
          <w:szCs w:val="20"/>
          <w:lang w:val="en-US"/>
        </w:rPr>
        <w:t>.</w:t>
      </w:r>
      <w:r w:rsidRPr="00785D06">
        <w:rPr>
          <w:rFonts w:cs="Arial"/>
          <w:sz w:val="20"/>
          <w:szCs w:val="20"/>
          <w:vertAlign w:val="superscript"/>
          <w:lang w:val="en-US"/>
        </w:rPr>
        <w:footnoteReference w:id="58"/>
      </w:r>
      <w:r w:rsidRPr="00785D06">
        <w:rPr>
          <w:rFonts w:cs="Arial"/>
          <w:sz w:val="20"/>
          <w:szCs w:val="20"/>
          <w:lang w:val="en-US"/>
        </w:rPr>
        <w:t xml:space="preserve"> </w:t>
      </w:r>
      <w:r w:rsidR="000716EF" w:rsidRPr="00785D06">
        <w:rPr>
          <w:rFonts w:cs="Arial"/>
          <w:sz w:val="20"/>
          <w:szCs w:val="20"/>
          <w:lang w:val="en-US"/>
        </w:rPr>
        <w:t>On t</w:t>
      </w:r>
      <w:r w:rsidRPr="00785D06">
        <w:rPr>
          <w:rFonts w:cs="Arial"/>
          <w:sz w:val="20"/>
          <w:szCs w:val="20"/>
          <w:lang w:val="en-US"/>
        </w:rPr>
        <w:t xml:space="preserve">he second day two </w:t>
      </w:r>
      <w:r w:rsidR="00E73268" w:rsidRPr="00785D06">
        <w:rPr>
          <w:rFonts w:cs="Arial"/>
          <w:sz w:val="20"/>
          <w:szCs w:val="20"/>
          <w:lang w:val="en-US"/>
        </w:rPr>
        <w:t xml:space="preserve">of Paola’s </w:t>
      </w:r>
      <w:r w:rsidR="000716EF" w:rsidRPr="00785D06">
        <w:rPr>
          <w:rFonts w:cs="Arial"/>
          <w:sz w:val="20"/>
          <w:szCs w:val="20"/>
          <w:lang w:val="en-US"/>
        </w:rPr>
        <w:t>schoolmates</w:t>
      </w:r>
      <w:r w:rsidRPr="00785D06">
        <w:rPr>
          <w:rFonts w:cs="Arial"/>
          <w:sz w:val="20"/>
          <w:szCs w:val="20"/>
          <w:vertAlign w:val="superscript"/>
          <w:lang w:val="en-US"/>
        </w:rPr>
        <w:footnoteReference w:id="59"/>
      </w:r>
      <w:r w:rsidR="000716EF" w:rsidRPr="00785D06">
        <w:rPr>
          <w:rFonts w:cs="Arial"/>
          <w:sz w:val="20"/>
          <w:szCs w:val="20"/>
          <w:lang w:val="en-US"/>
        </w:rPr>
        <w:t xml:space="preserve"> made statements before the Criminal Prosecutor, </w:t>
      </w:r>
      <w:r w:rsidR="00E73268" w:rsidRPr="00785D06">
        <w:rPr>
          <w:rFonts w:cs="Arial"/>
          <w:sz w:val="20"/>
          <w:szCs w:val="20"/>
          <w:lang w:val="en-US"/>
        </w:rPr>
        <w:t xml:space="preserve">accompanied by </w:t>
      </w:r>
      <w:r w:rsidR="000716EF" w:rsidRPr="00785D06">
        <w:rPr>
          <w:rFonts w:cs="Arial"/>
          <w:sz w:val="20"/>
          <w:szCs w:val="20"/>
          <w:lang w:val="en-US"/>
        </w:rPr>
        <w:t>their representatives.</w:t>
      </w:r>
      <w:r w:rsidRPr="00785D06">
        <w:rPr>
          <w:rFonts w:cs="Arial"/>
          <w:sz w:val="20"/>
          <w:szCs w:val="20"/>
          <w:lang w:val="en-US"/>
        </w:rPr>
        <w:t xml:space="preserve"> </w:t>
      </w:r>
    </w:p>
    <w:p w14:paraId="50FFEB4C" w14:textId="77777777" w:rsidR="00C254BF" w:rsidRPr="00785D06" w:rsidRDefault="00C254BF" w:rsidP="00C254BF">
      <w:pPr>
        <w:jc w:val="both"/>
        <w:rPr>
          <w:rFonts w:cs="Arial"/>
          <w:sz w:val="20"/>
          <w:szCs w:val="20"/>
          <w:lang w:val="en-US"/>
        </w:rPr>
      </w:pPr>
    </w:p>
    <w:p w14:paraId="04F29290" w14:textId="77777777" w:rsidR="00C254BF" w:rsidRPr="00785D06" w:rsidRDefault="00C254BF" w:rsidP="00C254BF">
      <w:pPr>
        <w:jc w:val="both"/>
        <w:rPr>
          <w:sz w:val="20"/>
          <w:szCs w:val="20"/>
          <w:lang w:val="en-US"/>
        </w:rPr>
      </w:pPr>
      <w:r w:rsidRPr="00785D06">
        <w:rPr>
          <w:rFonts w:cs="Arial"/>
          <w:sz w:val="20"/>
          <w:szCs w:val="20"/>
          <w:lang w:val="en-US"/>
        </w:rPr>
        <w:t>66.</w:t>
      </w:r>
      <w:r w:rsidRPr="00785D06">
        <w:rPr>
          <w:rFonts w:cs="Arial"/>
          <w:sz w:val="20"/>
          <w:szCs w:val="20"/>
          <w:lang w:val="en-US"/>
        </w:rPr>
        <w:tab/>
        <w:t xml:space="preserve">On February 3 and 4, 2003, the </w:t>
      </w:r>
      <w:r w:rsidR="000716EF" w:rsidRPr="00785D06">
        <w:rPr>
          <w:rFonts w:cs="Arial"/>
          <w:sz w:val="20"/>
          <w:szCs w:val="20"/>
          <w:lang w:val="en-US"/>
        </w:rPr>
        <w:t xml:space="preserve">Criminal Prosecutor </w:t>
      </w:r>
      <w:r w:rsidRPr="00785D06">
        <w:rPr>
          <w:rFonts w:cs="Arial"/>
          <w:sz w:val="20"/>
          <w:szCs w:val="20"/>
          <w:lang w:val="en-US"/>
        </w:rPr>
        <w:t xml:space="preserve">requested the arrest of the </w:t>
      </w:r>
      <w:r w:rsidR="0097298A" w:rsidRPr="00785D06">
        <w:rPr>
          <w:rFonts w:cs="Arial"/>
          <w:sz w:val="20"/>
          <w:szCs w:val="20"/>
          <w:lang w:val="en-US"/>
        </w:rPr>
        <w:t>vice principal</w:t>
      </w:r>
      <w:r w:rsidRPr="00785D06">
        <w:rPr>
          <w:rFonts w:cs="Arial"/>
          <w:sz w:val="20"/>
          <w:szCs w:val="20"/>
          <w:lang w:val="en-US"/>
        </w:rPr>
        <w:t>. T</w:t>
      </w:r>
      <w:r w:rsidR="000716EF" w:rsidRPr="00785D06">
        <w:rPr>
          <w:rFonts w:cs="Arial"/>
          <w:sz w:val="20"/>
          <w:szCs w:val="20"/>
          <w:lang w:val="en-US"/>
        </w:rPr>
        <w:t>wo days later, on February 6, t</w:t>
      </w:r>
      <w:r w:rsidRPr="00785D06">
        <w:rPr>
          <w:rFonts w:cs="Arial"/>
          <w:sz w:val="20"/>
          <w:szCs w:val="20"/>
          <w:lang w:val="en-US"/>
        </w:rPr>
        <w:t xml:space="preserve">he Third Criminal Judge of Guayas </w:t>
      </w:r>
      <w:r w:rsidR="000716EF" w:rsidRPr="00785D06">
        <w:rPr>
          <w:rFonts w:cs="Arial"/>
          <w:sz w:val="20"/>
          <w:szCs w:val="20"/>
          <w:lang w:val="en-US"/>
        </w:rPr>
        <w:t xml:space="preserve">informed the judicial police that he had </w:t>
      </w:r>
      <w:r w:rsidRPr="00785D06">
        <w:rPr>
          <w:rFonts w:cs="Arial"/>
          <w:sz w:val="20"/>
          <w:szCs w:val="20"/>
          <w:lang w:val="en-US"/>
        </w:rPr>
        <w:t>issued a</w:t>
      </w:r>
      <w:r w:rsidR="000716EF" w:rsidRPr="00785D06">
        <w:rPr>
          <w:rFonts w:cs="Arial"/>
          <w:sz w:val="20"/>
          <w:szCs w:val="20"/>
          <w:lang w:val="en-US"/>
        </w:rPr>
        <w:t xml:space="preserve"> warrant for the arrest of the vice principal</w:t>
      </w:r>
      <w:r w:rsidRPr="00785D06">
        <w:rPr>
          <w:rFonts w:cs="Arial"/>
          <w:sz w:val="20"/>
          <w:szCs w:val="20"/>
          <w:lang w:val="en-US"/>
        </w:rPr>
        <w:t xml:space="preserve">. </w:t>
      </w:r>
      <w:r w:rsidR="000716EF" w:rsidRPr="00785D06">
        <w:rPr>
          <w:rFonts w:cs="Arial"/>
          <w:sz w:val="20"/>
          <w:szCs w:val="20"/>
          <w:lang w:val="en-US"/>
        </w:rPr>
        <w:t>O</w:t>
      </w:r>
      <w:r w:rsidRPr="00785D06">
        <w:rPr>
          <w:rFonts w:cs="Arial"/>
          <w:sz w:val="20"/>
          <w:szCs w:val="20"/>
          <w:lang w:val="en-US"/>
        </w:rPr>
        <w:t xml:space="preserve">n February 13, </w:t>
      </w:r>
      <w:r w:rsidR="000716EF" w:rsidRPr="00785D06">
        <w:rPr>
          <w:rFonts w:cs="Arial"/>
          <w:sz w:val="20"/>
          <w:szCs w:val="20"/>
          <w:lang w:val="en-US"/>
        </w:rPr>
        <w:t xml:space="preserve">the same judge </w:t>
      </w:r>
      <w:r w:rsidR="005B3FCF" w:rsidRPr="00785D06">
        <w:rPr>
          <w:rFonts w:cs="Arial"/>
          <w:sz w:val="20"/>
          <w:szCs w:val="20"/>
          <w:lang w:val="en-US"/>
        </w:rPr>
        <w:t xml:space="preserve">issued a warrant to search </w:t>
      </w:r>
      <w:r w:rsidRPr="00785D06">
        <w:rPr>
          <w:rFonts w:cs="Arial"/>
          <w:sz w:val="20"/>
          <w:szCs w:val="20"/>
          <w:lang w:val="en-US"/>
        </w:rPr>
        <w:t xml:space="preserve">the </w:t>
      </w:r>
      <w:r w:rsidR="0097298A" w:rsidRPr="00785D06">
        <w:rPr>
          <w:rFonts w:cs="Arial"/>
          <w:sz w:val="20"/>
          <w:szCs w:val="20"/>
          <w:lang w:val="en-US"/>
        </w:rPr>
        <w:t>vice principal</w:t>
      </w:r>
      <w:r w:rsidR="005B3FCF" w:rsidRPr="00785D06">
        <w:rPr>
          <w:rFonts w:cs="Arial"/>
          <w:sz w:val="20"/>
          <w:szCs w:val="20"/>
          <w:lang w:val="en-US"/>
        </w:rPr>
        <w:t>’s ho</w:t>
      </w:r>
      <w:r w:rsidR="00E73268" w:rsidRPr="00785D06">
        <w:rPr>
          <w:rFonts w:cs="Arial"/>
          <w:sz w:val="20"/>
          <w:szCs w:val="20"/>
          <w:lang w:val="en-US"/>
        </w:rPr>
        <w:t>me</w:t>
      </w:r>
      <w:r w:rsidR="005B3FCF" w:rsidRPr="00785D06">
        <w:rPr>
          <w:rFonts w:cs="Arial"/>
          <w:sz w:val="20"/>
          <w:szCs w:val="20"/>
          <w:lang w:val="en-US"/>
        </w:rPr>
        <w:t>; however, according to information presented to the Commission, by the time the search was conducted,</w:t>
      </w:r>
      <w:r w:rsidRPr="00785D06">
        <w:rPr>
          <w:rFonts w:cs="Arial"/>
          <w:sz w:val="20"/>
          <w:szCs w:val="20"/>
          <w:lang w:val="en-US"/>
        </w:rPr>
        <w:t xml:space="preserve"> </w:t>
      </w:r>
      <w:r w:rsidR="005B3FCF" w:rsidRPr="00785D06">
        <w:rPr>
          <w:rFonts w:cs="Arial"/>
          <w:sz w:val="20"/>
          <w:szCs w:val="20"/>
          <w:lang w:val="en-US"/>
        </w:rPr>
        <w:t>the suspect had fled</w:t>
      </w:r>
      <w:r w:rsidRPr="00785D06">
        <w:rPr>
          <w:rFonts w:cs="Arial"/>
          <w:sz w:val="20"/>
          <w:szCs w:val="20"/>
          <w:lang w:val="en-US"/>
        </w:rPr>
        <w:t>.</w:t>
      </w:r>
      <w:r w:rsidRPr="00785D06">
        <w:rPr>
          <w:rFonts w:cs="Arial"/>
          <w:sz w:val="20"/>
          <w:szCs w:val="20"/>
          <w:vertAlign w:val="superscript"/>
          <w:lang w:val="en-US"/>
        </w:rPr>
        <w:footnoteReference w:id="60"/>
      </w:r>
    </w:p>
    <w:p w14:paraId="68ED4A85" w14:textId="77777777" w:rsidR="00C254BF" w:rsidRPr="00785D06" w:rsidRDefault="00C254BF" w:rsidP="00C254BF">
      <w:pPr>
        <w:pStyle w:val="Prrafodelista"/>
        <w:ind w:left="0"/>
        <w:contextualSpacing w:val="0"/>
        <w:jc w:val="both"/>
        <w:rPr>
          <w:rFonts w:cs="Arial"/>
          <w:sz w:val="20"/>
          <w:szCs w:val="20"/>
          <w:lang w:val="en-US"/>
        </w:rPr>
      </w:pPr>
    </w:p>
    <w:p w14:paraId="7250B099" w14:textId="77777777" w:rsidR="00C254BF" w:rsidRPr="00785D06" w:rsidRDefault="00C254BF" w:rsidP="00C254BF">
      <w:pPr>
        <w:pStyle w:val="Prrafodelista"/>
        <w:ind w:left="0"/>
        <w:contextualSpacing w:val="0"/>
        <w:jc w:val="both"/>
        <w:rPr>
          <w:rFonts w:cs="Arial"/>
          <w:sz w:val="20"/>
          <w:szCs w:val="20"/>
          <w:lang w:val="en-US"/>
        </w:rPr>
      </w:pPr>
      <w:r w:rsidRPr="00785D06">
        <w:rPr>
          <w:rFonts w:cs="Arial"/>
          <w:sz w:val="20"/>
          <w:szCs w:val="20"/>
          <w:lang w:val="en-US"/>
        </w:rPr>
        <w:t>67.</w:t>
      </w:r>
      <w:r w:rsidRPr="00785D06">
        <w:rPr>
          <w:rFonts w:cs="Arial"/>
          <w:sz w:val="20"/>
          <w:szCs w:val="20"/>
          <w:lang w:val="en-US"/>
        </w:rPr>
        <w:tab/>
        <w:t xml:space="preserve">On February 14, March 14 and 20, and September 10, 2003, the </w:t>
      </w:r>
      <w:r w:rsidR="00A62636" w:rsidRPr="00785D06">
        <w:rPr>
          <w:rFonts w:cs="Arial"/>
          <w:sz w:val="20"/>
          <w:szCs w:val="20"/>
          <w:lang w:val="en-US"/>
        </w:rPr>
        <w:t xml:space="preserve">Criminal </w:t>
      </w:r>
      <w:r w:rsidRPr="00785D06">
        <w:rPr>
          <w:rFonts w:cs="Arial"/>
          <w:sz w:val="20"/>
          <w:szCs w:val="20"/>
          <w:lang w:val="en-US"/>
        </w:rPr>
        <w:t>Prosecutor t</w:t>
      </w:r>
      <w:r w:rsidR="00E73268" w:rsidRPr="00785D06">
        <w:rPr>
          <w:rFonts w:cs="Arial"/>
          <w:sz w:val="20"/>
          <w:szCs w:val="20"/>
          <w:lang w:val="en-US"/>
        </w:rPr>
        <w:t>ook statements from the school P</w:t>
      </w:r>
      <w:r w:rsidRPr="00785D06">
        <w:rPr>
          <w:rFonts w:cs="Arial"/>
          <w:sz w:val="20"/>
          <w:szCs w:val="20"/>
          <w:lang w:val="en-US"/>
        </w:rPr>
        <w:t xml:space="preserve">rincipal; from another </w:t>
      </w:r>
      <w:r w:rsidR="00E11964" w:rsidRPr="00785D06">
        <w:rPr>
          <w:rFonts w:cs="Arial"/>
          <w:sz w:val="20"/>
          <w:szCs w:val="20"/>
          <w:lang w:val="en-US"/>
        </w:rPr>
        <w:t xml:space="preserve">classmate of </w:t>
      </w:r>
      <w:r w:rsidR="00A62636" w:rsidRPr="00785D06">
        <w:rPr>
          <w:rFonts w:cs="Arial"/>
          <w:sz w:val="20"/>
          <w:szCs w:val="20"/>
          <w:lang w:val="en-US"/>
        </w:rPr>
        <w:t>Paola; from her “cousin in law;”</w:t>
      </w:r>
      <w:r w:rsidRPr="00785D06">
        <w:rPr>
          <w:rFonts w:cs="Arial"/>
          <w:sz w:val="20"/>
          <w:szCs w:val="20"/>
          <w:lang w:val="en-US"/>
        </w:rPr>
        <w:t xml:space="preserve"> and from the director of </w:t>
      </w:r>
      <w:r w:rsidR="00A62636" w:rsidRPr="00785D06">
        <w:rPr>
          <w:rFonts w:cs="Arial"/>
          <w:sz w:val="20"/>
          <w:szCs w:val="20"/>
          <w:lang w:val="en-US"/>
        </w:rPr>
        <w:t xml:space="preserve">Paola’s </w:t>
      </w:r>
      <w:r w:rsidRPr="00785D06">
        <w:rPr>
          <w:rFonts w:cs="Arial"/>
          <w:sz w:val="20"/>
          <w:szCs w:val="20"/>
          <w:lang w:val="en-US"/>
        </w:rPr>
        <w:t>grade</w:t>
      </w:r>
      <w:r w:rsidR="00A62636" w:rsidRPr="00785D06">
        <w:rPr>
          <w:rFonts w:cs="Arial"/>
          <w:sz w:val="20"/>
          <w:szCs w:val="20"/>
          <w:lang w:val="en-US"/>
        </w:rPr>
        <w:t>.</w:t>
      </w:r>
      <w:r w:rsidRPr="00785D06">
        <w:rPr>
          <w:rFonts w:cs="Arial"/>
          <w:sz w:val="20"/>
          <w:szCs w:val="20"/>
          <w:vertAlign w:val="superscript"/>
          <w:lang w:val="en-US"/>
        </w:rPr>
        <w:footnoteReference w:id="61"/>
      </w:r>
      <w:r w:rsidRPr="00785D06">
        <w:rPr>
          <w:rFonts w:cs="Arial"/>
          <w:sz w:val="20"/>
          <w:szCs w:val="20"/>
          <w:lang w:val="en-US"/>
        </w:rPr>
        <w:t xml:space="preserve"> </w:t>
      </w:r>
    </w:p>
    <w:p w14:paraId="1C93C715" w14:textId="77777777" w:rsidR="00C254BF" w:rsidRPr="00785D06" w:rsidRDefault="00C254BF" w:rsidP="00C254BF">
      <w:pPr>
        <w:jc w:val="both"/>
        <w:rPr>
          <w:rFonts w:cs="Arial"/>
          <w:sz w:val="20"/>
          <w:szCs w:val="20"/>
          <w:lang w:val="en-US"/>
        </w:rPr>
      </w:pPr>
    </w:p>
    <w:p w14:paraId="6C4940E0" w14:textId="77777777" w:rsidR="00C254BF" w:rsidRPr="00785D06" w:rsidRDefault="00C254BF" w:rsidP="00C254BF">
      <w:pPr>
        <w:jc w:val="both"/>
        <w:rPr>
          <w:rFonts w:cs="Arial"/>
          <w:sz w:val="20"/>
          <w:szCs w:val="20"/>
          <w:lang w:val="en-US"/>
        </w:rPr>
      </w:pPr>
      <w:r w:rsidRPr="00785D06">
        <w:rPr>
          <w:rFonts w:cs="Arial"/>
          <w:sz w:val="20"/>
          <w:szCs w:val="20"/>
          <w:lang w:val="en-US"/>
        </w:rPr>
        <w:t>68.</w:t>
      </w:r>
      <w:r w:rsidRPr="00785D06">
        <w:rPr>
          <w:rFonts w:cs="Arial"/>
          <w:sz w:val="20"/>
          <w:szCs w:val="20"/>
          <w:lang w:val="en-US"/>
        </w:rPr>
        <w:tab/>
        <w:t xml:space="preserve">On March 16, 2003, an investigator of the National </w:t>
      </w:r>
      <w:r w:rsidR="00E11964" w:rsidRPr="00785D06">
        <w:rPr>
          <w:rFonts w:cs="Arial"/>
          <w:sz w:val="20"/>
          <w:szCs w:val="20"/>
          <w:lang w:val="en-US"/>
        </w:rPr>
        <w:t xml:space="preserve">Office </w:t>
      </w:r>
      <w:r w:rsidRPr="00785D06">
        <w:rPr>
          <w:rFonts w:cs="Arial"/>
          <w:sz w:val="20"/>
          <w:szCs w:val="20"/>
          <w:lang w:val="en-US"/>
        </w:rPr>
        <w:t>of the National Police presented a report in which he concluded that Paola “poisoned herself to take her own life</w:t>
      </w:r>
      <w:r w:rsidR="00E11964" w:rsidRPr="00785D06">
        <w:rPr>
          <w:rFonts w:cs="Arial"/>
          <w:sz w:val="20"/>
          <w:szCs w:val="20"/>
          <w:lang w:val="en-US"/>
        </w:rPr>
        <w:t>.</w:t>
      </w:r>
      <w:r w:rsidRPr="00785D06">
        <w:rPr>
          <w:rFonts w:cs="Arial"/>
          <w:sz w:val="20"/>
          <w:szCs w:val="20"/>
          <w:lang w:val="en-US"/>
        </w:rPr>
        <w:t xml:space="preserve">” </w:t>
      </w:r>
      <w:r w:rsidR="00E11964" w:rsidRPr="00785D06">
        <w:rPr>
          <w:rFonts w:cs="Arial"/>
          <w:sz w:val="20"/>
          <w:szCs w:val="20"/>
          <w:lang w:val="en-US"/>
        </w:rPr>
        <w:t xml:space="preserve">It also stated that the motives were unknown but that </w:t>
      </w:r>
      <w:r w:rsidRPr="00785D06">
        <w:rPr>
          <w:rFonts w:cs="Arial"/>
          <w:sz w:val="20"/>
          <w:szCs w:val="20"/>
          <w:lang w:val="en-US"/>
        </w:rPr>
        <w:t xml:space="preserve">“the </w:t>
      </w:r>
      <w:r w:rsidR="0097298A" w:rsidRPr="00785D06">
        <w:rPr>
          <w:rFonts w:cs="Arial"/>
          <w:sz w:val="20"/>
          <w:szCs w:val="20"/>
          <w:lang w:val="en-US"/>
        </w:rPr>
        <w:t>vice principal</w:t>
      </w:r>
      <w:r w:rsidRPr="00785D06">
        <w:rPr>
          <w:rFonts w:cs="Arial"/>
          <w:sz w:val="20"/>
          <w:szCs w:val="20"/>
          <w:lang w:val="en-US"/>
        </w:rPr>
        <w:t xml:space="preserve"> Bolívar Espín ha[d] </w:t>
      </w:r>
      <w:r w:rsidR="00E11964" w:rsidRPr="00785D06">
        <w:rPr>
          <w:rFonts w:cs="Arial"/>
          <w:sz w:val="20"/>
          <w:szCs w:val="20"/>
          <w:lang w:val="en-US"/>
        </w:rPr>
        <w:t xml:space="preserve">been in a </w:t>
      </w:r>
      <w:r w:rsidRPr="00785D06">
        <w:rPr>
          <w:rFonts w:cs="Arial"/>
          <w:sz w:val="20"/>
          <w:szCs w:val="20"/>
          <w:lang w:val="en-US"/>
        </w:rPr>
        <w:t>romantic relations</w:t>
      </w:r>
      <w:r w:rsidR="00E11964" w:rsidRPr="00785D06">
        <w:rPr>
          <w:rFonts w:cs="Arial"/>
          <w:sz w:val="20"/>
          <w:szCs w:val="20"/>
          <w:lang w:val="en-US"/>
        </w:rPr>
        <w:t>hip” with Paola</w:t>
      </w:r>
      <w:r w:rsidRPr="00785D06">
        <w:rPr>
          <w:rFonts w:cs="Arial"/>
          <w:sz w:val="20"/>
          <w:szCs w:val="20"/>
          <w:lang w:val="en-US"/>
        </w:rPr>
        <w:t>.”</w:t>
      </w:r>
      <w:r w:rsidRPr="00785D06">
        <w:rPr>
          <w:rFonts w:cs="Arial"/>
          <w:sz w:val="20"/>
          <w:szCs w:val="20"/>
          <w:vertAlign w:val="superscript"/>
          <w:lang w:val="en-US"/>
        </w:rPr>
        <w:footnoteReference w:id="62"/>
      </w:r>
      <w:r w:rsidRPr="00785D06">
        <w:rPr>
          <w:rFonts w:cs="Arial"/>
          <w:sz w:val="20"/>
          <w:szCs w:val="20"/>
          <w:lang w:val="en-US"/>
        </w:rPr>
        <w:t xml:space="preserve"> </w:t>
      </w:r>
    </w:p>
    <w:p w14:paraId="514ABFD2" w14:textId="77777777" w:rsidR="00C254BF" w:rsidRPr="00785D06" w:rsidRDefault="00C254BF" w:rsidP="00C254BF">
      <w:pPr>
        <w:pStyle w:val="Prrafodelista"/>
        <w:ind w:left="0"/>
        <w:contextualSpacing w:val="0"/>
        <w:jc w:val="both"/>
        <w:rPr>
          <w:sz w:val="20"/>
          <w:szCs w:val="20"/>
          <w:lang w:val="en-US"/>
        </w:rPr>
      </w:pPr>
    </w:p>
    <w:p w14:paraId="3BADAB3D" w14:textId="77777777" w:rsidR="00C254BF" w:rsidRPr="00785D06" w:rsidRDefault="00C254BF" w:rsidP="00C254BF">
      <w:pPr>
        <w:pStyle w:val="Prrafodelista"/>
        <w:ind w:left="0"/>
        <w:contextualSpacing w:val="0"/>
        <w:jc w:val="both"/>
        <w:rPr>
          <w:rFonts w:cstheme="minorBidi"/>
          <w:sz w:val="20"/>
          <w:szCs w:val="20"/>
          <w:lang w:val="en-US"/>
        </w:rPr>
      </w:pPr>
      <w:r w:rsidRPr="00785D06">
        <w:rPr>
          <w:sz w:val="20"/>
          <w:szCs w:val="20"/>
          <w:lang w:val="en-US"/>
        </w:rPr>
        <w:t>69.</w:t>
      </w:r>
      <w:r w:rsidRPr="00785D06">
        <w:rPr>
          <w:sz w:val="20"/>
          <w:szCs w:val="20"/>
          <w:lang w:val="en-US"/>
        </w:rPr>
        <w:tab/>
        <w:t xml:space="preserve">On March 31, 2003, the </w:t>
      </w:r>
      <w:r w:rsidR="008E4A65" w:rsidRPr="00785D06">
        <w:rPr>
          <w:sz w:val="20"/>
          <w:szCs w:val="20"/>
          <w:lang w:val="en-US"/>
        </w:rPr>
        <w:t>prosecutor</w:t>
      </w:r>
      <w:r w:rsidRPr="00785D06">
        <w:rPr>
          <w:sz w:val="20"/>
          <w:szCs w:val="20"/>
          <w:lang w:val="en-US"/>
        </w:rPr>
        <w:t xml:space="preserve"> received the results of the analysis </w:t>
      </w:r>
      <w:r w:rsidR="00E23DE9" w:rsidRPr="00785D06">
        <w:rPr>
          <w:sz w:val="20"/>
          <w:szCs w:val="20"/>
          <w:lang w:val="en-US"/>
        </w:rPr>
        <w:t xml:space="preserve">of </w:t>
      </w:r>
      <w:r w:rsidRPr="00785D06">
        <w:rPr>
          <w:sz w:val="20"/>
          <w:szCs w:val="20"/>
          <w:lang w:val="en-US"/>
        </w:rPr>
        <w:t>the organ samples taken at the autopsy of Paola’s body (</w:t>
      </w:r>
      <w:r w:rsidRPr="00785D06">
        <w:rPr>
          <w:i/>
          <w:sz w:val="20"/>
          <w:szCs w:val="20"/>
          <w:lang w:val="en-US"/>
        </w:rPr>
        <w:t xml:space="preserve">infra </w:t>
      </w:r>
      <w:r w:rsidRPr="00785D06">
        <w:rPr>
          <w:sz w:val="20"/>
          <w:szCs w:val="20"/>
          <w:lang w:val="en-US"/>
        </w:rPr>
        <w:t>footnote 144)</w:t>
      </w:r>
      <w:r w:rsidR="00E23DE9" w:rsidRPr="00785D06">
        <w:rPr>
          <w:sz w:val="20"/>
          <w:szCs w:val="20"/>
          <w:lang w:val="en-US"/>
        </w:rPr>
        <w:t>.</w:t>
      </w:r>
      <w:r w:rsidRPr="00785D06">
        <w:rPr>
          <w:rStyle w:val="Refdenotaalpie"/>
          <w:sz w:val="20"/>
          <w:szCs w:val="20"/>
          <w:lang w:val="en-US"/>
        </w:rPr>
        <w:footnoteReference w:id="63"/>
      </w:r>
      <w:r w:rsidRPr="00785D06">
        <w:rPr>
          <w:sz w:val="20"/>
          <w:szCs w:val="20"/>
          <w:lang w:val="en-US"/>
        </w:rPr>
        <w:t xml:space="preserve"> </w:t>
      </w:r>
    </w:p>
    <w:p w14:paraId="108F15BC" w14:textId="77777777" w:rsidR="00C254BF" w:rsidRPr="00785D06" w:rsidRDefault="00C254BF" w:rsidP="00C254BF">
      <w:pPr>
        <w:jc w:val="both"/>
        <w:rPr>
          <w:rFonts w:cs="Arial"/>
          <w:sz w:val="20"/>
          <w:szCs w:val="20"/>
          <w:lang w:val="en-US"/>
        </w:rPr>
      </w:pPr>
    </w:p>
    <w:p w14:paraId="5C418737" w14:textId="77777777" w:rsidR="00C254BF" w:rsidRPr="00785D06" w:rsidRDefault="00C254BF" w:rsidP="00C254BF">
      <w:pPr>
        <w:jc w:val="both"/>
        <w:rPr>
          <w:rFonts w:cs="Arial"/>
          <w:sz w:val="20"/>
          <w:szCs w:val="20"/>
          <w:lang w:val="en-US"/>
        </w:rPr>
      </w:pPr>
      <w:r w:rsidRPr="00785D06">
        <w:rPr>
          <w:rFonts w:cs="Arial"/>
          <w:sz w:val="20"/>
          <w:szCs w:val="20"/>
          <w:lang w:val="en-US"/>
        </w:rPr>
        <w:t>70.</w:t>
      </w:r>
      <w:r w:rsidRPr="00785D06">
        <w:rPr>
          <w:rFonts w:cs="Arial"/>
          <w:sz w:val="20"/>
          <w:szCs w:val="20"/>
          <w:lang w:val="en-US"/>
        </w:rPr>
        <w:tab/>
        <w:t xml:space="preserve">On June 12, 2003, the </w:t>
      </w:r>
      <w:r w:rsidR="008E4A65" w:rsidRPr="00785D06">
        <w:rPr>
          <w:rFonts w:cs="Arial"/>
          <w:sz w:val="20"/>
          <w:szCs w:val="20"/>
          <w:lang w:val="en-US"/>
        </w:rPr>
        <w:t xml:space="preserve">Public </w:t>
      </w:r>
      <w:r w:rsidRPr="00785D06">
        <w:rPr>
          <w:rFonts w:cs="Arial"/>
          <w:sz w:val="20"/>
          <w:szCs w:val="20"/>
          <w:lang w:val="en-US"/>
        </w:rPr>
        <w:t xml:space="preserve">Prosecutor filed formal charges against </w:t>
      </w:r>
      <w:r w:rsidR="008E4A65" w:rsidRPr="00785D06">
        <w:rPr>
          <w:rFonts w:cs="Arial"/>
          <w:sz w:val="20"/>
          <w:szCs w:val="20"/>
          <w:lang w:val="en-US"/>
        </w:rPr>
        <w:t xml:space="preserve">Mr. Bolívar Espín </w:t>
      </w:r>
      <w:r w:rsidRPr="00785D06">
        <w:rPr>
          <w:rFonts w:cs="Arial"/>
          <w:sz w:val="20"/>
          <w:szCs w:val="20"/>
          <w:lang w:val="en-US"/>
        </w:rPr>
        <w:t>for the crime of sexual harassment</w:t>
      </w:r>
      <w:r w:rsidR="00481DF7" w:rsidRPr="00785D06">
        <w:rPr>
          <w:rFonts w:cs="Arial"/>
          <w:sz w:val="20"/>
          <w:szCs w:val="20"/>
          <w:lang w:val="en-US"/>
        </w:rPr>
        <w:t xml:space="preserve"> and</w:t>
      </w:r>
      <w:r w:rsidRPr="00785D06">
        <w:rPr>
          <w:rFonts w:cs="Arial"/>
          <w:sz w:val="20"/>
          <w:szCs w:val="20"/>
          <w:lang w:val="en-US"/>
        </w:rPr>
        <w:t xml:space="preserve"> </w:t>
      </w:r>
      <w:r w:rsidR="00481DF7" w:rsidRPr="00785D06">
        <w:rPr>
          <w:rFonts w:cs="Arial"/>
          <w:sz w:val="20"/>
          <w:szCs w:val="20"/>
          <w:lang w:val="en-US"/>
        </w:rPr>
        <w:t>o</w:t>
      </w:r>
      <w:r w:rsidRPr="00785D06">
        <w:rPr>
          <w:rFonts w:cs="Arial"/>
          <w:sz w:val="20"/>
          <w:szCs w:val="20"/>
          <w:lang w:val="en-US"/>
        </w:rPr>
        <w:t xml:space="preserve">n August 22, 2003, </w:t>
      </w:r>
      <w:r w:rsidR="008E4A65" w:rsidRPr="00785D06">
        <w:rPr>
          <w:rFonts w:cs="Arial"/>
          <w:sz w:val="20"/>
          <w:szCs w:val="20"/>
          <w:lang w:val="en-US"/>
        </w:rPr>
        <w:t xml:space="preserve">he </w:t>
      </w:r>
      <w:r w:rsidRPr="00785D06">
        <w:rPr>
          <w:rFonts w:cs="Arial"/>
          <w:sz w:val="20"/>
          <w:szCs w:val="20"/>
          <w:lang w:val="en-US"/>
        </w:rPr>
        <w:t xml:space="preserve">asked the </w:t>
      </w:r>
      <w:r w:rsidR="008E4A65" w:rsidRPr="00785D06">
        <w:rPr>
          <w:rFonts w:cs="Arial"/>
          <w:sz w:val="20"/>
          <w:szCs w:val="20"/>
          <w:lang w:val="en-US"/>
        </w:rPr>
        <w:t xml:space="preserve">judge of the </w:t>
      </w:r>
      <w:r w:rsidRPr="00785D06">
        <w:rPr>
          <w:rFonts w:cs="Arial"/>
          <w:sz w:val="20"/>
          <w:szCs w:val="20"/>
          <w:lang w:val="en-US"/>
        </w:rPr>
        <w:t>Twentieth C</w:t>
      </w:r>
      <w:r w:rsidR="008E4A65" w:rsidRPr="00785D06">
        <w:rPr>
          <w:rFonts w:cs="Arial"/>
          <w:sz w:val="20"/>
          <w:szCs w:val="20"/>
          <w:lang w:val="en-US"/>
        </w:rPr>
        <w:t>riminal C</w:t>
      </w:r>
      <w:r w:rsidRPr="00785D06">
        <w:rPr>
          <w:rFonts w:cs="Arial"/>
          <w:sz w:val="20"/>
          <w:szCs w:val="20"/>
          <w:lang w:val="en-US"/>
        </w:rPr>
        <w:t xml:space="preserve">ourt, which had been assigned the case, to order the pretrial detention of </w:t>
      </w:r>
      <w:r w:rsidR="008E4A65" w:rsidRPr="00785D06">
        <w:rPr>
          <w:rFonts w:cs="Arial"/>
          <w:sz w:val="20"/>
          <w:szCs w:val="20"/>
          <w:lang w:val="en-US"/>
        </w:rPr>
        <w:t>the vice principal</w:t>
      </w:r>
      <w:r w:rsidRPr="00785D06">
        <w:rPr>
          <w:rFonts w:cs="Arial"/>
          <w:sz w:val="20"/>
          <w:szCs w:val="20"/>
          <w:lang w:val="en-US"/>
        </w:rPr>
        <w:t>.</w:t>
      </w:r>
      <w:r w:rsidRPr="00785D06">
        <w:rPr>
          <w:rFonts w:cs="Arial"/>
          <w:sz w:val="20"/>
          <w:szCs w:val="20"/>
          <w:vertAlign w:val="superscript"/>
          <w:lang w:val="en-US"/>
        </w:rPr>
        <w:footnoteReference w:id="64"/>
      </w:r>
      <w:r w:rsidRPr="00785D06">
        <w:rPr>
          <w:rFonts w:cs="Arial"/>
          <w:sz w:val="20"/>
          <w:szCs w:val="20"/>
          <w:lang w:val="en-US"/>
        </w:rPr>
        <w:t xml:space="preserve"> </w:t>
      </w:r>
      <w:r w:rsidR="008E4A65" w:rsidRPr="00785D06">
        <w:rPr>
          <w:rFonts w:cs="Arial"/>
          <w:sz w:val="20"/>
          <w:szCs w:val="20"/>
          <w:lang w:val="en-US"/>
        </w:rPr>
        <w:t xml:space="preserve">According to </w:t>
      </w:r>
      <w:r w:rsidRPr="00785D06">
        <w:rPr>
          <w:rFonts w:cs="Arial"/>
          <w:sz w:val="20"/>
          <w:szCs w:val="20"/>
          <w:lang w:val="en-US"/>
        </w:rPr>
        <w:t>the State, this request w</w:t>
      </w:r>
      <w:r w:rsidR="008E4A65" w:rsidRPr="00785D06">
        <w:rPr>
          <w:rFonts w:cs="Arial"/>
          <w:sz w:val="20"/>
          <w:szCs w:val="20"/>
          <w:lang w:val="en-US"/>
        </w:rPr>
        <w:t>as denied on September 10, 2003; however,</w:t>
      </w:r>
      <w:r w:rsidRPr="00785D06">
        <w:rPr>
          <w:rFonts w:cs="Arial"/>
          <w:sz w:val="20"/>
          <w:szCs w:val="20"/>
          <w:lang w:val="en-US"/>
        </w:rPr>
        <w:t xml:space="preserve"> two days l</w:t>
      </w:r>
      <w:r w:rsidR="00717195" w:rsidRPr="00785D06">
        <w:rPr>
          <w:rFonts w:cs="Arial"/>
          <w:sz w:val="20"/>
          <w:szCs w:val="20"/>
          <w:lang w:val="en-US"/>
        </w:rPr>
        <w:t>ater the Prosecutor appealed that</w:t>
      </w:r>
      <w:r w:rsidRPr="00785D06">
        <w:rPr>
          <w:rFonts w:cs="Arial"/>
          <w:sz w:val="20"/>
          <w:szCs w:val="20"/>
          <w:lang w:val="en-US"/>
        </w:rPr>
        <w:t xml:space="preserve"> decision. The State </w:t>
      </w:r>
      <w:r w:rsidR="00717195" w:rsidRPr="00785D06">
        <w:rPr>
          <w:rFonts w:cs="Arial"/>
          <w:sz w:val="20"/>
          <w:szCs w:val="20"/>
          <w:lang w:val="en-US"/>
        </w:rPr>
        <w:t xml:space="preserve">added </w:t>
      </w:r>
      <w:r w:rsidRPr="00785D06">
        <w:rPr>
          <w:rFonts w:cs="Arial"/>
          <w:sz w:val="20"/>
          <w:szCs w:val="20"/>
          <w:lang w:val="en-US"/>
        </w:rPr>
        <w:t>that on September 17</w:t>
      </w:r>
      <w:r w:rsidR="008E4A65" w:rsidRPr="00785D06">
        <w:rPr>
          <w:rFonts w:cs="Arial"/>
          <w:sz w:val="20"/>
          <w:szCs w:val="20"/>
          <w:lang w:val="en-US"/>
        </w:rPr>
        <w:t>,</w:t>
      </w:r>
      <w:r w:rsidRPr="00785D06">
        <w:rPr>
          <w:rFonts w:cs="Arial"/>
          <w:sz w:val="20"/>
          <w:szCs w:val="20"/>
          <w:lang w:val="en-US"/>
        </w:rPr>
        <w:t xml:space="preserve"> </w:t>
      </w:r>
      <w:r w:rsidR="00717195" w:rsidRPr="00785D06">
        <w:rPr>
          <w:rFonts w:cs="Arial"/>
          <w:sz w:val="20"/>
          <w:szCs w:val="20"/>
          <w:lang w:val="en-US"/>
        </w:rPr>
        <w:t xml:space="preserve">the appeal was admitted and a ruling was issued </w:t>
      </w:r>
      <w:r w:rsidRPr="00785D06">
        <w:rPr>
          <w:rFonts w:cs="Arial"/>
          <w:sz w:val="20"/>
          <w:szCs w:val="20"/>
          <w:lang w:val="en-US"/>
        </w:rPr>
        <w:t>on December 16, 2003 (</w:t>
      </w:r>
      <w:r w:rsidRPr="00785D06">
        <w:rPr>
          <w:rFonts w:cs="Arial"/>
          <w:i/>
          <w:sz w:val="20"/>
          <w:szCs w:val="20"/>
          <w:lang w:val="en-US"/>
        </w:rPr>
        <w:t xml:space="preserve">infra </w:t>
      </w:r>
      <w:r w:rsidRPr="00785D06">
        <w:rPr>
          <w:rFonts w:cs="Arial"/>
          <w:sz w:val="20"/>
          <w:szCs w:val="20"/>
          <w:lang w:val="en-US"/>
        </w:rPr>
        <w:t xml:space="preserve">para. 73). </w:t>
      </w:r>
    </w:p>
    <w:p w14:paraId="58ED327A" w14:textId="77777777" w:rsidR="00C254BF" w:rsidRPr="00785D06" w:rsidRDefault="00C254BF" w:rsidP="00C254BF">
      <w:pPr>
        <w:pStyle w:val="Prrafodelista"/>
        <w:ind w:left="0"/>
        <w:contextualSpacing w:val="0"/>
        <w:jc w:val="both"/>
        <w:rPr>
          <w:rFonts w:cs="Arial"/>
          <w:sz w:val="20"/>
          <w:szCs w:val="20"/>
          <w:lang w:val="en-US"/>
        </w:rPr>
      </w:pPr>
    </w:p>
    <w:p w14:paraId="1EB668EF"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Arial"/>
          <w:sz w:val="20"/>
          <w:szCs w:val="20"/>
          <w:lang w:val="en-US"/>
        </w:rPr>
        <w:t>71.</w:t>
      </w:r>
      <w:r w:rsidRPr="00785D06">
        <w:rPr>
          <w:rFonts w:cs="Arial"/>
          <w:sz w:val="20"/>
          <w:szCs w:val="20"/>
          <w:lang w:val="en-US"/>
        </w:rPr>
        <w:tab/>
        <w:t xml:space="preserve">On October 13, 2003, Mrs. Albarracín brought a private prosecution </w:t>
      </w:r>
      <w:r w:rsidR="00481DF7" w:rsidRPr="00785D06">
        <w:rPr>
          <w:rFonts w:cs="Arial"/>
          <w:sz w:val="20"/>
          <w:szCs w:val="20"/>
          <w:lang w:val="en-US"/>
        </w:rPr>
        <w:t xml:space="preserve">against </w:t>
      </w:r>
      <w:r w:rsidRPr="00785D06">
        <w:rPr>
          <w:rFonts w:cs="Arial"/>
          <w:sz w:val="20"/>
          <w:szCs w:val="20"/>
          <w:lang w:val="en-US"/>
        </w:rPr>
        <w:t xml:space="preserve">the </w:t>
      </w:r>
      <w:r w:rsidR="0097298A" w:rsidRPr="00785D06">
        <w:rPr>
          <w:rFonts w:cs="Arial"/>
          <w:sz w:val="20"/>
          <w:szCs w:val="20"/>
          <w:lang w:val="en-US"/>
        </w:rPr>
        <w:t>vice principal</w:t>
      </w:r>
      <w:r w:rsidRPr="00785D06">
        <w:rPr>
          <w:rFonts w:cs="Arial"/>
          <w:sz w:val="20"/>
          <w:szCs w:val="20"/>
          <w:lang w:val="en-US"/>
        </w:rPr>
        <w:t xml:space="preserve"> for the crimes of sexual harassment, rape and </w:t>
      </w:r>
      <w:r w:rsidR="00717195" w:rsidRPr="00785D06">
        <w:rPr>
          <w:rFonts w:cs="Arial"/>
          <w:sz w:val="20"/>
          <w:szCs w:val="20"/>
          <w:lang w:val="en-US"/>
        </w:rPr>
        <w:t xml:space="preserve">abetting </w:t>
      </w:r>
      <w:r w:rsidRPr="00785D06">
        <w:rPr>
          <w:rFonts w:cs="Arial"/>
          <w:sz w:val="20"/>
          <w:szCs w:val="20"/>
          <w:lang w:val="en-US"/>
        </w:rPr>
        <w:t xml:space="preserve">suicide. She alleged that her daughter had swallowed the </w:t>
      </w:r>
      <w:r w:rsidR="00352842" w:rsidRPr="00785D06">
        <w:rPr>
          <w:rFonts w:cs="Arial"/>
          <w:sz w:val="20"/>
          <w:szCs w:val="20"/>
          <w:lang w:val="en-US"/>
        </w:rPr>
        <w:t xml:space="preserve">poison </w:t>
      </w:r>
      <w:r w:rsidR="00717195" w:rsidRPr="00785D06">
        <w:rPr>
          <w:rFonts w:cs="Arial"/>
          <w:sz w:val="20"/>
          <w:szCs w:val="20"/>
          <w:lang w:val="en-US"/>
        </w:rPr>
        <w:t xml:space="preserve">because </w:t>
      </w:r>
      <w:r w:rsidRPr="00785D06">
        <w:rPr>
          <w:rFonts w:cs="Arial"/>
          <w:sz w:val="20"/>
          <w:szCs w:val="20"/>
          <w:lang w:val="en-US"/>
        </w:rPr>
        <w:t xml:space="preserve">Mr. Bolívar Espín </w:t>
      </w:r>
      <w:r w:rsidR="00717195" w:rsidRPr="00785D06">
        <w:rPr>
          <w:rFonts w:cs="Arial"/>
          <w:sz w:val="20"/>
          <w:szCs w:val="20"/>
          <w:lang w:val="en-US"/>
        </w:rPr>
        <w:t xml:space="preserve">had exerted psychological pressure on </w:t>
      </w:r>
      <w:r w:rsidR="004360AC" w:rsidRPr="00785D06">
        <w:rPr>
          <w:rFonts w:cs="Arial"/>
          <w:sz w:val="20"/>
          <w:szCs w:val="20"/>
          <w:lang w:val="en-US"/>
        </w:rPr>
        <w:t xml:space="preserve">her </w:t>
      </w:r>
      <w:r w:rsidR="00717195" w:rsidRPr="00785D06">
        <w:rPr>
          <w:rFonts w:cs="Arial"/>
          <w:sz w:val="20"/>
          <w:szCs w:val="20"/>
          <w:lang w:val="en-US"/>
        </w:rPr>
        <w:t xml:space="preserve">so that she would </w:t>
      </w:r>
      <w:r w:rsidRPr="00785D06">
        <w:rPr>
          <w:rFonts w:cs="Arial"/>
          <w:sz w:val="20"/>
          <w:szCs w:val="20"/>
          <w:lang w:val="en-US"/>
        </w:rPr>
        <w:t>have sexual relations with him.</w:t>
      </w:r>
      <w:r w:rsidRPr="00785D06">
        <w:rPr>
          <w:rFonts w:cs="Arial"/>
          <w:sz w:val="20"/>
          <w:szCs w:val="20"/>
          <w:vertAlign w:val="superscript"/>
          <w:lang w:val="en-US"/>
        </w:rPr>
        <w:footnoteReference w:id="65"/>
      </w:r>
      <w:r w:rsidRPr="00785D06">
        <w:rPr>
          <w:rFonts w:cs="Arial"/>
          <w:sz w:val="20"/>
          <w:szCs w:val="20"/>
          <w:lang w:val="en-US"/>
        </w:rPr>
        <w:t xml:space="preserve"> On October 28, the Prosecutor issued </w:t>
      </w:r>
      <w:r w:rsidR="00431A1E" w:rsidRPr="00785D06">
        <w:rPr>
          <w:rFonts w:cs="Arial"/>
          <w:sz w:val="20"/>
          <w:szCs w:val="20"/>
          <w:lang w:val="en-US"/>
        </w:rPr>
        <w:t xml:space="preserve">an indictment </w:t>
      </w:r>
      <w:r w:rsidRPr="00785D06">
        <w:rPr>
          <w:rFonts w:cs="Arial"/>
          <w:sz w:val="20"/>
          <w:szCs w:val="20"/>
          <w:lang w:val="en-US"/>
        </w:rPr>
        <w:t xml:space="preserve">against the </w:t>
      </w:r>
      <w:r w:rsidR="0097298A" w:rsidRPr="00785D06">
        <w:rPr>
          <w:rFonts w:cs="Arial"/>
          <w:sz w:val="20"/>
          <w:szCs w:val="20"/>
          <w:lang w:val="en-US"/>
        </w:rPr>
        <w:t>vice principal</w:t>
      </w:r>
      <w:r w:rsidRPr="00785D06">
        <w:rPr>
          <w:rFonts w:cs="Arial"/>
          <w:sz w:val="20"/>
          <w:szCs w:val="20"/>
          <w:lang w:val="en-US"/>
        </w:rPr>
        <w:t xml:space="preserve"> for the crime of sexual harassment</w:t>
      </w:r>
      <w:r w:rsidR="004360AC" w:rsidRPr="00785D06">
        <w:rPr>
          <w:rFonts w:cs="Arial"/>
          <w:sz w:val="20"/>
          <w:szCs w:val="20"/>
          <w:lang w:val="en-US"/>
        </w:rPr>
        <w:t>.</w:t>
      </w:r>
      <w:r w:rsidRPr="00785D06">
        <w:rPr>
          <w:rStyle w:val="Refdenotaalpie"/>
          <w:rFonts w:cs="Arial"/>
          <w:sz w:val="20"/>
          <w:szCs w:val="20"/>
          <w:lang w:val="en-US"/>
        </w:rPr>
        <w:footnoteReference w:id="66"/>
      </w:r>
      <w:r w:rsidRPr="00785D06">
        <w:rPr>
          <w:rFonts w:cs="Arial"/>
          <w:sz w:val="20"/>
          <w:szCs w:val="20"/>
          <w:lang w:val="en-US"/>
        </w:rPr>
        <w:t xml:space="preserve"> </w:t>
      </w:r>
    </w:p>
    <w:p w14:paraId="56E460E7" w14:textId="77777777" w:rsidR="00C254BF" w:rsidRPr="00785D06" w:rsidRDefault="00C254BF" w:rsidP="00C254BF">
      <w:pPr>
        <w:jc w:val="both"/>
        <w:rPr>
          <w:rFonts w:cs="Arial"/>
          <w:sz w:val="20"/>
          <w:szCs w:val="20"/>
          <w:lang w:val="en-US"/>
        </w:rPr>
      </w:pPr>
    </w:p>
    <w:p w14:paraId="12667415" w14:textId="77777777" w:rsidR="00C254BF" w:rsidRPr="00785D06" w:rsidRDefault="00C254BF" w:rsidP="00C254BF">
      <w:pPr>
        <w:jc w:val="both"/>
        <w:rPr>
          <w:rFonts w:cs="Arial"/>
          <w:sz w:val="20"/>
          <w:szCs w:val="20"/>
          <w:lang w:val="en-US"/>
        </w:rPr>
      </w:pPr>
      <w:r w:rsidRPr="00785D06">
        <w:rPr>
          <w:rFonts w:cs="Arial"/>
          <w:sz w:val="20"/>
          <w:szCs w:val="20"/>
          <w:lang w:val="en-US"/>
        </w:rPr>
        <w:t>72.</w:t>
      </w:r>
      <w:r w:rsidRPr="00785D06">
        <w:rPr>
          <w:rFonts w:cs="Arial"/>
          <w:sz w:val="20"/>
          <w:szCs w:val="20"/>
          <w:lang w:val="en-US"/>
        </w:rPr>
        <w:tab/>
        <w:t xml:space="preserve">According to the State, on November 10, 2003, Mrs. Albarracín </w:t>
      </w:r>
      <w:r w:rsidR="009F4C01" w:rsidRPr="00785D06">
        <w:rPr>
          <w:rFonts w:cs="Arial"/>
          <w:sz w:val="20"/>
          <w:szCs w:val="20"/>
          <w:lang w:val="en-US"/>
        </w:rPr>
        <w:t xml:space="preserve">filed a motion of recusal against </w:t>
      </w:r>
      <w:r w:rsidRPr="00785D06">
        <w:rPr>
          <w:rFonts w:cs="Arial"/>
          <w:sz w:val="20"/>
          <w:szCs w:val="20"/>
          <w:lang w:val="en-US"/>
        </w:rPr>
        <w:t xml:space="preserve">the judge </w:t>
      </w:r>
      <w:r w:rsidR="009F4C01" w:rsidRPr="00785D06">
        <w:rPr>
          <w:rFonts w:cs="Arial"/>
          <w:sz w:val="20"/>
          <w:szCs w:val="20"/>
          <w:lang w:val="en-US"/>
        </w:rPr>
        <w:t>hearing the case</w:t>
      </w:r>
      <w:r w:rsidRPr="00785D06">
        <w:rPr>
          <w:rFonts w:cs="Arial"/>
          <w:sz w:val="20"/>
          <w:szCs w:val="20"/>
          <w:lang w:val="en-US"/>
        </w:rPr>
        <w:t xml:space="preserve">, alleging </w:t>
      </w:r>
      <w:r w:rsidR="008B37E4" w:rsidRPr="00785D06">
        <w:rPr>
          <w:rFonts w:cs="Arial"/>
          <w:sz w:val="20"/>
          <w:szCs w:val="20"/>
          <w:lang w:val="en-US"/>
        </w:rPr>
        <w:t xml:space="preserve">that </w:t>
      </w:r>
      <w:r w:rsidRPr="00785D06">
        <w:rPr>
          <w:rFonts w:cs="Arial"/>
          <w:sz w:val="20"/>
          <w:szCs w:val="20"/>
          <w:lang w:val="en-US"/>
        </w:rPr>
        <w:t xml:space="preserve">an excessive period of time </w:t>
      </w:r>
      <w:r w:rsidR="009F4C01" w:rsidRPr="00785D06">
        <w:rPr>
          <w:rFonts w:cs="Arial"/>
          <w:sz w:val="20"/>
          <w:szCs w:val="20"/>
          <w:lang w:val="en-US"/>
        </w:rPr>
        <w:t>had elapsed without a</w:t>
      </w:r>
      <w:r w:rsidRPr="00785D06">
        <w:rPr>
          <w:rFonts w:cs="Arial"/>
          <w:sz w:val="20"/>
          <w:szCs w:val="20"/>
          <w:lang w:val="en-US"/>
        </w:rPr>
        <w:t xml:space="preserve"> ruling </w:t>
      </w:r>
      <w:r w:rsidR="009F4C01" w:rsidRPr="00785D06">
        <w:rPr>
          <w:rFonts w:cs="Arial"/>
          <w:sz w:val="20"/>
          <w:szCs w:val="20"/>
          <w:lang w:val="en-US"/>
        </w:rPr>
        <w:t>being issued. T</w:t>
      </w:r>
      <w:r w:rsidRPr="00785D06">
        <w:rPr>
          <w:rFonts w:cs="Arial"/>
          <w:sz w:val="20"/>
          <w:szCs w:val="20"/>
          <w:lang w:val="en-US"/>
        </w:rPr>
        <w:t xml:space="preserve">he Twentieth Judge </w:t>
      </w:r>
      <w:r w:rsidR="009F4C01" w:rsidRPr="00785D06">
        <w:rPr>
          <w:rFonts w:cs="Arial"/>
          <w:sz w:val="20"/>
          <w:szCs w:val="20"/>
          <w:lang w:val="en-US"/>
        </w:rPr>
        <w:t xml:space="preserve">then </w:t>
      </w:r>
      <w:r w:rsidRPr="00785D06">
        <w:rPr>
          <w:rFonts w:cs="Arial"/>
          <w:sz w:val="20"/>
          <w:szCs w:val="20"/>
          <w:lang w:val="en-US"/>
        </w:rPr>
        <w:t xml:space="preserve">excused himself and, on November 18, the </w:t>
      </w:r>
      <w:r w:rsidR="008B37E4" w:rsidRPr="00785D06">
        <w:rPr>
          <w:rFonts w:cs="Arial"/>
          <w:sz w:val="20"/>
          <w:szCs w:val="20"/>
          <w:lang w:val="en-US"/>
        </w:rPr>
        <w:t xml:space="preserve">criminal case was assigned to the </w:t>
      </w:r>
      <w:r w:rsidRPr="00785D06">
        <w:rPr>
          <w:rFonts w:cs="Arial"/>
          <w:sz w:val="20"/>
          <w:szCs w:val="20"/>
          <w:lang w:val="en-US"/>
        </w:rPr>
        <w:t>Fifth Criminal Judge of Guayas (hereinafter “Fifth Judge”).</w:t>
      </w:r>
    </w:p>
    <w:p w14:paraId="7F800E42" w14:textId="77777777" w:rsidR="00C254BF" w:rsidRPr="00785D06" w:rsidRDefault="00C254BF" w:rsidP="00C254BF">
      <w:pPr>
        <w:jc w:val="both"/>
        <w:rPr>
          <w:rFonts w:cs="Arial"/>
          <w:sz w:val="20"/>
          <w:szCs w:val="20"/>
          <w:lang w:val="en-US"/>
        </w:rPr>
      </w:pPr>
    </w:p>
    <w:p w14:paraId="6EB008DD" w14:textId="77777777" w:rsidR="00C254BF" w:rsidRPr="00785D06" w:rsidRDefault="00C254BF" w:rsidP="00C254BF">
      <w:pPr>
        <w:jc w:val="both"/>
        <w:rPr>
          <w:rFonts w:cs="Arial"/>
          <w:sz w:val="20"/>
          <w:szCs w:val="20"/>
          <w:lang w:val="en-US"/>
        </w:rPr>
      </w:pPr>
      <w:r w:rsidRPr="00785D06">
        <w:rPr>
          <w:rFonts w:cs="Arial"/>
          <w:sz w:val="20"/>
          <w:szCs w:val="20"/>
          <w:lang w:val="en-US"/>
        </w:rPr>
        <w:t>73.</w:t>
      </w:r>
      <w:r w:rsidRPr="00785D06">
        <w:rPr>
          <w:rFonts w:cs="Arial"/>
          <w:sz w:val="20"/>
          <w:szCs w:val="20"/>
          <w:lang w:val="en-US"/>
        </w:rPr>
        <w:tab/>
        <w:t>On December 16, 2003</w:t>
      </w:r>
      <w:r w:rsidR="009F4C01" w:rsidRPr="00785D06">
        <w:rPr>
          <w:rFonts w:cs="Arial"/>
          <w:sz w:val="20"/>
          <w:szCs w:val="20"/>
          <w:lang w:val="en-US"/>
        </w:rPr>
        <w:t>,</w:t>
      </w:r>
      <w:r w:rsidRPr="00785D06">
        <w:rPr>
          <w:rFonts w:cs="Arial"/>
          <w:sz w:val="20"/>
          <w:szCs w:val="20"/>
          <w:lang w:val="en-US"/>
        </w:rPr>
        <w:t xml:space="preserve"> the Superior Court of Justice of Guayaquil (hereinafter “Superior Court”) ordered the pre-trial detention of the </w:t>
      </w:r>
      <w:r w:rsidR="0097298A" w:rsidRPr="00785D06">
        <w:rPr>
          <w:rFonts w:cs="Arial"/>
          <w:sz w:val="20"/>
          <w:szCs w:val="20"/>
          <w:lang w:val="en-US"/>
        </w:rPr>
        <w:t>vice principal</w:t>
      </w:r>
      <w:r w:rsidRPr="00785D06">
        <w:rPr>
          <w:rFonts w:cs="Arial"/>
          <w:sz w:val="20"/>
          <w:szCs w:val="20"/>
          <w:lang w:val="en-US"/>
        </w:rPr>
        <w:t xml:space="preserve"> and on January 5, 2004, the Fifth Judge ordered that he be located and captured.</w:t>
      </w:r>
      <w:r w:rsidRPr="00785D06">
        <w:rPr>
          <w:sz w:val="20"/>
          <w:szCs w:val="20"/>
          <w:vertAlign w:val="superscript"/>
          <w:lang w:val="en-US"/>
        </w:rPr>
        <w:footnoteReference w:id="67"/>
      </w:r>
    </w:p>
    <w:p w14:paraId="7250EF1B" w14:textId="77777777" w:rsidR="00C254BF" w:rsidRPr="00785D06" w:rsidRDefault="00C254BF" w:rsidP="00C254BF">
      <w:pPr>
        <w:jc w:val="both"/>
        <w:rPr>
          <w:rFonts w:cs="Arial"/>
          <w:sz w:val="20"/>
          <w:szCs w:val="20"/>
          <w:lang w:val="en-US"/>
        </w:rPr>
      </w:pPr>
    </w:p>
    <w:p w14:paraId="25F1E382" w14:textId="77777777" w:rsidR="00C254BF" w:rsidRPr="00785D06" w:rsidRDefault="00C254BF" w:rsidP="00C254BF">
      <w:pPr>
        <w:jc w:val="both"/>
        <w:rPr>
          <w:rFonts w:cs="Arial"/>
          <w:sz w:val="20"/>
          <w:szCs w:val="20"/>
          <w:lang w:val="en-US"/>
        </w:rPr>
      </w:pPr>
      <w:r w:rsidRPr="00785D06">
        <w:rPr>
          <w:rFonts w:cs="Arial"/>
          <w:sz w:val="20"/>
          <w:szCs w:val="20"/>
          <w:lang w:val="en-US"/>
        </w:rPr>
        <w:t>74.</w:t>
      </w:r>
      <w:r w:rsidRPr="00785D06">
        <w:rPr>
          <w:rFonts w:cs="Arial"/>
          <w:sz w:val="20"/>
          <w:szCs w:val="20"/>
          <w:lang w:val="en-US"/>
        </w:rPr>
        <w:tab/>
        <w:t xml:space="preserve">On August 23, 2004, the Fifth Judge issued an order to </w:t>
      </w:r>
      <w:r w:rsidR="008B37E4" w:rsidRPr="00785D06">
        <w:rPr>
          <w:rFonts w:cs="Arial"/>
          <w:sz w:val="20"/>
          <w:szCs w:val="20"/>
          <w:lang w:val="en-US"/>
        </w:rPr>
        <w:t xml:space="preserve">initiate the trial against </w:t>
      </w:r>
      <w:r w:rsidRPr="00785D06">
        <w:rPr>
          <w:rFonts w:cs="Arial"/>
          <w:sz w:val="20"/>
          <w:szCs w:val="20"/>
          <w:lang w:val="en-US"/>
        </w:rPr>
        <w:t xml:space="preserve">the </w:t>
      </w:r>
      <w:r w:rsidR="0097298A" w:rsidRPr="00785D06">
        <w:rPr>
          <w:rFonts w:cs="Arial"/>
          <w:sz w:val="20"/>
          <w:szCs w:val="20"/>
          <w:lang w:val="en-US"/>
        </w:rPr>
        <w:t>vice principal</w:t>
      </w:r>
      <w:r w:rsidRPr="00785D06">
        <w:rPr>
          <w:rFonts w:cs="Arial"/>
          <w:sz w:val="20"/>
          <w:szCs w:val="20"/>
          <w:lang w:val="en-US"/>
        </w:rPr>
        <w:t xml:space="preserve"> as the alleged perpetrator</w:t>
      </w:r>
      <w:r w:rsidR="0083507D" w:rsidRPr="00785D06">
        <w:rPr>
          <w:rFonts w:cs="Arial"/>
          <w:sz w:val="20"/>
          <w:szCs w:val="20"/>
          <w:lang w:val="en-US"/>
        </w:rPr>
        <w:t xml:space="preserve"> of sexual harassment</w:t>
      </w:r>
      <w:r w:rsidRPr="00785D06">
        <w:rPr>
          <w:rFonts w:cs="Arial"/>
          <w:sz w:val="20"/>
          <w:szCs w:val="20"/>
          <w:lang w:val="en-US"/>
        </w:rPr>
        <w:t>.</w:t>
      </w:r>
      <w:r w:rsidRPr="00785D06">
        <w:rPr>
          <w:rStyle w:val="Refdenotaalpie"/>
          <w:rFonts w:cs="Arial"/>
          <w:sz w:val="20"/>
          <w:szCs w:val="20"/>
          <w:lang w:val="en-US"/>
        </w:rPr>
        <w:footnoteReference w:id="68"/>
      </w:r>
      <w:r w:rsidRPr="00785D06">
        <w:rPr>
          <w:rFonts w:cs="Arial"/>
          <w:sz w:val="20"/>
          <w:szCs w:val="20"/>
          <w:lang w:val="en-US"/>
        </w:rPr>
        <w:t xml:space="preserve"> On September 6, </w:t>
      </w:r>
      <w:r w:rsidR="0083507D" w:rsidRPr="00785D06">
        <w:rPr>
          <w:rFonts w:cs="Arial"/>
          <w:sz w:val="20"/>
          <w:szCs w:val="20"/>
          <w:lang w:val="en-US"/>
        </w:rPr>
        <w:t xml:space="preserve">the judge </w:t>
      </w:r>
      <w:r w:rsidRPr="00785D06">
        <w:rPr>
          <w:rFonts w:cs="Arial"/>
          <w:sz w:val="20"/>
          <w:szCs w:val="20"/>
          <w:lang w:val="en-US"/>
        </w:rPr>
        <w:t xml:space="preserve">ordered the </w:t>
      </w:r>
      <w:r w:rsidR="0083507D" w:rsidRPr="00785D06">
        <w:rPr>
          <w:rFonts w:cs="Arial"/>
          <w:sz w:val="20"/>
          <w:szCs w:val="20"/>
          <w:lang w:val="en-US"/>
        </w:rPr>
        <w:t>Judicial P</w:t>
      </w:r>
      <w:r w:rsidRPr="00785D06">
        <w:rPr>
          <w:rFonts w:cs="Arial"/>
          <w:sz w:val="20"/>
          <w:szCs w:val="20"/>
          <w:lang w:val="en-US"/>
        </w:rPr>
        <w:t xml:space="preserve">olice to </w:t>
      </w:r>
      <w:r w:rsidR="0083507D" w:rsidRPr="00785D06">
        <w:rPr>
          <w:rFonts w:cs="Arial"/>
          <w:sz w:val="20"/>
          <w:szCs w:val="20"/>
          <w:lang w:val="en-US"/>
        </w:rPr>
        <w:t xml:space="preserve">arrest </w:t>
      </w:r>
      <w:r w:rsidRPr="00785D06">
        <w:rPr>
          <w:rFonts w:cs="Arial"/>
          <w:sz w:val="20"/>
          <w:szCs w:val="20"/>
          <w:lang w:val="en-US"/>
        </w:rPr>
        <w:t>the suspect.</w:t>
      </w:r>
      <w:r w:rsidRPr="00785D06">
        <w:rPr>
          <w:rStyle w:val="Refdenotaalpie"/>
          <w:rFonts w:cs="Arial"/>
          <w:sz w:val="20"/>
          <w:szCs w:val="20"/>
          <w:lang w:val="en-US"/>
        </w:rPr>
        <w:footnoteReference w:id="69"/>
      </w:r>
      <w:r w:rsidRPr="00785D06">
        <w:rPr>
          <w:rFonts w:cs="Arial"/>
          <w:sz w:val="20"/>
          <w:szCs w:val="20"/>
          <w:lang w:val="en-US"/>
        </w:rPr>
        <w:t xml:space="preserve"> </w:t>
      </w:r>
    </w:p>
    <w:p w14:paraId="4BB1C014" w14:textId="77777777" w:rsidR="00C254BF" w:rsidRPr="00785D06" w:rsidRDefault="00C254BF" w:rsidP="00C254BF">
      <w:pPr>
        <w:jc w:val="both"/>
        <w:rPr>
          <w:rFonts w:cs="Arial"/>
          <w:sz w:val="20"/>
          <w:szCs w:val="20"/>
          <w:lang w:val="en-US"/>
        </w:rPr>
      </w:pPr>
    </w:p>
    <w:p w14:paraId="7D228E89" w14:textId="77777777" w:rsidR="00C254BF" w:rsidRPr="00785D06" w:rsidRDefault="00C254BF" w:rsidP="00C254BF">
      <w:pPr>
        <w:jc w:val="both"/>
        <w:rPr>
          <w:rFonts w:cs="Arial"/>
          <w:sz w:val="20"/>
          <w:szCs w:val="20"/>
          <w:lang w:val="en-US"/>
        </w:rPr>
      </w:pPr>
      <w:r w:rsidRPr="00785D06">
        <w:rPr>
          <w:rFonts w:cs="Arial"/>
          <w:sz w:val="20"/>
          <w:szCs w:val="20"/>
          <w:lang w:val="en-US"/>
        </w:rPr>
        <w:t>75.</w:t>
      </w:r>
      <w:r w:rsidRPr="00785D06">
        <w:rPr>
          <w:rFonts w:cs="Arial"/>
          <w:sz w:val="20"/>
          <w:szCs w:val="20"/>
          <w:lang w:val="en-US"/>
        </w:rPr>
        <w:tab/>
        <w:t xml:space="preserve">On September 22, 2004, the </w:t>
      </w:r>
      <w:r w:rsidR="0097298A" w:rsidRPr="00785D06">
        <w:rPr>
          <w:rFonts w:cs="Arial"/>
          <w:sz w:val="20"/>
          <w:szCs w:val="20"/>
          <w:lang w:val="en-US"/>
        </w:rPr>
        <w:t>vice principal</w:t>
      </w:r>
      <w:r w:rsidRPr="00785D06">
        <w:rPr>
          <w:rFonts w:cs="Arial"/>
          <w:sz w:val="20"/>
          <w:szCs w:val="20"/>
          <w:lang w:val="en-US"/>
        </w:rPr>
        <w:t>, represented by his lawyer, filed an appeal for the annulment of the summons to a trial.</w:t>
      </w:r>
      <w:r w:rsidRPr="00785D06">
        <w:rPr>
          <w:rStyle w:val="Refdenotaalpie"/>
          <w:rFonts w:cs="Arial"/>
          <w:sz w:val="20"/>
          <w:szCs w:val="20"/>
          <w:lang w:val="en-US"/>
        </w:rPr>
        <w:footnoteReference w:id="70"/>
      </w:r>
    </w:p>
    <w:p w14:paraId="31C324B7" w14:textId="77777777" w:rsidR="00C254BF" w:rsidRPr="00785D06" w:rsidRDefault="00C254BF" w:rsidP="00C254BF">
      <w:pPr>
        <w:jc w:val="both"/>
        <w:rPr>
          <w:rFonts w:cs="Arial"/>
          <w:sz w:val="20"/>
          <w:szCs w:val="20"/>
          <w:lang w:val="en-US"/>
        </w:rPr>
      </w:pPr>
    </w:p>
    <w:p w14:paraId="26645F91" w14:textId="77777777" w:rsidR="00C254BF" w:rsidRPr="00785D06" w:rsidRDefault="00C254BF" w:rsidP="00C254BF">
      <w:pPr>
        <w:jc w:val="both"/>
        <w:rPr>
          <w:rFonts w:cs="Arial"/>
          <w:sz w:val="20"/>
          <w:szCs w:val="20"/>
          <w:lang w:val="en-US"/>
        </w:rPr>
      </w:pPr>
      <w:r w:rsidRPr="00785D06">
        <w:rPr>
          <w:rFonts w:cs="Arial"/>
          <w:sz w:val="20"/>
          <w:szCs w:val="20"/>
          <w:lang w:val="en-US"/>
        </w:rPr>
        <w:t>76.</w:t>
      </w:r>
      <w:r w:rsidRPr="00785D06">
        <w:rPr>
          <w:rFonts w:cs="Arial"/>
          <w:sz w:val="20"/>
          <w:szCs w:val="20"/>
          <w:lang w:val="en-US"/>
        </w:rPr>
        <w:tab/>
        <w:t xml:space="preserve">On September 2, 2005, the Superior Court dismissed the </w:t>
      </w:r>
      <w:r w:rsidR="0083507D" w:rsidRPr="00785D06">
        <w:rPr>
          <w:rFonts w:cs="Arial"/>
          <w:sz w:val="20"/>
          <w:szCs w:val="20"/>
          <w:lang w:val="en-US"/>
        </w:rPr>
        <w:t xml:space="preserve">appeal </w:t>
      </w:r>
      <w:r w:rsidRPr="00785D06">
        <w:rPr>
          <w:rFonts w:cs="Arial"/>
          <w:sz w:val="20"/>
          <w:szCs w:val="20"/>
          <w:lang w:val="en-US"/>
        </w:rPr>
        <w:t>filed by the accused</w:t>
      </w:r>
      <w:r w:rsidR="0083507D" w:rsidRPr="00785D06">
        <w:rPr>
          <w:rFonts w:cs="Arial"/>
          <w:sz w:val="20"/>
          <w:szCs w:val="20"/>
          <w:lang w:val="en-US"/>
        </w:rPr>
        <w:t>,</w:t>
      </w:r>
      <w:r w:rsidRPr="00785D06">
        <w:rPr>
          <w:rFonts w:cs="Arial"/>
          <w:sz w:val="20"/>
          <w:szCs w:val="20"/>
          <w:lang w:val="en-US"/>
        </w:rPr>
        <w:t xml:space="preserve"> upheld </w:t>
      </w:r>
      <w:r w:rsidR="0083507D" w:rsidRPr="00785D06">
        <w:rPr>
          <w:rFonts w:cs="Arial"/>
          <w:sz w:val="20"/>
          <w:szCs w:val="20"/>
          <w:lang w:val="en-US"/>
        </w:rPr>
        <w:t>the order to initiate the trial and</w:t>
      </w:r>
      <w:r w:rsidRPr="00785D06">
        <w:rPr>
          <w:rFonts w:cs="Arial"/>
          <w:sz w:val="20"/>
          <w:szCs w:val="20"/>
          <w:lang w:val="en-US"/>
        </w:rPr>
        <w:t xml:space="preserve"> </w:t>
      </w:r>
      <w:r w:rsidR="0083507D" w:rsidRPr="00785D06">
        <w:rPr>
          <w:rFonts w:cs="Arial"/>
          <w:sz w:val="20"/>
          <w:szCs w:val="20"/>
          <w:lang w:val="en-US"/>
        </w:rPr>
        <w:t xml:space="preserve">amended the indictment to aggravated </w:t>
      </w:r>
      <w:r w:rsidRPr="00785D06">
        <w:rPr>
          <w:rFonts w:cs="Arial"/>
          <w:sz w:val="20"/>
          <w:szCs w:val="20"/>
          <w:lang w:val="en-US"/>
        </w:rPr>
        <w:t>s</w:t>
      </w:r>
      <w:r w:rsidR="0083507D" w:rsidRPr="00785D06">
        <w:rPr>
          <w:rFonts w:cs="Arial"/>
          <w:sz w:val="20"/>
          <w:szCs w:val="20"/>
          <w:lang w:val="en-US"/>
        </w:rPr>
        <w:t xml:space="preserve">tatutory rape. </w:t>
      </w:r>
      <w:r w:rsidRPr="00785D06">
        <w:rPr>
          <w:rFonts w:cs="Arial"/>
          <w:sz w:val="20"/>
          <w:szCs w:val="20"/>
          <w:lang w:val="en-US"/>
        </w:rPr>
        <w:t xml:space="preserve">Among the reasons given by the Court for that </w:t>
      </w:r>
      <w:r w:rsidR="0083507D" w:rsidRPr="00785D06">
        <w:rPr>
          <w:rFonts w:cs="Arial"/>
          <w:sz w:val="20"/>
          <w:szCs w:val="20"/>
          <w:lang w:val="en-US"/>
        </w:rPr>
        <w:t>amendment</w:t>
      </w:r>
      <w:r w:rsidRPr="00785D06">
        <w:rPr>
          <w:rFonts w:cs="Arial"/>
          <w:sz w:val="20"/>
          <w:szCs w:val="20"/>
          <w:lang w:val="en-US"/>
        </w:rPr>
        <w:t>, the following stands out: “</w:t>
      </w:r>
      <w:r w:rsidR="0083507D" w:rsidRPr="00785D06">
        <w:rPr>
          <w:rFonts w:cs="Arial"/>
          <w:sz w:val="20"/>
          <w:szCs w:val="20"/>
          <w:lang w:val="en-US"/>
        </w:rPr>
        <w:t xml:space="preserve">it is self-evident that </w:t>
      </w:r>
      <w:r w:rsidRPr="00785D06">
        <w:rPr>
          <w:rFonts w:cs="Arial"/>
          <w:sz w:val="20"/>
          <w:szCs w:val="20"/>
          <w:lang w:val="en-US"/>
        </w:rPr>
        <w:t>the elements of the crime alleged [sexual harassment] are not present […] Bolívar Espín did not pursue Paola Guzmán. Rather, she sought favors from him as an educator [because she was failing in a subject]. He […] offered [</w:t>
      </w:r>
      <w:r w:rsidR="0083507D" w:rsidRPr="00785D06">
        <w:rPr>
          <w:rFonts w:cs="Arial"/>
          <w:sz w:val="20"/>
          <w:szCs w:val="20"/>
          <w:lang w:val="en-US"/>
        </w:rPr>
        <w:t xml:space="preserve">to help </w:t>
      </w:r>
      <w:r w:rsidRPr="00785D06">
        <w:rPr>
          <w:rFonts w:cs="Arial"/>
          <w:sz w:val="20"/>
          <w:szCs w:val="20"/>
          <w:lang w:val="en-US"/>
        </w:rPr>
        <w:t xml:space="preserve">her] in </w:t>
      </w:r>
      <w:r w:rsidR="006815CC" w:rsidRPr="00785D06">
        <w:rPr>
          <w:rFonts w:cs="Arial"/>
          <w:sz w:val="20"/>
          <w:szCs w:val="20"/>
          <w:lang w:val="en-US"/>
        </w:rPr>
        <w:t>exchange for romantic relations.” T</w:t>
      </w:r>
      <w:r w:rsidRPr="00785D06">
        <w:rPr>
          <w:rFonts w:cs="Arial"/>
          <w:sz w:val="20"/>
          <w:szCs w:val="20"/>
          <w:lang w:val="en-US"/>
        </w:rPr>
        <w:t xml:space="preserve">his </w:t>
      </w:r>
      <w:r w:rsidR="006815CC" w:rsidRPr="00785D06">
        <w:rPr>
          <w:rFonts w:cs="Arial"/>
          <w:sz w:val="20"/>
          <w:szCs w:val="20"/>
          <w:lang w:val="en-US"/>
        </w:rPr>
        <w:t xml:space="preserve">was the </w:t>
      </w:r>
      <w:r w:rsidRPr="00785D06">
        <w:rPr>
          <w:rFonts w:cs="Arial"/>
          <w:sz w:val="20"/>
          <w:szCs w:val="20"/>
          <w:lang w:val="en-US"/>
        </w:rPr>
        <w:t>“</w:t>
      </w:r>
      <w:r w:rsidR="00913A41" w:rsidRPr="00785D06">
        <w:rPr>
          <w:rFonts w:cs="Arial"/>
          <w:sz w:val="20"/>
          <w:szCs w:val="20"/>
          <w:lang w:val="en-US"/>
        </w:rPr>
        <w:t xml:space="preserve">reason for </w:t>
      </w:r>
      <w:r w:rsidR="006815CC" w:rsidRPr="00785D06">
        <w:rPr>
          <w:rFonts w:cs="Arial"/>
          <w:sz w:val="20"/>
          <w:szCs w:val="20"/>
          <w:lang w:val="en-US"/>
        </w:rPr>
        <w:t xml:space="preserve">the </w:t>
      </w:r>
      <w:r w:rsidRPr="00785D06">
        <w:rPr>
          <w:rFonts w:cs="Arial"/>
          <w:sz w:val="20"/>
          <w:szCs w:val="20"/>
          <w:lang w:val="en-US"/>
        </w:rPr>
        <w:t xml:space="preserve">seduction.” The Superior Court considered that the conduct of the </w:t>
      </w:r>
      <w:r w:rsidR="0097298A" w:rsidRPr="00785D06">
        <w:rPr>
          <w:rFonts w:cs="Arial"/>
          <w:sz w:val="20"/>
          <w:szCs w:val="20"/>
          <w:lang w:val="en-US"/>
        </w:rPr>
        <w:t>vice principal</w:t>
      </w:r>
      <w:r w:rsidRPr="00785D06">
        <w:rPr>
          <w:rFonts w:cs="Arial"/>
          <w:sz w:val="20"/>
          <w:szCs w:val="20"/>
          <w:lang w:val="en-US"/>
        </w:rPr>
        <w:t xml:space="preserve"> was consistent with rape, based on the considerations </w:t>
      </w:r>
      <w:r w:rsidR="00913A41" w:rsidRPr="00785D06">
        <w:rPr>
          <w:rFonts w:cs="Arial"/>
          <w:sz w:val="20"/>
          <w:szCs w:val="20"/>
          <w:lang w:val="en-US"/>
        </w:rPr>
        <w:t xml:space="preserve">presented below </w:t>
      </w:r>
      <w:r w:rsidRPr="00785D06">
        <w:rPr>
          <w:rFonts w:cs="Arial"/>
          <w:sz w:val="20"/>
          <w:szCs w:val="20"/>
          <w:lang w:val="en-US"/>
        </w:rPr>
        <w:t>(</w:t>
      </w:r>
      <w:r w:rsidRPr="00785D06">
        <w:rPr>
          <w:rFonts w:cs="Arial"/>
          <w:i/>
          <w:sz w:val="20"/>
          <w:szCs w:val="20"/>
          <w:lang w:val="en-US"/>
        </w:rPr>
        <w:t xml:space="preserve">infra </w:t>
      </w:r>
      <w:r w:rsidRPr="00785D06">
        <w:rPr>
          <w:rFonts w:cs="Arial"/>
          <w:sz w:val="20"/>
          <w:szCs w:val="20"/>
          <w:lang w:val="en-US"/>
        </w:rPr>
        <w:t>para.190)</w:t>
      </w:r>
      <w:r w:rsidR="006815CC" w:rsidRPr="00785D06">
        <w:rPr>
          <w:rFonts w:cs="Arial"/>
          <w:sz w:val="20"/>
          <w:szCs w:val="20"/>
          <w:lang w:val="en-US"/>
        </w:rPr>
        <w:t>.</w:t>
      </w:r>
      <w:r w:rsidRPr="00785D06">
        <w:rPr>
          <w:rFonts w:cs="Arial"/>
          <w:sz w:val="20"/>
          <w:szCs w:val="20"/>
          <w:vertAlign w:val="superscript"/>
          <w:lang w:val="en-US"/>
        </w:rPr>
        <w:footnoteReference w:id="71"/>
      </w:r>
      <w:r w:rsidR="006815CC" w:rsidRPr="00785D06">
        <w:rPr>
          <w:rFonts w:cs="Arial"/>
          <w:sz w:val="20"/>
          <w:szCs w:val="20"/>
          <w:lang w:val="en-US"/>
        </w:rPr>
        <w:t xml:space="preserve"> </w:t>
      </w:r>
    </w:p>
    <w:p w14:paraId="73B30468" w14:textId="77777777" w:rsidR="00C254BF" w:rsidRPr="00785D06" w:rsidRDefault="00C254BF" w:rsidP="00C254BF">
      <w:pPr>
        <w:jc w:val="both"/>
        <w:rPr>
          <w:rFonts w:cs="Arial"/>
          <w:sz w:val="20"/>
          <w:szCs w:val="20"/>
          <w:lang w:val="en-US"/>
        </w:rPr>
      </w:pPr>
    </w:p>
    <w:p w14:paraId="35BCF59B" w14:textId="77777777" w:rsidR="00C254BF" w:rsidRPr="00785D06" w:rsidRDefault="00C254BF" w:rsidP="00C254BF">
      <w:pPr>
        <w:jc w:val="both"/>
        <w:rPr>
          <w:rFonts w:cs="Arial"/>
          <w:sz w:val="20"/>
          <w:szCs w:val="20"/>
          <w:lang w:val="en-US"/>
        </w:rPr>
      </w:pPr>
      <w:r w:rsidRPr="00785D06">
        <w:rPr>
          <w:rFonts w:cs="Arial"/>
          <w:sz w:val="20"/>
          <w:szCs w:val="20"/>
          <w:lang w:val="en-US"/>
        </w:rPr>
        <w:t>77.</w:t>
      </w:r>
      <w:r w:rsidRPr="00785D06">
        <w:rPr>
          <w:rFonts w:cs="Arial"/>
          <w:sz w:val="20"/>
          <w:szCs w:val="20"/>
          <w:lang w:val="en-US"/>
        </w:rPr>
        <w:tab/>
        <w:t xml:space="preserve">On October 5, 2005, the Fifth Criminal Judge of Guayas </w:t>
      </w:r>
      <w:r w:rsidR="00F73789" w:rsidRPr="00785D06">
        <w:rPr>
          <w:rFonts w:cs="Arial"/>
          <w:sz w:val="20"/>
          <w:szCs w:val="20"/>
          <w:lang w:val="en-US"/>
        </w:rPr>
        <w:t>decided to suspend</w:t>
      </w:r>
      <w:r w:rsidRPr="00785D06">
        <w:rPr>
          <w:rFonts w:cs="Arial"/>
          <w:sz w:val="20"/>
          <w:szCs w:val="20"/>
          <w:lang w:val="en-US"/>
        </w:rPr>
        <w:t xml:space="preserve"> the proceedings until the accused appeared or could be captured.</w:t>
      </w:r>
      <w:r w:rsidRPr="00785D06">
        <w:rPr>
          <w:rStyle w:val="Refdenotaalpie"/>
          <w:rFonts w:cs="Arial"/>
          <w:sz w:val="20"/>
          <w:szCs w:val="20"/>
          <w:lang w:val="en-US"/>
        </w:rPr>
        <w:footnoteReference w:id="72"/>
      </w:r>
      <w:r w:rsidRPr="00785D06">
        <w:rPr>
          <w:rFonts w:cs="Arial"/>
          <w:sz w:val="20"/>
          <w:szCs w:val="20"/>
          <w:lang w:val="en-US"/>
        </w:rPr>
        <w:t xml:space="preserve"> </w:t>
      </w:r>
    </w:p>
    <w:p w14:paraId="2D26FD79" w14:textId="77777777" w:rsidR="00C254BF" w:rsidRPr="00785D06" w:rsidRDefault="00C254BF" w:rsidP="00C254BF">
      <w:pPr>
        <w:jc w:val="both"/>
        <w:rPr>
          <w:rFonts w:cs="Arial"/>
          <w:sz w:val="20"/>
          <w:szCs w:val="20"/>
          <w:lang w:val="en-US"/>
        </w:rPr>
      </w:pPr>
    </w:p>
    <w:p w14:paraId="4BD6CD58" w14:textId="77777777" w:rsidR="00C254BF" w:rsidRPr="00785D06" w:rsidRDefault="00C254BF" w:rsidP="00C254BF">
      <w:pPr>
        <w:jc w:val="both"/>
        <w:rPr>
          <w:rFonts w:cs="Arial"/>
          <w:b/>
          <w:sz w:val="20"/>
          <w:szCs w:val="20"/>
          <w:lang w:val="en-US"/>
        </w:rPr>
      </w:pPr>
      <w:r w:rsidRPr="00785D06">
        <w:rPr>
          <w:rFonts w:cs="Arial"/>
          <w:sz w:val="20"/>
          <w:szCs w:val="20"/>
          <w:lang w:val="en-US"/>
        </w:rPr>
        <w:t>78.</w:t>
      </w:r>
      <w:r w:rsidRPr="00785D06">
        <w:rPr>
          <w:rFonts w:cs="Arial"/>
          <w:sz w:val="20"/>
          <w:szCs w:val="20"/>
          <w:lang w:val="en-US"/>
        </w:rPr>
        <w:tab/>
        <w:t xml:space="preserve">On September 18, 2008, </w:t>
      </w:r>
      <w:r w:rsidR="004E5A59" w:rsidRPr="00785D06">
        <w:rPr>
          <w:rFonts w:cs="Arial"/>
          <w:sz w:val="20"/>
          <w:szCs w:val="20"/>
          <w:lang w:val="en-US"/>
        </w:rPr>
        <w:t xml:space="preserve">at the request of the defense, the prescription of the criminal action was declared </w:t>
      </w:r>
      <w:r w:rsidRPr="00785D06">
        <w:rPr>
          <w:rFonts w:cs="Arial"/>
          <w:sz w:val="20"/>
          <w:szCs w:val="20"/>
          <w:lang w:val="en-US"/>
        </w:rPr>
        <w:t xml:space="preserve">and subsequently all measures against the </w:t>
      </w:r>
      <w:r w:rsidR="004E5A59" w:rsidRPr="00785D06">
        <w:rPr>
          <w:rFonts w:cs="Arial"/>
          <w:sz w:val="20"/>
          <w:szCs w:val="20"/>
          <w:lang w:val="en-US"/>
        </w:rPr>
        <w:t>accused were dropped</w:t>
      </w:r>
      <w:r w:rsidRPr="00785D06">
        <w:rPr>
          <w:rFonts w:cs="Arial"/>
          <w:sz w:val="20"/>
          <w:szCs w:val="20"/>
          <w:lang w:val="en-US"/>
        </w:rPr>
        <w:t>.</w:t>
      </w:r>
      <w:r w:rsidRPr="00785D06">
        <w:rPr>
          <w:rFonts w:cs="Arial"/>
          <w:sz w:val="20"/>
          <w:szCs w:val="20"/>
          <w:vertAlign w:val="superscript"/>
          <w:lang w:val="en-US"/>
        </w:rPr>
        <w:footnoteReference w:id="73"/>
      </w:r>
    </w:p>
    <w:p w14:paraId="0A908044" w14:textId="77777777" w:rsidR="00C254BF" w:rsidRPr="00785D06" w:rsidRDefault="00C254BF" w:rsidP="00C254BF">
      <w:pPr>
        <w:jc w:val="both"/>
        <w:rPr>
          <w:rFonts w:cs="Arial"/>
          <w:sz w:val="20"/>
          <w:szCs w:val="20"/>
          <w:lang w:val="en-US"/>
        </w:rPr>
      </w:pPr>
    </w:p>
    <w:p w14:paraId="64955544" w14:textId="77777777" w:rsidR="00C254BF" w:rsidRPr="00785D06" w:rsidRDefault="00C254BF" w:rsidP="00C254BF">
      <w:pPr>
        <w:pStyle w:val="Prrafodelista"/>
        <w:numPr>
          <w:ilvl w:val="0"/>
          <w:numId w:val="16"/>
        </w:numPr>
        <w:ind w:left="284" w:firstLine="0"/>
        <w:outlineLvl w:val="1"/>
        <w:rPr>
          <w:rFonts w:cs="Arial"/>
          <w:b/>
          <w:i/>
          <w:sz w:val="20"/>
          <w:szCs w:val="20"/>
          <w:lang w:val="en-US"/>
        </w:rPr>
      </w:pPr>
      <w:bookmarkStart w:id="85" w:name="_Toc30010292"/>
      <w:bookmarkStart w:id="86" w:name="_Toc40466539"/>
      <w:bookmarkStart w:id="87" w:name="_Toc42498042"/>
      <w:bookmarkStart w:id="88" w:name="_Toc46937290"/>
      <w:r w:rsidRPr="00785D06">
        <w:rPr>
          <w:rFonts w:cs="Arial"/>
          <w:b/>
          <w:i/>
          <w:sz w:val="20"/>
          <w:szCs w:val="20"/>
          <w:lang w:val="en-US"/>
        </w:rPr>
        <w:t>Civil lawsuit for moral damage</w:t>
      </w:r>
      <w:bookmarkEnd w:id="85"/>
      <w:bookmarkEnd w:id="86"/>
      <w:r w:rsidR="002C5C9C" w:rsidRPr="00785D06">
        <w:rPr>
          <w:rFonts w:cs="Arial"/>
          <w:b/>
          <w:i/>
          <w:sz w:val="20"/>
          <w:szCs w:val="20"/>
          <w:lang w:val="en-US"/>
        </w:rPr>
        <w:t>s</w:t>
      </w:r>
      <w:r w:rsidRPr="00785D06">
        <w:rPr>
          <w:rFonts w:cs="Arial"/>
          <w:b/>
          <w:i/>
          <w:sz w:val="20"/>
          <w:szCs w:val="20"/>
          <w:lang w:val="en-US"/>
        </w:rPr>
        <w:t xml:space="preserve"> and administrative</w:t>
      </w:r>
      <w:bookmarkEnd w:id="87"/>
      <w:bookmarkEnd w:id="88"/>
      <w:r w:rsidRPr="00785D06">
        <w:rPr>
          <w:rFonts w:cs="Arial"/>
          <w:b/>
          <w:i/>
          <w:sz w:val="20"/>
          <w:szCs w:val="20"/>
          <w:lang w:val="en-US"/>
        </w:rPr>
        <w:t xml:space="preserve"> actions</w:t>
      </w:r>
    </w:p>
    <w:p w14:paraId="4FF5041E" w14:textId="77777777" w:rsidR="00C254BF" w:rsidRPr="00785D06" w:rsidRDefault="00C254BF" w:rsidP="00C254BF">
      <w:pPr>
        <w:pStyle w:val="Prrafodelista"/>
        <w:ind w:left="927"/>
        <w:rPr>
          <w:lang w:val="en-US"/>
        </w:rPr>
      </w:pPr>
    </w:p>
    <w:p w14:paraId="05ABDAC1"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theme="minorBidi"/>
          <w:sz w:val="20"/>
          <w:szCs w:val="20"/>
          <w:lang w:val="en-US"/>
        </w:rPr>
        <w:t>79.</w:t>
      </w:r>
      <w:r w:rsidRPr="00785D06">
        <w:rPr>
          <w:rFonts w:cstheme="minorBidi"/>
          <w:sz w:val="20"/>
          <w:szCs w:val="20"/>
          <w:lang w:val="en-US"/>
        </w:rPr>
        <w:tab/>
        <w:t xml:space="preserve">In addition to the aforementioned criminal proceedings, </w:t>
      </w:r>
      <w:r w:rsidR="006728D2" w:rsidRPr="00785D06">
        <w:rPr>
          <w:rFonts w:cstheme="minorBidi"/>
          <w:sz w:val="20"/>
          <w:szCs w:val="20"/>
          <w:lang w:val="en-US"/>
        </w:rPr>
        <w:t xml:space="preserve">the plaintiffs filed </w:t>
      </w:r>
      <w:r w:rsidRPr="00785D06">
        <w:rPr>
          <w:rFonts w:cstheme="minorBidi"/>
          <w:sz w:val="20"/>
          <w:szCs w:val="20"/>
          <w:lang w:val="en-US"/>
        </w:rPr>
        <w:t xml:space="preserve">a civil lawsuit and administrative actions. Below is a summary of the main </w:t>
      </w:r>
      <w:r w:rsidR="002C5C9C" w:rsidRPr="00785D06">
        <w:rPr>
          <w:rFonts w:cstheme="minorBidi"/>
          <w:sz w:val="20"/>
          <w:szCs w:val="20"/>
          <w:lang w:val="en-US"/>
        </w:rPr>
        <w:t>events</w:t>
      </w:r>
      <w:r w:rsidRPr="00785D06">
        <w:rPr>
          <w:rFonts w:cstheme="minorBidi"/>
          <w:sz w:val="20"/>
          <w:szCs w:val="20"/>
          <w:lang w:val="en-US"/>
        </w:rPr>
        <w:t>.</w:t>
      </w:r>
    </w:p>
    <w:p w14:paraId="2CF3C826" w14:textId="77777777" w:rsidR="00C254BF" w:rsidRPr="00785D06" w:rsidRDefault="00C254BF" w:rsidP="00C254BF">
      <w:pPr>
        <w:pStyle w:val="Prrafodelista"/>
        <w:ind w:left="0"/>
        <w:contextualSpacing w:val="0"/>
        <w:jc w:val="both"/>
        <w:rPr>
          <w:rFonts w:cstheme="minorBidi"/>
          <w:sz w:val="20"/>
          <w:szCs w:val="20"/>
          <w:lang w:val="en-US"/>
        </w:rPr>
      </w:pPr>
    </w:p>
    <w:p w14:paraId="1F522FD3" w14:textId="77777777" w:rsidR="00C254BF" w:rsidRPr="00785D06" w:rsidRDefault="00C254BF" w:rsidP="00C254BF">
      <w:pPr>
        <w:jc w:val="both"/>
        <w:rPr>
          <w:rFonts w:cs="Arial"/>
          <w:sz w:val="20"/>
          <w:szCs w:val="20"/>
          <w:lang w:val="en-US"/>
        </w:rPr>
      </w:pPr>
      <w:r w:rsidRPr="00785D06">
        <w:rPr>
          <w:rFonts w:cs="Arial"/>
          <w:sz w:val="20"/>
          <w:szCs w:val="20"/>
          <w:lang w:val="en-US"/>
        </w:rPr>
        <w:t>80.</w:t>
      </w:r>
      <w:r w:rsidRPr="00785D06">
        <w:rPr>
          <w:rFonts w:cs="Arial"/>
          <w:i/>
          <w:sz w:val="20"/>
          <w:szCs w:val="20"/>
          <w:lang w:val="en-US"/>
        </w:rPr>
        <w:tab/>
        <w:t xml:space="preserve">Civil proceedings. </w:t>
      </w:r>
      <w:r w:rsidRPr="00785D06">
        <w:rPr>
          <w:rFonts w:cs="Arial"/>
          <w:sz w:val="20"/>
          <w:szCs w:val="20"/>
          <w:lang w:val="en-US"/>
        </w:rPr>
        <w:t>On October 13, 2003</w:t>
      </w:r>
      <w:r w:rsidR="0070638F" w:rsidRPr="00785D06">
        <w:rPr>
          <w:rFonts w:cs="Arial"/>
          <w:sz w:val="20"/>
          <w:szCs w:val="20"/>
          <w:lang w:val="en-US"/>
        </w:rPr>
        <w:t>,</w:t>
      </w:r>
      <w:r w:rsidRPr="00785D06">
        <w:rPr>
          <w:rFonts w:cs="Arial"/>
          <w:sz w:val="20"/>
          <w:szCs w:val="20"/>
          <w:lang w:val="en-US"/>
        </w:rPr>
        <w:t xml:space="preserve"> Mrs. Albarracín filed a civil lawsuit against the </w:t>
      </w:r>
      <w:r w:rsidR="0097298A" w:rsidRPr="00785D06">
        <w:rPr>
          <w:rFonts w:cs="Arial"/>
          <w:sz w:val="20"/>
          <w:szCs w:val="20"/>
          <w:lang w:val="en-US"/>
        </w:rPr>
        <w:t>vice principal</w:t>
      </w:r>
      <w:r w:rsidRPr="00785D06">
        <w:rPr>
          <w:rFonts w:cs="Arial"/>
          <w:sz w:val="20"/>
          <w:szCs w:val="20"/>
          <w:lang w:val="en-US"/>
        </w:rPr>
        <w:t xml:space="preserve"> for “moral damages resulting from </w:t>
      </w:r>
      <w:r w:rsidR="006728D2" w:rsidRPr="00785D06">
        <w:rPr>
          <w:rFonts w:cs="Arial"/>
          <w:sz w:val="20"/>
          <w:szCs w:val="20"/>
          <w:lang w:val="en-US"/>
        </w:rPr>
        <w:t xml:space="preserve">instigating [Paola’s] </w:t>
      </w:r>
      <w:r w:rsidRPr="00785D06">
        <w:rPr>
          <w:rFonts w:cs="Arial"/>
          <w:sz w:val="20"/>
          <w:szCs w:val="20"/>
          <w:lang w:val="en-US"/>
        </w:rPr>
        <w:t>suicide</w:t>
      </w:r>
      <w:r w:rsidR="005C1125" w:rsidRPr="00785D06">
        <w:rPr>
          <w:rFonts w:cs="Arial"/>
          <w:sz w:val="20"/>
          <w:szCs w:val="20"/>
          <w:lang w:val="en-US"/>
        </w:rPr>
        <w:t>.”</w:t>
      </w:r>
      <w:r w:rsidRPr="00785D06">
        <w:rPr>
          <w:rFonts w:cs="Arial"/>
          <w:sz w:val="20"/>
          <w:szCs w:val="20"/>
          <w:vertAlign w:val="superscript"/>
          <w:lang w:val="en-US"/>
        </w:rPr>
        <w:footnoteReference w:id="74"/>
      </w:r>
      <w:r w:rsidRPr="00785D06">
        <w:rPr>
          <w:rFonts w:cs="Arial"/>
          <w:sz w:val="20"/>
          <w:szCs w:val="20"/>
          <w:lang w:val="en-US"/>
        </w:rPr>
        <w:t xml:space="preserve"> After several </w:t>
      </w:r>
      <w:r w:rsidR="006728D2" w:rsidRPr="00785D06">
        <w:rPr>
          <w:rFonts w:cs="Arial"/>
          <w:sz w:val="20"/>
          <w:szCs w:val="20"/>
          <w:lang w:val="en-US"/>
        </w:rPr>
        <w:t xml:space="preserve">efforts </w:t>
      </w:r>
      <w:r w:rsidRPr="00785D06">
        <w:rPr>
          <w:rFonts w:cs="Arial"/>
          <w:sz w:val="20"/>
          <w:szCs w:val="20"/>
          <w:lang w:val="en-US"/>
        </w:rPr>
        <w:t>and difficulties in notifying the accused</w:t>
      </w:r>
      <w:r w:rsidR="006728D2" w:rsidRPr="00785D06">
        <w:rPr>
          <w:rFonts w:cs="Arial"/>
          <w:sz w:val="20"/>
          <w:szCs w:val="20"/>
          <w:lang w:val="en-US"/>
        </w:rPr>
        <w:t xml:space="preserve"> of the proceedings</w:t>
      </w:r>
      <w:r w:rsidRPr="00785D06">
        <w:rPr>
          <w:rFonts w:cs="Arial"/>
          <w:sz w:val="20"/>
          <w:szCs w:val="20"/>
          <w:lang w:val="en-US"/>
        </w:rPr>
        <w:t xml:space="preserve">, </w:t>
      </w:r>
      <w:r w:rsidR="006728D2" w:rsidRPr="00785D06">
        <w:rPr>
          <w:rFonts w:cs="Arial"/>
          <w:sz w:val="20"/>
          <w:szCs w:val="20"/>
          <w:lang w:val="en-US"/>
        </w:rPr>
        <w:t xml:space="preserve">on April 15, 2004, </w:t>
      </w:r>
      <w:r w:rsidRPr="00785D06">
        <w:rPr>
          <w:rFonts w:cs="Arial"/>
          <w:sz w:val="20"/>
          <w:szCs w:val="20"/>
          <w:lang w:val="en-US"/>
        </w:rPr>
        <w:t xml:space="preserve">he </w:t>
      </w:r>
      <w:r w:rsidR="006728D2" w:rsidRPr="00785D06">
        <w:rPr>
          <w:rFonts w:cs="Arial"/>
          <w:sz w:val="20"/>
          <w:szCs w:val="20"/>
          <w:lang w:val="en-US"/>
        </w:rPr>
        <w:t xml:space="preserve">filed a </w:t>
      </w:r>
      <w:r w:rsidRPr="00785D06">
        <w:rPr>
          <w:rFonts w:cs="Arial"/>
          <w:sz w:val="20"/>
          <w:szCs w:val="20"/>
          <w:lang w:val="en-US"/>
        </w:rPr>
        <w:t>respon</w:t>
      </w:r>
      <w:r w:rsidR="006728D2" w:rsidRPr="00785D06">
        <w:rPr>
          <w:rFonts w:cs="Arial"/>
          <w:sz w:val="20"/>
          <w:szCs w:val="20"/>
          <w:lang w:val="en-US"/>
        </w:rPr>
        <w:t>se to the lawsuit, through his representatives.</w:t>
      </w:r>
      <w:r w:rsidRPr="00785D06">
        <w:rPr>
          <w:rStyle w:val="Refdenotaalpie"/>
          <w:rFonts w:cs="Arial"/>
          <w:sz w:val="20"/>
          <w:szCs w:val="20"/>
          <w:lang w:val="en-US"/>
        </w:rPr>
        <w:footnoteReference w:id="75"/>
      </w:r>
      <w:r w:rsidRPr="00785D06">
        <w:rPr>
          <w:rFonts w:cs="Arial"/>
          <w:sz w:val="20"/>
          <w:szCs w:val="20"/>
          <w:lang w:val="en-US"/>
        </w:rPr>
        <w:t xml:space="preserve"> </w:t>
      </w:r>
      <w:r w:rsidR="00D01F90" w:rsidRPr="00785D06">
        <w:rPr>
          <w:rFonts w:cs="Arial"/>
          <w:sz w:val="20"/>
          <w:szCs w:val="20"/>
          <w:lang w:val="en-US"/>
        </w:rPr>
        <w:t>O</w:t>
      </w:r>
      <w:r w:rsidRPr="00785D06">
        <w:rPr>
          <w:rFonts w:cs="Arial"/>
          <w:sz w:val="20"/>
          <w:szCs w:val="20"/>
          <w:lang w:val="en-US"/>
        </w:rPr>
        <w:t xml:space="preserve">n September 14, 2004 the judge </w:t>
      </w:r>
      <w:r w:rsidR="00D01F90" w:rsidRPr="00785D06">
        <w:rPr>
          <w:rFonts w:cs="Arial"/>
          <w:sz w:val="20"/>
          <w:szCs w:val="20"/>
          <w:lang w:val="en-US"/>
        </w:rPr>
        <w:t xml:space="preserve">declared Mr. Espín </w:t>
      </w:r>
      <w:r w:rsidR="006728D2" w:rsidRPr="00785D06">
        <w:rPr>
          <w:rFonts w:cs="Arial"/>
          <w:sz w:val="20"/>
          <w:szCs w:val="20"/>
          <w:lang w:val="en-US"/>
        </w:rPr>
        <w:t xml:space="preserve">to have </w:t>
      </w:r>
      <w:r w:rsidRPr="00785D06">
        <w:rPr>
          <w:rFonts w:cs="Arial"/>
          <w:sz w:val="20"/>
          <w:szCs w:val="20"/>
          <w:lang w:val="en-US"/>
        </w:rPr>
        <w:t>confessed (</w:t>
      </w:r>
      <w:r w:rsidR="00D01F90" w:rsidRPr="00785D06">
        <w:rPr>
          <w:rFonts w:cs="Arial"/>
          <w:i/>
          <w:sz w:val="20"/>
          <w:szCs w:val="20"/>
          <w:lang w:val="en-US"/>
        </w:rPr>
        <w:t>declaró c</w:t>
      </w:r>
      <w:r w:rsidRPr="00785D06">
        <w:rPr>
          <w:rFonts w:cs="Arial"/>
          <w:i/>
          <w:sz w:val="20"/>
          <w:szCs w:val="20"/>
          <w:lang w:val="en-US"/>
        </w:rPr>
        <w:t>onfeso</w:t>
      </w:r>
      <w:r w:rsidR="00D01F90" w:rsidRPr="00785D06">
        <w:rPr>
          <w:rFonts w:cs="Arial"/>
          <w:sz w:val="20"/>
          <w:szCs w:val="20"/>
          <w:lang w:val="en-US"/>
        </w:rPr>
        <w:t>),</w:t>
      </w:r>
      <w:r w:rsidRPr="00785D06">
        <w:rPr>
          <w:rStyle w:val="Refdenotaalpie"/>
          <w:rFonts w:cs="Arial"/>
          <w:sz w:val="20"/>
          <w:szCs w:val="20"/>
          <w:lang w:val="en-US"/>
        </w:rPr>
        <w:footnoteReference w:id="76"/>
      </w:r>
      <w:r w:rsidR="00D01F90" w:rsidRPr="00785D06">
        <w:rPr>
          <w:rFonts w:cs="Arial"/>
          <w:sz w:val="20"/>
          <w:szCs w:val="20"/>
          <w:lang w:val="en-US"/>
        </w:rPr>
        <w:t xml:space="preserve"> for having failed to appear at a hearing to provide a “judicial confession” at the request of the petitioners.</w:t>
      </w:r>
      <w:r w:rsidRPr="00785D06">
        <w:rPr>
          <w:rFonts w:cs="Arial"/>
          <w:sz w:val="20"/>
          <w:szCs w:val="20"/>
          <w:lang w:val="en-US"/>
        </w:rPr>
        <w:t xml:space="preserve"> </w:t>
      </w:r>
    </w:p>
    <w:p w14:paraId="2F017936" w14:textId="77777777" w:rsidR="00C254BF" w:rsidRPr="00785D06" w:rsidRDefault="00C254BF" w:rsidP="00C254BF">
      <w:pPr>
        <w:jc w:val="both"/>
        <w:rPr>
          <w:rFonts w:cs="Arial"/>
          <w:sz w:val="20"/>
          <w:szCs w:val="20"/>
          <w:lang w:val="en-US"/>
        </w:rPr>
      </w:pPr>
    </w:p>
    <w:p w14:paraId="6693D200" w14:textId="77777777" w:rsidR="00C254BF" w:rsidRPr="00785D06" w:rsidRDefault="00C254BF" w:rsidP="00C254BF">
      <w:pPr>
        <w:jc w:val="both"/>
        <w:rPr>
          <w:rFonts w:cs="Arial"/>
          <w:sz w:val="20"/>
          <w:szCs w:val="20"/>
          <w:lang w:val="en-US"/>
        </w:rPr>
      </w:pPr>
      <w:r w:rsidRPr="00785D06">
        <w:rPr>
          <w:rFonts w:cs="Arial"/>
          <w:sz w:val="20"/>
          <w:szCs w:val="20"/>
          <w:lang w:val="en-US"/>
        </w:rPr>
        <w:t>81.</w:t>
      </w:r>
      <w:r w:rsidRPr="00785D06">
        <w:rPr>
          <w:rFonts w:cs="Arial"/>
          <w:sz w:val="20"/>
          <w:szCs w:val="20"/>
          <w:lang w:val="en-US"/>
        </w:rPr>
        <w:tab/>
        <w:t xml:space="preserve">On June 7, 2005, the </w:t>
      </w:r>
      <w:r w:rsidR="008A31CB" w:rsidRPr="00785D06">
        <w:rPr>
          <w:rFonts w:cs="Arial"/>
          <w:sz w:val="20"/>
          <w:szCs w:val="20"/>
          <w:lang w:val="en-US"/>
        </w:rPr>
        <w:t>Twenty-third J</w:t>
      </w:r>
      <w:r w:rsidRPr="00785D06">
        <w:rPr>
          <w:rFonts w:cs="Arial"/>
          <w:sz w:val="20"/>
          <w:szCs w:val="20"/>
          <w:lang w:val="en-US"/>
        </w:rPr>
        <w:t xml:space="preserve">udge </w:t>
      </w:r>
      <w:r w:rsidR="00D01F90" w:rsidRPr="00785D06">
        <w:rPr>
          <w:rFonts w:cs="Arial"/>
          <w:sz w:val="20"/>
          <w:szCs w:val="20"/>
          <w:lang w:val="en-US"/>
        </w:rPr>
        <w:t>ordered Mr. Bolívar Espín</w:t>
      </w:r>
      <w:r w:rsidRPr="00785D06">
        <w:rPr>
          <w:rFonts w:cs="Arial"/>
          <w:sz w:val="20"/>
          <w:szCs w:val="20"/>
          <w:lang w:val="en-US"/>
        </w:rPr>
        <w:t xml:space="preserve"> to pay compensation of USD$ 25,000.00 (twenty-five thousand United States dollars) </w:t>
      </w:r>
      <w:r w:rsidR="008A31CB" w:rsidRPr="00785D06">
        <w:rPr>
          <w:rFonts w:cs="Arial"/>
          <w:sz w:val="20"/>
          <w:szCs w:val="20"/>
          <w:lang w:val="en-US"/>
        </w:rPr>
        <w:t xml:space="preserve">to </w:t>
      </w:r>
      <w:r w:rsidR="00D01F90" w:rsidRPr="00785D06">
        <w:rPr>
          <w:rFonts w:cs="Arial"/>
          <w:sz w:val="20"/>
          <w:szCs w:val="20"/>
          <w:lang w:val="en-US"/>
        </w:rPr>
        <w:t xml:space="preserve">Mrs. Albarracín </w:t>
      </w:r>
      <w:r w:rsidRPr="00785D06">
        <w:rPr>
          <w:rFonts w:cs="Arial"/>
          <w:sz w:val="20"/>
          <w:szCs w:val="20"/>
          <w:lang w:val="en-US"/>
        </w:rPr>
        <w:t>for moral damage</w:t>
      </w:r>
      <w:r w:rsidR="008A31CB" w:rsidRPr="00785D06">
        <w:rPr>
          <w:rFonts w:cs="Arial"/>
          <w:sz w:val="20"/>
          <w:szCs w:val="20"/>
          <w:lang w:val="en-US"/>
        </w:rPr>
        <w:t>s</w:t>
      </w:r>
      <w:r w:rsidRPr="00785D06">
        <w:rPr>
          <w:rFonts w:cs="Arial"/>
          <w:sz w:val="20"/>
          <w:szCs w:val="20"/>
          <w:lang w:val="en-US"/>
        </w:rPr>
        <w:t xml:space="preserve">. On June 9, 2005, </w:t>
      </w:r>
      <w:r w:rsidR="00D01F90" w:rsidRPr="00785D06">
        <w:rPr>
          <w:rFonts w:cs="Arial"/>
          <w:sz w:val="20"/>
          <w:szCs w:val="20"/>
          <w:lang w:val="en-US"/>
        </w:rPr>
        <w:t xml:space="preserve">she also </w:t>
      </w:r>
      <w:r w:rsidRPr="00785D06">
        <w:rPr>
          <w:rFonts w:cs="Arial"/>
          <w:sz w:val="20"/>
          <w:szCs w:val="20"/>
          <w:lang w:val="en-US"/>
        </w:rPr>
        <w:t xml:space="preserve">requested the payment of legal costs, which was denied, </w:t>
      </w:r>
      <w:r w:rsidR="008A31CB" w:rsidRPr="00785D06">
        <w:rPr>
          <w:rFonts w:cs="Arial"/>
          <w:sz w:val="20"/>
          <w:szCs w:val="20"/>
          <w:lang w:val="en-US"/>
        </w:rPr>
        <w:t>prompting her to appeal</w:t>
      </w:r>
      <w:r w:rsidRPr="00785D06">
        <w:rPr>
          <w:rFonts w:cs="Arial"/>
          <w:sz w:val="20"/>
          <w:szCs w:val="20"/>
          <w:lang w:val="en-US"/>
        </w:rPr>
        <w:t xml:space="preserve"> that decision on May 15, 2006.</w:t>
      </w:r>
      <w:r w:rsidRPr="00785D06">
        <w:rPr>
          <w:rStyle w:val="Refdenotaalpie"/>
          <w:rFonts w:cs="Arial"/>
          <w:sz w:val="20"/>
          <w:szCs w:val="20"/>
          <w:lang w:val="en-US"/>
        </w:rPr>
        <w:footnoteReference w:id="77"/>
      </w:r>
      <w:r w:rsidRPr="00785D06">
        <w:rPr>
          <w:rFonts w:cs="Arial"/>
          <w:sz w:val="20"/>
          <w:szCs w:val="20"/>
          <w:lang w:val="en-US"/>
        </w:rPr>
        <w:t xml:space="preserve"> The </w:t>
      </w:r>
      <w:r w:rsidR="0079599C" w:rsidRPr="00785D06">
        <w:rPr>
          <w:rFonts w:cs="Arial"/>
          <w:sz w:val="20"/>
          <w:szCs w:val="20"/>
          <w:lang w:val="en-US"/>
        </w:rPr>
        <w:t xml:space="preserve">matter was then referred to </w:t>
      </w:r>
      <w:r w:rsidRPr="00785D06">
        <w:rPr>
          <w:rFonts w:cs="Arial"/>
          <w:sz w:val="20"/>
          <w:szCs w:val="20"/>
          <w:lang w:val="en-US"/>
        </w:rPr>
        <w:t xml:space="preserve">the Superior Court of Justice of Guayaquil which, on September 1, 2006, annulled </w:t>
      </w:r>
      <w:r w:rsidR="0079599C" w:rsidRPr="00785D06">
        <w:rPr>
          <w:rFonts w:cs="Arial"/>
          <w:sz w:val="20"/>
          <w:szCs w:val="20"/>
          <w:lang w:val="en-US"/>
        </w:rPr>
        <w:t xml:space="preserve">the proceedings </w:t>
      </w:r>
      <w:r w:rsidRPr="00785D06">
        <w:rPr>
          <w:rFonts w:cs="Arial"/>
          <w:sz w:val="20"/>
          <w:szCs w:val="20"/>
          <w:lang w:val="en-US"/>
        </w:rPr>
        <w:t xml:space="preserve">because an appeal filed by the </w:t>
      </w:r>
      <w:r w:rsidR="0097298A" w:rsidRPr="00785D06">
        <w:rPr>
          <w:rFonts w:cs="Arial"/>
          <w:sz w:val="20"/>
          <w:szCs w:val="20"/>
          <w:lang w:val="en-US"/>
        </w:rPr>
        <w:t>vice principal</w:t>
      </w:r>
      <w:r w:rsidRPr="00785D06">
        <w:rPr>
          <w:rFonts w:cs="Arial"/>
          <w:sz w:val="20"/>
          <w:szCs w:val="20"/>
          <w:lang w:val="en-US"/>
        </w:rPr>
        <w:t xml:space="preserve"> on June 10, 2005, had not been </w:t>
      </w:r>
      <w:r w:rsidR="0079599C" w:rsidRPr="00785D06">
        <w:rPr>
          <w:rFonts w:cs="Arial"/>
          <w:sz w:val="20"/>
          <w:szCs w:val="20"/>
          <w:lang w:val="en-US"/>
        </w:rPr>
        <w:t>resolved</w:t>
      </w:r>
      <w:r w:rsidRPr="00785D06">
        <w:rPr>
          <w:rFonts w:cs="Arial"/>
          <w:sz w:val="20"/>
          <w:szCs w:val="20"/>
          <w:lang w:val="en-US"/>
        </w:rPr>
        <w:t>.</w:t>
      </w:r>
      <w:r w:rsidRPr="00785D06">
        <w:rPr>
          <w:rStyle w:val="Refdenotaalpie"/>
          <w:rFonts w:cs="Arial"/>
          <w:sz w:val="20"/>
          <w:szCs w:val="20"/>
          <w:lang w:val="en-US"/>
        </w:rPr>
        <w:footnoteReference w:id="78"/>
      </w:r>
      <w:r w:rsidRPr="00785D06">
        <w:rPr>
          <w:rFonts w:cs="Arial"/>
          <w:sz w:val="20"/>
          <w:szCs w:val="20"/>
          <w:lang w:val="en-US"/>
        </w:rPr>
        <w:t xml:space="preserve"> </w:t>
      </w:r>
      <w:r w:rsidRPr="00785D06">
        <w:rPr>
          <w:rFonts w:cs="Arial"/>
          <w:b/>
          <w:sz w:val="20"/>
          <w:szCs w:val="20"/>
          <w:lang w:val="en-US"/>
        </w:rPr>
        <w:t xml:space="preserve"> </w:t>
      </w:r>
      <w:r w:rsidRPr="00785D06">
        <w:rPr>
          <w:rFonts w:cs="Arial"/>
          <w:sz w:val="20"/>
          <w:szCs w:val="20"/>
          <w:lang w:val="en-US"/>
        </w:rPr>
        <w:t xml:space="preserve">The Superior Court returned the </w:t>
      </w:r>
      <w:r w:rsidR="0079599C" w:rsidRPr="00785D06">
        <w:rPr>
          <w:rFonts w:cs="Arial"/>
          <w:sz w:val="20"/>
          <w:szCs w:val="20"/>
          <w:lang w:val="en-US"/>
        </w:rPr>
        <w:t xml:space="preserve">case </w:t>
      </w:r>
      <w:r w:rsidRPr="00785D06">
        <w:rPr>
          <w:rFonts w:cs="Arial"/>
          <w:sz w:val="20"/>
          <w:szCs w:val="20"/>
          <w:lang w:val="en-US"/>
        </w:rPr>
        <w:t>to the original court to consider</w:t>
      </w:r>
      <w:r w:rsidR="0079599C" w:rsidRPr="00785D06">
        <w:rPr>
          <w:rFonts w:cs="Arial"/>
          <w:sz w:val="20"/>
          <w:szCs w:val="20"/>
          <w:lang w:val="en-US"/>
        </w:rPr>
        <w:t xml:space="preserve"> </w:t>
      </w:r>
      <w:r w:rsidR="00D01F90" w:rsidRPr="00785D06">
        <w:rPr>
          <w:rFonts w:cs="Arial"/>
          <w:sz w:val="20"/>
          <w:szCs w:val="20"/>
          <w:lang w:val="en-US"/>
        </w:rPr>
        <w:t xml:space="preserve">the </w:t>
      </w:r>
      <w:r w:rsidRPr="00785D06">
        <w:rPr>
          <w:rFonts w:cs="Arial"/>
          <w:sz w:val="20"/>
          <w:szCs w:val="20"/>
          <w:lang w:val="en-US"/>
        </w:rPr>
        <w:t xml:space="preserve">appeal. On July 16, 2012, the Twenty-third Court declared the </w:t>
      </w:r>
      <w:r w:rsidR="0079599C" w:rsidRPr="00785D06">
        <w:rPr>
          <w:rFonts w:cs="Arial"/>
          <w:sz w:val="20"/>
          <w:szCs w:val="20"/>
          <w:lang w:val="en-US"/>
        </w:rPr>
        <w:t>proceedings “abandoned” and ordered that the case be archived</w:t>
      </w:r>
      <w:r w:rsidRPr="00785D06">
        <w:rPr>
          <w:rFonts w:cs="Arial"/>
          <w:sz w:val="20"/>
          <w:szCs w:val="20"/>
          <w:lang w:val="en-US"/>
        </w:rPr>
        <w:t>.</w:t>
      </w:r>
      <w:r w:rsidRPr="00785D06">
        <w:rPr>
          <w:rStyle w:val="Refdenotaalpie"/>
          <w:rFonts w:cs="Arial"/>
          <w:sz w:val="20"/>
          <w:szCs w:val="20"/>
          <w:lang w:val="en-US"/>
        </w:rPr>
        <w:footnoteReference w:id="79"/>
      </w:r>
      <w:r w:rsidRPr="00785D06">
        <w:rPr>
          <w:rFonts w:cs="Arial"/>
          <w:sz w:val="20"/>
          <w:szCs w:val="20"/>
          <w:lang w:val="en-US"/>
        </w:rPr>
        <w:t xml:space="preserve"> </w:t>
      </w:r>
    </w:p>
    <w:p w14:paraId="4FEC2B7B" w14:textId="77777777" w:rsidR="00C254BF" w:rsidRPr="00785D06" w:rsidRDefault="00C254BF" w:rsidP="00C254BF">
      <w:pPr>
        <w:pStyle w:val="Prrafodelista"/>
        <w:ind w:left="0"/>
        <w:contextualSpacing w:val="0"/>
        <w:jc w:val="both"/>
        <w:rPr>
          <w:rFonts w:cs="Arial"/>
          <w:iCs/>
          <w:sz w:val="20"/>
          <w:szCs w:val="20"/>
          <w:lang w:val="en-US"/>
        </w:rPr>
      </w:pPr>
    </w:p>
    <w:p w14:paraId="324CF396" w14:textId="77777777" w:rsidR="00C254BF" w:rsidRPr="00785D06" w:rsidRDefault="00C254BF" w:rsidP="00C254BF">
      <w:pPr>
        <w:pStyle w:val="Prrafodelista"/>
        <w:ind w:left="0"/>
        <w:contextualSpacing w:val="0"/>
        <w:jc w:val="both"/>
        <w:rPr>
          <w:rFonts w:cstheme="minorBidi"/>
          <w:sz w:val="20"/>
          <w:szCs w:val="20"/>
          <w:lang w:val="en-US"/>
        </w:rPr>
      </w:pPr>
      <w:r w:rsidRPr="00785D06">
        <w:rPr>
          <w:rFonts w:cs="Arial"/>
          <w:iCs/>
          <w:sz w:val="20"/>
          <w:szCs w:val="20"/>
          <w:lang w:val="en-US"/>
        </w:rPr>
        <w:t>82</w:t>
      </w:r>
      <w:r w:rsidRPr="00785D06">
        <w:rPr>
          <w:rFonts w:cs="Arial"/>
          <w:i/>
          <w:sz w:val="20"/>
          <w:szCs w:val="20"/>
          <w:lang w:val="en-US"/>
        </w:rPr>
        <w:t>.</w:t>
      </w:r>
      <w:r w:rsidRPr="00785D06">
        <w:rPr>
          <w:rFonts w:cs="Arial"/>
          <w:i/>
          <w:sz w:val="20"/>
          <w:szCs w:val="20"/>
          <w:lang w:val="en-US"/>
        </w:rPr>
        <w:tab/>
        <w:t xml:space="preserve">Administrative actions. </w:t>
      </w:r>
      <w:r w:rsidR="00504845" w:rsidRPr="00785D06">
        <w:rPr>
          <w:rFonts w:cs="Arial"/>
          <w:sz w:val="20"/>
          <w:szCs w:val="20"/>
          <w:lang w:val="en-US"/>
        </w:rPr>
        <w:t xml:space="preserve">Mrs. Albarracín </w:t>
      </w:r>
      <w:r w:rsidR="004533E2" w:rsidRPr="00785D06">
        <w:rPr>
          <w:rFonts w:cs="Arial"/>
          <w:sz w:val="20"/>
          <w:szCs w:val="20"/>
          <w:lang w:val="en-US"/>
        </w:rPr>
        <w:t xml:space="preserve">also sent several letters to the </w:t>
      </w:r>
      <w:r w:rsidR="00504845" w:rsidRPr="00785D06">
        <w:rPr>
          <w:rFonts w:cs="Arial"/>
          <w:sz w:val="20"/>
          <w:szCs w:val="20"/>
          <w:lang w:val="en-US"/>
        </w:rPr>
        <w:t>authorities of the Ministry of Education</w:t>
      </w:r>
      <w:r w:rsidR="004533E2" w:rsidRPr="00785D06">
        <w:rPr>
          <w:rFonts w:cs="Arial"/>
          <w:sz w:val="20"/>
          <w:szCs w:val="20"/>
          <w:lang w:val="en-US"/>
        </w:rPr>
        <w:t xml:space="preserve"> </w:t>
      </w:r>
      <w:r w:rsidR="00504845" w:rsidRPr="00785D06">
        <w:rPr>
          <w:rFonts w:cs="Arial"/>
          <w:sz w:val="20"/>
          <w:szCs w:val="20"/>
          <w:lang w:val="en-US"/>
        </w:rPr>
        <w:t xml:space="preserve">on </w:t>
      </w:r>
      <w:r w:rsidRPr="00785D06">
        <w:rPr>
          <w:rFonts w:cs="Arial"/>
          <w:sz w:val="20"/>
          <w:szCs w:val="20"/>
          <w:lang w:val="en-US"/>
        </w:rPr>
        <w:t xml:space="preserve">January 9 and August 19, 2003, and on January 14, 2004, </w:t>
      </w:r>
      <w:r w:rsidR="00504845" w:rsidRPr="00785D06">
        <w:rPr>
          <w:rFonts w:cs="Arial"/>
          <w:sz w:val="20"/>
          <w:szCs w:val="20"/>
          <w:lang w:val="en-US"/>
        </w:rPr>
        <w:t xml:space="preserve">as well as </w:t>
      </w:r>
      <w:r w:rsidR="00ED7C10" w:rsidRPr="00785D06">
        <w:rPr>
          <w:rFonts w:cs="Arial"/>
          <w:sz w:val="20"/>
          <w:szCs w:val="20"/>
          <w:lang w:val="en-US"/>
        </w:rPr>
        <w:t>undated communication</w:t>
      </w:r>
      <w:r w:rsidRPr="00785D06">
        <w:rPr>
          <w:rFonts w:cs="Arial"/>
          <w:sz w:val="20"/>
          <w:szCs w:val="20"/>
          <w:lang w:val="en-US"/>
        </w:rPr>
        <w:t xml:space="preserve"> </w:t>
      </w:r>
      <w:r w:rsidR="004533E2" w:rsidRPr="00785D06">
        <w:rPr>
          <w:rFonts w:cs="Arial"/>
          <w:sz w:val="20"/>
          <w:szCs w:val="20"/>
          <w:lang w:val="en-US"/>
        </w:rPr>
        <w:t xml:space="preserve">alleging </w:t>
      </w:r>
      <w:r w:rsidRPr="00785D06">
        <w:rPr>
          <w:rFonts w:cs="Arial"/>
          <w:sz w:val="20"/>
          <w:szCs w:val="20"/>
          <w:lang w:val="en-US"/>
        </w:rPr>
        <w:t xml:space="preserve">that the school authorities </w:t>
      </w:r>
      <w:r w:rsidR="004533E2" w:rsidRPr="00785D06">
        <w:rPr>
          <w:rFonts w:cs="Arial"/>
          <w:sz w:val="20"/>
          <w:szCs w:val="20"/>
          <w:lang w:val="en-US"/>
        </w:rPr>
        <w:t xml:space="preserve">had </w:t>
      </w:r>
      <w:r w:rsidR="00045853" w:rsidRPr="00785D06">
        <w:rPr>
          <w:rFonts w:cs="Arial"/>
          <w:sz w:val="20"/>
          <w:szCs w:val="20"/>
          <w:lang w:val="en-US"/>
        </w:rPr>
        <w:t xml:space="preserve">failed to </w:t>
      </w:r>
      <w:r w:rsidRPr="00785D06">
        <w:rPr>
          <w:rFonts w:cs="Arial"/>
          <w:sz w:val="20"/>
          <w:szCs w:val="20"/>
          <w:lang w:val="en-US"/>
        </w:rPr>
        <w:t xml:space="preserve">provide assistance to Paola and requesting that the </w:t>
      </w:r>
      <w:r w:rsidR="0097298A" w:rsidRPr="00785D06">
        <w:rPr>
          <w:rFonts w:cs="Arial"/>
          <w:sz w:val="20"/>
          <w:szCs w:val="20"/>
          <w:lang w:val="en-US"/>
        </w:rPr>
        <w:t>vice principal</w:t>
      </w:r>
      <w:r w:rsidRPr="00785D06">
        <w:rPr>
          <w:rFonts w:cs="Arial"/>
          <w:sz w:val="20"/>
          <w:szCs w:val="20"/>
          <w:lang w:val="en-US"/>
        </w:rPr>
        <w:t xml:space="preserve"> be punished for his </w:t>
      </w:r>
      <w:r w:rsidR="004533E2" w:rsidRPr="00785D06">
        <w:rPr>
          <w:rFonts w:cs="Arial"/>
          <w:sz w:val="20"/>
          <w:szCs w:val="20"/>
          <w:lang w:val="en-US"/>
        </w:rPr>
        <w:t xml:space="preserve">behavior </w:t>
      </w:r>
      <w:r w:rsidRPr="00785D06">
        <w:rPr>
          <w:rFonts w:cs="Arial"/>
          <w:sz w:val="20"/>
          <w:szCs w:val="20"/>
          <w:lang w:val="en-US"/>
        </w:rPr>
        <w:t xml:space="preserve">toward </w:t>
      </w:r>
      <w:r w:rsidR="00045853" w:rsidRPr="00785D06">
        <w:rPr>
          <w:rFonts w:cs="Arial"/>
          <w:sz w:val="20"/>
          <w:szCs w:val="20"/>
          <w:lang w:val="en-US"/>
        </w:rPr>
        <w:t>her.</w:t>
      </w:r>
      <w:r w:rsidRPr="00785D06">
        <w:rPr>
          <w:rFonts w:cs="Arial"/>
          <w:sz w:val="20"/>
          <w:szCs w:val="20"/>
          <w:vertAlign w:val="superscript"/>
          <w:lang w:val="en-US"/>
        </w:rPr>
        <w:footnoteReference w:id="80"/>
      </w:r>
      <w:r w:rsidRPr="00785D06">
        <w:rPr>
          <w:rFonts w:cs="Arial"/>
          <w:sz w:val="20"/>
          <w:szCs w:val="20"/>
          <w:lang w:val="en-US"/>
        </w:rPr>
        <w:t xml:space="preserve"> </w:t>
      </w:r>
    </w:p>
    <w:p w14:paraId="4D299C88" w14:textId="77777777" w:rsidR="00C254BF" w:rsidRPr="00785D06" w:rsidRDefault="00C254BF" w:rsidP="00C254BF">
      <w:pPr>
        <w:jc w:val="both"/>
        <w:rPr>
          <w:rFonts w:cs="Arial"/>
          <w:sz w:val="20"/>
          <w:szCs w:val="20"/>
          <w:lang w:val="en-US"/>
        </w:rPr>
      </w:pPr>
    </w:p>
    <w:p w14:paraId="5066DB7B" w14:textId="77777777" w:rsidR="00C254BF" w:rsidRPr="00785D06" w:rsidRDefault="00C254BF" w:rsidP="00C254BF">
      <w:pPr>
        <w:jc w:val="both"/>
        <w:rPr>
          <w:sz w:val="20"/>
          <w:szCs w:val="20"/>
          <w:lang w:val="en-US"/>
        </w:rPr>
      </w:pPr>
      <w:r w:rsidRPr="00785D06">
        <w:rPr>
          <w:rFonts w:cs="Arial"/>
          <w:sz w:val="20"/>
          <w:szCs w:val="20"/>
          <w:lang w:val="en-US"/>
        </w:rPr>
        <w:t>83.</w:t>
      </w:r>
      <w:r w:rsidRPr="00785D06">
        <w:rPr>
          <w:rFonts w:cs="Arial"/>
          <w:sz w:val="20"/>
          <w:szCs w:val="20"/>
          <w:lang w:val="en-US"/>
        </w:rPr>
        <w:tab/>
        <w:t>On December 22, 2002, and January 23, 2003</w:t>
      </w:r>
      <w:r w:rsidR="004533E2" w:rsidRPr="00785D06">
        <w:rPr>
          <w:rFonts w:cs="Arial"/>
          <w:sz w:val="20"/>
          <w:szCs w:val="20"/>
          <w:lang w:val="en-US"/>
        </w:rPr>
        <w:t>,</w:t>
      </w:r>
      <w:r w:rsidRPr="00785D06">
        <w:rPr>
          <w:rFonts w:cs="Arial"/>
          <w:sz w:val="20"/>
          <w:szCs w:val="20"/>
          <w:lang w:val="en-US"/>
        </w:rPr>
        <w:t xml:space="preserve"> the Provincial Superintendent of Education issued reports after interviewing a n</w:t>
      </w:r>
      <w:r w:rsidR="004533E2" w:rsidRPr="00785D06">
        <w:rPr>
          <w:rFonts w:cs="Arial"/>
          <w:sz w:val="20"/>
          <w:szCs w:val="20"/>
          <w:lang w:val="en-US"/>
        </w:rPr>
        <w:t>umber of students at the school, in which</w:t>
      </w:r>
      <w:r w:rsidRPr="00785D06">
        <w:rPr>
          <w:rFonts w:cs="Arial"/>
          <w:sz w:val="20"/>
          <w:szCs w:val="20"/>
          <w:lang w:val="en-US"/>
        </w:rPr>
        <w:t xml:space="preserve"> he concluded that “the supposed romantic relationship</w:t>
      </w:r>
      <w:r w:rsidR="004533E2" w:rsidRPr="00785D06">
        <w:rPr>
          <w:rFonts w:cs="Arial"/>
          <w:sz w:val="20"/>
          <w:szCs w:val="20"/>
          <w:lang w:val="en-US"/>
        </w:rPr>
        <w:t xml:space="preserve"> cannot be confirmed</w:t>
      </w:r>
      <w:r w:rsidRPr="00785D06">
        <w:rPr>
          <w:rFonts w:cs="Arial"/>
          <w:sz w:val="20"/>
          <w:szCs w:val="20"/>
          <w:lang w:val="en-US"/>
        </w:rPr>
        <w:t xml:space="preserve">” and </w:t>
      </w:r>
      <w:r w:rsidR="00B6049A" w:rsidRPr="00785D06">
        <w:rPr>
          <w:rFonts w:cs="Arial"/>
          <w:sz w:val="20"/>
          <w:szCs w:val="20"/>
          <w:lang w:val="en-US"/>
        </w:rPr>
        <w:t xml:space="preserve">found </w:t>
      </w:r>
      <w:r w:rsidRPr="00785D06">
        <w:rPr>
          <w:rFonts w:cs="Arial"/>
          <w:sz w:val="20"/>
          <w:szCs w:val="20"/>
          <w:lang w:val="en-US"/>
        </w:rPr>
        <w:t xml:space="preserve">that there was no evidence that the </w:t>
      </w:r>
      <w:r w:rsidR="0097298A" w:rsidRPr="00785D06">
        <w:rPr>
          <w:rFonts w:cs="Arial"/>
          <w:sz w:val="20"/>
          <w:szCs w:val="20"/>
          <w:lang w:val="en-US"/>
        </w:rPr>
        <w:t>vice principal</w:t>
      </w:r>
      <w:r w:rsidRPr="00785D06">
        <w:rPr>
          <w:rFonts w:cs="Arial"/>
          <w:sz w:val="20"/>
          <w:szCs w:val="20"/>
          <w:lang w:val="en-US"/>
        </w:rPr>
        <w:t xml:space="preserve"> had reciprocated Paola’s “infatuation.”</w:t>
      </w:r>
      <w:r w:rsidRPr="00785D06">
        <w:rPr>
          <w:rFonts w:cs="Arial"/>
          <w:sz w:val="20"/>
          <w:szCs w:val="20"/>
          <w:vertAlign w:val="superscript"/>
          <w:lang w:val="en-US"/>
        </w:rPr>
        <w:footnoteReference w:id="81"/>
      </w:r>
      <w:r w:rsidR="004533E2" w:rsidRPr="00785D06">
        <w:rPr>
          <w:rFonts w:cs="Arial"/>
          <w:sz w:val="20"/>
          <w:szCs w:val="20"/>
          <w:lang w:val="en-US"/>
        </w:rPr>
        <w:t xml:space="preserve"> A</w:t>
      </w:r>
      <w:r w:rsidRPr="00785D06">
        <w:rPr>
          <w:rFonts w:cs="Arial"/>
          <w:sz w:val="20"/>
          <w:szCs w:val="20"/>
          <w:lang w:val="en-US"/>
        </w:rPr>
        <w:t xml:space="preserve">ccording to the State, </w:t>
      </w:r>
      <w:r w:rsidR="004533E2" w:rsidRPr="00785D06">
        <w:rPr>
          <w:rFonts w:cs="Arial"/>
          <w:sz w:val="20"/>
          <w:szCs w:val="20"/>
          <w:lang w:val="en-US"/>
        </w:rPr>
        <w:t xml:space="preserve">on March 30, 2004, </w:t>
      </w:r>
      <w:r w:rsidRPr="00785D06">
        <w:rPr>
          <w:rFonts w:cs="Arial"/>
          <w:sz w:val="20"/>
          <w:szCs w:val="20"/>
          <w:lang w:val="en-US"/>
        </w:rPr>
        <w:t xml:space="preserve">a summary administrative proceeding was opened against the </w:t>
      </w:r>
      <w:r w:rsidR="0097298A" w:rsidRPr="00785D06">
        <w:rPr>
          <w:rFonts w:cs="Arial"/>
          <w:sz w:val="20"/>
          <w:szCs w:val="20"/>
          <w:lang w:val="en-US"/>
        </w:rPr>
        <w:t>vice principal</w:t>
      </w:r>
      <w:r w:rsidRPr="00785D06">
        <w:rPr>
          <w:rFonts w:cs="Arial"/>
          <w:sz w:val="20"/>
          <w:szCs w:val="20"/>
          <w:lang w:val="en-US"/>
        </w:rPr>
        <w:t xml:space="preserve"> for “</w:t>
      </w:r>
      <w:r w:rsidR="00EE71EA" w:rsidRPr="00785D06">
        <w:rPr>
          <w:rFonts w:cs="Arial"/>
          <w:sz w:val="20"/>
          <w:szCs w:val="20"/>
          <w:lang w:val="en-US"/>
        </w:rPr>
        <w:t xml:space="preserve">alleged </w:t>
      </w:r>
      <w:r w:rsidRPr="00785D06">
        <w:rPr>
          <w:rFonts w:cs="Arial"/>
          <w:sz w:val="20"/>
          <w:szCs w:val="20"/>
          <w:lang w:val="en-US"/>
        </w:rPr>
        <w:t xml:space="preserve">unjustified abandonment of his post.” </w:t>
      </w:r>
      <w:r w:rsidR="00EE71EA" w:rsidRPr="00785D06">
        <w:rPr>
          <w:rFonts w:cs="Arial"/>
          <w:sz w:val="20"/>
          <w:szCs w:val="20"/>
          <w:lang w:val="en-US"/>
        </w:rPr>
        <w:t xml:space="preserve">The vice principal was subsequently </w:t>
      </w:r>
      <w:r w:rsidR="00504845" w:rsidRPr="00785D06">
        <w:rPr>
          <w:rFonts w:cs="Arial"/>
          <w:sz w:val="20"/>
          <w:szCs w:val="20"/>
          <w:lang w:val="en-US"/>
        </w:rPr>
        <w:t>dismissed from his post on December 30, 2004.</w:t>
      </w:r>
      <w:r w:rsidRPr="00785D06">
        <w:rPr>
          <w:rFonts w:cs="Arial"/>
          <w:sz w:val="20"/>
          <w:szCs w:val="20"/>
          <w:vertAlign w:val="superscript"/>
          <w:lang w:val="en-US"/>
        </w:rPr>
        <w:footnoteReference w:id="82"/>
      </w:r>
    </w:p>
    <w:p w14:paraId="14FEE1DE" w14:textId="77777777" w:rsidR="00C254BF" w:rsidRPr="00785D06" w:rsidRDefault="00C254BF" w:rsidP="00C254BF">
      <w:pPr>
        <w:pStyle w:val="Ttulo1"/>
        <w:spacing w:before="0"/>
        <w:jc w:val="center"/>
        <w:rPr>
          <w:rFonts w:ascii="Verdana" w:hAnsi="Verdana"/>
          <w:b/>
          <w:color w:val="auto"/>
          <w:sz w:val="20"/>
          <w:szCs w:val="20"/>
          <w:lang w:val="en-US"/>
        </w:rPr>
      </w:pPr>
      <w:bookmarkStart w:id="89" w:name="_Toc40466541"/>
      <w:bookmarkStart w:id="90" w:name="_Toc42498043"/>
    </w:p>
    <w:p w14:paraId="112BAF82" w14:textId="77777777" w:rsidR="00C254BF" w:rsidRPr="00785D06" w:rsidRDefault="00C254BF" w:rsidP="00C254BF">
      <w:pPr>
        <w:pStyle w:val="Ttulo1"/>
        <w:spacing w:before="0"/>
        <w:jc w:val="center"/>
        <w:rPr>
          <w:rFonts w:ascii="Verdana" w:hAnsi="Verdana"/>
          <w:b/>
          <w:color w:val="auto"/>
          <w:sz w:val="20"/>
          <w:szCs w:val="20"/>
          <w:lang w:val="en-US"/>
        </w:rPr>
      </w:pPr>
      <w:bookmarkStart w:id="91" w:name="_Toc46937291"/>
      <w:r w:rsidRPr="00785D06">
        <w:rPr>
          <w:rFonts w:ascii="Verdana" w:hAnsi="Verdana"/>
          <w:b/>
          <w:color w:val="auto"/>
          <w:sz w:val="20"/>
          <w:szCs w:val="20"/>
          <w:lang w:val="en-US"/>
        </w:rPr>
        <w:t>VI</w:t>
      </w:r>
      <w:bookmarkEnd w:id="89"/>
      <w:r w:rsidRPr="00785D06">
        <w:rPr>
          <w:rFonts w:ascii="Verdana" w:hAnsi="Verdana"/>
          <w:b/>
          <w:color w:val="auto"/>
          <w:sz w:val="20"/>
          <w:szCs w:val="20"/>
          <w:lang w:val="en-US"/>
        </w:rPr>
        <w:t>I</w:t>
      </w:r>
      <w:bookmarkEnd w:id="90"/>
      <w:bookmarkEnd w:id="91"/>
    </w:p>
    <w:p w14:paraId="53F8C7FF" w14:textId="77777777" w:rsidR="00C254BF" w:rsidRPr="00785D06" w:rsidRDefault="00C254BF" w:rsidP="00C254BF">
      <w:pPr>
        <w:pStyle w:val="Ttulo1"/>
        <w:tabs>
          <w:tab w:val="left" w:pos="5935"/>
        </w:tabs>
        <w:spacing w:before="0"/>
        <w:jc w:val="center"/>
        <w:rPr>
          <w:lang w:val="en-US"/>
        </w:rPr>
      </w:pPr>
      <w:bookmarkStart w:id="92" w:name="_Toc40466542"/>
      <w:bookmarkStart w:id="93" w:name="_Toc42498044"/>
      <w:bookmarkStart w:id="94" w:name="_Toc46937292"/>
      <w:r w:rsidRPr="00785D06">
        <w:rPr>
          <w:rFonts w:ascii="Verdana" w:hAnsi="Verdana"/>
          <w:b/>
          <w:color w:val="auto"/>
          <w:sz w:val="20"/>
          <w:szCs w:val="20"/>
          <w:lang w:val="en-US"/>
        </w:rPr>
        <w:t xml:space="preserve">MERITS </w:t>
      </w:r>
      <w:bookmarkEnd w:id="92"/>
      <w:bookmarkEnd w:id="93"/>
      <w:bookmarkEnd w:id="94"/>
    </w:p>
    <w:p w14:paraId="0A1D5D34" w14:textId="77777777" w:rsidR="00C254BF" w:rsidRPr="00785D06" w:rsidRDefault="00C254BF" w:rsidP="00C254BF">
      <w:pPr>
        <w:jc w:val="both"/>
        <w:rPr>
          <w:rFonts w:cstheme="minorBidi"/>
          <w:sz w:val="20"/>
          <w:szCs w:val="20"/>
          <w:lang w:val="en-US"/>
        </w:rPr>
      </w:pPr>
    </w:p>
    <w:p w14:paraId="238D4605" w14:textId="77777777" w:rsidR="00C254BF" w:rsidRPr="00785D06" w:rsidRDefault="00B63CEE" w:rsidP="00C254BF">
      <w:pPr>
        <w:jc w:val="both"/>
        <w:rPr>
          <w:lang w:val="en-US"/>
        </w:rPr>
      </w:pPr>
      <w:r w:rsidRPr="00785D06">
        <w:rPr>
          <w:rFonts w:cstheme="minorBidi"/>
          <w:sz w:val="20"/>
          <w:szCs w:val="20"/>
          <w:lang w:val="en-US"/>
        </w:rPr>
        <w:t>84.</w:t>
      </w:r>
      <w:r w:rsidRPr="00785D06">
        <w:rPr>
          <w:rFonts w:cstheme="minorBidi"/>
          <w:sz w:val="20"/>
          <w:szCs w:val="20"/>
          <w:lang w:val="en-US"/>
        </w:rPr>
        <w:tab/>
        <w:t>This</w:t>
      </w:r>
      <w:r w:rsidR="00C254BF" w:rsidRPr="00785D06">
        <w:rPr>
          <w:rFonts w:cstheme="minorBidi"/>
          <w:sz w:val="20"/>
          <w:szCs w:val="20"/>
          <w:lang w:val="en-US"/>
        </w:rPr>
        <w:t xml:space="preserve"> case </w:t>
      </w:r>
      <w:r w:rsidR="00B6049A" w:rsidRPr="00785D06">
        <w:rPr>
          <w:rFonts w:cstheme="minorBidi"/>
          <w:sz w:val="20"/>
          <w:szCs w:val="20"/>
          <w:lang w:val="en-US"/>
        </w:rPr>
        <w:t xml:space="preserve">concerns </w:t>
      </w:r>
      <w:r w:rsidR="00504845" w:rsidRPr="00785D06">
        <w:rPr>
          <w:rFonts w:cstheme="minorBidi"/>
          <w:sz w:val="20"/>
          <w:szCs w:val="20"/>
          <w:lang w:val="en-US"/>
        </w:rPr>
        <w:t xml:space="preserve">the </w:t>
      </w:r>
      <w:r w:rsidR="00C254BF" w:rsidRPr="00785D06">
        <w:rPr>
          <w:rFonts w:cstheme="minorBidi"/>
          <w:sz w:val="20"/>
          <w:szCs w:val="20"/>
          <w:lang w:val="en-US"/>
        </w:rPr>
        <w:t xml:space="preserve">human rights violations </w:t>
      </w:r>
      <w:r w:rsidR="00B6049A" w:rsidRPr="00785D06">
        <w:rPr>
          <w:rFonts w:cstheme="minorBidi"/>
          <w:sz w:val="20"/>
          <w:szCs w:val="20"/>
          <w:lang w:val="en-US"/>
        </w:rPr>
        <w:t xml:space="preserve">perpetrated </w:t>
      </w:r>
      <w:r w:rsidR="00C254BF" w:rsidRPr="00785D06">
        <w:rPr>
          <w:rFonts w:cstheme="minorBidi"/>
          <w:sz w:val="20"/>
          <w:szCs w:val="20"/>
          <w:lang w:val="en-US"/>
        </w:rPr>
        <w:t xml:space="preserve">against </w:t>
      </w:r>
      <w:r w:rsidR="00B77CB6" w:rsidRPr="00785D06">
        <w:rPr>
          <w:rFonts w:cstheme="minorBidi"/>
          <w:sz w:val="20"/>
          <w:szCs w:val="20"/>
          <w:lang w:val="en-US"/>
        </w:rPr>
        <w:t xml:space="preserve">the minor, </w:t>
      </w:r>
      <w:r w:rsidR="00C254BF" w:rsidRPr="00785D06">
        <w:rPr>
          <w:rFonts w:cstheme="minorBidi"/>
          <w:sz w:val="20"/>
          <w:szCs w:val="20"/>
          <w:lang w:val="en-US"/>
        </w:rPr>
        <w:t xml:space="preserve">Paola del Rosario Guzmán Albarracín, her </w:t>
      </w:r>
      <w:r w:rsidR="00B77CB6" w:rsidRPr="00785D06">
        <w:rPr>
          <w:rFonts w:cstheme="minorBidi"/>
          <w:sz w:val="20"/>
          <w:szCs w:val="20"/>
          <w:lang w:val="en-US"/>
        </w:rPr>
        <w:t xml:space="preserve">younger </w:t>
      </w:r>
      <w:r w:rsidR="00C254BF" w:rsidRPr="00785D06">
        <w:rPr>
          <w:rFonts w:cstheme="minorBidi"/>
          <w:sz w:val="20"/>
          <w:szCs w:val="20"/>
          <w:lang w:val="en-US"/>
        </w:rPr>
        <w:t>sister Denisse Selena Guzmán Albarracín and their mother, Petita Paulina Albarracín Albán, based on alleg</w:t>
      </w:r>
      <w:r w:rsidR="00FB3B64" w:rsidRPr="00785D06">
        <w:rPr>
          <w:rFonts w:cstheme="minorBidi"/>
          <w:sz w:val="20"/>
          <w:szCs w:val="20"/>
          <w:lang w:val="en-US"/>
        </w:rPr>
        <w:t xml:space="preserve">ations of </w:t>
      </w:r>
      <w:r w:rsidR="00C254BF" w:rsidRPr="00785D06">
        <w:rPr>
          <w:rFonts w:cstheme="minorBidi"/>
          <w:sz w:val="20"/>
          <w:szCs w:val="20"/>
          <w:lang w:val="en-US"/>
        </w:rPr>
        <w:t>sexual violen</w:t>
      </w:r>
      <w:r w:rsidR="00FB3B64" w:rsidRPr="00785D06">
        <w:rPr>
          <w:rFonts w:cstheme="minorBidi"/>
          <w:sz w:val="20"/>
          <w:szCs w:val="20"/>
          <w:lang w:val="en-US"/>
        </w:rPr>
        <w:t>ce against the f</w:t>
      </w:r>
      <w:r w:rsidR="00B6049A" w:rsidRPr="00785D06">
        <w:rPr>
          <w:rFonts w:cstheme="minorBidi"/>
          <w:sz w:val="20"/>
          <w:szCs w:val="20"/>
          <w:lang w:val="en-US"/>
        </w:rPr>
        <w:t>irst</w:t>
      </w:r>
      <w:r w:rsidR="00FB3B64" w:rsidRPr="00785D06">
        <w:rPr>
          <w:rFonts w:cstheme="minorBidi"/>
          <w:sz w:val="20"/>
          <w:szCs w:val="20"/>
          <w:lang w:val="en-US"/>
        </w:rPr>
        <w:t>.</w:t>
      </w:r>
      <w:r w:rsidR="00C254BF" w:rsidRPr="00785D06">
        <w:rPr>
          <w:rFonts w:cstheme="minorBidi"/>
          <w:sz w:val="20"/>
          <w:szCs w:val="20"/>
          <w:lang w:val="en-US"/>
        </w:rPr>
        <w:t xml:space="preserve"> </w:t>
      </w:r>
      <w:r w:rsidR="00FB3B64" w:rsidRPr="00785D06">
        <w:rPr>
          <w:rFonts w:cstheme="minorBidi"/>
          <w:sz w:val="20"/>
          <w:szCs w:val="20"/>
          <w:lang w:val="en-US"/>
        </w:rPr>
        <w:t xml:space="preserve">It is alleged that these acts of violence, including torture, were </w:t>
      </w:r>
      <w:r w:rsidR="00C254BF" w:rsidRPr="00785D06">
        <w:rPr>
          <w:rFonts w:cstheme="minorBidi"/>
          <w:sz w:val="20"/>
          <w:szCs w:val="20"/>
          <w:lang w:val="en-US"/>
        </w:rPr>
        <w:t>committed by public officials</w:t>
      </w:r>
      <w:r w:rsidR="00FB3B64" w:rsidRPr="00785D06">
        <w:rPr>
          <w:rFonts w:cstheme="minorBidi"/>
          <w:sz w:val="20"/>
          <w:szCs w:val="20"/>
          <w:lang w:val="en-US"/>
        </w:rPr>
        <w:t xml:space="preserve"> against Paola Guzmán,</w:t>
      </w:r>
      <w:r w:rsidR="00C254BF" w:rsidRPr="00785D06">
        <w:rPr>
          <w:rFonts w:cstheme="minorBidi"/>
          <w:sz w:val="20"/>
          <w:szCs w:val="20"/>
          <w:lang w:val="en-US"/>
        </w:rPr>
        <w:t xml:space="preserve"> </w:t>
      </w:r>
      <w:r w:rsidR="00FB3B64" w:rsidRPr="00785D06">
        <w:rPr>
          <w:rFonts w:cstheme="minorBidi"/>
          <w:sz w:val="20"/>
          <w:szCs w:val="20"/>
          <w:lang w:val="en-US"/>
        </w:rPr>
        <w:t xml:space="preserve">resulting in her </w:t>
      </w:r>
      <w:r w:rsidR="00C254BF" w:rsidRPr="00785D06">
        <w:rPr>
          <w:rFonts w:cstheme="minorBidi"/>
          <w:sz w:val="20"/>
          <w:szCs w:val="20"/>
          <w:lang w:val="en-US"/>
        </w:rPr>
        <w:t>death by suicide. All the</w:t>
      </w:r>
      <w:r w:rsidR="00B77CB6" w:rsidRPr="00785D06">
        <w:rPr>
          <w:rFonts w:cstheme="minorBidi"/>
          <w:sz w:val="20"/>
          <w:szCs w:val="20"/>
          <w:lang w:val="en-US"/>
        </w:rPr>
        <w:t xml:space="preserve"> events</w:t>
      </w:r>
      <w:r w:rsidR="00C254BF" w:rsidRPr="00785D06">
        <w:rPr>
          <w:rFonts w:cstheme="minorBidi"/>
          <w:sz w:val="20"/>
          <w:szCs w:val="20"/>
          <w:lang w:val="en-US"/>
        </w:rPr>
        <w:t xml:space="preserve"> </w:t>
      </w:r>
      <w:r w:rsidR="00FB3B64" w:rsidRPr="00785D06">
        <w:rPr>
          <w:rFonts w:cstheme="minorBidi"/>
          <w:sz w:val="20"/>
          <w:szCs w:val="20"/>
          <w:lang w:val="en-US"/>
        </w:rPr>
        <w:t xml:space="preserve">described </w:t>
      </w:r>
      <w:r w:rsidR="00C254BF" w:rsidRPr="00785D06">
        <w:rPr>
          <w:rFonts w:cstheme="minorBidi"/>
          <w:sz w:val="20"/>
          <w:szCs w:val="20"/>
          <w:lang w:val="en-US"/>
        </w:rPr>
        <w:t xml:space="preserve">took place at the </w:t>
      </w:r>
      <w:r w:rsidR="00B6049A" w:rsidRPr="00785D06">
        <w:rPr>
          <w:rFonts w:cstheme="minorBidi"/>
          <w:sz w:val="20"/>
          <w:szCs w:val="20"/>
          <w:lang w:val="en-US"/>
        </w:rPr>
        <w:t xml:space="preserve">public </w:t>
      </w:r>
      <w:r w:rsidR="00C254BF" w:rsidRPr="00785D06">
        <w:rPr>
          <w:rFonts w:cstheme="minorBidi"/>
          <w:sz w:val="20"/>
          <w:szCs w:val="20"/>
          <w:lang w:val="en-US"/>
        </w:rPr>
        <w:t>school a</w:t>
      </w:r>
      <w:r w:rsidR="00FB3B64" w:rsidRPr="00785D06">
        <w:rPr>
          <w:rFonts w:cstheme="minorBidi"/>
          <w:sz w:val="20"/>
          <w:szCs w:val="20"/>
          <w:lang w:val="en-US"/>
        </w:rPr>
        <w:t xml:space="preserve">ttended by the adolescent. </w:t>
      </w:r>
      <w:r w:rsidR="00B6049A" w:rsidRPr="00785D06">
        <w:rPr>
          <w:rFonts w:cstheme="minorBidi"/>
          <w:sz w:val="20"/>
          <w:szCs w:val="20"/>
          <w:lang w:val="en-US"/>
        </w:rPr>
        <w:t>The plaintiffs also argue</w:t>
      </w:r>
      <w:r w:rsidR="00C254BF" w:rsidRPr="00785D06">
        <w:rPr>
          <w:rFonts w:cstheme="minorBidi"/>
          <w:sz w:val="20"/>
          <w:szCs w:val="20"/>
          <w:lang w:val="en-US"/>
        </w:rPr>
        <w:t xml:space="preserve"> that the judicial and administrative actions </w:t>
      </w:r>
      <w:r w:rsidR="00FB3B64" w:rsidRPr="00785D06">
        <w:rPr>
          <w:rFonts w:cstheme="minorBidi"/>
          <w:sz w:val="20"/>
          <w:szCs w:val="20"/>
          <w:lang w:val="en-US"/>
        </w:rPr>
        <w:t xml:space="preserve">undertaken </w:t>
      </w:r>
      <w:r w:rsidR="00B77CB6" w:rsidRPr="00785D06">
        <w:rPr>
          <w:rFonts w:cstheme="minorBidi"/>
          <w:sz w:val="20"/>
          <w:szCs w:val="20"/>
          <w:lang w:val="en-US"/>
        </w:rPr>
        <w:t>after</w:t>
      </w:r>
      <w:r w:rsidR="00C254BF" w:rsidRPr="00785D06">
        <w:rPr>
          <w:rFonts w:cstheme="minorBidi"/>
          <w:sz w:val="20"/>
          <w:szCs w:val="20"/>
          <w:lang w:val="en-US"/>
        </w:rPr>
        <w:t xml:space="preserve"> </w:t>
      </w:r>
      <w:r w:rsidR="00FB3B64" w:rsidRPr="00785D06">
        <w:rPr>
          <w:rFonts w:cstheme="minorBidi"/>
          <w:sz w:val="20"/>
          <w:szCs w:val="20"/>
          <w:lang w:val="en-US"/>
        </w:rPr>
        <w:t>Paola Guzmán’s death</w:t>
      </w:r>
      <w:r w:rsidR="00C254BF" w:rsidRPr="00785D06">
        <w:rPr>
          <w:rFonts w:cstheme="minorBidi"/>
          <w:sz w:val="20"/>
          <w:szCs w:val="20"/>
          <w:lang w:val="en-US"/>
        </w:rPr>
        <w:t xml:space="preserve"> were </w:t>
      </w:r>
      <w:r w:rsidR="00FB3B64" w:rsidRPr="00785D06">
        <w:rPr>
          <w:rFonts w:cstheme="minorBidi"/>
          <w:sz w:val="20"/>
          <w:szCs w:val="20"/>
          <w:lang w:val="en-US"/>
        </w:rPr>
        <w:t xml:space="preserve">ineffective </w:t>
      </w:r>
      <w:r w:rsidR="00C254BF" w:rsidRPr="00785D06">
        <w:rPr>
          <w:rFonts w:cstheme="minorBidi"/>
          <w:sz w:val="20"/>
          <w:szCs w:val="20"/>
          <w:lang w:val="en-US"/>
        </w:rPr>
        <w:t>and violated the rights to judicial guarantees and judicial protection of her mother and her sister, whose personal integrity was also impaired.</w:t>
      </w:r>
      <w:r w:rsidR="00C254BF" w:rsidRPr="00785D06">
        <w:rPr>
          <w:rFonts w:cstheme="minorBidi"/>
          <w:b/>
          <w:sz w:val="20"/>
          <w:szCs w:val="20"/>
          <w:lang w:val="en-US"/>
        </w:rPr>
        <w:t xml:space="preserve"> </w:t>
      </w:r>
    </w:p>
    <w:p w14:paraId="7DC3F525" w14:textId="77777777" w:rsidR="00C254BF" w:rsidRPr="00785D06" w:rsidRDefault="00C254BF" w:rsidP="00C254BF">
      <w:pPr>
        <w:jc w:val="both"/>
        <w:rPr>
          <w:rFonts w:cstheme="minorBidi"/>
          <w:sz w:val="20"/>
          <w:szCs w:val="20"/>
          <w:lang w:val="en-US"/>
        </w:rPr>
      </w:pPr>
    </w:p>
    <w:p w14:paraId="61A089A5" w14:textId="77777777" w:rsidR="00C254BF" w:rsidRPr="00785D06" w:rsidRDefault="00C254BF" w:rsidP="00C254BF">
      <w:pPr>
        <w:jc w:val="both"/>
        <w:rPr>
          <w:rFonts w:cstheme="minorBidi"/>
          <w:sz w:val="20"/>
          <w:szCs w:val="20"/>
          <w:lang w:val="en-US"/>
        </w:rPr>
      </w:pPr>
      <w:r w:rsidRPr="00785D06">
        <w:rPr>
          <w:rFonts w:cstheme="minorBidi"/>
          <w:sz w:val="20"/>
          <w:szCs w:val="20"/>
          <w:lang w:val="en-US"/>
        </w:rPr>
        <w:t>85.</w:t>
      </w:r>
      <w:r w:rsidRPr="00785D06">
        <w:rPr>
          <w:rFonts w:cstheme="minorBidi"/>
          <w:sz w:val="20"/>
          <w:szCs w:val="20"/>
          <w:lang w:val="en-US"/>
        </w:rPr>
        <w:tab/>
        <w:t xml:space="preserve">The Court will first examine the alleged human rights violations related to </w:t>
      </w:r>
      <w:r w:rsidR="007E58DA" w:rsidRPr="00785D06">
        <w:rPr>
          <w:rFonts w:cstheme="minorBidi"/>
          <w:sz w:val="20"/>
          <w:szCs w:val="20"/>
          <w:lang w:val="en-US"/>
        </w:rPr>
        <w:t xml:space="preserve">the </w:t>
      </w:r>
      <w:r w:rsidRPr="00785D06">
        <w:rPr>
          <w:rFonts w:cstheme="minorBidi"/>
          <w:sz w:val="20"/>
          <w:szCs w:val="20"/>
          <w:lang w:val="en-US"/>
        </w:rPr>
        <w:t xml:space="preserve">sexual </w:t>
      </w:r>
      <w:r w:rsidR="007E58DA" w:rsidRPr="00785D06">
        <w:rPr>
          <w:rFonts w:cstheme="minorBidi"/>
          <w:sz w:val="20"/>
          <w:szCs w:val="20"/>
          <w:lang w:val="en-US"/>
        </w:rPr>
        <w:t xml:space="preserve">violence suffered by </w:t>
      </w:r>
      <w:r w:rsidRPr="00785D06">
        <w:rPr>
          <w:rFonts w:cstheme="minorBidi"/>
          <w:sz w:val="20"/>
          <w:szCs w:val="20"/>
          <w:lang w:val="en-US"/>
        </w:rPr>
        <w:t xml:space="preserve">Paola Guzmán, which allegedly </w:t>
      </w:r>
      <w:r w:rsidR="007E58DA" w:rsidRPr="00785D06">
        <w:rPr>
          <w:rFonts w:cstheme="minorBidi"/>
          <w:sz w:val="20"/>
          <w:szCs w:val="20"/>
          <w:lang w:val="en-US"/>
        </w:rPr>
        <w:t xml:space="preserve">impaired </w:t>
      </w:r>
      <w:r w:rsidRPr="00785D06">
        <w:rPr>
          <w:rFonts w:cstheme="minorBidi"/>
          <w:sz w:val="20"/>
          <w:szCs w:val="20"/>
          <w:lang w:val="en-US"/>
        </w:rPr>
        <w:t>her right as a woman and a girl to live a</w:t>
      </w:r>
      <w:r w:rsidR="007E58DA" w:rsidRPr="00785D06">
        <w:rPr>
          <w:rFonts w:cstheme="minorBidi"/>
          <w:sz w:val="20"/>
          <w:szCs w:val="20"/>
          <w:lang w:val="en-US"/>
        </w:rPr>
        <w:t xml:space="preserve"> life free from</w:t>
      </w:r>
      <w:r w:rsidR="00B77CB6" w:rsidRPr="00785D06">
        <w:rPr>
          <w:rFonts w:cstheme="minorBidi"/>
          <w:sz w:val="20"/>
          <w:szCs w:val="20"/>
          <w:lang w:val="en-US"/>
        </w:rPr>
        <w:t xml:space="preserve"> sexual violence at</w:t>
      </w:r>
      <w:r w:rsidRPr="00785D06">
        <w:rPr>
          <w:rFonts w:cstheme="minorBidi"/>
          <w:sz w:val="20"/>
          <w:szCs w:val="20"/>
          <w:lang w:val="en-US"/>
        </w:rPr>
        <w:t xml:space="preserve"> </w:t>
      </w:r>
      <w:r w:rsidR="00B77CB6" w:rsidRPr="00785D06">
        <w:rPr>
          <w:rFonts w:cstheme="minorBidi"/>
          <w:sz w:val="20"/>
          <w:szCs w:val="20"/>
          <w:lang w:val="en-US"/>
        </w:rPr>
        <w:t>school</w:t>
      </w:r>
      <w:r w:rsidRPr="00785D06">
        <w:rPr>
          <w:rFonts w:cstheme="minorBidi"/>
          <w:sz w:val="20"/>
          <w:szCs w:val="20"/>
          <w:lang w:val="en-US"/>
        </w:rPr>
        <w:t xml:space="preserve">, including </w:t>
      </w:r>
      <w:r w:rsidR="007E58DA" w:rsidRPr="00785D06">
        <w:rPr>
          <w:rFonts w:cstheme="minorBidi"/>
          <w:sz w:val="20"/>
          <w:szCs w:val="20"/>
          <w:lang w:val="en-US"/>
        </w:rPr>
        <w:t xml:space="preserve">an </w:t>
      </w:r>
      <w:r w:rsidRPr="00785D06">
        <w:rPr>
          <w:rFonts w:cstheme="minorBidi"/>
          <w:sz w:val="20"/>
          <w:szCs w:val="20"/>
          <w:lang w:val="en-US"/>
        </w:rPr>
        <w:t>a</w:t>
      </w:r>
      <w:r w:rsidR="00FB3B64" w:rsidRPr="00785D06">
        <w:rPr>
          <w:rFonts w:cstheme="minorBidi"/>
          <w:sz w:val="20"/>
          <w:szCs w:val="20"/>
          <w:lang w:val="en-US"/>
        </w:rPr>
        <w:t>nalysis of the different rights</w:t>
      </w:r>
      <w:r w:rsidRPr="00785D06">
        <w:rPr>
          <w:rFonts w:cstheme="minorBidi"/>
          <w:sz w:val="20"/>
          <w:szCs w:val="20"/>
          <w:lang w:val="en-US"/>
        </w:rPr>
        <w:t xml:space="preserve"> </w:t>
      </w:r>
      <w:r w:rsidR="007E58DA" w:rsidRPr="00785D06">
        <w:rPr>
          <w:rFonts w:cstheme="minorBidi"/>
          <w:sz w:val="20"/>
          <w:szCs w:val="20"/>
          <w:lang w:val="en-US"/>
        </w:rPr>
        <w:t>affected as a result</w:t>
      </w:r>
      <w:r w:rsidRPr="00785D06">
        <w:rPr>
          <w:rFonts w:cstheme="minorBidi"/>
          <w:sz w:val="20"/>
          <w:szCs w:val="20"/>
          <w:lang w:val="en-US"/>
        </w:rPr>
        <w:t xml:space="preserve">. </w:t>
      </w:r>
      <w:r w:rsidR="00307BB8" w:rsidRPr="00785D06">
        <w:rPr>
          <w:rFonts w:cstheme="minorBidi"/>
          <w:sz w:val="20"/>
          <w:szCs w:val="20"/>
          <w:lang w:val="en-US"/>
        </w:rPr>
        <w:t>In second place</w:t>
      </w:r>
      <w:r w:rsidR="007E58DA" w:rsidRPr="00785D06">
        <w:rPr>
          <w:rFonts w:cstheme="minorBidi"/>
          <w:sz w:val="20"/>
          <w:szCs w:val="20"/>
          <w:lang w:val="en-US"/>
        </w:rPr>
        <w:t xml:space="preserve">, </w:t>
      </w:r>
      <w:r w:rsidRPr="00785D06">
        <w:rPr>
          <w:rFonts w:cstheme="minorBidi"/>
          <w:sz w:val="20"/>
          <w:szCs w:val="20"/>
          <w:lang w:val="en-US"/>
        </w:rPr>
        <w:t xml:space="preserve">the Court will analyze the rights to judicial guarantees and judicial protection </w:t>
      </w:r>
      <w:r w:rsidR="00FB3B64" w:rsidRPr="00785D06">
        <w:rPr>
          <w:rFonts w:cstheme="minorBidi"/>
          <w:sz w:val="20"/>
          <w:szCs w:val="20"/>
          <w:lang w:val="en-US"/>
        </w:rPr>
        <w:t xml:space="preserve">in </w:t>
      </w:r>
      <w:r w:rsidR="00E927DA" w:rsidRPr="00785D06">
        <w:rPr>
          <w:rFonts w:cstheme="minorBidi"/>
          <w:sz w:val="20"/>
          <w:szCs w:val="20"/>
          <w:lang w:val="en-US"/>
        </w:rPr>
        <w:t xml:space="preserve">connection with </w:t>
      </w:r>
      <w:r w:rsidRPr="00785D06">
        <w:rPr>
          <w:rFonts w:cstheme="minorBidi"/>
          <w:sz w:val="20"/>
          <w:szCs w:val="20"/>
          <w:lang w:val="en-US"/>
        </w:rPr>
        <w:t xml:space="preserve">the judicial and administrative actions linked to those circumstances. </w:t>
      </w:r>
      <w:r w:rsidR="00307BB8" w:rsidRPr="00785D06">
        <w:rPr>
          <w:rFonts w:cstheme="minorBidi"/>
          <w:sz w:val="20"/>
          <w:szCs w:val="20"/>
          <w:lang w:val="en-US"/>
        </w:rPr>
        <w:t>In third place</w:t>
      </w:r>
      <w:r w:rsidR="007E58DA" w:rsidRPr="00785D06">
        <w:rPr>
          <w:rFonts w:cstheme="minorBidi"/>
          <w:sz w:val="20"/>
          <w:szCs w:val="20"/>
          <w:lang w:val="en-US"/>
        </w:rPr>
        <w:t xml:space="preserve">, </w:t>
      </w:r>
      <w:r w:rsidR="00FB3B64" w:rsidRPr="00785D06">
        <w:rPr>
          <w:rFonts w:cstheme="minorBidi"/>
          <w:sz w:val="20"/>
          <w:szCs w:val="20"/>
          <w:lang w:val="en-US"/>
        </w:rPr>
        <w:t xml:space="preserve">the Court will consider </w:t>
      </w:r>
      <w:r w:rsidRPr="00785D06">
        <w:rPr>
          <w:rFonts w:cstheme="minorBidi"/>
          <w:sz w:val="20"/>
          <w:szCs w:val="20"/>
          <w:lang w:val="en-US"/>
        </w:rPr>
        <w:t>the arguments re</w:t>
      </w:r>
      <w:r w:rsidR="00307BB8" w:rsidRPr="00785D06">
        <w:rPr>
          <w:rFonts w:cstheme="minorBidi"/>
          <w:sz w:val="20"/>
          <w:szCs w:val="20"/>
          <w:lang w:val="en-US"/>
        </w:rPr>
        <w:t xml:space="preserve">garding </w:t>
      </w:r>
      <w:r w:rsidRPr="00785D06">
        <w:rPr>
          <w:rFonts w:cstheme="minorBidi"/>
          <w:sz w:val="20"/>
          <w:szCs w:val="20"/>
          <w:lang w:val="en-US"/>
        </w:rPr>
        <w:t>the violation of the right to personal integrity to the detriment of the mother and sister of Paola Guzmán Albarracín</w:t>
      </w:r>
      <w:r w:rsidR="00045853" w:rsidRPr="00785D06">
        <w:rPr>
          <w:rFonts w:cstheme="minorBidi"/>
          <w:sz w:val="20"/>
          <w:szCs w:val="20"/>
          <w:lang w:val="en-US"/>
        </w:rPr>
        <w:t>.</w:t>
      </w:r>
      <w:r w:rsidRPr="00785D06">
        <w:rPr>
          <w:rStyle w:val="Refdenotaalpie"/>
          <w:rFonts w:cstheme="minorBidi"/>
          <w:sz w:val="20"/>
          <w:szCs w:val="20"/>
          <w:lang w:val="en-US"/>
        </w:rPr>
        <w:footnoteReference w:id="83"/>
      </w:r>
      <w:r w:rsidRPr="00785D06">
        <w:rPr>
          <w:rFonts w:cstheme="minorBidi"/>
          <w:sz w:val="20"/>
          <w:szCs w:val="20"/>
          <w:lang w:val="en-US"/>
        </w:rPr>
        <w:t xml:space="preserve"> </w:t>
      </w:r>
    </w:p>
    <w:p w14:paraId="66CD6CDC" w14:textId="77777777" w:rsidR="00C254BF" w:rsidRPr="00785D06" w:rsidRDefault="00C254BF" w:rsidP="00C254BF">
      <w:pPr>
        <w:jc w:val="both"/>
        <w:rPr>
          <w:sz w:val="20"/>
          <w:szCs w:val="20"/>
          <w:lang w:val="en-US"/>
        </w:rPr>
      </w:pPr>
    </w:p>
    <w:p w14:paraId="71D61FAB" w14:textId="77777777" w:rsidR="00C254BF" w:rsidRPr="00785D06" w:rsidRDefault="00C254BF" w:rsidP="00C254BF">
      <w:pPr>
        <w:jc w:val="both"/>
        <w:rPr>
          <w:sz w:val="20"/>
          <w:szCs w:val="20"/>
          <w:lang w:val="en-US"/>
        </w:rPr>
      </w:pPr>
    </w:p>
    <w:p w14:paraId="3E89C49A" w14:textId="77777777" w:rsidR="00C254BF" w:rsidRPr="00785D06" w:rsidRDefault="00C254BF" w:rsidP="00C254BF">
      <w:pPr>
        <w:jc w:val="both"/>
        <w:rPr>
          <w:sz w:val="20"/>
          <w:szCs w:val="20"/>
          <w:lang w:val="en-US"/>
        </w:rPr>
      </w:pPr>
    </w:p>
    <w:p w14:paraId="46482DEC" w14:textId="77777777" w:rsidR="00C254BF" w:rsidRPr="00785D06" w:rsidRDefault="00C254BF" w:rsidP="00C254BF">
      <w:pPr>
        <w:jc w:val="both"/>
        <w:rPr>
          <w:sz w:val="20"/>
          <w:szCs w:val="20"/>
          <w:lang w:val="en-US"/>
        </w:rPr>
      </w:pPr>
    </w:p>
    <w:p w14:paraId="5A1698BD" w14:textId="77777777" w:rsidR="00C254BF" w:rsidRPr="00785D06" w:rsidRDefault="00C254BF" w:rsidP="00C254BF">
      <w:pPr>
        <w:jc w:val="both"/>
        <w:rPr>
          <w:sz w:val="20"/>
          <w:szCs w:val="20"/>
          <w:lang w:val="en-US"/>
        </w:rPr>
      </w:pPr>
    </w:p>
    <w:p w14:paraId="2FEE7AFB" w14:textId="77777777" w:rsidR="00C254BF" w:rsidRPr="00785D06" w:rsidRDefault="00C254BF" w:rsidP="00C254BF">
      <w:pPr>
        <w:pStyle w:val="Ttulo1"/>
        <w:spacing w:before="0"/>
        <w:jc w:val="center"/>
        <w:rPr>
          <w:rFonts w:ascii="Verdana" w:hAnsi="Verdana" w:cstheme="minorBidi"/>
          <w:b/>
          <w:color w:val="auto"/>
          <w:sz w:val="20"/>
          <w:szCs w:val="20"/>
          <w:lang w:val="en-US"/>
        </w:rPr>
      </w:pPr>
      <w:bookmarkStart w:id="95" w:name="_Toc40466543"/>
      <w:bookmarkStart w:id="96" w:name="_Toc42498045"/>
      <w:bookmarkStart w:id="97" w:name="_Toc46937293"/>
      <w:r w:rsidRPr="00785D06">
        <w:rPr>
          <w:rFonts w:ascii="Verdana" w:hAnsi="Verdana" w:cstheme="minorBidi"/>
          <w:b/>
          <w:color w:val="auto"/>
          <w:sz w:val="20"/>
          <w:szCs w:val="20"/>
          <w:lang w:val="en-US"/>
        </w:rPr>
        <w:t>VII.1</w:t>
      </w:r>
      <w:bookmarkEnd w:id="95"/>
      <w:bookmarkEnd w:id="96"/>
      <w:bookmarkEnd w:id="97"/>
    </w:p>
    <w:p w14:paraId="6AF0AD5F" w14:textId="77777777" w:rsidR="00C254BF" w:rsidRPr="00785D06" w:rsidRDefault="00E50DB8" w:rsidP="00C254BF">
      <w:pPr>
        <w:pStyle w:val="Ttulo1"/>
        <w:spacing w:before="0"/>
        <w:jc w:val="center"/>
        <w:rPr>
          <w:rFonts w:ascii="Verdana" w:hAnsi="Verdana" w:cstheme="minorBidi"/>
          <w:b/>
          <w:color w:val="auto"/>
          <w:sz w:val="20"/>
          <w:szCs w:val="20"/>
          <w:lang w:val="en-US"/>
        </w:rPr>
      </w:pPr>
      <w:bookmarkStart w:id="98" w:name="_Toc40466544"/>
      <w:bookmarkStart w:id="99" w:name="_Toc42498046"/>
      <w:bookmarkStart w:id="100" w:name="_Toc46937294"/>
      <w:r w:rsidRPr="00785D06">
        <w:rPr>
          <w:rFonts w:ascii="Verdana" w:hAnsi="Verdana" w:cstheme="minorBidi"/>
          <w:b/>
          <w:color w:val="auto"/>
          <w:sz w:val="20"/>
          <w:szCs w:val="20"/>
          <w:lang w:val="en-US"/>
        </w:rPr>
        <w:t xml:space="preserve">A CHILD’S RIGHT </w:t>
      </w:r>
      <w:r w:rsidR="00C254BF" w:rsidRPr="00785D06">
        <w:rPr>
          <w:rFonts w:ascii="Verdana" w:hAnsi="Verdana" w:cstheme="minorBidi"/>
          <w:b/>
          <w:color w:val="auto"/>
          <w:sz w:val="20"/>
          <w:szCs w:val="20"/>
          <w:lang w:val="en-US"/>
        </w:rPr>
        <w:t xml:space="preserve">TO A LIFE FREE </w:t>
      </w:r>
      <w:r w:rsidR="00853885" w:rsidRPr="00785D06">
        <w:rPr>
          <w:rFonts w:ascii="Verdana" w:hAnsi="Verdana" w:cstheme="minorBidi"/>
          <w:b/>
          <w:color w:val="auto"/>
          <w:sz w:val="20"/>
          <w:szCs w:val="20"/>
          <w:lang w:val="en-US"/>
        </w:rPr>
        <w:t xml:space="preserve">FROM </w:t>
      </w:r>
      <w:r w:rsidR="00C254BF" w:rsidRPr="00785D06">
        <w:rPr>
          <w:rFonts w:ascii="Verdana" w:hAnsi="Verdana" w:cstheme="minorBidi"/>
          <w:b/>
          <w:color w:val="auto"/>
          <w:sz w:val="20"/>
          <w:szCs w:val="20"/>
          <w:lang w:val="en-US"/>
        </w:rPr>
        <w:t>SEXUAL VIOLENCE AT SCHOOL</w:t>
      </w:r>
      <w:r w:rsidR="00C254BF" w:rsidRPr="00785D06">
        <w:rPr>
          <w:rStyle w:val="Refdenotaalpie"/>
          <w:rFonts w:ascii="Verdana" w:hAnsi="Verdana" w:cstheme="minorBidi"/>
          <w:color w:val="auto"/>
          <w:sz w:val="20"/>
          <w:szCs w:val="20"/>
          <w:lang w:val="en-US"/>
        </w:rPr>
        <w:footnoteReference w:id="84"/>
      </w:r>
      <w:bookmarkEnd w:id="98"/>
      <w:bookmarkEnd w:id="99"/>
      <w:bookmarkEnd w:id="100"/>
    </w:p>
    <w:p w14:paraId="2E380C93" w14:textId="77777777" w:rsidR="00C254BF" w:rsidRPr="00785D06" w:rsidRDefault="00C254BF" w:rsidP="00C254BF">
      <w:pPr>
        <w:ind w:left="284"/>
        <w:rPr>
          <w:rFonts w:cstheme="minorBidi"/>
          <w:b/>
          <w:i/>
          <w:sz w:val="20"/>
          <w:szCs w:val="20"/>
          <w:lang w:val="en-US"/>
        </w:rPr>
      </w:pPr>
      <w:bookmarkStart w:id="101" w:name="_Toc42498047"/>
    </w:p>
    <w:p w14:paraId="37472F01" w14:textId="77777777" w:rsidR="00C254BF" w:rsidRPr="00785D06" w:rsidRDefault="00C254BF" w:rsidP="00C254BF">
      <w:pPr>
        <w:pStyle w:val="Prrafodelista"/>
        <w:numPr>
          <w:ilvl w:val="0"/>
          <w:numId w:val="32"/>
        </w:numPr>
        <w:ind w:left="284" w:firstLine="5"/>
        <w:outlineLvl w:val="1"/>
        <w:rPr>
          <w:rFonts w:cstheme="minorBidi"/>
          <w:b/>
          <w:i/>
          <w:sz w:val="20"/>
          <w:szCs w:val="20"/>
          <w:lang w:val="en-US"/>
        </w:rPr>
      </w:pPr>
      <w:bookmarkStart w:id="102" w:name="_Toc46937295"/>
      <w:r w:rsidRPr="00785D06">
        <w:rPr>
          <w:rFonts w:cstheme="minorBidi"/>
          <w:b/>
          <w:i/>
          <w:sz w:val="20"/>
          <w:szCs w:val="20"/>
          <w:lang w:val="en-US"/>
        </w:rPr>
        <w:t>Arguments of the Commission and of the parties</w:t>
      </w:r>
      <w:bookmarkEnd w:id="101"/>
      <w:bookmarkEnd w:id="102"/>
    </w:p>
    <w:p w14:paraId="40E31DC4" w14:textId="77777777" w:rsidR="00C254BF" w:rsidRPr="00785D06" w:rsidRDefault="00C254BF" w:rsidP="00C254BF">
      <w:pPr>
        <w:pStyle w:val="Prrafodelista"/>
        <w:ind w:left="704"/>
        <w:rPr>
          <w:lang w:val="en-US"/>
        </w:rPr>
      </w:pPr>
    </w:p>
    <w:p w14:paraId="63F9D153" w14:textId="77777777" w:rsidR="00C254BF" w:rsidRPr="00785D06" w:rsidRDefault="00C254BF" w:rsidP="00C254BF">
      <w:pPr>
        <w:jc w:val="both"/>
        <w:rPr>
          <w:b/>
          <w:sz w:val="20"/>
          <w:szCs w:val="20"/>
          <w:lang w:val="en-US"/>
        </w:rPr>
      </w:pPr>
      <w:r w:rsidRPr="00785D06">
        <w:rPr>
          <w:sz w:val="20"/>
          <w:szCs w:val="20"/>
          <w:lang w:val="en-US"/>
        </w:rPr>
        <w:t>86.</w:t>
      </w:r>
      <w:r w:rsidRPr="00785D06">
        <w:rPr>
          <w:sz w:val="20"/>
          <w:szCs w:val="20"/>
          <w:lang w:val="en-US"/>
        </w:rPr>
        <w:tab/>
        <w:t xml:space="preserve">The </w:t>
      </w:r>
      <w:r w:rsidRPr="00785D06">
        <w:rPr>
          <w:b/>
          <w:i/>
          <w:sz w:val="20"/>
          <w:szCs w:val="20"/>
          <w:lang w:val="en-US"/>
        </w:rPr>
        <w:t xml:space="preserve">Commission </w:t>
      </w:r>
      <w:r w:rsidRPr="00785D06">
        <w:rPr>
          <w:sz w:val="20"/>
          <w:szCs w:val="20"/>
          <w:lang w:val="en-US"/>
        </w:rPr>
        <w:t>a</w:t>
      </w:r>
      <w:r w:rsidR="00B41224" w:rsidRPr="00785D06">
        <w:rPr>
          <w:sz w:val="20"/>
          <w:szCs w:val="20"/>
          <w:lang w:val="en-US"/>
        </w:rPr>
        <w:t xml:space="preserve">sserted </w:t>
      </w:r>
      <w:r w:rsidRPr="00785D06">
        <w:rPr>
          <w:sz w:val="20"/>
          <w:szCs w:val="20"/>
          <w:lang w:val="en-US"/>
        </w:rPr>
        <w:t xml:space="preserve">that “there are many elements </w:t>
      </w:r>
      <w:r w:rsidR="00A923BF" w:rsidRPr="00785D06">
        <w:rPr>
          <w:sz w:val="20"/>
          <w:szCs w:val="20"/>
          <w:lang w:val="en-US"/>
        </w:rPr>
        <w:t xml:space="preserve">to </w:t>
      </w:r>
      <w:r w:rsidRPr="00785D06">
        <w:rPr>
          <w:sz w:val="20"/>
          <w:szCs w:val="20"/>
          <w:lang w:val="en-US"/>
        </w:rPr>
        <w:t>conclude that Paola […] was a victim of sexual violence at school</w:t>
      </w:r>
      <w:r w:rsidR="00B77CB6" w:rsidRPr="00785D06">
        <w:rPr>
          <w:sz w:val="20"/>
          <w:szCs w:val="20"/>
          <w:lang w:val="en-US"/>
        </w:rPr>
        <w:t>.”</w:t>
      </w:r>
      <w:r w:rsidRPr="00785D06">
        <w:rPr>
          <w:sz w:val="20"/>
          <w:szCs w:val="20"/>
          <w:lang w:val="en-US"/>
        </w:rPr>
        <w:t xml:space="preserve"> </w:t>
      </w:r>
      <w:r w:rsidR="00B77CB6" w:rsidRPr="00785D06">
        <w:rPr>
          <w:sz w:val="20"/>
          <w:szCs w:val="20"/>
          <w:lang w:val="en-US"/>
        </w:rPr>
        <w:t xml:space="preserve">It </w:t>
      </w:r>
      <w:r w:rsidR="00A923BF" w:rsidRPr="00785D06">
        <w:rPr>
          <w:sz w:val="20"/>
          <w:szCs w:val="20"/>
          <w:lang w:val="en-US"/>
        </w:rPr>
        <w:t xml:space="preserve">emphasized </w:t>
      </w:r>
      <w:r w:rsidRPr="00785D06">
        <w:rPr>
          <w:sz w:val="20"/>
          <w:szCs w:val="20"/>
          <w:lang w:val="en-US"/>
        </w:rPr>
        <w:t xml:space="preserve">that </w:t>
      </w:r>
      <w:r w:rsidR="00B77CB6" w:rsidRPr="00785D06">
        <w:rPr>
          <w:sz w:val="20"/>
          <w:szCs w:val="20"/>
          <w:lang w:val="en-US"/>
        </w:rPr>
        <w:t xml:space="preserve">during </w:t>
      </w:r>
      <w:r w:rsidRPr="00785D06">
        <w:rPr>
          <w:sz w:val="20"/>
          <w:szCs w:val="20"/>
          <w:lang w:val="en-US"/>
        </w:rPr>
        <w:t xml:space="preserve">the admissibility stage, </w:t>
      </w:r>
      <w:r w:rsidR="00B77CB6" w:rsidRPr="00785D06">
        <w:rPr>
          <w:sz w:val="20"/>
          <w:szCs w:val="20"/>
          <w:lang w:val="en-US"/>
        </w:rPr>
        <w:t xml:space="preserve">the State itself </w:t>
      </w:r>
      <w:r w:rsidR="00A923BF" w:rsidRPr="00785D06">
        <w:rPr>
          <w:sz w:val="20"/>
          <w:szCs w:val="20"/>
          <w:lang w:val="en-US"/>
        </w:rPr>
        <w:t xml:space="preserve">had </w:t>
      </w:r>
      <w:r w:rsidR="00B77CB6" w:rsidRPr="00785D06">
        <w:rPr>
          <w:sz w:val="20"/>
          <w:szCs w:val="20"/>
          <w:lang w:val="en-US"/>
        </w:rPr>
        <w:t xml:space="preserve">acknowledged </w:t>
      </w:r>
      <w:r w:rsidRPr="00785D06">
        <w:rPr>
          <w:sz w:val="20"/>
          <w:szCs w:val="20"/>
          <w:lang w:val="en-US"/>
        </w:rPr>
        <w:t xml:space="preserve">that Paola Guzmán was the victim of sexual harassment and </w:t>
      </w:r>
      <w:r w:rsidR="00570C14" w:rsidRPr="00785D06">
        <w:rPr>
          <w:sz w:val="20"/>
          <w:szCs w:val="20"/>
          <w:lang w:val="en-US"/>
        </w:rPr>
        <w:t xml:space="preserve">statutory </w:t>
      </w:r>
      <w:r w:rsidRPr="00785D06">
        <w:rPr>
          <w:sz w:val="20"/>
          <w:szCs w:val="20"/>
          <w:lang w:val="en-US"/>
        </w:rPr>
        <w:t xml:space="preserve">rape by the </w:t>
      </w:r>
      <w:r w:rsidR="0097298A" w:rsidRPr="00785D06">
        <w:rPr>
          <w:sz w:val="20"/>
          <w:szCs w:val="20"/>
          <w:lang w:val="en-US"/>
        </w:rPr>
        <w:t>vice principal</w:t>
      </w:r>
      <w:r w:rsidR="00570C14" w:rsidRPr="00785D06">
        <w:rPr>
          <w:sz w:val="20"/>
          <w:szCs w:val="20"/>
          <w:lang w:val="en-US"/>
        </w:rPr>
        <w:t>.</w:t>
      </w:r>
      <w:r w:rsidRPr="00785D06">
        <w:rPr>
          <w:rStyle w:val="Refdenotaalpie"/>
          <w:sz w:val="20"/>
          <w:szCs w:val="20"/>
          <w:lang w:val="en-US"/>
        </w:rPr>
        <w:footnoteReference w:id="85"/>
      </w:r>
      <w:r w:rsidRPr="00785D06">
        <w:rPr>
          <w:sz w:val="20"/>
          <w:szCs w:val="20"/>
          <w:lang w:val="en-US"/>
        </w:rPr>
        <w:t xml:space="preserve"> The Commission </w:t>
      </w:r>
      <w:r w:rsidR="00A923BF" w:rsidRPr="00785D06">
        <w:rPr>
          <w:sz w:val="20"/>
          <w:szCs w:val="20"/>
          <w:lang w:val="en-US"/>
        </w:rPr>
        <w:t xml:space="preserve">argued </w:t>
      </w:r>
      <w:r w:rsidRPr="00785D06">
        <w:rPr>
          <w:sz w:val="20"/>
          <w:szCs w:val="20"/>
          <w:lang w:val="en-US"/>
        </w:rPr>
        <w:t xml:space="preserve">that Paola was </w:t>
      </w:r>
      <w:r w:rsidR="00A923BF" w:rsidRPr="00785D06">
        <w:rPr>
          <w:sz w:val="20"/>
          <w:szCs w:val="20"/>
          <w:lang w:val="en-US"/>
        </w:rPr>
        <w:t xml:space="preserve">the </w:t>
      </w:r>
      <w:r w:rsidRPr="00785D06">
        <w:rPr>
          <w:sz w:val="20"/>
          <w:szCs w:val="20"/>
          <w:lang w:val="en-US"/>
        </w:rPr>
        <w:t xml:space="preserve">victim “of violence based on her </w:t>
      </w:r>
      <w:r w:rsidR="00B77CB6" w:rsidRPr="00785D06">
        <w:rPr>
          <w:sz w:val="20"/>
          <w:szCs w:val="20"/>
          <w:lang w:val="en-US"/>
        </w:rPr>
        <w:t xml:space="preserve">being </w:t>
      </w:r>
      <w:r w:rsidR="00570C14" w:rsidRPr="00785D06">
        <w:rPr>
          <w:sz w:val="20"/>
          <w:szCs w:val="20"/>
          <w:lang w:val="en-US"/>
        </w:rPr>
        <w:t xml:space="preserve">a </w:t>
      </w:r>
      <w:r w:rsidRPr="00785D06">
        <w:rPr>
          <w:sz w:val="20"/>
          <w:szCs w:val="20"/>
          <w:lang w:val="en-US"/>
        </w:rPr>
        <w:t xml:space="preserve">woman and </w:t>
      </w:r>
      <w:r w:rsidR="00B77CB6" w:rsidRPr="00785D06">
        <w:rPr>
          <w:sz w:val="20"/>
          <w:szCs w:val="20"/>
          <w:lang w:val="en-US"/>
        </w:rPr>
        <w:t xml:space="preserve">a </w:t>
      </w:r>
      <w:r w:rsidRPr="00785D06">
        <w:rPr>
          <w:sz w:val="20"/>
          <w:szCs w:val="20"/>
          <w:lang w:val="en-US"/>
        </w:rPr>
        <w:t>girl</w:t>
      </w:r>
      <w:r w:rsidR="00B77CB6" w:rsidRPr="00785D06">
        <w:rPr>
          <w:sz w:val="20"/>
          <w:szCs w:val="20"/>
          <w:lang w:val="en-US"/>
        </w:rPr>
        <w:t xml:space="preserve">, […] </w:t>
      </w:r>
      <w:r w:rsidRPr="00785D06">
        <w:rPr>
          <w:sz w:val="20"/>
          <w:szCs w:val="20"/>
          <w:lang w:val="en-US"/>
        </w:rPr>
        <w:t xml:space="preserve">reflected […] in a relationship based on </w:t>
      </w:r>
      <w:r w:rsidR="00355BC2" w:rsidRPr="00785D06">
        <w:rPr>
          <w:sz w:val="20"/>
          <w:szCs w:val="20"/>
          <w:lang w:val="en-US"/>
        </w:rPr>
        <w:t xml:space="preserve">sexual </w:t>
      </w:r>
      <w:r w:rsidRPr="00785D06">
        <w:rPr>
          <w:sz w:val="20"/>
          <w:szCs w:val="20"/>
          <w:lang w:val="en-US"/>
        </w:rPr>
        <w:t xml:space="preserve">harassment which, in addition to </w:t>
      </w:r>
      <w:r w:rsidR="00A923BF" w:rsidRPr="00785D06">
        <w:rPr>
          <w:sz w:val="20"/>
          <w:szCs w:val="20"/>
          <w:lang w:val="en-US"/>
        </w:rPr>
        <w:t xml:space="preserve">being </w:t>
      </w:r>
      <w:r w:rsidRPr="00785D06">
        <w:rPr>
          <w:sz w:val="20"/>
          <w:szCs w:val="20"/>
          <w:lang w:val="en-US"/>
        </w:rPr>
        <w:t xml:space="preserve">gender-based violence, </w:t>
      </w:r>
      <w:r w:rsidR="00A923BF" w:rsidRPr="00785D06">
        <w:rPr>
          <w:sz w:val="20"/>
          <w:szCs w:val="20"/>
          <w:lang w:val="en-US"/>
        </w:rPr>
        <w:t xml:space="preserve">should be considered </w:t>
      </w:r>
      <w:r w:rsidRPr="00785D06">
        <w:rPr>
          <w:sz w:val="20"/>
          <w:szCs w:val="20"/>
          <w:lang w:val="en-US"/>
        </w:rPr>
        <w:t>as a serious situation of sexual violence</w:t>
      </w:r>
      <w:r w:rsidR="00570C14" w:rsidRPr="00785D06">
        <w:rPr>
          <w:sz w:val="20"/>
          <w:szCs w:val="20"/>
          <w:lang w:val="en-US"/>
        </w:rPr>
        <w:t>.”</w:t>
      </w:r>
      <w:r w:rsidRPr="00785D06">
        <w:rPr>
          <w:sz w:val="20"/>
          <w:szCs w:val="20"/>
          <w:lang w:val="en-US"/>
        </w:rPr>
        <w:t xml:space="preserve"> </w:t>
      </w:r>
      <w:r w:rsidR="00A923BF" w:rsidRPr="00785D06">
        <w:rPr>
          <w:sz w:val="20"/>
          <w:szCs w:val="20"/>
          <w:lang w:val="en-US"/>
        </w:rPr>
        <w:t>It h</w:t>
      </w:r>
      <w:r w:rsidRPr="00785D06">
        <w:rPr>
          <w:sz w:val="20"/>
          <w:szCs w:val="20"/>
          <w:lang w:val="en-US"/>
        </w:rPr>
        <w:t xml:space="preserve">eld that </w:t>
      </w:r>
      <w:r w:rsidR="00B41224" w:rsidRPr="00785D06">
        <w:rPr>
          <w:sz w:val="20"/>
          <w:szCs w:val="20"/>
          <w:lang w:val="en-US"/>
        </w:rPr>
        <w:t>similar violence was infli</w:t>
      </w:r>
      <w:r w:rsidR="00A923BF" w:rsidRPr="00785D06">
        <w:rPr>
          <w:sz w:val="20"/>
          <w:szCs w:val="20"/>
          <w:lang w:val="en-US"/>
        </w:rPr>
        <w:t xml:space="preserve">cted on her </w:t>
      </w:r>
      <w:r w:rsidRPr="00785D06">
        <w:rPr>
          <w:sz w:val="20"/>
          <w:szCs w:val="20"/>
          <w:lang w:val="en-US"/>
        </w:rPr>
        <w:t>by the school doctor who</w:t>
      </w:r>
      <w:r w:rsidR="00805936" w:rsidRPr="00785D06">
        <w:rPr>
          <w:sz w:val="20"/>
          <w:szCs w:val="20"/>
          <w:lang w:val="en-US"/>
        </w:rPr>
        <w:t xml:space="preserve"> allegedly </w:t>
      </w:r>
      <w:r w:rsidRPr="00785D06">
        <w:rPr>
          <w:sz w:val="20"/>
          <w:szCs w:val="20"/>
          <w:lang w:val="en-US"/>
        </w:rPr>
        <w:t>“forced [Paola] to have sexual relations with him in exchange for</w:t>
      </w:r>
      <w:r w:rsidR="0096626E" w:rsidRPr="00785D06">
        <w:rPr>
          <w:sz w:val="20"/>
          <w:szCs w:val="20"/>
          <w:lang w:val="en-US"/>
        </w:rPr>
        <w:t xml:space="preserve"> performing</w:t>
      </w:r>
      <w:r w:rsidRPr="00785D06">
        <w:rPr>
          <w:sz w:val="20"/>
          <w:szCs w:val="20"/>
          <w:lang w:val="en-US"/>
        </w:rPr>
        <w:t xml:space="preserve"> an abortion </w:t>
      </w:r>
      <w:r w:rsidR="00805936" w:rsidRPr="00785D06">
        <w:rPr>
          <w:sz w:val="20"/>
          <w:szCs w:val="20"/>
          <w:lang w:val="en-US"/>
        </w:rPr>
        <w:t xml:space="preserve">of </w:t>
      </w:r>
      <w:r w:rsidRPr="00785D06">
        <w:rPr>
          <w:sz w:val="20"/>
          <w:szCs w:val="20"/>
          <w:lang w:val="en-US"/>
        </w:rPr>
        <w:t>her possible pregnancy</w:t>
      </w:r>
      <w:r w:rsidR="00355BC2" w:rsidRPr="00785D06">
        <w:rPr>
          <w:sz w:val="20"/>
          <w:szCs w:val="20"/>
          <w:lang w:val="en-US"/>
        </w:rPr>
        <w:t>.”</w:t>
      </w:r>
      <w:r w:rsidRPr="00785D06">
        <w:rPr>
          <w:b/>
          <w:sz w:val="20"/>
          <w:szCs w:val="20"/>
          <w:lang w:val="en-US"/>
        </w:rPr>
        <w:t xml:space="preserve"> </w:t>
      </w:r>
      <w:r w:rsidR="00805936" w:rsidRPr="00785D06">
        <w:rPr>
          <w:sz w:val="20"/>
          <w:szCs w:val="20"/>
          <w:lang w:val="en-US"/>
        </w:rPr>
        <w:t>The Commission</w:t>
      </w:r>
      <w:r w:rsidR="00805936" w:rsidRPr="00785D06">
        <w:rPr>
          <w:b/>
          <w:sz w:val="20"/>
          <w:szCs w:val="20"/>
          <w:lang w:val="en-US"/>
        </w:rPr>
        <w:t xml:space="preserve"> </w:t>
      </w:r>
      <w:r w:rsidR="00805936" w:rsidRPr="00785D06">
        <w:rPr>
          <w:sz w:val="20"/>
          <w:szCs w:val="20"/>
          <w:lang w:val="en-US"/>
        </w:rPr>
        <w:t>considered</w:t>
      </w:r>
      <w:r w:rsidR="00805936" w:rsidRPr="00785D06">
        <w:rPr>
          <w:b/>
          <w:sz w:val="20"/>
          <w:szCs w:val="20"/>
          <w:lang w:val="en-US"/>
        </w:rPr>
        <w:t xml:space="preserve"> </w:t>
      </w:r>
      <w:r w:rsidR="00805936" w:rsidRPr="00785D06">
        <w:rPr>
          <w:sz w:val="20"/>
          <w:szCs w:val="20"/>
          <w:lang w:val="en-US"/>
        </w:rPr>
        <w:t xml:space="preserve">that this situation </w:t>
      </w:r>
      <w:r w:rsidR="007744AD" w:rsidRPr="00785D06">
        <w:rPr>
          <w:sz w:val="20"/>
          <w:szCs w:val="20"/>
          <w:lang w:val="en-US"/>
        </w:rPr>
        <w:t xml:space="preserve">impaired </w:t>
      </w:r>
      <w:r w:rsidR="00805936" w:rsidRPr="00785D06">
        <w:rPr>
          <w:sz w:val="20"/>
          <w:szCs w:val="20"/>
          <w:lang w:val="en-US"/>
        </w:rPr>
        <w:t>h</w:t>
      </w:r>
      <w:r w:rsidRPr="00785D06">
        <w:rPr>
          <w:sz w:val="20"/>
          <w:szCs w:val="20"/>
          <w:lang w:val="en-US"/>
        </w:rPr>
        <w:t xml:space="preserve">er “rights to health, personal integrity, honor and dignity, equality and non-discrimination, </w:t>
      </w:r>
      <w:r w:rsidR="007744AD" w:rsidRPr="00785D06">
        <w:rPr>
          <w:sz w:val="20"/>
          <w:szCs w:val="20"/>
          <w:lang w:val="en-US"/>
        </w:rPr>
        <w:t xml:space="preserve">to </w:t>
      </w:r>
      <w:r w:rsidR="006F097A" w:rsidRPr="00785D06">
        <w:rPr>
          <w:sz w:val="20"/>
          <w:szCs w:val="20"/>
          <w:lang w:val="en-US"/>
        </w:rPr>
        <w:t>live a life free from</w:t>
      </w:r>
      <w:r w:rsidRPr="00785D06">
        <w:rPr>
          <w:sz w:val="20"/>
          <w:szCs w:val="20"/>
          <w:lang w:val="en-US"/>
        </w:rPr>
        <w:t xml:space="preserve"> violence and the right to education,</w:t>
      </w:r>
      <w:r w:rsidR="007744AD" w:rsidRPr="00785D06">
        <w:rPr>
          <w:sz w:val="20"/>
          <w:szCs w:val="20"/>
          <w:lang w:val="en-US"/>
        </w:rPr>
        <w:t xml:space="preserve"> all </w:t>
      </w:r>
      <w:r w:rsidR="006F097A" w:rsidRPr="00785D06">
        <w:rPr>
          <w:sz w:val="20"/>
          <w:szCs w:val="20"/>
          <w:lang w:val="en-US"/>
        </w:rPr>
        <w:t xml:space="preserve">as a result of </w:t>
      </w:r>
      <w:r w:rsidRPr="00785D06">
        <w:rPr>
          <w:sz w:val="20"/>
          <w:szCs w:val="20"/>
          <w:lang w:val="en-US"/>
        </w:rPr>
        <w:t xml:space="preserve">violence </w:t>
      </w:r>
      <w:r w:rsidR="006F097A" w:rsidRPr="00785D06">
        <w:rPr>
          <w:sz w:val="20"/>
          <w:szCs w:val="20"/>
          <w:lang w:val="en-US"/>
        </w:rPr>
        <w:t>committed against Paola</w:t>
      </w:r>
      <w:r w:rsidR="0096626E" w:rsidRPr="00785D06">
        <w:rPr>
          <w:sz w:val="20"/>
          <w:szCs w:val="20"/>
          <w:lang w:val="en-US"/>
        </w:rPr>
        <w:t>,</w:t>
      </w:r>
      <w:r w:rsidR="006F097A" w:rsidRPr="00785D06">
        <w:rPr>
          <w:sz w:val="20"/>
          <w:szCs w:val="20"/>
          <w:lang w:val="en-US"/>
        </w:rPr>
        <w:t xml:space="preserve"> as a </w:t>
      </w:r>
      <w:r w:rsidRPr="00785D06">
        <w:rPr>
          <w:sz w:val="20"/>
          <w:szCs w:val="20"/>
          <w:lang w:val="en-US"/>
        </w:rPr>
        <w:t xml:space="preserve">woman and </w:t>
      </w:r>
      <w:r w:rsidR="0096626E" w:rsidRPr="00785D06">
        <w:rPr>
          <w:sz w:val="20"/>
          <w:szCs w:val="20"/>
          <w:lang w:val="en-US"/>
        </w:rPr>
        <w:t xml:space="preserve">a </w:t>
      </w:r>
      <w:r w:rsidRPr="00785D06">
        <w:rPr>
          <w:sz w:val="20"/>
          <w:szCs w:val="20"/>
          <w:lang w:val="en-US"/>
        </w:rPr>
        <w:t>girl, including sexual violence</w:t>
      </w:r>
      <w:r w:rsidR="00355BC2" w:rsidRPr="00785D06">
        <w:rPr>
          <w:sz w:val="20"/>
          <w:szCs w:val="20"/>
          <w:lang w:val="en-US"/>
        </w:rPr>
        <w:t>.”</w:t>
      </w:r>
      <w:r w:rsidRPr="00785D06">
        <w:rPr>
          <w:b/>
          <w:sz w:val="20"/>
          <w:szCs w:val="20"/>
          <w:lang w:val="en-US"/>
        </w:rPr>
        <w:t xml:space="preserve"> </w:t>
      </w:r>
    </w:p>
    <w:p w14:paraId="01E0574A" w14:textId="77777777" w:rsidR="00C254BF" w:rsidRPr="00785D06" w:rsidRDefault="00C254BF" w:rsidP="00C254BF">
      <w:pPr>
        <w:jc w:val="both"/>
        <w:rPr>
          <w:rFonts w:cstheme="minorBidi"/>
          <w:lang w:val="en-US"/>
        </w:rPr>
      </w:pPr>
    </w:p>
    <w:p w14:paraId="16816835" w14:textId="77777777" w:rsidR="00C254BF" w:rsidRPr="00785D06" w:rsidRDefault="00C254BF" w:rsidP="00C254BF">
      <w:pPr>
        <w:jc w:val="both"/>
        <w:rPr>
          <w:lang w:val="en-US"/>
        </w:rPr>
      </w:pPr>
      <w:r w:rsidRPr="00785D06">
        <w:rPr>
          <w:sz w:val="20"/>
          <w:szCs w:val="20"/>
          <w:lang w:val="en-US"/>
        </w:rPr>
        <w:t>87.</w:t>
      </w:r>
      <w:r w:rsidRPr="00785D06">
        <w:rPr>
          <w:sz w:val="20"/>
          <w:szCs w:val="20"/>
          <w:lang w:val="en-US"/>
        </w:rPr>
        <w:tab/>
        <w:t xml:space="preserve">The Commission </w:t>
      </w:r>
      <w:r w:rsidR="00CE508A" w:rsidRPr="00785D06">
        <w:rPr>
          <w:sz w:val="20"/>
          <w:szCs w:val="20"/>
          <w:lang w:val="en-US"/>
        </w:rPr>
        <w:t xml:space="preserve">argued </w:t>
      </w:r>
      <w:r w:rsidRPr="00785D06">
        <w:rPr>
          <w:sz w:val="20"/>
          <w:szCs w:val="20"/>
          <w:lang w:val="en-US"/>
        </w:rPr>
        <w:t xml:space="preserve">that </w:t>
      </w:r>
      <w:r w:rsidR="00CE508A" w:rsidRPr="00785D06">
        <w:rPr>
          <w:sz w:val="20"/>
          <w:szCs w:val="20"/>
          <w:lang w:val="en-US"/>
        </w:rPr>
        <w:t xml:space="preserve">there were “multiple indications of </w:t>
      </w:r>
      <w:r w:rsidR="00355BC2" w:rsidRPr="00785D06">
        <w:rPr>
          <w:sz w:val="20"/>
          <w:szCs w:val="20"/>
          <w:lang w:val="en-US"/>
        </w:rPr>
        <w:t xml:space="preserve">a </w:t>
      </w:r>
      <w:r w:rsidR="00CE508A" w:rsidRPr="00785D06">
        <w:rPr>
          <w:sz w:val="20"/>
          <w:szCs w:val="20"/>
          <w:lang w:val="en-US"/>
        </w:rPr>
        <w:t>causal link” between the</w:t>
      </w:r>
      <w:r w:rsidRPr="00785D06">
        <w:rPr>
          <w:sz w:val="20"/>
          <w:szCs w:val="20"/>
          <w:lang w:val="en-US"/>
        </w:rPr>
        <w:t xml:space="preserve"> situation </w:t>
      </w:r>
      <w:r w:rsidR="00CE508A" w:rsidRPr="00785D06">
        <w:rPr>
          <w:sz w:val="20"/>
          <w:szCs w:val="20"/>
          <w:lang w:val="en-US"/>
        </w:rPr>
        <w:t>of violence suffered by Paola and her</w:t>
      </w:r>
      <w:r w:rsidRPr="00785D06">
        <w:rPr>
          <w:sz w:val="20"/>
          <w:szCs w:val="20"/>
          <w:lang w:val="en-US"/>
        </w:rPr>
        <w:t xml:space="preserve"> suicide. It </w:t>
      </w:r>
      <w:r w:rsidR="00CE508A" w:rsidRPr="00785D06">
        <w:rPr>
          <w:sz w:val="20"/>
          <w:szCs w:val="20"/>
          <w:lang w:val="en-US"/>
        </w:rPr>
        <w:t xml:space="preserve">stressed </w:t>
      </w:r>
      <w:r w:rsidRPr="00785D06">
        <w:rPr>
          <w:sz w:val="20"/>
          <w:szCs w:val="20"/>
          <w:lang w:val="en-US"/>
        </w:rPr>
        <w:t xml:space="preserve">that </w:t>
      </w:r>
      <w:r w:rsidR="00CE508A" w:rsidRPr="00785D06">
        <w:rPr>
          <w:sz w:val="20"/>
          <w:szCs w:val="20"/>
          <w:lang w:val="en-US"/>
        </w:rPr>
        <w:t>“</w:t>
      </w:r>
      <w:r w:rsidRPr="00785D06">
        <w:rPr>
          <w:sz w:val="20"/>
          <w:szCs w:val="20"/>
          <w:lang w:val="en-US"/>
        </w:rPr>
        <w:t xml:space="preserve">the </w:t>
      </w:r>
      <w:r w:rsidR="00CE508A" w:rsidRPr="00785D06">
        <w:rPr>
          <w:sz w:val="20"/>
          <w:szCs w:val="20"/>
          <w:lang w:val="en-US"/>
        </w:rPr>
        <w:t xml:space="preserve">Ecuadorian </w:t>
      </w:r>
      <w:r w:rsidRPr="00785D06">
        <w:rPr>
          <w:sz w:val="20"/>
          <w:szCs w:val="20"/>
          <w:lang w:val="en-US"/>
        </w:rPr>
        <w:t xml:space="preserve">State did not deny </w:t>
      </w:r>
      <w:r w:rsidR="00CE508A" w:rsidRPr="00785D06">
        <w:rPr>
          <w:sz w:val="20"/>
          <w:szCs w:val="20"/>
          <w:lang w:val="en-US"/>
        </w:rPr>
        <w:t xml:space="preserve">this causal link” </w:t>
      </w:r>
      <w:r w:rsidRPr="00785D06">
        <w:rPr>
          <w:sz w:val="20"/>
          <w:szCs w:val="20"/>
          <w:lang w:val="en-US"/>
        </w:rPr>
        <w:t xml:space="preserve">(in the procedure before the Commission) and </w:t>
      </w:r>
      <w:r w:rsidR="00CE508A" w:rsidRPr="00785D06">
        <w:rPr>
          <w:sz w:val="20"/>
          <w:szCs w:val="20"/>
          <w:lang w:val="en-US"/>
        </w:rPr>
        <w:t xml:space="preserve">that no alternative hypothesis regarding her death emerged from </w:t>
      </w:r>
      <w:r w:rsidR="00805936" w:rsidRPr="00785D06">
        <w:rPr>
          <w:sz w:val="20"/>
          <w:szCs w:val="20"/>
          <w:lang w:val="en-US"/>
        </w:rPr>
        <w:t>the domestic investigations</w:t>
      </w:r>
      <w:r w:rsidRPr="00785D06">
        <w:rPr>
          <w:sz w:val="20"/>
          <w:szCs w:val="20"/>
          <w:lang w:val="en-US"/>
        </w:rPr>
        <w:t>. It a</w:t>
      </w:r>
      <w:r w:rsidR="00CE508A" w:rsidRPr="00785D06">
        <w:rPr>
          <w:sz w:val="20"/>
          <w:szCs w:val="20"/>
          <w:lang w:val="en-US"/>
        </w:rPr>
        <w:t>lso argued that the victim’s</w:t>
      </w:r>
      <w:r w:rsidR="0023686B" w:rsidRPr="00785D06">
        <w:rPr>
          <w:sz w:val="20"/>
          <w:szCs w:val="20"/>
          <w:lang w:val="en-US"/>
        </w:rPr>
        <w:t xml:space="preserve"> “possible pregnancy</w:t>
      </w:r>
      <w:r w:rsidR="00CE508A" w:rsidRPr="00785D06">
        <w:rPr>
          <w:sz w:val="20"/>
          <w:szCs w:val="20"/>
          <w:lang w:val="en-US"/>
        </w:rPr>
        <w:t xml:space="preserve"> </w:t>
      </w:r>
      <w:r w:rsidR="0023686B" w:rsidRPr="00785D06">
        <w:rPr>
          <w:sz w:val="20"/>
          <w:szCs w:val="20"/>
          <w:lang w:val="en-US"/>
        </w:rPr>
        <w:t>[…</w:t>
      </w:r>
      <w:r w:rsidR="00CE508A" w:rsidRPr="00785D06">
        <w:rPr>
          <w:sz w:val="20"/>
          <w:szCs w:val="20"/>
          <w:lang w:val="en-US"/>
        </w:rPr>
        <w:t>w</w:t>
      </w:r>
      <w:r w:rsidR="0023686B" w:rsidRPr="00785D06">
        <w:rPr>
          <w:sz w:val="20"/>
          <w:szCs w:val="20"/>
          <w:lang w:val="en-US"/>
        </w:rPr>
        <w:t xml:space="preserve">as] </w:t>
      </w:r>
      <w:r w:rsidRPr="00785D06">
        <w:rPr>
          <w:sz w:val="20"/>
          <w:szCs w:val="20"/>
          <w:lang w:val="en-US"/>
        </w:rPr>
        <w:t>a</w:t>
      </w:r>
      <w:r w:rsidR="00355BC2" w:rsidRPr="00785D06">
        <w:rPr>
          <w:sz w:val="20"/>
          <w:szCs w:val="20"/>
          <w:lang w:val="en-US"/>
        </w:rPr>
        <w:t xml:space="preserve">nother </w:t>
      </w:r>
      <w:r w:rsidR="00CE508A" w:rsidRPr="00785D06">
        <w:rPr>
          <w:sz w:val="20"/>
          <w:szCs w:val="20"/>
          <w:lang w:val="en-US"/>
        </w:rPr>
        <w:t xml:space="preserve">pointer to a </w:t>
      </w:r>
      <w:r w:rsidRPr="00785D06">
        <w:rPr>
          <w:sz w:val="20"/>
          <w:szCs w:val="20"/>
          <w:lang w:val="en-US"/>
        </w:rPr>
        <w:t xml:space="preserve">causal link between the violence </w:t>
      </w:r>
      <w:r w:rsidR="00CE508A" w:rsidRPr="00785D06">
        <w:rPr>
          <w:sz w:val="20"/>
          <w:szCs w:val="20"/>
          <w:lang w:val="en-US"/>
        </w:rPr>
        <w:t xml:space="preserve">endured </w:t>
      </w:r>
      <w:r w:rsidRPr="00785D06">
        <w:rPr>
          <w:sz w:val="20"/>
          <w:szCs w:val="20"/>
          <w:lang w:val="en-US"/>
        </w:rPr>
        <w:t xml:space="preserve">by Paola and her suicide.” The Commission </w:t>
      </w:r>
      <w:r w:rsidR="0023686B" w:rsidRPr="00785D06">
        <w:rPr>
          <w:sz w:val="20"/>
          <w:szCs w:val="20"/>
          <w:lang w:val="en-US"/>
        </w:rPr>
        <w:t xml:space="preserve">considered </w:t>
      </w:r>
      <w:r w:rsidRPr="00785D06">
        <w:rPr>
          <w:sz w:val="20"/>
          <w:szCs w:val="20"/>
          <w:lang w:val="en-US"/>
        </w:rPr>
        <w:t xml:space="preserve">that </w:t>
      </w:r>
      <w:r w:rsidR="0023686B" w:rsidRPr="00785D06">
        <w:rPr>
          <w:sz w:val="20"/>
          <w:szCs w:val="20"/>
          <w:lang w:val="en-US"/>
        </w:rPr>
        <w:t xml:space="preserve">her </w:t>
      </w:r>
      <w:r w:rsidRPr="00785D06">
        <w:rPr>
          <w:sz w:val="20"/>
          <w:szCs w:val="20"/>
          <w:lang w:val="en-US"/>
        </w:rPr>
        <w:t xml:space="preserve">death “and the circumstances that surrounded it” </w:t>
      </w:r>
      <w:r w:rsidR="00D17588" w:rsidRPr="00785D06">
        <w:rPr>
          <w:sz w:val="20"/>
          <w:szCs w:val="20"/>
          <w:lang w:val="en-US"/>
        </w:rPr>
        <w:t xml:space="preserve">constituted a </w:t>
      </w:r>
      <w:r w:rsidR="00A92657" w:rsidRPr="00785D06">
        <w:rPr>
          <w:sz w:val="20"/>
          <w:szCs w:val="20"/>
          <w:lang w:val="en-US"/>
        </w:rPr>
        <w:t>violat</w:t>
      </w:r>
      <w:r w:rsidR="00D17588" w:rsidRPr="00785D06">
        <w:rPr>
          <w:sz w:val="20"/>
          <w:szCs w:val="20"/>
          <w:lang w:val="en-US"/>
        </w:rPr>
        <w:t xml:space="preserve">ion of </w:t>
      </w:r>
      <w:r w:rsidRPr="00785D06">
        <w:rPr>
          <w:sz w:val="20"/>
          <w:szCs w:val="20"/>
          <w:lang w:val="en-US"/>
        </w:rPr>
        <w:t xml:space="preserve">Paola’s rights to life and personal integrity. </w:t>
      </w:r>
    </w:p>
    <w:p w14:paraId="7D87872E" w14:textId="77777777" w:rsidR="00C254BF" w:rsidRPr="00785D06" w:rsidRDefault="00C254BF" w:rsidP="00C254BF">
      <w:pPr>
        <w:jc w:val="both"/>
        <w:rPr>
          <w:sz w:val="20"/>
          <w:szCs w:val="20"/>
          <w:lang w:val="en-US"/>
        </w:rPr>
      </w:pPr>
    </w:p>
    <w:p w14:paraId="5359DCF5" w14:textId="77777777" w:rsidR="00C254BF" w:rsidRPr="00785D06" w:rsidRDefault="00C254BF" w:rsidP="00C254BF">
      <w:pPr>
        <w:jc w:val="both"/>
        <w:rPr>
          <w:b/>
          <w:lang w:val="en-US"/>
        </w:rPr>
      </w:pPr>
      <w:r w:rsidRPr="00785D06">
        <w:rPr>
          <w:sz w:val="20"/>
          <w:szCs w:val="20"/>
          <w:lang w:val="en-US"/>
        </w:rPr>
        <w:t>88.</w:t>
      </w:r>
      <w:r w:rsidRPr="00785D06">
        <w:rPr>
          <w:sz w:val="20"/>
          <w:szCs w:val="20"/>
          <w:lang w:val="en-US"/>
        </w:rPr>
        <w:tab/>
        <w:t>The Commission indicated that all the</w:t>
      </w:r>
      <w:r w:rsidR="00C26B16" w:rsidRPr="00785D06">
        <w:rPr>
          <w:sz w:val="20"/>
          <w:szCs w:val="20"/>
          <w:lang w:val="en-US"/>
        </w:rPr>
        <w:t>se circumstances are</w:t>
      </w:r>
      <w:r w:rsidRPr="00785D06">
        <w:rPr>
          <w:sz w:val="20"/>
          <w:szCs w:val="20"/>
          <w:lang w:val="en-US"/>
        </w:rPr>
        <w:t xml:space="preserve"> attributable to the State for i</w:t>
      </w:r>
      <w:r w:rsidR="0080770A" w:rsidRPr="00785D06">
        <w:rPr>
          <w:sz w:val="20"/>
          <w:szCs w:val="20"/>
          <w:lang w:val="en-US"/>
        </w:rPr>
        <w:t xml:space="preserve">ts “failure to comply with </w:t>
      </w:r>
      <w:r w:rsidR="00A366B8" w:rsidRPr="00785D06">
        <w:rPr>
          <w:sz w:val="20"/>
          <w:szCs w:val="20"/>
          <w:lang w:val="en-US"/>
        </w:rPr>
        <w:t xml:space="preserve">its </w:t>
      </w:r>
      <w:r w:rsidR="0080770A" w:rsidRPr="00785D06">
        <w:rPr>
          <w:sz w:val="20"/>
          <w:szCs w:val="20"/>
          <w:lang w:val="en-US"/>
        </w:rPr>
        <w:t>duty to</w:t>
      </w:r>
      <w:r w:rsidRPr="00785D06">
        <w:rPr>
          <w:sz w:val="20"/>
          <w:szCs w:val="20"/>
          <w:lang w:val="en-US"/>
        </w:rPr>
        <w:t xml:space="preserve"> respect</w:t>
      </w:r>
      <w:r w:rsidR="0080770A" w:rsidRPr="00785D06">
        <w:rPr>
          <w:sz w:val="20"/>
          <w:szCs w:val="20"/>
          <w:lang w:val="en-US"/>
        </w:rPr>
        <w:t xml:space="preserve"> [human rights]”</w:t>
      </w:r>
      <w:r w:rsidRPr="00785D06">
        <w:rPr>
          <w:sz w:val="20"/>
          <w:szCs w:val="20"/>
          <w:lang w:val="en-US"/>
        </w:rPr>
        <w:t xml:space="preserve"> a</w:t>
      </w:r>
      <w:r w:rsidR="0080770A" w:rsidRPr="00785D06">
        <w:rPr>
          <w:sz w:val="20"/>
          <w:szCs w:val="20"/>
          <w:lang w:val="en-US"/>
        </w:rPr>
        <w:t xml:space="preserve">nd to “abide by its </w:t>
      </w:r>
      <w:r w:rsidRPr="00785D06">
        <w:rPr>
          <w:sz w:val="20"/>
          <w:szCs w:val="20"/>
          <w:lang w:val="en-US"/>
        </w:rPr>
        <w:t>duty to guarantee</w:t>
      </w:r>
      <w:r w:rsidR="0080770A" w:rsidRPr="00785D06">
        <w:rPr>
          <w:sz w:val="20"/>
          <w:szCs w:val="20"/>
          <w:lang w:val="en-US"/>
        </w:rPr>
        <w:t xml:space="preserve"> those rights [prevention </w:t>
      </w:r>
      <w:r w:rsidRPr="00785D06">
        <w:rPr>
          <w:sz w:val="20"/>
          <w:szCs w:val="20"/>
          <w:lang w:val="en-US"/>
        </w:rPr>
        <w:t>component</w:t>
      </w:r>
      <w:r w:rsidR="00A366B8" w:rsidRPr="00785D06">
        <w:rPr>
          <w:sz w:val="20"/>
          <w:szCs w:val="20"/>
          <w:lang w:val="en-US"/>
        </w:rPr>
        <w:t>]</w:t>
      </w:r>
      <w:r w:rsidR="0080770A" w:rsidRPr="00785D06">
        <w:rPr>
          <w:sz w:val="20"/>
          <w:szCs w:val="20"/>
          <w:lang w:val="en-US"/>
        </w:rPr>
        <w:t>.</w:t>
      </w:r>
      <w:r w:rsidRPr="00785D06">
        <w:rPr>
          <w:sz w:val="20"/>
          <w:szCs w:val="20"/>
          <w:lang w:val="en-US"/>
        </w:rPr>
        <w:t xml:space="preserve">” It affirmed that both </w:t>
      </w:r>
      <w:r w:rsidR="0080770A" w:rsidRPr="00785D06">
        <w:rPr>
          <w:sz w:val="20"/>
          <w:szCs w:val="20"/>
          <w:lang w:val="en-US"/>
        </w:rPr>
        <w:t>of these obligations “converge” in this case. First, t</w:t>
      </w:r>
      <w:r w:rsidRPr="00785D06">
        <w:rPr>
          <w:sz w:val="20"/>
          <w:szCs w:val="20"/>
          <w:lang w:val="en-US"/>
        </w:rPr>
        <w:t>he duty</w:t>
      </w:r>
      <w:r w:rsidR="0080770A" w:rsidRPr="00785D06">
        <w:rPr>
          <w:sz w:val="20"/>
          <w:szCs w:val="20"/>
          <w:lang w:val="en-US"/>
        </w:rPr>
        <w:t xml:space="preserve"> to</w:t>
      </w:r>
      <w:r w:rsidRPr="00785D06">
        <w:rPr>
          <w:sz w:val="20"/>
          <w:szCs w:val="20"/>
          <w:lang w:val="en-US"/>
        </w:rPr>
        <w:t xml:space="preserve"> respect</w:t>
      </w:r>
      <w:r w:rsidR="0080770A" w:rsidRPr="00785D06">
        <w:rPr>
          <w:sz w:val="20"/>
          <w:szCs w:val="20"/>
          <w:lang w:val="en-US"/>
        </w:rPr>
        <w:t>, given that</w:t>
      </w:r>
      <w:r w:rsidRPr="00785D06">
        <w:rPr>
          <w:sz w:val="20"/>
          <w:szCs w:val="20"/>
          <w:lang w:val="en-US"/>
        </w:rPr>
        <w:t xml:space="preserve"> </w:t>
      </w:r>
      <w:r w:rsidR="0080770A" w:rsidRPr="00785D06">
        <w:rPr>
          <w:sz w:val="20"/>
          <w:szCs w:val="20"/>
          <w:lang w:val="en-US"/>
        </w:rPr>
        <w:t>Paola’s school was a State institution</w:t>
      </w:r>
      <w:r w:rsidRPr="00785D06">
        <w:rPr>
          <w:sz w:val="20"/>
          <w:szCs w:val="20"/>
          <w:lang w:val="en-US"/>
        </w:rPr>
        <w:t xml:space="preserve"> and the </w:t>
      </w:r>
      <w:r w:rsidR="0097298A" w:rsidRPr="00785D06">
        <w:rPr>
          <w:sz w:val="20"/>
          <w:szCs w:val="20"/>
          <w:lang w:val="en-US"/>
        </w:rPr>
        <w:t>vice principal</w:t>
      </w:r>
      <w:r w:rsidRPr="00785D06">
        <w:rPr>
          <w:sz w:val="20"/>
          <w:szCs w:val="20"/>
          <w:lang w:val="en-US"/>
        </w:rPr>
        <w:t xml:space="preserve"> and the school doctor were public officials who took advantage of the</w:t>
      </w:r>
      <w:r w:rsidR="00A1694C" w:rsidRPr="00785D06">
        <w:rPr>
          <w:sz w:val="20"/>
          <w:szCs w:val="20"/>
          <w:lang w:val="en-US"/>
        </w:rPr>
        <w:t>ir positions of</w:t>
      </w:r>
      <w:r w:rsidRPr="00785D06">
        <w:rPr>
          <w:sz w:val="20"/>
          <w:szCs w:val="20"/>
          <w:lang w:val="en-US"/>
        </w:rPr>
        <w:t xml:space="preserve"> </w:t>
      </w:r>
      <w:r w:rsidR="0080770A" w:rsidRPr="00785D06">
        <w:rPr>
          <w:sz w:val="20"/>
          <w:szCs w:val="20"/>
          <w:lang w:val="en-US"/>
        </w:rPr>
        <w:t>authority</w:t>
      </w:r>
      <w:r w:rsidR="00933894" w:rsidRPr="00785D06">
        <w:rPr>
          <w:sz w:val="20"/>
          <w:szCs w:val="20"/>
          <w:lang w:val="en-US"/>
        </w:rPr>
        <w:t>; and</w:t>
      </w:r>
      <w:r w:rsidR="0080770A" w:rsidRPr="00785D06">
        <w:rPr>
          <w:sz w:val="20"/>
          <w:szCs w:val="20"/>
          <w:lang w:val="en-US"/>
        </w:rPr>
        <w:t xml:space="preserve"> second, the</w:t>
      </w:r>
      <w:r w:rsidRPr="00785D06">
        <w:rPr>
          <w:sz w:val="20"/>
          <w:szCs w:val="20"/>
          <w:lang w:val="en-US"/>
        </w:rPr>
        <w:t xml:space="preserve"> </w:t>
      </w:r>
      <w:r w:rsidR="0080770A" w:rsidRPr="00785D06">
        <w:rPr>
          <w:sz w:val="20"/>
          <w:szCs w:val="20"/>
          <w:lang w:val="en-US"/>
        </w:rPr>
        <w:t>duty of</w:t>
      </w:r>
      <w:r w:rsidRPr="00785D06">
        <w:rPr>
          <w:sz w:val="20"/>
          <w:szCs w:val="20"/>
          <w:lang w:val="en-US"/>
        </w:rPr>
        <w:t xml:space="preserve"> prevention because: a) the State </w:t>
      </w:r>
      <w:r w:rsidR="00B72696" w:rsidRPr="00785D06">
        <w:rPr>
          <w:sz w:val="20"/>
          <w:szCs w:val="20"/>
          <w:lang w:val="en-US"/>
        </w:rPr>
        <w:t xml:space="preserve">should have </w:t>
      </w:r>
      <w:r w:rsidR="00D17588" w:rsidRPr="00785D06">
        <w:rPr>
          <w:sz w:val="20"/>
          <w:szCs w:val="20"/>
          <w:lang w:val="en-US"/>
        </w:rPr>
        <w:t>known</w:t>
      </w:r>
      <w:r w:rsidR="00B72696" w:rsidRPr="00785D06">
        <w:rPr>
          <w:sz w:val="20"/>
          <w:szCs w:val="20"/>
          <w:lang w:val="en-US"/>
        </w:rPr>
        <w:t xml:space="preserve">, </w:t>
      </w:r>
      <w:r w:rsidR="00D17588" w:rsidRPr="00785D06">
        <w:rPr>
          <w:sz w:val="20"/>
          <w:szCs w:val="20"/>
          <w:lang w:val="en-US"/>
        </w:rPr>
        <w:t xml:space="preserve">or </w:t>
      </w:r>
      <w:r w:rsidR="00B72696" w:rsidRPr="00785D06">
        <w:rPr>
          <w:sz w:val="20"/>
          <w:szCs w:val="20"/>
          <w:lang w:val="en-US"/>
        </w:rPr>
        <w:t>knew</w:t>
      </w:r>
      <w:r w:rsidR="00D17588" w:rsidRPr="00785D06">
        <w:rPr>
          <w:sz w:val="20"/>
          <w:szCs w:val="20"/>
          <w:lang w:val="en-US"/>
        </w:rPr>
        <w:t>,</w:t>
      </w:r>
      <w:r w:rsidR="00B72696" w:rsidRPr="00785D06">
        <w:rPr>
          <w:sz w:val="20"/>
          <w:szCs w:val="20"/>
          <w:lang w:val="en-US"/>
        </w:rPr>
        <w:t xml:space="preserve"> about </w:t>
      </w:r>
      <w:r w:rsidR="006B0E93" w:rsidRPr="00785D06">
        <w:rPr>
          <w:sz w:val="20"/>
          <w:szCs w:val="20"/>
          <w:lang w:val="en-US"/>
        </w:rPr>
        <w:t>the situation</w:t>
      </w:r>
      <w:r w:rsidR="00B72696" w:rsidRPr="00785D06">
        <w:rPr>
          <w:sz w:val="20"/>
          <w:szCs w:val="20"/>
          <w:lang w:val="en-US"/>
        </w:rPr>
        <w:t xml:space="preserve"> at the school</w:t>
      </w:r>
      <w:r w:rsidR="006B0E93" w:rsidRPr="00785D06">
        <w:rPr>
          <w:sz w:val="20"/>
          <w:szCs w:val="20"/>
          <w:lang w:val="en-US"/>
        </w:rPr>
        <w:t xml:space="preserve">, since: i. </w:t>
      </w:r>
      <w:r w:rsidRPr="00785D06">
        <w:rPr>
          <w:sz w:val="20"/>
          <w:szCs w:val="20"/>
          <w:lang w:val="en-US"/>
        </w:rPr>
        <w:t xml:space="preserve">the State education authorities should have </w:t>
      </w:r>
      <w:r w:rsidR="00D17588" w:rsidRPr="00785D06">
        <w:rPr>
          <w:sz w:val="20"/>
          <w:szCs w:val="20"/>
          <w:lang w:val="en-US"/>
        </w:rPr>
        <w:t xml:space="preserve">been aware of </w:t>
      </w:r>
      <w:r w:rsidRPr="00785D06">
        <w:rPr>
          <w:sz w:val="20"/>
          <w:szCs w:val="20"/>
          <w:lang w:val="en-US"/>
        </w:rPr>
        <w:t xml:space="preserve">what was happening in a </w:t>
      </w:r>
      <w:r w:rsidR="00B72696" w:rsidRPr="00785D06">
        <w:rPr>
          <w:sz w:val="20"/>
          <w:szCs w:val="20"/>
          <w:lang w:val="en-US"/>
        </w:rPr>
        <w:t xml:space="preserve">public </w:t>
      </w:r>
      <w:r w:rsidRPr="00785D06">
        <w:rPr>
          <w:sz w:val="20"/>
          <w:szCs w:val="20"/>
          <w:lang w:val="en-US"/>
        </w:rPr>
        <w:t>school, in fulfilment of the</w:t>
      </w:r>
      <w:r w:rsidR="00B72696" w:rsidRPr="00785D06">
        <w:rPr>
          <w:sz w:val="20"/>
          <w:szCs w:val="20"/>
          <w:lang w:val="en-US"/>
        </w:rPr>
        <w:t>ir</w:t>
      </w:r>
      <w:r w:rsidRPr="00785D06">
        <w:rPr>
          <w:sz w:val="20"/>
          <w:szCs w:val="20"/>
          <w:lang w:val="en-US"/>
        </w:rPr>
        <w:t xml:space="preserve"> duties of super</w:t>
      </w:r>
      <w:r w:rsidR="006B0E93" w:rsidRPr="00785D06">
        <w:rPr>
          <w:sz w:val="20"/>
          <w:szCs w:val="20"/>
          <w:lang w:val="en-US"/>
        </w:rPr>
        <w:t xml:space="preserve">vision and inspection; and ii. </w:t>
      </w:r>
      <w:r w:rsidRPr="00785D06">
        <w:rPr>
          <w:sz w:val="20"/>
          <w:szCs w:val="20"/>
          <w:lang w:val="en-US"/>
        </w:rPr>
        <w:t>it is “</w:t>
      </w:r>
      <w:r w:rsidR="00B72696" w:rsidRPr="00785D06">
        <w:rPr>
          <w:sz w:val="20"/>
          <w:szCs w:val="20"/>
          <w:lang w:val="en-US"/>
        </w:rPr>
        <w:t>accredited</w:t>
      </w:r>
      <w:r w:rsidRPr="00785D06">
        <w:rPr>
          <w:sz w:val="20"/>
          <w:szCs w:val="20"/>
          <w:lang w:val="en-US"/>
        </w:rPr>
        <w:t xml:space="preserve">” that </w:t>
      </w:r>
      <w:r w:rsidR="00B72696" w:rsidRPr="00785D06">
        <w:rPr>
          <w:sz w:val="20"/>
          <w:szCs w:val="20"/>
          <w:lang w:val="en-US"/>
        </w:rPr>
        <w:t xml:space="preserve">the State </w:t>
      </w:r>
      <w:r w:rsidRPr="00785D06">
        <w:rPr>
          <w:sz w:val="20"/>
          <w:szCs w:val="20"/>
          <w:lang w:val="en-US"/>
        </w:rPr>
        <w:t>“</w:t>
      </w:r>
      <w:r w:rsidR="00B72696" w:rsidRPr="00785D06">
        <w:rPr>
          <w:sz w:val="20"/>
          <w:szCs w:val="20"/>
          <w:lang w:val="en-US"/>
        </w:rPr>
        <w:t xml:space="preserve">via other </w:t>
      </w:r>
      <w:r w:rsidRPr="00785D06">
        <w:rPr>
          <w:sz w:val="20"/>
          <w:szCs w:val="20"/>
          <w:lang w:val="en-US"/>
        </w:rPr>
        <w:t xml:space="preserve">public officials and the school’s own authorities, </w:t>
      </w:r>
      <w:r w:rsidR="00B72696" w:rsidRPr="00785D06">
        <w:rPr>
          <w:sz w:val="20"/>
          <w:szCs w:val="20"/>
          <w:lang w:val="en-US"/>
        </w:rPr>
        <w:t xml:space="preserve">were aware of the </w:t>
      </w:r>
      <w:r w:rsidRPr="00785D06">
        <w:rPr>
          <w:sz w:val="20"/>
          <w:szCs w:val="20"/>
          <w:lang w:val="en-US"/>
        </w:rPr>
        <w:t xml:space="preserve">situation of violence, including </w:t>
      </w:r>
      <w:r w:rsidR="00B72696" w:rsidRPr="00785D06">
        <w:rPr>
          <w:sz w:val="20"/>
          <w:szCs w:val="20"/>
          <w:lang w:val="en-US"/>
        </w:rPr>
        <w:t xml:space="preserve">the </w:t>
      </w:r>
      <w:r w:rsidRPr="00785D06">
        <w:rPr>
          <w:sz w:val="20"/>
          <w:szCs w:val="20"/>
          <w:lang w:val="en-US"/>
        </w:rPr>
        <w:t xml:space="preserve">sexual </w:t>
      </w:r>
      <w:r w:rsidR="00B72696" w:rsidRPr="00785D06">
        <w:rPr>
          <w:sz w:val="20"/>
          <w:szCs w:val="20"/>
          <w:lang w:val="en-US"/>
        </w:rPr>
        <w:t>harassment that Paola was</w:t>
      </w:r>
      <w:r w:rsidRPr="00785D06">
        <w:rPr>
          <w:sz w:val="20"/>
          <w:szCs w:val="20"/>
          <w:lang w:val="en-US"/>
        </w:rPr>
        <w:t xml:space="preserve"> experienc</w:t>
      </w:r>
      <w:r w:rsidR="00B72696" w:rsidRPr="00785D06">
        <w:rPr>
          <w:sz w:val="20"/>
          <w:szCs w:val="20"/>
          <w:lang w:val="en-US"/>
        </w:rPr>
        <w:t>ing</w:t>
      </w:r>
      <w:r w:rsidR="0032156D" w:rsidRPr="00785D06">
        <w:rPr>
          <w:sz w:val="20"/>
          <w:szCs w:val="20"/>
          <w:lang w:val="en-US"/>
        </w:rPr>
        <w:t>,”</w:t>
      </w:r>
      <w:r w:rsidRPr="00785D06">
        <w:rPr>
          <w:sz w:val="20"/>
          <w:szCs w:val="20"/>
          <w:lang w:val="en-US"/>
        </w:rPr>
        <w:t xml:space="preserve"> and b) despite this fact, “no steps were taken to prevent or investigate the </w:t>
      </w:r>
      <w:r w:rsidR="0097298A" w:rsidRPr="00785D06">
        <w:rPr>
          <w:sz w:val="20"/>
          <w:szCs w:val="20"/>
          <w:lang w:val="en-US"/>
        </w:rPr>
        <w:t>vice principal</w:t>
      </w:r>
      <w:r w:rsidR="0032156D" w:rsidRPr="00785D06">
        <w:rPr>
          <w:sz w:val="20"/>
          <w:szCs w:val="20"/>
          <w:lang w:val="en-US"/>
        </w:rPr>
        <w:t>’s</w:t>
      </w:r>
      <w:r w:rsidR="00391BED" w:rsidRPr="00785D06">
        <w:rPr>
          <w:sz w:val="20"/>
          <w:szCs w:val="20"/>
          <w:lang w:val="en-US"/>
        </w:rPr>
        <w:t xml:space="preserve"> behavior</w:t>
      </w:r>
      <w:r w:rsidRPr="00785D06">
        <w:rPr>
          <w:sz w:val="20"/>
          <w:szCs w:val="20"/>
          <w:lang w:val="en-US"/>
        </w:rPr>
        <w:t>”</w:t>
      </w:r>
      <w:r w:rsidR="00391BED" w:rsidRPr="00785D06">
        <w:rPr>
          <w:sz w:val="20"/>
          <w:szCs w:val="20"/>
          <w:lang w:val="en-US"/>
        </w:rPr>
        <w:t xml:space="preserve"> prior to Paola’s death.</w:t>
      </w:r>
      <w:r w:rsidRPr="00785D06">
        <w:rPr>
          <w:sz w:val="20"/>
          <w:szCs w:val="20"/>
          <w:lang w:val="en-US"/>
        </w:rPr>
        <w:t xml:space="preserve"> On this last point, the Commission indicated that the State </w:t>
      </w:r>
      <w:r w:rsidR="0032156D" w:rsidRPr="00785D06">
        <w:rPr>
          <w:sz w:val="20"/>
          <w:szCs w:val="20"/>
          <w:lang w:val="en-US"/>
        </w:rPr>
        <w:t xml:space="preserve">of Ecuador </w:t>
      </w:r>
      <w:r w:rsidRPr="00785D06">
        <w:rPr>
          <w:sz w:val="20"/>
          <w:szCs w:val="20"/>
          <w:lang w:val="en-US"/>
        </w:rPr>
        <w:t xml:space="preserve">did not </w:t>
      </w:r>
      <w:r w:rsidR="0032156D" w:rsidRPr="00785D06">
        <w:rPr>
          <w:sz w:val="20"/>
          <w:szCs w:val="20"/>
          <w:lang w:val="en-US"/>
        </w:rPr>
        <w:t xml:space="preserve">report on any inspections carried out </w:t>
      </w:r>
      <w:r w:rsidRPr="00785D06">
        <w:rPr>
          <w:sz w:val="20"/>
          <w:szCs w:val="20"/>
          <w:lang w:val="en-US"/>
        </w:rPr>
        <w:t xml:space="preserve">at the school, and </w:t>
      </w:r>
      <w:r w:rsidR="0032156D" w:rsidRPr="00785D06">
        <w:rPr>
          <w:sz w:val="20"/>
          <w:szCs w:val="20"/>
          <w:lang w:val="en-US"/>
        </w:rPr>
        <w:t xml:space="preserve">had no </w:t>
      </w:r>
      <w:r w:rsidRPr="00785D06">
        <w:rPr>
          <w:sz w:val="20"/>
          <w:szCs w:val="20"/>
          <w:lang w:val="en-US"/>
        </w:rPr>
        <w:t>“</w:t>
      </w:r>
      <w:r w:rsidR="0032156D" w:rsidRPr="00785D06">
        <w:rPr>
          <w:sz w:val="20"/>
          <w:szCs w:val="20"/>
          <w:lang w:val="en-US"/>
        </w:rPr>
        <w:t>preventive or early warning tools</w:t>
      </w:r>
      <w:r w:rsidR="00E90BBF" w:rsidRPr="00785D06">
        <w:rPr>
          <w:sz w:val="20"/>
          <w:szCs w:val="20"/>
          <w:lang w:val="en-US"/>
        </w:rPr>
        <w:t>”</w:t>
      </w:r>
      <w:r w:rsidR="0032156D" w:rsidRPr="00785D06">
        <w:rPr>
          <w:sz w:val="20"/>
          <w:szCs w:val="20"/>
          <w:lang w:val="en-US"/>
        </w:rPr>
        <w:t xml:space="preserve"> to address such situations.</w:t>
      </w:r>
      <w:r w:rsidRPr="00785D06">
        <w:rPr>
          <w:sz w:val="20"/>
          <w:szCs w:val="20"/>
          <w:lang w:val="en-US"/>
        </w:rPr>
        <w:t xml:space="preserve"> </w:t>
      </w:r>
    </w:p>
    <w:p w14:paraId="397E768D" w14:textId="77777777" w:rsidR="00C254BF" w:rsidRPr="00785D06" w:rsidRDefault="00C254BF" w:rsidP="00C254BF">
      <w:pPr>
        <w:jc w:val="both"/>
        <w:rPr>
          <w:sz w:val="20"/>
          <w:szCs w:val="20"/>
          <w:lang w:val="en-US"/>
        </w:rPr>
      </w:pPr>
    </w:p>
    <w:p w14:paraId="4396C701" w14:textId="77777777" w:rsidR="00C254BF" w:rsidRPr="00785D06" w:rsidRDefault="00C254BF" w:rsidP="00C254BF">
      <w:pPr>
        <w:jc w:val="both"/>
        <w:rPr>
          <w:lang w:val="en-US"/>
        </w:rPr>
      </w:pPr>
      <w:r w:rsidRPr="00785D06">
        <w:rPr>
          <w:sz w:val="20"/>
          <w:szCs w:val="20"/>
          <w:lang w:val="en-US"/>
        </w:rPr>
        <w:t>89.</w:t>
      </w:r>
      <w:r w:rsidRPr="00785D06">
        <w:rPr>
          <w:sz w:val="20"/>
          <w:szCs w:val="20"/>
          <w:lang w:val="en-US"/>
        </w:rPr>
        <w:tab/>
        <w:t>The Commission added that</w:t>
      </w:r>
      <w:r w:rsidR="00D17588" w:rsidRPr="00785D06">
        <w:rPr>
          <w:sz w:val="20"/>
          <w:szCs w:val="20"/>
          <w:lang w:val="en-US"/>
        </w:rPr>
        <w:t>,</w:t>
      </w:r>
      <w:r w:rsidRPr="00785D06">
        <w:rPr>
          <w:sz w:val="20"/>
          <w:szCs w:val="20"/>
          <w:lang w:val="en-US"/>
        </w:rPr>
        <w:t xml:space="preserve"> after </w:t>
      </w:r>
      <w:r w:rsidR="0032156D" w:rsidRPr="00785D06">
        <w:rPr>
          <w:sz w:val="20"/>
          <w:szCs w:val="20"/>
          <w:lang w:val="en-US"/>
        </w:rPr>
        <w:t xml:space="preserve">learning </w:t>
      </w:r>
      <w:r w:rsidRPr="00785D06">
        <w:rPr>
          <w:sz w:val="20"/>
          <w:szCs w:val="20"/>
          <w:lang w:val="en-US"/>
        </w:rPr>
        <w:t>that P</w:t>
      </w:r>
      <w:r w:rsidR="0032156D" w:rsidRPr="00785D06">
        <w:rPr>
          <w:sz w:val="20"/>
          <w:szCs w:val="20"/>
          <w:lang w:val="en-US"/>
        </w:rPr>
        <w:t>aola had swallowed the white phosphorus pellets</w:t>
      </w:r>
      <w:r w:rsidR="00D17588" w:rsidRPr="00785D06">
        <w:rPr>
          <w:sz w:val="20"/>
          <w:szCs w:val="20"/>
          <w:lang w:val="en-US"/>
        </w:rPr>
        <w:t>,</w:t>
      </w:r>
      <w:r w:rsidR="0032156D" w:rsidRPr="00785D06">
        <w:rPr>
          <w:sz w:val="20"/>
          <w:szCs w:val="20"/>
          <w:lang w:val="en-US"/>
        </w:rPr>
        <w:t xml:space="preserve"> the school authorities</w:t>
      </w:r>
      <w:r w:rsidRPr="00785D06">
        <w:rPr>
          <w:sz w:val="20"/>
          <w:szCs w:val="20"/>
          <w:lang w:val="en-US"/>
        </w:rPr>
        <w:t xml:space="preserve"> </w:t>
      </w:r>
      <w:r w:rsidR="0032156D" w:rsidRPr="00785D06">
        <w:rPr>
          <w:sz w:val="20"/>
          <w:szCs w:val="20"/>
          <w:lang w:val="en-US"/>
        </w:rPr>
        <w:t xml:space="preserve">failed to take </w:t>
      </w:r>
      <w:r w:rsidRPr="00785D06">
        <w:rPr>
          <w:sz w:val="20"/>
          <w:szCs w:val="20"/>
          <w:lang w:val="en-US"/>
        </w:rPr>
        <w:t xml:space="preserve">the necessary </w:t>
      </w:r>
      <w:r w:rsidR="0032156D" w:rsidRPr="00785D06">
        <w:rPr>
          <w:sz w:val="20"/>
          <w:szCs w:val="20"/>
          <w:lang w:val="en-US"/>
        </w:rPr>
        <w:t xml:space="preserve">steps </w:t>
      </w:r>
      <w:r w:rsidRPr="00785D06">
        <w:rPr>
          <w:sz w:val="20"/>
          <w:szCs w:val="20"/>
          <w:lang w:val="en-US"/>
        </w:rPr>
        <w:t xml:space="preserve">to ensure that she was </w:t>
      </w:r>
      <w:r w:rsidR="0032156D" w:rsidRPr="00785D06">
        <w:rPr>
          <w:sz w:val="20"/>
          <w:szCs w:val="20"/>
          <w:lang w:val="en-US"/>
        </w:rPr>
        <w:t>immediately taken to a hospital. Instead, they</w:t>
      </w:r>
      <w:r w:rsidRPr="00785D06">
        <w:rPr>
          <w:sz w:val="20"/>
          <w:szCs w:val="20"/>
          <w:lang w:val="en-US"/>
        </w:rPr>
        <w:t xml:space="preserve"> waited until </w:t>
      </w:r>
      <w:r w:rsidR="0032156D" w:rsidRPr="00785D06">
        <w:rPr>
          <w:sz w:val="20"/>
          <w:szCs w:val="20"/>
          <w:lang w:val="en-US"/>
        </w:rPr>
        <w:t xml:space="preserve">Paola’s </w:t>
      </w:r>
      <w:r w:rsidRPr="00785D06">
        <w:rPr>
          <w:sz w:val="20"/>
          <w:szCs w:val="20"/>
          <w:lang w:val="en-US"/>
        </w:rPr>
        <w:t xml:space="preserve">mother arrived to </w:t>
      </w:r>
      <w:r w:rsidR="0032156D" w:rsidRPr="00785D06">
        <w:rPr>
          <w:sz w:val="20"/>
          <w:szCs w:val="20"/>
          <w:lang w:val="en-US"/>
        </w:rPr>
        <w:t xml:space="preserve">collect </w:t>
      </w:r>
      <w:r w:rsidRPr="00785D06">
        <w:rPr>
          <w:sz w:val="20"/>
          <w:szCs w:val="20"/>
          <w:lang w:val="en-US"/>
        </w:rPr>
        <w:t>her daughter, which delayed her treatment by nearly 30 minutes.</w:t>
      </w:r>
      <w:r w:rsidRPr="00785D06">
        <w:rPr>
          <w:b/>
          <w:sz w:val="20"/>
          <w:szCs w:val="20"/>
          <w:lang w:val="en-US"/>
        </w:rPr>
        <w:t xml:space="preserve"> </w:t>
      </w:r>
    </w:p>
    <w:p w14:paraId="0A5D4BA8" w14:textId="77777777" w:rsidR="00C254BF" w:rsidRPr="00785D06" w:rsidRDefault="00C254BF" w:rsidP="00C254BF">
      <w:pPr>
        <w:pStyle w:val="Textonotapie"/>
        <w:jc w:val="both"/>
        <w:rPr>
          <w:sz w:val="20"/>
          <w:szCs w:val="20"/>
          <w:lang w:val="en-US"/>
        </w:rPr>
      </w:pPr>
    </w:p>
    <w:p w14:paraId="382C1ACA" w14:textId="77777777" w:rsidR="00C254BF" w:rsidRPr="00785D06" w:rsidRDefault="00C254BF" w:rsidP="00C254BF">
      <w:pPr>
        <w:pStyle w:val="Textonotapie"/>
        <w:jc w:val="both"/>
        <w:rPr>
          <w:b/>
          <w:color w:val="000000" w:themeColor="text1"/>
          <w:lang w:val="en-US"/>
        </w:rPr>
      </w:pPr>
      <w:r w:rsidRPr="00785D06">
        <w:rPr>
          <w:sz w:val="20"/>
          <w:szCs w:val="20"/>
          <w:lang w:val="en-US"/>
        </w:rPr>
        <w:t>90.</w:t>
      </w:r>
      <w:r w:rsidRPr="00785D06">
        <w:rPr>
          <w:sz w:val="20"/>
          <w:szCs w:val="20"/>
          <w:lang w:val="en-US"/>
        </w:rPr>
        <w:tab/>
      </w:r>
      <w:r w:rsidR="00C2137B" w:rsidRPr="00785D06">
        <w:rPr>
          <w:sz w:val="20"/>
          <w:szCs w:val="20"/>
          <w:lang w:val="en-US"/>
        </w:rPr>
        <w:t>In light of the</w:t>
      </w:r>
      <w:r w:rsidR="00D17588" w:rsidRPr="00785D06">
        <w:rPr>
          <w:sz w:val="20"/>
          <w:szCs w:val="20"/>
          <w:lang w:val="en-US"/>
        </w:rPr>
        <w:t>se</w:t>
      </w:r>
      <w:r w:rsidR="00C2137B" w:rsidRPr="00785D06">
        <w:rPr>
          <w:sz w:val="20"/>
          <w:szCs w:val="20"/>
          <w:lang w:val="en-US"/>
        </w:rPr>
        <w:t xml:space="preserve"> considerations</w:t>
      </w:r>
      <w:r w:rsidRPr="00785D06">
        <w:rPr>
          <w:sz w:val="20"/>
          <w:szCs w:val="20"/>
          <w:lang w:val="en-US"/>
        </w:rPr>
        <w:t xml:space="preserve">, the Commission </w:t>
      </w:r>
      <w:r w:rsidR="00C2137B" w:rsidRPr="00785D06">
        <w:rPr>
          <w:sz w:val="20"/>
          <w:szCs w:val="20"/>
          <w:lang w:val="en-US"/>
        </w:rPr>
        <w:t xml:space="preserve">concluded </w:t>
      </w:r>
      <w:r w:rsidRPr="00785D06">
        <w:rPr>
          <w:sz w:val="20"/>
          <w:szCs w:val="20"/>
          <w:lang w:val="en-US"/>
        </w:rPr>
        <w:t xml:space="preserve">that the State </w:t>
      </w:r>
      <w:r w:rsidR="00C2137B" w:rsidRPr="00785D06">
        <w:rPr>
          <w:sz w:val="20"/>
          <w:szCs w:val="20"/>
          <w:lang w:val="en-US"/>
        </w:rPr>
        <w:t>i</w:t>
      </w:r>
      <w:r w:rsidR="00D17588" w:rsidRPr="00785D06">
        <w:rPr>
          <w:sz w:val="20"/>
          <w:szCs w:val="20"/>
          <w:lang w:val="en-US"/>
        </w:rPr>
        <w:t>s responsible for the violation</w:t>
      </w:r>
      <w:r w:rsidR="00C2137B" w:rsidRPr="00785D06">
        <w:rPr>
          <w:sz w:val="20"/>
          <w:szCs w:val="20"/>
          <w:lang w:val="en-US"/>
        </w:rPr>
        <w:t xml:space="preserve"> of </w:t>
      </w:r>
      <w:r w:rsidRPr="00785D06">
        <w:rPr>
          <w:sz w:val="20"/>
          <w:szCs w:val="20"/>
          <w:lang w:val="en-US"/>
        </w:rPr>
        <w:t xml:space="preserve">Articles 4(1), 5(1), 11, 19, 24 and 26 of the Convention, in </w:t>
      </w:r>
      <w:r w:rsidR="00C2137B" w:rsidRPr="00785D06">
        <w:rPr>
          <w:sz w:val="20"/>
          <w:szCs w:val="20"/>
          <w:lang w:val="en-US"/>
        </w:rPr>
        <w:t xml:space="preserve">conjunction with </w:t>
      </w:r>
      <w:r w:rsidRPr="00785D06">
        <w:rPr>
          <w:sz w:val="20"/>
          <w:szCs w:val="20"/>
          <w:lang w:val="en-US"/>
        </w:rPr>
        <w:t>the obligations establ</w:t>
      </w:r>
      <w:r w:rsidR="00C2137B" w:rsidRPr="00785D06">
        <w:rPr>
          <w:sz w:val="20"/>
          <w:szCs w:val="20"/>
          <w:lang w:val="en-US"/>
        </w:rPr>
        <w:t>ished in Article 1(1) thereof;</w:t>
      </w:r>
      <w:r w:rsidRPr="00785D06">
        <w:rPr>
          <w:sz w:val="20"/>
          <w:szCs w:val="20"/>
          <w:lang w:val="en-US"/>
        </w:rPr>
        <w:t xml:space="preserve"> </w:t>
      </w:r>
      <w:r w:rsidR="00C2137B" w:rsidRPr="00785D06">
        <w:rPr>
          <w:sz w:val="20"/>
          <w:szCs w:val="20"/>
          <w:lang w:val="en-US"/>
        </w:rPr>
        <w:t xml:space="preserve">of </w:t>
      </w:r>
      <w:r w:rsidRPr="00785D06">
        <w:rPr>
          <w:sz w:val="20"/>
          <w:szCs w:val="20"/>
          <w:lang w:val="en-US"/>
        </w:rPr>
        <w:t xml:space="preserve">Article 13 </w:t>
      </w:r>
      <w:r w:rsidR="00C2137B" w:rsidRPr="00785D06">
        <w:rPr>
          <w:sz w:val="20"/>
          <w:szCs w:val="20"/>
          <w:lang w:val="en-US"/>
        </w:rPr>
        <w:t xml:space="preserve">of the </w:t>
      </w:r>
      <w:r w:rsidRPr="00785D06">
        <w:rPr>
          <w:sz w:val="20"/>
          <w:szCs w:val="20"/>
          <w:lang w:val="en-US"/>
        </w:rPr>
        <w:t>Protocol of San Salvador</w:t>
      </w:r>
      <w:r w:rsidR="00C2137B" w:rsidRPr="00785D06">
        <w:rPr>
          <w:sz w:val="20"/>
          <w:szCs w:val="20"/>
          <w:lang w:val="en-US"/>
        </w:rPr>
        <w:t xml:space="preserve">; and of </w:t>
      </w:r>
      <w:r w:rsidRPr="00785D06">
        <w:rPr>
          <w:sz w:val="20"/>
          <w:szCs w:val="20"/>
          <w:lang w:val="en-US"/>
        </w:rPr>
        <w:t xml:space="preserve">Articles 7.a and 7.b of the </w:t>
      </w:r>
      <w:r w:rsidR="00B97F8F" w:rsidRPr="00785D06">
        <w:rPr>
          <w:sz w:val="20"/>
          <w:szCs w:val="20"/>
          <w:lang w:val="en-US"/>
        </w:rPr>
        <w:t>Belém do Pará Convention</w:t>
      </w:r>
      <w:r w:rsidR="00C2137B" w:rsidRPr="00785D06">
        <w:rPr>
          <w:sz w:val="20"/>
          <w:szCs w:val="20"/>
          <w:lang w:val="en-US"/>
        </w:rPr>
        <w:t>, to the detriment of Paola Guzmán.</w:t>
      </w:r>
      <w:r w:rsidRPr="00785D06">
        <w:rPr>
          <w:b/>
          <w:sz w:val="20"/>
          <w:szCs w:val="20"/>
          <w:lang w:val="en-US"/>
        </w:rPr>
        <w:t xml:space="preserve"> </w:t>
      </w:r>
    </w:p>
    <w:p w14:paraId="0F0C780D" w14:textId="77777777" w:rsidR="00C254BF" w:rsidRPr="00785D06" w:rsidRDefault="00C254BF" w:rsidP="00C254BF">
      <w:pPr>
        <w:jc w:val="both"/>
        <w:rPr>
          <w:lang w:val="en-US"/>
        </w:rPr>
      </w:pPr>
    </w:p>
    <w:p w14:paraId="6C6634D4" w14:textId="77777777" w:rsidR="00C254BF" w:rsidRPr="00785D06" w:rsidRDefault="00C254BF" w:rsidP="00C254BF">
      <w:pPr>
        <w:pStyle w:val="Prrafodelista"/>
        <w:numPr>
          <w:ilvl w:val="0"/>
          <w:numId w:val="35"/>
        </w:numPr>
        <w:ind w:left="0" w:firstLine="0"/>
        <w:contextualSpacing w:val="0"/>
        <w:jc w:val="both"/>
        <w:rPr>
          <w:b/>
          <w:lang w:val="en-US"/>
        </w:rPr>
      </w:pPr>
      <w:r w:rsidRPr="00785D06">
        <w:rPr>
          <w:sz w:val="20"/>
          <w:szCs w:val="20"/>
          <w:lang w:val="en-US"/>
        </w:rPr>
        <w:t xml:space="preserve">The </w:t>
      </w:r>
      <w:r w:rsidRPr="00785D06">
        <w:rPr>
          <w:b/>
          <w:i/>
          <w:sz w:val="20"/>
          <w:szCs w:val="20"/>
          <w:lang w:val="en-US"/>
        </w:rPr>
        <w:t>representatives</w:t>
      </w:r>
      <w:r w:rsidR="00C2137B" w:rsidRPr="00785D06">
        <w:rPr>
          <w:sz w:val="20"/>
          <w:szCs w:val="20"/>
          <w:lang w:val="en-US"/>
        </w:rPr>
        <w:t xml:space="preserve"> indicated </w:t>
      </w:r>
      <w:r w:rsidRPr="00785D06">
        <w:rPr>
          <w:sz w:val="20"/>
          <w:szCs w:val="20"/>
          <w:lang w:val="en-US"/>
        </w:rPr>
        <w:t xml:space="preserve">that two public officials at </w:t>
      </w:r>
      <w:r w:rsidR="00C2137B" w:rsidRPr="00785D06">
        <w:rPr>
          <w:sz w:val="20"/>
          <w:szCs w:val="20"/>
          <w:lang w:val="en-US"/>
        </w:rPr>
        <w:t xml:space="preserve">Paola’s </w:t>
      </w:r>
      <w:r w:rsidRPr="00785D06">
        <w:rPr>
          <w:sz w:val="20"/>
          <w:szCs w:val="20"/>
          <w:lang w:val="en-US"/>
        </w:rPr>
        <w:t xml:space="preserve">school, </w:t>
      </w:r>
      <w:r w:rsidR="00C2137B" w:rsidRPr="00785D06">
        <w:rPr>
          <w:sz w:val="20"/>
          <w:szCs w:val="20"/>
          <w:lang w:val="en-US"/>
        </w:rPr>
        <w:t xml:space="preserve">namely, </w:t>
      </w:r>
      <w:r w:rsidRPr="00785D06">
        <w:rPr>
          <w:sz w:val="20"/>
          <w:szCs w:val="20"/>
          <w:lang w:val="en-US"/>
        </w:rPr>
        <w:t xml:space="preserve">the </w:t>
      </w:r>
      <w:r w:rsidR="0097298A" w:rsidRPr="00785D06">
        <w:rPr>
          <w:sz w:val="20"/>
          <w:szCs w:val="20"/>
          <w:lang w:val="en-US"/>
        </w:rPr>
        <w:t>vice principal</w:t>
      </w:r>
      <w:r w:rsidRPr="00785D06">
        <w:rPr>
          <w:sz w:val="20"/>
          <w:szCs w:val="20"/>
          <w:lang w:val="en-US"/>
        </w:rPr>
        <w:t xml:space="preserve"> (“repeatedly”) and the doctor (“</w:t>
      </w:r>
      <w:r w:rsidR="00C2137B" w:rsidRPr="00785D06">
        <w:rPr>
          <w:sz w:val="20"/>
          <w:szCs w:val="20"/>
          <w:lang w:val="en-US"/>
        </w:rPr>
        <w:t>with</w:t>
      </w:r>
      <w:r w:rsidRPr="00785D06">
        <w:rPr>
          <w:sz w:val="20"/>
          <w:szCs w:val="20"/>
          <w:lang w:val="en-US"/>
        </w:rPr>
        <w:t>in the context of</w:t>
      </w:r>
      <w:r w:rsidR="00C2137B" w:rsidRPr="00785D06">
        <w:rPr>
          <w:sz w:val="20"/>
          <w:szCs w:val="20"/>
          <w:lang w:val="en-US"/>
        </w:rPr>
        <w:t xml:space="preserve"> the school’s health services”)</w:t>
      </w:r>
      <w:r w:rsidRPr="00785D06">
        <w:rPr>
          <w:sz w:val="20"/>
          <w:szCs w:val="20"/>
          <w:lang w:val="en-US"/>
        </w:rPr>
        <w:t xml:space="preserve"> committed acts of “sexual </w:t>
      </w:r>
      <w:r w:rsidR="00C2137B" w:rsidRPr="00785D06">
        <w:rPr>
          <w:sz w:val="20"/>
          <w:szCs w:val="20"/>
          <w:lang w:val="en-US"/>
        </w:rPr>
        <w:t xml:space="preserve">and gender-based </w:t>
      </w:r>
      <w:r w:rsidRPr="00785D06">
        <w:rPr>
          <w:sz w:val="20"/>
          <w:szCs w:val="20"/>
          <w:lang w:val="en-US"/>
        </w:rPr>
        <w:t>violence in the education and health</w:t>
      </w:r>
      <w:r w:rsidR="00C2137B" w:rsidRPr="00785D06">
        <w:rPr>
          <w:sz w:val="20"/>
          <w:szCs w:val="20"/>
          <w:lang w:val="en-US"/>
        </w:rPr>
        <w:t xml:space="preserve"> settings</w:t>
      </w:r>
      <w:r w:rsidRPr="00785D06">
        <w:rPr>
          <w:sz w:val="20"/>
          <w:szCs w:val="20"/>
          <w:lang w:val="en-US"/>
        </w:rPr>
        <w:t xml:space="preserve">” against Paola, </w:t>
      </w:r>
      <w:r w:rsidR="00C2137B" w:rsidRPr="00785D06">
        <w:rPr>
          <w:sz w:val="20"/>
          <w:szCs w:val="20"/>
          <w:lang w:val="en-US"/>
        </w:rPr>
        <w:t>specifically</w:t>
      </w:r>
      <w:r w:rsidR="00D17588" w:rsidRPr="00785D06">
        <w:rPr>
          <w:sz w:val="20"/>
          <w:szCs w:val="20"/>
          <w:lang w:val="en-US"/>
        </w:rPr>
        <w:t xml:space="preserve">, </w:t>
      </w:r>
      <w:r w:rsidRPr="00785D06">
        <w:rPr>
          <w:sz w:val="20"/>
          <w:szCs w:val="20"/>
          <w:lang w:val="en-US"/>
        </w:rPr>
        <w:t>“harassment, abuse and rape</w:t>
      </w:r>
      <w:r w:rsidR="00C2137B" w:rsidRPr="00785D06">
        <w:rPr>
          <w:sz w:val="20"/>
          <w:szCs w:val="20"/>
          <w:lang w:val="en-US"/>
        </w:rPr>
        <w:t>.”</w:t>
      </w:r>
      <w:r w:rsidRPr="00785D06">
        <w:rPr>
          <w:sz w:val="20"/>
          <w:szCs w:val="20"/>
          <w:lang w:val="en-US"/>
        </w:rPr>
        <w:t xml:space="preserve"> </w:t>
      </w:r>
      <w:r w:rsidR="00C2137B" w:rsidRPr="00785D06">
        <w:rPr>
          <w:sz w:val="20"/>
          <w:szCs w:val="20"/>
          <w:lang w:val="en-US"/>
        </w:rPr>
        <w:t>They c</w:t>
      </w:r>
      <w:r w:rsidRPr="00785D06">
        <w:rPr>
          <w:sz w:val="20"/>
          <w:szCs w:val="20"/>
          <w:lang w:val="en-US"/>
        </w:rPr>
        <w:t>onsidered that those acts violated Paola’s rights t</w:t>
      </w:r>
      <w:r w:rsidR="00C2137B" w:rsidRPr="00785D06">
        <w:rPr>
          <w:sz w:val="20"/>
          <w:szCs w:val="20"/>
          <w:lang w:val="en-US"/>
        </w:rPr>
        <w:t xml:space="preserve">o personal integrity, to “honor and </w:t>
      </w:r>
      <w:r w:rsidRPr="00785D06">
        <w:rPr>
          <w:sz w:val="20"/>
          <w:szCs w:val="20"/>
          <w:lang w:val="en-US"/>
        </w:rPr>
        <w:t>private life</w:t>
      </w:r>
      <w:r w:rsidR="00C2137B" w:rsidRPr="00785D06">
        <w:rPr>
          <w:sz w:val="20"/>
          <w:szCs w:val="20"/>
          <w:lang w:val="en-US"/>
        </w:rPr>
        <w:t>,”</w:t>
      </w:r>
      <w:r w:rsidRPr="00785D06">
        <w:rPr>
          <w:sz w:val="20"/>
          <w:szCs w:val="20"/>
          <w:lang w:val="en-US"/>
        </w:rPr>
        <w:t xml:space="preserve"> to health, education and “her right as </w:t>
      </w:r>
      <w:r w:rsidR="00D17588" w:rsidRPr="00785D06">
        <w:rPr>
          <w:sz w:val="20"/>
          <w:szCs w:val="20"/>
          <w:lang w:val="en-US"/>
        </w:rPr>
        <w:t xml:space="preserve">an </w:t>
      </w:r>
      <w:r w:rsidRPr="00785D06">
        <w:rPr>
          <w:sz w:val="20"/>
          <w:szCs w:val="20"/>
          <w:lang w:val="en-US"/>
        </w:rPr>
        <w:t xml:space="preserve">adolescent girl to </w:t>
      </w:r>
      <w:r w:rsidR="00D17588" w:rsidRPr="00785D06">
        <w:rPr>
          <w:sz w:val="20"/>
          <w:szCs w:val="20"/>
          <w:lang w:val="en-US"/>
        </w:rPr>
        <w:t>a lif</w:t>
      </w:r>
      <w:r w:rsidRPr="00785D06">
        <w:rPr>
          <w:sz w:val="20"/>
          <w:szCs w:val="20"/>
          <w:lang w:val="en-US"/>
        </w:rPr>
        <w:t>e free from gender-based violence</w:t>
      </w:r>
      <w:r w:rsidR="00C2137B" w:rsidRPr="00785D06">
        <w:rPr>
          <w:sz w:val="20"/>
          <w:szCs w:val="20"/>
          <w:lang w:val="en-US"/>
        </w:rPr>
        <w:t>.”</w:t>
      </w:r>
      <w:r w:rsidRPr="00785D06">
        <w:rPr>
          <w:sz w:val="20"/>
          <w:szCs w:val="20"/>
          <w:lang w:val="en-US"/>
        </w:rPr>
        <w:t xml:space="preserve"> </w:t>
      </w:r>
      <w:r w:rsidR="00C2137B" w:rsidRPr="00785D06">
        <w:rPr>
          <w:sz w:val="20"/>
          <w:szCs w:val="20"/>
          <w:lang w:val="en-US"/>
        </w:rPr>
        <w:t xml:space="preserve">Therefore, the State violated </w:t>
      </w:r>
      <w:r w:rsidRPr="00785D06">
        <w:rPr>
          <w:sz w:val="20"/>
          <w:szCs w:val="20"/>
          <w:lang w:val="en-US"/>
        </w:rPr>
        <w:t xml:space="preserve">Articles 5, 11, 19 and 26 of the American Convention, 7 of the </w:t>
      </w:r>
      <w:r w:rsidR="00B97F8F" w:rsidRPr="00785D06">
        <w:rPr>
          <w:sz w:val="20"/>
          <w:szCs w:val="20"/>
          <w:lang w:val="en-US"/>
        </w:rPr>
        <w:t>Belém do Pará Convention</w:t>
      </w:r>
      <w:r w:rsidRPr="00785D06">
        <w:rPr>
          <w:sz w:val="20"/>
          <w:szCs w:val="20"/>
          <w:lang w:val="en-US"/>
        </w:rPr>
        <w:t xml:space="preserve"> and 13 of the Protocol of San Salvador. </w:t>
      </w:r>
    </w:p>
    <w:p w14:paraId="2805AC5E" w14:textId="77777777" w:rsidR="00C254BF" w:rsidRPr="00785D06" w:rsidRDefault="00C254BF" w:rsidP="00C254BF">
      <w:pPr>
        <w:jc w:val="both"/>
        <w:rPr>
          <w:sz w:val="20"/>
          <w:szCs w:val="20"/>
          <w:lang w:val="en-US"/>
        </w:rPr>
      </w:pPr>
    </w:p>
    <w:p w14:paraId="7CB255A8" w14:textId="77777777" w:rsidR="00C254BF" w:rsidRPr="00785D06" w:rsidRDefault="00E32191" w:rsidP="00C254BF">
      <w:pPr>
        <w:pStyle w:val="Prrafodelista"/>
        <w:numPr>
          <w:ilvl w:val="0"/>
          <w:numId w:val="35"/>
        </w:numPr>
        <w:ind w:left="0" w:firstLine="0"/>
        <w:contextualSpacing w:val="0"/>
        <w:jc w:val="both"/>
        <w:rPr>
          <w:b/>
          <w:lang w:val="en-US"/>
        </w:rPr>
      </w:pPr>
      <w:r w:rsidRPr="00785D06">
        <w:rPr>
          <w:sz w:val="20"/>
          <w:szCs w:val="20"/>
          <w:lang w:val="en-US"/>
        </w:rPr>
        <w:t xml:space="preserve">The representatives </w:t>
      </w:r>
      <w:r w:rsidR="003C4876" w:rsidRPr="00785D06">
        <w:rPr>
          <w:sz w:val="20"/>
          <w:szCs w:val="20"/>
          <w:lang w:val="en-US"/>
        </w:rPr>
        <w:t xml:space="preserve">further </w:t>
      </w:r>
      <w:r w:rsidRPr="00785D06">
        <w:rPr>
          <w:sz w:val="20"/>
          <w:szCs w:val="20"/>
          <w:lang w:val="en-US"/>
        </w:rPr>
        <w:t xml:space="preserve">argued </w:t>
      </w:r>
      <w:r w:rsidR="00C254BF" w:rsidRPr="00785D06">
        <w:rPr>
          <w:sz w:val="20"/>
          <w:szCs w:val="20"/>
          <w:lang w:val="en-US"/>
        </w:rPr>
        <w:t xml:space="preserve">that the </w:t>
      </w:r>
      <w:r w:rsidR="0097298A" w:rsidRPr="00785D06">
        <w:rPr>
          <w:sz w:val="20"/>
          <w:szCs w:val="20"/>
          <w:lang w:val="en-US"/>
        </w:rPr>
        <w:t>vice principal</w:t>
      </w:r>
      <w:r w:rsidR="00C254BF" w:rsidRPr="00785D06">
        <w:rPr>
          <w:sz w:val="20"/>
          <w:szCs w:val="20"/>
          <w:lang w:val="en-US"/>
        </w:rPr>
        <w:t>’s relations</w:t>
      </w:r>
      <w:r w:rsidR="00D17588" w:rsidRPr="00785D06">
        <w:rPr>
          <w:sz w:val="20"/>
          <w:szCs w:val="20"/>
          <w:lang w:val="en-US"/>
        </w:rPr>
        <w:t>hip with Paola was</w:t>
      </w:r>
      <w:r w:rsidR="00C254BF" w:rsidRPr="00785D06">
        <w:rPr>
          <w:sz w:val="20"/>
          <w:szCs w:val="20"/>
          <w:lang w:val="en-US"/>
        </w:rPr>
        <w:t xml:space="preserve"> </w:t>
      </w:r>
      <w:r w:rsidRPr="00785D06">
        <w:rPr>
          <w:sz w:val="20"/>
          <w:szCs w:val="20"/>
          <w:lang w:val="en-US"/>
        </w:rPr>
        <w:t xml:space="preserve">based on </w:t>
      </w:r>
      <w:r w:rsidR="00C254BF" w:rsidRPr="00785D06">
        <w:rPr>
          <w:sz w:val="20"/>
          <w:szCs w:val="20"/>
          <w:lang w:val="en-US"/>
        </w:rPr>
        <w:t xml:space="preserve">“inequality of power,” because he </w:t>
      </w:r>
      <w:r w:rsidRPr="00785D06">
        <w:rPr>
          <w:sz w:val="20"/>
          <w:szCs w:val="20"/>
          <w:lang w:val="en-US"/>
        </w:rPr>
        <w:t xml:space="preserve">was both </w:t>
      </w:r>
      <w:r w:rsidR="00C254BF" w:rsidRPr="00785D06">
        <w:rPr>
          <w:sz w:val="20"/>
          <w:szCs w:val="20"/>
          <w:lang w:val="en-US"/>
        </w:rPr>
        <w:t xml:space="preserve">an “an authority figure” to “his </w:t>
      </w:r>
      <w:r w:rsidRPr="00785D06">
        <w:rPr>
          <w:sz w:val="20"/>
          <w:szCs w:val="20"/>
          <w:lang w:val="en-US"/>
        </w:rPr>
        <w:t>student</w:t>
      </w:r>
      <w:r w:rsidR="00C254BF" w:rsidRPr="00785D06">
        <w:rPr>
          <w:sz w:val="20"/>
          <w:szCs w:val="20"/>
          <w:lang w:val="en-US"/>
        </w:rPr>
        <w:t xml:space="preserve">” and because he was “at least five decades” older than her. They </w:t>
      </w:r>
      <w:r w:rsidRPr="00785D06">
        <w:rPr>
          <w:sz w:val="20"/>
          <w:szCs w:val="20"/>
          <w:lang w:val="en-US"/>
        </w:rPr>
        <w:t xml:space="preserve">stressed </w:t>
      </w:r>
      <w:r w:rsidR="00C254BF" w:rsidRPr="00785D06">
        <w:rPr>
          <w:sz w:val="20"/>
          <w:szCs w:val="20"/>
          <w:lang w:val="en-US"/>
        </w:rPr>
        <w:t>that</w:t>
      </w:r>
      <w:r w:rsidR="003C4876" w:rsidRPr="00785D06">
        <w:rPr>
          <w:sz w:val="20"/>
          <w:szCs w:val="20"/>
          <w:lang w:val="en-US"/>
        </w:rPr>
        <w:t>,</w:t>
      </w:r>
      <w:r w:rsidR="00C254BF" w:rsidRPr="00785D06">
        <w:rPr>
          <w:sz w:val="20"/>
          <w:szCs w:val="20"/>
          <w:lang w:val="en-US"/>
        </w:rPr>
        <w:t xml:space="preserve"> </w:t>
      </w:r>
      <w:r w:rsidR="00D17588" w:rsidRPr="00785D06">
        <w:rPr>
          <w:sz w:val="20"/>
          <w:szCs w:val="20"/>
          <w:lang w:val="en-US"/>
        </w:rPr>
        <w:t>as a victim</w:t>
      </w:r>
      <w:r w:rsidR="003C4876" w:rsidRPr="00785D06">
        <w:rPr>
          <w:sz w:val="20"/>
          <w:szCs w:val="20"/>
          <w:lang w:val="en-US"/>
        </w:rPr>
        <w:t>,</w:t>
      </w:r>
      <w:r w:rsidR="00D17588" w:rsidRPr="00785D06">
        <w:rPr>
          <w:sz w:val="20"/>
          <w:szCs w:val="20"/>
          <w:lang w:val="en-US"/>
        </w:rPr>
        <w:t xml:space="preserve"> she </w:t>
      </w:r>
      <w:r w:rsidRPr="00785D06">
        <w:rPr>
          <w:sz w:val="20"/>
          <w:szCs w:val="20"/>
          <w:lang w:val="en-US"/>
        </w:rPr>
        <w:t xml:space="preserve">could not have given her </w:t>
      </w:r>
      <w:r w:rsidR="00C254BF" w:rsidRPr="00785D06">
        <w:rPr>
          <w:sz w:val="20"/>
          <w:szCs w:val="20"/>
          <w:lang w:val="en-US"/>
        </w:rPr>
        <w:t xml:space="preserve">“valid […] consent” </w:t>
      </w:r>
      <w:r w:rsidRPr="00785D06">
        <w:rPr>
          <w:sz w:val="20"/>
          <w:szCs w:val="20"/>
          <w:lang w:val="en-US"/>
        </w:rPr>
        <w:t>to that relationship</w:t>
      </w:r>
      <w:r w:rsidR="00C254BF" w:rsidRPr="00785D06">
        <w:rPr>
          <w:sz w:val="20"/>
          <w:szCs w:val="20"/>
          <w:lang w:val="en-US"/>
        </w:rPr>
        <w:t xml:space="preserve">, in which the </w:t>
      </w:r>
      <w:r w:rsidR="0097298A" w:rsidRPr="00785D06">
        <w:rPr>
          <w:sz w:val="20"/>
          <w:szCs w:val="20"/>
          <w:lang w:val="en-US"/>
        </w:rPr>
        <w:t>vice principal</w:t>
      </w:r>
      <w:r w:rsidR="00C254BF" w:rsidRPr="00785D06">
        <w:rPr>
          <w:sz w:val="20"/>
          <w:szCs w:val="20"/>
          <w:lang w:val="en-US"/>
        </w:rPr>
        <w:t xml:space="preserve"> took advantage of Paola’s “academic vulnerability.” </w:t>
      </w:r>
      <w:r w:rsidRPr="00785D06">
        <w:rPr>
          <w:sz w:val="20"/>
          <w:szCs w:val="20"/>
          <w:lang w:val="en-US"/>
        </w:rPr>
        <w:t xml:space="preserve">As to </w:t>
      </w:r>
      <w:r w:rsidR="00C254BF" w:rsidRPr="00785D06">
        <w:rPr>
          <w:sz w:val="20"/>
          <w:szCs w:val="20"/>
          <w:lang w:val="en-US"/>
        </w:rPr>
        <w:t xml:space="preserve">the school doctor, they stated that, </w:t>
      </w:r>
      <w:r w:rsidR="00622CB4" w:rsidRPr="00785D06">
        <w:rPr>
          <w:sz w:val="20"/>
          <w:szCs w:val="20"/>
          <w:lang w:val="en-US"/>
        </w:rPr>
        <w:t>first</w:t>
      </w:r>
      <w:r w:rsidR="003C4876" w:rsidRPr="00785D06">
        <w:rPr>
          <w:sz w:val="20"/>
          <w:szCs w:val="20"/>
          <w:lang w:val="en-US"/>
        </w:rPr>
        <w:t>, there was “sexual harassment”</w:t>
      </w:r>
      <w:r w:rsidR="00C254BF" w:rsidRPr="00785D06">
        <w:rPr>
          <w:sz w:val="20"/>
          <w:szCs w:val="20"/>
          <w:lang w:val="en-US"/>
        </w:rPr>
        <w:t xml:space="preserve"> because he used his authority and power as </w:t>
      </w:r>
      <w:r w:rsidR="00622CB4" w:rsidRPr="00785D06">
        <w:rPr>
          <w:sz w:val="20"/>
          <w:szCs w:val="20"/>
          <w:lang w:val="en-US"/>
        </w:rPr>
        <w:t xml:space="preserve">an </w:t>
      </w:r>
      <w:r w:rsidR="00C254BF" w:rsidRPr="00785D06">
        <w:rPr>
          <w:sz w:val="20"/>
          <w:szCs w:val="20"/>
          <w:lang w:val="en-US"/>
        </w:rPr>
        <w:t xml:space="preserve">official, </w:t>
      </w:r>
      <w:r w:rsidR="00622CB4" w:rsidRPr="00785D06">
        <w:rPr>
          <w:sz w:val="20"/>
          <w:szCs w:val="20"/>
          <w:lang w:val="en-US"/>
        </w:rPr>
        <w:t xml:space="preserve">a </w:t>
      </w:r>
      <w:r w:rsidR="00C254BF" w:rsidRPr="00785D06">
        <w:rPr>
          <w:sz w:val="20"/>
          <w:szCs w:val="20"/>
          <w:lang w:val="en-US"/>
        </w:rPr>
        <w:t xml:space="preserve">health professional and </w:t>
      </w:r>
      <w:r w:rsidR="00622CB4" w:rsidRPr="00785D06">
        <w:rPr>
          <w:sz w:val="20"/>
          <w:szCs w:val="20"/>
          <w:lang w:val="en-US"/>
        </w:rPr>
        <w:t>an adult</w:t>
      </w:r>
      <w:r w:rsidR="00C254BF" w:rsidRPr="00785D06">
        <w:rPr>
          <w:sz w:val="20"/>
          <w:szCs w:val="20"/>
          <w:lang w:val="en-US"/>
        </w:rPr>
        <w:t xml:space="preserve"> to request “sexual favors” from Paola in exchange for </w:t>
      </w:r>
      <w:r w:rsidRPr="00785D06">
        <w:rPr>
          <w:sz w:val="20"/>
          <w:szCs w:val="20"/>
          <w:lang w:val="en-US"/>
        </w:rPr>
        <w:t xml:space="preserve">terminating her </w:t>
      </w:r>
      <w:r w:rsidR="00C254BF" w:rsidRPr="00785D06">
        <w:rPr>
          <w:sz w:val="20"/>
          <w:szCs w:val="20"/>
          <w:lang w:val="en-US"/>
        </w:rPr>
        <w:t>pregnancy</w:t>
      </w:r>
      <w:r w:rsidR="00802103" w:rsidRPr="00785D06">
        <w:rPr>
          <w:sz w:val="20"/>
          <w:szCs w:val="20"/>
          <w:lang w:val="en-US"/>
        </w:rPr>
        <w:t>.</w:t>
      </w:r>
      <w:r w:rsidR="00622CB4" w:rsidRPr="00785D06">
        <w:rPr>
          <w:sz w:val="20"/>
          <w:szCs w:val="20"/>
          <w:lang w:val="en-US"/>
        </w:rPr>
        <w:t xml:space="preserve"> </w:t>
      </w:r>
      <w:r w:rsidR="00802103" w:rsidRPr="00785D06">
        <w:rPr>
          <w:sz w:val="20"/>
          <w:szCs w:val="20"/>
          <w:lang w:val="en-US"/>
        </w:rPr>
        <w:t>I</w:t>
      </w:r>
      <w:r w:rsidR="00622CB4" w:rsidRPr="00785D06">
        <w:rPr>
          <w:sz w:val="20"/>
          <w:szCs w:val="20"/>
          <w:lang w:val="en-US"/>
        </w:rPr>
        <w:t xml:space="preserve">n </w:t>
      </w:r>
      <w:r w:rsidR="00C254BF" w:rsidRPr="00785D06">
        <w:rPr>
          <w:sz w:val="20"/>
          <w:szCs w:val="20"/>
          <w:lang w:val="en-US"/>
        </w:rPr>
        <w:t>add</w:t>
      </w:r>
      <w:r w:rsidR="00622CB4" w:rsidRPr="00785D06">
        <w:rPr>
          <w:sz w:val="20"/>
          <w:szCs w:val="20"/>
          <w:lang w:val="en-US"/>
        </w:rPr>
        <w:t xml:space="preserve">ition, there was “sexual abuse” </w:t>
      </w:r>
      <w:r w:rsidR="00802103" w:rsidRPr="00785D06">
        <w:rPr>
          <w:sz w:val="20"/>
          <w:szCs w:val="20"/>
          <w:lang w:val="en-US"/>
        </w:rPr>
        <w:t xml:space="preserve">since </w:t>
      </w:r>
      <w:r w:rsidR="00C254BF" w:rsidRPr="00785D06">
        <w:rPr>
          <w:sz w:val="20"/>
          <w:szCs w:val="20"/>
          <w:lang w:val="en-US"/>
        </w:rPr>
        <w:t>the doctor took advan</w:t>
      </w:r>
      <w:r w:rsidR="003C4876" w:rsidRPr="00785D06">
        <w:rPr>
          <w:sz w:val="20"/>
          <w:szCs w:val="20"/>
          <w:lang w:val="en-US"/>
        </w:rPr>
        <w:t>tage of his power</w:t>
      </w:r>
      <w:r w:rsidRPr="00785D06">
        <w:rPr>
          <w:sz w:val="20"/>
          <w:szCs w:val="20"/>
          <w:lang w:val="en-US"/>
        </w:rPr>
        <w:t xml:space="preserve"> a</w:t>
      </w:r>
      <w:r w:rsidR="00802103" w:rsidRPr="00785D06">
        <w:rPr>
          <w:sz w:val="20"/>
          <w:szCs w:val="20"/>
          <w:lang w:val="en-US"/>
        </w:rPr>
        <w:t xml:space="preserve">nd of Paola’s </w:t>
      </w:r>
      <w:r w:rsidR="00C254BF" w:rsidRPr="00785D06">
        <w:rPr>
          <w:sz w:val="20"/>
          <w:szCs w:val="20"/>
          <w:lang w:val="en-US"/>
        </w:rPr>
        <w:t>situation of vulnerability</w:t>
      </w:r>
      <w:r w:rsidR="00802103" w:rsidRPr="00785D06">
        <w:rPr>
          <w:sz w:val="20"/>
          <w:szCs w:val="20"/>
          <w:lang w:val="en-US"/>
        </w:rPr>
        <w:t xml:space="preserve"> to engage in “activities of a sexual nature with her.” </w:t>
      </w:r>
      <w:r w:rsidR="00C254BF" w:rsidRPr="00785D06">
        <w:rPr>
          <w:sz w:val="20"/>
          <w:szCs w:val="20"/>
          <w:lang w:val="en-US"/>
        </w:rPr>
        <w:t xml:space="preserve"> </w:t>
      </w:r>
    </w:p>
    <w:p w14:paraId="608D011F" w14:textId="77777777" w:rsidR="00C254BF" w:rsidRPr="00785D06" w:rsidRDefault="00C254BF" w:rsidP="00C254BF">
      <w:pPr>
        <w:jc w:val="both"/>
        <w:rPr>
          <w:sz w:val="20"/>
          <w:szCs w:val="20"/>
          <w:lang w:val="en-US"/>
        </w:rPr>
      </w:pPr>
    </w:p>
    <w:p w14:paraId="1C70DC1A" w14:textId="77777777" w:rsidR="00C254BF" w:rsidRPr="00785D06" w:rsidRDefault="00C254BF" w:rsidP="00C254BF">
      <w:pPr>
        <w:pStyle w:val="Prrafodelista"/>
        <w:numPr>
          <w:ilvl w:val="0"/>
          <w:numId w:val="35"/>
        </w:numPr>
        <w:ind w:left="0" w:firstLine="0"/>
        <w:contextualSpacing w:val="0"/>
        <w:jc w:val="both"/>
        <w:rPr>
          <w:b/>
          <w:lang w:val="en-US"/>
        </w:rPr>
      </w:pPr>
      <w:r w:rsidRPr="00785D06">
        <w:rPr>
          <w:sz w:val="20"/>
          <w:szCs w:val="20"/>
          <w:lang w:val="en-US"/>
        </w:rPr>
        <w:t xml:space="preserve">The representatives also alleged that Paola was </w:t>
      </w:r>
      <w:r w:rsidR="003C4876" w:rsidRPr="00785D06">
        <w:rPr>
          <w:sz w:val="20"/>
          <w:szCs w:val="20"/>
          <w:lang w:val="en-US"/>
        </w:rPr>
        <w:t xml:space="preserve">the </w:t>
      </w:r>
      <w:r w:rsidRPr="00785D06">
        <w:rPr>
          <w:sz w:val="20"/>
          <w:szCs w:val="20"/>
          <w:lang w:val="en-US"/>
        </w:rPr>
        <w:t xml:space="preserve">victim of rape, </w:t>
      </w:r>
      <w:r w:rsidR="00802103" w:rsidRPr="00785D06">
        <w:rPr>
          <w:sz w:val="20"/>
          <w:szCs w:val="20"/>
          <w:lang w:val="en-US"/>
        </w:rPr>
        <w:t xml:space="preserve">considering it </w:t>
      </w:r>
      <w:r w:rsidRPr="00785D06">
        <w:rPr>
          <w:sz w:val="20"/>
          <w:szCs w:val="20"/>
          <w:lang w:val="en-US"/>
        </w:rPr>
        <w:t xml:space="preserve">proven that the </w:t>
      </w:r>
      <w:r w:rsidR="0097298A" w:rsidRPr="00785D06">
        <w:rPr>
          <w:sz w:val="20"/>
          <w:szCs w:val="20"/>
          <w:lang w:val="en-US"/>
        </w:rPr>
        <w:t>vice principal</w:t>
      </w:r>
      <w:r w:rsidRPr="00785D06">
        <w:rPr>
          <w:sz w:val="20"/>
          <w:szCs w:val="20"/>
          <w:lang w:val="en-US"/>
        </w:rPr>
        <w:t xml:space="preserve"> had sexual </w:t>
      </w:r>
      <w:r w:rsidR="003C4876" w:rsidRPr="00785D06">
        <w:rPr>
          <w:sz w:val="20"/>
          <w:szCs w:val="20"/>
          <w:lang w:val="en-US"/>
        </w:rPr>
        <w:t xml:space="preserve">intercourse </w:t>
      </w:r>
      <w:r w:rsidRPr="00785D06">
        <w:rPr>
          <w:sz w:val="20"/>
          <w:szCs w:val="20"/>
          <w:lang w:val="en-US"/>
        </w:rPr>
        <w:t xml:space="preserve">with </w:t>
      </w:r>
      <w:r w:rsidR="003C4876" w:rsidRPr="00785D06">
        <w:rPr>
          <w:sz w:val="20"/>
          <w:szCs w:val="20"/>
          <w:lang w:val="en-US"/>
        </w:rPr>
        <w:t>her</w:t>
      </w:r>
      <w:r w:rsidRPr="00785D06">
        <w:rPr>
          <w:sz w:val="20"/>
          <w:szCs w:val="20"/>
          <w:lang w:val="en-US"/>
        </w:rPr>
        <w:t>, without her valid consent, as did the school doctor.</w:t>
      </w:r>
      <w:r w:rsidRPr="00785D06">
        <w:rPr>
          <w:rStyle w:val="Refdenotaalpie"/>
          <w:sz w:val="20"/>
          <w:szCs w:val="20"/>
          <w:lang w:val="en-US"/>
        </w:rPr>
        <w:footnoteReference w:id="86"/>
      </w:r>
      <w:r w:rsidRPr="00785D06">
        <w:rPr>
          <w:sz w:val="20"/>
          <w:szCs w:val="20"/>
          <w:lang w:val="en-US"/>
        </w:rPr>
        <w:t xml:space="preserve"> The</w:t>
      </w:r>
      <w:r w:rsidR="00802103" w:rsidRPr="00785D06">
        <w:rPr>
          <w:sz w:val="20"/>
          <w:szCs w:val="20"/>
          <w:lang w:val="en-US"/>
        </w:rPr>
        <w:t>y</w:t>
      </w:r>
      <w:r w:rsidRPr="00785D06">
        <w:rPr>
          <w:sz w:val="20"/>
          <w:szCs w:val="20"/>
          <w:lang w:val="en-US"/>
        </w:rPr>
        <w:t xml:space="preserve"> considered that “Paola’s spe</w:t>
      </w:r>
      <w:r w:rsidR="000F7CC0" w:rsidRPr="00785D06">
        <w:rPr>
          <w:sz w:val="20"/>
          <w:szCs w:val="20"/>
          <w:lang w:val="en-US"/>
        </w:rPr>
        <w:t>cial situation of vulnerability</w:t>
      </w:r>
      <w:r w:rsidRPr="00785D06">
        <w:rPr>
          <w:sz w:val="20"/>
          <w:szCs w:val="20"/>
          <w:lang w:val="en-US"/>
        </w:rPr>
        <w:t xml:space="preserve"> </w:t>
      </w:r>
      <w:r w:rsidR="000F7CC0" w:rsidRPr="00785D06">
        <w:rPr>
          <w:sz w:val="20"/>
          <w:szCs w:val="20"/>
          <w:lang w:val="en-US"/>
        </w:rPr>
        <w:t xml:space="preserve">meant that </w:t>
      </w:r>
      <w:r w:rsidRPr="00785D06">
        <w:rPr>
          <w:sz w:val="20"/>
          <w:szCs w:val="20"/>
          <w:lang w:val="en-US"/>
        </w:rPr>
        <w:t>her consent c</w:t>
      </w:r>
      <w:r w:rsidR="000F7CC0" w:rsidRPr="00785D06">
        <w:rPr>
          <w:sz w:val="20"/>
          <w:szCs w:val="20"/>
          <w:lang w:val="en-US"/>
        </w:rPr>
        <w:t xml:space="preserve">ould </w:t>
      </w:r>
      <w:r w:rsidRPr="00785D06">
        <w:rPr>
          <w:sz w:val="20"/>
          <w:szCs w:val="20"/>
          <w:lang w:val="en-US"/>
        </w:rPr>
        <w:t xml:space="preserve">not be considered valid and therefore, </w:t>
      </w:r>
      <w:r w:rsidR="00802103" w:rsidRPr="00785D06">
        <w:rPr>
          <w:sz w:val="20"/>
          <w:szCs w:val="20"/>
          <w:lang w:val="en-US"/>
        </w:rPr>
        <w:t xml:space="preserve">her </w:t>
      </w:r>
      <w:r w:rsidRPr="00785D06">
        <w:rPr>
          <w:sz w:val="20"/>
          <w:szCs w:val="20"/>
          <w:lang w:val="en-US"/>
        </w:rPr>
        <w:t xml:space="preserve">sexual encounters” </w:t>
      </w:r>
      <w:r w:rsidR="00802103" w:rsidRPr="00785D06">
        <w:rPr>
          <w:sz w:val="20"/>
          <w:szCs w:val="20"/>
          <w:lang w:val="en-US"/>
        </w:rPr>
        <w:t xml:space="preserve">with </w:t>
      </w:r>
      <w:r w:rsidRPr="00785D06">
        <w:rPr>
          <w:sz w:val="20"/>
          <w:szCs w:val="20"/>
          <w:lang w:val="en-US"/>
        </w:rPr>
        <w:t xml:space="preserve">the </w:t>
      </w:r>
      <w:r w:rsidR="0097298A" w:rsidRPr="00785D06">
        <w:rPr>
          <w:sz w:val="20"/>
          <w:szCs w:val="20"/>
          <w:lang w:val="en-US"/>
        </w:rPr>
        <w:t>vice principal</w:t>
      </w:r>
      <w:r w:rsidRPr="00785D06">
        <w:rPr>
          <w:sz w:val="20"/>
          <w:szCs w:val="20"/>
          <w:lang w:val="en-US"/>
        </w:rPr>
        <w:t xml:space="preserve"> “constituted rape.”</w:t>
      </w:r>
      <w:r w:rsidRPr="00785D06">
        <w:rPr>
          <w:rStyle w:val="Refdenotaalpie"/>
          <w:sz w:val="20"/>
          <w:szCs w:val="20"/>
          <w:lang w:val="en-US"/>
        </w:rPr>
        <w:footnoteReference w:id="87"/>
      </w:r>
      <w:r w:rsidRPr="00785D06">
        <w:rPr>
          <w:sz w:val="20"/>
          <w:szCs w:val="20"/>
          <w:lang w:val="en-US"/>
        </w:rPr>
        <w:t xml:space="preserve"> </w:t>
      </w:r>
    </w:p>
    <w:p w14:paraId="30B8A31E" w14:textId="77777777" w:rsidR="00C254BF" w:rsidRPr="00785D06" w:rsidRDefault="00C254BF" w:rsidP="00C254BF">
      <w:pPr>
        <w:jc w:val="both"/>
        <w:rPr>
          <w:sz w:val="20"/>
          <w:szCs w:val="20"/>
          <w:lang w:val="en-US"/>
        </w:rPr>
      </w:pPr>
    </w:p>
    <w:p w14:paraId="36568F4A" w14:textId="77777777" w:rsidR="00C254BF" w:rsidRPr="00785D06" w:rsidRDefault="00C90697" w:rsidP="00C254BF">
      <w:pPr>
        <w:pStyle w:val="Prrafodelista"/>
        <w:numPr>
          <w:ilvl w:val="0"/>
          <w:numId w:val="35"/>
        </w:numPr>
        <w:ind w:left="0" w:firstLine="0"/>
        <w:contextualSpacing w:val="0"/>
        <w:jc w:val="both"/>
        <w:rPr>
          <w:b/>
          <w:lang w:val="en-US"/>
        </w:rPr>
      </w:pPr>
      <w:r w:rsidRPr="00785D06">
        <w:rPr>
          <w:sz w:val="20"/>
          <w:szCs w:val="20"/>
          <w:lang w:val="en-US"/>
        </w:rPr>
        <w:t xml:space="preserve">They added that </w:t>
      </w:r>
      <w:r w:rsidR="00C254BF" w:rsidRPr="00785D06">
        <w:rPr>
          <w:sz w:val="20"/>
          <w:szCs w:val="20"/>
          <w:lang w:val="en-US"/>
        </w:rPr>
        <w:t xml:space="preserve">“harassment must be analyzed […] not only in terms of gender-based discrimination, but also as </w:t>
      </w:r>
      <w:r w:rsidR="009B2989" w:rsidRPr="00785D06">
        <w:rPr>
          <w:sz w:val="20"/>
          <w:szCs w:val="20"/>
          <w:lang w:val="en-US"/>
        </w:rPr>
        <w:t xml:space="preserve">a situation of </w:t>
      </w:r>
      <w:r w:rsidRPr="00785D06">
        <w:rPr>
          <w:sz w:val="20"/>
          <w:szCs w:val="20"/>
          <w:lang w:val="en-US"/>
        </w:rPr>
        <w:t>intersectional discrimination;</w:t>
      </w:r>
      <w:r w:rsidR="00C254BF" w:rsidRPr="00785D06">
        <w:rPr>
          <w:sz w:val="20"/>
          <w:szCs w:val="20"/>
          <w:lang w:val="en-US"/>
        </w:rPr>
        <w:t xml:space="preserve"> </w:t>
      </w:r>
      <w:r w:rsidRPr="00785D06">
        <w:rPr>
          <w:sz w:val="20"/>
          <w:szCs w:val="20"/>
          <w:lang w:val="en-US"/>
        </w:rPr>
        <w:t>in [that</w:t>
      </w:r>
      <w:r w:rsidR="00C254BF" w:rsidRPr="00785D06">
        <w:rPr>
          <w:sz w:val="20"/>
          <w:szCs w:val="20"/>
          <w:lang w:val="en-US"/>
        </w:rPr>
        <w:t xml:space="preserve">] </w:t>
      </w:r>
      <w:r w:rsidRPr="00785D06">
        <w:rPr>
          <w:sz w:val="20"/>
          <w:szCs w:val="20"/>
          <w:lang w:val="en-US"/>
        </w:rPr>
        <w:t xml:space="preserve">specific </w:t>
      </w:r>
      <w:r w:rsidR="00C254BF" w:rsidRPr="00785D06">
        <w:rPr>
          <w:sz w:val="20"/>
          <w:szCs w:val="20"/>
          <w:lang w:val="en-US"/>
        </w:rPr>
        <w:t>situation […]</w:t>
      </w:r>
      <w:r w:rsidR="00AE1BA9" w:rsidRPr="00785D06">
        <w:rPr>
          <w:sz w:val="20"/>
          <w:szCs w:val="20"/>
          <w:lang w:val="en-US"/>
        </w:rPr>
        <w:t xml:space="preserve"> </w:t>
      </w:r>
      <w:r w:rsidR="00C254BF" w:rsidRPr="00785D06">
        <w:rPr>
          <w:sz w:val="20"/>
          <w:szCs w:val="20"/>
          <w:lang w:val="en-US"/>
        </w:rPr>
        <w:t xml:space="preserve">various </w:t>
      </w:r>
      <w:r w:rsidRPr="00785D06">
        <w:rPr>
          <w:sz w:val="20"/>
          <w:szCs w:val="20"/>
          <w:lang w:val="en-US"/>
        </w:rPr>
        <w:t xml:space="preserve">factors increased Paola’s </w:t>
      </w:r>
      <w:r w:rsidR="00C254BF" w:rsidRPr="00785D06">
        <w:rPr>
          <w:sz w:val="20"/>
          <w:szCs w:val="20"/>
          <w:lang w:val="en-US"/>
        </w:rPr>
        <w:t>vulnerability to sexual violence.”</w:t>
      </w:r>
      <w:r w:rsidR="00C254BF" w:rsidRPr="00785D06">
        <w:rPr>
          <w:rStyle w:val="Refdenotaalpie"/>
          <w:sz w:val="20"/>
          <w:szCs w:val="20"/>
          <w:lang w:val="en-US"/>
        </w:rPr>
        <w:footnoteReference w:id="88"/>
      </w:r>
      <w:r w:rsidR="00C254BF" w:rsidRPr="00785D06">
        <w:rPr>
          <w:sz w:val="20"/>
          <w:szCs w:val="20"/>
          <w:lang w:val="en-US"/>
        </w:rPr>
        <w:t xml:space="preserve"> </w:t>
      </w:r>
    </w:p>
    <w:p w14:paraId="31C3D81C" w14:textId="77777777" w:rsidR="00C254BF" w:rsidRPr="00785D06" w:rsidRDefault="00C254BF" w:rsidP="00C254BF">
      <w:pPr>
        <w:jc w:val="both"/>
        <w:rPr>
          <w:sz w:val="20"/>
          <w:szCs w:val="20"/>
          <w:lang w:val="en-US"/>
        </w:rPr>
      </w:pPr>
    </w:p>
    <w:p w14:paraId="414675ED" w14:textId="77777777" w:rsidR="00C254BF" w:rsidRPr="00785D06" w:rsidRDefault="00C254BF" w:rsidP="00C254BF">
      <w:pPr>
        <w:pStyle w:val="Prrafodelista"/>
        <w:numPr>
          <w:ilvl w:val="0"/>
          <w:numId w:val="35"/>
        </w:numPr>
        <w:ind w:left="0" w:firstLine="0"/>
        <w:contextualSpacing w:val="0"/>
        <w:jc w:val="both"/>
        <w:rPr>
          <w:b/>
          <w:lang w:val="en-US"/>
        </w:rPr>
      </w:pPr>
      <w:r w:rsidRPr="00785D06">
        <w:rPr>
          <w:sz w:val="20"/>
          <w:szCs w:val="20"/>
          <w:lang w:val="en-US"/>
        </w:rPr>
        <w:t xml:space="preserve">The representatives </w:t>
      </w:r>
      <w:r w:rsidR="000F7CC0" w:rsidRPr="00785D06">
        <w:rPr>
          <w:sz w:val="20"/>
          <w:szCs w:val="20"/>
          <w:lang w:val="en-US"/>
        </w:rPr>
        <w:t xml:space="preserve">also alleged </w:t>
      </w:r>
      <w:r w:rsidRPr="00785D06">
        <w:rPr>
          <w:sz w:val="20"/>
          <w:szCs w:val="20"/>
          <w:lang w:val="en-US"/>
        </w:rPr>
        <w:t xml:space="preserve">that the State is responsible for </w:t>
      </w:r>
      <w:r w:rsidR="000F7CC0" w:rsidRPr="00785D06">
        <w:rPr>
          <w:sz w:val="20"/>
          <w:szCs w:val="20"/>
          <w:lang w:val="en-US"/>
        </w:rPr>
        <w:t xml:space="preserve">Paola’s </w:t>
      </w:r>
      <w:r w:rsidRPr="00785D06">
        <w:rPr>
          <w:sz w:val="20"/>
          <w:szCs w:val="20"/>
          <w:lang w:val="en-US"/>
        </w:rPr>
        <w:t>suicide, both by “action” a</w:t>
      </w:r>
      <w:r w:rsidR="00EA22D3" w:rsidRPr="00785D06">
        <w:rPr>
          <w:sz w:val="20"/>
          <w:szCs w:val="20"/>
          <w:lang w:val="en-US"/>
        </w:rPr>
        <w:t xml:space="preserve">nd </w:t>
      </w:r>
      <w:r w:rsidRPr="00785D06">
        <w:rPr>
          <w:sz w:val="20"/>
          <w:szCs w:val="20"/>
          <w:lang w:val="en-US"/>
        </w:rPr>
        <w:t>by “omission</w:t>
      </w:r>
      <w:r w:rsidR="00336DD3" w:rsidRPr="00785D06">
        <w:rPr>
          <w:sz w:val="20"/>
          <w:szCs w:val="20"/>
          <w:lang w:val="en-US"/>
        </w:rPr>
        <w:t>.”</w:t>
      </w:r>
      <w:r w:rsidRPr="00785D06">
        <w:rPr>
          <w:sz w:val="20"/>
          <w:szCs w:val="20"/>
          <w:lang w:val="en-US"/>
        </w:rPr>
        <w:t xml:space="preserve"> </w:t>
      </w:r>
      <w:r w:rsidR="009B2989" w:rsidRPr="00785D06">
        <w:rPr>
          <w:sz w:val="20"/>
          <w:szCs w:val="20"/>
          <w:lang w:val="en-US"/>
        </w:rPr>
        <w:t xml:space="preserve">In the first case, </w:t>
      </w:r>
      <w:r w:rsidRPr="00785D06">
        <w:rPr>
          <w:sz w:val="20"/>
          <w:szCs w:val="20"/>
          <w:lang w:val="en-US"/>
        </w:rPr>
        <w:t>the</w:t>
      </w:r>
      <w:r w:rsidR="00EA22D3" w:rsidRPr="00785D06">
        <w:rPr>
          <w:sz w:val="20"/>
          <w:szCs w:val="20"/>
          <w:lang w:val="en-US"/>
        </w:rPr>
        <w:t>y noted that her</w:t>
      </w:r>
      <w:r w:rsidRPr="00785D06">
        <w:rPr>
          <w:sz w:val="20"/>
          <w:szCs w:val="20"/>
          <w:lang w:val="en-US"/>
        </w:rPr>
        <w:t xml:space="preserve"> suicide was the “direct cons</w:t>
      </w:r>
      <w:r w:rsidR="009B2989" w:rsidRPr="00785D06">
        <w:rPr>
          <w:sz w:val="20"/>
          <w:szCs w:val="20"/>
          <w:lang w:val="en-US"/>
        </w:rPr>
        <w:t xml:space="preserve">equence” of the harassment </w:t>
      </w:r>
      <w:r w:rsidRPr="00785D06">
        <w:rPr>
          <w:sz w:val="20"/>
          <w:szCs w:val="20"/>
          <w:lang w:val="en-US"/>
        </w:rPr>
        <w:t xml:space="preserve">she suffered from the </w:t>
      </w:r>
      <w:r w:rsidR="0097298A" w:rsidRPr="00785D06">
        <w:rPr>
          <w:sz w:val="20"/>
          <w:szCs w:val="20"/>
          <w:lang w:val="en-US"/>
        </w:rPr>
        <w:t>vice principal</w:t>
      </w:r>
      <w:r w:rsidRPr="00785D06">
        <w:rPr>
          <w:sz w:val="20"/>
          <w:szCs w:val="20"/>
          <w:lang w:val="en-US"/>
        </w:rPr>
        <w:t xml:space="preserve"> and the doctor, both public officials. In </w:t>
      </w:r>
      <w:r w:rsidR="009B2989" w:rsidRPr="00785D06">
        <w:rPr>
          <w:sz w:val="20"/>
          <w:szCs w:val="20"/>
          <w:lang w:val="en-US"/>
        </w:rPr>
        <w:t xml:space="preserve">the </w:t>
      </w:r>
      <w:r w:rsidRPr="00785D06">
        <w:rPr>
          <w:sz w:val="20"/>
          <w:szCs w:val="20"/>
          <w:lang w:val="en-US"/>
        </w:rPr>
        <w:t xml:space="preserve">second </w:t>
      </w:r>
      <w:r w:rsidR="009B2989" w:rsidRPr="00785D06">
        <w:rPr>
          <w:sz w:val="20"/>
          <w:szCs w:val="20"/>
          <w:lang w:val="en-US"/>
        </w:rPr>
        <w:t>case</w:t>
      </w:r>
      <w:r w:rsidRPr="00785D06">
        <w:rPr>
          <w:sz w:val="20"/>
          <w:szCs w:val="20"/>
          <w:lang w:val="en-US"/>
        </w:rPr>
        <w:t xml:space="preserve">, the </w:t>
      </w:r>
      <w:r w:rsidR="0097298A" w:rsidRPr="00785D06">
        <w:rPr>
          <w:sz w:val="20"/>
          <w:szCs w:val="20"/>
          <w:lang w:val="en-US"/>
        </w:rPr>
        <w:t>vice principal</w:t>
      </w:r>
      <w:r w:rsidR="00EA22D3" w:rsidRPr="00785D06">
        <w:rPr>
          <w:sz w:val="20"/>
          <w:szCs w:val="20"/>
          <w:lang w:val="en-US"/>
        </w:rPr>
        <w:t>’s behavior</w:t>
      </w:r>
      <w:r w:rsidRPr="00785D06">
        <w:rPr>
          <w:sz w:val="20"/>
          <w:szCs w:val="20"/>
          <w:lang w:val="en-US"/>
        </w:rPr>
        <w:t xml:space="preserve"> toward her was “tolerated by the rest of the school community,” </w:t>
      </w:r>
      <w:r w:rsidR="00085186" w:rsidRPr="00785D06">
        <w:rPr>
          <w:sz w:val="20"/>
          <w:szCs w:val="20"/>
          <w:lang w:val="en-US"/>
        </w:rPr>
        <w:t xml:space="preserve">and therefore </w:t>
      </w:r>
      <w:r w:rsidRPr="00785D06">
        <w:rPr>
          <w:sz w:val="20"/>
          <w:szCs w:val="20"/>
          <w:lang w:val="en-US"/>
        </w:rPr>
        <w:t xml:space="preserve">the State “should have taken steps </w:t>
      </w:r>
      <w:r w:rsidR="00EA22D3" w:rsidRPr="00785D06">
        <w:rPr>
          <w:sz w:val="20"/>
          <w:szCs w:val="20"/>
          <w:lang w:val="en-US"/>
        </w:rPr>
        <w:t xml:space="preserve">to prevent </w:t>
      </w:r>
      <w:r w:rsidRPr="00785D06">
        <w:rPr>
          <w:sz w:val="20"/>
          <w:szCs w:val="20"/>
          <w:lang w:val="en-US"/>
        </w:rPr>
        <w:t xml:space="preserve">Paola’s suicide, </w:t>
      </w:r>
      <w:r w:rsidR="00085186" w:rsidRPr="00785D06">
        <w:rPr>
          <w:sz w:val="20"/>
          <w:szCs w:val="20"/>
          <w:lang w:val="en-US"/>
        </w:rPr>
        <w:t>given that the teachers at</w:t>
      </w:r>
      <w:r w:rsidRPr="00785D06">
        <w:rPr>
          <w:sz w:val="20"/>
          <w:szCs w:val="20"/>
          <w:lang w:val="en-US"/>
        </w:rPr>
        <w:t xml:space="preserve"> the school </w:t>
      </w:r>
      <w:r w:rsidR="00085186" w:rsidRPr="00785D06">
        <w:rPr>
          <w:sz w:val="20"/>
          <w:szCs w:val="20"/>
          <w:lang w:val="en-US"/>
        </w:rPr>
        <w:t xml:space="preserve">were aware of </w:t>
      </w:r>
      <w:r w:rsidRPr="00785D06">
        <w:rPr>
          <w:sz w:val="20"/>
          <w:szCs w:val="20"/>
          <w:lang w:val="en-US"/>
        </w:rPr>
        <w:t>the harassment she suffered</w:t>
      </w:r>
      <w:r w:rsidR="00085186" w:rsidRPr="00785D06">
        <w:rPr>
          <w:sz w:val="20"/>
          <w:szCs w:val="20"/>
          <w:lang w:val="en-US"/>
        </w:rPr>
        <w:t>.”</w:t>
      </w:r>
      <w:r w:rsidRPr="00785D06">
        <w:rPr>
          <w:sz w:val="20"/>
          <w:szCs w:val="20"/>
          <w:lang w:val="en-US"/>
        </w:rPr>
        <w:t xml:space="preserve"> </w:t>
      </w:r>
      <w:r w:rsidR="00455997" w:rsidRPr="00785D06">
        <w:rPr>
          <w:sz w:val="20"/>
          <w:szCs w:val="20"/>
          <w:lang w:val="en-US"/>
        </w:rPr>
        <w:t>T</w:t>
      </w:r>
      <w:r w:rsidR="00085186" w:rsidRPr="00785D06">
        <w:rPr>
          <w:sz w:val="20"/>
          <w:szCs w:val="20"/>
          <w:lang w:val="en-US"/>
        </w:rPr>
        <w:t xml:space="preserve">he representatives </w:t>
      </w:r>
      <w:r w:rsidR="00455997" w:rsidRPr="00785D06">
        <w:rPr>
          <w:sz w:val="20"/>
          <w:szCs w:val="20"/>
          <w:lang w:val="en-US"/>
        </w:rPr>
        <w:t xml:space="preserve">also </w:t>
      </w:r>
      <w:r w:rsidR="00085186" w:rsidRPr="00785D06">
        <w:rPr>
          <w:sz w:val="20"/>
          <w:szCs w:val="20"/>
          <w:lang w:val="en-US"/>
        </w:rPr>
        <w:t xml:space="preserve">alleged </w:t>
      </w:r>
      <w:r w:rsidRPr="00785D06">
        <w:rPr>
          <w:sz w:val="20"/>
          <w:szCs w:val="20"/>
          <w:lang w:val="en-US"/>
        </w:rPr>
        <w:t xml:space="preserve">that the State </w:t>
      </w:r>
      <w:r w:rsidR="00085186" w:rsidRPr="00785D06">
        <w:rPr>
          <w:sz w:val="20"/>
          <w:szCs w:val="20"/>
          <w:lang w:val="en-US"/>
        </w:rPr>
        <w:t xml:space="preserve">failed to </w:t>
      </w:r>
      <w:r w:rsidR="00455997" w:rsidRPr="00785D06">
        <w:rPr>
          <w:sz w:val="20"/>
          <w:szCs w:val="20"/>
          <w:lang w:val="en-US"/>
        </w:rPr>
        <w:t xml:space="preserve">take </w:t>
      </w:r>
      <w:r w:rsidRPr="00785D06">
        <w:rPr>
          <w:sz w:val="20"/>
          <w:szCs w:val="20"/>
          <w:lang w:val="en-US"/>
        </w:rPr>
        <w:t>“reasonable and diligent” measures to save the adolescent’s life after the school authorities found out that she had swallowed “diablillos</w:t>
      </w:r>
      <w:r w:rsidR="00085186" w:rsidRPr="00785D06">
        <w:rPr>
          <w:sz w:val="20"/>
          <w:szCs w:val="20"/>
          <w:lang w:val="en-US"/>
        </w:rPr>
        <w:t>.”</w:t>
      </w:r>
      <w:r w:rsidR="00455997" w:rsidRPr="00785D06">
        <w:rPr>
          <w:sz w:val="20"/>
          <w:szCs w:val="20"/>
          <w:lang w:val="en-US"/>
        </w:rPr>
        <w:t xml:space="preserve"> Thus,</w:t>
      </w:r>
      <w:r w:rsidR="00085186" w:rsidRPr="00785D06">
        <w:rPr>
          <w:sz w:val="20"/>
          <w:szCs w:val="20"/>
          <w:lang w:val="en-US"/>
        </w:rPr>
        <w:t xml:space="preserve"> the</w:t>
      </w:r>
      <w:r w:rsidRPr="00785D06">
        <w:rPr>
          <w:sz w:val="20"/>
          <w:szCs w:val="20"/>
          <w:lang w:val="en-US"/>
        </w:rPr>
        <w:t xml:space="preserve">y considered that the State violated Paola’s right to life, </w:t>
      </w:r>
      <w:r w:rsidR="00455997" w:rsidRPr="00785D06">
        <w:rPr>
          <w:sz w:val="20"/>
          <w:szCs w:val="20"/>
          <w:lang w:val="en-US"/>
        </w:rPr>
        <w:t xml:space="preserve">pursuant to </w:t>
      </w:r>
      <w:r w:rsidRPr="00785D06">
        <w:rPr>
          <w:sz w:val="20"/>
          <w:szCs w:val="20"/>
          <w:lang w:val="en-US"/>
        </w:rPr>
        <w:t xml:space="preserve">Article 4 of the Convention. </w:t>
      </w:r>
    </w:p>
    <w:p w14:paraId="4726D113" w14:textId="77777777" w:rsidR="00C254BF" w:rsidRPr="00785D06" w:rsidRDefault="00C254BF" w:rsidP="00C254BF">
      <w:pPr>
        <w:jc w:val="both"/>
        <w:rPr>
          <w:sz w:val="20"/>
          <w:szCs w:val="20"/>
          <w:lang w:val="en-US"/>
        </w:rPr>
      </w:pPr>
    </w:p>
    <w:p w14:paraId="372FA6C9" w14:textId="77777777" w:rsidR="00C254BF" w:rsidRPr="00785D06" w:rsidRDefault="00C254BF" w:rsidP="00C254BF">
      <w:pPr>
        <w:pStyle w:val="Prrafodelista"/>
        <w:numPr>
          <w:ilvl w:val="0"/>
          <w:numId w:val="35"/>
        </w:numPr>
        <w:ind w:left="0" w:firstLine="0"/>
        <w:contextualSpacing w:val="0"/>
        <w:jc w:val="both"/>
        <w:rPr>
          <w:b/>
          <w:lang w:val="en-US"/>
        </w:rPr>
      </w:pPr>
      <w:r w:rsidRPr="00785D06">
        <w:rPr>
          <w:sz w:val="20"/>
          <w:szCs w:val="20"/>
          <w:lang w:val="en-US"/>
        </w:rPr>
        <w:t xml:space="preserve">Regarding the </w:t>
      </w:r>
      <w:r w:rsidR="003D5357" w:rsidRPr="00785D06">
        <w:rPr>
          <w:sz w:val="20"/>
          <w:szCs w:val="20"/>
          <w:lang w:val="en-US"/>
        </w:rPr>
        <w:t xml:space="preserve">victim’s </w:t>
      </w:r>
      <w:r w:rsidRPr="00785D06">
        <w:rPr>
          <w:sz w:val="20"/>
          <w:szCs w:val="20"/>
          <w:lang w:val="en-US"/>
        </w:rPr>
        <w:t xml:space="preserve">right to education, </w:t>
      </w:r>
      <w:r w:rsidR="002E0837" w:rsidRPr="00785D06">
        <w:rPr>
          <w:sz w:val="20"/>
          <w:szCs w:val="20"/>
          <w:lang w:val="en-US"/>
        </w:rPr>
        <w:t>the representative</w:t>
      </w:r>
      <w:r w:rsidR="00AE1BA9" w:rsidRPr="00785D06">
        <w:rPr>
          <w:sz w:val="20"/>
          <w:szCs w:val="20"/>
          <w:lang w:val="en-US"/>
        </w:rPr>
        <w:t>s</w:t>
      </w:r>
      <w:r w:rsidR="002E0837" w:rsidRPr="00785D06">
        <w:rPr>
          <w:sz w:val="20"/>
          <w:szCs w:val="20"/>
          <w:lang w:val="en-US"/>
        </w:rPr>
        <w:t xml:space="preserve"> </w:t>
      </w:r>
      <w:r w:rsidR="00AE1BA9" w:rsidRPr="00785D06">
        <w:rPr>
          <w:sz w:val="20"/>
          <w:szCs w:val="20"/>
          <w:lang w:val="en-US"/>
        </w:rPr>
        <w:t xml:space="preserve">alleged </w:t>
      </w:r>
      <w:r w:rsidR="002E0837" w:rsidRPr="00785D06">
        <w:rPr>
          <w:sz w:val="20"/>
          <w:szCs w:val="20"/>
          <w:lang w:val="en-US"/>
        </w:rPr>
        <w:t xml:space="preserve">that </w:t>
      </w:r>
      <w:r w:rsidR="003D5357" w:rsidRPr="00785D06">
        <w:rPr>
          <w:sz w:val="20"/>
          <w:szCs w:val="20"/>
          <w:lang w:val="en-US"/>
        </w:rPr>
        <w:t xml:space="preserve">this </w:t>
      </w:r>
      <w:r w:rsidR="00AE1BA9" w:rsidRPr="00785D06">
        <w:rPr>
          <w:sz w:val="20"/>
          <w:szCs w:val="20"/>
          <w:lang w:val="en-US"/>
        </w:rPr>
        <w:t xml:space="preserve">was </w:t>
      </w:r>
      <w:r w:rsidR="002E0837" w:rsidRPr="00785D06">
        <w:rPr>
          <w:sz w:val="20"/>
          <w:szCs w:val="20"/>
          <w:lang w:val="en-US"/>
        </w:rPr>
        <w:t xml:space="preserve">impaired </w:t>
      </w:r>
      <w:r w:rsidR="003D5357" w:rsidRPr="00785D06">
        <w:rPr>
          <w:sz w:val="20"/>
          <w:szCs w:val="20"/>
          <w:lang w:val="en-US"/>
        </w:rPr>
        <w:t>in two ways: f</w:t>
      </w:r>
      <w:r w:rsidRPr="00785D06">
        <w:rPr>
          <w:sz w:val="20"/>
          <w:szCs w:val="20"/>
          <w:lang w:val="en-US"/>
        </w:rPr>
        <w:t xml:space="preserve">irst, </w:t>
      </w:r>
      <w:r w:rsidR="003D5357" w:rsidRPr="00785D06">
        <w:rPr>
          <w:sz w:val="20"/>
          <w:szCs w:val="20"/>
          <w:lang w:val="en-US"/>
        </w:rPr>
        <w:t xml:space="preserve">because it </w:t>
      </w:r>
      <w:r w:rsidR="00455997" w:rsidRPr="00785D06">
        <w:rPr>
          <w:sz w:val="20"/>
          <w:szCs w:val="20"/>
          <w:lang w:val="en-US"/>
        </w:rPr>
        <w:t xml:space="preserve">encompasses </w:t>
      </w:r>
      <w:r w:rsidRPr="00785D06">
        <w:rPr>
          <w:sz w:val="20"/>
          <w:szCs w:val="20"/>
          <w:lang w:val="en-US"/>
        </w:rPr>
        <w:t>the “right to sex</w:t>
      </w:r>
      <w:r w:rsidR="00AE1BA9" w:rsidRPr="00785D06">
        <w:rPr>
          <w:sz w:val="20"/>
          <w:szCs w:val="20"/>
          <w:lang w:val="en-US"/>
        </w:rPr>
        <w:t>ual</w:t>
      </w:r>
      <w:r w:rsidRPr="00785D06">
        <w:rPr>
          <w:sz w:val="20"/>
          <w:szCs w:val="20"/>
          <w:lang w:val="en-US"/>
        </w:rPr>
        <w:t xml:space="preserve"> education</w:t>
      </w:r>
      <w:r w:rsidR="00EA22D3" w:rsidRPr="00785D06">
        <w:rPr>
          <w:sz w:val="20"/>
          <w:szCs w:val="20"/>
          <w:lang w:val="en-US"/>
        </w:rPr>
        <w:t>,”</w:t>
      </w:r>
      <w:r w:rsidRPr="00785D06">
        <w:rPr>
          <w:sz w:val="20"/>
          <w:szCs w:val="20"/>
          <w:lang w:val="en-US"/>
        </w:rPr>
        <w:t xml:space="preserve"> </w:t>
      </w:r>
      <w:r w:rsidR="00AE1BA9" w:rsidRPr="00785D06">
        <w:rPr>
          <w:sz w:val="20"/>
          <w:szCs w:val="20"/>
          <w:lang w:val="en-US"/>
        </w:rPr>
        <w:t xml:space="preserve">which </w:t>
      </w:r>
      <w:r w:rsidRPr="00785D06">
        <w:rPr>
          <w:sz w:val="20"/>
          <w:szCs w:val="20"/>
          <w:lang w:val="en-US"/>
        </w:rPr>
        <w:t>is “a human right in itself</w:t>
      </w:r>
      <w:r w:rsidR="00AE1BA9" w:rsidRPr="00785D06">
        <w:rPr>
          <w:sz w:val="20"/>
          <w:szCs w:val="20"/>
          <w:lang w:val="en-US"/>
        </w:rPr>
        <w:t>,”</w:t>
      </w:r>
      <w:r w:rsidRPr="00785D06">
        <w:rPr>
          <w:sz w:val="20"/>
          <w:szCs w:val="20"/>
          <w:lang w:val="en-US"/>
        </w:rPr>
        <w:t xml:space="preserve"> and Ecuador </w:t>
      </w:r>
      <w:r w:rsidR="00172D44" w:rsidRPr="00785D06">
        <w:rPr>
          <w:sz w:val="20"/>
          <w:szCs w:val="20"/>
          <w:lang w:val="en-US"/>
        </w:rPr>
        <w:t xml:space="preserve">breached </w:t>
      </w:r>
      <w:r w:rsidRPr="00785D06">
        <w:rPr>
          <w:sz w:val="20"/>
          <w:szCs w:val="20"/>
          <w:lang w:val="en-US"/>
        </w:rPr>
        <w:t>this right</w:t>
      </w:r>
      <w:r w:rsidR="00AE1BA9" w:rsidRPr="00785D06">
        <w:rPr>
          <w:sz w:val="20"/>
          <w:szCs w:val="20"/>
          <w:lang w:val="en-US"/>
        </w:rPr>
        <w:t xml:space="preserve"> </w:t>
      </w:r>
      <w:r w:rsidR="003D5357" w:rsidRPr="00785D06">
        <w:rPr>
          <w:sz w:val="20"/>
          <w:szCs w:val="20"/>
          <w:lang w:val="en-US"/>
        </w:rPr>
        <w:t xml:space="preserve">given that </w:t>
      </w:r>
      <w:r w:rsidR="00AE1BA9" w:rsidRPr="00785D06">
        <w:rPr>
          <w:sz w:val="20"/>
          <w:szCs w:val="20"/>
          <w:lang w:val="en-US"/>
        </w:rPr>
        <w:t>the Martínez Serrano High S</w:t>
      </w:r>
      <w:r w:rsidRPr="00785D06">
        <w:rPr>
          <w:sz w:val="20"/>
          <w:szCs w:val="20"/>
          <w:lang w:val="en-US"/>
        </w:rPr>
        <w:t xml:space="preserve">chool “did not include sexual and reproductive health </w:t>
      </w:r>
      <w:r w:rsidR="00AE1BA9" w:rsidRPr="00785D06">
        <w:rPr>
          <w:sz w:val="20"/>
          <w:szCs w:val="20"/>
          <w:lang w:val="en-US"/>
        </w:rPr>
        <w:t xml:space="preserve">education in its </w:t>
      </w:r>
      <w:r w:rsidRPr="00785D06">
        <w:rPr>
          <w:sz w:val="20"/>
          <w:szCs w:val="20"/>
          <w:lang w:val="en-US"/>
        </w:rPr>
        <w:t>curriculum</w:t>
      </w:r>
      <w:r w:rsidR="00AE1BA9" w:rsidRPr="00785D06">
        <w:rPr>
          <w:sz w:val="20"/>
          <w:szCs w:val="20"/>
          <w:lang w:val="en-US"/>
        </w:rPr>
        <w:t>.”</w:t>
      </w:r>
      <w:r w:rsidRPr="00785D06">
        <w:rPr>
          <w:sz w:val="20"/>
          <w:szCs w:val="20"/>
          <w:lang w:val="en-US"/>
        </w:rPr>
        <w:t xml:space="preserve"> </w:t>
      </w:r>
      <w:r w:rsidR="003D5357" w:rsidRPr="00785D06">
        <w:rPr>
          <w:sz w:val="20"/>
          <w:szCs w:val="20"/>
          <w:lang w:val="en-US"/>
        </w:rPr>
        <w:t xml:space="preserve">In second place, the representatives argued </w:t>
      </w:r>
      <w:r w:rsidR="00AE1BA9" w:rsidRPr="00785D06">
        <w:rPr>
          <w:sz w:val="20"/>
          <w:szCs w:val="20"/>
          <w:lang w:val="en-US"/>
        </w:rPr>
        <w:t>that Paola’s right to “</w:t>
      </w:r>
      <w:r w:rsidR="00455997" w:rsidRPr="00785D06">
        <w:rPr>
          <w:sz w:val="20"/>
          <w:szCs w:val="20"/>
          <w:lang w:val="en-US"/>
        </w:rPr>
        <w:t xml:space="preserve">an </w:t>
      </w:r>
      <w:r w:rsidR="00AE1BA9" w:rsidRPr="00785D06">
        <w:rPr>
          <w:sz w:val="20"/>
          <w:szCs w:val="20"/>
          <w:lang w:val="en-US"/>
        </w:rPr>
        <w:t>education free from sexual violence”</w:t>
      </w:r>
      <w:r w:rsidR="003D5357" w:rsidRPr="00785D06">
        <w:rPr>
          <w:sz w:val="20"/>
          <w:szCs w:val="20"/>
          <w:lang w:val="en-US"/>
        </w:rPr>
        <w:t xml:space="preserve"> was impaired because “</w:t>
      </w:r>
      <w:r w:rsidRPr="00785D06">
        <w:rPr>
          <w:sz w:val="20"/>
          <w:szCs w:val="20"/>
          <w:lang w:val="en-US"/>
        </w:rPr>
        <w:t xml:space="preserve">acts of harassment and rape […] constitute[d] a violation of the right to education, recognized in Article 13 </w:t>
      </w:r>
      <w:r w:rsidR="00172D44" w:rsidRPr="00785D06">
        <w:rPr>
          <w:sz w:val="20"/>
          <w:szCs w:val="20"/>
          <w:lang w:val="en-US"/>
        </w:rPr>
        <w:t xml:space="preserve">of the </w:t>
      </w:r>
      <w:r w:rsidRPr="00785D06">
        <w:rPr>
          <w:sz w:val="20"/>
          <w:szCs w:val="20"/>
          <w:lang w:val="en-US"/>
        </w:rPr>
        <w:t xml:space="preserve">Protocol of San Salvador, </w:t>
      </w:r>
      <w:r w:rsidR="00172D44" w:rsidRPr="00785D06">
        <w:rPr>
          <w:sz w:val="20"/>
          <w:szCs w:val="20"/>
          <w:lang w:val="en-US"/>
        </w:rPr>
        <w:t xml:space="preserve">a right that is also protected under </w:t>
      </w:r>
      <w:r w:rsidRPr="00785D06">
        <w:rPr>
          <w:sz w:val="20"/>
          <w:szCs w:val="20"/>
          <w:lang w:val="en-US"/>
        </w:rPr>
        <w:t>Article 26 of the American Convention.”</w:t>
      </w:r>
      <w:r w:rsidRPr="00785D06">
        <w:rPr>
          <w:rStyle w:val="Refdenotaalpie"/>
          <w:sz w:val="20"/>
          <w:szCs w:val="20"/>
          <w:lang w:val="en-US"/>
        </w:rPr>
        <w:footnoteReference w:id="89"/>
      </w:r>
      <w:r w:rsidRPr="00785D06">
        <w:rPr>
          <w:sz w:val="20"/>
          <w:szCs w:val="20"/>
          <w:lang w:val="en-US"/>
        </w:rPr>
        <w:t xml:space="preserve"> </w:t>
      </w:r>
      <w:r w:rsidR="003D5357" w:rsidRPr="00785D06">
        <w:rPr>
          <w:sz w:val="20"/>
          <w:szCs w:val="20"/>
          <w:lang w:val="en-US"/>
        </w:rPr>
        <w:t xml:space="preserve">They emphasized that the </w:t>
      </w:r>
      <w:r w:rsidRPr="00785D06">
        <w:rPr>
          <w:sz w:val="20"/>
          <w:szCs w:val="20"/>
          <w:lang w:val="en-US"/>
        </w:rPr>
        <w:t xml:space="preserve">“sexual harassment and rape” </w:t>
      </w:r>
      <w:r w:rsidR="003D5357" w:rsidRPr="00785D06">
        <w:rPr>
          <w:sz w:val="20"/>
          <w:szCs w:val="20"/>
          <w:lang w:val="en-US"/>
        </w:rPr>
        <w:t xml:space="preserve">was committed </w:t>
      </w:r>
      <w:r w:rsidRPr="00785D06">
        <w:rPr>
          <w:sz w:val="20"/>
          <w:szCs w:val="20"/>
          <w:lang w:val="en-US"/>
        </w:rPr>
        <w:t xml:space="preserve">by public officials, and </w:t>
      </w:r>
      <w:r w:rsidR="00CC1558" w:rsidRPr="00785D06">
        <w:rPr>
          <w:sz w:val="20"/>
          <w:szCs w:val="20"/>
          <w:lang w:val="en-US"/>
        </w:rPr>
        <w:t xml:space="preserve">noted </w:t>
      </w:r>
      <w:r w:rsidRPr="00785D06">
        <w:rPr>
          <w:sz w:val="20"/>
          <w:szCs w:val="20"/>
          <w:lang w:val="en-US"/>
        </w:rPr>
        <w:t>the “tolerance” shown by the school staff. They added that “sexual harassment in a school constitutes a situation of discrimination that impedes access to education</w:t>
      </w:r>
      <w:r w:rsidR="00CC1558" w:rsidRPr="00785D06">
        <w:rPr>
          <w:sz w:val="20"/>
          <w:szCs w:val="20"/>
          <w:lang w:val="en-US"/>
        </w:rPr>
        <w:t>.”</w:t>
      </w:r>
      <w:r w:rsidRPr="00785D06">
        <w:rPr>
          <w:b/>
          <w:lang w:val="en-US"/>
        </w:rPr>
        <w:t xml:space="preserve"> </w:t>
      </w:r>
    </w:p>
    <w:p w14:paraId="3A1E418A" w14:textId="77777777" w:rsidR="00C254BF" w:rsidRPr="00785D06" w:rsidRDefault="00C254BF" w:rsidP="00C254BF">
      <w:pPr>
        <w:pStyle w:val="Prrafodelista"/>
        <w:ind w:left="0"/>
        <w:contextualSpacing w:val="0"/>
        <w:jc w:val="both"/>
        <w:rPr>
          <w:b/>
          <w:lang w:val="en-US"/>
        </w:rPr>
      </w:pPr>
    </w:p>
    <w:p w14:paraId="35C520C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representatives </w:t>
      </w:r>
      <w:r w:rsidR="00455997" w:rsidRPr="00785D06">
        <w:rPr>
          <w:sz w:val="20"/>
          <w:szCs w:val="20"/>
          <w:lang w:val="en-US"/>
        </w:rPr>
        <w:t xml:space="preserve">further </w:t>
      </w:r>
      <w:r w:rsidR="00CC1558" w:rsidRPr="00785D06">
        <w:rPr>
          <w:sz w:val="20"/>
          <w:szCs w:val="20"/>
          <w:lang w:val="en-US"/>
        </w:rPr>
        <w:t xml:space="preserve">argued </w:t>
      </w:r>
      <w:r w:rsidRPr="00785D06">
        <w:rPr>
          <w:sz w:val="20"/>
          <w:szCs w:val="20"/>
          <w:lang w:val="en-US"/>
        </w:rPr>
        <w:t>that there was “arbitrary interference in [Paola’s] decisions on reproductive health</w:t>
      </w:r>
      <w:r w:rsidR="00C66EC1" w:rsidRPr="00785D06">
        <w:rPr>
          <w:sz w:val="20"/>
          <w:szCs w:val="20"/>
          <w:lang w:val="en-US"/>
        </w:rPr>
        <w:t>,”</w:t>
      </w:r>
      <w:r w:rsidRPr="00785D06">
        <w:rPr>
          <w:sz w:val="20"/>
          <w:szCs w:val="20"/>
          <w:lang w:val="en-US"/>
        </w:rPr>
        <w:t xml:space="preserve"> given that “the </w:t>
      </w:r>
      <w:r w:rsidR="0097298A" w:rsidRPr="00785D06">
        <w:rPr>
          <w:sz w:val="20"/>
          <w:szCs w:val="20"/>
          <w:lang w:val="en-US"/>
        </w:rPr>
        <w:t>vice principal</w:t>
      </w:r>
      <w:r w:rsidRPr="00785D06">
        <w:rPr>
          <w:sz w:val="20"/>
          <w:szCs w:val="20"/>
          <w:lang w:val="en-US"/>
        </w:rPr>
        <w:t xml:space="preserve"> force</w:t>
      </w:r>
      <w:r w:rsidR="00CC1558" w:rsidRPr="00785D06">
        <w:rPr>
          <w:sz w:val="20"/>
          <w:szCs w:val="20"/>
          <w:lang w:val="en-US"/>
        </w:rPr>
        <w:t>d</w:t>
      </w:r>
      <w:r w:rsidRPr="00785D06">
        <w:rPr>
          <w:sz w:val="20"/>
          <w:szCs w:val="20"/>
          <w:lang w:val="en-US"/>
        </w:rPr>
        <w:t xml:space="preserve"> [her] to have an abortion with the school doctor.” They </w:t>
      </w:r>
      <w:r w:rsidR="00C66EC1" w:rsidRPr="00785D06">
        <w:rPr>
          <w:sz w:val="20"/>
          <w:szCs w:val="20"/>
          <w:lang w:val="en-US"/>
        </w:rPr>
        <w:t xml:space="preserve">affirmed </w:t>
      </w:r>
      <w:r w:rsidRPr="00785D06">
        <w:rPr>
          <w:sz w:val="20"/>
          <w:szCs w:val="20"/>
          <w:lang w:val="en-US"/>
        </w:rPr>
        <w:t xml:space="preserve">that the </w:t>
      </w:r>
      <w:r w:rsidR="00CC1558" w:rsidRPr="00785D06">
        <w:rPr>
          <w:sz w:val="20"/>
          <w:szCs w:val="20"/>
          <w:lang w:val="en-US"/>
        </w:rPr>
        <w:t xml:space="preserve">adolescent’s </w:t>
      </w:r>
      <w:r w:rsidRPr="00785D06">
        <w:rPr>
          <w:sz w:val="20"/>
          <w:szCs w:val="20"/>
          <w:lang w:val="en-US"/>
        </w:rPr>
        <w:t xml:space="preserve">free choice to </w:t>
      </w:r>
      <w:r w:rsidR="00CC1558" w:rsidRPr="00785D06">
        <w:rPr>
          <w:sz w:val="20"/>
          <w:szCs w:val="20"/>
          <w:lang w:val="en-US"/>
        </w:rPr>
        <w:t xml:space="preserve">terminate </w:t>
      </w:r>
      <w:r w:rsidRPr="00785D06">
        <w:rPr>
          <w:sz w:val="20"/>
          <w:szCs w:val="20"/>
          <w:lang w:val="en-US"/>
        </w:rPr>
        <w:t xml:space="preserve">her pregnancy “was protected under the </w:t>
      </w:r>
      <w:r w:rsidR="00CC1558" w:rsidRPr="00785D06">
        <w:rPr>
          <w:sz w:val="20"/>
          <w:szCs w:val="20"/>
          <w:lang w:val="en-US"/>
        </w:rPr>
        <w:t xml:space="preserve">State’s </w:t>
      </w:r>
      <w:r w:rsidRPr="00785D06">
        <w:rPr>
          <w:sz w:val="20"/>
          <w:szCs w:val="20"/>
          <w:lang w:val="en-US"/>
        </w:rPr>
        <w:t>legal framework</w:t>
      </w:r>
      <w:r w:rsidR="00CC1558" w:rsidRPr="00785D06">
        <w:rPr>
          <w:sz w:val="20"/>
          <w:szCs w:val="20"/>
          <w:lang w:val="en-US"/>
        </w:rPr>
        <w:t>,”</w:t>
      </w:r>
      <w:r w:rsidRPr="00785D06">
        <w:rPr>
          <w:sz w:val="20"/>
          <w:szCs w:val="20"/>
          <w:lang w:val="en-US"/>
        </w:rPr>
        <w:t xml:space="preserve"> but </w:t>
      </w:r>
      <w:r w:rsidR="00CC1558" w:rsidRPr="00785D06">
        <w:rPr>
          <w:sz w:val="20"/>
          <w:szCs w:val="20"/>
          <w:lang w:val="en-US"/>
        </w:rPr>
        <w:t xml:space="preserve">that </w:t>
      </w:r>
      <w:r w:rsidRPr="00785D06">
        <w:rPr>
          <w:sz w:val="20"/>
          <w:szCs w:val="20"/>
          <w:lang w:val="en-US"/>
        </w:rPr>
        <w:t>in her case there was no free and informed choice, rather one imposed by Mr. Bolívar Espín “</w:t>
      </w:r>
      <w:r w:rsidR="00455997" w:rsidRPr="00785D06">
        <w:rPr>
          <w:sz w:val="20"/>
          <w:szCs w:val="20"/>
          <w:lang w:val="en-US"/>
        </w:rPr>
        <w:t xml:space="preserve">based on </w:t>
      </w:r>
      <w:r w:rsidRPr="00785D06">
        <w:rPr>
          <w:sz w:val="20"/>
          <w:szCs w:val="20"/>
          <w:lang w:val="en-US"/>
        </w:rPr>
        <w:t xml:space="preserve">a relationship of power within the school environment.” Therefore, they considered that her consent to the medical procedure was </w:t>
      </w:r>
      <w:r w:rsidR="002C5C9C" w:rsidRPr="00785D06">
        <w:rPr>
          <w:sz w:val="20"/>
          <w:szCs w:val="20"/>
          <w:lang w:val="en-US"/>
        </w:rPr>
        <w:t>invalid</w:t>
      </w:r>
      <w:r w:rsidRPr="00785D06">
        <w:rPr>
          <w:sz w:val="20"/>
          <w:szCs w:val="20"/>
          <w:lang w:val="en-US"/>
        </w:rPr>
        <w:t xml:space="preserve">. </w:t>
      </w:r>
    </w:p>
    <w:p w14:paraId="66873D5E" w14:textId="77777777" w:rsidR="00C254BF" w:rsidRPr="00785D06" w:rsidRDefault="00C254BF" w:rsidP="00C254BF">
      <w:pPr>
        <w:pStyle w:val="Prrafodelista"/>
        <w:ind w:left="0"/>
        <w:contextualSpacing w:val="0"/>
        <w:jc w:val="both"/>
        <w:rPr>
          <w:sz w:val="20"/>
          <w:szCs w:val="20"/>
          <w:lang w:val="en-US"/>
        </w:rPr>
      </w:pPr>
    </w:p>
    <w:p w14:paraId="6D4A3F80" w14:textId="77777777" w:rsidR="00C254BF" w:rsidRPr="00785D06" w:rsidRDefault="00363F6F" w:rsidP="00C254BF">
      <w:pPr>
        <w:pStyle w:val="Prrafodelista"/>
        <w:numPr>
          <w:ilvl w:val="0"/>
          <w:numId w:val="35"/>
        </w:numPr>
        <w:ind w:left="0" w:firstLine="0"/>
        <w:contextualSpacing w:val="0"/>
        <w:jc w:val="both"/>
        <w:rPr>
          <w:sz w:val="20"/>
          <w:szCs w:val="20"/>
          <w:lang w:val="en-US"/>
        </w:rPr>
      </w:pPr>
      <w:r w:rsidRPr="00785D06">
        <w:rPr>
          <w:sz w:val="20"/>
          <w:szCs w:val="20"/>
          <w:lang w:val="en-US"/>
        </w:rPr>
        <w:t>Similarly</w:t>
      </w:r>
      <w:r w:rsidR="00455997" w:rsidRPr="00785D06">
        <w:rPr>
          <w:sz w:val="20"/>
          <w:szCs w:val="20"/>
          <w:lang w:val="en-US"/>
        </w:rPr>
        <w:t xml:space="preserve">, they argued that </w:t>
      </w:r>
      <w:r w:rsidR="00C254BF" w:rsidRPr="00785D06">
        <w:rPr>
          <w:sz w:val="20"/>
          <w:szCs w:val="20"/>
          <w:lang w:val="en-US"/>
        </w:rPr>
        <w:t xml:space="preserve">lack of education and information on sexual and </w:t>
      </w:r>
      <w:r w:rsidR="00455997" w:rsidRPr="00785D06">
        <w:rPr>
          <w:sz w:val="20"/>
          <w:szCs w:val="20"/>
          <w:lang w:val="en-US"/>
        </w:rPr>
        <w:t xml:space="preserve">reproductive health and </w:t>
      </w:r>
      <w:r w:rsidR="00C254BF" w:rsidRPr="00785D06">
        <w:rPr>
          <w:sz w:val="20"/>
          <w:szCs w:val="20"/>
          <w:lang w:val="en-US"/>
        </w:rPr>
        <w:t xml:space="preserve">interference in that aspect of Paola’s health </w:t>
      </w:r>
      <w:r w:rsidR="00455997" w:rsidRPr="00785D06">
        <w:rPr>
          <w:sz w:val="20"/>
          <w:szCs w:val="20"/>
          <w:lang w:val="en-US"/>
        </w:rPr>
        <w:t xml:space="preserve">amounted to </w:t>
      </w:r>
      <w:r w:rsidRPr="00785D06">
        <w:rPr>
          <w:sz w:val="20"/>
          <w:szCs w:val="20"/>
          <w:lang w:val="en-US"/>
        </w:rPr>
        <w:t>violations</w:t>
      </w:r>
      <w:r w:rsidR="00455997" w:rsidRPr="00785D06">
        <w:rPr>
          <w:sz w:val="20"/>
          <w:szCs w:val="20"/>
          <w:lang w:val="en-US"/>
        </w:rPr>
        <w:t>,</w:t>
      </w:r>
      <w:r w:rsidRPr="00785D06">
        <w:rPr>
          <w:sz w:val="20"/>
          <w:szCs w:val="20"/>
          <w:lang w:val="en-US"/>
        </w:rPr>
        <w:t xml:space="preserve"> on the part of</w:t>
      </w:r>
      <w:r w:rsidR="00C254BF" w:rsidRPr="00785D06">
        <w:rPr>
          <w:sz w:val="20"/>
          <w:szCs w:val="20"/>
          <w:lang w:val="en-US"/>
        </w:rPr>
        <w:t xml:space="preserve"> </w:t>
      </w:r>
      <w:r w:rsidRPr="00785D06">
        <w:rPr>
          <w:sz w:val="20"/>
          <w:szCs w:val="20"/>
          <w:lang w:val="en-US"/>
        </w:rPr>
        <w:t>Ecuador</w:t>
      </w:r>
      <w:r w:rsidR="00455997" w:rsidRPr="00785D06">
        <w:rPr>
          <w:sz w:val="20"/>
          <w:szCs w:val="20"/>
          <w:lang w:val="en-US"/>
        </w:rPr>
        <w:t>,</w:t>
      </w:r>
      <w:r w:rsidR="00C254BF" w:rsidRPr="00785D06">
        <w:rPr>
          <w:sz w:val="20"/>
          <w:szCs w:val="20"/>
          <w:lang w:val="en-US"/>
        </w:rPr>
        <w:t xml:space="preserve"> of </w:t>
      </w:r>
      <w:r w:rsidRPr="00785D06">
        <w:rPr>
          <w:sz w:val="20"/>
          <w:szCs w:val="20"/>
          <w:lang w:val="en-US"/>
        </w:rPr>
        <w:t xml:space="preserve">Paola’s </w:t>
      </w:r>
      <w:r w:rsidR="00C254BF" w:rsidRPr="00785D06">
        <w:rPr>
          <w:sz w:val="20"/>
          <w:szCs w:val="20"/>
          <w:lang w:val="en-US"/>
        </w:rPr>
        <w:t>rights to “personal integrity, progressive autonomy, reproducti</w:t>
      </w:r>
      <w:r w:rsidR="00455997" w:rsidRPr="00785D06">
        <w:rPr>
          <w:sz w:val="20"/>
          <w:szCs w:val="20"/>
          <w:lang w:val="en-US"/>
        </w:rPr>
        <w:t>ve freedom [,] to a life free from</w:t>
      </w:r>
      <w:r w:rsidR="00C254BF" w:rsidRPr="00785D06">
        <w:rPr>
          <w:sz w:val="20"/>
          <w:szCs w:val="20"/>
          <w:lang w:val="en-US"/>
        </w:rPr>
        <w:t xml:space="preserve"> gender-based violence,”  to health and to education, enshrined in Articles 5, 7, 11, 13, 19 an</w:t>
      </w:r>
      <w:r w:rsidRPr="00785D06">
        <w:rPr>
          <w:sz w:val="20"/>
          <w:szCs w:val="20"/>
          <w:lang w:val="en-US"/>
        </w:rPr>
        <w:t>d 26 of the American Convention;</w:t>
      </w:r>
      <w:r w:rsidR="00C254BF" w:rsidRPr="00785D06">
        <w:rPr>
          <w:sz w:val="20"/>
          <w:szCs w:val="20"/>
          <w:lang w:val="en-US"/>
        </w:rPr>
        <w:t xml:space="preserve"> 13 of the Protocol of San Salvador</w:t>
      </w:r>
      <w:r w:rsidRPr="00785D06">
        <w:rPr>
          <w:sz w:val="20"/>
          <w:szCs w:val="20"/>
          <w:lang w:val="en-US"/>
        </w:rPr>
        <w:t>;</w:t>
      </w:r>
      <w:r w:rsidR="00C254BF" w:rsidRPr="00785D06">
        <w:rPr>
          <w:b/>
          <w:lang w:val="en-US"/>
        </w:rPr>
        <w:t xml:space="preserve"> </w:t>
      </w:r>
      <w:r w:rsidR="00C254BF" w:rsidRPr="00785D06">
        <w:rPr>
          <w:sz w:val="20"/>
          <w:szCs w:val="20"/>
          <w:lang w:val="en-US"/>
        </w:rPr>
        <w:t xml:space="preserve">and 7 of the </w:t>
      </w:r>
      <w:r w:rsidR="00B97F8F" w:rsidRPr="00785D06">
        <w:rPr>
          <w:sz w:val="20"/>
          <w:szCs w:val="20"/>
          <w:lang w:val="en-US"/>
        </w:rPr>
        <w:t>Belém do Pará Convention</w:t>
      </w:r>
      <w:r w:rsidR="00C254BF" w:rsidRPr="00785D06">
        <w:rPr>
          <w:sz w:val="20"/>
          <w:szCs w:val="20"/>
          <w:lang w:val="en-US"/>
        </w:rPr>
        <w:t xml:space="preserve">. In their final written arguments </w:t>
      </w:r>
      <w:r w:rsidRPr="00785D06">
        <w:rPr>
          <w:sz w:val="20"/>
          <w:szCs w:val="20"/>
          <w:lang w:val="en-US"/>
        </w:rPr>
        <w:t xml:space="preserve">they </w:t>
      </w:r>
      <w:r w:rsidR="00C254BF" w:rsidRPr="00785D06">
        <w:rPr>
          <w:sz w:val="20"/>
          <w:szCs w:val="20"/>
          <w:lang w:val="en-US"/>
        </w:rPr>
        <w:t xml:space="preserve">alleged that Article 13 of the American Convention, </w:t>
      </w:r>
      <w:r w:rsidRPr="00785D06">
        <w:rPr>
          <w:sz w:val="20"/>
          <w:szCs w:val="20"/>
          <w:lang w:val="en-US"/>
        </w:rPr>
        <w:t xml:space="preserve">which </w:t>
      </w:r>
      <w:r w:rsidR="00C254BF" w:rsidRPr="00785D06">
        <w:rPr>
          <w:sz w:val="20"/>
          <w:szCs w:val="20"/>
          <w:lang w:val="en-US"/>
        </w:rPr>
        <w:t xml:space="preserve">recognizes the “right to freedom of thought and expression,” was </w:t>
      </w:r>
      <w:r w:rsidRPr="00785D06">
        <w:rPr>
          <w:sz w:val="20"/>
          <w:szCs w:val="20"/>
          <w:lang w:val="en-US"/>
        </w:rPr>
        <w:t xml:space="preserve">also </w:t>
      </w:r>
      <w:r w:rsidR="00C254BF" w:rsidRPr="00785D06">
        <w:rPr>
          <w:sz w:val="20"/>
          <w:szCs w:val="20"/>
          <w:lang w:val="en-US"/>
        </w:rPr>
        <w:t>violated</w:t>
      </w:r>
      <w:r w:rsidRPr="00785D06">
        <w:rPr>
          <w:sz w:val="20"/>
          <w:szCs w:val="20"/>
          <w:lang w:val="en-US"/>
        </w:rPr>
        <w:t>,</w:t>
      </w:r>
      <w:r w:rsidR="00C254BF" w:rsidRPr="00785D06">
        <w:rPr>
          <w:sz w:val="20"/>
          <w:szCs w:val="20"/>
          <w:lang w:val="en-US"/>
        </w:rPr>
        <w:t xml:space="preserve"> </w:t>
      </w:r>
      <w:r w:rsidRPr="00785D06">
        <w:rPr>
          <w:sz w:val="20"/>
          <w:szCs w:val="20"/>
          <w:lang w:val="en-US"/>
        </w:rPr>
        <w:t xml:space="preserve">through </w:t>
      </w:r>
      <w:r w:rsidR="00060237" w:rsidRPr="00785D06">
        <w:rPr>
          <w:sz w:val="20"/>
          <w:szCs w:val="20"/>
          <w:lang w:val="en-US"/>
        </w:rPr>
        <w:t xml:space="preserve">her </w:t>
      </w:r>
      <w:r w:rsidR="00C254BF" w:rsidRPr="00785D06">
        <w:rPr>
          <w:sz w:val="20"/>
          <w:szCs w:val="20"/>
          <w:lang w:val="en-US"/>
        </w:rPr>
        <w:t>stigmatiz</w:t>
      </w:r>
      <w:r w:rsidRPr="00785D06">
        <w:rPr>
          <w:sz w:val="20"/>
          <w:szCs w:val="20"/>
          <w:lang w:val="en-US"/>
        </w:rPr>
        <w:t xml:space="preserve">ation in </w:t>
      </w:r>
      <w:r w:rsidR="00C254BF" w:rsidRPr="00785D06">
        <w:rPr>
          <w:sz w:val="20"/>
          <w:szCs w:val="20"/>
          <w:lang w:val="en-US"/>
        </w:rPr>
        <w:t xml:space="preserve">the media </w:t>
      </w:r>
      <w:r w:rsidR="00060237" w:rsidRPr="00785D06">
        <w:rPr>
          <w:sz w:val="20"/>
          <w:szCs w:val="20"/>
          <w:lang w:val="en-US"/>
        </w:rPr>
        <w:t>based on the events</w:t>
      </w:r>
      <w:r w:rsidR="00C254BF" w:rsidRPr="00785D06">
        <w:rPr>
          <w:sz w:val="20"/>
          <w:szCs w:val="20"/>
          <w:lang w:val="en-US"/>
        </w:rPr>
        <w:t xml:space="preserve">. They </w:t>
      </w:r>
      <w:r w:rsidR="00060237" w:rsidRPr="00785D06">
        <w:rPr>
          <w:sz w:val="20"/>
          <w:szCs w:val="20"/>
          <w:lang w:val="en-US"/>
        </w:rPr>
        <w:t xml:space="preserve">supported their assertion by citing, </w:t>
      </w:r>
      <w:r w:rsidR="00060237" w:rsidRPr="00785D06">
        <w:rPr>
          <w:i/>
          <w:sz w:val="20"/>
          <w:szCs w:val="20"/>
          <w:lang w:val="en-US"/>
        </w:rPr>
        <w:t>inter alia</w:t>
      </w:r>
      <w:r w:rsidR="00060237" w:rsidRPr="00785D06">
        <w:rPr>
          <w:sz w:val="20"/>
          <w:szCs w:val="20"/>
          <w:lang w:val="en-US"/>
        </w:rPr>
        <w:t>, the duty</w:t>
      </w:r>
      <w:r w:rsidR="00C254BF" w:rsidRPr="00785D06">
        <w:rPr>
          <w:sz w:val="20"/>
          <w:szCs w:val="20"/>
          <w:lang w:val="en-US"/>
        </w:rPr>
        <w:t xml:space="preserve"> of journalists “to confirm, in a reasonable manner, the facts on which their opinion</w:t>
      </w:r>
      <w:r w:rsidR="00060237" w:rsidRPr="00785D06">
        <w:rPr>
          <w:sz w:val="20"/>
          <w:szCs w:val="20"/>
          <w:lang w:val="en-US"/>
        </w:rPr>
        <w:t>s</w:t>
      </w:r>
      <w:r w:rsidR="00C254BF" w:rsidRPr="00785D06">
        <w:rPr>
          <w:sz w:val="20"/>
          <w:szCs w:val="20"/>
          <w:lang w:val="en-US"/>
        </w:rPr>
        <w:t xml:space="preserve"> are based.” </w:t>
      </w:r>
    </w:p>
    <w:p w14:paraId="5472F11C" w14:textId="77777777" w:rsidR="00C254BF" w:rsidRPr="00785D06" w:rsidRDefault="00C254BF" w:rsidP="00C254BF">
      <w:pPr>
        <w:jc w:val="both"/>
        <w:rPr>
          <w:sz w:val="20"/>
          <w:szCs w:val="20"/>
          <w:lang w:val="en-US"/>
        </w:rPr>
      </w:pPr>
    </w:p>
    <w:p w14:paraId="58989051"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The representatives also alleged that Paola suffered torture. They argued that “</w:t>
      </w:r>
      <w:r w:rsidR="00CE4495" w:rsidRPr="00785D06">
        <w:rPr>
          <w:sz w:val="20"/>
          <w:szCs w:val="20"/>
          <w:lang w:val="en-US"/>
        </w:rPr>
        <w:t>the</w:t>
      </w:r>
      <w:r w:rsidRPr="00785D06">
        <w:rPr>
          <w:sz w:val="20"/>
          <w:szCs w:val="20"/>
          <w:lang w:val="en-US"/>
        </w:rPr>
        <w:t xml:space="preserve"> constant sexual harassment [she] </w:t>
      </w:r>
      <w:r w:rsidR="00CE4495" w:rsidRPr="00785D06">
        <w:rPr>
          <w:sz w:val="20"/>
          <w:szCs w:val="20"/>
          <w:lang w:val="en-US"/>
        </w:rPr>
        <w:t>endured</w:t>
      </w:r>
      <w:r w:rsidRPr="00785D06">
        <w:rPr>
          <w:sz w:val="20"/>
          <w:szCs w:val="20"/>
          <w:lang w:val="en-US"/>
        </w:rPr>
        <w:t xml:space="preserve">, perpetrated by the </w:t>
      </w:r>
      <w:r w:rsidR="0097298A" w:rsidRPr="00785D06">
        <w:rPr>
          <w:sz w:val="20"/>
          <w:szCs w:val="20"/>
          <w:lang w:val="en-US"/>
        </w:rPr>
        <w:t>vice principal</w:t>
      </w:r>
      <w:r w:rsidRPr="00785D06">
        <w:rPr>
          <w:sz w:val="20"/>
          <w:szCs w:val="20"/>
          <w:lang w:val="en-US"/>
        </w:rPr>
        <w:t xml:space="preserve"> […] qualifies as an act of torture that culminated </w:t>
      </w:r>
      <w:r w:rsidR="00CE4495" w:rsidRPr="00785D06">
        <w:rPr>
          <w:sz w:val="20"/>
          <w:szCs w:val="20"/>
          <w:lang w:val="en-US"/>
        </w:rPr>
        <w:t xml:space="preserve">in </w:t>
      </w:r>
      <w:r w:rsidR="001D630A" w:rsidRPr="00785D06">
        <w:rPr>
          <w:sz w:val="20"/>
          <w:szCs w:val="20"/>
          <w:lang w:val="en-US"/>
        </w:rPr>
        <w:t xml:space="preserve">the ultimate </w:t>
      </w:r>
      <w:r w:rsidRPr="00785D06">
        <w:rPr>
          <w:sz w:val="20"/>
          <w:szCs w:val="20"/>
          <w:lang w:val="en-US"/>
        </w:rPr>
        <w:t xml:space="preserve">expression of </w:t>
      </w:r>
      <w:r w:rsidR="00CE4495" w:rsidRPr="00785D06">
        <w:rPr>
          <w:sz w:val="20"/>
          <w:szCs w:val="20"/>
          <w:lang w:val="en-US"/>
        </w:rPr>
        <w:t xml:space="preserve">Paola’s </w:t>
      </w:r>
      <w:r w:rsidRPr="00785D06">
        <w:rPr>
          <w:sz w:val="20"/>
          <w:szCs w:val="20"/>
          <w:lang w:val="en-US"/>
        </w:rPr>
        <w:t>suffering: her suicide</w:t>
      </w:r>
      <w:r w:rsidR="00622CB4" w:rsidRPr="00785D06">
        <w:rPr>
          <w:sz w:val="20"/>
          <w:szCs w:val="20"/>
          <w:lang w:val="en-US"/>
        </w:rPr>
        <w:t>.”</w:t>
      </w:r>
      <w:r w:rsidRPr="00785D06">
        <w:rPr>
          <w:sz w:val="20"/>
          <w:szCs w:val="20"/>
          <w:lang w:val="en-US"/>
        </w:rPr>
        <w:t xml:space="preserve"> They considered that </w:t>
      </w:r>
      <w:r w:rsidR="00060237" w:rsidRPr="00785D06">
        <w:rPr>
          <w:sz w:val="20"/>
          <w:szCs w:val="20"/>
          <w:lang w:val="en-US"/>
        </w:rPr>
        <w:t xml:space="preserve">in this case </w:t>
      </w:r>
      <w:r w:rsidRPr="00785D06">
        <w:rPr>
          <w:sz w:val="20"/>
          <w:szCs w:val="20"/>
          <w:lang w:val="en-US"/>
        </w:rPr>
        <w:t>the “constituent elements” of torture</w:t>
      </w:r>
      <w:r w:rsidR="00060237" w:rsidRPr="00785D06">
        <w:rPr>
          <w:sz w:val="20"/>
          <w:szCs w:val="20"/>
          <w:lang w:val="en-US"/>
        </w:rPr>
        <w:t xml:space="preserve"> were present, namely</w:t>
      </w:r>
      <w:r w:rsidRPr="00785D06">
        <w:rPr>
          <w:sz w:val="20"/>
          <w:szCs w:val="20"/>
          <w:lang w:val="en-US"/>
        </w:rPr>
        <w:t xml:space="preserve">: a) an intentional act; b) </w:t>
      </w:r>
      <w:r w:rsidR="00060237" w:rsidRPr="00785D06">
        <w:rPr>
          <w:sz w:val="20"/>
          <w:szCs w:val="20"/>
          <w:lang w:val="en-US"/>
        </w:rPr>
        <w:t xml:space="preserve">one </w:t>
      </w:r>
      <w:r w:rsidRPr="00785D06">
        <w:rPr>
          <w:sz w:val="20"/>
          <w:szCs w:val="20"/>
          <w:lang w:val="en-US"/>
        </w:rPr>
        <w:t>that cause</w:t>
      </w:r>
      <w:r w:rsidR="00060237" w:rsidRPr="00785D06">
        <w:rPr>
          <w:sz w:val="20"/>
          <w:szCs w:val="20"/>
          <w:lang w:val="en-US"/>
        </w:rPr>
        <w:t>s</w:t>
      </w:r>
      <w:r w:rsidRPr="00785D06">
        <w:rPr>
          <w:sz w:val="20"/>
          <w:szCs w:val="20"/>
          <w:lang w:val="en-US"/>
        </w:rPr>
        <w:t xml:space="preserve"> severe suffering, and c) committed with a specific aim or purpose. </w:t>
      </w:r>
      <w:r w:rsidR="00060237" w:rsidRPr="00785D06">
        <w:rPr>
          <w:sz w:val="20"/>
          <w:szCs w:val="20"/>
          <w:lang w:val="en-US"/>
        </w:rPr>
        <w:t>They e</w:t>
      </w:r>
      <w:r w:rsidRPr="00785D06">
        <w:rPr>
          <w:sz w:val="20"/>
          <w:szCs w:val="20"/>
          <w:lang w:val="en-US"/>
        </w:rPr>
        <w:t xml:space="preserve">xplained </w:t>
      </w:r>
      <w:r w:rsidR="00060237" w:rsidRPr="00785D06">
        <w:rPr>
          <w:sz w:val="20"/>
          <w:szCs w:val="20"/>
          <w:lang w:val="en-US"/>
        </w:rPr>
        <w:t>that</w:t>
      </w:r>
      <w:r w:rsidRPr="00785D06">
        <w:rPr>
          <w:sz w:val="20"/>
          <w:szCs w:val="20"/>
          <w:lang w:val="en-US"/>
        </w:rPr>
        <w:t xml:space="preserve">: a) the acts of </w:t>
      </w:r>
      <w:r w:rsidR="00060237" w:rsidRPr="00785D06">
        <w:rPr>
          <w:sz w:val="20"/>
          <w:szCs w:val="20"/>
          <w:lang w:val="en-US"/>
        </w:rPr>
        <w:t xml:space="preserve">harassment perpetrated against </w:t>
      </w:r>
      <w:r w:rsidRPr="00785D06">
        <w:rPr>
          <w:sz w:val="20"/>
          <w:szCs w:val="20"/>
          <w:lang w:val="en-US"/>
        </w:rPr>
        <w:t>Paola were intentional; b) the</w:t>
      </w:r>
      <w:r w:rsidR="00060237" w:rsidRPr="00785D06">
        <w:rPr>
          <w:sz w:val="20"/>
          <w:szCs w:val="20"/>
          <w:lang w:val="en-US"/>
        </w:rPr>
        <w:t>ir</w:t>
      </w:r>
      <w:r w:rsidRPr="00785D06">
        <w:rPr>
          <w:sz w:val="20"/>
          <w:szCs w:val="20"/>
          <w:lang w:val="en-US"/>
        </w:rPr>
        <w:t xml:space="preserve"> “severity” “was reflected (1) in the nature of the acts to which she was subjected, (2) [in] the victim’s situation of special vulnerability and (3) [in] her suicide as the final </w:t>
      </w:r>
      <w:r w:rsidR="00455997" w:rsidRPr="00785D06">
        <w:rPr>
          <w:sz w:val="20"/>
          <w:szCs w:val="20"/>
          <w:lang w:val="en-US"/>
        </w:rPr>
        <w:t xml:space="preserve">expression </w:t>
      </w:r>
      <w:r w:rsidRPr="00785D06">
        <w:rPr>
          <w:sz w:val="20"/>
          <w:szCs w:val="20"/>
          <w:lang w:val="en-US"/>
        </w:rPr>
        <w:t xml:space="preserve">of suffering to which an adolescent girl, in her </w:t>
      </w:r>
      <w:r w:rsidR="00060237" w:rsidRPr="00785D06">
        <w:rPr>
          <w:sz w:val="20"/>
          <w:szCs w:val="20"/>
          <w:lang w:val="en-US"/>
        </w:rPr>
        <w:t>situation</w:t>
      </w:r>
      <w:r w:rsidRPr="00785D06">
        <w:rPr>
          <w:sz w:val="20"/>
          <w:szCs w:val="20"/>
          <w:lang w:val="en-US"/>
        </w:rPr>
        <w:t xml:space="preserve">, </w:t>
      </w:r>
      <w:r w:rsidR="00060237" w:rsidRPr="00785D06">
        <w:rPr>
          <w:sz w:val="20"/>
          <w:szCs w:val="20"/>
          <w:lang w:val="en-US"/>
        </w:rPr>
        <w:t>was subjected</w:t>
      </w:r>
      <w:r w:rsidRPr="00785D06">
        <w:rPr>
          <w:sz w:val="20"/>
          <w:szCs w:val="20"/>
          <w:lang w:val="en-US"/>
        </w:rPr>
        <w:t xml:space="preserve">,” and c) the “specific purpose” of the </w:t>
      </w:r>
      <w:r w:rsidR="0097298A" w:rsidRPr="00785D06">
        <w:rPr>
          <w:sz w:val="20"/>
          <w:szCs w:val="20"/>
          <w:lang w:val="en-US"/>
        </w:rPr>
        <w:t>vice principal</w:t>
      </w:r>
      <w:r w:rsidRPr="00785D06">
        <w:rPr>
          <w:sz w:val="20"/>
          <w:szCs w:val="20"/>
          <w:lang w:val="en-US"/>
        </w:rPr>
        <w:t xml:space="preserve"> was to “sexually abuse Paola, taking advantage of the relationship of power </w:t>
      </w:r>
      <w:r w:rsidR="00060237" w:rsidRPr="00785D06">
        <w:rPr>
          <w:sz w:val="20"/>
          <w:szCs w:val="20"/>
          <w:lang w:val="en-US"/>
        </w:rPr>
        <w:t xml:space="preserve">that existed </w:t>
      </w:r>
      <w:r w:rsidRPr="00785D06">
        <w:rPr>
          <w:sz w:val="20"/>
          <w:szCs w:val="20"/>
          <w:lang w:val="en-US"/>
        </w:rPr>
        <w:t>between them.”</w:t>
      </w:r>
      <w:r w:rsidRPr="00785D06">
        <w:rPr>
          <w:b/>
          <w:lang w:val="en-US"/>
        </w:rPr>
        <w:t xml:space="preserve"> </w:t>
      </w:r>
      <w:r w:rsidRPr="00785D06">
        <w:rPr>
          <w:sz w:val="20"/>
          <w:szCs w:val="20"/>
          <w:lang w:val="en-US"/>
        </w:rPr>
        <w:t>The</w:t>
      </w:r>
      <w:r w:rsidR="00060237" w:rsidRPr="00785D06">
        <w:rPr>
          <w:sz w:val="20"/>
          <w:szCs w:val="20"/>
          <w:lang w:val="en-US"/>
        </w:rPr>
        <w:t xml:space="preserve"> representatives </w:t>
      </w:r>
      <w:r w:rsidRPr="00785D06">
        <w:rPr>
          <w:sz w:val="20"/>
          <w:szCs w:val="20"/>
          <w:lang w:val="en-US"/>
        </w:rPr>
        <w:t>considered</w:t>
      </w:r>
      <w:r w:rsidRPr="00785D06">
        <w:rPr>
          <w:b/>
          <w:lang w:val="en-US"/>
        </w:rPr>
        <w:t xml:space="preserve"> </w:t>
      </w:r>
      <w:r w:rsidRPr="00785D06">
        <w:rPr>
          <w:sz w:val="20"/>
          <w:szCs w:val="20"/>
          <w:lang w:val="en-US"/>
        </w:rPr>
        <w:t xml:space="preserve">that the State violated her right to personal integrity </w:t>
      </w:r>
      <w:r w:rsidR="00060237" w:rsidRPr="00785D06">
        <w:rPr>
          <w:sz w:val="20"/>
          <w:szCs w:val="20"/>
          <w:lang w:val="en-US"/>
        </w:rPr>
        <w:t xml:space="preserve">in relation to </w:t>
      </w:r>
      <w:r w:rsidRPr="00785D06">
        <w:rPr>
          <w:sz w:val="20"/>
          <w:szCs w:val="20"/>
          <w:lang w:val="en-US"/>
        </w:rPr>
        <w:t>the prohibition of torture, in breach of Articles 5(2) of the Convention and 1 of the Inter-American Convention to Prevent and Punish Torture.</w:t>
      </w:r>
      <w:r w:rsidRPr="00785D06">
        <w:rPr>
          <w:b/>
          <w:lang w:val="en-US"/>
        </w:rPr>
        <w:t xml:space="preserve"> </w:t>
      </w:r>
    </w:p>
    <w:p w14:paraId="6FE568C3" w14:textId="77777777" w:rsidR="00C254BF" w:rsidRPr="00785D06" w:rsidRDefault="00C254BF" w:rsidP="00C254BF">
      <w:pPr>
        <w:pStyle w:val="Prrafodelista"/>
        <w:ind w:left="0"/>
        <w:contextualSpacing w:val="0"/>
        <w:jc w:val="both"/>
        <w:rPr>
          <w:sz w:val="20"/>
          <w:szCs w:val="20"/>
          <w:lang w:val="en-US"/>
        </w:rPr>
      </w:pPr>
    </w:p>
    <w:p w14:paraId="4EF0EBE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Regarding the alleged sexual violence </w:t>
      </w:r>
      <w:r w:rsidR="00034C44" w:rsidRPr="00785D06">
        <w:rPr>
          <w:sz w:val="20"/>
          <w:szCs w:val="20"/>
          <w:lang w:val="en-US"/>
        </w:rPr>
        <w:t xml:space="preserve">perpetrated </w:t>
      </w:r>
      <w:r w:rsidRPr="00785D06">
        <w:rPr>
          <w:sz w:val="20"/>
          <w:szCs w:val="20"/>
          <w:lang w:val="en-US"/>
        </w:rPr>
        <w:t>against Paola,</w:t>
      </w:r>
      <w:r w:rsidRPr="00785D06">
        <w:rPr>
          <w:b/>
          <w:i/>
          <w:sz w:val="20"/>
          <w:szCs w:val="20"/>
          <w:lang w:val="en-US"/>
        </w:rPr>
        <w:t xml:space="preserve"> </w:t>
      </w:r>
      <w:r w:rsidRPr="00785D06">
        <w:rPr>
          <w:sz w:val="20"/>
          <w:szCs w:val="20"/>
          <w:lang w:val="en-US"/>
        </w:rPr>
        <w:t xml:space="preserve">the </w:t>
      </w:r>
      <w:r w:rsidRPr="00785D06">
        <w:rPr>
          <w:b/>
          <w:i/>
          <w:sz w:val="20"/>
          <w:szCs w:val="20"/>
          <w:lang w:val="en-US"/>
        </w:rPr>
        <w:t>State</w:t>
      </w:r>
      <w:r w:rsidRPr="00785D06">
        <w:rPr>
          <w:sz w:val="20"/>
          <w:szCs w:val="20"/>
          <w:lang w:val="en-US"/>
        </w:rPr>
        <w:t xml:space="preserve"> argued that it c</w:t>
      </w:r>
      <w:r w:rsidR="00034C44" w:rsidRPr="00785D06">
        <w:rPr>
          <w:sz w:val="20"/>
          <w:szCs w:val="20"/>
          <w:lang w:val="en-US"/>
        </w:rPr>
        <w:t>ould not “offer a legal definition” of</w:t>
      </w:r>
      <w:r w:rsidRPr="00785D06">
        <w:rPr>
          <w:sz w:val="20"/>
          <w:szCs w:val="20"/>
          <w:lang w:val="en-US"/>
        </w:rPr>
        <w:t xml:space="preserve"> the relationship between her and the </w:t>
      </w:r>
      <w:r w:rsidR="0097298A" w:rsidRPr="00785D06">
        <w:rPr>
          <w:sz w:val="20"/>
          <w:szCs w:val="20"/>
          <w:lang w:val="en-US"/>
        </w:rPr>
        <w:t>vice principal</w:t>
      </w:r>
      <w:r w:rsidR="007E086F" w:rsidRPr="00785D06">
        <w:rPr>
          <w:sz w:val="20"/>
          <w:szCs w:val="20"/>
          <w:lang w:val="en-US"/>
        </w:rPr>
        <w:t>;</w:t>
      </w:r>
      <w:r w:rsidRPr="00785D06">
        <w:rPr>
          <w:sz w:val="20"/>
          <w:szCs w:val="20"/>
          <w:lang w:val="en-US"/>
        </w:rPr>
        <w:t xml:space="preserve"> </w:t>
      </w:r>
      <w:r w:rsidR="00034C44" w:rsidRPr="00785D06">
        <w:rPr>
          <w:sz w:val="20"/>
          <w:szCs w:val="20"/>
          <w:lang w:val="en-US"/>
        </w:rPr>
        <w:t xml:space="preserve">therefore </w:t>
      </w:r>
      <w:r w:rsidR="007E086F" w:rsidRPr="00785D06">
        <w:rPr>
          <w:sz w:val="20"/>
          <w:szCs w:val="20"/>
          <w:lang w:val="en-US"/>
        </w:rPr>
        <w:t>it c</w:t>
      </w:r>
      <w:r w:rsidR="00034C44" w:rsidRPr="00785D06">
        <w:rPr>
          <w:sz w:val="20"/>
          <w:szCs w:val="20"/>
          <w:lang w:val="en-US"/>
        </w:rPr>
        <w:t xml:space="preserve">ould not accept </w:t>
      </w:r>
      <w:r w:rsidRPr="00785D06">
        <w:rPr>
          <w:sz w:val="20"/>
          <w:szCs w:val="20"/>
          <w:lang w:val="en-US"/>
        </w:rPr>
        <w:t>or deny that th</w:t>
      </w:r>
      <w:r w:rsidR="00034C44" w:rsidRPr="00785D06">
        <w:rPr>
          <w:sz w:val="20"/>
          <w:szCs w:val="20"/>
          <w:lang w:val="en-US"/>
        </w:rPr>
        <w:t xml:space="preserve">eir </w:t>
      </w:r>
      <w:r w:rsidRPr="00785D06">
        <w:rPr>
          <w:sz w:val="20"/>
          <w:szCs w:val="20"/>
          <w:lang w:val="en-US"/>
        </w:rPr>
        <w:t xml:space="preserve">relationship was “improper” or constituted sexual harassment, or </w:t>
      </w:r>
      <w:r w:rsidR="00034C44" w:rsidRPr="00785D06">
        <w:rPr>
          <w:sz w:val="20"/>
          <w:szCs w:val="20"/>
          <w:lang w:val="en-US"/>
        </w:rPr>
        <w:t xml:space="preserve">harassment </w:t>
      </w:r>
      <w:r w:rsidRPr="00785D06">
        <w:rPr>
          <w:sz w:val="20"/>
          <w:szCs w:val="20"/>
          <w:lang w:val="en-US"/>
        </w:rPr>
        <w:t>of another type.</w:t>
      </w:r>
      <w:r w:rsidRPr="00785D06">
        <w:rPr>
          <w:rStyle w:val="Refdenotaalpie"/>
          <w:sz w:val="20"/>
          <w:szCs w:val="20"/>
          <w:lang w:val="en-US"/>
        </w:rPr>
        <w:footnoteReference w:id="90"/>
      </w:r>
      <w:r w:rsidRPr="00785D06">
        <w:rPr>
          <w:sz w:val="20"/>
          <w:szCs w:val="20"/>
          <w:lang w:val="en-US"/>
        </w:rPr>
        <w:t xml:space="preserve">  </w:t>
      </w:r>
    </w:p>
    <w:p w14:paraId="0B973937" w14:textId="77777777" w:rsidR="00C254BF" w:rsidRPr="00785D06" w:rsidRDefault="00C254BF" w:rsidP="00C254BF">
      <w:pPr>
        <w:jc w:val="both"/>
        <w:rPr>
          <w:rFonts w:eastAsia="Verdana" w:cs="Verdana"/>
          <w:color w:val="000000"/>
          <w:sz w:val="20"/>
          <w:szCs w:val="20"/>
          <w:lang w:val="en-US"/>
        </w:rPr>
      </w:pPr>
    </w:p>
    <w:p w14:paraId="437AB83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Verdana" w:cs="Verdana"/>
          <w:color w:val="000000"/>
          <w:sz w:val="20"/>
          <w:szCs w:val="20"/>
          <w:lang w:val="en-US"/>
        </w:rPr>
        <w:t xml:space="preserve">Nevertheless, the State </w:t>
      </w:r>
      <w:r w:rsidR="00034C44" w:rsidRPr="00785D06">
        <w:rPr>
          <w:rFonts w:eastAsia="Verdana" w:cs="Verdana"/>
          <w:color w:val="000000"/>
          <w:sz w:val="20"/>
          <w:szCs w:val="20"/>
          <w:lang w:val="en-US"/>
        </w:rPr>
        <w:t xml:space="preserve">acknowledged </w:t>
      </w:r>
      <w:r w:rsidRPr="00785D06">
        <w:rPr>
          <w:rFonts w:eastAsia="Verdana" w:cs="Verdana"/>
          <w:color w:val="000000"/>
          <w:sz w:val="20"/>
          <w:szCs w:val="20"/>
          <w:lang w:val="en-US"/>
        </w:rPr>
        <w:t>that,</w:t>
      </w:r>
      <w:r w:rsidR="00034C44" w:rsidRPr="00785D06">
        <w:rPr>
          <w:rFonts w:eastAsia="Verdana" w:cs="Verdana"/>
          <w:color w:val="000000"/>
          <w:sz w:val="20"/>
          <w:szCs w:val="20"/>
          <w:lang w:val="en-US"/>
        </w:rPr>
        <w:t xml:space="preserve"> at the time of the facts of this</w:t>
      </w:r>
      <w:r w:rsidRPr="00785D06">
        <w:rPr>
          <w:rFonts w:eastAsia="Verdana" w:cs="Verdana"/>
          <w:color w:val="000000"/>
          <w:sz w:val="20"/>
          <w:szCs w:val="20"/>
          <w:lang w:val="en-US"/>
        </w:rPr>
        <w:t xml:space="preserve"> case, </w:t>
      </w:r>
      <w:r w:rsidR="00034C44" w:rsidRPr="00785D06">
        <w:rPr>
          <w:rFonts w:eastAsia="Verdana" w:cs="Verdana"/>
          <w:color w:val="000000"/>
          <w:sz w:val="20"/>
          <w:szCs w:val="20"/>
          <w:lang w:val="en-US"/>
        </w:rPr>
        <w:t xml:space="preserve">it had </w:t>
      </w:r>
      <w:r w:rsidRPr="00785D06">
        <w:rPr>
          <w:rFonts w:eastAsia="Verdana" w:cs="Verdana"/>
          <w:color w:val="000000"/>
          <w:sz w:val="20"/>
          <w:szCs w:val="20"/>
          <w:lang w:val="en-US"/>
        </w:rPr>
        <w:t>“no</w:t>
      </w:r>
      <w:r w:rsidR="00034C44" w:rsidRPr="00785D06">
        <w:rPr>
          <w:rFonts w:eastAsia="Verdana" w:cs="Verdana"/>
          <w:color w:val="000000"/>
          <w:sz w:val="20"/>
          <w:szCs w:val="20"/>
          <w:lang w:val="en-US"/>
        </w:rPr>
        <w:t>t</w:t>
      </w:r>
      <w:r w:rsidRPr="00785D06">
        <w:rPr>
          <w:rFonts w:eastAsia="Verdana" w:cs="Verdana"/>
          <w:color w:val="000000"/>
          <w:sz w:val="20"/>
          <w:szCs w:val="20"/>
          <w:lang w:val="en-US"/>
        </w:rPr>
        <w:t xml:space="preserve"> </w:t>
      </w:r>
      <w:r w:rsidR="00034C44" w:rsidRPr="00785D06">
        <w:rPr>
          <w:rFonts w:eastAsia="Verdana" w:cs="Verdana"/>
          <w:color w:val="000000"/>
          <w:sz w:val="20"/>
          <w:szCs w:val="20"/>
          <w:lang w:val="en-US"/>
        </w:rPr>
        <w:t xml:space="preserve">implemented </w:t>
      </w:r>
      <w:r w:rsidRPr="00785D06">
        <w:rPr>
          <w:rFonts w:eastAsia="Verdana" w:cs="Verdana"/>
          <w:color w:val="000000"/>
          <w:sz w:val="20"/>
          <w:szCs w:val="20"/>
          <w:lang w:val="en-US"/>
        </w:rPr>
        <w:t xml:space="preserve">an adequate and effective public policy” to prevent sexual </w:t>
      </w:r>
      <w:r w:rsidR="007E086F" w:rsidRPr="00785D06">
        <w:rPr>
          <w:rFonts w:eastAsia="Verdana" w:cs="Verdana"/>
          <w:color w:val="000000"/>
          <w:sz w:val="20"/>
          <w:szCs w:val="20"/>
          <w:lang w:val="en-US"/>
        </w:rPr>
        <w:t xml:space="preserve">abuse </w:t>
      </w:r>
      <w:r w:rsidRPr="00785D06">
        <w:rPr>
          <w:rFonts w:eastAsia="Verdana" w:cs="Verdana"/>
          <w:color w:val="000000"/>
          <w:sz w:val="20"/>
          <w:szCs w:val="20"/>
          <w:lang w:val="en-US"/>
        </w:rPr>
        <w:t>“at the school in question</w:t>
      </w:r>
      <w:r w:rsidR="00034C44" w:rsidRPr="00785D06">
        <w:rPr>
          <w:rFonts w:eastAsia="Verdana" w:cs="Verdana"/>
          <w:color w:val="000000"/>
          <w:sz w:val="20"/>
          <w:szCs w:val="20"/>
          <w:lang w:val="en-US"/>
        </w:rPr>
        <w:t>.”</w:t>
      </w:r>
      <w:r w:rsidRPr="00785D06">
        <w:rPr>
          <w:rFonts w:eastAsia="Verdana" w:cs="Verdana"/>
          <w:color w:val="000000"/>
          <w:sz w:val="20"/>
          <w:szCs w:val="20"/>
          <w:lang w:val="en-US"/>
        </w:rPr>
        <w:t xml:space="preserve"> I</w:t>
      </w:r>
      <w:r w:rsidR="00034C44" w:rsidRPr="00785D06">
        <w:rPr>
          <w:rFonts w:eastAsia="Verdana" w:cs="Verdana"/>
          <w:color w:val="000000"/>
          <w:sz w:val="20"/>
          <w:szCs w:val="20"/>
          <w:lang w:val="en-US"/>
        </w:rPr>
        <w:t>t also recognized</w:t>
      </w:r>
      <w:r w:rsidRPr="00785D06">
        <w:rPr>
          <w:rFonts w:eastAsia="Verdana" w:cs="Verdana"/>
          <w:color w:val="000000"/>
          <w:sz w:val="20"/>
          <w:szCs w:val="20"/>
          <w:lang w:val="en-US"/>
        </w:rPr>
        <w:t xml:space="preserve"> “the absence of mechanisms </w:t>
      </w:r>
      <w:r w:rsidR="00034C44" w:rsidRPr="00785D06">
        <w:rPr>
          <w:rFonts w:eastAsia="Verdana" w:cs="Verdana"/>
          <w:color w:val="000000"/>
          <w:sz w:val="20"/>
          <w:szCs w:val="20"/>
          <w:lang w:val="en-US"/>
        </w:rPr>
        <w:t xml:space="preserve">for </w:t>
      </w:r>
      <w:r w:rsidRPr="00785D06">
        <w:rPr>
          <w:rFonts w:eastAsia="Verdana" w:cs="Verdana"/>
          <w:color w:val="000000"/>
          <w:sz w:val="20"/>
          <w:szCs w:val="20"/>
          <w:lang w:val="en-US"/>
        </w:rPr>
        <w:t>report</w:t>
      </w:r>
      <w:r w:rsidR="00034C44" w:rsidRPr="00785D06">
        <w:rPr>
          <w:rFonts w:eastAsia="Verdana" w:cs="Verdana"/>
          <w:color w:val="000000"/>
          <w:sz w:val="20"/>
          <w:szCs w:val="20"/>
          <w:lang w:val="en-US"/>
        </w:rPr>
        <w:t>ing, investigating</w:t>
      </w:r>
      <w:r w:rsidRPr="00785D06">
        <w:rPr>
          <w:rFonts w:eastAsia="Verdana" w:cs="Verdana"/>
          <w:color w:val="000000"/>
          <w:sz w:val="20"/>
          <w:szCs w:val="20"/>
          <w:lang w:val="en-US"/>
        </w:rPr>
        <w:t xml:space="preserve"> and punish</w:t>
      </w:r>
      <w:r w:rsidR="00034C44" w:rsidRPr="00785D06">
        <w:rPr>
          <w:rFonts w:eastAsia="Verdana" w:cs="Verdana"/>
          <w:color w:val="000000"/>
          <w:sz w:val="20"/>
          <w:szCs w:val="20"/>
          <w:lang w:val="en-US"/>
        </w:rPr>
        <w:t>ing</w:t>
      </w:r>
      <w:r w:rsidRPr="00785D06">
        <w:rPr>
          <w:rFonts w:eastAsia="Verdana" w:cs="Verdana"/>
          <w:color w:val="000000"/>
          <w:sz w:val="20"/>
          <w:szCs w:val="20"/>
          <w:lang w:val="en-US"/>
        </w:rPr>
        <w:t xml:space="preserve"> </w:t>
      </w:r>
      <w:r w:rsidR="00034C44" w:rsidRPr="00785D06">
        <w:rPr>
          <w:rFonts w:eastAsia="Verdana" w:cs="Verdana"/>
          <w:color w:val="000000"/>
          <w:sz w:val="20"/>
          <w:szCs w:val="20"/>
          <w:lang w:val="en-US"/>
        </w:rPr>
        <w:t>[such behavior]</w:t>
      </w:r>
      <w:r w:rsidRPr="00785D06">
        <w:rPr>
          <w:rFonts w:eastAsia="Verdana" w:cs="Verdana"/>
          <w:color w:val="000000"/>
          <w:sz w:val="20"/>
          <w:szCs w:val="20"/>
          <w:lang w:val="en-US"/>
        </w:rPr>
        <w:t>, and the lack of measures to prevent situations of sexual violence within [that] institution” (</w:t>
      </w:r>
      <w:r w:rsidRPr="00785D06">
        <w:rPr>
          <w:rFonts w:eastAsia="Verdana" w:cs="Verdana"/>
          <w:i/>
          <w:color w:val="000000"/>
          <w:sz w:val="20"/>
          <w:szCs w:val="20"/>
          <w:lang w:val="en-US"/>
        </w:rPr>
        <w:t xml:space="preserve">supra </w:t>
      </w:r>
      <w:r w:rsidRPr="00785D06">
        <w:rPr>
          <w:rFonts w:eastAsia="Verdana" w:cs="Verdana"/>
          <w:color w:val="000000"/>
          <w:sz w:val="20"/>
          <w:szCs w:val="20"/>
          <w:lang w:val="en-US"/>
        </w:rPr>
        <w:t>para. 16).</w:t>
      </w:r>
    </w:p>
    <w:p w14:paraId="55F9E986" w14:textId="77777777" w:rsidR="00C254BF" w:rsidRPr="00785D06" w:rsidRDefault="00C254BF" w:rsidP="00C254BF">
      <w:pPr>
        <w:jc w:val="both"/>
        <w:rPr>
          <w:sz w:val="20"/>
          <w:szCs w:val="20"/>
          <w:lang w:val="en-US"/>
        </w:rPr>
      </w:pPr>
    </w:p>
    <w:p w14:paraId="6F80A7D2" w14:textId="77777777" w:rsidR="00C254BF" w:rsidRPr="00785D06" w:rsidRDefault="00034C44"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State </w:t>
      </w:r>
      <w:r w:rsidR="00C254BF" w:rsidRPr="00785D06">
        <w:rPr>
          <w:sz w:val="20"/>
          <w:szCs w:val="20"/>
          <w:lang w:val="en-US"/>
        </w:rPr>
        <w:t xml:space="preserve">also </w:t>
      </w:r>
      <w:r w:rsidR="00AF0C3E" w:rsidRPr="00785D06">
        <w:rPr>
          <w:sz w:val="20"/>
          <w:szCs w:val="20"/>
          <w:lang w:val="en-US"/>
        </w:rPr>
        <w:t xml:space="preserve">argued </w:t>
      </w:r>
      <w:r w:rsidR="00C254BF" w:rsidRPr="00785D06">
        <w:rPr>
          <w:sz w:val="20"/>
          <w:szCs w:val="20"/>
          <w:lang w:val="en-US"/>
        </w:rPr>
        <w:t xml:space="preserve">that </w:t>
      </w:r>
      <w:r w:rsidR="00AF0C3E" w:rsidRPr="00785D06">
        <w:rPr>
          <w:sz w:val="20"/>
          <w:szCs w:val="20"/>
          <w:lang w:val="en-US"/>
        </w:rPr>
        <w:t xml:space="preserve">it could </w:t>
      </w:r>
      <w:r w:rsidR="00C254BF" w:rsidRPr="00785D06">
        <w:rPr>
          <w:sz w:val="20"/>
          <w:szCs w:val="20"/>
          <w:lang w:val="en-US"/>
        </w:rPr>
        <w:t xml:space="preserve">not be held responsible for </w:t>
      </w:r>
      <w:r w:rsidR="00AF0C3E" w:rsidRPr="00785D06">
        <w:rPr>
          <w:sz w:val="20"/>
          <w:szCs w:val="20"/>
          <w:lang w:val="en-US"/>
        </w:rPr>
        <w:t xml:space="preserve">Paola’s </w:t>
      </w:r>
      <w:r w:rsidR="00C254BF" w:rsidRPr="00785D06">
        <w:rPr>
          <w:sz w:val="20"/>
          <w:szCs w:val="20"/>
          <w:lang w:val="en-US"/>
        </w:rPr>
        <w:t>suicide. First</w:t>
      </w:r>
      <w:r w:rsidR="00414030" w:rsidRPr="00785D06">
        <w:rPr>
          <w:sz w:val="20"/>
          <w:szCs w:val="20"/>
          <w:lang w:val="en-US"/>
        </w:rPr>
        <w:t xml:space="preserve">, it </w:t>
      </w:r>
      <w:r w:rsidR="00DA45ED" w:rsidRPr="00785D06">
        <w:rPr>
          <w:sz w:val="20"/>
          <w:szCs w:val="20"/>
          <w:lang w:val="en-US"/>
        </w:rPr>
        <w:t xml:space="preserve">considered </w:t>
      </w:r>
      <w:r w:rsidR="00414030" w:rsidRPr="00785D06">
        <w:rPr>
          <w:sz w:val="20"/>
          <w:szCs w:val="20"/>
          <w:lang w:val="en-US"/>
        </w:rPr>
        <w:t xml:space="preserve">that </w:t>
      </w:r>
      <w:r w:rsidR="006B13C6" w:rsidRPr="00785D06">
        <w:rPr>
          <w:sz w:val="20"/>
          <w:szCs w:val="20"/>
          <w:lang w:val="en-US"/>
        </w:rPr>
        <w:t>it could not be held acco</w:t>
      </w:r>
      <w:r w:rsidR="007E086F" w:rsidRPr="00785D06">
        <w:rPr>
          <w:sz w:val="20"/>
          <w:szCs w:val="20"/>
          <w:lang w:val="en-US"/>
        </w:rPr>
        <w:t>untable for causing her suicide</w:t>
      </w:r>
      <w:r w:rsidR="006B13C6" w:rsidRPr="00785D06">
        <w:rPr>
          <w:sz w:val="20"/>
          <w:szCs w:val="20"/>
          <w:lang w:val="en-US"/>
        </w:rPr>
        <w:t xml:space="preserve"> because </w:t>
      </w:r>
      <w:r w:rsidR="00C254BF" w:rsidRPr="00785D06">
        <w:rPr>
          <w:sz w:val="20"/>
          <w:szCs w:val="20"/>
          <w:lang w:val="en-US"/>
        </w:rPr>
        <w:t xml:space="preserve">“suicides do not have a single cause [,] but </w:t>
      </w:r>
      <w:r w:rsidR="00DA45ED" w:rsidRPr="00785D06">
        <w:rPr>
          <w:sz w:val="20"/>
          <w:szCs w:val="20"/>
          <w:lang w:val="en-US"/>
        </w:rPr>
        <w:t xml:space="preserve">are the </w:t>
      </w:r>
      <w:r w:rsidR="00414030" w:rsidRPr="00785D06">
        <w:rPr>
          <w:sz w:val="20"/>
          <w:szCs w:val="20"/>
          <w:lang w:val="en-US"/>
        </w:rPr>
        <w:t xml:space="preserve">result </w:t>
      </w:r>
      <w:r w:rsidR="00DA45ED" w:rsidRPr="00785D06">
        <w:rPr>
          <w:sz w:val="20"/>
          <w:szCs w:val="20"/>
          <w:lang w:val="en-US"/>
        </w:rPr>
        <w:t xml:space="preserve">of </w:t>
      </w:r>
      <w:r w:rsidR="00C254BF" w:rsidRPr="00785D06">
        <w:rPr>
          <w:sz w:val="20"/>
          <w:szCs w:val="20"/>
          <w:lang w:val="en-US"/>
        </w:rPr>
        <w:t>a sequence of events</w:t>
      </w:r>
      <w:r w:rsidR="00DA45ED" w:rsidRPr="00785D06">
        <w:rPr>
          <w:sz w:val="20"/>
          <w:szCs w:val="20"/>
          <w:lang w:val="en-US"/>
        </w:rPr>
        <w:t>.</w:t>
      </w:r>
      <w:r w:rsidR="00414030" w:rsidRPr="00785D06">
        <w:rPr>
          <w:sz w:val="20"/>
          <w:szCs w:val="20"/>
          <w:lang w:val="en-US"/>
        </w:rPr>
        <w:t>”</w:t>
      </w:r>
      <w:r w:rsidR="00C254BF" w:rsidRPr="00785D06">
        <w:rPr>
          <w:sz w:val="20"/>
          <w:szCs w:val="20"/>
          <w:lang w:val="en-US"/>
        </w:rPr>
        <w:t xml:space="preserve"> </w:t>
      </w:r>
      <w:r w:rsidR="00DA45ED" w:rsidRPr="00785D06">
        <w:rPr>
          <w:sz w:val="20"/>
          <w:szCs w:val="20"/>
          <w:lang w:val="en-US"/>
        </w:rPr>
        <w:t xml:space="preserve">It </w:t>
      </w:r>
      <w:r w:rsidR="00414030" w:rsidRPr="00785D06">
        <w:rPr>
          <w:sz w:val="20"/>
          <w:szCs w:val="20"/>
          <w:lang w:val="en-US"/>
        </w:rPr>
        <w:t>add</w:t>
      </w:r>
      <w:r w:rsidR="00DA45ED" w:rsidRPr="00785D06">
        <w:rPr>
          <w:sz w:val="20"/>
          <w:szCs w:val="20"/>
          <w:lang w:val="en-US"/>
        </w:rPr>
        <w:t xml:space="preserve">ed </w:t>
      </w:r>
      <w:r w:rsidR="00414030" w:rsidRPr="00785D06">
        <w:rPr>
          <w:sz w:val="20"/>
          <w:szCs w:val="20"/>
          <w:lang w:val="en-US"/>
        </w:rPr>
        <w:t>that “it is</w:t>
      </w:r>
      <w:r w:rsidR="006B13C6" w:rsidRPr="00785D06">
        <w:rPr>
          <w:sz w:val="20"/>
          <w:szCs w:val="20"/>
          <w:lang w:val="en-US"/>
        </w:rPr>
        <w:t xml:space="preserve"> the individual who takes the</w:t>
      </w:r>
      <w:r w:rsidR="00C254BF" w:rsidRPr="00785D06">
        <w:rPr>
          <w:sz w:val="20"/>
          <w:szCs w:val="20"/>
          <w:lang w:val="en-US"/>
        </w:rPr>
        <w:t xml:space="preserve"> decision and </w:t>
      </w:r>
      <w:r w:rsidR="006B13C6" w:rsidRPr="00785D06">
        <w:rPr>
          <w:sz w:val="20"/>
          <w:szCs w:val="20"/>
          <w:lang w:val="en-US"/>
        </w:rPr>
        <w:t>acts to cause his own</w:t>
      </w:r>
      <w:r w:rsidR="00C254BF" w:rsidRPr="00785D06">
        <w:rPr>
          <w:sz w:val="20"/>
          <w:szCs w:val="20"/>
          <w:lang w:val="en-US"/>
        </w:rPr>
        <w:t xml:space="preserve"> physical death</w:t>
      </w:r>
      <w:r w:rsidR="006B13C6" w:rsidRPr="00785D06">
        <w:rPr>
          <w:sz w:val="20"/>
          <w:szCs w:val="20"/>
          <w:lang w:val="en-US"/>
        </w:rPr>
        <w:t>.”</w:t>
      </w:r>
      <w:r w:rsidR="00C254BF" w:rsidRPr="00785D06">
        <w:rPr>
          <w:sz w:val="20"/>
          <w:szCs w:val="20"/>
          <w:lang w:val="en-US"/>
        </w:rPr>
        <w:t xml:space="preserve"> </w:t>
      </w:r>
      <w:r w:rsidR="006B13C6" w:rsidRPr="00785D06">
        <w:rPr>
          <w:sz w:val="20"/>
          <w:szCs w:val="20"/>
          <w:lang w:val="en-US"/>
        </w:rPr>
        <w:t xml:space="preserve">Therefore, </w:t>
      </w:r>
      <w:r w:rsidR="00C254BF" w:rsidRPr="00785D06">
        <w:rPr>
          <w:sz w:val="20"/>
          <w:szCs w:val="20"/>
          <w:lang w:val="en-US"/>
        </w:rPr>
        <w:t xml:space="preserve">“it cannot be affirmed that the girl’s suicide was solely the result of the </w:t>
      </w:r>
      <w:r w:rsidR="003F3DC9" w:rsidRPr="00785D06">
        <w:rPr>
          <w:sz w:val="20"/>
          <w:szCs w:val="20"/>
          <w:lang w:val="en-US"/>
        </w:rPr>
        <w:t xml:space="preserve">alleged </w:t>
      </w:r>
      <w:r w:rsidR="00C254BF" w:rsidRPr="00785D06">
        <w:rPr>
          <w:sz w:val="20"/>
          <w:szCs w:val="20"/>
          <w:lang w:val="en-US"/>
        </w:rPr>
        <w:t>sexual aggression suffered at the school.” Furthermore, the State</w:t>
      </w:r>
      <w:r w:rsidR="003F3DC9" w:rsidRPr="00785D06">
        <w:rPr>
          <w:sz w:val="20"/>
          <w:szCs w:val="20"/>
          <w:lang w:val="en-US"/>
        </w:rPr>
        <w:t xml:space="preserve"> insisted that</w:t>
      </w:r>
      <w:r w:rsidR="00C254BF" w:rsidRPr="00785D06">
        <w:rPr>
          <w:sz w:val="20"/>
          <w:szCs w:val="20"/>
          <w:lang w:val="en-US"/>
        </w:rPr>
        <w:t xml:space="preserve">: a) </w:t>
      </w:r>
      <w:r w:rsidR="003F3DC9" w:rsidRPr="00785D06">
        <w:rPr>
          <w:sz w:val="20"/>
          <w:szCs w:val="20"/>
          <w:lang w:val="en-US"/>
        </w:rPr>
        <w:t xml:space="preserve">it </w:t>
      </w:r>
      <w:r w:rsidR="00C254BF" w:rsidRPr="00785D06">
        <w:rPr>
          <w:sz w:val="20"/>
          <w:szCs w:val="20"/>
          <w:lang w:val="en-US"/>
        </w:rPr>
        <w:t>fulfilled i</w:t>
      </w:r>
      <w:r w:rsidR="003F3DC9" w:rsidRPr="00785D06">
        <w:rPr>
          <w:sz w:val="20"/>
          <w:szCs w:val="20"/>
          <w:lang w:val="en-US"/>
        </w:rPr>
        <w:t xml:space="preserve">ts duty of “protection” since it </w:t>
      </w:r>
      <w:r w:rsidR="00C254BF" w:rsidRPr="00785D06">
        <w:rPr>
          <w:sz w:val="20"/>
          <w:szCs w:val="20"/>
          <w:lang w:val="en-US"/>
        </w:rPr>
        <w:t xml:space="preserve">has a regulatory system </w:t>
      </w:r>
      <w:r w:rsidR="00DA45ED" w:rsidRPr="00785D06">
        <w:rPr>
          <w:sz w:val="20"/>
          <w:szCs w:val="20"/>
          <w:lang w:val="en-US"/>
        </w:rPr>
        <w:t xml:space="preserve">that protects </w:t>
      </w:r>
      <w:r w:rsidR="00C254BF" w:rsidRPr="00785D06">
        <w:rPr>
          <w:sz w:val="20"/>
          <w:szCs w:val="20"/>
          <w:lang w:val="en-US"/>
        </w:rPr>
        <w:t xml:space="preserve">the right to life, and b) </w:t>
      </w:r>
      <w:r w:rsidR="00DA45ED" w:rsidRPr="00785D06">
        <w:rPr>
          <w:sz w:val="20"/>
          <w:szCs w:val="20"/>
          <w:lang w:val="en-US"/>
        </w:rPr>
        <w:t>it fulfilled its duty of “care” because</w:t>
      </w:r>
      <w:r w:rsidR="00C254BF" w:rsidRPr="00785D06">
        <w:rPr>
          <w:sz w:val="20"/>
          <w:szCs w:val="20"/>
          <w:lang w:val="en-US"/>
        </w:rPr>
        <w:t xml:space="preserve"> Paola “received emergency medical </w:t>
      </w:r>
      <w:r w:rsidR="00DA45ED" w:rsidRPr="00785D06">
        <w:rPr>
          <w:sz w:val="20"/>
          <w:szCs w:val="20"/>
          <w:lang w:val="en-US"/>
        </w:rPr>
        <w:t xml:space="preserve">assistance </w:t>
      </w:r>
      <w:r w:rsidR="00C254BF" w:rsidRPr="00785D06">
        <w:rPr>
          <w:sz w:val="20"/>
          <w:szCs w:val="20"/>
          <w:lang w:val="en-US"/>
        </w:rPr>
        <w:t xml:space="preserve">approximately four hours after </w:t>
      </w:r>
      <w:r w:rsidR="00DA45ED" w:rsidRPr="00785D06">
        <w:rPr>
          <w:sz w:val="20"/>
          <w:szCs w:val="20"/>
          <w:lang w:val="en-US"/>
        </w:rPr>
        <w:t xml:space="preserve">she swallowed </w:t>
      </w:r>
      <w:r w:rsidR="00C254BF" w:rsidRPr="00785D06">
        <w:rPr>
          <w:sz w:val="20"/>
          <w:szCs w:val="20"/>
          <w:lang w:val="en-US"/>
        </w:rPr>
        <w:t xml:space="preserve">the white phosphorus, and less than an hour </w:t>
      </w:r>
      <w:r w:rsidR="00DA45ED" w:rsidRPr="00785D06">
        <w:rPr>
          <w:sz w:val="20"/>
          <w:szCs w:val="20"/>
          <w:lang w:val="en-US"/>
        </w:rPr>
        <w:t xml:space="preserve">after </w:t>
      </w:r>
      <w:r w:rsidR="00C254BF" w:rsidRPr="00785D06">
        <w:rPr>
          <w:sz w:val="20"/>
          <w:szCs w:val="20"/>
          <w:lang w:val="en-US"/>
        </w:rPr>
        <w:t xml:space="preserve">the school authorities were </w:t>
      </w:r>
      <w:r w:rsidR="00DA45ED" w:rsidRPr="00785D06">
        <w:rPr>
          <w:sz w:val="20"/>
          <w:szCs w:val="20"/>
          <w:lang w:val="en-US"/>
        </w:rPr>
        <w:t xml:space="preserve">made </w:t>
      </w:r>
      <w:r w:rsidR="00C254BF" w:rsidRPr="00785D06">
        <w:rPr>
          <w:sz w:val="20"/>
          <w:szCs w:val="20"/>
          <w:lang w:val="en-US"/>
        </w:rPr>
        <w:t>aware of the fact.”</w:t>
      </w:r>
      <w:r w:rsidR="00C254BF" w:rsidRPr="00785D06">
        <w:rPr>
          <w:b/>
          <w:lang w:val="en-US"/>
        </w:rPr>
        <w:t xml:space="preserve"> </w:t>
      </w:r>
      <w:r w:rsidR="00C254BF" w:rsidRPr="00785D06">
        <w:rPr>
          <w:sz w:val="20"/>
          <w:szCs w:val="20"/>
          <w:lang w:val="en-US"/>
        </w:rPr>
        <w:t>Regarding the latter, Ecuador emphasized that: i.- “owing to the amount of white phosphorus swallowed, the</w:t>
      </w:r>
      <w:r w:rsidR="00DA45ED" w:rsidRPr="00785D06">
        <w:rPr>
          <w:sz w:val="20"/>
          <w:szCs w:val="20"/>
          <w:lang w:val="en-US"/>
        </w:rPr>
        <w:t>re was a high</w:t>
      </w:r>
      <w:r w:rsidR="00C254BF" w:rsidRPr="00785D06">
        <w:rPr>
          <w:sz w:val="20"/>
          <w:szCs w:val="20"/>
          <w:lang w:val="en-US"/>
        </w:rPr>
        <w:t xml:space="preserve"> probability of a </w:t>
      </w:r>
      <w:r w:rsidR="00DA45ED" w:rsidRPr="00785D06">
        <w:rPr>
          <w:sz w:val="20"/>
          <w:szCs w:val="20"/>
          <w:lang w:val="en-US"/>
        </w:rPr>
        <w:t>fatal outcome,</w:t>
      </w:r>
      <w:r w:rsidR="00C254BF" w:rsidRPr="00785D06">
        <w:rPr>
          <w:sz w:val="20"/>
          <w:szCs w:val="20"/>
          <w:lang w:val="en-US"/>
        </w:rPr>
        <w:t xml:space="preserve"> even if [Paola] had received immediate </w:t>
      </w:r>
      <w:r w:rsidR="00DA45ED" w:rsidRPr="00785D06">
        <w:rPr>
          <w:sz w:val="20"/>
          <w:szCs w:val="20"/>
          <w:lang w:val="en-US"/>
        </w:rPr>
        <w:t xml:space="preserve">medical care </w:t>
      </w:r>
      <w:r w:rsidR="00C254BF" w:rsidRPr="00785D06">
        <w:rPr>
          <w:sz w:val="20"/>
          <w:szCs w:val="20"/>
          <w:lang w:val="en-US"/>
        </w:rPr>
        <w:t>after swallowing the poison</w:t>
      </w:r>
      <w:r w:rsidR="007E086F" w:rsidRPr="00785D06">
        <w:rPr>
          <w:sz w:val="20"/>
          <w:szCs w:val="20"/>
          <w:lang w:val="en-US"/>
        </w:rPr>
        <w:t>,”</w:t>
      </w:r>
      <w:r w:rsidR="00C254BF" w:rsidRPr="00785D06">
        <w:rPr>
          <w:sz w:val="20"/>
          <w:szCs w:val="20"/>
          <w:lang w:val="en-US"/>
        </w:rPr>
        <w:t xml:space="preserve"> and ii.- “the duty of care of an educational institution cannot be </w:t>
      </w:r>
      <w:r w:rsidR="00DA45ED" w:rsidRPr="00785D06">
        <w:rPr>
          <w:sz w:val="20"/>
          <w:szCs w:val="20"/>
          <w:lang w:val="en-US"/>
        </w:rPr>
        <w:t xml:space="preserve">equated with the </w:t>
      </w:r>
      <w:r w:rsidR="00C254BF" w:rsidRPr="00785D06">
        <w:rPr>
          <w:sz w:val="20"/>
          <w:szCs w:val="20"/>
          <w:lang w:val="en-US"/>
        </w:rPr>
        <w:t xml:space="preserve">duty of care </w:t>
      </w:r>
      <w:r w:rsidR="00DA45ED" w:rsidRPr="00785D06">
        <w:rPr>
          <w:sz w:val="20"/>
          <w:szCs w:val="20"/>
          <w:lang w:val="en-US"/>
        </w:rPr>
        <w:t xml:space="preserve">of </w:t>
      </w:r>
      <w:r w:rsidR="00C254BF" w:rsidRPr="00785D06">
        <w:rPr>
          <w:sz w:val="20"/>
          <w:szCs w:val="20"/>
          <w:lang w:val="en-US"/>
        </w:rPr>
        <w:t>a health institution.”</w:t>
      </w:r>
      <w:r w:rsidR="00C254BF" w:rsidRPr="00785D06">
        <w:rPr>
          <w:b/>
          <w:lang w:val="en-US"/>
        </w:rPr>
        <w:t xml:space="preserve"> </w:t>
      </w:r>
      <w:r w:rsidR="00DA45ED" w:rsidRPr="00785D06">
        <w:rPr>
          <w:sz w:val="20"/>
          <w:szCs w:val="20"/>
          <w:lang w:val="en-US"/>
        </w:rPr>
        <w:t>Consequently</w:t>
      </w:r>
      <w:r w:rsidR="00C254BF" w:rsidRPr="00785D06">
        <w:rPr>
          <w:sz w:val="20"/>
          <w:szCs w:val="20"/>
          <w:lang w:val="en-US"/>
        </w:rPr>
        <w:t>, Ecuador denied its responsibility for the violation of the right to life established in Article 4 of the Convention.</w:t>
      </w:r>
      <w:r w:rsidR="00C254BF" w:rsidRPr="00785D06">
        <w:rPr>
          <w:b/>
          <w:lang w:val="en-US"/>
        </w:rPr>
        <w:t xml:space="preserve"> </w:t>
      </w:r>
    </w:p>
    <w:p w14:paraId="35B323F1" w14:textId="77777777" w:rsidR="00C254BF" w:rsidRPr="00785D06" w:rsidRDefault="00C254BF" w:rsidP="00C254BF">
      <w:pPr>
        <w:pStyle w:val="Prrafodelista"/>
        <w:ind w:left="0"/>
        <w:contextualSpacing w:val="0"/>
        <w:jc w:val="both"/>
        <w:rPr>
          <w:sz w:val="20"/>
          <w:szCs w:val="20"/>
          <w:lang w:val="en-US"/>
        </w:rPr>
      </w:pPr>
    </w:p>
    <w:p w14:paraId="3476A9BF" w14:textId="77777777" w:rsidR="00C254BF" w:rsidRPr="00785D06" w:rsidRDefault="00B864F9"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As to </w:t>
      </w:r>
      <w:r w:rsidR="00C254BF" w:rsidRPr="00785D06">
        <w:rPr>
          <w:sz w:val="20"/>
          <w:szCs w:val="20"/>
          <w:lang w:val="en-US"/>
        </w:rPr>
        <w:t xml:space="preserve">the representatives’ arguments </w:t>
      </w:r>
      <w:r w:rsidRPr="00785D06">
        <w:rPr>
          <w:sz w:val="20"/>
          <w:szCs w:val="20"/>
          <w:lang w:val="en-US"/>
        </w:rPr>
        <w:t xml:space="preserve">regarding </w:t>
      </w:r>
      <w:r w:rsidR="00C254BF" w:rsidRPr="00785D06">
        <w:rPr>
          <w:sz w:val="20"/>
          <w:szCs w:val="20"/>
          <w:lang w:val="en-US"/>
        </w:rPr>
        <w:t xml:space="preserve">the supposed effects on </w:t>
      </w:r>
      <w:r w:rsidR="007C331F" w:rsidRPr="00785D06">
        <w:rPr>
          <w:sz w:val="20"/>
          <w:szCs w:val="20"/>
          <w:lang w:val="en-US"/>
        </w:rPr>
        <w:t xml:space="preserve">the victim’s </w:t>
      </w:r>
      <w:r w:rsidR="00C254BF" w:rsidRPr="00785D06">
        <w:rPr>
          <w:sz w:val="20"/>
          <w:szCs w:val="20"/>
          <w:lang w:val="en-US"/>
        </w:rPr>
        <w:t xml:space="preserve">reproductive health, Ecuador denied the </w:t>
      </w:r>
      <w:r w:rsidR="00C66F59" w:rsidRPr="00785D06">
        <w:rPr>
          <w:sz w:val="20"/>
          <w:szCs w:val="20"/>
          <w:lang w:val="en-US"/>
        </w:rPr>
        <w:t xml:space="preserve">factual grounds for assuming </w:t>
      </w:r>
      <w:r w:rsidR="00C254BF" w:rsidRPr="00785D06">
        <w:rPr>
          <w:sz w:val="20"/>
          <w:szCs w:val="20"/>
          <w:lang w:val="en-US"/>
        </w:rPr>
        <w:t xml:space="preserve">that Paola had been coerced into </w:t>
      </w:r>
      <w:r w:rsidR="00C66F59" w:rsidRPr="00785D06">
        <w:rPr>
          <w:sz w:val="20"/>
          <w:szCs w:val="20"/>
          <w:lang w:val="en-US"/>
        </w:rPr>
        <w:t xml:space="preserve">terminating </w:t>
      </w:r>
      <w:r w:rsidR="00C254BF" w:rsidRPr="00785D06">
        <w:rPr>
          <w:sz w:val="20"/>
          <w:szCs w:val="20"/>
          <w:lang w:val="en-US"/>
        </w:rPr>
        <w:t>her pregnancy, given that, according to the relevant documentary evidence, “</w:t>
      </w:r>
      <w:r w:rsidR="007C331F" w:rsidRPr="00785D06">
        <w:rPr>
          <w:sz w:val="20"/>
          <w:szCs w:val="20"/>
          <w:lang w:val="en-US"/>
        </w:rPr>
        <w:t>it is not possible to establish</w:t>
      </w:r>
      <w:r w:rsidR="00C254BF" w:rsidRPr="00785D06">
        <w:rPr>
          <w:sz w:val="20"/>
          <w:szCs w:val="20"/>
          <w:lang w:val="en-US"/>
        </w:rPr>
        <w:t xml:space="preserve"> or </w:t>
      </w:r>
      <w:r w:rsidR="007C331F" w:rsidRPr="00785D06">
        <w:rPr>
          <w:sz w:val="20"/>
          <w:szCs w:val="20"/>
          <w:lang w:val="en-US"/>
        </w:rPr>
        <w:t xml:space="preserve">determine </w:t>
      </w:r>
      <w:r w:rsidR="00C254BF" w:rsidRPr="00785D06">
        <w:rPr>
          <w:sz w:val="20"/>
          <w:szCs w:val="20"/>
          <w:lang w:val="en-US"/>
        </w:rPr>
        <w:t xml:space="preserve">the existence of </w:t>
      </w:r>
      <w:r w:rsidR="00BA139B" w:rsidRPr="00785D06">
        <w:rPr>
          <w:sz w:val="20"/>
          <w:szCs w:val="20"/>
          <w:lang w:val="en-GB"/>
        </w:rPr>
        <w:t xml:space="preserve">[her] </w:t>
      </w:r>
      <w:r w:rsidR="00C254BF" w:rsidRPr="00785D06">
        <w:rPr>
          <w:sz w:val="20"/>
          <w:szCs w:val="20"/>
          <w:lang w:val="en-US"/>
        </w:rPr>
        <w:t>pregnancy</w:t>
      </w:r>
      <w:r w:rsidR="00BA139B" w:rsidRPr="00785D06">
        <w:rPr>
          <w:sz w:val="20"/>
          <w:szCs w:val="20"/>
          <w:lang w:val="en-US"/>
        </w:rPr>
        <w:t>.</w:t>
      </w:r>
      <w:r w:rsidR="00C254BF" w:rsidRPr="00785D06">
        <w:rPr>
          <w:sz w:val="20"/>
          <w:szCs w:val="20"/>
          <w:lang w:val="en-US"/>
        </w:rPr>
        <w:t xml:space="preserve">” </w:t>
      </w:r>
      <w:r w:rsidR="007C331F" w:rsidRPr="00785D06">
        <w:rPr>
          <w:sz w:val="20"/>
          <w:szCs w:val="20"/>
          <w:lang w:val="en-US"/>
        </w:rPr>
        <w:t xml:space="preserve">The State </w:t>
      </w:r>
      <w:r w:rsidR="00C254BF" w:rsidRPr="00785D06">
        <w:rPr>
          <w:sz w:val="20"/>
          <w:szCs w:val="20"/>
          <w:lang w:val="en-US"/>
        </w:rPr>
        <w:t xml:space="preserve">also held that it had fulfilled its duty </w:t>
      </w:r>
      <w:r w:rsidR="007C331F" w:rsidRPr="00785D06">
        <w:rPr>
          <w:sz w:val="20"/>
          <w:szCs w:val="20"/>
          <w:lang w:val="en-US"/>
        </w:rPr>
        <w:t xml:space="preserve">to be transparent </w:t>
      </w:r>
      <w:r w:rsidR="00C254BF" w:rsidRPr="00785D06">
        <w:rPr>
          <w:sz w:val="20"/>
          <w:szCs w:val="20"/>
          <w:lang w:val="en-US"/>
        </w:rPr>
        <w:t xml:space="preserve">in providing information on sexual and reproductive health, </w:t>
      </w:r>
      <w:r w:rsidR="007C331F" w:rsidRPr="00785D06">
        <w:rPr>
          <w:sz w:val="20"/>
          <w:szCs w:val="20"/>
          <w:lang w:val="en-US"/>
        </w:rPr>
        <w:t xml:space="preserve">and therefore did not violate </w:t>
      </w:r>
      <w:r w:rsidR="00C254BF" w:rsidRPr="00785D06">
        <w:rPr>
          <w:sz w:val="20"/>
          <w:szCs w:val="20"/>
          <w:lang w:val="en-US"/>
        </w:rPr>
        <w:t xml:space="preserve">the right </w:t>
      </w:r>
      <w:r w:rsidR="007C331F" w:rsidRPr="00785D06">
        <w:rPr>
          <w:sz w:val="20"/>
          <w:szCs w:val="20"/>
          <w:lang w:val="en-US"/>
        </w:rPr>
        <w:t xml:space="preserve">of </w:t>
      </w:r>
      <w:r w:rsidR="00C254BF" w:rsidRPr="00785D06">
        <w:rPr>
          <w:sz w:val="20"/>
          <w:szCs w:val="20"/>
          <w:lang w:val="en-US"/>
        </w:rPr>
        <w:t xml:space="preserve">access </w:t>
      </w:r>
      <w:r w:rsidR="007C331F" w:rsidRPr="00785D06">
        <w:rPr>
          <w:sz w:val="20"/>
          <w:szCs w:val="20"/>
          <w:lang w:val="en-US"/>
        </w:rPr>
        <w:t xml:space="preserve">to </w:t>
      </w:r>
      <w:r w:rsidR="00C254BF" w:rsidRPr="00785D06">
        <w:rPr>
          <w:sz w:val="20"/>
          <w:szCs w:val="20"/>
          <w:lang w:val="en-US"/>
        </w:rPr>
        <w:t xml:space="preserve">information. </w:t>
      </w:r>
    </w:p>
    <w:p w14:paraId="475ACC05" w14:textId="77777777" w:rsidR="00C254BF" w:rsidRPr="00785D06" w:rsidRDefault="00C254BF" w:rsidP="00C254BF">
      <w:pPr>
        <w:jc w:val="both"/>
        <w:rPr>
          <w:sz w:val="20"/>
          <w:szCs w:val="20"/>
          <w:lang w:val="en-US"/>
        </w:rPr>
      </w:pPr>
    </w:p>
    <w:p w14:paraId="0151A82C" w14:textId="77777777" w:rsidR="00C254BF" w:rsidRPr="00785D06" w:rsidRDefault="00412A29"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With respect to </w:t>
      </w:r>
      <w:r w:rsidR="00C254BF" w:rsidRPr="00785D06">
        <w:rPr>
          <w:sz w:val="20"/>
          <w:szCs w:val="20"/>
          <w:lang w:val="en-US"/>
        </w:rPr>
        <w:t xml:space="preserve">the arguments related to health and education, </w:t>
      </w:r>
      <w:r w:rsidR="003834B5" w:rsidRPr="00785D06">
        <w:rPr>
          <w:sz w:val="20"/>
          <w:szCs w:val="20"/>
          <w:lang w:val="en-US"/>
        </w:rPr>
        <w:t>the State argued</w:t>
      </w:r>
      <w:r w:rsidR="00C254BF" w:rsidRPr="00785D06">
        <w:rPr>
          <w:sz w:val="20"/>
          <w:szCs w:val="20"/>
          <w:lang w:val="en-US"/>
        </w:rPr>
        <w:t xml:space="preserve"> that it did not violate Article 26 of the Convention. </w:t>
      </w:r>
      <w:r w:rsidR="003834B5" w:rsidRPr="00785D06">
        <w:rPr>
          <w:sz w:val="20"/>
          <w:szCs w:val="20"/>
          <w:lang w:val="en-US"/>
        </w:rPr>
        <w:t>It c</w:t>
      </w:r>
      <w:r w:rsidR="00C254BF" w:rsidRPr="00785D06">
        <w:rPr>
          <w:sz w:val="20"/>
          <w:szCs w:val="20"/>
          <w:lang w:val="en-US"/>
        </w:rPr>
        <w:t>onsidered that the “controllable</w:t>
      </w:r>
      <w:r w:rsidR="003834B5" w:rsidRPr="00785D06">
        <w:rPr>
          <w:sz w:val="20"/>
          <w:szCs w:val="20"/>
          <w:lang w:val="en-US"/>
        </w:rPr>
        <w:t xml:space="preserve"> condition” of said a</w:t>
      </w:r>
      <w:r w:rsidR="00C254BF" w:rsidRPr="00785D06">
        <w:rPr>
          <w:sz w:val="20"/>
          <w:szCs w:val="20"/>
          <w:lang w:val="en-US"/>
        </w:rPr>
        <w:t xml:space="preserve">rticle by the Court is the </w:t>
      </w:r>
      <w:r w:rsidR="003C5F5F" w:rsidRPr="00785D06">
        <w:rPr>
          <w:sz w:val="20"/>
          <w:szCs w:val="20"/>
          <w:lang w:val="en-US"/>
        </w:rPr>
        <w:t xml:space="preserve">obligation of progressive development </w:t>
      </w:r>
      <w:r w:rsidR="00C254BF" w:rsidRPr="00785D06">
        <w:rPr>
          <w:sz w:val="20"/>
          <w:szCs w:val="20"/>
          <w:lang w:val="en-US"/>
        </w:rPr>
        <w:t xml:space="preserve">and the consequent </w:t>
      </w:r>
      <w:r w:rsidR="003C5F5F" w:rsidRPr="00785D06">
        <w:rPr>
          <w:sz w:val="20"/>
          <w:szCs w:val="20"/>
          <w:lang w:val="en-US"/>
        </w:rPr>
        <w:t>duty of non-retrogression</w:t>
      </w:r>
      <w:r w:rsidR="00C254BF" w:rsidRPr="00785D06">
        <w:rPr>
          <w:sz w:val="20"/>
          <w:szCs w:val="20"/>
          <w:lang w:val="en-US"/>
        </w:rPr>
        <w:t xml:space="preserve">. In that </w:t>
      </w:r>
      <w:r w:rsidR="003834B5" w:rsidRPr="00785D06">
        <w:rPr>
          <w:sz w:val="20"/>
          <w:szCs w:val="20"/>
          <w:lang w:val="en-US"/>
        </w:rPr>
        <w:t>regard</w:t>
      </w:r>
      <w:r w:rsidR="00C254BF" w:rsidRPr="00785D06">
        <w:rPr>
          <w:sz w:val="20"/>
          <w:szCs w:val="20"/>
          <w:lang w:val="en-US"/>
        </w:rPr>
        <w:t xml:space="preserve">, in its answering brief </w:t>
      </w:r>
      <w:r w:rsidR="003834B5" w:rsidRPr="00785D06">
        <w:rPr>
          <w:sz w:val="20"/>
          <w:szCs w:val="20"/>
          <w:lang w:val="en-US"/>
        </w:rPr>
        <w:t xml:space="preserve">it mentioned various </w:t>
      </w:r>
      <w:r w:rsidR="00C254BF" w:rsidRPr="00785D06">
        <w:rPr>
          <w:sz w:val="20"/>
          <w:szCs w:val="20"/>
          <w:lang w:val="en-US"/>
        </w:rPr>
        <w:t xml:space="preserve">policies </w:t>
      </w:r>
      <w:r w:rsidRPr="00785D06">
        <w:rPr>
          <w:sz w:val="20"/>
          <w:szCs w:val="20"/>
          <w:lang w:val="en-US"/>
        </w:rPr>
        <w:t xml:space="preserve">implemented </w:t>
      </w:r>
      <w:r w:rsidR="00C254BF" w:rsidRPr="00785D06">
        <w:rPr>
          <w:sz w:val="20"/>
          <w:szCs w:val="20"/>
          <w:lang w:val="en-US"/>
        </w:rPr>
        <w:t>in relation to rights of the child, health and education</w:t>
      </w:r>
      <w:r w:rsidR="00C66F59" w:rsidRPr="00785D06">
        <w:rPr>
          <w:sz w:val="20"/>
          <w:szCs w:val="20"/>
          <w:lang w:val="en-US"/>
        </w:rPr>
        <w:t>.</w:t>
      </w:r>
      <w:r w:rsidR="00C254BF" w:rsidRPr="00785D06">
        <w:rPr>
          <w:rStyle w:val="Refdenotaalpie"/>
          <w:sz w:val="20"/>
          <w:szCs w:val="20"/>
          <w:lang w:val="en-US"/>
        </w:rPr>
        <w:footnoteReference w:id="91"/>
      </w:r>
      <w:r w:rsidR="00C254BF" w:rsidRPr="00785D06">
        <w:rPr>
          <w:sz w:val="20"/>
          <w:szCs w:val="20"/>
          <w:lang w:val="en-US"/>
        </w:rPr>
        <w:t xml:space="preserve">  </w:t>
      </w:r>
    </w:p>
    <w:p w14:paraId="34AD56FC" w14:textId="77777777" w:rsidR="00C254BF" w:rsidRPr="00785D06" w:rsidRDefault="00C254BF" w:rsidP="00C254BF">
      <w:pPr>
        <w:jc w:val="both"/>
        <w:rPr>
          <w:sz w:val="20"/>
          <w:szCs w:val="20"/>
          <w:lang w:val="en-US"/>
        </w:rPr>
      </w:pPr>
    </w:p>
    <w:p w14:paraId="78EEC175"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Ecuador </w:t>
      </w:r>
      <w:r w:rsidR="00BA139B" w:rsidRPr="00785D06">
        <w:rPr>
          <w:sz w:val="20"/>
          <w:szCs w:val="20"/>
          <w:lang w:val="en-US"/>
        </w:rPr>
        <w:t xml:space="preserve">further argued </w:t>
      </w:r>
      <w:r w:rsidRPr="00785D06">
        <w:rPr>
          <w:sz w:val="20"/>
          <w:szCs w:val="20"/>
          <w:lang w:val="en-US"/>
        </w:rPr>
        <w:t>that is not responsible for acts of torture. It pointed out that the facts to which the case refers (</w:t>
      </w:r>
      <w:r w:rsidR="00412A29" w:rsidRPr="00785D06">
        <w:rPr>
          <w:sz w:val="20"/>
          <w:szCs w:val="20"/>
          <w:lang w:val="en-US"/>
        </w:rPr>
        <w:t xml:space="preserve">which </w:t>
      </w:r>
      <w:r w:rsidRPr="00785D06">
        <w:rPr>
          <w:sz w:val="20"/>
          <w:szCs w:val="20"/>
          <w:lang w:val="en-US"/>
        </w:rPr>
        <w:t xml:space="preserve">have been investigated </w:t>
      </w:r>
      <w:r w:rsidR="00412A29" w:rsidRPr="00785D06">
        <w:rPr>
          <w:sz w:val="20"/>
          <w:szCs w:val="20"/>
          <w:lang w:val="en-US"/>
        </w:rPr>
        <w:t xml:space="preserve">by the </w:t>
      </w:r>
      <w:r w:rsidRPr="00785D06">
        <w:rPr>
          <w:sz w:val="20"/>
          <w:szCs w:val="20"/>
          <w:lang w:val="en-US"/>
        </w:rPr>
        <w:t>domestic system) refer to “alleged sexual harassment</w:t>
      </w:r>
      <w:r w:rsidR="00412A29" w:rsidRPr="00785D06">
        <w:rPr>
          <w:sz w:val="20"/>
          <w:szCs w:val="20"/>
          <w:lang w:val="en-US"/>
        </w:rPr>
        <w:t>,”</w:t>
      </w:r>
      <w:r w:rsidRPr="00785D06">
        <w:rPr>
          <w:sz w:val="20"/>
          <w:szCs w:val="20"/>
          <w:lang w:val="en-US"/>
        </w:rPr>
        <w:t xml:space="preserve"> not to the “alleged crime of rape.” It argued that, although sexual harassment is an act of violence against women, it is not a “serious human rights violation.” It argued that the CEDAW Committee “has indicated that sexual violence may constitute torture or cruel, inhuman or degrading treatment, particularly in cases of rape, domestic violence or harmful traditional practices</w:t>
      </w:r>
      <w:r w:rsidR="00412A29" w:rsidRPr="00785D06">
        <w:rPr>
          <w:sz w:val="20"/>
          <w:szCs w:val="20"/>
          <w:lang w:val="en-US"/>
        </w:rPr>
        <w:t>,”</w:t>
      </w:r>
      <w:r w:rsidRPr="00785D06">
        <w:rPr>
          <w:sz w:val="20"/>
          <w:szCs w:val="20"/>
          <w:lang w:val="en-US"/>
        </w:rPr>
        <w:t xml:space="preserve"> circumstances that did not occur in this case.</w:t>
      </w:r>
      <w:r w:rsidRPr="00785D06">
        <w:rPr>
          <w:b/>
          <w:lang w:val="en-US"/>
        </w:rPr>
        <w:t xml:space="preserve"> </w:t>
      </w:r>
      <w:r w:rsidRPr="00785D06">
        <w:rPr>
          <w:sz w:val="20"/>
          <w:szCs w:val="20"/>
          <w:lang w:val="en-US"/>
        </w:rPr>
        <w:t>Therefore, the State held that it did not violate Article 5(2) of the Convention.</w:t>
      </w:r>
      <w:r w:rsidRPr="00785D06">
        <w:rPr>
          <w:b/>
          <w:lang w:val="en-US"/>
        </w:rPr>
        <w:t xml:space="preserve"> </w:t>
      </w:r>
    </w:p>
    <w:p w14:paraId="7A80AEE2" w14:textId="77777777" w:rsidR="00C254BF" w:rsidRPr="00785D06" w:rsidRDefault="00C254BF" w:rsidP="00C254BF">
      <w:pPr>
        <w:pStyle w:val="Prrafodelista"/>
        <w:ind w:left="0"/>
        <w:contextualSpacing w:val="0"/>
        <w:jc w:val="both"/>
        <w:rPr>
          <w:rFonts w:cstheme="minorBidi"/>
          <w:sz w:val="20"/>
          <w:szCs w:val="20"/>
          <w:lang w:val="en-US"/>
        </w:rPr>
      </w:pPr>
    </w:p>
    <w:p w14:paraId="35C2029F" w14:textId="77777777" w:rsidR="00C254BF" w:rsidRPr="00785D06" w:rsidRDefault="00C254BF" w:rsidP="00C254BF">
      <w:pPr>
        <w:pStyle w:val="Prrafodelista"/>
        <w:numPr>
          <w:ilvl w:val="0"/>
          <w:numId w:val="33"/>
        </w:numPr>
        <w:ind w:left="284" w:firstLine="0"/>
        <w:jc w:val="both"/>
        <w:outlineLvl w:val="1"/>
        <w:rPr>
          <w:b/>
          <w:i/>
          <w:sz w:val="20"/>
          <w:szCs w:val="20"/>
          <w:lang w:val="en-US"/>
        </w:rPr>
      </w:pPr>
      <w:bookmarkStart w:id="103" w:name="_Toc41906220"/>
      <w:bookmarkStart w:id="104" w:name="_Toc42498048"/>
      <w:bookmarkStart w:id="105" w:name="_Toc46937296"/>
      <w:r w:rsidRPr="00785D06">
        <w:rPr>
          <w:b/>
          <w:i/>
          <w:sz w:val="20"/>
          <w:szCs w:val="20"/>
          <w:lang w:val="en-US"/>
        </w:rPr>
        <w:t>Considerations of the Court</w:t>
      </w:r>
      <w:bookmarkEnd w:id="103"/>
      <w:bookmarkEnd w:id="104"/>
      <w:bookmarkEnd w:id="105"/>
    </w:p>
    <w:p w14:paraId="6EEB649A" w14:textId="77777777" w:rsidR="00C254BF" w:rsidRPr="00785D06" w:rsidRDefault="00C254BF" w:rsidP="00C254BF">
      <w:pPr>
        <w:pStyle w:val="Prrafodelista"/>
        <w:ind w:left="0"/>
        <w:contextualSpacing w:val="0"/>
        <w:jc w:val="both"/>
        <w:rPr>
          <w:sz w:val="20"/>
          <w:szCs w:val="20"/>
          <w:lang w:val="en-US"/>
        </w:rPr>
      </w:pPr>
    </w:p>
    <w:p w14:paraId="577F55C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has already heard several cases related to acts of violence </w:t>
      </w:r>
      <w:r w:rsidR="00412A29" w:rsidRPr="00785D06">
        <w:rPr>
          <w:sz w:val="20"/>
          <w:szCs w:val="20"/>
          <w:lang w:val="en-US"/>
        </w:rPr>
        <w:t>perpetrated against women</w:t>
      </w:r>
      <w:r w:rsidRPr="00785D06">
        <w:rPr>
          <w:rStyle w:val="Refdenotaalpie"/>
          <w:sz w:val="20"/>
          <w:szCs w:val="20"/>
          <w:lang w:val="en-US"/>
        </w:rPr>
        <w:footnoteReference w:id="92"/>
      </w:r>
      <w:r w:rsidRPr="00785D06">
        <w:rPr>
          <w:sz w:val="20"/>
          <w:szCs w:val="20"/>
          <w:lang w:val="en-US"/>
        </w:rPr>
        <w:t xml:space="preserve"> a</w:t>
      </w:r>
      <w:r w:rsidR="00412A29" w:rsidRPr="00785D06">
        <w:rPr>
          <w:sz w:val="20"/>
          <w:szCs w:val="20"/>
          <w:lang w:val="en-US"/>
        </w:rPr>
        <w:t xml:space="preserve">nd </w:t>
      </w:r>
      <w:r w:rsidRPr="00785D06">
        <w:rPr>
          <w:sz w:val="20"/>
          <w:szCs w:val="20"/>
          <w:lang w:val="en-US"/>
        </w:rPr>
        <w:t xml:space="preserve">children in different situations, </w:t>
      </w:r>
      <w:r w:rsidR="00412A29" w:rsidRPr="00785D06">
        <w:rPr>
          <w:sz w:val="20"/>
          <w:szCs w:val="20"/>
          <w:lang w:val="en-US"/>
        </w:rPr>
        <w:t>including those deprived of their liberty,</w:t>
      </w:r>
      <w:r w:rsidRPr="00785D06">
        <w:rPr>
          <w:rStyle w:val="Refdenotaalpie"/>
          <w:sz w:val="20"/>
          <w:szCs w:val="20"/>
          <w:lang w:val="en-US"/>
        </w:rPr>
        <w:footnoteReference w:id="93"/>
      </w:r>
      <w:r w:rsidRPr="00785D06">
        <w:rPr>
          <w:sz w:val="20"/>
          <w:szCs w:val="20"/>
          <w:lang w:val="en-US"/>
        </w:rPr>
        <w:t xml:space="preserve"> armed conflicts</w:t>
      </w:r>
      <w:r w:rsidR="00B85055" w:rsidRPr="00785D06">
        <w:rPr>
          <w:sz w:val="20"/>
          <w:szCs w:val="20"/>
          <w:lang w:val="en-US"/>
        </w:rPr>
        <w:t xml:space="preserve">, </w:t>
      </w:r>
      <w:r w:rsidRPr="00785D06">
        <w:rPr>
          <w:rStyle w:val="Refdenotaalpie"/>
          <w:sz w:val="20"/>
          <w:szCs w:val="20"/>
          <w:lang w:val="en-US"/>
        </w:rPr>
        <w:footnoteReference w:id="94"/>
      </w:r>
      <w:r w:rsidRPr="00785D06">
        <w:rPr>
          <w:sz w:val="20"/>
          <w:szCs w:val="20"/>
          <w:lang w:val="en-US"/>
        </w:rPr>
        <w:t>operations by security forces</w:t>
      </w:r>
      <w:r w:rsidRPr="00785D06">
        <w:rPr>
          <w:rStyle w:val="Refdenotaalpie"/>
          <w:sz w:val="20"/>
          <w:szCs w:val="20"/>
          <w:lang w:val="en-US"/>
        </w:rPr>
        <w:footnoteReference w:id="95"/>
      </w:r>
      <w:r w:rsidR="00AE29C0" w:rsidRPr="00785D06">
        <w:rPr>
          <w:sz w:val="20"/>
          <w:szCs w:val="20"/>
          <w:lang w:val="en-US"/>
        </w:rPr>
        <w:t xml:space="preserve"> and</w:t>
      </w:r>
      <w:r w:rsidRPr="00785D06">
        <w:rPr>
          <w:sz w:val="20"/>
          <w:szCs w:val="20"/>
          <w:lang w:val="en-US"/>
        </w:rPr>
        <w:t xml:space="preserve"> in the context of human migration.</w:t>
      </w:r>
      <w:r w:rsidRPr="00785D06">
        <w:rPr>
          <w:rStyle w:val="Refdenotaalpie"/>
          <w:sz w:val="20"/>
          <w:szCs w:val="20"/>
          <w:lang w:val="en-US"/>
        </w:rPr>
        <w:footnoteReference w:id="96"/>
      </w:r>
      <w:r w:rsidRPr="00785D06">
        <w:rPr>
          <w:sz w:val="20"/>
          <w:szCs w:val="20"/>
          <w:lang w:val="en-US"/>
        </w:rPr>
        <w:t xml:space="preserve"> </w:t>
      </w:r>
      <w:r w:rsidR="00412A29" w:rsidRPr="00785D06">
        <w:rPr>
          <w:sz w:val="20"/>
          <w:szCs w:val="20"/>
          <w:lang w:val="en-US"/>
        </w:rPr>
        <w:t xml:space="preserve">It has also </w:t>
      </w:r>
      <w:r w:rsidRPr="00785D06">
        <w:rPr>
          <w:sz w:val="20"/>
          <w:szCs w:val="20"/>
          <w:lang w:val="en-US"/>
        </w:rPr>
        <w:t>had an opportunity to consider cases of sexual violence against girls</w:t>
      </w:r>
      <w:r w:rsidR="00355BC2" w:rsidRPr="00785D06">
        <w:rPr>
          <w:sz w:val="20"/>
          <w:szCs w:val="20"/>
          <w:lang w:val="en-US"/>
        </w:rPr>
        <w:t>.</w:t>
      </w:r>
      <w:r w:rsidRPr="00785D06">
        <w:rPr>
          <w:rStyle w:val="Refdenotaalpie"/>
          <w:sz w:val="20"/>
          <w:szCs w:val="20"/>
          <w:lang w:val="en-US"/>
        </w:rPr>
        <w:footnoteReference w:id="97"/>
      </w:r>
      <w:r w:rsidRPr="00785D06">
        <w:rPr>
          <w:sz w:val="20"/>
          <w:szCs w:val="20"/>
          <w:lang w:val="en-US"/>
        </w:rPr>
        <w:t xml:space="preserve"> However, this is the first </w:t>
      </w:r>
      <w:r w:rsidR="00AE29C0" w:rsidRPr="00785D06">
        <w:rPr>
          <w:sz w:val="20"/>
          <w:szCs w:val="20"/>
          <w:lang w:val="en-US"/>
        </w:rPr>
        <w:t xml:space="preserve">time that the Court addresses a </w:t>
      </w:r>
      <w:r w:rsidRPr="00785D06">
        <w:rPr>
          <w:sz w:val="20"/>
          <w:szCs w:val="20"/>
          <w:lang w:val="en-US"/>
        </w:rPr>
        <w:t xml:space="preserve">case of sexual violence specifically against a girl in </w:t>
      </w:r>
      <w:r w:rsidR="00AE29C0" w:rsidRPr="00785D06">
        <w:rPr>
          <w:sz w:val="20"/>
          <w:szCs w:val="20"/>
          <w:lang w:val="en-US"/>
        </w:rPr>
        <w:t xml:space="preserve">an </w:t>
      </w:r>
      <w:r w:rsidRPr="00785D06">
        <w:rPr>
          <w:sz w:val="20"/>
          <w:szCs w:val="20"/>
          <w:lang w:val="en-US"/>
        </w:rPr>
        <w:t xml:space="preserve">educational </w:t>
      </w:r>
      <w:r w:rsidR="00AE29C0" w:rsidRPr="00785D06">
        <w:rPr>
          <w:sz w:val="20"/>
          <w:szCs w:val="20"/>
          <w:lang w:val="en-US"/>
        </w:rPr>
        <w:t>setting</w:t>
      </w:r>
      <w:r w:rsidRPr="00785D06">
        <w:rPr>
          <w:sz w:val="20"/>
          <w:szCs w:val="20"/>
          <w:lang w:val="en-US"/>
        </w:rPr>
        <w:t xml:space="preserve">. </w:t>
      </w:r>
    </w:p>
    <w:p w14:paraId="4B0B0B50" w14:textId="77777777" w:rsidR="00C254BF" w:rsidRPr="00785D06" w:rsidRDefault="00C254BF" w:rsidP="00C254BF">
      <w:pPr>
        <w:pStyle w:val="Prrafodelista"/>
        <w:rPr>
          <w:sz w:val="20"/>
          <w:szCs w:val="20"/>
          <w:lang w:val="en-US"/>
        </w:rPr>
      </w:pPr>
    </w:p>
    <w:p w14:paraId="01BDC93E" w14:textId="77777777" w:rsidR="00C254BF" w:rsidRPr="00785D06" w:rsidRDefault="00412A29" w:rsidP="00C254BF">
      <w:pPr>
        <w:pStyle w:val="Prrafodelista"/>
        <w:numPr>
          <w:ilvl w:val="0"/>
          <w:numId w:val="35"/>
        </w:numPr>
        <w:ind w:left="0" w:firstLine="0"/>
        <w:contextualSpacing w:val="0"/>
        <w:jc w:val="both"/>
        <w:rPr>
          <w:sz w:val="20"/>
          <w:szCs w:val="20"/>
          <w:lang w:val="en-US"/>
        </w:rPr>
      </w:pPr>
      <w:r w:rsidRPr="00785D06">
        <w:rPr>
          <w:sz w:val="20"/>
          <w:szCs w:val="20"/>
          <w:lang w:val="en-US"/>
        </w:rPr>
        <w:t>Furthermore</w:t>
      </w:r>
      <w:r w:rsidR="00C254BF" w:rsidRPr="00785D06">
        <w:rPr>
          <w:sz w:val="20"/>
          <w:szCs w:val="20"/>
          <w:lang w:val="en-US"/>
        </w:rPr>
        <w:t xml:space="preserve">, the Court </w:t>
      </w:r>
      <w:r w:rsidR="00AE29C0" w:rsidRPr="00785D06">
        <w:rPr>
          <w:sz w:val="20"/>
          <w:szCs w:val="20"/>
          <w:lang w:val="en-US"/>
        </w:rPr>
        <w:t>finds that this</w:t>
      </w:r>
      <w:r w:rsidR="00C254BF" w:rsidRPr="00785D06">
        <w:rPr>
          <w:sz w:val="20"/>
          <w:szCs w:val="20"/>
          <w:lang w:val="en-US"/>
        </w:rPr>
        <w:t xml:space="preserve"> case </w:t>
      </w:r>
      <w:r w:rsidR="00E367BC" w:rsidRPr="00785D06">
        <w:rPr>
          <w:sz w:val="20"/>
          <w:szCs w:val="20"/>
          <w:lang w:val="en-US"/>
        </w:rPr>
        <w:t xml:space="preserve">presents a number of </w:t>
      </w:r>
      <w:r w:rsidR="00C254BF" w:rsidRPr="00785D06">
        <w:rPr>
          <w:sz w:val="20"/>
          <w:szCs w:val="20"/>
          <w:lang w:val="en-US"/>
        </w:rPr>
        <w:t>circumstances</w:t>
      </w:r>
      <w:r w:rsidR="00E367BC" w:rsidRPr="00785D06">
        <w:rPr>
          <w:sz w:val="20"/>
          <w:szCs w:val="20"/>
          <w:lang w:val="en-US"/>
        </w:rPr>
        <w:t xml:space="preserve"> that are </w:t>
      </w:r>
      <w:r w:rsidR="00765893" w:rsidRPr="00785D06">
        <w:rPr>
          <w:sz w:val="20"/>
          <w:szCs w:val="20"/>
          <w:lang w:val="en-US"/>
        </w:rPr>
        <w:t xml:space="preserve">connected with </w:t>
      </w:r>
      <w:r w:rsidR="00E367BC" w:rsidRPr="00785D06">
        <w:rPr>
          <w:sz w:val="20"/>
          <w:szCs w:val="20"/>
          <w:lang w:val="en-US"/>
        </w:rPr>
        <w:t>each other</w:t>
      </w:r>
      <w:r w:rsidR="00C254BF" w:rsidRPr="00785D06">
        <w:rPr>
          <w:sz w:val="20"/>
          <w:szCs w:val="20"/>
          <w:lang w:val="en-US"/>
        </w:rPr>
        <w:t xml:space="preserve">. The </w:t>
      </w:r>
      <w:r w:rsidR="00E367BC" w:rsidRPr="00785D06">
        <w:rPr>
          <w:sz w:val="20"/>
          <w:szCs w:val="20"/>
          <w:lang w:val="en-US"/>
        </w:rPr>
        <w:t xml:space="preserve">various </w:t>
      </w:r>
      <w:r w:rsidR="00C254BF" w:rsidRPr="00785D06">
        <w:rPr>
          <w:sz w:val="20"/>
          <w:szCs w:val="20"/>
          <w:lang w:val="en-US"/>
        </w:rPr>
        <w:t>human rights viol</w:t>
      </w:r>
      <w:r w:rsidR="00E367BC" w:rsidRPr="00785D06">
        <w:rPr>
          <w:sz w:val="20"/>
          <w:szCs w:val="20"/>
          <w:lang w:val="en-US"/>
        </w:rPr>
        <w:t>ations alleged ar</w:t>
      </w:r>
      <w:r w:rsidR="00765893" w:rsidRPr="00785D06">
        <w:rPr>
          <w:sz w:val="20"/>
          <w:szCs w:val="20"/>
          <w:lang w:val="en-US"/>
        </w:rPr>
        <w:t>e interrelated; thus</w:t>
      </w:r>
      <w:r w:rsidR="00E367BC" w:rsidRPr="00785D06">
        <w:rPr>
          <w:sz w:val="20"/>
          <w:szCs w:val="20"/>
          <w:lang w:val="en-US"/>
        </w:rPr>
        <w:t>,</w:t>
      </w:r>
      <w:r w:rsidR="00C254BF" w:rsidRPr="00785D06">
        <w:rPr>
          <w:sz w:val="20"/>
          <w:szCs w:val="20"/>
          <w:lang w:val="en-US"/>
        </w:rPr>
        <w:t xml:space="preserve"> in part, each </w:t>
      </w:r>
      <w:r w:rsidR="00E367BC" w:rsidRPr="00785D06">
        <w:rPr>
          <w:sz w:val="20"/>
          <w:szCs w:val="20"/>
          <w:lang w:val="en-US"/>
        </w:rPr>
        <w:t xml:space="preserve">of the violations </w:t>
      </w:r>
      <w:r w:rsidR="00C254BF" w:rsidRPr="00785D06">
        <w:rPr>
          <w:sz w:val="20"/>
          <w:szCs w:val="20"/>
          <w:lang w:val="en-US"/>
        </w:rPr>
        <w:t xml:space="preserve">was </w:t>
      </w:r>
      <w:r w:rsidR="00765893" w:rsidRPr="00785D06">
        <w:rPr>
          <w:sz w:val="20"/>
          <w:szCs w:val="20"/>
          <w:lang w:val="en-US"/>
        </w:rPr>
        <w:t xml:space="preserve">caused </w:t>
      </w:r>
      <w:r w:rsidR="00E367BC" w:rsidRPr="00785D06">
        <w:rPr>
          <w:sz w:val="20"/>
          <w:szCs w:val="20"/>
          <w:lang w:val="en-US"/>
        </w:rPr>
        <w:t xml:space="preserve">by </w:t>
      </w:r>
      <w:r w:rsidR="00C254BF" w:rsidRPr="00785D06">
        <w:rPr>
          <w:sz w:val="20"/>
          <w:szCs w:val="20"/>
          <w:lang w:val="en-US"/>
        </w:rPr>
        <w:t xml:space="preserve">another or is the result </w:t>
      </w:r>
      <w:r w:rsidR="00765893" w:rsidRPr="00785D06">
        <w:rPr>
          <w:sz w:val="20"/>
          <w:szCs w:val="20"/>
          <w:lang w:val="en-US"/>
        </w:rPr>
        <w:t>of it</w:t>
      </w:r>
      <w:r w:rsidR="00C254BF" w:rsidRPr="00785D06">
        <w:rPr>
          <w:sz w:val="20"/>
          <w:szCs w:val="20"/>
          <w:lang w:val="en-US"/>
        </w:rPr>
        <w:t xml:space="preserve">. </w:t>
      </w:r>
      <w:r w:rsidR="00E367BC" w:rsidRPr="00785D06">
        <w:rPr>
          <w:sz w:val="20"/>
          <w:szCs w:val="20"/>
          <w:lang w:val="en-US"/>
        </w:rPr>
        <w:t xml:space="preserve">In other words, </w:t>
      </w:r>
      <w:r w:rsidR="00C254BF" w:rsidRPr="00785D06">
        <w:rPr>
          <w:sz w:val="20"/>
          <w:szCs w:val="20"/>
          <w:lang w:val="en-US"/>
        </w:rPr>
        <w:t xml:space="preserve">there is a close </w:t>
      </w:r>
      <w:r w:rsidR="00765893" w:rsidRPr="00785D06">
        <w:rPr>
          <w:sz w:val="20"/>
          <w:szCs w:val="20"/>
          <w:lang w:val="en-US"/>
        </w:rPr>
        <w:t xml:space="preserve">link </w:t>
      </w:r>
      <w:r w:rsidR="00C254BF" w:rsidRPr="00785D06">
        <w:rPr>
          <w:sz w:val="20"/>
          <w:szCs w:val="20"/>
          <w:lang w:val="en-US"/>
        </w:rPr>
        <w:t xml:space="preserve">between </w:t>
      </w:r>
      <w:r w:rsidR="00E367BC" w:rsidRPr="00785D06">
        <w:rPr>
          <w:sz w:val="20"/>
          <w:szCs w:val="20"/>
          <w:lang w:val="en-US"/>
        </w:rPr>
        <w:t xml:space="preserve">the </w:t>
      </w:r>
      <w:r w:rsidR="00C254BF" w:rsidRPr="00785D06">
        <w:rPr>
          <w:sz w:val="20"/>
          <w:szCs w:val="20"/>
          <w:lang w:val="en-US"/>
        </w:rPr>
        <w:t xml:space="preserve">different human rights </w:t>
      </w:r>
      <w:r w:rsidR="00355BC2" w:rsidRPr="00785D06">
        <w:rPr>
          <w:sz w:val="20"/>
          <w:szCs w:val="20"/>
          <w:lang w:val="en-US"/>
        </w:rPr>
        <w:t xml:space="preserve">violations </w:t>
      </w:r>
      <w:r w:rsidR="00765893" w:rsidRPr="00785D06">
        <w:rPr>
          <w:sz w:val="20"/>
          <w:szCs w:val="20"/>
          <w:lang w:val="en-US"/>
        </w:rPr>
        <w:t xml:space="preserve">implied </w:t>
      </w:r>
      <w:r w:rsidR="00C254BF" w:rsidRPr="00785D06">
        <w:rPr>
          <w:sz w:val="20"/>
          <w:szCs w:val="20"/>
          <w:lang w:val="en-US"/>
        </w:rPr>
        <w:t>in acts of sexual violence and the correlative obligations to ensure a</w:t>
      </w:r>
      <w:r w:rsidR="00E367BC" w:rsidRPr="00785D06">
        <w:rPr>
          <w:sz w:val="20"/>
          <w:szCs w:val="20"/>
          <w:lang w:val="en-US"/>
        </w:rPr>
        <w:t xml:space="preserve"> woman’s right to a life free from</w:t>
      </w:r>
      <w:r w:rsidR="00C254BF" w:rsidRPr="00785D06">
        <w:rPr>
          <w:sz w:val="20"/>
          <w:szCs w:val="20"/>
          <w:lang w:val="en-US"/>
        </w:rPr>
        <w:t xml:space="preserve"> violence and those related to the protection of children and the right to education.  </w:t>
      </w:r>
    </w:p>
    <w:p w14:paraId="68DE0672" w14:textId="77777777" w:rsidR="00C254BF" w:rsidRPr="00785D06" w:rsidRDefault="00C254BF" w:rsidP="00C254BF">
      <w:pPr>
        <w:pStyle w:val="Prrafodelista"/>
        <w:rPr>
          <w:sz w:val="20"/>
          <w:szCs w:val="20"/>
          <w:lang w:val="en-US"/>
        </w:rPr>
      </w:pPr>
    </w:p>
    <w:p w14:paraId="28AA22BA" w14:textId="77777777" w:rsidR="00C254BF" w:rsidRPr="00785D06" w:rsidRDefault="00717D5A" w:rsidP="00C254BF">
      <w:pPr>
        <w:pStyle w:val="Prrafodelista"/>
        <w:numPr>
          <w:ilvl w:val="0"/>
          <w:numId w:val="35"/>
        </w:numPr>
        <w:ind w:left="0" w:firstLine="0"/>
        <w:contextualSpacing w:val="0"/>
        <w:jc w:val="both"/>
        <w:rPr>
          <w:sz w:val="20"/>
          <w:szCs w:val="20"/>
          <w:lang w:val="en-US"/>
        </w:rPr>
      </w:pPr>
      <w:r w:rsidRPr="00785D06">
        <w:rPr>
          <w:sz w:val="20"/>
          <w:szCs w:val="20"/>
          <w:lang w:val="en-US"/>
        </w:rPr>
        <w:t>Bearing this in mind, the</w:t>
      </w:r>
      <w:r w:rsidR="00C254BF" w:rsidRPr="00785D06">
        <w:rPr>
          <w:sz w:val="20"/>
          <w:szCs w:val="20"/>
          <w:lang w:val="en-US"/>
        </w:rPr>
        <w:t xml:space="preserve"> Court will </w:t>
      </w:r>
      <w:r w:rsidRPr="00785D06">
        <w:rPr>
          <w:sz w:val="20"/>
          <w:szCs w:val="20"/>
          <w:lang w:val="en-US"/>
        </w:rPr>
        <w:t xml:space="preserve">proceed as follows: </w:t>
      </w:r>
      <w:r w:rsidR="00493771" w:rsidRPr="00785D06">
        <w:rPr>
          <w:sz w:val="20"/>
          <w:szCs w:val="20"/>
          <w:lang w:val="en-US"/>
        </w:rPr>
        <w:t>first</w:t>
      </w:r>
      <w:r w:rsidRPr="00785D06">
        <w:rPr>
          <w:sz w:val="20"/>
          <w:szCs w:val="20"/>
          <w:lang w:val="en-US"/>
        </w:rPr>
        <w:t>, it will</w:t>
      </w:r>
      <w:r w:rsidR="00493771" w:rsidRPr="00785D06">
        <w:rPr>
          <w:sz w:val="20"/>
          <w:szCs w:val="20"/>
          <w:lang w:val="en-US"/>
        </w:rPr>
        <w:t xml:space="preserve"> </w:t>
      </w:r>
      <w:r w:rsidR="00C254BF" w:rsidRPr="00785D06">
        <w:rPr>
          <w:sz w:val="20"/>
          <w:szCs w:val="20"/>
          <w:lang w:val="en-US"/>
        </w:rPr>
        <w:t xml:space="preserve">enumerate the </w:t>
      </w:r>
      <w:r w:rsidRPr="00785D06">
        <w:rPr>
          <w:sz w:val="20"/>
          <w:szCs w:val="20"/>
          <w:lang w:val="en-US"/>
        </w:rPr>
        <w:t xml:space="preserve">various </w:t>
      </w:r>
      <w:r w:rsidR="00C254BF" w:rsidRPr="00785D06">
        <w:rPr>
          <w:sz w:val="20"/>
          <w:szCs w:val="20"/>
          <w:lang w:val="en-US"/>
        </w:rPr>
        <w:t>rights and obligations relevant to this situation</w:t>
      </w:r>
      <w:r w:rsidRPr="00785D06">
        <w:rPr>
          <w:sz w:val="20"/>
          <w:szCs w:val="20"/>
          <w:lang w:val="en-US"/>
        </w:rPr>
        <w:t>;</w:t>
      </w:r>
      <w:r w:rsidR="00C254BF" w:rsidRPr="00785D06">
        <w:rPr>
          <w:sz w:val="20"/>
          <w:szCs w:val="20"/>
          <w:lang w:val="en-US"/>
        </w:rPr>
        <w:t xml:space="preserve"> </w:t>
      </w:r>
      <w:r w:rsidRPr="00785D06">
        <w:rPr>
          <w:sz w:val="20"/>
          <w:szCs w:val="20"/>
          <w:lang w:val="en-US"/>
        </w:rPr>
        <w:t xml:space="preserve">second, it will address </w:t>
      </w:r>
      <w:r w:rsidR="00C254BF" w:rsidRPr="00785D06">
        <w:rPr>
          <w:sz w:val="20"/>
          <w:szCs w:val="20"/>
          <w:lang w:val="en-US"/>
        </w:rPr>
        <w:t>the sexual violence suffered by Paol</w:t>
      </w:r>
      <w:r w:rsidRPr="00785D06">
        <w:rPr>
          <w:sz w:val="20"/>
          <w:szCs w:val="20"/>
          <w:lang w:val="en-US"/>
        </w:rPr>
        <w:t>a del Rosario Guzmán Albarracín; third,</w:t>
      </w:r>
      <w:r w:rsidR="00C254BF" w:rsidRPr="00785D06">
        <w:rPr>
          <w:sz w:val="20"/>
          <w:szCs w:val="20"/>
          <w:lang w:val="en-US"/>
        </w:rPr>
        <w:t xml:space="preserve"> </w:t>
      </w:r>
      <w:r w:rsidRPr="00785D06">
        <w:rPr>
          <w:sz w:val="20"/>
          <w:szCs w:val="20"/>
          <w:lang w:val="en-US"/>
        </w:rPr>
        <w:t xml:space="preserve">it </w:t>
      </w:r>
      <w:r w:rsidR="00C254BF" w:rsidRPr="00785D06">
        <w:rPr>
          <w:sz w:val="20"/>
          <w:szCs w:val="20"/>
          <w:lang w:val="en-US"/>
        </w:rPr>
        <w:t xml:space="preserve">will </w:t>
      </w:r>
      <w:r w:rsidRPr="00785D06">
        <w:rPr>
          <w:sz w:val="20"/>
          <w:szCs w:val="20"/>
          <w:lang w:val="en-US"/>
        </w:rPr>
        <w:t xml:space="preserve">consider </w:t>
      </w:r>
      <w:r w:rsidR="00C254BF" w:rsidRPr="00785D06">
        <w:rPr>
          <w:sz w:val="20"/>
          <w:szCs w:val="20"/>
          <w:lang w:val="en-US"/>
        </w:rPr>
        <w:t>the representatives</w:t>
      </w:r>
      <w:r w:rsidRPr="00785D06">
        <w:rPr>
          <w:sz w:val="20"/>
          <w:szCs w:val="20"/>
          <w:lang w:val="en-US"/>
        </w:rPr>
        <w:t>’</w:t>
      </w:r>
      <w:r w:rsidR="00C254BF" w:rsidRPr="00785D06">
        <w:rPr>
          <w:sz w:val="20"/>
          <w:szCs w:val="20"/>
          <w:lang w:val="en-US"/>
        </w:rPr>
        <w:t xml:space="preserve"> </w:t>
      </w:r>
      <w:r w:rsidRPr="00785D06">
        <w:rPr>
          <w:sz w:val="20"/>
          <w:szCs w:val="20"/>
          <w:lang w:val="en-US"/>
        </w:rPr>
        <w:t>arguments re</w:t>
      </w:r>
      <w:r w:rsidR="00C5211D" w:rsidRPr="00785D06">
        <w:rPr>
          <w:sz w:val="20"/>
          <w:szCs w:val="20"/>
          <w:lang w:val="en-US"/>
        </w:rPr>
        <w:t xml:space="preserve">garding </w:t>
      </w:r>
      <w:r w:rsidR="00C254BF" w:rsidRPr="00785D06">
        <w:rPr>
          <w:sz w:val="20"/>
          <w:szCs w:val="20"/>
          <w:lang w:val="en-US"/>
        </w:rPr>
        <w:t>the definition of the act</w:t>
      </w:r>
      <w:r w:rsidRPr="00785D06">
        <w:rPr>
          <w:sz w:val="20"/>
          <w:szCs w:val="20"/>
          <w:lang w:val="en-US"/>
        </w:rPr>
        <w:t xml:space="preserve">s </w:t>
      </w:r>
      <w:r w:rsidR="00765893" w:rsidRPr="00785D06">
        <w:rPr>
          <w:sz w:val="20"/>
          <w:szCs w:val="20"/>
          <w:lang w:val="en-US"/>
        </w:rPr>
        <w:t xml:space="preserve">committed </w:t>
      </w:r>
      <w:r w:rsidRPr="00785D06">
        <w:rPr>
          <w:sz w:val="20"/>
          <w:szCs w:val="20"/>
          <w:lang w:val="en-US"/>
        </w:rPr>
        <w:t xml:space="preserve">against </w:t>
      </w:r>
      <w:r w:rsidR="00C5211D" w:rsidRPr="00785D06">
        <w:rPr>
          <w:sz w:val="20"/>
          <w:szCs w:val="20"/>
          <w:lang w:val="en-US"/>
        </w:rPr>
        <w:t xml:space="preserve">Paola </w:t>
      </w:r>
      <w:r w:rsidRPr="00785D06">
        <w:rPr>
          <w:sz w:val="20"/>
          <w:szCs w:val="20"/>
          <w:lang w:val="en-US"/>
        </w:rPr>
        <w:t xml:space="preserve">as </w:t>
      </w:r>
      <w:r w:rsidR="00765893" w:rsidRPr="00785D06">
        <w:rPr>
          <w:sz w:val="20"/>
          <w:szCs w:val="20"/>
          <w:lang w:val="en-GB"/>
        </w:rPr>
        <w:t>‘</w:t>
      </w:r>
      <w:r w:rsidRPr="00785D06">
        <w:rPr>
          <w:sz w:val="20"/>
          <w:szCs w:val="20"/>
          <w:lang w:val="en-US"/>
        </w:rPr>
        <w:t>torture</w:t>
      </w:r>
      <w:r w:rsidR="00765893" w:rsidRPr="00785D06">
        <w:rPr>
          <w:sz w:val="20"/>
          <w:szCs w:val="20"/>
          <w:lang w:val="en-US"/>
        </w:rPr>
        <w:t>’</w:t>
      </w:r>
      <w:r w:rsidRPr="00785D06">
        <w:rPr>
          <w:sz w:val="20"/>
          <w:szCs w:val="20"/>
          <w:lang w:val="en-US"/>
        </w:rPr>
        <w:t xml:space="preserve">; fourth, it </w:t>
      </w:r>
      <w:r w:rsidR="00C5211D" w:rsidRPr="00785D06">
        <w:rPr>
          <w:sz w:val="20"/>
          <w:szCs w:val="20"/>
          <w:lang w:val="en-US"/>
        </w:rPr>
        <w:t xml:space="preserve">will examine </w:t>
      </w:r>
      <w:r w:rsidR="00C254BF" w:rsidRPr="00785D06">
        <w:rPr>
          <w:sz w:val="20"/>
          <w:szCs w:val="20"/>
          <w:lang w:val="en-US"/>
        </w:rPr>
        <w:t xml:space="preserve">arguments </w:t>
      </w:r>
      <w:r w:rsidRPr="00785D06">
        <w:rPr>
          <w:sz w:val="20"/>
          <w:szCs w:val="20"/>
          <w:lang w:val="en-US"/>
        </w:rPr>
        <w:t xml:space="preserve">related to </w:t>
      </w:r>
      <w:r w:rsidR="00C254BF" w:rsidRPr="00785D06">
        <w:rPr>
          <w:sz w:val="20"/>
          <w:szCs w:val="20"/>
          <w:lang w:val="en-US"/>
        </w:rPr>
        <w:t>the</w:t>
      </w:r>
      <w:r w:rsidRPr="00785D06">
        <w:rPr>
          <w:sz w:val="20"/>
          <w:szCs w:val="20"/>
          <w:lang w:val="en-US"/>
        </w:rPr>
        <w:t xml:space="preserve"> violation of the right to life.  Finally, the Court will</w:t>
      </w:r>
      <w:r w:rsidR="00C254BF" w:rsidRPr="00785D06">
        <w:rPr>
          <w:sz w:val="20"/>
          <w:szCs w:val="20"/>
          <w:lang w:val="en-US"/>
        </w:rPr>
        <w:t xml:space="preserve"> </w:t>
      </w:r>
      <w:r w:rsidRPr="00785D06">
        <w:rPr>
          <w:sz w:val="20"/>
          <w:szCs w:val="20"/>
          <w:lang w:val="en-US"/>
        </w:rPr>
        <w:t xml:space="preserve">present </w:t>
      </w:r>
      <w:r w:rsidR="00C254BF" w:rsidRPr="00785D06">
        <w:rPr>
          <w:sz w:val="20"/>
          <w:szCs w:val="20"/>
          <w:lang w:val="en-US"/>
        </w:rPr>
        <w:t xml:space="preserve">its conclusion. </w:t>
      </w:r>
    </w:p>
    <w:p w14:paraId="220305D9" w14:textId="77777777" w:rsidR="00C254BF" w:rsidRPr="00785D06" w:rsidRDefault="00C254BF" w:rsidP="00C254BF">
      <w:pPr>
        <w:tabs>
          <w:tab w:val="left" w:pos="3168"/>
        </w:tabs>
        <w:jc w:val="both"/>
        <w:rPr>
          <w:sz w:val="20"/>
          <w:szCs w:val="20"/>
          <w:lang w:val="en-US"/>
        </w:rPr>
      </w:pPr>
    </w:p>
    <w:p w14:paraId="69042C39" w14:textId="77777777" w:rsidR="00C254BF" w:rsidRPr="00785D06" w:rsidRDefault="00C254BF" w:rsidP="00C254BF">
      <w:pPr>
        <w:pStyle w:val="Ttulo3"/>
        <w:spacing w:before="0"/>
        <w:ind w:left="567"/>
        <w:jc w:val="both"/>
        <w:rPr>
          <w:rFonts w:ascii="Verdana" w:hAnsi="Verdana"/>
          <w:i/>
          <w:color w:val="auto"/>
          <w:sz w:val="20"/>
          <w:szCs w:val="20"/>
          <w:lang w:val="en-US"/>
        </w:rPr>
      </w:pPr>
      <w:bookmarkStart w:id="106" w:name="_Toc41906221"/>
      <w:bookmarkStart w:id="107" w:name="_Toc42498049"/>
      <w:bookmarkStart w:id="108" w:name="_Toc46937297"/>
      <w:r w:rsidRPr="00785D06">
        <w:rPr>
          <w:rFonts w:ascii="Verdana" w:hAnsi="Verdana"/>
          <w:i/>
          <w:color w:val="auto"/>
          <w:sz w:val="20"/>
          <w:szCs w:val="20"/>
          <w:lang w:val="en-US"/>
        </w:rPr>
        <w:t xml:space="preserve">B.1 </w:t>
      </w:r>
      <w:r w:rsidRPr="00785D06">
        <w:rPr>
          <w:rFonts w:ascii="Verdana" w:hAnsi="Verdana"/>
          <w:i/>
          <w:color w:val="auto"/>
          <w:sz w:val="20"/>
          <w:szCs w:val="20"/>
          <w:u w:val="single"/>
          <w:lang w:val="en-US"/>
        </w:rPr>
        <w:t xml:space="preserve">The </w:t>
      </w:r>
      <w:r w:rsidR="00765893" w:rsidRPr="00785D06">
        <w:rPr>
          <w:rFonts w:ascii="Verdana" w:hAnsi="Verdana"/>
          <w:i/>
          <w:color w:val="auto"/>
          <w:sz w:val="20"/>
          <w:szCs w:val="20"/>
          <w:u w:val="single"/>
          <w:lang w:val="en-US"/>
        </w:rPr>
        <w:t>right of girls to a life free from</w:t>
      </w:r>
      <w:r w:rsidRPr="00785D06">
        <w:rPr>
          <w:rFonts w:ascii="Verdana" w:hAnsi="Verdana"/>
          <w:i/>
          <w:color w:val="auto"/>
          <w:sz w:val="20"/>
          <w:szCs w:val="20"/>
          <w:u w:val="single"/>
          <w:lang w:val="en-US"/>
        </w:rPr>
        <w:t xml:space="preserve"> sexual violence </w:t>
      </w:r>
      <w:r w:rsidR="00355BC2" w:rsidRPr="00785D06">
        <w:rPr>
          <w:rFonts w:ascii="Verdana" w:hAnsi="Verdana"/>
          <w:i/>
          <w:color w:val="auto"/>
          <w:sz w:val="20"/>
          <w:szCs w:val="20"/>
          <w:u w:val="single"/>
          <w:lang w:val="en-US"/>
        </w:rPr>
        <w:t xml:space="preserve">at school </w:t>
      </w:r>
      <w:bookmarkEnd w:id="106"/>
      <w:bookmarkEnd w:id="107"/>
      <w:bookmarkEnd w:id="108"/>
    </w:p>
    <w:p w14:paraId="6021711B" w14:textId="77777777" w:rsidR="00C254BF" w:rsidRPr="00785D06" w:rsidRDefault="00C254BF" w:rsidP="00C254BF">
      <w:pPr>
        <w:pStyle w:val="Prrafodelista"/>
        <w:ind w:left="0"/>
        <w:contextualSpacing w:val="0"/>
        <w:jc w:val="both"/>
        <w:rPr>
          <w:sz w:val="20"/>
          <w:szCs w:val="20"/>
          <w:lang w:val="en-US"/>
        </w:rPr>
      </w:pPr>
    </w:p>
    <w:p w14:paraId="7DFCEFF2"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rights to personal integrity and to private life, recognized in Articles 5 and 11 of </w:t>
      </w:r>
      <w:r w:rsidR="00C5211D" w:rsidRPr="00785D06">
        <w:rPr>
          <w:sz w:val="20"/>
          <w:szCs w:val="20"/>
          <w:lang w:val="en-US"/>
        </w:rPr>
        <w:t>the American Convention, entail</w:t>
      </w:r>
      <w:r w:rsidRPr="00785D06">
        <w:rPr>
          <w:sz w:val="20"/>
          <w:szCs w:val="20"/>
          <w:lang w:val="en-US"/>
        </w:rPr>
        <w:t xml:space="preserve"> </w:t>
      </w:r>
      <w:r w:rsidR="00C5211D" w:rsidRPr="00785D06">
        <w:rPr>
          <w:sz w:val="20"/>
          <w:szCs w:val="20"/>
          <w:lang w:val="en-US"/>
        </w:rPr>
        <w:t xml:space="preserve">certain </w:t>
      </w:r>
      <w:r w:rsidRPr="00785D06">
        <w:rPr>
          <w:sz w:val="20"/>
          <w:szCs w:val="20"/>
          <w:lang w:val="en-US"/>
        </w:rPr>
        <w:t xml:space="preserve">freedoms, including sexual freedom and control over </w:t>
      </w:r>
      <w:r w:rsidR="00C5211D" w:rsidRPr="00785D06">
        <w:rPr>
          <w:sz w:val="20"/>
          <w:szCs w:val="20"/>
          <w:lang w:val="en-US"/>
        </w:rPr>
        <w:t>one’s own body.</w:t>
      </w:r>
      <w:r w:rsidRPr="00785D06">
        <w:rPr>
          <w:sz w:val="20"/>
          <w:szCs w:val="20"/>
          <w:lang w:val="en-US"/>
        </w:rPr>
        <w:t xml:space="preserve"> </w:t>
      </w:r>
      <w:r w:rsidR="00C5211D" w:rsidRPr="00785D06">
        <w:rPr>
          <w:sz w:val="20"/>
          <w:szCs w:val="20"/>
          <w:lang w:val="en-US"/>
        </w:rPr>
        <w:t xml:space="preserve">These rights may </w:t>
      </w:r>
      <w:r w:rsidRPr="00785D06">
        <w:rPr>
          <w:sz w:val="20"/>
          <w:szCs w:val="20"/>
          <w:lang w:val="en-US"/>
        </w:rPr>
        <w:t>be exercised by adolescents in the measure that they develop the capacity and maturity to do so.</w:t>
      </w:r>
      <w:r w:rsidRPr="00785D06">
        <w:rPr>
          <w:rStyle w:val="Refdenotaalpie"/>
          <w:sz w:val="20"/>
          <w:szCs w:val="20"/>
          <w:lang w:val="en-US"/>
        </w:rPr>
        <w:footnoteReference w:id="98"/>
      </w:r>
      <w:r w:rsidRPr="00785D06">
        <w:rPr>
          <w:sz w:val="20"/>
          <w:szCs w:val="20"/>
          <w:lang w:val="en-US"/>
        </w:rPr>
        <w:t xml:space="preserve"> </w:t>
      </w:r>
    </w:p>
    <w:p w14:paraId="6B8E20A1" w14:textId="77777777" w:rsidR="00C254BF" w:rsidRPr="00785D06" w:rsidRDefault="00C254BF" w:rsidP="00C254BF">
      <w:pPr>
        <w:jc w:val="both"/>
        <w:rPr>
          <w:rFonts w:eastAsia="Times New Roman"/>
          <w:color w:val="000000"/>
          <w:sz w:val="20"/>
          <w:szCs w:val="20"/>
          <w:lang w:val="en-US" w:eastAsia="es-ES_tradnl"/>
        </w:rPr>
      </w:pPr>
    </w:p>
    <w:p w14:paraId="4686BB4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color w:val="000000"/>
          <w:sz w:val="20"/>
          <w:szCs w:val="20"/>
          <w:lang w:val="en-US" w:eastAsia="es-ES_tradnl"/>
        </w:rPr>
        <w:t xml:space="preserve">In addition, </w:t>
      </w:r>
      <w:r w:rsidRPr="00785D06">
        <w:rPr>
          <w:sz w:val="20"/>
          <w:szCs w:val="20"/>
          <w:lang w:val="en-US"/>
        </w:rPr>
        <w:t xml:space="preserve">Article 3 of </w:t>
      </w:r>
      <w:r w:rsidRPr="00785D06">
        <w:rPr>
          <w:rFonts w:eastAsia="Times New Roman"/>
          <w:color w:val="000000"/>
          <w:sz w:val="20"/>
          <w:szCs w:val="20"/>
          <w:lang w:val="en-US" w:eastAsia="es-ES_tradnl"/>
        </w:rPr>
        <w:t xml:space="preserve">the </w:t>
      </w:r>
      <w:r w:rsidR="00B97F8F" w:rsidRPr="00785D06">
        <w:rPr>
          <w:sz w:val="20"/>
          <w:szCs w:val="20"/>
          <w:lang w:val="en-US"/>
        </w:rPr>
        <w:t>Belém do Pará Convention</w:t>
      </w:r>
      <w:r w:rsidRPr="00785D06">
        <w:rPr>
          <w:sz w:val="20"/>
          <w:szCs w:val="20"/>
          <w:lang w:val="en-US"/>
        </w:rPr>
        <w:t xml:space="preserve"> establishes the right of every woman to a life free </w:t>
      </w:r>
      <w:r w:rsidR="00393DEA" w:rsidRPr="00785D06">
        <w:rPr>
          <w:sz w:val="20"/>
          <w:szCs w:val="20"/>
          <w:lang w:val="en-US"/>
        </w:rPr>
        <w:t xml:space="preserve">from </w:t>
      </w:r>
      <w:r w:rsidRPr="00785D06">
        <w:rPr>
          <w:sz w:val="20"/>
          <w:szCs w:val="20"/>
          <w:lang w:val="en-US"/>
        </w:rPr>
        <w:t xml:space="preserve">violence. </w:t>
      </w:r>
    </w:p>
    <w:p w14:paraId="39CC215C" w14:textId="77777777" w:rsidR="00C254BF" w:rsidRPr="00785D06" w:rsidRDefault="00C254BF" w:rsidP="00C254BF">
      <w:pPr>
        <w:pStyle w:val="Prrafodelista"/>
        <w:rPr>
          <w:b/>
          <w:sz w:val="20"/>
          <w:szCs w:val="20"/>
          <w:lang w:val="en-US"/>
        </w:rPr>
      </w:pPr>
    </w:p>
    <w:p w14:paraId="67289C9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In this regard, the Court finds it necessary to stress that the concept of “violence” used to examine the Stat</w:t>
      </w:r>
      <w:r w:rsidR="00DE1ABD" w:rsidRPr="00785D06">
        <w:rPr>
          <w:sz w:val="20"/>
          <w:szCs w:val="20"/>
          <w:lang w:val="en-US"/>
        </w:rPr>
        <w:t>e’s responsibility in this case</w:t>
      </w:r>
      <w:r w:rsidRPr="00785D06">
        <w:rPr>
          <w:sz w:val="20"/>
          <w:szCs w:val="20"/>
          <w:lang w:val="en-US"/>
        </w:rPr>
        <w:t xml:space="preserve"> is not limited to physical violenc</w:t>
      </w:r>
      <w:r w:rsidR="00DE1ABD" w:rsidRPr="00785D06">
        <w:rPr>
          <w:sz w:val="20"/>
          <w:szCs w:val="20"/>
          <w:lang w:val="en-US"/>
        </w:rPr>
        <w:t>e, but also includes “any act</w:t>
      </w:r>
      <w:r w:rsidRPr="00785D06">
        <w:rPr>
          <w:sz w:val="20"/>
          <w:szCs w:val="20"/>
          <w:lang w:val="en-US"/>
        </w:rPr>
        <w:t xml:space="preserve"> or conduct, based on gender, </w:t>
      </w:r>
      <w:r w:rsidR="00DE1ABD" w:rsidRPr="00785D06">
        <w:rPr>
          <w:sz w:val="20"/>
          <w:szCs w:val="20"/>
          <w:lang w:val="en-US"/>
        </w:rPr>
        <w:t>which causes death or</w:t>
      </w:r>
      <w:r w:rsidRPr="00785D06">
        <w:rPr>
          <w:sz w:val="20"/>
          <w:szCs w:val="20"/>
          <w:lang w:val="en-US"/>
        </w:rPr>
        <w:t xml:space="preserve"> physical, sexual or psychological </w:t>
      </w:r>
      <w:r w:rsidR="00DE1ABD" w:rsidRPr="00785D06">
        <w:rPr>
          <w:sz w:val="20"/>
          <w:szCs w:val="20"/>
          <w:lang w:val="en-US"/>
        </w:rPr>
        <w:t xml:space="preserve">harm or </w:t>
      </w:r>
      <w:r w:rsidRPr="00785D06">
        <w:rPr>
          <w:sz w:val="20"/>
          <w:szCs w:val="20"/>
          <w:lang w:val="en-US"/>
        </w:rPr>
        <w:t xml:space="preserve">suffering to women, </w:t>
      </w:r>
      <w:r w:rsidR="00DE1ABD" w:rsidRPr="00785D06">
        <w:rPr>
          <w:sz w:val="20"/>
          <w:szCs w:val="20"/>
          <w:lang w:val="en-US"/>
        </w:rPr>
        <w:t xml:space="preserve">whether </w:t>
      </w:r>
      <w:r w:rsidRPr="00785D06">
        <w:rPr>
          <w:sz w:val="20"/>
          <w:szCs w:val="20"/>
          <w:lang w:val="en-US"/>
        </w:rPr>
        <w:t xml:space="preserve">in the public </w:t>
      </w:r>
      <w:r w:rsidR="00DE1ABD" w:rsidRPr="00785D06">
        <w:rPr>
          <w:sz w:val="20"/>
          <w:szCs w:val="20"/>
          <w:lang w:val="en-US"/>
        </w:rPr>
        <w:t xml:space="preserve">or </w:t>
      </w:r>
      <w:r w:rsidRPr="00785D06">
        <w:rPr>
          <w:sz w:val="20"/>
          <w:szCs w:val="20"/>
          <w:lang w:val="en-US"/>
        </w:rPr>
        <w:t>the private sph</w:t>
      </w:r>
      <w:r w:rsidR="00DE1ABD" w:rsidRPr="00785D06">
        <w:rPr>
          <w:sz w:val="20"/>
          <w:szCs w:val="20"/>
          <w:lang w:val="en-US"/>
        </w:rPr>
        <w:t>ere</w:t>
      </w:r>
      <w:r w:rsidRPr="00785D06">
        <w:rPr>
          <w:sz w:val="20"/>
          <w:szCs w:val="20"/>
          <w:lang w:val="en-US"/>
        </w:rPr>
        <w:t xml:space="preserve">,” pursuant to Article 1 of the </w:t>
      </w:r>
      <w:r w:rsidR="00B97F8F" w:rsidRPr="00785D06">
        <w:rPr>
          <w:sz w:val="20"/>
          <w:szCs w:val="20"/>
          <w:lang w:val="en-US"/>
        </w:rPr>
        <w:t>Belém do Pará Convention</w:t>
      </w:r>
      <w:r w:rsidRPr="00785D06">
        <w:rPr>
          <w:sz w:val="20"/>
          <w:szCs w:val="20"/>
          <w:lang w:val="en-US"/>
        </w:rPr>
        <w:t xml:space="preserve">. Article 6 of the same </w:t>
      </w:r>
      <w:r w:rsidR="00F61EF6" w:rsidRPr="00785D06">
        <w:rPr>
          <w:sz w:val="20"/>
          <w:szCs w:val="20"/>
          <w:lang w:val="en-US"/>
        </w:rPr>
        <w:t xml:space="preserve">treaty </w:t>
      </w:r>
      <w:r w:rsidRPr="00785D06">
        <w:rPr>
          <w:sz w:val="20"/>
          <w:szCs w:val="20"/>
          <w:lang w:val="en-US"/>
        </w:rPr>
        <w:t xml:space="preserve">establishes that </w:t>
      </w:r>
      <w:r w:rsidR="00F61EF6" w:rsidRPr="00785D06">
        <w:rPr>
          <w:sz w:val="20"/>
          <w:szCs w:val="20"/>
          <w:lang w:val="en-US"/>
        </w:rPr>
        <w:t xml:space="preserve">the right of every </w:t>
      </w:r>
      <w:r w:rsidRPr="00785D06">
        <w:rPr>
          <w:sz w:val="20"/>
          <w:szCs w:val="20"/>
          <w:lang w:val="en-US"/>
        </w:rPr>
        <w:t>woman</w:t>
      </w:r>
      <w:r w:rsidR="00F61EF6" w:rsidRPr="00785D06">
        <w:rPr>
          <w:sz w:val="20"/>
          <w:szCs w:val="20"/>
          <w:lang w:val="en-US"/>
        </w:rPr>
        <w:t xml:space="preserve"> to be free from violence </w:t>
      </w:r>
      <w:r w:rsidRPr="00785D06">
        <w:rPr>
          <w:sz w:val="20"/>
          <w:szCs w:val="20"/>
          <w:lang w:val="en-US"/>
        </w:rPr>
        <w:t xml:space="preserve">includes her right to “be free </w:t>
      </w:r>
      <w:r w:rsidR="00F61EF6" w:rsidRPr="00785D06">
        <w:rPr>
          <w:sz w:val="20"/>
          <w:szCs w:val="20"/>
          <w:lang w:val="en-US"/>
        </w:rPr>
        <w:t xml:space="preserve">from </w:t>
      </w:r>
      <w:r w:rsidRPr="00785D06">
        <w:rPr>
          <w:sz w:val="20"/>
          <w:szCs w:val="20"/>
          <w:lang w:val="en-US"/>
        </w:rPr>
        <w:t>all forms of discrimination” and to “be valued and educated free of stereotyped patterns of behavior and social and cultural practices based on concepts of inferiority or subordination</w:t>
      </w:r>
      <w:r w:rsidR="00F61EF6" w:rsidRPr="00785D06">
        <w:rPr>
          <w:sz w:val="20"/>
          <w:szCs w:val="20"/>
          <w:lang w:val="en-US"/>
        </w:rPr>
        <w:t>.”</w:t>
      </w:r>
      <w:r w:rsidRPr="00785D06">
        <w:rPr>
          <w:sz w:val="20"/>
          <w:szCs w:val="20"/>
          <w:lang w:val="en-US"/>
        </w:rPr>
        <w:t xml:space="preserve"> </w:t>
      </w:r>
      <w:r w:rsidR="00F61EF6" w:rsidRPr="00785D06">
        <w:rPr>
          <w:sz w:val="20"/>
          <w:szCs w:val="20"/>
          <w:lang w:val="en-US"/>
        </w:rPr>
        <w:t>Similarly</w:t>
      </w:r>
      <w:r w:rsidRPr="00785D06">
        <w:rPr>
          <w:sz w:val="20"/>
          <w:szCs w:val="20"/>
          <w:lang w:val="en-US"/>
        </w:rPr>
        <w:t xml:space="preserve">, Article 2 of that international </w:t>
      </w:r>
      <w:r w:rsidR="00F61EF6" w:rsidRPr="00785D06">
        <w:rPr>
          <w:sz w:val="20"/>
          <w:szCs w:val="20"/>
          <w:lang w:val="en-US"/>
        </w:rPr>
        <w:t xml:space="preserve">instrument specifically </w:t>
      </w:r>
      <w:r w:rsidRPr="00785D06">
        <w:rPr>
          <w:sz w:val="20"/>
          <w:szCs w:val="20"/>
          <w:lang w:val="en-US"/>
        </w:rPr>
        <w:t xml:space="preserve">mentions sexual harassment in </w:t>
      </w:r>
      <w:r w:rsidR="00F61EF6" w:rsidRPr="00785D06">
        <w:rPr>
          <w:sz w:val="20"/>
          <w:szCs w:val="20"/>
          <w:lang w:val="en-US"/>
        </w:rPr>
        <w:t xml:space="preserve">educational </w:t>
      </w:r>
      <w:r w:rsidRPr="00785D06">
        <w:rPr>
          <w:sz w:val="20"/>
          <w:szCs w:val="20"/>
          <w:lang w:val="en-US"/>
        </w:rPr>
        <w:t>institutions as a form of violence against women</w:t>
      </w:r>
      <w:r w:rsidR="00A63A91" w:rsidRPr="00785D06">
        <w:rPr>
          <w:sz w:val="20"/>
          <w:szCs w:val="20"/>
          <w:lang w:val="en-US"/>
        </w:rPr>
        <w:t>.</w:t>
      </w:r>
      <w:r w:rsidRPr="00785D06">
        <w:rPr>
          <w:rStyle w:val="Refdenotaalpie"/>
          <w:sz w:val="20"/>
          <w:szCs w:val="20"/>
          <w:lang w:val="en-US"/>
        </w:rPr>
        <w:footnoteReference w:id="99"/>
      </w:r>
    </w:p>
    <w:p w14:paraId="1C0C225A" w14:textId="77777777" w:rsidR="00C254BF" w:rsidRPr="00785D06" w:rsidRDefault="00C254BF" w:rsidP="00C254BF">
      <w:pPr>
        <w:pStyle w:val="Prrafodelista"/>
        <w:rPr>
          <w:sz w:val="20"/>
          <w:szCs w:val="20"/>
          <w:lang w:val="en-US"/>
        </w:rPr>
      </w:pPr>
    </w:p>
    <w:p w14:paraId="188E93D7" w14:textId="77777777" w:rsidR="00C254BF" w:rsidRPr="00785D06" w:rsidRDefault="00F61EF6" w:rsidP="00C254BF">
      <w:pPr>
        <w:pStyle w:val="Prrafodelista"/>
        <w:numPr>
          <w:ilvl w:val="0"/>
          <w:numId w:val="35"/>
        </w:numPr>
        <w:ind w:left="0" w:firstLine="0"/>
        <w:contextualSpacing w:val="0"/>
        <w:jc w:val="both"/>
        <w:rPr>
          <w:sz w:val="20"/>
          <w:szCs w:val="20"/>
          <w:lang w:val="en-US"/>
        </w:rPr>
      </w:pPr>
      <w:r w:rsidRPr="00785D06">
        <w:rPr>
          <w:sz w:val="20"/>
          <w:szCs w:val="20"/>
          <w:lang w:val="en-US"/>
        </w:rPr>
        <w:t>Article 7 of t</w:t>
      </w:r>
      <w:r w:rsidR="00C254BF" w:rsidRPr="00785D06">
        <w:rPr>
          <w:sz w:val="20"/>
          <w:szCs w:val="20"/>
          <w:lang w:val="en-US"/>
        </w:rPr>
        <w:t xml:space="preserve">he </w:t>
      </w:r>
      <w:r w:rsidR="00B97F8F" w:rsidRPr="00785D06">
        <w:rPr>
          <w:sz w:val="20"/>
          <w:szCs w:val="20"/>
          <w:lang w:val="en-US"/>
        </w:rPr>
        <w:t>Belém do Pará Convention</w:t>
      </w:r>
      <w:r w:rsidR="00C254BF" w:rsidRPr="00785D06">
        <w:rPr>
          <w:sz w:val="20"/>
          <w:szCs w:val="20"/>
          <w:lang w:val="en-US"/>
        </w:rPr>
        <w:t xml:space="preserve"> also </w:t>
      </w:r>
      <w:r w:rsidR="00D44949" w:rsidRPr="00785D06">
        <w:rPr>
          <w:sz w:val="20"/>
          <w:szCs w:val="20"/>
          <w:lang w:val="en-US"/>
        </w:rPr>
        <w:t xml:space="preserve">imposes specific obligations on </w:t>
      </w:r>
      <w:r w:rsidRPr="00785D06">
        <w:rPr>
          <w:sz w:val="20"/>
          <w:szCs w:val="20"/>
          <w:lang w:val="en-US"/>
        </w:rPr>
        <w:t xml:space="preserve">States </w:t>
      </w:r>
      <w:r w:rsidR="00D44949" w:rsidRPr="00785D06">
        <w:rPr>
          <w:sz w:val="20"/>
          <w:szCs w:val="20"/>
          <w:lang w:val="en-US"/>
        </w:rPr>
        <w:t xml:space="preserve">to </w:t>
      </w:r>
      <w:r w:rsidR="00C254BF" w:rsidRPr="00785D06">
        <w:rPr>
          <w:sz w:val="20"/>
          <w:szCs w:val="20"/>
          <w:lang w:val="en-US"/>
        </w:rPr>
        <w:t xml:space="preserve">pursue </w:t>
      </w:r>
      <w:r w:rsidRPr="00785D06">
        <w:rPr>
          <w:sz w:val="20"/>
          <w:szCs w:val="20"/>
          <w:lang w:val="en-US"/>
        </w:rPr>
        <w:t xml:space="preserve">policies to prevent violence </w:t>
      </w:r>
      <w:r w:rsidR="00C254BF" w:rsidRPr="00785D06">
        <w:rPr>
          <w:sz w:val="20"/>
          <w:szCs w:val="20"/>
          <w:lang w:val="en-US"/>
        </w:rPr>
        <w:t xml:space="preserve">“by all appropriate means and without delay,” </w:t>
      </w:r>
      <w:r w:rsidRPr="00785D06">
        <w:rPr>
          <w:sz w:val="20"/>
          <w:szCs w:val="20"/>
          <w:lang w:val="en-US"/>
        </w:rPr>
        <w:t xml:space="preserve">and </w:t>
      </w:r>
      <w:r w:rsidR="00D44949" w:rsidRPr="00785D06">
        <w:rPr>
          <w:sz w:val="20"/>
          <w:szCs w:val="20"/>
          <w:lang w:val="en-US"/>
        </w:rPr>
        <w:t xml:space="preserve">to </w:t>
      </w:r>
      <w:r w:rsidR="00C254BF" w:rsidRPr="00785D06">
        <w:rPr>
          <w:sz w:val="20"/>
          <w:szCs w:val="20"/>
          <w:lang w:val="en-US"/>
        </w:rPr>
        <w:t xml:space="preserve">“refrain </w:t>
      </w:r>
      <w:r w:rsidRPr="00785D06">
        <w:rPr>
          <w:sz w:val="20"/>
          <w:szCs w:val="20"/>
          <w:lang w:val="en-US"/>
        </w:rPr>
        <w:t xml:space="preserve">from </w:t>
      </w:r>
      <w:r w:rsidR="00C254BF" w:rsidRPr="00785D06">
        <w:rPr>
          <w:sz w:val="20"/>
          <w:szCs w:val="20"/>
          <w:lang w:val="en-US"/>
        </w:rPr>
        <w:t>engaging in any act or practice of violence against women</w:t>
      </w:r>
      <w:r w:rsidRPr="00785D06">
        <w:rPr>
          <w:sz w:val="20"/>
          <w:szCs w:val="20"/>
          <w:lang w:val="en-US"/>
        </w:rPr>
        <w:t xml:space="preserve">” and </w:t>
      </w:r>
      <w:r w:rsidR="00C254BF" w:rsidRPr="00785D06">
        <w:rPr>
          <w:sz w:val="20"/>
          <w:szCs w:val="20"/>
          <w:lang w:val="en-US"/>
        </w:rPr>
        <w:t>“ensur</w:t>
      </w:r>
      <w:r w:rsidR="00A63A91" w:rsidRPr="00785D06">
        <w:rPr>
          <w:sz w:val="20"/>
          <w:szCs w:val="20"/>
          <w:lang w:val="en-US"/>
        </w:rPr>
        <w:t>e that their authorities</w:t>
      </w:r>
      <w:r w:rsidR="00C254BF" w:rsidRPr="00785D06">
        <w:rPr>
          <w:sz w:val="20"/>
          <w:szCs w:val="20"/>
          <w:lang w:val="en-US"/>
        </w:rPr>
        <w:t xml:space="preserve"> [and] officials” act in conformity with this obligation</w:t>
      </w:r>
      <w:r w:rsidR="00D44949" w:rsidRPr="00785D06">
        <w:rPr>
          <w:sz w:val="20"/>
          <w:szCs w:val="20"/>
          <w:lang w:val="en-US"/>
        </w:rPr>
        <w:t>.</w:t>
      </w:r>
      <w:r w:rsidR="00C254BF" w:rsidRPr="00785D06">
        <w:rPr>
          <w:sz w:val="20"/>
          <w:szCs w:val="20"/>
          <w:lang w:val="en-US"/>
        </w:rPr>
        <w:t xml:space="preserve"> </w:t>
      </w:r>
      <w:r w:rsidR="00D44949" w:rsidRPr="00785D06">
        <w:rPr>
          <w:sz w:val="20"/>
          <w:szCs w:val="20"/>
          <w:lang w:val="en-US"/>
        </w:rPr>
        <w:t xml:space="preserve">They must also </w:t>
      </w:r>
      <w:r w:rsidR="00C254BF" w:rsidRPr="00785D06">
        <w:rPr>
          <w:sz w:val="20"/>
          <w:szCs w:val="20"/>
          <w:lang w:val="en-US"/>
        </w:rPr>
        <w:t>“apply due diligence to prevent, investigate and imp</w:t>
      </w:r>
      <w:r w:rsidRPr="00785D06">
        <w:rPr>
          <w:sz w:val="20"/>
          <w:szCs w:val="20"/>
          <w:lang w:val="en-US"/>
        </w:rPr>
        <w:t>ose penalties” for such conduct</w:t>
      </w:r>
      <w:r w:rsidR="00D44949" w:rsidRPr="00785D06">
        <w:rPr>
          <w:sz w:val="20"/>
          <w:szCs w:val="20"/>
          <w:lang w:val="en-US"/>
        </w:rPr>
        <w:t>,</w:t>
      </w:r>
      <w:r w:rsidR="00C254BF" w:rsidRPr="00785D06">
        <w:rPr>
          <w:sz w:val="20"/>
          <w:szCs w:val="20"/>
          <w:lang w:val="en-US"/>
        </w:rPr>
        <w:t xml:space="preserve"> </w:t>
      </w:r>
      <w:r w:rsidR="00D44949" w:rsidRPr="00785D06">
        <w:rPr>
          <w:sz w:val="20"/>
          <w:szCs w:val="20"/>
          <w:lang w:val="en-US"/>
        </w:rPr>
        <w:t xml:space="preserve">and take all appropriate measures, including legislative and administrative or other measures </w:t>
      </w:r>
      <w:r w:rsidR="00C254BF" w:rsidRPr="00785D06">
        <w:rPr>
          <w:sz w:val="20"/>
          <w:szCs w:val="20"/>
          <w:lang w:val="en-US"/>
        </w:rPr>
        <w:t xml:space="preserve">to “prevent, punish and eradicate violence against women.” </w:t>
      </w:r>
    </w:p>
    <w:p w14:paraId="30CA5AF9" w14:textId="77777777" w:rsidR="00C254BF" w:rsidRPr="00785D06" w:rsidRDefault="00C254BF" w:rsidP="00C254BF">
      <w:pPr>
        <w:pStyle w:val="Prrafodelista"/>
        <w:rPr>
          <w:sz w:val="20"/>
          <w:szCs w:val="20"/>
          <w:lang w:val="en-US"/>
        </w:rPr>
      </w:pPr>
    </w:p>
    <w:p w14:paraId="5E10E151"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Bearing in mind these provisions, the Court has </w:t>
      </w:r>
      <w:r w:rsidR="00D44949" w:rsidRPr="00785D06">
        <w:rPr>
          <w:sz w:val="20"/>
          <w:szCs w:val="20"/>
          <w:lang w:val="en-US"/>
        </w:rPr>
        <w:t xml:space="preserve">considered </w:t>
      </w:r>
      <w:r w:rsidRPr="00785D06">
        <w:rPr>
          <w:sz w:val="20"/>
          <w:szCs w:val="20"/>
          <w:lang w:val="en-US"/>
        </w:rPr>
        <w:t>that “violence directed against a woman for being a woman or violence that disproportionately affects women, is a form of discrimination against women,”</w:t>
      </w:r>
      <w:r w:rsidRPr="00785D06">
        <w:rPr>
          <w:rStyle w:val="Refdenotaalpie"/>
          <w:sz w:val="20"/>
          <w:szCs w:val="20"/>
          <w:lang w:val="en-US"/>
        </w:rPr>
        <w:footnoteReference w:id="100"/>
      </w:r>
      <w:r w:rsidRPr="00785D06">
        <w:rPr>
          <w:sz w:val="20"/>
          <w:szCs w:val="20"/>
          <w:lang w:val="en-US"/>
        </w:rPr>
        <w:t xml:space="preserve"> </w:t>
      </w:r>
      <w:r w:rsidR="0057027E" w:rsidRPr="00785D06">
        <w:rPr>
          <w:sz w:val="20"/>
          <w:szCs w:val="20"/>
          <w:lang w:val="en-US"/>
        </w:rPr>
        <w:t xml:space="preserve">associated with </w:t>
      </w:r>
      <w:r w:rsidRPr="00785D06">
        <w:rPr>
          <w:sz w:val="20"/>
          <w:szCs w:val="20"/>
          <w:lang w:val="en-US"/>
        </w:rPr>
        <w:t>the “manifestation of the historically unequal relations of power between women and men.”</w:t>
      </w:r>
      <w:r w:rsidRPr="00785D06">
        <w:rPr>
          <w:rStyle w:val="Refdenotaalpie"/>
          <w:sz w:val="20"/>
          <w:szCs w:val="20"/>
          <w:lang w:val="en-US"/>
        </w:rPr>
        <w:footnoteReference w:id="101"/>
      </w:r>
      <w:r w:rsidRPr="00785D06">
        <w:rPr>
          <w:sz w:val="20"/>
          <w:szCs w:val="20"/>
          <w:lang w:val="en-US"/>
        </w:rPr>
        <w:t xml:space="preserve"> The duties </w:t>
      </w:r>
      <w:r w:rsidR="0057027E" w:rsidRPr="00785D06">
        <w:rPr>
          <w:sz w:val="20"/>
          <w:szCs w:val="20"/>
          <w:lang w:val="en-US"/>
        </w:rPr>
        <w:t xml:space="preserve">set forth </w:t>
      </w:r>
      <w:r w:rsidRPr="00785D06">
        <w:rPr>
          <w:sz w:val="20"/>
          <w:szCs w:val="20"/>
          <w:lang w:val="en-US"/>
        </w:rPr>
        <w:t xml:space="preserve">in the </w:t>
      </w:r>
      <w:r w:rsidR="00B97F8F" w:rsidRPr="00785D06">
        <w:rPr>
          <w:sz w:val="20"/>
          <w:szCs w:val="20"/>
          <w:lang w:val="en-US"/>
        </w:rPr>
        <w:t>Belém do Pará Convention</w:t>
      </w:r>
      <w:r w:rsidRPr="00785D06">
        <w:rPr>
          <w:sz w:val="20"/>
          <w:szCs w:val="20"/>
          <w:lang w:val="en-US"/>
        </w:rPr>
        <w:t xml:space="preserve"> complement and </w:t>
      </w:r>
      <w:r w:rsidR="00523B26" w:rsidRPr="00785D06">
        <w:rPr>
          <w:sz w:val="20"/>
          <w:szCs w:val="20"/>
          <w:lang w:val="en-US"/>
        </w:rPr>
        <w:t xml:space="preserve">reinforce </w:t>
      </w:r>
      <w:r w:rsidRPr="00785D06">
        <w:rPr>
          <w:sz w:val="20"/>
          <w:szCs w:val="20"/>
          <w:lang w:val="en-US"/>
        </w:rPr>
        <w:t xml:space="preserve">the obligations established in the American Convention to </w:t>
      </w:r>
      <w:r w:rsidR="00F717FC" w:rsidRPr="00785D06">
        <w:rPr>
          <w:sz w:val="20"/>
          <w:szCs w:val="20"/>
          <w:lang w:val="en-US"/>
        </w:rPr>
        <w:t xml:space="preserve">ensure </w:t>
      </w:r>
      <w:r w:rsidRPr="00785D06">
        <w:rPr>
          <w:sz w:val="20"/>
          <w:szCs w:val="20"/>
          <w:lang w:val="en-US"/>
        </w:rPr>
        <w:t xml:space="preserve">the rights established in this treaty. In this regard, the Court has </w:t>
      </w:r>
      <w:r w:rsidR="0057027E" w:rsidRPr="00785D06">
        <w:rPr>
          <w:sz w:val="20"/>
          <w:szCs w:val="20"/>
          <w:lang w:val="en-US"/>
        </w:rPr>
        <w:t xml:space="preserve">indicated </w:t>
      </w:r>
      <w:r w:rsidRPr="00785D06">
        <w:rPr>
          <w:sz w:val="20"/>
          <w:szCs w:val="20"/>
          <w:lang w:val="en-US"/>
        </w:rPr>
        <w:t xml:space="preserve">that “the States </w:t>
      </w:r>
      <w:r w:rsidR="00C04826" w:rsidRPr="00785D06">
        <w:rPr>
          <w:sz w:val="20"/>
          <w:szCs w:val="20"/>
          <w:lang w:val="en-US"/>
        </w:rPr>
        <w:t xml:space="preserve">should </w:t>
      </w:r>
      <w:r w:rsidRPr="00785D06">
        <w:rPr>
          <w:sz w:val="20"/>
          <w:szCs w:val="20"/>
          <w:lang w:val="en-US"/>
        </w:rPr>
        <w:t xml:space="preserve">adopt comprehensive measures to </w:t>
      </w:r>
      <w:r w:rsidR="00C04826" w:rsidRPr="00785D06">
        <w:rPr>
          <w:sz w:val="20"/>
          <w:szCs w:val="20"/>
          <w:lang w:val="en-US"/>
        </w:rPr>
        <w:t xml:space="preserve">comply with </w:t>
      </w:r>
      <w:r w:rsidRPr="00785D06">
        <w:rPr>
          <w:sz w:val="20"/>
          <w:szCs w:val="20"/>
          <w:lang w:val="en-US"/>
        </w:rPr>
        <w:t>due diligence in cases of violence against women</w:t>
      </w:r>
      <w:r w:rsidR="0057027E" w:rsidRPr="00785D06">
        <w:rPr>
          <w:sz w:val="20"/>
          <w:szCs w:val="20"/>
          <w:lang w:val="en-US"/>
        </w:rPr>
        <w:t>,”</w:t>
      </w:r>
      <w:r w:rsidRPr="00785D06">
        <w:rPr>
          <w:sz w:val="20"/>
          <w:szCs w:val="20"/>
          <w:lang w:val="en-US"/>
        </w:rPr>
        <w:t xml:space="preserve"> which includes </w:t>
      </w:r>
      <w:r w:rsidR="00C04826" w:rsidRPr="00785D06">
        <w:rPr>
          <w:sz w:val="20"/>
          <w:szCs w:val="20"/>
          <w:lang w:val="en-US"/>
        </w:rPr>
        <w:t xml:space="preserve">having </w:t>
      </w:r>
      <w:r w:rsidRPr="00785D06">
        <w:rPr>
          <w:sz w:val="20"/>
          <w:szCs w:val="20"/>
          <w:lang w:val="en-US"/>
        </w:rPr>
        <w:t>“an a</w:t>
      </w:r>
      <w:r w:rsidR="00C04826" w:rsidRPr="00785D06">
        <w:rPr>
          <w:sz w:val="20"/>
          <w:szCs w:val="20"/>
          <w:lang w:val="en-US"/>
        </w:rPr>
        <w:t>ppropriate legal framework for protection</w:t>
      </w:r>
      <w:r w:rsidRPr="00785D06">
        <w:rPr>
          <w:sz w:val="20"/>
          <w:szCs w:val="20"/>
          <w:lang w:val="en-US"/>
        </w:rPr>
        <w:t xml:space="preserve"> that is </w:t>
      </w:r>
      <w:r w:rsidR="00C04826" w:rsidRPr="00785D06">
        <w:rPr>
          <w:sz w:val="20"/>
          <w:szCs w:val="20"/>
          <w:lang w:val="en-US"/>
        </w:rPr>
        <w:t xml:space="preserve">enforced </w:t>
      </w:r>
      <w:r w:rsidRPr="00785D06">
        <w:rPr>
          <w:sz w:val="20"/>
          <w:szCs w:val="20"/>
          <w:lang w:val="en-US"/>
        </w:rPr>
        <w:t>effectively</w:t>
      </w:r>
      <w:r w:rsidR="00C04826" w:rsidRPr="00785D06">
        <w:rPr>
          <w:sz w:val="20"/>
          <w:szCs w:val="20"/>
          <w:lang w:val="en-US"/>
        </w:rPr>
        <w:t>,</w:t>
      </w:r>
      <w:r w:rsidRPr="00785D06">
        <w:rPr>
          <w:sz w:val="20"/>
          <w:szCs w:val="20"/>
          <w:lang w:val="en-US"/>
        </w:rPr>
        <w:t xml:space="preserve"> and </w:t>
      </w:r>
      <w:r w:rsidR="00C04826" w:rsidRPr="00785D06">
        <w:rPr>
          <w:sz w:val="20"/>
          <w:szCs w:val="20"/>
          <w:lang w:val="en-US"/>
        </w:rPr>
        <w:t xml:space="preserve">prevention </w:t>
      </w:r>
      <w:r w:rsidRPr="00785D06">
        <w:rPr>
          <w:sz w:val="20"/>
          <w:szCs w:val="20"/>
          <w:lang w:val="en-US"/>
        </w:rPr>
        <w:t xml:space="preserve">policies and practices </w:t>
      </w:r>
      <w:r w:rsidR="00336101" w:rsidRPr="00785D06">
        <w:rPr>
          <w:sz w:val="20"/>
          <w:szCs w:val="20"/>
          <w:lang w:val="en-US"/>
        </w:rPr>
        <w:t>that allow effective measures to be taken in response to the respective complaints</w:t>
      </w:r>
      <w:r w:rsidRPr="00785D06">
        <w:rPr>
          <w:sz w:val="20"/>
          <w:szCs w:val="20"/>
          <w:lang w:val="en-US"/>
        </w:rPr>
        <w:t>.”</w:t>
      </w:r>
      <w:r w:rsidRPr="00785D06">
        <w:rPr>
          <w:rStyle w:val="Refdenotaalpie"/>
          <w:sz w:val="20"/>
          <w:szCs w:val="20"/>
          <w:lang w:val="en-US"/>
        </w:rPr>
        <w:footnoteReference w:id="102"/>
      </w:r>
      <w:r w:rsidRPr="00785D06">
        <w:rPr>
          <w:sz w:val="20"/>
          <w:szCs w:val="20"/>
          <w:lang w:val="en-US"/>
        </w:rPr>
        <w:t xml:space="preserve"> The “</w:t>
      </w:r>
      <w:r w:rsidR="00336101" w:rsidRPr="00785D06">
        <w:rPr>
          <w:sz w:val="20"/>
          <w:szCs w:val="20"/>
          <w:lang w:val="en-US"/>
        </w:rPr>
        <w:t>comprehensive</w:t>
      </w:r>
      <w:r w:rsidRPr="00785D06">
        <w:rPr>
          <w:sz w:val="20"/>
          <w:szCs w:val="20"/>
          <w:lang w:val="en-US"/>
        </w:rPr>
        <w:t>” nature of the prevention strategy</w:t>
      </w:r>
      <w:r w:rsidR="00336101" w:rsidRPr="00785D06">
        <w:rPr>
          <w:sz w:val="20"/>
          <w:szCs w:val="20"/>
          <w:lang w:val="en-US"/>
        </w:rPr>
        <w:t xml:space="preserve"> should</w:t>
      </w:r>
      <w:r w:rsidRPr="00785D06">
        <w:rPr>
          <w:sz w:val="20"/>
          <w:szCs w:val="20"/>
          <w:lang w:val="en-US"/>
        </w:rPr>
        <w:t xml:space="preserve"> </w:t>
      </w:r>
      <w:r w:rsidR="00336101" w:rsidRPr="00785D06">
        <w:rPr>
          <w:sz w:val="20"/>
          <w:szCs w:val="20"/>
          <w:lang w:val="en-US"/>
        </w:rPr>
        <w:t>prevent the risk factors and, at the same time, strengthen the institutions that can provide an effective response in cases of violence against women</w:t>
      </w:r>
      <w:r w:rsidRPr="00785D06">
        <w:rPr>
          <w:sz w:val="20"/>
          <w:szCs w:val="20"/>
          <w:lang w:val="en-US"/>
        </w:rPr>
        <w:t>.”</w:t>
      </w:r>
      <w:r w:rsidRPr="00785D06">
        <w:rPr>
          <w:rStyle w:val="Refdenotaalpie"/>
          <w:sz w:val="20"/>
          <w:szCs w:val="20"/>
          <w:lang w:val="en-US"/>
        </w:rPr>
        <w:footnoteReference w:id="103"/>
      </w:r>
    </w:p>
    <w:p w14:paraId="48A0B89E" w14:textId="77777777" w:rsidR="00C254BF" w:rsidRPr="00785D06" w:rsidRDefault="00C254BF" w:rsidP="00C254BF">
      <w:pPr>
        <w:pStyle w:val="Prrafodelista"/>
        <w:ind w:left="0"/>
        <w:contextualSpacing w:val="0"/>
        <w:jc w:val="both"/>
        <w:rPr>
          <w:sz w:val="20"/>
          <w:szCs w:val="20"/>
          <w:lang w:val="en-US"/>
        </w:rPr>
      </w:pPr>
    </w:p>
    <w:p w14:paraId="58D75738" w14:textId="77777777" w:rsidR="00C254BF" w:rsidRPr="00785D06" w:rsidRDefault="00336101" w:rsidP="00C254BF">
      <w:pPr>
        <w:pStyle w:val="Prrafodelista"/>
        <w:numPr>
          <w:ilvl w:val="0"/>
          <w:numId w:val="35"/>
        </w:numPr>
        <w:ind w:left="0" w:firstLine="0"/>
        <w:contextualSpacing w:val="0"/>
        <w:jc w:val="both"/>
        <w:rPr>
          <w:sz w:val="20"/>
          <w:szCs w:val="20"/>
          <w:lang w:val="en-US"/>
        </w:rPr>
      </w:pPr>
      <w:r w:rsidRPr="00785D06">
        <w:rPr>
          <w:sz w:val="20"/>
          <w:szCs w:val="20"/>
          <w:lang w:val="en-US"/>
        </w:rPr>
        <w:t>I</w:t>
      </w:r>
      <w:r w:rsidR="00F96849" w:rsidRPr="00785D06">
        <w:rPr>
          <w:sz w:val="20"/>
          <w:szCs w:val="20"/>
          <w:lang w:val="en-US"/>
        </w:rPr>
        <w:t>n the instant</w:t>
      </w:r>
      <w:r w:rsidR="00C254BF" w:rsidRPr="00785D06">
        <w:rPr>
          <w:sz w:val="20"/>
          <w:szCs w:val="20"/>
          <w:lang w:val="en-US"/>
        </w:rPr>
        <w:t xml:space="preserve"> case</w:t>
      </w:r>
      <w:r w:rsidRPr="00785D06">
        <w:rPr>
          <w:sz w:val="20"/>
          <w:szCs w:val="20"/>
          <w:lang w:val="en-US"/>
        </w:rPr>
        <w:t>,</w:t>
      </w:r>
      <w:r w:rsidR="00C254BF" w:rsidRPr="00785D06">
        <w:rPr>
          <w:sz w:val="20"/>
          <w:szCs w:val="20"/>
          <w:lang w:val="en-US"/>
        </w:rPr>
        <w:t xml:space="preserve"> </w:t>
      </w:r>
      <w:r w:rsidR="00F96849" w:rsidRPr="00785D06">
        <w:rPr>
          <w:sz w:val="20"/>
          <w:szCs w:val="20"/>
          <w:lang w:val="en-US"/>
        </w:rPr>
        <w:t xml:space="preserve">the Court </w:t>
      </w:r>
      <w:r w:rsidRPr="00785D06">
        <w:rPr>
          <w:sz w:val="20"/>
          <w:szCs w:val="20"/>
          <w:lang w:val="en-US"/>
        </w:rPr>
        <w:t xml:space="preserve">also </w:t>
      </w:r>
      <w:r w:rsidR="00F96849" w:rsidRPr="00785D06">
        <w:rPr>
          <w:sz w:val="20"/>
          <w:szCs w:val="20"/>
          <w:lang w:val="en-US"/>
        </w:rPr>
        <w:t xml:space="preserve">finds it relevant </w:t>
      </w:r>
      <w:r w:rsidR="00C254BF" w:rsidRPr="00785D06">
        <w:rPr>
          <w:sz w:val="20"/>
          <w:szCs w:val="20"/>
          <w:lang w:val="en-US"/>
        </w:rPr>
        <w:t>to consider the Convention on the Rights of th</w:t>
      </w:r>
      <w:r w:rsidRPr="00785D06">
        <w:rPr>
          <w:sz w:val="20"/>
          <w:szCs w:val="20"/>
          <w:lang w:val="en-US"/>
        </w:rPr>
        <w:t>e Child</w:t>
      </w:r>
      <w:r w:rsidR="00C254BF" w:rsidRPr="00785D06">
        <w:rPr>
          <w:sz w:val="20"/>
          <w:szCs w:val="20"/>
          <w:lang w:val="en-US"/>
        </w:rPr>
        <w:t xml:space="preserve"> </w:t>
      </w:r>
      <w:r w:rsidR="00F96849" w:rsidRPr="00785D06">
        <w:rPr>
          <w:sz w:val="20"/>
          <w:szCs w:val="20"/>
          <w:lang w:val="en-US"/>
        </w:rPr>
        <w:t xml:space="preserve">as part of </w:t>
      </w:r>
      <w:r w:rsidR="00C254BF" w:rsidRPr="00785D06">
        <w:rPr>
          <w:sz w:val="20"/>
          <w:szCs w:val="20"/>
          <w:lang w:val="en-US"/>
        </w:rPr>
        <w:t xml:space="preserve">a “very comprehensive international </w:t>
      </w:r>
      <w:r w:rsidR="00C254BF" w:rsidRPr="00785D06">
        <w:rPr>
          <w:i/>
          <w:sz w:val="20"/>
          <w:szCs w:val="20"/>
          <w:lang w:val="en-US"/>
        </w:rPr>
        <w:t>corpus iuris</w:t>
      </w:r>
      <w:r w:rsidR="00C254BF" w:rsidRPr="00785D06">
        <w:rPr>
          <w:sz w:val="20"/>
          <w:szCs w:val="20"/>
          <w:lang w:val="en-US"/>
        </w:rPr>
        <w:t xml:space="preserve"> for the protection of children and adolescents</w:t>
      </w:r>
      <w:r w:rsidR="00542B4C" w:rsidRPr="00785D06">
        <w:rPr>
          <w:sz w:val="20"/>
          <w:szCs w:val="20"/>
          <w:lang w:val="en-US"/>
        </w:rPr>
        <w:t>,”</w:t>
      </w:r>
      <w:r w:rsidR="00C254BF" w:rsidRPr="00785D06">
        <w:rPr>
          <w:sz w:val="20"/>
          <w:szCs w:val="20"/>
          <w:lang w:val="en-US"/>
        </w:rPr>
        <w:t xml:space="preserve"> </w:t>
      </w:r>
      <w:r w:rsidR="00F96849" w:rsidRPr="00785D06">
        <w:rPr>
          <w:sz w:val="20"/>
          <w:szCs w:val="20"/>
          <w:lang w:val="en-US"/>
        </w:rPr>
        <w:t xml:space="preserve">since it is important to </w:t>
      </w:r>
      <w:r w:rsidR="00C254BF" w:rsidRPr="00785D06">
        <w:rPr>
          <w:sz w:val="20"/>
          <w:szCs w:val="20"/>
          <w:lang w:val="en-US"/>
        </w:rPr>
        <w:t>“establish the content and scope” of Articl</w:t>
      </w:r>
      <w:r w:rsidR="00542B4C" w:rsidRPr="00785D06">
        <w:rPr>
          <w:sz w:val="20"/>
          <w:szCs w:val="20"/>
          <w:lang w:val="en-US"/>
        </w:rPr>
        <w:t>e 19 of the American Convention that</w:t>
      </w:r>
      <w:r w:rsidR="00F96849" w:rsidRPr="00785D06">
        <w:rPr>
          <w:sz w:val="20"/>
          <w:szCs w:val="20"/>
          <w:lang w:val="en-US"/>
        </w:rPr>
        <w:t xml:space="preserve"> </w:t>
      </w:r>
      <w:r w:rsidR="00C254BF" w:rsidRPr="00785D06">
        <w:rPr>
          <w:sz w:val="20"/>
          <w:szCs w:val="20"/>
          <w:lang w:val="en-US"/>
        </w:rPr>
        <w:t xml:space="preserve">requires </w:t>
      </w:r>
      <w:r w:rsidR="00542B4C" w:rsidRPr="00785D06">
        <w:rPr>
          <w:sz w:val="20"/>
          <w:szCs w:val="20"/>
          <w:lang w:val="en-US"/>
        </w:rPr>
        <w:t>States to adopt</w:t>
      </w:r>
      <w:r w:rsidR="00C254BF" w:rsidRPr="00785D06">
        <w:rPr>
          <w:sz w:val="20"/>
          <w:szCs w:val="20"/>
          <w:lang w:val="en-US"/>
        </w:rPr>
        <w:t xml:space="preserve"> “measures of protection” for children.</w:t>
      </w:r>
      <w:r w:rsidR="00C254BF" w:rsidRPr="00785D06">
        <w:rPr>
          <w:rStyle w:val="Refdenotaalpie"/>
          <w:sz w:val="20"/>
          <w:szCs w:val="20"/>
          <w:lang w:val="en-US"/>
        </w:rPr>
        <w:footnoteReference w:id="104"/>
      </w:r>
      <w:r w:rsidR="00C254BF" w:rsidRPr="00785D06">
        <w:rPr>
          <w:sz w:val="20"/>
          <w:szCs w:val="20"/>
          <w:lang w:val="en-US"/>
        </w:rPr>
        <w:t xml:space="preserve"> Article 19 of the Convention on the Rights of the Child requires States Parties to take all appropriate measures to “protect</w:t>
      </w:r>
      <w:r w:rsidR="00C254BF" w:rsidRPr="00785D06">
        <w:rPr>
          <w:color w:val="000000"/>
          <w:sz w:val="20"/>
          <w:szCs w:val="20"/>
          <w:shd w:val="clear" w:color="auto" w:fill="FFFFFF"/>
          <w:lang w:val="en-US"/>
        </w:rPr>
        <w:t xml:space="preserve"> the child from all forms of physical or mental violence, injury or abuse, neglect or negligent treatment, maltreatment or exploitation, including sexual abuse, while in the care of parent(s), legal guardian(s) or any other person who has the care of the child.”</w:t>
      </w:r>
    </w:p>
    <w:p w14:paraId="5839E6AB" w14:textId="77777777" w:rsidR="00C254BF" w:rsidRPr="00785D06" w:rsidRDefault="00C254BF" w:rsidP="00C254BF">
      <w:pPr>
        <w:pStyle w:val="Prrafodelista"/>
        <w:rPr>
          <w:sz w:val="20"/>
          <w:szCs w:val="20"/>
          <w:lang w:val="en-US"/>
        </w:rPr>
      </w:pPr>
    </w:p>
    <w:p w14:paraId="40531A78"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Committee on the Rights of the Child </w:t>
      </w:r>
      <w:r w:rsidR="00542B4C" w:rsidRPr="00785D06">
        <w:rPr>
          <w:sz w:val="20"/>
          <w:szCs w:val="20"/>
          <w:lang w:val="en-US"/>
        </w:rPr>
        <w:t xml:space="preserve">has </w:t>
      </w:r>
      <w:r w:rsidRPr="00785D06">
        <w:rPr>
          <w:sz w:val="20"/>
          <w:szCs w:val="20"/>
          <w:lang w:val="en-US"/>
        </w:rPr>
        <w:t xml:space="preserve">understood that the term “violence” encompasses “all forms of damage to children enumerated in Article 19, paragraph 1” of the Convention on the Rights of the Child. </w:t>
      </w:r>
      <w:r w:rsidR="00C261B4" w:rsidRPr="00785D06">
        <w:rPr>
          <w:sz w:val="20"/>
          <w:szCs w:val="20"/>
          <w:lang w:val="en-US"/>
        </w:rPr>
        <w:t xml:space="preserve">It </w:t>
      </w:r>
      <w:r w:rsidR="00336101" w:rsidRPr="00785D06">
        <w:rPr>
          <w:sz w:val="20"/>
          <w:szCs w:val="20"/>
          <w:lang w:val="en-US"/>
        </w:rPr>
        <w:t xml:space="preserve">has </w:t>
      </w:r>
      <w:r w:rsidR="00C261B4" w:rsidRPr="00785D06">
        <w:rPr>
          <w:sz w:val="20"/>
          <w:szCs w:val="20"/>
          <w:lang w:val="en-US"/>
        </w:rPr>
        <w:t>e</w:t>
      </w:r>
      <w:r w:rsidRPr="00785D06">
        <w:rPr>
          <w:sz w:val="20"/>
          <w:szCs w:val="20"/>
          <w:lang w:val="en-US"/>
        </w:rPr>
        <w:t xml:space="preserve">xplained that, </w:t>
      </w:r>
      <w:r w:rsidR="00C261B4" w:rsidRPr="00785D06">
        <w:rPr>
          <w:sz w:val="20"/>
          <w:szCs w:val="20"/>
          <w:lang w:val="en-US"/>
        </w:rPr>
        <w:t xml:space="preserve">while </w:t>
      </w:r>
      <w:r w:rsidRPr="00785D06">
        <w:rPr>
          <w:sz w:val="20"/>
          <w:szCs w:val="20"/>
          <w:lang w:val="en-US"/>
        </w:rPr>
        <w:t>“</w:t>
      </w:r>
      <w:r w:rsidR="00FF59E3" w:rsidRPr="00785D06">
        <w:rPr>
          <w:sz w:val="20"/>
          <w:szCs w:val="20"/>
          <w:lang w:val="en-US"/>
        </w:rPr>
        <w:t>in common parlance the term violence is often understood to mean only physical harm and/or intentional harm</w:t>
      </w:r>
      <w:r w:rsidR="00336101" w:rsidRPr="00785D06">
        <w:rPr>
          <w:sz w:val="20"/>
          <w:szCs w:val="20"/>
          <w:lang w:val="en-US"/>
        </w:rPr>
        <w:t>,</w:t>
      </w:r>
      <w:r w:rsidRPr="00785D06">
        <w:rPr>
          <w:sz w:val="20"/>
          <w:szCs w:val="20"/>
          <w:lang w:val="en-US"/>
        </w:rPr>
        <w:t xml:space="preserve">” the Committee’s use of the word “violence” should not be </w:t>
      </w:r>
      <w:r w:rsidR="00FF59E3" w:rsidRPr="00785D06">
        <w:rPr>
          <w:sz w:val="20"/>
          <w:szCs w:val="20"/>
          <w:lang w:val="en-US"/>
        </w:rPr>
        <w:t xml:space="preserve">interpreted as a </w:t>
      </w:r>
      <w:r w:rsidRPr="00785D06">
        <w:rPr>
          <w:sz w:val="20"/>
          <w:szCs w:val="20"/>
          <w:lang w:val="en-US"/>
        </w:rPr>
        <w:t xml:space="preserve">way </w:t>
      </w:r>
      <w:r w:rsidR="00FF59E3" w:rsidRPr="00785D06">
        <w:rPr>
          <w:sz w:val="20"/>
          <w:szCs w:val="20"/>
          <w:lang w:val="en-US"/>
        </w:rPr>
        <w:t xml:space="preserve">to </w:t>
      </w:r>
      <w:r w:rsidRPr="00785D06">
        <w:rPr>
          <w:sz w:val="20"/>
          <w:szCs w:val="20"/>
          <w:lang w:val="en-US"/>
        </w:rPr>
        <w:t>“minimiz</w:t>
      </w:r>
      <w:r w:rsidR="00FF59E3" w:rsidRPr="00785D06">
        <w:rPr>
          <w:sz w:val="20"/>
          <w:szCs w:val="20"/>
          <w:lang w:val="en-US"/>
        </w:rPr>
        <w:t xml:space="preserve">e the impact </w:t>
      </w:r>
      <w:r w:rsidRPr="00785D06">
        <w:rPr>
          <w:sz w:val="20"/>
          <w:szCs w:val="20"/>
          <w:lang w:val="en-US"/>
        </w:rPr>
        <w:t>of</w:t>
      </w:r>
      <w:r w:rsidR="00FF59E3" w:rsidRPr="00785D06">
        <w:rPr>
          <w:sz w:val="20"/>
          <w:szCs w:val="20"/>
          <w:lang w:val="en-US"/>
        </w:rPr>
        <w:t>, and need to address,</w:t>
      </w:r>
      <w:r w:rsidRPr="00785D06">
        <w:rPr>
          <w:sz w:val="20"/>
          <w:szCs w:val="20"/>
          <w:lang w:val="en-US"/>
        </w:rPr>
        <w:t xml:space="preserve"> non-physical and/or </w:t>
      </w:r>
      <w:r w:rsidR="00FF59E3" w:rsidRPr="00785D06">
        <w:rPr>
          <w:sz w:val="20"/>
          <w:szCs w:val="20"/>
          <w:lang w:val="en-US"/>
        </w:rPr>
        <w:t>non-</w:t>
      </w:r>
      <w:r w:rsidRPr="00785D06">
        <w:rPr>
          <w:sz w:val="20"/>
          <w:szCs w:val="20"/>
          <w:lang w:val="en-US"/>
        </w:rPr>
        <w:t>intentional forms of harm (such as</w:t>
      </w:r>
      <w:r w:rsidR="00FF59E3" w:rsidRPr="00785D06">
        <w:rPr>
          <w:sz w:val="20"/>
          <w:szCs w:val="20"/>
          <w:lang w:val="en-US"/>
        </w:rPr>
        <w:t xml:space="preserve">, </w:t>
      </w:r>
      <w:r w:rsidR="00FF59E3" w:rsidRPr="00785D06">
        <w:rPr>
          <w:i/>
          <w:sz w:val="20"/>
          <w:szCs w:val="20"/>
          <w:lang w:val="en-US"/>
        </w:rPr>
        <w:t>inter alia</w:t>
      </w:r>
      <w:r w:rsidR="00FF59E3" w:rsidRPr="00785D06">
        <w:rPr>
          <w:sz w:val="20"/>
          <w:szCs w:val="20"/>
          <w:lang w:val="en-US"/>
        </w:rPr>
        <w:t>, neglect and psychological maltreatment).</w:t>
      </w:r>
      <w:r w:rsidRPr="00785D06">
        <w:rPr>
          <w:sz w:val="20"/>
          <w:szCs w:val="20"/>
          <w:lang w:val="en-US"/>
        </w:rPr>
        <w:t>”</w:t>
      </w:r>
      <w:r w:rsidRPr="00785D06">
        <w:rPr>
          <w:rStyle w:val="Refdenotaalpie"/>
          <w:sz w:val="20"/>
          <w:szCs w:val="20"/>
          <w:lang w:val="en-US"/>
        </w:rPr>
        <w:footnoteReference w:id="105"/>
      </w:r>
      <w:r w:rsidRPr="00785D06">
        <w:rPr>
          <w:sz w:val="20"/>
          <w:szCs w:val="20"/>
          <w:lang w:val="en-US"/>
        </w:rPr>
        <w:t xml:space="preserve"> </w:t>
      </w:r>
      <w:r w:rsidR="00336101" w:rsidRPr="00785D06">
        <w:rPr>
          <w:sz w:val="20"/>
          <w:szCs w:val="20"/>
          <w:lang w:val="en-US"/>
        </w:rPr>
        <w:t>Similarly</w:t>
      </w:r>
      <w:r w:rsidRPr="00785D06">
        <w:rPr>
          <w:sz w:val="20"/>
          <w:szCs w:val="20"/>
          <w:lang w:val="en-US"/>
        </w:rPr>
        <w:t>, the independent</w:t>
      </w:r>
      <w:r w:rsidR="00012205" w:rsidRPr="00785D06">
        <w:rPr>
          <w:sz w:val="20"/>
          <w:szCs w:val="20"/>
          <w:lang w:val="en-US"/>
        </w:rPr>
        <w:t xml:space="preserve"> expert for the United Nations Study on Violence against C</w:t>
      </w:r>
      <w:r w:rsidR="00336101" w:rsidRPr="00785D06">
        <w:rPr>
          <w:sz w:val="20"/>
          <w:szCs w:val="20"/>
          <w:lang w:val="en-US"/>
        </w:rPr>
        <w:t>hildren</w:t>
      </w:r>
      <w:r w:rsidRPr="00785D06">
        <w:rPr>
          <w:sz w:val="20"/>
          <w:szCs w:val="20"/>
          <w:lang w:val="en-US"/>
        </w:rPr>
        <w:t xml:space="preserve"> </w:t>
      </w:r>
      <w:r w:rsidR="00012205" w:rsidRPr="00785D06">
        <w:rPr>
          <w:sz w:val="20"/>
          <w:szCs w:val="20"/>
          <w:lang w:val="en-US"/>
        </w:rPr>
        <w:t xml:space="preserve">adopts </w:t>
      </w:r>
      <w:r w:rsidRPr="00785D06">
        <w:rPr>
          <w:sz w:val="20"/>
          <w:szCs w:val="20"/>
          <w:lang w:val="en-US"/>
        </w:rPr>
        <w:t xml:space="preserve">the concept of “violence” against children </w:t>
      </w:r>
      <w:r w:rsidR="00012205" w:rsidRPr="00785D06">
        <w:rPr>
          <w:sz w:val="20"/>
          <w:szCs w:val="20"/>
          <w:lang w:val="en-US"/>
        </w:rPr>
        <w:t>contained i</w:t>
      </w:r>
      <w:r w:rsidRPr="00785D06">
        <w:rPr>
          <w:sz w:val="20"/>
          <w:szCs w:val="20"/>
          <w:lang w:val="en-US"/>
        </w:rPr>
        <w:t xml:space="preserve">n Article 19 of the Convention on the Rights of the Child, </w:t>
      </w:r>
      <w:r w:rsidR="00012205" w:rsidRPr="00785D06">
        <w:rPr>
          <w:sz w:val="20"/>
          <w:szCs w:val="20"/>
          <w:lang w:val="en-US"/>
        </w:rPr>
        <w:t xml:space="preserve">also drawing on </w:t>
      </w:r>
      <w:r w:rsidRPr="00785D06">
        <w:rPr>
          <w:sz w:val="20"/>
          <w:szCs w:val="20"/>
          <w:lang w:val="en-US"/>
        </w:rPr>
        <w:t xml:space="preserve">the “definition </w:t>
      </w:r>
      <w:r w:rsidR="00012205" w:rsidRPr="00785D06">
        <w:rPr>
          <w:sz w:val="20"/>
          <w:szCs w:val="20"/>
          <w:lang w:val="en-US"/>
        </w:rPr>
        <w:t>provided in the ‘World Report on Violence and H</w:t>
      </w:r>
      <w:r w:rsidRPr="00785D06">
        <w:rPr>
          <w:sz w:val="20"/>
          <w:szCs w:val="20"/>
          <w:lang w:val="en-US"/>
        </w:rPr>
        <w:t>ealth’ (2002)</w:t>
      </w:r>
      <w:r w:rsidR="00012205" w:rsidRPr="00785D06">
        <w:rPr>
          <w:sz w:val="20"/>
          <w:szCs w:val="20"/>
          <w:lang w:val="en-US"/>
        </w:rPr>
        <w:t xml:space="preserve">: </w:t>
      </w:r>
      <w:r w:rsidRPr="00785D06">
        <w:rPr>
          <w:sz w:val="20"/>
          <w:szCs w:val="20"/>
          <w:lang w:val="en-US"/>
        </w:rPr>
        <w:t xml:space="preserve">the </w:t>
      </w:r>
      <w:r w:rsidR="00012205" w:rsidRPr="00785D06">
        <w:rPr>
          <w:sz w:val="20"/>
          <w:szCs w:val="20"/>
          <w:lang w:val="en-US"/>
        </w:rPr>
        <w:t xml:space="preserve">intentional </w:t>
      </w:r>
      <w:r w:rsidRPr="00785D06">
        <w:rPr>
          <w:sz w:val="20"/>
          <w:szCs w:val="20"/>
          <w:lang w:val="en-US"/>
        </w:rPr>
        <w:t xml:space="preserve">use of physical force or power, </w:t>
      </w:r>
      <w:r w:rsidR="00012205" w:rsidRPr="00785D06">
        <w:rPr>
          <w:sz w:val="20"/>
          <w:szCs w:val="20"/>
          <w:lang w:val="en-US"/>
        </w:rPr>
        <w:t>threatened or actual</w:t>
      </w:r>
      <w:r w:rsidRPr="00785D06">
        <w:rPr>
          <w:sz w:val="20"/>
          <w:szCs w:val="20"/>
          <w:lang w:val="en-US"/>
        </w:rPr>
        <w:t>, against a child, by a</w:t>
      </w:r>
      <w:r w:rsidR="00012205" w:rsidRPr="00785D06">
        <w:rPr>
          <w:sz w:val="20"/>
          <w:szCs w:val="20"/>
          <w:lang w:val="en-US"/>
        </w:rPr>
        <w:t>n individual</w:t>
      </w:r>
      <w:r w:rsidRPr="00785D06">
        <w:rPr>
          <w:sz w:val="20"/>
          <w:szCs w:val="20"/>
          <w:lang w:val="en-US"/>
        </w:rPr>
        <w:t xml:space="preserve"> </w:t>
      </w:r>
      <w:r w:rsidR="00012205" w:rsidRPr="00785D06">
        <w:rPr>
          <w:sz w:val="20"/>
          <w:szCs w:val="20"/>
          <w:lang w:val="en-US"/>
        </w:rPr>
        <w:t xml:space="preserve">or </w:t>
      </w:r>
      <w:r w:rsidRPr="00785D06">
        <w:rPr>
          <w:sz w:val="20"/>
          <w:szCs w:val="20"/>
          <w:lang w:val="en-US"/>
        </w:rPr>
        <w:t xml:space="preserve">group, </w:t>
      </w:r>
      <w:r w:rsidR="00012205" w:rsidRPr="00785D06">
        <w:rPr>
          <w:sz w:val="20"/>
          <w:szCs w:val="20"/>
          <w:lang w:val="en-US"/>
        </w:rPr>
        <w:t>that either results in or has a high likelihood of resulting in actual or potential harm to the child’s health, survival, development or dignity</w:t>
      </w:r>
      <w:r w:rsidRPr="00785D06">
        <w:rPr>
          <w:sz w:val="20"/>
          <w:szCs w:val="20"/>
          <w:lang w:val="en-US"/>
        </w:rPr>
        <w:t>.”</w:t>
      </w:r>
      <w:r w:rsidRPr="00785D06">
        <w:rPr>
          <w:rStyle w:val="Refdenotaalpie"/>
          <w:sz w:val="20"/>
          <w:szCs w:val="20"/>
          <w:lang w:val="en-US"/>
        </w:rPr>
        <w:footnoteReference w:id="106"/>
      </w:r>
      <w:r w:rsidRPr="00785D06">
        <w:rPr>
          <w:b/>
          <w:sz w:val="20"/>
          <w:szCs w:val="20"/>
          <w:lang w:val="en-US"/>
        </w:rPr>
        <w:t xml:space="preserve"> </w:t>
      </w:r>
    </w:p>
    <w:p w14:paraId="4F2B3A18" w14:textId="77777777" w:rsidR="00C254BF" w:rsidRPr="00785D06" w:rsidRDefault="00C254BF" w:rsidP="00C254BF">
      <w:pPr>
        <w:pStyle w:val="Prrafodelista"/>
        <w:ind w:left="0"/>
        <w:contextualSpacing w:val="0"/>
        <w:jc w:val="both"/>
        <w:rPr>
          <w:sz w:val="20"/>
          <w:szCs w:val="20"/>
          <w:lang w:val="en-US"/>
        </w:rPr>
      </w:pPr>
    </w:p>
    <w:p w14:paraId="4860960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In addition</w:t>
      </w:r>
      <w:r w:rsidR="002F2AC1" w:rsidRPr="00785D06">
        <w:rPr>
          <w:sz w:val="20"/>
          <w:szCs w:val="20"/>
          <w:lang w:val="en-US"/>
        </w:rPr>
        <w:t xml:space="preserve"> to the above, and</w:t>
      </w:r>
      <w:r w:rsidRPr="00785D06">
        <w:rPr>
          <w:sz w:val="20"/>
          <w:szCs w:val="20"/>
          <w:lang w:val="en-US"/>
        </w:rPr>
        <w:t xml:space="preserve"> as </w:t>
      </w:r>
      <w:r w:rsidR="00174C01" w:rsidRPr="00785D06">
        <w:rPr>
          <w:sz w:val="20"/>
          <w:szCs w:val="20"/>
          <w:lang w:val="en-US"/>
        </w:rPr>
        <w:t xml:space="preserve">mentioned previously </w:t>
      </w:r>
      <w:r w:rsidRPr="00785D06">
        <w:rPr>
          <w:sz w:val="20"/>
          <w:szCs w:val="20"/>
          <w:lang w:val="en-US"/>
        </w:rPr>
        <w:t>(</w:t>
      </w:r>
      <w:r w:rsidRPr="00785D06">
        <w:rPr>
          <w:i/>
          <w:sz w:val="20"/>
          <w:szCs w:val="20"/>
          <w:lang w:val="en-US"/>
        </w:rPr>
        <w:t xml:space="preserve">supra </w:t>
      </w:r>
      <w:r w:rsidRPr="00785D06">
        <w:rPr>
          <w:sz w:val="20"/>
          <w:szCs w:val="20"/>
          <w:lang w:val="en-US"/>
        </w:rPr>
        <w:t xml:space="preserve">para. 114), </w:t>
      </w:r>
      <w:r w:rsidR="002F2AC1" w:rsidRPr="00785D06">
        <w:rPr>
          <w:sz w:val="20"/>
          <w:szCs w:val="20"/>
          <w:lang w:val="en-US"/>
        </w:rPr>
        <w:t xml:space="preserve">Article 19 of the American Convention </w:t>
      </w:r>
      <w:r w:rsidRPr="00785D06">
        <w:rPr>
          <w:sz w:val="20"/>
          <w:szCs w:val="20"/>
          <w:lang w:val="en-US"/>
        </w:rPr>
        <w:t xml:space="preserve">requires </w:t>
      </w:r>
      <w:r w:rsidR="00C261B4" w:rsidRPr="00785D06">
        <w:rPr>
          <w:sz w:val="20"/>
          <w:szCs w:val="20"/>
          <w:lang w:val="en-US"/>
        </w:rPr>
        <w:t xml:space="preserve">States to adopt </w:t>
      </w:r>
      <w:r w:rsidRPr="00785D06">
        <w:rPr>
          <w:sz w:val="20"/>
          <w:szCs w:val="20"/>
          <w:lang w:val="en-US"/>
        </w:rPr>
        <w:t>“measures of protection” for children.</w:t>
      </w:r>
      <w:r w:rsidRPr="00785D06">
        <w:rPr>
          <w:rStyle w:val="Refdenotaalpie"/>
          <w:sz w:val="20"/>
          <w:szCs w:val="20"/>
          <w:lang w:val="en-US"/>
        </w:rPr>
        <w:footnoteReference w:id="107"/>
      </w:r>
      <w:r w:rsidRPr="00785D06">
        <w:rPr>
          <w:sz w:val="20"/>
          <w:szCs w:val="20"/>
          <w:lang w:val="en-US"/>
        </w:rPr>
        <w:t xml:space="preserve"> </w:t>
      </w:r>
      <w:r w:rsidR="00A71380" w:rsidRPr="00785D06">
        <w:rPr>
          <w:sz w:val="20"/>
          <w:szCs w:val="20"/>
          <w:lang w:val="en-US"/>
        </w:rPr>
        <w:t>Accordingly</w:t>
      </w:r>
      <w:r w:rsidR="00174C01" w:rsidRPr="00785D06">
        <w:rPr>
          <w:sz w:val="20"/>
          <w:szCs w:val="20"/>
          <w:lang w:val="en-US"/>
        </w:rPr>
        <w:t xml:space="preserve">, </w:t>
      </w:r>
      <w:r w:rsidRPr="00785D06">
        <w:rPr>
          <w:sz w:val="20"/>
          <w:szCs w:val="20"/>
          <w:lang w:val="en-US"/>
        </w:rPr>
        <w:t xml:space="preserve">the Court has indicated that States, </w:t>
      </w:r>
    </w:p>
    <w:p w14:paraId="3C67F57D" w14:textId="77777777" w:rsidR="00C254BF" w:rsidRPr="00785D06" w:rsidRDefault="00C254BF" w:rsidP="00C254BF">
      <w:pPr>
        <w:pStyle w:val="Prrafodelista"/>
        <w:ind w:left="0"/>
        <w:contextualSpacing w:val="0"/>
        <w:jc w:val="both"/>
        <w:rPr>
          <w:sz w:val="20"/>
          <w:szCs w:val="20"/>
          <w:lang w:val="en-US"/>
        </w:rPr>
      </w:pPr>
    </w:p>
    <w:p w14:paraId="7B4194AC" w14:textId="77777777" w:rsidR="00C254BF" w:rsidRPr="00785D06" w:rsidRDefault="00C254BF" w:rsidP="00C254BF">
      <w:pPr>
        <w:pStyle w:val="Prrafodelista"/>
        <w:ind w:left="284" w:right="333"/>
        <w:jc w:val="both"/>
        <w:rPr>
          <w:sz w:val="20"/>
          <w:szCs w:val="20"/>
          <w:lang w:val="en-US"/>
        </w:rPr>
      </w:pPr>
      <w:r w:rsidRPr="00785D06">
        <w:rPr>
          <w:lang w:val="en-US"/>
        </w:rPr>
        <w:t>[…] are required to promote special measures of protection based on the principle of the best inte</w:t>
      </w:r>
      <w:r w:rsidR="00A71380" w:rsidRPr="00785D06">
        <w:rPr>
          <w:lang w:val="en-US"/>
        </w:rPr>
        <w:t>rests of the child, assuming their</w:t>
      </w:r>
      <w:r w:rsidRPr="00785D06">
        <w:rPr>
          <w:lang w:val="en-US"/>
        </w:rPr>
        <w:t xml:space="preserve"> role as guarantor with </w:t>
      </w:r>
      <w:r w:rsidR="00A71380" w:rsidRPr="00785D06">
        <w:rPr>
          <w:lang w:val="en-US"/>
        </w:rPr>
        <w:t xml:space="preserve">greater </w:t>
      </w:r>
      <w:r w:rsidRPr="00785D06">
        <w:rPr>
          <w:lang w:val="en-US"/>
        </w:rPr>
        <w:t xml:space="preserve">diligence and responsibility in consideration of </w:t>
      </w:r>
      <w:r w:rsidR="0006375F" w:rsidRPr="00785D06">
        <w:rPr>
          <w:lang w:val="en-US"/>
        </w:rPr>
        <w:t xml:space="preserve">a child’s </w:t>
      </w:r>
      <w:r w:rsidRPr="00785D06">
        <w:rPr>
          <w:lang w:val="en-US"/>
        </w:rPr>
        <w:t xml:space="preserve">special </w:t>
      </w:r>
      <w:r w:rsidR="00A71380" w:rsidRPr="00785D06">
        <w:rPr>
          <w:lang w:val="en-US"/>
        </w:rPr>
        <w:t xml:space="preserve">situation </w:t>
      </w:r>
      <w:r w:rsidRPr="00785D06">
        <w:rPr>
          <w:lang w:val="en-US"/>
        </w:rPr>
        <w:t xml:space="preserve">of vulnerability. The Court has established that children have special rights derived from their condition, and </w:t>
      </w:r>
      <w:r w:rsidR="00A71380" w:rsidRPr="00785D06">
        <w:rPr>
          <w:lang w:val="en-US"/>
        </w:rPr>
        <w:t xml:space="preserve">that </w:t>
      </w:r>
      <w:r w:rsidRPr="00785D06">
        <w:rPr>
          <w:lang w:val="en-US"/>
        </w:rPr>
        <w:t xml:space="preserve">these are accompanied by specific duties of the family, society, and the State. </w:t>
      </w:r>
      <w:r w:rsidR="00801F81" w:rsidRPr="00785D06">
        <w:rPr>
          <w:lang w:val="en-US"/>
        </w:rPr>
        <w:t xml:space="preserve">Also, </w:t>
      </w:r>
      <w:r w:rsidR="00A71380" w:rsidRPr="00785D06">
        <w:rPr>
          <w:lang w:val="en-US"/>
        </w:rPr>
        <w:t xml:space="preserve">their condition requires </w:t>
      </w:r>
      <w:r w:rsidR="00761462" w:rsidRPr="00785D06">
        <w:rPr>
          <w:lang w:val="en-US"/>
        </w:rPr>
        <w:t>s</w:t>
      </w:r>
      <w:r w:rsidRPr="00785D06">
        <w:rPr>
          <w:lang w:val="en-US"/>
        </w:rPr>
        <w:t xml:space="preserve">pecial protection </w:t>
      </w:r>
      <w:r w:rsidR="00A71380" w:rsidRPr="00785D06">
        <w:rPr>
          <w:lang w:val="en-US"/>
        </w:rPr>
        <w:t xml:space="preserve">that </w:t>
      </w:r>
      <w:r w:rsidRPr="00785D06">
        <w:rPr>
          <w:lang w:val="en-US"/>
        </w:rPr>
        <w:t xml:space="preserve">must be understood as a right </w:t>
      </w:r>
      <w:r w:rsidR="00761462" w:rsidRPr="00785D06">
        <w:rPr>
          <w:lang w:val="en-US"/>
        </w:rPr>
        <w:t xml:space="preserve">that is </w:t>
      </w:r>
      <w:r w:rsidRPr="00785D06">
        <w:rPr>
          <w:lang w:val="en-US"/>
        </w:rPr>
        <w:t>additional</w:t>
      </w:r>
      <w:r w:rsidR="00A71380" w:rsidRPr="00785D06">
        <w:rPr>
          <w:lang w:val="en-US"/>
        </w:rPr>
        <w:t xml:space="preserve"> and complementary to </w:t>
      </w:r>
      <w:r w:rsidRPr="00785D06">
        <w:rPr>
          <w:lang w:val="en-US"/>
        </w:rPr>
        <w:t xml:space="preserve">other rights </w:t>
      </w:r>
      <w:r w:rsidR="00761462" w:rsidRPr="00785D06">
        <w:rPr>
          <w:lang w:val="en-US"/>
        </w:rPr>
        <w:t xml:space="preserve">recognized by </w:t>
      </w:r>
      <w:r w:rsidRPr="00785D06">
        <w:rPr>
          <w:lang w:val="en-US"/>
        </w:rPr>
        <w:t xml:space="preserve">the Convention </w:t>
      </w:r>
      <w:r w:rsidR="00761462" w:rsidRPr="00785D06">
        <w:rPr>
          <w:lang w:val="en-US"/>
        </w:rPr>
        <w:t>to every individual</w:t>
      </w:r>
      <w:r w:rsidRPr="00785D06">
        <w:rPr>
          <w:lang w:val="en-US"/>
        </w:rPr>
        <w:t xml:space="preserve">. Likewise, the </w:t>
      </w:r>
      <w:r w:rsidR="00801F81" w:rsidRPr="00785D06">
        <w:rPr>
          <w:lang w:val="en-US"/>
        </w:rPr>
        <w:t xml:space="preserve">State has the duty to adopt positive </w:t>
      </w:r>
      <w:r w:rsidRPr="00785D06">
        <w:rPr>
          <w:lang w:val="en-US"/>
        </w:rPr>
        <w:t xml:space="preserve">measures to </w:t>
      </w:r>
      <w:r w:rsidR="00801F81" w:rsidRPr="00785D06">
        <w:rPr>
          <w:lang w:val="en-US"/>
        </w:rPr>
        <w:t xml:space="preserve">fully </w:t>
      </w:r>
      <w:r w:rsidRPr="00785D06">
        <w:rPr>
          <w:lang w:val="en-US"/>
        </w:rPr>
        <w:t xml:space="preserve">ensure the </w:t>
      </w:r>
      <w:r w:rsidR="00707D69" w:rsidRPr="00785D06">
        <w:rPr>
          <w:lang w:val="en-US"/>
        </w:rPr>
        <w:t xml:space="preserve">effective </w:t>
      </w:r>
      <w:r w:rsidRPr="00785D06">
        <w:rPr>
          <w:lang w:val="en-US"/>
        </w:rPr>
        <w:t>exercise of the rights of the child.</w:t>
      </w:r>
      <w:r w:rsidRPr="00785D06">
        <w:rPr>
          <w:rStyle w:val="Refdenotaalpie"/>
          <w:lang w:val="en-US"/>
        </w:rPr>
        <w:footnoteReference w:id="108"/>
      </w:r>
    </w:p>
    <w:p w14:paraId="1DF189A4" w14:textId="77777777" w:rsidR="00C254BF" w:rsidRPr="00785D06" w:rsidRDefault="00C254BF" w:rsidP="00C254BF">
      <w:pPr>
        <w:pStyle w:val="Prrafodelista"/>
        <w:ind w:firstLine="708"/>
        <w:rPr>
          <w:sz w:val="20"/>
          <w:szCs w:val="20"/>
          <w:lang w:val="en-US"/>
        </w:rPr>
      </w:pPr>
    </w:p>
    <w:p w14:paraId="563A157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The Court has indicated that “</w:t>
      </w:r>
      <w:r w:rsidR="00761462" w:rsidRPr="00785D06">
        <w:rPr>
          <w:sz w:val="20"/>
          <w:szCs w:val="20"/>
          <w:lang w:val="en-US"/>
        </w:rPr>
        <w:t>the right to education, which contributes to the possibility of enjoying a dignified life and prevent</w:t>
      </w:r>
      <w:r w:rsidR="00FF579E" w:rsidRPr="00785D06">
        <w:rPr>
          <w:sz w:val="20"/>
          <w:szCs w:val="20"/>
          <w:lang w:val="en-US"/>
        </w:rPr>
        <w:t>ing</w:t>
      </w:r>
      <w:r w:rsidR="00761462" w:rsidRPr="00785D06">
        <w:rPr>
          <w:sz w:val="20"/>
          <w:szCs w:val="20"/>
          <w:lang w:val="en-US"/>
        </w:rPr>
        <w:t xml:space="preserve"> unfavorable situations for the minor and for society itself, stands out among the special measures of protection for children and among the rights recognized for them in Article 19 of the American Convention</w:t>
      </w:r>
      <w:r w:rsidRPr="00785D06">
        <w:rPr>
          <w:sz w:val="20"/>
          <w:szCs w:val="20"/>
          <w:lang w:val="en-US"/>
        </w:rPr>
        <w:t>.”</w:t>
      </w:r>
      <w:r w:rsidRPr="00785D06">
        <w:rPr>
          <w:rStyle w:val="Refdenotaalpie"/>
          <w:sz w:val="20"/>
          <w:szCs w:val="20"/>
          <w:lang w:val="en-US"/>
        </w:rPr>
        <w:footnoteReference w:id="109"/>
      </w:r>
      <w:r w:rsidRPr="00785D06">
        <w:rPr>
          <w:sz w:val="20"/>
          <w:szCs w:val="20"/>
          <w:lang w:val="en-US"/>
        </w:rPr>
        <w:t xml:space="preserve"> </w:t>
      </w:r>
      <w:r w:rsidR="00B9786E" w:rsidRPr="00785D06">
        <w:rPr>
          <w:sz w:val="20"/>
          <w:szCs w:val="20"/>
          <w:lang w:val="en-US"/>
        </w:rPr>
        <w:t xml:space="preserve">It has also </w:t>
      </w:r>
      <w:r w:rsidRPr="00785D06">
        <w:rPr>
          <w:sz w:val="20"/>
          <w:szCs w:val="20"/>
          <w:lang w:val="en-US"/>
        </w:rPr>
        <w:t xml:space="preserve">explained that this right, </w:t>
      </w:r>
      <w:r w:rsidR="00FF579E" w:rsidRPr="00785D06">
        <w:rPr>
          <w:sz w:val="20"/>
          <w:szCs w:val="20"/>
          <w:lang w:val="en-US"/>
        </w:rPr>
        <w:t xml:space="preserve">in </w:t>
      </w:r>
      <w:r w:rsidRPr="00785D06">
        <w:rPr>
          <w:sz w:val="20"/>
          <w:szCs w:val="20"/>
          <w:lang w:val="en-US"/>
        </w:rPr>
        <w:t xml:space="preserve">respect of children, </w:t>
      </w:r>
      <w:r w:rsidR="00FF579E" w:rsidRPr="00785D06">
        <w:rPr>
          <w:sz w:val="20"/>
          <w:szCs w:val="20"/>
          <w:lang w:val="en-US"/>
        </w:rPr>
        <w:t>is derived from th</w:t>
      </w:r>
      <w:r w:rsidR="005258B4" w:rsidRPr="00785D06">
        <w:rPr>
          <w:sz w:val="20"/>
          <w:szCs w:val="20"/>
          <w:lang w:val="en-US"/>
        </w:rPr>
        <w:t xml:space="preserve">e aforementioned </w:t>
      </w:r>
      <w:r w:rsidR="00FF579E" w:rsidRPr="00785D06">
        <w:rPr>
          <w:sz w:val="20"/>
          <w:szCs w:val="20"/>
          <w:lang w:val="en-US"/>
        </w:rPr>
        <w:t xml:space="preserve">provision </w:t>
      </w:r>
      <w:r w:rsidRPr="00785D06">
        <w:rPr>
          <w:sz w:val="20"/>
          <w:szCs w:val="20"/>
          <w:lang w:val="en-US"/>
        </w:rPr>
        <w:t>interpreted in accordance with the Convention on the Rights of the Child, Article 26 of the American Convention and the Protocol of San Salvador.</w:t>
      </w:r>
      <w:r w:rsidRPr="00785D06">
        <w:rPr>
          <w:rStyle w:val="Refdenotaalpie"/>
          <w:sz w:val="20"/>
          <w:szCs w:val="20"/>
          <w:lang w:val="en-US"/>
        </w:rPr>
        <w:footnoteReference w:id="110"/>
      </w:r>
      <w:r w:rsidRPr="00785D06">
        <w:rPr>
          <w:sz w:val="20"/>
          <w:szCs w:val="20"/>
          <w:lang w:val="en-US"/>
        </w:rPr>
        <w:t xml:space="preserve"> </w:t>
      </w:r>
      <w:r w:rsidR="00FF579E" w:rsidRPr="00785D06">
        <w:rPr>
          <w:sz w:val="20"/>
          <w:szCs w:val="20"/>
          <w:lang w:val="en-US"/>
        </w:rPr>
        <w:t>Th</w:t>
      </w:r>
      <w:r w:rsidR="005258B4" w:rsidRPr="00785D06">
        <w:rPr>
          <w:sz w:val="20"/>
          <w:szCs w:val="20"/>
          <w:lang w:val="en-US"/>
        </w:rPr>
        <w:t xml:space="preserve">e latter recognizes the right to education in Article 13, </w:t>
      </w:r>
      <w:r w:rsidR="00B9786E" w:rsidRPr="00785D06">
        <w:rPr>
          <w:sz w:val="20"/>
          <w:szCs w:val="20"/>
          <w:lang w:val="en-US"/>
        </w:rPr>
        <w:t xml:space="preserve">a matter </w:t>
      </w:r>
      <w:r w:rsidR="005258B4" w:rsidRPr="00785D06">
        <w:rPr>
          <w:sz w:val="20"/>
          <w:szCs w:val="20"/>
          <w:lang w:val="en-US"/>
        </w:rPr>
        <w:t xml:space="preserve">upon which the </w:t>
      </w:r>
      <w:r w:rsidR="00FF579E" w:rsidRPr="00785D06">
        <w:rPr>
          <w:sz w:val="20"/>
          <w:szCs w:val="20"/>
          <w:lang w:val="en-US"/>
        </w:rPr>
        <w:t xml:space="preserve">Court </w:t>
      </w:r>
      <w:r w:rsidR="005258B4" w:rsidRPr="00785D06">
        <w:rPr>
          <w:sz w:val="20"/>
          <w:szCs w:val="20"/>
          <w:lang w:val="en-US"/>
        </w:rPr>
        <w:t>can exercise its jurisdiction</w:t>
      </w:r>
      <w:r w:rsidR="00103799" w:rsidRPr="00785D06">
        <w:t>;</w:t>
      </w:r>
      <w:r w:rsidRPr="00785D06">
        <w:rPr>
          <w:rStyle w:val="Refdenotaalpie"/>
          <w:sz w:val="20"/>
          <w:szCs w:val="20"/>
          <w:lang w:val="en-US"/>
        </w:rPr>
        <w:footnoteReference w:id="111"/>
      </w:r>
      <w:r w:rsidRPr="00785D06">
        <w:rPr>
          <w:sz w:val="20"/>
          <w:szCs w:val="20"/>
          <w:lang w:val="en-US"/>
        </w:rPr>
        <w:t xml:space="preserve"> </w:t>
      </w:r>
      <w:r w:rsidR="00103799" w:rsidRPr="00785D06">
        <w:rPr>
          <w:sz w:val="20"/>
          <w:szCs w:val="20"/>
          <w:lang w:val="en-US"/>
        </w:rPr>
        <w:t>th</w:t>
      </w:r>
      <w:r w:rsidR="00B9786E" w:rsidRPr="00785D06">
        <w:rPr>
          <w:sz w:val="20"/>
          <w:szCs w:val="20"/>
          <w:lang w:val="en-US"/>
        </w:rPr>
        <w:t>us</w:t>
      </w:r>
      <w:r w:rsidR="00103799" w:rsidRPr="00785D06">
        <w:rPr>
          <w:sz w:val="20"/>
          <w:szCs w:val="20"/>
          <w:lang w:val="en-US"/>
        </w:rPr>
        <w:t xml:space="preserve">, in the instant case, the Court does not consider it </w:t>
      </w:r>
      <w:r w:rsidRPr="00785D06">
        <w:rPr>
          <w:sz w:val="20"/>
          <w:szCs w:val="20"/>
          <w:lang w:val="en-US"/>
        </w:rPr>
        <w:t xml:space="preserve">necessary to rule on the alleged violation of the right to education based on Article 26 of the Convention. </w:t>
      </w:r>
      <w:r w:rsidR="00103799" w:rsidRPr="00785D06">
        <w:rPr>
          <w:sz w:val="20"/>
          <w:szCs w:val="20"/>
          <w:lang w:val="en-US"/>
        </w:rPr>
        <w:t xml:space="preserve">Moreover, </w:t>
      </w:r>
      <w:r w:rsidRPr="00785D06">
        <w:rPr>
          <w:sz w:val="20"/>
          <w:szCs w:val="20"/>
          <w:lang w:val="en-US"/>
        </w:rPr>
        <w:t xml:space="preserve">the right to education is recognized in Article 28 of the Convention on the Rights of the Child. </w:t>
      </w:r>
    </w:p>
    <w:p w14:paraId="0D577677" w14:textId="77777777" w:rsidR="00C254BF" w:rsidRPr="00785D06" w:rsidRDefault="00C254BF" w:rsidP="00C254BF">
      <w:pPr>
        <w:pStyle w:val="Prrafodelista"/>
        <w:rPr>
          <w:rFonts w:eastAsia="Times New Roman"/>
          <w:color w:val="000000"/>
          <w:sz w:val="20"/>
          <w:szCs w:val="20"/>
          <w:lang w:val="en-US"/>
        </w:rPr>
      </w:pPr>
    </w:p>
    <w:p w14:paraId="6F687816" w14:textId="77777777" w:rsidR="00C254BF" w:rsidRPr="00785D06" w:rsidRDefault="00C254BF" w:rsidP="00C254BF">
      <w:pPr>
        <w:pStyle w:val="Prrafodelista"/>
        <w:numPr>
          <w:ilvl w:val="0"/>
          <w:numId w:val="35"/>
        </w:numPr>
        <w:ind w:left="0" w:firstLine="0"/>
        <w:contextualSpacing w:val="0"/>
        <w:jc w:val="both"/>
        <w:rPr>
          <w:rFonts w:eastAsia="Times New Roman"/>
          <w:color w:val="000000"/>
          <w:sz w:val="20"/>
          <w:szCs w:val="20"/>
          <w:lang w:val="en-US" w:eastAsia="es-ES_tradnl"/>
        </w:rPr>
      </w:pPr>
      <w:r w:rsidRPr="00785D06">
        <w:rPr>
          <w:rFonts w:eastAsia="Times New Roman"/>
          <w:color w:val="000000"/>
          <w:sz w:val="20"/>
          <w:szCs w:val="20"/>
          <w:lang w:val="en-US"/>
        </w:rPr>
        <w:t xml:space="preserve">That said, </w:t>
      </w:r>
      <w:r w:rsidR="00103799" w:rsidRPr="00785D06">
        <w:rPr>
          <w:rFonts w:eastAsia="Times New Roman"/>
          <w:color w:val="000000"/>
          <w:sz w:val="20"/>
          <w:szCs w:val="20"/>
          <w:lang w:val="en-US"/>
        </w:rPr>
        <w:t xml:space="preserve">an </w:t>
      </w:r>
      <w:r w:rsidRPr="00785D06">
        <w:rPr>
          <w:rFonts w:eastAsia="Times New Roman"/>
          <w:color w:val="000000"/>
          <w:sz w:val="20"/>
          <w:szCs w:val="20"/>
          <w:lang w:val="en-US"/>
        </w:rPr>
        <w:t xml:space="preserve">education imparted in </w:t>
      </w:r>
      <w:r w:rsidR="002F4C1E" w:rsidRPr="00785D06">
        <w:rPr>
          <w:rFonts w:eastAsia="Times New Roman"/>
          <w:color w:val="000000"/>
          <w:sz w:val="20"/>
          <w:szCs w:val="20"/>
          <w:lang w:val="en-US"/>
        </w:rPr>
        <w:t xml:space="preserve">a manner that </w:t>
      </w:r>
      <w:r w:rsidRPr="00785D06">
        <w:rPr>
          <w:rFonts w:eastAsia="Times New Roman"/>
          <w:color w:val="000000"/>
          <w:sz w:val="20"/>
          <w:szCs w:val="20"/>
          <w:lang w:val="en-US"/>
        </w:rPr>
        <w:t>breach</w:t>
      </w:r>
      <w:r w:rsidR="002F4C1E" w:rsidRPr="00785D06">
        <w:rPr>
          <w:rFonts w:eastAsia="Times New Roman"/>
          <w:color w:val="000000"/>
          <w:sz w:val="20"/>
          <w:szCs w:val="20"/>
          <w:lang w:val="en-US"/>
        </w:rPr>
        <w:t>es</w:t>
      </w:r>
      <w:r w:rsidRPr="00785D06">
        <w:rPr>
          <w:rFonts w:eastAsia="Times New Roman"/>
          <w:color w:val="000000"/>
          <w:sz w:val="20"/>
          <w:szCs w:val="20"/>
          <w:lang w:val="en-US"/>
        </w:rPr>
        <w:t xml:space="preserve"> human rights </w:t>
      </w:r>
      <w:r w:rsidR="00103799" w:rsidRPr="00785D06">
        <w:rPr>
          <w:rFonts w:eastAsia="Times New Roman"/>
          <w:color w:val="000000"/>
          <w:sz w:val="20"/>
          <w:szCs w:val="20"/>
          <w:lang w:val="en-US"/>
        </w:rPr>
        <w:t xml:space="preserve">does not </w:t>
      </w:r>
      <w:r w:rsidRPr="00785D06">
        <w:rPr>
          <w:rFonts w:eastAsia="Times New Roman"/>
          <w:color w:val="000000"/>
          <w:sz w:val="20"/>
          <w:szCs w:val="20"/>
          <w:lang w:val="en-US"/>
        </w:rPr>
        <w:t>achieve the</w:t>
      </w:r>
      <w:r w:rsidR="009F758D" w:rsidRPr="00785D06">
        <w:rPr>
          <w:rFonts w:eastAsia="Times New Roman"/>
          <w:color w:val="000000"/>
          <w:sz w:val="20"/>
          <w:szCs w:val="20"/>
          <w:lang w:val="en-US"/>
        </w:rPr>
        <w:t xml:space="preserve"> stated</w:t>
      </w:r>
      <w:r w:rsidRPr="00785D06">
        <w:rPr>
          <w:rFonts w:eastAsia="Times New Roman"/>
          <w:color w:val="000000"/>
          <w:sz w:val="20"/>
          <w:szCs w:val="20"/>
          <w:lang w:val="en-US"/>
        </w:rPr>
        <w:t xml:space="preserve"> objectiv</w:t>
      </w:r>
      <w:r w:rsidR="009F758D" w:rsidRPr="00785D06">
        <w:rPr>
          <w:rFonts w:eastAsia="Times New Roman"/>
          <w:color w:val="000000"/>
          <w:sz w:val="20"/>
          <w:szCs w:val="20"/>
          <w:lang w:val="en-US"/>
        </w:rPr>
        <w:t>es</w:t>
      </w:r>
      <w:r w:rsidRPr="00785D06">
        <w:rPr>
          <w:rFonts w:eastAsia="Times New Roman"/>
          <w:color w:val="000000"/>
          <w:sz w:val="20"/>
          <w:szCs w:val="20"/>
          <w:lang w:val="en-US"/>
        </w:rPr>
        <w:t xml:space="preserve">, is </w:t>
      </w:r>
      <w:r w:rsidR="00B9786E" w:rsidRPr="00785D06">
        <w:rPr>
          <w:rFonts w:eastAsia="Times New Roman"/>
          <w:color w:val="000000"/>
          <w:sz w:val="20"/>
          <w:szCs w:val="20"/>
          <w:lang w:val="en-US"/>
        </w:rPr>
        <w:t xml:space="preserve">wholly </w:t>
      </w:r>
      <w:r w:rsidRPr="00785D06">
        <w:rPr>
          <w:rFonts w:eastAsia="Times New Roman"/>
          <w:color w:val="000000"/>
          <w:sz w:val="20"/>
          <w:szCs w:val="20"/>
          <w:lang w:val="en-US"/>
        </w:rPr>
        <w:t xml:space="preserve">contrary to these and, </w:t>
      </w:r>
      <w:r w:rsidR="008C5776" w:rsidRPr="00785D06">
        <w:rPr>
          <w:rFonts w:eastAsia="Times New Roman"/>
          <w:color w:val="000000"/>
          <w:sz w:val="20"/>
          <w:szCs w:val="20"/>
          <w:lang w:val="en-US"/>
        </w:rPr>
        <w:t>consequently</w:t>
      </w:r>
      <w:r w:rsidRPr="00785D06">
        <w:rPr>
          <w:rFonts w:eastAsia="Times New Roman"/>
          <w:color w:val="000000"/>
          <w:sz w:val="20"/>
          <w:szCs w:val="20"/>
          <w:lang w:val="en-US"/>
        </w:rPr>
        <w:t>, violate</w:t>
      </w:r>
      <w:r w:rsidR="009F758D" w:rsidRPr="00785D06">
        <w:rPr>
          <w:rFonts w:eastAsia="Times New Roman"/>
          <w:color w:val="000000"/>
          <w:sz w:val="20"/>
          <w:szCs w:val="20"/>
          <w:lang w:val="en-US"/>
        </w:rPr>
        <w:t>s</w:t>
      </w:r>
      <w:r w:rsidR="00103799" w:rsidRPr="00785D06">
        <w:rPr>
          <w:rFonts w:eastAsia="Times New Roman"/>
          <w:color w:val="000000"/>
          <w:sz w:val="20"/>
          <w:szCs w:val="20"/>
          <w:lang w:val="en-US"/>
        </w:rPr>
        <w:t xml:space="preserve"> the right to education. </w:t>
      </w:r>
      <w:r w:rsidRPr="00785D06">
        <w:rPr>
          <w:rFonts w:eastAsia="Times New Roman"/>
          <w:color w:val="000000"/>
          <w:sz w:val="20"/>
          <w:szCs w:val="20"/>
          <w:lang w:val="en-US"/>
        </w:rPr>
        <w:t xml:space="preserve">States must </w:t>
      </w:r>
      <w:r w:rsidR="00103799" w:rsidRPr="00785D06">
        <w:rPr>
          <w:rFonts w:eastAsia="Times New Roman"/>
          <w:color w:val="000000"/>
          <w:sz w:val="20"/>
          <w:szCs w:val="20"/>
          <w:lang w:val="en-US"/>
        </w:rPr>
        <w:t xml:space="preserve">therefore </w:t>
      </w:r>
      <w:r w:rsidR="002F4C1E" w:rsidRPr="00785D06">
        <w:rPr>
          <w:rFonts w:eastAsia="Times New Roman"/>
          <w:color w:val="000000"/>
          <w:sz w:val="20"/>
          <w:szCs w:val="20"/>
          <w:lang w:val="en-US"/>
        </w:rPr>
        <w:t xml:space="preserve">take appropriate steps </w:t>
      </w:r>
      <w:r w:rsidRPr="00785D06">
        <w:rPr>
          <w:rFonts w:eastAsia="Times New Roman"/>
          <w:color w:val="000000"/>
          <w:sz w:val="20"/>
          <w:szCs w:val="20"/>
          <w:lang w:val="en-US"/>
        </w:rPr>
        <w:t xml:space="preserve">to prevent human rights violations in the course of </w:t>
      </w:r>
      <w:r w:rsidR="00103799" w:rsidRPr="00785D06">
        <w:rPr>
          <w:rFonts w:eastAsia="Times New Roman"/>
          <w:color w:val="000000"/>
          <w:sz w:val="20"/>
          <w:szCs w:val="20"/>
          <w:lang w:val="en-US"/>
        </w:rPr>
        <w:t>a child</w:t>
      </w:r>
      <w:r w:rsidRPr="00785D06">
        <w:rPr>
          <w:rFonts w:eastAsia="Times New Roman"/>
          <w:color w:val="000000"/>
          <w:sz w:val="20"/>
          <w:szCs w:val="20"/>
          <w:lang w:val="en-US"/>
        </w:rPr>
        <w:t>’s educational process.</w:t>
      </w:r>
      <w:r w:rsidRPr="00785D06">
        <w:rPr>
          <w:rStyle w:val="Refdenotaalpie"/>
          <w:rFonts w:eastAsia="Times New Roman"/>
          <w:color w:val="000000"/>
          <w:sz w:val="20"/>
          <w:szCs w:val="20"/>
          <w:lang w:val="en-US"/>
        </w:rPr>
        <w:footnoteReference w:id="112"/>
      </w:r>
      <w:r w:rsidRPr="00785D06">
        <w:rPr>
          <w:rFonts w:eastAsia="Times New Roman"/>
          <w:color w:val="000000"/>
          <w:sz w:val="20"/>
          <w:szCs w:val="20"/>
          <w:lang w:val="en-US" w:eastAsia="es-ES_tradnl"/>
        </w:rPr>
        <w:t xml:space="preserve"> </w:t>
      </w:r>
      <w:r w:rsidR="00103799" w:rsidRPr="00785D06">
        <w:rPr>
          <w:rFonts w:eastAsia="Times New Roman"/>
          <w:color w:val="000000"/>
          <w:sz w:val="20"/>
          <w:szCs w:val="20"/>
          <w:lang w:val="en-US" w:eastAsia="es-ES_tradnl"/>
        </w:rPr>
        <w:t xml:space="preserve">To comply </w:t>
      </w:r>
      <w:r w:rsidRPr="00785D06">
        <w:rPr>
          <w:rFonts w:eastAsia="Times New Roman"/>
          <w:color w:val="000000"/>
          <w:sz w:val="20"/>
          <w:szCs w:val="20"/>
          <w:lang w:val="en-US" w:eastAsia="es-ES_tradnl"/>
        </w:rPr>
        <w:t xml:space="preserve">with these duties, States must take into consideration the </w:t>
      </w:r>
      <w:r w:rsidR="00103799" w:rsidRPr="00785D06">
        <w:rPr>
          <w:rFonts w:eastAsia="Times New Roman"/>
          <w:color w:val="000000"/>
          <w:sz w:val="20"/>
          <w:szCs w:val="20"/>
          <w:lang w:val="en-US" w:eastAsia="es-ES_tradnl"/>
        </w:rPr>
        <w:t xml:space="preserve">serious nature </w:t>
      </w:r>
      <w:r w:rsidRPr="00785D06">
        <w:rPr>
          <w:rFonts w:eastAsia="Times New Roman"/>
          <w:color w:val="000000"/>
          <w:sz w:val="20"/>
          <w:szCs w:val="20"/>
          <w:lang w:val="en-US" w:eastAsia="es-ES_tradnl"/>
        </w:rPr>
        <w:t>and specific features of gender-based violence, sexual violence and violence against women, all which are a form of discrimination.</w:t>
      </w:r>
      <w:r w:rsidRPr="00785D06">
        <w:rPr>
          <w:rStyle w:val="Refdenotaalpie"/>
          <w:rFonts w:eastAsia="Times New Roman"/>
          <w:color w:val="000000"/>
          <w:sz w:val="20"/>
          <w:szCs w:val="20"/>
          <w:lang w:val="en-US" w:eastAsia="es-ES_tradnl"/>
        </w:rPr>
        <w:footnoteReference w:id="113"/>
      </w:r>
      <w:r w:rsidRPr="00785D06">
        <w:rPr>
          <w:rFonts w:eastAsia="Times New Roman"/>
          <w:color w:val="000000"/>
          <w:sz w:val="20"/>
          <w:szCs w:val="20"/>
          <w:lang w:val="en-US" w:eastAsia="es-ES_tradnl"/>
        </w:rPr>
        <w:t xml:space="preserve"> Thus, children have the right to a safe </w:t>
      </w:r>
      <w:r w:rsidR="00103799" w:rsidRPr="00785D06">
        <w:rPr>
          <w:rFonts w:eastAsia="Times New Roman"/>
          <w:color w:val="000000"/>
          <w:sz w:val="20"/>
          <w:szCs w:val="20"/>
          <w:lang w:val="en-US" w:eastAsia="es-ES_tradnl"/>
        </w:rPr>
        <w:t xml:space="preserve">school </w:t>
      </w:r>
      <w:r w:rsidRPr="00785D06">
        <w:rPr>
          <w:rFonts w:eastAsia="Times New Roman"/>
          <w:color w:val="000000"/>
          <w:sz w:val="20"/>
          <w:szCs w:val="20"/>
          <w:lang w:val="en-US" w:eastAsia="es-ES_tradnl"/>
        </w:rPr>
        <w:t xml:space="preserve">environment and </w:t>
      </w:r>
      <w:r w:rsidR="00103799" w:rsidRPr="00785D06">
        <w:rPr>
          <w:rFonts w:eastAsia="Times New Roman"/>
          <w:color w:val="000000"/>
          <w:sz w:val="20"/>
          <w:szCs w:val="20"/>
          <w:lang w:val="en-US" w:eastAsia="es-ES_tradnl"/>
        </w:rPr>
        <w:t xml:space="preserve">to </w:t>
      </w:r>
      <w:r w:rsidRPr="00785D06">
        <w:rPr>
          <w:rFonts w:eastAsia="Times New Roman"/>
          <w:color w:val="000000"/>
          <w:sz w:val="20"/>
          <w:szCs w:val="20"/>
          <w:lang w:val="en-US" w:eastAsia="es-ES_tradnl"/>
        </w:rPr>
        <w:t xml:space="preserve">an education free </w:t>
      </w:r>
      <w:r w:rsidR="00103799" w:rsidRPr="00785D06">
        <w:rPr>
          <w:rFonts w:eastAsia="Times New Roman"/>
          <w:color w:val="000000"/>
          <w:sz w:val="20"/>
          <w:szCs w:val="20"/>
          <w:lang w:val="en-US" w:eastAsia="es-ES_tradnl"/>
        </w:rPr>
        <w:t xml:space="preserve">from </w:t>
      </w:r>
      <w:r w:rsidRPr="00785D06">
        <w:rPr>
          <w:rFonts w:eastAsia="Times New Roman"/>
          <w:color w:val="000000"/>
          <w:sz w:val="20"/>
          <w:szCs w:val="20"/>
          <w:lang w:val="en-US" w:eastAsia="es-ES_tradnl"/>
        </w:rPr>
        <w:t>sexual violence. Furthermore, as the ESCR Committee</w:t>
      </w:r>
      <w:r w:rsidR="00A217D8" w:rsidRPr="00785D06">
        <w:rPr>
          <w:rFonts w:eastAsia="Times New Roman"/>
          <w:color w:val="000000"/>
          <w:sz w:val="20"/>
          <w:szCs w:val="20"/>
          <w:lang w:val="en-US" w:eastAsia="es-ES_tradnl"/>
        </w:rPr>
        <w:t xml:space="preserve"> has indicated</w:t>
      </w:r>
      <w:r w:rsidRPr="00785D06">
        <w:rPr>
          <w:rFonts w:eastAsia="Times New Roman"/>
          <w:color w:val="000000"/>
          <w:sz w:val="20"/>
          <w:szCs w:val="20"/>
          <w:lang w:val="en-US" w:eastAsia="es-ES_tradnl"/>
        </w:rPr>
        <w:t>, education must be “accessible” to everyone</w:t>
      </w:r>
      <w:r w:rsidRPr="00785D06">
        <w:rPr>
          <w:sz w:val="20"/>
          <w:szCs w:val="20"/>
          <w:lang w:val="en-US"/>
        </w:rPr>
        <w:t xml:space="preserve">, “especially the most vulnerable groups, </w:t>
      </w:r>
      <w:r w:rsidR="00A217D8" w:rsidRPr="00785D06">
        <w:rPr>
          <w:sz w:val="20"/>
          <w:szCs w:val="20"/>
          <w:lang w:val="en-US"/>
        </w:rPr>
        <w:t>in law and fact</w:t>
      </w:r>
      <w:r w:rsidRPr="00785D06">
        <w:rPr>
          <w:sz w:val="20"/>
          <w:szCs w:val="20"/>
          <w:lang w:val="en-US"/>
        </w:rPr>
        <w:t xml:space="preserve">, without discrimination </w:t>
      </w:r>
      <w:r w:rsidR="00A217D8" w:rsidRPr="00785D06">
        <w:rPr>
          <w:sz w:val="20"/>
          <w:szCs w:val="20"/>
          <w:lang w:val="en-US"/>
        </w:rPr>
        <w:t>on any of the prohibited grounds</w:t>
      </w:r>
      <w:r w:rsidRPr="00785D06">
        <w:rPr>
          <w:sz w:val="20"/>
          <w:szCs w:val="20"/>
          <w:lang w:val="en-US"/>
        </w:rPr>
        <w:t xml:space="preserve">.” The Committee </w:t>
      </w:r>
      <w:r w:rsidR="008C5776" w:rsidRPr="00785D06">
        <w:rPr>
          <w:sz w:val="20"/>
          <w:szCs w:val="20"/>
          <w:lang w:val="en-US"/>
        </w:rPr>
        <w:t xml:space="preserve">has </w:t>
      </w:r>
      <w:r w:rsidRPr="00785D06">
        <w:rPr>
          <w:sz w:val="20"/>
          <w:szCs w:val="20"/>
          <w:lang w:val="en-US"/>
        </w:rPr>
        <w:t xml:space="preserve">also emphasized that the prohibition </w:t>
      </w:r>
      <w:r w:rsidR="00A217D8" w:rsidRPr="00785D06">
        <w:rPr>
          <w:sz w:val="20"/>
          <w:szCs w:val="20"/>
          <w:lang w:val="en-US"/>
        </w:rPr>
        <w:t xml:space="preserve">against </w:t>
      </w:r>
      <w:r w:rsidRPr="00785D06">
        <w:rPr>
          <w:sz w:val="20"/>
          <w:szCs w:val="20"/>
          <w:lang w:val="en-US"/>
        </w:rPr>
        <w:t xml:space="preserve">discrimination in education “applies </w:t>
      </w:r>
      <w:r w:rsidR="002F4C1E" w:rsidRPr="00785D06">
        <w:rPr>
          <w:sz w:val="20"/>
          <w:szCs w:val="20"/>
          <w:lang w:val="en-US"/>
        </w:rPr>
        <w:t xml:space="preserve">fully </w:t>
      </w:r>
      <w:r w:rsidRPr="00785D06">
        <w:rPr>
          <w:sz w:val="20"/>
          <w:szCs w:val="20"/>
          <w:lang w:val="en-US"/>
        </w:rPr>
        <w:t xml:space="preserve">and immediately to all aspects of education and encompasses all </w:t>
      </w:r>
      <w:r w:rsidR="00A217D8" w:rsidRPr="00785D06">
        <w:rPr>
          <w:sz w:val="20"/>
          <w:szCs w:val="20"/>
          <w:lang w:val="en-US"/>
        </w:rPr>
        <w:t xml:space="preserve">internationally prohibited grounds for </w:t>
      </w:r>
      <w:r w:rsidRPr="00785D06">
        <w:rPr>
          <w:sz w:val="20"/>
          <w:szCs w:val="20"/>
          <w:lang w:val="en-US"/>
        </w:rPr>
        <w:t>discrimination</w:t>
      </w:r>
      <w:r w:rsidR="00A217D8" w:rsidRPr="00785D06">
        <w:rPr>
          <w:sz w:val="20"/>
          <w:szCs w:val="20"/>
          <w:lang w:val="en-US"/>
        </w:rPr>
        <w:t>.</w:t>
      </w:r>
      <w:r w:rsidRPr="00785D06">
        <w:rPr>
          <w:sz w:val="20"/>
          <w:szCs w:val="20"/>
          <w:lang w:val="en-US"/>
        </w:rPr>
        <w:t>”</w:t>
      </w:r>
      <w:r w:rsidRPr="00785D06">
        <w:rPr>
          <w:rStyle w:val="Refdenotaalpie"/>
          <w:sz w:val="20"/>
          <w:szCs w:val="20"/>
          <w:lang w:val="en-US"/>
        </w:rPr>
        <w:footnoteReference w:id="114"/>
      </w:r>
    </w:p>
    <w:p w14:paraId="15D3E16D" w14:textId="77777777" w:rsidR="00C254BF" w:rsidRPr="00785D06" w:rsidRDefault="00C254BF" w:rsidP="00C254BF">
      <w:pPr>
        <w:pStyle w:val="Prrafodelista"/>
        <w:rPr>
          <w:sz w:val="20"/>
          <w:szCs w:val="20"/>
          <w:lang w:val="en-US"/>
        </w:rPr>
      </w:pPr>
    </w:p>
    <w:p w14:paraId="7C7BC8C4" w14:textId="77777777" w:rsidR="00C254BF" w:rsidRPr="00785D06" w:rsidRDefault="00566E9E"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Consequently, </w:t>
      </w:r>
      <w:r w:rsidR="00C254BF" w:rsidRPr="00785D06">
        <w:rPr>
          <w:rFonts w:eastAsia="Times New Roman"/>
          <w:color w:val="000000"/>
          <w:sz w:val="20"/>
          <w:szCs w:val="20"/>
          <w:lang w:val="en-US"/>
        </w:rPr>
        <w:t>States must “</w:t>
      </w:r>
      <w:r w:rsidR="008C5776" w:rsidRPr="00785D06">
        <w:rPr>
          <w:rFonts w:eastAsia="Times New Roman"/>
          <w:color w:val="000000"/>
          <w:sz w:val="20"/>
          <w:szCs w:val="20"/>
          <w:lang w:val="en-US"/>
        </w:rPr>
        <w:t xml:space="preserve">take </w:t>
      </w:r>
      <w:r w:rsidR="00EC6BF6" w:rsidRPr="00785D06">
        <w:rPr>
          <w:rFonts w:eastAsia="Times New Roman"/>
          <w:color w:val="000000"/>
          <w:sz w:val="20"/>
          <w:szCs w:val="20"/>
          <w:lang w:val="en-US"/>
        </w:rPr>
        <w:t xml:space="preserve">the </w:t>
      </w:r>
      <w:r w:rsidR="00C254BF" w:rsidRPr="00785D06">
        <w:rPr>
          <w:rFonts w:eastAsia="Times New Roman"/>
          <w:color w:val="000000"/>
          <w:sz w:val="20"/>
          <w:szCs w:val="20"/>
          <w:lang w:val="en-US"/>
        </w:rPr>
        <w:t xml:space="preserve">necessary </w:t>
      </w:r>
      <w:r w:rsidR="008C5776" w:rsidRPr="00785D06">
        <w:rPr>
          <w:rFonts w:eastAsia="Times New Roman"/>
          <w:color w:val="000000"/>
          <w:sz w:val="20"/>
          <w:szCs w:val="20"/>
          <w:lang w:val="en-US"/>
        </w:rPr>
        <w:t xml:space="preserve">measures </w:t>
      </w:r>
      <w:r w:rsidR="00C02228" w:rsidRPr="00785D06">
        <w:rPr>
          <w:rFonts w:eastAsia="Times New Roman"/>
          <w:color w:val="000000"/>
          <w:sz w:val="20"/>
          <w:szCs w:val="20"/>
          <w:lang w:val="en-US"/>
        </w:rPr>
        <w:t xml:space="preserve">to prevent </w:t>
      </w:r>
      <w:r w:rsidR="00C254BF" w:rsidRPr="00785D06">
        <w:rPr>
          <w:rFonts w:eastAsia="Times New Roman"/>
          <w:color w:val="000000"/>
          <w:sz w:val="20"/>
          <w:szCs w:val="20"/>
          <w:lang w:val="en-US"/>
        </w:rPr>
        <w:t>and prohibit all forms of violence and abuse</w:t>
      </w:r>
      <w:r w:rsidR="00406B82" w:rsidRPr="00785D06">
        <w:rPr>
          <w:rFonts w:eastAsia="Times New Roman"/>
          <w:color w:val="000000"/>
          <w:sz w:val="20"/>
          <w:szCs w:val="20"/>
          <w:lang w:val="en-US"/>
        </w:rPr>
        <w:t>, including sexual abuse</w:t>
      </w:r>
      <w:r w:rsidR="00EC6BF6" w:rsidRPr="00785D06">
        <w:rPr>
          <w:rFonts w:eastAsia="Times New Roman"/>
          <w:color w:val="000000"/>
          <w:sz w:val="20"/>
          <w:szCs w:val="20"/>
          <w:lang w:val="en-US"/>
        </w:rPr>
        <w:t xml:space="preserve"> […] by school personnel</w:t>
      </w:r>
      <w:r w:rsidR="00C254BF" w:rsidRPr="00785D06">
        <w:rPr>
          <w:rFonts w:eastAsia="Times New Roman"/>
          <w:color w:val="000000"/>
          <w:sz w:val="20"/>
          <w:szCs w:val="20"/>
          <w:lang w:val="en-US"/>
        </w:rPr>
        <w:t>,”</w:t>
      </w:r>
      <w:r w:rsidR="00C254BF" w:rsidRPr="00785D06">
        <w:rPr>
          <w:rStyle w:val="Refdenotaalpie"/>
          <w:rFonts w:eastAsia="Times New Roman"/>
          <w:color w:val="000000"/>
          <w:sz w:val="20"/>
          <w:szCs w:val="20"/>
          <w:lang w:val="en-US"/>
        </w:rPr>
        <w:footnoteReference w:id="115"/>
      </w:r>
      <w:r w:rsidR="00C254BF" w:rsidRPr="00785D06">
        <w:rPr>
          <w:rFonts w:eastAsia="Times New Roman"/>
          <w:color w:val="000000"/>
          <w:sz w:val="20"/>
          <w:szCs w:val="20"/>
          <w:lang w:val="en-US"/>
        </w:rPr>
        <w:t xml:space="preserve"> </w:t>
      </w:r>
      <w:r w:rsidR="002F4C1E" w:rsidRPr="00785D06">
        <w:rPr>
          <w:rFonts w:eastAsia="Times New Roman"/>
          <w:color w:val="000000"/>
          <w:sz w:val="20"/>
          <w:szCs w:val="20"/>
          <w:lang w:val="en-US"/>
        </w:rPr>
        <w:t xml:space="preserve">who are in a position of </w:t>
      </w:r>
      <w:r w:rsidR="00C254BF" w:rsidRPr="00785D06">
        <w:rPr>
          <w:rFonts w:eastAsia="Times New Roman"/>
          <w:color w:val="000000"/>
          <w:sz w:val="20"/>
          <w:szCs w:val="20"/>
          <w:lang w:val="en-US"/>
        </w:rPr>
        <w:t xml:space="preserve">authority and trust </w:t>
      </w:r>
      <w:r w:rsidR="002F4C1E" w:rsidRPr="00785D06">
        <w:rPr>
          <w:rFonts w:eastAsia="Times New Roman"/>
          <w:color w:val="000000"/>
          <w:sz w:val="20"/>
          <w:szCs w:val="20"/>
          <w:lang w:val="en-US"/>
        </w:rPr>
        <w:t xml:space="preserve">in relation to </w:t>
      </w:r>
      <w:r w:rsidR="00C254BF" w:rsidRPr="00785D06">
        <w:rPr>
          <w:rFonts w:eastAsia="Times New Roman"/>
          <w:color w:val="000000"/>
          <w:sz w:val="20"/>
          <w:szCs w:val="20"/>
          <w:lang w:val="en-US"/>
        </w:rPr>
        <w:t>students and even their parents. In this regard, it should be borne in mind that girls and adolescents are in a particular s</w:t>
      </w:r>
      <w:r w:rsidRPr="00785D06">
        <w:rPr>
          <w:rFonts w:eastAsia="Times New Roman"/>
          <w:color w:val="000000"/>
          <w:sz w:val="20"/>
          <w:szCs w:val="20"/>
          <w:lang w:val="en-US"/>
        </w:rPr>
        <w:t xml:space="preserve">ituation </w:t>
      </w:r>
      <w:r w:rsidR="00C254BF" w:rsidRPr="00785D06">
        <w:rPr>
          <w:rFonts w:eastAsia="Times New Roman"/>
          <w:color w:val="000000"/>
          <w:sz w:val="20"/>
          <w:szCs w:val="20"/>
          <w:lang w:val="en-US"/>
        </w:rPr>
        <w:t>of vulnerability,</w:t>
      </w:r>
      <w:r w:rsidR="00C254BF" w:rsidRPr="00785D06">
        <w:rPr>
          <w:rStyle w:val="Refdenotaalpie"/>
          <w:sz w:val="20"/>
          <w:szCs w:val="20"/>
          <w:lang w:val="en-US"/>
        </w:rPr>
        <w:t xml:space="preserve"> </w:t>
      </w:r>
      <w:r w:rsidR="00C254BF" w:rsidRPr="00785D06">
        <w:rPr>
          <w:rStyle w:val="Refdenotaalpie"/>
          <w:sz w:val="20"/>
          <w:szCs w:val="20"/>
          <w:lang w:val="en-US"/>
        </w:rPr>
        <w:footnoteReference w:id="116"/>
      </w:r>
      <w:r w:rsidR="00C254BF" w:rsidRPr="00785D06">
        <w:rPr>
          <w:rFonts w:eastAsia="Times New Roman"/>
          <w:color w:val="000000"/>
          <w:sz w:val="20"/>
          <w:szCs w:val="20"/>
          <w:lang w:val="en-US"/>
        </w:rPr>
        <w:t xml:space="preserve"> </w:t>
      </w:r>
      <w:r w:rsidR="00AC0963" w:rsidRPr="00785D06">
        <w:rPr>
          <w:rFonts w:eastAsia="Times New Roman"/>
          <w:color w:val="000000"/>
          <w:sz w:val="20"/>
          <w:szCs w:val="20"/>
          <w:lang w:val="en-US"/>
        </w:rPr>
        <w:t xml:space="preserve">since </w:t>
      </w:r>
      <w:r w:rsidR="00C02228" w:rsidRPr="00785D06">
        <w:rPr>
          <w:rFonts w:eastAsia="Times New Roman"/>
          <w:color w:val="000000"/>
          <w:sz w:val="20"/>
          <w:szCs w:val="20"/>
          <w:lang w:val="en-US"/>
        </w:rPr>
        <w:t xml:space="preserve">they “are often </w:t>
      </w:r>
      <w:r w:rsidR="00C254BF" w:rsidRPr="00785D06">
        <w:rPr>
          <w:rFonts w:eastAsia="Times New Roman"/>
          <w:color w:val="000000"/>
          <w:sz w:val="20"/>
          <w:szCs w:val="20"/>
          <w:lang w:val="en-US"/>
        </w:rPr>
        <w:t>vulnerable to sexual abuse by […]</w:t>
      </w:r>
      <w:r w:rsidR="00C02228" w:rsidRPr="00785D06">
        <w:rPr>
          <w:rFonts w:eastAsia="Times New Roman"/>
          <w:color w:val="000000"/>
          <w:sz w:val="20"/>
          <w:szCs w:val="20"/>
          <w:lang w:val="en-US"/>
        </w:rPr>
        <w:t xml:space="preserve"> </w:t>
      </w:r>
      <w:r w:rsidR="00C254BF" w:rsidRPr="00785D06">
        <w:rPr>
          <w:rFonts w:eastAsia="Times New Roman"/>
          <w:color w:val="000000"/>
          <w:sz w:val="20"/>
          <w:szCs w:val="20"/>
          <w:lang w:val="en-US"/>
        </w:rPr>
        <w:t>older men.”</w:t>
      </w:r>
      <w:r w:rsidR="00C254BF" w:rsidRPr="00785D06">
        <w:rPr>
          <w:rStyle w:val="Refdenotaalpie"/>
          <w:rFonts w:eastAsia="Times New Roman"/>
          <w:color w:val="000000"/>
          <w:sz w:val="20"/>
          <w:szCs w:val="20"/>
          <w:lang w:val="en-US"/>
        </w:rPr>
        <w:footnoteReference w:id="117"/>
      </w:r>
      <w:r w:rsidR="00C254BF" w:rsidRPr="00785D06">
        <w:rPr>
          <w:rFonts w:eastAsia="Times New Roman"/>
          <w:color w:val="000000"/>
          <w:sz w:val="20"/>
          <w:szCs w:val="20"/>
          <w:lang w:val="en-US"/>
        </w:rPr>
        <w:t xml:space="preserve"> In </w:t>
      </w:r>
      <w:r w:rsidR="00AC0963" w:rsidRPr="00785D06">
        <w:rPr>
          <w:rFonts w:eastAsia="Times New Roman"/>
          <w:color w:val="000000"/>
          <w:sz w:val="20"/>
          <w:szCs w:val="20"/>
          <w:lang w:val="en-US"/>
        </w:rPr>
        <w:t xml:space="preserve">this regard, </w:t>
      </w:r>
      <w:r w:rsidR="00C254BF" w:rsidRPr="00785D06">
        <w:rPr>
          <w:rFonts w:eastAsia="Times New Roman"/>
          <w:color w:val="000000"/>
          <w:sz w:val="20"/>
          <w:szCs w:val="20"/>
          <w:lang w:val="en-US"/>
        </w:rPr>
        <w:t xml:space="preserve">the Committee on the Rights of the Child has indicated that States have the “strict obligation” to </w:t>
      </w:r>
      <w:r w:rsidR="00AC0963" w:rsidRPr="00785D06">
        <w:rPr>
          <w:rFonts w:eastAsia="Times New Roman"/>
          <w:color w:val="000000"/>
          <w:sz w:val="20"/>
          <w:szCs w:val="20"/>
          <w:lang w:val="en-US"/>
        </w:rPr>
        <w:t xml:space="preserve">take </w:t>
      </w:r>
      <w:r w:rsidR="00C254BF" w:rsidRPr="00785D06">
        <w:rPr>
          <w:rFonts w:eastAsia="Times New Roman"/>
          <w:color w:val="000000"/>
          <w:sz w:val="20"/>
          <w:szCs w:val="20"/>
          <w:lang w:val="en-US"/>
        </w:rPr>
        <w:t xml:space="preserve">all appropriate </w:t>
      </w:r>
      <w:r w:rsidR="00AC0963" w:rsidRPr="00785D06">
        <w:rPr>
          <w:rFonts w:eastAsia="Times New Roman"/>
          <w:color w:val="000000"/>
          <w:sz w:val="20"/>
          <w:szCs w:val="20"/>
          <w:lang w:val="en-US"/>
        </w:rPr>
        <w:t xml:space="preserve">measures </w:t>
      </w:r>
      <w:r w:rsidR="00C254BF" w:rsidRPr="00785D06">
        <w:rPr>
          <w:rFonts w:eastAsia="Times New Roman"/>
          <w:color w:val="000000"/>
          <w:sz w:val="20"/>
          <w:szCs w:val="20"/>
          <w:lang w:val="en-US"/>
        </w:rPr>
        <w:t>to address violence against childr</w:t>
      </w:r>
      <w:r w:rsidR="00AC0963" w:rsidRPr="00785D06">
        <w:rPr>
          <w:rFonts w:eastAsia="Times New Roman"/>
          <w:color w:val="000000"/>
          <w:sz w:val="20"/>
          <w:szCs w:val="20"/>
          <w:lang w:val="en-US"/>
        </w:rPr>
        <w:t>en. This obligation “refers to the broad range</w:t>
      </w:r>
      <w:r w:rsidR="00C254BF" w:rsidRPr="00785D06">
        <w:rPr>
          <w:rFonts w:eastAsia="Times New Roman"/>
          <w:color w:val="000000"/>
          <w:sz w:val="20"/>
          <w:szCs w:val="20"/>
          <w:lang w:val="en-US"/>
        </w:rPr>
        <w:t xml:space="preserve"> of measures </w:t>
      </w:r>
      <w:r w:rsidR="00AC0963" w:rsidRPr="00785D06">
        <w:rPr>
          <w:rFonts w:eastAsia="Times New Roman"/>
          <w:color w:val="000000"/>
          <w:sz w:val="20"/>
          <w:szCs w:val="20"/>
          <w:lang w:val="en-US"/>
        </w:rPr>
        <w:t xml:space="preserve">cutting across </w:t>
      </w:r>
      <w:r w:rsidR="00AC0963" w:rsidRPr="00785D06">
        <w:rPr>
          <w:sz w:val="20"/>
          <w:szCs w:val="20"/>
          <w:lang w:val="en-US"/>
        </w:rPr>
        <w:t>all sectors of Government, which must be used and be effective in order to prevent and respond to all forms of violence</w:t>
      </w:r>
      <w:r w:rsidR="00AA6EBE" w:rsidRPr="00785D06">
        <w:rPr>
          <w:sz w:val="20"/>
          <w:szCs w:val="20"/>
          <w:lang w:val="en-US"/>
        </w:rPr>
        <w:t>,</w:t>
      </w:r>
      <w:r w:rsidR="00AA6EBE" w:rsidRPr="00785D06">
        <w:rPr>
          <w:rFonts w:eastAsia="Times New Roman"/>
          <w:color w:val="000000"/>
          <w:sz w:val="20"/>
          <w:szCs w:val="20"/>
          <w:lang w:val="en-US"/>
        </w:rPr>
        <w:t>”</w:t>
      </w:r>
      <w:r w:rsidR="00C254BF" w:rsidRPr="00785D06">
        <w:rPr>
          <w:rFonts w:eastAsia="Times New Roman"/>
          <w:color w:val="000000"/>
          <w:sz w:val="20"/>
          <w:szCs w:val="20"/>
          <w:lang w:val="en-US"/>
        </w:rPr>
        <w:t xml:space="preserve"> including </w:t>
      </w:r>
      <w:r w:rsidR="008D3CB4" w:rsidRPr="00785D06">
        <w:rPr>
          <w:sz w:val="20"/>
          <w:szCs w:val="20"/>
          <w:lang w:val="en-US"/>
        </w:rPr>
        <w:t>effective and appropriate sanctions against perpetrators</w:t>
      </w:r>
      <w:r w:rsidR="00C254BF" w:rsidRPr="00785D06">
        <w:rPr>
          <w:rFonts w:eastAsia="Times New Roman"/>
          <w:color w:val="000000"/>
          <w:sz w:val="20"/>
          <w:szCs w:val="20"/>
          <w:lang w:val="en-US"/>
        </w:rPr>
        <w:t>.</w:t>
      </w:r>
      <w:r w:rsidR="00C254BF" w:rsidRPr="00785D06">
        <w:rPr>
          <w:rStyle w:val="Refdenotaalpie"/>
          <w:rFonts w:eastAsia="Times New Roman"/>
          <w:color w:val="000000"/>
          <w:sz w:val="20"/>
          <w:szCs w:val="20"/>
          <w:lang w:val="en-US"/>
        </w:rPr>
        <w:footnoteReference w:id="118"/>
      </w:r>
      <w:r w:rsidR="00C254BF" w:rsidRPr="00785D06">
        <w:rPr>
          <w:rFonts w:eastAsia="Times New Roman"/>
          <w:color w:val="000000"/>
          <w:sz w:val="20"/>
          <w:szCs w:val="20"/>
          <w:lang w:val="en-US"/>
        </w:rPr>
        <w:t xml:space="preserve">  </w:t>
      </w:r>
    </w:p>
    <w:p w14:paraId="33D213EB" w14:textId="77777777" w:rsidR="00C254BF" w:rsidRPr="00785D06" w:rsidRDefault="00C254BF" w:rsidP="00C254BF">
      <w:pPr>
        <w:jc w:val="both"/>
        <w:rPr>
          <w:rFonts w:eastAsia="Times New Roman"/>
          <w:color w:val="000000"/>
          <w:sz w:val="20"/>
          <w:szCs w:val="20"/>
          <w:lang w:val="en-US"/>
        </w:rPr>
      </w:pPr>
    </w:p>
    <w:p w14:paraId="1D52FD02" w14:textId="77777777" w:rsidR="00C254BF" w:rsidRPr="00785D06" w:rsidRDefault="00C02228" w:rsidP="00C254BF">
      <w:pPr>
        <w:pStyle w:val="Prrafodelista"/>
        <w:numPr>
          <w:ilvl w:val="0"/>
          <w:numId w:val="35"/>
        </w:numPr>
        <w:ind w:left="0" w:firstLine="0"/>
        <w:contextualSpacing w:val="0"/>
        <w:jc w:val="both"/>
        <w:rPr>
          <w:sz w:val="20"/>
          <w:szCs w:val="20"/>
          <w:lang w:val="en-US"/>
        </w:rPr>
      </w:pPr>
      <w:r w:rsidRPr="00785D06">
        <w:rPr>
          <w:rFonts w:eastAsia="Times New Roman"/>
          <w:color w:val="000000"/>
          <w:sz w:val="20"/>
          <w:szCs w:val="20"/>
          <w:lang w:val="en-US" w:eastAsia="es-ES_tradnl"/>
        </w:rPr>
        <w:t xml:space="preserve">Based on </w:t>
      </w:r>
      <w:r w:rsidR="009B7131" w:rsidRPr="00785D06">
        <w:rPr>
          <w:rFonts w:eastAsia="Times New Roman"/>
          <w:color w:val="000000"/>
          <w:sz w:val="20"/>
          <w:szCs w:val="20"/>
          <w:lang w:val="en-US" w:eastAsia="es-ES_tradnl"/>
        </w:rPr>
        <w:t>all the foregoing</w:t>
      </w:r>
      <w:r w:rsidR="00C254BF" w:rsidRPr="00785D06">
        <w:rPr>
          <w:rFonts w:eastAsia="Times New Roman"/>
          <w:color w:val="000000"/>
          <w:sz w:val="20"/>
          <w:szCs w:val="20"/>
          <w:lang w:val="en-US" w:eastAsia="es-ES_tradnl"/>
        </w:rPr>
        <w:t xml:space="preserve"> </w:t>
      </w:r>
      <w:r w:rsidR="009B7131" w:rsidRPr="00785D06">
        <w:rPr>
          <w:rFonts w:eastAsia="Times New Roman"/>
          <w:color w:val="000000"/>
          <w:sz w:val="20"/>
          <w:szCs w:val="20"/>
          <w:lang w:val="en-US" w:eastAsia="es-ES_tradnl"/>
        </w:rPr>
        <w:t>considerations</w:t>
      </w:r>
      <w:r w:rsidRPr="00785D06">
        <w:rPr>
          <w:rFonts w:eastAsia="Times New Roman"/>
          <w:color w:val="000000"/>
          <w:sz w:val="20"/>
          <w:szCs w:val="20"/>
          <w:lang w:val="en-US" w:eastAsia="es-ES_tradnl"/>
        </w:rPr>
        <w:t xml:space="preserve">, it is clear </w:t>
      </w:r>
      <w:r w:rsidR="008D3CB4" w:rsidRPr="00785D06">
        <w:rPr>
          <w:rFonts w:eastAsia="Times New Roman"/>
          <w:color w:val="000000"/>
          <w:sz w:val="20"/>
          <w:szCs w:val="20"/>
          <w:lang w:val="en-US" w:eastAsia="es-ES_tradnl"/>
        </w:rPr>
        <w:t>that the duties</w:t>
      </w:r>
      <w:r w:rsidR="00C254BF" w:rsidRPr="00785D06">
        <w:rPr>
          <w:rFonts w:eastAsia="Times New Roman"/>
          <w:color w:val="000000"/>
          <w:sz w:val="20"/>
          <w:szCs w:val="20"/>
          <w:lang w:val="en-US" w:eastAsia="es-ES_tradnl"/>
        </w:rPr>
        <w:t xml:space="preserve"> to prevent, </w:t>
      </w:r>
      <w:r w:rsidR="008D3CB4" w:rsidRPr="00785D06">
        <w:rPr>
          <w:rFonts w:eastAsia="Times New Roman"/>
          <w:color w:val="000000"/>
          <w:sz w:val="20"/>
          <w:szCs w:val="20"/>
          <w:lang w:val="en-US" w:eastAsia="es-ES_tradnl"/>
        </w:rPr>
        <w:t xml:space="preserve">eradicate and </w:t>
      </w:r>
      <w:r w:rsidR="00C254BF" w:rsidRPr="00785D06">
        <w:rPr>
          <w:rFonts w:eastAsia="Times New Roman"/>
          <w:color w:val="000000"/>
          <w:sz w:val="20"/>
          <w:szCs w:val="20"/>
          <w:lang w:val="en-US" w:eastAsia="es-ES_tradnl"/>
        </w:rPr>
        <w:t>punish violence against women and to adopt measures of prote</w:t>
      </w:r>
      <w:r w:rsidRPr="00785D06">
        <w:rPr>
          <w:rFonts w:eastAsia="Times New Roman"/>
          <w:color w:val="000000"/>
          <w:sz w:val="20"/>
          <w:szCs w:val="20"/>
          <w:lang w:val="en-US" w:eastAsia="es-ES_tradnl"/>
        </w:rPr>
        <w:t xml:space="preserve">ction for children, </w:t>
      </w:r>
      <w:r w:rsidR="009B7131" w:rsidRPr="00785D06">
        <w:rPr>
          <w:rFonts w:eastAsia="Times New Roman"/>
          <w:color w:val="000000"/>
          <w:sz w:val="20"/>
          <w:szCs w:val="20"/>
          <w:lang w:val="en-US" w:eastAsia="es-ES_tradnl"/>
        </w:rPr>
        <w:t xml:space="preserve">together with </w:t>
      </w:r>
      <w:r w:rsidR="00C254BF" w:rsidRPr="00785D06">
        <w:rPr>
          <w:rFonts w:eastAsia="Times New Roman"/>
          <w:color w:val="000000"/>
          <w:sz w:val="20"/>
          <w:szCs w:val="20"/>
          <w:lang w:val="en-US" w:eastAsia="es-ES_tradnl"/>
        </w:rPr>
        <w:t>the right to education, imply the obligation to protect girls</w:t>
      </w:r>
      <w:r w:rsidR="008D3CB4" w:rsidRPr="00785D06">
        <w:rPr>
          <w:rFonts w:eastAsia="Times New Roman"/>
          <w:color w:val="000000"/>
          <w:sz w:val="20"/>
          <w:szCs w:val="20"/>
          <w:lang w:val="en-US" w:eastAsia="es-ES_tradnl"/>
        </w:rPr>
        <w:t xml:space="preserve"> and adolescents against </w:t>
      </w:r>
      <w:r w:rsidR="00C254BF" w:rsidRPr="00785D06">
        <w:rPr>
          <w:rFonts w:eastAsia="Times New Roman"/>
          <w:color w:val="000000"/>
          <w:sz w:val="20"/>
          <w:szCs w:val="20"/>
          <w:lang w:val="en-US" w:eastAsia="es-ES_tradnl"/>
        </w:rPr>
        <w:t>sexual violence</w:t>
      </w:r>
      <w:r w:rsidR="008D3CB4" w:rsidRPr="00785D06">
        <w:rPr>
          <w:rFonts w:eastAsia="Times New Roman"/>
          <w:color w:val="000000"/>
          <w:sz w:val="20"/>
          <w:szCs w:val="20"/>
          <w:lang w:val="en-US" w:eastAsia="es-ES_tradnl"/>
        </w:rPr>
        <w:t xml:space="preserve"> at school and, of course,</w:t>
      </w:r>
      <w:r w:rsidR="00C254BF" w:rsidRPr="00785D06">
        <w:rPr>
          <w:rFonts w:eastAsia="Times New Roman"/>
          <w:color w:val="000000"/>
          <w:sz w:val="20"/>
          <w:szCs w:val="20"/>
          <w:lang w:val="en-US" w:eastAsia="es-ES_tradnl"/>
        </w:rPr>
        <w:t xml:space="preserve"> not </w:t>
      </w:r>
      <w:r w:rsidR="008D3CB4" w:rsidRPr="00785D06">
        <w:rPr>
          <w:rFonts w:eastAsia="Times New Roman"/>
          <w:color w:val="000000"/>
          <w:sz w:val="20"/>
          <w:szCs w:val="20"/>
          <w:lang w:val="en-US" w:eastAsia="es-ES_tradnl"/>
        </w:rPr>
        <w:t xml:space="preserve">to </w:t>
      </w:r>
      <w:r w:rsidR="009B7131" w:rsidRPr="00785D06">
        <w:rPr>
          <w:rFonts w:eastAsia="Times New Roman"/>
          <w:color w:val="000000"/>
          <w:sz w:val="20"/>
          <w:szCs w:val="20"/>
          <w:lang w:val="en-US" w:eastAsia="es-ES_tradnl"/>
        </w:rPr>
        <w:t xml:space="preserve">allow the </w:t>
      </w:r>
      <w:r w:rsidR="00C254BF" w:rsidRPr="00785D06">
        <w:rPr>
          <w:rFonts w:eastAsia="Times New Roman"/>
          <w:color w:val="000000"/>
          <w:sz w:val="20"/>
          <w:szCs w:val="20"/>
          <w:lang w:val="en-US" w:eastAsia="es-ES_tradnl"/>
        </w:rPr>
        <w:t xml:space="preserve">exercise </w:t>
      </w:r>
      <w:r w:rsidR="009B7131" w:rsidRPr="00785D06">
        <w:rPr>
          <w:rFonts w:eastAsia="Times New Roman"/>
          <w:color w:val="000000"/>
          <w:sz w:val="20"/>
          <w:szCs w:val="20"/>
          <w:lang w:val="en-US" w:eastAsia="es-ES_tradnl"/>
        </w:rPr>
        <w:t xml:space="preserve">of </w:t>
      </w:r>
      <w:r w:rsidR="00C254BF" w:rsidRPr="00785D06">
        <w:rPr>
          <w:rFonts w:eastAsia="Times New Roman"/>
          <w:color w:val="000000"/>
          <w:sz w:val="20"/>
          <w:szCs w:val="20"/>
          <w:lang w:val="en-US" w:eastAsia="es-ES_tradnl"/>
        </w:rPr>
        <w:t xml:space="preserve">such violence in </w:t>
      </w:r>
      <w:r w:rsidR="008D3CB4" w:rsidRPr="00785D06">
        <w:rPr>
          <w:rFonts w:eastAsia="Times New Roman"/>
          <w:color w:val="000000"/>
          <w:sz w:val="20"/>
          <w:szCs w:val="20"/>
          <w:lang w:val="en-US" w:eastAsia="es-ES_tradnl"/>
        </w:rPr>
        <w:t xml:space="preserve">that </w:t>
      </w:r>
      <w:r w:rsidR="009B7131" w:rsidRPr="00785D06">
        <w:rPr>
          <w:rFonts w:eastAsia="Times New Roman"/>
          <w:color w:val="000000"/>
          <w:sz w:val="20"/>
          <w:szCs w:val="20"/>
          <w:lang w:val="en-US" w:eastAsia="es-ES_tradnl"/>
        </w:rPr>
        <w:t>environment</w:t>
      </w:r>
      <w:r w:rsidR="00C254BF" w:rsidRPr="00785D06">
        <w:rPr>
          <w:rFonts w:eastAsia="Times New Roman"/>
          <w:color w:val="000000"/>
          <w:sz w:val="20"/>
          <w:szCs w:val="20"/>
          <w:lang w:val="en-US" w:eastAsia="es-ES_tradnl"/>
        </w:rPr>
        <w:t xml:space="preserve">. </w:t>
      </w:r>
      <w:r w:rsidR="008D3CB4" w:rsidRPr="00785D06">
        <w:rPr>
          <w:rFonts w:eastAsia="Times New Roman"/>
          <w:color w:val="000000"/>
          <w:sz w:val="20"/>
          <w:szCs w:val="20"/>
          <w:lang w:val="en-US" w:eastAsia="es-ES_tradnl"/>
        </w:rPr>
        <w:t xml:space="preserve">In that regard, it </w:t>
      </w:r>
      <w:r w:rsidR="00C254BF" w:rsidRPr="00785D06">
        <w:rPr>
          <w:rFonts w:eastAsia="Times New Roman"/>
          <w:color w:val="000000"/>
          <w:sz w:val="20"/>
          <w:szCs w:val="20"/>
          <w:lang w:val="en-US" w:eastAsia="es-ES_tradnl"/>
        </w:rPr>
        <w:t xml:space="preserve">should be borne in mind that adolescents, and girls in particular, are more likely to suffer </w:t>
      </w:r>
      <w:r w:rsidR="009B7131" w:rsidRPr="00785D06">
        <w:rPr>
          <w:rFonts w:eastAsia="Times New Roman"/>
          <w:color w:val="000000"/>
          <w:sz w:val="20"/>
          <w:szCs w:val="20"/>
          <w:lang w:val="en-US" w:eastAsia="es-ES_tradnl"/>
        </w:rPr>
        <w:t xml:space="preserve">acts of </w:t>
      </w:r>
      <w:r w:rsidR="00C254BF" w:rsidRPr="00785D06">
        <w:rPr>
          <w:rFonts w:eastAsia="Times New Roman"/>
          <w:color w:val="000000"/>
          <w:sz w:val="20"/>
          <w:szCs w:val="20"/>
          <w:lang w:val="en-US" w:eastAsia="es-ES_tradnl"/>
        </w:rPr>
        <w:t>violence, coercion and discrimination.</w:t>
      </w:r>
      <w:r w:rsidR="00C254BF" w:rsidRPr="00785D06">
        <w:rPr>
          <w:rStyle w:val="Refdenotaalpie"/>
          <w:rFonts w:eastAsia="Times New Roman"/>
          <w:color w:val="000000"/>
          <w:sz w:val="20"/>
          <w:szCs w:val="20"/>
          <w:lang w:val="en-US" w:eastAsia="es-ES_tradnl"/>
        </w:rPr>
        <w:footnoteReference w:id="119"/>
      </w:r>
      <w:r w:rsidR="00C254BF" w:rsidRPr="00785D06">
        <w:rPr>
          <w:rFonts w:eastAsia="Times New Roman"/>
          <w:color w:val="000000"/>
          <w:sz w:val="20"/>
          <w:szCs w:val="20"/>
          <w:lang w:val="en-US" w:eastAsia="es-ES_tradnl"/>
        </w:rPr>
        <w:t xml:space="preserve"> </w:t>
      </w:r>
      <w:r w:rsidR="00C254BF" w:rsidRPr="00785D06">
        <w:rPr>
          <w:sz w:val="20"/>
          <w:szCs w:val="20"/>
          <w:lang w:val="en-US"/>
        </w:rPr>
        <w:t xml:space="preserve">States must </w:t>
      </w:r>
      <w:r w:rsidR="008D3CB4" w:rsidRPr="00785D06">
        <w:rPr>
          <w:sz w:val="20"/>
          <w:szCs w:val="20"/>
          <w:lang w:val="en-US"/>
        </w:rPr>
        <w:t xml:space="preserve">therefore </w:t>
      </w:r>
      <w:r w:rsidR="00C254BF" w:rsidRPr="00785D06">
        <w:rPr>
          <w:sz w:val="20"/>
          <w:szCs w:val="20"/>
          <w:lang w:val="en-US"/>
        </w:rPr>
        <w:t xml:space="preserve">take steps to </w:t>
      </w:r>
      <w:r w:rsidR="00413AA9" w:rsidRPr="00785D06">
        <w:rPr>
          <w:sz w:val="20"/>
          <w:szCs w:val="20"/>
          <w:lang w:val="en-US"/>
        </w:rPr>
        <w:t xml:space="preserve">detect </w:t>
      </w:r>
      <w:r w:rsidR="00C254BF" w:rsidRPr="00785D06">
        <w:rPr>
          <w:sz w:val="20"/>
          <w:szCs w:val="20"/>
          <w:lang w:val="en-US"/>
        </w:rPr>
        <w:t xml:space="preserve">or monitor the problem of sexual violence in </w:t>
      </w:r>
      <w:r w:rsidR="00413AA9" w:rsidRPr="00785D06">
        <w:rPr>
          <w:sz w:val="20"/>
          <w:szCs w:val="20"/>
          <w:lang w:val="en-US"/>
        </w:rPr>
        <w:t xml:space="preserve">educational </w:t>
      </w:r>
      <w:r w:rsidR="00C254BF" w:rsidRPr="00785D06">
        <w:rPr>
          <w:sz w:val="20"/>
          <w:szCs w:val="20"/>
          <w:lang w:val="en-US"/>
        </w:rPr>
        <w:t xml:space="preserve">institutions and develop policies </w:t>
      </w:r>
      <w:r w:rsidR="00413AA9" w:rsidRPr="00785D06">
        <w:rPr>
          <w:sz w:val="20"/>
          <w:szCs w:val="20"/>
          <w:lang w:val="en-US"/>
        </w:rPr>
        <w:t>to prevent it</w:t>
      </w:r>
      <w:r w:rsidR="00C254BF" w:rsidRPr="00785D06">
        <w:rPr>
          <w:sz w:val="20"/>
          <w:szCs w:val="20"/>
          <w:lang w:val="en-US"/>
        </w:rPr>
        <w:t>.</w:t>
      </w:r>
      <w:r w:rsidR="00C254BF" w:rsidRPr="00785D06">
        <w:rPr>
          <w:rStyle w:val="Refdenotaalpie"/>
          <w:sz w:val="20"/>
          <w:szCs w:val="20"/>
          <w:lang w:val="en-US"/>
        </w:rPr>
        <w:footnoteReference w:id="120"/>
      </w:r>
      <w:r w:rsidR="00C254BF" w:rsidRPr="00785D06">
        <w:rPr>
          <w:sz w:val="20"/>
          <w:szCs w:val="20"/>
          <w:lang w:val="en-US"/>
        </w:rPr>
        <w:t xml:space="preserve"> </w:t>
      </w:r>
      <w:r w:rsidR="005A03C1" w:rsidRPr="00785D06">
        <w:rPr>
          <w:sz w:val="20"/>
          <w:szCs w:val="20"/>
          <w:lang w:val="en-US"/>
        </w:rPr>
        <w:t>S</w:t>
      </w:r>
      <w:r w:rsidR="00C254BF" w:rsidRPr="00785D06">
        <w:rPr>
          <w:sz w:val="20"/>
          <w:szCs w:val="20"/>
          <w:lang w:val="en-US"/>
        </w:rPr>
        <w:t xml:space="preserve">imple, accessible and safe mechanisms </w:t>
      </w:r>
      <w:r w:rsidR="005A03C1" w:rsidRPr="00785D06">
        <w:rPr>
          <w:sz w:val="20"/>
          <w:szCs w:val="20"/>
          <w:lang w:val="en-US"/>
        </w:rPr>
        <w:t xml:space="preserve">must also be provided </w:t>
      </w:r>
      <w:r w:rsidR="00C254BF" w:rsidRPr="00785D06">
        <w:rPr>
          <w:sz w:val="20"/>
          <w:szCs w:val="20"/>
          <w:lang w:val="en-US"/>
        </w:rPr>
        <w:t>so that incidents can be reported, investigated and punished.</w:t>
      </w:r>
      <w:r w:rsidR="00C254BF" w:rsidRPr="00785D06">
        <w:rPr>
          <w:rStyle w:val="Refdenotaalpie"/>
          <w:sz w:val="20"/>
          <w:szCs w:val="20"/>
          <w:lang w:val="en-US"/>
        </w:rPr>
        <w:footnoteReference w:id="121"/>
      </w:r>
      <w:r w:rsidR="00C254BF" w:rsidRPr="00785D06">
        <w:rPr>
          <w:sz w:val="20"/>
          <w:szCs w:val="20"/>
          <w:lang w:val="en-US"/>
        </w:rPr>
        <w:t xml:space="preserve"> </w:t>
      </w:r>
    </w:p>
    <w:p w14:paraId="13C0F904" w14:textId="77777777" w:rsidR="00C254BF" w:rsidRPr="00785D06" w:rsidRDefault="00C254BF" w:rsidP="00C254BF">
      <w:pPr>
        <w:pStyle w:val="Prrafodelista"/>
        <w:rPr>
          <w:sz w:val="20"/>
          <w:szCs w:val="20"/>
          <w:lang w:val="en-US"/>
        </w:rPr>
      </w:pPr>
    </w:p>
    <w:p w14:paraId="6D1DC64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The Cou</w:t>
      </w:r>
      <w:r w:rsidR="005A03C1" w:rsidRPr="00785D06">
        <w:rPr>
          <w:sz w:val="20"/>
          <w:szCs w:val="20"/>
          <w:lang w:val="en-US"/>
        </w:rPr>
        <w:t xml:space="preserve">rt will </w:t>
      </w:r>
      <w:r w:rsidR="00F12D19" w:rsidRPr="00785D06">
        <w:rPr>
          <w:sz w:val="20"/>
          <w:szCs w:val="20"/>
          <w:lang w:val="en-US"/>
        </w:rPr>
        <w:t xml:space="preserve">now </w:t>
      </w:r>
      <w:r w:rsidR="005A03C1" w:rsidRPr="00785D06">
        <w:rPr>
          <w:sz w:val="20"/>
          <w:szCs w:val="20"/>
          <w:lang w:val="en-US"/>
        </w:rPr>
        <w:t>examine the facts of this</w:t>
      </w:r>
      <w:r w:rsidR="00F12D19" w:rsidRPr="00785D06">
        <w:rPr>
          <w:sz w:val="20"/>
          <w:szCs w:val="20"/>
          <w:lang w:val="en-US"/>
        </w:rPr>
        <w:t xml:space="preserve"> case based on the afor</w:t>
      </w:r>
      <w:r w:rsidRPr="00785D06">
        <w:rPr>
          <w:sz w:val="20"/>
          <w:szCs w:val="20"/>
          <w:lang w:val="en-US"/>
        </w:rPr>
        <w:t>e</w:t>
      </w:r>
      <w:r w:rsidR="005A03C1" w:rsidRPr="00785D06">
        <w:rPr>
          <w:sz w:val="20"/>
          <w:szCs w:val="20"/>
          <w:lang w:val="en-US"/>
        </w:rPr>
        <w:t>mentioned</w:t>
      </w:r>
      <w:r w:rsidRPr="00785D06">
        <w:rPr>
          <w:sz w:val="20"/>
          <w:szCs w:val="20"/>
          <w:lang w:val="en-US"/>
        </w:rPr>
        <w:t xml:space="preserve"> guidelines. </w:t>
      </w:r>
    </w:p>
    <w:p w14:paraId="2A4C51A2" w14:textId="77777777" w:rsidR="00C254BF" w:rsidRPr="00785D06" w:rsidRDefault="00C254BF" w:rsidP="00C254BF">
      <w:pPr>
        <w:pStyle w:val="Prrafodelista"/>
        <w:rPr>
          <w:sz w:val="20"/>
          <w:szCs w:val="20"/>
          <w:lang w:val="en-US"/>
        </w:rPr>
      </w:pPr>
    </w:p>
    <w:p w14:paraId="4CE48466" w14:textId="77777777" w:rsidR="00C254BF" w:rsidRPr="00785D06" w:rsidRDefault="00C254BF" w:rsidP="00C254BF">
      <w:pPr>
        <w:pStyle w:val="Ttulo3"/>
        <w:spacing w:before="0"/>
        <w:ind w:left="567"/>
        <w:rPr>
          <w:rFonts w:ascii="Verdana" w:hAnsi="Verdana"/>
          <w:i/>
          <w:color w:val="auto"/>
          <w:sz w:val="20"/>
          <w:szCs w:val="20"/>
          <w:lang w:val="en-US"/>
        </w:rPr>
      </w:pPr>
      <w:bookmarkStart w:id="109" w:name="_Toc42498050"/>
      <w:bookmarkStart w:id="110" w:name="_Toc46937298"/>
      <w:r w:rsidRPr="00785D06">
        <w:rPr>
          <w:rFonts w:ascii="Verdana" w:hAnsi="Verdana"/>
          <w:i/>
          <w:color w:val="auto"/>
          <w:sz w:val="20"/>
          <w:szCs w:val="20"/>
          <w:lang w:val="en-US"/>
        </w:rPr>
        <w:t xml:space="preserve">B.2 </w:t>
      </w:r>
      <w:r w:rsidRPr="00785D06">
        <w:rPr>
          <w:rFonts w:ascii="Verdana" w:hAnsi="Verdana"/>
          <w:i/>
          <w:color w:val="auto"/>
          <w:sz w:val="20"/>
          <w:szCs w:val="20"/>
          <w:u w:val="single"/>
          <w:lang w:val="en-US"/>
        </w:rPr>
        <w:t>Sexual violence suffered by Paola Guzmán Albarracín</w:t>
      </w:r>
      <w:bookmarkEnd w:id="109"/>
      <w:bookmarkEnd w:id="110"/>
    </w:p>
    <w:p w14:paraId="75B82102" w14:textId="77777777" w:rsidR="00C254BF" w:rsidRPr="00785D06" w:rsidRDefault="00C254BF" w:rsidP="00C254BF">
      <w:pPr>
        <w:pStyle w:val="Prrafodelista"/>
        <w:ind w:left="0"/>
        <w:contextualSpacing w:val="0"/>
        <w:jc w:val="both"/>
        <w:rPr>
          <w:sz w:val="20"/>
          <w:szCs w:val="20"/>
          <w:lang w:val="en-US"/>
        </w:rPr>
      </w:pPr>
    </w:p>
    <w:p w14:paraId="33D72F68"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According </w:t>
      </w:r>
      <w:r w:rsidR="00F12D19" w:rsidRPr="00785D06">
        <w:rPr>
          <w:sz w:val="20"/>
          <w:szCs w:val="20"/>
          <w:lang w:val="en-US"/>
        </w:rPr>
        <w:t>to the facts of the</w:t>
      </w:r>
      <w:r w:rsidR="00A216E9" w:rsidRPr="00785D06">
        <w:rPr>
          <w:sz w:val="20"/>
          <w:szCs w:val="20"/>
          <w:lang w:val="en-US"/>
        </w:rPr>
        <w:t xml:space="preserve"> case</w:t>
      </w:r>
      <w:r w:rsidRPr="00785D06">
        <w:rPr>
          <w:sz w:val="20"/>
          <w:szCs w:val="20"/>
          <w:lang w:val="en-US"/>
        </w:rPr>
        <w:t xml:space="preserve">, </w:t>
      </w:r>
      <w:r w:rsidR="00A216E9" w:rsidRPr="00785D06">
        <w:rPr>
          <w:sz w:val="20"/>
          <w:szCs w:val="20"/>
          <w:lang w:val="en-US"/>
        </w:rPr>
        <w:t xml:space="preserve">for more than one year, </w:t>
      </w:r>
      <w:r w:rsidR="00C02228" w:rsidRPr="00785D06">
        <w:rPr>
          <w:sz w:val="20"/>
          <w:szCs w:val="20"/>
          <w:lang w:val="en-US"/>
        </w:rPr>
        <w:t xml:space="preserve">Paola del Rosario Guzmán Albarracín </w:t>
      </w:r>
      <w:r w:rsidRPr="00785D06">
        <w:rPr>
          <w:sz w:val="20"/>
          <w:szCs w:val="20"/>
          <w:lang w:val="en-US"/>
        </w:rPr>
        <w:t xml:space="preserve">had a sexual relationship with the </w:t>
      </w:r>
      <w:r w:rsidR="0097298A" w:rsidRPr="00785D06">
        <w:rPr>
          <w:sz w:val="20"/>
          <w:szCs w:val="20"/>
          <w:lang w:val="en-US"/>
        </w:rPr>
        <w:t>vice principal</w:t>
      </w:r>
      <w:r w:rsidRPr="00785D06">
        <w:rPr>
          <w:sz w:val="20"/>
          <w:szCs w:val="20"/>
          <w:lang w:val="en-US"/>
        </w:rPr>
        <w:t xml:space="preserve"> of her</w:t>
      </w:r>
      <w:r w:rsidR="00A216E9" w:rsidRPr="00785D06">
        <w:rPr>
          <w:sz w:val="20"/>
          <w:szCs w:val="20"/>
          <w:lang w:val="en-US"/>
        </w:rPr>
        <w:t xml:space="preserve"> school when she was between 14 and 16 years old. </w:t>
      </w:r>
      <w:r w:rsidRPr="00785D06">
        <w:rPr>
          <w:sz w:val="20"/>
          <w:szCs w:val="20"/>
          <w:lang w:val="en-US"/>
        </w:rPr>
        <w:t xml:space="preserve"> </w:t>
      </w:r>
    </w:p>
    <w:p w14:paraId="61426EFD" w14:textId="77777777" w:rsidR="00C254BF" w:rsidRPr="00785D06" w:rsidRDefault="00C254BF" w:rsidP="00C254BF">
      <w:pPr>
        <w:pStyle w:val="Prrafodelista"/>
        <w:ind w:left="0"/>
        <w:contextualSpacing w:val="0"/>
        <w:jc w:val="both"/>
        <w:rPr>
          <w:sz w:val="20"/>
          <w:szCs w:val="20"/>
          <w:lang w:val="en-US"/>
        </w:rPr>
      </w:pPr>
    </w:p>
    <w:p w14:paraId="4CA8C151"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w:t>
      </w:r>
      <w:r w:rsidR="00A216E9" w:rsidRPr="00785D06">
        <w:rPr>
          <w:sz w:val="20"/>
          <w:szCs w:val="20"/>
          <w:lang w:val="en-US"/>
        </w:rPr>
        <w:t xml:space="preserve">order to </w:t>
      </w:r>
      <w:r w:rsidR="00C02228" w:rsidRPr="00785D06">
        <w:rPr>
          <w:sz w:val="20"/>
          <w:szCs w:val="20"/>
          <w:lang w:val="en-US"/>
        </w:rPr>
        <w:t xml:space="preserve">assess the </w:t>
      </w:r>
      <w:r w:rsidR="00A216E9" w:rsidRPr="00785D06">
        <w:rPr>
          <w:sz w:val="20"/>
          <w:szCs w:val="20"/>
          <w:lang w:val="en-US"/>
        </w:rPr>
        <w:t xml:space="preserve">elements </w:t>
      </w:r>
      <w:r w:rsidR="00B21479" w:rsidRPr="00785D06">
        <w:rPr>
          <w:sz w:val="20"/>
          <w:szCs w:val="20"/>
          <w:lang w:val="en-US"/>
        </w:rPr>
        <w:t xml:space="preserve">that </w:t>
      </w:r>
      <w:r w:rsidR="00A216E9" w:rsidRPr="00785D06">
        <w:rPr>
          <w:sz w:val="20"/>
          <w:szCs w:val="20"/>
          <w:lang w:val="en-US"/>
        </w:rPr>
        <w:t xml:space="preserve">suggest </w:t>
      </w:r>
      <w:r w:rsidRPr="00785D06">
        <w:rPr>
          <w:sz w:val="20"/>
          <w:szCs w:val="20"/>
          <w:lang w:val="en-US"/>
        </w:rPr>
        <w:t xml:space="preserve">that this </w:t>
      </w:r>
      <w:r w:rsidR="00A216E9" w:rsidRPr="00785D06">
        <w:rPr>
          <w:sz w:val="20"/>
          <w:szCs w:val="20"/>
          <w:lang w:val="en-US"/>
        </w:rPr>
        <w:t xml:space="preserve">relationship involved </w:t>
      </w:r>
      <w:r w:rsidRPr="00785D06">
        <w:rPr>
          <w:sz w:val="20"/>
          <w:szCs w:val="20"/>
          <w:lang w:val="en-US"/>
        </w:rPr>
        <w:t>Paola’s subjection to repeated and continued acts of sexual violence, it is essential to establish four important as</w:t>
      </w:r>
      <w:r w:rsidR="00F12D19" w:rsidRPr="00785D06">
        <w:rPr>
          <w:sz w:val="20"/>
          <w:szCs w:val="20"/>
          <w:lang w:val="en-US"/>
        </w:rPr>
        <w:t>pects that help to characterize</w:t>
      </w:r>
      <w:r w:rsidRPr="00785D06">
        <w:rPr>
          <w:sz w:val="20"/>
          <w:szCs w:val="20"/>
          <w:lang w:val="en-US"/>
        </w:rPr>
        <w:t xml:space="preserve"> the facts.  </w:t>
      </w:r>
    </w:p>
    <w:p w14:paraId="010D1F5D" w14:textId="77777777" w:rsidR="00C254BF" w:rsidRPr="00785D06" w:rsidRDefault="00C254BF" w:rsidP="00C254BF">
      <w:pPr>
        <w:pStyle w:val="Prrafodelista"/>
        <w:rPr>
          <w:sz w:val="20"/>
          <w:szCs w:val="20"/>
          <w:lang w:val="en-US"/>
        </w:rPr>
      </w:pPr>
    </w:p>
    <w:p w14:paraId="6F78EB94" w14:textId="77777777" w:rsidR="00C254BF" w:rsidRPr="00785D06" w:rsidRDefault="00A216E9"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 First</w:t>
      </w:r>
      <w:r w:rsidR="00C254BF" w:rsidRPr="00785D06">
        <w:rPr>
          <w:sz w:val="20"/>
          <w:szCs w:val="20"/>
          <w:lang w:val="en-US"/>
        </w:rPr>
        <w:t xml:space="preserve">, based on the guidelines </w:t>
      </w:r>
      <w:r w:rsidR="00F12D19" w:rsidRPr="00785D06">
        <w:rPr>
          <w:sz w:val="20"/>
          <w:szCs w:val="20"/>
          <w:lang w:val="en-US"/>
        </w:rPr>
        <w:t xml:space="preserve">outlined </w:t>
      </w:r>
      <w:r w:rsidRPr="00785D06">
        <w:rPr>
          <w:sz w:val="20"/>
          <w:szCs w:val="20"/>
          <w:lang w:val="en-US"/>
        </w:rPr>
        <w:t xml:space="preserve">in the preceding section </w:t>
      </w:r>
      <w:r w:rsidR="00C254BF" w:rsidRPr="00785D06">
        <w:rPr>
          <w:sz w:val="20"/>
          <w:szCs w:val="20"/>
          <w:lang w:val="en-US"/>
        </w:rPr>
        <w:t>(</w:t>
      </w:r>
      <w:r w:rsidR="00C254BF" w:rsidRPr="00785D06">
        <w:rPr>
          <w:i/>
          <w:sz w:val="20"/>
          <w:szCs w:val="20"/>
          <w:lang w:val="en-US"/>
        </w:rPr>
        <w:t xml:space="preserve">supra </w:t>
      </w:r>
      <w:r w:rsidR="00C254BF" w:rsidRPr="00785D06">
        <w:rPr>
          <w:sz w:val="20"/>
          <w:szCs w:val="20"/>
          <w:lang w:val="en-US"/>
        </w:rPr>
        <w:t xml:space="preserve">paras. 110, 111 and 113 to 115), </w:t>
      </w:r>
      <w:r w:rsidR="00B21479" w:rsidRPr="00785D06">
        <w:rPr>
          <w:sz w:val="20"/>
          <w:szCs w:val="20"/>
          <w:lang w:val="en-US"/>
        </w:rPr>
        <w:t xml:space="preserve">under </w:t>
      </w:r>
      <w:r w:rsidR="007E2971" w:rsidRPr="00785D06">
        <w:rPr>
          <w:sz w:val="20"/>
          <w:szCs w:val="20"/>
          <w:lang w:val="en-US"/>
        </w:rPr>
        <w:t xml:space="preserve">international law, </w:t>
      </w:r>
      <w:r w:rsidRPr="00785D06">
        <w:rPr>
          <w:sz w:val="20"/>
          <w:szCs w:val="20"/>
          <w:lang w:val="en-US"/>
        </w:rPr>
        <w:t xml:space="preserve">specifically </w:t>
      </w:r>
      <w:r w:rsidR="00C254BF" w:rsidRPr="00785D06">
        <w:rPr>
          <w:sz w:val="20"/>
          <w:szCs w:val="20"/>
          <w:lang w:val="en-US"/>
        </w:rPr>
        <w:t xml:space="preserve">the </w:t>
      </w:r>
      <w:r w:rsidR="00B97F8F" w:rsidRPr="00785D06">
        <w:rPr>
          <w:sz w:val="20"/>
          <w:szCs w:val="20"/>
          <w:lang w:val="en-US"/>
        </w:rPr>
        <w:t>Belém do Pará Convention</w:t>
      </w:r>
      <w:r w:rsidR="00C254BF" w:rsidRPr="00785D06">
        <w:rPr>
          <w:sz w:val="20"/>
          <w:szCs w:val="20"/>
          <w:lang w:val="en-US"/>
        </w:rPr>
        <w:t xml:space="preserve"> and the Convention on the Rights of the Child, sexual violence against women or</w:t>
      </w:r>
      <w:r w:rsidRPr="00785D06">
        <w:rPr>
          <w:sz w:val="20"/>
          <w:szCs w:val="20"/>
          <w:lang w:val="en-US"/>
        </w:rPr>
        <w:t xml:space="preserve"> girls</w:t>
      </w:r>
      <w:r w:rsidR="00C254BF" w:rsidRPr="00785D06">
        <w:rPr>
          <w:sz w:val="20"/>
          <w:szCs w:val="20"/>
          <w:lang w:val="en-US"/>
        </w:rPr>
        <w:t xml:space="preserve"> should not be understood solely as acts of a sexual nature carried out through physical violence, but also those committed by other means, </w:t>
      </w:r>
      <w:r w:rsidR="0005076E" w:rsidRPr="00785D06">
        <w:rPr>
          <w:sz w:val="20"/>
          <w:szCs w:val="20"/>
          <w:lang w:val="en-US"/>
        </w:rPr>
        <w:t xml:space="preserve">which </w:t>
      </w:r>
      <w:r w:rsidR="00C254BF" w:rsidRPr="00785D06">
        <w:rPr>
          <w:sz w:val="20"/>
          <w:szCs w:val="20"/>
          <w:lang w:val="en-US"/>
        </w:rPr>
        <w:t xml:space="preserve">are equally </w:t>
      </w:r>
      <w:r w:rsidR="0005076E" w:rsidRPr="00785D06">
        <w:rPr>
          <w:sz w:val="20"/>
          <w:szCs w:val="20"/>
          <w:lang w:val="en-US"/>
        </w:rPr>
        <w:t xml:space="preserve">detrimental to </w:t>
      </w:r>
      <w:r w:rsidR="00C254BF" w:rsidRPr="00785D06">
        <w:rPr>
          <w:sz w:val="20"/>
          <w:szCs w:val="20"/>
          <w:lang w:val="en-US"/>
        </w:rPr>
        <w:t>the</w:t>
      </w:r>
      <w:r w:rsidR="007E2971" w:rsidRPr="00785D06">
        <w:rPr>
          <w:sz w:val="20"/>
          <w:szCs w:val="20"/>
          <w:lang w:val="en-US"/>
        </w:rPr>
        <w:t>ir</w:t>
      </w:r>
      <w:r w:rsidR="00C254BF" w:rsidRPr="00785D06">
        <w:rPr>
          <w:sz w:val="20"/>
          <w:szCs w:val="20"/>
          <w:lang w:val="en-US"/>
        </w:rPr>
        <w:t xml:space="preserve"> rights or cause them harm or suffering. N</w:t>
      </w:r>
      <w:r w:rsidR="0005076E" w:rsidRPr="00785D06">
        <w:rPr>
          <w:sz w:val="20"/>
          <w:szCs w:val="20"/>
          <w:lang w:val="en-US"/>
        </w:rPr>
        <w:t>evertheless</w:t>
      </w:r>
      <w:r w:rsidR="00C254BF" w:rsidRPr="00785D06">
        <w:rPr>
          <w:sz w:val="20"/>
          <w:szCs w:val="20"/>
          <w:lang w:val="en-US"/>
        </w:rPr>
        <w:t>, sexual violence against women</w:t>
      </w:r>
      <w:r w:rsidR="00E90325" w:rsidRPr="00785D06">
        <w:rPr>
          <w:sz w:val="20"/>
          <w:szCs w:val="20"/>
          <w:lang w:val="en-US"/>
        </w:rPr>
        <w:t xml:space="preserve"> </w:t>
      </w:r>
      <w:r w:rsidR="00E536E6" w:rsidRPr="00785D06">
        <w:rPr>
          <w:sz w:val="20"/>
          <w:szCs w:val="20"/>
          <w:lang w:val="en-US"/>
        </w:rPr>
        <w:t xml:space="preserve">or girls </w:t>
      </w:r>
      <w:r w:rsidR="00E90325" w:rsidRPr="00785D06">
        <w:rPr>
          <w:sz w:val="20"/>
          <w:szCs w:val="20"/>
          <w:lang w:val="en-US"/>
        </w:rPr>
        <w:t>may involve different degrees of abuse</w:t>
      </w:r>
      <w:r w:rsidR="00C254BF" w:rsidRPr="00785D06">
        <w:rPr>
          <w:sz w:val="20"/>
          <w:szCs w:val="20"/>
          <w:lang w:val="en-US"/>
        </w:rPr>
        <w:t xml:space="preserve">, </w:t>
      </w:r>
      <w:r w:rsidR="00E90325" w:rsidRPr="00785D06">
        <w:rPr>
          <w:sz w:val="20"/>
          <w:szCs w:val="20"/>
          <w:lang w:val="en-US"/>
        </w:rPr>
        <w:t xml:space="preserve">depending on </w:t>
      </w:r>
      <w:r w:rsidR="00C254BF" w:rsidRPr="00785D06">
        <w:rPr>
          <w:sz w:val="20"/>
          <w:szCs w:val="20"/>
          <w:lang w:val="en-US"/>
        </w:rPr>
        <w:t xml:space="preserve">the circumstances of </w:t>
      </w:r>
      <w:r w:rsidR="00E90325" w:rsidRPr="00785D06">
        <w:rPr>
          <w:sz w:val="20"/>
          <w:szCs w:val="20"/>
          <w:lang w:val="en-US"/>
        </w:rPr>
        <w:t xml:space="preserve">each </w:t>
      </w:r>
      <w:r w:rsidR="00C254BF" w:rsidRPr="00785D06">
        <w:rPr>
          <w:sz w:val="20"/>
          <w:szCs w:val="20"/>
          <w:lang w:val="en-US"/>
        </w:rPr>
        <w:t xml:space="preserve">case and various factors, including the characteristics of the acts committed, </w:t>
      </w:r>
      <w:r w:rsidR="00E90325" w:rsidRPr="00785D06">
        <w:rPr>
          <w:sz w:val="20"/>
          <w:szCs w:val="20"/>
          <w:lang w:val="en-US"/>
        </w:rPr>
        <w:t xml:space="preserve">their </w:t>
      </w:r>
      <w:r w:rsidR="00C254BF" w:rsidRPr="00785D06">
        <w:rPr>
          <w:sz w:val="20"/>
          <w:szCs w:val="20"/>
          <w:lang w:val="en-US"/>
        </w:rPr>
        <w:t>re</w:t>
      </w:r>
      <w:r w:rsidR="00E90325" w:rsidRPr="00785D06">
        <w:rPr>
          <w:sz w:val="20"/>
          <w:szCs w:val="20"/>
          <w:lang w:val="en-US"/>
        </w:rPr>
        <w:t xml:space="preserve">iteration or continuity and the </w:t>
      </w:r>
      <w:r w:rsidR="00C254BF" w:rsidRPr="00785D06">
        <w:rPr>
          <w:sz w:val="20"/>
          <w:szCs w:val="20"/>
          <w:lang w:val="en-US"/>
        </w:rPr>
        <w:t xml:space="preserve">preexisting personal </w:t>
      </w:r>
      <w:r w:rsidR="00E90325" w:rsidRPr="00785D06">
        <w:rPr>
          <w:sz w:val="20"/>
          <w:szCs w:val="20"/>
          <w:lang w:val="en-US"/>
        </w:rPr>
        <w:t xml:space="preserve">connection </w:t>
      </w:r>
      <w:r w:rsidR="00C254BF" w:rsidRPr="00785D06">
        <w:rPr>
          <w:sz w:val="20"/>
          <w:szCs w:val="20"/>
          <w:lang w:val="en-US"/>
        </w:rPr>
        <w:t xml:space="preserve">between </w:t>
      </w:r>
      <w:r w:rsidR="00E536E6" w:rsidRPr="00785D06">
        <w:rPr>
          <w:sz w:val="20"/>
          <w:szCs w:val="20"/>
          <w:lang w:val="en-US"/>
        </w:rPr>
        <w:t xml:space="preserve">the victim </w:t>
      </w:r>
      <w:r w:rsidR="00C254BF" w:rsidRPr="00785D06">
        <w:rPr>
          <w:sz w:val="20"/>
          <w:szCs w:val="20"/>
          <w:lang w:val="en-US"/>
        </w:rPr>
        <w:t>and her aggressor, or her subordination based on a relationship of power. A</w:t>
      </w:r>
      <w:r w:rsidR="00E90325" w:rsidRPr="00785D06">
        <w:rPr>
          <w:sz w:val="20"/>
          <w:szCs w:val="20"/>
          <w:lang w:val="en-US"/>
        </w:rPr>
        <w:t>nother relevant factor</w:t>
      </w:r>
      <w:r w:rsidR="00C254BF" w:rsidRPr="00785D06">
        <w:rPr>
          <w:sz w:val="20"/>
          <w:szCs w:val="20"/>
          <w:lang w:val="en-US"/>
        </w:rPr>
        <w:t xml:space="preserve">, depending on </w:t>
      </w:r>
      <w:r w:rsidR="00E90325" w:rsidRPr="00785D06">
        <w:rPr>
          <w:sz w:val="20"/>
          <w:szCs w:val="20"/>
          <w:lang w:val="en-US"/>
        </w:rPr>
        <w:t xml:space="preserve">each </w:t>
      </w:r>
      <w:r w:rsidR="00C254BF" w:rsidRPr="00785D06">
        <w:rPr>
          <w:sz w:val="20"/>
          <w:szCs w:val="20"/>
          <w:lang w:val="en-US"/>
        </w:rPr>
        <w:t xml:space="preserve">case, </w:t>
      </w:r>
      <w:r w:rsidR="00B85055" w:rsidRPr="00785D06">
        <w:rPr>
          <w:sz w:val="20"/>
          <w:szCs w:val="20"/>
          <w:lang w:val="en-US"/>
        </w:rPr>
        <w:t xml:space="preserve">is </w:t>
      </w:r>
      <w:r w:rsidR="00C254BF" w:rsidRPr="00785D06">
        <w:rPr>
          <w:sz w:val="20"/>
          <w:szCs w:val="20"/>
          <w:lang w:val="en-US"/>
        </w:rPr>
        <w:t xml:space="preserve">the victim’s personal </w:t>
      </w:r>
      <w:r w:rsidR="00E90325" w:rsidRPr="00785D06">
        <w:rPr>
          <w:sz w:val="20"/>
          <w:szCs w:val="20"/>
          <w:lang w:val="en-US"/>
        </w:rPr>
        <w:t>situation</w:t>
      </w:r>
      <w:r w:rsidR="00C254BF" w:rsidRPr="00785D06">
        <w:rPr>
          <w:sz w:val="20"/>
          <w:szCs w:val="20"/>
          <w:lang w:val="en-US"/>
        </w:rPr>
        <w:t xml:space="preserve">, </w:t>
      </w:r>
      <w:r w:rsidR="00B85055" w:rsidRPr="00785D06">
        <w:rPr>
          <w:sz w:val="20"/>
          <w:szCs w:val="20"/>
          <w:lang w:val="en-US"/>
        </w:rPr>
        <w:t xml:space="preserve">i.e. </w:t>
      </w:r>
      <w:r w:rsidR="00221E6B" w:rsidRPr="00785D06">
        <w:rPr>
          <w:sz w:val="20"/>
          <w:szCs w:val="20"/>
          <w:lang w:val="en-US"/>
        </w:rPr>
        <w:t>being a girl;</w:t>
      </w:r>
      <w:r w:rsidR="00C254BF" w:rsidRPr="00785D06">
        <w:rPr>
          <w:sz w:val="20"/>
          <w:szCs w:val="20"/>
          <w:lang w:val="en-US"/>
        </w:rPr>
        <w:t xml:space="preserve"> </w:t>
      </w:r>
      <w:r w:rsidR="00221E6B" w:rsidRPr="00785D06">
        <w:rPr>
          <w:sz w:val="20"/>
          <w:szCs w:val="20"/>
          <w:lang w:val="en-US"/>
        </w:rPr>
        <w:t>a</w:t>
      </w:r>
      <w:r w:rsidR="00DE1BEC" w:rsidRPr="00785D06">
        <w:rPr>
          <w:sz w:val="20"/>
          <w:szCs w:val="20"/>
          <w:lang w:val="en-US"/>
        </w:rPr>
        <w:t xml:space="preserve">nd, although children and adolescents have </w:t>
      </w:r>
      <w:r w:rsidR="00C254BF" w:rsidRPr="00785D06">
        <w:rPr>
          <w:sz w:val="20"/>
          <w:szCs w:val="20"/>
          <w:lang w:val="en-US"/>
        </w:rPr>
        <w:t>progressive autonomy in the exercise of their rights, that does not deprive them of their right to measures of protection.</w:t>
      </w:r>
    </w:p>
    <w:p w14:paraId="0CF280D6" w14:textId="77777777" w:rsidR="00C254BF" w:rsidRPr="00785D06" w:rsidRDefault="00C254BF" w:rsidP="00C254BF">
      <w:pPr>
        <w:pStyle w:val="Prrafodelista"/>
        <w:ind w:left="0"/>
        <w:contextualSpacing w:val="0"/>
        <w:jc w:val="both"/>
        <w:rPr>
          <w:sz w:val="20"/>
          <w:szCs w:val="20"/>
          <w:lang w:val="en-US"/>
        </w:rPr>
      </w:pPr>
    </w:p>
    <w:p w14:paraId="4E453854" w14:textId="77777777" w:rsidR="00C254BF" w:rsidRPr="00785D06" w:rsidRDefault="00260845" w:rsidP="00C254BF">
      <w:pPr>
        <w:pStyle w:val="Prrafodelista"/>
        <w:numPr>
          <w:ilvl w:val="0"/>
          <w:numId w:val="35"/>
        </w:numPr>
        <w:ind w:left="0" w:firstLine="0"/>
        <w:contextualSpacing w:val="0"/>
        <w:jc w:val="both"/>
        <w:rPr>
          <w:b/>
          <w:lang w:val="en-US"/>
        </w:rPr>
      </w:pPr>
      <w:r w:rsidRPr="00785D06">
        <w:rPr>
          <w:sz w:val="20"/>
          <w:szCs w:val="20"/>
          <w:lang w:val="en-US"/>
        </w:rPr>
        <w:t>In second place</w:t>
      </w:r>
      <w:r w:rsidR="00DE1BEC" w:rsidRPr="00785D06">
        <w:rPr>
          <w:sz w:val="20"/>
          <w:szCs w:val="20"/>
          <w:lang w:val="en-US"/>
        </w:rPr>
        <w:t xml:space="preserve">, there is evidence that in this case </w:t>
      </w:r>
      <w:r w:rsidR="00C254BF" w:rsidRPr="00785D06">
        <w:rPr>
          <w:sz w:val="20"/>
          <w:szCs w:val="20"/>
          <w:lang w:val="en-US"/>
        </w:rPr>
        <w:t>vaginal copulation</w:t>
      </w:r>
      <w:r w:rsidR="00DE1BEC" w:rsidRPr="00785D06">
        <w:rPr>
          <w:sz w:val="20"/>
          <w:szCs w:val="20"/>
          <w:lang w:val="en-US"/>
        </w:rPr>
        <w:t xml:space="preserve"> occurred</w:t>
      </w:r>
      <w:r w:rsidR="00C254BF" w:rsidRPr="00785D06">
        <w:rPr>
          <w:sz w:val="20"/>
          <w:szCs w:val="20"/>
          <w:lang w:val="en-US"/>
        </w:rPr>
        <w:t xml:space="preserve">. </w:t>
      </w:r>
      <w:r w:rsidR="00ED7904" w:rsidRPr="00785D06">
        <w:rPr>
          <w:sz w:val="20"/>
          <w:szCs w:val="20"/>
          <w:lang w:val="en-US"/>
        </w:rPr>
        <w:t>Thus</w:t>
      </w:r>
      <w:r w:rsidR="00C254BF" w:rsidRPr="00785D06">
        <w:rPr>
          <w:sz w:val="20"/>
          <w:szCs w:val="20"/>
          <w:lang w:val="en-US"/>
        </w:rPr>
        <w:t xml:space="preserve">, </w:t>
      </w:r>
      <w:r w:rsidR="00DE1BEC" w:rsidRPr="00785D06">
        <w:rPr>
          <w:sz w:val="20"/>
          <w:szCs w:val="20"/>
          <w:lang w:val="en-US"/>
        </w:rPr>
        <w:t xml:space="preserve">based </w:t>
      </w:r>
      <w:r w:rsidR="00E630C6" w:rsidRPr="00785D06">
        <w:rPr>
          <w:sz w:val="20"/>
          <w:szCs w:val="20"/>
          <w:lang w:val="en-US"/>
        </w:rPr>
        <w:t xml:space="preserve">on the </w:t>
      </w:r>
      <w:r w:rsidR="00C254BF" w:rsidRPr="00785D06">
        <w:rPr>
          <w:sz w:val="20"/>
          <w:szCs w:val="20"/>
          <w:lang w:val="en-US"/>
        </w:rPr>
        <w:t xml:space="preserve">guidelines </w:t>
      </w:r>
      <w:r w:rsidR="00DE1BEC" w:rsidRPr="00785D06">
        <w:rPr>
          <w:sz w:val="20"/>
          <w:szCs w:val="20"/>
          <w:lang w:val="en-US"/>
        </w:rPr>
        <w:t xml:space="preserve">for the </w:t>
      </w:r>
      <w:r w:rsidR="00C254BF" w:rsidRPr="00785D06">
        <w:rPr>
          <w:sz w:val="20"/>
          <w:szCs w:val="20"/>
          <w:lang w:val="en-US"/>
        </w:rPr>
        <w:t>a</w:t>
      </w:r>
      <w:r w:rsidR="00DE1BEC" w:rsidRPr="00785D06">
        <w:rPr>
          <w:sz w:val="20"/>
          <w:szCs w:val="20"/>
          <w:lang w:val="en-US"/>
        </w:rPr>
        <w:t xml:space="preserve">ssessment </w:t>
      </w:r>
      <w:r w:rsidR="00C254BF" w:rsidRPr="00785D06">
        <w:rPr>
          <w:sz w:val="20"/>
          <w:szCs w:val="20"/>
          <w:lang w:val="en-US"/>
        </w:rPr>
        <w:t>evidence</w:t>
      </w:r>
      <w:r w:rsidR="00E630C6" w:rsidRPr="00785D06">
        <w:rPr>
          <w:sz w:val="20"/>
          <w:szCs w:val="20"/>
          <w:lang w:val="en-US"/>
        </w:rPr>
        <w:t xml:space="preserve"> </w:t>
      </w:r>
      <w:r w:rsidR="00492275" w:rsidRPr="00785D06">
        <w:rPr>
          <w:sz w:val="20"/>
          <w:szCs w:val="20"/>
          <w:lang w:val="en-US"/>
        </w:rPr>
        <w:t xml:space="preserve">established </w:t>
      </w:r>
      <w:r w:rsidR="00E630C6" w:rsidRPr="00785D06">
        <w:rPr>
          <w:sz w:val="20"/>
          <w:szCs w:val="20"/>
          <w:lang w:val="en-US"/>
        </w:rPr>
        <w:t>in its case law,</w:t>
      </w:r>
      <w:r w:rsidR="00C254BF" w:rsidRPr="00785D06">
        <w:rPr>
          <w:rStyle w:val="Refdenotaalpie"/>
          <w:sz w:val="20"/>
          <w:szCs w:val="20"/>
          <w:lang w:val="en-US"/>
        </w:rPr>
        <w:footnoteReference w:id="122"/>
      </w:r>
      <w:r w:rsidR="00C254BF" w:rsidRPr="00785D06">
        <w:rPr>
          <w:sz w:val="20"/>
          <w:szCs w:val="20"/>
          <w:lang w:val="en-US"/>
        </w:rPr>
        <w:t xml:space="preserve"> </w:t>
      </w:r>
      <w:r w:rsidR="00E630C6" w:rsidRPr="00785D06">
        <w:rPr>
          <w:sz w:val="20"/>
          <w:szCs w:val="20"/>
          <w:lang w:val="en-US"/>
        </w:rPr>
        <w:t xml:space="preserve">the Court understands that </w:t>
      </w:r>
      <w:r w:rsidR="00D84FCF" w:rsidRPr="00785D06">
        <w:rPr>
          <w:sz w:val="20"/>
          <w:szCs w:val="20"/>
          <w:lang w:val="en-US"/>
        </w:rPr>
        <w:t xml:space="preserve">because of </w:t>
      </w:r>
      <w:r w:rsidR="00E630C6" w:rsidRPr="00785D06">
        <w:rPr>
          <w:sz w:val="20"/>
          <w:szCs w:val="20"/>
          <w:lang w:val="en-US"/>
        </w:rPr>
        <w:t xml:space="preserve">the </w:t>
      </w:r>
      <w:r w:rsidR="00D84FCF" w:rsidRPr="00785D06">
        <w:rPr>
          <w:sz w:val="20"/>
          <w:szCs w:val="20"/>
          <w:lang w:val="en-US"/>
        </w:rPr>
        <w:t xml:space="preserve">nature of the </w:t>
      </w:r>
      <w:r w:rsidR="00C254BF" w:rsidRPr="00785D06">
        <w:rPr>
          <w:sz w:val="20"/>
          <w:szCs w:val="20"/>
          <w:lang w:val="en-US"/>
        </w:rPr>
        <w:t xml:space="preserve">acts involved, </w:t>
      </w:r>
      <w:r w:rsidR="00D84FCF" w:rsidRPr="00785D06">
        <w:rPr>
          <w:sz w:val="20"/>
          <w:szCs w:val="20"/>
          <w:lang w:val="en-US"/>
        </w:rPr>
        <w:t>the existence of documentary evidence or direct testimonies cannot be expected</w:t>
      </w:r>
      <w:r w:rsidR="003A7A6F" w:rsidRPr="00785D06">
        <w:rPr>
          <w:sz w:val="20"/>
          <w:szCs w:val="20"/>
          <w:lang w:val="en-US"/>
        </w:rPr>
        <w:t>. In the instant</w:t>
      </w:r>
      <w:r w:rsidR="00C254BF" w:rsidRPr="00785D06">
        <w:rPr>
          <w:sz w:val="20"/>
          <w:szCs w:val="20"/>
          <w:lang w:val="en-US"/>
        </w:rPr>
        <w:t xml:space="preserve"> case it is not possi</w:t>
      </w:r>
      <w:r w:rsidR="003A7A6F" w:rsidRPr="00785D06">
        <w:rPr>
          <w:sz w:val="20"/>
          <w:szCs w:val="20"/>
          <w:lang w:val="en-US"/>
        </w:rPr>
        <w:t>ble to obtain Paola’s statement;</w:t>
      </w:r>
      <w:r w:rsidR="00C254BF" w:rsidRPr="00785D06">
        <w:rPr>
          <w:sz w:val="20"/>
          <w:szCs w:val="20"/>
          <w:lang w:val="en-US"/>
        </w:rPr>
        <w:t xml:space="preserve"> </w:t>
      </w:r>
      <w:r w:rsidR="003A7A6F" w:rsidRPr="00785D06">
        <w:rPr>
          <w:sz w:val="20"/>
          <w:szCs w:val="20"/>
          <w:lang w:val="en-US"/>
        </w:rPr>
        <w:t>h</w:t>
      </w:r>
      <w:r w:rsidR="00D84FCF" w:rsidRPr="00785D06">
        <w:rPr>
          <w:sz w:val="20"/>
          <w:szCs w:val="20"/>
          <w:lang w:val="en-US"/>
        </w:rPr>
        <w:t xml:space="preserve">owever, this </w:t>
      </w:r>
      <w:r w:rsidR="00C254BF" w:rsidRPr="00785D06">
        <w:rPr>
          <w:sz w:val="20"/>
          <w:szCs w:val="20"/>
          <w:lang w:val="en-US"/>
        </w:rPr>
        <w:t xml:space="preserve">cannot </w:t>
      </w:r>
      <w:r w:rsidR="00E630C6" w:rsidRPr="00785D06">
        <w:rPr>
          <w:sz w:val="20"/>
          <w:szCs w:val="20"/>
          <w:lang w:val="en-US"/>
        </w:rPr>
        <w:t xml:space="preserve">prevent the </w:t>
      </w:r>
      <w:r w:rsidR="00C254BF" w:rsidRPr="00785D06">
        <w:rPr>
          <w:sz w:val="20"/>
          <w:szCs w:val="20"/>
          <w:lang w:val="en-US"/>
        </w:rPr>
        <w:t xml:space="preserve">Court from ruling appropriately. Therefore, </w:t>
      </w:r>
      <w:r w:rsidR="000A4A94" w:rsidRPr="00785D06">
        <w:rPr>
          <w:sz w:val="20"/>
          <w:szCs w:val="20"/>
          <w:lang w:val="en-US"/>
        </w:rPr>
        <w:t xml:space="preserve">the fact that </w:t>
      </w:r>
      <w:r w:rsidR="00E630C6" w:rsidRPr="00785D06">
        <w:rPr>
          <w:sz w:val="20"/>
          <w:szCs w:val="20"/>
          <w:lang w:val="en-US"/>
        </w:rPr>
        <w:t xml:space="preserve">clear </w:t>
      </w:r>
      <w:r w:rsidR="000A4A94" w:rsidRPr="00785D06">
        <w:rPr>
          <w:sz w:val="20"/>
          <w:szCs w:val="20"/>
          <w:lang w:val="en-US"/>
        </w:rPr>
        <w:t xml:space="preserve">evidence </w:t>
      </w:r>
      <w:r w:rsidR="00E630C6" w:rsidRPr="00785D06">
        <w:rPr>
          <w:sz w:val="20"/>
          <w:szCs w:val="20"/>
          <w:lang w:val="en-US"/>
        </w:rPr>
        <w:t>exist</w:t>
      </w:r>
      <w:r w:rsidR="000A4A94" w:rsidRPr="00785D06">
        <w:rPr>
          <w:sz w:val="20"/>
          <w:szCs w:val="20"/>
          <w:lang w:val="en-US"/>
        </w:rPr>
        <w:t>s</w:t>
      </w:r>
      <w:r w:rsidR="00C254BF" w:rsidRPr="00785D06">
        <w:rPr>
          <w:sz w:val="20"/>
          <w:szCs w:val="20"/>
          <w:lang w:val="en-US"/>
        </w:rPr>
        <w:t xml:space="preserve"> in this case</w:t>
      </w:r>
      <w:r w:rsidR="00C254BF" w:rsidRPr="00785D06">
        <w:rPr>
          <w:rStyle w:val="Refdenotaalpie"/>
          <w:sz w:val="20"/>
          <w:szCs w:val="20"/>
          <w:lang w:val="en-US"/>
        </w:rPr>
        <w:footnoteReference w:id="123"/>
      </w:r>
      <w:r w:rsidR="00C254BF" w:rsidRPr="00785D06">
        <w:rPr>
          <w:sz w:val="20"/>
          <w:szCs w:val="20"/>
          <w:lang w:val="en-US"/>
        </w:rPr>
        <w:t xml:space="preserve"> should be </w:t>
      </w:r>
      <w:r w:rsidR="000A4A94" w:rsidRPr="00785D06">
        <w:rPr>
          <w:sz w:val="20"/>
          <w:szCs w:val="20"/>
          <w:lang w:val="en-US"/>
        </w:rPr>
        <w:t xml:space="preserve">considered </w:t>
      </w:r>
      <w:r w:rsidR="003A7A6F" w:rsidRPr="00785D06">
        <w:rPr>
          <w:sz w:val="20"/>
          <w:szCs w:val="20"/>
          <w:lang w:val="en-US"/>
        </w:rPr>
        <w:t>sufficient to prove such acts</w:t>
      </w:r>
      <w:r w:rsidR="00C254BF" w:rsidRPr="00785D06">
        <w:rPr>
          <w:sz w:val="20"/>
          <w:szCs w:val="20"/>
          <w:lang w:val="en-US"/>
        </w:rPr>
        <w:t xml:space="preserve"> in order to deter</w:t>
      </w:r>
      <w:r w:rsidR="000A4A94" w:rsidRPr="00785D06">
        <w:rPr>
          <w:sz w:val="20"/>
          <w:szCs w:val="20"/>
          <w:lang w:val="en-US"/>
        </w:rPr>
        <w:t xml:space="preserve">mine the State’s responsibility, especially because the State’s </w:t>
      </w:r>
      <w:r w:rsidR="00C254BF" w:rsidRPr="00785D06">
        <w:rPr>
          <w:sz w:val="20"/>
          <w:szCs w:val="20"/>
          <w:lang w:val="en-US"/>
        </w:rPr>
        <w:t xml:space="preserve">lack of diligence in </w:t>
      </w:r>
      <w:r w:rsidR="000A4A94" w:rsidRPr="00785D06">
        <w:rPr>
          <w:sz w:val="20"/>
          <w:szCs w:val="20"/>
          <w:lang w:val="en-US"/>
        </w:rPr>
        <w:t>investigating the case -</w:t>
      </w:r>
      <w:r w:rsidR="00C254BF" w:rsidRPr="00785D06">
        <w:rPr>
          <w:sz w:val="20"/>
          <w:szCs w:val="20"/>
          <w:lang w:val="en-US"/>
        </w:rPr>
        <w:t xml:space="preserve"> which </w:t>
      </w:r>
      <w:r w:rsidR="000A4A94" w:rsidRPr="00785D06">
        <w:rPr>
          <w:sz w:val="20"/>
          <w:szCs w:val="20"/>
          <w:lang w:val="en-US"/>
        </w:rPr>
        <w:t xml:space="preserve">Ecuador </w:t>
      </w:r>
      <w:r w:rsidR="00C254BF" w:rsidRPr="00785D06">
        <w:rPr>
          <w:sz w:val="20"/>
          <w:szCs w:val="20"/>
          <w:lang w:val="en-US"/>
        </w:rPr>
        <w:t xml:space="preserve">has </w:t>
      </w:r>
      <w:r w:rsidR="003A7A6F" w:rsidRPr="00785D06">
        <w:rPr>
          <w:sz w:val="20"/>
          <w:szCs w:val="20"/>
          <w:lang w:val="en-US"/>
        </w:rPr>
        <w:t xml:space="preserve">already </w:t>
      </w:r>
      <w:r w:rsidR="000A4A94" w:rsidRPr="00785D06">
        <w:rPr>
          <w:sz w:val="20"/>
          <w:szCs w:val="20"/>
          <w:lang w:val="en-US"/>
        </w:rPr>
        <w:t>acknowledged -</w:t>
      </w:r>
      <w:r w:rsidR="00C254BF" w:rsidRPr="00785D06">
        <w:rPr>
          <w:sz w:val="20"/>
          <w:szCs w:val="20"/>
          <w:lang w:val="en-US"/>
        </w:rPr>
        <w:t xml:space="preserve"> has allowed this crime to go unpunished.</w:t>
      </w:r>
    </w:p>
    <w:p w14:paraId="508EDD42" w14:textId="77777777" w:rsidR="00C254BF" w:rsidRPr="00785D06" w:rsidRDefault="00C254BF" w:rsidP="00C254BF">
      <w:pPr>
        <w:pStyle w:val="Prrafodelista"/>
        <w:rPr>
          <w:b/>
          <w:sz w:val="20"/>
          <w:szCs w:val="20"/>
          <w:lang w:val="en-US"/>
        </w:rPr>
      </w:pPr>
    </w:p>
    <w:p w14:paraId="13CB18A7" w14:textId="77777777" w:rsidR="00C254BF" w:rsidRPr="00785D06" w:rsidRDefault="000A4A94" w:rsidP="00C254BF">
      <w:pPr>
        <w:pStyle w:val="Prrafodelista"/>
        <w:numPr>
          <w:ilvl w:val="0"/>
          <w:numId w:val="35"/>
        </w:numPr>
        <w:ind w:left="0" w:firstLine="0"/>
        <w:contextualSpacing w:val="0"/>
        <w:jc w:val="both"/>
        <w:rPr>
          <w:lang w:val="en-US"/>
        </w:rPr>
      </w:pPr>
      <w:r w:rsidRPr="00785D06">
        <w:rPr>
          <w:sz w:val="20"/>
          <w:szCs w:val="20"/>
          <w:lang w:val="en-US"/>
        </w:rPr>
        <w:t xml:space="preserve">Third, it should be noted that </w:t>
      </w:r>
      <w:r w:rsidR="00C254BF" w:rsidRPr="00785D06">
        <w:rPr>
          <w:sz w:val="20"/>
          <w:szCs w:val="20"/>
          <w:lang w:val="en-US"/>
        </w:rPr>
        <w:t>under domestic l</w:t>
      </w:r>
      <w:r w:rsidRPr="00785D06">
        <w:rPr>
          <w:sz w:val="20"/>
          <w:szCs w:val="20"/>
          <w:lang w:val="en-US"/>
        </w:rPr>
        <w:t>aw</w:t>
      </w:r>
      <w:r w:rsidR="00C254BF" w:rsidRPr="00785D06">
        <w:rPr>
          <w:sz w:val="20"/>
          <w:szCs w:val="20"/>
          <w:lang w:val="en-US"/>
        </w:rPr>
        <w:t xml:space="preserve">, the conduct of an adult person who </w:t>
      </w:r>
      <w:r w:rsidRPr="00785D06">
        <w:rPr>
          <w:sz w:val="20"/>
          <w:szCs w:val="20"/>
          <w:lang w:val="en-US"/>
        </w:rPr>
        <w:t xml:space="preserve">engages in </w:t>
      </w:r>
      <w:r w:rsidR="003A7A6F" w:rsidRPr="00785D06">
        <w:rPr>
          <w:sz w:val="20"/>
          <w:szCs w:val="20"/>
          <w:lang w:val="en-US"/>
        </w:rPr>
        <w:t xml:space="preserve">sexual </w:t>
      </w:r>
      <w:r w:rsidR="00D23BDB" w:rsidRPr="00785D06">
        <w:rPr>
          <w:sz w:val="20"/>
          <w:szCs w:val="20"/>
          <w:lang w:val="en-US"/>
        </w:rPr>
        <w:t xml:space="preserve">acts </w:t>
      </w:r>
      <w:r w:rsidR="00C254BF" w:rsidRPr="00785D06">
        <w:rPr>
          <w:sz w:val="20"/>
          <w:szCs w:val="20"/>
          <w:lang w:val="en-US"/>
        </w:rPr>
        <w:t xml:space="preserve">with </w:t>
      </w:r>
      <w:r w:rsidRPr="00785D06">
        <w:rPr>
          <w:sz w:val="20"/>
          <w:szCs w:val="20"/>
          <w:lang w:val="en-US"/>
        </w:rPr>
        <w:t xml:space="preserve">a </w:t>
      </w:r>
      <w:r w:rsidR="003A7A6F" w:rsidRPr="00785D06">
        <w:rPr>
          <w:sz w:val="20"/>
          <w:szCs w:val="20"/>
          <w:lang w:val="en-US"/>
        </w:rPr>
        <w:t>minor under 18 years of age -</w:t>
      </w:r>
      <w:r w:rsidR="00C254BF" w:rsidRPr="00785D06">
        <w:rPr>
          <w:sz w:val="20"/>
          <w:szCs w:val="20"/>
          <w:lang w:val="en-US"/>
        </w:rPr>
        <w:t xml:space="preserve"> as </w:t>
      </w:r>
      <w:r w:rsidR="00236F9B" w:rsidRPr="00785D06">
        <w:rPr>
          <w:sz w:val="20"/>
          <w:szCs w:val="20"/>
          <w:lang w:val="en-US"/>
        </w:rPr>
        <w:t xml:space="preserve">in </w:t>
      </w:r>
      <w:r w:rsidR="003A7A6F" w:rsidRPr="00785D06">
        <w:rPr>
          <w:sz w:val="20"/>
          <w:szCs w:val="20"/>
          <w:lang w:val="en-US"/>
        </w:rPr>
        <w:t xml:space="preserve">Paola’s case - </w:t>
      </w:r>
      <w:r w:rsidRPr="00785D06">
        <w:rPr>
          <w:sz w:val="20"/>
          <w:szCs w:val="20"/>
          <w:lang w:val="en-US"/>
        </w:rPr>
        <w:t xml:space="preserve">is defined as a </w:t>
      </w:r>
      <w:r w:rsidR="00C254BF" w:rsidRPr="00785D06">
        <w:rPr>
          <w:sz w:val="20"/>
          <w:szCs w:val="20"/>
          <w:lang w:val="en-US"/>
        </w:rPr>
        <w:t xml:space="preserve">crime. </w:t>
      </w:r>
      <w:r w:rsidR="003A7A6F" w:rsidRPr="00785D06">
        <w:rPr>
          <w:sz w:val="20"/>
          <w:szCs w:val="20"/>
          <w:lang w:val="en-US"/>
        </w:rPr>
        <w:t>In particular</w:t>
      </w:r>
      <w:r w:rsidR="00C254BF" w:rsidRPr="00785D06">
        <w:rPr>
          <w:sz w:val="20"/>
          <w:szCs w:val="20"/>
          <w:lang w:val="en-US"/>
        </w:rPr>
        <w:t>, Ecuador</w:t>
      </w:r>
      <w:r w:rsidR="00D23BDB" w:rsidRPr="00785D06">
        <w:rPr>
          <w:sz w:val="20"/>
          <w:szCs w:val="20"/>
          <w:lang w:val="en-US"/>
        </w:rPr>
        <w:t>ian</w:t>
      </w:r>
      <w:r w:rsidR="00C254BF" w:rsidRPr="00785D06">
        <w:rPr>
          <w:sz w:val="20"/>
          <w:szCs w:val="20"/>
          <w:lang w:val="en-US"/>
        </w:rPr>
        <w:t xml:space="preserve"> </w:t>
      </w:r>
      <w:r w:rsidR="00D23BDB" w:rsidRPr="00785D06">
        <w:rPr>
          <w:sz w:val="20"/>
          <w:szCs w:val="20"/>
          <w:lang w:val="en-US"/>
        </w:rPr>
        <w:t xml:space="preserve">law at the time </w:t>
      </w:r>
      <w:r w:rsidR="003A7A6F" w:rsidRPr="00785D06">
        <w:rPr>
          <w:sz w:val="20"/>
          <w:szCs w:val="20"/>
          <w:lang w:val="en-US"/>
        </w:rPr>
        <w:t xml:space="preserve">of the events </w:t>
      </w:r>
      <w:r w:rsidR="00D23BDB" w:rsidRPr="00785D06">
        <w:rPr>
          <w:sz w:val="20"/>
          <w:szCs w:val="20"/>
          <w:lang w:val="en-US"/>
        </w:rPr>
        <w:t xml:space="preserve">contemplated the crime of </w:t>
      </w:r>
      <w:r w:rsidR="00C254BF" w:rsidRPr="00785D06">
        <w:rPr>
          <w:sz w:val="20"/>
          <w:szCs w:val="20"/>
          <w:lang w:val="en-US"/>
        </w:rPr>
        <w:t>“</w:t>
      </w:r>
      <w:r w:rsidR="00D23BDB" w:rsidRPr="00785D06">
        <w:rPr>
          <w:sz w:val="20"/>
          <w:szCs w:val="20"/>
          <w:lang w:val="en-US"/>
        </w:rPr>
        <w:t xml:space="preserve">statutory </w:t>
      </w:r>
      <w:r w:rsidR="00C254BF" w:rsidRPr="00785D06">
        <w:rPr>
          <w:sz w:val="20"/>
          <w:szCs w:val="20"/>
          <w:lang w:val="en-US"/>
        </w:rPr>
        <w:t>rape”</w:t>
      </w:r>
      <w:r w:rsidR="00D913EE" w:rsidRPr="00785D06">
        <w:rPr>
          <w:sz w:val="20"/>
          <w:szCs w:val="20"/>
          <w:lang w:val="en-US"/>
        </w:rPr>
        <w:t xml:space="preserve"> </w:t>
      </w:r>
      <w:r w:rsidR="003A7A6F" w:rsidRPr="00785D06">
        <w:rPr>
          <w:sz w:val="20"/>
          <w:szCs w:val="20"/>
          <w:lang w:val="en-US"/>
        </w:rPr>
        <w:t xml:space="preserve">in </w:t>
      </w:r>
      <w:r w:rsidR="00D23BDB" w:rsidRPr="00785D06">
        <w:rPr>
          <w:sz w:val="20"/>
          <w:szCs w:val="20"/>
          <w:lang w:val="en-US"/>
        </w:rPr>
        <w:t xml:space="preserve">cases </w:t>
      </w:r>
      <w:r w:rsidR="00CA1589" w:rsidRPr="00785D06">
        <w:rPr>
          <w:sz w:val="20"/>
          <w:szCs w:val="20"/>
          <w:lang w:val="en-US"/>
        </w:rPr>
        <w:t xml:space="preserve">involving </w:t>
      </w:r>
      <w:r w:rsidR="00D23BDB" w:rsidRPr="00785D06">
        <w:rPr>
          <w:sz w:val="20"/>
          <w:szCs w:val="20"/>
          <w:lang w:val="en-US"/>
        </w:rPr>
        <w:t xml:space="preserve">different elements </w:t>
      </w:r>
      <w:r w:rsidR="003A7A6F" w:rsidRPr="00785D06">
        <w:rPr>
          <w:sz w:val="20"/>
          <w:szCs w:val="20"/>
          <w:lang w:val="en-US"/>
        </w:rPr>
        <w:t xml:space="preserve">specified </w:t>
      </w:r>
      <w:r w:rsidR="00D23BDB" w:rsidRPr="00785D06">
        <w:rPr>
          <w:sz w:val="20"/>
          <w:szCs w:val="20"/>
          <w:lang w:val="en-US"/>
        </w:rPr>
        <w:t>in the legal definition, and allowed</w:t>
      </w:r>
      <w:r w:rsidR="00D913EE" w:rsidRPr="00785D06">
        <w:rPr>
          <w:sz w:val="20"/>
          <w:szCs w:val="20"/>
          <w:lang w:val="en-US"/>
        </w:rPr>
        <w:t xml:space="preserve"> for </w:t>
      </w:r>
      <w:r w:rsidR="00C254BF" w:rsidRPr="00785D06">
        <w:rPr>
          <w:sz w:val="20"/>
          <w:szCs w:val="20"/>
          <w:lang w:val="en-US"/>
        </w:rPr>
        <w:t>the criminal prosecution of anyone who, wi</w:t>
      </w:r>
      <w:r w:rsidR="00D23BDB" w:rsidRPr="00785D06">
        <w:rPr>
          <w:sz w:val="20"/>
          <w:szCs w:val="20"/>
          <w:lang w:val="en-US"/>
        </w:rPr>
        <w:t xml:space="preserve">thout physical violence, </w:t>
      </w:r>
      <w:r w:rsidR="00C254BF" w:rsidRPr="00785D06">
        <w:rPr>
          <w:sz w:val="20"/>
          <w:szCs w:val="20"/>
          <w:lang w:val="en-US"/>
        </w:rPr>
        <w:t>engage</w:t>
      </w:r>
      <w:r w:rsidR="00D23BDB" w:rsidRPr="00785D06">
        <w:rPr>
          <w:sz w:val="20"/>
          <w:szCs w:val="20"/>
          <w:lang w:val="en-US"/>
        </w:rPr>
        <w:t>s</w:t>
      </w:r>
      <w:r w:rsidR="00C254BF" w:rsidRPr="00785D06">
        <w:rPr>
          <w:sz w:val="20"/>
          <w:szCs w:val="20"/>
          <w:lang w:val="en-US"/>
        </w:rPr>
        <w:t xml:space="preserve"> in such conduct. Th</w:t>
      </w:r>
      <w:r w:rsidR="00023F61" w:rsidRPr="00785D06">
        <w:rPr>
          <w:sz w:val="20"/>
          <w:szCs w:val="20"/>
          <w:lang w:val="en-US"/>
        </w:rPr>
        <w:t>e definition of th</w:t>
      </w:r>
      <w:r w:rsidR="00C254BF" w:rsidRPr="00785D06">
        <w:rPr>
          <w:sz w:val="20"/>
          <w:szCs w:val="20"/>
          <w:lang w:val="en-US"/>
        </w:rPr>
        <w:t xml:space="preserve">is crime, </w:t>
      </w:r>
      <w:r w:rsidR="00D23BDB" w:rsidRPr="00785D06">
        <w:rPr>
          <w:sz w:val="20"/>
          <w:szCs w:val="20"/>
          <w:lang w:val="en-US"/>
        </w:rPr>
        <w:t xml:space="preserve">under </w:t>
      </w:r>
      <w:r w:rsidR="00C254BF" w:rsidRPr="00785D06">
        <w:rPr>
          <w:sz w:val="20"/>
          <w:szCs w:val="20"/>
          <w:lang w:val="en-US"/>
        </w:rPr>
        <w:t xml:space="preserve">the legislation in force at the time of the facts, </w:t>
      </w:r>
      <w:r w:rsidR="00D23BDB" w:rsidRPr="00785D06">
        <w:rPr>
          <w:sz w:val="20"/>
          <w:szCs w:val="20"/>
          <w:lang w:val="en-US"/>
        </w:rPr>
        <w:t xml:space="preserve">was </w:t>
      </w:r>
      <w:r w:rsidR="00C254BF" w:rsidRPr="00785D06">
        <w:rPr>
          <w:sz w:val="20"/>
          <w:szCs w:val="20"/>
          <w:lang w:val="en-US"/>
        </w:rPr>
        <w:t xml:space="preserve">based on stereotyped gender guidelines that were discriminatory, </w:t>
      </w:r>
      <w:r w:rsidR="00D23BDB" w:rsidRPr="00785D06">
        <w:rPr>
          <w:sz w:val="20"/>
          <w:szCs w:val="20"/>
          <w:lang w:val="en-US"/>
        </w:rPr>
        <w:t>an aspect that is e</w:t>
      </w:r>
      <w:r w:rsidR="00C254BF" w:rsidRPr="00785D06">
        <w:rPr>
          <w:sz w:val="20"/>
          <w:szCs w:val="20"/>
          <w:lang w:val="en-US"/>
        </w:rPr>
        <w:t xml:space="preserve">xamined </w:t>
      </w:r>
      <w:r w:rsidR="00D23BDB" w:rsidRPr="00785D06">
        <w:rPr>
          <w:sz w:val="20"/>
          <w:szCs w:val="20"/>
          <w:lang w:val="en-US"/>
        </w:rPr>
        <w:t xml:space="preserve">in the section below </w:t>
      </w:r>
      <w:r w:rsidR="00C254BF" w:rsidRPr="00785D06">
        <w:rPr>
          <w:sz w:val="20"/>
          <w:szCs w:val="20"/>
          <w:lang w:val="en-US"/>
        </w:rPr>
        <w:t>(</w:t>
      </w:r>
      <w:r w:rsidR="00C254BF" w:rsidRPr="00785D06">
        <w:rPr>
          <w:i/>
          <w:sz w:val="20"/>
          <w:szCs w:val="20"/>
          <w:lang w:val="en-US"/>
        </w:rPr>
        <w:t>infra</w:t>
      </w:r>
      <w:r w:rsidR="00C254BF" w:rsidRPr="00785D06">
        <w:rPr>
          <w:sz w:val="20"/>
          <w:szCs w:val="20"/>
          <w:lang w:val="en-US"/>
        </w:rPr>
        <w:t xml:space="preserve"> Chapter VII.2). However, it is important to </w:t>
      </w:r>
      <w:r w:rsidR="000B2E8E" w:rsidRPr="00785D06">
        <w:rPr>
          <w:sz w:val="20"/>
          <w:szCs w:val="20"/>
          <w:lang w:val="en-US"/>
        </w:rPr>
        <w:t xml:space="preserve">stress </w:t>
      </w:r>
      <w:r w:rsidR="00C254BF" w:rsidRPr="00785D06">
        <w:rPr>
          <w:sz w:val="20"/>
          <w:szCs w:val="20"/>
          <w:lang w:val="en-US"/>
        </w:rPr>
        <w:t xml:space="preserve">that the </w:t>
      </w:r>
      <w:r w:rsidR="00924968" w:rsidRPr="00785D06">
        <w:rPr>
          <w:sz w:val="20"/>
          <w:szCs w:val="20"/>
          <w:lang w:val="en-US"/>
        </w:rPr>
        <w:t xml:space="preserve">characterization </w:t>
      </w:r>
      <w:r w:rsidR="00C254BF" w:rsidRPr="00785D06">
        <w:rPr>
          <w:sz w:val="20"/>
          <w:szCs w:val="20"/>
          <w:lang w:val="en-US"/>
        </w:rPr>
        <w:t xml:space="preserve">of the acts committed against Paola as </w:t>
      </w:r>
      <w:r w:rsidR="00924968" w:rsidRPr="00785D06">
        <w:rPr>
          <w:sz w:val="20"/>
          <w:szCs w:val="20"/>
          <w:lang w:val="en-US"/>
        </w:rPr>
        <w:t>‘</w:t>
      </w:r>
      <w:r w:rsidR="00C254BF" w:rsidRPr="00785D06">
        <w:rPr>
          <w:sz w:val="20"/>
          <w:szCs w:val="20"/>
          <w:lang w:val="en-US"/>
        </w:rPr>
        <w:t>unlawful acts of serious sexual violence</w:t>
      </w:r>
      <w:r w:rsidR="00924968" w:rsidRPr="00785D06">
        <w:rPr>
          <w:sz w:val="20"/>
          <w:szCs w:val="20"/>
          <w:lang w:val="en-US"/>
        </w:rPr>
        <w:t>’</w:t>
      </w:r>
      <w:r w:rsidR="00C254BF" w:rsidRPr="00785D06">
        <w:rPr>
          <w:sz w:val="20"/>
          <w:szCs w:val="20"/>
          <w:lang w:val="en-US"/>
        </w:rPr>
        <w:t xml:space="preserve"> </w:t>
      </w:r>
      <w:r w:rsidR="00990A71" w:rsidRPr="00785D06">
        <w:rPr>
          <w:sz w:val="20"/>
          <w:szCs w:val="20"/>
          <w:lang w:val="en-US"/>
        </w:rPr>
        <w:t>is based both on the</w:t>
      </w:r>
      <w:r w:rsidR="00C254BF" w:rsidRPr="00785D06">
        <w:rPr>
          <w:sz w:val="20"/>
          <w:szCs w:val="20"/>
          <w:lang w:val="en-US"/>
        </w:rPr>
        <w:t xml:space="preserve"> </w:t>
      </w:r>
      <w:r w:rsidR="00990A71" w:rsidRPr="00785D06">
        <w:rPr>
          <w:sz w:val="20"/>
          <w:szCs w:val="20"/>
          <w:lang w:val="en-US"/>
        </w:rPr>
        <w:t xml:space="preserve">provisions of </w:t>
      </w:r>
      <w:r w:rsidR="00C254BF" w:rsidRPr="00785D06">
        <w:rPr>
          <w:sz w:val="20"/>
          <w:szCs w:val="20"/>
          <w:lang w:val="en-US"/>
        </w:rPr>
        <w:t>domestic l</w:t>
      </w:r>
      <w:r w:rsidR="00990A71" w:rsidRPr="00785D06">
        <w:rPr>
          <w:sz w:val="20"/>
          <w:szCs w:val="20"/>
          <w:lang w:val="en-US"/>
        </w:rPr>
        <w:t xml:space="preserve">aw in force in </w:t>
      </w:r>
      <w:r w:rsidR="00C254BF" w:rsidRPr="00785D06">
        <w:rPr>
          <w:sz w:val="20"/>
          <w:szCs w:val="20"/>
          <w:lang w:val="en-US"/>
        </w:rPr>
        <w:t xml:space="preserve">Ecuador </w:t>
      </w:r>
      <w:r w:rsidR="00990A71" w:rsidRPr="00785D06">
        <w:rPr>
          <w:sz w:val="20"/>
          <w:szCs w:val="20"/>
          <w:lang w:val="en-US"/>
        </w:rPr>
        <w:t xml:space="preserve">at the time of the </w:t>
      </w:r>
      <w:r w:rsidR="00924968" w:rsidRPr="00785D06">
        <w:rPr>
          <w:sz w:val="20"/>
          <w:szCs w:val="20"/>
          <w:lang w:val="en-US"/>
        </w:rPr>
        <w:t>events</w:t>
      </w:r>
      <w:r w:rsidR="00990A71" w:rsidRPr="00785D06">
        <w:rPr>
          <w:sz w:val="20"/>
          <w:szCs w:val="20"/>
          <w:lang w:val="en-US"/>
        </w:rPr>
        <w:t xml:space="preserve">, and on </w:t>
      </w:r>
      <w:r w:rsidR="00C254BF" w:rsidRPr="00785D06">
        <w:rPr>
          <w:sz w:val="20"/>
          <w:szCs w:val="20"/>
          <w:lang w:val="en-US"/>
        </w:rPr>
        <w:t xml:space="preserve">international law. </w:t>
      </w:r>
    </w:p>
    <w:p w14:paraId="717D72D1" w14:textId="77777777" w:rsidR="00C254BF" w:rsidRPr="00785D06" w:rsidRDefault="00C254BF" w:rsidP="00C254BF">
      <w:pPr>
        <w:pStyle w:val="Prrafodelista"/>
        <w:rPr>
          <w:b/>
          <w:sz w:val="20"/>
          <w:szCs w:val="20"/>
          <w:lang w:val="en-US"/>
        </w:rPr>
      </w:pPr>
    </w:p>
    <w:p w14:paraId="74AAA5F2" w14:textId="77777777" w:rsidR="00C254BF" w:rsidRPr="00785D06" w:rsidRDefault="00C254BF" w:rsidP="00C254BF">
      <w:pPr>
        <w:pStyle w:val="Prrafodelista"/>
        <w:numPr>
          <w:ilvl w:val="0"/>
          <w:numId w:val="35"/>
        </w:numPr>
        <w:ind w:left="0" w:firstLine="0"/>
        <w:contextualSpacing w:val="0"/>
        <w:jc w:val="both"/>
        <w:rPr>
          <w:lang w:val="en-US"/>
        </w:rPr>
      </w:pPr>
      <w:r w:rsidRPr="00785D06">
        <w:rPr>
          <w:sz w:val="20"/>
          <w:szCs w:val="20"/>
          <w:lang w:val="en-US"/>
        </w:rPr>
        <w:t xml:space="preserve">Fourth, </w:t>
      </w:r>
      <w:r w:rsidR="00DB1215" w:rsidRPr="00785D06">
        <w:rPr>
          <w:sz w:val="20"/>
          <w:szCs w:val="20"/>
          <w:lang w:val="en-US"/>
        </w:rPr>
        <w:t xml:space="preserve">as explained below, in this </w:t>
      </w:r>
      <w:r w:rsidRPr="00785D06">
        <w:rPr>
          <w:sz w:val="20"/>
          <w:szCs w:val="20"/>
          <w:lang w:val="en-US"/>
        </w:rPr>
        <w:t xml:space="preserve">case the abuse occurred </w:t>
      </w:r>
      <w:r w:rsidR="00D913EE" w:rsidRPr="00785D06">
        <w:rPr>
          <w:sz w:val="20"/>
          <w:szCs w:val="20"/>
          <w:lang w:val="en-US"/>
        </w:rPr>
        <w:t xml:space="preserve">in the context of </w:t>
      </w:r>
      <w:r w:rsidRPr="00785D06">
        <w:rPr>
          <w:sz w:val="20"/>
          <w:szCs w:val="20"/>
          <w:lang w:val="en-US"/>
        </w:rPr>
        <w:t xml:space="preserve">a </w:t>
      </w:r>
      <w:r w:rsidR="00805F99" w:rsidRPr="00785D06">
        <w:rPr>
          <w:sz w:val="20"/>
          <w:szCs w:val="20"/>
          <w:lang w:val="en-US"/>
        </w:rPr>
        <w:t xml:space="preserve">relationship of power and trust, </w:t>
      </w:r>
      <w:r w:rsidRPr="00785D06">
        <w:rPr>
          <w:sz w:val="20"/>
          <w:szCs w:val="20"/>
          <w:lang w:val="en-US"/>
        </w:rPr>
        <w:t>committed by someone who</w:t>
      </w:r>
      <w:r w:rsidR="000B2E8E" w:rsidRPr="00785D06">
        <w:rPr>
          <w:sz w:val="20"/>
          <w:szCs w:val="20"/>
          <w:lang w:val="en-US"/>
        </w:rPr>
        <w:t xml:space="preserve"> had a duty of care with</w:t>
      </w:r>
      <w:r w:rsidR="00805F99" w:rsidRPr="00785D06">
        <w:rPr>
          <w:sz w:val="20"/>
          <w:szCs w:val="20"/>
          <w:lang w:val="en-US"/>
        </w:rPr>
        <w:t xml:space="preserve">in a </w:t>
      </w:r>
      <w:r w:rsidR="000B2E8E" w:rsidRPr="00785D06">
        <w:rPr>
          <w:sz w:val="20"/>
          <w:szCs w:val="20"/>
          <w:lang w:val="en-US"/>
        </w:rPr>
        <w:t>school,</w:t>
      </w:r>
      <w:r w:rsidRPr="00785D06">
        <w:rPr>
          <w:rStyle w:val="Refdenotaalpie"/>
          <w:sz w:val="20"/>
          <w:szCs w:val="20"/>
          <w:lang w:val="en-US"/>
        </w:rPr>
        <w:footnoteReference w:id="124"/>
      </w:r>
      <w:r w:rsidRPr="00785D06">
        <w:rPr>
          <w:b/>
          <w:sz w:val="20"/>
          <w:szCs w:val="20"/>
          <w:lang w:val="en-US"/>
        </w:rPr>
        <w:t xml:space="preserve"> </w:t>
      </w:r>
      <w:r w:rsidR="00805F99" w:rsidRPr="00785D06">
        <w:rPr>
          <w:sz w:val="20"/>
          <w:szCs w:val="20"/>
          <w:lang w:val="en-US"/>
        </w:rPr>
        <w:t xml:space="preserve">toward a person </w:t>
      </w:r>
      <w:r w:rsidR="00D913EE" w:rsidRPr="00785D06">
        <w:rPr>
          <w:sz w:val="20"/>
          <w:szCs w:val="20"/>
          <w:lang w:val="en-US"/>
        </w:rPr>
        <w:t xml:space="preserve">in </w:t>
      </w:r>
      <w:r w:rsidRPr="00785D06">
        <w:rPr>
          <w:sz w:val="20"/>
          <w:szCs w:val="20"/>
          <w:lang w:val="en-US"/>
        </w:rPr>
        <w:t xml:space="preserve">a </w:t>
      </w:r>
      <w:r w:rsidR="000B2E8E" w:rsidRPr="00785D06">
        <w:rPr>
          <w:sz w:val="20"/>
          <w:szCs w:val="20"/>
          <w:lang w:val="en-US"/>
        </w:rPr>
        <w:t>vulnerable situation</w:t>
      </w:r>
      <w:r w:rsidRPr="00785D06">
        <w:rPr>
          <w:sz w:val="20"/>
          <w:szCs w:val="20"/>
          <w:lang w:val="en-US"/>
        </w:rPr>
        <w:t xml:space="preserve">, which </w:t>
      </w:r>
      <w:r w:rsidR="00805F99" w:rsidRPr="00785D06">
        <w:rPr>
          <w:sz w:val="20"/>
          <w:szCs w:val="20"/>
          <w:lang w:val="en-US"/>
        </w:rPr>
        <w:t xml:space="preserve">allowed </w:t>
      </w:r>
      <w:r w:rsidRPr="00785D06">
        <w:rPr>
          <w:sz w:val="20"/>
          <w:szCs w:val="20"/>
          <w:lang w:val="en-US"/>
        </w:rPr>
        <w:t>the consummation of acts of sexual violence</w:t>
      </w:r>
      <w:r w:rsidR="00D913EE" w:rsidRPr="00785D06">
        <w:rPr>
          <w:sz w:val="20"/>
          <w:szCs w:val="20"/>
          <w:lang w:val="en-US"/>
        </w:rPr>
        <w:t>.</w:t>
      </w:r>
      <w:r w:rsidRPr="00785D06">
        <w:rPr>
          <w:rStyle w:val="Refdenotaalpie"/>
          <w:sz w:val="20"/>
          <w:szCs w:val="20"/>
          <w:lang w:val="en-US"/>
        </w:rPr>
        <w:footnoteReference w:id="125"/>
      </w:r>
      <w:r w:rsidRPr="00785D06">
        <w:rPr>
          <w:sz w:val="20"/>
          <w:szCs w:val="20"/>
          <w:lang w:val="en-US"/>
        </w:rPr>
        <w:t xml:space="preserve"> </w:t>
      </w:r>
    </w:p>
    <w:p w14:paraId="51AD3604" w14:textId="77777777" w:rsidR="00C254BF" w:rsidRPr="00785D06" w:rsidRDefault="00C254BF" w:rsidP="00C254BF">
      <w:pPr>
        <w:pStyle w:val="Prrafodelista"/>
        <w:rPr>
          <w:sz w:val="20"/>
          <w:szCs w:val="20"/>
          <w:lang w:val="en-US"/>
        </w:rPr>
      </w:pPr>
    </w:p>
    <w:p w14:paraId="7CFE1017" w14:textId="77777777" w:rsidR="00C254BF" w:rsidRPr="00785D06" w:rsidRDefault="00805F99" w:rsidP="00C254BF">
      <w:pPr>
        <w:pStyle w:val="Prrafodelista"/>
        <w:numPr>
          <w:ilvl w:val="0"/>
          <w:numId w:val="35"/>
        </w:numPr>
        <w:ind w:left="0" w:firstLine="0"/>
        <w:contextualSpacing w:val="0"/>
        <w:jc w:val="both"/>
        <w:rPr>
          <w:lang w:val="en-US"/>
        </w:rPr>
      </w:pPr>
      <w:r w:rsidRPr="00785D06">
        <w:rPr>
          <w:sz w:val="20"/>
          <w:szCs w:val="20"/>
          <w:lang w:val="en-US"/>
        </w:rPr>
        <w:t xml:space="preserve">The Court will consider the </w:t>
      </w:r>
      <w:r w:rsidR="001218A0" w:rsidRPr="00785D06">
        <w:rPr>
          <w:sz w:val="20"/>
          <w:szCs w:val="20"/>
          <w:lang w:val="en-US"/>
        </w:rPr>
        <w:t xml:space="preserve">foregoing </w:t>
      </w:r>
      <w:r w:rsidRPr="00785D06">
        <w:rPr>
          <w:sz w:val="20"/>
          <w:szCs w:val="20"/>
          <w:lang w:val="en-US"/>
        </w:rPr>
        <w:t xml:space="preserve">points and will then refer to </w:t>
      </w:r>
      <w:r w:rsidR="00C254BF" w:rsidRPr="00785D06">
        <w:rPr>
          <w:sz w:val="20"/>
          <w:szCs w:val="20"/>
          <w:lang w:val="en-US"/>
        </w:rPr>
        <w:t>the discriminatory nature of the violence</w:t>
      </w:r>
      <w:r w:rsidRPr="00785D06">
        <w:rPr>
          <w:sz w:val="20"/>
          <w:szCs w:val="20"/>
          <w:lang w:val="en-US"/>
        </w:rPr>
        <w:t xml:space="preserve">. Finally, it will </w:t>
      </w:r>
      <w:r w:rsidR="00C254BF" w:rsidRPr="00785D06">
        <w:rPr>
          <w:sz w:val="20"/>
          <w:szCs w:val="20"/>
          <w:lang w:val="en-US"/>
        </w:rPr>
        <w:t xml:space="preserve">present </w:t>
      </w:r>
      <w:r w:rsidRPr="00785D06">
        <w:rPr>
          <w:sz w:val="20"/>
          <w:szCs w:val="20"/>
          <w:lang w:val="en-US"/>
        </w:rPr>
        <w:t xml:space="preserve">its </w:t>
      </w:r>
      <w:r w:rsidR="00C254BF" w:rsidRPr="00785D06">
        <w:rPr>
          <w:sz w:val="20"/>
          <w:szCs w:val="20"/>
          <w:lang w:val="en-US"/>
        </w:rPr>
        <w:t xml:space="preserve">conclusion. </w:t>
      </w:r>
    </w:p>
    <w:p w14:paraId="39BC3DFD" w14:textId="77777777" w:rsidR="00C254BF" w:rsidRPr="00785D06" w:rsidRDefault="00C254BF" w:rsidP="00C254BF">
      <w:pPr>
        <w:pStyle w:val="Prrafodelista"/>
        <w:rPr>
          <w:sz w:val="20"/>
          <w:szCs w:val="20"/>
          <w:lang w:val="en-US"/>
        </w:rPr>
      </w:pPr>
    </w:p>
    <w:p w14:paraId="05A2E1AA" w14:textId="77777777" w:rsidR="00C254BF" w:rsidRPr="00785D06" w:rsidRDefault="00C254BF" w:rsidP="00C254BF">
      <w:pPr>
        <w:pStyle w:val="Prrafodelista"/>
        <w:ind w:left="851"/>
        <w:jc w:val="both"/>
        <w:outlineLvl w:val="3"/>
        <w:rPr>
          <w:i/>
          <w:sz w:val="20"/>
          <w:szCs w:val="20"/>
          <w:lang w:val="en-US"/>
        </w:rPr>
      </w:pPr>
      <w:bookmarkStart w:id="111" w:name="_Toc42498051"/>
      <w:bookmarkStart w:id="112" w:name="_Toc46937299"/>
      <w:r w:rsidRPr="00785D06">
        <w:rPr>
          <w:i/>
          <w:sz w:val="20"/>
          <w:szCs w:val="20"/>
          <w:lang w:val="en-US"/>
        </w:rPr>
        <w:t xml:space="preserve">B.2.1 </w:t>
      </w:r>
      <w:r w:rsidR="00C175E7" w:rsidRPr="00785D06">
        <w:rPr>
          <w:i/>
          <w:sz w:val="20"/>
          <w:szCs w:val="20"/>
          <w:lang w:val="en-US"/>
        </w:rPr>
        <w:t xml:space="preserve">Exploitation of </w:t>
      </w:r>
      <w:r w:rsidR="00654D1F" w:rsidRPr="00785D06">
        <w:rPr>
          <w:i/>
          <w:sz w:val="20"/>
          <w:szCs w:val="20"/>
          <w:lang w:val="en-US"/>
        </w:rPr>
        <w:t xml:space="preserve">a relationship of power and </w:t>
      </w:r>
      <w:r w:rsidR="00C175E7" w:rsidRPr="00785D06">
        <w:rPr>
          <w:i/>
          <w:sz w:val="20"/>
          <w:szCs w:val="20"/>
          <w:lang w:val="en-US"/>
        </w:rPr>
        <w:t xml:space="preserve">a </w:t>
      </w:r>
      <w:r w:rsidRPr="00785D06">
        <w:rPr>
          <w:i/>
          <w:sz w:val="20"/>
          <w:szCs w:val="20"/>
          <w:lang w:val="en-US"/>
        </w:rPr>
        <w:t>situation of vulnerability</w:t>
      </w:r>
      <w:bookmarkEnd w:id="111"/>
      <w:bookmarkEnd w:id="112"/>
    </w:p>
    <w:p w14:paraId="54B7E690" w14:textId="77777777" w:rsidR="00C254BF" w:rsidRPr="00785D06" w:rsidRDefault="00C254BF" w:rsidP="00C254BF">
      <w:pPr>
        <w:pStyle w:val="Prrafodelista"/>
        <w:rPr>
          <w:sz w:val="20"/>
          <w:szCs w:val="20"/>
          <w:lang w:val="en-US"/>
        </w:rPr>
      </w:pPr>
    </w:p>
    <w:p w14:paraId="2E14F7CF" w14:textId="77777777" w:rsidR="00C254BF" w:rsidRPr="00785D06" w:rsidRDefault="00C175E7" w:rsidP="00C254BF">
      <w:pPr>
        <w:pStyle w:val="Prrafodelista"/>
        <w:numPr>
          <w:ilvl w:val="0"/>
          <w:numId w:val="35"/>
        </w:numPr>
        <w:ind w:left="0" w:firstLine="0"/>
        <w:contextualSpacing w:val="0"/>
        <w:jc w:val="both"/>
        <w:rPr>
          <w:sz w:val="20"/>
          <w:szCs w:val="20"/>
          <w:lang w:val="en-US"/>
        </w:rPr>
      </w:pPr>
      <w:r w:rsidRPr="00785D06">
        <w:rPr>
          <w:sz w:val="20"/>
          <w:szCs w:val="20"/>
          <w:lang w:val="en-US"/>
        </w:rPr>
        <w:t>As a first element, i</w:t>
      </w:r>
      <w:r w:rsidR="00C254BF" w:rsidRPr="00785D06">
        <w:rPr>
          <w:sz w:val="20"/>
          <w:szCs w:val="20"/>
          <w:lang w:val="en-US"/>
        </w:rPr>
        <w:t>t is important to stress</w:t>
      </w:r>
      <w:r w:rsidRPr="00785D06">
        <w:rPr>
          <w:sz w:val="20"/>
          <w:szCs w:val="20"/>
          <w:lang w:val="en-US"/>
        </w:rPr>
        <w:t xml:space="preserve"> </w:t>
      </w:r>
      <w:r w:rsidR="00C254BF" w:rsidRPr="00785D06">
        <w:rPr>
          <w:sz w:val="20"/>
          <w:szCs w:val="20"/>
          <w:lang w:val="en-US"/>
        </w:rPr>
        <w:t xml:space="preserve">that </w:t>
      </w:r>
      <w:r w:rsidR="00780C5B" w:rsidRPr="00785D06">
        <w:rPr>
          <w:sz w:val="20"/>
          <w:szCs w:val="20"/>
          <w:lang w:val="en-US"/>
        </w:rPr>
        <w:t xml:space="preserve">from </w:t>
      </w:r>
      <w:r w:rsidR="00C254BF" w:rsidRPr="00785D06">
        <w:rPr>
          <w:sz w:val="20"/>
          <w:szCs w:val="20"/>
          <w:lang w:val="en-US"/>
        </w:rPr>
        <w:t xml:space="preserve">the circumstances of this case </w:t>
      </w:r>
      <w:r w:rsidR="00780C5B" w:rsidRPr="00785D06">
        <w:rPr>
          <w:sz w:val="20"/>
          <w:szCs w:val="20"/>
          <w:lang w:val="en-US"/>
        </w:rPr>
        <w:t xml:space="preserve">it is clear </w:t>
      </w:r>
      <w:r w:rsidR="00C254BF" w:rsidRPr="00785D06">
        <w:rPr>
          <w:sz w:val="20"/>
          <w:szCs w:val="20"/>
          <w:lang w:val="en-US"/>
        </w:rPr>
        <w:t>that Paola’s subjectio</w:t>
      </w:r>
      <w:r w:rsidR="00F34EA1" w:rsidRPr="00785D06">
        <w:rPr>
          <w:sz w:val="20"/>
          <w:szCs w:val="20"/>
          <w:lang w:val="en-US"/>
        </w:rPr>
        <w:t xml:space="preserve">n to a sexual relationship with </w:t>
      </w:r>
      <w:r w:rsidR="00780C5B" w:rsidRPr="00785D06">
        <w:rPr>
          <w:sz w:val="20"/>
          <w:szCs w:val="20"/>
          <w:lang w:val="en-US"/>
        </w:rPr>
        <w:t xml:space="preserve">the </w:t>
      </w:r>
      <w:r w:rsidR="0097298A" w:rsidRPr="00785D06">
        <w:rPr>
          <w:sz w:val="20"/>
          <w:szCs w:val="20"/>
          <w:lang w:val="en-US"/>
        </w:rPr>
        <w:t>vice principal</w:t>
      </w:r>
      <w:r w:rsidR="00C254BF" w:rsidRPr="00785D06">
        <w:rPr>
          <w:sz w:val="20"/>
          <w:szCs w:val="20"/>
          <w:lang w:val="en-US"/>
        </w:rPr>
        <w:t xml:space="preserve"> occurred </w:t>
      </w:r>
      <w:r w:rsidR="00780C5B" w:rsidRPr="00785D06">
        <w:rPr>
          <w:sz w:val="20"/>
          <w:szCs w:val="20"/>
          <w:lang w:val="en-US"/>
        </w:rPr>
        <w:t>with</w:t>
      </w:r>
      <w:r w:rsidR="00C254BF" w:rsidRPr="00785D06">
        <w:rPr>
          <w:sz w:val="20"/>
          <w:szCs w:val="20"/>
          <w:lang w:val="en-US"/>
        </w:rPr>
        <w:t xml:space="preserve">in the context of his </w:t>
      </w:r>
      <w:r w:rsidR="008140B9" w:rsidRPr="00785D06">
        <w:rPr>
          <w:sz w:val="20"/>
          <w:szCs w:val="20"/>
          <w:lang w:val="en-US"/>
        </w:rPr>
        <w:t>position</w:t>
      </w:r>
      <w:r w:rsidR="00E66937" w:rsidRPr="00785D06">
        <w:rPr>
          <w:sz w:val="20"/>
          <w:szCs w:val="20"/>
          <w:lang w:val="en-US"/>
        </w:rPr>
        <w:t xml:space="preserve"> and role </w:t>
      </w:r>
      <w:r w:rsidR="00780C5B" w:rsidRPr="00785D06">
        <w:rPr>
          <w:sz w:val="20"/>
          <w:szCs w:val="20"/>
          <w:lang w:val="en-US"/>
        </w:rPr>
        <w:t>at the school</w:t>
      </w:r>
      <w:r w:rsidR="00E66937" w:rsidRPr="00785D06">
        <w:rPr>
          <w:sz w:val="20"/>
          <w:szCs w:val="20"/>
          <w:lang w:val="en-US"/>
        </w:rPr>
        <w:t xml:space="preserve">. This implies that he acted </w:t>
      </w:r>
      <w:r w:rsidR="00C254BF" w:rsidRPr="00785D06">
        <w:rPr>
          <w:sz w:val="20"/>
          <w:szCs w:val="20"/>
          <w:lang w:val="en-US"/>
        </w:rPr>
        <w:t xml:space="preserve">as </w:t>
      </w:r>
      <w:r w:rsidR="00E66937" w:rsidRPr="00785D06">
        <w:rPr>
          <w:sz w:val="20"/>
          <w:szCs w:val="20"/>
          <w:lang w:val="en-US"/>
        </w:rPr>
        <w:t xml:space="preserve">a </w:t>
      </w:r>
      <w:r w:rsidR="00C254BF" w:rsidRPr="00785D06">
        <w:rPr>
          <w:sz w:val="20"/>
          <w:szCs w:val="20"/>
          <w:lang w:val="en-US"/>
        </w:rPr>
        <w:t xml:space="preserve">public official, </w:t>
      </w:r>
      <w:r w:rsidR="00BC3806" w:rsidRPr="00785D06">
        <w:rPr>
          <w:sz w:val="20"/>
          <w:szCs w:val="20"/>
          <w:lang w:val="en-US"/>
        </w:rPr>
        <w:t xml:space="preserve">which </w:t>
      </w:r>
      <w:r w:rsidR="00780C5B" w:rsidRPr="00785D06">
        <w:rPr>
          <w:sz w:val="20"/>
          <w:szCs w:val="20"/>
          <w:lang w:val="en-US"/>
        </w:rPr>
        <w:t>compromi</w:t>
      </w:r>
      <w:r w:rsidR="00BC3806" w:rsidRPr="00785D06">
        <w:rPr>
          <w:sz w:val="20"/>
          <w:szCs w:val="20"/>
          <w:lang w:val="en-US"/>
        </w:rPr>
        <w:t>ses</w:t>
      </w:r>
      <w:r w:rsidR="00C254BF" w:rsidRPr="00785D06">
        <w:rPr>
          <w:sz w:val="20"/>
          <w:szCs w:val="20"/>
          <w:lang w:val="en-US"/>
        </w:rPr>
        <w:t xml:space="preserve"> the State’s responsibility.</w:t>
      </w:r>
      <w:r w:rsidR="00C254BF" w:rsidRPr="00785D06">
        <w:rPr>
          <w:rStyle w:val="Refdenotaalpie"/>
          <w:sz w:val="20"/>
          <w:szCs w:val="20"/>
          <w:lang w:val="en-US"/>
        </w:rPr>
        <w:footnoteReference w:id="126"/>
      </w:r>
    </w:p>
    <w:p w14:paraId="75737D56" w14:textId="77777777" w:rsidR="00C254BF" w:rsidRPr="00785D06" w:rsidRDefault="00C254BF" w:rsidP="00C254BF">
      <w:pPr>
        <w:pStyle w:val="Prrafodelista"/>
        <w:rPr>
          <w:sz w:val="20"/>
          <w:szCs w:val="20"/>
          <w:lang w:val="en-US"/>
        </w:rPr>
      </w:pPr>
    </w:p>
    <w:p w14:paraId="6A9C54D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0097298A" w:rsidRPr="00785D06">
        <w:rPr>
          <w:sz w:val="20"/>
          <w:szCs w:val="20"/>
          <w:lang w:val="en-US"/>
        </w:rPr>
        <w:t>vice principal</w:t>
      </w:r>
      <w:r w:rsidRPr="00785D06">
        <w:rPr>
          <w:sz w:val="20"/>
          <w:szCs w:val="20"/>
          <w:lang w:val="en-US"/>
        </w:rPr>
        <w:t xml:space="preserve"> was not only an adult man who had sexual relations with a </w:t>
      </w:r>
      <w:r w:rsidR="00BC3806" w:rsidRPr="00785D06">
        <w:rPr>
          <w:sz w:val="20"/>
          <w:szCs w:val="20"/>
          <w:lang w:val="en-US"/>
        </w:rPr>
        <w:t>girl under 18</w:t>
      </w:r>
      <w:r w:rsidRPr="00785D06">
        <w:rPr>
          <w:sz w:val="20"/>
          <w:szCs w:val="20"/>
          <w:lang w:val="en-US"/>
        </w:rPr>
        <w:t>, with whom he had an ag</w:t>
      </w:r>
      <w:r w:rsidR="00E755A3" w:rsidRPr="00785D06">
        <w:rPr>
          <w:sz w:val="20"/>
          <w:szCs w:val="20"/>
          <w:lang w:val="en-US"/>
        </w:rPr>
        <w:t>e difference of nearly 40 years;</w:t>
      </w:r>
      <w:r w:rsidRPr="00785D06">
        <w:rPr>
          <w:sz w:val="20"/>
          <w:szCs w:val="20"/>
          <w:lang w:val="en-US"/>
        </w:rPr>
        <w:t xml:space="preserve"> </w:t>
      </w:r>
      <w:r w:rsidR="00E755A3" w:rsidRPr="00785D06">
        <w:rPr>
          <w:sz w:val="20"/>
          <w:szCs w:val="20"/>
          <w:lang w:val="en-US"/>
        </w:rPr>
        <w:t xml:space="preserve">he also </w:t>
      </w:r>
      <w:r w:rsidRPr="00785D06">
        <w:rPr>
          <w:sz w:val="20"/>
          <w:szCs w:val="20"/>
          <w:lang w:val="en-US"/>
        </w:rPr>
        <w:t xml:space="preserve">had a role of power and </w:t>
      </w:r>
      <w:r w:rsidR="00E66937" w:rsidRPr="00785D06">
        <w:rPr>
          <w:sz w:val="20"/>
          <w:szCs w:val="20"/>
          <w:lang w:val="en-US"/>
        </w:rPr>
        <w:t xml:space="preserve">a </w:t>
      </w:r>
      <w:r w:rsidRPr="00785D06">
        <w:rPr>
          <w:sz w:val="20"/>
          <w:szCs w:val="20"/>
          <w:lang w:val="en-US"/>
        </w:rPr>
        <w:t>duty of care</w:t>
      </w:r>
      <w:r w:rsidRPr="00785D06">
        <w:rPr>
          <w:b/>
          <w:sz w:val="20"/>
          <w:szCs w:val="20"/>
          <w:lang w:val="en-US"/>
        </w:rPr>
        <w:t xml:space="preserve"> </w:t>
      </w:r>
      <w:r w:rsidR="00BC3806" w:rsidRPr="00785D06">
        <w:rPr>
          <w:sz w:val="20"/>
          <w:szCs w:val="20"/>
          <w:lang w:val="en-US"/>
        </w:rPr>
        <w:t>in relation to</w:t>
      </w:r>
      <w:r w:rsidR="00BC3806" w:rsidRPr="00785D06">
        <w:rPr>
          <w:b/>
          <w:sz w:val="20"/>
          <w:szCs w:val="20"/>
          <w:lang w:val="en-US"/>
        </w:rPr>
        <w:t xml:space="preserve"> </w:t>
      </w:r>
      <w:r w:rsidR="00E66937" w:rsidRPr="00785D06">
        <w:rPr>
          <w:sz w:val="20"/>
          <w:szCs w:val="20"/>
          <w:lang w:val="en-US"/>
        </w:rPr>
        <w:t xml:space="preserve">her. Obviously, this aspect </w:t>
      </w:r>
      <w:r w:rsidR="00803EC8" w:rsidRPr="00785D06">
        <w:rPr>
          <w:sz w:val="20"/>
          <w:szCs w:val="20"/>
          <w:lang w:val="en-US"/>
        </w:rPr>
        <w:t xml:space="preserve">is central </w:t>
      </w:r>
      <w:r w:rsidR="00E66937" w:rsidRPr="00785D06">
        <w:rPr>
          <w:sz w:val="20"/>
          <w:szCs w:val="20"/>
          <w:lang w:val="en-US"/>
        </w:rPr>
        <w:t>to the case because, as</w:t>
      </w:r>
      <w:r w:rsidRPr="00785D06">
        <w:rPr>
          <w:sz w:val="20"/>
          <w:szCs w:val="20"/>
          <w:lang w:val="en-US"/>
        </w:rPr>
        <w:t xml:space="preserve"> an academic authority at </w:t>
      </w:r>
      <w:r w:rsidR="00E66937" w:rsidRPr="00785D06">
        <w:rPr>
          <w:sz w:val="20"/>
          <w:szCs w:val="20"/>
          <w:lang w:val="en-US"/>
        </w:rPr>
        <w:t xml:space="preserve">Paola’s </w:t>
      </w:r>
      <w:r w:rsidRPr="00785D06">
        <w:rPr>
          <w:sz w:val="20"/>
          <w:szCs w:val="20"/>
          <w:lang w:val="en-US"/>
        </w:rPr>
        <w:t>school</w:t>
      </w:r>
      <w:r w:rsidR="00803EC8" w:rsidRPr="00785D06">
        <w:rPr>
          <w:sz w:val="20"/>
          <w:szCs w:val="20"/>
          <w:lang w:val="en-US"/>
        </w:rPr>
        <w:t>, he</w:t>
      </w:r>
      <w:r w:rsidRPr="00785D06">
        <w:rPr>
          <w:sz w:val="20"/>
          <w:szCs w:val="20"/>
          <w:lang w:val="en-US"/>
        </w:rPr>
        <w:t xml:space="preserve"> </w:t>
      </w:r>
      <w:r w:rsidR="00803EC8" w:rsidRPr="00785D06">
        <w:rPr>
          <w:sz w:val="20"/>
          <w:szCs w:val="20"/>
          <w:lang w:val="en-US"/>
        </w:rPr>
        <w:t>was required not only to respect</w:t>
      </w:r>
      <w:r w:rsidRPr="00785D06">
        <w:rPr>
          <w:sz w:val="20"/>
          <w:szCs w:val="20"/>
          <w:lang w:val="en-US"/>
        </w:rPr>
        <w:t xml:space="preserve"> the girl’s rights, </w:t>
      </w:r>
      <w:r w:rsidR="00803EC8" w:rsidRPr="00785D06">
        <w:rPr>
          <w:sz w:val="20"/>
          <w:szCs w:val="20"/>
          <w:lang w:val="en-US"/>
        </w:rPr>
        <w:t xml:space="preserve">but </w:t>
      </w:r>
      <w:r w:rsidRPr="00785D06">
        <w:rPr>
          <w:sz w:val="20"/>
          <w:szCs w:val="20"/>
          <w:lang w:val="en-US"/>
        </w:rPr>
        <w:t xml:space="preserve">also, </w:t>
      </w:r>
      <w:r w:rsidR="00803EC8" w:rsidRPr="00785D06">
        <w:rPr>
          <w:sz w:val="20"/>
          <w:szCs w:val="20"/>
          <w:lang w:val="en-US"/>
        </w:rPr>
        <w:t xml:space="preserve">in </w:t>
      </w:r>
      <w:r w:rsidRPr="00785D06">
        <w:rPr>
          <w:sz w:val="20"/>
          <w:szCs w:val="20"/>
          <w:lang w:val="en-US"/>
        </w:rPr>
        <w:t xml:space="preserve">his role as educator, </w:t>
      </w:r>
      <w:r w:rsidR="00803EC8" w:rsidRPr="00785D06">
        <w:rPr>
          <w:sz w:val="20"/>
          <w:szCs w:val="20"/>
          <w:lang w:val="en-US"/>
        </w:rPr>
        <w:t xml:space="preserve">he </w:t>
      </w:r>
      <w:r w:rsidRPr="00785D06">
        <w:rPr>
          <w:sz w:val="20"/>
          <w:szCs w:val="20"/>
          <w:lang w:val="en-US"/>
        </w:rPr>
        <w:t>should have offered her guidance and education in a manner consistent with her rights and ensur</w:t>
      </w:r>
      <w:r w:rsidR="00803EC8" w:rsidRPr="00785D06">
        <w:rPr>
          <w:sz w:val="20"/>
          <w:szCs w:val="20"/>
          <w:lang w:val="en-US"/>
        </w:rPr>
        <w:t xml:space="preserve">ed </w:t>
      </w:r>
      <w:r w:rsidRPr="00785D06">
        <w:rPr>
          <w:sz w:val="20"/>
          <w:szCs w:val="20"/>
          <w:lang w:val="en-US"/>
        </w:rPr>
        <w:t xml:space="preserve">that these were </w:t>
      </w:r>
      <w:r w:rsidR="00313BE6" w:rsidRPr="00785D06">
        <w:rPr>
          <w:sz w:val="20"/>
          <w:szCs w:val="20"/>
          <w:lang w:val="en-US"/>
        </w:rPr>
        <w:t>protected</w:t>
      </w:r>
      <w:r w:rsidRPr="00785D06">
        <w:rPr>
          <w:sz w:val="20"/>
          <w:szCs w:val="20"/>
          <w:lang w:val="en-US"/>
        </w:rPr>
        <w:t>.</w:t>
      </w:r>
      <w:r w:rsidRPr="00785D06">
        <w:rPr>
          <w:rStyle w:val="Refdenotaalpie"/>
          <w:sz w:val="20"/>
          <w:szCs w:val="20"/>
          <w:lang w:val="en-US"/>
        </w:rPr>
        <w:footnoteReference w:id="127"/>
      </w:r>
      <w:r w:rsidRPr="00785D06">
        <w:rPr>
          <w:sz w:val="20"/>
          <w:szCs w:val="20"/>
          <w:lang w:val="en-US"/>
        </w:rPr>
        <w:t xml:space="preserve"> The</w:t>
      </w:r>
      <w:r w:rsidR="00313BE6" w:rsidRPr="00785D06">
        <w:rPr>
          <w:sz w:val="20"/>
          <w:szCs w:val="20"/>
          <w:lang w:val="en-US"/>
        </w:rPr>
        <w:t xml:space="preserve">ir sexual </w:t>
      </w:r>
      <w:r w:rsidR="00E1716E" w:rsidRPr="00785D06">
        <w:rPr>
          <w:sz w:val="20"/>
          <w:szCs w:val="20"/>
          <w:lang w:val="en-US"/>
        </w:rPr>
        <w:t xml:space="preserve">liaison </w:t>
      </w:r>
      <w:r w:rsidRPr="00785D06">
        <w:rPr>
          <w:sz w:val="20"/>
          <w:szCs w:val="20"/>
          <w:lang w:val="en-US"/>
        </w:rPr>
        <w:t xml:space="preserve">also </w:t>
      </w:r>
      <w:r w:rsidR="00313BE6" w:rsidRPr="00785D06">
        <w:rPr>
          <w:sz w:val="20"/>
          <w:szCs w:val="20"/>
          <w:lang w:val="en-US"/>
        </w:rPr>
        <w:t xml:space="preserve">took place </w:t>
      </w:r>
      <w:r w:rsidRPr="00785D06">
        <w:rPr>
          <w:sz w:val="20"/>
          <w:szCs w:val="20"/>
          <w:lang w:val="en-US"/>
        </w:rPr>
        <w:t xml:space="preserve">in the context of a </w:t>
      </w:r>
      <w:r w:rsidR="00803EC8" w:rsidRPr="00785D06">
        <w:rPr>
          <w:sz w:val="20"/>
          <w:szCs w:val="20"/>
          <w:lang w:val="en-US"/>
        </w:rPr>
        <w:t xml:space="preserve">clearly </w:t>
      </w:r>
      <w:r w:rsidRPr="00785D06">
        <w:rPr>
          <w:sz w:val="20"/>
          <w:szCs w:val="20"/>
          <w:lang w:val="en-US"/>
        </w:rPr>
        <w:t xml:space="preserve">unequal relationship, in which the </w:t>
      </w:r>
      <w:r w:rsidR="0097298A" w:rsidRPr="00785D06">
        <w:rPr>
          <w:sz w:val="20"/>
          <w:szCs w:val="20"/>
          <w:lang w:val="en-US"/>
        </w:rPr>
        <w:t>vice principal</w:t>
      </w:r>
      <w:r w:rsidRPr="00785D06">
        <w:rPr>
          <w:sz w:val="20"/>
          <w:szCs w:val="20"/>
          <w:lang w:val="en-US"/>
        </w:rPr>
        <w:t>, as a</w:t>
      </w:r>
      <w:r w:rsidR="00E755A3" w:rsidRPr="00785D06">
        <w:rPr>
          <w:sz w:val="20"/>
          <w:szCs w:val="20"/>
          <w:lang w:val="en-US"/>
        </w:rPr>
        <w:t>n a</w:t>
      </w:r>
      <w:r w:rsidRPr="00785D06">
        <w:rPr>
          <w:sz w:val="20"/>
          <w:szCs w:val="20"/>
          <w:lang w:val="en-US"/>
        </w:rPr>
        <w:t xml:space="preserve">cademic authority, </w:t>
      </w:r>
      <w:r w:rsidR="00313BE6" w:rsidRPr="00785D06">
        <w:rPr>
          <w:sz w:val="20"/>
          <w:szCs w:val="20"/>
          <w:lang w:val="en-US"/>
        </w:rPr>
        <w:t xml:space="preserve">enjoyed </w:t>
      </w:r>
      <w:r w:rsidRPr="00785D06">
        <w:rPr>
          <w:sz w:val="20"/>
          <w:szCs w:val="20"/>
          <w:lang w:val="en-US"/>
        </w:rPr>
        <w:t xml:space="preserve">a situation of superiority </w:t>
      </w:r>
      <w:r w:rsidR="00E1716E" w:rsidRPr="00785D06">
        <w:rPr>
          <w:i/>
          <w:sz w:val="20"/>
          <w:szCs w:val="20"/>
          <w:lang w:val="en-US"/>
        </w:rPr>
        <w:t>vis-à-vis</w:t>
      </w:r>
      <w:r w:rsidR="00E1716E" w:rsidRPr="00785D06">
        <w:rPr>
          <w:sz w:val="20"/>
          <w:szCs w:val="20"/>
          <w:lang w:val="en-US"/>
        </w:rPr>
        <w:t xml:space="preserve"> </w:t>
      </w:r>
      <w:r w:rsidR="00E755A3" w:rsidRPr="00785D06">
        <w:rPr>
          <w:sz w:val="20"/>
          <w:szCs w:val="20"/>
          <w:lang w:val="en-US"/>
        </w:rPr>
        <w:t xml:space="preserve">a female </w:t>
      </w:r>
      <w:r w:rsidRPr="00785D06">
        <w:rPr>
          <w:sz w:val="20"/>
          <w:szCs w:val="20"/>
          <w:lang w:val="en-US"/>
        </w:rPr>
        <w:t>student.</w:t>
      </w:r>
    </w:p>
    <w:p w14:paraId="0A6F74AE" w14:textId="77777777" w:rsidR="00C254BF" w:rsidRPr="00785D06" w:rsidRDefault="00C254BF" w:rsidP="00C254BF">
      <w:pPr>
        <w:pStyle w:val="Prrafodelista"/>
        <w:ind w:left="0"/>
        <w:contextualSpacing w:val="0"/>
        <w:jc w:val="both"/>
        <w:rPr>
          <w:sz w:val="20"/>
          <w:szCs w:val="20"/>
          <w:lang w:val="en-US"/>
        </w:rPr>
      </w:pPr>
    </w:p>
    <w:p w14:paraId="70DBF001"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Thus, the </w:t>
      </w:r>
      <w:r w:rsidR="008E14AA" w:rsidRPr="00785D06">
        <w:rPr>
          <w:sz w:val="20"/>
          <w:szCs w:val="20"/>
          <w:lang w:val="en-US"/>
        </w:rPr>
        <w:t xml:space="preserve">vice principle </w:t>
      </w:r>
      <w:r w:rsidR="00E1716E" w:rsidRPr="00785D06">
        <w:rPr>
          <w:sz w:val="20"/>
          <w:szCs w:val="20"/>
          <w:lang w:val="en-US"/>
        </w:rPr>
        <w:t xml:space="preserve">obtained </w:t>
      </w:r>
      <w:r w:rsidR="008E14AA" w:rsidRPr="00785D06">
        <w:rPr>
          <w:sz w:val="20"/>
          <w:szCs w:val="20"/>
          <w:lang w:val="en-US"/>
        </w:rPr>
        <w:t xml:space="preserve">a </w:t>
      </w:r>
      <w:r w:rsidRPr="00785D06">
        <w:rPr>
          <w:sz w:val="20"/>
          <w:szCs w:val="20"/>
          <w:lang w:val="en-US"/>
        </w:rPr>
        <w:t>sexual relationship by taki</w:t>
      </w:r>
      <w:r w:rsidR="00803EC8" w:rsidRPr="00785D06">
        <w:rPr>
          <w:sz w:val="20"/>
          <w:szCs w:val="20"/>
          <w:lang w:val="en-US"/>
        </w:rPr>
        <w:t xml:space="preserve">ng advantage of </w:t>
      </w:r>
      <w:r w:rsidR="008E14AA" w:rsidRPr="00785D06">
        <w:rPr>
          <w:sz w:val="20"/>
          <w:szCs w:val="20"/>
          <w:lang w:val="en-US"/>
        </w:rPr>
        <w:t xml:space="preserve">his position of </w:t>
      </w:r>
      <w:r w:rsidRPr="00785D06">
        <w:rPr>
          <w:sz w:val="20"/>
          <w:szCs w:val="20"/>
          <w:lang w:val="en-US"/>
        </w:rPr>
        <w:t xml:space="preserve">power and trust. </w:t>
      </w:r>
      <w:r w:rsidR="008E14AA" w:rsidRPr="00785D06">
        <w:rPr>
          <w:sz w:val="20"/>
          <w:szCs w:val="20"/>
          <w:lang w:val="en-US"/>
        </w:rPr>
        <w:t xml:space="preserve">This is </w:t>
      </w:r>
      <w:r w:rsidR="00E1716E" w:rsidRPr="00785D06">
        <w:rPr>
          <w:sz w:val="20"/>
          <w:szCs w:val="20"/>
          <w:lang w:val="en-US"/>
        </w:rPr>
        <w:t>obvious</w:t>
      </w:r>
      <w:r w:rsidR="008E14AA" w:rsidRPr="00785D06">
        <w:rPr>
          <w:sz w:val="20"/>
          <w:szCs w:val="20"/>
          <w:lang w:val="en-US"/>
        </w:rPr>
        <w:t>, i</w:t>
      </w:r>
      <w:r w:rsidR="00803EC8" w:rsidRPr="00785D06">
        <w:rPr>
          <w:sz w:val="20"/>
          <w:szCs w:val="20"/>
          <w:lang w:val="en-US"/>
        </w:rPr>
        <w:t xml:space="preserve">n concrete terms, because the </w:t>
      </w:r>
      <w:r w:rsidR="008E14AA" w:rsidRPr="00785D06">
        <w:rPr>
          <w:sz w:val="20"/>
          <w:szCs w:val="20"/>
          <w:lang w:val="en-US"/>
        </w:rPr>
        <w:t xml:space="preserve">evidence indicates </w:t>
      </w:r>
      <w:r w:rsidRPr="00785D06">
        <w:rPr>
          <w:sz w:val="20"/>
          <w:szCs w:val="20"/>
          <w:lang w:val="en-US"/>
        </w:rPr>
        <w:t xml:space="preserve">that </w:t>
      </w:r>
      <w:r w:rsidR="008E14AA" w:rsidRPr="00785D06">
        <w:rPr>
          <w:sz w:val="20"/>
          <w:szCs w:val="20"/>
          <w:lang w:val="en-US"/>
        </w:rPr>
        <w:t xml:space="preserve">the </w:t>
      </w:r>
      <w:r w:rsidRPr="00785D06">
        <w:rPr>
          <w:sz w:val="20"/>
          <w:szCs w:val="20"/>
          <w:lang w:val="en-US"/>
        </w:rPr>
        <w:t xml:space="preserve">sexual acts </w:t>
      </w:r>
      <w:r w:rsidR="008E14AA" w:rsidRPr="00785D06">
        <w:rPr>
          <w:sz w:val="20"/>
          <w:szCs w:val="20"/>
          <w:lang w:val="en-US"/>
        </w:rPr>
        <w:t xml:space="preserve">between </w:t>
      </w:r>
      <w:r w:rsidRPr="00785D06">
        <w:rPr>
          <w:sz w:val="20"/>
          <w:szCs w:val="20"/>
          <w:lang w:val="en-US"/>
        </w:rPr>
        <w:t xml:space="preserve">the </w:t>
      </w:r>
      <w:r w:rsidR="0097298A" w:rsidRPr="00785D06">
        <w:rPr>
          <w:sz w:val="20"/>
          <w:szCs w:val="20"/>
          <w:lang w:val="en-US"/>
        </w:rPr>
        <w:t>vice principal</w:t>
      </w:r>
      <w:r w:rsidRPr="00785D06">
        <w:rPr>
          <w:sz w:val="20"/>
          <w:szCs w:val="20"/>
          <w:lang w:val="en-US"/>
        </w:rPr>
        <w:t xml:space="preserve"> </w:t>
      </w:r>
      <w:r w:rsidR="008E14AA" w:rsidRPr="00785D06">
        <w:rPr>
          <w:sz w:val="20"/>
          <w:szCs w:val="20"/>
          <w:lang w:val="en-US"/>
        </w:rPr>
        <w:t xml:space="preserve">and </w:t>
      </w:r>
      <w:r w:rsidRPr="00785D06">
        <w:rPr>
          <w:sz w:val="20"/>
          <w:szCs w:val="20"/>
          <w:lang w:val="en-US"/>
        </w:rPr>
        <w:t xml:space="preserve">Paola began as a condition </w:t>
      </w:r>
      <w:r w:rsidR="008E14AA" w:rsidRPr="00785D06">
        <w:rPr>
          <w:sz w:val="20"/>
          <w:szCs w:val="20"/>
          <w:lang w:val="en-US"/>
        </w:rPr>
        <w:t xml:space="preserve">for him to help her </w:t>
      </w:r>
      <w:r w:rsidRPr="00785D06">
        <w:rPr>
          <w:sz w:val="20"/>
          <w:szCs w:val="20"/>
          <w:lang w:val="en-US"/>
        </w:rPr>
        <w:t xml:space="preserve">so that </w:t>
      </w:r>
      <w:r w:rsidR="00E1716E" w:rsidRPr="00785D06">
        <w:rPr>
          <w:sz w:val="20"/>
          <w:szCs w:val="20"/>
          <w:lang w:val="en-US"/>
        </w:rPr>
        <w:t>she w</w:t>
      </w:r>
      <w:r w:rsidRPr="00785D06">
        <w:rPr>
          <w:sz w:val="20"/>
          <w:szCs w:val="20"/>
          <w:lang w:val="en-US"/>
        </w:rPr>
        <w:t>ould pass the school year.</w:t>
      </w:r>
      <w:r w:rsidRPr="00785D06">
        <w:rPr>
          <w:rStyle w:val="Refdenotaalpie"/>
          <w:sz w:val="20"/>
          <w:szCs w:val="20"/>
          <w:lang w:val="en-US"/>
        </w:rPr>
        <w:footnoteReference w:id="128"/>
      </w:r>
      <w:r w:rsidRPr="00785D06">
        <w:rPr>
          <w:sz w:val="20"/>
          <w:szCs w:val="20"/>
          <w:lang w:val="en-US"/>
        </w:rPr>
        <w:t xml:space="preserve"> In that </w:t>
      </w:r>
      <w:r w:rsidR="008F2423" w:rsidRPr="00785D06">
        <w:rPr>
          <w:sz w:val="20"/>
          <w:szCs w:val="20"/>
          <w:lang w:val="en-US"/>
        </w:rPr>
        <w:t>situation</w:t>
      </w:r>
      <w:r w:rsidR="00E1716E" w:rsidRPr="00785D06">
        <w:rPr>
          <w:sz w:val="20"/>
          <w:szCs w:val="20"/>
          <w:lang w:val="en-US"/>
        </w:rPr>
        <w:t>,</w:t>
      </w:r>
      <w:r w:rsidR="008F2423" w:rsidRPr="00785D06">
        <w:rPr>
          <w:sz w:val="20"/>
          <w:szCs w:val="20"/>
          <w:lang w:val="en-US"/>
        </w:rPr>
        <w:t xml:space="preserve"> and in the </w:t>
      </w:r>
      <w:r w:rsidRPr="00785D06">
        <w:rPr>
          <w:sz w:val="20"/>
          <w:szCs w:val="20"/>
          <w:lang w:val="en-US"/>
        </w:rPr>
        <w:t>context</w:t>
      </w:r>
      <w:r w:rsidR="008F2423" w:rsidRPr="00785D06">
        <w:rPr>
          <w:sz w:val="20"/>
          <w:szCs w:val="20"/>
          <w:lang w:val="en-US"/>
        </w:rPr>
        <w:t xml:space="preserve"> of </w:t>
      </w:r>
      <w:r w:rsidRPr="00785D06">
        <w:rPr>
          <w:sz w:val="20"/>
          <w:szCs w:val="20"/>
          <w:lang w:val="en-US"/>
        </w:rPr>
        <w:t>harmful gender stereotype</w:t>
      </w:r>
      <w:r w:rsidR="008F2423" w:rsidRPr="00785D06">
        <w:rPr>
          <w:sz w:val="20"/>
          <w:szCs w:val="20"/>
          <w:lang w:val="en-US"/>
        </w:rPr>
        <w:t>s that tend to blame the victim,</w:t>
      </w:r>
      <w:r w:rsidRPr="00785D06">
        <w:rPr>
          <w:sz w:val="20"/>
          <w:szCs w:val="20"/>
          <w:lang w:val="en-US"/>
        </w:rPr>
        <w:t xml:space="preserve"> </w:t>
      </w:r>
      <w:r w:rsidR="008F2423" w:rsidRPr="00785D06">
        <w:rPr>
          <w:sz w:val="20"/>
          <w:szCs w:val="20"/>
          <w:lang w:val="en-US"/>
        </w:rPr>
        <w:t>the vice princip</w:t>
      </w:r>
      <w:r w:rsidR="003E6F1A" w:rsidRPr="00785D06">
        <w:rPr>
          <w:sz w:val="20"/>
          <w:szCs w:val="20"/>
          <w:lang w:val="en-US"/>
        </w:rPr>
        <w:t>al</w:t>
      </w:r>
      <w:r w:rsidR="008F2423" w:rsidRPr="00785D06">
        <w:rPr>
          <w:sz w:val="20"/>
          <w:szCs w:val="20"/>
          <w:lang w:val="en-US"/>
        </w:rPr>
        <w:t xml:space="preserve"> was able to </w:t>
      </w:r>
      <w:r w:rsidRPr="00785D06">
        <w:rPr>
          <w:sz w:val="20"/>
          <w:szCs w:val="20"/>
          <w:lang w:val="en-US"/>
        </w:rPr>
        <w:t>exercise</w:t>
      </w:r>
      <w:r w:rsidR="003E6F1A" w:rsidRPr="00785D06">
        <w:rPr>
          <w:sz w:val="20"/>
          <w:szCs w:val="20"/>
          <w:lang w:val="en-US"/>
        </w:rPr>
        <w:t xml:space="preserve"> power and take advantage of a</w:t>
      </w:r>
      <w:r w:rsidRPr="00785D06">
        <w:rPr>
          <w:sz w:val="20"/>
          <w:szCs w:val="20"/>
          <w:lang w:val="en-US"/>
        </w:rPr>
        <w:t xml:space="preserve"> relation</w:t>
      </w:r>
      <w:r w:rsidR="008E14AA" w:rsidRPr="00785D06">
        <w:rPr>
          <w:sz w:val="20"/>
          <w:szCs w:val="20"/>
          <w:lang w:val="en-US"/>
        </w:rPr>
        <w:t>ship</w:t>
      </w:r>
      <w:r w:rsidR="003E6F1A" w:rsidRPr="00785D06">
        <w:rPr>
          <w:sz w:val="20"/>
          <w:szCs w:val="20"/>
          <w:lang w:val="en-US"/>
        </w:rPr>
        <w:t xml:space="preserve"> of trust</w:t>
      </w:r>
      <w:r w:rsidRPr="00785D06">
        <w:rPr>
          <w:sz w:val="20"/>
          <w:szCs w:val="20"/>
          <w:lang w:val="en-US"/>
        </w:rPr>
        <w:t xml:space="preserve"> </w:t>
      </w:r>
      <w:r w:rsidR="008F2423" w:rsidRPr="00785D06">
        <w:rPr>
          <w:sz w:val="20"/>
          <w:szCs w:val="20"/>
          <w:lang w:val="en-US"/>
        </w:rPr>
        <w:t xml:space="preserve">in order </w:t>
      </w:r>
      <w:r w:rsidRPr="00785D06">
        <w:rPr>
          <w:sz w:val="20"/>
          <w:szCs w:val="20"/>
          <w:lang w:val="en-US"/>
        </w:rPr>
        <w:t xml:space="preserve">to normalize acts that were improper and </w:t>
      </w:r>
      <w:r w:rsidR="008F2423" w:rsidRPr="00785D06">
        <w:rPr>
          <w:sz w:val="20"/>
          <w:szCs w:val="20"/>
          <w:lang w:val="en-US"/>
        </w:rPr>
        <w:t xml:space="preserve">injurious </w:t>
      </w:r>
      <w:r w:rsidRPr="00785D06">
        <w:rPr>
          <w:sz w:val="20"/>
          <w:szCs w:val="20"/>
          <w:lang w:val="en-US"/>
        </w:rPr>
        <w:t xml:space="preserve">to the </w:t>
      </w:r>
      <w:r w:rsidR="008F2423" w:rsidRPr="00785D06">
        <w:rPr>
          <w:sz w:val="20"/>
          <w:szCs w:val="20"/>
          <w:lang w:val="en-US"/>
        </w:rPr>
        <w:t xml:space="preserve">adolescent’s </w:t>
      </w:r>
      <w:r w:rsidRPr="00785D06">
        <w:rPr>
          <w:sz w:val="20"/>
          <w:szCs w:val="20"/>
          <w:lang w:val="en-US"/>
        </w:rPr>
        <w:t>rights</w:t>
      </w:r>
      <w:r w:rsidR="008F2423" w:rsidRPr="00785D06">
        <w:rPr>
          <w:sz w:val="20"/>
          <w:szCs w:val="20"/>
          <w:lang w:val="en-US"/>
        </w:rPr>
        <w:t>.</w:t>
      </w:r>
      <w:r w:rsidRPr="00785D06">
        <w:rPr>
          <w:rStyle w:val="Refdenotaalpie"/>
          <w:sz w:val="20"/>
          <w:szCs w:val="20"/>
          <w:lang w:val="en-US"/>
        </w:rPr>
        <w:footnoteReference w:id="129"/>
      </w:r>
      <w:r w:rsidRPr="00785D06">
        <w:rPr>
          <w:sz w:val="20"/>
          <w:szCs w:val="20"/>
          <w:lang w:val="en-US"/>
        </w:rPr>
        <w:t xml:space="preserve"> </w:t>
      </w:r>
    </w:p>
    <w:p w14:paraId="40934A6D" w14:textId="77777777" w:rsidR="00C254BF" w:rsidRPr="00785D06" w:rsidRDefault="00C254BF" w:rsidP="00C254BF">
      <w:pPr>
        <w:pStyle w:val="Prrafodelista"/>
        <w:rPr>
          <w:lang w:val="en-US"/>
        </w:rPr>
      </w:pPr>
    </w:p>
    <w:p w14:paraId="6D9B1F5F"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this regard, the expert </w:t>
      </w:r>
      <w:r w:rsidR="005A03C1" w:rsidRPr="00785D06">
        <w:rPr>
          <w:sz w:val="20"/>
          <w:szCs w:val="20"/>
          <w:lang w:val="en-US"/>
        </w:rPr>
        <w:t xml:space="preserve">witness </w:t>
      </w:r>
      <w:r w:rsidRPr="00785D06">
        <w:rPr>
          <w:sz w:val="20"/>
          <w:szCs w:val="20"/>
          <w:lang w:val="en-US"/>
        </w:rPr>
        <w:t xml:space="preserve">Casas indicated that the promise to </w:t>
      </w:r>
      <w:r w:rsidR="003E6F1A" w:rsidRPr="00785D06">
        <w:rPr>
          <w:sz w:val="20"/>
          <w:szCs w:val="20"/>
          <w:lang w:val="en-US"/>
        </w:rPr>
        <w:t xml:space="preserve">help Paola </w:t>
      </w:r>
      <w:r w:rsidR="003673FE" w:rsidRPr="00785D06">
        <w:rPr>
          <w:sz w:val="20"/>
          <w:szCs w:val="20"/>
          <w:lang w:val="en-US"/>
        </w:rPr>
        <w:t xml:space="preserve">move up to the next grade or </w:t>
      </w:r>
      <w:r w:rsidR="006B16CC" w:rsidRPr="00785D06">
        <w:rPr>
          <w:sz w:val="20"/>
          <w:szCs w:val="20"/>
          <w:lang w:val="en-US"/>
        </w:rPr>
        <w:t>“</w:t>
      </w:r>
      <w:r w:rsidRPr="00785D06">
        <w:rPr>
          <w:sz w:val="20"/>
          <w:szCs w:val="20"/>
          <w:lang w:val="en-US"/>
        </w:rPr>
        <w:t>pass the year</w:t>
      </w:r>
      <w:r w:rsidR="006B16CC" w:rsidRPr="00785D06">
        <w:rPr>
          <w:sz w:val="20"/>
          <w:szCs w:val="20"/>
          <w:lang w:val="en-US"/>
        </w:rPr>
        <w:t>”</w:t>
      </w:r>
      <w:r w:rsidRPr="00785D06">
        <w:rPr>
          <w:sz w:val="20"/>
          <w:szCs w:val="20"/>
          <w:lang w:val="en-US"/>
        </w:rPr>
        <w:t xml:space="preserve"> </w:t>
      </w:r>
    </w:p>
    <w:p w14:paraId="730F6F4D" w14:textId="77777777" w:rsidR="00C254BF" w:rsidRPr="00785D06" w:rsidRDefault="00C254BF" w:rsidP="00C254BF">
      <w:pPr>
        <w:pStyle w:val="Prrafodelista"/>
        <w:rPr>
          <w:sz w:val="20"/>
          <w:szCs w:val="20"/>
          <w:lang w:val="en-US"/>
        </w:rPr>
      </w:pPr>
    </w:p>
    <w:p w14:paraId="322DDD7A" w14:textId="77777777" w:rsidR="00C254BF" w:rsidRPr="00785D06" w:rsidRDefault="003673FE" w:rsidP="00C254BF">
      <w:pPr>
        <w:pStyle w:val="Prrafodelista"/>
        <w:ind w:left="284" w:right="333"/>
        <w:contextualSpacing w:val="0"/>
        <w:jc w:val="both"/>
        <w:rPr>
          <w:lang w:val="en-US"/>
        </w:rPr>
      </w:pPr>
      <w:r w:rsidRPr="00785D06">
        <w:rPr>
          <w:lang w:val="en-US"/>
        </w:rPr>
        <w:t>o</w:t>
      </w:r>
      <w:r w:rsidR="00C254BF" w:rsidRPr="00785D06">
        <w:rPr>
          <w:lang w:val="en-US"/>
        </w:rPr>
        <w:t>perates as a form of “grooming</w:t>
      </w:r>
      <w:r w:rsidRPr="00785D06">
        <w:rPr>
          <w:lang w:val="en-US"/>
        </w:rPr>
        <w:t>,”</w:t>
      </w:r>
      <w:r w:rsidR="00C254BF" w:rsidRPr="00785D06">
        <w:rPr>
          <w:lang w:val="en-US"/>
        </w:rPr>
        <w:t xml:space="preserve"> a certain preparation […] to create conditions </w:t>
      </w:r>
      <w:r w:rsidR="005A03C1" w:rsidRPr="00785D06">
        <w:rPr>
          <w:lang w:val="en-US"/>
        </w:rPr>
        <w:t>for an emotional and a</w:t>
      </w:r>
      <w:r w:rsidR="00C254BF" w:rsidRPr="00785D06">
        <w:rPr>
          <w:lang w:val="en-US"/>
        </w:rPr>
        <w:t xml:space="preserve">ffective closeness, in </w:t>
      </w:r>
      <w:r w:rsidR="005A03C1" w:rsidRPr="00785D06">
        <w:rPr>
          <w:lang w:val="en-US"/>
        </w:rPr>
        <w:t>which the public official – the teacher –</w:t>
      </w:r>
      <w:r w:rsidR="00C254BF" w:rsidRPr="00785D06">
        <w:rPr>
          <w:lang w:val="en-US"/>
        </w:rPr>
        <w:t xml:space="preserve"> </w:t>
      </w:r>
      <w:r w:rsidR="005A03C1" w:rsidRPr="00785D06">
        <w:rPr>
          <w:lang w:val="en-US"/>
        </w:rPr>
        <w:t xml:space="preserve">has </w:t>
      </w:r>
      <w:r w:rsidR="00C254BF" w:rsidRPr="00785D06">
        <w:rPr>
          <w:lang w:val="en-US"/>
        </w:rPr>
        <w:t xml:space="preserve">clear superiority not only because </w:t>
      </w:r>
      <w:r w:rsidRPr="00785D06">
        <w:rPr>
          <w:lang w:val="en-US"/>
        </w:rPr>
        <w:t xml:space="preserve">of </w:t>
      </w:r>
      <w:r w:rsidR="00C254BF" w:rsidRPr="00785D06">
        <w:rPr>
          <w:lang w:val="en-US"/>
        </w:rPr>
        <w:t xml:space="preserve">his position, but </w:t>
      </w:r>
      <w:r w:rsidRPr="00785D06">
        <w:rPr>
          <w:lang w:val="en-US"/>
        </w:rPr>
        <w:t>also because of his age. Paola [wa</w:t>
      </w:r>
      <w:r w:rsidR="00C254BF" w:rsidRPr="00785D06">
        <w:rPr>
          <w:lang w:val="en-US"/>
        </w:rPr>
        <w:t>s</w:t>
      </w:r>
      <w:r w:rsidRPr="00785D06">
        <w:rPr>
          <w:lang w:val="en-US"/>
        </w:rPr>
        <w:t>]</w:t>
      </w:r>
      <w:r w:rsidR="00C254BF" w:rsidRPr="00785D06">
        <w:rPr>
          <w:lang w:val="en-US"/>
        </w:rPr>
        <w:t xml:space="preserve"> his target, identified as such not only by her </w:t>
      </w:r>
      <w:r w:rsidRPr="00785D06">
        <w:rPr>
          <w:lang w:val="en-US"/>
        </w:rPr>
        <w:t xml:space="preserve">age and </w:t>
      </w:r>
      <w:r w:rsidR="00C254BF" w:rsidRPr="00785D06">
        <w:rPr>
          <w:lang w:val="en-US"/>
        </w:rPr>
        <w:t xml:space="preserve">vulnerability </w:t>
      </w:r>
      <w:r w:rsidRPr="00785D06">
        <w:rPr>
          <w:lang w:val="en-US"/>
        </w:rPr>
        <w:t xml:space="preserve">as </w:t>
      </w:r>
      <w:r w:rsidR="00C254BF" w:rsidRPr="00785D06">
        <w:rPr>
          <w:lang w:val="en-US"/>
        </w:rPr>
        <w:t>a</w:t>
      </w:r>
      <w:r w:rsidRPr="00785D06">
        <w:rPr>
          <w:lang w:val="en-US"/>
        </w:rPr>
        <w:t>n adolescent</w:t>
      </w:r>
      <w:r w:rsidR="00C254BF" w:rsidRPr="00785D06">
        <w:rPr>
          <w:lang w:val="en-US"/>
        </w:rPr>
        <w:t xml:space="preserve"> girl but </w:t>
      </w:r>
      <w:r w:rsidR="00682841" w:rsidRPr="00785D06">
        <w:rPr>
          <w:lang w:val="en-US"/>
        </w:rPr>
        <w:t xml:space="preserve">specifically </w:t>
      </w:r>
      <w:r w:rsidR="00C254BF" w:rsidRPr="00785D06">
        <w:rPr>
          <w:lang w:val="en-US"/>
        </w:rPr>
        <w:t>b</w:t>
      </w:r>
      <w:r w:rsidR="005A03C1" w:rsidRPr="00785D06">
        <w:rPr>
          <w:lang w:val="en-US"/>
        </w:rPr>
        <w:t xml:space="preserve">ecause she </w:t>
      </w:r>
      <w:r w:rsidR="003E6F1A" w:rsidRPr="00785D06">
        <w:rPr>
          <w:lang w:val="en-US"/>
        </w:rPr>
        <w:t xml:space="preserve">had a </w:t>
      </w:r>
      <w:r w:rsidR="005A03C1" w:rsidRPr="00785D06">
        <w:rPr>
          <w:lang w:val="en-US"/>
        </w:rPr>
        <w:t xml:space="preserve">poor (academic) </w:t>
      </w:r>
      <w:r w:rsidR="00C254BF" w:rsidRPr="00785D06">
        <w:rPr>
          <w:lang w:val="en-US"/>
        </w:rPr>
        <w:t>performance. […</w:t>
      </w:r>
      <w:r w:rsidR="00C278BC" w:rsidRPr="00785D06">
        <w:rPr>
          <w:lang w:val="en-US"/>
        </w:rPr>
        <w:t>T]hese p</w:t>
      </w:r>
      <w:r w:rsidR="00C254BF" w:rsidRPr="00785D06">
        <w:rPr>
          <w:lang w:val="en-US"/>
        </w:rPr>
        <w:t xml:space="preserve">romises can </w:t>
      </w:r>
      <w:r w:rsidR="00C278BC" w:rsidRPr="00785D06">
        <w:rPr>
          <w:lang w:val="en-US"/>
        </w:rPr>
        <w:t xml:space="preserve">turn into </w:t>
      </w:r>
      <w:r w:rsidR="00C254BF" w:rsidRPr="00785D06">
        <w:rPr>
          <w:lang w:val="en-US"/>
        </w:rPr>
        <w:t>blackmail, “you give me</w:t>
      </w:r>
      <w:r w:rsidR="00682841" w:rsidRPr="00785D06">
        <w:rPr>
          <w:lang w:val="en-US"/>
        </w:rPr>
        <w:t xml:space="preserve"> something</w:t>
      </w:r>
      <w:r w:rsidR="00C254BF" w:rsidRPr="00785D06">
        <w:rPr>
          <w:lang w:val="en-US"/>
        </w:rPr>
        <w:t>, I give you</w:t>
      </w:r>
      <w:r w:rsidR="00682841" w:rsidRPr="00785D06">
        <w:rPr>
          <w:lang w:val="en-US"/>
        </w:rPr>
        <w:t xml:space="preserve"> something</w:t>
      </w:r>
      <w:r w:rsidR="00C278BC" w:rsidRPr="00785D06">
        <w:rPr>
          <w:lang w:val="en-US"/>
        </w:rPr>
        <w:t>,”</w:t>
      </w:r>
      <w:r w:rsidR="00C254BF" w:rsidRPr="00785D06">
        <w:rPr>
          <w:lang w:val="en-US"/>
        </w:rPr>
        <w:t xml:space="preserve"> in a conte</w:t>
      </w:r>
      <w:r w:rsidR="00C278BC" w:rsidRPr="00785D06">
        <w:rPr>
          <w:lang w:val="en-US"/>
        </w:rPr>
        <w:t xml:space="preserve">xt of </w:t>
      </w:r>
      <w:r w:rsidR="00E755A3" w:rsidRPr="00785D06">
        <w:rPr>
          <w:lang w:val="en-US"/>
        </w:rPr>
        <w:t xml:space="preserve">sexual harassment by </w:t>
      </w:r>
      <w:r w:rsidR="00C254BF" w:rsidRPr="00785D06">
        <w:rPr>
          <w:lang w:val="en-US"/>
        </w:rPr>
        <w:t xml:space="preserve">deception. </w:t>
      </w:r>
    </w:p>
    <w:p w14:paraId="24965894" w14:textId="77777777" w:rsidR="00C254BF" w:rsidRPr="00785D06" w:rsidRDefault="00C254BF" w:rsidP="00C254BF">
      <w:pPr>
        <w:pStyle w:val="Prrafodelista"/>
        <w:rPr>
          <w:sz w:val="20"/>
          <w:szCs w:val="20"/>
          <w:lang w:val="en-US"/>
        </w:rPr>
      </w:pPr>
    </w:p>
    <w:p w14:paraId="36D0F5A4" w14:textId="77777777" w:rsidR="00C254BF" w:rsidRPr="00785D06" w:rsidRDefault="003673FE"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its </w:t>
      </w:r>
      <w:r w:rsidR="00C254BF" w:rsidRPr="00785D06">
        <w:rPr>
          <w:i/>
          <w:sz w:val="20"/>
          <w:szCs w:val="20"/>
          <w:lang w:val="en-US"/>
        </w:rPr>
        <w:t>amicus curiae</w:t>
      </w:r>
      <w:r w:rsidR="00C254BF" w:rsidRPr="00785D06">
        <w:rPr>
          <w:sz w:val="20"/>
          <w:szCs w:val="20"/>
          <w:lang w:val="en-US"/>
        </w:rPr>
        <w:t xml:space="preserve"> brief</w:t>
      </w:r>
      <w:r w:rsidRPr="00785D06">
        <w:rPr>
          <w:sz w:val="20"/>
          <w:szCs w:val="20"/>
          <w:lang w:val="en-US"/>
        </w:rPr>
        <w:t>,</w:t>
      </w:r>
      <w:r w:rsidR="00C254BF" w:rsidRPr="00785D06">
        <w:rPr>
          <w:sz w:val="20"/>
          <w:szCs w:val="20"/>
          <w:lang w:val="en-US"/>
        </w:rPr>
        <w:t xml:space="preserve"> the Committee of Experts of the Follow-up Mechanism to the </w:t>
      </w:r>
      <w:r w:rsidR="00B97F8F" w:rsidRPr="00785D06">
        <w:rPr>
          <w:sz w:val="20"/>
          <w:szCs w:val="20"/>
          <w:lang w:val="en-US"/>
        </w:rPr>
        <w:t>Belém do Pará Convention</w:t>
      </w:r>
      <w:r w:rsidR="00C254BF" w:rsidRPr="00785D06">
        <w:rPr>
          <w:sz w:val="20"/>
          <w:szCs w:val="20"/>
          <w:lang w:val="en-US"/>
        </w:rPr>
        <w:t xml:space="preserve"> (MESECVI), explained that sexual harassment may </w:t>
      </w:r>
      <w:r w:rsidR="00C278BC" w:rsidRPr="00785D06">
        <w:rPr>
          <w:sz w:val="20"/>
          <w:szCs w:val="20"/>
          <w:lang w:val="en-US"/>
        </w:rPr>
        <w:t xml:space="preserve">involve </w:t>
      </w:r>
      <w:r w:rsidR="00E52247" w:rsidRPr="00785D06">
        <w:rPr>
          <w:sz w:val="20"/>
          <w:szCs w:val="20"/>
          <w:lang w:val="en-US"/>
        </w:rPr>
        <w:t xml:space="preserve">a single act or </w:t>
      </w:r>
      <w:r w:rsidR="00C254BF" w:rsidRPr="00785D06">
        <w:rPr>
          <w:sz w:val="20"/>
          <w:szCs w:val="20"/>
          <w:lang w:val="en-US"/>
        </w:rPr>
        <w:t>several</w:t>
      </w:r>
      <w:r w:rsidR="00E52247" w:rsidRPr="00785D06">
        <w:rPr>
          <w:sz w:val="20"/>
          <w:szCs w:val="20"/>
          <w:lang w:val="en-US"/>
        </w:rPr>
        <w:t xml:space="preserve"> acts</w:t>
      </w:r>
      <w:r w:rsidR="00C254BF" w:rsidRPr="00785D06">
        <w:rPr>
          <w:sz w:val="20"/>
          <w:szCs w:val="20"/>
          <w:lang w:val="en-US"/>
        </w:rPr>
        <w:t>,</w:t>
      </w:r>
      <w:r w:rsidR="00E52247" w:rsidRPr="00785D06">
        <w:rPr>
          <w:sz w:val="20"/>
          <w:szCs w:val="20"/>
          <w:lang w:val="en-US"/>
        </w:rPr>
        <w:t xml:space="preserve"> the latter being more frequent. It added</w:t>
      </w:r>
      <w:r w:rsidR="00C254BF" w:rsidRPr="00785D06">
        <w:rPr>
          <w:sz w:val="20"/>
          <w:szCs w:val="20"/>
          <w:lang w:val="en-US"/>
        </w:rPr>
        <w:t xml:space="preserve"> that “when sexual violence i</w:t>
      </w:r>
      <w:r w:rsidR="00C278BC" w:rsidRPr="00785D06">
        <w:rPr>
          <w:sz w:val="20"/>
          <w:szCs w:val="20"/>
          <w:lang w:val="en-US"/>
        </w:rPr>
        <w:t xml:space="preserve">mplies </w:t>
      </w:r>
      <w:r w:rsidR="00C254BF" w:rsidRPr="00785D06">
        <w:rPr>
          <w:sz w:val="20"/>
          <w:szCs w:val="20"/>
          <w:lang w:val="en-US"/>
        </w:rPr>
        <w:t>a series of acts</w:t>
      </w:r>
      <w:r w:rsidR="003D3B93" w:rsidRPr="00785D06">
        <w:rPr>
          <w:sz w:val="20"/>
          <w:szCs w:val="20"/>
          <w:lang w:val="en-US"/>
        </w:rPr>
        <w:t>,”</w:t>
      </w:r>
      <w:r w:rsidR="00E52247" w:rsidRPr="00785D06">
        <w:rPr>
          <w:sz w:val="20"/>
          <w:szCs w:val="20"/>
          <w:lang w:val="en-US"/>
        </w:rPr>
        <w:t xml:space="preserve"> it is common to</w:t>
      </w:r>
      <w:r w:rsidR="00C254BF" w:rsidRPr="00785D06">
        <w:rPr>
          <w:sz w:val="20"/>
          <w:szCs w:val="20"/>
          <w:lang w:val="en-US"/>
        </w:rPr>
        <w:t xml:space="preserve"> </w:t>
      </w:r>
      <w:r w:rsidR="00E52247" w:rsidRPr="00785D06">
        <w:rPr>
          <w:sz w:val="20"/>
          <w:szCs w:val="20"/>
          <w:lang w:val="en-US"/>
        </w:rPr>
        <w:t xml:space="preserve">“make the </w:t>
      </w:r>
      <w:r w:rsidR="00C254BF" w:rsidRPr="00785D06">
        <w:rPr>
          <w:sz w:val="20"/>
          <w:szCs w:val="20"/>
          <w:lang w:val="en-US"/>
        </w:rPr>
        <w:t>violence invisible</w:t>
      </w:r>
      <w:r w:rsidR="003D3B93" w:rsidRPr="00785D06">
        <w:rPr>
          <w:sz w:val="20"/>
          <w:szCs w:val="20"/>
          <w:lang w:val="en-US"/>
        </w:rPr>
        <w:t>”</w:t>
      </w:r>
      <w:r w:rsidR="00C254BF" w:rsidRPr="00785D06">
        <w:rPr>
          <w:sz w:val="20"/>
          <w:szCs w:val="20"/>
          <w:lang w:val="en-US"/>
        </w:rPr>
        <w:t xml:space="preserve"> </w:t>
      </w:r>
      <w:r w:rsidR="003D3B93" w:rsidRPr="00785D06">
        <w:rPr>
          <w:sz w:val="20"/>
          <w:szCs w:val="20"/>
          <w:lang w:val="en-US"/>
        </w:rPr>
        <w:t>and to blame</w:t>
      </w:r>
      <w:r w:rsidR="00C254BF" w:rsidRPr="00785D06">
        <w:rPr>
          <w:sz w:val="20"/>
          <w:szCs w:val="20"/>
          <w:lang w:val="en-US"/>
        </w:rPr>
        <w:t xml:space="preserve"> the </w:t>
      </w:r>
      <w:r w:rsidR="003D3B93" w:rsidRPr="00785D06">
        <w:rPr>
          <w:sz w:val="20"/>
          <w:szCs w:val="20"/>
          <w:lang w:val="en-US"/>
        </w:rPr>
        <w:t xml:space="preserve">victims </w:t>
      </w:r>
      <w:r w:rsidR="00E52247" w:rsidRPr="00785D06">
        <w:rPr>
          <w:sz w:val="20"/>
          <w:szCs w:val="20"/>
          <w:lang w:val="en-US"/>
        </w:rPr>
        <w:t>–</w:t>
      </w:r>
      <w:r w:rsidR="003D3B93" w:rsidRPr="00785D06">
        <w:rPr>
          <w:sz w:val="20"/>
          <w:szCs w:val="20"/>
          <w:lang w:val="en-US"/>
        </w:rPr>
        <w:t xml:space="preserve"> </w:t>
      </w:r>
      <w:r w:rsidR="00E52247" w:rsidRPr="00785D06">
        <w:rPr>
          <w:sz w:val="20"/>
          <w:szCs w:val="20"/>
          <w:lang w:val="en-US"/>
        </w:rPr>
        <w:t>the women or</w:t>
      </w:r>
      <w:r w:rsidR="00C254BF" w:rsidRPr="00785D06">
        <w:rPr>
          <w:sz w:val="20"/>
          <w:szCs w:val="20"/>
          <w:lang w:val="en-US"/>
        </w:rPr>
        <w:t xml:space="preserve"> girls</w:t>
      </w:r>
      <w:r w:rsidR="003D3B93" w:rsidRPr="00785D06">
        <w:rPr>
          <w:sz w:val="20"/>
          <w:szCs w:val="20"/>
          <w:lang w:val="en-US"/>
        </w:rPr>
        <w:t xml:space="preserve"> –</w:t>
      </w:r>
      <w:r w:rsidR="00C254BF" w:rsidRPr="00785D06">
        <w:rPr>
          <w:sz w:val="20"/>
          <w:szCs w:val="20"/>
          <w:lang w:val="en-US"/>
        </w:rPr>
        <w:t xml:space="preserve"> </w:t>
      </w:r>
      <w:r w:rsidR="003D3B93" w:rsidRPr="00785D06">
        <w:rPr>
          <w:sz w:val="20"/>
          <w:szCs w:val="20"/>
          <w:lang w:val="en-US"/>
        </w:rPr>
        <w:t xml:space="preserve">for </w:t>
      </w:r>
      <w:r w:rsidR="00C254BF" w:rsidRPr="00785D06">
        <w:rPr>
          <w:sz w:val="20"/>
          <w:szCs w:val="20"/>
          <w:lang w:val="en-US"/>
        </w:rPr>
        <w:t>what happens (“because of the way th</w:t>
      </w:r>
      <w:r w:rsidR="00E52247" w:rsidRPr="00785D06">
        <w:rPr>
          <w:sz w:val="20"/>
          <w:szCs w:val="20"/>
          <w:lang w:val="en-US"/>
        </w:rPr>
        <w:t>ey behave, dress, or act;</w:t>
      </w:r>
      <w:r w:rsidR="00C254BF" w:rsidRPr="00785D06">
        <w:rPr>
          <w:sz w:val="20"/>
          <w:szCs w:val="20"/>
          <w:lang w:val="en-US"/>
        </w:rPr>
        <w:t xml:space="preserve"> because </w:t>
      </w:r>
      <w:r w:rsidR="00E52247" w:rsidRPr="00785D06">
        <w:rPr>
          <w:sz w:val="20"/>
          <w:szCs w:val="20"/>
          <w:lang w:val="en-US"/>
        </w:rPr>
        <w:t>a superior-subordinate</w:t>
      </w:r>
      <w:r w:rsidR="00C254BF" w:rsidRPr="00785D06">
        <w:rPr>
          <w:sz w:val="20"/>
          <w:szCs w:val="20"/>
          <w:lang w:val="en-US"/>
        </w:rPr>
        <w:t xml:space="preserve"> </w:t>
      </w:r>
      <w:r w:rsidR="00E52247" w:rsidRPr="00785D06">
        <w:rPr>
          <w:sz w:val="20"/>
          <w:szCs w:val="20"/>
          <w:lang w:val="en-US"/>
        </w:rPr>
        <w:t xml:space="preserve">relationship exists from which they may obtain a </w:t>
      </w:r>
      <w:r w:rsidR="00C254BF" w:rsidRPr="00785D06">
        <w:rPr>
          <w:sz w:val="20"/>
          <w:szCs w:val="20"/>
          <w:lang w:val="en-US"/>
        </w:rPr>
        <w:t>personal benefit</w:t>
      </w:r>
      <w:r w:rsidR="00E52247" w:rsidRPr="00785D06">
        <w:rPr>
          <w:sz w:val="20"/>
          <w:szCs w:val="20"/>
          <w:lang w:val="en-US"/>
        </w:rPr>
        <w:t xml:space="preserve"> [,] or for</w:t>
      </w:r>
      <w:r w:rsidR="00C254BF" w:rsidRPr="00785D06">
        <w:rPr>
          <w:sz w:val="20"/>
          <w:szCs w:val="20"/>
          <w:lang w:val="en-US"/>
        </w:rPr>
        <w:t xml:space="preserve"> any other subjective </w:t>
      </w:r>
      <w:r w:rsidR="00E52247" w:rsidRPr="00785D06">
        <w:rPr>
          <w:sz w:val="20"/>
          <w:szCs w:val="20"/>
          <w:lang w:val="en-US"/>
        </w:rPr>
        <w:t>reason</w:t>
      </w:r>
      <w:r w:rsidR="00C254BF" w:rsidRPr="00785D06">
        <w:rPr>
          <w:sz w:val="20"/>
          <w:szCs w:val="20"/>
          <w:lang w:val="en-US"/>
        </w:rPr>
        <w:t>”).</w:t>
      </w:r>
    </w:p>
    <w:p w14:paraId="096C602F" w14:textId="77777777" w:rsidR="00C254BF" w:rsidRPr="00785D06" w:rsidRDefault="00C254BF" w:rsidP="00C254BF">
      <w:pPr>
        <w:pStyle w:val="Prrafodelista"/>
        <w:rPr>
          <w:sz w:val="20"/>
          <w:szCs w:val="20"/>
          <w:lang w:val="en-US"/>
        </w:rPr>
      </w:pPr>
      <w:r w:rsidRPr="00785D06">
        <w:rPr>
          <w:sz w:val="20"/>
          <w:szCs w:val="20"/>
          <w:lang w:val="en-US"/>
        </w:rPr>
        <w:tab/>
      </w:r>
    </w:p>
    <w:p w14:paraId="1DB2A91E" w14:textId="77777777" w:rsidR="00C254BF" w:rsidRPr="00785D06" w:rsidRDefault="00E11A63" w:rsidP="00C254BF">
      <w:pPr>
        <w:pStyle w:val="Prrafodelista"/>
        <w:numPr>
          <w:ilvl w:val="0"/>
          <w:numId w:val="35"/>
        </w:numPr>
        <w:ind w:left="0" w:firstLine="0"/>
        <w:contextualSpacing w:val="0"/>
        <w:jc w:val="both"/>
        <w:rPr>
          <w:sz w:val="20"/>
          <w:szCs w:val="20"/>
          <w:lang w:val="en-US"/>
        </w:rPr>
      </w:pPr>
      <w:r w:rsidRPr="00785D06">
        <w:rPr>
          <w:sz w:val="20"/>
          <w:szCs w:val="20"/>
          <w:lang w:val="en-US"/>
        </w:rPr>
        <w:t>Indeed, t</w:t>
      </w:r>
      <w:r w:rsidR="00D6589A" w:rsidRPr="00785D06">
        <w:rPr>
          <w:sz w:val="20"/>
          <w:szCs w:val="20"/>
          <w:lang w:val="en-US"/>
        </w:rPr>
        <w:t>he</w:t>
      </w:r>
      <w:r w:rsidR="00C254BF" w:rsidRPr="00785D06">
        <w:rPr>
          <w:sz w:val="20"/>
          <w:szCs w:val="20"/>
          <w:lang w:val="en-US"/>
        </w:rPr>
        <w:t xml:space="preserve"> </w:t>
      </w:r>
      <w:r w:rsidR="00C278BC" w:rsidRPr="00785D06">
        <w:rPr>
          <w:sz w:val="20"/>
          <w:szCs w:val="20"/>
          <w:lang w:val="en-US"/>
        </w:rPr>
        <w:t xml:space="preserve">facts </w:t>
      </w:r>
      <w:r w:rsidR="00D6589A" w:rsidRPr="00785D06">
        <w:rPr>
          <w:sz w:val="20"/>
          <w:szCs w:val="20"/>
          <w:lang w:val="en-US"/>
        </w:rPr>
        <w:t xml:space="preserve">of this case and the </w:t>
      </w:r>
      <w:r w:rsidR="00C254BF" w:rsidRPr="00785D06">
        <w:rPr>
          <w:sz w:val="20"/>
          <w:szCs w:val="20"/>
          <w:lang w:val="en-US"/>
        </w:rPr>
        <w:t xml:space="preserve">concepts </w:t>
      </w:r>
      <w:r w:rsidR="00C278BC" w:rsidRPr="00785D06">
        <w:rPr>
          <w:sz w:val="20"/>
          <w:szCs w:val="20"/>
          <w:lang w:val="en-US"/>
        </w:rPr>
        <w:t xml:space="preserve">mentioned previously </w:t>
      </w:r>
      <w:r w:rsidRPr="00785D06">
        <w:rPr>
          <w:sz w:val="20"/>
          <w:szCs w:val="20"/>
          <w:lang w:val="en-US"/>
        </w:rPr>
        <w:t xml:space="preserve">indicate </w:t>
      </w:r>
      <w:r w:rsidR="00C254BF" w:rsidRPr="00785D06">
        <w:rPr>
          <w:sz w:val="20"/>
          <w:szCs w:val="20"/>
          <w:lang w:val="en-US"/>
        </w:rPr>
        <w:t xml:space="preserve">that not only </w:t>
      </w:r>
      <w:r w:rsidR="002A32CE" w:rsidRPr="00785D06">
        <w:rPr>
          <w:sz w:val="20"/>
          <w:szCs w:val="20"/>
          <w:lang w:val="en-US"/>
        </w:rPr>
        <w:t xml:space="preserve">was there </w:t>
      </w:r>
      <w:r w:rsidR="00C254BF" w:rsidRPr="00785D06">
        <w:rPr>
          <w:sz w:val="20"/>
          <w:szCs w:val="20"/>
          <w:lang w:val="en-US"/>
        </w:rPr>
        <w:t xml:space="preserve">prior </w:t>
      </w:r>
      <w:r w:rsidR="00B52756" w:rsidRPr="00785D06">
        <w:rPr>
          <w:sz w:val="20"/>
          <w:szCs w:val="20"/>
          <w:lang w:val="en-US"/>
        </w:rPr>
        <w:t>sexual harassment and abuse</w:t>
      </w:r>
      <w:r w:rsidR="00C254BF" w:rsidRPr="00785D06">
        <w:rPr>
          <w:sz w:val="20"/>
          <w:szCs w:val="20"/>
          <w:lang w:val="en-US"/>
        </w:rPr>
        <w:t>, but also sexual intercourse and</w:t>
      </w:r>
      <w:r w:rsidR="00B52756" w:rsidRPr="00785D06">
        <w:rPr>
          <w:sz w:val="20"/>
          <w:szCs w:val="20"/>
          <w:lang w:val="en-US"/>
        </w:rPr>
        <w:t xml:space="preserve"> that </w:t>
      </w:r>
      <w:r w:rsidR="00D6589A" w:rsidRPr="00785D06">
        <w:rPr>
          <w:sz w:val="20"/>
          <w:szCs w:val="20"/>
          <w:lang w:val="en-US"/>
        </w:rPr>
        <w:t>th</w:t>
      </w:r>
      <w:r w:rsidR="00B52756" w:rsidRPr="00785D06">
        <w:rPr>
          <w:sz w:val="20"/>
          <w:szCs w:val="20"/>
          <w:lang w:val="en-US"/>
        </w:rPr>
        <w:t>is</w:t>
      </w:r>
      <w:r w:rsidR="00C254BF" w:rsidRPr="00785D06">
        <w:rPr>
          <w:sz w:val="20"/>
          <w:szCs w:val="20"/>
          <w:lang w:val="en-US"/>
        </w:rPr>
        <w:t xml:space="preserve"> behavior </w:t>
      </w:r>
      <w:r w:rsidR="00D6589A" w:rsidRPr="00785D06">
        <w:rPr>
          <w:sz w:val="20"/>
          <w:szCs w:val="20"/>
          <w:lang w:val="en-US"/>
        </w:rPr>
        <w:t xml:space="preserve">occurred over a period of </w:t>
      </w:r>
      <w:r w:rsidR="00C254BF" w:rsidRPr="00785D06">
        <w:rPr>
          <w:sz w:val="20"/>
          <w:szCs w:val="20"/>
          <w:lang w:val="en-US"/>
        </w:rPr>
        <w:t>time (</w:t>
      </w:r>
      <w:r w:rsidR="00C254BF" w:rsidRPr="00785D06">
        <w:rPr>
          <w:i/>
          <w:sz w:val="20"/>
          <w:szCs w:val="20"/>
          <w:lang w:val="en-US"/>
        </w:rPr>
        <w:t xml:space="preserve">supra </w:t>
      </w:r>
      <w:r w:rsidR="00C254BF" w:rsidRPr="00785D06">
        <w:rPr>
          <w:sz w:val="20"/>
          <w:szCs w:val="20"/>
          <w:lang w:val="en-US"/>
        </w:rPr>
        <w:t xml:space="preserve">para. 122), </w:t>
      </w:r>
      <w:r w:rsidR="002A32CE" w:rsidRPr="00785D06">
        <w:rPr>
          <w:sz w:val="20"/>
          <w:szCs w:val="20"/>
          <w:lang w:val="en-US"/>
        </w:rPr>
        <w:t xml:space="preserve">involving </w:t>
      </w:r>
      <w:r w:rsidR="00C254BF" w:rsidRPr="00785D06">
        <w:rPr>
          <w:sz w:val="20"/>
          <w:szCs w:val="20"/>
          <w:lang w:val="en-US"/>
        </w:rPr>
        <w:t>the continuity or reiteration of serious acts of sexual violence</w:t>
      </w:r>
      <w:r w:rsidR="009F758D" w:rsidRPr="00785D06">
        <w:rPr>
          <w:sz w:val="20"/>
          <w:szCs w:val="20"/>
          <w:lang w:val="en-US"/>
        </w:rPr>
        <w:t>.</w:t>
      </w:r>
      <w:r w:rsidR="00C254BF" w:rsidRPr="00785D06">
        <w:rPr>
          <w:rStyle w:val="Refdenotaalpie"/>
          <w:sz w:val="20"/>
          <w:szCs w:val="20"/>
          <w:lang w:val="en-US"/>
        </w:rPr>
        <w:footnoteReference w:id="130"/>
      </w:r>
    </w:p>
    <w:p w14:paraId="6A0EA6A8" w14:textId="77777777" w:rsidR="00C254BF" w:rsidRPr="00785D06" w:rsidRDefault="00C254BF" w:rsidP="00C254BF">
      <w:pPr>
        <w:pStyle w:val="Prrafodelista"/>
        <w:rPr>
          <w:sz w:val="20"/>
          <w:szCs w:val="20"/>
          <w:lang w:val="en-US"/>
        </w:rPr>
      </w:pPr>
    </w:p>
    <w:p w14:paraId="4F1C752A" w14:textId="77777777" w:rsidR="00C254BF" w:rsidRPr="00785D06" w:rsidRDefault="00B52756" w:rsidP="00C254BF">
      <w:pPr>
        <w:pStyle w:val="Prrafodelista"/>
        <w:numPr>
          <w:ilvl w:val="0"/>
          <w:numId w:val="35"/>
        </w:numPr>
        <w:ind w:left="0" w:firstLine="0"/>
        <w:contextualSpacing w:val="0"/>
        <w:jc w:val="both"/>
        <w:rPr>
          <w:sz w:val="20"/>
          <w:szCs w:val="20"/>
          <w:lang w:val="en-US"/>
        </w:rPr>
      </w:pPr>
      <w:r w:rsidRPr="00785D06">
        <w:rPr>
          <w:sz w:val="20"/>
          <w:szCs w:val="20"/>
          <w:lang w:val="en-US"/>
        </w:rPr>
        <w:t>Furt</w:t>
      </w:r>
      <w:r w:rsidR="00C45962" w:rsidRPr="00785D06">
        <w:rPr>
          <w:sz w:val="20"/>
          <w:szCs w:val="20"/>
          <w:lang w:val="en-US"/>
        </w:rPr>
        <w:t>hermore, these</w:t>
      </w:r>
      <w:r w:rsidRPr="00785D06">
        <w:rPr>
          <w:sz w:val="20"/>
          <w:szCs w:val="20"/>
          <w:lang w:val="en-US"/>
        </w:rPr>
        <w:t xml:space="preserve"> acts</w:t>
      </w:r>
      <w:r w:rsidR="00C254BF" w:rsidRPr="00785D06">
        <w:rPr>
          <w:sz w:val="20"/>
          <w:szCs w:val="20"/>
          <w:lang w:val="en-US"/>
        </w:rPr>
        <w:t xml:space="preserve"> occurred in a context in which Paola’s vuln</w:t>
      </w:r>
      <w:r w:rsidRPr="00785D06">
        <w:rPr>
          <w:sz w:val="20"/>
          <w:szCs w:val="20"/>
          <w:lang w:val="en-US"/>
        </w:rPr>
        <w:t>erability as an adolescent girl was heightened by a situation</w:t>
      </w:r>
      <w:r w:rsidR="005F371A" w:rsidRPr="00785D06">
        <w:rPr>
          <w:sz w:val="20"/>
          <w:szCs w:val="20"/>
          <w:lang w:val="en-US"/>
        </w:rPr>
        <w:t>, which was not</w:t>
      </w:r>
      <w:r w:rsidRPr="00785D06">
        <w:rPr>
          <w:sz w:val="20"/>
          <w:szCs w:val="20"/>
          <w:lang w:val="en-US"/>
        </w:rPr>
        <w:t xml:space="preserve"> exceptional</w:t>
      </w:r>
      <w:r w:rsidR="005F371A" w:rsidRPr="00785D06">
        <w:rPr>
          <w:sz w:val="20"/>
          <w:szCs w:val="20"/>
          <w:lang w:val="en-US"/>
        </w:rPr>
        <w:t>,</w:t>
      </w:r>
      <w:r w:rsidR="00C254BF" w:rsidRPr="00785D06">
        <w:rPr>
          <w:sz w:val="20"/>
          <w:szCs w:val="20"/>
          <w:lang w:val="en-US"/>
        </w:rPr>
        <w:t xml:space="preserve"> of </w:t>
      </w:r>
      <w:r w:rsidRPr="00785D06">
        <w:rPr>
          <w:sz w:val="20"/>
          <w:szCs w:val="20"/>
          <w:lang w:val="en-US"/>
        </w:rPr>
        <w:t>a</w:t>
      </w:r>
      <w:r w:rsidR="005F371A" w:rsidRPr="00785D06">
        <w:rPr>
          <w:sz w:val="20"/>
          <w:szCs w:val="20"/>
          <w:lang w:val="en-US"/>
        </w:rPr>
        <w:t xml:space="preserve"> lack </w:t>
      </w:r>
      <w:r w:rsidR="00C254BF" w:rsidRPr="00785D06">
        <w:rPr>
          <w:sz w:val="20"/>
          <w:szCs w:val="20"/>
          <w:lang w:val="en-US"/>
        </w:rPr>
        <w:t xml:space="preserve">of effective actions to prevent sexual violence in schools and </w:t>
      </w:r>
      <w:r w:rsidR="005F371A" w:rsidRPr="00785D06">
        <w:rPr>
          <w:sz w:val="20"/>
          <w:szCs w:val="20"/>
          <w:lang w:val="en-US"/>
        </w:rPr>
        <w:t xml:space="preserve">address </w:t>
      </w:r>
      <w:r w:rsidR="00C254BF" w:rsidRPr="00785D06">
        <w:rPr>
          <w:sz w:val="20"/>
          <w:szCs w:val="20"/>
          <w:lang w:val="en-US"/>
        </w:rPr>
        <w:t xml:space="preserve">institutional tolerance. </w:t>
      </w:r>
    </w:p>
    <w:p w14:paraId="11C7A8F2" w14:textId="77777777" w:rsidR="00C254BF" w:rsidRPr="00785D06" w:rsidRDefault="00C254BF" w:rsidP="00C254BF">
      <w:pPr>
        <w:pStyle w:val="Prrafodelista"/>
        <w:ind w:left="0"/>
        <w:contextualSpacing w:val="0"/>
        <w:jc w:val="both"/>
        <w:rPr>
          <w:sz w:val="20"/>
          <w:szCs w:val="20"/>
          <w:lang w:val="en-US"/>
        </w:rPr>
      </w:pPr>
    </w:p>
    <w:p w14:paraId="33A919D7" w14:textId="77777777" w:rsidR="00C254BF" w:rsidRPr="00785D06" w:rsidRDefault="00B52756" w:rsidP="00C254BF">
      <w:pPr>
        <w:pStyle w:val="Prrafodelista"/>
        <w:numPr>
          <w:ilvl w:val="0"/>
          <w:numId w:val="35"/>
        </w:numPr>
        <w:ind w:left="0" w:firstLine="0"/>
        <w:contextualSpacing w:val="0"/>
        <w:jc w:val="both"/>
        <w:rPr>
          <w:sz w:val="20"/>
          <w:szCs w:val="20"/>
          <w:lang w:val="en-US"/>
        </w:rPr>
      </w:pPr>
      <w:r w:rsidRPr="00785D06">
        <w:rPr>
          <w:sz w:val="20"/>
          <w:szCs w:val="20"/>
          <w:lang w:val="en-US"/>
        </w:rPr>
        <w:t>I</w:t>
      </w:r>
      <w:r w:rsidR="00C254BF" w:rsidRPr="00785D06">
        <w:rPr>
          <w:sz w:val="20"/>
          <w:szCs w:val="20"/>
          <w:lang w:val="en-US"/>
        </w:rPr>
        <w:t xml:space="preserve">t has </w:t>
      </w:r>
      <w:r w:rsidRPr="00785D06">
        <w:rPr>
          <w:sz w:val="20"/>
          <w:szCs w:val="20"/>
          <w:lang w:val="en-US"/>
        </w:rPr>
        <w:t xml:space="preserve">already </w:t>
      </w:r>
      <w:r w:rsidR="00C254BF" w:rsidRPr="00785D06">
        <w:rPr>
          <w:sz w:val="20"/>
          <w:szCs w:val="20"/>
          <w:lang w:val="en-US"/>
        </w:rPr>
        <w:t xml:space="preserve">been noted that sexual harassment and abuse in </w:t>
      </w:r>
      <w:r w:rsidR="0083214B" w:rsidRPr="00785D06">
        <w:rPr>
          <w:sz w:val="20"/>
          <w:szCs w:val="20"/>
          <w:lang w:val="en-US"/>
        </w:rPr>
        <w:t xml:space="preserve">schools </w:t>
      </w:r>
      <w:r w:rsidR="00C254BF" w:rsidRPr="00785D06">
        <w:rPr>
          <w:sz w:val="20"/>
          <w:szCs w:val="20"/>
          <w:lang w:val="en-US"/>
        </w:rPr>
        <w:t>w</w:t>
      </w:r>
      <w:r w:rsidRPr="00785D06">
        <w:rPr>
          <w:sz w:val="20"/>
          <w:szCs w:val="20"/>
          <w:lang w:val="en-US"/>
        </w:rPr>
        <w:t xml:space="preserve">as </w:t>
      </w:r>
      <w:r w:rsidR="00C254BF" w:rsidRPr="00785D06">
        <w:rPr>
          <w:sz w:val="20"/>
          <w:szCs w:val="20"/>
          <w:lang w:val="en-US"/>
        </w:rPr>
        <w:t>a “known problem</w:t>
      </w:r>
      <w:r w:rsidR="00E11A63" w:rsidRPr="00785D06">
        <w:rPr>
          <w:sz w:val="20"/>
          <w:szCs w:val="20"/>
          <w:lang w:val="en-US"/>
        </w:rPr>
        <w:t>”</w:t>
      </w:r>
      <w:r w:rsidR="00C254BF" w:rsidRPr="00785D06">
        <w:rPr>
          <w:sz w:val="20"/>
          <w:szCs w:val="20"/>
          <w:lang w:val="en-US"/>
        </w:rPr>
        <w:t xml:space="preserve"> and yet</w:t>
      </w:r>
      <w:r w:rsidRPr="00785D06">
        <w:rPr>
          <w:sz w:val="20"/>
          <w:szCs w:val="20"/>
          <w:lang w:val="en-US"/>
        </w:rPr>
        <w:t>,</w:t>
      </w:r>
      <w:r w:rsidR="00C254BF" w:rsidRPr="00785D06">
        <w:rPr>
          <w:sz w:val="20"/>
          <w:szCs w:val="20"/>
          <w:lang w:val="en-US"/>
        </w:rPr>
        <w:t xml:space="preserve"> at the time of the facts, no effective measures </w:t>
      </w:r>
      <w:r w:rsidR="00C67357" w:rsidRPr="00785D06">
        <w:rPr>
          <w:sz w:val="20"/>
          <w:szCs w:val="20"/>
          <w:lang w:val="en-US"/>
        </w:rPr>
        <w:t xml:space="preserve">were </w:t>
      </w:r>
      <w:r w:rsidRPr="00785D06">
        <w:rPr>
          <w:sz w:val="20"/>
          <w:szCs w:val="20"/>
          <w:lang w:val="en-US"/>
        </w:rPr>
        <w:t>taken to prevent and punish this behavior</w:t>
      </w:r>
      <w:r w:rsidR="00C254BF" w:rsidRPr="00785D06">
        <w:rPr>
          <w:sz w:val="20"/>
          <w:szCs w:val="20"/>
          <w:lang w:val="en-US"/>
        </w:rPr>
        <w:t xml:space="preserve"> (</w:t>
      </w:r>
      <w:r w:rsidR="00C254BF" w:rsidRPr="00785D06">
        <w:rPr>
          <w:i/>
          <w:sz w:val="20"/>
          <w:szCs w:val="20"/>
          <w:lang w:val="en-US"/>
        </w:rPr>
        <w:t xml:space="preserve">supra </w:t>
      </w:r>
      <w:r w:rsidR="00C254BF" w:rsidRPr="00785D06">
        <w:rPr>
          <w:sz w:val="20"/>
          <w:szCs w:val="20"/>
          <w:lang w:val="en-US"/>
        </w:rPr>
        <w:t xml:space="preserve">paras. 44 to 47). The State </w:t>
      </w:r>
      <w:r w:rsidR="00F20D60" w:rsidRPr="00785D06">
        <w:rPr>
          <w:sz w:val="20"/>
          <w:szCs w:val="20"/>
          <w:lang w:val="en-US"/>
        </w:rPr>
        <w:t>a</w:t>
      </w:r>
      <w:r w:rsidRPr="00785D06">
        <w:rPr>
          <w:sz w:val="20"/>
          <w:szCs w:val="20"/>
          <w:lang w:val="en-US"/>
        </w:rPr>
        <w:t>lso a</w:t>
      </w:r>
      <w:r w:rsidR="00F20D60" w:rsidRPr="00785D06">
        <w:rPr>
          <w:sz w:val="20"/>
          <w:szCs w:val="20"/>
          <w:lang w:val="en-US"/>
        </w:rPr>
        <w:t xml:space="preserve">dmitted </w:t>
      </w:r>
      <w:r w:rsidRPr="00785D06">
        <w:rPr>
          <w:sz w:val="20"/>
          <w:szCs w:val="20"/>
          <w:lang w:val="en-US"/>
        </w:rPr>
        <w:t>that,</w:t>
      </w:r>
      <w:r w:rsidR="00C254BF" w:rsidRPr="00785D06">
        <w:rPr>
          <w:sz w:val="20"/>
          <w:szCs w:val="20"/>
          <w:lang w:val="en-US"/>
        </w:rPr>
        <w:t xml:space="preserve"> a</w:t>
      </w:r>
      <w:r w:rsidR="00C67357" w:rsidRPr="00785D06">
        <w:rPr>
          <w:sz w:val="20"/>
          <w:szCs w:val="20"/>
          <w:lang w:val="en-US"/>
        </w:rPr>
        <w:t>t that</w:t>
      </w:r>
      <w:r w:rsidR="00F20D60" w:rsidRPr="00785D06">
        <w:rPr>
          <w:sz w:val="20"/>
          <w:szCs w:val="20"/>
          <w:lang w:val="en-US"/>
        </w:rPr>
        <w:t xml:space="preserve"> time</w:t>
      </w:r>
      <w:r w:rsidR="00C254BF" w:rsidRPr="00785D06">
        <w:rPr>
          <w:sz w:val="20"/>
          <w:szCs w:val="20"/>
          <w:lang w:val="en-US"/>
        </w:rPr>
        <w:t xml:space="preserve">, </w:t>
      </w:r>
      <w:r w:rsidRPr="00785D06">
        <w:rPr>
          <w:sz w:val="20"/>
          <w:szCs w:val="20"/>
          <w:lang w:val="en-US"/>
        </w:rPr>
        <w:t xml:space="preserve">there were no </w:t>
      </w:r>
      <w:r w:rsidR="00C254BF" w:rsidRPr="00785D06">
        <w:rPr>
          <w:sz w:val="20"/>
          <w:szCs w:val="20"/>
          <w:lang w:val="en-US"/>
        </w:rPr>
        <w:t xml:space="preserve">adequate public policies </w:t>
      </w:r>
      <w:r w:rsidRPr="00785D06">
        <w:rPr>
          <w:sz w:val="20"/>
          <w:szCs w:val="20"/>
          <w:lang w:val="en-US"/>
        </w:rPr>
        <w:t xml:space="preserve">for </w:t>
      </w:r>
      <w:r w:rsidR="00F20D60" w:rsidRPr="00785D06">
        <w:rPr>
          <w:sz w:val="20"/>
          <w:szCs w:val="20"/>
          <w:lang w:val="en-US"/>
        </w:rPr>
        <w:t>prevent</w:t>
      </w:r>
      <w:r w:rsidRPr="00785D06">
        <w:rPr>
          <w:sz w:val="20"/>
          <w:szCs w:val="20"/>
          <w:lang w:val="en-US"/>
        </w:rPr>
        <w:t>ing</w:t>
      </w:r>
      <w:r w:rsidR="00F20D60" w:rsidRPr="00785D06">
        <w:rPr>
          <w:sz w:val="20"/>
          <w:szCs w:val="20"/>
          <w:lang w:val="en-US"/>
        </w:rPr>
        <w:t xml:space="preserve"> such </w:t>
      </w:r>
      <w:r w:rsidR="005448DF" w:rsidRPr="00785D06">
        <w:rPr>
          <w:sz w:val="20"/>
          <w:szCs w:val="20"/>
          <w:lang w:val="en-US"/>
        </w:rPr>
        <w:t xml:space="preserve">behavior or for </w:t>
      </w:r>
      <w:r w:rsidR="00C254BF" w:rsidRPr="00785D06">
        <w:rPr>
          <w:sz w:val="20"/>
          <w:szCs w:val="20"/>
          <w:lang w:val="en-US"/>
        </w:rPr>
        <w:t>reporting, investigati</w:t>
      </w:r>
      <w:r w:rsidR="00F20D60" w:rsidRPr="00785D06">
        <w:rPr>
          <w:sz w:val="20"/>
          <w:szCs w:val="20"/>
          <w:lang w:val="en-US"/>
        </w:rPr>
        <w:t xml:space="preserve">ng and punishing </w:t>
      </w:r>
      <w:r w:rsidR="00C254BF" w:rsidRPr="00785D06">
        <w:rPr>
          <w:sz w:val="20"/>
          <w:szCs w:val="20"/>
          <w:lang w:val="en-US"/>
        </w:rPr>
        <w:t>acts of sexual violence in educational institution</w:t>
      </w:r>
      <w:r w:rsidR="00F20D60" w:rsidRPr="00785D06">
        <w:rPr>
          <w:sz w:val="20"/>
          <w:szCs w:val="20"/>
          <w:lang w:val="en-US"/>
        </w:rPr>
        <w:t>s</w:t>
      </w:r>
      <w:r w:rsidR="00C254BF" w:rsidRPr="00785D06">
        <w:rPr>
          <w:sz w:val="20"/>
          <w:szCs w:val="20"/>
          <w:lang w:val="en-US"/>
        </w:rPr>
        <w:t xml:space="preserve"> (</w:t>
      </w:r>
      <w:r w:rsidR="00C254BF" w:rsidRPr="00785D06">
        <w:rPr>
          <w:i/>
          <w:sz w:val="20"/>
          <w:szCs w:val="20"/>
          <w:lang w:val="en-US"/>
        </w:rPr>
        <w:t xml:space="preserve">supra </w:t>
      </w:r>
      <w:r w:rsidR="00C254BF" w:rsidRPr="00785D06">
        <w:rPr>
          <w:sz w:val="20"/>
          <w:szCs w:val="20"/>
          <w:lang w:val="en-US"/>
        </w:rPr>
        <w:t>paras. 16, 21, 23)</w:t>
      </w:r>
      <w:r w:rsidR="0083214B" w:rsidRPr="00785D06">
        <w:rPr>
          <w:sz w:val="20"/>
          <w:szCs w:val="20"/>
          <w:lang w:val="en-US"/>
        </w:rPr>
        <w:t>.</w:t>
      </w:r>
      <w:r w:rsidR="00C254BF" w:rsidRPr="00785D06">
        <w:rPr>
          <w:rStyle w:val="Refdenotaalpie"/>
          <w:sz w:val="20"/>
          <w:szCs w:val="20"/>
          <w:lang w:val="en-US"/>
        </w:rPr>
        <w:footnoteReference w:id="131"/>
      </w:r>
    </w:p>
    <w:p w14:paraId="79512358" w14:textId="77777777" w:rsidR="00C254BF" w:rsidRPr="00785D06" w:rsidRDefault="00C254BF" w:rsidP="00C254BF">
      <w:pPr>
        <w:pStyle w:val="Prrafodelista"/>
        <w:rPr>
          <w:sz w:val="20"/>
          <w:szCs w:val="20"/>
          <w:lang w:val="en-US"/>
        </w:rPr>
      </w:pPr>
    </w:p>
    <w:p w14:paraId="38C5E9CB"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w:t>
      </w:r>
      <w:r w:rsidR="00B52756" w:rsidRPr="00785D06">
        <w:rPr>
          <w:sz w:val="20"/>
          <w:szCs w:val="20"/>
          <w:lang w:val="en-US"/>
        </w:rPr>
        <w:t xml:space="preserve">notes </w:t>
      </w:r>
      <w:r w:rsidRPr="00785D06">
        <w:rPr>
          <w:sz w:val="20"/>
          <w:szCs w:val="20"/>
          <w:lang w:val="en-US"/>
        </w:rPr>
        <w:t>that the expert witness Ximena</w:t>
      </w:r>
      <w:r w:rsidR="00F20D60" w:rsidRPr="00785D06">
        <w:rPr>
          <w:sz w:val="20"/>
          <w:szCs w:val="20"/>
          <w:lang w:val="en-US"/>
        </w:rPr>
        <w:t xml:space="preserve"> Cortés Castillo </w:t>
      </w:r>
      <w:r w:rsidR="00B52756" w:rsidRPr="00785D06">
        <w:rPr>
          <w:sz w:val="20"/>
          <w:szCs w:val="20"/>
          <w:lang w:val="en-US"/>
        </w:rPr>
        <w:t xml:space="preserve">considered </w:t>
      </w:r>
      <w:r w:rsidR="005448DF" w:rsidRPr="00785D06">
        <w:rPr>
          <w:sz w:val="20"/>
          <w:szCs w:val="20"/>
          <w:lang w:val="en-US"/>
        </w:rPr>
        <w:t xml:space="preserve">that </w:t>
      </w:r>
      <w:r w:rsidR="00F20D60" w:rsidRPr="00785D06">
        <w:rPr>
          <w:sz w:val="20"/>
          <w:szCs w:val="20"/>
          <w:lang w:val="en-US"/>
        </w:rPr>
        <w:t xml:space="preserve">Paola </w:t>
      </w:r>
      <w:r w:rsidRPr="00785D06">
        <w:rPr>
          <w:sz w:val="20"/>
          <w:szCs w:val="20"/>
          <w:lang w:val="en-US"/>
        </w:rPr>
        <w:t xml:space="preserve">belonged to a “vulnerable </w:t>
      </w:r>
      <w:r w:rsidR="006D2FEA" w:rsidRPr="00785D06">
        <w:rPr>
          <w:sz w:val="20"/>
          <w:szCs w:val="20"/>
          <w:lang w:val="en-US"/>
        </w:rPr>
        <w:t>school community” because of her</w:t>
      </w:r>
      <w:r w:rsidRPr="00785D06">
        <w:rPr>
          <w:sz w:val="20"/>
          <w:szCs w:val="20"/>
          <w:lang w:val="en-US"/>
        </w:rPr>
        <w:t xml:space="preserve"> </w:t>
      </w:r>
      <w:r w:rsidR="006D2FEA" w:rsidRPr="00785D06">
        <w:rPr>
          <w:sz w:val="20"/>
          <w:szCs w:val="20"/>
          <w:lang w:val="en-US"/>
        </w:rPr>
        <w:t xml:space="preserve">social situation and the conditions </w:t>
      </w:r>
      <w:r w:rsidR="00B52756" w:rsidRPr="00785D06">
        <w:rPr>
          <w:sz w:val="20"/>
          <w:szCs w:val="20"/>
          <w:lang w:val="en-US"/>
        </w:rPr>
        <w:t xml:space="preserve">at </w:t>
      </w:r>
      <w:r w:rsidR="00B85055" w:rsidRPr="00785D06">
        <w:rPr>
          <w:sz w:val="20"/>
          <w:szCs w:val="20"/>
          <w:lang w:val="en-US"/>
        </w:rPr>
        <w:t xml:space="preserve">her </w:t>
      </w:r>
      <w:r w:rsidRPr="00785D06">
        <w:rPr>
          <w:sz w:val="20"/>
          <w:szCs w:val="20"/>
          <w:lang w:val="en-US"/>
        </w:rPr>
        <w:t>school.</w:t>
      </w:r>
      <w:r w:rsidRPr="00785D06">
        <w:rPr>
          <w:rStyle w:val="Refdenotaalpie"/>
          <w:sz w:val="20"/>
          <w:szCs w:val="20"/>
          <w:lang w:val="en-US"/>
        </w:rPr>
        <w:footnoteReference w:id="132"/>
      </w:r>
      <w:r w:rsidRPr="00785D06">
        <w:rPr>
          <w:sz w:val="20"/>
          <w:szCs w:val="20"/>
          <w:lang w:val="en-US"/>
        </w:rPr>
        <w:t xml:space="preserve"> </w:t>
      </w:r>
      <w:r w:rsidR="00F20D60" w:rsidRPr="00785D06">
        <w:rPr>
          <w:sz w:val="20"/>
          <w:szCs w:val="20"/>
          <w:lang w:val="en-US"/>
        </w:rPr>
        <w:t xml:space="preserve">Moreover, this “school community” </w:t>
      </w:r>
      <w:r w:rsidRPr="00785D06">
        <w:rPr>
          <w:sz w:val="20"/>
          <w:szCs w:val="20"/>
          <w:lang w:val="en-US"/>
        </w:rPr>
        <w:t xml:space="preserve">tolerated the </w:t>
      </w:r>
      <w:r w:rsidR="00F20D60" w:rsidRPr="00785D06">
        <w:rPr>
          <w:sz w:val="20"/>
          <w:szCs w:val="20"/>
          <w:lang w:val="en-US"/>
        </w:rPr>
        <w:t xml:space="preserve">behavior </w:t>
      </w:r>
      <w:r w:rsidRPr="00785D06">
        <w:rPr>
          <w:sz w:val="20"/>
          <w:szCs w:val="20"/>
          <w:lang w:val="en-US"/>
        </w:rPr>
        <w:t xml:space="preserve">of the </w:t>
      </w:r>
      <w:r w:rsidR="0097298A" w:rsidRPr="00785D06">
        <w:rPr>
          <w:sz w:val="20"/>
          <w:szCs w:val="20"/>
          <w:lang w:val="en-US"/>
        </w:rPr>
        <w:t>vice principal</w:t>
      </w:r>
      <w:r w:rsidRPr="00785D06">
        <w:rPr>
          <w:sz w:val="20"/>
          <w:szCs w:val="20"/>
          <w:lang w:val="en-US"/>
        </w:rPr>
        <w:t xml:space="preserve"> </w:t>
      </w:r>
      <w:r w:rsidR="00B52756" w:rsidRPr="00785D06">
        <w:rPr>
          <w:sz w:val="20"/>
          <w:szCs w:val="20"/>
          <w:lang w:val="en-US"/>
        </w:rPr>
        <w:t xml:space="preserve">who </w:t>
      </w:r>
      <w:r w:rsidRPr="00785D06">
        <w:rPr>
          <w:sz w:val="20"/>
          <w:szCs w:val="20"/>
          <w:lang w:val="en-US"/>
        </w:rPr>
        <w:t xml:space="preserve">victimized Paola. </w:t>
      </w:r>
      <w:r w:rsidR="00B85055" w:rsidRPr="00785D06">
        <w:rPr>
          <w:sz w:val="20"/>
          <w:szCs w:val="20"/>
          <w:lang w:val="en-US"/>
        </w:rPr>
        <w:t xml:space="preserve">Consistent </w:t>
      </w:r>
      <w:r w:rsidRPr="00785D06">
        <w:rPr>
          <w:sz w:val="20"/>
          <w:szCs w:val="20"/>
          <w:lang w:val="en-US"/>
        </w:rPr>
        <w:t>with the situation described above (</w:t>
      </w:r>
      <w:r w:rsidRPr="00785D06">
        <w:rPr>
          <w:i/>
          <w:sz w:val="20"/>
          <w:szCs w:val="20"/>
          <w:lang w:val="en-US"/>
        </w:rPr>
        <w:t xml:space="preserve">supra </w:t>
      </w:r>
      <w:r w:rsidRPr="00785D06">
        <w:rPr>
          <w:sz w:val="20"/>
          <w:szCs w:val="20"/>
          <w:lang w:val="en-US"/>
        </w:rPr>
        <w:t xml:space="preserve">paras. 135 and 136), the Court </w:t>
      </w:r>
      <w:r w:rsidR="00B85055" w:rsidRPr="00785D06">
        <w:rPr>
          <w:sz w:val="20"/>
          <w:szCs w:val="20"/>
          <w:lang w:val="en-US"/>
        </w:rPr>
        <w:t xml:space="preserve">also </w:t>
      </w:r>
      <w:r w:rsidRPr="00785D06">
        <w:rPr>
          <w:sz w:val="20"/>
          <w:szCs w:val="20"/>
          <w:lang w:val="en-US"/>
        </w:rPr>
        <w:t xml:space="preserve">notes that various </w:t>
      </w:r>
      <w:r w:rsidR="00B85055" w:rsidRPr="00785D06">
        <w:rPr>
          <w:sz w:val="20"/>
          <w:szCs w:val="20"/>
          <w:lang w:val="en-US"/>
        </w:rPr>
        <w:t xml:space="preserve">witnesses </w:t>
      </w:r>
      <w:r w:rsidRPr="00785D06">
        <w:rPr>
          <w:sz w:val="20"/>
          <w:szCs w:val="20"/>
          <w:lang w:val="en-US"/>
        </w:rPr>
        <w:t>indicate</w:t>
      </w:r>
      <w:r w:rsidR="00B85055" w:rsidRPr="00785D06">
        <w:rPr>
          <w:sz w:val="20"/>
          <w:szCs w:val="20"/>
          <w:lang w:val="en-US"/>
        </w:rPr>
        <w:t>d</w:t>
      </w:r>
      <w:r w:rsidRPr="00785D06">
        <w:rPr>
          <w:sz w:val="20"/>
          <w:szCs w:val="20"/>
          <w:lang w:val="en-US"/>
        </w:rPr>
        <w:t xml:space="preserve"> that the </w:t>
      </w:r>
      <w:r w:rsidR="00042F20" w:rsidRPr="00785D06">
        <w:rPr>
          <w:sz w:val="20"/>
          <w:szCs w:val="20"/>
          <w:lang w:val="en-US"/>
        </w:rPr>
        <w:t xml:space="preserve">abuse </w:t>
      </w:r>
      <w:r w:rsidRPr="00785D06">
        <w:rPr>
          <w:sz w:val="20"/>
          <w:szCs w:val="20"/>
          <w:lang w:val="en-US"/>
        </w:rPr>
        <w:t xml:space="preserve">suffered by Paola was not isolated, since other similar cases had </w:t>
      </w:r>
      <w:r w:rsidR="00B85055" w:rsidRPr="00785D06">
        <w:rPr>
          <w:sz w:val="20"/>
          <w:szCs w:val="20"/>
          <w:lang w:val="en-US"/>
        </w:rPr>
        <w:t xml:space="preserve">occurred at </w:t>
      </w:r>
      <w:r w:rsidRPr="00785D06">
        <w:rPr>
          <w:sz w:val="20"/>
          <w:szCs w:val="20"/>
          <w:lang w:val="en-US"/>
        </w:rPr>
        <w:t xml:space="preserve">the school, and that the school’s staff, including the principal, knew about Paola’s relationship with the </w:t>
      </w:r>
      <w:r w:rsidR="0097298A" w:rsidRPr="00785D06">
        <w:rPr>
          <w:sz w:val="20"/>
          <w:szCs w:val="20"/>
          <w:lang w:val="en-US"/>
        </w:rPr>
        <w:t>vice principal</w:t>
      </w:r>
      <w:r w:rsidRPr="00785D06">
        <w:rPr>
          <w:sz w:val="20"/>
          <w:szCs w:val="20"/>
          <w:lang w:val="en-US"/>
        </w:rPr>
        <w:t>, or of its possib</w:t>
      </w:r>
      <w:r w:rsidR="00B85055" w:rsidRPr="00785D06">
        <w:rPr>
          <w:sz w:val="20"/>
          <w:szCs w:val="20"/>
          <w:lang w:val="en-US"/>
        </w:rPr>
        <w:t>le existence</w:t>
      </w:r>
      <w:r w:rsidRPr="00785D06">
        <w:rPr>
          <w:sz w:val="20"/>
          <w:szCs w:val="20"/>
          <w:lang w:val="en-US"/>
        </w:rPr>
        <w:t xml:space="preserve"> (</w:t>
      </w:r>
      <w:r w:rsidRPr="00785D06">
        <w:rPr>
          <w:i/>
          <w:sz w:val="20"/>
          <w:szCs w:val="20"/>
          <w:lang w:val="en-US"/>
        </w:rPr>
        <w:t>supra</w:t>
      </w:r>
      <w:r w:rsidRPr="00785D06">
        <w:rPr>
          <w:sz w:val="20"/>
          <w:szCs w:val="20"/>
          <w:lang w:val="en-US"/>
        </w:rPr>
        <w:t xml:space="preserve"> paras. 50 and 51). However, there is no evidence t</w:t>
      </w:r>
      <w:r w:rsidR="00B85055" w:rsidRPr="00785D06">
        <w:rPr>
          <w:sz w:val="20"/>
          <w:szCs w:val="20"/>
          <w:lang w:val="en-US"/>
        </w:rPr>
        <w:t>o suggest t</w:t>
      </w:r>
      <w:r w:rsidRPr="00785D06">
        <w:rPr>
          <w:sz w:val="20"/>
          <w:szCs w:val="20"/>
          <w:lang w:val="en-US"/>
        </w:rPr>
        <w:t xml:space="preserve">hat any action was taken to </w:t>
      </w:r>
      <w:r w:rsidR="00E1422D" w:rsidRPr="00785D06">
        <w:rPr>
          <w:sz w:val="20"/>
          <w:szCs w:val="20"/>
          <w:lang w:val="en-US"/>
        </w:rPr>
        <w:t xml:space="preserve">report </w:t>
      </w:r>
      <w:r w:rsidRPr="00785D06">
        <w:rPr>
          <w:sz w:val="20"/>
          <w:szCs w:val="20"/>
          <w:lang w:val="en-US"/>
        </w:rPr>
        <w:t>th</w:t>
      </w:r>
      <w:r w:rsidR="00B85055" w:rsidRPr="00785D06">
        <w:rPr>
          <w:sz w:val="20"/>
          <w:szCs w:val="20"/>
          <w:lang w:val="en-US"/>
        </w:rPr>
        <w:t>at</w:t>
      </w:r>
      <w:r w:rsidR="00E1422D" w:rsidRPr="00785D06">
        <w:rPr>
          <w:sz w:val="20"/>
          <w:szCs w:val="20"/>
          <w:lang w:val="en-US"/>
        </w:rPr>
        <w:t xml:space="preserve"> situation</w:t>
      </w:r>
      <w:r w:rsidRPr="00785D06">
        <w:rPr>
          <w:sz w:val="20"/>
          <w:szCs w:val="20"/>
          <w:lang w:val="en-US"/>
        </w:rPr>
        <w:t xml:space="preserve"> </w:t>
      </w:r>
      <w:r w:rsidR="00042F20" w:rsidRPr="00785D06">
        <w:rPr>
          <w:sz w:val="20"/>
          <w:szCs w:val="20"/>
          <w:lang w:val="en-US"/>
        </w:rPr>
        <w:t xml:space="preserve">or </w:t>
      </w:r>
      <w:r w:rsidRPr="00785D06">
        <w:rPr>
          <w:sz w:val="20"/>
          <w:szCs w:val="20"/>
          <w:lang w:val="en-US"/>
        </w:rPr>
        <w:t xml:space="preserve">to prevent its continuation or the consummation of acts injurious to the </w:t>
      </w:r>
      <w:r w:rsidR="00E1422D" w:rsidRPr="00785D06">
        <w:rPr>
          <w:sz w:val="20"/>
          <w:szCs w:val="20"/>
          <w:lang w:val="en-US"/>
        </w:rPr>
        <w:t xml:space="preserve">girl’s </w:t>
      </w:r>
      <w:r w:rsidRPr="00785D06">
        <w:rPr>
          <w:sz w:val="20"/>
          <w:szCs w:val="20"/>
          <w:lang w:val="en-US"/>
        </w:rPr>
        <w:t xml:space="preserve">rights. </w:t>
      </w:r>
      <w:r w:rsidR="004D56C4" w:rsidRPr="00785D06">
        <w:rPr>
          <w:sz w:val="20"/>
          <w:szCs w:val="20"/>
          <w:lang w:val="en-US"/>
        </w:rPr>
        <w:t xml:space="preserve">This, </w:t>
      </w:r>
      <w:r w:rsidRPr="00785D06">
        <w:rPr>
          <w:sz w:val="20"/>
          <w:szCs w:val="20"/>
          <w:lang w:val="en-US"/>
        </w:rPr>
        <w:t xml:space="preserve">despite the fact that the </w:t>
      </w:r>
      <w:r w:rsidR="0097298A" w:rsidRPr="00785D06">
        <w:rPr>
          <w:sz w:val="20"/>
          <w:szCs w:val="20"/>
          <w:lang w:val="en-US"/>
        </w:rPr>
        <w:t>vice principal</w:t>
      </w:r>
      <w:r w:rsidR="004D56C4" w:rsidRPr="00785D06">
        <w:rPr>
          <w:sz w:val="20"/>
          <w:szCs w:val="20"/>
          <w:lang w:val="en-US"/>
        </w:rPr>
        <w:t>’s conduct</w:t>
      </w:r>
      <w:r w:rsidRPr="00785D06">
        <w:rPr>
          <w:sz w:val="20"/>
          <w:szCs w:val="20"/>
          <w:lang w:val="en-US"/>
        </w:rPr>
        <w:t xml:space="preserve"> </w:t>
      </w:r>
      <w:r w:rsidR="004D56C4" w:rsidRPr="00785D06">
        <w:rPr>
          <w:sz w:val="20"/>
          <w:szCs w:val="20"/>
          <w:lang w:val="en-US"/>
        </w:rPr>
        <w:t>would constitute an unlawful act</w:t>
      </w:r>
      <w:r w:rsidRPr="00785D06">
        <w:rPr>
          <w:sz w:val="20"/>
          <w:szCs w:val="20"/>
          <w:lang w:val="en-US"/>
        </w:rPr>
        <w:t xml:space="preserve"> as defined by the State’s legislation (</w:t>
      </w:r>
      <w:r w:rsidRPr="00785D06">
        <w:rPr>
          <w:i/>
          <w:sz w:val="20"/>
          <w:szCs w:val="20"/>
          <w:lang w:val="en-US"/>
        </w:rPr>
        <w:t xml:space="preserve">supra </w:t>
      </w:r>
      <w:r w:rsidRPr="00785D06">
        <w:rPr>
          <w:sz w:val="20"/>
          <w:szCs w:val="20"/>
          <w:lang w:val="en-US"/>
        </w:rPr>
        <w:t xml:space="preserve">para. 126). To the contrary, there are indications </w:t>
      </w:r>
      <w:r w:rsidR="00A00282" w:rsidRPr="00785D06">
        <w:rPr>
          <w:sz w:val="20"/>
          <w:szCs w:val="20"/>
          <w:lang w:val="en-US"/>
        </w:rPr>
        <w:t xml:space="preserve">of </w:t>
      </w:r>
      <w:r w:rsidR="004D56C4" w:rsidRPr="00785D06">
        <w:rPr>
          <w:sz w:val="20"/>
          <w:szCs w:val="20"/>
          <w:lang w:val="en-US"/>
        </w:rPr>
        <w:t xml:space="preserve">initial </w:t>
      </w:r>
      <w:r w:rsidR="00A00282" w:rsidRPr="00785D06">
        <w:rPr>
          <w:sz w:val="20"/>
          <w:szCs w:val="20"/>
          <w:lang w:val="en-US"/>
        </w:rPr>
        <w:t xml:space="preserve">attempts </w:t>
      </w:r>
      <w:r w:rsidR="004D56C4" w:rsidRPr="00785D06">
        <w:rPr>
          <w:sz w:val="20"/>
          <w:szCs w:val="20"/>
          <w:lang w:val="en-US"/>
        </w:rPr>
        <w:t xml:space="preserve">by </w:t>
      </w:r>
      <w:r w:rsidRPr="00785D06">
        <w:rPr>
          <w:sz w:val="20"/>
          <w:szCs w:val="20"/>
          <w:lang w:val="en-US"/>
        </w:rPr>
        <w:t xml:space="preserve">the school </w:t>
      </w:r>
      <w:r w:rsidR="00A00282" w:rsidRPr="00785D06">
        <w:rPr>
          <w:sz w:val="20"/>
          <w:szCs w:val="20"/>
          <w:lang w:val="en-US"/>
        </w:rPr>
        <w:t xml:space="preserve">to conceal </w:t>
      </w:r>
      <w:r w:rsidRPr="00785D06">
        <w:rPr>
          <w:sz w:val="20"/>
          <w:szCs w:val="20"/>
          <w:lang w:val="en-US"/>
        </w:rPr>
        <w:t>what was happening and even to blame and stigmatize Paola for it, saying that she was provoking the relations</w:t>
      </w:r>
      <w:r w:rsidR="00A00282" w:rsidRPr="00785D06">
        <w:rPr>
          <w:sz w:val="20"/>
          <w:szCs w:val="20"/>
          <w:lang w:val="en-US"/>
        </w:rPr>
        <w:t>hip</w:t>
      </w:r>
      <w:r w:rsidRPr="00785D06">
        <w:rPr>
          <w:sz w:val="20"/>
          <w:szCs w:val="20"/>
          <w:lang w:val="en-US"/>
        </w:rPr>
        <w:t xml:space="preserve"> with the </w:t>
      </w:r>
      <w:r w:rsidR="0097298A" w:rsidRPr="00785D06">
        <w:rPr>
          <w:sz w:val="20"/>
          <w:szCs w:val="20"/>
          <w:lang w:val="en-US"/>
        </w:rPr>
        <w:t>vice principal</w:t>
      </w:r>
      <w:r w:rsidR="00A00282" w:rsidRPr="00785D06">
        <w:rPr>
          <w:sz w:val="20"/>
          <w:szCs w:val="20"/>
          <w:lang w:val="en-US"/>
        </w:rPr>
        <w:t>. Also,</w:t>
      </w:r>
      <w:r w:rsidRPr="00785D06">
        <w:rPr>
          <w:sz w:val="20"/>
          <w:szCs w:val="20"/>
          <w:lang w:val="en-US"/>
        </w:rPr>
        <w:t xml:space="preserve"> after her death, </w:t>
      </w:r>
      <w:r w:rsidR="00A00282" w:rsidRPr="00785D06">
        <w:rPr>
          <w:sz w:val="20"/>
          <w:szCs w:val="20"/>
          <w:lang w:val="en-US"/>
        </w:rPr>
        <w:t xml:space="preserve">there were </w:t>
      </w:r>
      <w:r w:rsidR="005C48BC" w:rsidRPr="00785D06">
        <w:rPr>
          <w:sz w:val="20"/>
          <w:szCs w:val="20"/>
          <w:lang w:val="en-US"/>
        </w:rPr>
        <w:t xml:space="preserve">even </w:t>
      </w:r>
      <w:r w:rsidRPr="00785D06">
        <w:rPr>
          <w:sz w:val="20"/>
          <w:szCs w:val="20"/>
          <w:lang w:val="en-US"/>
        </w:rPr>
        <w:t xml:space="preserve">efforts </w:t>
      </w:r>
      <w:r w:rsidR="00A00282" w:rsidRPr="00785D06">
        <w:rPr>
          <w:sz w:val="20"/>
          <w:szCs w:val="20"/>
          <w:lang w:val="en-US"/>
        </w:rPr>
        <w:t xml:space="preserve">to ensure </w:t>
      </w:r>
      <w:r w:rsidR="005C48BC" w:rsidRPr="00785D06">
        <w:rPr>
          <w:sz w:val="20"/>
          <w:szCs w:val="20"/>
          <w:lang w:val="en-US"/>
        </w:rPr>
        <w:t xml:space="preserve">his </w:t>
      </w:r>
      <w:r w:rsidRPr="00785D06">
        <w:rPr>
          <w:sz w:val="20"/>
          <w:szCs w:val="20"/>
          <w:lang w:val="en-US"/>
        </w:rPr>
        <w:t>impunity.</w:t>
      </w:r>
      <w:r w:rsidRPr="00785D06">
        <w:rPr>
          <w:rStyle w:val="Refdenotaalpie"/>
          <w:sz w:val="20"/>
          <w:szCs w:val="20"/>
          <w:lang w:val="en-US"/>
        </w:rPr>
        <w:footnoteReference w:id="133"/>
      </w:r>
      <w:r w:rsidRPr="00785D06">
        <w:rPr>
          <w:sz w:val="20"/>
          <w:szCs w:val="20"/>
          <w:lang w:val="en-US"/>
        </w:rPr>
        <w:t xml:space="preserve"> </w:t>
      </w:r>
      <w:r w:rsidR="005C48BC" w:rsidRPr="00785D06">
        <w:rPr>
          <w:sz w:val="20"/>
          <w:szCs w:val="20"/>
          <w:lang w:val="en-US"/>
        </w:rPr>
        <w:t>A</w:t>
      </w:r>
      <w:r w:rsidR="00A00282" w:rsidRPr="00785D06">
        <w:rPr>
          <w:sz w:val="20"/>
          <w:szCs w:val="20"/>
          <w:lang w:val="en-US"/>
        </w:rPr>
        <w:t>ccording to</w:t>
      </w:r>
      <w:r w:rsidRPr="00785D06">
        <w:rPr>
          <w:sz w:val="20"/>
          <w:szCs w:val="20"/>
          <w:lang w:val="en-US"/>
        </w:rPr>
        <w:t xml:space="preserve"> </w:t>
      </w:r>
      <w:r w:rsidR="00A00282" w:rsidRPr="00785D06">
        <w:rPr>
          <w:sz w:val="20"/>
          <w:szCs w:val="20"/>
          <w:lang w:val="en-US"/>
        </w:rPr>
        <w:t xml:space="preserve">a </w:t>
      </w:r>
      <w:r w:rsidRPr="00785D06">
        <w:rPr>
          <w:sz w:val="20"/>
          <w:szCs w:val="20"/>
          <w:lang w:val="en-US"/>
        </w:rPr>
        <w:t>statement by one of Paola’s classmates</w:t>
      </w:r>
      <w:r w:rsidR="00042F20" w:rsidRPr="00785D06">
        <w:rPr>
          <w:sz w:val="20"/>
          <w:szCs w:val="20"/>
          <w:lang w:val="en-US"/>
        </w:rPr>
        <w:t>, the students</w:t>
      </w:r>
      <w:r w:rsidRPr="00785D06">
        <w:rPr>
          <w:sz w:val="20"/>
          <w:szCs w:val="20"/>
          <w:lang w:val="en-US"/>
        </w:rPr>
        <w:t xml:space="preserve"> </w:t>
      </w:r>
      <w:r w:rsidR="00AB741D" w:rsidRPr="00785D06">
        <w:rPr>
          <w:sz w:val="20"/>
          <w:szCs w:val="20"/>
          <w:lang w:val="en-US"/>
        </w:rPr>
        <w:t xml:space="preserve">at the school were “pressured by </w:t>
      </w:r>
      <w:r w:rsidRPr="00785D06">
        <w:rPr>
          <w:sz w:val="20"/>
          <w:szCs w:val="20"/>
          <w:lang w:val="en-US"/>
        </w:rPr>
        <w:t xml:space="preserve">the president of the Teachers’ Association” to “support” the </w:t>
      </w:r>
      <w:r w:rsidR="0097298A" w:rsidRPr="00785D06">
        <w:rPr>
          <w:sz w:val="20"/>
          <w:szCs w:val="20"/>
          <w:lang w:val="en-US"/>
        </w:rPr>
        <w:t>vice principal</w:t>
      </w:r>
      <w:r w:rsidRPr="00785D06">
        <w:rPr>
          <w:sz w:val="20"/>
          <w:szCs w:val="20"/>
          <w:lang w:val="en-US"/>
        </w:rPr>
        <w:t xml:space="preserve"> (</w:t>
      </w:r>
      <w:r w:rsidRPr="00785D06">
        <w:rPr>
          <w:i/>
          <w:sz w:val="20"/>
          <w:szCs w:val="20"/>
          <w:lang w:val="en-US"/>
        </w:rPr>
        <w:t xml:space="preserve">supra </w:t>
      </w:r>
      <w:r w:rsidRPr="00785D06">
        <w:rPr>
          <w:sz w:val="20"/>
          <w:szCs w:val="20"/>
          <w:lang w:val="en-US"/>
        </w:rPr>
        <w:t xml:space="preserve">paras. 63 and 65). This tolerance implied a failure </w:t>
      </w:r>
      <w:r w:rsidR="005C48BC" w:rsidRPr="00785D06">
        <w:rPr>
          <w:sz w:val="20"/>
          <w:szCs w:val="20"/>
          <w:lang w:val="en-US"/>
        </w:rPr>
        <w:t xml:space="preserve">to comply with </w:t>
      </w:r>
      <w:r w:rsidRPr="00785D06">
        <w:rPr>
          <w:sz w:val="20"/>
          <w:szCs w:val="20"/>
          <w:lang w:val="en-US"/>
        </w:rPr>
        <w:t>the</w:t>
      </w:r>
      <w:r w:rsidR="00A00282" w:rsidRPr="00785D06">
        <w:rPr>
          <w:sz w:val="20"/>
          <w:szCs w:val="20"/>
          <w:lang w:val="en-US"/>
        </w:rPr>
        <w:t xml:space="preserve"> obligation to</w:t>
      </w:r>
      <w:r w:rsidRPr="00785D06">
        <w:rPr>
          <w:sz w:val="20"/>
          <w:szCs w:val="20"/>
          <w:lang w:val="en-US"/>
        </w:rPr>
        <w:t xml:space="preserve"> respect the human rights of Paola Guzmán Albarracín. </w:t>
      </w:r>
    </w:p>
    <w:p w14:paraId="1BA6F048" w14:textId="77777777" w:rsidR="00C254BF" w:rsidRPr="00785D06" w:rsidRDefault="00C254BF" w:rsidP="00C254BF">
      <w:pPr>
        <w:pStyle w:val="Prrafodelista"/>
        <w:ind w:left="0"/>
        <w:contextualSpacing w:val="0"/>
        <w:jc w:val="both"/>
        <w:rPr>
          <w:sz w:val="20"/>
          <w:szCs w:val="20"/>
          <w:lang w:val="en-US"/>
        </w:rPr>
      </w:pPr>
    </w:p>
    <w:p w14:paraId="6E5CC455" w14:textId="77777777" w:rsidR="00C254BF" w:rsidRPr="00785D06" w:rsidRDefault="00A00282"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For their part, </w:t>
      </w:r>
      <w:r w:rsidR="00C254BF" w:rsidRPr="00785D06">
        <w:rPr>
          <w:sz w:val="20"/>
          <w:szCs w:val="20"/>
          <w:lang w:val="en-US"/>
        </w:rPr>
        <w:t>the representatives have affirmed that “the education received by Paola Guzmán did not include concepts rel</w:t>
      </w:r>
      <w:r w:rsidRPr="00785D06">
        <w:rPr>
          <w:sz w:val="20"/>
          <w:szCs w:val="20"/>
          <w:lang w:val="en-US"/>
        </w:rPr>
        <w:t>ated to her reproductive health or</w:t>
      </w:r>
      <w:r w:rsidR="00C254BF" w:rsidRPr="00785D06">
        <w:rPr>
          <w:sz w:val="20"/>
          <w:szCs w:val="20"/>
          <w:lang w:val="en-US"/>
        </w:rPr>
        <w:t xml:space="preserve"> </w:t>
      </w:r>
      <w:r w:rsidRPr="00785D06">
        <w:rPr>
          <w:sz w:val="20"/>
          <w:szCs w:val="20"/>
          <w:lang w:val="en-US"/>
        </w:rPr>
        <w:t xml:space="preserve">her </w:t>
      </w:r>
      <w:r w:rsidR="00C254BF" w:rsidRPr="00785D06">
        <w:rPr>
          <w:sz w:val="20"/>
          <w:szCs w:val="20"/>
          <w:lang w:val="en-US"/>
        </w:rPr>
        <w:t xml:space="preserve">right to autonomy and informed consent.” The State did not comment specifically on this </w:t>
      </w:r>
      <w:r w:rsidRPr="00785D06">
        <w:rPr>
          <w:sz w:val="20"/>
          <w:szCs w:val="20"/>
          <w:lang w:val="en-US"/>
        </w:rPr>
        <w:t>point</w:t>
      </w:r>
      <w:r w:rsidR="00C254BF" w:rsidRPr="00785D06">
        <w:rPr>
          <w:sz w:val="20"/>
          <w:szCs w:val="20"/>
          <w:lang w:val="en-US"/>
        </w:rPr>
        <w:t xml:space="preserve">, but mentioned </w:t>
      </w:r>
      <w:r w:rsidR="00832DF9" w:rsidRPr="00785D06">
        <w:rPr>
          <w:sz w:val="20"/>
          <w:szCs w:val="20"/>
          <w:lang w:val="en-US"/>
        </w:rPr>
        <w:t xml:space="preserve">various </w:t>
      </w:r>
      <w:r w:rsidR="00C254BF" w:rsidRPr="00785D06">
        <w:rPr>
          <w:sz w:val="20"/>
          <w:szCs w:val="20"/>
          <w:lang w:val="en-US"/>
        </w:rPr>
        <w:t xml:space="preserve">policies </w:t>
      </w:r>
      <w:r w:rsidR="00F75B54" w:rsidRPr="00785D06">
        <w:rPr>
          <w:sz w:val="20"/>
          <w:szCs w:val="20"/>
          <w:lang w:val="en-US"/>
        </w:rPr>
        <w:t xml:space="preserve">it had </w:t>
      </w:r>
      <w:r w:rsidR="00832DF9" w:rsidRPr="00785D06">
        <w:rPr>
          <w:sz w:val="20"/>
          <w:szCs w:val="20"/>
          <w:lang w:val="en-US"/>
        </w:rPr>
        <w:t>implemented</w:t>
      </w:r>
      <w:r w:rsidR="00F75B54" w:rsidRPr="00785D06">
        <w:rPr>
          <w:sz w:val="20"/>
          <w:szCs w:val="20"/>
          <w:lang w:val="en-US"/>
        </w:rPr>
        <w:t xml:space="preserve"> in this regard. </w:t>
      </w:r>
      <w:r w:rsidR="00C254BF" w:rsidRPr="00785D06">
        <w:rPr>
          <w:sz w:val="20"/>
          <w:szCs w:val="20"/>
          <w:lang w:val="en-US"/>
        </w:rPr>
        <w:t xml:space="preserve">For the most part, these </w:t>
      </w:r>
      <w:r w:rsidR="00832DF9" w:rsidRPr="00785D06">
        <w:rPr>
          <w:sz w:val="20"/>
          <w:szCs w:val="20"/>
          <w:lang w:val="en-US"/>
        </w:rPr>
        <w:t xml:space="preserve">were introduced after </w:t>
      </w:r>
      <w:r w:rsidR="00C254BF" w:rsidRPr="00785D06">
        <w:rPr>
          <w:sz w:val="20"/>
          <w:szCs w:val="20"/>
          <w:lang w:val="en-US"/>
        </w:rPr>
        <w:t>the facts of the case, and the</w:t>
      </w:r>
      <w:r w:rsidR="003261E8" w:rsidRPr="00785D06">
        <w:rPr>
          <w:sz w:val="20"/>
          <w:szCs w:val="20"/>
          <w:lang w:val="en-US"/>
        </w:rPr>
        <w:t>re is insufficient</w:t>
      </w:r>
      <w:r w:rsidR="00C254BF" w:rsidRPr="00785D06">
        <w:rPr>
          <w:sz w:val="20"/>
          <w:szCs w:val="20"/>
          <w:lang w:val="en-US"/>
        </w:rPr>
        <w:t xml:space="preserve"> information on previous actions. </w:t>
      </w:r>
      <w:r w:rsidR="00C254BF" w:rsidRPr="00785D06">
        <w:rPr>
          <w:rStyle w:val="Refdenotaalpie"/>
          <w:sz w:val="20"/>
          <w:szCs w:val="20"/>
          <w:lang w:val="en-US"/>
        </w:rPr>
        <w:footnoteReference w:id="134"/>
      </w:r>
      <w:r w:rsidR="00F75B54" w:rsidRPr="00785D06">
        <w:rPr>
          <w:sz w:val="20"/>
          <w:szCs w:val="20"/>
          <w:lang w:val="en-US"/>
        </w:rPr>
        <w:t xml:space="preserve"> T</w:t>
      </w:r>
      <w:r w:rsidR="00C254BF" w:rsidRPr="00785D06">
        <w:rPr>
          <w:sz w:val="20"/>
          <w:szCs w:val="20"/>
          <w:lang w:val="en-US"/>
        </w:rPr>
        <w:t xml:space="preserve">herefore </w:t>
      </w:r>
      <w:r w:rsidR="00F75B54" w:rsidRPr="00785D06">
        <w:rPr>
          <w:sz w:val="20"/>
          <w:szCs w:val="20"/>
          <w:lang w:val="en-US"/>
        </w:rPr>
        <w:t xml:space="preserve">it </w:t>
      </w:r>
      <w:r w:rsidR="00C254BF" w:rsidRPr="00785D06">
        <w:rPr>
          <w:sz w:val="20"/>
          <w:szCs w:val="20"/>
          <w:lang w:val="en-US"/>
        </w:rPr>
        <w:t xml:space="preserve">cannot be </w:t>
      </w:r>
      <w:r w:rsidR="003261E8" w:rsidRPr="00785D06">
        <w:rPr>
          <w:sz w:val="20"/>
          <w:szCs w:val="20"/>
          <w:lang w:val="en-US"/>
        </w:rPr>
        <w:t xml:space="preserve">ascertained </w:t>
      </w:r>
      <w:r w:rsidR="00DC48D6" w:rsidRPr="00785D06">
        <w:rPr>
          <w:sz w:val="20"/>
          <w:szCs w:val="20"/>
          <w:lang w:val="en-US"/>
        </w:rPr>
        <w:t>that Paola received</w:t>
      </w:r>
      <w:r w:rsidR="00C254BF" w:rsidRPr="00785D06">
        <w:rPr>
          <w:sz w:val="20"/>
          <w:szCs w:val="20"/>
          <w:lang w:val="en-US"/>
        </w:rPr>
        <w:t xml:space="preserve"> education or information on sexual or reproductive rights</w:t>
      </w:r>
      <w:r w:rsidR="00DC48D6" w:rsidRPr="00785D06">
        <w:rPr>
          <w:sz w:val="20"/>
          <w:szCs w:val="20"/>
          <w:lang w:val="en-US"/>
        </w:rPr>
        <w:t xml:space="preserve"> at school</w:t>
      </w:r>
      <w:r w:rsidR="00C254BF" w:rsidRPr="00785D06">
        <w:rPr>
          <w:sz w:val="20"/>
          <w:szCs w:val="20"/>
          <w:lang w:val="en-US"/>
        </w:rPr>
        <w:t>.</w:t>
      </w:r>
      <w:r w:rsidR="00C254BF" w:rsidRPr="00785D06">
        <w:rPr>
          <w:b/>
          <w:sz w:val="20"/>
          <w:szCs w:val="20"/>
          <w:lang w:val="en-US"/>
        </w:rPr>
        <w:t xml:space="preserve"> </w:t>
      </w:r>
    </w:p>
    <w:p w14:paraId="77E4EA56" w14:textId="77777777" w:rsidR="00C254BF" w:rsidRPr="00785D06" w:rsidRDefault="00C254BF" w:rsidP="00C254BF">
      <w:pPr>
        <w:pStyle w:val="Prrafodelista"/>
        <w:rPr>
          <w:sz w:val="20"/>
          <w:szCs w:val="20"/>
          <w:lang w:val="en-US"/>
        </w:rPr>
      </w:pPr>
    </w:p>
    <w:p w14:paraId="23FED00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In this regard, the expert Muñoz Villalobos has emphasized the import</w:t>
      </w:r>
      <w:r w:rsidR="00F75B54" w:rsidRPr="00785D06">
        <w:rPr>
          <w:sz w:val="20"/>
          <w:szCs w:val="20"/>
          <w:lang w:val="en-US"/>
        </w:rPr>
        <w:t>ance of sexual education</w:t>
      </w:r>
      <w:r w:rsidRPr="00785D06">
        <w:rPr>
          <w:sz w:val="20"/>
          <w:szCs w:val="20"/>
          <w:lang w:val="en-US"/>
        </w:rPr>
        <w:t xml:space="preserve"> and has indicated that, </w:t>
      </w:r>
      <w:r w:rsidR="00F75B54" w:rsidRPr="00785D06">
        <w:rPr>
          <w:sz w:val="20"/>
          <w:szCs w:val="20"/>
          <w:lang w:val="en-US"/>
        </w:rPr>
        <w:t>under current international standards, this</w:t>
      </w:r>
      <w:r w:rsidRPr="00785D06">
        <w:rPr>
          <w:sz w:val="20"/>
          <w:szCs w:val="20"/>
          <w:lang w:val="en-US"/>
        </w:rPr>
        <w:t xml:space="preserve"> may be considered as a human right in itself and an essential means to strengthen education in general. He added that </w:t>
      </w:r>
      <w:r w:rsidR="00F75B54" w:rsidRPr="00785D06">
        <w:rPr>
          <w:sz w:val="20"/>
          <w:szCs w:val="20"/>
          <w:lang w:val="en-US"/>
        </w:rPr>
        <w:t xml:space="preserve">several </w:t>
      </w:r>
      <w:r w:rsidRPr="00785D06">
        <w:rPr>
          <w:sz w:val="20"/>
          <w:szCs w:val="20"/>
          <w:lang w:val="en-US"/>
        </w:rPr>
        <w:t xml:space="preserve">United Nations bodies have recognized the human right to </w:t>
      </w:r>
      <w:r w:rsidR="00F75B54" w:rsidRPr="00785D06">
        <w:rPr>
          <w:sz w:val="20"/>
          <w:szCs w:val="20"/>
          <w:lang w:val="en-US"/>
        </w:rPr>
        <w:t xml:space="preserve">a </w:t>
      </w:r>
      <w:r w:rsidRPr="00785D06">
        <w:rPr>
          <w:sz w:val="20"/>
          <w:szCs w:val="20"/>
          <w:lang w:val="en-US"/>
        </w:rPr>
        <w:t xml:space="preserve">comprehensive sexual education and </w:t>
      </w:r>
      <w:r w:rsidR="0009653D" w:rsidRPr="00785D06">
        <w:rPr>
          <w:sz w:val="20"/>
          <w:szCs w:val="20"/>
          <w:lang w:val="en-US"/>
        </w:rPr>
        <w:t>consider</w:t>
      </w:r>
      <w:r w:rsidRPr="00785D06">
        <w:rPr>
          <w:sz w:val="20"/>
          <w:szCs w:val="20"/>
          <w:lang w:val="en-US"/>
        </w:rPr>
        <w:t xml:space="preserve"> that </w:t>
      </w:r>
      <w:r w:rsidR="0009653D" w:rsidRPr="00785D06">
        <w:rPr>
          <w:sz w:val="20"/>
          <w:szCs w:val="20"/>
          <w:lang w:val="en-US"/>
        </w:rPr>
        <w:t xml:space="preserve">it </w:t>
      </w:r>
      <w:r w:rsidRPr="00785D06">
        <w:rPr>
          <w:sz w:val="20"/>
          <w:szCs w:val="20"/>
          <w:lang w:val="en-US"/>
        </w:rPr>
        <w:t>should be a mandatory component of schooling.</w:t>
      </w:r>
      <w:r w:rsidRPr="00785D06">
        <w:rPr>
          <w:rStyle w:val="Refdenotaalpie"/>
          <w:sz w:val="20"/>
          <w:szCs w:val="20"/>
          <w:lang w:val="en-US"/>
        </w:rPr>
        <w:footnoteReference w:id="135"/>
      </w:r>
      <w:r w:rsidR="00377ACA" w:rsidRPr="00785D06">
        <w:rPr>
          <w:sz w:val="20"/>
          <w:szCs w:val="20"/>
          <w:lang w:val="en-US"/>
        </w:rPr>
        <w:t xml:space="preserve">Thus, the right to education </w:t>
      </w:r>
      <w:r w:rsidR="0009653D" w:rsidRPr="00785D06">
        <w:rPr>
          <w:sz w:val="20"/>
          <w:szCs w:val="20"/>
          <w:lang w:val="en-US"/>
        </w:rPr>
        <w:t xml:space="preserve">encompasses </w:t>
      </w:r>
      <w:r w:rsidRPr="00785D06">
        <w:rPr>
          <w:sz w:val="20"/>
          <w:szCs w:val="20"/>
          <w:lang w:val="en-US"/>
        </w:rPr>
        <w:t xml:space="preserve">education </w:t>
      </w:r>
      <w:r w:rsidR="00DC48D6" w:rsidRPr="00785D06">
        <w:rPr>
          <w:sz w:val="20"/>
          <w:szCs w:val="20"/>
          <w:lang w:val="en-US"/>
        </w:rPr>
        <w:t xml:space="preserve">on </w:t>
      </w:r>
      <w:r w:rsidRPr="00785D06">
        <w:rPr>
          <w:sz w:val="20"/>
          <w:szCs w:val="20"/>
          <w:lang w:val="en-US"/>
        </w:rPr>
        <w:t xml:space="preserve">sexual and reproductive </w:t>
      </w:r>
      <w:r w:rsidR="00DC48D6" w:rsidRPr="00785D06">
        <w:rPr>
          <w:sz w:val="20"/>
          <w:szCs w:val="20"/>
          <w:lang w:val="en-US"/>
        </w:rPr>
        <w:t>rights</w:t>
      </w:r>
      <w:r w:rsidR="00377ACA" w:rsidRPr="00785D06">
        <w:rPr>
          <w:sz w:val="20"/>
          <w:szCs w:val="20"/>
          <w:lang w:val="en-US"/>
        </w:rPr>
        <w:t xml:space="preserve">. According to </w:t>
      </w:r>
      <w:r w:rsidRPr="00785D06">
        <w:rPr>
          <w:rFonts w:eastAsia="Times New Roman"/>
          <w:color w:val="000000"/>
          <w:sz w:val="20"/>
          <w:szCs w:val="20"/>
          <w:lang w:val="en-US" w:eastAsia="es-ES_tradnl"/>
        </w:rPr>
        <w:t xml:space="preserve">the ESCR Committee, </w:t>
      </w:r>
      <w:r w:rsidR="00377ACA" w:rsidRPr="00785D06">
        <w:rPr>
          <w:rFonts w:eastAsia="Times New Roman"/>
          <w:color w:val="000000"/>
          <w:sz w:val="20"/>
          <w:szCs w:val="20"/>
          <w:lang w:val="en-US" w:eastAsia="es-ES_tradnl"/>
        </w:rPr>
        <w:t xml:space="preserve">it </w:t>
      </w:r>
      <w:r w:rsidRPr="00785D06">
        <w:rPr>
          <w:rFonts w:eastAsia="Times New Roman"/>
          <w:color w:val="000000"/>
          <w:sz w:val="20"/>
          <w:szCs w:val="20"/>
          <w:lang w:val="en-US" w:eastAsia="es-ES_tradnl"/>
        </w:rPr>
        <w:t>“</w:t>
      </w:r>
      <w:r w:rsidR="00182375" w:rsidRPr="00785D06">
        <w:rPr>
          <w:sz w:val="20"/>
          <w:szCs w:val="20"/>
          <w:lang w:val="en-US"/>
        </w:rPr>
        <w:t>entails a</w:t>
      </w:r>
      <w:r w:rsidR="0009653D" w:rsidRPr="00785D06">
        <w:rPr>
          <w:sz w:val="20"/>
          <w:szCs w:val="20"/>
          <w:lang w:val="en-US"/>
        </w:rPr>
        <w:t xml:space="preserve"> right to education on sexuality and reproduction that is comprehensive, non-discriminatory, evidence-based, scientifically accurate and age appropriate</w:t>
      </w:r>
      <w:r w:rsidR="00E45C33" w:rsidRPr="00785D06">
        <w:rPr>
          <w:rFonts w:eastAsia="Times New Roman"/>
          <w:color w:val="000000"/>
          <w:sz w:val="20"/>
          <w:szCs w:val="20"/>
          <w:lang w:val="en-US" w:eastAsia="es-ES_tradnl"/>
        </w:rPr>
        <w:t>.”</w:t>
      </w:r>
      <w:r w:rsidRPr="00785D06">
        <w:rPr>
          <w:rFonts w:eastAsia="Times New Roman"/>
          <w:color w:val="000000"/>
          <w:sz w:val="20"/>
          <w:szCs w:val="20"/>
          <w:lang w:val="en-US" w:eastAsia="es-ES_tradnl"/>
        </w:rPr>
        <w:t xml:space="preserve"> </w:t>
      </w:r>
      <w:r w:rsidR="00182375" w:rsidRPr="00785D06">
        <w:rPr>
          <w:rFonts w:eastAsia="Times New Roman"/>
          <w:color w:val="000000"/>
          <w:sz w:val="20"/>
          <w:szCs w:val="20"/>
          <w:lang w:val="en-US" w:eastAsia="es-ES_tradnl"/>
        </w:rPr>
        <w:t>Also</w:t>
      </w:r>
      <w:r w:rsidR="005A31B4" w:rsidRPr="00785D06">
        <w:rPr>
          <w:rFonts w:eastAsia="Times New Roman"/>
          <w:color w:val="000000"/>
          <w:sz w:val="20"/>
          <w:szCs w:val="20"/>
          <w:lang w:val="en-US" w:eastAsia="es-ES_tradnl"/>
        </w:rPr>
        <w:t>, i</w:t>
      </w:r>
      <w:r w:rsidR="0009653D" w:rsidRPr="00785D06">
        <w:rPr>
          <w:rFonts w:eastAsia="Times New Roman"/>
          <w:color w:val="000000"/>
          <w:sz w:val="20"/>
          <w:szCs w:val="20"/>
          <w:lang w:val="en-US" w:eastAsia="es-ES_tradnl"/>
        </w:rPr>
        <w:t xml:space="preserve">n </w:t>
      </w:r>
      <w:r w:rsidRPr="00785D06">
        <w:rPr>
          <w:rFonts w:eastAsia="Times New Roman"/>
          <w:color w:val="000000"/>
          <w:sz w:val="20"/>
          <w:szCs w:val="20"/>
          <w:lang w:val="en-US" w:eastAsia="es-ES_tradnl"/>
        </w:rPr>
        <w:t>relat</w:t>
      </w:r>
      <w:r w:rsidR="0009653D" w:rsidRPr="00785D06">
        <w:rPr>
          <w:rFonts w:eastAsia="Times New Roman"/>
          <w:color w:val="000000"/>
          <w:sz w:val="20"/>
          <w:szCs w:val="20"/>
          <w:lang w:val="en-US" w:eastAsia="es-ES_tradnl"/>
        </w:rPr>
        <w:t xml:space="preserve">ion </w:t>
      </w:r>
      <w:r w:rsidRPr="00785D06">
        <w:rPr>
          <w:rFonts w:eastAsia="Times New Roman"/>
          <w:color w:val="000000"/>
          <w:sz w:val="20"/>
          <w:szCs w:val="20"/>
          <w:lang w:val="en-US" w:eastAsia="es-ES_tradnl"/>
        </w:rPr>
        <w:t>to th</w:t>
      </w:r>
      <w:r w:rsidR="0009653D" w:rsidRPr="00785D06">
        <w:rPr>
          <w:rFonts w:eastAsia="Times New Roman"/>
          <w:color w:val="000000"/>
          <w:sz w:val="20"/>
          <w:szCs w:val="20"/>
          <w:lang w:val="en-US" w:eastAsia="es-ES_tradnl"/>
        </w:rPr>
        <w:t xml:space="preserve">is </w:t>
      </w:r>
      <w:r w:rsidRPr="00785D06">
        <w:rPr>
          <w:rFonts w:eastAsia="Times New Roman"/>
          <w:color w:val="000000"/>
          <w:sz w:val="20"/>
          <w:szCs w:val="20"/>
          <w:lang w:val="en-US" w:eastAsia="es-ES_tradnl"/>
        </w:rPr>
        <w:t>right</w:t>
      </w:r>
      <w:r w:rsidR="00182375" w:rsidRPr="00785D06">
        <w:rPr>
          <w:rFonts w:eastAsia="Times New Roman"/>
          <w:color w:val="000000"/>
          <w:sz w:val="20"/>
          <w:szCs w:val="20"/>
          <w:lang w:val="en-US" w:eastAsia="es-ES_tradnl"/>
        </w:rPr>
        <w:t>,</w:t>
      </w:r>
      <w:r w:rsidRPr="00785D06">
        <w:rPr>
          <w:rFonts w:eastAsia="Times New Roman"/>
          <w:color w:val="000000"/>
          <w:sz w:val="20"/>
          <w:szCs w:val="20"/>
          <w:lang w:val="en-US" w:eastAsia="es-ES_tradnl"/>
        </w:rPr>
        <w:t xml:space="preserve"> </w:t>
      </w:r>
      <w:r w:rsidR="0009653D" w:rsidRPr="00785D06">
        <w:rPr>
          <w:rFonts w:eastAsia="Times New Roman"/>
          <w:color w:val="000000"/>
          <w:sz w:val="20"/>
          <w:szCs w:val="20"/>
          <w:lang w:val="en-US" w:eastAsia="es-ES_tradnl"/>
        </w:rPr>
        <w:t xml:space="preserve">States have an obligation to </w:t>
      </w:r>
      <w:r w:rsidRPr="00785D06">
        <w:rPr>
          <w:rFonts w:eastAsia="Times New Roman"/>
          <w:color w:val="000000"/>
          <w:sz w:val="20"/>
          <w:szCs w:val="20"/>
          <w:lang w:val="en-US" w:eastAsia="es-ES_tradnl"/>
        </w:rPr>
        <w:t>provide “comprehensiv</w:t>
      </w:r>
      <w:r w:rsidR="0009653D" w:rsidRPr="00785D06">
        <w:rPr>
          <w:rFonts w:eastAsia="Times New Roman"/>
          <w:color w:val="000000"/>
          <w:sz w:val="20"/>
          <w:szCs w:val="20"/>
          <w:lang w:val="en-US" w:eastAsia="es-ES_tradnl"/>
        </w:rPr>
        <w:t>e education and information,”</w:t>
      </w:r>
      <w:r w:rsidRPr="00785D06">
        <w:rPr>
          <w:rFonts w:eastAsia="Times New Roman"/>
          <w:color w:val="000000"/>
          <w:sz w:val="20"/>
          <w:szCs w:val="20"/>
          <w:lang w:val="en-US" w:eastAsia="es-ES_tradnl"/>
        </w:rPr>
        <w:t xml:space="preserve"> </w:t>
      </w:r>
      <w:r w:rsidR="0009653D" w:rsidRPr="00785D06">
        <w:rPr>
          <w:rFonts w:eastAsia="Times New Roman"/>
          <w:color w:val="000000"/>
          <w:sz w:val="20"/>
          <w:szCs w:val="20"/>
          <w:lang w:val="en-US" w:eastAsia="es-ES_tradnl"/>
        </w:rPr>
        <w:t xml:space="preserve">taking into account </w:t>
      </w:r>
      <w:r w:rsidRPr="00785D06">
        <w:rPr>
          <w:rFonts w:eastAsia="Times New Roman"/>
          <w:color w:val="000000"/>
          <w:sz w:val="20"/>
          <w:szCs w:val="20"/>
          <w:lang w:val="en-US" w:eastAsia="es-ES_tradnl"/>
        </w:rPr>
        <w:t>“the evolving capacities of children and adolescents.”</w:t>
      </w:r>
      <w:r w:rsidRPr="00785D06">
        <w:rPr>
          <w:rStyle w:val="Refdenotaalpie"/>
          <w:rFonts w:eastAsia="Times New Roman"/>
          <w:color w:val="000000"/>
          <w:sz w:val="20"/>
          <w:szCs w:val="20"/>
          <w:lang w:val="en-US" w:eastAsia="es-ES_tradnl"/>
        </w:rPr>
        <w:footnoteReference w:id="136"/>
      </w:r>
      <w:r w:rsidR="005A31B4" w:rsidRPr="00785D06">
        <w:rPr>
          <w:rFonts w:eastAsia="Times New Roman"/>
          <w:color w:val="000000"/>
          <w:sz w:val="20"/>
          <w:szCs w:val="20"/>
          <w:lang w:val="en-US" w:eastAsia="es-ES_tradnl"/>
        </w:rPr>
        <w:t xml:space="preserve"> </w:t>
      </w:r>
      <w:r w:rsidR="00182375" w:rsidRPr="00785D06">
        <w:rPr>
          <w:rFonts w:eastAsia="Times New Roman"/>
          <w:color w:val="000000"/>
          <w:sz w:val="20"/>
          <w:szCs w:val="20"/>
          <w:lang w:val="en-US" w:eastAsia="es-ES_tradnl"/>
        </w:rPr>
        <w:t xml:space="preserve">This </w:t>
      </w:r>
      <w:r w:rsidRPr="00785D06">
        <w:rPr>
          <w:rFonts w:eastAsia="Times New Roman"/>
          <w:color w:val="000000"/>
          <w:sz w:val="20"/>
          <w:szCs w:val="20"/>
          <w:lang w:val="en-US" w:eastAsia="es-ES_tradnl"/>
        </w:rPr>
        <w:t xml:space="preserve">education must </w:t>
      </w:r>
      <w:r w:rsidR="005A31B4" w:rsidRPr="00785D06">
        <w:rPr>
          <w:rFonts w:eastAsia="Times New Roman"/>
          <w:color w:val="000000"/>
          <w:sz w:val="20"/>
          <w:szCs w:val="20"/>
          <w:lang w:val="en-US" w:eastAsia="es-ES_tradnl"/>
        </w:rPr>
        <w:t xml:space="preserve">ensure that </w:t>
      </w:r>
      <w:r w:rsidRPr="00785D06">
        <w:rPr>
          <w:rFonts w:eastAsia="Times New Roman"/>
          <w:color w:val="000000"/>
          <w:sz w:val="20"/>
          <w:szCs w:val="20"/>
          <w:lang w:val="en-US" w:eastAsia="es-ES_tradnl"/>
        </w:rPr>
        <w:t xml:space="preserve">children </w:t>
      </w:r>
      <w:r w:rsidR="005A31B4" w:rsidRPr="00785D06">
        <w:rPr>
          <w:rFonts w:eastAsia="Times New Roman"/>
          <w:color w:val="000000"/>
          <w:sz w:val="20"/>
          <w:szCs w:val="20"/>
          <w:lang w:val="en-US" w:eastAsia="es-ES_tradnl"/>
        </w:rPr>
        <w:t>have</w:t>
      </w:r>
      <w:r w:rsidRPr="00785D06">
        <w:rPr>
          <w:rFonts w:eastAsia="Times New Roman"/>
          <w:color w:val="000000"/>
          <w:sz w:val="20"/>
          <w:szCs w:val="20"/>
          <w:lang w:val="en-US" w:eastAsia="es-ES_tradnl"/>
        </w:rPr>
        <w:t xml:space="preserve"> an adequate understanding of the implications of sexual and </w:t>
      </w:r>
      <w:r w:rsidR="00182375" w:rsidRPr="00785D06">
        <w:rPr>
          <w:rFonts w:eastAsia="Times New Roman"/>
          <w:color w:val="000000"/>
          <w:sz w:val="20"/>
          <w:szCs w:val="20"/>
          <w:lang w:val="en-US" w:eastAsia="es-ES_tradnl"/>
        </w:rPr>
        <w:t xml:space="preserve">emotional </w:t>
      </w:r>
      <w:r w:rsidRPr="00785D06">
        <w:rPr>
          <w:rFonts w:eastAsia="Times New Roman"/>
          <w:color w:val="000000"/>
          <w:sz w:val="20"/>
          <w:szCs w:val="20"/>
          <w:lang w:val="en-US" w:eastAsia="es-ES_tradnl"/>
        </w:rPr>
        <w:t>relations</w:t>
      </w:r>
      <w:r w:rsidR="005A31B4" w:rsidRPr="00785D06">
        <w:rPr>
          <w:rFonts w:eastAsia="Times New Roman"/>
          <w:color w:val="000000"/>
          <w:sz w:val="20"/>
          <w:szCs w:val="20"/>
          <w:lang w:val="en-US" w:eastAsia="es-ES_tradnl"/>
        </w:rPr>
        <w:t>hips</w:t>
      </w:r>
      <w:r w:rsidRPr="00785D06">
        <w:rPr>
          <w:rFonts w:eastAsia="Times New Roman"/>
          <w:color w:val="000000"/>
          <w:sz w:val="20"/>
          <w:szCs w:val="20"/>
          <w:lang w:val="en-US" w:eastAsia="es-ES_tradnl"/>
        </w:rPr>
        <w:t xml:space="preserve">, particularly in </w:t>
      </w:r>
      <w:r w:rsidR="005A31B4" w:rsidRPr="00785D06">
        <w:rPr>
          <w:rFonts w:eastAsia="Times New Roman"/>
          <w:color w:val="000000"/>
          <w:sz w:val="20"/>
          <w:szCs w:val="20"/>
          <w:lang w:val="en-US" w:eastAsia="es-ES_tradnl"/>
        </w:rPr>
        <w:t xml:space="preserve">terms of their </w:t>
      </w:r>
      <w:r w:rsidRPr="00785D06">
        <w:rPr>
          <w:rFonts w:eastAsia="Times New Roman"/>
          <w:color w:val="000000"/>
          <w:sz w:val="20"/>
          <w:szCs w:val="20"/>
          <w:lang w:val="en-US" w:eastAsia="es-ES_tradnl"/>
        </w:rPr>
        <w:t xml:space="preserve">consent to such </w:t>
      </w:r>
      <w:r w:rsidR="005A31B4" w:rsidRPr="00785D06">
        <w:rPr>
          <w:rFonts w:eastAsia="Times New Roman"/>
          <w:color w:val="000000"/>
          <w:sz w:val="20"/>
          <w:szCs w:val="20"/>
          <w:lang w:val="en-US" w:eastAsia="es-ES_tradnl"/>
        </w:rPr>
        <w:t xml:space="preserve">relationships, </w:t>
      </w:r>
      <w:r w:rsidR="00182375" w:rsidRPr="00785D06">
        <w:rPr>
          <w:rFonts w:eastAsia="Times New Roman"/>
          <w:color w:val="000000"/>
          <w:sz w:val="20"/>
          <w:szCs w:val="20"/>
          <w:lang w:val="en-US" w:eastAsia="es-ES_tradnl"/>
        </w:rPr>
        <w:t xml:space="preserve">so </w:t>
      </w:r>
      <w:r w:rsidR="005A31B4" w:rsidRPr="00785D06">
        <w:rPr>
          <w:rFonts w:eastAsia="Times New Roman"/>
          <w:color w:val="000000"/>
          <w:sz w:val="20"/>
          <w:szCs w:val="20"/>
          <w:lang w:val="en-US" w:eastAsia="es-ES_tradnl"/>
        </w:rPr>
        <w:t xml:space="preserve">that they can freely </w:t>
      </w:r>
      <w:r w:rsidRPr="00785D06">
        <w:rPr>
          <w:rFonts w:eastAsia="Times New Roman"/>
          <w:color w:val="000000"/>
          <w:sz w:val="20"/>
          <w:szCs w:val="20"/>
          <w:lang w:val="en-US" w:eastAsia="es-ES_tradnl"/>
        </w:rPr>
        <w:t>exercise their sexual and reproductive rights</w:t>
      </w:r>
      <w:r w:rsidRPr="00785D06">
        <w:rPr>
          <w:sz w:val="20"/>
          <w:szCs w:val="20"/>
          <w:lang w:val="en-US"/>
        </w:rPr>
        <w:t>.</w:t>
      </w:r>
      <w:r w:rsidRPr="00785D06">
        <w:rPr>
          <w:rStyle w:val="Refdenotaalpie"/>
          <w:sz w:val="20"/>
          <w:szCs w:val="20"/>
          <w:lang w:val="en-US"/>
        </w:rPr>
        <w:footnoteReference w:id="137"/>
      </w:r>
      <w:r w:rsidRPr="00785D06">
        <w:rPr>
          <w:rFonts w:eastAsia="Times New Roman"/>
          <w:color w:val="000000"/>
          <w:sz w:val="20"/>
          <w:szCs w:val="20"/>
          <w:lang w:val="en-US" w:eastAsia="es-ES_tradnl"/>
        </w:rPr>
        <w:t xml:space="preserve"> </w:t>
      </w:r>
    </w:p>
    <w:p w14:paraId="017EFD27" w14:textId="77777777" w:rsidR="00C254BF" w:rsidRPr="00785D06" w:rsidRDefault="00C254BF" w:rsidP="00C254BF">
      <w:pPr>
        <w:tabs>
          <w:tab w:val="left" w:pos="4145"/>
        </w:tabs>
        <w:rPr>
          <w:sz w:val="20"/>
          <w:szCs w:val="20"/>
          <w:lang w:val="en-US"/>
        </w:rPr>
      </w:pPr>
    </w:p>
    <w:p w14:paraId="7FC27085" w14:textId="77777777" w:rsidR="00C254BF" w:rsidRPr="00785D06" w:rsidRDefault="006D7DDC"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w:t>
      </w:r>
      <w:r w:rsidR="00711B38" w:rsidRPr="00785D06">
        <w:rPr>
          <w:sz w:val="20"/>
          <w:szCs w:val="20"/>
          <w:lang w:val="en-US"/>
        </w:rPr>
        <w:t xml:space="preserve">the instant case, Paola </w:t>
      </w:r>
      <w:r w:rsidR="00C254BF" w:rsidRPr="00785D06">
        <w:rPr>
          <w:sz w:val="20"/>
          <w:szCs w:val="20"/>
          <w:lang w:val="en-US"/>
        </w:rPr>
        <w:t xml:space="preserve">did not </w:t>
      </w:r>
      <w:r w:rsidRPr="00785D06">
        <w:rPr>
          <w:sz w:val="20"/>
          <w:szCs w:val="20"/>
          <w:lang w:val="en-US"/>
        </w:rPr>
        <w:t>receive the education that would have enabled her to understand the</w:t>
      </w:r>
      <w:r w:rsidR="00C254BF" w:rsidRPr="00785D06">
        <w:rPr>
          <w:sz w:val="20"/>
          <w:szCs w:val="20"/>
          <w:lang w:val="en-US"/>
        </w:rPr>
        <w:t xml:space="preserve"> sexual violence i</w:t>
      </w:r>
      <w:r w:rsidRPr="00785D06">
        <w:rPr>
          <w:sz w:val="20"/>
          <w:szCs w:val="20"/>
          <w:lang w:val="en-US"/>
        </w:rPr>
        <w:t xml:space="preserve">nherent </w:t>
      </w:r>
      <w:r w:rsidR="00C254BF" w:rsidRPr="00785D06">
        <w:rPr>
          <w:sz w:val="20"/>
          <w:szCs w:val="20"/>
          <w:lang w:val="en-US"/>
        </w:rPr>
        <w:t>in the acts t</w:t>
      </w:r>
      <w:r w:rsidRPr="00785D06">
        <w:rPr>
          <w:sz w:val="20"/>
          <w:szCs w:val="20"/>
          <w:lang w:val="en-US"/>
        </w:rPr>
        <w:t xml:space="preserve">o which she was subjected and did not have access to </w:t>
      </w:r>
      <w:r w:rsidR="00C254BF" w:rsidRPr="00785D06">
        <w:rPr>
          <w:sz w:val="20"/>
          <w:szCs w:val="20"/>
          <w:lang w:val="en-US"/>
        </w:rPr>
        <w:t>an institutional system t</w:t>
      </w:r>
      <w:r w:rsidRPr="00785D06">
        <w:rPr>
          <w:sz w:val="20"/>
          <w:szCs w:val="20"/>
          <w:lang w:val="en-US"/>
        </w:rPr>
        <w:t xml:space="preserve">hat would have supported her in </w:t>
      </w:r>
      <w:r w:rsidR="00711B38" w:rsidRPr="00785D06">
        <w:rPr>
          <w:sz w:val="20"/>
          <w:szCs w:val="20"/>
          <w:lang w:val="en-US"/>
        </w:rPr>
        <w:t xml:space="preserve">coping with </w:t>
      </w:r>
      <w:r w:rsidRPr="00785D06">
        <w:rPr>
          <w:sz w:val="20"/>
          <w:szCs w:val="20"/>
          <w:lang w:val="en-US"/>
        </w:rPr>
        <w:t>or reporting th</w:t>
      </w:r>
      <w:r w:rsidR="00AA4E84" w:rsidRPr="00785D06">
        <w:rPr>
          <w:sz w:val="20"/>
          <w:szCs w:val="20"/>
          <w:lang w:val="en-US"/>
        </w:rPr>
        <w:t>at situation</w:t>
      </w:r>
      <w:r w:rsidRPr="00785D06">
        <w:rPr>
          <w:sz w:val="20"/>
          <w:szCs w:val="20"/>
          <w:lang w:val="en-US"/>
        </w:rPr>
        <w:t xml:space="preserve">. </w:t>
      </w:r>
      <w:r w:rsidR="00C254BF" w:rsidRPr="00785D06">
        <w:rPr>
          <w:sz w:val="20"/>
          <w:szCs w:val="20"/>
          <w:lang w:val="en-US"/>
        </w:rPr>
        <w:t xml:space="preserve">To the contrary, this violence was validated, normalized and tolerated by the institution. </w:t>
      </w:r>
    </w:p>
    <w:p w14:paraId="616396BA" w14:textId="77777777" w:rsidR="00C254BF" w:rsidRPr="00785D06" w:rsidRDefault="00C254BF" w:rsidP="00C254BF">
      <w:pPr>
        <w:pStyle w:val="Prrafodelista"/>
        <w:ind w:left="0"/>
        <w:contextualSpacing w:val="0"/>
        <w:jc w:val="both"/>
        <w:rPr>
          <w:sz w:val="20"/>
          <w:szCs w:val="20"/>
          <w:lang w:val="en-US"/>
        </w:rPr>
      </w:pPr>
    </w:p>
    <w:p w14:paraId="449A3F0D" w14:textId="77777777" w:rsidR="00C254BF" w:rsidRPr="00785D06" w:rsidRDefault="00C254BF" w:rsidP="00C254BF">
      <w:pPr>
        <w:pStyle w:val="Prrafodelista"/>
        <w:ind w:left="851"/>
        <w:outlineLvl w:val="3"/>
        <w:rPr>
          <w:i/>
          <w:sz w:val="20"/>
          <w:szCs w:val="20"/>
          <w:lang w:val="en-US"/>
        </w:rPr>
      </w:pPr>
      <w:bookmarkStart w:id="113" w:name="_Toc42498052"/>
      <w:bookmarkStart w:id="114" w:name="_Toc46937300"/>
      <w:r w:rsidRPr="00785D06">
        <w:rPr>
          <w:i/>
          <w:sz w:val="20"/>
          <w:szCs w:val="20"/>
          <w:lang w:val="en-US"/>
        </w:rPr>
        <w:t>B.2.2 The discriminatory nature of the violence suffered</w:t>
      </w:r>
      <w:bookmarkEnd w:id="113"/>
      <w:bookmarkEnd w:id="114"/>
      <w:r w:rsidR="00711B38" w:rsidRPr="00785D06">
        <w:rPr>
          <w:i/>
          <w:sz w:val="20"/>
          <w:szCs w:val="20"/>
          <w:lang w:val="en-US"/>
        </w:rPr>
        <w:t xml:space="preserve"> by the victim</w:t>
      </w:r>
    </w:p>
    <w:p w14:paraId="6C71BB9F" w14:textId="77777777" w:rsidR="00C254BF" w:rsidRPr="00785D06" w:rsidRDefault="00C254BF" w:rsidP="00C254BF">
      <w:pPr>
        <w:pStyle w:val="Prrafodelista"/>
        <w:ind w:left="0"/>
        <w:contextualSpacing w:val="0"/>
        <w:jc w:val="both"/>
        <w:rPr>
          <w:sz w:val="20"/>
          <w:szCs w:val="20"/>
          <w:lang w:val="en-US"/>
        </w:rPr>
      </w:pPr>
    </w:p>
    <w:p w14:paraId="6237C42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The violence</w:t>
      </w:r>
      <w:r w:rsidR="006D7DDC" w:rsidRPr="00785D06">
        <w:rPr>
          <w:sz w:val="20"/>
          <w:szCs w:val="20"/>
          <w:lang w:val="en-US"/>
        </w:rPr>
        <w:t xml:space="preserve"> </w:t>
      </w:r>
      <w:r w:rsidR="00AA4E84" w:rsidRPr="00785D06">
        <w:rPr>
          <w:sz w:val="20"/>
          <w:szCs w:val="20"/>
          <w:lang w:val="en-US"/>
        </w:rPr>
        <w:t xml:space="preserve">to which Paola was subjected </w:t>
      </w:r>
      <w:r w:rsidRPr="00785D06">
        <w:rPr>
          <w:sz w:val="20"/>
          <w:szCs w:val="20"/>
          <w:lang w:val="en-US"/>
        </w:rPr>
        <w:t xml:space="preserve">also entailed a form of discrimination. As </w:t>
      </w:r>
      <w:r w:rsidR="006D7DDC" w:rsidRPr="00785D06">
        <w:rPr>
          <w:sz w:val="20"/>
          <w:szCs w:val="20"/>
          <w:lang w:val="en-US"/>
        </w:rPr>
        <w:t xml:space="preserve">mentioned </w:t>
      </w:r>
      <w:r w:rsidRPr="00785D06">
        <w:rPr>
          <w:sz w:val="20"/>
          <w:szCs w:val="20"/>
          <w:lang w:val="en-US"/>
        </w:rPr>
        <w:t>previously, gender-based violence and violence against women are a form of discrimination (</w:t>
      </w:r>
      <w:r w:rsidRPr="00785D06">
        <w:rPr>
          <w:i/>
          <w:sz w:val="20"/>
          <w:szCs w:val="20"/>
          <w:lang w:val="en-US"/>
        </w:rPr>
        <w:t xml:space="preserve">supra </w:t>
      </w:r>
      <w:r w:rsidR="00711B38" w:rsidRPr="00785D06">
        <w:rPr>
          <w:sz w:val="20"/>
          <w:szCs w:val="20"/>
          <w:lang w:val="en-US"/>
        </w:rPr>
        <w:t>para. 113)</w:t>
      </w:r>
      <w:r w:rsidRPr="00785D06">
        <w:rPr>
          <w:sz w:val="20"/>
          <w:szCs w:val="20"/>
          <w:lang w:val="en-US"/>
        </w:rPr>
        <w:t xml:space="preserve"> prohibited by Article 1(1) of </w:t>
      </w:r>
      <w:r w:rsidR="001F1377" w:rsidRPr="00785D06">
        <w:rPr>
          <w:sz w:val="20"/>
          <w:szCs w:val="20"/>
          <w:lang w:val="en-US"/>
        </w:rPr>
        <w:t>the American Convention. S</w:t>
      </w:r>
      <w:r w:rsidRPr="00785D06">
        <w:rPr>
          <w:sz w:val="20"/>
          <w:szCs w:val="20"/>
          <w:lang w:val="en-US"/>
        </w:rPr>
        <w:t xml:space="preserve">exual violence against girls not only </w:t>
      </w:r>
      <w:r w:rsidR="00711B38" w:rsidRPr="00785D06">
        <w:rPr>
          <w:sz w:val="20"/>
          <w:szCs w:val="20"/>
          <w:lang w:val="en-US"/>
        </w:rPr>
        <w:t xml:space="preserve">reflects </w:t>
      </w:r>
      <w:r w:rsidR="00AA4E84" w:rsidRPr="00785D06">
        <w:rPr>
          <w:sz w:val="20"/>
          <w:szCs w:val="20"/>
          <w:lang w:val="en-US"/>
        </w:rPr>
        <w:t xml:space="preserve">a prohibited form of </w:t>
      </w:r>
      <w:r w:rsidRPr="00785D06">
        <w:rPr>
          <w:sz w:val="20"/>
          <w:szCs w:val="20"/>
          <w:lang w:val="en-US"/>
        </w:rPr>
        <w:t>discrimination based on gender, but can also be discrimina</w:t>
      </w:r>
      <w:r w:rsidR="00711B38" w:rsidRPr="00785D06">
        <w:rPr>
          <w:sz w:val="20"/>
          <w:szCs w:val="20"/>
          <w:lang w:val="en-US"/>
        </w:rPr>
        <w:t>tory based on age. Although that</w:t>
      </w:r>
      <w:r w:rsidRPr="00785D06">
        <w:rPr>
          <w:sz w:val="20"/>
          <w:szCs w:val="20"/>
          <w:lang w:val="en-US"/>
        </w:rPr>
        <w:t xml:space="preserve"> aspect is not explicitly contemplated in Article 1(1) of the American Convention, th</w:t>
      </w:r>
      <w:r w:rsidR="00711B38" w:rsidRPr="00785D06">
        <w:rPr>
          <w:sz w:val="20"/>
          <w:szCs w:val="20"/>
          <w:lang w:val="en-US"/>
        </w:rPr>
        <w:t>e</w:t>
      </w:r>
      <w:r w:rsidR="00AA4E84" w:rsidRPr="00785D06">
        <w:rPr>
          <w:sz w:val="20"/>
          <w:szCs w:val="20"/>
          <w:lang w:val="en-US"/>
        </w:rPr>
        <w:t xml:space="preserve"> </w:t>
      </w:r>
      <w:r w:rsidRPr="00785D06">
        <w:rPr>
          <w:sz w:val="20"/>
          <w:szCs w:val="20"/>
          <w:lang w:val="en-US"/>
        </w:rPr>
        <w:t>provision prohibits discrimination based on “other social condition</w:t>
      </w:r>
      <w:r w:rsidR="00711B38" w:rsidRPr="00785D06">
        <w:rPr>
          <w:sz w:val="20"/>
          <w:szCs w:val="20"/>
          <w:lang w:val="en-US"/>
        </w:rPr>
        <w:t xml:space="preserve">s” different from those listed </w:t>
      </w:r>
      <w:r w:rsidRPr="00785D06">
        <w:rPr>
          <w:sz w:val="20"/>
          <w:szCs w:val="20"/>
          <w:lang w:val="en-US"/>
        </w:rPr>
        <w:t xml:space="preserve">which, in general, affect groups that are </w:t>
      </w:r>
      <w:r w:rsidR="00711B38" w:rsidRPr="00785D06">
        <w:rPr>
          <w:sz w:val="20"/>
          <w:szCs w:val="20"/>
          <w:lang w:val="en-US"/>
        </w:rPr>
        <w:t>especially vulnerable</w:t>
      </w:r>
      <w:r w:rsidRPr="00785D06">
        <w:rPr>
          <w:sz w:val="20"/>
          <w:szCs w:val="20"/>
          <w:lang w:val="en-US"/>
        </w:rPr>
        <w:t xml:space="preserve">. This </w:t>
      </w:r>
      <w:r w:rsidR="00AA4E84" w:rsidRPr="00785D06">
        <w:rPr>
          <w:sz w:val="20"/>
          <w:szCs w:val="20"/>
          <w:lang w:val="en-US"/>
        </w:rPr>
        <w:t xml:space="preserve">applies to </w:t>
      </w:r>
      <w:r w:rsidRPr="00785D06">
        <w:rPr>
          <w:sz w:val="20"/>
          <w:szCs w:val="20"/>
          <w:lang w:val="en-US"/>
        </w:rPr>
        <w:t>children</w:t>
      </w:r>
      <w:r w:rsidR="00711B38" w:rsidRPr="00785D06">
        <w:rPr>
          <w:sz w:val="20"/>
          <w:szCs w:val="20"/>
          <w:lang w:val="en-US"/>
        </w:rPr>
        <w:t>,</w:t>
      </w:r>
      <w:r w:rsidRPr="00785D06">
        <w:rPr>
          <w:rStyle w:val="Refdenotaalpie"/>
          <w:sz w:val="20"/>
          <w:szCs w:val="20"/>
          <w:lang w:val="en-US"/>
        </w:rPr>
        <w:footnoteReference w:id="138"/>
      </w:r>
      <w:r w:rsidRPr="00785D06">
        <w:rPr>
          <w:sz w:val="20"/>
          <w:szCs w:val="20"/>
          <w:lang w:val="en-US"/>
        </w:rPr>
        <w:t xml:space="preserve"> who may be disproportionately and </w:t>
      </w:r>
      <w:r w:rsidR="00983FBA" w:rsidRPr="00785D06">
        <w:rPr>
          <w:sz w:val="20"/>
          <w:szCs w:val="20"/>
          <w:lang w:val="en-US"/>
        </w:rPr>
        <w:t xml:space="preserve">more </w:t>
      </w:r>
      <w:r w:rsidR="00E45C33" w:rsidRPr="00785D06">
        <w:rPr>
          <w:sz w:val="20"/>
          <w:szCs w:val="20"/>
          <w:lang w:val="en-US"/>
        </w:rPr>
        <w:t xml:space="preserve">severely </w:t>
      </w:r>
      <w:r w:rsidR="00983FBA" w:rsidRPr="00785D06">
        <w:rPr>
          <w:sz w:val="20"/>
          <w:szCs w:val="20"/>
          <w:lang w:val="en-US"/>
        </w:rPr>
        <w:t xml:space="preserve">affected </w:t>
      </w:r>
      <w:r w:rsidRPr="00785D06">
        <w:rPr>
          <w:sz w:val="20"/>
          <w:szCs w:val="20"/>
          <w:lang w:val="en-US"/>
        </w:rPr>
        <w:t>by acts of discrimination and gender-based violence.</w:t>
      </w:r>
      <w:r w:rsidRPr="00785D06">
        <w:rPr>
          <w:rStyle w:val="Refdenotaalpie"/>
          <w:sz w:val="20"/>
          <w:szCs w:val="20"/>
          <w:lang w:val="en-US"/>
        </w:rPr>
        <w:footnoteReference w:id="139"/>
      </w:r>
      <w:r w:rsidRPr="00785D06">
        <w:rPr>
          <w:sz w:val="20"/>
          <w:szCs w:val="20"/>
          <w:lang w:val="en-US"/>
        </w:rPr>
        <w:t xml:space="preserve">In this regard, the </w:t>
      </w:r>
      <w:r w:rsidR="0089489F" w:rsidRPr="00785D06">
        <w:rPr>
          <w:sz w:val="20"/>
          <w:szCs w:val="20"/>
          <w:lang w:val="en-US"/>
        </w:rPr>
        <w:t>Committee on the Rights of the Child</w:t>
      </w:r>
      <w:r w:rsidRPr="00785D06">
        <w:rPr>
          <w:sz w:val="20"/>
          <w:szCs w:val="20"/>
          <w:lang w:val="en-US"/>
        </w:rPr>
        <w:t xml:space="preserve"> </w:t>
      </w:r>
      <w:r w:rsidR="007830B6" w:rsidRPr="00785D06">
        <w:rPr>
          <w:sz w:val="20"/>
          <w:szCs w:val="20"/>
          <w:lang w:val="en-US"/>
        </w:rPr>
        <w:t xml:space="preserve">considers </w:t>
      </w:r>
      <w:r w:rsidRPr="00785D06">
        <w:rPr>
          <w:sz w:val="20"/>
          <w:szCs w:val="20"/>
          <w:lang w:val="en-US"/>
        </w:rPr>
        <w:t xml:space="preserve">that </w:t>
      </w:r>
      <w:r w:rsidRPr="00785D06">
        <w:rPr>
          <w:rFonts w:eastAsia="Times New Roman"/>
          <w:color w:val="000000"/>
          <w:sz w:val="20"/>
          <w:szCs w:val="20"/>
          <w:lang w:val="en-US"/>
        </w:rPr>
        <w:t xml:space="preserve">discrimination </w:t>
      </w:r>
      <w:r w:rsidR="00983FBA" w:rsidRPr="00785D06">
        <w:rPr>
          <w:sz w:val="20"/>
          <w:szCs w:val="20"/>
          <w:lang w:val="en-US"/>
        </w:rPr>
        <w:t>on the basis of any grounds</w:t>
      </w:r>
      <w:r w:rsidRPr="00785D06">
        <w:rPr>
          <w:rFonts w:eastAsia="Times New Roman"/>
          <w:color w:val="000000"/>
          <w:sz w:val="20"/>
          <w:szCs w:val="20"/>
          <w:lang w:val="en-US"/>
        </w:rPr>
        <w:t>, including “</w:t>
      </w:r>
      <w:r w:rsidR="00983FBA" w:rsidRPr="00785D06">
        <w:rPr>
          <w:rFonts w:eastAsia="Times New Roman"/>
          <w:color w:val="000000"/>
          <w:sz w:val="20"/>
          <w:szCs w:val="20"/>
          <w:lang w:val="en-US"/>
        </w:rPr>
        <w:t>gender</w:t>
      </w:r>
      <w:r w:rsidR="005A03C1" w:rsidRPr="00785D06">
        <w:rPr>
          <w:rFonts w:eastAsia="Times New Roman"/>
          <w:color w:val="000000"/>
          <w:sz w:val="20"/>
          <w:szCs w:val="20"/>
          <w:lang w:val="en-US"/>
        </w:rPr>
        <w:t>,”</w:t>
      </w:r>
      <w:r w:rsidRPr="00785D06">
        <w:rPr>
          <w:rFonts w:eastAsia="Times New Roman"/>
          <w:color w:val="000000"/>
          <w:sz w:val="20"/>
          <w:szCs w:val="20"/>
          <w:lang w:val="en-US"/>
        </w:rPr>
        <w:t xml:space="preserve"> “</w:t>
      </w:r>
      <w:r w:rsidR="00983FBA" w:rsidRPr="00785D06">
        <w:rPr>
          <w:rFonts w:eastAsia="Times New Roman"/>
          <w:color w:val="000000"/>
          <w:sz w:val="20"/>
          <w:szCs w:val="20"/>
          <w:lang w:val="en-US"/>
        </w:rPr>
        <w:t>whether overt or hidden</w:t>
      </w:r>
      <w:r w:rsidRPr="00785D06">
        <w:rPr>
          <w:rFonts w:eastAsia="Times New Roman"/>
          <w:color w:val="000000"/>
          <w:sz w:val="20"/>
          <w:szCs w:val="20"/>
          <w:lang w:val="en-US"/>
        </w:rPr>
        <w:t xml:space="preserve">, </w:t>
      </w:r>
      <w:r w:rsidR="00983FBA" w:rsidRPr="00785D06">
        <w:rPr>
          <w:rFonts w:eastAsia="Times New Roman"/>
          <w:color w:val="000000"/>
          <w:sz w:val="20"/>
          <w:szCs w:val="20"/>
          <w:lang w:val="en-US"/>
        </w:rPr>
        <w:t xml:space="preserve">offends </w:t>
      </w:r>
      <w:r w:rsidRPr="00785D06">
        <w:rPr>
          <w:rFonts w:eastAsia="Times New Roman"/>
          <w:color w:val="000000"/>
          <w:sz w:val="20"/>
          <w:szCs w:val="20"/>
          <w:lang w:val="en-US"/>
        </w:rPr>
        <w:t>the human dignity of the child</w:t>
      </w:r>
      <w:r w:rsidR="00377ACA" w:rsidRPr="00785D06">
        <w:rPr>
          <w:rFonts w:eastAsia="Times New Roman"/>
          <w:color w:val="000000"/>
          <w:sz w:val="20"/>
          <w:szCs w:val="20"/>
          <w:lang w:val="en-US"/>
        </w:rPr>
        <w:t>,”</w:t>
      </w:r>
      <w:r w:rsidRPr="00785D06">
        <w:rPr>
          <w:rFonts w:eastAsia="Times New Roman"/>
          <w:color w:val="000000"/>
          <w:sz w:val="20"/>
          <w:szCs w:val="20"/>
          <w:lang w:val="en-US"/>
        </w:rPr>
        <w:t xml:space="preserve"> and </w:t>
      </w:r>
      <w:r w:rsidR="00983FBA" w:rsidRPr="00785D06">
        <w:rPr>
          <w:rFonts w:eastAsia="Times New Roman"/>
          <w:color w:val="000000"/>
          <w:sz w:val="20"/>
          <w:szCs w:val="20"/>
          <w:lang w:val="en-US"/>
        </w:rPr>
        <w:t>is “</w:t>
      </w:r>
      <w:r w:rsidR="00983FBA" w:rsidRPr="00785D06">
        <w:rPr>
          <w:sz w:val="20"/>
          <w:szCs w:val="20"/>
          <w:lang w:val="en-US"/>
        </w:rPr>
        <w:t>capable of undermining or even destroying the capacity of the child to benefit from educational opportunities</w:t>
      </w:r>
      <w:r w:rsidRPr="00785D06">
        <w:rPr>
          <w:rFonts w:eastAsia="Times New Roman"/>
          <w:color w:val="000000"/>
          <w:sz w:val="20"/>
          <w:szCs w:val="20"/>
          <w:lang w:val="en-US"/>
        </w:rPr>
        <w:t>.”</w:t>
      </w:r>
      <w:r w:rsidRPr="00785D06">
        <w:rPr>
          <w:rStyle w:val="Refdenotaalpie"/>
          <w:rFonts w:eastAsia="Times New Roman"/>
          <w:color w:val="000000"/>
          <w:sz w:val="20"/>
          <w:szCs w:val="20"/>
          <w:lang w:val="en-US"/>
        </w:rPr>
        <w:footnoteReference w:id="140"/>
      </w:r>
      <w:r w:rsidRPr="00785D06">
        <w:rPr>
          <w:rFonts w:eastAsia="Times New Roman"/>
          <w:color w:val="000000"/>
          <w:sz w:val="20"/>
          <w:szCs w:val="20"/>
          <w:lang w:val="en-US"/>
        </w:rPr>
        <w:t xml:space="preserve"> </w:t>
      </w:r>
      <w:r w:rsidR="007830B6" w:rsidRPr="00785D06">
        <w:rPr>
          <w:rFonts w:eastAsia="Times New Roman"/>
          <w:color w:val="000000"/>
          <w:sz w:val="20"/>
          <w:szCs w:val="20"/>
          <w:lang w:val="en-US"/>
        </w:rPr>
        <w:t>For its part</w:t>
      </w:r>
      <w:r w:rsidRPr="00785D06">
        <w:rPr>
          <w:rFonts w:eastAsia="Times New Roman"/>
          <w:color w:val="000000"/>
          <w:sz w:val="20"/>
          <w:szCs w:val="20"/>
          <w:lang w:val="en-US"/>
        </w:rPr>
        <w:t xml:space="preserve">, the Court has indicated that </w:t>
      </w:r>
      <w:r w:rsidR="00BE4B79" w:rsidRPr="00785D06">
        <w:rPr>
          <w:rFonts w:eastAsia="Times New Roman"/>
          <w:color w:val="000000"/>
          <w:sz w:val="20"/>
          <w:szCs w:val="20"/>
          <w:lang w:val="en-US"/>
        </w:rPr>
        <w:t xml:space="preserve">“in </w:t>
      </w:r>
      <w:r w:rsidRPr="00785D06">
        <w:rPr>
          <w:rFonts w:eastAsia="Times New Roman"/>
          <w:color w:val="000000"/>
          <w:sz w:val="20"/>
          <w:szCs w:val="20"/>
          <w:lang w:val="en-US"/>
        </w:rPr>
        <w:t xml:space="preserve">the </w:t>
      </w:r>
      <w:r w:rsidR="00BE4B79" w:rsidRPr="00785D06">
        <w:rPr>
          <w:rFonts w:eastAsia="Times New Roman"/>
          <w:color w:val="000000"/>
          <w:sz w:val="20"/>
          <w:szCs w:val="20"/>
          <w:lang w:val="en-US"/>
        </w:rPr>
        <w:t xml:space="preserve">case of child victims of </w:t>
      </w:r>
      <w:r w:rsidRPr="00785D06">
        <w:rPr>
          <w:rFonts w:eastAsia="Times New Roman"/>
          <w:color w:val="000000"/>
          <w:sz w:val="20"/>
          <w:szCs w:val="20"/>
          <w:lang w:val="en-US"/>
        </w:rPr>
        <w:t>sexual violence</w:t>
      </w:r>
      <w:r w:rsidR="00BE4B79" w:rsidRPr="00785D06">
        <w:rPr>
          <w:rFonts w:eastAsia="Times New Roman"/>
          <w:color w:val="000000"/>
          <w:sz w:val="20"/>
          <w:szCs w:val="20"/>
          <w:lang w:val="en-US"/>
        </w:rPr>
        <w:t>, the impact can be exacerbated and they may suffer an emotional trauma that differs from that suffered by an adult, with extremely profound effects, in particular when the victim’s relationship with the perpetrator is based on trust and authority</w:t>
      </w:r>
      <w:r w:rsidRPr="00785D06">
        <w:rPr>
          <w:sz w:val="20"/>
          <w:szCs w:val="20"/>
          <w:lang w:val="en-US"/>
        </w:rPr>
        <w:t>.”</w:t>
      </w:r>
      <w:r w:rsidRPr="00785D06">
        <w:rPr>
          <w:rStyle w:val="Refdenotaalpie"/>
          <w:sz w:val="20"/>
          <w:szCs w:val="20"/>
          <w:lang w:val="en-US"/>
        </w:rPr>
        <w:footnoteReference w:id="141"/>
      </w:r>
    </w:p>
    <w:p w14:paraId="106D4D69" w14:textId="77777777" w:rsidR="00C254BF" w:rsidRPr="00785D06" w:rsidRDefault="00C254BF" w:rsidP="00C254BF">
      <w:pPr>
        <w:pStyle w:val="Prrafodelista"/>
        <w:rPr>
          <w:rFonts w:eastAsia="Times New Roman"/>
          <w:color w:val="000000"/>
          <w:sz w:val="20"/>
          <w:szCs w:val="20"/>
          <w:lang w:val="en-US" w:eastAsia="es-ES_tradnl"/>
        </w:rPr>
      </w:pPr>
    </w:p>
    <w:p w14:paraId="4C3F79E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That said, </w:t>
      </w:r>
      <w:r w:rsidR="007830B6" w:rsidRPr="00785D06">
        <w:rPr>
          <w:sz w:val="20"/>
          <w:szCs w:val="20"/>
          <w:lang w:val="en-US"/>
        </w:rPr>
        <w:t xml:space="preserve">by virtue of </w:t>
      </w:r>
      <w:r w:rsidRPr="00785D06">
        <w:rPr>
          <w:sz w:val="20"/>
          <w:szCs w:val="20"/>
          <w:lang w:val="en-US"/>
        </w:rPr>
        <w:t xml:space="preserve">the obligation of non-discrimination, States are “obliged […] to adopt </w:t>
      </w:r>
      <w:r w:rsidR="000C0339" w:rsidRPr="00785D06">
        <w:rPr>
          <w:sz w:val="20"/>
          <w:szCs w:val="20"/>
          <w:lang w:val="en-US"/>
        </w:rPr>
        <w:t>positive measures to revert</w:t>
      </w:r>
      <w:r w:rsidRPr="00785D06">
        <w:rPr>
          <w:sz w:val="20"/>
          <w:szCs w:val="20"/>
          <w:lang w:val="en-US"/>
        </w:rPr>
        <w:t xml:space="preserve"> or change discriminatory </w:t>
      </w:r>
      <w:r w:rsidR="00F443FE" w:rsidRPr="00785D06">
        <w:rPr>
          <w:sz w:val="20"/>
          <w:szCs w:val="20"/>
          <w:lang w:val="en-US"/>
        </w:rPr>
        <w:t xml:space="preserve">situations </w:t>
      </w:r>
      <w:r w:rsidR="000C0339" w:rsidRPr="00785D06">
        <w:rPr>
          <w:sz w:val="20"/>
          <w:szCs w:val="20"/>
          <w:lang w:val="en-US"/>
        </w:rPr>
        <w:t>that exist</w:t>
      </w:r>
      <w:r w:rsidRPr="00785D06">
        <w:rPr>
          <w:sz w:val="20"/>
          <w:szCs w:val="20"/>
          <w:lang w:val="en-US"/>
        </w:rPr>
        <w:t xml:space="preserve"> in their societies</w:t>
      </w:r>
      <w:r w:rsidR="000C0339" w:rsidRPr="00785D06">
        <w:rPr>
          <w:sz w:val="20"/>
          <w:szCs w:val="20"/>
          <w:lang w:val="en-US"/>
        </w:rPr>
        <w:t xml:space="preserve"> which affect</w:t>
      </w:r>
      <w:r w:rsidRPr="00785D06">
        <w:rPr>
          <w:sz w:val="20"/>
          <w:szCs w:val="20"/>
          <w:lang w:val="en-US"/>
        </w:rPr>
        <w:t xml:space="preserve"> a specific group of persons</w:t>
      </w:r>
      <w:r w:rsidR="00377ACA" w:rsidRPr="00785D06">
        <w:rPr>
          <w:sz w:val="20"/>
          <w:szCs w:val="20"/>
          <w:lang w:val="en-US"/>
        </w:rPr>
        <w:t>.</w:t>
      </w:r>
      <w:r w:rsidRPr="00785D06">
        <w:rPr>
          <w:sz w:val="20"/>
          <w:szCs w:val="20"/>
          <w:lang w:val="en-US"/>
        </w:rPr>
        <w:t>”</w:t>
      </w:r>
      <w:r w:rsidRPr="00785D06">
        <w:rPr>
          <w:rStyle w:val="Refdenotaalpie"/>
          <w:sz w:val="20"/>
          <w:szCs w:val="20"/>
          <w:lang w:val="en-US"/>
        </w:rPr>
        <w:footnoteReference w:id="142"/>
      </w:r>
      <w:r w:rsidRPr="00785D06">
        <w:rPr>
          <w:sz w:val="20"/>
          <w:szCs w:val="20"/>
          <w:lang w:val="en-US"/>
        </w:rPr>
        <w:t xml:space="preserve"> </w:t>
      </w:r>
      <w:r w:rsidR="000C0339" w:rsidRPr="00785D06">
        <w:rPr>
          <w:sz w:val="20"/>
          <w:szCs w:val="20"/>
          <w:lang w:val="en-US"/>
        </w:rPr>
        <w:t>Consequently</w:t>
      </w:r>
      <w:r w:rsidRPr="00785D06">
        <w:rPr>
          <w:rFonts w:eastAsia="Times New Roman"/>
          <w:color w:val="000000"/>
          <w:sz w:val="20"/>
          <w:szCs w:val="20"/>
          <w:lang w:val="en-US"/>
        </w:rPr>
        <w:t xml:space="preserve">, “States </w:t>
      </w:r>
      <w:r w:rsidR="000C0339" w:rsidRPr="00785D06">
        <w:rPr>
          <w:sz w:val="20"/>
          <w:szCs w:val="20"/>
          <w:lang w:val="en-US"/>
        </w:rPr>
        <w:t xml:space="preserve">need to invest in proactive measures to promote the empowerment of girls, challenge patriarchal and other harmful gender norms and stereotyping and </w:t>
      </w:r>
      <w:r w:rsidR="007830B6" w:rsidRPr="00785D06">
        <w:rPr>
          <w:sz w:val="20"/>
          <w:szCs w:val="20"/>
          <w:lang w:val="en-US"/>
        </w:rPr>
        <w:t xml:space="preserve">promote </w:t>
      </w:r>
      <w:r w:rsidR="000C0339" w:rsidRPr="00785D06">
        <w:rPr>
          <w:sz w:val="20"/>
          <w:szCs w:val="20"/>
          <w:lang w:val="en-US"/>
        </w:rPr>
        <w:t>legal reforms to address direct and indirect discrimination against girls</w:t>
      </w:r>
      <w:r w:rsidRPr="00785D06">
        <w:rPr>
          <w:rFonts w:eastAsia="Times New Roman"/>
          <w:color w:val="000000"/>
          <w:sz w:val="20"/>
          <w:szCs w:val="20"/>
          <w:lang w:val="en-US"/>
        </w:rPr>
        <w:t>.”</w:t>
      </w:r>
      <w:r w:rsidRPr="00785D06">
        <w:rPr>
          <w:rStyle w:val="Refdenotaalpie"/>
          <w:rFonts w:eastAsia="Times New Roman"/>
          <w:color w:val="000000"/>
          <w:sz w:val="20"/>
          <w:szCs w:val="20"/>
          <w:lang w:val="en-US"/>
        </w:rPr>
        <w:footnoteReference w:id="143"/>
      </w:r>
      <w:r w:rsidRPr="00785D06">
        <w:rPr>
          <w:rFonts w:eastAsia="Times New Roman"/>
          <w:color w:val="000000"/>
          <w:sz w:val="20"/>
          <w:szCs w:val="20"/>
          <w:lang w:val="en-US"/>
        </w:rPr>
        <w:t xml:space="preserve"> This duty is linked to Articles 19 of the American Convention and 7.c of the </w:t>
      </w:r>
      <w:r w:rsidR="00B97F8F" w:rsidRPr="00785D06">
        <w:rPr>
          <w:rFonts w:eastAsia="Times New Roman"/>
          <w:color w:val="000000"/>
          <w:sz w:val="20"/>
          <w:szCs w:val="20"/>
          <w:lang w:val="en-US"/>
        </w:rPr>
        <w:t>Belém do Pará Convention</w:t>
      </w:r>
      <w:r w:rsidRPr="00785D06">
        <w:rPr>
          <w:rFonts w:eastAsia="Times New Roman"/>
          <w:color w:val="000000"/>
          <w:sz w:val="20"/>
          <w:szCs w:val="20"/>
          <w:lang w:val="en-US"/>
        </w:rPr>
        <w:t>. Despite this</w:t>
      </w:r>
      <w:r w:rsidR="000C0339" w:rsidRPr="00785D06">
        <w:rPr>
          <w:rFonts w:eastAsia="Times New Roman"/>
          <w:color w:val="000000"/>
          <w:sz w:val="20"/>
          <w:szCs w:val="20"/>
          <w:lang w:val="en-US"/>
        </w:rPr>
        <w:t xml:space="preserve"> obligation</w:t>
      </w:r>
      <w:r w:rsidRPr="00785D06">
        <w:rPr>
          <w:rFonts w:eastAsia="Times New Roman"/>
          <w:color w:val="000000"/>
          <w:sz w:val="20"/>
          <w:szCs w:val="20"/>
          <w:lang w:val="en-US"/>
        </w:rPr>
        <w:t xml:space="preserve">, </w:t>
      </w:r>
      <w:r w:rsidR="007830B6" w:rsidRPr="00785D06">
        <w:rPr>
          <w:rFonts w:eastAsia="Times New Roman"/>
          <w:color w:val="000000"/>
          <w:sz w:val="20"/>
          <w:szCs w:val="20"/>
          <w:lang w:val="en-US"/>
        </w:rPr>
        <w:t xml:space="preserve">prior to December 2002, there is no evidence that </w:t>
      </w:r>
      <w:r w:rsidRPr="00785D06">
        <w:rPr>
          <w:rFonts w:eastAsia="Times New Roman"/>
          <w:color w:val="000000"/>
          <w:sz w:val="20"/>
          <w:szCs w:val="20"/>
          <w:lang w:val="en-US"/>
        </w:rPr>
        <w:t xml:space="preserve">the State </w:t>
      </w:r>
      <w:r w:rsidR="000C0339" w:rsidRPr="00785D06">
        <w:rPr>
          <w:rFonts w:eastAsia="Times New Roman"/>
          <w:color w:val="000000"/>
          <w:sz w:val="20"/>
          <w:szCs w:val="20"/>
          <w:lang w:val="en-US"/>
        </w:rPr>
        <w:t xml:space="preserve">implemented </w:t>
      </w:r>
      <w:r w:rsidRPr="00785D06">
        <w:rPr>
          <w:rFonts w:eastAsia="Times New Roman"/>
          <w:color w:val="000000"/>
          <w:sz w:val="20"/>
          <w:szCs w:val="20"/>
          <w:lang w:val="en-US"/>
        </w:rPr>
        <w:t xml:space="preserve">policies </w:t>
      </w:r>
      <w:r w:rsidR="000C0339" w:rsidRPr="00785D06">
        <w:rPr>
          <w:rFonts w:eastAsia="Times New Roman"/>
          <w:color w:val="000000"/>
          <w:sz w:val="20"/>
          <w:szCs w:val="20"/>
          <w:lang w:val="en-US"/>
        </w:rPr>
        <w:t>aimed at having a</w:t>
      </w:r>
      <w:r w:rsidR="007830B6" w:rsidRPr="00785D06">
        <w:rPr>
          <w:rFonts w:eastAsia="Times New Roman"/>
          <w:color w:val="000000"/>
          <w:sz w:val="20"/>
          <w:szCs w:val="20"/>
          <w:lang w:val="en-US"/>
        </w:rPr>
        <w:t xml:space="preserve"> positive </w:t>
      </w:r>
      <w:r w:rsidRPr="00785D06">
        <w:rPr>
          <w:rFonts w:eastAsia="Times New Roman"/>
          <w:color w:val="000000"/>
          <w:sz w:val="20"/>
          <w:szCs w:val="20"/>
          <w:lang w:val="en-US"/>
        </w:rPr>
        <w:t xml:space="preserve">impact </w:t>
      </w:r>
      <w:r w:rsidR="000C0339" w:rsidRPr="00785D06">
        <w:rPr>
          <w:rFonts w:eastAsia="Times New Roman"/>
          <w:color w:val="000000"/>
          <w:sz w:val="20"/>
          <w:szCs w:val="20"/>
          <w:lang w:val="en-US"/>
        </w:rPr>
        <w:t xml:space="preserve">on </w:t>
      </w:r>
      <w:r w:rsidRPr="00785D06">
        <w:rPr>
          <w:rFonts w:eastAsia="Times New Roman"/>
          <w:color w:val="000000"/>
          <w:sz w:val="20"/>
          <w:szCs w:val="20"/>
          <w:lang w:val="en-US"/>
        </w:rPr>
        <w:t xml:space="preserve">Paola’s </w:t>
      </w:r>
      <w:r w:rsidR="000C0339" w:rsidRPr="00785D06">
        <w:rPr>
          <w:rFonts w:eastAsia="Times New Roman"/>
          <w:color w:val="000000"/>
          <w:sz w:val="20"/>
          <w:szCs w:val="20"/>
          <w:lang w:val="en-US"/>
        </w:rPr>
        <w:t xml:space="preserve">school </w:t>
      </w:r>
      <w:r w:rsidRPr="00785D06">
        <w:rPr>
          <w:rFonts w:eastAsia="Times New Roman"/>
          <w:color w:val="000000"/>
          <w:sz w:val="20"/>
          <w:szCs w:val="20"/>
          <w:lang w:val="en-US"/>
        </w:rPr>
        <w:t xml:space="preserve">environment and </w:t>
      </w:r>
      <w:r w:rsidR="000C0339" w:rsidRPr="00785D06">
        <w:rPr>
          <w:rFonts w:eastAsia="Times New Roman"/>
          <w:color w:val="000000"/>
          <w:sz w:val="20"/>
          <w:szCs w:val="20"/>
          <w:lang w:val="en-US"/>
        </w:rPr>
        <w:t xml:space="preserve">preventing or reverting </w:t>
      </w:r>
      <w:r w:rsidRPr="00785D06">
        <w:rPr>
          <w:rFonts w:eastAsia="Times New Roman"/>
          <w:color w:val="000000"/>
          <w:sz w:val="20"/>
          <w:szCs w:val="20"/>
          <w:lang w:val="en-US"/>
        </w:rPr>
        <w:t>gender-bas</w:t>
      </w:r>
      <w:r w:rsidR="000C0339" w:rsidRPr="00785D06">
        <w:rPr>
          <w:rFonts w:eastAsia="Times New Roman"/>
          <w:color w:val="000000"/>
          <w:sz w:val="20"/>
          <w:szCs w:val="20"/>
          <w:lang w:val="en-US"/>
        </w:rPr>
        <w:t>ed violence against girls in an</w:t>
      </w:r>
      <w:r w:rsidRPr="00785D06">
        <w:rPr>
          <w:rFonts w:eastAsia="Times New Roman"/>
          <w:color w:val="000000"/>
          <w:sz w:val="20"/>
          <w:szCs w:val="20"/>
          <w:lang w:val="en-US"/>
        </w:rPr>
        <w:t xml:space="preserve"> </w:t>
      </w:r>
      <w:r w:rsidR="000C0339" w:rsidRPr="00785D06">
        <w:rPr>
          <w:rFonts w:eastAsia="Times New Roman"/>
          <w:color w:val="000000"/>
          <w:sz w:val="20"/>
          <w:szCs w:val="20"/>
          <w:lang w:val="en-US"/>
        </w:rPr>
        <w:t>educational setting</w:t>
      </w:r>
      <w:r w:rsidRPr="00785D06">
        <w:rPr>
          <w:rFonts w:eastAsia="Times New Roman"/>
          <w:color w:val="000000"/>
          <w:sz w:val="20"/>
          <w:szCs w:val="20"/>
          <w:lang w:val="en-US"/>
        </w:rPr>
        <w:t xml:space="preserve">. Therefore, </w:t>
      </w:r>
      <w:r w:rsidR="00C11EEE" w:rsidRPr="00785D06">
        <w:rPr>
          <w:rFonts w:eastAsia="Times New Roman"/>
          <w:color w:val="000000"/>
          <w:sz w:val="20"/>
          <w:szCs w:val="20"/>
          <w:lang w:val="en-US"/>
        </w:rPr>
        <w:t>in Paola’s case</w:t>
      </w:r>
      <w:r w:rsidR="007830B6" w:rsidRPr="00785D06">
        <w:rPr>
          <w:rFonts w:eastAsia="Times New Roman"/>
          <w:color w:val="000000"/>
          <w:sz w:val="20"/>
          <w:szCs w:val="20"/>
          <w:lang w:val="en-US"/>
        </w:rPr>
        <w:t>,</w:t>
      </w:r>
      <w:r w:rsidR="00C11EEE" w:rsidRPr="00785D06">
        <w:rPr>
          <w:rFonts w:eastAsia="Times New Roman"/>
          <w:color w:val="000000"/>
          <w:sz w:val="20"/>
          <w:szCs w:val="20"/>
          <w:lang w:val="en-US"/>
        </w:rPr>
        <w:t xml:space="preserve"> </w:t>
      </w:r>
      <w:r w:rsidRPr="00785D06">
        <w:rPr>
          <w:rFonts w:eastAsia="Times New Roman"/>
          <w:color w:val="000000"/>
          <w:sz w:val="20"/>
          <w:szCs w:val="20"/>
          <w:lang w:val="en-US"/>
        </w:rPr>
        <w:t>the harassment and se</w:t>
      </w:r>
      <w:r w:rsidR="007830B6" w:rsidRPr="00785D06">
        <w:rPr>
          <w:rFonts w:eastAsia="Times New Roman"/>
          <w:color w:val="000000"/>
          <w:sz w:val="20"/>
          <w:szCs w:val="20"/>
          <w:lang w:val="en-US"/>
        </w:rPr>
        <w:t>xual abuse not only constituted</w:t>
      </w:r>
      <w:r w:rsidRPr="00785D06">
        <w:rPr>
          <w:rFonts w:eastAsia="Times New Roman"/>
          <w:color w:val="000000"/>
          <w:sz w:val="20"/>
          <w:szCs w:val="20"/>
          <w:lang w:val="en-US"/>
        </w:rPr>
        <w:t xml:space="preserve"> acts of violence and discrimination </w:t>
      </w:r>
      <w:r w:rsidR="007830B6" w:rsidRPr="00785D06">
        <w:rPr>
          <w:rFonts w:eastAsia="Times New Roman"/>
          <w:color w:val="000000"/>
          <w:sz w:val="20"/>
          <w:szCs w:val="20"/>
          <w:lang w:val="en-US"/>
        </w:rPr>
        <w:t>in themselves,</w:t>
      </w:r>
      <w:r w:rsidR="00C11EEE" w:rsidRPr="00785D06">
        <w:rPr>
          <w:rFonts w:eastAsia="Times New Roman"/>
          <w:color w:val="000000"/>
          <w:sz w:val="20"/>
          <w:szCs w:val="20"/>
          <w:lang w:val="en-US"/>
        </w:rPr>
        <w:t xml:space="preserve"> but </w:t>
      </w:r>
      <w:r w:rsidR="007830B6" w:rsidRPr="00785D06">
        <w:rPr>
          <w:rFonts w:eastAsia="Times New Roman"/>
          <w:color w:val="000000"/>
          <w:sz w:val="20"/>
          <w:szCs w:val="20"/>
          <w:lang w:val="en-US"/>
        </w:rPr>
        <w:t xml:space="preserve">also included many </w:t>
      </w:r>
      <w:r w:rsidR="00C11EEE" w:rsidRPr="00785D06">
        <w:rPr>
          <w:sz w:val="20"/>
          <w:szCs w:val="20"/>
          <w:lang w:val="en-US"/>
        </w:rPr>
        <w:t xml:space="preserve">factors of vulnerability and risk of discrimination </w:t>
      </w:r>
      <w:r w:rsidR="007830B6" w:rsidRPr="00785D06">
        <w:rPr>
          <w:sz w:val="20"/>
          <w:szCs w:val="20"/>
          <w:lang w:val="en-US"/>
        </w:rPr>
        <w:t>that intersected and</w:t>
      </w:r>
      <w:r w:rsidR="00C11EEE" w:rsidRPr="00785D06">
        <w:rPr>
          <w:sz w:val="20"/>
          <w:szCs w:val="20"/>
          <w:lang w:val="en-US"/>
        </w:rPr>
        <w:t xml:space="preserve"> were associated with her condition as a minor and a female</w:t>
      </w:r>
      <w:r w:rsidRPr="00785D06">
        <w:rPr>
          <w:rFonts w:eastAsia="Times New Roman"/>
          <w:color w:val="000000"/>
          <w:sz w:val="20"/>
          <w:szCs w:val="20"/>
          <w:lang w:val="en-US"/>
        </w:rPr>
        <w:t xml:space="preserve">. </w:t>
      </w:r>
      <w:r w:rsidR="007830B6" w:rsidRPr="00785D06">
        <w:rPr>
          <w:rFonts w:eastAsia="Times New Roman"/>
          <w:color w:val="000000"/>
          <w:sz w:val="20"/>
          <w:szCs w:val="20"/>
          <w:lang w:val="en-US"/>
        </w:rPr>
        <w:t>Moreover</w:t>
      </w:r>
      <w:r w:rsidR="00C11EEE" w:rsidRPr="00785D06">
        <w:rPr>
          <w:rFonts w:eastAsia="Times New Roman"/>
          <w:color w:val="000000"/>
          <w:sz w:val="20"/>
          <w:szCs w:val="20"/>
          <w:lang w:val="en-US"/>
        </w:rPr>
        <w:t>, t</w:t>
      </w:r>
      <w:r w:rsidR="0025407B" w:rsidRPr="00785D06">
        <w:rPr>
          <w:rFonts w:eastAsia="Times New Roman"/>
          <w:color w:val="000000"/>
          <w:sz w:val="20"/>
          <w:szCs w:val="20"/>
          <w:lang w:val="en-US"/>
        </w:rPr>
        <w:t>he</w:t>
      </w:r>
      <w:r w:rsidRPr="00785D06">
        <w:rPr>
          <w:rFonts w:eastAsia="Times New Roman"/>
          <w:color w:val="000000"/>
          <w:sz w:val="20"/>
          <w:szCs w:val="20"/>
          <w:lang w:val="en-US"/>
        </w:rPr>
        <w:t xml:space="preserve">se acts of violence and discrimination </w:t>
      </w:r>
      <w:r w:rsidR="00CA4C9D" w:rsidRPr="00785D06">
        <w:rPr>
          <w:rFonts w:eastAsia="Times New Roman"/>
          <w:color w:val="000000"/>
          <w:sz w:val="20"/>
          <w:szCs w:val="20"/>
          <w:lang w:val="en-US"/>
        </w:rPr>
        <w:t xml:space="preserve">took place </w:t>
      </w:r>
      <w:r w:rsidRPr="00785D06">
        <w:rPr>
          <w:rFonts w:eastAsia="Times New Roman"/>
          <w:color w:val="000000"/>
          <w:sz w:val="20"/>
          <w:szCs w:val="20"/>
          <w:lang w:val="en-US"/>
        </w:rPr>
        <w:t xml:space="preserve">in a </w:t>
      </w:r>
      <w:r w:rsidR="007830B6" w:rsidRPr="00785D06">
        <w:rPr>
          <w:rFonts w:eastAsia="Times New Roman"/>
          <w:color w:val="000000"/>
          <w:sz w:val="20"/>
          <w:szCs w:val="20"/>
          <w:lang w:val="en-US"/>
        </w:rPr>
        <w:t>structural context</w:t>
      </w:r>
      <w:r w:rsidRPr="00785D06">
        <w:rPr>
          <w:rStyle w:val="Refdenotaalpie"/>
          <w:rFonts w:eastAsia="Times New Roman"/>
          <w:color w:val="000000"/>
          <w:sz w:val="20"/>
          <w:szCs w:val="20"/>
          <w:lang w:val="en-US"/>
        </w:rPr>
        <w:footnoteReference w:id="144"/>
      </w:r>
      <w:r w:rsidRPr="00785D06">
        <w:rPr>
          <w:rFonts w:eastAsia="Times New Roman"/>
          <w:color w:val="000000"/>
          <w:sz w:val="20"/>
          <w:szCs w:val="20"/>
          <w:lang w:val="en-US"/>
        </w:rPr>
        <w:t xml:space="preserve"> </w:t>
      </w:r>
      <w:r w:rsidR="007830B6" w:rsidRPr="00785D06">
        <w:rPr>
          <w:rFonts w:eastAsia="Times New Roman"/>
          <w:color w:val="000000"/>
          <w:sz w:val="20"/>
          <w:szCs w:val="20"/>
          <w:lang w:val="en-US"/>
        </w:rPr>
        <w:t xml:space="preserve">in which </w:t>
      </w:r>
      <w:r w:rsidRPr="00785D06">
        <w:rPr>
          <w:rFonts w:eastAsia="Times New Roman"/>
          <w:color w:val="000000"/>
          <w:sz w:val="20"/>
          <w:szCs w:val="20"/>
          <w:lang w:val="en-US"/>
        </w:rPr>
        <w:t xml:space="preserve">sexual violence </w:t>
      </w:r>
      <w:r w:rsidR="00285477" w:rsidRPr="00785D06">
        <w:rPr>
          <w:rFonts w:eastAsia="Times New Roman"/>
          <w:color w:val="000000"/>
          <w:sz w:val="20"/>
          <w:szCs w:val="20"/>
          <w:lang w:val="en-US"/>
        </w:rPr>
        <w:t>was a</w:t>
      </w:r>
      <w:r w:rsidRPr="00785D06">
        <w:rPr>
          <w:rFonts w:eastAsia="Times New Roman"/>
          <w:color w:val="000000"/>
          <w:sz w:val="20"/>
          <w:szCs w:val="20"/>
          <w:lang w:val="en-US"/>
        </w:rPr>
        <w:t xml:space="preserve"> known problem</w:t>
      </w:r>
      <w:r w:rsidR="00285477" w:rsidRPr="00785D06">
        <w:rPr>
          <w:rFonts w:eastAsia="Times New Roman"/>
          <w:color w:val="000000"/>
          <w:sz w:val="20"/>
          <w:szCs w:val="20"/>
          <w:lang w:val="en-US"/>
        </w:rPr>
        <w:t xml:space="preserve"> in schools</w:t>
      </w:r>
      <w:r w:rsidRPr="00785D06">
        <w:rPr>
          <w:rFonts w:eastAsia="Times New Roman"/>
          <w:color w:val="000000"/>
          <w:sz w:val="20"/>
          <w:szCs w:val="20"/>
          <w:lang w:val="en-US"/>
        </w:rPr>
        <w:t xml:space="preserve">, </w:t>
      </w:r>
      <w:r w:rsidR="0025407B" w:rsidRPr="00785D06">
        <w:rPr>
          <w:rFonts w:eastAsia="Times New Roman"/>
          <w:color w:val="000000"/>
          <w:sz w:val="20"/>
          <w:szCs w:val="20"/>
          <w:lang w:val="en-US"/>
        </w:rPr>
        <w:t xml:space="preserve">yet </w:t>
      </w:r>
      <w:r w:rsidRPr="00785D06">
        <w:rPr>
          <w:rFonts w:eastAsia="Times New Roman"/>
          <w:color w:val="000000"/>
          <w:sz w:val="20"/>
          <w:szCs w:val="20"/>
          <w:lang w:val="en-US"/>
        </w:rPr>
        <w:t xml:space="preserve">the State </w:t>
      </w:r>
      <w:r w:rsidR="0025407B" w:rsidRPr="00785D06">
        <w:rPr>
          <w:rFonts w:eastAsia="Times New Roman"/>
          <w:color w:val="000000"/>
          <w:sz w:val="20"/>
          <w:szCs w:val="20"/>
          <w:lang w:val="en-US"/>
        </w:rPr>
        <w:t>failed to adopt</w:t>
      </w:r>
      <w:r w:rsidRPr="00785D06">
        <w:rPr>
          <w:rFonts w:eastAsia="Times New Roman"/>
          <w:color w:val="000000"/>
          <w:sz w:val="20"/>
          <w:szCs w:val="20"/>
          <w:lang w:val="en-US"/>
        </w:rPr>
        <w:t xml:space="preserve"> eff</w:t>
      </w:r>
      <w:r w:rsidR="00285477" w:rsidRPr="00785D06">
        <w:rPr>
          <w:rFonts w:eastAsia="Times New Roman"/>
          <w:color w:val="000000"/>
          <w:sz w:val="20"/>
          <w:szCs w:val="20"/>
          <w:lang w:val="en-US"/>
        </w:rPr>
        <w:t xml:space="preserve">ective measures to address it </w:t>
      </w:r>
      <w:r w:rsidRPr="00785D06">
        <w:rPr>
          <w:rFonts w:eastAsia="Times New Roman"/>
          <w:color w:val="000000"/>
          <w:sz w:val="20"/>
          <w:szCs w:val="20"/>
          <w:lang w:val="en-US"/>
        </w:rPr>
        <w:t>(</w:t>
      </w:r>
      <w:r w:rsidRPr="00785D06">
        <w:rPr>
          <w:rFonts w:eastAsia="Times New Roman"/>
          <w:i/>
          <w:color w:val="000000"/>
          <w:sz w:val="20"/>
          <w:szCs w:val="20"/>
          <w:lang w:val="en-US"/>
        </w:rPr>
        <w:t xml:space="preserve">supra </w:t>
      </w:r>
      <w:r w:rsidRPr="00785D06">
        <w:rPr>
          <w:rFonts w:eastAsia="Times New Roman"/>
          <w:color w:val="000000"/>
          <w:sz w:val="20"/>
          <w:szCs w:val="20"/>
          <w:lang w:val="en-US"/>
        </w:rPr>
        <w:t xml:space="preserve">para. 135). </w:t>
      </w:r>
      <w:r w:rsidR="00285477" w:rsidRPr="00785D06">
        <w:rPr>
          <w:rFonts w:eastAsia="Times New Roman"/>
          <w:color w:val="000000"/>
          <w:sz w:val="20"/>
          <w:szCs w:val="20"/>
          <w:lang w:val="en-US"/>
        </w:rPr>
        <w:t xml:space="preserve">Therefore, </w:t>
      </w:r>
      <w:r w:rsidR="0025407B" w:rsidRPr="00785D06">
        <w:rPr>
          <w:rFonts w:eastAsia="Times New Roman"/>
          <w:color w:val="000000"/>
          <w:sz w:val="20"/>
          <w:szCs w:val="20"/>
          <w:lang w:val="en-US"/>
        </w:rPr>
        <w:t xml:space="preserve">as regards the human rights affected by </w:t>
      </w:r>
      <w:r w:rsidR="00285477" w:rsidRPr="00785D06">
        <w:rPr>
          <w:rFonts w:eastAsia="Times New Roman"/>
          <w:color w:val="000000"/>
          <w:sz w:val="20"/>
          <w:szCs w:val="20"/>
          <w:lang w:val="en-US"/>
        </w:rPr>
        <w:t xml:space="preserve">the sexual violence suffered by Paola, the State failed to meet its obligations to respect and guarantee </w:t>
      </w:r>
      <w:r w:rsidR="0025407B" w:rsidRPr="00785D06">
        <w:rPr>
          <w:rFonts w:eastAsia="Times New Roman"/>
          <w:color w:val="000000"/>
          <w:sz w:val="20"/>
          <w:szCs w:val="20"/>
          <w:lang w:val="en-US"/>
        </w:rPr>
        <w:t xml:space="preserve">these without discrimination </w:t>
      </w:r>
      <w:r w:rsidRPr="00785D06">
        <w:rPr>
          <w:rFonts w:eastAsia="Times New Roman"/>
          <w:color w:val="000000"/>
          <w:sz w:val="20"/>
          <w:szCs w:val="20"/>
          <w:lang w:val="en-US"/>
        </w:rPr>
        <w:t>(</w:t>
      </w:r>
      <w:r w:rsidRPr="00785D06">
        <w:rPr>
          <w:rFonts w:eastAsia="Times New Roman"/>
          <w:i/>
          <w:color w:val="000000"/>
          <w:sz w:val="20"/>
          <w:szCs w:val="20"/>
          <w:lang w:val="en-US"/>
        </w:rPr>
        <w:t xml:space="preserve">supra </w:t>
      </w:r>
      <w:r w:rsidRPr="00785D06">
        <w:rPr>
          <w:rFonts w:eastAsia="Times New Roman"/>
          <w:color w:val="000000"/>
          <w:sz w:val="20"/>
          <w:szCs w:val="20"/>
          <w:lang w:val="en-US"/>
        </w:rPr>
        <w:t xml:space="preserve">paras. 109, 110, 111, and 117, and </w:t>
      </w:r>
      <w:r w:rsidRPr="00785D06">
        <w:rPr>
          <w:rFonts w:eastAsia="Times New Roman"/>
          <w:i/>
          <w:color w:val="000000"/>
          <w:sz w:val="20"/>
          <w:szCs w:val="20"/>
          <w:lang w:val="en-US"/>
        </w:rPr>
        <w:t>infra</w:t>
      </w:r>
      <w:r w:rsidR="00732429" w:rsidRPr="00785D06">
        <w:rPr>
          <w:rFonts w:eastAsia="Times New Roman"/>
          <w:color w:val="000000"/>
          <w:sz w:val="20"/>
          <w:szCs w:val="20"/>
          <w:lang w:val="en-US"/>
        </w:rPr>
        <w:t xml:space="preserve"> paras. 157 and 165)</w:t>
      </w:r>
      <w:r w:rsidRPr="00785D06">
        <w:rPr>
          <w:rFonts w:eastAsia="Times New Roman"/>
          <w:color w:val="000000"/>
          <w:sz w:val="20"/>
          <w:szCs w:val="20"/>
          <w:lang w:val="en-US"/>
        </w:rPr>
        <w:t>.</w:t>
      </w:r>
    </w:p>
    <w:p w14:paraId="3A356F8F" w14:textId="77777777" w:rsidR="00C254BF" w:rsidRPr="00785D06" w:rsidRDefault="00C254BF" w:rsidP="00C254BF">
      <w:pPr>
        <w:pStyle w:val="Prrafodelista"/>
        <w:ind w:left="0"/>
        <w:contextualSpacing w:val="0"/>
        <w:jc w:val="both"/>
        <w:rPr>
          <w:sz w:val="20"/>
          <w:szCs w:val="20"/>
          <w:lang w:val="en-US"/>
        </w:rPr>
      </w:pPr>
    </w:p>
    <w:p w14:paraId="2F05A175" w14:textId="77777777" w:rsidR="00C254BF" w:rsidRPr="00785D06" w:rsidRDefault="00C254BF" w:rsidP="00C254BF">
      <w:pPr>
        <w:pStyle w:val="Prrafodelista"/>
        <w:ind w:left="851"/>
        <w:outlineLvl w:val="3"/>
        <w:rPr>
          <w:i/>
          <w:sz w:val="20"/>
          <w:szCs w:val="20"/>
          <w:lang w:val="en-US"/>
        </w:rPr>
      </w:pPr>
      <w:bookmarkStart w:id="115" w:name="_Toc46937301"/>
      <w:r w:rsidRPr="00785D06">
        <w:rPr>
          <w:i/>
          <w:sz w:val="20"/>
          <w:szCs w:val="20"/>
          <w:lang w:val="en-US"/>
        </w:rPr>
        <w:t>B.2.3 Conclusion on sexual violence</w:t>
      </w:r>
      <w:bookmarkEnd w:id="115"/>
    </w:p>
    <w:p w14:paraId="060FDD8C" w14:textId="77777777" w:rsidR="00C254BF" w:rsidRPr="00785D06" w:rsidRDefault="00C254BF" w:rsidP="00C254BF">
      <w:pPr>
        <w:pStyle w:val="Prrafodelista"/>
        <w:ind w:left="0"/>
        <w:contextualSpacing w:val="0"/>
        <w:jc w:val="both"/>
        <w:rPr>
          <w:sz w:val="20"/>
          <w:szCs w:val="20"/>
          <w:lang w:val="en-US"/>
        </w:rPr>
      </w:pPr>
    </w:p>
    <w:p w14:paraId="29B307BF" w14:textId="77777777" w:rsidR="00C254BF" w:rsidRPr="00785D06" w:rsidRDefault="0025407B"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Based on </w:t>
      </w:r>
      <w:r w:rsidR="009950B7" w:rsidRPr="00785D06">
        <w:rPr>
          <w:sz w:val="20"/>
          <w:szCs w:val="20"/>
          <w:lang w:val="en-US"/>
        </w:rPr>
        <w:t xml:space="preserve">the facts </w:t>
      </w:r>
      <w:r w:rsidRPr="00785D06">
        <w:rPr>
          <w:sz w:val="20"/>
          <w:szCs w:val="20"/>
          <w:lang w:val="en-US"/>
        </w:rPr>
        <w:t xml:space="preserve">examined </w:t>
      </w:r>
      <w:r w:rsidR="009950B7" w:rsidRPr="00785D06">
        <w:rPr>
          <w:sz w:val="20"/>
          <w:szCs w:val="20"/>
          <w:lang w:val="en-US"/>
        </w:rPr>
        <w:t>so far, t</w:t>
      </w:r>
      <w:r w:rsidR="00C254BF" w:rsidRPr="00785D06">
        <w:rPr>
          <w:sz w:val="20"/>
          <w:szCs w:val="20"/>
          <w:lang w:val="en-US"/>
        </w:rPr>
        <w:t xml:space="preserve">he Court concludes that Paola del Rosario Guzmán Albarracín was subjected, for more than one year, to </w:t>
      </w:r>
      <w:r w:rsidR="009950B7" w:rsidRPr="00785D06">
        <w:rPr>
          <w:sz w:val="20"/>
          <w:szCs w:val="20"/>
          <w:lang w:val="en-US"/>
        </w:rPr>
        <w:t xml:space="preserve">sexual </w:t>
      </w:r>
      <w:r w:rsidR="00C254BF" w:rsidRPr="00785D06">
        <w:rPr>
          <w:sz w:val="20"/>
          <w:szCs w:val="20"/>
          <w:lang w:val="en-US"/>
        </w:rPr>
        <w:t xml:space="preserve">harassment, abuse and </w:t>
      </w:r>
      <w:r w:rsidR="009950B7" w:rsidRPr="00785D06">
        <w:rPr>
          <w:sz w:val="20"/>
          <w:szCs w:val="20"/>
          <w:lang w:val="en-US"/>
        </w:rPr>
        <w:t xml:space="preserve">sexual intercourse </w:t>
      </w:r>
      <w:r w:rsidR="00C254BF" w:rsidRPr="00785D06">
        <w:rPr>
          <w:sz w:val="20"/>
          <w:szCs w:val="20"/>
          <w:lang w:val="en-US"/>
        </w:rPr>
        <w:t xml:space="preserve">by the </w:t>
      </w:r>
      <w:r w:rsidR="0097298A" w:rsidRPr="00785D06">
        <w:rPr>
          <w:sz w:val="20"/>
          <w:szCs w:val="20"/>
          <w:lang w:val="en-US"/>
        </w:rPr>
        <w:t>vice principal</w:t>
      </w:r>
      <w:r w:rsidRPr="00785D06">
        <w:rPr>
          <w:sz w:val="20"/>
          <w:szCs w:val="20"/>
          <w:lang w:val="en-US"/>
        </w:rPr>
        <w:t xml:space="preserve"> of her school. This was </w:t>
      </w:r>
      <w:r w:rsidR="009950B7" w:rsidRPr="00785D06">
        <w:rPr>
          <w:sz w:val="20"/>
          <w:szCs w:val="20"/>
          <w:lang w:val="en-US"/>
        </w:rPr>
        <w:t xml:space="preserve">a situation </w:t>
      </w:r>
      <w:r w:rsidRPr="00785D06">
        <w:rPr>
          <w:sz w:val="20"/>
          <w:szCs w:val="20"/>
          <w:lang w:val="en-US"/>
        </w:rPr>
        <w:t xml:space="preserve">in which </w:t>
      </w:r>
      <w:r w:rsidR="00C254BF" w:rsidRPr="00785D06">
        <w:rPr>
          <w:sz w:val="20"/>
          <w:szCs w:val="20"/>
          <w:lang w:val="en-US"/>
        </w:rPr>
        <w:t xml:space="preserve">serious acts of sexual violence </w:t>
      </w:r>
      <w:r w:rsidRPr="00785D06">
        <w:rPr>
          <w:sz w:val="20"/>
          <w:szCs w:val="20"/>
          <w:lang w:val="en-US"/>
        </w:rPr>
        <w:t xml:space="preserve">were committed </w:t>
      </w:r>
      <w:r w:rsidR="00C254BF" w:rsidRPr="00785D06">
        <w:rPr>
          <w:sz w:val="20"/>
          <w:szCs w:val="20"/>
          <w:lang w:val="en-US"/>
        </w:rPr>
        <w:t xml:space="preserve">against her </w:t>
      </w:r>
      <w:r w:rsidR="009950B7" w:rsidRPr="00785D06">
        <w:rPr>
          <w:sz w:val="20"/>
          <w:szCs w:val="20"/>
          <w:lang w:val="en-US"/>
        </w:rPr>
        <w:t xml:space="preserve">in </w:t>
      </w:r>
      <w:r w:rsidR="00C254BF" w:rsidRPr="00785D06">
        <w:rPr>
          <w:sz w:val="20"/>
          <w:szCs w:val="20"/>
          <w:lang w:val="en-US"/>
        </w:rPr>
        <w:t xml:space="preserve">an educational </w:t>
      </w:r>
      <w:r w:rsidR="009950B7" w:rsidRPr="00785D06">
        <w:rPr>
          <w:sz w:val="20"/>
          <w:szCs w:val="20"/>
          <w:lang w:val="en-US"/>
        </w:rPr>
        <w:t>establishment</w:t>
      </w:r>
      <w:r w:rsidRPr="00785D06">
        <w:rPr>
          <w:sz w:val="20"/>
          <w:szCs w:val="20"/>
          <w:lang w:val="en-US"/>
        </w:rPr>
        <w:t>,</w:t>
      </w:r>
      <w:r w:rsidR="00C254BF" w:rsidRPr="00785D06">
        <w:rPr>
          <w:sz w:val="20"/>
          <w:szCs w:val="20"/>
          <w:lang w:val="en-US"/>
        </w:rPr>
        <w:t xml:space="preserve"> </w:t>
      </w:r>
      <w:r w:rsidRPr="00785D06">
        <w:rPr>
          <w:sz w:val="20"/>
          <w:szCs w:val="20"/>
          <w:lang w:val="en-US"/>
        </w:rPr>
        <w:t xml:space="preserve">by </w:t>
      </w:r>
      <w:r w:rsidR="009950B7" w:rsidRPr="00785D06">
        <w:rPr>
          <w:sz w:val="20"/>
          <w:szCs w:val="20"/>
          <w:lang w:val="en-US"/>
        </w:rPr>
        <w:t xml:space="preserve">a </w:t>
      </w:r>
      <w:r w:rsidR="00C254BF" w:rsidRPr="00785D06">
        <w:rPr>
          <w:sz w:val="20"/>
          <w:szCs w:val="20"/>
          <w:lang w:val="en-US"/>
        </w:rPr>
        <w:t xml:space="preserve">public official </w:t>
      </w:r>
      <w:r w:rsidR="009950B7" w:rsidRPr="00785D06">
        <w:rPr>
          <w:sz w:val="20"/>
          <w:szCs w:val="20"/>
          <w:lang w:val="en-US"/>
        </w:rPr>
        <w:t xml:space="preserve">who </w:t>
      </w:r>
      <w:r w:rsidR="00C254BF" w:rsidRPr="00785D06">
        <w:rPr>
          <w:sz w:val="20"/>
          <w:szCs w:val="20"/>
          <w:lang w:val="en-US"/>
        </w:rPr>
        <w:t>t</w:t>
      </w:r>
      <w:r w:rsidR="009950B7" w:rsidRPr="00785D06">
        <w:rPr>
          <w:sz w:val="20"/>
          <w:szCs w:val="20"/>
          <w:lang w:val="en-US"/>
        </w:rPr>
        <w:t xml:space="preserve">ook </w:t>
      </w:r>
      <w:r w:rsidR="00C254BF" w:rsidRPr="00785D06">
        <w:rPr>
          <w:sz w:val="20"/>
          <w:szCs w:val="20"/>
          <w:lang w:val="en-US"/>
        </w:rPr>
        <w:t xml:space="preserve">advantage of </w:t>
      </w:r>
      <w:r w:rsidR="009950B7" w:rsidRPr="00785D06">
        <w:rPr>
          <w:sz w:val="20"/>
          <w:szCs w:val="20"/>
          <w:lang w:val="en-US"/>
        </w:rPr>
        <w:t xml:space="preserve">his </w:t>
      </w:r>
      <w:r w:rsidR="003400CB" w:rsidRPr="00785D06">
        <w:rPr>
          <w:sz w:val="20"/>
          <w:szCs w:val="20"/>
          <w:lang w:val="en-US"/>
        </w:rPr>
        <w:t>posit</w:t>
      </w:r>
      <w:r w:rsidR="00CD07C6" w:rsidRPr="00785D06">
        <w:rPr>
          <w:sz w:val="20"/>
          <w:szCs w:val="20"/>
          <w:lang w:val="en-US"/>
        </w:rPr>
        <w:t>i</w:t>
      </w:r>
      <w:r w:rsidR="003400CB" w:rsidRPr="00785D06">
        <w:rPr>
          <w:sz w:val="20"/>
          <w:szCs w:val="20"/>
          <w:lang w:val="en-US"/>
        </w:rPr>
        <w:t xml:space="preserve">on of </w:t>
      </w:r>
      <w:r w:rsidR="00C254BF" w:rsidRPr="00785D06">
        <w:rPr>
          <w:sz w:val="20"/>
          <w:szCs w:val="20"/>
          <w:lang w:val="en-US"/>
        </w:rPr>
        <w:t xml:space="preserve">power </w:t>
      </w:r>
      <w:r w:rsidR="009950B7" w:rsidRPr="00785D06">
        <w:rPr>
          <w:sz w:val="20"/>
          <w:szCs w:val="20"/>
          <w:lang w:val="en-US"/>
        </w:rPr>
        <w:t xml:space="preserve">and authority </w:t>
      </w:r>
      <w:r w:rsidR="00C254BF" w:rsidRPr="00785D06">
        <w:rPr>
          <w:sz w:val="20"/>
          <w:szCs w:val="20"/>
          <w:lang w:val="en-US"/>
        </w:rPr>
        <w:t xml:space="preserve">and of the victim’s vulnerability, </w:t>
      </w:r>
      <w:r w:rsidR="009950B7" w:rsidRPr="00785D06">
        <w:rPr>
          <w:sz w:val="20"/>
          <w:szCs w:val="20"/>
          <w:lang w:val="en-US"/>
        </w:rPr>
        <w:t xml:space="preserve">violating </w:t>
      </w:r>
      <w:r w:rsidR="00CD07C6" w:rsidRPr="00785D06">
        <w:rPr>
          <w:sz w:val="20"/>
          <w:szCs w:val="20"/>
          <w:lang w:val="en-US"/>
        </w:rPr>
        <w:t xml:space="preserve">her </w:t>
      </w:r>
      <w:r w:rsidR="00C254BF" w:rsidRPr="00785D06">
        <w:rPr>
          <w:sz w:val="20"/>
          <w:szCs w:val="20"/>
          <w:lang w:val="en-US"/>
        </w:rPr>
        <w:t xml:space="preserve">right, as an adolescent woman, to live a life free </w:t>
      </w:r>
      <w:r w:rsidR="009950B7" w:rsidRPr="00785D06">
        <w:rPr>
          <w:sz w:val="20"/>
          <w:szCs w:val="20"/>
          <w:lang w:val="en-US"/>
        </w:rPr>
        <w:t xml:space="preserve">from </w:t>
      </w:r>
      <w:r w:rsidR="00C254BF" w:rsidRPr="00785D06">
        <w:rPr>
          <w:sz w:val="20"/>
          <w:szCs w:val="20"/>
          <w:lang w:val="en-US"/>
        </w:rPr>
        <w:t>violence a</w:t>
      </w:r>
      <w:r w:rsidR="009950B7" w:rsidRPr="00785D06">
        <w:rPr>
          <w:sz w:val="20"/>
          <w:szCs w:val="20"/>
          <w:lang w:val="en-US"/>
        </w:rPr>
        <w:t xml:space="preserve">s well as </w:t>
      </w:r>
      <w:r w:rsidR="00C254BF" w:rsidRPr="00785D06">
        <w:rPr>
          <w:sz w:val="20"/>
          <w:szCs w:val="20"/>
          <w:lang w:val="en-US"/>
        </w:rPr>
        <w:t>her right to education. Th</w:t>
      </w:r>
      <w:r w:rsidR="00B713D0" w:rsidRPr="00785D06">
        <w:rPr>
          <w:sz w:val="20"/>
          <w:szCs w:val="20"/>
          <w:lang w:val="en-US"/>
        </w:rPr>
        <w:t>e</w:t>
      </w:r>
      <w:r w:rsidR="003400CB" w:rsidRPr="00785D06">
        <w:rPr>
          <w:sz w:val="20"/>
          <w:szCs w:val="20"/>
          <w:lang w:val="en-US"/>
        </w:rPr>
        <w:t xml:space="preserve"> violence</w:t>
      </w:r>
      <w:r w:rsidR="00C254BF" w:rsidRPr="00785D06">
        <w:rPr>
          <w:sz w:val="20"/>
          <w:szCs w:val="20"/>
          <w:lang w:val="en-US"/>
        </w:rPr>
        <w:t xml:space="preserve"> </w:t>
      </w:r>
      <w:r w:rsidR="00B713D0" w:rsidRPr="00785D06">
        <w:rPr>
          <w:sz w:val="20"/>
          <w:szCs w:val="20"/>
          <w:lang w:val="en-US"/>
        </w:rPr>
        <w:t xml:space="preserve">Paola suffered </w:t>
      </w:r>
      <w:r w:rsidR="00C254BF" w:rsidRPr="00785D06">
        <w:rPr>
          <w:sz w:val="20"/>
          <w:szCs w:val="20"/>
          <w:lang w:val="en-US"/>
        </w:rPr>
        <w:t xml:space="preserve">was not </w:t>
      </w:r>
      <w:r w:rsidR="003400CB" w:rsidRPr="00785D06">
        <w:rPr>
          <w:sz w:val="20"/>
          <w:szCs w:val="20"/>
          <w:lang w:val="en-US"/>
        </w:rPr>
        <w:t xml:space="preserve">an </w:t>
      </w:r>
      <w:r w:rsidR="00C254BF" w:rsidRPr="00785D06">
        <w:rPr>
          <w:sz w:val="20"/>
          <w:szCs w:val="20"/>
          <w:lang w:val="en-US"/>
        </w:rPr>
        <w:t xml:space="preserve">isolated </w:t>
      </w:r>
      <w:r w:rsidR="00B713D0" w:rsidRPr="00785D06">
        <w:rPr>
          <w:sz w:val="20"/>
          <w:szCs w:val="20"/>
          <w:lang w:val="en-US"/>
        </w:rPr>
        <w:t>incident</w:t>
      </w:r>
      <w:r w:rsidR="00436336" w:rsidRPr="00785D06">
        <w:rPr>
          <w:sz w:val="20"/>
          <w:szCs w:val="20"/>
          <w:lang w:val="en-US"/>
        </w:rPr>
        <w:t>;</w:t>
      </w:r>
      <w:r w:rsidR="003400CB" w:rsidRPr="00785D06">
        <w:rPr>
          <w:sz w:val="20"/>
          <w:szCs w:val="20"/>
          <w:lang w:val="en-US"/>
        </w:rPr>
        <w:t xml:space="preserve"> </w:t>
      </w:r>
      <w:r w:rsidR="00436336" w:rsidRPr="00785D06">
        <w:rPr>
          <w:sz w:val="20"/>
          <w:szCs w:val="20"/>
          <w:lang w:val="en-US"/>
        </w:rPr>
        <w:t xml:space="preserve">rather, it occurred within a </w:t>
      </w:r>
      <w:r w:rsidR="00C254BF" w:rsidRPr="00785D06">
        <w:rPr>
          <w:sz w:val="20"/>
          <w:szCs w:val="20"/>
          <w:lang w:val="en-US"/>
        </w:rPr>
        <w:t xml:space="preserve">structural </w:t>
      </w:r>
      <w:r w:rsidR="00436336" w:rsidRPr="00785D06">
        <w:rPr>
          <w:sz w:val="20"/>
          <w:szCs w:val="20"/>
          <w:lang w:val="en-US"/>
        </w:rPr>
        <w:t xml:space="preserve">context </w:t>
      </w:r>
      <w:r w:rsidR="00FE2C12" w:rsidRPr="00785D06">
        <w:rPr>
          <w:sz w:val="20"/>
          <w:szCs w:val="20"/>
          <w:lang w:val="en-US"/>
        </w:rPr>
        <w:t>in which various factors of discrimination intersected, namely, the gender and age of the victim</w:t>
      </w:r>
      <w:r w:rsidR="00C254BF" w:rsidRPr="00785D06">
        <w:rPr>
          <w:sz w:val="20"/>
          <w:szCs w:val="20"/>
          <w:lang w:val="en-US"/>
        </w:rPr>
        <w:t xml:space="preserve">. </w:t>
      </w:r>
      <w:r w:rsidR="00CD07C6" w:rsidRPr="00785D06">
        <w:rPr>
          <w:sz w:val="20"/>
          <w:szCs w:val="20"/>
          <w:lang w:val="en-US"/>
        </w:rPr>
        <w:t>Furthermore, t</w:t>
      </w:r>
      <w:r w:rsidR="00C254BF" w:rsidRPr="00785D06">
        <w:rPr>
          <w:sz w:val="20"/>
          <w:szCs w:val="20"/>
          <w:lang w:val="en-US"/>
        </w:rPr>
        <w:t xml:space="preserve">his situation was tolerated by the </w:t>
      </w:r>
      <w:r w:rsidR="00CD07C6" w:rsidRPr="00785D06">
        <w:rPr>
          <w:sz w:val="20"/>
          <w:szCs w:val="20"/>
          <w:lang w:val="en-US"/>
        </w:rPr>
        <w:t>State authorities, who failed to</w:t>
      </w:r>
      <w:r w:rsidR="00C254BF" w:rsidRPr="00785D06">
        <w:rPr>
          <w:sz w:val="20"/>
          <w:szCs w:val="20"/>
          <w:lang w:val="en-US"/>
        </w:rPr>
        <w:t xml:space="preserve"> </w:t>
      </w:r>
      <w:r w:rsidR="00CD07C6" w:rsidRPr="00785D06">
        <w:rPr>
          <w:sz w:val="20"/>
          <w:szCs w:val="20"/>
          <w:lang w:val="en-US"/>
        </w:rPr>
        <w:t xml:space="preserve">take </w:t>
      </w:r>
      <w:r w:rsidR="00C254BF" w:rsidRPr="00785D06">
        <w:rPr>
          <w:sz w:val="20"/>
          <w:szCs w:val="20"/>
          <w:lang w:val="en-US"/>
        </w:rPr>
        <w:t xml:space="preserve">adequate measures to address sexual violence </w:t>
      </w:r>
      <w:r w:rsidR="00CD07C6" w:rsidRPr="00785D06">
        <w:rPr>
          <w:sz w:val="20"/>
          <w:szCs w:val="20"/>
          <w:lang w:val="en-US"/>
        </w:rPr>
        <w:t xml:space="preserve">in schools </w:t>
      </w:r>
      <w:r w:rsidR="00C254BF" w:rsidRPr="00785D06">
        <w:rPr>
          <w:sz w:val="20"/>
          <w:szCs w:val="20"/>
          <w:lang w:val="en-US"/>
        </w:rPr>
        <w:t xml:space="preserve">and </w:t>
      </w:r>
      <w:r w:rsidR="00CD07C6" w:rsidRPr="00785D06">
        <w:rPr>
          <w:sz w:val="20"/>
          <w:szCs w:val="20"/>
          <w:lang w:val="en-US"/>
        </w:rPr>
        <w:t xml:space="preserve">to </w:t>
      </w:r>
      <w:r w:rsidR="00C254BF" w:rsidRPr="00785D06">
        <w:rPr>
          <w:sz w:val="20"/>
          <w:szCs w:val="20"/>
          <w:lang w:val="en-US"/>
        </w:rPr>
        <w:t xml:space="preserve">provide </w:t>
      </w:r>
      <w:r w:rsidR="00B713D0" w:rsidRPr="00785D06">
        <w:rPr>
          <w:sz w:val="20"/>
          <w:szCs w:val="20"/>
          <w:lang w:val="en-US"/>
        </w:rPr>
        <w:t xml:space="preserve">her </w:t>
      </w:r>
      <w:r w:rsidR="00C254BF" w:rsidRPr="00785D06">
        <w:rPr>
          <w:sz w:val="20"/>
          <w:szCs w:val="20"/>
          <w:lang w:val="en-US"/>
        </w:rPr>
        <w:t xml:space="preserve">with education on </w:t>
      </w:r>
      <w:r w:rsidR="00CD07C6" w:rsidRPr="00785D06">
        <w:rPr>
          <w:sz w:val="20"/>
          <w:szCs w:val="20"/>
          <w:lang w:val="en-US"/>
        </w:rPr>
        <w:t xml:space="preserve">her </w:t>
      </w:r>
      <w:r w:rsidR="00C254BF" w:rsidRPr="00785D06">
        <w:rPr>
          <w:sz w:val="20"/>
          <w:szCs w:val="20"/>
          <w:lang w:val="en-US"/>
        </w:rPr>
        <w:t xml:space="preserve">sexual and reproductive rights, </w:t>
      </w:r>
      <w:r w:rsidR="00CD07C6" w:rsidRPr="00785D06">
        <w:rPr>
          <w:sz w:val="20"/>
          <w:szCs w:val="20"/>
          <w:lang w:val="en-US"/>
        </w:rPr>
        <w:t xml:space="preserve">thereby </w:t>
      </w:r>
      <w:r w:rsidR="00C254BF" w:rsidRPr="00785D06">
        <w:rPr>
          <w:sz w:val="20"/>
          <w:szCs w:val="20"/>
          <w:lang w:val="en-US"/>
        </w:rPr>
        <w:t>increas</w:t>
      </w:r>
      <w:r w:rsidR="00CD07C6" w:rsidRPr="00785D06">
        <w:rPr>
          <w:sz w:val="20"/>
          <w:szCs w:val="20"/>
          <w:lang w:val="en-US"/>
        </w:rPr>
        <w:t xml:space="preserve">ing </w:t>
      </w:r>
      <w:r w:rsidR="00C254BF" w:rsidRPr="00785D06">
        <w:rPr>
          <w:sz w:val="20"/>
          <w:szCs w:val="20"/>
          <w:lang w:val="en-US"/>
        </w:rPr>
        <w:t xml:space="preserve">her situation of vulnerability. </w:t>
      </w:r>
    </w:p>
    <w:p w14:paraId="543CF397" w14:textId="77777777" w:rsidR="00C254BF" w:rsidRPr="00785D06" w:rsidRDefault="00C254BF" w:rsidP="00C254BF">
      <w:pPr>
        <w:pStyle w:val="Prrafodelista"/>
        <w:ind w:left="0"/>
        <w:contextualSpacing w:val="0"/>
        <w:jc w:val="both"/>
        <w:rPr>
          <w:sz w:val="20"/>
          <w:szCs w:val="20"/>
          <w:lang w:val="en-US"/>
        </w:rPr>
      </w:pPr>
    </w:p>
    <w:p w14:paraId="4159D374" w14:textId="77777777" w:rsidR="00C254BF" w:rsidRPr="00785D06" w:rsidRDefault="00B713D0" w:rsidP="00C254BF">
      <w:pPr>
        <w:pStyle w:val="Prrafodelista"/>
        <w:numPr>
          <w:ilvl w:val="0"/>
          <w:numId w:val="35"/>
        </w:numPr>
        <w:ind w:left="0" w:firstLine="0"/>
        <w:contextualSpacing w:val="0"/>
        <w:jc w:val="both"/>
        <w:rPr>
          <w:sz w:val="20"/>
          <w:szCs w:val="20"/>
          <w:lang w:val="en-US"/>
        </w:rPr>
      </w:pPr>
      <w:r w:rsidRPr="00785D06">
        <w:rPr>
          <w:sz w:val="20"/>
          <w:szCs w:val="20"/>
          <w:lang w:val="en-US"/>
        </w:rPr>
        <w:t>The above situation implies, o</w:t>
      </w:r>
      <w:r w:rsidR="00C254BF" w:rsidRPr="00785D06">
        <w:rPr>
          <w:sz w:val="20"/>
          <w:szCs w:val="20"/>
          <w:lang w:val="en-US"/>
        </w:rPr>
        <w:t xml:space="preserve">n the one hand, </w:t>
      </w:r>
      <w:r w:rsidR="00014990" w:rsidRPr="00785D06">
        <w:rPr>
          <w:sz w:val="20"/>
          <w:szCs w:val="20"/>
          <w:lang w:val="en-US"/>
        </w:rPr>
        <w:t xml:space="preserve">a </w:t>
      </w:r>
      <w:r w:rsidR="00C254BF" w:rsidRPr="00785D06">
        <w:rPr>
          <w:sz w:val="20"/>
          <w:szCs w:val="20"/>
          <w:lang w:val="en-US"/>
        </w:rPr>
        <w:t xml:space="preserve">direct </w:t>
      </w:r>
      <w:r w:rsidR="00D1636E" w:rsidRPr="00785D06">
        <w:rPr>
          <w:sz w:val="20"/>
          <w:szCs w:val="20"/>
          <w:lang w:val="en-US"/>
        </w:rPr>
        <w:t xml:space="preserve">violation </w:t>
      </w:r>
      <w:r w:rsidR="00014990" w:rsidRPr="00785D06">
        <w:rPr>
          <w:sz w:val="20"/>
          <w:szCs w:val="20"/>
          <w:lang w:val="en-US"/>
        </w:rPr>
        <w:t xml:space="preserve">of </w:t>
      </w:r>
      <w:r w:rsidR="00C254BF" w:rsidRPr="00785D06">
        <w:rPr>
          <w:sz w:val="20"/>
          <w:szCs w:val="20"/>
          <w:lang w:val="en-US"/>
        </w:rPr>
        <w:t xml:space="preserve">Paola’s rights </w:t>
      </w:r>
      <w:r w:rsidR="00677731" w:rsidRPr="00785D06">
        <w:rPr>
          <w:sz w:val="20"/>
          <w:szCs w:val="20"/>
          <w:lang w:val="en-US"/>
        </w:rPr>
        <w:t xml:space="preserve">owing to </w:t>
      </w:r>
      <w:r w:rsidR="00C254BF" w:rsidRPr="00785D06">
        <w:rPr>
          <w:sz w:val="20"/>
          <w:szCs w:val="20"/>
          <w:lang w:val="en-US"/>
        </w:rPr>
        <w:t xml:space="preserve">the sexual violence </w:t>
      </w:r>
      <w:r w:rsidR="00014990" w:rsidRPr="00785D06">
        <w:rPr>
          <w:sz w:val="20"/>
          <w:szCs w:val="20"/>
          <w:lang w:val="en-US"/>
        </w:rPr>
        <w:t xml:space="preserve">committed </w:t>
      </w:r>
      <w:r w:rsidR="00C254BF" w:rsidRPr="00785D06">
        <w:rPr>
          <w:sz w:val="20"/>
          <w:szCs w:val="20"/>
          <w:lang w:val="en-US"/>
        </w:rPr>
        <w:t xml:space="preserve">against her and, on other, the tolerance of such violence by </w:t>
      </w:r>
      <w:r w:rsidR="00014990" w:rsidRPr="00785D06">
        <w:rPr>
          <w:sz w:val="20"/>
          <w:szCs w:val="20"/>
          <w:lang w:val="en-US"/>
        </w:rPr>
        <w:t>the State authorities.</w:t>
      </w:r>
      <w:r w:rsidR="00C254BF" w:rsidRPr="00785D06">
        <w:rPr>
          <w:sz w:val="20"/>
          <w:szCs w:val="20"/>
          <w:lang w:val="en-US"/>
        </w:rPr>
        <w:t xml:space="preserve"> </w:t>
      </w:r>
      <w:r w:rsidR="00014990" w:rsidRPr="00785D06">
        <w:rPr>
          <w:sz w:val="20"/>
          <w:szCs w:val="20"/>
          <w:lang w:val="en-US"/>
        </w:rPr>
        <w:t xml:space="preserve">In both cases, </w:t>
      </w:r>
      <w:r w:rsidR="00677731" w:rsidRPr="00785D06">
        <w:rPr>
          <w:sz w:val="20"/>
          <w:szCs w:val="20"/>
          <w:lang w:val="en-US"/>
        </w:rPr>
        <w:t>this conduct shows that the</w:t>
      </w:r>
      <w:r w:rsidRPr="00785D06">
        <w:rPr>
          <w:sz w:val="20"/>
          <w:szCs w:val="20"/>
          <w:lang w:val="en-US"/>
        </w:rPr>
        <w:t xml:space="preserve"> State failed in its </w:t>
      </w:r>
      <w:r w:rsidR="00D1636E" w:rsidRPr="00785D06">
        <w:rPr>
          <w:sz w:val="20"/>
          <w:szCs w:val="20"/>
          <w:lang w:val="en-US"/>
        </w:rPr>
        <w:t xml:space="preserve">obligation </w:t>
      </w:r>
      <w:r w:rsidR="00C254BF" w:rsidRPr="00785D06">
        <w:rPr>
          <w:sz w:val="20"/>
          <w:szCs w:val="20"/>
          <w:lang w:val="en-US"/>
        </w:rPr>
        <w:t xml:space="preserve">to respect Paola’s rights. </w:t>
      </w:r>
      <w:r w:rsidR="00677731" w:rsidRPr="00785D06">
        <w:rPr>
          <w:sz w:val="20"/>
          <w:szCs w:val="20"/>
          <w:lang w:val="en-US"/>
        </w:rPr>
        <w:t>Furthermore</w:t>
      </w:r>
      <w:r w:rsidR="00D1636E" w:rsidRPr="00785D06">
        <w:rPr>
          <w:sz w:val="20"/>
          <w:szCs w:val="20"/>
          <w:lang w:val="en-US"/>
        </w:rPr>
        <w:t xml:space="preserve">, as </w:t>
      </w:r>
      <w:r w:rsidR="00C254BF" w:rsidRPr="00785D06">
        <w:rPr>
          <w:sz w:val="20"/>
          <w:szCs w:val="20"/>
          <w:lang w:val="en-US"/>
        </w:rPr>
        <w:t xml:space="preserve">the State </w:t>
      </w:r>
      <w:r w:rsidR="00D1636E" w:rsidRPr="00785D06">
        <w:rPr>
          <w:sz w:val="20"/>
          <w:szCs w:val="20"/>
          <w:lang w:val="en-US"/>
        </w:rPr>
        <w:t>partially a</w:t>
      </w:r>
      <w:r w:rsidR="00677731" w:rsidRPr="00785D06">
        <w:rPr>
          <w:sz w:val="20"/>
          <w:szCs w:val="20"/>
          <w:lang w:val="en-US"/>
        </w:rPr>
        <w:t>dmitted</w:t>
      </w:r>
      <w:r w:rsidR="00D1636E" w:rsidRPr="00785D06">
        <w:rPr>
          <w:sz w:val="20"/>
          <w:szCs w:val="20"/>
          <w:lang w:val="en-US"/>
        </w:rPr>
        <w:t xml:space="preserve">, it did not fulfill </w:t>
      </w:r>
      <w:r w:rsidR="00C254BF" w:rsidRPr="00785D06">
        <w:rPr>
          <w:sz w:val="20"/>
          <w:szCs w:val="20"/>
          <w:lang w:val="en-US"/>
        </w:rPr>
        <w:t>it</w:t>
      </w:r>
      <w:r w:rsidR="00D1636E" w:rsidRPr="00785D06">
        <w:rPr>
          <w:sz w:val="20"/>
          <w:szCs w:val="20"/>
          <w:lang w:val="en-US"/>
        </w:rPr>
        <w:t xml:space="preserve">s duty to </w:t>
      </w:r>
      <w:r w:rsidR="00677731" w:rsidRPr="00785D06">
        <w:rPr>
          <w:sz w:val="20"/>
          <w:szCs w:val="20"/>
          <w:lang w:val="en-US"/>
        </w:rPr>
        <w:t xml:space="preserve">ensure </w:t>
      </w:r>
      <w:r w:rsidR="00D1636E" w:rsidRPr="00785D06">
        <w:rPr>
          <w:sz w:val="20"/>
          <w:szCs w:val="20"/>
          <w:lang w:val="en-US"/>
        </w:rPr>
        <w:t>those rights</w:t>
      </w:r>
      <w:r w:rsidR="00C254BF" w:rsidRPr="00785D06">
        <w:rPr>
          <w:sz w:val="20"/>
          <w:szCs w:val="20"/>
          <w:lang w:val="en-US"/>
        </w:rPr>
        <w:t xml:space="preserve"> b</w:t>
      </w:r>
      <w:r w:rsidR="00677731" w:rsidRPr="00785D06">
        <w:rPr>
          <w:sz w:val="20"/>
          <w:szCs w:val="20"/>
          <w:lang w:val="en-US"/>
        </w:rPr>
        <w:t xml:space="preserve">ecause it failed to </w:t>
      </w:r>
      <w:r w:rsidR="00D1636E" w:rsidRPr="00785D06">
        <w:rPr>
          <w:sz w:val="20"/>
          <w:szCs w:val="20"/>
          <w:lang w:val="en-US"/>
        </w:rPr>
        <w:t>adopt measures</w:t>
      </w:r>
      <w:r w:rsidR="00C254BF" w:rsidRPr="00785D06">
        <w:rPr>
          <w:sz w:val="20"/>
          <w:szCs w:val="20"/>
          <w:lang w:val="en-US"/>
        </w:rPr>
        <w:t xml:space="preserve"> </w:t>
      </w:r>
      <w:r w:rsidR="00D1636E" w:rsidRPr="00785D06">
        <w:rPr>
          <w:sz w:val="20"/>
          <w:szCs w:val="20"/>
          <w:lang w:val="en-US"/>
        </w:rPr>
        <w:t xml:space="preserve">to prevent and address </w:t>
      </w:r>
      <w:r w:rsidR="00C254BF" w:rsidRPr="00785D06">
        <w:rPr>
          <w:sz w:val="20"/>
          <w:szCs w:val="20"/>
          <w:lang w:val="en-US"/>
        </w:rPr>
        <w:t xml:space="preserve">sexual violence.  </w:t>
      </w:r>
    </w:p>
    <w:p w14:paraId="2E11DCB0" w14:textId="77777777" w:rsidR="00C254BF" w:rsidRPr="00785D06" w:rsidRDefault="00C254BF" w:rsidP="00C254BF">
      <w:pPr>
        <w:rPr>
          <w:rFonts w:eastAsia="Times New Roman"/>
          <w:color w:val="000000"/>
          <w:lang w:val="en-US" w:eastAsia="es-ES_tradnl"/>
        </w:rPr>
      </w:pPr>
    </w:p>
    <w:p w14:paraId="7E4C13B7" w14:textId="77777777" w:rsidR="00C254BF" w:rsidRPr="00785D06" w:rsidRDefault="00C254BF" w:rsidP="00C254BF">
      <w:pPr>
        <w:pStyle w:val="Prrafodelista"/>
        <w:numPr>
          <w:ilvl w:val="0"/>
          <w:numId w:val="35"/>
        </w:numPr>
        <w:ind w:left="0" w:firstLine="0"/>
        <w:contextualSpacing w:val="0"/>
        <w:jc w:val="both"/>
        <w:rPr>
          <w:rFonts w:cstheme="minorBidi"/>
          <w:sz w:val="20"/>
          <w:szCs w:val="20"/>
          <w:lang w:val="en-US"/>
        </w:rPr>
      </w:pPr>
      <w:r w:rsidRPr="00785D06">
        <w:rPr>
          <w:rFonts w:cstheme="minorBidi"/>
          <w:sz w:val="20"/>
          <w:szCs w:val="20"/>
          <w:lang w:val="en-US"/>
        </w:rPr>
        <w:t xml:space="preserve">Finally, it should be noted that the representatives and the Commission have presented arguments related to Paola’s supposed pregnancy and </w:t>
      </w:r>
      <w:r w:rsidR="00712527" w:rsidRPr="00785D06">
        <w:rPr>
          <w:rFonts w:cstheme="minorBidi"/>
          <w:sz w:val="20"/>
          <w:szCs w:val="20"/>
          <w:lang w:val="en-US"/>
        </w:rPr>
        <w:t xml:space="preserve">the </w:t>
      </w:r>
      <w:r w:rsidRPr="00785D06">
        <w:rPr>
          <w:rFonts w:cstheme="minorBidi"/>
          <w:sz w:val="20"/>
          <w:szCs w:val="20"/>
          <w:lang w:val="en-US"/>
        </w:rPr>
        <w:t xml:space="preserve">alleged coercion to </w:t>
      </w:r>
      <w:r w:rsidR="00712527" w:rsidRPr="00785D06">
        <w:rPr>
          <w:rFonts w:cstheme="minorBidi"/>
          <w:sz w:val="20"/>
          <w:szCs w:val="20"/>
          <w:lang w:val="en-US"/>
        </w:rPr>
        <w:t xml:space="preserve">force her to </w:t>
      </w:r>
      <w:r w:rsidRPr="00785D06">
        <w:rPr>
          <w:rFonts w:cstheme="minorBidi"/>
          <w:sz w:val="20"/>
          <w:szCs w:val="20"/>
          <w:lang w:val="en-US"/>
        </w:rPr>
        <w:t xml:space="preserve">have an abortion. </w:t>
      </w:r>
      <w:r w:rsidR="00712527" w:rsidRPr="00785D06">
        <w:rPr>
          <w:rFonts w:cstheme="minorBidi"/>
          <w:sz w:val="20"/>
          <w:szCs w:val="20"/>
          <w:lang w:val="en-US"/>
        </w:rPr>
        <w:t xml:space="preserve">While </w:t>
      </w:r>
      <w:r w:rsidR="00BA55A8" w:rsidRPr="00785D06">
        <w:rPr>
          <w:rFonts w:cstheme="minorBidi"/>
          <w:sz w:val="20"/>
          <w:szCs w:val="20"/>
          <w:lang w:val="en-US"/>
        </w:rPr>
        <w:t xml:space="preserve">the </w:t>
      </w:r>
      <w:r w:rsidRPr="00785D06">
        <w:rPr>
          <w:rFonts w:cstheme="minorBidi"/>
          <w:sz w:val="20"/>
          <w:szCs w:val="20"/>
          <w:lang w:val="en-US"/>
        </w:rPr>
        <w:t>medical evidence r</w:t>
      </w:r>
      <w:r w:rsidR="00712527" w:rsidRPr="00785D06">
        <w:rPr>
          <w:rFonts w:cstheme="minorBidi"/>
          <w:sz w:val="20"/>
          <w:szCs w:val="20"/>
          <w:lang w:val="en-US"/>
        </w:rPr>
        <w:t xml:space="preserve">ejects </w:t>
      </w:r>
      <w:r w:rsidRPr="00785D06">
        <w:rPr>
          <w:rFonts w:cstheme="minorBidi"/>
          <w:sz w:val="20"/>
          <w:szCs w:val="20"/>
          <w:lang w:val="en-US"/>
        </w:rPr>
        <w:t>th</w:t>
      </w:r>
      <w:r w:rsidR="00712527" w:rsidRPr="00785D06">
        <w:rPr>
          <w:rFonts w:cstheme="minorBidi"/>
          <w:sz w:val="20"/>
          <w:szCs w:val="20"/>
          <w:lang w:val="en-US"/>
        </w:rPr>
        <w:t>e notion th</w:t>
      </w:r>
      <w:r w:rsidRPr="00785D06">
        <w:rPr>
          <w:rFonts w:cstheme="minorBidi"/>
          <w:sz w:val="20"/>
          <w:szCs w:val="20"/>
          <w:lang w:val="en-US"/>
        </w:rPr>
        <w:t xml:space="preserve">at </w:t>
      </w:r>
      <w:r w:rsidR="00B05919" w:rsidRPr="00785D06">
        <w:rPr>
          <w:rFonts w:cstheme="minorBidi"/>
          <w:sz w:val="20"/>
          <w:szCs w:val="20"/>
          <w:lang w:val="en-US"/>
        </w:rPr>
        <w:t xml:space="preserve">she </w:t>
      </w:r>
      <w:r w:rsidR="002B74E3" w:rsidRPr="00785D06">
        <w:rPr>
          <w:rFonts w:cstheme="minorBidi"/>
          <w:sz w:val="20"/>
          <w:szCs w:val="20"/>
          <w:lang w:val="en-US"/>
        </w:rPr>
        <w:t xml:space="preserve">was pregnant, </w:t>
      </w:r>
      <w:r w:rsidR="00BA55A8" w:rsidRPr="00785D06">
        <w:rPr>
          <w:rFonts w:cstheme="minorBidi"/>
          <w:sz w:val="20"/>
          <w:szCs w:val="20"/>
          <w:lang w:val="en-US"/>
        </w:rPr>
        <w:t xml:space="preserve">certain facts and </w:t>
      </w:r>
      <w:r w:rsidR="002B74E3" w:rsidRPr="00785D06">
        <w:rPr>
          <w:rFonts w:cstheme="minorBidi"/>
          <w:sz w:val="20"/>
          <w:szCs w:val="20"/>
          <w:lang w:val="en-US"/>
        </w:rPr>
        <w:t xml:space="preserve">expert opinions </w:t>
      </w:r>
      <w:r w:rsidR="00BA55A8" w:rsidRPr="00785D06">
        <w:rPr>
          <w:rFonts w:cstheme="minorBidi"/>
          <w:sz w:val="20"/>
          <w:szCs w:val="20"/>
          <w:lang w:val="en-US"/>
        </w:rPr>
        <w:t xml:space="preserve">suggest </w:t>
      </w:r>
      <w:r w:rsidR="002B74E3" w:rsidRPr="00785D06">
        <w:rPr>
          <w:rFonts w:cstheme="minorBidi"/>
          <w:sz w:val="20"/>
          <w:szCs w:val="20"/>
          <w:lang w:val="en-US"/>
        </w:rPr>
        <w:t>that there was</w:t>
      </w:r>
      <w:r w:rsidRPr="00785D06">
        <w:rPr>
          <w:rFonts w:cstheme="minorBidi"/>
          <w:sz w:val="20"/>
          <w:szCs w:val="20"/>
          <w:lang w:val="en-US"/>
        </w:rPr>
        <w:t xml:space="preserve"> negligence in performing </w:t>
      </w:r>
      <w:r w:rsidR="00BA55A8" w:rsidRPr="00785D06">
        <w:rPr>
          <w:rFonts w:cstheme="minorBidi"/>
          <w:sz w:val="20"/>
          <w:szCs w:val="20"/>
          <w:lang w:val="en-US"/>
        </w:rPr>
        <w:t>th</w:t>
      </w:r>
      <w:r w:rsidR="004D3D72" w:rsidRPr="00785D06">
        <w:rPr>
          <w:rFonts w:cstheme="minorBidi"/>
          <w:sz w:val="20"/>
          <w:szCs w:val="20"/>
          <w:lang w:val="en-US"/>
        </w:rPr>
        <w:t>os</w:t>
      </w:r>
      <w:r w:rsidR="00BA55A8" w:rsidRPr="00785D06">
        <w:rPr>
          <w:rFonts w:cstheme="minorBidi"/>
          <w:sz w:val="20"/>
          <w:szCs w:val="20"/>
          <w:lang w:val="en-US"/>
        </w:rPr>
        <w:t>e tests</w:t>
      </w:r>
      <w:r w:rsidR="004D3D72" w:rsidRPr="00785D06">
        <w:rPr>
          <w:rFonts w:cstheme="minorBidi"/>
          <w:sz w:val="20"/>
          <w:szCs w:val="20"/>
          <w:lang w:val="en-US"/>
        </w:rPr>
        <w:t>.</w:t>
      </w:r>
      <w:r w:rsidR="00BA55A8" w:rsidRPr="00785D06">
        <w:rPr>
          <w:rFonts w:cstheme="minorBidi"/>
          <w:sz w:val="20"/>
          <w:szCs w:val="20"/>
          <w:lang w:val="en-US"/>
        </w:rPr>
        <w:t xml:space="preserve"> </w:t>
      </w:r>
      <w:r w:rsidR="00B05919" w:rsidRPr="00785D06">
        <w:rPr>
          <w:rFonts w:cstheme="minorBidi"/>
          <w:sz w:val="20"/>
          <w:szCs w:val="20"/>
          <w:lang w:val="en-US"/>
        </w:rPr>
        <w:t>Consequently</w:t>
      </w:r>
      <w:r w:rsidR="004D3D72" w:rsidRPr="00785D06">
        <w:rPr>
          <w:rFonts w:cstheme="minorBidi"/>
          <w:sz w:val="20"/>
          <w:szCs w:val="20"/>
          <w:lang w:val="en-US"/>
        </w:rPr>
        <w:t xml:space="preserve">, there is not </w:t>
      </w:r>
      <w:r w:rsidRPr="00785D06">
        <w:rPr>
          <w:rFonts w:cstheme="minorBidi"/>
          <w:sz w:val="20"/>
          <w:szCs w:val="20"/>
          <w:lang w:val="en-US"/>
        </w:rPr>
        <w:t xml:space="preserve">sufficient </w:t>
      </w:r>
      <w:r w:rsidR="004D3D72" w:rsidRPr="00785D06">
        <w:rPr>
          <w:rFonts w:cstheme="minorBidi"/>
          <w:sz w:val="20"/>
          <w:szCs w:val="20"/>
          <w:lang w:val="en-US"/>
        </w:rPr>
        <w:t xml:space="preserve">evidence </w:t>
      </w:r>
      <w:r w:rsidRPr="00785D06">
        <w:rPr>
          <w:rFonts w:cstheme="minorBidi"/>
          <w:sz w:val="20"/>
          <w:szCs w:val="20"/>
          <w:lang w:val="en-US"/>
        </w:rPr>
        <w:t xml:space="preserve">to </w:t>
      </w:r>
      <w:r w:rsidR="004D3D72" w:rsidRPr="00785D06">
        <w:rPr>
          <w:rFonts w:cstheme="minorBidi"/>
          <w:sz w:val="20"/>
          <w:szCs w:val="20"/>
          <w:lang w:val="en-US"/>
        </w:rPr>
        <w:t>prove that she was pregnant</w:t>
      </w:r>
      <w:r w:rsidR="002B74E3" w:rsidRPr="00785D06">
        <w:rPr>
          <w:rFonts w:cstheme="minorBidi"/>
          <w:sz w:val="20"/>
          <w:szCs w:val="20"/>
          <w:lang w:val="en-US"/>
        </w:rPr>
        <w:t>.</w:t>
      </w:r>
      <w:r w:rsidRPr="00785D06">
        <w:rPr>
          <w:rStyle w:val="Refdenotaalpie"/>
          <w:rFonts w:cstheme="minorBidi"/>
          <w:sz w:val="20"/>
          <w:szCs w:val="20"/>
          <w:lang w:val="en-US"/>
        </w:rPr>
        <w:footnoteReference w:id="145"/>
      </w:r>
      <w:r w:rsidR="00BA55A8" w:rsidRPr="00785D06">
        <w:rPr>
          <w:rFonts w:cstheme="minorBidi"/>
          <w:sz w:val="20"/>
          <w:szCs w:val="20"/>
          <w:lang w:val="en-US"/>
        </w:rPr>
        <w:t xml:space="preserve"> I</w:t>
      </w:r>
      <w:r w:rsidRPr="00785D06">
        <w:rPr>
          <w:rFonts w:cstheme="minorBidi"/>
          <w:sz w:val="20"/>
          <w:szCs w:val="20"/>
          <w:lang w:val="en-US"/>
        </w:rPr>
        <w:t xml:space="preserve">n conclusion, </w:t>
      </w:r>
      <w:r w:rsidR="00BA55A8" w:rsidRPr="00785D06">
        <w:rPr>
          <w:rFonts w:cstheme="minorBidi"/>
          <w:sz w:val="20"/>
          <w:szCs w:val="20"/>
          <w:lang w:val="en-US"/>
        </w:rPr>
        <w:t>the Court finds that evidence of</w:t>
      </w:r>
      <w:r w:rsidRPr="00785D06">
        <w:rPr>
          <w:rFonts w:cstheme="minorBidi"/>
          <w:sz w:val="20"/>
          <w:szCs w:val="20"/>
          <w:lang w:val="en-US"/>
        </w:rPr>
        <w:t xml:space="preserve"> the alleged pregnancy</w:t>
      </w:r>
      <w:r w:rsidR="00BA55A8" w:rsidRPr="00785D06">
        <w:rPr>
          <w:rFonts w:cstheme="minorBidi"/>
          <w:sz w:val="20"/>
          <w:szCs w:val="20"/>
          <w:lang w:val="en-US"/>
        </w:rPr>
        <w:t xml:space="preserve"> is insufficient</w:t>
      </w:r>
      <w:r w:rsidRPr="00785D06">
        <w:rPr>
          <w:rFonts w:cstheme="minorBidi"/>
          <w:sz w:val="20"/>
          <w:szCs w:val="20"/>
          <w:lang w:val="en-US"/>
        </w:rPr>
        <w:t xml:space="preserve">, and therefore </w:t>
      </w:r>
      <w:r w:rsidR="00BA55A8" w:rsidRPr="00785D06">
        <w:rPr>
          <w:rFonts w:cstheme="minorBidi"/>
          <w:sz w:val="20"/>
          <w:szCs w:val="20"/>
          <w:lang w:val="en-US"/>
        </w:rPr>
        <w:t xml:space="preserve">does </w:t>
      </w:r>
      <w:r w:rsidRPr="00785D06">
        <w:rPr>
          <w:rFonts w:cstheme="minorBidi"/>
          <w:sz w:val="20"/>
          <w:szCs w:val="20"/>
          <w:lang w:val="en-US"/>
        </w:rPr>
        <w:t xml:space="preserve">not consider it proven. </w:t>
      </w:r>
    </w:p>
    <w:p w14:paraId="479D5422" w14:textId="77777777" w:rsidR="00C254BF" w:rsidRPr="00785D06" w:rsidRDefault="00C254BF" w:rsidP="00C254BF">
      <w:pPr>
        <w:pStyle w:val="Prrafodelista"/>
        <w:rPr>
          <w:rFonts w:cs="Arial"/>
          <w:sz w:val="20"/>
          <w:szCs w:val="20"/>
          <w:lang w:val="en-US"/>
        </w:rPr>
      </w:pPr>
    </w:p>
    <w:p w14:paraId="79B1718B" w14:textId="77777777" w:rsidR="00C254BF" w:rsidRPr="00785D06" w:rsidRDefault="00BA55A8" w:rsidP="00C254BF">
      <w:pPr>
        <w:pStyle w:val="Prrafodelista"/>
        <w:numPr>
          <w:ilvl w:val="0"/>
          <w:numId w:val="35"/>
        </w:numPr>
        <w:ind w:left="0" w:firstLine="0"/>
        <w:contextualSpacing w:val="0"/>
        <w:jc w:val="both"/>
        <w:rPr>
          <w:rFonts w:cstheme="minorBidi"/>
          <w:sz w:val="20"/>
          <w:szCs w:val="20"/>
          <w:lang w:val="en-US"/>
        </w:rPr>
      </w:pPr>
      <w:r w:rsidRPr="00785D06">
        <w:rPr>
          <w:rFonts w:cs="Arial"/>
          <w:sz w:val="20"/>
          <w:szCs w:val="20"/>
          <w:lang w:val="en-US"/>
        </w:rPr>
        <w:t>Consequently</w:t>
      </w:r>
      <w:r w:rsidR="00C254BF" w:rsidRPr="00785D06">
        <w:rPr>
          <w:rFonts w:cs="Arial"/>
          <w:sz w:val="20"/>
          <w:szCs w:val="20"/>
          <w:lang w:val="en-US"/>
        </w:rPr>
        <w:t xml:space="preserve">, since it is not possible to ascertain whether or not Paola was pregnant, the Court cannot consider any circumstance or argument related to the </w:t>
      </w:r>
      <w:r w:rsidRPr="00785D06">
        <w:rPr>
          <w:rFonts w:cs="Arial"/>
          <w:sz w:val="20"/>
          <w:szCs w:val="20"/>
          <w:lang w:val="en-US"/>
        </w:rPr>
        <w:t xml:space="preserve">termination </w:t>
      </w:r>
      <w:r w:rsidR="00C254BF" w:rsidRPr="00785D06">
        <w:rPr>
          <w:rFonts w:cs="Arial"/>
          <w:sz w:val="20"/>
          <w:szCs w:val="20"/>
          <w:lang w:val="en-US"/>
        </w:rPr>
        <w:t xml:space="preserve">of the pregnancy. Therefore, it will not examine arguments </w:t>
      </w:r>
      <w:r w:rsidR="00B51F70" w:rsidRPr="00785D06">
        <w:rPr>
          <w:rFonts w:cs="Arial"/>
          <w:sz w:val="20"/>
          <w:szCs w:val="20"/>
          <w:lang w:val="en-US"/>
        </w:rPr>
        <w:t xml:space="preserve">on </w:t>
      </w:r>
      <w:r w:rsidR="00C254BF" w:rsidRPr="00785D06">
        <w:rPr>
          <w:rFonts w:cs="Arial"/>
          <w:sz w:val="20"/>
          <w:szCs w:val="20"/>
          <w:lang w:val="en-US"/>
        </w:rPr>
        <w:t xml:space="preserve">alleged human rights violations </w:t>
      </w:r>
      <w:r w:rsidR="00B51F70" w:rsidRPr="00785D06">
        <w:rPr>
          <w:rFonts w:cs="Arial"/>
          <w:sz w:val="20"/>
          <w:szCs w:val="20"/>
          <w:lang w:val="en-US"/>
        </w:rPr>
        <w:t xml:space="preserve">related to </w:t>
      </w:r>
      <w:r w:rsidR="00C254BF" w:rsidRPr="00785D06">
        <w:rPr>
          <w:rFonts w:cs="Arial"/>
          <w:sz w:val="20"/>
          <w:szCs w:val="20"/>
          <w:lang w:val="en-US"/>
        </w:rPr>
        <w:t>th</w:t>
      </w:r>
      <w:r w:rsidRPr="00785D06">
        <w:rPr>
          <w:rFonts w:cs="Arial"/>
          <w:sz w:val="20"/>
          <w:szCs w:val="20"/>
          <w:lang w:val="en-US"/>
        </w:rPr>
        <w:t>at aspect</w:t>
      </w:r>
      <w:r w:rsidR="00C254BF" w:rsidRPr="00785D06">
        <w:rPr>
          <w:rFonts w:cs="Arial"/>
          <w:sz w:val="20"/>
          <w:szCs w:val="20"/>
          <w:lang w:val="en-US"/>
        </w:rPr>
        <w:t xml:space="preserve">. </w:t>
      </w:r>
    </w:p>
    <w:p w14:paraId="275DCF7E" w14:textId="77777777" w:rsidR="00C254BF" w:rsidRPr="00785D06" w:rsidRDefault="00C254BF" w:rsidP="00C254BF">
      <w:pPr>
        <w:pStyle w:val="Prrafodelista"/>
        <w:rPr>
          <w:rFonts w:cstheme="minorBidi"/>
          <w:sz w:val="20"/>
          <w:szCs w:val="20"/>
          <w:lang w:val="en-US"/>
        </w:rPr>
      </w:pPr>
    </w:p>
    <w:p w14:paraId="54EDE120" w14:textId="77777777" w:rsidR="00C254BF" w:rsidRPr="00785D06" w:rsidRDefault="00C254BF" w:rsidP="00C254BF">
      <w:pPr>
        <w:pStyle w:val="Ttulo3"/>
        <w:spacing w:before="0"/>
        <w:ind w:left="567"/>
        <w:rPr>
          <w:rFonts w:ascii="Verdana" w:hAnsi="Verdana"/>
          <w:i/>
          <w:color w:val="auto"/>
          <w:sz w:val="20"/>
          <w:szCs w:val="20"/>
          <w:lang w:val="en-US"/>
        </w:rPr>
      </w:pPr>
      <w:bookmarkStart w:id="116" w:name="_Toc42498054"/>
      <w:bookmarkStart w:id="117" w:name="_Toc46937302"/>
      <w:r w:rsidRPr="00785D06">
        <w:rPr>
          <w:rFonts w:ascii="Verdana" w:hAnsi="Verdana"/>
          <w:i/>
          <w:color w:val="auto"/>
          <w:sz w:val="20"/>
          <w:szCs w:val="20"/>
          <w:lang w:val="en-US"/>
        </w:rPr>
        <w:t xml:space="preserve">B.3 </w:t>
      </w:r>
      <w:r w:rsidRPr="00785D06">
        <w:rPr>
          <w:rFonts w:ascii="Verdana" w:hAnsi="Verdana"/>
          <w:i/>
          <w:color w:val="auto"/>
          <w:sz w:val="20"/>
          <w:szCs w:val="20"/>
          <w:u w:val="single"/>
          <w:lang w:val="en-US"/>
        </w:rPr>
        <w:t>Regarding the alleged torture</w:t>
      </w:r>
      <w:bookmarkEnd w:id="116"/>
      <w:bookmarkEnd w:id="117"/>
    </w:p>
    <w:p w14:paraId="44E265FC" w14:textId="77777777" w:rsidR="00C254BF" w:rsidRPr="00785D06" w:rsidRDefault="00C254BF" w:rsidP="00C254BF">
      <w:pPr>
        <w:pStyle w:val="Prrafodelista"/>
        <w:rPr>
          <w:rFonts w:cstheme="minorBidi"/>
          <w:sz w:val="20"/>
          <w:szCs w:val="20"/>
          <w:lang w:val="en-US"/>
        </w:rPr>
      </w:pPr>
    </w:p>
    <w:p w14:paraId="3C6F5AD3" w14:textId="77777777" w:rsidR="00C254BF" w:rsidRPr="00785D06" w:rsidRDefault="00C254BF" w:rsidP="00C254BF">
      <w:pPr>
        <w:pStyle w:val="Prrafodelista"/>
        <w:numPr>
          <w:ilvl w:val="0"/>
          <w:numId w:val="35"/>
        </w:numPr>
        <w:ind w:left="0" w:firstLine="0"/>
        <w:contextualSpacing w:val="0"/>
        <w:jc w:val="both"/>
        <w:rPr>
          <w:rFonts w:cstheme="minorBidi"/>
          <w:sz w:val="20"/>
          <w:szCs w:val="20"/>
          <w:lang w:val="en-US"/>
        </w:rPr>
      </w:pPr>
      <w:r w:rsidRPr="00785D06">
        <w:rPr>
          <w:rFonts w:cstheme="minorBidi"/>
          <w:sz w:val="20"/>
          <w:szCs w:val="20"/>
          <w:lang w:val="en-US"/>
        </w:rPr>
        <w:t>The Court wi</w:t>
      </w:r>
      <w:r w:rsidR="00A50A59" w:rsidRPr="00785D06">
        <w:rPr>
          <w:rFonts w:cstheme="minorBidi"/>
          <w:sz w:val="20"/>
          <w:szCs w:val="20"/>
          <w:lang w:val="en-US"/>
        </w:rPr>
        <w:t xml:space="preserve">ll now examine </w:t>
      </w:r>
      <w:r w:rsidRPr="00785D06">
        <w:rPr>
          <w:rFonts w:cstheme="minorBidi"/>
          <w:sz w:val="20"/>
          <w:szCs w:val="20"/>
          <w:lang w:val="en-US"/>
        </w:rPr>
        <w:t xml:space="preserve">arguments </w:t>
      </w:r>
      <w:r w:rsidR="00AC31D0" w:rsidRPr="00785D06">
        <w:rPr>
          <w:rFonts w:cstheme="minorBidi"/>
          <w:sz w:val="20"/>
          <w:szCs w:val="20"/>
          <w:lang w:val="en-US"/>
        </w:rPr>
        <w:t xml:space="preserve">concerning </w:t>
      </w:r>
      <w:r w:rsidRPr="00785D06">
        <w:rPr>
          <w:rFonts w:cstheme="minorBidi"/>
          <w:sz w:val="20"/>
          <w:szCs w:val="20"/>
          <w:lang w:val="en-US"/>
        </w:rPr>
        <w:t xml:space="preserve">Articles 5(2) of the American Convention and 1 of the Inter-American Convention to Prevent and Punish Torture, presented by the representatives, who </w:t>
      </w:r>
      <w:r w:rsidR="00B51F70" w:rsidRPr="00785D06">
        <w:rPr>
          <w:rFonts w:cstheme="minorBidi"/>
          <w:sz w:val="20"/>
          <w:szCs w:val="20"/>
          <w:lang w:val="en-US"/>
        </w:rPr>
        <w:t xml:space="preserve">affirmed </w:t>
      </w:r>
      <w:r w:rsidRPr="00785D06">
        <w:rPr>
          <w:rFonts w:cstheme="minorBidi"/>
          <w:sz w:val="20"/>
          <w:szCs w:val="20"/>
          <w:lang w:val="en-US"/>
        </w:rPr>
        <w:t xml:space="preserve">that </w:t>
      </w:r>
      <w:r w:rsidR="00A50A59" w:rsidRPr="00785D06">
        <w:rPr>
          <w:rFonts w:cstheme="minorBidi"/>
          <w:sz w:val="20"/>
          <w:szCs w:val="20"/>
          <w:lang w:val="en-US"/>
        </w:rPr>
        <w:t xml:space="preserve">the </w:t>
      </w:r>
      <w:r w:rsidRPr="00785D06">
        <w:rPr>
          <w:rFonts w:cstheme="minorBidi"/>
          <w:sz w:val="20"/>
          <w:szCs w:val="20"/>
          <w:lang w:val="en-US"/>
        </w:rPr>
        <w:t xml:space="preserve">sexual violence </w:t>
      </w:r>
      <w:r w:rsidR="00A50A59" w:rsidRPr="00785D06">
        <w:rPr>
          <w:rFonts w:cstheme="minorBidi"/>
          <w:sz w:val="20"/>
          <w:szCs w:val="20"/>
          <w:lang w:val="en-US"/>
        </w:rPr>
        <w:t xml:space="preserve">committed </w:t>
      </w:r>
      <w:r w:rsidRPr="00785D06">
        <w:rPr>
          <w:rFonts w:cstheme="minorBidi"/>
          <w:sz w:val="20"/>
          <w:szCs w:val="20"/>
          <w:lang w:val="en-US"/>
        </w:rPr>
        <w:t xml:space="preserve">against Paola Guzmán violated those provisions since it entailed acts of torture. </w:t>
      </w:r>
    </w:p>
    <w:p w14:paraId="16FC282C" w14:textId="77777777" w:rsidR="00C254BF" w:rsidRPr="00785D06" w:rsidRDefault="00C254BF" w:rsidP="00C254BF">
      <w:pPr>
        <w:pStyle w:val="Prrafodelista"/>
        <w:ind w:left="0"/>
        <w:contextualSpacing w:val="0"/>
        <w:jc w:val="both"/>
        <w:rPr>
          <w:rFonts w:cstheme="minorBidi"/>
          <w:sz w:val="20"/>
          <w:szCs w:val="20"/>
          <w:lang w:val="en-US"/>
        </w:rPr>
      </w:pPr>
    </w:p>
    <w:p w14:paraId="629DD974" w14:textId="77777777" w:rsidR="00C254BF" w:rsidRPr="00785D06" w:rsidRDefault="00C254BF" w:rsidP="00C254BF">
      <w:pPr>
        <w:pStyle w:val="Prrafodelista"/>
        <w:numPr>
          <w:ilvl w:val="0"/>
          <w:numId w:val="35"/>
        </w:numPr>
        <w:ind w:left="0" w:firstLine="0"/>
        <w:contextualSpacing w:val="0"/>
        <w:jc w:val="both"/>
        <w:rPr>
          <w:rFonts w:cstheme="minorBidi"/>
          <w:sz w:val="20"/>
          <w:szCs w:val="20"/>
          <w:lang w:val="en-US"/>
        </w:rPr>
      </w:pPr>
      <w:r w:rsidRPr="00785D06">
        <w:rPr>
          <w:sz w:val="20"/>
          <w:szCs w:val="20"/>
          <w:lang w:val="en-US"/>
        </w:rPr>
        <w:t>While Article 5(1) of the American Convention establishes</w:t>
      </w:r>
      <w:r w:rsidR="00A50A59" w:rsidRPr="00785D06">
        <w:rPr>
          <w:sz w:val="20"/>
          <w:szCs w:val="20"/>
          <w:lang w:val="en-US"/>
        </w:rPr>
        <w:t>,</w:t>
      </w:r>
      <w:r w:rsidRPr="00785D06">
        <w:rPr>
          <w:sz w:val="20"/>
          <w:szCs w:val="20"/>
          <w:lang w:val="en-US"/>
        </w:rPr>
        <w:t xml:space="preserve"> in</w:t>
      </w:r>
      <w:r w:rsidR="00AC31D0" w:rsidRPr="00785D06">
        <w:rPr>
          <w:sz w:val="20"/>
          <w:szCs w:val="20"/>
          <w:lang w:val="en-US"/>
        </w:rPr>
        <w:t xml:space="preserve"> general terms</w:t>
      </w:r>
      <w:r w:rsidR="00A50A59" w:rsidRPr="00785D06">
        <w:rPr>
          <w:sz w:val="20"/>
          <w:szCs w:val="20"/>
          <w:lang w:val="en-US"/>
        </w:rPr>
        <w:t>,</w:t>
      </w:r>
      <w:r w:rsidR="00AC31D0" w:rsidRPr="00785D06">
        <w:rPr>
          <w:sz w:val="20"/>
          <w:szCs w:val="20"/>
          <w:lang w:val="en-US"/>
        </w:rPr>
        <w:t xml:space="preserve"> the right to </w:t>
      </w:r>
      <w:r w:rsidR="00A50A59" w:rsidRPr="00785D06">
        <w:rPr>
          <w:sz w:val="20"/>
          <w:szCs w:val="20"/>
          <w:lang w:val="en-US"/>
        </w:rPr>
        <w:t>personal integrity -</w:t>
      </w:r>
      <w:r w:rsidRPr="00785D06">
        <w:rPr>
          <w:sz w:val="20"/>
          <w:szCs w:val="20"/>
          <w:lang w:val="en-US"/>
        </w:rPr>
        <w:t xml:space="preserve"> physical, psychological a</w:t>
      </w:r>
      <w:r w:rsidR="00890498" w:rsidRPr="00785D06">
        <w:rPr>
          <w:sz w:val="20"/>
          <w:szCs w:val="20"/>
          <w:lang w:val="en-US"/>
        </w:rPr>
        <w:t xml:space="preserve">nd </w:t>
      </w:r>
      <w:r w:rsidR="00A50A59" w:rsidRPr="00785D06">
        <w:rPr>
          <w:sz w:val="20"/>
          <w:szCs w:val="20"/>
          <w:lang w:val="en-US"/>
        </w:rPr>
        <w:t>moral - Article 5(2)</w:t>
      </w:r>
      <w:r w:rsidRPr="00785D06">
        <w:rPr>
          <w:sz w:val="20"/>
          <w:szCs w:val="20"/>
          <w:lang w:val="en-US"/>
        </w:rPr>
        <w:t xml:space="preserve"> </w:t>
      </w:r>
      <w:r w:rsidR="00A50A59" w:rsidRPr="00785D06">
        <w:rPr>
          <w:sz w:val="20"/>
          <w:szCs w:val="20"/>
          <w:lang w:val="en-US"/>
        </w:rPr>
        <w:t>specifically</w:t>
      </w:r>
      <w:r w:rsidRPr="00785D06">
        <w:rPr>
          <w:sz w:val="20"/>
          <w:szCs w:val="20"/>
          <w:lang w:val="en-US"/>
        </w:rPr>
        <w:t xml:space="preserve"> prohibits torture or other cruel, inhuman or degrading treatment or punishment. </w:t>
      </w:r>
      <w:r w:rsidR="00A50A59" w:rsidRPr="00785D06">
        <w:rPr>
          <w:sz w:val="20"/>
          <w:szCs w:val="20"/>
          <w:lang w:val="en-US"/>
        </w:rPr>
        <w:t>A</w:t>
      </w:r>
      <w:r w:rsidRPr="00785D06">
        <w:rPr>
          <w:sz w:val="20"/>
          <w:szCs w:val="20"/>
          <w:lang w:val="en-US"/>
        </w:rPr>
        <w:t>ny violation of Article 5(2) entails a violation of Article 5(1).</w:t>
      </w:r>
      <w:r w:rsidRPr="00785D06">
        <w:rPr>
          <w:rStyle w:val="Refdenotaalpie"/>
          <w:sz w:val="20"/>
          <w:szCs w:val="20"/>
          <w:lang w:val="en-US"/>
        </w:rPr>
        <w:footnoteReference w:id="146"/>
      </w:r>
      <w:r w:rsidRPr="00785D06">
        <w:rPr>
          <w:sz w:val="20"/>
          <w:szCs w:val="20"/>
          <w:lang w:val="en-US"/>
        </w:rPr>
        <w:t xml:space="preserve"> </w:t>
      </w:r>
      <w:r w:rsidR="00A50A59" w:rsidRPr="00785D06">
        <w:rPr>
          <w:sz w:val="20"/>
          <w:szCs w:val="20"/>
          <w:lang w:val="en-US"/>
        </w:rPr>
        <w:t>According to the Court’s case law,</w:t>
      </w:r>
    </w:p>
    <w:p w14:paraId="5CAC1D31" w14:textId="77777777" w:rsidR="00C254BF" w:rsidRPr="00785D06" w:rsidRDefault="00C254BF" w:rsidP="00C254BF">
      <w:pPr>
        <w:pStyle w:val="Prrafodelista"/>
        <w:rPr>
          <w:sz w:val="20"/>
          <w:szCs w:val="20"/>
          <w:lang w:val="en-US"/>
        </w:rPr>
      </w:pPr>
    </w:p>
    <w:p w14:paraId="51E8C9C6" w14:textId="77777777" w:rsidR="00C254BF" w:rsidRPr="00785D06" w:rsidRDefault="00A50A59" w:rsidP="00C254BF">
      <w:pPr>
        <w:pStyle w:val="Prrafodelista"/>
        <w:ind w:left="284" w:right="333"/>
        <w:contextualSpacing w:val="0"/>
        <w:jc w:val="both"/>
        <w:rPr>
          <w:lang w:val="en-US"/>
        </w:rPr>
      </w:pPr>
      <w:r w:rsidRPr="00785D06">
        <w:rPr>
          <w:lang w:val="en-US"/>
        </w:rPr>
        <w:t>the violation of a person’s</w:t>
      </w:r>
      <w:r w:rsidR="00C254BF" w:rsidRPr="00785D06">
        <w:rPr>
          <w:lang w:val="en-US"/>
        </w:rPr>
        <w:t xml:space="preserve"> right to physical and psychological integrity is a category of violation that has </w:t>
      </w:r>
      <w:r w:rsidRPr="00785D06">
        <w:rPr>
          <w:lang w:val="en-US"/>
        </w:rPr>
        <w:t>different connotations of degree and ranges</w:t>
      </w:r>
      <w:r w:rsidR="00C254BF" w:rsidRPr="00785D06">
        <w:rPr>
          <w:lang w:val="en-US"/>
        </w:rPr>
        <w:t xml:space="preserve"> from torture to other types of humiliation or cruel, inhuman or degrading treatment</w:t>
      </w:r>
      <w:r w:rsidRPr="00785D06">
        <w:rPr>
          <w:lang w:val="en-US"/>
        </w:rPr>
        <w:t>,</w:t>
      </w:r>
      <w:r w:rsidR="00C254BF" w:rsidRPr="00785D06">
        <w:rPr>
          <w:lang w:val="en-US"/>
        </w:rPr>
        <w:t xml:space="preserve"> </w:t>
      </w:r>
      <w:r w:rsidR="004F78FC" w:rsidRPr="00785D06">
        <w:rPr>
          <w:lang w:val="en-US"/>
        </w:rPr>
        <w:t xml:space="preserve">the </w:t>
      </w:r>
      <w:r w:rsidR="00C254BF" w:rsidRPr="00785D06">
        <w:rPr>
          <w:lang w:val="en-US"/>
        </w:rPr>
        <w:t xml:space="preserve">physical and psychological </w:t>
      </w:r>
      <w:r w:rsidRPr="00785D06">
        <w:rPr>
          <w:lang w:val="en-US"/>
        </w:rPr>
        <w:t>after</w:t>
      </w:r>
      <w:r w:rsidR="00C254BF" w:rsidRPr="00785D06">
        <w:rPr>
          <w:lang w:val="en-US"/>
        </w:rPr>
        <w:t xml:space="preserve">effects </w:t>
      </w:r>
      <w:r w:rsidR="004F78FC" w:rsidRPr="00785D06">
        <w:rPr>
          <w:lang w:val="en-US"/>
        </w:rPr>
        <w:t xml:space="preserve">of which vary in intensity based </w:t>
      </w:r>
      <w:r w:rsidR="00786F70" w:rsidRPr="00785D06">
        <w:rPr>
          <w:lang w:val="en-US"/>
        </w:rPr>
        <w:t xml:space="preserve">on </w:t>
      </w:r>
      <w:r w:rsidR="004F78FC" w:rsidRPr="00785D06">
        <w:rPr>
          <w:lang w:val="en-US"/>
        </w:rPr>
        <w:t xml:space="preserve">factors that are </w:t>
      </w:r>
      <w:r w:rsidR="00C254BF" w:rsidRPr="00785D06">
        <w:rPr>
          <w:lang w:val="en-US"/>
        </w:rPr>
        <w:t xml:space="preserve">endogenous and exogenous </w:t>
      </w:r>
      <w:r w:rsidR="004F78FC" w:rsidRPr="00785D06">
        <w:rPr>
          <w:lang w:val="en-US"/>
        </w:rPr>
        <w:t xml:space="preserve">to the individual </w:t>
      </w:r>
      <w:r w:rsidR="00C254BF" w:rsidRPr="00785D06">
        <w:rPr>
          <w:lang w:val="en-US"/>
        </w:rPr>
        <w:t>(</w:t>
      </w:r>
      <w:r w:rsidR="004F78FC" w:rsidRPr="00785D06">
        <w:rPr>
          <w:lang w:val="en-US"/>
        </w:rPr>
        <w:t xml:space="preserve">such as </w:t>
      </w:r>
      <w:r w:rsidR="00C254BF" w:rsidRPr="00785D06">
        <w:rPr>
          <w:lang w:val="en-US"/>
        </w:rPr>
        <w:t>duration of the treat</w:t>
      </w:r>
      <w:r w:rsidR="004F78FC" w:rsidRPr="00785D06">
        <w:rPr>
          <w:lang w:val="en-US"/>
        </w:rPr>
        <w:t>ment, age, sex, health, context and</w:t>
      </w:r>
      <w:r w:rsidR="00C254BF" w:rsidRPr="00785D06">
        <w:rPr>
          <w:lang w:val="en-US"/>
        </w:rPr>
        <w:t xml:space="preserve"> vulnerability) that must be </w:t>
      </w:r>
      <w:r w:rsidR="004F78FC" w:rsidRPr="00785D06">
        <w:rPr>
          <w:lang w:val="en-US"/>
        </w:rPr>
        <w:t xml:space="preserve">analyzed </w:t>
      </w:r>
      <w:r w:rsidR="00C254BF" w:rsidRPr="00785D06">
        <w:rPr>
          <w:lang w:val="en-US"/>
        </w:rPr>
        <w:t>in each specific situation.</w:t>
      </w:r>
      <w:r w:rsidR="00C254BF" w:rsidRPr="00785D06">
        <w:rPr>
          <w:rStyle w:val="Refdenotaalpie"/>
          <w:lang w:val="en-US"/>
        </w:rPr>
        <w:footnoteReference w:id="147"/>
      </w:r>
      <w:r w:rsidR="00C254BF" w:rsidRPr="00785D06">
        <w:rPr>
          <w:lang w:val="en-US"/>
        </w:rPr>
        <w:t xml:space="preserve"> </w:t>
      </w:r>
    </w:p>
    <w:p w14:paraId="6A919D20" w14:textId="77777777" w:rsidR="00C254BF" w:rsidRPr="00785D06" w:rsidRDefault="00C254BF" w:rsidP="00C254BF">
      <w:pPr>
        <w:pStyle w:val="Prrafodelista"/>
        <w:ind w:left="0"/>
        <w:contextualSpacing w:val="0"/>
        <w:jc w:val="both"/>
        <w:rPr>
          <w:sz w:val="20"/>
          <w:szCs w:val="20"/>
          <w:lang w:val="en-US"/>
        </w:rPr>
      </w:pPr>
    </w:p>
    <w:p w14:paraId="6F45B98D" w14:textId="77777777" w:rsidR="00C254BF" w:rsidRPr="00785D06" w:rsidRDefault="00C254BF" w:rsidP="00C254BF">
      <w:pPr>
        <w:pStyle w:val="Prrafodelista"/>
        <w:ind w:left="0"/>
        <w:contextualSpacing w:val="0"/>
        <w:jc w:val="both"/>
        <w:rPr>
          <w:rFonts w:cstheme="minorBidi"/>
          <w:sz w:val="20"/>
          <w:szCs w:val="20"/>
          <w:lang w:val="en-US"/>
        </w:rPr>
      </w:pPr>
      <w:r w:rsidRPr="00785D06">
        <w:rPr>
          <w:sz w:val="20"/>
          <w:szCs w:val="20"/>
          <w:lang w:val="en-US"/>
        </w:rPr>
        <w:t xml:space="preserve">Based on Article 5(2) of the American Convention, “torture” should be understood as any act of </w:t>
      </w:r>
      <w:r w:rsidR="00A50A59" w:rsidRPr="00785D06">
        <w:rPr>
          <w:sz w:val="20"/>
          <w:szCs w:val="20"/>
          <w:lang w:val="en-US"/>
        </w:rPr>
        <w:t xml:space="preserve">abuse </w:t>
      </w:r>
      <w:r w:rsidRPr="00785D06">
        <w:rPr>
          <w:sz w:val="20"/>
          <w:szCs w:val="20"/>
          <w:lang w:val="en-US"/>
        </w:rPr>
        <w:t xml:space="preserve">that: i) is intentional; ii) causes severe physical or mental suffering, and iii) is committed </w:t>
      </w:r>
      <w:r w:rsidR="00A50A59" w:rsidRPr="00785D06">
        <w:rPr>
          <w:sz w:val="20"/>
          <w:szCs w:val="20"/>
          <w:lang w:val="en-US"/>
        </w:rPr>
        <w:t xml:space="preserve">with any objective </w:t>
      </w:r>
      <w:r w:rsidRPr="00785D06">
        <w:rPr>
          <w:sz w:val="20"/>
          <w:szCs w:val="20"/>
          <w:lang w:val="en-US"/>
        </w:rPr>
        <w:t>or purpose.</w:t>
      </w:r>
      <w:r w:rsidRPr="00785D06">
        <w:rPr>
          <w:sz w:val="20"/>
          <w:szCs w:val="20"/>
          <w:vertAlign w:val="superscript"/>
          <w:lang w:val="en-US"/>
        </w:rPr>
        <w:footnoteReference w:id="148"/>
      </w:r>
      <w:r w:rsidRPr="00785D06">
        <w:rPr>
          <w:sz w:val="20"/>
          <w:szCs w:val="20"/>
          <w:lang w:val="en-US"/>
        </w:rPr>
        <w:t xml:space="preserve"> </w:t>
      </w:r>
      <w:r w:rsidR="00AC13CF" w:rsidRPr="00785D06">
        <w:rPr>
          <w:sz w:val="20"/>
          <w:szCs w:val="20"/>
          <w:lang w:val="en-US"/>
        </w:rPr>
        <w:t xml:space="preserve">Furthermore, </w:t>
      </w:r>
      <w:r w:rsidRPr="00785D06">
        <w:rPr>
          <w:sz w:val="20"/>
          <w:szCs w:val="20"/>
          <w:lang w:val="en-US"/>
        </w:rPr>
        <w:t xml:space="preserve">Article 1 of the Inter-American Convention to Prevent and Punish Torture reinforces the absolute prohibition of torture and the obligation </w:t>
      </w:r>
      <w:r w:rsidR="00786F70" w:rsidRPr="00785D06">
        <w:rPr>
          <w:sz w:val="20"/>
          <w:szCs w:val="20"/>
          <w:lang w:val="en-US"/>
        </w:rPr>
        <w:t xml:space="preserve">of </w:t>
      </w:r>
      <w:r w:rsidR="00AC13CF" w:rsidRPr="00785D06">
        <w:rPr>
          <w:sz w:val="20"/>
          <w:szCs w:val="20"/>
          <w:lang w:val="en-US"/>
        </w:rPr>
        <w:t xml:space="preserve">States </w:t>
      </w:r>
      <w:r w:rsidRPr="00785D06">
        <w:rPr>
          <w:sz w:val="20"/>
          <w:szCs w:val="20"/>
          <w:lang w:val="en-US"/>
        </w:rPr>
        <w:t>to prevent and punish any act</w:t>
      </w:r>
      <w:r w:rsidR="00AC13CF" w:rsidRPr="00785D06">
        <w:rPr>
          <w:sz w:val="20"/>
          <w:szCs w:val="20"/>
          <w:lang w:val="en-US"/>
        </w:rPr>
        <w:t xml:space="preserve"> of torture or </w:t>
      </w:r>
      <w:r w:rsidR="00786F70" w:rsidRPr="00785D06">
        <w:rPr>
          <w:sz w:val="20"/>
          <w:szCs w:val="20"/>
          <w:lang w:val="en-US"/>
        </w:rPr>
        <w:t xml:space="preserve">any </w:t>
      </w:r>
      <w:r w:rsidR="00AC13CF" w:rsidRPr="00785D06">
        <w:rPr>
          <w:sz w:val="20"/>
          <w:szCs w:val="20"/>
          <w:lang w:val="en-US"/>
        </w:rPr>
        <w:t xml:space="preserve">attempt to commit </w:t>
      </w:r>
      <w:r w:rsidRPr="00785D06">
        <w:rPr>
          <w:sz w:val="20"/>
          <w:szCs w:val="20"/>
          <w:lang w:val="en-US"/>
        </w:rPr>
        <w:t xml:space="preserve">torture </w:t>
      </w:r>
      <w:r w:rsidR="00AC13CF" w:rsidRPr="00785D06">
        <w:rPr>
          <w:sz w:val="20"/>
          <w:szCs w:val="20"/>
          <w:lang w:val="en-US"/>
        </w:rPr>
        <w:t xml:space="preserve">or </w:t>
      </w:r>
      <w:r w:rsidRPr="00785D06">
        <w:rPr>
          <w:sz w:val="20"/>
          <w:szCs w:val="20"/>
          <w:lang w:val="en-US"/>
        </w:rPr>
        <w:t xml:space="preserve">other cruel, inhuman and degrading treatment </w:t>
      </w:r>
      <w:r w:rsidR="00AC13CF" w:rsidRPr="00785D06">
        <w:rPr>
          <w:sz w:val="20"/>
          <w:szCs w:val="20"/>
          <w:lang w:val="en-US"/>
        </w:rPr>
        <w:t>with</w:t>
      </w:r>
      <w:r w:rsidRPr="00785D06">
        <w:rPr>
          <w:sz w:val="20"/>
          <w:szCs w:val="20"/>
          <w:lang w:val="en-US"/>
        </w:rPr>
        <w:t>in their jurisdiction.</w:t>
      </w:r>
      <w:r w:rsidRPr="00785D06">
        <w:rPr>
          <w:rStyle w:val="Refdenotaalpie"/>
          <w:sz w:val="20"/>
          <w:szCs w:val="20"/>
          <w:lang w:val="en-US"/>
        </w:rPr>
        <w:footnoteReference w:id="149"/>
      </w:r>
      <w:r w:rsidRPr="00785D06">
        <w:rPr>
          <w:sz w:val="20"/>
          <w:szCs w:val="20"/>
          <w:lang w:val="en-US"/>
        </w:rPr>
        <w:t xml:space="preserve"> </w:t>
      </w:r>
    </w:p>
    <w:p w14:paraId="60EC49C3" w14:textId="77777777" w:rsidR="00C254BF" w:rsidRPr="00785D06" w:rsidRDefault="00C254BF" w:rsidP="00C254BF">
      <w:pPr>
        <w:pStyle w:val="Prrafodelista"/>
        <w:ind w:left="0"/>
        <w:contextualSpacing w:val="0"/>
        <w:jc w:val="both"/>
        <w:rPr>
          <w:rFonts w:cstheme="minorBidi"/>
          <w:sz w:val="20"/>
          <w:szCs w:val="20"/>
          <w:lang w:val="en-US"/>
        </w:rPr>
      </w:pPr>
    </w:p>
    <w:p w14:paraId="63D69B46" w14:textId="77777777" w:rsidR="00C254BF" w:rsidRPr="00785D06" w:rsidRDefault="00786F70" w:rsidP="00C254BF">
      <w:pPr>
        <w:pStyle w:val="Prrafodelista"/>
        <w:numPr>
          <w:ilvl w:val="0"/>
          <w:numId w:val="35"/>
        </w:numPr>
        <w:ind w:left="0" w:firstLine="0"/>
        <w:contextualSpacing w:val="0"/>
        <w:jc w:val="both"/>
        <w:rPr>
          <w:rFonts w:cstheme="minorBidi"/>
          <w:sz w:val="20"/>
          <w:szCs w:val="20"/>
          <w:lang w:val="en-US"/>
        </w:rPr>
      </w:pPr>
      <w:r w:rsidRPr="00785D06">
        <w:rPr>
          <w:sz w:val="20"/>
          <w:szCs w:val="20"/>
          <w:lang w:val="en-US"/>
        </w:rPr>
        <w:t>The Court has indicated that,</w:t>
      </w:r>
      <w:r w:rsidR="00C254BF" w:rsidRPr="00785D06">
        <w:rPr>
          <w:sz w:val="20"/>
          <w:szCs w:val="20"/>
          <w:lang w:val="en-US"/>
        </w:rPr>
        <w:t xml:space="preserve"> </w:t>
      </w:r>
      <w:r w:rsidR="00AC13CF" w:rsidRPr="00785D06">
        <w:rPr>
          <w:sz w:val="20"/>
          <w:szCs w:val="20"/>
          <w:lang w:val="en-US"/>
        </w:rPr>
        <w:t xml:space="preserve">in certain cases, </w:t>
      </w:r>
      <w:r w:rsidR="00C254BF" w:rsidRPr="00785D06">
        <w:rPr>
          <w:sz w:val="20"/>
          <w:szCs w:val="20"/>
          <w:lang w:val="en-US"/>
        </w:rPr>
        <w:t>some forms of sexual violence may constitute torture. However, t</w:t>
      </w:r>
      <w:r w:rsidR="00AC13CF" w:rsidRPr="00785D06">
        <w:rPr>
          <w:sz w:val="20"/>
          <w:szCs w:val="20"/>
          <w:lang w:val="en-US"/>
        </w:rPr>
        <w:t xml:space="preserve">o make this determination, it is </w:t>
      </w:r>
      <w:r w:rsidRPr="00785D06">
        <w:rPr>
          <w:sz w:val="20"/>
          <w:szCs w:val="20"/>
          <w:lang w:val="en-US"/>
        </w:rPr>
        <w:t xml:space="preserve">first </w:t>
      </w:r>
      <w:r w:rsidR="00AC13CF" w:rsidRPr="00785D06">
        <w:rPr>
          <w:sz w:val="20"/>
          <w:szCs w:val="20"/>
          <w:lang w:val="en-US"/>
        </w:rPr>
        <w:t xml:space="preserve">necessary to examine </w:t>
      </w:r>
      <w:r w:rsidR="00C254BF" w:rsidRPr="00785D06">
        <w:rPr>
          <w:sz w:val="20"/>
          <w:szCs w:val="20"/>
          <w:lang w:val="en-US"/>
        </w:rPr>
        <w:t xml:space="preserve">the specific circumstances </w:t>
      </w:r>
      <w:r w:rsidR="00AC13CF" w:rsidRPr="00785D06">
        <w:rPr>
          <w:sz w:val="20"/>
          <w:szCs w:val="20"/>
          <w:lang w:val="en-US"/>
        </w:rPr>
        <w:t xml:space="preserve">of the case, </w:t>
      </w:r>
      <w:r w:rsidR="00C254BF" w:rsidRPr="00785D06">
        <w:rPr>
          <w:sz w:val="20"/>
          <w:szCs w:val="20"/>
          <w:lang w:val="en-US"/>
        </w:rPr>
        <w:t>such as the intention</w:t>
      </w:r>
      <w:r w:rsidR="00AC13CF" w:rsidRPr="00785D06">
        <w:rPr>
          <w:sz w:val="20"/>
          <w:szCs w:val="20"/>
          <w:lang w:val="en-US"/>
        </w:rPr>
        <w:t>ality</w:t>
      </w:r>
      <w:r w:rsidR="00C254BF" w:rsidRPr="00785D06">
        <w:rPr>
          <w:sz w:val="20"/>
          <w:szCs w:val="20"/>
          <w:lang w:val="en-US"/>
        </w:rPr>
        <w:t>, the severity of the suffering and the purpose of the act.</w:t>
      </w:r>
      <w:r w:rsidR="00C254BF" w:rsidRPr="00785D06">
        <w:rPr>
          <w:rStyle w:val="Refdenotaalpie"/>
          <w:sz w:val="20"/>
          <w:szCs w:val="20"/>
          <w:lang w:val="en-US"/>
        </w:rPr>
        <w:footnoteReference w:id="150"/>
      </w:r>
      <w:r w:rsidR="00C254BF" w:rsidRPr="00785D06">
        <w:rPr>
          <w:sz w:val="20"/>
          <w:szCs w:val="20"/>
          <w:lang w:val="en-US"/>
        </w:rPr>
        <w:t xml:space="preserve"> </w:t>
      </w:r>
    </w:p>
    <w:p w14:paraId="3B0FB9AD" w14:textId="77777777" w:rsidR="00C254BF" w:rsidRPr="00785D06" w:rsidRDefault="00C254BF" w:rsidP="00C254BF">
      <w:pPr>
        <w:jc w:val="both"/>
        <w:rPr>
          <w:sz w:val="20"/>
          <w:szCs w:val="20"/>
          <w:lang w:val="en-US"/>
        </w:rPr>
      </w:pPr>
    </w:p>
    <w:p w14:paraId="6552F53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rPr>
        <w:t xml:space="preserve">The Court </w:t>
      </w:r>
      <w:r w:rsidR="00AC13CF" w:rsidRPr="00785D06">
        <w:rPr>
          <w:rFonts w:eastAsia="Times New Roman"/>
          <w:sz w:val="20"/>
          <w:szCs w:val="20"/>
          <w:lang w:val="en-US"/>
        </w:rPr>
        <w:t xml:space="preserve">also </w:t>
      </w:r>
      <w:r w:rsidRPr="00785D06">
        <w:rPr>
          <w:rFonts w:eastAsia="Times New Roman"/>
          <w:sz w:val="20"/>
          <w:szCs w:val="20"/>
          <w:lang w:val="en-US"/>
        </w:rPr>
        <w:t xml:space="preserve">considers that </w:t>
      </w:r>
      <w:r w:rsidR="007374E3" w:rsidRPr="00785D06">
        <w:rPr>
          <w:rFonts w:eastAsia="Times New Roman"/>
          <w:sz w:val="20"/>
          <w:szCs w:val="20"/>
          <w:lang w:val="en-US"/>
        </w:rPr>
        <w:t>an</w:t>
      </w:r>
      <w:r w:rsidR="00C40961" w:rsidRPr="00785D06">
        <w:rPr>
          <w:rFonts w:eastAsia="Times New Roman"/>
          <w:sz w:val="20"/>
          <w:szCs w:val="20"/>
          <w:lang w:val="en-US"/>
        </w:rPr>
        <w:t>y</w:t>
      </w:r>
      <w:r w:rsidR="007374E3" w:rsidRPr="00785D06">
        <w:rPr>
          <w:rFonts w:eastAsia="Times New Roman"/>
          <w:sz w:val="20"/>
          <w:szCs w:val="20"/>
          <w:lang w:val="en-US"/>
        </w:rPr>
        <w:t xml:space="preserve"> analysis of </w:t>
      </w:r>
      <w:r w:rsidR="004504C7" w:rsidRPr="00785D06">
        <w:rPr>
          <w:rFonts w:eastAsia="Times New Roman"/>
          <w:sz w:val="20"/>
          <w:szCs w:val="20"/>
          <w:lang w:val="en-US"/>
        </w:rPr>
        <w:t>ill-treatment</w:t>
      </w:r>
      <w:r w:rsidRPr="00785D06">
        <w:rPr>
          <w:rStyle w:val="Refdenotaalpie"/>
          <w:rFonts w:eastAsia="Times New Roman"/>
          <w:sz w:val="20"/>
          <w:szCs w:val="20"/>
          <w:lang w:val="en-US"/>
        </w:rPr>
        <w:footnoteReference w:id="151"/>
      </w:r>
      <w:r w:rsidRPr="00785D06">
        <w:rPr>
          <w:rFonts w:eastAsia="Times New Roman"/>
          <w:sz w:val="20"/>
          <w:szCs w:val="20"/>
          <w:lang w:val="en-US"/>
        </w:rPr>
        <w:t xml:space="preserve"> </w:t>
      </w:r>
      <w:r w:rsidR="004504C7" w:rsidRPr="00785D06">
        <w:rPr>
          <w:rFonts w:eastAsia="Times New Roman"/>
          <w:sz w:val="20"/>
          <w:szCs w:val="20"/>
          <w:lang w:val="en-US"/>
        </w:rPr>
        <w:t xml:space="preserve">should include a gender perspective, </w:t>
      </w:r>
      <w:r w:rsidR="00BB1F09" w:rsidRPr="00785D06">
        <w:rPr>
          <w:rFonts w:eastAsia="Times New Roman"/>
          <w:sz w:val="20"/>
          <w:szCs w:val="20"/>
          <w:lang w:val="en-US"/>
        </w:rPr>
        <w:t xml:space="preserve">as </w:t>
      </w:r>
      <w:r w:rsidR="00C40961" w:rsidRPr="00785D06">
        <w:rPr>
          <w:rFonts w:eastAsia="Times New Roman"/>
          <w:sz w:val="20"/>
          <w:szCs w:val="20"/>
          <w:lang w:val="en-US"/>
        </w:rPr>
        <w:t xml:space="preserve">this helps to </w:t>
      </w:r>
      <w:r w:rsidRPr="00785D06">
        <w:rPr>
          <w:rFonts w:eastAsia="Times New Roman"/>
          <w:sz w:val="20"/>
          <w:szCs w:val="20"/>
          <w:lang w:val="en-US"/>
        </w:rPr>
        <w:t xml:space="preserve">analyze more precisely its nature, gravity and implications and, </w:t>
      </w:r>
      <w:r w:rsidR="00C40961" w:rsidRPr="00785D06">
        <w:rPr>
          <w:rFonts w:eastAsia="Times New Roman"/>
          <w:sz w:val="20"/>
          <w:szCs w:val="20"/>
          <w:lang w:val="en-US"/>
        </w:rPr>
        <w:t xml:space="preserve">depending on </w:t>
      </w:r>
      <w:r w:rsidRPr="00785D06">
        <w:rPr>
          <w:rFonts w:eastAsia="Times New Roman"/>
          <w:sz w:val="20"/>
          <w:szCs w:val="20"/>
          <w:lang w:val="en-US"/>
        </w:rPr>
        <w:t xml:space="preserve">the case, </w:t>
      </w:r>
      <w:r w:rsidR="00BB1F09" w:rsidRPr="00785D06">
        <w:rPr>
          <w:rFonts w:eastAsia="Times New Roman"/>
          <w:sz w:val="20"/>
          <w:szCs w:val="20"/>
          <w:lang w:val="en-US"/>
        </w:rPr>
        <w:t xml:space="preserve">to determine </w:t>
      </w:r>
      <w:r w:rsidR="00C40961" w:rsidRPr="00785D06">
        <w:rPr>
          <w:rFonts w:eastAsia="Times New Roman"/>
          <w:sz w:val="20"/>
          <w:szCs w:val="20"/>
          <w:lang w:val="en-US"/>
        </w:rPr>
        <w:t xml:space="preserve">whether it is based on </w:t>
      </w:r>
      <w:r w:rsidRPr="00785D06">
        <w:rPr>
          <w:rFonts w:eastAsia="Times New Roman"/>
          <w:sz w:val="20"/>
          <w:szCs w:val="20"/>
          <w:lang w:val="en-US"/>
        </w:rPr>
        <w:t xml:space="preserve">discriminatory </w:t>
      </w:r>
      <w:r w:rsidR="00C40961" w:rsidRPr="00785D06">
        <w:rPr>
          <w:rFonts w:eastAsia="Times New Roman"/>
          <w:sz w:val="20"/>
          <w:szCs w:val="20"/>
          <w:lang w:val="en-US"/>
        </w:rPr>
        <w:t>stereotypes</w:t>
      </w:r>
      <w:r w:rsidRPr="00785D06">
        <w:rPr>
          <w:rFonts w:eastAsia="Times New Roman"/>
          <w:sz w:val="20"/>
          <w:szCs w:val="20"/>
          <w:lang w:val="en-US"/>
        </w:rPr>
        <w:t>.</w:t>
      </w:r>
      <w:r w:rsidRPr="00785D06">
        <w:rPr>
          <w:rStyle w:val="Refdenotaalpie"/>
          <w:rFonts w:eastAsia="Times New Roman"/>
          <w:sz w:val="20"/>
          <w:szCs w:val="20"/>
          <w:lang w:val="en-US"/>
        </w:rPr>
        <w:footnoteReference w:id="152"/>
      </w:r>
      <w:r w:rsidRPr="00785D06">
        <w:rPr>
          <w:rFonts w:eastAsia="Times New Roman"/>
          <w:sz w:val="20"/>
          <w:szCs w:val="20"/>
          <w:lang w:val="en-US"/>
        </w:rPr>
        <w:t xml:space="preserve"> In that </w:t>
      </w:r>
      <w:r w:rsidR="00786F70" w:rsidRPr="00785D06">
        <w:rPr>
          <w:rFonts w:eastAsia="Times New Roman"/>
          <w:sz w:val="20"/>
          <w:szCs w:val="20"/>
          <w:lang w:val="en-US"/>
        </w:rPr>
        <w:t>regard</w:t>
      </w:r>
      <w:r w:rsidRPr="00785D06">
        <w:rPr>
          <w:rFonts w:eastAsia="Times New Roman"/>
          <w:sz w:val="20"/>
          <w:szCs w:val="20"/>
          <w:lang w:val="en-US"/>
        </w:rPr>
        <w:t xml:space="preserve">, acts of sexual violence may </w:t>
      </w:r>
      <w:r w:rsidR="00C40961" w:rsidRPr="00785D06">
        <w:rPr>
          <w:rFonts w:eastAsia="Times New Roman"/>
          <w:sz w:val="20"/>
          <w:szCs w:val="20"/>
          <w:lang w:val="en-US"/>
        </w:rPr>
        <w:t>be gender-specific</w:t>
      </w:r>
      <w:r w:rsidR="00BB1F09" w:rsidRPr="00785D06">
        <w:rPr>
          <w:rFonts w:eastAsia="Times New Roman"/>
          <w:sz w:val="20"/>
          <w:szCs w:val="20"/>
          <w:lang w:val="en-US"/>
        </w:rPr>
        <w:t>,</w:t>
      </w:r>
      <w:r w:rsidRPr="00785D06">
        <w:rPr>
          <w:rFonts w:eastAsia="Times New Roman"/>
          <w:sz w:val="20"/>
          <w:szCs w:val="20"/>
          <w:lang w:val="en-US"/>
        </w:rPr>
        <w:t xml:space="preserve"> </w:t>
      </w:r>
      <w:r w:rsidR="00BB1F09" w:rsidRPr="00785D06">
        <w:rPr>
          <w:rFonts w:eastAsia="Times New Roman"/>
          <w:sz w:val="20"/>
          <w:szCs w:val="20"/>
          <w:lang w:val="en-US"/>
        </w:rPr>
        <w:t xml:space="preserve">committed against </w:t>
      </w:r>
      <w:r w:rsidRPr="00785D06">
        <w:rPr>
          <w:rFonts w:eastAsia="Times New Roman"/>
          <w:sz w:val="20"/>
          <w:szCs w:val="20"/>
          <w:lang w:val="en-US"/>
        </w:rPr>
        <w:t>women and girls</w:t>
      </w:r>
      <w:r w:rsidR="00BB1F09" w:rsidRPr="00785D06">
        <w:rPr>
          <w:rFonts w:eastAsia="Times New Roman"/>
          <w:sz w:val="20"/>
          <w:szCs w:val="20"/>
          <w:lang w:val="en-US"/>
        </w:rPr>
        <w:t>.</w:t>
      </w:r>
      <w:r w:rsidRPr="00785D06">
        <w:rPr>
          <w:rStyle w:val="Refdenotaalpie"/>
          <w:rFonts w:eastAsia="Times New Roman"/>
          <w:sz w:val="20"/>
          <w:szCs w:val="20"/>
          <w:lang w:val="en-US"/>
        </w:rPr>
        <w:footnoteReference w:id="153"/>
      </w:r>
      <w:r w:rsidRPr="00785D06">
        <w:rPr>
          <w:rFonts w:eastAsia="Times New Roman"/>
          <w:sz w:val="20"/>
          <w:szCs w:val="20"/>
          <w:lang w:val="en-US"/>
        </w:rPr>
        <w:t xml:space="preserve"> </w:t>
      </w:r>
      <w:r w:rsidR="00BB1F09" w:rsidRPr="00785D06">
        <w:rPr>
          <w:rFonts w:eastAsia="Times New Roman"/>
          <w:sz w:val="20"/>
          <w:szCs w:val="20"/>
          <w:lang w:val="en-US"/>
        </w:rPr>
        <w:t xml:space="preserve">When </w:t>
      </w:r>
      <w:r w:rsidR="00BB1F09" w:rsidRPr="00785D06">
        <w:rPr>
          <w:rFonts w:eastAsia="Times New Roman"/>
          <w:color w:val="000000"/>
          <w:sz w:val="20"/>
          <w:szCs w:val="20"/>
          <w:lang w:val="en-US"/>
        </w:rPr>
        <w:t>determining</w:t>
      </w:r>
      <w:r w:rsidRPr="00785D06">
        <w:rPr>
          <w:rFonts w:eastAsia="Times New Roman"/>
          <w:color w:val="000000"/>
          <w:sz w:val="20"/>
          <w:szCs w:val="20"/>
          <w:lang w:val="en-US"/>
        </w:rPr>
        <w:t xml:space="preserve"> the suffering </w:t>
      </w:r>
      <w:r w:rsidR="00BB1F09" w:rsidRPr="00785D06">
        <w:rPr>
          <w:rFonts w:eastAsia="Times New Roman"/>
          <w:color w:val="000000"/>
          <w:sz w:val="20"/>
          <w:szCs w:val="20"/>
          <w:lang w:val="en-US"/>
        </w:rPr>
        <w:t>inflicted by ill-treatment</w:t>
      </w:r>
      <w:r w:rsidRPr="00785D06">
        <w:rPr>
          <w:rFonts w:eastAsia="Times New Roman"/>
          <w:color w:val="000000"/>
          <w:sz w:val="20"/>
          <w:szCs w:val="20"/>
          <w:lang w:val="en-US"/>
        </w:rPr>
        <w:t>, “gender is a fundamental factor</w:t>
      </w:r>
      <w:r w:rsidR="00890498" w:rsidRPr="00785D06">
        <w:rPr>
          <w:rFonts w:eastAsia="Times New Roman"/>
          <w:color w:val="000000"/>
          <w:sz w:val="20"/>
          <w:szCs w:val="20"/>
          <w:lang w:val="en-US"/>
        </w:rPr>
        <w:t>,”</w:t>
      </w:r>
      <w:r w:rsidRPr="00785D06">
        <w:rPr>
          <w:rFonts w:eastAsia="Times New Roman"/>
          <w:color w:val="000000"/>
          <w:sz w:val="20"/>
          <w:szCs w:val="20"/>
          <w:lang w:val="en-US"/>
        </w:rPr>
        <w:t xml:space="preserve"> along with the age of t</w:t>
      </w:r>
      <w:r w:rsidR="009C4692" w:rsidRPr="00785D06">
        <w:rPr>
          <w:rFonts w:eastAsia="Times New Roman"/>
          <w:color w:val="000000"/>
          <w:sz w:val="20"/>
          <w:szCs w:val="20"/>
          <w:lang w:val="en-US"/>
        </w:rPr>
        <w:t xml:space="preserve">he victim. </w:t>
      </w:r>
      <w:r w:rsidR="00786F70" w:rsidRPr="00785D06">
        <w:rPr>
          <w:rFonts w:eastAsia="Times New Roman"/>
          <w:color w:val="000000"/>
          <w:sz w:val="20"/>
          <w:szCs w:val="20"/>
          <w:lang w:val="en-US"/>
        </w:rPr>
        <w:t>T</w:t>
      </w:r>
      <w:r w:rsidR="009C4692" w:rsidRPr="00785D06">
        <w:rPr>
          <w:rFonts w:eastAsia="Times New Roman"/>
          <w:color w:val="000000"/>
          <w:sz w:val="20"/>
          <w:szCs w:val="20"/>
          <w:lang w:val="en-US"/>
        </w:rPr>
        <w:t>he Committee a</w:t>
      </w:r>
      <w:r w:rsidRPr="00785D06">
        <w:rPr>
          <w:rFonts w:eastAsia="Times New Roman"/>
          <w:color w:val="000000"/>
          <w:sz w:val="20"/>
          <w:szCs w:val="20"/>
          <w:lang w:val="en-US"/>
        </w:rPr>
        <w:t>gainst Torture has stated that “the female condition</w:t>
      </w:r>
      <w:r w:rsidR="00BB1F09" w:rsidRPr="00785D06">
        <w:rPr>
          <w:rFonts w:eastAsia="Times New Roman"/>
          <w:color w:val="000000"/>
          <w:sz w:val="20"/>
          <w:szCs w:val="20"/>
          <w:lang w:val="en-US"/>
        </w:rPr>
        <w:t>,</w:t>
      </w:r>
      <w:r w:rsidRPr="00785D06">
        <w:rPr>
          <w:rFonts w:eastAsia="Times New Roman"/>
          <w:color w:val="000000"/>
          <w:sz w:val="20"/>
          <w:szCs w:val="20"/>
          <w:lang w:val="en-US"/>
        </w:rPr>
        <w:t xml:space="preserve"> combined with other distinctive characteristics or conditions of the person, such a</w:t>
      </w:r>
      <w:r w:rsidR="00BB1F09" w:rsidRPr="00785D06">
        <w:rPr>
          <w:rFonts w:eastAsia="Times New Roman"/>
          <w:color w:val="000000"/>
          <w:sz w:val="20"/>
          <w:szCs w:val="20"/>
          <w:lang w:val="en-US"/>
        </w:rPr>
        <w:t xml:space="preserve">s [, </w:t>
      </w:r>
      <w:r w:rsidR="00BB1F09" w:rsidRPr="00785D06">
        <w:rPr>
          <w:rFonts w:eastAsia="Times New Roman"/>
          <w:i/>
          <w:color w:val="000000"/>
          <w:sz w:val="20"/>
          <w:szCs w:val="20"/>
          <w:lang w:val="en-US"/>
        </w:rPr>
        <w:t>inter alia</w:t>
      </w:r>
      <w:r w:rsidR="00BB1F09" w:rsidRPr="00785D06">
        <w:rPr>
          <w:rFonts w:eastAsia="Times New Roman"/>
          <w:color w:val="000000"/>
          <w:sz w:val="20"/>
          <w:szCs w:val="20"/>
          <w:lang w:val="en-US"/>
        </w:rPr>
        <w:t xml:space="preserve">,] age […], </w:t>
      </w:r>
      <w:r w:rsidRPr="00785D06">
        <w:rPr>
          <w:rFonts w:eastAsia="Times New Roman"/>
          <w:color w:val="000000"/>
          <w:sz w:val="20"/>
          <w:szCs w:val="20"/>
          <w:lang w:val="en-US"/>
        </w:rPr>
        <w:t>determine the ways in which women and girls suffer or risk suffering torture or mistreatment, and its consequences.”</w:t>
      </w:r>
      <w:r w:rsidRPr="00785D06">
        <w:rPr>
          <w:rStyle w:val="Refdenotaalpie"/>
          <w:rFonts w:eastAsia="Times New Roman"/>
          <w:color w:val="000000"/>
          <w:sz w:val="20"/>
          <w:szCs w:val="20"/>
          <w:lang w:val="en-US"/>
        </w:rPr>
        <w:footnoteReference w:id="154"/>
      </w:r>
      <w:r w:rsidRPr="00785D06">
        <w:rPr>
          <w:rFonts w:eastAsia="Times New Roman"/>
          <w:color w:val="000000"/>
          <w:sz w:val="20"/>
          <w:szCs w:val="20"/>
          <w:lang w:val="en-US"/>
        </w:rPr>
        <w:t xml:space="preserve"> </w:t>
      </w:r>
      <w:r w:rsidR="00BB1F09" w:rsidRPr="00785D06">
        <w:rPr>
          <w:rFonts w:eastAsia="Times New Roman"/>
          <w:color w:val="000000"/>
          <w:sz w:val="20"/>
          <w:szCs w:val="20"/>
          <w:lang w:val="en-US"/>
        </w:rPr>
        <w:t>For its part</w:t>
      </w:r>
      <w:r w:rsidRPr="00785D06">
        <w:rPr>
          <w:rFonts w:eastAsia="Times New Roman"/>
          <w:color w:val="000000"/>
          <w:sz w:val="20"/>
          <w:szCs w:val="20"/>
          <w:lang w:val="en-US"/>
        </w:rPr>
        <w:t xml:space="preserve">, the </w:t>
      </w:r>
      <w:r w:rsidR="0089489F" w:rsidRPr="00785D06">
        <w:rPr>
          <w:rFonts w:eastAsia="Times New Roman"/>
          <w:color w:val="000000"/>
          <w:sz w:val="20"/>
          <w:szCs w:val="20"/>
          <w:lang w:val="en-US"/>
        </w:rPr>
        <w:t>Committee on the Rights of the Child</w:t>
      </w:r>
      <w:r w:rsidRPr="00785D06">
        <w:rPr>
          <w:rFonts w:eastAsia="Times New Roman"/>
          <w:color w:val="000000"/>
          <w:sz w:val="20"/>
          <w:szCs w:val="20"/>
          <w:lang w:val="en-US"/>
        </w:rPr>
        <w:t xml:space="preserve"> </w:t>
      </w:r>
      <w:r w:rsidR="000E00E7" w:rsidRPr="00785D06">
        <w:rPr>
          <w:rFonts w:eastAsia="Times New Roman"/>
          <w:color w:val="000000"/>
          <w:sz w:val="20"/>
          <w:szCs w:val="20"/>
          <w:lang w:val="en-US"/>
        </w:rPr>
        <w:t xml:space="preserve">considers </w:t>
      </w:r>
      <w:r w:rsidRPr="00785D06">
        <w:rPr>
          <w:rFonts w:eastAsia="Times New Roman"/>
          <w:color w:val="000000"/>
          <w:sz w:val="20"/>
          <w:szCs w:val="20"/>
          <w:lang w:val="en-US"/>
        </w:rPr>
        <w:t xml:space="preserve">that the concepts of “torture and cruel, inhuman or degrading treatment” </w:t>
      </w:r>
      <w:r w:rsidR="00BB1F09" w:rsidRPr="00785D06">
        <w:rPr>
          <w:rFonts w:eastAsia="Times New Roman"/>
          <w:color w:val="000000"/>
          <w:sz w:val="20"/>
          <w:szCs w:val="20"/>
          <w:lang w:val="en-US"/>
        </w:rPr>
        <w:t xml:space="preserve">include </w:t>
      </w:r>
      <w:r w:rsidRPr="00785D06">
        <w:rPr>
          <w:rFonts w:eastAsia="Times New Roman"/>
          <w:color w:val="000000"/>
          <w:sz w:val="20"/>
          <w:szCs w:val="20"/>
          <w:lang w:val="en-US"/>
        </w:rPr>
        <w:t>serious acts of violence against children committed by “persons who have authority over the child […] the</w:t>
      </w:r>
      <w:r w:rsidR="00AC49E7" w:rsidRPr="00785D06">
        <w:rPr>
          <w:rFonts w:eastAsia="Times New Roman"/>
          <w:color w:val="000000"/>
          <w:sz w:val="20"/>
          <w:szCs w:val="20"/>
          <w:lang w:val="en-US"/>
        </w:rPr>
        <w:t xml:space="preserve"> </w:t>
      </w:r>
      <w:r w:rsidRPr="00785D06">
        <w:rPr>
          <w:rFonts w:eastAsia="Times New Roman"/>
          <w:color w:val="000000"/>
          <w:sz w:val="20"/>
          <w:szCs w:val="20"/>
          <w:lang w:val="en-US"/>
        </w:rPr>
        <w:t>brutal</w:t>
      </w:r>
      <w:r w:rsidR="00AC49E7" w:rsidRPr="00785D06">
        <w:rPr>
          <w:rFonts w:eastAsia="Times New Roman"/>
          <w:color w:val="000000"/>
          <w:sz w:val="20"/>
          <w:szCs w:val="20"/>
          <w:lang w:val="en-US"/>
        </w:rPr>
        <w:t>ity of such</w:t>
      </w:r>
      <w:r w:rsidRPr="00785D06">
        <w:rPr>
          <w:rFonts w:eastAsia="Times New Roman"/>
          <w:color w:val="000000"/>
          <w:sz w:val="20"/>
          <w:szCs w:val="20"/>
          <w:lang w:val="en-US"/>
        </w:rPr>
        <w:t xml:space="preserve"> acts </w:t>
      </w:r>
      <w:r w:rsidR="00AC49E7" w:rsidRPr="00785D06">
        <w:rPr>
          <w:rFonts w:eastAsia="Times New Roman"/>
          <w:color w:val="000000"/>
          <w:sz w:val="20"/>
          <w:szCs w:val="20"/>
          <w:lang w:val="en-US"/>
        </w:rPr>
        <w:t xml:space="preserve">often results in life-long </w:t>
      </w:r>
      <w:r w:rsidRPr="00785D06">
        <w:rPr>
          <w:rFonts w:eastAsia="Times New Roman"/>
          <w:color w:val="000000"/>
          <w:sz w:val="20"/>
          <w:szCs w:val="20"/>
          <w:lang w:val="en-US"/>
        </w:rPr>
        <w:t>physical and psychological harm and social stress.”</w:t>
      </w:r>
      <w:r w:rsidRPr="00785D06">
        <w:rPr>
          <w:rStyle w:val="Refdenotaalpie"/>
          <w:rFonts w:eastAsia="Times New Roman"/>
          <w:color w:val="000000"/>
          <w:sz w:val="20"/>
          <w:szCs w:val="20"/>
          <w:lang w:val="en-US"/>
        </w:rPr>
        <w:footnoteReference w:id="155"/>
      </w:r>
      <w:r w:rsidRPr="00785D06">
        <w:rPr>
          <w:rFonts w:eastAsia="Times New Roman"/>
          <w:color w:val="000000"/>
          <w:sz w:val="20"/>
          <w:szCs w:val="20"/>
          <w:lang w:val="en-US"/>
        </w:rPr>
        <w:t xml:space="preserve"> </w:t>
      </w:r>
      <w:r w:rsidR="00AC49E7" w:rsidRPr="00785D06">
        <w:rPr>
          <w:rFonts w:eastAsia="Times New Roman"/>
          <w:color w:val="000000"/>
          <w:sz w:val="20"/>
          <w:szCs w:val="20"/>
          <w:lang w:val="en-US"/>
        </w:rPr>
        <w:t xml:space="preserve">Thus, </w:t>
      </w:r>
      <w:r w:rsidRPr="00785D06">
        <w:rPr>
          <w:rFonts w:eastAsia="Times New Roman"/>
          <w:color w:val="000000"/>
          <w:sz w:val="20"/>
          <w:szCs w:val="20"/>
          <w:lang w:val="en-US"/>
        </w:rPr>
        <w:t xml:space="preserve">States have </w:t>
      </w:r>
      <w:r w:rsidR="00AC49E7" w:rsidRPr="00785D06">
        <w:rPr>
          <w:rFonts w:eastAsia="Times New Roman"/>
          <w:color w:val="000000"/>
          <w:sz w:val="20"/>
          <w:szCs w:val="20"/>
          <w:lang w:val="en-US"/>
        </w:rPr>
        <w:t xml:space="preserve">an </w:t>
      </w:r>
      <w:r w:rsidRPr="00785D06">
        <w:rPr>
          <w:rFonts w:eastAsia="Times New Roman"/>
          <w:color w:val="000000"/>
          <w:sz w:val="20"/>
          <w:szCs w:val="20"/>
          <w:lang w:val="en-US"/>
        </w:rPr>
        <w:t>obligation</w:t>
      </w:r>
      <w:r w:rsidR="00AC49E7" w:rsidRPr="00785D06">
        <w:rPr>
          <w:rFonts w:eastAsia="Times New Roman"/>
          <w:color w:val="000000"/>
          <w:sz w:val="20"/>
          <w:szCs w:val="20"/>
          <w:lang w:val="en-US"/>
        </w:rPr>
        <w:t xml:space="preserve"> to</w:t>
      </w:r>
      <w:r w:rsidR="00BB1F09" w:rsidRPr="00785D06">
        <w:rPr>
          <w:rFonts w:eastAsia="Times New Roman"/>
          <w:color w:val="000000"/>
          <w:sz w:val="20"/>
          <w:szCs w:val="20"/>
          <w:lang w:val="en-US"/>
        </w:rPr>
        <w:t xml:space="preserve"> </w:t>
      </w:r>
      <w:r w:rsidR="00AC49E7" w:rsidRPr="00785D06">
        <w:rPr>
          <w:rFonts w:eastAsia="Times New Roman"/>
          <w:color w:val="000000"/>
          <w:sz w:val="20"/>
          <w:szCs w:val="20"/>
          <w:lang w:val="en-US"/>
        </w:rPr>
        <w:t xml:space="preserve">take steps </w:t>
      </w:r>
      <w:r w:rsidR="00BB1F09" w:rsidRPr="00785D06">
        <w:rPr>
          <w:rFonts w:eastAsia="Times New Roman"/>
          <w:color w:val="000000"/>
          <w:sz w:val="20"/>
          <w:szCs w:val="20"/>
          <w:lang w:val="en-US"/>
        </w:rPr>
        <w:t>to prevent ill-</w:t>
      </w:r>
      <w:r w:rsidRPr="00785D06">
        <w:rPr>
          <w:rFonts w:eastAsia="Times New Roman"/>
          <w:color w:val="000000"/>
          <w:sz w:val="20"/>
          <w:szCs w:val="20"/>
          <w:lang w:val="en-US"/>
        </w:rPr>
        <w:t xml:space="preserve">treatment in schools and </w:t>
      </w:r>
      <w:r w:rsidR="00AC49E7" w:rsidRPr="00785D06">
        <w:rPr>
          <w:rFonts w:eastAsia="Times New Roman"/>
          <w:color w:val="000000"/>
          <w:sz w:val="20"/>
          <w:szCs w:val="20"/>
          <w:lang w:val="en-US"/>
        </w:rPr>
        <w:t>“</w:t>
      </w:r>
      <w:r w:rsidR="00AC49E7" w:rsidRPr="00785D06">
        <w:rPr>
          <w:sz w:val="20"/>
          <w:szCs w:val="20"/>
          <w:lang w:val="en-US"/>
        </w:rPr>
        <w:t>institutions engage</w:t>
      </w:r>
      <w:r w:rsidR="00772333" w:rsidRPr="00785D06">
        <w:rPr>
          <w:sz w:val="20"/>
          <w:szCs w:val="20"/>
          <w:lang w:val="en-US"/>
        </w:rPr>
        <w:t>d</w:t>
      </w:r>
      <w:r w:rsidR="00AC49E7" w:rsidRPr="00785D06">
        <w:rPr>
          <w:sz w:val="20"/>
          <w:szCs w:val="20"/>
          <w:lang w:val="en-US"/>
        </w:rPr>
        <w:t xml:space="preserve"> in the care of children</w:t>
      </w:r>
      <w:r w:rsidRPr="00785D06">
        <w:rPr>
          <w:rFonts w:eastAsia="Times New Roman"/>
          <w:color w:val="000000"/>
          <w:sz w:val="20"/>
          <w:szCs w:val="20"/>
          <w:lang w:val="en-US"/>
        </w:rPr>
        <w:t>.</w:t>
      </w:r>
      <w:r w:rsidR="00AC49E7" w:rsidRPr="00785D06">
        <w:rPr>
          <w:rFonts w:eastAsia="Times New Roman"/>
          <w:color w:val="000000"/>
          <w:sz w:val="20"/>
          <w:szCs w:val="20"/>
          <w:lang w:val="en-US"/>
        </w:rPr>
        <w:t>”</w:t>
      </w:r>
      <w:r w:rsidRPr="00785D06">
        <w:rPr>
          <w:rStyle w:val="Refdenotaalpie"/>
          <w:rFonts w:eastAsia="Times New Roman"/>
          <w:color w:val="000000"/>
          <w:sz w:val="20"/>
          <w:szCs w:val="20"/>
          <w:lang w:val="en-US"/>
        </w:rPr>
        <w:footnoteReference w:id="156"/>
      </w:r>
    </w:p>
    <w:p w14:paraId="3A972BBB" w14:textId="77777777" w:rsidR="00C254BF" w:rsidRPr="00785D06" w:rsidRDefault="00C254BF" w:rsidP="00C254BF">
      <w:pPr>
        <w:pStyle w:val="Prrafodelista"/>
        <w:ind w:left="0"/>
        <w:contextualSpacing w:val="0"/>
        <w:jc w:val="both"/>
        <w:rPr>
          <w:sz w:val="20"/>
          <w:szCs w:val="20"/>
          <w:lang w:val="en-US"/>
        </w:rPr>
      </w:pPr>
    </w:p>
    <w:p w14:paraId="5475877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color w:val="000000"/>
          <w:sz w:val="20"/>
          <w:szCs w:val="20"/>
          <w:lang w:val="en-US"/>
        </w:rPr>
        <w:t xml:space="preserve">In this case, it is clear that </w:t>
      </w:r>
      <w:r w:rsidR="0060304F" w:rsidRPr="00785D06">
        <w:rPr>
          <w:rFonts w:eastAsia="Times New Roman"/>
          <w:color w:val="000000"/>
          <w:sz w:val="20"/>
          <w:szCs w:val="20"/>
          <w:lang w:val="en-US"/>
        </w:rPr>
        <w:t xml:space="preserve">the </w:t>
      </w:r>
      <w:r w:rsidRPr="00785D06">
        <w:rPr>
          <w:rFonts w:eastAsia="Times New Roman"/>
          <w:color w:val="000000"/>
          <w:sz w:val="20"/>
          <w:szCs w:val="20"/>
          <w:lang w:val="en-US"/>
        </w:rPr>
        <w:t xml:space="preserve">sexual violence caused Paola </w:t>
      </w:r>
      <w:r w:rsidR="00241EFD" w:rsidRPr="00785D06">
        <w:rPr>
          <w:rFonts w:eastAsia="Times New Roman"/>
          <w:color w:val="000000"/>
          <w:sz w:val="20"/>
          <w:szCs w:val="20"/>
          <w:lang w:val="en-US"/>
        </w:rPr>
        <w:t xml:space="preserve">severe </w:t>
      </w:r>
      <w:r w:rsidRPr="00785D06">
        <w:rPr>
          <w:rFonts w:eastAsia="Times New Roman"/>
          <w:color w:val="000000"/>
          <w:sz w:val="20"/>
          <w:szCs w:val="20"/>
          <w:lang w:val="en-US"/>
        </w:rPr>
        <w:t xml:space="preserve">suffering. In that </w:t>
      </w:r>
      <w:r w:rsidR="0060304F" w:rsidRPr="00785D06">
        <w:rPr>
          <w:rFonts w:eastAsia="Times New Roman"/>
          <w:color w:val="000000"/>
          <w:sz w:val="20"/>
          <w:szCs w:val="20"/>
          <w:lang w:val="en-US"/>
        </w:rPr>
        <w:t>regard</w:t>
      </w:r>
      <w:r w:rsidRPr="00785D06">
        <w:rPr>
          <w:rFonts w:eastAsia="Times New Roman"/>
          <w:color w:val="000000"/>
          <w:sz w:val="20"/>
          <w:szCs w:val="20"/>
          <w:lang w:val="en-US"/>
        </w:rPr>
        <w:t xml:space="preserve">, sexual violence has very serious implications for children. As mentioned </w:t>
      </w:r>
      <w:r w:rsidR="0060304F" w:rsidRPr="00785D06">
        <w:rPr>
          <w:rFonts w:eastAsia="Times New Roman"/>
          <w:color w:val="000000"/>
          <w:sz w:val="20"/>
          <w:szCs w:val="20"/>
          <w:lang w:val="en-US"/>
        </w:rPr>
        <w:t xml:space="preserve">below </w:t>
      </w:r>
      <w:r w:rsidRPr="00785D06">
        <w:rPr>
          <w:rFonts w:eastAsia="Times New Roman"/>
          <w:color w:val="000000"/>
          <w:sz w:val="20"/>
          <w:szCs w:val="20"/>
          <w:lang w:val="en-US"/>
        </w:rPr>
        <w:t>(</w:t>
      </w:r>
      <w:r w:rsidRPr="00785D06">
        <w:rPr>
          <w:rFonts w:eastAsia="Times New Roman"/>
          <w:i/>
          <w:color w:val="000000"/>
          <w:sz w:val="20"/>
          <w:szCs w:val="20"/>
          <w:lang w:val="en-US"/>
        </w:rPr>
        <w:t xml:space="preserve">infra </w:t>
      </w:r>
      <w:r w:rsidRPr="00785D06">
        <w:rPr>
          <w:rFonts w:eastAsia="Times New Roman"/>
          <w:color w:val="000000"/>
          <w:sz w:val="20"/>
          <w:szCs w:val="20"/>
          <w:lang w:val="en-US"/>
        </w:rPr>
        <w:t xml:space="preserve">para. 157), Paola’s suffering became </w:t>
      </w:r>
      <w:r w:rsidR="0060304F" w:rsidRPr="00785D06">
        <w:rPr>
          <w:rFonts w:eastAsia="Times New Roman"/>
          <w:color w:val="000000"/>
          <w:sz w:val="20"/>
          <w:szCs w:val="20"/>
          <w:lang w:val="en-US"/>
        </w:rPr>
        <w:t>more evident after her suicide, showing the extent to which</w:t>
      </w:r>
      <w:r w:rsidRPr="00785D06">
        <w:rPr>
          <w:rFonts w:eastAsia="Times New Roman"/>
          <w:color w:val="000000"/>
          <w:sz w:val="20"/>
          <w:szCs w:val="20"/>
          <w:lang w:val="en-US"/>
        </w:rPr>
        <w:t xml:space="preserve"> </w:t>
      </w:r>
      <w:r w:rsidR="0060304F" w:rsidRPr="00785D06">
        <w:rPr>
          <w:rFonts w:eastAsia="Times New Roman"/>
          <w:color w:val="000000"/>
          <w:sz w:val="20"/>
          <w:szCs w:val="20"/>
          <w:lang w:val="en-US"/>
        </w:rPr>
        <w:t xml:space="preserve">her </w:t>
      </w:r>
      <w:r w:rsidRPr="00785D06">
        <w:rPr>
          <w:rFonts w:eastAsia="Times New Roman"/>
          <w:color w:val="000000"/>
          <w:sz w:val="20"/>
          <w:szCs w:val="20"/>
          <w:lang w:val="en-US"/>
        </w:rPr>
        <w:t xml:space="preserve">psychological suffering </w:t>
      </w:r>
      <w:r w:rsidR="00776371" w:rsidRPr="00785D06">
        <w:rPr>
          <w:rFonts w:eastAsia="Times New Roman"/>
          <w:color w:val="000000"/>
          <w:sz w:val="20"/>
          <w:szCs w:val="20"/>
          <w:lang w:val="en-US"/>
        </w:rPr>
        <w:t>had beco</w:t>
      </w:r>
      <w:r w:rsidR="0060304F" w:rsidRPr="00785D06">
        <w:rPr>
          <w:rFonts w:eastAsia="Times New Roman"/>
          <w:color w:val="000000"/>
          <w:sz w:val="20"/>
          <w:szCs w:val="20"/>
          <w:lang w:val="en-US"/>
        </w:rPr>
        <w:t xml:space="preserve">me </w:t>
      </w:r>
      <w:r w:rsidRPr="00785D06">
        <w:rPr>
          <w:rFonts w:eastAsia="Times New Roman"/>
          <w:color w:val="000000"/>
          <w:sz w:val="20"/>
          <w:szCs w:val="20"/>
          <w:lang w:val="en-US"/>
        </w:rPr>
        <w:t xml:space="preserve">unsustainable. The link between </w:t>
      </w:r>
      <w:r w:rsidR="0060304F" w:rsidRPr="00785D06">
        <w:rPr>
          <w:rFonts w:eastAsia="Times New Roman"/>
          <w:color w:val="000000"/>
          <w:sz w:val="20"/>
          <w:szCs w:val="20"/>
          <w:lang w:val="en-US"/>
        </w:rPr>
        <w:t xml:space="preserve">her </w:t>
      </w:r>
      <w:r w:rsidRPr="00785D06">
        <w:rPr>
          <w:rFonts w:eastAsia="Times New Roman"/>
          <w:color w:val="000000"/>
          <w:sz w:val="20"/>
          <w:szCs w:val="20"/>
          <w:lang w:val="en-US"/>
        </w:rPr>
        <w:t xml:space="preserve">suicide and </w:t>
      </w:r>
      <w:r w:rsidR="0060304F" w:rsidRPr="00785D06">
        <w:rPr>
          <w:rFonts w:eastAsia="Times New Roman"/>
          <w:color w:val="000000"/>
          <w:sz w:val="20"/>
          <w:szCs w:val="20"/>
          <w:lang w:val="en-US"/>
        </w:rPr>
        <w:t xml:space="preserve">the </w:t>
      </w:r>
      <w:r w:rsidRPr="00785D06">
        <w:rPr>
          <w:rFonts w:eastAsia="Times New Roman"/>
          <w:color w:val="000000"/>
          <w:sz w:val="20"/>
          <w:szCs w:val="20"/>
          <w:lang w:val="en-US"/>
        </w:rPr>
        <w:t xml:space="preserve">sexual violence </w:t>
      </w:r>
      <w:r w:rsidR="0060304F" w:rsidRPr="00785D06">
        <w:rPr>
          <w:rFonts w:eastAsia="Times New Roman"/>
          <w:color w:val="000000"/>
          <w:sz w:val="20"/>
          <w:szCs w:val="20"/>
          <w:lang w:val="en-US"/>
        </w:rPr>
        <w:t xml:space="preserve">inflicted </w:t>
      </w:r>
      <w:r w:rsidR="00776371" w:rsidRPr="00785D06">
        <w:rPr>
          <w:rFonts w:eastAsia="Times New Roman"/>
          <w:color w:val="000000"/>
          <w:sz w:val="20"/>
          <w:szCs w:val="20"/>
          <w:lang w:val="en-US"/>
        </w:rPr>
        <w:t xml:space="preserve">on her </w:t>
      </w:r>
      <w:r w:rsidRPr="00785D06">
        <w:rPr>
          <w:rFonts w:eastAsia="Times New Roman"/>
          <w:color w:val="000000"/>
          <w:sz w:val="20"/>
          <w:szCs w:val="20"/>
          <w:lang w:val="en-US"/>
        </w:rPr>
        <w:t xml:space="preserve">is inferred from the letters </w:t>
      </w:r>
      <w:r w:rsidR="0060304F" w:rsidRPr="00785D06">
        <w:rPr>
          <w:rFonts w:eastAsia="Times New Roman"/>
          <w:color w:val="000000"/>
          <w:sz w:val="20"/>
          <w:szCs w:val="20"/>
          <w:lang w:val="en-US"/>
        </w:rPr>
        <w:t xml:space="preserve">Paola </w:t>
      </w:r>
      <w:r w:rsidRPr="00785D06">
        <w:rPr>
          <w:rFonts w:eastAsia="Times New Roman"/>
          <w:color w:val="000000"/>
          <w:sz w:val="20"/>
          <w:szCs w:val="20"/>
          <w:lang w:val="en-US"/>
        </w:rPr>
        <w:t xml:space="preserve">left, in which she clearly referred to her relationship with the </w:t>
      </w:r>
      <w:r w:rsidR="0097298A" w:rsidRPr="00785D06">
        <w:rPr>
          <w:rFonts w:eastAsia="Times New Roman"/>
          <w:color w:val="000000"/>
          <w:sz w:val="20"/>
          <w:szCs w:val="20"/>
          <w:lang w:val="en-US"/>
        </w:rPr>
        <w:t>vice principal</w:t>
      </w:r>
      <w:r w:rsidRPr="00785D06">
        <w:rPr>
          <w:rFonts w:eastAsia="Times New Roman"/>
          <w:color w:val="000000"/>
          <w:sz w:val="20"/>
          <w:szCs w:val="20"/>
          <w:lang w:val="en-US"/>
        </w:rPr>
        <w:t xml:space="preserve">, </w:t>
      </w:r>
      <w:r w:rsidR="0060304F" w:rsidRPr="00785D06">
        <w:rPr>
          <w:rFonts w:eastAsia="Times New Roman"/>
          <w:color w:val="000000"/>
          <w:sz w:val="20"/>
          <w:szCs w:val="20"/>
          <w:lang w:val="en-US"/>
        </w:rPr>
        <w:t xml:space="preserve">saying </w:t>
      </w:r>
      <w:r w:rsidRPr="00785D06">
        <w:rPr>
          <w:rFonts w:eastAsia="Times New Roman"/>
          <w:color w:val="000000"/>
          <w:sz w:val="20"/>
          <w:szCs w:val="20"/>
          <w:lang w:val="en-US"/>
        </w:rPr>
        <w:t xml:space="preserve">that she could no longer bear her suffering and for that reason swallowed poison. This is supported by the statements of the expert witness Ximena Cortés Castillo, who </w:t>
      </w:r>
      <w:r w:rsidR="00C2641D" w:rsidRPr="00785D06">
        <w:rPr>
          <w:rFonts w:eastAsia="Times New Roman"/>
          <w:color w:val="000000"/>
          <w:sz w:val="20"/>
          <w:szCs w:val="20"/>
          <w:lang w:val="en-US"/>
        </w:rPr>
        <w:t>affirmed that the suicide in this</w:t>
      </w:r>
      <w:r w:rsidRPr="00785D06">
        <w:rPr>
          <w:rFonts w:eastAsia="Times New Roman"/>
          <w:color w:val="000000"/>
          <w:sz w:val="20"/>
          <w:szCs w:val="20"/>
          <w:lang w:val="en-US"/>
        </w:rPr>
        <w:t xml:space="preserve"> case was linked to sexual violence and should be understood as “</w:t>
      </w:r>
      <w:r w:rsidRPr="00785D06">
        <w:rPr>
          <w:sz w:val="20"/>
          <w:szCs w:val="20"/>
          <w:lang w:val="en-US"/>
        </w:rPr>
        <w:t xml:space="preserve">an impact </w:t>
      </w:r>
      <w:r w:rsidR="00AC31D0" w:rsidRPr="00785D06">
        <w:rPr>
          <w:sz w:val="20"/>
          <w:szCs w:val="20"/>
          <w:lang w:val="en-US"/>
        </w:rPr>
        <w:t>[there</w:t>
      </w:r>
      <w:r w:rsidR="00C2641D" w:rsidRPr="00785D06">
        <w:rPr>
          <w:sz w:val="20"/>
          <w:szCs w:val="20"/>
          <w:lang w:val="en-US"/>
        </w:rPr>
        <w:t xml:space="preserve">of]: Paola took her life under </w:t>
      </w:r>
      <w:r w:rsidRPr="00785D06">
        <w:rPr>
          <w:sz w:val="20"/>
          <w:szCs w:val="20"/>
          <w:lang w:val="en-US"/>
        </w:rPr>
        <w:t>the pressure of guilt</w:t>
      </w:r>
      <w:r w:rsidR="00C2641D" w:rsidRPr="00785D06">
        <w:rPr>
          <w:sz w:val="20"/>
          <w:szCs w:val="20"/>
          <w:lang w:val="en-US"/>
        </w:rPr>
        <w:t>,”</w:t>
      </w:r>
      <w:r w:rsidRPr="00785D06">
        <w:rPr>
          <w:sz w:val="20"/>
          <w:szCs w:val="20"/>
          <w:lang w:val="en-US"/>
        </w:rPr>
        <w:t xml:space="preserve"> </w:t>
      </w:r>
      <w:r w:rsidR="00C2641D" w:rsidRPr="00785D06">
        <w:rPr>
          <w:sz w:val="20"/>
          <w:szCs w:val="20"/>
          <w:lang w:val="en-US"/>
        </w:rPr>
        <w:t xml:space="preserve">since what </w:t>
      </w:r>
      <w:r w:rsidRPr="00785D06">
        <w:rPr>
          <w:sz w:val="20"/>
          <w:szCs w:val="20"/>
          <w:lang w:val="en-US"/>
        </w:rPr>
        <w:t xml:space="preserve">she was experiencing was “unbearable and </w:t>
      </w:r>
      <w:r w:rsidR="00AC31D0" w:rsidRPr="00785D06">
        <w:rPr>
          <w:sz w:val="20"/>
          <w:szCs w:val="20"/>
          <w:lang w:val="en-US"/>
        </w:rPr>
        <w:t xml:space="preserve">unprecedented </w:t>
      </w:r>
      <w:r w:rsidRPr="00785D06">
        <w:rPr>
          <w:sz w:val="20"/>
          <w:szCs w:val="20"/>
          <w:lang w:val="en-US"/>
        </w:rPr>
        <w:t>for her psychological capacity.”</w:t>
      </w:r>
      <w:r w:rsidRPr="00785D06">
        <w:rPr>
          <w:rStyle w:val="Refdenotaalpie"/>
          <w:sz w:val="20"/>
          <w:szCs w:val="20"/>
          <w:lang w:val="en-US"/>
        </w:rPr>
        <w:footnoteReference w:id="157"/>
      </w:r>
    </w:p>
    <w:p w14:paraId="3BDAB49A" w14:textId="77777777" w:rsidR="00C254BF" w:rsidRPr="00785D06" w:rsidRDefault="00C254BF" w:rsidP="00C254BF">
      <w:pPr>
        <w:pStyle w:val="Prrafodelista"/>
        <w:rPr>
          <w:sz w:val="20"/>
          <w:szCs w:val="20"/>
          <w:lang w:val="en-US"/>
        </w:rPr>
      </w:pPr>
    </w:p>
    <w:p w14:paraId="504F3FA7" w14:textId="77777777" w:rsidR="00C254BF" w:rsidRPr="00785D06" w:rsidRDefault="00C2641D" w:rsidP="00C254BF">
      <w:pPr>
        <w:pStyle w:val="Prrafodelista"/>
        <w:numPr>
          <w:ilvl w:val="0"/>
          <w:numId w:val="35"/>
        </w:numPr>
        <w:ind w:left="0" w:firstLine="0"/>
        <w:contextualSpacing w:val="0"/>
        <w:jc w:val="both"/>
        <w:rPr>
          <w:sz w:val="20"/>
          <w:szCs w:val="20"/>
          <w:lang w:val="en-US"/>
        </w:rPr>
      </w:pPr>
      <w:r w:rsidRPr="00785D06">
        <w:rPr>
          <w:sz w:val="20"/>
          <w:szCs w:val="20"/>
          <w:lang w:val="en-US"/>
        </w:rPr>
        <w:t>Despite the foregoing</w:t>
      </w:r>
      <w:r w:rsidR="00C254BF" w:rsidRPr="00785D06">
        <w:rPr>
          <w:sz w:val="20"/>
          <w:szCs w:val="20"/>
          <w:lang w:val="en-US"/>
        </w:rPr>
        <w:t xml:space="preserve">, </w:t>
      </w:r>
      <w:r w:rsidR="00776371" w:rsidRPr="00785D06">
        <w:rPr>
          <w:sz w:val="20"/>
          <w:szCs w:val="20"/>
          <w:lang w:val="en-US"/>
        </w:rPr>
        <w:t xml:space="preserve">in order </w:t>
      </w:r>
      <w:r w:rsidR="00C254BF" w:rsidRPr="00785D06">
        <w:rPr>
          <w:sz w:val="20"/>
          <w:szCs w:val="20"/>
          <w:lang w:val="en-US"/>
        </w:rPr>
        <w:t>t</w:t>
      </w:r>
      <w:r w:rsidR="00371100" w:rsidRPr="00785D06">
        <w:rPr>
          <w:sz w:val="20"/>
          <w:szCs w:val="20"/>
          <w:lang w:val="en-US"/>
        </w:rPr>
        <w:t xml:space="preserve">o classify </w:t>
      </w:r>
      <w:r w:rsidR="00C254BF" w:rsidRPr="00785D06">
        <w:rPr>
          <w:sz w:val="20"/>
          <w:szCs w:val="20"/>
          <w:lang w:val="en-US"/>
        </w:rPr>
        <w:t xml:space="preserve">an act as </w:t>
      </w:r>
      <w:r w:rsidR="00C254BF" w:rsidRPr="00785D06">
        <w:rPr>
          <w:rFonts w:eastAsia="Times New Roman"/>
          <w:color w:val="000000"/>
          <w:sz w:val="20"/>
          <w:szCs w:val="20"/>
          <w:lang w:val="en-US"/>
        </w:rPr>
        <w:t xml:space="preserve">“torture” </w:t>
      </w:r>
      <w:r w:rsidR="00371100" w:rsidRPr="00785D06">
        <w:rPr>
          <w:rFonts w:eastAsia="Times New Roman"/>
          <w:color w:val="000000"/>
          <w:sz w:val="20"/>
          <w:szCs w:val="20"/>
          <w:lang w:val="en-US"/>
        </w:rPr>
        <w:t xml:space="preserve">it is necessary to use the utmost </w:t>
      </w:r>
      <w:r w:rsidR="00C254BF" w:rsidRPr="00785D06">
        <w:rPr>
          <w:rFonts w:eastAsia="Times New Roman"/>
          <w:color w:val="000000"/>
          <w:sz w:val="20"/>
          <w:szCs w:val="20"/>
          <w:lang w:val="en-US"/>
        </w:rPr>
        <w:t>rigor</w:t>
      </w:r>
      <w:r w:rsidR="00371100" w:rsidRPr="00785D06">
        <w:rPr>
          <w:rFonts w:eastAsia="Times New Roman"/>
          <w:color w:val="000000"/>
          <w:sz w:val="20"/>
          <w:szCs w:val="20"/>
          <w:lang w:val="en-US"/>
        </w:rPr>
        <w:t xml:space="preserve"> in determining its nature.</w:t>
      </w:r>
      <w:r w:rsidR="00C254BF" w:rsidRPr="00785D06">
        <w:rPr>
          <w:rFonts w:eastAsia="Times New Roman"/>
          <w:color w:val="000000"/>
          <w:sz w:val="20"/>
          <w:szCs w:val="20"/>
          <w:lang w:val="en-US"/>
        </w:rPr>
        <w:t xml:space="preserve"> </w:t>
      </w:r>
      <w:r w:rsidR="00371100" w:rsidRPr="00785D06">
        <w:rPr>
          <w:rFonts w:eastAsia="Times New Roman"/>
          <w:color w:val="000000"/>
          <w:sz w:val="20"/>
          <w:szCs w:val="20"/>
          <w:lang w:val="en-US"/>
        </w:rPr>
        <w:t>T</w:t>
      </w:r>
      <w:r w:rsidR="00C254BF" w:rsidRPr="00785D06">
        <w:rPr>
          <w:rFonts w:eastAsia="Times New Roman"/>
          <w:color w:val="000000"/>
          <w:sz w:val="20"/>
          <w:szCs w:val="20"/>
          <w:lang w:val="en-US"/>
        </w:rPr>
        <w:t xml:space="preserve">orture </w:t>
      </w:r>
      <w:r w:rsidR="00C254BF" w:rsidRPr="00785D06">
        <w:rPr>
          <w:sz w:val="20"/>
          <w:szCs w:val="20"/>
          <w:lang w:val="en-US"/>
        </w:rPr>
        <w:t xml:space="preserve">constitutes </w:t>
      </w:r>
      <w:r w:rsidR="00371100" w:rsidRPr="00785D06">
        <w:rPr>
          <w:sz w:val="20"/>
          <w:szCs w:val="20"/>
          <w:lang w:val="en-US"/>
        </w:rPr>
        <w:t xml:space="preserve">a particularly </w:t>
      </w:r>
      <w:r w:rsidR="00C254BF" w:rsidRPr="00785D06">
        <w:rPr>
          <w:sz w:val="20"/>
          <w:szCs w:val="20"/>
          <w:lang w:val="en-US"/>
        </w:rPr>
        <w:t xml:space="preserve">heinous attack on the dignity of a human being because the perpetrator </w:t>
      </w:r>
      <w:r w:rsidR="00371100" w:rsidRPr="00785D06">
        <w:rPr>
          <w:sz w:val="20"/>
          <w:szCs w:val="20"/>
          <w:lang w:val="en-US"/>
        </w:rPr>
        <w:t xml:space="preserve">intentionally </w:t>
      </w:r>
      <w:r w:rsidR="00C254BF" w:rsidRPr="00785D06">
        <w:rPr>
          <w:sz w:val="20"/>
          <w:szCs w:val="20"/>
          <w:lang w:val="en-US"/>
        </w:rPr>
        <w:t>inflicts severe pain or suffering on a powerless victim for a specific purpose</w:t>
      </w:r>
      <w:r w:rsidR="00C254BF" w:rsidRPr="00785D06">
        <w:rPr>
          <w:rFonts w:eastAsia="Times New Roman"/>
          <w:color w:val="000000"/>
          <w:sz w:val="20"/>
          <w:szCs w:val="20"/>
          <w:lang w:val="en-US"/>
        </w:rPr>
        <w:t>, or uses method</w:t>
      </w:r>
      <w:r w:rsidR="00371100" w:rsidRPr="00785D06">
        <w:rPr>
          <w:rFonts w:eastAsia="Times New Roman"/>
          <w:color w:val="000000"/>
          <w:sz w:val="20"/>
          <w:szCs w:val="20"/>
          <w:lang w:val="en-US"/>
        </w:rPr>
        <w:t>s</w:t>
      </w:r>
      <w:r w:rsidR="00C254BF" w:rsidRPr="00785D06">
        <w:rPr>
          <w:rFonts w:eastAsia="Times New Roman"/>
          <w:color w:val="000000"/>
          <w:sz w:val="20"/>
          <w:szCs w:val="20"/>
          <w:lang w:val="en-US"/>
        </w:rPr>
        <w:t xml:space="preserve"> </w:t>
      </w:r>
      <w:r w:rsidR="00371100" w:rsidRPr="00785D06">
        <w:rPr>
          <w:rFonts w:eastAsia="Times New Roman"/>
          <w:color w:val="000000"/>
          <w:sz w:val="20"/>
          <w:szCs w:val="20"/>
          <w:lang w:val="en-US"/>
        </w:rPr>
        <w:t>designed to annul</w:t>
      </w:r>
      <w:r w:rsidR="00C254BF" w:rsidRPr="00785D06">
        <w:rPr>
          <w:rFonts w:eastAsia="Times New Roman"/>
          <w:color w:val="000000"/>
          <w:sz w:val="20"/>
          <w:szCs w:val="20"/>
          <w:lang w:val="en-US"/>
        </w:rPr>
        <w:t xml:space="preserve"> the</w:t>
      </w:r>
      <w:r w:rsidR="00371100" w:rsidRPr="00785D06">
        <w:rPr>
          <w:rFonts w:eastAsia="Times New Roman"/>
          <w:color w:val="000000"/>
          <w:sz w:val="20"/>
          <w:szCs w:val="20"/>
          <w:lang w:val="en-US"/>
        </w:rPr>
        <w:t>ir</w:t>
      </w:r>
      <w:r w:rsidR="00C254BF" w:rsidRPr="00785D06">
        <w:rPr>
          <w:rFonts w:eastAsia="Times New Roman"/>
          <w:color w:val="000000"/>
          <w:sz w:val="20"/>
          <w:szCs w:val="20"/>
          <w:lang w:val="en-US"/>
        </w:rPr>
        <w:t xml:space="preserve"> personality or </w:t>
      </w:r>
      <w:r w:rsidR="00371100" w:rsidRPr="00785D06">
        <w:rPr>
          <w:rFonts w:eastAsia="Times New Roman"/>
          <w:color w:val="000000"/>
          <w:sz w:val="20"/>
          <w:szCs w:val="20"/>
          <w:lang w:val="en-US"/>
        </w:rPr>
        <w:t xml:space="preserve">diminish their </w:t>
      </w:r>
      <w:r w:rsidR="00C254BF" w:rsidRPr="00785D06">
        <w:rPr>
          <w:rFonts w:eastAsia="Times New Roman"/>
          <w:color w:val="000000"/>
          <w:sz w:val="20"/>
          <w:szCs w:val="20"/>
          <w:lang w:val="en-US"/>
        </w:rPr>
        <w:t>physical or mental capacity to achieve a specific purpose.</w:t>
      </w:r>
      <w:r w:rsidR="00C254BF" w:rsidRPr="00785D06">
        <w:rPr>
          <w:rStyle w:val="Refdenotaalpie"/>
          <w:rFonts w:eastAsia="Times New Roman"/>
          <w:color w:val="000000"/>
          <w:sz w:val="20"/>
          <w:szCs w:val="20"/>
          <w:lang w:val="en-US"/>
        </w:rPr>
        <w:footnoteReference w:id="158"/>
      </w:r>
      <w:r w:rsidR="00C254BF" w:rsidRPr="00785D06">
        <w:rPr>
          <w:rFonts w:eastAsia="Times New Roman"/>
          <w:color w:val="000000"/>
          <w:sz w:val="20"/>
          <w:szCs w:val="20"/>
          <w:lang w:val="en-US"/>
        </w:rPr>
        <w:t xml:space="preserve"> </w:t>
      </w:r>
      <w:r w:rsidR="00371100" w:rsidRPr="00785D06">
        <w:rPr>
          <w:rFonts w:eastAsia="Times New Roman"/>
          <w:color w:val="000000"/>
          <w:sz w:val="20"/>
          <w:szCs w:val="20"/>
          <w:lang w:val="en-US"/>
        </w:rPr>
        <w:t xml:space="preserve">In the </w:t>
      </w:r>
      <w:r w:rsidR="00AC31D0" w:rsidRPr="00785D06">
        <w:rPr>
          <w:rFonts w:eastAsia="Times New Roman"/>
          <w:color w:val="000000"/>
          <w:sz w:val="20"/>
          <w:szCs w:val="20"/>
          <w:lang w:val="en-US"/>
        </w:rPr>
        <w:t>Court</w:t>
      </w:r>
      <w:r w:rsidR="00371100" w:rsidRPr="00785D06">
        <w:rPr>
          <w:rFonts w:eastAsia="Times New Roman"/>
          <w:color w:val="000000"/>
          <w:sz w:val="20"/>
          <w:szCs w:val="20"/>
          <w:lang w:val="en-US"/>
        </w:rPr>
        <w:t>’s view,</w:t>
      </w:r>
      <w:r w:rsidR="00AC31D0" w:rsidRPr="00785D06">
        <w:rPr>
          <w:rFonts w:eastAsia="Times New Roman"/>
          <w:color w:val="000000"/>
          <w:sz w:val="20"/>
          <w:szCs w:val="20"/>
          <w:lang w:val="en-US"/>
        </w:rPr>
        <w:t xml:space="preserve"> the proven facts</w:t>
      </w:r>
      <w:r w:rsidR="00C254BF" w:rsidRPr="00785D06">
        <w:rPr>
          <w:rFonts w:eastAsia="Times New Roman"/>
          <w:color w:val="000000"/>
          <w:sz w:val="20"/>
          <w:szCs w:val="20"/>
          <w:lang w:val="en-US"/>
        </w:rPr>
        <w:t xml:space="preserve"> </w:t>
      </w:r>
      <w:r w:rsidR="00AC31D0" w:rsidRPr="00785D06">
        <w:rPr>
          <w:rFonts w:eastAsia="Times New Roman"/>
          <w:color w:val="000000"/>
          <w:sz w:val="20"/>
          <w:szCs w:val="20"/>
          <w:lang w:val="en-US"/>
        </w:rPr>
        <w:t xml:space="preserve">in this </w:t>
      </w:r>
      <w:r w:rsidR="00C254BF" w:rsidRPr="00785D06">
        <w:rPr>
          <w:rFonts w:eastAsia="Times New Roman"/>
          <w:color w:val="000000"/>
          <w:sz w:val="20"/>
          <w:szCs w:val="20"/>
          <w:lang w:val="en-US"/>
        </w:rPr>
        <w:t xml:space="preserve">case </w:t>
      </w:r>
      <w:r w:rsidR="008E144E" w:rsidRPr="00785D06">
        <w:rPr>
          <w:rFonts w:eastAsia="Times New Roman"/>
          <w:color w:val="000000"/>
          <w:sz w:val="20"/>
          <w:szCs w:val="20"/>
          <w:lang w:val="en-US"/>
        </w:rPr>
        <w:t>are not sufficient to allow it to conclude that torture was committed in this case.</w:t>
      </w:r>
      <w:r w:rsidR="00C254BF" w:rsidRPr="00785D06">
        <w:rPr>
          <w:rFonts w:eastAsia="Times New Roman"/>
          <w:color w:val="000000"/>
          <w:sz w:val="20"/>
          <w:szCs w:val="20"/>
          <w:lang w:val="en-US"/>
        </w:rPr>
        <w:t xml:space="preserve"> </w:t>
      </w:r>
    </w:p>
    <w:p w14:paraId="0B49BCFE" w14:textId="77777777" w:rsidR="00C254BF" w:rsidRPr="00785D06" w:rsidRDefault="00C254BF" w:rsidP="00C254BF">
      <w:pPr>
        <w:jc w:val="both"/>
        <w:rPr>
          <w:sz w:val="20"/>
          <w:szCs w:val="20"/>
          <w:lang w:val="en-US"/>
        </w:rPr>
      </w:pPr>
    </w:p>
    <w:p w14:paraId="26E40F27" w14:textId="77777777" w:rsidR="00C254BF" w:rsidRPr="00785D06" w:rsidRDefault="00C254BF" w:rsidP="00C254BF">
      <w:pPr>
        <w:pStyle w:val="Ttulo3"/>
        <w:spacing w:before="0"/>
        <w:ind w:left="567"/>
        <w:rPr>
          <w:rFonts w:ascii="Verdana" w:hAnsi="Verdana"/>
          <w:i/>
          <w:color w:val="auto"/>
          <w:sz w:val="20"/>
          <w:szCs w:val="20"/>
          <w:lang w:val="en-US"/>
        </w:rPr>
      </w:pPr>
      <w:bookmarkStart w:id="118" w:name="_Toc41906228"/>
      <w:bookmarkStart w:id="119" w:name="_Toc42498055"/>
      <w:bookmarkStart w:id="120" w:name="_Toc46937303"/>
      <w:r w:rsidRPr="00785D06">
        <w:rPr>
          <w:rFonts w:ascii="Verdana" w:hAnsi="Verdana"/>
          <w:i/>
          <w:color w:val="auto"/>
          <w:sz w:val="20"/>
          <w:szCs w:val="20"/>
          <w:lang w:val="en-US"/>
        </w:rPr>
        <w:t xml:space="preserve">B.4 </w:t>
      </w:r>
      <w:r w:rsidRPr="00785D06">
        <w:rPr>
          <w:rFonts w:ascii="Verdana" w:hAnsi="Verdana"/>
          <w:i/>
          <w:color w:val="auto"/>
          <w:sz w:val="20"/>
          <w:szCs w:val="20"/>
          <w:u w:val="single"/>
          <w:lang w:val="en-US"/>
        </w:rPr>
        <w:t>The State’s responsibility for the violation of the right to life of Paola</w:t>
      </w:r>
      <w:bookmarkEnd w:id="118"/>
      <w:bookmarkEnd w:id="119"/>
      <w:r w:rsidRPr="00785D06">
        <w:rPr>
          <w:rFonts w:ascii="Verdana" w:hAnsi="Verdana"/>
          <w:i/>
          <w:color w:val="auto"/>
          <w:sz w:val="20"/>
          <w:szCs w:val="20"/>
          <w:u w:val="single"/>
          <w:lang w:val="en-US"/>
        </w:rPr>
        <w:t xml:space="preserve"> del Rosario Guzmán Albarracín</w:t>
      </w:r>
      <w:bookmarkEnd w:id="120"/>
      <w:r w:rsidRPr="00785D06">
        <w:rPr>
          <w:rFonts w:ascii="Verdana" w:hAnsi="Verdana"/>
          <w:i/>
          <w:color w:val="auto"/>
          <w:sz w:val="20"/>
          <w:szCs w:val="20"/>
          <w:u w:val="single"/>
          <w:lang w:val="en-US"/>
        </w:rPr>
        <w:t xml:space="preserve"> </w:t>
      </w:r>
    </w:p>
    <w:p w14:paraId="16260B76" w14:textId="77777777" w:rsidR="00C254BF" w:rsidRPr="00785D06" w:rsidRDefault="00C254BF" w:rsidP="00C254BF">
      <w:pPr>
        <w:jc w:val="both"/>
        <w:rPr>
          <w:sz w:val="20"/>
          <w:szCs w:val="20"/>
          <w:lang w:val="en-US"/>
        </w:rPr>
      </w:pPr>
    </w:p>
    <w:p w14:paraId="4C925B80"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will now </w:t>
      </w:r>
      <w:r w:rsidR="0065668F" w:rsidRPr="00785D06">
        <w:rPr>
          <w:sz w:val="20"/>
          <w:szCs w:val="20"/>
          <w:lang w:val="en-US"/>
        </w:rPr>
        <w:t xml:space="preserve">consider </w:t>
      </w:r>
      <w:r w:rsidRPr="00785D06">
        <w:rPr>
          <w:sz w:val="20"/>
          <w:szCs w:val="20"/>
          <w:lang w:val="en-US"/>
        </w:rPr>
        <w:t xml:space="preserve">whether the State may be held internationally responsible for </w:t>
      </w:r>
      <w:r w:rsidR="00776371" w:rsidRPr="00785D06">
        <w:rPr>
          <w:sz w:val="20"/>
          <w:szCs w:val="20"/>
          <w:lang w:val="en-US"/>
        </w:rPr>
        <w:t xml:space="preserve">violating </w:t>
      </w:r>
      <w:r w:rsidRPr="00785D06">
        <w:rPr>
          <w:sz w:val="20"/>
          <w:szCs w:val="20"/>
          <w:lang w:val="en-US"/>
        </w:rPr>
        <w:t>the right to life of Paola del Rosario Guzmán Albarracín.</w:t>
      </w:r>
    </w:p>
    <w:p w14:paraId="25CD08BB" w14:textId="77777777" w:rsidR="00C254BF" w:rsidRPr="00785D06" w:rsidRDefault="00C254BF" w:rsidP="00C254BF">
      <w:pPr>
        <w:pStyle w:val="Prrafodelista"/>
        <w:ind w:left="0"/>
        <w:contextualSpacing w:val="0"/>
        <w:jc w:val="both"/>
        <w:rPr>
          <w:sz w:val="20"/>
          <w:szCs w:val="20"/>
          <w:lang w:val="en-US"/>
        </w:rPr>
      </w:pPr>
      <w:r w:rsidRPr="00785D06">
        <w:rPr>
          <w:sz w:val="20"/>
          <w:szCs w:val="20"/>
          <w:lang w:val="en-US"/>
        </w:rPr>
        <w:t xml:space="preserve"> </w:t>
      </w:r>
    </w:p>
    <w:p w14:paraId="45D4AF7F"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As the Court has </w:t>
      </w:r>
      <w:r w:rsidR="008E144E" w:rsidRPr="00785D06">
        <w:rPr>
          <w:sz w:val="20"/>
          <w:szCs w:val="20"/>
          <w:lang w:val="en-US"/>
        </w:rPr>
        <w:t xml:space="preserve">already </w:t>
      </w:r>
      <w:r w:rsidR="00885FD7" w:rsidRPr="00785D06">
        <w:rPr>
          <w:sz w:val="20"/>
          <w:szCs w:val="20"/>
          <w:lang w:val="en-US"/>
        </w:rPr>
        <w:t>stated</w:t>
      </w:r>
      <w:r w:rsidRPr="00785D06">
        <w:rPr>
          <w:sz w:val="20"/>
          <w:szCs w:val="20"/>
          <w:lang w:val="en-US"/>
        </w:rPr>
        <w:t xml:space="preserve">, </w:t>
      </w:r>
    </w:p>
    <w:p w14:paraId="0B5D7282" w14:textId="77777777" w:rsidR="00C254BF" w:rsidRPr="00785D06" w:rsidRDefault="00C254BF" w:rsidP="00C254BF">
      <w:pPr>
        <w:pStyle w:val="Prrafodelista"/>
        <w:rPr>
          <w:sz w:val="20"/>
          <w:szCs w:val="20"/>
          <w:lang w:val="en-US"/>
        </w:rPr>
      </w:pPr>
    </w:p>
    <w:p w14:paraId="1AFE90C3" w14:textId="77777777" w:rsidR="00C254BF" w:rsidRPr="00785D06" w:rsidRDefault="00C254BF" w:rsidP="00C254BF">
      <w:pPr>
        <w:pStyle w:val="Prrafodelista"/>
        <w:ind w:left="284" w:right="333"/>
        <w:contextualSpacing w:val="0"/>
        <w:jc w:val="both"/>
        <w:rPr>
          <w:lang w:val="en-US"/>
        </w:rPr>
      </w:pPr>
      <w:r w:rsidRPr="00785D06">
        <w:rPr>
          <w:lang w:val="en-US"/>
        </w:rPr>
        <w:t>[…] the right to life plays a fundamental role in the American Convention, because it is essential for the exercise of the other rights. Compliance with Article 4, related to Article 1(1) of the American Convention, supposes not only that no one may be arbitrarily deprived of their life (negative obligation), but also requires States to take all appropriate steps to protect and preserve the right to life (positive obligation), in keeping with the obligation to ensure the full and free exercise of the rights of all persons subject to their jurisdiction. Consequently, States have the obligation to create the required conditions to ensure that no violations of this inalienable right occur and, in particular, the duty to prevent their agents from violating it.</w:t>
      </w:r>
      <w:r w:rsidRPr="00785D06">
        <w:rPr>
          <w:rStyle w:val="Refdenotaalpie"/>
          <w:lang w:val="en-US"/>
        </w:rPr>
        <w:footnoteReference w:id="159"/>
      </w:r>
      <w:r w:rsidRPr="00785D06">
        <w:rPr>
          <w:lang w:val="en-US"/>
        </w:rPr>
        <w:t xml:space="preserve"> </w:t>
      </w:r>
    </w:p>
    <w:p w14:paraId="330450C6" w14:textId="77777777" w:rsidR="00C254BF" w:rsidRPr="00785D06" w:rsidRDefault="00C254BF" w:rsidP="00C254BF">
      <w:pPr>
        <w:pStyle w:val="Prrafodelista"/>
        <w:ind w:left="0"/>
        <w:contextualSpacing w:val="0"/>
        <w:jc w:val="both"/>
        <w:rPr>
          <w:sz w:val="20"/>
          <w:szCs w:val="20"/>
          <w:lang w:val="en-US"/>
        </w:rPr>
      </w:pPr>
    </w:p>
    <w:p w14:paraId="479B7DCB" w14:textId="77777777" w:rsidR="00C254BF" w:rsidRPr="00785D06" w:rsidRDefault="009B4234"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Accordingly, </w:t>
      </w:r>
      <w:r w:rsidR="00C254BF" w:rsidRPr="00785D06">
        <w:rPr>
          <w:sz w:val="20"/>
          <w:szCs w:val="20"/>
          <w:lang w:val="en-US"/>
        </w:rPr>
        <w:t xml:space="preserve">it should be noted that owing to the </w:t>
      </w:r>
      <w:r w:rsidR="00894CE5" w:rsidRPr="00785D06">
        <w:rPr>
          <w:sz w:val="20"/>
          <w:szCs w:val="20"/>
          <w:lang w:val="en-US"/>
        </w:rPr>
        <w:t xml:space="preserve">essential </w:t>
      </w:r>
      <w:r w:rsidR="00C254BF" w:rsidRPr="00785D06">
        <w:rPr>
          <w:sz w:val="20"/>
          <w:szCs w:val="20"/>
          <w:lang w:val="en-US"/>
        </w:rPr>
        <w:t xml:space="preserve">nature of the right to life, restrictive approaches to it are inadmissible. </w:t>
      </w:r>
      <w:r w:rsidRPr="00785D06">
        <w:rPr>
          <w:sz w:val="20"/>
          <w:szCs w:val="20"/>
          <w:lang w:val="en-US"/>
        </w:rPr>
        <w:t>T</w:t>
      </w:r>
      <w:r w:rsidR="00C254BF" w:rsidRPr="00785D06">
        <w:rPr>
          <w:sz w:val="20"/>
          <w:szCs w:val="20"/>
          <w:lang w:val="en-US"/>
        </w:rPr>
        <w:t>his Court has indicated on several occasions</w:t>
      </w:r>
      <w:r w:rsidR="00C254BF" w:rsidRPr="00785D06">
        <w:rPr>
          <w:rStyle w:val="Refdenotaalpie"/>
          <w:sz w:val="20"/>
          <w:szCs w:val="20"/>
          <w:lang w:val="en-US"/>
        </w:rPr>
        <w:footnoteReference w:id="160"/>
      </w:r>
      <w:r w:rsidR="00C254BF" w:rsidRPr="00785D06">
        <w:rPr>
          <w:sz w:val="20"/>
          <w:szCs w:val="20"/>
          <w:lang w:val="en-US"/>
        </w:rPr>
        <w:t xml:space="preserve"> that the fundamental right to life includes, not only the right of every human being not to be deprived of his life arbitrarily, but also the right that he will not be prevented from having access to the conditions that guarantee a dignified existence.”</w:t>
      </w:r>
      <w:r w:rsidR="00C254BF" w:rsidRPr="00785D06">
        <w:rPr>
          <w:rStyle w:val="Refdenotaalpie"/>
          <w:sz w:val="20"/>
          <w:szCs w:val="20"/>
          <w:lang w:val="en-US"/>
        </w:rPr>
        <w:footnoteReference w:id="161"/>
      </w:r>
      <w:r w:rsidR="00C254BF" w:rsidRPr="00785D06">
        <w:rPr>
          <w:sz w:val="20"/>
          <w:szCs w:val="20"/>
          <w:lang w:val="en-US"/>
        </w:rPr>
        <w:t xml:space="preserve"> </w:t>
      </w:r>
      <w:r w:rsidR="00894CE5" w:rsidRPr="00785D06">
        <w:rPr>
          <w:sz w:val="20"/>
          <w:szCs w:val="20"/>
          <w:lang w:val="en-US"/>
        </w:rPr>
        <w:t>For its part, t</w:t>
      </w:r>
      <w:r w:rsidR="00C254BF" w:rsidRPr="00785D06">
        <w:rPr>
          <w:sz w:val="20"/>
          <w:szCs w:val="20"/>
          <w:lang w:val="en-US"/>
        </w:rPr>
        <w:t xml:space="preserve">he Human rights Committee has </w:t>
      </w:r>
      <w:r w:rsidR="0065668F" w:rsidRPr="00785D06">
        <w:rPr>
          <w:sz w:val="20"/>
          <w:szCs w:val="20"/>
          <w:lang w:val="en-US"/>
        </w:rPr>
        <w:t xml:space="preserve">stated </w:t>
      </w:r>
      <w:r w:rsidR="00C254BF" w:rsidRPr="00785D06">
        <w:rPr>
          <w:sz w:val="20"/>
          <w:szCs w:val="20"/>
          <w:lang w:val="en-US"/>
        </w:rPr>
        <w:t>that “[t]he right to life is a right which should not be interpreted narrowly. It concerns the entitlement of individuals to be free from acts and omissions that are intended</w:t>
      </w:r>
      <w:r w:rsidR="00894CE5" w:rsidRPr="00785D06">
        <w:rPr>
          <w:sz w:val="20"/>
          <w:szCs w:val="20"/>
          <w:lang w:val="en-US"/>
        </w:rPr>
        <w:t>,</w:t>
      </w:r>
      <w:r w:rsidR="00C254BF" w:rsidRPr="00785D06">
        <w:rPr>
          <w:sz w:val="20"/>
          <w:szCs w:val="20"/>
          <w:lang w:val="en-US"/>
        </w:rPr>
        <w:t xml:space="preserve"> or may be expected</w:t>
      </w:r>
      <w:r w:rsidR="00894CE5" w:rsidRPr="00785D06">
        <w:rPr>
          <w:sz w:val="20"/>
          <w:szCs w:val="20"/>
          <w:lang w:val="en-US"/>
        </w:rPr>
        <w:t>,</w:t>
      </w:r>
      <w:r w:rsidR="00C254BF" w:rsidRPr="00785D06">
        <w:rPr>
          <w:sz w:val="20"/>
          <w:szCs w:val="20"/>
          <w:lang w:val="en-US"/>
        </w:rPr>
        <w:t xml:space="preserve"> to cause their unnatural or premature death, as well as to enjoy a life with dignity</w:t>
      </w:r>
      <w:r w:rsidR="00C254BF" w:rsidRPr="00785D06">
        <w:rPr>
          <w:rFonts w:eastAsia="Times New Roman"/>
          <w:color w:val="000000"/>
          <w:sz w:val="20"/>
          <w:szCs w:val="20"/>
          <w:lang w:val="en-US"/>
        </w:rPr>
        <w:t>.”</w:t>
      </w:r>
      <w:r w:rsidR="00C254BF" w:rsidRPr="00785D06">
        <w:rPr>
          <w:rStyle w:val="Refdenotaalpie"/>
          <w:rFonts w:eastAsia="Times New Roman"/>
          <w:color w:val="000000"/>
          <w:sz w:val="20"/>
          <w:szCs w:val="20"/>
          <w:lang w:val="en-US"/>
        </w:rPr>
        <w:footnoteReference w:id="162"/>
      </w:r>
    </w:p>
    <w:p w14:paraId="3335A1A0" w14:textId="77777777" w:rsidR="00C254BF" w:rsidRPr="00785D06" w:rsidRDefault="00C254BF" w:rsidP="00C254BF">
      <w:pPr>
        <w:pStyle w:val="Prrafodelista"/>
        <w:ind w:left="0"/>
        <w:contextualSpacing w:val="0"/>
        <w:jc w:val="both"/>
        <w:rPr>
          <w:rFonts w:eastAsia="Times New Roman"/>
          <w:sz w:val="20"/>
          <w:szCs w:val="20"/>
          <w:lang w:val="en-US"/>
        </w:rPr>
      </w:pPr>
    </w:p>
    <w:p w14:paraId="2B86388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rPr>
        <w:t xml:space="preserve">The effects of violence on children may be extremely serious. Violence against </w:t>
      </w:r>
      <w:r w:rsidR="00DC43E2" w:rsidRPr="00785D06">
        <w:rPr>
          <w:rFonts w:eastAsia="Times New Roman"/>
          <w:sz w:val="20"/>
          <w:szCs w:val="20"/>
          <w:lang w:val="en-US"/>
        </w:rPr>
        <w:t xml:space="preserve">a child </w:t>
      </w:r>
      <w:r w:rsidRPr="00785D06">
        <w:rPr>
          <w:rFonts w:eastAsia="Times New Roman"/>
          <w:sz w:val="20"/>
          <w:szCs w:val="20"/>
          <w:lang w:val="en-US"/>
        </w:rPr>
        <w:t xml:space="preserve">has numerous </w:t>
      </w:r>
      <w:r w:rsidR="00894CE5" w:rsidRPr="00785D06">
        <w:rPr>
          <w:rFonts w:eastAsia="Times New Roman"/>
          <w:sz w:val="20"/>
          <w:szCs w:val="20"/>
          <w:lang w:val="en-US"/>
        </w:rPr>
        <w:t>effects</w:t>
      </w:r>
      <w:r w:rsidRPr="00785D06">
        <w:rPr>
          <w:rFonts w:eastAsia="Times New Roman"/>
          <w:sz w:val="20"/>
          <w:szCs w:val="20"/>
          <w:lang w:val="en-US"/>
        </w:rPr>
        <w:t xml:space="preserve"> including, “</w:t>
      </w:r>
      <w:r w:rsidRPr="00785D06">
        <w:rPr>
          <w:rFonts w:eastAsia="Times New Roman"/>
          <w:color w:val="000000"/>
          <w:sz w:val="20"/>
          <w:szCs w:val="20"/>
          <w:lang w:val="en-US"/>
        </w:rPr>
        <w:t>psychological and emotional consequences (such as feelings of rejection and abandonment, impaired attachment, trauma, fear, anxiety, insecurity and shattered self-esteem),”</w:t>
      </w:r>
      <w:r w:rsidRPr="00785D06">
        <w:rPr>
          <w:rStyle w:val="Refdenotaalpie"/>
          <w:rFonts w:eastAsia="Times New Roman"/>
          <w:color w:val="000000"/>
          <w:sz w:val="20"/>
          <w:szCs w:val="20"/>
          <w:lang w:val="en-US"/>
        </w:rPr>
        <w:footnoteReference w:id="163"/>
      </w:r>
      <w:r w:rsidRPr="00785D06">
        <w:rPr>
          <w:rFonts w:eastAsia="Times New Roman"/>
          <w:color w:val="000000"/>
          <w:sz w:val="20"/>
          <w:szCs w:val="20"/>
          <w:lang w:val="en-US"/>
        </w:rPr>
        <w:t xml:space="preserve"> which can even lead to suicide or attempts at suicide. In that regard, the Committee on the Rights of the Child has stated that it is “very concerned about the high rate of suicide among [adolescents]”, and that “t</w:t>
      </w:r>
      <w:r w:rsidRPr="00785D06">
        <w:rPr>
          <w:sz w:val="20"/>
          <w:szCs w:val="20"/>
          <w:lang w:val="en-US"/>
        </w:rPr>
        <w:t xml:space="preserve">hese may be related to, </w:t>
      </w:r>
      <w:r w:rsidRPr="00785D06">
        <w:rPr>
          <w:i/>
          <w:sz w:val="20"/>
          <w:szCs w:val="20"/>
          <w:lang w:val="en-US"/>
        </w:rPr>
        <w:t>inter alia</w:t>
      </w:r>
      <w:r w:rsidRPr="00785D06">
        <w:rPr>
          <w:sz w:val="20"/>
          <w:szCs w:val="20"/>
          <w:lang w:val="en-US"/>
        </w:rPr>
        <w:t>, violence, ill-treatment, abuse and neglect, including sexual abuse</w:t>
      </w:r>
      <w:r w:rsidRPr="00785D06">
        <w:rPr>
          <w:rFonts w:eastAsia="Times New Roman"/>
          <w:color w:val="000000"/>
          <w:sz w:val="20"/>
          <w:szCs w:val="20"/>
          <w:lang w:val="en-US"/>
        </w:rPr>
        <w:t>.”</w:t>
      </w:r>
      <w:r w:rsidRPr="00785D06">
        <w:rPr>
          <w:rStyle w:val="Refdenotaalpie"/>
          <w:rFonts w:eastAsia="Times New Roman"/>
          <w:color w:val="000000"/>
          <w:sz w:val="20"/>
          <w:szCs w:val="20"/>
          <w:lang w:val="en-US"/>
        </w:rPr>
        <w:footnoteReference w:id="164"/>
      </w:r>
      <w:r w:rsidR="008D5EB4" w:rsidRPr="00785D06">
        <w:rPr>
          <w:sz w:val="20"/>
          <w:szCs w:val="20"/>
          <w:lang w:val="en-US"/>
        </w:rPr>
        <w:t xml:space="preserve"> </w:t>
      </w:r>
      <w:r w:rsidR="008B1030" w:rsidRPr="00785D06">
        <w:rPr>
          <w:sz w:val="20"/>
          <w:szCs w:val="20"/>
          <w:lang w:val="en-US"/>
        </w:rPr>
        <w:t>T</w:t>
      </w:r>
      <w:r w:rsidRPr="00785D06">
        <w:rPr>
          <w:sz w:val="20"/>
          <w:szCs w:val="20"/>
          <w:lang w:val="en-US"/>
        </w:rPr>
        <w:t>he relation</w:t>
      </w:r>
      <w:r w:rsidR="008D5EB4" w:rsidRPr="00785D06">
        <w:rPr>
          <w:sz w:val="20"/>
          <w:szCs w:val="20"/>
          <w:lang w:val="en-US"/>
        </w:rPr>
        <w:t>ships</w:t>
      </w:r>
      <w:r w:rsidRPr="00785D06">
        <w:rPr>
          <w:sz w:val="20"/>
          <w:szCs w:val="20"/>
          <w:lang w:val="en-US"/>
        </w:rPr>
        <w:t xml:space="preserve"> </w:t>
      </w:r>
      <w:r w:rsidR="008B1030" w:rsidRPr="00785D06">
        <w:rPr>
          <w:sz w:val="20"/>
          <w:szCs w:val="20"/>
          <w:lang w:val="en-US"/>
        </w:rPr>
        <w:t xml:space="preserve">between </w:t>
      </w:r>
      <w:r w:rsidRPr="00785D06">
        <w:rPr>
          <w:sz w:val="20"/>
          <w:szCs w:val="20"/>
          <w:lang w:val="en-US"/>
        </w:rPr>
        <w:t>adolescent</w:t>
      </w:r>
      <w:r w:rsidR="00894CE5" w:rsidRPr="00785D06">
        <w:rPr>
          <w:sz w:val="20"/>
          <w:szCs w:val="20"/>
          <w:lang w:val="en-US"/>
        </w:rPr>
        <w:t>s</w:t>
      </w:r>
      <w:r w:rsidRPr="00785D06">
        <w:rPr>
          <w:sz w:val="20"/>
          <w:szCs w:val="20"/>
          <w:lang w:val="en-US"/>
        </w:rPr>
        <w:t xml:space="preserve"> with </w:t>
      </w:r>
      <w:r w:rsidR="00894CE5" w:rsidRPr="00785D06">
        <w:rPr>
          <w:sz w:val="20"/>
          <w:szCs w:val="20"/>
          <w:lang w:val="en-US"/>
        </w:rPr>
        <w:t xml:space="preserve">significant </w:t>
      </w:r>
      <w:r w:rsidRPr="00785D06">
        <w:rPr>
          <w:sz w:val="20"/>
          <w:szCs w:val="20"/>
          <w:lang w:val="en-US"/>
        </w:rPr>
        <w:t>adults in their life</w:t>
      </w:r>
      <w:r w:rsidR="008B1030" w:rsidRPr="00785D06">
        <w:rPr>
          <w:sz w:val="20"/>
          <w:szCs w:val="20"/>
          <w:lang w:val="en-US"/>
        </w:rPr>
        <w:t xml:space="preserve"> </w:t>
      </w:r>
      <w:r w:rsidR="00894CE5" w:rsidRPr="00785D06">
        <w:rPr>
          <w:sz w:val="20"/>
          <w:szCs w:val="20"/>
          <w:lang w:val="en-US"/>
        </w:rPr>
        <w:t>are crucial</w:t>
      </w:r>
      <w:r w:rsidR="00894CE5" w:rsidRPr="00785D06">
        <w:rPr>
          <w:sz w:val="20"/>
          <w:szCs w:val="20"/>
          <w:lang w:val="en-GB"/>
        </w:rPr>
        <w:t xml:space="preserve"> for</w:t>
      </w:r>
      <w:r w:rsidR="00894CE5" w:rsidRPr="00785D06">
        <w:rPr>
          <w:sz w:val="20"/>
          <w:szCs w:val="20"/>
          <w:lang w:val="en-US"/>
        </w:rPr>
        <w:t xml:space="preserve"> if these are improper</w:t>
      </w:r>
      <w:r w:rsidRPr="00785D06">
        <w:rPr>
          <w:sz w:val="20"/>
          <w:szCs w:val="20"/>
          <w:lang w:val="en-US"/>
        </w:rPr>
        <w:t xml:space="preserve">, </w:t>
      </w:r>
      <w:r w:rsidR="00894CE5" w:rsidRPr="00785D06">
        <w:rPr>
          <w:sz w:val="20"/>
          <w:szCs w:val="20"/>
          <w:lang w:val="en-US"/>
        </w:rPr>
        <w:t xml:space="preserve">depending on the seriousness of </w:t>
      </w:r>
      <w:r w:rsidRPr="00785D06">
        <w:rPr>
          <w:sz w:val="20"/>
          <w:szCs w:val="20"/>
          <w:lang w:val="en-US"/>
        </w:rPr>
        <w:t xml:space="preserve">the case, </w:t>
      </w:r>
      <w:r w:rsidR="00894CE5" w:rsidRPr="00785D06">
        <w:rPr>
          <w:sz w:val="20"/>
          <w:szCs w:val="20"/>
          <w:lang w:val="en-US"/>
        </w:rPr>
        <w:t xml:space="preserve">they may </w:t>
      </w:r>
      <w:r w:rsidRPr="00785D06">
        <w:rPr>
          <w:sz w:val="20"/>
          <w:szCs w:val="20"/>
          <w:lang w:val="en-US"/>
        </w:rPr>
        <w:t>lead, directly or indirectly, to suicide.</w:t>
      </w:r>
      <w:r w:rsidRPr="00785D06">
        <w:rPr>
          <w:rStyle w:val="Refdenotaalpie"/>
          <w:sz w:val="20"/>
          <w:szCs w:val="20"/>
          <w:lang w:val="en-US"/>
        </w:rPr>
        <w:footnoteReference w:id="165"/>
      </w:r>
      <w:r w:rsidRPr="00785D06">
        <w:rPr>
          <w:sz w:val="20"/>
          <w:szCs w:val="20"/>
          <w:lang w:val="en-US"/>
        </w:rPr>
        <w:t xml:space="preserve"> </w:t>
      </w:r>
      <w:r w:rsidR="00894CE5" w:rsidRPr="00785D06">
        <w:rPr>
          <w:sz w:val="20"/>
          <w:szCs w:val="20"/>
          <w:lang w:val="en-US"/>
        </w:rPr>
        <w:t>T</w:t>
      </w:r>
      <w:r w:rsidRPr="00785D06">
        <w:rPr>
          <w:sz w:val="20"/>
          <w:szCs w:val="20"/>
          <w:lang w:val="en-US"/>
        </w:rPr>
        <w:t xml:space="preserve">he </w:t>
      </w:r>
      <w:r w:rsidRPr="00785D06">
        <w:rPr>
          <w:rFonts w:eastAsia="Times New Roman"/>
          <w:color w:val="000000"/>
          <w:sz w:val="20"/>
          <w:szCs w:val="20"/>
          <w:lang w:val="en-US"/>
        </w:rPr>
        <w:t xml:space="preserve">Human Rights Committee has </w:t>
      </w:r>
      <w:r w:rsidR="00894CE5" w:rsidRPr="00785D06">
        <w:rPr>
          <w:rFonts w:eastAsia="Times New Roman"/>
          <w:color w:val="000000"/>
          <w:sz w:val="20"/>
          <w:szCs w:val="20"/>
          <w:lang w:val="en-US"/>
        </w:rPr>
        <w:t>stated that the “duty to protect life</w:t>
      </w:r>
      <w:r w:rsidRPr="00785D06">
        <w:rPr>
          <w:rFonts w:eastAsia="Times New Roman"/>
          <w:color w:val="000000"/>
          <w:sz w:val="20"/>
          <w:szCs w:val="20"/>
          <w:lang w:val="en-US"/>
        </w:rPr>
        <w:t xml:space="preserve"> </w:t>
      </w:r>
      <w:r w:rsidR="00894CE5" w:rsidRPr="00785D06">
        <w:rPr>
          <w:rFonts w:eastAsia="Times New Roman"/>
          <w:color w:val="000000"/>
          <w:sz w:val="20"/>
          <w:szCs w:val="20"/>
          <w:lang w:val="en-US"/>
        </w:rPr>
        <w:t xml:space="preserve">requires </w:t>
      </w:r>
      <w:r w:rsidR="0065668F" w:rsidRPr="00785D06">
        <w:rPr>
          <w:rFonts w:eastAsia="Times New Roman"/>
          <w:color w:val="000000"/>
          <w:sz w:val="20"/>
          <w:szCs w:val="20"/>
          <w:lang w:val="en-US"/>
        </w:rPr>
        <w:t xml:space="preserve">the </w:t>
      </w:r>
      <w:r w:rsidR="00894CE5" w:rsidRPr="00785D06">
        <w:rPr>
          <w:rFonts w:eastAsia="Times New Roman"/>
          <w:color w:val="000000"/>
          <w:sz w:val="20"/>
          <w:szCs w:val="20"/>
          <w:lang w:val="en-US"/>
        </w:rPr>
        <w:t xml:space="preserve">States parties to take </w:t>
      </w:r>
      <w:r w:rsidRPr="00785D06">
        <w:rPr>
          <w:rFonts w:eastAsia="Times New Roman"/>
          <w:color w:val="000000"/>
          <w:sz w:val="20"/>
          <w:szCs w:val="20"/>
          <w:lang w:val="en-US"/>
        </w:rPr>
        <w:t>special measures of protection</w:t>
      </w:r>
      <w:r w:rsidR="00894CE5" w:rsidRPr="00785D06">
        <w:rPr>
          <w:rFonts w:eastAsia="Times New Roman"/>
          <w:color w:val="000000"/>
          <w:sz w:val="20"/>
          <w:szCs w:val="20"/>
          <w:lang w:val="en-US"/>
        </w:rPr>
        <w:t xml:space="preserve"> toward</w:t>
      </w:r>
      <w:r w:rsidRPr="00785D06">
        <w:rPr>
          <w:rFonts w:eastAsia="Times New Roman"/>
          <w:color w:val="000000"/>
          <w:sz w:val="20"/>
          <w:szCs w:val="20"/>
          <w:lang w:val="en-US"/>
        </w:rPr>
        <w:t xml:space="preserve"> persons in situations of vulnerability” </w:t>
      </w:r>
      <w:r w:rsidR="00894CE5" w:rsidRPr="00785D06">
        <w:rPr>
          <w:rFonts w:eastAsia="Times New Roman"/>
          <w:color w:val="000000"/>
          <w:sz w:val="20"/>
          <w:szCs w:val="20"/>
          <w:lang w:val="en-US"/>
        </w:rPr>
        <w:t xml:space="preserve">who are at </w:t>
      </w:r>
      <w:r w:rsidRPr="00785D06">
        <w:rPr>
          <w:rFonts w:eastAsia="Times New Roman"/>
          <w:color w:val="000000"/>
          <w:sz w:val="20"/>
          <w:szCs w:val="20"/>
          <w:lang w:val="en-US"/>
        </w:rPr>
        <w:t>“particular</w:t>
      </w:r>
      <w:r w:rsidR="00894CE5" w:rsidRPr="00785D06">
        <w:rPr>
          <w:rFonts w:eastAsia="Times New Roman"/>
          <w:color w:val="000000"/>
          <w:sz w:val="20"/>
          <w:szCs w:val="20"/>
          <w:lang w:val="en-US"/>
        </w:rPr>
        <w:t xml:space="preserve"> risk</w:t>
      </w:r>
      <w:r w:rsidRPr="00785D06">
        <w:rPr>
          <w:rFonts w:eastAsia="Times New Roman"/>
          <w:color w:val="000000"/>
          <w:sz w:val="20"/>
          <w:szCs w:val="20"/>
          <w:lang w:val="en-US"/>
        </w:rPr>
        <w:t>” because of “preexisting patterns of violence</w:t>
      </w:r>
      <w:r w:rsidR="00894CE5" w:rsidRPr="00785D06">
        <w:rPr>
          <w:rFonts w:eastAsia="Times New Roman"/>
          <w:color w:val="000000"/>
          <w:sz w:val="20"/>
          <w:szCs w:val="20"/>
          <w:lang w:val="en-US"/>
        </w:rPr>
        <w:t>,”</w:t>
      </w:r>
      <w:r w:rsidRPr="00785D06">
        <w:rPr>
          <w:rFonts w:eastAsia="Times New Roman"/>
          <w:color w:val="000000"/>
          <w:sz w:val="20"/>
          <w:szCs w:val="20"/>
          <w:lang w:val="en-US"/>
        </w:rPr>
        <w:t xml:space="preserve"> </w:t>
      </w:r>
      <w:r w:rsidR="00894CE5" w:rsidRPr="00785D06">
        <w:rPr>
          <w:rFonts w:eastAsia="Times New Roman"/>
          <w:color w:val="000000"/>
          <w:sz w:val="20"/>
          <w:szCs w:val="20"/>
          <w:lang w:val="en-US"/>
        </w:rPr>
        <w:t xml:space="preserve">such as persons who are </w:t>
      </w:r>
      <w:r w:rsidRPr="00785D06">
        <w:rPr>
          <w:rFonts w:eastAsia="Times New Roman"/>
          <w:color w:val="000000"/>
          <w:sz w:val="20"/>
          <w:szCs w:val="20"/>
          <w:lang w:val="en-US"/>
        </w:rPr>
        <w:t xml:space="preserve">victims of “gender-based violence” </w:t>
      </w:r>
      <w:r w:rsidR="00894CE5" w:rsidRPr="00785D06">
        <w:rPr>
          <w:rFonts w:eastAsia="Times New Roman"/>
          <w:color w:val="000000"/>
          <w:sz w:val="20"/>
          <w:szCs w:val="20"/>
          <w:lang w:val="en-US"/>
        </w:rPr>
        <w:t xml:space="preserve">which may </w:t>
      </w:r>
      <w:r w:rsidRPr="00785D06">
        <w:rPr>
          <w:rFonts w:eastAsia="Times New Roman"/>
          <w:color w:val="000000"/>
          <w:sz w:val="20"/>
          <w:szCs w:val="20"/>
          <w:lang w:val="en-US"/>
        </w:rPr>
        <w:t>“</w:t>
      </w:r>
      <w:r w:rsidR="00894CE5" w:rsidRPr="00785D06">
        <w:rPr>
          <w:rFonts w:eastAsia="Times New Roman"/>
          <w:color w:val="000000"/>
          <w:sz w:val="20"/>
          <w:szCs w:val="20"/>
          <w:lang w:val="en-US"/>
        </w:rPr>
        <w:t xml:space="preserve">also include </w:t>
      </w:r>
      <w:r w:rsidRPr="00785D06">
        <w:rPr>
          <w:rFonts w:eastAsia="Times New Roman"/>
          <w:color w:val="000000"/>
          <w:sz w:val="20"/>
          <w:szCs w:val="20"/>
          <w:lang w:val="en-US"/>
        </w:rPr>
        <w:t>children.”</w:t>
      </w:r>
      <w:r w:rsidRPr="00785D06">
        <w:rPr>
          <w:rStyle w:val="Refdenotaalpie"/>
          <w:rFonts w:eastAsia="Times New Roman"/>
          <w:color w:val="000000"/>
          <w:sz w:val="20"/>
          <w:szCs w:val="20"/>
          <w:lang w:val="en-US"/>
        </w:rPr>
        <w:footnoteReference w:id="166"/>
      </w:r>
      <w:r w:rsidRPr="00785D06">
        <w:rPr>
          <w:rFonts w:eastAsia="Times New Roman"/>
          <w:color w:val="000000"/>
          <w:sz w:val="20"/>
          <w:szCs w:val="20"/>
          <w:lang w:val="en-US"/>
        </w:rPr>
        <w:t xml:space="preserve"> I</w:t>
      </w:r>
      <w:r w:rsidR="00DB116A" w:rsidRPr="00785D06">
        <w:rPr>
          <w:rFonts w:eastAsia="Times New Roman"/>
          <w:color w:val="000000"/>
          <w:sz w:val="20"/>
          <w:szCs w:val="20"/>
          <w:lang w:val="en-US"/>
        </w:rPr>
        <w:t xml:space="preserve">n relation to the right to life, </w:t>
      </w:r>
      <w:r w:rsidR="0065668F" w:rsidRPr="00785D06">
        <w:rPr>
          <w:rFonts w:eastAsia="Times New Roman"/>
          <w:color w:val="000000"/>
          <w:sz w:val="20"/>
          <w:szCs w:val="20"/>
          <w:lang w:val="en-US"/>
        </w:rPr>
        <w:t xml:space="preserve">the </w:t>
      </w:r>
      <w:r w:rsidR="00DB116A" w:rsidRPr="00785D06">
        <w:rPr>
          <w:rFonts w:eastAsia="Times New Roman"/>
          <w:color w:val="000000"/>
          <w:sz w:val="20"/>
          <w:szCs w:val="20"/>
          <w:lang w:val="en-US"/>
        </w:rPr>
        <w:t>States</w:t>
      </w:r>
      <w:r w:rsidRPr="00785D06">
        <w:rPr>
          <w:rFonts w:eastAsia="Times New Roman"/>
          <w:color w:val="000000"/>
          <w:sz w:val="20"/>
          <w:szCs w:val="20"/>
          <w:lang w:val="en-US"/>
        </w:rPr>
        <w:t xml:space="preserve"> must </w:t>
      </w:r>
      <w:r w:rsidR="00CB4F1A" w:rsidRPr="00785D06">
        <w:rPr>
          <w:rFonts w:eastAsia="Times New Roman"/>
          <w:color w:val="000000"/>
          <w:sz w:val="20"/>
          <w:szCs w:val="20"/>
          <w:lang w:val="en-US"/>
        </w:rPr>
        <w:t xml:space="preserve">take </w:t>
      </w:r>
      <w:r w:rsidRPr="00785D06">
        <w:rPr>
          <w:rFonts w:eastAsia="Times New Roman"/>
          <w:color w:val="000000"/>
          <w:sz w:val="20"/>
          <w:szCs w:val="20"/>
          <w:lang w:val="en-US"/>
        </w:rPr>
        <w:t>“a</w:t>
      </w:r>
      <w:r w:rsidR="00CB4F1A" w:rsidRPr="00785D06">
        <w:rPr>
          <w:rFonts w:eastAsia="Times New Roman"/>
          <w:color w:val="000000"/>
          <w:sz w:val="20"/>
          <w:szCs w:val="20"/>
          <w:lang w:val="en-US"/>
        </w:rPr>
        <w:t xml:space="preserve">dequate </w:t>
      </w:r>
      <w:r w:rsidRPr="00785D06">
        <w:rPr>
          <w:rFonts w:eastAsia="Times New Roman"/>
          <w:color w:val="000000"/>
          <w:sz w:val="20"/>
          <w:szCs w:val="20"/>
          <w:lang w:val="en-US"/>
        </w:rPr>
        <w:t xml:space="preserve">measures” to “prevent suicide, </w:t>
      </w:r>
      <w:r w:rsidR="00CB4F1A" w:rsidRPr="00785D06">
        <w:rPr>
          <w:sz w:val="20"/>
          <w:szCs w:val="20"/>
          <w:lang w:val="en-US"/>
        </w:rPr>
        <w:t>especially among individuals in particularly vulnerable situations</w:t>
      </w:r>
      <w:r w:rsidRPr="00785D06">
        <w:rPr>
          <w:rFonts w:eastAsia="Times New Roman"/>
          <w:color w:val="000000"/>
          <w:sz w:val="20"/>
          <w:szCs w:val="20"/>
          <w:lang w:val="en-US"/>
        </w:rPr>
        <w:t>.”</w:t>
      </w:r>
      <w:r w:rsidRPr="00785D06">
        <w:rPr>
          <w:rStyle w:val="Refdenotaalpie"/>
          <w:rFonts w:eastAsia="Times New Roman"/>
          <w:color w:val="000000"/>
          <w:sz w:val="20"/>
          <w:szCs w:val="20"/>
          <w:lang w:val="en-US"/>
        </w:rPr>
        <w:footnoteReference w:id="167"/>
      </w:r>
      <w:r w:rsidRPr="00785D06">
        <w:rPr>
          <w:rFonts w:eastAsia="Times New Roman"/>
          <w:color w:val="000000"/>
          <w:sz w:val="20"/>
          <w:szCs w:val="20"/>
          <w:lang w:val="en-US"/>
        </w:rPr>
        <w:t>The obligation to protect children against vi</w:t>
      </w:r>
      <w:r w:rsidR="00CB4F1A" w:rsidRPr="00785D06">
        <w:rPr>
          <w:rFonts w:eastAsia="Times New Roman"/>
          <w:color w:val="000000"/>
          <w:sz w:val="20"/>
          <w:szCs w:val="20"/>
          <w:lang w:val="en-US"/>
        </w:rPr>
        <w:t>olence encompasses “self-harm,”</w:t>
      </w:r>
      <w:r w:rsidRPr="00785D06">
        <w:rPr>
          <w:rFonts w:eastAsia="Times New Roman"/>
          <w:color w:val="000000"/>
          <w:sz w:val="20"/>
          <w:szCs w:val="20"/>
          <w:lang w:val="en-US"/>
        </w:rPr>
        <w:t xml:space="preserve"> which includes “self-inflicted injuries, suicidal thoughts, </w:t>
      </w:r>
      <w:r w:rsidR="00CB4F1A" w:rsidRPr="00785D06">
        <w:rPr>
          <w:rFonts w:eastAsia="Times New Roman"/>
          <w:color w:val="000000"/>
          <w:sz w:val="20"/>
          <w:szCs w:val="20"/>
          <w:lang w:val="en-US"/>
        </w:rPr>
        <w:t xml:space="preserve">suicide </w:t>
      </w:r>
      <w:r w:rsidRPr="00785D06">
        <w:rPr>
          <w:rFonts w:eastAsia="Times New Roman"/>
          <w:color w:val="000000"/>
          <w:sz w:val="20"/>
          <w:szCs w:val="20"/>
          <w:lang w:val="en-US"/>
        </w:rPr>
        <w:t>attempts and suicide.”</w:t>
      </w:r>
      <w:r w:rsidRPr="00785D06">
        <w:rPr>
          <w:rStyle w:val="Refdenotaalpie"/>
          <w:rFonts w:eastAsia="Times New Roman"/>
          <w:color w:val="000000"/>
          <w:sz w:val="20"/>
          <w:szCs w:val="20"/>
          <w:lang w:val="en-US"/>
        </w:rPr>
        <w:footnoteReference w:id="168"/>
      </w:r>
    </w:p>
    <w:p w14:paraId="5733CF90" w14:textId="77777777" w:rsidR="00C254BF" w:rsidRPr="00785D06" w:rsidRDefault="00C254BF" w:rsidP="00C254BF">
      <w:pPr>
        <w:pStyle w:val="Prrafodelista"/>
        <w:ind w:left="0"/>
        <w:contextualSpacing w:val="0"/>
        <w:jc w:val="both"/>
        <w:rPr>
          <w:rStyle w:val="apple-converted-space"/>
          <w:sz w:val="20"/>
          <w:szCs w:val="20"/>
          <w:lang w:val="en-US"/>
        </w:rPr>
      </w:pPr>
    </w:p>
    <w:p w14:paraId="79AEA173" w14:textId="77777777" w:rsidR="00C254BF" w:rsidRPr="00785D06" w:rsidRDefault="00C254BF" w:rsidP="00C254BF">
      <w:pPr>
        <w:pStyle w:val="Prrafodelista"/>
        <w:numPr>
          <w:ilvl w:val="0"/>
          <w:numId w:val="35"/>
        </w:numPr>
        <w:ind w:left="0" w:firstLine="0"/>
        <w:contextualSpacing w:val="0"/>
        <w:jc w:val="both"/>
        <w:rPr>
          <w:rStyle w:val="apple-converted-space"/>
          <w:rFonts w:eastAsia="Times New Roman"/>
          <w:color w:val="000000"/>
          <w:sz w:val="20"/>
          <w:szCs w:val="20"/>
          <w:lang w:val="en-US"/>
        </w:rPr>
      </w:pPr>
      <w:r w:rsidRPr="00785D06">
        <w:rPr>
          <w:rStyle w:val="apple-converted-space"/>
          <w:rFonts w:eastAsia="Times New Roman"/>
          <w:color w:val="000000"/>
          <w:sz w:val="20"/>
          <w:szCs w:val="20"/>
          <w:lang w:val="en-US"/>
        </w:rPr>
        <w:t xml:space="preserve">In the instant case, it is clear that the State not only failed to take action to protect Paola, but </w:t>
      </w:r>
      <w:r w:rsidR="00346777" w:rsidRPr="00785D06">
        <w:rPr>
          <w:rStyle w:val="apple-converted-space"/>
          <w:rFonts w:eastAsia="Times New Roman"/>
          <w:color w:val="000000"/>
          <w:sz w:val="20"/>
          <w:szCs w:val="20"/>
          <w:lang w:val="en-US"/>
        </w:rPr>
        <w:t>also failed to respect</w:t>
      </w:r>
      <w:r w:rsidRPr="00785D06">
        <w:rPr>
          <w:rStyle w:val="apple-converted-space"/>
          <w:rFonts w:eastAsia="Times New Roman"/>
          <w:color w:val="000000"/>
          <w:sz w:val="20"/>
          <w:szCs w:val="20"/>
          <w:lang w:val="en-US"/>
        </w:rPr>
        <w:t xml:space="preserve"> her rights,</w:t>
      </w:r>
      <w:r w:rsidR="0012574C" w:rsidRPr="00785D06">
        <w:rPr>
          <w:rStyle w:val="apple-converted-space"/>
          <w:rFonts w:eastAsia="Times New Roman"/>
          <w:color w:val="000000"/>
          <w:sz w:val="20"/>
          <w:szCs w:val="20"/>
          <w:lang w:val="en-US"/>
        </w:rPr>
        <w:t xml:space="preserve"> both </w:t>
      </w:r>
      <w:r w:rsidR="00346777" w:rsidRPr="00785D06">
        <w:rPr>
          <w:rStyle w:val="apple-converted-space"/>
          <w:rFonts w:eastAsia="Times New Roman"/>
          <w:color w:val="000000"/>
          <w:sz w:val="20"/>
          <w:szCs w:val="20"/>
          <w:lang w:val="en-US"/>
        </w:rPr>
        <w:t xml:space="preserve">directly through </w:t>
      </w:r>
      <w:r w:rsidRPr="00785D06">
        <w:rPr>
          <w:rStyle w:val="apple-converted-space"/>
          <w:rFonts w:eastAsia="Times New Roman"/>
          <w:color w:val="000000"/>
          <w:sz w:val="20"/>
          <w:szCs w:val="20"/>
          <w:lang w:val="en-US"/>
        </w:rPr>
        <w:t xml:space="preserve">acts of sexual violence, but also </w:t>
      </w:r>
      <w:r w:rsidR="00346777" w:rsidRPr="00785D06">
        <w:rPr>
          <w:rStyle w:val="apple-converted-space"/>
          <w:rFonts w:eastAsia="Times New Roman"/>
          <w:color w:val="000000"/>
          <w:sz w:val="20"/>
          <w:szCs w:val="20"/>
          <w:lang w:val="en-US"/>
        </w:rPr>
        <w:t xml:space="preserve">through </w:t>
      </w:r>
      <w:r w:rsidRPr="00785D06">
        <w:rPr>
          <w:rStyle w:val="apple-converted-space"/>
          <w:rFonts w:eastAsia="Times New Roman"/>
          <w:color w:val="000000"/>
          <w:sz w:val="20"/>
          <w:szCs w:val="20"/>
          <w:lang w:val="en-US"/>
        </w:rPr>
        <w:t xml:space="preserve">tolerance </w:t>
      </w:r>
      <w:r w:rsidR="00346777" w:rsidRPr="00785D06">
        <w:rPr>
          <w:rStyle w:val="apple-converted-space"/>
          <w:rFonts w:eastAsia="Times New Roman"/>
          <w:color w:val="000000"/>
          <w:sz w:val="20"/>
          <w:szCs w:val="20"/>
          <w:lang w:val="en-US"/>
        </w:rPr>
        <w:t xml:space="preserve">of this conduct by </w:t>
      </w:r>
      <w:r w:rsidRPr="00785D06">
        <w:rPr>
          <w:rStyle w:val="apple-converted-space"/>
          <w:rFonts w:eastAsia="Times New Roman"/>
          <w:color w:val="000000"/>
          <w:sz w:val="20"/>
          <w:szCs w:val="20"/>
          <w:lang w:val="en-US"/>
        </w:rPr>
        <w:t xml:space="preserve">the school </w:t>
      </w:r>
      <w:r w:rsidR="00346777" w:rsidRPr="00785D06">
        <w:rPr>
          <w:rStyle w:val="apple-converted-space"/>
          <w:rFonts w:eastAsia="Times New Roman"/>
          <w:color w:val="000000"/>
          <w:sz w:val="20"/>
          <w:szCs w:val="20"/>
          <w:lang w:val="en-US"/>
        </w:rPr>
        <w:t>she attended. A</w:t>
      </w:r>
      <w:r w:rsidRPr="00785D06">
        <w:rPr>
          <w:rStyle w:val="apple-converted-space"/>
          <w:rFonts w:eastAsia="Times New Roman"/>
          <w:color w:val="000000"/>
          <w:sz w:val="20"/>
          <w:szCs w:val="20"/>
          <w:lang w:val="en-US"/>
        </w:rPr>
        <w:t xml:space="preserve">s a girl in a particularly vulnerable situation, </w:t>
      </w:r>
      <w:r w:rsidR="00346777" w:rsidRPr="00785D06">
        <w:rPr>
          <w:rStyle w:val="apple-converted-space"/>
          <w:rFonts w:eastAsia="Times New Roman"/>
          <w:color w:val="000000"/>
          <w:sz w:val="20"/>
          <w:szCs w:val="20"/>
          <w:lang w:val="en-US"/>
        </w:rPr>
        <w:t xml:space="preserve">Paola </w:t>
      </w:r>
      <w:r w:rsidRPr="00785D06">
        <w:rPr>
          <w:rStyle w:val="apple-converted-space"/>
          <w:rFonts w:eastAsia="Times New Roman"/>
          <w:color w:val="000000"/>
          <w:sz w:val="20"/>
          <w:szCs w:val="20"/>
          <w:lang w:val="en-US"/>
        </w:rPr>
        <w:t>was s</w:t>
      </w:r>
      <w:r w:rsidR="00346777" w:rsidRPr="00785D06">
        <w:rPr>
          <w:rStyle w:val="apple-converted-space"/>
          <w:rFonts w:eastAsia="Times New Roman"/>
          <w:color w:val="000000"/>
          <w:sz w:val="20"/>
          <w:szCs w:val="20"/>
          <w:lang w:val="en-US"/>
        </w:rPr>
        <w:t xml:space="preserve">ubjected for more than one year of </w:t>
      </w:r>
      <w:r w:rsidRPr="00785D06">
        <w:rPr>
          <w:rStyle w:val="apple-converted-space"/>
          <w:rFonts w:eastAsia="Times New Roman"/>
          <w:color w:val="000000"/>
          <w:sz w:val="20"/>
          <w:szCs w:val="20"/>
          <w:lang w:val="en-US"/>
        </w:rPr>
        <w:t>continued institutional abuse and violence of a discriminatory nature.</w:t>
      </w:r>
      <w:r w:rsidRPr="00785D06">
        <w:rPr>
          <w:rFonts w:eastAsia="Times New Roman"/>
          <w:color w:val="000000"/>
          <w:sz w:val="20"/>
          <w:szCs w:val="20"/>
          <w:lang w:val="en-US"/>
        </w:rPr>
        <w:t xml:space="preserve"> It is clear that </w:t>
      </w:r>
      <w:r w:rsidR="00346777" w:rsidRPr="00785D06">
        <w:rPr>
          <w:rFonts w:eastAsia="Times New Roman"/>
          <w:color w:val="000000"/>
          <w:sz w:val="20"/>
          <w:szCs w:val="20"/>
          <w:lang w:val="en-US"/>
        </w:rPr>
        <w:t xml:space="preserve">the </w:t>
      </w:r>
      <w:r w:rsidRPr="00785D06">
        <w:rPr>
          <w:rFonts w:eastAsia="Times New Roman"/>
          <w:color w:val="000000"/>
          <w:sz w:val="20"/>
          <w:szCs w:val="20"/>
          <w:lang w:val="en-US"/>
        </w:rPr>
        <w:t xml:space="preserve">sexual </w:t>
      </w:r>
      <w:r w:rsidR="0012574C" w:rsidRPr="00785D06">
        <w:rPr>
          <w:rFonts w:eastAsia="Times New Roman"/>
          <w:color w:val="000000"/>
          <w:sz w:val="20"/>
          <w:szCs w:val="20"/>
          <w:lang w:val="en-US"/>
        </w:rPr>
        <w:t xml:space="preserve">abuse </w:t>
      </w:r>
      <w:r w:rsidR="00346777" w:rsidRPr="00785D06">
        <w:rPr>
          <w:rFonts w:eastAsia="Times New Roman"/>
          <w:color w:val="000000"/>
          <w:sz w:val="20"/>
          <w:szCs w:val="20"/>
          <w:lang w:val="en-US"/>
        </w:rPr>
        <w:t xml:space="preserve">inflicted </w:t>
      </w:r>
      <w:r w:rsidRPr="00785D06">
        <w:rPr>
          <w:rFonts w:eastAsia="Times New Roman"/>
          <w:color w:val="000000"/>
          <w:sz w:val="20"/>
          <w:szCs w:val="20"/>
          <w:lang w:val="en-US"/>
        </w:rPr>
        <w:t xml:space="preserve">great suffering </w:t>
      </w:r>
      <w:r w:rsidR="00346777" w:rsidRPr="00785D06">
        <w:rPr>
          <w:rFonts w:eastAsia="Times New Roman"/>
          <w:color w:val="000000"/>
          <w:sz w:val="20"/>
          <w:szCs w:val="20"/>
          <w:lang w:val="en-US"/>
        </w:rPr>
        <w:t xml:space="preserve">on Paola </w:t>
      </w:r>
      <w:r w:rsidRPr="00785D06">
        <w:rPr>
          <w:rFonts w:eastAsia="Times New Roman"/>
          <w:color w:val="000000"/>
          <w:sz w:val="20"/>
          <w:szCs w:val="20"/>
          <w:lang w:val="en-US"/>
        </w:rPr>
        <w:t xml:space="preserve">which, as </w:t>
      </w:r>
      <w:r w:rsidR="00346777" w:rsidRPr="00785D06">
        <w:rPr>
          <w:rFonts w:eastAsia="Times New Roman"/>
          <w:color w:val="000000"/>
          <w:sz w:val="20"/>
          <w:szCs w:val="20"/>
          <w:lang w:val="en-US"/>
        </w:rPr>
        <w:t xml:space="preserve">indicated </w:t>
      </w:r>
      <w:r w:rsidRPr="00785D06">
        <w:rPr>
          <w:rFonts w:eastAsia="Times New Roman"/>
          <w:color w:val="000000"/>
          <w:sz w:val="20"/>
          <w:szCs w:val="20"/>
          <w:lang w:val="en-US"/>
        </w:rPr>
        <w:t>previously (</w:t>
      </w:r>
      <w:r w:rsidRPr="00785D06">
        <w:rPr>
          <w:rFonts w:eastAsia="Times New Roman"/>
          <w:i/>
          <w:color w:val="000000"/>
          <w:sz w:val="20"/>
          <w:szCs w:val="20"/>
          <w:lang w:val="en-US"/>
        </w:rPr>
        <w:t xml:space="preserve">supra </w:t>
      </w:r>
      <w:r w:rsidRPr="00785D06">
        <w:rPr>
          <w:rFonts w:eastAsia="Times New Roman"/>
          <w:color w:val="000000"/>
          <w:sz w:val="20"/>
          <w:szCs w:val="20"/>
          <w:lang w:val="en-US"/>
        </w:rPr>
        <w:t xml:space="preserve">para. 151), became evident after her suicide. </w:t>
      </w:r>
      <w:r w:rsidR="00346777" w:rsidRPr="00785D06">
        <w:rPr>
          <w:rFonts w:eastAsia="Times New Roman"/>
          <w:color w:val="000000"/>
          <w:sz w:val="20"/>
          <w:szCs w:val="20"/>
          <w:lang w:val="en-US"/>
        </w:rPr>
        <w:t xml:space="preserve">This took place on </w:t>
      </w:r>
      <w:r w:rsidRPr="00785D06">
        <w:rPr>
          <w:rFonts w:eastAsia="Times New Roman"/>
          <w:color w:val="000000"/>
          <w:sz w:val="20"/>
          <w:szCs w:val="20"/>
          <w:lang w:val="en-US"/>
        </w:rPr>
        <w:t xml:space="preserve">the very same day </w:t>
      </w:r>
      <w:r w:rsidR="0034608F" w:rsidRPr="00785D06">
        <w:rPr>
          <w:rFonts w:eastAsia="Times New Roman"/>
          <w:color w:val="000000"/>
          <w:sz w:val="20"/>
          <w:szCs w:val="20"/>
          <w:lang w:val="en-US"/>
        </w:rPr>
        <w:t xml:space="preserve">that her </w:t>
      </w:r>
      <w:r w:rsidRPr="00785D06">
        <w:rPr>
          <w:rFonts w:eastAsia="Times New Roman"/>
          <w:color w:val="000000"/>
          <w:sz w:val="20"/>
          <w:szCs w:val="20"/>
          <w:lang w:val="en-US"/>
        </w:rPr>
        <w:t xml:space="preserve">mother was summoned to a meeting at the school. Her suicidal behavior </w:t>
      </w:r>
      <w:r w:rsidR="00132F52" w:rsidRPr="00785D06">
        <w:rPr>
          <w:rFonts w:eastAsia="Times New Roman"/>
          <w:color w:val="000000"/>
          <w:sz w:val="20"/>
          <w:szCs w:val="20"/>
          <w:lang w:val="en-US"/>
        </w:rPr>
        <w:t xml:space="preserve">reflected </w:t>
      </w:r>
      <w:r w:rsidRPr="00785D06">
        <w:rPr>
          <w:rFonts w:eastAsia="Times New Roman"/>
          <w:color w:val="000000"/>
          <w:sz w:val="20"/>
          <w:szCs w:val="20"/>
          <w:lang w:val="en-US"/>
        </w:rPr>
        <w:t xml:space="preserve">the severity of her psychological suffering. </w:t>
      </w:r>
      <w:r w:rsidR="0034608F" w:rsidRPr="00785D06">
        <w:rPr>
          <w:rFonts w:eastAsia="Times New Roman"/>
          <w:color w:val="000000"/>
          <w:sz w:val="20"/>
          <w:szCs w:val="20"/>
          <w:lang w:val="en-US"/>
        </w:rPr>
        <w:t>Th</w:t>
      </w:r>
      <w:r w:rsidRPr="00785D06">
        <w:rPr>
          <w:rFonts w:eastAsia="Times New Roman"/>
          <w:color w:val="000000"/>
          <w:sz w:val="20"/>
          <w:szCs w:val="20"/>
          <w:lang w:val="en-US"/>
        </w:rPr>
        <w:t xml:space="preserve">e </w:t>
      </w:r>
      <w:r w:rsidRPr="00785D06">
        <w:rPr>
          <w:sz w:val="20"/>
          <w:szCs w:val="20"/>
          <w:lang w:val="en-US"/>
        </w:rPr>
        <w:t xml:space="preserve">direct violation of </w:t>
      </w:r>
      <w:r w:rsidRPr="00785D06">
        <w:rPr>
          <w:rFonts w:eastAsia="Times New Roman"/>
          <w:sz w:val="20"/>
          <w:szCs w:val="20"/>
          <w:lang w:val="en-US"/>
        </w:rPr>
        <w:t xml:space="preserve">the </w:t>
      </w:r>
      <w:r w:rsidR="0034608F" w:rsidRPr="00785D06">
        <w:rPr>
          <w:rFonts w:eastAsia="Times New Roman"/>
          <w:sz w:val="20"/>
          <w:szCs w:val="20"/>
          <w:lang w:val="en-US"/>
        </w:rPr>
        <w:t xml:space="preserve">girl’s </w:t>
      </w:r>
      <w:r w:rsidRPr="00785D06">
        <w:rPr>
          <w:rFonts w:eastAsia="Times New Roman"/>
          <w:sz w:val="20"/>
          <w:szCs w:val="20"/>
          <w:lang w:val="en-US"/>
        </w:rPr>
        <w:t xml:space="preserve">rights and the institutional tolerance </w:t>
      </w:r>
      <w:r w:rsidR="00132F52" w:rsidRPr="00785D06">
        <w:rPr>
          <w:rFonts w:eastAsia="Times New Roman"/>
          <w:sz w:val="20"/>
          <w:szCs w:val="20"/>
          <w:lang w:val="en-US"/>
        </w:rPr>
        <w:t>there</w:t>
      </w:r>
      <w:r w:rsidRPr="00785D06">
        <w:rPr>
          <w:rFonts w:eastAsia="Times New Roman"/>
          <w:sz w:val="20"/>
          <w:szCs w:val="20"/>
          <w:lang w:val="en-US"/>
        </w:rPr>
        <w:t xml:space="preserve">of </w:t>
      </w:r>
      <w:r w:rsidR="00132F52" w:rsidRPr="00785D06">
        <w:rPr>
          <w:rFonts w:eastAsia="Times New Roman"/>
          <w:sz w:val="20"/>
          <w:szCs w:val="20"/>
          <w:lang w:val="en-US"/>
        </w:rPr>
        <w:t xml:space="preserve">clearly produced </w:t>
      </w:r>
      <w:r w:rsidRPr="00785D06">
        <w:rPr>
          <w:rFonts w:eastAsia="Times New Roman"/>
          <w:sz w:val="20"/>
          <w:szCs w:val="20"/>
          <w:lang w:val="en-US"/>
        </w:rPr>
        <w:t>harmful consequences in her. Th</w:t>
      </w:r>
      <w:r w:rsidR="004B0B6F" w:rsidRPr="00785D06">
        <w:rPr>
          <w:rFonts w:eastAsia="Times New Roman"/>
          <w:sz w:val="20"/>
          <w:szCs w:val="20"/>
          <w:lang w:val="en-US"/>
        </w:rPr>
        <w:t>us, th</w:t>
      </w:r>
      <w:r w:rsidRPr="00785D06">
        <w:rPr>
          <w:rFonts w:eastAsia="Times New Roman"/>
          <w:sz w:val="20"/>
          <w:szCs w:val="20"/>
          <w:lang w:val="en-US"/>
        </w:rPr>
        <w:t xml:space="preserve">e </w:t>
      </w:r>
      <w:r w:rsidRPr="00785D06">
        <w:rPr>
          <w:rFonts w:eastAsia="Times New Roman"/>
          <w:color w:val="000000"/>
          <w:sz w:val="20"/>
          <w:szCs w:val="20"/>
          <w:lang w:val="en-US"/>
        </w:rPr>
        <w:t>situation of violence</w:t>
      </w:r>
      <w:r w:rsidR="0034608F" w:rsidRPr="00785D06">
        <w:rPr>
          <w:rFonts w:eastAsia="Times New Roman"/>
          <w:color w:val="000000"/>
          <w:sz w:val="20"/>
          <w:szCs w:val="20"/>
          <w:lang w:val="en-US"/>
        </w:rPr>
        <w:t>, which was closely linked to her suicide,</w:t>
      </w:r>
      <w:r w:rsidRPr="00785D06">
        <w:rPr>
          <w:rFonts w:eastAsia="Times New Roman"/>
          <w:color w:val="000000"/>
          <w:sz w:val="20"/>
          <w:szCs w:val="20"/>
          <w:lang w:val="en-US"/>
        </w:rPr>
        <w:t xml:space="preserve"> </w:t>
      </w:r>
      <w:r w:rsidR="0034608F" w:rsidRPr="00785D06">
        <w:rPr>
          <w:rFonts w:eastAsia="Times New Roman"/>
          <w:color w:val="000000"/>
          <w:sz w:val="20"/>
          <w:szCs w:val="20"/>
          <w:lang w:val="en-US"/>
        </w:rPr>
        <w:t xml:space="preserve">violated </w:t>
      </w:r>
      <w:r w:rsidR="0012574C" w:rsidRPr="00785D06">
        <w:rPr>
          <w:rFonts w:eastAsia="Times New Roman"/>
          <w:color w:val="000000"/>
          <w:sz w:val="20"/>
          <w:szCs w:val="20"/>
          <w:lang w:val="en-US"/>
        </w:rPr>
        <w:t xml:space="preserve">the right of </w:t>
      </w:r>
      <w:r w:rsidR="0012574C" w:rsidRPr="00785D06">
        <w:rPr>
          <w:rStyle w:val="apple-converted-space"/>
          <w:rFonts w:eastAsia="Times New Roman"/>
          <w:color w:val="000000"/>
          <w:sz w:val="20"/>
          <w:szCs w:val="20"/>
          <w:lang w:val="en-US"/>
        </w:rPr>
        <w:t>Paola Guzmán Albarracín</w:t>
      </w:r>
      <w:r w:rsidRPr="00785D06">
        <w:rPr>
          <w:rStyle w:val="apple-converted-space"/>
          <w:rFonts w:eastAsia="Times New Roman"/>
          <w:color w:val="000000"/>
          <w:sz w:val="20"/>
          <w:szCs w:val="20"/>
          <w:lang w:val="en-US"/>
        </w:rPr>
        <w:t xml:space="preserve"> to a life with dignity.</w:t>
      </w:r>
    </w:p>
    <w:p w14:paraId="3B74A653" w14:textId="77777777" w:rsidR="00C254BF" w:rsidRPr="00785D06" w:rsidRDefault="00C254BF" w:rsidP="00C254BF">
      <w:pPr>
        <w:jc w:val="both"/>
        <w:rPr>
          <w:rStyle w:val="apple-converted-space"/>
          <w:rFonts w:eastAsia="Times New Roman"/>
          <w:color w:val="000000"/>
          <w:sz w:val="20"/>
          <w:szCs w:val="20"/>
          <w:lang w:val="en-US"/>
        </w:rPr>
      </w:pPr>
    </w:p>
    <w:p w14:paraId="051D8736" w14:textId="77777777" w:rsidR="00C254BF" w:rsidRPr="00785D06" w:rsidRDefault="00C254BF" w:rsidP="00C254BF">
      <w:pPr>
        <w:pStyle w:val="Prrafodelista"/>
        <w:numPr>
          <w:ilvl w:val="0"/>
          <w:numId w:val="35"/>
        </w:numPr>
        <w:ind w:left="0" w:firstLine="0"/>
        <w:contextualSpacing w:val="0"/>
        <w:jc w:val="both"/>
        <w:rPr>
          <w:rStyle w:val="apple-converted-space"/>
          <w:sz w:val="20"/>
          <w:szCs w:val="20"/>
          <w:lang w:val="en-US"/>
        </w:rPr>
      </w:pPr>
      <w:r w:rsidRPr="00785D06">
        <w:rPr>
          <w:rStyle w:val="apple-converted-space"/>
          <w:rFonts w:eastAsia="Times New Roman"/>
          <w:color w:val="000000"/>
          <w:sz w:val="20"/>
          <w:szCs w:val="20"/>
          <w:lang w:val="en-US"/>
        </w:rPr>
        <w:t xml:space="preserve">Furthermore, </w:t>
      </w:r>
      <w:r w:rsidR="00565B0F" w:rsidRPr="00785D06">
        <w:rPr>
          <w:rStyle w:val="apple-converted-space"/>
          <w:rFonts w:eastAsia="Times New Roman"/>
          <w:color w:val="000000"/>
          <w:sz w:val="20"/>
          <w:szCs w:val="20"/>
          <w:lang w:val="en-US"/>
        </w:rPr>
        <w:t xml:space="preserve">when </w:t>
      </w:r>
      <w:r w:rsidRPr="00785D06">
        <w:rPr>
          <w:rStyle w:val="apple-converted-space"/>
          <w:rFonts w:eastAsia="Times New Roman"/>
          <w:color w:val="000000"/>
          <w:sz w:val="20"/>
          <w:szCs w:val="20"/>
          <w:lang w:val="en-US"/>
        </w:rPr>
        <w:t xml:space="preserve">the school authorities </w:t>
      </w:r>
      <w:r w:rsidR="00242614" w:rsidRPr="00785D06">
        <w:rPr>
          <w:rStyle w:val="apple-converted-space"/>
          <w:rFonts w:eastAsia="Times New Roman"/>
          <w:color w:val="000000"/>
          <w:sz w:val="20"/>
          <w:szCs w:val="20"/>
          <w:lang w:val="en-US"/>
        </w:rPr>
        <w:t xml:space="preserve">became </w:t>
      </w:r>
      <w:r w:rsidRPr="00785D06">
        <w:rPr>
          <w:rStyle w:val="apple-converted-space"/>
          <w:rFonts w:eastAsia="Times New Roman"/>
          <w:color w:val="000000"/>
          <w:sz w:val="20"/>
          <w:szCs w:val="20"/>
          <w:lang w:val="en-US"/>
        </w:rPr>
        <w:t xml:space="preserve">aware of the </w:t>
      </w:r>
      <w:r w:rsidR="00565B0F" w:rsidRPr="00785D06">
        <w:rPr>
          <w:rStyle w:val="apple-converted-space"/>
          <w:rFonts w:eastAsia="Times New Roman"/>
          <w:color w:val="000000"/>
          <w:sz w:val="20"/>
          <w:szCs w:val="20"/>
          <w:lang w:val="en-US"/>
        </w:rPr>
        <w:t xml:space="preserve">imminent </w:t>
      </w:r>
      <w:r w:rsidRPr="00785D06">
        <w:rPr>
          <w:rStyle w:val="apple-converted-space"/>
          <w:rFonts w:eastAsia="Times New Roman"/>
          <w:color w:val="000000"/>
          <w:sz w:val="20"/>
          <w:szCs w:val="20"/>
          <w:lang w:val="en-US"/>
        </w:rPr>
        <w:t xml:space="preserve">risk to Paola’s </w:t>
      </w:r>
      <w:r w:rsidR="00565B0F" w:rsidRPr="00785D06">
        <w:rPr>
          <w:rStyle w:val="apple-converted-space"/>
          <w:rFonts w:eastAsia="Times New Roman"/>
          <w:color w:val="000000"/>
          <w:sz w:val="20"/>
          <w:szCs w:val="20"/>
          <w:lang w:val="en-US"/>
        </w:rPr>
        <w:t>life</w:t>
      </w:r>
      <w:r w:rsidRPr="00785D06">
        <w:rPr>
          <w:rStyle w:val="apple-converted-space"/>
          <w:rFonts w:eastAsia="Times New Roman"/>
          <w:color w:val="000000"/>
          <w:sz w:val="20"/>
          <w:szCs w:val="20"/>
          <w:lang w:val="en-US"/>
        </w:rPr>
        <w:t xml:space="preserve"> after she had swallowed poison, the State failed to act diligently </w:t>
      </w:r>
      <w:r w:rsidR="00242614" w:rsidRPr="00785D06">
        <w:rPr>
          <w:rStyle w:val="apple-converted-space"/>
          <w:rFonts w:eastAsia="Times New Roman"/>
          <w:color w:val="000000"/>
          <w:sz w:val="20"/>
          <w:szCs w:val="20"/>
          <w:lang w:val="en-US"/>
        </w:rPr>
        <w:t xml:space="preserve">to try </w:t>
      </w:r>
      <w:r w:rsidRPr="00785D06">
        <w:rPr>
          <w:rStyle w:val="apple-converted-space"/>
          <w:rFonts w:eastAsia="Times New Roman"/>
          <w:color w:val="000000"/>
          <w:sz w:val="20"/>
          <w:szCs w:val="20"/>
          <w:lang w:val="en-US"/>
        </w:rPr>
        <w:t xml:space="preserve">to save her life. </w:t>
      </w:r>
    </w:p>
    <w:p w14:paraId="58D8D9EA" w14:textId="77777777" w:rsidR="00C254BF" w:rsidRPr="00785D06" w:rsidRDefault="00C254BF" w:rsidP="00C254BF">
      <w:pPr>
        <w:jc w:val="both"/>
        <w:rPr>
          <w:rStyle w:val="apple-converted-space"/>
          <w:rFonts w:eastAsia="Times New Roman"/>
          <w:color w:val="000000"/>
          <w:sz w:val="20"/>
          <w:szCs w:val="20"/>
          <w:lang w:val="en-US"/>
        </w:rPr>
      </w:pPr>
    </w:p>
    <w:p w14:paraId="122CC1CC" w14:textId="77777777" w:rsidR="00C254BF" w:rsidRPr="00785D06" w:rsidRDefault="006F5A8D" w:rsidP="00C254BF">
      <w:pPr>
        <w:pStyle w:val="Prrafodelista"/>
        <w:numPr>
          <w:ilvl w:val="0"/>
          <w:numId w:val="35"/>
        </w:numPr>
        <w:ind w:left="0" w:firstLine="0"/>
        <w:contextualSpacing w:val="0"/>
        <w:jc w:val="both"/>
        <w:rPr>
          <w:rStyle w:val="apple-converted-space"/>
          <w:sz w:val="20"/>
          <w:szCs w:val="20"/>
          <w:lang w:val="en-US"/>
        </w:rPr>
      </w:pPr>
      <w:r w:rsidRPr="00785D06">
        <w:rPr>
          <w:rStyle w:val="apple-converted-space"/>
          <w:rFonts w:eastAsia="Times New Roman"/>
          <w:color w:val="000000"/>
          <w:sz w:val="20"/>
          <w:szCs w:val="20"/>
          <w:lang w:val="en-US"/>
        </w:rPr>
        <w:t xml:space="preserve">From the </w:t>
      </w:r>
      <w:r w:rsidR="00C254BF" w:rsidRPr="00785D06">
        <w:rPr>
          <w:rStyle w:val="apple-converted-space"/>
          <w:rFonts w:eastAsia="Times New Roman"/>
          <w:color w:val="000000"/>
          <w:sz w:val="20"/>
          <w:szCs w:val="20"/>
          <w:lang w:val="en-US"/>
        </w:rPr>
        <w:t xml:space="preserve">facts </w:t>
      </w:r>
      <w:r w:rsidR="00565B0F" w:rsidRPr="00785D06">
        <w:rPr>
          <w:rStyle w:val="apple-converted-space"/>
          <w:rFonts w:eastAsia="Times New Roman"/>
          <w:color w:val="000000"/>
          <w:sz w:val="20"/>
          <w:szCs w:val="20"/>
          <w:lang w:val="en-US"/>
        </w:rPr>
        <w:t xml:space="preserve">of this case </w:t>
      </w:r>
      <w:r w:rsidRPr="00785D06">
        <w:rPr>
          <w:rStyle w:val="apple-converted-space"/>
          <w:rFonts w:eastAsia="Times New Roman"/>
          <w:color w:val="000000"/>
          <w:sz w:val="20"/>
          <w:szCs w:val="20"/>
          <w:lang w:val="en-US"/>
        </w:rPr>
        <w:t xml:space="preserve">it is clear </w:t>
      </w:r>
      <w:r w:rsidR="00C254BF" w:rsidRPr="00785D06">
        <w:rPr>
          <w:rStyle w:val="apple-converted-space"/>
          <w:rFonts w:eastAsia="Times New Roman"/>
          <w:color w:val="000000"/>
          <w:sz w:val="20"/>
          <w:szCs w:val="20"/>
          <w:lang w:val="en-US"/>
        </w:rPr>
        <w:t>t</w:t>
      </w:r>
      <w:r w:rsidRPr="00785D06">
        <w:rPr>
          <w:rStyle w:val="apple-converted-space"/>
          <w:rFonts w:eastAsia="Times New Roman"/>
          <w:color w:val="000000"/>
          <w:sz w:val="20"/>
          <w:szCs w:val="20"/>
          <w:lang w:val="en-US"/>
        </w:rPr>
        <w:t xml:space="preserve">hat when </w:t>
      </w:r>
      <w:r w:rsidR="00565B0F" w:rsidRPr="00785D06">
        <w:rPr>
          <w:rStyle w:val="apple-converted-space"/>
          <w:rFonts w:eastAsia="Times New Roman"/>
          <w:color w:val="000000"/>
          <w:sz w:val="20"/>
          <w:szCs w:val="20"/>
          <w:lang w:val="en-US"/>
        </w:rPr>
        <w:t xml:space="preserve">Paola </w:t>
      </w:r>
      <w:r w:rsidRPr="00785D06">
        <w:rPr>
          <w:rStyle w:val="apple-converted-space"/>
          <w:rFonts w:eastAsia="Times New Roman"/>
          <w:color w:val="000000"/>
          <w:sz w:val="20"/>
          <w:szCs w:val="20"/>
          <w:lang w:val="en-US"/>
        </w:rPr>
        <w:t>was at the school and the authorities</w:t>
      </w:r>
      <w:r w:rsidR="00C254BF" w:rsidRPr="00785D06">
        <w:rPr>
          <w:rStyle w:val="apple-converted-space"/>
          <w:rFonts w:eastAsia="Times New Roman"/>
          <w:color w:val="000000"/>
          <w:sz w:val="20"/>
          <w:szCs w:val="20"/>
          <w:lang w:val="en-US"/>
        </w:rPr>
        <w:t xml:space="preserve"> </w:t>
      </w:r>
      <w:r w:rsidRPr="00785D06">
        <w:rPr>
          <w:rStyle w:val="apple-converted-space"/>
          <w:rFonts w:eastAsia="Times New Roman"/>
          <w:color w:val="000000"/>
          <w:sz w:val="20"/>
          <w:szCs w:val="20"/>
          <w:lang w:val="en-US"/>
        </w:rPr>
        <w:t xml:space="preserve">found out that </w:t>
      </w:r>
      <w:r w:rsidR="00565B0F" w:rsidRPr="00785D06">
        <w:rPr>
          <w:rStyle w:val="apple-converted-space"/>
          <w:rFonts w:eastAsia="Times New Roman"/>
          <w:color w:val="000000"/>
          <w:sz w:val="20"/>
          <w:szCs w:val="20"/>
          <w:lang w:val="en-US"/>
        </w:rPr>
        <w:t xml:space="preserve">she </w:t>
      </w:r>
      <w:r w:rsidR="00C254BF" w:rsidRPr="00785D06">
        <w:rPr>
          <w:rStyle w:val="apple-converted-space"/>
          <w:rFonts w:eastAsia="Times New Roman"/>
          <w:color w:val="000000"/>
          <w:sz w:val="20"/>
          <w:szCs w:val="20"/>
          <w:lang w:val="en-US"/>
        </w:rPr>
        <w:t>had swallowed “diablillos</w:t>
      </w:r>
      <w:r w:rsidRPr="00785D06">
        <w:rPr>
          <w:rStyle w:val="apple-converted-space"/>
          <w:rFonts w:eastAsia="Times New Roman"/>
          <w:color w:val="000000"/>
          <w:sz w:val="20"/>
          <w:szCs w:val="20"/>
          <w:lang w:val="en-US"/>
        </w:rPr>
        <w:t>,”</w:t>
      </w:r>
      <w:r w:rsidR="00C254BF" w:rsidRPr="00785D06">
        <w:rPr>
          <w:rStyle w:val="apple-converted-space"/>
          <w:rFonts w:eastAsia="Times New Roman"/>
          <w:color w:val="000000"/>
          <w:sz w:val="20"/>
          <w:szCs w:val="20"/>
          <w:lang w:val="en-US"/>
        </w:rPr>
        <w:t xml:space="preserve"> </w:t>
      </w:r>
      <w:r w:rsidRPr="00785D06">
        <w:rPr>
          <w:rStyle w:val="apple-converted-space"/>
          <w:rFonts w:eastAsia="Times New Roman"/>
          <w:color w:val="000000"/>
          <w:sz w:val="20"/>
          <w:szCs w:val="20"/>
          <w:lang w:val="en-US"/>
        </w:rPr>
        <w:t xml:space="preserve">they </w:t>
      </w:r>
      <w:r w:rsidR="00C254BF" w:rsidRPr="00785D06">
        <w:rPr>
          <w:rStyle w:val="apple-converted-space"/>
          <w:rFonts w:eastAsia="Times New Roman"/>
          <w:color w:val="000000"/>
          <w:sz w:val="20"/>
          <w:szCs w:val="20"/>
          <w:lang w:val="en-US"/>
        </w:rPr>
        <w:t xml:space="preserve">did not act with the required </w:t>
      </w:r>
      <w:r w:rsidRPr="00785D06">
        <w:rPr>
          <w:rStyle w:val="apple-converted-space"/>
          <w:rFonts w:eastAsia="Times New Roman"/>
          <w:color w:val="000000"/>
          <w:sz w:val="20"/>
          <w:szCs w:val="20"/>
          <w:lang w:val="en-US"/>
        </w:rPr>
        <w:t>swiftness</w:t>
      </w:r>
      <w:r w:rsidR="00C254BF" w:rsidRPr="00785D06">
        <w:rPr>
          <w:rStyle w:val="apple-converted-space"/>
          <w:rFonts w:eastAsia="Times New Roman"/>
          <w:color w:val="000000"/>
          <w:sz w:val="20"/>
          <w:szCs w:val="20"/>
          <w:lang w:val="en-US"/>
        </w:rPr>
        <w:t xml:space="preserve">. </w:t>
      </w:r>
      <w:r w:rsidR="00565B0F" w:rsidRPr="00785D06">
        <w:rPr>
          <w:rStyle w:val="apple-converted-space"/>
          <w:rFonts w:eastAsia="Times New Roman"/>
          <w:color w:val="000000"/>
          <w:sz w:val="20"/>
          <w:szCs w:val="20"/>
          <w:lang w:val="en-US"/>
        </w:rPr>
        <w:t xml:space="preserve">Although </w:t>
      </w:r>
      <w:r w:rsidR="00C254BF" w:rsidRPr="00785D06">
        <w:rPr>
          <w:rStyle w:val="apple-converted-space"/>
          <w:rFonts w:eastAsia="Times New Roman"/>
          <w:color w:val="000000"/>
          <w:sz w:val="20"/>
          <w:szCs w:val="20"/>
          <w:lang w:val="en-US"/>
        </w:rPr>
        <w:t xml:space="preserve">Paola was taken to the infirmary, she </w:t>
      </w:r>
      <w:r w:rsidR="00AC31D0" w:rsidRPr="00785D06">
        <w:rPr>
          <w:rStyle w:val="apple-converted-space"/>
          <w:rFonts w:eastAsia="Times New Roman"/>
          <w:color w:val="000000"/>
          <w:sz w:val="20"/>
          <w:szCs w:val="20"/>
          <w:lang w:val="en-US"/>
        </w:rPr>
        <w:t>did not receive</w:t>
      </w:r>
      <w:r w:rsidR="00C254BF" w:rsidRPr="00785D06">
        <w:rPr>
          <w:rStyle w:val="apple-converted-space"/>
          <w:rFonts w:eastAsia="Times New Roman"/>
          <w:color w:val="000000"/>
          <w:sz w:val="20"/>
          <w:szCs w:val="20"/>
          <w:lang w:val="en-US"/>
        </w:rPr>
        <w:t xml:space="preserve"> any treatment and the school’s Inspector General </w:t>
      </w:r>
      <w:r w:rsidR="00565B0F" w:rsidRPr="00785D06">
        <w:rPr>
          <w:rStyle w:val="apple-converted-space"/>
          <w:rFonts w:eastAsia="Times New Roman"/>
          <w:color w:val="000000"/>
          <w:sz w:val="20"/>
          <w:szCs w:val="20"/>
          <w:lang w:val="en-US"/>
        </w:rPr>
        <w:t xml:space="preserve">only </w:t>
      </w:r>
      <w:r w:rsidR="00C254BF" w:rsidRPr="00785D06">
        <w:rPr>
          <w:rStyle w:val="apple-converted-space"/>
          <w:rFonts w:eastAsia="Times New Roman"/>
          <w:color w:val="000000"/>
          <w:sz w:val="20"/>
          <w:szCs w:val="20"/>
          <w:lang w:val="en-US"/>
        </w:rPr>
        <w:t xml:space="preserve">urged </w:t>
      </w:r>
      <w:r w:rsidRPr="00785D06">
        <w:rPr>
          <w:rStyle w:val="apple-converted-space"/>
          <w:rFonts w:eastAsia="Times New Roman"/>
          <w:color w:val="000000"/>
          <w:sz w:val="20"/>
          <w:szCs w:val="20"/>
          <w:lang w:val="en-US"/>
        </w:rPr>
        <w:t xml:space="preserve">her </w:t>
      </w:r>
      <w:r w:rsidR="00C254BF" w:rsidRPr="00785D06">
        <w:rPr>
          <w:rStyle w:val="apple-converted-space"/>
          <w:rFonts w:eastAsia="Times New Roman"/>
          <w:color w:val="000000"/>
          <w:sz w:val="20"/>
          <w:szCs w:val="20"/>
          <w:lang w:val="en-US"/>
        </w:rPr>
        <w:t>to ask God for forgiveness. Paola’s schoolmates were the ones who called her mother, who arrive</w:t>
      </w:r>
      <w:r w:rsidRPr="00785D06">
        <w:rPr>
          <w:rStyle w:val="apple-converted-space"/>
          <w:rFonts w:eastAsia="Times New Roman"/>
          <w:color w:val="000000"/>
          <w:sz w:val="20"/>
          <w:szCs w:val="20"/>
          <w:lang w:val="en-US"/>
        </w:rPr>
        <w:t>d</w:t>
      </w:r>
      <w:r w:rsidR="00C254BF" w:rsidRPr="00785D06">
        <w:rPr>
          <w:rStyle w:val="apple-converted-space"/>
          <w:rFonts w:eastAsia="Times New Roman"/>
          <w:color w:val="000000"/>
          <w:sz w:val="20"/>
          <w:szCs w:val="20"/>
          <w:lang w:val="en-US"/>
        </w:rPr>
        <w:t xml:space="preserve"> at the</w:t>
      </w:r>
      <w:r w:rsidRPr="00785D06">
        <w:rPr>
          <w:rStyle w:val="apple-converted-space"/>
          <w:rFonts w:eastAsia="Times New Roman"/>
          <w:color w:val="000000"/>
          <w:sz w:val="20"/>
          <w:szCs w:val="20"/>
          <w:lang w:val="en-US"/>
        </w:rPr>
        <w:t xml:space="preserve"> school nearly 30 minutes later</w:t>
      </w:r>
      <w:r w:rsidR="00C254BF" w:rsidRPr="00785D06">
        <w:rPr>
          <w:rStyle w:val="apple-converted-space"/>
          <w:rFonts w:eastAsia="Times New Roman"/>
          <w:color w:val="000000"/>
          <w:sz w:val="20"/>
          <w:szCs w:val="20"/>
          <w:lang w:val="en-US"/>
        </w:rPr>
        <w:t xml:space="preserve"> and took her daughter to a hospital and then to the Clínica Kennedy, where she died the following day (</w:t>
      </w:r>
      <w:r w:rsidR="00C254BF" w:rsidRPr="00785D06">
        <w:rPr>
          <w:rStyle w:val="apple-converted-space"/>
          <w:rFonts w:eastAsia="Times New Roman"/>
          <w:i/>
          <w:color w:val="000000"/>
          <w:sz w:val="20"/>
          <w:szCs w:val="20"/>
          <w:lang w:val="en-US"/>
        </w:rPr>
        <w:t>supra</w:t>
      </w:r>
      <w:r w:rsidR="00C254BF" w:rsidRPr="00785D06">
        <w:rPr>
          <w:rStyle w:val="apple-converted-space"/>
          <w:rFonts w:eastAsia="Times New Roman"/>
          <w:color w:val="000000"/>
          <w:sz w:val="20"/>
          <w:szCs w:val="20"/>
          <w:lang w:val="en-US"/>
        </w:rPr>
        <w:t xml:space="preserve"> paras. 53 and 54). </w:t>
      </w:r>
    </w:p>
    <w:p w14:paraId="5A137624" w14:textId="77777777" w:rsidR="00C254BF" w:rsidRPr="00785D06" w:rsidRDefault="00C254BF" w:rsidP="00C254BF">
      <w:pPr>
        <w:jc w:val="both"/>
        <w:rPr>
          <w:rStyle w:val="apple-converted-space"/>
          <w:rFonts w:eastAsia="Times New Roman"/>
          <w:color w:val="000000"/>
          <w:sz w:val="20"/>
          <w:szCs w:val="20"/>
          <w:lang w:val="en-US"/>
        </w:rPr>
      </w:pPr>
    </w:p>
    <w:p w14:paraId="37A82469" w14:textId="77777777" w:rsidR="00C254BF" w:rsidRPr="00785D06" w:rsidRDefault="00C47662" w:rsidP="00C254BF">
      <w:pPr>
        <w:pStyle w:val="Prrafodelista"/>
        <w:numPr>
          <w:ilvl w:val="0"/>
          <w:numId w:val="35"/>
        </w:numPr>
        <w:ind w:left="0" w:firstLine="0"/>
        <w:contextualSpacing w:val="0"/>
        <w:jc w:val="both"/>
        <w:rPr>
          <w:rStyle w:val="apple-converted-space"/>
          <w:sz w:val="20"/>
          <w:szCs w:val="20"/>
          <w:lang w:val="en-US"/>
        </w:rPr>
      </w:pPr>
      <w:r w:rsidRPr="00785D06">
        <w:rPr>
          <w:rStyle w:val="apple-converted-space"/>
          <w:rFonts w:eastAsia="Times New Roman"/>
          <w:color w:val="000000"/>
          <w:sz w:val="20"/>
          <w:szCs w:val="20"/>
          <w:lang w:val="en-US"/>
        </w:rPr>
        <w:t>The aforementioned conduct by the State</w:t>
      </w:r>
      <w:r w:rsidR="00C254BF" w:rsidRPr="00785D06">
        <w:rPr>
          <w:rStyle w:val="apple-converted-space"/>
          <w:rFonts w:eastAsia="Times New Roman"/>
          <w:color w:val="000000"/>
          <w:sz w:val="20"/>
          <w:szCs w:val="20"/>
          <w:lang w:val="en-US"/>
        </w:rPr>
        <w:t xml:space="preserve"> </w:t>
      </w:r>
      <w:r w:rsidR="006F5A8D" w:rsidRPr="00785D06">
        <w:rPr>
          <w:rStyle w:val="apple-converted-space"/>
          <w:rFonts w:eastAsia="Times New Roman"/>
          <w:color w:val="000000"/>
          <w:sz w:val="20"/>
          <w:szCs w:val="20"/>
          <w:lang w:val="en-US"/>
        </w:rPr>
        <w:t>was not diligent, a</w:t>
      </w:r>
      <w:r w:rsidR="00C254BF" w:rsidRPr="00785D06">
        <w:rPr>
          <w:rStyle w:val="apple-converted-space"/>
          <w:rFonts w:eastAsia="Times New Roman"/>
          <w:color w:val="000000"/>
          <w:sz w:val="20"/>
          <w:szCs w:val="20"/>
          <w:lang w:val="en-US"/>
        </w:rPr>
        <w:t xml:space="preserve"> conclusion </w:t>
      </w:r>
      <w:r w:rsidR="006F5A8D" w:rsidRPr="00785D06">
        <w:rPr>
          <w:rStyle w:val="apple-converted-space"/>
          <w:rFonts w:eastAsia="Times New Roman"/>
          <w:color w:val="000000"/>
          <w:sz w:val="20"/>
          <w:szCs w:val="20"/>
          <w:lang w:val="en-US"/>
        </w:rPr>
        <w:t xml:space="preserve">that </w:t>
      </w:r>
      <w:r w:rsidR="00C254BF" w:rsidRPr="00785D06">
        <w:rPr>
          <w:rStyle w:val="apple-converted-space"/>
          <w:rFonts w:eastAsia="Times New Roman"/>
          <w:color w:val="000000"/>
          <w:sz w:val="20"/>
          <w:szCs w:val="20"/>
          <w:lang w:val="en-US"/>
        </w:rPr>
        <w:t xml:space="preserve">is </w:t>
      </w:r>
      <w:r w:rsidR="003C24D8" w:rsidRPr="00785D06">
        <w:rPr>
          <w:rStyle w:val="apple-converted-space"/>
          <w:rFonts w:eastAsia="Times New Roman"/>
          <w:color w:val="000000"/>
          <w:sz w:val="20"/>
          <w:szCs w:val="20"/>
          <w:lang w:val="en-US"/>
        </w:rPr>
        <w:t>di</w:t>
      </w:r>
      <w:r w:rsidR="006F5A8D" w:rsidRPr="00785D06">
        <w:rPr>
          <w:rStyle w:val="apple-converted-space"/>
          <w:rFonts w:eastAsia="Times New Roman"/>
          <w:color w:val="000000"/>
          <w:sz w:val="20"/>
          <w:szCs w:val="20"/>
          <w:lang w:val="en-US"/>
        </w:rPr>
        <w:t>s</w:t>
      </w:r>
      <w:r w:rsidR="003C24D8" w:rsidRPr="00785D06">
        <w:rPr>
          <w:rStyle w:val="apple-converted-space"/>
          <w:rFonts w:eastAsia="Times New Roman"/>
          <w:color w:val="000000"/>
          <w:sz w:val="20"/>
          <w:szCs w:val="20"/>
          <w:lang w:val="en-US"/>
        </w:rPr>
        <w:t xml:space="preserve">tinct </w:t>
      </w:r>
      <w:r w:rsidR="006F5A8D" w:rsidRPr="00785D06">
        <w:rPr>
          <w:rStyle w:val="apple-converted-space"/>
          <w:rFonts w:eastAsia="Times New Roman"/>
          <w:color w:val="000000"/>
          <w:sz w:val="20"/>
          <w:szCs w:val="20"/>
          <w:lang w:val="en-US"/>
        </w:rPr>
        <w:t xml:space="preserve">from </w:t>
      </w:r>
      <w:r w:rsidR="00C254BF" w:rsidRPr="00785D06">
        <w:rPr>
          <w:rStyle w:val="apple-converted-space"/>
          <w:rFonts w:eastAsia="Times New Roman"/>
          <w:color w:val="000000"/>
          <w:sz w:val="20"/>
          <w:szCs w:val="20"/>
          <w:lang w:val="en-US"/>
        </w:rPr>
        <w:t xml:space="preserve">the lack of medical care </w:t>
      </w:r>
      <w:r w:rsidRPr="00785D06">
        <w:rPr>
          <w:rStyle w:val="apple-converted-space"/>
          <w:rFonts w:eastAsia="Times New Roman"/>
          <w:color w:val="000000"/>
          <w:sz w:val="20"/>
          <w:szCs w:val="20"/>
          <w:lang w:val="en-US"/>
        </w:rPr>
        <w:t xml:space="preserve">provided </w:t>
      </w:r>
      <w:r w:rsidR="00C254BF" w:rsidRPr="00785D06">
        <w:rPr>
          <w:rStyle w:val="apple-converted-space"/>
          <w:rFonts w:eastAsia="Times New Roman"/>
          <w:color w:val="000000"/>
          <w:sz w:val="20"/>
          <w:szCs w:val="20"/>
          <w:lang w:val="en-US"/>
        </w:rPr>
        <w:t xml:space="preserve">at the school. As the State has indicated, the “duty of care” demanded of a school in </w:t>
      </w:r>
      <w:r w:rsidR="003C24D8" w:rsidRPr="00785D06">
        <w:rPr>
          <w:rStyle w:val="apple-converted-space"/>
          <w:rFonts w:eastAsia="Times New Roman"/>
          <w:color w:val="000000"/>
          <w:sz w:val="20"/>
          <w:szCs w:val="20"/>
          <w:lang w:val="en-US"/>
        </w:rPr>
        <w:t xml:space="preserve">terms of </w:t>
      </w:r>
      <w:r w:rsidR="00C254BF" w:rsidRPr="00785D06">
        <w:rPr>
          <w:rStyle w:val="apple-converted-space"/>
          <w:rFonts w:eastAsia="Times New Roman"/>
          <w:color w:val="000000"/>
          <w:sz w:val="20"/>
          <w:szCs w:val="20"/>
          <w:lang w:val="en-US"/>
        </w:rPr>
        <w:t xml:space="preserve">health care cannot be </w:t>
      </w:r>
      <w:r w:rsidR="00565B0F" w:rsidRPr="00785D06">
        <w:rPr>
          <w:rStyle w:val="apple-converted-space"/>
          <w:rFonts w:eastAsia="Times New Roman"/>
          <w:color w:val="000000"/>
          <w:sz w:val="20"/>
          <w:szCs w:val="20"/>
          <w:lang w:val="en-US"/>
        </w:rPr>
        <w:t xml:space="preserve">compared to </w:t>
      </w:r>
      <w:r w:rsidR="00C254BF" w:rsidRPr="00785D06">
        <w:rPr>
          <w:rStyle w:val="apple-converted-space"/>
          <w:rFonts w:eastAsia="Times New Roman"/>
          <w:color w:val="000000"/>
          <w:sz w:val="20"/>
          <w:szCs w:val="20"/>
          <w:lang w:val="en-US"/>
        </w:rPr>
        <w:t xml:space="preserve">that expected of a hospital. However, the </w:t>
      </w:r>
      <w:r w:rsidR="003C24D8" w:rsidRPr="00785D06">
        <w:rPr>
          <w:rStyle w:val="apple-converted-space"/>
          <w:rFonts w:eastAsia="Times New Roman"/>
          <w:color w:val="000000"/>
          <w:sz w:val="20"/>
          <w:szCs w:val="20"/>
          <w:lang w:val="en-US"/>
        </w:rPr>
        <w:t xml:space="preserve">fact that the </w:t>
      </w:r>
      <w:r w:rsidR="00C254BF" w:rsidRPr="00785D06">
        <w:rPr>
          <w:rStyle w:val="apple-converted-space"/>
          <w:rFonts w:eastAsia="Times New Roman"/>
          <w:color w:val="000000"/>
          <w:sz w:val="20"/>
          <w:szCs w:val="20"/>
          <w:lang w:val="en-US"/>
        </w:rPr>
        <w:t xml:space="preserve">school authorities did not </w:t>
      </w:r>
      <w:r w:rsidR="00565B0F" w:rsidRPr="00785D06">
        <w:rPr>
          <w:rStyle w:val="apple-converted-space"/>
          <w:rFonts w:eastAsia="Times New Roman"/>
          <w:color w:val="000000"/>
          <w:sz w:val="20"/>
          <w:szCs w:val="20"/>
          <w:lang w:val="en-US"/>
        </w:rPr>
        <w:t xml:space="preserve">immediately transfer Paola to a health facility </w:t>
      </w:r>
      <w:r w:rsidR="00C254BF" w:rsidRPr="00785D06">
        <w:rPr>
          <w:rStyle w:val="apple-converted-space"/>
          <w:rFonts w:eastAsia="Times New Roman"/>
          <w:color w:val="000000"/>
          <w:sz w:val="20"/>
          <w:szCs w:val="20"/>
          <w:lang w:val="en-US"/>
        </w:rPr>
        <w:t xml:space="preserve">that could provide her with treatment, </w:t>
      </w:r>
      <w:r w:rsidR="003C24D8" w:rsidRPr="00785D06">
        <w:rPr>
          <w:rStyle w:val="apple-converted-space"/>
          <w:rFonts w:eastAsia="Times New Roman"/>
          <w:color w:val="000000"/>
          <w:sz w:val="20"/>
          <w:szCs w:val="20"/>
          <w:lang w:val="en-US"/>
        </w:rPr>
        <w:t xml:space="preserve">implies that they </w:t>
      </w:r>
      <w:r w:rsidR="00C254BF" w:rsidRPr="00785D06">
        <w:rPr>
          <w:rStyle w:val="apple-converted-space"/>
          <w:rFonts w:eastAsia="Times New Roman"/>
          <w:color w:val="000000"/>
          <w:sz w:val="20"/>
          <w:szCs w:val="20"/>
          <w:lang w:val="en-US"/>
        </w:rPr>
        <w:t>fail</w:t>
      </w:r>
      <w:r w:rsidR="003C24D8" w:rsidRPr="00785D06">
        <w:rPr>
          <w:rStyle w:val="apple-converted-space"/>
          <w:rFonts w:eastAsia="Times New Roman"/>
          <w:color w:val="000000"/>
          <w:sz w:val="20"/>
          <w:szCs w:val="20"/>
          <w:lang w:val="en-US"/>
        </w:rPr>
        <w:t xml:space="preserve">ed </w:t>
      </w:r>
      <w:r w:rsidR="00C254BF" w:rsidRPr="00785D06">
        <w:rPr>
          <w:rStyle w:val="apple-converted-space"/>
          <w:rFonts w:eastAsia="Times New Roman"/>
          <w:color w:val="000000"/>
          <w:sz w:val="20"/>
          <w:szCs w:val="20"/>
          <w:lang w:val="en-US"/>
        </w:rPr>
        <w:t xml:space="preserve">in their duty to assist </w:t>
      </w:r>
      <w:r w:rsidR="003C24D8" w:rsidRPr="00785D06">
        <w:rPr>
          <w:rStyle w:val="apple-converted-space"/>
          <w:rFonts w:eastAsia="Times New Roman"/>
          <w:color w:val="000000"/>
          <w:sz w:val="20"/>
          <w:szCs w:val="20"/>
          <w:lang w:val="en-US"/>
        </w:rPr>
        <w:t>someone whose rights they had an o</w:t>
      </w:r>
      <w:r w:rsidR="00C254BF" w:rsidRPr="00785D06">
        <w:rPr>
          <w:rStyle w:val="apple-converted-space"/>
          <w:rFonts w:eastAsia="Times New Roman"/>
          <w:color w:val="000000"/>
          <w:sz w:val="20"/>
          <w:szCs w:val="20"/>
          <w:lang w:val="en-US"/>
        </w:rPr>
        <w:t xml:space="preserve">bligation </w:t>
      </w:r>
      <w:r w:rsidR="003C24D8" w:rsidRPr="00785D06">
        <w:rPr>
          <w:rStyle w:val="apple-converted-space"/>
          <w:rFonts w:eastAsia="Times New Roman"/>
          <w:color w:val="000000"/>
          <w:sz w:val="20"/>
          <w:szCs w:val="20"/>
          <w:lang w:val="en-US"/>
        </w:rPr>
        <w:t xml:space="preserve">to </w:t>
      </w:r>
      <w:r w:rsidR="00565B0F" w:rsidRPr="00785D06">
        <w:rPr>
          <w:rStyle w:val="apple-converted-space"/>
          <w:rFonts w:eastAsia="Times New Roman"/>
          <w:color w:val="000000"/>
          <w:sz w:val="20"/>
          <w:szCs w:val="20"/>
          <w:lang w:val="en-US"/>
        </w:rPr>
        <w:t>protect</w:t>
      </w:r>
      <w:r w:rsidR="003C24D8" w:rsidRPr="00785D06">
        <w:rPr>
          <w:rStyle w:val="apple-converted-space"/>
          <w:rFonts w:eastAsia="Times New Roman"/>
          <w:color w:val="000000"/>
          <w:sz w:val="20"/>
          <w:szCs w:val="20"/>
          <w:lang w:val="en-US"/>
        </w:rPr>
        <w:t>.</w:t>
      </w:r>
      <w:r w:rsidR="00C254BF" w:rsidRPr="00785D06">
        <w:rPr>
          <w:rStyle w:val="apple-converted-space"/>
          <w:rFonts w:eastAsia="Times New Roman"/>
          <w:color w:val="000000"/>
          <w:sz w:val="20"/>
          <w:szCs w:val="20"/>
          <w:lang w:val="en-US"/>
        </w:rPr>
        <w:t xml:space="preserve"> Not only was Paola not provided with any </w:t>
      </w:r>
      <w:r w:rsidR="003C24D8" w:rsidRPr="00785D06">
        <w:rPr>
          <w:rStyle w:val="apple-converted-space"/>
          <w:rFonts w:eastAsia="Times New Roman"/>
          <w:color w:val="000000"/>
          <w:sz w:val="20"/>
          <w:szCs w:val="20"/>
          <w:lang w:val="en-US"/>
        </w:rPr>
        <w:t xml:space="preserve">medical </w:t>
      </w:r>
      <w:r w:rsidR="00C254BF" w:rsidRPr="00785D06">
        <w:rPr>
          <w:rStyle w:val="apple-converted-space"/>
          <w:rFonts w:eastAsia="Times New Roman"/>
          <w:color w:val="000000"/>
          <w:sz w:val="20"/>
          <w:szCs w:val="20"/>
          <w:lang w:val="en-US"/>
        </w:rPr>
        <w:t xml:space="preserve">care or treatment for almost 30 minutes, but </w:t>
      </w:r>
      <w:r w:rsidR="003C24D8" w:rsidRPr="00785D06">
        <w:rPr>
          <w:rStyle w:val="apple-converted-space"/>
          <w:rFonts w:eastAsia="Times New Roman"/>
          <w:color w:val="000000"/>
          <w:sz w:val="20"/>
          <w:szCs w:val="20"/>
          <w:lang w:val="en-US"/>
        </w:rPr>
        <w:t xml:space="preserve">no steps were </w:t>
      </w:r>
      <w:r w:rsidR="00C254BF" w:rsidRPr="00785D06">
        <w:rPr>
          <w:rStyle w:val="apple-converted-space"/>
          <w:rFonts w:eastAsia="Times New Roman"/>
          <w:color w:val="000000"/>
          <w:sz w:val="20"/>
          <w:szCs w:val="20"/>
          <w:lang w:val="en-US"/>
        </w:rPr>
        <w:t xml:space="preserve">taken to </w:t>
      </w:r>
      <w:r w:rsidR="003C24D8" w:rsidRPr="00785D06">
        <w:rPr>
          <w:rStyle w:val="apple-converted-space"/>
          <w:rFonts w:eastAsia="Times New Roman"/>
          <w:color w:val="000000"/>
          <w:sz w:val="20"/>
          <w:szCs w:val="20"/>
          <w:lang w:val="en-US"/>
        </w:rPr>
        <w:t>do so</w:t>
      </w:r>
      <w:r w:rsidR="00C254BF" w:rsidRPr="00785D06">
        <w:rPr>
          <w:rStyle w:val="apple-converted-space"/>
          <w:rFonts w:eastAsia="Times New Roman"/>
          <w:color w:val="000000"/>
          <w:sz w:val="20"/>
          <w:szCs w:val="20"/>
          <w:lang w:val="en-US"/>
        </w:rPr>
        <w:t xml:space="preserve">, despite </w:t>
      </w:r>
      <w:r w:rsidR="003C24D8" w:rsidRPr="00785D06">
        <w:rPr>
          <w:rStyle w:val="apple-converted-space"/>
          <w:rFonts w:eastAsia="Times New Roman"/>
          <w:color w:val="000000"/>
          <w:sz w:val="20"/>
          <w:szCs w:val="20"/>
          <w:lang w:val="en-US"/>
        </w:rPr>
        <w:t xml:space="preserve">her </w:t>
      </w:r>
      <w:r w:rsidR="00C254BF" w:rsidRPr="00785D06">
        <w:rPr>
          <w:rStyle w:val="apple-converted-space"/>
          <w:rFonts w:eastAsia="Times New Roman"/>
          <w:color w:val="000000"/>
          <w:sz w:val="20"/>
          <w:szCs w:val="20"/>
          <w:lang w:val="en-US"/>
        </w:rPr>
        <w:t xml:space="preserve">being in the State’s custody and the authorities being aware that </w:t>
      </w:r>
      <w:r w:rsidR="003C24D8" w:rsidRPr="00785D06">
        <w:rPr>
          <w:rStyle w:val="apple-converted-space"/>
          <w:rFonts w:eastAsia="Times New Roman"/>
          <w:color w:val="000000"/>
          <w:sz w:val="20"/>
          <w:szCs w:val="20"/>
          <w:lang w:val="en-US"/>
        </w:rPr>
        <w:t xml:space="preserve">her </w:t>
      </w:r>
      <w:r w:rsidR="00C254BF" w:rsidRPr="00785D06">
        <w:rPr>
          <w:rStyle w:val="apple-converted-space"/>
          <w:rFonts w:eastAsia="Times New Roman"/>
          <w:color w:val="000000"/>
          <w:sz w:val="20"/>
          <w:szCs w:val="20"/>
          <w:lang w:val="en-US"/>
        </w:rPr>
        <w:t xml:space="preserve">physical integrity and her life were at risk. </w:t>
      </w:r>
      <w:r w:rsidRPr="00785D06">
        <w:rPr>
          <w:rStyle w:val="apple-converted-space"/>
          <w:rFonts w:eastAsia="Times New Roman"/>
          <w:color w:val="000000"/>
          <w:sz w:val="20"/>
          <w:szCs w:val="20"/>
          <w:lang w:val="en-US"/>
        </w:rPr>
        <w:t xml:space="preserve">In this case, </w:t>
      </w:r>
      <w:r w:rsidR="00C254BF" w:rsidRPr="00785D06">
        <w:rPr>
          <w:rStyle w:val="apple-converted-space"/>
          <w:rFonts w:eastAsia="Times New Roman"/>
          <w:color w:val="000000"/>
          <w:sz w:val="20"/>
          <w:szCs w:val="20"/>
          <w:lang w:val="en-US"/>
        </w:rPr>
        <w:t>it is the latter</w:t>
      </w:r>
      <w:r w:rsidR="003C24D8" w:rsidRPr="00785D06">
        <w:rPr>
          <w:rStyle w:val="apple-converted-space"/>
          <w:rFonts w:eastAsia="Times New Roman"/>
          <w:color w:val="000000"/>
          <w:sz w:val="20"/>
          <w:szCs w:val="20"/>
          <w:lang w:val="en-US"/>
        </w:rPr>
        <w:t xml:space="preserve"> situation</w:t>
      </w:r>
      <w:r w:rsidR="00C254BF" w:rsidRPr="00785D06">
        <w:rPr>
          <w:rStyle w:val="apple-converted-space"/>
          <w:rFonts w:eastAsia="Times New Roman"/>
          <w:color w:val="000000"/>
          <w:sz w:val="20"/>
          <w:szCs w:val="20"/>
          <w:lang w:val="en-US"/>
        </w:rPr>
        <w:t xml:space="preserve">, and not the lack of </w:t>
      </w:r>
      <w:r w:rsidR="003C24D8" w:rsidRPr="00785D06">
        <w:rPr>
          <w:rStyle w:val="apple-converted-space"/>
          <w:rFonts w:eastAsia="Times New Roman"/>
          <w:color w:val="000000"/>
          <w:sz w:val="20"/>
          <w:szCs w:val="20"/>
          <w:lang w:val="en-US"/>
        </w:rPr>
        <w:t xml:space="preserve">medical </w:t>
      </w:r>
      <w:r w:rsidR="00C254BF" w:rsidRPr="00785D06">
        <w:rPr>
          <w:rStyle w:val="apple-converted-space"/>
          <w:rFonts w:eastAsia="Times New Roman"/>
          <w:color w:val="000000"/>
          <w:sz w:val="20"/>
          <w:szCs w:val="20"/>
          <w:lang w:val="en-US"/>
        </w:rPr>
        <w:t xml:space="preserve">treatment </w:t>
      </w:r>
      <w:r w:rsidR="003C24D8" w:rsidRPr="00785D06">
        <w:rPr>
          <w:rStyle w:val="apple-converted-space"/>
          <w:rFonts w:eastAsia="Times New Roman"/>
          <w:color w:val="000000"/>
          <w:sz w:val="20"/>
          <w:szCs w:val="20"/>
          <w:lang w:val="en-US"/>
        </w:rPr>
        <w:t xml:space="preserve">at </w:t>
      </w:r>
      <w:r w:rsidR="00C254BF" w:rsidRPr="00785D06">
        <w:rPr>
          <w:rStyle w:val="apple-converted-space"/>
          <w:rFonts w:eastAsia="Times New Roman"/>
          <w:color w:val="000000"/>
          <w:sz w:val="20"/>
          <w:szCs w:val="20"/>
          <w:lang w:val="en-US"/>
        </w:rPr>
        <w:t xml:space="preserve">the school, which </w:t>
      </w:r>
      <w:r w:rsidR="00565B0F" w:rsidRPr="00785D06">
        <w:rPr>
          <w:rStyle w:val="apple-converted-space"/>
          <w:rFonts w:eastAsia="Times New Roman"/>
          <w:color w:val="000000"/>
          <w:sz w:val="20"/>
          <w:szCs w:val="20"/>
          <w:lang w:val="en-US"/>
        </w:rPr>
        <w:t xml:space="preserve">results in </w:t>
      </w:r>
      <w:r w:rsidR="00C254BF" w:rsidRPr="00785D06">
        <w:rPr>
          <w:rStyle w:val="apple-converted-space"/>
          <w:rFonts w:eastAsia="Times New Roman"/>
          <w:color w:val="000000"/>
          <w:sz w:val="20"/>
          <w:szCs w:val="20"/>
          <w:lang w:val="en-US"/>
        </w:rPr>
        <w:t>the State’s responsibility</w:t>
      </w:r>
      <w:r w:rsidR="003C24D8" w:rsidRPr="00785D06">
        <w:rPr>
          <w:rStyle w:val="apple-converted-space"/>
          <w:rFonts w:eastAsia="Times New Roman"/>
          <w:color w:val="000000"/>
          <w:sz w:val="20"/>
          <w:szCs w:val="20"/>
          <w:lang w:val="en-US"/>
        </w:rPr>
        <w:t xml:space="preserve"> in this case</w:t>
      </w:r>
      <w:r w:rsidR="00C254BF" w:rsidRPr="00785D06">
        <w:rPr>
          <w:rStyle w:val="apple-converted-space"/>
          <w:rFonts w:eastAsia="Times New Roman"/>
          <w:color w:val="000000"/>
          <w:sz w:val="20"/>
          <w:szCs w:val="20"/>
          <w:lang w:val="en-US"/>
        </w:rPr>
        <w:t>.</w:t>
      </w:r>
      <w:r w:rsidR="00C254BF" w:rsidRPr="00785D06">
        <w:rPr>
          <w:rStyle w:val="Refdenotaalpie"/>
          <w:rFonts w:eastAsia="Times New Roman"/>
          <w:color w:val="000000"/>
          <w:sz w:val="20"/>
          <w:szCs w:val="20"/>
          <w:lang w:val="en-US"/>
        </w:rPr>
        <w:footnoteReference w:id="169"/>
      </w:r>
      <w:r w:rsidR="00C254BF" w:rsidRPr="00785D06">
        <w:rPr>
          <w:rStyle w:val="apple-converted-space"/>
          <w:rFonts w:eastAsia="Times New Roman"/>
          <w:color w:val="000000"/>
          <w:sz w:val="20"/>
          <w:szCs w:val="20"/>
          <w:lang w:val="en-US"/>
        </w:rPr>
        <w:t xml:space="preserve"> </w:t>
      </w:r>
    </w:p>
    <w:p w14:paraId="4889A81C" w14:textId="77777777" w:rsidR="00C254BF" w:rsidRPr="00785D06" w:rsidRDefault="00C254BF" w:rsidP="00C254BF">
      <w:pPr>
        <w:jc w:val="both"/>
        <w:rPr>
          <w:rStyle w:val="apple-converted-space"/>
          <w:rFonts w:eastAsia="Times New Roman"/>
          <w:color w:val="000000"/>
          <w:sz w:val="20"/>
          <w:szCs w:val="20"/>
          <w:lang w:val="en-US"/>
        </w:rPr>
      </w:pPr>
    </w:p>
    <w:p w14:paraId="64031D73" w14:textId="77777777" w:rsidR="00C254BF" w:rsidRPr="00785D06" w:rsidRDefault="00C254BF" w:rsidP="00C254BF">
      <w:pPr>
        <w:pStyle w:val="Prrafodelista"/>
        <w:numPr>
          <w:ilvl w:val="0"/>
          <w:numId w:val="35"/>
        </w:numPr>
        <w:ind w:left="0" w:firstLine="0"/>
        <w:contextualSpacing w:val="0"/>
        <w:jc w:val="both"/>
        <w:rPr>
          <w:rStyle w:val="apple-converted-space"/>
          <w:sz w:val="20"/>
          <w:szCs w:val="20"/>
          <w:lang w:val="en-US"/>
        </w:rPr>
      </w:pPr>
      <w:r w:rsidRPr="00785D06">
        <w:rPr>
          <w:rStyle w:val="apple-converted-space"/>
          <w:rFonts w:eastAsia="Times New Roman"/>
          <w:color w:val="000000"/>
          <w:sz w:val="20"/>
          <w:szCs w:val="20"/>
          <w:lang w:val="en-US"/>
        </w:rPr>
        <w:t xml:space="preserve">The State has </w:t>
      </w:r>
      <w:r w:rsidR="003C24D8" w:rsidRPr="00785D06">
        <w:rPr>
          <w:rStyle w:val="apple-converted-space"/>
          <w:rFonts w:eastAsia="Times New Roman"/>
          <w:color w:val="000000"/>
          <w:sz w:val="20"/>
          <w:szCs w:val="20"/>
          <w:lang w:val="en-US"/>
        </w:rPr>
        <w:t xml:space="preserve">claimed </w:t>
      </w:r>
      <w:r w:rsidRPr="00785D06">
        <w:rPr>
          <w:rStyle w:val="apple-converted-space"/>
          <w:rFonts w:eastAsia="Times New Roman"/>
          <w:color w:val="000000"/>
          <w:sz w:val="20"/>
          <w:szCs w:val="20"/>
          <w:lang w:val="en-US"/>
        </w:rPr>
        <w:t>that</w:t>
      </w:r>
      <w:r w:rsidR="003C24D8" w:rsidRPr="00785D06">
        <w:rPr>
          <w:rStyle w:val="apple-converted-space"/>
          <w:rFonts w:eastAsia="Times New Roman"/>
          <w:color w:val="000000"/>
          <w:sz w:val="20"/>
          <w:szCs w:val="20"/>
          <w:lang w:val="en-US"/>
        </w:rPr>
        <w:t>,</w:t>
      </w:r>
      <w:r w:rsidRPr="00785D06">
        <w:rPr>
          <w:rStyle w:val="apple-converted-space"/>
          <w:rFonts w:eastAsia="Times New Roman"/>
          <w:color w:val="000000"/>
          <w:sz w:val="20"/>
          <w:szCs w:val="20"/>
          <w:lang w:val="en-US"/>
        </w:rPr>
        <w:t xml:space="preserve"> even </w:t>
      </w:r>
      <w:r w:rsidR="003C24D8" w:rsidRPr="00785D06">
        <w:rPr>
          <w:rStyle w:val="apple-converted-space"/>
          <w:rFonts w:eastAsia="Times New Roman"/>
          <w:color w:val="000000"/>
          <w:sz w:val="20"/>
          <w:szCs w:val="20"/>
          <w:lang w:val="en-US"/>
        </w:rPr>
        <w:t xml:space="preserve">if </w:t>
      </w:r>
      <w:r w:rsidRPr="00785D06">
        <w:rPr>
          <w:rStyle w:val="apple-converted-space"/>
          <w:rFonts w:eastAsia="Times New Roman"/>
          <w:color w:val="000000"/>
          <w:sz w:val="20"/>
          <w:szCs w:val="20"/>
          <w:lang w:val="en-US"/>
        </w:rPr>
        <w:t>prompt action</w:t>
      </w:r>
      <w:r w:rsidR="003C24D8" w:rsidRPr="00785D06">
        <w:rPr>
          <w:rStyle w:val="apple-converted-space"/>
          <w:rFonts w:eastAsia="Times New Roman"/>
          <w:color w:val="000000"/>
          <w:sz w:val="20"/>
          <w:szCs w:val="20"/>
          <w:lang w:val="en-US"/>
        </w:rPr>
        <w:t xml:space="preserve"> had been taken</w:t>
      </w:r>
      <w:r w:rsidRPr="00785D06">
        <w:rPr>
          <w:rStyle w:val="apple-converted-space"/>
          <w:rFonts w:eastAsia="Times New Roman"/>
          <w:color w:val="000000"/>
          <w:sz w:val="20"/>
          <w:szCs w:val="20"/>
          <w:lang w:val="en-US"/>
        </w:rPr>
        <w:t>,</w:t>
      </w:r>
      <w:r w:rsidR="003C24D8" w:rsidRPr="00785D06">
        <w:rPr>
          <w:rStyle w:val="apple-converted-space"/>
          <w:rFonts w:eastAsia="Times New Roman"/>
          <w:color w:val="000000"/>
          <w:sz w:val="20"/>
          <w:szCs w:val="20"/>
          <w:lang w:val="en-US"/>
        </w:rPr>
        <w:t xml:space="preserve"> Paola would probably have died because of</w:t>
      </w:r>
      <w:r w:rsidRPr="00785D06">
        <w:rPr>
          <w:rStyle w:val="apple-converted-space"/>
          <w:rFonts w:eastAsia="Times New Roman"/>
          <w:color w:val="000000"/>
          <w:sz w:val="20"/>
          <w:szCs w:val="20"/>
          <w:lang w:val="en-US"/>
        </w:rPr>
        <w:t xml:space="preserve"> the amount of </w:t>
      </w:r>
      <w:r w:rsidR="005E0A5A" w:rsidRPr="00785D06">
        <w:rPr>
          <w:rStyle w:val="apple-converted-space"/>
          <w:rFonts w:eastAsia="Times New Roman"/>
          <w:color w:val="000000"/>
          <w:sz w:val="20"/>
          <w:szCs w:val="20"/>
          <w:lang w:val="en-US"/>
        </w:rPr>
        <w:t xml:space="preserve">poison </w:t>
      </w:r>
      <w:r w:rsidRPr="00785D06">
        <w:rPr>
          <w:rStyle w:val="apple-converted-space"/>
          <w:rFonts w:eastAsia="Times New Roman"/>
          <w:color w:val="000000"/>
          <w:sz w:val="20"/>
          <w:szCs w:val="20"/>
          <w:lang w:val="en-US"/>
        </w:rPr>
        <w:t xml:space="preserve">she had swallowed. However, since this cannot be </w:t>
      </w:r>
      <w:r w:rsidR="00357D8D" w:rsidRPr="00785D06">
        <w:rPr>
          <w:rStyle w:val="apple-converted-space"/>
          <w:rFonts w:eastAsia="Times New Roman"/>
          <w:color w:val="000000"/>
          <w:sz w:val="20"/>
          <w:szCs w:val="20"/>
          <w:lang w:val="en-US"/>
        </w:rPr>
        <w:t>confirmed</w:t>
      </w:r>
      <w:r w:rsidRPr="00785D06">
        <w:rPr>
          <w:rStyle w:val="apple-converted-space"/>
          <w:rFonts w:eastAsia="Times New Roman"/>
          <w:color w:val="000000"/>
          <w:sz w:val="20"/>
          <w:szCs w:val="20"/>
          <w:lang w:val="en-US"/>
        </w:rPr>
        <w:t>, the Court cannot consider tha</w:t>
      </w:r>
      <w:r w:rsidR="000D6A0C" w:rsidRPr="00785D06">
        <w:rPr>
          <w:rStyle w:val="apple-converted-space"/>
          <w:rFonts w:eastAsia="Times New Roman"/>
          <w:color w:val="000000"/>
          <w:sz w:val="20"/>
          <w:szCs w:val="20"/>
          <w:lang w:val="en-US"/>
        </w:rPr>
        <w:t>t argument. The medical experts</w:t>
      </w:r>
      <w:r w:rsidR="00357D8D" w:rsidRPr="00785D06">
        <w:rPr>
          <w:rStyle w:val="apple-converted-space"/>
          <w:rFonts w:eastAsia="Times New Roman"/>
          <w:color w:val="000000"/>
          <w:sz w:val="20"/>
          <w:szCs w:val="20"/>
          <w:lang w:val="en-US"/>
        </w:rPr>
        <w:t xml:space="preserve"> proposed by the State,</w:t>
      </w:r>
      <w:r w:rsidRPr="00785D06">
        <w:rPr>
          <w:rStyle w:val="apple-converted-space"/>
          <w:rFonts w:eastAsia="Times New Roman"/>
          <w:color w:val="000000"/>
          <w:sz w:val="20"/>
          <w:szCs w:val="20"/>
          <w:lang w:val="en-US"/>
        </w:rPr>
        <w:t xml:space="preserve"> doctors Barragán and Moya, explained that </w:t>
      </w:r>
      <w:r w:rsidR="000D6A0C" w:rsidRPr="00785D06">
        <w:rPr>
          <w:rStyle w:val="apple-converted-space"/>
          <w:rFonts w:eastAsia="Times New Roman"/>
          <w:color w:val="000000"/>
          <w:sz w:val="20"/>
          <w:szCs w:val="20"/>
          <w:lang w:val="en-US"/>
        </w:rPr>
        <w:t>given the circumstances of</w:t>
      </w:r>
      <w:r w:rsidRPr="00785D06">
        <w:rPr>
          <w:rStyle w:val="apple-converted-space"/>
          <w:rFonts w:eastAsia="Times New Roman"/>
          <w:color w:val="000000"/>
          <w:sz w:val="20"/>
          <w:szCs w:val="20"/>
          <w:lang w:val="en-US"/>
        </w:rPr>
        <w:t xml:space="preserve"> </w:t>
      </w:r>
      <w:r w:rsidR="000D6A0C" w:rsidRPr="00785D06">
        <w:rPr>
          <w:rStyle w:val="apple-converted-space"/>
          <w:rFonts w:eastAsia="Times New Roman"/>
          <w:color w:val="000000"/>
          <w:sz w:val="20"/>
          <w:szCs w:val="20"/>
          <w:lang w:val="en-US"/>
        </w:rPr>
        <w:t xml:space="preserve">this </w:t>
      </w:r>
      <w:r w:rsidRPr="00785D06">
        <w:rPr>
          <w:rStyle w:val="apple-converted-space"/>
          <w:rFonts w:eastAsia="Times New Roman"/>
          <w:color w:val="000000"/>
          <w:sz w:val="20"/>
          <w:szCs w:val="20"/>
          <w:lang w:val="en-US"/>
        </w:rPr>
        <w:t xml:space="preserve">case, the </w:t>
      </w:r>
      <w:r w:rsidR="000D6A0C" w:rsidRPr="00785D06">
        <w:rPr>
          <w:rStyle w:val="apple-converted-space"/>
          <w:rFonts w:eastAsia="Times New Roman"/>
          <w:color w:val="000000"/>
          <w:sz w:val="20"/>
          <w:szCs w:val="20"/>
          <w:lang w:val="en-US"/>
        </w:rPr>
        <w:t xml:space="preserve">most appropriate </w:t>
      </w:r>
      <w:r w:rsidR="00C47662" w:rsidRPr="00785D06">
        <w:rPr>
          <w:rStyle w:val="apple-converted-space"/>
          <w:rFonts w:eastAsia="Times New Roman"/>
          <w:color w:val="000000"/>
          <w:sz w:val="20"/>
          <w:szCs w:val="20"/>
          <w:lang w:val="en-US"/>
        </w:rPr>
        <w:t xml:space="preserve">course of </w:t>
      </w:r>
      <w:r w:rsidR="000D6A0C" w:rsidRPr="00785D06">
        <w:rPr>
          <w:rStyle w:val="apple-converted-space"/>
          <w:rFonts w:eastAsia="Times New Roman"/>
          <w:color w:val="000000"/>
          <w:sz w:val="20"/>
          <w:szCs w:val="20"/>
          <w:lang w:val="en-US"/>
        </w:rPr>
        <w:t xml:space="preserve">action would have been to </w:t>
      </w:r>
      <w:r w:rsidRPr="00785D06">
        <w:rPr>
          <w:rStyle w:val="apple-converted-space"/>
          <w:rFonts w:eastAsia="Times New Roman"/>
          <w:color w:val="000000"/>
          <w:sz w:val="20"/>
          <w:szCs w:val="20"/>
          <w:lang w:val="en-US"/>
        </w:rPr>
        <w:t>immediate</w:t>
      </w:r>
      <w:r w:rsidR="000D6A0C" w:rsidRPr="00785D06">
        <w:rPr>
          <w:rStyle w:val="apple-converted-space"/>
          <w:rFonts w:eastAsia="Times New Roman"/>
          <w:color w:val="000000"/>
          <w:sz w:val="20"/>
          <w:szCs w:val="20"/>
          <w:lang w:val="en-US"/>
        </w:rPr>
        <w:t xml:space="preserve">ly transfer </w:t>
      </w:r>
      <w:r w:rsidRPr="00785D06">
        <w:rPr>
          <w:rStyle w:val="apple-converted-space"/>
          <w:rFonts w:eastAsia="Times New Roman"/>
          <w:color w:val="000000"/>
          <w:sz w:val="20"/>
          <w:szCs w:val="20"/>
          <w:lang w:val="en-US"/>
        </w:rPr>
        <w:t>the poisoned patient to a hospital</w:t>
      </w:r>
      <w:r w:rsidR="000D6A0C" w:rsidRPr="00785D06">
        <w:rPr>
          <w:rStyle w:val="apple-converted-space"/>
          <w:rFonts w:eastAsia="Times New Roman"/>
          <w:color w:val="000000"/>
          <w:sz w:val="20"/>
          <w:szCs w:val="20"/>
          <w:lang w:val="en-US"/>
        </w:rPr>
        <w:t>. They added</w:t>
      </w:r>
      <w:r w:rsidRPr="00785D06">
        <w:rPr>
          <w:rStyle w:val="apple-converted-space"/>
          <w:rFonts w:eastAsia="Times New Roman"/>
          <w:color w:val="000000"/>
          <w:sz w:val="20"/>
          <w:szCs w:val="20"/>
          <w:lang w:val="en-US"/>
        </w:rPr>
        <w:t xml:space="preserve"> that </w:t>
      </w:r>
      <w:r w:rsidR="000D6A0C" w:rsidRPr="00785D06">
        <w:rPr>
          <w:rStyle w:val="apple-converted-space"/>
          <w:rFonts w:eastAsia="Times New Roman"/>
          <w:color w:val="000000"/>
          <w:sz w:val="20"/>
          <w:szCs w:val="20"/>
          <w:lang w:val="en-US"/>
        </w:rPr>
        <w:t xml:space="preserve">if </w:t>
      </w:r>
      <w:r w:rsidRPr="00785D06">
        <w:rPr>
          <w:rStyle w:val="apple-converted-space"/>
          <w:rFonts w:eastAsia="Times New Roman"/>
          <w:color w:val="000000"/>
          <w:sz w:val="20"/>
          <w:szCs w:val="20"/>
          <w:lang w:val="en-US"/>
        </w:rPr>
        <w:t xml:space="preserve">prompt and adequate care </w:t>
      </w:r>
      <w:r w:rsidR="000D6A0C" w:rsidRPr="00785D06">
        <w:rPr>
          <w:rStyle w:val="apple-converted-space"/>
          <w:rFonts w:eastAsia="Times New Roman"/>
          <w:color w:val="000000"/>
          <w:sz w:val="20"/>
          <w:szCs w:val="20"/>
          <w:lang w:val="en-US"/>
        </w:rPr>
        <w:t xml:space="preserve">had </w:t>
      </w:r>
      <w:r w:rsidRPr="00785D06">
        <w:rPr>
          <w:rStyle w:val="apple-converted-space"/>
          <w:rFonts w:eastAsia="Times New Roman"/>
          <w:color w:val="000000"/>
          <w:sz w:val="20"/>
          <w:szCs w:val="20"/>
          <w:lang w:val="en-US"/>
        </w:rPr>
        <w:t>been provided</w:t>
      </w:r>
      <w:r w:rsidR="000D6A0C" w:rsidRPr="00785D06">
        <w:rPr>
          <w:rStyle w:val="apple-converted-space"/>
          <w:rFonts w:eastAsia="Times New Roman"/>
          <w:color w:val="000000"/>
          <w:sz w:val="20"/>
          <w:szCs w:val="20"/>
          <w:lang w:val="en-US"/>
        </w:rPr>
        <w:t>,</w:t>
      </w:r>
      <w:r w:rsidRPr="00785D06">
        <w:rPr>
          <w:rStyle w:val="apple-converted-space"/>
          <w:rFonts w:eastAsia="Times New Roman"/>
          <w:color w:val="000000"/>
          <w:sz w:val="20"/>
          <w:szCs w:val="20"/>
          <w:lang w:val="en-US"/>
        </w:rPr>
        <w:t xml:space="preserve"> </w:t>
      </w:r>
      <w:r w:rsidR="000D6A0C" w:rsidRPr="00785D06">
        <w:rPr>
          <w:rStyle w:val="apple-converted-space"/>
          <w:rFonts w:eastAsia="Times New Roman"/>
          <w:color w:val="000000"/>
          <w:sz w:val="20"/>
          <w:szCs w:val="20"/>
          <w:lang w:val="en-US"/>
        </w:rPr>
        <w:t xml:space="preserve">there was a </w:t>
      </w:r>
      <w:r w:rsidRPr="00785D06">
        <w:rPr>
          <w:rStyle w:val="apple-converted-space"/>
          <w:rFonts w:eastAsia="Times New Roman"/>
          <w:color w:val="000000"/>
          <w:sz w:val="20"/>
          <w:szCs w:val="20"/>
          <w:lang w:val="en-US"/>
        </w:rPr>
        <w:t>possibility that the patient’s life could have been saved.</w:t>
      </w:r>
    </w:p>
    <w:p w14:paraId="668DB877" w14:textId="77777777" w:rsidR="00C254BF" w:rsidRPr="00785D06" w:rsidRDefault="00C254BF" w:rsidP="00C254BF">
      <w:pPr>
        <w:jc w:val="both"/>
        <w:rPr>
          <w:rStyle w:val="apple-converted-space"/>
          <w:rFonts w:eastAsia="Times New Roman"/>
          <w:color w:val="000000"/>
          <w:sz w:val="20"/>
          <w:szCs w:val="20"/>
          <w:lang w:val="en-US"/>
        </w:rPr>
      </w:pPr>
    </w:p>
    <w:p w14:paraId="65EA9873" w14:textId="77777777" w:rsidR="00C254BF" w:rsidRPr="00785D06" w:rsidRDefault="00CF64D8" w:rsidP="00C254BF">
      <w:pPr>
        <w:pStyle w:val="Prrafodelista"/>
        <w:numPr>
          <w:ilvl w:val="0"/>
          <w:numId w:val="35"/>
        </w:numPr>
        <w:ind w:left="0" w:firstLine="0"/>
        <w:contextualSpacing w:val="0"/>
        <w:jc w:val="both"/>
        <w:rPr>
          <w:rStyle w:val="apple-converted-space"/>
          <w:sz w:val="20"/>
          <w:szCs w:val="20"/>
          <w:lang w:val="en-US"/>
        </w:rPr>
      </w:pPr>
      <w:r w:rsidRPr="00785D06">
        <w:rPr>
          <w:rStyle w:val="apple-converted-space"/>
          <w:rFonts w:eastAsia="Times New Roman"/>
          <w:color w:val="000000"/>
          <w:sz w:val="20"/>
          <w:szCs w:val="20"/>
          <w:lang w:val="en-US"/>
        </w:rPr>
        <w:t xml:space="preserve">Based on </w:t>
      </w:r>
      <w:r w:rsidR="00C254BF" w:rsidRPr="00785D06">
        <w:rPr>
          <w:rStyle w:val="apple-converted-space"/>
          <w:rFonts w:eastAsia="Times New Roman"/>
          <w:color w:val="000000"/>
          <w:sz w:val="20"/>
          <w:szCs w:val="20"/>
          <w:lang w:val="en-US"/>
        </w:rPr>
        <w:t>the foregoing, it is clear that the State did not act with due diligence to ensure Paola’s right to life.</w:t>
      </w:r>
      <w:r w:rsidR="00C47662" w:rsidRPr="00785D06">
        <w:rPr>
          <w:rStyle w:val="apple-converted-space"/>
          <w:rFonts w:eastAsia="Times New Roman"/>
          <w:color w:val="000000"/>
          <w:sz w:val="20"/>
          <w:szCs w:val="20"/>
          <w:lang w:val="en-US"/>
        </w:rPr>
        <w:t xml:space="preserve"> Also</w:t>
      </w:r>
      <w:r w:rsidR="00C254BF" w:rsidRPr="00785D06">
        <w:rPr>
          <w:rStyle w:val="apple-converted-space"/>
          <w:rFonts w:eastAsia="Times New Roman"/>
          <w:color w:val="000000"/>
          <w:sz w:val="20"/>
          <w:szCs w:val="20"/>
          <w:lang w:val="en-US"/>
        </w:rPr>
        <w:t xml:space="preserve">, </w:t>
      </w:r>
      <w:r w:rsidR="005E0A5A" w:rsidRPr="00785D06">
        <w:rPr>
          <w:rStyle w:val="apple-converted-space"/>
          <w:rFonts w:eastAsia="Times New Roman"/>
          <w:color w:val="000000"/>
          <w:sz w:val="20"/>
          <w:szCs w:val="20"/>
          <w:lang w:val="en-US"/>
        </w:rPr>
        <w:t>the Court considers that</w:t>
      </w:r>
      <w:r w:rsidRPr="00785D06">
        <w:rPr>
          <w:rStyle w:val="apple-converted-space"/>
          <w:rFonts w:eastAsia="Times New Roman"/>
          <w:color w:val="000000"/>
          <w:sz w:val="20"/>
          <w:szCs w:val="20"/>
          <w:lang w:val="en-US"/>
        </w:rPr>
        <w:t xml:space="preserve"> al</w:t>
      </w:r>
      <w:r w:rsidR="00C254BF" w:rsidRPr="00785D06">
        <w:rPr>
          <w:rStyle w:val="apple-converted-space"/>
          <w:rFonts w:eastAsia="Times New Roman"/>
          <w:color w:val="000000"/>
          <w:sz w:val="20"/>
          <w:szCs w:val="20"/>
          <w:lang w:val="en-US"/>
        </w:rPr>
        <w:t xml:space="preserve">though Paola experienced suffering while she remained </w:t>
      </w:r>
      <w:r w:rsidRPr="00785D06">
        <w:rPr>
          <w:rStyle w:val="apple-converted-space"/>
          <w:rFonts w:eastAsia="Times New Roman"/>
          <w:color w:val="000000"/>
          <w:sz w:val="20"/>
          <w:szCs w:val="20"/>
          <w:lang w:val="en-US"/>
        </w:rPr>
        <w:t xml:space="preserve">at </w:t>
      </w:r>
      <w:r w:rsidR="00C254BF" w:rsidRPr="00785D06">
        <w:rPr>
          <w:rStyle w:val="apple-converted-space"/>
          <w:rFonts w:eastAsia="Times New Roman"/>
          <w:color w:val="000000"/>
          <w:sz w:val="20"/>
          <w:szCs w:val="20"/>
          <w:lang w:val="en-US"/>
        </w:rPr>
        <w:t xml:space="preserve">the school without </w:t>
      </w:r>
      <w:r w:rsidRPr="00785D06">
        <w:rPr>
          <w:rStyle w:val="apple-converted-space"/>
          <w:rFonts w:eastAsia="Times New Roman"/>
          <w:color w:val="000000"/>
          <w:sz w:val="20"/>
          <w:szCs w:val="20"/>
          <w:lang w:val="en-US"/>
        </w:rPr>
        <w:t>proper medical care</w:t>
      </w:r>
      <w:r w:rsidR="00C254BF" w:rsidRPr="00785D06">
        <w:rPr>
          <w:rStyle w:val="apple-converted-space"/>
          <w:rFonts w:eastAsia="Times New Roman"/>
          <w:color w:val="000000"/>
          <w:sz w:val="20"/>
          <w:szCs w:val="20"/>
          <w:lang w:val="en-US"/>
        </w:rPr>
        <w:t xml:space="preserve">, the State’s conduct in this regard </w:t>
      </w:r>
      <w:r w:rsidRPr="00785D06">
        <w:rPr>
          <w:rStyle w:val="apple-converted-space"/>
          <w:rFonts w:eastAsia="Times New Roman"/>
          <w:color w:val="000000"/>
          <w:sz w:val="20"/>
          <w:szCs w:val="20"/>
          <w:lang w:val="en-US"/>
        </w:rPr>
        <w:t xml:space="preserve">was no different from </w:t>
      </w:r>
      <w:r w:rsidR="00C254BF" w:rsidRPr="00785D06">
        <w:rPr>
          <w:rStyle w:val="apple-converted-space"/>
          <w:rFonts w:eastAsia="Times New Roman"/>
          <w:color w:val="000000"/>
          <w:sz w:val="20"/>
          <w:szCs w:val="20"/>
          <w:lang w:val="en-US"/>
        </w:rPr>
        <w:t xml:space="preserve">that required to try to save her life. Therefore, it is not necessary to examine this point separately </w:t>
      </w:r>
      <w:r w:rsidR="003249A3" w:rsidRPr="00785D06">
        <w:rPr>
          <w:rStyle w:val="apple-converted-space"/>
          <w:rFonts w:eastAsia="Times New Roman"/>
          <w:color w:val="000000"/>
          <w:sz w:val="20"/>
          <w:szCs w:val="20"/>
          <w:lang w:val="en-US"/>
        </w:rPr>
        <w:t xml:space="preserve">in relation to </w:t>
      </w:r>
      <w:r w:rsidR="00C254BF" w:rsidRPr="00785D06">
        <w:rPr>
          <w:rStyle w:val="apple-converted-space"/>
          <w:rFonts w:eastAsia="Times New Roman"/>
          <w:color w:val="000000"/>
          <w:sz w:val="20"/>
          <w:szCs w:val="20"/>
          <w:lang w:val="en-US"/>
        </w:rPr>
        <w:t>the right to personal integrity.</w:t>
      </w:r>
    </w:p>
    <w:p w14:paraId="73E77134" w14:textId="77777777" w:rsidR="00C254BF" w:rsidRPr="00785D06" w:rsidRDefault="00C254BF" w:rsidP="00C254BF">
      <w:pPr>
        <w:pStyle w:val="Prrafodelista"/>
        <w:ind w:left="0"/>
        <w:contextualSpacing w:val="0"/>
        <w:jc w:val="both"/>
        <w:rPr>
          <w:sz w:val="20"/>
          <w:szCs w:val="20"/>
          <w:lang w:val="en-US"/>
        </w:rPr>
      </w:pPr>
    </w:p>
    <w:p w14:paraId="10EEDAA5"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notes that lack of due diligence in providing medical care to Paola when she arrived at the clinic has not been alleged or proven. </w:t>
      </w:r>
      <w:r w:rsidR="00F67E9B" w:rsidRPr="00785D06">
        <w:rPr>
          <w:sz w:val="20"/>
          <w:szCs w:val="20"/>
          <w:lang w:val="en-US"/>
        </w:rPr>
        <w:t>Therefore</w:t>
      </w:r>
      <w:r w:rsidRPr="00785D06">
        <w:rPr>
          <w:sz w:val="20"/>
          <w:szCs w:val="20"/>
          <w:lang w:val="en-US"/>
        </w:rPr>
        <w:t xml:space="preserve">, the lack of prompt treatment was related to the delay in </w:t>
      </w:r>
      <w:r w:rsidR="00F67E9B" w:rsidRPr="00785D06">
        <w:rPr>
          <w:sz w:val="20"/>
          <w:szCs w:val="20"/>
          <w:lang w:val="en-US"/>
        </w:rPr>
        <w:t xml:space="preserve">transferring her </w:t>
      </w:r>
      <w:r w:rsidR="003249A3" w:rsidRPr="00785D06">
        <w:rPr>
          <w:sz w:val="20"/>
          <w:szCs w:val="20"/>
          <w:lang w:val="en-US"/>
        </w:rPr>
        <w:t>to the health facility</w:t>
      </w:r>
      <w:r w:rsidRPr="00785D06">
        <w:rPr>
          <w:sz w:val="20"/>
          <w:szCs w:val="20"/>
          <w:lang w:val="en-US"/>
        </w:rPr>
        <w:t xml:space="preserve">. </w:t>
      </w:r>
      <w:r w:rsidR="00F67E9B" w:rsidRPr="00785D06">
        <w:rPr>
          <w:sz w:val="20"/>
          <w:szCs w:val="20"/>
          <w:lang w:val="en-US"/>
        </w:rPr>
        <w:t xml:space="preserve">Thus, the </w:t>
      </w:r>
      <w:r w:rsidR="00C47662" w:rsidRPr="00785D06">
        <w:rPr>
          <w:sz w:val="20"/>
          <w:szCs w:val="20"/>
          <w:lang w:val="en-US"/>
        </w:rPr>
        <w:t xml:space="preserve">Court understands </w:t>
      </w:r>
      <w:r w:rsidRPr="00785D06">
        <w:rPr>
          <w:sz w:val="20"/>
          <w:szCs w:val="20"/>
          <w:lang w:val="en-US"/>
        </w:rPr>
        <w:t xml:space="preserve">that this situation is directly </w:t>
      </w:r>
      <w:r w:rsidR="00F67E9B" w:rsidRPr="00785D06">
        <w:rPr>
          <w:sz w:val="20"/>
          <w:szCs w:val="20"/>
          <w:lang w:val="en-US"/>
        </w:rPr>
        <w:t xml:space="preserve">connected </w:t>
      </w:r>
      <w:r w:rsidRPr="00785D06">
        <w:rPr>
          <w:sz w:val="20"/>
          <w:szCs w:val="20"/>
          <w:lang w:val="en-US"/>
        </w:rPr>
        <w:t xml:space="preserve">with the duty to guarantee the </w:t>
      </w:r>
      <w:r w:rsidR="00F67E9B" w:rsidRPr="00785D06">
        <w:rPr>
          <w:sz w:val="20"/>
          <w:szCs w:val="20"/>
          <w:lang w:val="en-US"/>
        </w:rPr>
        <w:t xml:space="preserve">adolescent’s </w:t>
      </w:r>
      <w:r w:rsidRPr="00785D06">
        <w:rPr>
          <w:sz w:val="20"/>
          <w:szCs w:val="20"/>
          <w:lang w:val="en-US"/>
        </w:rPr>
        <w:t>right to life</w:t>
      </w:r>
      <w:r w:rsidR="00F67E9B" w:rsidRPr="00785D06">
        <w:rPr>
          <w:sz w:val="20"/>
          <w:szCs w:val="20"/>
          <w:lang w:val="en-US"/>
        </w:rPr>
        <w:t>. Al</w:t>
      </w:r>
      <w:r w:rsidRPr="00785D06">
        <w:rPr>
          <w:sz w:val="20"/>
          <w:szCs w:val="20"/>
          <w:lang w:val="en-US"/>
        </w:rPr>
        <w:t xml:space="preserve">though the </w:t>
      </w:r>
      <w:r w:rsidR="00660B75" w:rsidRPr="00785D06">
        <w:rPr>
          <w:sz w:val="20"/>
          <w:szCs w:val="20"/>
          <w:lang w:val="en-US"/>
        </w:rPr>
        <w:t xml:space="preserve">unlawful conduct </w:t>
      </w:r>
      <w:r w:rsidR="009C4692" w:rsidRPr="00785D06">
        <w:rPr>
          <w:sz w:val="20"/>
          <w:szCs w:val="20"/>
          <w:lang w:val="en-US"/>
        </w:rPr>
        <w:t xml:space="preserve">occurred </w:t>
      </w:r>
      <w:r w:rsidRPr="00785D06">
        <w:rPr>
          <w:sz w:val="20"/>
          <w:szCs w:val="20"/>
          <w:lang w:val="en-US"/>
        </w:rPr>
        <w:t xml:space="preserve">in a </w:t>
      </w:r>
      <w:r w:rsidR="00660B75" w:rsidRPr="00785D06">
        <w:rPr>
          <w:sz w:val="20"/>
          <w:szCs w:val="20"/>
          <w:lang w:val="en-US"/>
        </w:rPr>
        <w:t xml:space="preserve">State or </w:t>
      </w:r>
      <w:r w:rsidR="009C4692" w:rsidRPr="00785D06">
        <w:rPr>
          <w:sz w:val="20"/>
          <w:szCs w:val="20"/>
          <w:lang w:val="en-US"/>
        </w:rPr>
        <w:t xml:space="preserve">public </w:t>
      </w:r>
      <w:r w:rsidRPr="00785D06">
        <w:rPr>
          <w:sz w:val="20"/>
          <w:szCs w:val="20"/>
          <w:lang w:val="en-US"/>
        </w:rPr>
        <w:t>school, the</w:t>
      </w:r>
      <w:r w:rsidR="00F67E9B" w:rsidRPr="00785D06">
        <w:rPr>
          <w:sz w:val="20"/>
          <w:szCs w:val="20"/>
          <w:lang w:val="en-US"/>
        </w:rPr>
        <w:t xml:space="preserve"> respective</w:t>
      </w:r>
      <w:r w:rsidRPr="00785D06">
        <w:rPr>
          <w:sz w:val="20"/>
          <w:szCs w:val="20"/>
          <w:lang w:val="en-US"/>
        </w:rPr>
        <w:t xml:space="preserve"> actions </w:t>
      </w:r>
      <w:r w:rsidR="006604CC" w:rsidRPr="00785D06">
        <w:rPr>
          <w:sz w:val="20"/>
          <w:szCs w:val="20"/>
          <w:lang w:val="en-US"/>
        </w:rPr>
        <w:t xml:space="preserve">were </w:t>
      </w:r>
      <w:r w:rsidRPr="00785D06">
        <w:rPr>
          <w:sz w:val="20"/>
          <w:szCs w:val="20"/>
          <w:lang w:val="en-US"/>
        </w:rPr>
        <w:t xml:space="preserve">directly </w:t>
      </w:r>
      <w:r w:rsidR="00F67E9B" w:rsidRPr="00785D06">
        <w:rPr>
          <w:sz w:val="20"/>
          <w:szCs w:val="20"/>
          <w:lang w:val="en-US"/>
        </w:rPr>
        <w:t xml:space="preserve">related to </w:t>
      </w:r>
      <w:r w:rsidRPr="00785D06">
        <w:rPr>
          <w:sz w:val="20"/>
          <w:szCs w:val="20"/>
          <w:lang w:val="en-US"/>
        </w:rPr>
        <w:t xml:space="preserve">the </w:t>
      </w:r>
      <w:r w:rsidR="00F67E9B" w:rsidRPr="00785D06">
        <w:rPr>
          <w:sz w:val="20"/>
          <w:szCs w:val="20"/>
          <w:lang w:val="en-US"/>
        </w:rPr>
        <w:t xml:space="preserve">protection of her </w:t>
      </w:r>
      <w:r w:rsidRPr="00785D06">
        <w:rPr>
          <w:sz w:val="20"/>
          <w:szCs w:val="20"/>
          <w:lang w:val="en-US"/>
        </w:rPr>
        <w:t xml:space="preserve">right to life, and </w:t>
      </w:r>
      <w:r w:rsidR="009C4692" w:rsidRPr="00785D06">
        <w:rPr>
          <w:sz w:val="20"/>
          <w:szCs w:val="20"/>
          <w:lang w:val="en-US"/>
        </w:rPr>
        <w:t xml:space="preserve">do not need to be </w:t>
      </w:r>
      <w:r w:rsidRPr="00785D06">
        <w:rPr>
          <w:sz w:val="20"/>
          <w:szCs w:val="20"/>
          <w:lang w:val="en-US"/>
        </w:rPr>
        <w:t xml:space="preserve">examined in relation to other rights, </w:t>
      </w:r>
      <w:r w:rsidR="00F67E9B" w:rsidRPr="00785D06">
        <w:rPr>
          <w:sz w:val="20"/>
          <w:szCs w:val="20"/>
          <w:lang w:val="en-US"/>
        </w:rPr>
        <w:t xml:space="preserve">such </w:t>
      </w:r>
      <w:r w:rsidRPr="00785D06">
        <w:rPr>
          <w:sz w:val="20"/>
          <w:szCs w:val="20"/>
          <w:lang w:val="en-US"/>
        </w:rPr>
        <w:t xml:space="preserve">as the right to education. </w:t>
      </w:r>
    </w:p>
    <w:p w14:paraId="36469E12" w14:textId="77777777" w:rsidR="00C254BF" w:rsidRPr="00785D06" w:rsidRDefault="00C254BF" w:rsidP="00C254BF">
      <w:pPr>
        <w:jc w:val="both"/>
        <w:rPr>
          <w:sz w:val="20"/>
          <w:szCs w:val="20"/>
          <w:lang w:val="en-US"/>
        </w:rPr>
      </w:pPr>
    </w:p>
    <w:p w14:paraId="4E2ADFDF" w14:textId="77777777" w:rsidR="00C254BF" w:rsidRPr="00785D06" w:rsidRDefault="006C6B39" w:rsidP="00C254BF">
      <w:pPr>
        <w:pStyle w:val="Prrafodelista"/>
        <w:numPr>
          <w:ilvl w:val="0"/>
          <w:numId w:val="35"/>
        </w:numPr>
        <w:ind w:left="0" w:firstLine="0"/>
        <w:contextualSpacing w:val="0"/>
        <w:jc w:val="both"/>
        <w:rPr>
          <w:sz w:val="20"/>
          <w:szCs w:val="20"/>
          <w:lang w:val="en-US"/>
        </w:rPr>
      </w:pPr>
      <w:r w:rsidRPr="00785D06">
        <w:rPr>
          <w:sz w:val="20"/>
          <w:szCs w:val="20"/>
          <w:lang w:val="en-US"/>
        </w:rPr>
        <w:t>Based on the foregoing considerations</w:t>
      </w:r>
      <w:r w:rsidR="00F67E9B" w:rsidRPr="00785D06">
        <w:rPr>
          <w:sz w:val="20"/>
          <w:szCs w:val="20"/>
          <w:lang w:val="en-US"/>
        </w:rPr>
        <w:t xml:space="preserve">, </w:t>
      </w:r>
      <w:r w:rsidR="00C254BF" w:rsidRPr="00785D06">
        <w:rPr>
          <w:sz w:val="20"/>
          <w:szCs w:val="20"/>
          <w:lang w:val="en-US"/>
        </w:rPr>
        <w:t xml:space="preserve">the Court concludes that the State did not respect Paola’s right to a </w:t>
      </w:r>
      <w:r w:rsidR="009C4692" w:rsidRPr="00785D06">
        <w:rPr>
          <w:sz w:val="20"/>
          <w:szCs w:val="20"/>
          <w:lang w:val="en-US"/>
        </w:rPr>
        <w:t xml:space="preserve">dignified </w:t>
      </w:r>
      <w:r w:rsidR="00C254BF" w:rsidRPr="00785D06">
        <w:rPr>
          <w:sz w:val="20"/>
          <w:szCs w:val="20"/>
          <w:lang w:val="en-US"/>
        </w:rPr>
        <w:t xml:space="preserve">life and did not </w:t>
      </w:r>
      <w:r w:rsidR="00C47662" w:rsidRPr="00785D06">
        <w:rPr>
          <w:sz w:val="20"/>
          <w:szCs w:val="20"/>
          <w:lang w:val="en-US"/>
        </w:rPr>
        <w:t xml:space="preserve">guarantee </w:t>
      </w:r>
      <w:r w:rsidR="00C254BF" w:rsidRPr="00785D06">
        <w:rPr>
          <w:sz w:val="20"/>
          <w:szCs w:val="20"/>
          <w:lang w:val="en-US"/>
        </w:rPr>
        <w:t xml:space="preserve">her </w:t>
      </w:r>
      <w:r w:rsidR="00F67E9B" w:rsidRPr="00785D06">
        <w:rPr>
          <w:sz w:val="20"/>
          <w:szCs w:val="20"/>
          <w:lang w:val="en-US"/>
        </w:rPr>
        <w:t xml:space="preserve">right to </w:t>
      </w:r>
      <w:r w:rsidR="00C254BF" w:rsidRPr="00785D06">
        <w:rPr>
          <w:sz w:val="20"/>
          <w:szCs w:val="20"/>
          <w:lang w:val="en-US"/>
        </w:rPr>
        <w:t xml:space="preserve">life </w:t>
      </w:r>
      <w:r w:rsidR="000F25FE" w:rsidRPr="00785D06">
        <w:rPr>
          <w:sz w:val="20"/>
          <w:szCs w:val="20"/>
          <w:lang w:val="en-US"/>
        </w:rPr>
        <w:t xml:space="preserve">upon </w:t>
      </w:r>
      <w:r w:rsidR="009C4692" w:rsidRPr="00785D06">
        <w:rPr>
          <w:sz w:val="20"/>
          <w:szCs w:val="20"/>
          <w:lang w:val="en-US"/>
        </w:rPr>
        <w:t xml:space="preserve">learning </w:t>
      </w:r>
      <w:r w:rsidR="00F67E9B" w:rsidRPr="00785D06">
        <w:rPr>
          <w:sz w:val="20"/>
          <w:szCs w:val="20"/>
          <w:lang w:val="en-US"/>
        </w:rPr>
        <w:t xml:space="preserve">that </w:t>
      </w:r>
      <w:r w:rsidR="000F25FE" w:rsidRPr="00785D06">
        <w:rPr>
          <w:sz w:val="20"/>
          <w:szCs w:val="20"/>
          <w:lang w:val="en-US"/>
        </w:rPr>
        <w:t xml:space="preserve">she risked </w:t>
      </w:r>
      <w:r w:rsidR="00C254BF" w:rsidRPr="00785D06">
        <w:rPr>
          <w:sz w:val="20"/>
          <w:szCs w:val="20"/>
          <w:lang w:val="en-US"/>
        </w:rPr>
        <w:t xml:space="preserve">death, </w:t>
      </w:r>
      <w:r w:rsidR="00F67E9B" w:rsidRPr="00785D06">
        <w:rPr>
          <w:sz w:val="20"/>
          <w:szCs w:val="20"/>
          <w:lang w:val="en-US"/>
        </w:rPr>
        <w:t xml:space="preserve">which </w:t>
      </w:r>
      <w:r w:rsidR="000F25FE" w:rsidRPr="00785D06">
        <w:rPr>
          <w:sz w:val="20"/>
          <w:szCs w:val="20"/>
          <w:lang w:val="en-US"/>
        </w:rPr>
        <w:t xml:space="preserve">was </w:t>
      </w:r>
      <w:r w:rsidR="00C254BF" w:rsidRPr="00785D06">
        <w:rPr>
          <w:sz w:val="20"/>
          <w:szCs w:val="20"/>
          <w:lang w:val="en-US"/>
        </w:rPr>
        <w:t>finally consummated</w:t>
      </w:r>
      <w:r w:rsidR="000F25FE" w:rsidRPr="00785D06">
        <w:rPr>
          <w:sz w:val="20"/>
          <w:szCs w:val="20"/>
          <w:lang w:val="en-US"/>
        </w:rPr>
        <w:t xml:space="preserve"> with her</w:t>
      </w:r>
      <w:r w:rsidR="00C254BF" w:rsidRPr="00785D06">
        <w:rPr>
          <w:sz w:val="20"/>
          <w:szCs w:val="20"/>
          <w:lang w:val="en-US"/>
        </w:rPr>
        <w:t xml:space="preserve"> suicide. </w:t>
      </w:r>
    </w:p>
    <w:p w14:paraId="5DDB44DA" w14:textId="77777777" w:rsidR="00C254BF" w:rsidRPr="00785D06" w:rsidRDefault="00C254BF" w:rsidP="00C254BF">
      <w:pPr>
        <w:pStyle w:val="Prrafodelista"/>
        <w:rPr>
          <w:lang w:val="en-US"/>
        </w:rPr>
      </w:pPr>
    </w:p>
    <w:p w14:paraId="3FED4D0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Accordingly, the Court concludes that Ecuador violated the right to life enshrined in Article 4(1) of the American Convention on Human Rights, in relation to the obligations established in Article 1(1) thereof, to the detriment of Paola del Rosario Guzmán Albarracín. </w:t>
      </w:r>
    </w:p>
    <w:p w14:paraId="0DB15D6A" w14:textId="77777777" w:rsidR="00C254BF" w:rsidRPr="00785D06" w:rsidRDefault="00C254BF" w:rsidP="00C254BF">
      <w:pPr>
        <w:pStyle w:val="Prrafodelista"/>
        <w:rPr>
          <w:rFonts w:eastAsia="Times New Roman"/>
          <w:color w:val="000000"/>
          <w:sz w:val="20"/>
          <w:szCs w:val="20"/>
          <w:lang w:val="en-US" w:eastAsia="es-ES_tradnl"/>
        </w:rPr>
      </w:pPr>
    </w:p>
    <w:p w14:paraId="68596ABF" w14:textId="77777777" w:rsidR="00C254BF" w:rsidRPr="00785D06" w:rsidRDefault="00C254BF" w:rsidP="00C254BF">
      <w:pPr>
        <w:pStyle w:val="Ttulo3"/>
        <w:spacing w:before="0"/>
        <w:ind w:left="567"/>
        <w:jc w:val="both"/>
        <w:rPr>
          <w:rFonts w:ascii="Verdana" w:hAnsi="Verdana"/>
          <w:color w:val="auto"/>
          <w:sz w:val="20"/>
          <w:szCs w:val="20"/>
          <w:lang w:val="en-US"/>
        </w:rPr>
      </w:pPr>
      <w:bookmarkStart w:id="121" w:name="_Toc41906227"/>
      <w:bookmarkStart w:id="122" w:name="_Toc42498056"/>
      <w:bookmarkStart w:id="123" w:name="_Toc46937304"/>
      <w:r w:rsidRPr="00785D06">
        <w:rPr>
          <w:rFonts w:ascii="Verdana" w:hAnsi="Verdana"/>
          <w:i/>
          <w:color w:val="auto"/>
          <w:sz w:val="20"/>
          <w:szCs w:val="20"/>
          <w:lang w:val="en-US"/>
        </w:rPr>
        <w:t xml:space="preserve">B.5 </w:t>
      </w:r>
      <w:r w:rsidRPr="00785D06">
        <w:rPr>
          <w:rFonts w:ascii="Verdana" w:hAnsi="Verdana"/>
          <w:i/>
          <w:color w:val="auto"/>
          <w:sz w:val="20"/>
          <w:szCs w:val="20"/>
          <w:u w:val="single"/>
          <w:lang w:val="en-US"/>
        </w:rPr>
        <w:t>Conclusion</w:t>
      </w:r>
      <w:bookmarkEnd w:id="121"/>
      <w:bookmarkEnd w:id="122"/>
      <w:bookmarkEnd w:id="123"/>
    </w:p>
    <w:p w14:paraId="496106EA" w14:textId="77777777" w:rsidR="00C254BF" w:rsidRPr="00785D06" w:rsidRDefault="00C254BF" w:rsidP="00C254BF">
      <w:pPr>
        <w:pStyle w:val="Prrafodelista"/>
        <w:rPr>
          <w:rFonts w:eastAsia="Times New Roman"/>
          <w:color w:val="000000"/>
          <w:sz w:val="20"/>
          <w:szCs w:val="20"/>
          <w:lang w:val="en-US" w:eastAsia="es-ES_tradnl"/>
        </w:rPr>
      </w:pPr>
    </w:p>
    <w:p w14:paraId="2A531D92"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sexual violence </w:t>
      </w:r>
      <w:r w:rsidR="000F25FE" w:rsidRPr="00785D06">
        <w:rPr>
          <w:sz w:val="20"/>
          <w:szCs w:val="20"/>
          <w:lang w:val="en-US"/>
        </w:rPr>
        <w:t xml:space="preserve">committed against </w:t>
      </w:r>
      <w:r w:rsidRPr="00785D06">
        <w:rPr>
          <w:sz w:val="20"/>
          <w:szCs w:val="20"/>
          <w:lang w:val="en-US"/>
        </w:rPr>
        <w:t>Paola del Rosario Guzmán Albarracín, a</w:t>
      </w:r>
      <w:r w:rsidR="000F25FE" w:rsidRPr="00785D06">
        <w:rPr>
          <w:sz w:val="20"/>
          <w:szCs w:val="20"/>
          <w:lang w:val="en-US"/>
        </w:rPr>
        <w:t>n</w:t>
      </w:r>
      <w:r w:rsidRPr="00785D06">
        <w:rPr>
          <w:sz w:val="20"/>
          <w:szCs w:val="20"/>
          <w:lang w:val="en-US"/>
        </w:rPr>
        <w:t xml:space="preserve"> </w:t>
      </w:r>
      <w:r w:rsidR="000F25FE" w:rsidRPr="00785D06">
        <w:rPr>
          <w:sz w:val="20"/>
          <w:szCs w:val="20"/>
          <w:lang w:val="en-US"/>
        </w:rPr>
        <w:t xml:space="preserve">adolescent </w:t>
      </w:r>
      <w:r w:rsidRPr="00785D06">
        <w:rPr>
          <w:sz w:val="20"/>
          <w:szCs w:val="20"/>
          <w:lang w:val="en-US"/>
        </w:rPr>
        <w:t>girl, affe</w:t>
      </w:r>
      <w:r w:rsidR="00660B75" w:rsidRPr="00785D06">
        <w:rPr>
          <w:sz w:val="20"/>
          <w:szCs w:val="20"/>
          <w:lang w:val="en-US"/>
        </w:rPr>
        <w:t>cted her right to a life free from</w:t>
      </w:r>
      <w:r w:rsidRPr="00785D06">
        <w:rPr>
          <w:sz w:val="20"/>
          <w:szCs w:val="20"/>
          <w:lang w:val="en-US"/>
        </w:rPr>
        <w:t xml:space="preserve"> violence, was discriminatory and deprived her of the possibility of independently deciding on her relationship with other persons and </w:t>
      </w:r>
      <w:r w:rsidR="000F25FE" w:rsidRPr="00785D06">
        <w:rPr>
          <w:sz w:val="20"/>
          <w:szCs w:val="20"/>
          <w:lang w:val="en-US"/>
        </w:rPr>
        <w:t xml:space="preserve">exercising </w:t>
      </w:r>
      <w:r w:rsidRPr="00785D06">
        <w:rPr>
          <w:sz w:val="20"/>
          <w:szCs w:val="20"/>
          <w:lang w:val="en-US"/>
        </w:rPr>
        <w:t xml:space="preserve">her sexuality. It also violated her right to education which, as indicated, </w:t>
      </w:r>
      <w:r w:rsidRPr="00785D06">
        <w:rPr>
          <w:rFonts w:eastAsia="Times New Roman"/>
          <w:color w:val="000000"/>
          <w:sz w:val="20"/>
          <w:szCs w:val="20"/>
          <w:lang w:val="en-US" w:eastAsia="es-ES_tradnl"/>
        </w:rPr>
        <w:t xml:space="preserve">includes the observance of human rights in the context of </w:t>
      </w:r>
      <w:r w:rsidR="000F25FE" w:rsidRPr="00785D06">
        <w:rPr>
          <w:rFonts w:eastAsia="Times New Roman"/>
          <w:color w:val="000000"/>
          <w:sz w:val="20"/>
          <w:szCs w:val="20"/>
          <w:lang w:val="en-US" w:eastAsia="es-ES_tradnl"/>
        </w:rPr>
        <w:t xml:space="preserve">the </w:t>
      </w:r>
      <w:r w:rsidRPr="00785D06">
        <w:rPr>
          <w:rFonts w:eastAsia="Times New Roman"/>
          <w:color w:val="000000"/>
          <w:sz w:val="20"/>
          <w:szCs w:val="20"/>
          <w:lang w:val="en-US" w:eastAsia="es-ES_tradnl"/>
        </w:rPr>
        <w:t xml:space="preserve">educational process. </w:t>
      </w:r>
      <w:r w:rsidRPr="00785D06">
        <w:rPr>
          <w:sz w:val="20"/>
          <w:szCs w:val="20"/>
          <w:lang w:val="en-US"/>
        </w:rPr>
        <w:t xml:space="preserve">Likewise, it caused her severe suffering and influenced her decision to take her own life. </w:t>
      </w:r>
      <w:r w:rsidR="00E25534" w:rsidRPr="00785D06">
        <w:rPr>
          <w:sz w:val="20"/>
          <w:szCs w:val="20"/>
          <w:lang w:val="en-US"/>
        </w:rPr>
        <w:t>Furthermore, t</w:t>
      </w:r>
      <w:r w:rsidRPr="00785D06">
        <w:rPr>
          <w:sz w:val="20"/>
          <w:szCs w:val="20"/>
          <w:lang w:val="en-US"/>
        </w:rPr>
        <w:t>he State</w:t>
      </w:r>
      <w:r w:rsidR="00E25534" w:rsidRPr="00785D06">
        <w:rPr>
          <w:sz w:val="20"/>
          <w:szCs w:val="20"/>
          <w:lang w:val="en-US"/>
        </w:rPr>
        <w:t xml:space="preserve"> failed to provide the necessary </w:t>
      </w:r>
      <w:r w:rsidRPr="00785D06">
        <w:rPr>
          <w:sz w:val="20"/>
          <w:szCs w:val="20"/>
          <w:lang w:val="en-US"/>
        </w:rPr>
        <w:t xml:space="preserve">assistance </w:t>
      </w:r>
      <w:r w:rsidR="00F1168F" w:rsidRPr="00785D06">
        <w:rPr>
          <w:sz w:val="20"/>
          <w:szCs w:val="20"/>
          <w:lang w:val="en-US"/>
        </w:rPr>
        <w:t xml:space="preserve">to try to </w:t>
      </w:r>
      <w:r w:rsidRPr="00785D06">
        <w:rPr>
          <w:sz w:val="20"/>
          <w:szCs w:val="20"/>
          <w:lang w:val="en-US"/>
        </w:rPr>
        <w:t>prevent her death.</w:t>
      </w:r>
    </w:p>
    <w:p w14:paraId="51A2265B" w14:textId="77777777" w:rsidR="00C254BF" w:rsidRPr="00785D06" w:rsidRDefault="00C254BF" w:rsidP="00C254BF">
      <w:pPr>
        <w:pStyle w:val="Prrafodelista"/>
        <w:ind w:left="0"/>
        <w:contextualSpacing w:val="0"/>
        <w:jc w:val="both"/>
        <w:rPr>
          <w:sz w:val="20"/>
          <w:szCs w:val="20"/>
          <w:lang w:val="en-US"/>
        </w:rPr>
      </w:pPr>
    </w:p>
    <w:p w14:paraId="54A6535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Consequently, Paola´s rights to life, personal integrity, private life and to education were impaired. The State failed in its duty to respect </w:t>
      </w:r>
      <w:r w:rsidR="00E25534" w:rsidRPr="00785D06">
        <w:rPr>
          <w:sz w:val="20"/>
          <w:szCs w:val="20"/>
          <w:lang w:val="en-US"/>
        </w:rPr>
        <w:t xml:space="preserve">and guarantee </w:t>
      </w:r>
      <w:r w:rsidR="006604CC" w:rsidRPr="00785D06">
        <w:rPr>
          <w:sz w:val="20"/>
          <w:szCs w:val="20"/>
          <w:lang w:val="en-US"/>
        </w:rPr>
        <w:t>these</w:t>
      </w:r>
      <w:r w:rsidR="00E25534" w:rsidRPr="00785D06">
        <w:rPr>
          <w:sz w:val="20"/>
          <w:szCs w:val="20"/>
          <w:lang w:val="en-US"/>
        </w:rPr>
        <w:t xml:space="preserve"> rights</w:t>
      </w:r>
      <w:r w:rsidRPr="00785D06">
        <w:rPr>
          <w:sz w:val="20"/>
          <w:szCs w:val="20"/>
          <w:lang w:val="en-US"/>
        </w:rPr>
        <w:t xml:space="preserve"> </w:t>
      </w:r>
      <w:r w:rsidR="00E25534" w:rsidRPr="00785D06">
        <w:rPr>
          <w:sz w:val="20"/>
          <w:szCs w:val="20"/>
          <w:lang w:val="en-US"/>
        </w:rPr>
        <w:t xml:space="preserve">as a result of the </w:t>
      </w:r>
      <w:r w:rsidRPr="00785D06">
        <w:rPr>
          <w:sz w:val="20"/>
          <w:szCs w:val="20"/>
          <w:lang w:val="en-US"/>
        </w:rPr>
        <w:t xml:space="preserve">sexual violence </w:t>
      </w:r>
      <w:r w:rsidR="00E25534" w:rsidRPr="00785D06">
        <w:rPr>
          <w:sz w:val="20"/>
          <w:szCs w:val="20"/>
          <w:lang w:val="en-US"/>
        </w:rPr>
        <w:t xml:space="preserve">committed against her. </w:t>
      </w:r>
      <w:r w:rsidR="00A61900" w:rsidRPr="00785D06">
        <w:rPr>
          <w:sz w:val="20"/>
          <w:szCs w:val="20"/>
          <w:lang w:val="en-US"/>
        </w:rPr>
        <w:t xml:space="preserve">Likewise, </w:t>
      </w:r>
      <w:r w:rsidRPr="00785D06">
        <w:rPr>
          <w:sz w:val="20"/>
          <w:szCs w:val="20"/>
          <w:lang w:val="en-US"/>
        </w:rPr>
        <w:t xml:space="preserve">Ecuador failed in its </w:t>
      </w:r>
      <w:r w:rsidR="00132F52" w:rsidRPr="00785D06">
        <w:rPr>
          <w:sz w:val="20"/>
          <w:szCs w:val="20"/>
          <w:lang w:val="en-US"/>
        </w:rPr>
        <w:t xml:space="preserve">duty </w:t>
      </w:r>
      <w:r w:rsidRPr="00785D06">
        <w:rPr>
          <w:sz w:val="20"/>
          <w:szCs w:val="20"/>
          <w:lang w:val="en-US"/>
        </w:rPr>
        <w:t xml:space="preserve">to provide </w:t>
      </w:r>
      <w:r w:rsidR="00152BC4" w:rsidRPr="00785D06">
        <w:rPr>
          <w:sz w:val="20"/>
          <w:szCs w:val="20"/>
          <w:lang w:val="en-US"/>
        </w:rPr>
        <w:t xml:space="preserve">Paola, a young girl, with </w:t>
      </w:r>
      <w:r w:rsidRPr="00785D06">
        <w:rPr>
          <w:sz w:val="20"/>
          <w:szCs w:val="20"/>
          <w:lang w:val="en-US"/>
        </w:rPr>
        <w:t>measures of protection</w:t>
      </w:r>
      <w:r w:rsidR="00E25534" w:rsidRPr="00785D06">
        <w:rPr>
          <w:sz w:val="20"/>
          <w:szCs w:val="20"/>
          <w:lang w:val="en-US"/>
        </w:rPr>
        <w:t>,</w:t>
      </w:r>
      <w:r w:rsidRPr="00785D06">
        <w:rPr>
          <w:sz w:val="20"/>
          <w:szCs w:val="20"/>
          <w:lang w:val="en-US"/>
        </w:rPr>
        <w:t xml:space="preserve"> </w:t>
      </w:r>
      <w:r w:rsidR="00152BC4" w:rsidRPr="00785D06">
        <w:rPr>
          <w:sz w:val="20"/>
          <w:szCs w:val="20"/>
          <w:lang w:val="en-US"/>
        </w:rPr>
        <w:t xml:space="preserve">to </w:t>
      </w:r>
      <w:r w:rsidR="00E25534" w:rsidRPr="00785D06">
        <w:rPr>
          <w:sz w:val="20"/>
          <w:szCs w:val="20"/>
          <w:lang w:val="en-US"/>
        </w:rPr>
        <w:t xml:space="preserve">prevent </w:t>
      </w:r>
      <w:r w:rsidRPr="00785D06">
        <w:rPr>
          <w:sz w:val="20"/>
          <w:szCs w:val="20"/>
          <w:lang w:val="en-US"/>
        </w:rPr>
        <w:t xml:space="preserve">any violent act or practice against women and </w:t>
      </w:r>
      <w:r w:rsidR="00E25534" w:rsidRPr="00785D06">
        <w:rPr>
          <w:sz w:val="20"/>
          <w:szCs w:val="20"/>
          <w:lang w:val="en-US"/>
        </w:rPr>
        <w:t xml:space="preserve">to </w:t>
      </w:r>
      <w:r w:rsidRPr="00785D06">
        <w:rPr>
          <w:sz w:val="20"/>
          <w:szCs w:val="20"/>
          <w:lang w:val="en-US"/>
        </w:rPr>
        <w:t xml:space="preserve">ensure that </w:t>
      </w:r>
      <w:r w:rsidR="00E25534" w:rsidRPr="00785D06">
        <w:rPr>
          <w:sz w:val="20"/>
          <w:szCs w:val="20"/>
          <w:lang w:val="en-US"/>
        </w:rPr>
        <w:t xml:space="preserve">its </w:t>
      </w:r>
      <w:r w:rsidRPr="00785D06">
        <w:rPr>
          <w:sz w:val="20"/>
          <w:szCs w:val="20"/>
          <w:lang w:val="en-US"/>
        </w:rPr>
        <w:t xml:space="preserve">authorities, officials, </w:t>
      </w:r>
      <w:r w:rsidR="00E25534" w:rsidRPr="00785D06">
        <w:rPr>
          <w:sz w:val="20"/>
          <w:szCs w:val="20"/>
          <w:lang w:val="en-US"/>
        </w:rPr>
        <w:t xml:space="preserve">employees, </w:t>
      </w:r>
      <w:r w:rsidRPr="00785D06">
        <w:rPr>
          <w:sz w:val="20"/>
          <w:szCs w:val="20"/>
          <w:lang w:val="en-US"/>
        </w:rPr>
        <w:t xml:space="preserve">agents and institutions </w:t>
      </w:r>
      <w:r w:rsidR="006604CC" w:rsidRPr="00785D06">
        <w:rPr>
          <w:sz w:val="20"/>
          <w:szCs w:val="20"/>
          <w:lang w:val="en-US"/>
        </w:rPr>
        <w:t>act</w:t>
      </w:r>
      <w:r w:rsidR="00E25534" w:rsidRPr="00785D06">
        <w:rPr>
          <w:sz w:val="20"/>
          <w:szCs w:val="20"/>
          <w:lang w:val="en-US"/>
        </w:rPr>
        <w:t>ed</w:t>
      </w:r>
      <w:r w:rsidR="006604CC" w:rsidRPr="00785D06">
        <w:rPr>
          <w:sz w:val="20"/>
          <w:szCs w:val="20"/>
          <w:lang w:val="en-US"/>
        </w:rPr>
        <w:t xml:space="preserve"> </w:t>
      </w:r>
      <w:r w:rsidRPr="00785D06">
        <w:rPr>
          <w:sz w:val="20"/>
          <w:szCs w:val="20"/>
          <w:lang w:val="en-US"/>
        </w:rPr>
        <w:t xml:space="preserve">in accordance with this obligation. </w:t>
      </w:r>
      <w:r w:rsidR="00A61900" w:rsidRPr="00785D06">
        <w:rPr>
          <w:sz w:val="20"/>
          <w:szCs w:val="20"/>
          <w:lang w:val="en-US"/>
        </w:rPr>
        <w:t>The</w:t>
      </w:r>
      <w:r w:rsidR="00E25534" w:rsidRPr="00785D06">
        <w:rPr>
          <w:sz w:val="20"/>
          <w:szCs w:val="20"/>
          <w:lang w:val="en-US"/>
        </w:rPr>
        <w:t xml:space="preserve"> State also failed to </w:t>
      </w:r>
      <w:r w:rsidR="008B1030" w:rsidRPr="00785D06">
        <w:rPr>
          <w:sz w:val="20"/>
          <w:szCs w:val="20"/>
          <w:lang w:val="en-US"/>
        </w:rPr>
        <w:t>act with due diligence to p</w:t>
      </w:r>
      <w:r w:rsidRPr="00785D06">
        <w:rPr>
          <w:sz w:val="20"/>
          <w:szCs w:val="20"/>
          <w:lang w:val="en-US"/>
        </w:rPr>
        <w:t xml:space="preserve">revent </w:t>
      </w:r>
      <w:r w:rsidR="00E25534" w:rsidRPr="00785D06">
        <w:rPr>
          <w:sz w:val="20"/>
          <w:szCs w:val="20"/>
          <w:lang w:val="en-US"/>
        </w:rPr>
        <w:t xml:space="preserve">such </w:t>
      </w:r>
      <w:r w:rsidRPr="00785D06">
        <w:rPr>
          <w:sz w:val="20"/>
          <w:szCs w:val="20"/>
          <w:lang w:val="en-US"/>
        </w:rPr>
        <w:t xml:space="preserve">violence </w:t>
      </w:r>
      <w:r w:rsidR="00E25534" w:rsidRPr="00785D06">
        <w:rPr>
          <w:sz w:val="20"/>
          <w:szCs w:val="20"/>
          <w:lang w:val="en-US"/>
        </w:rPr>
        <w:t xml:space="preserve">and did not take </w:t>
      </w:r>
      <w:r w:rsidRPr="00785D06">
        <w:rPr>
          <w:sz w:val="20"/>
          <w:szCs w:val="20"/>
          <w:lang w:val="en-US"/>
        </w:rPr>
        <w:t xml:space="preserve">the </w:t>
      </w:r>
      <w:r w:rsidR="004A5A2E" w:rsidRPr="00785D06">
        <w:rPr>
          <w:sz w:val="20"/>
          <w:szCs w:val="20"/>
          <w:lang w:val="en-US"/>
        </w:rPr>
        <w:t xml:space="preserve">necessary </w:t>
      </w:r>
      <w:r w:rsidRPr="00785D06">
        <w:rPr>
          <w:sz w:val="20"/>
          <w:szCs w:val="20"/>
          <w:lang w:val="en-US"/>
        </w:rPr>
        <w:t>measures</w:t>
      </w:r>
      <w:r w:rsidR="00A61900" w:rsidRPr="00785D06">
        <w:rPr>
          <w:sz w:val="20"/>
          <w:szCs w:val="20"/>
          <w:lang w:val="en-US"/>
        </w:rPr>
        <w:t xml:space="preserve"> to do so</w:t>
      </w:r>
      <w:r w:rsidRPr="00785D06">
        <w:rPr>
          <w:sz w:val="20"/>
          <w:szCs w:val="20"/>
          <w:lang w:val="en-US"/>
        </w:rPr>
        <w:t xml:space="preserve">. The State’s failure </w:t>
      </w:r>
      <w:r w:rsidR="006604CC" w:rsidRPr="00785D06">
        <w:rPr>
          <w:sz w:val="20"/>
          <w:szCs w:val="20"/>
          <w:lang w:val="en-US"/>
        </w:rPr>
        <w:t>to fulfil</w:t>
      </w:r>
      <w:r w:rsidR="004A5A2E" w:rsidRPr="00785D06">
        <w:rPr>
          <w:sz w:val="20"/>
          <w:szCs w:val="20"/>
          <w:lang w:val="en-US"/>
        </w:rPr>
        <w:t xml:space="preserve"> its obligations to</w:t>
      </w:r>
      <w:r w:rsidRPr="00785D06">
        <w:rPr>
          <w:sz w:val="20"/>
          <w:szCs w:val="20"/>
          <w:lang w:val="en-US"/>
        </w:rPr>
        <w:t xml:space="preserve"> respect and guarantee </w:t>
      </w:r>
      <w:r w:rsidR="004A5A2E" w:rsidRPr="00785D06">
        <w:rPr>
          <w:sz w:val="20"/>
          <w:szCs w:val="20"/>
          <w:lang w:val="en-US"/>
        </w:rPr>
        <w:t xml:space="preserve">rights </w:t>
      </w:r>
      <w:r w:rsidRPr="00785D06">
        <w:rPr>
          <w:sz w:val="20"/>
          <w:szCs w:val="20"/>
          <w:lang w:val="en-US"/>
        </w:rPr>
        <w:t xml:space="preserve">implied </w:t>
      </w:r>
      <w:r w:rsidR="006604CC" w:rsidRPr="00785D06">
        <w:rPr>
          <w:sz w:val="20"/>
          <w:szCs w:val="20"/>
          <w:lang w:val="en-US"/>
        </w:rPr>
        <w:t xml:space="preserve">a failure to </w:t>
      </w:r>
      <w:r w:rsidR="00A61900" w:rsidRPr="00785D06">
        <w:rPr>
          <w:sz w:val="20"/>
          <w:szCs w:val="20"/>
          <w:lang w:val="en-US"/>
        </w:rPr>
        <w:t xml:space="preserve">fulfill </w:t>
      </w:r>
      <w:r w:rsidRPr="00785D06">
        <w:rPr>
          <w:sz w:val="20"/>
          <w:szCs w:val="20"/>
          <w:lang w:val="en-US"/>
        </w:rPr>
        <w:t xml:space="preserve">its duty </w:t>
      </w:r>
      <w:r w:rsidR="004A5A2E" w:rsidRPr="00785D06">
        <w:rPr>
          <w:sz w:val="20"/>
          <w:szCs w:val="20"/>
          <w:lang w:val="en-US"/>
        </w:rPr>
        <w:t>of non-</w:t>
      </w:r>
      <w:r w:rsidRPr="00785D06">
        <w:rPr>
          <w:sz w:val="20"/>
          <w:szCs w:val="20"/>
          <w:lang w:val="en-US"/>
        </w:rPr>
        <w:t>discrimination.</w:t>
      </w:r>
    </w:p>
    <w:p w14:paraId="0BD8FC9E" w14:textId="77777777" w:rsidR="00C254BF" w:rsidRPr="00785D06" w:rsidRDefault="00C254BF" w:rsidP="00C254BF">
      <w:pPr>
        <w:pStyle w:val="Prrafodelista"/>
        <w:rPr>
          <w:sz w:val="20"/>
          <w:szCs w:val="20"/>
          <w:lang w:val="en-US"/>
        </w:rPr>
      </w:pPr>
    </w:p>
    <w:p w14:paraId="1E5FE71B"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Therefore, Ecuador violated Articles 4(1), 5(1) and 11 of the Am</w:t>
      </w:r>
      <w:r w:rsidR="00E25534" w:rsidRPr="00785D06">
        <w:rPr>
          <w:sz w:val="20"/>
          <w:szCs w:val="20"/>
          <w:lang w:val="en-US"/>
        </w:rPr>
        <w:t>erican Convention;</w:t>
      </w:r>
      <w:r w:rsidR="00DB116A" w:rsidRPr="00785D06">
        <w:rPr>
          <w:sz w:val="20"/>
          <w:szCs w:val="20"/>
          <w:lang w:val="en-US"/>
        </w:rPr>
        <w:t xml:space="preserve"> </w:t>
      </w:r>
      <w:r w:rsidRPr="00785D06">
        <w:rPr>
          <w:sz w:val="20"/>
          <w:szCs w:val="20"/>
          <w:lang w:val="en-US"/>
        </w:rPr>
        <w:t xml:space="preserve">Article 13 </w:t>
      </w:r>
      <w:r w:rsidR="00E25534" w:rsidRPr="00785D06">
        <w:rPr>
          <w:sz w:val="20"/>
          <w:szCs w:val="20"/>
          <w:lang w:val="en-US"/>
        </w:rPr>
        <w:t xml:space="preserve">of the </w:t>
      </w:r>
      <w:r w:rsidRPr="00785D06">
        <w:rPr>
          <w:sz w:val="20"/>
          <w:szCs w:val="20"/>
          <w:lang w:val="en-US"/>
        </w:rPr>
        <w:t>Protocol of San Salv</w:t>
      </w:r>
      <w:r w:rsidR="00E25534" w:rsidRPr="00785D06">
        <w:rPr>
          <w:sz w:val="20"/>
          <w:szCs w:val="20"/>
          <w:lang w:val="en-US"/>
        </w:rPr>
        <w:t>ador, in relation to Articles 1(</w:t>
      </w:r>
      <w:r w:rsidRPr="00785D06">
        <w:rPr>
          <w:sz w:val="20"/>
          <w:szCs w:val="20"/>
          <w:lang w:val="en-US"/>
        </w:rPr>
        <w:t>1</w:t>
      </w:r>
      <w:r w:rsidR="00E25534" w:rsidRPr="00785D06">
        <w:rPr>
          <w:sz w:val="20"/>
          <w:szCs w:val="20"/>
          <w:lang w:val="en-US"/>
        </w:rPr>
        <w:t>)</w:t>
      </w:r>
      <w:r w:rsidRPr="00785D06">
        <w:rPr>
          <w:sz w:val="20"/>
          <w:szCs w:val="20"/>
          <w:lang w:val="en-US"/>
        </w:rPr>
        <w:t xml:space="preserve"> and 19 thereof</w:t>
      </w:r>
      <w:r w:rsidR="00E25534" w:rsidRPr="00785D06">
        <w:rPr>
          <w:sz w:val="20"/>
          <w:szCs w:val="20"/>
          <w:lang w:val="en-US"/>
        </w:rPr>
        <w:t>;</w:t>
      </w:r>
      <w:r w:rsidRPr="00785D06">
        <w:rPr>
          <w:sz w:val="20"/>
          <w:szCs w:val="20"/>
          <w:lang w:val="en-US"/>
        </w:rPr>
        <w:t xml:space="preserve"> and Articles 7.a, 7.b and 7.c of the </w:t>
      </w:r>
      <w:r w:rsidR="00B97F8F" w:rsidRPr="00785D06">
        <w:rPr>
          <w:sz w:val="20"/>
          <w:szCs w:val="20"/>
          <w:lang w:val="en-US"/>
        </w:rPr>
        <w:t>Belém do Pará Convention</w:t>
      </w:r>
      <w:r w:rsidR="00E25534" w:rsidRPr="00785D06">
        <w:rPr>
          <w:sz w:val="20"/>
          <w:szCs w:val="20"/>
          <w:lang w:val="en-US"/>
        </w:rPr>
        <w:t>, to the detriment of Paola del Rosario Guzmán Albarracín.</w:t>
      </w:r>
    </w:p>
    <w:p w14:paraId="6031C901" w14:textId="77777777" w:rsidR="00C254BF" w:rsidRPr="00785D06" w:rsidRDefault="00C254BF" w:rsidP="00C254BF">
      <w:pPr>
        <w:pStyle w:val="Prrafodelista"/>
        <w:rPr>
          <w:sz w:val="20"/>
          <w:szCs w:val="20"/>
          <w:lang w:val="en-US"/>
        </w:rPr>
      </w:pPr>
    </w:p>
    <w:p w14:paraId="70F90F2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It has not been </w:t>
      </w:r>
      <w:r w:rsidR="00A61900" w:rsidRPr="00785D06">
        <w:rPr>
          <w:sz w:val="20"/>
          <w:szCs w:val="20"/>
          <w:lang w:val="en-US"/>
        </w:rPr>
        <w:t xml:space="preserve">proven </w:t>
      </w:r>
      <w:r w:rsidRPr="00785D06">
        <w:rPr>
          <w:sz w:val="20"/>
          <w:szCs w:val="20"/>
          <w:lang w:val="en-US"/>
        </w:rPr>
        <w:t>that Paola Guzmán Alba</w:t>
      </w:r>
      <w:r w:rsidR="004A5A2E" w:rsidRPr="00785D06">
        <w:rPr>
          <w:sz w:val="20"/>
          <w:szCs w:val="20"/>
          <w:lang w:val="en-US"/>
        </w:rPr>
        <w:t>rracín was subjected to torture; therefore,</w:t>
      </w:r>
      <w:r w:rsidRPr="00785D06">
        <w:rPr>
          <w:sz w:val="20"/>
          <w:szCs w:val="20"/>
          <w:lang w:val="en-US"/>
        </w:rPr>
        <w:t xml:space="preserve"> the State is not responsible for the violations alleged by the representatives</w:t>
      </w:r>
      <w:r w:rsidR="00A61900" w:rsidRPr="00785D06">
        <w:rPr>
          <w:sz w:val="20"/>
          <w:szCs w:val="20"/>
          <w:lang w:val="en-US"/>
        </w:rPr>
        <w:t xml:space="preserve"> </w:t>
      </w:r>
      <w:r w:rsidR="00B45FC1" w:rsidRPr="00785D06">
        <w:rPr>
          <w:sz w:val="20"/>
          <w:szCs w:val="20"/>
          <w:lang w:val="en-US"/>
        </w:rPr>
        <w:t>of</w:t>
      </w:r>
      <w:r w:rsidR="004922C6" w:rsidRPr="00785D06">
        <w:rPr>
          <w:sz w:val="20"/>
          <w:szCs w:val="20"/>
          <w:lang w:val="en-US"/>
        </w:rPr>
        <w:t xml:space="preserve"> Article</w:t>
      </w:r>
      <w:r w:rsidRPr="00785D06">
        <w:rPr>
          <w:sz w:val="20"/>
          <w:szCs w:val="20"/>
          <w:lang w:val="en-US"/>
        </w:rPr>
        <w:t xml:space="preserve"> 5(2) of the American Convention on Human Rights and </w:t>
      </w:r>
      <w:r w:rsidR="004922C6" w:rsidRPr="00785D06">
        <w:rPr>
          <w:sz w:val="20"/>
          <w:szCs w:val="20"/>
          <w:lang w:val="en-US"/>
        </w:rPr>
        <w:t xml:space="preserve">Article </w:t>
      </w:r>
      <w:r w:rsidRPr="00785D06">
        <w:rPr>
          <w:sz w:val="20"/>
          <w:szCs w:val="20"/>
          <w:lang w:val="en-US"/>
        </w:rPr>
        <w:t xml:space="preserve">1 of the Inter-American Convention </w:t>
      </w:r>
      <w:r w:rsidR="00B45FC1" w:rsidRPr="00785D06">
        <w:rPr>
          <w:sz w:val="20"/>
          <w:szCs w:val="20"/>
          <w:lang w:val="en-US"/>
        </w:rPr>
        <w:t xml:space="preserve">to </w:t>
      </w:r>
      <w:r w:rsidRPr="00785D06">
        <w:rPr>
          <w:sz w:val="20"/>
          <w:szCs w:val="20"/>
          <w:lang w:val="en-US"/>
        </w:rPr>
        <w:t xml:space="preserve">Prevent and Punish Torture. </w:t>
      </w:r>
      <w:r w:rsidR="004A5A2E" w:rsidRPr="00785D06">
        <w:rPr>
          <w:sz w:val="20"/>
          <w:szCs w:val="20"/>
          <w:lang w:val="en-US"/>
        </w:rPr>
        <w:t>As to Paola’s rights</w:t>
      </w:r>
      <w:r w:rsidRPr="00785D06">
        <w:rPr>
          <w:sz w:val="20"/>
          <w:szCs w:val="20"/>
          <w:lang w:val="en-US"/>
        </w:rPr>
        <w:t xml:space="preserve"> to health and personal liberty, the representatives alleged </w:t>
      </w:r>
      <w:r w:rsidR="004A5A2E" w:rsidRPr="00785D06">
        <w:rPr>
          <w:sz w:val="20"/>
          <w:szCs w:val="20"/>
          <w:lang w:val="en-US"/>
        </w:rPr>
        <w:t xml:space="preserve">that these were </w:t>
      </w:r>
      <w:r w:rsidR="004922C6" w:rsidRPr="00785D06">
        <w:rPr>
          <w:sz w:val="20"/>
          <w:szCs w:val="20"/>
          <w:lang w:val="en-US"/>
        </w:rPr>
        <w:t xml:space="preserve">impaired </w:t>
      </w:r>
      <w:r w:rsidRPr="00785D06">
        <w:rPr>
          <w:sz w:val="20"/>
          <w:szCs w:val="20"/>
          <w:lang w:val="en-US"/>
        </w:rPr>
        <w:t xml:space="preserve">in relation to </w:t>
      </w:r>
      <w:r w:rsidR="004A5A2E" w:rsidRPr="00785D06">
        <w:rPr>
          <w:sz w:val="20"/>
          <w:szCs w:val="20"/>
          <w:lang w:val="en-US"/>
        </w:rPr>
        <w:t xml:space="preserve">her supposed </w:t>
      </w:r>
      <w:r w:rsidRPr="00785D06">
        <w:rPr>
          <w:sz w:val="20"/>
          <w:szCs w:val="20"/>
          <w:lang w:val="en-US"/>
        </w:rPr>
        <w:t>pregnancy, which has not been proven. Other arguments regarding those rights are included in the exam</w:t>
      </w:r>
      <w:r w:rsidR="006604CC" w:rsidRPr="00785D06">
        <w:rPr>
          <w:sz w:val="20"/>
          <w:szCs w:val="20"/>
          <w:lang w:val="en-US"/>
        </w:rPr>
        <w:t xml:space="preserve">ination </w:t>
      </w:r>
      <w:r w:rsidRPr="00785D06">
        <w:rPr>
          <w:sz w:val="20"/>
          <w:szCs w:val="20"/>
          <w:lang w:val="en-US"/>
        </w:rPr>
        <w:t>of the human rights violations declared. Consequently,</w:t>
      </w:r>
      <w:r w:rsidR="004922C6" w:rsidRPr="00785D06">
        <w:rPr>
          <w:sz w:val="20"/>
          <w:szCs w:val="20"/>
          <w:lang w:val="en-US"/>
        </w:rPr>
        <w:t xml:space="preserve"> the Court will not </w:t>
      </w:r>
      <w:r w:rsidRPr="00785D06">
        <w:rPr>
          <w:sz w:val="20"/>
          <w:szCs w:val="20"/>
          <w:lang w:val="en-US"/>
        </w:rPr>
        <w:t xml:space="preserve">examine the arguments </w:t>
      </w:r>
      <w:r w:rsidR="00432EC7" w:rsidRPr="00785D06">
        <w:rPr>
          <w:sz w:val="20"/>
          <w:szCs w:val="20"/>
          <w:lang w:val="en-US"/>
        </w:rPr>
        <w:t xml:space="preserve">concerning </w:t>
      </w:r>
      <w:r w:rsidRPr="00785D06">
        <w:rPr>
          <w:sz w:val="20"/>
          <w:szCs w:val="20"/>
          <w:lang w:val="en-US"/>
        </w:rPr>
        <w:t xml:space="preserve">possible violations of the rights to health and personal liberty. Furthermore, the arguments </w:t>
      </w:r>
      <w:r w:rsidR="00432EC7" w:rsidRPr="00785D06">
        <w:rPr>
          <w:sz w:val="20"/>
          <w:szCs w:val="20"/>
          <w:lang w:val="en-US"/>
        </w:rPr>
        <w:t xml:space="preserve">related to the violation of the right to </w:t>
      </w:r>
      <w:r w:rsidRPr="00785D06">
        <w:rPr>
          <w:sz w:val="20"/>
          <w:szCs w:val="20"/>
          <w:lang w:val="en-US"/>
        </w:rPr>
        <w:t xml:space="preserve">equality before the law are included </w:t>
      </w:r>
      <w:r w:rsidR="006604CC" w:rsidRPr="00785D06">
        <w:rPr>
          <w:sz w:val="20"/>
          <w:szCs w:val="20"/>
          <w:lang w:val="en-US"/>
        </w:rPr>
        <w:t xml:space="preserve">in </w:t>
      </w:r>
      <w:r w:rsidR="00A71B72" w:rsidRPr="00785D06">
        <w:rPr>
          <w:sz w:val="20"/>
          <w:szCs w:val="20"/>
          <w:lang w:val="en-US"/>
        </w:rPr>
        <w:t xml:space="preserve">the </w:t>
      </w:r>
      <w:r w:rsidR="006604CC" w:rsidRPr="00785D06">
        <w:rPr>
          <w:sz w:val="20"/>
          <w:szCs w:val="20"/>
          <w:lang w:val="en-US"/>
        </w:rPr>
        <w:t xml:space="preserve">discrimination </w:t>
      </w:r>
      <w:r w:rsidR="00E86F5B" w:rsidRPr="00785D06">
        <w:rPr>
          <w:sz w:val="20"/>
          <w:szCs w:val="20"/>
          <w:lang w:val="en-US"/>
        </w:rPr>
        <w:t xml:space="preserve">that has been </w:t>
      </w:r>
      <w:r w:rsidR="00A71B72" w:rsidRPr="00785D06">
        <w:rPr>
          <w:sz w:val="20"/>
          <w:szCs w:val="20"/>
          <w:lang w:val="en-US"/>
        </w:rPr>
        <w:t xml:space="preserve">determined, </w:t>
      </w:r>
      <w:r w:rsidR="006604CC" w:rsidRPr="00785D06">
        <w:rPr>
          <w:sz w:val="20"/>
          <w:szCs w:val="20"/>
          <w:lang w:val="en-US"/>
        </w:rPr>
        <w:t xml:space="preserve">based on </w:t>
      </w:r>
      <w:r w:rsidRPr="00785D06">
        <w:rPr>
          <w:sz w:val="20"/>
          <w:szCs w:val="20"/>
          <w:lang w:val="en-US"/>
        </w:rPr>
        <w:t xml:space="preserve">Article 1(1) of the American Convention. </w:t>
      </w:r>
    </w:p>
    <w:p w14:paraId="1DC7BC5D" w14:textId="77777777" w:rsidR="00C254BF" w:rsidRPr="00785D06" w:rsidRDefault="00C254BF" w:rsidP="00C254BF">
      <w:pPr>
        <w:pStyle w:val="Prrafodelista"/>
        <w:rPr>
          <w:sz w:val="20"/>
          <w:szCs w:val="20"/>
          <w:lang w:val="en-US"/>
        </w:rPr>
      </w:pPr>
    </w:p>
    <w:p w14:paraId="12920A3D" w14:textId="77777777" w:rsidR="00C254BF" w:rsidRPr="00785D06" w:rsidRDefault="000F1153"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Finally, </w:t>
      </w:r>
      <w:r w:rsidR="00C254BF" w:rsidRPr="00785D06">
        <w:rPr>
          <w:sz w:val="20"/>
          <w:szCs w:val="20"/>
          <w:lang w:val="en-US"/>
        </w:rPr>
        <w:t xml:space="preserve">the Court notes that the representatives have alleged the violation </w:t>
      </w:r>
      <w:r w:rsidR="00B45FC1" w:rsidRPr="00785D06">
        <w:rPr>
          <w:sz w:val="20"/>
          <w:szCs w:val="20"/>
          <w:lang w:val="en-US"/>
        </w:rPr>
        <w:t xml:space="preserve">of the </w:t>
      </w:r>
      <w:r w:rsidR="00C254BF" w:rsidRPr="00785D06">
        <w:rPr>
          <w:sz w:val="20"/>
          <w:szCs w:val="20"/>
          <w:lang w:val="en-US"/>
        </w:rPr>
        <w:t xml:space="preserve">right to freedom of expression, </w:t>
      </w:r>
      <w:r w:rsidR="00E86F5B" w:rsidRPr="00785D06">
        <w:rPr>
          <w:sz w:val="20"/>
          <w:szCs w:val="20"/>
          <w:lang w:val="en-US"/>
        </w:rPr>
        <w:t xml:space="preserve">established </w:t>
      </w:r>
      <w:r w:rsidR="00C254BF" w:rsidRPr="00785D06">
        <w:rPr>
          <w:sz w:val="20"/>
          <w:szCs w:val="20"/>
          <w:lang w:val="en-US"/>
        </w:rPr>
        <w:t xml:space="preserve">in Article 13 of the Convention, arguing, essentially, that Paola </w:t>
      </w:r>
      <w:r w:rsidR="00255525" w:rsidRPr="00785D06">
        <w:rPr>
          <w:sz w:val="20"/>
          <w:szCs w:val="20"/>
          <w:lang w:val="en-US"/>
        </w:rPr>
        <w:t xml:space="preserve">Guzmán </w:t>
      </w:r>
      <w:r w:rsidR="00C254BF" w:rsidRPr="00785D06">
        <w:rPr>
          <w:sz w:val="20"/>
          <w:szCs w:val="20"/>
          <w:lang w:val="en-US"/>
        </w:rPr>
        <w:t xml:space="preserve">lacked access to information on her sexual and reproductive rights. The representatives themselves </w:t>
      </w:r>
      <w:r w:rsidRPr="00785D06">
        <w:rPr>
          <w:sz w:val="20"/>
          <w:szCs w:val="20"/>
          <w:lang w:val="en-US"/>
        </w:rPr>
        <w:t xml:space="preserve">made this point, </w:t>
      </w:r>
      <w:r w:rsidR="00C254BF" w:rsidRPr="00785D06">
        <w:rPr>
          <w:sz w:val="20"/>
          <w:szCs w:val="20"/>
          <w:lang w:val="en-US"/>
        </w:rPr>
        <w:t xml:space="preserve">linking it to </w:t>
      </w:r>
      <w:r w:rsidR="00255525" w:rsidRPr="00785D06">
        <w:rPr>
          <w:sz w:val="20"/>
          <w:szCs w:val="20"/>
          <w:lang w:val="en-US"/>
        </w:rPr>
        <w:t xml:space="preserve">her right to </w:t>
      </w:r>
      <w:r w:rsidR="00C254BF" w:rsidRPr="00785D06">
        <w:rPr>
          <w:sz w:val="20"/>
          <w:szCs w:val="20"/>
          <w:lang w:val="en-US"/>
        </w:rPr>
        <w:t>education</w:t>
      </w:r>
      <w:r w:rsidR="006604CC" w:rsidRPr="00785D06">
        <w:rPr>
          <w:sz w:val="20"/>
          <w:szCs w:val="20"/>
          <w:lang w:val="en-US"/>
        </w:rPr>
        <w:t>, not to an autonomous</w:t>
      </w:r>
      <w:r w:rsidR="00C254BF" w:rsidRPr="00785D06">
        <w:rPr>
          <w:sz w:val="20"/>
          <w:szCs w:val="20"/>
          <w:lang w:val="en-US"/>
        </w:rPr>
        <w:t xml:space="preserve"> or independent </w:t>
      </w:r>
      <w:r w:rsidR="00255525" w:rsidRPr="00785D06">
        <w:rPr>
          <w:sz w:val="20"/>
          <w:szCs w:val="20"/>
          <w:lang w:val="en-US"/>
        </w:rPr>
        <w:t>request for</w:t>
      </w:r>
      <w:r w:rsidR="00C254BF" w:rsidRPr="00785D06">
        <w:rPr>
          <w:sz w:val="20"/>
          <w:szCs w:val="20"/>
          <w:lang w:val="en-US"/>
        </w:rPr>
        <w:t xml:space="preserve"> information. Th</w:t>
      </w:r>
      <w:r w:rsidR="00307543" w:rsidRPr="00785D06">
        <w:rPr>
          <w:sz w:val="20"/>
          <w:szCs w:val="20"/>
          <w:lang w:val="en-US"/>
        </w:rPr>
        <w:t>us, in the</w:t>
      </w:r>
      <w:r w:rsidR="00C254BF" w:rsidRPr="00785D06">
        <w:rPr>
          <w:sz w:val="20"/>
          <w:szCs w:val="20"/>
          <w:lang w:val="en-US"/>
        </w:rPr>
        <w:t xml:space="preserve"> circumstances</w:t>
      </w:r>
      <w:r w:rsidR="00307543" w:rsidRPr="00785D06">
        <w:rPr>
          <w:sz w:val="20"/>
          <w:szCs w:val="20"/>
          <w:lang w:val="en-US"/>
        </w:rPr>
        <w:t xml:space="preserve"> of this case</w:t>
      </w:r>
      <w:r w:rsidR="00C254BF" w:rsidRPr="00785D06">
        <w:rPr>
          <w:sz w:val="20"/>
          <w:szCs w:val="20"/>
          <w:lang w:val="en-US"/>
        </w:rPr>
        <w:t xml:space="preserve">, the Court considers that this </w:t>
      </w:r>
      <w:r w:rsidR="00307543" w:rsidRPr="00785D06">
        <w:rPr>
          <w:sz w:val="20"/>
          <w:szCs w:val="20"/>
          <w:lang w:val="en-US"/>
        </w:rPr>
        <w:t xml:space="preserve">matter </w:t>
      </w:r>
      <w:r w:rsidR="00C254BF" w:rsidRPr="00785D06">
        <w:rPr>
          <w:sz w:val="20"/>
          <w:szCs w:val="20"/>
          <w:lang w:val="en-US"/>
        </w:rPr>
        <w:t xml:space="preserve">is included in the arguments on the right to education, and does not need to be addressed separately. </w:t>
      </w:r>
      <w:r w:rsidR="00307543" w:rsidRPr="00785D06">
        <w:rPr>
          <w:sz w:val="20"/>
          <w:szCs w:val="20"/>
          <w:lang w:val="en-US"/>
        </w:rPr>
        <w:t>T</w:t>
      </w:r>
      <w:r w:rsidR="00C254BF" w:rsidRPr="00785D06">
        <w:rPr>
          <w:sz w:val="20"/>
          <w:szCs w:val="20"/>
          <w:lang w:val="en-US"/>
        </w:rPr>
        <w:t>he represen</w:t>
      </w:r>
      <w:r w:rsidR="006604CC" w:rsidRPr="00785D06">
        <w:rPr>
          <w:sz w:val="20"/>
          <w:szCs w:val="20"/>
          <w:lang w:val="en-US"/>
        </w:rPr>
        <w:t>tatives also alleged the violation of</w:t>
      </w:r>
      <w:r w:rsidR="00C254BF" w:rsidRPr="00785D06">
        <w:rPr>
          <w:sz w:val="20"/>
          <w:szCs w:val="20"/>
          <w:lang w:val="en-US"/>
        </w:rPr>
        <w:t xml:space="preserve"> Article 13 </w:t>
      </w:r>
      <w:r w:rsidR="00307543" w:rsidRPr="00785D06">
        <w:rPr>
          <w:sz w:val="20"/>
          <w:szCs w:val="20"/>
          <w:lang w:val="en-US"/>
        </w:rPr>
        <w:t xml:space="preserve">related to the </w:t>
      </w:r>
      <w:r w:rsidR="00C254BF" w:rsidRPr="00785D06">
        <w:rPr>
          <w:sz w:val="20"/>
          <w:szCs w:val="20"/>
          <w:lang w:val="en-US"/>
        </w:rPr>
        <w:t>action</w:t>
      </w:r>
      <w:r w:rsidR="00307543" w:rsidRPr="00785D06">
        <w:rPr>
          <w:sz w:val="20"/>
          <w:szCs w:val="20"/>
          <w:lang w:val="en-US"/>
        </w:rPr>
        <w:t xml:space="preserve">s of some </w:t>
      </w:r>
      <w:r w:rsidR="00C254BF" w:rsidRPr="00785D06">
        <w:rPr>
          <w:sz w:val="20"/>
          <w:szCs w:val="20"/>
          <w:lang w:val="en-US"/>
        </w:rPr>
        <w:t xml:space="preserve">journalists. This argument was presented in the final written arguments, </w:t>
      </w:r>
      <w:r w:rsidR="00307543" w:rsidRPr="00785D06">
        <w:rPr>
          <w:sz w:val="20"/>
          <w:szCs w:val="20"/>
          <w:lang w:val="en-US"/>
        </w:rPr>
        <w:t xml:space="preserve">and is therefore </w:t>
      </w:r>
      <w:r w:rsidR="00C254BF" w:rsidRPr="00785D06">
        <w:rPr>
          <w:sz w:val="20"/>
          <w:szCs w:val="20"/>
          <w:lang w:val="en-US"/>
        </w:rPr>
        <w:t>time-barred and cannot be examined. Ecuador, therefore, is not responsible for the violation of Article 13 of the American Convention on Human Rights</w:t>
      </w:r>
    </w:p>
    <w:p w14:paraId="079F8075" w14:textId="77777777" w:rsidR="00C254BF" w:rsidRPr="00785D06" w:rsidRDefault="00C254BF" w:rsidP="00C254BF">
      <w:pPr>
        <w:jc w:val="center"/>
        <w:rPr>
          <w:lang w:val="en-US"/>
        </w:rPr>
      </w:pPr>
    </w:p>
    <w:p w14:paraId="0D0FC81F" w14:textId="77777777" w:rsidR="00C254BF" w:rsidRPr="00785D06" w:rsidRDefault="00C254BF" w:rsidP="00C254BF">
      <w:pPr>
        <w:pStyle w:val="Ttulo1"/>
        <w:spacing w:before="0"/>
        <w:jc w:val="center"/>
        <w:rPr>
          <w:rFonts w:ascii="Verdana" w:eastAsia="Times New Roman" w:hAnsi="Verdana"/>
          <w:b/>
          <w:color w:val="000000"/>
          <w:sz w:val="20"/>
          <w:szCs w:val="20"/>
          <w:lang w:val="en-US"/>
        </w:rPr>
      </w:pPr>
      <w:bookmarkStart w:id="124" w:name="_Toc40466554"/>
      <w:bookmarkStart w:id="125" w:name="_Toc42498057"/>
      <w:bookmarkStart w:id="126" w:name="_Toc46937305"/>
      <w:r w:rsidRPr="00785D06">
        <w:rPr>
          <w:rFonts w:ascii="Verdana" w:eastAsia="Times New Roman" w:hAnsi="Verdana"/>
          <w:b/>
          <w:color w:val="000000"/>
          <w:sz w:val="20"/>
          <w:szCs w:val="20"/>
          <w:lang w:val="en-US"/>
        </w:rPr>
        <w:t>VII.2</w:t>
      </w:r>
      <w:bookmarkEnd w:id="124"/>
      <w:bookmarkEnd w:id="125"/>
      <w:bookmarkEnd w:id="126"/>
    </w:p>
    <w:p w14:paraId="317D08E8" w14:textId="77777777" w:rsidR="00C254BF" w:rsidRPr="00785D06" w:rsidRDefault="00C254BF" w:rsidP="00C254BF">
      <w:pPr>
        <w:pStyle w:val="Ttulo1"/>
        <w:spacing w:before="0"/>
        <w:jc w:val="center"/>
        <w:rPr>
          <w:rFonts w:ascii="Verdana" w:eastAsia="Times New Roman" w:hAnsi="Verdana"/>
          <w:b/>
          <w:color w:val="000000"/>
          <w:sz w:val="20"/>
          <w:szCs w:val="20"/>
          <w:lang w:val="en-US"/>
        </w:rPr>
      </w:pPr>
      <w:bookmarkStart w:id="127" w:name="_Toc40466555"/>
      <w:bookmarkStart w:id="128" w:name="_Toc42498058"/>
      <w:bookmarkStart w:id="129" w:name="_Toc46937306"/>
      <w:r w:rsidRPr="00785D06">
        <w:rPr>
          <w:rFonts w:ascii="Verdana" w:eastAsia="Times New Roman" w:hAnsi="Verdana"/>
          <w:b/>
          <w:color w:val="000000"/>
          <w:sz w:val="20"/>
          <w:szCs w:val="20"/>
          <w:lang w:val="en-US"/>
        </w:rPr>
        <w:t>RIGHTS TO JUDICIAL GUARANTEES AND JUDICIAL PROTECTION</w:t>
      </w:r>
      <w:r w:rsidRPr="00785D06">
        <w:rPr>
          <w:rStyle w:val="Refdenotaalpie"/>
          <w:rFonts w:ascii="Verdana" w:eastAsia="Times New Roman" w:hAnsi="Verdana"/>
          <w:color w:val="000000"/>
          <w:sz w:val="20"/>
          <w:szCs w:val="20"/>
          <w:lang w:val="en-US"/>
        </w:rPr>
        <w:footnoteReference w:id="170"/>
      </w:r>
      <w:bookmarkEnd w:id="127"/>
      <w:bookmarkEnd w:id="128"/>
      <w:bookmarkEnd w:id="129"/>
    </w:p>
    <w:p w14:paraId="24CB763D" w14:textId="77777777" w:rsidR="00C254BF" w:rsidRPr="00785D06" w:rsidRDefault="00C254BF" w:rsidP="00C254BF">
      <w:pPr>
        <w:pStyle w:val="Prrafodelista"/>
        <w:rPr>
          <w:sz w:val="20"/>
          <w:szCs w:val="20"/>
          <w:lang w:val="en-US"/>
        </w:rPr>
      </w:pPr>
    </w:p>
    <w:p w14:paraId="2C83C05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color w:val="000000"/>
          <w:sz w:val="20"/>
          <w:szCs w:val="20"/>
          <w:lang w:val="en-US"/>
        </w:rPr>
        <w:t xml:space="preserve">In this chapter, the Court will refer to the alleged violations of the rights to judicial guarantees and judicial protection to the detriment of the relatives of Paola del Rosario Guzmán Albarracín. In Chapter IV, the Court indicated the scope of the State’s acknowledgement of responsibility regarding the lack of due diligence of </w:t>
      </w:r>
      <w:r w:rsidR="00307543" w:rsidRPr="00785D06">
        <w:rPr>
          <w:rFonts w:eastAsia="Times New Roman"/>
          <w:color w:val="000000"/>
          <w:sz w:val="20"/>
          <w:szCs w:val="20"/>
          <w:lang w:val="en-US"/>
        </w:rPr>
        <w:t xml:space="preserve">its </w:t>
      </w:r>
      <w:r w:rsidRPr="00785D06">
        <w:rPr>
          <w:rFonts w:eastAsia="Times New Roman"/>
          <w:color w:val="000000"/>
          <w:sz w:val="20"/>
          <w:szCs w:val="20"/>
          <w:lang w:val="en-US"/>
        </w:rPr>
        <w:t xml:space="preserve">judicial and administrative authorities. The Court </w:t>
      </w:r>
      <w:r w:rsidR="00C015D4" w:rsidRPr="00785D06">
        <w:rPr>
          <w:rFonts w:eastAsia="Times New Roman"/>
          <w:color w:val="000000"/>
          <w:sz w:val="20"/>
          <w:szCs w:val="20"/>
          <w:lang w:val="en-US"/>
        </w:rPr>
        <w:t xml:space="preserve">understands that this </w:t>
      </w:r>
      <w:r w:rsidR="00307543" w:rsidRPr="00785D06">
        <w:rPr>
          <w:rFonts w:eastAsia="Times New Roman"/>
          <w:color w:val="000000"/>
          <w:sz w:val="20"/>
          <w:szCs w:val="20"/>
          <w:lang w:val="en-US"/>
        </w:rPr>
        <w:t xml:space="preserve">acquiescence </w:t>
      </w:r>
      <w:r w:rsidRPr="00785D06">
        <w:rPr>
          <w:rFonts w:eastAsia="Times New Roman"/>
          <w:color w:val="000000"/>
          <w:sz w:val="20"/>
          <w:szCs w:val="20"/>
          <w:lang w:val="en-US"/>
        </w:rPr>
        <w:t>i</w:t>
      </w:r>
      <w:r w:rsidR="00307543" w:rsidRPr="00785D06">
        <w:rPr>
          <w:rFonts w:eastAsia="Times New Roman"/>
          <w:color w:val="000000"/>
          <w:sz w:val="20"/>
          <w:szCs w:val="20"/>
          <w:lang w:val="en-US"/>
        </w:rPr>
        <w:t xml:space="preserve">ncludes an acknowledgement </w:t>
      </w:r>
      <w:r w:rsidRPr="00785D06">
        <w:rPr>
          <w:rFonts w:eastAsia="Times New Roman"/>
          <w:color w:val="000000"/>
          <w:sz w:val="20"/>
          <w:szCs w:val="20"/>
          <w:lang w:val="en-US"/>
        </w:rPr>
        <w:t xml:space="preserve">of the violation of </w:t>
      </w:r>
      <w:r w:rsidR="00C015D4" w:rsidRPr="00785D06">
        <w:rPr>
          <w:rFonts w:eastAsia="Times New Roman"/>
          <w:color w:val="000000"/>
          <w:sz w:val="20"/>
          <w:szCs w:val="20"/>
          <w:lang w:val="en-US"/>
        </w:rPr>
        <w:t xml:space="preserve">the rights to </w:t>
      </w:r>
      <w:r w:rsidRPr="00785D06">
        <w:rPr>
          <w:rFonts w:eastAsia="Times New Roman"/>
          <w:color w:val="000000"/>
          <w:sz w:val="20"/>
          <w:szCs w:val="20"/>
          <w:lang w:val="en-US"/>
        </w:rPr>
        <w:t xml:space="preserve">judicial guarantees and judicial </w:t>
      </w:r>
      <w:r w:rsidR="00E86F5B" w:rsidRPr="00785D06">
        <w:rPr>
          <w:rFonts w:eastAsia="Times New Roman"/>
          <w:color w:val="000000"/>
          <w:sz w:val="20"/>
          <w:szCs w:val="20"/>
          <w:lang w:val="en-US"/>
        </w:rPr>
        <w:t xml:space="preserve">protection though </w:t>
      </w:r>
      <w:r w:rsidRPr="00785D06">
        <w:rPr>
          <w:rFonts w:eastAsia="Times New Roman"/>
          <w:color w:val="000000"/>
          <w:sz w:val="20"/>
          <w:szCs w:val="20"/>
          <w:lang w:val="en-US"/>
        </w:rPr>
        <w:t>lack of diligent action</w:t>
      </w:r>
      <w:r w:rsidR="00C015D4" w:rsidRPr="00785D06">
        <w:rPr>
          <w:rFonts w:eastAsia="Times New Roman"/>
          <w:color w:val="000000"/>
          <w:sz w:val="20"/>
          <w:szCs w:val="20"/>
          <w:lang w:val="en-US"/>
        </w:rPr>
        <w:t>. The Court will analyze other arguments related to tho</w:t>
      </w:r>
      <w:r w:rsidRPr="00785D06">
        <w:rPr>
          <w:rFonts w:eastAsia="Times New Roman"/>
          <w:color w:val="000000"/>
          <w:sz w:val="20"/>
          <w:szCs w:val="20"/>
          <w:lang w:val="en-US"/>
        </w:rPr>
        <w:t xml:space="preserve">se rights. </w:t>
      </w:r>
    </w:p>
    <w:p w14:paraId="55770D64" w14:textId="77777777" w:rsidR="00C254BF" w:rsidRPr="00785D06" w:rsidRDefault="00C254BF" w:rsidP="00C254BF">
      <w:pPr>
        <w:jc w:val="both"/>
        <w:outlineLvl w:val="1"/>
        <w:rPr>
          <w:rFonts w:eastAsia="Times New Roman"/>
          <w:b/>
          <w:i/>
          <w:color w:val="000000"/>
          <w:sz w:val="20"/>
          <w:szCs w:val="20"/>
          <w:lang w:val="en-US"/>
        </w:rPr>
      </w:pPr>
    </w:p>
    <w:p w14:paraId="5349A738" w14:textId="77777777" w:rsidR="00C254BF" w:rsidRPr="00785D06" w:rsidRDefault="00C254BF" w:rsidP="00C254BF">
      <w:pPr>
        <w:pStyle w:val="Prrafodelista"/>
        <w:ind w:left="284"/>
        <w:jc w:val="both"/>
        <w:outlineLvl w:val="1"/>
        <w:rPr>
          <w:rFonts w:eastAsia="Times New Roman"/>
          <w:b/>
          <w:i/>
          <w:color w:val="000000"/>
          <w:sz w:val="20"/>
          <w:szCs w:val="20"/>
          <w:lang w:val="en-US"/>
        </w:rPr>
      </w:pPr>
      <w:bookmarkStart w:id="130" w:name="_Toc42498059"/>
      <w:bookmarkStart w:id="131" w:name="_Toc46937307"/>
      <w:r w:rsidRPr="00785D06">
        <w:rPr>
          <w:rFonts w:eastAsia="Times New Roman"/>
          <w:b/>
          <w:i/>
          <w:color w:val="000000"/>
          <w:sz w:val="20"/>
          <w:szCs w:val="20"/>
          <w:lang w:val="en-US"/>
        </w:rPr>
        <w:t>A. Arguments of the Commission and the parties</w:t>
      </w:r>
      <w:bookmarkEnd w:id="130"/>
      <w:bookmarkEnd w:id="131"/>
    </w:p>
    <w:p w14:paraId="4BA0ECC7" w14:textId="77777777" w:rsidR="00C254BF" w:rsidRPr="00785D06" w:rsidRDefault="00C254BF" w:rsidP="00C254BF">
      <w:pPr>
        <w:pStyle w:val="Prrafodelista"/>
        <w:ind w:left="0"/>
        <w:contextualSpacing w:val="0"/>
        <w:jc w:val="both"/>
        <w:rPr>
          <w:sz w:val="20"/>
          <w:szCs w:val="20"/>
          <w:lang w:val="en-US"/>
        </w:rPr>
      </w:pPr>
    </w:p>
    <w:p w14:paraId="77A87B89" w14:textId="77777777" w:rsidR="00C254BF" w:rsidRPr="00785D06" w:rsidRDefault="00C254BF" w:rsidP="00C254BF">
      <w:pPr>
        <w:pStyle w:val="Prrafodelista"/>
        <w:numPr>
          <w:ilvl w:val="0"/>
          <w:numId w:val="35"/>
        </w:numPr>
        <w:ind w:left="0" w:firstLine="0"/>
        <w:contextualSpacing w:val="0"/>
        <w:jc w:val="both"/>
        <w:rPr>
          <w:b/>
          <w:lang w:val="en-US"/>
        </w:rPr>
      </w:pPr>
      <w:r w:rsidRPr="00785D06">
        <w:rPr>
          <w:sz w:val="20"/>
          <w:szCs w:val="20"/>
          <w:lang w:val="en-US"/>
        </w:rPr>
        <w:t xml:space="preserve">With regard to the judicial and administrative actions, the </w:t>
      </w:r>
      <w:r w:rsidRPr="00785D06">
        <w:rPr>
          <w:b/>
          <w:i/>
          <w:sz w:val="20"/>
          <w:szCs w:val="20"/>
          <w:lang w:val="en-US"/>
        </w:rPr>
        <w:t>Commission</w:t>
      </w:r>
      <w:r w:rsidRPr="00785D06">
        <w:rPr>
          <w:i/>
          <w:sz w:val="20"/>
          <w:szCs w:val="20"/>
          <w:lang w:val="en-US"/>
        </w:rPr>
        <w:t xml:space="preserve"> </w:t>
      </w:r>
      <w:r w:rsidRPr="00785D06">
        <w:rPr>
          <w:sz w:val="20"/>
          <w:szCs w:val="20"/>
          <w:lang w:val="en-US"/>
        </w:rPr>
        <w:t>argued that the State violated, to the detriment of Paola Guzmán</w:t>
      </w:r>
      <w:r w:rsidR="00C015D4" w:rsidRPr="00785D06">
        <w:rPr>
          <w:sz w:val="20"/>
          <w:szCs w:val="20"/>
          <w:lang w:val="en-US"/>
        </w:rPr>
        <w:t>’s relatives</w:t>
      </w:r>
      <w:r w:rsidRPr="00785D06">
        <w:rPr>
          <w:sz w:val="20"/>
          <w:szCs w:val="20"/>
          <w:lang w:val="en-US"/>
        </w:rPr>
        <w:t xml:space="preserve">, the rights to   judicial guarantees and judicial protection, as well as the right to equality, in relation to the duty to investigate acts of violence against </w:t>
      </w:r>
      <w:r w:rsidR="00C015D4" w:rsidRPr="00785D06">
        <w:rPr>
          <w:sz w:val="20"/>
          <w:szCs w:val="20"/>
          <w:lang w:val="en-US"/>
        </w:rPr>
        <w:t>a woma</w:t>
      </w:r>
      <w:r w:rsidRPr="00785D06">
        <w:rPr>
          <w:sz w:val="20"/>
          <w:szCs w:val="20"/>
          <w:lang w:val="en-US"/>
        </w:rPr>
        <w:t>n, in breach of Articles 8(1) and 25(1) of the Convent</w:t>
      </w:r>
      <w:r w:rsidR="000F1925" w:rsidRPr="00785D06">
        <w:rPr>
          <w:sz w:val="20"/>
          <w:szCs w:val="20"/>
          <w:lang w:val="en-US"/>
        </w:rPr>
        <w:t xml:space="preserve">ion and Article 24, as well as </w:t>
      </w:r>
      <w:r w:rsidRPr="00785D06">
        <w:rPr>
          <w:sz w:val="20"/>
          <w:szCs w:val="20"/>
          <w:lang w:val="en-US"/>
        </w:rPr>
        <w:t xml:space="preserve">Article 1(1) </w:t>
      </w:r>
      <w:r w:rsidR="00C015D4" w:rsidRPr="00785D06">
        <w:rPr>
          <w:sz w:val="20"/>
          <w:szCs w:val="20"/>
          <w:lang w:val="en-US"/>
        </w:rPr>
        <w:t>there</w:t>
      </w:r>
      <w:r w:rsidRPr="00785D06">
        <w:rPr>
          <w:sz w:val="20"/>
          <w:szCs w:val="20"/>
          <w:lang w:val="en-US"/>
        </w:rPr>
        <w:t>of</w:t>
      </w:r>
      <w:r w:rsidR="00C015D4" w:rsidRPr="00785D06">
        <w:rPr>
          <w:sz w:val="20"/>
          <w:szCs w:val="20"/>
          <w:lang w:val="en-US"/>
        </w:rPr>
        <w:t>,</w:t>
      </w:r>
      <w:r w:rsidRPr="00785D06">
        <w:rPr>
          <w:sz w:val="20"/>
          <w:szCs w:val="20"/>
          <w:lang w:val="en-US"/>
        </w:rPr>
        <w:t xml:space="preserve"> and </w:t>
      </w:r>
      <w:r w:rsidR="00C015D4" w:rsidRPr="00785D06">
        <w:rPr>
          <w:sz w:val="20"/>
          <w:szCs w:val="20"/>
          <w:lang w:val="en-US"/>
        </w:rPr>
        <w:t xml:space="preserve">of </w:t>
      </w:r>
      <w:r w:rsidRPr="00785D06">
        <w:rPr>
          <w:sz w:val="20"/>
          <w:szCs w:val="20"/>
          <w:lang w:val="en-US"/>
        </w:rPr>
        <w:t>Article 7.b of the Belem do Pará</w:t>
      </w:r>
      <w:r w:rsidR="00C015D4" w:rsidRPr="00785D06">
        <w:rPr>
          <w:sz w:val="20"/>
          <w:szCs w:val="20"/>
          <w:lang w:val="en-US"/>
        </w:rPr>
        <w:t xml:space="preserve"> Convention</w:t>
      </w:r>
      <w:r w:rsidRPr="00785D06">
        <w:rPr>
          <w:sz w:val="20"/>
          <w:szCs w:val="20"/>
          <w:lang w:val="en-US"/>
        </w:rPr>
        <w:t xml:space="preserve">. </w:t>
      </w:r>
      <w:r w:rsidR="000F1925" w:rsidRPr="00785D06">
        <w:rPr>
          <w:sz w:val="20"/>
          <w:szCs w:val="20"/>
          <w:lang w:val="en-US"/>
        </w:rPr>
        <w:t>It a</w:t>
      </w:r>
      <w:r w:rsidRPr="00785D06">
        <w:rPr>
          <w:sz w:val="20"/>
          <w:szCs w:val="20"/>
          <w:lang w:val="en-US"/>
        </w:rPr>
        <w:t>rgued that the authorities issued “several stigmatizing and stereotyp</w:t>
      </w:r>
      <w:r w:rsidR="00665C06" w:rsidRPr="00785D06">
        <w:rPr>
          <w:sz w:val="20"/>
          <w:szCs w:val="20"/>
          <w:lang w:val="en-US"/>
        </w:rPr>
        <w:t xml:space="preserve">ical </w:t>
      </w:r>
      <w:r w:rsidR="000F1925" w:rsidRPr="00785D06">
        <w:rPr>
          <w:sz w:val="20"/>
          <w:szCs w:val="20"/>
          <w:lang w:val="en-US"/>
        </w:rPr>
        <w:t>rulings</w:t>
      </w:r>
      <w:r w:rsidRPr="00785D06">
        <w:rPr>
          <w:sz w:val="20"/>
          <w:szCs w:val="20"/>
          <w:lang w:val="en-US"/>
        </w:rPr>
        <w:t xml:space="preserve">” </w:t>
      </w:r>
      <w:r w:rsidR="00665C06" w:rsidRPr="00785D06">
        <w:rPr>
          <w:sz w:val="20"/>
          <w:szCs w:val="20"/>
          <w:lang w:val="en-US"/>
        </w:rPr>
        <w:t xml:space="preserve">during </w:t>
      </w:r>
      <w:r w:rsidRPr="00785D06">
        <w:rPr>
          <w:sz w:val="20"/>
          <w:szCs w:val="20"/>
          <w:lang w:val="en-US"/>
        </w:rPr>
        <w:t xml:space="preserve">the criminal proceedings, </w:t>
      </w:r>
      <w:r w:rsidR="00665C06" w:rsidRPr="00785D06">
        <w:rPr>
          <w:sz w:val="20"/>
          <w:szCs w:val="20"/>
          <w:lang w:val="en-US"/>
        </w:rPr>
        <w:t xml:space="preserve">underscoring </w:t>
      </w:r>
      <w:r w:rsidRPr="00785D06">
        <w:rPr>
          <w:sz w:val="20"/>
          <w:szCs w:val="20"/>
          <w:lang w:val="en-US"/>
        </w:rPr>
        <w:t xml:space="preserve">a failure in their “duty to investigate </w:t>
      </w:r>
      <w:r w:rsidR="00DE3E9F" w:rsidRPr="00785D06">
        <w:rPr>
          <w:sz w:val="20"/>
          <w:szCs w:val="20"/>
          <w:lang w:val="en-US"/>
        </w:rPr>
        <w:t xml:space="preserve">from </w:t>
      </w:r>
      <w:r w:rsidR="00665C06" w:rsidRPr="00785D06">
        <w:rPr>
          <w:sz w:val="20"/>
          <w:szCs w:val="20"/>
          <w:lang w:val="en-US"/>
        </w:rPr>
        <w:t xml:space="preserve">a </w:t>
      </w:r>
      <w:r w:rsidRPr="00785D06">
        <w:rPr>
          <w:sz w:val="20"/>
          <w:szCs w:val="20"/>
          <w:lang w:val="en-US"/>
        </w:rPr>
        <w:t>gender perspective and free</w:t>
      </w:r>
      <w:r w:rsidR="00665C06" w:rsidRPr="00785D06">
        <w:rPr>
          <w:sz w:val="20"/>
          <w:szCs w:val="20"/>
          <w:lang w:val="en-US"/>
        </w:rPr>
        <w:t xml:space="preserve"> from</w:t>
      </w:r>
      <w:r w:rsidRPr="00785D06">
        <w:rPr>
          <w:sz w:val="20"/>
          <w:szCs w:val="20"/>
          <w:lang w:val="en-US"/>
        </w:rPr>
        <w:t xml:space="preserve"> stereotypes and </w:t>
      </w:r>
      <w:r w:rsidR="00665C06" w:rsidRPr="00785D06">
        <w:rPr>
          <w:sz w:val="20"/>
          <w:szCs w:val="20"/>
          <w:lang w:val="en-US"/>
        </w:rPr>
        <w:t xml:space="preserve">discriminatory </w:t>
      </w:r>
      <w:r w:rsidRPr="00785D06">
        <w:rPr>
          <w:sz w:val="20"/>
          <w:szCs w:val="20"/>
          <w:lang w:val="en-US"/>
        </w:rPr>
        <w:t>prejudices</w:t>
      </w:r>
      <w:r w:rsidR="00665C06" w:rsidRPr="00785D06">
        <w:rPr>
          <w:sz w:val="20"/>
          <w:szCs w:val="20"/>
          <w:lang w:val="en-US"/>
        </w:rPr>
        <w:t>.”</w:t>
      </w:r>
      <w:r w:rsidRPr="00785D06">
        <w:rPr>
          <w:sz w:val="20"/>
          <w:szCs w:val="20"/>
          <w:lang w:val="en-US"/>
        </w:rPr>
        <w:t xml:space="preserve"> </w:t>
      </w:r>
      <w:r w:rsidR="00665C06" w:rsidRPr="00785D06">
        <w:rPr>
          <w:sz w:val="20"/>
          <w:szCs w:val="20"/>
          <w:lang w:val="en-US"/>
        </w:rPr>
        <w:t xml:space="preserve">It further </w:t>
      </w:r>
      <w:r w:rsidRPr="00785D06">
        <w:rPr>
          <w:sz w:val="20"/>
          <w:szCs w:val="20"/>
          <w:lang w:val="en-US"/>
        </w:rPr>
        <w:t xml:space="preserve">indicated that the administrative and civil proceedings were not conducted with </w:t>
      </w:r>
      <w:r w:rsidR="00665C06" w:rsidRPr="00785D06">
        <w:rPr>
          <w:sz w:val="20"/>
          <w:szCs w:val="20"/>
          <w:lang w:val="en-US"/>
        </w:rPr>
        <w:t xml:space="preserve">a </w:t>
      </w:r>
      <w:r w:rsidRPr="00785D06">
        <w:rPr>
          <w:sz w:val="20"/>
          <w:szCs w:val="20"/>
          <w:lang w:val="en-US"/>
        </w:rPr>
        <w:t xml:space="preserve">gender perspective, </w:t>
      </w:r>
      <w:r w:rsidR="00665C06" w:rsidRPr="00785D06">
        <w:rPr>
          <w:sz w:val="20"/>
          <w:szCs w:val="20"/>
          <w:lang w:val="en-US"/>
        </w:rPr>
        <w:t xml:space="preserve">in </w:t>
      </w:r>
      <w:r w:rsidRPr="00785D06">
        <w:rPr>
          <w:sz w:val="20"/>
          <w:szCs w:val="20"/>
          <w:lang w:val="en-US"/>
        </w:rPr>
        <w:t xml:space="preserve">violation of the principle of equality and non-discrimination in access to justice. </w:t>
      </w:r>
    </w:p>
    <w:p w14:paraId="15983088" w14:textId="77777777" w:rsidR="00C254BF" w:rsidRPr="00785D06" w:rsidRDefault="00C254BF" w:rsidP="00C254BF">
      <w:pPr>
        <w:pStyle w:val="Prrafodelista"/>
        <w:ind w:left="0"/>
        <w:contextualSpacing w:val="0"/>
        <w:jc w:val="both"/>
        <w:rPr>
          <w:sz w:val="20"/>
          <w:szCs w:val="20"/>
          <w:lang w:val="en-US"/>
        </w:rPr>
      </w:pPr>
    </w:p>
    <w:p w14:paraId="0A8A8B5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 xml:space="preserve">representatives </w:t>
      </w:r>
      <w:r w:rsidRPr="00785D06">
        <w:rPr>
          <w:sz w:val="20"/>
          <w:szCs w:val="20"/>
          <w:lang w:val="en-US"/>
        </w:rPr>
        <w:t xml:space="preserve">agreed with the Commission’s </w:t>
      </w:r>
      <w:r w:rsidR="008526B2" w:rsidRPr="00785D06">
        <w:rPr>
          <w:sz w:val="20"/>
          <w:szCs w:val="20"/>
          <w:lang w:val="en-US"/>
        </w:rPr>
        <w:t xml:space="preserve">observations </w:t>
      </w:r>
      <w:r w:rsidRPr="00785D06">
        <w:rPr>
          <w:sz w:val="20"/>
          <w:szCs w:val="20"/>
          <w:lang w:val="en-US"/>
        </w:rPr>
        <w:t>and a</w:t>
      </w:r>
      <w:r w:rsidR="008526B2" w:rsidRPr="00785D06">
        <w:rPr>
          <w:sz w:val="20"/>
          <w:szCs w:val="20"/>
          <w:lang w:val="en-US"/>
        </w:rPr>
        <w:t xml:space="preserve">rgued </w:t>
      </w:r>
      <w:r w:rsidRPr="00785D06">
        <w:rPr>
          <w:sz w:val="20"/>
          <w:szCs w:val="20"/>
          <w:lang w:val="en-US"/>
        </w:rPr>
        <w:t xml:space="preserve">that the State </w:t>
      </w:r>
      <w:r w:rsidR="008526B2" w:rsidRPr="00785D06">
        <w:rPr>
          <w:sz w:val="20"/>
          <w:szCs w:val="20"/>
          <w:lang w:val="en-US"/>
        </w:rPr>
        <w:t xml:space="preserve">had also </w:t>
      </w:r>
      <w:r w:rsidRPr="00785D06">
        <w:rPr>
          <w:sz w:val="20"/>
          <w:szCs w:val="20"/>
          <w:lang w:val="en-US"/>
        </w:rPr>
        <w:t xml:space="preserve">violated the principle of reasonable time, given the duration of the investigations and judicial proceedings related to the </w:t>
      </w:r>
      <w:r w:rsidR="00473D1A" w:rsidRPr="00785D06">
        <w:rPr>
          <w:sz w:val="20"/>
          <w:szCs w:val="20"/>
          <w:lang w:val="en-US"/>
        </w:rPr>
        <w:t xml:space="preserve">sexual abuse and </w:t>
      </w:r>
      <w:r w:rsidRPr="00785D06">
        <w:rPr>
          <w:sz w:val="20"/>
          <w:szCs w:val="20"/>
          <w:lang w:val="en-US"/>
        </w:rPr>
        <w:t xml:space="preserve">death of Paola Guzmán. </w:t>
      </w:r>
      <w:r w:rsidR="008526B2" w:rsidRPr="00785D06">
        <w:rPr>
          <w:sz w:val="20"/>
          <w:szCs w:val="20"/>
          <w:lang w:val="en-US"/>
        </w:rPr>
        <w:t>In addition, t</w:t>
      </w:r>
      <w:r w:rsidRPr="00785D06">
        <w:rPr>
          <w:sz w:val="20"/>
          <w:szCs w:val="20"/>
          <w:lang w:val="en-US"/>
        </w:rPr>
        <w:t>h</w:t>
      </w:r>
      <w:r w:rsidR="008526B2" w:rsidRPr="00785D06">
        <w:rPr>
          <w:sz w:val="20"/>
          <w:szCs w:val="20"/>
          <w:lang w:val="en-US"/>
        </w:rPr>
        <w:t xml:space="preserve">ey </w:t>
      </w:r>
      <w:r w:rsidRPr="00785D06">
        <w:rPr>
          <w:sz w:val="20"/>
          <w:szCs w:val="20"/>
          <w:lang w:val="en-US"/>
        </w:rPr>
        <w:t xml:space="preserve">considered that it violated Article 8 of the Inter-American Convention to Prevent and Punish Torture. </w:t>
      </w:r>
      <w:r w:rsidR="006604CC" w:rsidRPr="00785D06">
        <w:rPr>
          <w:sz w:val="20"/>
          <w:szCs w:val="20"/>
          <w:lang w:val="en-US"/>
        </w:rPr>
        <w:t xml:space="preserve">They added </w:t>
      </w:r>
      <w:r w:rsidRPr="00785D06">
        <w:rPr>
          <w:sz w:val="20"/>
          <w:szCs w:val="20"/>
          <w:lang w:val="en-US"/>
        </w:rPr>
        <w:t xml:space="preserve">that the compensation </w:t>
      </w:r>
      <w:r w:rsidR="008526B2" w:rsidRPr="00785D06">
        <w:rPr>
          <w:sz w:val="20"/>
          <w:szCs w:val="20"/>
          <w:lang w:val="en-US"/>
        </w:rPr>
        <w:t xml:space="preserve">ordered </w:t>
      </w:r>
      <w:r w:rsidRPr="00785D06">
        <w:rPr>
          <w:sz w:val="20"/>
          <w:szCs w:val="20"/>
          <w:lang w:val="en-US"/>
        </w:rPr>
        <w:t>in the conte</w:t>
      </w:r>
      <w:r w:rsidR="008526B2" w:rsidRPr="00785D06">
        <w:rPr>
          <w:sz w:val="20"/>
          <w:szCs w:val="20"/>
          <w:lang w:val="en-US"/>
        </w:rPr>
        <w:t xml:space="preserve">xt of the civil lawsuit was not </w:t>
      </w:r>
      <w:r w:rsidRPr="00785D06">
        <w:rPr>
          <w:sz w:val="20"/>
          <w:szCs w:val="20"/>
          <w:lang w:val="en-US"/>
        </w:rPr>
        <w:t xml:space="preserve">implemented because “the judgment did not </w:t>
      </w:r>
      <w:r w:rsidR="00171A07" w:rsidRPr="00785D06">
        <w:rPr>
          <w:sz w:val="20"/>
          <w:szCs w:val="20"/>
          <w:lang w:val="en-US"/>
        </w:rPr>
        <w:t>acquire</w:t>
      </w:r>
      <w:r w:rsidRPr="00785D06">
        <w:rPr>
          <w:sz w:val="20"/>
          <w:szCs w:val="20"/>
          <w:lang w:val="en-US"/>
        </w:rPr>
        <w:t xml:space="preserve"> the authority of </w:t>
      </w:r>
      <w:r w:rsidR="00171A07" w:rsidRPr="00785D06">
        <w:rPr>
          <w:i/>
          <w:sz w:val="20"/>
          <w:szCs w:val="20"/>
          <w:lang w:val="en-US"/>
        </w:rPr>
        <w:t>res judicata</w:t>
      </w:r>
      <w:r w:rsidRPr="00785D06">
        <w:rPr>
          <w:sz w:val="20"/>
          <w:szCs w:val="20"/>
          <w:lang w:val="en-US"/>
        </w:rPr>
        <w:t xml:space="preserve">, </w:t>
      </w:r>
      <w:r w:rsidR="008526B2" w:rsidRPr="00785D06">
        <w:rPr>
          <w:sz w:val="20"/>
          <w:szCs w:val="20"/>
          <w:lang w:val="en-US"/>
        </w:rPr>
        <w:t xml:space="preserve">given that </w:t>
      </w:r>
      <w:r w:rsidRPr="00785D06">
        <w:rPr>
          <w:sz w:val="20"/>
          <w:szCs w:val="20"/>
          <w:lang w:val="en-US"/>
        </w:rPr>
        <w:t xml:space="preserve">[…] </w:t>
      </w:r>
      <w:r w:rsidR="00C92B7F" w:rsidRPr="00785D06">
        <w:rPr>
          <w:sz w:val="20"/>
          <w:szCs w:val="20"/>
          <w:lang w:val="en-US"/>
        </w:rPr>
        <w:t>owing to irregularities by</w:t>
      </w:r>
      <w:r w:rsidRPr="00785D06">
        <w:rPr>
          <w:sz w:val="20"/>
          <w:szCs w:val="20"/>
          <w:lang w:val="en-US"/>
        </w:rPr>
        <w:t xml:space="preserve"> the court [,] in failing to settle the appeal </w:t>
      </w:r>
      <w:r w:rsidR="008526B2" w:rsidRPr="00785D06">
        <w:rPr>
          <w:sz w:val="20"/>
          <w:szCs w:val="20"/>
          <w:lang w:val="en-US"/>
        </w:rPr>
        <w:t xml:space="preserve">lodged by </w:t>
      </w:r>
      <w:r w:rsidRPr="00785D06">
        <w:rPr>
          <w:sz w:val="20"/>
          <w:szCs w:val="20"/>
          <w:lang w:val="en-US"/>
        </w:rPr>
        <w:t>the defendant [,]</w:t>
      </w:r>
      <w:r w:rsidR="008B1030" w:rsidRPr="00785D06">
        <w:rPr>
          <w:sz w:val="20"/>
          <w:szCs w:val="20"/>
          <w:lang w:val="en-US"/>
        </w:rPr>
        <w:t xml:space="preserve"> </w:t>
      </w:r>
      <w:r w:rsidRPr="00785D06">
        <w:rPr>
          <w:sz w:val="20"/>
          <w:szCs w:val="20"/>
          <w:lang w:val="en-US"/>
        </w:rPr>
        <w:t xml:space="preserve">the </w:t>
      </w:r>
      <w:r w:rsidR="00C92B7F" w:rsidRPr="00785D06">
        <w:rPr>
          <w:sz w:val="20"/>
          <w:szCs w:val="20"/>
          <w:lang w:val="en-US"/>
        </w:rPr>
        <w:t>proceeding was annulled</w:t>
      </w:r>
      <w:r w:rsidRPr="00785D06">
        <w:rPr>
          <w:sz w:val="20"/>
          <w:szCs w:val="20"/>
          <w:lang w:val="en-US"/>
        </w:rPr>
        <w:t>.</w:t>
      </w:r>
      <w:r w:rsidRPr="00785D06">
        <w:rPr>
          <w:b/>
          <w:lang w:val="en-US"/>
        </w:rPr>
        <w:t xml:space="preserve"> </w:t>
      </w:r>
      <w:r w:rsidRPr="00785D06">
        <w:rPr>
          <w:sz w:val="20"/>
          <w:szCs w:val="20"/>
          <w:lang w:val="en-US"/>
        </w:rPr>
        <w:t>The</w:t>
      </w:r>
      <w:r w:rsidRPr="00785D06">
        <w:rPr>
          <w:b/>
          <w:lang w:val="en-US"/>
        </w:rPr>
        <w:t xml:space="preserve"> </w:t>
      </w:r>
      <w:r w:rsidRPr="00785D06">
        <w:rPr>
          <w:sz w:val="20"/>
          <w:szCs w:val="20"/>
          <w:lang w:val="en-US"/>
        </w:rPr>
        <w:t>representatives</w:t>
      </w:r>
      <w:r w:rsidR="008526B2" w:rsidRPr="00785D06">
        <w:rPr>
          <w:sz w:val="20"/>
          <w:szCs w:val="20"/>
          <w:lang w:val="en-US"/>
        </w:rPr>
        <w:t>’ arguments regarding</w:t>
      </w:r>
      <w:r w:rsidRPr="00785D06">
        <w:rPr>
          <w:sz w:val="20"/>
          <w:szCs w:val="20"/>
          <w:lang w:val="en-US"/>
        </w:rPr>
        <w:t xml:space="preserve"> the civil proceedings are </w:t>
      </w:r>
      <w:r w:rsidR="00E65DE6" w:rsidRPr="00785D06">
        <w:rPr>
          <w:sz w:val="20"/>
          <w:szCs w:val="20"/>
          <w:lang w:val="en-US"/>
        </w:rPr>
        <w:t xml:space="preserve">presented </w:t>
      </w:r>
      <w:r w:rsidRPr="00785D06">
        <w:rPr>
          <w:sz w:val="20"/>
          <w:szCs w:val="20"/>
          <w:lang w:val="en-US"/>
        </w:rPr>
        <w:t>below (</w:t>
      </w:r>
      <w:r w:rsidRPr="00785D06">
        <w:rPr>
          <w:i/>
          <w:sz w:val="20"/>
          <w:szCs w:val="20"/>
          <w:lang w:val="en-US"/>
        </w:rPr>
        <w:t xml:space="preserve">infra </w:t>
      </w:r>
      <w:r w:rsidRPr="00785D06">
        <w:rPr>
          <w:sz w:val="20"/>
          <w:szCs w:val="20"/>
          <w:lang w:val="en-US"/>
        </w:rPr>
        <w:t>para. 197).</w:t>
      </w:r>
    </w:p>
    <w:p w14:paraId="000FD8A8" w14:textId="77777777" w:rsidR="00C254BF" w:rsidRPr="00785D06" w:rsidRDefault="00C254BF" w:rsidP="00C254BF">
      <w:pPr>
        <w:pStyle w:val="Prrafodelista"/>
        <w:ind w:left="0"/>
        <w:contextualSpacing w:val="0"/>
        <w:jc w:val="both"/>
        <w:rPr>
          <w:sz w:val="20"/>
          <w:szCs w:val="20"/>
          <w:lang w:val="en-US"/>
        </w:rPr>
      </w:pPr>
    </w:p>
    <w:p w14:paraId="7AF74EE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 xml:space="preserve">State </w:t>
      </w:r>
      <w:r w:rsidR="000A24EF" w:rsidRPr="00785D06">
        <w:rPr>
          <w:sz w:val="20"/>
          <w:szCs w:val="20"/>
          <w:lang w:val="en-US"/>
        </w:rPr>
        <w:t xml:space="preserve">acknowledged </w:t>
      </w:r>
      <w:r w:rsidR="006604CC" w:rsidRPr="00785D06">
        <w:rPr>
          <w:sz w:val="20"/>
          <w:szCs w:val="20"/>
          <w:lang w:val="en-US"/>
        </w:rPr>
        <w:t>its partial</w:t>
      </w:r>
      <w:r w:rsidRPr="00785D06">
        <w:rPr>
          <w:sz w:val="20"/>
          <w:szCs w:val="20"/>
          <w:lang w:val="en-US"/>
        </w:rPr>
        <w:t xml:space="preserve"> responsibility </w:t>
      </w:r>
      <w:r w:rsidR="00090AB4" w:rsidRPr="00785D06">
        <w:rPr>
          <w:sz w:val="20"/>
          <w:szCs w:val="20"/>
          <w:lang w:val="en-US"/>
        </w:rPr>
        <w:t xml:space="preserve">for </w:t>
      </w:r>
      <w:r w:rsidR="006604CC" w:rsidRPr="00785D06">
        <w:rPr>
          <w:sz w:val="20"/>
          <w:szCs w:val="20"/>
          <w:lang w:val="en-US"/>
        </w:rPr>
        <w:t xml:space="preserve">the </w:t>
      </w:r>
      <w:r w:rsidRPr="00785D06">
        <w:rPr>
          <w:sz w:val="20"/>
          <w:szCs w:val="20"/>
          <w:lang w:val="en-US"/>
        </w:rPr>
        <w:t xml:space="preserve">judicial </w:t>
      </w:r>
      <w:r w:rsidR="000A24EF" w:rsidRPr="00785D06">
        <w:rPr>
          <w:sz w:val="20"/>
          <w:szCs w:val="20"/>
          <w:lang w:val="en-US"/>
        </w:rPr>
        <w:t xml:space="preserve">and </w:t>
      </w:r>
      <w:r w:rsidRPr="00785D06">
        <w:rPr>
          <w:sz w:val="20"/>
          <w:szCs w:val="20"/>
          <w:lang w:val="en-US"/>
        </w:rPr>
        <w:t>administrative actions</w:t>
      </w:r>
      <w:r w:rsidR="00090AB4" w:rsidRPr="00785D06">
        <w:rPr>
          <w:sz w:val="20"/>
          <w:szCs w:val="20"/>
          <w:lang w:val="en-US"/>
        </w:rPr>
        <w:t>,</w:t>
      </w:r>
      <w:r w:rsidR="000A24EF" w:rsidRPr="00785D06">
        <w:rPr>
          <w:sz w:val="20"/>
          <w:szCs w:val="20"/>
          <w:lang w:val="en-US"/>
        </w:rPr>
        <w:t xml:space="preserve"> </w:t>
      </w:r>
      <w:r w:rsidR="00DE3E9F" w:rsidRPr="00785D06">
        <w:rPr>
          <w:sz w:val="20"/>
          <w:szCs w:val="20"/>
          <w:lang w:val="en-US"/>
        </w:rPr>
        <w:t>in</w:t>
      </w:r>
      <w:r w:rsidR="000A24EF" w:rsidRPr="00785D06">
        <w:rPr>
          <w:sz w:val="20"/>
          <w:szCs w:val="20"/>
          <w:lang w:val="en-US"/>
        </w:rPr>
        <w:t xml:space="preserve"> the</w:t>
      </w:r>
      <w:r w:rsidR="000A24EF" w:rsidRPr="00785D06">
        <w:rPr>
          <w:b/>
          <w:i/>
          <w:sz w:val="20"/>
          <w:szCs w:val="20"/>
          <w:lang w:val="en-US"/>
        </w:rPr>
        <w:t xml:space="preserve"> </w:t>
      </w:r>
      <w:r w:rsidR="000A24EF" w:rsidRPr="00785D06">
        <w:rPr>
          <w:sz w:val="20"/>
          <w:szCs w:val="20"/>
          <w:lang w:val="en-US"/>
        </w:rPr>
        <w:t xml:space="preserve">terms indicated previously </w:t>
      </w:r>
      <w:r w:rsidRPr="00785D06">
        <w:rPr>
          <w:sz w:val="20"/>
          <w:szCs w:val="20"/>
          <w:lang w:val="en-US"/>
        </w:rPr>
        <w:t>(</w:t>
      </w:r>
      <w:r w:rsidRPr="00785D06">
        <w:rPr>
          <w:i/>
          <w:sz w:val="20"/>
          <w:szCs w:val="20"/>
          <w:lang w:val="en-US"/>
        </w:rPr>
        <w:t xml:space="preserve">supra </w:t>
      </w:r>
      <w:r w:rsidRPr="00785D06">
        <w:rPr>
          <w:sz w:val="20"/>
          <w:szCs w:val="20"/>
          <w:lang w:val="en-US"/>
        </w:rPr>
        <w:t xml:space="preserve">paras. 16, 21 and 23). </w:t>
      </w:r>
      <w:r w:rsidR="00852234" w:rsidRPr="00785D06">
        <w:rPr>
          <w:sz w:val="20"/>
          <w:szCs w:val="20"/>
          <w:lang w:val="en-US"/>
        </w:rPr>
        <w:t xml:space="preserve">As </w:t>
      </w:r>
      <w:r w:rsidR="009F4791" w:rsidRPr="00785D06">
        <w:rPr>
          <w:sz w:val="20"/>
          <w:szCs w:val="20"/>
          <w:lang w:val="en-US"/>
        </w:rPr>
        <w:t xml:space="preserve">to </w:t>
      </w:r>
      <w:r w:rsidR="006604CC" w:rsidRPr="00785D06">
        <w:rPr>
          <w:sz w:val="20"/>
          <w:szCs w:val="20"/>
          <w:lang w:val="en-US"/>
        </w:rPr>
        <w:t xml:space="preserve">the </w:t>
      </w:r>
      <w:r w:rsidRPr="00785D06">
        <w:rPr>
          <w:sz w:val="20"/>
          <w:szCs w:val="20"/>
          <w:lang w:val="en-US"/>
        </w:rPr>
        <w:t xml:space="preserve">civil </w:t>
      </w:r>
      <w:r w:rsidR="006604CC" w:rsidRPr="00785D06">
        <w:rPr>
          <w:sz w:val="20"/>
          <w:szCs w:val="20"/>
          <w:lang w:val="en-US"/>
        </w:rPr>
        <w:t xml:space="preserve">lawsuit for </w:t>
      </w:r>
      <w:r w:rsidR="006F3276" w:rsidRPr="00785D06">
        <w:rPr>
          <w:sz w:val="20"/>
          <w:szCs w:val="20"/>
          <w:lang w:val="en-US"/>
        </w:rPr>
        <w:t xml:space="preserve">damages, </w:t>
      </w:r>
      <w:r w:rsidR="009F4791" w:rsidRPr="00785D06">
        <w:rPr>
          <w:sz w:val="20"/>
          <w:szCs w:val="20"/>
          <w:lang w:val="en-US"/>
        </w:rPr>
        <w:t xml:space="preserve">it </w:t>
      </w:r>
      <w:r w:rsidR="006F3276" w:rsidRPr="00785D06">
        <w:rPr>
          <w:sz w:val="20"/>
          <w:szCs w:val="20"/>
          <w:lang w:val="en-US"/>
        </w:rPr>
        <w:t>explain</w:t>
      </w:r>
      <w:r w:rsidR="009F4791" w:rsidRPr="00785D06">
        <w:rPr>
          <w:sz w:val="20"/>
          <w:szCs w:val="20"/>
          <w:lang w:val="en-US"/>
        </w:rPr>
        <w:t xml:space="preserve">ed </w:t>
      </w:r>
      <w:r w:rsidR="00B50FED" w:rsidRPr="00785D06">
        <w:rPr>
          <w:sz w:val="20"/>
          <w:szCs w:val="20"/>
          <w:lang w:val="en-US"/>
        </w:rPr>
        <w:t>that the</w:t>
      </w:r>
      <w:r w:rsidRPr="00785D06">
        <w:rPr>
          <w:b/>
          <w:lang w:val="en-US"/>
        </w:rPr>
        <w:t xml:space="preserve"> </w:t>
      </w:r>
      <w:r w:rsidRPr="00785D06">
        <w:rPr>
          <w:sz w:val="20"/>
          <w:szCs w:val="20"/>
          <w:lang w:val="en-US"/>
        </w:rPr>
        <w:t>ca</w:t>
      </w:r>
      <w:r w:rsidR="00A340DB" w:rsidRPr="00785D06">
        <w:rPr>
          <w:sz w:val="20"/>
          <w:szCs w:val="20"/>
          <w:lang w:val="en-US"/>
        </w:rPr>
        <w:t xml:space="preserve">se was declared </w:t>
      </w:r>
      <w:r w:rsidR="006F3276" w:rsidRPr="00785D06">
        <w:rPr>
          <w:sz w:val="20"/>
          <w:szCs w:val="20"/>
          <w:lang w:val="en-US"/>
        </w:rPr>
        <w:t xml:space="preserve">“abandoned” </w:t>
      </w:r>
      <w:r w:rsidR="00A340DB" w:rsidRPr="00785D06">
        <w:rPr>
          <w:sz w:val="20"/>
          <w:szCs w:val="20"/>
          <w:lang w:val="en-US"/>
        </w:rPr>
        <w:t xml:space="preserve">owing to </w:t>
      </w:r>
      <w:r w:rsidRPr="00785D06">
        <w:rPr>
          <w:sz w:val="20"/>
          <w:szCs w:val="20"/>
          <w:lang w:val="en-US"/>
        </w:rPr>
        <w:t xml:space="preserve">the parties’ </w:t>
      </w:r>
      <w:r w:rsidR="006F3276" w:rsidRPr="00785D06">
        <w:rPr>
          <w:sz w:val="20"/>
          <w:szCs w:val="20"/>
          <w:lang w:val="en-US"/>
        </w:rPr>
        <w:t>procedural in</w:t>
      </w:r>
      <w:r w:rsidRPr="00785D06">
        <w:rPr>
          <w:sz w:val="20"/>
          <w:szCs w:val="20"/>
          <w:lang w:val="en-US"/>
        </w:rPr>
        <w:t xml:space="preserve">activity </w:t>
      </w:r>
      <w:r w:rsidR="00852234" w:rsidRPr="00785D06">
        <w:rPr>
          <w:sz w:val="20"/>
          <w:szCs w:val="20"/>
          <w:lang w:val="en-US"/>
        </w:rPr>
        <w:t xml:space="preserve">after </w:t>
      </w:r>
      <w:r w:rsidR="00C92B7F" w:rsidRPr="00785D06">
        <w:rPr>
          <w:sz w:val="20"/>
          <w:szCs w:val="20"/>
          <w:lang w:val="en-US"/>
        </w:rPr>
        <w:t xml:space="preserve">the annulment of </w:t>
      </w:r>
      <w:r w:rsidR="00852234" w:rsidRPr="00785D06">
        <w:rPr>
          <w:sz w:val="20"/>
          <w:szCs w:val="20"/>
          <w:lang w:val="en-US"/>
        </w:rPr>
        <w:t xml:space="preserve">the case, </w:t>
      </w:r>
      <w:r w:rsidR="008B1030" w:rsidRPr="00785D06">
        <w:rPr>
          <w:sz w:val="20"/>
          <w:szCs w:val="20"/>
          <w:lang w:val="en-US"/>
        </w:rPr>
        <w:t xml:space="preserve">following the </w:t>
      </w:r>
      <w:r w:rsidRPr="00785D06">
        <w:rPr>
          <w:sz w:val="20"/>
          <w:szCs w:val="20"/>
          <w:lang w:val="en-US"/>
        </w:rPr>
        <w:t xml:space="preserve">appeal </w:t>
      </w:r>
      <w:r w:rsidR="008B1030" w:rsidRPr="00785D06">
        <w:rPr>
          <w:sz w:val="20"/>
          <w:szCs w:val="20"/>
          <w:lang w:val="en-US"/>
        </w:rPr>
        <w:t xml:space="preserve">against </w:t>
      </w:r>
      <w:r w:rsidRPr="00785D06">
        <w:rPr>
          <w:sz w:val="20"/>
          <w:szCs w:val="20"/>
          <w:lang w:val="en-US"/>
        </w:rPr>
        <w:t xml:space="preserve">a judgment </w:t>
      </w:r>
      <w:r w:rsidR="00852234" w:rsidRPr="00785D06">
        <w:rPr>
          <w:sz w:val="20"/>
          <w:szCs w:val="20"/>
          <w:lang w:val="en-US"/>
        </w:rPr>
        <w:t xml:space="preserve">requiring </w:t>
      </w:r>
      <w:r w:rsidRPr="00785D06">
        <w:rPr>
          <w:sz w:val="20"/>
          <w:szCs w:val="20"/>
          <w:lang w:val="en-US"/>
        </w:rPr>
        <w:t xml:space="preserve">the </w:t>
      </w:r>
      <w:r w:rsidR="0097298A" w:rsidRPr="00785D06">
        <w:rPr>
          <w:sz w:val="20"/>
          <w:szCs w:val="20"/>
          <w:lang w:val="en-US"/>
        </w:rPr>
        <w:t>vice principal</w:t>
      </w:r>
      <w:r w:rsidRPr="00785D06">
        <w:rPr>
          <w:sz w:val="20"/>
          <w:szCs w:val="20"/>
          <w:lang w:val="en-US"/>
        </w:rPr>
        <w:t xml:space="preserve"> to pay USD$ 25,000.00 (</w:t>
      </w:r>
      <w:r w:rsidR="00EC143C" w:rsidRPr="00785D06">
        <w:rPr>
          <w:sz w:val="20"/>
          <w:szCs w:val="20"/>
          <w:lang w:val="en-US"/>
        </w:rPr>
        <w:t xml:space="preserve">twenty-five thousand </w:t>
      </w:r>
      <w:r w:rsidRPr="00785D06">
        <w:rPr>
          <w:sz w:val="20"/>
          <w:szCs w:val="20"/>
          <w:lang w:val="en-US"/>
        </w:rPr>
        <w:t xml:space="preserve">United States dollars) </w:t>
      </w:r>
      <w:r w:rsidR="008B1030" w:rsidRPr="00785D06">
        <w:rPr>
          <w:sz w:val="20"/>
          <w:szCs w:val="20"/>
          <w:lang w:val="en-US"/>
        </w:rPr>
        <w:t xml:space="preserve">in </w:t>
      </w:r>
      <w:r w:rsidRPr="00785D06">
        <w:rPr>
          <w:sz w:val="20"/>
          <w:szCs w:val="20"/>
          <w:lang w:val="en-US"/>
        </w:rPr>
        <w:t xml:space="preserve">damages to Mrs. Albarracín. </w:t>
      </w:r>
      <w:r w:rsidR="00DF0643" w:rsidRPr="00785D06">
        <w:rPr>
          <w:sz w:val="20"/>
          <w:szCs w:val="20"/>
          <w:lang w:val="en-US"/>
        </w:rPr>
        <w:t xml:space="preserve">According to </w:t>
      </w:r>
      <w:r w:rsidR="008B1030" w:rsidRPr="00785D06">
        <w:rPr>
          <w:sz w:val="20"/>
          <w:szCs w:val="20"/>
          <w:lang w:val="en-US"/>
        </w:rPr>
        <w:t>Ecuador</w:t>
      </w:r>
      <w:r w:rsidR="00DF0643" w:rsidRPr="00785D06">
        <w:rPr>
          <w:sz w:val="20"/>
          <w:szCs w:val="20"/>
          <w:lang w:val="en-US"/>
        </w:rPr>
        <w:t>,</w:t>
      </w:r>
      <w:r w:rsidR="008B1030" w:rsidRPr="00785D06">
        <w:rPr>
          <w:sz w:val="20"/>
          <w:szCs w:val="20"/>
          <w:lang w:val="en-US"/>
        </w:rPr>
        <w:t xml:space="preserve"> after</w:t>
      </w:r>
      <w:r w:rsidRPr="00785D06">
        <w:rPr>
          <w:sz w:val="20"/>
          <w:szCs w:val="20"/>
          <w:lang w:val="en-US"/>
        </w:rPr>
        <w:t xml:space="preserve"> </w:t>
      </w:r>
      <w:r w:rsidR="001B2C6E" w:rsidRPr="00785D06">
        <w:rPr>
          <w:sz w:val="20"/>
          <w:szCs w:val="20"/>
          <w:lang w:val="en-US"/>
        </w:rPr>
        <w:t>the declaration of annulment</w:t>
      </w:r>
      <w:r w:rsidR="009F758D" w:rsidRPr="00785D06">
        <w:rPr>
          <w:sz w:val="20"/>
          <w:szCs w:val="20"/>
          <w:lang w:val="en-US"/>
        </w:rPr>
        <w:t xml:space="preserve">, the </w:t>
      </w:r>
      <w:r w:rsidR="00852234" w:rsidRPr="00785D06">
        <w:rPr>
          <w:sz w:val="20"/>
          <w:szCs w:val="20"/>
          <w:lang w:val="en-US"/>
        </w:rPr>
        <w:t xml:space="preserve">case was returned </w:t>
      </w:r>
      <w:r w:rsidR="00B734ED" w:rsidRPr="00785D06">
        <w:rPr>
          <w:sz w:val="20"/>
          <w:szCs w:val="20"/>
          <w:lang w:val="en-US"/>
        </w:rPr>
        <w:t xml:space="preserve">to the </w:t>
      </w:r>
      <w:r w:rsidRPr="00785D06">
        <w:rPr>
          <w:sz w:val="20"/>
          <w:szCs w:val="20"/>
          <w:lang w:val="en-US"/>
        </w:rPr>
        <w:t xml:space="preserve">judge of first </w:t>
      </w:r>
      <w:r w:rsidR="008549E5" w:rsidRPr="00785D06">
        <w:rPr>
          <w:sz w:val="20"/>
          <w:szCs w:val="20"/>
          <w:lang w:val="en-US"/>
        </w:rPr>
        <w:t>instance</w:t>
      </w:r>
      <w:r w:rsidRPr="00785D06">
        <w:rPr>
          <w:sz w:val="20"/>
          <w:szCs w:val="20"/>
          <w:lang w:val="en-US"/>
        </w:rPr>
        <w:t xml:space="preserve"> </w:t>
      </w:r>
      <w:r w:rsidR="00231FD0" w:rsidRPr="00785D06">
        <w:rPr>
          <w:sz w:val="20"/>
          <w:szCs w:val="20"/>
          <w:lang w:val="en-US"/>
        </w:rPr>
        <w:t xml:space="preserve">to </w:t>
      </w:r>
      <w:r w:rsidRPr="00785D06">
        <w:rPr>
          <w:sz w:val="20"/>
          <w:szCs w:val="20"/>
          <w:lang w:val="en-US"/>
        </w:rPr>
        <w:t>“</w:t>
      </w:r>
      <w:r w:rsidR="00231FD0" w:rsidRPr="00785D06">
        <w:rPr>
          <w:sz w:val="20"/>
          <w:szCs w:val="20"/>
          <w:lang w:val="en-US"/>
        </w:rPr>
        <w:t xml:space="preserve">consider </w:t>
      </w:r>
      <w:r w:rsidR="008B1030" w:rsidRPr="00785D06">
        <w:rPr>
          <w:sz w:val="20"/>
          <w:szCs w:val="20"/>
          <w:lang w:val="en-US"/>
        </w:rPr>
        <w:t xml:space="preserve">the </w:t>
      </w:r>
      <w:r w:rsidRPr="00785D06">
        <w:rPr>
          <w:sz w:val="20"/>
          <w:szCs w:val="20"/>
          <w:lang w:val="en-US"/>
        </w:rPr>
        <w:t>ap</w:t>
      </w:r>
      <w:r w:rsidR="008B1030" w:rsidRPr="00785D06">
        <w:rPr>
          <w:sz w:val="20"/>
          <w:szCs w:val="20"/>
          <w:lang w:val="en-US"/>
        </w:rPr>
        <w:t xml:space="preserve">peal filed </w:t>
      </w:r>
      <w:r w:rsidRPr="00785D06">
        <w:rPr>
          <w:sz w:val="20"/>
          <w:szCs w:val="20"/>
          <w:lang w:val="en-US"/>
        </w:rPr>
        <w:t xml:space="preserve">by the </w:t>
      </w:r>
      <w:r w:rsidR="00090AB4" w:rsidRPr="00785D06">
        <w:rPr>
          <w:sz w:val="20"/>
          <w:szCs w:val="20"/>
          <w:lang w:val="en-US"/>
        </w:rPr>
        <w:t>accused</w:t>
      </w:r>
      <w:r w:rsidR="00473D1A" w:rsidRPr="00785D06">
        <w:rPr>
          <w:sz w:val="20"/>
          <w:szCs w:val="20"/>
          <w:lang w:val="en-US"/>
        </w:rPr>
        <w:t>.”</w:t>
      </w:r>
      <w:r w:rsidRPr="00785D06">
        <w:rPr>
          <w:sz w:val="20"/>
          <w:szCs w:val="20"/>
          <w:lang w:val="en-US"/>
        </w:rPr>
        <w:t xml:space="preserve"> </w:t>
      </w:r>
      <w:r w:rsidR="00A340DB" w:rsidRPr="00785D06">
        <w:rPr>
          <w:sz w:val="20"/>
          <w:szCs w:val="20"/>
          <w:lang w:val="en-US"/>
        </w:rPr>
        <w:t xml:space="preserve">It </w:t>
      </w:r>
      <w:r w:rsidRPr="00785D06">
        <w:rPr>
          <w:sz w:val="20"/>
          <w:szCs w:val="20"/>
          <w:lang w:val="en-US"/>
        </w:rPr>
        <w:t xml:space="preserve">was </w:t>
      </w:r>
      <w:r w:rsidR="00DF0643" w:rsidRPr="00785D06">
        <w:rPr>
          <w:sz w:val="20"/>
          <w:szCs w:val="20"/>
          <w:lang w:val="en-US"/>
        </w:rPr>
        <w:t xml:space="preserve">at this point </w:t>
      </w:r>
      <w:r w:rsidRPr="00785D06">
        <w:rPr>
          <w:sz w:val="20"/>
          <w:szCs w:val="20"/>
          <w:lang w:val="en-US"/>
        </w:rPr>
        <w:t>that the inactivity</w:t>
      </w:r>
      <w:r w:rsidR="00A340DB" w:rsidRPr="00785D06">
        <w:rPr>
          <w:sz w:val="20"/>
          <w:szCs w:val="20"/>
          <w:lang w:val="en-US"/>
        </w:rPr>
        <w:t xml:space="preserve"> occurred</w:t>
      </w:r>
      <w:r w:rsidR="00DF0643" w:rsidRPr="00785D06">
        <w:rPr>
          <w:sz w:val="20"/>
          <w:szCs w:val="20"/>
          <w:lang w:val="en-US"/>
        </w:rPr>
        <w:t>;</w:t>
      </w:r>
      <w:r w:rsidR="00576ECF" w:rsidRPr="00785D06">
        <w:rPr>
          <w:sz w:val="20"/>
          <w:szCs w:val="20"/>
          <w:lang w:val="en-US"/>
        </w:rPr>
        <w:t xml:space="preserve"> th</w:t>
      </w:r>
      <w:r w:rsidR="00090AB4" w:rsidRPr="00785D06">
        <w:rPr>
          <w:sz w:val="20"/>
          <w:szCs w:val="20"/>
          <w:lang w:val="en-US"/>
        </w:rPr>
        <w:t xml:space="preserve">us, it should be understood that </w:t>
      </w:r>
      <w:r w:rsidR="00576ECF" w:rsidRPr="00785D06">
        <w:rPr>
          <w:sz w:val="20"/>
          <w:szCs w:val="20"/>
          <w:lang w:val="en-US"/>
        </w:rPr>
        <w:t xml:space="preserve">the abandonment of the case </w:t>
      </w:r>
      <w:r w:rsidR="00090AB4" w:rsidRPr="00785D06">
        <w:rPr>
          <w:sz w:val="20"/>
          <w:szCs w:val="20"/>
          <w:lang w:val="en-US"/>
        </w:rPr>
        <w:t>implied</w:t>
      </w:r>
      <w:r w:rsidR="00DF0643" w:rsidRPr="00785D06">
        <w:rPr>
          <w:sz w:val="20"/>
          <w:szCs w:val="20"/>
          <w:lang w:val="en-US"/>
        </w:rPr>
        <w:t xml:space="preserve"> </w:t>
      </w:r>
      <w:r w:rsidR="00576ECF" w:rsidRPr="00785D06">
        <w:rPr>
          <w:sz w:val="20"/>
          <w:szCs w:val="20"/>
          <w:lang w:val="en-US"/>
        </w:rPr>
        <w:t xml:space="preserve">the </w:t>
      </w:r>
      <w:r w:rsidRPr="00785D06">
        <w:rPr>
          <w:sz w:val="20"/>
          <w:szCs w:val="20"/>
          <w:lang w:val="en-US"/>
        </w:rPr>
        <w:t>“</w:t>
      </w:r>
      <w:r w:rsidR="00936125" w:rsidRPr="00785D06">
        <w:rPr>
          <w:sz w:val="20"/>
          <w:szCs w:val="20"/>
          <w:lang w:val="en-US"/>
        </w:rPr>
        <w:t xml:space="preserve">withdrawal of </w:t>
      </w:r>
      <w:r w:rsidRPr="00785D06">
        <w:rPr>
          <w:sz w:val="20"/>
          <w:szCs w:val="20"/>
          <w:lang w:val="en-US"/>
        </w:rPr>
        <w:t>the ap</w:t>
      </w:r>
      <w:r w:rsidR="001854E2" w:rsidRPr="00785D06">
        <w:rPr>
          <w:sz w:val="20"/>
          <w:szCs w:val="20"/>
          <w:lang w:val="en-US"/>
        </w:rPr>
        <w:t>peal filed</w:t>
      </w:r>
      <w:r w:rsidR="00090AB4" w:rsidRPr="00785D06">
        <w:rPr>
          <w:sz w:val="20"/>
          <w:szCs w:val="20"/>
          <w:lang w:val="en-US"/>
        </w:rPr>
        <w:t>”</w:t>
      </w:r>
      <w:r w:rsidR="001854E2" w:rsidRPr="00785D06">
        <w:rPr>
          <w:sz w:val="20"/>
          <w:szCs w:val="20"/>
          <w:lang w:val="en-US"/>
        </w:rPr>
        <w:t xml:space="preserve"> </w:t>
      </w:r>
      <w:r w:rsidRPr="00785D06">
        <w:rPr>
          <w:sz w:val="20"/>
          <w:szCs w:val="20"/>
          <w:lang w:val="en-US"/>
        </w:rPr>
        <w:t xml:space="preserve">and </w:t>
      </w:r>
      <w:r w:rsidR="00090AB4" w:rsidRPr="00785D06">
        <w:rPr>
          <w:sz w:val="20"/>
          <w:szCs w:val="20"/>
          <w:lang w:val="en-US"/>
        </w:rPr>
        <w:t>that “the appealed ruling was final”.</w:t>
      </w:r>
      <w:r w:rsidRPr="00785D06">
        <w:rPr>
          <w:sz w:val="20"/>
          <w:szCs w:val="20"/>
          <w:lang w:val="en-US"/>
        </w:rPr>
        <w:t xml:space="preserve"> </w:t>
      </w:r>
      <w:r w:rsidR="00EC143C" w:rsidRPr="00785D06">
        <w:rPr>
          <w:sz w:val="20"/>
          <w:szCs w:val="20"/>
          <w:lang w:val="en-US"/>
        </w:rPr>
        <w:t xml:space="preserve">This </w:t>
      </w:r>
      <w:r w:rsidR="00DF0643" w:rsidRPr="00785D06">
        <w:rPr>
          <w:sz w:val="20"/>
          <w:szCs w:val="20"/>
          <w:lang w:val="en-US"/>
        </w:rPr>
        <w:t>meant</w:t>
      </w:r>
      <w:r w:rsidR="00C92B7F" w:rsidRPr="00785D06">
        <w:rPr>
          <w:sz w:val="20"/>
          <w:szCs w:val="20"/>
          <w:lang w:val="en-US"/>
        </w:rPr>
        <w:t xml:space="preserve"> </w:t>
      </w:r>
      <w:r w:rsidRPr="00785D06">
        <w:rPr>
          <w:sz w:val="20"/>
          <w:szCs w:val="20"/>
          <w:lang w:val="en-US"/>
        </w:rPr>
        <w:t xml:space="preserve">that </w:t>
      </w:r>
      <w:r w:rsidR="00B734ED" w:rsidRPr="00785D06">
        <w:rPr>
          <w:sz w:val="20"/>
          <w:szCs w:val="20"/>
          <w:lang w:val="en-US"/>
        </w:rPr>
        <w:t xml:space="preserve">it was up to </w:t>
      </w:r>
      <w:r w:rsidRPr="00785D06">
        <w:rPr>
          <w:sz w:val="20"/>
          <w:szCs w:val="20"/>
          <w:lang w:val="en-US"/>
        </w:rPr>
        <w:t>Mrs. Albarracín “</w:t>
      </w:r>
      <w:r w:rsidR="00B734ED" w:rsidRPr="00785D06">
        <w:rPr>
          <w:sz w:val="20"/>
          <w:szCs w:val="20"/>
          <w:lang w:val="en-US"/>
        </w:rPr>
        <w:t xml:space="preserve">to </w:t>
      </w:r>
      <w:r w:rsidR="00C92B7F" w:rsidRPr="00785D06">
        <w:rPr>
          <w:sz w:val="20"/>
          <w:szCs w:val="20"/>
          <w:lang w:val="en-US"/>
        </w:rPr>
        <w:t xml:space="preserve">engage in </w:t>
      </w:r>
      <w:r w:rsidRPr="00785D06">
        <w:rPr>
          <w:sz w:val="20"/>
          <w:szCs w:val="20"/>
          <w:lang w:val="en-US"/>
        </w:rPr>
        <w:t xml:space="preserve">procedural activity </w:t>
      </w:r>
      <w:r w:rsidR="00C92B7F" w:rsidRPr="00785D06">
        <w:rPr>
          <w:sz w:val="20"/>
          <w:szCs w:val="20"/>
          <w:lang w:val="en-US"/>
        </w:rPr>
        <w:t xml:space="preserve">to secure </w:t>
      </w:r>
      <w:r w:rsidRPr="00785D06">
        <w:rPr>
          <w:sz w:val="20"/>
          <w:szCs w:val="20"/>
          <w:lang w:val="en-US"/>
        </w:rPr>
        <w:t>execution of the judgment</w:t>
      </w:r>
      <w:r w:rsidR="009F4791" w:rsidRPr="00785D06">
        <w:rPr>
          <w:sz w:val="20"/>
          <w:szCs w:val="20"/>
          <w:lang w:val="en-US"/>
        </w:rPr>
        <w:t>,</w:t>
      </w:r>
      <w:r w:rsidRPr="00785D06">
        <w:rPr>
          <w:sz w:val="20"/>
          <w:szCs w:val="20"/>
          <w:lang w:val="en-US"/>
        </w:rPr>
        <w:t xml:space="preserve">” </w:t>
      </w:r>
      <w:r w:rsidR="00C92B7F" w:rsidRPr="00785D06">
        <w:rPr>
          <w:sz w:val="20"/>
          <w:szCs w:val="20"/>
          <w:lang w:val="en-US"/>
        </w:rPr>
        <w:t xml:space="preserve">but that she </w:t>
      </w:r>
      <w:r w:rsidR="00B734ED" w:rsidRPr="00785D06">
        <w:rPr>
          <w:sz w:val="20"/>
          <w:szCs w:val="20"/>
          <w:lang w:val="en-US"/>
        </w:rPr>
        <w:t xml:space="preserve">did not </w:t>
      </w:r>
      <w:r w:rsidR="00C92B7F" w:rsidRPr="00785D06">
        <w:rPr>
          <w:sz w:val="20"/>
          <w:szCs w:val="20"/>
          <w:lang w:val="en-US"/>
        </w:rPr>
        <w:t xml:space="preserve">do </w:t>
      </w:r>
      <w:r w:rsidR="00B734ED" w:rsidRPr="00785D06">
        <w:rPr>
          <w:sz w:val="20"/>
          <w:szCs w:val="20"/>
          <w:lang w:val="en-US"/>
        </w:rPr>
        <w:t xml:space="preserve">so, a </w:t>
      </w:r>
      <w:r w:rsidR="00C92B7F" w:rsidRPr="00785D06">
        <w:rPr>
          <w:sz w:val="20"/>
          <w:szCs w:val="20"/>
          <w:lang w:val="en-US"/>
        </w:rPr>
        <w:t xml:space="preserve">situation </w:t>
      </w:r>
      <w:r w:rsidRPr="00785D06">
        <w:rPr>
          <w:sz w:val="20"/>
          <w:szCs w:val="20"/>
          <w:lang w:val="en-US"/>
        </w:rPr>
        <w:t xml:space="preserve">that </w:t>
      </w:r>
      <w:r w:rsidR="00B734ED" w:rsidRPr="00785D06">
        <w:rPr>
          <w:sz w:val="20"/>
          <w:szCs w:val="20"/>
          <w:lang w:val="en-US"/>
        </w:rPr>
        <w:t xml:space="preserve">cannot be </w:t>
      </w:r>
      <w:r w:rsidRPr="00785D06">
        <w:rPr>
          <w:sz w:val="20"/>
          <w:szCs w:val="20"/>
          <w:lang w:val="en-US"/>
        </w:rPr>
        <w:t>attribu</w:t>
      </w:r>
      <w:r w:rsidR="00B734ED" w:rsidRPr="00785D06">
        <w:rPr>
          <w:sz w:val="20"/>
          <w:szCs w:val="20"/>
          <w:lang w:val="en-US"/>
        </w:rPr>
        <w:t xml:space="preserve">ted </w:t>
      </w:r>
      <w:r w:rsidRPr="00785D06">
        <w:rPr>
          <w:sz w:val="20"/>
          <w:szCs w:val="20"/>
          <w:lang w:val="en-US"/>
        </w:rPr>
        <w:t xml:space="preserve">to the State. </w:t>
      </w:r>
      <w:r w:rsidR="006F3276" w:rsidRPr="00785D06">
        <w:rPr>
          <w:sz w:val="20"/>
          <w:szCs w:val="20"/>
          <w:lang w:val="en-US"/>
        </w:rPr>
        <w:t xml:space="preserve">It added </w:t>
      </w:r>
      <w:r w:rsidRPr="00785D06">
        <w:rPr>
          <w:sz w:val="20"/>
          <w:szCs w:val="20"/>
          <w:lang w:val="en-US"/>
        </w:rPr>
        <w:t xml:space="preserve">that </w:t>
      </w:r>
      <w:r w:rsidR="009F4791" w:rsidRPr="00785D06">
        <w:rPr>
          <w:sz w:val="20"/>
          <w:szCs w:val="20"/>
          <w:lang w:val="en-US"/>
        </w:rPr>
        <w:t xml:space="preserve">Mrs. Albarracín could have appealed </w:t>
      </w:r>
      <w:r w:rsidRPr="00785D06">
        <w:rPr>
          <w:sz w:val="20"/>
          <w:szCs w:val="20"/>
          <w:lang w:val="en-US"/>
        </w:rPr>
        <w:t xml:space="preserve">the judicial </w:t>
      </w:r>
      <w:r w:rsidR="009F4791" w:rsidRPr="00785D06">
        <w:rPr>
          <w:sz w:val="20"/>
          <w:szCs w:val="20"/>
          <w:lang w:val="en-US"/>
        </w:rPr>
        <w:t xml:space="preserve">decision </w:t>
      </w:r>
      <w:r w:rsidR="00DF0643" w:rsidRPr="00785D06">
        <w:rPr>
          <w:sz w:val="20"/>
          <w:szCs w:val="20"/>
          <w:lang w:val="en-US"/>
        </w:rPr>
        <w:t xml:space="preserve">that </w:t>
      </w:r>
      <w:r w:rsidR="00C92B7F" w:rsidRPr="00785D06">
        <w:rPr>
          <w:sz w:val="20"/>
          <w:szCs w:val="20"/>
          <w:lang w:val="en-US"/>
        </w:rPr>
        <w:t>declar</w:t>
      </w:r>
      <w:r w:rsidR="00DF0643" w:rsidRPr="00785D06">
        <w:rPr>
          <w:sz w:val="20"/>
          <w:szCs w:val="20"/>
          <w:lang w:val="en-US"/>
        </w:rPr>
        <w:t>ed</w:t>
      </w:r>
      <w:r w:rsidR="009F4791" w:rsidRPr="00785D06">
        <w:rPr>
          <w:sz w:val="20"/>
          <w:szCs w:val="20"/>
          <w:lang w:val="en-US"/>
        </w:rPr>
        <w:t xml:space="preserve"> the case “abandoned.”</w:t>
      </w:r>
      <w:r w:rsidRPr="00785D06">
        <w:rPr>
          <w:sz w:val="20"/>
          <w:szCs w:val="20"/>
          <w:lang w:val="en-US"/>
        </w:rPr>
        <w:t xml:space="preserve"> The State also explained that </w:t>
      </w:r>
      <w:r w:rsidR="00171699" w:rsidRPr="00785D06">
        <w:rPr>
          <w:sz w:val="20"/>
          <w:szCs w:val="20"/>
          <w:lang w:val="en-US"/>
        </w:rPr>
        <w:t xml:space="preserve">under domestic law, </w:t>
      </w:r>
      <w:r w:rsidRPr="00785D06">
        <w:rPr>
          <w:sz w:val="20"/>
          <w:szCs w:val="20"/>
          <w:lang w:val="en-US"/>
        </w:rPr>
        <w:t>the civil suit for moral damage</w:t>
      </w:r>
      <w:r w:rsidR="00171699" w:rsidRPr="00785D06">
        <w:rPr>
          <w:sz w:val="20"/>
          <w:szCs w:val="20"/>
          <w:lang w:val="en-US"/>
        </w:rPr>
        <w:t>s</w:t>
      </w:r>
      <w:r w:rsidRPr="00785D06">
        <w:rPr>
          <w:sz w:val="20"/>
          <w:szCs w:val="20"/>
          <w:lang w:val="en-US"/>
        </w:rPr>
        <w:t xml:space="preserve"> is separate from any criminal action, and is not subject to </w:t>
      </w:r>
      <w:r w:rsidR="00DF0643" w:rsidRPr="00785D06">
        <w:rPr>
          <w:sz w:val="20"/>
          <w:szCs w:val="20"/>
          <w:lang w:val="en-US"/>
        </w:rPr>
        <w:t>any ruling in the latter case</w:t>
      </w:r>
      <w:r w:rsidRPr="00785D06">
        <w:rPr>
          <w:sz w:val="20"/>
          <w:szCs w:val="20"/>
          <w:lang w:val="en-US"/>
        </w:rPr>
        <w:t>.</w:t>
      </w:r>
    </w:p>
    <w:p w14:paraId="7C9B5573" w14:textId="77777777" w:rsidR="00C254BF" w:rsidRPr="00785D06" w:rsidRDefault="00C254BF" w:rsidP="00C254BF">
      <w:pPr>
        <w:pStyle w:val="Prrafodelista"/>
        <w:ind w:left="0"/>
        <w:contextualSpacing w:val="0"/>
        <w:jc w:val="both"/>
        <w:rPr>
          <w:sz w:val="20"/>
          <w:szCs w:val="20"/>
          <w:lang w:val="en-US"/>
        </w:rPr>
      </w:pPr>
      <w:r w:rsidRPr="00785D06">
        <w:rPr>
          <w:sz w:val="20"/>
          <w:szCs w:val="20"/>
          <w:lang w:val="en-US"/>
        </w:rPr>
        <w:t xml:space="preserve"> </w:t>
      </w:r>
    </w:p>
    <w:p w14:paraId="6E2A20B9" w14:textId="77777777" w:rsidR="00C254BF" w:rsidRPr="00785D06" w:rsidRDefault="00DF0643"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Ecuador </w:t>
      </w:r>
      <w:r w:rsidR="00090AB4" w:rsidRPr="00785D06">
        <w:rPr>
          <w:sz w:val="20"/>
          <w:szCs w:val="20"/>
          <w:lang w:val="en-US"/>
        </w:rPr>
        <w:t xml:space="preserve">also denied </w:t>
      </w:r>
      <w:r w:rsidR="00C254BF" w:rsidRPr="00785D06">
        <w:rPr>
          <w:sz w:val="20"/>
          <w:szCs w:val="20"/>
          <w:lang w:val="en-US"/>
        </w:rPr>
        <w:t xml:space="preserve">discrimination or </w:t>
      </w:r>
      <w:r w:rsidR="00090AB4" w:rsidRPr="00785D06">
        <w:rPr>
          <w:sz w:val="20"/>
          <w:szCs w:val="20"/>
          <w:lang w:val="en-US"/>
        </w:rPr>
        <w:t xml:space="preserve">the </w:t>
      </w:r>
      <w:r w:rsidR="00C254BF" w:rsidRPr="00785D06">
        <w:rPr>
          <w:sz w:val="20"/>
          <w:szCs w:val="20"/>
          <w:lang w:val="en-US"/>
        </w:rPr>
        <w:t xml:space="preserve">violation of the principle of equality before the law in the context of </w:t>
      </w:r>
      <w:r w:rsidR="00171699" w:rsidRPr="00785D06">
        <w:rPr>
          <w:sz w:val="20"/>
          <w:szCs w:val="20"/>
          <w:lang w:val="en-US"/>
        </w:rPr>
        <w:t xml:space="preserve">the </w:t>
      </w:r>
      <w:r w:rsidR="00C254BF" w:rsidRPr="00785D06">
        <w:rPr>
          <w:sz w:val="20"/>
          <w:szCs w:val="20"/>
          <w:lang w:val="en-US"/>
        </w:rPr>
        <w:t>judicial</w:t>
      </w:r>
      <w:r w:rsidRPr="00785D06">
        <w:rPr>
          <w:sz w:val="20"/>
          <w:szCs w:val="20"/>
          <w:lang w:val="en-US"/>
        </w:rPr>
        <w:t xml:space="preserve"> or administrative proceedings.</w:t>
      </w:r>
      <w:r w:rsidR="00570B84" w:rsidRPr="00785D06">
        <w:rPr>
          <w:sz w:val="20"/>
          <w:szCs w:val="20"/>
          <w:lang w:val="en-US"/>
        </w:rPr>
        <w:t xml:space="preserve"> </w:t>
      </w:r>
      <w:r w:rsidRPr="00785D06">
        <w:rPr>
          <w:sz w:val="20"/>
          <w:szCs w:val="20"/>
          <w:lang w:val="en-US"/>
        </w:rPr>
        <w:t>It affirmed</w:t>
      </w:r>
      <w:r w:rsidR="00570B84" w:rsidRPr="00785D06">
        <w:rPr>
          <w:sz w:val="20"/>
          <w:szCs w:val="20"/>
          <w:lang w:val="en-US"/>
        </w:rPr>
        <w:t xml:space="preserve"> </w:t>
      </w:r>
      <w:r w:rsidR="00C254BF" w:rsidRPr="00785D06">
        <w:rPr>
          <w:sz w:val="20"/>
          <w:szCs w:val="20"/>
          <w:lang w:val="en-US"/>
        </w:rPr>
        <w:t>that there was “no discriminatory treatment based on a gender bias</w:t>
      </w:r>
      <w:r w:rsidR="00C254BF" w:rsidRPr="00785D06">
        <w:rPr>
          <w:rStyle w:val="Refdenotaalpie"/>
          <w:sz w:val="20"/>
          <w:szCs w:val="20"/>
          <w:lang w:val="en-US"/>
        </w:rPr>
        <w:footnoteReference w:id="171"/>
      </w:r>
      <w:r w:rsidR="00C254BF" w:rsidRPr="00785D06">
        <w:rPr>
          <w:sz w:val="20"/>
          <w:szCs w:val="20"/>
          <w:lang w:val="en-US"/>
        </w:rPr>
        <w:t xml:space="preserve"> [and that] the applicable legislation […] did not contain discriminatory provisions</w:t>
      </w:r>
      <w:r w:rsidR="00241286" w:rsidRPr="00785D06">
        <w:rPr>
          <w:sz w:val="20"/>
          <w:szCs w:val="20"/>
          <w:lang w:val="en-US"/>
        </w:rPr>
        <w:t xml:space="preserve"> [and that</w:t>
      </w:r>
      <w:r w:rsidR="00862973" w:rsidRPr="00785D06">
        <w:rPr>
          <w:sz w:val="20"/>
          <w:szCs w:val="20"/>
          <w:lang w:val="en-US"/>
        </w:rPr>
        <w:t>] even</w:t>
      </w:r>
      <w:r w:rsidR="00C254BF" w:rsidRPr="00785D06">
        <w:rPr>
          <w:sz w:val="20"/>
          <w:szCs w:val="20"/>
          <w:lang w:val="en-US"/>
        </w:rPr>
        <w:t xml:space="preserve"> the Constitution in force at the time took </w:t>
      </w:r>
      <w:r w:rsidR="00171699" w:rsidRPr="00785D06">
        <w:rPr>
          <w:sz w:val="20"/>
          <w:szCs w:val="20"/>
          <w:lang w:val="en-US"/>
        </w:rPr>
        <w:t xml:space="preserve">into account </w:t>
      </w:r>
      <w:r w:rsidR="00C254BF" w:rsidRPr="00785D06">
        <w:rPr>
          <w:sz w:val="20"/>
          <w:szCs w:val="20"/>
          <w:lang w:val="en-US"/>
        </w:rPr>
        <w:t xml:space="preserve">the need to apply </w:t>
      </w:r>
      <w:r w:rsidR="00570B84" w:rsidRPr="00785D06">
        <w:rPr>
          <w:sz w:val="20"/>
          <w:szCs w:val="20"/>
          <w:lang w:val="en-US"/>
        </w:rPr>
        <w:t xml:space="preserve">a </w:t>
      </w:r>
      <w:r w:rsidR="00C254BF" w:rsidRPr="00785D06">
        <w:rPr>
          <w:sz w:val="20"/>
          <w:szCs w:val="20"/>
          <w:lang w:val="en-US"/>
        </w:rPr>
        <w:t xml:space="preserve">gender </w:t>
      </w:r>
      <w:r w:rsidR="00570B84" w:rsidRPr="00785D06">
        <w:rPr>
          <w:sz w:val="20"/>
          <w:szCs w:val="20"/>
          <w:lang w:val="en-US"/>
        </w:rPr>
        <w:t xml:space="preserve">perspective </w:t>
      </w:r>
      <w:r w:rsidR="00C254BF" w:rsidRPr="00785D06">
        <w:rPr>
          <w:sz w:val="20"/>
          <w:szCs w:val="20"/>
          <w:lang w:val="en-US"/>
        </w:rPr>
        <w:t xml:space="preserve">and </w:t>
      </w:r>
      <w:r w:rsidR="00241286" w:rsidRPr="00785D06">
        <w:rPr>
          <w:sz w:val="20"/>
          <w:szCs w:val="20"/>
          <w:lang w:val="en-US"/>
        </w:rPr>
        <w:t xml:space="preserve">[considerations] </w:t>
      </w:r>
      <w:r w:rsidR="00C254BF" w:rsidRPr="00785D06">
        <w:rPr>
          <w:sz w:val="20"/>
          <w:szCs w:val="20"/>
          <w:lang w:val="en-US"/>
        </w:rPr>
        <w:t xml:space="preserve">in favor of adolescents.” It added that “there were no obstacles to prevent [Paola’s] relatives from </w:t>
      </w:r>
      <w:r w:rsidR="00241286" w:rsidRPr="00785D06">
        <w:rPr>
          <w:sz w:val="20"/>
          <w:szCs w:val="20"/>
          <w:lang w:val="en-US"/>
        </w:rPr>
        <w:t xml:space="preserve">initiating </w:t>
      </w:r>
      <w:r w:rsidR="00C254BF" w:rsidRPr="00785D06">
        <w:rPr>
          <w:sz w:val="20"/>
          <w:szCs w:val="20"/>
          <w:lang w:val="en-US"/>
        </w:rPr>
        <w:t xml:space="preserve">domestic proceedings in </w:t>
      </w:r>
      <w:r w:rsidR="00090AB4" w:rsidRPr="00785D06">
        <w:rPr>
          <w:sz w:val="20"/>
          <w:szCs w:val="20"/>
          <w:lang w:val="en-US"/>
        </w:rPr>
        <w:t xml:space="preserve">the </w:t>
      </w:r>
      <w:r w:rsidR="00C254BF" w:rsidRPr="00785D06">
        <w:rPr>
          <w:sz w:val="20"/>
          <w:szCs w:val="20"/>
          <w:lang w:val="en-US"/>
        </w:rPr>
        <w:t>criminal, civil and administrative court</w:t>
      </w:r>
      <w:r w:rsidR="00241286" w:rsidRPr="00785D06">
        <w:rPr>
          <w:sz w:val="20"/>
          <w:szCs w:val="20"/>
          <w:lang w:val="en-US"/>
        </w:rPr>
        <w:t>s</w:t>
      </w:r>
      <w:r w:rsidR="00C254BF" w:rsidRPr="00785D06">
        <w:rPr>
          <w:sz w:val="20"/>
          <w:szCs w:val="20"/>
          <w:lang w:val="en-US"/>
        </w:rPr>
        <w:t xml:space="preserve">.” </w:t>
      </w:r>
      <w:r w:rsidR="00241286" w:rsidRPr="00785D06">
        <w:rPr>
          <w:sz w:val="20"/>
          <w:szCs w:val="20"/>
          <w:lang w:val="en-US"/>
        </w:rPr>
        <w:t>I</w:t>
      </w:r>
      <w:r w:rsidR="00C254BF" w:rsidRPr="00785D06">
        <w:rPr>
          <w:sz w:val="20"/>
          <w:szCs w:val="20"/>
          <w:lang w:val="en-US"/>
        </w:rPr>
        <w:t xml:space="preserve">t </w:t>
      </w:r>
      <w:r w:rsidR="00241286" w:rsidRPr="00785D06">
        <w:rPr>
          <w:sz w:val="20"/>
          <w:szCs w:val="20"/>
          <w:lang w:val="en-US"/>
        </w:rPr>
        <w:t xml:space="preserve">therefore </w:t>
      </w:r>
      <w:r w:rsidR="00C254BF" w:rsidRPr="00785D06">
        <w:rPr>
          <w:sz w:val="20"/>
          <w:szCs w:val="20"/>
          <w:lang w:val="en-US"/>
        </w:rPr>
        <w:t xml:space="preserve">rejected </w:t>
      </w:r>
      <w:r w:rsidR="00570B84" w:rsidRPr="00785D06">
        <w:rPr>
          <w:sz w:val="20"/>
          <w:szCs w:val="20"/>
          <w:lang w:val="en-US"/>
        </w:rPr>
        <w:t xml:space="preserve">allegations that it had violated </w:t>
      </w:r>
      <w:r w:rsidR="00010B4B" w:rsidRPr="00785D06">
        <w:rPr>
          <w:sz w:val="20"/>
          <w:szCs w:val="20"/>
          <w:lang w:val="en-US"/>
        </w:rPr>
        <w:t>Articles 24 and 1(</w:t>
      </w:r>
      <w:r w:rsidR="00C254BF" w:rsidRPr="00785D06">
        <w:rPr>
          <w:sz w:val="20"/>
          <w:szCs w:val="20"/>
          <w:lang w:val="en-US"/>
        </w:rPr>
        <w:t>1</w:t>
      </w:r>
      <w:r w:rsidR="00010B4B" w:rsidRPr="00785D06">
        <w:rPr>
          <w:sz w:val="20"/>
          <w:szCs w:val="20"/>
          <w:lang w:val="en-US"/>
        </w:rPr>
        <w:t>)</w:t>
      </w:r>
      <w:r w:rsidR="00C254BF" w:rsidRPr="00785D06">
        <w:rPr>
          <w:sz w:val="20"/>
          <w:szCs w:val="20"/>
          <w:lang w:val="en-US"/>
        </w:rPr>
        <w:t xml:space="preserve"> of the Convention.</w:t>
      </w:r>
      <w:r w:rsidR="00C254BF" w:rsidRPr="00785D06">
        <w:rPr>
          <w:b/>
          <w:lang w:val="en-US"/>
        </w:rPr>
        <w:t xml:space="preserve"> </w:t>
      </w:r>
    </w:p>
    <w:p w14:paraId="61365476" w14:textId="77777777" w:rsidR="00C254BF" w:rsidRPr="00785D06" w:rsidRDefault="00C254BF" w:rsidP="00C254BF">
      <w:pPr>
        <w:jc w:val="both"/>
        <w:rPr>
          <w:rFonts w:eastAsia="Times New Roman"/>
          <w:sz w:val="20"/>
          <w:szCs w:val="20"/>
          <w:lang w:val="en-US" w:eastAsia="es-ES" w:bidi="es-ES"/>
        </w:rPr>
      </w:pPr>
    </w:p>
    <w:p w14:paraId="7C532B6C" w14:textId="77777777" w:rsidR="00C254BF" w:rsidRPr="00785D06" w:rsidRDefault="00C254BF" w:rsidP="00C254BF">
      <w:pPr>
        <w:pStyle w:val="Prrafodelista"/>
        <w:ind w:left="284"/>
        <w:jc w:val="both"/>
        <w:outlineLvl w:val="1"/>
        <w:rPr>
          <w:b/>
          <w:i/>
          <w:sz w:val="20"/>
          <w:szCs w:val="20"/>
          <w:lang w:val="en-US"/>
        </w:rPr>
      </w:pPr>
      <w:bookmarkStart w:id="132" w:name="_Toc42498060"/>
      <w:bookmarkStart w:id="133" w:name="_Toc46937308"/>
      <w:r w:rsidRPr="00785D06">
        <w:rPr>
          <w:b/>
          <w:i/>
          <w:sz w:val="20"/>
          <w:szCs w:val="20"/>
          <w:lang w:val="en-US"/>
        </w:rPr>
        <w:t>B. Considerations of the Court</w:t>
      </w:r>
      <w:bookmarkEnd w:id="132"/>
      <w:bookmarkEnd w:id="133"/>
    </w:p>
    <w:p w14:paraId="1DB5D868" w14:textId="77777777" w:rsidR="00C254BF" w:rsidRPr="00785D06" w:rsidRDefault="00C254BF" w:rsidP="00C254BF">
      <w:pPr>
        <w:jc w:val="both"/>
        <w:rPr>
          <w:rFonts w:eastAsia="Times New Roman"/>
          <w:sz w:val="20"/>
          <w:szCs w:val="20"/>
          <w:lang w:val="en-US" w:eastAsia="es-ES" w:bidi="es-ES"/>
        </w:rPr>
      </w:pPr>
    </w:p>
    <w:p w14:paraId="643BBF28" w14:textId="77777777" w:rsidR="00C254BF" w:rsidRPr="00785D06" w:rsidRDefault="00241286"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This</w:t>
      </w:r>
      <w:r w:rsidR="00C254BF" w:rsidRPr="00785D06">
        <w:rPr>
          <w:rFonts w:eastAsia="Times New Roman"/>
          <w:sz w:val="20"/>
          <w:szCs w:val="20"/>
          <w:lang w:val="en-US" w:eastAsia="es-ES" w:bidi="es-ES"/>
        </w:rPr>
        <w:t xml:space="preserve"> Court has established that, </w:t>
      </w:r>
      <w:r w:rsidRPr="00785D06">
        <w:rPr>
          <w:rFonts w:eastAsia="Times New Roman"/>
          <w:sz w:val="20"/>
          <w:szCs w:val="20"/>
          <w:lang w:val="en-US" w:eastAsia="es-ES" w:bidi="es-ES"/>
        </w:rPr>
        <w:t xml:space="preserve">pursuant to </w:t>
      </w:r>
      <w:r w:rsidR="00C254BF" w:rsidRPr="00785D06">
        <w:rPr>
          <w:rFonts w:eastAsia="Times New Roman"/>
          <w:sz w:val="20"/>
          <w:szCs w:val="20"/>
          <w:lang w:val="en-US" w:eastAsia="es-ES" w:bidi="es-ES"/>
        </w:rPr>
        <w:t xml:space="preserve">the American Convention, the States Parties are </w:t>
      </w:r>
      <w:r w:rsidRPr="00785D06">
        <w:rPr>
          <w:rFonts w:eastAsia="Times New Roman"/>
          <w:sz w:val="20"/>
          <w:szCs w:val="20"/>
          <w:lang w:val="en-US" w:eastAsia="es-ES" w:bidi="es-ES"/>
        </w:rPr>
        <w:t xml:space="preserve">obliged </w:t>
      </w:r>
      <w:r w:rsidR="00C254BF" w:rsidRPr="00785D06">
        <w:rPr>
          <w:rFonts w:eastAsia="Times New Roman"/>
          <w:sz w:val="20"/>
          <w:szCs w:val="20"/>
          <w:lang w:val="en-US" w:eastAsia="es-ES" w:bidi="es-ES"/>
        </w:rPr>
        <w:t>to provide effective judicial remedies to the victims of human</w:t>
      </w:r>
      <w:r w:rsidRPr="00785D06">
        <w:rPr>
          <w:rFonts w:eastAsia="Times New Roman"/>
          <w:sz w:val="20"/>
          <w:szCs w:val="20"/>
          <w:lang w:val="en-US" w:eastAsia="es-ES" w:bidi="es-ES"/>
        </w:rPr>
        <w:t xml:space="preserve"> rights violations (Article 25). Such</w:t>
      </w:r>
      <w:r w:rsidR="00C254BF" w:rsidRPr="00785D06">
        <w:rPr>
          <w:rFonts w:eastAsia="Times New Roman"/>
          <w:sz w:val="20"/>
          <w:szCs w:val="20"/>
          <w:lang w:val="en-US" w:eastAsia="es-ES" w:bidi="es-ES"/>
        </w:rPr>
        <w:t xml:space="preserve"> remedies </w:t>
      </w:r>
      <w:r w:rsidRPr="00785D06">
        <w:rPr>
          <w:rFonts w:eastAsia="Times New Roman"/>
          <w:sz w:val="20"/>
          <w:szCs w:val="20"/>
          <w:lang w:val="en-US" w:eastAsia="es-ES" w:bidi="es-ES"/>
        </w:rPr>
        <w:t xml:space="preserve">must </w:t>
      </w:r>
      <w:r w:rsidR="00C254BF" w:rsidRPr="00785D06">
        <w:rPr>
          <w:rFonts w:eastAsia="Times New Roman"/>
          <w:sz w:val="20"/>
          <w:szCs w:val="20"/>
          <w:lang w:val="en-US" w:eastAsia="es-ES" w:bidi="es-ES"/>
        </w:rPr>
        <w:t xml:space="preserve">be substantiated </w:t>
      </w:r>
      <w:r w:rsidRPr="00785D06">
        <w:rPr>
          <w:rFonts w:eastAsia="Times New Roman"/>
          <w:sz w:val="20"/>
          <w:szCs w:val="20"/>
          <w:lang w:val="en-US" w:eastAsia="es-ES" w:bidi="es-ES"/>
        </w:rPr>
        <w:t xml:space="preserve">in accordance with </w:t>
      </w:r>
      <w:r w:rsidR="00C254BF" w:rsidRPr="00785D06">
        <w:rPr>
          <w:rFonts w:eastAsia="Times New Roman"/>
          <w:sz w:val="20"/>
          <w:szCs w:val="20"/>
          <w:lang w:val="en-US" w:eastAsia="es-ES" w:bidi="es-ES"/>
        </w:rPr>
        <w:t xml:space="preserve">the rules of due </w:t>
      </w:r>
      <w:r w:rsidRPr="00785D06">
        <w:rPr>
          <w:rFonts w:eastAsia="Times New Roman"/>
          <w:sz w:val="20"/>
          <w:szCs w:val="20"/>
          <w:lang w:val="en-US" w:eastAsia="es-ES" w:bidi="es-ES"/>
        </w:rPr>
        <w:t xml:space="preserve">process of law </w:t>
      </w:r>
      <w:r w:rsidR="00C254BF" w:rsidRPr="00785D06">
        <w:rPr>
          <w:rFonts w:eastAsia="Times New Roman"/>
          <w:sz w:val="20"/>
          <w:szCs w:val="20"/>
          <w:lang w:val="en-US" w:eastAsia="es-ES" w:bidi="es-ES"/>
        </w:rPr>
        <w:t xml:space="preserve">(Article 8(1)), all </w:t>
      </w:r>
      <w:r w:rsidRPr="00785D06">
        <w:rPr>
          <w:sz w:val="20"/>
          <w:szCs w:val="20"/>
          <w:lang w:val="en-US"/>
        </w:rPr>
        <w:t xml:space="preserve">in keeping with the general obligation of </w:t>
      </w:r>
      <w:r w:rsidR="00D13E9D" w:rsidRPr="00785D06">
        <w:rPr>
          <w:sz w:val="20"/>
          <w:szCs w:val="20"/>
          <w:lang w:val="en-US"/>
        </w:rPr>
        <w:t xml:space="preserve">the </w:t>
      </w:r>
      <w:r w:rsidRPr="00785D06">
        <w:rPr>
          <w:sz w:val="20"/>
          <w:szCs w:val="20"/>
          <w:lang w:val="en-US"/>
        </w:rPr>
        <w:t xml:space="preserve">States to ensure the free and full exercise of the rights recognized by the Convention to every person subject to their jurisdiction </w:t>
      </w:r>
      <w:r w:rsidR="00C254BF" w:rsidRPr="00785D06">
        <w:rPr>
          <w:rFonts w:eastAsia="Times New Roman"/>
          <w:sz w:val="20"/>
          <w:szCs w:val="20"/>
          <w:lang w:val="en-US" w:eastAsia="es-ES" w:bidi="es-ES"/>
        </w:rPr>
        <w:t>(Article 1.1)</w:t>
      </w:r>
      <w:r w:rsidR="00010B4B" w:rsidRPr="00785D06">
        <w:rPr>
          <w:rFonts w:eastAsia="Times New Roman"/>
          <w:sz w:val="20"/>
          <w:szCs w:val="20"/>
          <w:lang w:val="en-US" w:eastAsia="es-ES" w:bidi="es-ES"/>
        </w:rPr>
        <w:t>.</w:t>
      </w:r>
      <w:r w:rsidR="00C254BF" w:rsidRPr="00785D06">
        <w:rPr>
          <w:rStyle w:val="Refdenotaalpie"/>
          <w:rFonts w:eastAsia="Times New Roman"/>
          <w:sz w:val="20"/>
          <w:szCs w:val="20"/>
          <w:lang w:val="en-US" w:eastAsia="es-ES" w:bidi="es-ES"/>
        </w:rPr>
        <w:footnoteReference w:id="172"/>
      </w:r>
      <w:r w:rsidR="00C254BF" w:rsidRPr="00785D06">
        <w:rPr>
          <w:rFonts w:eastAsia="Times New Roman"/>
          <w:sz w:val="20"/>
          <w:szCs w:val="20"/>
          <w:lang w:val="en-US" w:eastAsia="es-ES" w:bidi="es-ES"/>
        </w:rPr>
        <w:t xml:space="preserve"> </w:t>
      </w:r>
      <w:r w:rsidR="00D13E9D" w:rsidRPr="00785D06">
        <w:rPr>
          <w:rFonts w:eastAsia="Times New Roman"/>
          <w:sz w:val="20"/>
          <w:szCs w:val="20"/>
          <w:lang w:val="en-US" w:eastAsia="es-ES" w:bidi="es-ES"/>
        </w:rPr>
        <w:t xml:space="preserve">The Court </w:t>
      </w:r>
      <w:r w:rsidR="00C254BF" w:rsidRPr="00785D06">
        <w:rPr>
          <w:rFonts w:eastAsia="Times New Roman"/>
          <w:sz w:val="20"/>
          <w:szCs w:val="20"/>
          <w:lang w:val="en-US" w:eastAsia="es-ES" w:bidi="es-ES"/>
        </w:rPr>
        <w:t xml:space="preserve">has also indicated that the right of access to justice must ensure, within a reasonable time, the right of the alleged victims or their </w:t>
      </w:r>
      <w:r w:rsidR="000B40BF" w:rsidRPr="00785D06">
        <w:rPr>
          <w:rFonts w:eastAsia="Times New Roman"/>
          <w:sz w:val="20"/>
          <w:szCs w:val="20"/>
          <w:lang w:val="en-US" w:eastAsia="es-ES" w:bidi="es-ES"/>
        </w:rPr>
        <w:t xml:space="preserve">next of kin </w:t>
      </w:r>
      <w:r w:rsidR="00C254BF" w:rsidRPr="00785D06">
        <w:rPr>
          <w:rFonts w:eastAsia="Times New Roman"/>
          <w:sz w:val="20"/>
          <w:szCs w:val="20"/>
          <w:lang w:val="en-US" w:eastAsia="es-ES" w:bidi="es-ES"/>
        </w:rPr>
        <w:t xml:space="preserve">to do everything necessary to know the truth of what happened and </w:t>
      </w:r>
      <w:r w:rsidR="00D13E9D" w:rsidRPr="00785D06">
        <w:rPr>
          <w:rFonts w:eastAsia="Times New Roman"/>
          <w:sz w:val="20"/>
          <w:szCs w:val="20"/>
          <w:lang w:val="en-US" w:eastAsia="es-ES" w:bidi="es-ES"/>
        </w:rPr>
        <w:t xml:space="preserve">to </w:t>
      </w:r>
      <w:r w:rsidR="00C254BF" w:rsidRPr="00785D06">
        <w:rPr>
          <w:rFonts w:eastAsia="Times New Roman"/>
          <w:sz w:val="20"/>
          <w:szCs w:val="20"/>
          <w:lang w:val="en-US" w:eastAsia="es-ES" w:bidi="es-ES"/>
        </w:rPr>
        <w:t xml:space="preserve">investigate, </w:t>
      </w:r>
      <w:r w:rsidR="000B40BF" w:rsidRPr="00785D06">
        <w:rPr>
          <w:rFonts w:eastAsia="Times New Roman"/>
          <w:sz w:val="20"/>
          <w:szCs w:val="20"/>
          <w:lang w:val="en-US" w:eastAsia="es-ES" w:bidi="es-ES"/>
        </w:rPr>
        <w:t>prosecute and punish, as</w:t>
      </w:r>
      <w:r w:rsidR="00C254BF" w:rsidRPr="00785D06">
        <w:rPr>
          <w:rFonts w:eastAsia="Times New Roman"/>
          <w:sz w:val="20"/>
          <w:szCs w:val="20"/>
          <w:lang w:val="en-US" w:eastAsia="es-ES" w:bidi="es-ES"/>
        </w:rPr>
        <w:t xml:space="preserve"> appropriate, those </w:t>
      </w:r>
      <w:r w:rsidR="000B40BF" w:rsidRPr="00785D06">
        <w:rPr>
          <w:rFonts w:eastAsia="Times New Roman"/>
          <w:sz w:val="20"/>
          <w:szCs w:val="20"/>
          <w:lang w:val="en-US" w:eastAsia="es-ES" w:bidi="es-ES"/>
        </w:rPr>
        <w:t xml:space="preserve">eventually found </w:t>
      </w:r>
      <w:r w:rsidR="00C254BF" w:rsidRPr="00785D06">
        <w:rPr>
          <w:rFonts w:eastAsia="Times New Roman"/>
          <w:sz w:val="20"/>
          <w:szCs w:val="20"/>
          <w:lang w:val="en-US" w:eastAsia="es-ES" w:bidi="es-ES"/>
        </w:rPr>
        <w:t>responsible.</w:t>
      </w:r>
      <w:r w:rsidR="00C254BF" w:rsidRPr="00785D06">
        <w:rPr>
          <w:rStyle w:val="Refdenotaalpie"/>
          <w:rFonts w:eastAsia="Times New Roman"/>
          <w:sz w:val="20"/>
          <w:szCs w:val="20"/>
          <w:lang w:val="en-US" w:eastAsia="es-ES" w:bidi="es-ES"/>
        </w:rPr>
        <w:footnoteReference w:id="173"/>
      </w:r>
    </w:p>
    <w:p w14:paraId="63215645" w14:textId="77777777" w:rsidR="00C254BF" w:rsidRPr="00785D06" w:rsidRDefault="00C254BF" w:rsidP="00C254BF">
      <w:pPr>
        <w:pStyle w:val="Prrafodelista"/>
        <w:ind w:left="0"/>
        <w:contextualSpacing w:val="0"/>
        <w:jc w:val="both"/>
        <w:rPr>
          <w:sz w:val="20"/>
          <w:szCs w:val="20"/>
          <w:lang w:val="en-US"/>
        </w:rPr>
      </w:pPr>
    </w:p>
    <w:p w14:paraId="10F76EC2"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In cases of violence against women, </w:t>
      </w:r>
      <w:r w:rsidR="000B40BF" w:rsidRPr="00785D06">
        <w:rPr>
          <w:rFonts w:cs="Tahoma"/>
          <w:sz w:val="20"/>
          <w:szCs w:val="20"/>
          <w:lang w:val="en-US"/>
        </w:rPr>
        <w:t>the general obligations established in</w:t>
      </w:r>
      <w:r w:rsidR="000B40BF" w:rsidRPr="00785D06">
        <w:rPr>
          <w:sz w:val="20"/>
          <w:szCs w:val="20"/>
          <w:lang w:val="en-US"/>
        </w:rPr>
        <w:t xml:space="preserve"> Articles 8 and 25 of the American Convention are supplemented and enhanced for those States that are party to the Convention of Belém do Pará by the obligations derived from</w:t>
      </w:r>
      <w:r w:rsidR="000B40BF" w:rsidRPr="00785D06">
        <w:rPr>
          <w:rFonts w:eastAsia="Times New Roman"/>
          <w:sz w:val="20"/>
          <w:szCs w:val="20"/>
          <w:lang w:val="en-US" w:eastAsia="es-ES" w:bidi="es-ES"/>
        </w:rPr>
        <w:t xml:space="preserve"> this specific inter-American treaty. Article 7.b of this</w:t>
      </w:r>
      <w:r w:rsidRPr="00785D06">
        <w:rPr>
          <w:rFonts w:eastAsia="Times New Roman"/>
          <w:sz w:val="20"/>
          <w:szCs w:val="20"/>
          <w:lang w:val="en-US" w:eastAsia="es-ES" w:bidi="es-ES"/>
        </w:rPr>
        <w:t xml:space="preserve"> Convention sp</w:t>
      </w:r>
      <w:r w:rsidR="000B40BF" w:rsidRPr="00785D06">
        <w:rPr>
          <w:rFonts w:eastAsia="Times New Roman"/>
          <w:sz w:val="20"/>
          <w:szCs w:val="20"/>
          <w:lang w:val="en-US" w:eastAsia="es-ES" w:bidi="es-ES"/>
        </w:rPr>
        <w:t>ecifically requires the States p</w:t>
      </w:r>
      <w:r w:rsidRPr="00785D06">
        <w:rPr>
          <w:rFonts w:eastAsia="Times New Roman"/>
          <w:sz w:val="20"/>
          <w:szCs w:val="20"/>
          <w:lang w:val="en-US" w:eastAsia="es-ES" w:bidi="es-ES"/>
        </w:rPr>
        <w:t xml:space="preserve">arties to </w:t>
      </w:r>
      <w:r w:rsidR="000B40BF" w:rsidRPr="00785D06">
        <w:rPr>
          <w:rFonts w:eastAsia="Times New Roman"/>
          <w:sz w:val="20"/>
          <w:szCs w:val="20"/>
          <w:lang w:val="en-US" w:eastAsia="es-ES" w:bidi="es-ES"/>
        </w:rPr>
        <w:t xml:space="preserve">apply </w:t>
      </w:r>
      <w:r w:rsidRPr="00785D06">
        <w:rPr>
          <w:rFonts w:eastAsia="Times New Roman"/>
          <w:sz w:val="20"/>
          <w:szCs w:val="20"/>
          <w:lang w:val="en-US" w:eastAsia="es-ES" w:bidi="es-ES"/>
        </w:rPr>
        <w:t>due diligence to prevent, punish and eradicate violence against women.</w:t>
      </w:r>
      <w:r w:rsidRPr="00785D06">
        <w:rPr>
          <w:rStyle w:val="Refdenotaalpie"/>
          <w:rFonts w:eastAsia="Times New Roman"/>
          <w:sz w:val="20"/>
          <w:szCs w:val="20"/>
          <w:lang w:val="en-US" w:eastAsia="es-ES" w:bidi="es-ES"/>
        </w:rPr>
        <w:footnoteReference w:id="174"/>
      </w:r>
      <w:r w:rsidRPr="00785D06">
        <w:rPr>
          <w:rFonts w:eastAsia="Times New Roman"/>
          <w:sz w:val="20"/>
          <w:szCs w:val="20"/>
          <w:lang w:val="en-US" w:eastAsia="es-ES" w:bidi="es-ES"/>
        </w:rPr>
        <w:t xml:space="preserve"> </w:t>
      </w:r>
      <w:r w:rsidR="00096775" w:rsidRPr="00785D06">
        <w:rPr>
          <w:rFonts w:eastAsia="Times New Roman"/>
          <w:sz w:val="20"/>
          <w:szCs w:val="20"/>
          <w:lang w:val="en-US" w:eastAsia="es-ES" w:bidi="es-ES"/>
        </w:rPr>
        <w:t>Thus, w</w:t>
      </w:r>
      <w:r w:rsidR="000B40BF" w:rsidRPr="00785D06">
        <w:rPr>
          <w:rFonts w:eastAsia="Times New Roman"/>
          <w:sz w:val="20"/>
          <w:szCs w:val="20"/>
          <w:lang w:val="en-US" w:eastAsia="es-ES" w:bidi="es-ES"/>
        </w:rPr>
        <w:t xml:space="preserve">hen </w:t>
      </w:r>
      <w:r w:rsidRPr="00785D06">
        <w:rPr>
          <w:rFonts w:eastAsia="Times New Roman"/>
          <w:sz w:val="20"/>
          <w:szCs w:val="20"/>
          <w:lang w:val="en-US" w:eastAsia="es-ES" w:bidi="es-ES"/>
        </w:rPr>
        <w:t xml:space="preserve">an </w:t>
      </w:r>
      <w:r w:rsidRPr="00785D06">
        <w:rPr>
          <w:rFonts w:eastAsia="Verdana"/>
          <w:sz w:val="20"/>
          <w:szCs w:val="20"/>
          <w:lang w:val="en-US" w:eastAsia="es-ES" w:bidi="es-ES"/>
        </w:rPr>
        <w:t xml:space="preserve">act of violence </w:t>
      </w:r>
      <w:r w:rsidR="00096775" w:rsidRPr="00785D06">
        <w:rPr>
          <w:rFonts w:eastAsia="Verdana"/>
          <w:sz w:val="20"/>
          <w:szCs w:val="20"/>
          <w:lang w:val="en-US" w:eastAsia="es-ES" w:bidi="es-ES"/>
        </w:rPr>
        <w:t xml:space="preserve">is committed </w:t>
      </w:r>
      <w:r w:rsidRPr="00785D06">
        <w:rPr>
          <w:rFonts w:eastAsia="Verdana"/>
          <w:sz w:val="20"/>
          <w:szCs w:val="20"/>
          <w:lang w:val="en-US" w:eastAsia="es-ES" w:bidi="es-ES"/>
        </w:rPr>
        <w:t>against a woman, it is particularly important that the authorities in charge of the investigation c</w:t>
      </w:r>
      <w:r w:rsidR="00096775" w:rsidRPr="00785D06">
        <w:rPr>
          <w:rFonts w:eastAsia="Verdana"/>
          <w:sz w:val="20"/>
          <w:szCs w:val="20"/>
          <w:lang w:val="en-US" w:eastAsia="es-ES" w:bidi="es-ES"/>
        </w:rPr>
        <w:t xml:space="preserve">onduct it </w:t>
      </w:r>
      <w:r w:rsidRPr="00785D06">
        <w:rPr>
          <w:rFonts w:eastAsia="Verdana"/>
          <w:sz w:val="20"/>
          <w:szCs w:val="20"/>
          <w:lang w:val="en-US" w:eastAsia="es-ES" w:bidi="es-ES"/>
        </w:rPr>
        <w:t xml:space="preserve">with determination and efficacy, </w:t>
      </w:r>
      <w:r w:rsidR="00096775" w:rsidRPr="00785D06">
        <w:rPr>
          <w:rFonts w:eastAsia="Verdana"/>
          <w:sz w:val="20"/>
          <w:szCs w:val="20"/>
          <w:lang w:val="en-US" w:eastAsia="es-ES" w:bidi="es-ES"/>
        </w:rPr>
        <w:t xml:space="preserve">taking into account </w:t>
      </w:r>
      <w:r w:rsidRPr="00785D06">
        <w:rPr>
          <w:rFonts w:eastAsia="Verdana"/>
          <w:sz w:val="20"/>
          <w:szCs w:val="20"/>
          <w:lang w:val="en-US" w:eastAsia="es-ES" w:bidi="es-ES"/>
        </w:rPr>
        <w:t>their duty to society to reject violence against women and the State’s obligation</w:t>
      </w:r>
      <w:r w:rsidR="00096775" w:rsidRPr="00785D06">
        <w:rPr>
          <w:rFonts w:eastAsia="Verdana"/>
          <w:sz w:val="20"/>
          <w:szCs w:val="20"/>
          <w:lang w:val="en-US" w:eastAsia="es-ES" w:bidi="es-ES"/>
        </w:rPr>
        <w:t xml:space="preserve"> to eradicate </w:t>
      </w:r>
      <w:r w:rsidR="00D13E9D" w:rsidRPr="00785D06">
        <w:rPr>
          <w:rFonts w:eastAsia="Verdana"/>
          <w:sz w:val="20"/>
          <w:szCs w:val="20"/>
          <w:lang w:val="en-US" w:eastAsia="es-ES" w:bidi="es-ES"/>
        </w:rPr>
        <w:t xml:space="preserve">it </w:t>
      </w:r>
      <w:r w:rsidRPr="00785D06">
        <w:rPr>
          <w:rFonts w:eastAsia="Verdana"/>
          <w:sz w:val="20"/>
          <w:szCs w:val="20"/>
          <w:lang w:val="en-US" w:eastAsia="es-ES" w:bidi="es-ES"/>
        </w:rPr>
        <w:t xml:space="preserve">and </w:t>
      </w:r>
      <w:r w:rsidR="00096775" w:rsidRPr="00785D06">
        <w:rPr>
          <w:rFonts w:eastAsia="Verdana"/>
          <w:sz w:val="20"/>
          <w:szCs w:val="20"/>
          <w:lang w:val="en-US" w:eastAsia="es-ES" w:bidi="es-ES"/>
        </w:rPr>
        <w:t xml:space="preserve">ensure that victims have confidence in the </w:t>
      </w:r>
      <w:r w:rsidRPr="00785D06">
        <w:rPr>
          <w:rFonts w:eastAsia="Verdana"/>
          <w:sz w:val="20"/>
          <w:szCs w:val="20"/>
          <w:lang w:val="en-US" w:eastAsia="es-ES" w:bidi="es-ES"/>
        </w:rPr>
        <w:t xml:space="preserve">institutions </w:t>
      </w:r>
      <w:r w:rsidR="00096775" w:rsidRPr="00785D06">
        <w:rPr>
          <w:rFonts w:eastAsia="Verdana"/>
          <w:sz w:val="20"/>
          <w:szCs w:val="20"/>
          <w:lang w:val="en-US" w:eastAsia="es-ES" w:bidi="es-ES"/>
        </w:rPr>
        <w:t xml:space="preserve">established by the State </w:t>
      </w:r>
      <w:r w:rsidRPr="00785D06">
        <w:rPr>
          <w:rFonts w:eastAsia="Verdana"/>
          <w:sz w:val="20"/>
          <w:szCs w:val="20"/>
          <w:lang w:val="en-US" w:eastAsia="es-ES" w:bidi="es-ES"/>
        </w:rPr>
        <w:t>for their protection</w:t>
      </w:r>
      <w:r w:rsidR="008549E5" w:rsidRPr="00785D06">
        <w:rPr>
          <w:rFonts w:eastAsia="Verdana"/>
          <w:sz w:val="20"/>
          <w:szCs w:val="20"/>
          <w:lang w:val="en-US" w:eastAsia="es-ES" w:bidi="es-ES"/>
        </w:rPr>
        <w:t>.</w:t>
      </w:r>
      <w:r w:rsidRPr="00785D06">
        <w:rPr>
          <w:rStyle w:val="Refdenotaalpie"/>
          <w:rFonts w:eastAsia="Verdana"/>
          <w:sz w:val="20"/>
          <w:szCs w:val="20"/>
          <w:lang w:val="en-US" w:eastAsia="es-ES" w:bidi="es-ES"/>
        </w:rPr>
        <w:footnoteReference w:id="175"/>
      </w:r>
      <w:r w:rsidRPr="00785D06">
        <w:rPr>
          <w:rFonts w:eastAsia="Verdana"/>
          <w:sz w:val="20"/>
          <w:szCs w:val="20"/>
          <w:lang w:val="en-US" w:eastAsia="es-ES" w:bidi="es-ES"/>
        </w:rPr>
        <w:t xml:space="preserve"> </w:t>
      </w:r>
    </w:p>
    <w:p w14:paraId="7F60CC35" w14:textId="77777777" w:rsidR="00C254BF" w:rsidRPr="00785D06" w:rsidRDefault="00C254BF" w:rsidP="00C254BF">
      <w:pPr>
        <w:jc w:val="both"/>
        <w:rPr>
          <w:sz w:val="20"/>
          <w:szCs w:val="20"/>
          <w:lang w:val="en-US"/>
        </w:rPr>
      </w:pPr>
    </w:p>
    <w:p w14:paraId="3F871540"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has </w:t>
      </w:r>
      <w:r w:rsidR="008F49E7" w:rsidRPr="00785D06">
        <w:rPr>
          <w:sz w:val="20"/>
          <w:szCs w:val="20"/>
          <w:lang w:val="en-US"/>
        </w:rPr>
        <w:t xml:space="preserve">indicated </w:t>
      </w:r>
      <w:r w:rsidRPr="00785D06">
        <w:rPr>
          <w:sz w:val="20"/>
          <w:szCs w:val="20"/>
          <w:lang w:val="en-US"/>
        </w:rPr>
        <w:t>that the obligation to investigate and the corresponding right of the alleged victim</w:t>
      </w:r>
      <w:r w:rsidR="008F49E7" w:rsidRPr="00785D06">
        <w:rPr>
          <w:sz w:val="20"/>
          <w:szCs w:val="20"/>
          <w:lang w:val="en-US"/>
        </w:rPr>
        <w:t xml:space="preserve"> or of his</w:t>
      </w:r>
      <w:r w:rsidRPr="00785D06">
        <w:rPr>
          <w:sz w:val="20"/>
          <w:szCs w:val="20"/>
          <w:lang w:val="en-US"/>
        </w:rPr>
        <w:t xml:space="preserve"> relatives </w:t>
      </w:r>
      <w:r w:rsidR="008F49E7" w:rsidRPr="00785D06">
        <w:rPr>
          <w:sz w:val="20"/>
          <w:szCs w:val="20"/>
          <w:lang w:val="en-US"/>
        </w:rPr>
        <w:t xml:space="preserve">does not derive solely from </w:t>
      </w:r>
      <w:r w:rsidRPr="00785D06">
        <w:rPr>
          <w:sz w:val="20"/>
          <w:szCs w:val="20"/>
          <w:lang w:val="en-US"/>
        </w:rPr>
        <w:t xml:space="preserve">the conventional norms of international law </w:t>
      </w:r>
      <w:r w:rsidR="008F49E7" w:rsidRPr="00785D06">
        <w:rPr>
          <w:sz w:val="20"/>
          <w:szCs w:val="20"/>
          <w:lang w:val="en-US"/>
        </w:rPr>
        <w:t>that must be observed by the States Parties</w:t>
      </w:r>
      <w:r w:rsidRPr="00785D06">
        <w:rPr>
          <w:sz w:val="20"/>
          <w:szCs w:val="20"/>
          <w:lang w:val="en-US"/>
        </w:rPr>
        <w:t xml:space="preserve">, but also from </w:t>
      </w:r>
      <w:r w:rsidR="00D30795" w:rsidRPr="00785D06">
        <w:rPr>
          <w:sz w:val="20"/>
          <w:szCs w:val="20"/>
          <w:lang w:val="en-US"/>
        </w:rPr>
        <w:t xml:space="preserve">their </w:t>
      </w:r>
      <w:r w:rsidR="008F49E7" w:rsidRPr="00785D06">
        <w:rPr>
          <w:sz w:val="20"/>
          <w:szCs w:val="20"/>
          <w:lang w:val="en-US"/>
        </w:rPr>
        <w:t xml:space="preserve">domestic legislation that makes reference to the duty to investigate certain unlawful </w:t>
      </w:r>
      <w:r w:rsidR="00D30795" w:rsidRPr="00785D06">
        <w:rPr>
          <w:sz w:val="20"/>
          <w:szCs w:val="20"/>
          <w:lang w:val="en-US"/>
        </w:rPr>
        <w:t>acts</w:t>
      </w:r>
      <w:r w:rsidR="008F49E7" w:rsidRPr="00785D06">
        <w:rPr>
          <w:sz w:val="20"/>
          <w:szCs w:val="20"/>
          <w:lang w:val="en-US"/>
        </w:rPr>
        <w:t>, and from the norms that allow the victims or their family members</w:t>
      </w:r>
      <w:r w:rsidRPr="00785D06">
        <w:rPr>
          <w:sz w:val="20"/>
          <w:szCs w:val="20"/>
          <w:lang w:val="en-US"/>
        </w:rPr>
        <w:t xml:space="preserve"> to </w:t>
      </w:r>
      <w:r w:rsidR="008F49E7" w:rsidRPr="00785D06">
        <w:rPr>
          <w:sz w:val="20"/>
          <w:szCs w:val="20"/>
          <w:lang w:val="en-US"/>
        </w:rPr>
        <w:t xml:space="preserve">report </w:t>
      </w:r>
      <w:r w:rsidRPr="00785D06">
        <w:rPr>
          <w:sz w:val="20"/>
          <w:szCs w:val="20"/>
          <w:lang w:val="en-US"/>
        </w:rPr>
        <w:t xml:space="preserve">or </w:t>
      </w:r>
      <w:r w:rsidR="008F49E7" w:rsidRPr="00785D06">
        <w:rPr>
          <w:sz w:val="20"/>
          <w:szCs w:val="20"/>
          <w:lang w:val="en-US"/>
        </w:rPr>
        <w:t xml:space="preserve">file </w:t>
      </w:r>
      <w:r w:rsidRPr="00785D06">
        <w:rPr>
          <w:sz w:val="20"/>
          <w:szCs w:val="20"/>
          <w:lang w:val="en-US"/>
        </w:rPr>
        <w:t xml:space="preserve">complaints, evidence or petitions or </w:t>
      </w:r>
      <w:r w:rsidR="008F49E7" w:rsidRPr="00785D06">
        <w:rPr>
          <w:sz w:val="20"/>
          <w:szCs w:val="20"/>
          <w:lang w:val="en-US"/>
        </w:rPr>
        <w:t>undertake any other action for</w:t>
      </w:r>
      <w:r w:rsidRPr="00785D06">
        <w:rPr>
          <w:sz w:val="20"/>
          <w:szCs w:val="20"/>
          <w:lang w:val="en-US"/>
        </w:rPr>
        <w:t xml:space="preserve"> the purpose of </w:t>
      </w:r>
      <w:r w:rsidR="00D30795" w:rsidRPr="00785D06">
        <w:rPr>
          <w:sz w:val="20"/>
          <w:szCs w:val="20"/>
          <w:lang w:val="en-US"/>
        </w:rPr>
        <w:t>participating</w:t>
      </w:r>
      <w:r w:rsidRPr="00785D06">
        <w:rPr>
          <w:sz w:val="20"/>
          <w:szCs w:val="20"/>
          <w:lang w:val="en-US"/>
        </w:rPr>
        <w:t xml:space="preserve"> </w:t>
      </w:r>
      <w:r w:rsidR="00D13E9D" w:rsidRPr="00785D06">
        <w:rPr>
          <w:sz w:val="20"/>
          <w:szCs w:val="20"/>
          <w:lang w:val="en-US"/>
        </w:rPr>
        <w:t xml:space="preserve">in </w:t>
      </w:r>
      <w:r w:rsidR="00D30795" w:rsidRPr="00785D06">
        <w:rPr>
          <w:sz w:val="20"/>
          <w:szCs w:val="20"/>
          <w:lang w:val="en-US"/>
        </w:rPr>
        <w:t>criminal proceedings in order to establish the truth of the events</w:t>
      </w:r>
      <w:r w:rsidR="008549E5" w:rsidRPr="00785D06">
        <w:rPr>
          <w:sz w:val="20"/>
          <w:szCs w:val="20"/>
          <w:lang w:val="en-US"/>
        </w:rPr>
        <w:t>.</w:t>
      </w:r>
      <w:r w:rsidRPr="00785D06">
        <w:rPr>
          <w:rStyle w:val="Refdenotaalpie"/>
          <w:sz w:val="20"/>
          <w:szCs w:val="20"/>
          <w:lang w:val="en-US"/>
        </w:rPr>
        <w:footnoteReference w:id="176"/>
      </w:r>
      <w:r w:rsidRPr="00785D06">
        <w:rPr>
          <w:sz w:val="20"/>
          <w:szCs w:val="20"/>
          <w:lang w:val="en-US"/>
        </w:rPr>
        <w:t xml:space="preserve"> </w:t>
      </w:r>
    </w:p>
    <w:p w14:paraId="3C4705CD" w14:textId="77777777" w:rsidR="00C254BF" w:rsidRPr="00785D06" w:rsidRDefault="00C254BF" w:rsidP="00C254BF">
      <w:pPr>
        <w:jc w:val="both"/>
        <w:rPr>
          <w:rFonts w:eastAsia="Times New Roman"/>
          <w:sz w:val="20"/>
          <w:szCs w:val="20"/>
          <w:lang w:val="en-US" w:eastAsia="es-ES" w:bidi="es-ES"/>
        </w:rPr>
      </w:pPr>
    </w:p>
    <w:p w14:paraId="0BB6633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The Cour</w:t>
      </w:r>
      <w:r w:rsidR="00D30795" w:rsidRPr="00785D06">
        <w:rPr>
          <w:rFonts w:eastAsia="Times New Roman"/>
          <w:sz w:val="20"/>
          <w:szCs w:val="20"/>
          <w:lang w:val="en-US" w:eastAsia="es-ES" w:bidi="es-ES"/>
        </w:rPr>
        <w:t xml:space="preserve">t will </w:t>
      </w:r>
      <w:r w:rsidRPr="00785D06">
        <w:rPr>
          <w:rFonts w:eastAsia="Times New Roman"/>
          <w:sz w:val="20"/>
          <w:szCs w:val="20"/>
          <w:lang w:val="en-US" w:eastAsia="es-ES" w:bidi="es-ES"/>
        </w:rPr>
        <w:t>analyze the arguments of the parties and of the Commission in the following order: a) reasonable time of the investigation, b) the</w:t>
      </w:r>
      <w:r w:rsidR="00D13E9D" w:rsidRPr="00785D06">
        <w:rPr>
          <w:rFonts w:eastAsia="Times New Roman"/>
          <w:sz w:val="20"/>
          <w:szCs w:val="20"/>
          <w:lang w:val="en-US" w:eastAsia="es-ES" w:bidi="es-ES"/>
        </w:rPr>
        <w:t xml:space="preserve"> use of gender stereotypes, </w:t>
      </w:r>
      <w:r w:rsidRPr="00785D06">
        <w:rPr>
          <w:rFonts w:eastAsia="Times New Roman"/>
          <w:sz w:val="20"/>
          <w:szCs w:val="20"/>
          <w:lang w:val="en-US" w:eastAsia="es-ES" w:bidi="es-ES"/>
        </w:rPr>
        <w:t xml:space="preserve">c) the civil </w:t>
      </w:r>
      <w:r w:rsidR="00D30795" w:rsidRPr="00785D06">
        <w:rPr>
          <w:rFonts w:eastAsia="Times New Roman"/>
          <w:sz w:val="20"/>
          <w:szCs w:val="20"/>
          <w:lang w:val="en-US" w:eastAsia="es-ES" w:bidi="es-ES"/>
        </w:rPr>
        <w:t xml:space="preserve">lawsuit </w:t>
      </w:r>
      <w:r w:rsidRPr="00785D06">
        <w:rPr>
          <w:rFonts w:eastAsia="Times New Roman"/>
          <w:sz w:val="20"/>
          <w:szCs w:val="20"/>
          <w:lang w:val="en-US" w:eastAsia="es-ES" w:bidi="es-ES"/>
        </w:rPr>
        <w:t>for damages; and d) conclusions.</w:t>
      </w:r>
    </w:p>
    <w:p w14:paraId="6F09E5DC" w14:textId="77777777" w:rsidR="00C254BF" w:rsidRPr="00785D06" w:rsidRDefault="00C254BF" w:rsidP="00C254BF">
      <w:pPr>
        <w:pStyle w:val="Prrafodelista"/>
        <w:rPr>
          <w:rFonts w:eastAsia="Times New Roman"/>
          <w:sz w:val="20"/>
          <w:szCs w:val="20"/>
          <w:lang w:val="en-US" w:eastAsia="es-ES" w:bidi="es-ES"/>
        </w:rPr>
      </w:pPr>
    </w:p>
    <w:p w14:paraId="69C42CCB" w14:textId="77777777" w:rsidR="00C254BF" w:rsidRPr="00785D06" w:rsidRDefault="00C254BF" w:rsidP="00C254BF">
      <w:pPr>
        <w:pStyle w:val="Prrafodelista"/>
        <w:ind w:left="567"/>
        <w:contextualSpacing w:val="0"/>
        <w:jc w:val="both"/>
        <w:outlineLvl w:val="2"/>
        <w:rPr>
          <w:rFonts w:eastAsia="Calibri"/>
          <w:bCs/>
          <w:sz w:val="20"/>
          <w:szCs w:val="20"/>
          <w:lang w:val="en-US"/>
        </w:rPr>
      </w:pPr>
      <w:bookmarkStart w:id="134" w:name="_Toc42498061"/>
      <w:bookmarkStart w:id="135" w:name="_Toc46937309"/>
      <w:r w:rsidRPr="00785D06">
        <w:rPr>
          <w:rFonts w:eastAsia="Times New Roman"/>
          <w:i/>
          <w:sz w:val="20"/>
          <w:szCs w:val="20"/>
          <w:lang w:val="en-US" w:eastAsia="es-ES" w:bidi="es-ES"/>
        </w:rPr>
        <w:t xml:space="preserve">B.1 </w:t>
      </w:r>
      <w:r w:rsidRPr="00785D06">
        <w:rPr>
          <w:rFonts w:eastAsia="Times New Roman"/>
          <w:i/>
          <w:sz w:val="20"/>
          <w:szCs w:val="20"/>
          <w:u w:val="single"/>
          <w:lang w:val="en-US" w:eastAsia="es-ES" w:bidi="es-ES"/>
        </w:rPr>
        <w:t>Reasonable time of the investigation</w:t>
      </w:r>
      <w:bookmarkEnd w:id="134"/>
      <w:bookmarkEnd w:id="135"/>
    </w:p>
    <w:p w14:paraId="25F75BF6" w14:textId="77777777" w:rsidR="00C254BF" w:rsidRPr="00785D06" w:rsidRDefault="00C254BF" w:rsidP="00C254BF">
      <w:pPr>
        <w:jc w:val="both"/>
        <w:rPr>
          <w:rFonts w:eastAsia="Calibri"/>
          <w:bCs/>
          <w:sz w:val="20"/>
          <w:szCs w:val="20"/>
          <w:lang w:val="en-US"/>
        </w:rPr>
      </w:pPr>
    </w:p>
    <w:p w14:paraId="1D8FBBA5"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Calibri"/>
          <w:bCs/>
          <w:sz w:val="20"/>
          <w:szCs w:val="20"/>
          <w:lang w:val="en-US"/>
        </w:rPr>
        <w:t xml:space="preserve">The Court has indicated that the right </w:t>
      </w:r>
      <w:r w:rsidR="00971F64" w:rsidRPr="00785D06">
        <w:rPr>
          <w:rFonts w:eastAsia="Calibri"/>
          <w:bCs/>
          <w:sz w:val="20"/>
          <w:szCs w:val="20"/>
          <w:lang w:val="en-US"/>
        </w:rPr>
        <w:t xml:space="preserve">of </w:t>
      </w:r>
      <w:r w:rsidRPr="00785D06">
        <w:rPr>
          <w:rFonts w:eastAsia="Calibri"/>
          <w:bCs/>
          <w:sz w:val="20"/>
          <w:szCs w:val="20"/>
          <w:lang w:val="en-US"/>
        </w:rPr>
        <w:t xml:space="preserve">access to justice </w:t>
      </w:r>
      <w:r w:rsidR="00D13E9D" w:rsidRPr="00785D06">
        <w:rPr>
          <w:rFonts w:eastAsia="Calibri"/>
          <w:bCs/>
          <w:sz w:val="20"/>
          <w:szCs w:val="20"/>
          <w:lang w:val="en-US"/>
        </w:rPr>
        <w:t xml:space="preserve">entails </w:t>
      </w:r>
      <w:r w:rsidR="008549E5" w:rsidRPr="00785D06">
        <w:rPr>
          <w:rFonts w:eastAsia="Calibri"/>
          <w:bCs/>
          <w:sz w:val="20"/>
          <w:szCs w:val="20"/>
          <w:lang w:val="en-US"/>
        </w:rPr>
        <w:t xml:space="preserve">an effective </w:t>
      </w:r>
      <w:r w:rsidR="00971F64" w:rsidRPr="00785D06">
        <w:rPr>
          <w:rFonts w:eastAsia="Calibri"/>
          <w:bCs/>
          <w:sz w:val="20"/>
          <w:szCs w:val="20"/>
          <w:lang w:val="en-US"/>
        </w:rPr>
        <w:t xml:space="preserve">investigation of </w:t>
      </w:r>
      <w:r w:rsidRPr="00785D06">
        <w:rPr>
          <w:rFonts w:eastAsia="Calibri"/>
          <w:bCs/>
          <w:sz w:val="20"/>
          <w:szCs w:val="20"/>
          <w:lang w:val="en-US"/>
        </w:rPr>
        <w:t xml:space="preserve">the facts </w:t>
      </w:r>
      <w:r w:rsidR="00971F64" w:rsidRPr="00785D06">
        <w:rPr>
          <w:rFonts w:eastAsia="Calibri"/>
          <w:bCs/>
          <w:sz w:val="20"/>
          <w:szCs w:val="20"/>
          <w:lang w:val="en-US"/>
        </w:rPr>
        <w:t xml:space="preserve">and the determination of the corresponding criminal responsibilities, </w:t>
      </w:r>
      <w:r w:rsidRPr="00785D06">
        <w:rPr>
          <w:rFonts w:eastAsia="Calibri"/>
          <w:bCs/>
          <w:sz w:val="20"/>
          <w:szCs w:val="20"/>
          <w:lang w:val="en-US"/>
        </w:rPr>
        <w:t xml:space="preserve">as appropriate, </w:t>
      </w:r>
      <w:r w:rsidR="008549E5" w:rsidRPr="00785D06">
        <w:rPr>
          <w:rFonts w:eastAsia="Calibri"/>
          <w:bCs/>
          <w:sz w:val="20"/>
          <w:szCs w:val="20"/>
          <w:lang w:val="en-US"/>
        </w:rPr>
        <w:t>with</w:t>
      </w:r>
      <w:r w:rsidRPr="00785D06">
        <w:rPr>
          <w:rFonts w:eastAsia="Calibri"/>
          <w:bCs/>
          <w:sz w:val="20"/>
          <w:szCs w:val="20"/>
          <w:lang w:val="en-US"/>
        </w:rPr>
        <w:t>in a reasonable time,</w:t>
      </w:r>
      <w:r w:rsidR="00971F64" w:rsidRPr="00785D06">
        <w:rPr>
          <w:rFonts w:eastAsia="Calibri"/>
          <w:bCs/>
          <w:sz w:val="20"/>
          <w:szCs w:val="20"/>
          <w:lang w:val="en-US"/>
        </w:rPr>
        <w:t xml:space="preserve"> </w:t>
      </w:r>
      <w:r w:rsidR="0072217F" w:rsidRPr="00785D06">
        <w:rPr>
          <w:rFonts w:eastAsia="Calibri"/>
          <w:bCs/>
          <w:sz w:val="20"/>
          <w:szCs w:val="20"/>
          <w:lang w:val="en-US"/>
        </w:rPr>
        <w:t xml:space="preserve">since </w:t>
      </w:r>
      <w:r w:rsidRPr="00785D06">
        <w:rPr>
          <w:rFonts w:eastAsia="Calibri"/>
          <w:bCs/>
          <w:sz w:val="20"/>
          <w:szCs w:val="20"/>
          <w:lang w:val="en-US"/>
        </w:rPr>
        <w:t xml:space="preserve">a prolonged delay </w:t>
      </w:r>
      <w:r w:rsidR="00BB14FE" w:rsidRPr="00785D06">
        <w:rPr>
          <w:rFonts w:eastAsia="Calibri"/>
          <w:bCs/>
          <w:sz w:val="20"/>
          <w:szCs w:val="20"/>
          <w:lang w:val="en-US"/>
        </w:rPr>
        <w:t xml:space="preserve">may, in itself, </w:t>
      </w:r>
      <w:r w:rsidR="0072217F" w:rsidRPr="00785D06">
        <w:rPr>
          <w:rFonts w:eastAsia="Calibri"/>
          <w:bCs/>
          <w:sz w:val="20"/>
          <w:szCs w:val="20"/>
          <w:lang w:val="en-US"/>
        </w:rPr>
        <w:t>constitute</w:t>
      </w:r>
      <w:r w:rsidR="00B87C35" w:rsidRPr="00785D06">
        <w:rPr>
          <w:sz w:val="20"/>
          <w:szCs w:val="20"/>
          <w:lang w:val="en-US"/>
        </w:rPr>
        <w:t xml:space="preserve"> a violation of</w:t>
      </w:r>
      <w:r w:rsidR="00B87C35" w:rsidRPr="00785D06">
        <w:rPr>
          <w:lang w:val="en-US"/>
        </w:rPr>
        <w:t xml:space="preserve"> </w:t>
      </w:r>
      <w:r w:rsidRPr="00785D06">
        <w:rPr>
          <w:rFonts w:eastAsia="Calibri"/>
          <w:bCs/>
          <w:sz w:val="20"/>
          <w:szCs w:val="20"/>
          <w:lang w:val="en-US"/>
        </w:rPr>
        <w:t>judicial guarantees</w:t>
      </w:r>
      <w:r w:rsidR="009F758D" w:rsidRPr="00785D06">
        <w:rPr>
          <w:rFonts w:eastAsia="Calibri"/>
          <w:bCs/>
          <w:sz w:val="20"/>
          <w:szCs w:val="20"/>
          <w:lang w:val="en-US"/>
        </w:rPr>
        <w:t>.</w:t>
      </w:r>
      <w:r w:rsidRPr="00785D06">
        <w:rPr>
          <w:rStyle w:val="Refdenotaalpie"/>
          <w:rFonts w:eastAsia="Calibri"/>
          <w:bCs/>
          <w:sz w:val="20"/>
          <w:szCs w:val="20"/>
          <w:lang w:val="en-US"/>
        </w:rPr>
        <w:footnoteReference w:id="177"/>
      </w:r>
    </w:p>
    <w:p w14:paraId="2E1E632A" w14:textId="77777777" w:rsidR="00C254BF" w:rsidRPr="00785D06" w:rsidRDefault="00C254BF" w:rsidP="00C254BF">
      <w:pPr>
        <w:pStyle w:val="Prrafodelista"/>
        <w:ind w:left="0"/>
        <w:contextualSpacing w:val="0"/>
        <w:jc w:val="both"/>
        <w:rPr>
          <w:sz w:val="20"/>
          <w:szCs w:val="20"/>
          <w:lang w:val="en-US"/>
        </w:rPr>
      </w:pPr>
    </w:p>
    <w:p w14:paraId="5ECEFAE7" w14:textId="77777777" w:rsidR="00C254BF" w:rsidRPr="00785D06" w:rsidRDefault="00D13E9D" w:rsidP="00C254BF">
      <w:pPr>
        <w:pStyle w:val="Prrafodelista"/>
        <w:numPr>
          <w:ilvl w:val="0"/>
          <w:numId w:val="35"/>
        </w:numPr>
        <w:ind w:left="0" w:firstLine="0"/>
        <w:contextualSpacing w:val="0"/>
        <w:jc w:val="both"/>
        <w:rPr>
          <w:sz w:val="20"/>
          <w:szCs w:val="20"/>
          <w:lang w:val="en-US"/>
        </w:rPr>
      </w:pPr>
      <w:r w:rsidRPr="00785D06">
        <w:rPr>
          <w:sz w:val="20"/>
          <w:szCs w:val="20"/>
          <w:lang w:val="en-US"/>
        </w:rPr>
        <w:t>Al</w:t>
      </w:r>
      <w:r w:rsidR="0072217F" w:rsidRPr="00785D06">
        <w:rPr>
          <w:sz w:val="20"/>
          <w:szCs w:val="20"/>
          <w:lang w:val="en-US"/>
        </w:rPr>
        <w:t xml:space="preserve">though </w:t>
      </w:r>
      <w:r w:rsidR="00C254BF" w:rsidRPr="00785D06">
        <w:rPr>
          <w:sz w:val="20"/>
          <w:szCs w:val="20"/>
          <w:lang w:val="en-US"/>
        </w:rPr>
        <w:t>it is true that</w:t>
      </w:r>
      <w:r w:rsidR="00B511E1" w:rsidRPr="00785D06">
        <w:rPr>
          <w:sz w:val="20"/>
          <w:szCs w:val="20"/>
          <w:lang w:val="en-US"/>
        </w:rPr>
        <w:t>,</w:t>
      </w:r>
      <w:r w:rsidR="00D43931" w:rsidRPr="00785D06">
        <w:rPr>
          <w:sz w:val="20"/>
          <w:szCs w:val="20"/>
          <w:lang w:val="en-US"/>
        </w:rPr>
        <w:t xml:space="preserve"> in order to</w:t>
      </w:r>
      <w:r w:rsidR="00C254BF" w:rsidRPr="00785D06">
        <w:rPr>
          <w:sz w:val="20"/>
          <w:szCs w:val="20"/>
          <w:lang w:val="en-US"/>
        </w:rPr>
        <w:t xml:space="preserve"> </w:t>
      </w:r>
      <w:r w:rsidR="0072217F" w:rsidRPr="00785D06">
        <w:rPr>
          <w:sz w:val="20"/>
          <w:szCs w:val="20"/>
          <w:lang w:val="en-US"/>
        </w:rPr>
        <w:t>assess</w:t>
      </w:r>
      <w:r w:rsidR="00D75944" w:rsidRPr="00785D06">
        <w:rPr>
          <w:sz w:val="20"/>
          <w:szCs w:val="20"/>
          <w:lang w:val="en-US"/>
        </w:rPr>
        <w:t xml:space="preserve"> </w:t>
      </w:r>
      <w:r w:rsidR="00C254BF" w:rsidRPr="00785D06">
        <w:rPr>
          <w:sz w:val="20"/>
          <w:szCs w:val="20"/>
          <w:lang w:val="en-US"/>
        </w:rPr>
        <w:t xml:space="preserve">the reasonable </w:t>
      </w:r>
      <w:r w:rsidR="00D75944" w:rsidRPr="00785D06">
        <w:rPr>
          <w:sz w:val="20"/>
          <w:szCs w:val="20"/>
          <w:lang w:val="en-US"/>
        </w:rPr>
        <w:t xml:space="preserve">time </w:t>
      </w:r>
      <w:r w:rsidR="00D43931" w:rsidRPr="00785D06">
        <w:rPr>
          <w:sz w:val="20"/>
          <w:szCs w:val="20"/>
          <w:lang w:val="en-US"/>
        </w:rPr>
        <w:t xml:space="preserve">of </w:t>
      </w:r>
      <w:r w:rsidR="00933118" w:rsidRPr="00785D06">
        <w:rPr>
          <w:sz w:val="20"/>
          <w:szCs w:val="20"/>
          <w:lang w:val="en-US"/>
        </w:rPr>
        <w:t xml:space="preserve">an investigation and </w:t>
      </w:r>
      <w:r w:rsidR="00D75944" w:rsidRPr="00785D06">
        <w:rPr>
          <w:sz w:val="20"/>
          <w:szCs w:val="20"/>
          <w:lang w:val="en-US"/>
        </w:rPr>
        <w:t xml:space="preserve">a </w:t>
      </w:r>
      <w:r w:rsidR="00D43931" w:rsidRPr="00785D06">
        <w:rPr>
          <w:sz w:val="20"/>
          <w:szCs w:val="20"/>
          <w:lang w:val="en-US"/>
        </w:rPr>
        <w:t>trial</w:t>
      </w:r>
      <w:r w:rsidR="00C254BF" w:rsidRPr="00785D06">
        <w:rPr>
          <w:sz w:val="20"/>
          <w:szCs w:val="20"/>
          <w:lang w:val="en-US"/>
        </w:rPr>
        <w:t xml:space="preserve">, the Court </w:t>
      </w:r>
      <w:r w:rsidR="00D43931" w:rsidRPr="00785D06">
        <w:rPr>
          <w:sz w:val="20"/>
          <w:szCs w:val="20"/>
          <w:lang w:val="en-US"/>
        </w:rPr>
        <w:t xml:space="preserve">must </w:t>
      </w:r>
      <w:r w:rsidR="00B45FC1" w:rsidRPr="00785D06">
        <w:rPr>
          <w:sz w:val="20"/>
          <w:szCs w:val="20"/>
          <w:lang w:val="en-US"/>
        </w:rPr>
        <w:t xml:space="preserve">generally </w:t>
      </w:r>
      <w:r w:rsidR="00D43931" w:rsidRPr="00785D06">
        <w:rPr>
          <w:sz w:val="20"/>
          <w:szCs w:val="20"/>
          <w:lang w:val="en-US"/>
        </w:rPr>
        <w:t>consider</w:t>
      </w:r>
      <w:r w:rsidR="00B45FC1" w:rsidRPr="00785D06">
        <w:rPr>
          <w:sz w:val="20"/>
          <w:szCs w:val="20"/>
          <w:lang w:val="en-US"/>
        </w:rPr>
        <w:t xml:space="preserve"> the</w:t>
      </w:r>
      <w:r w:rsidR="0072217F" w:rsidRPr="00785D06">
        <w:rPr>
          <w:sz w:val="20"/>
          <w:szCs w:val="20"/>
          <w:lang w:val="en-US"/>
        </w:rPr>
        <w:t xml:space="preserve"> </w:t>
      </w:r>
      <w:r w:rsidR="00D43931" w:rsidRPr="00785D06">
        <w:rPr>
          <w:sz w:val="20"/>
          <w:szCs w:val="20"/>
          <w:lang w:val="en-US"/>
        </w:rPr>
        <w:t xml:space="preserve">overall </w:t>
      </w:r>
      <w:r w:rsidR="0072217F" w:rsidRPr="00785D06">
        <w:rPr>
          <w:sz w:val="20"/>
          <w:szCs w:val="20"/>
          <w:lang w:val="en-US"/>
        </w:rPr>
        <w:t>duration o</w:t>
      </w:r>
      <w:r w:rsidR="00D43931" w:rsidRPr="00785D06">
        <w:rPr>
          <w:sz w:val="20"/>
          <w:szCs w:val="20"/>
          <w:lang w:val="en-US"/>
        </w:rPr>
        <w:t>f the proceedings until the</w:t>
      </w:r>
      <w:r w:rsidR="0072217F" w:rsidRPr="00785D06">
        <w:rPr>
          <w:sz w:val="20"/>
          <w:szCs w:val="20"/>
          <w:lang w:val="en-US"/>
        </w:rPr>
        <w:t xml:space="preserve"> final judgment is handed down</w:t>
      </w:r>
      <w:r w:rsidR="00933118" w:rsidRPr="00785D06">
        <w:rPr>
          <w:sz w:val="20"/>
          <w:szCs w:val="20"/>
          <w:lang w:val="en-US"/>
        </w:rPr>
        <w:t>,</w:t>
      </w:r>
      <w:r w:rsidR="00C254BF" w:rsidRPr="00785D06">
        <w:rPr>
          <w:sz w:val="20"/>
          <w:szCs w:val="20"/>
          <w:vertAlign w:val="superscript"/>
          <w:lang w:val="en-US"/>
        </w:rPr>
        <w:footnoteReference w:id="178"/>
      </w:r>
      <w:r w:rsidR="00C254BF" w:rsidRPr="00785D06">
        <w:rPr>
          <w:sz w:val="20"/>
          <w:szCs w:val="20"/>
          <w:lang w:val="en-US"/>
        </w:rPr>
        <w:t xml:space="preserve"> in certain </w:t>
      </w:r>
      <w:r w:rsidR="00D43931" w:rsidRPr="00785D06">
        <w:rPr>
          <w:sz w:val="20"/>
          <w:szCs w:val="20"/>
          <w:lang w:val="en-US"/>
        </w:rPr>
        <w:t xml:space="preserve">special </w:t>
      </w:r>
      <w:r w:rsidR="00C254BF" w:rsidRPr="00785D06">
        <w:rPr>
          <w:sz w:val="20"/>
          <w:szCs w:val="20"/>
          <w:lang w:val="en-US"/>
        </w:rPr>
        <w:t xml:space="preserve">situations it may be pertinent </w:t>
      </w:r>
      <w:r w:rsidR="00B45FC1" w:rsidRPr="00785D06">
        <w:rPr>
          <w:sz w:val="20"/>
          <w:szCs w:val="20"/>
          <w:lang w:val="en-US"/>
        </w:rPr>
        <w:t xml:space="preserve">to </w:t>
      </w:r>
      <w:r w:rsidR="00D43931" w:rsidRPr="00785D06">
        <w:rPr>
          <w:sz w:val="20"/>
          <w:szCs w:val="20"/>
          <w:lang w:val="en-US"/>
        </w:rPr>
        <w:t xml:space="preserve">make a specific </w:t>
      </w:r>
      <w:r w:rsidR="00B45FC1" w:rsidRPr="00785D06">
        <w:rPr>
          <w:sz w:val="20"/>
          <w:szCs w:val="20"/>
          <w:lang w:val="en-US"/>
        </w:rPr>
        <w:t>assess</w:t>
      </w:r>
      <w:r w:rsidR="00D43931" w:rsidRPr="00785D06">
        <w:rPr>
          <w:sz w:val="20"/>
          <w:szCs w:val="20"/>
          <w:lang w:val="en-US"/>
        </w:rPr>
        <w:t>ment of</w:t>
      </w:r>
      <w:r w:rsidR="00B45FC1" w:rsidRPr="00785D06">
        <w:rPr>
          <w:sz w:val="20"/>
          <w:szCs w:val="20"/>
          <w:lang w:val="en-US"/>
        </w:rPr>
        <w:t xml:space="preserve"> </w:t>
      </w:r>
      <w:r w:rsidR="00C254BF" w:rsidRPr="00785D06">
        <w:rPr>
          <w:sz w:val="20"/>
          <w:szCs w:val="20"/>
          <w:lang w:val="en-US"/>
        </w:rPr>
        <w:t>the different stages</w:t>
      </w:r>
      <w:r w:rsidR="00B87C35" w:rsidRPr="00785D06">
        <w:rPr>
          <w:sz w:val="20"/>
          <w:szCs w:val="20"/>
          <w:lang w:val="en-US"/>
        </w:rPr>
        <w:t>.</w:t>
      </w:r>
      <w:r w:rsidR="00C254BF" w:rsidRPr="00785D06">
        <w:rPr>
          <w:rStyle w:val="Refdenotaalpie"/>
          <w:sz w:val="20"/>
          <w:szCs w:val="20"/>
          <w:lang w:val="en-US"/>
        </w:rPr>
        <w:footnoteReference w:id="179"/>
      </w:r>
      <w:r w:rsidR="00C254BF" w:rsidRPr="00785D06">
        <w:rPr>
          <w:sz w:val="20"/>
          <w:szCs w:val="20"/>
          <w:lang w:val="en-US"/>
        </w:rPr>
        <w:t xml:space="preserve"> </w:t>
      </w:r>
      <w:r w:rsidR="00C254BF" w:rsidRPr="00785D06">
        <w:rPr>
          <w:rFonts w:eastAsia="Times New Roman"/>
          <w:sz w:val="20"/>
          <w:szCs w:val="20"/>
          <w:lang w:val="en-US" w:eastAsia="es-ES" w:bidi="es-ES"/>
        </w:rPr>
        <w:t xml:space="preserve">This Court has </w:t>
      </w:r>
      <w:r w:rsidR="00B87C35" w:rsidRPr="00785D06">
        <w:rPr>
          <w:rFonts w:eastAsia="Times New Roman"/>
          <w:sz w:val="20"/>
          <w:szCs w:val="20"/>
          <w:lang w:val="en-US" w:eastAsia="es-ES" w:bidi="es-ES"/>
        </w:rPr>
        <w:t xml:space="preserve">established that </w:t>
      </w:r>
      <w:r w:rsidR="00C254BF" w:rsidRPr="00785D06">
        <w:rPr>
          <w:rFonts w:eastAsia="Times New Roman"/>
          <w:sz w:val="20"/>
          <w:szCs w:val="20"/>
          <w:lang w:val="en-US" w:eastAsia="es-ES" w:bidi="es-ES"/>
        </w:rPr>
        <w:t xml:space="preserve">four elements </w:t>
      </w:r>
      <w:r w:rsidR="00B87C35" w:rsidRPr="00785D06">
        <w:rPr>
          <w:rFonts w:eastAsia="Times New Roman"/>
          <w:sz w:val="20"/>
          <w:szCs w:val="20"/>
          <w:lang w:val="en-US" w:eastAsia="es-ES" w:bidi="es-ES"/>
        </w:rPr>
        <w:t xml:space="preserve">must be taken into account </w:t>
      </w:r>
      <w:r w:rsidR="0072217F" w:rsidRPr="00785D06">
        <w:rPr>
          <w:rFonts w:eastAsia="Times New Roman"/>
          <w:sz w:val="20"/>
          <w:szCs w:val="20"/>
          <w:lang w:val="en-US" w:eastAsia="es-ES" w:bidi="es-ES"/>
        </w:rPr>
        <w:t xml:space="preserve">in </w:t>
      </w:r>
      <w:r w:rsidR="00B511E1" w:rsidRPr="00785D06">
        <w:rPr>
          <w:rFonts w:eastAsia="Times New Roman"/>
          <w:sz w:val="20"/>
          <w:szCs w:val="20"/>
          <w:lang w:val="en-US" w:eastAsia="es-ES" w:bidi="es-ES"/>
        </w:rPr>
        <w:t xml:space="preserve">determining </w:t>
      </w:r>
      <w:r w:rsidR="0072217F" w:rsidRPr="00785D06">
        <w:rPr>
          <w:sz w:val="20"/>
          <w:szCs w:val="20"/>
          <w:lang w:val="en-US"/>
        </w:rPr>
        <w:t>whether the guarantee of reasonable time is met</w:t>
      </w:r>
      <w:r w:rsidR="00C254BF" w:rsidRPr="00785D06">
        <w:rPr>
          <w:rFonts w:eastAsia="Times New Roman"/>
          <w:sz w:val="20"/>
          <w:szCs w:val="20"/>
          <w:lang w:val="en-US" w:eastAsia="es-ES" w:bidi="es-ES"/>
        </w:rPr>
        <w:t xml:space="preserve">, namely: a) the complexity of the matter, b) the procedural activity of the interested party, c) the conduct of the judicial authorities, and d) the </w:t>
      </w:r>
      <w:r w:rsidR="0072217F" w:rsidRPr="00785D06">
        <w:rPr>
          <w:rFonts w:eastAsia="Times New Roman"/>
          <w:sz w:val="20"/>
          <w:szCs w:val="20"/>
          <w:lang w:val="en-US" w:eastAsia="es-ES" w:bidi="es-ES"/>
        </w:rPr>
        <w:t>adverse effect</w:t>
      </w:r>
      <w:r w:rsidR="00B87C35" w:rsidRPr="00785D06">
        <w:rPr>
          <w:rFonts w:eastAsia="Times New Roman"/>
          <w:sz w:val="20"/>
          <w:szCs w:val="20"/>
          <w:lang w:val="en-US" w:eastAsia="es-ES" w:bidi="es-ES"/>
        </w:rPr>
        <w:t xml:space="preserve"> of the duration of</w:t>
      </w:r>
      <w:r w:rsidR="00C254BF" w:rsidRPr="00785D06">
        <w:rPr>
          <w:rFonts w:eastAsia="Times New Roman"/>
          <w:sz w:val="20"/>
          <w:szCs w:val="20"/>
          <w:lang w:val="en-US" w:eastAsia="es-ES" w:bidi="es-ES"/>
        </w:rPr>
        <w:t xml:space="preserve"> </w:t>
      </w:r>
      <w:r w:rsidR="00B87C35" w:rsidRPr="00785D06">
        <w:rPr>
          <w:rFonts w:eastAsia="Times New Roman"/>
          <w:sz w:val="20"/>
          <w:szCs w:val="20"/>
          <w:lang w:val="en-US" w:eastAsia="es-ES" w:bidi="es-ES"/>
        </w:rPr>
        <w:t xml:space="preserve">the proceedings on the </w:t>
      </w:r>
      <w:r w:rsidR="00C254BF" w:rsidRPr="00785D06">
        <w:rPr>
          <w:rFonts w:eastAsia="Times New Roman"/>
          <w:sz w:val="20"/>
          <w:szCs w:val="20"/>
          <w:lang w:val="en-US" w:eastAsia="es-ES" w:bidi="es-ES"/>
        </w:rPr>
        <w:t>legal situation of the person involved.</w:t>
      </w:r>
      <w:r w:rsidR="00C254BF" w:rsidRPr="00785D06">
        <w:rPr>
          <w:rStyle w:val="Refdenotaalpie"/>
          <w:rFonts w:eastAsia="Times New Roman"/>
          <w:sz w:val="20"/>
          <w:szCs w:val="20"/>
          <w:lang w:val="en-US" w:eastAsia="es-ES" w:bidi="es-ES"/>
        </w:rPr>
        <w:footnoteReference w:id="180"/>
      </w:r>
      <w:r w:rsidR="00C254BF" w:rsidRPr="00785D06">
        <w:rPr>
          <w:rFonts w:eastAsia="Times New Roman"/>
          <w:sz w:val="20"/>
          <w:szCs w:val="20"/>
          <w:lang w:val="en-US" w:eastAsia="es-ES" w:bidi="es-ES"/>
        </w:rPr>
        <w:t xml:space="preserve"> </w:t>
      </w:r>
    </w:p>
    <w:p w14:paraId="457C560C" w14:textId="77777777" w:rsidR="00C254BF" w:rsidRPr="00785D06" w:rsidRDefault="00C254BF" w:rsidP="00C254BF">
      <w:pPr>
        <w:pStyle w:val="Prrafodelista"/>
        <w:ind w:left="0"/>
        <w:contextualSpacing w:val="0"/>
        <w:jc w:val="both"/>
        <w:rPr>
          <w:sz w:val="20"/>
          <w:szCs w:val="20"/>
          <w:lang w:val="en-US"/>
        </w:rPr>
      </w:pPr>
    </w:p>
    <w:p w14:paraId="4DFDD3F0"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First, regarding the </w:t>
      </w:r>
      <w:r w:rsidRPr="00785D06">
        <w:rPr>
          <w:i/>
          <w:sz w:val="20"/>
          <w:szCs w:val="20"/>
          <w:lang w:val="en-US"/>
        </w:rPr>
        <w:t xml:space="preserve">complexity </w:t>
      </w:r>
      <w:r w:rsidRPr="00785D06">
        <w:rPr>
          <w:sz w:val="20"/>
          <w:szCs w:val="20"/>
          <w:lang w:val="en-US"/>
        </w:rPr>
        <w:t xml:space="preserve">of the case, it should be noted that an investigation into sexual violence has elements of complexity when the victim cannot provide a statement. </w:t>
      </w:r>
      <w:r w:rsidR="00B511E1" w:rsidRPr="00785D06">
        <w:rPr>
          <w:sz w:val="20"/>
          <w:szCs w:val="20"/>
          <w:lang w:val="en-US"/>
        </w:rPr>
        <w:t>T</w:t>
      </w:r>
      <w:r w:rsidRPr="00785D06">
        <w:rPr>
          <w:sz w:val="20"/>
          <w:szCs w:val="20"/>
          <w:lang w:val="en-US"/>
        </w:rPr>
        <w:t xml:space="preserve">he Court </w:t>
      </w:r>
      <w:r w:rsidR="00B511E1" w:rsidRPr="00785D06">
        <w:rPr>
          <w:sz w:val="20"/>
          <w:szCs w:val="20"/>
          <w:lang w:val="en-US"/>
        </w:rPr>
        <w:t xml:space="preserve">also </w:t>
      </w:r>
      <w:r w:rsidR="0072217F" w:rsidRPr="00785D06">
        <w:rPr>
          <w:sz w:val="20"/>
          <w:szCs w:val="20"/>
          <w:lang w:val="en-US"/>
        </w:rPr>
        <w:t xml:space="preserve">notes </w:t>
      </w:r>
      <w:r w:rsidRPr="00785D06">
        <w:rPr>
          <w:sz w:val="20"/>
          <w:szCs w:val="20"/>
          <w:lang w:val="en-US"/>
        </w:rPr>
        <w:t>that thi</w:t>
      </w:r>
      <w:r w:rsidR="00BB14FE" w:rsidRPr="00785D06">
        <w:rPr>
          <w:sz w:val="20"/>
          <w:szCs w:val="20"/>
          <w:lang w:val="en-US"/>
        </w:rPr>
        <w:t>s case concerns a single victim and</w:t>
      </w:r>
      <w:r w:rsidRPr="00785D06">
        <w:rPr>
          <w:sz w:val="20"/>
          <w:szCs w:val="20"/>
          <w:lang w:val="en-US"/>
        </w:rPr>
        <w:t xml:space="preserve"> that the State learned of the facts s</w:t>
      </w:r>
      <w:r w:rsidR="00BB14FE" w:rsidRPr="00785D06">
        <w:rPr>
          <w:sz w:val="20"/>
          <w:szCs w:val="20"/>
          <w:lang w:val="en-US"/>
        </w:rPr>
        <w:t xml:space="preserve">oon </w:t>
      </w:r>
      <w:r w:rsidRPr="00785D06">
        <w:rPr>
          <w:sz w:val="20"/>
          <w:szCs w:val="20"/>
          <w:lang w:val="en-US"/>
        </w:rPr>
        <w:t>after the</w:t>
      </w:r>
      <w:r w:rsidR="00BB14FE" w:rsidRPr="00785D06">
        <w:rPr>
          <w:sz w:val="20"/>
          <w:szCs w:val="20"/>
          <w:lang w:val="en-US"/>
        </w:rPr>
        <w:t>y occurred</w:t>
      </w:r>
      <w:r w:rsidRPr="00785D06">
        <w:rPr>
          <w:sz w:val="20"/>
          <w:szCs w:val="20"/>
          <w:lang w:val="en-US"/>
        </w:rPr>
        <w:t>, which facilitated the gathering of useful medical evidence and of various relev</w:t>
      </w:r>
      <w:r w:rsidR="00D43931" w:rsidRPr="00785D06">
        <w:rPr>
          <w:sz w:val="20"/>
          <w:szCs w:val="20"/>
          <w:lang w:val="en-US"/>
        </w:rPr>
        <w:t>ant testimonies. Therefore, the</w:t>
      </w:r>
      <w:r w:rsidRPr="00785D06">
        <w:rPr>
          <w:sz w:val="20"/>
          <w:szCs w:val="20"/>
          <w:lang w:val="en-US"/>
        </w:rPr>
        <w:t xml:space="preserve"> Court </w:t>
      </w:r>
      <w:r w:rsidR="00152BC4" w:rsidRPr="00785D06">
        <w:rPr>
          <w:sz w:val="20"/>
          <w:szCs w:val="20"/>
          <w:lang w:val="en-US"/>
        </w:rPr>
        <w:t xml:space="preserve">finds </w:t>
      </w:r>
      <w:r w:rsidRPr="00785D06">
        <w:rPr>
          <w:sz w:val="20"/>
          <w:szCs w:val="20"/>
          <w:lang w:val="en-US"/>
        </w:rPr>
        <w:t>that a m</w:t>
      </w:r>
      <w:r w:rsidR="0072217F" w:rsidRPr="00785D06">
        <w:rPr>
          <w:sz w:val="20"/>
          <w:szCs w:val="20"/>
          <w:lang w:val="en-US"/>
        </w:rPr>
        <w:t xml:space="preserve">oderate </w:t>
      </w:r>
      <w:r w:rsidRPr="00785D06">
        <w:rPr>
          <w:sz w:val="20"/>
          <w:szCs w:val="20"/>
          <w:lang w:val="en-US"/>
        </w:rPr>
        <w:t xml:space="preserve">level of complexity </w:t>
      </w:r>
      <w:r w:rsidR="00D43931" w:rsidRPr="00785D06">
        <w:rPr>
          <w:sz w:val="20"/>
          <w:szCs w:val="20"/>
          <w:lang w:val="en-US"/>
        </w:rPr>
        <w:t xml:space="preserve">exists in this case </w:t>
      </w:r>
      <w:r w:rsidR="00B511E1" w:rsidRPr="00785D06">
        <w:rPr>
          <w:sz w:val="20"/>
          <w:szCs w:val="20"/>
          <w:lang w:val="en-US"/>
        </w:rPr>
        <w:t>given that</w:t>
      </w:r>
      <w:r w:rsidRPr="00785D06">
        <w:rPr>
          <w:sz w:val="20"/>
          <w:szCs w:val="20"/>
          <w:lang w:val="en-US"/>
        </w:rPr>
        <w:t xml:space="preserve">, </w:t>
      </w:r>
      <w:r w:rsidR="00D43931" w:rsidRPr="00785D06">
        <w:rPr>
          <w:sz w:val="20"/>
          <w:szCs w:val="20"/>
          <w:lang w:val="en-US"/>
        </w:rPr>
        <w:t xml:space="preserve">despite the </w:t>
      </w:r>
      <w:r w:rsidRPr="00785D06">
        <w:rPr>
          <w:sz w:val="20"/>
          <w:szCs w:val="20"/>
          <w:lang w:val="en-US"/>
        </w:rPr>
        <w:t>difficulty indicated, the</w:t>
      </w:r>
      <w:r w:rsidR="00D43931" w:rsidRPr="00785D06">
        <w:rPr>
          <w:sz w:val="20"/>
          <w:szCs w:val="20"/>
          <w:lang w:val="en-US"/>
        </w:rPr>
        <w:t>re</w:t>
      </w:r>
      <w:r w:rsidRPr="00785D06">
        <w:rPr>
          <w:sz w:val="20"/>
          <w:szCs w:val="20"/>
          <w:lang w:val="en-US"/>
        </w:rPr>
        <w:t xml:space="preserve"> </w:t>
      </w:r>
      <w:r w:rsidR="00D43931" w:rsidRPr="00785D06">
        <w:rPr>
          <w:sz w:val="20"/>
          <w:szCs w:val="20"/>
          <w:lang w:val="en-US"/>
        </w:rPr>
        <w:t xml:space="preserve">were </w:t>
      </w:r>
      <w:r w:rsidRPr="00785D06">
        <w:rPr>
          <w:sz w:val="20"/>
          <w:szCs w:val="20"/>
          <w:lang w:val="en-US"/>
        </w:rPr>
        <w:t xml:space="preserve">no major obstacles to an effective investigation of the facts. </w:t>
      </w:r>
    </w:p>
    <w:p w14:paraId="1DB88644" w14:textId="77777777" w:rsidR="00C254BF" w:rsidRPr="00785D06" w:rsidRDefault="00C254BF" w:rsidP="00C254BF">
      <w:pPr>
        <w:jc w:val="both"/>
        <w:rPr>
          <w:rFonts w:eastAsia="Times New Roman"/>
          <w:sz w:val="20"/>
          <w:szCs w:val="20"/>
          <w:lang w:val="en-US" w:eastAsia="es-ES" w:bidi="es-ES"/>
        </w:rPr>
      </w:pPr>
    </w:p>
    <w:p w14:paraId="4B039DA4" w14:textId="77777777" w:rsidR="00C254BF" w:rsidRPr="00785D06" w:rsidRDefault="00BB528C"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Regarding </w:t>
      </w:r>
      <w:r w:rsidR="00C254BF" w:rsidRPr="00785D06">
        <w:rPr>
          <w:rFonts w:eastAsia="Times New Roman"/>
          <w:sz w:val="20"/>
          <w:szCs w:val="20"/>
          <w:lang w:val="en-US" w:eastAsia="es-ES" w:bidi="es-ES"/>
        </w:rPr>
        <w:t xml:space="preserve">the </w:t>
      </w:r>
      <w:r w:rsidR="00C254BF" w:rsidRPr="00785D06">
        <w:rPr>
          <w:rFonts w:eastAsia="Times New Roman"/>
          <w:i/>
          <w:sz w:val="20"/>
          <w:szCs w:val="20"/>
          <w:lang w:val="en-US" w:eastAsia="es-ES" w:bidi="es-ES"/>
        </w:rPr>
        <w:t>procedural activity of the interested parties</w:t>
      </w:r>
      <w:r w:rsidR="00C254BF" w:rsidRPr="00785D06">
        <w:rPr>
          <w:rFonts w:eastAsia="Times New Roman"/>
          <w:sz w:val="20"/>
          <w:szCs w:val="20"/>
          <w:lang w:val="en-US" w:eastAsia="es-ES" w:bidi="es-ES"/>
        </w:rPr>
        <w:t xml:space="preserve">, the Court </w:t>
      </w:r>
      <w:r w:rsidRPr="00785D06">
        <w:rPr>
          <w:rFonts w:eastAsia="Times New Roman"/>
          <w:sz w:val="20"/>
          <w:szCs w:val="20"/>
          <w:lang w:val="en-US" w:eastAsia="es-ES" w:bidi="es-ES"/>
        </w:rPr>
        <w:t xml:space="preserve">finds </w:t>
      </w:r>
      <w:r w:rsidR="00C254BF" w:rsidRPr="00785D06">
        <w:rPr>
          <w:rFonts w:eastAsia="Times New Roman"/>
          <w:sz w:val="20"/>
          <w:szCs w:val="20"/>
          <w:lang w:val="en-US" w:eastAsia="es-ES" w:bidi="es-ES"/>
        </w:rPr>
        <w:t xml:space="preserve">no evidence that Paola’s relatives </w:t>
      </w:r>
      <w:r w:rsidR="00152BC4" w:rsidRPr="00785D06">
        <w:rPr>
          <w:rFonts w:eastAsia="Times New Roman"/>
          <w:sz w:val="20"/>
          <w:szCs w:val="20"/>
          <w:lang w:val="en-US" w:eastAsia="es-ES" w:bidi="es-ES"/>
        </w:rPr>
        <w:t xml:space="preserve">acted in a manner </w:t>
      </w:r>
      <w:r w:rsidR="00C254BF" w:rsidRPr="00785D06">
        <w:rPr>
          <w:rFonts w:eastAsia="Times New Roman"/>
          <w:sz w:val="20"/>
          <w:szCs w:val="20"/>
          <w:lang w:val="en-US" w:eastAsia="es-ES" w:bidi="es-ES"/>
        </w:rPr>
        <w:t xml:space="preserve">that </w:t>
      </w:r>
      <w:r w:rsidR="00BE48B3" w:rsidRPr="00785D06">
        <w:rPr>
          <w:rFonts w:eastAsia="Times New Roman"/>
          <w:sz w:val="20"/>
          <w:szCs w:val="20"/>
          <w:lang w:val="en-US" w:eastAsia="es-ES" w:bidi="es-ES"/>
        </w:rPr>
        <w:t xml:space="preserve">would have </w:t>
      </w:r>
      <w:r w:rsidR="00C254BF" w:rsidRPr="00785D06">
        <w:rPr>
          <w:rFonts w:eastAsia="Times New Roman"/>
          <w:sz w:val="20"/>
          <w:szCs w:val="20"/>
          <w:lang w:val="en-US" w:eastAsia="es-ES" w:bidi="es-ES"/>
        </w:rPr>
        <w:t xml:space="preserve">complicated the progress of the investigations. To the contrary, </w:t>
      </w:r>
      <w:r w:rsidR="000A1D53" w:rsidRPr="00785D06">
        <w:rPr>
          <w:rFonts w:eastAsia="Times New Roman"/>
          <w:sz w:val="20"/>
          <w:szCs w:val="20"/>
          <w:lang w:val="en-US" w:eastAsia="es-ES" w:bidi="es-ES"/>
        </w:rPr>
        <w:t xml:space="preserve">as is evident from </w:t>
      </w:r>
      <w:r w:rsidR="00C254BF" w:rsidRPr="00785D06">
        <w:rPr>
          <w:rFonts w:eastAsia="Times New Roman"/>
          <w:sz w:val="20"/>
          <w:szCs w:val="20"/>
          <w:lang w:val="en-US" w:eastAsia="es-ES" w:bidi="es-ES"/>
        </w:rPr>
        <w:t xml:space="preserve">the </w:t>
      </w:r>
      <w:r w:rsidR="00BE48B3" w:rsidRPr="00785D06">
        <w:rPr>
          <w:rFonts w:eastAsia="Times New Roman"/>
          <w:sz w:val="20"/>
          <w:szCs w:val="20"/>
          <w:lang w:val="en-US" w:eastAsia="es-ES" w:bidi="es-ES"/>
        </w:rPr>
        <w:t xml:space="preserve">proven </w:t>
      </w:r>
      <w:r w:rsidR="00C254BF" w:rsidRPr="00785D06">
        <w:rPr>
          <w:rFonts w:eastAsia="Times New Roman"/>
          <w:sz w:val="20"/>
          <w:szCs w:val="20"/>
          <w:lang w:val="en-US" w:eastAsia="es-ES" w:bidi="es-ES"/>
        </w:rPr>
        <w:t xml:space="preserve">facts, they filed the complaint and </w:t>
      </w:r>
      <w:r w:rsidR="00BE48B3" w:rsidRPr="00785D06">
        <w:rPr>
          <w:rFonts w:eastAsia="Times New Roman"/>
          <w:sz w:val="20"/>
          <w:szCs w:val="20"/>
          <w:lang w:val="en-US" w:eastAsia="es-ES" w:bidi="es-ES"/>
        </w:rPr>
        <w:t xml:space="preserve">actively </w:t>
      </w:r>
      <w:r w:rsidR="00C254BF" w:rsidRPr="00785D06">
        <w:rPr>
          <w:rFonts w:eastAsia="Times New Roman"/>
          <w:sz w:val="20"/>
          <w:szCs w:val="20"/>
          <w:lang w:val="en-US" w:eastAsia="es-ES" w:bidi="es-ES"/>
        </w:rPr>
        <w:t>p</w:t>
      </w:r>
      <w:r w:rsidR="00BE48B3" w:rsidRPr="00785D06">
        <w:rPr>
          <w:rFonts w:eastAsia="Times New Roman"/>
          <w:sz w:val="20"/>
          <w:szCs w:val="20"/>
          <w:lang w:val="en-US" w:eastAsia="es-ES" w:bidi="es-ES"/>
        </w:rPr>
        <w:t xml:space="preserve">romoted </w:t>
      </w:r>
      <w:r w:rsidR="000A1D53" w:rsidRPr="00785D06">
        <w:rPr>
          <w:rFonts w:eastAsia="Times New Roman"/>
          <w:sz w:val="20"/>
          <w:szCs w:val="20"/>
          <w:lang w:val="en-US" w:eastAsia="es-ES" w:bidi="es-ES"/>
        </w:rPr>
        <w:t>the proceedings</w:t>
      </w:r>
      <w:r w:rsidR="00C254BF" w:rsidRPr="00785D06">
        <w:rPr>
          <w:rFonts w:eastAsia="Times New Roman"/>
          <w:sz w:val="20"/>
          <w:szCs w:val="20"/>
          <w:lang w:val="en-US" w:eastAsia="es-ES" w:bidi="es-ES"/>
        </w:rPr>
        <w:t xml:space="preserve">, </w:t>
      </w:r>
      <w:r w:rsidR="000A1D53" w:rsidRPr="00785D06">
        <w:rPr>
          <w:rFonts w:eastAsia="Times New Roman"/>
          <w:sz w:val="20"/>
          <w:szCs w:val="20"/>
          <w:lang w:val="en-US" w:eastAsia="es-ES" w:bidi="es-ES"/>
        </w:rPr>
        <w:t>pointing out</w:t>
      </w:r>
      <w:r w:rsidR="00010B4B"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 xml:space="preserve">various possible elements of evidence. Even the </w:t>
      </w:r>
      <w:r w:rsidR="009F758D" w:rsidRPr="00785D06">
        <w:rPr>
          <w:rFonts w:eastAsia="Times New Roman"/>
          <w:sz w:val="20"/>
          <w:szCs w:val="20"/>
          <w:lang w:val="en-US" w:eastAsia="es-ES" w:bidi="es-ES"/>
        </w:rPr>
        <w:t xml:space="preserve">motion of recusal filed </w:t>
      </w:r>
      <w:r w:rsidR="00C254BF" w:rsidRPr="00785D06">
        <w:rPr>
          <w:rFonts w:eastAsia="Times New Roman"/>
          <w:sz w:val="20"/>
          <w:szCs w:val="20"/>
          <w:lang w:val="en-US" w:eastAsia="es-ES" w:bidi="es-ES"/>
        </w:rPr>
        <w:t>by Paola’s mother on November 10, 2003 (</w:t>
      </w:r>
      <w:r w:rsidR="00C254BF" w:rsidRPr="00785D06">
        <w:rPr>
          <w:rFonts w:eastAsia="Times New Roman"/>
          <w:i/>
          <w:sz w:val="20"/>
          <w:szCs w:val="20"/>
          <w:lang w:val="en-US" w:eastAsia="es-ES" w:bidi="es-ES"/>
        </w:rPr>
        <w:t xml:space="preserve">supra </w:t>
      </w:r>
      <w:r w:rsidR="00C254BF" w:rsidRPr="00785D06">
        <w:rPr>
          <w:rFonts w:eastAsia="Times New Roman"/>
          <w:sz w:val="20"/>
          <w:szCs w:val="20"/>
          <w:lang w:val="en-US" w:eastAsia="es-ES" w:bidi="es-ES"/>
        </w:rPr>
        <w:t xml:space="preserve">para. 72) cannot be </w:t>
      </w:r>
      <w:r w:rsidR="000A1D53" w:rsidRPr="00785D06">
        <w:rPr>
          <w:rFonts w:eastAsia="Times New Roman"/>
          <w:sz w:val="20"/>
          <w:szCs w:val="20"/>
          <w:lang w:val="en-US" w:eastAsia="es-ES" w:bidi="es-ES"/>
        </w:rPr>
        <w:t xml:space="preserve">construed </w:t>
      </w:r>
      <w:r w:rsidR="00C254BF" w:rsidRPr="00785D06">
        <w:rPr>
          <w:rFonts w:eastAsia="Times New Roman"/>
          <w:sz w:val="20"/>
          <w:szCs w:val="20"/>
          <w:lang w:val="en-US" w:eastAsia="es-ES" w:bidi="es-ES"/>
        </w:rPr>
        <w:t xml:space="preserve">as an act </w:t>
      </w:r>
      <w:r w:rsidR="00345713" w:rsidRPr="00785D06">
        <w:rPr>
          <w:rFonts w:eastAsia="Times New Roman"/>
          <w:sz w:val="20"/>
          <w:szCs w:val="20"/>
          <w:lang w:val="en-US" w:eastAsia="es-ES" w:bidi="es-ES"/>
        </w:rPr>
        <w:t>that could delay the proceeding</w:t>
      </w:r>
      <w:r w:rsidR="00B511E1" w:rsidRPr="00785D06">
        <w:rPr>
          <w:rFonts w:eastAsia="Times New Roman"/>
          <w:sz w:val="20"/>
          <w:szCs w:val="20"/>
          <w:lang w:val="en-US" w:eastAsia="es-ES" w:bidi="es-ES"/>
        </w:rPr>
        <w:t>s</w:t>
      </w:r>
      <w:r w:rsidR="00345713" w:rsidRPr="00785D06">
        <w:rPr>
          <w:rFonts w:eastAsia="Times New Roman"/>
          <w:sz w:val="20"/>
          <w:szCs w:val="20"/>
          <w:lang w:val="en-US" w:eastAsia="es-ES" w:bidi="es-ES"/>
        </w:rPr>
        <w:t>; to the contrary, it</w:t>
      </w:r>
      <w:r w:rsidR="00C254BF" w:rsidRPr="00785D06">
        <w:rPr>
          <w:rFonts w:eastAsia="Times New Roman"/>
          <w:sz w:val="20"/>
          <w:szCs w:val="20"/>
          <w:lang w:val="en-US" w:eastAsia="es-ES" w:bidi="es-ES"/>
        </w:rPr>
        <w:t xml:space="preserve"> was </w:t>
      </w:r>
      <w:r w:rsidR="00365DEB" w:rsidRPr="00785D06">
        <w:rPr>
          <w:rFonts w:eastAsia="Times New Roman"/>
          <w:sz w:val="20"/>
          <w:szCs w:val="20"/>
          <w:lang w:val="en-US" w:eastAsia="es-ES" w:bidi="es-ES"/>
        </w:rPr>
        <w:t xml:space="preserve">filed </w:t>
      </w:r>
      <w:r w:rsidR="00C254BF" w:rsidRPr="00785D06">
        <w:rPr>
          <w:rFonts w:eastAsia="Times New Roman"/>
          <w:sz w:val="20"/>
          <w:szCs w:val="20"/>
          <w:lang w:val="en-US" w:eastAsia="es-ES" w:bidi="es-ES"/>
        </w:rPr>
        <w:t xml:space="preserve">precisely </w:t>
      </w:r>
      <w:r w:rsidR="00365DEB" w:rsidRPr="00785D06">
        <w:rPr>
          <w:rFonts w:eastAsia="Times New Roman"/>
          <w:sz w:val="20"/>
          <w:szCs w:val="20"/>
          <w:lang w:val="en-US" w:eastAsia="es-ES" w:bidi="es-ES"/>
        </w:rPr>
        <w:t xml:space="preserve">because </w:t>
      </w:r>
      <w:r w:rsidR="00C254BF" w:rsidRPr="00785D06">
        <w:rPr>
          <w:rFonts w:eastAsia="Times New Roman"/>
          <w:sz w:val="20"/>
          <w:szCs w:val="20"/>
          <w:lang w:val="en-US" w:eastAsia="es-ES" w:bidi="es-ES"/>
        </w:rPr>
        <w:t xml:space="preserve">Mrs. Petita Albarracín </w:t>
      </w:r>
      <w:r w:rsidR="00365DEB" w:rsidRPr="00785D06">
        <w:rPr>
          <w:rFonts w:eastAsia="Times New Roman"/>
          <w:sz w:val="20"/>
          <w:szCs w:val="20"/>
          <w:lang w:val="en-US" w:eastAsia="es-ES" w:bidi="es-ES"/>
        </w:rPr>
        <w:t xml:space="preserve">considered </w:t>
      </w:r>
      <w:r w:rsidR="00C254BF" w:rsidRPr="00785D06">
        <w:rPr>
          <w:rFonts w:eastAsia="Times New Roman"/>
          <w:sz w:val="20"/>
          <w:szCs w:val="20"/>
          <w:lang w:val="en-US" w:eastAsia="es-ES" w:bidi="es-ES"/>
        </w:rPr>
        <w:t>that unjustified delays were occurring.</w:t>
      </w:r>
      <w:r w:rsidR="00C254BF" w:rsidRPr="00785D06">
        <w:rPr>
          <w:rFonts w:eastAsia="Times New Roman"/>
          <w:szCs w:val="20"/>
          <w:lang w:val="en-US" w:eastAsia="es-ES" w:bidi="es-ES"/>
        </w:rPr>
        <w:t xml:space="preserve"> </w:t>
      </w:r>
    </w:p>
    <w:p w14:paraId="64C38C98" w14:textId="77777777" w:rsidR="00C254BF" w:rsidRPr="00785D06" w:rsidRDefault="00C254BF" w:rsidP="00C254BF">
      <w:pPr>
        <w:jc w:val="both"/>
        <w:rPr>
          <w:rFonts w:eastAsia="Times New Roman"/>
          <w:sz w:val="20"/>
          <w:szCs w:val="20"/>
          <w:lang w:val="en-US" w:eastAsia="es-ES" w:bidi="es-ES"/>
        </w:rPr>
      </w:pPr>
    </w:p>
    <w:p w14:paraId="3CF59243" w14:textId="77777777" w:rsidR="00C254BF" w:rsidRPr="00785D06" w:rsidRDefault="00AC745E"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As </w:t>
      </w:r>
      <w:r w:rsidR="00C254BF" w:rsidRPr="00785D06">
        <w:rPr>
          <w:rFonts w:eastAsia="Times New Roman"/>
          <w:sz w:val="20"/>
          <w:szCs w:val="20"/>
          <w:lang w:val="en-US" w:eastAsia="es-ES" w:bidi="es-ES"/>
        </w:rPr>
        <w:t xml:space="preserve">to the </w:t>
      </w:r>
      <w:r w:rsidR="00C254BF" w:rsidRPr="00785D06">
        <w:rPr>
          <w:rFonts w:eastAsia="Times New Roman"/>
          <w:i/>
          <w:sz w:val="20"/>
          <w:szCs w:val="20"/>
          <w:lang w:val="en-US" w:eastAsia="es-ES" w:bidi="es-ES"/>
        </w:rPr>
        <w:t>conduct of the judicial authorities</w:t>
      </w:r>
      <w:r w:rsidR="00C254BF" w:rsidRPr="00785D06">
        <w:rPr>
          <w:rFonts w:eastAsia="Times New Roman"/>
          <w:sz w:val="20"/>
          <w:szCs w:val="20"/>
          <w:lang w:val="en-US" w:eastAsia="es-ES" w:bidi="es-ES"/>
        </w:rPr>
        <w:t xml:space="preserve">, </w:t>
      </w:r>
      <w:r w:rsidR="00345713" w:rsidRPr="00785D06">
        <w:rPr>
          <w:rFonts w:eastAsia="Times New Roman"/>
          <w:sz w:val="20"/>
          <w:szCs w:val="20"/>
          <w:lang w:val="en-US" w:eastAsia="es-ES" w:bidi="es-ES"/>
        </w:rPr>
        <w:t xml:space="preserve">based on the State’s acknowledgement, </w:t>
      </w:r>
      <w:r w:rsidR="00365DEB" w:rsidRPr="00785D06">
        <w:rPr>
          <w:rFonts w:eastAsia="Times New Roman"/>
          <w:sz w:val="20"/>
          <w:szCs w:val="20"/>
          <w:lang w:val="en-US" w:eastAsia="es-ES" w:bidi="es-ES"/>
        </w:rPr>
        <w:t xml:space="preserve">it has been determined </w:t>
      </w:r>
      <w:r w:rsidR="00C254BF" w:rsidRPr="00785D06">
        <w:rPr>
          <w:rFonts w:eastAsia="Times New Roman"/>
          <w:sz w:val="20"/>
          <w:szCs w:val="20"/>
          <w:lang w:val="en-US" w:eastAsia="es-ES" w:bidi="es-ES"/>
        </w:rPr>
        <w:t xml:space="preserve">that </w:t>
      </w:r>
      <w:r w:rsidR="00345713" w:rsidRPr="00785D06">
        <w:rPr>
          <w:rFonts w:eastAsia="Times New Roman"/>
          <w:sz w:val="20"/>
          <w:szCs w:val="20"/>
          <w:lang w:val="en-US" w:eastAsia="es-ES" w:bidi="es-ES"/>
        </w:rPr>
        <w:t>the State did not</w:t>
      </w:r>
      <w:r w:rsidR="00EC143C" w:rsidRPr="00785D06">
        <w:rPr>
          <w:rFonts w:eastAsia="Times New Roman"/>
          <w:sz w:val="20"/>
          <w:szCs w:val="20"/>
          <w:lang w:val="en-US" w:eastAsia="es-ES" w:bidi="es-ES"/>
        </w:rPr>
        <w:t xml:space="preserve"> </w:t>
      </w:r>
      <w:r w:rsidR="00B511E1" w:rsidRPr="00785D06">
        <w:rPr>
          <w:rFonts w:eastAsia="Times New Roman"/>
          <w:sz w:val="20"/>
          <w:szCs w:val="20"/>
          <w:lang w:val="en-US" w:eastAsia="es-ES" w:bidi="es-ES"/>
        </w:rPr>
        <w:t xml:space="preserve">follow </w:t>
      </w:r>
      <w:r w:rsidR="00C254BF" w:rsidRPr="00785D06">
        <w:rPr>
          <w:rFonts w:eastAsia="Times New Roman"/>
          <w:sz w:val="20"/>
          <w:szCs w:val="20"/>
          <w:lang w:val="en-US" w:eastAsia="es-ES" w:bidi="es-ES"/>
        </w:rPr>
        <w:t xml:space="preserve">the </w:t>
      </w:r>
      <w:r w:rsidR="00AC05FA" w:rsidRPr="00785D06">
        <w:rPr>
          <w:rFonts w:eastAsia="Times New Roman"/>
          <w:sz w:val="20"/>
          <w:szCs w:val="20"/>
          <w:lang w:val="en-US" w:eastAsia="es-ES" w:bidi="es-ES"/>
        </w:rPr>
        <w:t xml:space="preserve">principles </w:t>
      </w:r>
      <w:r w:rsidR="00345713" w:rsidRPr="00785D06">
        <w:rPr>
          <w:rFonts w:eastAsia="Times New Roman"/>
          <w:sz w:val="20"/>
          <w:szCs w:val="20"/>
          <w:lang w:val="en-US" w:eastAsia="es-ES" w:bidi="es-ES"/>
        </w:rPr>
        <w:t>of due diligence in several respects.</w:t>
      </w:r>
      <w:r w:rsidR="00C254BF" w:rsidRPr="00785D06">
        <w:rPr>
          <w:rFonts w:eastAsia="Times New Roman"/>
          <w:sz w:val="20"/>
          <w:szCs w:val="20"/>
          <w:lang w:val="en-US" w:eastAsia="es-ES" w:bidi="es-ES"/>
        </w:rPr>
        <w:t xml:space="preserve"> </w:t>
      </w:r>
      <w:r w:rsidR="00345713" w:rsidRPr="00785D06">
        <w:rPr>
          <w:rFonts w:eastAsia="Times New Roman"/>
          <w:sz w:val="20"/>
          <w:szCs w:val="20"/>
          <w:lang w:val="en-US" w:eastAsia="es-ES" w:bidi="es-ES"/>
        </w:rPr>
        <w:t>T</w:t>
      </w:r>
      <w:r w:rsidR="00C254BF" w:rsidRPr="00785D06">
        <w:rPr>
          <w:rFonts w:eastAsia="Times New Roman"/>
          <w:sz w:val="20"/>
          <w:szCs w:val="20"/>
          <w:lang w:val="en-US" w:eastAsia="es-ES" w:bidi="es-ES"/>
        </w:rPr>
        <w:t xml:space="preserve">he Court </w:t>
      </w:r>
      <w:r w:rsidR="00345713" w:rsidRPr="00785D06">
        <w:rPr>
          <w:rFonts w:eastAsia="Times New Roman"/>
          <w:sz w:val="20"/>
          <w:szCs w:val="20"/>
          <w:lang w:val="en-US" w:eastAsia="es-ES" w:bidi="es-ES"/>
        </w:rPr>
        <w:t xml:space="preserve">also </w:t>
      </w:r>
      <w:r w:rsidR="00C254BF" w:rsidRPr="00785D06">
        <w:rPr>
          <w:rFonts w:eastAsia="Times New Roman"/>
          <w:sz w:val="20"/>
          <w:szCs w:val="20"/>
          <w:lang w:val="en-US" w:eastAsia="es-ES" w:bidi="es-ES"/>
        </w:rPr>
        <w:t xml:space="preserve">notes that there were delays in the investigations </w:t>
      </w:r>
      <w:r w:rsidRPr="00785D06">
        <w:rPr>
          <w:rFonts w:eastAsia="Times New Roman"/>
          <w:sz w:val="20"/>
          <w:szCs w:val="20"/>
          <w:lang w:val="en-US" w:eastAsia="es-ES" w:bidi="es-ES"/>
        </w:rPr>
        <w:t xml:space="preserve">owing </w:t>
      </w:r>
      <w:r w:rsidR="00C254BF" w:rsidRPr="00785D06">
        <w:rPr>
          <w:rFonts w:eastAsia="Times New Roman"/>
          <w:sz w:val="20"/>
          <w:szCs w:val="20"/>
          <w:lang w:val="en-US" w:eastAsia="es-ES" w:bidi="es-ES"/>
        </w:rPr>
        <w:t>to the inactivity of the authorities. The investigation began in December 2002</w:t>
      </w:r>
      <w:r w:rsidR="00345713"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and the statute of limitations of the </w:t>
      </w:r>
      <w:r w:rsidR="00345713" w:rsidRPr="00785D06">
        <w:rPr>
          <w:rFonts w:eastAsia="Times New Roman"/>
          <w:sz w:val="20"/>
          <w:szCs w:val="20"/>
          <w:lang w:val="en-US" w:eastAsia="es-ES" w:bidi="es-ES"/>
        </w:rPr>
        <w:t xml:space="preserve">criminal </w:t>
      </w:r>
      <w:r w:rsidR="00C254BF" w:rsidRPr="00785D06">
        <w:rPr>
          <w:rFonts w:eastAsia="Times New Roman"/>
          <w:sz w:val="20"/>
          <w:szCs w:val="20"/>
          <w:lang w:val="en-US" w:eastAsia="es-ES" w:bidi="es-ES"/>
        </w:rPr>
        <w:t>action was declared on September 18, 2008 (</w:t>
      </w:r>
      <w:r w:rsidR="00C254BF" w:rsidRPr="00785D06">
        <w:rPr>
          <w:rFonts w:eastAsia="Times New Roman"/>
          <w:i/>
          <w:sz w:val="20"/>
          <w:szCs w:val="20"/>
          <w:lang w:val="en-US" w:eastAsia="es-ES" w:bidi="es-ES"/>
        </w:rPr>
        <w:t xml:space="preserve">supra </w:t>
      </w:r>
      <w:r w:rsidR="00C254BF" w:rsidRPr="00785D06">
        <w:rPr>
          <w:rFonts w:eastAsia="Times New Roman"/>
          <w:sz w:val="20"/>
          <w:szCs w:val="20"/>
          <w:lang w:val="en-US" w:eastAsia="es-ES" w:bidi="es-ES"/>
        </w:rPr>
        <w:t xml:space="preserve">para. 78). </w:t>
      </w:r>
      <w:r w:rsidRPr="00785D06">
        <w:rPr>
          <w:rFonts w:eastAsia="Times New Roman"/>
          <w:sz w:val="20"/>
          <w:szCs w:val="20"/>
          <w:lang w:val="en-US" w:eastAsia="es-ES" w:bidi="es-ES"/>
        </w:rPr>
        <w:t xml:space="preserve">Of </w:t>
      </w:r>
      <w:r w:rsidR="00C254BF" w:rsidRPr="00785D06">
        <w:rPr>
          <w:rFonts w:eastAsia="Times New Roman"/>
          <w:sz w:val="20"/>
          <w:szCs w:val="20"/>
          <w:lang w:val="en-US" w:eastAsia="es-ES" w:bidi="es-ES"/>
        </w:rPr>
        <w:t>the nearly five years and nine months that the criminal proceedings lasted</w:t>
      </w:r>
      <w:r w:rsidR="00AC05FA"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there was </w:t>
      </w:r>
      <w:r w:rsidR="00365DEB" w:rsidRPr="00785D06">
        <w:rPr>
          <w:rFonts w:eastAsia="Times New Roman"/>
          <w:sz w:val="20"/>
          <w:szCs w:val="20"/>
          <w:lang w:val="en-US" w:eastAsia="es-ES" w:bidi="es-ES"/>
        </w:rPr>
        <w:t xml:space="preserve">no </w:t>
      </w:r>
      <w:r w:rsidR="00C254BF" w:rsidRPr="00785D06">
        <w:rPr>
          <w:rFonts w:eastAsia="Times New Roman"/>
          <w:sz w:val="20"/>
          <w:szCs w:val="20"/>
          <w:lang w:val="en-US" w:eastAsia="es-ES" w:bidi="es-ES"/>
        </w:rPr>
        <w:t>activity between October 5, 2005, when the proce</w:t>
      </w:r>
      <w:r w:rsidR="00365DEB" w:rsidRPr="00785D06">
        <w:rPr>
          <w:rFonts w:eastAsia="Times New Roman"/>
          <w:sz w:val="20"/>
          <w:szCs w:val="20"/>
          <w:lang w:val="en-US" w:eastAsia="es-ES" w:bidi="es-ES"/>
        </w:rPr>
        <w:t>eding</w:t>
      </w:r>
      <w:r w:rsidRPr="00785D06">
        <w:rPr>
          <w:rFonts w:eastAsia="Times New Roman"/>
          <w:sz w:val="20"/>
          <w:szCs w:val="20"/>
          <w:lang w:val="en-US" w:eastAsia="es-ES" w:bidi="es-ES"/>
        </w:rPr>
        <w:t>s</w:t>
      </w:r>
      <w:r w:rsidR="00365DEB" w:rsidRPr="00785D06">
        <w:rPr>
          <w:rFonts w:eastAsia="Times New Roman"/>
          <w:sz w:val="20"/>
          <w:szCs w:val="20"/>
          <w:lang w:val="en-US" w:eastAsia="es-ES" w:bidi="es-ES"/>
        </w:rPr>
        <w:t xml:space="preserve"> </w:t>
      </w:r>
      <w:r w:rsidRPr="00785D06">
        <w:rPr>
          <w:rFonts w:eastAsia="Times New Roman"/>
          <w:sz w:val="20"/>
          <w:szCs w:val="20"/>
          <w:lang w:val="en-US" w:eastAsia="es-ES" w:bidi="es-ES"/>
        </w:rPr>
        <w:t>were</w:t>
      </w:r>
      <w:r w:rsidR="00C254BF" w:rsidRPr="00785D06">
        <w:rPr>
          <w:rFonts w:eastAsia="Times New Roman"/>
          <w:sz w:val="20"/>
          <w:szCs w:val="20"/>
          <w:lang w:val="en-US" w:eastAsia="es-ES" w:bidi="es-ES"/>
        </w:rPr>
        <w:t xml:space="preserve"> suspended (</w:t>
      </w:r>
      <w:r w:rsidR="00C254BF" w:rsidRPr="00785D06">
        <w:rPr>
          <w:rFonts w:eastAsia="Times New Roman"/>
          <w:i/>
          <w:sz w:val="20"/>
          <w:szCs w:val="20"/>
          <w:lang w:val="en-US" w:eastAsia="es-ES" w:bidi="es-ES"/>
        </w:rPr>
        <w:t>supra</w:t>
      </w:r>
      <w:r w:rsidR="00C254BF" w:rsidRPr="00785D06">
        <w:rPr>
          <w:rFonts w:eastAsia="Times New Roman"/>
          <w:sz w:val="20"/>
          <w:szCs w:val="20"/>
          <w:lang w:val="en-US" w:eastAsia="es-ES" w:bidi="es-ES"/>
        </w:rPr>
        <w:t xml:space="preserve"> para. 77), and September 18, 2008, when the statute of limitations was declared</w:t>
      </w:r>
      <w:r w:rsidRPr="00785D06">
        <w:rPr>
          <w:rFonts w:eastAsia="Times New Roman"/>
          <w:sz w:val="20"/>
          <w:szCs w:val="20"/>
          <w:lang w:val="en-US" w:eastAsia="es-ES" w:bidi="es-ES"/>
        </w:rPr>
        <w:t xml:space="preserve"> in this case</w:t>
      </w:r>
      <w:r w:rsidR="00C254BF" w:rsidRPr="00785D06">
        <w:rPr>
          <w:rFonts w:eastAsia="Times New Roman"/>
          <w:sz w:val="20"/>
          <w:szCs w:val="20"/>
          <w:lang w:val="en-US" w:eastAsia="es-ES" w:bidi="es-ES"/>
        </w:rPr>
        <w:t>.</w:t>
      </w:r>
      <w:r w:rsidR="00C254BF" w:rsidRPr="00785D06">
        <w:rPr>
          <w:rFonts w:cs="Arial"/>
          <w:sz w:val="20"/>
          <w:szCs w:val="20"/>
          <w:lang w:val="en-US"/>
        </w:rPr>
        <w:t xml:space="preserve"> Although the suspension of the proce</w:t>
      </w:r>
      <w:r w:rsidR="00365DEB" w:rsidRPr="00785D06">
        <w:rPr>
          <w:rFonts w:cs="Arial"/>
          <w:sz w:val="20"/>
          <w:szCs w:val="20"/>
          <w:lang w:val="en-US"/>
        </w:rPr>
        <w:t>eding</w:t>
      </w:r>
      <w:r w:rsidRPr="00785D06">
        <w:rPr>
          <w:rFonts w:cs="Arial"/>
          <w:sz w:val="20"/>
          <w:szCs w:val="20"/>
          <w:lang w:val="en-US"/>
        </w:rPr>
        <w:t>s</w:t>
      </w:r>
      <w:r w:rsidR="00365DEB" w:rsidRPr="00785D06">
        <w:rPr>
          <w:rFonts w:cs="Arial"/>
          <w:sz w:val="20"/>
          <w:szCs w:val="20"/>
          <w:lang w:val="en-US"/>
        </w:rPr>
        <w:t xml:space="preserve"> </w:t>
      </w:r>
      <w:r w:rsidR="00C254BF" w:rsidRPr="00785D06">
        <w:rPr>
          <w:rFonts w:cs="Arial"/>
          <w:sz w:val="20"/>
          <w:szCs w:val="20"/>
          <w:lang w:val="en-US"/>
        </w:rPr>
        <w:t>implies, precisely, the ces</w:t>
      </w:r>
      <w:r w:rsidR="00365DEB" w:rsidRPr="00785D06">
        <w:rPr>
          <w:rFonts w:cs="Arial"/>
          <w:sz w:val="20"/>
          <w:szCs w:val="20"/>
          <w:lang w:val="en-US"/>
        </w:rPr>
        <w:t xml:space="preserve">sation </w:t>
      </w:r>
      <w:r w:rsidR="00C254BF" w:rsidRPr="00785D06">
        <w:rPr>
          <w:rFonts w:cs="Arial"/>
          <w:sz w:val="20"/>
          <w:szCs w:val="20"/>
          <w:lang w:val="en-US"/>
        </w:rPr>
        <w:t xml:space="preserve">of actions, in this case the State has recognized that the defendant </w:t>
      </w:r>
      <w:r w:rsidR="00365DEB" w:rsidRPr="00785D06">
        <w:rPr>
          <w:rFonts w:cs="Arial"/>
          <w:sz w:val="20"/>
          <w:szCs w:val="20"/>
          <w:lang w:val="en-US"/>
        </w:rPr>
        <w:t xml:space="preserve">was a fugitive </w:t>
      </w:r>
      <w:r w:rsidRPr="00785D06">
        <w:rPr>
          <w:rFonts w:cs="Arial"/>
          <w:sz w:val="20"/>
          <w:szCs w:val="20"/>
          <w:lang w:val="en-US"/>
        </w:rPr>
        <w:t xml:space="preserve">from justice </w:t>
      </w:r>
      <w:r w:rsidR="00C254BF" w:rsidRPr="00785D06">
        <w:rPr>
          <w:rFonts w:cs="Arial"/>
          <w:sz w:val="20"/>
          <w:szCs w:val="20"/>
          <w:lang w:val="en-US"/>
        </w:rPr>
        <w:t xml:space="preserve">and that </w:t>
      </w:r>
      <w:r w:rsidRPr="00785D06">
        <w:rPr>
          <w:rFonts w:cs="Arial"/>
          <w:sz w:val="20"/>
          <w:szCs w:val="20"/>
          <w:lang w:val="en-US"/>
        </w:rPr>
        <w:t xml:space="preserve">the </w:t>
      </w:r>
      <w:r w:rsidR="00C254BF" w:rsidRPr="00785D06">
        <w:rPr>
          <w:rFonts w:cs="Arial"/>
          <w:sz w:val="20"/>
          <w:szCs w:val="20"/>
          <w:lang w:val="en-US"/>
        </w:rPr>
        <w:t xml:space="preserve">authorities took no steps to </w:t>
      </w:r>
      <w:r w:rsidRPr="00785D06">
        <w:rPr>
          <w:rFonts w:cs="Arial"/>
          <w:sz w:val="20"/>
          <w:szCs w:val="20"/>
          <w:lang w:val="en-US"/>
        </w:rPr>
        <w:t xml:space="preserve">find </w:t>
      </w:r>
      <w:r w:rsidR="00C254BF" w:rsidRPr="00785D06">
        <w:rPr>
          <w:rFonts w:cs="Arial"/>
          <w:sz w:val="20"/>
          <w:szCs w:val="20"/>
          <w:lang w:val="en-US"/>
        </w:rPr>
        <w:t xml:space="preserve">him, which </w:t>
      </w:r>
      <w:r w:rsidR="00365DEB" w:rsidRPr="00785D06">
        <w:rPr>
          <w:rFonts w:cs="Arial"/>
          <w:sz w:val="20"/>
          <w:szCs w:val="20"/>
          <w:lang w:val="en-US"/>
        </w:rPr>
        <w:t xml:space="preserve">prompted the </w:t>
      </w:r>
      <w:r w:rsidR="00B511E1" w:rsidRPr="00785D06">
        <w:rPr>
          <w:rFonts w:cs="Arial"/>
          <w:sz w:val="20"/>
          <w:szCs w:val="20"/>
          <w:lang w:val="en-US"/>
        </w:rPr>
        <w:t xml:space="preserve">prescription of the criminal action </w:t>
      </w:r>
      <w:r w:rsidR="00C254BF" w:rsidRPr="00785D06">
        <w:rPr>
          <w:rFonts w:cs="Arial"/>
          <w:sz w:val="20"/>
          <w:szCs w:val="20"/>
          <w:lang w:val="en-US"/>
        </w:rPr>
        <w:t>(</w:t>
      </w:r>
      <w:r w:rsidR="00C254BF" w:rsidRPr="00785D06">
        <w:rPr>
          <w:rFonts w:cs="Arial"/>
          <w:i/>
          <w:sz w:val="20"/>
          <w:szCs w:val="20"/>
          <w:lang w:val="en-US"/>
        </w:rPr>
        <w:t xml:space="preserve">supra </w:t>
      </w:r>
      <w:r w:rsidR="00C254BF" w:rsidRPr="00785D06">
        <w:rPr>
          <w:rFonts w:cs="Arial"/>
          <w:sz w:val="20"/>
          <w:szCs w:val="20"/>
          <w:lang w:val="en-US"/>
        </w:rPr>
        <w:t>paras. 16, 21 and 23).</w:t>
      </w:r>
      <w:r w:rsidR="00C254BF" w:rsidRPr="00785D06">
        <w:rPr>
          <w:rFonts w:cs="Arial"/>
          <w:lang w:val="en-US"/>
        </w:rPr>
        <w:t xml:space="preserve"> </w:t>
      </w:r>
      <w:r w:rsidR="008E312B" w:rsidRPr="00785D06">
        <w:rPr>
          <w:rFonts w:cs="Arial"/>
          <w:sz w:val="20"/>
          <w:szCs w:val="20"/>
          <w:lang w:val="en-US"/>
        </w:rPr>
        <w:t>In this respect, the</w:t>
      </w:r>
      <w:r w:rsidR="00C254BF" w:rsidRPr="00785D06">
        <w:rPr>
          <w:rFonts w:cs="Arial"/>
          <w:sz w:val="20"/>
          <w:szCs w:val="20"/>
          <w:lang w:val="en-US"/>
        </w:rPr>
        <w:t xml:space="preserve"> Court </w:t>
      </w:r>
      <w:r w:rsidRPr="00785D06">
        <w:rPr>
          <w:rFonts w:cs="Arial"/>
          <w:sz w:val="20"/>
          <w:szCs w:val="20"/>
          <w:lang w:val="en-US"/>
        </w:rPr>
        <w:t xml:space="preserve">finds </w:t>
      </w:r>
      <w:r w:rsidR="00C254BF" w:rsidRPr="00785D06">
        <w:rPr>
          <w:rFonts w:cs="Arial"/>
          <w:sz w:val="20"/>
          <w:szCs w:val="20"/>
          <w:lang w:val="en-US"/>
        </w:rPr>
        <w:t xml:space="preserve">that the State did not act with due diligence to locate the </w:t>
      </w:r>
      <w:r w:rsidR="0097298A" w:rsidRPr="00785D06">
        <w:rPr>
          <w:rFonts w:cs="Arial"/>
          <w:sz w:val="20"/>
          <w:szCs w:val="20"/>
          <w:lang w:val="en-US"/>
        </w:rPr>
        <w:t>vice principal</w:t>
      </w:r>
      <w:r w:rsidRPr="00785D06">
        <w:rPr>
          <w:rFonts w:cs="Arial"/>
          <w:sz w:val="20"/>
          <w:szCs w:val="20"/>
          <w:lang w:val="en-US"/>
        </w:rPr>
        <w:t xml:space="preserve"> and bring him to tr</w:t>
      </w:r>
      <w:r w:rsidR="00C254BF" w:rsidRPr="00785D06">
        <w:rPr>
          <w:rFonts w:cs="Arial"/>
          <w:sz w:val="20"/>
          <w:szCs w:val="20"/>
          <w:lang w:val="en-US"/>
        </w:rPr>
        <w:t>i</w:t>
      </w:r>
      <w:r w:rsidRPr="00785D06">
        <w:rPr>
          <w:rFonts w:cs="Arial"/>
          <w:sz w:val="20"/>
          <w:szCs w:val="20"/>
          <w:lang w:val="en-US"/>
        </w:rPr>
        <w:t>a</w:t>
      </w:r>
      <w:r w:rsidR="00E74C84" w:rsidRPr="00785D06">
        <w:rPr>
          <w:rFonts w:cs="Arial"/>
          <w:sz w:val="20"/>
          <w:szCs w:val="20"/>
          <w:lang w:val="en-US"/>
        </w:rPr>
        <w:t xml:space="preserve">l, and therefore </w:t>
      </w:r>
      <w:r w:rsidR="008E312B" w:rsidRPr="00785D06">
        <w:rPr>
          <w:rFonts w:cs="Arial"/>
          <w:sz w:val="20"/>
          <w:szCs w:val="20"/>
          <w:lang w:val="en-US"/>
        </w:rPr>
        <w:t xml:space="preserve">finds </w:t>
      </w:r>
      <w:r w:rsidR="00E74C84" w:rsidRPr="00785D06">
        <w:rPr>
          <w:rFonts w:cs="Arial"/>
          <w:sz w:val="20"/>
          <w:szCs w:val="20"/>
          <w:lang w:val="en-US"/>
        </w:rPr>
        <w:t>it pertinent to consider</w:t>
      </w:r>
      <w:r w:rsidRPr="00785D06">
        <w:rPr>
          <w:rFonts w:cs="Arial"/>
          <w:sz w:val="20"/>
          <w:szCs w:val="20"/>
          <w:lang w:val="en-US"/>
        </w:rPr>
        <w:t xml:space="preserve"> </w:t>
      </w:r>
      <w:r w:rsidR="00C254BF" w:rsidRPr="00785D06">
        <w:rPr>
          <w:rFonts w:cs="Arial"/>
          <w:sz w:val="20"/>
          <w:szCs w:val="20"/>
          <w:lang w:val="en-US"/>
        </w:rPr>
        <w:t xml:space="preserve">the time elapsed since the suspension </w:t>
      </w:r>
      <w:r w:rsidR="0074683C" w:rsidRPr="00785D06">
        <w:rPr>
          <w:rFonts w:cs="Arial"/>
          <w:sz w:val="20"/>
          <w:szCs w:val="20"/>
          <w:lang w:val="en-US"/>
        </w:rPr>
        <w:t>of the proce</w:t>
      </w:r>
      <w:r w:rsidR="00E74C84" w:rsidRPr="00785D06">
        <w:rPr>
          <w:rFonts w:cs="Arial"/>
          <w:sz w:val="20"/>
          <w:szCs w:val="20"/>
          <w:lang w:val="en-US"/>
        </w:rPr>
        <w:t>edings</w:t>
      </w:r>
      <w:r w:rsidR="00C254BF" w:rsidRPr="00785D06">
        <w:rPr>
          <w:rFonts w:cs="Arial"/>
          <w:sz w:val="20"/>
          <w:szCs w:val="20"/>
          <w:lang w:val="en-US"/>
        </w:rPr>
        <w:t xml:space="preserve">. </w:t>
      </w:r>
      <w:r w:rsidR="008E312B" w:rsidRPr="00785D06">
        <w:rPr>
          <w:rFonts w:cs="Arial"/>
          <w:sz w:val="20"/>
          <w:szCs w:val="20"/>
          <w:lang w:val="en-US"/>
        </w:rPr>
        <w:t xml:space="preserve">Moreover, prior to </w:t>
      </w:r>
      <w:r w:rsidR="00C254BF" w:rsidRPr="00785D06">
        <w:rPr>
          <w:rFonts w:cs="Arial"/>
          <w:sz w:val="20"/>
          <w:szCs w:val="20"/>
          <w:lang w:val="en-US"/>
        </w:rPr>
        <w:t xml:space="preserve">that, the </w:t>
      </w:r>
      <w:r w:rsidR="00E74C84" w:rsidRPr="00785D06">
        <w:rPr>
          <w:rFonts w:cs="Arial"/>
          <w:sz w:val="20"/>
          <w:szCs w:val="20"/>
          <w:lang w:val="en-US"/>
        </w:rPr>
        <w:t>final</w:t>
      </w:r>
      <w:r w:rsidR="00365DEB" w:rsidRPr="00785D06">
        <w:rPr>
          <w:rFonts w:cs="Arial"/>
          <w:sz w:val="20"/>
          <w:szCs w:val="20"/>
          <w:lang w:val="en-US"/>
        </w:rPr>
        <w:t xml:space="preserve"> </w:t>
      </w:r>
      <w:r w:rsidR="00C254BF" w:rsidRPr="00785D06">
        <w:rPr>
          <w:rFonts w:cs="Arial"/>
          <w:sz w:val="20"/>
          <w:szCs w:val="20"/>
          <w:lang w:val="en-US"/>
        </w:rPr>
        <w:t xml:space="preserve">act </w:t>
      </w:r>
      <w:r w:rsidR="00E74C84" w:rsidRPr="00785D06">
        <w:rPr>
          <w:rFonts w:cs="Arial"/>
          <w:sz w:val="20"/>
          <w:szCs w:val="20"/>
          <w:lang w:val="en-US"/>
        </w:rPr>
        <w:t xml:space="preserve">carried out by the </w:t>
      </w:r>
      <w:r w:rsidR="00C254BF" w:rsidRPr="00785D06">
        <w:rPr>
          <w:rFonts w:cs="Arial"/>
          <w:sz w:val="20"/>
          <w:szCs w:val="20"/>
          <w:lang w:val="en-US"/>
        </w:rPr>
        <w:t xml:space="preserve">State authorities </w:t>
      </w:r>
      <w:r w:rsidR="00E74C84" w:rsidRPr="00785D06">
        <w:rPr>
          <w:rFonts w:cs="Arial"/>
          <w:sz w:val="20"/>
          <w:szCs w:val="20"/>
          <w:lang w:val="en-US"/>
        </w:rPr>
        <w:t xml:space="preserve">was </w:t>
      </w:r>
      <w:r w:rsidR="00C254BF" w:rsidRPr="00785D06">
        <w:rPr>
          <w:rFonts w:cs="Arial"/>
          <w:sz w:val="20"/>
          <w:szCs w:val="20"/>
          <w:lang w:val="en-US"/>
        </w:rPr>
        <w:t xml:space="preserve">on September 22, 2004, when </w:t>
      </w:r>
      <w:r w:rsidR="00E74C84" w:rsidRPr="00785D06">
        <w:rPr>
          <w:rFonts w:cs="Arial"/>
          <w:sz w:val="20"/>
          <w:szCs w:val="20"/>
          <w:lang w:val="en-US"/>
        </w:rPr>
        <w:t xml:space="preserve">they </w:t>
      </w:r>
      <w:r w:rsidR="00365DEB" w:rsidRPr="00785D06">
        <w:rPr>
          <w:rFonts w:cs="Arial"/>
          <w:sz w:val="20"/>
          <w:szCs w:val="20"/>
          <w:lang w:val="en-US"/>
        </w:rPr>
        <w:t xml:space="preserve">ordered </w:t>
      </w:r>
      <w:r w:rsidR="00E74C84" w:rsidRPr="00785D06">
        <w:rPr>
          <w:rFonts w:cs="Arial"/>
          <w:sz w:val="20"/>
          <w:szCs w:val="20"/>
          <w:lang w:val="en-US"/>
        </w:rPr>
        <w:t xml:space="preserve">an increase in the </w:t>
      </w:r>
      <w:r w:rsidR="00C254BF" w:rsidRPr="00785D06">
        <w:rPr>
          <w:rFonts w:cs="Arial"/>
          <w:sz w:val="20"/>
          <w:szCs w:val="20"/>
          <w:lang w:val="en-US"/>
        </w:rPr>
        <w:t xml:space="preserve">amount of the </w:t>
      </w:r>
      <w:r w:rsidR="000462B0" w:rsidRPr="00785D06">
        <w:rPr>
          <w:rFonts w:cs="Arial"/>
          <w:sz w:val="20"/>
          <w:szCs w:val="20"/>
          <w:lang w:val="en-US"/>
        </w:rPr>
        <w:t xml:space="preserve">surety </w:t>
      </w:r>
      <w:r w:rsidR="00E74C84" w:rsidRPr="00785D06">
        <w:rPr>
          <w:rFonts w:cs="Arial"/>
          <w:sz w:val="20"/>
          <w:szCs w:val="20"/>
          <w:lang w:val="en-US"/>
        </w:rPr>
        <w:t xml:space="preserve">for </w:t>
      </w:r>
      <w:r w:rsidR="00C254BF" w:rsidRPr="00785D06">
        <w:rPr>
          <w:rFonts w:cs="Arial"/>
          <w:sz w:val="20"/>
          <w:szCs w:val="20"/>
          <w:lang w:val="en-US"/>
        </w:rPr>
        <w:t>the defendant (</w:t>
      </w:r>
      <w:r w:rsidR="00C254BF" w:rsidRPr="00785D06">
        <w:rPr>
          <w:rFonts w:cs="Arial"/>
          <w:i/>
          <w:sz w:val="20"/>
          <w:szCs w:val="20"/>
          <w:lang w:val="en-US"/>
        </w:rPr>
        <w:t>supra</w:t>
      </w:r>
      <w:r w:rsidR="00C254BF" w:rsidRPr="00785D06">
        <w:rPr>
          <w:rFonts w:cs="Arial"/>
          <w:sz w:val="20"/>
          <w:szCs w:val="20"/>
          <w:lang w:val="en-US"/>
        </w:rPr>
        <w:t xml:space="preserve"> footnote 69)</w:t>
      </w:r>
      <w:r w:rsidR="0074683C" w:rsidRPr="00785D06">
        <w:rPr>
          <w:rFonts w:cs="Arial"/>
          <w:sz w:val="20"/>
          <w:szCs w:val="20"/>
          <w:lang w:val="en-US"/>
        </w:rPr>
        <w:t>.</w:t>
      </w:r>
      <w:r w:rsidR="00C254BF" w:rsidRPr="00785D06">
        <w:rPr>
          <w:rStyle w:val="Refdenotaalpie"/>
          <w:rFonts w:cs="Arial"/>
          <w:sz w:val="20"/>
          <w:szCs w:val="20"/>
          <w:lang w:val="en-US"/>
        </w:rPr>
        <w:footnoteReference w:id="181"/>
      </w:r>
    </w:p>
    <w:p w14:paraId="33F8F586" w14:textId="77777777" w:rsidR="00C254BF" w:rsidRPr="00785D06" w:rsidRDefault="00C254BF" w:rsidP="00C254BF">
      <w:pPr>
        <w:pStyle w:val="Prrafodelista"/>
        <w:ind w:left="0"/>
        <w:contextualSpacing w:val="0"/>
        <w:jc w:val="both"/>
        <w:rPr>
          <w:sz w:val="20"/>
          <w:szCs w:val="20"/>
          <w:lang w:val="en-US"/>
        </w:rPr>
      </w:pPr>
    </w:p>
    <w:p w14:paraId="70EFDFB5" w14:textId="77777777" w:rsidR="00C254BF" w:rsidRPr="00785D06" w:rsidRDefault="008E312B" w:rsidP="00C254BF">
      <w:pPr>
        <w:pStyle w:val="Prrafodelista"/>
        <w:numPr>
          <w:ilvl w:val="0"/>
          <w:numId w:val="35"/>
        </w:numPr>
        <w:ind w:left="0" w:firstLine="0"/>
        <w:contextualSpacing w:val="0"/>
        <w:jc w:val="both"/>
        <w:rPr>
          <w:sz w:val="20"/>
          <w:szCs w:val="20"/>
          <w:lang w:val="en-US"/>
        </w:rPr>
      </w:pPr>
      <w:r w:rsidRPr="00785D06">
        <w:rPr>
          <w:rFonts w:eastAsia="Batang"/>
          <w:sz w:val="20"/>
          <w:szCs w:val="20"/>
          <w:lang w:val="en-US" w:eastAsia="es-MX"/>
        </w:rPr>
        <w:t xml:space="preserve">Regarding </w:t>
      </w:r>
      <w:r w:rsidR="00C254BF" w:rsidRPr="00785D06">
        <w:rPr>
          <w:rFonts w:eastAsia="Batang"/>
          <w:sz w:val="20"/>
          <w:szCs w:val="20"/>
          <w:lang w:val="en-US" w:eastAsia="es-MX"/>
        </w:rPr>
        <w:t>the</w:t>
      </w:r>
      <w:r w:rsidR="00E74C84" w:rsidRPr="00785D06">
        <w:rPr>
          <w:rFonts w:eastAsia="Batang"/>
          <w:sz w:val="20"/>
          <w:szCs w:val="20"/>
          <w:lang w:val="en-US" w:eastAsia="es-MX"/>
        </w:rPr>
        <w:t xml:space="preserve"> </w:t>
      </w:r>
      <w:r w:rsidR="00E74C84" w:rsidRPr="00785D06">
        <w:rPr>
          <w:rFonts w:eastAsia="Batang"/>
          <w:i/>
          <w:iCs/>
          <w:sz w:val="20"/>
          <w:szCs w:val="20"/>
          <w:lang w:val="en-US" w:eastAsia="es-MX"/>
        </w:rPr>
        <w:t>effect</w:t>
      </w:r>
      <w:r w:rsidR="0074683C" w:rsidRPr="00785D06">
        <w:rPr>
          <w:rFonts w:eastAsia="Batang"/>
          <w:i/>
          <w:iCs/>
          <w:sz w:val="20"/>
          <w:szCs w:val="20"/>
          <w:lang w:val="en-US" w:eastAsia="es-MX"/>
        </w:rPr>
        <w:t xml:space="preserve"> </w:t>
      </w:r>
      <w:r w:rsidR="00E74C84" w:rsidRPr="00785D06">
        <w:rPr>
          <w:rFonts w:eastAsia="Batang"/>
          <w:i/>
          <w:iCs/>
          <w:sz w:val="20"/>
          <w:szCs w:val="20"/>
          <w:lang w:val="en-US" w:eastAsia="es-MX"/>
        </w:rPr>
        <w:t xml:space="preserve">of the duration of the proceedings on </w:t>
      </w:r>
      <w:r w:rsidR="00C254BF" w:rsidRPr="00785D06">
        <w:rPr>
          <w:rFonts w:eastAsia="Batang"/>
          <w:i/>
          <w:iCs/>
          <w:sz w:val="20"/>
          <w:szCs w:val="20"/>
          <w:lang w:val="en-US" w:eastAsia="es-MX"/>
        </w:rPr>
        <w:t xml:space="preserve">the </w:t>
      </w:r>
      <w:r w:rsidR="00365DEB" w:rsidRPr="00785D06">
        <w:rPr>
          <w:rFonts w:eastAsia="Batang"/>
          <w:i/>
          <w:iCs/>
          <w:sz w:val="20"/>
          <w:szCs w:val="20"/>
          <w:lang w:val="en-US" w:eastAsia="es-MX"/>
        </w:rPr>
        <w:t xml:space="preserve">legal </w:t>
      </w:r>
      <w:r w:rsidR="00C254BF" w:rsidRPr="00785D06">
        <w:rPr>
          <w:rFonts w:eastAsia="Batang"/>
          <w:i/>
          <w:iCs/>
          <w:sz w:val="20"/>
          <w:szCs w:val="20"/>
          <w:lang w:val="en-US" w:eastAsia="es-MX"/>
        </w:rPr>
        <w:t xml:space="preserve">situation </w:t>
      </w:r>
      <w:r w:rsidR="00365DEB" w:rsidRPr="00785D06">
        <w:rPr>
          <w:rFonts w:eastAsia="Batang"/>
          <w:i/>
          <w:iCs/>
          <w:sz w:val="20"/>
          <w:szCs w:val="20"/>
          <w:lang w:val="en-US" w:eastAsia="es-MX"/>
        </w:rPr>
        <w:t>of the person involved</w:t>
      </w:r>
      <w:r w:rsidR="00C254BF" w:rsidRPr="00785D06">
        <w:rPr>
          <w:rFonts w:eastAsia="Batang"/>
          <w:i/>
          <w:iCs/>
          <w:sz w:val="20"/>
          <w:szCs w:val="20"/>
          <w:lang w:val="en-US" w:eastAsia="es-MX"/>
        </w:rPr>
        <w:t xml:space="preserve">, </w:t>
      </w:r>
      <w:r w:rsidR="00C254BF" w:rsidRPr="00785D06">
        <w:rPr>
          <w:rFonts w:eastAsia="Batang"/>
          <w:sz w:val="20"/>
          <w:szCs w:val="20"/>
          <w:lang w:val="en-US" w:eastAsia="es-MX"/>
        </w:rPr>
        <w:t xml:space="preserve">this Court has established that </w:t>
      </w:r>
      <w:r w:rsidR="00C62E33" w:rsidRPr="00785D06">
        <w:rPr>
          <w:sz w:val="20"/>
          <w:szCs w:val="20"/>
          <w:lang w:val="en-US"/>
        </w:rPr>
        <w:t xml:space="preserve">if the passage of time has a significant impact on the judicial situation of the individual, the proceedings </w:t>
      </w:r>
      <w:r w:rsidR="00E74C84" w:rsidRPr="00785D06">
        <w:rPr>
          <w:sz w:val="20"/>
          <w:szCs w:val="20"/>
          <w:lang w:val="en-US"/>
        </w:rPr>
        <w:t xml:space="preserve">must </w:t>
      </w:r>
      <w:r w:rsidR="00C62E33" w:rsidRPr="00785D06">
        <w:rPr>
          <w:sz w:val="20"/>
          <w:szCs w:val="20"/>
          <w:lang w:val="en-US"/>
        </w:rPr>
        <w:t xml:space="preserve">be carried out more </w:t>
      </w:r>
      <w:r w:rsidR="00E74C84" w:rsidRPr="00785D06">
        <w:rPr>
          <w:sz w:val="20"/>
          <w:szCs w:val="20"/>
          <w:lang w:val="en-US"/>
        </w:rPr>
        <w:t xml:space="preserve">promptly </w:t>
      </w:r>
      <w:r w:rsidR="00C62E33" w:rsidRPr="00785D06">
        <w:rPr>
          <w:sz w:val="20"/>
          <w:szCs w:val="20"/>
          <w:lang w:val="en-US"/>
        </w:rPr>
        <w:t>so that the case is decided as soon as possible</w:t>
      </w:r>
      <w:r w:rsidR="00C254BF" w:rsidRPr="00785D06">
        <w:rPr>
          <w:rFonts w:eastAsia="Batang"/>
          <w:sz w:val="20"/>
          <w:szCs w:val="20"/>
          <w:lang w:val="en-US" w:eastAsia="es-MX"/>
        </w:rPr>
        <w:t>.</w:t>
      </w:r>
      <w:r w:rsidR="00C254BF" w:rsidRPr="00785D06">
        <w:rPr>
          <w:rStyle w:val="Refdenotaalpie"/>
          <w:rFonts w:eastAsia="Batang"/>
          <w:sz w:val="20"/>
          <w:szCs w:val="20"/>
          <w:lang w:val="en-US" w:eastAsia="es-MX"/>
        </w:rPr>
        <w:footnoteReference w:id="182"/>
      </w:r>
    </w:p>
    <w:p w14:paraId="3D660E47" w14:textId="77777777" w:rsidR="00C254BF" w:rsidRPr="00785D06" w:rsidRDefault="00C254BF" w:rsidP="00C254BF">
      <w:pPr>
        <w:pStyle w:val="Prrafodelista"/>
        <w:rPr>
          <w:rFonts w:eastAsia="Batang"/>
          <w:b/>
          <w:sz w:val="20"/>
          <w:szCs w:val="20"/>
          <w:lang w:val="en-US" w:eastAsia="es-MX"/>
        </w:rPr>
      </w:pPr>
    </w:p>
    <w:p w14:paraId="0F3E8673" w14:textId="77777777" w:rsidR="00C254BF" w:rsidRPr="00785D06" w:rsidRDefault="0043267C" w:rsidP="00C254BF">
      <w:pPr>
        <w:pStyle w:val="Prrafodelista"/>
        <w:numPr>
          <w:ilvl w:val="0"/>
          <w:numId w:val="35"/>
        </w:numPr>
        <w:ind w:left="0" w:firstLine="0"/>
        <w:contextualSpacing w:val="0"/>
        <w:jc w:val="both"/>
        <w:rPr>
          <w:sz w:val="20"/>
          <w:szCs w:val="20"/>
          <w:lang w:val="en-US"/>
        </w:rPr>
      </w:pPr>
      <w:r w:rsidRPr="00785D06">
        <w:rPr>
          <w:rFonts w:eastAsia="Batang"/>
          <w:sz w:val="20"/>
          <w:szCs w:val="20"/>
          <w:lang w:val="en-US" w:eastAsia="es-MX"/>
        </w:rPr>
        <w:t>In th</w:t>
      </w:r>
      <w:r w:rsidR="006D2A61" w:rsidRPr="00785D06">
        <w:rPr>
          <w:rFonts w:eastAsia="Batang"/>
          <w:sz w:val="20"/>
          <w:szCs w:val="20"/>
          <w:lang w:val="en-US" w:eastAsia="es-MX"/>
        </w:rPr>
        <w:t xml:space="preserve">is </w:t>
      </w:r>
      <w:r w:rsidR="00C254BF" w:rsidRPr="00785D06">
        <w:rPr>
          <w:rFonts w:eastAsia="Batang"/>
          <w:sz w:val="20"/>
          <w:szCs w:val="20"/>
          <w:lang w:val="en-US" w:eastAsia="es-MX"/>
        </w:rPr>
        <w:t xml:space="preserve">case, </w:t>
      </w:r>
      <w:r w:rsidR="008E312B" w:rsidRPr="00785D06">
        <w:rPr>
          <w:rFonts w:eastAsia="Batang"/>
          <w:sz w:val="20"/>
          <w:szCs w:val="20"/>
          <w:lang w:val="en-US" w:eastAsia="es-MX"/>
        </w:rPr>
        <w:t xml:space="preserve">which </w:t>
      </w:r>
      <w:r w:rsidR="00C058E0" w:rsidRPr="00785D06">
        <w:rPr>
          <w:rFonts w:eastAsia="Batang"/>
          <w:sz w:val="20"/>
          <w:szCs w:val="20"/>
          <w:lang w:val="en-US" w:eastAsia="es-MX"/>
        </w:rPr>
        <w:t>involv</w:t>
      </w:r>
      <w:r w:rsidR="008E312B" w:rsidRPr="00785D06">
        <w:rPr>
          <w:rFonts w:eastAsia="Batang"/>
          <w:sz w:val="20"/>
          <w:szCs w:val="20"/>
          <w:lang w:val="en-US" w:eastAsia="es-MX"/>
        </w:rPr>
        <w:t xml:space="preserve">ed </w:t>
      </w:r>
      <w:r w:rsidR="00C058E0" w:rsidRPr="00785D06">
        <w:rPr>
          <w:rFonts w:eastAsia="Batang"/>
          <w:sz w:val="20"/>
          <w:szCs w:val="20"/>
          <w:lang w:val="en-US" w:eastAsia="es-MX"/>
        </w:rPr>
        <w:t xml:space="preserve">a girl who was the </w:t>
      </w:r>
      <w:r w:rsidR="006D2A61" w:rsidRPr="00785D06">
        <w:rPr>
          <w:rFonts w:eastAsia="Batang"/>
          <w:sz w:val="20"/>
          <w:szCs w:val="20"/>
          <w:lang w:val="en-US" w:eastAsia="es-MX"/>
        </w:rPr>
        <w:t xml:space="preserve">victim </w:t>
      </w:r>
      <w:r w:rsidR="00C058E0" w:rsidRPr="00785D06">
        <w:rPr>
          <w:rFonts w:eastAsia="Batang"/>
          <w:sz w:val="20"/>
          <w:szCs w:val="20"/>
          <w:lang w:val="en-US" w:eastAsia="es-MX"/>
        </w:rPr>
        <w:t xml:space="preserve">of </w:t>
      </w:r>
      <w:r w:rsidR="00C254BF" w:rsidRPr="00785D06">
        <w:rPr>
          <w:rFonts w:eastAsia="Batang"/>
          <w:sz w:val="20"/>
          <w:szCs w:val="20"/>
          <w:lang w:val="en-US" w:eastAsia="es-MX"/>
        </w:rPr>
        <w:t xml:space="preserve">sexual violence, the </w:t>
      </w:r>
      <w:r w:rsidR="00C254BF" w:rsidRPr="00785D06">
        <w:rPr>
          <w:rFonts w:eastAsia="Calibri" w:cs="Calibri"/>
          <w:sz w:val="20"/>
          <w:szCs w:val="20"/>
          <w:lang w:val="en-US"/>
        </w:rPr>
        <w:t xml:space="preserve">judicial </w:t>
      </w:r>
      <w:r w:rsidR="00C254BF" w:rsidRPr="00785D06">
        <w:rPr>
          <w:rFonts w:eastAsia="Batang"/>
          <w:sz w:val="20"/>
          <w:szCs w:val="20"/>
          <w:lang w:val="en-US" w:eastAsia="es-MX"/>
        </w:rPr>
        <w:t>authorities</w:t>
      </w:r>
      <w:r w:rsidR="00C254BF" w:rsidRPr="00785D06">
        <w:rPr>
          <w:rFonts w:eastAsia="Calibri" w:cs="Calibri"/>
          <w:sz w:val="20"/>
          <w:szCs w:val="20"/>
          <w:lang w:val="en-US"/>
        </w:rPr>
        <w:t xml:space="preserve"> should have acted with the utmost diligence </w:t>
      </w:r>
      <w:r w:rsidR="006D2A61" w:rsidRPr="00785D06">
        <w:rPr>
          <w:rFonts w:eastAsia="Calibri" w:cs="Calibri"/>
          <w:sz w:val="20"/>
          <w:szCs w:val="20"/>
          <w:lang w:val="en-US"/>
        </w:rPr>
        <w:t xml:space="preserve">during the investigations and </w:t>
      </w:r>
      <w:r w:rsidR="00C254BF" w:rsidRPr="00785D06">
        <w:rPr>
          <w:rFonts w:eastAsia="Calibri" w:cs="Calibri"/>
          <w:sz w:val="20"/>
          <w:szCs w:val="20"/>
          <w:lang w:val="en-US"/>
        </w:rPr>
        <w:t xml:space="preserve">legal proceedings. </w:t>
      </w:r>
      <w:r w:rsidR="00C058E0" w:rsidRPr="00785D06">
        <w:rPr>
          <w:rFonts w:eastAsia="Calibri" w:cs="Calibri"/>
          <w:sz w:val="20"/>
          <w:szCs w:val="20"/>
          <w:lang w:val="en-US"/>
        </w:rPr>
        <w:t>T</w:t>
      </w:r>
      <w:r w:rsidR="00E46780" w:rsidRPr="00785D06">
        <w:rPr>
          <w:rFonts w:eastAsia="Calibri" w:cs="Calibri"/>
          <w:sz w:val="20"/>
          <w:szCs w:val="20"/>
          <w:lang w:val="en-US"/>
        </w:rPr>
        <w:t>he speed of the</w:t>
      </w:r>
      <w:r w:rsidR="00C058E0" w:rsidRPr="00785D06">
        <w:rPr>
          <w:rFonts w:eastAsia="Calibri" w:cs="Calibri"/>
          <w:sz w:val="20"/>
          <w:szCs w:val="20"/>
          <w:lang w:val="en-US"/>
        </w:rPr>
        <w:t xml:space="preserve">ir </w:t>
      </w:r>
      <w:r w:rsidR="00E46780" w:rsidRPr="00785D06">
        <w:rPr>
          <w:rFonts w:eastAsia="Calibri" w:cs="Calibri"/>
          <w:sz w:val="20"/>
          <w:szCs w:val="20"/>
          <w:lang w:val="en-US"/>
        </w:rPr>
        <w:t>actions was essential to achieve the primary objective of the judicial proceedings</w:t>
      </w:r>
      <w:r w:rsidR="00933FE6" w:rsidRPr="00785D06">
        <w:rPr>
          <w:rFonts w:eastAsia="Calibri" w:cs="Calibri"/>
          <w:sz w:val="20"/>
          <w:szCs w:val="20"/>
          <w:lang w:val="en-US"/>
        </w:rPr>
        <w:t>:</w:t>
      </w:r>
      <w:r w:rsidR="00C254BF" w:rsidRPr="00785D06">
        <w:rPr>
          <w:rFonts w:eastAsia="Calibri" w:cs="Calibri"/>
          <w:sz w:val="20"/>
          <w:szCs w:val="20"/>
          <w:lang w:val="en-US"/>
        </w:rPr>
        <w:t xml:space="preserve"> to investigate and punish the person responsible</w:t>
      </w:r>
      <w:r w:rsidR="00933FE6" w:rsidRPr="00785D06">
        <w:rPr>
          <w:rFonts w:eastAsia="Calibri" w:cs="Calibri"/>
          <w:sz w:val="20"/>
          <w:szCs w:val="20"/>
          <w:lang w:val="en-US"/>
        </w:rPr>
        <w:t xml:space="preserve"> – a public official -</w:t>
      </w:r>
      <w:r w:rsidR="00C254BF" w:rsidRPr="00785D06">
        <w:rPr>
          <w:rFonts w:eastAsia="Calibri" w:cs="Calibri"/>
          <w:sz w:val="20"/>
          <w:szCs w:val="20"/>
          <w:lang w:val="en-US"/>
        </w:rPr>
        <w:t xml:space="preserve"> for the sexual violence suffered</w:t>
      </w:r>
      <w:r w:rsidR="00933FE6" w:rsidRPr="00785D06">
        <w:rPr>
          <w:rFonts w:eastAsia="Calibri" w:cs="Calibri"/>
          <w:sz w:val="20"/>
          <w:szCs w:val="20"/>
          <w:lang w:val="en-US"/>
        </w:rPr>
        <w:t xml:space="preserve"> by Paola</w:t>
      </w:r>
      <w:r w:rsidR="00C254BF" w:rsidRPr="00785D06">
        <w:rPr>
          <w:rFonts w:eastAsia="Calibri" w:cs="Calibri"/>
          <w:sz w:val="20"/>
          <w:szCs w:val="20"/>
          <w:lang w:val="en-US"/>
        </w:rPr>
        <w:t xml:space="preserve">, and </w:t>
      </w:r>
      <w:r w:rsidR="0074683C" w:rsidRPr="00785D06">
        <w:rPr>
          <w:rFonts w:eastAsia="Calibri" w:cs="Calibri"/>
          <w:sz w:val="20"/>
          <w:szCs w:val="20"/>
          <w:lang w:val="en-US"/>
        </w:rPr>
        <w:t xml:space="preserve">enable </w:t>
      </w:r>
      <w:r w:rsidR="00933FE6" w:rsidRPr="00785D06">
        <w:rPr>
          <w:rFonts w:eastAsia="Calibri" w:cs="Calibri"/>
          <w:sz w:val="20"/>
          <w:szCs w:val="20"/>
          <w:lang w:val="en-US"/>
        </w:rPr>
        <w:t>her</w:t>
      </w:r>
      <w:r w:rsidR="00C254BF" w:rsidRPr="00785D06">
        <w:rPr>
          <w:rFonts w:eastAsia="Calibri" w:cs="Calibri"/>
          <w:sz w:val="20"/>
          <w:szCs w:val="20"/>
          <w:lang w:val="en-US"/>
        </w:rPr>
        <w:t xml:space="preserve"> </w:t>
      </w:r>
      <w:r w:rsidR="00933FE6" w:rsidRPr="00785D06">
        <w:rPr>
          <w:rFonts w:eastAsia="Calibri" w:cs="Calibri"/>
          <w:sz w:val="20"/>
          <w:szCs w:val="20"/>
          <w:lang w:val="en-US"/>
        </w:rPr>
        <w:t xml:space="preserve">family </w:t>
      </w:r>
      <w:r w:rsidR="0074683C" w:rsidRPr="00785D06">
        <w:rPr>
          <w:rFonts w:eastAsia="Calibri" w:cs="Calibri"/>
          <w:sz w:val="20"/>
          <w:szCs w:val="20"/>
          <w:lang w:val="en-US"/>
        </w:rPr>
        <w:t xml:space="preserve">to learn </w:t>
      </w:r>
      <w:r w:rsidR="00C254BF" w:rsidRPr="00785D06">
        <w:rPr>
          <w:rFonts w:eastAsia="Calibri" w:cs="Calibri"/>
          <w:sz w:val="20"/>
          <w:szCs w:val="20"/>
          <w:lang w:val="en-US"/>
        </w:rPr>
        <w:t xml:space="preserve">the truth of what happened to </w:t>
      </w:r>
      <w:r w:rsidR="00933FE6" w:rsidRPr="00785D06">
        <w:rPr>
          <w:rFonts w:eastAsia="Calibri" w:cs="Calibri"/>
          <w:sz w:val="20"/>
          <w:szCs w:val="20"/>
          <w:lang w:val="en-US"/>
        </w:rPr>
        <w:t xml:space="preserve">her </w:t>
      </w:r>
      <w:r w:rsidR="00C254BF" w:rsidRPr="00785D06">
        <w:rPr>
          <w:rFonts w:eastAsia="Calibri" w:cs="Calibri"/>
          <w:sz w:val="20"/>
          <w:szCs w:val="20"/>
          <w:lang w:val="en-US"/>
        </w:rPr>
        <w:t xml:space="preserve">and </w:t>
      </w:r>
      <w:r w:rsidR="0074683C" w:rsidRPr="00785D06">
        <w:rPr>
          <w:rFonts w:eastAsia="Calibri" w:cs="Calibri"/>
          <w:sz w:val="20"/>
          <w:szCs w:val="20"/>
          <w:lang w:val="en-US"/>
        </w:rPr>
        <w:t xml:space="preserve">put an end to the humiliation, </w:t>
      </w:r>
      <w:r w:rsidR="00365DEB" w:rsidRPr="00785D06">
        <w:rPr>
          <w:sz w:val="20"/>
          <w:lang w:val="en-US"/>
        </w:rPr>
        <w:t>stigma and preju</w:t>
      </w:r>
      <w:r w:rsidR="00C254BF" w:rsidRPr="00785D06">
        <w:rPr>
          <w:sz w:val="20"/>
          <w:lang w:val="en-US"/>
        </w:rPr>
        <w:t xml:space="preserve">dice </w:t>
      </w:r>
      <w:r w:rsidR="00C254BF" w:rsidRPr="00785D06">
        <w:rPr>
          <w:rFonts w:eastAsia="Calibri" w:cs="Calibri"/>
          <w:sz w:val="20"/>
          <w:szCs w:val="20"/>
          <w:lang w:val="en-US"/>
        </w:rPr>
        <w:t>th</w:t>
      </w:r>
      <w:r w:rsidR="00933FE6" w:rsidRPr="00785D06">
        <w:rPr>
          <w:rFonts w:eastAsia="Calibri" w:cs="Calibri"/>
          <w:sz w:val="20"/>
          <w:szCs w:val="20"/>
          <w:lang w:val="en-US"/>
        </w:rPr>
        <w:t xml:space="preserve">ey </w:t>
      </w:r>
      <w:r w:rsidR="00365DEB" w:rsidRPr="00785D06">
        <w:rPr>
          <w:rFonts w:eastAsia="Calibri" w:cs="Calibri"/>
          <w:sz w:val="20"/>
          <w:szCs w:val="20"/>
          <w:lang w:val="en-US"/>
        </w:rPr>
        <w:t xml:space="preserve">continued </w:t>
      </w:r>
      <w:r w:rsidR="00862973" w:rsidRPr="00785D06">
        <w:rPr>
          <w:rFonts w:eastAsia="Calibri" w:cs="Calibri"/>
          <w:sz w:val="20"/>
          <w:szCs w:val="20"/>
          <w:lang w:val="en-US"/>
        </w:rPr>
        <w:t xml:space="preserve">to </w:t>
      </w:r>
      <w:r w:rsidR="00933FE6" w:rsidRPr="00785D06">
        <w:rPr>
          <w:rFonts w:eastAsia="Calibri" w:cs="Calibri"/>
          <w:sz w:val="20"/>
          <w:szCs w:val="20"/>
          <w:lang w:val="en-US"/>
        </w:rPr>
        <w:t>suffer as a result of the case</w:t>
      </w:r>
      <w:r w:rsidR="00C254BF" w:rsidRPr="00785D06">
        <w:rPr>
          <w:rStyle w:val="Refdenotaalpie"/>
          <w:rFonts w:eastAsia="Calibri" w:cs="Calibri"/>
          <w:sz w:val="20"/>
          <w:szCs w:val="20"/>
          <w:lang w:val="en-US"/>
        </w:rPr>
        <w:footnoteReference w:id="183"/>
      </w:r>
      <w:r w:rsidR="00C254BF" w:rsidRPr="00785D06">
        <w:rPr>
          <w:rFonts w:eastAsia="Calibri" w:cs="Calibri"/>
          <w:sz w:val="20"/>
          <w:szCs w:val="20"/>
          <w:lang w:val="en-US"/>
        </w:rPr>
        <w:t xml:space="preserve"> (</w:t>
      </w:r>
      <w:r w:rsidR="00C254BF" w:rsidRPr="00785D06">
        <w:rPr>
          <w:rFonts w:eastAsia="Calibri" w:cs="Calibri"/>
          <w:i/>
          <w:sz w:val="20"/>
          <w:szCs w:val="20"/>
          <w:lang w:val="en-US"/>
        </w:rPr>
        <w:t>infra</w:t>
      </w:r>
      <w:r w:rsidR="00C254BF" w:rsidRPr="00785D06">
        <w:rPr>
          <w:rFonts w:eastAsia="Calibri" w:cs="Calibri"/>
          <w:sz w:val="20"/>
          <w:szCs w:val="20"/>
          <w:lang w:val="en-US"/>
        </w:rPr>
        <w:t xml:space="preserve"> para. 189). </w:t>
      </w:r>
      <w:r w:rsidR="00933FE6" w:rsidRPr="00785D06">
        <w:rPr>
          <w:rFonts w:eastAsia="Calibri" w:cs="Calibri"/>
          <w:sz w:val="20"/>
          <w:szCs w:val="20"/>
          <w:lang w:val="en-US"/>
        </w:rPr>
        <w:t>T</w:t>
      </w:r>
      <w:r w:rsidR="003B6ED6" w:rsidRPr="00785D06">
        <w:rPr>
          <w:rFonts w:eastAsia="Calibri" w:cs="Calibri"/>
          <w:sz w:val="20"/>
          <w:szCs w:val="20"/>
          <w:lang w:val="en-US"/>
        </w:rPr>
        <w:t xml:space="preserve">his </w:t>
      </w:r>
      <w:r w:rsidR="00C254BF" w:rsidRPr="00785D06">
        <w:rPr>
          <w:rFonts w:eastAsia="Calibri" w:cs="Calibri"/>
          <w:sz w:val="20"/>
          <w:szCs w:val="20"/>
          <w:lang w:val="en-US"/>
        </w:rPr>
        <w:t>objective was not achieved and</w:t>
      </w:r>
      <w:r w:rsidR="00933FE6" w:rsidRPr="00785D06">
        <w:rPr>
          <w:rFonts w:eastAsia="Calibri" w:cs="Calibri"/>
          <w:sz w:val="20"/>
          <w:szCs w:val="20"/>
          <w:lang w:val="en-US"/>
        </w:rPr>
        <w:t>, with</w:t>
      </w:r>
      <w:r w:rsidR="00C254BF" w:rsidRPr="00785D06">
        <w:rPr>
          <w:rFonts w:eastAsia="Calibri" w:cs="Calibri"/>
          <w:sz w:val="20"/>
          <w:szCs w:val="20"/>
          <w:lang w:val="en-US"/>
        </w:rPr>
        <w:t xml:space="preserve"> the passage of time</w:t>
      </w:r>
      <w:r w:rsidR="00933FE6" w:rsidRPr="00785D06">
        <w:rPr>
          <w:rFonts w:eastAsia="Calibri" w:cs="Calibri"/>
          <w:sz w:val="20"/>
          <w:szCs w:val="20"/>
          <w:lang w:val="en-US"/>
        </w:rPr>
        <w:t>,</w:t>
      </w:r>
      <w:r w:rsidR="00C254BF" w:rsidRPr="00785D06">
        <w:rPr>
          <w:rFonts w:eastAsia="Calibri" w:cs="Calibri"/>
          <w:sz w:val="20"/>
          <w:szCs w:val="20"/>
          <w:lang w:val="en-US"/>
        </w:rPr>
        <w:t xml:space="preserve"> </w:t>
      </w:r>
      <w:r w:rsidR="00365DEB" w:rsidRPr="00785D06">
        <w:rPr>
          <w:rFonts w:eastAsia="Calibri" w:cs="Calibri"/>
          <w:sz w:val="20"/>
          <w:szCs w:val="20"/>
          <w:lang w:val="en-US"/>
        </w:rPr>
        <w:t xml:space="preserve">resulted in </w:t>
      </w:r>
      <w:r w:rsidR="00C254BF" w:rsidRPr="00785D06">
        <w:rPr>
          <w:rFonts w:eastAsia="Calibri" w:cs="Calibri"/>
          <w:sz w:val="20"/>
          <w:szCs w:val="20"/>
          <w:lang w:val="en-US"/>
        </w:rPr>
        <w:t>the prescription of</w:t>
      </w:r>
      <w:r w:rsidR="00365DEB" w:rsidRPr="00785D06">
        <w:rPr>
          <w:rFonts w:eastAsia="Calibri" w:cs="Calibri"/>
          <w:sz w:val="20"/>
          <w:szCs w:val="20"/>
          <w:lang w:val="en-US"/>
        </w:rPr>
        <w:t xml:space="preserve"> the </w:t>
      </w:r>
      <w:r w:rsidR="007212F5" w:rsidRPr="00785D06">
        <w:rPr>
          <w:rFonts w:eastAsia="Calibri" w:cs="Calibri"/>
          <w:sz w:val="20"/>
          <w:szCs w:val="20"/>
          <w:lang w:val="en-US"/>
        </w:rPr>
        <w:t xml:space="preserve">criminal </w:t>
      </w:r>
      <w:r w:rsidR="002E5292" w:rsidRPr="00785D06">
        <w:rPr>
          <w:rFonts w:eastAsia="Calibri" w:cs="Calibri"/>
          <w:sz w:val="20"/>
          <w:szCs w:val="20"/>
          <w:lang w:val="en-US"/>
        </w:rPr>
        <w:t xml:space="preserve">action </w:t>
      </w:r>
      <w:r w:rsidR="00365DEB" w:rsidRPr="00785D06">
        <w:rPr>
          <w:rFonts w:eastAsia="Calibri" w:cs="Calibri"/>
          <w:sz w:val="20"/>
          <w:szCs w:val="20"/>
          <w:lang w:val="en-US"/>
        </w:rPr>
        <w:t>and the conseq</w:t>
      </w:r>
      <w:r w:rsidR="007212F5" w:rsidRPr="00785D06">
        <w:rPr>
          <w:rFonts w:eastAsia="Calibri" w:cs="Calibri"/>
          <w:sz w:val="20"/>
          <w:szCs w:val="20"/>
          <w:lang w:val="en-US"/>
        </w:rPr>
        <w:t xml:space="preserve">uent impunity of the </w:t>
      </w:r>
      <w:r w:rsidR="00C254BF" w:rsidRPr="00785D06">
        <w:rPr>
          <w:rFonts w:eastAsia="Calibri" w:cs="Calibri"/>
          <w:sz w:val="20"/>
          <w:szCs w:val="20"/>
          <w:lang w:val="en-US"/>
        </w:rPr>
        <w:t xml:space="preserve">acts. </w:t>
      </w:r>
      <w:r w:rsidR="001854E2" w:rsidRPr="00785D06">
        <w:rPr>
          <w:rFonts w:eastAsia="Calibri" w:cs="Calibri"/>
          <w:sz w:val="20"/>
          <w:szCs w:val="20"/>
          <w:lang w:val="en-US"/>
        </w:rPr>
        <w:t>Bearing this in mind</w:t>
      </w:r>
      <w:r w:rsidR="00C254BF" w:rsidRPr="00785D06">
        <w:rPr>
          <w:rFonts w:eastAsia="Calibri" w:cs="Calibri"/>
          <w:sz w:val="20"/>
          <w:szCs w:val="20"/>
          <w:lang w:val="en-US"/>
        </w:rPr>
        <w:t xml:space="preserve">, the Court </w:t>
      </w:r>
      <w:r w:rsidR="002E5292" w:rsidRPr="00785D06">
        <w:rPr>
          <w:rFonts w:eastAsia="Calibri" w:cs="Calibri"/>
          <w:sz w:val="20"/>
          <w:szCs w:val="20"/>
          <w:lang w:val="en-US"/>
        </w:rPr>
        <w:t xml:space="preserve">finds </w:t>
      </w:r>
      <w:r w:rsidR="00C254BF" w:rsidRPr="00785D06">
        <w:rPr>
          <w:rFonts w:eastAsia="Calibri" w:cs="Calibri"/>
          <w:sz w:val="20"/>
          <w:szCs w:val="20"/>
          <w:lang w:val="en-US"/>
        </w:rPr>
        <w:t>that</w:t>
      </w:r>
      <w:r w:rsidR="002E5292" w:rsidRPr="00785D06">
        <w:rPr>
          <w:rFonts w:eastAsia="Calibri" w:cs="Calibri"/>
          <w:sz w:val="20"/>
          <w:szCs w:val="20"/>
          <w:lang w:val="en-US"/>
        </w:rPr>
        <w:t xml:space="preserve"> there is sufficient </w:t>
      </w:r>
      <w:r w:rsidR="008E312B" w:rsidRPr="00785D06">
        <w:rPr>
          <w:rFonts w:eastAsia="Calibri" w:cs="Calibri"/>
          <w:sz w:val="20"/>
          <w:szCs w:val="20"/>
          <w:lang w:val="en-US"/>
        </w:rPr>
        <w:t xml:space="preserve">evidence </w:t>
      </w:r>
      <w:r w:rsidR="002E5292" w:rsidRPr="00785D06">
        <w:rPr>
          <w:rFonts w:eastAsia="Calibri" w:cs="Calibri"/>
          <w:sz w:val="20"/>
          <w:szCs w:val="20"/>
          <w:lang w:val="en-US"/>
        </w:rPr>
        <w:t xml:space="preserve">that the </w:t>
      </w:r>
      <w:r w:rsidR="00C254BF" w:rsidRPr="00785D06">
        <w:rPr>
          <w:rFonts w:eastAsia="Batang"/>
          <w:sz w:val="20"/>
          <w:szCs w:val="20"/>
          <w:lang w:val="en-US" w:eastAsia="es-MX"/>
        </w:rPr>
        <w:t>prolongation</w:t>
      </w:r>
      <w:r w:rsidR="00C254BF" w:rsidRPr="00785D06">
        <w:rPr>
          <w:rFonts w:eastAsia="Calibri" w:cs="Calibri"/>
          <w:sz w:val="20"/>
          <w:szCs w:val="20"/>
          <w:lang w:val="en-US"/>
        </w:rPr>
        <w:t xml:space="preserve"> of the investigations and the pr</w:t>
      </w:r>
      <w:r w:rsidR="0074683C" w:rsidRPr="00785D06">
        <w:rPr>
          <w:rFonts w:eastAsia="Calibri" w:cs="Calibri"/>
          <w:sz w:val="20"/>
          <w:szCs w:val="20"/>
          <w:lang w:val="en-US"/>
        </w:rPr>
        <w:t xml:space="preserve">oceedings in this case </w:t>
      </w:r>
      <w:r w:rsidR="00C254BF" w:rsidRPr="00785D06">
        <w:rPr>
          <w:rFonts w:eastAsia="Calibri" w:cs="Calibri"/>
          <w:sz w:val="20"/>
          <w:szCs w:val="20"/>
          <w:lang w:val="en-US"/>
        </w:rPr>
        <w:t xml:space="preserve">significantly </w:t>
      </w:r>
      <w:r w:rsidR="002E5292" w:rsidRPr="00785D06">
        <w:rPr>
          <w:rFonts w:eastAsia="Calibri" w:cs="Calibri"/>
          <w:sz w:val="20"/>
          <w:szCs w:val="20"/>
          <w:lang w:val="en-US"/>
        </w:rPr>
        <w:t xml:space="preserve">affected </w:t>
      </w:r>
      <w:r w:rsidR="00C254BF" w:rsidRPr="00785D06">
        <w:rPr>
          <w:rFonts w:eastAsia="Calibri" w:cs="Calibri"/>
          <w:sz w:val="20"/>
          <w:szCs w:val="20"/>
          <w:lang w:val="en-US"/>
        </w:rPr>
        <w:t xml:space="preserve">the </w:t>
      </w:r>
      <w:r w:rsidR="00365DEB" w:rsidRPr="00785D06">
        <w:rPr>
          <w:rFonts w:eastAsia="Calibri" w:cs="Calibri"/>
          <w:sz w:val="20"/>
          <w:szCs w:val="20"/>
          <w:lang w:val="en-US"/>
        </w:rPr>
        <w:t xml:space="preserve">legal </w:t>
      </w:r>
      <w:r w:rsidR="00C254BF" w:rsidRPr="00785D06">
        <w:rPr>
          <w:rFonts w:eastAsia="Calibri" w:cs="Calibri"/>
          <w:sz w:val="20"/>
          <w:szCs w:val="20"/>
          <w:lang w:val="en-US"/>
        </w:rPr>
        <w:t>situation of Paola Guzmán</w:t>
      </w:r>
      <w:r w:rsidR="0074683C" w:rsidRPr="00785D06">
        <w:rPr>
          <w:rFonts w:eastAsia="Calibri" w:cs="Calibri"/>
          <w:sz w:val="20"/>
          <w:szCs w:val="20"/>
          <w:lang w:val="en-US"/>
        </w:rPr>
        <w:t>’s relatives</w:t>
      </w:r>
      <w:r w:rsidR="00C254BF" w:rsidRPr="00785D06">
        <w:rPr>
          <w:rFonts w:eastAsia="Calibri" w:cs="Calibri"/>
          <w:sz w:val="20"/>
          <w:szCs w:val="20"/>
          <w:lang w:val="en-US"/>
        </w:rPr>
        <w:t>,</w:t>
      </w:r>
      <w:r w:rsidR="002E5292" w:rsidRPr="00785D06">
        <w:rPr>
          <w:rFonts w:eastAsia="Calibri" w:cs="Calibri"/>
          <w:sz w:val="20"/>
          <w:szCs w:val="20"/>
          <w:lang w:val="en-US"/>
        </w:rPr>
        <w:t xml:space="preserve"> since the </w:t>
      </w:r>
      <w:r w:rsidR="00365DEB" w:rsidRPr="00785D06">
        <w:rPr>
          <w:rFonts w:eastAsia="Calibri" w:cs="Calibri"/>
          <w:sz w:val="20"/>
          <w:szCs w:val="20"/>
          <w:lang w:val="en-US"/>
        </w:rPr>
        <w:t xml:space="preserve">delay in </w:t>
      </w:r>
      <w:r w:rsidR="002E5292" w:rsidRPr="00785D06">
        <w:rPr>
          <w:rFonts w:eastAsia="Calibri" w:cs="Calibri"/>
          <w:sz w:val="20"/>
          <w:szCs w:val="20"/>
          <w:lang w:val="en-US"/>
        </w:rPr>
        <w:t xml:space="preserve">settling </w:t>
      </w:r>
      <w:r w:rsidR="00365DEB" w:rsidRPr="00785D06">
        <w:rPr>
          <w:rFonts w:eastAsia="Calibri" w:cs="Calibri"/>
          <w:sz w:val="20"/>
          <w:szCs w:val="20"/>
          <w:lang w:val="en-US"/>
        </w:rPr>
        <w:t xml:space="preserve">the case </w:t>
      </w:r>
      <w:r w:rsidR="002E5292" w:rsidRPr="00785D06">
        <w:rPr>
          <w:rFonts w:eastAsia="Calibri" w:cs="Calibri"/>
          <w:sz w:val="20"/>
          <w:szCs w:val="20"/>
          <w:lang w:val="en-US"/>
        </w:rPr>
        <w:t>affected their daily lives and their possibilities</w:t>
      </w:r>
      <w:r w:rsidR="00C254BF" w:rsidRPr="00785D06">
        <w:rPr>
          <w:rFonts w:eastAsia="Calibri" w:cs="Calibri"/>
          <w:sz w:val="20"/>
          <w:szCs w:val="20"/>
          <w:lang w:val="en-US"/>
        </w:rPr>
        <w:t xml:space="preserve"> of know</w:t>
      </w:r>
      <w:r w:rsidR="002E5292" w:rsidRPr="00785D06">
        <w:rPr>
          <w:rFonts w:eastAsia="Calibri" w:cs="Calibri"/>
          <w:sz w:val="20"/>
          <w:szCs w:val="20"/>
          <w:lang w:val="en-US"/>
        </w:rPr>
        <w:t>ing</w:t>
      </w:r>
      <w:r w:rsidR="00C254BF" w:rsidRPr="00785D06">
        <w:rPr>
          <w:rFonts w:eastAsia="Calibri" w:cs="Calibri"/>
          <w:sz w:val="20"/>
          <w:szCs w:val="20"/>
          <w:lang w:val="en-US"/>
        </w:rPr>
        <w:t xml:space="preserve"> the truth of </w:t>
      </w:r>
      <w:r w:rsidR="00365DEB" w:rsidRPr="00785D06">
        <w:rPr>
          <w:rFonts w:eastAsia="Calibri" w:cs="Calibri"/>
          <w:sz w:val="20"/>
          <w:szCs w:val="20"/>
          <w:lang w:val="en-US"/>
        </w:rPr>
        <w:t xml:space="preserve">what </w:t>
      </w:r>
      <w:r w:rsidR="002E5292" w:rsidRPr="00785D06">
        <w:rPr>
          <w:rFonts w:eastAsia="Calibri" w:cs="Calibri"/>
          <w:sz w:val="20"/>
          <w:szCs w:val="20"/>
          <w:lang w:val="en-US"/>
        </w:rPr>
        <w:t>happened</w:t>
      </w:r>
      <w:r w:rsidR="00C254BF" w:rsidRPr="00785D06">
        <w:rPr>
          <w:rFonts w:eastAsia="Calibri" w:cs="Calibri"/>
          <w:sz w:val="20"/>
          <w:szCs w:val="20"/>
          <w:lang w:val="en-US"/>
        </w:rPr>
        <w:t>.</w:t>
      </w:r>
    </w:p>
    <w:p w14:paraId="6CB89648" w14:textId="77777777" w:rsidR="00C254BF" w:rsidRPr="00785D06" w:rsidRDefault="00C254BF" w:rsidP="00C254BF">
      <w:pPr>
        <w:pStyle w:val="Prrafodelista"/>
        <w:ind w:left="0"/>
        <w:contextualSpacing w:val="0"/>
        <w:jc w:val="both"/>
        <w:rPr>
          <w:sz w:val="20"/>
          <w:szCs w:val="20"/>
          <w:lang w:val="en-US"/>
        </w:rPr>
      </w:pPr>
    </w:p>
    <w:p w14:paraId="006A4451" w14:textId="77777777" w:rsidR="00C254BF" w:rsidRPr="00785D06" w:rsidRDefault="00365DEB" w:rsidP="00C254BF">
      <w:pPr>
        <w:pStyle w:val="Prrafodelista"/>
        <w:numPr>
          <w:ilvl w:val="0"/>
          <w:numId w:val="35"/>
        </w:numPr>
        <w:ind w:left="0" w:firstLine="0"/>
        <w:contextualSpacing w:val="0"/>
        <w:jc w:val="both"/>
        <w:rPr>
          <w:sz w:val="20"/>
          <w:szCs w:val="20"/>
          <w:lang w:val="en-US"/>
        </w:rPr>
      </w:pPr>
      <w:r w:rsidRPr="00785D06">
        <w:rPr>
          <w:rFonts w:cs="Arial"/>
          <w:sz w:val="20"/>
          <w:szCs w:val="20"/>
          <w:lang w:val="en-US"/>
        </w:rPr>
        <w:t>Accordingly</w:t>
      </w:r>
      <w:r w:rsidR="00C254BF" w:rsidRPr="00785D06">
        <w:rPr>
          <w:rFonts w:cs="Arial"/>
          <w:sz w:val="20"/>
          <w:szCs w:val="20"/>
          <w:lang w:val="en-US"/>
        </w:rPr>
        <w:t xml:space="preserve">, </w:t>
      </w:r>
      <w:r w:rsidR="008E312B" w:rsidRPr="00785D06">
        <w:rPr>
          <w:rFonts w:cs="Arial"/>
          <w:sz w:val="20"/>
          <w:szCs w:val="20"/>
          <w:lang w:val="en-US"/>
        </w:rPr>
        <w:t xml:space="preserve">and </w:t>
      </w:r>
      <w:r w:rsidR="00C254BF" w:rsidRPr="00785D06">
        <w:rPr>
          <w:rFonts w:cs="Arial"/>
          <w:sz w:val="20"/>
          <w:szCs w:val="20"/>
          <w:lang w:val="en-US"/>
        </w:rPr>
        <w:t xml:space="preserve">considering the State’s acknowledgement of its lack of diligence in arresting the </w:t>
      </w:r>
      <w:r w:rsidR="002E5292" w:rsidRPr="00785D06">
        <w:rPr>
          <w:rFonts w:cs="Arial"/>
          <w:sz w:val="20"/>
          <w:szCs w:val="20"/>
          <w:lang w:val="en-US"/>
        </w:rPr>
        <w:t>v</w:t>
      </w:r>
      <w:r w:rsidR="0097298A" w:rsidRPr="00785D06">
        <w:rPr>
          <w:rFonts w:cs="Arial"/>
          <w:sz w:val="20"/>
          <w:szCs w:val="20"/>
          <w:lang w:val="en-US"/>
        </w:rPr>
        <w:t>ice principal</w:t>
      </w:r>
      <w:r w:rsidR="00336916" w:rsidRPr="00785D06">
        <w:rPr>
          <w:rFonts w:cs="Arial"/>
          <w:sz w:val="20"/>
          <w:szCs w:val="20"/>
          <w:lang w:val="en-US"/>
        </w:rPr>
        <w:t xml:space="preserve"> and</w:t>
      </w:r>
      <w:r w:rsidR="00C254BF" w:rsidRPr="00785D06">
        <w:rPr>
          <w:rFonts w:cs="Arial"/>
          <w:sz w:val="20"/>
          <w:szCs w:val="20"/>
          <w:lang w:val="en-US"/>
        </w:rPr>
        <w:t xml:space="preserve"> </w:t>
      </w:r>
      <w:r w:rsidR="00336916" w:rsidRPr="00785D06">
        <w:rPr>
          <w:rFonts w:cs="Arial"/>
          <w:sz w:val="20"/>
          <w:szCs w:val="20"/>
          <w:lang w:val="en-US"/>
        </w:rPr>
        <w:t xml:space="preserve">admitting </w:t>
      </w:r>
      <w:r w:rsidR="002E5292" w:rsidRPr="00785D06">
        <w:rPr>
          <w:rFonts w:cs="Arial"/>
          <w:sz w:val="20"/>
          <w:szCs w:val="20"/>
          <w:lang w:val="en-US"/>
        </w:rPr>
        <w:t xml:space="preserve">that </w:t>
      </w:r>
      <w:r w:rsidRPr="00785D06">
        <w:rPr>
          <w:rFonts w:cs="Arial"/>
          <w:sz w:val="20"/>
          <w:szCs w:val="20"/>
          <w:lang w:val="en-US"/>
        </w:rPr>
        <w:t xml:space="preserve">no </w:t>
      </w:r>
      <w:r w:rsidR="00C254BF" w:rsidRPr="00785D06">
        <w:rPr>
          <w:rFonts w:cs="Arial"/>
          <w:sz w:val="20"/>
          <w:szCs w:val="20"/>
          <w:lang w:val="en-US"/>
        </w:rPr>
        <w:t>su</w:t>
      </w:r>
      <w:r w:rsidRPr="00785D06">
        <w:rPr>
          <w:rFonts w:cs="Arial"/>
          <w:sz w:val="20"/>
          <w:szCs w:val="20"/>
          <w:lang w:val="en-US"/>
        </w:rPr>
        <w:t>b</w:t>
      </w:r>
      <w:r w:rsidR="00C254BF" w:rsidRPr="00785D06">
        <w:rPr>
          <w:rFonts w:cs="Arial"/>
          <w:sz w:val="20"/>
          <w:szCs w:val="20"/>
          <w:lang w:val="en-US"/>
        </w:rPr>
        <w:t>stantive investigation</w:t>
      </w:r>
      <w:r w:rsidR="002E5292" w:rsidRPr="00785D06">
        <w:rPr>
          <w:rFonts w:cs="Arial"/>
          <w:sz w:val="20"/>
          <w:szCs w:val="20"/>
          <w:lang w:val="en-US"/>
        </w:rPr>
        <w:t>s</w:t>
      </w:r>
      <w:r w:rsidR="00C254BF" w:rsidRPr="00785D06">
        <w:rPr>
          <w:rFonts w:cs="Arial"/>
          <w:sz w:val="20"/>
          <w:szCs w:val="20"/>
          <w:lang w:val="en-US"/>
        </w:rPr>
        <w:t xml:space="preserve"> </w:t>
      </w:r>
      <w:r w:rsidR="002E5292" w:rsidRPr="00785D06">
        <w:rPr>
          <w:rFonts w:cs="Arial"/>
          <w:sz w:val="20"/>
          <w:szCs w:val="20"/>
          <w:lang w:val="en-US"/>
        </w:rPr>
        <w:t xml:space="preserve">were conducted </w:t>
      </w:r>
      <w:r w:rsidR="00336916" w:rsidRPr="00785D06">
        <w:rPr>
          <w:rFonts w:cs="Arial"/>
          <w:sz w:val="20"/>
          <w:szCs w:val="20"/>
          <w:lang w:val="en-US"/>
        </w:rPr>
        <w:t xml:space="preserve">after </w:t>
      </w:r>
      <w:r w:rsidR="00C254BF" w:rsidRPr="00785D06">
        <w:rPr>
          <w:rFonts w:cs="Arial"/>
          <w:sz w:val="20"/>
          <w:szCs w:val="20"/>
          <w:lang w:val="en-US"/>
        </w:rPr>
        <w:t>September 22, 2004 (</w:t>
      </w:r>
      <w:r w:rsidR="00C254BF" w:rsidRPr="00785D06">
        <w:rPr>
          <w:rFonts w:cs="Arial"/>
          <w:i/>
          <w:sz w:val="20"/>
          <w:szCs w:val="20"/>
          <w:lang w:val="en-US"/>
        </w:rPr>
        <w:t xml:space="preserve">supra </w:t>
      </w:r>
      <w:r w:rsidR="00C254BF" w:rsidRPr="00785D06">
        <w:rPr>
          <w:rFonts w:cs="Arial"/>
          <w:sz w:val="20"/>
          <w:szCs w:val="20"/>
          <w:lang w:val="en-US"/>
        </w:rPr>
        <w:t xml:space="preserve">para. 184), </w:t>
      </w:r>
      <w:r w:rsidR="00336916" w:rsidRPr="00785D06">
        <w:rPr>
          <w:rFonts w:cs="Arial"/>
          <w:sz w:val="20"/>
          <w:szCs w:val="20"/>
          <w:lang w:val="en-US"/>
        </w:rPr>
        <w:t xml:space="preserve">it is clear that </w:t>
      </w:r>
      <w:r w:rsidR="009321B3" w:rsidRPr="00785D06">
        <w:rPr>
          <w:rFonts w:cs="Arial"/>
          <w:sz w:val="20"/>
          <w:szCs w:val="20"/>
          <w:lang w:val="en-US"/>
        </w:rPr>
        <w:t xml:space="preserve">the State authorities are responsible for </w:t>
      </w:r>
      <w:r w:rsidR="00C254BF" w:rsidRPr="00785D06">
        <w:rPr>
          <w:rFonts w:cs="Arial"/>
          <w:sz w:val="20"/>
          <w:szCs w:val="20"/>
          <w:lang w:val="en-US"/>
        </w:rPr>
        <w:t xml:space="preserve">the </w:t>
      </w:r>
      <w:r w:rsidR="009321B3" w:rsidRPr="00785D06">
        <w:rPr>
          <w:rFonts w:cs="Arial"/>
          <w:sz w:val="20"/>
          <w:szCs w:val="20"/>
          <w:lang w:val="en-US"/>
        </w:rPr>
        <w:t xml:space="preserve">procedural </w:t>
      </w:r>
      <w:r w:rsidR="00C254BF" w:rsidRPr="00785D06">
        <w:rPr>
          <w:rFonts w:cs="Arial"/>
          <w:sz w:val="20"/>
          <w:szCs w:val="20"/>
          <w:lang w:val="en-US"/>
        </w:rPr>
        <w:t xml:space="preserve">inactivity during at least four of the nearly six years that </w:t>
      </w:r>
      <w:r w:rsidRPr="00785D06">
        <w:rPr>
          <w:rFonts w:cs="Arial"/>
          <w:sz w:val="20"/>
          <w:szCs w:val="20"/>
          <w:lang w:val="en-US"/>
        </w:rPr>
        <w:t>the proce</w:t>
      </w:r>
      <w:r w:rsidR="009321B3" w:rsidRPr="00785D06">
        <w:rPr>
          <w:rFonts w:cs="Arial"/>
          <w:sz w:val="20"/>
          <w:szCs w:val="20"/>
          <w:lang w:val="en-US"/>
        </w:rPr>
        <w:t xml:space="preserve">edings </w:t>
      </w:r>
      <w:r w:rsidRPr="00785D06">
        <w:rPr>
          <w:rFonts w:cs="Arial"/>
          <w:sz w:val="20"/>
          <w:szCs w:val="20"/>
          <w:lang w:val="en-US"/>
        </w:rPr>
        <w:t>lasted</w:t>
      </w:r>
      <w:r w:rsidR="00C254BF" w:rsidRPr="00785D06">
        <w:rPr>
          <w:rFonts w:cs="Arial"/>
          <w:sz w:val="20"/>
          <w:szCs w:val="20"/>
          <w:lang w:val="en-US"/>
        </w:rPr>
        <w:t xml:space="preserve">. </w:t>
      </w:r>
      <w:r w:rsidRPr="00785D06">
        <w:rPr>
          <w:rFonts w:cs="Arial"/>
          <w:sz w:val="20"/>
          <w:szCs w:val="20"/>
          <w:lang w:val="en-US"/>
        </w:rPr>
        <w:t>Th</w:t>
      </w:r>
      <w:r w:rsidR="00960453" w:rsidRPr="00785D06">
        <w:rPr>
          <w:rFonts w:cs="Arial"/>
          <w:sz w:val="20"/>
          <w:szCs w:val="20"/>
          <w:lang w:val="en-US"/>
        </w:rPr>
        <w:t xml:space="preserve">is is sufficient for the </w:t>
      </w:r>
      <w:r w:rsidR="009321B3" w:rsidRPr="00785D06">
        <w:rPr>
          <w:rFonts w:cs="Arial"/>
          <w:sz w:val="20"/>
          <w:szCs w:val="20"/>
          <w:lang w:val="en-US"/>
        </w:rPr>
        <w:t xml:space="preserve">Court </w:t>
      </w:r>
      <w:r w:rsidR="00960453" w:rsidRPr="00785D06">
        <w:rPr>
          <w:rFonts w:cs="Arial"/>
          <w:sz w:val="20"/>
          <w:szCs w:val="20"/>
          <w:lang w:val="en-US"/>
        </w:rPr>
        <w:t xml:space="preserve">to </w:t>
      </w:r>
      <w:r w:rsidRPr="00785D06">
        <w:rPr>
          <w:rFonts w:cs="Arial"/>
          <w:sz w:val="20"/>
          <w:szCs w:val="20"/>
          <w:lang w:val="en-US"/>
        </w:rPr>
        <w:t xml:space="preserve">consider that </w:t>
      </w:r>
      <w:r w:rsidR="00960453" w:rsidRPr="00785D06">
        <w:rPr>
          <w:rFonts w:cs="Arial"/>
          <w:sz w:val="20"/>
          <w:szCs w:val="20"/>
          <w:lang w:val="en-US"/>
        </w:rPr>
        <w:t xml:space="preserve">the proceedings exceeded a </w:t>
      </w:r>
      <w:r w:rsidR="00C254BF" w:rsidRPr="00785D06">
        <w:rPr>
          <w:rFonts w:cs="Arial"/>
          <w:sz w:val="20"/>
          <w:szCs w:val="20"/>
          <w:lang w:val="en-US"/>
        </w:rPr>
        <w:t xml:space="preserve">reasonable time.  </w:t>
      </w:r>
    </w:p>
    <w:p w14:paraId="07CB8A28" w14:textId="77777777" w:rsidR="00C254BF" w:rsidRPr="00785D06" w:rsidRDefault="00C254BF" w:rsidP="00C254BF">
      <w:pPr>
        <w:jc w:val="both"/>
        <w:rPr>
          <w:rFonts w:eastAsia="Times New Roman"/>
          <w:sz w:val="20"/>
          <w:szCs w:val="20"/>
          <w:lang w:val="en-US" w:eastAsia="es-ES" w:bidi="es-ES"/>
        </w:rPr>
      </w:pPr>
    </w:p>
    <w:p w14:paraId="267FD2E3" w14:textId="77777777" w:rsidR="00C254BF" w:rsidRPr="00785D06" w:rsidRDefault="00C254BF" w:rsidP="00C254BF">
      <w:pPr>
        <w:pStyle w:val="Prrafodelista"/>
        <w:ind w:left="567"/>
        <w:contextualSpacing w:val="0"/>
        <w:jc w:val="both"/>
        <w:outlineLvl w:val="2"/>
        <w:rPr>
          <w:rFonts w:eastAsia="Times New Roman"/>
          <w:i/>
          <w:sz w:val="20"/>
          <w:szCs w:val="20"/>
          <w:lang w:val="en-US" w:eastAsia="es-ES" w:bidi="es-ES"/>
        </w:rPr>
      </w:pPr>
      <w:bookmarkStart w:id="136" w:name="_Toc40466560"/>
      <w:bookmarkStart w:id="137" w:name="_Toc42498062"/>
      <w:bookmarkStart w:id="138" w:name="_Toc46937310"/>
      <w:r w:rsidRPr="00785D06">
        <w:rPr>
          <w:rFonts w:eastAsia="Times New Roman"/>
          <w:i/>
          <w:sz w:val="20"/>
          <w:szCs w:val="20"/>
          <w:lang w:val="en-US" w:eastAsia="es-ES" w:bidi="es-ES"/>
        </w:rPr>
        <w:t xml:space="preserve">B.2 </w:t>
      </w:r>
      <w:r w:rsidRPr="00785D06">
        <w:rPr>
          <w:rFonts w:eastAsia="Times New Roman"/>
          <w:i/>
          <w:sz w:val="20"/>
          <w:szCs w:val="20"/>
          <w:u w:val="single"/>
          <w:lang w:val="en-US" w:eastAsia="es-ES" w:bidi="es-ES"/>
        </w:rPr>
        <w:t xml:space="preserve">Use of gender stereotypes </w:t>
      </w:r>
      <w:bookmarkEnd w:id="136"/>
      <w:bookmarkEnd w:id="137"/>
      <w:bookmarkEnd w:id="138"/>
    </w:p>
    <w:p w14:paraId="10CA0FD8" w14:textId="77777777" w:rsidR="00C254BF" w:rsidRPr="00785D06" w:rsidRDefault="00C254BF" w:rsidP="00C254BF">
      <w:pPr>
        <w:jc w:val="both"/>
        <w:rPr>
          <w:rFonts w:eastAsia="Times New Roman"/>
          <w:sz w:val="20"/>
          <w:szCs w:val="20"/>
          <w:lang w:val="en-US" w:eastAsia="es-ES" w:bidi="es-ES"/>
        </w:rPr>
      </w:pPr>
    </w:p>
    <w:p w14:paraId="32CE843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The Court re</w:t>
      </w:r>
      <w:r w:rsidR="0042569D" w:rsidRPr="00785D06">
        <w:rPr>
          <w:rFonts w:eastAsia="Times New Roman"/>
          <w:sz w:val="20"/>
          <w:szCs w:val="20"/>
          <w:lang w:val="en-US" w:eastAsia="es-ES" w:bidi="es-ES"/>
        </w:rPr>
        <w:t>iterates that gender stereotyping</w:t>
      </w:r>
      <w:r w:rsidRPr="00785D06">
        <w:rPr>
          <w:rFonts w:eastAsia="Times New Roman"/>
          <w:sz w:val="20"/>
          <w:szCs w:val="20"/>
          <w:lang w:val="en-US" w:eastAsia="es-ES" w:bidi="es-ES"/>
        </w:rPr>
        <w:t xml:space="preserve"> </w:t>
      </w:r>
      <w:r w:rsidR="0042569D" w:rsidRPr="00785D06">
        <w:rPr>
          <w:rFonts w:eastAsia="Times New Roman"/>
          <w:sz w:val="20"/>
          <w:szCs w:val="20"/>
          <w:lang w:val="en-US" w:eastAsia="es-ES" w:bidi="es-ES"/>
        </w:rPr>
        <w:t>refers to</w:t>
      </w:r>
      <w:r w:rsidRPr="00785D06">
        <w:rPr>
          <w:rFonts w:eastAsia="Times New Roman"/>
          <w:sz w:val="20"/>
          <w:szCs w:val="20"/>
          <w:lang w:val="en-US" w:eastAsia="es-ES" w:bidi="es-ES"/>
        </w:rPr>
        <w:t>:</w:t>
      </w:r>
    </w:p>
    <w:p w14:paraId="37B3BAD1" w14:textId="77777777" w:rsidR="00C254BF" w:rsidRPr="00785D06" w:rsidRDefault="00C254BF" w:rsidP="00C254BF">
      <w:pPr>
        <w:pStyle w:val="Prrafodelista"/>
        <w:ind w:left="0"/>
        <w:contextualSpacing w:val="0"/>
        <w:jc w:val="both"/>
        <w:rPr>
          <w:rFonts w:eastAsia="Times New Roman"/>
          <w:sz w:val="20"/>
          <w:szCs w:val="20"/>
          <w:lang w:val="en-US" w:eastAsia="es-ES" w:bidi="es-ES"/>
        </w:rPr>
      </w:pPr>
    </w:p>
    <w:p w14:paraId="0512AAED" w14:textId="77777777" w:rsidR="00C254BF" w:rsidRPr="00785D06" w:rsidRDefault="0042569D" w:rsidP="00C254BF">
      <w:pPr>
        <w:pStyle w:val="Prrafodelista"/>
        <w:ind w:left="284" w:right="276"/>
        <w:contextualSpacing w:val="0"/>
        <w:jc w:val="both"/>
        <w:rPr>
          <w:lang w:val="en-US"/>
        </w:rPr>
      </w:pPr>
      <w:r w:rsidRPr="00785D06">
        <w:rPr>
          <w:lang w:val="en-US"/>
        </w:rPr>
        <w:t>“</w:t>
      </w:r>
      <w:r w:rsidR="00EF5373" w:rsidRPr="00785D06">
        <w:rPr>
          <w:lang w:val="en-US"/>
        </w:rPr>
        <w:t>a preconception of attributes, behaviors or characteristics possessed by, or roles that are or should be played by, men and women, respectively, and it is possible to associate the subordination of women to practices based on socially dominant and persistent gender-based stereotypes. In this regard, their creation and use becomes one of the causes and consequences of gender-based violence against women, a situation that is exacerbated when they are reflected, implicitly and explicitly, in policies and practices, particularly in the thinking and language of the State authorities</w:t>
      </w:r>
      <w:r w:rsidR="00F37F2B" w:rsidRPr="00785D06">
        <w:rPr>
          <w:lang w:val="en-US"/>
        </w:rPr>
        <w:t>.”</w:t>
      </w:r>
      <w:r w:rsidR="00C254BF" w:rsidRPr="00785D06">
        <w:rPr>
          <w:rStyle w:val="Refdenotaalpie"/>
          <w:rFonts w:eastAsia="Times New Roman"/>
          <w:lang w:val="en-US" w:eastAsia="es-ES" w:bidi="es-ES"/>
        </w:rPr>
        <w:footnoteReference w:id="184"/>
      </w:r>
    </w:p>
    <w:p w14:paraId="3833EA5D" w14:textId="77777777" w:rsidR="00C254BF" w:rsidRPr="00785D06" w:rsidRDefault="00C254BF" w:rsidP="00C254BF">
      <w:pPr>
        <w:pStyle w:val="Prrafodelista"/>
        <w:ind w:left="0"/>
        <w:contextualSpacing w:val="0"/>
        <w:jc w:val="both"/>
        <w:rPr>
          <w:sz w:val="20"/>
          <w:szCs w:val="20"/>
          <w:lang w:val="en-US"/>
        </w:rPr>
      </w:pPr>
    </w:p>
    <w:p w14:paraId="3AB2C854" w14:textId="77777777" w:rsidR="00C254BF" w:rsidRPr="00785D06" w:rsidRDefault="00AB3F2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Based on </w:t>
      </w:r>
      <w:r w:rsidR="00C254BF" w:rsidRPr="00785D06">
        <w:rPr>
          <w:rFonts w:eastAsia="Times New Roman"/>
          <w:sz w:val="20"/>
          <w:szCs w:val="20"/>
          <w:lang w:val="en-US" w:eastAsia="es-ES" w:bidi="es-ES"/>
        </w:rPr>
        <w:t>these considerations</w:t>
      </w:r>
      <w:r w:rsidR="00EF5373"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it is clear that Ecuador’s criminal justice system </w:t>
      </w:r>
      <w:r w:rsidR="00F37F2B" w:rsidRPr="00785D06">
        <w:rPr>
          <w:rFonts w:eastAsia="Times New Roman"/>
          <w:sz w:val="20"/>
          <w:szCs w:val="20"/>
          <w:lang w:val="en-US" w:eastAsia="es-ES" w:bidi="es-ES"/>
        </w:rPr>
        <w:t>assessed Paola’s</w:t>
      </w:r>
      <w:r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 xml:space="preserve">death and </w:t>
      </w:r>
      <w:r w:rsidR="00F37F2B" w:rsidRPr="00785D06">
        <w:rPr>
          <w:rFonts w:eastAsia="Times New Roman"/>
          <w:sz w:val="20"/>
          <w:szCs w:val="20"/>
          <w:lang w:val="en-US" w:eastAsia="es-ES" w:bidi="es-ES"/>
        </w:rPr>
        <w:t xml:space="preserve">the </w:t>
      </w:r>
      <w:r w:rsidR="00C254BF" w:rsidRPr="00785D06">
        <w:rPr>
          <w:rFonts w:eastAsia="Times New Roman"/>
          <w:sz w:val="20"/>
          <w:szCs w:val="20"/>
          <w:lang w:val="en-US" w:eastAsia="es-ES" w:bidi="es-ES"/>
        </w:rPr>
        <w:t xml:space="preserve">sexual violence </w:t>
      </w:r>
      <w:r w:rsidR="00F37F2B" w:rsidRPr="00785D06">
        <w:rPr>
          <w:rFonts w:eastAsia="Times New Roman"/>
          <w:sz w:val="20"/>
          <w:szCs w:val="20"/>
          <w:lang w:val="en-US" w:eastAsia="es-ES" w:bidi="es-ES"/>
        </w:rPr>
        <w:t xml:space="preserve">committed </w:t>
      </w:r>
      <w:r w:rsidR="00C254BF" w:rsidRPr="00785D06">
        <w:rPr>
          <w:rFonts w:eastAsia="Times New Roman"/>
          <w:sz w:val="20"/>
          <w:szCs w:val="20"/>
          <w:lang w:val="en-US" w:eastAsia="es-ES" w:bidi="es-ES"/>
        </w:rPr>
        <w:t xml:space="preserve">against </w:t>
      </w:r>
      <w:r w:rsidR="00F37F2B" w:rsidRPr="00785D06">
        <w:rPr>
          <w:rFonts w:eastAsia="Times New Roman"/>
          <w:sz w:val="20"/>
          <w:szCs w:val="20"/>
          <w:lang w:val="en-US" w:eastAsia="es-ES" w:bidi="es-ES"/>
        </w:rPr>
        <w:t xml:space="preserve">her </w:t>
      </w:r>
      <w:r w:rsidR="00C254BF" w:rsidRPr="00785D06">
        <w:rPr>
          <w:rFonts w:eastAsia="Times New Roman"/>
          <w:sz w:val="20"/>
          <w:szCs w:val="20"/>
          <w:lang w:val="en-US" w:eastAsia="es-ES" w:bidi="es-ES"/>
        </w:rPr>
        <w:t xml:space="preserve">in the context of a </w:t>
      </w:r>
      <w:r w:rsidR="00960453" w:rsidRPr="00785D06">
        <w:rPr>
          <w:rFonts w:eastAsia="Times New Roman"/>
          <w:sz w:val="20"/>
          <w:szCs w:val="20"/>
          <w:lang w:val="en-US" w:eastAsia="es-ES" w:bidi="es-ES"/>
        </w:rPr>
        <w:t xml:space="preserve">legal system that was </w:t>
      </w:r>
      <w:r w:rsidR="00C254BF" w:rsidRPr="00785D06">
        <w:rPr>
          <w:rFonts w:eastAsia="Times New Roman"/>
          <w:sz w:val="20"/>
          <w:szCs w:val="20"/>
          <w:lang w:val="en-US" w:eastAsia="es-ES" w:bidi="es-ES"/>
        </w:rPr>
        <w:t xml:space="preserve">discriminatory </w:t>
      </w:r>
      <w:r w:rsidR="00EF5373" w:rsidRPr="00785D06">
        <w:rPr>
          <w:rFonts w:eastAsia="Times New Roman"/>
          <w:sz w:val="20"/>
          <w:szCs w:val="20"/>
          <w:lang w:val="en-US" w:eastAsia="es-ES" w:bidi="es-ES"/>
        </w:rPr>
        <w:t xml:space="preserve">with regard to </w:t>
      </w:r>
      <w:r w:rsidR="00F37F2B" w:rsidRPr="00785D06">
        <w:rPr>
          <w:rFonts w:eastAsia="Times New Roman"/>
          <w:sz w:val="20"/>
          <w:szCs w:val="20"/>
          <w:lang w:val="en-US" w:eastAsia="es-ES" w:bidi="es-ES"/>
        </w:rPr>
        <w:t xml:space="preserve">gender, and </w:t>
      </w:r>
      <w:r w:rsidR="00C254BF" w:rsidRPr="00785D06">
        <w:rPr>
          <w:rFonts w:eastAsia="Times New Roman"/>
          <w:sz w:val="20"/>
          <w:szCs w:val="20"/>
          <w:lang w:val="en-US" w:eastAsia="es-ES" w:bidi="es-ES"/>
        </w:rPr>
        <w:t xml:space="preserve">did not </w:t>
      </w:r>
      <w:r w:rsidR="00960453" w:rsidRPr="00785D06">
        <w:rPr>
          <w:rFonts w:eastAsia="Times New Roman"/>
          <w:sz w:val="20"/>
          <w:szCs w:val="20"/>
          <w:lang w:val="en-US" w:eastAsia="es-ES" w:bidi="es-ES"/>
        </w:rPr>
        <w:t xml:space="preserve">consider </w:t>
      </w:r>
      <w:r w:rsidR="00C254BF" w:rsidRPr="00785D06">
        <w:rPr>
          <w:rFonts w:eastAsia="Times New Roman"/>
          <w:sz w:val="20"/>
          <w:szCs w:val="20"/>
          <w:lang w:val="en-US" w:eastAsia="es-ES" w:bidi="es-ES"/>
        </w:rPr>
        <w:t xml:space="preserve">her special situation of vulnerability as a girl </w:t>
      </w:r>
      <w:r w:rsidR="00F37F2B" w:rsidRPr="00785D06">
        <w:rPr>
          <w:rFonts w:eastAsia="Times New Roman"/>
          <w:sz w:val="20"/>
          <w:szCs w:val="20"/>
          <w:lang w:val="en-US" w:eastAsia="es-ES" w:bidi="es-ES"/>
        </w:rPr>
        <w:t xml:space="preserve">subjected to violence by </w:t>
      </w:r>
      <w:r w:rsidR="00C254BF" w:rsidRPr="00785D06">
        <w:rPr>
          <w:rFonts w:eastAsia="Times New Roman"/>
          <w:sz w:val="20"/>
          <w:szCs w:val="20"/>
          <w:lang w:val="en-US" w:eastAsia="es-ES" w:bidi="es-ES"/>
        </w:rPr>
        <w:t>a teacher. The</w:t>
      </w:r>
      <w:r w:rsidR="00960453" w:rsidRPr="00785D06">
        <w:rPr>
          <w:rFonts w:eastAsia="Times New Roman"/>
          <w:sz w:val="20"/>
          <w:szCs w:val="20"/>
          <w:lang w:val="en-US" w:eastAsia="es-ES" w:bidi="es-ES"/>
        </w:rPr>
        <w:t>se</w:t>
      </w:r>
      <w:r w:rsidR="00C254BF" w:rsidRPr="00785D06">
        <w:rPr>
          <w:rFonts w:eastAsia="Times New Roman"/>
          <w:sz w:val="20"/>
          <w:szCs w:val="20"/>
          <w:lang w:val="en-US" w:eastAsia="es-ES" w:bidi="es-ES"/>
        </w:rPr>
        <w:t xml:space="preserve"> stereotypes and prejudices </w:t>
      </w:r>
      <w:r w:rsidR="00960453" w:rsidRPr="00785D06">
        <w:rPr>
          <w:rFonts w:eastAsia="Times New Roman"/>
          <w:sz w:val="20"/>
          <w:szCs w:val="20"/>
          <w:lang w:val="en-US" w:eastAsia="es-ES" w:bidi="es-ES"/>
        </w:rPr>
        <w:t xml:space="preserve">influenced the outcome </w:t>
      </w:r>
      <w:r w:rsidR="00C254BF" w:rsidRPr="00785D06">
        <w:rPr>
          <w:rFonts w:eastAsia="Times New Roman"/>
          <w:sz w:val="20"/>
          <w:szCs w:val="20"/>
          <w:lang w:val="en-US" w:eastAsia="es-ES" w:bidi="es-ES"/>
        </w:rPr>
        <w:t>of the process</w:t>
      </w:r>
      <w:r w:rsidR="00960453" w:rsidRPr="00785D06">
        <w:rPr>
          <w:rFonts w:eastAsia="Times New Roman"/>
          <w:sz w:val="20"/>
          <w:szCs w:val="20"/>
          <w:lang w:val="en-US" w:eastAsia="es-ES" w:bidi="es-ES"/>
        </w:rPr>
        <w:t>, inasmuch as the decisions did not take</w:t>
      </w:r>
      <w:r w:rsidR="00C254BF" w:rsidRPr="00785D06">
        <w:rPr>
          <w:rFonts w:eastAsia="Times New Roman"/>
          <w:sz w:val="20"/>
          <w:szCs w:val="20"/>
          <w:lang w:val="en-US" w:eastAsia="es-ES" w:bidi="es-ES"/>
        </w:rPr>
        <w:t xml:space="preserve"> into account a gender perspective</w:t>
      </w:r>
      <w:r w:rsidR="00960453" w:rsidRPr="00785D06">
        <w:rPr>
          <w:rFonts w:eastAsia="Times New Roman"/>
          <w:sz w:val="20"/>
          <w:szCs w:val="20"/>
          <w:lang w:val="en-US" w:eastAsia="es-ES" w:bidi="es-ES"/>
        </w:rPr>
        <w:t xml:space="preserve">, based on </w:t>
      </w:r>
      <w:r w:rsidR="00365DEB" w:rsidRPr="00785D06">
        <w:rPr>
          <w:rFonts w:eastAsia="Times New Roman"/>
          <w:sz w:val="20"/>
          <w:szCs w:val="20"/>
          <w:lang w:val="en-US" w:eastAsia="es-ES" w:bidi="es-ES"/>
        </w:rPr>
        <w:t xml:space="preserve">the principles of </w:t>
      </w:r>
      <w:r w:rsidR="00C254BF" w:rsidRPr="00785D06">
        <w:rPr>
          <w:rFonts w:eastAsia="Times New Roman"/>
          <w:sz w:val="20"/>
          <w:szCs w:val="20"/>
          <w:lang w:val="en-US" w:eastAsia="es-ES" w:bidi="es-ES"/>
        </w:rPr>
        <w:t xml:space="preserve">the </w:t>
      </w:r>
      <w:r w:rsidR="00B97F8F" w:rsidRPr="00785D06">
        <w:rPr>
          <w:rFonts w:eastAsia="Times New Roman"/>
          <w:sz w:val="20"/>
          <w:szCs w:val="20"/>
          <w:lang w:val="en-US" w:eastAsia="es-ES" w:bidi="es-ES"/>
        </w:rPr>
        <w:t>Belém do Pará Convention</w:t>
      </w:r>
      <w:r w:rsidR="00C254BF" w:rsidRPr="00785D06">
        <w:rPr>
          <w:rFonts w:eastAsia="Times New Roman"/>
          <w:sz w:val="20"/>
          <w:szCs w:val="20"/>
          <w:lang w:val="en-US" w:eastAsia="es-ES" w:bidi="es-ES"/>
        </w:rPr>
        <w:t>. Stereotyping “</w:t>
      </w:r>
      <w:r w:rsidR="00C254BF" w:rsidRPr="00785D06">
        <w:rPr>
          <w:sz w:val="20"/>
          <w:szCs w:val="20"/>
          <w:lang w:val="en-US"/>
        </w:rPr>
        <w:t>compromises the impartiality and integrity of the justice system, which can, in turn, lead to miscarriages of justice</w:t>
      </w:r>
      <w:r w:rsidR="00960453" w:rsidRPr="00785D06">
        <w:rPr>
          <w:sz w:val="20"/>
          <w:szCs w:val="20"/>
          <w:lang w:val="en-US"/>
        </w:rPr>
        <w:t>,</w:t>
      </w:r>
      <w:r w:rsidR="00960453"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w:t>
      </w:r>
      <w:r w:rsidR="00EF5373" w:rsidRPr="00785D06">
        <w:rPr>
          <w:rFonts w:eastAsia="Times New Roman"/>
          <w:sz w:val="20"/>
          <w:szCs w:val="20"/>
          <w:lang w:val="en-US" w:eastAsia="es-ES" w:bidi="es-ES"/>
        </w:rPr>
        <w:t xml:space="preserve">and </w:t>
      </w:r>
      <w:r w:rsidR="00960453" w:rsidRPr="00785D06">
        <w:rPr>
          <w:rFonts w:eastAsia="Times New Roman"/>
          <w:sz w:val="20"/>
          <w:szCs w:val="20"/>
          <w:lang w:val="en-US" w:eastAsia="es-ES" w:bidi="es-ES"/>
        </w:rPr>
        <w:t xml:space="preserve">may </w:t>
      </w:r>
      <w:r w:rsidR="00EF5373" w:rsidRPr="00785D06">
        <w:rPr>
          <w:rFonts w:eastAsia="Times New Roman"/>
          <w:sz w:val="20"/>
          <w:szCs w:val="20"/>
          <w:lang w:val="en-US" w:eastAsia="es-ES" w:bidi="es-ES"/>
        </w:rPr>
        <w:t xml:space="preserve">result in </w:t>
      </w:r>
      <w:r w:rsidR="00C254BF" w:rsidRPr="00785D06">
        <w:rPr>
          <w:rFonts w:eastAsia="Times New Roman"/>
          <w:sz w:val="20"/>
          <w:szCs w:val="20"/>
          <w:lang w:val="en-US" w:eastAsia="es-ES" w:bidi="es-ES"/>
        </w:rPr>
        <w:t xml:space="preserve">the denial of justice, </w:t>
      </w:r>
      <w:r w:rsidR="00C254BF" w:rsidRPr="00785D06">
        <w:rPr>
          <w:sz w:val="20"/>
          <w:szCs w:val="20"/>
          <w:lang w:val="en-US"/>
        </w:rPr>
        <w:t>including the revictimization of complainants</w:t>
      </w:r>
      <w:r w:rsidR="00C254BF" w:rsidRPr="00785D06">
        <w:rPr>
          <w:rFonts w:eastAsia="Times New Roman"/>
          <w:sz w:val="20"/>
          <w:szCs w:val="20"/>
          <w:lang w:val="en-US" w:eastAsia="es-ES" w:bidi="es-ES"/>
        </w:rPr>
        <w:t>.</w:t>
      </w:r>
      <w:r w:rsidR="00C254BF" w:rsidRPr="00785D06">
        <w:rPr>
          <w:rStyle w:val="Refdenotaalpie"/>
          <w:rFonts w:eastAsia="Times New Roman"/>
          <w:sz w:val="20"/>
          <w:szCs w:val="20"/>
          <w:lang w:val="en-US" w:eastAsia="es-ES" w:bidi="es-ES"/>
        </w:rPr>
        <w:footnoteReference w:id="185"/>
      </w:r>
      <w:r w:rsidR="00C254BF" w:rsidRPr="00785D06">
        <w:rPr>
          <w:rFonts w:eastAsia="Times New Roman"/>
          <w:sz w:val="20"/>
          <w:szCs w:val="20"/>
          <w:lang w:val="en-US" w:eastAsia="es-ES" w:bidi="es-ES"/>
        </w:rPr>
        <w:t xml:space="preserve"> </w:t>
      </w:r>
    </w:p>
    <w:p w14:paraId="77BC107C" w14:textId="77777777" w:rsidR="00C254BF" w:rsidRPr="00785D06" w:rsidRDefault="00C254BF" w:rsidP="00C254BF">
      <w:pPr>
        <w:jc w:val="both"/>
        <w:rPr>
          <w:rFonts w:eastAsia="Times New Roman"/>
          <w:sz w:val="20"/>
          <w:szCs w:val="20"/>
          <w:lang w:val="en-US" w:eastAsia="es-ES" w:bidi="es-ES"/>
        </w:rPr>
      </w:pPr>
    </w:p>
    <w:p w14:paraId="04D15A50"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In this case, the Superior Court of Justice of Guayaquil (</w:t>
      </w:r>
      <w:r w:rsidRPr="00785D06">
        <w:rPr>
          <w:rFonts w:eastAsia="Times New Roman"/>
          <w:i/>
          <w:sz w:val="20"/>
          <w:szCs w:val="20"/>
          <w:lang w:val="en-US" w:eastAsia="es-ES" w:bidi="es-ES"/>
        </w:rPr>
        <w:t>supra</w:t>
      </w:r>
      <w:r w:rsidRPr="00785D06">
        <w:rPr>
          <w:rFonts w:eastAsia="Times New Roman"/>
          <w:sz w:val="20"/>
          <w:szCs w:val="20"/>
          <w:lang w:val="en-US" w:eastAsia="es-ES" w:bidi="es-ES"/>
        </w:rPr>
        <w:t xml:space="preserve"> para. 76), </w:t>
      </w:r>
      <w:r w:rsidR="00F70D0C" w:rsidRPr="00785D06">
        <w:rPr>
          <w:rFonts w:eastAsia="Times New Roman"/>
          <w:sz w:val="20"/>
          <w:szCs w:val="20"/>
          <w:lang w:val="en-US" w:eastAsia="es-ES" w:bidi="es-ES"/>
        </w:rPr>
        <w:t xml:space="preserve">in its ruling of September 2, 2005, </w:t>
      </w:r>
      <w:r w:rsidR="00EF5373" w:rsidRPr="00785D06">
        <w:rPr>
          <w:rFonts w:eastAsia="Times New Roman"/>
          <w:sz w:val="20"/>
          <w:szCs w:val="20"/>
          <w:lang w:val="en-US" w:eastAsia="es-ES" w:bidi="es-ES"/>
        </w:rPr>
        <w:t xml:space="preserve">found </w:t>
      </w:r>
      <w:r w:rsidRPr="00785D06">
        <w:rPr>
          <w:rFonts w:eastAsia="Times New Roman"/>
          <w:sz w:val="20"/>
          <w:szCs w:val="20"/>
          <w:lang w:val="en-US" w:eastAsia="es-ES" w:bidi="es-ES"/>
        </w:rPr>
        <w:t>that no crime of sexual harassment</w:t>
      </w:r>
      <w:r w:rsidR="00F70D0C" w:rsidRPr="00785D06">
        <w:rPr>
          <w:rFonts w:eastAsia="Times New Roman"/>
          <w:sz w:val="20"/>
          <w:szCs w:val="20"/>
          <w:lang w:val="en-US" w:eastAsia="es-ES" w:bidi="es-ES"/>
        </w:rPr>
        <w:t xml:space="preserve"> was committed</w:t>
      </w:r>
      <w:r w:rsidR="003B6ED6" w:rsidRPr="00785D06">
        <w:rPr>
          <w:rFonts w:eastAsia="Times New Roman"/>
          <w:sz w:val="20"/>
          <w:szCs w:val="20"/>
          <w:lang w:val="en-US" w:eastAsia="es-ES" w:bidi="es-ES"/>
        </w:rPr>
        <w:t xml:space="preserve"> because </w:t>
      </w:r>
      <w:r w:rsidRPr="00785D06">
        <w:rPr>
          <w:rFonts w:eastAsia="Times New Roman"/>
          <w:sz w:val="20"/>
          <w:szCs w:val="20"/>
          <w:lang w:val="en-US" w:eastAsia="es-ES" w:bidi="es-ES"/>
        </w:rPr>
        <w:t xml:space="preserve">the </w:t>
      </w:r>
      <w:r w:rsidR="0097298A" w:rsidRPr="00785D06">
        <w:rPr>
          <w:rFonts w:eastAsia="Times New Roman"/>
          <w:sz w:val="20"/>
          <w:szCs w:val="20"/>
          <w:lang w:val="en-US" w:eastAsia="es-ES" w:bidi="es-ES"/>
        </w:rPr>
        <w:t>vice principal</w:t>
      </w:r>
      <w:r w:rsidR="003B6ED6" w:rsidRPr="00785D06">
        <w:rPr>
          <w:rFonts w:eastAsia="Times New Roman"/>
          <w:sz w:val="20"/>
          <w:szCs w:val="20"/>
          <w:lang w:val="en-US" w:eastAsia="es-ES" w:bidi="es-ES"/>
        </w:rPr>
        <w:t xml:space="preserve"> “did not pursue Paola Guzm</w:t>
      </w:r>
      <w:r w:rsidR="003B6ED6" w:rsidRPr="00785D06">
        <w:rPr>
          <w:rFonts w:ascii="Arial" w:eastAsia="Times New Roman" w:hAnsi="Arial" w:cs="Arial"/>
          <w:sz w:val="20"/>
          <w:szCs w:val="20"/>
          <w:lang w:val="en-US" w:eastAsia="es-ES" w:bidi="es-ES"/>
        </w:rPr>
        <w:t>án</w:t>
      </w:r>
      <w:r w:rsidR="003B6ED6" w:rsidRPr="00785D06">
        <w:rPr>
          <w:rFonts w:eastAsia="Times New Roman"/>
          <w:sz w:val="20"/>
          <w:szCs w:val="20"/>
          <w:lang w:val="en-US" w:eastAsia="es-ES" w:bidi="es-ES"/>
        </w:rPr>
        <w:t>. Rather,</w:t>
      </w:r>
      <w:r w:rsidRPr="00785D06">
        <w:rPr>
          <w:rFonts w:eastAsia="Times New Roman"/>
          <w:sz w:val="20"/>
          <w:szCs w:val="20"/>
          <w:lang w:val="en-US" w:eastAsia="es-ES" w:bidi="es-ES"/>
        </w:rPr>
        <w:t xml:space="preserve"> she was the one who sought </w:t>
      </w:r>
      <w:r w:rsidR="003B6ED6" w:rsidRPr="00785D06">
        <w:rPr>
          <w:rFonts w:eastAsia="Times New Roman"/>
          <w:sz w:val="20"/>
          <w:szCs w:val="20"/>
          <w:lang w:val="en-US" w:eastAsia="es-ES" w:bidi="es-ES"/>
        </w:rPr>
        <w:t>favors from him as an educator</w:t>
      </w:r>
      <w:r w:rsidRPr="00785D06">
        <w:rPr>
          <w:rFonts w:eastAsia="Times New Roman"/>
          <w:sz w:val="20"/>
          <w:szCs w:val="20"/>
          <w:lang w:val="en-US" w:eastAsia="es-ES" w:bidi="es-ES"/>
        </w:rPr>
        <w:t xml:space="preserve">,” </w:t>
      </w:r>
      <w:r w:rsidR="003B6ED6" w:rsidRPr="00785D06">
        <w:rPr>
          <w:rFonts w:eastAsia="Times New Roman"/>
          <w:sz w:val="20"/>
          <w:szCs w:val="20"/>
          <w:lang w:val="en-US" w:eastAsia="es-ES" w:bidi="es-ES"/>
        </w:rPr>
        <w:t xml:space="preserve">this </w:t>
      </w:r>
      <w:r w:rsidR="000F4C7B" w:rsidRPr="00785D06">
        <w:rPr>
          <w:rFonts w:eastAsia="Times New Roman"/>
          <w:sz w:val="20"/>
          <w:szCs w:val="20"/>
          <w:lang w:val="en-US" w:eastAsia="es-ES" w:bidi="es-ES"/>
        </w:rPr>
        <w:t xml:space="preserve">being the </w:t>
      </w:r>
      <w:r w:rsidRPr="00785D06">
        <w:rPr>
          <w:rFonts w:eastAsia="Times New Roman"/>
          <w:sz w:val="20"/>
          <w:szCs w:val="20"/>
          <w:lang w:val="en-US" w:eastAsia="es-ES" w:bidi="es-ES"/>
        </w:rPr>
        <w:t>“</w:t>
      </w:r>
      <w:r w:rsidR="00EF5373" w:rsidRPr="00785D06">
        <w:rPr>
          <w:rFonts w:eastAsia="Times New Roman"/>
          <w:sz w:val="20"/>
          <w:szCs w:val="20"/>
          <w:lang w:val="en-US" w:eastAsia="es-ES" w:bidi="es-ES"/>
        </w:rPr>
        <w:t xml:space="preserve">reason for the </w:t>
      </w:r>
      <w:r w:rsidRPr="00785D06">
        <w:rPr>
          <w:rFonts w:eastAsia="Times New Roman"/>
          <w:sz w:val="20"/>
          <w:szCs w:val="20"/>
          <w:lang w:val="en-US" w:eastAsia="es-ES" w:bidi="es-ES"/>
        </w:rPr>
        <w:t>seduction</w:t>
      </w:r>
      <w:r w:rsidR="003B6ED6"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123B82" w:rsidRPr="00785D06">
        <w:rPr>
          <w:rFonts w:eastAsia="Times New Roman"/>
          <w:sz w:val="20"/>
          <w:szCs w:val="20"/>
          <w:lang w:val="en-US" w:eastAsia="es-ES" w:bidi="es-ES"/>
        </w:rPr>
        <w:t xml:space="preserve">In this same </w:t>
      </w:r>
      <w:r w:rsidR="00F70D0C" w:rsidRPr="00785D06">
        <w:rPr>
          <w:rFonts w:eastAsia="Times New Roman"/>
          <w:sz w:val="20"/>
          <w:szCs w:val="20"/>
          <w:lang w:val="en-US" w:eastAsia="es-ES" w:bidi="es-ES"/>
        </w:rPr>
        <w:t>ruling</w:t>
      </w:r>
      <w:r w:rsidR="003B6ED6" w:rsidRPr="00785D06">
        <w:rPr>
          <w:rFonts w:eastAsia="Times New Roman"/>
          <w:sz w:val="20"/>
          <w:szCs w:val="20"/>
          <w:lang w:val="en-US" w:eastAsia="es-ES" w:bidi="es-ES"/>
        </w:rPr>
        <w:t>, the court</w:t>
      </w:r>
      <w:r w:rsidRPr="00785D06">
        <w:rPr>
          <w:rFonts w:eastAsia="Times New Roman"/>
          <w:sz w:val="20"/>
          <w:szCs w:val="20"/>
          <w:lang w:val="en-US" w:eastAsia="es-ES" w:bidi="es-ES"/>
        </w:rPr>
        <w:t xml:space="preserve"> understood that the </w:t>
      </w:r>
      <w:r w:rsidR="0097298A" w:rsidRPr="00785D06">
        <w:rPr>
          <w:rFonts w:eastAsia="Times New Roman"/>
          <w:sz w:val="20"/>
          <w:szCs w:val="20"/>
          <w:lang w:val="en-US" w:eastAsia="es-ES" w:bidi="es-ES"/>
        </w:rPr>
        <w:t>vice principal</w:t>
      </w:r>
      <w:r w:rsidR="00F70D0C" w:rsidRPr="00785D06">
        <w:rPr>
          <w:rFonts w:eastAsia="Times New Roman"/>
          <w:sz w:val="20"/>
          <w:szCs w:val="20"/>
          <w:lang w:val="en-US" w:eastAsia="es-ES" w:bidi="es-ES"/>
        </w:rPr>
        <w:t>’s conduct</w:t>
      </w:r>
      <w:r w:rsidRPr="00785D06">
        <w:rPr>
          <w:rFonts w:eastAsia="Times New Roman"/>
          <w:sz w:val="20"/>
          <w:szCs w:val="20"/>
          <w:lang w:val="en-US" w:eastAsia="es-ES" w:bidi="es-ES"/>
        </w:rPr>
        <w:t xml:space="preserve"> </w:t>
      </w:r>
      <w:r w:rsidR="00F70D0C" w:rsidRPr="00785D06">
        <w:rPr>
          <w:rFonts w:eastAsia="Times New Roman"/>
          <w:sz w:val="20"/>
          <w:szCs w:val="20"/>
          <w:lang w:val="en-US" w:eastAsia="es-ES" w:bidi="es-ES"/>
        </w:rPr>
        <w:t xml:space="preserve">amounted to </w:t>
      </w:r>
      <w:r w:rsidRPr="00785D06">
        <w:rPr>
          <w:rFonts w:eastAsia="Times New Roman"/>
          <w:sz w:val="20"/>
          <w:szCs w:val="20"/>
          <w:lang w:val="en-US" w:eastAsia="es-ES" w:bidi="es-ES"/>
        </w:rPr>
        <w:t>“rape</w:t>
      </w:r>
      <w:r w:rsidR="00F70D0C"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F23098" w:rsidRPr="00785D06">
        <w:rPr>
          <w:rFonts w:eastAsia="Times New Roman"/>
          <w:sz w:val="20"/>
          <w:szCs w:val="20"/>
          <w:lang w:val="en-US" w:eastAsia="es-ES" w:bidi="es-ES"/>
        </w:rPr>
        <w:t xml:space="preserve">explaining </w:t>
      </w:r>
      <w:r w:rsidRPr="00785D06">
        <w:rPr>
          <w:rFonts w:cs="Arial"/>
          <w:sz w:val="20"/>
          <w:szCs w:val="20"/>
          <w:lang w:val="en-US"/>
        </w:rPr>
        <w:t>that in th</w:t>
      </w:r>
      <w:r w:rsidR="00EF5373" w:rsidRPr="00785D06">
        <w:rPr>
          <w:rFonts w:cs="Arial"/>
          <w:sz w:val="20"/>
          <w:szCs w:val="20"/>
          <w:lang w:val="en-US"/>
        </w:rPr>
        <w:t xml:space="preserve">is </w:t>
      </w:r>
      <w:r w:rsidRPr="00785D06">
        <w:rPr>
          <w:rFonts w:cs="Arial"/>
          <w:sz w:val="20"/>
          <w:szCs w:val="20"/>
          <w:lang w:val="en-US"/>
        </w:rPr>
        <w:t>cr</w:t>
      </w:r>
      <w:r w:rsidR="00F23098" w:rsidRPr="00785D06">
        <w:rPr>
          <w:rFonts w:cs="Arial"/>
          <w:sz w:val="20"/>
          <w:szCs w:val="20"/>
          <w:lang w:val="en-US"/>
        </w:rPr>
        <w:t xml:space="preserve">ime the seduction </w:t>
      </w:r>
      <w:r w:rsidR="00123B82" w:rsidRPr="00785D06">
        <w:rPr>
          <w:rFonts w:cs="Arial"/>
          <w:sz w:val="20"/>
          <w:szCs w:val="20"/>
          <w:lang w:val="en-US"/>
        </w:rPr>
        <w:t>i</w:t>
      </w:r>
      <w:r w:rsidR="003B6ED6" w:rsidRPr="00785D06">
        <w:rPr>
          <w:rFonts w:cs="Arial"/>
          <w:sz w:val="20"/>
          <w:szCs w:val="20"/>
          <w:lang w:val="en-US"/>
        </w:rPr>
        <w:t xml:space="preserve">s aimed at </w:t>
      </w:r>
      <w:r w:rsidR="00F23098" w:rsidRPr="00785D06">
        <w:rPr>
          <w:rFonts w:cs="Arial"/>
          <w:sz w:val="20"/>
          <w:szCs w:val="20"/>
          <w:lang w:val="en-US"/>
        </w:rPr>
        <w:t>“</w:t>
      </w:r>
      <w:r w:rsidR="003B6ED6" w:rsidRPr="00785D06">
        <w:rPr>
          <w:rFonts w:cs="Arial"/>
          <w:sz w:val="20"/>
          <w:szCs w:val="20"/>
          <w:lang w:val="en-US"/>
        </w:rPr>
        <w:t xml:space="preserve">achieving </w:t>
      </w:r>
      <w:r w:rsidRPr="00785D06">
        <w:rPr>
          <w:rFonts w:cs="Arial"/>
          <w:sz w:val="20"/>
          <w:szCs w:val="20"/>
          <w:lang w:val="en-US"/>
        </w:rPr>
        <w:t xml:space="preserve">consent and </w:t>
      </w:r>
      <w:r w:rsidR="00A340DB" w:rsidRPr="00785D06">
        <w:rPr>
          <w:rFonts w:cs="Arial"/>
          <w:sz w:val="20"/>
          <w:szCs w:val="20"/>
          <w:lang w:val="en-US"/>
        </w:rPr>
        <w:t xml:space="preserve">carnal intercourse </w:t>
      </w:r>
      <w:r w:rsidRPr="00785D06">
        <w:rPr>
          <w:rFonts w:cs="Arial"/>
          <w:sz w:val="20"/>
          <w:szCs w:val="20"/>
          <w:lang w:val="en-US"/>
        </w:rPr>
        <w:t xml:space="preserve">with an honest woman.” </w:t>
      </w:r>
      <w:r w:rsidR="00A340DB" w:rsidRPr="00785D06">
        <w:rPr>
          <w:rFonts w:cs="Arial"/>
          <w:sz w:val="20"/>
          <w:szCs w:val="20"/>
          <w:lang w:val="en-US"/>
        </w:rPr>
        <w:t xml:space="preserve">It based its </w:t>
      </w:r>
      <w:r w:rsidRPr="00785D06">
        <w:rPr>
          <w:rFonts w:cs="Arial"/>
          <w:sz w:val="20"/>
          <w:szCs w:val="20"/>
          <w:lang w:val="en-US"/>
        </w:rPr>
        <w:t>af</w:t>
      </w:r>
      <w:r w:rsidR="00F23098" w:rsidRPr="00785D06">
        <w:rPr>
          <w:rFonts w:cs="Arial"/>
          <w:sz w:val="20"/>
          <w:szCs w:val="20"/>
          <w:lang w:val="en-US"/>
        </w:rPr>
        <w:t>f</w:t>
      </w:r>
      <w:r w:rsidRPr="00785D06">
        <w:rPr>
          <w:rFonts w:cs="Arial"/>
          <w:sz w:val="20"/>
          <w:szCs w:val="20"/>
          <w:lang w:val="en-US"/>
        </w:rPr>
        <w:t>irmations cit</w:t>
      </w:r>
      <w:r w:rsidR="00F23098" w:rsidRPr="00785D06">
        <w:rPr>
          <w:rFonts w:cs="Arial"/>
          <w:sz w:val="20"/>
          <w:szCs w:val="20"/>
          <w:lang w:val="en-US"/>
        </w:rPr>
        <w:t xml:space="preserve">ing specialized </w:t>
      </w:r>
      <w:r w:rsidRPr="00785D06">
        <w:rPr>
          <w:rFonts w:cs="Arial"/>
          <w:sz w:val="20"/>
          <w:szCs w:val="20"/>
          <w:lang w:val="en-US"/>
        </w:rPr>
        <w:t>doctr</w:t>
      </w:r>
      <w:r w:rsidR="00F23098" w:rsidRPr="00785D06">
        <w:rPr>
          <w:rFonts w:cs="Arial"/>
          <w:sz w:val="20"/>
          <w:szCs w:val="20"/>
          <w:lang w:val="en-US"/>
        </w:rPr>
        <w:t>ine</w:t>
      </w:r>
      <w:r w:rsidRPr="00785D06">
        <w:rPr>
          <w:rFonts w:cs="Arial"/>
          <w:sz w:val="20"/>
          <w:szCs w:val="20"/>
          <w:lang w:val="en-US"/>
        </w:rPr>
        <w:t xml:space="preserve">, </w:t>
      </w:r>
      <w:r w:rsidR="00123B82" w:rsidRPr="00785D06">
        <w:rPr>
          <w:rFonts w:cs="Arial"/>
          <w:sz w:val="20"/>
          <w:szCs w:val="20"/>
          <w:lang w:val="en-US"/>
        </w:rPr>
        <w:t>which explains</w:t>
      </w:r>
      <w:r w:rsidRPr="00785D06">
        <w:rPr>
          <w:rFonts w:cs="Arial"/>
          <w:sz w:val="20"/>
          <w:szCs w:val="20"/>
          <w:lang w:val="en-US"/>
        </w:rPr>
        <w:t xml:space="preserve"> that “[</w:t>
      </w:r>
      <w:r w:rsidR="00930E33" w:rsidRPr="00785D06">
        <w:rPr>
          <w:rFonts w:cs="Arial"/>
          <w:sz w:val="20"/>
          <w:szCs w:val="20"/>
          <w:lang w:val="en-US"/>
        </w:rPr>
        <w:t>a</w:t>
      </w:r>
      <w:r w:rsidRPr="00785D06">
        <w:rPr>
          <w:rFonts w:cs="Arial"/>
          <w:sz w:val="20"/>
          <w:szCs w:val="20"/>
          <w:lang w:val="en-US"/>
        </w:rPr>
        <w:t>]</w:t>
      </w:r>
      <w:r w:rsidR="00930E33" w:rsidRPr="00785D06">
        <w:rPr>
          <w:rFonts w:cs="Arial"/>
          <w:sz w:val="20"/>
          <w:szCs w:val="20"/>
          <w:lang w:val="en-US"/>
        </w:rPr>
        <w:t>n</w:t>
      </w:r>
      <w:r w:rsidRPr="00785D06">
        <w:rPr>
          <w:rFonts w:cs="Arial"/>
          <w:sz w:val="20"/>
          <w:szCs w:val="20"/>
          <w:lang w:val="en-US"/>
        </w:rPr>
        <w:t xml:space="preserve"> essential element [of the crime] </w:t>
      </w:r>
      <w:r w:rsidR="00123B82" w:rsidRPr="00785D06">
        <w:rPr>
          <w:rFonts w:cs="Arial"/>
          <w:sz w:val="20"/>
          <w:szCs w:val="20"/>
          <w:lang w:val="en-US"/>
        </w:rPr>
        <w:t xml:space="preserve">is the </w:t>
      </w:r>
      <w:r w:rsidRPr="00785D06">
        <w:rPr>
          <w:rFonts w:cs="Arial"/>
          <w:sz w:val="20"/>
          <w:szCs w:val="20"/>
          <w:lang w:val="en-US"/>
        </w:rPr>
        <w:t>`</w:t>
      </w:r>
      <w:r w:rsidR="00123B82" w:rsidRPr="00785D06">
        <w:rPr>
          <w:rFonts w:cs="Arial"/>
          <w:sz w:val="20"/>
          <w:szCs w:val="20"/>
          <w:lang w:val="en-US"/>
        </w:rPr>
        <w:t>maidenhood</w:t>
      </w:r>
      <w:r w:rsidRPr="00785D06">
        <w:rPr>
          <w:rFonts w:cs="Arial"/>
          <w:sz w:val="20"/>
          <w:szCs w:val="20"/>
          <w:lang w:val="en-US"/>
        </w:rPr>
        <w:t xml:space="preserve">´ of the </w:t>
      </w:r>
      <w:r w:rsidR="00930E33" w:rsidRPr="00785D06">
        <w:rPr>
          <w:rFonts w:cs="Arial"/>
          <w:sz w:val="20"/>
          <w:szCs w:val="20"/>
          <w:lang w:val="en-US"/>
        </w:rPr>
        <w:t>rape victim</w:t>
      </w:r>
      <w:r w:rsidRPr="00785D06">
        <w:rPr>
          <w:rFonts w:cs="Arial"/>
          <w:sz w:val="20"/>
          <w:szCs w:val="20"/>
          <w:lang w:val="en-US"/>
        </w:rPr>
        <w:t xml:space="preserve">, </w:t>
      </w:r>
      <w:r w:rsidR="00123B82" w:rsidRPr="00785D06">
        <w:rPr>
          <w:rFonts w:cs="Arial"/>
          <w:sz w:val="20"/>
          <w:szCs w:val="20"/>
          <w:lang w:val="en-US"/>
        </w:rPr>
        <w:t xml:space="preserve">a </w:t>
      </w:r>
      <w:r w:rsidRPr="00785D06">
        <w:rPr>
          <w:rFonts w:cs="Arial"/>
          <w:sz w:val="20"/>
          <w:szCs w:val="20"/>
          <w:lang w:val="en-US"/>
        </w:rPr>
        <w:t>‘</w:t>
      </w:r>
      <w:r w:rsidR="00123B82" w:rsidRPr="00785D06">
        <w:rPr>
          <w:rFonts w:cs="Arial"/>
          <w:sz w:val="20"/>
          <w:szCs w:val="20"/>
          <w:lang w:val="en-US"/>
        </w:rPr>
        <w:t>maiden</w:t>
      </w:r>
      <w:r w:rsidRPr="00785D06">
        <w:rPr>
          <w:rFonts w:cs="Arial"/>
          <w:sz w:val="20"/>
          <w:szCs w:val="20"/>
          <w:lang w:val="en-US"/>
        </w:rPr>
        <w:t xml:space="preserve">’ </w:t>
      </w:r>
      <w:r w:rsidR="00930E33" w:rsidRPr="00785D06">
        <w:rPr>
          <w:rFonts w:cs="Arial"/>
          <w:sz w:val="20"/>
          <w:szCs w:val="20"/>
          <w:lang w:val="en-US"/>
        </w:rPr>
        <w:t xml:space="preserve">being understood as </w:t>
      </w:r>
      <w:r w:rsidRPr="00785D06">
        <w:rPr>
          <w:rFonts w:cs="Arial"/>
          <w:sz w:val="20"/>
          <w:szCs w:val="20"/>
          <w:lang w:val="en-US"/>
        </w:rPr>
        <w:t>[</w:t>
      </w:r>
      <w:r w:rsidR="00F23098" w:rsidRPr="00785D06">
        <w:rPr>
          <w:rFonts w:cs="Arial"/>
          <w:sz w:val="20"/>
          <w:szCs w:val="20"/>
          <w:lang w:val="en-US"/>
        </w:rPr>
        <w:t xml:space="preserve">…] a young woman of </w:t>
      </w:r>
      <w:r w:rsidR="00930E33" w:rsidRPr="00785D06">
        <w:rPr>
          <w:rFonts w:cs="Arial"/>
          <w:sz w:val="20"/>
          <w:szCs w:val="20"/>
          <w:lang w:val="en-US"/>
        </w:rPr>
        <w:t xml:space="preserve">virtuous </w:t>
      </w:r>
      <w:r w:rsidR="00F23098" w:rsidRPr="00785D06">
        <w:rPr>
          <w:rFonts w:cs="Arial"/>
          <w:sz w:val="20"/>
          <w:szCs w:val="20"/>
          <w:lang w:val="en-US"/>
        </w:rPr>
        <w:t>life</w:t>
      </w:r>
      <w:r w:rsidRPr="00785D06">
        <w:rPr>
          <w:rFonts w:cs="Arial"/>
          <w:sz w:val="20"/>
          <w:szCs w:val="20"/>
          <w:lang w:val="en-US"/>
        </w:rPr>
        <w:t xml:space="preserve"> prior to the fact, </w:t>
      </w:r>
      <w:r w:rsidR="00EF5373" w:rsidRPr="00785D06">
        <w:rPr>
          <w:rFonts w:cs="Arial"/>
          <w:sz w:val="20"/>
          <w:szCs w:val="20"/>
          <w:lang w:val="en-US"/>
        </w:rPr>
        <w:t xml:space="preserve">regardless of </w:t>
      </w:r>
      <w:r w:rsidR="00123B82" w:rsidRPr="00785D06">
        <w:rPr>
          <w:rFonts w:cs="Arial"/>
          <w:sz w:val="20"/>
          <w:szCs w:val="20"/>
          <w:lang w:val="en-US"/>
        </w:rPr>
        <w:t>whether she has conserved her</w:t>
      </w:r>
      <w:r w:rsidR="00C90479" w:rsidRPr="00785D06">
        <w:rPr>
          <w:rFonts w:cs="Arial"/>
          <w:sz w:val="20"/>
          <w:szCs w:val="20"/>
          <w:lang w:val="en-US"/>
        </w:rPr>
        <w:t xml:space="preserve"> virginity</w:t>
      </w:r>
      <w:r w:rsidR="00123B82" w:rsidRPr="00785D06">
        <w:rPr>
          <w:rFonts w:cs="Arial"/>
          <w:sz w:val="20"/>
          <w:szCs w:val="20"/>
          <w:lang w:val="en-US"/>
        </w:rPr>
        <w:t>.”</w:t>
      </w:r>
      <w:r w:rsidRPr="00785D06">
        <w:rPr>
          <w:rFonts w:cs="Arial"/>
          <w:sz w:val="20"/>
          <w:szCs w:val="20"/>
          <w:lang w:val="en-US"/>
        </w:rPr>
        <w:t xml:space="preserve"> The judicial ruling </w:t>
      </w:r>
      <w:r w:rsidR="00C90479" w:rsidRPr="00785D06">
        <w:rPr>
          <w:rFonts w:cs="Arial"/>
          <w:sz w:val="20"/>
          <w:szCs w:val="20"/>
          <w:lang w:val="en-US"/>
        </w:rPr>
        <w:t xml:space="preserve">made reference </w:t>
      </w:r>
      <w:r w:rsidRPr="00785D06">
        <w:rPr>
          <w:rFonts w:cs="Arial"/>
          <w:sz w:val="20"/>
          <w:szCs w:val="20"/>
          <w:lang w:val="en-US"/>
        </w:rPr>
        <w:t xml:space="preserve">to the criminal definition of “rape” </w:t>
      </w:r>
      <w:r w:rsidR="0016124F" w:rsidRPr="00785D06">
        <w:rPr>
          <w:rFonts w:cs="Arial"/>
          <w:sz w:val="20"/>
          <w:szCs w:val="20"/>
          <w:lang w:val="en-US"/>
        </w:rPr>
        <w:t>which, under</w:t>
      </w:r>
      <w:r w:rsidRPr="00785D06">
        <w:rPr>
          <w:rFonts w:cs="Arial"/>
          <w:sz w:val="20"/>
          <w:szCs w:val="20"/>
          <w:lang w:val="en-US"/>
        </w:rPr>
        <w:t xml:space="preserve"> the l</w:t>
      </w:r>
      <w:r w:rsidR="0016124F" w:rsidRPr="00785D06">
        <w:rPr>
          <w:rFonts w:cs="Arial"/>
          <w:sz w:val="20"/>
          <w:szCs w:val="20"/>
          <w:lang w:val="en-US"/>
        </w:rPr>
        <w:t xml:space="preserve">aws </w:t>
      </w:r>
      <w:r w:rsidRPr="00785D06">
        <w:rPr>
          <w:rFonts w:cs="Arial"/>
          <w:sz w:val="20"/>
          <w:szCs w:val="20"/>
          <w:lang w:val="en-US"/>
        </w:rPr>
        <w:t>in force at the t</w:t>
      </w:r>
      <w:r w:rsidR="00C90479" w:rsidRPr="00785D06">
        <w:rPr>
          <w:rFonts w:cs="Arial"/>
          <w:sz w:val="20"/>
          <w:szCs w:val="20"/>
          <w:lang w:val="en-US"/>
        </w:rPr>
        <w:t xml:space="preserve">ime of the facts, required </w:t>
      </w:r>
      <w:r w:rsidRPr="00785D06">
        <w:rPr>
          <w:rFonts w:cs="Arial"/>
          <w:sz w:val="20"/>
          <w:szCs w:val="20"/>
          <w:lang w:val="en-US"/>
        </w:rPr>
        <w:t xml:space="preserve">the victim </w:t>
      </w:r>
      <w:r w:rsidR="00C90479" w:rsidRPr="00785D06">
        <w:rPr>
          <w:rFonts w:cs="Arial"/>
          <w:sz w:val="20"/>
          <w:szCs w:val="20"/>
          <w:lang w:val="en-US"/>
        </w:rPr>
        <w:t xml:space="preserve">to </w:t>
      </w:r>
      <w:r w:rsidRPr="00785D06">
        <w:rPr>
          <w:rFonts w:cs="Arial"/>
          <w:sz w:val="20"/>
          <w:szCs w:val="20"/>
          <w:lang w:val="en-US"/>
        </w:rPr>
        <w:t xml:space="preserve">be an “honest woman” </w:t>
      </w:r>
      <w:r w:rsidR="0016124F" w:rsidRPr="00785D06">
        <w:rPr>
          <w:rFonts w:cs="Arial"/>
          <w:sz w:val="20"/>
          <w:szCs w:val="20"/>
          <w:lang w:val="en-US"/>
        </w:rPr>
        <w:t xml:space="preserve">in order </w:t>
      </w:r>
      <w:r w:rsidRPr="00785D06">
        <w:rPr>
          <w:rFonts w:cs="Arial"/>
          <w:sz w:val="20"/>
          <w:szCs w:val="20"/>
          <w:lang w:val="en-US"/>
        </w:rPr>
        <w:t>to con</w:t>
      </w:r>
      <w:r w:rsidR="0016124F" w:rsidRPr="00785D06">
        <w:rPr>
          <w:rFonts w:cs="Arial"/>
          <w:sz w:val="20"/>
          <w:szCs w:val="20"/>
          <w:lang w:val="en-US"/>
        </w:rPr>
        <w:t xml:space="preserve">figure that </w:t>
      </w:r>
      <w:r w:rsidRPr="00785D06">
        <w:rPr>
          <w:rFonts w:cs="Arial"/>
          <w:sz w:val="20"/>
          <w:szCs w:val="20"/>
          <w:lang w:val="en-US"/>
        </w:rPr>
        <w:t>crime (</w:t>
      </w:r>
      <w:r w:rsidRPr="00785D06">
        <w:rPr>
          <w:rFonts w:cs="Arial"/>
          <w:i/>
          <w:sz w:val="20"/>
          <w:szCs w:val="20"/>
          <w:lang w:val="en-US"/>
        </w:rPr>
        <w:t xml:space="preserve">supra </w:t>
      </w:r>
      <w:r w:rsidRPr="00785D06">
        <w:rPr>
          <w:rFonts w:cs="Arial"/>
          <w:sz w:val="20"/>
          <w:szCs w:val="20"/>
          <w:lang w:val="en-US"/>
        </w:rPr>
        <w:t>footnote 70).</w:t>
      </w:r>
    </w:p>
    <w:p w14:paraId="6E826CE0" w14:textId="77777777" w:rsidR="00C254BF" w:rsidRPr="00785D06" w:rsidRDefault="00C254BF" w:rsidP="00C254BF">
      <w:pPr>
        <w:jc w:val="both"/>
        <w:rPr>
          <w:rFonts w:eastAsia="Times New Roman"/>
          <w:sz w:val="20"/>
          <w:szCs w:val="20"/>
          <w:lang w:val="en-US" w:eastAsia="es-ES" w:bidi="es-ES"/>
        </w:rPr>
      </w:pPr>
    </w:p>
    <w:p w14:paraId="1C97C7F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Court considers that this decision </w:t>
      </w:r>
      <w:r w:rsidR="00F23098" w:rsidRPr="00785D06">
        <w:rPr>
          <w:rFonts w:eastAsia="Times New Roman"/>
          <w:sz w:val="20"/>
          <w:szCs w:val="20"/>
          <w:lang w:val="en-US" w:eastAsia="es-ES" w:bidi="es-ES"/>
        </w:rPr>
        <w:t>clearly reflects a biased</w:t>
      </w:r>
      <w:r w:rsidRPr="00785D06">
        <w:rPr>
          <w:rFonts w:eastAsia="Times New Roman"/>
          <w:sz w:val="20"/>
          <w:szCs w:val="20"/>
          <w:lang w:val="en-US" w:eastAsia="es-ES" w:bidi="es-ES"/>
        </w:rPr>
        <w:t xml:space="preserve"> analysis based </w:t>
      </w:r>
      <w:r w:rsidR="00255F8F" w:rsidRPr="00785D06">
        <w:rPr>
          <w:rFonts w:eastAsia="Times New Roman"/>
          <w:sz w:val="20"/>
          <w:szCs w:val="20"/>
          <w:lang w:val="en-US" w:eastAsia="es-ES" w:bidi="es-ES"/>
        </w:rPr>
        <w:t>on gender</w:t>
      </w:r>
      <w:r w:rsidR="0074683C" w:rsidRPr="00785D06">
        <w:rPr>
          <w:rFonts w:eastAsia="Times New Roman"/>
          <w:sz w:val="20"/>
          <w:szCs w:val="20"/>
          <w:lang w:val="en-US" w:eastAsia="es-ES" w:bidi="es-ES"/>
        </w:rPr>
        <w:t xml:space="preserve"> </w:t>
      </w:r>
      <w:r w:rsidRPr="00785D06">
        <w:rPr>
          <w:rFonts w:eastAsia="Times New Roman"/>
          <w:sz w:val="20"/>
          <w:szCs w:val="20"/>
          <w:lang w:val="en-US" w:eastAsia="es-ES" w:bidi="es-ES"/>
        </w:rPr>
        <w:t>preconcept</w:t>
      </w:r>
      <w:r w:rsidR="00F23098" w:rsidRPr="00785D06">
        <w:rPr>
          <w:rFonts w:eastAsia="Times New Roman"/>
          <w:sz w:val="20"/>
          <w:szCs w:val="20"/>
          <w:lang w:val="en-US" w:eastAsia="es-ES" w:bidi="es-ES"/>
        </w:rPr>
        <w:t>ion</w:t>
      </w:r>
      <w:r w:rsidRPr="00785D06">
        <w:rPr>
          <w:rFonts w:eastAsia="Times New Roman"/>
          <w:sz w:val="20"/>
          <w:szCs w:val="20"/>
          <w:lang w:val="en-US" w:eastAsia="es-ES" w:bidi="es-ES"/>
        </w:rPr>
        <w:t xml:space="preserve">s. First, because </w:t>
      </w:r>
      <w:r w:rsidR="00F23098" w:rsidRPr="00785D06">
        <w:rPr>
          <w:rFonts w:eastAsia="Times New Roman"/>
          <w:sz w:val="20"/>
          <w:szCs w:val="20"/>
          <w:lang w:val="en-US" w:eastAsia="es-ES" w:bidi="es-ES"/>
        </w:rPr>
        <w:t xml:space="preserve">it dismisses </w:t>
      </w:r>
      <w:r w:rsidR="000F4C7B" w:rsidRPr="00785D06">
        <w:rPr>
          <w:rFonts w:eastAsia="Times New Roman"/>
          <w:sz w:val="20"/>
          <w:szCs w:val="20"/>
          <w:lang w:val="en-US" w:eastAsia="es-ES" w:bidi="es-ES"/>
        </w:rPr>
        <w:t>a</w:t>
      </w:r>
      <w:r w:rsidRPr="00785D06">
        <w:rPr>
          <w:rFonts w:eastAsia="Times New Roman"/>
          <w:sz w:val="20"/>
          <w:szCs w:val="20"/>
          <w:lang w:val="en-US" w:eastAsia="es-ES" w:bidi="es-ES"/>
        </w:rPr>
        <w:t xml:space="preserve"> crime </w:t>
      </w:r>
      <w:r w:rsidR="0074683C" w:rsidRPr="00785D06">
        <w:rPr>
          <w:rFonts w:eastAsia="Times New Roman"/>
          <w:sz w:val="20"/>
          <w:szCs w:val="20"/>
          <w:lang w:val="en-US" w:eastAsia="es-ES" w:bidi="es-ES"/>
        </w:rPr>
        <w:t xml:space="preserve">based on </w:t>
      </w:r>
      <w:r w:rsidRPr="00785D06">
        <w:rPr>
          <w:rFonts w:eastAsia="Times New Roman"/>
          <w:sz w:val="20"/>
          <w:szCs w:val="20"/>
          <w:lang w:val="en-US" w:eastAsia="es-ES" w:bidi="es-ES"/>
        </w:rPr>
        <w:t xml:space="preserve">a </w:t>
      </w:r>
      <w:r w:rsidR="0074683C" w:rsidRPr="00785D06">
        <w:rPr>
          <w:rFonts w:eastAsia="Times New Roman"/>
          <w:sz w:val="20"/>
          <w:szCs w:val="20"/>
          <w:lang w:val="en-US" w:eastAsia="es-ES" w:bidi="es-ES"/>
        </w:rPr>
        <w:t xml:space="preserve">judgment of </w:t>
      </w:r>
      <w:r w:rsidRPr="00785D06">
        <w:rPr>
          <w:rFonts w:eastAsia="Times New Roman"/>
          <w:sz w:val="20"/>
          <w:szCs w:val="20"/>
          <w:lang w:val="en-US" w:eastAsia="es-ES" w:bidi="es-ES"/>
        </w:rPr>
        <w:t xml:space="preserve">the </w:t>
      </w:r>
      <w:r w:rsidR="00F23098" w:rsidRPr="00785D06">
        <w:rPr>
          <w:rFonts w:eastAsia="Times New Roman"/>
          <w:sz w:val="20"/>
          <w:szCs w:val="20"/>
          <w:lang w:val="en-US" w:eastAsia="es-ES" w:bidi="es-ES"/>
        </w:rPr>
        <w:t xml:space="preserve">victim’s alleged </w:t>
      </w:r>
      <w:r w:rsidRPr="00785D06">
        <w:rPr>
          <w:rFonts w:eastAsia="Times New Roman"/>
          <w:sz w:val="20"/>
          <w:szCs w:val="20"/>
          <w:lang w:val="en-US" w:eastAsia="es-ES" w:bidi="es-ES"/>
        </w:rPr>
        <w:t>conduct</w:t>
      </w:r>
      <w:r w:rsidR="00F23098" w:rsidRPr="00785D06">
        <w:rPr>
          <w:rFonts w:eastAsia="Times New Roman"/>
          <w:sz w:val="20"/>
          <w:szCs w:val="20"/>
          <w:lang w:val="en-US" w:eastAsia="es-ES" w:bidi="es-ES"/>
        </w:rPr>
        <w:t>, making her responsi</w:t>
      </w:r>
      <w:r w:rsidRPr="00785D06">
        <w:rPr>
          <w:rFonts w:eastAsia="Times New Roman"/>
          <w:sz w:val="20"/>
          <w:szCs w:val="20"/>
          <w:lang w:val="en-US" w:eastAsia="es-ES" w:bidi="es-ES"/>
        </w:rPr>
        <w:t xml:space="preserve">ble </w:t>
      </w:r>
      <w:r w:rsidR="00F23098" w:rsidRPr="00785D06">
        <w:rPr>
          <w:rFonts w:eastAsia="Times New Roman"/>
          <w:sz w:val="20"/>
          <w:szCs w:val="20"/>
          <w:lang w:val="en-US" w:eastAsia="es-ES" w:bidi="es-ES"/>
        </w:rPr>
        <w:t xml:space="preserve">under the </w:t>
      </w:r>
      <w:r w:rsidR="00420801" w:rsidRPr="00785D06">
        <w:rPr>
          <w:rFonts w:eastAsia="Times New Roman"/>
          <w:sz w:val="20"/>
          <w:szCs w:val="20"/>
          <w:lang w:val="en-US" w:eastAsia="es-ES" w:bidi="es-ES"/>
        </w:rPr>
        <w:t>notion of “</w:t>
      </w:r>
      <w:r w:rsidRPr="00785D06">
        <w:rPr>
          <w:rFonts w:eastAsia="Times New Roman"/>
          <w:sz w:val="20"/>
          <w:szCs w:val="20"/>
          <w:lang w:val="en-US" w:eastAsia="es-ES" w:bidi="es-ES"/>
        </w:rPr>
        <w:t>seduction</w:t>
      </w:r>
      <w:r w:rsidR="0074683C"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74683C" w:rsidRPr="00785D06">
        <w:rPr>
          <w:rFonts w:eastAsia="Times New Roman"/>
          <w:sz w:val="20"/>
          <w:szCs w:val="20"/>
          <w:lang w:val="en-US" w:eastAsia="es-ES" w:bidi="es-ES"/>
        </w:rPr>
        <w:t>This shows that</w:t>
      </w:r>
      <w:r w:rsidRPr="00785D06">
        <w:rPr>
          <w:rFonts w:eastAsia="Times New Roman"/>
          <w:sz w:val="20"/>
          <w:szCs w:val="20"/>
          <w:lang w:val="en-US" w:eastAsia="es-ES" w:bidi="es-ES"/>
        </w:rPr>
        <w:t xml:space="preserve"> </w:t>
      </w:r>
      <w:r w:rsidR="00420801" w:rsidRPr="00785D06">
        <w:rPr>
          <w:rFonts w:eastAsia="Times New Roman"/>
          <w:sz w:val="20"/>
          <w:szCs w:val="20"/>
          <w:lang w:val="en-US" w:eastAsia="es-ES" w:bidi="es-ES"/>
        </w:rPr>
        <w:t>the ruling</w:t>
      </w:r>
      <w:r w:rsidR="009E69BC" w:rsidRPr="00785D06">
        <w:rPr>
          <w:rFonts w:eastAsia="Times New Roman"/>
          <w:sz w:val="20"/>
          <w:szCs w:val="20"/>
          <w:lang w:val="en-US" w:eastAsia="es-ES" w:bidi="es-ES"/>
        </w:rPr>
        <w:t xml:space="preserve"> understo</w:t>
      </w:r>
      <w:r w:rsidR="0074683C" w:rsidRPr="00785D06">
        <w:rPr>
          <w:rFonts w:eastAsia="Times New Roman"/>
          <w:sz w:val="20"/>
          <w:szCs w:val="20"/>
          <w:lang w:val="en-US" w:eastAsia="es-ES" w:bidi="es-ES"/>
        </w:rPr>
        <w:t xml:space="preserve">od that the fact of </w:t>
      </w:r>
      <w:r w:rsidR="00930E33" w:rsidRPr="00785D06">
        <w:rPr>
          <w:rFonts w:eastAsia="Times New Roman"/>
          <w:sz w:val="20"/>
          <w:szCs w:val="20"/>
          <w:lang w:val="en-US" w:eastAsia="es-ES" w:bidi="es-ES"/>
        </w:rPr>
        <w:t xml:space="preserve">seeking </w:t>
      </w:r>
      <w:r w:rsidRPr="00785D06">
        <w:rPr>
          <w:rFonts w:eastAsia="Times New Roman"/>
          <w:sz w:val="20"/>
          <w:szCs w:val="20"/>
          <w:lang w:val="en-US" w:eastAsia="es-ES" w:bidi="es-ES"/>
        </w:rPr>
        <w:t>“</w:t>
      </w:r>
      <w:r w:rsidR="00930E33" w:rsidRPr="00785D06">
        <w:rPr>
          <w:rFonts w:eastAsia="Times New Roman"/>
          <w:sz w:val="20"/>
          <w:szCs w:val="20"/>
          <w:lang w:val="en-US" w:eastAsia="es-ES" w:bidi="es-ES"/>
        </w:rPr>
        <w:t xml:space="preserve">academic </w:t>
      </w:r>
      <w:r w:rsidRPr="00785D06">
        <w:rPr>
          <w:rFonts w:eastAsia="Times New Roman"/>
          <w:sz w:val="20"/>
          <w:szCs w:val="20"/>
          <w:lang w:val="en-US" w:eastAsia="es-ES" w:bidi="es-ES"/>
        </w:rPr>
        <w:t xml:space="preserve">favors” implied, </w:t>
      </w:r>
      <w:r w:rsidRPr="00785D06">
        <w:rPr>
          <w:rFonts w:eastAsia="Times New Roman"/>
          <w:i/>
          <w:sz w:val="20"/>
          <w:szCs w:val="20"/>
          <w:lang w:val="en-US" w:eastAsia="es-ES" w:bidi="es-ES"/>
        </w:rPr>
        <w:t>per se,</w:t>
      </w:r>
      <w:r w:rsidRPr="00785D06">
        <w:rPr>
          <w:rFonts w:eastAsia="Times New Roman"/>
          <w:sz w:val="20"/>
          <w:szCs w:val="20"/>
          <w:lang w:val="en-US" w:eastAsia="es-ES" w:bidi="es-ES"/>
        </w:rPr>
        <w:t xml:space="preserve"> that the victim </w:t>
      </w:r>
      <w:r w:rsidR="0074683C" w:rsidRPr="00785D06">
        <w:rPr>
          <w:rFonts w:eastAsia="Times New Roman"/>
          <w:sz w:val="20"/>
          <w:szCs w:val="20"/>
          <w:lang w:val="en-US" w:eastAsia="es-ES" w:bidi="es-ES"/>
        </w:rPr>
        <w:t xml:space="preserve">engaged in </w:t>
      </w:r>
      <w:r w:rsidRPr="00785D06">
        <w:rPr>
          <w:rFonts w:eastAsia="Times New Roman"/>
          <w:sz w:val="20"/>
          <w:szCs w:val="20"/>
          <w:lang w:val="en-US" w:eastAsia="es-ES" w:bidi="es-ES"/>
        </w:rPr>
        <w:t>acts of “seduction</w:t>
      </w:r>
      <w:r w:rsidR="00F7664F"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74683C" w:rsidRPr="00785D06">
        <w:rPr>
          <w:rFonts w:eastAsia="Times New Roman"/>
          <w:sz w:val="20"/>
          <w:szCs w:val="20"/>
          <w:lang w:val="en-US" w:eastAsia="es-ES" w:bidi="es-ES"/>
        </w:rPr>
        <w:t xml:space="preserve">implicitly </w:t>
      </w:r>
      <w:r w:rsidR="009E69BC" w:rsidRPr="00785D06">
        <w:rPr>
          <w:rFonts w:eastAsia="Times New Roman"/>
          <w:sz w:val="20"/>
          <w:szCs w:val="20"/>
          <w:lang w:val="en-US" w:eastAsia="es-ES" w:bidi="es-ES"/>
        </w:rPr>
        <w:t>attribut</w:t>
      </w:r>
      <w:r w:rsidR="00F7664F" w:rsidRPr="00785D06">
        <w:rPr>
          <w:rFonts w:eastAsia="Times New Roman"/>
          <w:sz w:val="20"/>
          <w:szCs w:val="20"/>
          <w:lang w:val="en-US" w:eastAsia="es-ES" w:bidi="es-ES"/>
        </w:rPr>
        <w:t xml:space="preserve">ing </w:t>
      </w:r>
      <w:r w:rsidR="009E69BC" w:rsidRPr="00785D06">
        <w:rPr>
          <w:rFonts w:eastAsia="Times New Roman"/>
          <w:sz w:val="20"/>
          <w:szCs w:val="20"/>
          <w:lang w:val="en-US" w:eastAsia="es-ES" w:bidi="es-ES"/>
        </w:rPr>
        <w:t>to her</w:t>
      </w:r>
      <w:r w:rsidRPr="00785D06">
        <w:rPr>
          <w:rFonts w:eastAsia="Times New Roman"/>
          <w:sz w:val="20"/>
          <w:szCs w:val="20"/>
          <w:lang w:val="en-US" w:eastAsia="es-ES" w:bidi="es-ES"/>
        </w:rPr>
        <w:t xml:space="preserve">, at least partially, responsibility </w:t>
      </w:r>
      <w:r w:rsidR="00F7664F" w:rsidRPr="00785D06">
        <w:rPr>
          <w:rFonts w:eastAsia="Times New Roman"/>
          <w:sz w:val="20"/>
          <w:szCs w:val="20"/>
          <w:lang w:val="en-US" w:eastAsia="es-ES" w:bidi="es-ES"/>
        </w:rPr>
        <w:t xml:space="preserve">for what finally </w:t>
      </w:r>
      <w:r w:rsidR="00A622B5" w:rsidRPr="00785D06">
        <w:rPr>
          <w:rFonts w:eastAsia="Times New Roman"/>
          <w:sz w:val="20"/>
          <w:szCs w:val="20"/>
          <w:lang w:val="en-US" w:eastAsia="es-ES" w:bidi="es-ES"/>
        </w:rPr>
        <w:t>occurred</w:t>
      </w:r>
      <w:r w:rsidRPr="00785D06">
        <w:rPr>
          <w:rFonts w:eastAsia="Times New Roman"/>
          <w:sz w:val="20"/>
          <w:szCs w:val="20"/>
          <w:lang w:val="en-US" w:eastAsia="es-ES" w:bidi="es-ES"/>
        </w:rPr>
        <w:t xml:space="preserve">. This </w:t>
      </w:r>
      <w:r w:rsidR="000F4C7B" w:rsidRPr="00785D06">
        <w:rPr>
          <w:rFonts w:eastAsia="Times New Roman"/>
          <w:sz w:val="20"/>
          <w:szCs w:val="20"/>
          <w:lang w:val="en-US" w:eastAsia="es-ES" w:bidi="es-ES"/>
        </w:rPr>
        <w:t>view of women</w:t>
      </w:r>
      <w:r w:rsidR="00F7664F" w:rsidRPr="00785D06">
        <w:rPr>
          <w:rFonts w:eastAsia="Times New Roman"/>
          <w:sz w:val="20"/>
          <w:szCs w:val="20"/>
          <w:lang w:val="en-US" w:eastAsia="es-ES" w:bidi="es-ES"/>
        </w:rPr>
        <w:t xml:space="preserve"> </w:t>
      </w:r>
      <w:r w:rsidR="000F4C7B"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0F4C7B" w:rsidRPr="00785D06">
        <w:rPr>
          <w:rFonts w:eastAsia="Times New Roman"/>
          <w:sz w:val="20"/>
          <w:szCs w:val="20"/>
          <w:lang w:val="en-US" w:eastAsia="es-ES" w:bidi="es-ES"/>
        </w:rPr>
        <w:t xml:space="preserve">or, </w:t>
      </w:r>
      <w:r w:rsidRPr="00785D06">
        <w:rPr>
          <w:rFonts w:eastAsia="Times New Roman"/>
          <w:sz w:val="20"/>
          <w:szCs w:val="20"/>
          <w:lang w:val="en-US" w:eastAsia="es-ES" w:bidi="es-ES"/>
        </w:rPr>
        <w:t>in this case</w:t>
      </w:r>
      <w:r w:rsidR="000F4C7B"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0F4C7B" w:rsidRPr="00785D06">
        <w:rPr>
          <w:rFonts w:eastAsia="Times New Roman"/>
          <w:sz w:val="20"/>
          <w:szCs w:val="20"/>
          <w:lang w:val="en-US" w:eastAsia="es-ES" w:bidi="es-ES"/>
        </w:rPr>
        <w:t>a girl -</w:t>
      </w:r>
      <w:r w:rsidRPr="00785D06">
        <w:rPr>
          <w:rFonts w:eastAsia="Times New Roman"/>
          <w:sz w:val="20"/>
          <w:szCs w:val="20"/>
          <w:lang w:val="en-US" w:eastAsia="es-ES" w:bidi="es-ES"/>
        </w:rPr>
        <w:t xml:space="preserve"> as “provocative” </w:t>
      </w:r>
      <w:r w:rsidR="000F4C7B" w:rsidRPr="00785D06">
        <w:rPr>
          <w:rFonts w:eastAsia="Times New Roman"/>
          <w:sz w:val="20"/>
          <w:szCs w:val="20"/>
          <w:lang w:val="en-US" w:eastAsia="es-ES" w:bidi="es-ES"/>
        </w:rPr>
        <w:t xml:space="preserve">permits </w:t>
      </w:r>
      <w:r w:rsidRPr="00785D06">
        <w:rPr>
          <w:rFonts w:eastAsia="Times New Roman"/>
          <w:sz w:val="20"/>
          <w:szCs w:val="20"/>
          <w:lang w:val="en-US" w:eastAsia="es-ES" w:bidi="es-ES"/>
        </w:rPr>
        <w:t>sex</w:t>
      </w:r>
      <w:r w:rsidR="000F4C7B" w:rsidRPr="00785D06">
        <w:rPr>
          <w:rFonts w:eastAsia="Times New Roman"/>
          <w:sz w:val="20"/>
          <w:szCs w:val="20"/>
          <w:lang w:val="en-US" w:eastAsia="es-ES" w:bidi="es-ES"/>
        </w:rPr>
        <w:t>ual violence and discrimination</w:t>
      </w:r>
      <w:r w:rsidRPr="00785D06">
        <w:rPr>
          <w:rFonts w:eastAsia="Times New Roman"/>
          <w:sz w:val="20"/>
          <w:szCs w:val="20"/>
          <w:lang w:val="en-US" w:eastAsia="es-ES" w:bidi="es-ES"/>
        </w:rPr>
        <w:t xml:space="preserve"> exercised </w:t>
      </w:r>
      <w:r w:rsidR="000F4C7B" w:rsidRPr="00785D06">
        <w:rPr>
          <w:rFonts w:eastAsia="Times New Roman"/>
          <w:sz w:val="20"/>
          <w:szCs w:val="20"/>
          <w:lang w:val="en-US" w:eastAsia="es-ES" w:bidi="es-ES"/>
        </w:rPr>
        <w:t xml:space="preserve">through </w:t>
      </w:r>
      <w:r w:rsidR="00A340DB" w:rsidRPr="00785D06">
        <w:rPr>
          <w:rFonts w:eastAsia="Times New Roman"/>
          <w:sz w:val="20"/>
          <w:szCs w:val="20"/>
          <w:lang w:val="en-US" w:eastAsia="es-ES" w:bidi="es-ES"/>
        </w:rPr>
        <w:t>harassment</w:t>
      </w:r>
      <w:r w:rsidRPr="00785D06">
        <w:rPr>
          <w:rFonts w:eastAsia="Times New Roman"/>
          <w:sz w:val="20"/>
          <w:szCs w:val="20"/>
          <w:lang w:val="en-US" w:eastAsia="es-ES" w:bidi="es-ES"/>
        </w:rPr>
        <w:t xml:space="preserve">, </w:t>
      </w:r>
      <w:r w:rsidR="000F4C7B" w:rsidRPr="00785D06">
        <w:rPr>
          <w:rFonts w:eastAsia="Times New Roman"/>
          <w:sz w:val="20"/>
          <w:szCs w:val="20"/>
          <w:lang w:val="en-US" w:eastAsia="es-ES" w:bidi="es-ES"/>
        </w:rPr>
        <w:t xml:space="preserve">absolving </w:t>
      </w:r>
      <w:r w:rsidR="00930E33" w:rsidRPr="00785D06">
        <w:rPr>
          <w:rFonts w:eastAsia="Times New Roman"/>
          <w:sz w:val="20"/>
          <w:szCs w:val="20"/>
          <w:lang w:val="en-US" w:eastAsia="es-ES" w:bidi="es-ES"/>
        </w:rPr>
        <w:t xml:space="preserve">the perpetrator of </w:t>
      </w:r>
      <w:r w:rsidRPr="00785D06">
        <w:rPr>
          <w:rFonts w:eastAsia="Times New Roman"/>
          <w:sz w:val="20"/>
          <w:szCs w:val="20"/>
          <w:lang w:val="en-US" w:eastAsia="es-ES" w:bidi="es-ES"/>
        </w:rPr>
        <w:t xml:space="preserve">responsibility </w:t>
      </w:r>
      <w:r w:rsidR="006C008A" w:rsidRPr="00785D06">
        <w:rPr>
          <w:rFonts w:eastAsia="Times New Roman"/>
          <w:sz w:val="20"/>
          <w:szCs w:val="20"/>
          <w:lang w:val="en-US" w:eastAsia="es-ES" w:bidi="es-ES"/>
        </w:rPr>
        <w:t>for it</w:t>
      </w:r>
      <w:r w:rsidRPr="00785D06">
        <w:rPr>
          <w:rFonts w:eastAsia="Times New Roman"/>
          <w:sz w:val="20"/>
          <w:szCs w:val="20"/>
          <w:lang w:val="en-US" w:eastAsia="es-ES" w:bidi="es-ES"/>
        </w:rPr>
        <w:t>. Re</w:t>
      </w:r>
      <w:r w:rsidR="0074683C" w:rsidRPr="00785D06">
        <w:rPr>
          <w:rFonts w:eastAsia="Times New Roman"/>
          <w:sz w:val="20"/>
          <w:szCs w:val="20"/>
          <w:lang w:val="en-US" w:eastAsia="es-ES" w:bidi="es-ES"/>
        </w:rPr>
        <w:t>garding the latter</w:t>
      </w:r>
      <w:r w:rsidRPr="00785D06">
        <w:rPr>
          <w:rFonts w:eastAsia="Times New Roman"/>
          <w:sz w:val="20"/>
          <w:szCs w:val="20"/>
          <w:lang w:val="en-US" w:eastAsia="es-ES" w:bidi="es-ES"/>
        </w:rPr>
        <w:t xml:space="preserve">, </w:t>
      </w:r>
      <w:r w:rsidR="0074683C" w:rsidRPr="00785D06">
        <w:rPr>
          <w:rFonts w:eastAsia="Times New Roman"/>
          <w:sz w:val="20"/>
          <w:szCs w:val="20"/>
          <w:lang w:val="en-US" w:eastAsia="es-ES" w:bidi="es-ES"/>
        </w:rPr>
        <w:t xml:space="preserve">it should be noted </w:t>
      </w:r>
      <w:r w:rsidRPr="00785D06">
        <w:rPr>
          <w:rFonts w:eastAsia="Times New Roman"/>
          <w:sz w:val="20"/>
          <w:szCs w:val="20"/>
          <w:lang w:val="en-US" w:eastAsia="es-ES" w:bidi="es-ES"/>
        </w:rPr>
        <w:t xml:space="preserve">that, although </w:t>
      </w:r>
      <w:r w:rsidR="0074683C" w:rsidRPr="00785D06">
        <w:rPr>
          <w:rFonts w:eastAsia="Times New Roman"/>
          <w:sz w:val="20"/>
          <w:szCs w:val="20"/>
          <w:lang w:val="en-US" w:eastAsia="es-ES" w:bidi="es-ES"/>
        </w:rPr>
        <w:t xml:space="preserve">the </w:t>
      </w:r>
      <w:r w:rsidR="00EC3CAD" w:rsidRPr="00785D06">
        <w:rPr>
          <w:rFonts w:eastAsia="Times New Roman"/>
          <w:sz w:val="20"/>
          <w:szCs w:val="20"/>
          <w:lang w:val="en-US" w:eastAsia="es-ES" w:bidi="es-ES"/>
        </w:rPr>
        <w:t xml:space="preserve">ruling </w:t>
      </w:r>
      <w:r w:rsidR="0074683C" w:rsidRPr="00785D06">
        <w:rPr>
          <w:rFonts w:eastAsia="Times New Roman"/>
          <w:sz w:val="20"/>
          <w:szCs w:val="20"/>
          <w:lang w:val="en-US" w:eastAsia="es-ES" w:bidi="es-ES"/>
        </w:rPr>
        <w:t xml:space="preserve">attributes a crime to the </w:t>
      </w:r>
      <w:r w:rsidR="0097298A" w:rsidRPr="00785D06">
        <w:rPr>
          <w:rFonts w:eastAsia="Times New Roman"/>
          <w:sz w:val="20"/>
          <w:szCs w:val="20"/>
          <w:lang w:val="en-US" w:eastAsia="es-ES" w:bidi="es-ES"/>
        </w:rPr>
        <w:t>vice principal</w:t>
      </w:r>
      <w:r w:rsidRPr="00785D06">
        <w:rPr>
          <w:rFonts w:eastAsia="Times New Roman"/>
          <w:sz w:val="20"/>
          <w:szCs w:val="20"/>
          <w:lang w:val="en-US" w:eastAsia="es-ES" w:bidi="es-ES"/>
        </w:rPr>
        <w:t xml:space="preserve">, </w:t>
      </w:r>
      <w:r w:rsidR="0074683C" w:rsidRPr="00785D06">
        <w:rPr>
          <w:rFonts w:eastAsia="Times New Roman"/>
          <w:sz w:val="20"/>
          <w:szCs w:val="20"/>
          <w:lang w:val="en-US" w:eastAsia="es-ES" w:bidi="es-ES"/>
        </w:rPr>
        <w:t xml:space="preserve">it dismisses </w:t>
      </w:r>
      <w:r w:rsidRPr="00785D06">
        <w:rPr>
          <w:rFonts w:eastAsia="Times New Roman"/>
          <w:sz w:val="20"/>
          <w:szCs w:val="20"/>
          <w:lang w:val="en-US" w:eastAsia="es-ES" w:bidi="es-ES"/>
        </w:rPr>
        <w:t xml:space="preserve">the crime of sexual harassment. Thus, the decision </w:t>
      </w:r>
      <w:r w:rsidR="00F7664F" w:rsidRPr="00785D06">
        <w:rPr>
          <w:rFonts w:eastAsia="Times New Roman"/>
          <w:sz w:val="20"/>
          <w:szCs w:val="20"/>
          <w:lang w:val="en-US" w:eastAsia="es-ES" w:bidi="es-ES"/>
        </w:rPr>
        <w:t>implicitly</w:t>
      </w:r>
      <w:r w:rsidRPr="00785D06">
        <w:rPr>
          <w:rFonts w:eastAsia="Times New Roman"/>
          <w:sz w:val="20"/>
          <w:szCs w:val="20"/>
          <w:lang w:val="en-US" w:eastAsia="es-ES" w:bidi="es-ES"/>
        </w:rPr>
        <w:t xml:space="preserve"> </w:t>
      </w:r>
      <w:r w:rsidR="00F23098" w:rsidRPr="00785D06">
        <w:rPr>
          <w:rFonts w:eastAsia="Times New Roman"/>
          <w:sz w:val="20"/>
          <w:szCs w:val="20"/>
          <w:lang w:val="en-US" w:eastAsia="es-ES" w:bidi="es-ES"/>
        </w:rPr>
        <w:t xml:space="preserve">validated </w:t>
      </w:r>
      <w:r w:rsidRPr="00785D06">
        <w:rPr>
          <w:rFonts w:eastAsia="Times New Roman"/>
          <w:sz w:val="20"/>
          <w:szCs w:val="20"/>
          <w:lang w:val="en-US" w:eastAsia="es-ES" w:bidi="es-ES"/>
        </w:rPr>
        <w:t xml:space="preserve">sexual harassment against a girl, </w:t>
      </w:r>
      <w:r w:rsidR="00EC3CAD" w:rsidRPr="00785D06">
        <w:rPr>
          <w:rFonts w:eastAsia="Times New Roman"/>
          <w:sz w:val="20"/>
          <w:szCs w:val="20"/>
          <w:lang w:val="en-US" w:eastAsia="es-ES" w:bidi="es-ES"/>
        </w:rPr>
        <w:t xml:space="preserve">since it did not </w:t>
      </w:r>
      <w:r w:rsidRPr="00785D06">
        <w:rPr>
          <w:rFonts w:eastAsia="Times New Roman"/>
          <w:sz w:val="20"/>
          <w:szCs w:val="20"/>
          <w:lang w:val="en-US" w:eastAsia="es-ES" w:bidi="es-ES"/>
        </w:rPr>
        <w:t>consider that th</w:t>
      </w:r>
      <w:r w:rsidR="00EC3CAD" w:rsidRPr="00785D06">
        <w:rPr>
          <w:rFonts w:eastAsia="Times New Roman"/>
          <w:sz w:val="20"/>
          <w:szCs w:val="20"/>
          <w:lang w:val="en-US" w:eastAsia="es-ES" w:bidi="es-ES"/>
        </w:rPr>
        <w:t xml:space="preserve">is conduct </w:t>
      </w:r>
      <w:r w:rsidRPr="00785D06">
        <w:rPr>
          <w:rFonts w:eastAsia="Times New Roman"/>
          <w:sz w:val="20"/>
          <w:szCs w:val="20"/>
          <w:lang w:val="en-US" w:eastAsia="es-ES" w:bidi="es-ES"/>
        </w:rPr>
        <w:t>include</w:t>
      </w:r>
      <w:r w:rsidR="00EC3CAD" w:rsidRPr="00785D06">
        <w:rPr>
          <w:rFonts w:eastAsia="Times New Roman"/>
          <w:sz w:val="20"/>
          <w:szCs w:val="20"/>
          <w:lang w:val="en-US" w:eastAsia="es-ES" w:bidi="es-ES"/>
        </w:rPr>
        <w:t>s</w:t>
      </w:r>
      <w:r w:rsidRPr="00785D06">
        <w:rPr>
          <w:rFonts w:eastAsia="Times New Roman"/>
          <w:sz w:val="20"/>
          <w:szCs w:val="20"/>
          <w:lang w:val="en-US" w:eastAsia="es-ES" w:bidi="es-ES"/>
        </w:rPr>
        <w:t xml:space="preserve"> “</w:t>
      </w:r>
      <w:r w:rsidR="00F23098" w:rsidRPr="00785D06">
        <w:rPr>
          <w:rFonts w:eastAsia="Times New Roman"/>
          <w:sz w:val="20"/>
          <w:szCs w:val="20"/>
          <w:lang w:val="en-US" w:eastAsia="es-ES" w:bidi="es-ES"/>
        </w:rPr>
        <w:t>grooming</w:t>
      </w:r>
      <w:r w:rsidRPr="00785D06">
        <w:rPr>
          <w:rFonts w:eastAsia="Times New Roman"/>
          <w:sz w:val="20"/>
          <w:szCs w:val="20"/>
          <w:lang w:val="en-US" w:eastAsia="es-ES" w:bidi="es-ES"/>
        </w:rPr>
        <w:t xml:space="preserve">” </w:t>
      </w:r>
      <w:r w:rsidR="00F23098" w:rsidRPr="00785D06">
        <w:rPr>
          <w:rFonts w:eastAsia="Times New Roman"/>
          <w:sz w:val="20"/>
          <w:szCs w:val="20"/>
          <w:lang w:val="en-US" w:eastAsia="es-ES" w:bidi="es-ES"/>
        </w:rPr>
        <w:t xml:space="preserve">for </w:t>
      </w:r>
      <w:r w:rsidRPr="00785D06">
        <w:rPr>
          <w:rFonts w:eastAsia="Times New Roman"/>
          <w:sz w:val="20"/>
          <w:szCs w:val="20"/>
          <w:lang w:val="en-US" w:eastAsia="es-ES" w:bidi="es-ES"/>
        </w:rPr>
        <w:t xml:space="preserve">subsequent abuse, </w:t>
      </w:r>
      <w:r w:rsidR="00EC3CAD" w:rsidRPr="00785D06">
        <w:rPr>
          <w:rFonts w:eastAsia="Times New Roman"/>
          <w:sz w:val="20"/>
          <w:szCs w:val="20"/>
          <w:lang w:val="en-US" w:eastAsia="es-ES" w:bidi="es-ES"/>
        </w:rPr>
        <w:t xml:space="preserve">in which the perpetrator takes advantage of a relationship of power, as noted previously </w:t>
      </w:r>
      <w:r w:rsidRPr="00785D06">
        <w:rPr>
          <w:rFonts w:eastAsia="Times New Roman"/>
          <w:sz w:val="20"/>
          <w:szCs w:val="20"/>
          <w:lang w:val="en-US" w:eastAsia="es-ES" w:bidi="es-ES"/>
        </w:rPr>
        <w:t>(</w:t>
      </w:r>
      <w:r w:rsidRPr="00785D06">
        <w:rPr>
          <w:rFonts w:eastAsia="Times New Roman"/>
          <w:i/>
          <w:sz w:val="20"/>
          <w:szCs w:val="20"/>
          <w:lang w:val="en-US" w:eastAsia="es-ES" w:bidi="es-ES"/>
        </w:rPr>
        <w:t xml:space="preserve">supra </w:t>
      </w:r>
      <w:r w:rsidRPr="00785D06">
        <w:rPr>
          <w:rFonts w:eastAsia="Times New Roman"/>
          <w:sz w:val="20"/>
          <w:szCs w:val="20"/>
          <w:lang w:val="en-US" w:eastAsia="es-ES" w:bidi="es-ES"/>
        </w:rPr>
        <w:t>paras. 130 to 132).</w:t>
      </w:r>
    </w:p>
    <w:p w14:paraId="05DEE224" w14:textId="77777777" w:rsidR="00C254BF" w:rsidRPr="00785D06" w:rsidRDefault="00C254BF" w:rsidP="00C254BF">
      <w:pPr>
        <w:pStyle w:val="Prrafodelista"/>
        <w:ind w:left="0"/>
        <w:contextualSpacing w:val="0"/>
        <w:jc w:val="both"/>
        <w:rPr>
          <w:sz w:val="20"/>
          <w:szCs w:val="20"/>
          <w:lang w:val="en-US"/>
        </w:rPr>
      </w:pPr>
    </w:p>
    <w:p w14:paraId="52963447" w14:textId="77777777" w:rsidR="00C254BF" w:rsidRPr="00785D06" w:rsidRDefault="00A622B5"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Furthermore</w:t>
      </w:r>
      <w:r w:rsidR="00C254BF" w:rsidRPr="00785D06">
        <w:rPr>
          <w:rFonts w:eastAsia="Times New Roman"/>
          <w:sz w:val="20"/>
          <w:szCs w:val="20"/>
          <w:lang w:val="en-US" w:eastAsia="es-ES" w:bidi="es-ES"/>
        </w:rPr>
        <w:t xml:space="preserve">, </w:t>
      </w:r>
      <w:r w:rsidR="00EC3CAD" w:rsidRPr="00785D06">
        <w:rPr>
          <w:rFonts w:eastAsia="Times New Roman"/>
          <w:sz w:val="20"/>
          <w:szCs w:val="20"/>
          <w:lang w:val="en-US" w:eastAsia="es-ES" w:bidi="es-ES"/>
        </w:rPr>
        <w:t xml:space="preserve">in defining </w:t>
      </w:r>
      <w:r w:rsidRPr="00785D06">
        <w:rPr>
          <w:rFonts w:eastAsia="Times New Roman"/>
          <w:sz w:val="20"/>
          <w:szCs w:val="20"/>
          <w:lang w:val="en-US" w:eastAsia="es-ES" w:bidi="es-ES"/>
        </w:rPr>
        <w:t xml:space="preserve">the </w:t>
      </w:r>
      <w:r w:rsidR="00EC3CAD" w:rsidRPr="00785D06">
        <w:rPr>
          <w:rFonts w:eastAsia="Times New Roman"/>
          <w:sz w:val="20"/>
          <w:szCs w:val="20"/>
          <w:lang w:val="en-US" w:eastAsia="es-ES" w:bidi="es-ES"/>
        </w:rPr>
        <w:t xml:space="preserve">perpetrator’s </w:t>
      </w:r>
      <w:r w:rsidRPr="00785D06">
        <w:rPr>
          <w:rFonts w:eastAsia="Times New Roman"/>
          <w:sz w:val="20"/>
          <w:szCs w:val="20"/>
          <w:lang w:val="en-US" w:eastAsia="es-ES" w:bidi="es-ES"/>
        </w:rPr>
        <w:t>conduct as</w:t>
      </w:r>
      <w:r w:rsidR="00C254BF" w:rsidRPr="00785D06">
        <w:rPr>
          <w:rFonts w:eastAsia="Times New Roman"/>
          <w:sz w:val="20"/>
          <w:szCs w:val="20"/>
          <w:lang w:val="en-US" w:eastAsia="es-ES" w:bidi="es-ES"/>
        </w:rPr>
        <w:t xml:space="preserve"> “rape</w:t>
      </w:r>
      <w:r w:rsidR="00F7664F"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the Superior Court</w:t>
      </w:r>
      <w:r w:rsidR="00D9267F"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 xml:space="preserve">of Justice of Guayaquil </w:t>
      </w:r>
      <w:r w:rsidR="00420801" w:rsidRPr="00785D06">
        <w:rPr>
          <w:rFonts w:eastAsia="Times New Roman"/>
          <w:sz w:val="20"/>
          <w:szCs w:val="20"/>
          <w:lang w:val="en-US" w:eastAsia="es-ES" w:bidi="es-ES"/>
        </w:rPr>
        <w:t xml:space="preserve">referred to </w:t>
      </w:r>
      <w:r w:rsidR="00EC3CAD" w:rsidRPr="00785D06">
        <w:rPr>
          <w:rFonts w:eastAsia="Times New Roman"/>
          <w:sz w:val="20"/>
          <w:szCs w:val="20"/>
          <w:lang w:val="en-US" w:eastAsia="es-ES" w:bidi="es-ES"/>
        </w:rPr>
        <w:t xml:space="preserve">the </w:t>
      </w:r>
      <w:r w:rsidR="00C254BF" w:rsidRPr="00785D06">
        <w:rPr>
          <w:rFonts w:eastAsia="Times New Roman"/>
          <w:sz w:val="20"/>
          <w:szCs w:val="20"/>
          <w:lang w:val="en-US" w:eastAsia="es-ES" w:bidi="es-ES"/>
        </w:rPr>
        <w:t>requirements of “honesty” and “</w:t>
      </w:r>
      <w:r w:rsidR="00F7664F" w:rsidRPr="00785D06">
        <w:rPr>
          <w:rFonts w:eastAsia="Times New Roman"/>
          <w:sz w:val="20"/>
          <w:szCs w:val="20"/>
          <w:lang w:val="en-US" w:eastAsia="es-ES" w:bidi="es-ES"/>
        </w:rPr>
        <w:t>maidenhood,”</w:t>
      </w:r>
      <w:r w:rsidR="00C254BF" w:rsidRPr="00785D06">
        <w:rPr>
          <w:rFonts w:eastAsia="Times New Roman"/>
          <w:sz w:val="20"/>
          <w:szCs w:val="20"/>
          <w:lang w:val="en-US" w:eastAsia="es-ES" w:bidi="es-ES"/>
        </w:rPr>
        <w:t xml:space="preserve"> which imply </w:t>
      </w:r>
      <w:r w:rsidR="00F7664F" w:rsidRPr="00785D06">
        <w:rPr>
          <w:rFonts w:eastAsia="Times New Roman"/>
          <w:sz w:val="20"/>
          <w:szCs w:val="20"/>
          <w:lang w:val="en-US" w:eastAsia="es-ES" w:bidi="es-ES"/>
        </w:rPr>
        <w:t xml:space="preserve">an assessment of </w:t>
      </w:r>
      <w:r w:rsidR="00C254BF" w:rsidRPr="00785D06">
        <w:rPr>
          <w:rFonts w:eastAsia="Times New Roman"/>
          <w:sz w:val="20"/>
          <w:szCs w:val="20"/>
          <w:lang w:val="en-US" w:eastAsia="es-ES" w:bidi="es-ES"/>
        </w:rPr>
        <w:t>the victim’s pr</w:t>
      </w:r>
      <w:r w:rsidR="00F7664F" w:rsidRPr="00785D06">
        <w:rPr>
          <w:rFonts w:eastAsia="Times New Roman"/>
          <w:sz w:val="20"/>
          <w:szCs w:val="20"/>
          <w:lang w:val="en-US" w:eastAsia="es-ES" w:bidi="es-ES"/>
        </w:rPr>
        <w:t xml:space="preserve">evious </w:t>
      </w:r>
      <w:r w:rsidR="00C254BF" w:rsidRPr="00785D06">
        <w:rPr>
          <w:rFonts w:eastAsia="Times New Roman"/>
          <w:sz w:val="20"/>
          <w:szCs w:val="20"/>
          <w:lang w:val="en-US" w:eastAsia="es-ES" w:bidi="es-ES"/>
        </w:rPr>
        <w:t xml:space="preserve">conduct. In other words, it </w:t>
      </w:r>
      <w:r w:rsidR="00E610D5" w:rsidRPr="00785D06">
        <w:rPr>
          <w:rFonts w:eastAsia="Times New Roman"/>
          <w:sz w:val="20"/>
          <w:szCs w:val="20"/>
          <w:lang w:val="en-US" w:eastAsia="es-ES" w:bidi="es-ES"/>
        </w:rPr>
        <w:t xml:space="preserve">amounts to a conceptual </w:t>
      </w:r>
      <w:r w:rsidR="0026775F" w:rsidRPr="00785D06">
        <w:rPr>
          <w:rFonts w:eastAsia="Times New Roman"/>
          <w:sz w:val="20"/>
          <w:szCs w:val="20"/>
          <w:lang w:val="en-US" w:eastAsia="es-ES" w:bidi="es-ES"/>
        </w:rPr>
        <w:t>judg</w:t>
      </w:r>
      <w:r w:rsidR="00E610D5" w:rsidRPr="00785D06">
        <w:rPr>
          <w:rFonts w:eastAsia="Times New Roman"/>
          <w:sz w:val="20"/>
          <w:szCs w:val="20"/>
          <w:lang w:val="en-US" w:eastAsia="es-ES" w:bidi="es-ES"/>
        </w:rPr>
        <w:t xml:space="preserve">ment of </w:t>
      </w:r>
      <w:r w:rsidR="00C254BF" w:rsidRPr="00785D06">
        <w:rPr>
          <w:rFonts w:eastAsia="Times New Roman"/>
          <w:sz w:val="20"/>
          <w:szCs w:val="20"/>
          <w:lang w:val="en-US" w:eastAsia="es-ES" w:bidi="es-ES"/>
        </w:rPr>
        <w:t xml:space="preserve">the victim prior to the evaluation </w:t>
      </w:r>
      <w:r w:rsidR="0074683C" w:rsidRPr="00785D06">
        <w:rPr>
          <w:rFonts w:eastAsia="Times New Roman"/>
          <w:sz w:val="20"/>
          <w:szCs w:val="20"/>
          <w:lang w:val="en-US" w:eastAsia="es-ES" w:bidi="es-ES"/>
        </w:rPr>
        <w:t xml:space="preserve">of the </w:t>
      </w:r>
      <w:r w:rsidR="00A340DB" w:rsidRPr="00785D06">
        <w:rPr>
          <w:rFonts w:eastAsia="Times New Roman"/>
          <w:sz w:val="20"/>
          <w:szCs w:val="20"/>
          <w:lang w:val="en-US" w:eastAsia="es-ES" w:bidi="es-ES"/>
        </w:rPr>
        <w:t xml:space="preserve">aggressor’s </w:t>
      </w:r>
      <w:r w:rsidR="0074683C" w:rsidRPr="00785D06">
        <w:rPr>
          <w:rFonts w:eastAsia="Times New Roman"/>
          <w:sz w:val="20"/>
          <w:szCs w:val="20"/>
          <w:lang w:val="en-US" w:eastAsia="es-ES" w:bidi="es-ES"/>
        </w:rPr>
        <w:t>actions</w:t>
      </w:r>
      <w:r w:rsidR="00C254BF" w:rsidRPr="00785D06">
        <w:rPr>
          <w:rFonts w:eastAsia="Times New Roman"/>
          <w:sz w:val="20"/>
          <w:szCs w:val="20"/>
          <w:lang w:val="en-US" w:eastAsia="es-ES" w:bidi="es-ES"/>
        </w:rPr>
        <w:t xml:space="preserve">. </w:t>
      </w:r>
      <w:r w:rsidR="00D9267F" w:rsidRPr="00785D06">
        <w:rPr>
          <w:rFonts w:eastAsia="Times New Roman"/>
          <w:sz w:val="20"/>
          <w:szCs w:val="20"/>
          <w:lang w:val="en-US" w:eastAsia="es-ES" w:bidi="es-ES"/>
        </w:rPr>
        <w:t>Th</w:t>
      </w:r>
      <w:r w:rsidR="00E610D5" w:rsidRPr="00785D06">
        <w:rPr>
          <w:rFonts w:eastAsia="Times New Roman"/>
          <w:sz w:val="20"/>
          <w:szCs w:val="20"/>
          <w:lang w:val="en-US" w:eastAsia="es-ES" w:bidi="es-ES"/>
        </w:rPr>
        <w:t>us</w:t>
      </w:r>
      <w:r w:rsidR="00C254BF" w:rsidRPr="00785D06">
        <w:rPr>
          <w:rFonts w:eastAsia="Times New Roman"/>
          <w:sz w:val="20"/>
          <w:szCs w:val="20"/>
          <w:lang w:val="en-US" w:eastAsia="es-ES" w:bidi="es-ES"/>
        </w:rPr>
        <w:t xml:space="preserve">, the crime </w:t>
      </w:r>
      <w:r w:rsidR="00976A21" w:rsidRPr="00785D06">
        <w:rPr>
          <w:rFonts w:eastAsia="Times New Roman"/>
          <w:sz w:val="20"/>
          <w:szCs w:val="20"/>
          <w:lang w:val="en-US" w:eastAsia="es-ES" w:bidi="es-ES"/>
        </w:rPr>
        <w:t xml:space="preserve">is </w:t>
      </w:r>
      <w:r w:rsidR="00E610D5" w:rsidRPr="00785D06">
        <w:rPr>
          <w:rFonts w:eastAsia="Times New Roman"/>
          <w:sz w:val="20"/>
          <w:szCs w:val="20"/>
          <w:lang w:val="en-US" w:eastAsia="es-ES" w:bidi="es-ES"/>
        </w:rPr>
        <w:t xml:space="preserve">configured </w:t>
      </w:r>
      <w:r w:rsidR="00420801" w:rsidRPr="00785D06">
        <w:rPr>
          <w:rFonts w:eastAsia="Times New Roman"/>
          <w:sz w:val="20"/>
          <w:szCs w:val="20"/>
          <w:lang w:val="en-US" w:eastAsia="es-ES" w:bidi="es-ES"/>
        </w:rPr>
        <w:t xml:space="preserve">in the measure that </w:t>
      </w:r>
      <w:r w:rsidR="00E610D5" w:rsidRPr="00785D06">
        <w:rPr>
          <w:rFonts w:eastAsia="Times New Roman"/>
          <w:sz w:val="20"/>
          <w:szCs w:val="20"/>
          <w:lang w:val="en-US" w:eastAsia="es-ES" w:bidi="es-ES"/>
        </w:rPr>
        <w:t xml:space="preserve">the affected woman </w:t>
      </w:r>
      <w:r w:rsidR="00976A21" w:rsidRPr="00785D06">
        <w:rPr>
          <w:rFonts w:eastAsia="Times New Roman"/>
          <w:sz w:val="20"/>
          <w:szCs w:val="20"/>
          <w:lang w:val="en-US" w:eastAsia="es-ES" w:bidi="es-ES"/>
        </w:rPr>
        <w:t xml:space="preserve">meets </w:t>
      </w:r>
      <w:r w:rsidR="00D9267F" w:rsidRPr="00785D06">
        <w:rPr>
          <w:rFonts w:eastAsia="Times New Roman"/>
          <w:sz w:val="20"/>
          <w:szCs w:val="20"/>
          <w:lang w:val="en-US" w:eastAsia="es-ES" w:bidi="es-ES"/>
        </w:rPr>
        <w:t xml:space="preserve">certain </w:t>
      </w:r>
      <w:r w:rsidR="00976A21" w:rsidRPr="00785D06">
        <w:rPr>
          <w:rFonts w:eastAsia="Times New Roman"/>
          <w:sz w:val="20"/>
          <w:szCs w:val="20"/>
          <w:lang w:val="en-US" w:eastAsia="es-ES" w:bidi="es-ES"/>
        </w:rPr>
        <w:t xml:space="preserve">standards </w:t>
      </w:r>
      <w:r w:rsidR="00C254BF" w:rsidRPr="00785D06">
        <w:rPr>
          <w:rFonts w:eastAsia="Times New Roman"/>
          <w:sz w:val="20"/>
          <w:szCs w:val="20"/>
          <w:lang w:val="en-US" w:eastAsia="es-ES" w:bidi="es-ES"/>
        </w:rPr>
        <w:t xml:space="preserve">of </w:t>
      </w:r>
      <w:r w:rsidR="00976A21" w:rsidRPr="00785D06">
        <w:rPr>
          <w:rFonts w:eastAsia="Times New Roman"/>
          <w:sz w:val="20"/>
          <w:szCs w:val="20"/>
          <w:lang w:val="en-US" w:eastAsia="es-ES" w:bidi="es-ES"/>
        </w:rPr>
        <w:t>behavior</w:t>
      </w:r>
      <w:r w:rsidR="00C254BF" w:rsidRPr="00785D06">
        <w:rPr>
          <w:rFonts w:eastAsia="Times New Roman"/>
          <w:sz w:val="20"/>
          <w:szCs w:val="20"/>
          <w:lang w:val="en-US" w:eastAsia="es-ES" w:bidi="es-ES"/>
        </w:rPr>
        <w:t xml:space="preserve"> </w:t>
      </w:r>
      <w:r w:rsidR="00E610D5" w:rsidRPr="00785D06">
        <w:rPr>
          <w:rFonts w:eastAsia="Times New Roman"/>
          <w:sz w:val="20"/>
          <w:szCs w:val="20"/>
          <w:lang w:val="en-US" w:eastAsia="es-ES" w:bidi="es-ES"/>
        </w:rPr>
        <w:t xml:space="preserve">based on </w:t>
      </w:r>
      <w:r w:rsidR="0074683C" w:rsidRPr="00785D06">
        <w:rPr>
          <w:rFonts w:eastAsia="Times New Roman"/>
          <w:sz w:val="20"/>
          <w:szCs w:val="20"/>
          <w:lang w:val="en-US" w:eastAsia="es-ES" w:bidi="es-ES"/>
        </w:rPr>
        <w:t xml:space="preserve">gender </w:t>
      </w:r>
      <w:r w:rsidR="00C254BF" w:rsidRPr="00785D06">
        <w:rPr>
          <w:rFonts w:eastAsia="Times New Roman"/>
          <w:sz w:val="20"/>
          <w:szCs w:val="20"/>
          <w:lang w:val="en-US" w:eastAsia="es-ES" w:bidi="es-ES"/>
        </w:rPr>
        <w:t>preconcept</w:t>
      </w:r>
      <w:r w:rsidR="0074683C" w:rsidRPr="00785D06">
        <w:rPr>
          <w:rFonts w:eastAsia="Times New Roman"/>
          <w:sz w:val="20"/>
          <w:szCs w:val="20"/>
          <w:lang w:val="en-US" w:eastAsia="es-ES" w:bidi="es-ES"/>
        </w:rPr>
        <w:t>ion</w:t>
      </w:r>
      <w:r w:rsidR="00E610D5" w:rsidRPr="00785D06">
        <w:rPr>
          <w:rFonts w:eastAsia="Times New Roman"/>
          <w:sz w:val="20"/>
          <w:szCs w:val="20"/>
          <w:lang w:val="en-US" w:eastAsia="es-ES" w:bidi="es-ES"/>
        </w:rPr>
        <w:t>s or</w:t>
      </w:r>
      <w:r w:rsidR="00C254BF" w:rsidRPr="00785D06">
        <w:rPr>
          <w:rFonts w:eastAsia="Times New Roman"/>
          <w:sz w:val="20"/>
          <w:szCs w:val="20"/>
          <w:lang w:val="en-US" w:eastAsia="es-ES" w:bidi="es-ES"/>
        </w:rPr>
        <w:t xml:space="preserve"> </w:t>
      </w:r>
      <w:r w:rsidR="00255F8F" w:rsidRPr="00785D06">
        <w:rPr>
          <w:rFonts w:eastAsia="Times New Roman"/>
          <w:sz w:val="20"/>
          <w:szCs w:val="20"/>
          <w:lang w:val="en-US" w:eastAsia="es-ES" w:bidi="es-ES"/>
        </w:rPr>
        <w:t xml:space="preserve">biases </w:t>
      </w:r>
      <w:r w:rsidR="00E610D5" w:rsidRPr="00785D06">
        <w:rPr>
          <w:rFonts w:eastAsia="Times New Roman"/>
          <w:sz w:val="20"/>
          <w:szCs w:val="20"/>
          <w:lang w:val="en-US" w:eastAsia="es-ES" w:bidi="es-ES"/>
        </w:rPr>
        <w:t xml:space="preserve">regarding the </w:t>
      </w:r>
      <w:r w:rsidR="00C254BF" w:rsidRPr="00785D06">
        <w:rPr>
          <w:rFonts w:eastAsia="Times New Roman"/>
          <w:sz w:val="20"/>
          <w:szCs w:val="20"/>
          <w:lang w:val="en-US" w:eastAsia="es-ES" w:bidi="es-ES"/>
        </w:rPr>
        <w:t xml:space="preserve">conduct </w:t>
      </w:r>
      <w:r w:rsidR="00B72578" w:rsidRPr="00785D06">
        <w:rPr>
          <w:rFonts w:eastAsia="Times New Roman"/>
          <w:sz w:val="20"/>
          <w:szCs w:val="20"/>
          <w:lang w:val="en-US" w:eastAsia="es-ES" w:bidi="es-ES"/>
        </w:rPr>
        <w:t xml:space="preserve">supposedly expected of </w:t>
      </w:r>
      <w:r w:rsidR="00C254BF" w:rsidRPr="00785D06">
        <w:rPr>
          <w:rFonts w:eastAsia="Times New Roman"/>
          <w:sz w:val="20"/>
          <w:szCs w:val="20"/>
          <w:lang w:val="en-US" w:eastAsia="es-ES" w:bidi="es-ES"/>
        </w:rPr>
        <w:t xml:space="preserve">a woman </w:t>
      </w:r>
      <w:r w:rsidR="00E610D5" w:rsidRPr="00785D06">
        <w:rPr>
          <w:rFonts w:eastAsia="Times New Roman"/>
          <w:sz w:val="20"/>
          <w:szCs w:val="20"/>
          <w:lang w:val="en-US" w:eastAsia="es-ES" w:bidi="es-ES"/>
        </w:rPr>
        <w:t xml:space="preserve">merely </w:t>
      </w:r>
      <w:r w:rsidR="00C254BF" w:rsidRPr="00785D06">
        <w:rPr>
          <w:rFonts w:eastAsia="Times New Roman"/>
          <w:sz w:val="20"/>
          <w:szCs w:val="20"/>
          <w:lang w:val="en-US" w:eastAsia="es-ES" w:bidi="es-ES"/>
        </w:rPr>
        <w:t xml:space="preserve">because she is a woman. </w:t>
      </w:r>
    </w:p>
    <w:p w14:paraId="67606048" w14:textId="77777777" w:rsidR="00C254BF" w:rsidRPr="00785D06" w:rsidRDefault="00C254BF" w:rsidP="00C254BF">
      <w:pPr>
        <w:jc w:val="both"/>
        <w:rPr>
          <w:sz w:val="20"/>
          <w:szCs w:val="20"/>
          <w:lang w:val="en-US"/>
        </w:rPr>
      </w:pPr>
    </w:p>
    <w:p w14:paraId="775A97D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this regard, </w:t>
      </w:r>
      <w:r w:rsidR="009E69BC" w:rsidRPr="00785D06">
        <w:rPr>
          <w:sz w:val="20"/>
          <w:szCs w:val="20"/>
          <w:lang w:val="en-US"/>
        </w:rPr>
        <w:t xml:space="preserve">the Court recalls </w:t>
      </w:r>
      <w:r w:rsidRPr="00785D06">
        <w:rPr>
          <w:sz w:val="20"/>
          <w:szCs w:val="20"/>
          <w:lang w:val="en-US"/>
        </w:rPr>
        <w:t>that a di</w:t>
      </w:r>
      <w:r w:rsidR="009E69BC" w:rsidRPr="00785D06">
        <w:rPr>
          <w:sz w:val="20"/>
          <w:szCs w:val="20"/>
          <w:lang w:val="en-US"/>
        </w:rPr>
        <w:t>f</w:t>
      </w:r>
      <w:r w:rsidRPr="00785D06">
        <w:rPr>
          <w:sz w:val="20"/>
          <w:szCs w:val="20"/>
          <w:lang w:val="en-US"/>
        </w:rPr>
        <w:t>ferenc</w:t>
      </w:r>
      <w:r w:rsidR="009E69BC" w:rsidRPr="00785D06">
        <w:rPr>
          <w:sz w:val="20"/>
          <w:szCs w:val="20"/>
          <w:lang w:val="en-US"/>
        </w:rPr>
        <w:t>e in treatment is discriminatory when it</w:t>
      </w:r>
      <w:r w:rsidRPr="00785D06">
        <w:rPr>
          <w:sz w:val="20"/>
          <w:szCs w:val="20"/>
          <w:lang w:val="en-US"/>
        </w:rPr>
        <w:t xml:space="preserve"> has no obje</w:t>
      </w:r>
      <w:r w:rsidR="00092452" w:rsidRPr="00785D06">
        <w:rPr>
          <w:sz w:val="20"/>
          <w:szCs w:val="20"/>
          <w:lang w:val="en-US"/>
        </w:rPr>
        <w:t>c</w:t>
      </w:r>
      <w:r w:rsidR="00E610D5" w:rsidRPr="00785D06">
        <w:rPr>
          <w:sz w:val="20"/>
          <w:szCs w:val="20"/>
          <w:lang w:val="en-US"/>
        </w:rPr>
        <w:t>tive or</w:t>
      </w:r>
      <w:r w:rsidR="00420801" w:rsidRPr="00785D06">
        <w:rPr>
          <w:sz w:val="20"/>
          <w:szCs w:val="20"/>
          <w:lang w:val="en-US"/>
        </w:rPr>
        <w:t xml:space="preserve"> reasonable justification;</w:t>
      </w:r>
      <w:r w:rsidRPr="00785D06">
        <w:rPr>
          <w:sz w:val="20"/>
          <w:szCs w:val="20"/>
          <w:lang w:val="en-US"/>
        </w:rPr>
        <w:t xml:space="preserve"> </w:t>
      </w:r>
      <w:r w:rsidR="00E610D5" w:rsidRPr="00785D06">
        <w:rPr>
          <w:sz w:val="20"/>
          <w:szCs w:val="20"/>
          <w:lang w:val="en-US"/>
        </w:rPr>
        <w:t>in other words</w:t>
      </w:r>
      <w:r w:rsidRPr="00785D06">
        <w:rPr>
          <w:sz w:val="20"/>
          <w:szCs w:val="20"/>
          <w:lang w:val="en-US"/>
        </w:rPr>
        <w:t xml:space="preserve">, when </w:t>
      </w:r>
      <w:r w:rsidR="00092452" w:rsidRPr="00785D06">
        <w:rPr>
          <w:sz w:val="20"/>
          <w:szCs w:val="20"/>
          <w:lang w:val="en-US"/>
        </w:rPr>
        <w:t xml:space="preserve">it does </w:t>
      </w:r>
      <w:r w:rsidRPr="00785D06">
        <w:rPr>
          <w:sz w:val="20"/>
          <w:szCs w:val="20"/>
          <w:lang w:val="en-US"/>
        </w:rPr>
        <w:t>no</w:t>
      </w:r>
      <w:r w:rsidR="00092452" w:rsidRPr="00785D06">
        <w:rPr>
          <w:sz w:val="20"/>
          <w:szCs w:val="20"/>
          <w:lang w:val="en-US"/>
        </w:rPr>
        <w:t>t</w:t>
      </w:r>
      <w:r w:rsidRPr="00785D06">
        <w:rPr>
          <w:sz w:val="20"/>
          <w:szCs w:val="20"/>
          <w:lang w:val="en-US"/>
        </w:rPr>
        <w:t xml:space="preserve"> p</w:t>
      </w:r>
      <w:r w:rsidR="00092452" w:rsidRPr="00785D06">
        <w:rPr>
          <w:sz w:val="20"/>
          <w:szCs w:val="20"/>
          <w:lang w:val="en-US"/>
        </w:rPr>
        <w:t xml:space="preserve">ursue a legitimate purpose </w:t>
      </w:r>
      <w:r w:rsidRPr="00785D06">
        <w:rPr>
          <w:sz w:val="20"/>
          <w:szCs w:val="20"/>
          <w:lang w:val="en-US"/>
        </w:rPr>
        <w:t xml:space="preserve">and </w:t>
      </w:r>
      <w:r w:rsidR="009E69BC" w:rsidRPr="00785D06">
        <w:rPr>
          <w:sz w:val="20"/>
          <w:szCs w:val="20"/>
          <w:lang w:val="en-US"/>
        </w:rPr>
        <w:t xml:space="preserve">there is </w:t>
      </w:r>
      <w:r w:rsidRPr="00785D06">
        <w:rPr>
          <w:sz w:val="20"/>
          <w:szCs w:val="20"/>
          <w:lang w:val="en-US"/>
        </w:rPr>
        <w:t>no proportionality between the me</w:t>
      </w:r>
      <w:r w:rsidR="00BF06B1" w:rsidRPr="00785D06">
        <w:rPr>
          <w:sz w:val="20"/>
          <w:szCs w:val="20"/>
          <w:lang w:val="en-US"/>
        </w:rPr>
        <w:t xml:space="preserve">ans </w:t>
      </w:r>
      <w:r w:rsidRPr="00785D06">
        <w:rPr>
          <w:rFonts w:eastAsia="Times New Roman"/>
          <w:sz w:val="20"/>
          <w:szCs w:val="20"/>
          <w:lang w:val="en-US" w:eastAsia="es-ES" w:bidi="es-ES"/>
        </w:rPr>
        <w:t xml:space="preserve">used </w:t>
      </w:r>
      <w:r w:rsidRPr="00785D06">
        <w:rPr>
          <w:sz w:val="20"/>
          <w:szCs w:val="20"/>
          <w:lang w:val="en-US"/>
        </w:rPr>
        <w:t xml:space="preserve">and the </w:t>
      </w:r>
      <w:r w:rsidR="00BF06B1" w:rsidRPr="00785D06">
        <w:rPr>
          <w:sz w:val="20"/>
          <w:szCs w:val="20"/>
          <w:lang w:val="en-US"/>
        </w:rPr>
        <w:t>objective pursued</w:t>
      </w:r>
      <w:r w:rsidRPr="00785D06">
        <w:rPr>
          <w:sz w:val="20"/>
          <w:szCs w:val="20"/>
          <w:lang w:val="en-US"/>
        </w:rPr>
        <w:t xml:space="preserve">. </w:t>
      </w:r>
      <w:r w:rsidR="00E610D5" w:rsidRPr="00785D06">
        <w:rPr>
          <w:sz w:val="20"/>
          <w:szCs w:val="20"/>
          <w:lang w:val="en-US"/>
        </w:rPr>
        <w:t xml:space="preserve">Thus, the burden of proof falls on the State, which must demonstrate that the </w:t>
      </w:r>
      <w:r w:rsidR="009E69BC" w:rsidRPr="00785D06">
        <w:rPr>
          <w:sz w:val="20"/>
          <w:szCs w:val="20"/>
          <w:lang w:val="en-US"/>
        </w:rPr>
        <w:t xml:space="preserve">difference in treatment </w:t>
      </w:r>
      <w:r w:rsidRPr="00785D06">
        <w:rPr>
          <w:sz w:val="20"/>
          <w:szCs w:val="20"/>
          <w:lang w:val="en-US"/>
        </w:rPr>
        <w:t xml:space="preserve">between the victim of a crime </w:t>
      </w:r>
      <w:r w:rsidR="00E610D5" w:rsidRPr="00785D06">
        <w:rPr>
          <w:sz w:val="20"/>
          <w:szCs w:val="20"/>
          <w:lang w:val="en-US"/>
        </w:rPr>
        <w:t xml:space="preserve">who </w:t>
      </w:r>
      <w:r w:rsidR="009E69BC" w:rsidRPr="00785D06">
        <w:rPr>
          <w:sz w:val="20"/>
          <w:szCs w:val="20"/>
          <w:lang w:val="en-US"/>
        </w:rPr>
        <w:t xml:space="preserve">meets </w:t>
      </w:r>
      <w:r w:rsidR="00CD6E0D" w:rsidRPr="00785D06">
        <w:rPr>
          <w:sz w:val="20"/>
          <w:szCs w:val="20"/>
          <w:lang w:val="en-US"/>
        </w:rPr>
        <w:t>the requirement of “honesty</w:t>
      </w:r>
      <w:r w:rsidRPr="00785D06">
        <w:rPr>
          <w:sz w:val="20"/>
          <w:szCs w:val="20"/>
          <w:lang w:val="en-US"/>
        </w:rPr>
        <w:t>” and “</w:t>
      </w:r>
      <w:r w:rsidR="00E610D5" w:rsidRPr="00785D06">
        <w:rPr>
          <w:sz w:val="20"/>
          <w:szCs w:val="20"/>
          <w:lang w:val="en-US"/>
        </w:rPr>
        <w:t>maidenhood,”</w:t>
      </w:r>
      <w:r w:rsidRPr="00785D06">
        <w:rPr>
          <w:sz w:val="20"/>
          <w:szCs w:val="20"/>
          <w:lang w:val="en-US"/>
        </w:rPr>
        <w:t xml:space="preserve"> and </w:t>
      </w:r>
      <w:r w:rsidR="009E69BC" w:rsidRPr="00785D06">
        <w:rPr>
          <w:sz w:val="20"/>
          <w:szCs w:val="20"/>
          <w:lang w:val="en-US"/>
        </w:rPr>
        <w:t xml:space="preserve">another </w:t>
      </w:r>
      <w:r w:rsidR="00E610D5" w:rsidRPr="00785D06">
        <w:rPr>
          <w:sz w:val="20"/>
          <w:szCs w:val="20"/>
          <w:lang w:val="en-US"/>
        </w:rPr>
        <w:t xml:space="preserve">who </w:t>
      </w:r>
      <w:r w:rsidR="00231FD0" w:rsidRPr="00785D06">
        <w:rPr>
          <w:sz w:val="20"/>
          <w:szCs w:val="20"/>
          <w:lang w:val="en-US"/>
        </w:rPr>
        <w:t>does not</w:t>
      </w:r>
      <w:r w:rsidRPr="00785D06">
        <w:rPr>
          <w:sz w:val="20"/>
          <w:szCs w:val="20"/>
          <w:lang w:val="en-US"/>
        </w:rPr>
        <w:t xml:space="preserve">, </w:t>
      </w:r>
      <w:r w:rsidR="00BF06B1" w:rsidRPr="00785D06">
        <w:rPr>
          <w:sz w:val="20"/>
          <w:szCs w:val="20"/>
          <w:lang w:val="en-US"/>
        </w:rPr>
        <w:t xml:space="preserve">is </w:t>
      </w:r>
      <w:r w:rsidRPr="00785D06">
        <w:rPr>
          <w:sz w:val="20"/>
          <w:szCs w:val="20"/>
          <w:lang w:val="en-US"/>
        </w:rPr>
        <w:t>justifi</w:t>
      </w:r>
      <w:r w:rsidR="00CD6E0D" w:rsidRPr="00785D06">
        <w:rPr>
          <w:sz w:val="20"/>
          <w:szCs w:val="20"/>
          <w:lang w:val="en-US"/>
        </w:rPr>
        <w:t>ed</w:t>
      </w:r>
      <w:r w:rsidRPr="00785D06">
        <w:rPr>
          <w:sz w:val="20"/>
          <w:szCs w:val="20"/>
          <w:lang w:val="en-US"/>
        </w:rPr>
        <w:t>, w</w:t>
      </w:r>
      <w:r w:rsidR="009E69BC" w:rsidRPr="00785D06">
        <w:rPr>
          <w:sz w:val="20"/>
          <w:szCs w:val="20"/>
          <w:lang w:val="en-US"/>
        </w:rPr>
        <w:t xml:space="preserve">ithout </w:t>
      </w:r>
      <w:r w:rsidR="00A340DB" w:rsidRPr="00785D06">
        <w:rPr>
          <w:sz w:val="20"/>
          <w:szCs w:val="20"/>
          <w:lang w:val="en-US"/>
        </w:rPr>
        <w:t xml:space="preserve">basing its </w:t>
      </w:r>
      <w:r w:rsidR="009E69BC" w:rsidRPr="00785D06">
        <w:rPr>
          <w:sz w:val="20"/>
          <w:szCs w:val="20"/>
          <w:lang w:val="en-US"/>
        </w:rPr>
        <w:t>decision o</w:t>
      </w:r>
      <w:r w:rsidRPr="00785D06">
        <w:rPr>
          <w:sz w:val="20"/>
          <w:szCs w:val="20"/>
          <w:lang w:val="en-US"/>
        </w:rPr>
        <w:t>n stereotypes</w:t>
      </w:r>
      <w:r w:rsidR="009E69BC" w:rsidRPr="00785D06">
        <w:rPr>
          <w:sz w:val="20"/>
          <w:szCs w:val="20"/>
          <w:lang w:val="en-US"/>
        </w:rPr>
        <w:t>.</w:t>
      </w:r>
      <w:r w:rsidRPr="00785D06">
        <w:rPr>
          <w:rStyle w:val="Refdenotaalpie"/>
          <w:sz w:val="20"/>
          <w:szCs w:val="20"/>
          <w:lang w:val="en-US"/>
        </w:rPr>
        <w:footnoteReference w:id="186"/>
      </w:r>
    </w:p>
    <w:p w14:paraId="69805D09" w14:textId="77777777" w:rsidR="00C254BF" w:rsidRPr="00785D06" w:rsidRDefault="00C254BF" w:rsidP="00C254BF">
      <w:pPr>
        <w:jc w:val="both"/>
        <w:rPr>
          <w:sz w:val="20"/>
          <w:szCs w:val="20"/>
          <w:lang w:val="en-US"/>
        </w:rPr>
      </w:pPr>
    </w:p>
    <w:p w14:paraId="7C7E1030" w14:textId="77777777" w:rsidR="00C254BF" w:rsidRPr="00785D06" w:rsidRDefault="00E610D5" w:rsidP="00C254BF">
      <w:pPr>
        <w:pStyle w:val="Prrafodelista"/>
        <w:numPr>
          <w:ilvl w:val="0"/>
          <w:numId w:val="35"/>
        </w:numPr>
        <w:ind w:left="0" w:firstLine="0"/>
        <w:contextualSpacing w:val="0"/>
        <w:jc w:val="both"/>
        <w:rPr>
          <w:sz w:val="20"/>
          <w:szCs w:val="20"/>
          <w:lang w:val="en-US"/>
        </w:rPr>
      </w:pPr>
      <w:r w:rsidRPr="00785D06">
        <w:rPr>
          <w:rFonts w:eastAsia="Calibri" w:cs="Calibri"/>
          <w:sz w:val="20"/>
          <w:szCs w:val="20"/>
          <w:lang w:val="en-US"/>
        </w:rPr>
        <w:t>N</w:t>
      </w:r>
      <w:r w:rsidR="0087444D" w:rsidRPr="00785D06">
        <w:rPr>
          <w:rFonts w:eastAsia="Calibri" w:cs="Calibri"/>
          <w:sz w:val="20"/>
          <w:szCs w:val="20"/>
          <w:lang w:val="en-US"/>
        </w:rPr>
        <w:t>otwithstanding the foregoing</w:t>
      </w:r>
      <w:r w:rsidRPr="00785D06">
        <w:rPr>
          <w:rFonts w:eastAsia="Calibri" w:cs="Calibri"/>
          <w:sz w:val="20"/>
          <w:szCs w:val="20"/>
          <w:lang w:val="en-US"/>
        </w:rPr>
        <w:t xml:space="preserve">, </w:t>
      </w:r>
      <w:r w:rsidR="0087444D" w:rsidRPr="00785D06">
        <w:rPr>
          <w:rFonts w:eastAsia="Calibri" w:cs="Calibri"/>
          <w:sz w:val="20"/>
          <w:szCs w:val="20"/>
          <w:lang w:val="en-US"/>
        </w:rPr>
        <w:t xml:space="preserve">and </w:t>
      </w:r>
      <w:r w:rsidR="009E69BC" w:rsidRPr="00785D06">
        <w:rPr>
          <w:rFonts w:eastAsia="Calibri" w:cs="Calibri"/>
          <w:sz w:val="20"/>
          <w:szCs w:val="20"/>
          <w:lang w:val="en-US"/>
        </w:rPr>
        <w:t xml:space="preserve">recognizing </w:t>
      </w:r>
      <w:r w:rsidR="00C254BF" w:rsidRPr="00785D06">
        <w:rPr>
          <w:rFonts w:eastAsia="Calibri" w:cs="Calibri"/>
          <w:sz w:val="20"/>
          <w:szCs w:val="20"/>
          <w:lang w:val="en-US"/>
        </w:rPr>
        <w:t xml:space="preserve">that </w:t>
      </w:r>
      <w:r w:rsidR="009E69BC" w:rsidRPr="00785D06">
        <w:rPr>
          <w:rFonts w:eastAsia="Calibri" w:cs="Calibri"/>
          <w:sz w:val="20"/>
          <w:szCs w:val="20"/>
          <w:lang w:val="en-US"/>
        </w:rPr>
        <w:t xml:space="preserve">Ecuador’s current </w:t>
      </w:r>
      <w:r w:rsidR="00C254BF" w:rsidRPr="00785D06">
        <w:rPr>
          <w:rFonts w:eastAsia="Calibri" w:cs="Calibri"/>
          <w:sz w:val="20"/>
          <w:szCs w:val="20"/>
          <w:lang w:val="en-US"/>
        </w:rPr>
        <w:t xml:space="preserve">legislation </w:t>
      </w:r>
      <w:r w:rsidR="009E69BC" w:rsidRPr="00785D06">
        <w:rPr>
          <w:rFonts w:eastAsia="Calibri" w:cs="Calibri"/>
          <w:sz w:val="20"/>
          <w:szCs w:val="20"/>
          <w:lang w:val="en-US"/>
        </w:rPr>
        <w:t xml:space="preserve">has </w:t>
      </w:r>
      <w:r w:rsidR="00C254BF" w:rsidRPr="00785D06">
        <w:rPr>
          <w:rFonts w:eastAsia="Calibri" w:cs="Calibri"/>
          <w:sz w:val="20"/>
          <w:szCs w:val="20"/>
          <w:lang w:val="en-US"/>
        </w:rPr>
        <w:t>sup</w:t>
      </w:r>
      <w:r w:rsidR="009E69BC" w:rsidRPr="00785D06">
        <w:rPr>
          <w:rFonts w:eastAsia="Calibri" w:cs="Calibri"/>
          <w:sz w:val="20"/>
          <w:szCs w:val="20"/>
          <w:lang w:val="en-US"/>
        </w:rPr>
        <w:t>p</w:t>
      </w:r>
      <w:r w:rsidR="00C254BF" w:rsidRPr="00785D06">
        <w:rPr>
          <w:rFonts w:eastAsia="Calibri" w:cs="Calibri"/>
          <w:sz w:val="20"/>
          <w:szCs w:val="20"/>
          <w:lang w:val="en-US"/>
        </w:rPr>
        <w:t>r</w:t>
      </w:r>
      <w:r w:rsidR="009E69BC" w:rsidRPr="00785D06">
        <w:rPr>
          <w:rFonts w:eastAsia="Calibri" w:cs="Calibri"/>
          <w:sz w:val="20"/>
          <w:szCs w:val="20"/>
          <w:lang w:val="en-US"/>
        </w:rPr>
        <w:t xml:space="preserve">essed </w:t>
      </w:r>
      <w:r w:rsidR="00C254BF" w:rsidRPr="00785D06">
        <w:rPr>
          <w:rFonts w:eastAsia="Calibri" w:cs="Calibri"/>
          <w:sz w:val="20"/>
          <w:szCs w:val="20"/>
          <w:lang w:val="en-US"/>
        </w:rPr>
        <w:t xml:space="preserve">discriminatory </w:t>
      </w:r>
      <w:r w:rsidR="009E69BC" w:rsidRPr="00785D06">
        <w:rPr>
          <w:rFonts w:eastAsia="Calibri" w:cs="Calibri"/>
          <w:sz w:val="20"/>
          <w:szCs w:val="20"/>
          <w:lang w:val="en-US"/>
        </w:rPr>
        <w:t xml:space="preserve">concepts </w:t>
      </w:r>
      <w:r w:rsidR="00420801" w:rsidRPr="00785D06">
        <w:rPr>
          <w:rFonts w:eastAsia="Calibri" w:cs="Calibri"/>
          <w:sz w:val="20"/>
          <w:szCs w:val="20"/>
          <w:lang w:val="en-US"/>
        </w:rPr>
        <w:t xml:space="preserve">regarding </w:t>
      </w:r>
      <w:r w:rsidR="00C254BF" w:rsidRPr="00785D06">
        <w:rPr>
          <w:rFonts w:eastAsia="Calibri" w:cs="Calibri"/>
          <w:sz w:val="20"/>
          <w:szCs w:val="20"/>
          <w:lang w:val="en-US"/>
        </w:rPr>
        <w:t>rape, the Inter-American Court</w:t>
      </w:r>
      <w:r w:rsidR="00C254BF" w:rsidRPr="00785D06">
        <w:rPr>
          <w:sz w:val="20"/>
          <w:szCs w:val="20"/>
          <w:lang w:val="en-US"/>
        </w:rPr>
        <w:t xml:space="preserve"> considers that the decision</w:t>
      </w:r>
      <w:r w:rsidR="0087444D" w:rsidRPr="00785D06">
        <w:rPr>
          <w:sz w:val="20"/>
          <w:szCs w:val="20"/>
          <w:lang w:val="en-US"/>
        </w:rPr>
        <w:t xml:space="preserve"> </w:t>
      </w:r>
      <w:r w:rsidR="009A6258" w:rsidRPr="00785D06">
        <w:rPr>
          <w:sz w:val="20"/>
          <w:szCs w:val="20"/>
          <w:lang w:val="en-US"/>
        </w:rPr>
        <w:t>of the domestic court</w:t>
      </w:r>
      <w:r w:rsidR="0087444D" w:rsidRPr="00785D06">
        <w:rPr>
          <w:sz w:val="20"/>
          <w:szCs w:val="20"/>
          <w:lang w:val="en-US"/>
        </w:rPr>
        <w:t xml:space="preserve"> </w:t>
      </w:r>
      <w:r w:rsidR="00A622B5" w:rsidRPr="00785D06">
        <w:rPr>
          <w:sz w:val="20"/>
          <w:szCs w:val="20"/>
          <w:lang w:val="en-US"/>
        </w:rPr>
        <w:t xml:space="preserve">had a </w:t>
      </w:r>
      <w:r w:rsidR="00C254BF" w:rsidRPr="00785D06">
        <w:rPr>
          <w:sz w:val="20"/>
          <w:szCs w:val="20"/>
          <w:lang w:val="en-US"/>
        </w:rPr>
        <w:t>ne</w:t>
      </w:r>
      <w:r w:rsidR="00A622B5" w:rsidRPr="00785D06">
        <w:rPr>
          <w:sz w:val="20"/>
          <w:szCs w:val="20"/>
          <w:lang w:val="en-US"/>
        </w:rPr>
        <w:t>gative</w:t>
      </w:r>
      <w:r w:rsidR="002F65C0" w:rsidRPr="00785D06">
        <w:rPr>
          <w:sz w:val="20"/>
          <w:szCs w:val="20"/>
          <w:lang w:val="en-US"/>
        </w:rPr>
        <w:t xml:space="preserve"> i</w:t>
      </w:r>
      <w:r w:rsidR="00A622B5" w:rsidRPr="00785D06">
        <w:rPr>
          <w:sz w:val="20"/>
          <w:szCs w:val="20"/>
          <w:lang w:val="en-US"/>
        </w:rPr>
        <w:t xml:space="preserve">mpact on </w:t>
      </w:r>
      <w:r w:rsidR="0087444D" w:rsidRPr="00785D06">
        <w:rPr>
          <w:sz w:val="20"/>
          <w:szCs w:val="20"/>
          <w:lang w:val="en-US"/>
        </w:rPr>
        <w:t xml:space="preserve">the proceedings by preventing </w:t>
      </w:r>
      <w:r w:rsidR="00A622B5" w:rsidRPr="00785D06">
        <w:rPr>
          <w:sz w:val="20"/>
          <w:szCs w:val="20"/>
          <w:lang w:val="en-US"/>
        </w:rPr>
        <w:t>a</w:t>
      </w:r>
      <w:r w:rsidR="0087444D" w:rsidRPr="00785D06">
        <w:rPr>
          <w:sz w:val="20"/>
          <w:szCs w:val="20"/>
          <w:lang w:val="en-US"/>
        </w:rPr>
        <w:t xml:space="preserve"> proper assessment of </w:t>
      </w:r>
      <w:r w:rsidR="00C254BF" w:rsidRPr="00785D06">
        <w:rPr>
          <w:sz w:val="20"/>
          <w:szCs w:val="20"/>
          <w:lang w:val="en-US"/>
        </w:rPr>
        <w:t xml:space="preserve">the </w:t>
      </w:r>
      <w:r w:rsidR="00BF06B1" w:rsidRPr="00785D06">
        <w:rPr>
          <w:sz w:val="20"/>
          <w:szCs w:val="20"/>
          <w:lang w:val="en-US"/>
        </w:rPr>
        <w:t>harassment attribut</w:t>
      </w:r>
      <w:r w:rsidR="0087444D" w:rsidRPr="00785D06">
        <w:rPr>
          <w:sz w:val="20"/>
          <w:szCs w:val="20"/>
          <w:lang w:val="en-US"/>
        </w:rPr>
        <w:t>abl</w:t>
      </w:r>
      <w:r w:rsidR="00BF06B1" w:rsidRPr="00785D06">
        <w:rPr>
          <w:sz w:val="20"/>
          <w:szCs w:val="20"/>
          <w:lang w:val="en-US"/>
        </w:rPr>
        <w:t xml:space="preserve">e to the </w:t>
      </w:r>
      <w:r w:rsidR="0097298A" w:rsidRPr="00785D06">
        <w:rPr>
          <w:sz w:val="20"/>
          <w:szCs w:val="20"/>
          <w:lang w:val="en-US"/>
        </w:rPr>
        <w:t>vice principal</w:t>
      </w:r>
      <w:r w:rsidR="00C254BF" w:rsidRPr="00785D06">
        <w:rPr>
          <w:sz w:val="20"/>
          <w:szCs w:val="20"/>
          <w:lang w:val="en-US"/>
        </w:rPr>
        <w:t xml:space="preserve">. </w:t>
      </w:r>
      <w:r w:rsidR="002F65C0" w:rsidRPr="00785D06">
        <w:rPr>
          <w:sz w:val="20"/>
          <w:szCs w:val="20"/>
          <w:lang w:val="en-US"/>
        </w:rPr>
        <w:t>It did so</w:t>
      </w:r>
      <w:r w:rsidR="00C254BF" w:rsidRPr="00785D06">
        <w:rPr>
          <w:sz w:val="20"/>
          <w:szCs w:val="20"/>
          <w:lang w:val="en-US"/>
        </w:rPr>
        <w:t xml:space="preserve">, also, based on domestic legislation </w:t>
      </w:r>
      <w:r w:rsidR="00281C7F" w:rsidRPr="00785D06">
        <w:rPr>
          <w:sz w:val="20"/>
          <w:szCs w:val="20"/>
          <w:lang w:val="en-US"/>
        </w:rPr>
        <w:t xml:space="preserve">that was </w:t>
      </w:r>
      <w:r w:rsidR="00C254BF" w:rsidRPr="00785D06">
        <w:rPr>
          <w:sz w:val="20"/>
          <w:szCs w:val="20"/>
          <w:lang w:val="en-US"/>
        </w:rPr>
        <w:t xml:space="preserve">contrary to the Convention, </w:t>
      </w:r>
      <w:r w:rsidR="00281C7F" w:rsidRPr="00785D06">
        <w:rPr>
          <w:sz w:val="20"/>
          <w:szCs w:val="20"/>
          <w:lang w:val="en-US"/>
        </w:rPr>
        <w:t xml:space="preserve">as reflected in the </w:t>
      </w:r>
      <w:r w:rsidR="009A6258" w:rsidRPr="00785D06">
        <w:rPr>
          <w:sz w:val="20"/>
          <w:szCs w:val="20"/>
          <w:lang w:val="en-US"/>
        </w:rPr>
        <w:t xml:space="preserve">concepts </w:t>
      </w:r>
      <w:r w:rsidR="00281C7F" w:rsidRPr="00785D06">
        <w:rPr>
          <w:sz w:val="20"/>
          <w:szCs w:val="20"/>
          <w:lang w:val="en-US"/>
        </w:rPr>
        <w:t xml:space="preserve">of gender </w:t>
      </w:r>
      <w:r w:rsidR="009A6258" w:rsidRPr="00785D06">
        <w:rPr>
          <w:sz w:val="20"/>
          <w:szCs w:val="20"/>
          <w:lang w:val="en-US"/>
        </w:rPr>
        <w:t xml:space="preserve">described </w:t>
      </w:r>
      <w:r w:rsidR="00C254BF" w:rsidRPr="00785D06">
        <w:rPr>
          <w:sz w:val="20"/>
          <w:szCs w:val="20"/>
          <w:lang w:val="en-US"/>
        </w:rPr>
        <w:t>(</w:t>
      </w:r>
      <w:r w:rsidR="00C254BF" w:rsidRPr="00785D06">
        <w:rPr>
          <w:i/>
          <w:sz w:val="20"/>
          <w:szCs w:val="20"/>
          <w:lang w:val="en-US"/>
        </w:rPr>
        <w:t>supra</w:t>
      </w:r>
      <w:r w:rsidR="002F65C0" w:rsidRPr="00785D06">
        <w:rPr>
          <w:sz w:val="20"/>
          <w:szCs w:val="20"/>
          <w:lang w:val="en-US"/>
        </w:rPr>
        <w:t xml:space="preserve"> paras. 188 to</w:t>
      </w:r>
      <w:r w:rsidR="00C254BF" w:rsidRPr="00785D06">
        <w:rPr>
          <w:sz w:val="20"/>
          <w:szCs w:val="20"/>
          <w:lang w:val="en-US"/>
        </w:rPr>
        <w:t xml:space="preserve"> 193). Therefore, the </w:t>
      </w:r>
      <w:r w:rsidR="00A622B5" w:rsidRPr="00785D06">
        <w:rPr>
          <w:sz w:val="20"/>
          <w:szCs w:val="20"/>
          <w:lang w:val="en-US"/>
        </w:rPr>
        <w:t xml:space="preserve">harm </w:t>
      </w:r>
      <w:r w:rsidR="00281C7F" w:rsidRPr="00785D06">
        <w:rPr>
          <w:sz w:val="20"/>
          <w:szCs w:val="20"/>
          <w:lang w:val="en-US"/>
        </w:rPr>
        <w:t xml:space="preserve">caused by </w:t>
      </w:r>
      <w:r w:rsidR="00C254BF" w:rsidRPr="00785D06">
        <w:rPr>
          <w:sz w:val="20"/>
          <w:szCs w:val="20"/>
          <w:lang w:val="en-US"/>
        </w:rPr>
        <w:t xml:space="preserve">the </w:t>
      </w:r>
      <w:r w:rsidR="00281C7F" w:rsidRPr="00785D06">
        <w:rPr>
          <w:sz w:val="20"/>
          <w:szCs w:val="20"/>
          <w:lang w:val="en-US"/>
        </w:rPr>
        <w:t xml:space="preserve">domestic proceedings </w:t>
      </w:r>
      <w:r w:rsidR="00092452" w:rsidRPr="00785D06">
        <w:rPr>
          <w:sz w:val="20"/>
          <w:szCs w:val="20"/>
          <w:lang w:val="en-US"/>
        </w:rPr>
        <w:t>w</w:t>
      </w:r>
      <w:r w:rsidR="009E69BC" w:rsidRPr="00785D06">
        <w:rPr>
          <w:sz w:val="20"/>
          <w:szCs w:val="20"/>
          <w:lang w:val="en-US"/>
        </w:rPr>
        <w:t>a</w:t>
      </w:r>
      <w:r w:rsidR="00092452" w:rsidRPr="00785D06">
        <w:rPr>
          <w:sz w:val="20"/>
          <w:szCs w:val="20"/>
          <w:lang w:val="en-US"/>
        </w:rPr>
        <w:t>s related to a failure to observ</w:t>
      </w:r>
      <w:r w:rsidR="00A622B5" w:rsidRPr="00785D06">
        <w:rPr>
          <w:sz w:val="20"/>
          <w:szCs w:val="20"/>
          <w:lang w:val="en-US"/>
        </w:rPr>
        <w:t xml:space="preserve">e </w:t>
      </w:r>
      <w:r w:rsidR="00092452" w:rsidRPr="00785D06">
        <w:rPr>
          <w:sz w:val="20"/>
          <w:szCs w:val="20"/>
          <w:lang w:val="en-US"/>
        </w:rPr>
        <w:t>the duty to adapt domestic law to</w:t>
      </w:r>
      <w:r w:rsidR="00C254BF" w:rsidRPr="00785D06">
        <w:rPr>
          <w:sz w:val="20"/>
          <w:szCs w:val="20"/>
          <w:lang w:val="en-US"/>
        </w:rPr>
        <w:t xml:space="preserve"> the American Convention, </w:t>
      </w:r>
      <w:r w:rsidR="00BF06B1" w:rsidRPr="00785D06">
        <w:rPr>
          <w:sz w:val="20"/>
          <w:szCs w:val="20"/>
          <w:lang w:val="en-US"/>
        </w:rPr>
        <w:t xml:space="preserve">pursuant to </w:t>
      </w:r>
      <w:r w:rsidR="00C254BF" w:rsidRPr="00785D06">
        <w:rPr>
          <w:sz w:val="20"/>
          <w:szCs w:val="20"/>
          <w:lang w:val="en-US"/>
        </w:rPr>
        <w:t xml:space="preserve">Article 2 thereof, and </w:t>
      </w:r>
      <w:r w:rsidR="00281C7F" w:rsidRPr="00785D06">
        <w:rPr>
          <w:sz w:val="20"/>
          <w:szCs w:val="20"/>
          <w:lang w:val="en-US"/>
        </w:rPr>
        <w:t xml:space="preserve">to ensure </w:t>
      </w:r>
      <w:r w:rsidR="00C254BF" w:rsidRPr="00785D06">
        <w:rPr>
          <w:sz w:val="20"/>
          <w:szCs w:val="20"/>
          <w:lang w:val="en-US"/>
        </w:rPr>
        <w:t xml:space="preserve">equal protection </w:t>
      </w:r>
      <w:r w:rsidR="00281C7F" w:rsidRPr="00785D06">
        <w:rPr>
          <w:sz w:val="20"/>
          <w:szCs w:val="20"/>
          <w:lang w:val="en-US"/>
        </w:rPr>
        <w:t xml:space="preserve">before </w:t>
      </w:r>
      <w:r w:rsidR="00C254BF" w:rsidRPr="00785D06">
        <w:rPr>
          <w:sz w:val="20"/>
          <w:szCs w:val="20"/>
          <w:lang w:val="en-US"/>
        </w:rPr>
        <w:t xml:space="preserve">the law, </w:t>
      </w:r>
      <w:r w:rsidR="00281C7F" w:rsidRPr="00785D06">
        <w:rPr>
          <w:sz w:val="20"/>
          <w:szCs w:val="20"/>
          <w:lang w:val="en-US"/>
        </w:rPr>
        <w:t xml:space="preserve">as </w:t>
      </w:r>
      <w:r w:rsidR="00C254BF" w:rsidRPr="00785D06">
        <w:rPr>
          <w:sz w:val="20"/>
          <w:szCs w:val="20"/>
          <w:lang w:val="en-US"/>
        </w:rPr>
        <w:t xml:space="preserve">established in Article 24 </w:t>
      </w:r>
      <w:r w:rsidR="00CD6E0D" w:rsidRPr="00785D06">
        <w:rPr>
          <w:sz w:val="20"/>
          <w:szCs w:val="20"/>
          <w:lang w:val="en-US"/>
        </w:rPr>
        <w:t>of the treaty</w:t>
      </w:r>
      <w:r w:rsidR="00C254BF" w:rsidRPr="00785D06">
        <w:rPr>
          <w:sz w:val="20"/>
          <w:szCs w:val="20"/>
          <w:lang w:val="en-US"/>
        </w:rPr>
        <w:t xml:space="preserve">, </w:t>
      </w:r>
      <w:r w:rsidR="00281C7F" w:rsidRPr="00785D06">
        <w:rPr>
          <w:sz w:val="20"/>
          <w:szCs w:val="20"/>
          <w:lang w:val="en-US"/>
        </w:rPr>
        <w:t xml:space="preserve">which </w:t>
      </w:r>
      <w:r w:rsidR="00C254BF" w:rsidRPr="00785D06">
        <w:rPr>
          <w:sz w:val="20"/>
          <w:szCs w:val="20"/>
          <w:lang w:val="en-US"/>
        </w:rPr>
        <w:t>“</w:t>
      </w:r>
      <w:r w:rsidR="009A6258" w:rsidRPr="00785D06">
        <w:rPr>
          <w:sz w:val="20"/>
          <w:szCs w:val="20"/>
          <w:lang w:val="en-US"/>
        </w:rPr>
        <w:t xml:space="preserve">also prohibits </w:t>
      </w:r>
      <w:r w:rsidR="00A622B5" w:rsidRPr="00785D06">
        <w:rPr>
          <w:sz w:val="20"/>
          <w:szCs w:val="20"/>
          <w:lang w:val="en-US"/>
        </w:rPr>
        <w:t>discrimination derived from any inequality resulting from domestic laws or their application</w:t>
      </w:r>
      <w:r w:rsidR="002F65C0" w:rsidRPr="00785D06">
        <w:rPr>
          <w:sz w:val="20"/>
          <w:szCs w:val="20"/>
          <w:lang w:val="en-US"/>
        </w:rPr>
        <w:t>.</w:t>
      </w:r>
      <w:r w:rsidR="00C254BF" w:rsidRPr="00785D06">
        <w:rPr>
          <w:sz w:val="20"/>
          <w:szCs w:val="20"/>
          <w:lang w:val="en-US"/>
        </w:rPr>
        <w:t>”</w:t>
      </w:r>
      <w:r w:rsidR="00C254BF" w:rsidRPr="00785D06">
        <w:rPr>
          <w:rStyle w:val="Refdenotaalpie"/>
          <w:sz w:val="20"/>
          <w:szCs w:val="20"/>
          <w:lang w:val="en-US"/>
        </w:rPr>
        <w:footnoteReference w:id="187"/>
      </w:r>
      <w:r w:rsidR="00C254BF" w:rsidRPr="00785D06">
        <w:rPr>
          <w:sz w:val="20"/>
          <w:szCs w:val="20"/>
          <w:lang w:val="en-US"/>
        </w:rPr>
        <w:t xml:space="preserve"> </w:t>
      </w:r>
    </w:p>
    <w:p w14:paraId="0B3FED30" w14:textId="77777777" w:rsidR="00C254BF" w:rsidRPr="00785D06" w:rsidRDefault="00C254BF" w:rsidP="00C254BF">
      <w:pPr>
        <w:jc w:val="both"/>
        <w:rPr>
          <w:sz w:val="20"/>
          <w:szCs w:val="20"/>
          <w:lang w:val="en-US"/>
        </w:rPr>
      </w:pPr>
    </w:p>
    <w:p w14:paraId="2E7B05B5" w14:textId="77777777" w:rsidR="00C254BF" w:rsidRPr="00785D06" w:rsidRDefault="009A6258" w:rsidP="00C254BF">
      <w:pPr>
        <w:pStyle w:val="Prrafodelista"/>
        <w:numPr>
          <w:ilvl w:val="0"/>
          <w:numId w:val="35"/>
        </w:numPr>
        <w:ind w:left="0" w:firstLine="0"/>
        <w:contextualSpacing w:val="0"/>
        <w:jc w:val="both"/>
        <w:rPr>
          <w:sz w:val="20"/>
          <w:szCs w:val="20"/>
          <w:lang w:val="en-US"/>
        </w:rPr>
      </w:pPr>
      <w:r w:rsidRPr="00785D06">
        <w:rPr>
          <w:sz w:val="20"/>
          <w:szCs w:val="20"/>
          <w:lang w:val="en-US"/>
        </w:rPr>
        <w:t>The</w:t>
      </w:r>
      <w:r w:rsidR="00C254BF" w:rsidRPr="00785D06">
        <w:rPr>
          <w:sz w:val="20"/>
          <w:szCs w:val="20"/>
          <w:lang w:val="en-US"/>
        </w:rPr>
        <w:t xml:space="preserve"> Court considers that the </w:t>
      </w:r>
      <w:r w:rsidR="00BF06B1" w:rsidRPr="00785D06">
        <w:rPr>
          <w:sz w:val="20"/>
          <w:szCs w:val="20"/>
          <w:lang w:val="en-US"/>
        </w:rPr>
        <w:t xml:space="preserve">above </w:t>
      </w:r>
      <w:r w:rsidR="00C254BF" w:rsidRPr="00785D06">
        <w:rPr>
          <w:sz w:val="20"/>
          <w:szCs w:val="20"/>
          <w:lang w:val="en-US"/>
        </w:rPr>
        <w:t xml:space="preserve">conclusion </w:t>
      </w:r>
      <w:r w:rsidR="00BF06B1" w:rsidRPr="00785D06">
        <w:rPr>
          <w:sz w:val="20"/>
          <w:szCs w:val="20"/>
          <w:lang w:val="en-US"/>
        </w:rPr>
        <w:t xml:space="preserve">is </w:t>
      </w:r>
      <w:r w:rsidR="00C254BF" w:rsidRPr="00785D06">
        <w:rPr>
          <w:sz w:val="20"/>
          <w:szCs w:val="20"/>
          <w:lang w:val="en-US"/>
        </w:rPr>
        <w:t xml:space="preserve">sufficient to </w:t>
      </w:r>
      <w:r w:rsidR="002F65C0" w:rsidRPr="00785D06">
        <w:rPr>
          <w:sz w:val="20"/>
          <w:szCs w:val="20"/>
          <w:lang w:val="en-US"/>
        </w:rPr>
        <w:t xml:space="preserve">demonstrate </w:t>
      </w:r>
      <w:r w:rsidR="00C254BF" w:rsidRPr="00785D06">
        <w:rPr>
          <w:sz w:val="20"/>
          <w:szCs w:val="20"/>
          <w:lang w:val="en-US"/>
        </w:rPr>
        <w:t xml:space="preserve">that </w:t>
      </w:r>
      <w:r w:rsidR="00281C7F" w:rsidRPr="00785D06">
        <w:rPr>
          <w:sz w:val="20"/>
          <w:szCs w:val="20"/>
          <w:lang w:val="en-US"/>
        </w:rPr>
        <w:t xml:space="preserve">certain decisions </w:t>
      </w:r>
      <w:r w:rsidR="00A6449D" w:rsidRPr="00785D06">
        <w:rPr>
          <w:sz w:val="20"/>
          <w:szCs w:val="20"/>
          <w:lang w:val="en-US"/>
        </w:rPr>
        <w:t xml:space="preserve">taken in </w:t>
      </w:r>
      <w:r w:rsidR="00C254BF" w:rsidRPr="00785D06">
        <w:rPr>
          <w:sz w:val="20"/>
          <w:szCs w:val="20"/>
          <w:lang w:val="en-US"/>
        </w:rPr>
        <w:t xml:space="preserve">the criminal proceedings </w:t>
      </w:r>
      <w:r w:rsidR="00BF06B1" w:rsidRPr="00785D06">
        <w:rPr>
          <w:sz w:val="20"/>
          <w:szCs w:val="20"/>
          <w:lang w:val="en-US"/>
        </w:rPr>
        <w:t xml:space="preserve">influenced the </w:t>
      </w:r>
      <w:r w:rsidR="00281C7F" w:rsidRPr="00785D06">
        <w:rPr>
          <w:sz w:val="20"/>
          <w:szCs w:val="20"/>
          <w:lang w:val="en-US"/>
        </w:rPr>
        <w:t>outcome, skewed</w:t>
      </w:r>
      <w:r w:rsidR="00C254BF" w:rsidRPr="00785D06">
        <w:rPr>
          <w:sz w:val="20"/>
          <w:szCs w:val="20"/>
          <w:lang w:val="en-US"/>
        </w:rPr>
        <w:t xml:space="preserve"> by the aforementioned </w:t>
      </w:r>
      <w:r w:rsidR="00A6449D" w:rsidRPr="00785D06">
        <w:rPr>
          <w:sz w:val="20"/>
          <w:szCs w:val="20"/>
          <w:lang w:val="en-US"/>
        </w:rPr>
        <w:t xml:space="preserve">gender biases </w:t>
      </w:r>
      <w:r w:rsidR="00C254BF" w:rsidRPr="00785D06">
        <w:rPr>
          <w:sz w:val="20"/>
          <w:szCs w:val="20"/>
          <w:lang w:val="en-US"/>
        </w:rPr>
        <w:t>(</w:t>
      </w:r>
      <w:r w:rsidR="00C254BF" w:rsidRPr="00785D06">
        <w:rPr>
          <w:i/>
          <w:sz w:val="20"/>
          <w:szCs w:val="20"/>
          <w:lang w:val="en-US"/>
        </w:rPr>
        <w:t xml:space="preserve">supra </w:t>
      </w:r>
      <w:r w:rsidR="00C254BF" w:rsidRPr="00785D06">
        <w:rPr>
          <w:sz w:val="20"/>
          <w:szCs w:val="20"/>
          <w:lang w:val="en-US"/>
        </w:rPr>
        <w:t>footnote 128 and paras. 188 to 1</w:t>
      </w:r>
      <w:r w:rsidR="00BF06B1" w:rsidRPr="00785D06">
        <w:rPr>
          <w:sz w:val="20"/>
          <w:szCs w:val="20"/>
          <w:lang w:val="en-US"/>
        </w:rPr>
        <w:t xml:space="preserve">90). </w:t>
      </w:r>
      <w:r w:rsidR="000A53AF" w:rsidRPr="00785D06">
        <w:rPr>
          <w:sz w:val="20"/>
          <w:szCs w:val="20"/>
          <w:lang w:val="en-US"/>
        </w:rPr>
        <w:t xml:space="preserve">Consequently, </w:t>
      </w:r>
      <w:r w:rsidR="002F65C0" w:rsidRPr="00785D06">
        <w:rPr>
          <w:sz w:val="20"/>
          <w:szCs w:val="20"/>
          <w:lang w:val="en-US"/>
        </w:rPr>
        <w:t xml:space="preserve">it </w:t>
      </w:r>
      <w:r w:rsidR="00BF06B1" w:rsidRPr="00785D06">
        <w:rPr>
          <w:sz w:val="20"/>
          <w:szCs w:val="20"/>
          <w:lang w:val="en-US"/>
        </w:rPr>
        <w:t>concludes that those</w:t>
      </w:r>
      <w:r w:rsidR="00C254BF" w:rsidRPr="00785D06">
        <w:rPr>
          <w:sz w:val="20"/>
          <w:szCs w:val="20"/>
          <w:lang w:val="en-US"/>
        </w:rPr>
        <w:t xml:space="preserve"> actions were </w:t>
      </w:r>
      <w:r w:rsidR="00BF06B1" w:rsidRPr="00785D06">
        <w:rPr>
          <w:sz w:val="20"/>
          <w:szCs w:val="20"/>
          <w:lang w:val="en-US"/>
        </w:rPr>
        <w:t xml:space="preserve">not </w:t>
      </w:r>
      <w:r w:rsidR="002F65C0" w:rsidRPr="00785D06">
        <w:rPr>
          <w:sz w:val="20"/>
          <w:szCs w:val="20"/>
          <w:lang w:val="en-US"/>
        </w:rPr>
        <w:t xml:space="preserve">executed </w:t>
      </w:r>
      <w:r w:rsidR="00C254BF" w:rsidRPr="00785D06">
        <w:rPr>
          <w:sz w:val="20"/>
          <w:szCs w:val="20"/>
          <w:lang w:val="en-US"/>
        </w:rPr>
        <w:t xml:space="preserve">with </w:t>
      </w:r>
      <w:r w:rsidR="002F65C0" w:rsidRPr="00785D06">
        <w:rPr>
          <w:sz w:val="20"/>
          <w:szCs w:val="20"/>
          <w:lang w:val="en-US"/>
        </w:rPr>
        <w:t xml:space="preserve">a </w:t>
      </w:r>
      <w:r w:rsidR="000A53AF" w:rsidRPr="00785D06">
        <w:rPr>
          <w:sz w:val="20"/>
          <w:szCs w:val="20"/>
          <w:lang w:val="en-US"/>
        </w:rPr>
        <w:t xml:space="preserve">gender perspective, </w:t>
      </w:r>
      <w:r w:rsidR="00A6449D" w:rsidRPr="00785D06">
        <w:rPr>
          <w:sz w:val="20"/>
          <w:szCs w:val="20"/>
          <w:lang w:val="en-US"/>
        </w:rPr>
        <w:t xml:space="preserve">and therefore failed </w:t>
      </w:r>
      <w:r w:rsidR="000A53AF" w:rsidRPr="00785D06">
        <w:rPr>
          <w:sz w:val="20"/>
          <w:szCs w:val="20"/>
          <w:lang w:val="en-US"/>
        </w:rPr>
        <w:t>to</w:t>
      </w:r>
      <w:r w:rsidR="00C254BF" w:rsidRPr="00785D06">
        <w:rPr>
          <w:sz w:val="20"/>
          <w:szCs w:val="20"/>
          <w:lang w:val="en-US"/>
        </w:rPr>
        <w:t xml:space="preserve"> </w:t>
      </w:r>
      <w:r w:rsidR="00A622B5" w:rsidRPr="00785D06">
        <w:rPr>
          <w:sz w:val="20"/>
          <w:szCs w:val="20"/>
          <w:lang w:val="en-US"/>
        </w:rPr>
        <w:t xml:space="preserve">comply with </w:t>
      </w:r>
      <w:r w:rsidR="00C254BF" w:rsidRPr="00785D06">
        <w:rPr>
          <w:sz w:val="20"/>
          <w:szCs w:val="20"/>
          <w:lang w:val="en-US"/>
        </w:rPr>
        <w:t xml:space="preserve">the duties mandated by the </w:t>
      </w:r>
      <w:r w:rsidR="00BF06B1" w:rsidRPr="00785D06">
        <w:rPr>
          <w:sz w:val="20"/>
          <w:szCs w:val="20"/>
          <w:lang w:val="en-US"/>
        </w:rPr>
        <w:t>Belem do Pará</w:t>
      </w:r>
      <w:r w:rsidR="000A53AF" w:rsidRPr="00785D06">
        <w:rPr>
          <w:sz w:val="20"/>
          <w:szCs w:val="20"/>
          <w:lang w:val="en-US"/>
        </w:rPr>
        <w:t xml:space="preserve"> Convention</w:t>
      </w:r>
      <w:r w:rsidR="00BF06B1" w:rsidRPr="00785D06">
        <w:rPr>
          <w:sz w:val="20"/>
          <w:szCs w:val="20"/>
          <w:lang w:val="en-US"/>
        </w:rPr>
        <w:t xml:space="preserve">. </w:t>
      </w:r>
      <w:r w:rsidR="000A53AF" w:rsidRPr="00785D06">
        <w:rPr>
          <w:sz w:val="20"/>
          <w:szCs w:val="20"/>
          <w:lang w:val="en-US"/>
        </w:rPr>
        <w:t xml:space="preserve">The Court does not </w:t>
      </w:r>
      <w:r w:rsidR="00BF06B1" w:rsidRPr="00785D06">
        <w:rPr>
          <w:sz w:val="20"/>
          <w:szCs w:val="20"/>
          <w:lang w:val="en-US"/>
        </w:rPr>
        <w:t>consider</w:t>
      </w:r>
      <w:r w:rsidR="00C254BF" w:rsidRPr="00785D06">
        <w:rPr>
          <w:sz w:val="20"/>
          <w:szCs w:val="20"/>
          <w:lang w:val="en-US"/>
        </w:rPr>
        <w:t xml:space="preserve"> </w:t>
      </w:r>
      <w:r w:rsidR="000A53AF" w:rsidRPr="00785D06">
        <w:rPr>
          <w:sz w:val="20"/>
          <w:szCs w:val="20"/>
          <w:lang w:val="en-US"/>
        </w:rPr>
        <w:t xml:space="preserve">it </w:t>
      </w:r>
      <w:r w:rsidR="00C254BF" w:rsidRPr="00785D06">
        <w:rPr>
          <w:sz w:val="20"/>
          <w:szCs w:val="20"/>
          <w:lang w:val="en-US"/>
        </w:rPr>
        <w:t xml:space="preserve">necessary </w:t>
      </w:r>
      <w:r w:rsidR="00A6449D" w:rsidRPr="00785D06">
        <w:rPr>
          <w:sz w:val="20"/>
          <w:szCs w:val="20"/>
          <w:lang w:val="en-US"/>
        </w:rPr>
        <w:t xml:space="preserve">to </w:t>
      </w:r>
      <w:r w:rsidR="00C254BF" w:rsidRPr="00785D06">
        <w:rPr>
          <w:sz w:val="20"/>
          <w:szCs w:val="20"/>
          <w:lang w:val="en-US"/>
        </w:rPr>
        <w:t xml:space="preserve">examine </w:t>
      </w:r>
      <w:r w:rsidR="00A6449D" w:rsidRPr="00785D06">
        <w:rPr>
          <w:sz w:val="20"/>
          <w:szCs w:val="20"/>
          <w:lang w:val="en-US"/>
        </w:rPr>
        <w:t xml:space="preserve">further </w:t>
      </w:r>
      <w:r w:rsidR="00C254BF" w:rsidRPr="00785D06">
        <w:rPr>
          <w:sz w:val="20"/>
          <w:szCs w:val="20"/>
          <w:lang w:val="en-US"/>
        </w:rPr>
        <w:t xml:space="preserve">arguments </w:t>
      </w:r>
      <w:r w:rsidR="00A6449D" w:rsidRPr="00785D06">
        <w:rPr>
          <w:sz w:val="20"/>
          <w:szCs w:val="20"/>
          <w:lang w:val="en-US"/>
        </w:rPr>
        <w:t xml:space="preserve">by </w:t>
      </w:r>
      <w:r w:rsidR="00C254BF" w:rsidRPr="00785D06">
        <w:rPr>
          <w:sz w:val="20"/>
          <w:szCs w:val="20"/>
          <w:lang w:val="en-US"/>
        </w:rPr>
        <w:t>the Commission and the representatives in this regard.</w:t>
      </w:r>
    </w:p>
    <w:p w14:paraId="4096BE3B" w14:textId="77777777" w:rsidR="00C254BF" w:rsidRPr="00785D06" w:rsidRDefault="00C254BF" w:rsidP="00C254BF">
      <w:pPr>
        <w:pStyle w:val="Ttulo3"/>
        <w:ind w:left="567"/>
        <w:rPr>
          <w:rFonts w:ascii="Verdana" w:hAnsi="Verdana"/>
          <w:color w:val="auto"/>
          <w:sz w:val="20"/>
          <w:szCs w:val="20"/>
          <w:lang w:val="en-US"/>
        </w:rPr>
      </w:pPr>
    </w:p>
    <w:p w14:paraId="720CB03A" w14:textId="77777777" w:rsidR="00C254BF" w:rsidRPr="00785D06" w:rsidRDefault="00C254BF" w:rsidP="00C254BF">
      <w:pPr>
        <w:pStyle w:val="Ttulo3"/>
        <w:ind w:left="567"/>
        <w:rPr>
          <w:rFonts w:ascii="Verdana" w:eastAsia="Times New Roman" w:hAnsi="Verdana"/>
          <w:i/>
          <w:color w:val="auto"/>
          <w:sz w:val="20"/>
          <w:szCs w:val="20"/>
          <w:lang w:val="en-US" w:eastAsia="es-ES" w:bidi="es-ES"/>
        </w:rPr>
      </w:pPr>
      <w:bookmarkStart w:id="139" w:name="_Toc40466562"/>
      <w:bookmarkStart w:id="140" w:name="_Toc42498063"/>
      <w:bookmarkStart w:id="141" w:name="_Toc46937311"/>
      <w:r w:rsidRPr="00785D06">
        <w:rPr>
          <w:rFonts w:ascii="Verdana" w:eastAsia="Times New Roman" w:hAnsi="Verdana"/>
          <w:i/>
          <w:color w:val="auto"/>
          <w:sz w:val="20"/>
          <w:szCs w:val="20"/>
          <w:lang w:val="en-US" w:eastAsia="es-ES" w:bidi="es-ES"/>
        </w:rPr>
        <w:t xml:space="preserve">B.3 </w:t>
      </w:r>
      <w:r w:rsidR="00BF06B1" w:rsidRPr="00785D06">
        <w:rPr>
          <w:rFonts w:ascii="Verdana" w:eastAsia="Times New Roman" w:hAnsi="Verdana"/>
          <w:i/>
          <w:color w:val="auto"/>
          <w:sz w:val="20"/>
          <w:szCs w:val="20"/>
          <w:u w:val="single"/>
          <w:lang w:val="en-US" w:eastAsia="es-ES" w:bidi="es-ES"/>
        </w:rPr>
        <w:t>C</w:t>
      </w:r>
      <w:r w:rsidRPr="00785D06">
        <w:rPr>
          <w:rFonts w:ascii="Verdana" w:eastAsia="Times New Roman" w:hAnsi="Verdana"/>
          <w:i/>
          <w:color w:val="auto"/>
          <w:sz w:val="20"/>
          <w:szCs w:val="20"/>
          <w:u w:val="single"/>
          <w:lang w:val="en-US" w:eastAsia="es-ES" w:bidi="es-ES"/>
        </w:rPr>
        <w:t xml:space="preserve">ivil </w:t>
      </w:r>
      <w:r w:rsidR="00770F5C" w:rsidRPr="00785D06">
        <w:rPr>
          <w:rFonts w:ascii="Verdana" w:eastAsia="Times New Roman" w:hAnsi="Verdana"/>
          <w:i/>
          <w:color w:val="auto"/>
          <w:sz w:val="20"/>
          <w:szCs w:val="20"/>
          <w:u w:val="single"/>
          <w:lang w:val="en-US" w:eastAsia="es-ES" w:bidi="es-ES"/>
        </w:rPr>
        <w:t xml:space="preserve">lawsuit </w:t>
      </w:r>
      <w:r w:rsidR="00BF06B1" w:rsidRPr="00785D06">
        <w:rPr>
          <w:rFonts w:ascii="Verdana" w:eastAsia="Times New Roman" w:hAnsi="Verdana"/>
          <w:i/>
          <w:color w:val="auto"/>
          <w:sz w:val="20"/>
          <w:szCs w:val="20"/>
          <w:u w:val="single"/>
          <w:lang w:val="en-US" w:eastAsia="es-ES" w:bidi="es-ES"/>
        </w:rPr>
        <w:t xml:space="preserve">for damages </w:t>
      </w:r>
      <w:bookmarkEnd w:id="139"/>
      <w:bookmarkEnd w:id="140"/>
      <w:bookmarkEnd w:id="141"/>
    </w:p>
    <w:p w14:paraId="6BD19641" w14:textId="77777777" w:rsidR="00C254BF" w:rsidRPr="00785D06" w:rsidRDefault="00C254BF" w:rsidP="00C254BF">
      <w:pPr>
        <w:jc w:val="both"/>
        <w:rPr>
          <w:sz w:val="20"/>
          <w:szCs w:val="20"/>
          <w:lang w:val="en-US"/>
        </w:rPr>
      </w:pPr>
    </w:p>
    <w:p w14:paraId="627E3F1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notes that on June 7, 2005, </w:t>
      </w:r>
      <w:r w:rsidR="00C8703A" w:rsidRPr="00785D06">
        <w:rPr>
          <w:sz w:val="20"/>
          <w:szCs w:val="20"/>
          <w:lang w:val="en-US"/>
        </w:rPr>
        <w:t xml:space="preserve">following </w:t>
      </w:r>
      <w:r w:rsidR="00BF06B1" w:rsidRPr="00785D06">
        <w:rPr>
          <w:sz w:val="20"/>
          <w:szCs w:val="20"/>
          <w:lang w:val="en-US"/>
        </w:rPr>
        <w:t xml:space="preserve">the civil lawsuit filed </w:t>
      </w:r>
      <w:r w:rsidRPr="00785D06">
        <w:rPr>
          <w:sz w:val="20"/>
          <w:szCs w:val="20"/>
          <w:lang w:val="en-US"/>
        </w:rPr>
        <w:t xml:space="preserve">by Mrs. Petita Albarracín against the </w:t>
      </w:r>
      <w:r w:rsidR="0097298A" w:rsidRPr="00785D06">
        <w:rPr>
          <w:sz w:val="20"/>
          <w:szCs w:val="20"/>
          <w:lang w:val="en-US"/>
        </w:rPr>
        <w:t>vice principal</w:t>
      </w:r>
      <w:r w:rsidRPr="00785D06">
        <w:rPr>
          <w:sz w:val="20"/>
          <w:szCs w:val="20"/>
          <w:lang w:val="en-US"/>
        </w:rPr>
        <w:t xml:space="preserve">, the latter was </w:t>
      </w:r>
      <w:r w:rsidR="002F65C0" w:rsidRPr="00785D06">
        <w:rPr>
          <w:sz w:val="20"/>
          <w:szCs w:val="20"/>
          <w:lang w:val="en-US"/>
        </w:rPr>
        <w:t xml:space="preserve">ordered </w:t>
      </w:r>
      <w:r w:rsidRPr="00785D06">
        <w:rPr>
          <w:sz w:val="20"/>
          <w:szCs w:val="20"/>
          <w:lang w:val="en-US"/>
        </w:rPr>
        <w:t xml:space="preserve">to </w:t>
      </w:r>
      <w:r w:rsidR="005C742F" w:rsidRPr="00785D06">
        <w:rPr>
          <w:sz w:val="20"/>
          <w:szCs w:val="20"/>
          <w:lang w:val="en-US"/>
        </w:rPr>
        <w:t xml:space="preserve">pay compensation to </w:t>
      </w:r>
      <w:r w:rsidRPr="00785D06">
        <w:rPr>
          <w:sz w:val="20"/>
          <w:szCs w:val="20"/>
          <w:lang w:val="en-US"/>
        </w:rPr>
        <w:t xml:space="preserve">the </w:t>
      </w:r>
      <w:r w:rsidR="00BF06B1" w:rsidRPr="00785D06">
        <w:rPr>
          <w:sz w:val="20"/>
          <w:szCs w:val="20"/>
          <w:lang w:val="en-US"/>
        </w:rPr>
        <w:t>plaintiff</w:t>
      </w:r>
      <w:r w:rsidRPr="00785D06">
        <w:rPr>
          <w:sz w:val="20"/>
          <w:szCs w:val="20"/>
          <w:lang w:val="en-US"/>
        </w:rPr>
        <w:t xml:space="preserve">. </w:t>
      </w:r>
      <w:r w:rsidR="00C8703A" w:rsidRPr="00785D06">
        <w:rPr>
          <w:sz w:val="20"/>
          <w:szCs w:val="20"/>
          <w:lang w:val="en-US"/>
        </w:rPr>
        <w:t xml:space="preserve">After </w:t>
      </w:r>
      <w:r w:rsidR="00A07D51" w:rsidRPr="00785D06">
        <w:rPr>
          <w:sz w:val="20"/>
          <w:szCs w:val="20"/>
          <w:lang w:val="en-US"/>
        </w:rPr>
        <w:t xml:space="preserve">numerous </w:t>
      </w:r>
      <w:r w:rsidR="005C742F" w:rsidRPr="00785D06">
        <w:rPr>
          <w:sz w:val="20"/>
          <w:szCs w:val="20"/>
          <w:lang w:val="en-US"/>
        </w:rPr>
        <w:t xml:space="preserve">legal </w:t>
      </w:r>
      <w:r w:rsidRPr="00785D06">
        <w:rPr>
          <w:sz w:val="20"/>
          <w:szCs w:val="20"/>
          <w:lang w:val="en-US"/>
        </w:rPr>
        <w:t xml:space="preserve">actions and </w:t>
      </w:r>
      <w:r w:rsidR="005C742F" w:rsidRPr="00785D06">
        <w:rPr>
          <w:sz w:val="20"/>
          <w:szCs w:val="20"/>
          <w:lang w:val="en-US"/>
        </w:rPr>
        <w:t>appeals</w:t>
      </w:r>
      <w:r w:rsidRPr="00785D06">
        <w:rPr>
          <w:sz w:val="20"/>
          <w:szCs w:val="20"/>
          <w:lang w:val="en-US"/>
        </w:rPr>
        <w:t xml:space="preserve">, </w:t>
      </w:r>
      <w:r w:rsidR="007E65C1" w:rsidRPr="00785D06">
        <w:rPr>
          <w:sz w:val="20"/>
          <w:szCs w:val="20"/>
          <w:lang w:val="en-US"/>
        </w:rPr>
        <w:t xml:space="preserve">the </w:t>
      </w:r>
      <w:r w:rsidR="005C742F" w:rsidRPr="00785D06">
        <w:rPr>
          <w:sz w:val="20"/>
          <w:szCs w:val="20"/>
          <w:lang w:val="en-US"/>
        </w:rPr>
        <w:t>case was declared abandoned on July 16, 2012.</w:t>
      </w:r>
      <w:r w:rsidR="000542E1" w:rsidRPr="00785D06">
        <w:rPr>
          <w:sz w:val="20"/>
          <w:szCs w:val="20"/>
          <w:lang w:val="en-US"/>
        </w:rPr>
        <w:t xml:space="preserve"> </w:t>
      </w:r>
      <w:r w:rsidRPr="00785D06">
        <w:rPr>
          <w:sz w:val="20"/>
          <w:szCs w:val="20"/>
          <w:lang w:val="en-US"/>
        </w:rPr>
        <w:t>(</w:t>
      </w:r>
      <w:r w:rsidRPr="00785D06">
        <w:rPr>
          <w:i/>
          <w:sz w:val="20"/>
          <w:szCs w:val="20"/>
          <w:lang w:val="en-US"/>
        </w:rPr>
        <w:t xml:space="preserve">supra </w:t>
      </w:r>
      <w:r w:rsidRPr="00785D06">
        <w:rPr>
          <w:sz w:val="20"/>
          <w:szCs w:val="20"/>
          <w:lang w:val="en-US"/>
        </w:rPr>
        <w:t xml:space="preserve">para. 81). </w:t>
      </w:r>
    </w:p>
    <w:p w14:paraId="20480CFC" w14:textId="77777777" w:rsidR="00C254BF" w:rsidRPr="00785D06" w:rsidRDefault="00C254BF" w:rsidP="00C254BF">
      <w:pPr>
        <w:pStyle w:val="Prrafodelista"/>
        <w:ind w:left="0"/>
        <w:contextualSpacing w:val="0"/>
        <w:jc w:val="both"/>
        <w:rPr>
          <w:sz w:val="20"/>
          <w:szCs w:val="20"/>
          <w:lang w:val="en-US"/>
        </w:rPr>
      </w:pPr>
    </w:p>
    <w:p w14:paraId="0726E40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representatives have argued that the </w:t>
      </w:r>
      <w:r w:rsidR="00A07D51" w:rsidRPr="00785D06">
        <w:rPr>
          <w:sz w:val="20"/>
          <w:szCs w:val="20"/>
          <w:lang w:val="en-US"/>
        </w:rPr>
        <w:t xml:space="preserve">Twenty-third Court’s declaration of </w:t>
      </w:r>
      <w:r w:rsidRPr="00785D06">
        <w:rPr>
          <w:sz w:val="20"/>
          <w:szCs w:val="20"/>
          <w:lang w:val="en-US"/>
        </w:rPr>
        <w:t>abando</w:t>
      </w:r>
      <w:r w:rsidR="00862973" w:rsidRPr="00785D06">
        <w:rPr>
          <w:sz w:val="20"/>
          <w:szCs w:val="20"/>
          <w:lang w:val="en-US"/>
        </w:rPr>
        <w:t xml:space="preserve">nment of the case </w:t>
      </w:r>
      <w:r w:rsidR="00A07D51" w:rsidRPr="00785D06">
        <w:rPr>
          <w:sz w:val="20"/>
          <w:szCs w:val="20"/>
          <w:lang w:val="en-US"/>
        </w:rPr>
        <w:t xml:space="preserve">created an obstacle to providing reparation to </w:t>
      </w:r>
      <w:r w:rsidR="000E2616" w:rsidRPr="00785D06">
        <w:rPr>
          <w:sz w:val="20"/>
          <w:szCs w:val="20"/>
          <w:lang w:val="en-US"/>
        </w:rPr>
        <w:t>Paola’s mother</w:t>
      </w:r>
      <w:r w:rsidR="00A07D51" w:rsidRPr="00785D06">
        <w:rPr>
          <w:sz w:val="20"/>
          <w:szCs w:val="20"/>
          <w:lang w:val="en-US"/>
        </w:rPr>
        <w:t>.</w:t>
      </w:r>
      <w:r w:rsidR="000E2616" w:rsidRPr="00785D06">
        <w:rPr>
          <w:sz w:val="20"/>
          <w:szCs w:val="20"/>
          <w:lang w:val="en-US"/>
        </w:rPr>
        <w:t xml:space="preserve"> They a</w:t>
      </w:r>
      <w:r w:rsidRPr="00785D06">
        <w:rPr>
          <w:sz w:val="20"/>
          <w:szCs w:val="20"/>
          <w:lang w:val="en-US"/>
        </w:rPr>
        <w:t xml:space="preserve">lleged that the </w:t>
      </w:r>
      <w:r w:rsidR="00A07D51" w:rsidRPr="00785D06">
        <w:rPr>
          <w:sz w:val="20"/>
          <w:szCs w:val="20"/>
          <w:lang w:val="en-US"/>
        </w:rPr>
        <w:t xml:space="preserve">ruling </w:t>
      </w:r>
      <w:r w:rsidR="00C8703A" w:rsidRPr="00785D06">
        <w:rPr>
          <w:sz w:val="20"/>
          <w:szCs w:val="20"/>
          <w:lang w:val="en-US"/>
        </w:rPr>
        <w:t xml:space="preserve">ordering </w:t>
      </w:r>
      <w:r w:rsidRPr="00785D06">
        <w:rPr>
          <w:sz w:val="20"/>
          <w:szCs w:val="20"/>
          <w:lang w:val="en-US"/>
        </w:rPr>
        <w:t xml:space="preserve">compensation was not </w:t>
      </w:r>
      <w:r w:rsidR="00A07D51" w:rsidRPr="00785D06">
        <w:rPr>
          <w:sz w:val="20"/>
          <w:szCs w:val="20"/>
          <w:lang w:val="en-US"/>
        </w:rPr>
        <w:t xml:space="preserve">executed </w:t>
      </w:r>
      <w:r w:rsidRPr="00785D06">
        <w:rPr>
          <w:sz w:val="20"/>
          <w:szCs w:val="20"/>
          <w:lang w:val="en-US"/>
        </w:rPr>
        <w:t xml:space="preserve">because </w:t>
      </w:r>
      <w:r w:rsidR="000E2616" w:rsidRPr="00785D06">
        <w:rPr>
          <w:sz w:val="20"/>
          <w:szCs w:val="20"/>
          <w:lang w:val="en-US"/>
        </w:rPr>
        <w:t xml:space="preserve">it did </w:t>
      </w:r>
      <w:r w:rsidRPr="00785D06">
        <w:rPr>
          <w:sz w:val="20"/>
          <w:szCs w:val="20"/>
          <w:lang w:val="en-US"/>
        </w:rPr>
        <w:t>“no</w:t>
      </w:r>
      <w:r w:rsidR="000E2616" w:rsidRPr="00785D06">
        <w:rPr>
          <w:sz w:val="20"/>
          <w:szCs w:val="20"/>
          <w:lang w:val="en-US"/>
        </w:rPr>
        <w:t>t</w:t>
      </w:r>
      <w:r w:rsidRPr="00785D06">
        <w:rPr>
          <w:sz w:val="20"/>
          <w:szCs w:val="20"/>
          <w:lang w:val="en-US"/>
        </w:rPr>
        <w:t xml:space="preserve"> </w:t>
      </w:r>
      <w:r w:rsidR="00171A07" w:rsidRPr="00785D06">
        <w:rPr>
          <w:sz w:val="20"/>
          <w:szCs w:val="20"/>
          <w:lang w:val="en-US"/>
        </w:rPr>
        <w:t>acquire</w:t>
      </w:r>
      <w:r w:rsidRPr="00785D06">
        <w:rPr>
          <w:sz w:val="20"/>
          <w:szCs w:val="20"/>
          <w:lang w:val="en-US"/>
        </w:rPr>
        <w:t xml:space="preserve"> the authority of </w:t>
      </w:r>
      <w:r w:rsidR="000542E1" w:rsidRPr="00785D06">
        <w:rPr>
          <w:i/>
          <w:sz w:val="20"/>
          <w:szCs w:val="20"/>
          <w:lang w:val="en-US"/>
        </w:rPr>
        <w:t>res judicata</w:t>
      </w:r>
      <w:r w:rsidRPr="00785D06">
        <w:rPr>
          <w:sz w:val="20"/>
          <w:szCs w:val="20"/>
          <w:lang w:val="en-US"/>
        </w:rPr>
        <w:t xml:space="preserve">” and, in turn, </w:t>
      </w:r>
      <w:r w:rsidR="00A07D51" w:rsidRPr="00785D06">
        <w:rPr>
          <w:sz w:val="20"/>
          <w:szCs w:val="20"/>
          <w:lang w:val="en-US"/>
        </w:rPr>
        <w:t xml:space="preserve">emphasized </w:t>
      </w:r>
      <w:r w:rsidRPr="00785D06">
        <w:rPr>
          <w:sz w:val="20"/>
          <w:szCs w:val="20"/>
          <w:lang w:val="en-US"/>
        </w:rPr>
        <w:t>that institutional obstacles brought Mrs. Albarracín to “breaking point</w:t>
      </w:r>
      <w:r w:rsidR="00862973" w:rsidRPr="00785D06">
        <w:rPr>
          <w:sz w:val="20"/>
          <w:szCs w:val="20"/>
          <w:lang w:val="en-US"/>
        </w:rPr>
        <w:t>,”</w:t>
      </w:r>
      <w:r w:rsidR="00171A07" w:rsidRPr="00785D06">
        <w:rPr>
          <w:sz w:val="20"/>
          <w:szCs w:val="20"/>
          <w:lang w:val="en-US"/>
        </w:rPr>
        <w:t xml:space="preserve"> </w:t>
      </w:r>
      <w:r w:rsidR="00CD572F" w:rsidRPr="00785D06">
        <w:rPr>
          <w:sz w:val="20"/>
          <w:szCs w:val="20"/>
          <w:lang w:val="en-US"/>
        </w:rPr>
        <w:t>which prevented</w:t>
      </w:r>
      <w:r w:rsidR="00171A07" w:rsidRPr="00785D06">
        <w:rPr>
          <w:sz w:val="20"/>
          <w:szCs w:val="20"/>
          <w:lang w:val="en-US"/>
        </w:rPr>
        <w:t xml:space="preserve"> her from continuing with</w:t>
      </w:r>
      <w:r w:rsidRPr="00785D06">
        <w:rPr>
          <w:sz w:val="20"/>
          <w:szCs w:val="20"/>
          <w:lang w:val="en-US"/>
        </w:rPr>
        <w:t xml:space="preserve"> </w:t>
      </w:r>
      <w:r w:rsidR="00CD572F" w:rsidRPr="00785D06">
        <w:rPr>
          <w:sz w:val="20"/>
          <w:szCs w:val="20"/>
          <w:lang w:val="en-US"/>
        </w:rPr>
        <w:t xml:space="preserve">the </w:t>
      </w:r>
      <w:r w:rsidRPr="00785D06">
        <w:rPr>
          <w:sz w:val="20"/>
          <w:szCs w:val="20"/>
          <w:lang w:val="en-US"/>
        </w:rPr>
        <w:t>“eternal litigation</w:t>
      </w:r>
      <w:r w:rsidR="00862973" w:rsidRPr="00785D06">
        <w:rPr>
          <w:sz w:val="20"/>
          <w:szCs w:val="20"/>
          <w:lang w:val="en-US"/>
        </w:rPr>
        <w:t>.”</w:t>
      </w:r>
      <w:r w:rsidRPr="00785D06">
        <w:rPr>
          <w:sz w:val="20"/>
          <w:szCs w:val="20"/>
          <w:lang w:val="en-US"/>
        </w:rPr>
        <w:t xml:space="preserve"> The State </w:t>
      </w:r>
      <w:r w:rsidR="002F65C0" w:rsidRPr="00785D06">
        <w:rPr>
          <w:sz w:val="20"/>
          <w:szCs w:val="20"/>
          <w:lang w:val="en-US"/>
        </w:rPr>
        <w:t xml:space="preserve">affirmed </w:t>
      </w:r>
      <w:r w:rsidRPr="00785D06">
        <w:rPr>
          <w:sz w:val="20"/>
          <w:szCs w:val="20"/>
          <w:lang w:val="en-US"/>
        </w:rPr>
        <w:t>that</w:t>
      </w:r>
      <w:r w:rsidR="00CD572F" w:rsidRPr="00785D06">
        <w:rPr>
          <w:sz w:val="20"/>
          <w:szCs w:val="20"/>
          <w:lang w:val="en-US"/>
        </w:rPr>
        <w:t>,</w:t>
      </w:r>
      <w:r w:rsidRPr="00785D06">
        <w:rPr>
          <w:sz w:val="20"/>
          <w:szCs w:val="20"/>
          <w:lang w:val="en-US"/>
        </w:rPr>
        <w:t xml:space="preserve"> </w:t>
      </w:r>
      <w:r w:rsidR="00CD572F" w:rsidRPr="00785D06">
        <w:rPr>
          <w:sz w:val="20"/>
          <w:szCs w:val="20"/>
          <w:lang w:val="en-US"/>
        </w:rPr>
        <w:t xml:space="preserve">despite </w:t>
      </w:r>
      <w:r w:rsidRPr="00785D06">
        <w:rPr>
          <w:sz w:val="20"/>
          <w:szCs w:val="20"/>
          <w:lang w:val="en-US"/>
        </w:rPr>
        <w:t xml:space="preserve">the </w:t>
      </w:r>
      <w:r w:rsidR="00CD572F" w:rsidRPr="00785D06">
        <w:rPr>
          <w:sz w:val="20"/>
          <w:szCs w:val="20"/>
          <w:lang w:val="en-US"/>
        </w:rPr>
        <w:t xml:space="preserve">court’s </w:t>
      </w:r>
      <w:r w:rsidR="00D57311" w:rsidRPr="00785D06">
        <w:rPr>
          <w:sz w:val="20"/>
          <w:szCs w:val="20"/>
          <w:lang w:val="en-US"/>
        </w:rPr>
        <w:t xml:space="preserve">declaration </w:t>
      </w:r>
      <w:r w:rsidRPr="00785D06">
        <w:rPr>
          <w:sz w:val="20"/>
          <w:szCs w:val="20"/>
          <w:lang w:val="en-US"/>
        </w:rPr>
        <w:t>of abandon</w:t>
      </w:r>
      <w:r w:rsidR="00D57311" w:rsidRPr="00785D06">
        <w:rPr>
          <w:sz w:val="20"/>
          <w:szCs w:val="20"/>
          <w:lang w:val="en-US"/>
        </w:rPr>
        <w:t>ment</w:t>
      </w:r>
      <w:r w:rsidR="00CD572F" w:rsidRPr="00785D06">
        <w:rPr>
          <w:sz w:val="20"/>
          <w:szCs w:val="20"/>
          <w:lang w:val="en-US"/>
        </w:rPr>
        <w:t xml:space="preserve">, the ruling granting Mrs. Albarracín compensation was final and did </w:t>
      </w:r>
      <w:r w:rsidRPr="00785D06">
        <w:rPr>
          <w:sz w:val="20"/>
          <w:szCs w:val="20"/>
          <w:lang w:val="en-US"/>
        </w:rPr>
        <w:t xml:space="preserve">not </w:t>
      </w:r>
      <w:r w:rsidR="00C8703A" w:rsidRPr="00785D06">
        <w:rPr>
          <w:sz w:val="20"/>
          <w:szCs w:val="20"/>
          <w:lang w:val="en-US"/>
        </w:rPr>
        <w:t>prevent her from pursuing</w:t>
      </w:r>
      <w:r w:rsidR="00CD572F" w:rsidRPr="00785D06">
        <w:rPr>
          <w:sz w:val="20"/>
          <w:szCs w:val="20"/>
          <w:lang w:val="en-US"/>
        </w:rPr>
        <w:t xml:space="preserve"> the </w:t>
      </w:r>
      <w:r w:rsidR="002F65C0" w:rsidRPr="00785D06">
        <w:rPr>
          <w:sz w:val="20"/>
          <w:szCs w:val="20"/>
          <w:lang w:val="en-US"/>
        </w:rPr>
        <w:t xml:space="preserve">relevant </w:t>
      </w:r>
      <w:r w:rsidR="00CD572F" w:rsidRPr="00785D06">
        <w:rPr>
          <w:sz w:val="20"/>
          <w:szCs w:val="20"/>
          <w:lang w:val="en-US"/>
        </w:rPr>
        <w:t>legal actions to secure its</w:t>
      </w:r>
      <w:r w:rsidR="002F65C0" w:rsidRPr="00785D06">
        <w:rPr>
          <w:sz w:val="20"/>
          <w:szCs w:val="20"/>
          <w:lang w:val="en-US"/>
        </w:rPr>
        <w:t xml:space="preserve"> implementation</w:t>
      </w:r>
      <w:r w:rsidRPr="00785D06">
        <w:rPr>
          <w:sz w:val="20"/>
          <w:szCs w:val="20"/>
          <w:lang w:val="en-US"/>
        </w:rPr>
        <w:t xml:space="preserve">. </w:t>
      </w:r>
    </w:p>
    <w:p w14:paraId="7A06E17E" w14:textId="77777777" w:rsidR="00C254BF" w:rsidRPr="00785D06" w:rsidRDefault="00C254BF" w:rsidP="00C254BF">
      <w:pPr>
        <w:jc w:val="both"/>
        <w:rPr>
          <w:sz w:val="20"/>
          <w:szCs w:val="20"/>
          <w:lang w:val="en-US"/>
        </w:rPr>
      </w:pPr>
    </w:p>
    <w:p w14:paraId="75058FC3" w14:textId="77777777" w:rsidR="00C254BF" w:rsidRPr="00785D06" w:rsidRDefault="00CD572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00C254BF" w:rsidRPr="00785D06">
        <w:rPr>
          <w:sz w:val="20"/>
          <w:szCs w:val="20"/>
          <w:lang w:val="en-US"/>
        </w:rPr>
        <w:t xml:space="preserve">Court </w:t>
      </w:r>
      <w:r w:rsidR="00171A07" w:rsidRPr="00785D06">
        <w:rPr>
          <w:sz w:val="20"/>
          <w:szCs w:val="20"/>
          <w:lang w:val="en-US"/>
        </w:rPr>
        <w:t>notes</w:t>
      </w:r>
      <w:r w:rsidR="00C254BF" w:rsidRPr="00785D06">
        <w:rPr>
          <w:sz w:val="20"/>
          <w:szCs w:val="20"/>
          <w:lang w:val="en-US"/>
        </w:rPr>
        <w:t xml:space="preserve">, in </w:t>
      </w:r>
      <w:r w:rsidR="00171A07" w:rsidRPr="00785D06">
        <w:rPr>
          <w:sz w:val="20"/>
          <w:szCs w:val="20"/>
          <w:lang w:val="en-US"/>
        </w:rPr>
        <w:t xml:space="preserve">the </w:t>
      </w:r>
      <w:r w:rsidR="00C254BF" w:rsidRPr="00785D06">
        <w:rPr>
          <w:sz w:val="20"/>
          <w:szCs w:val="20"/>
          <w:lang w:val="en-US"/>
        </w:rPr>
        <w:t xml:space="preserve">first place, that </w:t>
      </w:r>
      <w:r w:rsidR="00171A07" w:rsidRPr="00785D06">
        <w:rPr>
          <w:sz w:val="20"/>
          <w:szCs w:val="20"/>
          <w:lang w:val="en-US"/>
        </w:rPr>
        <w:t xml:space="preserve">the representatives’ </w:t>
      </w:r>
      <w:r w:rsidR="00C254BF" w:rsidRPr="00785D06">
        <w:rPr>
          <w:sz w:val="20"/>
          <w:szCs w:val="20"/>
          <w:lang w:val="en-US"/>
        </w:rPr>
        <w:t xml:space="preserve">arguments </w:t>
      </w:r>
      <w:r w:rsidR="00171A07" w:rsidRPr="00785D06">
        <w:rPr>
          <w:sz w:val="20"/>
          <w:szCs w:val="20"/>
          <w:lang w:val="en-US"/>
        </w:rPr>
        <w:t>are not c</w:t>
      </w:r>
      <w:r w:rsidRPr="00785D06">
        <w:rPr>
          <w:sz w:val="20"/>
          <w:szCs w:val="20"/>
          <w:lang w:val="en-US"/>
        </w:rPr>
        <w:t>lear</w:t>
      </w:r>
      <w:r w:rsidR="00171A07" w:rsidRPr="00785D06">
        <w:rPr>
          <w:sz w:val="20"/>
          <w:szCs w:val="20"/>
          <w:lang w:val="en-US"/>
        </w:rPr>
        <w:t xml:space="preserve"> because</w:t>
      </w:r>
      <w:r w:rsidRPr="00785D06">
        <w:rPr>
          <w:sz w:val="20"/>
          <w:szCs w:val="20"/>
          <w:lang w:val="en-US"/>
        </w:rPr>
        <w:t>, on the one hand,</w:t>
      </w:r>
      <w:r w:rsidR="00171A07" w:rsidRPr="00785D06">
        <w:rPr>
          <w:sz w:val="20"/>
          <w:szCs w:val="20"/>
          <w:lang w:val="en-US"/>
        </w:rPr>
        <w:t xml:space="preserve"> they seem to argue </w:t>
      </w:r>
      <w:r w:rsidR="00C254BF" w:rsidRPr="00785D06">
        <w:rPr>
          <w:sz w:val="20"/>
          <w:szCs w:val="20"/>
          <w:lang w:val="en-US"/>
        </w:rPr>
        <w:t xml:space="preserve">that </w:t>
      </w:r>
      <w:r w:rsidR="00171A07" w:rsidRPr="00785D06">
        <w:rPr>
          <w:sz w:val="20"/>
          <w:szCs w:val="20"/>
          <w:lang w:val="en-US"/>
        </w:rPr>
        <w:t xml:space="preserve">it was legally impossible to execute </w:t>
      </w:r>
      <w:r w:rsidR="00C254BF" w:rsidRPr="00785D06">
        <w:rPr>
          <w:sz w:val="20"/>
          <w:szCs w:val="20"/>
          <w:lang w:val="en-US"/>
        </w:rPr>
        <w:t>the judgment (</w:t>
      </w:r>
      <w:r w:rsidRPr="00785D06">
        <w:rPr>
          <w:sz w:val="20"/>
          <w:szCs w:val="20"/>
          <w:lang w:val="en-US"/>
        </w:rPr>
        <w:t>since it di</w:t>
      </w:r>
      <w:r w:rsidR="00C254BF" w:rsidRPr="00785D06">
        <w:rPr>
          <w:sz w:val="20"/>
          <w:szCs w:val="20"/>
          <w:lang w:val="en-US"/>
        </w:rPr>
        <w:t xml:space="preserve">d not </w:t>
      </w:r>
      <w:r w:rsidR="00171A07" w:rsidRPr="00785D06">
        <w:rPr>
          <w:sz w:val="20"/>
          <w:szCs w:val="20"/>
          <w:lang w:val="en-US"/>
        </w:rPr>
        <w:t>acquire</w:t>
      </w:r>
      <w:r w:rsidR="00C254BF" w:rsidRPr="00785D06">
        <w:rPr>
          <w:sz w:val="20"/>
          <w:szCs w:val="20"/>
          <w:lang w:val="en-US"/>
        </w:rPr>
        <w:t xml:space="preserve"> authority of </w:t>
      </w:r>
      <w:r w:rsidR="00171A07" w:rsidRPr="00785D06">
        <w:rPr>
          <w:i/>
          <w:sz w:val="20"/>
          <w:szCs w:val="20"/>
          <w:lang w:val="en-US"/>
        </w:rPr>
        <w:t>res judicata</w:t>
      </w:r>
      <w:r w:rsidR="00C254BF" w:rsidRPr="00785D06">
        <w:rPr>
          <w:sz w:val="20"/>
          <w:szCs w:val="20"/>
          <w:lang w:val="en-US"/>
        </w:rPr>
        <w:t xml:space="preserve">) </w:t>
      </w:r>
      <w:r w:rsidR="00171A07" w:rsidRPr="00785D06">
        <w:rPr>
          <w:sz w:val="20"/>
          <w:szCs w:val="20"/>
          <w:lang w:val="en-US"/>
        </w:rPr>
        <w:t xml:space="preserve">and, on the other, they </w:t>
      </w:r>
      <w:r w:rsidRPr="00785D06">
        <w:rPr>
          <w:sz w:val="20"/>
          <w:szCs w:val="20"/>
          <w:lang w:val="en-US"/>
        </w:rPr>
        <w:t xml:space="preserve">state </w:t>
      </w:r>
      <w:r w:rsidR="00171A07" w:rsidRPr="00785D06">
        <w:rPr>
          <w:sz w:val="20"/>
          <w:szCs w:val="20"/>
          <w:lang w:val="en-US"/>
        </w:rPr>
        <w:t xml:space="preserve">that this was </w:t>
      </w:r>
      <w:r w:rsidR="00C254BF" w:rsidRPr="00785D06">
        <w:rPr>
          <w:sz w:val="20"/>
          <w:szCs w:val="20"/>
          <w:lang w:val="en-US"/>
        </w:rPr>
        <w:t>d</w:t>
      </w:r>
      <w:r w:rsidR="00171A07" w:rsidRPr="00785D06">
        <w:rPr>
          <w:sz w:val="20"/>
          <w:szCs w:val="20"/>
          <w:lang w:val="en-US"/>
        </w:rPr>
        <w:t xml:space="preserve">ue to </w:t>
      </w:r>
      <w:r w:rsidRPr="00785D06">
        <w:rPr>
          <w:sz w:val="20"/>
          <w:szCs w:val="20"/>
          <w:lang w:val="en-US"/>
        </w:rPr>
        <w:t>circumstantial reasons</w:t>
      </w:r>
      <w:r w:rsidR="002F65C0" w:rsidRPr="00785D06">
        <w:rPr>
          <w:sz w:val="20"/>
          <w:szCs w:val="20"/>
          <w:lang w:val="en-US"/>
        </w:rPr>
        <w:t>.</w:t>
      </w:r>
      <w:r w:rsidR="00C254BF" w:rsidRPr="00785D06">
        <w:rPr>
          <w:rStyle w:val="Refdenotaalpie"/>
          <w:sz w:val="20"/>
          <w:szCs w:val="20"/>
          <w:lang w:val="en-US"/>
        </w:rPr>
        <w:footnoteReference w:id="188"/>
      </w:r>
      <w:r w:rsidR="00C254BF" w:rsidRPr="00785D06">
        <w:rPr>
          <w:sz w:val="20"/>
          <w:szCs w:val="20"/>
          <w:lang w:val="en-US"/>
        </w:rPr>
        <w:t xml:space="preserve">  </w:t>
      </w:r>
    </w:p>
    <w:p w14:paraId="716928BE" w14:textId="77777777" w:rsidR="00C254BF" w:rsidRPr="00785D06" w:rsidRDefault="00C254BF" w:rsidP="00C254BF">
      <w:pPr>
        <w:pStyle w:val="Prrafodelista"/>
        <w:ind w:left="0"/>
        <w:contextualSpacing w:val="0"/>
        <w:jc w:val="both"/>
        <w:rPr>
          <w:sz w:val="20"/>
          <w:szCs w:val="20"/>
          <w:lang w:val="en-US"/>
        </w:rPr>
      </w:pPr>
    </w:p>
    <w:p w14:paraId="6A4CF96E" w14:textId="77777777" w:rsidR="00C254BF" w:rsidRPr="00785D06" w:rsidRDefault="00C8703A"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In addition to </w:t>
      </w:r>
      <w:r w:rsidR="00C254BF" w:rsidRPr="00785D06">
        <w:rPr>
          <w:sz w:val="20"/>
          <w:szCs w:val="20"/>
          <w:lang w:val="en-US"/>
        </w:rPr>
        <w:t xml:space="preserve">the lack of clarity in the arguments of the representatives, the Court notes the State’s argument that the </w:t>
      </w:r>
      <w:r w:rsidR="008B4153" w:rsidRPr="00785D06">
        <w:rPr>
          <w:sz w:val="20"/>
          <w:szCs w:val="20"/>
          <w:lang w:val="en-US"/>
        </w:rPr>
        <w:t>“</w:t>
      </w:r>
      <w:r w:rsidR="007212F5" w:rsidRPr="00785D06">
        <w:rPr>
          <w:sz w:val="20"/>
          <w:szCs w:val="20"/>
          <w:lang w:val="en-US"/>
        </w:rPr>
        <w:t xml:space="preserve">declaration </w:t>
      </w:r>
      <w:r w:rsidR="00862973" w:rsidRPr="00785D06">
        <w:rPr>
          <w:sz w:val="20"/>
          <w:szCs w:val="20"/>
          <w:lang w:val="en-US"/>
        </w:rPr>
        <w:t>of abandonment</w:t>
      </w:r>
      <w:r w:rsidR="008B4153" w:rsidRPr="00785D06">
        <w:rPr>
          <w:sz w:val="20"/>
          <w:szCs w:val="20"/>
          <w:lang w:val="en-US"/>
        </w:rPr>
        <w:t>”</w:t>
      </w:r>
      <w:r w:rsidR="00C254BF" w:rsidRPr="00785D06">
        <w:rPr>
          <w:sz w:val="20"/>
          <w:szCs w:val="20"/>
          <w:lang w:val="en-US"/>
        </w:rPr>
        <w:t xml:space="preserve"> of </w:t>
      </w:r>
      <w:r w:rsidR="008B4153" w:rsidRPr="00785D06">
        <w:rPr>
          <w:sz w:val="20"/>
          <w:szCs w:val="20"/>
          <w:lang w:val="en-US"/>
        </w:rPr>
        <w:t xml:space="preserve">the </w:t>
      </w:r>
      <w:r w:rsidR="00995A2F" w:rsidRPr="00785D06">
        <w:rPr>
          <w:sz w:val="20"/>
          <w:szCs w:val="20"/>
          <w:lang w:val="en-US"/>
        </w:rPr>
        <w:t xml:space="preserve">case </w:t>
      </w:r>
      <w:r w:rsidR="008B4153" w:rsidRPr="00785D06">
        <w:rPr>
          <w:i/>
          <w:sz w:val="20"/>
          <w:szCs w:val="20"/>
          <w:lang w:val="en-US"/>
        </w:rPr>
        <w:t>did</w:t>
      </w:r>
      <w:r w:rsidR="008B4153" w:rsidRPr="00785D06">
        <w:rPr>
          <w:sz w:val="20"/>
          <w:szCs w:val="20"/>
          <w:lang w:val="en-US"/>
        </w:rPr>
        <w:t xml:space="preserve"> allow for </w:t>
      </w:r>
      <w:r w:rsidRPr="00785D06">
        <w:rPr>
          <w:sz w:val="20"/>
          <w:szCs w:val="20"/>
          <w:lang w:val="en-US"/>
        </w:rPr>
        <w:t xml:space="preserve">the </w:t>
      </w:r>
      <w:r w:rsidR="008B4153" w:rsidRPr="00785D06">
        <w:rPr>
          <w:sz w:val="20"/>
          <w:szCs w:val="20"/>
          <w:lang w:val="en-US"/>
        </w:rPr>
        <w:t xml:space="preserve">execution of the </w:t>
      </w:r>
      <w:r w:rsidR="00C254BF" w:rsidRPr="00785D06">
        <w:rPr>
          <w:sz w:val="20"/>
          <w:szCs w:val="20"/>
          <w:lang w:val="en-US"/>
        </w:rPr>
        <w:t xml:space="preserve">judgment. </w:t>
      </w:r>
      <w:r w:rsidR="00171A07" w:rsidRPr="00785D06">
        <w:rPr>
          <w:sz w:val="20"/>
          <w:szCs w:val="20"/>
          <w:lang w:val="en-US"/>
        </w:rPr>
        <w:t xml:space="preserve">Thus, there appears to be </w:t>
      </w:r>
      <w:r w:rsidR="00C254BF" w:rsidRPr="00785D06">
        <w:rPr>
          <w:sz w:val="20"/>
          <w:szCs w:val="20"/>
          <w:lang w:val="en-US"/>
        </w:rPr>
        <w:t xml:space="preserve">a </w:t>
      </w:r>
      <w:r w:rsidR="00862973" w:rsidRPr="00785D06">
        <w:rPr>
          <w:sz w:val="20"/>
          <w:szCs w:val="20"/>
          <w:lang w:val="en-US"/>
        </w:rPr>
        <w:t>dis</w:t>
      </w:r>
      <w:r w:rsidRPr="00785D06">
        <w:rPr>
          <w:sz w:val="20"/>
          <w:szCs w:val="20"/>
          <w:lang w:val="en-US"/>
        </w:rPr>
        <w:t xml:space="preserve">pute </w:t>
      </w:r>
      <w:r w:rsidR="00C254BF" w:rsidRPr="00785D06">
        <w:rPr>
          <w:sz w:val="20"/>
          <w:szCs w:val="20"/>
          <w:lang w:val="en-US"/>
        </w:rPr>
        <w:t xml:space="preserve">between the parties </w:t>
      </w:r>
      <w:r w:rsidR="00862973" w:rsidRPr="00785D06">
        <w:rPr>
          <w:sz w:val="20"/>
          <w:szCs w:val="20"/>
          <w:lang w:val="en-US"/>
        </w:rPr>
        <w:t xml:space="preserve">as to </w:t>
      </w:r>
      <w:r w:rsidR="00C254BF" w:rsidRPr="00785D06">
        <w:rPr>
          <w:sz w:val="20"/>
          <w:szCs w:val="20"/>
          <w:lang w:val="en-US"/>
        </w:rPr>
        <w:t>whether</w:t>
      </w:r>
      <w:r w:rsidR="00171A07" w:rsidRPr="00785D06">
        <w:rPr>
          <w:sz w:val="20"/>
          <w:szCs w:val="20"/>
          <w:lang w:val="en-US"/>
        </w:rPr>
        <w:t xml:space="preserve"> </w:t>
      </w:r>
      <w:r w:rsidR="00C254BF" w:rsidRPr="00785D06">
        <w:rPr>
          <w:sz w:val="20"/>
          <w:szCs w:val="20"/>
          <w:lang w:val="en-US"/>
        </w:rPr>
        <w:t>or not it was legally p</w:t>
      </w:r>
      <w:r w:rsidR="008B4153" w:rsidRPr="00785D06">
        <w:rPr>
          <w:sz w:val="20"/>
          <w:szCs w:val="20"/>
          <w:lang w:val="en-US"/>
        </w:rPr>
        <w:t>ossible to execute the judgment, a dispute that concerns</w:t>
      </w:r>
      <w:r w:rsidR="00171A07" w:rsidRPr="00785D06">
        <w:rPr>
          <w:sz w:val="20"/>
          <w:szCs w:val="20"/>
          <w:lang w:val="en-US"/>
        </w:rPr>
        <w:t xml:space="preserve"> </w:t>
      </w:r>
      <w:r w:rsidR="00C254BF" w:rsidRPr="00785D06">
        <w:rPr>
          <w:sz w:val="20"/>
          <w:szCs w:val="20"/>
          <w:lang w:val="en-US"/>
        </w:rPr>
        <w:t>aspects of domestic law. No evidentiary ele</w:t>
      </w:r>
      <w:r w:rsidR="00171A07" w:rsidRPr="00785D06">
        <w:rPr>
          <w:sz w:val="20"/>
          <w:szCs w:val="20"/>
          <w:lang w:val="en-US"/>
        </w:rPr>
        <w:t xml:space="preserve">ments or arguments </w:t>
      </w:r>
      <w:r w:rsidR="0081188B" w:rsidRPr="00785D06">
        <w:rPr>
          <w:sz w:val="20"/>
          <w:szCs w:val="20"/>
          <w:lang w:val="en-US"/>
        </w:rPr>
        <w:t xml:space="preserve">have been presented to this Court to </w:t>
      </w:r>
      <w:r w:rsidR="00171A07" w:rsidRPr="00785D06">
        <w:rPr>
          <w:sz w:val="20"/>
          <w:szCs w:val="20"/>
          <w:lang w:val="en-US"/>
        </w:rPr>
        <w:t xml:space="preserve">suggest </w:t>
      </w:r>
      <w:r w:rsidR="00C254BF" w:rsidRPr="00785D06">
        <w:rPr>
          <w:sz w:val="20"/>
          <w:szCs w:val="20"/>
          <w:lang w:val="en-US"/>
        </w:rPr>
        <w:t xml:space="preserve">that </w:t>
      </w:r>
      <w:r w:rsidR="00171A07" w:rsidRPr="00785D06">
        <w:rPr>
          <w:sz w:val="20"/>
          <w:szCs w:val="20"/>
          <w:lang w:val="en-US"/>
        </w:rPr>
        <w:t xml:space="preserve">such </w:t>
      </w:r>
      <w:r w:rsidR="00C254BF" w:rsidRPr="00785D06">
        <w:rPr>
          <w:sz w:val="20"/>
          <w:szCs w:val="20"/>
          <w:lang w:val="en-US"/>
        </w:rPr>
        <w:t xml:space="preserve">aspects </w:t>
      </w:r>
      <w:r w:rsidR="0081188B" w:rsidRPr="00785D06">
        <w:rPr>
          <w:sz w:val="20"/>
          <w:szCs w:val="20"/>
          <w:lang w:val="en-US"/>
        </w:rPr>
        <w:t xml:space="preserve">violated </w:t>
      </w:r>
      <w:r w:rsidR="00171A07" w:rsidRPr="00785D06">
        <w:rPr>
          <w:sz w:val="20"/>
          <w:szCs w:val="20"/>
          <w:lang w:val="en-US"/>
        </w:rPr>
        <w:t xml:space="preserve">the right of </w:t>
      </w:r>
      <w:r w:rsidR="00C254BF" w:rsidRPr="00785D06">
        <w:rPr>
          <w:sz w:val="20"/>
          <w:szCs w:val="20"/>
          <w:lang w:val="en-US"/>
        </w:rPr>
        <w:t xml:space="preserve">access to justice. </w:t>
      </w:r>
    </w:p>
    <w:p w14:paraId="2609ED45" w14:textId="77777777" w:rsidR="00C254BF" w:rsidRPr="00785D06" w:rsidRDefault="00C254BF" w:rsidP="00C254BF">
      <w:pPr>
        <w:jc w:val="both"/>
        <w:rPr>
          <w:sz w:val="20"/>
          <w:szCs w:val="20"/>
          <w:lang w:val="en-US"/>
        </w:rPr>
      </w:pPr>
    </w:p>
    <w:p w14:paraId="65E030A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In conclusion, the Court does not have sufficient elements to determine that the civil lawsui</w:t>
      </w:r>
      <w:r w:rsidR="00255F8F" w:rsidRPr="00785D06">
        <w:rPr>
          <w:sz w:val="20"/>
          <w:szCs w:val="20"/>
          <w:lang w:val="en-US"/>
        </w:rPr>
        <w:t xml:space="preserve">t filed to seek </w:t>
      </w:r>
      <w:r w:rsidR="00AC7DD5" w:rsidRPr="00785D06">
        <w:rPr>
          <w:sz w:val="20"/>
          <w:szCs w:val="20"/>
          <w:lang w:val="en-US"/>
        </w:rPr>
        <w:t xml:space="preserve">compensation </w:t>
      </w:r>
      <w:r w:rsidR="00255F8F" w:rsidRPr="00785D06">
        <w:rPr>
          <w:sz w:val="20"/>
          <w:szCs w:val="20"/>
          <w:lang w:val="en-US"/>
        </w:rPr>
        <w:t>for moral</w:t>
      </w:r>
      <w:r w:rsidRPr="00785D06">
        <w:rPr>
          <w:sz w:val="20"/>
          <w:szCs w:val="20"/>
          <w:lang w:val="en-US"/>
        </w:rPr>
        <w:t xml:space="preserve"> damage</w:t>
      </w:r>
      <w:r w:rsidR="00255F8F" w:rsidRPr="00785D06">
        <w:rPr>
          <w:sz w:val="20"/>
          <w:szCs w:val="20"/>
          <w:lang w:val="en-US"/>
        </w:rPr>
        <w:t>s</w:t>
      </w:r>
      <w:r w:rsidRPr="00785D06">
        <w:rPr>
          <w:sz w:val="20"/>
          <w:szCs w:val="20"/>
          <w:lang w:val="en-US"/>
        </w:rPr>
        <w:t xml:space="preserve"> </w:t>
      </w:r>
      <w:r w:rsidR="00255F8F" w:rsidRPr="00785D06">
        <w:rPr>
          <w:sz w:val="20"/>
          <w:szCs w:val="20"/>
          <w:lang w:val="en-US"/>
        </w:rPr>
        <w:t xml:space="preserve">implied </w:t>
      </w:r>
      <w:r w:rsidRPr="00785D06">
        <w:rPr>
          <w:sz w:val="20"/>
          <w:szCs w:val="20"/>
          <w:lang w:val="en-US"/>
        </w:rPr>
        <w:t xml:space="preserve">the violation of rights recognized by the applicable provisions of international law. </w:t>
      </w:r>
    </w:p>
    <w:p w14:paraId="64B76689" w14:textId="77777777" w:rsidR="00C254BF" w:rsidRPr="00785D06" w:rsidRDefault="00C254BF" w:rsidP="00C254BF">
      <w:pPr>
        <w:pStyle w:val="Prrafodelista"/>
        <w:rPr>
          <w:b/>
          <w:sz w:val="20"/>
          <w:szCs w:val="20"/>
          <w:lang w:val="en-US"/>
        </w:rPr>
      </w:pPr>
    </w:p>
    <w:p w14:paraId="6AE576E0" w14:textId="77777777" w:rsidR="00C254BF" w:rsidRPr="00785D06" w:rsidRDefault="00C254BF" w:rsidP="00C254BF">
      <w:pPr>
        <w:pStyle w:val="Prrafodelista"/>
        <w:ind w:left="567"/>
        <w:contextualSpacing w:val="0"/>
        <w:jc w:val="both"/>
        <w:outlineLvl w:val="2"/>
        <w:rPr>
          <w:rFonts w:eastAsia="Times New Roman"/>
          <w:i/>
          <w:sz w:val="20"/>
          <w:szCs w:val="20"/>
          <w:lang w:val="en-US" w:eastAsia="es-ES" w:bidi="es-ES"/>
        </w:rPr>
      </w:pPr>
      <w:bookmarkStart w:id="142" w:name="_Toc42498064"/>
      <w:bookmarkStart w:id="143" w:name="_Toc46937312"/>
      <w:r w:rsidRPr="00785D06">
        <w:rPr>
          <w:rFonts w:eastAsia="Times New Roman"/>
          <w:i/>
          <w:sz w:val="20"/>
          <w:szCs w:val="20"/>
          <w:lang w:val="en-US" w:eastAsia="es-ES" w:bidi="es-ES"/>
        </w:rPr>
        <w:t xml:space="preserve">B.4 </w:t>
      </w:r>
      <w:r w:rsidRPr="00785D06">
        <w:rPr>
          <w:rFonts w:eastAsia="Times New Roman"/>
          <w:i/>
          <w:sz w:val="20"/>
          <w:szCs w:val="20"/>
          <w:u w:val="single"/>
          <w:lang w:val="en-US" w:eastAsia="es-ES" w:bidi="es-ES"/>
        </w:rPr>
        <w:t>Conclusion</w:t>
      </w:r>
      <w:bookmarkEnd w:id="142"/>
      <w:bookmarkEnd w:id="143"/>
    </w:p>
    <w:p w14:paraId="000E58CE" w14:textId="77777777" w:rsidR="00C254BF" w:rsidRPr="00785D06" w:rsidRDefault="00C254BF" w:rsidP="00C254BF">
      <w:pPr>
        <w:pStyle w:val="Prrafodelista"/>
        <w:rPr>
          <w:b/>
          <w:sz w:val="20"/>
          <w:szCs w:val="20"/>
          <w:lang w:val="en-US"/>
        </w:rPr>
      </w:pPr>
    </w:p>
    <w:p w14:paraId="417179D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Bearing in mind the </w:t>
      </w:r>
      <w:r w:rsidR="00C8703A" w:rsidRPr="00785D06">
        <w:rPr>
          <w:sz w:val="20"/>
          <w:szCs w:val="20"/>
          <w:lang w:val="en-US"/>
        </w:rPr>
        <w:t xml:space="preserve">aspects </w:t>
      </w:r>
      <w:r w:rsidR="004F7B2A" w:rsidRPr="00785D06">
        <w:rPr>
          <w:sz w:val="20"/>
          <w:szCs w:val="20"/>
          <w:lang w:val="en-US"/>
        </w:rPr>
        <w:t xml:space="preserve">acknowledged </w:t>
      </w:r>
      <w:r w:rsidRPr="00785D06">
        <w:rPr>
          <w:sz w:val="20"/>
          <w:szCs w:val="20"/>
          <w:lang w:val="en-US"/>
        </w:rPr>
        <w:t xml:space="preserve">by the State, this Court </w:t>
      </w:r>
      <w:r w:rsidR="004F7B2A" w:rsidRPr="00785D06">
        <w:rPr>
          <w:sz w:val="20"/>
          <w:szCs w:val="20"/>
          <w:lang w:val="en-US"/>
        </w:rPr>
        <w:t xml:space="preserve">finds </w:t>
      </w:r>
      <w:r w:rsidRPr="00785D06">
        <w:rPr>
          <w:sz w:val="20"/>
          <w:szCs w:val="20"/>
          <w:lang w:val="en-US"/>
        </w:rPr>
        <w:t xml:space="preserve">that </w:t>
      </w:r>
      <w:r w:rsidR="004F7B2A" w:rsidRPr="00785D06">
        <w:rPr>
          <w:sz w:val="20"/>
          <w:szCs w:val="20"/>
          <w:lang w:val="en-US"/>
        </w:rPr>
        <w:t>in th</w:t>
      </w:r>
      <w:r w:rsidR="00C8703A" w:rsidRPr="00785D06">
        <w:rPr>
          <w:sz w:val="20"/>
          <w:szCs w:val="20"/>
          <w:lang w:val="en-US"/>
        </w:rPr>
        <w:t xml:space="preserve">is </w:t>
      </w:r>
      <w:r w:rsidR="00171A07" w:rsidRPr="00785D06">
        <w:rPr>
          <w:sz w:val="20"/>
          <w:szCs w:val="20"/>
          <w:lang w:val="en-US"/>
        </w:rPr>
        <w:t xml:space="preserve">case the </w:t>
      </w:r>
      <w:r w:rsidRPr="00785D06">
        <w:rPr>
          <w:sz w:val="20"/>
          <w:szCs w:val="20"/>
          <w:lang w:val="en-US"/>
        </w:rPr>
        <w:t>right of access to justice of the relatives of Paola Guzmán Albarracín</w:t>
      </w:r>
      <w:r w:rsidR="00171A07" w:rsidRPr="00785D06">
        <w:rPr>
          <w:sz w:val="20"/>
          <w:szCs w:val="20"/>
          <w:lang w:val="en-US"/>
        </w:rPr>
        <w:t xml:space="preserve"> was impaired</w:t>
      </w:r>
      <w:r w:rsidR="004F7B2A" w:rsidRPr="00785D06">
        <w:rPr>
          <w:sz w:val="20"/>
          <w:szCs w:val="20"/>
          <w:lang w:val="en-US"/>
        </w:rPr>
        <w:t>,</w:t>
      </w:r>
      <w:r w:rsidRPr="00785D06">
        <w:rPr>
          <w:sz w:val="20"/>
          <w:szCs w:val="20"/>
          <w:lang w:val="en-US"/>
        </w:rPr>
        <w:t xml:space="preserve"> </w:t>
      </w:r>
      <w:r w:rsidR="00171A07" w:rsidRPr="00785D06">
        <w:rPr>
          <w:sz w:val="20"/>
          <w:szCs w:val="20"/>
          <w:lang w:val="en-US"/>
        </w:rPr>
        <w:t xml:space="preserve">resulting in </w:t>
      </w:r>
      <w:r w:rsidR="004F7B2A" w:rsidRPr="00785D06">
        <w:rPr>
          <w:sz w:val="20"/>
          <w:szCs w:val="20"/>
          <w:lang w:val="en-US"/>
        </w:rPr>
        <w:t>impunity</w:t>
      </w:r>
      <w:r w:rsidR="00497E2F" w:rsidRPr="00785D06">
        <w:rPr>
          <w:sz w:val="20"/>
          <w:szCs w:val="20"/>
          <w:lang w:val="en-US"/>
        </w:rPr>
        <w:t>. This was due</w:t>
      </w:r>
      <w:r w:rsidR="00171A07" w:rsidRPr="00785D06">
        <w:rPr>
          <w:sz w:val="20"/>
          <w:szCs w:val="20"/>
          <w:lang w:val="en-US"/>
        </w:rPr>
        <w:t xml:space="preserve"> to </w:t>
      </w:r>
      <w:r w:rsidRPr="00785D06">
        <w:rPr>
          <w:sz w:val="20"/>
          <w:szCs w:val="20"/>
          <w:lang w:val="en-US"/>
        </w:rPr>
        <w:t xml:space="preserve">the prescription of the </w:t>
      </w:r>
      <w:r w:rsidR="0026775F" w:rsidRPr="00785D06">
        <w:rPr>
          <w:sz w:val="20"/>
          <w:szCs w:val="20"/>
          <w:lang w:val="en-US"/>
        </w:rPr>
        <w:t xml:space="preserve">criminal </w:t>
      </w:r>
      <w:r w:rsidR="00497E2F" w:rsidRPr="00785D06">
        <w:rPr>
          <w:sz w:val="20"/>
          <w:szCs w:val="20"/>
          <w:lang w:val="en-US"/>
        </w:rPr>
        <w:t>proceedings, which</w:t>
      </w:r>
      <w:r w:rsidRPr="00785D06">
        <w:rPr>
          <w:sz w:val="20"/>
          <w:szCs w:val="20"/>
          <w:lang w:val="en-US"/>
        </w:rPr>
        <w:t xml:space="preserve"> was </w:t>
      </w:r>
      <w:r w:rsidR="004F7B2A" w:rsidRPr="00785D06">
        <w:rPr>
          <w:sz w:val="20"/>
          <w:szCs w:val="20"/>
          <w:lang w:val="en-US"/>
        </w:rPr>
        <w:t xml:space="preserve">attributable to </w:t>
      </w:r>
      <w:r w:rsidRPr="00785D06">
        <w:rPr>
          <w:sz w:val="20"/>
          <w:szCs w:val="20"/>
          <w:lang w:val="en-US"/>
        </w:rPr>
        <w:t xml:space="preserve">the </w:t>
      </w:r>
      <w:r w:rsidR="00171A07" w:rsidRPr="00785D06">
        <w:rPr>
          <w:sz w:val="20"/>
          <w:szCs w:val="20"/>
          <w:lang w:val="en-US"/>
        </w:rPr>
        <w:t xml:space="preserve">State’s </w:t>
      </w:r>
      <w:r w:rsidRPr="00785D06">
        <w:rPr>
          <w:sz w:val="20"/>
          <w:szCs w:val="20"/>
          <w:lang w:val="en-US"/>
        </w:rPr>
        <w:t xml:space="preserve">inaction, </w:t>
      </w:r>
      <w:r w:rsidR="00171A07" w:rsidRPr="00785D06">
        <w:rPr>
          <w:sz w:val="20"/>
          <w:szCs w:val="20"/>
          <w:lang w:val="en-US"/>
        </w:rPr>
        <w:t>e</w:t>
      </w:r>
      <w:r w:rsidR="004F7B2A" w:rsidRPr="00785D06">
        <w:rPr>
          <w:sz w:val="20"/>
          <w:szCs w:val="20"/>
          <w:lang w:val="en-US"/>
        </w:rPr>
        <w:t>specially its</w:t>
      </w:r>
      <w:r w:rsidRPr="00785D06">
        <w:rPr>
          <w:sz w:val="20"/>
          <w:szCs w:val="20"/>
          <w:lang w:val="en-US"/>
        </w:rPr>
        <w:t xml:space="preserve"> lack of diligence in </w:t>
      </w:r>
      <w:r w:rsidR="004F7B2A" w:rsidRPr="00785D06">
        <w:rPr>
          <w:sz w:val="20"/>
          <w:szCs w:val="20"/>
          <w:lang w:val="en-US"/>
        </w:rPr>
        <w:t xml:space="preserve">arresting </w:t>
      </w:r>
      <w:r w:rsidR="00171A07" w:rsidRPr="00785D06">
        <w:rPr>
          <w:sz w:val="20"/>
          <w:szCs w:val="20"/>
          <w:lang w:val="en-US"/>
        </w:rPr>
        <w:t>the fugitive defendant</w:t>
      </w:r>
      <w:r w:rsidRPr="00785D06">
        <w:rPr>
          <w:sz w:val="20"/>
          <w:szCs w:val="20"/>
          <w:lang w:val="en-US"/>
        </w:rPr>
        <w:t>. Moreover, the unpunished acts were committed by a public official</w:t>
      </w:r>
      <w:r w:rsidR="00497E2F" w:rsidRPr="00785D06">
        <w:rPr>
          <w:sz w:val="20"/>
          <w:szCs w:val="20"/>
          <w:lang w:val="en-US"/>
        </w:rPr>
        <w:t>,</w:t>
      </w:r>
      <w:r w:rsidRPr="00785D06">
        <w:rPr>
          <w:sz w:val="20"/>
          <w:szCs w:val="20"/>
          <w:lang w:val="en-US"/>
        </w:rPr>
        <w:t xml:space="preserve"> directly </w:t>
      </w:r>
      <w:r w:rsidR="00497E2F" w:rsidRPr="00785D06">
        <w:rPr>
          <w:sz w:val="20"/>
          <w:szCs w:val="20"/>
          <w:lang w:val="en-US"/>
        </w:rPr>
        <w:t xml:space="preserve">implicating </w:t>
      </w:r>
      <w:r w:rsidRPr="00785D06">
        <w:rPr>
          <w:sz w:val="20"/>
          <w:szCs w:val="20"/>
          <w:lang w:val="en-US"/>
        </w:rPr>
        <w:t xml:space="preserve">the State’s international responsibility for human rights violations, including the right to live a life free </w:t>
      </w:r>
      <w:r w:rsidR="00AC75EF" w:rsidRPr="00785D06">
        <w:rPr>
          <w:sz w:val="20"/>
          <w:szCs w:val="20"/>
          <w:lang w:val="en-US"/>
        </w:rPr>
        <w:t xml:space="preserve">from </w:t>
      </w:r>
      <w:r w:rsidRPr="00785D06">
        <w:rPr>
          <w:sz w:val="20"/>
          <w:szCs w:val="20"/>
          <w:lang w:val="en-US"/>
        </w:rPr>
        <w:t xml:space="preserve">violence. </w:t>
      </w:r>
      <w:r w:rsidR="00497E2F" w:rsidRPr="00785D06">
        <w:rPr>
          <w:sz w:val="20"/>
          <w:szCs w:val="20"/>
          <w:lang w:val="en-US"/>
        </w:rPr>
        <w:t xml:space="preserve">For those reasons, the </w:t>
      </w:r>
      <w:r w:rsidRPr="00785D06">
        <w:rPr>
          <w:sz w:val="20"/>
          <w:szCs w:val="20"/>
          <w:lang w:val="en-US"/>
        </w:rPr>
        <w:t>State</w:t>
      </w:r>
      <w:r w:rsidR="00AC75EF" w:rsidRPr="00785D06">
        <w:rPr>
          <w:sz w:val="20"/>
          <w:szCs w:val="20"/>
          <w:lang w:val="en-US"/>
        </w:rPr>
        <w:t xml:space="preserve"> </w:t>
      </w:r>
      <w:r w:rsidR="00497E2F" w:rsidRPr="00785D06">
        <w:rPr>
          <w:sz w:val="20"/>
          <w:szCs w:val="20"/>
          <w:lang w:val="en-US"/>
        </w:rPr>
        <w:t xml:space="preserve">should have </w:t>
      </w:r>
      <w:r w:rsidRPr="00785D06">
        <w:rPr>
          <w:sz w:val="20"/>
          <w:szCs w:val="20"/>
          <w:lang w:val="en-US"/>
        </w:rPr>
        <w:t>act</w:t>
      </w:r>
      <w:r w:rsidR="00497E2F" w:rsidRPr="00785D06">
        <w:rPr>
          <w:sz w:val="20"/>
          <w:szCs w:val="20"/>
          <w:lang w:val="en-US"/>
        </w:rPr>
        <w:t>ed</w:t>
      </w:r>
      <w:r w:rsidRPr="00785D06">
        <w:rPr>
          <w:sz w:val="20"/>
          <w:szCs w:val="20"/>
          <w:lang w:val="en-US"/>
        </w:rPr>
        <w:t xml:space="preserve"> with strict</w:t>
      </w:r>
      <w:r w:rsidR="00497E2F" w:rsidRPr="00785D06">
        <w:rPr>
          <w:sz w:val="20"/>
          <w:szCs w:val="20"/>
          <w:lang w:val="en-US"/>
        </w:rPr>
        <w:t xml:space="preserve"> diligence in the investigation</w:t>
      </w:r>
      <w:r w:rsidRPr="00785D06">
        <w:rPr>
          <w:sz w:val="20"/>
          <w:szCs w:val="20"/>
          <w:lang w:val="en-US"/>
        </w:rPr>
        <w:t xml:space="preserve"> </w:t>
      </w:r>
      <w:r w:rsidR="00497E2F" w:rsidRPr="00785D06">
        <w:rPr>
          <w:sz w:val="20"/>
          <w:szCs w:val="20"/>
          <w:lang w:val="en-US"/>
        </w:rPr>
        <w:t xml:space="preserve">in order to remedy the internationally unlawful act </w:t>
      </w:r>
      <w:r w:rsidRPr="00785D06">
        <w:rPr>
          <w:sz w:val="20"/>
          <w:szCs w:val="20"/>
          <w:lang w:val="en-US"/>
        </w:rPr>
        <w:t>through the application of legally established consequen</w:t>
      </w:r>
      <w:r w:rsidR="00497E2F" w:rsidRPr="00785D06">
        <w:rPr>
          <w:sz w:val="20"/>
          <w:szCs w:val="20"/>
          <w:lang w:val="en-US"/>
        </w:rPr>
        <w:t>ces.</w:t>
      </w:r>
      <w:r w:rsidRPr="00785D06">
        <w:rPr>
          <w:sz w:val="20"/>
          <w:szCs w:val="20"/>
          <w:lang w:val="en-US"/>
        </w:rPr>
        <w:t xml:space="preserve"> </w:t>
      </w:r>
    </w:p>
    <w:p w14:paraId="395B8D30" w14:textId="77777777" w:rsidR="00C254BF" w:rsidRPr="00785D06" w:rsidRDefault="00C254BF" w:rsidP="00C254BF">
      <w:pPr>
        <w:jc w:val="both"/>
        <w:rPr>
          <w:sz w:val="20"/>
          <w:szCs w:val="20"/>
          <w:lang w:val="en-US"/>
        </w:rPr>
      </w:pPr>
    </w:p>
    <w:p w14:paraId="08444362" w14:textId="77777777" w:rsidR="00C254BF" w:rsidRPr="00785D06" w:rsidRDefault="005D2379"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Therefore, based on the foregoing </w:t>
      </w:r>
      <w:r w:rsidR="00C254BF" w:rsidRPr="00785D06">
        <w:rPr>
          <w:sz w:val="20"/>
          <w:szCs w:val="20"/>
          <w:lang w:val="en-US"/>
        </w:rPr>
        <w:t xml:space="preserve">reasons, the Court concludes that the State violated the </w:t>
      </w:r>
      <w:r w:rsidR="00F76A4C" w:rsidRPr="00785D06">
        <w:rPr>
          <w:sz w:val="20"/>
          <w:szCs w:val="20"/>
          <w:lang w:val="en-US"/>
        </w:rPr>
        <w:t xml:space="preserve">rights to </w:t>
      </w:r>
      <w:r w:rsidR="00C254BF" w:rsidRPr="00785D06">
        <w:rPr>
          <w:sz w:val="20"/>
          <w:szCs w:val="20"/>
          <w:lang w:val="en-US"/>
        </w:rPr>
        <w:t>judicial gua</w:t>
      </w:r>
      <w:r w:rsidR="00E129DF" w:rsidRPr="00785D06">
        <w:rPr>
          <w:sz w:val="20"/>
          <w:szCs w:val="20"/>
          <w:lang w:val="en-US"/>
        </w:rPr>
        <w:t>rantees and judicial protection</w:t>
      </w:r>
      <w:r w:rsidR="00C254BF" w:rsidRPr="00785D06">
        <w:rPr>
          <w:sz w:val="20"/>
          <w:szCs w:val="20"/>
          <w:lang w:val="en-US"/>
        </w:rPr>
        <w:t xml:space="preserve"> recognized in Articles 8(1) and 25(1) of the American Convention on Human Rights, in </w:t>
      </w:r>
      <w:r w:rsidR="008921C4" w:rsidRPr="00785D06">
        <w:rPr>
          <w:sz w:val="20"/>
          <w:szCs w:val="20"/>
          <w:lang w:val="en-US"/>
        </w:rPr>
        <w:t xml:space="preserve">connection with </w:t>
      </w:r>
      <w:r w:rsidR="00C254BF" w:rsidRPr="00785D06">
        <w:rPr>
          <w:sz w:val="20"/>
          <w:szCs w:val="20"/>
          <w:lang w:val="en-US"/>
        </w:rPr>
        <w:t>the right to equal protection under the law</w:t>
      </w:r>
      <w:r w:rsidR="008921C4" w:rsidRPr="00785D06">
        <w:rPr>
          <w:sz w:val="20"/>
          <w:szCs w:val="20"/>
          <w:lang w:val="en-US"/>
        </w:rPr>
        <w:t>, pursuant to</w:t>
      </w:r>
      <w:r w:rsidR="00387A98" w:rsidRPr="00785D06">
        <w:rPr>
          <w:sz w:val="20"/>
          <w:szCs w:val="20"/>
          <w:lang w:val="en-US"/>
        </w:rPr>
        <w:t xml:space="preserve"> Article 24,</w:t>
      </w:r>
      <w:r w:rsidR="00C254BF" w:rsidRPr="00785D06">
        <w:rPr>
          <w:sz w:val="20"/>
          <w:szCs w:val="20"/>
          <w:lang w:val="en-US"/>
        </w:rPr>
        <w:t xml:space="preserve"> </w:t>
      </w:r>
      <w:r w:rsidR="008921C4" w:rsidRPr="00785D06">
        <w:rPr>
          <w:sz w:val="20"/>
          <w:szCs w:val="20"/>
          <w:lang w:val="en-US"/>
        </w:rPr>
        <w:t xml:space="preserve">and </w:t>
      </w:r>
      <w:r w:rsidR="00C254BF" w:rsidRPr="00785D06">
        <w:rPr>
          <w:sz w:val="20"/>
          <w:szCs w:val="20"/>
          <w:lang w:val="en-US"/>
        </w:rPr>
        <w:t xml:space="preserve">with the duty to </w:t>
      </w:r>
      <w:r w:rsidR="00171A07" w:rsidRPr="00785D06">
        <w:rPr>
          <w:sz w:val="20"/>
          <w:szCs w:val="20"/>
          <w:lang w:val="en-US"/>
        </w:rPr>
        <w:t xml:space="preserve">fulfil </w:t>
      </w:r>
      <w:r w:rsidR="00C254BF" w:rsidRPr="00785D06">
        <w:rPr>
          <w:sz w:val="20"/>
          <w:szCs w:val="20"/>
          <w:lang w:val="en-US"/>
        </w:rPr>
        <w:t xml:space="preserve">the obligations established in Article 1(1) </w:t>
      </w:r>
      <w:r w:rsidR="00171A07" w:rsidRPr="00785D06">
        <w:rPr>
          <w:sz w:val="20"/>
          <w:szCs w:val="20"/>
          <w:lang w:val="en-US"/>
        </w:rPr>
        <w:t>there</w:t>
      </w:r>
      <w:r w:rsidR="00C254BF" w:rsidRPr="00785D06">
        <w:rPr>
          <w:sz w:val="20"/>
          <w:szCs w:val="20"/>
          <w:lang w:val="en-US"/>
        </w:rPr>
        <w:t xml:space="preserve">of </w:t>
      </w:r>
      <w:r w:rsidR="00DD2D98" w:rsidRPr="00785D06">
        <w:rPr>
          <w:sz w:val="20"/>
          <w:szCs w:val="20"/>
          <w:lang w:val="en-US"/>
        </w:rPr>
        <w:t>without discrimination</w:t>
      </w:r>
      <w:r w:rsidR="008921C4" w:rsidRPr="00785D06">
        <w:rPr>
          <w:sz w:val="20"/>
          <w:szCs w:val="20"/>
          <w:lang w:val="en-US"/>
        </w:rPr>
        <w:t>,</w:t>
      </w:r>
      <w:r w:rsidR="00DD2D98" w:rsidRPr="00785D06">
        <w:rPr>
          <w:sz w:val="20"/>
          <w:szCs w:val="20"/>
          <w:lang w:val="en-US"/>
        </w:rPr>
        <w:t xml:space="preserve"> </w:t>
      </w:r>
      <w:r w:rsidR="008921C4" w:rsidRPr="00785D06">
        <w:rPr>
          <w:sz w:val="20"/>
          <w:szCs w:val="20"/>
          <w:lang w:val="en-US"/>
        </w:rPr>
        <w:t xml:space="preserve">as well as </w:t>
      </w:r>
      <w:r w:rsidR="00C254BF" w:rsidRPr="00785D06">
        <w:rPr>
          <w:sz w:val="20"/>
          <w:szCs w:val="20"/>
          <w:lang w:val="en-US"/>
        </w:rPr>
        <w:t>the obligation to adopt provisions of domestic law established in Article 2 of the Convention</w:t>
      </w:r>
      <w:r w:rsidR="00387A98" w:rsidRPr="00785D06">
        <w:rPr>
          <w:sz w:val="20"/>
          <w:szCs w:val="20"/>
          <w:lang w:val="en-US"/>
        </w:rPr>
        <w:t>;</w:t>
      </w:r>
      <w:r w:rsidR="00C254BF" w:rsidRPr="00785D06">
        <w:rPr>
          <w:sz w:val="20"/>
          <w:szCs w:val="20"/>
          <w:lang w:val="en-US"/>
        </w:rPr>
        <w:t xml:space="preserve"> </w:t>
      </w:r>
      <w:r w:rsidR="00387A98" w:rsidRPr="00785D06">
        <w:rPr>
          <w:sz w:val="20"/>
          <w:szCs w:val="20"/>
          <w:lang w:val="en-US"/>
        </w:rPr>
        <w:t>i</w:t>
      </w:r>
      <w:r w:rsidR="008921C4" w:rsidRPr="00785D06">
        <w:rPr>
          <w:sz w:val="20"/>
          <w:szCs w:val="20"/>
          <w:lang w:val="en-US"/>
        </w:rPr>
        <w:t xml:space="preserve">n addition, the State violated </w:t>
      </w:r>
      <w:r w:rsidR="00C254BF" w:rsidRPr="00785D06">
        <w:rPr>
          <w:sz w:val="20"/>
          <w:szCs w:val="20"/>
          <w:lang w:val="en-US"/>
        </w:rPr>
        <w:t>Article 7.b of t</w:t>
      </w:r>
      <w:r w:rsidR="00E129DF" w:rsidRPr="00785D06">
        <w:rPr>
          <w:sz w:val="20"/>
          <w:szCs w:val="20"/>
          <w:lang w:val="en-US"/>
        </w:rPr>
        <w:t>he Convention of Belém do Pará,</w:t>
      </w:r>
      <w:r w:rsidR="00C254BF" w:rsidRPr="00785D06">
        <w:rPr>
          <w:sz w:val="20"/>
          <w:szCs w:val="20"/>
          <w:lang w:val="en-US"/>
        </w:rPr>
        <w:t xml:space="preserve"> </w:t>
      </w:r>
      <w:r w:rsidR="008921C4" w:rsidRPr="00785D06">
        <w:rPr>
          <w:sz w:val="20"/>
          <w:szCs w:val="20"/>
          <w:lang w:val="en-US"/>
        </w:rPr>
        <w:t xml:space="preserve">all </w:t>
      </w:r>
      <w:r w:rsidR="00C254BF" w:rsidRPr="00785D06">
        <w:rPr>
          <w:sz w:val="20"/>
          <w:szCs w:val="20"/>
          <w:lang w:val="en-US"/>
        </w:rPr>
        <w:t>to the detriment of Petita Paulina Albarracín Albán and Denisse Selena Guzmán Albarracín</w:t>
      </w:r>
      <w:r w:rsidR="00C058E0" w:rsidRPr="00785D06">
        <w:rPr>
          <w:sz w:val="20"/>
          <w:szCs w:val="20"/>
          <w:lang w:val="en-US"/>
        </w:rPr>
        <w:t>.</w:t>
      </w:r>
      <w:r w:rsidR="00C254BF" w:rsidRPr="00785D06">
        <w:rPr>
          <w:rStyle w:val="Refdenotaalpie"/>
          <w:sz w:val="20"/>
          <w:szCs w:val="20"/>
          <w:lang w:val="en-US"/>
        </w:rPr>
        <w:footnoteReference w:id="189"/>
      </w:r>
    </w:p>
    <w:p w14:paraId="3DD9AB04" w14:textId="77777777" w:rsidR="00C254BF" w:rsidRPr="00785D06" w:rsidRDefault="00C254BF" w:rsidP="00C254BF">
      <w:pPr>
        <w:pStyle w:val="Prrafodelista"/>
        <w:ind w:left="0"/>
        <w:contextualSpacing w:val="0"/>
        <w:jc w:val="both"/>
        <w:rPr>
          <w:sz w:val="20"/>
          <w:szCs w:val="20"/>
          <w:lang w:val="en-US"/>
        </w:rPr>
      </w:pPr>
      <w:r w:rsidRPr="00785D06">
        <w:rPr>
          <w:sz w:val="20"/>
          <w:szCs w:val="20"/>
          <w:lang w:val="en-US"/>
        </w:rPr>
        <w:t xml:space="preserve"> </w:t>
      </w:r>
    </w:p>
    <w:p w14:paraId="62829CE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Court </w:t>
      </w:r>
      <w:r w:rsidR="00DD2D98" w:rsidRPr="00785D06">
        <w:rPr>
          <w:sz w:val="20"/>
          <w:szCs w:val="20"/>
          <w:lang w:val="en-US"/>
        </w:rPr>
        <w:t xml:space="preserve">does not </w:t>
      </w:r>
      <w:r w:rsidR="00E129DF" w:rsidRPr="00785D06">
        <w:rPr>
          <w:sz w:val="20"/>
          <w:szCs w:val="20"/>
          <w:lang w:val="en-US"/>
        </w:rPr>
        <w:t xml:space="preserve">find </w:t>
      </w:r>
      <w:r w:rsidRPr="00785D06">
        <w:rPr>
          <w:sz w:val="20"/>
          <w:szCs w:val="20"/>
          <w:lang w:val="en-US"/>
        </w:rPr>
        <w:t xml:space="preserve">that Paola Guzmán Albarracín was subjected to torture, and therefore </w:t>
      </w:r>
      <w:r w:rsidR="002A6D38" w:rsidRPr="00785D06">
        <w:rPr>
          <w:sz w:val="20"/>
          <w:szCs w:val="20"/>
          <w:lang w:val="en-US"/>
        </w:rPr>
        <w:t xml:space="preserve">will not </w:t>
      </w:r>
      <w:r w:rsidRPr="00785D06">
        <w:rPr>
          <w:sz w:val="20"/>
          <w:szCs w:val="20"/>
          <w:lang w:val="en-US"/>
        </w:rPr>
        <w:t xml:space="preserve">analyze the State’s duty to investigate </w:t>
      </w:r>
      <w:r w:rsidR="008921C4" w:rsidRPr="00785D06">
        <w:rPr>
          <w:sz w:val="20"/>
          <w:szCs w:val="20"/>
          <w:lang w:val="en-US"/>
        </w:rPr>
        <w:t xml:space="preserve">this matter </w:t>
      </w:r>
      <w:r w:rsidRPr="00785D06">
        <w:rPr>
          <w:sz w:val="20"/>
          <w:szCs w:val="20"/>
          <w:lang w:val="en-US"/>
        </w:rPr>
        <w:t xml:space="preserve">based on the Inter-American Convention to Prevent and Punish Torture. </w:t>
      </w:r>
      <w:r w:rsidR="00E129DF" w:rsidRPr="00785D06">
        <w:rPr>
          <w:sz w:val="20"/>
          <w:szCs w:val="20"/>
          <w:lang w:val="en-US"/>
        </w:rPr>
        <w:t xml:space="preserve">Therefore, </w:t>
      </w:r>
      <w:r w:rsidRPr="00785D06">
        <w:rPr>
          <w:sz w:val="20"/>
          <w:szCs w:val="20"/>
          <w:lang w:val="en-US"/>
        </w:rPr>
        <w:t xml:space="preserve">Ecuador is not responsible for the violation of Article 8 of this treaty. </w:t>
      </w:r>
    </w:p>
    <w:p w14:paraId="47CB468E" w14:textId="77777777" w:rsidR="00C254BF" w:rsidRPr="00785D06" w:rsidRDefault="00C254BF" w:rsidP="00C254BF">
      <w:pPr>
        <w:jc w:val="both"/>
        <w:rPr>
          <w:sz w:val="20"/>
          <w:szCs w:val="20"/>
          <w:lang w:val="en-US"/>
        </w:rPr>
      </w:pPr>
    </w:p>
    <w:p w14:paraId="5C5E853C" w14:textId="77777777" w:rsidR="00C254BF" w:rsidRPr="00785D06" w:rsidRDefault="00C254BF" w:rsidP="00C254BF">
      <w:pPr>
        <w:pStyle w:val="Ttulo1"/>
        <w:spacing w:before="0"/>
        <w:jc w:val="center"/>
        <w:rPr>
          <w:rFonts w:ascii="Verdana" w:hAnsi="Verdana"/>
          <w:b/>
          <w:color w:val="auto"/>
          <w:sz w:val="20"/>
          <w:lang w:val="en-US"/>
        </w:rPr>
      </w:pPr>
      <w:bookmarkStart w:id="144" w:name="_Toc40466563"/>
      <w:bookmarkStart w:id="145" w:name="_Toc42498065"/>
      <w:bookmarkStart w:id="146" w:name="_Toc46937313"/>
      <w:r w:rsidRPr="00785D06">
        <w:rPr>
          <w:rFonts w:ascii="Verdana" w:hAnsi="Verdana"/>
          <w:b/>
          <w:color w:val="auto"/>
          <w:sz w:val="20"/>
          <w:lang w:val="en-US"/>
        </w:rPr>
        <w:t>VII.3</w:t>
      </w:r>
      <w:bookmarkEnd w:id="144"/>
      <w:bookmarkEnd w:id="145"/>
      <w:bookmarkEnd w:id="146"/>
    </w:p>
    <w:p w14:paraId="312A2BDC" w14:textId="77777777" w:rsidR="00C254BF" w:rsidRPr="00785D06" w:rsidRDefault="00C254BF" w:rsidP="00C254BF">
      <w:pPr>
        <w:pStyle w:val="Ttulo1"/>
        <w:spacing w:before="0"/>
        <w:jc w:val="center"/>
        <w:rPr>
          <w:rFonts w:ascii="Verdana" w:hAnsi="Verdana"/>
          <w:b/>
          <w:color w:val="auto"/>
          <w:sz w:val="20"/>
          <w:lang w:val="en-US"/>
        </w:rPr>
      </w:pPr>
      <w:bookmarkStart w:id="147" w:name="_Toc40466564"/>
      <w:bookmarkStart w:id="148" w:name="_Toc42498066"/>
      <w:bookmarkStart w:id="149" w:name="_Toc46937314"/>
      <w:r w:rsidRPr="00785D06">
        <w:rPr>
          <w:rFonts w:ascii="Verdana" w:hAnsi="Verdana"/>
          <w:b/>
          <w:color w:val="auto"/>
          <w:sz w:val="20"/>
          <w:lang w:val="en-US"/>
        </w:rPr>
        <w:t>RIGHT TO PERSONAL INTEGRITY OF THE RELATIVES OF PAOLA GUZMÁN ALBARRACIN</w:t>
      </w:r>
      <w:bookmarkEnd w:id="147"/>
      <w:bookmarkEnd w:id="148"/>
      <w:bookmarkEnd w:id="149"/>
    </w:p>
    <w:p w14:paraId="39E16154" w14:textId="77777777" w:rsidR="00C254BF" w:rsidRPr="00785D06" w:rsidRDefault="00C254BF" w:rsidP="00C254BF">
      <w:pPr>
        <w:jc w:val="both"/>
        <w:rPr>
          <w:b/>
          <w:sz w:val="20"/>
          <w:lang w:val="en-US"/>
        </w:rPr>
      </w:pPr>
    </w:p>
    <w:p w14:paraId="165F9528" w14:textId="77777777" w:rsidR="00C254BF" w:rsidRPr="00785D06" w:rsidRDefault="00C254BF" w:rsidP="00C254BF">
      <w:pPr>
        <w:pStyle w:val="Prrafodelista"/>
        <w:numPr>
          <w:ilvl w:val="0"/>
          <w:numId w:val="4"/>
        </w:numPr>
        <w:ind w:left="284" w:firstLine="0"/>
        <w:jc w:val="both"/>
        <w:outlineLvl w:val="1"/>
        <w:rPr>
          <w:b/>
          <w:i/>
          <w:sz w:val="20"/>
          <w:lang w:val="en-US"/>
        </w:rPr>
      </w:pPr>
      <w:bookmarkStart w:id="150" w:name="_Toc42498067"/>
      <w:bookmarkStart w:id="151" w:name="_Toc46937315"/>
      <w:r w:rsidRPr="00785D06">
        <w:rPr>
          <w:b/>
          <w:i/>
          <w:sz w:val="20"/>
          <w:lang w:val="en-US"/>
        </w:rPr>
        <w:t>Arguments of the Commission and of the parties</w:t>
      </w:r>
      <w:bookmarkEnd w:id="150"/>
      <w:bookmarkEnd w:id="151"/>
    </w:p>
    <w:p w14:paraId="6BE9D780" w14:textId="77777777" w:rsidR="00C254BF" w:rsidRPr="00785D06" w:rsidRDefault="00C254BF" w:rsidP="00C254BF">
      <w:pPr>
        <w:jc w:val="both"/>
        <w:rPr>
          <w:sz w:val="20"/>
          <w:szCs w:val="20"/>
          <w:lang w:val="en-US"/>
        </w:rPr>
      </w:pPr>
    </w:p>
    <w:p w14:paraId="04FD3DA5"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Commission</w:t>
      </w:r>
      <w:r w:rsidRPr="00785D06">
        <w:rPr>
          <w:sz w:val="20"/>
          <w:szCs w:val="20"/>
          <w:lang w:val="en-US"/>
        </w:rPr>
        <w:t xml:space="preserve"> established that “Paola’s death</w:t>
      </w:r>
      <w:r w:rsidR="00065B6F" w:rsidRPr="00785D06">
        <w:rPr>
          <w:sz w:val="20"/>
          <w:szCs w:val="20"/>
          <w:lang w:val="en-US"/>
        </w:rPr>
        <w:t xml:space="preserve"> constitutes</w:t>
      </w:r>
      <w:r w:rsidR="00F76A4C" w:rsidRPr="00785D06">
        <w:rPr>
          <w:sz w:val="20"/>
          <w:szCs w:val="20"/>
          <w:lang w:val="en-US"/>
        </w:rPr>
        <w:t>,</w:t>
      </w:r>
      <w:r w:rsidRPr="00785D06">
        <w:rPr>
          <w:sz w:val="20"/>
          <w:szCs w:val="20"/>
          <w:lang w:val="en-US"/>
        </w:rPr>
        <w:t xml:space="preserve"> </w:t>
      </w:r>
      <w:r w:rsidR="00F76A4C" w:rsidRPr="00785D06">
        <w:rPr>
          <w:sz w:val="20"/>
          <w:szCs w:val="20"/>
          <w:lang w:val="en-US"/>
        </w:rPr>
        <w:t xml:space="preserve">in </w:t>
      </w:r>
      <w:r w:rsidRPr="00785D06">
        <w:rPr>
          <w:sz w:val="20"/>
          <w:szCs w:val="20"/>
          <w:lang w:val="en-US"/>
        </w:rPr>
        <w:t>itself</w:t>
      </w:r>
      <w:r w:rsidR="00F76A4C" w:rsidRPr="00785D06">
        <w:rPr>
          <w:sz w:val="20"/>
          <w:szCs w:val="20"/>
          <w:lang w:val="en-US"/>
        </w:rPr>
        <w:t>,</w:t>
      </w:r>
      <w:r w:rsidRPr="00785D06">
        <w:rPr>
          <w:sz w:val="20"/>
          <w:szCs w:val="20"/>
          <w:lang w:val="en-US"/>
        </w:rPr>
        <w:t xml:space="preserve"> a source of suffering for her relatives, as </w:t>
      </w:r>
      <w:r w:rsidR="00065B6F" w:rsidRPr="00785D06">
        <w:rPr>
          <w:sz w:val="20"/>
          <w:szCs w:val="20"/>
          <w:lang w:val="en-US"/>
        </w:rPr>
        <w:t xml:space="preserve">does </w:t>
      </w:r>
      <w:r w:rsidRPr="00785D06">
        <w:rPr>
          <w:sz w:val="20"/>
          <w:szCs w:val="20"/>
          <w:lang w:val="en-US"/>
        </w:rPr>
        <w:t xml:space="preserve">the fact that Mrs. Petita was shown her daughter’s </w:t>
      </w:r>
      <w:r w:rsidR="00171A07" w:rsidRPr="00785D06">
        <w:rPr>
          <w:sz w:val="20"/>
          <w:szCs w:val="20"/>
          <w:lang w:val="en-US"/>
        </w:rPr>
        <w:t>opened</w:t>
      </w:r>
      <w:r w:rsidRPr="00785D06">
        <w:rPr>
          <w:sz w:val="20"/>
          <w:szCs w:val="20"/>
          <w:lang w:val="en-US"/>
        </w:rPr>
        <w:t xml:space="preserve"> body, during the autopsy.” It added that her suffering </w:t>
      </w:r>
      <w:r w:rsidR="00065B6F" w:rsidRPr="00785D06">
        <w:rPr>
          <w:sz w:val="20"/>
          <w:szCs w:val="20"/>
          <w:lang w:val="en-US"/>
        </w:rPr>
        <w:t xml:space="preserve">as a mother </w:t>
      </w:r>
      <w:r w:rsidRPr="00785D06">
        <w:rPr>
          <w:sz w:val="20"/>
          <w:szCs w:val="20"/>
          <w:lang w:val="en-US"/>
        </w:rPr>
        <w:t>was aggravated by the lack of diligence in the judicial actions. Consequently, it considered that her right to personal integrity was impaired, specifically her “</w:t>
      </w:r>
      <w:r w:rsidR="00171A07" w:rsidRPr="00785D06">
        <w:rPr>
          <w:sz w:val="20"/>
          <w:szCs w:val="20"/>
          <w:lang w:val="en-US"/>
        </w:rPr>
        <w:t xml:space="preserve">mental </w:t>
      </w:r>
      <w:r w:rsidRPr="00785D06">
        <w:rPr>
          <w:sz w:val="20"/>
          <w:szCs w:val="20"/>
          <w:lang w:val="en-US"/>
        </w:rPr>
        <w:t xml:space="preserve">and moral integrity.” </w:t>
      </w:r>
      <w:r w:rsidR="002A6D38" w:rsidRPr="00785D06">
        <w:rPr>
          <w:sz w:val="20"/>
          <w:szCs w:val="20"/>
          <w:lang w:val="en-US"/>
        </w:rPr>
        <w:t xml:space="preserve">Thus, it considered </w:t>
      </w:r>
      <w:r w:rsidRPr="00785D06">
        <w:rPr>
          <w:sz w:val="20"/>
          <w:szCs w:val="20"/>
          <w:lang w:val="en-US"/>
        </w:rPr>
        <w:t xml:space="preserve">that the State violated Article 5(1) of the Convention in relation to Article 1(1) </w:t>
      </w:r>
      <w:r w:rsidR="002A6D38" w:rsidRPr="00785D06">
        <w:rPr>
          <w:sz w:val="20"/>
          <w:szCs w:val="20"/>
          <w:lang w:val="en-US"/>
        </w:rPr>
        <w:t>of that instrument</w:t>
      </w:r>
      <w:r w:rsidRPr="00785D06">
        <w:rPr>
          <w:sz w:val="20"/>
          <w:szCs w:val="20"/>
          <w:lang w:val="en-US"/>
        </w:rPr>
        <w:t>.</w:t>
      </w:r>
    </w:p>
    <w:p w14:paraId="0232850A" w14:textId="77777777" w:rsidR="00C254BF" w:rsidRPr="00785D06" w:rsidRDefault="00C254BF" w:rsidP="00C254BF">
      <w:pPr>
        <w:pStyle w:val="Prrafodelista"/>
        <w:ind w:left="0"/>
        <w:contextualSpacing w:val="0"/>
        <w:jc w:val="both"/>
        <w:rPr>
          <w:sz w:val="20"/>
          <w:szCs w:val="20"/>
          <w:lang w:val="en-US"/>
        </w:rPr>
      </w:pPr>
    </w:p>
    <w:p w14:paraId="6726768B"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representatives</w:t>
      </w:r>
      <w:r w:rsidRPr="00785D06">
        <w:rPr>
          <w:b/>
          <w:sz w:val="20"/>
          <w:szCs w:val="20"/>
          <w:lang w:val="en-US"/>
        </w:rPr>
        <w:t xml:space="preserve"> </w:t>
      </w:r>
      <w:r w:rsidRPr="00785D06">
        <w:rPr>
          <w:sz w:val="20"/>
          <w:szCs w:val="20"/>
          <w:lang w:val="en-US"/>
        </w:rPr>
        <w:t>emphasized</w:t>
      </w:r>
      <w:r w:rsidRPr="00785D06">
        <w:rPr>
          <w:b/>
          <w:sz w:val="20"/>
          <w:szCs w:val="20"/>
          <w:lang w:val="en-US"/>
        </w:rPr>
        <w:t xml:space="preserve"> </w:t>
      </w:r>
      <w:r w:rsidRPr="00785D06">
        <w:rPr>
          <w:sz w:val="20"/>
          <w:szCs w:val="20"/>
          <w:lang w:val="en-US"/>
        </w:rPr>
        <w:t>that, “both [Mrs.] Petita a</w:t>
      </w:r>
      <w:r w:rsidR="00590C47" w:rsidRPr="00785D06">
        <w:rPr>
          <w:sz w:val="20"/>
          <w:szCs w:val="20"/>
          <w:lang w:val="en-US"/>
        </w:rPr>
        <w:t xml:space="preserve">nd Denisse have </w:t>
      </w:r>
      <w:r w:rsidR="00A22845" w:rsidRPr="00785D06">
        <w:rPr>
          <w:sz w:val="20"/>
          <w:szCs w:val="20"/>
          <w:lang w:val="en-US"/>
        </w:rPr>
        <w:t xml:space="preserve">endured </w:t>
      </w:r>
      <w:r w:rsidRPr="00785D06">
        <w:rPr>
          <w:sz w:val="20"/>
          <w:szCs w:val="20"/>
          <w:lang w:val="en-US"/>
        </w:rPr>
        <w:t>psycho</w:t>
      </w:r>
      <w:r w:rsidR="00724CF9" w:rsidRPr="00785D06">
        <w:rPr>
          <w:sz w:val="20"/>
          <w:szCs w:val="20"/>
          <w:lang w:val="en-US"/>
        </w:rPr>
        <w:t>logical and moral suffering [</w:t>
      </w:r>
      <w:r w:rsidR="00A62E44" w:rsidRPr="00785D06">
        <w:rPr>
          <w:sz w:val="20"/>
          <w:szCs w:val="20"/>
          <w:lang w:val="en-US"/>
        </w:rPr>
        <w:t>after</w:t>
      </w:r>
      <w:r w:rsidRPr="00785D06">
        <w:rPr>
          <w:sz w:val="20"/>
          <w:szCs w:val="20"/>
          <w:lang w:val="en-US"/>
        </w:rPr>
        <w:t xml:space="preserve">] the loss of a daughter and a sister, respectively, </w:t>
      </w:r>
      <w:r w:rsidR="00D83B45" w:rsidRPr="00785D06">
        <w:rPr>
          <w:sz w:val="20"/>
          <w:szCs w:val="20"/>
          <w:lang w:val="en-US"/>
        </w:rPr>
        <w:t xml:space="preserve">resulting from </w:t>
      </w:r>
      <w:r w:rsidRPr="00785D06">
        <w:rPr>
          <w:sz w:val="20"/>
          <w:szCs w:val="20"/>
          <w:lang w:val="en-US"/>
        </w:rPr>
        <w:t xml:space="preserve">the </w:t>
      </w:r>
      <w:r w:rsidR="00D83B45" w:rsidRPr="00785D06">
        <w:rPr>
          <w:sz w:val="20"/>
          <w:szCs w:val="20"/>
          <w:lang w:val="en-US"/>
        </w:rPr>
        <w:t xml:space="preserve">constant </w:t>
      </w:r>
      <w:r w:rsidRPr="00785D06">
        <w:rPr>
          <w:sz w:val="20"/>
          <w:szCs w:val="20"/>
          <w:lang w:val="en-US"/>
        </w:rPr>
        <w:t xml:space="preserve">harassment that Paola suffered at school.” They added that Mrs. Petita’s physical and mental health was seriously affected, along with her life project and her relationship with her daughter Denisse. In the case of Denisse, </w:t>
      </w:r>
      <w:r w:rsidR="00DD2D98" w:rsidRPr="00785D06">
        <w:rPr>
          <w:sz w:val="20"/>
          <w:szCs w:val="20"/>
          <w:lang w:val="en-US"/>
        </w:rPr>
        <w:t xml:space="preserve">they </w:t>
      </w:r>
      <w:r w:rsidRPr="00785D06">
        <w:rPr>
          <w:sz w:val="20"/>
          <w:szCs w:val="20"/>
          <w:lang w:val="en-US"/>
        </w:rPr>
        <w:t>indicated “that Paola’s</w:t>
      </w:r>
      <w:r w:rsidR="00DD2D98" w:rsidRPr="00785D06">
        <w:rPr>
          <w:sz w:val="20"/>
          <w:szCs w:val="20"/>
          <w:lang w:val="en-US"/>
        </w:rPr>
        <w:t xml:space="preserve"> death affected [her] very much</w:t>
      </w:r>
      <w:r w:rsidRPr="00785D06">
        <w:rPr>
          <w:sz w:val="20"/>
          <w:szCs w:val="20"/>
          <w:lang w:val="en-US"/>
        </w:rPr>
        <w:t xml:space="preserve">” </w:t>
      </w:r>
      <w:r w:rsidR="00DD2D98" w:rsidRPr="00785D06">
        <w:rPr>
          <w:sz w:val="20"/>
          <w:szCs w:val="20"/>
          <w:lang w:val="en-US"/>
        </w:rPr>
        <w:t xml:space="preserve">and </w:t>
      </w:r>
      <w:r w:rsidRPr="00785D06">
        <w:rPr>
          <w:sz w:val="20"/>
          <w:szCs w:val="20"/>
          <w:lang w:val="en-US"/>
        </w:rPr>
        <w:t xml:space="preserve">that “her childhood </w:t>
      </w:r>
      <w:r w:rsidR="00DD2D98" w:rsidRPr="00785D06">
        <w:rPr>
          <w:sz w:val="20"/>
          <w:szCs w:val="20"/>
          <w:lang w:val="en-US"/>
        </w:rPr>
        <w:t xml:space="preserve">was </w:t>
      </w:r>
      <w:r w:rsidR="00065B6F" w:rsidRPr="00785D06">
        <w:rPr>
          <w:sz w:val="20"/>
          <w:szCs w:val="20"/>
          <w:lang w:val="en-US"/>
        </w:rPr>
        <w:t>changed</w:t>
      </w:r>
      <w:r w:rsidRPr="00785D06">
        <w:rPr>
          <w:sz w:val="20"/>
          <w:szCs w:val="20"/>
          <w:lang w:val="en-US"/>
        </w:rPr>
        <w:t>, it was not normal</w:t>
      </w:r>
      <w:r w:rsidR="008921C4" w:rsidRPr="00785D06">
        <w:rPr>
          <w:sz w:val="20"/>
          <w:szCs w:val="20"/>
          <w:lang w:val="en-US"/>
        </w:rPr>
        <w:t>.”</w:t>
      </w:r>
    </w:p>
    <w:p w14:paraId="499EAF41" w14:textId="77777777" w:rsidR="00C254BF" w:rsidRPr="00785D06" w:rsidRDefault="00C254BF" w:rsidP="00C254BF">
      <w:pPr>
        <w:jc w:val="both"/>
        <w:rPr>
          <w:sz w:val="20"/>
          <w:szCs w:val="20"/>
          <w:lang w:val="en-US"/>
        </w:rPr>
      </w:pPr>
    </w:p>
    <w:p w14:paraId="67B62BA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State</w:t>
      </w:r>
      <w:r w:rsidRPr="00785D06">
        <w:rPr>
          <w:sz w:val="20"/>
          <w:szCs w:val="20"/>
          <w:lang w:val="en-US"/>
        </w:rPr>
        <w:t xml:space="preserve"> denied its responsibility for </w:t>
      </w:r>
      <w:r w:rsidR="00065B6F" w:rsidRPr="00785D06">
        <w:rPr>
          <w:sz w:val="20"/>
          <w:szCs w:val="20"/>
          <w:lang w:val="en-US"/>
        </w:rPr>
        <w:t xml:space="preserve">affecting </w:t>
      </w:r>
      <w:r w:rsidR="00171A07" w:rsidRPr="00785D06">
        <w:rPr>
          <w:sz w:val="20"/>
          <w:szCs w:val="20"/>
          <w:lang w:val="en-US"/>
        </w:rPr>
        <w:t xml:space="preserve">the </w:t>
      </w:r>
      <w:r w:rsidRPr="00785D06">
        <w:rPr>
          <w:sz w:val="20"/>
          <w:szCs w:val="20"/>
          <w:lang w:val="en-US"/>
        </w:rPr>
        <w:t xml:space="preserve">right to personal integrity of Paola’s </w:t>
      </w:r>
      <w:r w:rsidR="00065B6F" w:rsidRPr="00785D06">
        <w:rPr>
          <w:sz w:val="20"/>
          <w:szCs w:val="20"/>
          <w:lang w:val="en-US"/>
        </w:rPr>
        <w:t xml:space="preserve">family members </w:t>
      </w:r>
      <w:r w:rsidRPr="00785D06">
        <w:rPr>
          <w:sz w:val="20"/>
          <w:szCs w:val="20"/>
          <w:lang w:val="en-US"/>
        </w:rPr>
        <w:t>and, th</w:t>
      </w:r>
      <w:r w:rsidR="00065B6F" w:rsidRPr="00785D06">
        <w:rPr>
          <w:sz w:val="20"/>
          <w:szCs w:val="20"/>
          <w:lang w:val="en-US"/>
        </w:rPr>
        <w:t>erefore</w:t>
      </w:r>
      <w:r w:rsidRPr="00785D06">
        <w:rPr>
          <w:sz w:val="20"/>
          <w:szCs w:val="20"/>
          <w:lang w:val="en-US"/>
        </w:rPr>
        <w:t xml:space="preserve">, for </w:t>
      </w:r>
      <w:r w:rsidR="00D83B45" w:rsidRPr="00785D06">
        <w:rPr>
          <w:sz w:val="20"/>
          <w:szCs w:val="20"/>
          <w:lang w:val="en-US"/>
        </w:rPr>
        <w:t>the alleged violation of</w:t>
      </w:r>
      <w:r w:rsidRPr="00785D06">
        <w:rPr>
          <w:sz w:val="20"/>
          <w:szCs w:val="20"/>
          <w:lang w:val="en-US"/>
        </w:rPr>
        <w:t xml:space="preserve"> Article 5(1) of the Convention. </w:t>
      </w:r>
      <w:r w:rsidR="00171A07" w:rsidRPr="00785D06">
        <w:rPr>
          <w:sz w:val="20"/>
          <w:szCs w:val="20"/>
          <w:lang w:val="en-US"/>
        </w:rPr>
        <w:t xml:space="preserve">It considered </w:t>
      </w:r>
      <w:r w:rsidRPr="00785D06">
        <w:rPr>
          <w:sz w:val="20"/>
          <w:szCs w:val="20"/>
          <w:lang w:val="en-US"/>
        </w:rPr>
        <w:t>“understandable the suffering cau</w:t>
      </w:r>
      <w:r w:rsidR="00D83B45" w:rsidRPr="00785D06">
        <w:rPr>
          <w:sz w:val="20"/>
          <w:szCs w:val="20"/>
          <w:lang w:val="en-US"/>
        </w:rPr>
        <w:t>sed by the death of a loved one</w:t>
      </w:r>
      <w:r w:rsidR="00065B6F" w:rsidRPr="00785D06">
        <w:rPr>
          <w:sz w:val="20"/>
          <w:szCs w:val="20"/>
          <w:lang w:val="en-US"/>
        </w:rPr>
        <w:t>;</w:t>
      </w:r>
      <w:r w:rsidRPr="00785D06">
        <w:rPr>
          <w:sz w:val="20"/>
          <w:szCs w:val="20"/>
          <w:lang w:val="en-US"/>
        </w:rPr>
        <w:t xml:space="preserve">” </w:t>
      </w:r>
      <w:r w:rsidR="00065B6F" w:rsidRPr="00785D06">
        <w:rPr>
          <w:sz w:val="20"/>
          <w:szCs w:val="20"/>
          <w:lang w:val="en-US"/>
        </w:rPr>
        <w:t xml:space="preserve">however, </w:t>
      </w:r>
      <w:r w:rsidRPr="00785D06">
        <w:rPr>
          <w:sz w:val="20"/>
          <w:szCs w:val="20"/>
          <w:lang w:val="en-US"/>
        </w:rPr>
        <w:t xml:space="preserve">based on </w:t>
      </w:r>
      <w:r w:rsidR="00D83B45" w:rsidRPr="00785D06">
        <w:rPr>
          <w:sz w:val="20"/>
          <w:szCs w:val="20"/>
          <w:lang w:val="en-US"/>
        </w:rPr>
        <w:t xml:space="preserve">its previous </w:t>
      </w:r>
      <w:r w:rsidRPr="00785D06">
        <w:rPr>
          <w:sz w:val="20"/>
          <w:szCs w:val="20"/>
          <w:lang w:val="en-US"/>
        </w:rPr>
        <w:t>arguments (</w:t>
      </w:r>
      <w:r w:rsidRPr="00785D06">
        <w:rPr>
          <w:i/>
          <w:sz w:val="20"/>
          <w:szCs w:val="20"/>
          <w:lang w:val="en-US"/>
        </w:rPr>
        <w:t xml:space="preserve">supra </w:t>
      </w:r>
      <w:r w:rsidRPr="00785D06">
        <w:rPr>
          <w:sz w:val="20"/>
          <w:szCs w:val="20"/>
          <w:lang w:val="en-US"/>
        </w:rPr>
        <w:t xml:space="preserve">para. 102), </w:t>
      </w:r>
      <w:r w:rsidR="00065B6F" w:rsidRPr="00785D06">
        <w:rPr>
          <w:sz w:val="20"/>
          <w:szCs w:val="20"/>
          <w:lang w:val="en-US"/>
        </w:rPr>
        <w:t xml:space="preserve">it </w:t>
      </w:r>
      <w:r w:rsidRPr="00785D06">
        <w:rPr>
          <w:sz w:val="20"/>
          <w:szCs w:val="20"/>
          <w:lang w:val="en-US"/>
        </w:rPr>
        <w:t xml:space="preserve">denied responsibility for her death. It </w:t>
      </w:r>
      <w:r w:rsidR="00065B6F" w:rsidRPr="00785D06">
        <w:rPr>
          <w:sz w:val="20"/>
          <w:szCs w:val="20"/>
          <w:lang w:val="en-US"/>
        </w:rPr>
        <w:t xml:space="preserve">also </w:t>
      </w:r>
      <w:r w:rsidR="005C029A" w:rsidRPr="00785D06">
        <w:rPr>
          <w:sz w:val="20"/>
          <w:szCs w:val="20"/>
          <w:lang w:val="en-US"/>
        </w:rPr>
        <w:t xml:space="preserve">denied </w:t>
      </w:r>
      <w:r w:rsidRPr="00785D06">
        <w:rPr>
          <w:sz w:val="20"/>
          <w:szCs w:val="20"/>
          <w:lang w:val="en-US"/>
        </w:rPr>
        <w:t xml:space="preserve">that </w:t>
      </w:r>
      <w:r w:rsidR="00065B6F" w:rsidRPr="00785D06">
        <w:rPr>
          <w:sz w:val="20"/>
          <w:szCs w:val="20"/>
          <w:lang w:val="en-US"/>
        </w:rPr>
        <w:t>“</w:t>
      </w:r>
      <w:r w:rsidRPr="00785D06">
        <w:rPr>
          <w:sz w:val="20"/>
          <w:szCs w:val="20"/>
          <w:lang w:val="en-US"/>
        </w:rPr>
        <w:t>the State’s lack of action</w:t>
      </w:r>
      <w:r w:rsidR="00065B6F" w:rsidRPr="00785D06">
        <w:rPr>
          <w:sz w:val="20"/>
          <w:szCs w:val="20"/>
          <w:lang w:val="en-US"/>
        </w:rPr>
        <w:t xml:space="preserve"> [had] aggravated</w:t>
      </w:r>
      <w:r w:rsidR="005C029A" w:rsidRPr="00785D06">
        <w:rPr>
          <w:sz w:val="20"/>
          <w:szCs w:val="20"/>
          <w:lang w:val="en-US"/>
        </w:rPr>
        <w:t>”</w:t>
      </w:r>
      <w:r w:rsidRPr="00785D06">
        <w:rPr>
          <w:sz w:val="20"/>
          <w:szCs w:val="20"/>
          <w:lang w:val="en-US"/>
        </w:rPr>
        <w:t xml:space="preserve"> </w:t>
      </w:r>
      <w:r w:rsidR="00065B6F" w:rsidRPr="00785D06">
        <w:rPr>
          <w:sz w:val="20"/>
          <w:szCs w:val="20"/>
          <w:lang w:val="en-US"/>
        </w:rPr>
        <w:t xml:space="preserve">their situation, </w:t>
      </w:r>
      <w:r w:rsidR="005C029A" w:rsidRPr="00785D06">
        <w:rPr>
          <w:sz w:val="20"/>
          <w:szCs w:val="20"/>
          <w:lang w:val="en-US"/>
        </w:rPr>
        <w:t xml:space="preserve">arguing that it had </w:t>
      </w:r>
      <w:r w:rsidRPr="00785D06">
        <w:rPr>
          <w:sz w:val="20"/>
          <w:szCs w:val="20"/>
          <w:lang w:val="en-US"/>
        </w:rPr>
        <w:t>p</w:t>
      </w:r>
      <w:r w:rsidR="005C029A" w:rsidRPr="00785D06">
        <w:rPr>
          <w:sz w:val="20"/>
          <w:szCs w:val="20"/>
          <w:lang w:val="en-US"/>
        </w:rPr>
        <w:t>rovided an “immediate response”</w:t>
      </w:r>
      <w:r w:rsidRPr="00785D06">
        <w:rPr>
          <w:sz w:val="20"/>
          <w:szCs w:val="20"/>
          <w:lang w:val="en-US"/>
        </w:rPr>
        <w:t xml:space="preserve"> and that Paola’s family “</w:t>
      </w:r>
      <w:r w:rsidR="002F65C0" w:rsidRPr="00785D06">
        <w:rPr>
          <w:sz w:val="20"/>
          <w:szCs w:val="20"/>
          <w:lang w:val="en-US"/>
        </w:rPr>
        <w:t xml:space="preserve">had </w:t>
      </w:r>
      <w:r w:rsidRPr="00785D06">
        <w:rPr>
          <w:sz w:val="20"/>
          <w:szCs w:val="20"/>
          <w:lang w:val="en-US"/>
        </w:rPr>
        <w:t xml:space="preserve">all </w:t>
      </w:r>
      <w:r w:rsidR="005C029A" w:rsidRPr="00785D06">
        <w:rPr>
          <w:sz w:val="20"/>
          <w:szCs w:val="20"/>
          <w:lang w:val="en-US"/>
        </w:rPr>
        <w:t xml:space="preserve">available </w:t>
      </w:r>
      <w:r w:rsidRPr="00785D06">
        <w:rPr>
          <w:sz w:val="20"/>
          <w:szCs w:val="20"/>
          <w:lang w:val="en-US"/>
        </w:rPr>
        <w:t>re</w:t>
      </w:r>
      <w:r w:rsidR="002F65C0" w:rsidRPr="00785D06">
        <w:rPr>
          <w:sz w:val="20"/>
          <w:szCs w:val="20"/>
          <w:lang w:val="en-US"/>
        </w:rPr>
        <w:t xml:space="preserve">medies </w:t>
      </w:r>
      <w:r w:rsidR="005C029A" w:rsidRPr="00785D06">
        <w:rPr>
          <w:sz w:val="20"/>
          <w:szCs w:val="20"/>
          <w:lang w:val="en-US"/>
        </w:rPr>
        <w:t xml:space="preserve">to </w:t>
      </w:r>
      <w:r w:rsidR="002F65C0" w:rsidRPr="00785D06">
        <w:rPr>
          <w:sz w:val="20"/>
          <w:szCs w:val="20"/>
          <w:lang w:val="en-US"/>
        </w:rPr>
        <w:t xml:space="preserve">resolve </w:t>
      </w:r>
      <w:r w:rsidR="00065B6F" w:rsidRPr="00785D06">
        <w:rPr>
          <w:sz w:val="20"/>
          <w:szCs w:val="20"/>
          <w:lang w:val="en-US"/>
        </w:rPr>
        <w:t>their</w:t>
      </w:r>
      <w:r w:rsidRPr="00785D06">
        <w:rPr>
          <w:sz w:val="20"/>
          <w:szCs w:val="20"/>
          <w:lang w:val="en-US"/>
        </w:rPr>
        <w:t xml:space="preserve"> </w:t>
      </w:r>
      <w:r w:rsidR="005C029A" w:rsidRPr="00785D06">
        <w:rPr>
          <w:sz w:val="20"/>
          <w:szCs w:val="20"/>
          <w:lang w:val="en-US"/>
        </w:rPr>
        <w:t xml:space="preserve">specific </w:t>
      </w:r>
      <w:r w:rsidRPr="00785D06">
        <w:rPr>
          <w:sz w:val="20"/>
          <w:szCs w:val="20"/>
          <w:lang w:val="en-US"/>
        </w:rPr>
        <w:t xml:space="preserve">legal situation.” </w:t>
      </w:r>
      <w:r w:rsidR="00864596" w:rsidRPr="00785D06">
        <w:rPr>
          <w:sz w:val="20"/>
          <w:szCs w:val="20"/>
          <w:lang w:val="en-US"/>
        </w:rPr>
        <w:t xml:space="preserve">It emphasized </w:t>
      </w:r>
      <w:r w:rsidRPr="00785D06">
        <w:rPr>
          <w:sz w:val="20"/>
          <w:szCs w:val="20"/>
          <w:lang w:val="en-US"/>
        </w:rPr>
        <w:t xml:space="preserve">that </w:t>
      </w:r>
      <w:r w:rsidR="005C029A" w:rsidRPr="00785D06">
        <w:rPr>
          <w:sz w:val="20"/>
          <w:szCs w:val="20"/>
          <w:lang w:val="en-US"/>
        </w:rPr>
        <w:t>“</w:t>
      </w:r>
      <w:r w:rsidRPr="00785D06">
        <w:rPr>
          <w:sz w:val="20"/>
          <w:szCs w:val="20"/>
          <w:lang w:val="en-US"/>
        </w:rPr>
        <w:t xml:space="preserve">a reasonable and effective official investigation” </w:t>
      </w:r>
      <w:r w:rsidR="005C029A" w:rsidRPr="00785D06">
        <w:rPr>
          <w:sz w:val="20"/>
          <w:szCs w:val="20"/>
          <w:lang w:val="en-US"/>
        </w:rPr>
        <w:t xml:space="preserve">was carried out </w:t>
      </w:r>
      <w:r w:rsidRPr="00785D06">
        <w:rPr>
          <w:sz w:val="20"/>
          <w:szCs w:val="20"/>
          <w:lang w:val="en-US"/>
        </w:rPr>
        <w:t xml:space="preserve">and that </w:t>
      </w:r>
      <w:r w:rsidR="00065B6F" w:rsidRPr="00785D06">
        <w:rPr>
          <w:sz w:val="20"/>
          <w:szCs w:val="20"/>
          <w:lang w:val="en-US"/>
        </w:rPr>
        <w:t xml:space="preserve">her </w:t>
      </w:r>
      <w:r w:rsidR="00F96EA6" w:rsidRPr="00785D06">
        <w:rPr>
          <w:sz w:val="20"/>
          <w:szCs w:val="20"/>
          <w:lang w:val="en-US"/>
        </w:rPr>
        <w:t xml:space="preserve">relatives </w:t>
      </w:r>
      <w:r w:rsidR="00065B6F" w:rsidRPr="00785D06">
        <w:rPr>
          <w:sz w:val="20"/>
          <w:szCs w:val="20"/>
          <w:lang w:val="en-US"/>
        </w:rPr>
        <w:t xml:space="preserve">had participated “not only </w:t>
      </w:r>
      <w:r w:rsidR="00F96EA6" w:rsidRPr="00785D06">
        <w:rPr>
          <w:sz w:val="20"/>
          <w:szCs w:val="20"/>
          <w:lang w:val="en-US"/>
        </w:rPr>
        <w:t xml:space="preserve">in the criminal and administrative proceedings, but also in civil </w:t>
      </w:r>
      <w:r w:rsidR="00065B6F" w:rsidRPr="00785D06">
        <w:rPr>
          <w:sz w:val="20"/>
          <w:szCs w:val="20"/>
          <w:lang w:val="en-US"/>
        </w:rPr>
        <w:t xml:space="preserve">court by filing an </w:t>
      </w:r>
      <w:r w:rsidR="00864596" w:rsidRPr="00785D06">
        <w:rPr>
          <w:sz w:val="20"/>
          <w:szCs w:val="20"/>
          <w:lang w:val="en-US"/>
        </w:rPr>
        <w:t>ordinary</w:t>
      </w:r>
      <w:r w:rsidRPr="00785D06">
        <w:rPr>
          <w:sz w:val="20"/>
          <w:szCs w:val="20"/>
          <w:lang w:val="en-US"/>
        </w:rPr>
        <w:t xml:space="preserve"> </w:t>
      </w:r>
      <w:r w:rsidR="00864596" w:rsidRPr="00785D06">
        <w:rPr>
          <w:sz w:val="20"/>
          <w:szCs w:val="20"/>
          <w:lang w:val="en-US"/>
        </w:rPr>
        <w:t xml:space="preserve">lawsuit for </w:t>
      </w:r>
      <w:r w:rsidRPr="00785D06">
        <w:rPr>
          <w:sz w:val="20"/>
          <w:szCs w:val="20"/>
          <w:lang w:val="en-US"/>
        </w:rPr>
        <w:t>moral damage</w:t>
      </w:r>
      <w:r w:rsidR="00F96EA6" w:rsidRPr="00785D06">
        <w:rPr>
          <w:sz w:val="20"/>
          <w:szCs w:val="20"/>
          <w:lang w:val="en-US"/>
        </w:rPr>
        <w:t>s</w:t>
      </w:r>
      <w:r w:rsidR="00864596" w:rsidRPr="00785D06">
        <w:rPr>
          <w:sz w:val="20"/>
          <w:szCs w:val="20"/>
          <w:lang w:val="en-US"/>
        </w:rPr>
        <w:t>.”</w:t>
      </w:r>
    </w:p>
    <w:p w14:paraId="52B573BE" w14:textId="77777777" w:rsidR="00C254BF" w:rsidRPr="00785D06" w:rsidRDefault="00C254BF" w:rsidP="00C254BF">
      <w:pPr>
        <w:jc w:val="both"/>
        <w:rPr>
          <w:sz w:val="20"/>
          <w:lang w:val="en-US"/>
        </w:rPr>
      </w:pPr>
    </w:p>
    <w:p w14:paraId="16262435" w14:textId="77777777" w:rsidR="00C254BF" w:rsidRPr="00785D06" w:rsidRDefault="00C254BF" w:rsidP="00C254BF">
      <w:pPr>
        <w:pStyle w:val="Ttulo2"/>
        <w:numPr>
          <w:ilvl w:val="0"/>
          <w:numId w:val="4"/>
        </w:numPr>
        <w:spacing w:before="0" w:line="240" w:lineRule="auto"/>
        <w:ind w:left="284" w:hanging="11"/>
        <w:jc w:val="both"/>
        <w:rPr>
          <w:rFonts w:ascii="Verdana" w:hAnsi="Verdana"/>
          <w:b/>
          <w:i/>
          <w:color w:val="auto"/>
          <w:sz w:val="20"/>
          <w:lang w:val="en-US"/>
        </w:rPr>
      </w:pPr>
      <w:bookmarkStart w:id="152" w:name="_Toc40466565"/>
      <w:bookmarkStart w:id="153" w:name="_Toc42498068"/>
      <w:bookmarkStart w:id="154" w:name="_Toc46937316"/>
      <w:r w:rsidRPr="00785D06">
        <w:rPr>
          <w:rFonts w:ascii="Verdana" w:hAnsi="Verdana"/>
          <w:b/>
          <w:i/>
          <w:color w:val="auto"/>
          <w:sz w:val="20"/>
          <w:lang w:val="en-US"/>
        </w:rPr>
        <w:t>Considerations of the Court</w:t>
      </w:r>
      <w:bookmarkEnd w:id="152"/>
      <w:bookmarkEnd w:id="153"/>
      <w:bookmarkEnd w:id="154"/>
    </w:p>
    <w:p w14:paraId="5047B31C" w14:textId="77777777" w:rsidR="00C254BF" w:rsidRPr="00785D06" w:rsidRDefault="00C254BF" w:rsidP="00C254BF">
      <w:pPr>
        <w:pStyle w:val="Prrafodelista"/>
        <w:rPr>
          <w:sz w:val="20"/>
          <w:lang w:val="en-US"/>
        </w:rPr>
      </w:pPr>
    </w:p>
    <w:p w14:paraId="69AF194D" w14:textId="77777777" w:rsidR="00C254BF" w:rsidRPr="00785D06" w:rsidRDefault="00171A07" w:rsidP="00C254BF">
      <w:pPr>
        <w:pStyle w:val="Prrafodelista"/>
        <w:numPr>
          <w:ilvl w:val="0"/>
          <w:numId w:val="35"/>
        </w:numPr>
        <w:ind w:left="0" w:firstLine="0"/>
        <w:contextualSpacing w:val="0"/>
        <w:jc w:val="both"/>
        <w:rPr>
          <w:sz w:val="20"/>
          <w:szCs w:val="20"/>
          <w:lang w:val="en-US"/>
        </w:rPr>
      </w:pPr>
      <w:r w:rsidRPr="00785D06">
        <w:rPr>
          <w:sz w:val="20"/>
          <w:lang w:val="en-US"/>
        </w:rPr>
        <w:t xml:space="preserve">The Court has </w:t>
      </w:r>
      <w:r w:rsidR="00C254BF" w:rsidRPr="00785D06">
        <w:rPr>
          <w:sz w:val="20"/>
          <w:lang w:val="en-US"/>
        </w:rPr>
        <w:t>repeated</w:t>
      </w:r>
      <w:r w:rsidR="00AE3FA5" w:rsidRPr="00785D06">
        <w:rPr>
          <w:sz w:val="20"/>
          <w:lang w:val="en-US"/>
        </w:rPr>
        <w:t>ly affirmed</w:t>
      </w:r>
      <w:r w:rsidR="00C254BF" w:rsidRPr="00785D06">
        <w:rPr>
          <w:sz w:val="20"/>
          <w:lang w:val="en-US"/>
        </w:rPr>
        <w:t xml:space="preserve"> that the </w:t>
      </w:r>
      <w:r w:rsidR="002B5B7B" w:rsidRPr="00785D06">
        <w:rPr>
          <w:sz w:val="20"/>
          <w:lang w:val="en-US"/>
        </w:rPr>
        <w:t xml:space="preserve">family members </w:t>
      </w:r>
      <w:r w:rsidR="00C254BF" w:rsidRPr="00785D06">
        <w:rPr>
          <w:sz w:val="20"/>
          <w:lang w:val="en-US"/>
        </w:rPr>
        <w:t>of victims of human rights violations may, in turn, be victims.</w:t>
      </w:r>
      <w:r w:rsidR="00C254BF" w:rsidRPr="00785D06">
        <w:rPr>
          <w:rStyle w:val="Refdenotaalpie"/>
          <w:sz w:val="20"/>
          <w:lang w:val="en-US"/>
        </w:rPr>
        <w:footnoteReference w:id="190"/>
      </w:r>
      <w:r w:rsidR="00C254BF" w:rsidRPr="00785D06">
        <w:rPr>
          <w:sz w:val="20"/>
          <w:lang w:val="en-US"/>
        </w:rPr>
        <w:t xml:space="preserve"> In this regard, the Court has </w:t>
      </w:r>
      <w:r w:rsidR="00864596" w:rsidRPr="00785D06">
        <w:rPr>
          <w:sz w:val="20"/>
          <w:lang w:val="en-US"/>
        </w:rPr>
        <w:t xml:space="preserve">indicated that </w:t>
      </w:r>
      <w:r w:rsidR="00F96EA6" w:rsidRPr="00785D06">
        <w:rPr>
          <w:sz w:val="20"/>
          <w:lang w:val="en-US"/>
        </w:rPr>
        <w:t xml:space="preserve">it </w:t>
      </w:r>
      <w:r w:rsidR="00864596" w:rsidRPr="00785D06">
        <w:rPr>
          <w:sz w:val="20"/>
          <w:lang w:val="en-US"/>
        </w:rPr>
        <w:t xml:space="preserve">can </w:t>
      </w:r>
      <w:r w:rsidR="00864596" w:rsidRPr="00785D06">
        <w:rPr>
          <w:sz w:val="20"/>
          <w:szCs w:val="20"/>
          <w:lang w:val="en-US"/>
        </w:rPr>
        <w:t>declare</w:t>
      </w:r>
      <w:r w:rsidR="00C254BF" w:rsidRPr="00785D06">
        <w:rPr>
          <w:sz w:val="20"/>
          <w:szCs w:val="20"/>
          <w:lang w:val="en-US"/>
        </w:rPr>
        <w:t xml:space="preserve"> </w:t>
      </w:r>
      <w:r w:rsidR="00F96EA6" w:rsidRPr="00785D06">
        <w:rPr>
          <w:sz w:val="20"/>
          <w:szCs w:val="20"/>
          <w:lang w:val="en-US"/>
        </w:rPr>
        <w:t xml:space="preserve">a violation of the right to physical and moral integrity of the direct next of kin of victims of certain human rights </w:t>
      </w:r>
      <w:r w:rsidR="000A06AA" w:rsidRPr="00785D06">
        <w:rPr>
          <w:sz w:val="20"/>
          <w:szCs w:val="20"/>
          <w:lang w:val="en-US"/>
        </w:rPr>
        <w:t xml:space="preserve">violations </w:t>
      </w:r>
      <w:r w:rsidR="00F96EA6" w:rsidRPr="00785D06">
        <w:rPr>
          <w:sz w:val="20"/>
          <w:szCs w:val="20"/>
          <w:lang w:val="en-US"/>
        </w:rPr>
        <w:t xml:space="preserve">by applying a </w:t>
      </w:r>
      <w:r w:rsidR="00F96EA6" w:rsidRPr="00785D06">
        <w:rPr>
          <w:i/>
          <w:sz w:val="20"/>
          <w:szCs w:val="20"/>
          <w:lang w:val="en-US"/>
        </w:rPr>
        <w:t>iuris tantum</w:t>
      </w:r>
      <w:r w:rsidR="00F96EA6" w:rsidRPr="00785D06">
        <w:rPr>
          <w:sz w:val="20"/>
          <w:szCs w:val="20"/>
          <w:lang w:val="en-US"/>
        </w:rPr>
        <w:t xml:space="preserve"> </w:t>
      </w:r>
      <w:r w:rsidR="000A06AA" w:rsidRPr="00785D06">
        <w:rPr>
          <w:sz w:val="20"/>
          <w:szCs w:val="20"/>
          <w:lang w:val="en-US"/>
        </w:rPr>
        <w:t>presumption with regard to</w:t>
      </w:r>
      <w:r w:rsidR="00F96EA6" w:rsidRPr="00785D06">
        <w:rPr>
          <w:sz w:val="20"/>
          <w:szCs w:val="20"/>
          <w:lang w:val="en-US"/>
        </w:rPr>
        <w:t xml:space="preserve"> mothers and fathers</w:t>
      </w:r>
      <w:r w:rsidR="00C254BF" w:rsidRPr="00785D06">
        <w:rPr>
          <w:sz w:val="20"/>
          <w:szCs w:val="20"/>
          <w:lang w:val="en-US"/>
        </w:rPr>
        <w:t>,</w:t>
      </w:r>
      <w:r w:rsidR="00C254BF" w:rsidRPr="00785D06">
        <w:rPr>
          <w:sz w:val="20"/>
          <w:lang w:val="en-US"/>
        </w:rPr>
        <w:t xml:space="preserve"> </w:t>
      </w:r>
      <w:r w:rsidR="00F96EA6" w:rsidRPr="00785D06">
        <w:rPr>
          <w:sz w:val="20"/>
          <w:lang w:val="en-US"/>
        </w:rPr>
        <w:t xml:space="preserve">sons and </w:t>
      </w:r>
      <w:r w:rsidR="00C254BF" w:rsidRPr="00785D06">
        <w:rPr>
          <w:sz w:val="20"/>
          <w:lang w:val="en-US"/>
        </w:rPr>
        <w:t xml:space="preserve">daughters, husbands </w:t>
      </w:r>
      <w:r w:rsidR="00C254BF" w:rsidRPr="00785D06">
        <w:rPr>
          <w:sz w:val="20"/>
          <w:szCs w:val="20"/>
          <w:lang w:val="en-US"/>
        </w:rPr>
        <w:t xml:space="preserve">and wives, and permanent </w:t>
      </w:r>
      <w:r w:rsidR="007C7218" w:rsidRPr="00785D06">
        <w:rPr>
          <w:sz w:val="20"/>
          <w:szCs w:val="20"/>
          <w:lang w:val="en-US"/>
        </w:rPr>
        <w:t xml:space="preserve">domestic </w:t>
      </w:r>
      <w:r w:rsidR="00C254BF" w:rsidRPr="00785D06">
        <w:rPr>
          <w:sz w:val="20"/>
          <w:szCs w:val="20"/>
          <w:lang w:val="en-US"/>
        </w:rPr>
        <w:t>partners, as well as brothers and sisters,</w:t>
      </w:r>
      <w:r w:rsidR="00C254BF" w:rsidRPr="00785D06">
        <w:rPr>
          <w:rStyle w:val="Refdenotaalpie"/>
          <w:sz w:val="20"/>
          <w:szCs w:val="20"/>
          <w:lang w:val="en-US"/>
        </w:rPr>
        <w:footnoteReference w:id="191"/>
      </w:r>
      <w:r w:rsidR="007C7218" w:rsidRPr="00785D06">
        <w:rPr>
          <w:sz w:val="20"/>
          <w:szCs w:val="20"/>
          <w:lang w:val="en-US"/>
        </w:rPr>
        <w:t xml:space="preserve"> </w:t>
      </w:r>
      <w:r w:rsidR="002B5B7B" w:rsidRPr="00785D06">
        <w:rPr>
          <w:sz w:val="20"/>
          <w:szCs w:val="20"/>
          <w:lang w:val="en-US"/>
        </w:rPr>
        <w:t xml:space="preserve">provided that </w:t>
      </w:r>
      <w:r w:rsidR="007C7218" w:rsidRPr="00785D06">
        <w:rPr>
          <w:sz w:val="20"/>
          <w:szCs w:val="20"/>
          <w:lang w:val="en-US"/>
        </w:rPr>
        <w:t>this corresponds to the particular circumstances of the case</w:t>
      </w:r>
      <w:r w:rsidR="00C254BF" w:rsidRPr="00785D06">
        <w:rPr>
          <w:sz w:val="20"/>
          <w:szCs w:val="20"/>
          <w:lang w:val="en-US"/>
        </w:rPr>
        <w:t xml:space="preserve">. </w:t>
      </w:r>
      <w:r w:rsidR="000A06AA" w:rsidRPr="00785D06">
        <w:rPr>
          <w:sz w:val="20"/>
          <w:szCs w:val="20"/>
          <w:lang w:val="en-US"/>
        </w:rPr>
        <w:t xml:space="preserve">Regarding </w:t>
      </w:r>
      <w:r w:rsidR="007C7218" w:rsidRPr="00785D06">
        <w:rPr>
          <w:sz w:val="20"/>
          <w:szCs w:val="20"/>
          <w:lang w:val="en-US"/>
        </w:rPr>
        <w:t xml:space="preserve">those </w:t>
      </w:r>
      <w:r w:rsidR="00C254BF" w:rsidRPr="00785D06">
        <w:rPr>
          <w:sz w:val="20"/>
          <w:lang w:val="en-US"/>
        </w:rPr>
        <w:t xml:space="preserve">direct relatives, </w:t>
      </w:r>
      <w:r w:rsidR="002F65C0" w:rsidRPr="00785D06">
        <w:rPr>
          <w:sz w:val="20"/>
          <w:lang w:val="en-US"/>
        </w:rPr>
        <w:t xml:space="preserve">it is for </w:t>
      </w:r>
      <w:r w:rsidR="00C254BF" w:rsidRPr="00785D06">
        <w:rPr>
          <w:sz w:val="20"/>
          <w:lang w:val="en-US"/>
        </w:rPr>
        <w:t xml:space="preserve">the State </w:t>
      </w:r>
      <w:r w:rsidR="002F65C0" w:rsidRPr="00785D06">
        <w:rPr>
          <w:sz w:val="20"/>
          <w:lang w:val="en-US"/>
        </w:rPr>
        <w:t xml:space="preserve">to </w:t>
      </w:r>
      <w:r w:rsidR="007C7218" w:rsidRPr="00785D06">
        <w:rPr>
          <w:sz w:val="20"/>
          <w:lang w:val="en-US"/>
        </w:rPr>
        <w:t xml:space="preserve">rebut </w:t>
      </w:r>
      <w:r w:rsidR="00C254BF" w:rsidRPr="00785D06">
        <w:rPr>
          <w:sz w:val="20"/>
          <w:lang w:val="en-US"/>
        </w:rPr>
        <w:t>that presumption.</w:t>
      </w:r>
      <w:r w:rsidR="00C254BF" w:rsidRPr="00785D06">
        <w:rPr>
          <w:rStyle w:val="Refdenotaalpie"/>
          <w:sz w:val="20"/>
          <w:lang w:val="en-US"/>
        </w:rPr>
        <w:footnoteReference w:id="192"/>
      </w:r>
      <w:r w:rsidR="00C254BF" w:rsidRPr="00785D06">
        <w:rPr>
          <w:sz w:val="20"/>
          <w:lang w:val="en-US"/>
        </w:rPr>
        <w:t xml:space="preserve"> On this </w:t>
      </w:r>
      <w:r w:rsidR="002B5B7B" w:rsidRPr="00785D06">
        <w:rPr>
          <w:sz w:val="20"/>
          <w:lang w:val="en-US"/>
        </w:rPr>
        <w:t>matter</w:t>
      </w:r>
      <w:r w:rsidR="00C254BF" w:rsidRPr="00785D06">
        <w:rPr>
          <w:sz w:val="20"/>
          <w:lang w:val="en-US"/>
        </w:rPr>
        <w:t xml:space="preserve">, the Court has considered </w:t>
      </w:r>
      <w:r w:rsidR="007C7218" w:rsidRPr="00785D06">
        <w:rPr>
          <w:sz w:val="20"/>
          <w:szCs w:val="20"/>
          <w:lang w:val="en-US"/>
        </w:rPr>
        <w:t xml:space="preserve">that </w:t>
      </w:r>
      <w:r w:rsidR="00A66036" w:rsidRPr="00785D06">
        <w:rPr>
          <w:sz w:val="20"/>
          <w:szCs w:val="20"/>
          <w:lang w:val="en-US"/>
        </w:rPr>
        <w:t>the right to m</w:t>
      </w:r>
      <w:r w:rsidR="000A06AA" w:rsidRPr="00785D06">
        <w:rPr>
          <w:sz w:val="20"/>
          <w:szCs w:val="20"/>
          <w:lang w:val="en-US"/>
        </w:rPr>
        <w:t>ental and moral integrity of the</w:t>
      </w:r>
      <w:r w:rsidR="00A66036" w:rsidRPr="00785D06">
        <w:rPr>
          <w:sz w:val="20"/>
          <w:szCs w:val="20"/>
          <w:lang w:val="en-US"/>
        </w:rPr>
        <w:t xml:space="preserve"> </w:t>
      </w:r>
      <w:r w:rsidR="000A06AA" w:rsidRPr="00785D06">
        <w:rPr>
          <w:sz w:val="20"/>
          <w:szCs w:val="20"/>
          <w:lang w:val="en-US"/>
        </w:rPr>
        <w:t xml:space="preserve">victims’ </w:t>
      </w:r>
      <w:r w:rsidR="00A66036" w:rsidRPr="00785D06">
        <w:rPr>
          <w:sz w:val="20"/>
          <w:szCs w:val="20"/>
          <w:lang w:val="en-US"/>
        </w:rPr>
        <w:t xml:space="preserve">next of kin has been violated because of the additional anguish they have suffered as a result of the particular circumstances of the violations perpetrated against their loved ones </w:t>
      </w:r>
      <w:r w:rsidR="00C254BF" w:rsidRPr="00785D06">
        <w:rPr>
          <w:sz w:val="20"/>
          <w:szCs w:val="20"/>
          <w:lang w:val="en-US"/>
        </w:rPr>
        <w:t xml:space="preserve">and </w:t>
      </w:r>
      <w:r w:rsidR="00A66036" w:rsidRPr="00785D06">
        <w:rPr>
          <w:sz w:val="20"/>
          <w:szCs w:val="20"/>
          <w:lang w:val="en-US"/>
        </w:rPr>
        <w:t>because of the subsequent acts or omissions of State authorities with regard to the facts</w:t>
      </w:r>
      <w:r w:rsidR="002F65C0" w:rsidRPr="00785D06">
        <w:rPr>
          <w:sz w:val="20"/>
          <w:lang w:val="en-US"/>
        </w:rPr>
        <w:t>.</w:t>
      </w:r>
      <w:r w:rsidR="00C254BF" w:rsidRPr="00785D06">
        <w:rPr>
          <w:rStyle w:val="Refdenotaalpie"/>
          <w:sz w:val="20"/>
          <w:lang w:val="en-US"/>
        </w:rPr>
        <w:footnoteReference w:id="193"/>
      </w:r>
      <w:r w:rsidR="00C254BF" w:rsidRPr="00785D06">
        <w:rPr>
          <w:sz w:val="20"/>
          <w:lang w:val="en-US"/>
        </w:rPr>
        <w:t xml:space="preserve"> </w:t>
      </w:r>
    </w:p>
    <w:p w14:paraId="7D6AA0E5" w14:textId="77777777" w:rsidR="00C254BF" w:rsidRPr="00785D06" w:rsidRDefault="00C254BF" w:rsidP="00C254BF">
      <w:pPr>
        <w:pStyle w:val="Prrafodelista"/>
        <w:ind w:left="0"/>
        <w:contextualSpacing w:val="0"/>
        <w:jc w:val="both"/>
        <w:rPr>
          <w:sz w:val="20"/>
          <w:szCs w:val="20"/>
          <w:lang w:val="en-US"/>
        </w:rPr>
      </w:pPr>
    </w:p>
    <w:p w14:paraId="7EAB700B" w14:textId="77777777" w:rsidR="00C254BF" w:rsidRPr="00785D06" w:rsidRDefault="000A06AA" w:rsidP="00C254BF">
      <w:pPr>
        <w:pStyle w:val="Prrafodelista"/>
        <w:numPr>
          <w:ilvl w:val="0"/>
          <w:numId w:val="35"/>
        </w:numPr>
        <w:ind w:left="0" w:firstLine="0"/>
        <w:contextualSpacing w:val="0"/>
        <w:jc w:val="both"/>
        <w:rPr>
          <w:sz w:val="20"/>
          <w:szCs w:val="20"/>
          <w:lang w:val="en-US"/>
        </w:rPr>
      </w:pPr>
      <w:r w:rsidRPr="00785D06">
        <w:rPr>
          <w:sz w:val="20"/>
          <w:szCs w:val="20"/>
          <w:lang w:val="en-US"/>
        </w:rPr>
        <w:t>T</w:t>
      </w:r>
      <w:r w:rsidR="001E307D" w:rsidRPr="00785D06">
        <w:rPr>
          <w:sz w:val="20"/>
          <w:szCs w:val="20"/>
          <w:lang w:val="en-US"/>
        </w:rPr>
        <w:t xml:space="preserve">he Court </w:t>
      </w:r>
      <w:r w:rsidR="00057812" w:rsidRPr="00785D06">
        <w:rPr>
          <w:sz w:val="20"/>
          <w:szCs w:val="20"/>
          <w:lang w:val="en-US"/>
        </w:rPr>
        <w:t xml:space="preserve">also </w:t>
      </w:r>
      <w:r w:rsidR="001E307D" w:rsidRPr="00785D06">
        <w:rPr>
          <w:sz w:val="20"/>
          <w:szCs w:val="20"/>
          <w:lang w:val="en-US"/>
        </w:rPr>
        <w:t xml:space="preserve">points out </w:t>
      </w:r>
      <w:r w:rsidR="00C254BF" w:rsidRPr="00785D06">
        <w:rPr>
          <w:sz w:val="20"/>
          <w:szCs w:val="20"/>
          <w:lang w:val="en-US"/>
        </w:rPr>
        <w:t xml:space="preserve">that the State accepted that </w:t>
      </w:r>
      <w:r w:rsidR="001E307D" w:rsidRPr="00785D06">
        <w:rPr>
          <w:sz w:val="20"/>
          <w:szCs w:val="20"/>
          <w:lang w:val="en-US"/>
        </w:rPr>
        <w:t xml:space="preserve">the rights of </w:t>
      </w:r>
      <w:r w:rsidR="00C254BF" w:rsidRPr="00785D06">
        <w:rPr>
          <w:sz w:val="20"/>
          <w:szCs w:val="20"/>
          <w:lang w:val="en-US"/>
        </w:rPr>
        <w:t>Paola Guzmán</w:t>
      </w:r>
      <w:r w:rsidR="001E307D" w:rsidRPr="00785D06">
        <w:rPr>
          <w:sz w:val="20"/>
          <w:szCs w:val="20"/>
          <w:lang w:val="en-US"/>
        </w:rPr>
        <w:t xml:space="preserve">’s </w:t>
      </w:r>
      <w:r w:rsidRPr="00785D06">
        <w:rPr>
          <w:sz w:val="20"/>
          <w:szCs w:val="20"/>
          <w:lang w:val="en-US"/>
        </w:rPr>
        <w:t xml:space="preserve">family members </w:t>
      </w:r>
      <w:r w:rsidR="00C40961" w:rsidRPr="00785D06">
        <w:rPr>
          <w:sz w:val="20"/>
          <w:szCs w:val="20"/>
          <w:lang w:val="en-US"/>
        </w:rPr>
        <w:t xml:space="preserve">may </w:t>
      </w:r>
      <w:r w:rsidR="00C254BF" w:rsidRPr="00785D06">
        <w:rPr>
          <w:sz w:val="20"/>
          <w:szCs w:val="20"/>
          <w:lang w:val="en-US"/>
        </w:rPr>
        <w:t xml:space="preserve">have </w:t>
      </w:r>
      <w:r w:rsidR="001E307D" w:rsidRPr="00785D06">
        <w:rPr>
          <w:sz w:val="20"/>
          <w:szCs w:val="20"/>
          <w:lang w:val="en-US"/>
        </w:rPr>
        <w:t xml:space="preserve">been </w:t>
      </w:r>
      <w:r w:rsidR="00C254BF" w:rsidRPr="00785D06">
        <w:rPr>
          <w:sz w:val="20"/>
          <w:szCs w:val="20"/>
          <w:lang w:val="en-US"/>
        </w:rPr>
        <w:t>impaired (</w:t>
      </w:r>
      <w:r w:rsidR="00C254BF" w:rsidRPr="00785D06">
        <w:rPr>
          <w:i/>
          <w:sz w:val="20"/>
          <w:szCs w:val="20"/>
          <w:lang w:val="en-US"/>
        </w:rPr>
        <w:t xml:space="preserve">supra </w:t>
      </w:r>
      <w:r w:rsidR="00C254BF" w:rsidRPr="00785D06">
        <w:rPr>
          <w:sz w:val="20"/>
          <w:szCs w:val="20"/>
          <w:lang w:val="en-US"/>
        </w:rPr>
        <w:t xml:space="preserve">para. 17). Although </w:t>
      </w:r>
      <w:r w:rsidR="00057812" w:rsidRPr="00785D06">
        <w:rPr>
          <w:sz w:val="20"/>
          <w:szCs w:val="20"/>
          <w:lang w:val="en-US"/>
        </w:rPr>
        <w:t xml:space="preserve">the State </w:t>
      </w:r>
      <w:r w:rsidR="00C254BF" w:rsidRPr="00785D06">
        <w:rPr>
          <w:sz w:val="20"/>
          <w:szCs w:val="20"/>
          <w:lang w:val="en-US"/>
        </w:rPr>
        <w:t xml:space="preserve">denied responsibility in this regard, it did so assuming that </w:t>
      </w:r>
      <w:r w:rsidR="00057812" w:rsidRPr="00785D06">
        <w:rPr>
          <w:sz w:val="20"/>
          <w:szCs w:val="20"/>
          <w:lang w:val="en-US"/>
        </w:rPr>
        <w:t xml:space="preserve">its </w:t>
      </w:r>
      <w:r w:rsidR="00C254BF" w:rsidRPr="00785D06">
        <w:rPr>
          <w:sz w:val="20"/>
          <w:szCs w:val="20"/>
          <w:lang w:val="en-US"/>
        </w:rPr>
        <w:t xml:space="preserve">conduct </w:t>
      </w:r>
      <w:r w:rsidR="00D6760B" w:rsidRPr="00785D06">
        <w:rPr>
          <w:sz w:val="20"/>
          <w:szCs w:val="20"/>
          <w:lang w:val="en-US"/>
        </w:rPr>
        <w:t xml:space="preserve">was </w:t>
      </w:r>
      <w:r w:rsidR="00C254BF" w:rsidRPr="00785D06">
        <w:rPr>
          <w:sz w:val="20"/>
          <w:szCs w:val="20"/>
          <w:lang w:val="en-US"/>
        </w:rPr>
        <w:t>a</w:t>
      </w:r>
      <w:r w:rsidR="00770F5C" w:rsidRPr="00785D06">
        <w:rPr>
          <w:sz w:val="20"/>
          <w:szCs w:val="20"/>
          <w:lang w:val="en-US"/>
        </w:rPr>
        <w:t>ppropriate</w:t>
      </w:r>
      <w:r w:rsidRPr="00785D06">
        <w:rPr>
          <w:sz w:val="20"/>
          <w:szCs w:val="20"/>
          <w:lang w:val="en-US"/>
        </w:rPr>
        <w:t>;</w:t>
      </w:r>
      <w:r w:rsidR="00C254BF" w:rsidRPr="00785D06">
        <w:rPr>
          <w:sz w:val="20"/>
          <w:szCs w:val="20"/>
          <w:lang w:val="en-US"/>
        </w:rPr>
        <w:t xml:space="preserve"> </w:t>
      </w:r>
      <w:r w:rsidRPr="00785D06">
        <w:rPr>
          <w:sz w:val="20"/>
          <w:szCs w:val="20"/>
          <w:lang w:val="en-US"/>
        </w:rPr>
        <w:t xml:space="preserve">however, </w:t>
      </w:r>
      <w:r w:rsidR="00C254BF" w:rsidRPr="00785D06">
        <w:rPr>
          <w:sz w:val="20"/>
          <w:szCs w:val="20"/>
          <w:lang w:val="en-US"/>
        </w:rPr>
        <w:t xml:space="preserve">in the </w:t>
      </w:r>
      <w:r w:rsidR="00EC7E5C" w:rsidRPr="00785D06">
        <w:rPr>
          <w:sz w:val="20"/>
          <w:szCs w:val="20"/>
          <w:lang w:val="en-US"/>
        </w:rPr>
        <w:t xml:space="preserve">preceding </w:t>
      </w:r>
      <w:r w:rsidR="00C254BF" w:rsidRPr="00785D06">
        <w:rPr>
          <w:sz w:val="20"/>
          <w:szCs w:val="20"/>
          <w:lang w:val="en-US"/>
        </w:rPr>
        <w:t xml:space="preserve">chapters </w:t>
      </w:r>
      <w:r w:rsidR="00EC7E5C" w:rsidRPr="00785D06">
        <w:rPr>
          <w:sz w:val="20"/>
          <w:szCs w:val="20"/>
          <w:lang w:val="en-US"/>
        </w:rPr>
        <w:t xml:space="preserve">it has been </w:t>
      </w:r>
      <w:r w:rsidRPr="00785D06">
        <w:rPr>
          <w:sz w:val="20"/>
          <w:szCs w:val="20"/>
          <w:lang w:val="en-US"/>
        </w:rPr>
        <w:t xml:space="preserve">demonstrated that </w:t>
      </w:r>
      <w:r w:rsidR="00C254BF" w:rsidRPr="00785D06">
        <w:rPr>
          <w:sz w:val="20"/>
          <w:szCs w:val="20"/>
          <w:lang w:val="en-US"/>
        </w:rPr>
        <w:t xml:space="preserve">the State </w:t>
      </w:r>
      <w:r w:rsidR="00EC7E5C" w:rsidRPr="00785D06">
        <w:rPr>
          <w:sz w:val="20"/>
          <w:szCs w:val="20"/>
          <w:lang w:val="en-US"/>
        </w:rPr>
        <w:t xml:space="preserve">violated Paola’s </w:t>
      </w:r>
      <w:r w:rsidR="00C254BF" w:rsidRPr="00785D06">
        <w:rPr>
          <w:sz w:val="20"/>
          <w:szCs w:val="20"/>
          <w:lang w:val="en-US"/>
        </w:rPr>
        <w:t xml:space="preserve">rights, as well as </w:t>
      </w:r>
      <w:r w:rsidR="00EC7E5C" w:rsidRPr="00785D06">
        <w:rPr>
          <w:sz w:val="20"/>
          <w:szCs w:val="20"/>
          <w:lang w:val="en-US"/>
        </w:rPr>
        <w:t xml:space="preserve">those of her </w:t>
      </w:r>
      <w:r w:rsidR="00C254BF" w:rsidRPr="00785D06">
        <w:rPr>
          <w:sz w:val="20"/>
          <w:szCs w:val="20"/>
          <w:lang w:val="en-US"/>
        </w:rPr>
        <w:t>relatives</w:t>
      </w:r>
      <w:r w:rsidR="00057812" w:rsidRPr="00785D06">
        <w:rPr>
          <w:sz w:val="20"/>
          <w:szCs w:val="20"/>
          <w:lang w:val="en-US"/>
        </w:rPr>
        <w:t>,</w:t>
      </w:r>
      <w:r w:rsidR="00C254BF" w:rsidRPr="00785D06">
        <w:rPr>
          <w:sz w:val="20"/>
          <w:szCs w:val="20"/>
          <w:lang w:val="en-US"/>
        </w:rPr>
        <w:t xml:space="preserve"> </w:t>
      </w:r>
      <w:r w:rsidR="00EC7E5C" w:rsidRPr="00785D06">
        <w:rPr>
          <w:sz w:val="20"/>
          <w:szCs w:val="20"/>
          <w:lang w:val="en-US"/>
        </w:rPr>
        <w:t xml:space="preserve">through its </w:t>
      </w:r>
      <w:r w:rsidR="00C254BF" w:rsidRPr="00785D06">
        <w:rPr>
          <w:sz w:val="20"/>
          <w:szCs w:val="20"/>
          <w:lang w:val="en-US"/>
        </w:rPr>
        <w:t xml:space="preserve">judicial and administrative actions. </w:t>
      </w:r>
    </w:p>
    <w:p w14:paraId="11F643C5" w14:textId="77777777" w:rsidR="00C254BF" w:rsidRPr="00785D06" w:rsidRDefault="00C254BF" w:rsidP="00C254BF">
      <w:pPr>
        <w:jc w:val="both"/>
        <w:rPr>
          <w:sz w:val="20"/>
          <w:lang w:val="en-US"/>
        </w:rPr>
      </w:pPr>
    </w:p>
    <w:p w14:paraId="2F92941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lang w:val="en-US"/>
        </w:rPr>
        <w:t xml:space="preserve">The Court </w:t>
      </w:r>
      <w:r w:rsidR="001A2844" w:rsidRPr="00785D06">
        <w:rPr>
          <w:sz w:val="20"/>
          <w:lang w:val="en-US"/>
        </w:rPr>
        <w:t xml:space="preserve">finds </w:t>
      </w:r>
      <w:r w:rsidRPr="00785D06">
        <w:rPr>
          <w:sz w:val="20"/>
          <w:lang w:val="en-US"/>
        </w:rPr>
        <w:t>that</w:t>
      </w:r>
      <w:r w:rsidR="00057812" w:rsidRPr="00785D06">
        <w:rPr>
          <w:sz w:val="20"/>
          <w:lang w:val="en-US"/>
        </w:rPr>
        <w:t>,</w:t>
      </w:r>
      <w:r w:rsidRPr="00785D06">
        <w:rPr>
          <w:sz w:val="20"/>
          <w:lang w:val="en-US"/>
        </w:rPr>
        <w:t xml:space="preserve"> </w:t>
      </w:r>
      <w:r w:rsidR="002B5B7B" w:rsidRPr="00785D06">
        <w:rPr>
          <w:sz w:val="20"/>
          <w:lang w:val="en-US"/>
        </w:rPr>
        <w:t xml:space="preserve">according to </w:t>
      </w:r>
      <w:r w:rsidRPr="00785D06">
        <w:rPr>
          <w:sz w:val="20"/>
          <w:lang w:val="en-US"/>
        </w:rPr>
        <w:t xml:space="preserve">the evidence </w:t>
      </w:r>
      <w:r w:rsidR="00057812" w:rsidRPr="00785D06">
        <w:rPr>
          <w:sz w:val="20"/>
          <w:lang w:val="en-US"/>
        </w:rPr>
        <w:t>in the case file</w:t>
      </w:r>
      <w:r w:rsidRPr="00785D06">
        <w:rPr>
          <w:sz w:val="20"/>
          <w:lang w:val="en-US"/>
        </w:rPr>
        <w:t xml:space="preserve"> a</w:t>
      </w:r>
      <w:r w:rsidR="00EC3CAD" w:rsidRPr="00785D06">
        <w:rPr>
          <w:sz w:val="20"/>
          <w:lang w:val="en-US"/>
        </w:rPr>
        <w:t xml:space="preserve">nd </w:t>
      </w:r>
      <w:r w:rsidR="001A2844" w:rsidRPr="00785D06">
        <w:rPr>
          <w:sz w:val="20"/>
          <w:lang w:val="en-US"/>
        </w:rPr>
        <w:t xml:space="preserve">information </w:t>
      </w:r>
      <w:r w:rsidRPr="00785D06">
        <w:rPr>
          <w:sz w:val="20"/>
          <w:lang w:val="en-US"/>
        </w:rPr>
        <w:t>presented at the publi</w:t>
      </w:r>
      <w:r w:rsidR="001A2844" w:rsidRPr="00785D06">
        <w:rPr>
          <w:sz w:val="20"/>
          <w:lang w:val="en-US"/>
        </w:rPr>
        <w:t>c hearing, Paola’s relatives</w:t>
      </w:r>
      <w:r w:rsidRPr="00785D06">
        <w:rPr>
          <w:sz w:val="20"/>
          <w:lang w:val="en-US"/>
        </w:rPr>
        <w:t xml:space="preserve"> </w:t>
      </w:r>
      <w:r w:rsidR="001A2844" w:rsidRPr="00785D06">
        <w:rPr>
          <w:sz w:val="20"/>
          <w:lang w:val="en-US"/>
        </w:rPr>
        <w:t>not only</w:t>
      </w:r>
      <w:r w:rsidR="00EC7E5C" w:rsidRPr="00785D06">
        <w:rPr>
          <w:sz w:val="20"/>
          <w:lang w:val="en-US"/>
        </w:rPr>
        <w:t xml:space="preserve"> suffered </w:t>
      </w:r>
      <w:r w:rsidR="001A2844" w:rsidRPr="00785D06">
        <w:rPr>
          <w:sz w:val="20"/>
          <w:lang w:val="en-US"/>
        </w:rPr>
        <w:t xml:space="preserve">as a result of </w:t>
      </w:r>
      <w:r w:rsidR="00EC7E5C" w:rsidRPr="00785D06">
        <w:rPr>
          <w:sz w:val="20"/>
          <w:lang w:val="en-US"/>
        </w:rPr>
        <w:t xml:space="preserve">her </w:t>
      </w:r>
      <w:r w:rsidRPr="00785D06">
        <w:rPr>
          <w:sz w:val="20"/>
          <w:lang w:val="en-US"/>
        </w:rPr>
        <w:t xml:space="preserve">death and </w:t>
      </w:r>
      <w:r w:rsidR="002B5B7B" w:rsidRPr="00785D06">
        <w:rPr>
          <w:sz w:val="20"/>
          <w:lang w:val="en-US"/>
        </w:rPr>
        <w:t xml:space="preserve">because of </w:t>
      </w:r>
      <w:r w:rsidRPr="00785D06">
        <w:rPr>
          <w:sz w:val="20"/>
          <w:lang w:val="en-US"/>
        </w:rPr>
        <w:t xml:space="preserve">the human rights </w:t>
      </w:r>
      <w:r w:rsidR="001E307D" w:rsidRPr="00785D06">
        <w:rPr>
          <w:sz w:val="20"/>
          <w:lang w:val="en-US"/>
        </w:rPr>
        <w:t xml:space="preserve">violations </w:t>
      </w:r>
      <w:r w:rsidR="001A2844" w:rsidRPr="00785D06">
        <w:rPr>
          <w:sz w:val="20"/>
          <w:lang w:val="en-US"/>
        </w:rPr>
        <w:t xml:space="preserve">she endured </w:t>
      </w:r>
      <w:r w:rsidR="001E307D" w:rsidRPr="00785D06">
        <w:rPr>
          <w:sz w:val="20"/>
          <w:lang w:val="en-US"/>
        </w:rPr>
        <w:t>previously</w:t>
      </w:r>
      <w:r w:rsidRPr="00785D06">
        <w:rPr>
          <w:sz w:val="20"/>
          <w:lang w:val="en-US"/>
        </w:rPr>
        <w:t xml:space="preserve">, </w:t>
      </w:r>
      <w:r w:rsidR="001A2844" w:rsidRPr="00785D06">
        <w:rPr>
          <w:sz w:val="20"/>
          <w:lang w:val="en-US"/>
        </w:rPr>
        <w:t xml:space="preserve">but </w:t>
      </w:r>
      <w:r w:rsidR="002B5B7B" w:rsidRPr="00785D06">
        <w:rPr>
          <w:sz w:val="20"/>
          <w:lang w:val="en-US"/>
        </w:rPr>
        <w:t xml:space="preserve">also because </w:t>
      </w:r>
      <w:r w:rsidR="001A2844" w:rsidRPr="00785D06">
        <w:rPr>
          <w:sz w:val="20"/>
          <w:lang w:val="en-US"/>
        </w:rPr>
        <w:t xml:space="preserve">their personal integrity was harmed </w:t>
      </w:r>
      <w:r w:rsidRPr="00785D06">
        <w:rPr>
          <w:sz w:val="20"/>
          <w:lang w:val="en-US"/>
        </w:rPr>
        <w:t xml:space="preserve">by one or several of the following circumstances: i) the lack of </w:t>
      </w:r>
      <w:r w:rsidR="00EC7E5C" w:rsidRPr="00785D06">
        <w:rPr>
          <w:sz w:val="20"/>
          <w:lang w:val="en-US"/>
        </w:rPr>
        <w:t>assistance</w:t>
      </w:r>
      <w:r w:rsidRPr="00785D06">
        <w:rPr>
          <w:sz w:val="20"/>
          <w:lang w:val="en-US"/>
        </w:rPr>
        <w:t xml:space="preserve"> </w:t>
      </w:r>
      <w:r w:rsidR="001A2844" w:rsidRPr="00785D06">
        <w:rPr>
          <w:sz w:val="20"/>
          <w:lang w:val="en-US"/>
        </w:rPr>
        <w:t xml:space="preserve">provided </w:t>
      </w:r>
      <w:r w:rsidR="00EC7E5C" w:rsidRPr="00785D06">
        <w:rPr>
          <w:sz w:val="20"/>
          <w:lang w:val="en-US"/>
        </w:rPr>
        <w:t xml:space="preserve">by </w:t>
      </w:r>
      <w:r w:rsidR="002B5B7B" w:rsidRPr="00785D06">
        <w:rPr>
          <w:sz w:val="20"/>
          <w:lang w:val="en-US"/>
        </w:rPr>
        <w:t>the</w:t>
      </w:r>
      <w:r w:rsidR="00EC7E5C" w:rsidRPr="00785D06">
        <w:rPr>
          <w:sz w:val="20"/>
          <w:lang w:val="en-US"/>
        </w:rPr>
        <w:t xml:space="preserve"> school</w:t>
      </w:r>
      <w:r w:rsidRPr="00785D06">
        <w:rPr>
          <w:sz w:val="20"/>
          <w:lang w:val="en-US"/>
        </w:rPr>
        <w:t xml:space="preserve"> after </w:t>
      </w:r>
      <w:r w:rsidR="002B5B7B" w:rsidRPr="00785D06">
        <w:rPr>
          <w:sz w:val="20"/>
          <w:lang w:val="en-US"/>
        </w:rPr>
        <w:t xml:space="preserve">Paola </w:t>
      </w:r>
      <w:r w:rsidR="008C66A3" w:rsidRPr="00785D06">
        <w:rPr>
          <w:sz w:val="20"/>
          <w:lang w:val="en-US"/>
        </w:rPr>
        <w:t>swallowed</w:t>
      </w:r>
      <w:r w:rsidRPr="00785D06">
        <w:rPr>
          <w:sz w:val="20"/>
          <w:lang w:val="en-US"/>
        </w:rPr>
        <w:t xml:space="preserve"> white phosphorus, which </w:t>
      </w:r>
      <w:r w:rsidR="008C66A3" w:rsidRPr="00785D06">
        <w:rPr>
          <w:sz w:val="20"/>
          <w:lang w:val="en-US"/>
        </w:rPr>
        <w:t xml:space="preserve">forced </w:t>
      </w:r>
      <w:r w:rsidRPr="00785D06">
        <w:rPr>
          <w:sz w:val="20"/>
          <w:lang w:val="en-US"/>
        </w:rPr>
        <w:t xml:space="preserve">Mrs. Petita </w:t>
      </w:r>
      <w:r w:rsidR="008C66A3" w:rsidRPr="00785D06">
        <w:rPr>
          <w:sz w:val="20"/>
          <w:lang w:val="en-US"/>
        </w:rPr>
        <w:t>to transfer her</w:t>
      </w:r>
      <w:r w:rsidR="002B5B7B" w:rsidRPr="00785D06">
        <w:rPr>
          <w:sz w:val="20"/>
          <w:lang w:val="en-US"/>
        </w:rPr>
        <w:t xml:space="preserve"> daughter, by </w:t>
      </w:r>
      <w:r w:rsidR="008C66A3" w:rsidRPr="00785D06">
        <w:rPr>
          <w:sz w:val="20"/>
          <w:lang w:val="en-US"/>
        </w:rPr>
        <w:t>her own means</w:t>
      </w:r>
      <w:r w:rsidR="002B5B7B" w:rsidRPr="00785D06">
        <w:rPr>
          <w:sz w:val="20"/>
          <w:lang w:val="en-US"/>
        </w:rPr>
        <w:t>,</w:t>
      </w:r>
      <w:r w:rsidR="008C66A3" w:rsidRPr="00785D06">
        <w:rPr>
          <w:sz w:val="20"/>
          <w:lang w:val="en-US"/>
        </w:rPr>
        <w:t xml:space="preserve"> to the </w:t>
      </w:r>
      <w:r w:rsidRPr="00785D06">
        <w:rPr>
          <w:sz w:val="20"/>
          <w:lang w:val="en-US"/>
        </w:rPr>
        <w:t>nearest health center (</w:t>
      </w:r>
      <w:r w:rsidRPr="00785D06">
        <w:rPr>
          <w:i/>
          <w:sz w:val="20"/>
          <w:lang w:val="en-US"/>
        </w:rPr>
        <w:t xml:space="preserve">supra </w:t>
      </w:r>
      <w:r w:rsidR="00EC3CAD" w:rsidRPr="00785D06">
        <w:rPr>
          <w:sz w:val="20"/>
          <w:lang w:val="en-US"/>
        </w:rPr>
        <w:t>paras. 158 to</w:t>
      </w:r>
      <w:r w:rsidRPr="00785D06">
        <w:rPr>
          <w:sz w:val="20"/>
          <w:lang w:val="en-US"/>
        </w:rPr>
        <w:t xml:space="preserve"> 160); and ii) the duration of the legal proceedings </w:t>
      </w:r>
      <w:r w:rsidRPr="00785D06">
        <w:rPr>
          <w:sz w:val="20"/>
          <w:szCs w:val="20"/>
          <w:lang w:val="en-US"/>
        </w:rPr>
        <w:t>(</w:t>
      </w:r>
      <w:r w:rsidRPr="00785D06">
        <w:rPr>
          <w:i/>
          <w:sz w:val="20"/>
          <w:szCs w:val="20"/>
          <w:lang w:val="en-US"/>
        </w:rPr>
        <w:t xml:space="preserve">supra </w:t>
      </w:r>
      <w:r w:rsidRPr="00785D06">
        <w:rPr>
          <w:sz w:val="20"/>
          <w:szCs w:val="20"/>
          <w:lang w:val="en-US"/>
        </w:rPr>
        <w:t xml:space="preserve">para. 187) and the continued </w:t>
      </w:r>
      <w:r w:rsidRPr="00785D06">
        <w:rPr>
          <w:sz w:val="20"/>
          <w:lang w:val="en-US"/>
        </w:rPr>
        <w:t xml:space="preserve">impunity </w:t>
      </w:r>
      <w:r w:rsidR="001A2844" w:rsidRPr="00785D06">
        <w:rPr>
          <w:sz w:val="20"/>
          <w:lang w:val="en-US"/>
        </w:rPr>
        <w:t>of th</w:t>
      </w:r>
      <w:r w:rsidR="002B5B7B" w:rsidRPr="00785D06">
        <w:rPr>
          <w:sz w:val="20"/>
          <w:lang w:val="en-US"/>
        </w:rPr>
        <w:t>os</w:t>
      </w:r>
      <w:r w:rsidR="001A2844" w:rsidRPr="00785D06">
        <w:rPr>
          <w:sz w:val="20"/>
          <w:lang w:val="en-US"/>
        </w:rPr>
        <w:t>e responsible for</w:t>
      </w:r>
      <w:r w:rsidRPr="00785D06">
        <w:rPr>
          <w:sz w:val="20"/>
          <w:lang w:val="en-US"/>
        </w:rPr>
        <w:t xml:space="preserve"> the facts after nearly 18 years</w:t>
      </w:r>
      <w:r w:rsidR="00EC3CAD" w:rsidRPr="00785D06">
        <w:rPr>
          <w:sz w:val="20"/>
          <w:lang w:val="en-US"/>
        </w:rPr>
        <w:t>.</w:t>
      </w:r>
      <w:r w:rsidRPr="00785D06">
        <w:rPr>
          <w:sz w:val="20"/>
          <w:lang w:val="en-US"/>
        </w:rPr>
        <w:t xml:space="preserve"> </w:t>
      </w:r>
      <w:r w:rsidRPr="00785D06">
        <w:rPr>
          <w:rStyle w:val="Refdenotaalpie"/>
          <w:sz w:val="20"/>
          <w:lang w:val="en-US"/>
        </w:rPr>
        <w:footnoteReference w:id="194"/>
      </w:r>
    </w:p>
    <w:p w14:paraId="254800B0" w14:textId="77777777" w:rsidR="00C254BF" w:rsidRPr="00785D06" w:rsidRDefault="00C254BF" w:rsidP="00C254BF">
      <w:pPr>
        <w:pStyle w:val="Prrafodelista"/>
        <w:rPr>
          <w:sz w:val="20"/>
          <w:szCs w:val="20"/>
          <w:lang w:val="en-US"/>
        </w:rPr>
      </w:pPr>
    </w:p>
    <w:p w14:paraId="564F1A9B" w14:textId="77777777" w:rsidR="00C254BF" w:rsidRPr="00785D06" w:rsidRDefault="008C66A3" w:rsidP="00C254BF">
      <w:pPr>
        <w:pStyle w:val="Prrafodelista"/>
        <w:numPr>
          <w:ilvl w:val="0"/>
          <w:numId w:val="35"/>
        </w:numPr>
        <w:ind w:left="0" w:firstLine="0"/>
        <w:contextualSpacing w:val="0"/>
        <w:jc w:val="both"/>
        <w:rPr>
          <w:sz w:val="20"/>
          <w:lang w:val="en-US"/>
        </w:rPr>
      </w:pPr>
      <w:r w:rsidRPr="00785D06">
        <w:rPr>
          <w:sz w:val="20"/>
          <w:lang w:val="en-US"/>
        </w:rPr>
        <w:t xml:space="preserve">Also noteworthy is </w:t>
      </w:r>
      <w:r w:rsidR="00C254BF" w:rsidRPr="00785D06">
        <w:rPr>
          <w:sz w:val="20"/>
          <w:lang w:val="en-US"/>
        </w:rPr>
        <w:t>the</w:t>
      </w:r>
      <w:r w:rsidR="001A2844" w:rsidRPr="00785D06">
        <w:rPr>
          <w:sz w:val="20"/>
          <w:lang w:val="en-US"/>
        </w:rPr>
        <w:t xml:space="preserve"> inappropriate</w:t>
      </w:r>
      <w:r w:rsidR="00C254BF" w:rsidRPr="00785D06">
        <w:rPr>
          <w:sz w:val="20"/>
          <w:lang w:val="en-US"/>
        </w:rPr>
        <w:t xml:space="preserve"> </w:t>
      </w:r>
      <w:r w:rsidR="001A2844" w:rsidRPr="00785D06">
        <w:rPr>
          <w:sz w:val="20"/>
          <w:lang w:val="en-US"/>
        </w:rPr>
        <w:t>action of the forensic examiner</w:t>
      </w:r>
      <w:r w:rsidR="00C254BF" w:rsidRPr="00785D06">
        <w:rPr>
          <w:sz w:val="20"/>
          <w:lang w:val="en-US"/>
        </w:rPr>
        <w:t xml:space="preserve"> in presenting Paola’s opened body to her mother during the autopsy (</w:t>
      </w:r>
      <w:r w:rsidR="00C254BF" w:rsidRPr="00785D06">
        <w:rPr>
          <w:i/>
          <w:sz w:val="20"/>
          <w:lang w:val="en-US"/>
        </w:rPr>
        <w:t xml:space="preserve">supra </w:t>
      </w:r>
      <w:r w:rsidR="00C254BF" w:rsidRPr="00785D06">
        <w:rPr>
          <w:sz w:val="20"/>
          <w:lang w:val="en-US"/>
        </w:rPr>
        <w:t xml:space="preserve">para. 55). Such conduct </w:t>
      </w:r>
      <w:r w:rsidR="00EC3CAD" w:rsidRPr="00785D06">
        <w:rPr>
          <w:sz w:val="20"/>
          <w:lang w:val="en-US"/>
        </w:rPr>
        <w:t xml:space="preserve">must </w:t>
      </w:r>
      <w:r w:rsidR="00C254BF" w:rsidRPr="00785D06">
        <w:rPr>
          <w:sz w:val="20"/>
          <w:lang w:val="en-US"/>
        </w:rPr>
        <w:t xml:space="preserve">have been highly shocking </w:t>
      </w:r>
      <w:r w:rsidR="001A2844" w:rsidRPr="00785D06">
        <w:rPr>
          <w:sz w:val="20"/>
          <w:lang w:val="en-US"/>
        </w:rPr>
        <w:t xml:space="preserve">to Mrs. Albarracín </w:t>
      </w:r>
      <w:r w:rsidR="00C254BF" w:rsidRPr="00785D06">
        <w:rPr>
          <w:sz w:val="20"/>
          <w:lang w:val="en-US"/>
        </w:rPr>
        <w:t xml:space="preserve">and caused </w:t>
      </w:r>
      <w:r w:rsidR="001A2844" w:rsidRPr="00785D06">
        <w:rPr>
          <w:sz w:val="20"/>
          <w:lang w:val="en-US"/>
        </w:rPr>
        <w:t xml:space="preserve">her </w:t>
      </w:r>
      <w:r w:rsidR="00C254BF" w:rsidRPr="00785D06">
        <w:rPr>
          <w:sz w:val="20"/>
          <w:lang w:val="en-US"/>
        </w:rPr>
        <w:t xml:space="preserve">intense suffering. </w:t>
      </w:r>
      <w:r w:rsidR="001A2844" w:rsidRPr="00785D06">
        <w:rPr>
          <w:sz w:val="20"/>
          <w:lang w:val="en-US"/>
        </w:rPr>
        <w:t xml:space="preserve">During </w:t>
      </w:r>
      <w:r w:rsidR="00C254BF" w:rsidRPr="00785D06">
        <w:rPr>
          <w:sz w:val="20"/>
          <w:lang w:val="en-US"/>
        </w:rPr>
        <w:t xml:space="preserve">the public hearing, she </w:t>
      </w:r>
      <w:r w:rsidR="001A2844" w:rsidRPr="00785D06">
        <w:rPr>
          <w:sz w:val="20"/>
          <w:lang w:val="en-US"/>
        </w:rPr>
        <w:t xml:space="preserve">recalled </w:t>
      </w:r>
      <w:r w:rsidR="00C254BF" w:rsidRPr="00785D06">
        <w:rPr>
          <w:sz w:val="20"/>
          <w:lang w:val="en-US"/>
        </w:rPr>
        <w:t>that the doctor</w:t>
      </w:r>
      <w:r w:rsidR="00C254BF" w:rsidRPr="00785D06">
        <w:rPr>
          <w:sz w:val="20"/>
          <w:szCs w:val="20"/>
          <w:lang w:val="en-US"/>
        </w:rPr>
        <w:t xml:space="preserve">, “with no concern for the pain </w:t>
      </w:r>
      <w:r w:rsidR="001A2844" w:rsidRPr="00785D06">
        <w:rPr>
          <w:sz w:val="20"/>
          <w:szCs w:val="20"/>
          <w:lang w:val="en-US"/>
        </w:rPr>
        <w:t xml:space="preserve">I </w:t>
      </w:r>
      <w:r w:rsidR="00C254BF" w:rsidRPr="00785D06">
        <w:rPr>
          <w:sz w:val="20"/>
          <w:szCs w:val="20"/>
          <w:lang w:val="en-US"/>
        </w:rPr>
        <w:t xml:space="preserve">felt, made </w:t>
      </w:r>
      <w:r w:rsidR="001A2844" w:rsidRPr="00785D06">
        <w:rPr>
          <w:sz w:val="20"/>
          <w:szCs w:val="20"/>
          <w:lang w:val="en-US"/>
        </w:rPr>
        <w:t xml:space="preserve">me </w:t>
      </w:r>
      <w:r w:rsidR="004F3CE1" w:rsidRPr="00785D06">
        <w:rPr>
          <w:sz w:val="20"/>
          <w:szCs w:val="20"/>
          <w:lang w:val="en-US"/>
        </w:rPr>
        <w:t>go in</w:t>
      </w:r>
      <w:r w:rsidR="001A2844" w:rsidRPr="00785D06">
        <w:rPr>
          <w:sz w:val="20"/>
          <w:szCs w:val="20"/>
          <w:lang w:val="en-US"/>
        </w:rPr>
        <w:t xml:space="preserve">to </w:t>
      </w:r>
      <w:r w:rsidR="004F3CE1" w:rsidRPr="00785D06">
        <w:rPr>
          <w:sz w:val="20"/>
          <w:szCs w:val="20"/>
          <w:lang w:val="en-US"/>
        </w:rPr>
        <w:t>[the place] where I saw my</w:t>
      </w:r>
      <w:r w:rsidR="00C254BF" w:rsidRPr="00785D06">
        <w:rPr>
          <w:sz w:val="20"/>
          <w:szCs w:val="20"/>
          <w:lang w:val="en-US"/>
        </w:rPr>
        <w:t xml:space="preserve"> daughter </w:t>
      </w:r>
      <w:r w:rsidR="00900A27" w:rsidRPr="00785D06">
        <w:rPr>
          <w:sz w:val="20"/>
          <w:szCs w:val="20"/>
          <w:lang w:val="en-US"/>
        </w:rPr>
        <w:t xml:space="preserve">lying </w:t>
      </w:r>
      <w:r w:rsidR="00C254BF" w:rsidRPr="00785D06">
        <w:rPr>
          <w:sz w:val="20"/>
          <w:szCs w:val="20"/>
          <w:lang w:val="en-US"/>
        </w:rPr>
        <w:t xml:space="preserve">naked on a table with her body opened up, with </w:t>
      </w:r>
      <w:r w:rsidR="00900A27" w:rsidRPr="00785D06">
        <w:rPr>
          <w:sz w:val="20"/>
          <w:szCs w:val="20"/>
          <w:lang w:val="en-US"/>
        </w:rPr>
        <w:t xml:space="preserve">all </w:t>
      </w:r>
      <w:r w:rsidR="00C254BF" w:rsidRPr="00785D06">
        <w:rPr>
          <w:sz w:val="20"/>
          <w:szCs w:val="20"/>
          <w:lang w:val="en-US"/>
        </w:rPr>
        <w:t xml:space="preserve">her organs there and he showed </w:t>
      </w:r>
      <w:r w:rsidR="004F3CE1" w:rsidRPr="00785D06">
        <w:rPr>
          <w:sz w:val="20"/>
          <w:szCs w:val="20"/>
          <w:lang w:val="en-US"/>
        </w:rPr>
        <w:t xml:space="preserve">me </w:t>
      </w:r>
      <w:r w:rsidR="00C254BF" w:rsidRPr="00785D06">
        <w:rPr>
          <w:sz w:val="20"/>
          <w:szCs w:val="20"/>
          <w:lang w:val="en-US"/>
        </w:rPr>
        <w:t xml:space="preserve">a small </w:t>
      </w:r>
      <w:r w:rsidR="00C40961" w:rsidRPr="00785D06">
        <w:rPr>
          <w:sz w:val="20"/>
          <w:szCs w:val="20"/>
          <w:lang w:val="en-US"/>
        </w:rPr>
        <w:t xml:space="preserve">fleshy area </w:t>
      </w:r>
      <w:r w:rsidR="00EC3CAD" w:rsidRPr="00785D06">
        <w:rPr>
          <w:sz w:val="20"/>
          <w:szCs w:val="20"/>
          <w:lang w:val="en-US"/>
        </w:rPr>
        <w:t xml:space="preserve">and </w:t>
      </w:r>
      <w:r w:rsidR="004F3CE1" w:rsidRPr="00785D06">
        <w:rPr>
          <w:sz w:val="20"/>
          <w:szCs w:val="20"/>
          <w:lang w:val="en-US"/>
        </w:rPr>
        <w:t>said</w:t>
      </w:r>
      <w:r w:rsidR="00EC3CAD" w:rsidRPr="00785D06">
        <w:rPr>
          <w:sz w:val="20"/>
          <w:szCs w:val="20"/>
          <w:lang w:val="en-US"/>
        </w:rPr>
        <w:t xml:space="preserve">: </w:t>
      </w:r>
      <w:r w:rsidR="00C254BF" w:rsidRPr="00785D06">
        <w:rPr>
          <w:sz w:val="20"/>
          <w:szCs w:val="20"/>
          <w:lang w:val="en-US"/>
        </w:rPr>
        <w:t xml:space="preserve">‘ma’am, </w:t>
      </w:r>
      <w:r w:rsidR="004F3CE1" w:rsidRPr="00785D06">
        <w:rPr>
          <w:sz w:val="20"/>
          <w:szCs w:val="20"/>
          <w:lang w:val="en-US"/>
        </w:rPr>
        <w:t xml:space="preserve">here’s </w:t>
      </w:r>
      <w:r w:rsidR="00C254BF" w:rsidRPr="00785D06">
        <w:rPr>
          <w:sz w:val="20"/>
          <w:szCs w:val="20"/>
          <w:lang w:val="en-US"/>
        </w:rPr>
        <w:t>your daughter’s uterus, there’s no pregnancy</w:t>
      </w:r>
      <w:r w:rsidR="00EC3CAD" w:rsidRPr="00785D06">
        <w:rPr>
          <w:sz w:val="20"/>
          <w:szCs w:val="20"/>
          <w:lang w:val="en-US"/>
        </w:rPr>
        <w:t>.’”</w:t>
      </w:r>
    </w:p>
    <w:p w14:paraId="33BC8EC4" w14:textId="77777777" w:rsidR="00C254BF" w:rsidRPr="00785D06" w:rsidRDefault="00C254BF" w:rsidP="00C254BF">
      <w:pPr>
        <w:jc w:val="both"/>
        <w:rPr>
          <w:sz w:val="20"/>
          <w:lang w:val="en-US"/>
        </w:rPr>
      </w:pPr>
    </w:p>
    <w:p w14:paraId="63BDC29A" w14:textId="77777777" w:rsidR="00C254BF" w:rsidRPr="00785D06" w:rsidRDefault="006111C4" w:rsidP="00C254BF">
      <w:pPr>
        <w:pStyle w:val="Prrafodelista"/>
        <w:numPr>
          <w:ilvl w:val="0"/>
          <w:numId w:val="35"/>
        </w:numPr>
        <w:ind w:left="0" w:firstLine="0"/>
        <w:contextualSpacing w:val="0"/>
        <w:jc w:val="both"/>
        <w:rPr>
          <w:sz w:val="20"/>
          <w:szCs w:val="20"/>
          <w:lang w:val="en-US"/>
        </w:rPr>
      </w:pPr>
      <w:r w:rsidRPr="00785D06">
        <w:rPr>
          <w:sz w:val="20"/>
          <w:lang w:val="en-US"/>
        </w:rPr>
        <w:t>Consequently,</w:t>
      </w:r>
      <w:r w:rsidR="00C254BF" w:rsidRPr="00785D06">
        <w:rPr>
          <w:sz w:val="20"/>
          <w:lang w:val="en-US"/>
        </w:rPr>
        <w:t xml:space="preserve"> the Court confirms</w:t>
      </w:r>
      <w:r w:rsidR="003316E2" w:rsidRPr="00785D06">
        <w:rPr>
          <w:sz w:val="20"/>
          <w:lang w:val="en-US"/>
        </w:rPr>
        <w:t xml:space="preserve"> that</w:t>
      </w:r>
      <w:r w:rsidR="00C254BF" w:rsidRPr="00785D06">
        <w:rPr>
          <w:sz w:val="20"/>
          <w:lang w:val="en-US"/>
        </w:rPr>
        <w:t xml:space="preserve">: i) Mrs. Petita Albarracín </w:t>
      </w:r>
      <w:r w:rsidR="003316E2" w:rsidRPr="00785D06">
        <w:rPr>
          <w:sz w:val="20"/>
          <w:lang w:val="en-US"/>
        </w:rPr>
        <w:t xml:space="preserve">suffered psychological </w:t>
      </w:r>
      <w:r w:rsidR="00900A27" w:rsidRPr="00785D06">
        <w:rPr>
          <w:sz w:val="20"/>
          <w:lang w:val="en-US"/>
        </w:rPr>
        <w:t xml:space="preserve">anguish </w:t>
      </w:r>
      <w:r w:rsidR="00C254BF" w:rsidRPr="00785D06">
        <w:rPr>
          <w:sz w:val="20"/>
          <w:lang w:val="en-US"/>
        </w:rPr>
        <w:t xml:space="preserve">as </w:t>
      </w:r>
      <w:r w:rsidR="00D57311" w:rsidRPr="00785D06">
        <w:rPr>
          <w:sz w:val="20"/>
          <w:lang w:val="en-US"/>
        </w:rPr>
        <w:t xml:space="preserve">a </w:t>
      </w:r>
      <w:r w:rsidR="003316E2" w:rsidRPr="00785D06">
        <w:rPr>
          <w:sz w:val="20"/>
          <w:lang w:val="en-US"/>
        </w:rPr>
        <w:t xml:space="preserve">result </w:t>
      </w:r>
      <w:r w:rsidR="00D57311" w:rsidRPr="00785D06">
        <w:rPr>
          <w:sz w:val="20"/>
          <w:lang w:val="en-US"/>
        </w:rPr>
        <w:t>of her</w:t>
      </w:r>
      <w:r w:rsidR="00C254BF" w:rsidRPr="00785D06">
        <w:rPr>
          <w:sz w:val="20"/>
          <w:lang w:val="en-US"/>
        </w:rPr>
        <w:t xml:space="preserve"> revictimization after her daughter’s medical autopsy;</w:t>
      </w:r>
      <w:r w:rsidR="00C254BF" w:rsidRPr="00785D06">
        <w:rPr>
          <w:rStyle w:val="Refdenotaalpie"/>
          <w:sz w:val="20"/>
          <w:lang w:val="en-US"/>
        </w:rPr>
        <w:footnoteReference w:id="195"/>
      </w:r>
      <w:r w:rsidR="00C254BF" w:rsidRPr="00785D06">
        <w:rPr>
          <w:sz w:val="20"/>
          <w:lang w:val="en-US"/>
        </w:rPr>
        <w:t xml:space="preserve"> ii) </w:t>
      </w:r>
      <w:r w:rsidR="003316E2" w:rsidRPr="00785D06">
        <w:rPr>
          <w:sz w:val="20"/>
          <w:lang w:val="en-US"/>
        </w:rPr>
        <w:t xml:space="preserve">Mrs. Petita Albarracín suffered </w:t>
      </w:r>
      <w:r w:rsidR="00C254BF" w:rsidRPr="00785D06">
        <w:rPr>
          <w:sz w:val="20"/>
          <w:lang w:val="en-US"/>
        </w:rPr>
        <w:t xml:space="preserve">deep emotional effects from </w:t>
      </w:r>
      <w:r w:rsidR="003316E2" w:rsidRPr="00785D06">
        <w:rPr>
          <w:sz w:val="20"/>
          <w:lang w:val="en-US"/>
        </w:rPr>
        <w:t xml:space="preserve">her daughter’s </w:t>
      </w:r>
      <w:r w:rsidR="00C254BF" w:rsidRPr="00785D06">
        <w:rPr>
          <w:sz w:val="20"/>
          <w:lang w:val="en-US"/>
        </w:rPr>
        <w:t>death</w:t>
      </w:r>
      <w:r w:rsidR="003316E2" w:rsidRPr="00785D06">
        <w:rPr>
          <w:sz w:val="20"/>
          <w:lang w:val="en-US"/>
        </w:rPr>
        <w:t>, as did Denisse Guzmán from the death of her sister;</w:t>
      </w:r>
      <w:r w:rsidR="00C254BF" w:rsidRPr="00785D06">
        <w:rPr>
          <w:rStyle w:val="Refdenotaalpie"/>
          <w:sz w:val="20"/>
          <w:lang w:val="en-US"/>
        </w:rPr>
        <w:footnoteReference w:id="196"/>
      </w:r>
      <w:r w:rsidR="00C254BF" w:rsidRPr="00785D06">
        <w:rPr>
          <w:sz w:val="20"/>
          <w:lang w:val="en-US"/>
        </w:rPr>
        <w:t xml:space="preserve"> and</w:t>
      </w:r>
      <w:r w:rsidR="003316E2" w:rsidRPr="00785D06">
        <w:rPr>
          <w:sz w:val="20"/>
          <w:lang w:val="en-US"/>
        </w:rPr>
        <w:t>,</w:t>
      </w:r>
      <w:r w:rsidR="00C254BF" w:rsidRPr="00785D06">
        <w:rPr>
          <w:sz w:val="20"/>
          <w:lang w:val="en-US"/>
        </w:rPr>
        <w:t xml:space="preserve"> iii) </w:t>
      </w:r>
      <w:r w:rsidR="003316E2" w:rsidRPr="00785D06">
        <w:rPr>
          <w:sz w:val="20"/>
          <w:lang w:val="en-US"/>
        </w:rPr>
        <w:t xml:space="preserve">both suffered </w:t>
      </w:r>
      <w:r w:rsidR="00C254BF" w:rsidRPr="00785D06">
        <w:rPr>
          <w:sz w:val="20"/>
          <w:lang w:val="en-US"/>
        </w:rPr>
        <w:t xml:space="preserve">from the “social </w:t>
      </w:r>
      <w:r w:rsidR="00976A21" w:rsidRPr="00785D06">
        <w:rPr>
          <w:sz w:val="20"/>
          <w:lang w:val="en-US"/>
        </w:rPr>
        <w:t xml:space="preserve">misrepresentation </w:t>
      </w:r>
      <w:r w:rsidR="00C254BF" w:rsidRPr="00785D06">
        <w:rPr>
          <w:sz w:val="20"/>
          <w:lang w:val="en-US"/>
        </w:rPr>
        <w:t xml:space="preserve">of Paola’s </w:t>
      </w:r>
      <w:r w:rsidR="003316E2" w:rsidRPr="00785D06">
        <w:rPr>
          <w:sz w:val="20"/>
          <w:lang w:val="en-US"/>
        </w:rPr>
        <w:t>image and because</w:t>
      </w:r>
      <w:r w:rsidR="0022145A" w:rsidRPr="00785D06">
        <w:rPr>
          <w:sz w:val="20"/>
          <w:lang w:val="en-US"/>
        </w:rPr>
        <w:t xml:space="preserve"> her memory became the</w:t>
      </w:r>
      <w:r w:rsidR="00C254BF" w:rsidRPr="00785D06">
        <w:rPr>
          <w:sz w:val="20"/>
          <w:lang w:val="en-US"/>
        </w:rPr>
        <w:t xml:space="preserve"> </w:t>
      </w:r>
      <w:r w:rsidR="0022145A" w:rsidRPr="00785D06">
        <w:rPr>
          <w:sz w:val="20"/>
          <w:lang w:val="en-US"/>
        </w:rPr>
        <w:t xml:space="preserve">target of </w:t>
      </w:r>
      <w:r w:rsidR="00DD2D98" w:rsidRPr="00785D06">
        <w:rPr>
          <w:sz w:val="20"/>
          <w:lang w:val="en-US"/>
        </w:rPr>
        <w:t xml:space="preserve">a wide </w:t>
      </w:r>
      <w:r w:rsidR="008C66A3" w:rsidRPr="00785D06">
        <w:rPr>
          <w:sz w:val="20"/>
          <w:lang w:val="en-US"/>
        </w:rPr>
        <w:t xml:space="preserve">variety of </w:t>
      </w:r>
      <w:r w:rsidR="00976A21" w:rsidRPr="00785D06">
        <w:rPr>
          <w:sz w:val="20"/>
          <w:lang w:val="en-US"/>
        </w:rPr>
        <w:t xml:space="preserve">offensive and derogatory </w:t>
      </w:r>
      <w:r w:rsidR="00C254BF" w:rsidRPr="00785D06">
        <w:rPr>
          <w:sz w:val="20"/>
          <w:lang w:val="en-US"/>
        </w:rPr>
        <w:t>stigmas and prejudices.”</w:t>
      </w:r>
    </w:p>
    <w:p w14:paraId="01DF8024" w14:textId="77777777" w:rsidR="00C254BF" w:rsidRPr="00785D06" w:rsidRDefault="00C254BF" w:rsidP="00C254BF">
      <w:pPr>
        <w:jc w:val="both"/>
        <w:rPr>
          <w:sz w:val="20"/>
          <w:szCs w:val="20"/>
          <w:lang w:val="en-US"/>
        </w:rPr>
      </w:pPr>
    </w:p>
    <w:p w14:paraId="764391A8"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Specifically, Mrs. Petita Albarracín said that the </w:t>
      </w:r>
      <w:r w:rsidR="0097298A" w:rsidRPr="00785D06">
        <w:rPr>
          <w:sz w:val="20"/>
          <w:szCs w:val="20"/>
          <w:lang w:val="en-US"/>
        </w:rPr>
        <w:t>vice principal</w:t>
      </w:r>
      <w:r w:rsidR="0022145A" w:rsidRPr="00785D06">
        <w:rPr>
          <w:sz w:val="20"/>
          <w:szCs w:val="20"/>
          <w:lang w:val="en-US"/>
        </w:rPr>
        <w:t>’s actions</w:t>
      </w:r>
      <w:r w:rsidRPr="00785D06">
        <w:rPr>
          <w:sz w:val="20"/>
          <w:szCs w:val="20"/>
          <w:lang w:val="en-US"/>
        </w:rPr>
        <w:t xml:space="preserve"> “destroy[ed] the life of [her] daughter, [her own life] and that of [her] family.” </w:t>
      </w:r>
      <w:r w:rsidR="0022145A" w:rsidRPr="00785D06">
        <w:rPr>
          <w:sz w:val="20"/>
          <w:szCs w:val="20"/>
          <w:lang w:val="en-US"/>
        </w:rPr>
        <w:t xml:space="preserve">She added </w:t>
      </w:r>
      <w:r w:rsidRPr="00785D06">
        <w:rPr>
          <w:rFonts w:eastAsia="Times New Roman" w:cs="Segoe UI"/>
          <w:sz w:val="20"/>
          <w:szCs w:val="20"/>
          <w:lang w:val="en-US" w:eastAsia="es-ES_tradnl"/>
        </w:rPr>
        <w:t>that, after thos</w:t>
      </w:r>
      <w:r w:rsidR="003316E2" w:rsidRPr="00785D06">
        <w:rPr>
          <w:rFonts w:eastAsia="Times New Roman" w:cs="Segoe UI"/>
          <w:sz w:val="20"/>
          <w:szCs w:val="20"/>
          <w:lang w:val="en-US" w:eastAsia="es-ES_tradnl"/>
        </w:rPr>
        <w:t>e events, her “life fell apart”</w:t>
      </w:r>
      <w:r w:rsidRPr="00785D06">
        <w:rPr>
          <w:rFonts w:eastAsia="Times New Roman" w:cs="Segoe UI"/>
          <w:sz w:val="20"/>
          <w:szCs w:val="20"/>
          <w:lang w:val="en-US" w:eastAsia="es-ES_tradnl"/>
        </w:rPr>
        <w:t xml:space="preserve"> and that she </w:t>
      </w:r>
      <w:r w:rsidR="003316E2" w:rsidRPr="00785D06">
        <w:rPr>
          <w:rFonts w:eastAsia="Times New Roman" w:cs="Segoe UI"/>
          <w:sz w:val="20"/>
          <w:szCs w:val="20"/>
          <w:lang w:val="en-US" w:eastAsia="es-ES_tradnl"/>
        </w:rPr>
        <w:t xml:space="preserve">suffered </w:t>
      </w:r>
      <w:r w:rsidRPr="00785D06">
        <w:rPr>
          <w:rFonts w:eastAsia="Times New Roman" w:cs="Segoe UI"/>
          <w:sz w:val="20"/>
          <w:szCs w:val="20"/>
          <w:lang w:val="en-US" w:eastAsia="es-ES_tradnl"/>
        </w:rPr>
        <w:t>“</w:t>
      </w:r>
      <w:r w:rsidR="003316E2" w:rsidRPr="00785D06">
        <w:rPr>
          <w:rFonts w:eastAsia="Times New Roman" w:cs="Segoe UI"/>
          <w:sz w:val="20"/>
          <w:szCs w:val="20"/>
          <w:lang w:val="en-US" w:eastAsia="es-ES_tradnl"/>
        </w:rPr>
        <w:t xml:space="preserve">so </w:t>
      </w:r>
      <w:r w:rsidR="00996F77" w:rsidRPr="00785D06">
        <w:rPr>
          <w:rFonts w:eastAsia="Times New Roman" w:cs="Segoe UI"/>
          <w:sz w:val="20"/>
          <w:szCs w:val="20"/>
          <w:lang w:val="en-US" w:eastAsia="es-ES_tradnl"/>
        </w:rPr>
        <w:t xml:space="preserve">much </w:t>
      </w:r>
      <w:r w:rsidRPr="00785D06">
        <w:rPr>
          <w:rFonts w:eastAsia="Times New Roman" w:cs="Segoe UI"/>
          <w:sz w:val="20"/>
          <w:szCs w:val="20"/>
          <w:lang w:val="en-US" w:eastAsia="es-ES_tradnl"/>
        </w:rPr>
        <w:t>humiliation”</w:t>
      </w:r>
      <w:r w:rsidRPr="00785D06">
        <w:rPr>
          <w:rStyle w:val="Refdenotaalpie"/>
          <w:rFonts w:eastAsia="Times New Roman" w:cs="Segoe UI"/>
          <w:sz w:val="20"/>
          <w:szCs w:val="20"/>
          <w:lang w:val="en-US" w:eastAsia="es-ES_tradnl"/>
        </w:rPr>
        <w:footnoteReference w:id="197"/>
      </w:r>
      <w:r w:rsidRPr="00785D06">
        <w:rPr>
          <w:rFonts w:eastAsia="Times New Roman" w:cs="Segoe UI"/>
          <w:sz w:val="20"/>
          <w:szCs w:val="20"/>
          <w:lang w:val="en-US" w:eastAsia="es-ES_tradnl"/>
        </w:rPr>
        <w:t xml:space="preserve"> during the judicial and administrative proce</w:t>
      </w:r>
      <w:r w:rsidR="00996F77" w:rsidRPr="00785D06">
        <w:rPr>
          <w:rFonts w:eastAsia="Times New Roman" w:cs="Segoe UI"/>
          <w:sz w:val="20"/>
          <w:szCs w:val="20"/>
          <w:lang w:val="en-US" w:eastAsia="es-ES_tradnl"/>
        </w:rPr>
        <w:t>edings</w:t>
      </w:r>
      <w:r w:rsidRPr="00785D06">
        <w:rPr>
          <w:rFonts w:eastAsia="Times New Roman" w:cs="Segoe UI"/>
          <w:sz w:val="20"/>
          <w:szCs w:val="20"/>
          <w:lang w:val="en-US" w:eastAsia="es-ES_tradnl"/>
        </w:rPr>
        <w:t xml:space="preserve">. Finally, </w:t>
      </w:r>
      <w:r w:rsidR="00996F77" w:rsidRPr="00785D06">
        <w:rPr>
          <w:rFonts w:eastAsia="Times New Roman" w:cs="Segoe UI"/>
          <w:sz w:val="20"/>
          <w:szCs w:val="20"/>
          <w:lang w:val="en-US" w:eastAsia="es-ES_tradnl"/>
        </w:rPr>
        <w:t xml:space="preserve">she </w:t>
      </w:r>
      <w:r w:rsidRPr="00785D06">
        <w:rPr>
          <w:rFonts w:eastAsia="Times New Roman" w:cs="Segoe UI"/>
          <w:sz w:val="20"/>
          <w:szCs w:val="20"/>
          <w:lang w:val="en-US" w:eastAsia="es-ES_tradnl"/>
        </w:rPr>
        <w:t>indicated that “it was terrible […] because it was such a tough fight, so great that […</w:t>
      </w:r>
      <w:r w:rsidR="00996F77" w:rsidRPr="00785D06">
        <w:rPr>
          <w:rFonts w:eastAsia="Times New Roman" w:cs="Segoe UI"/>
          <w:sz w:val="20"/>
          <w:szCs w:val="20"/>
          <w:lang w:val="en-US" w:eastAsia="es-ES_tradnl"/>
        </w:rPr>
        <w:t>she</w:t>
      </w:r>
      <w:r w:rsidRPr="00785D06">
        <w:rPr>
          <w:rFonts w:eastAsia="Times New Roman" w:cs="Segoe UI"/>
          <w:sz w:val="20"/>
          <w:szCs w:val="20"/>
          <w:lang w:val="en-US" w:eastAsia="es-ES_tradnl"/>
        </w:rPr>
        <w:t xml:space="preserve">] </w:t>
      </w:r>
      <w:r w:rsidR="0022145A" w:rsidRPr="00785D06">
        <w:rPr>
          <w:rFonts w:eastAsia="Times New Roman" w:cs="Segoe UI"/>
          <w:sz w:val="20"/>
          <w:szCs w:val="20"/>
          <w:lang w:val="en-US" w:eastAsia="es-ES_tradnl"/>
        </w:rPr>
        <w:t>no longer wish</w:t>
      </w:r>
      <w:r w:rsidR="00996F77" w:rsidRPr="00785D06">
        <w:rPr>
          <w:rFonts w:eastAsia="Times New Roman" w:cs="Segoe UI"/>
          <w:sz w:val="20"/>
          <w:szCs w:val="20"/>
          <w:lang w:val="en-US" w:eastAsia="es-ES_tradnl"/>
        </w:rPr>
        <w:t>[</w:t>
      </w:r>
      <w:r w:rsidR="0022145A" w:rsidRPr="00785D06">
        <w:rPr>
          <w:rFonts w:eastAsia="Times New Roman" w:cs="Segoe UI"/>
          <w:sz w:val="20"/>
          <w:szCs w:val="20"/>
          <w:lang w:val="en-US" w:eastAsia="es-ES_tradnl"/>
        </w:rPr>
        <w:t>ed</w:t>
      </w:r>
      <w:r w:rsidR="00996F77" w:rsidRPr="00785D06">
        <w:rPr>
          <w:rFonts w:eastAsia="Times New Roman" w:cs="Segoe UI"/>
          <w:sz w:val="20"/>
          <w:szCs w:val="20"/>
          <w:lang w:val="en-US" w:eastAsia="es-ES_tradnl"/>
        </w:rPr>
        <w:t>]</w:t>
      </w:r>
      <w:r w:rsidR="0022145A" w:rsidRPr="00785D06">
        <w:rPr>
          <w:rFonts w:eastAsia="Times New Roman" w:cs="Segoe UI"/>
          <w:sz w:val="20"/>
          <w:szCs w:val="20"/>
          <w:lang w:val="en-US" w:eastAsia="es-ES_tradnl"/>
        </w:rPr>
        <w:t xml:space="preserve"> to continue.”</w:t>
      </w:r>
      <w:r w:rsidRPr="00785D06">
        <w:rPr>
          <w:rFonts w:eastAsia="Times New Roman" w:cs="Segoe UI"/>
          <w:b/>
          <w:bCs/>
          <w:sz w:val="20"/>
          <w:szCs w:val="20"/>
          <w:lang w:val="en-US" w:eastAsia="es-ES_tradnl"/>
        </w:rPr>
        <w:t xml:space="preserve"> </w:t>
      </w:r>
      <w:r w:rsidR="0022145A" w:rsidRPr="00785D06">
        <w:rPr>
          <w:sz w:val="20"/>
          <w:szCs w:val="20"/>
          <w:lang w:val="en-US"/>
        </w:rPr>
        <w:t>I</w:t>
      </w:r>
      <w:r w:rsidR="00996F77" w:rsidRPr="00785D06">
        <w:rPr>
          <w:sz w:val="20"/>
          <w:szCs w:val="20"/>
          <w:lang w:val="en-US"/>
        </w:rPr>
        <w:t xml:space="preserve">t </w:t>
      </w:r>
      <w:r w:rsidR="0022145A" w:rsidRPr="00785D06">
        <w:rPr>
          <w:sz w:val="20"/>
          <w:szCs w:val="20"/>
          <w:lang w:val="en-US"/>
        </w:rPr>
        <w:t xml:space="preserve">should </w:t>
      </w:r>
      <w:r w:rsidR="00996F77" w:rsidRPr="00785D06">
        <w:rPr>
          <w:sz w:val="20"/>
          <w:szCs w:val="20"/>
          <w:lang w:val="en-US"/>
        </w:rPr>
        <w:t xml:space="preserve">also </w:t>
      </w:r>
      <w:r w:rsidR="0022145A" w:rsidRPr="00785D06">
        <w:rPr>
          <w:sz w:val="20"/>
          <w:szCs w:val="20"/>
          <w:lang w:val="en-US"/>
        </w:rPr>
        <w:t xml:space="preserve">be noted </w:t>
      </w:r>
      <w:r w:rsidRPr="00785D06">
        <w:rPr>
          <w:sz w:val="20"/>
          <w:szCs w:val="20"/>
          <w:lang w:val="en-US"/>
        </w:rPr>
        <w:t xml:space="preserve">that, </w:t>
      </w:r>
      <w:r w:rsidR="0022145A" w:rsidRPr="00785D06">
        <w:rPr>
          <w:sz w:val="20"/>
          <w:szCs w:val="20"/>
          <w:lang w:val="en-US"/>
        </w:rPr>
        <w:t xml:space="preserve">according to </w:t>
      </w:r>
      <w:r w:rsidRPr="00785D06">
        <w:rPr>
          <w:sz w:val="20"/>
          <w:szCs w:val="20"/>
          <w:lang w:val="en-US"/>
        </w:rPr>
        <w:t>Ximena Cortés Castillo</w:t>
      </w:r>
      <w:r w:rsidR="0022145A" w:rsidRPr="00785D06">
        <w:rPr>
          <w:sz w:val="20"/>
          <w:szCs w:val="20"/>
          <w:lang w:val="en-US"/>
        </w:rPr>
        <w:t>’s expert opinion</w:t>
      </w:r>
      <w:r w:rsidRPr="00785D06">
        <w:rPr>
          <w:sz w:val="20"/>
          <w:szCs w:val="20"/>
          <w:lang w:val="en-US"/>
        </w:rPr>
        <w:t xml:space="preserve">, </w:t>
      </w:r>
      <w:r w:rsidR="003316E2" w:rsidRPr="00785D06">
        <w:rPr>
          <w:sz w:val="20"/>
          <w:szCs w:val="20"/>
          <w:lang w:val="en-US"/>
        </w:rPr>
        <w:t xml:space="preserve">Paola’s </w:t>
      </w:r>
      <w:r w:rsidRPr="00785D06">
        <w:rPr>
          <w:sz w:val="20"/>
          <w:szCs w:val="20"/>
          <w:lang w:val="en-US"/>
        </w:rPr>
        <w:t xml:space="preserve">mother and sister </w:t>
      </w:r>
      <w:r w:rsidR="003316E2" w:rsidRPr="00785D06">
        <w:rPr>
          <w:sz w:val="20"/>
          <w:szCs w:val="20"/>
          <w:lang w:val="en-US"/>
        </w:rPr>
        <w:t xml:space="preserve">both </w:t>
      </w:r>
      <w:r w:rsidRPr="00785D06">
        <w:rPr>
          <w:sz w:val="20"/>
          <w:szCs w:val="20"/>
          <w:lang w:val="en-US"/>
        </w:rPr>
        <w:t>“su</w:t>
      </w:r>
      <w:r w:rsidR="0022145A" w:rsidRPr="00785D06">
        <w:rPr>
          <w:sz w:val="20"/>
          <w:szCs w:val="20"/>
          <w:lang w:val="en-US"/>
        </w:rPr>
        <w:t xml:space="preserve">ffer from </w:t>
      </w:r>
      <w:r w:rsidRPr="00785D06">
        <w:rPr>
          <w:sz w:val="20"/>
          <w:szCs w:val="20"/>
          <w:lang w:val="en-US"/>
        </w:rPr>
        <w:t>chronic unres</w:t>
      </w:r>
      <w:r w:rsidR="00996F77" w:rsidRPr="00785D06">
        <w:rPr>
          <w:sz w:val="20"/>
          <w:szCs w:val="20"/>
          <w:lang w:val="en-US"/>
        </w:rPr>
        <w:t>olved grief,” a process</w:t>
      </w:r>
      <w:r w:rsidR="000B1A89" w:rsidRPr="00785D06">
        <w:rPr>
          <w:sz w:val="20"/>
          <w:szCs w:val="20"/>
          <w:lang w:val="en-US"/>
        </w:rPr>
        <w:t xml:space="preserve"> of loss that has</w:t>
      </w:r>
      <w:r w:rsidRPr="00785D06">
        <w:rPr>
          <w:sz w:val="20"/>
          <w:szCs w:val="20"/>
          <w:lang w:val="en-US"/>
        </w:rPr>
        <w:t xml:space="preserve"> not ended, despite the time elapsed.</w:t>
      </w:r>
      <w:r w:rsidRPr="00785D06">
        <w:rPr>
          <w:rStyle w:val="Refdenotaalpie"/>
          <w:sz w:val="20"/>
          <w:szCs w:val="20"/>
          <w:lang w:val="en-US"/>
        </w:rPr>
        <w:footnoteReference w:id="198"/>
      </w:r>
      <w:r w:rsidRPr="00785D06">
        <w:rPr>
          <w:sz w:val="20"/>
          <w:szCs w:val="20"/>
          <w:lang w:val="en-US"/>
        </w:rPr>
        <w:t xml:space="preserve"> </w:t>
      </w:r>
    </w:p>
    <w:p w14:paraId="1937DD29" w14:textId="77777777" w:rsidR="00C254BF" w:rsidRPr="00785D06" w:rsidRDefault="00C254BF" w:rsidP="00C254BF">
      <w:pPr>
        <w:jc w:val="both"/>
        <w:rPr>
          <w:sz w:val="20"/>
          <w:szCs w:val="20"/>
          <w:lang w:val="en-US"/>
        </w:rPr>
      </w:pPr>
    </w:p>
    <w:p w14:paraId="0F2C3382" w14:textId="77777777" w:rsidR="00C254BF" w:rsidRPr="00785D06" w:rsidRDefault="00996F77" w:rsidP="00C254BF">
      <w:pPr>
        <w:pStyle w:val="Prrafodelista"/>
        <w:numPr>
          <w:ilvl w:val="0"/>
          <w:numId w:val="35"/>
        </w:numPr>
        <w:ind w:left="0" w:firstLine="0"/>
        <w:contextualSpacing w:val="0"/>
        <w:jc w:val="both"/>
        <w:rPr>
          <w:sz w:val="20"/>
          <w:szCs w:val="20"/>
          <w:lang w:val="en-US"/>
        </w:rPr>
      </w:pPr>
      <w:r w:rsidRPr="00785D06">
        <w:rPr>
          <w:sz w:val="20"/>
          <w:szCs w:val="20"/>
          <w:lang w:val="en-US"/>
        </w:rPr>
        <w:t>For her part</w:t>
      </w:r>
      <w:r w:rsidR="00C254BF" w:rsidRPr="00785D06">
        <w:rPr>
          <w:sz w:val="20"/>
          <w:szCs w:val="20"/>
          <w:lang w:val="en-US"/>
        </w:rPr>
        <w:t>, Denisse Guzmán Albarracín said she noticed that</w:t>
      </w:r>
      <w:r w:rsidR="001E0356" w:rsidRPr="00785D06">
        <w:rPr>
          <w:sz w:val="20"/>
          <w:szCs w:val="20"/>
          <w:lang w:val="en-US"/>
        </w:rPr>
        <w:t xml:space="preserve"> her mother was “different, sad and</w:t>
      </w:r>
      <w:r w:rsidR="00C254BF" w:rsidRPr="00785D06">
        <w:rPr>
          <w:sz w:val="20"/>
          <w:szCs w:val="20"/>
          <w:lang w:val="en-US"/>
        </w:rPr>
        <w:t xml:space="preserve"> </w:t>
      </w:r>
      <w:r w:rsidRPr="00785D06">
        <w:rPr>
          <w:sz w:val="20"/>
          <w:szCs w:val="20"/>
          <w:lang w:val="en-US"/>
        </w:rPr>
        <w:t>despondent.”</w:t>
      </w:r>
      <w:r w:rsidR="00C254BF" w:rsidRPr="00785D06">
        <w:rPr>
          <w:sz w:val="20"/>
          <w:szCs w:val="20"/>
          <w:lang w:val="en-US"/>
        </w:rPr>
        <w:t xml:space="preserve"> </w:t>
      </w:r>
      <w:r w:rsidRPr="00785D06">
        <w:rPr>
          <w:sz w:val="20"/>
          <w:szCs w:val="20"/>
          <w:lang w:val="en-US"/>
        </w:rPr>
        <w:t xml:space="preserve">She </w:t>
      </w:r>
      <w:r w:rsidR="001E0356" w:rsidRPr="00785D06">
        <w:rPr>
          <w:sz w:val="20"/>
          <w:szCs w:val="20"/>
          <w:lang w:val="en-US"/>
        </w:rPr>
        <w:t xml:space="preserve">added </w:t>
      </w:r>
      <w:r w:rsidR="00C254BF" w:rsidRPr="00785D06">
        <w:rPr>
          <w:sz w:val="20"/>
          <w:szCs w:val="20"/>
          <w:lang w:val="en-US"/>
        </w:rPr>
        <w:t xml:space="preserve">that Mrs. Petita Albarracín “became ill, she changed completely, she became a cold person, less expressive in her affection,” which affected </w:t>
      </w:r>
      <w:r w:rsidR="001E0356" w:rsidRPr="00785D06">
        <w:rPr>
          <w:sz w:val="20"/>
          <w:szCs w:val="20"/>
          <w:lang w:val="en-US"/>
        </w:rPr>
        <w:t>Denisse Guzmán’s childhood and adolescence</w:t>
      </w:r>
      <w:r w:rsidR="00C254BF" w:rsidRPr="00785D06">
        <w:rPr>
          <w:sz w:val="20"/>
          <w:szCs w:val="20"/>
          <w:lang w:val="en-US"/>
        </w:rPr>
        <w:t>. A</w:t>
      </w:r>
      <w:r w:rsidR="001E0356" w:rsidRPr="00785D06">
        <w:rPr>
          <w:sz w:val="20"/>
          <w:szCs w:val="20"/>
          <w:lang w:val="en-US"/>
        </w:rPr>
        <w:t xml:space="preserve">fter her sister’s </w:t>
      </w:r>
      <w:r w:rsidR="00C254BF" w:rsidRPr="00785D06">
        <w:rPr>
          <w:sz w:val="20"/>
          <w:szCs w:val="20"/>
          <w:lang w:val="en-US"/>
        </w:rPr>
        <w:t xml:space="preserve">death and without the comfort of her mother, Denisse </w:t>
      </w:r>
      <w:r w:rsidR="001E0356" w:rsidRPr="00785D06">
        <w:rPr>
          <w:sz w:val="20"/>
          <w:szCs w:val="20"/>
          <w:lang w:val="en-US"/>
        </w:rPr>
        <w:t xml:space="preserve">said she </w:t>
      </w:r>
      <w:r w:rsidRPr="00785D06">
        <w:rPr>
          <w:sz w:val="20"/>
          <w:szCs w:val="20"/>
          <w:lang w:val="en-US"/>
        </w:rPr>
        <w:t xml:space="preserve">endured </w:t>
      </w:r>
      <w:r w:rsidR="00C254BF" w:rsidRPr="00785D06">
        <w:rPr>
          <w:sz w:val="20"/>
          <w:szCs w:val="20"/>
          <w:lang w:val="en-US"/>
        </w:rPr>
        <w:t>the pain “practically alone and in silence.”</w:t>
      </w:r>
      <w:r w:rsidR="00C254BF" w:rsidRPr="00785D06">
        <w:rPr>
          <w:rStyle w:val="Refdenotaalpie"/>
          <w:sz w:val="20"/>
          <w:szCs w:val="20"/>
          <w:lang w:val="en-US"/>
        </w:rPr>
        <w:footnoteReference w:id="199"/>
      </w:r>
      <w:r w:rsidR="00C254BF" w:rsidRPr="00785D06">
        <w:rPr>
          <w:sz w:val="20"/>
          <w:szCs w:val="20"/>
          <w:lang w:val="en-US"/>
        </w:rPr>
        <w:t xml:space="preserve"> </w:t>
      </w:r>
      <w:r w:rsidR="00C254BF" w:rsidRPr="00785D06">
        <w:rPr>
          <w:rFonts w:eastAsia="Times New Roman" w:cs="Segoe UI"/>
          <w:color w:val="000000"/>
          <w:sz w:val="20"/>
          <w:szCs w:val="20"/>
          <w:lang w:val="en-US" w:eastAsia="es-ES_tradnl"/>
        </w:rPr>
        <w:t>Denisse said she felt “very lonely” after Paola’s death, which “affected [her] a lot.” She added that she felt “</w:t>
      </w:r>
      <w:r w:rsidRPr="00785D06">
        <w:rPr>
          <w:rFonts w:eastAsia="Times New Roman" w:cs="Segoe UI"/>
          <w:color w:val="000000"/>
          <w:sz w:val="20"/>
          <w:szCs w:val="20"/>
          <w:lang w:val="en-US" w:eastAsia="es-ES_tradnl"/>
        </w:rPr>
        <w:t>very distressed</w:t>
      </w:r>
      <w:r w:rsidR="00C254BF" w:rsidRPr="00785D06">
        <w:rPr>
          <w:rFonts w:eastAsia="Times New Roman" w:cs="Segoe UI"/>
          <w:color w:val="000000"/>
          <w:sz w:val="20"/>
          <w:szCs w:val="20"/>
          <w:lang w:val="en-US" w:eastAsia="es-ES_tradnl"/>
        </w:rPr>
        <w:t>” when she saw her sister in the coffin with her face still “</w:t>
      </w:r>
      <w:r w:rsidRPr="00785D06">
        <w:rPr>
          <w:rFonts w:eastAsia="Times New Roman" w:cs="Segoe UI"/>
          <w:color w:val="000000"/>
          <w:sz w:val="20"/>
          <w:szCs w:val="20"/>
          <w:lang w:val="en-US" w:eastAsia="es-ES_tradnl"/>
        </w:rPr>
        <w:t xml:space="preserve">opened </w:t>
      </w:r>
      <w:r w:rsidR="00C254BF" w:rsidRPr="00785D06">
        <w:rPr>
          <w:rFonts w:eastAsia="Times New Roman" w:cs="Segoe UI"/>
          <w:color w:val="000000"/>
          <w:sz w:val="20"/>
          <w:szCs w:val="20"/>
          <w:lang w:val="en-US" w:eastAsia="es-ES_tradnl"/>
        </w:rPr>
        <w:t xml:space="preserve">[…] </w:t>
      </w:r>
      <w:r w:rsidRPr="00785D06">
        <w:rPr>
          <w:rFonts w:eastAsia="Times New Roman" w:cs="Segoe UI"/>
          <w:color w:val="000000"/>
          <w:sz w:val="20"/>
          <w:szCs w:val="20"/>
          <w:lang w:val="en-US" w:eastAsia="es-ES_tradnl"/>
        </w:rPr>
        <w:t>sewn up</w:t>
      </w:r>
      <w:r w:rsidR="00C254BF" w:rsidRPr="00785D06">
        <w:rPr>
          <w:rFonts w:eastAsia="Times New Roman" w:cs="Segoe UI"/>
          <w:color w:val="000000"/>
          <w:sz w:val="20"/>
          <w:szCs w:val="20"/>
          <w:lang w:val="en-US" w:eastAsia="es-ES_tradnl"/>
        </w:rPr>
        <w:t xml:space="preserve">” after the autopsy. </w:t>
      </w:r>
      <w:r w:rsidRPr="00785D06">
        <w:rPr>
          <w:rFonts w:eastAsia="Times New Roman" w:cs="Segoe UI"/>
          <w:color w:val="000000"/>
          <w:sz w:val="20"/>
          <w:szCs w:val="20"/>
          <w:lang w:val="en-US" w:eastAsia="es-ES_tradnl"/>
        </w:rPr>
        <w:t xml:space="preserve">She said that </w:t>
      </w:r>
      <w:r w:rsidR="00C254BF" w:rsidRPr="00785D06">
        <w:rPr>
          <w:rFonts w:eastAsia="Times New Roman" w:cs="Segoe UI"/>
          <w:color w:val="000000"/>
          <w:sz w:val="20"/>
          <w:szCs w:val="20"/>
          <w:lang w:val="en-US" w:eastAsia="es-ES_tradnl"/>
        </w:rPr>
        <w:t xml:space="preserve">her </w:t>
      </w:r>
      <w:r w:rsidR="001E0356" w:rsidRPr="00785D06">
        <w:rPr>
          <w:rFonts w:eastAsia="Times New Roman" w:cs="Segoe UI"/>
          <w:color w:val="000000"/>
          <w:sz w:val="20"/>
          <w:szCs w:val="20"/>
          <w:lang w:val="en-US" w:eastAsia="es-ES_tradnl"/>
        </w:rPr>
        <w:t xml:space="preserve">mother became “over-protective </w:t>
      </w:r>
      <w:r w:rsidRPr="00785D06">
        <w:rPr>
          <w:rFonts w:eastAsia="Times New Roman" w:cs="Segoe UI"/>
          <w:color w:val="000000"/>
          <w:sz w:val="20"/>
          <w:szCs w:val="20"/>
          <w:lang w:val="en-US" w:eastAsia="es-ES_tradnl"/>
        </w:rPr>
        <w:t>because</w:t>
      </w:r>
      <w:r w:rsidR="00C254BF" w:rsidRPr="00785D06">
        <w:rPr>
          <w:rFonts w:eastAsia="Times New Roman" w:cs="Segoe UI"/>
          <w:color w:val="000000"/>
          <w:sz w:val="20"/>
          <w:szCs w:val="20"/>
          <w:lang w:val="en-US" w:eastAsia="es-ES_tradnl"/>
        </w:rPr>
        <w:t xml:space="preserve"> she</w:t>
      </w:r>
      <w:r w:rsidRPr="00785D06">
        <w:rPr>
          <w:rFonts w:eastAsia="Times New Roman" w:cs="Segoe UI"/>
          <w:color w:val="000000"/>
          <w:sz w:val="20"/>
          <w:szCs w:val="20"/>
          <w:lang w:val="en-US" w:eastAsia="es-ES_tradnl"/>
        </w:rPr>
        <w:t xml:space="preserve"> [was] afraid that the same would</w:t>
      </w:r>
      <w:r w:rsidR="00C254BF" w:rsidRPr="00785D06">
        <w:rPr>
          <w:rFonts w:eastAsia="Times New Roman" w:cs="Segoe UI"/>
          <w:color w:val="000000"/>
          <w:sz w:val="20"/>
          <w:szCs w:val="20"/>
          <w:lang w:val="en-US" w:eastAsia="es-ES_tradnl"/>
        </w:rPr>
        <w:t xml:space="preserve"> happen to [her] as happened to [her] sister</w:t>
      </w:r>
      <w:r w:rsidR="001E0356" w:rsidRPr="00785D06">
        <w:rPr>
          <w:rFonts w:eastAsia="Times New Roman" w:cs="Segoe UI"/>
          <w:color w:val="000000"/>
          <w:sz w:val="20"/>
          <w:szCs w:val="20"/>
          <w:lang w:val="en-US" w:eastAsia="es-ES_tradnl"/>
        </w:rPr>
        <w:t>.”</w:t>
      </w:r>
      <w:r w:rsidR="00C254BF" w:rsidRPr="00785D06">
        <w:rPr>
          <w:rFonts w:eastAsia="Times New Roman" w:cs="Segoe UI"/>
          <w:color w:val="212121"/>
          <w:sz w:val="23"/>
          <w:szCs w:val="23"/>
          <w:lang w:val="en-US" w:eastAsia="es-ES_tradnl"/>
        </w:rPr>
        <w:t xml:space="preserve"> </w:t>
      </w:r>
      <w:r w:rsidR="00C254BF" w:rsidRPr="00785D06">
        <w:rPr>
          <w:rFonts w:eastAsia="Times New Roman" w:cs="Segoe UI"/>
          <w:color w:val="000000"/>
          <w:sz w:val="20"/>
          <w:szCs w:val="20"/>
          <w:lang w:val="en-US" w:eastAsia="es-ES_tradnl"/>
        </w:rPr>
        <w:t xml:space="preserve">Denisse </w:t>
      </w:r>
      <w:r w:rsidR="001E0356" w:rsidRPr="00785D06">
        <w:rPr>
          <w:rFonts w:eastAsia="Times New Roman" w:cs="Segoe UI"/>
          <w:color w:val="000000"/>
          <w:sz w:val="20"/>
          <w:szCs w:val="20"/>
          <w:lang w:val="en-US" w:eastAsia="es-ES_tradnl"/>
        </w:rPr>
        <w:t xml:space="preserve">added that </w:t>
      </w:r>
      <w:r w:rsidR="00C254BF" w:rsidRPr="00785D06">
        <w:rPr>
          <w:rFonts w:eastAsia="Times New Roman" w:cs="Segoe UI"/>
          <w:color w:val="000000"/>
          <w:sz w:val="20"/>
          <w:szCs w:val="20"/>
          <w:lang w:val="en-US" w:eastAsia="es-ES_tradnl"/>
        </w:rPr>
        <w:t xml:space="preserve">she had difficulties in trusting people, especially men. “I had a lot of mistrust and fear of the teachers [and] </w:t>
      </w:r>
      <w:r w:rsidRPr="00785D06">
        <w:rPr>
          <w:rFonts w:eastAsia="Times New Roman" w:cs="Segoe UI"/>
          <w:color w:val="000000"/>
          <w:sz w:val="20"/>
          <w:szCs w:val="20"/>
          <w:lang w:val="en-US" w:eastAsia="es-ES_tradnl"/>
        </w:rPr>
        <w:t xml:space="preserve">school </w:t>
      </w:r>
      <w:r w:rsidR="001E0356" w:rsidRPr="00785D06">
        <w:rPr>
          <w:rFonts w:eastAsia="Times New Roman" w:cs="Segoe UI"/>
          <w:color w:val="000000"/>
          <w:sz w:val="20"/>
          <w:szCs w:val="20"/>
          <w:lang w:val="en-US" w:eastAsia="es-ES_tradnl"/>
        </w:rPr>
        <w:t>friends</w:t>
      </w:r>
      <w:r w:rsidRPr="00785D06">
        <w:rPr>
          <w:rFonts w:eastAsia="Times New Roman" w:cs="Segoe UI"/>
          <w:color w:val="000000"/>
          <w:sz w:val="20"/>
          <w:szCs w:val="20"/>
          <w:lang w:val="en-US" w:eastAsia="es-ES_tradnl"/>
        </w:rPr>
        <w:t>.”</w:t>
      </w:r>
      <w:r w:rsidR="00C254BF" w:rsidRPr="00785D06">
        <w:rPr>
          <w:rFonts w:eastAsia="Times New Roman" w:cs="Segoe UI"/>
          <w:color w:val="000000"/>
          <w:sz w:val="20"/>
          <w:szCs w:val="20"/>
          <w:lang w:val="en-US" w:eastAsia="es-ES_tradnl"/>
        </w:rPr>
        <w:t xml:space="preserve"> Finally, </w:t>
      </w:r>
      <w:r w:rsidR="001E0356" w:rsidRPr="00785D06">
        <w:rPr>
          <w:rFonts w:eastAsia="Times New Roman" w:cs="Segoe UI"/>
          <w:color w:val="000000"/>
          <w:sz w:val="20"/>
          <w:szCs w:val="20"/>
          <w:lang w:val="en-US" w:eastAsia="es-ES_tradnl"/>
        </w:rPr>
        <w:t xml:space="preserve">she emphasized </w:t>
      </w:r>
      <w:r w:rsidR="00C254BF" w:rsidRPr="00785D06">
        <w:rPr>
          <w:rFonts w:eastAsia="Times New Roman" w:cs="Segoe UI"/>
          <w:color w:val="000000"/>
          <w:sz w:val="20"/>
          <w:szCs w:val="20"/>
          <w:lang w:val="en-US" w:eastAsia="es-ES_tradnl"/>
        </w:rPr>
        <w:t xml:space="preserve">that </w:t>
      </w:r>
      <w:r w:rsidRPr="00785D06">
        <w:rPr>
          <w:rFonts w:eastAsia="Times New Roman" w:cs="Segoe UI"/>
          <w:color w:val="000000"/>
          <w:sz w:val="20"/>
          <w:szCs w:val="20"/>
          <w:lang w:val="en-US" w:eastAsia="es-ES_tradnl"/>
        </w:rPr>
        <w:t xml:space="preserve">her </w:t>
      </w:r>
      <w:r w:rsidR="001E0356" w:rsidRPr="00785D06">
        <w:rPr>
          <w:rFonts w:eastAsia="Times New Roman" w:cs="Segoe UI"/>
          <w:color w:val="000000"/>
          <w:sz w:val="20"/>
          <w:szCs w:val="20"/>
          <w:lang w:val="en-US" w:eastAsia="es-ES_tradnl"/>
        </w:rPr>
        <w:t xml:space="preserve">pain </w:t>
      </w:r>
      <w:r w:rsidR="00C254BF" w:rsidRPr="00785D06">
        <w:rPr>
          <w:rFonts w:eastAsia="Times New Roman" w:cs="Segoe UI"/>
          <w:color w:val="000000"/>
          <w:sz w:val="20"/>
          <w:szCs w:val="20"/>
          <w:lang w:val="en-US" w:eastAsia="es-ES_tradnl"/>
        </w:rPr>
        <w:t>“</w:t>
      </w:r>
      <w:r w:rsidR="001E0356" w:rsidRPr="00785D06">
        <w:rPr>
          <w:rFonts w:eastAsia="Times New Roman" w:cs="Segoe UI"/>
          <w:color w:val="000000"/>
          <w:sz w:val="20"/>
          <w:szCs w:val="20"/>
          <w:lang w:val="en-US" w:eastAsia="es-ES_tradnl"/>
        </w:rPr>
        <w:t xml:space="preserve">is </w:t>
      </w:r>
      <w:r w:rsidR="00C254BF" w:rsidRPr="00785D06">
        <w:rPr>
          <w:rFonts w:eastAsia="Times New Roman" w:cs="Segoe UI"/>
          <w:color w:val="000000"/>
          <w:sz w:val="20"/>
          <w:szCs w:val="20"/>
          <w:lang w:val="en-US" w:eastAsia="es-ES_tradnl"/>
        </w:rPr>
        <w:t>very deep.”</w:t>
      </w:r>
    </w:p>
    <w:p w14:paraId="2DC0ABE3" w14:textId="77777777" w:rsidR="00C254BF" w:rsidRPr="00785D06" w:rsidRDefault="00C254BF" w:rsidP="00C254BF">
      <w:pPr>
        <w:jc w:val="both"/>
        <w:rPr>
          <w:sz w:val="20"/>
          <w:lang w:val="en-US"/>
        </w:rPr>
      </w:pPr>
    </w:p>
    <w:p w14:paraId="538EFD01" w14:textId="77777777" w:rsidR="00C254BF" w:rsidRPr="00785D06" w:rsidRDefault="00010B4B" w:rsidP="00C254BF">
      <w:pPr>
        <w:pStyle w:val="Prrafodelista"/>
        <w:numPr>
          <w:ilvl w:val="0"/>
          <w:numId w:val="35"/>
        </w:numPr>
        <w:ind w:left="0" w:firstLine="0"/>
        <w:contextualSpacing w:val="0"/>
        <w:jc w:val="both"/>
        <w:rPr>
          <w:sz w:val="20"/>
          <w:szCs w:val="20"/>
          <w:lang w:val="en-US"/>
        </w:rPr>
      </w:pPr>
      <w:r w:rsidRPr="00785D06">
        <w:rPr>
          <w:sz w:val="20"/>
          <w:lang w:val="en-US"/>
        </w:rPr>
        <w:t xml:space="preserve">Based on the </w:t>
      </w:r>
      <w:r w:rsidR="00F01CD7" w:rsidRPr="00785D06">
        <w:rPr>
          <w:sz w:val="20"/>
          <w:lang w:val="en-US"/>
        </w:rPr>
        <w:t>foregoing</w:t>
      </w:r>
      <w:r w:rsidR="00C254BF" w:rsidRPr="00785D06">
        <w:rPr>
          <w:sz w:val="20"/>
          <w:lang w:val="en-US"/>
        </w:rPr>
        <w:t xml:space="preserve">, this Court concludes that the State is responsible for the violation of the right to personal integrity, recognized in Article 5(1) of the Convention, in relation to Article 1(1) </w:t>
      </w:r>
      <w:r w:rsidR="000B1A89" w:rsidRPr="00785D06">
        <w:rPr>
          <w:sz w:val="20"/>
          <w:lang w:val="en-US"/>
        </w:rPr>
        <w:t>of that instrument</w:t>
      </w:r>
      <w:r w:rsidR="00C254BF" w:rsidRPr="00785D06">
        <w:rPr>
          <w:sz w:val="20"/>
          <w:lang w:val="en-US"/>
        </w:rPr>
        <w:t xml:space="preserve">, to the detriment of Petita Paulina Albarracín Albán and Denisse Selena Guzmán Albarracín. </w:t>
      </w:r>
    </w:p>
    <w:p w14:paraId="2F8CEB87" w14:textId="77777777" w:rsidR="00C254BF" w:rsidRPr="00785D06" w:rsidRDefault="00C254BF" w:rsidP="00C254BF">
      <w:pPr>
        <w:pStyle w:val="Prrafodelista"/>
        <w:rPr>
          <w:sz w:val="20"/>
          <w:szCs w:val="20"/>
          <w:lang w:val="en-US"/>
        </w:rPr>
      </w:pPr>
    </w:p>
    <w:p w14:paraId="4C345D8E" w14:textId="77777777" w:rsidR="00C254BF" w:rsidRPr="00785D06" w:rsidRDefault="00C254BF" w:rsidP="00C254BF">
      <w:pPr>
        <w:pStyle w:val="Prrafodelista"/>
        <w:rPr>
          <w:sz w:val="20"/>
          <w:szCs w:val="20"/>
          <w:lang w:val="en-US"/>
        </w:rPr>
      </w:pPr>
    </w:p>
    <w:p w14:paraId="0FF5DD51" w14:textId="77777777" w:rsidR="00C254BF" w:rsidRPr="00785D06" w:rsidRDefault="00C254BF" w:rsidP="00C254BF">
      <w:pPr>
        <w:pStyle w:val="Prrafodelista"/>
        <w:rPr>
          <w:sz w:val="20"/>
          <w:szCs w:val="20"/>
          <w:lang w:val="en-US"/>
        </w:rPr>
      </w:pPr>
    </w:p>
    <w:p w14:paraId="66381FE6" w14:textId="77777777" w:rsidR="00C254BF" w:rsidRPr="00785D06" w:rsidRDefault="00C254BF" w:rsidP="00C254BF">
      <w:pPr>
        <w:pStyle w:val="Prrafodelista"/>
        <w:rPr>
          <w:sz w:val="20"/>
          <w:szCs w:val="20"/>
          <w:lang w:val="en-US"/>
        </w:rPr>
      </w:pPr>
    </w:p>
    <w:p w14:paraId="122CB298" w14:textId="77777777" w:rsidR="00C254BF" w:rsidRPr="00785D06" w:rsidRDefault="00C254BF" w:rsidP="00C254BF">
      <w:pPr>
        <w:pStyle w:val="Ttulo1"/>
        <w:spacing w:before="0"/>
        <w:jc w:val="center"/>
        <w:rPr>
          <w:rFonts w:ascii="Verdana" w:hAnsi="Verdana"/>
          <w:b/>
          <w:color w:val="auto"/>
          <w:sz w:val="20"/>
          <w:szCs w:val="20"/>
          <w:lang w:val="en-US"/>
        </w:rPr>
      </w:pPr>
      <w:bookmarkStart w:id="155" w:name="_Toc42498069"/>
      <w:bookmarkStart w:id="156" w:name="_Toc46937317"/>
      <w:r w:rsidRPr="00785D06">
        <w:rPr>
          <w:rFonts w:ascii="Verdana" w:hAnsi="Verdana"/>
          <w:b/>
          <w:color w:val="auto"/>
          <w:sz w:val="20"/>
          <w:szCs w:val="20"/>
          <w:lang w:val="en-US"/>
        </w:rPr>
        <w:t>VIII</w:t>
      </w:r>
      <w:bookmarkEnd w:id="155"/>
      <w:bookmarkEnd w:id="156"/>
    </w:p>
    <w:p w14:paraId="57CC243E" w14:textId="77777777" w:rsidR="00C254BF" w:rsidRPr="00785D06" w:rsidRDefault="00C254BF" w:rsidP="00C254BF">
      <w:pPr>
        <w:pStyle w:val="Ttulo1"/>
        <w:spacing w:before="0"/>
        <w:jc w:val="center"/>
        <w:rPr>
          <w:rFonts w:ascii="Verdana" w:hAnsi="Verdana"/>
          <w:b/>
          <w:color w:val="auto"/>
          <w:sz w:val="20"/>
          <w:szCs w:val="20"/>
          <w:lang w:val="en-US"/>
        </w:rPr>
      </w:pPr>
      <w:bookmarkStart w:id="157" w:name="_Toc42498070"/>
      <w:bookmarkStart w:id="158" w:name="_Toc46937318"/>
      <w:r w:rsidRPr="00785D06">
        <w:rPr>
          <w:rFonts w:ascii="Verdana" w:hAnsi="Verdana"/>
          <w:b/>
          <w:color w:val="auto"/>
          <w:sz w:val="20"/>
          <w:szCs w:val="20"/>
          <w:lang w:val="en-US"/>
        </w:rPr>
        <w:t>REPARATIONS</w:t>
      </w:r>
      <w:bookmarkEnd w:id="157"/>
      <w:bookmarkEnd w:id="158"/>
    </w:p>
    <w:p w14:paraId="4D97531D" w14:textId="77777777" w:rsidR="00C254BF" w:rsidRPr="00785D06" w:rsidRDefault="00C254BF" w:rsidP="00C254BF">
      <w:pPr>
        <w:pStyle w:val="Prrafodelista"/>
        <w:rPr>
          <w:sz w:val="20"/>
          <w:szCs w:val="20"/>
          <w:lang w:val="en-US"/>
        </w:rPr>
      </w:pPr>
    </w:p>
    <w:p w14:paraId="415C4B4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Based on the provisions of Article 63(1) of the American Convention, the Court has indicated that any violation of an international obligation that has produced harm entails the obligation to </w:t>
      </w:r>
      <w:r w:rsidR="00656913" w:rsidRPr="00785D06">
        <w:rPr>
          <w:sz w:val="20"/>
          <w:szCs w:val="20"/>
          <w:lang w:val="en-US"/>
        </w:rPr>
        <w:t>provide adequate reparation</w:t>
      </w:r>
      <w:r w:rsidRPr="00785D06">
        <w:rPr>
          <w:sz w:val="20"/>
          <w:szCs w:val="20"/>
          <w:lang w:val="en-US"/>
        </w:rPr>
        <w:t>, and that this provision reflects a customary rule that constitutes one of the fundamental principles of contemporary international law on State responsibility.</w:t>
      </w:r>
      <w:r w:rsidRPr="00785D06">
        <w:rPr>
          <w:rStyle w:val="Refdenotaalpie"/>
          <w:sz w:val="20"/>
          <w:szCs w:val="20"/>
          <w:lang w:val="en-US"/>
        </w:rPr>
        <w:footnoteReference w:id="200"/>
      </w:r>
      <w:r w:rsidRPr="00785D06">
        <w:rPr>
          <w:sz w:val="20"/>
          <w:szCs w:val="20"/>
          <w:lang w:val="en-US"/>
        </w:rPr>
        <w:t xml:space="preserve"> </w:t>
      </w:r>
      <w:r w:rsidR="00A95637" w:rsidRPr="00785D06">
        <w:rPr>
          <w:sz w:val="20"/>
          <w:szCs w:val="20"/>
          <w:lang w:val="en-US"/>
        </w:rPr>
        <w:t>T</w:t>
      </w:r>
      <w:r w:rsidRPr="00785D06">
        <w:rPr>
          <w:sz w:val="20"/>
          <w:szCs w:val="20"/>
          <w:lang w:val="en-US"/>
        </w:rPr>
        <w:t xml:space="preserve">his Court has </w:t>
      </w:r>
      <w:r w:rsidR="00A95637" w:rsidRPr="00785D06">
        <w:rPr>
          <w:sz w:val="20"/>
          <w:szCs w:val="20"/>
          <w:lang w:val="en-US"/>
        </w:rPr>
        <w:t xml:space="preserve">also </w:t>
      </w:r>
      <w:r w:rsidRPr="00785D06">
        <w:rPr>
          <w:sz w:val="20"/>
          <w:szCs w:val="20"/>
          <w:lang w:val="en-US"/>
        </w:rPr>
        <w:t xml:space="preserve">established that reparations should have a causal nexus with the facts of the case, the violations declared, the harm proved, and the measures requested to redress the respective harm. Therefore, the Court must observe the concurrence of these factors to rule </w:t>
      </w:r>
      <w:r w:rsidR="00E925CF" w:rsidRPr="00785D06">
        <w:rPr>
          <w:sz w:val="20"/>
          <w:szCs w:val="20"/>
          <w:lang w:val="en-US"/>
        </w:rPr>
        <w:t xml:space="preserve">appropriately </w:t>
      </w:r>
      <w:r w:rsidRPr="00785D06">
        <w:rPr>
          <w:sz w:val="20"/>
          <w:szCs w:val="20"/>
          <w:lang w:val="en-US"/>
        </w:rPr>
        <w:t xml:space="preserve">and </w:t>
      </w:r>
      <w:r w:rsidR="00E925CF" w:rsidRPr="00785D06">
        <w:rPr>
          <w:sz w:val="20"/>
          <w:szCs w:val="20"/>
          <w:lang w:val="en-US"/>
        </w:rPr>
        <w:t xml:space="preserve">according to </w:t>
      </w:r>
      <w:r w:rsidRPr="00785D06">
        <w:rPr>
          <w:sz w:val="20"/>
          <w:szCs w:val="20"/>
          <w:lang w:val="en-US"/>
        </w:rPr>
        <w:t>the law.</w:t>
      </w:r>
      <w:r w:rsidRPr="00785D06">
        <w:rPr>
          <w:sz w:val="20"/>
          <w:szCs w:val="20"/>
          <w:vertAlign w:val="superscript"/>
          <w:lang w:val="en-US"/>
        </w:rPr>
        <w:footnoteReference w:id="201"/>
      </w:r>
      <w:r w:rsidRPr="00785D06">
        <w:rPr>
          <w:sz w:val="20"/>
          <w:szCs w:val="20"/>
          <w:lang w:val="en-US"/>
        </w:rPr>
        <w:t xml:space="preserve"> </w:t>
      </w:r>
      <w:r w:rsidR="00A95637" w:rsidRPr="00785D06">
        <w:rPr>
          <w:sz w:val="20"/>
          <w:szCs w:val="20"/>
          <w:lang w:val="en-US"/>
        </w:rPr>
        <w:t xml:space="preserve">In the instant case </w:t>
      </w:r>
      <w:r w:rsidRPr="00785D06">
        <w:rPr>
          <w:sz w:val="20"/>
          <w:szCs w:val="20"/>
          <w:lang w:val="en-US"/>
        </w:rPr>
        <w:t xml:space="preserve">the Court considers that </w:t>
      </w:r>
      <w:r w:rsidR="002E00DB" w:rsidRPr="00785D06">
        <w:rPr>
          <w:sz w:val="20"/>
          <w:szCs w:val="20"/>
          <w:lang w:val="en-US"/>
        </w:rPr>
        <w:t xml:space="preserve">the </w:t>
      </w:r>
      <w:r w:rsidRPr="00785D06">
        <w:rPr>
          <w:sz w:val="20"/>
          <w:szCs w:val="20"/>
          <w:lang w:val="en-US"/>
        </w:rPr>
        <w:t xml:space="preserve">reparations </w:t>
      </w:r>
      <w:r w:rsidR="002E00DB" w:rsidRPr="00785D06">
        <w:rPr>
          <w:sz w:val="20"/>
          <w:szCs w:val="20"/>
          <w:lang w:val="en-US"/>
        </w:rPr>
        <w:t xml:space="preserve">must </w:t>
      </w:r>
      <w:r w:rsidRPr="00785D06">
        <w:rPr>
          <w:sz w:val="20"/>
          <w:szCs w:val="20"/>
          <w:lang w:val="en-US"/>
        </w:rPr>
        <w:t>include an analysis</w:t>
      </w:r>
      <w:r w:rsidR="00E925CF" w:rsidRPr="00785D06">
        <w:rPr>
          <w:sz w:val="20"/>
          <w:szCs w:val="20"/>
          <w:lang w:val="en-US"/>
        </w:rPr>
        <w:t xml:space="preserve"> that considers </w:t>
      </w:r>
      <w:r w:rsidR="00873DEC" w:rsidRPr="00785D06">
        <w:rPr>
          <w:sz w:val="20"/>
          <w:szCs w:val="20"/>
          <w:lang w:val="en-US"/>
        </w:rPr>
        <w:t xml:space="preserve">not only the right of </w:t>
      </w:r>
      <w:r w:rsidRPr="00785D06">
        <w:rPr>
          <w:sz w:val="20"/>
          <w:szCs w:val="20"/>
          <w:lang w:val="en-US"/>
        </w:rPr>
        <w:t>vict</w:t>
      </w:r>
      <w:r w:rsidR="001D0BB1" w:rsidRPr="00785D06">
        <w:rPr>
          <w:sz w:val="20"/>
          <w:szCs w:val="20"/>
          <w:lang w:val="en-US"/>
        </w:rPr>
        <w:t>ims to obtain redress, but also</w:t>
      </w:r>
      <w:r w:rsidRPr="00785D06">
        <w:rPr>
          <w:sz w:val="20"/>
          <w:szCs w:val="20"/>
          <w:lang w:val="en-US"/>
        </w:rPr>
        <w:t xml:space="preserve"> </w:t>
      </w:r>
      <w:r w:rsidR="00E925CF" w:rsidRPr="00785D06">
        <w:rPr>
          <w:sz w:val="20"/>
          <w:szCs w:val="20"/>
          <w:lang w:val="en-US"/>
        </w:rPr>
        <w:t xml:space="preserve">one that </w:t>
      </w:r>
      <w:r w:rsidRPr="00785D06">
        <w:rPr>
          <w:sz w:val="20"/>
          <w:szCs w:val="20"/>
          <w:lang w:val="en-US"/>
        </w:rPr>
        <w:t>incorpor</w:t>
      </w:r>
      <w:r w:rsidR="008C66A3" w:rsidRPr="00785D06">
        <w:rPr>
          <w:sz w:val="20"/>
          <w:szCs w:val="20"/>
          <w:lang w:val="en-US"/>
        </w:rPr>
        <w:t>at</w:t>
      </w:r>
      <w:r w:rsidRPr="00785D06">
        <w:rPr>
          <w:sz w:val="20"/>
          <w:szCs w:val="20"/>
          <w:lang w:val="en-US"/>
        </w:rPr>
        <w:t>e</w:t>
      </w:r>
      <w:r w:rsidR="00873DEC" w:rsidRPr="00785D06">
        <w:rPr>
          <w:sz w:val="20"/>
          <w:szCs w:val="20"/>
          <w:lang w:val="en-US"/>
        </w:rPr>
        <w:t>s</w:t>
      </w:r>
      <w:r w:rsidRPr="00785D06">
        <w:rPr>
          <w:sz w:val="20"/>
          <w:szCs w:val="20"/>
          <w:lang w:val="en-US"/>
        </w:rPr>
        <w:t xml:space="preserve"> a gender </w:t>
      </w:r>
      <w:r w:rsidR="001D0BB1" w:rsidRPr="00785D06">
        <w:rPr>
          <w:sz w:val="20"/>
          <w:szCs w:val="20"/>
          <w:lang w:val="en-US"/>
        </w:rPr>
        <w:t xml:space="preserve">perspective </w:t>
      </w:r>
      <w:r w:rsidR="00A95637" w:rsidRPr="00785D06">
        <w:rPr>
          <w:sz w:val="20"/>
          <w:szCs w:val="20"/>
          <w:lang w:val="en-US"/>
        </w:rPr>
        <w:t xml:space="preserve">and </w:t>
      </w:r>
      <w:r w:rsidR="001D0BB1" w:rsidRPr="00785D06">
        <w:rPr>
          <w:sz w:val="20"/>
          <w:szCs w:val="20"/>
          <w:lang w:val="en-US"/>
        </w:rPr>
        <w:t xml:space="preserve">a </w:t>
      </w:r>
      <w:r w:rsidR="00A95637" w:rsidRPr="00785D06">
        <w:rPr>
          <w:sz w:val="20"/>
          <w:szCs w:val="20"/>
          <w:lang w:val="en-US"/>
        </w:rPr>
        <w:t xml:space="preserve">child-oriented </w:t>
      </w:r>
      <w:r w:rsidR="001D0BB1" w:rsidRPr="00785D06">
        <w:rPr>
          <w:sz w:val="20"/>
          <w:szCs w:val="20"/>
          <w:lang w:val="en-US"/>
        </w:rPr>
        <w:t>approach</w:t>
      </w:r>
      <w:r w:rsidR="00A95637" w:rsidRPr="00785D06">
        <w:rPr>
          <w:sz w:val="20"/>
          <w:szCs w:val="20"/>
          <w:lang w:val="en-US"/>
        </w:rPr>
        <w:t>,</w:t>
      </w:r>
      <w:r w:rsidRPr="00785D06">
        <w:rPr>
          <w:sz w:val="20"/>
          <w:szCs w:val="20"/>
          <w:lang w:val="en-US"/>
        </w:rPr>
        <w:t xml:space="preserve"> both in </w:t>
      </w:r>
      <w:r w:rsidR="008C66A3" w:rsidRPr="00785D06">
        <w:rPr>
          <w:sz w:val="20"/>
          <w:szCs w:val="20"/>
          <w:lang w:val="en-US"/>
        </w:rPr>
        <w:t xml:space="preserve">its </w:t>
      </w:r>
      <w:r w:rsidRPr="00785D06">
        <w:rPr>
          <w:sz w:val="20"/>
          <w:szCs w:val="20"/>
          <w:lang w:val="en-US"/>
        </w:rPr>
        <w:t xml:space="preserve">formulation </w:t>
      </w:r>
      <w:r w:rsidR="008C66A3" w:rsidRPr="00785D06">
        <w:rPr>
          <w:sz w:val="20"/>
          <w:szCs w:val="20"/>
          <w:lang w:val="en-US"/>
        </w:rPr>
        <w:t xml:space="preserve">and in its </w:t>
      </w:r>
      <w:r w:rsidRPr="00785D06">
        <w:rPr>
          <w:sz w:val="20"/>
          <w:szCs w:val="20"/>
          <w:lang w:val="en-US"/>
        </w:rPr>
        <w:t>implementation.</w:t>
      </w:r>
    </w:p>
    <w:p w14:paraId="0CC121DD" w14:textId="77777777" w:rsidR="00C254BF" w:rsidRPr="00785D06" w:rsidRDefault="00C254BF" w:rsidP="00C254BF">
      <w:pPr>
        <w:pStyle w:val="Prrafodelista"/>
        <w:ind w:left="0"/>
        <w:contextualSpacing w:val="0"/>
        <w:jc w:val="both"/>
        <w:rPr>
          <w:sz w:val="20"/>
          <w:szCs w:val="20"/>
          <w:lang w:val="en-US"/>
        </w:rPr>
      </w:pPr>
    </w:p>
    <w:p w14:paraId="683CD5C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Consequently, </w:t>
      </w:r>
      <w:r w:rsidR="00E925CF" w:rsidRPr="00785D06">
        <w:rPr>
          <w:sz w:val="20"/>
          <w:szCs w:val="20"/>
          <w:lang w:val="en-US"/>
        </w:rPr>
        <w:t xml:space="preserve">based on </w:t>
      </w:r>
      <w:r w:rsidR="000B1A89" w:rsidRPr="00785D06">
        <w:rPr>
          <w:sz w:val="20"/>
          <w:szCs w:val="20"/>
          <w:lang w:val="en-US"/>
        </w:rPr>
        <w:t xml:space="preserve">its </w:t>
      </w:r>
      <w:r w:rsidRPr="00785D06">
        <w:rPr>
          <w:sz w:val="20"/>
          <w:szCs w:val="20"/>
          <w:lang w:val="en-US"/>
        </w:rPr>
        <w:t xml:space="preserve">considerations </w:t>
      </w:r>
      <w:r w:rsidR="00BF42BA" w:rsidRPr="00785D06">
        <w:rPr>
          <w:sz w:val="20"/>
          <w:szCs w:val="20"/>
          <w:lang w:val="en-US"/>
        </w:rPr>
        <w:t xml:space="preserve">on </w:t>
      </w:r>
      <w:r w:rsidR="008C66A3" w:rsidRPr="00785D06">
        <w:rPr>
          <w:sz w:val="20"/>
          <w:szCs w:val="20"/>
          <w:lang w:val="en-US"/>
        </w:rPr>
        <w:t>the merits and the violations of</w:t>
      </w:r>
      <w:r w:rsidRPr="00785D06">
        <w:rPr>
          <w:sz w:val="20"/>
          <w:szCs w:val="20"/>
          <w:lang w:val="en-US"/>
        </w:rPr>
        <w:t xml:space="preserve"> the Convention declared in this judgment, the Court will </w:t>
      </w:r>
      <w:r w:rsidR="00BF42BA" w:rsidRPr="00785D06">
        <w:rPr>
          <w:sz w:val="20"/>
          <w:szCs w:val="20"/>
          <w:lang w:val="en-US"/>
        </w:rPr>
        <w:t>proceed to examine the</w:t>
      </w:r>
      <w:r w:rsidR="00BF42BA" w:rsidRPr="00785D06">
        <w:rPr>
          <w:lang w:val="en-US"/>
        </w:rPr>
        <w:t xml:space="preserve"> </w:t>
      </w:r>
      <w:r w:rsidRPr="00785D06">
        <w:rPr>
          <w:sz w:val="20"/>
          <w:szCs w:val="20"/>
          <w:lang w:val="en-US"/>
        </w:rPr>
        <w:t xml:space="preserve">claims presented by the Commission and the </w:t>
      </w:r>
      <w:r w:rsidR="00BF42BA" w:rsidRPr="00785D06">
        <w:rPr>
          <w:sz w:val="20"/>
          <w:szCs w:val="20"/>
          <w:lang w:val="en-US"/>
        </w:rPr>
        <w:t xml:space="preserve">victims’ </w:t>
      </w:r>
      <w:r w:rsidRPr="00785D06">
        <w:rPr>
          <w:sz w:val="20"/>
          <w:szCs w:val="20"/>
          <w:lang w:val="en-US"/>
        </w:rPr>
        <w:t>representatives</w:t>
      </w:r>
      <w:r w:rsidR="00BF42BA" w:rsidRPr="00785D06">
        <w:rPr>
          <w:sz w:val="20"/>
          <w:szCs w:val="20"/>
          <w:lang w:val="en-US"/>
        </w:rPr>
        <w:t xml:space="preserve">, together with </w:t>
      </w:r>
      <w:r w:rsidRPr="00785D06">
        <w:rPr>
          <w:sz w:val="20"/>
          <w:szCs w:val="20"/>
          <w:lang w:val="en-US"/>
        </w:rPr>
        <w:t xml:space="preserve">the </w:t>
      </w:r>
      <w:r w:rsidR="00BF42BA" w:rsidRPr="00785D06">
        <w:rPr>
          <w:sz w:val="20"/>
          <w:szCs w:val="20"/>
          <w:lang w:val="en-US"/>
        </w:rPr>
        <w:t xml:space="preserve">corresponding </w:t>
      </w:r>
      <w:r w:rsidRPr="00785D06">
        <w:rPr>
          <w:sz w:val="20"/>
          <w:szCs w:val="20"/>
          <w:lang w:val="en-US"/>
        </w:rPr>
        <w:t xml:space="preserve">observations of the State, in light of the </w:t>
      </w:r>
      <w:r w:rsidR="00BF42BA" w:rsidRPr="00785D06">
        <w:rPr>
          <w:sz w:val="20"/>
          <w:szCs w:val="20"/>
          <w:lang w:val="en-US"/>
        </w:rPr>
        <w:t xml:space="preserve">criteria established </w:t>
      </w:r>
      <w:r w:rsidRPr="00785D06">
        <w:rPr>
          <w:sz w:val="20"/>
          <w:szCs w:val="20"/>
          <w:lang w:val="en-US"/>
        </w:rPr>
        <w:t xml:space="preserve">in its case law </w:t>
      </w:r>
      <w:r w:rsidR="00BF42BA" w:rsidRPr="00785D06">
        <w:rPr>
          <w:sz w:val="20"/>
          <w:szCs w:val="20"/>
          <w:lang w:val="en-US"/>
        </w:rPr>
        <w:t xml:space="preserve">on </w:t>
      </w:r>
      <w:r w:rsidRPr="00785D06">
        <w:rPr>
          <w:sz w:val="20"/>
          <w:szCs w:val="20"/>
          <w:lang w:val="en-US"/>
        </w:rPr>
        <w:t xml:space="preserve">the nature and scope of the obligation to make reparation, in order to establish measures </w:t>
      </w:r>
      <w:r w:rsidR="00BF42BA" w:rsidRPr="00785D06">
        <w:rPr>
          <w:sz w:val="20"/>
          <w:szCs w:val="20"/>
          <w:lang w:val="en-US"/>
        </w:rPr>
        <w:t xml:space="preserve">to redress </w:t>
      </w:r>
      <w:r w:rsidRPr="00785D06">
        <w:rPr>
          <w:sz w:val="20"/>
          <w:szCs w:val="20"/>
          <w:lang w:val="en-US"/>
        </w:rPr>
        <w:t>the harm caused to the victims.</w:t>
      </w:r>
      <w:r w:rsidRPr="00785D06">
        <w:rPr>
          <w:rStyle w:val="Refdenotaalpie"/>
          <w:sz w:val="20"/>
          <w:szCs w:val="20"/>
          <w:lang w:val="en-US"/>
        </w:rPr>
        <w:footnoteReference w:id="202"/>
      </w:r>
    </w:p>
    <w:p w14:paraId="00E3145C" w14:textId="77777777" w:rsidR="00C254BF" w:rsidRPr="00785D06" w:rsidRDefault="00C254BF" w:rsidP="00C254BF">
      <w:pPr>
        <w:widowControl w:val="0"/>
        <w:autoSpaceDE w:val="0"/>
        <w:autoSpaceDN w:val="0"/>
        <w:ind w:right="120"/>
        <w:jc w:val="both"/>
        <w:rPr>
          <w:sz w:val="20"/>
          <w:szCs w:val="20"/>
          <w:lang w:val="en-US"/>
        </w:rPr>
      </w:pPr>
    </w:p>
    <w:p w14:paraId="2290BCB4" w14:textId="77777777" w:rsidR="00C254BF" w:rsidRPr="00785D06" w:rsidRDefault="00C254BF" w:rsidP="00C254BF">
      <w:pPr>
        <w:widowControl w:val="0"/>
        <w:numPr>
          <w:ilvl w:val="0"/>
          <w:numId w:val="12"/>
        </w:numPr>
        <w:tabs>
          <w:tab w:val="left" w:pos="981"/>
        </w:tabs>
        <w:autoSpaceDE w:val="0"/>
        <w:autoSpaceDN w:val="0"/>
        <w:ind w:left="284" w:firstLine="13"/>
        <w:outlineLvl w:val="1"/>
        <w:rPr>
          <w:rFonts w:eastAsia="Times New Roman"/>
          <w:b/>
          <w:bCs/>
          <w:i/>
          <w:sz w:val="20"/>
          <w:szCs w:val="20"/>
          <w:lang w:val="en-US" w:eastAsia="es-ES" w:bidi="es-ES"/>
        </w:rPr>
      </w:pPr>
      <w:bookmarkStart w:id="159" w:name="_Toc42498071"/>
      <w:bookmarkStart w:id="160" w:name="_Toc46937319"/>
      <w:r w:rsidRPr="00785D06">
        <w:rPr>
          <w:rFonts w:eastAsia="Times New Roman"/>
          <w:b/>
          <w:bCs/>
          <w:i/>
          <w:sz w:val="20"/>
          <w:szCs w:val="20"/>
          <w:lang w:val="en-US" w:eastAsia="es-ES" w:bidi="es-ES"/>
        </w:rPr>
        <w:t xml:space="preserve">Injured party </w:t>
      </w:r>
      <w:bookmarkEnd w:id="159"/>
      <w:bookmarkEnd w:id="160"/>
    </w:p>
    <w:p w14:paraId="25A41079" w14:textId="77777777" w:rsidR="00C254BF" w:rsidRPr="00785D06" w:rsidRDefault="00C254BF" w:rsidP="00C254BF">
      <w:pPr>
        <w:pStyle w:val="Prrafodelista"/>
        <w:rPr>
          <w:sz w:val="20"/>
          <w:szCs w:val="20"/>
          <w:lang w:val="en-US"/>
        </w:rPr>
      </w:pPr>
    </w:p>
    <w:p w14:paraId="2218B11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Under the terms of Article 63(1) of the Convention, this Court considers as injured party anyone who has been declared a victim of the violation of any right recognized therein. Therefore, the Court considers Paola del Rosario Guzmán Albarracín, her mother Petita Paulina Albarracín Albán and her sister, D</w:t>
      </w:r>
      <w:r w:rsidR="00527FFA" w:rsidRPr="00785D06">
        <w:rPr>
          <w:sz w:val="20"/>
          <w:szCs w:val="20"/>
          <w:lang w:val="en-US"/>
        </w:rPr>
        <w:t>enisse Selena Guzmán Albarracín, as the “injured parties.”</w:t>
      </w:r>
    </w:p>
    <w:p w14:paraId="284E60E3" w14:textId="77777777" w:rsidR="00C254BF" w:rsidRPr="00785D06" w:rsidRDefault="00C254BF" w:rsidP="00C254BF">
      <w:pPr>
        <w:pStyle w:val="Prrafodelista"/>
        <w:ind w:left="0"/>
        <w:contextualSpacing w:val="0"/>
        <w:jc w:val="both"/>
        <w:outlineLvl w:val="1"/>
        <w:rPr>
          <w:sz w:val="20"/>
          <w:szCs w:val="20"/>
          <w:lang w:val="en-US"/>
        </w:rPr>
      </w:pPr>
    </w:p>
    <w:p w14:paraId="61E7B606" w14:textId="77777777" w:rsidR="00C254BF" w:rsidRPr="00785D06" w:rsidRDefault="00C254BF" w:rsidP="00C254BF">
      <w:pPr>
        <w:pStyle w:val="Prrafodelista"/>
        <w:widowControl w:val="0"/>
        <w:numPr>
          <w:ilvl w:val="0"/>
          <w:numId w:val="12"/>
        </w:numPr>
        <w:tabs>
          <w:tab w:val="left" w:pos="993"/>
        </w:tabs>
        <w:autoSpaceDE w:val="0"/>
        <w:autoSpaceDN w:val="0"/>
        <w:ind w:left="284" w:firstLine="13"/>
        <w:outlineLvl w:val="1"/>
        <w:rPr>
          <w:rFonts w:eastAsia="Times New Roman"/>
          <w:b/>
          <w:bCs/>
          <w:i/>
          <w:sz w:val="20"/>
          <w:szCs w:val="20"/>
          <w:lang w:val="en-US" w:eastAsia="es-ES" w:bidi="es-ES"/>
        </w:rPr>
      </w:pPr>
      <w:bookmarkStart w:id="161" w:name="_Toc42498072"/>
      <w:bookmarkStart w:id="162" w:name="_Toc46937320"/>
      <w:r w:rsidRPr="00785D06">
        <w:rPr>
          <w:rFonts w:eastAsia="Times New Roman"/>
          <w:b/>
          <w:bCs/>
          <w:i/>
          <w:sz w:val="20"/>
          <w:szCs w:val="20"/>
          <w:lang w:val="en-US" w:eastAsia="es-ES" w:bidi="es-ES"/>
        </w:rPr>
        <w:t xml:space="preserve">Request for </w:t>
      </w:r>
      <w:r w:rsidR="00A95637" w:rsidRPr="00785D06">
        <w:rPr>
          <w:rFonts w:eastAsia="Times New Roman"/>
          <w:b/>
          <w:bCs/>
          <w:i/>
          <w:sz w:val="20"/>
          <w:szCs w:val="20"/>
          <w:lang w:val="en-US" w:eastAsia="es-ES" w:bidi="es-ES"/>
        </w:rPr>
        <w:t>an investigation of</w:t>
      </w:r>
      <w:r w:rsidRPr="00785D06">
        <w:rPr>
          <w:rFonts w:eastAsia="Times New Roman"/>
          <w:b/>
          <w:bCs/>
          <w:i/>
          <w:sz w:val="20"/>
          <w:szCs w:val="20"/>
          <w:lang w:val="en-US" w:eastAsia="es-ES" w:bidi="es-ES"/>
        </w:rPr>
        <w:t xml:space="preserve"> the facts</w:t>
      </w:r>
      <w:bookmarkEnd w:id="161"/>
      <w:bookmarkEnd w:id="162"/>
    </w:p>
    <w:p w14:paraId="113EE64D" w14:textId="77777777" w:rsidR="00C254BF" w:rsidRPr="00785D06" w:rsidRDefault="00C254BF" w:rsidP="00C254BF">
      <w:pPr>
        <w:pStyle w:val="Prrafodelista"/>
        <w:ind w:left="0"/>
        <w:contextualSpacing w:val="0"/>
        <w:jc w:val="both"/>
        <w:rPr>
          <w:sz w:val="20"/>
          <w:szCs w:val="20"/>
          <w:lang w:val="en-US"/>
        </w:rPr>
      </w:pPr>
    </w:p>
    <w:p w14:paraId="3515D92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Commission </w:t>
      </w:r>
      <w:r w:rsidR="00A95637" w:rsidRPr="00785D06">
        <w:rPr>
          <w:rFonts w:eastAsia="Times New Roman"/>
          <w:sz w:val="20"/>
          <w:szCs w:val="20"/>
          <w:lang w:val="en-US" w:eastAsia="es-ES" w:bidi="es-ES"/>
        </w:rPr>
        <w:t xml:space="preserve">asked </w:t>
      </w:r>
      <w:r w:rsidRPr="00785D06">
        <w:rPr>
          <w:rFonts w:eastAsia="Times New Roman"/>
          <w:sz w:val="20"/>
          <w:szCs w:val="20"/>
          <w:lang w:val="en-US" w:eastAsia="es-ES" w:bidi="es-ES"/>
        </w:rPr>
        <w:t xml:space="preserve">the </w:t>
      </w:r>
      <w:r w:rsidR="00A95637" w:rsidRPr="00785D06">
        <w:rPr>
          <w:rFonts w:eastAsia="Times New Roman"/>
          <w:sz w:val="20"/>
          <w:szCs w:val="20"/>
          <w:lang w:val="en-US" w:eastAsia="es-ES" w:bidi="es-ES"/>
        </w:rPr>
        <w:t xml:space="preserve">Court to </w:t>
      </w:r>
      <w:r w:rsidR="00527FFA" w:rsidRPr="00785D06">
        <w:rPr>
          <w:rFonts w:eastAsia="Times New Roman"/>
          <w:sz w:val="20"/>
          <w:szCs w:val="20"/>
          <w:lang w:val="en-US" w:eastAsia="es-ES" w:bidi="es-ES"/>
        </w:rPr>
        <w:t xml:space="preserve">order </w:t>
      </w:r>
      <w:r w:rsidR="00A95637"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 xml:space="preserve">State </w:t>
      </w:r>
      <w:r w:rsidR="00A95637" w:rsidRPr="00785D06">
        <w:rPr>
          <w:rFonts w:eastAsia="Times New Roman"/>
          <w:sz w:val="20"/>
          <w:szCs w:val="20"/>
          <w:lang w:val="en-US" w:eastAsia="es-ES" w:bidi="es-ES"/>
        </w:rPr>
        <w:t xml:space="preserve">to </w:t>
      </w:r>
      <w:r w:rsidR="003C45BB" w:rsidRPr="00785D06">
        <w:rPr>
          <w:rFonts w:eastAsia="Times New Roman"/>
          <w:sz w:val="20"/>
          <w:szCs w:val="20"/>
          <w:lang w:val="en-US" w:eastAsia="es-ES" w:bidi="es-ES"/>
        </w:rPr>
        <w:t xml:space="preserve">conduct the pertinent investigations and criminal proceedings, </w:t>
      </w:r>
      <w:r w:rsidRPr="00785D06">
        <w:rPr>
          <w:rFonts w:eastAsia="Times New Roman"/>
          <w:sz w:val="20"/>
          <w:szCs w:val="20"/>
          <w:lang w:val="en-US" w:eastAsia="es-ES" w:bidi="es-ES"/>
        </w:rPr>
        <w:t xml:space="preserve">with due diligence and within a reasonable time, in order to individualize, identify, prosecute and, as appropriate, punish those responsible for the facts. </w:t>
      </w:r>
      <w:r w:rsidR="00A95637" w:rsidRPr="00785D06">
        <w:rPr>
          <w:rFonts w:eastAsia="Times New Roman"/>
          <w:sz w:val="20"/>
          <w:szCs w:val="20"/>
          <w:lang w:val="en-US" w:eastAsia="es-ES" w:bidi="es-ES"/>
        </w:rPr>
        <w:t xml:space="preserve">It also </w:t>
      </w:r>
      <w:r w:rsidRPr="00785D06">
        <w:rPr>
          <w:sz w:val="20"/>
          <w:szCs w:val="20"/>
          <w:lang w:val="en-US"/>
        </w:rPr>
        <w:t xml:space="preserve">considered that </w:t>
      </w:r>
      <w:r w:rsidRPr="00785D06">
        <w:rPr>
          <w:rFonts w:cs="Cambria"/>
          <w:sz w:val="20"/>
          <w:szCs w:val="20"/>
          <w:lang w:val="en-US"/>
        </w:rPr>
        <w:t xml:space="preserve">the State should not </w:t>
      </w:r>
      <w:r w:rsidR="003C45BB" w:rsidRPr="00785D06">
        <w:rPr>
          <w:rFonts w:cs="Cambria"/>
          <w:sz w:val="20"/>
          <w:szCs w:val="20"/>
          <w:lang w:val="en-US"/>
        </w:rPr>
        <w:t xml:space="preserve">cite </w:t>
      </w:r>
      <w:r w:rsidR="000B1A89" w:rsidRPr="00785D06">
        <w:rPr>
          <w:rFonts w:cs="Cambria"/>
          <w:sz w:val="20"/>
          <w:szCs w:val="20"/>
          <w:lang w:val="en-US"/>
        </w:rPr>
        <w:t>the guarantee</w:t>
      </w:r>
      <w:r w:rsidRPr="00785D06">
        <w:rPr>
          <w:rFonts w:cs="Cambria"/>
          <w:sz w:val="20"/>
          <w:szCs w:val="20"/>
          <w:lang w:val="en-US"/>
        </w:rPr>
        <w:t xml:space="preserve"> of </w:t>
      </w:r>
      <w:r w:rsidRPr="00785D06">
        <w:rPr>
          <w:rFonts w:cs="Cambria"/>
          <w:i/>
          <w:sz w:val="20"/>
          <w:szCs w:val="20"/>
          <w:lang w:val="en-US"/>
        </w:rPr>
        <w:t>ne bis in idem</w:t>
      </w:r>
      <w:r w:rsidRPr="00785D06">
        <w:rPr>
          <w:sz w:val="20"/>
          <w:szCs w:val="20"/>
          <w:lang w:val="en-US"/>
        </w:rPr>
        <w:t xml:space="preserve"> </w:t>
      </w:r>
      <w:r w:rsidRPr="00785D06">
        <w:rPr>
          <w:rFonts w:cs="Cambria"/>
          <w:sz w:val="20"/>
          <w:szCs w:val="20"/>
          <w:lang w:val="en-US"/>
        </w:rPr>
        <w:t xml:space="preserve">to justify a failure to comply with the </w:t>
      </w:r>
      <w:r w:rsidRPr="00785D06">
        <w:rPr>
          <w:sz w:val="20"/>
          <w:szCs w:val="20"/>
          <w:lang w:val="en-US"/>
        </w:rPr>
        <w:t>recommendation to investigate, given that the sta</w:t>
      </w:r>
      <w:r w:rsidR="000B1A89" w:rsidRPr="00785D06">
        <w:rPr>
          <w:sz w:val="20"/>
          <w:szCs w:val="20"/>
          <w:lang w:val="en-US"/>
        </w:rPr>
        <w:t>tute of limitations declared in</w:t>
      </w:r>
      <w:r w:rsidRPr="00785D06">
        <w:rPr>
          <w:sz w:val="20"/>
          <w:szCs w:val="20"/>
          <w:lang w:val="en-US"/>
        </w:rPr>
        <w:t xml:space="preserve"> </w:t>
      </w:r>
      <w:r w:rsidR="000B1A89" w:rsidRPr="00785D06">
        <w:rPr>
          <w:sz w:val="20"/>
          <w:szCs w:val="20"/>
          <w:lang w:val="en-US"/>
        </w:rPr>
        <w:t xml:space="preserve">the </w:t>
      </w:r>
      <w:r w:rsidRPr="00785D06">
        <w:rPr>
          <w:sz w:val="20"/>
          <w:szCs w:val="20"/>
          <w:lang w:val="en-US"/>
        </w:rPr>
        <w:t xml:space="preserve">criminal proceedings resulted from </w:t>
      </w:r>
      <w:r w:rsidR="000C38AD" w:rsidRPr="00785D06">
        <w:rPr>
          <w:sz w:val="20"/>
          <w:szCs w:val="20"/>
          <w:lang w:val="en-US"/>
        </w:rPr>
        <w:t>a</w:t>
      </w:r>
      <w:r w:rsidRPr="00785D06">
        <w:rPr>
          <w:sz w:val="20"/>
          <w:szCs w:val="20"/>
          <w:lang w:val="en-US"/>
        </w:rPr>
        <w:t xml:space="preserve"> </w:t>
      </w:r>
      <w:r w:rsidR="003C45BB" w:rsidRPr="00785D06">
        <w:rPr>
          <w:sz w:val="20"/>
          <w:szCs w:val="20"/>
          <w:lang w:val="en-US"/>
        </w:rPr>
        <w:t xml:space="preserve">criminal </w:t>
      </w:r>
      <w:r w:rsidRPr="00785D06">
        <w:rPr>
          <w:sz w:val="20"/>
          <w:szCs w:val="20"/>
          <w:lang w:val="en-US"/>
        </w:rPr>
        <w:t xml:space="preserve">investigation and proceedings </w:t>
      </w:r>
      <w:r w:rsidR="000B1A89" w:rsidRPr="00785D06">
        <w:rPr>
          <w:sz w:val="20"/>
          <w:szCs w:val="20"/>
          <w:lang w:val="en-US"/>
        </w:rPr>
        <w:t xml:space="preserve">that were </w:t>
      </w:r>
      <w:r w:rsidRPr="00785D06">
        <w:rPr>
          <w:sz w:val="20"/>
          <w:szCs w:val="20"/>
          <w:lang w:val="en-US"/>
        </w:rPr>
        <w:t xml:space="preserve">incompatible with the American Convention. It also asked that </w:t>
      </w:r>
      <w:r w:rsidRPr="00785D06">
        <w:rPr>
          <w:rFonts w:eastAsia="Times New Roman"/>
          <w:sz w:val="20"/>
          <w:szCs w:val="20"/>
          <w:lang w:val="en-US" w:eastAsia="es-ES" w:bidi="es-ES"/>
        </w:rPr>
        <w:t xml:space="preserve">the corresponding administrative, disciplinary or </w:t>
      </w:r>
      <w:r w:rsidR="003C45BB" w:rsidRPr="00785D06">
        <w:rPr>
          <w:rFonts w:eastAsia="Times New Roman"/>
          <w:sz w:val="20"/>
          <w:szCs w:val="20"/>
          <w:lang w:val="en-US" w:eastAsia="es-ES" w:bidi="es-ES"/>
        </w:rPr>
        <w:t xml:space="preserve">criminal sanctions </w:t>
      </w:r>
      <w:r w:rsidRPr="00785D06">
        <w:rPr>
          <w:rFonts w:eastAsia="Times New Roman"/>
          <w:sz w:val="20"/>
          <w:szCs w:val="20"/>
          <w:lang w:val="en-US" w:eastAsia="es-ES" w:bidi="es-ES"/>
        </w:rPr>
        <w:t xml:space="preserve">be </w:t>
      </w:r>
      <w:r w:rsidR="003C45BB" w:rsidRPr="00785D06">
        <w:rPr>
          <w:rFonts w:eastAsia="Times New Roman"/>
          <w:sz w:val="20"/>
          <w:szCs w:val="20"/>
          <w:lang w:val="en-US" w:eastAsia="es-ES" w:bidi="es-ES"/>
        </w:rPr>
        <w:t xml:space="preserve">applied </w:t>
      </w:r>
      <w:r w:rsidRPr="00785D06">
        <w:rPr>
          <w:rFonts w:eastAsia="Times New Roman"/>
          <w:sz w:val="20"/>
          <w:szCs w:val="20"/>
          <w:lang w:val="en-US" w:eastAsia="es-ES" w:bidi="es-ES"/>
        </w:rPr>
        <w:t xml:space="preserve">for the actions or omissions of the State officials who contributed to </w:t>
      </w:r>
      <w:r w:rsidR="003C45BB" w:rsidRPr="00785D06">
        <w:rPr>
          <w:rFonts w:eastAsia="Times New Roman"/>
          <w:sz w:val="20"/>
          <w:szCs w:val="20"/>
          <w:lang w:val="en-US" w:eastAsia="es-ES" w:bidi="es-ES"/>
        </w:rPr>
        <w:t>the denial</w:t>
      </w:r>
      <w:r w:rsidRPr="00785D06">
        <w:rPr>
          <w:rFonts w:eastAsia="Times New Roman"/>
          <w:sz w:val="20"/>
          <w:szCs w:val="20"/>
          <w:lang w:val="en-US" w:eastAsia="es-ES" w:bidi="es-ES"/>
        </w:rPr>
        <w:t xml:space="preserve"> </w:t>
      </w:r>
      <w:r w:rsidR="003C45BB" w:rsidRPr="00785D06">
        <w:rPr>
          <w:rFonts w:eastAsia="Times New Roman"/>
          <w:sz w:val="20"/>
          <w:szCs w:val="20"/>
          <w:lang w:val="en-US" w:eastAsia="es-ES" w:bidi="es-ES"/>
        </w:rPr>
        <w:t xml:space="preserve">of </w:t>
      </w:r>
      <w:r w:rsidRPr="00785D06">
        <w:rPr>
          <w:rFonts w:eastAsia="Times New Roman"/>
          <w:sz w:val="20"/>
          <w:szCs w:val="20"/>
          <w:lang w:val="en-US" w:eastAsia="es-ES" w:bidi="es-ES"/>
        </w:rPr>
        <w:t>just</w:t>
      </w:r>
      <w:r w:rsidR="003C45BB" w:rsidRPr="00785D06">
        <w:rPr>
          <w:rFonts w:eastAsia="Times New Roman"/>
          <w:sz w:val="20"/>
          <w:szCs w:val="20"/>
          <w:lang w:val="en-US" w:eastAsia="es-ES" w:bidi="es-ES"/>
        </w:rPr>
        <w:t xml:space="preserve">ice and to the impunity of the </w:t>
      </w:r>
      <w:r w:rsidRPr="00785D06">
        <w:rPr>
          <w:rFonts w:eastAsia="Times New Roman"/>
          <w:sz w:val="20"/>
          <w:szCs w:val="20"/>
          <w:lang w:val="en-US" w:eastAsia="es-ES" w:bidi="es-ES"/>
        </w:rPr>
        <w:t>act</w:t>
      </w:r>
      <w:r w:rsidR="003C45BB" w:rsidRPr="00785D06">
        <w:rPr>
          <w:rFonts w:eastAsia="Times New Roman"/>
          <w:sz w:val="20"/>
          <w:szCs w:val="20"/>
          <w:lang w:val="en-US" w:eastAsia="es-ES" w:bidi="es-ES"/>
        </w:rPr>
        <w:t>ion</w:t>
      </w:r>
      <w:r w:rsidRPr="00785D06">
        <w:rPr>
          <w:rFonts w:eastAsia="Times New Roman"/>
          <w:sz w:val="20"/>
          <w:szCs w:val="20"/>
          <w:lang w:val="en-US" w:eastAsia="es-ES" w:bidi="es-ES"/>
        </w:rPr>
        <w:t xml:space="preserve">s </w:t>
      </w:r>
      <w:r w:rsidR="003C45BB" w:rsidRPr="00785D06">
        <w:rPr>
          <w:rFonts w:eastAsia="Times New Roman"/>
          <w:sz w:val="20"/>
          <w:szCs w:val="20"/>
          <w:lang w:val="en-US" w:eastAsia="es-ES" w:bidi="es-ES"/>
        </w:rPr>
        <w:t xml:space="preserve">in this </w:t>
      </w:r>
      <w:r w:rsidRPr="00785D06">
        <w:rPr>
          <w:rFonts w:eastAsia="Times New Roman"/>
          <w:sz w:val="20"/>
          <w:szCs w:val="20"/>
          <w:lang w:val="en-US" w:eastAsia="es-ES" w:bidi="es-ES"/>
        </w:rPr>
        <w:t>case.</w:t>
      </w:r>
    </w:p>
    <w:p w14:paraId="2238D4C9" w14:textId="77777777" w:rsidR="00C254BF" w:rsidRPr="00785D06" w:rsidRDefault="00C254BF" w:rsidP="00C254BF">
      <w:pPr>
        <w:pStyle w:val="Prrafodelista"/>
        <w:ind w:left="0"/>
        <w:contextualSpacing w:val="0"/>
        <w:jc w:val="both"/>
        <w:rPr>
          <w:sz w:val="20"/>
          <w:szCs w:val="20"/>
          <w:lang w:val="en-US"/>
        </w:rPr>
      </w:pPr>
    </w:p>
    <w:p w14:paraId="7947E328" w14:textId="77777777" w:rsidR="00C254BF" w:rsidRPr="00785D06" w:rsidRDefault="00C254BF" w:rsidP="00317A84">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representatives</w:t>
      </w:r>
      <w:r w:rsidRPr="00785D06">
        <w:rPr>
          <w:rFonts w:eastAsia="Times New Roman"/>
          <w:sz w:val="20"/>
          <w:szCs w:val="20"/>
          <w:lang w:val="en-US" w:eastAsia="es-ES" w:bidi="es-ES"/>
        </w:rPr>
        <w:t xml:space="preserve"> requested an investigation to determine criminal, administrative and any other responsibilities arising from the acts of h</w:t>
      </w:r>
      <w:r w:rsidR="005D3F88" w:rsidRPr="00785D06">
        <w:rPr>
          <w:rFonts w:eastAsia="Times New Roman"/>
          <w:sz w:val="20"/>
          <w:szCs w:val="20"/>
          <w:lang w:val="en-US" w:eastAsia="es-ES" w:bidi="es-ES"/>
        </w:rPr>
        <w:t xml:space="preserve">arassment and sexual abuse committed against Paola, the </w:t>
      </w:r>
      <w:r w:rsidRPr="00785D06">
        <w:rPr>
          <w:rFonts w:eastAsia="Times New Roman"/>
          <w:sz w:val="20"/>
          <w:szCs w:val="20"/>
          <w:lang w:val="en-US" w:eastAsia="es-ES" w:bidi="es-ES"/>
        </w:rPr>
        <w:t>arbitrary interferen</w:t>
      </w:r>
      <w:r w:rsidR="00650C0B" w:rsidRPr="00785D06">
        <w:rPr>
          <w:rFonts w:eastAsia="Times New Roman"/>
          <w:sz w:val="20"/>
          <w:szCs w:val="20"/>
          <w:lang w:val="en-US" w:eastAsia="es-ES" w:bidi="es-ES"/>
        </w:rPr>
        <w:t xml:space="preserve">ce in </w:t>
      </w:r>
      <w:r w:rsidR="005D3F88" w:rsidRPr="00785D06">
        <w:rPr>
          <w:rFonts w:eastAsia="Times New Roman"/>
          <w:sz w:val="20"/>
          <w:szCs w:val="20"/>
          <w:lang w:val="en-US" w:eastAsia="es-ES" w:bidi="es-ES"/>
        </w:rPr>
        <w:t xml:space="preserve">her </w:t>
      </w:r>
      <w:r w:rsidR="00650C0B" w:rsidRPr="00785D06">
        <w:rPr>
          <w:rFonts w:eastAsia="Times New Roman"/>
          <w:sz w:val="20"/>
          <w:szCs w:val="20"/>
          <w:lang w:val="en-US" w:eastAsia="es-ES" w:bidi="es-ES"/>
        </w:rPr>
        <w:t>private life</w:t>
      </w:r>
      <w:r w:rsidRPr="00785D06">
        <w:rPr>
          <w:rFonts w:eastAsia="Times New Roman"/>
          <w:sz w:val="20"/>
          <w:szCs w:val="20"/>
          <w:lang w:val="en-US" w:eastAsia="es-ES" w:bidi="es-ES"/>
        </w:rPr>
        <w:t xml:space="preserve"> and the “torture” that </w:t>
      </w:r>
      <w:r w:rsidR="005D3F88" w:rsidRPr="00785D06">
        <w:rPr>
          <w:rFonts w:eastAsia="Times New Roman"/>
          <w:sz w:val="20"/>
          <w:szCs w:val="20"/>
          <w:lang w:val="en-US" w:eastAsia="es-ES" w:bidi="es-ES"/>
        </w:rPr>
        <w:t xml:space="preserve">they alleged had </w:t>
      </w:r>
      <w:r w:rsidR="00A60C00" w:rsidRPr="00785D06">
        <w:rPr>
          <w:rFonts w:eastAsia="Times New Roman"/>
          <w:sz w:val="20"/>
          <w:szCs w:val="20"/>
          <w:lang w:val="en-US" w:eastAsia="es-ES" w:bidi="es-ES"/>
        </w:rPr>
        <w:t>occurred</w:t>
      </w:r>
      <w:r w:rsidRPr="00785D06">
        <w:rPr>
          <w:rFonts w:eastAsia="Times New Roman"/>
          <w:sz w:val="20"/>
          <w:szCs w:val="20"/>
          <w:lang w:val="en-US" w:eastAsia="es-ES" w:bidi="es-ES"/>
        </w:rPr>
        <w:t xml:space="preserve">, as well as her </w:t>
      </w:r>
      <w:r w:rsidR="005D3F88" w:rsidRPr="00785D06">
        <w:rPr>
          <w:rFonts w:eastAsia="Times New Roman"/>
          <w:sz w:val="20"/>
          <w:szCs w:val="20"/>
          <w:lang w:val="en-US" w:eastAsia="es-ES" w:bidi="es-ES"/>
        </w:rPr>
        <w:t xml:space="preserve">death, </w:t>
      </w:r>
      <w:r w:rsidR="000B1A89" w:rsidRPr="00785D06">
        <w:rPr>
          <w:rFonts w:eastAsia="Times New Roman"/>
          <w:sz w:val="20"/>
          <w:szCs w:val="20"/>
          <w:lang w:val="en-US" w:eastAsia="es-ES" w:bidi="es-ES"/>
        </w:rPr>
        <w:t xml:space="preserve">all </w:t>
      </w:r>
      <w:r w:rsidR="005D3F88" w:rsidRPr="00785D06">
        <w:rPr>
          <w:rFonts w:eastAsia="Times New Roman"/>
          <w:sz w:val="20"/>
          <w:szCs w:val="20"/>
          <w:lang w:val="en-US" w:eastAsia="es-ES" w:bidi="es-ES"/>
        </w:rPr>
        <w:t>within a reasonable time. They asked that the investigation be carried out by</w:t>
      </w:r>
      <w:r w:rsidRPr="00785D06">
        <w:rPr>
          <w:rFonts w:eastAsia="Times New Roman"/>
          <w:sz w:val="20"/>
          <w:szCs w:val="20"/>
          <w:lang w:val="en-US" w:eastAsia="es-ES" w:bidi="es-ES"/>
        </w:rPr>
        <w:t xml:space="preserve"> </w:t>
      </w:r>
      <w:r w:rsidR="005D3F88" w:rsidRPr="00785D06">
        <w:rPr>
          <w:rFonts w:eastAsia="Times New Roman"/>
          <w:sz w:val="20"/>
          <w:szCs w:val="20"/>
          <w:lang w:val="en-US" w:eastAsia="es-ES" w:bidi="es-ES"/>
        </w:rPr>
        <w:t xml:space="preserve">officials </w:t>
      </w:r>
      <w:r w:rsidRPr="00785D06">
        <w:rPr>
          <w:rFonts w:eastAsia="Times New Roman"/>
          <w:sz w:val="20"/>
          <w:szCs w:val="20"/>
          <w:lang w:val="en-US" w:eastAsia="es-ES" w:bidi="es-ES"/>
        </w:rPr>
        <w:t xml:space="preserve">trained in assisting victims of gender-based discrimination and violence. </w:t>
      </w:r>
      <w:r w:rsidR="00317A84" w:rsidRPr="00785D06">
        <w:rPr>
          <w:rFonts w:eastAsia="Times New Roman"/>
          <w:sz w:val="20"/>
          <w:szCs w:val="20"/>
          <w:lang w:val="en-US" w:eastAsia="es-ES" w:bidi="es-ES"/>
        </w:rPr>
        <w:t>I</w:t>
      </w:r>
      <w:r w:rsidR="005D3F88" w:rsidRPr="00785D06">
        <w:rPr>
          <w:rFonts w:eastAsia="Times New Roman"/>
          <w:sz w:val="20"/>
          <w:szCs w:val="20"/>
          <w:lang w:val="en-US" w:eastAsia="es-ES" w:bidi="es-ES"/>
        </w:rPr>
        <w:t xml:space="preserve">n agreement with the Commission, </w:t>
      </w:r>
      <w:r w:rsidR="00317A84" w:rsidRPr="00785D06">
        <w:rPr>
          <w:rFonts w:eastAsia="Times New Roman"/>
          <w:sz w:val="20"/>
          <w:szCs w:val="20"/>
          <w:lang w:val="en-US" w:eastAsia="es-ES" w:bidi="es-ES"/>
        </w:rPr>
        <w:t xml:space="preserve">the representatives requested that, given </w:t>
      </w:r>
      <w:r w:rsidR="00A60C00" w:rsidRPr="00785D06">
        <w:rPr>
          <w:rFonts w:eastAsia="Times New Roman"/>
          <w:sz w:val="20"/>
          <w:szCs w:val="20"/>
          <w:lang w:val="en-US" w:eastAsia="es-ES" w:bidi="es-ES"/>
        </w:rPr>
        <w:t>“</w:t>
      </w:r>
      <w:r w:rsidR="005D3F88" w:rsidRPr="00785D06">
        <w:rPr>
          <w:rFonts w:eastAsia="Times New Roman"/>
          <w:sz w:val="20"/>
          <w:szCs w:val="20"/>
          <w:lang w:val="en-US" w:eastAsia="es-ES" w:bidi="es-ES"/>
        </w:rPr>
        <w:t>t</w:t>
      </w:r>
      <w:r w:rsidRPr="00785D06">
        <w:rPr>
          <w:rFonts w:eastAsia="Times New Roman"/>
          <w:sz w:val="20"/>
          <w:szCs w:val="20"/>
          <w:lang w:val="en-US" w:eastAsia="es-ES" w:bidi="es-ES"/>
        </w:rPr>
        <w:t xml:space="preserve">he </w:t>
      </w:r>
      <w:r w:rsidR="00A60C00" w:rsidRPr="00785D06">
        <w:rPr>
          <w:rFonts w:eastAsia="Times New Roman"/>
          <w:sz w:val="20"/>
          <w:szCs w:val="20"/>
          <w:lang w:val="en-US" w:eastAsia="es-ES" w:bidi="es-ES"/>
        </w:rPr>
        <w:t xml:space="preserve">prevailing </w:t>
      </w:r>
      <w:r w:rsidRPr="00785D06">
        <w:rPr>
          <w:rFonts w:eastAsia="Times New Roman"/>
          <w:sz w:val="20"/>
          <w:szCs w:val="20"/>
          <w:lang w:val="en-US" w:eastAsia="es-ES" w:bidi="es-ES"/>
        </w:rPr>
        <w:t>impunity</w:t>
      </w:r>
      <w:r w:rsidR="00A60C00" w:rsidRPr="00785D06">
        <w:rPr>
          <w:rFonts w:eastAsia="Times New Roman"/>
          <w:sz w:val="20"/>
          <w:szCs w:val="20"/>
          <w:lang w:val="en-US" w:eastAsia="es-ES" w:bidi="es-ES"/>
        </w:rPr>
        <w:t>”</w:t>
      </w:r>
      <w:r w:rsidRPr="00785D06">
        <w:rPr>
          <w:rFonts w:eastAsia="Times New Roman"/>
          <w:sz w:val="20"/>
          <w:szCs w:val="20"/>
          <w:lang w:val="en-US" w:eastAsia="es-ES" w:bidi="es-ES"/>
        </w:rPr>
        <w:t xml:space="preserve"> and </w:t>
      </w:r>
      <w:r w:rsidR="005D3F88" w:rsidRPr="00785D06">
        <w:rPr>
          <w:rFonts w:eastAsia="Times New Roman"/>
          <w:sz w:val="20"/>
          <w:szCs w:val="20"/>
          <w:lang w:val="en-US" w:eastAsia="es-ES" w:bidi="es-ES"/>
        </w:rPr>
        <w:t xml:space="preserve">that </w:t>
      </w:r>
      <w:r w:rsidRPr="00785D06">
        <w:rPr>
          <w:rFonts w:eastAsia="Times New Roman"/>
          <w:sz w:val="20"/>
          <w:szCs w:val="20"/>
          <w:lang w:val="en-US" w:eastAsia="es-ES" w:bidi="es-ES"/>
        </w:rPr>
        <w:t xml:space="preserve">Paola </w:t>
      </w:r>
      <w:r w:rsidR="005D3F88" w:rsidRPr="00785D06">
        <w:rPr>
          <w:rFonts w:eastAsia="Times New Roman"/>
          <w:sz w:val="20"/>
          <w:szCs w:val="20"/>
          <w:lang w:val="en-US" w:eastAsia="es-ES" w:bidi="es-ES"/>
        </w:rPr>
        <w:t xml:space="preserve">was </w:t>
      </w:r>
      <w:r w:rsidR="00A60C00" w:rsidRPr="00785D06">
        <w:rPr>
          <w:rFonts w:eastAsia="Times New Roman"/>
          <w:sz w:val="20"/>
          <w:szCs w:val="20"/>
          <w:lang w:val="en-US" w:eastAsia="es-ES" w:bidi="es-ES"/>
        </w:rPr>
        <w:t xml:space="preserve">a </w:t>
      </w:r>
      <w:r w:rsidRPr="00785D06">
        <w:rPr>
          <w:rFonts w:eastAsia="Times New Roman"/>
          <w:sz w:val="20"/>
          <w:szCs w:val="20"/>
          <w:lang w:val="en-US" w:eastAsia="es-ES" w:bidi="es-ES"/>
        </w:rPr>
        <w:t xml:space="preserve">“victim of acts of torture, </w:t>
      </w:r>
      <w:r w:rsidR="00317A84" w:rsidRPr="00785D06">
        <w:rPr>
          <w:rFonts w:eastAsia="Times New Roman"/>
          <w:sz w:val="20"/>
          <w:szCs w:val="20"/>
          <w:lang w:val="en-US" w:eastAsia="es-ES" w:bidi="es-ES"/>
        </w:rPr>
        <w:t xml:space="preserve">sexual </w:t>
      </w:r>
      <w:r w:rsidRPr="00785D06">
        <w:rPr>
          <w:rFonts w:eastAsia="Times New Roman"/>
          <w:sz w:val="20"/>
          <w:szCs w:val="20"/>
          <w:lang w:val="en-US" w:eastAsia="es-ES" w:bidi="es-ES"/>
        </w:rPr>
        <w:t xml:space="preserve">harassment, abuse and </w:t>
      </w:r>
      <w:r w:rsidR="00317A84" w:rsidRPr="00785D06">
        <w:rPr>
          <w:rFonts w:eastAsia="Times New Roman"/>
          <w:sz w:val="20"/>
          <w:szCs w:val="20"/>
          <w:lang w:val="en-US" w:eastAsia="es-ES" w:bidi="es-ES"/>
        </w:rPr>
        <w:t>rape</w:t>
      </w:r>
      <w:r w:rsidR="00A60C00"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5D3F88" w:rsidRPr="00785D06">
        <w:rPr>
          <w:rFonts w:eastAsia="Times New Roman"/>
          <w:sz w:val="20"/>
          <w:szCs w:val="20"/>
          <w:lang w:val="en-US" w:eastAsia="es-ES" w:bidi="es-ES"/>
        </w:rPr>
        <w:t xml:space="preserve">the Court </w:t>
      </w:r>
      <w:r w:rsidR="00317A84" w:rsidRPr="00785D06">
        <w:rPr>
          <w:rFonts w:eastAsia="Times New Roman"/>
          <w:sz w:val="20"/>
          <w:szCs w:val="20"/>
          <w:lang w:val="en-US" w:eastAsia="es-ES" w:bidi="es-ES"/>
        </w:rPr>
        <w:t xml:space="preserve">decide </w:t>
      </w:r>
      <w:r w:rsidRPr="00785D06">
        <w:rPr>
          <w:rFonts w:eastAsia="Times New Roman"/>
          <w:sz w:val="20"/>
          <w:szCs w:val="20"/>
          <w:lang w:val="en-US" w:eastAsia="es-ES" w:bidi="es-ES"/>
        </w:rPr>
        <w:t>in th</w:t>
      </w:r>
      <w:r w:rsidR="00A60C00" w:rsidRPr="00785D06">
        <w:rPr>
          <w:rFonts w:eastAsia="Times New Roman"/>
          <w:sz w:val="20"/>
          <w:szCs w:val="20"/>
          <w:lang w:val="en-US" w:eastAsia="es-ES" w:bidi="es-ES"/>
        </w:rPr>
        <w:t xml:space="preserve">is </w:t>
      </w:r>
      <w:r w:rsidRPr="00785D06">
        <w:rPr>
          <w:rFonts w:eastAsia="Times New Roman"/>
          <w:sz w:val="20"/>
          <w:szCs w:val="20"/>
          <w:lang w:val="en-US" w:eastAsia="es-ES" w:bidi="es-ES"/>
        </w:rPr>
        <w:t xml:space="preserve">case </w:t>
      </w:r>
      <w:r w:rsidR="00317A84" w:rsidRPr="00785D06">
        <w:rPr>
          <w:rFonts w:eastAsia="Times New Roman"/>
          <w:sz w:val="20"/>
          <w:szCs w:val="20"/>
          <w:lang w:val="en-US" w:eastAsia="es-ES" w:bidi="es-ES"/>
        </w:rPr>
        <w:t xml:space="preserve">that </w:t>
      </w:r>
      <w:r w:rsidRPr="00785D06">
        <w:rPr>
          <w:rFonts w:eastAsia="Times New Roman"/>
          <w:sz w:val="20"/>
          <w:szCs w:val="20"/>
          <w:lang w:val="en-US" w:eastAsia="es-ES" w:bidi="es-ES"/>
        </w:rPr>
        <w:t>“</w:t>
      </w:r>
      <w:r w:rsidR="00317A84"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 xml:space="preserve">prescription of the </w:t>
      </w:r>
      <w:r w:rsidR="0026775F" w:rsidRPr="00785D06">
        <w:rPr>
          <w:rFonts w:eastAsia="Times New Roman"/>
          <w:sz w:val="20"/>
          <w:szCs w:val="20"/>
          <w:lang w:val="en-US" w:eastAsia="es-ES" w:bidi="es-ES"/>
        </w:rPr>
        <w:t>criminal action</w:t>
      </w:r>
      <w:r w:rsidR="005D3F88" w:rsidRPr="00785D06">
        <w:rPr>
          <w:rFonts w:eastAsia="Times New Roman"/>
          <w:sz w:val="20"/>
          <w:szCs w:val="20"/>
          <w:lang w:val="en-US" w:eastAsia="es-ES" w:bidi="es-ES"/>
        </w:rPr>
        <w:t xml:space="preserve"> should not apply</w:t>
      </w:r>
      <w:r w:rsidR="00317A84" w:rsidRPr="00785D06">
        <w:rPr>
          <w:rFonts w:eastAsia="Times New Roman"/>
          <w:sz w:val="20"/>
          <w:szCs w:val="20"/>
          <w:lang w:val="en-US" w:eastAsia="es-ES" w:bidi="es-ES"/>
        </w:rPr>
        <w:t xml:space="preserve">.” Consequently, they asked the Court to </w:t>
      </w:r>
      <w:r w:rsidRPr="00785D06">
        <w:rPr>
          <w:rFonts w:eastAsia="Times New Roman"/>
          <w:sz w:val="20"/>
          <w:szCs w:val="20"/>
          <w:lang w:val="en-US" w:eastAsia="es-ES" w:bidi="es-ES"/>
        </w:rPr>
        <w:t xml:space="preserve">order the State to </w:t>
      </w:r>
      <w:r w:rsidR="00317A84" w:rsidRPr="00785D06">
        <w:rPr>
          <w:rFonts w:eastAsia="Times New Roman"/>
          <w:sz w:val="20"/>
          <w:szCs w:val="20"/>
          <w:lang w:val="en-US" w:eastAsia="es-ES" w:bidi="es-ES"/>
        </w:rPr>
        <w:t xml:space="preserve">take </w:t>
      </w:r>
      <w:r w:rsidRPr="00785D06">
        <w:rPr>
          <w:rFonts w:eastAsia="Times New Roman"/>
          <w:sz w:val="20"/>
          <w:szCs w:val="20"/>
          <w:lang w:val="en-US" w:eastAsia="es-ES" w:bidi="es-ES"/>
        </w:rPr>
        <w:t xml:space="preserve">the necessary </w:t>
      </w:r>
      <w:r w:rsidR="00317A84" w:rsidRPr="00785D06">
        <w:rPr>
          <w:rFonts w:eastAsia="Times New Roman"/>
          <w:sz w:val="20"/>
          <w:szCs w:val="20"/>
          <w:lang w:val="en-US" w:eastAsia="es-ES" w:bidi="es-ES"/>
        </w:rPr>
        <w:t xml:space="preserve">steps </w:t>
      </w:r>
      <w:r w:rsidRPr="00785D06">
        <w:rPr>
          <w:rFonts w:eastAsia="Times New Roman"/>
          <w:sz w:val="20"/>
          <w:szCs w:val="20"/>
          <w:lang w:val="en-US" w:eastAsia="es-ES" w:bidi="es-ES"/>
        </w:rPr>
        <w:t>to ensure that Paola’s death and the sexual violence she suffered “does not remain unpunished […] and to fully restore the victims’ rights of access to justice and to the truth.”</w:t>
      </w:r>
    </w:p>
    <w:p w14:paraId="55E261F4" w14:textId="77777777" w:rsidR="00C254BF" w:rsidRPr="00785D06" w:rsidRDefault="00C254BF" w:rsidP="00C254BF">
      <w:pPr>
        <w:pStyle w:val="Prrafodelista"/>
        <w:rPr>
          <w:sz w:val="20"/>
          <w:szCs w:val="20"/>
          <w:lang w:val="en-US"/>
        </w:rPr>
      </w:pPr>
    </w:p>
    <w:p w14:paraId="68D4A12F" w14:textId="77777777" w:rsidR="00C254BF" w:rsidRPr="00785D06" w:rsidRDefault="009F758D"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Alternatively, </w:t>
      </w:r>
      <w:r w:rsidR="00C254BF" w:rsidRPr="00785D06">
        <w:rPr>
          <w:rFonts w:eastAsia="Times New Roman"/>
          <w:sz w:val="20"/>
          <w:szCs w:val="20"/>
          <w:lang w:val="en-US" w:eastAsia="es-ES" w:bidi="es-ES"/>
        </w:rPr>
        <w:t>i</w:t>
      </w:r>
      <w:r w:rsidR="00317A84" w:rsidRPr="00785D06">
        <w:rPr>
          <w:rFonts w:eastAsia="Times New Roman"/>
          <w:sz w:val="20"/>
          <w:szCs w:val="20"/>
          <w:lang w:val="en-US" w:eastAsia="es-ES" w:bidi="es-ES"/>
        </w:rPr>
        <w:t xml:space="preserve">f </w:t>
      </w:r>
      <w:r w:rsidR="00C254BF" w:rsidRPr="00785D06">
        <w:rPr>
          <w:rFonts w:eastAsia="Times New Roman"/>
          <w:sz w:val="20"/>
          <w:szCs w:val="20"/>
          <w:lang w:val="en-US" w:eastAsia="es-ES" w:bidi="es-ES"/>
        </w:rPr>
        <w:t>th</w:t>
      </w:r>
      <w:r w:rsidR="00AB3F2F" w:rsidRPr="00785D06">
        <w:rPr>
          <w:rFonts w:eastAsia="Times New Roman"/>
          <w:sz w:val="20"/>
          <w:szCs w:val="20"/>
          <w:lang w:val="en-US" w:eastAsia="es-ES" w:bidi="es-ES"/>
        </w:rPr>
        <w:t xml:space="preserve">e </w:t>
      </w:r>
      <w:r w:rsidR="00317A84" w:rsidRPr="00785D06">
        <w:rPr>
          <w:rFonts w:eastAsia="Times New Roman"/>
          <w:sz w:val="20"/>
          <w:szCs w:val="20"/>
          <w:lang w:val="en-US" w:eastAsia="es-ES" w:bidi="es-ES"/>
        </w:rPr>
        <w:t>Court should decide</w:t>
      </w:r>
      <w:r w:rsidR="00AB3F2F" w:rsidRPr="00785D06">
        <w:rPr>
          <w:rFonts w:eastAsia="Times New Roman"/>
          <w:sz w:val="20"/>
          <w:szCs w:val="20"/>
          <w:lang w:val="en-US" w:eastAsia="es-ES" w:bidi="es-ES"/>
        </w:rPr>
        <w:t xml:space="preserve"> not to admit th</w:t>
      </w:r>
      <w:r w:rsidR="00317A84" w:rsidRPr="00785D06">
        <w:rPr>
          <w:rFonts w:eastAsia="Times New Roman"/>
          <w:sz w:val="20"/>
          <w:szCs w:val="20"/>
          <w:lang w:val="en-US" w:eastAsia="es-ES" w:bidi="es-ES"/>
        </w:rPr>
        <w:t>eir</w:t>
      </w:r>
      <w:r w:rsidR="00C254BF" w:rsidRPr="00785D06">
        <w:rPr>
          <w:rFonts w:eastAsia="Times New Roman"/>
          <w:sz w:val="20"/>
          <w:szCs w:val="20"/>
          <w:lang w:val="en-US" w:eastAsia="es-ES" w:bidi="es-ES"/>
        </w:rPr>
        <w:t xml:space="preserve"> </w:t>
      </w:r>
      <w:r w:rsidR="002D2F09" w:rsidRPr="00785D06">
        <w:rPr>
          <w:rFonts w:eastAsia="Times New Roman"/>
          <w:sz w:val="20"/>
          <w:szCs w:val="20"/>
          <w:lang w:val="en-US" w:eastAsia="es-ES" w:bidi="es-ES"/>
        </w:rPr>
        <w:t>petition</w:t>
      </w:r>
      <w:r w:rsidR="00C254BF" w:rsidRPr="00785D06">
        <w:rPr>
          <w:rFonts w:eastAsia="Times New Roman"/>
          <w:sz w:val="20"/>
          <w:szCs w:val="20"/>
          <w:lang w:val="en-US" w:eastAsia="es-ES" w:bidi="es-ES"/>
        </w:rPr>
        <w:t xml:space="preserve">, </w:t>
      </w:r>
      <w:r w:rsidR="00317A84" w:rsidRPr="00785D06">
        <w:rPr>
          <w:rFonts w:eastAsia="Times New Roman"/>
          <w:sz w:val="20"/>
          <w:szCs w:val="20"/>
          <w:lang w:val="en-US" w:eastAsia="es-ES" w:bidi="es-ES"/>
        </w:rPr>
        <w:t xml:space="preserve">the representatives requested, </w:t>
      </w:r>
      <w:r w:rsidR="00C254BF" w:rsidRPr="00785D06">
        <w:rPr>
          <w:rFonts w:eastAsia="Times New Roman"/>
          <w:sz w:val="20"/>
          <w:szCs w:val="20"/>
          <w:lang w:val="en-US" w:eastAsia="es-ES" w:bidi="es-ES"/>
        </w:rPr>
        <w:t>in their final written arguments</w:t>
      </w:r>
      <w:r w:rsidR="00317A84" w:rsidRPr="00785D06">
        <w:rPr>
          <w:rFonts w:eastAsia="Times New Roman"/>
          <w:sz w:val="20"/>
          <w:szCs w:val="20"/>
          <w:lang w:val="en-US" w:eastAsia="es-ES" w:bidi="es-ES"/>
        </w:rPr>
        <w:t>, that the</w:t>
      </w:r>
      <w:r w:rsidR="00C254BF" w:rsidRPr="00785D06">
        <w:rPr>
          <w:rFonts w:eastAsia="Times New Roman"/>
          <w:sz w:val="20"/>
          <w:szCs w:val="20"/>
          <w:lang w:val="en-US" w:eastAsia="es-ES" w:bidi="es-ES"/>
        </w:rPr>
        <w:t xml:space="preserve"> Court order the State of Ecuador</w:t>
      </w:r>
      <w:r w:rsidR="00317A84"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as a </w:t>
      </w:r>
      <w:r w:rsidR="00DD2D98" w:rsidRPr="00785D06">
        <w:rPr>
          <w:rFonts w:eastAsia="Times New Roman"/>
          <w:sz w:val="20"/>
          <w:szCs w:val="20"/>
          <w:lang w:val="en-US" w:eastAsia="es-ES" w:bidi="es-ES"/>
        </w:rPr>
        <w:t>measure</w:t>
      </w:r>
      <w:r w:rsidR="00317A84" w:rsidRPr="00785D06">
        <w:rPr>
          <w:rFonts w:eastAsia="Times New Roman"/>
          <w:sz w:val="20"/>
          <w:szCs w:val="20"/>
          <w:lang w:val="en-US" w:eastAsia="es-ES" w:bidi="es-ES"/>
        </w:rPr>
        <w:t xml:space="preserve"> of satisfaction, to create an independent interdisciplinary commission</w:t>
      </w:r>
      <w:r w:rsidR="00C254BF" w:rsidRPr="00785D06">
        <w:rPr>
          <w:rFonts w:eastAsia="Times New Roman"/>
          <w:sz w:val="20"/>
          <w:szCs w:val="20"/>
          <w:lang w:val="en-US" w:eastAsia="es-ES" w:bidi="es-ES"/>
        </w:rPr>
        <w:t xml:space="preserve"> to a</w:t>
      </w:r>
      <w:r w:rsidR="00317A84" w:rsidRPr="00785D06">
        <w:rPr>
          <w:rFonts w:eastAsia="Times New Roman"/>
          <w:sz w:val="20"/>
          <w:szCs w:val="20"/>
          <w:lang w:val="en-US" w:eastAsia="es-ES" w:bidi="es-ES"/>
        </w:rPr>
        <w:t xml:space="preserve">nalyze </w:t>
      </w:r>
      <w:r w:rsidR="00C254BF" w:rsidRPr="00785D06">
        <w:rPr>
          <w:rFonts w:eastAsia="Times New Roman"/>
          <w:sz w:val="20"/>
          <w:szCs w:val="20"/>
          <w:lang w:val="en-US" w:eastAsia="es-ES" w:bidi="es-ES"/>
        </w:rPr>
        <w:t xml:space="preserve">the facts of this case and, through a public report, make an official </w:t>
      </w:r>
      <w:r w:rsidR="00F45559" w:rsidRPr="00785D06">
        <w:rPr>
          <w:rFonts w:eastAsia="Times New Roman"/>
          <w:sz w:val="20"/>
          <w:szCs w:val="20"/>
          <w:lang w:val="en-US" w:eastAsia="es-ES" w:bidi="es-ES"/>
        </w:rPr>
        <w:t xml:space="preserve">assessment of the events from </w:t>
      </w:r>
      <w:r w:rsidR="00C254BF" w:rsidRPr="00785D06">
        <w:rPr>
          <w:rFonts w:eastAsia="Times New Roman"/>
          <w:sz w:val="20"/>
          <w:szCs w:val="20"/>
          <w:lang w:val="en-US" w:eastAsia="es-ES" w:bidi="es-ES"/>
        </w:rPr>
        <w:t>a gender perspective</w:t>
      </w:r>
      <w:r w:rsidR="00F45559" w:rsidRPr="00785D06">
        <w:rPr>
          <w:rFonts w:eastAsia="Times New Roman"/>
          <w:sz w:val="20"/>
          <w:szCs w:val="20"/>
          <w:lang w:val="en-US" w:eastAsia="es-ES" w:bidi="es-ES"/>
        </w:rPr>
        <w:t xml:space="preserve">, considering </w:t>
      </w:r>
      <w:r w:rsidR="00C254BF" w:rsidRPr="00785D06">
        <w:rPr>
          <w:rFonts w:eastAsia="Times New Roman"/>
          <w:sz w:val="20"/>
          <w:szCs w:val="20"/>
          <w:lang w:val="en-US" w:eastAsia="es-ES" w:bidi="es-ES"/>
        </w:rPr>
        <w:t xml:space="preserve">Paola Guzmán Albarracín as a child victim of sexual harassment, abuse and rape in the </w:t>
      </w:r>
      <w:r w:rsidR="00F45559" w:rsidRPr="00785D06">
        <w:rPr>
          <w:rFonts w:eastAsia="Times New Roman"/>
          <w:sz w:val="20"/>
          <w:szCs w:val="20"/>
          <w:lang w:val="en-US" w:eastAsia="es-ES" w:bidi="es-ES"/>
        </w:rPr>
        <w:t xml:space="preserve">school </w:t>
      </w:r>
      <w:r w:rsidR="00C254BF" w:rsidRPr="00785D06">
        <w:rPr>
          <w:rFonts w:eastAsia="Times New Roman"/>
          <w:sz w:val="20"/>
          <w:szCs w:val="20"/>
          <w:lang w:val="en-US" w:eastAsia="es-ES" w:bidi="es-ES"/>
        </w:rPr>
        <w:t xml:space="preserve">context, and </w:t>
      </w:r>
      <w:r w:rsidR="00F45559" w:rsidRPr="00785D06">
        <w:rPr>
          <w:rFonts w:eastAsia="Times New Roman"/>
          <w:sz w:val="20"/>
          <w:szCs w:val="20"/>
          <w:lang w:val="en-US" w:eastAsia="es-ES" w:bidi="es-ES"/>
        </w:rPr>
        <w:t xml:space="preserve">ensuring </w:t>
      </w:r>
      <w:r w:rsidR="00C254BF" w:rsidRPr="00785D06">
        <w:rPr>
          <w:rFonts w:eastAsia="Times New Roman"/>
          <w:sz w:val="20"/>
          <w:szCs w:val="20"/>
          <w:lang w:val="en-US" w:eastAsia="es-ES" w:bidi="es-ES"/>
        </w:rPr>
        <w:t>that “her image and memory be cleansed of all those gender stereotypes tha</w:t>
      </w:r>
      <w:r w:rsidR="00F45559" w:rsidRPr="00785D06">
        <w:rPr>
          <w:rFonts w:eastAsia="Times New Roman"/>
          <w:sz w:val="20"/>
          <w:szCs w:val="20"/>
          <w:lang w:val="en-US" w:eastAsia="es-ES" w:bidi="es-ES"/>
        </w:rPr>
        <w:t xml:space="preserve">t blamed her for the facts, </w:t>
      </w:r>
      <w:r w:rsidR="00C254BF" w:rsidRPr="00785D06">
        <w:rPr>
          <w:rFonts w:eastAsia="Times New Roman"/>
          <w:sz w:val="20"/>
          <w:szCs w:val="20"/>
          <w:lang w:val="en-US" w:eastAsia="es-ES" w:bidi="es-ES"/>
        </w:rPr>
        <w:t>accus</w:t>
      </w:r>
      <w:r w:rsidR="00F45559" w:rsidRPr="00785D06">
        <w:rPr>
          <w:rFonts w:eastAsia="Times New Roman"/>
          <w:sz w:val="20"/>
          <w:szCs w:val="20"/>
          <w:lang w:val="en-US" w:eastAsia="es-ES" w:bidi="es-ES"/>
        </w:rPr>
        <w:t xml:space="preserve">ing </w:t>
      </w:r>
      <w:r w:rsidR="00C254BF" w:rsidRPr="00785D06">
        <w:rPr>
          <w:rFonts w:eastAsia="Times New Roman"/>
          <w:sz w:val="20"/>
          <w:szCs w:val="20"/>
          <w:lang w:val="en-US" w:eastAsia="es-ES" w:bidi="es-ES"/>
        </w:rPr>
        <w:t xml:space="preserve">her of `seducing’ the </w:t>
      </w:r>
      <w:r w:rsidR="0097298A" w:rsidRPr="00785D06">
        <w:rPr>
          <w:rFonts w:eastAsia="Times New Roman"/>
          <w:sz w:val="20"/>
          <w:szCs w:val="20"/>
          <w:lang w:val="en-US" w:eastAsia="es-ES" w:bidi="es-ES"/>
        </w:rPr>
        <w:t>vice principal</w:t>
      </w:r>
      <w:r w:rsidR="00C254BF" w:rsidRPr="00785D06">
        <w:rPr>
          <w:rFonts w:eastAsia="Times New Roman"/>
          <w:sz w:val="20"/>
          <w:szCs w:val="20"/>
          <w:lang w:val="en-US" w:eastAsia="es-ES" w:bidi="es-ES"/>
        </w:rPr>
        <w:t>, and describ</w:t>
      </w:r>
      <w:r w:rsidR="00F45559" w:rsidRPr="00785D06">
        <w:rPr>
          <w:rFonts w:eastAsia="Times New Roman"/>
          <w:sz w:val="20"/>
          <w:szCs w:val="20"/>
          <w:lang w:val="en-US" w:eastAsia="es-ES" w:bidi="es-ES"/>
        </w:rPr>
        <w:t xml:space="preserve">ing </w:t>
      </w:r>
      <w:r w:rsidR="00C254BF" w:rsidRPr="00785D06">
        <w:rPr>
          <w:rFonts w:eastAsia="Times New Roman"/>
          <w:sz w:val="20"/>
          <w:szCs w:val="20"/>
          <w:lang w:val="en-US" w:eastAsia="es-ES" w:bidi="es-ES"/>
        </w:rPr>
        <w:t>her as being ‘in love with him</w:t>
      </w:r>
      <w:r w:rsidR="00F45559"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Likewise, they requested that </w:t>
      </w:r>
      <w:r w:rsidR="00F45559" w:rsidRPr="00785D06">
        <w:rPr>
          <w:rFonts w:eastAsia="Times New Roman"/>
          <w:sz w:val="20"/>
          <w:szCs w:val="20"/>
          <w:lang w:val="en-US" w:eastAsia="es-ES" w:bidi="es-ES"/>
        </w:rPr>
        <w:t>th</w:t>
      </w:r>
      <w:r w:rsidR="002D2F09" w:rsidRPr="00785D06">
        <w:rPr>
          <w:rFonts w:eastAsia="Times New Roman"/>
          <w:sz w:val="20"/>
          <w:szCs w:val="20"/>
          <w:lang w:val="en-US" w:eastAsia="es-ES" w:bidi="es-ES"/>
        </w:rPr>
        <w:t xml:space="preserve">is </w:t>
      </w:r>
      <w:r w:rsidR="00C254BF" w:rsidRPr="00785D06">
        <w:rPr>
          <w:rFonts w:eastAsia="Times New Roman"/>
          <w:sz w:val="20"/>
          <w:szCs w:val="20"/>
          <w:lang w:val="en-US" w:eastAsia="es-ES" w:bidi="es-ES"/>
        </w:rPr>
        <w:t xml:space="preserve">report </w:t>
      </w:r>
      <w:r w:rsidR="002D2F09" w:rsidRPr="00785D06">
        <w:rPr>
          <w:rFonts w:eastAsia="Times New Roman"/>
          <w:sz w:val="20"/>
          <w:szCs w:val="20"/>
          <w:lang w:val="en-US" w:eastAsia="es-ES" w:bidi="es-ES"/>
        </w:rPr>
        <w:t xml:space="preserve">take into account </w:t>
      </w:r>
      <w:r w:rsidR="00C254BF" w:rsidRPr="00785D06">
        <w:rPr>
          <w:rFonts w:eastAsia="Times New Roman"/>
          <w:sz w:val="20"/>
          <w:szCs w:val="20"/>
          <w:lang w:val="en-US" w:eastAsia="es-ES" w:bidi="es-ES"/>
        </w:rPr>
        <w:t xml:space="preserve">the context of sexual abuse, harassment and rape </w:t>
      </w:r>
      <w:r w:rsidR="002D2F09" w:rsidRPr="00785D06">
        <w:rPr>
          <w:rFonts w:eastAsia="Times New Roman"/>
          <w:sz w:val="20"/>
          <w:szCs w:val="20"/>
          <w:lang w:val="en-US" w:eastAsia="es-ES" w:bidi="es-ES"/>
        </w:rPr>
        <w:t>that prevailed at the Martínez Serrano High School</w:t>
      </w:r>
      <w:r w:rsidR="00C254BF" w:rsidRPr="00785D06">
        <w:rPr>
          <w:rFonts w:eastAsia="Times New Roman"/>
          <w:sz w:val="20"/>
          <w:szCs w:val="20"/>
          <w:lang w:val="en-US" w:eastAsia="es-ES" w:bidi="es-ES"/>
        </w:rPr>
        <w:t>, in which there were additional victims</w:t>
      </w:r>
      <w:r w:rsidR="00C254BF" w:rsidRPr="00785D06">
        <w:rPr>
          <w:rFonts w:eastAsia="Times New Roman"/>
          <w:lang w:val="en-US" w:eastAsia="es-ES" w:bidi="es-ES"/>
        </w:rPr>
        <w:t xml:space="preserve">. </w:t>
      </w:r>
    </w:p>
    <w:p w14:paraId="40387638" w14:textId="77777777" w:rsidR="00C254BF" w:rsidRPr="00785D06" w:rsidRDefault="00C254BF" w:rsidP="00C254BF">
      <w:pPr>
        <w:pStyle w:val="Prrafodelista"/>
        <w:rPr>
          <w:rFonts w:eastAsia="Times New Roman"/>
          <w:sz w:val="20"/>
          <w:szCs w:val="20"/>
          <w:lang w:val="en-US" w:eastAsia="es-ES" w:bidi="es-ES"/>
        </w:rPr>
      </w:pPr>
    </w:p>
    <w:p w14:paraId="511C1CA2"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State</w:t>
      </w:r>
      <w:r w:rsidRPr="00785D06">
        <w:rPr>
          <w:rFonts w:eastAsia="Times New Roman"/>
          <w:sz w:val="20"/>
          <w:szCs w:val="20"/>
          <w:lang w:val="en-US" w:eastAsia="es-ES" w:bidi="es-ES"/>
        </w:rPr>
        <w:t xml:space="preserve"> objected to the measure requested. </w:t>
      </w:r>
      <w:r w:rsidR="00F45559" w:rsidRPr="00785D06">
        <w:rPr>
          <w:rFonts w:eastAsia="Times New Roman"/>
          <w:sz w:val="20"/>
          <w:szCs w:val="20"/>
          <w:lang w:val="en-US" w:eastAsia="es-ES" w:bidi="es-ES"/>
        </w:rPr>
        <w:t>It a</w:t>
      </w:r>
      <w:r w:rsidRPr="00785D06">
        <w:rPr>
          <w:rFonts w:eastAsia="Times New Roman"/>
          <w:sz w:val="20"/>
          <w:szCs w:val="20"/>
          <w:lang w:val="en-US" w:eastAsia="es-ES" w:bidi="es-ES"/>
        </w:rPr>
        <w:t xml:space="preserve">rgued that it is not appropriate </w:t>
      </w:r>
      <w:r w:rsidR="00F45559" w:rsidRPr="00785D06">
        <w:rPr>
          <w:rFonts w:eastAsia="Times New Roman"/>
          <w:sz w:val="20"/>
          <w:szCs w:val="20"/>
          <w:lang w:val="en-US" w:eastAsia="es-ES" w:bidi="es-ES"/>
        </w:rPr>
        <w:t xml:space="preserve">to alter domestic legal rulings </w:t>
      </w:r>
      <w:r w:rsidR="002D2F09" w:rsidRPr="00785D06">
        <w:rPr>
          <w:rFonts w:eastAsia="Times New Roman"/>
          <w:sz w:val="20"/>
          <w:szCs w:val="20"/>
          <w:lang w:val="en-US" w:eastAsia="es-ES" w:bidi="es-ES"/>
        </w:rPr>
        <w:t xml:space="preserve">since </w:t>
      </w:r>
      <w:r w:rsidRPr="00785D06">
        <w:rPr>
          <w:rFonts w:eastAsia="Times New Roman"/>
          <w:sz w:val="20"/>
          <w:szCs w:val="20"/>
          <w:lang w:val="en-US" w:eastAsia="es-ES" w:bidi="es-ES"/>
        </w:rPr>
        <w:t>the Inter-American Court, as an international body, is not competent to reverse legal decisions issued by the dome</w:t>
      </w:r>
      <w:r w:rsidR="002D2F09" w:rsidRPr="00785D06">
        <w:rPr>
          <w:rFonts w:eastAsia="Times New Roman"/>
          <w:sz w:val="20"/>
          <w:szCs w:val="20"/>
          <w:lang w:val="en-US" w:eastAsia="es-ES" w:bidi="es-ES"/>
        </w:rPr>
        <w:t>stic courts</w:t>
      </w:r>
      <w:r w:rsidR="00A60C00" w:rsidRPr="00785D06">
        <w:rPr>
          <w:rFonts w:eastAsia="Times New Roman"/>
          <w:sz w:val="20"/>
          <w:szCs w:val="20"/>
          <w:lang w:val="en-US" w:eastAsia="es-ES" w:bidi="es-ES"/>
        </w:rPr>
        <w:t xml:space="preserve"> </w:t>
      </w:r>
      <w:r w:rsidR="002D2F09" w:rsidRPr="00785D06">
        <w:rPr>
          <w:rFonts w:eastAsia="Times New Roman"/>
          <w:sz w:val="20"/>
          <w:szCs w:val="20"/>
          <w:lang w:val="en-US" w:eastAsia="es-ES" w:bidi="es-ES"/>
        </w:rPr>
        <w:t xml:space="preserve">because it </w:t>
      </w:r>
      <w:r w:rsidR="00A60C00" w:rsidRPr="00785D06">
        <w:rPr>
          <w:rFonts w:eastAsia="Times New Roman"/>
          <w:sz w:val="20"/>
          <w:szCs w:val="20"/>
          <w:lang w:val="en-US" w:eastAsia="es-ES" w:bidi="es-ES"/>
        </w:rPr>
        <w:t xml:space="preserve">does not </w:t>
      </w:r>
      <w:r w:rsidR="00F45559" w:rsidRPr="00785D06">
        <w:rPr>
          <w:rFonts w:eastAsia="Times New Roman"/>
          <w:sz w:val="20"/>
          <w:szCs w:val="20"/>
          <w:lang w:val="en-US" w:eastAsia="es-ES" w:bidi="es-ES"/>
        </w:rPr>
        <w:t xml:space="preserve">operate </w:t>
      </w:r>
      <w:r w:rsidRPr="00785D06">
        <w:rPr>
          <w:rFonts w:eastAsia="Times New Roman"/>
          <w:sz w:val="20"/>
          <w:szCs w:val="20"/>
          <w:lang w:val="en-US" w:eastAsia="es-ES" w:bidi="es-ES"/>
        </w:rPr>
        <w:t xml:space="preserve">as </w:t>
      </w:r>
      <w:r w:rsidR="00A60C00" w:rsidRPr="00785D06">
        <w:rPr>
          <w:rFonts w:eastAsia="Times New Roman"/>
          <w:sz w:val="20"/>
          <w:szCs w:val="20"/>
          <w:lang w:val="en-US" w:eastAsia="es-ES" w:bidi="es-ES"/>
        </w:rPr>
        <w:t xml:space="preserve">a </w:t>
      </w:r>
      <w:r w:rsidRPr="00785D06">
        <w:rPr>
          <w:rFonts w:eastAsia="Times New Roman"/>
          <w:sz w:val="20"/>
          <w:szCs w:val="20"/>
          <w:lang w:val="en-US" w:eastAsia="es-ES" w:bidi="es-ES"/>
        </w:rPr>
        <w:t xml:space="preserve">fourth instance. Therefore, it </w:t>
      </w:r>
      <w:r w:rsidR="00F45559" w:rsidRPr="00785D06">
        <w:rPr>
          <w:rFonts w:eastAsia="Times New Roman"/>
          <w:sz w:val="20"/>
          <w:szCs w:val="20"/>
          <w:lang w:val="en-US" w:eastAsia="es-ES" w:bidi="es-ES"/>
        </w:rPr>
        <w:t xml:space="preserve">considered that that request to change legal </w:t>
      </w:r>
      <w:r w:rsidRPr="00785D06">
        <w:rPr>
          <w:rFonts w:eastAsia="Times New Roman"/>
          <w:sz w:val="20"/>
          <w:szCs w:val="20"/>
          <w:lang w:val="en-US" w:eastAsia="es-ES" w:bidi="es-ES"/>
        </w:rPr>
        <w:t>decisions taken in “strict adherence to the domestic legal system is not appropriate.”</w:t>
      </w:r>
    </w:p>
    <w:p w14:paraId="3E8347F8" w14:textId="77777777" w:rsidR="00C254BF" w:rsidRPr="00785D06" w:rsidRDefault="00C254BF" w:rsidP="00C254BF">
      <w:pPr>
        <w:pStyle w:val="Prrafodelista"/>
        <w:rPr>
          <w:sz w:val="20"/>
          <w:szCs w:val="20"/>
          <w:lang w:val="en-US" w:eastAsia="es-ES_tradnl"/>
        </w:rPr>
      </w:pPr>
    </w:p>
    <w:p w14:paraId="4D6CDC1F" w14:textId="77777777" w:rsidR="00C254BF" w:rsidRPr="00785D06" w:rsidRDefault="00C254BF" w:rsidP="00C254BF">
      <w:pPr>
        <w:pStyle w:val="Prrafodelista"/>
        <w:numPr>
          <w:ilvl w:val="0"/>
          <w:numId w:val="35"/>
        </w:numPr>
        <w:ind w:left="0" w:firstLine="0"/>
        <w:contextualSpacing w:val="0"/>
        <w:jc w:val="both"/>
        <w:rPr>
          <w:rFonts w:eastAsia="Times New Roman"/>
          <w:sz w:val="20"/>
          <w:szCs w:val="20"/>
          <w:lang w:val="en-US" w:eastAsia="es-ES" w:bidi="es-ES"/>
        </w:rPr>
      </w:pPr>
      <w:r w:rsidRPr="00785D06">
        <w:rPr>
          <w:rFonts w:eastAsia="Times New Roman"/>
          <w:sz w:val="20"/>
          <w:szCs w:val="20"/>
          <w:lang w:val="en-US" w:eastAsia="es-ES" w:bidi="es-ES"/>
        </w:rPr>
        <w:t>The Court considers that a</w:t>
      </w:r>
      <w:r w:rsidR="00F45559" w:rsidRPr="00785D06">
        <w:rPr>
          <w:rFonts w:eastAsia="Times New Roman"/>
          <w:sz w:val="20"/>
          <w:szCs w:val="20"/>
          <w:lang w:val="en-US" w:eastAsia="es-ES" w:bidi="es-ES"/>
        </w:rPr>
        <w:t xml:space="preserve"> future </w:t>
      </w:r>
      <w:r w:rsidRPr="00785D06">
        <w:rPr>
          <w:rFonts w:eastAsia="Times New Roman"/>
          <w:sz w:val="20"/>
          <w:szCs w:val="20"/>
          <w:lang w:val="en-US" w:eastAsia="es-ES" w:bidi="es-ES"/>
        </w:rPr>
        <w:t xml:space="preserve">reopening of the criminal proceedings or of other proceedings of an administrative nature is not appropriate, </w:t>
      </w:r>
      <w:r w:rsidR="00A60C00" w:rsidRPr="00785D06">
        <w:rPr>
          <w:rFonts w:eastAsia="Times New Roman"/>
          <w:sz w:val="20"/>
          <w:szCs w:val="20"/>
          <w:lang w:val="en-US" w:eastAsia="es-ES" w:bidi="es-ES"/>
        </w:rPr>
        <w:t xml:space="preserve">despite </w:t>
      </w:r>
      <w:r w:rsidRPr="00785D06">
        <w:rPr>
          <w:rFonts w:eastAsia="Times New Roman"/>
          <w:sz w:val="20"/>
          <w:szCs w:val="20"/>
          <w:lang w:val="en-US" w:eastAsia="es-ES" w:bidi="es-ES"/>
        </w:rPr>
        <w:t xml:space="preserve">the suffering </w:t>
      </w:r>
      <w:r w:rsidR="00434F27" w:rsidRPr="00785D06">
        <w:rPr>
          <w:rFonts w:eastAsia="Times New Roman"/>
          <w:sz w:val="20"/>
          <w:szCs w:val="20"/>
          <w:lang w:val="en-US" w:eastAsia="es-ES" w:bidi="es-ES"/>
        </w:rPr>
        <w:t xml:space="preserve">caused </w:t>
      </w:r>
      <w:r w:rsidRPr="00785D06">
        <w:rPr>
          <w:rFonts w:eastAsia="Times New Roman"/>
          <w:sz w:val="20"/>
          <w:szCs w:val="20"/>
          <w:lang w:val="en-US" w:eastAsia="es-ES" w:bidi="es-ES"/>
        </w:rPr>
        <w:t xml:space="preserve">by the impunity </w:t>
      </w:r>
      <w:r w:rsidR="00F45559" w:rsidRPr="00785D06">
        <w:rPr>
          <w:rFonts w:eastAsia="Times New Roman"/>
          <w:sz w:val="20"/>
          <w:szCs w:val="20"/>
          <w:lang w:val="en-US" w:eastAsia="es-ES" w:bidi="es-ES"/>
        </w:rPr>
        <w:t xml:space="preserve">resulting from </w:t>
      </w:r>
      <w:r w:rsidRPr="00785D06">
        <w:rPr>
          <w:rFonts w:eastAsia="Times New Roman"/>
          <w:sz w:val="20"/>
          <w:szCs w:val="20"/>
          <w:lang w:val="en-US" w:eastAsia="es-ES" w:bidi="es-ES"/>
        </w:rPr>
        <w:t>the</w:t>
      </w:r>
      <w:r w:rsidRPr="00785D06">
        <w:rPr>
          <w:rFonts w:eastAsia="Times New Roman"/>
          <w:b/>
          <w:sz w:val="20"/>
          <w:szCs w:val="20"/>
          <w:lang w:val="en-US" w:eastAsia="es-ES" w:bidi="es-ES"/>
        </w:rPr>
        <w:t xml:space="preserve"> </w:t>
      </w:r>
      <w:r w:rsidR="00F45559" w:rsidRPr="00785D06">
        <w:rPr>
          <w:rFonts w:eastAsia="Times New Roman"/>
          <w:sz w:val="20"/>
          <w:szCs w:val="20"/>
          <w:lang w:val="en-US" w:eastAsia="es-ES" w:bidi="es-ES"/>
        </w:rPr>
        <w:t>violation</w:t>
      </w:r>
      <w:r w:rsidRPr="00785D06">
        <w:rPr>
          <w:rFonts w:eastAsia="Times New Roman"/>
          <w:sz w:val="20"/>
          <w:szCs w:val="20"/>
          <w:lang w:val="en-US" w:eastAsia="es-ES" w:bidi="es-ES"/>
        </w:rPr>
        <w:t xml:space="preserve"> of judicial guarantees and judicial p</w:t>
      </w:r>
      <w:r w:rsidR="00F45559" w:rsidRPr="00785D06">
        <w:rPr>
          <w:rFonts w:eastAsia="Times New Roman"/>
          <w:sz w:val="20"/>
          <w:szCs w:val="20"/>
          <w:lang w:val="en-US" w:eastAsia="es-ES" w:bidi="es-ES"/>
        </w:rPr>
        <w:t>rotection declared in this case. I</w:t>
      </w:r>
      <w:r w:rsidRPr="00785D06">
        <w:rPr>
          <w:rFonts w:eastAsia="Times New Roman"/>
          <w:sz w:val="20"/>
          <w:szCs w:val="20"/>
          <w:lang w:val="en-US" w:eastAsia="es-ES" w:bidi="es-ES"/>
        </w:rPr>
        <w:t xml:space="preserve">n </w:t>
      </w:r>
      <w:r w:rsidRPr="00785D06">
        <w:rPr>
          <w:sz w:val="20"/>
          <w:szCs w:val="20"/>
          <w:lang w:val="en-US"/>
        </w:rPr>
        <w:t>particular</w:t>
      </w:r>
      <w:r w:rsidR="00F45559" w:rsidRPr="00785D06">
        <w:rPr>
          <w:sz w:val="20"/>
          <w:szCs w:val="20"/>
          <w:lang w:val="en-US"/>
        </w:rPr>
        <w:t>, the Court notes</w:t>
      </w:r>
      <w:r w:rsidRPr="00785D06">
        <w:rPr>
          <w:sz w:val="20"/>
          <w:szCs w:val="20"/>
          <w:lang w:val="en-US"/>
        </w:rPr>
        <w:t xml:space="preserve"> the absence </w:t>
      </w:r>
      <w:r w:rsidR="00A60C00" w:rsidRPr="00785D06">
        <w:rPr>
          <w:sz w:val="20"/>
          <w:szCs w:val="20"/>
          <w:lang w:val="en-US"/>
        </w:rPr>
        <w:t>of the</w:t>
      </w:r>
      <w:r w:rsidRPr="00785D06">
        <w:rPr>
          <w:sz w:val="20"/>
          <w:szCs w:val="20"/>
          <w:lang w:val="en-US"/>
        </w:rPr>
        <w:t xml:space="preserve"> most elemental rules of due diligence in the </w:t>
      </w:r>
      <w:r w:rsidR="00A60C00" w:rsidRPr="00785D06">
        <w:rPr>
          <w:sz w:val="20"/>
          <w:szCs w:val="20"/>
          <w:lang w:val="en-US"/>
        </w:rPr>
        <w:t>search</w:t>
      </w:r>
      <w:r w:rsidRPr="00785D06">
        <w:rPr>
          <w:sz w:val="20"/>
          <w:szCs w:val="20"/>
          <w:lang w:val="en-US"/>
        </w:rPr>
        <w:t xml:space="preserve">, localization and prosecution of the accused, </w:t>
      </w:r>
      <w:r w:rsidR="00F45559" w:rsidRPr="00785D06">
        <w:rPr>
          <w:sz w:val="20"/>
          <w:szCs w:val="20"/>
          <w:lang w:val="en-US"/>
        </w:rPr>
        <w:t xml:space="preserve">an aspect </w:t>
      </w:r>
      <w:r w:rsidR="007C1C0E" w:rsidRPr="00785D06">
        <w:rPr>
          <w:sz w:val="20"/>
          <w:szCs w:val="20"/>
          <w:lang w:val="en-US"/>
        </w:rPr>
        <w:t xml:space="preserve">that is </w:t>
      </w:r>
      <w:r w:rsidRPr="00785D06">
        <w:rPr>
          <w:rFonts w:eastAsia="Times New Roman"/>
          <w:sz w:val="20"/>
          <w:szCs w:val="20"/>
          <w:lang w:val="en-US" w:eastAsia="es-ES" w:bidi="es-ES"/>
        </w:rPr>
        <w:t xml:space="preserve">duly considered in the section on compensation. </w:t>
      </w:r>
    </w:p>
    <w:p w14:paraId="644561BC" w14:textId="77777777" w:rsidR="00C254BF" w:rsidRPr="00785D06" w:rsidRDefault="00C254BF" w:rsidP="00C254BF">
      <w:pPr>
        <w:pStyle w:val="Prrafodelista"/>
        <w:ind w:left="0"/>
        <w:contextualSpacing w:val="0"/>
        <w:jc w:val="both"/>
        <w:rPr>
          <w:sz w:val="20"/>
          <w:szCs w:val="20"/>
          <w:lang w:val="en-US" w:eastAsia="es-ES_tradnl"/>
        </w:rPr>
      </w:pPr>
    </w:p>
    <w:p w14:paraId="54C34648" w14:textId="77777777" w:rsidR="00C254BF" w:rsidRPr="00785D06" w:rsidRDefault="00F45559" w:rsidP="00C254BF">
      <w:pPr>
        <w:pStyle w:val="Prrafodelista"/>
        <w:numPr>
          <w:ilvl w:val="0"/>
          <w:numId w:val="35"/>
        </w:numPr>
        <w:ind w:left="0" w:firstLine="0"/>
        <w:contextualSpacing w:val="0"/>
        <w:jc w:val="both"/>
        <w:rPr>
          <w:sz w:val="20"/>
          <w:szCs w:val="20"/>
          <w:lang w:val="en-US"/>
        </w:rPr>
      </w:pPr>
      <w:r w:rsidRPr="00785D06">
        <w:rPr>
          <w:sz w:val="20"/>
          <w:szCs w:val="20"/>
          <w:lang w:val="en-US" w:eastAsia="es-ES_tradnl"/>
        </w:rPr>
        <w:t>T</w:t>
      </w:r>
      <w:r w:rsidR="00C254BF" w:rsidRPr="00785D06">
        <w:rPr>
          <w:sz w:val="20"/>
          <w:szCs w:val="20"/>
          <w:lang w:val="en-US" w:eastAsia="es-ES_tradnl"/>
        </w:rPr>
        <w:t xml:space="preserve">he Court </w:t>
      </w:r>
      <w:r w:rsidRPr="00785D06">
        <w:rPr>
          <w:sz w:val="20"/>
          <w:szCs w:val="20"/>
          <w:lang w:val="en-US" w:eastAsia="es-ES_tradnl"/>
        </w:rPr>
        <w:t xml:space="preserve">also </w:t>
      </w:r>
      <w:r w:rsidR="00C254BF" w:rsidRPr="00785D06">
        <w:rPr>
          <w:sz w:val="20"/>
          <w:szCs w:val="20"/>
          <w:lang w:val="en-US" w:eastAsia="es-ES_tradnl"/>
        </w:rPr>
        <w:t>notes that the representatives requ</w:t>
      </w:r>
      <w:r w:rsidR="00A60C00" w:rsidRPr="00785D06">
        <w:rPr>
          <w:sz w:val="20"/>
          <w:szCs w:val="20"/>
          <w:lang w:val="en-US" w:eastAsia="es-ES_tradnl"/>
        </w:rPr>
        <w:t xml:space="preserve">ested that </w:t>
      </w:r>
      <w:r w:rsidR="00C254BF" w:rsidRPr="00785D06">
        <w:rPr>
          <w:sz w:val="20"/>
          <w:szCs w:val="20"/>
          <w:lang w:val="en-US" w:eastAsia="es-ES_tradnl"/>
        </w:rPr>
        <w:t xml:space="preserve">Ecuador </w:t>
      </w:r>
      <w:r w:rsidR="00A60C00" w:rsidRPr="00785D06">
        <w:rPr>
          <w:sz w:val="20"/>
          <w:szCs w:val="20"/>
          <w:lang w:val="en-US" w:eastAsia="es-ES_tradnl"/>
        </w:rPr>
        <w:t xml:space="preserve">prepare </w:t>
      </w:r>
      <w:r w:rsidR="00C254BF" w:rsidRPr="00785D06">
        <w:rPr>
          <w:sz w:val="20"/>
          <w:szCs w:val="20"/>
          <w:lang w:val="en-US" w:eastAsia="es-ES_tradnl"/>
        </w:rPr>
        <w:t xml:space="preserve">a public report </w:t>
      </w:r>
      <w:r w:rsidR="00A60C00" w:rsidRPr="00785D06">
        <w:rPr>
          <w:sz w:val="20"/>
          <w:szCs w:val="20"/>
          <w:lang w:val="en-US" w:eastAsia="es-ES_tradnl"/>
        </w:rPr>
        <w:t xml:space="preserve">concerning events that occurred in the case of </w:t>
      </w:r>
      <w:r w:rsidR="00C254BF" w:rsidRPr="00785D06">
        <w:rPr>
          <w:sz w:val="20"/>
          <w:szCs w:val="20"/>
          <w:lang w:val="en-US" w:eastAsia="es-ES_tradnl"/>
        </w:rPr>
        <w:t>Paola Guzmán Albarracín, as a way of “</w:t>
      </w:r>
      <w:r w:rsidR="00A60C00" w:rsidRPr="00785D06">
        <w:rPr>
          <w:sz w:val="20"/>
          <w:szCs w:val="20"/>
          <w:lang w:val="en-US" w:eastAsia="es-ES_tradnl"/>
        </w:rPr>
        <w:t>clean</w:t>
      </w:r>
      <w:r w:rsidRPr="00785D06">
        <w:rPr>
          <w:sz w:val="20"/>
          <w:szCs w:val="20"/>
          <w:lang w:val="en-US" w:eastAsia="es-ES_tradnl"/>
        </w:rPr>
        <w:t>sing</w:t>
      </w:r>
      <w:r w:rsidR="00A60C00" w:rsidRPr="00785D06">
        <w:rPr>
          <w:sz w:val="20"/>
          <w:szCs w:val="20"/>
          <w:lang w:val="en-US" w:eastAsia="es-ES_tradnl"/>
        </w:rPr>
        <w:t xml:space="preserve"> </w:t>
      </w:r>
      <w:r w:rsidR="00C254BF" w:rsidRPr="00785D06">
        <w:rPr>
          <w:sz w:val="20"/>
          <w:szCs w:val="20"/>
          <w:lang w:val="en-US" w:eastAsia="es-ES_tradnl"/>
        </w:rPr>
        <w:t>her image and memory” (</w:t>
      </w:r>
      <w:r w:rsidR="00C254BF" w:rsidRPr="00785D06">
        <w:rPr>
          <w:i/>
          <w:sz w:val="20"/>
          <w:szCs w:val="20"/>
          <w:lang w:val="en-US" w:eastAsia="es-ES_tradnl"/>
        </w:rPr>
        <w:t>supra</w:t>
      </w:r>
      <w:r w:rsidR="00C254BF" w:rsidRPr="00785D06">
        <w:rPr>
          <w:sz w:val="20"/>
          <w:szCs w:val="20"/>
          <w:lang w:val="en-US" w:eastAsia="es-ES_tradnl"/>
        </w:rPr>
        <w:t xml:space="preserve"> para. 220). The Court </w:t>
      </w:r>
      <w:r w:rsidRPr="00785D06">
        <w:rPr>
          <w:sz w:val="20"/>
          <w:szCs w:val="20"/>
          <w:lang w:val="en-US" w:eastAsia="es-ES_tradnl"/>
        </w:rPr>
        <w:t xml:space="preserve">does not consider it </w:t>
      </w:r>
      <w:r w:rsidR="00C254BF" w:rsidRPr="00785D06">
        <w:rPr>
          <w:sz w:val="20"/>
          <w:szCs w:val="20"/>
          <w:lang w:val="en-US" w:eastAsia="es-ES_tradnl"/>
        </w:rPr>
        <w:t>app</w:t>
      </w:r>
      <w:r w:rsidR="00A60C00" w:rsidRPr="00785D06">
        <w:rPr>
          <w:sz w:val="20"/>
          <w:szCs w:val="20"/>
          <w:lang w:val="en-US" w:eastAsia="es-ES_tradnl"/>
        </w:rPr>
        <w:t>ro</w:t>
      </w:r>
      <w:r w:rsidR="00C254BF" w:rsidRPr="00785D06">
        <w:rPr>
          <w:sz w:val="20"/>
          <w:szCs w:val="20"/>
          <w:lang w:val="en-US" w:eastAsia="es-ES_tradnl"/>
        </w:rPr>
        <w:t>p</w:t>
      </w:r>
      <w:r w:rsidR="00A60C00" w:rsidRPr="00785D06">
        <w:rPr>
          <w:sz w:val="20"/>
          <w:szCs w:val="20"/>
          <w:lang w:val="en-US" w:eastAsia="es-ES_tradnl"/>
        </w:rPr>
        <w:t>ri</w:t>
      </w:r>
      <w:r w:rsidR="00C254BF" w:rsidRPr="00785D06">
        <w:rPr>
          <w:sz w:val="20"/>
          <w:szCs w:val="20"/>
          <w:lang w:val="en-US" w:eastAsia="es-ES_tradnl"/>
        </w:rPr>
        <w:t>ate to admit this request, since it was submitted extemporaneously. Neve</w:t>
      </w:r>
      <w:r w:rsidR="00A60C00" w:rsidRPr="00785D06">
        <w:rPr>
          <w:sz w:val="20"/>
          <w:szCs w:val="20"/>
          <w:lang w:val="en-US" w:eastAsia="es-ES_tradnl"/>
        </w:rPr>
        <w:t>rtheless, it urges the State to</w:t>
      </w:r>
      <w:r w:rsidR="00C254BF" w:rsidRPr="00785D06">
        <w:rPr>
          <w:sz w:val="20"/>
          <w:szCs w:val="20"/>
          <w:lang w:val="en-US" w:eastAsia="es-ES_tradnl"/>
        </w:rPr>
        <w:t xml:space="preserve"> consider </w:t>
      </w:r>
      <w:r w:rsidRPr="00785D06">
        <w:rPr>
          <w:sz w:val="20"/>
          <w:szCs w:val="20"/>
          <w:lang w:val="en-US" w:eastAsia="es-ES_tradnl"/>
        </w:rPr>
        <w:t>this proposal</w:t>
      </w:r>
      <w:r w:rsidR="00C254BF" w:rsidRPr="00785D06">
        <w:rPr>
          <w:sz w:val="20"/>
          <w:szCs w:val="20"/>
          <w:lang w:val="en-US" w:eastAsia="es-ES_tradnl"/>
        </w:rPr>
        <w:t xml:space="preserve">, in </w:t>
      </w:r>
      <w:r w:rsidR="00A60C00" w:rsidRPr="00785D06">
        <w:rPr>
          <w:sz w:val="20"/>
          <w:szCs w:val="20"/>
          <w:lang w:val="en-US" w:eastAsia="es-ES_tradnl"/>
        </w:rPr>
        <w:t xml:space="preserve">common agreement </w:t>
      </w:r>
      <w:r w:rsidR="00C254BF" w:rsidRPr="00785D06">
        <w:rPr>
          <w:sz w:val="20"/>
          <w:szCs w:val="20"/>
          <w:lang w:val="en-US" w:eastAsia="es-ES_tradnl"/>
        </w:rPr>
        <w:t xml:space="preserve">with the victims and/or </w:t>
      </w:r>
      <w:r w:rsidR="00A60C00" w:rsidRPr="00785D06">
        <w:rPr>
          <w:sz w:val="20"/>
          <w:szCs w:val="20"/>
          <w:lang w:val="en-US" w:eastAsia="es-ES_tradnl"/>
        </w:rPr>
        <w:t xml:space="preserve">their </w:t>
      </w:r>
      <w:r w:rsidR="00C254BF" w:rsidRPr="00785D06">
        <w:rPr>
          <w:sz w:val="20"/>
          <w:szCs w:val="20"/>
          <w:lang w:val="en-US" w:eastAsia="es-ES_tradnl"/>
        </w:rPr>
        <w:t xml:space="preserve">representatives. The Court </w:t>
      </w:r>
      <w:r w:rsidR="00A60C00" w:rsidRPr="00785D06">
        <w:rPr>
          <w:sz w:val="20"/>
          <w:szCs w:val="20"/>
          <w:lang w:val="en-US" w:eastAsia="es-ES_tradnl"/>
        </w:rPr>
        <w:t xml:space="preserve">will not </w:t>
      </w:r>
      <w:r w:rsidR="007C1C0E" w:rsidRPr="00785D06">
        <w:rPr>
          <w:sz w:val="20"/>
          <w:szCs w:val="20"/>
          <w:lang w:val="en-US" w:eastAsia="es-ES_tradnl"/>
        </w:rPr>
        <w:t xml:space="preserve">monitor </w:t>
      </w:r>
      <w:r w:rsidR="00C254BF" w:rsidRPr="00785D06">
        <w:rPr>
          <w:sz w:val="20"/>
          <w:szCs w:val="20"/>
          <w:lang w:val="en-US" w:eastAsia="es-ES_tradnl"/>
        </w:rPr>
        <w:t>implementation of th</w:t>
      </w:r>
      <w:r w:rsidRPr="00785D06">
        <w:rPr>
          <w:sz w:val="20"/>
          <w:szCs w:val="20"/>
          <w:lang w:val="en-US" w:eastAsia="es-ES_tradnl"/>
        </w:rPr>
        <w:t>is action</w:t>
      </w:r>
      <w:r w:rsidR="00C254BF" w:rsidRPr="00785D06">
        <w:rPr>
          <w:sz w:val="20"/>
          <w:szCs w:val="20"/>
          <w:lang w:val="en-US" w:eastAsia="es-ES_tradnl"/>
        </w:rPr>
        <w:t xml:space="preserve">. </w:t>
      </w:r>
    </w:p>
    <w:p w14:paraId="626C21F4" w14:textId="77777777" w:rsidR="00C254BF" w:rsidRPr="00785D06" w:rsidRDefault="00C254BF" w:rsidP="00C254BF">
      <w:pPr>
        <w:widowControl w:val="0"/>
        <w:tabs>
          <w:tab w:val="left" w:pos="633"/>
        </w:tabs>
        <w:autoSpaceDE w:val="0"/>
        <w:autoSpaceDN w:val="0"/>
        <w:ind w:right="117" w:hanging="11"/>
        <w:jc w:val="both"/>
        <w:rPr>
          <w:sz w:val="20"/>
          <w:szCs w:val="20"/>
          <w:lang w:val="en-US" w:eastAsia="es-ES_tradnl"/>
        </w:rPr>
      </w:pPr>
    </w:p>
    <w:p w14:paraId="695F79C3" w14:textId="77777777" w:rsidR="00C254BF" w:rsidRPr="00785D06" w:rsidRDefault="00C254BF" w:rsidP="00C254BF">
      <w:pPr>
        <w:widowControl w:val="0"/>
        <w:tabs>
          <w:tab w:val="left" w:pos="633"/>
        </w:tabs>
        <w:autoSpaceDE w:val="0"/>
        <w:autoSpaceDN w:val="0"/>
        <w:ind w:right="117"/>
        <w:jc w:val="both"/>
        <w:rPr>
          <w:sz w:val="20"/>
          <w:szCs w:val="20"/>
          <w:lang w:val="en-US" w:eastAsia="es-ES_tradnl"/>
        </w:rPr>
      </w:pPr>
    </w:p>
    <w:p w14:paraId="0ECF0BCE" w14:textId="77777777" w:rsidR="00C254BF" w:rsidRPr="00785D06" w:rsidRDefault="00C254BF" w:rsidP="00C254BF">
      <w:pPr>
        <w:widowControl w:val="0"/>
        <w:tabs>
          <w:tab w:val="left" w:pos="633"/>
        </w:tabs>
        <w:autoSpaceDE w:val="0"/>
        <w:autoSpaceDN w:val="0"/>
        <w:ind w:right="117" w:hanging="11"/>
        <w:jc w:val="both"/>
        <w:rPr>
          <w:sz w:val="20"/>
          <w:szCs w:val="20"/>
          <w:lang w:val="en-US" w:eastAsia="es-ES_tradnl"/>
        </w:rPr>
      </w:pPr>
    </w:p>
    <w:p w14:paraId="380488C5" w14:textId="77777777" w:rsidR="00C254BF" w:rsidRPr="00785D06" w:rsidRDefault="00C254BF" w:rsidP="00C254BF">
      <w:pPr>
        <w:pStyle w:val="Prrafodelista"/>
        <w:widowControl w:val="0"/>
        <w:numPr>
          <w:ilvl w:val="0"/>
          <w:numId w:val="12"/>
        </w:numPr>
        <w:autoSpaceDE w:val="0"/>
        <w:autoSpaceDN w:val="0"/>
        <w:ind w:left="284" w:right="117" w:firstLine="13"/>
        <w:outlineLvl w:val="1"/>
        <w:rPr>
          <w:rFonts w:eastAsia="Times New Roman"/>
          <w:b/>
          <w:i/>
          <w:sz w:val="20"/>
          <w:szCs w:val="20"/>
          <w:lang w:val="en-US" w:eastAsia="es-ES" w:bidi="es-ES"/>
        </w:rPr>
      </w:pPr>
      <w:bookmarkStart w:id="163" w:name="_Toc42498073"/>
      <w:bookmarkStart w:id="164" w:name="_Toc46937321"/>
      <w:r w:rsidRPr="00785D06">
        <w:rPr>
          <w:rFonts w:eastAsia="Times New Roman"/>
          <w:b/>
          <w:i/>
          <w:sz w:val="20"/>
          <w:szCs w:val="20"/>
          <w:lang w:val="en-US" w:eastAsia="es-ES" w:bidi="es-ES"/>
        </w:rPr>
        <w:t>Measures of rehabilitation</w:t>
      </w:r>
      <w:bookmarkEnd w:id="163"/>
      <w:bookmarkEnd w:id="164"/>
    </w:p>
    <w:p w14:paraId="20FFCA7B" w14:textId="77777777" w:rsidR="00C254BF" w:rsidRPr="00785D06" w:rsidRDefault="00C254BF" w:rsidP="00C254BF">
      <w:pPr>
        <w:pStyle w:val="Prrafodelista"/>
        <w:rPr>
          <w:rFonts w:eastAsia="Times New Roman"/>
          <w:sz w:val="20"/>
          <w:szCs w:val="20"/>
          <w:lang w:val="en-US" w:eastAsia="es-ES" w:bidi="es-ES"/>
        </w:rPr>
      </w:pPr>
    </w:p>
    <w:p w14:paraId="10078D2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Commission </w:t>
      </w:r>
      <w:r w:rsidRPr="00785D06">
        <w:rPr>
          <w:rFonts w:eastAsia="Times New Roman"/>
          <w:sz w:val="20"/>
          <w:szCs w:val="20"/>
          <w:lang w:val="en-US" w:eastAsia="es-ES" w:bidi="es-ES"/>
        </w:rPr>
        <w:t xml:space="preserve">requested that the State provide, immediately and free of charge, psychological, psychosocial or psychiatric treatment, as appropriate, to the relatives of Paola del Rosario Guzmán Albarracín, if they so wish and in </w:t>
      </w:r>
      <w:r w:rsidR="00BD3F44" w:rsidRPr="00785D06">
        <w:rPr>
          <w:rFonts w:eastAsia="Times New Roman"/>
          <w:sz w:val="20"/>
          <w:szCs w:val="20"/>
          <w:lang w:val="en-US" w:eastAsia="es-ES" w:bidi="es-ES"/>
        </w:rPr>
        <w:t>consultation with them</w:t>
      </w:r>
      <w:r w:rsidRPr="00785D06">
        <w:rPr>
          <w:rFonts w:eastAsia="Times New Roman"/>
          <w:sz w:val="20"/>
          <w:szCs w:val="20"/>
          <w:lang w:val="en-US" w:eastAsia="es-ES" w:bidi="es-ES"/>
        </w:rPr>
        <w:t>.</w:t>
      </w:r>
      <w:r w:rsidRPr="00785D06">
        <w:rPr>
          <w:rFonts w:eastAsia="Times New Roman"/>
          <w:b/>
          <w:lang w:val="en-US" w:eastAsia="es-ES" w:bidi="es-ES"/>
        </w:rPr>
        <w:t xml:space="preserve"> </w:t>
      </w: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representatives </w:t>
      </w:r>
      <w:r w:rsidR="00BB70C4" w:rsidRPr="00785D06">
        <w:rPr>
          <w:rFonts w:eastAsia="Times New Roman"/>
          <w:sz w:val="20"/>
          <w:szCs w:val="20"/>
          <w:lang w:val="en-US" w:eastAsia="es-ES" w:bidi="es-ES"/>
        </w:rPr>
        <w:t xml:space="preserve">requested </w:t>
      </w:r>
      <w:r w:rsidRPr="00785D06">
        <w:rPr>
          <w:rFonts w:eastAsia="Times New Roman"/>
          <w:sz w:val="20"/>
          <w:szCs w:val="20"/>
          <w:lang w:val="en-US" w:eastAsia="es-ES" w:bidi="es-ES"/>
        </w:rPr>
        <w:t xml:space="preserve">that </w:t>
      </w:r>
      <w:r w:rsidR="00BD3F44" w:rsidRPr="00785D06">
        <w:rPr>
          <w:rFonts w:eastAsia="Times New Roman"/>
          <w:sz w:val="20"/>
          <w:szCs w:val="20"/>
          <w:lang w:val="en-US" w:eastAsia="es-ES" w:bidi="es-ES"/>
        </w:rPr>
        <w:t xml:space="preserve">this </w:t>
      </w:r>
      <w:r w:rsidRPr="00785D06">
        <w:rPr>
          <w:rFonts w:eastAsia="Times New Roman"/>
          <w:sz w:val="20"/>
          <w:szCs w:val="20"/>
          <w:lang w:val="en-US" w:eastAsia="es-ES" w:bidi="es-ES"/>
        </w:rPr>
        <w:t xml:space="preserve">treatment include any medications </w:t>
      </w:r>
      <w:r w:rsidR="00BD3F44" w:rsidRPr="00785D06">
        <w:rPr>
          <w:rFonts w:eastAsia="Times New Roman"/>
          <w:sz w:val="20"/>
          <w:szCs w:val="20"/>
          <w:lang w:val="en-US" w:eastAsia="es-ES" w:bidi="es-ES"/>
        </w:rPr>
        <w:t xml:space="preserve">required by Paola’s </w:t>
      </w:r>
      <w:r w:rsidRPr="00785D06">
        <w:rPr>
          <w:rFonts w:eastAsia="Times New Roman"/>
          <w:sz w:val="20"/>
          <w:szCs w:val="20"/>
          <w:lang w:val="en-US" w:eastAsia="es-ES" w:bidi="es-ES"/>
        </w:rPr>
        <w:t xml:space="preserve">relatives, taking into consideration the suffering of each </w:t>
      </w:r>
      <w:r w:rsidR="00BB70C4" w:rsidRPr="00785D06">
        <w:rPr>
          <w:rFonts w:eastAsia="Times New Roman"/>
          <w:sz w:val="20"/>
          <w:szCs w:val="20"/>
          <w:lang w:val="en-US" w:eastAsia="es-ES" w:bidi="es-ES"/>
        </w:rPr>
        <w:t xml:space="preserve">one </w:t>
      </w:r>
      <w:r w:rsidRPr="00785D06">
        <w:rPr>
          <w:rFonts w:eastAsia="Times New Roman"/>
          <w:sz w:val="20"/>
          <w:szCs w:val="20"/>
          <w:lang w:val="en-US" w:eastAsia="es-ES" w:bidi="es-ES"/>
        </w:rPr>
        <w:t xml:space="preserve">after </w:t>
      </w:r>
      <w:r w:rsidR="00BB70C4" w:rsidRPr="00785D06">
        <w:rPr>
          <w:rFonts w:eastAsia="Times New Roman"/>
          <w:sz w:val="20"/>
          <w:szCs w:val="20"/>
          <w:lang w:val="en-US" w:eastAsia="es-ES" w:bidi="es-ES"/>
        </w:rPr>
        <w:t>an individual evaluation,</w:t>
      </w:r>
      <w:r w:rsidRPr="00785D06">
        <w:rPr>
          <w:rFonts w:eastAsia="Times New Roman"/>
          <w:sz w:val="20"/>
          <w:szCs w:val="20"/>
          <w:lang w:val="en-US" w:eastAsia="es-ES" w:bidi="es-ES"/>
        </w:rPr>
        <w:t xml:space="preserve"> </w:t>
      </w:r>
      <w:r w:rsidR="00BB70C4" w:rsidRPr="00785D06">
        <w:rPr>
          <w:rFonts w:eastAsia="Times New Roman"/>
          <w:sz w:val="20"/>
          <w:szCs w:val="20"/>
          <w:lang w:val="en-US" w:eastAsia="es-ES" w:bidi="es-ES"/>
        </w:rPr>
        <w:t xml:space="preserve">and </w:t>
      </w:r>
      <w:r w:rsidRPr="00785D06">
        <w:rPr>
          <w:rFonts w:eastAsia="Times New Roman"/>
          <w:sz w:val="20"/>
          <w:szCs w:val="20"/>
          <w:lang w:val="en-US" w:eastAsia="es-ES" w:bidi="es-ES"/>
        </w:rPr>
        <w:t xml:space="preserve">that </w:t>
      </w:r>
      <w:r w:rsidR="00BB70C4" w:rsidRPr="00785D06">
        <w:rPr>
          <w:rFonts w:eastAsia="Times New Roman"/>
          <w:sz w:val="20"/>
          <w:szCs w:val="20"/>
          <w:lang w:val="en-US" w:eastAsia="es-ES" w:bidi="es-ES"/>
        </w:rPr>
        <w:t xml:space="preserve">it also </w:t>
      </w:r>
      <w:r w:rsidR="00A60C00" w:rsidRPr="00785D06">
        <w:rPr>
          <w:rFonts w:eastAsia="Times New Roman"/>
          <w:sz w:val="20"/>
          <w:szCs w:val="20"/>
          <w:lang w:val="en-US" w:eastAsia="es-ES" w:bidi="es-ES"/>
        </w:rPr>
        <w:t xml:space="preserve">include a comprehensive assessment </w:t>
      </w:r>
      <w:r w:rsidRPr="00785D06">
        <w:rPr>
          <w:rFonts w:eastAsia="Times New Roman"/>
          <w:sz w:val="20"/>
          <w:szCs w:val="20"/>
          <w:lang w:val="en-US" w:eastAsia="es-ES" w:bidi="es-ES"/>
        </w:rPr>
        <w:t xml:space="preserve">of </w:t>
      </w:r>
      <w:r w:rsidR="00BB70C4" w:rsidRPr="00785D06">
        <w:rPr>
          <w:rFonts w:eastAsia="Times New Roman"/>
          <w:sz w:val="20"/>
          <w:szCs w:val="20"/>
          <w:lang w:val="en-US" w:eastAsia="es-ES" w:bidi="es-ES"/>
        </w:rPr>
        <w:t xml:space="preserve">their </w:t>
      </w:r>
      <w:r w:rsidRPr="00785D06">
        <w:rPr>
          <w:rFonts w:eastAsia="Times New Roman"/>
          <w:sz w:val="20"/>
          <w:szCs w:val="20"/>
          <w:lang w:val="en-US" w:eastAsia="es-ES" w:bidi="es-ES"/>
        </w:rPr>
        <w:t xml:space="preserve">physical </w:t>
      </w:r>
      <w:r w:rsidR="00A60C00" w:rsidRPr="00785D06">
        <w:rPr>
          <w:rFonts w:eastAsia="Times New Roman"/>
          <w:sz w:val="20"/>
          <w:szCs w:val="20"/>
          <w:lang w:val="en-US" w:eastAsia="es-ES" w:bidi="es-ES"/>
        </w:rPr>
        <w:t>health</w:t>
      </w:r>
      <w:r w:rsidRPr="00785D06">
        <w:rPr>
          <w:rFonts w:eastAsia="Times New Roman"/>
          <w:sz w:val="20"/>
          <w:szCs w:val="20"/>
          <w:lang w:val="en-US" w:eastAsia="es-ES" w:bidi="es-ES"/>
        </w:rPr>
        <w:t xml:space="preserve">. </w:t>
      </w:r>
      <w:r w:rsidR="00BB70C4" w:rsidRPr="00785D06">
        <w:rPr>
          <w:rFonts w:eastAsia="Times New Roman"/>
          <w:sz w:val="20"/>
          <w:szCs w:val="20"/>
          <w:lang w:val="en-US" w:eastAsia="es-ES" w:bidi="es-ES"/>
        </w:rPr>
        <w:t>The representatives</w:t>
      </w:r>
      <w:r w:rsidR="00A60C00" w:rsidRPr="00785D06">
        <w:rPr>
          <w:rFonts w:eastAsia="Times New Roman"/>
          <w:sz w:val="20"/>
          <w:szCs w:val="20"/>
          <w:lang w:val="en-US" w:eastAsia="es-ES" w:bidi="es-ES"/>
        </w:rPr>
        <w:t xml:space="preserve"> also </w:t>
      </w:r>
      <w:r w:rsidRPr="00785D06">
        <w:rPr>
          <w:rFonts w:eastAsia="Times New Roman"/>
          <w:sz w:val="20"/>
          <w:szCs w:val="20"/>
          <w:lang w:val="en-US" w:eastAsia="es-ES" w:bidi="es-ES"/>
        </w:rPr>
        <w:t xml:space="preserve">requested that the psychological therapy be provided by a psychologist specializing in gender </w:t>
      </w:r>
      <w:r w:rsidR="00BB70C4" w:rsidRPr="00785D06">
        <w:rPr>
          <w:rFonts w:eastAsia="Times New Roman"/>
          <w:sz w:val="20"/>
          <w:szCs w:val="20"/>
          <w:lang w:val="en-US" w:eastAsia="es-ES" w:bidi="es-ES"/>
        </w:rPr>
        <w:t xml:space="preserve">issues </w:t>
      </w:r>
      <w:r w:rsidRPr="00785D06">
        <w:rPr>
          <w:rFonts w:eastAsia="Times New Roman"/>
          <w:sz w:val="20"/>
          <w:szCs w:val="20"/>
          <w:lang w:val="en-US" w:eastAsia="es-ES" w:bidi="es-ES"/>
        </w:rPr>
        <w:t xml:space="preserve">and belonging to civil society, </w:t>
      </w:r>
      <w:r w:rsidR="00A60C00" w:rsidRPr="00785D06">
        <w:rPr>
          <w:rFonts w:eastAsia="Times New Roman"/>
          <w:sz w:val="20"/>
          <w:szCs w:val="20"/>
          <w:lang w:val="en-US" w:eastAsia="es-ES" w:bidi="es-ES"/>
        </w:rPr>
        <w:t>whom they named specifically</w:t>
      </w:r>
      <w:r w:rsidRPr="00785D06">
        <w:rPr>
          <w:rFonts w:eastAsia="Times New Roman"/>
          <w:sz w:val="20"/>
          <w:szCs w:val="20"/>
          <w:lang w:val="en-US" w:eastAsia="es-ES" w:bidi="es-ES"/>
        </w:rPr>
        <w:t xml:space="preserve">. </w:t>
      </w:r>
    </w:p>
    <w:p w14:paraId="0CBEDB0D" w14:textId="77777777" w:rsidR="00C254BF" w:rsidRPr="00785D06" w:rsidRDefault="00C254BF" w:rsidP="00C254BF">
      <w:pPr>
        <w:pStyle w:val="Prrafodelista"/>
        <w:ind w:left="0"/>
        <w:contextualSpacing w:val="0"/>
        <w:jc w:val="both"/>
        <w:rPr>
          <w:sz w:val="20"/>
          <w:szCs w:val="20"/>
          <w:lang w:val="en-US"/>
        </w:rPr>
      </w:pPr>
    </w:p>
    <w:p w14:paraId="10E638F3"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State</w:t>
      </w:r>
      <w:r w:rsidRPr="00785D06">
        <w:rPr>
          <w:rFonts w:eastAsia="Times New Roman"/>
          <w:i/>
          <w:sz w:val="20"/>
          <w:szCs w:val="20"/>
          <w:lang w:val="en-US" w:eastAsia="es-ES" w:bidi="es-ES"/>
        </w:rPr>
        <w:t xml:space="preserve"> </w:t>
      </w:r>
      <w:r w:rsidR="003D5653" w:rsidRPr="00785D06">
        <w:rPr>
          <w:rFonts w:eastAsia="Times New Roman"/>
          <w:sz w:val="20"/>
          <w:szCs w:val="20"/>
          <w:lang w:val="en-US" w:eastAsia="es-ES" w:bidi="es-ES"/>
        </w:rPr>
        <w:t xml:space="preserve">pointed out </w:t>
      </w:r>
      <w:r w:rsidRPr="00785D06">
        <w:rPr>
          <w:rFonts w:eastAsia="Times New Roman"/>
          <w:sz w:val="20"/>
          <w:szCs w:val="20"/>
          <w:lang w:val="en-US" w:eastAsia="es-ES" w:bidi="es-ES"/>
        </w:rPr>
        <w:t xml:space="preserve">that Mrs. Albarracín’s rights to social security and medical </w:t>
      </w:r>
      <w:r w:rsidR="00BB70C4" w:rsidRPr="00785D06">
        <w:rPr>
          <w:rFonts w:eastAsia="Times New Roman"/>
          <w:sz w:val="20"/>
          <w:szCs w:val="20"/>
          <w:lang w:val="en-US" w:eastAsia="es-ES" w:bidi="es-ES"/>
        </w:rPr>
        <w:t xml:space="preserve">treatment </w:t>
      </w:r>
      <w:r w:rsidRPr="00785D06">
        <w:rPr>
          <w:rFonts w:eastAsia="Times New Roman"/>
          <w:sz w:val="20"/>
          <w:szCs w:val="20"/>
          <w:lang w:val="en-US" w:eastAsia="es-ES" w:bidi="es-ES"/>
        </w:rPr>
        <w:t>are adequately guaranteed and p</w:t>
      </w:r>
      <w:r w:rsidR="00BB70C4" w:rsidRPr="00785D06">
        <w:rPr>
          <w:rFonts w:eastAsia="Times New Roman"/>
          <w:sz w:val="20"/>
          <w:szCs w:val="20"/>
          <w:lang w:val="en-US" w:eastAsia="es-ES" w:bidi="es-ES"/>
        </w:rPr>
        <w:t>rotected under the Constitution;</w:t>
      </w:r>
      <w:r w:rsidRPr="00785D06">
        <w:rPr>
          <w:rFonts w:eastAsia="Times New Roman"/>
          <w:sz w:val="20"/>
          <w:szCs w:val="20"/>
          <w:lang w:val="en-US" w:eastAsia="es-ES" w:bidi="es-ES"/>
        </w:rPr>
        <w:t xml:space="preserve"> therefore</w:t>
      </w:r>
      <w:r w:rsidR="00BB70C4"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DD2D98" w:rsidRPr="00785D06">
        <w:rPr>
          <w:rFonts w:eastAsia="Times New Roman"/>
          <w:sz w:val="20"/>
          <w:szCs w:val="20"/>
          <w:lang w:val="en-US" w:eastAsia="es-ES" w:bidi="es-ES"/>
        </w:rPr>
        <w:t xml:space="preserve">there is no need for </w:t>
      </w:r>
      <w:r w:rsidRPr="00785D06">
        <w:rPr>
          <w:rFonts w:eastAsia="Times New Roman"/>
          <w:sz w:val="20"/>
          <w:szCs w:val="20"/>
          <w:lang w:val="en-US" w:eastAsia="es-ES" w:bidi="es-ES"/>
        </w:rPr>
        <w:t xml:space="preserve">the Court </w:t>
      </w:r>
      <w:r w:rsidR="00DD2D98" w:rsidRPr="00785D06">
        <w:rPr>
          <w:rFonts w:eastAsia="Times New Roman"/>
          <w:sz w:val="20"/>
          <w:szCs w:val="20"/>
          <w:lang w:val="en-US" w:eastAsia="es-ES" w:bidi="es-ES"/>
        </w:rPr>
        <w:t xml:space="preserve">to order </w:t>
      </w:r>
      <w:r w:rsidRPr="00785D06">
        <w:rPr>
          <w:rFonts w:eastAsia="Times New Roman"/>
          <w:sz w:val="20"/>
          <w:szCs w:val="20"/>
          <w:lang w:val="en-US" w:eastAsia="es-ES" w:bidi="es-ES"/>
        </w:rPr>
        <w:t xml:space="preserve">measures of medical care. It </w:t>
      </w:r>
      <w:r w:rsidR="00BB70C4" w:rsidRPr="00785D06">
        <w:rPr>
          <w:rFonts w:eastAsia="Times New Roman"/>
          <w:sz w:val="20"/>
          <w:szCs w:val="20"/>
          <w:lang w:val="en-US" w:eastAsia="es-ES" w:bidi="es-ES"/>
        </w:rPr>
        <w:t xml:space="preserve">added </w:t>
      </w:r>
      <w:r w:rsidRPr="00785D06">
        <w:rPr>
          <w:rFonts w:eastAsia="Times New Roman"/>
          <w:sz w:val="20"/>
          <w:szCs w:val="20"/>
          <w:lang w:val="en-US" w:eastAsia="es-ES" w:bidi="es-ES"/>
        </w:rPr>
        <w:t>that “Mrs. Albarrací</w:t>
      </w:r>
      <w:r w:rsidR="00DD2D98" w:rsidRPr="00785D06">
        <w:rPr>
          <w:rFonts w:eastAsia="Times New Roman"/>
          <w:sz w:val="20"/>
          <w:szCs w:val="20"/>
          <w:lang w:val="en-US" w:eastAsia="es-ES" w:bidi="es-ES"/>
        </w:rPr>
        <w:t>n has access to social security</w:t>
      </w:r>
      <w:r w:rsidRPr="00785D06">
        <w:rPr>
          <w:rFonts w:eastAsia="Times New Roman"/>
          <w:sz w:val="20"/>
          <w:szCs w:val="20"/>
          <w:lang w:val="en-US" w:eastAsia="es-ES" w:bidi="es-ES"/>
        </w:rPr>
        <w:t xml:space="preserve">” without discrimination. </w:t>
      </w:r>
      <w:r w:rsidRPr="00785D06">
        <w:rPr>
          <w:rFonts w:eastAsia="Times New Roman"/>
          <w:lang w:val="en-US" w:eastAsia="es-ES" w:bidi="es-ES"/>
        </w:rPr>
        <w:t xml:space="preserve"> </w:t>
      </w:r>
    </w:p>
    <w:p w14:paraId="6B2370BB" w14:textId="77777777" w:rsidR="00C254BF" w:rsidRPr="00785D06" w:rsidRDefault="00C254BF" w:rsidP="00C254BF">
      <w:pPr>
        <w:pStyle w:val="Prrafodelista"/>
        <w:rPr>
          <w:rFonts w:eastAsia="Times New Roman"/>
          <w:sz w:val="20"/>
          <w:szCs w:val="20"/>
          <w:lang w:val="en-US" w:eastAsia="es-ES" w:bidi="es-ES"/>
        </w:rPr>
      </w:pPr>
    </w:p>
    <w:p w14:paraId="49A8A773"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 The </w:t>
      </w:r>
      <w:r w:rsidRPr="00785D06">
        <w:rPr>
          <w:rFonts w:eastAsia="Times New Roman"/>
          <w:b/>
          <w:i/>
          <w:sz w:val="20"/>
          <w:szCs w:val="20"/>
          <w:lang w:val="en-US" w:eastAsia="es-ES" w:bidi="es-ES"/>
        </w:rPr>
        <w:t>Court</w:t>
      </w:r>
      <w:r w:rsidRPr="00785D06">
        <w:rPr>
          <w:rFonts w:eastAsia="Times New Roman"/>
          <w:sz w:val="20"/>
          <w:szCs w:val="20"/>
          <w:lang w:val="en-US" w:eastAsia="es-ES" w:bidi="es-ES"/>
        </w:rPr>
        <w:t xml:space="preserve"> </w:t>
      </w:r>
      <w:r w:rsidR="00BF3EED" w:rsidRPr="00785D06">
        <w:rPr>
          <w:rFonts w:eastAsia="Times New Roman"/>
          <w:sz w:val="20"/>
          <w:szCs w:val="20"/>
          <w:lang w:val="en-US" w:eastAsia="es-ES" w:bidi="es-ES"/>
        </w:rPr>
        <w:t xml:space="preserve">considers </w:t>
      </w:r>
      <w:r w:rsidR="00A60C00" w:rsidRPr="00785D06">
        <w:rPr>
          <w:rFonts w:eastAsia="Times New Roman"/>
          <w:sz w:val="20"/>
          <w:szCs w:val="20"/>
          <w:lang w:val="en-US" w:eastAsia="es-ES" w:bidi="es-ES"/>
        </w:rPr>
        <w:t xml:space="preserve">that the facts of this </w:t>
      </w:r>
      <w:r w:rsidRPr="00785D06">
        <w:rPr>
          <w:rFonts w:eastAsia="Times New Roman"/>
          <w:sz w:val="20"/>
          <w:szCs w:val="20"/>
          <w:lang w:val="en-US" w:eastAsia="es-ES" w:bidi="es-ES"/>
        </w:rPr>
        <w:t xml:space="preserve">case </w:t>
      </w:r>
      <w:r w:rsidR="00A60C00" w:rsidRPr="00785D06">
        <w:rPr>
          <w:rFonts w:eastAsia="Times New Roman"/>
          <w:sz w:val="20"/>
          <w:szCs w:val="20"/>
          <w:lang w:val="en-US" w:eastAsia="es-ES" w:bidi="es-ES"/>
        </w:rPr>
        <w:t xml:space="preserve">affected the </w:t>
      </w:r>
      <w:r w:rsidRPr="00785D06">
        <w:rPr>
          <w:rFonts w:eastAsia="Times New Roman"/>
          <w:sz w:val="20"/>
          <w:szCs w:val="20"/>
          <w:lang w:val="en-US" w:eastAsia="es-ES" w:bidi="es-ES"/>
        </w:rPr>
        <w:t xml:space="preserve">personal integrity of Mrs. Petita Albarracín and Denisse Guzmán Albarracín, </w:t>
      </w:r>
      <w:r w:rsidR="00BB70C4" w:rsidRPr="00785D06">
        <w:rPr>
          <w:rFonts w:eastAsia="Times New Roman"/>
          <w:sz w:val="20"/>
          <w:szCs w:val="20"/>
          <w:lang w:val="en-US" w:eastAsia="es-ES" w:bidi="es-ES"/>
        </w:rPr>
        <w:t xml:space="preserve">causing them </w:t>
      </w:r>
      <w:r w:rsidRPr="00785D06">
        <w:rPr>
          <w:rFonts w:eastAsia="Times New Roman"/>
          <w:sz w:val="20"/>
          <w:szCs w:val="20"/>
          <w:lang w:val="en-US" w:eastAsia="es-ES" w:bidi="es-ES"/>
        </w:rPr>
        <w:t xml:space="preserve">emotional and psychological </w:t>
      </w:r>
      <w:r w:rsidR="00BF3EED" w:rsidRPr="00785D06">
        <w:rPr>
          <w:rFonts w:eastAsia="Times New Roman"/>
          <w:sz w:val="20"/>
          <w:szCs w:val="20"/>
          <w:lang w:val="en-US" w:eastAsia="es-ES" w:bidi="es-ES"/>
        </w:rPr>
        <w:t xml:space="preserve">distress </w:t>
      </w:r>
      <w:r w:rsidRPr="00785D06">
        <w:rPr>
          <w:rFonts w:eastAsia="Times New Roman"/>
          <w:sz w:val="20"/>
          <w:szCs w:val="20"/>
          <w:lang w:val="en-US" w:eastAsia="es-ES" w:bidi="es-ES"/>
        </w:rPr>
        <w:t>(</w:t>
      </w:r>
      <w:r w:rsidRPr="00785D06">
        <w:rPr>
          <w:rFonts w:eastAsia="Times New Roman"/>
          <w:i/>
          <w:sz w:val="20"/>
          <w:szCs w:val="20"/>
          <w:lang w:val="en-US" w:eastAsia="es-ES" w:bidi="es-ES"/>
        </w:rPr>
        <w:t xml:space="preserve">supra </w:t>
      </w:r>
      <w:r w:rsidRPr="00785D06">
        <w:rPr>
          <w:rFonts w:eastAsia="Times New Roman"/>
          <w:sz w:val="20"/>
          <w:szCs w:val="20"/>
          <w:lang w:val="en-US" w:eastAsia="es-ES" w:bidi="es-ES"/>
        </w:rPr>
        <w:t>para. 214).</w:t>
      </w:r>
      <w:r w:rsidRPr="00785D06">
        <w:rPr>
          <w:sz w:val="20"/>
          <w:szCs w:val="20"/>
          <w:lang w:val="en-US" w:eastAsia="es-ES_tradnl"/>
        </w:rPr>
        <w:t xml:space="preserve"> Therefore, this Court orders the State to provide</w:t>
      </w:r>
      <w:r w:rsidR="001C33B9" w:rsidRPr="00785D06">
        <w:rPr>
          <w:sz w:val="20"/>
          <w:szCs w:val="20"/>
          <w:lang w:val="en-US" w:eastAsia="es-ES_tradnl"/>
        </w:rPr>
        <w:t xml:space="preserve"> Petita Paulina Albarracín Albán and Denisse Selena Guzmán Albarracín with psychological and/or psychiatric treatment</w:t>
      </w:r>
      <w:r w:rsidRPr="00785D06">
        <w:rPr>
          <w:sz w:val="20"/>
          <w:szCs w:val="20"/>
          <w:lang w:val="en-US" w:eastAsia="es-ES_tradnl"/>
        </w:rPr>
        <w:t>, free of charge</w:t>
      </w:r>
      <w:r w:rsidR="00BB70C4" w:rsidRPr="00785D06">
        <w:rPr>
          <w:sz w:val="20"/>
          <w:szCs w:val="20"/>
          <w:lang w:val="en-US" w:eastAsia="es-ES_tradnl"/>
        </w:rPr>
        <w:t>,</w:t>
      </w:r>
      <w:r w:rsidRPr="00785D06">
        <w:rPr>
          <w:sz w:val="20"/>
          <w:szCs w:val="20"/>
          <w:lang w:val="en-US" w:eastAsia="es-ES_tradnl"/>
        </w:rPr>
        <w:t xml:space="preserve"> in </w:t>
      </w:r>
      <w:r w:rsidR="008C66A3" w:rsidRPr="00785D06">
        <w:rPr>
          <w:sz w:val="20"/>
          <w:szCs w:val="20"/>
          <w:lang w:val="en-US" w:eastAsia="es-ES_tradnl"/>
        </w:rPr>
        <w:t>a differentiated manner</w:t>
      </w:r>
      <w:r w:rsidRPr="00785D06">
        <w:rPr>
          <w:sz w:val="20"/>
          <w:szCs w:val="20"/>
          <w:lang w:val="en-US" w:eastAsia="es-ES_tradnl"/>
        </w:rPr>
        <w:t xml:space="preserve"> and for </w:t>
      </w:r>
      <w:r w:rsidR="00BB70C4" w:rsidRPr="00785D06">
        <w:rPr>
          <w:sz w:val="20"/>
          <w:szCs w:val="20"/>
          <w:lang w:val="en-US" w:eastAsia="es-ES_tradnl"/>
        </w:rPr>
        <w:t xml:space="preserve">as long as </w:t>
      </w:r>
      <w:r w:rsidR="001C33B9" w:rsidRPr="00785D06">
        <w:rPr>
          <w:sz w:val="20"/>
          <w:szCs w:val="20"/>
          <w:lang w:val="en-US" w:eastAsia="es-ES_tradnl"/>
        </w:rPr>
        <w:t>necessary. This</w:t>
      </w:r>
      <w:r w:rsidRPr="00785D06">
        <w:rPr>
          <w:sz w:val="20"/>
          <w:szCs w:val="20"/>
          <w:lang w:val="en-US" w:eastAsia="es-ES_tradnl"/>
        </w:rPr>
        <w:t xml:space="preserve"> </w:t>
      </w:r>
      <w:r w:rsidR="001C33B9" w:rsidRPr="00785D06">
        <w:rPr>
          <w:sz w:val="20"/>
          <w:szCs w:val="20"/>
          <w:lang w:val="en-US" w:eastAsia="es-ES_tradnl"/>
        </w:rPr>
        <w:t xml:space="preserve">must </w:t>
      </w:r>
      <w:r w:rsidRPr="00785D06">
        <w:rPr>
          <w:sz w:val="20"/>
          <w:szCs w:val="20"/>
          <w:lang w:val="en-US" w:eastAsia="es-ES_tradnl"/>
        </w:rPr>
        <w:t xml:space="preserve">include </w:t>
      </w:r>
      <w:r w:rsidR="001C33B9" w:rsidRPr="00785D06">
        <w:rPr>
          <w:sz w:val="20"/>
          <w:szCs w:val="20"/>
          <w:lang w:val="en-US" w:eastAsia="es-ES_tradnl"/>
        </w:rPr>
        <w:t>the provision</w:t>
      </w:r>
      <w:r w:rsidR="00F11E61" w:rsidRPr="00785D06">
        <w:rPr>
          <w:sz w:val="20"/>
          <w:szCs w:val="20"/>
          <w:lang w:val="en-US" w:eastAsia="es-ES_tradnl"/>
        </w:rPr>
        <w:t xml:space="preserve"> </w:t>
      </w:r>
      <w:r w:rsidRPr="00785D06">
        <w:rPr>
          <w:sz w:val="20"/>
          <w:szCs w:val="20"/>
          <w:lang w:val="en-US" w:eastAsia="es-ES_tradnl"/>
        </w:rPr>
        <w:t xml:space="preserve">of any </w:t>
      </w:r>
      <w:r w:rsidR="001C33B9" w:rsidRPr="00785D06">
        <w:rPr>
          <w:sz w:val="20"/>
          <w:szCs w:val="20"/>
          <w:lang w:val="en-US" w:eastAsia="es-ES_tradnl"/>
        </w:rPr>
        <w:t xml:space="preserve">required </w:t>
      </w:r>
      <w:r w:rsidRPr="00785D06">
        <w:rPr>
          <w:sz w:val="20"/>
          <w:szCs w:val="20"/>
          <w:lang w:val="en-US" w:eastAsia="es-ES_tradnl"/>
        </w:rPr>
        <w:t>medic</w:t>
      </w:r>
      <w:r w:rsidR="001C33B9" w:rsidRPr="00785D06">
        <w:rPr>
          <w:sz w:val="20"/>
          <w:szCs w:val="20"/>
          <w:lang w:val="en-US" w:eastAsia="es-ES_tradnl"/>
        </w:rPr>
        <w:t xml:space="preserve">ation free of charge, </w:t>
      </w:r>
      <w:r w:rsidRPr="00785D06">
        <w:rPr>
          <w:sz w:val="20"/>
          <w:szCs w:val="20"/>
          <w:lang w:val="en-US" w:eastAsia="es-ES_tradnl"/>
        </w:rPr>
        <w:t>and, if app</w:t>
      </w:r>
      <w:r w:rsidR="001C33B9" w:rsidRPr="00785D06">
        <w:rPr>
          <w:sz w:val="20"/>
          <w:szCs w:val="20"/>
          <w:lang w:val="en-US" w:eastAsia="es-ES_tradnl"/>
        </w:rPr>
        <w:t>licable</w:t>
      </w:r>
      <w:r w:rsidRPr="00785D06">
        <w:rPr>
          <w:sz w:val="20"/>
          <w:szCs w:val="20"/>
          <w:lang w:val="en-US" w:eastAsia="es-ES_tradnl"/>
        </w:rPr>
        <w:t xml:space="preserve">, transportation and any other related and necessary expenses. The psychological and/or psychiatric treatment </w:t>
      </w:r>
      <w:r w:rsidR="001C33B9" w:rsidRPr="00785D06">
        <w:rPr>
          <w:sz w:val="20"/>
          <w:szCs w:val="20"/>
          <w:lang w:val="en-US" w:eastAsia="es-ES_tradnl"/>
        </w:rPr>
        <w:t xml:space="preserve">should also take into account the victims’ particular </w:t>
      </w:r>
      <w:r w:rsidRPr="00785D06">
        <w:rPr>
          <w:sz w:val="20"/>
          <w:szCs w:val="20"/>
          <w:lang w:val="en-US" w:eastAsia="es-ES_tradnl"/>
        </w:rPr>
        <w:t xml:space="preserve">circumstances and needs, </w:t>
      </w:r>
      <w:r w:rsidR="001C33B9" w:rsidRPr="00785D06">
        <w:rPr>
          <w:sz w:val="20"/>
          <w:szCs w:val="20"/>
          <w:lang w:val="en-US" w:eastAsia="es-ES_tradnl"/>
        </w:rPr>
        <w:t xml:space="preserve">as </w:t>
      </w:r>
      <w:r w:rsidRPr="00785D06">
        <w:rPr>
          <w:sz w:val="20"/>
          <w:szCs w:val="20"/>
          <w:lang w:val="en-US" w:eastAsia="es-ES_tradnl"/>
        </w:rPr>
        <w:t xml:space="preserve">agreed with them and </w:t>
      </w:r>
      <w:r w:rsidR="001C33B9" w:rsidRPr="00785D06">
        <w:rPr>
          <w:sz w:val="20"/>
          <w:szCs w:val="20"/>
          <w:lang w:val="en-US" w:eastAsia="es-ES_tradnl"/>
        </w:rPr>
        <w:t xml:space="preserve">following </w:t>
      </w:r>
      <w:r w:rsidRPr="00785D06">
        <w:rPr>
          <w:sz w:val="20"/>
          <w:szCs w:val="20"/>
          <w:lang w:val="en-US" w:eastAsia="es-ES_tradnl"/>
        </w:rPr>
        <w:t xml:space="preserve">an </w:t>
      </w:r>
      <w:r w:rsidR="00F11E61" w:rsidRPr="00785D06">
        <w:rPr>
          <w:sz w:val="20"/>
          <w:szCs w:val="20"/>
          <w:lang w:val="en-US" w:eastAsia="es-ES_tradnl"/>
        </w:rPr>
        <w:t xml:space="preserve">individual </w:t>
      </w:r>
      <w:r w:rsidRPr="00785D06">
        <w:rPr>
          <w:sz w:val="20"/>
          <w:szCs w:val="20"/>
          <w:lang w:val="en-US" w:eastAsia="es-ES_tradnl"/>
        </w:rPr>
        <w:t>evaluation</w:t>
      </w:r>
      <w:r w:rsidR="00F11E61" w:rsidRPr="00785D06">
        <w:rPr>
          <w:sz w:val="20"/>
          <w:szCs w:val="20"/>
          <w:lang w:val="en-US" w:eastAsia="es-ES_tradnl"/>
        </w:rPr>
        <w:t>.</w:t>
      </w:r>
      <w:r w:rsidRPr="00785D06">
        <w:rPr>
          <w:rStyle w:val="Refdenotaalpie"/>
          <w:sz w:val="20"/>
          <w:szCs w:val="20"/>
          <w:lang w:val="en-US" w:eastAsia="es-ES_tradnl"/>
        </w:rPr>
        <w:footnoteReference w:id="203"/>
      </w:r>
    </w:p>
    <w:p w14:paraId="662CC7CF" w14:textId="77777777" w:rsidR="00C254BF" w:rsidRPr="00785D06" w:rsidRDefault="00C254BF" w:rsidP="00C254BF">
      <w:pPr>
        <w:pStyle w:val="Prrafodelista"/>
        <w:ind w:left="0"/>
        <w:contextualSpacing w:val="0"/>
        <w:jc w:val="both"/>
        <w:rPr>
          <w:sz w:val="20"/>
          <w:szCs w:val="20"/>
          <w:lang w:val="en-US"/>
        </w:rPr>
      </w:pPr>
    </w:p>
    <w:p w14:paraId="5EFA32A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eastAsia="es-ES_tradnl"/>
        </w:rPr>
        <w:t xml:space="preserve">The beneficiaries of this measure </w:t>
      </w:r>
      <w:r w:rsidR="00443447" w:rsidRPr="00785D06">
        <w:rPr>
          <w:sz w:val="20"/>
          <w:szCs w:val="20"/>
          <w:lang w:val="en-US" w:eastAsia="es-ES_tradnl"/>
        </w:rPr>
        <w:t xml:space="preserve">have </w:t>
      </w:r>
      <w:r w:rsidRPr="00785D06">
        <w:rPr>
          <w:sz w:val="20"/>
          <w:szCs w:val="20"/>
          <w:lang w:val="en-US" w:eastAsia="es-ES_tradnl"/>
        </w:rPr>
        <w:t>six months fro</w:t>
      </w:r>
      <w:r w:rsidR="00443447" w:rsidRPr="00785D06">
        <w:rPr>
          <w:sz w:val="20"/>
          <w:szCs w:val="20"/>
          <w:lang w:val="en-US" w:eastAsia="es-ES_tradnl"/>
        </w:rPr>
        <w:t>m notification of this judgment</w:t>
      </w:r>
      <w:r w:rsidRPr="00785D06">
        <w:rPr>
          <w:sz w:val="20"/>
          <w:szCs w:val="20"/>
          <w:lang w:val="en-US" w:eastAsia="es-ES_tradnl"/>
        </w:rPr>
        <w:t xml:space="preserve"> to confirm to the State their willingness to receive psychiatric and/or psychological care. The State, in turn, </w:t>
      </w:r>
      <w:r w:rsidR="00443447" w:rsidRPr="00785D06">
        <w:rPr>
          <w:sz w:val="20"/>
          <w:szCs w:val="20"/>
          <w:lang w:val="en-US" w:eastAsia="es-ES_tradnl"/>
        </w:rPr>
        <w:t>has three months</w:t>
      </w:r>
      <w:r w:rsidRPr="00785D06">
        <w:rPr>
          <w:sz w:val="20"/>
          <w:szCs w:val="20"/>
          <w:lang w:val="en-US" w:eastAsia="es-ES_tradnl"/>
        </w:rPr>
        <w:t xml:space="preserve"> from the rece</w:t>
      </w:r>
      <w:r w:rsidR="00443447" w:rsidRPr="00785D06">
        <w:rPr>
          <w:sz w:val="20"/>
          <w:szCs w:val="20"/>
          <w:lang w:val="en-US" w:eastAsia="es-ES_tradnl"/>
        </w:rPr>
        <w:t>ipt of that request</w:t>
      </w:r>
      <w:r w:rsidRPr="00785D06">
        <w:rPr>
          <w:sz w:val="20"/>
          <w:szCs w:val="20"/>
          <w:lang w:val="en-US" w:eastAsia="es-ES_tradnl"/>
        </w:rPr>
        <w:t xml:space="preserve"> to provide </w:t>
      </w:r>
      <w:r w:rsidR="00443447" w:rsidRPr="00785D06">
        <w:rPr>
          <w:sz w:val="20"/>
          <w:szCs w:val="20"/>
          <w:lang w:val="en-US" w:eastAsia="es-ES_tradnl"/>
        </w:rPr>
        <w:t xml:space="preserve">the </w:t>
      </w:r>
      <w:r w:rsidRPr="00785D06">
        <w:rPr>
          <w:sz w:val="20"/>
          <w:szCs w:val="20"/>
          <w:lang w:val="en-US" w:eastAsia="es-ES_tradnl"/>
        </w:rPr>
        <w:t>psychological and/or psychiatric care requested.</w:t>
      </w:r>
      <w:r w:rsidRPr="00785D06">
        <w:rPr>
          <w:rStyle w:val="Refdenotaalpie"/>
          <w:sz w:val="20"/>
          <w:szCs w:val="20"/>
          <w:lang w:val="en-US" w:eastAsia="es-ES_tradnl"/>
        </w:rPr>
        <w:footnoteReference w:id="204"/>
      </w:r>
      <w:r w:rsidRPr="00785D06">
        <w:rPr>
          <w:sz w:val="20"/>
          <w:szCs w:val="20"/>
          <w:lang w:val="en-US" w:eastAsia="es-ES_tradnl"/>
        </w:rPr>
        <w:t xml:space="preserve"> </w:t>
      </w:r>
    </w:p>
    <w:p w14:paraId="3F76246F" w14:textId="77777777" w:rsidR="00C254BF" w:rsidRPr="00785D06" w:rsidRDefault="00C254BF" w:rsidP="00C254BF">
      <w:pPr>
        <w:pStyle w:val="Prrafodelista"/>
        <w:rPr>
          <w:sz w:val="20"/>
          <w:szCs w:val="20"/>
          <w:lang w:val="en-US" w:eastAsia="es-ES_tradnl"/>
        </w:rPr>
      </w:pPr>
    </w:p>
    <w:p w14:paraId="32608227" w14:textId="77777777" w:rsidR="00C254BF" w:rsidRPr="00785D06" w:rsidRDefault="00F11E61" w:rsidP="00C254BF">
      <w:pPr>
        <w:pStyle w:val="Prrafodelista"/>
        <w:numPr>
          <w:ilvl w:val="0"/>
          <w:numId w:val="35"/>
        </w:numPr>
        <w:ind w:left="0" w:firstLine="0"/>
        <w:contextualSpacing w:val="0"/>
        <w:jc w:val="both"/>
        <w:rPr>
          <w:sz w:val="20"/>
          <w:szCs w:val="20"/>
          <w:lang w:val="en-US"/>
        </w:rPr>
      </w:pPr>
      <w:r w:rsidRPr="00785D06">
        <w:rPr>
          <w:sz w:val="20"/>
          <w:szCs w:val="20"/>
          <w:lang w:val="en-US" w:eastAsia="es-ES_tradnl"/>
        </w:rPr>
        <w:t>Finally</w:t>
      </w:r>
      <w:r w:rsidR="00C254BF" w:rsidRPr="00785D06">
        <w:rPr>
          <w:sz w:val="20"/>
          <w:szCs w:val="20"/>
          <w:lang w:val="en-US" w:eastAsia="es-ES_tradnl"/>
        </w:rPr>
        <w:t xml:space="preserve">, the Court </w:t>
      </w:r>
      <w:r w:rsidR="0092629C" w:rsidRPr="00785D06">
        <w:rPr>
          <w:sz w:val="20"/>
          <w:szCs w:val="20"/>
          <w:lang w:val="en-US" w:eastAsia="es-ES_tradnl"/>
        </w:rPr>
        <w:t xml:space="preserve">notes </w:t>
      </w:r>
      <w:r w:rsidR="00C254BF" w:rsidRPr="00785D06">
        <w:rPr>
          <w:sz w:val="20"/>
          <w:szCs w:val="20"/>
          <w:lang w:val="en-US" w:eastAsia="es-ES_tradnl"/>
        </w:rPr>
        <w:t>that the State indicated that Mrs. Petita Albarracín has acce</w:t>
      </w:r>
      <w:r w:rsidRPr="00785D06">
        <w:rPr>
          <w:sz w:val="20"/>
          <w:szCs w:val="20"/>
          <w:lang w:val="en-US" w:eastAsia="es-ES_tradnl"/>
        </w:rPr>
        <w:t xml:space="preserve">ss to social security. In this </w:t>
      </w:r>
      <w:r w:rsidR="00C254BF" w:rsidRPr="00785D06">
        <w:rPr>
          <w:sz w:val="20"/>
          <w:szCs w:val="20"/>
          <w:lang w:val="en-US" w:eastAsia="es-ES_tradnl"/>
        </w:rPr>
        <w:t xml:space="preserve">regard, this Court </w:t>
      </w:r>
      <w:r w:rsidR="00724F6A" w:rsidRPr="00785D06">
        <w:rPr>
          <w:sz w:val="20"/>
          <w:szCs w:val="20"/>
          <w:lang w:val="en-US" w:eastAsia="es-ES_tradnl"/>
        </w:rPr>
        <w:t xml:space="preserve">points out </w:t>
      </w:r>
      <w:r w:rsidR="0092629C" w:rsidRPr="00785D06">
        <w:rPr>
          <w:sz w:val="20"/>
          <w:szCs w:val="20"/>
          <w:lang w:val="en-US" w:eastAsia="es-ES_tradnl"/>
        </w:rPr>
        <w:t xml:space="preserve">that </w:t>
      </w:r>
      <w:r w:rsidR="00C254BF" w:rsidRPr="00785D06">
        <w:rPr>
          <w:sz w:val="20"/>
          <w:szCs w:val="20"/>
          <w:lang w:val="en-US" w:eastAsia="es-ES_tradnl"/>
        </w:rPr>
        <w:t>the State may provide the treatment required by the victims through the social security system</w:t>
      </w:r>
      <w:r w:rsidR="00724F6A" w:rsidRPr="00785D06">
        <w:rPr>
          <w:sz w:val="20"/>
          <w:szCs w:val="20"/>
          <w:lang w:val="en-US" w:eastAsia="es-ES_tradnl"/>
        </w:rPr>
        <w:t>,</w:t>
      </w:r>
      <w:r w:rsidR="00C254BF" w:rsidRPr="00785D06">
        <w:rPr>
          <w:sz w:val="20"/>
          <w:szCs w:val="20"/>
          <w:lang w:val="en-US" w:eastAsia="es-ES_tradnl"/>
        </w:rPr>
        <w:t xml:space="preserve"> or through a</w:t>
      </w:r>
      <w:r w:rsidR="0092629C" w:rsidRPr="00785D06">
        <w:rPr>
          <w:sz w:val="20"/>
          <w:szCs w:val="20"/>
          <w:lang w:val="en-US" w:eastAsia="es-ES_tradnl"/>
        </w:rPr>
        <w:t xml:space="preserve">ny type of State health service, provided that </w:t>
      </w:r>
      <w:r w:rsidR="00724F6A" w:rsidRPr="00785D06">
        <w:rPr>
          <w:sz w:val="20"/>
          <w:szCs w:val="20"/>
          <w:lang w:val="en-US" w:eastAsia="es-ES_tradnl"/>
        </w:rPr>
        <w:t>this complies with the measures ordered.</w:t>
      </w:r>
      <w:r w:rsidR="0092629C" w:rsidRPr="00785D06">
        <w:rPr>
          <w:sz w:val="20"/>
          <w:szCs w:val="20"/>
          <w:lang w:val="en-US" w:eastAsia="es-ES_tradnl"/>
        </w:rPr>
        <w:t xml:space="preserve"> </w:t>
      </w:r>
      <w:r w:rsidR="00C254BF" w:rsidRPr="00785D06">
        <w:rPr>
          <w:sz w:val="20"/>
          <w:szCs w:val="20"/>
          <w:lang w:val="en-US" w:eastAsia="es-ES_tradnl"/>
        </w:rPr>
        <w:t xml:space="preserve"> </w:t>
      </w:r>
    </w:p>
    <w:p w14:paraId="3B6DE51D" w14:textId="77777777" w:rsidR="00C254BF" w:rsidRPr="00785D06" w:rsidRDefault="00C254BF" w:rsidP="0092629C">
      <w:pPr>
        <w:rPr>
          <w:rFonts w:eastAsia="Times New Roman"/>
          <w:sz w:val="20"/>
          <w:szCs w:val="20"/>
          <w:lang w:val="en-US" w:eastAsia="es-ES" w:bidi="es-ES"/>
        </w:rPr>
      </w:pPr>
    </w:p>
    <w:p w14:paraId="01FB664D" w14:textId="77777777" w:rsidR="00C254BF" w:rsidRPr="00785D06" w:rsidRDefault="00C254BF" w:rsidP="00C254BF">
      <w:pPr>
        <w:pStyle w:val="Prrafodelista"/>
        <w:widowControl w:val="0"/>
        <w:numPr>
          <w:ilvl w:val="0"/>
          <w:numId w:val="12"/>
        </w:numPr>
        <w:tabs>
          <w:tab w:val="left" w:pos="1276"/>
        </w:tabs>
        <w:autoSpaceDE w:val="0"/>
        <w:autoSpaceDN w:val="0"/>
        <w:ind w:left="284" w:right="117" w:firstLine="0"/>
        <w:outlineLvl w:val="1"/>
        <w:rPr>
          <w:rFonts w:eastAsia="Times New Roman"/>
          <w:b/>
          <w:i/>
          <w:sz w:val="20"/>
          <w:szCs w:val="20"/>
          <w:lang w:val="en-US" w:eastAsia="es-ES" w:bidi="es-ES"/>
        </w:rPr>
      </w:pPr>
      <w:bookmarkStart w:id="165" w:name="_Toc42498074"/>
      <w:bookmarkStart w:id="166" w:name="_Toc46937322"/>
      <w:r w:rsidRPr="00785D06">
        <w:rPr>
          <w:rFonts w:eastAsia="Times New Roman"/>
          <w:b/>
          <w:i/>
          <w:sz w:val="20"/>
          <w:szCs w:val="20"/>
          <w:lang w:val="en-US" w:eastAsia="es-ES" w:bidi="es-ES"/>
        </w:rPr>
        <w:t>Measures of satisfaction</w:t>
      </w:r>
      <w:bookmarkEnd w:id="165"/>
      <w:bookmarkEnd w:id="166"/>
    </w:p>
    <w:p w14:paraId="24904681" w14:textId="77777777" w:rsidR="00C254BF" w:rsidRPr="00785D06" w:rsidRDefault="00C254BF" w:rsidP="00C254BF">
      <w:pPr>
        <w:pStyle w:val="Prrafodelista"/>
        <w:rPr>
          <w:rFonts w:eastAsia="Times New Roman"/>
          <w:sz w:val="20"/>
          <w:szCs w:val="20"/>
          <w:lang w:val="en-US" w:eastAsia="es-ES" w:bidi="es-ES"/>
        </w:rPr>
      </w:pPr>
    </w:p>
    <w:p w14:paraId="4DED94F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Commission </w:t>
      </w:r>
      <w:r w:rsidRPr="00785D06">
        <w:rPr>
          <w:rFonts w:eastAsia="Calibri"/>
          <w:sz w:val="20"/>
          <w:szCs w:val="20"/>
          <w:lang w:val="en-US"/>
        </w:rPr>
        <w:t xml:space="preserve">requested comprehensive reparation for the human rights violations declared, both in the </w:t>
      </w:r>
      <w:r w:rsidR="00724F6A" w:rsidRPr="00785D06">
        <w:rPr>
          <w:rFonts w:eastAsia="Calibri"/>
          <w:sz w:val="20"/>
          <w:szCs w:val="20"/>
          <w:lang w:val="en-US"/>
        </w:rPr>
        <w:t>material and</w:t>
      </w:r>
      <w:r w:rsidRPr="00785D06">
        <w:rPr>
          <w:rFonts w:eastAsia="Calibri"/>
          <w:sz w:val="20"/>
          <w:szCs w:val="20"/>
          <w:lang w:val="en-US"/>
        </w:rPr>
        <w:t xml:space="preserve"> moral</w:t>
      </w:r>
      <w:r w:rsidR="00724F6A" w:rsidRPr="00785D06">
        <w:rPr>
          <w:rFonts w:eastAsia="Calibri"/>
          <w:sz w:val="20"/>
          <w:szCs w:val="20"/>
          <w:lang w:val="en-US"/>
        </w:rPr>
        <w:t xml:space="preserve"> aspects</w:t>
      </w:r>
      <w:r w:rsidRPr="00785D06">
        <w:rPr>
          <w:rFonts w:eastAsia="Calibri"/>
          <w:sz w:val="20"/>
          <w:szCs w:val="20"/>
          <w:lang w:val="en-US"/>
        </w:rPr>
        <w:t>, including measures of satisfaction.</w:t>
      </w:r>
      <w:r w:rsidRPr="00785D06">
        <w:rPr>
          <w:rFonts w:eastAsia="Times New Roman"/>
          <w:sz w:val="20"/>
          <w:szCs w:val="20"/>
          <w:lang w:val="en-US" w:eastAsia="es-ES" w:bidi="es-ES"/>
        </w:rPr>
        <w:t xml:space="preserve"> The </w:t>
      </w:r>
      <w:r w:rsidRPr="00785D06">
        <w:rPr>
          <w:rFonts w:eastAsia="Times New Roman"/>
          <w:b/>
          <w:i/>
          <w:sz w:val="20"/>
          <w:szCs w:val="20"/>
          <w:lang w:val="en-US" w:eastAsia="es-ES" w:bidi="es-ES"/>
        </w:rPr>
        <w:t xml:space="preserve">representatives </w:t>
      </w:r>
      <w:r w:rsidRPr="00785D06">
        <w:rPr>
          <w:rFonts w:eastAsia="Times New Roman"/>
          <w:sz w:val="20"/>
          <w:szCs w:val="20"/>
          <w:lang w:val="en-US" w:eastAsia="es-ES" w:bidi="es-ES"/>
        </w:rPr>
        <w:t xml:space="preserve">requested </w:t>
      </w:r>
      <w:r w:rsidR="00F11E61" w:rsidRPr="00785D06">
        <w:rPr>
          <w:rFonts w:eastAsia="Times New Roman"/>
          <w:sz w:val="20"/>
          <w:szCs w:val="20"/>
          <w:lang w:val="en-US" w:eastAsia="es-ES" w:bidi="es-ES"/>
        </w:rPr>
        <w:t xml:space="preserve">various </w:t>
      </w:r>
      <w:r w:rsidRPr="00785D06">
        <w:rPr>
          <w:rFonts w:eastAsia="Times New Roman"/>
          <w:sz w:val="20"/>
          <w:szCs w:val="20"/>
          <w:lang w:val="en-US" w:eastAsia="es-ES" w:bidi="es-ES"/>
        </w:rPr>
        <w:t>measures of satisfaction (</w:t>
      </w:r>
      <w:r w:rsidRPr="00785D06">
        <w:rPr>
          <w:rFonts w:eastAsia="Times New Roman"/>
          <w:i/>
          <w:sz w:val="20"/>
          <w:szCs w:val="20"/>
          <w:lang w:val="en-US" w:eastAsia="es-ES" w:bidi="es-ES"/>
        </w:rPr>
        <w:t xml:space="preserve">infra </w:t>
      </w:r>
      <w:r w:rsidRPr="00785D06">
        <w:rPr>
          <w:rFonts w:eastAsia="Times New Roman"/>
          <w:sz w:val="20"/>
          <w:szCs w:val="20"/>
          <w:lang w:val="en-US" w:eastAsia="es-ES" w:bidi="es-ES"/>
        </w:rPr>
        <w:t xml:space="preserve">para. 248), including the following: a) </w:t>
      </w:r>
      <w:r w:rsidRPr="00785D06">
        <w:rPr>
          <w:rFonts w:eastAsia="MS Mincho"/>
          <w:sz w:val="20"/>
          <w:szCs w:val="20"/>
          <w:lang w:val="en-US" w:bidi="en-US"/>
        </w:rPr>
        <w:t xml:space="preserve">that the State </w:t>
      </w:r>
      <w:r w:rsidRPr="00785D06">
        <w:rPr>
          <w:rFonts w:eastAsia="Times New Roman"/>
          <w:sz w:val="20"/>
          <w:szCs w:val="20"/>
          <w:lang w:val="en-US" w:eastAsia="es-ES" w:bidi="es-ES"/>
        </w:rPr>
        <w:t xml:space="preserve">publish “within six months of notification of this judgment, </w:t>
      </w:r>
      <w:r w:rsidRPr="00785D06">
        <w:rPr>
          <w:sz w:val="20"/>
          <w:szCs w:val="20"/>
          <w:lang w:val="en-US"/>
        </w:rPr>
        <w:t>in an appropriate and legible font</w:t>
      </w:r>
      <w:r w:rsidRPr="00785D06">
        <w:rPr>
          <w:rFonts w:eastAsia="Times New Roman"/>
          <w:sz w:val="20"/>
          <w:szCs w:val="20"/>
          <w:lang w:val="en-US" w:eastAsia="es-ES" w:bidi="es-ES"/>
        </w:rPr>
        <w:t xml:space="preserve">, </w:t>
      </w:r>
      <w:r w:rsidRPr="00785D06">
        <w:rPr>
          <w:sz w:val="20"/>
          <w:szCs w:val="20"/>
          <w:lang w:val="en-US"/>
        </w:rPr>
        <w:t>the official summary of this judgment prepared by the Court in the Official Gazette</w:t>
      </w:r>
      <w:r w:rsidRPr="00785D06">
        <w:rPr>
          <w:rFonts w:eastAsia="Times New Roman"/>
          <w:sz w:val="20"/>
          <w:szCs w:val="20"/>
          <w:lang w:val="en-US" w:eastAsia="es-ES" w:bidi="es-ES"/>
        </w:rPr>
        <w:t xml:space="preserve">, in a newspaper with wide national circulation, and on the web sites of the </w:t>
      </w:r>
      <w:r w:rsidR="00F11E61" w:rsidRPr="00785D06">
        <w:rPr>
          <w:rFonts w:eastAsia="Times New Roman"/>
          <w:sz w:val="20"/>
          <w:szCs w:val="20"/>
          <w:lang w:val="en-US" w:eastAsia="es-ES" w:bidi="es-ES"/>
        </w:rPr>
        <w:t>Attorney General’s Office</w:t>
      </w:r>
      <w:r w:rsidRPr="00785D06">
        <w:rPr>
          <w:rFonts w:eastAsia="Times New Roman"/>
          <w:sz w:val="20"/>
          <w:szCs w:val="20"/>
          <w:lang w:val="en-US" w:eastAsia="es-ES" w:bidi="es-ES"/>
        </w:rPr>
        <w:t>, the Ministry of Education, the National Secretariat of Justice and Human Rights [and] the Ministry of Public Health</w:t>
      </w:r>
      <w:r w:rsidR="00724F6A" w:rsidRPr="00785D06">
        <w:rPr>
          <w:rFonts w:eastAsia="Times New Roman"/>
          <w:sz w:val="20"/>
          <w:szCs w:val="20"/>
          <w:lang w:val="en-US" w:eastAsia="es-ES" w:bidi="es-ES"/>
        </w:rPr>
        <w:t>;”</w:t>
      </w:r>
      <w:r w:rsidRPr="00785D06">
        <w:rPr>
          <w:rFonts w:eastAsia="Times New Roman"/>
          <w:sz w:val="20"/>
          <w:szCs w:val="20"/>
          <w:lang w:val="en-US" w:eastAsia="es-ES" w:bidi="es-ES"/>
        </w:rPr>
        <w:t xml:space="preserve"> and b) </w:t>
      </w:r>
      <w:r w:rsidR="00724F6A" w:rsidRPr="00785D06">
        <w:rPr>
          <w:rFonts w:eastAsia="Times New Roman"/>
          <w:sz w:val="20"/>
          <w:szCs w:val="20"/>
          <w:lang w:val="en-US" w:eastAsia="es-ES" w:bidi="es-ES"/>
        </w:rPr>
        <w:t xml:space="preserve">hold </w:t>
      </w:r>
      <w:r w:rsidRPr="00785D06">
        <w:rPr>
          <w:rFonts w:eastAsia="Times New Roman"/>
          <w:sz w:val="20"/>
          <w:szCs w:val="20"/>
          <w:lang w:val="en-US" w:eastAsia="es-ES" w:bidi="es-ES"/>
        </w:rPr>
        <w:t>a public act of acknowledgement of international responsibility and apology.</w:t>
      </w:r>
      <w:bookmarkStart w:id="167" w:name="_Ref33109567"/>
      <w:bookmarkStart w:id="168" w:name="_Ref532899431"/>
    </w:p>
    <w:p w14:paraId="2E797B63" w14:textId="77777777" w:rsidR="00C254BF" w:rsidRPr="00785D06" w:rsidRDefault="00C254BF" w:rsidP="00C254BF">
      <w:pPr>
        <w:pStyle w:val="Prrafodelista"/>
        <w:ind w:left="0"/>
        <w:contextualSpacing w:val="0"/>
        <w:jc w:val="both"/>
        <w:rPr>
          <w:sz w:val="20"/>
          <w:szCs w:val="20"/>
          <w:lang w:val="en-US"/>
        </w:rPr>
      </w:pPr>
    </w:p>
    <w:p w14:paraId="057F57C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State</w:t>
      </w:r>
      <w:r w:rsidRPr="00785D06">
        <w:rPr>
          <w:sz w:val="20"/>
          <w:szCs w:val="20"/>
          <w:lang w:val="en-US"/>
        </w:rPr>
        <w:t xml:space="preserve"> did not refer to these requests. However, </w:t>
      </w:r>
      <w:r w:rsidRPr="00785D06">
        <w:rPr>
          <w:rFonts w:eastAsia="Times New Roman"/>
          <w:sz w:val="20"/>
          <w:szCs w:val="20"/>
          <w:lang w:val="en-US" w:eastAsia="es-ES" w:bidi="es-ES"/>
        </w:rPr>
        <w:t xml:space="preserve">as measures of reparation </w:t>
      </w:r>
      <w:r w:rsidRPr="00785D06">
        <w:rPr>
          <w:sz w:val="20"/>
          <w:szCs w:val="20"/>
          <w:lang w:val="en-US"/>
        </w:rPr>
        <w:t xml:space="preserve">it </w:t>
      </w:r>
      <w:r w:rsidR="003D5653" w:rsidRPr="00785D06">
        <w:rPr>
          <w:sz w:val="20"/>
          <w:szCs w:val="20"/>
          <w:lang w:val="en-US"/>
        </w:rPr>
        <w:t xml:space="preserve">offered to declare </w:t>
      </w:r>
      <w:r w:rsidR="003D5653" w:rsidRPr="00785D06">
        <w:rPr>
          <w:rFonts w:eastAsia="Times New Roman"/>
          <w:sz w:val="20"/>
          <w:szCs w:val="20"/>
          <w:lang w:val="en-US" w:eastAsia="es-ES" w:bidi="es-ES"/>
        </w:rPr>
        <w:t xml:space="preserve">an </w:t>
      </w:r>
      <w:r w:rsidR="00724F6A" w:rsidRPr="00785D06">
        <w:rPr>
          <w:rFonts w:eastAsia="Times New Roman"/>
          <w:sz w:val="20"/>
          <w:szCs w:val="20"/>
          <w:lang w:val="en-US" w:eastAsia="es-ES" w:bidi="es-ES"/>
        </w:rPr>
        <w:t xml:space="preserve">official </w:t>
      </w:r>
      <w:r w:rsidR="00DC1E9E" w:rsidRPr="00785D06">
        <w:rPr>
          <w:rFonts w:eastAsia="Times New Roman"/>
          <w:sz w:val="20"/>
          <w:szCs w:val="20"/>
          <w:lang w:val="en-US" w:eastAsia="es-ES" w:bidi="es-ES"/>
        </w:rPr>
        <w:t>“</w:t>
      </w:r>
      <w:r w:rsidR="00724F6A" w:rsidRPr="00785D06">
        <w:rPr>
          <w:rFonts w:eastAsia="Times New Roman"/>
          <w:sz w:val="20"/>
          <w:szCs w:val="20"/>
          <w:lang w:val="en-US" w:eastAsia="es-ES" w:bidi="es-ES"/>
        </w:rPr>
        <w:t>National D</w:t>
      </w:r>
      <w:r w:rsidRPr="00785D06">
        <w:rPr>
          <w:rFonts w:eastAsia="Times New Roman"/>
          <w:sz w:val="20"/>
          <w:szCs w:val="20"/>
          <w:lang w:val="en-US" w:eastAsia="es-ES" w:bidi="es-ES"/>
        </w:rPr>
        <w:t xml:space="preserve">ay </w:t>
      </w:r>
      <w:r w:rsidR="003D5653" w:rsidRPr="00785D06">
        <w:rPr>
          <w:rFonts w:eastAsia="Times New Roman"/>
          <w:sz w:val="20"/>
          <w:szCs w:val="20"/>
          <w:lang w:val="en-US" w:eastAsia="es-ES" w:bidi="es-ES"/>
        </w:rPr>
        <w:t>A</w:t>
      </w:r>
      <w:r w:rsidR="00724F6A" w:rsidRPr="00785D06">
        <w:rPr>
          <w:rFonts w:eastAsia="Times New Roman"/>
          <w:sz w:val="20"/>
          <w:szCs w:val="20"/>
          <w:lang w:val="en-US" w:eastAsia="es-ES" w:bidi="es-ES"/>
        </w:rPr>
        <w:t>gainst Sexual V</w:t>
      </w:r>
      <w:r w:rsidRPr="00785D06">
        <w:rPr>
          <w:rFonts w:eastAsia="Times New Roman"/>
          <w:sz w:val="20"/>
          <w:szCs w:val="20"/>
          <w:lang w:val="en-US" w:eastAsia="es-ES" w:bidi="es-ES"/>
        </w:rPr>
        <w:t xml:space="preserve">iolence in </w:t>
      </w:r>
      <w:r w:rsidR="00724F6A" w:rsidRPr="00785D06">
        <w:rPr>
          <w:rFonts w:eastAsia="Times New Roman"/>
          <w:sz w:val="20"/>
          <w:szCs w:val="20"/>
          <w:lang w:val="en-US" w:eastAsia="es-ES" w:bidi="es-ES"/>
        </w:rPr>
        <w:t>Schools</w:t>
      </w:r>
      <w:r w:rsidR="00DC1E9E" w:rsidRPr="00785D06">
        <w:rPr>
          <w:rFonts w:eastAsia="Times New Roman"/>
          <w:sz w:val="20"/>
          <w:szCs w:val="20"/>
          <w:lang w:val="en-US" w:eastAsia="es-ES" w:bidi="es-ES"/>
        </w:rPr>
        <w:t>”</w:t>
      </w:r>
      <w:r w:rsidR="00724F6A"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and </w:t>
      </w:r>
      <w:r w:rsidR="003D5653" w:rsidRPr="00785D06">
        <w:rPr>
          <w:rFonts w:eastAsia="Times New Roman"/>
          <w:sz w:val="20"/>
          <w:szCs w:val="20"/>
          <w:lang w:val="en-US" w:eastAsia="es-ES" w:bidi="es-ES"/>
        </w:rPr>
        <w:t>to award a</w:t>
      </w:r>
      <w:r w:rsidRPr="00785D06">
        <w:rPr>
          <w:rFonts w:eastAsia="Times New Roman"/>
          <w:sz w:val="20"/>
          <w:szCs w:val="20"/>
          <w:lang w:val="en-US" w:eastAsia="es-ES" w:bidi="es-ES"/>
        </w:rPr>
        <w:t xml:space="preserve"> posthumous high school diploma to Paola Guzmán in the context of a public event (</w:t>
      </w:r>
      <w:r w:rsidRPr="00785D06">
        <w:rPr>
          <w:rFonts w:eastAsia="Times New Roman"/>
          <w:i/>
          <w:sz w:val="20"/>
          <w:szCs w:val="20"/>
          <w:lang w:val="en-US" w:eastAsia="es-ES" w:bidi="es-ES"/>
        </w:rPr>
        <w:t>supra</w:t>
      </w:r>
      <w:r w:rsidRPr="00785D06">
        <w:rPr>
          <w:rFonts w:eastAsia="Times New Roman"/>
          <w:sz w:val="20"/>
          <w:szCs w:val="20"/>
          <w:lang w:val="en-US" w:eastAsia="es-ES" w:bidi="es-ES"/>
        </w:rPr>
        <w:t xml:space="preserve"> para. 17). </w:t>
      </w:r>
    </w:p>
    <w:p w14:paraId="0156A2AB" w14:textId="77777777" w:rsidR="00C254BF" w:rsidRPr="00785D06" w:rsidRDefault="00C254BF" w:rsidP="00C254BF">
      <w:pPr>
        <w:pStyle w:val="Prrafodelista"/>
        <w:rPr>
          <w:sz w:val="20"/>
          <w:szCs w:val="20"/>
          <w:lang w:val="en-US"/>
        </w:rPr>
      </w:pPr>
    </w:p>
    <w:p w14:paraId="73AB30E4" w14:textId="77777777" w:rsidR="00C254BF" w:rsidRPr="00785D06" w:rsidRDefault="00F80F52" w:rsidP="00C254BF">
      <w:pPr>
        <w:pStyle w:val="Prrafodelista"/>
        <w:numPr>
          <w:ilvl w:val="0"/>
          <w:numId w:val="35"/>
        </w:numPr>
        <w:ind w:left="0" w:firstLine="0"/>
        <w:contextualSpacing w:val="0"/>
        <w:jc w:val="both"/>
        <w:rPr>
          <w:sz w:val="20"/>
          <w:szCs w:val="20"/>
          <w:lang w:val="en-US"/>
        </w:rPr>
      </w:pPr>
      <w:r w:rsidRPr="00785D06">
        <w:rPr>
          <w:sz w:val="20"/>
          <w:szCs w:val="20"/>
          <w:lang w:val="en-US"/>
        </w:rPr>
        <w:t>A</w:t>
      </w:r>
      <w:r w:rsidR="00C254BF" w:rsidRPr="00785D06">
        <w:rPr>
          <w:sz w:val="20"/>
          <w:szCs w:val="20"/>
          <w:lang w:val="en-US"/>
        </w:rPr>
        <w:t>s it has done in other cases</w:t>
      </w:r>
      <w:r w:rsidR="00724F6A" w:rsidRPr="00785D06">
        <w:rPr>
          <w:sz w:val="20"/>
          <w:szCs w:val="20"/>
          <w:lang w:val="en-US"/>
        </w:rPr>
        <w:t>,</w:t>
      </w:r>
      <w:r w:rsidR="00C254BF" w:rsidRPr="00785D06">
        <w:rPr>
          <w:vertAlign w:val="superscript"/>
          <w:lang w:val="en-US"/>
        </w:rPr>
        <w:footnoteReference w:id="205"/>
      </w:r>
      <w:r w:rsidR="00C254BF" w:rsidRPr="00785D06">
        <w:rPr>
          <w:sz w:val="20"/>
          <w:szCs w:val="20"/>
          <w:lang w:val="en-US"/>
        </w:rPr>
        <w:t xml:space="preserve"> </w:t>
      </w:r>
      <w:r w:rsidR="00724F6A" w:rsidRPr="00785D06">
        <w:rPr>
          <w:sz w:val="20"/>
          <w:szCs w:val="20"/>
          <w:lang w:val="en-US"/>
        </w:rPr>
        <w:t xml:space="preserve">the </w:t>
      </w:r>
      <w:r w:rsidR="00724F6A" w:rsidRPr="00785D06">
        <w:rPr>
          <w:b/>
          <w:i/>
          <w:sz w:val="20"/>
          <w:szCs w:val="20"/>
          <w:lang w:val="en-US"/>
        </w:rPr>
        <w:t>Court</w:t>
      </w:r>
      <w:r w:rsidR="00724F6A" w:rsidRPr="00785D06">
        <w:rPr>
          <w:sz w:val="20"/>
          <w:szCs w:val="20"/>
          <w:lang w:val="en-US"/>
        </w:rPr>
        <w:t xml:space="preserve"> decides </w:t>
      </w:r>
      <w:r w:rsidR="00C254BF" w:rsidRPr="00785D06">
        <w:rPr>
          <w:sz w:val="20"/>
          <w:szCs w:val="20"/>
          <w:lang w:val="en-US"/>
        </w:rPr>
        <w:t xml:space="preserve">that </w:t>
      </w:r>
      <w:r w:rsidR="00C254BF" w:rsidRPr="00785D06">
        <w:rPr>
          <w:rFonts w:cs="Verdana"/>
          <w:sz w:val="20"/>
          <w:szCs w:val="20"/>
          <w:lang w:val="en-US"/>
        </w:rPr>
        <w:t>the State must publish, within six months of notification of this judgment</w:t>
      </w:r>
      <w:r w:rsidR="00C254BF" w:rsidRPr="00785D06">
        <w:rPr>
          <w:sz w:val="20"/>
          <w:szCs w:val="20"/>
          <w:lang w:val="en-US"/>
        </w:rPr>
        <w:t>, in an appropriate and legible font</w:t>
      </w:r>
      <w:r w:rsidR="00C254BF" w:rsidRPr="00785D06">
        <w:rPr>
          <w:rFonts w:cs="Verdana"/>
          <w:sz w:val="20"/>
          <w:szCs w:val="20"/>
          <w:lang w:val="en-US"/>
        </w:rPr>
        <w:t xml:space="preserve">: a) </w:t>
      </w:r>
      <w:r w:rsidR="00C254BF" w:rsidRPr="00785D06">
        <w:rPr>
          <w:sz w:val="20"/>
          <w:szCs w:val="20"/>
          <w:lang w:val="en-US"/>
        </w:rPr>
        <w:t>the official summary of this judgment prepared by the Court, once, in the Official Gazette</w:t>
      </w:r>
      <w:r w:rsidR="00C254BF" w:rsidRPr="00785D06">
        <w:rPr>
          <w:rFonts w:cs="Verdana"/>
          <w:sz w:val="20"/>
          <w:szCs w:val="20"/>
          <w:lang w:val="en-US"/>
        </w:rPr>
        <w:t xml:space="preserve">; b) </w:t>
      </w:r>
      <w:r w:rsidR="00C254BF" w:rsidRPr="00785D06">
        <w:rPr>
          <w:sz w:val="20"/>
          <w:szCs w:val="20"/>
          <w:lang w:val="en-US"/>
        </w:rPr>
        <w:t>the official summary of this judgment prepared by the Court, once, in a newspaper with widespread national circulation</w:t>
      </w:r>
      <w:r w:rsidR="00C254BF" w:rsidRPr="00785D06">
        <w:rPr>
          <w:rFonts w:cs="Verdana"/>
          <w:sz w:val="20"/>
          <w:szCs w:val="20"/>
          <w:lang w:val="en-US"/>
        </w:rPr>
        <w:t xml:space="preserve">, and c) </w:t>
      </w:r>
      <w:r w:rsidR="00C254BF" w:rsidRPr="00785D06">
        <w:rPr>
          <w:sz w:val="20"/>
          <w:szCs w:val="20"/>
          <w:lang w:val="en-US"/>
        </w:rPr>
        <w:t>this judgment in its entirety, available for one year</w:t>
      </w:r>
      <w:r w:rsidR="00C254BF" w:rsidRPr="00785D06">
        <w:rPr>
          <w:rFonts w:eastAsia="MS Mincho"/>
          <w:sz w:val="20"/>
          <w:szCs w:val="20"/>
          <w:lang w:val="en-US" w:bidi="en-US"/>
        </w:rPr>
        <w:t>, on an official website of</w:t>
      </w:r>
      <w:r w:rsidR="00C254BF" w:rsidRPr="00785D06">
        <w:rPr>
          <w:rFonts w:cs="Verdana"/>
          <w:sz w:val="20"/>
          <w:szCs w:val="20"/>
          <w:lang w:val="en-US"/>
        </w:rPr>
        <w:t xml:space="preserve"> the </w:t>
      </w:r>
      <w:r w:rsidR="00C254BF" w:rsidRPr="00785D06">
        <w:rPr>
          <w:sz w:val="20"/>
          <w:szCs w:val="20"/>
          <w:lang w:val="en-US"/>
        </w:rPr>
        <w:t>Ministry of Education</w:t>
      </w:r>
      <w:r w:rsidR="00C254BF" w:rsidRPr="00785D06">
        <w:rPr>
          <w:rFonts w:cs="Georgia"/>
          <w:sz w:val="20"/>
          <w:szCs w:val="20"/>
          <w:lang w:val="en-US"/>
        </w:rPr>
        <w:t>.</w:t>
      </w:r>
      <w:bookmarkStart w:id="169" w:name="_Ref866296"/>
      <w:bookmarkEnd w:id="167"/>
      <w:r w:rsidR="00C254BF" w:rsidRPr="00785D06">
        <w:rPr>
          <w:rFonts w:cs="Georgia"/>
          <w:sz w:val="20"/>
          <w:szCs w:val="20"/>
          <w:lang w:val="en-US"/>
        </w:rPr>
        <w:t xml:space="preserve"> </w:t>
      </w:r>
      <w:r w:rsidR="00C254BF" w:rsidRPr="00785D06">
        <w:rPr>
          <w:sz w:val="20"/>
          <w:szCs w:val="20"/>
          <w:lang w:val="en-US"/>
        </w:rPr>
        <w:t xml:space="preserve">The State </w:t>
      </w:r>
      <w:r w:rsidR="00C254BF" w:rsidRPr="00785D06">
        <w:rPr>
          <w:rFonts w:cs="Verdana"/>
          <w:sz w:val="20"/>
          <w:szCs w:val="20"/>
          <w:lang w:val="en-US"/>
        </w:rPr>
        <w:t>must advise this Court immediately when it has issued each of the publications ordered</w:t>
      </w:r>
      <w:r w:rsidR="00C254BF" w:rsidRPr="00785D06">
        <w:rPr>
          <w:sz w:val="20"/>
          <w:szCs w:val="20"/>
          <w:lang w:val="en-US"/>
        </w:rPr>
        <w:t>, regardless of the one-year time frame for presentation of its first report, as established in the thirteenth operative paragraph of this judgment.</w:t>
      </w:r>
      <w:bookmarkEnd w:id="168"/>
      <w:bookmarkEnd w:id="169"/>
      <w:r w:rsidR="00C254BF" w:rsidRPr="00785D06">
        <w:rPr>
          <w:sz w:val="20"/>
          <w:szCs w:val="20"/>
          <w:lang w:val="en-US"/>
        </w:rPr>
        <w:t xml:space="preserve"> </w:t>
      </w:r>
      <w:bookmarkStart w:id="170" w:name="_Ref446682213"/>
    </w:p>
    <w:p w14:paraId="097F9292" w14:textId="77777777" w:rsidR="00C254BF" w:rsidRPr="00785D06" w:rsidRDefault="00C254BF" w:rsidP="00C254BF">
      <w:pPr>
        <w:pStyle w:val="Prrafodelista"/>
        <w:rPr>
          <w:sz w:val="20"/>
          <w:szCs w:val="20"/>
          <w:lang w:val="en-US"/>
        </w:rPr>
      </w:pPr>
    </w:p>
    <w:p w14:paraId="7E268DBA" w14:textId="77777777" w:rsidR="00C254BF" w:rsidRPr="00785D06" w:rsidRDefault="00336DD3" w:rsidP="00C254BF">
      <w:pPr>
        <w:pStyle w:val="Prrafodelista"/>
        <w:numPr>
          <w:ilvl w:val="0"/>
          <w:numId w:val="35"/>
        </w:numPr>
        <w:ind w:left="0" w:firstLine="0"/>
        <w:contextualSpacing w:val="0"/>
        <w:jc w:val="both"/>
        <w:rPr>
          <w:sz w:val="20"/>
          <w:szCs w:val="20"/>
          <w:lang w:val="en-US"/>
        </w:rPr>
      </w:pPr>
      <w:r w:rsidRPr="00785D06">
        <w:rPr>
          <w:sz w:val="20"/>
          <w:szCs w:val="20"/>
          <w:lang w:val="en-US"/>
        </w:rPr>
        <w:t>A</w:t>
      </w:r>
      <w:r w:rsidR="00DC1E9E" w:rsidRPr="00785D06">
        <w:rPr>
          <w:sz w:val="20"/>
          <w:szCs w:val="20"/>
          <w:lang w:val="en-US"/>
        </w:rPr>
        <w:t>l</w:t>
      </w:r>
      <w:r w:rsidR="00F11E61" w:rsidRPr="00785D06">
        <w:rPr>
          <w:sz w:val="20"/>
          <w:szCs w:val="20"/>
          <w:lang w:val="en-US"/>
        </w:rPr>
        <w:t>s</w:t>
      </w:r>
      <w:r w:rsidR="00DC1E9E" w:rsidRPr="00785D06">
        <w:rPr>
          <w:sz w:val="20"/>
          <w:szCs w:val="20"/>
          <w:lang w:val="en-US"/>
        </w:rPr>
        <w:t>o, as</w:t>
      </w:r>
      <w:r w:rsidR="00F11E61" w:rsidRPr="00785D06">
        <w:rPr>
          <w:sz w:val="20"/>
          <w:szCs w:val="20"/>
          <w:lang w:val="en-US"/>
        </w:rPr>
        <w:t xml:space="preserve"> re</w:t>
      </w:r>
      <w:r w:rsidR="00907B63" w:rsidRPr="00785D06">
        <w:rPr>
          <w:sz w:val="20"/>
          <w:szCs w:val="20"/>
          <w:lang w:val="en-US"/>
        </w:rPr>
        <w:t xml:space="preserve">paration </w:t>
      </w:r>
      <w:r w:rsidR="00F11E61" w:rsidRPr="00785D06">
        <w:rPr>
          <w:sz w:val="20"/>
          <w:szCs w:val="20"/>
          <w:lang w:val="en-US"/>
        </w:rPr>
        <w:t xml:space="preserve">for </w:t>
      </w:r>
      <w:r w:rsidR="00C254BF" w:rsidRPr="00785D06">
        <w:rPr>
          <w:sz w:val="20"/>
          <w:szCs w:val="20"/>
          <w:lang w:val="en-US"/>
        </w:rPr>
        <w:t>the</w:t>
      </w:r>
      <w:r w:rsidR="00907B63" w:rsidRPr="00785D06">
        <w:rPr>
          <w:sz w:val="20"/>
          <w:szCs w:val="20"/>
          <w:lang w:val="en-US"/>
        </w:rPr>
        <w:t xml:space="preserve"> harm</w:t>
      </w:r>
      <w:r w:rsidR="00C254BF" w:rsidRPr="00785D06">
        <w:rPr>
          <w:sz w:val="20"/>
          <w:szCs w:val="20"/>
          <w:lang w:val="en-US"/>
        </w:rPr>
        <w:t xml:space="preserve"> caus</w:t>
      </w:r>
      <w:r w:rsidR="00F11E61" w:rsidRPr="00785D06">
        <w:rPr>
          <w:sz w:val="20"/>
          <w:szCs w:val="20"/>
          <w:lang w:val="en-US"/>
        </w:rPr>
        <w:t xml:space="preserve">ed to </w:t>
      </w:r>
      <w:r w:rsidR="00C254BF" w:rsidRPr="00785D06">
        <w:rPr>
          <w:sz w:val="20"/>
          <w:szCs w:val="20"/>
          <w:lang w:val="en-US"/>
        </w:rPr>
        <w:t xml:space="preserve">the victims and </w:t>
      </w:r>
      <w:r w:rsidR="00F11E61" w:rsidRPr="00785D06">
        <w:rPr>
          <w:sz w:val="20"/>
          <w:szCs w:val="20"/>
          <w:lang w:val="en-US"/>
        </w:rPr>
        <w:t xml:space="preserve">to prevent a repetition of </w:t>
      </w:r>
      <w:r w:rsidR="00C254BF" w:rsidRPr="00785D06">
        <w:rPr>
          <w:sz w:val="20"/>
          <w:szCs w:val="20"/>
          <w:lang w:val="en-US"/>
        </w:rPr>
        <w:t xml:space="preserve">the </w:t>
      </w:r>
      <w:r w:rsidR="00F11E61" w:rsidRPr="00785D06">
        <w:rPr>
          <w:sz w:val="20"/>
          <w:szCs w:val="20"/>
          <w:lang w:val="en-US"/>
        </w:rPr>
        <w:t xml:space="preserve">facts of this </w:t>
      </w:r>
      <w:r w:rsidR="00C254BF" w:rsidRPr="00785D06">
        <w:rPr>
          <w:sz w:val="20"/>
          <w:szCs w:val="20"/>
          <w:lang w:val="en-US"/>
        </w:rPr>
        <w:t>case</w:t>
      </w:r>
      <w:r w:rsidR="00F11E61" w:rsidRPr="00785D06">
        <w:rPr>
          <w:sz w:val="20"/>
          <w:szCs w:val="20"/>
          <w:lang w:val="en-US"/>
        </w:rPr>
        <w:t>,</w:t>
      </w:r>
      <w:r w:rsidR="00C254BF" w:rsidRPr="00785D06">
        <w:rPr>
          <w:sz w:val="20"/>
          <w:szCs w:val="20"/>
          <w:lang w:val="en-US"/>
        </w:rPr>
        <w:t xml:space="preserve"> </w:t>
      </w:r>
      <w:r w:rsidRPr="00785D06">
        <w:rPr>
          <w:sz w:val="20"/>
          <w:szCs w:val="20"/>
          <w:lang w:val="en-US"/>
        </w:rPr>
        <w:t xml:space="preserve">the Court </w:t>
      </w:r>
      <w:r w:rsidR="00907B63" w:rsidRPr="00785D06">
        <w:rPr>
          <w:sz w:val="20"/>
          <w:szCs w:val="20"/>
          <w:lang w:val="en-US"/>
        </w:rPr>
        <w:t xml:space="preserve">considers </w:t>
      </w:r>
      <w:r w:rsidRPr="00785D06">
        <w:rPr>
          <w:sz w:val="20"/>
          <w:szCs w:val="20"/>
          <w:lang w:val="en-US"/>
        </w:rPr>
        <w:t xml:space="preserve">it necessary to order </w:t>
      </w:r>
      <w:r w:rsidR="00C254BF" w:rsidRPr="00785D06">
        <w:rPr>
          <w:sz w:val="20"/>
          <w:szCs w:val="20"/>
          <w:lang w:val="en-US"/>
        </w:rPr>
        <w:t>th</w:t>
      </w:r>
      <w:r w:rsidRPr="00785D06">
        <w:rPr>
          <w:sz w:val="20"/>
          <w:szCs w:val="20"/>
          <w:lang w:val="en-US"/>
        </w:rPr>
        <w:t xml:space="preserve">e State to carry out, </w:t>
      </w:r>
      <w:r w:rsidR="00C254BF" w:rsidRPr="00785D06">
        <w:rPr>
          <w:sz w:val="20"/>
          <w:szCs w:val="20"/>
          <w:lang w:val="en-US"/>
        </w:rPr>
        <w:t xml:space="preserve">within a reasonable time, a public act of acknowledgement of international responsibility </w:t>
      </w:r>
      <w:r w:rsidR="00DC1E9E" w:rsidRPr="00785D06">
        <w:rPr>
          <w:sz w:val="20"/>
          <w:szCs w:val="20"/>
          <w:lang w:val="en-US"/>
        </w:rPr>
        <w:t xml:space="preserve">for </w:t>
      </w:r>
      <w:r w:rsidR="00C254BF" w:rsidRPr="00785D06">
        <w:rPr>
          <w:sz w:val="20"/>
          <w:szCs w:val="20"/>
          <w:lang w:val="en-US"/>
        </w:rPr>
        <w:t>the facts of this case</w:t>
      </w:r>
      <w:r w:rsidRPr="00785D06">
        <w:rPr>
          <w:sz w:val="20"/>
          <w:szCs w:val="20"/>
          <w:lang w:val="en-US"/>
        </w:rPr>
        <w:t xml:space="preserve">, making </w:t>
      </w:r>
      <w:r w:rsidR="00C254BF" w:rsidRPr="00785D06">
        <w:rPr>
          <w:sz w:val="20"/>
          <w:szCs w:val="20"/>
          <w:lang w:val="en-US"/>
        </w:rPr>
        <w:t xml:space="preserve">reference to the human rights violations declared in this judgment. </w:t>
      </w:r>
      <w:r w:rsidR="00E54C13" w:rsidRPr="00785D06">
        <w:rPr>
          <w:sz w:val="20"/>
          <w:szCs w:val="20"/>
          <w:lang w:val="en-US"/>
        </w:rPr>
        <w:t>Th</w:t>
      </w:r>
      <w:r w:rsidR="00DC1E9E" w:rsidRPr="00785D06">
        <w:rPr>
          <w:sz w:val="20"/>
          <w:szCs w:val="20"/>
          <w:lang w:val="en-US"/>
        </w:rPr>
        <w:t xml:space="preserve">is </w:t>
      </w:r>
      <w:r w:rsidR="00C254BF" w:rsidRPr="00785D06">
        <w:rPr>
          <w:sz w:val="20"/>
          <w:szCs w:val="20"/>
          <w:lang w:val="en-US"/>
        </w:rPr>
        <w:t xml:space="preserve">public ceremony </w:t>
      </w:r>
      <w:r w:rsidR="00DC1E9E" w:rsidRPr="00785D06">
        <w:rPr>
          <w:sz w:val="20"/>
          <w:szCs w:val="20"/>
          <w:lang w:val="en-US"/>
        </w:rPr>
        <w:t xml:space="preserve">should take place in the presence of </w:t>
      </w:r>
      <w:r w:rsidR="00C254BF" w:rsidRPr="00785D06">
        <w:rPr>
          <w:sz w:val="20"/>
          <w:szCs w:val="20"/>
          <w:lang w:val="en-US"/>
        </w:rPr>
        <w:t xml:space="preserve">high-ranking State officials </w:t>
      </w:r>
      <w:r w:rsidR="00DC1E9E" w:rsidRPr="00785D06">
        <w:rPr>
          <w:sz w:val="20"/>
          <w:szCs w:val="20"/>
          <w:lang w:val="en-US"/>
        </w:rPr>
        <w:t xml:space="preserve">and with </w:t>
      </w:r>
      <w:r w:rsidR="00C254BF" w:rsidRPr="00785D06">
        <w:rPr>
          <w:sz w:val="20"/>
          <w:szCs w:val="20"/>
          <w:lang w:val="en-US"/>
        </w:rPr>
        <w:t>Mrs. Petita Paulina Albarracín Albán and her daughter Denisse Selena Guzmán Alb</w:t>
      </w:r>
      <w:bookmarkEnd w:id="170"/>
      <w:r w:rsidR="00C254BF" w:rsidRPr="00785D06">
        <w:rPr>
          <w:sz w:val="20"/>
          <w:szCs w:val="20"/>
          <w:lang w:val="en-US"/>
        </w:rPr>
        <w:t xml:space="preserve">arracín and/or </w:t>
      </w:r>
      <w:r w:rsidR="00E54C13" w:rsidRPr="00785D06">
        <w:rPr>
          <w:sz w:val="20"/>
          <w:szCs w:val="20"/>
          <w:lang w:val="en-US"/>
        </w:rPr>
        <w:t xml:space="preserve">their </w:t>
      </w:r>
      <w:r w:rsidR="00C254BF" w:rsidRPr="00785D06">
        <w:rPr>
          <w:sz w:val="20"/>
          <w:szCs w:val="20"/>
          <w:lang w:val="en-US"/>
        </w:rPr>
        <w:t xml:space="preserve">representatives. </w:t>
      </w:r>
      <w:r w:rsidR="00DC1E9E" w:rsidRPr="00785D06">
        <w:rPr>
          <w:sz w:val="20"/>
          <w:szCs w:val="20"/>
          <w:lang w:val="en-US"/>
        </w:rPr>
        <w:t xml:space="preserve">Furthermore, </w:t>
      </w:r>
      <w:bookmarkStart w:id="171" w:name="_Ref33109786"/>
      <w:r w:rsidR="00C254BF" w:rsidRPr="00785D06">
        <w:rPr>
          <w:sz w:val="20"/>
          <w:szCs w:val="20"/>
          <w:lang w:val="en-US"/>
        </w:rPr>
        <w:t xml:space="preserve">having regard to the State’s proposal, </w:t>
      </w:r>
      <w:r w:rsidR="00E54C13" w:rsidRPr="00785D06">
        <w:rPr>
          <w:sz w:val="20"/>
          <w:szCs w:val="20"/>
          <w:lang w:val="en-US"/>
        </w:rPr>
        <w:t xml:space="preserve">during </w:t>
      </w:r>
      <w:r w:rsidR="00C254BF" w:rsidRPr="00785D06">
        <w:rPr>
          <w:sz w:val="20"/>
          <w:szCs w:val="20"/>
          <w:lang w:val="en-US"/>
        </w:rPr>
        <w:t>that public act or in another</w:t>
      </w:r>
      <w:r w:rsidR="00E54C13" w:rsidRPr="00785D06">
        <w:rPr>
          <w:sz w:val="20"/>
          <w:szCs w:val="20"/>
          <w:lang w:val="en-US"/>
        </w:rPr>
        <w:t xml:space="preserve"> ceremony</w:t>
      </w:r>
      <w:r w:rsidR="00C254BF" w:rsidRPr="00785D06">
        <w:rPr>
          <w:sz w:val="20"/>
          <w:szCs w:val="20"/>
          <w:lang w:val="en-US"/>
        </w:rPr>
        <w:t xml:space="preserve">, </w:t>
      </w:r>
      <w:r w:rsidR="00E54C13" w:rsidRPr="00785D06">
        <w:rPr>
          <w:sz w:val="20"/>
          <w:szCs w:val="20"/>
          <w:lang w:val="en-US"/>
        </w:rPr>
        <w:t xml:space="preserve">the State </w:t>
      </w:r>
      <w:r w:rsidR="00DC1E9E" w:rsidRPr="00785D06">
        <w:rPr>
          <w:sz w:val="20"/>
          <w:szCs w:val="20"/>
          <w:lang w:val="en-US"/>
        </w:rPr>
        <w:t>shall award a posthumous</w:t>
      </w:r>
      <w:r w:rsidR="00C254BF" w:rsidRPr="00785D06">
        <w:rPr>
          <w:sz w:val="20"/>
          <w:szCs w:val="20"/>
          <w:lang w:val="en-US"/>
        </w:rPr>
        <w:t xml:space="preserve"> high school diploma to Paola del Rosario Guzmán Albarracín, </w:t>
      </w:r>
      <w:r w:rsidR="00DC1E9E" w:rsidRPr="00785D06">
        <w:rPr>
          <w:sz w:val="20"/>
          <w:szCs w:val="20"/>
          <w:lang w:val="en-US"/>
        </w:rPr>
        <w:t>subject to a previous</w:t>
      </w:r>
      <w:r w:rsidR="00C254BF" w:rsidRPr="00785D06">
        <w:rPr>
          <w:sz w:val="20"/>
          <w:szCs w:val="20"/>
          <w:lang w:val="en-US"/>
        </w:rPr>
        <w:t xml:space="preserve"> a</w:t>
      </w:r>
      <w:r w:rsidR="00DC1E9E" w:rsidRPr="00785D06">
        <w:rPr>
          <w:sz w:val="20"/>
          <w:szCs w:val="20"/>
          <w:lang w:val="en-US"/>
        </w:rPr>
        <w:t>greement</w:t>
      </w:r>
      <w:r w:rsidR="00E54C13" w:rsidRPr="00785D06">
        <w:rPr>
          <w:sz w:val="20"/>
          <w:szCs w:val="20"/>
          <w:lang w:val="en-US"/>
        </w:rPr>
        <w:t xml:space="preserve"> with </w:t>
      </w:r>
      <w:r w:rsidR="00C254BF" w:rsidRPr="00785D06">
        <w:rPr>
          <w:sz w:val="20"/>
          <w:szCs w:val="20"/>
          <w:lang w:val="en-US"/>
        </w:rPr>
        <w:t>Mrs. Petita Paulina Albarracín Albán and/or her representatives</w:t>
      </w:r>
      <w:r w:rsidR="00DC1E9E" w:rsidRPr="00785D06">
        <w:rPr>
          <w:sz w:val="20"/>
          <w:szCs w:val="20"/>
          <w:lang w:val="en-US"/>
        </w:rPr>
        <w:t>. This event</w:t>
      </w:r>
      <w:r w:rsidR="00E54C13" w:rsidRPr="00785D06">
        <w:rPr>
          <w:sz w:val="20"/>
          <w:szCs w:val="20"/>
          <w:lang w:val="en-US"/>
        </w:rPr>
        <w:t xml:space="preserve"> must take place within six months of notification of this judgment.</w:t>
      </w:r>
      <w:r w:rsidR="00C254BF" w:rsidRPr="00785D06">
        <w:rPr>
          <w:sz w:val="20"/>
          <w:szCs w:val="20"/>
          <w:lang w:val="en-US"/>
        </w:rPr>
        <w:t xml:space="preserve">  </w:t>
      </w:r>
    </w:p>
    <w:p w14:paraId="28181C99" w14:textId="77777777" w:rsidR="00C254BF" w:rsidRPr="00785D06" w:rsidRDefault="00C254BF" w:rsidP="00C254BF">
      <w:pPr>
        <w:pStyle w:val="Prrafodelista"/>
        <w:rPr>
          <w:sz w:val="20"/>
          <w:szCs w:val="20"/>
          <w:lang w:val="en-US"/>
        </w:rPr>
      </w:pPr>
    </w:p>
    <w:p w14:paraId="400DCF28"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State and the victims, and/or </w:t>
      </w:r>
      <w:r w:rsidR="00E54C13" w:rsidRPr="00785D06">
        <w:rPr>
          <w:sz w:val="20"/>
          <w:szCs w:val="20"/>
          <w:lang w:val="en-US"/>
        </w:rPr>
        <w:t xml:space="preserve">their </w:t>
      </w:r>
      <w:r w:rsidRPr="00785D06">
        <w:rPr>
          <w:sz w:val="20"/>
          <w:szCs w:val="20"/>
          <w:lang w:val="en-US"/>
        </w:rPr>
        <w:t xml:space="preserve">representatives, </w:t>
      </w:r>
      <w:r w:rsidR="00DC1E9E" w:rsidRPr="00785D06">
        <w:rPr>
          <w:sz w:val="20"/>
          <w:szCs w:val="20"/>
          <w:lang w:val="en-US"/>
        </w:rPr>
        <w:t xml:space="preserve">must </w:t>
      </w:r>
      <w:r w:rsidR="00E54C13" w:rsidRPr="00785D06">
        <w:rPr>
          <w:sz w:val="20"/>
          <w:szCs w:val="20"/>
          <w:lang w:val="en-US"/>
        </w:rPr>
        <w:t xml:space="preserve">reach agreement </w:t>
      </w:r>
      <w:r w:rsidRPr="00785D06">
        <w:rPr>
          <w:sz w:val="20"/>
          <w:szCs w:val="20"/>
          <w:lang w:val="en-US"/>
        </w:rPr>
        <w:t xml:space="preserve">on the </w:t>
      </w:r>
      <w:r w:rsidR="00E54C13" w:rsidRPr="00785D06">
        <w:rPr>
          <w:sz w:val="20"/>
          <w:szCs w:val="20"/>
          <w:lang w:val="en-US"/>
        </w:rPr>
        <w:t xml:space="preserve">manner in which </w:t>
      </w:r>
      <w:r w:rsidR="006A42FF" w:rsidRPr="00785D06">
        <w:rPr>
          <w:sz w:val="20"/>
          <w:szCs w:val="20"/>
          <w:lang w:val="en-US"/>
        </w:rPr>
        <w:t xml:space="preserve">this </w:t>
      </w:r>
      <w:r w:rsidRPr="00785D06">
        <w:rPr>
          <w:sz w:val="20"/>
          <w:szCs w:val="20"/>
          <w:lang w:val="en-US"/>
        </w:rPr>
        <w:t>public</w:t>
      </w:r>
      <w:r w:rsidR="00F11E61" w:rsidRPr="00785D06">
        <w:rPr>
          <w:sz w:val="20"/>
          <w:szCs w:val="20"/>
          <w:lang w:val="en-US"/>
        </w:rPr>
        <w:t xml:space="preserve"> act</w:t>
      </w:r>
      <w:r w:rsidR="00E54C13" w:rsidRPr="00785D06">
        <w:rPr>
          <w:sz w:val="20"/>
          <w:szCs w:val="20"/>
          <w:lang w:val="en-US"/>
        </w:rPr>
        <w:t xml:space="preserve"> is to be executed, as well as details such </w:t>
      </w:r>
      <w:r w:rsidRPr="00785D06">
        <w:rPr>
          <w:sz w:val="20"/>
          <w:szCs w:val="20"/>
          <w:lang w:val="en-US"/>
        </w:rPr>
        <w:t>as the time and place.</w:t>
      </w:r>
      <w:r w:rsidRPr="00785D06">
        <w:rPr>
          <w:rStyle w:val="Refdenotaalpie"/>
          <w:sz w:val="20"/>
          <w:szCs w:val="20"/>
          <w:lang w:val="en-US"/>
        </w:rPr>
        <w:footnoteReference w:id="206"/>
      </w:r>
      <w:r w:rsidRPr="00785D06">
        <w:rPr>
          <w:sz w:val="20"/>
          <w:szCs w:val="20"/>
          <w:lang w:val="en-US"/>
        </w:rPr>
        <w:t xml:space="preserve"> Also, as it has done in other cases,</w:t>
      </w:r>
      <w:r w:rsidRPr="00785D06">
        <w:rPr>
          <w:rStyle w:val="Refdenotaalpie"/>
          <w:sz w:val="20"/>
          <w:szCs w:val="20"/>
          <w:lang w:val="en-US"/>
        </w:rPr>
        <w:footnoteReference w:id="207"/>
      </w:r>
      <w:r w:rsidRPr="00785D06">
        <w:rPr>
          <w:sz w:val="20"/>
          <w:szCs w:val="20"/>
          <w:lang w:val="en-US"/>
        </w:rPr>
        <w:t xml:space="preserve"> the Court orders the State to publicize this event </w:t>
      </w:r>
      <w:r w:rsidR="006A42FF" w:rsidRPr="00785D06">
        <w:rPr>
          <w:sz w:val="20"/>
          <w:szCs w:val="20"/>
          <w:lang w:val="en-US"/>
        </w:rPr>
        <w:t xml:space="preserve">as widely as possible </w:t>
      </w:r>
      <w:r w:rsidRPr="00785D06">
        <w:rPr>
          <w:sz w:val="20"/>
          <w:szCs w:val="20"/>
          <w:lang w:val="en-US"/>
        </w:rPr>
        <w:t xml:space="preserve">in </w:t>
      </w:r>
      <w:r w:rsidR="006A42FF" w:rsidRPr="00785D06">
        <w:rPr>
          <w:sz w:val="20"/>
          <w:szCs w:val="20"/>
          <w:lang w:val="en-US"/>
        </w:rPr>
        <w:t>the media</w:t>
      </w:r>
      <w:r w:rsidRPr="00785D06">
        <w:rPr>
          <w:sz w:val="20"/>
          <w:szCs w:val="20"/>
          <w:lang w:val="en-US"/>
        </w:rPr>
        <w:t xml:space="preserve">, including </w:t>
      </w:r>
      <w:r w:rsidR="00BE2E81" w:rsidRPr="00785D06">
        <w:rPr>
          <w:sz w:val="20"/>
          <w:szCs w:val="20"/>
          <w:lang w:val="en-US"/>
        </w:rPr>
        <w:t>by radio,</w:t>
      </w:r>
      <w:r w:rsidRPr="00785D06">
        <w:rPr>
          <w:sz w:val="20"/>
          <w:szCs w:val="20"/>
          <w:lang w:val="en-US"/>
        </w:rPr>
        <w:t xml:space="preserve"> television </w:t>
      </w:r>
      <w:r w:rsidR="00BE2E81" w:rsidRPr="00785D06">
        <w:rPr>
          <w:sz w:val="20"/>
          <w:szCs w:val="20"/>
          <w:lang w:val="en-US"/>
        </w:rPr>
        <w:t>and in the social networks</w:t>
      </w:r>
      <w:r w:rsidRPr="00785D06">
        <w:rPr>
          <w:sz w:val="20"/>
          <w:szCs w:val="20"/>
          <w:lang w:val="en-US"/>
        </w:rPr>
        <w:t>.</w:t>
      </w:r>
      <w:bookmarkEnd w:id="171"/>
      <w:r w:rsidRPr="00785D06">
        <w:rPr>
          <w:sz w:val="20"/>
          <w:szCs w:val="20"/>
          <w:lang w:val="en-US"/>
        </w:rPr>
        <w:t xml:space="preserve"> </w:t>
      </w:r>
    </w:p>
    <w:p w14:paraId="6CD1067F" w14:textId="77777777" w:rsidR="00C254BF" w:rsidRPr="00785D06" w:rsidRDefault="00C254BF" w:rsidP="00C254BF">
      <w:pPr>
        <w:pStyle w:val="Prrafodelista"/>
        <w:rPr>
          <w:rFonts w:eastAsia="Times New Roman"/>
          <w:sz w:val="20"/>
          <w:szCs w:val="20"/>
          <w:lang w:val="en-US" w:eastAsia="es-ES" w:bidi="es-ES"/>
        </w:rPr>
      </w:pPr>
    </w:p>
    <w:p w14:paraId="29F33597" w14:textId="77777777" w:rsidR="00C254BF" w:rsidRPr="00785D06" w:rsidRDefault="00CE7A79" w:rsidP="00C254BF">
      <w:pPr>
        <w:pStyle w:val="Prrafodelista"/>
        <w:numPr>
          <w:ilvl w:val="0"/>
          <w:numId w:val="35"/>
        </w:numPr>
        <w:ind w:left="0" w:firstLine="0"/>
        <w:contextualSpacing w:val="0"/>
        <w:jc w:val="both"/>
        <w:rPr>
          <w:rFonts w:eastAsia="Times New Roman"/>
          <w:sz w:val="20"/>
          <w:szCs w:val="20"/>
          <w:lang w:val="en-US" w:eastAsia="es-ES" w:bidi="es-ES"/>
        </w:rPr>
      </w:pPr>
      <w:r w:rsidRPr="00785D06">
        <w:rPr>
          <w:rFonts w:eastAsia="Times New Roman"/>
          <w:sz w:val="20"/>
          <w:szCs w:val="20"/>
          <w:lang w:val="en-US" w:eastAsia="es-ES" w:bidi="es-ES"/>
        </w:rPr>
        <w:t xml:space="preserve">Regarding Ecuador’s proposal </w:t>
      </w:r>
      <w:r w:rsidR="00C254BF" w:rsidRPr="00785D06">
        <w:rPr>
          <w:rFonts w:eastAsia="Times New Roman"/>
          <w:sz w:val="20"/>
          <w:szCs w:val="20"/>
          <w:lang w:val="en-US" w:eastAsia="es-ES" w:bidi="es-ES"/>
        </w:rPr>
        <w:t>to declare a</w:t>
      </w:r>
      <w:r w:rsidR="00DC1E9E" w:rsidRPr="00785D06">
        <w:rPr>
          <w:rFonts w:eastAsia="Times New Roman"/>
          <w:sz w:val="20"/>
          <w:szCs w:val="20"/>
          <w:lang w:val="en-US" w:eastAsia="es-ES" w:bidi="es-ES"/>
        </w:rPr>
        <w:t>n official “N</w:t>
      </w:r>
      <w:r w:rsidRPr="00785D06">
        <w:rPr>
          <w:rFonts w:eastAsia="Times New Roman"/>
          <w:sz w:val="20"/>
          <w:szCs w:val="20"/>
          <w:lang w:val="en-US" w:eastAsia="es-ES" w:bidi="es-ES"/>
        </w:rPr>
        <w:t xml:space="preserve">ational </w:t>
      </w:r>
      <w:r w:rsidR="00DC1E9E" w:rsidRPr="00785D06">
        <w:rPr>
          <w:rFonts w:eastAsia="Times New Roman"/>
          <w:sz w:val="20"/>
          <w:szCs w:val="20"/>
          <w:lang w:val="en-US" w:eastAsia="es-ES" w:bidi="es-ES"/>
        </w:rPr>
        <w:t>D</w:t>
      </w:r>
      <w:r w:rsidR="006A42FF" w:rsidRPr="00785D06">
        <w:rPr>
          <w:rFonts w:eastAsia="Times New Roman"/>
          <w:sz w:val="20"/>
          <w:szCs w:val="20"/>
          <w:lang w:val="en-US" w:eastAsia="es-ES" w:bidi="es-ES"/>
        </w:rPr>
        <w:t xml:space="preserve">ay </w:t>
      </w:r>
      <w:r w:rsidR="00DC1E9E" w:rsidRPr="00785D06">
        <w:rPr>
          <w:rFonts w:eastAsia="Times New Roman"/>
          <w:sz w:val="20"/>
          <w:szCs w:val="20"/>
          <w:lang w:val="en-US" w:eastAsia="es-ES" w:bidi="es-ES"/>
        </w:rPr>
        <w:t>A</w:t>
      </w:r>
      <w:r w:rsidR="00C254BF" w:rsidRPr="00785D06">
        <w:rPr>
          <w:rFonts w:eastAsia="Times New Roman"/>
          <w:sz w:val="20"/>
          <w:szCs w:val="20"/>
          <w:lang w:val="en-US" w:eastAsia="es-ES" w:bidi="es-ES"/>
        </w:rPr>
        <w:t xml:space="preserve">gainst </w:t>
      </w:r>
      <w:r w:rsidR="00DC1E9E" w:rsidRPr="00785D06">
        <w:rPr>
          <w:rFonts w:eastAsia="Times New Roman"/>
          <w:sz w:val="20"/>
          <w:szCs w:val="20"/>
          <w:lang w:val="en-US" w:eastAsia="es-ES" w:bidi="es-ES"/>
        </w:rPr>
        <w:t>Sexual V</w:t>
      </w:r>
      <w:r w:rsidR="00C254BF" w:rsidRPr="00785D06">
        <w:rPr>
          <w:rFonts w:eastAsia="Times New Roman"/>
          <w:sz w:val="20"/>
          <w:szCs w:val="20"/>
          <w:lang w:val="en-US" w:eastAsia="es-ES" w:bidi="es-ES"/>
        </w:rPr>
        <w:t xml:space="preserve">iolence in </w:t>
      </w:r>
      <w:r w:rsidR="00DC1E9E" w:rsidRPr="00785D06">
        <w:rPr>
          <w:rFonts w:eastAsia="Times New Roman"/>
          <w:sz w:val="20"/>
          <w:szCs w:val="20"/>
          <w:lang w:val="en-US" w:eastAsia="es-ES" w:bidi="es-ES"/>
        </w:rPr>
        <w:t>S</w:t>
      </w:r>
      <w:r w:rsidRPr="00785D06">
        <w:rPr>
          <w:rFonts w:eastAsia="Times New Roman"/>
          <w:sz w:val="20"/>
          <w:szCs w:val="20"/>
          <w:lang w:val="en-US" w:eastAsia="es-ES" w:bidi="es-ES"/>
        </w:rPr>
        <w:t>chools</w:t>
      </w:r>
      <w:r w:rsidR="00DC1E9E" w:rsidRPr="00785D06">
        <w:rPr>
          <w:rFonts w:eastAsia="Times New Roman"/>
          <w:sz w:val="20"/>
          <w:szCs w:val="20"/>
          <w:lang w:val="en-US" w:eastAsia="es-ES" w:bidi="es-ES"/>
        </w:rPr>
        <w:t>,”</w:t>
      </w:r>
      <w:r w:rsidRPr="00785D06">
        <w:rPr>
          <w:rFonts w:eastAsia="Times New Roman"/>
          <w:sz w:val="20"/>
          <w:szCs w:val="20"/>
          <w:lang w:val="en-US" w:eastAsia="es-ES" w:bidi="es-ES"/>
        </w:rPr>
        <w:t xml:space="preserve"> the Court orders the State to implement that measure within a reasonable time, using a title that explicitly mentions</w:t>
      </w:r>
      <w:r w:rsidR="00C254BF" w:rsidRPr="00785D06">
        <w:rPr>
          <w:rFonts w:eastAsia="Times New Roman"/>
          <w:sz w:val="20"/>
          <w:szCs w:val="20"/>
          <w:lang w:val="en-US" w:eastAsia="es-ES" w:bidi="es-ES"/>
        </w:rPr>
        <w:t xml:space="preserve"> the </w:t>
      </w:r>
      <w:r w:rsidR="006A42FF" w:rsidRPr="00785D06">
        <w:rPr>
          <w:rFonts w:eastAsia="Times New Roman"/>
          <w:sz w:val="20"/>
          <w:szCs w:val="20"/>
          <w:lang w:val="en-US" w:eastAsia="es-ES" w:bidi="es-ES"/>
        </w:rPr>
        <w:t xml:space="preserve">phenomenon </w:t>
      </w:r>
      <w:r w:rsidR="00C254BF" w:rsidRPr="00785D06">
        <w:rPr>
          <w:rFonts w:eastAsia="Times New Roman"/>
          <w:sz w:val="20"/>
          <w:szCs w:val="20"/>
          <w:lang w:val="en-US" w:eastAsia="es-ES" w:bidi="es-ES"/>
        </w:rPr>
        <w:t>of sexual violence against children</w:t>
      </w:r>
      <w:r w:rsidRPr="00785D06">
        <w:rPr>
          <w:rFonts w:eastAsia="Times New Roman"/>
          <w:sz w:val="20"/>
          <w:szCs w:val="20"/>
          <w:lang w:val="en-US" w:eastAsia="es-ES" w:bidi="es-ES"/>
        </w:rPr>
        <w:t xml:space="preserve"> in the educational </w:t>
      </w:r>
      <w:r w:rsidR="00DC1E9E" w:rsidRPr="00785D06">
        <w:rPr>
          <w:rFonts w:eastAsia="Times New Roman"/>
          <w:sz w:val="20"/>
          <w:szCs w:val="20"/>
          <w:lang w:val="en-US" w:eastAsia="es-ES" w:bidi="es-ES"/>
        </w:rPr>
        <w:t>context</w:t>
      </w:r>
      <w:r w:rsidR="00C254BF" w:rsidRPr="00785D06">
        <w:rPr>
          <w:rFonts w:eastAsia="Times New Roman"/>
          <w:sz w:val="20"/>
          <w:szCs w:val="20"/>
          <w:lang w:val="en-US" w:eastAsia="es-ES" w:bidi="es-ES"/>
        </w:rPr>
        <w:t xml:space="preserve">. </w:t>
      </w:r>
    </w:p>
    <w:p w14:paraId="725BBAA5" w14:textId="77777777" w:rsidR="00C254BF" w:rsidRPr="00785D06" w:rsidRDefault="00C254BF" w:rsidP="00C254BF">
      <w:pPr>
        <w:pStyle w:val="Prrafodelista"/>
        <w:rPr>
          <w:rFonts w:eastAsia="Times New Roman"/>
          <w:sz w:val="20"/>
          <w:szCs w:val="20"/>
          <w:lang w:val="en-US" w:eastAsia="es-ES" w:bidi="es-ES"/>
        </w:rPr>
      </w:pPr>
    </w:p>
    <w:p w14:paraId="44142F26" w14:textId="77777777" w:rsidR="00C254BF" w:rsidRPr="00785D06" w:rsidRDefault="00C254BF" w:rsidP="00C254BF">
      <w:pPr>
        <w:pStyle w:val="Prrafodelista"/>
        <w:widowControl w:val="0"/>
        <w:numPr>
          <w:ilvl w:val="0"/>
          <w:numId w:val="12"/>
        </w:numPr>
        <w:tabs>
          <w:tab w:val="left" w:pos="1276"/>
        </w:tabs>
        <w:autoSpaceDE w:val="0"/>
        <w:autoSpaceDN w:val="0"/>
        <w:ind w:left="284" w:right="117" w:firstLine="13"/>
        <w:outlineLvl w:val="1"/>
        <w:rPr>
          <w:rFonts w:eastAsia="Times New Roman"/>
          <w:b/>
          <w:i/>
          <w:sz w:val="20"/>
          <w:szCs w:val="20"/>
          <w:lang w:val="en-US" w:eastAsia="es-ES" w:bidi="es-ES"/>
        </w:rPr>
      </w:pPr>
      <w:bookmarkStart w:id="172" w:name="_Toc42498075"/>
      <w:bookmarkStart w:id="173" w:name="_Toc46937323"/>
      <w:r w:rsidRPr="00785D06">
        <w:rPr>
          <w:rFonts w:eastAsia="Times New Roman"/>
          <w:b/>
          <w:i/>
          <w:sz w:val="20"/>
          <w:szCs w:val="20"/>
          <w:lang w:val="en-US" w:eastAsia="es-ES" w:bidi="es-ES"/>
        </w:rPr>
        <w:t>Guarantees of non-repetition</w:t>
      </w:r>
      <w:bookmarkEnd w:id="172"/>
      <w:bookmarkEnd w:id="173"/>
    </w:p>
    <w:p w14:paraId="55618B29" w14:textId="77777777" w:rsidR="00C254BF" w:rsidRPr="00785D06" w:rsidRDefault="00C254BF" w:rsidP="00C254BF">
      <w:pPr>
        <w:pStyle w:val="Prrafodelista"/>
        <w:rPr>
          <w:rFonts w:eastAsia="Times New Roman"/>
          <w:sz w:val="20"/>
          <w:szCs w:val="20"/>
          <w:lang w:val="en-US" w:eastAsia="es-ES" w:bidi="es-ES"/>
        </w:rPr>
      </w:pPr>
    </w:p>
    <w:p w14:paraId="1A24933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Commission </w:t>
      </w:r>
      <w:r w:rsidRPr="00785D06">
        <w:rPr>
          <w:rFonts w:eastAsia="Times New Roman"/>
          <w:sz w:val="20"/>
          <w:szCs w:val="20"/>
          <w:lang w:val="en-US" w:eastAsia="es-ES" w:bidi="es-ES"/>
        </w:rPr>
        <w:t xml:space="preserve">requested the following measures </w:t>
      </w:r>
      <w:r w:rsidR="00CE7A79" w:rsidRPr="00785D06">
        <w:rPr>
          <w:rFonts w:eastAsia="Times New Roman"/>
          <w:sz w:val="20"/>
          <w:szCs w:val="20"/>
          <w:lang w:val="en-US" w:eastAsia="es-ES" w:bidi="es-ES"/>
        </w:rPr>
        <w:t xml:space="preserve">as guarantees </w:t>
      </w:r>
      <w:r w:rsidRPr="00785D06">
        <w:rPr>
          <w:rFonts w:eastAsia="Times New Roman"/>
          <w:sz w:val="20"/>
          <w:szCs w:val="20"/>
          <w:lang w:val="en-US" w:eastAsia="es-ES" w:bidi="es-ES"/>
        </w:rPr>
        <w:t>of non-repetition:</w:t>
      </w:r>
    </w:p>
    <w:p w14:paraId="083161DB" w14:textId="77777777" w:rsidR="00C254BF" w:rsidRPr="00785D06" w:rsidRDefault="00C254BF" w:rsidP="00C254BF">
      <w:pPr>
        <w:pStyle w:val="Prrafodelista"/>
        <w:ind w:left="0"/>
        <w:contextualSpacing w:val="0"/>
        <w:jc w:val="both"/>
        <w:rPr>
          <w:rFonts w:eastAsia="Times New Roman"/>
          <w:sz w:val="20"/>
          <w:szCs w:val="20"/>
          <w:lang w:val="en-US" w:eastAsia="es-ES" w:bidi="es-ES"/>
        </w:rPr>
      </w:pPr>
    </w:p>
    <w:p w14:paraId="6983C81A" w14:textId="77777777" w:rsidR="00C254BF" w:rsidRPr="00785D06" w:rsidRDefault="00C254BF" w:rsidP="00C254BF">
      <w:pPr>
        <w:pStyle w:val="Prrafodelista"/>
        <w:ind w:left="284"/>
        <w:jc w:val="both"/>
        <w:rPr>
          <w:rFonts w:eastAsia="Times New Roman"/>
          <w:b/>
          <w:i/>
          <w:sz w:val="20"/>
          <w:szCs w:val="20"/>
          <w:lang w:val="en-US" w:eastAsia="es-ES" w:bidi="es-ES"/>
        </w:rPr>
      </w:pPr>
      <w:r w:rsidRPr="00785D06">
        <w:rPr>
          <w:rFonts w:eastAsia="Times New Roman"/>
          <w:sz w:val="20"/>
          <w:szCs w:val="20"/>
          <w:lang w:val="en-US" w:eastAsia="es-ES" w:bidi="es-ES"/>
        </w:rPr>
        <w:t xml:space="preserve">a) “Establish regulations and appropriate mechanisms for training, early detection, inspection, supervision and accountability </w:t>
      </w:r>
      <w:r w:rsidR="00CE7A79" w:rsidRPr="00785D06">
        <w:rPr>
          <w:rFonts w:eastAsia="Times New Roman"/>
          <w:sz w:val="20"/>
          <w:szCs w:val="20"/>
          <w:lang w:val="en-US" w:eastAsia="es-ES" w:bidi="es-ES"/>
        </w:rPr>
        <w:t xml:space="preserve">in </w:t>
      </w:r>
      <w:r w:rsidRPr="00785D06">
        <w:rPr>
          <w:rFonts w:eastAsia="Times New Roman"/>
          <w:sz w:val="20"/>
          <w:szCs w:val="20"/>
          <w:lang w:val="en-US" w:eastAsia="es-ES" w:bidi="es-ES"/>
        </w:rPr>
        <w:t xml:space="preserve">public and private educational institutions, in order to </w:t>
      </w:r>
      <w:r w:rsidR="00CE7A79" w:rsidRPr="00785D06">
        <w:rPr>
          <w:rFonts w:eastAsia="Times New Roman"/>
          <w:sz w:val="20"/>
          <w:szCs w:val="20"/>
          <w:lang w:val="en-US" w:eastAsia="es-ES" w:bidi="es-ES"/>
        </w:rPr>
        <w:t xml:space="preserve">effectively </w:t>
      </w:r>
      <w:r w:rsidRPr="00785D06">
        <w:rPr>
          <w:rFonts w:eastAsia="Times New Roman"/>
          <w:sz w:val="20"/>
          <w:szCs w:val="20"/>
          <w:lang w:val="en-US" w:eastAsia="es-ES" w:bidi="es-ES"/>
        </w:rPr>
        <w:t xml:space="preserve">prevent and respond to </w:t>
      </w:r>
      <w:r w:rsidR="00CE7A79" w:rsidRPr="00785D06">
        <w:rPr>
          <w:rFonts w:eastAsia="Times New Roman"/>
          <w:sz w:val="20"/>
          <w:szCs w:val="20"/>
          <w:lang w:val="en-US" w:eastAsia="es-ES" w:bidi="es-ES"/>
        </w:rPr>
        <w:t xml:space="preserve">acts of </w:t>
      </w:r>
      <w:r w:rsidRPr="00785D06">
        <w:rPr>
          <w:rFonts w:eastAsia="Times New Roman"/>
          <w:sz w:val="20"/>
          <w:szCs w:val="20"/>
          <w:lang w:val="en-US" w:eastAsia="es-ES" w:bidi="es-ES"/>
        </w:rPr>
        <w:t xml:space="preserve">sexual harassment in </w:t>
      </w:r>
      <w:r w:rsidR="00CE7A79" w:rsidRPr="00785D06">
        <w:rPr>
          <w:rFonts w:eastAsia="Times New Roman"/>
          <w:sz w:val="20"/>
          <w:szCs w:val="20"/>
          <w:lang w:val="en-US" w:eastAsia="es-ES" w:bidi="es-ES"/>
        </w:rPr>
        <w:t xml:space="preserve">those institutions, including </w:t>
      </w:r>
      <w:r w:rsidRPr="00785D06">
        <w:rPr>
          <w:rFonts w:eastAsia="Times New Roman"/>
          <w:sz w:val="20"/>
          <w:szCs w:val="20"/>
          <w:lang w:val="en-US" w:eastAsia="es-ES" w:bidi="es-ES"/>
        </w:rPr>
        <w:t>violence exercised through the</w:t>
      </w:r>
      <w:r w:rsidR="00CE7A79" w:rsidRPr="00785D06">
        <w:rPr>
          <w:rFonts w:eastAsia="Times New Roman"/>
          <w:sz w:val="20"/>
          <w:szCs w:val="20"/>
          <w:lang w:val="en-US" w:eastAsia="es-ES" w:bidi="es-ES"/>
        </w:rPr>
        <w:t>ir</w:t>
      </w:r>
      <w:r w:rsidRPr="00785D06">
        <w:rPr>
          <w:rFonts w:eastAsia="Times New Roman"/>
          <w:sz w:val="20"/>
          <w:szCs w:val="20"/>
          <w:lang w:val="en-US" w:eastAsia="es-ES" w:bidi="es-ES"/>
        </w:rPr>
        <w:t xml:space="preserve"> healt</w:t>
      </w:r>
      <w:r w:rsidR="00CE7A79" w:rsidRPr="00785D06">
        <w:rPr>
          <w:rFonts w:eastAsia="Times New Roman"/>
          <w:sz w:val="20"/>
          <w:szCs w:val="20"/>
          <w:lang w:val="en-US" w:eastAsia="es-ES" w:bidi="es-ES"/>
        </w:rPr>
        <w:t>h care services</w:t>
      </w:r>
      <w:r w:rsidRPr="00785D06">
        <w:rPr>
          <w:rFonts w:eastAsia="Times New Roman"/>
          <w:sz w:val="20"/>
          <w:szCs w:val="20"/>
          <w:lang w:val="en-US" w:eastAsia="es-ES" w:bidi="es-ES"/>
        </w:rPr>
        <w:t xml:space="preserve">; </w:t>
      </w:r>
    </w:p>
    <w:p w14:paraId="7FA07A76" w14:textId="77777777" w:rsidR="00C254BF" w:rsidRPr="00785D06" w:rsidRDefault="00C254BF" w:rsidP="00C254BF">
      <w:pPr>
        <w:pStyle w:val="Prrafodelista"/>
        <w:ind w:left="284"/>
        <w:jc w:val="both"/>
        <w:rPr>
          <w:rFonts w:eastAsia="Times New Roman"/>
          <w:sz w:val="20"/>
          <w:szCs w:val="20"/>
          <w:lang w:val="en-US" w:eastAsia="es-ES" w:bidi="es-ES"/>
        </w:rPr>
      </w:pPr>
    </w:p>
    <w:p w14:paraId="4A870C15" w14:textId="77777777" w:rsidR="00C254BF" w:rsidRPr="00785D06" w:rsidRDefault="00C254BF" w:rsidP="00C254BF">
      <w:pPr>
        <w:pStyle w:val="Prrafodelista"/>
        <w:ind w:left="284"/>
        <w:jc w:val="both"/>
        <w:rPr>
          <w:rFonts w:eastAsia="Times New Roman"/>
          <w:b/>
          <w:i/>
          <w:sz w:val="20"/>
          <w:szCs w:val="20"/>
          <w:lang w:val="en-US" w:eastAsia="es-ES" w:bidi="es-ES"/>
        </w:rPr>
      </w:pPr>
      <w:r w:rsidRPr="00785D06">
        <w:rPr>
          <w:rFonts w:eastAsia="Times New Roman"/>
          <w:sz w:val="20"/>
          <w:szCs w:val="20"/>
          <w:lang w:val="en-US" w:eastAsia="es-ES" w:bidi="es-ES"/>
        </w:rPr>
        <w:t xml:space="preserve">b) Design protocols </w:t>
      </w:r>
      <w:r w:rsidR="0030735C" w:rsidRPr="00785D06">
        <w:rPr>
          <w:rFonts w:eastAsia="Times New Roman"/>
          <w:sz w:val="20"/>
          <w:szCs w:val="20"/>
          <w:lang w:val="en-US" w:eastAsia="es-ES" w:bidi="es-ES"/>
        </w:rPr>
        <w:t xml:space="preserve">for </w:t>
      </w:r>
      <w:r w:rsidRPr="00785D06">
        <w:rPr>
          <w:rFonts w:eastAsia="Times New Roman"/>
          <w:sz w:val="20"/>
          <w:szCs w:val="20"/>
          <w:lang w:val="en-US" w:eastAsia="es-ES" w:bidi="es-ES"/>
        </w:rPr>
        <w:t>the education and health sectors t</w:t>
      </w:r>
      <w:r w:rsidR="0030735C" w:rsidRPr="00785D06">
        <w:rPr>
          <w:rFonts w:eastAsia="Times New Roman"/>
          <w:sz w:val="20"/>
          <w:szCs w:val="20"/>
          <w:lang w:val="en-US" w:eastAsia="es-ES" w:bidi="es-ES"/>
        </w:rPr>
        <w:t xml:space="preserve">o </w:t>
      </w:r>
      <w:r w:rsidRPr="00785D06">
        <w:rPr>
          <w:rFonts w:eastAsia="Times New Roman"/>
          <w:sz w:val="20"/>
          <w:szCs w:val="20"/>
          <w:lang w:val="en-US" w:eastAsia="es-ES" w:bidi="es-ES"/>
        </w:rPr>
        <w:t>facilitate “whistleblowing</w:t>
      </w:r>
      <w:r w:rsidR="0030735C" w:rsidRPr="00785D06">
        <w:rPr>
          <w:rFonts w:eastAsia="Times New Roman"/>
          <w:sz w:val="20"/>
          <w:szCs w:val="20"/>
          <w:lang w:val="en-US" w:eastAsia="es-ES" w:bidi="es-ES"/>
        </w:rPr>
        <w:t>,”</w:t>
      </w:r>
      <w:r w:rsidRPr="00785D06">
        <w:rPr>
          <w:rFonts w:eastAsia="Times New Roman"/>
          <w:sz w:val="20"/>
          <w:szCs w:val="20"/>
          <w:lang w:val="en-US" w:eastAsia="es-ES" w:bidi="es-ES"/>
        </w:rPr>
        <w:t xml:space="preserve"> confidentiality and </w:t>
      </w:r>
      <w:r w:rsidR="0030735C" w:rsidRPr="00785D06">
        <w:rPr>
          <w:rFonts w:eastAsia="Times New Roman"/>
          <w:sz w:val="20"/>
          <w:szCs w:val="20"/>
          <w:lang w:val="en-US" w:eastAsia="es-ES" w:bidi="es-ES"/>
        </w:rPr>
        <w:t xml:space="preserve">support </w:t>
      </w:r>
      <w:r w:rsidRPr="00785D06">
        <w:rPr>
          <w:rFonts w:eastAsia="Times New Roman"/>
          <w:sz w:val="20"/>
          <w:szCs w:val="20"/>
          <w:lang w:val="en-US" w:eastAsia="es-ES" w:bidi="es-ES"/>
        </w:rPr>
        <w:t>for students who are victims or witnesses of acts of sexual violence;</w:t>
      </w:r>
    </w:p>
    <w:p w14:paraId="39E76E5A" w14:textId="77777777" w:rsidR="00C254BF" w:rsidRPr="00785D06" w:rsidRDefault="00C254BF" w:rsidP="00C254BF">
      <w:pPr>
        <w:pStyle w:val="Prrafodelista"/>
        <w:ind w:left="284"/>
        <w:jc w:val="both"/>
        <w:rPr>
          <w:rFonts w:eastAsia="Times New Roman"/>
          <w:sz w:val="20"/>
          <w:szCs w:val="20"/>
          <w:lang w:val="en-US" w:eastAsia="es-ES" w:bidi="es-ES"/>
        </w:rPr>
      </w:pPr>
    </w:p>
    <w:p w14:paraId="7E813BAC" w14:textId="77777777" w:rsidR="00C254BF" w:rsidRPr="00785D06" w:rsidRDefault="0030735C" w:rsidP="00C254BF">
      <w:pPr>
        <w:pStyle w:val="Prrafodelista"/>
        <w:ind w:left="284"/>
        <w:jc w:val="both"/>
        <w:rPr>
          <w:rFonts w:eastAsia="Times New Roman"/>
          <w:sz w:val="20"/>
          <w:szCs w:val="20"/>
          <w:lang w:val="en-US" w:eastAsia="es-ES" w:bidi="es-ES"/>
        </w:rPr>
      </w:pPr>
      <w:r w:rsidRPr="00785D06">
        <w:rPr>
          <w:rFonts w:eastAsia="Times New Roman"/>
          <w:sz w:val="20"/>
          <w:szCs w:val="20"/>
          <w:lang w:val="en-US" w:eastAsia="es-ES" w:bidi="es-ES"/>
        </w:rPr>
        <w:t>c) Include</w:t>
      </w:r>
      <w:r w:rsidR="00C254BF" w:rsidRPr="00785D06">
        <w:rPr>
          <w:rFonts w:eastAsia="Times New Roman"/>
          <w:sz w:val="20"/>
          <w:szCs w:val="20"/>
          <w:lang w:val="en-US" w:eastAsia="es-ES" w:bidi="es-ES"/>
        </w:rPr>
        <w:t xml:space="preserve"> appropriate and timely information</w:t>
      </w:r>
      <w:r w:rsidRPr="00785D06">
        <w:rPr>
          <w:rFonts w:eastAsia="Times New Roman"/>
          <w:sz w:val="20"/>
          <w:szCs w:val="20"/>
          <w:lang w:val="en-US" w:eastAsia="es-ES" w:bidi="es-ES"/>
        </w:rPr>
        <w:t xml:space="preserve"> in mandatory teaching materials</w:t>
      </w:r>
      <w:r w:rsidR="00C254BF"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suited to </w:t>
      </w:r>
      <w:r w:rsidR="00C254BF" w:rsidRPr="00785D06">
        <w:rPr>
          <w:rFonts w:eastAsia="Times New Roman"/>
          <w:sz w:val="20"/>
          <w:szCs w:val="20"/>
          <w:lang w:val="en-US" w:eastAsia="es-ES" w:bidi="es-ES"/>
        </w:rPr>
        <w:t>children’s level of maturity and designed to provide them with tools for preventing and reporting cases of sexual violence;</w:t>
      </w:r>
    </w:p>
    <w:p w14:paraId="3EDB328A" w14:textId="77777777" w:rsidR="00C254BF" w:rsidRPr="00785D06" w:rsidRDefault="00C254BF" w:rsidP="00C254BF">
      <w:pPr>
        <w:pStyle w:val="Prrafodelista"/>
        <w:ind w:left="284"/>
        <w:jc w:val="both"/>
        <w:rPr>
          <w:rFonts w:eastAsia="Times New Roman"/>
          <w:sz w:val="20"/>
          <w:szCs w:val="20"/>
          <w:lang w:val="en-US" w:eastAsia="es-ES" w:bidi="es-ES"/>
        </w:rPr>
      </w:pPr>
    </w:p>
    <w:p w14:paraId="7A2EB81D" w14:textId="77777777" w:rsidR="00C254BF" w:rsidRPr="00785D06" w:rsidRDefault="0030735C" w:rsidP="00C254BF">
      <w:pPr>
        <w:pStyle w:val="Prrafodelista"/>
        <w:ind w:left="284"/>
        <w:jc w:val="both"/>
        <w:rPr>
          <w:rFonts w:eastAsia="Times New Roman"/>
          <w:sz w:val="20"/>
          <w:szCs w:val="20"/>
          <w:lang w:val="en-US" w:eastAsia="es-ES" w:bidi="es-ES"/>
        </w:rPr>
      </w:pPr>
      <w:r w:rsidRPr="00785D06">
        <w:rPr>
          <w:rFonts w:eastAsia="Times New Roman"/>
          <w:sz w:val="20"/>
          <w:szCs w:val="20"/>
          <w:lang w:val="en-US" w:eastAsia="es-ES" w:bidi="es-ES"/>
        </w:rPr>
        <w:t>d) Implement</w:t>
      </w:r>
      <w:r w:rsidR="00C254BF" w:rsidRPr="00785D06">
        <w:rPr>
          <w:rFonts w:eastAsia="Times New Roman"/>
          <w:sz w:val="20"/>
          <w:szCs w:val="20"/>
          <w:lang w:val="en-US" w:eastAsia="es-ES" w:bidi="es-ES"/>
        </w:rPr>
        <w:t xml:space="preserve"> educational and awareness-raising campaigns in </w:t>
      </w:r>
      <w:r w:rsidR="00142754" w:rsidRPr="00785D06">
        <w:rPr>
          <w:rFonts w:eastAsia="Times New Roman"/>
          <w:sz w:val="20"/>
          <w:szCs w:val="20"/>
          <w:lang w:val="en-US" w:eastAsia="es-ES" w:bidi="es-ES"/>
        </w:rPr>
        <w:t xml:space="preserve">public </w:t>
      </w:r>
      <w:r w:rsidR="00C254BF" w:rsidRPr="00785D06">
        <w:rPr>
          <w:rFonts w:eastAsia="Times New Roman"/>
          <w:sz w:val="20"/>
          <w:szCs w:val="20"/>
          <w:lang w:val="en-US" w:eastAsia="es-ES" w:bidi="es-ES"/>
        </w:rPr>
        <w:t>and private schools t</w:t>
      </w:r>
      <w:r w:rsidR="00CE36CB" w:rsidRPr="00785D06">
        <w:rPr>
          <w:rFonts w:eastAsia="Times New Roman"/>
          <w:sz w:val="20"/>
          <w:szCs w:val="20"/>
          <w:lang w:val="en-US" w:eastAsia="es-ES" w:bidi="es-ES"/>
        </w:rPr>
        <w:t>o address social</w:t>
      </w:r>
      <w:r w:rsidR="00C254BF" w:rsidRPr="00785D06">
        <w:rPr>
          <w:rFonts w:eastAsia="Times New Roman"/>
          <w:sz w:val="20"/>
          <w:szCs w:val="20"/>
          <w:lang w:val="en-US" w:eastAsia="es-ES" w:bidi="es-ES"/>
        </w:rPr>
        <w:t xml:space="preserve"> and cultural patterns that normalize or trivialize sexual violence in schools. </w:t>
      </w:r>
    </w:p>
    <w:p w14:paraId="6D5A2486" w14:textId="77777777" w:rsidR="00C254BF" w:rsidRPr="00785D06" w:rsidRDefault="00C254BF" w:rsidP="00C254BF">
      <w:pPr>
        <w:pStyle w:val="Prrafodelista"/>
        <w:ind w:left="0"/>
        <w:contextualSpacing w:val="0"/>
        <w:jc w:val="both"/>
        <w:rPr>
          <w:sz w:val="20"/>
          <w:szCs w:val="20"/>
          <w:lang w:val="en-US"/>
        </w:rPr>
      </w:pPr>
    </w:p>
    <w:p w14:paraId="3638096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representatives </w:t>
      </w:r>
      <w:r w:rsidR="005B2D59" w:rsidRPr="00785D06">
        <w:rPr>
          <w:rFonts w:eastAsia="Times New Roman"/>
          <w:sz w:val="20"/>
          <w:szCs w:val="20"/>
          <w:lang w:val="en-US" w:eastAsia="es-ES" w:bidi="es-ES"/>
        </w:rPr>
        <w:t>requested</w:t>
      </w:r>
      <w:r w:rsidR="001C25BB" w:rsidRPr="00785D06">
        <w:rPr>
          <w:rFonts w:eastAsia="Times New Roman"/>
          <w:sz w:val="20"/>
          <w:szCs w:val="20"/>
          <w:lang w:val="en-US" w:eastAsia="es-ES" w:bidi="es-ES"/>
        </w:rPr>
        <w:t xml:space="preserve"> that the State adopt the</w:t>
      </w:r>
      <w:r w:rsidRPr="00785D06">
        <w:rPr>
          <w:rFonts w:eastAsia="Times New Roman"/>
          <w:sz w:val="20"/>
          <w:szCs w:val="20"/>
          <w:lang w:val="en-US" w:eastAsia="es-ES" w:bidi="es-ES"/>
        </w:rPr>
        <w:t xml:space="preserve"> following measures </w:t>
      </w:r>
      <w:r w:rsidR="005B2D59" w:rsidRPr="00785D06">
        <w:rPr>
          <w:rFonts w:eastAsia="Times New Roman"/>
          <w:sz w:val="20"/>
          <w:szCs w:val="20"/>
          <w:lang w:val="en-US" w:eastAsia="es-ES" w:bidi="es-ES"/>
        </w:rPr>
        <w:t>of non-</w:t>
      </w:r>
      <w:r w:rsidRPr="00785D06">
        <w:rPr>
          <w:rFonts w:eastAsia="Times New Roman"/>
          <w:sz w:val="20"/>
          <w:szCs w:val="20"/>
          <w:lang w:val="en-US" w:eastAsia="es-ES" w:bidi="es-ES"/>
        </w:rPr>
        <w:t xml:space="preserve">repetition: </w:t>
      </w:r>
    </w:p>
    <w:p w14:paraId="1ECDEE2B" w14:textId="77777777" w:rsidR="00C254BF" w:rsidRPr="00785D06" w:rsidRDefault="00C254BF" w:rsidP="00C254BF">
      <w:pPr>
        <w:pStyle w:val="Prrafodelista"/>
        <w:ind w:left="0"/>
        <w:contextualSpacing w:val="0"/>
        <w:jc w:val="both"/>
        <w:rPr>
          <w:rFonts w:eastAsia="Times New Roman"/>
          <w:sz w:val="20"/>
          <w:szCs w:val="20"/>
          <w:lang w:val="en-US" w:eastAsia="es-ES" w:bidi="es-ES"/>
        </w:rPr>
      </w:pPr>
    </w:p>
    <w:p w14:paraId="5D36A61C"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sz w:val="20"/>
          <w:szCs w:val="20"/>
          <w:lang w:val="en-US" w:eastAsia="es-ES" w:bidi="es-ES"/>
        </w:rPr>
      </w:pPr>
      <w:r w:rsidRPr="00785D06">
        <w:rPr>
          <w:rFonts w:eastAsia="Times New Roman"/>
          <w:sz w:val="20"/>
          <w:szCs w:val="20"/>
          <w:lang w:val="en-US" w:eastAsia="es-ES" w:bidi="es-ES"/>
        </w:rPr>
        <w:t xml:space="preserve">a) </w:t>
      </w:r>
      <w:r w:rsidRPr="00785D06">
        <w:rPr>
          <w:rFonts w:eastAsia="Times New Roman"/>
          <w:i/>
          <w:sz w:val="20"/>
          <w:szCs w:val="20"/>
          <w:lang w:val="en-US" w:eastAsia="es-ES" w:bidi="es-ES"/>
        </w:rPr>
        <w:t>Training for public officials</w:t>
      </w:r>
      <w:r w:rsidR="00336DD3" w:rsidRPr="00785D06">
        <w:rPr>
          <w:rFonts w:eastAsia="Times New Roman"/>
          <w:sz w:val="20"/>
          <w:szCs w:val="20"/>
          <w:lang w:val="en-US" w:eastAsia="es-ES" w:bidi="es-ES"/>
        </w:rPr>
        <w:t xml:space="preserve">. </w:t>
      </w:r>
      <w:r w:rsidR="005B2D59" w:rsidRPr="00785D06">
        <w:rPr>
          <w:rFonts w:eastAsia="Times New Roman"/>
          <w:sz w:val="20"/>
          <w:szCs w:val="20"/>
          <w:lang w:val="en-US" w:eastAsia="es-ES" w:bidi="es-ES"/>
        </w:rPr>
        <w:t xml:space="preserve">i. </w:t>
      </w:r>
      <w:r w:rsidR="001C25BB" w:rsidRPr="00785D06">
        <w:rPr>
          <w:rFonts w:eastAsia="Times New Roman"/>
          <w:sz w:val="20"/>
          <w:szCs w:val="20"/>
          <w:lang w:val="en-US" w:eastAsia="es-ES" w:bidi="es-ES"/>
        </w:rPr>
        <w:t>I</w:t>
      </w:r>
      <w:r w:rsidR="00336DD3" w:rsidRPr="00785D06">
        <w:rPr>
          <w:rFonts w:eastAsia="Times New Roman"/>
          <w:sz w:val="20"/>
          <w:szCs w:val="20"/>
          <w:lang w:val="en-US" w:eastAsia="es-ES" w:bidi="es-ES"/>
        </w:rPr>
        <w:t>mplement</w:t>
      </w:r>
      <w:r w:rsidR="001C25BB" w:rsidRPr="00785D06">
        <w:rPr>
          <w:rFonts w:eastAsia="Times New Roman"/>
          <w:sz w:val="20"/>
          <w:szCs w:val="20"/>
          <w:lang w:val="en-US" w:eastAsia="es-ES" w:bidi="es-ES"/>
        </w:rPr>
        <w:t>ation</w:t>
      </w:r>
      <w:r w:rsidR="00570695" w:rsidRPr="00785D06">
        <w:rPr>
          <w:rFonts w:eastAsia="Times New Roman"/>
          <w:sz w:val="20"/>
          <w:szCs w:val="20"/>
          <w:lang w:val="en-US" w:eastAsia="es-ES" w:bidi="es-ES"/>
        </w:rPr>
        <w:t>, within one year,</w:t>
      </w:r>
      <w:r w:rsidR="00336DD3" w:rsidRPr="00785D06">
        <w:rPr>
          <w:rFonts w:eastAsia="Times New Roman"/>
          <w:sz w:val="20"/>
          <w:szCs w:val="20"/>
          <w:lang w:val="en-US" w:eastAsia="es-ES" w:bidi="es-ES"/>
        </w:rPr>
        <w:t xml:space="preserve"> </w:t>
      </w:r>
      <w:r w:rsidR="001C25BB" w:rsidRPr="00785D06">
        <w:rPr>
          <w:rFonts w:eastAsia="Times New Roman"/>
          <w:sz w:val="20"/>
          <w:szCs w:val="20"/>
          <w:lang w:val="en-US" w:eastAsia="es-ES" w:bidi="es-ES"/>
        </w:rPr>
        <w:t xml:space="preserve">of </w:t>
      </w:r>
      <w:r w:rsidRPr="00785D06">
        <w:rPr>
          <w:rFonts w:eastAsia="Times New Roman"/>
          <w:sz w:val="20"/>
          <w:szCs w:val="20"/>
          <w:lang w:val="en-US" w:eastAsia="es-ES" w:bidi="es-ES"/>
        </w:rPr>
        <w:t xml:space="preserve">permanent education and training programs </w:t>
      </w:r>
      <w:r w:rsidR="00336DD3" w:rsidRPr="00785D06">
        <w:rPr>
          <w:rFonts w:eastAsia="Times New Roman"/>
          <w:sz w:val="20"/>
          <w:szCs w:val="20"/>
          <w:lang w:val="en-US" w:eastAsia="es-ES" w:bidi="es-ES"/>
        </w:rPr>
        <w:t xml:space="preserve">for </w:t>
      </w:r>
      <w:r w:rsidRPr="00785D06">
        <w:rPr>
          <w:rFonts w:eastAsia="Times New Roman"/>
          <w:sz w:val="20"/>
          <w:szCs w:val="20"/>
          <w:lang w:val="en-US" w:eastAsia="es-ES" w:bidi="es-ES"/>
        </w:rPr>
        <w:t>all professionals work</w:t>
      </w:r>
      <w:r w:rsidR="004662AD" w:rsidRPr="00785D06">
        <w:rPr>
          <w:rFonts w:eastAsia="Times New Roman"/>
          <w:sz w:val="20"/>
          <w:szCs w:val="20"/>
          <w:lang w:val="en-US" w:eastAsia="es-ES" w:bidi="es-ES"/>
        </w:rPr>
        <w:t>ing</w:t>
      </w:r>
      <w:r w:rsidRPr="00785D06">
        <w:rPr>
          <w:rFonts w:eastAsia="Times New Roman"/>
          <w:sz w:val="20"/>
          <w:szCs w:val="20"/>
          <w:lang w:val="en-US" w:eastAsia="es-ES" w:bidi="es-ES"/>
        </w:rPr>
        <w:t xml:space="preserve"> in preschool, primary and secondary </w:t>
      </w:r>
      <w:r w:rsidR="00DC1E9E" w:rsidRPr="00785D06">
        <w:rPr>
          <w:rFonts w:eastAsia="Times New Roman"/>
          <w:sz w:val="20"/>
          <w:szCs w:val="20"/>
          <w:lang w:val="en-US" w:eastAsia="es-ES" w:bidi="es-ES"/>
        </w:rPr>
        <w:t xml:space="preserve">educational </w:t>
      </w:r>
      <w:r w:rsidRPr="00785D06">
        <w:rPr>
          <w:rFonts w:eastAsia="Times New Roman"/>
          <w:sz w:val="20"/>
          <w:szCs w:val="20"/>
          <w:lang w:val="en-US" w:eastAsia="es-ES" w:bidi="es-ES"/>
        </w:rPr>
        <w:t xml:space="preserve">institutions, on </w:t>
      </w:r>
      <w:r w:rsidR="001C6AAC" w:rsidRPr="00785D06">
        <w:rPr>
          <w:rFonts w:eastAsia="Times New Roman"/>
          <w:sz w:val="20"/>
          <w:szCs w:val="20"/>
          <w:lang w:val="en-US" w:eastAsia="es-ES" w:bidi="es-ES"/>
        </w:rPr>
        <w:t xml:space="preserve">topics of </w:t>
      </w:r>
      <w:r w:rsidRPr="00785D06">
        <w:rPr>
          <w:rFonts w:eastAsia="Times New Roman"/>
          <w:sz w:val="20"/>
          <w:szCs w:val="20"/>
          <w:lang w:val="en-US" w:eastAsia="es-ES" w:bidi="es-ES"/>
        </w:rPr>
        <w:t xml:space="preserve">sexual violence, pregnancy, gender, human rights and prevention of </w:t>
      </w:r>
      <w:r w:rsidR="001C6AAC" w:rsidRPr="00785D06">
        <w:rPr>
          <w:rFonts w:eastAsia="Times New Roman"/>
          <w:sz w:val="20"/>
          <w:szCs w:val="20"/>
          <w:lang w:val="en-US" w:eastAsia="es-ES" w:bidi="es-ES"/>
        </w:rPr>
        <w:t xml:space="preserve">acts of </w:t>
      </w:r>
      <w:r w:rsidRPr="00785D06">
        <w:rPr>
          <w:rFonts w:eastAsia="Times New Roman"/>
          <w:sz w:val="20"/>
          <w:szCs w:val="20"/>
          <w:lang w:val="en-US" w:eastAsia="es-ES" w:bidi="es-ES"/>
        </w:rPr>
        <w:t>sexual harassment,</w:t>
      </w:r>
      <w:r w:rsidRPr="00785D06">
        <w:rPr>
          <w:sz w:val="20"/>
          <w:szCs w:val="20"/>
          <w:lang w:val="en-US"/>
        </w:rPr>
        <w:t xml:space="preserve"> </w:t>
      </w:r>
      <w:r w:rsidRPr="00785D06">
        <w:rPr>
          <w:rFonts w:eastAsia="Times New Roman"/>
          <w:sz w:val="20"/>
          <w:szCs w:val="20"/>
          <w:lang w:val="en-US" w:eastAsia="es-ES" w:bidi="es-ES"/>
        </w:rPr>
        <w:t xml:space="preserve">particularly </w:t>
      </w:r>
      <w:r w:rsidR="001C6AAC" w:rsidRPr="00785D06">
        <w:rPr>
          <w:rFonts w:eastAsia="Times New Roman"/>
          <w:sz w:val="20"/>
          <w:szCs w:val="20"/>
          <w:lang w:val="en-US" w:eastAsia="es-ES" w:bidi="es-ES"/>
        </w:rPr>
        <w:t xml:space="preserve">those based on </w:t>
      </w:r>
      <w:r w:rsidRPr="00785D06">
        <w:rPr>
          <w:rFonts w:eastAsia="Times New Roman"/>
          <w:sz w:val="20"/>
          <w:szCs w:val="20"/>
          <w:lang w:val="en-US" w:eastAsia="es-ES" w:bidi="es-ES"/>
        </w:rPr>
        <w:t>relations</w:t>
      </w:r>
      <w:r w:rsidR="001C6AAC" w:rsidRPr="00785D06">
        <w:rPr>
          <w:rFonts w:eastAsia="Times New Roman"/>
          <w:sz w:val="20"/>
          <w:szCs w:val="20"/>
          <w:lang w:val="en-US" w:eastAsia="es-ES" w:bidi="es-ES"/>
        </w:rPr>
        <w:t>hips</w:t>
      </w:r>
      <w:r w:rsidRPr="00785D06">
        <w:rPr>
          <w:rFonts w:eastAsia="Times New Roman"/>
          <w:sz w:val="20"/>
          <w:szCs w:val="20"/>
          <w:lang w:val="en-US" w:eastAsia="es-ES" w:bidi="es-ES"/>
        </w:rPr>
        <w:t xml:space="preserve"> of power. </w:t>
      </w:r>
      <w:r w:rsidR="001C6AAC" w:rsidRPr="00785D06">
        <w:rPr>
          <w:rFonts w:eastAsia="Times New Roman"/>
          <w:sz w:val="20"/>
          <w:szCs w:val="20"/>
          <w:lang w:val="en-US" w:eastAsia="es-ES" w:bidi="es-ES"/>
        </w:rPr>
        <w:t>T</w:t>
      </w:r>
      <w:r w:rsidRPr="00785D06">
        <w:rPr>
          <w:rFonts w:eastAsia="Times New Roman"/>
          <w:sz w:val="20"/>
          <w:szCs w:val="20"/>
          <w:lang w:val="en-US" w:eastAsia="es-ES" w:bidi="es-ES"/>
        </w:rPr>
        <w:t xml:space="preserve">his training </w:t>
      </w:r>
      <w:r w:rsidR="001C25BB" w:rsidRPr="00785D06">
        <w:rPr>
          <w:rFonts w:eastAsia="Times New Roman"/>
          <w:sz w:val="20"/>
          <w:szCs w:val="20"/>
          <w:lang w:val="en-US" w:eastAsia="es-ES" w:bidi="es-ES"/>
        </w:rPr>
        <w:t xml:space="preserve">should </w:t>
      </w:r>
      <w:r w:rsidRPr="00785D06">
        <w:rPr>
          <w:rFonts w:eastAsia="Times New Roman"/>
          <w:sz w:val="20"/>
          <w:szCs w:val="20"/>
          <w:lang w:val="en-US" w:eastAsia="es-ES" w:bidi="es-ES"/>
        </w:rPr>
        <w:t>include references to this judgment. ii</w:t>
      </w:r>
      <w:r w:rsidR="001C6AAC" w:rsidRPr="00785D06">
        <w:rPr>
          <w:rFonts w:eastAsia="Times New Roman"/>
          <w:sz w:val="20"/>
          <w:szCs w:val="20"/>
          <w:lang w:val="en-US" w:eastAsia="es-ES" w:bidi="es-ES"/>
        </w:rPr>
        <w:t xml:space="preserve">. </w:t>
      </w:r>
      <w:r w:rsidR="001C25BB" w:rsidRPr="00785D06">
        <w:rPr>
          <w:rFonts w:eastAsia="Times New Roman"/>
          <w:sz w:val="20"/>
          <w:szCs w:val="20"/>
          <w:lang w:val="en-US" w:eastAsia="es-ES" w:bidi="es-ES"/>
        </w:rPr>
        <w:t xml:space="preserve">Implementation of </w:t>
      </w:r>
      <w:r w:rsidRPr="00785D06">
        <w:rPr>
          <w:rFonts w:eastAsia="Times New Roman"/>
          <w:sz w:val="20"/>
          <w:szCs w:val="20"/>
          <w:lang w:val="en-US" w:eastAsia="es-ES" w:bidi="es-ES"/>
        </w:rPr>
        <w:t>training</w:t>
      </w:r>
      <w:r w:rsidR="001C25BB" w:rsidRPr="00785D06">
        <w:rPr>
          <w:rFonts w:eastAsia="Times New Roman"/>
          <w:sz w:val="20"/>
          <w:szCs w:val="20"/>
          <w:lang w:val="en-US" w:eastAsia="es-ES" w:bidi="es-ES"/>
        </w:rPr>
        <w:t xml:space="preserve"> based on a gender perspective</w:t>
      </w:r>
      <w:r w:rsidRPr="00785D06">
        <w:rPr>
          <w:rFonts w:eastAsia="Times New Roman"/>
          <w:sz w:val="20"/>
          <w:szCs w:val="20"/>
          <w:lang w:val="en-US" w:eastAsia="es-ES" w:bidi="es-ES"/>
        </w:rPr>
        <w:t xml:space="preserve"> </w:t>
      </w:r>
      <w:r w:rsidR="001C6AAC" w:rsidRPr="00785D06">
        <w:rPr>
          <w:rFonts w:eastAsia="Times New Roman"/>
          <w:sz w:val="20"/>
          <w:szCs w:val="20"/>
          <w:lang w:val="en-US" w:eastAsia="es-ES" w:bidi="es-ES"/>
        </w:rPr>
        <w:t xml:space="preserve">for </w:t>
      </w:r>
      <w:r w:rsidRPr="00785D06">
        <w:rPr>
          <w:rFonts w:eastAsia="Times New Roman"/>
          <w:sz w:val="20"/>
          <w:szCs w:val="20"/>
          <w:lang w:val="en-US" w:eastAsia="es-ES" w:bidi="es-ES"/>
        </w:rPr>
        <w:t xml:space="preserve">the detection, reporting and investigation of acts of sexual harassment. </w:t>
      </w:r>
      <w:r w:rsidR="001C25BB" w:rsidRPr="00785D06">
        <w:rPr>
          <w:rFonts w:eastAsia="Times New Roman"/>
          <w:sz w:val="20"/>
          <w:szCs w:val="20"/>
          <w:lang w:val="en-US" w:eastAsia="es-ES" w:bidi="es-ES"/>
        </w:rPr>
        <w:t xml:space="preserve">The representatives also requested that any standards established in this judgment be included in the </w:t>
      </w:r>
      <w:r w:rsidRPr="00785D06">
        <w:rPr>
          <w:rFonts w:eastAsia="Times New Roman"/>
          <w:sz w:val="20"/>
          <w:szCs w:val="20"/>
          <w:lang w:val="en-US" w:eastAsia="es-ES" w:bidi="es-ES"/>
        </w:rPr>
        <w:t>continuous education and training programs</w:t>
      </w:r>
      <w:r w:rsidR="001C25BB" w:rsidRPr="00785D06">
        <w:rPr>
          <w:rFonts w:eastAsia="Times New Roman"/>
          <w:sz w:val="20"/>
          <w:szCs w:val="20"/>
          <w:lang w:val="en-US" w:eastAsia="es-ES" w:bidi="es-ES"/>
        </w:rPr>
        <w:t xml:space="preserve"> or courses</w:t>
      </w:r>
      <w:r w:rsidRPr="00785D06">
        <w:rPr>
          <w:rFonts w:eastAsia="Times New Roman"/>
          <w:sz w:val="20"/>
          <w:szCs w:val="20"/>
          <w:lang w:val="en-US" w:eastAsia="es-ES" w:bidi="es-ES"/>
        </w:rPr>
        <w:t xml:space="preserve"> </w:t>
      </w:r>
      <w:r w:rsidR="001C25BB" w:rsidRPr="00785D06">
        <w:rPr>
          <w:rFonts w:eastAsia="Times New Roman"/>
          <w:sz w:val="20"/>
          <w:szCs w:val="20"/>
          <w:lang w:val="en-US" w:eastAsia="es-ES" w:bidi="es-ES"/>
        </w:rPr>
        <w:t xml:space="preserve">directed </w:t>
      </w:r>
      <w:r w:rsidRPr="00785D06">
        <w:rPr>
          <w:rFonts w:eastAsia="Times New Roman"/>
          <w:sz w:val="20"/>
          <w:szCs w:val="20"/>
          <w:lang w:val="en-US" w:eastAsia="es-ES" w:bidi="es-ES"/>
        </w:rPr>
        <w:t>a</w:t>
      </w:r>
      <w:r w:rsidR="001C25BB" w:rsidRPr="00785D06">
        <w:rPr>
          <w:rFonts w:eastAsia="Times New Roman"/>
          <w:sz w:val="20"/>
          <w:szCs w:val="20"/>
          <w:lang w:val="en-US" w:eastAsia="es-ES" w:bidi="es-ES"/>
        </w:rPr>
        <w:t xml:space="preserve">t individuals </w:t>
      </w:r>
      <w:r w:rsidRPr="00785D06">
        <w:rPr>
          <w:rFonts w:eastAsia="Times New Roman"/>
          <w:sz w:val="20"/>
          <w:szCs w:val="20"/>
          <w:lang w:val="en-US" w:eastAsia="es-ES" w:bidi="es-ES"/>
        </w:rPr>
        <w:t>in charge of the</w:t>
      </w:r>
      <w:r w:rsidR="001C25BB" w:rsidRPr="00785D06">
        <w:rPr>
          <w:rFonts w:eastAsia="Times New Roman"/>
          <w:sz w:val="20"/>
          <w:szCs w:val="20"/>
          <w:lang w:val="en-US" w:eastAsia="es-ES" w:bidi="es-ES"/>
        </w:rPr>
        <w:t>ir</w:t>
      </w:r>
      <w:r w:rsidRPr="00785D06">
        <w:rPr>
          <w:rFonts w:eastAsia="Times New Roman"/>
          <w:sz w:val="20"/>
          <w:szCs w:val="20"/>
          <w:lang w:val="en-US" w:eastAsia="es-ES" w:bidi="es-ES"/>
        </w:rPr>
        <w:t xml:space="preserve"> criminal prosecution and judicialization</w:t>
      </w:r>
      <w:r w:rsidR="001C25BB"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p>
    <w:p w14:paraId="148F6CBF"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sz w:val="20"/>
          <w:szCs w:val="20"/>
          <w:lang w:val="en-US" w:eastAsia="es-ES" w:bidi="es-ES"/>
        </w:rPr>
      </w:pPr>
    </w:p>
    <w:p w14:paraId="5D4B966E"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b/>
          <w:sz w:val="20"/>
          <w:szCs w:val="20"/>
          <w:lang w:val="en-US" w:eastAsia="es-ES" w:bidi="es-ES"/>
        </w:rPr>
      </w:pPr>
      <w:r w:rsidRPr="00785D06">
        <w:rPr>
          <w:rFonts w:eastAsia="Times New Roman"/>
          <w:sz w:val="20"/>
          <w:szCs w:val="20"/>
          <w:lang w:val="en-US" w:eastAsia="es-ES" w:bidi="es-ES"/>
        </w:rPr>
        <w:t xml:space="preserve">b) </w:t>
      </w:r>
      <w:r w:rsidRPr="00785D06">
        <w:rPr>
          <w:rFonts w:eastAsia="Times New Roman"/>
          <w:i/>
          <w:sz w:val="20"/>
          <w:szCs w:val="20"/>
          <w:lang w:val="en-US" w:eastAsia="es-ES" w:bidi="es-ES"/>
        </w:rPr>
        <w:t xml:space="preserve">Design </w:t>
      </w:r>
      <w:r w:rsidR="001C25BB" w:rsidRPr="00785D06">
        <w:rPr>
          <w:rFonts w:eastAsia="Times New Roman"/>
          <w:i/>
          <w:sz w:val="20"/>
          <w:szCs w:val="20"/>
          <w:lang w:val="en-US" w:eastAsia="es-ES" w:bidi="es-ES"/>
        </w:rPr>
        <w:t xml:space="preserve">of </w:t>
      </w:r>
      <w:r w:rsidRPr="00785D06">
        <w:rPr>
          <w:rFonts w:eastAsia="Times New Roman"/>
          <w:i/>
          <w:sz w:val="20"/>
          <w:szCs w:val="20"/>
          <w:lang w:val="en-US" w:eastAsia="es-ES" w:bidi="es-ES"/>
        </w:rPr>
        <w:t>a care strategy for victims of sexual violence in schoo</w:t>
      </w:r>
      <w:r w:rsidR="00DC1E9E" w:rsidRPr="00785D06">
        <w:rPr>
          <w:rFonts w:eastAsia="Times New Roman"/>
          <w:i/>
          <w:sz w:val="20"/>
          <w:szCs w:val="20"/>
          <w:lang w:val="en-US" w:eastAsia="es-ES" w:bidi="es-ES"/>
        </w:rPr>
        <w:t>ls</w:t>
      </w:r>
      <w:r w:rsidR="001C25BB"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 </w:t>
      </w:r>
      <w:r w:rsidR="004662AD" w:rsidRPr="00785D06">
        <w:rPr>
          <w:rFonts w:eastAsia="Times New Roman"/>
          <w:sz w:val="20"/>
          <w:szCs w:val="20"/>
          <w:lang w:val="en-US" w:eastAsia="es-ES" w:bidi="es-ES"/>
        </w:rPr>
        <w:t xml:space="preserve">Development of appropriate </w:t>
      </w:r>
      <w:r w:rsidRPr="00785D06">
        <w:rPr>
          <w:rFonts w:eastAsia="Times New Roman"/>
          <w:sz w:val="20"/>
          <w:szCs w:val="20"/>
          <w:lang w:val="en-US" w:eastAsia="es-ES" w:bidi="es-ES"/>
        </w:rPr>
        <w:t xml:space="preserve">regulations and mechanisms for training, early detection, inspection, supervision and accountability </w:t>
      </w:r>
      <w:r w:rsidR="004662AD" w:rsidRPr="00785D06">
        <w:rPr>
          <w:rFonts w:eastAsia="Times New Roman"/>
          <w:sz w:val="20"/>
          <w:szCs w:val="20"/>
          <w:lang w:val="en-US" w:eastAsia="es-ES" w:bidi="es-ES"/>
        </w:rPr>
        <w:t xml:space="preserve">in </w:t>
      </w:r>
      <w:r w:rsidRPr="00785D06">
        <w:rPr>
          <w:rFonts w:eastAsia="Times New Roman"/>
          <w:sz w:val="20"/>
          <w:szCs w:val="20"/>
          <w:lang w:val="en-US" w:eastAsia="es-ES" w:bidi="es-ES"/>
        </w:rPr>
        <w:t xml:space="preserve">public and private </w:t>
      </w:r>
      <w:r w:rsidR="004662AD" w:rsidRPr="00785D06">
        <w:rPr>
          <w:rFonts w:eastAsia="Times New Roman"/>
          <w:sz w:val="20"/>
          <w:szCs w:val="20"/>
          <w:lang w:val="en-US" w:eastAsia="es-ES" w:bidi="es-ES"/>
        </w:rPr>
        <w:t>schools</w:t>
      </w:r>
      <w:r w:rsidRPr="00785D06">
        <w:rPr>
          <w:rFonts w:eastAsia="Times New Roman"/>
          <w:sz w:val="20"/>
          <w:szCs w:val="20"/>
          <w:lang w:val="en-US" w:eastAsia="es-ES" w:bidi="es-ES"/>
        </w:rPr>
        <w:t xml:space="preserve">, in order to </w:t>
      </w:r>
      <w:r w:rsidR="004662AD" w:rsidRPr="00785D06">
        <w:rPr>
          <w:rFonts w:eastAsia="Times New Roman"/>
          <w:sz w:val="20"/>
          <w:szCs w:val="20"/>
          <w:lang w:val="en-US" w:eastAsia="es-ES" w:bidi="es-ES"/>
        </w:rPr>
        <w:t xml:space="preserve">effectively </w:t>
      </w:r>
      <w:r w:rsidRPr="00785D06">
        <w:rPr>
          <w:rFonts w:eastAsia="Times New Roman"/>
          <w:sz w:val="20"/>
          <w:szCs w:val="20"/>
          <w:lang w:val="en-US" w:eastAsia="es-ES" w:bidi="es-ES"/>
        </w:rPr>
        <w:t>prevent and respond to situations of sexual harassment within those institutions.</w:t>
      </w:r>
      <w:r w:rsidRPr="00785D06">
        <w:rPr>
          <w:rStyle w:val="Refdenotaalpie"/>
          <w:rFonts w:eastAsia="Times New Roman"/>
          <w:sz w:val="20"/>
          <w:szCs w:val="20"/>
          <w:lang w:val="en-US" w:eastAsia="es-ES" w:bidi="es-ES"/>
        </w:rPr>
        <w:footnoteReference w:id="208"/>
      </w:r>
      <w:r w:rsidRPr="00785D06">
        <w:rPr>
          <w:rFonts w:eastAsia="Times New Roman"/>
          <w:sz w:val="20"/>
          <w:szCs w:val="20"/>
          <w:lang w:val="en-US" w:eastAsia="es-ES" w:bidi="es-ES"/>
        </w:rPr>
        <w:t xml:space="preserve"> </w:t>
      </w:r>
    </w:p>
    <w:p w14:paraId="37D6D8E5"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sz w:val="20"/>
          <w:szCs w:val="20"/>
          <w:lang w:val="en-US" w:eastAsia="es-ES" w:bidi="es-ES"/>
        </w:rPr>
      </w:pPr>
    </w:p>
    <w:p w14:paraId="484BA85A"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b/>
          <w:sz w:val="20"/>
          <w:szCs w:val="20"/>
          <w:lang w:val="en-US" w:eastAsia="es-ES" w:bidi="es-ES"/>
        </w:rPr>
      </w:pPr>
      <w:r w:rsidRPr="00785D06">
        <w:rPr>
          <w:rFonts w:eastAsia="Times New Roman"/>
          <w:sz w:val="20"/>
          <w:szCs w:val="20"/>
          <w:lang w:val="en-US" w:eastAsia="es-ES" w:bidi="es-ES"/>
        </w:rPr>
        <w:t xml:space="preserve">c) </w:t>
      </w:r>
      <w:r w:rsidR="004662AD" w:rsidRPr="00785D06">
        <w:rPr>
          <w:rFonts w:eastAsia="Times New Roman"/>
          <w:i/>
          <w:sz w:val="20"/>
          <w:szCs w:val="20"/>
          <w:lang w:val="en-US" w:eastAsia="es-ES" w:bidi="es-ES"/>
        </w:rPr>
        <w:t>I</w:t>
      </w:r>
      <w:r w:rsidRPr="00785D06">
        <w:rPr>
          <w:rFonts w:eastAsia="Times New Roman"/>
          <w:i/>
          <w:sz w:val="20"/>
          <w:szCs w:val="20"/>
          <w:lang w:val="en-US" w:eastAsia="es-ES" w:bidi="es-ES"/>
        </w:rPr>
        <w:t>nc</w:t>
      </w:r>
      <w:r w:rsidR="004662AD" w:rsidRPr="00785D06">
        <w:rPr>
          <w:rFonts w:eastAsia="Times New Roman"/>
          <w:i/>
          <w:sz w:val="20"/>
          <w:szCs w:val="20"/>
          <w:lang w:val="en-US" w:eastAsia="es-ES" w:bidi="es-ES"/>
        </w:rPr>
        <w:t xml:space="preserve">lusion </w:t>
      </w:r>
      <w:r w:rsidRPr="00785D06">
        <w:rPr>
          <w:rFonts w:eastAsia="Times New Roman"/>
          <w:i/>
          <w:sz w:val="20"/>
          <w:szCs w:val="20"/>
          <w:lang w:val="en-US" w:eastAsia="es-ES" w:bidi="es-ES"/>
        </w:rPr>
        <w:t>of</w:t>
      </w:r>
      <w:r w:rsidRPr="00785D06">
        <w:rPr>
          <w:rFonts w:eastAsia="Times New Roman"/>
          <w:sz w:val="20"/>
          <w:szCs w:val="20"/>
          <w:lang w:val="en-US" w:eastAsia="es-ES" w:bidi="es-ES"/>
        </w:rPr>
        <w:t xml:space="preserve"> </w:t>
      </w:r>
      <w:r w:rsidRPr="00785D06">
        <w:rPr>
          <w:rFonts w:eastAsia="Times New Roman"/>
          <w:i/>
          <w:sz w:val="20"/>
          <w:szCs w:val="20"/>
          <w:lang w:val="en-US" w:eastAsia="es-ES" w:bidi="es-ES"/>
        </w:rPr>
        <w:t>courses on sexual and reproductive rights</w:t>
      </w:r>
      <w:r w:rsidR="004662AD"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in the </w:t>
      </w:r>
      <w:r w:rsidR="00DC1E9E" w:rsidRPr="00785D06">
        <w:rPr>
          <w:rFonts w:eastAsia="Times New Roman"/>
          <w:sz w:val="20"/>
          <w:szCs w:val="20"/>
          <w:lang w:val="en-US" w:eastAsia="es-ES" w:bidi="es-ES"/>
        </w:rPr>
        <w:t xml:space="preserve">curricula </w:t>
      </w:r>
      <w:r w:rsidRPr="00785D06">
        <w:rPr>
          <w:rFonts w:eastAsia="Times New Roman"/>
          <w:sz w:val="20"/>
          <w:szCs w:val="20"/>
          <w:lang w:val="en-US" w:eastAsia="es-ES" w:bidi="es-ES"/>
        </w:rPr>
        <w:t>of all schools in Ecuador, in order to inform and educate children on th</w:t>
      </w:r>
      <w:r w:rsidR="004662AD" w:rsidRPr="00785D06">
        <w:rPr>
          <w:rFonts w:eastAsia="Times New Roman"/>
          <w:sz w:val="20"/>
          <w:szCs w:val="20"/>
          <w:lang w:val="en-US" w:eastAsia="es-ES" w:bidi="es-ES"/>
        </w:rPr>
        <w:t xml:space="preserve">eir </w:t>
      </w:r>
      <w:r w:rsidRPr="00785D06">
        <w:rPr>
          <w:rFonts w:eastAsia="Times New Roman"/>
          <w:sz w:val="20"/>
          <w:szCs w:val="20"/>
          <w:lang w:val="en-US" w:eastAsia="es-ES" w:bidi="es-ES"/>
        </w:rPr>
        <w:t>rights.</w:t>
      </w:r>
      <w:r w:rsidRPr="00785D06" w:rsidDel="001B0866">
        <w:rPr>
          <w:rFonts w:eastAsia="Times New Roman"/>
          <w:sz w:val="20"/>
          <w:szCs w:val="20"/>
          <w:lang w:val="en-US" w:eastAsia="es-ES" w:bidi="es-ES"/>
        </w:rPr>
        <w:t xml:space="preserve"> </w:t>
      </w:r>
    </w:p>
    <w:p w14:paraId="19865266"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sz w:val="20"/>
          <w:szCs w:val="20"/>
          <w:lang w:val="en-US" w:eastAsia="es-ES" w:bidi="es-ES"/>
        </w:rPr>
      </w:pPr>
    </w:p>
    <w:p w14:paraId="5113D464" w14:textId="77777777" w:rsidR="00C254BF" w:rsidRPr="00785D06" w:rsidRDefault="00C254BF" w:rsidP="00C254BF">
      <w:pPr>
        <w:pStyle w:val="Prrafodelista"/>
        <w:widowControl w:val="0"/>
        <w:tabs>
          <w:tab w:val="left" w:pos="633"/>
        </w:tabs>
        <w:autoSpaceDE w:val="0"/>
        <w:autoSpaceDN w:val="0"/>
        <w:ind w:left="284" w:right="117"/>
        <w:jc w:val="both"/>
        <w:rPr>
          <w:rFonts w:eastAsia="Times New Roman"/>
          <w:b/>
          <w:sz w:val="20"/>
          <w:szCs w:val="20"/>
          <w:lang w:val="en-US" w:eastAsia="es-ES" w:bidi="es-ES"/>
        </w:rPr>
      </w:pPr>
      <w:r w:rsidRPr="00785D06">
        <w:rPr>
          <w:rFonts w:eastAsia="Times New Roman"/>
          <w:sz w:val="20"/>
          <w:szCs w:val="20"/>
          <w:lang w:val="en-US" w:eastAsia="es-ES" w:bidi="es-ES"/>
        </w:rPr>
        <w:t xml:space="preserve">d) </w:t>
      </w:r>
      <w:r w:rsidR="00A51107" w:rsidRPr="00785D06">
        <w:rPr>
          <w:rFonts w:eastAsia="Times New Roman"/>
          <w:sz w:val="20"/>
          <w:szCs w:val="20"/>
          <w:lang w:val="en-US" w:eastAsia="es-ES" w:bidi="es-ES"/>
        </w:rPr>
        <w:t>A</w:t>
      </w:r>
      <w:r w:rsidRPr="00785D06">
        <w:rPr>
          <w:rFonts w:eastAsia="Times New Roman"/>
          <w:sz w:val="20"/>
          <w:szCs w:val="20"/>
          <w:lang w:val="en-US" w:eastAsia="es-ES" w:bidi="es-ES"/>
        </w:rPr>
        <w:t xml:space="preserve">ctions to ensure the </w:t>
      </w:r>
      <w:r w:rsidRPr="00785D06">
        <w:rPr>
          <w:rFonts w:eastAsia="Times New Roman"/>
          <w:i/>
          <w:sz w:val="20"/>
          <w:szCs w:val="20"/>
          <w:lang w:val="en-US" w:eastAsia="es-ES" w:bidi="es-ES"/>
        </w:rPr>
        <w:t xml:space="preserve">availability of information </w:t>
      </w:r>
      <w:r w:rsidR="00A51107" w:rsidRPr="00785D06">
        <w:rPr>
          <w:rFonts w:eastAsia="Times New Roman"/>
          <w:i/>
          <w:sz w:val="20"/>
          <w:szCs w:val="20"/>
          <w:lang w:val="en-US" w:eastAsia="es-ES" w:bidi="es-ES"/>
        </w:rPr>
        <w:t>on sexual violence in Ecuadorian</w:t>
      </w:r>
      <w:r w:rsidRPr="00785D06">
        <w:rPr>
          <w:rFonts w:eastAsia="Times New Roman"/>
          <w:i/>
          <w:sz w:val="20"/>
          <w:szCs w:val="20"/>
          <w:lang w:val="en-US" w:eastAsia="es-ES" w:bidi="es-ES"/>
        </w:rPr>
        <w:t xml:space="preserve"> schools</w:t>
      </w:r>
      <w:r w:rsidR="00F43FA0" w:rsidRPr="00785D06">
        <w:rPr>
          <w:rFonts w:eastAsia="Times New Roman"/>
          <w:sz w:val="20"/>
          <w:szCs w:val="20"/>
          <w:lang w:val="en-US" w:eastAsia="es-ES" w:bidi="es-ES"/>
        </w:rPr>
        <w:t xml:space="preserve">. </w:t>
      </w:r>
      <w:r w:rsidRPr="00785D06">
        <w:rPr>
          <w:rFonts w:eastAsia="Times New Roman"/>
          <w:sz w:val="20"/>
          <w:szCs w:val="20"/>
          <w:lang w:val="en-US" w:eastAsia="es-ES" w:bidi="es-ES"/>
        </w:rPr>
        <w:t>The</w:t>
      </w:r>
      <w:r w:rsidR="00F43FA0" w:rsidRPr="00785D06">
        <w:rPr>
          <w:rFonts w:eastAsia="Times New Roman"/>
          <w:sz w:val="20"/>
          <w:szCs w:val="20"/>
          <w:lang w:val="en-US" w:eastAsia="es-ES" w:bidi="es-ES"/>
        </w:rPr>
        <w:t xml:space="preserve"> representatives </w:t>
      </w:r>
      <w:r w:rsidRPr="00785D06">
        <w:rPr>
          <w:rFonts w:eastAsia="Times New Roman"/>
          <w:sz w:val="20"/>
          <w:szCs w:val="20"/>
          <w:lang w:val="en-US" w:eastAsia="es-ES" w:bidi="es-ES"/>
        </w:rPr>
        <w:t xml:space="preserve">requested that the State </w:t>
      </w:r>
      <w:r w:rsidR="00F43FA0" w:rsidRPr="00785D06">
        <w:rPr>
          <w:rFonts w:eastAsia="Times New Roman"/>
          <w:sz w:val="20"/>
          <w:szCs w:val="20"/>
          <w:lang w:val="en-US" w:eastAsia="es-ES" w:bidi="es-ES"/>
        </w:rPr>
        <w:t xml:space="preserve">take the necessary steps </w:t>
      </w:r>
      <w:r w:rsidRPr="00785D06">
        <w:rPr>
          <w:rFonts w:eastAsia="Times New Roman"/>
          <w:sz w:val="20"/>
          <w:szCs w:val="20"/>
          <w:lang w:val="en-US" w:eastAsia="es-ES" w:bidi="es-ES"/>
        </w:rPr>
        <w:t xml:space="preserve">to produce annual official statistics to monitor the implementation of </w:t>
      </w:r>
      <w:r w:rsidR="00F43FA0" w:rsidRPr="00785D06">
        <w:rPr>
          <w:rFonts w:eastAsia="Times New Roman"/>
          <w:sz w:val="20"/>
          <w:szCs w:val="20"/>
          <w:lang w:val="en-US" w:eastAsia="es-ES" w:bidi="es-ES"/>
        </w:rPr>
        <w:t xml:space="preserve">existing </w:t>
      </w:r>
      <w:r w:rsidRPr="00785D06">
        <w:rPr>
          <w:rFonts w:eastAsia="Times New Roman"/>
          <w:sz w:val="20"/>
          <w:szCs w:val="20"/>
          <w:lang w:val="en-US" w:eastAsia="es-ES" w:bidi="es-ES"/>
        </w:rPr>
        <w:t xml:space="preserve">public policies on gender-based violence and </w:t>
      </w:r>
      <w:r w:rsidR="00F43FA0" w:rsidRPr="00785D06">
        <w:rPr>
          <w:rFonts w:eastAsia="Times New Roman"/>
          <w:sz w:val="20"/>
          <w:szCs w:val="20"/>
          <w:lang w:val="en-US" w:eastAsia="es-ES" w:bidi="es-ES"/>
        </w:rPr>
        <w:t xml:space="preserve">on </w:t>
      </w:r>
      <w:r w:rsidRPr="00785D06">
        <w:rPr>
          <w:rFonts w:eastAsia="Times New Roman"/>
          <w:sz w:val="20"/>
          <w:szCs w:val="20"/>
          <w:lang w:val="en-US" w:eastAsia="es-ES" w:bidi="es-ES"/>
        </w:rPr>
        <w:t xml:space="preserve">criminal, administrative and disciplinary complaints </w:t>
      </w:r>
      <w:r w:rsidR="000E1203" w:rsidRPr="00785D06">
        <w:rPr>
          <w:rFonts w:eastAsia="Times New Roman"/>
          <w:sz w:val="20"/>
          <w:szCs w:val="20"/>
          <w:lang w:val="en-US" w:eastAsia="es-ES" w:bidi="es-ES"/>
        </w:rPr>
        <w:t xml:space="preserve">filed for </w:t>
      </w:r>
      <w:r w:rsidRPr="00785D06">
        <w:rPr>
          <w:rFonts w:eastAsia="Times New Roman"/>
          <w:sz w:val="20"/>
          <w:szCs w:val="20"/>
          <w:lang w:val="en-US" w:eastAsia="es-ES" w:bidi="es-ES"/>
        </w:rPr>
        <w:t>sex</w:t>
      </w:r>
      <w:r w:rsidR="00196661" w:rsidRPr="00785D06">
        <w:rPr>
          <w:rFonts w:eastAsia="Times New Roman"/>
          <w:sz w:val="20"/>
          <w:szCs w:val="20"/>
          <w:lang w:val="en-US" w:eastAsia="es-ES" w:bidi="es-ES"/>
        </w:rPr>
        <w:t>ual</w:t>
      </w:r>
      <w:r w:rsidRPr="00785D06">
        <w:rPr>
          <w:rFonts w:eastAsia="Times New Roman"/>
          <w:sz w:val="20"/>
          <w:szCs w:val="20"/>
          <w:lang w:val="en-US" w:eastAsia="es-ES" w:bidi="es-ES"/>
        </w:rPr>
        <w:t xml:space="preserve"> crimes </w:t>
      </w:r>
      <w:r w:rsidR="000E1203" w:rsidRPr="00785D06">
        <w:rPr>
          <w:rFonts w:eastAsia="Times New Roman"/>
          <w:sz w:val="20"/>
          <w:szCs w:val="20"/>
          <w:lang w:val="en-US" w:eastAsia="es-ES" w:bidi="es-ES"/>
        </w:rPr>
        <w:t xml:space="preserve">committed </w:t>
      </w:r>
      <w:r w:rsidRPr="00785D06">
        <w:rPr>
          <w:rFonts w:eastAsia="Times New Roman"/>
          <w:sz w:val="20"/>
          <w:szCs w:val="20"/>
          <w:lang w:val="en-US" w:eastAsia="es-ES" w:bidi="es-ES"/>
        </w:rPr>
        <w:t xml:space="preserve">against children and adolescents. </w:t>
      </w:r>
    </w:p>
    <w:p w14:paraId="00C7E928" w14:textId="77777777" w:rsidR="00C254BF" w:rsidRPr="00785D06" w:rsidRDefault="00C254BF" w:rsidP="00C254BF">
      <w:pPr>
        <w:pStyle w:val="Prrafodelista"/>
        <w:ind w:left="0"/>
        <w:contextualSpacing w:val="0"/>
        <w:jc w:val="both"/>
        <w:rPr>
          <w:sz w:val="20"/>
          <w:szCs w:val="20"/>
          <w:lang w:val="en-US"/>
        </w:rPr>
      </w:pPr>
    </w:p>
    <w:p w14:paraId="10485B6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In its answering brief, the </w:t>
      </w:r>
      <w:r w:rsidRPr="00785D06">
        <w:rPr>
          <w:rFonts w:eastAsia="Times New Roman"/>
          <w:b/>
          <w:i/>
          <w:sz w:val="20"/>
          <w:szCs w:val="20"/>
          <w:lang w:val="en-US" w:eastAsia="es-ES" w:bidi="es-ES"/>
        </w:rPr>
        <w:t xml:space="preserve">State </w:t>
      </w:r>
      <w:r w:rsidRPr="00785D06">
        <w:rPr>
          <w:rFonts w:eastAsia="Times New Roman"/>
          <w:sz w:val="20"/>
          <w:szCs w:val="20"/>
          <w:lang w:val="en-US" w:eastAsia="es-ES" w:bidi="es-ES"/>
        </w:rPr>
        <w:t>considered that the measures requested by the representatives were unnecessary, given that the Ecuadorian authorities have already implemented domestic regulations and protocols in the area of sexual and reproductive rights. During the</w:t>
      </w:r>
      <w:r w:rsidRPr="00785D06">
        <w:rPr>
          <w:rFonts w:eastAsia="Times New Roman"/>
          <w:i/>
          <w:sz w:val="20"/>
          <w:szCs w:val="20"/>
          <w:lang w:val="en-US" w:eastAsia="es-ES" w:bidi="es-ES"/>
        </w:rPr>
        <w:t xml:space="preserve"> </w:t>
      </w:r>
      <w:r w:rsidRPr="00785D06">
        <w:rPr>
          <w:rFonts w:eastAsia="Times New Roman"/>
          <w:sz w:val="20"/>
          <w:szCs w:val="20"/>
          <w:lang w:val="en-US" w:eastAsia="es-ES" w:bidi="es-ES"/>
        </w:rPr>
        <w:t>public hearing (</w:t>
      </w:r>
      <w:r w:rsidRPr="00785D06">
        <w:rPr>
          <w:rFonts w:eastAsia="Times New Roman"/>
          <w:i/>
          <w:sz w:val="20"/>
          <w:szCs w:val="20"/>
          <w:lang w:val="en-US" w:eastAsia="es-ES" w:bidi="es-ES"/>
        </w:rPr>
        <w:t xml:space="preserve">supra </w:t>
      </w:r>
      <w:r w:rsidRPr="00785D06">
        <w:rPr>
          <w:rFonts w:eastAsia="Times New Roman"/>
          <w:sz w:val="20"/>
          <w:szCs w:val="20"/>
          <w:lang w:val="en-US" w:eastAsia="es-ES" w:bidi="es-ES"/>
        </w:rPr>
        <w:t>para. 10), the State indicated that it has already developed tools to eradicate violence, based on preventive, reactive an</w:t>
      </w:r>
      <w:r w:rsidR="00764F73" w:rsidRPr="00785D06">
        <w:rPr>
          <w:rFonts w:eastAsia="Times New Roman"/>
          <w:sz w:val="20"/>
          <w:szCs w:val="20"/>
          <w:lang w:val="en-US" w:eastAsia="es-ES" w:bidi="es-ES"/>
        </w:rPr>
        <w:t>d corrective approaches. I</w:t>
      </w:r>
      <w:r w:rsidR="006477EB" w:rsidRPr="00785D06">
        <w:rPr>
          <w:rFonts w:eastAsia="Times New Roman"/>
          <w:sz w:val="20"/>
          <w:szCs w:val="20"/>
          <w:lang w:val="en-US" w:eastAsia="es-ES" w:bidi="es-ES"/>
        </w:rPr>
        <w:t>n its final written arguments</w:t>
      </w:r>
      <w:r w:rsidRPr="00785D06">
        <w:rPr>
          <w:rFonts w:eastAsia="Times New Roman"/>
          <w:sz w:val="20"/>
          <w:szCs w:val="20"/>
          <w:lang w:val="en-US" w:eastAsia="es-ES" w:bidi="es-ES"/>
        </w:rPr>
        <w:t xml:space="preserve"> it </w:t>
      </w:r>
      <w:r w:rsidR="00764F73" w:rsidRPr="00785D06">
        <w:rPr>
          <w:rFonts w:eastAsia="Times New Roman"/>
          <w:sz w:val="20"/>
          <w:szCs w:val="20"/>
          <w:lang w:val="en-US" w:eastAsia="es-ES" w:bidi="es-ES"/>
        </w:rPr>
        <w:t xml:space="preserve">also </w:t>
      </w:r>
      <w:r w:rsidRPr="00785D06">
        <w:rPr>
          <w:rFonts w:eastAsia="Times New Roman"/>
          <w:sz w:val="20"/>
          <w:szCs w:val="20"/>
          <w:lang w:val="en-US" w:eastAsia="es-ES" w:bidi="es-ES"/>
        </w:rPr>
        <w:t xml:space="preserve">described the actions taken </w:t>
      </w:r>
      <w:r w:rsidR="00F73BA5" w:rsidRPr="00785D06">
        <w:rPr>
          <w:rFonts w:eastAsia="Times New Roman"/>
          <w:sz w:val="20"/>
          <w:szCs w:val="20"/>
          <w:lang w:val="en-US" w:eastAsia="es-ES" w:bidi="es-ES"/>
        </w:rPr>
        <w:t>to prevent and eradicate</w:t>
      </w:r>
      <w:r w:rsidRPr="00785D06">
        <w:rPr>
          <w:rFonts w:eastAsia="Times New Roman"/>
          <w:sz w:val="20"/>
          <w:szCs w:val="20"/>
          <w:lang w:val="en-US" w:eastAsia="es-ES" w:bidi="es-ES"/>
        </w:rPr>
        <w:t xml:space="preserve"> sexual violence within the Ecuadorian education system.</w:t>
      </w:r>
      <w:r w:rsidRPr="00785D06">
        <w:rPr>
          <w:rFonts w:eastAsia="Times New Roman"/>
          <w:b/>
          <w:sz w:val="20"/>
          <w:szCs w:val="20"/>
          <w:lang w:val="en-US" w:eastAsia="es-ES" w:bidi="es-ES"/>
        </w:rPr>
        <w:t xml:space="preserve"> </w:t>
      </w:r>
    </w:p>
    <w:p w14:paraId="42E851C5" w14:textId="77777777" w:rsidR="00C254BF" w:rsidRPr="00785D06" w:rsidRDefault="00C254BF" w:rsidP="00C254BF">
      <w:pPr>
        <w:pStyle w:val="Prrafodelista"/>
        <w:ind w:left="0"/>
        <w:contextualSpacing w:val="0"/>
        <w:jc w:val="both"/>
        <w:rPr>
          <w:sz w:val="20"/>
          <w:szCs w:val="20"/>
          <w:lang w:val="en-US"/>
        </w:rPr>
      </w:pPr>
    </w:p>
    <w:p w14:paraId="6595CA7E" w14:textId="77777777" w:rsidR="00C254BF" w:rsidRPr="00785D06" w:rsidRDefault="009F2451"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I</w:t>
      </w:r>
      <w:r w:rsidR="00C254BF" w:rsidRPr="00785D06">
        <w:rPr>
          <w:rFonts w:eastAsia="Times New Roman"/>
          <w:sz w:val="20"/>
          <w:szCs w:val="20"/>
          <w:lang w:val="en-US" w:eastAsia="es-ES" w:bidi="es-ES"/>
        </w:rPr>
        <w:t xml:space="preserve">n its arguments, the </w:t>
      </w:r>
      <w:r w:rsidR="00C254BF" w:rsidRPr="00785D06">
        <w:rPr>
          <w:rFonts w:eastAsia="Times New Roman"/>
          <w:b/>
          <w:i/>
          <w:sz w:val="20"/>
          <w:szCs w:val="20"/>
          <w:lang w:val="en-US" w:eastAsia="es-ES" w:bidi="es-ES"/>
        </w:rPr>
        <w:t xml:space="preserve">State </w:t>
      </w:r>
      <w:r w:rsidRPr="00785D06">
        <w:rPr>
          <w:rFonts w:eastAsia="Times New Roman"/>
          <w:sz w:val="20"/>
          <w:szCs w:val="20"/>
          <w:lang w:val="en-US" w:eastAsia="es-ES" w:bidi="es-ES"/>
        </w:rPr>
        <w:t xml:space="preserve">specified </w:t>
      </w:r>
      <w:r w:rsidR="00C254BF" w:rsidRPr="00785D06">
        <w:rPr>
          <w:rFonts w:eastAsia="Times New Roman"/>
          <w:sz w:val="20"/>
          <w:szCs w:val="20"/>
          <w:lang w:val="en-US" w:eastAsia="es-ES" w:bidi="es-ES"/>
        </w:rPr>
        <w:t>the actions it has carried out, grouping these as follows:</w:t>
      </w:r>
    </w:p>
    <w:p w14:paraId="3E8636B7" w14:textId="77777777" w:rsidR="00C254BF" w:rsidRPr="00785D06" w:rsidRDefault="00C254BF" w:rsidP="00C254BF">
      <w:pPr>
        <w:pStyle w:val="Prrafodelista"/>
        <w:rPr>
          <w:rFonts w:eastAsia="Times New Roman"/>
          <w:sz w:val="20"/>
          <w:szCs w:val="20"/>
          <w:lang w:val="en-US" w:eastAsia="es-ES" w:bidi="es-ES"/>
        </w:rPr>
      </w:pPr>
    </w:p>
    <w:p w14:paraId="3DEDD662" w14:textId="77777777" w:rsidR="00C254BF" w:rsidRPr="00785D06" w:rsidRDefault="009F2451" w:rsidP="00C254BF">
      <w:pPr>
        <w:pStyle w:val="Prrafodelista"/>
        <w:widowControl w:val="0"/>
        <w:numPr>
          <w:ilvl w:val="0"/>
          <w:numId w:val="14"/>
        </w:numPr>
        <w:autoSpaceDE w:val="0"/>
        <w:autoSpaceDN w:val="0"/>
        <w:ind w:left="284" w:right="117" w:firstLine="0"/>
        <w:jc w:val="both"/>
        <w:rPr>
          <w:rFonts w:eastAsia="Times New Roman"/>
          <w:i/>
          <w:sz w:val="20"/>
          <w:szCs w:val="20"/>
          <w:lang w:val="en-US" w:eastAsia="es-ES" w:bidi="es-ES"/>
        </w:rPr>
      </w:pPr>
      <w:r w:rsidRPr="00785D06">
        <w:rPr>
          <w:rFonts w:eastAsia="Times New Roman"/>
          <w:i/>
          <w:sz w:val="20"/>
          <w:szCs w:val="20"/>
          <w:lang w:val="en-US" w:eastAsia="es-ES" w:bidi="es-ES"/>
        </w:rPr>
        <w:t>Comprehensive care</w:t>
      </w:r>
      <w:r w:rsidR="00C254BF" w:rsidRPr="00785D06">
        <w:rPr>
          <w:rFonts w:eastAsia="Times New Roman"/>
          <w:sz w:val="20"/>
          <w:szCs w:val="20"/>
          <w:lang w:val="en-US" w:eastAsia="es-ES" w:bidi="es-ES"/>
        </w:rPr>
        <w:t>:</w:t>
      </w:r>
      <w:r w:rsidR="00C254BF" w:rsidRPr="00785D06">
        <w:rPr>
          <w:rFonts w:eastAsia="Times New Roman"/>
          <w:b/>
          <w:sz w:val="20"/>
          <w:szCs w:val="20"/>
          <w:lang w:val="en-US" w:eastAsia="es-ES" w:bidi="es-ES"/>
        </w:rPr>
        <w:t xml:space="preserve"> </w:t>
      </w:r>
      <w:r w:rsidR="001B1CBA" w:rsidRPr="00785D06">
        <w:rPr>
          <w:rFonts w:eastAsia="Times New Roman"/>
          <w:sz w:val="20"/>
          <w:szCs w:val="20"/>
          <w:lang w:val="en-US" w:eastAsia="es-ES" w:bidi="es-ES"/>
        </w:rPr>
        <w:t xml:space="preserve">i. </w:t>
      </w:r>
      <w:r w:rsidRPr="00785D06">
        <w:rPr>
          <w:rFonts w:eastAsia="Times New Roman"/>
          <w:sz w:val="20"/>
          <w:szCs w:val="20"/>
          <w:lang w:val="en-US" w:eastAsia="es-ES" w:bidi="es-ES"/>
        </w:rPr>
        <w:t xml:space="preserve">Through </w:t>
      </w:r>
      <w:r w:rsidR="00C254BF" w:rsidRPr="00785D06">
        <w:rPr>
          <w:rFonts w:eastAsia="Times New Roman"/>
          <w:sz w:val="20"/>
          <w:szCs w:val="20"/>
          <w:lang w:val="en-US" w:eastAsia="es-ES" w:bidi="es-ES"/>
        </w:rPr>
        <w:t>Executive Decree Nº 620</w:t>
      </w:r>
      <w:r w:rsidRPr="00785D06">
        <w:rPr>
          <w:rFonts w:eastAsia="Times New Roman"/>
          <w:sz w:val="20"/>
          <w:szCs w:val="20"/>
          <w:lang w:val="en-US" w:eastAsia="es-ES" w:bidi="es-ES"/>
        </w:rPr>
        <w:t xml:space="preserve"> of November 2007</w:t>
      </w:r>
      <w:r w:rsidR="00C254BF" w:rsidRPr="00785D06">
        <w:rPr>
          <w:rFonts w:eastAsia="Times New Roman"/>
          <w:sz w:val="20"/>
          <w:szCs w:val="20"/>
          <w:lang w:val="en-US" w:eastAsia="es-ES" w:bidi="es-ES"/>
        </w:rPr>
        <w:t>, the eradication of gender-based violence was declared a State policy, a</w:t>
      </w:r>
      <w:r w:rsidR="006A42FF" w:rsidRPr="00785D06">
        <w:rPr>
          <w:rFonts w:eastAsia="Times New Roman"/>
          <w:sz w:val="20"/>
          <w:szCs w:val="20"/>
          <w:lang w:val="en-US" w:eastAsia="es-ES" w:bidi="es-ES"/>
        </w:rPr>
        <w:t xml:space="preserve">nd </w:t>
      </w:r>
      <w:r w:rsidR="00C254BF" w:rsidRPr="00785D06">
        <w:rPr>
          <w:rFonts w:eastAsia="Times New Roman"/>
          <w:sz w:val="20"/>
          <w:szCs w:val="20"/>
          <w:lang w:val="en-US" w:eastAsia="es-ES" w:bidi="es-ES"/>
        </w:rPr>
        <w:t xml:space="preserve">an interinstitutional Technical Committee was formed to </w:t>
      </w:r>
      <w:r w:rsidR="00AD03B4" w:rsidRPr="00785D06">
        <w:rPr>
          <w:rFonts w:eastAsia="Times New Roman"/>
          <w:sz w:val="20"/>
          <w:szCs w:val="20"/>
          <w:lang w:val="en-US" w:eastAsia="es-ES" w:bidi="es-ES"/>
        </w:rPr>
        <w:t>draft</w:t>
      </w:r>
      <w:r w:rsidR="00C254BF" w:rsidRPr="00785D06">
        <w:rPr>
          <w:rFonts w:eastAsia="Times New Roman"/>
          <w:sz w:val="20"/>
          <w:szCs w:val="20"/>
          <w:lang w:val="en-US" w:eastAsia="es-ES" w:bidi="es-ES"/>
        </w:rPr>
        <w:t xml:space="preserve"> the National </w:t>
      </w:r>
      <w:r w:rsidRPr="00785D06">
        <w:rPr>
          <w:rFonts w:eastAsia="Times New Roman"/>
          <w:sz w:val="20"/>
          <w:szCs w:val="20"/>
          <w:lang w:val="en-US" w:eastAsia="es-ES" w:bidi="es-ES"/>
        </w:rPr>
        <w:t xml:space="preserve">Plan for the </w:t>
      </w:r>
      <w:r w:rsidR="00C254BF" w:rsidRPr="00785D06">
        <w:rPr>
          <w:rFonts w:eastAsia="Times New Roman"/>
          <w:sz w:val="20"/>
          <w:szCs w:val="20"/>
          <w:lang w:val="en-US" w:eastAsia="es-ES" w:bidi="es-ES"/>
        </w:rPr>
        <w:t>Eradication of Gender-bas</w:t>
      </w:r>
      <w:r w:rsidR="00AD03B4" w:rsidRPr="00785D06">
        <w:rPr>
          <w:rFonts w:eastAsia="Times New Roman"/>
          <w:sz w:val="20"/>
          <w:szCs w:val="20"/>
          <w:lang w:val="en-US" w:eastAsia="es-ES" w:bidi="es-ES"/>
        </w:rPr>
        <w:t>ed and Domestic Violence. ii. T</w:t>
      </w:r>
      <w:r w:rsidR="00C254BF" w:rsidRPr="00785D06">
        <w:rPr>
          <w:rFonts w:eastAsia="Times New Roman"/>
          <w:sz w:val="20"/>
          <w:szCs w:val="20"/>
          <w:lang w:val="en-US" w:eastAsia="es-ES" w:bidi="es-ES"/>
        </w:rPr>
        <w:t xml:space="preserve">he Ecuadorian authorities </w:t>
      </w:r>
      <w:r w:rsidR="00AD03B4" w:rsidRPr="00785D06">
        <w:rPr>
          <w:rFonts w:eastAsia="Times New Roman"/>
          <w:sz w:val="20"/>
          <w:szCs w:val="20"/>
          <w:lang w:val="en-US" w:eastAsia="es-ES" w:bidi="es-ES"/>
        </w:rPr>
        <w:t xml:space="preserve">have </w:t>
      </w:r>
      <w:r w:rsidR="00C254BF" w:rsidRPr="00785D06">
        <w:rPr>
          <w:rFonts w:eastAsia="Times New Roman"/>
          <w:sz w:val="20"/>
          <w:szCs w:val="20"/>
          <w:lang w:val="en-US" w:eastAsia="es-ES" w:bidi="es-ES"/>
        </w:rPr>
        <w:t xml:space="preserve">issued the following policies and ministerial agreements to guarantee the right to sexual and reproductive health: 1) Interinstitutional </w:t>
      </w:r>
      <w:r w:rsidR="006A42FF" w:rsidRPr="00785D06">
        <w:rPr>
          <w:rFonts w:eastAsia="Times New Roman"/>
          <w:sz w:val="20"/>
          <w:szCs w:val="20"/>
          <w:lang w:val="en-US" w:eastAsia="es-ES" w:bidi="es-ES"/>
        </w:rPr>
        <w:t xml:space="preserve">Cooperation Agreement </w:t>
      </w:r>
      <w:r w:rsidR="00AB3F2F" w:rsidRPr="00785D06">
        <w:rPr>
          <w:rFonts w:eastAsia="Times New Roman"/>
          <w:sz w:val="20"/>
          <w:szCs w:val="20"/>
          <w:lang w:val="en-US" w:eastAsia="es-ES" w:bidi="es-ES"/>
        </w:rPr>
        <w:t>2017-2018 on</w:t>
      </w:r>
      <w:r w:rsidR="00C254BF" w:rsidRPr="00785D06">
        <w:rPr>
          <w:rFonts w:eastAsia="Times New Roman"/>
          <w:sz w:val="20"/>
          <w:szCs w:val="20"/>
          <w:lang w:val="en-US" w:eastAsia="es-ES" w:bidi="es-ES"/>
        </w:rPr>
        <w:t xml:space="preserve"> compre</w:t>
      </w:r>
      <w:r w:rsidR="00AB3F2F" w:rsidRPr="00785D06">
        <w:rPr>
          <w:rFonts w:eastAsia="Times New Roman"/>
          <w:sz w:val="20"/>
          <w:szCs w:val="20"/>
          <w:lang w:val="en-US" w:eastAsia="es-ES" w:bidi="es-ES"/>
        </w:rPr>
        <w:t>hensive health care for child and adolescent</w:t>
      </w:r>
      <w:r w:rsidR="00C254BF" w:rsidRPr="00785D06">
        <w:rPr>
          <w:rFonts w:eastAsia="Times New Roman"/>
          <w:sz w:val="20"/>
          <w:szCs w:val="20"/>
          <w:lang w:val="en-US" w:eastAsia="es-ES" w:bidi="es-ES"/>
        </w:rPr>
        <w:t xml:space="preserve"> victims of gender-based violence, </w:t>
      </w:r>
      <w:r w:rsidR="006625BD" w:rsidRPr="00785D06">
        <w:rPr>
          <w:rFonts w:eastAsia="Times New Roman"/>
          <w:sz w:val="20"/>
          <w:szCs w:val="20"/>
          <w:lang w:val="en-US" w:eastAsia="es-ES" w:bidi="es-ES"/>
        </w:rPr>
        <w:t>prioritizing</w:t>
      </w:r>
      <w:r w:rsidR="00AD03B4"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 xml:space="preserve">cases detected or committed </w:t>
      </w:r>
      <w:r w:rsidR="00AD03B4" w:rsidRPr="00785D06">
        <w:rPr>
          <w:rFonts w:eastAsia="Times New Roman"/>
          <w:sz w:val="20"/>
          <w:szCs w:val="20"/>
          <w:lang w:val="en-US" w:eastAsia="es-ES" w:bidi="es-ES"/>
        </w:rPr>
        <w:t>within the national education s</w:t>
      </w:r>
      <w:r w:rsidR="00C254BF" w:rsidRPr="00785D06">
        <w:rPr>
          <w:rFonts w:eastAsia="Times New Roman"/>
          <w:sz w:val="20"/>
          <w:szCs w:val="20"/>
          <w:lang w:val="en-US" w:eastAsia="es-ES" w:bidi="es-ES"/>
        </w:rPr>
        <w:t>ystem; 2) Sexual and Reproductive Health Plan</w:t>
      </w:r>
      <w:r w:rsidR="003041ED" w:rsidRPr="00785D06">
        <w:rPr>
          <w:rFonts w:eastAsia="Times New Roman"/>
          <w:sz w:val="20"/>
          <w:szCs w:val="20"/>
          <w:lang w:val="en-US" w:eastAsia="es-ES" w:bidi="es-ES"/>
        </w:rPr>
        <w:t xml:space="preserve"> 2017-2021, </w:t>
      </w:r>
      <w:r w:rsidR="000C38AD" w:rsidRPr="00785D06">
        <w:rPr>
          <w:rFonts w:eastAsia="Times New Roman"/>
          <w:sz w:val="20"/>
          <w:szCs w:val="20"/>
          <w:lang w:val="en-US" w:eastAsia="es-ES" w:bidi="es-ES"/>
        </w:rPr>
        <w:t>ensuring</w:t>
      </w:r>
      <w:r w:rsidR="00C254BF" w:rsidRPr="00785D06">
        <w:rPr>
          <w:rFonts w:eastAsia="Times New Roman"/>
          <w:sz w:val="20"/>
          <w:szCs w:val="20"/>
          <w:lang w:val="en-US" w:eastAsia="es-ES" w:bidi="es-ES"/>
        </w:rPr>
        <w:t xml:space="preserve"> comprehensive and quality health care;</w:t>
      </w:r>
      <w:r w:rsidR="00C254BF" w:rsidRPr="00785D06">
        <w:rPr>
          <w:rStyle w:val="Refdenotaalpie"/>
          <w:rFonts w:eastAsia="Times New Roman"/>
          <w:sz w:val="20"/>
          <w:szCs w:val="20"/>
          <w:lang w:val="en-US" w:eastAsia="es-ES" w:bidi="es-ES"/>
        </w:rPr>
        <w:footnoteReference w:id="209"/>
      </w:r>
      <w:r w:rsidR="00C254BF" w:rsidRPr="00785D06">
        <w:rPr>
          <w:rFonts w:eastAsia="Times New Roman"/>
          <w:sz w:val="20"/>
          <w:szCs w:val="20"/>
          <w:lang w:val="en-US" w:eastAsia="es-ES" w:bidi="es-ES"/>
        </w:rPr>
        <w:t xml:space="preserve"> and 3) Intersectoral Policy for the Prevention of Pregnancy in Girls and Adolescents 2018-2025, implemented jointly by the Ministries of Public Health (MSP), Education, Economic and So</w:t>
      </w:r>
      <w:r w:rsidR="003041ED" w:rsidRPr="00785D06">
        <w:rPr>
          <w:rFonts w:eastAsia="Times New Roman"/>
          <w:sz w:val="20"/>
          <w:szCs w:val="20"/>
          <w:lang w:val="en-US" w:eastAsia="es-ES" w:bidi="es-ES"/>
        </w:rPr>
        <w:t>cial Inclusion and the Secretariat</w:t>
      </w:r>
      <w:r w:rsidR="00C254BF" w:rsidRPr="00785D06">
        <w:rPr>
          <w:rFonts w:eastAsia="Times New Roman"/>
          <w:sz w:val="20"/>
          <w:szCs w:val="20"/>
          <w:lang w:val="en-US" w:eastAsia="es-ES" w:bidi="es-ES"/>
        </w:rPr>
        <w:t xml:space="preserve"> of Human Rights, </w:t>
      </w:r>
      <w:r w:rsidR="003041ED" w:rsidRPr="00785D06">
        <w:rPr>
          <w:rFonts w:eastAsia="Times New Roman"/>
          <w:sz w:val="20"/>
          <w:szCs w:val="20"/>
          <w:lang w:val="en-US" w:eastAsia="es-ES" w:bidi="es-ES"/>
        </w:rPr>
        <w:t xml:space="preserve">aimed at </w:t>
      </w:r>
      <w:r w:rsidR="00C254BF" w:rsidRPr="00785D06">
        <w:rPr>
          <w:rFonts w:eastAsia="Times New Roman"/>
          <w:sz w:val="20"/>
          <w:szCs w:val="20"/>
          <w:lang w:val="en-US" w:eastAsia="es-ES" w:bidi="es-ES"/>
        </w:rPr>
        <w:t xml:space="preserve">ensuring universal access to information, comprehensive sex education and sexual and reproductive health services </w:t>
      </w:r>
      <w:r w:rsidR="003041ED" w:rsidRPr="00785D06">
        <w:rPr>
          <w:rFonts w:eastAsia="Times New Roman"/>
          <w:sz w:val="20"/>
          <w:szCs w:val="20"/>
          <w:lang w:val="en-US" w:eastAsia="es-ES" w:bidi="es-ES"/>
        </w:rPr>
        <w:t xml:space="preserve">in order </w:t>
      </w:r>
      <w:r w:rsidR="00C254BF" w:rsidRPr="00785D06">
        <w:rPr>
          <w:rFonts w:eastAsia="Times New Roman"/>
          <w:sz w:val="20"/>
          <w:szCs w:val="20"/>
          <w:lang w:val="en-US" w:eastAsia="es-ES" w:bidi="es-ES"/>
        </w:rPr>
        <w:t>to promo</w:t>
      </w:r>
      <w:r w:rsidR="006625BD" w:rsidRPr="00785D06">
        <w:rPr>
          <w:rFonts w:eastAsia="Times New Roman"/>
          <w:sz w:val="20"/>
          <w:szCs w:val="20"/>
          <w:lang w:val="en-US" w:eastAsia="es-ES" w:bidi="es-ES"/>
        </w:rPr>
        <w:t>te free, responsible and health-based</w:t>
      </w:r>
      <w:r w:rsidR="00C254BF" w:rsidRPr="00785D06">
        <w:rPr>
          <w:rFonts w:eastAsia="Times New Roman"/>
          <w:sz w:val="20"/>
          <w:szCs w:val="20"/>
          <w:lang w:val="en-US" w:eastAsia="es-ES" w:bidi="es-ES"/>
        </w:rPr>
        <w:t xml:space="preserve"> decision-making.</w:t>
      </w:r>
      <w:r w:rsidR="00C254BF" w:rsidRPr="00785D06">
        <w:rPr>
          <w:rStyle w:val="Refdenotaalpie"/>
          <w:rFonts w:eastAsia="Times New Roman"/>
          <w:sz w:val="20"/>
          <w:szCs w:val="20"/>
          <w:lang w:val="en-US" w:eastAsia="es-ES" w:bidi="es-ES"/>
        </w:rPr>
        <w:footnoteReference w:id="210"/>
      </w:r>
    </w:p>
    <w:p w14:paraId="68464783" w14:textId="77777777" w:rsidR="00C254BF" w:rsidRPr="00785D06" w:rsidRDefault="00C254BF" w:rsidP="00C254BF">
      <w:pPr>
        <w:pStyle w:val="Prrafodelista"/>
        <w:widowControl w:val="0"/>
        <w:autoSpaceDE w:val="0"/>
        <w:autoSpaceDN w:val="0"/>
        <w:ind w:left="284" w:right="117"/>
        <w:jc w:val="both"/>
        <w:rPr>
          <w:rFonts w:eastAsia="Times New Roman"/>
          <w:i/>
          <w:sz w:val="20"/>
          <w:szCs w:val="20"/>
          <w:lang w:val="en-US" w:eastAsia="es-ES" w:bidi="es-ES"/>
        </w:rPr>
      </w:pPr>
    </w:p>
    <w:p w14:paraId="6B326B97" w14:textId="77777777" w:rsidR="00C254BF" w:rsidRPr="00785D06" w:rsidRDefault="00010B4B" w:rsidP="00C254BF">
      <w:pPr>
        <w:pStyle w:val="Prrafodelista"/>
        <w:widowControl w:val="0"/>
        <w:numPr>
          <w:ilvl w:val="0"/>
          <w:numId w:val="14"/>
        </w:numPr>
        <w:autoSpaceDE w:val="0"/>
        <w:autoSpaceDN w:val="0"/>
        <w:ind w:left="284" w:right="117" w:firstLine="0"/>
        <w:jc w:val="both"/>
        <w:rPr>
          <w:rFonts w:eastAsia="Times New Roman"/>
          <w:sz w:val="20"/>
          <w:szCs w:val="20"/>
          <w:lang w:val="en-US" w:eastAsia="es-ES" w:bidi="es-ES"/>
        </w:rPr>
      </w:pPr>
      <w:r w:rsidRPr="00785D06">
        <w:rPr>
          <w:rFonts w:eastAsia="Times New Roman"/>
          <w:i/>
          <w:sz w:val="20"/>
          <w:szCs w:val="20"/>
          <w:lang w:val="en-US" w:eastAsia="es-ES" w:bidi="es-ES"/>
        </w:rPr>
        <w:t xml:space="preserve">Assistance for </w:t>
      </w:r>
      <w:r w:rsidR="00C254BF" w:rsidRPr="00785D06">
        <w:rPr>
          <w:rFonts w:eastAsia="Times New Roman"/>
          <w:i/>
          <w:sz w:val="20"/>
          <w:szCs w:val="20"/>
          <w:lang w:val="en-US" w:eastAsia="es-ES" w:bidi="es-ES"/>
        </w:rPr>
        <w:t>victims of sexual violence</w:t>
      </w:r>
      <w:r w:rsidR="008815AD" w:rsidRPr="00785D06">
        <w:rPr>
          <w:rFonts w:eastAsia="Times New Roman"/>
          <w:i/>
          <w:sz w:val="20"/>
          <w:szCs w:val="20"/>
          <w:lang w:val="en-US" w:eastAsia="es-ES" w:bidi="es-ES"/>
        </w:rPr>
        <w:t>, Ministry of Public Health</w:t>
      </w:r>
      <w:r w:rsidR="00C254BF" w:rsidRPr="00785D06">
        <w:rPr>
          <w:rFonts w:eastAsia="Times New Roman"/>
          <w:sz w:val="20"/>
          <w:szCs w:val="20"/>
          <w:lang w:val="en-US" w:eastAsia="es-ES" w:bidi="es-ES"/>
        </w:rPr>
        <w:t>:</w:t>
      </w:r>
      <w:r w:rsidR="00C254BF" w:rsidRPr="00785D06">
        <w:rPr>
          <w:rFonts w:eastAsia="Times New Roman"/>
          <w:b/>
          <w:sz w:val="20"/>
          <w:szCs w:val="20"/>
          <w:lang w:val="en-US" w:eastAsia="es-ES" w:bidi="es-ES"/>
        </w:rPr>
        <w:t xml:space="preserve"> </w:t>
      </w:r>
      <w:r w:rsidR="000C38AD" w:rsidRPr="00785D06">
        <w:rPr>
          <w:rFonts w:eastAsia="Times New Roman"/>
          <w:sz w:val="20"/>
          <w:szCs w:val="20"/>
          <w:lang w:val="en-US" w:eastAsia="es-ES" w:bidi="es-ES"/>
        </w:rPr>
        <w:t>I</w:t>
      </w:r>
      <w:r w:rsidRPr="00785D06">
        <w:rPr>
          <w:rFonts w:eastAsia="Times New Roman"/>
          <w:sz w:val="20"/>
          <w:szCs w:val="20"/>
          <w:lang w:val="en-US" w:eastAsia="es-ES" w:bidi="es-ES"/>
        </w:rPr>
        <w:t>.</w:t>
      </w:r>
      <w:r w:rsidR="00AB3F2F" w:rsidRPr="00785D06">
        <w:rPr>
          <w:rFonts w:eastAsia="Times New Roman"/>
          <w:sz w:val="20"/>
          <w:szCs w:val="20"/>
          <w:lang w:val="en-US" w:eastAsia="es-ES" w:bidi="es-ES"/>
        </w:rPr>
        <w:t xml:space="preserve"> I</w:t>
      </w:r>
      <w:r w:rsidR="00C254BF" w:rsidRPr="00785D06">
        <w:rPr>
          <w:rFonts w:eastAsia="Times New Roman"/>
          <w:sz w:val="20"/>
          <w:szCs w:val="20"/>
          <w:lang w:val="en-US" w:eastAsia="es-ES" w:bidi="es-ES"/>
        </w:rPr>
        <w:t xml:space="preserve">n 2015, the Ministry of Public Health issued the </w:t>
      </w:r>
      <w:r w:rsidR="00CE1646" w:rsidRPr="00785D06">
        <w:rPr>
          <w:rFonts w:eastAsia="Times New Roman"/>
          <w:sz w:val="20"/>
          <w:szCs w:val="20"/>
          <w:lang w:val="en-US" w:eastAsia="es-ES" w:bidi="es-ES"/>
        </w:rPr>
        <w:t>Technical Standards on</w:t>
      </w:r>
      <w:r w:rsidR="006A42FF" w:rsidRPr="00785D06">
        <w:rPr>
          <w:rFonts w:eastAsia="Times New Roman"/>
          <w:sz w:val="20"/>
          <w:szCs w:val="20"/>
          <w:lang w:val="en-US" w:eastAsia="es-ES" w:bidi="es-ES"/>
        </w:rPr>
        <w:t xml:space="preserve"> </w:t>
      </w:r>
      <w:r w:rsidR="00841C13" w:rsidRPr="00785D06">
        <w:rPr>
          <w:rFonts w:eastAsia="Times New Roman"/>
          <w:sz w:val="20"/>
          <w:szCs w:val="20"/>
          <w:lang w:val="en-US" w:eastAsia="es-ES" w:bidi="es-ES"/>
        </w:rPr>
        <w:t xml:space="preserve">Comprehensive </w:t>
      </w:r>
      <w:r w:rsidR="00CE1646" w:rsidRPr="00785D06">
        <w:rPr>
          <w:rFonts w:eastAsia="Times New Roman"/>
          <w:sz w:val="20"/>
          <w:szCs w:val="20"/>
          <w:lang w:val="en-US" w:eastAsia="es-ES" w:bidi="es-ES"/>
        </w:rPr>
        <w:t>Care for</w:t>
      </w:r>
      <w:r w:rsidR="00C254BF" w:rsidRPr="00785D06">
        <w:rPr>
          <w:rFonts w:eastAsia="Times New Roman"/>
          <w:sz w:val="20"/>
          <w:szCs w:val="20"/>
          <w:lang w:val="en-US" w:eastAsia="es-ES" w:bidi="es-ES"/>
        </w:rPr>
        <w:t xml:space="preserve"> Gender-based Violence (NTAIVG</w:t>
      </w:r>
      <w:r w:rsidR="00CE1646" w:rsidRPr="00785D06">
        <w:rPr>
          <w:rFonts w:eastAsia="Times New Roman"/>
          <w:sz w:val="20"/>
          <w:szCs w:val="20"/>
          <w:lang w:val="en-US" w:eastAsia="es-ES" w:bidi="es-ES"/>
        </w:rPr>
        <w:t>, for its Spanish acronym</w:t>
      </w:r>
      <w:r w:rsidR="00C254BF" w:rsidRPr="00785D06">
        <w:rPr>
          <w:rFonts w:eastAsia="Times New Roman"/>
          <w:sz w:val="20"/>
          <w:szCs w:val="20"/>
          <w:lang w:val="en-US" w:eastAsia="es-ES" w:bidi="es-ES"/>
        </w:rPr>
        <w:t>)</w:t>
      </w:r>
      <w:r w:rsidR="00C254BF" w:rsidRPr="00785D06">
        <w:rPr>
          <w:rStyle w:val="Refdenotaalpie"/>
          <w:rFonts w:eastAsia="Times New Roman"/>
          <w:sz w:val="20"/>
          <w:szCs w:val="20"/>
          <w:lang w:val="en-US" w:eastAsia="es-ES" w:bidi="es-ES"/>
        </w:rPr>
        <w:footnoteReference w:id="211"/>
      </w:r>
      <w:r w:rsidRPr="00785D06">
        <w:rPr>
          <w:rFonts w:eastAsia="Times New Roman"/>
          <w:sz w:val="20"/>
          <w:szCs w:val="20"/>
          <w:lang w:val="en-US" w:eastAsia="es-ES" w:bidi="es-ES"/>
        </w:rPr>
        <w:t xml:space="preserve"> ii.</w:t>
      </w:r>
      <w:r w:rsidR="00AB3F2F" w:rsidRPr="00785D06">
        <w:rPr>
          <w:rFonts w:eastAsia="Times New Roman"/>
          <w:sz w:val="20"/>
          <w:szCs w:val="20"/>
          <w:lang w:val="en-US" w:eastAsia="es-ES" w:bidi="es-ES"/>
        </w:rPr>
        <w:t xml:space="preserve"> I</w:t>
      </w:r>
      <w:r w:rsidR="00C254BF" w:rsidRPr="00785D06">
        <w:rPr>
          <w:rFonts w:eastAsia="Times New Roman"/>
          <w:sz w:val="20"/>
          <w:szCs w:val="20"/>
          <w:lang w:val="en-US" w:eastAsia="es-ES" w:bidi="es-ES"/>
        </w:rPr>
        <w:t xml:space="preserve">n 2018 </w:t>
      </w:r>
      <w:r w:rsidR="00AB3F2F" w:rsidRPr="00785D06">
        <w:rPr>
          <w:rFonts w:eastAsia="Times New Roman"/>
          <w:sz w:val="20"/>
          <w:szCs w:val="20"/>
          <w:lang w:val="en-US" w:eastAsia="es-ES" w:bidi="es-ES"/>
        </w:rPr>
        <w:t xml:space="preserve">it </w:t>
      </w:r>
      <w:r w:rsidR="00C254BF" w:rsidRPr="00785D06">
        <w:rPr>
          <w:rFonts w:eastAsia="Times New Roman"/>
          <w:sz w:val="20"/>
          <w:szCs w:val="20"/>
          <w:lang w:val="en-US" w:eastAsia="es-ES" w:bidi="es-ES"/>
        </w:rPr>
        <w:t xml:space="preserve">issued </w:t>
      </w:r>
      <w:r w:rsidR="00AB3F2F" w:rsidRPr="00785D06">
        <w:rPr>
          <w:rFonts w:eastAsia="Times New Roman"/>
          <w:sz w:val="20"/>
          <w:szCs w:val="20"/>
          <w:lang w:val="en-US" w:eastAsia="es-ES" w:bidi="es-ES"/>
        </w:rPr>
        <w:t xml:space="preserve">regulations for the </w:t>
      </w:r>
      <w:r w:rsidR="00C254BF" w:rsidRPr="00785D06">
        <w:rPr>
          <w:rFonts w:eastAsia="Times New Roman"/>
          <w:sz w:val="20"/>
          <w:szCs w:val="20"/>
          <w:lang w:val="en-US" w:eastAsia="es-ES" w:bidi="es-ES"/>
        </w:rPr>
        <w:t xml:space="preserve">implementation of the </w:t>
      </w:r>
      <w:r w:rsidR="00CE1646" w:rsidRPr="00785D06">
        <w:rPr>
          <w:rFonts w:eastAsia="Times New Roman"/>
          <w:sz w:val="20"/>
          <w:szCs w:val="20"/>
          <w:lang w:val="en-US" w:eastAsia="es-ES" w:bidi="es-ES"/>
        </w:rPr>
        <w:t xml:space="preserve">Primary Assistance </w:t>
      </w:r>
      <w:r w:rsidR="00C254BF" w:rsidRPr="00785D06">
        <w:rPr>
          <w:rFonts w:eastAsia="Times New Roman"/>
          <w:sz w:val="20"/>
          <w:szCs w:val="20"/>
          <w:lang w:val="en-US" w:eastAsia="es-ES" w:bidi="es-ES"/>
        </w:rPr>
        <w:t>Service t</w:t>
      </w:r>
      <w:r w:rsidR="00AB3F2F" w:rsidRPr="00785D06">
        <w:rPr>
          <w:rFonts w:eastAsia="Times New Roman"/>
          <w:sz w:val="20"/>
          <w:szCs w:val="20"/>
          <w:lang w:val="en-US" w:eastAsia="es-ES" w:bidi="es-ES"/>
        </w:rPr>
        <w:t xml:space="preserve">o strengthen </w:t>
      </w:r>
      <w:r w:rsidR="00CE1646" w:rsidRPr="00785D06">
        <w:rPr>
          <w:rFonts w:eastAsia="Times New Roman"/>
          <w:sz w:val="20"/>
          <w:szCs w:val="20"/>
          <w:lang w:val="en-US" w:eastAsia="es-ES" w:bidi="es-ES"/>
        </w:rPr>
        <w:t xml:space="preserve">the care </w:t>
      </w:r>
      <w:r w:rsidR="00AB3F2F" w:rsidRPr="00785D06">
        <w:rPr>
          <w:rFonts w:eastAsia="Times New Roman"/>
          <w:sz w:val="20"/>
          <w:szCs w:val="20"/>
          <w:lang w:val="en-US" w:eastAsia="es-ES" w:bidi="es-ES"/>
        </w:rPr>
        <w:t xml:space="preserve">provided to victims of </w:t>
      </w:r>
      <w:r w:rsidR="00C254BF" w:rsidRPr="00785D06">
        <w:rPr>
          <w:rFonts w:eastAsia="Times New Roman"/>
          <w:sz w:val="20"/>
          <w:szCs w:val="20"/>
          <w:lang w:val="en-US" w:eastAsia="es-ES" w:bidi="es-ES"/>
        </w:rPr>
        <w:t xml:space="preserve">violence </w:t>
      </w:r>
      <w:r w:rsidR="00CE1646" w:rsidRPr="00785D06">
        <w:rPr>
          <w:rFonts w:eastAsia="Times New Roman"/>
          <w:sz w:val="20"/>
          <w:szCs w:val="20"/>
          <w:lang w:val="en-US" w:eastAsia="es-ES" w:bidi="es-ES"/>
        </w:rPr>
        <w:t xml:space="preserve">based on </w:t>
      </w:r>
      <w:r w:rsidR="00AB3F2F" w:rsidRPr="00785D06">
        <w:rPr>
          <w:rFonts w:eastAsia="Times New Roman"/>
          <w:sz w:val="20"/>
          <w:szCs w:val="20"/>
          <w:lang w:val="en-US" w:eastAsia="es-ES" w:bidi="es-ES"/>
        </w:rPr>
        <w:t>the parameters of quality,</w:t>
      </w:r>
      <w:r w:rsidR="00C254BF" w:rsidRPr="00785D06">
        <w:rPr>
          <w:rFonts w:eastAsia="Times New Roman"/>
          <w:sz w:val="20"/>
          <w:szCs w:val="20"/>
          <w:lang w:val="en-US" w:eastAsia="es-ES" w:bidi="es-ES"/>
        </w:rPr>
        <w:t xml:space="preserve"> </w:t>
      </w:r>
      <w:r w:rsidR="00D57311" w:rsidRPr="00785D06">
        <w:rPr>
          <w:rFonts w:eastAsia="Times New Roman"/>
          <w:sz w:val="20"/>
          <w:szCs w:val="20"/>
          <w:lang w:val="en-US" w:eastAsia="es-ES" w:bidi="es-ES"/>
        </w:rPr>
        <w:t xml:space="preserve">warmth </w:t>
      </w:r>
      <w:r w:rsidR="00C254BF" w:rsidRPr="00785D06">
        <w:rPr>
          <w:rFonts w:eastAsia="Times New Roman"/>
          <w:sz w:val="20"/>
          <w:szCs w:val="20"/>
          <w:lang w:val="en-US" w:eastAsia="es-ES" w:bidi="es-ES"/>
        </w:rPr>
        <w:t>and p</w:t>
      </w:r>
      <w:r w:rsidR="00D57311" w:rsidRPr="00785D06">
        <w:rPr>
          <w:rFonts w:eastAsia="Times New Roman"/>
          <w:sz w:val="20"/>
          <w:szCs w:val="20"/>
          <w:lang w:val="en-US" w:eastAsia="es-ES" w:bidi="es-ES"/>
        </w:rPr>
        <w:t xml:space="preserve">articularly </w:t>
      </w:r>
      <w:r w:rsidR="00CE1646" w:rsidRPr="00785D06">
        <w:rPr>
          <w:rFonts w:eastAsia="Times New Roman"/>
          <w:sz w:val="20"/>
          <w:szCs w:val="20"/>
          <w:lang w:val="en-US" w:eastAsia="es-ES" w:bidi="es-ES"/>
        </w:rPr>
        <w:t>confidentiality. These regulations included the</w:t>
      </w:r>
      <w:r w:rsidR="00C254BF" w:rsidRPr="00785D06">
        <w:rPr>
          <w:rFonts w:eastAsia="Times New Roman"/>
          <w:sz w:val="20"/>
          <w:szCs w:val="20"/>
          <w:lang w:val="en-US" w:eastAsia="es-ES" w:bidi="es-ES"/>
        </w:rPr>
        <w:t xml:space="preserve"> Mandatory Notification Form </w:t>
      </w:r>
      <w:r w:rsidR="00CE1646" w:rsidRPr="00785D06">
        <w:rPr>
          <w:rFonts w:eastAsia="Times New Roman"/>
          <w:sz w:val="20"/>
          <w:szCs w:val="20"/>
          <w:lang w:val="en-US" w:eastAsia="es-ES" w:bidi="es-ES"/>
        </w:rPr>
        <w:t xml:space="preserve">for </w:t>
      </w:r>
      <w:r w:rsidR="006625BD" w:rsidRPr="00785D06">
        <w:rPr>
          <w:rFonts w:eastAsia="Times New Roman"/>
          <w:sz w:val="20"/>
          <w:szCs w:val="20"/>
          <w:lang w:val="en-US" w:eastAsia="es-ES" w:bidi="es-ES"/>
        </w:rPr>
        <w:t>Alleged Cases of Gender-based V</w:t>
      </w:r>
      <w:r w:rsidR="00C254BF" w:rsidRPr="00785D06">
        <w:rPr>
          <w:rFonts w:eastAsia="Times New Roman"/>
          <w:sz w:val="20"/>
          <w:szCs w:val="20"/>
          <w:lang w:val="en-US" w:eastAsia="es-ES" w:bidi="es-ES"/>
        </w:rPr>
        <w:t xml:space="preserve">iolence and </w:t>
      </w:r>
      <w:r w:rsidR="00CE1646" w:rsidRPr="00785D06">
        <w:rPr>
          <w:rFonts w:eastAsia="Times New Roman"/>
          <w:sz w:val="20"/>
          <w:szCs w:val="20"/>
          <w:lang w:val="en-US" w:eastAsia="es-ES" w:bidi="es-ES"/>
        </w:rPr>
        <w:t>Serious Human R</w:t>
      </w:r>
      <w:r w:rsidR="00C254BF" w:rsidRPr="00785D06">
        <w:rPr>
          <w:rFonts w:eastAsia="Times New Roman"/>
          <w:sz w:val="20"/>
          <w:szCs w:val="20"/>
          <w:lang w:val="en-US" w:eastAsia="es-ES" w:bidi="es-ES"/>
        </w:rPr>
        <w:t xml:space="preserve">ights Violations </w:t>
      </w:r>
      <w:r w:rsidR="00CE1646" w:rsidRPr="00785D06">
        <w:rPr>
          <w:rFonts w:eastAsia="Times New Roman"/>
          <w:sz w:val="20"/>
          <w:szCs w:val="20"/>
          <w:lang w:val="en-US" w:eastAsia="es-ES" w:bidi="es-ES"/>
        </w:rPr>
        <w:t xml:space="preserve">which </w:t>
      </w:r>
      <w:r w:rsidR="00C254BF" w:rsidRPr="00785D06">
        <w:rPr>
          <w:rFonts w:eastAsia="Times New Roman"/>
          <w:sz w:val="20"/>
          <w:szCs w:val="20"/>
          <w:lang w:val="en-US" w:eastAsia="es-ES" w:bidi="es-ES"/>
        </w:rPr>
        <w:t xml:space="preserve">facilitates </w:t>
      </w:r>
      <w:r w:rsidR="00CE1646" w:rsidRPr="00785D06">
        <w:rPr>
          <w:rFonts w:eastAsia="Times New Roman"/>
          <w:sz w:val="20"/>
          <w:szCs w:val="20"/>
          <w:lang w:val="en-US" w:eastAsia="es-ES" w:bidi="es-ES"/>
        </w:rPr>
        <w:t xml:space="preserve">victims’ </w:t>
      </w:r>
      <w:r w:rsidR="00C254BF" w:rsidRPr="00785D06">
        <w:rPr>
          <w:rFonts w:eastAsia="Times New Roman"/>
          <w:sz w:val="20"/>
          <w:szCs w:val="20"/>
          <w:lang w:val="en-US" w:eastAsia="es-ES" w:bidi="es-ES"/>
        </w:rPr>
        <w:t xml:space="preserve">access to the </w:t>
      </w:r>
      <w:r w:rsidR="00CE1646" w:rsidRPr="00785D06">
        <w:rPr>
          <w:rFonts w:eastAsia="Times New Roman"/>
          <w:sz w:val="20"/>
          <w:szCs w:val="20"/>
          <w:lang w:val="en-US" w:eastAsia="es-ES" w:bidi="es-ES"/>
        </w:rPr>
        <w:t>National Justice System;</w:t>
      </w:r>
      <w:r w:rsidR="00C254BF" w:rsidRPr="00785D06">
        <w:rPr>
          <w:rFonts w:eastAsia="Times New Roman"/>
          <w:sz w:val="20"/>
          <w:szCs w:val="20"/>
          <w:lang w:val="en-US" w:eastAsia="es-ES" w:bidi="es-ES"/>
        </w:rPr>
        <w:t xml:space="preserve"> </w:t>
      </w:r>
      <w:r w:rsidR="00175E11" w:rsidRPr="00785D06">
        <w:rPr>
          <w:rFonts w:eastAsia="Times New Roman"/>
          <w:sz w:val="20"/>
          <w:szCs w:val="20"/>
          <w:lang w:val="en-US" w:eastAsia="es-ES" w:bidi="es-ES"/>
        </w:rPr>
        <w:t>iii.</w:t>
      </w:r>
      <w:r w:rsidR="00C254BF" w:rsidRPr="00785D06">
        <w:rPr>
          <w:rFonts w:eastAsia="Times New Roman"/>
          <w:sz w:val="20"/>
          <w:szCs w:val="20"/>
          <w:lang w:val="en-US" w:eastAsia="es-ES" w:bidi="es-ES"/>
        </w:rPr>
        <w:t xml:space="preserve"> </w:t>
      </w:r>
      <w:r w:rsidR="00175E11" w:rsidRPr="00785D06">
        <w:rPr>
          <w:rFonts w:eastAsia="Times New Roman"/>
          <w:sz w:val="20"/>
          <w:szCs w:val="20"/>
          <w:lang w:val="en-US" w:eastAsia="es-ES" w:bidi="es-ES"/>
        </w:rPr>
        <w:t>T</w:t>
      </w:r>
      <w:r w:rsidR="00C254BF" w:rsidRPr="00785D06">
        <w:rPr>
          <w:rFonts w:eastAsia="Times New Roman"/>
          <w:sz w:val="20"/>
          <w:szCs w:val="20"/>
          <w:lang w:val="en-US" w:eastAsia="es-ES" w:bidi="es-ES"/>
        </w:rPr>
        <w:t xml:space="preserve">wo manuals have been produced </w:t>
      </w:r>
      <w:r w:rsidR="00175E11" w:rsidRPr="00785D06">
        <w:rPr>
          <w:rFonts w:eastAsia="Times New Roman"/>
          <w:sz w:val="20"/>
          <w:szCs w:val="20"/>
          <w:lang w:val="en-US" w:eastAsia="es-ES" w:bidi="es-ES"/>
        </w:rPr>
        <w:t xml:space="preserve">since 2017 </w:t>
      </w:r>
      <w:r w:rsidR="00C254BF" w:rsidRPr="00785D06">
        <w:rPr>
          <w:rFonts w:eastAsia="Times New Roman"/>
          <w:sz w:val="20"/>
          <w:szCs w:val="20"/>
          <w:lang w:val="en-US" w:eastAsia="es-ES" w:bidi="es-ES"/>
        </w:rPr>
        <w:t xml:space="preserve">to </w:t>
      </w:r>
      <w:r w:rsidR="00175E11" w:rsidRPr="00785D06">
        <w:rPr>
          <w:rFonts w:eastAsia="Times New Roman"/>
          <w:sz w:val="20"/>
          <w:szCs w:val="20"/>
          <w:lang w:val="en-US" w:eastAsia="es-ES" w:bidi="es-ES"/>
        </w:rPr>
        <w:t xml:space="preserve">ensure comprehensive assistance </w:t>
      </w:r>
      <w:r w:rsidR="00C254BF" w:rsidRPr="00785D06">
        <w:rPr>
          <w:rFonts w:eastAsia="Times New Roman"/>
          <w:sz w:val="20"/>
          <w:szCs w:val="20"/>
          <w:lang w:val="en-US" w:eastAsia="es-ES" w:bidi="es-ES"/>
        </w:rPr>
        <w:t>and sexual and reproductive health counselling.</w:t>
      </w:r>
      <w:r w:rsidR="00C254BF" w:rsidRPr="00785D06">
        <w:rPr>
          <w:rStyle w:val="Refdenotaalpie"/>
          <w:rFonts w:eastAsia="Times New Roman"/>
          <w:sz w:val="20"/>
          <w:szCs w:val="20"/>
          <w:lang w:val="en-US" w:eastAsia="es-ES" w:bidi="es-ES"/>
        </w:rPr>
        <w:footnoteReference w:id="212"/>
      </w:r>
    </w:p>
    <w:p w14:paraId="08567B7E" w14:textId="77777777" w:rsidR="00C254BF" w:rsidRPr="00785D06" w:rsidRDefault="00C254BF" w:rsidP="00C254BF">
      <w:pPr>
        <w:pStyle w:val="Prrafodelista"/>
        <w:widowControl w:val="0"/>
        <w:autoSpaceDE w:val="0"/>
        <w:autoSpaceDN w:val="0"/>
        <w:ind w:left="284" w:right="117"/>
        <w:jc w:val="both"/>
        <w:rPr>
          <w:rFonts w:eastAsia="Times New Roman"/>
          <w:sz w:val="20"/>
          <w:szCs w:val="20"/>
          <w:lang w:val="en-US" w:eastAsia="es-ES" w:bidi="es-ES"/>
        </w:rPr>
      </w:pPr>
    </w:p>
    <w:p w14:paraId="78CC3928" w14:textId="77777777" w:rsidR="00C254BF" w:rsidRPr="00785D06" w:rsidRDefault="00C254BF" w:rsidP="00C254BF">
      <w:pPr>
        <w:pStyle w:val="Prrafodelista"/>
        <w:widowControl w:val="0"/>
        <w:numPr>
          <w:ilvl w:val="0"/>
          <w:numId w:val="14"/>
        </w:numPr>
        <w:autoSpaceDE w:val="0"/>
        <w:autoSpaceDN w:val="0"/>
        <w:ind w:left="284" w:right="117" w:firstLine="0"/>
        <w:jc w:val="both"/>
        <w:rPr>
          <w:rFonts w:eastAsia="Times New Roman"/>
          <w:sz w:val="20"/>
          <w:szCs w:val="20"/>
          <w:lang w:val="en-US" w:eastAsia="es-ES" w:bidi="es-ES"/>
        </w:rPr>
      </w:pPr>
      <w:r w:rsidRPr="00785D06">
        <w:rPr>
          <w:rFonts w:eastAsia="Times New Roman"/>
          <w:i/>
          <w:sz w:val="20"/>
          <w:szCs w:val="20"/>
          <w:lang w:val="en-US" w:eastAsia="es-ES" w:bidi="es-ES"/>
        </w:rPr>
        <w:t xml:space="preserve">Protocol </w:t>
      </w:r>
      <w:r w:rsidR="00A04F6E" w:rsidRPr="00785D06">
        <w:rPr>
          <w:rFonts w:eastAsia="Times New Roman"/>
          <w:i/>
          <w:sz w:val="20"/>
          <w:szCs w:val="20"/>
          <w:lang w:val="en-US" w:eastAsia="es-ES" w:bidi="es-ES"/>
        </w:rPr>
        <w:t xml:space="preserve">to address </w:t>
      </w:r>
      <w:r w:rsidRPr="00785D06">
        <w:rPr>
          <w:rFonts w:eastAsia="Times New Roman"/>
          <w:i/>
          <w:sz w:val="20"/>
          <w:szCs w:val="20"/>
          <w:lang w:val="en-US" w:eastAsia="es-ES" w:bidi="es-ES"/>
        </w:rPr>
        <w:t>situations of violence detected or committed in the education system</w:t>
      </w:r>
      <w:r w:rsidRPr="00785D06">
        <w:rPr>
          <w:rFonts w:eastAsia="Times New Roman"/>
          <w:sz w:val="20"/>
          <w:szCs w:val="20"/>
          <w:lang w:val="en-US" w:eastAsia="es-ES" w:bidi="es-ES"/>
        </w:rPr>
        <w:t>:</w:t>
      </w:r>
      <w:r w:rsidRPr="00785D06">
        <w:rPr>
          <w:rFonts w:eastAsia="Times New Roman"/>
          <w:b/>
          <w:sz w:val="20"/>
          <w:szCs w:val="20"/>
          <w:lang w:val="en-US" w:eastAsia="es-ES" w:bidi="es-ES"/>
        </w:rPr>
        <w:t xml:space="preserve"> </w:t>
      </w:r>
      <w:r w:rsidR="004501A3" w:rsidRPr="00785D06">
        <w:rPr>
          <w:rFonts w:eastAsia="Times New Roman"/>
          <w:sz w:val="20"/>
          <w:szCs w:val="20"/>
          <w:lang w:val="en-US" w:eastAsia="es-ES" w:bidi="es-ES"/>
        </w:rPr>
        <w:t xml:space="preserve">i. </w:t>
      </w:r>
      <w:r w:rsidR="004C5CF3" w:rsidRPr="00785D06">
        <w:rPr>
          <w:rFonts w:eastAsia="Times New Roman"/>
          <w:sz w:val="20"/>
          <w:szCs w:val="20"/>
          <w:lang w:val="en-US" w:eastAsia="es-ES" w:bidi="es-ES"/>
        </w:rPr>
        <w:t>I</w:t>
      </w:r>
      <w:r w:rsidRPr="00785D06">
        <w:rPr>
          <w:rFonts w:eastAsia="Times New Roman"/>
          <w:sz w:val="20"/>
          <w:szCs w:val="20"/>
          <w:lang w:val="en-US" w:eastAsia="es-ES" w:bidi="es-ES"/>
        </w:rPr>
        <w:t xml:space="preserve">n 2013 </w:t>
      </w:r>
      <w:r w:rsidR="00346729" w:rsidRPr="00785D06">
        <w:rPr>
          <w:rFonts w:eastAsia="Times New Roman"/>
          <w:sz w:val="20"/>
          <w:szCs w:val="20"/>
          <w:lang w:val="en-US" w:eastAsia="es-ES" w:bidi="es-ES"/>
        </w:rPr>
        <w:t xml:space="preserve">the State </w:t>
      </w:r>
      <w:r w:rsidRPr="00785D06">
        <w:rPr>
          <w:rFonts w:eastAsia="Times New Roman"/>
          <w:sz w:val="20"/>
          <w:szCs w:val="20"/>
          <w:lang w:val="en-US" w:eastAsia="es-ES" w:bidi="es-ES"/>
        </w:rPr>
        <w:t xml:space="preserve">issued the </w:t>
      </w:r>
      <w:r w:rsidR="00346729" w:rsidRPr="00785D06">
        <w:rPr>
          <w:rFonts w:eastAsia="Times New Roman"/>
          <w:sz w:val="20"/>
          <w:szCs w:val="20"/>
          <w:lang w:val="en-US" w:eastAsia="es-ES" w:bidi="es-ES"/>
        </w:rPr>
        <w:t xml:space="preserve">Action </w:t>
      </w:r>
      <w:r w:rsidRPr="00785D06">
        <w:rPr>
          <w:rFonts w:eastAsia="Times New Roman"/>
          <w:sz w:val="20"/>
          <w:szCs w:val="20"/>
          <w:lang w:val="en-US" w:eastAsia="es-ES" w:bidi="es-ES"/>
        </w:rPr>
        <w:t xml:space="preserve">Protocol </w:t>
      </w:r>
      <w:r w:rsidR="00346729" w:rsidRPr="00785D06">
        <w:rPr>
          <w:rFonts w:eastAsia="Times New Roman"/>
          <w:sz w:val="20"/>
          <w:szCs w:val="20"/>
          <w:lang w:val="en-US" w:eastAsia="es-ES" w:bidi="es-ES"/>
        </w:rPr>
        <w:t xml:space="preserve">to Address </w:t>
      </w:r>
      <w:r w:rsidRPr="00785D06">
        <w:rPr>
          <w:rFonts w:eastAsia="Times New Roman"/>
          <w:sz w:val="20"/>
          <w:szCs w:val="20"/>
          <w:lang w:val="en-US" w:eastAsia="es-ES" w:bidi="es-ES"/>
        </w:rPr>
        <w:t xml:space="preserve">Situations of Violence Detected or Committed in the Education System, </w:t>
      </w:r>
      <w:r w:rsidR="00A04F6E" w:rsidRPr="00785D06">
        <w:rPr>
          <w:rFonts w:eastAsia="Times New Roman"/>
          <w:sz w:val="20"/>
          <w:szCs w:val="20"/>
          <w:lang w:val="en-US" w:eastAsia="es-ES" w:bidi="es-ES"/>
        </w:rPr>
        <w:t xml:space="preserve">to be </w:t>
      </w:r>
      <w:r w:rsidRPr="00785D06">
        <w:rPr>
          <w:rFonts w:eastAsia="Times New Roman"/>
          <w:sz w:val="20"/>
          <w:szCs w:val="20"/>
          <w:lang w:val="en-US" w:eastAsia="es-ES" w:bidi="es-ES"/>
        </w:rPr>
        <w:t xml:space="preserve">implemented </w:t>
      </w:r>
      <w:r w:rsidR="006A42FF" w:rsidRPr="00785D06">
        <w:rPr>
          <w:rFonts w:eastAsia="Times New Roman"/>
          <w:sz w:val="20"/>
          <w:szCs w:val="20"/>
          <w:lang w:val="en-US" w:eastAsia="es-ES" w:bidi="es-ES"/>
        </w:rPr>
        <w:t xml:space="preserve">by all </w:t>
      </w:r>
      <w:r w:rsidR="006625BD" w:rsidRPr="00785D06">
        <w:rPr>
          <w:rFonts w:eastAsia="Times New Roman"/>
          <w:sz w:val="20"/>
          <w:szCs w:val="20"/>
          <w:lang w:val="en-US" w:eastAsia="es-ES" w:bidi="es-ES"/>
        </w:rPr>
        <w:t xml:space="preserve">personnel </w:t>
      </w:r>
      <w:r w:rsidR="00346729" w:rsidRPr="00785D06">
        <w:rPr>
          <w:rFonts w:eastAsia="Times New Roman"/>
          <w:sz w:val="20"/>
          <w:szCs w:val="20"/>
          <w:lang w:val="en-US" w:eastAsia="es-ES" w:bidi="es-ES"/>
        </w:rPr>
        <w:t>within</w:t>
      </w:r>
      <w:r w:rsidR="006A42FF" w:rsidRPr="00785D06">
        <w:rPr>
          <w:rFonts w:eastAsia="Times New Roman"/>
          <w:sz w:val="20"/>
          <w:szCs w:val="20"/>
          <w:lang w:val="en-US" w:eastAsia="es-ES" w:bidi="es-ES"/>
        </w:rPr>
        <w:t xml:space="preserve"> the </w:t>
      </w:r>
      <w:r w:rsidRPr="00785D06">
        <w:rPr>
          <w:rFonts w:eastAsia="Times New Roman"/>
          <w:sz w:val="20"/>
          <w:szCs w:val="20"/>
          <w:lang w:val="en-US" w:eastAsia="es-ES" w:bidi="es-ES"/>
        </w:rPr>
        <w:t>education system</w:t>
      </w:r>
      <w:r w:rsidR="00010B4B"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13"/>
      </w:r>
      <w:r w:rsidR="00346729" w:rsidRPr="00785D06">
        <w:rPr>
          <w:rFonts w:eastAsia="Times New Roman"/>
          <w:sz w:val="20"/>
          <w:szCs w:val="20"/>
          <w:lang w:val="en-US" w:eastAsia="es-ES" w:bidi="es-ES"/>
        </w:rPr>
        <w:t xml:space="preserve"> In 2017, </w:t>
      </w:r>
      <w:r w:rsidRPr="00785D06">
        <w:rPr>
          <w:rFonts w:eastAsia="Times New Roman"/>
          <w:sz w:val="20"/>
          <w:szCs w:val="20"/>
          <w:lang w:val="en-US" w:eastAsia="es-ES" w:bidi="es-ES"/>
        </w:rPr>
        <w:t>the se</w:t>
      </w:r>
      <w:r w:rsidR="006A42FF" w:rsidRPr="00785D06">
        <w:rPr>
          <w:rFonts w:eastAsia="Times New Roman"/>
          <w:sz w:val="20"/>
          <w:szCs w:val="20"/>
          <w:lang w:val="en-US" w:eastAsia="es-ES" w:bidi="es-ES"/>
        </w:rPr>
        <w:t xml:space="preserve">cond </w:t>
      </w:r>
      <w:r w:rsidR="00346729" w:rsidRPr="00785D06">
        <w:rPr>
          <w:rFonts w:eastAsia="Times New Roman"/>
          <w:sz w:val="20"/>
          <w:szCs w:val="20"/>
          <w:lang w:val="en-US" w:eastAsia="es-ES" w:bidi="es-ES"/>
        </w:rPr>
        <w:t xml:space="preserve">version </w:t>
      </w:r>
      <w:r w:rsidR="006A42FF" w:rsidRPr="00785D06">
        <w:rPr>
          <w:rFonts w:eastAsia="Times New Roman"/>
          <w:sz w:val="20"/>
          <w:szCs w:val="20"/>
          <w:lang w:val="en-US" w:eastAsia="es-ES" w:bidi="es-ES"/>
        </w:rPr>
        <w:t>of the p</w:t>
      </w:r>
      <w:r w:rsidRPr="00785D06">
        <w:rPr>
          <w:rFonts w:eastAsia="Times New Roman"/>
          <w:sz w:val="20"/>
          <w:szCs w:val="20"/>
          <w:lang w:val="en-US" w:eastAsia="es-ES" w:bidi="es-ES"/>
        </w:rPr>
        <w:t xml:space="preserve">rotocol </w:t>
      </w:r>
      <w:r w:rsidR="00346729" w:rsidRPr="00785D06">
        <w:rPr>
          <w:rFonts w:eastAsia="Times New Roman"/>
          <w:sz w:val="20"/>
          <w:szCs w:val="20"/>
          <w:lang w:val="en-US" w:eastAsia="es-ES" w:bidi="es-ES"/>
        </w:rPr>
        <w:t xml:space="preserve">was disseminated, which included </w:t>
      </w:r>
      <w:r w:rsidR="00864596" w:rsidRPr="00785D06">
        <w:rPr>
          <w:rFonts w:eastAsia="Times New Roman"/>
          <w:sz w:val="20"/>
          <w:szCs w:val="20"/>
          <w:lang w:val="en-US" w:eastAsia="es-ES" w:bidi="es-ES"/>
        </w:rPr>
        <w:t xml:space="preserve">conflict resolution </w:t>
      </w:r>
      <w:r w:rsidRPr="00785D06">
        <w:rPr>
          <w:rFonts w:eastAsia="Times New Roman"/>
          <w:sz w:val="20"/>
          <w:szCs w:val="20"/>
          <w:lang w:val="en-US" w:eastAsia="es-ES" w:bidi="es-ES"/>
        </w:rPr>
        <w:t xml:space="preserve">strategies </w:t>
      </w:r>
      <w:r w:rsidR="00346729" w:rsidRPr="00785D06">
        <w:rPr>
          <w:rFonts w:eastAsia="Times New Roman"/>
          <w:sz w:val="20"/>
          <w:szCs w:val="20"/>
          <w:lang w:val="en-US" w:eastAsia="es-ES" w:bidi="es-ES"/>
        </w:rPr>
        <w:t xml:space="preserve">to tackle </w:t>
      </w:r>
      <w:r w:rsidRPr="00785D06">
        <w:rPr>
          <w:rFonts w:eastAsia="Times New Roman"/>
          <w:sz w:val="20"/>
          <w:szCs w:val="20"/>
          <w:lang w:val="en-US" w:eastAsia="es-ES" w:bidi="es-ES"/>
        </w:rPr>
        <w:t xml:space="preserve">violence in </w:t>
      </w:r>
      <w:r w:rsidR="00A04F6E" w:rsidRPr="00785D06">
        <w:rPr>
          <w:rFonts w:eastAsia="Times New Roman"/>
          <w:sz w:val="20"/>
          <w:szCs w:val="20"/>
          <w:lang w:val="en-US" w:eastAsia="es-ES" w:bidi="es-ES"/>
        </w:rPr>
        <w:t>schools</w:t>
      </w:r>
      <w:r w:rsidRPr="00785D06">
        <w:rPr>
          <w:rFonts w:eastAsia="Times New Roman"/>
          <w:sz w:val="20"/>
          <w:szCs w:val="20"/>
          <w:lang w:val="en-US" w:eastAsia="es-ES" w:bidi="es-ES"/>
        </w:rPr>
        <w:t xml:space="preserve">, </w:t>
      </w:r>
      <w:r w:rsidR="00346729" w:rsidRPr="00785D06">
        <w:rPr>
          <w:rFonts w:eastAsia="Times New Roman"/>
          <w:sz w:val="20"/>
          <w:szCs w:val="20"/>
          <w:lang w:val="en-US" w:eastAsia="es-ES" w:bidi="es-ES"/>
        </w:rPr>
        <w:t xml:space="preserve">but excluded </w:t>
      </w:r>
      <w:r w:rsidR="00864596" w:rsidRPr="00785D06">
        <w:rPr>
          <w:rFonts w:eastAsia="Times New Roman"/>
          <w:sz w:val="20"/>
          <w:szCs w:val="20"/>
          <w:lang w:val="en-US" w:eastAsia="es-ES" w:bidi="es-ES"/>
        </w:rPr>
        <w:t>cases of sexual violence.</w:t>
      </w:r>
      <w:r w:rsidRPr="00785D06">
        <w:rPr>
          <w:rStyle w:val="Refdenotaalpie"/>
          <w:rFonts w:eastAsia="Times New Roman"/>
          <w:sz w:val="20"/>
          <w:szCs w:val="20"/>
          <w:lang w:val="en-US" w:eastAsia="es-ES" w:bidi="es-ES"/>
        </w:rPr>
        <w:footnoteReference w:id="214"/>
      </w:r>
      <w:r w:rsidR="00010B4B" w:rsidRPr="00785D06">
        <w:rPr>
          <w:rFonts w:eastAsia="Times New Roman"/>
          <w:sz w:val="20"/>
          <w:szCs w:val="20"/>
          <w:lang w:val="en-US" w:eastAsia="es-ES" w:bidi="es-ES"/>
        </w:rPr>
        <w:t xml:space="preserve"> ii.</w:t>
      </w:r>
      <w:r w:rsidR="00976A21" w:rsidRPr="00785D06">
        <w:rPr>
          <w:rFonts w:eastAsia="Times New Roman"/>
          <w:sz w:val="20"/>
          <w:szCs w:val="20"/>
          <w:lang w:val="en-US" w:eastAsia="es-ES" w:bidi="es-ES"/>
        </w:rPr>
        <w:t xml:space="preserve"> I</w:t>
      </w:r>
      <w:r w:rsidRPr="00785D06">
        <w:rPr>
          <w:rFonts w:eastAsia="Times New Roman"/>
          <w:sz w:val="20"/>
          <w:szCs w:val="20"/>
          <w:lang w:val="en-US" w:eastAsia="es-ES" w:bidi="es-ES"/>
        </w:rPr>
        <w:t>n 2017</w:t>
      </w:r>
      <w:r w:rsidR="000C38AD" w:rsidRPr="00785D06">
        <w:rPr>
          <w:rFonts w:eastAsia="Times New Roman"/>
          <w:sz w:val="20"/>
          <w:szCs w:val="20"/>
          <w:lang w:val="en-US" w:eastAsia="es-ES" w:bidi="es-ES"/>
        </w:rPr>
        <w:t xml:space="preserve">, efforts to </w:t>
      </w:r>
      <w:r w:rsidR="00996F77" w:rsidRPr="00785D06">
        <w:rPr>
          <w:rFonts w:eastAsia="Times New Roman"/>
          <w:sz w:val="20"/>
          <w:szCs w:val="20"/>
          <w:lang w:val="en-US" w:eastAsia="es-ES" w:bidi="es-ES"/>
        </w:rPr>
        <w:t>prevent</w:t>
      </w:r>
      <w:r w:rsidRPr="00785D06">
        <w:rPr>
          <w:rFonts w:eastAsia="Times New Roman"/>
          <w:sz w:val="20"/>
          <w:szCs w:val="20"/>
          <w:lang w:val="en-US" w:eastAsia="es-ES" w:bidi="es-ES"/>
        </w:rPr>
        <w:t xml:space="preserve"> </w:t>
      </w:r>
      <w:r w:rsidR="00996F77" w:rsidRPr="00785D06">
        <w:rPr>
          <w:rFonts w:eastAsia="Times New Roman"/>
          <w:sz w:val="20"/>
          <w:szCs w:val="20"/>
          <w:lang w:val="en-US" w:eastAsia="es-ES" w:bidi="es-ES"/>
        </w:rPr>
        <w:t>sexual violence</w:t>
      </w:r>
      <w:r w:rsidRPr="00785D06">
        <w:rPr>
          <w:rFonts w:eastAsia="Times New Roman"/>
          <w:sz w:val="20"/>
          <w:szCs w:val="20"/>
          <w:lang w:val="en-US" w:eastAsia="es-ES" w:bidi="es-ES"/>
        </w:rPr>
        <w:t xml:space="preserve"> </w:t>
      </w:r>
      <w:r w:rsidR="000C38AD" w:rsidRPr="00785D06">
        <w:rPr>
          <w:rFonts w:eastAsia="Times New Roman"/>
          <w:sz w:val="20"/>
          <w:szCs w:val="20"/>
          <w:lang w:val="en-US" w:eastAsia="es-ES" w:bidi="es-ES"/>
        </w:rPr>
        <w:t xml:space="preserve">were coordinated </w:t>
      </w:r>
      <w:r w:rsidRPr="00785D06">
        <w:rPr>
          <w:rFonts w:eastAsia="Times New Roman"/>
          <w:sz w:val="20"/>
          <w:szCs w:val="20"/>
          <w:lang w:val="en-US" w:eastAsia="es-ES" w:bidi="es-ES"/>
        </w:rPr>
        <w:t xml:space="preserve">through the </w:t>
      </w:r>
      <w:r w:rsidR="007A3232" w:rsidRPr="00785D06">
        <w:rPr>
          <w:rFonts w:eastAsia="Times New Roman"/>
          <w:sz w:val="20"/>
          <w:szCs w:val="20"/>
          <w:lang w:val="en-US" w:eastAsia="es-ES" w:bidi="es-ES"/>
        </w:rPr>
        <w:t xml:space="preserve">Plan for Harmonious Coexistence </w:t>
      </w:r>
      <w:r w:rsidR="001122D9" w:rsidRPr="00785D06">
        <w:rPr>
          <w:rFonts w:eastAsia="Times New Roman"/>
          <w:sz w:val="20"/>
          <w:szCs w:val="20"/>
          <w:lang w:val="en-US" w:eastAsia="es-ES" w:bidi="es-ES"/>
        </w:rPr>
        <w:t>and Culture</w:t>
      </w:r>
      <w:r w:rsidRPr="00785D06">
        <w:rPr>
          <w:rFonts w:eastAsia="Times New Roman"/>
          <w:sz w:val="20"/>
          <w:szCs w:val="20"/>
          <w:lang w:val="en-US" w:eastAsia="es-ES" w:bidi="es-ES"/>
        </w:rPr>
        <w:t xml:space="preserve"> of P</w:t>
      </w:r>
      <w:r w:rsidR="001122D9" w:rsidRPr="00785D06">
        <w:rPr>
          <w:rFonts w:eastAsia="Times New Roman"/>
          <w:sz w:val="20"/>
          <w:szCs w:val="20"/>
          <w:lang w:val="en-US" w:eastAsia="es-ES" w:bidi="es-ES"/>
        </w:rPr>
        <w:t>eace.</w:t>
      </w:r>
      <w:r w:rsidRPr="00785D06">
        <w:rPr>
          <w:rStyle w:val="Refdenotaalpie"/>
          <w:rFonts w:eastAsia="Times New Roman"/>
          <w:sz w:val="20"/>
          <w:szCs w:val="20"/>
          <w:lang w:val="en-US" w:eastAsia="es-ES" w:bidi="es-ES"/>
        </w:rPr>
        <w:footnoteReference w:id="215"/>
      </w:r>
      <w:r w:rsidR="007A3232" w:rsidRPr="00785D06">
        <w:rPr>
          <w:rFonts w:eastAsia="Times New Roman"/>
          <w:sz w:val="20"/>
          <w:szCs w:val="20"/>
          <w:lang w:val="en-US" w:eastAsia="es-ES" w:bidi="es-ES"/>
        </w:rPr>
        <w:t xml:space="preserve"> iii. A</w:t>
      </w:r>
      <w:r w:rsidR="001122D9" w:rsidRPr="00785D06">
        <w:rPr>
          <w:rFonts w:eastAsia="Times New Roman"/>
          <w:sz w:val="20"/>
          <w:szCs w:val="20"/>
          <w:lang w:val="en-US" w:eastAsia="es-ES" w:bidi="es-ES"/>
        </w:rPr>
        <w:t>n</w:t>
      </w:r>
      <w:r w:rsidRPr="00785D06">
        <w:rPr>
          <w:rFonts w:eastAsia="Times New Roman"/>
          <w:sz w:val="20"/>
          <w:szCs w:val="20"/>
          <w:lang w:val="en-US" w:eastAsia="es-ES" w:bidi="es-ES"/>
        </w:rPr>
        <w:t xml:space="preserve"> Intervention </w:t>
      </w:r>
      <w:r w:rsidR="001122D9" w:rsidRPr="00785D06">
        <w:rPr>
          <w:rFonts w:eastAsia="Times New Roman"/>
          <w:sz w:val="20"/>
          <w:szCs w:val="20"/>
          <w:lang w:val="en-US" w:eastAsia="es-ES" w:bidi="es-ES"/>
        </w:rPr>
        <w:t xml:space="preserve">Plan was implemented </w:t>
      </w:r>
      <w:r w:rsidR="007A3232" w:rsidRPr="00785D06">
        <w:rPr>
          <w:rFonts w:eastAsia="Times New Roman"/>
          <w:sz w:val="20"/>
          <w:szCs w:val="20"/>
          <w:lang w:val="en-US" w:eastAsia="es-ES" w:bidi="es-ES"/>
        </w:rPr>
        <w:t xml:space="preserve">in 2017 </w:t>
      </w:r>
      <w:r w:rsidRPr="00785D06">
        <w:rPr>
          <w:rFonts w:eastAsia="Times New Roman"/>
          <w:sz w:val="20"/>
          <w:szCs w:val="20"/>
          <w:lang w:val="en-US" w:eastAsia="es-ES" w:bidi="es-ES"/>
        </w:rPr>
        <w:t xml:space="preserve">as </w:t>
      </w:r>
      <w:r w:rsidR="001122D9" w:rsidRPr="00785D06">
        <w:rPr>
          <w:rFonts w:eastAsia="Times New Roman"/>
          <w:sz w:val="20"/>
          <w:szCs w:val="20"/>
          <w:lang w:val="en-US" w:eastAsia="es-ES" w:bidi="es-ES"/>
        </w:rPr>
        <w:t xml:space="preserve">a </w:t>
      </w:r>
      <w:r w:rsidRPr="00785D06">
        <w:rPr>
          <w:rFonts w:eastAsia="Times New Roman"/>
          <w:sz w:val="20"/>
          <w:szCs w:val="20"/>
          <w:lang w:val="en-US" w:eastAsia="es-ES" w:bidi="es-ES"/>
        </w:rPr>
        <w:t>“</w:t>
      </w:r>
      <w:r w:rsidR="007A3232" w:rsidRPr="00785D06">
        <w:rPr>
          <w:rFonts w:eastAsia="Times New Roman"/>
          <w:sz w:val="20"/>
          <w:szCs w:val="20"/>
          <w:lang w:val="en-US" w:eastAsia="es-ES" w:bidi="es-ES"/>
        </w:rPr>
        <w:t>precautionary and temporary</w:t>
      </w:r>
      <w:r w:rsidR="001122D9" w:rsidRPr="00785D06">
        <w:rPr>
          <w:rFonts w:eastAsia="Times New Roman"/>
          <w:sz w:val="20"/>
          <w:szCs w:val="20"/>
          <w:lang w:val="en-US" w:eastAsia="es-ES" w:bidi="es-ES"/>
        </w:rPr>
        <w:t xml:space="preserve"> measure</w:t>
      </w:r>
      <w:r w:rsidR="007A3232" w:rsidRPr="00785D06">
        <w:rPr>
          <w:rFonts w:eastAsia="Times New Roman"/>
          <w:sz w:val="20"/>
          <w:szCs w:val="20"/>
          <w:lang w:val="en-US" w:eastAsia="es-ES" w:bidi="es-ES"/>
        </w:rPr>
        <w:t>”</w:t>
      </w:r>
      <w:r w:rsidRPr="00785D06">
        <w:rPr>
          <w:rFonts w:eastAsia="Times New Roman"/>
          <w:sz w:val="20"/>
          <w:szCs w:val="20"/>
          <w:lang w:val="en-US" w:eastAsia="es-ES" w:bidi="es-ES"/>
        </w:rPr>
        <w:t xml:space="preserve"> t</w:t>
      </w:r>
      <w:r w:rsidR="007A3232" w:rsidRPr="00785D06">
        <w:rPr>
          <w:rFonts w:eastAsia="Times New Roman"/>
          <w:sz w:val="20"/>
          <w:szCs w:val="20"/>
          <w:lang w:val="en-US" w:eastAsia="es-ES" w:bidi="es-ES"/>
        </w:rPr>
        <w:t xml:space="preserve">o </w:t>
      </w:r>
      <w:r w:rsidRPr="00785D06">
        <w:rPr>
          <w:rFonts w:eastAsia="Times New Roman"/>
          <w:sz w:val="20"/>
          <w:szCs w:val="20"/>
          <w:lang w:val="en-US" w:eastAsia="es-ES" w:bidi="es-ES"/>
        </w:rPr>
        <w:t>“</w:t>
      </w:r>
      <w:r w:rsidR="007A3232" w:rsidRPr="00785D06">
        <w:rPr>
          <w:rFonts w:eastAsia="Times New Roman"/>
          <w:sz w:val="20"/>
          <w:szCs w:val="20"/>
          <w:lang w:val="en-US" w:eastAsia="es-ES" w:bidi="es-ES"/>
        </w:rPr>
        <w:t xml:space="preserve">resolve </w:t>
      </w:r>
      <w:r w:rsidRPr="00785D06">
        <w:rPr>
          <w:rFonts w:eastAsia="Times New Roman"/>
          <w:sz w:val="20"/>
          <w:szCs w:val="20"/>
          <w:lang w:val="en-US" w:eastAsia="es-ES" w:bidi="es-ES"/>
        </w:rPr>
        <w:t xml:space="preserve">institutional </w:t>
      </w:r>
      <w:r w:rsidR="001122D9" w:rsidRPr="00785D06">
        <w:rPr>
          <w:rFonts w:eastAsia="Times New Roman"/>
          <w:sz w:val="20"/>
          <w:szCs w:val="20"/>
          <w:lang w:val="en-US" w:eastAsia="es-ES" w:bidi="es-ES"/>
        </w:rPr>
        <w:t xml:space="preserve">conflicts </w:t>
      </w:r>
      <w:r w:rsidRPr="00785D06">
        <w:rPr>
          <w:rFonts w:eastAsia="Times New Roman"/>
          <w:sz w:val="20"/>
          <w:szCs w:val="20"/>
          <w:lang w:val="en-US" w:eastAsia="es-ES" w:bidi="es-ES"/>
        </w:rPr>
        <w:t xml:space="preserve">and </w:t>
      </w:r>
      <w:r w:rsidR="001122D9" w:rsidRPr="00785D06">
        <w:rPr>
          <w:rFonts w:eastAsia="Times New Roman"/>
          <w:sz w:val="20"/>
          <w:szCs w:val="20"/>
          <w:lang w:val="en-US" w:eastAsia="es-ES" w:bidi="es-ES"/>
        </w:rPr>
        <w:t xml:space="preserve">ensure </w:t>
      </w:r>
      <w:r w:rsidR="00227228" w:rsidRPr="00785D06">
        <w:rPr>
          <w:rFonts w:eastAsia="Times New Roman"/>
          <w:sz w:val="20"/>
          <w:szCs w:val="20"/>
          <w:lang w:val="en-US" w:eastAsia="es-ES" w:bidi="es-ES"/>
        </w:rPr>
        <w:t xml:space="preserve">institutional </w:t>
      </w:r>
      <w:r w:rsidR="001122D9" w:rsidRPr="00785D06">
        <w:rPr>
          <w:rFonts w:eastAsia="Times New Roman"/>
          <w:sz w:val="20"/>
          <w:szCs w:val="20"/>
          <w:lang w:val="en-US" w:eastAsia="es-ES" w:bidi="es-ES"/>
        </w:rPr>
        <w:t xml:space="preserve">monitoring </w:t>
      </w:r>
      <w:r w:rsidRPr="00785D06">
        <w:rPr>
          <w:rFonts w:eastAsia="Times New Roman"/>
          <w:sz w:val="20"/>
          <w:szCs w:val="20"/>
          <w:lang w:val="en-US" w:eastAsia="es-ES" w:bidi="es-ES"/>
        </w:rPr>
        <w:t xml:space="preserve">by the </w:t>
      </w:r>
      <w:r w:rsidR="00227228" w:rsidRPr="00785D06">
        <w:rPr>
          <w:rFonts w:eastAsia="Times New Roman"/>
          <w:sz w:val="20"/>
          <w:szCs w:val="20"/>
          <w:lang w:val="en-US" w:eastAsia="es-ES" w:bidi="es-ES"/>
        </w:rPr>
        <w:t>national e</w:t>
      </w:r>
      <w:r w:rsidR="007A3232" w:rsidRPr="00785D06">
        <w:rPr>
          <w:rFonts w:eastAsia="Times New Roman"/>
          <w:sz w:val="20"/>
          <w:szCs w:val="20"/>
          <w:lang w:val="en-US" w:eastAsia="es-ES" w:bidi="es-ES"/>
        </w:rPr>
        <w:t xml:space="preserve">ducation </w:t>
      </w:r>
      <w:r w:rsidR="00227228" w:rsidRPr="00785D06">
        <w:rPr>
          <w:rFonts w:eastAsia="Times New Roman"/>
          <w:sz w:val="20"/>
          <w:szCs w:val="20"/>
          <w:lang w:val="en-US" w:eastAsia="es-ES" w:bidi="es-ES"/>
        </w:rPr>
        <w:t>a</w:t>
      </w:r>
      <w:r w:rsidRPr="00785D06">
        <w:rPr>
          <w:rFonts w:eastAsia="Times New Roman"/>
          <w:sz w:val="20"/>
          <w:szCs w:val="20"/>
          <w:lang w:val="en-US" w:eastAsia="es-ES" w:bidi="es-ES"/>
        </w:rPr>
        <w:t>ut</w:t>
      </w:r>
      <w:r w:rsidR="007A3232" w:rsidRPr="00785D06">
        <w:rPr>
          <w:rFonts w:eastAsia="Times New Roman"/>
          <w:sz w:val="20"/>
          <w:szCs w:val="20"/>
          <w:lang w:val="en-US" w:eastAsia="es-ES" w:bidi="es-ES"/>
        </w:rPr>
        <w:t>h</w:t>
      </w:r>
      <w:r w:rsidRPr="00785D06">
        <w:rPr>
          <w:rFonts w:eastAsia="Times New Roman"/>
          <w:sz w:val="20"/>
          <w:szCs w:val="20"/>
          <w:lang w:val="en-US" w:eastAsia="es-ES" w:bidi="es-ES"/>
        </w:rPr>
        <w:t>ori</w:t>
      </w:r>
      <w:r w:rsidR="007A3232" w:rsidRPr="00785D06">
        <w:rPr>
          <w:rFonts w:eastAsia="Times New Roman"/>
          <w:sz w:val="20"/>
          <w:szCs w:val="20"/>
          <w:lang w:val="en-US" w:eastAsia="es-ES" w:bidi="es-ES"/>
        </w:rPr>
        <w:t>ties.”</w:t>
      </w:r>
      <w:r w:rsidRPr="00785D06">
        <w:rPr>
          <w:rFonts w:eastAsia="Times New Roman"/>
          <w:sz w:val="20"/>
          <w:szCs w:val="20"/>
          <w:lang w:val="en-US" w:eastAsia="es-ES" w:bidi="es-ES"/>
        </w:rPr>
        <w:t xml:space="preserve"> iii</w:t>
      </w:r>
      <w:r w:rsidR="007A3232" w:rsidRPr="00785D06">
        <w:rPr>
          <w:rFonts w:eastAsia="Times New Roman"/>
          <w:sz w:val="20"/>
          <w:szCs w:val="20"/>
          <w:lang w:val="en-US" w:eastAsia="es-ES" w:bidi="es-ES"/>
        </w:rPr>
        <w:t>. I</w:t>
      </w:r>
      <w:r w:rsidRPr="00785D06">
        <w:rPr>
          <w:rFonts w:eastAsia="Times New Roman"/>
          <w:sz w:val="20"/>
          <w:szCs w:val="20"/>
          <w:lang w:val="en-US" w:eastAsia="es-ES" w:bidi="es-ES"/>
        </w:rPr>
        <w:t xml:space="preserve">n </w:t>
      </w:r>
      <w:r w:rsidR="001122D9" w:rsidRPr="00785D06">
        <w:rPr>
          <w:rFonts w:eastAsia="Times New Roman"/>
          <w:sz w:val="20"/>
          <w:szCs w:val="20"/>
          <w:lang w:val="en-US" w:eastAsia="es-ES" w:bidi="es-ES"/>
        </w:rPr>
        <w:t>February</w:t>
      </w:r>
      <w:r w:rsidR="007A3232"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2018 the </w:t>
      </w:r>
      <w:r w:rsidR="00227228" w:rsidRPr="00785D06">
        <w:rPr>
          <w:rFonts w:eastAsia="Times New Roman"/>
          <w:sz w:val="20"/>
          <w:szCs w:val="20"/>
          <w:lang w:val="en-US" w:eastAsia="es-ES" w:bidi="es-ES"/>
        </w:rPr>
        <w:t>Support and R</w:t>
      </w:r>
      <w:r w:rsidRPr="00785D06">
        <w:rPr>
          <w:rFonts w:eastAsia="Times New Roman"/>
          <w:sz w:val="20"/>
          <w:szCs w:val="20"/>
          <w:lang w:val="en-US" w:eastAsia="es-ES" w:bidi="es-ES"/>
        </w:rPr>
        <w:t>estitution</w:t>
      </w:r>
      <w:r w:rsidR="007A3232" w:rsidRPr="00785D06">
        <w:rPr>
          <w:rFonts w:eastAsia="Times New Roman"/>
          <w:sz w:val="20"/>
          <w:szCs w:val="20"/>
          <w:lang w:val="en-US" w:eastAsia="es-ES" w:bidi="es-ES"/>
        </w:rPr>
        <w:t xml:space="preserve"> </w:t>
      </w:r>
      <w:r w:rsidR="00227228" w:rsidRPr="00785D06">
        <w:rPr>
          <w:rFonts w:eastAsia="Times New Roman"/>
          <w:sz w:val="20"/>
          <w:szCs w:val="20"/>
          <w:lang w:val="en-US" w:eastAsia="es-ES" w:bidi="es-ES"/>
        </w:rPr>
        <w:t xml:space="preserve">Plan was created to address </w:t>
      </w:r>
      <w:r w:rsidRPr="00785D06">
        <w:rPr>
          <w:rFonts w:eastAsia="Times New Roman"/>
          <w:sz w:val="20"/>
          <w:szCs w:val="20"/>
          <w:lang w:val="en-US" w:eastAsia="es-ES" w:bidi="es-ES"/>
        </w:rPr>
        <w:t>situations of violence committed or detect</w:t>
      </w:r>
      <w:r w:rsidR="001122D9" w:rsidRPr="00785D06">
        <w:rPr>
          <w:rFonts w:eastAsia="Times New Roman"/>
          <w:sz w:val="20"/>
          <w:szCs w:val="20"/>
          <w:lang w:val="en-US" w:eastAsia="es-ES" w:bidi="es-ES"/>
        </w:rPr>
        <w:t xml:space="preserve">ed </w:t>
      </w:r>
      <w:r w:rsidRPr="00785D06">
        <w:rPr>
          <w:rFonts w:eastAsia="Times New Roman"/>
          <w:sz w:val="20"/>
          <w:szCs w:val="20"/>
          <w:lang w:val="en-US" w:eastAsia="es-ES" w:bidi="es-ES"/>
        </w:rPr>
        <w:t xml:space="preserve">in </w:t>
      </w:r>
      <w:r w:rsidR="00227228" w:rsidRPr="00785D06">
        <w:rPr>
          <w:rFonts w:eastAsia="Times New Roman"/>
          <w:sz w:val="20"/>
          <w:szCs w:val="20"/>
          <w:lang w:val="en-US" w:eastAsia="es-ES" w:bidi="es-ES"/>
        </w:rPr>
        <w:t xml:space="preserve">schools of </w:t>
      </w:r>
      <w:r w:rsidRPr="00785D06">
        <w:rPr>
          <w:rFonts w:eastAsia="Times New Roman"/>
          <w:sz w:val="20"/>
          <w:szCs w:val="20"/>
          <w:lang w:val="en-US" w:eastAsia="es-ES" w:bidi="es-ES"/>
        </w:rPr>
        <w:t xml:space="preserve">the </w:t>
      </w:r>
      <w:r w:rsidR="001122D9" w:rsidRPr="00785D06">
        <w:rPr>
          <w:rFonts w:eastAsia="Times New Roman"/>
          <w:sz w:val="20"/>
          <w:szCs w:val="20"/>
          <w:lang w:val="en-US" w:eastAsia="es-ES" w:bidi="es-ES"/>
        </w:rPr>
        <w:t xml:space="preserve">national </w:t>
      </w:r>
      <w:r w:rsidRPr="00785D06">
        <w:rPr>
          <w:rFonts w:eastAsia="Times New Roman"/>
          <w:sz w:val="20"/>
          <w:szCs w:val="20"/>
          <w:lang w:val="en-US" w:eastAsia="es-ES" w:bidi="es-ES"/>
        </w:rPr>
        <w:t xml:space="preserve">education system, </w:t>
      </w:r>
      <w:r w:rsidR="00227228" w:rsidRPr="00785D06">
        <w:rPr>
          <w:rFonts w:eastAsia="Times New Roman"/>
          <w:sz w:val="20"/>
          <w:szCs w:val="20"/>
          <w:lang w:val="en-US" w:eastAsia="es-ES" w:bidi="es-ES"/>
        </w:rPr>
        <w:t>in order to effectively manage</w:t>
      </w:r>
      <w:r w:rsidRPr="00785D06">
        <w:rPr>
          <w:rFonts w:eastAsia="Times New Roman"/>
          <w:sz w:val="20"/>
          <w:szCs w:val="20"/>
          <w:lang w:val="en-US" w:eastAsia="es-ES" w:bidi="es-ES"/>
        </w:rPr>
        <w:t xml:space="preserve"> </w:t>
      </w:r>
      <w:r w:rsidR="007A3232"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Ministry of Education</w:t>
      </w:r>
      <w:r w:rsidR="00227228" w:rsidRPr="00785D06">
        <w:rPr>
          <w:rFonts w:eastAsia="Times New Roman"/>
          <w:sz w:val="20"/>
          <w:szCs w:val="20"/>
          <w:lang w:val="en-US" w:eastAsia="es-ES" w:bidi="es-ES"/>
        </w:rPr>
        <w:t>’s efforts</w:t>
      </w:r>
      <w:r w:rsidRPr="00785D06">
        <w:rPr>
          <w:rFonts w:eastAsia="Times New Roman"/>
          <w:sz w:val="20"/>
          <w:szCs w:val="20"/>
          <w:lang w:val="en-US" w:eastAsia="es-ES" w:bidi="es-ES"/>
        </w:rPr>
        <w:t xml:space="preserve"> </w:t>
      </w:r>
      <w:r w:rsidR="001122D9"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 xml:space="preserve">guarantee </w:t>
      </w:r>
      <w:r w:rsidR="001122D9" w:rsidRPr="00785D06">
        <w:rPr>
          <w:rFonts w:eastAsia="Times New Roman"/>
          <w:sz w:val="20"/>
          <w:szCs w:val="20"/>
          <w:lang w:val="en-US" w:eastAsia="es-ES" w:bidi="es-ES"/>
        </w:rPr>
        <w:t xml:space="preserve">support for </w:t>
      </w:r>
      <w:r w:rsidRPr="00785D06">
        <w:rPr>
          <w:rFonts w:eastAsia="Times New Roman"/>
          <w:sz w:val="20"/>
          <w:szCs w:val="20"/>
          <w:lang w:val="en-US" w:eastAsia="es-ES" w:bidi="es-ES"/>
        </w:rPr>
        <w:t xml:space="preserve">children and adolescents </w:t>
      </w:r>
      <w:r w:rsidR="00227228" w:rsidRPr="00785D06">
        <w:rPr>
          <w:rFonts w:eastAsia="Times New Roman"/>
          <w:sz w:val="20"/>
          <w:szCs w:val="20"/>
          <w:lang w:val="en-US" w:eastAsia="es-ES" w:bidi="es-ES"/>
        </w:rPr>
        <w:t xml:space="preserve">affected by </w:t>
      </w:r>
      <w:r w:rsidRPr="00785D06">
        <w:rPr>
          <w:rFonts w:eastAsia="Times New Roman"/>
          <w:sz w:val="20"/>
          <w:szCs w:val="20"/>
          <w:lang w:val="en-US" w:eastAsia="es-ES" w:bidi="es-ES"/>
        </w:rPr>
        <w:t>sexual violence</w:t>
      </w:r>
      <w:r w:rsidR="007A3232"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16"/>
      </w:r>
      <w:r w:rsidRPr="00785D06">
        <w:rPr>
          <w:rFonts w:eastAsia="Times New Roman"/>
          <w:sz w:val="20"/>
          <w:szCs w:val="20"/>
          <w:lang w:val="en-US" w:eastAsia="es-ES" w:bidi="es-ES"/>
        </w:rPr>
        <w:t xml:space="preserve"> </w:t>
      </w:r>
    </w:p>
    <w:p w14:paraId="4DB9B010" w14:textId="77777777" w:rsidR="00C254BF" w:rsidRPr="00785D06" w:rsidRDefault="00C254BF" w:rsidP="00C254BF">
      <w:pPr>
        <w:pStyle w:val="Prrafodelista"/>
        <w:widowControl w:val="0"/>
        <w:autoSpaceDE w:val="0"/>
        <w:autoSpaceDN w:val="0"/>
        <w:ind w:left="284" w:right="117"/>
        <w:jc w:val="both"/>
        <w:rPr>
          <w:rFonts w:eastAsia="Times New Roman"/>
          <w:sz w:val="20"/>
          <w:szCs w:val="20"/>
          <w:lang w:val="en-US" w:eastAsia="es-ES" w:bidi="es-ES"/>
        </w:rPr>
      </w:pPr>
    </w:p>
    <w:p w14:paraId="67A42B74" w14:textId="77777777" w:rsidR="00C254BF" w:rsidRPr="00785D06" w:rsidRDefault="00C254BF" w:rsidP="00C254BF">
      <w:pPr>
        <w:pStyle w:val="Prrafodelista"/>
        <w:widowControl w:val="0"/>
        <w:numPr>
          <w:ilvl w:val="0"/>
          <w:numId w:val="14"/>
        </w:numPr>
        <w:autoSpaceDE w:val="0"/>
        <w:autoSpaceDN w:val="0"/>
        <w:ind w:left="284" w:right="117" w:firstLine="0"/>
        <w:jc w:val="both"/>
        <w:rPr>
          <w:rFonts w:eastAsia="Times New Roman"/>
          <w:sz w:val="20"/>
          <w:szCs w:val="20"/>
          <w:lang w:val="en-US" w:eastAsia="es-ES" w:bidi="es-ES"/>
        </w:rPr>
      </w:pPr>
      <w:r w:rsidRPr="00785D06">
        <w:rPr>
          <w:rFonts w:eastAsia="Times New Roman"/>
          <w:i/>
          <w:sz w:val="20"/>
          <w:szCs w:val="20"/>
          <w:lang w:val="en-US" w:eastAsia="es-ES" w:bidi="es-ES"/>
        </w:rPr>
        <w:t>Training for public officials</w:t>
      </w:r>
      <w:r w:rsidRPr="00785D06">
        <w:rPr>
          <w:rFonts w:eastAsia="Times New Roman"/>
          <w:sz w:val="20"/>
          <w:szCs w:val="20"/>
          <w:lang w:val="en-US" w:eastAsia="es-ES" w:bidi="es-ES"/>
        </w:rPr>
        <w:t>:</w:t>
      </w:r>
      <w:r w:rsidRPr="00785D06">
        <w:rPr>
          <w:rFonts w:eastAsia="Times New Roman"/>
          <w:b/>
          <w:sz w:val="20"/>
          <w:szCs w:val="20"/>
          <w:lang w:val="en-US" w:eastAsia="es-ES" w:bidi="es-ES"/>
        </w:rPr>
        <w:t xml:space="preserve"> </w:t>
      </w:r>
      <w:r w:rsidR="007A3232" w:rsidRPr="00785D06">
        <w:rPr>
          <w:rFonts w:eastAsia="Times New Roman"/>
          <w:sz w:val="20"/>
          <w:szCs w:val="20"/>
          <w:lang w:val="en-US" w:eastAsia="es-ES" w:bidi="es-ES"/>
        </w:rPr>
        <w:t xml:space="preserve">i. </w:t>
      </w:r>
      <w:r w:rsidR="002C2C17" w:rsidRPr="00785D06">
        <w:rPr>
          <w:rFonts w:eastAsia="Times New Roman"/>
          <w:sz w:val="20"/>
          <w:szCs w:val="20"/>
          <w:lang w:val="en-US" w:eastAsia="es-ES" w:bidi="es-ES"/>
        </w:rPr>
        <w:t xml:space="preserve">A total of </w:t>
      </w:r>
      <w:r w:rsidRPr="00785D06">
        <w:rPr>
          <w:rFonts w:eastAsia="Times New Roman"/>
          <w:sz w:val="20"/>
          <w:szCs w:val="20"/>
          <w:lang w:val="en-US" w:eastAsia="es-ES" w:bidi="es-ES"/>
        </w:rPr>
        <w:t xml:space="preserve">59,129 teachers </w:t>
      </w:r>
      <w:r w:rsidR="002C2C17" w:rsidRPr="00785D06">
        <w:rPr>
          <w:rFonts w:eastAsia="Times New Roman"/>
          <w:sz w:val="20"/>
          <w:szCs w:val="20"/>
          <w:lang w:val="en-US" w:eastAsia="es-ES" w:bidi="es-ES"/>
        </w:rPr>
        <w:t xml:space="preserve">have </w:t>
      </w:r>
      <w:r w:rsidRPr="00785D06">
        <w:rPr>
          <w:rFonts w:eastAsia="Times New Roman"/>
          <w:sz w:val="20"/>
          <w:szCs w:val="20"/>
          <w:lang w:val="en-US" w:eastAsia="es-ES" w:bidi="es-ES"/>
        </w:rPr>
        <w:t>received training on preventing and addressing sexual violence in schools</w:t>
      </w:r>
      <w:r w:rsidRPr="00785D06">
        <w:rPr>
          <w:rStyle w:val="Refdenotaalpie"/>
          <w:rFonts w:eastAsia="Times New Roman"/>
          <w:sz w:val="20"/>
          <w:szCs w:val="20"/>
          <w:lang w:val="en-US" w:eastAsia="es-ES" w:bidi="es-ES"/>
        </w:rPr>
        <w:footnoteReference w:id="217"/>
      </w:r>
      <w:r w:rsidR="007A3232" w:rsidRPr="00785D06">
        <w:rPr>
          <w:rFonts w:eastAsia="Times New Roman"/>
          <w:sz w:val="20"/>
          <w:szCs w:val="20"/>
          <w:lang w:val="en-US" w:eastAsia="es-ES" w:bidi="es-ES"/>
        </w:rPr>
        <w:t>. ii. Various</w:t>
      </w:r>
      <w:r w:rsidRPr="00785D06">
        <w:rPr>
          <w:rFonts w:eastAsia="Times New Roman"/>
          <w:sz w:val="20"/>
          <w:szCs w:val="20"/>
          <w:lang w:val="en-US" w:eastAsia="es-ES" w:bidi="es-ES"/>
        </w:rPr>
        <w:t xml:space="preserve"> “awareness-raising workshops” have been implemented with health professionals and public officials</w:t>
      </w:r>
      <w:r w:rsidR="007A3232"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18"/>
      </w:r>
      <w:r w:rsidR="007A3232" w:rsidRPr="00785D06">
        <w:rPr>
          <w:rFonts w:eastAsia="Times New Roman"/>
          <w:sz w:val="20"/>
          <w:szCs w:val="20"/>
          <w:lang w:val="en-US" w:eastAsia="es-ES" w:bidi="es-ES"/>
        </w:rPr>
        <w:t xml:space="preserve"> iii. B</w:t>
      </w:r>
      <w:r w:rsidRPr="00785D06">
        <w:rPr>
          <w:rFonts w:eastAsia="Times New Roman"/>
          <w:sz w:val="20"/>
          <w:szCs w:val="20"/>
          <w:lang w:val="en-US" w:eastAsia="es-ES" w:bidi="es-ES"/>
        </w:rPr>
        <w:t xml:space="preserve">etween April and July of 2019, 12 national workshops were </w:t>
      </w:r>
      <w:r w:rsidR="007A3232" w:rsidRPr="00785D06">
        <w:rPr>
          <w:rFonts w:eastAsia="Times New Roman"/>
          <w:sz w:val="20"/>
          <w:szCs w:val="20"/>
          <w:lang w:val="en-US" w:eastAsia="es-ES" w:bidi="es-ES"/>
        </w:rPr>
        <w:t>held with professionals of the country’s S</w:t>
      </w:r>
      <w:r w:rsidRPr="00785D06">
        <w:rPr>
          <w:rFonts w:eastAsia="Times New Roman"/>
          <w:sz w:val="20"/>
          <w:szCs w:val="20"/>
          <w:lang w:val="en-US" w:eastAsia="es-ES" w:bidi="es-ES"/>
        </w:rPr>
        <w:t xml:space="preserve">tudent Counseling Departments </w:t>
      </w:r>
      <w:r w:rsidR="007A3232" w:rsidRPr="00785D06">
        <w:rPr>
          <w:rFonts w:eastAsia="Times New Roman"/>
          <w:sz w:val="20"/>
          <w:szCs w:val="20"/>
          <w:lang w:val="en-US" w:eastAsia="es-ES" w:bidi="es-ES"/>
        </w:rPr>
        <w:t xml:space="preserve">to prevent and </w:t>
      </w:r>
      <w:r w:rsidR="002C2C17" w:rsidRPr="00785D06">
        <w:rPr>
          <w:rFonts w:eastAsia="Times New Roman"/>
          <w:sz w:val="20"/>
          <w:szCs w:val="20"/>
          <w:lang w:val="en-US" w:eastAsia="es-ES" w:bidi="es-ES"/>
        </w:rPr>
        <w:t xml:space="preserve">address </w:t>
      </w:r>
      <w:r w:rsidRPr="00785D06">
        <w:rPr>
          <w:rFonts w:eastAsia="Times New Roman"/>
          <w:sz w:val="20"/>
          <w:szCs w:val="20"/>
          <w:lang w:val="en-US" w:eastAsia="es-ES" w:bidi="es-ES"/>
        </w:rPr>
        <w:t>violence in schools.</w:t>
      </w:r>
    </w:p>
    <w:p w14:paraId="2023F296" w14:textId="77777777" w:rsidR="00C254BF" w:rsidRPr="00785D06" w:rsidRDefault="00C254BF" w:rsidP="00C254BF">
      <w:pPr>
        <w:pStyle w:val="Prrafodelista"/>
        <w:widowControl w:val="0"/>
        <w:autoSpaceDE w:val="0"/>
        <w:autoSpaceDN w:val="0"/>
        <w:ind w:left="284" w:right="117"/>
        <w:jc w:val="both"/>
        <w:rPr>
          <w:rFonts w:eastAsia="Times New Roman"/>
          <w:sz w:val="20"/>
          <w:szCs w:val="20"/>
          <w:lang w:val="en-US" w:eastAsia="es-ES" w:bidi="es-ES"/>
        </w:rPr>
      </w:pPr>
    </w:p>
    <w:p w14:paraId="1E1E181F" w14:textId="77777777" w:rsidR="00C254BF" w:rsidRPr="00785D06" w:rsidRDefault="00C254BF" w:rsidP="00C254BF">
      <w:pPr>
        <w:pStyle w:val="Prrafodelista"/>
        <w:widowControl w:val="0"/>
        <w:numPr>
          <w:ilvl w:val="0"/>
          <w:numId w:val="14"/>
        </w:numPr>
        <w:autoSpaceDE w:val="0"/>
        <w:autoSpaceDN w:val="0"/>
        <w:ind w:left="284" w:right="117" w:firstLine="0"/>
        <w:jc w:val="both"/>
        <w:rPr>
          <w:rFonts w:eastAsia="Times New Roman"/>
          <w:sz w:val="20"/>
          <w:szCs w:val="20"/>
          <w:lang w:val="en-US" w:eastAsia="es-ES" w:bidi="es-ES"/>
        </w:rPr>
      </w:pPr>
      <w:r w:rsidRPr="00785D06">
        <w:rPr>
          <w:rFonts w:eastAsia="Times New Roman"/>
          <w:i/>
          <w:sz w:val="20"/>
          <w:szCs w:val="20"/>
          <w:lang w:val="en-US" w:eastAsia="es-ES" w:bidi="es-ES"/>
        </w:rPr>
        <w:t>Disseminating information on sexual and reproductive health and gender-based violence</w:t>
      </w:r>
      <w:r w:rsidR="007A3232" w:rsidRPr="00785D06">
        <w:rPr>
          <w:rFonts w:eastAsia="Times New Roman"/>
          <w:sz w:val="20"/>
          <w:szCs w:val="20"/>
          <w:lang w:val="en-US" w:eastAsia="es-ES" w:bidi="es-ES"/>
        </w:rPr>
        <w:t xml:space="preserve">: i. Implementation of </w:t>
      </w:r>
      <w:r w:rsidRPr="00785D06">
        <w:rPr>
          <w:rFonts w:eastAsia="Times New Roman"/>
          <w:sz w:val="20"/>
          <w:szCs w:val="20"/>
          <w:lang w:val="en-US" w:eastAsia="es-ES" w:bidi="es-ES"/>
        </w:rPr>
        <w:t>“sexual and reproductive health counseling se</w:t>
      </w:r>
      <w:r w:rsidR="00DA4EE3" w:rsidRPr="00785D06">
        <w:rPr>
          <w:rFonts w:eastAsia="Times New Roman"/>
          <w:sz w:val="20"/>
          <w:szCs w:val="20"/>
          <w:lang w:val="en-US" w:eastAsia="es-ES" w:bidi="es-ES"/>
        </w:rPr>
        <w:t>r</w:t>
      </w:r>
      <w:r w:rsidRPr="00785D06">
        <w:rPr>
          <w:rFonts w:eastAsia="Times New Roman"/>
          <w:sz w:val="20"/>
          <w:szCs w:val="20"/>
          <w:lang w:val="en-US" w:eastAsia="es-ES" w:bidi="es-ES"/>
        </w:rPr>
        <w:t xml:space="preserve">vices” and </w:t>
      </w:r>
      <w:r w:rsidR="007A3232" w:rsidRPr="00785D06">
        <w:rPr>
          <w:rFonts w:eastAsia="Times New Roman"/>
          <w:sz w:val="20"/>
          <w:szCs w:val="20"/>
          <w:lang w:val="en-US" w:eastAsia="es-ES" w:bidi="es-ES"/>
        </w:rPr>
        <w:t xml:space="preserve">information </w:t>
      </w:r>
      <w:r w:rsidRPr="00785D06">
        <w:rPr>
          <w:rFonts w:eastAsia="Times New Roman"/>
          <w:sz w:val="20"/>
          <w:szCs w:val="20"/>
          <w:lang w:val="en-US" w:eastAsia="es-ES" w:bidi="es-ES"/>
        </w:rPr>
        <w:t>campaigns to prevent sexual violence</w:t>
      </w:r>
      <w:r w:rsidR="00DA4EE3"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19"/>
      </w:r>
      <w:r w:rsidR="007A3232" w:rsidRPr="00785D06">
        <w:rPr>
          <w:rFonts w:eastAsia="Times New Roman"/>
          <w:sz w:val="20"/>
          <w:szCs w:val="20"/>
          <w:lang w:val="en-US" w:eastAsia="es-ES" w:bidi="es-ES"/>
        </w:rPr>
        <w:t xml:space="preserve"> ii. T</w:t>
      </w:r>
      <w:r w:rsidRPr="00785D06">
        <w:rPr>
          <w:rFonts w:eastAsia="Times New Roman"/>
          <w:sz w:val="20"/>
          <w:szCs w:val="20"/>
          <w:lang w:val="en-US" w:eastAsia="es-ES" w:bidi="es-ES"/>
        </w:rPr>
        <w:t>he</w:t>
      </w:r>
      <w:r w:rsidR="00D20AAC" w:rsidRPr="00785D06">
        <w:rPr>
          <w:rFonts w:eastAsia="Times New Roman"/>
          <w:sz w:val="20"/>
          <w:szCs w:val="20"/>
          <w:lang w:val="en-US" w:eastAsia="es-ES" w:bidi="es-ES"/>
        </w:rPr>
        <w:t xml:space="preserve"> Ministry of </w:t>
      </w:r>
      <w:r w:rsidR="00DC2C33" w:rsidRPr="00785D06">
        <w:rPr>
          <w:rFonts w:eastAsia="Times New Roman"/>
          <w:sz w:val="20"/>
          <w:szCs w:val="20"/>
          <w:lang w:val="en-US" w:eastAsia="es-ES" w:bidi="es-ES"/>
        </w:rPr>
        <w:t xml:space="preserve">Education </w:t>
      </w:r>
      <w:r w:rsidR="00D20AAC" w:rsidRPr="00785D06">
        <w:rPr>
          <w:rFonts w:eastAsia="Times New Roman"/>
          <w:sz w:val="20"/>
          <w:szCs w:val="20"/>
          <w:lang w:val="en-US" w:eastAsia="es-ES" w:bidi="es-ES"/>
        </w:rPr>
        <w:t xml:space="preserve">organized </w:t>
      </w:r>
      <w:r w:rsidRPr="00785D06">
        <w:rPr>
          <w:rFonts w:eastAsia="Times New Roman"/>
          <w:sz w:val="20"/>
          <w:szCs w:val="20"/>
          <w:lang w:val="en-US" w:eastAsia="es-ES" w:bidi="es-ES"/>
        </w:rPr>
        <w:t>“participatory workshops” for the prevention of gender-based violence, sexual violence a</w:t>
      </w:r>
      <w:r w:rsidR="00D20AAC" w:rsidRPr="00785D06">
        <w:rPr>
          <w:rFonts w:eastAsia="Times New Roman"/>
          <w:sz w:val="20"/>
          <w:szCs w:val="20"/>
          <w:lang w:val="en-US" w:eastAsia="es-ES" w:bidi="es-ES"/>
        </w:rPr>
        <w:t>nd adolescent pregnancies. iii.</w:t>
      </w:r>
      <w:r w:rsidRPr="00785D06">
        <w:rPr>
          <w:rFonts w:eastAsia="Times New Roman"/>
          <w:sz w:val="20"/>
          <w:szCs w:val="20"/>
          <w:lang w:val="en-US" w:eastAsia="es-ES" w:bidi="es-ES"/>
        </w:rPr>
        <w:t xml:space="preserve"> </w:t>
      </w:r>
      <w:r w:rsidR="00D20AAC" w:rsidRPr="00785D06">
        <w:rPr>
          <w:rFonts w:eastAsia="Times New Roman"/>
          <w:sz w:val="20"/>
          <w:szCs w:val="20"/>
          <w:lang w:val="en-US" w:eastAsia="es-ES" w:bidi="es-ES"/>
        </w:rPr>
        <w:t>C</w:t>
      </w:r>
      <w:r w:rsidR="00DA4EE3" w:rsidRPr="00785D06">
        <w:rPr>
          <w:rFonts w:eastAsia="Times New Roman"/>
          <w:sz w:val="20"/>
          <w:szCs w:val="20"/>
          <w:lang w:val="en-US" w:eastAsia="es-ES" w:bidi="es-ES"/>
        </w:rPr>
        <w:t>reation of the “</w:t>
      </w:r>
      <w:r w:rsidR="007A3232" w:rsidRPr="00785D06">
        <w:rPr>
          <w:rFonts w:eastAsia="Times New Roman"/>
          <w:i/>
          <w:sz w:val="20"/>
          <w:szCs w:val="20"/>
          <w:lang w:val="en-US" w:eastAsia="es-ES" w:bidi="es-ES"/>
        </w:rPr>
        <w:t>Educando en familia</w:t>
      </w:r>
      <w:r w:rsidR="00DA4EE3" w:rsidRPr="00785D06">
        <w:rPr>
          <w:rFonts w:eastAsia="Times New Roman"/>
          <w:sz w:val="20"/>
          <w:szCs w:val="20"/>
          <w:lang w:val="en-US" w:eastAsia="es-ES" w:bidi="es-ES"/>
        </w:rPr>
        <w:t>” program</w:t>
      </w:r>
      <w:r w:rsidRPr="00785D06">
        <w:rPr>
          <w:rFonts w:eastAsia="Times New Roman"/>
          <w:sz w:val="20"/>
          <w:szCs w:val="20"/>
          <w:lang w:val="en-US" w:eastAsia="es-ES" w:bidi="es-ES"/>
        </w:rPr>
        <w:t xml:space="preserve"> </w:t>
      </w:r>
      <w:r w:rsidR="007A3232" w:rsidRPr="00785D06">
        <w:rPr>
          <w:rFonts w:eastAsia="Times New Roman"/>
          <w:sz w:val="20"/>
          <w:szCs w:val="20"/>
          <w:lang w:val="en-US" w:eastAsia="es-ES" w:bidi="es-ES"/>
        </w:rPr>
        <w:t xml:space="preserve">that includes a module on </w:t>
      </w:r>
      <w:r w:rsidR="005A7B28" w:rsidRPr="00785D06">
        <w:rPr>
          <w:rFonts w:eastAsia="Times New Roman"/>
          <w:sz w:val="20"/>
          <w:szCs w:val="20"/>
          <w:lang w:val="en-US" w:eastAsia="es-ES" w:bidi="es-ES"/>
        </w:rPr>
        <w:t xml:space="preserve">preventing </w:t>
      </w:r>
      <w:r w:rsidRPr="00785D06">
        <w:rPr>
          <w:rFonts w:eastAsia="Times New Roman"/>
          <w:sz w:val="20"/>
          <w:szCs w:val="20"/>
          <w:lang w:val="en-US" w:eastAsia="es-ES" w:bidi="es-ES"/>
        </w:rPr>
        <w:t>sexual violence</w:t>
      </w:r>
      <w:r w:rsidR="005A7B28" w:rsidRPr="00785D06">
        <w:rPr>
          <w:rFonts w:eastAsia="Times New Roman"/>
          <w:sz w:val="20"/>
          <w:szCs w:val="20"/>
          <w:lang w:val="en-US" w:eastAsia="es-ES" w:bidi="es-ES"/>
        </w:rPr>
        <w:t xml:space="preserve"> in the family</w:t>
      </w:r>
      <w:r w:rsidRPr="00785D06">
        <w:rPr>
          <w:rFonts w:eastAsia="Times New Roman"/>
          <w:sz w:val="20"/>
          <w:szCs w:val="20"/>
          <w:lang w:val="en-US" w:eastAsia="es-ES" w:bidi="es-ES"/>
        </w:rPr>
        <w:t xml:space="preserve">, </w:t>
      </w:r>
      <w:r w:rsidR="00D20AAC" w:rsidRPr="00785D06">
        <w:rPr>
          <w:rFonts w:eastAsia="Times New Roman"/>
          <w:sz w:val="20"/>
          <w:szCs w:val="20"/>
          <w:lang w:val="en-US" w:eastAsia="es-ES" w:bidi="es-ES"/>
        </w:rPr>
        <w:t xml:space="preserve">by </w:t>
      </w:r>
      <w:r w:rsidRPr="00785D06">
        <w:rPr>
          <w:rFonts w:eastAsia="Times New Roman"/>
          <w:sz w:val="20"/>
          <w:szCs w:val="20"/>
          <w:lang w:val="en-US" w:eastAsia="es-ES" w:bidi="es-ES"/>
        </w:rPr>
        <w:t>revi</w:t>
      </w:r>
      <w:r w:rsidR="00D20AAC" w:rsidRPr="00785D06">
        <w:rPr>
          <w:rFonts w:eastAsia="Times New Roman"/>
          <w:sz w:val="20"/>
          <w:szCs w:val="20"/>
          <w:lang w:val="en-US" w:eastAsia="es-ES" w:bidi="es-ES"/>
        </w:rPr>
        <w:t xml:space="preserve">ewing </w:t>
      </w:r>
      <w:r w:rsidRPr="00785D06">
        <w:rPr>
          <w:rFonts w:eastAsia="Times New Roman"/>
          <w:sz w:val="20"/>
          <w:szCs w:val="20"/>
          <w:lang w:val="en-US" w:eastAsia="es-ES" w:bidi="es-ES"/>
        </w:rPr>
        <w:t xml:space="preserve">patterns, customs and </w:t>
      </w:r>
      <w:r w:rsidR="00267562" w:rsidRPr="00785D06">
        <w:rPr>
          <w:rFonts w:eastAsia="Times New Roman"/>
          <w:sz w:val="20"/>
          <w:szCs w:val="20"/>
          <w:lang w:val="en-US" w:eastAsia="es-ES" w:bidi="es-ES"/>
        </w:rPr>
        <w:t xml:space="preserve">parenting </w:t>
      </w:r>
      <w:r w:rsidRPr="00785D06">
        <w:rPr>
          <w:rFonts w:eastAsia="Times New Roman"/>
          <w:sz w:val="20"/>
          <w:szCs w:val="20"/>
          <w:lang w:val="en-US" w:eastAsia="es-ES" w:bidi="es-ES"/>
        </w:rPr>
        <w:t xml:space="preserve">guidelines in homes that </w:t>
      </w:r>
      <w:r w:rsidR="00D20AAC" w:rsidRPr="00785D06">
        <w:rPr>
          <w:rFonts w:eastAsia="Times New Roman"/>
          <w:sz w:val="20"/>
          <w:szCs w:val="20"/>
          <w:lang w:val="en-US" w:eastAsia="es-ES" w:bidi="es-ES"/>
        </w:rPr>
        <w:t xml:space="preserve">foster </w:t>
      </w:r>
      <w:r w:rsidRPr="00785D06">
        <w:rPr>
          <w:rFonts w:eastAsia="Times New Roman"/>
          <w:sz w:val="20"/>
          <w:szCs w:val="20"/>
          <w:lang w:val="en-US" w:eastAsia="es-ES" w:bidi="es-ES"/>
        </w:rPr>
        <w:t xml:space="preserve">situations of sexual violence against children and adolescents. This program is </w:t>
      </w:r>
      <w:r w:rsidR="00D20AAC" w:rsidRPr="00785D06">
        <w:rPr>
          <w:rFonts w:eastAsia="Times New Roman"/>
          <w:sz w:val="20"/>
          <w:szCs w:val="20"/>
          <w:lang w:val="en-US" w:eastAsia="es-ES" w:bidi="es-ES"/>
        </w:rPr>
        <w:t xml:space="preserve">being </w:t>
      </w:r>
      <w:r w:rsidRPr="00785D06">
        <w:rPr>
          <w:rFonts w:eastAsia="Times New Roman"/>
          <w:sz w:val="20"/>
          <w:szCs w:val="20"/>
          <w:lang w:val="en-US" w:eastAsia="es-ES" w:bidi="es-ES"/>
        </w:rPr>
        <w:t xml:space="preserve">implemented </w:t>
      </w:r>
      <w:r w:rsidR="00695EC9" w:rsidRPr="00785D06">
        <w:rPr>
          <w:rFonts w:eastAsia="Times New Roman"/>
          <w:sz w:val="20"/>
          <w:szCs w:val="20"/>
          <w:lang w:val="en-US" w:eastAsia="es-ES" w:bidi="es-ES"/>
        </w:rPr>
        <w:t xml:space="preserve">in </w:t>
      </w:r>
      <w:r w:rsidR="00D20AAC" w:rsidRPr="00785D06">
        <w:rPr>
          <w:rFonts w:eastAsia="Times New Roman"/>
          <w:sz w:val="20"/>
          <w:szCs w:val="20"/>
          <w:lang w:val="en-US" w:eastAsia="es-ES" w:bidi="es-ES"/>
        </w:rPr>
        <w:t>schools</w:t>
      </w:r>
      <w:r w:rsidR="00695EC9" w:rsidRPr="00785D06">
        <w:rPr>
          <w:rFonts w:eastAsia="Times New Roman"/>
          <w:sz w:val="20"/>
          <w:szCs w:val="20"/>
          <w:lang w:val="en-US" w:eastAsia="es-ES" w:bidi="es-ES"/>
        </w:rPr>
        <w:t xml:space="preserve">. iv. </w:t>
      </w:r>
      <w:r w:rsidR="007A3232" w:rsidRPr="00785D06">
        <w:rPr>
          <w:rFonts w:eastAsia="Times New Roman"/>
          <w:sz w:val="20"/>
          <w:szCs w:val="20"/>
          <w:lang w:val="en-US" w:eastAsia="es-ES" w:bidi="es-ES"/>
        </w:rPr>
        <w:t xml:space="preserve">A campaign entitled </w:t>
      </w:r>
      <w:r w:rsidRPr="00785D06">
        <w:rPr>
          <w:rFonts w:eastAsia="Times New Roman"/>
          <w:sz w:val="20"/>
          <w:szCs w:val="20"/>
          <w:lang w:val="en-US" w:eastAsia="es-ES" w:bidi="es-ES"/>
        </w:rPr>
        <w:t>“</w:t>
      </w:r>
      <w:r w:rsidRPr="00785D06">
        <w:rPr>
          <w:rFonts w:eastAsia="Times New Roman"/>
          <w:i/>
          <w:sz w:val="20"/>
          <w:szCs w:val="20"/>
          <w:lang w:val="en-US" w:eastAsia="es-ES" w:bidi="es-ES"/>
        </w:rPr>
        <w:t>m</w:t>
      </w:r>
      <w:r w:rsidR="007A3232" w:rsidRPr="00785D06">
        <w:rPr>
          <w:rFonts w:ascii="Arial" w:eastAsia="Times New Roman" w:hAnsi="Arial" w:cs="Arial"/>
          <w:i/>
          <w:sz w:val="20"/>
          <w:szCs w:val="20"/>
          <w:lang w:val="en-US" w:eastAsia="es-ES" w:bidi="es-ES"/>
        </w:rPr>
        <w:t xml:space="preserve">ás </w:t>
      </w:r>
      <w:r w:rsidRPr="00785D06">
        <w:rPr>
          <w:rFonts w:eastAsia="Times New Roman"/>
          <w:i/>
          <w:sz w:val="20"/>
          <w:szCs w:val="20"/>
          <w:lang w:val="en-US" w:eastAsia="es-ES" w:bidi="es-ES"/>
        </w:rPr>
        <w:t>unidos m</w:t>
      </w:r>
      <w:r w:rsidR="007A3232" w:rsidRPr="00785D06">
        <w:rPr>
          <w:rFonts w:eastAsia="Times New Roman"/>
          <w:i/>
          <w:sz w:val="20"/>
          <w:szCs w:val="20"/>
          <w:lang w:val="en-US" w:eastAsia="es-ES" w:bidi="es-ES"/>
        </w:rPr>
        <w:t xml:space="preserve">ás </w:t>
      </w:r>
      <w:r w:rsidRPr="00785D06">
        <w:rPr>
          <w:rFonts w:eastAsia="Times New Roman"/>
          <w:i/>
          <w:sz w:val="20"/>
          <w:szCs w:val="20"/>
          <w:lang w:val="en-US" w:eastAsia="es-ES" w:bidi="es-ES"/>
        </w:rPr>
        <w:t>protegidos</w:t>
      </w:r>
      <w:r w:rsidRPr="00785D06">
        <w:rPr>
          <w:rFonts w:eastAsia="Times New Roman"/>
          <w:sz w:val="20"/>
          <w:szCs w:val="20"/>
          <w:lang w:val="en-US" w:eastAsia="es-ES" w:bidi="es-ES"/>
        </w:rPr>
        <w:t xml:space="preserve">” was implemented jointly by the Ministry of Education and the Ministry of Public Health in 2017, and </w:t>
      </w:r>
      <w:r w:rsidR="001122D9" w:rsidRPr="00785D06">
        <w:rPr>
          <w:rFonts w:eastAsia="Times New Roman"/>
          <w:sz w:val="20"/>
          <w:szCs w:val="20"/>
          <w:lang w:val="en-US" w:eastAsia="es-ES" w:bidi="es-ES"/>
        </w:rPr>
        <w:t xml:space="preserve">disseminated at national </w:t>
      </w:r>
      <w:r w:rsidRPr="00785D06">
        <w:rPr>
          <w:rFonts w:eastAsia="Times New Roman"/>
          <w:sz w:val="20"/>
          <w:szCs w:val="20"/>
          <w:lang w:val="en-US" w:eastAsia="es-ES" w:bidi="es-ES"/>
        </w:rPr>
        <w:t xml:space="preserve">level </w:t>
      </w:r>
      <w:r w:rsidR="001122D9" w:rsidRPr="00785D06">
        <w:rPr>
          <w:rFonts w:eastAsia="Times New Roman"/>
          <w:sz w:val="20"/>
          <w:szCs w:val="20"/>
          <w:lang w:val="en-US" w:eastAsia="es-ES" w:bidi="es-ES"/>
        </w:rPr>
        <w:t xml:space="preserve">through </w:t>
      </w:r>
      <w:r w:rsidRPr="00785D06">
        <w:rPr>
          <w:rFonts w:eastAsia="Times New Roman"/>
          <w:sz w:val="20"/>
          <w:szCs w:val="20"/>
          <w:lang w:val="en-US" w:eastAsia="es-ES" w:bidi="es-ES"/>
        </w:rPr>
        <w:t xml:space="preserve">2,641 </w:t>
      </w:r>
      <w:r w:rsidR="001122D9" w:rsidRPr="00785D06">
        <w:rPr>
          <w:rFonts w:eastAsia="Times New Roman"/>
          <w:sz w:val="20"/>
          <w:szCs w:val="20"/>
          <w:lang w:val="en-US" w:eastAsia="es-ES" w:bidi="es-ES"/>
        </w:rPr>
        <w:t xml:space="preserve">public </w:t>
      </w:r>
      <w:r w:rsidRPr="00785D06">
        <w:rPr>
          <w:rFonts w:eastAsia="Times New Roman"/>
          <w:sz w:val="20"/>
          <w:szCs w:val="20"/>
          <w:lang w:val="en-US" w:eastAsia="es-ES" w:bidi="es-ES"/>
        </w:rPr>
        <w:t>events, with a total of 1,379,161 attendees.</w:t>
      </w:r>
      <w:r w:rsidRPr="00785D06">
        <w:rPr>
          <w:rStyle w:val="Refdenotaalpie"/>
          <w:rFonts w:eastAsia="Times New Roman"/>
          <w:sz w:val="20"/>
          <w:szCs w:val="20"/>
          <w:lang w:val="en-US" w:eastAsia="es-ES" w:bidi="es-ES"/>
        </w:rPr>
        <w:footnoteReference w:id="220"/>
      </w:r>
      <w:r w:rsidR="00AF2F5E" w:rsidRPr="00785D06">
        <w:rPr>
          <w:rFonts w:eastAsia="Times New Roman"/>
          <w:sz w:val="20"/>
          <w:szCs w:val="20"/>
          <w:lang w:val="en-US" w:eastAsia="es-ES" w:bidi="es-ES"/>
        </w:rPr>
        <w:t xml:space="preserve"> v. </w:t>
      </w:r>
      <w:r w:rsidRPr="00785D06">
        <w:rPr>
          <w:rFonts w:eastAsia="Times New Roman"/>
          <w:sz w:val="20"/>
          <w:szCs w:val="20"/>
          <w:lang w:val="en-US" w:eastAsia="es-ES" w:bidi="es-ES"/>
        </w:rPr>
        <w:t>Numerous information campaigns have been implem</w:t>
      </w:r>
      <w:r w:rsidR="007A3232" w:rsidRPr="00785D06">
        <w:rPr>
          <w:rFonts w:eastAsia="Times New Roman"/>
          <w:sz w:val="20"/>
          <w:szCs w:val="20"/>
          <w:lang w:val="en-US" w:eastAsia="es-ES" w:bidi="es-ES"/>
        </w:rPr>
        <w:t xml:space="preserve">ented with the aim of reducing </w:t>
      </w:r>
      <w:r w:rsidR="00AB73ED" w:rsidRPr="00785D06">
        <w:rPr>
          <w:rFonts w:eastAsia="Times New Roman"/>
          <w:sz w:val="20"/>
          <w:szCs w:val="20"/>
          <w:lang w:val="en-US" w:eastAsia="es-ES" w:bidi="es-ES"/>
        </w:rPr>
        <w:t xml:space="preserve">levels </w:t>
      </w:r>
      <w:r w:rsidRPr="00785D06">
        <w:rPr>
          <w:rFonts w:eastAsia="Times New Roman"/>
          <w:sz w:val="20"/>
          <w:szCs w:val="20"/>
          <w:lang w:val="en-US" w:eastAsia="es-ES" w:bidi="es-ES"/>
        </w:rPr>
        <w:t xml:space="preserve">of sexual violence in </w:t>
      </w:r>
      <w:r w:rsidR="00AF2F5E" w:rsidRPr="00785D06">
        <w:rPr>
          <w:rFonts w:eastAsia="Times New Roman"/>
          <w:sz w:val="20"/>
          <w:szCs w:val="20"/>
          <w:lang w:val="en-US" w:eastAsia="es-ES" w:bidi="es-ES"/>
        </w:rPr>
        <w:t>schools and</w:t>
      </w:r>
      <w:r w:rsidRPr="00785D06">
        <w:rPr>
          <w:rFonts w:eastAsia="Times New Roman"/>
          <w:sz w:val="20"/>
          <w:szCs w:val="20"/>
          <w:lang w:val="en-US" w:eastAsia="es-ES" w:bidi="es-ES"/>
        </w:rPr>
        <w:t xml:space="preserve"> informing students about </w:t>
      </w:r>
      <w:r w:rsidR="00AA61A2" w:rsidRPr="00785D06">
        <w:rPr>
          <w:rFonts w:eastAsia="Times New Roman"/>
          <w:sz w:val="20"/>
          <w:szCs w:val="20"/>
          <w:lang w:val="en-US" w:eastAsia="es-ES" w:bidi="es-ES"/>
        </w:rPr>
        <w:t xml:space="preserve">how to exercise </w:t>
      </w:r>
      <w:r w:rsidRPr="00785D06">
        <w:rPr>
          <w:rFonts w:eastAsia="Times New Roman"/>
          <w:sz w:val="20"/>
          <w:szCs w:val="20"/>
          <w:lang w:val="en-US" w:eastAsia="es-ES" w:bidi="es-ES"/>
        </w:rPr>
        <w:t>their sexua</w:t>
      </w:r>
      <w:r w:rsidR="007A3232" w:rsidRPr="00785D06">
        <w:rPr>
          <w:rFonts w:eastAsia="Times New Roman"/>
          <w:sz w:val="20"/>
          <w:szCs w:val="20"/>
          <w:lang w:val="en-US" w:eastAsia="es-ES" w:bidi="es-ES"/>
        </w:rPr>
        <w:t xml:space="preserve">l and reproductive rights. vi. </w:t>
      </w:r>
      <w:r w:rsidRPr="00785D06">
        <w:rPr>
          <w:rFonts w:eastAsia="Times New Roman"/>
          <w:sz w:val="20"/>
          <w:szCs w:val="20"/>
          <w:lang w:val="en-US" w:eastAsia="es-ES" w:bidi="es-ES"/>
        </w:rPr>
        <w:t>Current study plans incl</w:t>
      </w:r>
      <w:r w:rsidR="001122D9" w:rsidRPr="00785D06">
        <w:rPr>
          <w:rFonts w:eastAsia="Times New Roman"/>
          <w:sz w:val="20"/>
          <w:szCs w:val="20"/>
          <w:lang w:val="en-US" w:eastAsia="es-ES" w:bidi="es-ES"/>
        </w:rPr>
        <w:t>ude two ho</w:t>
      </w:r>
      <w:r w:rsidR="005A7B28" w:rsidRPr="00785D06">
        <w:rPr>
          <w:rFonts w:eastAsia="Times New Roman"/>
          <w:sz w:val="20"/>
          <w:szCs w:val="20"/>
          <w:lang w:val="en-US" w:eastAsia="es-ES" w:bidi="es-ES"/>
        </w:rPr>
        <w:t>ur</w:t>
      </w:r>
      <w:r w:rsidR="001122D9" w:rsidRPr="00785D06">
        <w:rPr>
          <w:rFonts w:eastAsia="Times New Roman"/>
          <w:sz w:val="20"/>
          <w:szCs w:val="20"/>
          <w:lang w:val="en-US" w:eastAsia="es-ES" w:bidi="es-ES"/>
        </w:rPr>
        <w:t xml:space="preserve">s </w:t>
      </w:r>
      <w:r w:rsidR="007A3232" w:rsidRPr="00785D06">
        <w:rPr>
          <w:rFonts w:eastAsia="Times New Roman"/>
          <w:sz w:val="20"/>
          <w:szCs w:val="20"/>
          <w:lang w:val="en-US" w:eastAsia="es-ES" w:bidi="es-ES"/>
        </w:rPr>
        <w:t xml:space="preserve">of teaching on </w:t>
      </w:r>
      <w:r w:rsidRPr="00785D06">
        <w:rPr>
          <w:rFonts w:eastAsia="Times New Roman"/>
          <w:sz w:val="20"/>
          <w:szCs w:val="20"/>
          <w:lang w:val="en-US" w:eastAsia="es-ES" w:bidi="es-ES"/>
        </w:rPr>
        <w:t xml:space="preserve">topics such as </w:t>
      </w:r>
      <w:r w:rsidR="005A7B28" w:rsidRPr="00785D06">
        <w:rPr>
          <w:rFonts w:eastAsia="Times New Roman"/>
          <w:sz w:val="20"/>
          <w:szCs w:val="20"/>
          <w:lang w:val="en-US" w:eastAsia="es-ES" w:bidi="es-ES"/>
        </w:rPr>
        <w:t>self-esteem</w:t>
      </w:r>
      <w:r w:rsidRPr="00785D06">
        <w:rPr>
          <w:rFonts w:eastAsia="Times New Roman"/>
          <w:sz w:val="20"/>
          <w:szCs w:val="20"/>
          <w:lang w:val="en-US" w:eastAsia="es-ES" w:bidi="es-ES"/>
        </w:rPr>
        <w:t xml:space="preserve">, conflict management and decision-making. </w:t>
      </w:r>
      <w:r w:rsidR="001122D9" w:rsidRPr="00785D06">
        <w:rPr>
          <w:rFonts w:eastAsia="Times New Roman"/>
          <w:sz w:val="20"/>
          <w:szCs w:val="20"/>
          <w:lang w:val="en-US" w:eastAsia="es-ES" w:bidi="es-ES"/>
        </w:rPr>
        <w:t>In addition</w:t>
      </w:r>
      <w:r w:rsidRPr="00785D06">
        <w:rPr>
          <w:rFonts w:eastAsia="Times New Roman"/>
          <w:sz w:val="20"/>
          <w:szCs w:val="20"/>
          <w:lang w:val="en-US" w:eastAsia="es-ES" w:bidi="es-ES"/>
        </w:rPr>
        <w:t xml:space="preserve">, </w:t>
      </w:r>
      <w:r w:rsidR="001122D9" w:rsidRPr="00785D06">
        <w:rPr>
          <w:rFonts w:eastAsia="Times New Roman"/>
          <w:sz w:val="20"/>
          <w:szCs w:val="20"/>
          <w:lang w:val="en-US" w:eastAsia="es-ES" w:bidi="es-ES"/>
        </w:rPr>
        <w:t xml:space="preserve">schools have developed </w:t>
      </w:r>
      <w:r w:rsidR="00AA61A2" w:rsidRPr="00785D06">
        <w:rPr>
          <w:rFonts w:eastAsia="Times New Roman"/>
          <w:sz w:val="20"/>
          <w:szCs w:val="20"/>
          <w:lang w:val="en-US" w:eastAsia="es-ES" w:bidi="es-ES"/>
        </w:rPr>
        <w:t>“</w:t>
      </w:r>
      <w:r w:rsidR="001122D9" w:rsidRPr="00785D06">
        <w:rPr>
          <w:rFonts w:eastAsia="Times New Roman"/>
          <w:sz w:val="20"/>
          <w:szCs w:val="20"/>
          <w:lang w:val="en-US" w:eastAsia="es-ES" w:bidi="es-ES"/>
        </w:rPr>
        <w:t xml:space="preserve">coexistence </w:t>
      </w:r>
      <w:r w:rsidR="00AA61A2" w:rsidRPr="00785D06">
        <w:rPr>
          <w:rFonts w:eastAsia="Times New Roman"/>
          <w:sz w:val="20"/>
          <w:szCs w:val="20"/>
          <w:lang w:val="en-US" w:eastAsia="es-ES" w:bidi="es-ES"/>
        </w:rPr>
        <w:t xml:space="preserve">codes” </w:t>
      </w:r>
      <w:r w:rsidRPr="00785D06">
        <w:rPr>
          <w:rFonts w:eastAsia="Times New Roman"/>
          <w:sz w:val="20"/>
          <w:szCs w:val="20"/>
          <w:lang w:val="en-US" w:eastAsia="es-ES" w:bidi="es-ES"/>
        </w:rPr>
        <w:t xml:space="preserve">as tools to create environments that </w:t>
      </w:r>
      <w:r w:rsidR="00AB73ED" w:rsidRPr="00785D06">
        <w:rPr>
          <w:rFonts w:eastAsia="Times New Roman"/>
          <w:sz w:val="20"/>
          <w:szCs w:val="20"/>
          <w:lang w:val="en-US" w:eastAsia="es-ES" w:bidi="es-ES"/>
        </w:rPr>
        <w:t xml:space="preserve">promote </w:t>
      </w:r>
      <w:r w:rsidRPr="00785D06">
        <w:rPr>
          <w:rFonts w:eastAsia="Times New Roman"/>
          <w:sz w:val="20"/>
          <w:szCs w:val="20"/>
          <w:lang w:val="en-US" w:eastAsia="es-ES" w:bidi="es-ES"/>
        </w:rPr>
        <w:t xml:space="preserve">learning in a </w:t>
      </w:r>
      <w:r w:rsidR="00AA61A2" w:rsidRPr="00785D06">
        <w:rPr>
          <w:rFonts w:eastAsia="Times New Roman"/>
          <w:sz w:val="20"/>
          <w:szCs w:val="20"/>
          <w:lang w:val="en-US" w:eastAsia="es-ES" w:bidi="es-ES"/>
        </w:rPr>
        <w:t xml:space="preserve">violence-free </w:t>
      </w:r>
      <w:r w:rsidR="00DC2C33" w:rsidRPr="00785D06">
        <w:rPr>
          <w:rFonts w:eastAsia="Times New Roman"/>
          <w:sz w:val="20"/>
          <w:szCs w:val="20"/>
          <w:lang w:val="en-US" w:eastAsia="es-ES" w:bidi="es-ES"/>
        </w:rPr>
        <w:t>environment</w:t>
      </w:r>
      <w:r w:rsidRPr="00785D06">
        <w:rPr>
          <w:rFonts w:eastAsia="Times New Roman"/>
          <w:sz w:val="20"/>
          <w:szCs w:val="20"/>
          <w:lang w:val="en-US" w:eastAsia="es-ES" w:bidi="es-ES"/>
        </w:rPr>
        <w:t xml:space="preserve">. </w:t>
      </w:r>
    </w:p>
    <w:p w14:paraId="03901683" w14:textId="77777777" w:rsidR="00C254BF" w:rsidRPr="00785D06" w:rsidRDefault="00C254BF" w:rsidP="00C254BF">
      <w:pPr>
        <w:pStyle w:val="Prrafodelista"/>
        <w:rPr>
          <w:rFonts w:eastAsia="Times New Roman"/>
          <w:sz w:val="20"/>
          <w:szCs w:val="20"/>
          <w:lang w:val="en-US" w:eastAsia="es-ES" w:bidi="es-ES"/>
        </w:rPr>
      </w:pPr>
    </w:p>
    <w:p w14:paraId="49BC4A60"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Ecuador </w:t>
      </w:r>
      <w:r w:rsidR="00FE0244" w:rsidRPr="00785D06">
        <w:rPr>
          <w:rFonts w:eastAsia="Times New Roman"/>
          <w:sz w:val="20"/>
          <w:szCs w:val="20"/>
          <w:lang w:val="en-US" w:eastAsia="es-ES" w:bidi="es-ES"/>
        </w:rPr>
        <w:t xml:space="preserve">also </w:t>
      </w:r>
      <w:r w:rsidRPr="00785D06">
        <w:rPr>
          <w:rFonts w:eastAsia="Times New Roman"/>
          <w:sz w:val="20"/>
          <w:szCs w:val="20"/>
          <w:lang w:val="en-US" w:eastAsia="es-ES" w:bidi="es-ES"/>
        </w:rPr>
        <w:t>indicated that</w:t>
      </w:r>
      <w:r w:rsidR="00AF7BC6" w:rsidRPr="00785D06">
        <w:rPr>
          <w:rFonts w:eastAsia="Times New Roman"/>
          <w:sz w:val="20"/>
          <w:szCs w:val="20"/>
          <w:lang w:val="en-US" w:eastAsia="es-ES" w:bidi="es-ES"/>
        </w:rPr>
        <w:t xml:space="preserve"> it has</w:t>
      </w:r>
      <w:r w:rsidR="00FE0244" w:rsidRPr="00785D06">
        <w:rPr>
          <w:rFonts w:eastAsia="Times New Roman"/>
          <w:sz w:val="20"/>
          <w:szCs w:val="20"/>
          <w:lang w:val="en-US" w:eastAsia="es-ES" w:bidi="es-ES"/>
        </w:rPr>
        <w:t xml:space="preserve"> implemented the following</w:t>
      </w:r>
      <w:r w:rsidR="00AB73ED" w:rsidRPr="00785D06">
        <w:rPr>
          <w:rFonts w:eastAsia="Times New Roman"/>
          <w:sz w:val="20"/>
          <w:szCs w:val="20"/>
          <w:lang w:val="en-US" w:eastAsia="es-ES" w:bidi="es-ES"/>
        </w:rPr>
        <w:t xml:space="preserve"> actions</w:t>
      </w:r>
      <w:r w:rsidRPr="00785D06">
        <w:rPr>
          <w:rFonts w:eastAsia="Times New Roman"/>
          <w:sz w:val="20"/>
          <w:szCs w:val="20"/>
          <w:lang w:val="en-US" w:eastAsia="es-ES" w:bidi="es-ES"/>
        </w:rPr>
        <w:t xml:space="preserve">: a) </w:t>
      </w:r>
      <w:r w:rsidR="001122D9" w:rsidRPr="00785D06">
        <w:rPr>
          <w:rFonts w:eastAsia="Times New Roman"/>
          <w:sz w:val="20"/>
          <w:szCs w:val="20"/>
          <w:lang w:val="en-US" w:eastAsia="es-ES" w:bidi="es-ES"/>
        </w:rPr>
        <w:t xml:space="preserve">a computerized </w:t>
      </w:r>
      <w:r w:rsidRPr="00785D06">
        <w:rPr>
          <w:rFonts w:eastAsia="Times New Roman"/>
          <w:sz w:val="20"/>
          <w:szCs w:val="20"/>
          <w:lang w:val="en-US" w:eastAsia="es-ES" w:bidi="es-ES"/>
        </w:rPr>
        <w:t xml:space="preserve">system </w:t>
      </w:r>
      <w:r w:rsidR="001122D9" w:rsidRPr="00785D06">
        <w:rPr>
          <w:rFonts w:eastAsia="Times New Roman"/>
          <w:sz w:val="20"/>
          <w:szCs w:val="20"/>
          <w:lang w:val="en-US" w:eastAsia="es-ES" w:bidi="es-ES"/>
        </w:rPr>
        <w:t xml:space="preserve">to record </w:t>
      </w:r>
      <w:r w:rsidRPr="00785D06">
        <w:rPr>
          <w:rFonts w:eastAsia="Times New Roman"/>
          <w:sz w:val="20"/>
          <w:szCs w:val="20"/>
          <w:lang w:val="en-US" w:eastAsia="es-ES" w:bidi="es-ES"/>
        </w:rPr>
        <w:t xml:space="preserve">cases of sexual violence </w:t>
      </w:r>
      <w:r w:rsidR="00FE0244" w:rsidRPr="00785D06">
        <w:rPr>
          <w:rFonts w:eastAsia="Times New Roman"/>
          <w:sz w:val="20"/>
          <w:szCs w:val="20"/>
          <w:lang w:val="en-US" w:eastAsia="es-ES" w:bidi="es-ES"/>
        </w:rPr>
        <w:t>reported in schools -</w:t>
      </w:r>
      <w:r w:rsidRPr="00785D06">
        <w:rPr>
          <w:rFonts w:eastAsia="Times New Roman"/>
          <w:sz w:val="20"/>
          <w:szCs w:val="20"/>
          <w:lang w:val="en-US" w:eastAsia="es-ES" w:bidi="es-ES"/>
        </w:rPr>
        <w:t>REDEVI</w:t>
      </w:r>
      <w:r w:rsidR="00FE0244" w:rsidRPr="00785D06">
        <w:rPr>
          <w:rFonts w:eastAsia="Times New Roman"/>
          <w:sz w:val="20"/>
          <w:szCs w:val="20"/>
          <w:lang w:val="en-US" w:eastAsia="es-ES" w:bidi="es-ES"/>
        </w:rPr>
        <w:t>;</w:t>
      </w:r>
      <w:r w:rsidRPr="00785D06">
        <w:rPr>
          <w:rStyle w:val="Refdenotaalpie"/>
          <w:rFonts w:eastAsia="Times New Roman"/>
          <w:lang w:val="en-US" w:eastAsia="es-ES" w:bidi="es-ES"/>
        </w:rPr>
        <w:footnoteReference w:id="221"/>
      </w:r>
      <w:r w:rsidRPr="00785D06">
        <w:rPr>
          <w:rFonts w:eastAsia="Times New Roman"/>
          <w:lang w:val="en-US" w:eastAsia="es-ES" w:bidi="es-ES"/>
        </w:rPr>
        <w:t xml:space="preserve"> </w:t>
      </w:r>
      <w:r w:rsidRPr="00785D06">
        <w:rPr>
          <w:rFonts w:eastAsia="Times New Roman"/>
          <w:sz w:val="20"/>
          <w:szCs w:val="20"/>
          <w:lang w:val="en-US" w:eastAsia="es-ES" w:bidi="es-ES"/>
        </w:rPr>
        <w:t xml:space="preserve">b) </w:t>
      </w:r>
      <w:r w:rsidR="004D7F09" w:rsidRPr="00785D06">
        <w:rPr>
          <w:rFonts w:eastAsia="Times New Roman"/>
          <w:sz w:val="20"/>
          <w:szCs w:val="20"/>
          <w:lang w:val="en-US" w:eastAsia="es-ES" w:bidi="es-ES"/>
        </w:rPr>
        <w:t xml:space="preserve">updated rules </w:t>
      </w:r>
      <w:r w:rsidR="00FE0244" w:rsidRPr="00785D06">
        <w:rPr>
          <w:rFonts w:eastAsia="Times New Roman"/>
          <w:sz w:val="20"/>
          <w:szCs w:val="20"/>
          <w:lang w:val="en-US" w:eastAsia="es-ES" w:bidi="es-ES"/>
        </w:rPr>
        <w:t xml:space="preserve">on </w:t>
      </w:r>
      <w:r w:rsidRPr="00785D06">
        <w:rPr>
          <w:rFonts w:eastAsia="Times New Roman"/>
          <w:sz w:val="20"/>
          <w:szCs w:val="20"/>
          <w:lang w:val="en-US" w:eastAsia="es-ES" w:bidi="es-ES"/>
        </w:rPr>
        <w:t xml:space="preserve">the obligation to protect children and punish </w:t>
      </w:r>
      <w:r w:rsidR="00FE0244" w:rsidRPr="00785D06">
        <w:rPr>
          <w:rFonts w:eastAsia="Times New Roman"/>
          <w:sz w:val="20"/>
          <w:szCs w:val="20"/>
          <w:lang w:val="en-US" w:eastAsia="es-ES" w:bidi="es-ES"/>
        </w:rPr>
        <w:t xml:space="preserve">sexual offenses </w:t>
      </w:r>
      <w:r w:rsidRPr="00785D06">
        <w:rPr>
          <w:rFonts w:eastAsia="Times New Roman"/>
          <w:sz w:val="20"/>
          <w:szCs w:val="20"/>
          <w:lang w:val="en-US" w:eastAsia="es-ES" w:bidi="es-ES"/>
        </w:rPr>
        <w:t>committed in educational establishments</w:t>
      </w:r>
      <w:r w:rsidR="00FE0244"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22"/>
      </w:r>
      <w:r w:rsidRPr="00785D06">
        <w:rPr>
          <w:rFonts w:eastAsia="Times New Roman"/>
          <w:sz w:val="20"/>
          <w:szCs w:val="20"/>
          <w:lang w:val="en-US" w:eastAsia="es-ES" w:bidi="es-ES"/>
        </w:rPr>
        <w:t xml:space="preserve"> c) the</w:t>
      </w:r>
      <w:r w:rsidRPr="00785D06">
        <w:rPr>
          <w:rFonts w:eastAsia="Times New Roman"/>
          <w:b/>
          <w:sz w:val="20"/>
          <w:szCs w:val="20"/>
          <w:lang w:val="en-US" w:eastAsia="es-ES" w:bidi="es-ES"/>
        </w:rPr>
        <w:t xml:space="preserve"> </w:t>
      </w:r>
      <w:r w:rsidRPr="00785D06">
        <w:rPr>
          <w:sz w:val="20"/>
          <w:szCs w:val="20"/>
          <w:lang w:val="en-US"/>
        </w:rPr>
        <w:t xml:space="preserve">Ministry of Education has </w:t>
      </w:r>
      <w:r w:rsidR="00AF7BC6" w:rsidRPr="00785D06">
        <w:rPr>
          <w:sz w:val="20"/>
          <w:szCs w:val="20"/>
          <w:lang w:val="en-US"/>
        </w:rPr>
        <w:t>adopted several</w:t>
      </w:r>
      <w:r w:rsidR="00734DC9" w:rsidRPr="00785D06">
        <w:rPr>
          <w:sz w:val="20"/>
          <w:szCs w:val="20"/>
          <w:lang w:val="en-US"/>
        </w:rPr>
        <w:t xml:space="preserve"> plans, protocols and rules </w:t>
      </w:r>
      <w:r w:rsidRPr="00785D06">
        <w:rPr>
          <w:sz w:val="20"/>
          <w:szCs w:val="20"/>
          <w:lang w:val="en-US"/>
        </w:rPr>
        <w:t xml:space="preserve">aimed at preventing and eradicating sexual violence in Ecuador’s </w:t>
      </w:r>
      <w:r w:rsidR="00734DC9" w:rsidRPr="00785D06">
        <w:rPr>
          <w:sz w:val="20"/>
          <w:szCs w:val="20"/>
          <w:lang w:val="en-US"/>
        </w:rPr>
        <w:t>schools</w:t>
      </w:r>
      <w:r w:rsidRPr="00785D06">
        <w:rPr>
          <w:sz w:val="20"/>
          <w:szCs w:val="20"/>
          <w:lang w:val="en-US"/>
        </w:rPr>
        <w:t xml:space="preserve">, </w:t>
      </w:r>
      <w:r w:rsidR="00734DC9" w:rsidRPr="00785D06">
        <w:rPr>
          <w:sz w:val="20"/>
          <w:szCs w:val="20"/>
          <w:lang w:val="en-US"/>
        </w:rPr>
        <w:t xml:space="preserve">such </w:t>
      </w:r>
      <w:r w:rsidRPr="00785D06">
        <w:rPr>
          <w:sz w:val="20"/>
          <w:szCs w:val="20"/>
          <w:lang w:val="en-US"/>
        </w:rPr>
        <w:t xml:space="preserve">as the </w:t>
      </w:r>
      <w:r w:rsidR="00F03D04" w:rsidRPr="00785D06">
        <w:rPr>
          <w:sz w:val="20"/>
          <w:szCs w:val="20"/>
          <w:lang w:val="en-US"/>
        </w:rPr>
        <w:t xml:space="preserve">Comprehensive </w:t>
      </w:r>
      <w:r w:rsidRPr="00785D06">
        <w:rPr>
          <w:sz w:val="20"/>
          <w:szCs w:val="20"/>
          <w:lang w:val="en-US"/>
        </w:rPr>
        <w:t xml:space="preserve">National </w:t>
      </w:r>
      <w:r w:rsidR="00734DC9" w:rsidRPr="00785D06">
        <w:rPr>
          <w:sz w:val="20"/>
          <w:szCs w:val="20"/>
          <w:lang w:val="en-US"/>
        </w:rPr>
        <w:t xml:space="preserve">Plan </w:t>
      </w:r>
      <w:r w:rsidR="001A2D39" w:rsidRPr="00785D06">
        <w:rPr>
          <w:sz w:val="20"/>
          <w:szCs w:val="20"/>
          <w:lang w:val="en-US"/>
        </w:rPr>
        <w:t xml:space="preserve">to eradicate sex </w:t>
      </w:r>
      <w:r w:rsidR="00734DC9" w:rsidRPr="00785D06">
        <w:rPr>
          <w:sz w:val="20"/>
          <w:szCs w:val="20"/>
          <w:lang w:val="en-US"/>
        </w:rPr>
        <w:t xml:space="preserve">offenses </w:t>
      </w:r>
      <w:r w:rsidR="001A2D39" w:rsidRPr="00785D06">
        <w:rPr>
          <w:sz w:val="20"/>
          <w:szCs w:val="20"/>
          <w:lang w:val="en-US"/>
        </w:rPr>
        <w:t>in the e</w:t>
      </w:r>
      <w:r w:rsidRPr="00785D06">
        <w:rPr>
          <w:sz w:val="20"/>
          <w:szCs w:val="20"/>
          <w:lang w:val="en-US"/>
        </w:rPr>
        <w:t>ducation system and other</w:t>
      </w:r>
      <w:r w:rsidR="00F03D04" w:rsidRPr="00785D06">
        <w:rPr>
          <w:sz w:val="20"/>
          <w:szCs w:val="20"/>
          <w:lang w:val="en-US"/>
        </w:rPr>
        <w:t>s</w:t>
      </w:r>
      <w:r w:rsidR="00FE0244" w:rsidRPr="00785D06">
        <w:rPr>
          <w:sz w:val="20"/>
          <w:szCs w:val="20"/>
          <w:lang w:val="en-US"/>
        </w:rPr>
        <w:t>;</w:t>
      </w:r>
      <w:r w:rsidRPr="00785D06">
        <w:rPr>
          <w:rStyle w:val="Refdenotaalpie"/>
          <w:sz w:val="20"/>
          <w:szCs w:val="20"/>
          <w:lang w:val="en-US"/>
        </w:rPr>
        <w:footnoteReference w:id="223"/>
      </w:r>
      <w:r w:rsidRPr="00785D06">
        <w:rPr>
          <w:sz w:val="20"/>
          <w:szCs w:val="20"/>
          <w:lang w:val="en-US"/>
        </w:rPr>
        <w:t xml:space="preserve"> and d) different public policies for the prevention of sexual violence in schools.</w:t>
      </w:r>
      <w:r w:rsidRPr="00785D06">
        <w:rPr>
          <w:b/>
          <w:sz w:val="20"/>
          <w:szCs w:val="20"/>
          <w:lang w:val="en-US"/>
        </w:rPr>
        <w:t xml:space="preserve"> </w:t>
      </w:r>
      <w:r w:rsidRPr="00785D06">
        <w:rPr>
          <w:sz w:val="20"/>
          <w:szCs w:val="20"/>
          <w:lang w:val="en-US"/>
        </w:rPr>
        <w:t>In</w:t>
      </w:r>
      <w:r w:rsidRPr="00785D06">
        <w:rPr>
          <w:b/>
          <w:sz w:val="20"/>
          <w:szCs w:val="20"/>
          <w:lang w:val="en-US"/>
        </w:rPr>
        <w:t xml:space="preserve"> </w:t>
      </w:r>
      <w:r w:rsidRPr="00785D06">
        <w:rPr>
          <w:sz w:val="20"/>
          <w:szCs w:val="20"/>
          <w:lang w:val="en-US"/>
        </w:rPr>
        <w:t>that context</w:t>
      </w:r>
      <w:r w:rsidRPr="00785D06">
        <w:rPr>
          <w:rFonts w:eastAsia="Times New Roman"/>
          <w:sz w:val="20"/>
          <w:szCs w:val="20"/>
          <w:lang w:val="en-US" w:eastAsia="es-ES" w:bidi="es-ES"/>
        </w:rPr>
        <w:t xml:space="preserve">, </w:t>
      </w:r>
      <w:r w:rsidR="00D96C53" w:rsidRPr="00785D06">
        <w:rPr>
          <w:rFonts w:eastAsia="Times New Roman"/>
          <w:sz w:val="20"/>
          <w:szCs w:val="20"/>
          <w:lang w:val="en-US" w:eastAsia="es-ES" w:bidi="es-ES"/>
        </w:rPr>
        <w:t xml:space="preserve">other actions include </w:t>
      </w:r>
      <w:r w:rsidR="001A2D39" w:rsidRPr="00785D06">
        <w:rPr>
          <w:rFonts w:eastAsia="Times New Roman"/>
          <w:sz w:val="20"/>
          <w:szCs w:val="20"/>
          <w:lang w:val="en-US" w:eastAsia="es-ES" w:bidi="es-ES"/>
        </w:rPr>
        <w:t>teacher training</w:t>
      </w:r>
      <w:r w:rsidRPr="00785D06">
        <w:rPr>
          <w:rFonts w:eastAsia="Times New Roman"/>
          <w:sz w:val="20"/>
          <w:szCs w:val="20"/>
          <w:lang w:val="en-US" w:eastAsia="es-ES" w:bidi="es-ES"/>
        </w:rPr>
        <w:t xml:space="preserve">, prevention and </w:t>
      </w:r>
      <w:r w:rsidR="00D96C53" w:rsidRPr="00785D06">
        <w:rPr>
          <w:rFonts w:eastAsia="Times New Roman"/>
          <w:sz w:val="20"/>
          <w:szCs w:val="20"/>
          <w:lang w:val="en-US" w:eastAsia="es-ES" w:bidi="es-ES"/>
        </w:rPr>
        <w:t>support measures</w:t>
      </w:r>
      <w:r w:rsidRPr="00785D06">
        <w:rPr>
          <w:rFonts w:eastAsia="Times New Roman"/>
          <w:sz w:val="20"/>
          <w:szCs w:val="20"/>
          <w:lang w:val="en-US" w:eastAsia="es-ES" w:bidi="es-ES"/>
        </w:rPr>
        <w:t xml:space="preserve">, </w:t>
      </w:r>
      <w:r w:rsidR="001A2D39" w:rsidRPr="00785D06">
        <w:rPr>
          <w:rFonts w:eastAsia="Times New Roman"/>
          <w:sz w:val="20"/>
          <w:szCs w:val="20"/>
          <w:lang w:val="en-US" w:eastAsia="es-ES" w:bidi="es-ES"/>
        </w:rPr>
        <w:t xml:space="preserve">dissemination </w:t>
      </w:r>
      <w:r w:rsidRPr="00785D06">
        <w:rPr>
          <w:rFonts w:eastAsia="Times New Roman"/>
          <w:sz w:val="20"/>
          <w:szCs w:val="20"/>
          <w:lang w:val="en-US" w:eastAsia="es-ES" w:bidi="es-ES"/>
        </w:rPr>
        <w:t xml:space="preserve">of information, design of protocols and implementation of public policies and institutional coordination for effective detection and </w:t>
      </w:r>
      <w:r w:rsidR="00D96C53" w:rsidRPr="00785D06">
        <w:rPr>
          <w:rFonts w:eastAsia="Times New Roman"/>
          <w:sz w:val="20"/>
          <w:szCs w:val="20"/>
          <w:lang w:val="en-US" w:eastAsia="es-ES" w:bidi="es-ES"/>
        </w:rPr>
        <w:t xml:space="preserve">comprehensive </w:t>
      </w:r>
      <w:r w:rsidRPr="00785D06">
        <w:rPr>
          <w:rFonts w:eastAsia="Times New Roman"/>
          <w:sz w:val="20"/>
          <w:szCs w:val="20"/>
          <w:lang w:val="en-US" w:eastAsia="es-ES" w:bidi="es-ES"/>
        </w:rPr>
        <w:t>protection</w:t>
      </w:r>
      <w:r w:rsidR="001A2D39"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24"/>
      </w:r>
      <w:r w:rsidRPr="00785D06">
        <w:rPr>
          <w:rFonts w:eastAsia="Times New Roman"/>
          <w:sz w:val="20"/>
          <w:szCs w:val="20"/>
          <w:lang w:val="en-US" w:eastAsia="es-ES" w:bidi="es-ES"/>
        </w:rPr>
        <w:t xml:space="preserve">  </w:t>
      </w:r>
    </w:p>
    <w:p w14:paraId="577E13D9" w14:textId="77777777" w:rsidR="00C254BF" w:rsidRPr="00785D06" w:rsidRDefault="00C254BF" w:rsidP="00C254BF">
      <w:pPr>
        <w:pStyle w:val="Prrafodelista"/>
        <w:rPr>
          <w:rFonts w:eastAsia="Times New Roman"/>
          <w:sz w:val="20"/>
          <w:szCs w:val="20"/>
          <w:lang w:val="en-US" w:eastAsia="es-ES" w:bidi="es-ES"/>
        </w:rPr>
      </w:pPr>
    </w:p>
    <w:p w14:paraId="1ACC56E8" w14:textId="77777777" w:rsidR="00C254BF" w:rsidRPr="00785D06" w:rsidRDefault="0099658A" w:rsidP="00C254BF">
      <w:pPr>
        <w:pStyle w:val="Prrafodelista"/>
        <w:numPr>
          <w:ilvl w:val="0"/>
          <w:numId w:val="35"/>
        </w:numPr>
        <w:ind w:left="0" w:firstLine="0"/>
        <w:contextualSpacing w:val="0"/>
        <w:jc w:val="both"/>
        <w:rPr>
          <w:sz w:val="20"/>
          <w:szCs w:val="20"/>
          <w:lang w:val="en-US"/>
        </w:rPr>
      </w:pPr>
      <w:r w:rsidRPr="00785D06">
        <w:rPr>
          <w:sz w:val="20"/>
          <w:szCs w:val="20"/>
          <w:lang w:val="en-US"/>
        </w:rPr>
        <w:t>In addition</w:t>
      </w:r>
      <w:r w:rsidR="00971DD9" w:rsidRPr="00785D06">
        <w:rPr>
          <w:sz w:val="20"/>
          <w:szCs w:val="20"/>
          <w:lang w:val="en-US"/>
        </w:rPr>
        <w:t xml:space="preserve"> to the foregoing</w:t>
      </w:r>
      <w:r w:rsidR="00C254BF" w:rsidRPr="00785D06">
        <w:rPr>
          <w:sz w:val="20"/>
          <w:szCs w:val="20"/>
          <w:lang w:val="en-US"/>
        </w:rPr>
        <w:t xml:space="preserve">, the </w:t>
      </w:r>
      <w:r w:rsidRPr="00785D06">
        <w:rPr>
          <w:sz w:val="20"/>
          <w:szCs w:val="20"/>
          <w:lang w:val="en-US"/>
        </w:rPr>
        <w:t>expert witness</w:t>
      </w:r>
      <w:r w:rsidR="00146DF8" w:rsidRPr="00785D06">
        <w:rPr>
          <w:sz w:val="20"/>
          <w:szCs w:val="20"/>
          <w:lang w:val="en-US"/>
        </w:rPr>
        <w:t>es</w:t>
      </w:r>
      <w:r w:rsidR="00C254BF" w:rsidRPr="00785D06">
        <w:rPr>
          <w:sz w:val="20"/>
          <w:szCs w:val="20"/>
          <w:lang w:val="en-US"/>
        </w:rPr>
        <w:t xml:space="preserve"> Cobos Velazco and Bustamante Torres </w:t>
      </w:r>
      <w:r w:rsidR="00AF7BC6" w:rsidRPr="00785D06">
        <w:rPr>
          <w:sz w:val="20"/>
          <w:szCs w:val="20"/>
          <w:lang w:val="en-US"/>
        </w:rPr>
        <w:t xml:space="preserve">stated </w:t>
      </w:r>
      <w:r w:rsidR="00BF3188" w:rsidRPr="00785D06">
        <w:rPr>
          <w:sz w:val="20"/>
          <w:szCs w:val="20"/>
          <w:lang w:val="en-US"/>
        </w:rPr>
        <w:t>that in</w:t>
      </w:r>
      <w:r w:rsidR="00C254BF" w:rsidRPr="00785D06">
        <w:rPr>
          <w:sz w:val="20"/>
          <w:szCs w:val="20"/>
          <w:lang w:val="en-US"/>
        </w:rPr>
        <w:t xml:space="preserve"> </w:t>
      </w:r>
      <w:r w:rsidR="00BF3188" w:rsidRPr="00785D06">
        <w:rPr>
          <w:sz w:val="20"/>
          <w:szCs w:val="20"/>
          <w:lang w:val="en-US"/>
        </w:rPr>
        <w:t>2006</w:t>
      </w:r>
      <w:r w:rsidRPr="00785D06">
        <w:rPr>
          <w:sz w:val="20"/>
          <w:szCs w:val="20"/>
          <w:lang w:val="en-US"/>
        </w:rPr>
        <w:t xml:space="preserve"> </w:t>
      </w:r>
      <w:r w:rsidR="00547484" w:rsidRPr="00785D06">
        <w:rPr>
          <w:sz w:val="20"/>
          <w:szCs w:val="20"/>
          <w:lang w:val="en-US"/>
        </w:rPr>
        <w:t xml:space="preserve">the Ministry of Education began to </w:t>
      </w:r>
      <w:r w:rsidR="00146DF8" w:rsidRPr="00785D06">
        <w:rPr>
          <w:sz w:val="20"/>
          <w:szCs w:val="20"/>
          <w:lang w:val="en-US"/>
        </w:rPr>
        <w:t xml:space="preserve">implement various </w:t>
      </w:r>
      <w:r w:rsidR="00930F2C" w:rsidRPr="00785D06">
        <w:rPr>
          <w:sz w:val="20"/>
          <w:szCs w:val="20"/>
          <w:lang w:val="en-US"/>
        </w:rPr>
        <w:t xml:space="preserve">measures </w:t>
      </w:r>
      <w:r w:rsidR="00146DF8" w:rsidRPr="00785D06">
        <w:rPr>
          <w:sz w:val="20"/>
          <w:szCs w:val="20"/>
          <w:lang w:val="en-US"/>
        </w:rPr>
        <w:t>to prevent</w:t>
      </w:r>
      <w:r w:rsidR="00C254BF" w:rsidRPr="00785D06">
        <w:rPr>
          <w:sz w:val="20"/>
          <w:szCs w:val="20"/>
          <w:lang w:val="en-US"/>
        </w:rPr>
        <w:t xml:space="preserve"> sexual violence in </w:t>
      </w:r>
      <w:r w:rsidR="00547484" w:rsidRPr="00785D06">
        <w:rPr>
          <w:sz w:val="20"/>
          <w:szCs w:val="20"/>
          <w:lang w:val="en-US"/>
        </w:rPr>
        <w:t>schools</w:t>
      </w:r>
      <w:r w:rsidR="00146DF8" w:rsidRPr="00785D06">
        <w:rPr>
          <w:sz w:val="20"/>
          <w:szCs w:val="20"/>
          <w:lang w:val="en-US"/>
        </w:rPr>
        <w:t xml:space="preserve">, such as </w:t>
      </w:r>
      <w:r w:rsidR="00547484" w:rsidRPr="00785D06">
        <w:rPr>
          <w:sz w:val="20"/>
          <w:szCs w:val="20"/>
          <w:lang w:val="en-US"/>
        </w:rPr>
        <w:t xml:space="preserve">the National </w:t>
      </w:r>
      <w:r w:rsidR="00C254BF" w:rsidRPr="00785D06">
        <w:rPr>
          <w:sz w:val="20"/>
          <w:szCs w:val="20"/>
          <w:lang w:val="en-US"/>
        </w:rPr>
        <w:t xml:space="preserve">Education </w:t>
      </w:r>
      <w:r w:rsidR="00547484" w:rsidRPr="00785D06">
        <w:rPr>
          <w:sz w:val="20"/>
          <w:szCs w:val="20"/>
          <w:lang w:val="en-US"/>
        </w:rPr>
        <w:t xml:space="preserve">Program on </w:t>
      </w:r>
      <w:r w:rsidR="00C254BF" w:rsidRPr="00785D06">
        <w:rPr>
          <w:sz w:val="20"/>
          <w:szCs w:val="20"/>
          <w:lang w:val="en-US"/>
        </w:rPr>
        <w:t xml:space="preserve">Sexuality and </w:t>
      </w:r>
      <w:r w:rsidR="00547484" w:rsidRPr="00785D06">
        <w:rPr>
          <w:sz w:val="20"/>
          <w:szCs w:val="20"/>
          <w:lang w:val="en-US"/>
        </w:rPr>
        <w:t xml:space="preserve">Love </w:t>
      </w:r>
      <w:r w:rsidR="00146DF8" w:rsidRPr="00785D06">
        <w:rPr>
          <w:sz w:val="20"/>
          <w:szCs w:val="20"/>
          <w:lang w:val="en-US"/>
        </w:rPr>
        <w:t>(PRONESA)</w:t>
      </w:r>
      <w:r w:rsidR="00C254BF" w:rsidRPr="00785D06">
        <w:rPr>
          <w:sz w:val="20"/>
          <w:szCs w:val="20"/>
          <w:lang w:val="en-US"/>
        </w:rPr>
        <w:t xml:space="preserve"> </w:t>
      </w:r>
      <w:r w:rsidR="00146DF8" w:rsidRPr="00785D06">
        <w:rPr>
          <w:sz w:val="20"/>
          <w:szCs w:val="20"/>
          <w:lang w:val="en-US"/>
        </w:rPr>
        <w:t xml:space="preserve">and, </w:t>
      </w:r>
      <w:r w:rsidR="00695EC9" w:rsidRPr="00785D06">
        <w:rPr>
          <w:sz w:val="20"/>
          <w:szCs w:val="20"/>
          <w:lang w:val="en-US"/>
        </w:rPr>
        <w:t xml:space="preserve">based on </w:t>
      </w:r>
      <w:r w:rsidRPr="00785D06">
        <w:rPr>
          <w:sz w:val="20"/>
          <w:szCs w:val="20"/>
          <w:lang w:val="en-US"/>
        </w:rPr>
        <w:t xml:space="preserve">ministerial decisions, </w:t>
      </w:r>
      <w:r w:rsidR="00695EC9" w:rsidRPr="00785D06">
        <w:rPr>
          <w:sz w:val="20"/>
          <w:szCs w:val="20"/>
          <w:lang w:val="en-US"/>
        </w:rPr>
        <w:t xml:space="preserve">the </w:t>
      </w:r>
      <w:r w:rsidRPr="00785D06">
        <w:rPr>
          <w:sz w:val="20"/>
          <w:szCs w:val="20"/>
          <w:lang w:val="en-US"/>
        </w:rPr>
        <w:t xml:space="preserve">national </w:t>
      </w:r>
      <w:r w:rsidR="00695EC9" w:rsidRPr="00785D06">
        <w:rPr>
          <w:sz w:val="20"/>
          <w:szCs w:val="20"/>
          <w:lang w:val="en-US"/>
        </w:rPr>
        <w:t xml:space="preserve">plan for the </w:t>
      </w:r>
      <w:r w:rsidRPr="00785D06">
        <w:rPr>
          <w:sz w:val="20"/>
          <w:szCs w:val="20"/>
          <w:lang w:val="en-US"/>
        </w:rPr>
        <w:t>er</w:t>
      </w:r>
      <w:r w:rsidR="00C254BF" w:rsidRPr="00785D06">
        <w:rPr>
          <w:sz w:val="20"/>
          <w:szCs w:val="20"/>
          <w:lang w:val="en-US"/>
        </w:rPr>
        <w:t xml:space="preserve">adication of </w:t>
      </w:r>
      <w:r w:rsidR="00695EC9" w:rsidRPr="00785D06">
        <w:rPr>
          <w:sz w:val="20"/>
          <w:szCs w:val="20"/>
          <w:lang w:val="en-US"/>
        </w:rPr>
        <w:t>sex</w:t>
      </w:r>
      <w:r w:rsidR="00146DF8" w:rsidRPr="00785D06">
        <w:rPr>
          <w:sz w:val="20"/>
          <w:szCs w:val="20"/>
          <w:lang w:val="en-US"/>
        </w:rPr>
        <w:t>ual offenses</w:t>
      </w:r>
      <w:r w:rsidR="00695EC9" w:rsidRPr="00785D06">
        <w:rPr>
          <w:sz w:val="20"/>
          <w:szCs w:val="20"/>
          <w:lang w:val="en-US"/>
        </w:rPr>
        <w:t xml:space="preserve"> in schools </w:t>
      </w:r>
      <w:r w:rsidR="00C254BF" w:rsidRPr="00785D06">
        <w:rPr>
          <w:sz w:val="20"/>
          <w:szCs w:val="20"/>
          <w:lang w:val="en-US"/>
        </w:rPr>
        <w:t xml:space="preserve">and the institutionalization of </w:t>
      </w:r>
      <w:r w:rsidR="00695EC9" w:rsidRPr="00785D06">
        <w:rPr>
          <w:sz w:val="20"/>
          <w:szCs w:val="20"/>
          <w:lang w:val="en-US"/>
        </w:rPr>
        <w:t>sex</w:t>
      </w:r>
      <w:r w:rsidR="00AF7BC6" w:rsidRPr="00785D06">
        <w:rPr>
          <w:sz w:val="20"/>
          <w:szCs w:val="20"/>
          <w:lang w:val="en-US"/>
        </w:rPr>
        <w:t>ual</w:t>
      </w:r>
      <w:r w:rsidR="00695EC9" w:rsidRPr="00785D06">
        <w:rPr>
          <w:sz w:val="20"/>
          <w:szCs w:val="20"/>
          <w:lang w:val="en-US"/>
        </w:rPr>
        <w:t xml:space="preserve"> </w:t>
      </w:r>
      <w:r w:rsidR="00C254BF" w:rsidRPr="00785D06">
        <w:rPr>
          <w:sz w:val="20"/>
          <w:szCs w:val="20"/>
          <w:lang w:val="en-US"/>
        </w:rPr>
        <w:t xml:space="preserve">education in </w:t>
      </w:r>
      <w:r w:rsidR="00930F2C" w:rsidRPr="00785D06">
        <w:rPr>
          <w:sz w:val="20"/>
          <w:szCs w:val="20"/>
          <w:lang w:val="en-US"/>
        </w:rPr>
        <w:t>national school curriculum</w:t>
      </w:r>
      <w:r w:rsidR="000A55CD" w:rsidRPr="00785D06">
        <w:rPr>
          <w:sz w:val="20"/>
          <w:szCs w:val="20"/>
          <w:lang w:val="en-US"/>
        </w:rPr>
        <w:t>;</w:t>
      </w:r>
      <w:r w:rsidR="00BF3188" w:rsidRPr="00785D06">
        <w:rPr>
          <w:sz w:val="20"/>
          <w:szCs w:val="20"/>
          <w:lang w:val="en-US"/>
        </w:rPr>
        <w:t xml:space="preserve"> also</w:t>
      </w:r>
      <w:r w:rsidR="000A55CD" w:rsidRPr="00785D06">
        <w:rPr>
          <w:sz w:val="20"/>
          <w:szCs w:val="20"/>
          <w:lang w:val="en-US"/>
        </w:rPr>
        <w:t>,</w:t>
      </w:r>
      <w:r w:rsidR="00930F2C" w:rsidRPr="00785D06">
        <w:rPr>
          <w:sz w:val="20"/>
          <w:szCs w:val="20"/>
          <w:lang w:val="en-US"/>
        </w:rPr>
        <w:t xml:space="preserve"> </w:t>
      </w:r>
      <w:r w:rsidR="000A55CD" w:rsidRPr="00785D06">
        <w:rPr>
          <w:sz w:val="20"/>
          <w:szCs w:val="20"/>
          <w:lang w:val="en-US"/>
        </w:rPr>
        <w:t>s</w:t>
      </w:r>
      <w:r w:rsidR="00C254BF" w:rsidRPr="00785D06">
        <w:rPr>
          <w:sz w:val="20"/>
          <w:szCs w:val="20"/>
          <w:lang w:val="en-US"/>
        </w:rPr>
        <w:t>ince 2012</w:t>
      </w:r>
      <w:r w:rsidR="00930F2C" w:rsidRPr="00785D06">
        <w:rPr>
          <w:sz w:val="20"/>
          <w:szCs w:val="20"/>
          <w:lang w:val="en-US"/>
        </w:rPr>
        <w:t>,</w:t>
      </w:r>
      <w:r w:rsidR="00C254BF" w:rsidRPr="00785D06">
        <w:rPr>
          <w:sz w:val="20"/>
          <w:szCs w:val="20"/>
          <w:lang w:val="en-US"/>
        </w:rPr>
        <w:t xml:space="preserve"> </w:t>
      </w:r>
      <w:r w:rsidR="00217B39" w:rsidRPr="00785D06">
        <w:rPr>
          <w:sz w:val="20"/>
          <w:szCs w:val="20"/>
          <w:lang w:val="en-US"/>
        </w:rPr>
        <w:t>t</w:t>
      </w:r>
      <w:r w:rsidR="00930F2C" w:rsidRPr="00785D06">
        <w:rPr>
          <w:sz w:val="20"/>
          <w:szCs w:val="20"/>
          <w:lang w:val="en-US"/>
        </w:rPr>
        <w:t>eacher</w:t>
      </w:r>
      <w:r w:rsidR="00BF3188" w:rsidRPr="00785D06">
        <w:rPr>
          <w:sz w:val="20"/>
          <w:szCs w:val="20"/>
          <w:lang w:val="en-US"/>
        </w:rPr>
        <w:t>s have received</w:t>
      </w:r>
      <w:r w:rsidR="00930F2C" w:rsidRPr="00785D06">
        <w:rPr>
          <w:sz w:val="20"/>
          <w:szCs w:val="20"/>
          <w:lang w:val="en-US"/>
        </w:rPr>
        <w:t xml:space="preserve"> t</w:t>
      </w:r>
      <w:r w:rsidR="00217B39" w:rsidRPr="00785D06">
        <w:rPr>
          <w:sz w:val="20"/>
          <w:szCs w:val="20"/>
          <w:lang w:val="en-US"/>
        </w:rPr>
        <w:t xml:space="preserve">raining </w:t>
      </w:r>
      <w:r w:rsidR="00BF3188" w:rsidRPr="00785D06">
        <w:rPr>
          <w:sz w:val="20"/>
          <w:szCs w:val="20"/>
          <w:lang w:val="en-US"/>
        </w:rPr>
        <w:t xml:space="preserve">on the </w:t>
      </w:r>
      <w:r w:rsidR="00217B39" w:rsidRPr="00785D06">
        <w:rPr>
          <w:sz w:val="20"/>
          <w:szCs w:val="20"/>
          <w:lang w:val="en-US"/>
        </w:rPr>
        <w:t>p</w:t>
      </w:r>
      <w:r w:rsidR="00C254BF" w:rsidRPr="00785D06">
        <w:rPr>
          <w:sz w:val="20"/>
          <w:szCs w:val="20"/>
          <w:lang w:val="en-US"/>
        </w:rPr>
        <w:t>revent</w:t>
      </w:r>
      <w:r w:rsidR="00BF3188" w:rsidRPr="00785D06">
        <w:rPr>
          <w:sz w:val="20"/>
          <w:szCs w:val="20"/>
          <w:lang w:val="en-US"/>
        </w:rPr>
        <w:t>ion and eradication of</w:t>
      </w:r>
      <w:r w:rsidR="00C254BF" w:rsidRPr="00785D06">
        <w:rPr>
          <w:sz w:val="20"/>
          <w:szCs w:val="20"/>
          <w:lang w:val="en-US"/>
        </w:rPr>
        <w:t xml:space="preserve"> sexual abuse in schools. </w:t>
      </w:r>
      <w:r w:rsidR="00547484" w:rsidRPr="00785D06">
        <w:rPr>
          <w:sz w:val="20"/>
          <w:szCs w:val="20"/>
          <w:lang w:val="en-US"/>
        </w:rPr>
        <w:t>The</w:t>
      </w:r>
      <w:r w:rsidR="000A55CD" w:rsidRPr="00785D06">
        <w:rPr>
          <w:sz w:val="20"/>
          <w:szCs w:val="20"/>
          <w:lang w:val="en-US"/>
        </w:rPr>
        <w:t xml:space="preserve"> experts </w:t>
      </w:r>
      <w:r w:rsidR="00547484" w:rsidRPr="00785D06">
        <w:rPr>
          <w:sz w:val="20"/>
          <w:szCs w:val="20"/>
          <w:lang w:val="en-US"/>
        </w:rPr>
        <w:t xml:space="preserve">added </w:t>
      </w:r>
      <w:r w:rsidR="00C254BF" w:rsidRPr="00785D06">
        <w:rPr>
          <w:sz w:val="20"/>
          <w:szCs w:val="20"/>
          <w:lang w:val="en-US"/>
        </w:rPr>
        <w:t xml:space="preserve">that </w:t>
      </w:r>
      <w:r w:rsidR="000A55CD" w:rsidRPr="00785D06">
        <w:rPr>
          <w:sz w:val="20"/>
          <w:szCs w:val="20"/>
          <w:lang w:val="en-US"/>
        </w:rPr>
        <w:t xml:space="preserve">action </w:t>
      </w:r>
      <w:r w:rsidR="00342521" w:rsidRPr="00785D06">
        <w:rPr>
          <w:sz w:val="20"/>
          <w:szCs w:val="20"/>
          <w:lang w:val="en-US"/>
        </w:rPr>
        <w:t>p</w:t>
      </w:r>
      <w:r w:rsidR="00C254BF" w:rsidRPr="00785D06">
        <w:rPr>
          <w:sz w:val="20"/>
          <w:szCs w:val="20"/>
          <w:lang w:val="en-US"/>
        </w:rPr>
        <w:t xml:space="preserve">rotocols </w:t>
      </w:r>
      <w:r w:rsidR="000A55CD" w:rsidRPr="00785D06">
        <w:rPr>
          <w:sz w:val="20"/>
          <w:szCs w:val="20"/>
          <w:lang w:val="en-US"/>
        </w:rPr>
        <w:t xml:space="preserve">were introduced in 2013 to </w:t>
      </w:r>
      <w:r w:rsidR="00342521" w:rsidRPr="00785D06">
        <w:rPr>
          <w:sz w:val="20"/>
          <w:szCs w:val="20"/>
          <w:lang w:val="en-US"/>
        </w:rPr>
        <w:t xml:space="preserve">address </w:t>
      </w:r>
      <w:r w:rsidR="00C254BF" w:rsidRPr="00785D06">
        <w:rPr>
          <w:sz w:val="20"/>
          <w:szCs w:val="20"/>
          <w:lang w:val="en-US"/>
        </w:rPr>
        <w:t xml:space="preserve">violence in </w:t>
      </w:r>
      <w:r w:rsidR="00342521" w:rsidRPr="00785D06">
        <w:rPr>
          <w:sz w:val="20"/>
          <w:szCs w:val="20"/>
          <w:lang w:val="en-US"/>
        </w:rPr>
        <w:t>schools</w:t>
      </w:r>
      <w:r w:rsidR="00C254BF" w:rsidRPr="00785D06">
        <w:rPr>
          <w:sz w:val="20"/>
          <w:szCs w:val="20"/>
          <w:lang w:val="en-US"/>
        </w:rPr>
        <w:t xml:space="preserve"> </w:t>
      </w:r>
      <w:r w:rsidR="00695EC9" w:rsidRPr="00785D06">
        <w:rPr>
          <w:sz w:val="20"/>
          <w:szCs w:val="20"/>
          <w:lang w:val="en-US"/>
        </w:rPr>
        <w:t xml:space="preserve">and tackle </w:t>
      </w:r>
      <w:r w:rsidR="00C254BF" w:rsidRPr="00785D06">
        <w:rPr>
          <w:sz w:val="20"/>
          <w:szCs w:val="20"/>
          <w:lang w:val="en-US"/>
        </w:rPr>
        <w:t>“</w:t>
      </w:r>
      <w:r w:rsidR="00FB58F3" w:rsidRPr="00785D06">
        <w:rPr>
          <w:sz w:val="20"/>
          <w:szCs w:val="20"/>
          <w:lang w:val="en-US"/>
        </w:rPr>
        <w:t xml:space="preserve">all forms of </w:t>
      </w:r>
      <w:r w:rsidR="00C254BF" w:rsidRPr="00785D06">
        <w:rPr>
          <w:sz w:val="20"/>
          <w:szCs w:val="20"/>
          <w:lang w:val="en-US"/>
        </w:rPr>
        <w:t xml:space="preserve">violence that </w:t>
      </w:r>
      <w:r w:rsidR="00695EC9" w:rsidRPr="00785D06">
        <w:rPr>
          <w:sz w:val="20"/>
          <w:szCs w:val="20"/>
          <w:lang w:val="en-US"/>
        </w:rPr>
        <w:t xml:space="preserve">could affect </w:t>
      </w:r>
      <w:r w:rsidR="00C254BF" w:rsidRPr="00785D06">
        <w:rPr>
          <w:sz w:val="20"/>
          <w:szCs w:val="20"/>
          <w:lang w:val="en-US"/>
        </w:rPr>
        <w:t xml:space="preserve">any </w:t>
      </w:r>
      <w:r w:rsidR="00FB58F3" w:rsidRPr="00785D06">
        <w:rPr>
          <w:sz w:val="20"/>
          <w:szCs w:val="20"/>
          <w:lang w:val="en-US"/>
        </w:rPr>
        <w:t xml:space="preserve">child or </w:t>
      </w:r>
      <w:r w:rsidR="00C254BF" w:rsidRPr="00785D06">
        <w:rPr>
          <w:sz w:val="20"/>
          <w:szCs w:val="20"/>
          <w:lang w:val="en-US"/>
        </w:rPr>
        <w:t>adolescent</w:t>
      </w:r>
      <w:r w:rsidR="00FB58F3" w:rsidRPr="00785D06">
        <w:rPr>
          <w:sz w:val="20"/>
          <w:szCs w:val="20"/>
          <w:lang w:val="en-US"/>
        </w:rPr>
        <w:t>.”</w:t>
      </w:r>
      <w:r w:rsidR="00C254BF" w:rsidRPr="00785D06">
        <w:rPr>
          <w:sz w:val="20"/>
          <w:szCs w:val="20"/>
          <w:lang w:val="en-US"/>
        </w:rPr>
        <w:t xml:space="preserve"> </w:t>
      </w:r>
      <w:r w:rsidR="00FB58F3" w:rsidRPr="00785D06">
        <w:rPr>
          <w:sz w:val="20"/>
          <w:szCs w:val="20"/>
          <w:lang w:val="en-US"/>
        </w:rPr>
        <w:t>I</w:t>
      </w:r>
      <w:r w:rsidR="00C254BF" w:rsidRPr="00785D06">
        <w:rPr>
          <w:sz w:val="20"/>
          <w:szCs w:val="20"/>
          <w:lang w:val="en-US"/>
        </w:rPr>
        <w:t xml:space="preserve">n that context, </w:t>
      </w:r>
      <w:r w:rsidR="00FB58F3" w:rsidRPr="00785D06">
        <w:rPr>
          <w:sz w:val="20"/>
          <w:szCs w:val="20"/>
          <w:lang w:val="en-US"/>
        </w:rPr>
        <w:t xml:space="preserve">they mentioned </w:t>
      </w:r>
      <w:r w:rsidR="000A55CD" w:rsidRPr="00785D06">
        <w:rPr>
          <w:sz w:val="20"/>
          <w:szCs w:val="20"/>
          <w:lang w:val="en-US"/>
        </w:rPr>
        <w:t xml:space="preserve">a protocol </w:t>
      </w:r>
      <w:r w:rsidR="00E015A2" w:rsidRPr="00785D06">
        <w:rPr>
          <w:sz w:val="20"/>
          <w:szCs w:val="20"/>
          <w:lang w:val="en-US"/>
        </w:rPr>
        <w:t xml:space="preserve">adopted </w:t>
      </w:r>
      <w:r w:rsidR="00C254BF" w:rsidRPr="00785D06">
        <w:rPr>
          <w:sz w:val="20"/>
          <w:szCs w:val="20"/>
          <w:lang w:val="en-US"/>
        </w:rPr>
        <w:t xml:space="preserve">in 2017 </w:t>
      </w:r>
      <w:r w:rsidR="00A63A91" w:rsidRPr="00785D06">
        <w:rPr>
          <w:sz w:val="20"/>
          <w:szCs w:val="20"/>
          <w:lang w:val="en-US"/>
        </w:rPr>
        <w:t xml:space="preserve">to address </w:t>
      </w:r>
      <w:r w:rsidR="00C254BF" w:rsidRPr="00785D06">
        <w:rPr>
          <w:sz w:val="20"/>
          <w:szCs w:val="20"/>
          <w:lang w:val="en-US"/>
        </w:rPr>
        <w:t xml:space="preserve">sexual violence detected or committed in </w:t>
      </w:r>
      <w:r w:rsidR="000A55CD" w:rsidRPr="00785D06">
        <w:rPr>
          <w:sz w:val="20"/>
          <w:szCs w:val="20"/>
          <w:lang w:val="en-US"/>
        </w:rPr>
        <w:t xml:space="preserve">schools, including various actions for </w:t>
      </w:r>
      <w:r w:rsidRPr="00785D06">
        <w:rPr>
          <w:sz w:val="20"/>
          <w:szCs w:val="20"/>
          <w:lang w:val="en-US"/>
        </w:rPr>
        <w:t xml:space="preserve">reporting </w:t>
      </w:r>
      <w:r w:rsidR="000A55CD" w:rsidRPr="00785D06">
        <w:rPr>
          <w:sz w:val="20"/>
          <w:szCs w:val="20"/>
          <w:lang w:val="en-US"/>
        </w:rPr>
        <w:t>cases to prosecutor</w:t>
      </w:r>
      <w:r w:rsidRPr="00785D06">
        <w:rPr>
          <w:sz w:val="20"/>
          <w:szCs w:val="20"/>
          <w:lang w:val="en-US"/>
        </w:rPr>
        <w:t>s</w:t>
      </w:r>
      <w:r w:rsidR="000A55CD" w:rsidRPr="00785D06">
        <w:rPr>
          <w:sz w:val="20"/>
          <w:szCs w:val="20"/>
          <w:lang w:val="en-US"/>
        </w:rPr>
        <w:t>’</w:t>
      </w:r>
      <w:r w:rsidRPr="00785D06">
        <w:rPr>
          <w:sz w:val="20"/>
          <w:szCs w:val="20"/>
          <w:lang w:val="en-US"/>
        </w:rPr>
        <w:t xml:space="preserve"> office</w:t>
      </w:r>
      <w:r w:rsidR="000A55CD" w:rsidRPr="00785D06">
        <w:rPr>
          <w:sz w:val="20"/>
          <w:szCs w:val="20"/>
          <w:lang w:val="en-US"/>
        </w:rPr>
        <w:t>s</w:t>
      </w:r>
      <w:r w:rsidRPr="00785D06">
        <w:rPr>
          <w:sz w:val="20"/>
          <w:szCs w:val="20"/>
          <w:lang w:val="en-US"/>
        </w:rPr>
        <w:t xml:space="preserve"> and to </w:t>
      </w:r>
      <w:r w:rsidR="00C254BF" w:rsidRPr="00785D06">
        <w:rPr>
          <w:sz w:val="20"/>
          <w:szCs w:val="20"/>
          <w:lang w:val="en-US"/>
        </w:rPr>
        <w:t xml:space="preserve">the administrative authorities when the </w:t>
      </w:r>
      <w:r w:rsidRPr="00785D06">
        <w:rPr>
          <w:sz w:val="20"/>
          <w:szCs w:val="20"/>
          <w:lang w:val="en-US"/>
        </w:rPr>
        <w:t xml:space="preserve">perpetrator </w:t>
      </w:r>
      <w:r w:rsidR="00C254BF" w:rsidRPr="00785D06">
        <w:rPr>
          <w:sz w:val="20"/>
          <w:szCs w:val="20"/>
          <w:lang w:val="en-US"/>
        </w:rPr>
        <w:t xml:space="preserve">is </w:t>
      </w:r>
      <w:r w:rsidRPr="00785D06">
        <w:rPr>
          <w:sz w:val="20"/>
          <w:szCs w:val="20"/>
          <w:lang w:val="en-US"/>
        </w:rPr>
        <w:t xml:space="preserve">a </w:t>
      </w:r>
      <w:r w:rsidR="00C254BF" w:rsidRPr="00785D06">
        <w:rPr>
          <w:sz w:val="20"/>
          <w:szCs w:val="20"/>
          <w:lang w:val="en-US"/>
        </w:rPr>
        <w:t xml:space="preserve">“teacher or </w:t>
      </w:r>
      <w:r w:rsidR="000A55CD" w:rsidRPr="00785D06">
        <w:rPr>
          <w:sz w:val="20"/>
          <w:szCs w:val="20"/>
          <w:lang w:val="en-US"/>
        </w:rPr>
        <w:t xml:space="preserve">an </w:t>
      </w:r>
      <w:r w:rsidR="00C254BF" w:rsidRPr="00785D06">
        <w:rPr>
          <w:sz w:val="20"/>
          <w:szCs w:val="20"/>
          <w:lang w:val="en-US"/>
        </w:rPr>
        <w:t>authority</w:t>
      </w:r>
      <w:r w:rsidR="000A55CD" w:rsidRPr="00785D06">
        <w:rPr>
          <w:sz w:val="20"/>
          <w:szCs w:val="20"/>
          <w:lang w:val="en-US"/>
        </w:rPr>
        <w:t>.”</w:t>
      </w:r>
      <w:r w:rsidR="00C254BF" w:rsidRPr="00785D06">
        <w:rPr>
          <w:sz w:val="20"/>
          <w:szCs w:val="20"/>
          <w:lang w:val="en-US"/>
        </w:rPr>
        <w:t xml:space="preserve"> </w:t>
      </w:r>
      <w:r w:rsidR="00BF3188" w:rsidRPr="00785D06">
        <w:rPr>
          <w:sz w:val="20"/>
          <w:szCs w:val="20"/>
          <w:lang w:val="en-US"/>
        </w:rPr>
        <w:t xml:space="preserve">This protocol </w:t>
      </w:r>
      <w:r w:rsidR="000A55CD" w:rsidRPr="00785D06">
        <w:rPr>
          <w:sz w:val="20"/>
          <w:szCs w:val="20"/>
          <w:lang w:val="en-US"/>
        </w:rPr>
        <w:t xml:space="preserve">also includes </w:t>
      </w:r>
      <w:r w:rsidR="00C254BF" w:rsidRPr="00785D06">
        <w:rPr>
          <w:sz w:val="20"/>
          <w:szCs w:val="20"/>
          <w:lang w:val="en-US"/>
        </w:rPr>
        <w:t>“accompaniment to the victim</w:t>
      </w:r>
      <w:r w:rsidR="00547484" w:rsidRPr="00785D06">
        <w:rPr>
          <w:sz w:val="20"/>
          <w:szCs w:val="20"/>
          <w:lang w:val="en-US"/>
        </w:rPr>
        <w:t>”</w:t>
      </w:r>
      <w:r w:rsidR="00C254BF" w:rsidRPr="00785D06">
        <w:rPr>
          <w:sz w:val="20"/>
          <w:szCs w:val="20"/>
          <w:lang w:val="en-US"/>
        </w:rPr>
        <w:t xml:space="preserve"> </w:t>
      </w:r>
      <w:r w:rsidR="000A55CD" w:rsidRPr="00785D06">
        <w:rPr>
          <w:sz w:val="20"/>
          <w:szCs w:val="20"/>
          <w:lang w:val="en-US"/>
        </w:rPr>
        <w:t xml:space="preserve">as well as </w:t>
      </w:r>
      <w:r w:rsidR="00547484" w:rsidRPr="00785D06">
        <w:rPr>
          <w:sz w:val="20"/>
          <w:szCs w:val="20"/>
          <w:lang w:val="en-US"/>
        </w:rPr>
        <w:t>“psychosocial support”</w:t>
      </w:r>
      <w:r w:rsidR="00C92716" w:rsidRPr="00785D06">
        <w:rPr>
          <w:sz w:val="20"/>
          <w:szCs w:val="20"/>
          <w:lang w:val="en-US"/>
        </w:rPr>
        <w:t xml:space="preserve"> and “gu</w:t>
      </w:r>
      <w:r w:rsidR="00C254BF" w:rsidRPr="00785D06">
        <w:rPr>
          <w:sz w:val="20"/>
          <w:szCs w:val="20"/>
          <w:lang w:val="en-US"/>
        </w:rPr>
        <w:t>arant</w:t>
      </w:r>
      <w:r w:rsidR="00547484" w:rsidRPr="00785D06">
        <w:rPr>
          <w:sz w:val="20"/>
          <w:szCs w:val="20"/>
          <w:lang w:val="en-US"/>
        </w:rPr>
        <w:t>ee</w:t>
      </w:r>
      <w:r w:rsidR="00C92716" w:rsidRPr="00785D06">
        <w:rPr>
          <w:sz w:val="20"/>
          <w:szCs w:val="20"/>
          <w:lang w:val="en-US"/>
        </w:rPr>
        <w:t>s</w:t>
      </w:r>
      <w:r w:rsidR="00AF7BC6" w:rsidRPr="00785D06">
        <w:rPr>
          <w:sz w:val="20"/>
          <w:szCs w:val="20"/>
          <w:lang w:val="en-US"/>
        </w:rPr>
        <w:t xml:space="preserve"> </w:t>
      </w:r>
      <w:r w:rsidR="00C92716" w:rsidRPr="00785D06">
        <w:rPr>
          <w:sz w:val="20"/>
          <w:szCs w:val="20"/>
          <w:lang w:val="en-US"/>
        </w:rPr>
        <w:t xml:space="preserve">compliance with </w:t>
      </w:r>
      <w:r w:rsidR="00C254BF" w:rsidRPr="00785D06">
        <w:rPr>
          <w:sz w:val="20"/>
          <w:szCs w:val="20"/>
          <w:lang w:val="en-US"/>
        </w:rPr>
        <w:t>measures of protection and col</w:t>
      </w:r>
      <w:r w:rsidR="00547484" w:rsidRPr="00785D06">
        <w:rPr>
          <w:sz w:val="20"/>
          <w:szCs w:val="20"/>
          <w:lang w:val="en-US"/>
        </w:rPr>
        <w:t>laboration</w:t>
      </w:r>
      <w:r w:rsidR="00C254BF" w:rsidRPr="00785D06">
        <w:rPr>
          <w:sz w:val="20"/>
          <w:szCs w:val="20"/>
          <w:lang w:val="en-US"/>
        </w:rPr>
        <w:t xml:space="preserve"> with investigation processes</w:t>
      </w:r>
      <w:r w:rsidR="00C92716" w:rsidRPr="00785D06">
        <w:rPr>
          <w:sz w:val="20"/>
          <w:szCs w:val="20"/>
          <w:lang w:val="en-US"/>
        </w:rPr>
        <w:t>.”</w:t>
      </w:r>
      <w:r w:rsidR="00C254BF" w:rsidRPr="00785D06">
        <w:rPr>
          <w:sz w:val="20"/>
          <w:szCs w:val="20"/>
          <w:lang w:val="en-US"/>
        </w:rPr>
        <w:t xml:space="preserve"> </w:t>
      </w:r>
      <w:r w:rsidR="00BF3188" w:rsidRPr="00785D06">
        <w:rPr>
          <w:sz w:val="20"/>
          <w:szCs w:val="20"/>
          <w:lang w:val="en-US"/>
        </w:rPr>
        <w:t>T</w:t>
      </w:r>
      <w:r w:rsidR="000A55CD" w:rsidRPr="00785D06">
        <w:rPr>
          <w:sz w:val="20"/>
          <w:szCs w:val="20"/>
          <w:lang w:val="en-US"/>
        </w:rPr>
        <w:t>hat</w:t>
      </w:r>
      <w:r w:rsidR="00C92716" w:rsidRPr="00785D06">
        <w:rPr>
          <w:sz w:val="20"/>
          <w:szCs w:val="20"/>
          <w:lang w:val="en-US"/>
        </w:rPr>
        <w:t xml:space="preserve"> </w:t>
      </w:r>
      <w:r w:rsidR="00C254BF" w:rsidRPr="00785D06">
        <w:rPr>
          <w:sz w:val="20"/>
          <w:szCs w:val="20"/>
          <w:lang w:val="en-US"/>
        </w:rPr>
        <w:t>same year</w:t>
      </w:r>
      <w:r w:rsidR="000A55CD" w:rsidRPr="00785D06">
        <w:rPr>
          <w:sz w:val="20"/>
          <w:szCs w:val="20"/>
          <w:lang w:val="en-US"/>
        </w:rPr>
        <w:t>,</w:t>
      </w:r>
      <w:r w:rsidR="00C254BF" w:rsidRPr="00785D06">
        <w:rPr>
          <w:sz w:val="20"/>
          <w:szCs w:val="20"/>
          <w:lang w:val="en-US"/>
        </w:rPr>
        <w:t xml:space="preserve"> the Ministry of Education issued an “Action </w:t>
      </w:r>
      <w:r w:rsidR="000A55CD" w:rsidRPr="00785D06">
        <w:rPr>
          <w:sz w:val="20"/>
          <w:szCs w:val="20"/>
          <w:lang w:val="en-US"/>
        </w:rPr>
        <w:t>Guide” for the “care of child</w:t>
      </w:r>
      <w:r w:rsidR="00533B7E" w:rsidRPr="00785D06">
        <w:rPr>
          <w:sz w:val="20"/>
          <w:szCs w:val="20"/>
          <w:lang w:val="en-US"/>
        </w:rPr>
        <w:t>ren</w:t>
      </w:r>
      <w:r w:rsidR="000A55CD" w:rsidRPr="00785D06">
        <w:rPr>
          <w:sz w:val="20"/>
          <w:szCs w:val="20"/>
          <w:lang w:val="en-US"/>
        </w:rPr>
        <w:t xml:space="preserve"> and adolescent</w:t>
      </w:r>
      <w:r w:rsidR="00C254BF" w:rsidRPr="00785D06">
        <w:rPr>
          <w:sz w:val="20"/>
          <w:szCs w:val="20"/>
          <w:lang w:val="en-US"/>
        </w:rPr>
        <w:t xml:space="preserve"> victims of sexual violence committed or detected in </w:t>
      </w:r>
      <w:r w:rsidR="00AF7BC6" w:rsidRPr="00785D06">
        <w:rPr>
          <w:sz w:val="20"/>
          <w:szCs w:val="20"/>
          <w:lang w:val="en-US"/>
        </w:rPr>
        <w:t xml:space="preserve">schools </w:t>
      </w:r>
      <w:r w:rsidR="00C254BF" w:rsidRPr="00785D06">
        <w:rPr>
          <w:sz w:val="20"/>
          <w:szCs w:val="20"/>
          <w:lang w:val="en-US"/>
        </w:rPr>
        <w:t xml:space="preserve">of the National Education System.” </w:t>
      </w:r>
    </w:p>
    <w:p w14:paraId="2C2ECB6A" w14:textId="77777777" w:rsidR="00C254BF" w:rsidRPr="00785D06" w:rsidRDefault="00C254BF" w:rsidP="00C254BF">
      <w:pPr>
        <w:pStyle w:val="Prrafodelista"/>
        <w:ind w:left="0"/>
        <w:contextualSpacing w:val="0"/>
        <w:jc w:val="both"/>
        <w:rPr>
          <w:sz w:val="20"/>
          <w:szCs w:val="20"/>
          <w:lang w:val="en-US"/>
        </w:rPr>
      </w:pPr>
    </w:p>
    <w:p w14:paraId="1A3E5FC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recently appointed </w:t>
      </w:r>
      <w:r w:rsidR="0099658A" w:rsidRPr="00785D06">
        <w:rPr>
          <w:sz w:val="20"/>
          <w:szCs w:val="20"/>
          <w:lang w:val="en-US"/>
        </w:rPr>
        <w:t>expert witness</w:t>
      </w:r>
      <w:r w:rsidR="00547484" w:rsidRPr="00785D06">
        <w:rPr>
          <w:sz w:val="20"/>
          <w:szCs w:val="20"/>
          <w:lang w:val="en-US"/>
        </w:rPr>
        <w:t>e</w:t>
      </w:r>
      <w:r w:rsidRPr="00785D06">
        <w:rPr>
          <w:sz w:val="20"/>
          <w:szCs w:val="20"/>
          <w:lang w:val="en-US"/>
        </w:rPr>
        <w:t xml:space="preserve">s considered that “[t]hese regulatory instruments </w:t>
      </w:r>
      <w:r w:rsidR="00DE5995" w:rsidRPr="00785D06">
        <w:rPr>
          <w:sz w:val="20"/>
          <w:szCs w:val="20"/>
          <w:lang w:val="en-US"/>
        </w:rPr>
        <w:t xml:space="preserve">contribute significantly to </w:t>
      </w:r>
      <w:r w:rsidRPr="00785D06">
        <w:rPr>
          <w:sz w:val="20"/>
          <w:szCs w:val="20"/>
          <w:lang w:val="en-US"/>
        </w:rPr>
        <w:t xml:space="preserve">processes of prevention, </w:t>
      </w:r>
      <w:r w:rsidR="000A55CD" w:rsidRPr="00785D06">
        <w:rPr>
          <w:sz w:val="20"/>
          <w:szCs w:val="20"/>
          <w:lang w:val="en-US"/>
        </w:rPr>
        <w:t xml:space="preserve">assistance </w:t>
      </w:r>
      <w:r w:rsidRPr="00785D06">
        <w:rPr>
          <w:sz w:val="20"/>
          <w:szCs w:val="20"/>
          <w:lang w:val="en-US"/>
        </w:rPr>
        <w:t xml:space="preserve">and </w:t>
      </w:r>
      <w:r w:rsidR="000A55CD" w:rsidRPr="00785D06">
        <w:rPr>
          <w:sz w:val="20"/>
          <w:szCs w:val="20"/>
          <w:lang w:val="en-US"/>
        </w:rPr>
        <w:t xml:space="preserve">support </w:t>
      </w:r>
      <w:r w:rsidRPr="00785D06">
        <w:rPr>
          <w:sz w:val="20"/>
          <w:szCs w:val="20"/>
          <w:lang w:val="en-US"/>
        </w:rPr>
        <w:t xml:space="preserve">for victims of sexual violence.” </w:t>
      </w:r>
      <w:r w:rsidR="00BA167C" w:rsidRPr="00785D06">
        <w:rPr>
          <w:sz w:val="20"/>
          <w:szCs w:val="20"/>
          <w:lang w:val="en-US"/>
        </w:rPr>
        <w:t xml:space="preserve">However, </w:t>
      </w:r>
      <w:r w:rsidRPr="00785D06">
        <w:rPr>
          <w:sz w:val="20"/>
          <w:szCs w:val="20"/>
          <w:lang w:val="en-US"/>
        </w:rPr>
        <w:t>the</w:t>
      </w:r>
      <w:r w:rsidR="00864820" w:rsidRPr="00785D06">
        <w:rPr>
          <w:sz w:val="20"/>
          <w:szCs w:val="20"/>
          <w:lang w:val="en-US"/>
        </w:rPr>
        <w:t>y</w:t>
      </w:r>
      <w:r w:rsidRPr="00785D06">
        <w:rPr>
          <w:sz w:val="20"/>
          <w:szCs w:val="20"/>
          <w:lang w:val="en-US"/>
        </w:rPr>
        <w:t xml:space="preserve"> </w:t>
      </w:r>
      <w:r w:rsidR="00533B7E" w:rsidRPr="00785D06">
        <w:rPr>
          <w:sz w:val="20"/>
          <w:szCs w:val="20"/>
          <w:lang w:val="en-US"/>
        </w:rPr>
        <w:t xml:space="preserve">indicated </w:t>
      </w:r>
      <w:r w:rsidRPr="00785D06">
        <w:rPr>
          <w:sz w:val="20"/>
          <w:szCs w:val="20"/>
          <w:lang w:val="en-US"/>
        </w:rPr>
        <w:t xml:space="preserve">that the “plans, programs and projects” </w:t>
      </w:r>
      <w:r w:rsidR="00864820" w:rsidRPr="00785D06">
        <w:rPr>
          <w:sz w:val="20"/>
          <w:szCs w:val="20"/>
          <w:lang w:val="en-US"/>
        </w:rPr>
        <w:t xml:space="preserve">implemented </w:t>
      </w:r>
      <w:r w:rsidRPr="00785D06">
        <w:rPr>
          <w:sz w:val="20"/>
          <w:szCs w:val="20"/>
          <w:lang w:val="en-US"/>
        </w:rPr>
        <w:t xml:space="preserve">in 2019 “do not </w:t>
      </w:r>
      <w:r w:rsidR="00BA167C" w:rsidRPr="00785D06">
        <w:rPr>
          <w:sz w:val="20"/>
          <w:szCs w:val="20"/>
          <w:lang w:val="en-US"/>
        </w:rPr>
        <w:t xml:space="preserve">include </w:t>
      </w:r>
      <w:r w:rsidRPr="00785D06">
        <w:rPr>
          <w:sz w:val="20"/>
          <w:szCs w:val="20"/>
          <w:lang w:val="en-US"/>
        </w:rPr>
        <w:t>a statistical survey</w:t>
      </w:r>
      <w:r w:rsidR="00BA167C" w:rsidRPr="00785D06">
        <w:rPr>
          <w:sz w:val="20"/>
          <w:szCs w:val="20"/>
          <w:lang w:val="en-US"/>
        </w:rPr>
        <w:t>,”</w:t>
      </w:r>
      <w:r w:rsidR="00547484" w:rsidRPr="00785D06">
        <w:rPr>
          <w:sz w:val="20"/>
          <w:szCs w:val="20"/>
          <w:lang w:val="en-US"/>
        </w:rPr>
        <w:t xml:space="preserve"> and that a report </w:t>
      </w:r>
      <w:r w:rsidR="00BA167C" w:rsidRPr="00785D06">
        <w:rPr>
          <w:sz w:val="20"/>
          <w:szCs w:val="20"/>
          <w:lang w:val="en-US"/>
        </w:rPr>
        <w:t xml:space="preserve">by </w:t>
      </w:r>
      <w:r w:rsidR="00547484" w:rsidRPr="00785D06">
        <w:rPr>
          <w:sz w:val="20"/>
          <w:szCs w:val="20"/>
          <w:lang w:val="en-US"/>
        </w:rPr>
        <w:t>the “C</w:t>
      </w:r>
      <w:r w:rsidRPr="00785D06">
        <w:rPr>
          <w:sz w:val="20"/>
          <w:szCs w:val="20"/>
          <w:lang w:val="en-US"/>
        </w:rPr>
        <w:t>omptroller General re</w:t>
      </w:r>
      <w:r w:rsidR="00BA167C" w:rsidRPr="00785D06">
        <w:rPr>
          <w:sz w:val="20"/>
          <w:szCs w:val="20"/>
          <w:lang w:val="en-US"/>
        </w:rPr>
        <w:t xml:space="preserve">garding the </w:t>
      </w:r>
      <w:r w:rsidRPr="00785D06">
        <w:rPr>
          <w:sz w:val="20"/>
          <w:szCs w:val="20"/>
          <w:lang w:val="en-US"/>
        </w:rPr>
        <w:t xml:space="preserve">National Plan to eradicate sexual </w:t>
      </w:r>
      <w:r w:rsidR="00BA167C" w:rsidRPr="00785D06">
        <w:rPr>
          <w:sz w:val="20"/>
          <w:szCs w:val="20"/>
          <w:lang w:val="en-US"/>
        </w:rPr>
        <w:t>offenses within the education system concluded</w:t>
      </w:r>
      <w:r w:rsidRPr="00785D06">
        <w:rPr>
          <w:sz w:val="20"/>
          <w:szCs w:val="20"/>
          <w:lang w:val="en-US"/>
        </w:rPr>
        <w:t xml:space="preserve"> that the Ministry of Education did not carry out continuous monitoring to ens</w:t>
      </w:r>
      <w:r w:rsidR="00BA167C" w:rsidRPr="00785D06">
        <w:rPr>
          <w:sz w:val="20"/>
          <w:szCs w:val="20"/>
          <w:lang w:val="en-US"/>
        </w:rPr>
        <w:t>ure the implementation of this P</w:t>
      </w:r>
      <w:r w:rsidRPr="00785D06">
        <w:rPr>
          <w:sz w:val="20"/>
          <w:szCs w:val="20"/>
          <w:lang w:val="en-US"/>
        </w:rPr>
        <w:t>lan</w:t>
      </w:r>
      <w:r w:rsidR="009F2451" w:rsidRPr="00785D06">
        <w:rPr>
          <w:sz w:val="20"/>
          <w:szCs w:val="20"/>
          <w:lang w:val="en-US"/>
        </w:rPr>
        <w:t>.”</w:t>
      </w:r>
    </w:p>
    <w:p w14:paraId="65ED0698" w14:textId="77777777" w:rsidR="00C254BF" w:rsidRPr="00785D06" w:rsidRDefault="00C254BF" w:rsidP="00C254BF">
      <w:pPr>
        <w:pStyle w:val="Prrafodelista"/>
        <w:rPr>
          <w:rFonts w:eastAsia="Times New Roman"/>
          <w:sz w:val="20"/>
          <w:szCs w:val="20"/>
          <w:lang w:val="en-US" w:eastAsia="es-ES" w:bidi="es-ES"/>
        </w:rPr>
      </w:pPr>
    </w:p>
    <w:p w14:paraId="5122E2F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Court</w:t>
      </w:r>
      <w:r w:rsidRPr="00785D06">
        <w:rPr>
          <w:rFonts w:eastAsia="Times New Roman"/>
          <w:sz w:val="20"/>
          <w:szCs w:val="20"/>
          <w:lang w:val="en-US" w:eastAsia="es-ES" w:bidi="es-ES"/>
        </w:rPr>
        <w:t xml:space="preserve"> notes that the Commission and the representatives have requested actions related to: a) training of public officials; b) prevention of acts of sexual violence in </w:t>
      </w:r>
      <w:r w:rsidR="00533B7E" w:rsidRPr="00785D06">
        <w:rPr>
          <w:rFonts w:eastAsia="Times New Roman"/>
          <w:sz w:val="20"/>
          <w:szCs w:val="20"/>
          <w:lang w:val="en-US" w:eastAsia="es-ES" w:bidi="es-ES"/>
        </w:rPr>
        <w:t>schools</w:t>
      </w:r>
      <w:r w:rsidRPr="00785D06">
        <w:rPr>
          <w:rFonts w:eastAsia="Times New Roman"/>
          <w:sz w:val="20"/>
          <w:szCs w:val="20"/>
          <w:lang w:val="en-US" w:eastAsia="es-ES" w:bidi="es-ES"/>
        </w:rPr>
        <w:t xml:space="preserve">; c) care for victims of sexual violence in </w:t>
      </w:r>
      <w:r w:rsidR="00A63A91" w:rsidRPr="00785D06">
        <w:rPr>
          <w:rFonts w:eastAsia="Times New Roman"/>
          <w:sz w:val="20"/>
          <w:szCs w:val="20"/>
          <w:lang w:val="en-US" w:eastAsia="es-ES" w:bidi="es-ES"/>
        </w:rPr>
        <w:t>schools</w:t>
      </w:r>
      <w:r w:rsidRPr="00785D06">
        <w:rPr>
          <w:rFonts w:eastAsia="Times New Roman"/>
          <w:sz w:val="20"/>
          <w:szCs w:val="20"/>
          <w:lang w:val="en-US" w:eastAsia="es-ES" w:bidi="es-ES"/>
        </w:rPr>
        <w:t xml:space="preserve">; d) teaching of sex education; e) education and </w:t>
      </w:r>
      <w:r w:rsidR="004C70ED" w:rsidRPr="00785D06">
        <w:rPr>
          <w:rFonts w:eastAsia="Times New Roman"/>
          <w:sz w:val="20"/>
          <w:szCs w:val="20"/>
          <w:lang w:val="en-US" w:eastAsia="es-ES" w:bidi="es-ES"/>
        </w:rPr>
        <w:t xml:space="preserve">awareness </w:t>
      </w:r>
      <w:r w:rsidRPr="00785D06">
        <w:rPr>
          <w:rFonts w:eastAsia="Times New Roman"/>
          <w:sz w:val="20"/>
          <w:szCs w:val="20"/>
          <w:lang w:val="en-US" w:eastAsia="es-ES" w:bidi="es-ES"/>
        </w:rPr>
        <w:t xml:space="preserve">campaigns, and f) </w:t>
      </w:r>
      <w:r w:rsidR="00533B7E" w:rsidRPr="00785D06">
        <w:rPr>
          <w:rFonts w:eastAsia="Times New Roman"/>
          <w:sz w:val="20"/>
          <w:szCs w:val="20"/>
          <w:lang w:val="en-US" w:eastAsia="es-ES" w:bidi="es-ES"/>
        </w:rPr>
        <w:t xml:space="preserve">preparation </w:t>
      </w:r>
      <w:r w:rsidRPr="00785D06">
        <w:rPr>
          <w:rFonts w:eastAsia="Times New Roman"/>
          <w:sz w:val="20"/>
          <w:szCs w:val="20"/>
          <w:lang w:val="en-US" w:eastAsia="es-ES" w:bidi="es-ES"/>
        </w:rPr>
        <w:t xml:space="preserve">and availability of information on sexual violence in schools. </w:t>
      </w:r>
    </w:p>
    <w:p w14:paraId="426AE1B8" w14:textId="77777777" w:rsidR="00C254BF" w:rsidRPr="00785D06" w:rsidRDefault="00C254BF" w:rsidP="00C254BF">
      <w:pPr>
        <w:pStyle w:val="Prrafodelista"/>
        <w:ind w:left="0"/>
        <w:contextualSpacing w:val="0"/>
        <w:jc w:val="both"/>
        <w:rPr>
          <w:sz w:val="20"/>
          <w:szCs w:val="20"/>
          <w:lang w:val="en-US"/>
        </w:rPr>
      </w:pPr>
    </w:p>
    <w:p w14:paraId="19623992"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In this regard, this Court appreciates the information presented by the State, </w:t>
      </w:r>
      <w:r w:rsidR="004C70ED" w:rsidRPr="00785D06">
        <w:rPr>
          <w:rFonts w:eastAsia="Times New Roman"/>
          <w:sz w:val="20"/>
          <w:szCs w:val="20"/>
          <w:lang w:val="en-US" w:eastAsia="es-ES" w:bidi="es-ES"/>
        </w:rPr>
        <w:t xml:space="preserve">which </w:t>
      </w:r>
      <w:r w:rsidR="000D34FC" w:rsidRPr="00785D06">
        <w:rPr>
          <w:rFonts w:eastAsia="Times New Roman"/>
          <w:sz w:val="20"/>
          <w:szCs w:val="20"/>
          <w:lang w:val="en-US" w:eastAsia="es-ES" w:bidi="es-ES"/>
        </w:rPr>
        <w:t xml:space="preserve">reflects </w:t>
      </w:r>
      <w:r w:rsidRPr="00785D06">
        <w:rPr>
          <w:rFonts w:eastAsia="Times New Roman"/>
          <w:sz w:val="20"/>
          <w:szCs w:val="20"/>
          <w:lang w:val="en-US" w:eastAsia="es-ES" w:bidi="es-ES"/>
        </w:rPr>
        <w:t>a varied range of actions and regulation</w:t>
      </w:r>
      <w:r w:rsidR="00533B7E" w:rsidRPr="00785D06">
        <w:rPr>
          <w:rFonts w:eastAsia="Times New Roman"/>
          <w:sz w:val="20"/>
          <w:szCs w:val="20"/>
          <w:lang w:val="en-US" w:eastAsia="es-ES" w:bidi="es-ES"/>
        </w:rPr>
        <w:t>s on</w:t>
      </w:r>
      <w:r w:rsidRPr="00785D06">
        <w:rPr>
          <w:rFonts w:eastAsia="Times New Roman"/>
          <w:sz w:val="20"/>
          <w:szCs w:val="20"/>
          <w:lang w:val="en-US" w:eastAsia="es-ES" w:bidi="es-ES"/>
        </w:rPr>
        <w:t xml:space="preserve"> this </w:t>
      </w:r>
      <w:r w:rsidR="000D34FC" w:rsidRPr="00785D06">
        <w:rPr>
          <w:rFonts w:eastAsia="Times New Roman"/>
          <w:sz w:val="20"/>
          <w:szCs w:val="20"/>
          <w:lang w:val="en-US" w:eastAsia="es-ES" w:bidi="es-ES"/>
        </w:rPr>
        <w:t>issue</w:t>
      </w:r>
      <w:r w:rsidR="00217B39" w:rsidRPr="00785D06">
        <w:rPr>
          <w:rFonts w:eastAsia="Times New Roman"/>
          <w:sz w:val="20"/>
          <w:szCs w:val="20"/>
          <w:lang w:val="en-US" w:eastAsia="es-ES" w:bidi="es-ES"/>
        </w:rPr>
        <w:t>. The</w:t>
      </w:r>
      <w:r w:rsidRPr="00785D06">
        <w:rPr>
          <w:rFonts w:eastAsia="Times New Roman"/>
          <w:sz w:val="20"/>
          <w:szCs w:val="20"/>
          <w:lang w:val="en-US" w:eastAsia="es-ES" w:bidi="es-ES"/>
        </w:rPr>
        <w:t xml:space="preserve"> Court </w:t>
      </w:r>
      <w:r w:rsidR="00DB4A3E" w:rsidRPr="00785D06">
        <w:rPr>
          <w:rFonts w:eastAsia="Times New Roman"/>
          <w:sz w:val="20"/>
          <w:szCs w:val="20"/>
          <w:lang w:val="en-US" w:eastAsia="es-ES" w:bidi="es-ES"/>
        </w:rPr>
        <w:t xml:space="preserve">also </w:t>
      </w:r>
      <w:r w:rsidR="00217B39" w:rsidRPr="00785D06">
        <w:rPr>
          <w:rFonts w:eastAsia="Times New Roman"/>
          <w:sz w:val="20"/>
          <w:szCs w:val="20"/>
          <w:lang w:val="en-US" w:eastAsia="es-ES" w:bidi="es-ES"/>
        </w:rPr>
        <w:t xml:space="preserve">notes </w:t>
      </w:r>
      <w:r w:rsidRPr="00785D06">
        <w:rPr>
          <w:rFonts w:eastAsia="Times New Roman"/>
          <w:sz w:val="20"/>
          <w:szCs w:val="20"/>
          <w:lang w:val="en-US" w:eastAsia="es-ES" w:bidi="es-ES"/>
        </w:rPr>
        <w:t xml:space="preserve">that </w:t>
      </w:r>
      <w:r w:rsidR="00217B39" w:rsidRPr="00785D06">
        <w:rPr>
          <w:rFonts w:eastAsia="Times New Roman"/>
          <w:sz w:val="20"/>
          <w:szCs w:val="20"/>
          <w:lang w:val="en-US" w:eastAsia="es-ES" w:bidi="es-ES"/>
        </w:rPr>
        <w:t>various measures mentioned by Ecuador</w:t>
      </w:r>
      <w:r w:rsidRPr="00785D06">
        <w:rPr>
          <w:rFonts w:eastAsia="Times New Roman"/>
          <w:sz w:val="20"/>
          <w:szCs w:val="20"/>
          <w:lang w:val="en-US" w:eastAsia="es-ES" w:bidi="es-ES"/>
        </w:rPr>
        <w:t xml:space="preserve"> are related to the requests of the Commission or the representatives, for example: a) </w:t>
      </w:r>
      <w:r w:rsidR="00DB4A3E" w:rsidRPr="00785D06">
        <w:rPr>
          <w:rFonts w:eastAsia="Times New Roman"/>
          <w:sz w:val="20"/>
          <w:szCs w:val="20"/>
          <w:lang w:val="en-US" w:eastAsia="es-ES" w:bidi="es-ES"/>
        </w:rPr>
        <w:t xml:space="preserve">in relation to </w:t>
      </w:r>
      <w:r w:rsidRPr="00785D06">
        <w:rPr>
          <w:rFonts w:eastAsia="Times New Roman"/>
          <w:sz w:val="20"/>
          <w:szCs w:val="20"/>
          <w:lang w:val="en-US" w:eastAsia="es-ES" w:bidi="es-ES"/>
        </w:rPr>
        <w:t>training, the State organ</w:t>
      </w:r>
      <w:r w:rsidR="004C70ED" w:rsidRPr="00785D06">
        <w:rPr>
          <w:rFonts w:eastAsia="Times New Roman"/>
          <w:sz w:val="20"/>
          <w:szCs w:val="20"/>
          <w:lang w:val="en-US" w:eastAsia="es-ES" w:bidi="es-ES"/>
        </w:rPr>
        <w:t>iz</w:t>
      </w:r>
      <w:r w:rsidRPr="00785D06">
        <w:rPr>
          <w:rFonts w:eastAsia="Times New Roman"/>
          <w:sz w:val="20"/>
          <w:szCs w:val="20"/>
          <w:lang w:val="en-US" w:eastAsia="es-ES" w:bidi="es-ES"/>
        </w:rPr>
        <w:t>ed various workshops an</w:t>
      </w:r>
      <w:r w:rsidR="000D34FC" w:rsidRPr="00785D06">
        <w:rPr>
          <w:rFonts w:eastAsia="Times New Roman"/>
          <w:sz w:val="20"/>
          <w:szCs w:val="20"/>
          <w:lang w:val="en-US" w:eastAsia="es-ES" w:bidi="es-ES"/>
        </w:rPr>
        <w:t>d courses between 2018 and 2020</w:t>
      </w:r>
      <w:r w:rsidRPr="00785D06">
        <w:rPr>
          <w:rFonts w:eastAsia="Times New Roman"/>
          <w:sz w:val="20"/>
          <w:szCs w:val="20"/>
          <w:lang w:val="en-US" w:eastAsia="es-ES" w:bidi="es-ES"/>
        </w:rPr>
        <w:t xml:space="preserve"> on violence in the education system; b) </w:t>
      </w:r>
      <w:r w:rsidR="00DB4A3E" w:rsidRPr="00785D06">
        <w:rPr>
          <w:rFonts w:eastAsia="Times New Roman"/>
          <w:sz w:val="20"/>
          <w:szCs w:val="20"/>
          <w:lang w:val="en-US" w:eastAsia="es-ES" w:bidi="es-ES"/>
        </w:rPr>
        <w:t xml:space="preserve">in relation to </w:t>
      </w:r>
      <w:r w:rsidRPr="00785D06">
        <w:rPr>
          <w:rFonts w:eastAsia="Times New Roman"/>
          <w:sz w:val="20"/>
          <w:szCs w:val="20"/>
          <w:lang w:val="en-US" w:eastAsia="es-ES" w:bidi="es-ES"/>
        </w:rPr>
        <w:t>prevention of sexual violence, Ecuador</w:t>
      </w:r>
      <w:r w:rsidR="00DB4A3E" w:rsidRPr="00785D06">
        <w:rPr>
          <w:rFonts w:eastAsia="Times New Roman"/>
          <w:sz w:val="20"/>
          <w:szCs w:val="20"/>
          <w:lang w:val="en-US" w:eastAsia="es-ES" w:bidi="es-ES"/>
        </w:rPr>
        <w:t xml:space="preserve"> has developed the </w:t>
      </w:r>
      <w:r w:rsidRPr="00785D06">
        <w:rPr>
          <w:rFonts w:eastAsia="Times New Roman"/>
          <w:sz w:val="20"/>
          <w:szCs w:val="20"/>
          <w:lang w:val="en-US" w:eastAsia="es-ES" w:bidi="es-ES"/>
        </w:rPr>
        <w:t xml:space="preserve">Action </w:t>
      </w:r>
      <w:r w:rsidR="00DB4A3E" w:rsidRPr="00785D06">
        <w:rPr>
          <w:rFonts w:eastAsia="Times New Roman"/>
          <w:sz w:val="20"/>
          <w:szCs w:val="20"/>
          <w:lang w:val="en-US" w:eastAsia="es-ES" w:bidi="es-ES"/>
        </w:rPr>
        <w:t xml:space="preserve">Protocol </w:t>
      </w:r>
      <w:r w:rsidR="00460F99" w:rsidRPr="00785D06">
        <w:rPr>
          <w:rFonts w:eastAsia="Times New Roman"/>
          <w:sz w:val="20"/>
          <w:szCs w:val="20"/>
          <w:lang w:val="en-US" w:eastAsia="es-ES" w:bidi="es-ES"/>
        </w:rPr>
        <w:t xml:space="preserve">to address </w:t>
      </w:r>
      <w:r w:rsidR="00762526" w:rsidRPr="00785D06">
        <w:rPr>
          <w:rFonts w:eastAsia="Times New Roman"/>
          <w:sz w:val="20"/>
          <w:szCs w:val="20"/>
          <w:lang w:val="en-US" w:eastAsia="es-ES" w:bidi="es-ES"/>
        </w:rPr>
        <w:t>v</w:t>
      </w:r>
      <w:r w:rsidR="00460F99" w:rsidRPr="00785D06">
        <w:rPr>
          <w:rFonts w:eastAsia="Times New Roman"/>
          <w:sz w:val="20"/>
          <w:szCs w:val="20"/>
          <w:lang w:val="en-US" w:eastAsia="es-ES" w:bidi="es-ES"/>
        </w:rPr>
        <w:t>iolence detected or committed in the e</w:t>
      </w:r>
      <w:r w:rsidRPr="00785D06">
        <w:rPr>
          <w:rFonts w:eastAsia="Times New Roman"/>
          <w:sz w:val="20"/>
          <w:szCs w:val="20"/>
          <w:lang w:val="en-US" w:eastAsia="es-ES" w:bidi="es-ES"/>
        </w:rPr>
        <w:t xml:space="preserve">ducation system; c) regarding </w:t>
      </w:r>
      <w:r w:rsidR="00460F99" w:rsidRPr="00785D06">
        <w:rPr>
          <w:rFonts w:eastAsia="Times New Roman"/>
          <w:sz w:val="20"/>
          <w:szCs w:val="20"/>
          <w:lang w:val="en-US" w:eastAsia="es-ES" w:bidi="es-ES"/>
        </w:rPr>
        <w:t xml:space="preserve">support for </w:t>
      </w:r>
      <w:r w:rsidRPr="00785D06">
        <w:rPr>
          <w:rFonts w:eastAsia="Times New Roman"/>
          <w:sz w:val="20"/>
          <w:szCs w:val="20"/>
          <w:lang w:val="en-US" w:eastAsia="es-ES" w:bidi="es-ES"/>
        </w:rPr>
        <w:t xml:space="preserve">victims, in 2018 </w:t>
      </w:r>
      <w:r w:rsidR="00460F99" w:rsidRPr="00785D06">
        <w:rPr>
          <w:rFonts w:eastAsia="Times New Roman"/>
          <w:sz w:val="20"/>
          <w:szCs w:val="20"/>
          <w:lang w:val="en-US" w:eastAsia="es-ES" w:bidi="es-ES"/>
        </w:rPr>
        <w:t>the State established the Support and R</w:t>
      </w:r>
      <w:r w:rsidRPr="00785D06">
        <w:rPr>
          <w:rFonts w:eastAsia="Times New Roman"/>
          <w:sz w:val="20"/>
          <w:szCs w:val="20"/>
          <w:lang w:val="en-US" w:eastAsia="es-ES" w:bidi="es-ES"/>
        </w:rPr>
        <w:t>estitution</w:t>
      </w:r>
      <w:r w:rsidR="00460F99" w:rsidRPr="00785D06">
        <w:rPr>
          <w:rFonts w:eastAsia="Times New Roman"/>
          <w:sz w:val="20"/>
          <w:szCs w:val="20"/>
          <w:lang w:val="en-US" w:eastAsia="es-ES" w:bidi="es-ES"/>
        </w:rPr>
        <w:t xml:space="preserve"> Plan</w:t>
      </w:r>
      <w:r w:rsidRPr="00785D06">
        <w:rPr>
          <w:rFonts w:eastAsia="Times New Roman"/>
          <w:sz w:val="20"/>
          <w:szCs w:val="20"/>
          <w:lang w:val="en-US" w:eastAsia="es-ES" w:bidi="es-ES"/>
        </w:rPr>
        <w:t xml:space="preserve">, and d) regarding education and awareness campaigns, </w:t>
      </w:r>
      <w:r w:rsidR="00460F99" w:rsidRPr="00785D06">
        <w:rPr>
          <w:rFonts w:eastAsia="Times New Roman"/>
          <w:sz w:val="20"/>
          <w:szCs w:val="20"/>
          <w:lang w:val="en-US" w:eastAsia="es-ES" w:bidi="es-ES"/>
        </w:rPr>
        <w:t xml:space="preserve">it organized several </w:t>
      </w:r>
      <w:r w:rsidRPr="00785D06">
        <w:rPr>
          <w:rFonts w:eastAsia="Times New Roman"/>
          <w:sz w:val="20"/>
          <w:szCs w:val="20"/>
          <w:lang w:val="en-US" w:eastAsia="es-ES" w:bidi="es-ES"/>
        </w:rPr>
        <w:t>workshops.</w:t>
      </w:r>
    </w:p>
    <w:p w14:paraId="684754D4" w14:textId="77777777" w:rsidR="00C254BF" w:rsidRPr="00785D06" w:rsidRDefault="00C254BF" w:rsidP="00C254BF">
      <w:pPr>
        <w:pStyle w:val="Prrafodelista"/>
        <w:ind w:left="0"/>
        <w:contextualSpacing w:val="0"/>
        <w:jc w:val="both"/>
        <w:rPr>
          <w:sz w:val="20"/>
          <w:szCs w:val="20"/>
          <w:lang w:val="en-US"/>
        </w:rPr>
      </w:pPr>
    </w:p>
    <w:p w14:paraId="138E2B1A" w14:textId="77777777" w:rsidR="00C254BF" w:rsidRPr="00785D06" w:rsidRDefault="004621A0" w:rsidP="00C254BF">
      <w:pPr>
        <w:pStyle w:val="Prrafodelista"/>
        <w:numPr>
          <w:ilvl w:val="0"/>
          <w:numId w:val="35"/>
        </w:numPr>
        <w:ind w:left="0" w:firstLine="0"/>
        <w:contextualSpacing w:val="0"/>
        <w:jc w:val="both"/>
        <w:rPr>
          <w:sz w:val="20"/>
          <w:szCs w:val="20"/>
          <w:lang w:val="en-US" w:eastAsia="es-ES" w:bidi="es-ES"/>
        </w:rPr>
      </w:pPr>
      <w:r w:rsidRPr="00785D06">
        <w:rPr>
          <w:sz w:val="20"/>
          <w:szCs w:val="20"/>
          <w:lang w:val="en-US" w:eastAsia="es-ES" w:bidi="es-ES"/>
        </w:rPr>
        <w:t xml:space="preserve">However, with regard to </w:t>
      </w:r>
      <w:r w:rsidR="00C254BF" w:rsidRPr="00785D06">
        <w:rPr>
          <w:sz w:val="20"/>
          <w:szCs w:val="20"/>
          <w:lang w:val="en-US" w:eastAsia="es-ES" w:bidi="es-ES"/>
        </w:rPr>
        <w:t xml:space="preserve">the </w:t>
      </w:r>
      <w:r w:rsidR="00C92716" w:rsidRPr="00785D06">
        <w:rPr>
          <w:sz w:val="20"/>
          <w:szCs w:val="20"/>
          <w:lang w:val="en-US" w:eastAsia="es-ES" w:bidi="es-ES"/>
        </w:rPr>
        <w:t xml:space="preserve">provision and dissemination </w:t>
      </w:r>
      <w:r w:rsidR="00C254BF" w:rsidRPr="00785D06">
        <w:rPr>
          <w:sz w:val="20"/>
          <w:szCs w:val="20"/>
          <w:lang w:val="en-US" w:eastAsia="es-ES" w:bidi="es-ES"/>
        </w:rPr>
        <w:t xml:space="preserve">of information, although Ecuador mentioned that it has </w:t>
      </w:r>
      <w:r w:rsidRPr="00785D06">
        <w:rPr>
          <w:sz w:val="20"/>
          <w:szCs w:val="20"/>
          <w:lang w:val="en-US" w:eastAsia="es-ES" w:bidi="es-ES"/>
        </w:rPr>
        <w:t xml:space="preserve">implemented </w:t>
      </w:r>
      <w:r w:rsidR="00C254BF" w:rsidRPr="00785D06">
        <w:rPr>
          <w:sz w:val="20"/>
          <w:szCs w:val="20"/>
          <w:lang w:val="en-US" w:eastAsia="es-ES" w:bidi="es-ES"/>
        </w:rPr>
        <w:t>a computerized system</w:t>
      </w:r>
      <w:r w:rsidRPr="00785D06">
        <w:rPr>
          <w:sz w:val="20"/>
          <w:szCs w:val="20"/>
          <w:lang w:val="en-US" w:eastAsia="es-ES" w:bidi="es-ES"/>
        </w:rPr>
        <w:t xml:space="preserve"> (REDEVI)</w:t>
      </w:r>
      <w:r w:rsidR="00C254BF" w:rsidRPr="00785D06">
        <w:rPr>
          <w:sz w:val="20"/>
          <w:szCs w:val="20"/>
          <w:lang w:val="en-US" w:eastAsia="es-ES" w:bidi="es-ES"/>
        </w:rPr>
        <w:t xml:space="preserve"> to r</w:t>
      </w:r>
      <w:r w:rsidRPr="00785D06">
        <w:rPr>
          <w:sz w:val="20"/>
          <w:szCs w:val="20"/>
          <w:lang w:val="en-US" w:eastAsia="es-ES" w:bidi="es-ES"/>
        </w:rPr>
        <w:t>ecord cases of sexual violence,</w:t>
      </w:r>
      <w:r w:rsidR="00C254BF" w:rsidRPr="00785D06">
        <w:rPr>
          <w:sz w:val="20"/>
          <w:szCs w:val="20"/>
          <w:lang w:val="en-US" w:eastAsia="es-ES" w:bidi="es-ES"/>
        </w:rPr>
        <w:t xml:space="preserve"> the </w:t>
      </w:r>
      <w:r w:rsidRPr="00785D06">
        <w:rPr>
          <w:sz w:val="20"/>
          <w:szCs w:val="20"/>
          <w:lang w:val="en-US" w:eastAsia="es-ES" w:bidi="es-ES"/>
        </w:rPr>
        <w:t xml:space="preserve">expert report provided </w:t>
      </w:r>
      <w:r w:rsidR="00C92716" w:rsidRPr="00785D06">
        <w:rPr>
          <w:sz w:val="20"/>
          <w:szCs w:val="20"/>
          <w:lang w:val="en-US" w:eastAsia="es-ES" w:bidi="es-ES"/>
        </w:rPr>
        <w:t>by</w:t>
      </w:r>
      <w:r w:rsidR="00C254BF" w:rsidRPr="00785D06">
        <w:rPr>
          <w:sz w:val="20"/>
          <w:szCs w:val="20"/>
          <w:lang w:val="en-US" w:eastAsia="es-ES" w:bidi="es-ES"/>
        </w:rPr>
        <w:t xml:space="preserve"> the State also </w:t>
      </w:r>
      <w:r w:rsidRPr="00785D06">
        <w:rPr>
          <w:sz w:val="20"/>
          <w:szCs w:val="20"/>
          <w:lang w:val="en-US" w:eastAsia="es-ES" w:bidi="es-ES"/>
        </w:rPr>
        <w:t xml:space="preserve">reveals a </w:t>
      </w:r>
      <w:r w:rsidR="00C254BF" w:rsidRPr="00785D06">
        <w:rPr>
          <w:sz w:val="20"/>
          <w:szCs w:val="20"/>
          <w:lang w:val="en-US" w:eastAsia="es-ES" w:bidi="es-ES"/>
        </w:rPr>
        <w:t xml:space="preserve">lack </w:t>
      </w:r>
      <w:r w:rsidR="00C92716" w:rsidRPr="00785D06">
        <w:rPr>
          <w:sz w:val="20"/>
          <w:szCs w:val="20"/>
          <w:lang w:val="en-US" w:eastAsia="es-ES" w:bidi="es-ES"/>
        </w:rPr>
        <w:t>of statistical</w:t>
      </w:r>
      <w:r w:rsidR="00C254BF" w:rsidRPr="00785D06">
        <w:rPr>
          <w:sz w:val="20"/>
          <w:szCs w:val="20"/>
          <w:lang w:val="en-US" w:eastAsia="es-ES" w:bidi="es-ES"/>
        </w:rPr>
        <w:t xml:space="preserve"> information on </w:t>
      </w:r>
      <w:r w:rsidRPr="00785D06">
        <w:rPr>
          <w:sz w:val="20"/>
          <w:szCs w:val="20"/>
          <w:lang w:val="en-US" w:eastAsia="es-ES" w:bidi="es-ES"/>
        </w:rPr>
        <w:t xml:space="preserve">various pertinent </w:t>
      </w:r>
      <w:r w:rsidR="00C254BF" w:rsidRPr="00785D06">
        <w:rPr>
          <w:sz w:val="20"/>
          <w:szCs w:val="20"/>
          <w:lang w:val="en-US" w:eastAsia="es-ES" w:bidi="es-ES"/>
        </w:rPr>
        <w:t>plans, projects and programs</w:t>
      </w:r>
      <w:r w:rsidRPr="00785D06">
        <w:rPr>
          <w:sz w:val="20"/>
          <w:szCs w:val="20"/>
          <w:lang w:val="en-US" w:eastAsia="es-ES" w:bidi="es-ES"/>
        </w:rPr>
        <w:t>.</w:t>
      </w:r>
      <w:r w:rsidR="00C254BF" w:rsidRPr="00785D06">
        <w:rPr>
          <w:sz w:val="20"/>
          <w:szCs w:val="20"/>
          <w:lang w:val="en-US" w:eastAsia="es-ES" w:bidi="es-ES"/>
        </w:rPr>
        <w:t xml:space="preserve"> </w:t>
      </w:r>
      <w:r w:rsidRPr="00785D06">
        <w:rPr>
          <w:sz w:val="20"/>
          <w:szCs w:val="20"/>
          <w:lang w:val="en-US" w:eastAsia="es-ES" w:bidi="es-ES"/>
        </w:rPr>
        <w:t>Also</w:t>
      </w:r>
      <w:r w:rsidR="00C254BF" w:rsidRPr="00785D06">
        <w:rPr>
          <w:sz w:val="20"/>
          <w:szCs w:val="20"/>
          <w:lang w:val="en-US" w:eastAsia="es-ES" w:bidi="es-ES"/>
        </w:rPr>
        <w:t>, as indicat</w:t>
      </w:r>
      <w:r w:rsidR="004C70ED" w:rsidRPr="00785D06">
        <w:rPr>
          <w:sz w:val="20"/>
          <w:szCs w:val="20"/>
          <w:lang w:val="en-US" w:eastAsia="es-ES" w:bidi="es-ES"/>
        </w:rPr>
        <w:t xml:space="preserve">ed in that same </w:t>
      </w:r>
      <w:r w:rsidRPr="00785D06">
        <w:rPr>
          <w:sz w:val="20"/>
          <w:szCs w:val="20"/>
          <w:lang w:val="en-US" w:eastAsia="es-ES" w:bidi="es-ES"/>
        </w:rPr>
        <w:t>report</w:t>
      </w:r>
      <w:r w:rsidR="00C254BF" w:rsidRPr="00785D06">
        <w:rPr>
          <w:sz w:val="20"/>
          <w:szCs w:val="20"/>
          <w:lang w:val="en-US" w:eastAsia="es-ES" w:bidi="es-ES"/>
        </w:rPr>
        <w:t xml:space="preserve">, </w:t>
      </w:r>
      <w:r w:rsidRPr="00785D06">
        <w:rPr>
          <w:sz w:val="20"/>
          <w:szCs w:val="20"/>
          <w:lang w:val="en-US" w:eastAsia="es-ES" w:bidi="es-ES"/>
        </w:rPr>
        <w:t xml:space="preserve">no </w:t>
      </w:r>
      <w:r w:rsidR="00C254BF" w:rsidRPr="00785D06">
        <w:rPr>
          <w:sz w:val="20"/>
          <w:szCs w:val="20"/>
          <w:lang w:val="en-US" w:eastAsia="es-ES" w:bidi="es-ES"/>
        </w:rPr>
        <w:t xml:space="preserve">“follow-up” actions </w:t>
      </w:r>
      <w:r w:rsidRPr="00785D06">
        <w:rPr>
          <w:sz w:val="20"/>
          <w:szCs w:val="20"/>
          <w:lang w:val="en-US" w:eastAsia="es-ES" w:bidi="es-ES"/>
        </w:rPr>
        <w:t xml:space="preserve">have been carried out </w:t>
      </w:r>
      <w:r w:rsidR="00C254BF" w:rsidRPr="00785D06">
        <w:rPr>
          <w:sz w:val="20"/>
          <w:szCs w:val="20"/>
          <w:lang w:val="en-US" w:eastAsia="es-ES" w:bidi="es-ES"/>
        </w:rPr>
        <w:t>to ensure the implementation of the National Plan to eradicate sex</w:t>
      </w:r>
      <w:r w:rsidR="000D34FC" w:rsidRPr="00785D06">
        <w:rPr>
          <w:sz w:val="20"/>
          <w:szCs w:val="20"/>
          <w:lang w:val="en-US" w:eastAsia="es-ES" w:bidi="es-ES"/>
        </w:rPr>
        <w:t>ual</w:t>
      </w:r>
      <w:r w:rsidR="00C254BF" w:rsidRPr="00785D06">
        <w:rPr>
          <w:sz w:val="20"/>
          <w:szCs w:val="20"/>
          <w:lang w:val="en-US" w:eastAsia="es-ES" w:bidi="es-ES"/>
        </w:rPr>
        <w:t xml:space="preserve"> </w:t>
      </w:r>
      <w:r w:rsidRPr="00785D06">
        <w:rPr>
          <w:sz w:val="20"/>
          <w:szCs w:val="20"/>
          <w:lang w:val="en-US" w:eastAsia="es-ES" w:bidi="es-ES"/>
        </w:rPr>
        <w:t xml:space="preserve">offenses </w:t>
      </w:r>
      <w:r w:rsidR="00C254BF" w:rsidRPr="00785D06">
        <w:rPr>
          <w:sz w:val="20"/>
          <w:szCs w:val="20"/>
          <w:lang w:val="en-US" w:eastAsia="es-ES" w:bidi="es-ES"/>
        </w:rPr>
        <w:t>in the educational system.</w:t>
      </w:r>
      <w:r w:rsidR="00C254BF" w:rsidRPr="00785D06">
        <w:rPr>
          <w:rStyle w:val="Refdenotaalpie"/>
          <w:rFonts w:eastAsia="Times New Roman"/>
          <w:sz w:val="20"/>
          <w:szCs w:val="20"/>
          <w:lang w:val="en-US" w:eastAsia="es-ES" w:bidi="es-ES"/>
        </w:rPr>
        <w:footnoteReference w:id="225"/>
      </w:r>
    </w:p>
    <w:p w14:paraId="50182F01" w14:textId="77777777" w:rsidR="00C254BF" w:rsidRPr="00785D06" w:rsidRDefault="00C254BF" w:rsidP="00C254BF">
      <w:pPr>
        <w:pStyle w:val="Prrafodelista"/>
        <w:ind w:left="0"/>
        <w:contextualSpacing w:val="0"/>
        <w:jc w:val="both"/>
        <w:rPr>
          <w:sz w:val="20"/>
          <w:szCs w:val="20"/>
          <w:lang w:val="en-US"/>
        </w:rPr>
      </w:pPr>
    </w:p>
    <w:p w14:paraId="4AD019C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For the </w:t>
      </w:r>
      <w:r w:rsidR="00BB0B9C" w:rsidRPr="00785D06">
        <w:rPr>
          <w:rFonts w:eastAsia="Times New Roman"/>
          <w:sz w:val="20"/>
          <w:szCs w:val="20"/>
          <w:lang w:val="en-US" w:eastAsia="es-ES" w:bidi="es-ES"/>
        </w:rPr>
        <w:t xml:space="preserve">aforementioned </w:t>
      </w:r>
      <w:r w:rsidRPr="00785D06">
        <w:rPr>
          <w:rFonts w:eastAsia="Times New Roman"/>
          <w:sz w:val="20"/>
          <w:szCs w:val="20"/>
          <w:lang w:val="en-US" w:eastAsia="es-ES" w:bidi="es-ES"/>
        </w:rPr>
        <w:t xml:space="preserve">reasons, this Court orders </w:t>
      </w:r>
      <w:r w:rsidR="00BB0B9C" w:rsidRPr="00785D06">
        <w:rPr>
          <w:rFonts w:eastAsia="Times New Roman"/>
          <w:sz w:val="20"/>
          <w:szCs w:val="20"/>
          <w:lang w:val="en-US" w:eastAsia="es-ES" w:bidi="es-ES"/>
        </w:rPr>
        <w:t>th</w:t>
      </w:r>
      <w:r w:rsidRPr="00785D06">
        <w:rPr>
          <w:rFonts w:eastAsia="Times New Roman"/>
          <w:sz w:val="20"/>
          <w:szCs w:val="20"/>
          <w:lang w:val="en-US" w:eastAsia="es-ES" w:bidi="es-ES"/>
        </w:rPr>
        <w:t>e State</w:t>
      </w:r>
      <w:r w:rsidR="00BB0B9C" w:rsidRPr="00785D06">
        <w:rPr>
          <w:rFonts w:eastAsia="Times New Roman"/>
          <w:sz w:val="20"/>
          <w:szCs w:val="20"/>
          <w:lang w:val="en-US" w:eastAsia="es-ES" w:bidi="es-ES"/>
        </w:rPr>
        <w:t>,</w:t>
      </w:r>
      <w:r w:rsidRPr="00785D06">
        <w:rPr>
          <w:rFonts w:eastAsia="Times New Roman"/>
          <w:sz w:val="20"/>
          <w:szCs w:val="20"/>
          <w:lang w:val="en-US" w:eastAsia="es-ES" w:bidi="es-ES"/>
        </w:rPr>
        <w:t xml:space="preserve"> within one year </w:t>
      </w:r>
      <w:r w:rsidR="00BB0B9C" w:rsidRPr="00785D06">
        <w:rPr>
          <w:rFonts w:eastAsia="Times New Roman"/>
          <w:sz w:val="20"/>
          <w:szCs w:val="20"/>
          <w:lang w:val="en-US" w:eastAsia="es-ES" w:bidi="es-ES"/>
        </w:rPr>
        <w:t>of notification of this j</w:t>
      </w:r>
      <w:r w:rsidRPr="00785D06">
        <w:rPr>
          <w:rFonts w:eastAsia="Times New Roman"/>
          <w:sz w:val="20"/>
          <w:szCs w:val="20"/>
          <w:lang w:val="en-US" w:eastAsia="es-ES" w:bidi="es-ES"/>
        </w:rPr>
        <w:t xml:space="preserve">udgment, </w:t>
      </w:r>
      <w:r w:rsidR="00BB0B9C"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 xml:space="preserve">identify measures </w:t>
      </w:r>
      <w:r w:rsidR="000D34FC" w:rsidRPr="00785D06">
        <w:rPr>
          <w:rFonts w:eastAsia="Times New Roman"/>
          <w:sz w:val="20"/>
          <w:szCs w:val="20"/>
          <w:lang w:val="en-US" w:eastAsia="es-ES" w:bidi="es-ES"/>
        </w:rPr>
        <w:t xml:space="preserve">additional </w:t>
      </w:r>
      <w:r w:rsidRPr="00785D06">
        <w:rPr>
          <w:rFonts w:eastAsia="Times New Roman"/>
          <w:sz w:val="20"/>
          <w:szCs w:val="20"/>
          <w:lang w:val="en-US" w:eastAsia="es-ES" w:bidi="es-ES"/>
        </w:rPr>
        <w:t xml:space="preserve">to those </w:t>
      </w:r>
      <w:r w:rsidR="00BB0B9C" w:rsidRPr="00785D06">
        <w:rPr>
          <w:rFonts w:eastAsia="Times New Roman"/>
          <w:sz w:val="20"/>
          <w:szCs w:val="20"/>
          <w:lang w:val="en-US" w:eastAsia="es-ES" w:bidi="es-ES"/>
        </w:rPr>
        <w:t xml:space="preserve">already under </w:t>
      </w:r>
      <w:r w:rsidR="000D34FC" w:rsidRPr="00785D06">
        <w:rPr>
          <w:rFonts w:eastAsia="Times New Roman"/>
          <w:sz w:val="20"/>
          <w:szCs w:val="20"/>
          <w:lang w:val="en-US" w:eastAsia="es-ES" w:bidi="es-ES"/>
        </w:rPr>
        <w:t>way</w:t>
      </w:r>
      <w:r w:rsidR="00BB0B9C" w:rsidRPr="00785D06">
        <w:rPr>
          <w:rFonts w:eastAsia="Times New Roman"/>
          <w:sz w:val="20"/>
          <w:szCs w:val="20"/>
          <w:lang w:val="en-US" w:eastAsia="es-ES" w:bidi="es-ES"/>
        </w:rPr>
        <w:t xml:space="preserve">, </w:t>
      </w:r>
      <w:r w:rsidR="000D34FC" w:rsidRPr="00785D06">
        <w:rPr>
          <w:rFonts w:eastAsia="Times New Roman"/>
          <w:sz w:val="20"/>
          <w:szCs w:val="20"/>
          <w:lang w:val="en-US" w:eastAsia="es-ES" w:bidi="es-ES"/>
        </w:rPr>
        <w:t xml:space="preserve">in order </w:t>
      </w:r>
      <w:r w:rsidRPr="00785D06">
        <w:rPr>
          <w:rFonts w:eastAsia="Times New Roman"/>
          <w:sz w:val="20"/>
          <w:szCs w:val="20"/>
          <w:lang w:val="en-US" w:eastAsia="es-ES" w:bidi="es-ES"/>
        </w:rPr>
        <w:t xml:space="preserve">to correct and </w:t>
      </w:r>
      <w:r w:rsidR="004C70ED" w:rsidRPr="00785D06">
        <w:rPr>
          <w:rFonts w:eastAsia="Times New Roman"/>
          <w:sz w:val="20"/>
          <w:szCs w:val="20"/>
          <w:lang w:val="en-US" w:eastAsia="es-ES" w:bidi="es-ES"/>
        </w:rPr>
        <w:t xml:space="preserve">remedy any </w:t>
      </w:r>
      <w:r w:rsidRPr="00785D06">
        <w:rPr>
          <w:rFonts w:eastAsia="Times New Roman"/>
          <w:sz w:val="20"/>
          <w:szCs w:val="20"/>
          <w:lang w:val="en-US" w:eastAsia="es-ES" w:bidi="es-ES"/>
        </w:rPr>
        <w:t xml:space="preserve">weaknesses </w:t>
      </w:r>
      <w:r w:rsidR="00BB0B9C" w:rsidRPr="00785D06">
        <w:rPr>
          <w:rFonts w:eastAsia="Times New Roman"/>
          <w:sz w:val="20"/>
          <w:szCs w:val="20"/>
          <w:lang w:val="en-US" w:eastAsia="es-ES" w:bidi="es-ES"/>
        </w:rPr>
        <w:t>detected</w:t>
      </w:r>
      <w:r w:rsidRPr="00785D06">
        <w:rPr>
          <w:rFonts w:eastAsia="Times New Roman"/>
          <w:sz w:val="20"/>
          <w:szCs w:val="20"/>
          <w:lang w:val="en-US" w:eastAsia="es-ES" w:bidi="es-ES"/>
        </w:rPr>
        <w:t xml:space="preserve"> in relation to: a) </w:t>
      </w:r>
      <w:r w:rsidR="00122836" w:rsidRPr="00785D06">
        <w:rPr>
          <w:rFonts w:eastAsia="Times New Roman"/>
          <w:sz w:val="20"/>
          <w:szCs w:val="20"/>
          <w:lang w:val="en-US" w:eastAsia="es-ES" w:bidi="es-ES"/>
        </w:rPr>
        <w:t xml:space="preserve">providing </w:t>
      </w:r>
      <w:r w:rsidRPr="00785D06">
        <w:rPr>
          <w:rFonts w:eastAsia="Times New Roman"/>
          <w:sz w:val="20"/>
          <w:szCs w:val="20"/>
          <w:lang w:val="en-US" w:eastAsia="es-ES" w:bidi="es-ES"/>
        </w:rPr>
        <w:t xml:space="preserve">continuously updated statistical information on school-related sexual violence against </w:t>
      </w:r>
      <w:r w:rsidR="00C92716" w:rsidRPr="00785D06">
        <w:rPr>
          <w:rFonts w:eastAsia="Times New Roman"/>
          <w:sz w:val="20"/>
          <w:szCs w:val="20"/>
          <w:lang w:val="en-US" w:eastAsia="es-ES" w:bidi="es-ES"/>
        </w:rPr>
        <w:t xml:space="preserve">children; b) </w:t>
      </w:r>
      <w:r w:rsidRPr="00785D06">
        <w:rPr>
          <w:rFonts w:eastAsia="Times New Roman"/>
          <w:sz w:val="20"/>
          <w:szCs w:val="20"/>
          <w:lang w:val="en-US" w:eastAsia="es-ES" w:bidi="es-ES"/>
        </w:rPr>
        <w:t>detecti</w:t>
      </w:r>
      <w:r w:rsidR="00122836" w:rsidRPr="00785D06">
        <w:rPr>
          <w:rFonts w:eastAsia="Times New Roman"/>
          <w:sz w:val="20"/>
          <w:szCs w:val="20"/>
          <w:lang w:val="en-US" w:eastAsia="es-ES" w:bidi="es-ES"/>
        </w:rPr>
        <w:t xml:space="preserve">ng </w:t>
      </w:r>
      <w:r w:rsidR="00B97F8F" w:rsidRPr="00785D06">
        <w:rPr>
          <w:rFonts w:eastAsia="Times New Roman"/>
          <w:sz w:val="20"/>
          <w:szCs w:val="20"/>
          <w:lang w:val="en-US" w:eastAsia="es-ES" w:bidi="es-ES"/>
        </w:rPr>
        <w:t xml:space="preserve">and reporting </w:t>
      </w:r>
      <w:r w:rsidRPr="00785D06">
        <w:rPr>
          <w:rFonts w:eastAsia="Times New Roman"/>
          <w:sz w:val="20"/>
          <w:szCs w:val="20"/>
          <w:lang w:val="en-US" w:eastAsia="es-ES" w:bidi="es-ES"/>
        </w:rPr>
        <w:t xml:space="preserve">cases of sexual violence against children in </w:t>
      </w:r>
      <w:r w:rsidR="00B97F8F" w:rsidRPr="00785D06">
        <w:rPr>
          <w:rFonts w:eastAsia="Times New Roman"/>
          <w:sz w:val="20"/>
          <w:szCs w:val="20"/>
          <w:lang w:val="en-US" w:eastAsia="es-ES" w:bidi="es-ES"/>
        </w:rPr>
        <w:t>schools</w:t>
      </w:r>
      <w:r w:rsidRPr="00785D06">
        <w:rPr>
          <w:rFonts w:eastAsia="Times New Roman"/>
          <w:sz w:val="20"/>
          <w:szCs w:val="20"/>
          <w:lang w:val="en-US" w:eastAsia="es-ES" w:bidi="es-ES"/>
        </w:rPr>
        <w:t xml:space="preserve">, c) </w:t>
      </w:r>
      <w:r w:rsidR="00122836" w:rsidRPr="00785D06">
        <w:rPr>
          <w:rFonts w:eastAsia="Times New Roman"/>
          <w:sz w:val="20"/>
          <w:szCs w:val="20"/>
          <w:lang w:val="en-US" w:eastAsia="es-ES" w:bidi="es-ES"/>
        </w:rPr>
        <w:t xml:space="preserve">personnel </w:t>
      </w:r>
      <w:r w:rsidRPr="00785D06">
        <w:rPr>
          <w:rFonts w:eastAsia="Times New Roman"/>
          <w:sz w:val="20"/>
          <w:szCs w:val="20"/>
          <w:lang w:val="en-US" w:eastAsia="es-ES" w:bidi="es-ES"/>
        </w:rPr>
        <w:t xml:space="preserve">training </w:t>
      </w:r>
      <w:r w:rsidR="00122836" w:rsidRPr="00785D06">
        <w:rPr>
          <w:rFonts w:eastAsia="Times New Roman"/>
          <w:sz w:val="20"/>
          <w:szCs w:val="20"/>
          <w:lang w:val="en-US" w:eastAsia="es-ES" w:bidi="es-ES"/>
        </w:rPr>
        <w:t xml:space="preserve">in the </w:t>
      </w:r>
      <w:r w:rsidR="00C92716" w:rsidRPr="00785D06">
        <w:rPr>
          <w:rFonts w:eastAsia="Times New Roman"/>
          <w:sz w:val="20"/>
          <w:szCs w:val="20"/>
          <w:lang w:val="en-US" w:eastAsia="es-ES" w:bidi="es-ES"/>
        </w:rPr>
        <w:t>education sector</w:t>
      </w:r>
      <w:r w:rsidRPr="00785D06">
        <w:rPr>
          <w:rFonts w:eastAsia="Times New Roman"/>
          <w:sz w:val="20"/>
          <w:szCs w:val="20"/>
          <w:lang w:val="en-US" w:eastAsia="es-ES" w:bidi="es-ES"/>
        </w:rPr>
        <w:t xml:space="preserve"> </w:t>
      </w:r>
      <w:r w:rsidR="00122836" w:rsidRPr="00785D06">
        <w:rPr>
          <w:rFonts w:eastAsia="Times New Roman"/>
          <w:sz w:val="20"/>
          <w:szCs w:val="20"/>
          <w:lang w:val="en-US" w:eastAsia="es-ES" w:bidi="es-ES"/>
        </w:rPr>
        <w:t>to prevent and address</w:t>
      </w:r>
      <w:r w:rsidR="00C92716"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sexual violence, and d) </w:t>
      </w:r>
      <w:r w:rsidR="00122836" w:rsidRPr="00785D06">
        <w:rPr>
          <w:rFonts w:eastAsia="Times New Roman"/>
          <w:sz w:val="20"/>
          <w:szCs w:val="20"/>
          <w:lang w:val="en-US" w:eastAsia="es-ES" w:bidi="es-ES"/>
        </w:rPr>
        <w:t xml:space="preserve">providing </w:t>
      </w:r>
      <w:r w:rsidRPr="00785D06">
        <w:rPr>
          <w:rFonts w:eastAsia="Times New Roman"/>
          <w:sz w:val="20"/>
          <w:szCs w:val="20"/>
          <w:lang w:val="en-US" w:eastAsia="es-ES" w:bidi="es-ES"/>
        </w:rPr>
        <w:t xml:space="preserve">guidance, assistance and </w:t>
      </w:r>
      <w:r w:rsidR="00122836" w:rsidRPr="00785D06">
        <w:rPr>
          <w:rFonts w:eastAsia="Times New Roman"/>
          <w:sz w:val="20"/>
          <w:szCs w:val="20"/>
          <w:lang w:val="en-US" w:eastAsia="es-ES" w:bidi="es-ES"/>
        </w:rPr>
        <w:t>support to</w:t>
      </w:r>
      <w:r w:rsidR="005A7B28"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victims of sexual violence in schools and/or </w:t>
      </w:r>
      <w:r w:rsidR="00122836"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 xml:space="preserve">their </w:t>
      </w:r>
      <w:r w:rsidR="00122836" w:rsidRPr="00785D06">
        <w:rPr>
          <w:rFonts w:eastAsia="Times New Roman"/>
          <w:sz w:val="20"/>
          <w:szCs w:val="20"/>
          <w:lang w:val="en-US" w:eastAsia="es-ES" w:bidi="es-ES"/>
        </w:rPr>
        <w:t>families</w:t>
      </w:r>
      <w:r w:rsidRPr="00785D06">
        <w:rPr>
          <w:rFonts w:eastAsia="Times New Roman"/>
          <w:sz w:val="20"/>
          <w:szCs w:val="20"/>
          <w:lang w:val="en-US" w:eastAsia="es-ES" w:bidi="es-ES"/>
        </w:rPr>
        <w:t xml:space="preserve">. </w:t>
      </w:r>
      <w:r w:rsidR="005A7B28" w:rsidRPr="00785D06">
        <w:rPr>
          <w:rFonts w:eastAsia="Times New Roman"/>
          <w:sz w:val="20"/>
          <w:szCs w:val="20"/>
          <w:lang w:val="en-US" w:eastAsia="es-ES" w:bidi="es-ES"/>
        </w:rPr>
        <w:t xml:space="preserve">If </w:t>
      </w:r>
      <w:r w:rsidR="001D1E88" w:rsidRPr="00785D06">
        <w:rPr>
          <w:rFonts w:eastAsia="Times New Roman"/>
          <w:sz w:val="20"/>
          <w:szCs w:val="20"/>
          <w:lang w:val="en-US" w:eastAsia="es-ES" w:bidi="es-ES"/>
        </w:rPr>
        <w:t xml:space="preserve">considered </w:t>
      </w:r>
      <w:r w:rsidR="005A7B28" w:rsidRPr="00785D06">
        <w:rPr>
          <w:rFonts w:eastAsia="Times New Roman"/>
          <w:sz w:val="20"/>
          <w:szCs w:val="20"/>
          <w:lang w:val="en-US" w:eastAsia="es-ES" w:bidi="es-ES"/>
        </w:rPr>
        <w:t xml:space="preserve">appropriate, </w:t>
      </w:r>
      <w:r w:rsidRPr="00785D06">
        <w:rPr>
          <w:rFonts w:eastAsia="Times New Roman"/>
          <w:sz w:val="20"/>
          <w:szCs w:val="20"/>
          <w:lang w:val="en-US" w:eastAsia="es-ES" w:bidi="es-ES"/>
        </w:rPr>
        <w:t xml:space="preserve">the State could </w:t>
      </w:r>
      <w:r w:rsidR="00122836" w:rsidRPr="00785D06">
        <w:rPr>
          <w:rFonts w:eastAsia="Times New Roman"/>
          <w:sz w:val="20"/>
          <w:szCs w:val="20"/>
          <w:lang w:val="en-US" w:eastAsia="es-ES" w:bidi="es-ES"/>
        </w:rPr>
        <w:t xml:space="preserve">seek the support of </w:t>
      </w:r>
      <w:r w:rsidRPr="00785D06">
        <w:rPr>
          <w:rFonts w:eastAsia="Times New Roman"/>
          <w:sz w:val="20"/>
          <w:szCs w:val="20"/>
          <w:lang w:val="en-US" w:eastAsia="es-ES" w:bidi="es-ES"/>
        </w:rPr>
        <w:t xml:space="preserve">organizations such as the Inter-American Commission of Women or the Committee of Experts of the </w:t>
      </w:r>
      <w:r w:rsidR="00B97F8F" w:rsidRPr="00785D06">
        <w:rPr>
          <w:rFonts w:eastAsia="Times New Roman"/>
          <w:sz w:val="20"/>
          <w:szCs w:val="20"/>
          <w:lang w:val="en-US" w:eastAsia="es-ES" w:bidi="es-ES"/>
        </w:rPr>
        <w:t xml:space="preserve">Follow-up </w:t>
      </w:r>
      <w:r w:rsidRPr="00785D06">
        <w:rPr>
          <w:rFonts w:eastAsia="Times New Roman"/>
          <w:sz w:val="20"/>
          <w:szCs w:val="20"/>
          <w:lang w:val="en-US" w:eastAsia="es-ES" w:bidi="es-ES"/>
        </w:rPr>
        <w:t xml:space="preserve">Mechanism of the </w:t>
      </w:r>
      <w:r w:rsidR="00B97F8F" w:rsidRPr="00785D06">
        <w:rPr>
          <w:rFonts w:eastAsia="Times New Roman"/>
          <w:sz w:val="20"/>
          <w:szCs w:val="20"/>
          <w:lang w:val="en-US" w:eastAsia="es-ES" w:bidi="es-ES"/>
        </w:rPr>
        <w:t>Belém do Pará Convention</w:t>
      </w:r>
      <w:r w:rsidRPr="00785D06">
        <w:rPr>
          <w:rFonts w:eastAsia="Times New Roman"/>
          <w:sz w:val="20"/>
          <w:szCs w:val="20"/>
          <w:lang w:val="en-US" w:eastAsia="es-ES" w:bidi="es-ES"/>
        </w:rPr>
        <w:t xml:space="preserve">, </w:t>
      </w:r>
      <w:r w:rsidR="001D1E88"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 xml:space="preserve">provide counseling or assistance that </w:t>
      </w:r>
      <w:r w:rsidR="00B97F8F" w:rsidRPr="00785D06">
        <w:rPr>
          <w:rFonts w:eastAsia="Times New Roman"/>
          <w:sz w:val="20"/>
          <w:szCs w:val="20"/>
          <w:lang w:val="en-US" w:eastAsia="es-ES" w:bidi="es-ES"/>
        </w:rPr>
        <w:t xml:space="preserve">could be </w:t>
      </w:r>
      <w:r w:rsidRPr="00785D06">
        <w:rPr>
          <w:rFonts w:eastAsia="Times New Roman"/>
          <w:sz w:val="20"/>
          <w:szCs w:val="20"/>
          <w:lang w:val="en-US" w:eastAsia="es-ES" w:bidi="es-ES"/>
        </w:rPr>
        <w:t xml:space="preserve">useful </w:t>
      </w:r>
      <w:r w:rsidR="00B97F8F"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compl</w:t>
      </w:r>
      <w:r w:rsidR="00B97F8F" w:rsidRPr="00785D06">
        <w:rPr>
          <w:rFonts w:eastAsia="Times New Roman"/>
          <w:sz w:val="20"/>
          <w:szCs w:val="20"/>
          <w:lang w:val="en-US" w:eastAsia="es-ES" w:bidi="es-ES"/>
        </w:rPr>
        <w:t xml:space="preserve">y </w:t>
      </w:r>
      <w:r w:rsidR="00122836" w:rsidRPr="00785D06">
        <w:rPr>
          <w:rFonts w:eastAsia="Times New Roman"/>
          <w:sz w:val="20"/>
          <w:szCs w:val="20"/>
          <w:lang w:val="en-US" w:eastAsia="es-ES" w:bidi="es-ES"/>
        </w:rPr>
        <w:t>with this</w:t>
      </w:r>
      <w:r w:rsidRPr="00785D06">
        <w:rPr>
          <w:rFonts w:eastAsia="Times New Roman"/>
          <w:sz w:val="20"/>
          <w:szCs w:val="20"/>
          <w:lang w:val="en-US" w:eastAsia="es-ES" w:bidi="es-ES"/>
        </w:rPr>
        <w:t xml:space="preserve"> measure. Also, </w:t>
      </w:r>
      <w:r w:rsidR="00C92716" w:rsidRPr="00785D06">
        <w:rPr>
          <w:rFonts w:eastAsia="Times New Roman"/>
          <w:sz w:val="20"/>
          <w:szCs w:val="20"/>
          <w:lang w:val="en-US" w:eastAsia="es-ES" w:bidi="es-ES"/>
        </w:rPr>
        <w:t xml:space="preserve">based on the </w:t>
      </w:r>
      <w:r w:rsidR="001D1E88" w:rsidRPr="00785D06">
        <w:rPr>
          <w:rFonts w:eastAsia="Times New Roman"/>
          <w:sz w:val="20"/>
          <w:szCs w:val="20"/>
          <w:lang w:val="en-US" w:eastAsia="es-ES" w:bidi="es-ES"/>
        </w:rPr>
        <w:t xml:space="preserve">recommendations </w:t>
      </w:r>
      <w:r w:rsidR="00C92716" w:rsidRPr="00785D06">
        <w:rPr>
          <w:rFonts w:eastAsia="Times New Roman"/>
          <w:sz w:val="20"/>
          <w:szCs w:val="20"/>
          <w:lang w:val="en-US" w:eastAsia="es-ES" w:bidi="es-ES"/>
        </w:rPr>
        <w:t>of the Committee on</w:t>
      </w:r>
      <w:r w:rsidRPr="00785D06">
        <w:rPr>
          <w:rFonts w:eastAsia="Times New Roman"/>
          <w:sz w:val="20"/>
          <w:szCs w:val="20"/>
          <w:lang w:val="en-US" w:eastAsia="es-ES" w:bidi="es-ES"/>
        </w:rPr>
        <w:t xml:space="preserve"> the Rights of the Child, the Court emphasizes the importance of children’s </w:t>
      </w:r>
      <w:r w:rsidR="001D1E88" w:rsidRPr="00785D06">
        <w:rPr>
          <w:rFonts w:eastAsia="Times New Roman"/>
          <w:sz w:val="20"/>
          <w:szCs w:val="20"/>
          <w:lang w:val="en-US" w:eastAsia="es-ES" w:bidi="es-ES"/>
        </w:rPr>
        <w:t xml:space="preserve">involvement </w:t>
      </w:r>
      <w:r w:rsidRPr="00785D06">
        <w:rPr>
          <w:rFonts w:eastAsia="Times New Roman"/>
          <w:sz w:val="20"/>
          <w:szCs w:val="20"/>
          <w:lang w:val="en-US" w:eastAsia="es-ES" w:bidi="es-ES"/>
        </w:rPr>
        <w:t>in the formulation of public policies of prevention</w:t>
      </w:r>
      <w:r w:rsidR="00C92716"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26"/>
      </w:r>
      <w:r w:rsidRPr="00785D06">
        <w:rPr>
          <w:rFonts w:eastAsia="Times New Roman"/>
          <w:sz w:val="20"/>
          <w:szCs w:val="20"/>
          <w:lang w:val="en-US" w:eastAsia="es-ES" w:bidi="es-ES"/>
        </w:rPr>
        <w:t xml:space="preserve"> </w:t>
      </w:r>
    </w:p>
    <w:p w14:paraId="2C7A782F" w14:textId="77777777" w:rsidR="00C254BF" w:rsidRPr="00785D06" w:rsidRDefault="00C254BF" w:rsidP="00C254BF">
      <w:pPr>
        <w:pStyle w:val="Prrafodelista"/>
        <w:rPr>
          <w:rFonts w:eastAsia="Times New Roman"/>
          <w:sz w:val="20"/>
          <w:szCs w:val="20"/>
          <w:lang w:val="en-US" w:eastAsia="es-ES" w:bidi="es-ES"/>
        </w:rPr>
      </w:pPr>
    </w:p>
    <w:p w14:paraId="71616B1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State </w:t>
      </w:r>
      <w:r w:rsidR="001D1E88" w:rsidRPr="00785D06">
        <w:rPr>
          <w:rFonts w:eastAsia="Times New Roman"/>
          <w:sz w:val="20"/>
          <w:szCs w:val="20"/>
          <w:lang w:val="en-US" w:eastAsia="es-ES" w:bidi="es-ES"/>
        </w:rPr>
        <w:t xml:space="preserve">shall </w:t>
      </w:r>
      <w:r w:rsidRPr="00785D06">
        <w:rPr>
          <w:rFonts w:eastAsia="Times New Roman"/>
          <w:sz w:val="20"/>
          <w:szCs w:val="20"/>
          <w:lang w:val="en-US" w:eastAsia="es-ES" w:bidi="es-ES"/>
        </w:rPr>
        <w:t xml:space="preserve">inform the Court, within one year of notification of this judgment, </w:t>
      </w:r>
      <w:r w:rsidR="00CE6018" w:rsidRPr="00785D06">
        <w:rPr>
          <w:rFonts w:eastAsia="Times New Roman"/>
          <w:sz w:val="20"/>
          <w:szCs w:val="20"/>
          <w:lang w:val="en-US" w:eastAsia="es-ES" w:bidi="es-ES"/>
        </w:rPr>
        <w:t xml:space="preserve">of any </w:t>
      </w:r>
      <w:r w:rsidRPr="00785D06">
        <w:rPr>
          <w:rFonts w:eastAsia="Times New Roman"/>
          <w:sz w:val="20"/>
          <w:szCs w:val="20"/>
          <w:lang w:val="en-US" w:eastAsia="es-ES" w:bidi="es-ES"/>
        </w:rPr>
        <w:t xml:space="preserve">measures </w:t>
      </w:r>
      <w:r w:rsidR="00CE6018" w:rsidRPr="00785D06">
        <w:rPr>
          <w:rFonts w:eastAsia="Times New Roman"/>
          <w:sz w:val="20"/>
          <w:szCs w:val="20"/>
          <w:lang w:val="en-US" w:eastAsia="es-ES" w:bidi="es-ES"/>
        </w:rPr>
        <w:t xml:space="preserve">it deems </w:t>
      </w:r>
      <w:r w:rsidRPr="00785D06">
        <w:rPr>
          <w:rFonts w:eastAsia="Times New Roman"/>
          <w:sz w:val="20"/>
          <w:szCs w:val="20"/>
          <w:lang w:val="en-US" w:eastAsia="es-ES" w:bidi="es-ES"/>
        </w:rPr>
        <w:t xml:space="preserve">necessary to adopt. That information will be made available to the representatives, who </w:t>
      </w:r>
      <w:r w:rsidR="00CE6018" w:rsidRPr="00785D06">
        <w:rPr>
          <w:rFonts w:eastAsia="Times New Roman"/>
          <w:sz w:val="20"/>
          <w:szCs w:val="20"/>
          <w:lang w:val="en-US" w:eastAsia="es-ES" w:bidi="es-ES"/>
        </w:rPr>
        <w:t xml:space="preserve">may </w:t>
      </w:r>
      <w:r w:rsidRPr="00785D06">
        <w:rPr>
          <w:rFonts w:eastAsia="Times New Roman"/>
          <w:sz w:val="20"/>
          <w:szCs w:val="20"/>
          <w:lang w:val="en-US" w:eastAsia="es-ES" w:bidi="es-ES"/>
        </w:rPr>
        <w:t xml:space="preserve">present their observations. Ecuador </w:t>
      </w:r>
      <w:r w:rsidR="001D1E88" w:rsidRPr="00785D06">
        <w:rPr>
          <w:rFonts w:eastAsia="Times New Roman"/>
          <w:sz w:val="20"/>
          <w:szCs w:val="20"/>
          <w:lang w:val="en-US" w:eastAsia="es-ES" w:bidi="es-ES"/>
        </w:rPr>
        <w:t xml:space="preserve">must </w:t>
      </w:r>
      <w:r w:rsidRPr="00785D06">
        <w:rPr>
          <w:rFonts w:eastAsia="Times New Roman"/>
          <w:sz w:val="20"/>
          <w:szCs w:val="20"/>
          <w:lang w:val="en-US" w:eastAsia="es-ES" w:bidi="es-ES"/>
        </w:rPr>
        <w:t>begin to implement the</w:t>
      </w:r>
      <w:r w:rsidR="00CE6018" w:rsidRPr="00785D06">
        <w:rPr>
          <w:rFonts w:eastAsia="Times New Roman"/>
          <w:sz w:val="20"/>
          <w:szCs w:val="20"/>
          <w:lang w:val="en-US" w:eastAsia="es-ES" w:bidi="es-ES"/>
        </w:rPr>
        <w:t>se</w:t>
      </w:r>
      <w:r w:rsidRPr="00785D06">
        <w:rPr>
          <w:rFonts w:eastAsia="Times New Roman"/>
          <w:sz w:val="20"/>
          <w:szCs w:val="20"/>
          <w:lang w:val="en-US" w:eastAsia="es-ES" w:bidi="es-ES"/>
        </w:rPr>
        <w:t xml:space="preserve"> measures</w:t>
      </w:r>
      <w:r w:rsidR="00CE6018" w:rsidRPr="00785D06">
        <w:rPr>
          <w:rFonts w:eastAsia="Times New Roman"/>
          <w:sz w:val="20"/>
          <w:szCs w:val="20"/>
          <w:lang w:val="en-US" w:eastAsia="es-ES" w:bidi="es-ES"/>
        </w:rPr>
        <w:t>,</w:t>
      </w:r>
      <w:r w:rsidRPr="00785D06">
        <w:rPr>
          <w:rFonts w:eastAsia="Times New Roman"/>
          <w:sz w:val="20"/>
          <w:szCs w:val="20"/>
          <w:lang w:val="en-US" w:eastAsia="es-ES" w:bidi="es-ES"/>
        </w:rPr>
        <w:t xml:space="preserve"> at the latest</w:t>
      </w:r>
      <w:r w:rsidR="00CE6018"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CE6018" w:rsidRPr="00785D06">
        <w:rPr>
          <w:rFonts w:eastAsia="Times New Roman"/>
          <w:sz w:val="20"/>
          <w:szCs w:val="20"/>
          <w:lang w:val="en-US" w:eastAsia="es-ES" w:bidi="es-ES"/>
        </w:rPr>
        <w:t xml:space="preserve">within </w:t>
      </w:r>
      <w:r w:rsidRPr="00785D06">
        <w:rPr>
          <w:rFonts w:eastAsia="Times New Roman"/>
          <w:sz w:val="20"/>
          <w:szCs w:val="20"/>
          <w:lang w:val="en-US" w:eastAsia="es-ES" w:bidi="es-ES"/>
        </w:rPr>
        <w:t>six months aft</w:t>
      </w:r>
      <w:r w:rsidR="00C92716" w:rsidRPr="00785D06">
        <w:rPr>
          <w:rFonts w:eastAsia="Times New Roman"/>
          <w:sz w:val="20"/>
          <w:szCs w:val="20"/>
          <w:lang w:val="en-US" w:eastAsia="es-ES" w:bidi="es-ES"/>
        </w:rPr>
        <w:t xml:space="preserve">er submitting </w:t>
      </w:r>
      <w:r w:rsidR="001D1E88" w:rsidRPr="00785D06">
        <w:rPr>
          <w:rFonts w:eastAsia="Times New Roman"/>
          <w:sz w:val="20"/>
          <w:szCs w:val="20"/>
          <w:lang w:val="en-US" w:eastAsia="es-ES" w:bidi="es-ES"/>
        </w:rPr>
        <w:t>information on these to the</w:t>
      </w:r>
      <w:r w:rsidR="00C92716" w:rsidRPr="00785D06">
        <w:rPr>
          <w:rFonts w:eastAsia="Times New Roman"/>
          <w:sz w:val="20"/>
          <w:szCs w:val="20"/>
          <w:lang w:val="en-US" w:eastAsia="es-ES" w:bidi="es-ES"/>
        </w:rPr>
        <w:t xml:space="preserve"> Court</w:t>
      </w:r>
      <w:r w:rsidR="001D1E88" w:rsidRPr="00785D06">
        <w:rPr>
          <w:rFonts w:eastAsia="Times New Roman"/>
          <w:sz w:val="20"/>
          <w:szCs w:val="20"/>
          <w:lang w:val="en-US" w:eastAsia="es-ES" w:bidi="es-ES"/>
        </w:rPr>
        <w:t>,</w:t>
      </w:r>
      <w:r w:rsidR="00C92716" w:rsidRPr="00785D06">
        <w:rPr>
          <w:rFonts w:eastAsia="Times New Roman"/>
          <w:sz w:val="20"/>
          <w:szCs w:val="20"/>
          <w:lang w:val="en-US" w:eastAsia="es-ES" w:bidi="es-ES"/>
        </w:rPr>
        <w:t xml:space="preserve"> </w:t>
      </w:r>
      <w:r w:rsidR="001D1E88" w:rsidRPr="00785D06">
        <w:rPr>
          <w:rFonts w:eastAsia="Times New Roman"/>
          <w:sz w:val="20"/>
          <w:szCs w:val="20"/>
          <w:lang w:val="en-US" w:eastAsia="es-ES" w:bidi="es-ES"/>
        </w:rPr>
        <w:t xml:space="preserve">without prejudice to any other measures </w:t>
      </w:r>
      <w:r w:rsidR="005A7B28" w:rsidRPr="00785D06">
        <w:rPr>
          <w:rFonts w:eastAsia="Times New Roman"/>
          <w:sz w:val="20"/>
          <w:szCs w:val="20"/>
          <w:lang w:val="en-US" w:eastAsia="es-ES" w:bidi="es-ES"/>
        </w:rPr>
        <w:t xml:space="preserve">that </w:t>
      </w:r>
      <w:r w:rsidR="001D1E88" w:rsidRPr="00785D06">
        <w:rPr>
          <w:rFonts w:eastAsia="Times New Roman"/>
          <w:sz w:val="20"/>
          <w:szCs w:val="20"/>
          <w:lang w:val="en-US" w:eastAsia="es-ES" w:bidi="es-ES"/>
        </w:rPr>
        <w:t>this</w:t>
      </w:r>
      <w:r w:rsidRPr="00785D06">
        <w:rPr>
          <w:rFonts w:eastAsia="Times New Roman"/>
          <w:sz w:val="20"/>
          <w:szCs w:val="20"/>
          <w:lang w:val="en-US" w:eastAsia="es-ES" w:bidi="es-ES"/>
        </w:rPr>
        <w:t xml:space="preserve"> Court </w:t>
      </w:r>
      <w:r w:rsidR="00CE6018" w:rsidRPr="00785D06">
        <w:rPr>
          <w:rFonts w:eastAsia="Times New Roman"/>
          <w:sz w:val="20"/>
          <w:szCs w:val="20"/>
          <w:lang w:val="en-US" w:eastAsia="es-ES" w:bidi="es-ES"/>
        </w:rPr>
        <w:t xml:space="preserve">may </w:t>
      </w:r>
      <w:r w:rsidR="00C92716" w:rsidRPr="00785D06">
        <w:rPr>
          <w:rFonts w:eastAsia="Times New Roman"/>
          <w:sz w:val="20"/>
          <w:szCs w:val="20"/>
          <w:lang w:val="en-US" w:eastAsia="es-ES" w:bidi="es-ES"/>
        </w:rPr>
        <w:t xml:space="preserve">order </w:t>
      </w:r>
      <w:r w:rsidRPr="00785D06">
        <w:rPr>
          <w:rFonts w:eastAsia="Times New Roman"/>
          <w:sz w:val="20"/>
          <w:szCs w:val="20"/>
          <w:lang w:val="en-US" w:eastAsia="es-ES" w:bidi="es-ES"/>
        </w:rPr>
        <w:t>in the c</w:t>
      </w:r>
      <w:r w:rsidR="00C92716" w:rsidRPr="00785D06">
        <w:rPr>
          <w:rFonts w:eastAsia="Times New Roman"/>
          <w:sz w:val="20"/>
          <w:szCs w:val="20"/>
          <w:lang w:val="en-US" w:eastAsia="es-ES" w:bidi="es-ES"/>
        </w:rPr>
        <w:t>ourse of monitoring compliance with this j</w:t>
      </w:r>
      <w:r w:rsidRPr="00785D06">
        <w:rPr>
          <w:rFonts w:eastAsia="Times New Roman"/>
          <w:sz w:val="20"/>
          <w:szCs w:val="20"/>
          <w:lang w:val="en-US" w:eastAsia="es-ES" w:bidi="es-ES"/>
        </w:rPr>
        <w:t xml:space="preserve">udgment, </w:t>
      </w:r>
      <w:r w:rsidR="001D1E88" w:rsidRPr="00785D06">
        <w:rPr>
          <w:rFonts w:eastAsia="Times New Roman"/>
          <w:sz w:val="20"/>
          <w:szCs w:val="20"/>
          <w:lang w:val="en-US" w:eastAsia="es-ES" w:bidi="es-ES"/>
        </w:rPr>
        <w:t xml:space="preserve">based on </w:t>
      </w:r>
      <w:r w:rsidRPr="00785D06">
        <w:rPr>
          <w:rFonts w:eastAsia="Times New Roman"/>
          <w:sz w:val="20"/>
          <w:szCs w:val="20"/>
          <w:lang w:val="en-US" w:eastAsia="es-ES" w:bidi="es-ES"/>
        </w:rPr>
        <w:t xml:space="preserve">the information and </w:t>
      </w:r>
      <w:r w:rsidR="00CE6018" w:rsidRPr="00785D06">
        <w:rPr>
          <w:rFonts w:eastAsia="Times New Roman"/>
          <w:sz w:val="20"/>
          <w:szCs w:val="20"/>
          <w:lang w:val="en-US" w:eastAsia="es-ES" w:bidi="es-ES"/>
        </w:rPr>
        <w:t xml:space="preserve">any </w:t>
      </w:r>
      <w:r w:rsidRPr="00785D06">
        <w:rPr>
          <w:rFonts w:eastAsia="Times New Roman"/>
          <w:sz w:val="20"/>
          <w:szCs w:val="20"/>
          <w:lang w:val="en-US" w:eastAsia="es-ES" w:bidi="es-ES"/>
        </w:rPr>
        <w:t xml:space="preserve">observations </w:t>
      </w:r>
      <w:r w:rsidR="00CE6018" w:rsidRPr="00785D06">
        <w:rPr>
          <w:rFonts w:eastAsia="Times New Roman"/>
          <w:sz w:val="20"/>
          <w:szCs w:val="20"/>
          <w:lang w:val="en-US" w:eastAsia="es-ES" w:bidi="es-ES"/>
        </w:rPr>
        <w:t>submitted</w:t>
      </w:r>
      <w:r w:rsidRPr="00785D06">
        <w:rPr>
          <w:rFonts w:eastAsia="Times New Roman"/>
          <w:sz w:val="20"/>
          <w:szCs w:val="20"/>
          <w:lang w:val="en-US" w:eastAsia="es-ES" w:bidi="es-ES"/>
        </w:rPr>
        <w:t xml:space="preserve">. The State must </w:t>
      </w:r>
      <w:r w:rsidR="001D1E88" w:rsidRPr="00785D06">
        <w:rPr>
          <w:rFonts w:eastAsia="Times New Roman"/>
          <w:sz w:val="20"/>
          <w:szCs w:val="20"/>
          <w:lang w:val="en-US" w:eastAsia="es-ES" w:bidi="es-ES"/>
        </w:rPr>
        <w:t xml:space="preserve">also </w:t>
      </w:r>
      <w:r w:rsidR="00CE6018" w:rsidRPr="00785D06">
        <w:rPr>
          <w:rFonts w:eastAsia="Times New Roman"/>
          <w:sz w:val="20"/>
          <w:szCs w:val="20"/>
          <w:lang w:val="en-US" w:eastAsia="es-ES" w:bidi="es-ES"/>
        </w:rPr>
        <w:t xml:space="preserve">adopt the </w:t>
      </w:r>
      <w:r w:rsidRPr="00785D06">
        <w:rPr>
          <w:rFonts w:eastAsia="Times New Roman"/>
          <w:sz w:val="20"/>
          <w:szCs w:val="20"/>
          <w:lang w:val="en-US" w:eastAsia="es-ES" w:bidi="es-ES"/>
        </w:rPr>
        <w:t xml:space="preserve">regulatory, institutional and </w:t>
      </w:r>
      <w:r w:rsidR="00CE6018" w:rsidRPr="00785D06">
        <w:rPr>
          <w:rFonts w:eastAsia="Times New Roman"/>
          <w:sz w:val="20"/>
          <w:szCs w:val="20"/>
          <w:lang w:val="en-US" w:eastAsia="es-ES" w:bidi="es-ES"/>
        </w:rPr>
        <w:t xml:space="preserve">budgetary measures required to </w:t>
      </w:r>
      <w:r w:rsidR="00116998" w:rsidRPr="00785D06">
        <w:rPr>
          <w:rFonts w:eastAsia="Times New Roman"/>
          <w:sz w:val="20"/>
          <w:szCs w:val="20"/>
          <w:lang w:val="en-US" w:eastAsia="es-ES" w:bidi="es-ES"/>
        </w:rPr>
        <w:t xml:space="preserve">fully </w:t>
      </w:r>
      <w:r w:rsidR="00CE6018" w:rsidRPr="00785D06">
        <w:rPr>
          <w:rFonts w:eastAsia="Times New Roman"/>
          <w:sz w:val="20"/>
          <w:szCs w:val="20"/>
          <w:lang w:val="en-US" w:eastAsia="es-ES" w:bidi="es-ES"/>
        </w:rPr>
        <w:t>implement</w:t>
      </w:r>
      <w:r w:rsidRPr="00785D06">
        <w:rPr>
          <w:rFonts w:eastAsia="Times New Roman"/>
          <w:sz w:val="20"/>
          <w:szCs w:val="20"/>
          <w:lang w:val="en-US" w:eastAsia="es-ES" w:bidi="es-ES"/>
        </w:rPr>
        <w:t xml:space="preserve"> </w:t>
      </w:r>
      <w:r w:rsidR="001D1E88" w:rsidRPr="00785D06">
        <w:rPr>
          <w:rFonts w:eastAsia="Times New Roman"/>
          <w:sz w:val="20"/>
          <w:szCs w:val="20"/>
          <w:lang w:val="en-US" w:eastAsia="es-ES" w:bidi="es-ES"/>
        </w:rPr>
        <w:t>these</w:t>
      </w:r>
      <w:r w:rsidR="00CE6018" w:rsidRPr="00785D06">
        <w:rPr>
          <w:rFonts w:eastAsia="Times New Roman"/>
          <w:sz w:val="20"/>
          <w:szCs w:val="20"/>
          <w:lang w:val="en-US" w:eastAsia="es-ES" w:bidi="es-ES"/>
        </w:rPr>
        <w:t xml:space="preserve"> provisions</w:t>
      </w:r>
      <w:r w:rsidRPr="00785D06">
        <w:rPr>
          <w:rFonts w:eastAsia="Times New Roman"/>
          <w:sz w:val="20"/>
          <w:szCs w:val="20"/>
          <w:lang w:val="en-US" w:eastAsia="es-ES" w:bidi="es-ES"/>
        </w:rPr>
        <w:t xml:space="preserve">. The Court </w:t>
      </w:r>
      <w:r w:rsidR="00342521" w:rsidRPr="00785D06">
        <w:rPr>
          <w:rFonts w:eastAsia="Times New Roman"/>
          <w:sz w:val="20"/>
          <w:szCs w:val="20"/>
          <w:lang w:val="en-US" w:eastAsia="es-ES" w:bidi="es-ES"/>
        </w:rPr>
        <w:t xml:space="preserve">will </w:t>
      </w:r>
      <w:r w:rsidR="001D1E88" w:rsidRPr="00785D06">
        <w:rPr>
          <w:rFonts w:eastAsia="Times New Roman"/>
          <w:sz w:val="20"/>
          <w:szCs w:val="20"/>
          <w:lang w:val="en-US" w:eastAsia="es-ES" w:bidi="es-ES"/>
        </w:rPr>
        <w:t xml:space="preserve">ensure that </w:t>
      </w:r>
      <w:r w:rsidRPr="00785D06">
        <w:rPr>
          <w:rFonts w:eastAsia="Times New Roman"/>
          <w:sz w:val="20"/>
          <w:szCs w:val="20"/>
          <w:lang w:val="en-US" w:eastAsia="es-ES" w:bidi="es-ES"/>
        </w:rPr>
        <w:t>that the measure</w:t>
      </w:r>
      <w:r w:rsidR="001D1E88" w:rsidRPr="00785D06">
        <w:rPr>
          <w:rFonts w:eastAsia="Times New Roman"/>
          <w:sz w:val="20"/>
          <w:szCs w:val="20"/>
          <w:lang w:val="en-US" w:eastAsia="es-ES" w:bidi="es-ES"/>
        </w:rPr>
        <w:t>s</w:t>
      </w:r>
      <w:r w:rsidRPr="00785D06">
        <w:rPr>
          <w:rFonts w:eastAsia="Times New Roman"/>
          <w:sz w:val="20"/>
          <w:szCs w:val="20"/>
          <w:lang w:val="en-US" w:eastAsia="es-ES" w:bidi="es-ES"/>
        </w:rPr>
        <w:t xml:space="preserve"> ordered, in the terms indicated, </w:t>
      </w:r>
      <w:r w:rsidR="001D1E88" w:rsidRPr="00785D06">
        <w:rPr>
          <w:rFonts w:eastAsia="Times New Roman"/>
          <w:sz w:val="20"/>
          <w:szCs w:val="20"/>
          <w:lang w:val="en-US" w:eastAsia="es-ES" w:bidi="es-ES"/>
        </w:rPr>
        <w:t xml:space="preserve">are executed </w:t>
      </w:r>
      <w:r w:rsidRPr="00785D06">
        <w:rPr>
          <w:rFonts w:eastAsia="Times New Roman"/>
          <w:sz w:val="20"/>
          <w:szCs w:val="20"/>
          <w:lang w:val="en-US" w:eastAsia="es-ES" w:bidi="es-ES"/>
        </w:rPr>
        <w:t xml:space="preserve">effectively. </w:t>
      </w:r>
    </w:p>
    <w:p w14:paraId="4155CD76" w14:textId="77777777" w:rsidR="00C254BF" w:rsidRPr="00785D06" w:rsidRDefault="00C254BF" w:rsidP="00C254BF">
      <w:pPr>
        <w:pStyle w:val="Prrafodelista"/>
        <w:ind w:left="0"/>
        <w:contextualSpacing w:val="0"/>
        <w:jc w:val="both"/>
        <w:rPr>
          <w:sz w:val="20"/>
          <w:szCs w:val="20"/>
          <w:lang w:val="en-US"/>
        </w:rPr>
      </w:pPr>
    </w:p>
    <w:p w14:paraId="13B7F0A0" w14:textId="77777777" w:rsidR="00C254BF" w:rsidRPr="00785D06" w:rsidRDefault="00C254BF" w:rsidP="00C254BF">
      <w:pPr>
        <w:pStyle w:val="Prrafodelista"/>
        <w:widowControl w:val="0"/>
        <w:numPr>
          <w:ilvl w:val="0"/>
          <w:numId w:val="12"/>
        </w:numPr>
        <w:autoSpaceDE w:val="0"/>
        <w:autoSpaceDN w:val="0"/>
        <w:ind w:left="284" w:right="120" w:firstLine="13"/>
        <w:outlineLvl w:val="1"/>
        <w:rPr>
          <w:sz w:val="20"/>
          <w:szCs w:val="20"/>
          <w:lang w:val="en-US"/>
        </w:rPr>
      </w:pPr>
      <w:bookmarkStart w:id="174" w:name="_Toc42498076"/>
      <w:bookmarkStart w:id="175" w:name="_Toc46937324"/>
      <w:r w:rsidRPr="00785D06">
        <w:rPr>
          <w:b/>
          <w:i/>
          <w:sz w:val="20"/>
          <w:szCs w:val="20"/>
          <w:lang w:val="en-US"/>
        </w:rPr>
        <w:t>Other measures requested</w:t>
      </w:r>
      <w:bookmarkEnd w:id="174"/>
      <w:bookmarkEnd w:id="175"/>
    </w:p>
    <w:p w14:paraId="1296EBEA" w14:textId="77777777" w:rsidR="00C254BF" w:rsidRPr="00785D06" w:rsidRDefault="00C254BF" w:rsidP="00C254BF">
      <w:pPr>
        <w:pStyle w:val="Prrafodelista"/>
        <w:rPr>
          <w:rFonts w:eastAsia="Times New Roman"/>
          <w:sz w:val="20"/>
          <w:szCs w:val="20"/>
          <w:lang w:val="en-US" w:eastAsia="es-ES" w:bidi="es-ES"/>
        </w:rPr>
      </w:pPr>
    </w:p>
    <w:p w14:paraId="42E535EB"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Commission</w:t>
      </w:r>
      <w:r w:rsidRPr="00785D06">
        <w:rPr>
          <w:rFonts w:eastAsia="Times New Roman"/>
          <w:sz w:val="20"/>
          <w:szCs w:val="20"/>
          <w:lang w:val="en-US" w:eastAsia="es-ES" w:bidi="es-ES"/>
        </w:rPr>
        <w:t xml:space="preserve"> asked the Court to order the State </w:t>
      </w:r>
      <w:r w:rsidR="00CE6018"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w:t>
      </w:r>
      <w:r w:rsidR="00CE6018" w:rsidRPr="00785D06">
        <w:rPr>
          <w:rFonts w:eastAsia="Times New Roman"/>
          <w:sz w:val="20"/>
          <w:szCs w:val="20"/>
          <w:lang w:val="en-US" w:eastAsia="es-ES" w:bidi="es-ES"/>
        </w:rPr>
        <w:t xml:space="preserve">ensure </w:t>
      </w:r>
      <w:r w:rsidRPr="00785D06">
        <w:rPr>
          <w:rFonts w:eastAsia="Times New Roman"/>
          <w:sz w:val="20"/>
          <w:szCs w:val="20"/>
          <w:lang w:val="en-US" w:eastAsia="es-ES" w:bidi="es-ES"/>
        </w:rPr>
        <w:t xml:space="preserve">that the </w:t>
      </w:r>
      <w:r w:rsidR="00EB420B" w:rsidRPr="00785D06">
        <w:rPr>
          <w:rFonts w:eastAsia="Times New Roman"/>
          <w:sz w:val="20"/>
          <w:szCs w:val="20"/>
          <w:lang w:val="en-US" w:eastAsia="es-ES" w:bidi="es-ES"/>
        </w:rPr>
        <w:t>j</w:t>
      </w:r>
      <w:r w:rsidR="00AE76E8" w:rsidRPr="00785D06">
        <w:rPr>
          <w:rFonts w:eastAsia="Times New Roman"/>
          <w:sz w:val="20"/>
          <w:szCs w:val="20"/>
          <w:lang w:val="en-US" w:eastAsia="es-ES" w:bidi="es-ES"/>
        </w:rPr>
        <w:t>udiciary,</w:t>
      </w:r>
      <w:r w:rsidRPr="00785D06">
        <w:rPr>
          <w:rFonts w:eastAsia="Times New Roman"/>
          <w:sz w:val="20"/>
          <w:szCs w:val="20"/>
          <w:lang w:val="en-US" w:eastAsia="es-ES" w:bidi="es-ES"/>
        </w:rPr>
        <w:t xml:space="preserve"> </w:t>
      </w:r>
      <w:r w:rsidR="00AE76E8" w:rsidRPr="00785D06">
        <w:rPr>
          <w:rFonts w:eastAsia="Times New Roman"/>
          <w:sz w:val="20"/>
          <w:szCs w:val="20"/>
          <w:lang w:val="en-US" w:eastAsia="es-ES" w:bidi="es-ES"/>
        </w:rPr>
        <w:t xml:space="preserve">the </w:t>
      </w:r>
      <w:r w:rsidR="006C4072" w:rsidRPr="00785D06">
        <w:rPr>
          <w:rFonts w:eastAsia="Times New Roman"/>
          <w:sz w:val="20"/>
          <w:szCs w:val="20"/>
          <w:lang w:val="en-US" w:eastAsia="es-ES" w:bidi="es-ES"/>
        </w:rPr>
        <w:t>Public Prosecutor</w:t>
      </w:r>
      <w:r w:rsidR="00AE76E8" w:rsidRPr="00785D06">
        <w:rPr>
          <w:rFonts w:eastAsia="Times New Roman"/>
          <w:sz w:val="20"/>
          <w:szCs w:val="20"/>
          <w:lang w:val="en-US" w:eastAsia="es-ES" w:bidi="es-ES"/>
        </w:rPr>
        <w:t>’s Office</w:t>
      </w:r>
      <w:r w:rsidR="006C4072"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and </w:t>
      </w:r>
      <w:r w:rsidR="00CE6018" w:rsidRPr="00785D06">
        <w:rPr>
          <w:rFonts w:eastAsia="Times New Roman"/>
          <w:sz w:val="20"/>
          <w:szCs w:val="20"/>
          <w:lang w:val="en-US" w:eastAsia="es-ES" w:bidi="es-ES"/>
        </w:rPr>
        <w:t xml:space="preserve">the </w:t>
      </w:r>
      <w:r w:rsidR="00EB420B" w:rsidRPr="00785D06">
        <w:rPr>
          <w:rFonts w:eastAsia="Times New Roman"/>
          <w:sz w:val="20"/>
          <w:szCs w:val="20"/>
          <w:lang w:val="en-US" w:eastAsia="es-ES" w:bidi="es-ES"/>
        </w:rPr>
        <w:t>national p</w:t>
      </w:r>
      <w:r w:rsidRPr="00785D06">
        <w:rPr>
          <w:rFonts w:eastAsia="Times New Roman"/>
          <w:sz w:val="20"/>
          <w:szCs w:val="20"/>
          <w:lang w:val="en-US" w:eastAsia="es-ES" w:bidi="es-ES"/>
        </w:rPr>
        <w:t xml:space="preserve">olice </w:t>
      </w:r>
      <w:r w:rsidR="00325376" w:rsidRPr="00785D06">
        <w:rPr>
          <w:rFonts w:eastAsia="Times New Roman"/>
          <w:sz w:val="20"/>
          <w:szCs w:val="20"/>
          <w:lang w:val="en-US" w:eastAsia="es-ES" w:bidi="es-ES"/>
        </w:rPr>
        <w:t xml:space="preserve">responsible for conducting </w:t>
      </w:r>
      <w:r w:rsidR="00CE6018" w:rsidRPr="00785D06">
        <w:rPr>
          <w:rFonts w:eastAsia="Times New Roman"/>
          <w:sz w:val="20"/>
          <w:szCs w:val="20"/>
          <w:lang w:val="en-US" w:eastAsia="es-ES" w:bidi="es-ES"/>
        </w:rPr>
        <w:t xml:space="preserve">criminal </w:t>
      </w:r>
      <w:r w:rsidRPr="00785D06">
        <w:rPr>
          <w:rFonts w:eastAsia="Times New Roman"/>
          <w:sz w:val="20"/>
          <w:szCs w:val="20"/>
          <w:lang w:val="en-US" w:eastAsia="es-ES" w:bidi="es-ES"/>
        </w:rPr>
        <w:t xml:space="preserve">investigations and proceedings on violence against women and girls, including sexual violence </w:t>
      </w:r>
      <w:r w:rsidR="00AE76E8" w:rsidRPr="00785D06">
        <w:rPr>
          <w:rFonts w:eastAsia="Times New Roman"/>
          <w:sz w:val="20"/>
          <w:szCs w:val="20"/>
          <w:lang w:val="en-US" w:eastAsia="es-ES" w:bidi="es-ES"/>
        </w:rPr>
        <w:t xml:space="preserve">committed </w:t>
      </w:r>
      <w:r w:rsidRPr="00785D06">
        <w:rPr>
          <w:rFonts w:eastAsia="Times New Roman"/>
          <w:sz w:val="20"/>
          <w:szCs w:val="20"/>
          <w:lang w:val="en-US" w:eastAsia="es-ES" w:bidi="es-ES"/>
        </w:rPr>
        <w:t xml:space="preserve">in schools and in health </w:t>
      </w:r>
      <w:r w:rsidR="00CE6018" w:rsidRPr="00785D06">
        <w:rPr>
          <w:rFonts w:eastAsia="Times New Roman"/>
          <w:sz w:val="20"/>
          <w:szCs w:val="20"/>
          <w:lang w:val="en-US" w:eastAsia="es-ES" w:bidi="es-ES"/>
        </w:rPr>
        <w:t xml:space="preserve">care </w:t>
      </w:r>
      <w:r w:rsidRPr="00785D06">
        <w:rPr>
          <w:rFonts w:eastAsia="Times New Roman"/>
          <w:sz w:val="20"/>
          <w:szCs w:val="20"/>
          <w:lang w:val="en-US" w:eastAsia="es-ES" w:bidi="es-ES"/>
        </w:rPr>
        <w:t xml:space="preserve">services provided in </w:t>
      </w:r>
      <w:r w:rsidR="00CE6018" w:rsidRPr="00785D06">
        <w:rPr>
          <w:rFonts w:eastAsia="Times New Roman"/>
          <w:sz w:val="20"/>
          <w:szCs w:val="20"/>
          <w:lang w:val="en-US" w:eastAsia="es-ES" w:bidi="es-ES"/>
        </w:rPr>
        <w:t xml:space="preserve">educational </w:t>
      </w:r>
      <w:r w:rsidRPr="00785D06">
        <w:rPr>
          <w:rFonts w:eastAsia="Times New Roman"/>
          <w:sz w:val="20"/>
          <w:szCs w:val="20"/>
          <w:lang w:val="en-US" w:eastAsia="es-ES" w:bidi="es-ES"/>
        </w:rPr>
        <w:t>institutions</w:t>
      </w:r>
      <w:r w:rsidR="00CE6018" w:rsidRPr="00785D06">
        <w:rPr>
          <w:rFonts w:eastAsia="Times New Roman"/>
          <w:sz w:val="20"/>
          <w:szCs w:val="20"/>
          <w:lang w:val="en-US" w:eastAsia="es-ES" w:bidi="es-ES"/>
        </w:rPr>
        <w:t>, receive</w:t>
      </w:r>
      <w:r w:rsidRPr="00785D06">
        <w:rPr>
          <w:rFonts w:eastAsia="Times New Roman"/>
          <w:sz w:val="20"/>
          <w:szCs w:val="20"/>
          <w:lang w:val="en-US" w:eastAsia="es-ES" w:bidi="es-ES"/>
        </w:rPr>
        <w:t xml:space="preserve"> appropriate training and institutional strengthening to investigate </w:t>
      </w:r>
      <w:r w:rsidR="00CE6018" w:rsidRPr="00785D06">
        <w:rPr>
          <w:rFonts w:eastAsia="Times New Roman"/>
          <w:sz w:val="20"/>
          <w:szCs w:val="20"/>
          <w:lang w:val="en-US" w:eastAsia="es-ES" w:bidi="es-ES"/>
        </w:rPr>
        <w:t xml:space="preserve">these matters </w:t>
      </w:r>
      <w:r w:rsidRPr="00785D06">
        <w:rPr>
          <w:rFonts w:eastAsia="Times New Roman"/>
          <w:sz w:val="20"/>
          <w:szCs w:val="20"/>
          <w:lang w:val="en-US" w:eastAsia="es-ES" w:bidi="es-ES"/>
        </w:rPr>
        <w:t xml:space="preserve">with </w:t>
      </w:r>
      <w:r w:rsidR="00CE6018" w:rsidRPr="00785D06">
        <w:rPr>
          <w:rFonts w:eastAsia="Times New Roman"/>
          <w:sz w:val="20"/>
          <w:szCs w:val="20"/>
          <w:lang w:val="en-US" w:eastAsia="es-ES" w:bidi="es-ES"/>
        </w:rPr>
        <w:t xml:space="preserve">a </w:t>
      </w:r>
      <w:r w:rsidRPr="00785D06">
        <w:rPr>
          <w:rFonts w:eastAsia="Times New Roman"/>
          <w:sz w:val="20"/>
          <w:szCs w:val="20"/>
          <w:lang w:val="en-US" w:eastAsia="es-ES" w:bidi="es-ES"/>
        </w:rPr>
        <w:t>gender perspective and with due diligence</w:t>
      </w:r>
      <w:r w:rsidR="00325376" w:rsidRPr="00785D06">
        <w:rPr>
          <w:rFonts w:eastAsia="Times New Roman"/>
          <w:sz w:val="20"/>
          <w:szCs w:val="20"/>
          <w:lang w:val="en-US" w:eastAsia="es-ES" w:bidi="es-ES"/>
        </w:rPr>
        <w:t>.”</w:t>
      </w:r>
    </w:p>
    <w:p w14:paraId="6E523DE7" w14:textId="77777777" w:rsidR="00C254BF" w:rsidRPr="00785D06" w:rsidRDefault="00C254BF" w:rsidP="00C254BF">
      <w:pPr>
        <w:pStyle w:val="Prrafodelista"/>
        <w:ind w:left="0"/>
        <w:contextualSpacing w:val="0"/>
        <w:jc w:val="both"/>
        <w:rPr>
          <w:sz w:val="20"/>
          <w:szCs w:val="20"/>
          <w:lang w:val="en-US"/>
        </w:rPr>
      </w:pPr>
    </w:p>
    <w:p w14:paraId="641DB65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representatives </w:t>
      </w:r>
      <w:r w:rsidRPr="00785D06">
        <w:rPr>
          <w:rFonts w:eastAsia="Times New Roman"/>
          <w:sz w:val="20"/>
          <w:szCs w:val="20"/>
          <w:lang w:val="en-US" w:eastAsia="es-ES" w:bidi="es-ES"/>
        </w:rPr>
        <w:t xml:space="preserve">requested </w:t>
      </w:r>
      <w:r w:rsidR="00373B4B" w:rsidRPr="00785D06">
        <w:rPr>
          <w:rFonts w:eastAsia="Times New Roman"/>
          <w:sz w:val="20"/>
          <w:szCs w:val="20"/>
          <w:lang w:val="en-US" w:eastAsia="es-ES" w:bidi="es-ES"/>
        </w:rPr>
        <w:t xml:space="preserve">the following </w:t>
      </w:r>
      <w:r w:rsidRPr="00785D06">
        <w:rPr>
          <w:rFonts w:eastAsia="Times New Roman"/>
          <w:sz w:val="20"/>
          <w:szCs w:val="20"/>
          <w:lang w:val="en-US" w:eastAsia="es-ES" w:bidi="es-ES"/>
        </w:rPr>
        <w:t xml:space="preserve">additional measures </w:t>
      </w:r>
      <w:r w:rsidR="002F1159" w:rsidRPr="00785D06">
        <w:rPr>
          <w:rFonts w:eastAsia="Times New Roman"/>
          <w:sz w:val="20"/>
          <w:szCs w:val="20"/>
          <w:lang w:val="en-US" w:eastAsia="es-ES" w:bidi="es-ES"/>
        </w:rPr>
        <w:t xml:space="preserve">for </w:t>
      </w:r>
      <w:r w:rsidRPr="00785D06">
        <w:rPr>
          <w:rFonts w:eastAsia="Times New Roman"/>
          <w:sz w:val="20"/>
          <w:szCs w:val="20"/>
          <w:lang w:val="en-US" w:eastAsia="es-ES" w:bidi="es-ES"/>
        </w:rPr>
        <w:t xml:space="preserve">the “social rehabilitation” of Paola’s mother and sister: 1) provide Denisse </w:t>
      </w:r>
      <w:r w:rsidR="006B0110" w:rsidRPr="00785D06">
        <w:rPr>
          <w:rFonts w:eastAsia="Times New Roman"/>
          <w:sz w:val="20"/>
          <w:szCs w:val="20"/>
          <w:lang w:val="en-US" w:eastAsia="es-ES" w:bidi="es-ES"/>
        </w:rPr>
        <w:t xml:space="preserve">with </w:t>
      </w:r>
      <w:r w:rsidRPr="00785D06">
        <w:rPr>
          <w:rFonts w:eastAsia="Times New Roman"/>
          <w:sz w:val="20"/>
          <w:szCs w:val="20"/>
          <w:lang w:val="en-US" w:eastAsia="es-ES" w:bidi="es-ES"/>
        </w:rPr>
        <w:t xml:space="preserve">a </w:t>
      </w:r>
      <w:r w:rsidR="006B0110" w:rsidRPr="00785D06">
        <w:rPr>
          <w:rFonts w:eastAsia="Times New Roman"/>
          <w:sz w:val="20"/>
          <w:szCs w:val="20"/>
          <w:lang w:val="en-US" w:eastAsia="es-ES" w:bidi="es-ES"/>
        </w:rPr>
        <w:t xml:space="preserve">scholarship </w:t>
      </w:r>
      <w:r w:rsidRPr="00785D06">
        <w:rPr>
          <w:rFonts w:eastAsia="Times New Roman"/>
          <w:sz w:val="20"/>
          <w:szCs w:val="20"/>
          <w:lang w:val="en-US" w:eastAsia="es-ES" w:bidi="es-ES"/>
        </w:rPr>
        <w:t xml:space="preserve">for university or post graduate studies of her choice, </w:t>
      </w:r>
      <w:r w:rsidR="006B0110" w:rsidRPr="00785D06">
        <w:rPr>
          <w:rFonts w:eastAsia="Times New Roman"/>
          <w:sz w:val="20"/>
          <w:szCs w:val="20"/>
          <w:lang w:val="en-US" w:eastAsia="es-ES" w:bidi="es-ES"/>
        </w:rPr>
        <w:t xml:space="preserve">covering </w:t>
      </w:r>
      <w:r w:rsidRPr="00785D06">
        <w:rPr>
          <w:rFonts w:eastAsia="Times New Roman"/>
          <w:sz w:val="20"/>
          <w:szCs w:val="20"/>
          <w:lang w:val="en-US" w:eastAsia="es-ES" w:bidi="es-ES"/>
        </w:rPr>
        <w:t xml:space="preserve">her enrolment, monthly fees, </w:t>
      </w:r>
      <w:r w:rsidR="00CE6018" w:rsidRPr="00785D06">
        <w:rPr>
          <w:rFonts w:eastAsia="Times New Roman"/>
          <w:sz w:val="20"/>
          <w:szCs w:val="20"/>
          <w:lang w:val="en-US" w:eastAsia="es-ES" w:bidi="es-ES"/>
        </w:rPr>
        <w:t xml:space="preserve">course materials </w:t>
      </w:r>
      <w:r w:rsidRPr="00785D06">
        <w:rPr>
          <w:rFonts w:eastAsia="Times New Roman"/>
          <w:sz w:val="20"/>
          <w:szCs w:val="20"/>
          <w:lang w:val="en-US" w:eastAsia="es-ES" w:bidi="es-ES"/>
        </w:rPr>
        <w:t>and tra</w:t>
      </w:r>
      <w:r w:rsidR="006B0110" w:rsidRPr="00785D06">
        <w:rPr>
          <w:rFonts w:eastAsia="Times New Roman"/>
          <w:sz w:val="20"/>
          <w:szCs w:val="20"/>
          <w:lang w:val="en-US" w:eastAsia="es-ES" w:bidi="es-ES"/>
        </w:rPr>
        <w:t>vel</w:t>
      </w:r>
      <w:r w:rsidR="00CE08CE" w:rsidRPr="00785D06">
        <w:rPr>
          <w:rFonts w:eastAsia="Times New Roman"/>
          <w:sz w:val="20"/>
          <w:szCs w:val="20"/>
          <w:lang w:val="en-US" w:eastAsia="es-ES" w:bidi="es-ES"/>
        </w:rPr>
        <w:t xml:space="preserve"> expenses</w:t>
      </w:r>
      <w:r w:rsidRPr="00785D06">
        <w:rPr>
          <w:rFonts w:eastAsia="Times New Roman"/>
          <w:sz w:val="20"/>
          <w:szCs w:val="20"/>
          <w:lang w:val="en-US" w:eastAsia="es-ES" w:bidi="es-ES"/>
        </w:rPr>
        <w:t xml:space="preserve">, </w:t>
      </w:r>
      <w:r w:rsidR="00373B4B" w:rsidRPr="00785D06">
        <w:rPr>
          <w:rFonts w:eastAsia="Times New Roman"/>
          <w:sz w:val="20"/>
          <w:szCs w:val="20"/>
          <w:lang w:val="en-US" w:eastAsia="es-ES" w:bidi="es-ES"/>
        </w:rPr>
        <w:t xml:space="preserve">plus </w:t>
      </w:r>
      <w:r w:rsidRPr="00785D06">
        <w:rPr>
          <w:rFonts w:eastAsia="Times New Roman"/>
          <w:sz w:val="20"/>
          <w:szCs w:val="20"/>
          <w:lang w:val="en-US" w:eastAsia="es-ES" w:bidi="es-ES"/>
        </w:rPr>
        <w:t xml:space="preserve">attendance at </w:t>
      </w:r>
      <w:r w:rsidR="00342521" w:rsidRPr="00785D06">
        <w:rPr>
          <w:rFonts w:eastAsia="Times New Roman"/>
          <w:sz w:val="20"/>
          <w:szCs w:val="20"/>
          <w:lang w:val="en-US" w:eastAsia="es-ES" w:bidi="es-ES"/>
        </w:rPr>
        <w:t xml:space="preserve">additional </w:t>
      </w:r>
      <w:r w:rsidRPr="00785D06">
        <w:rPr>
          <w:rFonts w:eastAsia="Times New Roman"/>
          <w:sz w:val="20"/>
          <w:szCs w:val="20"/>
          <w:lang w:val="en-US" w:eastAsia="es-ES" w:bidi="es-ES"/>
        </w:rPr>
        <w:t>con</w:t>
      </w:r>
      <w:r w:rsidR="006B0110" w:rsidRPr="00785D06">
        <w:rPr>
          <w:rFonts w:eastAsia="Times New Roman"/>
          <w:sz w:val="20"/>
          <w:szCs w:val="20"/>
          <w:lang w:val="en-US" w:eastAsia="es-ES" w:bidi="es-ES"/>
        </w:rPr>
        <w:t xml:space="preserve">ferences </w:t>
      </w:r>
      <w:r w:rsidRPr="00785D06">
        <w:rPr>
          <w:rFonts w:eastAsia="Times New Roman"/>
          <w:sz w:val="20"/>
          <w:szCs w:val="20"/>
          <w:lang w:val="en-US" w:eastAsia="es-ES" w:bidi="es-ES"/>
        </w:rPr>
        <w:t>and courses</w:t>
      </w:r>
      <w:r w:rsidR="00342521" w:rsidRPr="00785D06">
        <w:rPr>
          <w:rFonts w:eastAsia="Times New Roman"/>
          <w:sz w:val="20"/>
          <w:szCs w:val="20"/>
          <w:lang w:val="en-US" w:eastAsia="es-ES" w:bidi="es-ES"/>
        </w:rPr>
        <w:t>, if available,</w:t>
      </w:r>
      <w:r w:rsidRPr="00785D06">
        <w:rPr>
          <w:rFonts w:eastAsia="Times New Roman"/>
          <w:sz w:val="20"/>
          <w:szCs w:val="20"/>
          <w:lang w:val="en-US" w:eastAsia="es-ES" w:bidi="es-ES"/>
        </w:rPr>
        <w:t xml:space="preserve"> </w:t>
      </w:r>
      <w:r w:rsidR="00342521" w:rsidRPr="00785D06">
        <w:rPr>
          <w:rFonts w:eastAsia="Times New Roman"/>
          <w:sz w:val="20"/>
          <w:szCs w:val="20"/>
          <w:lang w:val="en-US" w:eastAsia="es-ES" w:bidi="es-ES"/>
        </w:rPr>
        <w:t xml:space="preserve">through the </w:t>
      </w:r>
      <w:r w:rsidRPr="00785D06">
        <w:rPr>
          <w:rFonts w:eastAsia="Times New Roman"/>
          <w:sz w:val="20"/>
          <w:szCs w:val="20"/>
          <w:lang w:val="en-US" w:eastAsia="es-ES" w:bidi="es-ES"/>
        </w:rPr>
        <w:t>Ecu</w:t>
      </w:r>
      <w:r w:rsidR="00342521" w:rsidRPr="00785D06">
        <w:rPr>
          <w:rFonts w:eastAsia="Times New Roman"/>
          <w:sz w:val="20"/>
          <w:szCs w:val="20"/>
          <w:lang w:val="en-US" w:eastAsia="es-ES" w:bidi="es-ES"/>
        </w:rPr>
        <w:t xml:space="preserve">adorian Institute </w:t>
      </w:r>
      <w:r w:rsidR="00CE6018" w:rsidRPr="00785D06">
        <w:rPr>
          <w:rFonts w:eastAsia="Times New Roman"/>
          <w:sz w:val="20"/>
          <w:szCs w:val="20"/>
          <w:lang w:val="en-US" w:eastAsia="es-ES" w:bidi="es-ES"/>
        </w:rPr>
        <w:t xml:space="preserve">of </w:t>
      </w:r>
      <w:r w:rsidRPr="00785D06">
        <w:rPr>
          <w:rFonts w:eastAsia="Times New Roman"/>
          <w:sz w:val="20"/>
          <w:szCs w:val="20"/>
          <w:lang w:val="en-US" w:eastAsia="es-ES" w:bidi="es-ES"/>
        </w:rPr>
        <w:t>Educati</w:t>
      </w:r>
      <w:r w:rsidR="00CE6018" w:rsidRPr="00785D06">
        <w:rPr>
          <w:rFonts w:eastAsia="Times New Roman"/>
          <w:sz w:val="20"/>
          <w:szCs w:val="20"/>
          <w:lang w:val="en-US" w:eastAsia="es-ES" w:bidi="es-ES"/>
        </w:rPr>
        <w:t xml:space="preserve">onal Credit </w:t>
      </w:r>
      <w:r w:rsidRPr="00785D06">
        <w:rPr>
          <w:rFonts w:eastAsia="Times New Roman"/>
          <w:sz w:val="20"/>
          <w:szCs w:val="20"/>
          <w:lang w:val="en-US" w:eastAsia="es-ES" w:bidi="es-ES"/>
        </w:rPr>
        <w:t xml:space="preserve">and Scholarships (hereinafter, “IECE”), </w:t>
      </w:r>
      <w:r w:rsidR="00CE08CE" w:rsidRPr="00785D06">
        <w:rPr>
          <w:rFonts w:eastAsia="Times New Roman"/>
          <w:sz w:val="20"/>
          <w:szCs w:val="20"/>
          <w:lang w:val="en-US" w:eastAsia="es-ES" w:bidi="es-ES"/>
        </w:rPr>
        <w:t xml:space="preserve">at </w:t>
      </w:r>
      <w:r w:rsidRPr="00785D06">
        <w:rPr>
          <w:rFonts w:eastAsia="Times New Roman"/>
          <w:sz w:val="20"/>
          <w:szCs w:val="20"/>
          <w:lang w:val="en-US" w:eastAsia="es-ES" w:bidi="es-ES"/>
        </w:rPr>
        <w:t xml:space="preserve">the public or private </w:t>
      </w:r>
      <w:r w:rsidR="00CE6018" w:rsidRPr="00785D06">
        <w:rPr>
          <w:rFonts w:eastAsia="Times New Roman"/>
          <w:sz w:val="20"/>
          <w:szCs w:val="20"/>
          <w:lang w:val="en-US" w:eastAsia="es-ES" w:bidi="es-ES"/>
        </w:rPr>
        <w:t xml:space="preserve">educational </w:t>
      </w:r>
      <w:r w:rsidR="00CE08CE" w:rsidRPr="00785D06">
        <w:rPr>
          <w:rFonts w:eastAsia="Times New Roman"/>
          <w:sz w:val="20"/>
          <w:szCs w:val="20"/>
          <w:lang w:val="en-US" w:eastAsia="es-ES" w:bidi="es-ES"/>
        </w:rPr>
        <w:t xml:space="preserve">institution </w:t>
      </w:r>
      <w:r w:rsidRPr="00785D06">
        <w:rPr>
          <w:rFonts w:eastAsia="Times New Roman"/>
          <w:sz w:val="20"/>
          <w:szCs w:val="20"/>
          <w:lang w:val="en-US" w:eastAsia="es-ES" w:bidi="es-ES"/>
        </w:rPr>
        <w:t xml:space="preserve">of her choice, </w:t>
      </w:r>
      <w:r w:rsidR="006B0110" w:rsidRPr="00785D06">
        <w:rPr>
          <w:rFonts w:eastAsia="Times New Roman"/>
          <w:sz w:val="20"/>
          <w:szCs w:val="20"/>
          <w:lang w:val="en-US" w:eastAsia="es-ES" w:bidi="es-ES"/>
        </w:rPr>
        <w:t xml:space="preserve">according to </w:t>
      </w:r>
      <w:r w:rsidR="00CE6018" w:rsidRPr="00785D06">
        <w:rPr>
          <w:rFonts w:eastAsia="Times New Roman"/>
          <w:sz w:val="20"/>
          <w:szCs w:val="20"/>
          <w:lang w:val="en-US" w:eastAsia="es-ES" w:bidi="es-ES"/>
        </w:rPr>
        <w:t>her</w:t>
      </w:r>
      <w:r w:rsidRPr="00785D06">
        <w:rPr>
          <w:rFonts w:eastAsia="Times New Roman"/>
          <w:sz w:val="20"/>
          <w:szCs w:val="20"/>
          <w:lang w:val="en-US" w:eastAsia="es-ES" w:bidi="es-ES"/>
        </w:rPr>
        <w:t xml:space="preserve"> personal interests, and for the </w:t>
      </w:r>
      <w:r w:rsidR="00CE6018" w:rsidRPr="00785D06">
        <w:rPr>
          <w:rFonts w:eastAsia="Times New Roman"/>
          <w:sz w:val="20"/>
          <w:szCs w:val="20"/>
          <w:lang w:val="en-US" w:eastAsia="es-ES" w:bidi="es-ES"/>
        </w:rPr>
        <w:t>entire duration of the course</w:t>
      </w:r>
      <w:r w:rsidRPr="00785D06">
        <w:rPr>
          <w:rFonts w:eastAsia="Times New Roman"/>
          <w:sz w:val="20"/>
          <w:szCs w:val="20"/>
          <w:lang w:val="en-US" w:eastAsia="es-ES" w:bidi="es-ES"/>
        </w:rPr>
        <w:t xml:space="preserve">; 2) guarantee </w:t>
      </w:r>
      <w:r w:rsidR="00CE08CE" w:rsidRPr="00785D06">
        <w:rPr>
          <w:rFonts w:eastAsia="Times New Roman"/>
          <w:sz w:val="20"/>
          <w:szCs w:val="20"/>
          <w:lang w:val="en-US" w:eastAsia="es-ES" w:bidi="es-ES"/>
        </w:rPr>
        <w:t xml:space="preserve">Mrs. Petita Albarracín’s </w:t>
      </w:r>
      <w:r w:rsidR="00262D17" w:rsidRPr="00785D06">
        <w:rPr>
          <w:rFonts w:eastAsia="Times New Roman"/>
          <w:sz w:val="20"/>
          <w:szCs w:val="20"/>
          <w:lang w:val="en-US" w:eastAsia="es-ES" w:bidi="es-ES"/>
        </w:rPr>
        <w:t>access to social security,</w:t>
      </w:r>
      <w:r w:rsidRPr="00785D06">
        <w:rPr>
          <w:rFonts w:eastAsia="Times New Roman"/>
          <w:sz w:val="20"/>
          <w:szCs w:val="20"/>
          <w:lang w:val="en-US" w:eastAsia="es-ES" w:bidi="es-ES"/>
        </w:rPr>
        <w:t xml:space="preserve"> with retroactive effect </w:t>
      </w:r>
      <w:r w:rsidR="00262D17" w:rsidRPr="00785D06">
        <w:rPr>
          <w:rFonts w:eastAsia="Times New Roman"/>
          <w:sz w:val="20"/>
          <w:szCs w:val="20"/>
          <w:lang w:val="en-US" w:eastAsia="es-ES" w:bidi="es-ES"/>
        </w:rPr>
        <w:t>from 2002</w:t>
      </w:r>
      <w:r w:rsidRPr="00785D06">
        <w:rPr>
          <w:rFonts w:eastAsia="Times New Roman"/>
          <w:sz w:val="20"/>
          <w:szCs w:val="20"/>
          <w:lang w:val="en-US" w:eastAsia="es-ES" w:bidi="es-ES"/>
        </w:rPr>
        <w:t xml:space="preserve"> and</w:t>
      </w:r>
      <w:r w:rsidR="00262D17"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262D17" w:rsidRPr="00785D06">
        <w:rPr>
          <w:rFonts w:eastAsia="Times New Roman"/>
          <w:sz w:val="20"/>
          <w:szCs w:val="20"/>
          <w:lang w:val="en-US" w:eastAsia="es-ES" w:bidi="es-ES"/>
        </w:rPr>
        <w:t>in particular</w:t>
      </w:r>
      <w:r w:rsidRPr="00785D06">
        <w:rPr>
          <w:rFonts w:eastAsia="Times New Roman"/>
          <w:sz w:val="20"/>
          <w:szCs w:val="20"/>
          <w:lang w:val="en-US" w:eastAsia="es-ES" w:bidi="es-ES"/>
        </w:rPr>
        <w:t xml:space="preserve">, </w:t>
      </w:r>
      <w:r w:rsidR="00262D17" w:rsidRPr="00785D06">
        <w:rPr>
          <w:rFonts w:eastAsia="Times New Roman"/>
          <w:sz w:val="20"/>
          <w:szCs w:val="20"/>
          <w:lang w:val="en-US" w:eastAsia="es-ES" w:bidi="es-ES"/>
        </w:rPr>
        <w:t xml:space="preserve">ensure </w:t>
      </w:r>
      <w:r w:rsidRPr="00785D06">
        <w:rPr>
          <w:rFonts w:eastAsia="Times New Roman"/>
          <w:sz w:val="20"/>
          <w:szCs w:val="20"/>
          <w:lang w:val="en-US" w:eastAsia="es-ES" w:bidi="es-ES"/>
        </w:rPr>
        <w:t>cover</w:t>
      </w:r>
      <w:r w:rsidR="00262D17" w:rsidRPr="00785D06">
        <w:rPr>
          <w:rFonts w:eastAsia="Times New Roman"/>
          <w:sz w:val="20"/>
          <w:szCs w:val="20"/>
          <w:lang w:val="en-US" w:eastAsia="es-ES" w:bidi="es-ES"/>
        </w:rPr>
        <w:t>age of</w:t>
      </w:r>
      <w:r w:rsidRPr="00785D06">
        <w:rPr>
          <w:rFonts w:eastAsia="Times New Roman"/>
          <w:sz w:val="20"/>
          <w:szCs w:val="20"/>
          <w:lang w:val="en-US" w:eastAsia="es-ES" w:bidi="es-ES"/>
        </w:rPr>
        <w:t xml:space="preserve"> her retirement pension and funeral services; 3) </w:t>
      </w:r>
      <w:r w:rsidR="00373B4B" w:rsidRPr="00785D06">
        <w:rPr>
          <w:rFonts w:eastAsia="Times New Roman"/>
          <w:sz w:val="20"/>
          <w:szCs w:val="20"/>
          <w:lang w:val="en-US" w:eastAsia="es-ES" w:bidi="es-ES"/>
        </w:rPr>
        <w:t xml:space="preserve">offer </w:t>
      </w:r>
      <w:r w:rsidRPr="00785D06">
        <w:rPr>
          <w:rFonts w:eastAsia="Times New Roman"/>
          <w:sz w:val="20"/>
          <w:szCs w:val="20"/>
          <w:lang w:val="en-US" w:eastAsia="es-ES" w:bidi="es-ES"/>
        </w:rPr>
        <w:t>Denisse a permanent job in one of the State institutions</w:t>
      </w:r>
      <w:r w:rsidR="00CC6293" w:rsidRPr="00785D06">
        <w:rPr>
          <w:rFonts w:eastAsia="Times New Roman"/>
          <w:sz w:val="20"/>
          <w:szCs w:val="20"/>
          <w:lang w:val="en-US" w:eastAsia="es-ES" w:bidi="es-ES"/>
        </w:rPr>
        <w:t xml:space="preserve">, </w:t>
      </w:r>
      <w:r w:rsidR="00373B4B" w:rsidRPr="00785D06">
        <w:rPr>
          <w:rFonts w:eastAsia="Times New Roman"/>
          <w:sz w:val="20"/>
          <w:szCs w:val="20"/>
          <w:lang w:val="en-US" w:eastAsia="es-ES" w:bidi="es-ES"/>
        </w:rPr>
        <w:t xml:space="preserve">appropriate to </w:t>
      </w:r>
      <w:r w:rsidRPr="00785D06">
        <w:rPr>
          <w:rFonts w:eastAsia="Times New Roman"/>
          <w:sz w:val="20"/>
          <w:szCs w:val="20"/>
          <w:lang w:val="en-US" w:eastAsia="es-ES" w:bidi="es-ES"/>
        </w:rPr>
        <w:t xml:space="preserve">her professional profile (business administration), </w:t>
      </w:r>
      <w:r w:rsidR="00CC6293" w:rsidRPr="00785D06">
        <w:rPr>
          <w:rFonts w:eastAsia="Times New Roman"/>
          <w:sz w:val="20"/>
          <w:szCs w:val="20"/>
          <w:lang w:val="en-US" w:eastAsia="es-ES" w:bidi="es-ES"/>
        </w:rPr>
        <w:t xml:space="preserve">and preferably </w:t>
      </w:r>
      <w:r w:rsidRPr="00785D06">
        <w:rPr>
          <w:rFonts w:eastAsia="Times New Roman"/>
          <w:sz w:val="20"/>
          <w:szCs w:val="20"/>
          <w:lang w:val="en-US" w:eastAsia="es-ES" w:bidi="es-ES"/>
        </w:rPr>
        <w:t xml:space="preserve">in the National </w:t>
      </w:r>
      <w:r w:rsidR="006B0110" w:rsidRPr="00785D06">
        <w:rPr>
          <w:rFonts w:eastAsia="Times New Roman"/>
          <w:sz w:val="20"/>
          <w:szCs w:val="20"/>
          <w:lang w:val="en-US" w:eastAsia="es-ES" w:bidi="es-ES"/>
        </w:rPr>
        <w:t xml:space="preserve">Secretariat </w:t>
      </w:r>
      <w:r w:rsidRPr="00785D06">
        <w:rPr>
          <w:rFonts w:eastAsia="Times New Roman"/>
          <w:sz w:val="20"/>
          <w:szCs w:val="20"/>
          <w:lang w:val="en-US" w:eastAsia="es-ES" w:bidi="es-ES"/>
        </w:rPr>
        <w:t>of Human Rights in Guayaquil</w:t>
      </w:r>
      <w:r w:rsidR="005E3961" w:rsidRPr="00785D06">
        <w:rPr>
          <w:rFonts w:eastAsia="Times New Roman"/>
          <w:sz w:val="20"/>
          <w:szCs w:val="20"/>
          <w:lang w:val="en-US" w:eastAsia="es-ES" w:bidi="es-ES"/>
        </w:rPr>
        <w:t>;</w:t>
      </w:r>
      <w:r w:rsidRPr="00785D06">
        <w:rPr>
          <w:rStyle w:val="Refdenotaalpie"/>
          <w:rFonts w:eastAsia="Times New Roman"/>
          <w:sz w:val="20"/>
          <w:szCs w:val="20"/>
          <w:lang w:val="en-US" w:eastAsia="es-ES" w:bidi="es-ES"/>
        </w:rPr>
        <w:footnoteReference w:id="227"/>
      </w:r>
      <w:r w:rsidRPr="00785D06">
        <w:rPr>
          <w:rFonts w:eastAsia="Times New Roman"/>
          <w:sz w:val="20"/>
          <w:szCs w:val="20"/>
          <w:lang w:val="en-US" w:eastAsia="es-ES" w:bidi="es-ES"/>
        </w:rPr>
        <w:t xml:space="preserve"> 4) </w:t>
      </w:r>
      <w:r w:rsidR="00CC6293" w:rsidRPr="00785D06">
        <w:rPr>
          <w:rFonts w:eastAsia="Times New Roman"/>
          <w:sz w:val="20"/>
          <w:szCs w:val="20"/>
          <w:lang w:val="en-US" w:eastAsia="es-ES" w:bidi="es-ES"/>
        </w:rPr>
        <w:t xml:space="preserve">ensure that the </w:t>
      </w:r>
      <w:r w:rsidRPr="00785D06">
        <w:rPr>
          <w:rFonts w:eastAsia="Times New Roman"/>
          <w:sz w:val="20"/>
          <w:szCs w:val="20"/>
          <w:lang w:val="en-US" w:eastAsia="es-ES" w:bidi="es-ES"/>
        </w:rPr>
        <w:t>victims</w:t>
      </w:r>
      <w:r w:rsidR="00CC6293" w:rsidRPr="00785D06">
        <w:rPr>
          <w:rFonts w:eastAsia="Times New Roman"/>
          <w:sz w:val="20"/>
          <w:szCs w:val="20"/>
          <w:lang w:val="en-US" w:eastAsia="es-ES" w:bidi="es-ES"/>
        </w:rPr>
        <w:t xml:space="preserve"> have</w:t>
      </w:r>
      <w:r w:rsidRPr="00785D06">
        <w:rPr>
          <w:rFonts w:eastAsia="Times New Roman"/>
          <w:sz w:val="20"/>
          <w:szCs w:val="20"/>
          <w:lang w:val="en-US" w:eastAsia="es-ES" w:bidi="es-ES"/>
        </w:rPr>
        <w:t xml:space="preserve"> access to housing of their choice, i</w:t>
      </w:r>
      <w:r w:rsidR="005E3961" w:rsidRPr="00785D06">
        <w:rPr>
          <w:rFonts w:eastAsia="Times New Roman"/>
          <w:sz w:val="20"/>
          <w:szCs w:val="20"/>
          <w:lang w:val="en-US" w:eastAsia="es-ES" w:bidi="es-ES"/>
        </w:rPr>
        <w:t>n an area of</w:t>
      </w:r>
      <w:r w:rsidRPr="00785D06">
        <w:rPr>
          <w:rFonts w:eastAsia="Times New Roman"/>
          <w:sz w:val="20"/>
          <w:szCs w:val="20"/>
          <w:lang w:val="en-US" w:eastAsia="es-ES" w:bidi="es-ES"/>
        </w:rPr>
        <w:t xml:space="preserve"> Guayaquil </w:t>
      </w:r>
      <w:r w:rsidR="005E3961" w:rsidRPr="00785D06">
        <w:rPr>
          <w:rFonts w:eastAsia="Times New Roman"/>
          <w:sz w:val="20"/>
          <w:szCs w:val="20"/>
          <w:lang w:val="en-US" w:eastAsia="es-ES" w:bidi="es-ES"/>
        </w:rPr>
        <w:t>agreed with them</w:t>
      </w:r>
      <w:r w:rsidRPr="00785D06">
        <w:rPr>
          <w:rFonts w:eastAsia="Times New Roman"/>
          <w:sz w:val="20"/>
          <w:szCs w:val="20"/>
          <w:lang w:val="en-US" w:eastAsia="es-ES" w:bidi="es-ES"/>
        </w:rPr>
        <w:t xml:space="preserve">, </w:t>
      </w:r>
      <w:r w:rsidR="00CC6293" w:rsidRPr="00785D06">
        <w:rPr>
          <w:rFonts w:eastAsia="Times New Roman"/>
          <w:sz w:val="20"/>
          <w:szCs w:val="20"/>
          <w:lang w:val="en-US" w:eastAsia="es-ES" w:bidi="es-ES"/>
        </w:rPr>
        <w:t xml:space="preserve">with suitable </w:t>
      </w:r>
      <w:r w:rsidR="00262D17" w:rsidRPr="00785D06">
        <w:rPr>
          <w:rFonts w:eastAsia="Times New Roman"/>
          <w:sz w:val="20"/>
          <w:szCs w:val="20"/>
          <w:lang w:val="en-US" w:eastAsia="es-ES" w:bidi="es-ES"/>
        </w:rPr>
        <w:t xml:space="preserve">living </w:t>
      </w:r>
      <w:r w:rsidRPr="00785D06">
        <w:rPr>
          <w:rFonts w:eastAsia="Times New Roman"/>
          <w:sz w:val="20"/>
          <w:szCs w:val="20"/>
          <w:lang w:val="en-US" w:eastAsia="es-ES" w:bidi="es-ES"/>
        </w:rPr>
        <w:t>condi</w:t>
      </w:r>
      <w:r w:rsidR="006B0110" w:rsidRPr="00785D06">
        <w:rPr>
          <w:rFonts w:eastAsia="Times New Roman"/>
          <w:sz w:val="20"/>
          <w:szCs w:val="20"/>
          <w:lang w:val="en-US" w:eastAsia="es-ES" w:bidi="es-ES"/>
        </w:rPr>
        <w:t xml:space="preserve">tions of quality, safety </w:t>
      </w:r>
      <w:r w:rsidRPr="00785D06">
        <w:rPr>
          <w:rFonts w:eastAsia="Times New Roman"/>
          <w:sz w:val="20"/>
          <w:szCs w:val="20"/>
          <w:lang w:val="en-US" w:eastAsia="es-ES" w:bidi="es-ES"/>
        </w:rPr>
        <w:t>and hygiene; 5) ren</w:t>
      </w:r>
      <w:r w:rsidR="00342521" w:rsidRPr="00785D06">
        <w:rPr>
          <w:rFonts w:eastAsia="Times New Roman"/>
          <w:sz w:val="20"/>
          <w:szCs w:val="20"/>
          <w:lang w:val="en-US" w:eastAsia="es-ES" w:bidi="es-ES"/>
        </w:rPr>
        <w:t xml:space="preserve">ame </w:t>
      </w:r>
      <w:r w:rsidRPr="00785D06">
        <w:rPr>
          <w:rFonts w:eastAsia="Times New Roman"/>
          <w:sz w:val="20"/>
          <w:szCs w:val="20"/>
          <w:lang w:val="en-US" w:eastAsia="es-ES" w:bidi="es-ES"/>
        </w:rPr>
        <w:t xml:space="preserve">the </w:t>
      </w:r>
      <w:r w:rsidR="00626128" w:rsidRPr="00785D06">
        <w:rPr>
          <w:rFonts w:eastAsia="Times New Roman"/>
          <w:sz w:val="20"/>
          <w:szCs w:val="20"/>
          <w:lang w:val="en-US" w:eastAsia="es-ES" w:bidi="es-ES"/>
        </w:rPr>
        <w:t xml:space="preserve">Reception Room </w:t>
      </w:r>
      <w:r w:rsidR="00342521" w:rsidRPr="00785D06">
        <w:rPr>
          <w:rFonts w:eastAsia="Times New Roman"/>
          <w:sz w:val="20"/>
          <w:szCs w:val="20"/>
          <w:lang w:val="en-US" w:eastAsia="es-ES" w:bidi="es-ES"/>
        </w:rPr>
        <w:t xml:space="preserve">for victims of sexual violence </w:t>
      </w:r>
      <w:r w:rsidR="00626128" w:rsidRPr="00785D06">
        <w:rPr>
          <w:rFonts w:eastAsia="Times New Roman"/>
          <w:sz w:val="20"/>
          <w:szCs w:val="20"/>
          <w:lang w:val="en-US" w:eastAsia="es-ES" w:bidi="es-ES"/>
        </w:rPr>
        <w:t xml:space="preserve">at </w:t>
      </w:r>
      <w:r w:rsidR="00342521"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 xml:space="preserve">Martha Roldós </w:t>
      </w:r>
      <w:r w:rsidR="00373B4B" w:rsidRPr="00785D06">
        <w:rPr>
          <w:rFonts w:eastAsia="Times New Roman"/>
          <w:sz w:val="20"/>
          <w:szCs w:val="20"/>
          <w:lang w:val="en-US" w:eastAsia="es-ES" w:bidi="es-ES"/>
        </w:rPr>
        <w:t>Health Center in</w:t>
      </w:r>
      <w:r w:rsidR="00262D17" w:rsidRPr="00785D06">
        <w:rPr>
          <w:rFonts w:eastAsia="Times New Roman"/>
          <w:sz w:val="20"/>
          <w:szCs w:val="20"/>
          <w:lang w:val="en-US" w:eastAsia="es-ES" w:bidi="es-ES"/>
        </w:rPr>
        <w:t xml:space="preserve"> Area No. 9 </w:t>
      </w:r>
      <w:r w:rsidR="00373B4B" w:rsidRPr="00785D06">
        <w:rPr>
          <w:rFonts w:eastAsia="Times New Roman"/>
          <w:sz w:val="20"/>
          <w:szCs w:val="20"/>
          <w:lang w:val="en-US" w:eastAsia="es-ES" w:bidi="es-ES"/>
        </w:rPr>
        <w:t>of</w:t>
      </w:r>
      <w:r w:rsidRPr="00785D06">
        <w:rPr>
          <w:rFonts w:eastAsia="Times New Roman"/>
          <w:sz w:val="20"/>
          <w:szCs w:val="20"/>
          <w:lang w:val="en-US" w:eastAsia="es-ES" w:bidi="es-ES"/>
        </w:rPr>
        <w:t xml:space="preserve"> Guayaquil, </w:t>
      </w:r>
      <w:r w:rsidR="00373B4B" w:rsidRPr="00785D06">
        <w:rPr>
          <w:rFonts w:eastAsia="Times New Roman"/>
          <w:sz w:val="20"/>
          <w:szCs w:val="20"/>
          <w:lang w:val="en-US" w:eastAsia="es-ES" w:bidi="es-ES"/>
        </w:rPr>
        <w:t xml:space="preserve">using </w:t>
      </w:r>
      <w:r w:rsidRPr="00785D06">
        <w:rPr>
          <w:rFonts w:eastAsia="Times New Roman"/>
          <w:sz w:val="20"/>
          <w:szCs w:val="20"/>
          <w:lang w:val="en-US" w:eastAsia="es-ES" w:bidi="es-ES"/>
        </w:rPr>
        <w:t>the n</w:t>
      </w:r>
      <w:r w:rsidR="00262D17" w:rsidRPr="00785D06">
        <w:rPr>
          <w:rFonts w:eastAsia="Times New Roman"/>
          <w:sz w:val="20"/>
          <w:szCs w:val="20"/>
          <w:lang w:val="en-US" w:eastAsia="es-ES" w:bidi="es-ES"/>
        </w:rPr>
        <w:t>ame “Paola Guzmán Albarracín;</w:t>
      </w:r>
      <w:r w:rsidRPr="00785D06">
        <w:rPr>
          <w:rFonts w:eastAsia="Times New Roman"/>
          <w:sz w:val="20"/>
          <w:szCs w:val="20"/>
          <w:lang w:val="en-US" w:eastAsia="es-ES" w:bidi="es-ES"/>
        </w:rPr>
        <w:t xml:space="preserve">” </w:t>
      </w:r>
      <w:r w:rsidR="00262D17" w:rsidRPr="00785D06">
        <w:rPr>
          <w:rFonts w:eastAsia="Times New Roman"/>
          <w:sz w:val="20"/>
          <w:szCs w:val="20"/>
          <w:lang w:val="en-US" w:eastAsia="es-ES" w:bidi="es-ES"/>
        </w:rPr>
        <w:t xml:space="preserve">the wording of the </w:t>
      </w:r>
      <w:r w:rsidR="005B6470" w:rsidRPr="00785D06">
        <w:rPr>
          <w:rFonts w:eastAsia="Times New Roman"/>
          <w:sz w:val="20"/>
          <w:szCs w:val="20"/>
          <w:lang w:val="en-US" w:eastAsia="es-ES" w:bidi="es-ES"/>
        </w:rPr>
        <w:t xml:space="preserve">plaque must be </w:t>
      </w:r>
      <w:r w:rsidRPr="00785D06">
        <w:rPr>
          <w:rFonts w:eastAsia="Times New Roman"/>
          <w:sz w:val="20"/>
          <w:szCs w:val="20"/>
          <w:lang w:val="en-US" w:eastAsia="es-ES" w:bidi="es-ES"/>
        </w:rPr>
        <w:t>previously agree</w:t>
      </w:r>
      <w:r w:rsidR="005B6470" w:rsidRPr="00785D06">
        <w:rPr>
          <w:rFonts w:eastAsia="Times New Roman"/>
          <w:sz w:val="20"/>
          <w:szCs w:val="20"/>
          <w:lang w:val="en-US" w:eastAsia="es-ES" w:bidi="es-ES"/>
        </w:rPr>
        <w:t xml:space="preserve">d </w:t>
      </w:r>
      <w:r w:rsidRPr="00785D06">
        <w:rPr>
          <w:rFonts w:eastAsia="Times New Roman"/>
          <w:sz w:val="20"/>
          <w:szCs w:val="20"/>
          <w:lang w:val="en-US" w:eastAsia="es-ES" w:bidi="es-ES"/>
        </w:rPr>
        <w:t xml:space="preserve">with the petitioners, </w:t>
      </w:r>
      <w:r w:rsidR="00C62F7A" w:rsidRPr="00785D06">
        <w:rPr>
          <w:rFonts w:eastAsia="Times New Roman"/>
          <w:sz w:val="20"/>
          <w:szCs w:val="20"/>
          <w:lang w:val="en-US" w:eastAsia="es-ES" w:bidi="es-ES"/>
        </w:rPr>
        <w:t>and</w:t>
      </w:r>
      <w:r w:rsidRPr="00785D06">
        <w:rPr>
          <w:rFonts w:eastAsia="Times New Roman"/>
          <w:sz w:val="20"/>
          <w:szCs w:val="20"/>
          <w:lang w:val="en-US" w:eastAsia="es-ES" w:bidi="es-ES"/>
        </w:rPr>
        <w:t xml:space="preserve"> </w:t>
      </w:r>
      <w:r w:rsidR="00C62F7A" w:rsidRPr="00785D06">
        <w:rPr>
          <w:rFonts w:eastAsia="Times New Roman"/>
          <w:sz w:val="20"/>
          <w:szCs w:val="20"/>
          <w:lang w:val="en-US" w:eastAsia="es-ES" w:bidi="es-ES"/>
        </w:rPr>
        <w:t xml:space="preserve">the State must </w:t>
      </w:r>
      <w:r w:rsidR="005B6470" w:rsidRPr="00785D06">
        <w:rPr>
          <w:rFonts w:eastAsia="Times New Roman"/>
          <w:sz w:val="20"/>
          <w:szCs w:val="20"/>
          <w:lang w:val="en-US" w:eastAsia="es-ES" w:bidi="es-ES"/>
        </w:rPr>
        <w:t xml:space="preserve">include an </w:t>
      </w:r>
      <w:r w:rsidR="00C62F7A" w:rsidRPr="00785D06">
        <w:rPr>
          <w:rFonts w:eastAsia="Times New Roman"/>
          <w:sz w:val="20"/>
          <w:szCs w:val="20"/>
          <w:lang w:val="en-US" w:eastAsia="es-ES" w:bidi="es-ES"/>
        </w:rPr>
        <w:t>acknowledge</w:t>
      </w:r>
      <w:r w:rsidR="005B6470" w:rsidRPr="00785D06">
        <w:rPr>
          <w:rFonts w:eastAsia="Times New Roman"/>
          <w:sz w:val="20"/>
          <w:szCs w:val="20"/>
          <w:lang w:val="en-US" w:eastAsia="es-ES" w:bidi="es-ES"/>
        </w:rPr>
        <w:t>ment of</w:t>
      </w:r>
      <w:r w:rsidR="00C62F7A" w:rsidRPr="00785D06">
        <w:rPr>
          <w:rFonts w:eastAsia="Times New Roman"/>
          <w:sz w:val="20"/>
          <w:szCs w:val="20"/>
          <w:lang w:val="en-US" w:eastAsia="es-ES" w:bidi="es-ES"/>
        </w:rPr>
        <w:t xml:space="preserve"> </w:t>
      </w:r>
      <w:r w:rsidRPr="00785D06">
        <w:rPr>
          <w:rFonts w:eastAsia="Times New Roman"/>
          <w:sz w:val="20"/>
          <w:szCs w:val="20"/>
          <w:lang w:val="en-US" w:eastAsia="es-ES" w:bidi="es-ES"/>
        </w:rPr>
        <w:t>its responsibility for th</w:t>
      </w:r>
      <w:r w:rsidR="00373B4B" w:rsidRPr="00785D06">
        <w:rPr>
          <w:rFonts w:eastAsia="Times New Roman"/>
          <w:sz w:val="20"/>
          <w:szCs w:val="20"/>
          <w:lang w:val="en-US" w:eastAsia="es-ES" w:bidi="es-ES"/>
        </w:rPr>
        <w:t xml:space="preserve">e violations committed against Paola and her family, a </w:t>
      </w:r>
      <w:r w:rsidRPr="00785D06">
        <w:rPr>
          <w:rFonts w:eastAsia="Times New Roman"/>
          <w:sz w:val="20"/>
          <w:szCs w:val="20"/>
          <w:lang w:val="en-US" w:eastAsia="es-ES" w:bidi="es-ES"/>
        </w:rPr>
        <w:t xml:space="preserve">commitment to prevent a repetition of the facts and </w:t>
      </w:r>
      <w:r w:rsidR="00373B4B" w:rsidRPr="00785D06">
        <w:rPr>
          <w:rFonts w:eastAsia="Times New Roman"/>
          <w:sz w:val="20"/>
          <w:szCs w:val="20"/>
          <w:lang w:val="en-US" w:eastAsia="es-ES" w:bidi="es-ES"/>
        </w:rPr>
        <w:t xml:space="preserve">mention the work of </w:t>
      </w:r>
      <w:r w:rsidRPr="00785D06">
        <w:rPr>
          <w:rFonts w:eastAsia="Times New Roman"/>
          <w:sz w:val="20"/>
          <w:szCs w:val="20"/>
          <w:lang w:val="en-US" w:eastAsia="es-ES" w:bidi="es-ES"/>
        </w:rPr>
        <w:t xml:space="preserve">organizations that fight for women’s rights, </w:t>
      </w:r>
      <w:r w:rsidR="00373B4B" w:rsidRPr="00785D06">
        <w:rPr>
          <w:rFonts w:eastAsia="Times New Roman"/>
          <w:sz w:val="20"/>
          <w:szCs w:val="20"/>
          <w:lang w:val="en-US" w:eastAsia="es-ES" w:bidi="es-ES"/>
        </w:rPr>
        <w:t>specifically naming</w:t>
      </w:r>
      <w:r w:rsidRPr="00785D06">
        <w:rPr>
          <w:rFonts w:eastAsia="Times New Roman"/>
          <w:sz w:val="20"/>
          <w:szCs w:val="20"/>
          <w:lang w:val="en-US" w:eastAsia="es-ES" w:bidi="es-ES"/>
        </w:rPr>
        <w:t xml:space="preserve"> CEPAM and CDR and 6) </w:t>
      </w:r>
      <w:r w:rsidR="009F09AA" w:rsidRPr="00785D06">
        <w:rPr>
          <w:rFonts w:eastAsia="Times New Roman"/>
          <w:sz w:val="20"/>
          <w:szCs w:val="20"/>
          <w:lang w:val="en-US" w:eastAsia="es-ES" w:bidi="es-ES"/>
        </w:rPr>
        <w:t xml:space="preserve">erect </w:t>
      </w:r>
      <w:r w:rsidRPr="00785D06">
        <w:rPr>
          <w:rFonts w:eastAsia="Times New Roman"/>
          <w:sz w:val="20"/>
          <w:szCs w:val="20"/>
          <w:lang w:val="en-US" w:eastAsia="es-ES" w:bidi="es-ES"/>
        </w:rPr>
        <w:t>a monument or public tribute in memory of the vic</w:t>
      </w:r>
      <w:r w:rsidR="00C62F7A" w:rsidRPr="00785D06">
        <w:rPr>
          <w:rFonts w:eastAsia="Times New Roman"/>
          <w:sz w:val="20"/>
          <w:szCs w:val="20"/>
          <w:lang w:val="en-US" w:eastAsia="es-ES" w:bidi="es-ES"/>
        </w:rPr>
        <w:t xml:space="preserve">tims of sexual violence, in </w:t>
      </w:r>
      <w:r w:rsidR="009F09AA" w:rsidRPr="00785D06">
        <w:rPr>
          <w:rFonts w:eastAsia="Times New Roman"/>
          <w:sz w:val="20"/>
          <w:szCs w:val="20"/>
          <w:lang w:val="en-US" w:eastAsia="es-ES" w:bidi="es-ES"/>
        </w:rPr>
        <w:t xml:space="preserve">the </w:t>
      </w:r>
      <w:r w:rsidR="00C62F7A" w:rsidRPr="00785D06">
        <w:rPr>
          <w:rFonts w:eastAsia="Times New Roman"/>
          <w:sz w:val="20"/>
          <w:szCs w:val="20"/>
          <w:lang w:val="en-US" w:eastAsia="es-ES" w:bidi="es-ES"/>
        </w:rPr>
        <w:t>P</w:t>
      </w:r>
      <w:r w:rsidRPr="00785D06">
        <w:rPr>
          <w:rFonts w:eastAsia="Times New Roman"/>
          <w:sz w:val="20"/>
          <w:szCs w:val="20"/>
          <w:lang w:val="en-US" w:eastAsia="es-ES" w:bidi="es-ES"/>
        </w:rPr>
        <w:t xml:space="preserve">laza </w:t>
      </w:r>
      <w:r w:rsidR="00C62F7A" w:rsidRPr="00785D06">
        <w:rPr>
          <w:rFonts w:eastAsia="Times New Roman"/>
          <w:sz w:val="20"/>
          <w:szCs w:val="20"/>
          <w:lang w:val="en-US" w:eastAsia="es-ES" w:bidi="es-ES"/>
        </w:rPr>
        <w:t xml:space="preserve">de </w:t>
      </w:r>
      <w:r w:rsidRPr="00785D06">
        <w:rPr>
          <w:rFonts w:eastAsia="Times New Roman"/>
          <w:sz w:val="20"/>
          <w:szCs w:val="20"/>
          <w:lang w:val="en-US" w:eastAsia="es-ES" w:bidi="es-ES"/>
        </w:rPr>
        <w:t xml:space="preserve">San Francisco or </w:t>
      </w:r>
      <w:r w:rsidR="00C62F7A" w:rsidRPr="00785D06">
        <w:rPr>
          <w:rFonts w:eastAsia="Times New Roman"/>
          <w:sz w:val="20"/>
          <w:szCs w:val="20"/>
          <w:lang w:val="en-US" w:eastAsia="es-ES" w:bidi="es-ES"/>
        </w:rPr>
        <w:t xml:space="preserve">Plaza de la </w:t>
      </w:r>
      <w:r w:rsidRPr="00785D06">
        <w:rPr>
          <w:rFonts w:eastAsia="Times New Roman"/>
          <w:sz w:val="20"/>
          <w:szCs w:val="20"/>
          <w:lang w:val="en-US" w:eastAsia="es-ES" w:bidi="es-ES"/>
        </w:rPr>
        <w:t>Independencia. In the</w:t>
      </w:r>
      <w:r w:rsidR="00E666B6" w:rsidRPr="00785D06">
        <w:rPr>
          <w:rFonts w:eastAsia="Times New Roman"/>
          <w:sz w:val="20"/>
          <w:szCs w:val="20"/>
          <w:lang w:val="en-US" w:eastAsia="es-ES" w:bidi="es-ES"/>
        </w:rPr>
        <w:t>ir</w:t>
      </w:r>
      <w:r w:rsidRPr="00785D06">
        <w:rPr>
          <w:rFonts w:eastAsia="Times New Roman"/>
          <w:sz w:val="20"/>
          <w:szCs w:val="20"/>
          <w:lang w:val="en-US" w:eastAsia="es-ES" w:bidi="es-ES"/>
        </w:rPr>
        <w:t xml:space="preserve"> final written arguments</w:t>
      </w:r>
      <w:r w:rsidR="00E666B6" w:rsidRPr="00785D06">
        <w:rPr>
          <w:rFonts w:eastAsia="Times New Roman"/>
          <w:sz w:val="20"/>
          <w:szCs w:val="20"/>
          <w:lang w:val="en-US" w:eastAsia="es-ES" w:bidi="es-ES"/>
        </w:rPr>
        <w:t>, the representatives</w:t>
      </w:r>
      <w:r w:rsidRPr="00785D06">
        <w:rPr>
          <w:rFonts w:eastAsia="Times New Roman"/>
          <w:sz w:val="20"/>
          <w:szCs w:val="20"/>
          <w:lang w:val="en-US" w:eastAsia="es-ES" w:bidi="es-ES"/>
        </w:rPr>
        <w:t xml:space="preserve"> </w:t>
      </w:r>
      <w:r w:rsidR="00C62F7A" w:rsidRPr="00785D06">
        <w:rPr>
          <w:rFonts w:eastAsia="Times New Roman"/>
          <w:sz w:val="20"/>
          <w:szCs w:val="20"/>
          <w:lang w:val="en-US" w:eastAsia="es-ES" w:bidi="es-ES"/>
        </w:rPr>
        <w:t xml:space="preserve">specified </w:t>
      </w:r>
      <w:r w:rsidRPr="00785D06">
        <w:rPr>
          <w:rFonts w:eastAsia="Times New Roman"/>
          <w:sz w:val="20"/>
          <w:szCs w:val="20"/>
          <w:lang w:val="en-US" w:eastAsia="es-ES" w:bidi="es-ES"/>
        </w:rPr>
        <w:t xml:space="preserve">that </w:t>
      </w:r>
      <w:r w:rsidR="00E666B6" w:rsidRPr="00785D06">
        <w:rPr>
          <w:rFonts w:eastAsia="Times New Roman"/>
          <w:sz w:val="20"/>
          <w:szCs w:val="20"/>
          <w:lang w:val="en-US" w:eastAsia="es-ES" w:bidi="es-ES"/>
        </w:rPr>
        <w:t>the monument</w:t>
      </w:r>
      <w:r w:rsidR="00BE2F21" w:rsidRPr="00785D06">
        <w:rPr>
          <w:rFonts w:eastAsia="Times New Roman"/>
          <w:sz w:val="20"/>
          <w:szCs w:val="20"/>
          <w:lang w:val="en-US" w:eastAsia="es-ES" w:bidi="es-ES"/>
        </w:rPr>
        <w:t xml:space="preserve"> should make reference to </w:t>
      </w:r>
      <w:r w:rsidRPr="00785D06">
        <w:rPr>
          <w:rFonts w:eastAsia="Times New Roman"/>
          <w:sz w:val="20"/>
          <w:szCs w:val="20"/>
          <w:lang w:val="en-US" w:eastAsia="es-ES" w:bidi="es-ES"/>
        </w:rPr>
        <w:t>Paola Guzmán Albarracín.</w:t>
      </w:r>
      <w:r w:rsidRPr="00785D06">
        <w:rPr>
          <w:rFonts w:eastAsia="Times New Roman"/>
          <w:b/>
          <w:sz w:val="20"/>
          <w:szCs w:val="20"/>
          <w:lang w:val="en-US" w:eastAsia="es-ES" w:bidi="es-ES"/>
        </w:rPr>
        <w:t xml:space="preserve"> </w:t>
      </w:r>
      <w:r w:rsidRPr="00785D06">
        <w:rPr>
          <w:rFonts w:eastAsia="Times New Roman"/>
          <w:sz w:val="20"/>
          <w:szCs w:val="20"/>
          <w:lang w:val="en-US" w:eastAsia="es-ES" w:bidi="es-ES"/>
        </w:rPr>
        <w:t xml:space="preserve">Also, </w:t>
      </w:r>
      <w:r w:rsidR="009F09AA" w:rsidRPr="00785D06">
        <w:rPr>
          <w:rFonts w:eastAsia="Times New Roman"/>
          <w:sz w:val="20"/>
          <w:szCs w:val="20"/>
          <w:lang w:val="en-US" w:eastAsia="es-ES" w:bidi="es-ES"/>
        </w:rPr>
        <w:t xml:space="preserve">as a guarantee of non-repetition, </w:t>
      </w:r>
      <w:r w:rsidRPr="00785D06">
        <w:rPr>
          <w:rFonts w:eastAsia="Times New Roman"/>
          <w:sz w:val="20"/>
          <w:szCs w:val="20"/>
          <w:lang w:val="en-US" w:eastAsia="es-ES" w:bidi="es-ES"/>
        </w:rPr>
        <w:t xml:space="preserve">the representatives </w:t>
      </w:r>
      <w:r w:rsidR="00C62F7A" w:rsidRPr="00785D06">
        <w:rPr>
          <w:rFonts w:eastAsia="Times New Roman"/>
          <w:sz w:val="20"/>
          <w:szCs w:val="20"/>
          <w:lang w:val="en-US" w:eastAsia="es-ES" w:bidi="es-ES"/>
        </w:rPr>
        <w:t xml:space="preserve">asked the Court to order </w:t>
      </w:r>
      <w:r w:rsidRPr="00785D06">
        <w:rPr>
          <w:rFonts w:eastAsia="Times New Roman"/>
          <w:sz w:val="20"/>
          <w:szCs w:val="20"/>
          <w:lang w:val="en-US" w:eastAsia="es-ES" w:bidi="es-ES"/>
        </w:rPr>
        <w:t>Ecuador</w:t>
      </w:r>
      <w:r w:rsidR="009F09AA" w:rsidRPr="00785D06">
        <w:rPr>
          <w:rFonts w:eastAsia="Times New Roman"/>
          <w:sz w:val="20"/>
          <w:szCs w:val="20"/>
          <w:lang w:val="en-US" w:eastAsia="es-ES" w:bidi="es-ES"/>
        </w:rPr>
        <w:t xml:space="preserve"> to</w:t>
      </w:r>
      <w:r w:rsidRPr="00785D06">
        <w:rPr>
          <w:rFonts w:eastAsia="Times New Roman"/>
          <w:sz w:val="20"/>
          <w:szCs w:val="20"/>
          <w:lang w:val="en-US" w:eastAsia="es-ES" w:bidi="es-ES"/>
        </w:rPr>
        <w:t xml:space="preserve"> strengthen the Judicial </w:t>
      </w:r>
      <w:r w:rsidR="00C62F7A" w:rsidRPr="00785D06">
        <w:rPr>
          <w:rFonts w:eastAsia="Times New Roman"/>
          <w:sz w:val="20"/>
          <w:szCs w:val="20"/>
          <w:lang w:val="en-US" w:eastAsia="es-ES" w:bidi="es-ES"/>
        </w:rPr>
        <w:t xml:space="preserve">Police </w:t>
      </w:r>
      <w:r w:rsidRPr="00785D06">
        <w:rPr>
          <w:rFonts w:eastAsia="Times New Roman"/>
          <w:sz w:val="20"/>
          <w:szCs w:val="20"/>
          <w:lang w:val="en-US" w:eastAsia="es-ES" w:bidi="es-ES"/>
        </w:rPr>
        <w:t xml:space="preserve">and </w:t>
      </w:r>
      <w:r w:rsidR="00E666B6" w:rsidRPr="00785D06">
        <w:rPr>
          <w:rFonts w:eastAsia="Times New Roman"/>
          <w:sz w:val="20"/>
          <w:szCs w:val="20"/>
          <w:lang w:val="en-US" w:eastAsia="es-ES" w:bidi="es-ES"/>
        </w:rPr>
        <w:t xml:space="preserve">its </w:t>
      </w:r>
      <w:r w:rsidRPr="00785D06">
        <w:rPr>
          <w:rFonts w:eastAsia="Times New Roman"/>
          <w:sz w:val="20"/>
          <w:szCs w:val="20"/>
          <w:lang w:val="en-US" w:eastAsia="es-ES" w:bidi="es-ES"/>
        </w:rPr>
        <w:t xml:space="preserve">mechanisms </w:t>
      </w:r>
      <w:r w:rsidR="00C62F7A" w:rsidRPr="00785D06">
        <w:rPr>
          <w:rFonts w:eastAsia="Times New Roman"/>
          <w:sz w:val="20"/>
          <w:szCs w:val="20"/>
          <w:lang w:val="en-US" w:eastAsia="es-ES" w:bidi="es-ES"/>
        </w:rPr>
        <w:t xml:space="preserve">for the </w:t>
      </w:r>
      <w:r w:rsidR="00993612" w:rsidRPr="00785D06">
        <w:rPr>
          <w:rFonts w:eastAsia="Times New Roman"/>
          <w:sz w:val="20"/>
          <w:szCs w:val="20"/>
          <w:lang w:val="en-US" w:eastAsia="es-ES" w:bidi="es-ES"/>
        </w:rPr>
        <w:t xml:space="preserve">location and capture </w:t>
      </w:r>
      <w:r w:rsidRPr="00785D06">
        <w:rPr>
          <w:rFonts w:eastAsia="Times New Roman"/>
          <w:sz w:val="20"/>
          <w:szCs w:val="20"/>
          <w:lang w:val="en-US" w:eastAsia="es-ES" w:bidi="es-ES"/>
        </w:rPr>
        <w:t xml:space="preserve">of </w:t>
      </w:r>
      <w:r w:rsidR="00C62F7A" w:rsidRPr="00785D06">
        <w:rPr>
          <w:rFonts w:eastAsia="Times New Roman"/>
          <w:sz w:val="20"/>
          <w:szCs w:val="20"/>
          <w:lang w:val="en-US" w:eastAsia="es-ES" w:bidi="es-ES"/>
        </w:rPr>
        <w:t xml:space="preserve">fugitive </w:t>
      </w:r>
      <w:r w:rsidRPr="00785D06">
        <w:rPr>
          <w:rFonts w:eastAsia="Times New Roman"/>
          <w:sz w:val="20"/>
          <w:szCs w:val="20"/>
          <w:lang w:val="en-US" w:eastAsia="es-ES" w:bidi="es-ES"/>
        </w:rPr>
        <w:t>defendants</w:t>
      </w:r>
      <w:r w:rsidR="00C62F7A" w:rsidRPr="00785D06">
        <w:rPr>
          <w:rFonts w:eastAsia="Times New Roman"/>
          <w:sz w:val="20"/>
          <w:szCs w:val="20"/>
          <w:lang w:val="en-US" w:eastAsia="es-ES" w:bidi="es-ES"/>
        </w:rPr>
        <w:t>,</w:t>
      </w:r>
      <w:r w:rsidRPr="00785D06">
        <w:rPr>
          <w:rFonts w:eastAsia="Times New Roman"/>
          <w:sz w:val="20"/>
          <w:szCs w:val="20"/>
          <w:lang w:val="en-US" w:eastAsia="es-ES" w:bidi="es-ES"/>
        </w:rPr>
        <w:t xml:space="preserve"> </w:t>
      </w:r>
      <w:r w:rsidR="00C62F7A" w:rsidRPr="00785D06">
        <w:rPr>
          <w:rFonts w:eastAsia="Times New Roman"/>
          <w:sz w:val="20"/>
          <w:szCs w:val="20"/>
          <w:lang w:val="en-US" w:eastAsia="es-ES" w:bidi="es-ES"/>
        </w:rPr>
        <w:t xml:space="preserve">in order to improve the efficiency of </w:t>
      </w:r>
      <w:r w:rsidRPr="00785D06">
        <w:rPr>
          <w:rFonts w:eastAsia="Times New Roman"/>
          <w:sz w:val="20"/>
          <w:szCs w:val="20"/>
          <w:lang w:val="en-US" w:eastAsia="es-ES" w:bidi="es-ES"/>
        </w:rPr>
        <w:t xml:space="preserve">intelligence </w:t>
      </w:r>
      <w:r w:rsidR="00C62F7A" w:rsidRPr="00785D06">
        <w:rPr>
          <w:rFonts w:eastAsia="Times New Roman"/>
          <w:sz w:val="20"/>
          <w:szCs w:val="20"/>
          <w:lang w:val="en-US" w:eastAsia="es-ES" w:bidi="es-ES"/>
        </w:rPr>
        <w:t xml:space="preserve">work through </w:t>
      </w:r>
      <w:r w:rsidRPr="00785D06">
        <w:rPr>
          <w:rFonts w:eastAsia="Times New Roman"/>
          <w:sz w:val="20"/>
          <w:szCs w:val="20"/>
          <w:lang w:val="en-US" w:eastAsia="es-ES" w:bidi="es-ES"/>
        </w:rPr>
        <w:t xml:space="preserve">interinstitutional </w:t>
      </w:r>
      <w:r w:rsidR="00C62F7A" w:rsidRPr="00785D06">
        <w:rPr>
          <w:rFonts w:eastAsia="Times New Roman"/>
          <w:sz w:val="20"/>
          <w:szCs w:val="20"/>
          <w:lang w:val="en-US" w:eastAsia="es-ES" w:bidi="es-ES"/>
        </w:rPr>
        <w:t xml:space="preserve">coordination, </w:t>
      </w:r>
      <w:r w:rsidRPr="00785D06">
        <w:rPr>
          <w:rFonts w:eastAsia="Times New Roman"/>
          <w:sz w:val="20"/>
          <w:szCs w:val="20"/>
          <w:lang w:val="en-US" w:eastAsia="es-ES" w:bidi="es-ES"/>
        </w:rPr>
        <w:t xml:space="preserve">making use of </w:t>
      </w:r>
      <w:r w:rsidR="00993612" w:rsidRPr="00785D06">
        <w:rPr>
          <w:rFonts w:eastAsia="Times New Roman"/>
          <w:sz w:val="20"/>
          <w:szCs w:val="20"/>
          <w:lang w:val="en-US" w:eastAsia="es-ES" w:bidi="es-ES"/>
        </w:rPr>
        <w:t>various State</w:t>
      </w:r>
      <w:r w:rsidR="00C62F7A" w:rsidRPr="00785D06">
        <w:rPr>
          <w:rFonts w:eastAsia="Times New Roman"/>
          <w:sz w:val="20"/>
          <w:szCs w:val="20"/>
          <w:lang w:val="en-US" w:eastAsia="es-ES" w:bidi="es-ES"/>
        </w:rPr>
        <w:t xml:space="preserve"> </w:t>
      </w:r>
      <w:r w:rsidR="00993612" w:rsidRPr="00785D06">
        <w:rPr>
          <w:rFonts w:eastAsia="Times New Roman"/>
          <w:sz w:val="20"/>
          <w:szCs w:val="20"/>
          <w:lang w:val="en-US" w:eastAsia="es-ES" w:bidi="es-ES"/>
        </w:rPr>
        <w:t xml:space="preserve">resources to minimize cases of </w:t>
      </w:r>
      <w:r w:rsidRPr="00785D06">
        <w:rPr>
          <w:rFonts w:eastAsia="Times New Roman"/>
          <w:sz w:val="20"/>
          <w:szCs w:val="20"/>
          <w:lang w:val="en-US" w:eastAsia="es-ES" w:bidi="es-ES"/>
        </w:rPr>
        <w:t xml:space="preserve">prescription of </w:t>
      </w:r>
      <w:r w:rsidR="009F09AA" w:rsidRPr="00785D06">
        <w:rPr>
          <w:rFonts w:eastAsia="Times New Roman"/>
          <w:sz w:val="20"/>
          <w:szCs w:val="20"/>
          <w:lang w:val="en-US" w:eastAsia="es-ES" w:bidi="es-ES"/>
        </w:rPr>
        <w:t xml:space="preserve">criminal </w:t>
      </w:r>
      <w:r w:rsidRPr="00785D06">
        <w:rPr>
          <w:rFonts w:eastAsia="Times New Roman"/>
          <w:sz w:val="20"/>
          <w:szCs w:val="20"/>
          <w:lang w:val="en-US" w:eastAsia="es-ES" w:bidi="es-ES"/>
        </w:rPr>
        <w:t>action</w:t>
      </w:r>
      <w:r w:rsidR="00993612" w:rsidRPr="00785D06">
        <w:rPr>
          <w:rFonts w:eastAsia="Times New Roman"/>
          <w:sz w:val="20"/>
          <w:szCs w:val="20"/>
          <w:lang w:val="en-US" w:eastAsia="es-ES" w:bidi="es-ES"/>
        </w:rPr>
        <w:t>s</w:t>
      </w:r>
      <w:r w:rsidRPr="00785D06">
        <w:rPr>
          <w:rFonts w:eastAsia="Times New Roman"/>
          <w:sz w:val="20"/>
          <w:szCs w:val="20"/>
          <w:lang w:val="en-US" w:eastAsia="es-ES" w:bidi="es-ES"/>
        </w:rPr>
        <w:t xml:space="preserve"> </w:t>
      </w:r>
      <w:r w:rsidR="009F09AA" w:rsidRPr="00785D06">
        <w:rPr>
          <w:rFonts w:eastAsia="Times New Roman"/>
          <w:sz w:val="20"/>
          <w:szCs w:val="20"/>
          <w:lang w:val="en-US" w:eastAsia="es-ES" w:bidi="es-ES"/>
        </w:rPr>
        <w:t xml:space="preserve">owing to </w:t>
      </w:r>
      <w:r w:rsidRPr="00785D06">
        <w:rPr>
          <w:rFonts w:eastAsia="Times New Roman"/>
          <w:sz w:val="20"/>
          <w:szCs w:val="20"/>
          <w:lang w:val="en-US" w:eastAsia="es-ES" w:bidi="es-ES"/>
        </w:rPr>
        <w:t xml:space="preserve">the absence </w:t>
      </w:r>
      <w:r w:rsidR="009F09AA" w:rsidRPr="00785D06">
        <w:rPr>
          <w:rFonts w:eastAsia="Times New Roman"/>
          <w:sz w:val="20"/>
          <w:szCs w:val="20"/>
          <w:lang w:val="en-US" w:eastAsia="es-ES" w:bidi="es-ES"/>
        </w:rPr>
        <w:t xml:space="preserve">of the </w:t>
      </w:r>
      <w:r w:rsidR="00506A87" w:rsidRPr="00785D06">
        <w:rPr>
          <w:rFonts w:eastAsia="Times New Roman"/>
          <w:sz w:val="20"/>
          <w:szCs w:val="20"/>
          <w:lang w:val="en-US" w:eastAsia="es-ES" w:bidi="es-ES"/>
        </w:rPr>
        <w:t>accused</w:t>
      </w:r>
      <w:r w:rsidRPr="00785D06">
        <w:rPr>
          <w:rFonts w:eastAsia="Times New Roman"/>
          <w:sz w:val="20"/>
          <w:szCs w:val="20"/>
          <w:lang w:val="en-US" w:eastAsia="es-ES" w:bidi="es-ES"/>
        </w:rPr>
        <w:t>.</w:t>
      </w:r>
    </w:p>
    <w:p w14:paraId="62E8DEFA" w14:textId="77777777" w:rsidR="00C254BF" w:rsidRPr="00785D06" w:rsidRDefault="00C254BF" w:rsidP="00C254BF">
      <w:pPr>
        <w:pStyle w:val="Prrafodelista"/>
        <w:ind w:left="0"/>
        <w:contextualSpacing w:val="0"/>
        <w:jc w:val="both"/>
        <w:rPr>
          <w:sz w:val="20"/>
          <w:szCs w:val="20"/>
          <w:lang w:val="en-US"/>
        </w:rPr>
      </w:pPr>
    </w:p>
    <w:p w14:paraId="1ABEFF94" w14:textId="77777777" w:rsidR="00C254BF" w:rsidRPr="00785D06" w:rsidRDefault="00D3179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With regard to </w:t>
      </w:r>
      <w:r w:rsidR="00C254BF" w:rsidRPr="00785D06">
        <w:rPr>
          <w:rFonts w:eastAsia="Times New Roman"/>
          <w:sz w:val="20"/>
          <w:szCs w:val="20"/>
          <w:lang w:val="en-US" w:eastAsia="es-ES" w:bidi="es-ES"/>
        </w:rPr>
        <w:t xml:space="preserve">the requests for a scholarship, housing and a job </w:t>
      </w:r>
      <w:r w:rsidR="009F09AA" w:rsidRPr="00785D06">
        <w:rPr>
          <w:rFonts w:eastAsia="Times New Roman"/>
          <w:sz w:val="20"/>
          <w:szCs w:val="20"/>
          <w:lang w:val="en-US" w:eastAsia="es-ES" w:bidi="es-ES"/>
        </w:rPr>
        <w:t xml:space="preserve">for </w:t>
      </w:r>
      <w:r w:rsidR="00C254BF" w:rsidRPr="00785D06">
        <w:rPr>
          <w:rFonts w:eastAsia="Times New Roman"/>
          <w:sz w:val="20"/>
          <w:szCs w:val="20"/>
          <w:lang w:val="en-US" w:eastAsia="es-ES" w:bidi="es-ES"/>
        </w:rPr>
        <w:t xml:space="preserve">Denisse Guzmán Albarracín, </w:t>
      </w:r>
      <w:r w:rsidR="009F09AA" w:rsidRPr="00785D06">
        <w:rPr>
          <w:rFonts w:eastAsia="Times New Roman"/>
          <w:sz w:val="20"/>
          <w:szCs w:val="20"/>
          <w:lang w:val="en-US" w:eastAsia="es-ES" w:bidi="es-ES"/>
        </w:rPr>
        <w:t xml:space="preserve">the </w:t>
      </w:r>
      <w:r w:rsidR="009F09AA" w:rsidRPr="00785D06">
        <w:rPr>
          <w:rFonts w:eastAsia="Times New Roman"/>
          <w:b/>
          <w:i/>
          <w:sz w:val="20"/>
          <w:szCs w:val="20"/>
          <w:lang w:val="en-US" w:eastAsia="es-ES" w:bidi="es-ES"/>
        </w:rPr>
        <w:t>State</w:t>
      </w:r>
      <w:r w:rsidR="009F09AA"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considered that these measures do not serve the purpose of re</w:t>
      </w:r>
      <w:r w:rsidR="00EB420B" w:rsidRPr="00785D06">
        <w:rPr>
          <w:rFonts w:eastAsia="Times New Roman"/>
          <w:sz w:val="20"/>
          <w:szCs w:val="20"/>
          <w:lang w:val="en-US" w:eastAsia="es-ES" w:bidi="es-ES"/>
        </w:rPr>
        <w:t xml:space="preserve">storing the victim to the original situation before the </w:t>
      </w:r>
      <w:r w:rsidR="00C62F7A" w:rsidRPr="00785D06">
        <w:rPr>
          <w:rFonts w:eastAsia="Times New Roman"/>
          <w:sz w:val="20"/>
          <w:szCs w:val="20"/>
          <w:lang w:val="en-US" w:eastAsia="es-ES" w:bidi="es-ES"/>
        </w:rPr>
        <w:t>unlawful acts</w:t>
      </w:r>
      <w:r w:rsidR="00EB420B" w:rsidRPr="00785D06">
        <w:rPr>
          <w:rFonts w:eastAsia="Times New Roman"/>
          <w:sz w:val="20"/>
          <w:szCs w:val="20"/>
          <w:lang w:val="en-US" w:eastAsia="es-ES" w:bidi="es-ES"/>
        </w:rPr>
        <w:t xml:space="preserve"> were committed</w:t>
      </w:r>
      <w:r w:rsidR="00C254BF" w:rsidRPr="00785D06">
        <w:rPr>
          <w:rFonts w:eastAsia="Times New Roman"/>
          <w:sz w:val="20"/>
          <w:szCs w:val="20"/>
          <w:lang w:val="en-US" w:eastAsia="es-ES" w:bidi="es-ES"/>
        </w:rPr>
        <w:t>.</w:t>
      </w:r>
    </w:p>
    <w:p w14:paraId="2C5F93AE" w14:textId="77777777" w:rsidR="00C254BF" w:rsidRPr="00785D06" w:rsidRDefault="00C254BF" w:rsidP="00C254BF">
      <w:pPr>
        <w:pStyle w:val="Prrafodelista"/>
        <w:rPr>
          <w:rFonts w:eastAsia="Times New Roman"/>
          <w:sz w:val="20"/>
          <w:szCs w:val="20"/>
          <w:lang w:val="en-US" w:eastAsia="es-ES" w:bidi="es-ES"/>
        </w:rPr>
      </w:pPr>
    </w:p>
    <w:p w14:paraId="69B1358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Cou</w:t>
      </w:r>
      <w:r w:rsidR="00C62F7A" w:rsidRPr="00785D06">
        <w:rPr>
          <w:rFonts w:eastAsia="Times New Roman"/>
          <w:b/>
          <w:i/>
          <w:sz w:val="20"/>
          <w:szCs w:val="20"/>
          <w:lang w:val="en-US" w:eastAsia="es-ES" w:bidi="es-ES"/>
        </w:rPr>
        <w:t>rt</w:t>
      </w:r>
      <w:r w:rsidR="00C62F7A" w:rsidRPr="00785D06">
        <w:rPr>
          <w:rFonts w:eastAsia="Times New Roman"/>
          <w:sz w:val="20"/>
          <w:szCs w:val="20"/>
          <w:lang w:val="en-US" w:eastAsia="es-ES" w:bidi="es-ES"/>
        </w:rPr>
        <w:t xml:space="preserve"> does not consider it app</w:t>
      </w:r>
      <w:r w:rsidRPr="00785D06">
        <w:rPr>
          <w:rFonts w:eastAsia="Times New Roman"/>
          <w:sz w:val="20"/>
          <w:szCs w:val="20"/>
          <w:lang w:val="en-US" w:eastAsia="es-ES" w:bidi="es-ES"/>
        </w:rPr>
        <w:t>r</w:t>
      </w:r>
      <w:r w:rsidR="00C62F7A" w:rsidRPr="00785D06">
        <w:rPr>
          <w:rFonts w:eastAsia="Times New Roman"/>
          <w:sz w:val="20"/>
          <w:szCs w:val="20"/>
          <w:lang w:val="en-US" w:eastAsia="es-ES" w:bidi="es-ES"/>
        </w:rPr>
        <w:t>o</w:t>
      </w:r>
      <w:r w:rsidRPr="00785D06">
        <w:rPr>
          <w:rFonts w:eastAsia="Times New Roman"/>
          <w:sz w:val="20"/>
          <w:szCs w:val="20"/>
          <w:lang w:val="en-US" w:eastAsia="es-ES" w:bidi="es-ES"/>
        </w:rPr>
        <w:t>priate to o</w:t>
      </w:r>
      <w:r w:rsidR="00C62F7A" w:rsidRPr="00785D06">
        <w:rPr>
          <w:rFonts w:eastAsia="Times New Roman"/>
          <w:sz w:val="20"/>
          <w:szCs w:val="20"/>
          <w:lang w:val="en-US" w:eastAsia="es-ES" w:bidi="es-ES"/>
        </w:rPr>
        <w:t xml:space="preserve">rder the measures requested by </w:t>
      </w:r>
      <w:r w:rsidRPr="00785D06">
        <w:rPr>
          <w:rFonts w:eastAsia="Times New Roman"/>
          <w:sz w:val="20"/>
          <w:szCs w:val="20"/>
          <w:lang w:val="en-US" w:eastAsia="es-ES" w:bidi="es-ES"/>
        </w:rPr>
        <w:t xml:space="preserve">the Commission and the representatives </w:t>
      </w:r>
      <w:r w:rsidR="00D444D7" w:rsidRPr="00785D06">
        <w:rPr>
          <w:rFonts w:eastAsia="Times New Roman"/>
          <w:sz w:val="20"/>
          <w:szCs w:val="20"/>
          <w:lang w:val="en-US" w:eastAsia="es-ES" w:bidi="es-ES"/>
        </w:rPr>
        <w:t>to “strengthen</w:t>
      </w:r>
      <w:r w:rsidRPr="00785D06">
        <w:rPr>
          <w:rFonts w:eastAsia="Times New Roman"/>
          <w:sz w:val="20"/>
          <w:szCs w:val="20"/>
          <w:lang w:val="en-US" w:eastAsia="es-ES" w:bidi="es-ES"/>
        </w:rPr>
        <w:t xml:space="preserve">” the institutional capacities </w:t>
      </w:r>
      <w:r w:rsidR="00C62F7A" w:rsidRPr="00785D06">
        <w:rPr>
          <w:rFonts w:eastAsia="Times New Roman"/>
          <w:sz w:val="20"/>
          <w:szCs w:val="20"/>
          <w:lang w:val="en-US" w:eastAsia="es-ES" w:bidi="es-ES"/>
        </w:rPr>
        <w:t xml:space="preserve">of </w:t>
      </w:r>
      <w:r w:rsidR="00EB420B" w:rsidRPr="00785D06">
        <w:rPr>
          <w:rFonts w:eastAsia="Times New Roman"/>
          <w:sz w:val="20"/>
          <w:szCs w:val="20"/>
          <w:lang w:val="en-US" w:eastAsia="es-ES" w:bidi="es-ES"/>
        </w:rPr>
        <w:t xml:space="preserve">the </w:t>
      </w:r>
      <w:r w:rsidR="00C62F7A" w:rsidRPr="00785D06">
        <w:rPr>
          <w:rFonts w:eastAsia="Times New Roman"/>
          <w:sz w:val="20"/>
          <w:szCs w:val="20"/>
          <w:lang w:val="en-US" w:eastAsia="es-ES" w:bidi="es-ES"/>
        </w:rPr>
        <w:t xml:space="preserve">police, </w:t>
      </w:r>
      <w:r w:rsidR="00EB420B" w:rsidRPr="00785D06">
        <w:rPr>
          <w:rFonts w:eastAsia="Times New Roman"/>
          <w:sz w:val="20"/>
          <w:szCs w:val="20"/>
          <w:lang w:val="en-US" w:eastAsia="es-ES" w:bidi="es-ES"/>
        </w:rPr>
        <w:t>the J</w:t>
      </w:r>
      <w:r w:rsidR="00C62F7A" w:rsidRPr="00785D06">
        <w:rPr>
          <w:rFonts w:eastAsia="Times New Roman"/>
          <w:sz w:val="20"/>
          <w:szCs w:val="20"/>
          <w:lang w:val="en-US" w:eastAsia="es-ES" w:bidi="es-ES"/>
        </w:rPr>
        <w:t>udiciary</w:t>
      </w:r>
      <w:r w:rsidRPr="00785D06">
        <w:rPr>
          <w:rFonts w:eastAsia="Times New Roman"/>
          <w:sz w:val="20"/>
          <w:szCs w:val="20"/>
          <w:lang w:val="en-US" w:eastAsia="es-ES" w:bidi="es-ES"/>
        </w:rPr>
        <w:t xml:space="preserve"> or the </w:t>
      </w:r>
      <w:r w:rsidR="00E10528" w:rsidRPr="00785D06">
        <w:rPr>
          <w:rFonts w:eastAsia="Times New Roman"/>
          <w:sz w:val="20"/>
          <w:szCs w:val="20"/>
          <w:lang w:val="en-US" w:eastAsia="es-ES" w:bidi="es-ES"/>
        </w:rPr>
        <w:t>Public Prosecutor</w:t>
      </w:r>
      <w:r w:rsidR="00EB420B" w:rsidRPr="00785D06">
        <w:rPr>
          <w:rFonts w:eastAsia="Times New Roman"/>
          <w:sz w:val="20"/>
          <w:szCs w:val="20"/>
          <w:lang w:val="en-US" w:eastAsia="es-ES" w:bidi="es-ES"/>
        </w:rPr>
        <w:t>’s Office</w:t>
      </w:r>
      <w:r w:rsidRPr="00785D06">
        <w:rPr>
          <w:rFonts w:eastAsia="Times New Roman"/>
          <w:sz w:val="20"/>
          <w:szCs w:val="20"/>
          <w:lang w:val="en-US" w:eastAsia="es-ES" w:bidi="es-ES"/>
        </w:rPr>
        <w:t xml:space="preserve">. This Court </w:t>
      </w:r>
      <w:r w:rsidR="00C62F7A" w:rsidRPr="00785D06">
        <w:rPr>
          <w:rFonts w:eastAsia="Times New Roman"/>
          <w:sz w:val="20"/>
          <w:szCs w:val="20"/>
          <w:lang w:val="en-US" w:eastAsia="es-ES" w:bidi="es-ES"/>
        </w:rPr>
        <w:t xml:space="preserve">does not </w:t>
      </w:r>
      <w:r w:rsidR="008E5213" w:rsidRPr="00785D06">
        <w:rPr>
          <w:rFonts w:eastAsia="Times New Roman"/>
          <w:sz w:val="20"/>
          <w:szCs w:val="20"/>
          <w:lang w:val="en-US" w:eastAsia="es-ES" w:bidi="es-ES"/>
        </w:rPr>
        <w:t xml:space="preserve">consider it proven that </w:t>
      </w:r>
      <w:r w:rsidR="00C62F7A"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 xml:space="preserve">facts of </w:t>
      </w:r>
      <w:r w:rsidR="008E5213" w:rsidRPr="00785D06">
        <w:rPr>
          <w:rFonts w:eastAsia="Times New Roman"/>
          <w:sz w:val="20"/>
          <w:szCs w:val="20"/>
          <w:lang w:val="en-US" w:eastAsia="es-ES" w:bidi="es-ES"/>
        </w:rPr>
        <w:t>this</w:t>
      </w:r>
      <w:r w:rsidR="00626128" w:rsidRPr="00785D06">
        <w:rPr>
          <w:rFonts w:eastAsia="Times New Roman"/>
          <w:sz w:val="20"/>
          <w:szCs w:val="20"/>
          <w:lang w:val="en-US" w:eastAsia="es-ES" w:bidi="es-ES"/>
        </w:rPr>
        <w:t xml:space="preserve"> case</w:t>
      </w:r>
      <w:r w:rsidRPr="00785D06">
        <w:rPr>
          <w:rFonts w:eastAsia="Times New Roman"/>
          <w:sz w:val="20"/>
          <w:szCs w:val="20"/>
          <w:lang w:val="en-US" w:eastAsia="es-ES" w:bidi="es-ES"/>
        </w:rPr>
        <w:t xml:space="preserve"> </w:t>
      </w:r>
      <w:r w:rsidR="008E5213" w:rsidRPr="00785D06">
        <w:rPr>
          <w:rFonts w:eastAsia="Times New Roman"/>
          <w:sz w:val="20"/>
          <w:szCs w:val="20"/>
          <w:lang w:val="en-US" w:eastAsia="es-ES" w:bidi="es-ES"/>
        </w:rPr>
        <w:t xml:space="preserve">can be attributed to </w:t>
      </w:r>
      <w:r w:rsidRPr="00785D06">
        <w:rPr>
          <w:rFonts w:eastAsia="Times New Roman"/>
          <w:sz w:val="20"/>
          <w:szCs w:val="20"/>
          <w:lang w:val="en-US" w:eastAsia="es-ES" w:bidi="es-ES"/>
        </w:rPr>
        <w:t xml:space="preserve">a lack of resources or training in those </w:t>
      </w:r>
      <w:r w:rsidR="008E5213" w:rsidRPr="00785D06">
        <w:rPr>
          <w:rFonts w:eastAsia="Times New Roman"/>
          <w:sz w:val="20"/>
          <w:szCs w:val="20"/>
          <w:lang w:val="en-US" w:eastAsia="es-ES" w:bidi="es-ES"/>
        </w:rPr>
        <w:t>institutions</w:t>
      </w:r>
      <w:r w:rsidRPr="00785D06">
        <w:rPr>
          <w:rFonts w:eastAsia="Times New Roman"/>
          <w:sz w:val="20"/>
          <w:szCs w:val="20"/>
          <w:lang w:val="en-US" w:eastAsia="es-ES" w:bidi="es-ES"/>
        </w:rPr>
        <w:t xml:space="preserve">. </w:t>
      </w:r>
      <w:r w:rsidR="00C62F7A" w:rsidRPr="00785D06">
        <w:rPr>
          <w:rFonts w:eastAsia="Times New Roman"/>
          <w:sz w:val="20"/>
          <w:szCs w:val="20"/>
          <w:lang w:val="en-US" w:eastAsia="es-ES" w:bidi="es-ES"/>
        </w:rPr>
        <w:t>Furthermore</w:t>
      </w:r>
      <w:r w:rsidRPr="00785D06">
        <w:rPr>
          <w:rFonts w:eastAsia="Times New Roman"/>
          <w:sz w:val="20"/>
          <w:szCs w:val="20"/>
          <w:lang w:val="en-US" w:eastAsia="es-ES" w:bidi="es-ES"/>
        </w:rPr>
        <w:t xml:space="preserve">, </w:t>
      </w:r>
      <w:r w:rsidR="00C62F7A" w:rsidRPr="00785D06">
        <w:rPr>
          <w:rFonts w:eastAsia="Times New Roman"/>
          <w:sz w:val="20"/>
          <w:szCs w:val="20"/>
          <w:lang w:val="en-US" w:eastAsia="es-ES" w:bidi="es-ES"/>
        </w:rPr>
        <w:t xml:space="preserve">it </w:t>
      </w:r>
      <w:r w:rsidRPr="00785D06">
        <w:rPr>
          <w:rFonts w:eastAsia="Times New Roman"/>
          <w:sz w:val="20"/>
          <w:szCs w:val="20"/>
          <w:lang w:val="en-US" w:eastAsia="es-ES" w:bidi="es-ES"/>
        </w:rPr>
        <w:t>considers that the measures of satisfaction and rehabilitation already ordered are sufficient. Therefore, it is not pertinent to order the additional “social rehabilitation” measures requested by the representatives (</w:t>
      </w:r>
      <w:r w:rsidRPr="00785D06">
        <w:rPr>
          <w:rFonts w:eastAsia="Times New Roman"/>
          <w:i/>
          <w:sz w:val="20"/>
          <w:szCs w:val="20"/>
          <w:lang w:val="en-US" w:eastAsia="es-ES" w:bidi="es-ES"/>
        </w:rPr>
        <w:t xml:space="preserve">supra </w:t>
      </w:r>
      <w:r w:rsidRPr="00785D06">
        <w:rPr>
          <w:rFonts w:eastAsia="Times New Roman"/>
          <w:sz w:val="20"/>
          <w:szCs w:val="20"/>
          <w:lang w:val="en-US" w:eastAsia="es-ES" w:bidi="es-ES"/>
        </w:rPr>
        <w:t xml:space="preserve">para. 248). </w:t>
      </w:r>
    </w:p>
    <w:p w14:paraId="4E605D08" w14:textId="77777777" w:rsidR="00C254BF" w:rsidRPr="00785D06" w:rsidRDefault="00C254BF" w:rsidP="00C254BF">
      <w:pPr>
        <w:jc w:val="both"/>
        <w:rPr>
          <w:sz w:val="20"/>
          <w:szCs w:val="20"/>
          <w:lang w:val="en-US"/>
        </w:rPr>
      </w:pPr>
    </w:p>
    <w:p w14:paraId="61DDCA94" w14:textId="77777777" w:rsidR="00C254BF" w:rsidRPr="00785D06" w:rsidRDefault="00C254BF" w:rsidP="00C254BF">
      <w:pPr>
        <w:pStyle w:val="Prrafodelista"/>
        <w:widowControl w:val="0"/>
        <w:numPr>
          <w:ilvl w:val="0"/>
          <w:numId w:val="12"/>
        </w:numPr>
        <w:autoSpaceDE w:val="0"/>
        <w:autoSpaceDN w:val="0"/>
        <w:ind w:left="284" w:right="120" w:firstLine="0"/>
        <w:outlineLvl w:val="1"/>
        <w:rPr>
          <w:b/>
          <w:i/>
          <w:sz w:val="20"/>
          <w:szCs w:val="20"/>
          <w:lang w:val="en-US"/>
        </w:rPr>
      </w:pPr>
      <w:bookmarkStart w:id="176" w:name="_Toc42498077"/>
      <w:bookmarkStart w:id="177" w:name="_Toc46937325"/>
      <w:r w:rsidRPr="00785D06">
        <w:rPr>
          <w:b/>
          <w:i/>
          <w:sz w:val="20"/>
          <w:szCs w:val="20"/>
          <w:lang w:val="en-US"/>
        </w:rPr>
        <w:t>Compensation</w:t>
      </w:r>
      <w:bookmarkEnd w:id="176"/>
      <w:bookmarkEnd w:id="177"/>
      <w:r w:rsidRPr="00785D06">
        <w:rPr>
          <w:b/>
          <w:i/>
          <w:sz w:val="20"/>
          <w:szCs w:val="20"/>
          <w:lang w:val="en-US"/>
        </w:rPr>
        <w:t xml:space="preserve"> </w:t>
      </w:r>
    </w:p>
    <w:p w14:paraId="14B18555" w14:textId="77777777" w:rsidR="00C254BF" w:rsidRPr="00785D06" w:rsidRDefault="00C254BF" w:rsidP="00C254BF">
      <w:pPr>
        <w:jc w:val="both"/>
        <w:rPr>
          <w:sz w:val="20"/>
          <w:szCs w:val="20"/>
          <w:lang w:val="en-US"/>
        </w:rPr>
      </w:pPr>
    </w:p>
    <w:p w14:paraId="7954C120" w14:textId="77777777" w:rsidR="00C254BF" w:rsidRPr="00785D06" w:rsidRDefault="00C254BF" w:rsidP="00C254BF">
      <w:pPr>
        <w:pStyle w:val="Ttulo3"/>
        <w:ind w:left="567"/>
        <w:rPr>
          <w:rFonts w:ascii="Verdana" w:hAnsi="Verdana"/>
          <w:i/>
          <w:color w:val="auto"/>
          <w:sz w:val="20"/>
          <w:szCs w:val="20"/>
          <w:lang w:val="en-US"/>
        </w:rPr>
      </w:pPr>
      <w:bookmarkStart w:id="178" w:name="_Toc41906249"/>
      <w:bookmarkStart w:id="179" w:name="_Toc42498078"/>
      <w:bookmarkStart w:id="180" w:name="_Toc46937326"/>
      <w:r w:rsidRPr="00785D06">
        <w:rPr>
          <w:rFonts w:ascii="Verdana" w:hAnsi="Verdana"/>
          <w:i/>
          <w:color w:val="auto"/>
          <w:sz w:val="20"/>
          <w:szCs w:val="20"/>
          <w:lang w:val="en-US"/>
        </w:rPr>
        <w:t xml:space="preserve">G.1 </w:t>
      </w:r>
      <w:r w:rsidRPr="00785D06">
        <w:rPr>
          <w:rFonts w:ascii="Verdana" w:hAnsi="Verdana"/>
          <w:i/>
          <w:color w:val="auto"/>
          <w:sz w:val="20"/>
          <w:szCs w:val="20"/>
          <w:u w:val="single"/>
          <w:lang w:val="en-US"/>
        </w:rPr>
        <w:t>Pecuniary damage</w:t>
      </w:r>
      <w:bookmarkEnd w:id="178"/>
      <w:bookmarkEnd w:id="179"/>
      <w:bookmarkEnd w:id="180"/>
    </w:p>
    <w:p w14:paraId="4381F21E" w14:textId="77777777" w:rsidR="00C254BF" w:rsidRPr="00785D06" w:rsidRDefault="00C254BF" w:rsidP="00C254BF">
      <w:pPr>
        <w:pStyle w:val="Prrafodelista"/>
        <w:rPr>
          <w:sz w:val="20"/>
          <w:szCs w:val="20"/>
          <w:lang w:val="en-US"/>
        </w:rPr>
      </w:pPr>
    </w:p>
    <w:p w14:paraId="6B324EB9"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Commission</w:t>
      </w:r>
      <w:r w:rsidRPr="00785D06">
        <w:rPr>
          <w:sz w:val="20"/>
          <w:szCs w:val="20"/>
          <w:lang w:val="en-US"/>
        </w:rPr>
        <w:t xml:space="preserve"> requested </w:t>
      </w:r>
      <w:r w:rsidR="007B6B60" w:rsidRPr="00785D06">
        <w:rPr>
          <w:sz w:val="20"/>
          <w:szCs w:val="20"/>
          <w:lang w:val="en-US"/>
        </w:rPr>
        <w:t>comprehensive re</w:t>
      </w:r>
      <w:r w:rsidR="00373B4B" w:rsidRPr="00785D06">
        <w:rPr>
          <w:sz w:val="20"/>
          <w:szCs w:val="20"/>
          <w:lang w:val="en-US"/>
        </w:rPr>
        <w:t xml:space="preserve">paration </w:t>
      </w:r>
      <w:r w:rsidR="009F09AA" w:rsidRPr="00785D06">
        <w:rPr>
          <w:sz w:val="20"/>
          <w:szCs w:val="20"/>
          <w:lang w:val="en-US"/>
        </w:rPr>
        <w:t xml:space="preserve">for </w:t>
      </w:r>
      <w:r w:rsidRPr="00785D06">
        <w:rPr>
          <w:sz w:val="20"/>
          <w:szCs w:val="20"/>
          <w:lang w:val="en-US"/>
        </w:rPr>
        <w:t>the human rights violations</w:t>
      </w:r>
      <w:r w:rsidR="009F09AA" w:rsidRPr="00785D06">
        <w:rPr>
          <w:sz w:val="20"/>
          <w:szCs w:val="20"/>
          <w:lang w:val="en-US"/>
        </w:rPr>
        <w:t xml:space="preserve"> committed</w:t>
      </w:r>
      <w:r w:rsidRPr="00785D06">
        <w:rPr>
          <w:sz w:val="20"/>
          <w:szCs w:val="20"/>
          <w:lang w:val="en-US"/>
        </w:rPr>
        <w:t>,</w:t>
      </w:r>
      <w:r w:rsidR="009F09AA" w:rsidRPr="00785D06">
        <w:rPr>
          <w:sz w:val="20"/>
          <w:szCs w:val="20"/>
          <w:lang w:val="en-US"/>
        </w:rPr>
        <w:t xml:space="preserve"> </w:t>
      </w:r>
      <w:r w:rsidR="007B6B60" w:rsidRPr="00785D06">
        <w:rPr>
          <w:sz w:val="20"/>
          <w:szCs w:val="20"/>
          <w:lang w:val="en-US"/>
        </w:rPr>
        <w:t xml:space="preserve">both in the material and the moral aspect, </w:t>
      </w:r>
      <w:r w:rsidRPr="00785D06">
        <w:rPr>
          <w:sz w:val="20"/>
          <w:szCs w:val="20"/>
          <w:lang w:val="en-US"/>
        </w:rPr>
        <w:t xml:space="preserve">including measures of </w:t>
      </w:r>
      <w:r w:rsidR="00C62F7A" w:rsidRPr="00785D06">
        <w:rPr>
          <w:sz w:val="20"/>
          <w:szCs w:val="20"/>
          <w:lang w:val="en-US"/>
        </w:rPr>
        <w:t xml:space="preserve">financial </w:t>
      </w:r>
      <w:r w:rsidRPr="00785D06">
        <w:rPr>
          <w:sz w:val="20"/>
          <w:szCs w:val="20"/>
          <w:lang w:val="en-US"/>
        </w:rPr>
        <w:t>compensation.</w:t>
      </w:r>
      <w:r w:rsidRPr="00785D06">
        <w:rPr>
          <w:b/>
          <w:sz w:val="20"/>
          <w:szCs w:val="20"/>
          <w:lang w:val="en-US"/>
        </w:rPr>
        <w:t xml:space="preserve"> </w:t>
      </w:r>
    </w:p>
    <w:p w14:paraId="040309A5" w14:textId="77777777" w:rsidR="00C254BF" w:rsidRPr="00785D06" w:rsidRDefault="00C254BF" w:rsidP="00C254BF">
      <w:pPr>
        <w:pStyle w:val="Prrafodelista"/>
        <w:tabs>
          <w:tab w:val="left" w:pos="2955"/>
        </w:tabs>
        <w:ind w:left="0"/>
        <w:contextualSpacing w:val="0"/>
        <w:jc w:val="both"/>
        <w:rPr>
          <w:sz w:val="20"/>
          <w:szCs w:val="20"/>
          <w:lang w:val="en-US"/>
        </w:rPr>
      </w:pPr>
      <w:r w:rsidRPr="00785D06">
        <w:rPr>
          <w:sz w:val="20"/>
          <w:szCs w:val="20"/>
          <w:lang w:val="en-US"/>
        </w:rPr>
        <w:tab/>
      </w:r>
    </w:p>
    <w:p w14:paraId="0395AAEE" w14:textId="77777777" w:rsidR="00C254BF" w:rsidRPr="00785D06" w:rsidRDefault="00626128"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representatives</w:t>
      </w:r>
      <w:r w:rsidRPr="00785D06">
        <w:rPr>
          <w:rFonts w:eastAsia="Times New Roman"/>
          <w:sz w:val="20"/>
          <w:szCs w:val="20"/>
          <w:lang w:val="en-US" w:eastAsia="es-ES" w:bidi="es-ES"/>
        </w:rPr>
        <w:t xml:space="preserve"> </w:t>
      </w:r>
      <w:r w:rsidR="009F09AA" w:rsidRPr="00785D06">
        <w:rPr>
          <w:rFonts w:eastAsia="Times New Roman"/>
          <w:sz w:val="20"/>
          <w:szCs w:val="20"/>
          <w:lang w:val="en-US" w:eastAsia="es-ES" w:bidi="es-ES"/>
        </w:rPr>
        <w:t xml:space="preserve">asked </w:t>
      </w:r>
      <w:r w:rsidRPr="00785D06">
        <w:rPr>
          <w:rFonts w:eastAsia="Times New Roman"/>
          <w:sz w:val="20"/>
          <w:szCs w:val="20"/>
          <w:lang w:val="en-US" w:eastAsia="es-ES" w:bidi="es-ES"/>
        </w:rPr>
        <w:t xml:space="preserve">the Court </w:t>
      </w:r>
      <w:r w:rsidR="009F09AA"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order the State to pay the following amounts, in equity, f</w:t>
      </w:r>
      <w:r w:rsidR="00C62F7A" w:rsidRPr="00785D06">
        <w:rPr>
          <w:rFonts w:eastAsia="Times New Roman"/>
          <w:sz w:val="20"/>
          <w:szCs w:val="20"/>
          <w:lang w:val="en-US" w:eastAsia="es-ES" w:bidi="es-ES"/>
        </w:rPr>
        <w:t xml:space="preserve">or </w:t>
      </w:r>
      <w:r w:rsidR="00C254BF" w:rsidRPr="00785D06">
        <w:rPr>
          <w:rFonts w:eastAsia="Times New Roman"/>
          <w:sz w:val="20"/>
          <w:szCs w:val="20"/>
          <w:lang w:val="en-US" w:eastAsia="es-ES" w:bidi="es-ES"/>
        </w:rPr>
        <w:t xml:space="preserve">pecuniary damage </w:t>
      </w:r>
      <w:r w:rsidR="007B6B60" w:rsidRPr="00785D06">
        <w:rPr>
          <w:rFonts w:eastAsia="Times New Roman"/>
          <w:sz w:val="20"/>
          <w:szCs w:val="20"/>
          <w:lang w:val="en-US" w:eastAsia="es-ES" w:bidi="es-ES"/>
        </w:rPr>
        <w:t xml:space="preserve">arising from </w:t>
      </w:r>
      <w:r w:rsidR="00C254BF" w:rsidRPr="00785D06">
        <w:rPr>
          <w:rFonts w:eastAsia="Times New Roman"/>
          <w:sz w:val="20"/>
          <w:szCs w:val="20"/>
          <w:lang w:val="en-US" w:eastAsia="es-ES" w:bidi="es-ES"/>
        </w:rPr>
        <w:t xml:space="preserve">the death of Paola del Rosario Guzmán Albarracín: a) </w:t>
      </w:r>
      <w:r w:rsidRPr="00785D06">
        <w:rPr>
          <w:rFonts w:eastAsia="Times New Roman"/>
          <w:sz w:val="20"/>
          <w:szCs w:val="20"/>
          <w:lang w:val="en-US" w:eastAsia="es-ES" w:bidi="es-ES"/>
        </w:rPr>
        <w:t xml:space="preserve">for </w:t>
      </w:r>
      <w:r w:rsidR="00915B79" w:rsidRPr="00785D06">
        <w:rPr>
          <w:rFonts w:eastAsia="Times New Roman"/>
          <w:i/>
          <w:sz w:val="20"/>
          <w:szCs w:val="20"/>
          <w:lang w:val="en-US" w:eastAsia="es-ES" w:bidi="es-ES"/>
        </w:rPr>
        <w:t>consequential damage</w:t>
      </w:r>
      <w:r w:rsidR="00C254BF" w:rsidRPr="00785D06">
        <w:rPr>
          <w:rFonts w:eastAsia="Times New Roman"/>
          <w:sz w:val="20"/>
          <w:szCs w:val="20"/>
          <w:lang w:val="en-US" w:eastAsia="es-ES" w:bidi="es-ES"/>
        </w:rPr>
        <w:t xml:space="preserve">, the </w:t>
      </w:r>
      <w:r w:rsidRPr="00785D06">
        <w:rPr>
          <w:rFonts w:eastAsia="Times New Roman"/>
          <w:sz w:val="20"/>
          <w:szCs w:val="20"/>
          <w:lang w:val="en-US" w:eastAsia="es-ES" w:bidi="es-ES"/>
        </w:rPr>
        <w:t xml:space="preserve">sum </w:t>
      </w:r>
      <w:r w:rsidR="00C254BF" w:rsidRPr="00785D06">
        <w:rPr>
          <w:rFonts w:eastAsia="Times New Roman"/>
          <w:sz w:val="20"/>
          <w:szCs w:val="20"/>
          <w:lang w:val="en-US" w:eastAsia="es-ES" w:bidi="es-ES"/>
        </w:rPr>
        <w:t>of USD$ 200,000.00 (</w:t>
      </w:r>
      <w:r w:rsidR="00C62F7A" w:rsidRPr="00785D06">
        <w:rPr>
          <w:rFonts w:eastAsia="Times New Roman"/>
          <w:sz w:val="20"/>
          <w:szCs w:val="20"/>
          <w:lang w:val="en-US" w:eastAsia="es-ES" w:bidi="es-ES"/>
        </w:rPr>
        <w:t xml:space="preserve">two hundred thousand </w:t>
      </w:r>
      <w:r w:rsidR="00C254BF" w:rsidRPr="00785D06">
        <w:rPr>
          <w:rFonts w:eastAsia="Times New Roman"/>
          <w:sz w:val="20"/>
          <w:szCs w:val="20"/>
          <w:lang w:val="en-US" w:eastAsia="es-ES" w:bidi="es-ES"/>
        </w:rPr>
        <w:t>United</w:t>
      </w:r>
      <w:r w:rsidRPr="00785D06">
        <w:rPr>
          <w:rFonts w:eastAsia="Times New Roman"/>
          <w:sz w:val="20"/>
          <w:szCs w:val="20"/>
          <w:lang w:val="en-US" w:eastAsia="es-ES" w:bidi="es-ES"/>
        </w:rPr>
        <w:t xml:space="preserve"> States dollars) in favor of her</w:t>
      </w:r>
      <w:r w:rsidR="00C254BF" w:rsidRPr="00785D06">
        <w:rPr>
          <w:rFonts w:eastAsia="Times New Roman"/>
          <w:sz w:val="20"/>
          <w:szCs w:val="20"/>
          <w:lang w:val="en-US" w:eastAsia="es-ES" w:bidi="es-ES"/>
        </w:rPr>
        <w:t xml:space="preserve"> </w:t>
      </w:r>
      <w:r w:rsidR="007B6B60" w:rsidRPr="00785D06">
        <w:rPr>
          <w:rFonts w:eastAsia="Times New Roman"/>
          <w:sz w:val="20"/>
          <w:szCs w:val="20"/>
          <w:lang w:val="en-US" w:eastAsia="es-ES" w:bidi="es-ES"/>
        </w:rPr>
        <w:t>family</w:t>
      </w:r>
      <w:r w:rsidRPr="00785D06">
        <w:rPr>
          <w:rFonts w:eastAsia="Times New Roman"/>
          <w:sz w:val="20"/>
          <w:szCs w:val="20"/>
          <w:lang w:val="en-US" w:eastAsia="es-ES" w:bidi="es-ES"/>
        </w:rPr>
        <w:t>,</w:t>
      </w:r>
      <w:r w:rsidR="00C254BF" w:rsidRPr="00785D06">
        <w:rPr>
          <w:rStyle w:val="Refdenotaalpie"/>
          <w:rFonts w:eastAsia="Times New Roman"/>
          <w:sz w:val="20"/>
          <w:szCs w:val="20"/>
          <w:lang w:val="en-US" w:eastAsia="es-ES" w:bidi="es-ES"/>
        </w:rPr>
        <w:footnoteReference w:id="228"/>
      </w:r>
      <w:r w:rsidR="00C254BF" w:rsidRPr="00785D06">
        <w:rPr>
          <w:rFonts w:eastAsia="Times New Roman"/>
          <w:sz w:val="20"/>
          <w:szCs w:val="20"/>
          <w:lang w:val="en-US" w:eastAsia="es-ES" w:bidi="es-ES"/>
        </w:rPr>
        <w:t xml:space="preserve"> and b) </w:t>
      </w:r>
      <w:r w:rsidR="0079235D" w:rsidRPr="00785D06">
        <w:rPr>
          <w:rFonts w:eastAsia="Times New Roman"/>
          <w:sz w:val="20"/>
          <w:szCs w:val="20"/>
          <w:lang w:val="en-US" w:eastAsia="es-ES" w:bidi="es-ES"/>
        </w:rPr>
        <w:t xml:space="preserve">for </w:t>
      </w:r>
      <w:r w:rsidR="00915B79" w:rsidRPr="00785D06">
        <w:rPr>
          <w:rFonts w:eastAsia="Times New Roman"/>
          <w:i/>
          <w:sz w:val="20"/>
          <w:szCs w:val="20"/>
          <w:lang w:val="en-US" w:eastAsia="es-ES" w:bidi="es-ES"/>
        </w:rPr>
        <w:t>loss of profits</w:t>
      </w:r>
      <w:r w:rsidR="0079235D" w:rsidRPr="00785D06">
        <w:rPr>
          <w:rFonts w:eastAsia="Times New Roman"/>
          <w:sz w:val="20"/>
          <w:szCs w:val="20"/>
          <w:lang w:val="en-US" w:eastAsia="es-ES" w:bidi="es-ES"/>
        </w:rPr>
        <w:t xml:space="preserve">, </w:t>
      </w:r>
      <w:r w:rsidR="00C254BF" w:rsidRPr="00785D06">
        <w:rPr>
          <w:rFonts w:eastAsia="Times New Roman"/>
          <w:sz w:val="20"/>
          <w:szCs w:val="20"/>
          <w:lang w:val="en-US" w:eastAsia="es-ES" w:bidi="es-ES"/>
        </w:rPr>
        <w:t>USD$ 56,502.00 (fifty-six thousand, five hundred and two United States dollars) in favor of Paola Guzmán</w:t>
      </w:r>
      <w:r w:rsidR="007B6B60" w:rsidRPr="00785D06">
        <w:rPr>
          <w:rFonts w:eastAsia="Times New Roman"/>
          <w:sz w:val="20"/>
          <w:szCs w:val="20"/>
          <w:lang w:val="en-US" w:eastAsia="es-ES" w:bidi="es-ES"/>
        </w:rPr>
        <w:t>’s family</w:t>
      </w:r>
      <w:r w:rsidR="00C254BF"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taking into account </w:t>
      </w:r>
      <w:r w:rsidR="00C254BF" w:rsidRPr="00785D06">
        <w:rPr>
          <w:rFonts w:eastAsia="Times New Roman"/>
          <w:sz w:val="20"/>
          <w:szCs w:val="20"/>
          <w:lang w:val="en-US" w:eastAsia="es-ES" w:bidi="es-ES"/>
        </w:rPr>
        <w:t>her life expectancy and the minimum wage in Ecuador at the time of her death</w:t>
      </w:r>
      <w:r w:rsidR="0079235D" w:rsidRPr="00785D06">
        <w:rPr>
          <w:rFonts w:eastAsia="Times New Roman"/>
          <w:sz w:val="20"/>
          <w:szCs w:val="20"/>
          <w:lang w:val="en-US" w:eastAsia="es-ES" w:bidi="es-ES"/>
        </w:rPr>
        <w:t>.</w:t>
      </w:r>
      <w:r w:rsidR="00C254BF" w:rsidRPr="00785D06">
        <w:rPr>
          <w:rStyle w:val="Refdenotaalpie"/>
          <w:rFonts w:eastAsia="Times New Roman"/>
          <w:sz w:val="20"/>
          <w:szCs w:val="20"/>
          <w:lang w:val="en-US" w:eastAsia="es-ES" w:bidi="es-ES"/>
        </w:rPr>
        <w:footnoteReference w:id="229"/>
      </w:r>
      <w:r w:rsidR="00C254BF" w:rsidRPr="00785D06">
        <w:rPr>
          <w:rFonts w:eastAsia="Times New Roman"/>
          <w:sz w:val="20"/>
          <w:szCs w:val="20"/>
          <w:lang w:val="en-US" w:eastAsia="es-ES" w:bidi="es-ES"/>
        </w:rPr>
        <w:t xml:space="preserve"> </w:t>
      </w:r>
    </w:p>
    <w:p w14:paraId="1FCB117A" w14:textId="77777777" w:rsidR="00C254BF" w:rsidRPr="00785D06" w:rsidRDefault="00C254BF" w:rsidP="00C254BF">
      <w:pPr>
        <w:pStyle w:val="Prrafodelista"/>
        <w:rPr>
          <w:rFonts w:eastAsia="Times New Roman"/>
          <w:sz w:val="20"/>
          <w:szCs w:val="20"/>
          <w:lang w:val="en-US" w:eastAsia="es-ES" w:bidi="es-ES"/>
        </w:rPr>
      </w:pPr>
    </w:p>
    <w:p w14:paraId="4C6A44D2" w14:textId="77777777" w:rsidR="00C254BF" w:rsidRPr="00785D06" w:rsidRDefault="00626128"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T</w:t>
      </w:r>
      <w:r w:rsidR="00C254BF" w:rsidRPr="00785D06">
        <w:rPr>
          <w:rFonts w:eastAsia="Times New Roman"/>
          <w:sz w:val="20"/>
          <w:szCs w:val="20"/>
          <w:lang w:val="en-US" w:eastAsia="es-ES" w:bidi="es-ES"/>
        </w:rPr>
        <w:t xml:space="preserve">he representatives </w:t>
      </w:r>
      <w:r w:rsidRPr="00785D06">
        <w:rPr>
          <w:rFonts w:eastAsia="Times New Roman"/>
          <w:sz w:val="20"/>
          <w:szCs w:val="20"/>
          <w:lang w:val="en-US" w:eastAsia="es-ES" w:bidi="es-ES"/>
        </w:rPr>
        <w:t xml:space="preserve">also </w:t>
      </w:r>
      <w:r w:rsidR="00C254BF" w:rsidRPr="00785D06">
        <w:rPr>
          <w:rFonts w:eastAsia="Times New Roman"/>
          <w:sz w:val="20"/>
          <w:szCs w:val="20"/>
          <w:lang w:val="en-US" w:eastAsia="es-ES" w:bidi="es-ES"/>
        </w:rPr>
        <w:t xml:space="preserve">requested that the State </w:t>
      </w:r>
      <w:r w:rsidR="007B6B60" w:rsidRPr="00785D06">
        <w:rPr>
          <w:rFonts w:eastAsia="Times New Roman"/>
          <w:sz w:val="20"/>
          <w:szCs w:val="20"/>
          <w:lang w:val="en-US" w:eastAsia="es-ES" w:bidi="es-ES"/>
        </w:rPr>
        <w:t xml:space="preserve">guarantee </w:t>
      </w:r>
      <w:r w:rsidR="00C254BF" w:rsidRPr="00785D06">
        <w:rPr>
          <w:rFonts w:eastAsia="Times New Roman"/>
          <w:sz w:val="20"/>
          <w:szCs w:val="20"/>
          <w:lang w:val="en-US" w:eastAsia="es-ES" w:bidi="es-ES"/>
        </w:rPr>
        <w:t xml:space="preserve">compliance with the </w:t>
      </w:r>
      <w:r w:rsidR="007B6B60" w:rsidRPr="00785D06">
        <w:rPr>
          <w:rFonts w:eastAsia="Times New Roman"/>
          <w:sz w:val="20"/>
          <w:szCs w:val="20"/>
          <w:lang w:val="en-US" w:eastAsia="es-ES" w:bidi="es-ES"/>
        </w:rPr>
        <w:t xml:space="preserve">compensation for </w:t>
      </w:r>
      <w:r w:rsidR="00C254BF" w:rsidRPr="00785D06">
        <w:rPr>
          <w:rFonts w:eastAsia="Times New Roman"/>
          <w:sz w:val="20"/>
          <w:szCs w:val="20"/>
          <w:lang w:val="en-US" w:eastAsia="es-ES" w:bidi="es-ES"/>
        </w:rPr>
        <w:t xml:space="preserve">civil damages ordered in the domestic courts </w:t>
      </w:r>
      <w:r w:rsidR="007B6B60" w:rsidRPr="00785D06">
        <w:rPr>
          <w:rFonts w:eastAsia="Times New Roman"/>
          <w:sz w:val="20"/>
          <w:szCs w:val="20"/>
          <w:lang w:val="en-US" w:eastAsia="es-ES" w:bidi="es-ES"/>
        </w:rPr>
        <w:t xml:space="preserve">and </w:t>
      </w:r>
      <w:r w:rsidR="00C254BF" w:rsidRPr="00785D06">
        <w:rPr>
          <w:rFonts w:eastAsia="Times New Roman"/>
          <w:sz w:val="20"/>
          <w:szCs w:val="20"/>
          <w:lang w:val="en-US" w:eastAsia="es-ES" w:bidi="es-ES"/>
        </w:rPr>
        <w:t xml:space="preserve">ensure </w:t>
      </w:r>
      <w:r w:rsidR="007B6B60" w:rsidRPr="00785D06">
        <w:rPr>
          <w:rFonts w:eastAsia="Times New Roman"/>
          <w:sz w:val="20"/>
          <w:szCs w:val="20"/>
          <w:lang w:val="en-US" w:eastAsia="es-ES" w:bidi="es-ES"/>
        </w:rPr>
        <w:t xml:space="preserve">that this is </w:t>
      </w:r>
      <w:r w:rsidR="00C254BF" w:rsidRPr="00785D06">
        <w:rPr>
          <w:rFonts w:eastAsia="Times New Roman"/>
          <w:sz w:val="20"/>
          <w:szCs w:val="20"/>
          <w:lang w:val="en-US" w:eastAsia="es-ES" w:bidi="es-ES"/>
        </w:rPr>
        <w:t xml:space="preserve">paid by the </w:t>
      </w:r>
      <w:r w:rsidR="0097298A" w:rsidRPr="00785D06">
        <w:rPr>
          <w:rFonts w:eastAsia="Times New Roman"/>
          <w:sz w:val="20"/>
          <w:szCs w:val="20"/>
          <w:lang w:val="en-US" w:eastAsia="es-ES" w:bidi="es-ES"/>
        </w:rPr>
        <w:t>vice principal</w:t>
      </w:r>
      <w:r w:rsidR="00C254BF" w:rsidRPr="00785D06">
        <w:rPr>
          <w:rFonts w:eastAsia="Times New Roman"/>
          <w:sz w:val="20"/>
          <w:szCs w:val="20"/>
          <w:lang w:val="en-US" w:eastAsia="es-ES" w:bidi="es-ES"/>
        </w:rPr>
        <w:t xml:space="preserve"> </w:t>
      </w:r>
      <w:r w:rsidR="007B6B60" w:rsidRPr="00785D06">
        <w:rPr>
          <w:rFonts w:eastAsia="Times New Roman"/>
          <w:sz w:val="20"/>
          <w:szCs w:val="20"/>
          <w:lang w:val="en-US" w:eastAsia="es-ES" w:bidi="es-ES"/>
        </w:rPr>
        <w:t xml:space="preserve">to </w:t>
      </w:r>
      <w:r w:rsidR="00C254BF" w:rsidRPr="00785D06">
        <w:rPr>
          <w:rFonts w:eastAsia="Times New Roman"/>
          <w:sz w:val="20"/>
          <w:szCs w:val="20"/>
          <w:lang w:val="en-US" w:eastAsia="es-ES" w:bidi="es-ES"/>
        </w:rPr>
        <w:t xml:space="preserve">Paola’s </w:t>
      </w:r>
      <w:r w:rsidR="00373B4B" w:rsidRPr="00785D06">
        <w:rPr>
          <w:rFonts w:eastAsia="Times New Roman"/>
          <w:sz w:val="20"/>
          <w:szCs w:val="20"/>
          <w:lang w:val="en-US" w:eastAsia="es-ES" w:bidi="es-ES"/>
        </w:rPr>
        <w:t>family</w:t>
      </w:r>
      <w:r w:rsidR="00C254BF" w:rsidRPr="00785D06">
        <w:rPr>
          <w:rFonts w:eastAsia="Times New Roman"/>
          <w:lang w:val="en-US" w:eastAsia="es-ES" w:bidi="es-ES"/>
        </w:rPr>
        <w:t>.</w:t>
      </w:r>
    </w:p>
    <w:p w14:paraId="23DEFB6A" w14:textId="77777777" w:rsidR="00C254BF" w:rsidRPr="00785D06" w:rsidRDefault="00C254BF" w:rsidP="00C254BF">
      <w:pPr>
        <w:pStyle w:val="Prrafodelista"/>
        <w:rPr>
          <w:rFonts w:eastAsia="Times New Roman"/>
          <w:sz w:val="20"/>
          <w:szCs w:val="20"/>
          <w:lang w:val="en-US" w:eastAsia="es-ES" w:bidi="es-ES"/>
        </w:rPr>
      </w:pPr>
    </w:p>
    <w:p w14:paraId="3C5FE427"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State </w:t>
      </w:r>
      <w:r w:rsidRPr="00785D06">
        <w:rPr>
          <w:rFonts w:eastAsia="Times New Roman"/>
          <w:sz w:val="20"/>
          <w:szCs w:val="20"/>
          <w:lang w:val="en-US" w:eastAsia="es-ES" w:bidi="es-ES"/>
        </w:rPr>
        <w:t xml:space="preserve">considered that the representatives did not </w:t>
      </w:r>
      <w:r w:rsidR="007B6B60" w:rsidRPr="00785D06">
        <w:rPr>
          <w:rFonts w:eastAsia="Times New Roman"/>
          <w:sz w:val="20"/>
          <w:szCs w:val="20"/>
          <w:lang w:val="en-US" w:eastAsia="es-ES" w:bidi="es-ES"/>
        </w:rPr>
        <w:t xml:space="preserve">prove </w:t>
      </w:r>
      <w:r w:rsidRPr="00785D06">
        <w:rPr>
          <w:rFonts w:eastAsia="Times New Roman"/>
          <w:sz w:val="20"/>
          <w:szCs w:val="20"/>
          <w:lang w:val="en-US" w:eastAsia="es-ES" w:bidi="es-ES"/>
        </w:rPr>
        <w:t xml:space="preserve">a direct causal link between the actions or omissions of </w:t>
      </w:r>
      <w:r w:rsidR="004E5B5A" w:rsidRPr="00785D06">
        <w:rPr>
          <w:rFonts w:eastAsia="Times New Roman"/>
          <w:sz w:val="20"/>
          <w:szCs w:val="20"/>
          <w:lang w:val="en-US" w:eastAsia="es-ES" w:bidi="es-ES"/>
        </w:rPr>
        <w:t xml:space="preserve">its officials </w:t>
      </w:r>
      <w:r w:rsidRPr="00785D06">
        <w:rPr>
          <w:rFonts w:eastAsia="Times New Roman"/>
          <w:sz w:val="20"/>
          <w:szCs w:val="20"/>
          <w:lang w:val="en-US" w:eastAsia="es-ES" w:bidi="es-ES"/>
        </w:rPr>
        <w:t xml:space="preserve">and </w:t>
      </w:r>
      <w:r w:rsidR="004E5B5A" w:rsidRPr="00785D06">
        <w:rPr>
          <w:rFonts w:eastAsia="Times New Roman"/>
          <w:sz w:val="20"/>
          <w:szCs w:val="20"/>
          <w:lang w:val="en-US" w:eastAsia="es-ES" w:bidi="es-ES"/>
        </w:rPr>
        <w:t xml:space="preserve">Paola Guzman’s </w:t>
      </w:r>
      <w:r w:rsidR="004D6677" w:rsidRPr="00785D06">
        <w:rPr>
          <w:rFonts w:eastAsia="Times New Roman"/>
          <w:sz w:val="20"/>
          <w:szCs w:val="20"/>
          <w:lang w:val="en-US" w:eastAsia="es-ES" w:bidi="es-ES"/>
        </w:rPr>
        <w:t>death. T</w:t>
      </w:r>
      <w:r w:rsidR="009F09AA" w:rsidRPr="00785D06">
        <w:rPr>
          <w:rFonts w:eastAsia="Times New Roman"/>
          <w:sz w:val="20"/>
          <w:szCs w:val="20"/>
          <w:lang w:val="en-US" w:eastAsia="es-ES" w:bidi="es-ES"/>
        </w:rPr>
        <w:t>herefore,</w:t>
      </w:r>
      <w:r w:rsidRPr="00785D06">
        <w:rPr>
          <w:rFonts w:eastAsia="Times New Roman"/>
          <w:sz w:val="20"/>
          <w:szCs w:val="20"/>
          <w:lang w:val="en-US" w:eastAsia="es-ES" w:bidi="es-ES"/>
        </w:rPr>
        <w:t xml:space="preserve"> it </w:t>
      </w:r>
      <w:r w:rsidR="009F09AA" w:rsidRPr="00785D06">
        <w:rPr>
          <w:rFonts w:eastAsia="Times New Roman"/>
          <w:sz w:val="20"/>
          <w:szCs w:val="20"/>
          <w:lang w:val="en-US" w:eastAsia="es-ES" w:bidi="es-ES"/>
        </w:rPr>
        <w:t xml:space="preserve">argued that the Court should </w:t>
      </w:r>
      <w:r w:rsidRPr="00785D06">
        <w:rPr>
          <w:rFonts w:eastAsia="Times New Roman"/>
          <w:sz w:val="20"/>
          <w:szCs w:val="20"/>
          <w:lang w:val="en-US" w:eastAsia="es-ES" w:bidi="es-ES"/>
        </w:rPr>
        <w:t>dismiss the</w:t>
      </w:r>
      <w:r w:rsidR="009F09AA" w:rsidRPr="00785D06">
        <w:rPr>
          <w:rFonts w:eastAsia="Times New Roman"/>
          <w:sz w:val="20"/>
          <w:szCs w:val="20"/>
          <w:lang w:val="en-US" w:eastAsia="es-ES" w:bidi="es-ES"/>
        </w:rPr>
        <w:t>ir</w:t>
      </w:r>
      <w:r w:rsidRPr="00785D06">
        <w:rPr>
          <w:rFonts w:eastAsia="Times New Roman"/>
          <w:sz w:val="20"/>
          <w:szCs w:val="20"/>
          <w:lang w:val="en-US" w:eastAsia="es-ES" w:bidi="es-ES"/>
        </w:rPr>
        <w:t xml:space="preserve"> request for compensation for expenses incurred as a result of her death, such as funeral expenses. </w:t>
      </w:r>
      <w:r w:rsidR="0079235D" w:rsidRPr="00785D06">
        <w:rPr>
          <w:rFonts w:eastAsia="Times New Roman"/>
          <w:sz w:val="20"/>
          <w:szCs w:val="20"/>
          <w:lang w:val="en-US" w:eastAsia="es-ES" w:bidi="es-ES"/>
        </w:rPr>
        <w:t xml:space="preserve">With respect to </w:t>
      </w:r>
      <w:r w:rsidR="00915B79" w:rsidRPr="00785D06">
        <w:rPr>
          <w:rFonts w:eastAsia="Times New Roman"/>
          <w:sz w:val="20"/>
          <w:szCs w:val="20"/>
          <w:lang w:val="en-US" w:eastAsia="es-ES" w:bidi="es-ES"/>
        </w:rPr>
        <w:t>loss of profits</w:t>
      </w:r>
      <w:r w:rsidRPr="00785D06">
        <w:rPr>
          <w:rFonts w:eastAsia="Times New Roman"/>
          <w:sz w:val="20"/>
          <w:szCs w:val="20"/>
          <w:lang w:val="en-US" w:eastAsia="es-ES" w:bidi="es-ES"/>
        </w:rPr>
        <w:t xml:space="preserve">, </w:t>
      </w:r>
      <w:r w:rsidR="007B6B60" w:rsidRPr="00785D06">
        <w:rPr>
          <w:rFonts w:eastAsia="Times New Roman"/>
          <w:sz w:val="20"/>
          <w:szCs w:val="20"/>
          <w:lang w:val="en-US" w:eastAsia="es-ES" w:bidi="es-ES"/>
        </w:rPr>
        <w:t xml:space="preserve">the State </w:t>
      </w:r>
      <w:r w:rsidRPr="00785D06">
        <w:rPr>
          <w:rFonts w:eastAsia="Times New Roman"/>
          <w:sz w:val="20"/>
          <w:szCs w:val="20"/>
          <w:lang w:val="en-US" w:eastAsia="es-ES" w:bidi="es-ES"/>
        </w:rPr>
        <w:t>requested that</w:t>
      </w:r>
      <w:r w:rsidR="005E1B08" w:rsidRPr="00785D06">
        <w:rPr>
          <w:rFonts w:eastAsia="Times New Roman"/>
          <w:sz w:val="20"/>
          <w:szCs w:val="20"/>
          <w:lang w:val="en-US" w:eastAsia="es-ES" w:bidi="es-ES"/>
        </w:rPr>
        <w:t xml:space="preserve">, </w:t>
      </w:r>
      <w:r w:rsidR="00691B1E" w:rsidRPr="00785D06">
        <w:rPr>
          <w:rFonts w:eastAsia="Times New Roman"/>
          <w:sz w:val="20"/>
          <w:szCs w:val="20"/>
          <w:lang w:val="en-US" w:eastAsia="es-ES" w:bidi="es-ES"/>
        </w:rPr>
        <w:t xml:space="preserve">if </w:t>
      </w:r>
      <w:r w:rsidR="005E1B08" w:rsidRPr="00785D06">
        <w:rPr>
          <w:rFonts w:eastAsia="Times New Roman"/>
          <w:sz w:val="20"/>
          <w:szCs w:val="20"/>
          <w:lang w:val="en-US" w:eastAsia="es-ES" w:bidi="es-ES"/>
        </w:rPr>
        <w:t xml:space="preserve">the Court </w:t>
      </w:r>
      <w:r w:rsidR="00691B1E" w:rsidRPr="00785D06">
        <w:rPr>
          <w:rFonts w:eastAsia="Times New Roman"/>
          <w:sz w:val="20"/>
          <w:szCs w:val="20"/>
          <w:lang w:val="en-US" w:eastAsia="es-ES" w:bidi="es-ES"/>
        </w:rPr>
        <w:t xml:space="preserve">should </w:t>
      </w:r>
      <w:r w:rsidR="005E1B08" w:rsidRPr="00785D06">
        <w:rPr>
          <w:rFonts w:eastAsia="Times New Roman"/>
          <w:sz w:val="20"/>
          <w:szCs w:val="20"/>
          <w:lang w:val="en-US" w:eastAsia="es-ES" w:bidi="es-ES"/>
        </w:rPr>
        <w:t xml:space="preserve">order this </w:t>
      </w:r>
      <w:r w:rsidR="007B6B60" w:rsidRPr="00785D06">
        <w:rPr>
          <w:rFonts w:eastAsia="Times New Roman"/>
          <w:sz w:val="20"/>
          <w:szCs w:val="20"/>
          <w:lang w:val="en-US" w:eastAsia="es-ES" w:bidi="es-ES"/>
        </w:rPr>
        <w:t>measure</w:t>
      </w:r>
      <w:r w:rsidR="005E1B08" w:rsidRPr="00785D06">
        <w:rPr>
          <w:rFonts w:eastAsia="Times New Roman"/>
          <w:sz w:val="20"/>
          <w:szCs w:val="20"/>
          <w:lang w:val="en-US" w:eastAsia="es-ES" w:bidi="es-ES"/>
        </w:rPr>
        <w:t>,</w:t>
      </w:r>
      <w:r w:rsidR="007B6B60"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the </w:t>
      </w:r>
      <w:r w:rsidR="00691B1E" w:rsidRPr="00785D06">
        <w:rPr>
          <w:rFonts w:eastAsia="Times New Roman"/>
          <w:sz w:val="20"/>
          <w:szCs w:val="20"/>
          <w:lang w:val="en-US" w:eastAsia="es-ES" w:bidi="es-ES"/>
        </w:rPr>
        <w:t xml:space="preserve">amount </w:t>
      </w:r>
      <w:r w:rsidR="00915B79" w:rsidRPr="00785D06">
        <w:rPr>
          <w:rFonts w:eastAsia="Times New Roman"/>
          <w:sz w:val="20"/>
          <w:szCs w:val="20"/>
          <w:lang w:val="en-US" w:eastAsia="es-ES" w:bidi="es-ES"/>
        </w:rPr>
        <w:t xml:space="preserve">be calculated </w:t>
      </w:r>
      <w:r w:rsidR="005E1B08" w:rsidRPr="00785D06">
        <w:rPr>
          <w:rFonts w:eastAsia="Times New Roman"/>
          <w:sz w:val="20"/>
          <w:szCs w:val="20"/>
          <w:lang w:val="en-US" w:eastAsia="es-ES" w:bidi="es-ES"/>
        </w:rPr>
        <w:t xml:space="preserve">based on the </w:t>
      </w:r>
      <w:r w:rsidRPr="00785D06">
        <w:rPr>
          <w:rFonts w:eastAsia="Times New Roman"/>
          <w:sz w:val="20"/>
          <w:szCs w:val="20"/>
          <w:lang w:val="en-US" w:eastAsia="es-ES" w:bidi="es-ES"/>
        </w:rPr>
        <w:t>per</w:t>
      </w:r>
      <w:r w:rsidR="00915B79" w:rsidRPr="00785D06">
        <w:rPr>
          <w:rFonts w:eastAsia="Times New Roman"/>
          <w:sz w:val="20"/>
          <w:szCs w:val="20"/>
          <w:lang w:val="en-US" w:eastAsia="es-ES" w:bidi="es-ES"/>
        </w:rPr>
        <w:t xml:space="preserve">iod </w:t>
      </w:r>
      <w:r w:rsidRPr="00785D06">
        <w:rPr>
          <w:rFonts w:eastAsia="Times New Roman"/>
          <w:sz w:val="20"/>
          <w:szCs w:val="20"/>
          <w:lang w:val="en-US" w:eastAsia="es-ES" w:bidi="es-ES"/>
        </w:rPr>
        <w:t xml:space="preserve">of </w:t>
      </w:r>
      <w:r w:rsidR="005E1B08" w:rsidRPr="00785D06">
        <w:rPr>
          <w:rFonts w:eastAsia="Times New Roman"/>
          <w:sz w:val="20"/>
          <w:szCs w:val="20"/>
          <w:lang w:val="en-US" w:eastAsia="es-ES" w:bidi="es-ES"/>
        </w:rPr>
        <w:t>employment</w:t>
      </w:r>
      <w:r w:rsidR="004D6677"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and not </w:t>
      </w:r>
      <w:r w:rsidR="00915B79" w:rsidRPr="00785D06">
        <w:rPr>
          <w:rFonts w:eastAsia="Times New Roman"/>
          <w:sz w:val="20"/>
          <w:szCs w:val="20"/>
          <w:lang w:val="en-US" w:eastAsia="es-ES" w:bidi="es-ES"/>
        </w:rPr>
        <w:t xml:space="preserve">from the date of her </w:t>
      </w:r>
      <w:r w:rsidRPr="00785D06">
        <w:rPr>
          <w:rFonts w:eastAsia="Times New Roman"/>
          <w:sz w:val="20"/>
          <w:szCs w:val="20"/>
          <w:lang w:val="en-US" w:eastAsia="es-ES" w:bidi="es-ES"/>
        </w:rPr>
        <w:t>death.</w:t>
      </w:r>
      <w:r w:rsidRPr="00785D06">
        <w:rPr>
          <w:rStyle w:val="Refdenotaalpie"/>
          <w:rFonts w:eastAsia="Times New Roman"/>
          <w:sz w:val="20"/>
          <w:szCs w:val="20"/>
          <w:lang w:val="en-US" w:eastAsia="es-ES" w:bidi="es-ES"/>
        </w:rPr>
        <w:footnoteReference w:id="230"/>
      </w:r>
      <w:r w:rsidRPr="00785D06">
        <w:rPr>
          <w:rFonts w:eastAsia="Times New Roman"/>
          <w:sz w:val="20"/>
          <w:szCs w:val="20"/>
          <w:lang w:val="en-US" w:eastAsia="es-ES" w:bidi="es-ES"/>
        </w:rPr>
        <w:t xml:space="preserve"> </w:t>
      </w:r>
      <w:r w:rsidR="005E1B08" w:rsidRPr="00785D06">
        <w:rPr>
          <w:rFonts w:eastAsia="Times New Roman"/>
          <w:sz w:val="20"/>
          <w:szCs w:val="20"/>
          <w:lang w:val="en-US" w:eastAsia="es-ES" w:bidi="es-ES"/>
        </w:rPr>
        <w:t xml:space="preserve">As to </w:t>
      </w:r>
      <w:r w:rsidRPr="00785D06">
        <w:rPr>
          <w:rFonts w:eastAsia="Times New Roman"/>
          <w:sz w:val="20"/>
          <w:szCs w:val="20"/>
          <w:lang w:val="en-US" w:eastAsia="es-ES" w:bidi="es-ES"/>
        </w:rPr>
        <w:t xml:space="preserve">the </w:t>
      </w:r>
      <w:r w:rsidR="00915B79" w:rsidRPr="00785D06">
        <w:rPr>
          <w:rFonts w:eastAsia="Times New Roman"/>
          <w:sz w:val="20"/>
          <w:szCs w:val="20"/>
          <w:lang w:val="en-US" w:eastAsia="es-ES" w:bidi="es-ES"/>
        </w:rPr>
        <w:t xml:space="preserve">ruling </w:t>
      </w:r>
      <w:r w:rsidR="005E1B08" w:rsidRPr="00785D06">
        <w:rPr>
          <w:rFonts w:eastAsia="Times New Roman"/>
          <w:sz w:val="20"/>
          <w:szCs w:val="20"/>
          <w:lang w:val="en-US" w:eastAsia="es-ES" w:bidi="es-ES"/>
        </w:rPr>
        <w:t xml:space="preserve">on compensation arising from </w:t>
      </w:r>
      <w:r w:rsidR="00915B79" w:rsidRPr="00785D06">
        <w:rPr>
          <w:rFonts w:eastAsia="Times New Roman"/>
          <w:sz w:val="20"/>
          <w:szCs w:val="20"/>
          <w:lang w:val="en-US" w:eastAsia="es-ES" w:bidi="es-ES"/>
        </w:rPr>
        <w:t xml:space="preserve">the civil lawsuit </w:t>
      </w:r>
      <w:r w:rsidRPr="00785D06">
        <w:rPr>
          <w:rFonts w:eastAsia="Times New Roman"/>
          <w:sz w:val="20"/>
          <w:szCs w:val="20"/>
          <w:lang w:val="en-US" w:eastAsia="es-ES" w:bidi="es-ES"/>
        </w:rPr>
        <w:t xml:space="preserve">against the </w:t>
      </w:r>
      <w:r w:rsidR="0097298A" w:rsidRPr="00785D06">
        <w:rPr>
          <w:rFonts w:eastAsia="Times New Roman"/>
          <w:sz w:val="20"/>
          <w:szCs w:val="20"/>
          <w:lang w:val="en-US" w:eastAsia="es-ES" w:bidi="es-ES"/>
        </w:rPr>
        <w:t>vice principal</w:t>
      </w:r>
      <w:r w:rsidRPr="00785D06">
        <w:rPr>
          <w:rFonts w:eastAsia="Times New Roman"/>
          <w:sz w:val="20"/>
          <w:szCs w:val="20"/>
          <w:lang w:val="en-US" w:eastAsia="es-ES" w:bidi="es-ES"/>
        </w:rPr>
        <w:t>, Ecuador held that the representatives</w:t>
      </w:r>
      <w:r w:rsidR="00915B79" w:rsidRPr="00785D06">
        <w:rPr>
          <w:rFonts w:eastAsia="Times New Roman"/>
          <w:sz w:val="20"/>
          <w:szCs w:val="20"/>
          <w:lang w:val="en-US" w:eastAsia="es-ES" w:bidi="es-ES"/>
        </w:rPr>
        <w:t>’ claim</w:t>
      </w:r>
      <w:r w:rsidRPr="00785D06">
        <w:rPr>
          <w:rFonts w:eastAsia="Times New Roman"/>
          <w:sz w:val="20"/>
          <w:szCs w:val="20"/>
          <w:lang w:val="en-US" w:eastAsia="es-ES" w:bidi="es-ES"/>
        </w:rPr>
        <w:t xml:space="preserve"> would </w:t>
      </w:r>
      <w:r w:rsidR="00915B79" w:rsidRPr="00785D06">
        <w:rPr>
          <w:rFonts w:eastAsia="Times New Roman"/>
          <w:sz w:val="20"/>
          <w:szCs w:val="20"/>
          <w:lang w:val="en-US" w:eastAsia="es-ES" w:bidi="es-ES"/>
        </w:rPr>
        <w:t xml:space="preserve">result in </w:t>
      </w:r>
      <w:r w:rsidRPr="00785D06">
        <w:rPr>
          <w:rFonts w:eastAsia="Times New Roman"/>
          <w:sz w:val="20"/>
          <w:szCs w:val="20"/>
          <w:lang w:val="en-US" w:eastAsia="es-ES" w:bidi="es-ES"/>
        </w:rPr>
        <w:t>“double compensation</w:t>
      </w:r>
      <w:r w:rsidR="00915B79" w:rsidRPr="00785D06">
        <w:rPr>
          <w:rFonts w:eastAsia="Times New Roman"/>
          <w:sz w:val="20"/>
          <w:szCs w:val="20"/>
          <w:lang w:val="en-US" w:eastAsia="es-ES" w:bidi="es-ES"/>
        </w:rPr>
        <w:t>,”</w:t>
      </w:r>
      <w:r w:rsidRPr="00785D06">
        <w:rPr>
          <w:rFonts w:eastAsia="Times New Roman"/>
          <w:sz w:val="20"/>
          <w:szCs w:val="20"/>
          <w:lang w:val="en-US" w:eastAsia="es-ES" w:bidi="es-ES"/>
        </w:rPr>
        <w:t xml:space="preserve"> since they were also asking the State </w:t>
      </w:r>
      <w:r w:rsidR="00691B1E" w:rsidRPr="00785D06">
        <w:rPr>
          <w:rFonts w:eastAsia="Times New Roman"/>
          <w:sz w:val="20"/>
          <w:szCs w:val="20"/>
          <w:lang w:val="en-US" w:eastAsia="es-ES" w:bidi="es-ES"/>
        </w:rPr>
        <w:t xml:space="preserve">to </w:t>
      </w:r>
      <w:r w:rsidRPr="00785D06">
        <w:rPr>
          <w:rFonts w:eastAsia="Times New Roman"/>
          <w:sz w:val="20"/>
          <w:szCs w:val="20"/>
          <w:lang w:val="en-US" w:eastAsia="es-ES" w:bidi="es-ES"/>
        </w:rPr>
        <w:t>pay the total of the damages claimed.</w:t>
      </w:r>
    </w:p>
    <w:p w14:paraId="45C0936B" w14:textId="77777777" w:rsidR="00C254BF" w:rsidRPr="00785D06" w:rsidRDefault="00C254BF" w:rsidP="00C254BF">
      <w:pPr>
        <w:pStyle w:val="Prrafodelista"/>
        <w:rPr>
          <w:sz w:val="20"/>
          <w:szCs w:val="20"/>
          <w:lang w:val="en-US" w:eastAsia="es-ES_tradnl"/>
        </w:rPr>
      </w:pPr>
    </w:p>
    <w:p w14:paraId="07E45541" w14:textId="77777777" w:rsidR="00C254BF" w:rsidRPr="00785D06" w:rsidRDefault="00915B79" w:rsidP="00C254BF">
      <w:pPr>
        <w:pStyle w:val="Prrafodelista"/>
        <w:numPr>
          <w:ilvl w:val="0"/>
          <w:numId w:val="35"/>
        </w:numPr>
        <w:ind w:left="0" w:firstLine="0"/>
        <w:contextualSpacing w:val="0"/>
        <w:jc w:val="both"/>
        <w:rPr>
          <w:sz w:val="20"/>
          <w:szCs w:val="20"/>
          <w:lang w:val="en-US"/>
        </w:rPr>
      </w:pPr>
      <w:r w:rsidRPr="00785D06">
        <w:rPr>
          <w:sz w:val="20"/>
          <w:szCs w:val="20"/>
          <w:lang w:val="en-US" w:eastAsia="es-ES_tradnl"/>
        </w:rPr>
        <w:t xml:space="preserve">In its case law, the </w:t>
      </w:r>
      <w:r w:rsidR="00C254BF" w:rsidRPr="00785D06">
        <w:rPr>
          <w:b/>
          <w:i/>
          <w:sz w:val="20"/>
          <w:szCs w:val="20"/>
          <w:lang w:val="en-US" w:eastAsia="es-ES_tradnl"/>
        </w:rPr>
        <w:t>Court</w:t>
      </w:r>
      <w:r w:rsidR="00C254BF" w:rsidRPr="00785D06">
        <w:rPr>
          <w:sz w:val="20"/>
          <w:szCs w:val="20"/>
          <w:lang w:val="en-US" w:eastAsia="es-ES_tradnl"/>
        </w:rPr>
        <w:t xml:space="preserve"> ha</w:t>
      </w:r>
      <w:r w:rsidRPr="00785D06">
        <w:rPr>
          <w:sz w:val="20"/>
          <w:szCs w:val="20"/>
          <w:lang w:val="en-US" w:eastAsia="es-ES_tradnl"/>
        </w:rPr>
        <w:t>s</w:t>
      </w:r>
      <w:r w:rsidR="00C254BF" w:rsidRPr="00785D06">
        <w:rPr>
          <w:sz w:val="20"/>
          <w:szCs w:val="20"/>
          <w:lang w:val="en-US" w:eastAsia="es-ES_tradnl"/>
        </w:rPr>
        <w:t xml:space="preserve"> </w:t>
      </w:r>
      <w:r w:rsidRPr="00785D06">
        <w:rPr>
          <w:sz w:val="20"/>
          <w:szCs w:val="20"/>
          <w:lang w:val="en-US" w:eastAsia="es-ES_tradnl"/>
        </w:rPr>
        <w:t xml:space="preserve">indicated </w:t>
      </w:r>
      <w:r w:rsidR="00C254BF" w:rsidRPr="00785D06">
        <w:rPr>
          <w:sz w:val="20"/>
          <w:szCs w:val="20"/>
          <w:lang w:val="en-US" w:eastAsia="es-ES_tradnl"/>
        </w:rPr>
        <w:t xml:space="preserve">that pecuniary damage </w:t>
      </w:r>
      <w:r w:rsidRPr="00785D06">
        <w:rPr>
          <w:sz w:val="20"/>
          <w:szCs w:val="20"/>
          <w:lang w:val="en-US"/>
        </w:rPr>
        <w:t>involves the loss of or detriment to the victims</w:t>
      </w:r>
      <w:r w:rsidR="00FF05E5" w:rsidRPr="00785D06">
        <w:rPr>
          <w:sz w:val="20"/>
          <w:szCs w:val="20"/>
          <w:lang w:val="en-US"/>
        </w:rPr>
        <w:t>’</w:t>
      </w:r>
      <w:r w:rsidRPr="00785D06">
        <w:rPr>
          <w:sz w:val="20"/>
          <w:szCs w:val="20"/>
          <w:lang w:val="en-US"/>
        </w:rPr>
        <w:t xml:space="preserve"> income, the expenses incurred as a result of the facts, and the monetary consequences that have a causal nexus with the facts of the</w:t>
      </w:r>
      <w:r w:rsidR="005E1B08" w:rsidRPr="00785D06">
        <w:rPr>
          <w:sz w:val="20"/>
          <w:szCs w:val="20"/>
          <w:lang w:val="en-US"/>
        </w:rPr>
        <w:t xml:space="preserve"> case</w:t>
      </w:r>
      <w:r w:rsidRPr="00785D06">
        <w:rPr>
          <w:sz w:val="20"/>
          <w:szCs w:val="20"/>
          <w:lang w:val="en-US" w:eastAsia="es-ES_tradnl"/>
        </w:rPr>
        <w:t>.</w:t>
      </w:r>
      <w:r w:rsidR="00C254BF" w:rsidRPr="00785D06">
        <w:rPr>
          <w:rStyle w:val="Refdenotaalpie"/>
          <w:sz w:val="20"/>
          <w:szCs w:val="20"/>
          <w:lang w:val="en-US" w:eastAsia="es-ES_tradnl"/>
        </w:rPr>
        <w:footnoteReference w:id="231"/>
      </w:r>
      <w:r w:rsidR="00C254BF" w:rsidRPr="00785D06">
        <w:rPr>
          <w:sz w:val="20"/>
          <w:szCs w:val="20"/>
          <w:lang w:val="en-US" w:eastAsia="es-ES_tradnl"/>
        </w:rPr>
        <w:t xml:space="preserve"> </w:t>
      </w:r>
    </w:p>
    <w:p w14:paraId="5DA748DF" w14:textId="77777777" w:rsidR="00C254BF" w:rsidRPr="00785D06" w:rsidRDefault="00C254BF" w:rsidP="00C254BF">
      <w:pPr>
        <w:pStyle w:val="Prrafodelista"/>
        <w:rPr>
          <w:rFonts w:eastAsia="Times New Roman"/>
          <w:sz w:val="20"/>
          <w:szCs w:val="20"/>
          <w:lang w:val="en-US" w:eastAsia="es-ES" w:bidi="es-ES"/>
        </w:rPr>
      </w:pPr>
    </w:p>
    <w:p w14:paraId="75A37DE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This Court</w:t>
      </w:r>
      <w:r w:rsidRPr="00785D06">
        <w:rPr>
          <w:rFonts w:eastAsia="Times New Roman"/>
          <w:i/>
          <w:sz w:val="20"/>
          <w:szCs w:val="20"/>
          <w:lang w:val="en-US" w:eastAsia="es-ES" w:bidi="es-ES"/>
        </w:rPr>
        <w:t xml:space="preserve"> </w:t>
      </w:r>
      <w:r w:rsidRPr="00785D06">
        <w:rPr>
          <w:rFonts w:eastAsia="Times New Roman"/>
          <w:sz w:val="20"/>
          <w:szCs w:val="20"/>
          <w:lang w:val="en-US" w:eastAsia="es-ES" w:bidi="es-ES"/>
        </w:rPr>
        <w:t xml:space="preserve">has determined that Ecuador violated the right to life of Paola del Rosario Guzmán Albarracín. Therefore, it must pay compensation for pecuniary damage </w:t>
      </w:r>
      <w:r w:rsidR="00915B79" w:rsidRPr="00785D06">
        <w:rPr>
          <w:rFonts w:eastAsia="Times New Roman"/>
          <w:sz w:val="20"/>
          <w:szCs w:val="20"/>
          <w:lang w:val="en-US" w:eastAsia="es-ES" w:bidi="es-ES"/>
        </w:rPr>
        <w:t xml:space="preserve">arising from </w:t>
      </w:r>
      <w:r w:rsidRPr="00785D06">
        <w:rPr>
          <w:rFonts w:eastAsia="Times New Roman"/>
          <w:sz w:val="20"/>
          <w:szCs w:val="20"/>
          <w:lang w:val="en-US" w:eastAsia="es-ES" w:bidi="es-ES"/>
        </w:rPr>
        <w:t xml:space="preserve">her death. In relation to </w:t>
      </w:r>
      <w:r w:rsidR="00915B79" w:rsidRPr="00785D06">
        <w:rPr>
          <w:rFonts w:eastAsia="Times New Roman"/>
          <w:sz w:val="20"/>
          <w:szCs w:val="20"/>
          <w:lang w:val="en-US" w:eastAsia="es-ES" w:bidi="es-ES"/>
        </w:rPr>
        <w:t>consequential expenses</w:t>
      </w:r>
      <w:r w:rsidRPr="00785D06">
        <w:rPr>
          <w:rFonts w:eastAsia="Times New Roman"/>
          <w:sz w:val="20"/>
          <w:szCs w:val="20"/>
          <w:lang w:val="en-US" w:eastAsia="es-ES" w:bidi="es-ES"/>
        </w:rPr>
        <w:t xml:space="preserve">, the representatives </w:t>
      </w:r>
      <w:r w:rsidR="00915B79" w:rsidRPr="00785D06">
        <w:rPr>
          <w:rFonts w:eastAsia="Times New Roman"/>
          <w:sz w:val="20"/>
          <w:szCs w:val="20"/>
          <w:lang w:val="en-US" w:eastAsia="es-ES" w:bidi="es-ES"/>
        </w:rPr>
        <w:t>have not justified the amount claimed</w:t>
      </w:r>
      <w:r w:rsidRPr="00785D06">
        <w:rPr>
          <w:rFonts w:eastAsia="Times New Roman"/>
          <w:sz w:val="20"/>
          <w:szCs w:val="20"/>
          <w:lang w:val="en-US" w:eastAsia="es-ES" w:bidi="es-ES"/>
        </w:rPr>
        <w:t xml:space="preserve">. However, it is reasonable </w:t>
      </w:r>
      <w:r w:rsidR="00FF05E5" w:rsidRPr="00785D06">
        <w:rPr>
          <w:rFonts w:eastAsia="Times New Roman"/>
          <w:sz w:val="20"/>
          <w:szCs w:val="20"/>
          <w:lang w:val="en-US" w:eastAsia="es-ES" w:bidi="es-ES"/>
        </w:rPr>
        <w:t xml:space="preserve">to assume that </w:t>
      </w:r>
      <w:r w:rsidR="003055C8" w:rsidRPr="00785D06">
        <w:rPr>
          <w:rFonts w:eastAsia="Times New Roman"/>
          <w:sz w:val="20"/>
          <w:szCs w:val="20"/>
          <w:lang w:val="en-US" w:eastAsia="es-ES" w:bidi="es-ES"/>
        </w:rPr>
        <w:t xml:space="preserve">expenses were incurred after Paola’s death and in the </w:t>
      </w:r>
      <w:r w:rsidR="005404FB" w:rsidRPr="00785D06">
        <w:rPr>
          <w:rFonts w:eastAsia="Times New Roman"/>
          <w:sz w:val="20"/>
          <w:szCs w:val="20"/>
          <w:lang w:val="en-US" w:eastAsia="es-ES" w:bidi="es-ES"/>
        </w:rPr>
        <w:t>efforts to obtain justice</w:t>
      </w:r>
      <w:r w:rsidR="00A734D3" w:rsidRPr="00785D06">
        <w:rPr>
          <w:rFonts w:eastAsia="Times New Roman"/>
          <w:sz w:val="20"/>
          <w:szCs w:val="20"/>
          <w:lang w:val="en-US" w:eastAsia="es-ES" w:bidi="es-ES"/>
        </w:rPr>
        <w:t xml:space="preserve">. Therefore, </w:t>
      </w:r>
      <w:r w:rsidRPr="00785D06">
        <w:rPr>
          <w:rFonts w:eastAsia="Times New Roman"/>
          <w:sz w:val="20"/>
          <w:szCs w:val="20"/>
          <w:lang w:val="en-US" w:eastAsia="es-ES" w:bidi="es-ES"/>
        </w:rPr>
        <w:t xml:space="preserve">the Court </w:t>
      </w:r>
      <w:r w:rsidR="00A734D3" w:rsidRPr="00785D06">
        <w:rPr>
          <w:rFonts w:eastAsia="Times New Roman"/>
          <w:sz w:val="20"/>
          <w:szCs w:val="20"/>
          <w:lang w:val="en-US" w:eastAsia="es-ES" w:bidi="es-ES"/>
        </w:rPr>
        <w:t>considers the</w:t>
      </w:r>
      <w:r w:rsidR="00D84EDD" w:rsidRPr="00785D06">
        <w:rPr>
          <w:rFonts w:eastAsia="Times New Roman"/>
          <w:sz w:val="20"/>
          <w:szCs w:val="20"/>
          <w:lang w:val="en-US" w:eastAsia="es-ES" w:bidi="es-ES"/>
        </w:rPr>
        <w:t>ir</w:t>
      </w:r>
      <w:r w:rsidR="00A734D3" w:rsidRPr="00785D06">
        <w:rPr>
          <w:rFonts w:eastAsia="Times New Roman"/>
          <w:sz w:val="20"/>
          <w:szCs w:val="20"/>
          <w:lang w:val="en-US" w:eastAsia="es-ES" w:bidi="es-ES"/>
        </w:rPr>
        <w:t xml:space="preserve"> claim reasonable and </w:t>
      </w:r>
      <w:r w:rsidRPr="00785D06">
        <w:rPr>
          <w:rFonts w:eastAsia="Times New Roman"/>
          <w:sz w:val="20"/>
          <w:szCs w:val="20"/>
          <w:lang w:val="en-US" w:eastAsia="es-ES" w:bidi="es-ES"/>
        </w:rPr>
        <w:t xml:space="preserve">establishes, in equity, compensation of USD$ 20,000.00 (twenty thousand United States dollars) </w:t>
      </w:r>
      <w:r w:rsidR="00A734D3" w:rsidRPr="00785D06">
        <w:rPr>
          <w:rFonts w:eastAsia="Times New Roman"/>
          <w:sz w:val="20"/>
          <w:szCs w:val="20"/>
          <w:lang w:val="en-US" w:eastAsia="es-ES" w:bidi="es-ES"/>
        </w:rPr>
        <w:t xml:space="preserve">for </w:t>
      </w:r>
      <w:r w:rsidR="00915B79" w:rsidRPr="00785D06">
        <w:rPr>
          <w:rFonts w:eastAsia="Times New Roman"/>
          <w:sz w:val="20"/>
          <w:szCs w:val="20"/>
          <w:lang w:val="en-US" w:eastAsia="es-ES" w:bidi="es-ES"/>
        </w:rPr>
        <w:t>consequential damage</w:t>
      </w:r>
      <w:r w:rsidR="005404FB" w:rsidRPr="00785D06">
        <w:rPr>
          <w:rFonts w:eastAsia="Times New Roman"/>
          <w:sz w:val="20"/>
          <w:szCs w:val="20"/>
          <w:lang w:val="en-US" w:eastAsia="es-ES" w:bidi="es-ES"/>
        </w:rPr>
        <w:t>s</w:t>
      </w:r>
      <w:r w:rsidRPr="00785D06">
        <w:rPr>
          <w:rFonts w:eastAsia="Times New Roman"/>
          <w:sz w:val="20"/>
          <w:szCs w:val="20"/>
          <w:lang w:val="en-US" w:eastAsia="es-ES" w:bidi="es-ES"/>
        </w:rPr>
        <w:t xml:space="preserve">. </w:t>
      </w:r>
      <w:r w:rsidR="00A734D3" w:rsidRPr="00785D06">
        <w:rPr>
          <w:rFonts w:eastAsia="Times New Roman"/>
          <w:sz w:val="20"/>
          <w:szCs w:val="20"/>
          <w:lang w:val="en-US" w:eastAsia="es-ES" w:bidi="es-ES"/>
        </w:rPr>
        <w:t>With respect to</w:t>
      </w:r>
      <w:r w:rsidRPr="00785D06">
        <w:rPr>
          <w:rFonts w:eastAsia="Times New Roman"/>
          <w:sz w:val="20"/>
          <w:szCs w:val="20"/>
          <w:lang w:val="en-US" w:eastAsia="es-ES" w:bidi="es-ES"/>
        </w:rPr>
        <w:t xml:space="preserve"> </w:t>
      </w:r>
      <w:r w:rsidR="00915B79" w:rsidRPr="00785D06">
        <w:rPr>
          <w:rFonts w:eastAsia="Times New Roman"/>
          <w:sz w:val="20"/>
          <w:szCs w:val="20"/>
          <w:lang w:val="en-US" w:eastAsia="es-ES" w:bidi="es-ES"/>
        </w:rPr>
        <w:t>loss of profits</w:t>
      </w:r>
      <w:r w:rsidRPr="00785D06">
        <w:rPr>
          <w:rFonts w:eastAsia="Times New Roman"/>
          <w:sz w:val="20"/>
          <w:szCs w:val="20"/>
          <w:lang w:val="en-US" w:eastAsia="es-ES" w:bidi="es-ES"/>
        </w:rPr>
        <w:t xml:space="preserve">, </w:t>
      </w:r>
      <w:r w:rsidR="00691B1E" w:rsidRPr="00785D06">
        <w:rPr>
          <w:rFonts w:eastAsia="Times New Roman"/>
          <w:sz w:val="20"/>
          <w:szCs w:val="20"/>
          <w:lang w:val="en-US" w:eastAsia="es-ES" w:bidi="es-ES"/>
        </w:rPr>
        <w:t xml:space="preserve">based on </w:t>
      </w:r>
      <w:r w:rsidRPr="00785D06">
        <w:rPr>
          <w:rFonts w:eastAsia="Times New Roman"/>
          <w:sz w:val="20"/>
          <w:szCs w:val="20"/>
          <w:lang w:val="en-US" w:eastAsia="es-ES" w:bidi="es-ES"/>
        </w:rPr>
        <w:t xml:space="preserve">the </w:t>
      </w:r>
      <w:r w:rsidR="00A734D3" w:rsidRPr="00785D06">
        <w:rPr>
          <w:rFonts w:eastAsia="Times New Roman"/>
          <w:sz w:val="20"/>
          <w:szCs w:val="20"/>
          <w:lang w:val="en-US" w:eastAsia="es-ES" w:bidi="es-ES"/>
        </w:rPr>
        <w:t xml:space="preserve">information provided by the representatives on the </w:t>
      </w:r>
      <w:r w:rsidRPr="00785D06">
        <w:rPr>
          <w:rFonts w:eastAsia="Times New Roman"/>
          <w:sz w:val="20"/>
          <w:szCs w:val="20"/>
          <w:lang w:val="en-US" w:eastAsia="es-ES" w:bidi="es-ES"/>
        </w:rPr>
        <w:t xml:space="preserve">amount of the minimum wage and life expectancy in Ecuador, </w:t>
      </w:r>
      <w:r w:rsidR="00A734D3" w:rsidRPr="00785D06">
        <w:rPr>
          <w:rFonts w:eastAsia="Times New Roman"/>
          <w:sz w:val="20"/>
          <w:szCs w:val="20"/>
          <w:lang w:val="en-US" w:eastAsia="es-ES" w:bidi="es-ES"/>
        </w:rPr>
        <w:t xml:space="preserve">which was </w:t>
      </w:r>
      <w:r w:rsidRPr="00785D06">
        <w:rPr>
          <w:rFonts w:eastAsia="Times New Roman"/>
          <w:sz w:val="20"/>
          <w:szCs w:val="20"/>
          <w:lang w:val="en-US" w:eastAsia="es-ES" w:bidi="es-ES"/>
        </w:rPr>
        <w:t xml:space="preserve">not challenged by the State, and considering the </w:t>
      </w:r>
      <w:r w:rsidR="00A734D3" w:rsidRPr="00785D06">
        <w:rPr>
          <w:rFonts w:eastAsia="Times New Roman"/>
          <w:sz w:val="20"/>
          <w:szCs w:val="20"/>
          <w:lang w:val="en-US" w:eastAsia="es-ES" w:bidi="es-ES"/>
        </w:rPr>
        <w:t>period of time that Paola would have worked</w:t>
      </w:r>
      <w:r w:rsidRPr="00785D06">
        <w:rPr>
          <w:rFonts w:eastAsia="Times New Roman"/>
          <w:sz w:val="20"/>
          <w:szCs w:val="20"/>
          <w:lang w:val="en-US" w:eastAsia="es-ES" w:bidi="es-ES"/>
        </w:rPr>
        <w:t xml:space="preserve">, the Court </w:t>
      </w:r>
      <w:r w:rsidR="005404FB" w:rsidRPr="00785D06">
        <w:rPr>
          <w:rFonts w:eastAsia="Times New Roman"/>
          <w:sz w:val="20"/>
          <w:szCs w:val="20"/>
          <w:lang w:val="en-US" w:eastAsia="es-ES" w:bidi="es-ES"/>
        </w:rPr>
        <w:t>decides</w:t>
      </w:r>
      <w:r w:rsidR="0003486C" w:rsidRPr="00785D06">
        <w:rPr>
          <w:rFonts w:eastAsia="Times New Roman"/>
          <w:sz w:val="20"/>
          <w:szCs w:val="20"/>
          <w:lang w:val="en-US" w:eastAsia="es-ES" w:bidi="es-ES"/>
        </w:rPr>
        <w:t xml:space="preserve"> to set </w:t>
      </w:r>
      <w:r w:rsidRPr="00785D06">
        <w:rPr>
          <w:rFonts w:eastAsia="Times New Roman"/>
          <w:sz w:val="20"/>
          <w:szCs w:val="20"/>
          <w:lang w:val="en-US" w:eastAsia="es-ES" w:bidi="es-ES"/>
        </w:rPr>
        <w:t xml:space="preserve">in equity, </w:t>
      </w:r>
      <w:r w:rsidR="00A734D3" w:rsidRPr="00785D06">
        <w:rPr>
          <w:rFonts w:eastAsia="Times New Roman"/>
          <w:sz w:val="20"/>
          <w:szCs w:val="20"/>
          <w:lang w:val="en-US" w:eastAsia="es-ES" w:bidi="es-ES"/>
        </w:rPr>
        <w:t xml:space="preserve">the sum of </w:t>
      </w:r>
      <w:r w:rsidRPr="00785D06">
        <w:rPr>
          <w:rFonts w:eastAsia="Times New Roman"/>
          <w:sz w:val="20"/>
          <w:szCs w:val="20"/>
          <w:lang w:val="en-US" w:eastAsia="es-ES" w:bidi="es-ES"/>
        </w:rPr>
        <w:t>USD$ 50,000.00 (fifty thousand United States dollars)</w:t>
      </w:r>
      <w:r w:rsidR="00A734D3" w:rsidRPr="00785D06">
        <w:rPr>
          <w:rFonts w:eastAsia="Times New Roman"/>
          <w:sz w:val="20"/>
          <w:szCs w:val="20"/>
          <w:lang w:val="en-US" w:eastAsia="es-ES" w:bidi="es-ES"/>
        </w:rPr>
        <w:t xml:space="preserve"> as compensation</w:t>
      </w:r>
      <w:r w:rsidRPr="00785D06">
        <w:rPr>
          <w:rFonts w:eastAsia="Times New Roman"/>
          <w:sz w:val="20"/>
          <w:szCs w:val="20"/>
          <w:lang w:val="en-US" w:eastAsia="es-ES" w:bidi="es-ES"/>
        </w:rPr>
        <w:t xml:space="preserve">. Therefore, the State must pay the total sum of USD$ 70.000 (seventy thousand United States dollars). Said amount must be distributed, in equal parts, between Mrs. Petita Paulina Albarracín Albán and Denisse Selena Guzmán Albarracín. </w:t>
      </w:r>
    </w:p>
    <w:p w14:paraId="1C231B62" w14:textId="77777777" w:rsidR="00C254BF" w:rsidRPr="00785D06" w:rsidRDefault="00C254BF" w:rsidP="00C254BF">
      <w:pPr>
        <w:pStyle w:val="Prrafodelista"/>
        <w:rPr>
          <w:rFonts w:eastAsia="Times New Roman"/>
          <w:sz w:val="20"/>
          <w:szCs w:val="20"/>
          <w:lang w:val="en-US" w:eastAsia="es-ES" w:bidi="es-ES"/>
        </w:rPr>
      </w:pPr>
    </w:p>
    <w:p w14:paraId="09DE4543" w14:textId="77777777" w:rsidR="00C254BF" w:rsidRPr="00785D06" w:rsidRDefault="00A734D3"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On the other hand,</w:t>
      </w:r>
      <w:r w:rsidR="00C254BF" w:rsidRPr="00785D06">
        <w:rPr>
          <w:rFonts w:eastAsia="Times New Roman"/>
          <w:sz w:val="20"/>
          <w:szCs w:val="20"/>
          <w:lang w:val="en-US" w:eastAsia="es-ES" w:bidi="es-ES"/>
        </w:rPr>
        <w:t xml:space="preserve"> the Court </w:t>
      </w:r>
      <w:r w:rsidR="00D84EDD" w:rsidRPr="00785D06">
        <w:rPr>
          <w:rFonts w:eastAsia="Times New Roman"/>
          <w:sz w:val="20"/>
          <w:szCs w:val="20"/>
          <w:lang w:val="en-US" w:eastAsia="es-ES" w:bidi="es-ES"/>
        </w:rPr>
        <w:t xml:space="preserve">does not find that </w:t>
      </w:r>
      <w:r w:rsidR="00C254BF" w:rsidRPr="00785D06">
        <w:rPr>
          <w:rFonts w:eastAsia="Times New Roman"/>
          <w:sz w:val="20"/>
          <w:szCs w:val="20"/>
          <w:lang w:val="en-US" w:eastAsia="es-ES" w:bidi="es-ES"/>
        </w:rPr>
        <w:t xml:space="preserve">Ecuador </w:t>
      </w:r>
      <w:r w:rsidR="00D84EDD" w:rsidRPr="00785D06">
        <w:rPr>
          <w:rFonts w:eastAsia="Times New Roman"/>
          <w:sz w:val="20"/>
          <w:szCs w:val="20"/>
          <w:lang w:val="en-US" w:eastAsia="es-ES" w:bidi="es-ES"/>
        </w:rPr>
        <w:t xml:space="preserve">is </w:t>
      </w:r>
      <w:r w:rsidRPr="00785D06">
        <w:rPr>
          <w:rFonts w:eastAsia="Times New Roman"/>
          <w:sz w:val="20"/>
          <w:szCs w:val="20"/>
          <w:lang w:val="en-US" w:eastAsia="es-ES" w:bidi="es-ES"/>
        </w:rPr>
        <w:t xml:space="preserve">responsible for </w:t>
      </w:r>
      <w:r w:rsidR="00C254BF" w:rsidRPr="00785D06">
        <w:rPr>
          <w:rFonts w:eastAsia="Times New Roman"/>
          <w:sz w:val="20"/>
          <w:szCs w:val="20"/>
          <w:lang w:val="en-US" w:eastAsia="es-ES" w:bidi="es-ES"/>
        </w:rPr>
        <w:t xml:space="preserve">human rights </w:t>
      </w:r>
      <w:r w:rsidRPr="00785D06">
        <w:rPr>
          <w:rFonts w:eastAsia="Times New Roman"/>
          <w:sz w:val="20"/>
          <w:szCs w:val="20"/>
          <w:lang w:val="en-US" w:eastAsia="es-ES" w:bidi="es-ES"/>
        </w:rPr>
        <w:t xml:space="preserve">violations specifically related to </w:t>
      </w:r>
      <w:r w:rsidR="00C254BF" w:rsidRPr="00785D06">
        <w:rPr>
          <w:rFonts w:eastAsia="Times New Roman"/>
          <w:sz w:val="20"/>
          <w:szCs w:val="20"/>
          <w:lang w:val="en-US" w:eastAsia="es-ES" w:bidi="es-ES"/>
        </w:rPr>
        <w:t xml:space="preserve">the </w:t>
      </w:r>
      <w:r w:rsidRPr="00785D06">
        <w:rPr>
          <w:rFonts w:eastAsia="Times New Roman"/>
          <w:sz w:val="20"/>
          <w:szCs w:val="20"/>
          <w:lang w:val="en-US" w:eastAsia="es-ES" w:bidi="es-ES"/>
        </w:rPr>
        <w:t xml:space="preserve">civil lawsuit for damages pursued </w:t>
      </w:r>
      <w:r w:rsidR="00C254BF" w:rsidRPr="00785D06">
        <w:rPr>
          <w:rFonts w:eastAsia="Times New Roman"/>
          <w:sz w:val="20"/>
          <w:szCs w:val="20"/>
          <w:lang w:val="en-US" w:eastAsia="es-ES" w:bidi="es-ES"/>
        </w:rPr>
        <w:t>in the domestic courts. Therefore, it is not app</w:t>
      </w:r>
      <w:r w:rsidR="00D84EDD" w:rsidRPr="00785D06">
        <w:rPr>
          <w:rFonts w:eastAsia="Times New Roman"/>
          <w:sz w:val="20"/>
          <w:szCs w:val="20"/>
          <w:lang w:val="en-US" w:eastAsia="es-ES" w:bidi="es-ES"/>
        </w:rPr>
        <w:t>ropriate to order any measure or</w:t>
      </w:r>
      <w:r w:rsidR="00691B1E" w:rsidRPr="00785D06">
        <w:rPr>
          <w:rFonts w:eastAsia="Times New Roman"/>
          <w:sz w:val="20"/>
          <w:szCs w:val="20"/>
          <w:lang w:val="en-US" w:eastAsia="es-ES" w:bidi="es-ES"/>
        </w:rPr>
        <w:t xml:space="preserve"> compensation in that</w:t>
      </w:r>
      <w:r w:rsidR="00C254BF" w:rsidRPr="00785D06">
        <w:rPr>
          <w:rFonts w:eastAsia="Times New Roman"/>
          <w:sz w:val="20"/>
          <w:szCs w:val="20"/>
          <w:lang w:val="en-US" w:eastAsia="es-ES" w:bidi="es-ES"/>
        </w:rPr>
        <w:t xml:space="preserve"> regard. </w:t>
      </w:r>
    </w:p>
    <w:p w14:paraId="2F13D9D5" w14:textId="77777777" w:rsidR="00C254BF" w:rsidRPr="00785D06" w:rsidRDefault="00C254BF" w:rsidP="00C254BF">
      <w:pPr>
        <w:jc w:val="both"/>
        <w:rPr>
          <w:rFonts w:eastAsia="Times New Roman"/>
          <w:sz w:val="20"/>
          <w:szCs w:val="20"/>
          <w:lang w:val="en-US" w:eastAsia="es-ES" w:bidi="es-ES"/>
        </w:rPr>
      </w:pPr>
    </w:p>
    <w:p w14:paraId="27988697" w14:textId="77777777" w:rsidR="00C254BF" w:rsidRPr="00785D06" w:rsidRDefault="00C254BF" w:rsidP="00C254BF">
      <w:pPr>
        <w:pStyle w:val="Prrafodelista"/>
        <w:ind w:left="567"/>
        <w:contextualSpacing w:val="0"/>
        <w:jc w:val="both"/>
        <w:outlineLvl w:val="2"/>
        <w:rPr>
          <w:rFonts w:eastAsia="Times New Roman"/>
          <w:sz w:val="20"/>
          <w:szCs w:val="20"/>
          <w:lang w:val="en-US" w:eastAsia="es-ES" w:bidi="es-ES"/>
        </w:rPr>
      </w:pPr>
      <w:bookmarkStart w:id="181" w:name="_Toc41906250"/>
      <w:bookmarkStart w:id="182" w:name="_Toc42498079"/>
      <w:bookmarkStart w:id="183" w:name="_Toc46937327"/>
      <w:r w:rsidRPr="00785D06">
        <w:rPr>
          <w:i/>
          <w:sz w:val="20"/>
          <w:szCs w:val="20"/>
          <w:lang w:val="en-US"/>
        </w:rPr>
        <w:t xml:space="preserve">G.2 </w:t>
      </w:r>
      <w:r w:rsidRPr="00785D06">
        <w:rPr>
          <w:i/>
          <w:sz w:val="20"/>
          <w:szCs w:val="20"/>
          <w:u w:val="single"/>
          <w:lang w:val="en-US"/>
        </w:rPr>
        <w:t>Non-pecuniary damage</w:t>
      </w:r>
      <w:bookmarkEnd w:id="181"/>
      <w:bookmarkEnd w:id="182"/>
      <w:bookmarkEnd w:id="183"/>
    </w:p>
    <w:p w14:paraId="217009E7" w14:textId="77777777" w:rsidR="00C254BF" w:rsidRPr="00785D06" w:rsidRDefault="00C254BF" w:rsidP="00C254BF">
      <w:pPr>
        <w:pStyle w:val="Prrafodelista"/>
        <w:ind w:left="0"/>
        <w:contextualSpacing w:val="0"/>
        <w:jc w:val="both"/>
        <w:rPr>
          <w:sz w:val="20"/>
          <w:szCs w:val="20"/>
          <w:lang w:val="en-US"/>
        </w:rPr>
      </w:pPr>
    </w:p>
    <w:p w14:paraId="62389B7D" w14:textId="77777777" w:rsidR="00C254BF" w:rsidRPr="00785D06" w:rsidRDefault="003055C8" w:rsidP="00C254BF">
      <w:pPr>
        <w:pStyle w:val="Prrafodelista"/>
        <w:numPr>
          <w:ilvl w:val="0"/>
          <w:numId w:val="35"/>
        </w:numPr>
        <w:ind w:left="0" w:firstLine="0"/>
        <w:contextualSpacing w:val="0"/>
        <w:jc w:val="both"/>
        <w:rPr>
          <w:sz w:val="20"/>
          <w:szCs w:val="20"/>
          <w:lang w:val="en-US"/>
        </w:rPr>
      </w:pPr>
      <w:r w:rsidRPr="00785D06">
        <w:rPr>
          <w:sz w:val="20"/>
          <w:szCs w:val="20"/>
          <w:lang w:val="en-US"/>
        </w:rPr>
        <w:t>A</w:t>
      </w:r>
      <w:r w:rsidR="00C254BF" w:rsidRPr="00785D06">
        <w:rPr>
          <w:sz w:val="20"/>
          <w:szCs w:val="20"/>
          <w:lang w:val="en-US"/>
        </w:rPr>
        <w:t xml:space="preserve">s </w:t>
      </w:r>
      <w:r w:rsidR="00C254BF" w:rsidRPr="00785D06">
        <w:rPr>
          <w:rFonts w:eastAsia="Calibri"/>
          <w:sz w:val="20"/>
          <w:szCs w:val="20"/>
          <w:lang w:val="en-US"/>
        </w:rPr>
        <w:t xml:space="preserve">indicated </w:t>
      </w:r>
      <w:r w:rsidR="00D84EDD" w:rsidRPr="00785D06">
        <w:rPr>
          <w:rFonts w:eastAsia="Calibri"/>
          <w:sz w:val="20"/>
          <w:szCs w:val="20"/>
          <w:lang w:val="en-US"/>
        </w:rPr>
        <w:t xml:space="preserve">previously </w:t>
      </w:r>
      <w:r w:rsidR="00C254BF" w:rsidRPr="00785D06">
        <w:rPr>
          <w:rFonts w:eastAsia="Calibri"/>
          <w:sz w:val="20"/>
          <w:szCs w:val="20"/>
          <w:lang w:val="en-US"/>
        </w:rPr>
        <w:t>(</w:t>
      </w:r>
      <w:r w:rsidR="00C254BF" w:rsidRPr="00785D06">
        <w:rPr>
          <w:rFonts w:eastAsia="Calibri"/>
          <w:i/>
          <w:sz w:val="20"/>
          <w:szCs w:val="20"/>
          <w:lang w:val="en-US"/>
        </w:rPr>
        <w:t xml:space="preserve">supra </w:t>
      </w:r>
      <w:r w:rsidR="00C254BF" w:rsidRPr="00785D06">
        <w:rPr>
          <w:rFonts w:eastAsia="Calibri"/>
          <w:sz w:val="20"/>
          <w:szCs w:val="20"/>
          <w:lang w:val="en-US"/>
        </w:rPr>
        <w:t xml:space="preserve">para. 251), </w:t>
      </w:r>
      <w:r w:rsidRPr="00785D06">
        <w:rPr>
          <w:sz w:val="20"/>
          <w:szCs w:val="20"/>
          <w:lang w:val="en-US"/>
        </w:rPr>
        <w:t xml:space="preserve">the </w:t>
      </w:r>
      <w:r w:rsidRPr="00785D06">
        <w:rPr>
          <w:b/>
          <w:i/>
          <w:sz w:val="20"/>
          <w:szCs w:val="20"/>
          <w:lang w:val="en-US"/>
        </w:rPr>
        <w:t>Commission</w:t>
      </w:r>
      <w:r w:rsidRPr="00785D06">
        <w:rPr>
          <w:i/>
          <w:sz w:val="20"/>
          <w:szCs w:val="20"/>
          <w:lang w:val="en-US"/>
        </w:rPr>
        <w:t xml:space="preserve"> </w:t>
      </w:r>
      <w:r w:rsidR="00C254BF" w:rsidRPr="00785D06">
        <w:rPr>
          <w:rFonts w:eastAsia="Calibri"/>
          <w:sz w:val="20"/>
          <w:szCs w:val="20"/>
          <w:lang w:val="en-US"/>
        </w:rPr>
        <w:t>requested compensation for moral damages.</w:t>
      </w:r>
    </w:p>
    <w:p w14:paraId="30B1E992" w14:textId="77777777" w:rsidR="00C254BF" w:rsidRPr="00785D06" w:rsidRDefault="00C254BF" w:rsidP="00C254BF">
      <w:pPr>
        <w:pStyle w:val="Prrafodelista"/>
        <w:ind w:left="0"/>
        <w:contextualSpacing w:val="0"/>
        <w:jc w:val="both"/>
        <w:rPr>
          <w:sz w:val="20"/>
          <w:szCs w:val="20"/>
          <w:lang w:val="en-US"/>
        </w:rPr>
      </w:pPr>
    </w:p>
    <w:p w14:paraId="345A53B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representatives </w:t>
      </w:r>
      <w:r w:rsidRPr="00785D06">
        <w:rPr>
          <w:rFonts w:eastAsia="Times New Roman"/>
          <w:sz w:val="20"/>
          <w:szCs w:val="20"/>
          <w:lang w:val="en-US" w:eastAsia="es-ES" w:bidi="es-ES"/>
        </w:rPr>
        <w:t>specified that the damages owed to the victims may be asse</w:t>
      </w:r>
      <w:r w:rsidR="00D84EDD" w:rsidRPr="00785D06">
        <w:rPr>
          <w:rFonts w:eastAsia="Times New Roman"/>
          <w:sz w:val="20"/>
          <w:szCs w:val="20"/>
          <w:lang w:val="en-US" w:eastAsia="es-ES" w:bidi="es-ES"/>
        </w:rPr>
        <w:t>ssed under two headings: a) those</w:t>
      </w:r>
      <w:r w:rsidRPr="00785D06">
        <w:rPr>
          <w:rFonts w:eastAsia="Times New Roman"/>
          <w:sz w:val="20"/>
          <w:szCs w:val="20"/>
          <w:lang w:val="en-US" w:eastAsia="es-ES" w:bidi="es-ES"/>
        </w:rPr>
        <w:t xml:space="preserve"> </w:t>
      </w:r>
      <w:r w:rsidR="00EC4A2A" w:rsidRPr="00785D06">
        <w:rPr>
          <w:rFonts w:eastAsia="Times New Roman"/>
          <w:sz w:val="20"/>
          <w:szCs w:val="20"/>
          <w:lang w:val="en-US" w:eastAsia="es-ES" w:bidi="es-ES"/>
        </w:rPr>
        <w:t xml:space="preserve">related </w:t>
      </w:r>
      <w:r w:rsidRPr="00785D06">
        <w:rPr>
          <w:rFonts w:eastAsia="Times New Roman"/>
          <w:sz w:val="20"/>
          <w:szCs w:val="20"/>
          <w:lang w:val="en-US" w:eastAsia="es-ES" w:bidi="es-ES"/>
        </w:rPr>
        <w:t xml:space="preserve">to </w:t>
      </w:r>
      <w:r w:rsidR="00D84EDD" w:rsidRPr="00785D06">
        <w:rPr>
          <w:rFonts w:eastAsia="Times New Roman"/>
          <w:sz w:val="20"/>
          <w:szCs w:val="20"/>
          <w:lang w:val="en-US" w:eastAsia="es-ES" w:bidi="es-ES"/>
        </w:rPr>
        <w:t xml:space="preserve">the sexual </w:t>
      </w:r>
      <w:r w:rsidR="00A734D3" w:rsidRPr="00785D06">
        <w:rPr>
          <w:rFonts w:eastAsia="Times New Roman"/>
          <w:sz w:val="20"/>
          <w:szCs w:val="20"/>
          <w:lang w:val="en-US" w:eastAsia="es-ES" w:bidi="es-ES"/>
        </w:rPr>
        <w:t>harassment</w:t>
      </w:r>
      <w:r w:rsidRPr="00785D06">
        <w:rPr>
          <w:rFonts w:eastAsia="Times New Roman"/>
          <w:sz w:val="20"/>
          <w:szCs w:val="20"/>
          <w:lang w:val="en-US" w:eastAsia="es-ES" w:bidi="es-ES"/>
        </w:rPr>
        <w:t xml:space="preserve"> and abuse, torture and death of Paola Guzmán and b) </w:t>
      </w:r>
      <w:r w:rsidR="00D84EDD" w:rsidRPr="00785D06">
        <w:rPr>
          <w:rFonts w:eastAsia="Times New Roman"/>
          <w:sz w:val="20"/>
          <w:szCs w:val="20"/>
          <w:lang w:val="en-US" w:eastAsia="es-ES" w:bidi="es-ES"/>
        </w:rPr>
        <w:t xml:space="preserve">those </w:t>
      </w:r>
      <w:r w:rsidRPr="00785D06">
        <w:rPr>
          <w:rFonts w:eastAsia="Times New Roman"/>
          <w:sz w:val="20"/>
          <w:szCs w:val="20"/>
          <w:lang w:val="en-US" w:eastAsia="es-ES" w:bidi="es-ES"/>
        </w:rPr>
        <w:t xml:space="preserve">corresponding to the direct and </w:t>
      </w:r>
      <w:r w:rsidRPr="00785D06">
        <w:rPr>
          <w:rFonts w:eastAsia="Calibri"/>
          <w:sz w:val="20"/>
          <w:szCs w:val="20"/>
          <w:lang w:val="en-US"/>
        </w:rPr>
        <w:t xml:space="preserve">prolonged suffering endured by Paola’s </w:t>
      </w:r>
      <w:r w:rsidRPr="00785D06">
        <w:rPr>
          <w:rFonts w:eastAsia="Times New Roman"/>
          <w:sz w:val="20"/>
          <w:szCs w:val="20"/>
          <w:lang w:val="en-US" w:eastAsia="es-ES" w:bidi="es-ES"/>
        </w:rPr>
        <w:t xml:space="preserve">relatives as a consequence of the impunity </w:t>
      </w:r>
      <w:r w:rsidR="00A734D3" w:rsidRPr="00785D06">
        <w:rPr>
          <w:rFonts w:eastAsia="Times New Roman"/>
          <w:sz w:val="20"/>
          <w:szCs w:val="20"/>
          <w:lang w:val="en-US" w:eastAsia="es-ES" w:bidi="es-ES"/>
        </w:rPr>
        <w:t xml:space="preserve">surrounding the </w:t>
      </w:r>
      <w:r w:rsidRPr="00785D06">
        <w:rPr>
          <w:rFonts w:eastAsia="Times New Roman"/>
          <w:sz w:val="20"/>
          <w:szCs w:val="20"/>
          <w:lang w:val="en-US" w:eastAsia="es-ES" w:bidi="es-ES"/>
        </w:rPr>
        <w:t xml:space="preserve">facts and the loss of Paola. </w:t>
      </w:r>
    </w:p>
    <w:p w14:paraId="084B615D" w14:textId="77777777" w:rsidR="00C254BF" w:rsidRPr="00785D06" w:rsidRDefault="00C254BF" w:rsidP="00C254BF">
      <w:pPr>
        <w:pStyle w:val="Prrafodelista"/>
        <w:rPr>
          <w:rFonts w:eastAsia="Times New Roman"/>
          <w:sz w:val="20"/>
          <w:szCs w:val="20"/>
          <w:lang w:val="en-US" w:eastAsia="es-ES" w:bidi="es-ES"/>
        </w:rPr>
      </w:pPr>
    </w:p>
    <w:p w14:paraId="4EE2EF3F"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With respect to the first component, the representatives requested that the Court order compensation for non-pecuniary damage of USD$ 80,000.00 (eighty thousand United States dollars), to be distributed in equal parts between Mrs. Petita Albarracín and Denisse Guzmán.</w:t>
      </w:r>
      <w:r w:rsidRPr="00785D06">
        <w:rPr>
          <w:sz w:val="20"/>
          <w:szCs w:val="20"/>
          <w:lang w:val="en-US"/>
        </w:rPr>
        <w:t xml:space="preserve"> </w:t>
      </w:r>
      <w:r w:rsidR="00D84EDD" w:rsidRPr="00785D06">
        <w:rPr>
          <w:sz w:val="20"/>
          <w:szCs w:val="20"/>
          <w:lang w:val="en-US"/>
        </w:rPr>
        <w:t xml:space="preserve">As to </w:t>
      </w:r>
      <w:r w:rsidRPr="00785D06">
        <w:rPr>
          <w:rFonts w:eastAsia="Times New Roman"/>
          <w:sz w:val="20"/>
          <w:szCs w:val="20"/>
          <w:lang w:val="en-US" w:eastAsia="es-ES" w:bidi="es-ES"/>
        </w:rPr>
        <w:t xml:space="preserve">the second component mentioned, the representatives </w:t>
      </w:r>
      <w:r w:rsidRPr="00785D06">
        <w:rPr>
          <w:rFonts w:eastAsia="Calibri"/>
          <w:sz w:val="20"/>
          <w:szCs w:val="20"/>
          <w:lang w:val="en-US"/>
        </w:rPr>
        <w:t>requested that</w:t>
      </w:r>
      <w:r w:rsidR="00D84EDD"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compensation </w:t>
      </w:r>
      <w:r w:rsidR="00D84EDD" w:rsidRPr="00785D06">
        <w:rPr>
          <w:rFonts w:eastAsia="Times New Roman"/>
          <w:sz w:val="20"/>
          <w:szCs w:val="20"/>
          <w:lang w:val="en-US" w:eastAsia="es-ES" w:bidi="es-ES"/>
        </w:rPr>
        <w:t xml:space="preserve">be set at </w:t>
      </w:r>
      <w:r w:rsidRPr="00785D06">
        <w:rPr>
          <w:rFonts w:eastAsia="Times New Roman"/>
          <w:sz w:val="20"/>
          <w:szCs w:val="20"/>
          <w:lang w:val="en-US" w:eastAsia="es-ES" w:bidi="es-ES"/>
        </w:rPr>
        <w:t xml:space="preserve">USD$ 30,000.00 (thirty thousand United States dollars) for each of the surviving victims. </w:t>
      </w:r>
    </w:p>
    <w:p w14:paraId="73012225" w14:textId="77777777" w:rsidR="00C254BF" w:rsidRPr="00785D06" w:rsidRDefault="00C254BF" w:rsidP="00C254BF">
      <w:pPr>
        <w:pStyle w:val="Prrafodelista"/>
        <w:rPr>
          <w:rFonts w:eastAsia="Times New Roman"/>
          <w:sz w:val="20"/>
          <w:szCs w:val="20"/>
          <w:lang w:val="en-US" w:eastAsia="es-ES" w:bidi="es-ES"/>
        </w:rPr>
      </w:pPr>
    </w:p>
    <w:p w14:paraId="0D87D29E" w14:textId="77777777" w:rsidR="00C254BF" w:rsidRPr="00785D06" w:rsidRDefault="00C254BF" w:rsidP="00C254BF">
      <w:pPr>
        <w:pStyle w:val="Prrafodelista"/>
        <w:numPr>
          <w:ilvl w:val="0"/>
          <w:numId w:val="35"/>
        </w:numPr>
        <w:ind w:left="0" w:firstLine="0"/>
        <w:contextualSpacing w:val="0"/>
        <w:jc w:val="both"/>
        <w:rPr>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State </w:t>
      </w:r>
      <w:r w:rsidRPr="00785D06">
        <w:rPr>
          <w:rFonts w:eastAsia="Times New Roman"/>
          <w:sz w:val="20"/>
          <w:szCs w:val="20"/>
          <w:lang w:val="en-US" w:eastAsia="es-ES" w:bidi="es-ES"/>
        </w:rPr>
        <w:t xml:space="preserve">indicated that </w:t>
      </w:r>
      <w:r w:rsidR="006E636C" w:rsidRPr="00785D06">
        <w:rPr>
          <w:rFonts w:eastAsia="Times New Roman"/>
          <w:sz w:val="20"/>
          <w:szCs w:val="20"/>
          <w:lang w:val="en-US" w:eastAsia="es-ES" w:bidi="es-ES"/>
        </w:rPr>
        <w:t xml:space="preserve">the facts in </w:t>
      </w:r>
      <w:r w:rsidR="00FF05E5" w:rsidRPr="00785D06">
        <w:rPr>
          <w:rFonts w:eastAsia="Times New Roman"/>
          <w:sz w:val="20"/>
          <w:szCs w:val="20"/>
          <w:lang w:val="en-US" w:eastAsia="es-ES" w:bidi="es-ES"/>
        </w:rPr>
        <w:t xml:space="preserve">this case </w:t>
      </w:r>
      <w:r w:rsidRPr="00785D06">
        <w:rPr>
          <w:rFonts w:eastAsia="Times New Roman"/>
          <w:sz w:val="20"/>
          <w:szCs w:val="20"/>
          <w:lang w:val="en-US" w:eastAsia="es-ES" w:bidi="es-ES"/>
        </w:rPr>
        <w:t xml:space="preserve">do not </w:t>
      </w:r>
      <w:r w:rsidR="00176E6F" w:rsidRPr="00785D06">
        <w:rPr>
          <w:rFonts w:eastAsia="Times New Roman"/>
          <w:sz w:val="20"/>
          <w:szCs w:val="20"/>
          <w:lang w:val="en-US" w:eastAsia="es-ES" w:bidi="es-ES"/>
        </w:rPr>
        <w:t xml:space="preserve">constitute </w:t>
      </w:r>
      <w:r w:rsidRPr="00785D06">
        <w:rPr>
          <w:rFonts w:eastAsia="Times New Roman"/>
          <w:sz w:val="20"/>
          <w:szCs w:val="20"/>
          <w:lang w:val="en-US" w:eastAsia="es-ES" w:bidi="es-ES"/>
        </w:rPr>
        <w:t xml:space="preserve">acts of torture, and that there is no causal </w:t>
      </w:r>
      <w:r w:rsidR="006E636C" w:rsidRPr="00785D06">
        <w:rPr>
          <w:rFonts w:eastAsia="Times New Roman"/>
          <w:sz w:val="20"/>
          <w:szCs w:val="20"/>
          <w:lang w:val="en-US" w:eastAsia="es-ES" w:bidi="es-ES"/>
        </w:rPr>
        <w:t xml:space="preserve">link </w:t>
      </w:r>
      <w:r w:rsidRPr="00785D06">
        <w:rPr>
          <w:rFonts w:eastAsia="Times New Roman"/>
          <w:sz w:val="20"/>
          <w:szCs w:val="20"/>
          <w:lang w:val="en-US" w:eastAsia="es-ES" w:bidi="es-ES"/>
        </w:rPr>
        <w:t xml:space="preserve">between the actions or omissions of the State agents and Paula’s death. Therefore, it concluded that the State’s responsibility in relation to the girl’s death </w:t>
      </w:r>
      <w:r w:rsidR="00A734D3" w:rsidRPr="00785D06">
        <w:rPr>
          <w:rFonts w:eastAsia="Times New Roman"/>
          <w:sz w:val="20"/>
          <w:szCs w:val="20"/>
          <w:lang w:val="en-US" w:eastAsia="es-ES" w:bidi="es-ES"/>
        </w:rPr>
        <w:t xml:space="preserve">has not been proven </w:t>
      </w:r>
      <w:r w:rsidRPr="00785D06">
        <w:rPr>
          <w:rFonts w:eastAsia="Times New Roman"/>
          <w:sz w:val="20"/>
          <w:szCs w:val="20"/>
          <w:lang w:val="en-US" w:eastAsia="es-ES" w:bidi="es-ES"/>
        </w:rPr>
        <w:t xml:space="preserve">and, </w:t>
      </w:r>
      <w:r w:rsidRPr="00785D06">
        <w:rPr>
          <w:rFonts w:eastAsia="Calibri"/>
          <w:sz w:val="20"/>
          <w:szCs w:val="20"/>
          <w:lang w:val="en-US"/>
        </w:rPr>
        <w:t>consequently</w:t>
      </w:r>
      <w:r w:rsidRPr="00785D06">
        <w:rPr>
          <w:rFonts w:eastAsia="Times New Roman"/>
          <w:sz w:val="20"/>
          <w:szCs w:val="20"/>
          <w:lang w:val="en-US" w:eastAsia="es-ES" w:bidi="es-ES"/>
        </w:rPr>
        <w:t xml:space="preserve">, </w:t>
      </w:r>
      <w:r w:rsidR="00176E6F" w:rsidRPr="00785D06">
        <w:rPr>
          <w:rFonts w:eastAsia="Times New Roman"/>
          <w:sz w:val="20"/>
          <w:szCs w:val="20"/>
          <w:lang w:val="en-US" w:eastAsia="es-ES" w:bidi="es-ES"/>
        </w:rPr>
        <w:t xml:space="preserve">this must be taken into </w:t>
      </w:r>
      <w:r w:rsidR="00A734D3" w:rsidRPr="00785D06">
        <w:rPr>
          <w:rFonts w:eastAsia="Times New Roman"/>
          <w:sz w:val="20"/>
          <w:szCs w:val="20"/>
          <w:lang w:val="en-US" w:eastAsia="es-ES" w:bidi="es-ES"/>
        </w:rPr>
        <w:t xml:space="preserve">account </w:t>
      </w:r>
      <w:r w:rsidRPr="00785D06">
        <w:rPr>
          <w:rFonts w:eastAsia="Times New Roman"/>
          <w:sz w:val="20"/>
          <w:szCs w:val="20"/>
          <w:lang w:val="en-US" w:eastAsia="es-ES" w:bidi="es-ES"/>
        </w:rPr>
        <w:t xml:space="preserve">in </w:t>
      </w:r>
      <w:r w:rsidR="00176E6F" w:rsidRPr="00785D06">
        <w:rPr>
          <w:rFonts w:eastAsia="Times New Roman"/>
          <w:sz w:val="20"/>
          <w:szCs w:val="20"/>
          <w:lang w:val="en-US" w:eastAsia="es-ES" w:bidi="es-ES"/>
        </w:rPr>
        <w:t xml:space="preserve">assessing the </w:t>
      </w:r>
      <w:r w:rsidRPr="00785D06">
        <w:rPr>
          <w:rFonts w:eastAsia="Times New Roman"/>
          <w:sz w:val="20"/>
          <w:szCs w:val="20"/>
          <w:lang w:val="en-US" w:eastAsia="es-ES" w:bidi="es-ES"/>
        </w:rPr>
        <w:t>non-pecuniary damage.</w:t>
      </w:r>
      <w:r w:rsidRPr="00785D06">
        <w:rPr>
          <w:rFonts w:eastAsia="Times New Roman"/>
          <w:i/>
          <w:sz w:val="20"/>
          <w:szCs w:val="20"/>
          <w:lang w:val="en-US" w:eastAsia="es-ES" w:bidi="es-ES"/>
        </w:rPr>
        <w:t xml:space="preserve"> </w:t>
      </w:r>
      <w:r w:rsidRPr="00785D06">
        <w:rPr>
          <w:rFonts w:eastAsia="Times New Roman"/>
          <w:sz w:val="20"/>
          <w:szCs w:val="20"/>
          <w:lang w:val="en-US" w:eastAsia="es-ES" w:bidi="es-ES"/>
        </w:rPr>
        <w:t xml:space="preserve">The State also </w:t>
      </w:r>
      <w:r w:rsidR="00176E6F" w:rsidRPr="00785D06">
        <w:rPr>
          <w:rFonts w:eastAsia="Times New Roman"/>
          <w:sz w:val="20"/>
          <w:szCs w:val="20"/>
          <w:lang w:val="en-US" w:eastAsia="es-ES" w:bidi="es-ES"/>
        </w:rPr>
        <w:t xml:space="preserve">asked the Court to dismiss </w:t>
      </w:r>
      <w:r w:rsidRPr="00785D06">
        <w:rPr>
          <w:rFonts w:eastAsia="Times New Roman"/>
          <w:sz w:val="20"/>
          <w:szCs w:val="20"/>
          <w:lang w:val="en-US" w:eastAsia="es-ES" w:bidi="es-ES"/>
        </w:rPr>
        <w:t xml:space="preserve">the </w:t>
      </w:r>
      <w:r w:rsidR="00176E6F" w:rsidRPr="00785D06">
        <w:rPr>
          <w:rFonts w:eastAsia="Times New Roman"/>
          <w:sz w:val="20"/>
          <w:szCs w:val="20"/>
          <w:lang w:val="en-US" w:eastAsia="es-ES" w:bidi="es-ES"/>
        </w:rPr>
        <w:t xml:space="preserve">unproven </w:t>
      </w:r>
      <w:r w:rsidR="00A734D3" w:rsidRPr="00785D06">
        <w:rPr>
          <w:rFonts w:eastAsia="Times New Roman"/>
          <w:sz w:val="20"/>
          <w:szCs w:val="20"/>
          <w:lang w:val="en-US" w:eastAsia="es-ES" w:bidi="es-ES"/>
        </w:rPr>
        <w:t xml:space="preserve">factual </w:t>
      </w:r>
      <w:r w:rsidRPr="00785D06">
        <w:rPr>
          <w:rFonts w:eastAsia="Times New Roman"/>
          <w:sz w:val="20"/>
          <w:szCs w:val="20"/>
          <w:lang w:val="en-US" w:eastAsia="es-ES" w:bidi="es-ES"/>
        </w:rPr>
        <w:t>al</w:t>
      </w:r>
      <w:r w:rsidR="00A734D3" w:rsidRPr="00785D06">
        <w:rPr>
          <w:rFonts w:eastAsia="Times New Roman"/>
          <w:sz w:val="20"/>
          <w:szCs w:val="20"/>
          <w:lang w:val="en-US" w:eastAsia="es-ES" w:bidi="es-ES"/>
        </w:rPr>
        <w:t>l</w:t>
      </w:r>
      <w:r w:rsidRPr="00785D06">
        <w:rPr>
          <w:rFonts w:eastAsia="Times New Roman"/>
          <w:sz w:val="20"/>
          <w:szCs w:val="20"/>
          <w:lang w:val="en-US" w:eastAsia="es-ES" w:bidi="es-ES"/>
        </w:rPr>
        <w:t xml:space="preserve">egations </w:t>
      </w:r>
      <w:r w:rsidR="00176E6F" w:rsidRPr="00785D06">
        <w:rPr>
          <w:rFonts w:eastAsia="Times New Roman"/>
          <w:sz w:val="20"/>
          <w:szCs w:val="20"/>
          <w:lang w:val="en-US" w:eastAsia="es-ES" w:bidi="es-ES"/>
        </w:rPr>
        <w:t xml:space="preserve">in </w:t>
      </w:r>
      <w:r w:rsidR="00A734D3" w:rsidRPr="00785D06">
        <w:rPr>
          <w:rFonts w:eastAsia="Times New Roman"/>
          <w:sz w:val="20"/>
          <w:szCs w:val="20"/>
          <w:lang w:val="en-US" w:eastAsia="es-ES" w:bidi="es-ES"/>
        </w:rPr>
        <w:t xml:space="preserve">its </w:t>
      </w:r>
      <w:r w:rsidR="006E636C" w:rsidRPr="00785D06">
        <w:rPr>
          <w:rFonts w:eastAsia="Times New Roman"/>
          <w:sz w:val="20"/>
          <w:szCs w:val="20"/>
          <w:lang w:val="en-US" w:eastAsia="es-ES" w:bidi="es-ES"/>
        </w:rPr>
        <w:t xml:space="preserve">assessment </w:t>
      </w:r>
      <w:r w:rsidR="00A734D3" w:rsidRPr="00785D06">
        <w:rPr>
          <w:rFonts w:eastAsia="Times New Roman"/>
          <w:sz w:val="20"/>
          <w:szCs w:val="20"/>
          <w:lang w:val="en-US" w:eastAsia="es-ES" w:bidi="es-ES"/>
        </w:rPr>
        <w:t xml:space="preserve">of the </w:t>
      </w:r>
      <w:r w:rsidRPr="00785D06">
        <w:rPr>
          <w:rFonts w:eastAsia="Times New Roman"/>
          <w:sz w:val="20"/>
          <w:szCs w:val="20"/>
          <w:lang w:val="en-US" w:eastAsia="es-ES" w:bidi="es-ES"/>
        </w:rPr>
        <w:t xml:space="preserve">non-pecuniary damage, </w:t>
      </w:r>
      <w:r w:rsidR="00AB28E8" w:rsidRPr="00785D06">
        <w:rPr>
          <w:rFonts w:eastAsia="Times New Roman"/>
          <w:sz w:val="20"/>
          <w:szCs w:val="20"/>
          <w:lang w:val="en-US" w:eastAsia="es-ES" w:bidi="es-ES"/>
        </w:rPr>
        <w:t xml:space="preserve">considering </w:t>
      </w:r>
      <w:r w:rsidRPr="00785D06">
        <w:rPr>
          <w:rFonts w:eastAsia="Times New Roman"/>
          <w:sz w:val="20"/>
          <w:szCs w:val="20"/>
          <w:lang w:val="en-US" w:eastAsia="es-ES" w:bidi="es-ES"/>
        </w:rPr>
        <w:t xml:space="preserve">that </w:t>
      </w:r>
      <w:r w:rsidR="00505519" w:rsidRPr="00785D06">
        <w:rPr>
          <w:rFonts w:eastAsia="Times New Roman"/>
          <w:sz w:val="20"/>
          <w:szCs w:val="20"/>
          <w:lang w:val="en-US" w:eastAsia="es-ES" w:bidi="es-ES"/>
        </w:rPr>
        <w:t xml:space="preserve">it could hardly grant </w:t>
      </w:r>
      <w:r w:rsidRPr="00785D06">
        <w:rPr>
          <w:rFonts w:eastAsia="Times New Roman"/>
          <w:sz w:val="20"/>
          <w:szCs w:val="20"/>
          <w:lang w:val="en-US" w:eastAsia="es-ES" w:bidi="es-ES"/>
        </w:rPr>
        <w:t xml:space="preserve">compensation </w:t>
      </w:r>
      <w:r w:rsidR="00A734D3" w:rsidRPr="00785D06">
        <w:rPr>
          <w:rFonts w:eastAsia="Times New Roman"/>
          <w:sz w:val="20"/>
          <w:szCs w:val="20"/>
          <w:lang w:val="en-US" w:eastAsia="es-ES" w:bidi="es-ES"/>
        </w:rPr>
        <w:t>for damage</w:t>
      </w:r>
      <w:r w:rsidR="00E661C4" w:rsidRPr="00785D06">
        <w:rPr>
          <w:rFonts w:eastAsia="Times New Roman"/>
          <w:sz w:val="20"/>
          <w:szCs w:val="20"/>
          <w:lang w:val="en-US" w:eastAsia="es-ES" w:bidi="es-ES"/>
        </w:rPr>
        <w:t>s</w:t>
      </w:r>
      <w:r w:rsidR="00A734D3" w:rsidRPr="00785D06">
        <w:rPr>
          <w:rFonts w:eastAsia="Times New Roman"/>
          <w:sz w:val="20"/>
          <w:szCs w:val="20"/>
          <w:lang w:val="en-US" w:eastAsia="es-ES" w:bidi="es-ES"/>
        </w:rPr>
        <w:t xml:space="preserve"> allegedly caused </w:t>
      </w:r>
      <w:r w:rsidRPr="00785D06">
        <w:rPr>
          <w:rFonts w:eastAsia="Times New Roman"/>
          <w:sz w:val="20"/>
          <w:szCs w:val="20"/>
          <w:lang w:val="en-US" w:eastAsia="es-ES" w:bidi="es-ES"/>
        </w:rPr>
        <w:t>by a</w:t>
      </w:r>
      <w:r w:rsidR="00A734D3" w:rsidRPr="00785D06">
        <w:rPr>
          <w:rFonts w:eastAsia="Times New Roman"/>
          <w:sz w:val="20"/>
          <w:szCs w:val="20"/>
          <w:lang w:val="en-US" w:eastAsia="es-ES" w:bidi="es-ES"/>
        </w:rPr>
        <w:t>n</w:t>
      </w:r>
      <w:r w:rsidRPr="00785D06">
        <w:rPr>
          <w:rFonts w:eastAsia="Times New Roman"/>
          <w:sz w:val="20"/>
          <w:szCs w:val="20"/>
          <w:lang w:val="en-US" w:eastAsia="es-ES" w:bidi="es-ES"/>
        </w:rPr>
        <w:t xml:space="preserve"> event </w:t>
      </w:r>
      <w:r w:rsidR="00A734D3" w:rsidRPr="00785D06">
        <w:rPr>
          <w:rFonts w:eastAsia="Times New Roman"/>
          <w:sz w:val="20"/>
          <w:szCs w:val="20"/>
          <w:lang w:val="en-US" w:eastAsia="es-ES" w:bidi="es-ES"/>
        </w:rPr>
        <w:t xml:space="preserve">of which it had no </w:t>
      </w:r>
      <w:r w:rsidR="00505519" w:rsidRPr="00785D06">
        <w:rPr>
          <w:rFonts w:eastAsia="Times New Roman"/>
          <w:sz w:val="20"/>
          <w:szCs w:val="20"/>
          <w:lang w:val="en-US" w:eastAsia="es-ES" w:bidi="es-ES"/>
        </w:rPr>
        <w:t>knowledge</w:t>
      </w:r>
      <w:r w:rsidRPr="00785D06">
        <w:rPr>
          <w:rFonts w:eastAsia="Times New Roman"/>
          <w:sz w:val="20"/>
          <w:szCs w:val="20"/>
          <w:lang w:val="en-US" w:eastAsia="es-ES" w:bidi="es-ES"/>
        </w:rPr>
        <w:t xml:space="preserve">. </w:t>
      </w:r>
    </w:p>
    <w:p w14:paraId="2EA79D8A" w14:textId="77777777" w:rsidR="00C254BF" w:rsidRPr="00785D06" w:rsidRDefault="00C254BF" w:rsidP="00C254BF">
      <w:pPr>
        <w:pStyle w:val="Prrafodelista"/>
        <w:rPr>
          <w:sz w:val="20"/>
          <w:szCs w:val="20"/>
          <w:lang w:val="en-US" w:eastAsia="es-ES_tradnl"/>
        </w:rPr>
      </w:pPr>
    </w:p>
    <w:p w14:paraId="6F537C10" w14:textId="77777777" w:rsidR="00C254BF" w:rsidRPr="00785D06" w:rsidRDefault="003B18D4" w:rsidP="00C254BF">
      <w:pPr>
        <w:pStyle w:val="Prrafodelista"/>
        <w:numPr>
          <w:ilvl w:val="0"/>
          <w:numId w:val="35"/>
        </w:numPr>
        <w:ind w:left="0" w:firstLine="0"/>
        <w:contextualSpacing w:val="0"/>
        <w:jc w:val="both"/>
        <w:rPr>
          <w:sz w:val="20"/>
          <w:szCs w:val="20"/>
          <w:lang w:val="en-US"/>
        </w:rPr>
      </w:pPr>
      <w:r w:rsidRPr="00785D06">
        <w:rPr>
          <w:sz w:val="20"/>
          <w:szCs w:val="20"/>
          <w:lang w:val="en-US" w:eastAsia="es-ES_tradnl"/>
        </w:rPr>
        <w:t>I</w:t>
      </w:r>
      <w:r w:rsidR="00C254BF" w:rsidRPr="00785D06">
        <w:rPr>
          <w:sz w:val="20"/>
          <w:szCs w:val="20"/>
          <w:lang w:val="en-US" w:eastAsia="es-ES_tradnl"/>
        </w:rPr>
        <w:t>n its case law</w:t>
      </w:r>
      <w:r w:rsidRPr="00785D06">
        <w:rPr>
          <w:sz w:val="20"/>
          <w:szCs w:val="20"/>
          <w:lang w:val="en-US" w:eastAsia="es-ES_tradnl"/>
        </w:rPr>
        <w:t xml:space="preserve">, the </w:t>
      </w:r>
      <w:r w:rsidRPr="00785D06">
        <w:rPr>
          <w:b/>
          <w:i/>
          <w:sz w:val="20"/>
          <w:szCs w:val="20"/>
          <w:lang w:val="en-US" w:eastAsia="es-ES_tradnl"/>
        </w:rPr>
        <w:t>Court</w:t>
      </w:r>
      <w:r w:rsidRPr="00785D06">
        <w:rPr>
          <w:sz w:val="20"/>
          <w:szCs w:val="20"/>
          <w:lang w:val="en-US" w:eastAsia="es-ES_tradnl"/>
        </w:rPr>
        <w:t xml:space="preserve"> has developed</w:t>
      </w:r>
      <w:r w:rsidR="00C254BF" w:rsidRPr="00785D06">
        <w:rPr>
          <w:sz w:val="20"/>
          <w:szCs w:val="20"/>
          <w:lang w:val="en-US" w:eastAsia="es-ES_tradnl"/>
        </w:rPr>
        <w:t xml:space="preserve"> the concept of non-pecuniary damage, and has established that this </w:t>
      </w:r>
      <w:r w:rsidR="00C254BF" w:rsidRPr="00785D06">
        <w:rPr>
          <w:sz w:val="20"/>
          <w:szCs w:val="20"/>
          <w:lang w:val="en-US"/>
        </w:rPr>
        <w:t>may include both the suffering and distr</w:t>
      </w:r>
      <w:r w:rsidR="002E7221" w:rsidRPr="00785D06">
        <w:rPr>
          <w:sz w:val="20"/>
          <w:szCs w:val="20"/>
          <w:lang w:val="en-US"/>
        </w:rPr>
        <w:t>ess caused to the direct victim</w:t>
      </w:r>
      <w:r w:rsidR="00C254BF" w:rsidRPr="00785D06">
        <w:rPr>
          <w:sz w:val="20"/>
          <w:szCs w:val="20"/>
          <w:lang w:val="en-US"/>
        </w:rPr>
        <w:t xml:space="preserve"> and </w:t>
      </w:r>
      <w:r w:rsidR="002E7221" w:rsidRPr="00785D06">
        <w:rPr>
          <w:sz w:val="20"/>
          <w:szCs w:val="20"/>
          <w:lang w:val="en-US"/>
        </w:rPr>
        <w:t>his family</w:t>
      </w:r>
      <w:r w:rsidRPr="00785D06">
        <w:rPr>
          <w:sz w:val="20"/>
          <w:szCs w:val="20"/>
          <w:lang w:val="en-US"/>
        </w:rPr>
        <w:t>, and</w:t>
      </w:r>
      <w:r w:rsidR="00C254BF" w:rsidRPr="00785D06">
        <w:rPr>
          <w:sz w:val="20"/>
          <w:szCs w:val="20"/>
          <w:lang w:val="en-US"/>
        </w:rPr>
        <w:t xml:space="preserve"> the impairment of values that are highly significant to the</w:t>
      </w:r>
      <w:r w:rsidR="00E661C4" w:rsidRPr="00785D06">
        <w:rPr>
          <w:sz w:val="20"/>
          <w:szCs w:val="20"/>
          <w:lang w:val="en-US"/>
        </w:rPr>
        <w:t xml:space="preserve"> individual</w:t>
      </w:r>
      <w:r w:rsidR="00C254BF" w:rsidRPr="00785D06">
        <w:rPr>
          <w:sz w:val="20"/>
          <w:szCs w:val="20"/>
          <w:lang w:val="en-US"/>
        </w:rPr>
        <w:t xml:space="preserve">, as well as </w:t>
      </w:r>
      <w:r w:rsidR="000B665D" w:rsidRPr="00785D06">
        <w:rPr>
          <w:sz w:val="20"/>
          <w:szCs w:val="20"/>
          <w:lang w:val="en-US"/>
        </w:rPr>
        <w:t xml:space="preserve">alterations </w:t>
      </w:r>
      <w:r w:rsidR="00C254BF" w:rsidRPr="00785D06">
        <w:rPr>
          <w:sz w:val="20"/>
          <w:szCs w:val="20"/>
          <w:lang w:val="en-US"/>
        </w:rPr>
        <w:t>of a</w:t>
      </w:r>
      <w:r w:rsidR="00C254BF" w:rsidRPr="00785D06">
        <w:rPr>
          <w:lang w:val="en-US"/>
        </w:rPr>
        <w:t xml:space="preserve"> </w:t>
      </w:r>
      <w:r w:rsidR="00C254BF" w:rsidRPr="00785D06">
        <w:rPr>
          <w:sz w:val="20"/>
          <w:szCs w:val="20"/>
          <w:lang w:val="en-US"/>
        </w:rPr>
        <w:t>n</w:t>
      </w:r>
      <w:r w:rsidR="002E7221" w:rsidRPr="00785D06">
        <w:rPr>
          <w:sz w:val="20"/>
          <w:szCs w:val="20"/>
          <w:lang w:val="en-US"/>
        </w:rPr>
        <w:t>on-pecuniary nature that affect</w:t>
      </w:r>
      <w:r w:rsidR="00C254BF" w:rsidRPr="00785D06">
        <w:rPr>
          <w:sz w:val="20"/>
          <w:szCs w:val="20"/>
          <w:lang w:val="en-US"/>
        </w:rPr>
        <w:t xml:space="preserve"> the living conditions</w:t>
      </w:r>
      <w:r w:rsidR="00C254BF" w:rsidRPr="00785D06">
        <w:rPr>
          <w:sz w:val="20"/>
          <w:szCs w:val="20"/>
          <w:lang w:val="en-US" w:eastAsia="es-ES_tradnl"/>
        </w:rPr>
        <w:t xml:space="preserve"> of the victim or his family.</w:t>
      </w:r>
      <w:r w:rsidR="00C254BF" w:rsidRPr="00785D06">
        <w:rPr>
          <w:rStyle w:val="Refdenotaalpie"/>
          <w:sz w:val="20"/>
          <w:szCs w:val="20"/>
          <w:lang w:val="en-US" w:eastAsia="es-ES_tradnl"/>
        </w:rPr>
        <w:footnoteReference w:id="232"/>
      </w:r>
      <w:r w:rsidR="00C254BF" w:rsidRPr="00785D06">
        <w:rPr>
          <w:sz w:val="20"/>
          <w:szCs w:val="20"/>
          <w:lang w:val="en-US" w:eastAsia="es-ES_tradnl"/>
        </w:rPr>
        <w:t xml:space="preserve"> </w:t>
      </w:r>
    </w:p>
    <w:p w14:paraId="70CB7635" w14:textId="77777777" w:rsidR="00C254BF" w:rsidRPr="00785D06" w:rsidRDefault="00C254BF" w:rsidP="00C254BF">
      <w:pPr>
        <w:pStyle w:val="Prrafodelista"/>
        <w:rPr>
          <w:rFonts w:eastAsia="Times New Roman"/>
          <w:sz w:val="20"/>
          <w:szCs w:val="20"/>
          <w:lang w:val="en-US" w:eastAsia="es-ES" w:bidi="es-ES"/>
        </w:rPr>
      </w:pPr>
    </w:p>
    <w:p w14:paraId="4882CDF5"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This Court </w:t>
      </w:r>
      <w:r w:rsidR="005D2B00" w:rsidRPr="00785D06">
        <w:rPr>
          <w:rFonts w:eastAsia="Times New Roman"/>
          <w:sz w:val="20"/>
          <w:szCs w:val="20"/>
          <w:lang w:val="en-US" w:eastAsia="es-ES" w:bidi="es-ES"/>
        </w:rPr>
        <w:t xml:space="preserve">considers that </w:t>
      </w:r>
      <w:r w:rsidRPr="00785D06">
        <w:rPr>
          <w:rFonts w:eastAsia="Times New Roman"/>
          <w:sz w:val="20"/>
          <w:szCs w:val="20"/>
          <w:lang w:val="en-US" w:eastAsia="es-ES" w:bidi="es-ES"/>
        </w:rPr>
        <w:t xml:space="preserve">in this case, in </w:t>
      </w:r>
      <w:r w:rsidR="005D2B00" w:rsidRPr="00785D06">
        <w:rPr>
          <w:rFonts w:eastAsia="Times New Roman"/>
          <w:sz w:val="20"/>
          <w:szCs w:val="20"/>
          <w:lang w:val="en-US" w:eastAsia="es-ES" w:bidi="es-ES"/>
        </w:rPr>
        <w:t xml:space="preserve">which </w:t>
      </w:r>
      <w:r w:rsidRPr="00785D06">
        <w:rPr>
          <w:rFonts w:eastAsia="Times New Roman"/>
          <w:sz w:val="20"/>
          <w:szCs w:val="20"/>
          <w:lang w:val="en-US" w:eastAsia="es-ES" w:bidi="es-ES"/>
        </w:rPr>
        <w:t xml:space="preserve">Paola del Rosario Guzmán Albarracín suffered serious acts of sexual violence that </w:t>
      </w:r>
      <w:r w:rsidR="005D2B00" w:rsidRPr="00785D06">
        <w:rPr>
          <w:rFonts w:eastAsia="Times New Roman"/>
          <w:sz w:val="20"/>
          <w:szCs w:val="20"/>
          <w:lang w:val="en-US" w:eastAsia="es-ES" w:bidi="es-ES"/>
        </w:rPr>
        <w:t xml:space="preserve">led to </w:t>
      </w:r>
      <w:r w:rsidRPr="00785D06">
        <w:rPr>
          <w:rFonts w:eastAsia="Times New Roman"/>
          <w:sz w:val="20"/>
          <w:szCs w:val="20"/>
          <w:lang w:val="en-US" w:eastAsia="es-ES" w:bidi="es-ES"/>
        </w:rPr>
        <w:t xml:space="preserve">her suicide, it is evident that she experienced a high degree of suffering. </w:t>
      </w:r>
      <w:r w:rsidR="00E04209" w:rsidRPr="00785D06">
        <w:rPr>
          <w:rFonts w:eastAsia="Times New Roman"/>
          <w:sz w:val="20"/>
          <w:szCs w:val="20"/>
          <w:lang w:val="en-US" w:eastAsia="es-ES" w:bidi="es-ES"/>
        </w:rPr>
        <w:t>I</w:t>
      </w:r>
      <w:r w:rsidRPr="00785D06">
        <w:rPr>
          <w:rFonts w:eastAsia="Times New Roman"/>
          <w:sz w:val="20"/>
          <w:szCs w:val="20"/>
          <w:lang w:val="en-US" w:eastAsia="es-ES" w:bidi="es-ES"/>
        </w:rPr>
        <w:t xml:space="preserve">t has </w:t>
      </w:r>
      <w:r w:rsidR="00E04209" w:rsidRPr="00785D06">
        <w:rPr>
          <w:rFonts w:eastAsia="Times New Roman"/>
          <w:sz w:val="20"/>
          <w:szCs w:val="20"/>
          <w:lang w:val="en-US" w:eastAsia="es-ES" w:bidi="es-ES"/>
        </w:rPr>
        <w:t xml:space="preserve">also </w:t>
      </w:r>
      <w:r w:rsidRPr="00785D06">
        <w:rPr>
          <w:rFonts w:eastAsia="Times New Roman"/>
          <w:sz w:val="20"/>
          <w:szCs w:val="20"/>
          <w:lang w:val="en-US" w:eastAsia="es-ES" w:bidi="es-ES"/>
        </w:rPr>
        <w:t>been established how the</w:t>
      </w:r>
      <w:r w:rsidR="005D2B00" w:rsidRPr="00785D06">
        <w:rPr>
          <w:rFonts w:eastAsia="Times New Roman"/>
          <w:sz w:val="20"/>
          <w:szCs w:val="20"/>
          <w:lang w:val="en-US" w:eastAsia="es-ES" w:bidi="es-ES"/>
        </w:rPr>
        <w:t>se</w:t>
      </w:r>
      <w:r w:rsidRPr="00785D06">
        <w:rPr>
          <w:rFonts w:eastAsia="Times New Roman"/>
          <w:sz w:val="20"/>
          <w:szCs w:val="20"/>
          <w:lang w:val="en-US" w:eastAsia="es-ES" w:bidi="es-ES"/>
        </w:rPr>
        <w:t xml:space="preserve"> </w:t>
      </w:r>
      <w:r w:rsidR="005D2B00" w:rsidRPr="00785D06">
        <w:rPr>
          <w:rFonts w:eastAsia="Times New Roman"/>
          <w:sz w:val="20"/>
          <w:szCs w:val="20"/>
          <w:lang w:val="en-US" w:eastAsia="es-ES" w:bidi="es-ES"/>
        </w:rPr>
        <w:t xml:space="preserve">events </w:t>
      </w:r>
      <w:r w:rsidRPr="00785D06">
        <w:rPr>
          <w:rFonts w:eastAsia="Times New Roman"/>
          <w:sz w:val="20"/>
          <w:szCs w:val="20"/>
          <w:lang w:val="en-US" w:eastAsia="es-ES" w:bidi="es-ES"/>
        </w:rPr>
        <w:t xml:space="preserve">affected Mrs. Petita Paulina Albarracín Albán and Denisse Selena Guzmán Albarracín, including the impunity </w:t>
      </w:r>
      <w:r w:rsidR="00F41701" w:rsidRPr="00785D06">
        <w:rPr>
          <w:rFonts w:eastAsia="Times New Roman"/>
          <w:sz w:val="20"/>
          <w:szCs w:val="20"/>
          <w:lang w:val="en-US" w:eastAsia="es-ES" w:bidi="es-ES"/>
        </w:rPr>
        <w:t xml:space="preserve">surrounding </w:t>
      </w:r>
      <w:r w:rsidR="005D2B00" w:rsidRPr="00785D06">
        <w:rPr>
          <w:rFonts w:eastAsia="Times New Roman"/>
          <w:sz w:val="20"/>
          <w:szCs w:val="20"/>
          <w:lang w:val="en-US" w:eastAsia="es-ES" w:bidi="es-ES"/>
        </w:rPr>
        <w:t xml:space="preserve">this </w:t>
      </w:r>
      <w:r w:rsidRPr="00785D06">
        <w:rPr>
          <w:rFonts w:eastAsia="Times New Roman"/>
          <w:sz w:val="20"/>
          <w:szCs w:val="20"/>
          <w:lang w:val="en-US" w:eastAsia="es-ES" w:bidi="es-ES"/>
        </w:rPr>
        <w:t>case</w:t>
      </w:r>
      <w:r w:rsidR="005D2B00" w:rsidRPr="00785D06">
        <w:rPr>
          <w:rFonts w:eastAsia="Times New Roman"/>
          <w:sz w:val="20"/>
          <w:szCs w:val="20"/>
          <w:lang w:val="en-US" w:eastAsia="es-ES" w:bidi="es-ES"/>
        </w:rPr>
        <w:t xml:space="preserve">, and </w:t>
      </w:r>
      <w:r w:rsidR="00417E72" w:rsidRPr="00785D06">
        <w:rPr>
          <w:rFonts w:eastAsia="Times New Roman"/>
          <w:sz w:val="20"/>
          <w:szCs w:val="20"/>
          <w:lang w:val="en-US" w:eastAsia="es-ES" w:bidi="es-ES"/>
        </w:rPr>
        <w:t xml:space="preserve">their </w:t>
      </w:r>
      <w:r w:rsidR="005D2B00" w:rsidRPr="00785D06">
        <w:rPr>
          <w:rFonts w:eastAsia="Times New Roman"/>
          <w:sz w:val="20"/>
          <w:szCs w:val="20"/>
          <w:lang w:val="en-US" w:eastAsia="es-ES" w:bidi="es-ES"/>
        </w:rPr>
        <w:t>re-victimization</w:t>
      </w:r>
      <w:r w:rsidR="00417E72" w:rsidRPr="00785D06">
        <w:rPr>
          <w:rFonts w:eastAsia="Times New Roman"/>
          <w:sz w:val="20"/>
          <w:szCs w:val="20"/>
          <w:lang w:val="en-US" w:eastAsia="es-ES" w:bidi="es-ES"/>
        </w:rPr>
        <w:t xml:space="preserve"> through actions </w:t>
      </w:r>
      <w:r w:rsidR="005D2B00" w:rsidRPr="00785D06">
        <w:rPr>
          <w:rFonts w:eastAsia="Times New Roman"/>
          <w:sz w:val="20"/>
          <w:szCs w:val="20"/>
          <w:lang w:val="en-US" w:eastAsia="es-ES" w:bidi="es-ES"/>
        </w:rPr>
        <w:t>such</w:t>
      </w:r>
      <w:r w:rsidR="00AB28E8" w:rsidRPr="00785D06">
        <w:rPr>
          <w:rFonts w:eastAsia="Times New Roman"/>
          <w:sz w:val="20"/>
          <w:szCs w:val="20"/>
          <w:lang w:val="en-US" w:eastAsia="es-ES" w:bidi="es-ES"/>
        </w:rPr>
        <w:t xml:space="preserve"> as </w:t>
      </w:r>
      <w:r w:rsidR="00417E72" w:rsidRPr="00785D06">
        <w:rPr>
          <w:rFonts w:eastAsia="Times New Roman"/>
          <w:sz w:val="20"/>
          <w:szCs w:val="20"/>
          <w:lang w:val="en-US" w:eastAsia="es-ES" w:bidi="es-ES"/>
        </w:rPr>
        <w:t xml:space="preserve">showing </w:t>
      </w:r>
      <w:r w:rsidRPr="00785D06">
        <w:rPr>
          <w:rFonts w:eastAsia="Times New Roman"/>
          <w:sz w:val="20"/>
          <w:szCs w:val="20"/>
          <w:lang w:val="en-US" w:eastAsia="es-ES" w:bidi="es-ES"/>
        </w:rPr>
        <w:t>Mrs.</w:t>
      </w:r>
      <w:r w:rsidR="00417E72" w:rsidRPr="00785D06">
        <w:rPr>
          <w:rFonts w:eastAsia="Times New Roman"/>
          <w:sz w:val="20"/>
          <w:szCs w:val="20"/>
          <w:lang w:val="en-US" w:eastAsia="es-ES" w:bidi="es-ES"/>
        </w:rPr>
        <w:t xml:space="preserve"> Albarracín her daughter’s </w:t>
      </w:r>
      <w:r w:rsidRPr="00785D06">
        <w:rPr>
          <w:rFonts w:eastAsia="Times New Roman"/>
          <w:sz w:val="20"/>
          <w:szCs w:val="20"/>
          <w:lang w:val="en-US" w:eastAsia="es-ES" w:bidi="es-ES"/>
        </w:rPr>
        <w:t xml:space="preserve">body </w:t>
      </w:r>
      <w:r w:rsidR="00417E72" w:rsidRPr="00785D06">
        <w:rPr>
          <w:rFonts w:eastAsia="Times New Roman"/>
          <w:sz w:val="20"/>
          <w:szCs w:val="20"/>
          <w:lang w:val="en-US" w:eastAsia="es-ES" w:bidi="es-ES"/>
        </w:rPr>
        <w:t xml:space="preserve">during the autopsy </w:t>
      </w:r>
      <w:r w:rsidRPr="00785D06">
        <w:rPr>
          <w:rFonts w:eastAsia="Times New Roman"/>
          <w:sz w:val="20"/>
          <w:szCs w:val="20"/>
          <w:lang w:val="en-US" w:eastAsia="es-ES" w:bidi="es-ES"/>
        </w:rPr>
        <w:t>(</w:t>
      </w:r>
      <w:r w:rsidRPr="00785D06">
        <w:rPr>
          <w:rFonts w:eastAsia="Times New Roman"/>
          <w:i/>
          <w:sz w:val="20"/>
          <w:szCs w:val="20"/>
          <w:lang w:val="en-US" w:eastAsia="es-ES" w:bidi="es-ES"/>
        </w:rPr>
        <w:t xml:space="preserve">supra </w:t>
      </w:r>
      <w:r w:rsidRPr="00785D06">
        <w:rPr>
          <w:rFonts w:eastAsia="Times New Roman"/>
          <w:sz w:val="20"/>
          <w:szCs w:val="20"/>
          <w:lang w:val="en-US" w:eastAsia="es-ES" w:bidi="es-ES"/>
        </w:rPr>
        <w:t xml:space="preserve">para. 210). </w:t>
      </w:r>
      <w:r w:rsidR="00AB28E8" w:rsidRPr="00785D06">
        <w:rPr>
          <w:rFonts w:eastAsia="Times New Roman"/>
          <w:sz w:val="20"/>
          <w:szCs w:val="20"/>
          <w:lang w:val="en-US" w:eastAsia="es-ES" w:bidi="es-ES"/>
        </w:rPr>
        <w:t>Therefore</w:t>
      </w:r>
      <w:r w:rsidRPr="00785D06">
        <w:rPr>
          <w:rFonts w:eastAsia="Times New Roman"/>
          <w:sz w:val="20"/>
          <w:szCs w:val="20"/>
          <w:lang w:val="en-US" w:eastAsia="es-ES" w:bidi="es-ES"/>
        </w:rPr>
        <w:t xml:space="preserve">, the Court </w:t>
      </w:r>
      <w:r w:rsidR="00AB28E8" w:rsidRPr="00785D06">
        <w:rPr>
          <w:rFonts w:eastAsia="Times New Roman"/>
          <w:sz w:val="20"/>
          <w:szCs w:val="20"/>
          <w:lang w:val="en-US" w:eastAsia="es-ES" w:bidi="es-ES"/>
        </w:rPr>
        <w:t xml:space="preserve">deems it pertinent to </w:t>
      </w:r>
      <w:r w:rsidR="00417E72" w:rsidRPr="00785D06">
        <w:rPr>
          <w:rFonts w:eastAsia="Times New Roman"/>
          <w:sz w:val="20"/>
          <w:szCs w:val="20"/>
          <w:lang w:val="en-US" w:eastAsia="es-ES" w:bidi="es-ES"/>
        </w:rPr>
        <w:t xml:space="preserve">establish </w:t>
      </w:r>
      <w:r w:rsidRPr="00785D06">
        <w:rPr>
          <w:rFonts w:eastAsia="Times New Roman"/>
          <w:sz w:val="20"/>
          <w:szCs w:val="20"/>
          <w:lang w:val="en-US" w:eastAsia="es-ES" w:bidi="es-ES"/>
        </w:rPr>
        <w:t xml:space="preserve">in equity, the sum of USD$ 110,000.00 (one hundred and ten thousand United States dollars) </w:t>
      </w:r>
      <w:r w:rsidR="00417E72" w:rsidRPr="00785D06">
        <w:rPr>
          <w:rFonts w:eastAsia="Times New Roman"/>
          <w:sz w:val="20"/>
          <w:szCs w:val="20"/>
          <w:lang w:val="en-US" w:eastAsia="es-ES" w:bidi="es-ES"/>
        </w:rPr>
        <w:t xml:space="preserve">for non-pecuniary damage </w:t>
      </w:r>
      <w:r w:rsidRPr="00785D06">
        <w:rPr>
          <w:rFonts w:eastAsia="Times New Roman"/>
          <w:sz w:val="20"/>
          <w:szCs w:val="20"/>
          <w:lang w:val="en-US" w:eastAsia="es-ES" w:bidi="es-ES"/>
        </w:rPr>
        <w:t>in favor of Paol</w:t>
      </w:r>
      <w:r w:rsidR="00417E72" w:rsidRPr="00785D06">
        <w:rPr>
          <w:rFonts w:eastAsia="Times New Roman"/>
          <w:sz w:val="20"/>
          <w:szCs w:val="20"/>
          <w:lang w:val="en-US" w:eastAsia="es-ES" w:bidi="es-ES"/>
        </w:rPr>
        <w:t>a del Rosario Guzmán Albarracín;</w:t>
      </w:r>
      <w:r w:rsidRPr="00785D06">
        <w:rPr>
          <w:rFonts w:eastAsia="Times New Roman"/>
          <w:sz w:val="20"/>
          <w:szCs w:val="20"/>
          <w:lang w:val="en-US" w:eastAsia="es-ES" w:bidi="es-ES"/>
        </w:rPr>
        <w:t xml:space="preserve"> the sum of USD$ 55,000.00 (fifty-five thousand United States dollars) in favor </w:t>
      </w:r>
      <w:r w:rsidR="00417E72" w:rsidRPr="00785D06">
        <w:rPr>
          <w:rFonts w:eastAsia="Times New Roman"/>
          <w:sz w:val="20"/>
          <w:szCs w:val="20"/>
          <w:lang w:val="en-US" w:eastAsia="es-ES" w:bidi="es-ES"/>
        </w:rPr>
        <w:t>of Petita Paulina Albarracín Albán;</w:t>
      </w:r>
      <w:r w:rsidRPr="00785D06">
        <w:rPr>
          <w:rFonts w:eastAsia="Times New Roman"/>
          <w:sz w:val="20"/>
          <w:szCs w:val="20"/>
          <w:lang w:val="en-US" w:eastAsia="es-ES" w:bidi="es-ES"/>
        </w:rPr>
        <w:t xml:space="preserve"> and the sum of USD$ 45,000.00 (forty-five thousand United States dollars) in favor of Denisse Selena Guzmán Albarracín. The amount ordered in favor of Paola del Rosario Guzmán Albarracín shall be distributed, in equal parts, between Mrs. Petita Paulina Albarracín Albán and Denisse Selena Guzmán Albarracín. </w:t>
      </w:r>
    </w:p>
    <w:p w14:paraId="5D240FD6" w14:textId="77777777" w:rsidR="00C254BF" w:rsidRPr="00785D06" w:rsidRDefault="00C254BF" w:rsidP="00C254BF">
      <w:pPr>
        <w:pStyle w:val="Prrafodelista"/>
        <w:widowControl w:val="0"/>
        <w:autoSpaceDE w:val="0"/>
        <w:autoSpaceDN w:val="0"/>
        <w:ind w:left="980" w:right="120"/>
        <w:outlineLvl w:val="1"/>
        <w:rPr>
          <w:b/>
          <w:sz w:val="20"/>
          <w:szCs w:val="20"/>
          <w:lang w:val="en-US"/>
        </w:rPr>
      </w:pPr>
      <w:bookmarkStart w:id="184" w:name="_Toc42498080"/>
    </w:p>
    <w:p w14:paraId="4B806ACB" w14:textId="77777777" w:rsidR="00C254BF" w:rsidRPr="00785D06" w:rsidRDefault="00C254BF" w:rsidP="00C254BF">
      <w:pPr>
        <w:pStyle w:val="Prrafodelista"/>
        <w:widowControl w:val="0"/>
        <w:numPr>
          <w:ilvl w:val="0"/>
          <w:numId w:val="12"/>
        </w:numPr>
        <w:autoSpaceDE w:val="0"/>
        <w:autoSpaceDN w:val="0"/>
        <w:ind w:left="284" w:right="120" w:firstLine="0"/>
        <w:outlineLvl w:val="1"/>
        <w:rPr>
          <w:b/>
          <w:i/>
          <w:sz w:val="20"/>
          <w:szCs w:val="20"/>
          <w:lang w:val="en-US"/>
        </w:rPr>
      </w:pPr>
      <w:bookmarkStart w:id="185" w:name="_Toc46937328"/>
      <w:r w:rsidRPr="00785D06">
        <w:rPr>
          <w:b/>
          <w:i/>
          <w:sz w:val="20"/>
          <w:szCs w:val="20"/>
          <w:lang w:val="en-US"/>
        </w:rPr>
        <w:t>Costs and Expenses</w:t>
      </w:r>
      <w:bookmarkEnd w:id="184"/>
      <w:bookmarkEnd w:id="185"/>
    </w:p>
    <w:p w14:paraId="188DD6B9" w14:textId="77777777" w:rsidR="00C254BF" w:rsidRPr="00785D06" w:rsidRDefault="00C254BF" w:rsidP="00C254BF">
      <w:pPr>
        <w:rPr>
          <w:rFonts w:eastAsia="Times New Roman"/>
          <w:sz w:val="20"/>
          <w:szCs w:val="20"/>
          <w:lang w:val="en-US" w:eastAsia="es-ES" w:bidi="es-ES"/>
        </w:rPr>
      </w:pPr>
    </w:p>
    <w:p w14:paraId="14733D0B" w14:textId="77777777" w:rsidR="00C254BF" w:rsidRPr="00785D06" w:rsidRDefault="00417E72"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I</w:t>
      </w:r>
      <w:r w:rsidR="00C254BF" w:rsidRPr="00785D06">
        <w:rPr>
          <w:rFonts w:eastAsia="Times New Roman"/>
          <w:sz w:val="20"/>
          <w:szCs w:val="20"/>
          <w:lang w:val="en-US" w:eastAsia="es-ES" w:bidi="es-ES"/>
        </w:rPr>
        <w:t xml:space="preserve">n their pleadings and motions brief, </w:t>
      </w: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representatives </w:t>
      </w:r>
      <w:r w:rsidRPr="00785D06">
        <w:rPr>
          <w:rFonts w:eastAsia="Times New Roman"/>
          <w:sz w:val="20"/>
          <w:szCs w:val="20"/>
          <w:lang w:val="en-US" w:eastAsia="es-ES" w:bidi="es-ES"/>
        </w:rPr>
        <w:t xml:space="preserve">requested that the Court order </w:t>
      </w:r>
      <w:r w:rsidR="00C254BF" w:rsidRPr="00785D06">
        <w:rPr>
          <w:rFonts w:eastAsia="Times New Roman"/>
          <w:sz w:val="20"/>
          <w:szCs w:val="20"/>
          <w:lang w:val="en-US" w:eastAsia="es-ES" w:bidi="es-ES"/>
        </w:rPr>
        <w:t xml:space="preserve">payment </w:t>
      </w:r>
      <w:r w:rsidRPr="00785D06">
        <w:rPr>
          <w:rFonts w:eastAsia="Times New Roman"/>
          <w:sz w:val="20"/>
          <w:szCs w:val="20"/>
          <w:lang w:val="en-US" w:eastAsia="es-ES" w:bidi="es-ES"/>
        </w:rPr>
        <w:t xml:space="preserve">totaling </w:t>
      </w:r>
      <w:r w:rsidR="00C254BF" w:rsidRPr="00785D06">
        <w:rPr>
          <w:rFonts w:eastAsia="Times New Roman"/>
          <w:sz w:val="20"/>
          <w:szCs w:val="20"/>
          <w:lang w:val="en-US" w:eastAsia="es-ES" w:bidi="es-ES"/>
        </w:rPr>
        <w:t xml:space="preserve">USD$ 96,593.49 (ninety-six thousand, five hundred and </w:t>
      </w:r>
      <w:r w:rsidRPr="00785D06">
        <w:rPr>
          <w:rFonts w:eastAsia="Times New Roman"/>
          <w:sz w:val="20"/>
          <w:szCs w:val="20"/>
          <w:lang w:val="en-US" w:eastAsia="es-ES" w:bidi="es-ES"/>
        </w:rPr>
        <w:t>ninety-</w:t>
      </w:r>
      <w:r w:rsidR="00C254BF" w:rsidRPr="00785D06">
        <w:rPr>
          <w:rFonts w:eastAsia="Times New Roman"/>
          <w:sz w:val="20"/>
          <w:szCs w:val="20"/>
          <w:lang w:val="en-US" w:eastAsia="es-ES" w:bidi="es-ES"/>
        </w:rPr>
        <w:t>three United States dollars and forty-nine cents) for costs and expenses,</w:t>
      </w:r>
      <w:r w:rsidR="00C254BF" w:rsidRPr="00785D06">
        <w:rPr>
          <w:rStyle w:val="Refdenotaalpie"/>
          <w:rFonts w:eastAsia="Times New Roman"/>
          <w:sz w:val="20"/>
          <w:szCs w:val="20"/>
          <w:lang w:val="en-US" w:eastAsia="es-ES" w:bidi="es-ES"/>
        </w:rPr>
        <w:footnoteReference w:id="233"/>
      </w:r>
      <w:r w:rsidR="00C254BF" w:rsidRPr="00785D06">
        <w:rPr>
          <w:rFonts w:eastAsia="Times New Roman"/>
          <w:sz w:val="20"/>
          <w:szCs w:val="20"/>
          <w:lang w:val="en-US" w:eastAsia="es-ES" w:bidi="es-ES"/>
        </w:rPr>
        <w:t xml:space="preserve"> </w:t>
      </w:r>
      <w:r w:rsidRPr="00785D06">
        <w:rPr>
          <w:rFonts w:eastAsia="Times New Roman"/>
          <w:sz w:val="20"/>
          <w:szCs w:val="20"/>
          <w:lang w:val="en-US" w:eastAsia="es-ES" w:bidi="es-ES"/>
        </w:rPr>
        <w:t xml:space="preserve">and </w:t>
      </w:r>
      <w:r w:rsidR="00F41701" w:rsidRPr="00785D06">
        <w:rPr>
          <w:rFonts w:eastAsia="Times New Roman"/>
          <w:sz w:val="20"/>
          <w:szCs w:val="20"/>
          <w:lang w:val="en-US" w:eastAsia="es-ES" w:bidi="es-ES"/>
        </w:rPr>
        <w:t xml:space="preserve">provided supporting documentation for </w:t>
      </w:r>
      <w:r w:rsidRPr="00785D06">
        <w:rPr>
          <w:rFonts w:eastAsia="Times New Roman"/>
          <w:sz w:val="20"/>
          <w:szCs w:val="20"/>
          <w:lang w:val="en-US" w:eastAsia="es-ES" w:bidi="es-ES"/>
        </w:rPr>
        <w:t xml:space="preserve">the </w:t>
      </w:r>
      <w:r w:rsidR="00C254BF" w:rsidRPr="00785D06">
        <w:rPr>
          <w:rFonts w:eastAsia="Times New Roman"/>
          <w:sz w:val="20"/>
          <w:szCs w:val="20"/>
          <w:lang w:val="en-US" w:eastAsia="es-ES" w:bidi="es-ES"/>
        </w:rPr>
        <w:t xml:space="preserve">expenses </w:t>
      </w:r>
      <w:r w:rsidRPr="00785D06">
        <w:rPr>
          <w:rFonts w:eastAsia="Times New Roman"/>
          <w:sz w:val="20"/>
          <w:szCs w:val="20"/>
          <w:lang w:val="en-US" w:eastAsia="es-ES" w:bidi="es-ES"/>
        </w:rPr>
        <w:t>incurred</w:t>
      </w:r>
      <w:r w:rsidR="00C254BF" w:rsidRPr="00785D06">
        <w:rPr>
          <w:rFonts w:eastAsia="Times New Roman"/>
          <w:sz w:val="20"/>
          <w:szCs w:val="20"/>
          <w:lang w:val="en-US" w:eastAsia="es-ES" w:bidi="es-ES"/>
        </w:rPr>
        <w:t xml:space="preserve">. </w:t>
      </w:r>
      <w:r w:rsidR="00663702" w:rsidRPr="00785D06">
        <w:rPr>
          <w:rFonts w:eastAsia="Times New Roman"/>
          <w:sz w:val="20"/>
          <w:szCs w:val="20"/>
          <w:lang w:val="en-US" w:eastAsia="es-ES" w:bidi="es-ES"/>
        </w:rPr>
        <w:t>I</w:t>
      </w:r>
      <w:r w:rsidR="00C254BF" w:rsidRPr="00785D06">
        <w:rPr>
          <w:rFonts w:eastAsia="Times New Roman"/>
          <w:sz w:val="20"/>
          <w:szCs w:val="20"/>
          <w:lang w:val="en-US" w:eastAsia="es-ES" w:bidi="es-ES"/>
        </w:rPr>
        <w:t xml:space="preserve">n their final written arguments, the representatives </w:t>
      </w:r>
      <w:r w:rsidR="00663702" w:rsidRPr="00785D06">
        <w:rPr>
          <w:rFonts w:eastAsia="Times New Roman"/>
          <w:sz w:val="20"/>
          <w:szCs w:val="20"/>
          <w:lang w:val="en-US" w:eastAsia="es-ES" w:bidi="es-ES"/>
        </w:rPr>
        <w:t xml:space="preserve">also </w:t>
      </w:r>
      <w:r w:rsidR="00C254BF" w:rsidRPr="00785D06">
        <w:rPr>
          <w:rFonts w:eastAsia="Times New Roman"/>
          <w:sz w:val="20"/>
          <w:szCs w:val="20"/>
          <w:lang w:val="en-US" w:eastAsia="es-ES" w:bidi="es-ES"/>
        </w:rPr>
        <w:t xml:space="preserve">presented details of the expenses incurred since </w:t>
      </w:r>
      <w:r w:rsidR="00F0701A" w:rsidRPr="00785D06">
        <w:rPr>
          <w:rFonts w:eastAsia="Times New Roman"/>
          <w:sz w:val="20"/>
          <w:szCs w:val="20"/>
          <w:lang w:val="en-US" w:eastAsia="es-ES" w:bidi="es-ES"/>
        </w:rPr>
        <w:t>the</w:t>
      </w:r>
      <w:r w:rsidR="00C67C80" w:rsidRPr="00785D06">
        <w:rPr>
          <w:rFonts w:eastAsia="Times New Roman"/>
          <w:sz w:val="20"/>
          <w:szCs w:val="20"/>
          <w:lang w:val="en-US" w:eastAsia="es-ES" w:bidi="es-ES"/>
        </w:rPr>
        <w:t xml:space="preserve"> submi</w:t>
      </w:r>
      <w:r w:rsidR="00F0701A" w:rsidRPr="00785D06">
        <w:rPr>
          <w:rFonts w:eastAsia="Times New Roman"/>
          <w:sz w:val="20"/>
          <w:szCs w:val="20"/>
          <w:lang w:val="en-US" w:eastAsia="es-ES" w:bidi="es-ES"/>
        </w:rPr>
        <w:t xml:space="preserve">ssion of </w:t>
      </w:r>
      <w:r w:rsidR="002D005A" w:rsidRPr="00785D06">
        <w:rPr>
          <w:rFonts w:eastAsia="Times New Roman"/>
          <w:sz w:val="20"/>
          <w:szCs w:val="20"/>
          <w:lang w:val="en-US" w:eastAsia="es-ES" w:bidi="es-ES"/>
        </w:rPr>
        <w:t xml:space="preserve">their </w:t>
      </w:r>
      <w:r w:rsidR="00C254BF" w:rsidRPr="00785D06">
        <w:rPr>
          <w:rFonts w:eastAsia="Times New Roman"/>
          <w:sz w:val="20"/>
          <w:szCs w:val="20"/>
          <w:lang w:val="en-US" w:eastAsia="es-ES" w:bidi="es-ES"/>
        </w:rPr>
        <w:t xml:space="preserve">pleadings and motions brief </w:t>
      </w:r>
      <w:r w:rsidR="00C67C80" w:rsidRPr="00785D06">
        <w:rPr>
          <w:rFonts w:eastAsia="Times New Roman"/>
          <w:sz w:val="20"/>
          <w:szCs w:val="20"/>
          <w:lang w:val="en-US" w:eastAsia="es-ES" w:bidi="es-ES"/>
        </w:rPr>
        <w:t xml:space="preserve">and up </w:t>
      </w:r>
      <w:r w:rsidR="00C254BF" w:rsidRPr="00785D06">
        <w:rPr>
          <w:rFonts w:eastAsia="Times New Roman"/>
          <w:sz w:val="20"/>
          <w:szCs w:val="20"/>
          <w:lang w:val="en-US" w:eastAsia="es-ES" w:bidi="es-ES"/>
        </w:rPr>
        <w:t>until the public hearing, for a total of USD$ 15,637.31 (fifteen thousand</w:t>
      </w:r>
      <w:r w:rsidR="00F0701A" w:rsidRPr="00785D06">
        <w:rPr>
          <w:rFonts w:eastAsia="Times New Roman"/>
          <w:sz w:val="20"/>
          <w:szCs w:val="20"/>
          <w:lang w:val="en-US" w:eastAsia="es-ES" w:bidi="es-ES"/>
        </w:rPr>
        <w:t>,</w:t>
      </w:r>
      <w:r w:rsidR="00C254BF" w:rsidRPr="00785D06">
        <w:rPr>
          <w:rFonts w:eastAsia="Times New Roman"/>
          <w:sz w:val="20"/>
          <w:szCs w:val="20"/>
          <w:lang w:val="en-US" w:eastAsia="es-ES" w:bidi="es-ES"/>
        </w:rPr>
        <w:t xml:space="preserve"> six hundred and thirty-seven United States dollars and thirty-one cents).</w:t>
      </w:r>
      <w:r w:rsidR="00C254BF" w:rsidRPr="00785D06">
        <w:rPr>
          <w:rStyle w:val="Refdenotaalpie"/>
          <w:rFonts w:eastAsia="Times New Roman"/>
          <w:sz w:val="20"/>
          <w:szCs w:val="20"/>
          <w:lang w:val="en-US" w:eastAsia="es-ES" w:bidi="es-ES"/>
        </w:rPr>
        <w:footnoteReference w:id="234"/>
      </w:r>
      <w:r w:rsidR="00C254BF" w:rsidRPr="00785D06">
        <w:rPr>
          <w:rFonts w:eastAsia="Times New Roman"/>
          <w:b/>
          <w:sz w:val="20"/>
          <w:szCs w:val="20"/>
          <w:lang w:val="en-US" w:eastAsia="es-ES" w:bidi="es-ES"/>
        </w:rPr>
        <w:t xml:space="preserve"> </w:t>
      </w:r>
      <w:r w:rsidR="00C254BF" w:rsidRPr="00785D06">
        <w:rPr>
          <w:rFonts w:eastAsia="Times New Roman"/>
          <w:sz w:val="20"/>
          <w:szCs w:val="20"/>
          <w:lang w:val="en-US" w:eastAsia="es-ES" w:bidi="es-ES"/>
        </w:rPr>
        <w:t>The representatives als</w:t>
      </w:r>
      <w:r w:rsidR="00AB28E8" w:rsidRPr="00785D06">
        <w:rPr>
          <w:rFonts w:eastAsia="Times New Roman"/>
          <w:sz w:val="20"/>
          <w:szCs w:val="20"/>
          <w:lang w:val="en-US" w:eastAsia="es-ES" w:bidi="es-ES"/>
        </w:rPr>
        <w:t xml:space="preserve">o requested </w:t>
      </w:r>
      <w:r w:rsidR="00C67C80" w:rsidRPr="00785D06">
        <w:rPr>
          <w:rFonts w:eastAsia="Times New Roman"/>
          <w:sz w:val="20"/>
          <w:szCs w:val="20"/>
          <w:lang w:val="en-US" w:eastAsia="es-ES" w:bidi="es-ES"/>
        </w:rPr>
        <w:t xml:space="preserve">that </w:t>
      </w:r>
      <w:r w:rsidR="00C254BF" w:rsidRPr="00785D06">
        <w:rPr>
          <w:rFonts w:eastAsia="Times New Roman"/>
          <w:sz w:val="20"/>
          <w:szCs w:val="20"/>
          <w:lang w:val="en-US" w:eastAsia="es-ES" w:bidi="es-ES"/>
        </w:rPr>
        <w:t>“future expenses”</w:t>
      </w:r>
      <w:r w:rsidR="00C254BF" w:rsidRPr="00785D06">
        <w:rPr>
          <w:sz w:val="20"/>
          <w:szCs w:val="20"/>
          <w:lang w:val="en-US"/>
        </w:rPr>
        <w:t xml:space="preserve"> </w:t>
      </w:r>
      <w:r w:rsidR="00C67C80" w:rsidRPr="00785D06">
        <w:rPr>
          <w:sz w:val="20"/>
          <w:szCs w:val="20"/>
          <w:lang w:val="en-US"/>
        </w:rPr>
        <w:t xml:space="preserve">be taken into account, pointing out that </w:t>
      </w:r>
      <w:r w:rsidR="00C254BF" w:rsidRPr="00785D06">
        <w:rPr>
          <w:sz w:val="20"/>
          <w:szCs w:val="20"/>
          <w:lang w:val="en-US"/>
        </w:rPr>
        <w:t xml:space="preserve">the </w:t>
      </w:r>
      <w:r w:rsidR="00C254BF" w:rsidRPr="00785D06">
        <w:rPr>
          <w:rFonts w:eastAsia="Times New Roman"/>
          <w:sz w:val="20"/>
          <w:szCs w:val="20"/>
          <w:lang w:val="en-US" w:eastAsia="es-ES" w:bidi="es-ES"/>
        </w:rPr>
        <w:t xml:space="preserve">expenses indicated </w:t>
      </w:r>
      <w:r w:rsidR="007C2B75" w:rsidRPr="00785D06">
        <w:rPr>
          <w:rFonts w:eastAsia="Times New Roman"/>
          <w:sz w:val="20"/>
          <w:szCs w:val="20"/>
          <w:lang w:val="en-US" w:eastAsia="es-ES" w:bidi="es-ES"/>
        </w:rPr>
        <w:t xml:space="preserve">so far </w:t>
      </w:r>
      <w:r w:rsidR="00C254BF" w:rsidRPr="00785D06">
        <w:rPr>
          <w:rFonts w:eastAsia="Times New Roman"/>
          <w:sz w:val="20"/>
          <w:szCs w:val="20"/>
          <w:lang w:val="en-US" w:eastAsia="es-ES" w:bidi="es-ES"/>
        </w:rPr>
        <w:t>do not include all those that m</w:t>
      </w:r>
      <w:r w:rsidR="00C67C80" w:rsidRPr="00785D06">
        <w:rPr>
          <w:rFonts w:eastAsia="Times New Roman"/>
          <w:sz w:val="20"/>
          <w:szCs w:val="20"/>
          <w:lang w:val="en-US" w:eastAsia="es-ES" w:bidi="es-ES"/>
        </w:rPr>
        <w:t xml:space="preserve">ight </w:t>
      </w:r>
      <w:r w:rsidR="00C254BF" w:rsidRPr="00785D06">
        <w:rPr>
          <w:rFonts w:eastAsia="Times New Roman"/>
          <w:sz w:val="20"/>
          <w:szCs w:val="20"/>
          <w:lang w:val="en-US" w:eastAsia="es-ES" w:bidi="es-ES"/>
        </w:rPr>
        <w:t xml:space="preserve">be incurred during the </w:t>
      </w:r>
      <w:r w:rsidR="00C67C80" w:rsidRPr="00785D06">
        <w:rPr>
          <w:rFonts w:eastAsia="Times New Roman"/>
          <w:sz w:val="20"/>
          <w:szCs w:val="20"/>
          <w:lang w:val="en-US" w:eastAsia="es-ES" w:bidi="es-ES"/>
        </w:rPr>
        <w:t xml:space="preserve">remainder of the proceedings </w:t>
      </w:r>
      <w:r w:rsidR="00F0701A" w:rsidRPr="00785D06">
        <w:rPr>
          <w:rFonts w:eastAsia="Times New Roman"/>
          <w:sz w:val="20"/>
          <w:szCs w:val="20"/>
          <w:lang w:val="en-US" w:eastAsia="es-ES" w:bidi="es-ES"/>
        </w:rPr>
        <w:t>before this</w:t>
      </w:r>
      <w:r w:rsidR="00C254BF" w:rsidRPr="00785D06">
        <w:rPr>
          <w:rFonts w:eastAsia="Times New Roman"/>
          <w:sz w:val="20"/>
          <w:szCs w:val="20"/>
          <w:lang w:val="en-US" w:eastAsia="es-ES" w:bidi="es-ES"/>
        </w:rPr>
        <w:t xml:space="preserve"> Court.</w:t>
      </w:r>
    </w:p>
    <w:p w14:paraId="23F98D90" w14:textId="77777777" w:rsidR="00C254BF" w:rsidRPr="00785D06" w:rsidRDefault="00C254BF" w:rsidP="00C254BF">
      <w:pPr>
        <w:pStyle w:val="Prrafodelista"/>
        <w:ind w:left="0"/>
        <w:contextualSpacing w:val="0"/>
        <w:jc w:val="both"/>
        <w:rPr>
          <w:sz w:val="20"/>
          <w:szCs w:val="20"/>
          <w:lang w:val="en-US"/>
        </w:rPr>
      </w:pPr>
    </w:p>
    <w:p w14:paraId="37B89A7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Times New Roman"/>
          <w:sz w:val="20"/>
          <w:szCs w:val="20"/>
          <w:lang w:val="en-US" w:eastAsia="es-ES" w:bidi="es-ES"/>
        </w:rPr>
        <w:t xml:space="preserve">The </w:t>
      </w:r>
      <w:r w:rsidRPr="00785D06">
        <w:rPr>
          <w:rFonts w:eastAsia="Times New Roman"/>
          <w:b/>
          <w:i/>
          <w:sz w:val="20"/>
          <w:szCs w:val="20"/>
          <w:lang w:val="en-US" w:eastAsia="es-ES" w:bidi="es-ES"/>
        </w:rPr>
        <w:t xml:space="preserve">State </w:t>
      </w:r>
      <w:r w:rsidR="006C4B83" w:rsidRPr="00785D06">
        <w:rPr>
          <w:rFonts w:eastAsia="Times New Roman"/>
          <w:sz w:val="20"/>
          <w:szCs w:val="20"/>
          <w:lang w:val="en-US" w:eastAsia="es-ES" w:bidi="es-ES"/>
        </w:rPr>
        <w:t xml:space="preserve">asked the Court to reject </w:t>
      </w:r>
      <w:r w:rsidR="00AB28E8" w:rsidRPr="00785D06">
        <w:rPr>
          <w:rFonts w:eastAsia="Times New Roman"/>
          <w:sz w:val="20"/>
          <w:szCs w:val="20"/>
          <w:lang w:val="en-US" w:eastAsia="es-ES" w:bidi="es-ES"/>
        </w:rPr>
        <w:t xml:space="preserve">any receipts </w:t>
      </w:r>
      <w:r w:rsidRPr="00785D06">
        <w:rPr>
          <w:rFonts w:eastAsia="Times New Roman"/>
          <w:sz w:val="20"/>
          <w:szCs w:val="20"/>
          <w:lang w:val="en-US" w:eastAsia="es-ES" w:bidi="es-ES"/>
        </w:rPr>
        <w:t xml:space="preserve">that are not duly justified, </w:t>
      </w:r>
      <w:r w:rsidR="006C4B83" w:rsidRPr="00785D06">
        <w:rPr>
          <w:rFonts w:eastAsia="Times New Roman"/>
          <w:sz w:val="20"/>
          <w:szCs w:val="20"/>
          <w:lang w:val="en-US" w:eastAsia="es-ES" w:bidi="es-ES"/>
        </w:rPr>
        <w:t xml:space="preserve">or </w:t>
      </w:r>
      <w:r w:rsidRPr="00785D06">
        <w:rPr>
          <w:rFonts w:eastAsia="Times New Roman"/>
          <w:sz w:val="20"/>
          <w:szCs w:val="20"/>
          <w:lang w:val="en-US" w:eastAsia="es-ES" w:bidi="es-ES"/>
        </w:rPr>
        <w:t>those corresponding</w:t>
      </w:r>
      <w:r w:rsidR="00AB28E8" w:rsidRPr="00785D06">
        <w:rPr>
          <w:rFonts w:eastAsia="Times New Roman"/>
          <w:sz w:val="20"/>
          <w:szCs w:val="20"/>
          <w:lang w:val="en-US" w:eastAsia="es-ES" w:bidi="es-ES"/>
        </w:rPr>
        <w:t xml:space="preserve"> to </w:t>
      </w:r>
      <w:r w:rsidRPr="00785D06">
        <w:rPr>
          <w:rFonts w:eastAsia="Times New Roman"/>
          <w:sz w:val="20"/>
          <w:szCs w:val="20"/>
          <w:lang w:val="en-US" w:eastAsia="es-ES" w:bidi="es-ES"/>
        </w:rPr>
        <w:t>expenses that were not stric</w:t>
      </w:r>
      <w:r w:rsidR="006C4B83" w:rsidRPr="00785D06">
        <w:rPr>
          <w:rFonts w:eastAsia="Times New Roman"/>
          <w:sz w:val="20"/>
          <w:szCs w:val="20"/>
          <w:lang w:val="en-US" w:eastAsia="es-ES" w:bidi="es-ES"/>
        </w:rPr>
        <w:t>tly necessary to obtain justice.</w:t>
      </w:r>
      <w:r w:rsidRPr="00785D06">
        <w:rPr>
          <w:rStyle w:val="Refdenotaalpie"/>
          <w:rFonts w:eastAsia="Times New Roman"/>
          <w:sz w:val="20"/>
          <w:szCs w:val="20"/>
          <w:lang w:val="en-US" w:eastAsia="es-ES" w:bidi="es-ES"/>
        </w:rPr>
        <w:footnoteReference w:id="235"/>
      </w:r>
      <w:r w:rsidRPr="00785D06">
        <w:rPr>
          <w:rFonts w:eastAsia="Times New Roman"/>
          <w:sz w:val="20"/>
          <w:szCs w:val="20"/>
          <w:lang w:val="en-US" w:eastAsia="es-ES" w:bidi="es-ES"/>
        </w:rPr>
        <w:t xml:space="preserve"> </w:t>
      </w:r>
      <w:r w:rsidR="00AB28E8" w:rsidRPr="00785D06">
        <w:rPr>
          <w:rFonts w:eastAsia="Times New Roman"/>
          <w:sz w:val="20"/>
          <w:szCs w:val="20"/>
          <w:lang w:val="en-US" w:eastAsia="es-ES" w:bidi="es-ES"/>
        </w:rPr>
        <w:t xml:space="preserve">It </w:t>
      </w:r>
      <w:r w:rsidR="006C4B83" w:rsidRPr="00785D06">
        <w:rPr>
          <w:rFonts w:eastAsia="Times New Roman"/>
          <w:sz w:val="20"/>
          <w:szCs w:val="20"/>
          <w:lang w:val="en-US" w:eastAsia="es-ES" w:bidi="es-ES"/>
        </w:rPr>
        <w:t xml:space="preserve">also argued </w:t>
      </w:r>
      <w:r w:rsidRPr="00785D06">
        <w:rPr>
          <w:rFonts w:eastAsia="Times New Roman"/>
          <w:sz w:val="20"/>
          <w:szCs w:val="20"/>
          <w:lang w:val="en-US" w:eastAsia="es-ES" w:bidi="es-ES"/>
        </w:rPr>
        <w:t xml:space="preserve">that </w:t>
      </w:r>
      <w:r w:rsidR="00AB28E8" w:rsidRPr="00785D06">
        <w:rPr>
          <w:rFonts w:eastAsia="Times New Roman"/>
          <w:sz w:val="20"/>
          <w:szCs w:val="20"/>
          <w:lang w:val="en-US" w:eastAsia="es-ES" w:bidi="es-ES"/>
        </w:rPr>
        <w:t xml:space="preserve">it should not have to </w:t>
      </w:r>
      <w:r w:rsidR="00A106BC" w:rsidRPr="00785D06">
        <w:rPr>
          <w:rFonts w:eastAsia="Times New Roman"/>
          <w:sz w:val="20"/>
          <w:szCs w:val="20"/>
          <w:lang w:val="en-US" w:eastAsia="es-ES" w:bidi="es-ES"/>
        </w:rPr>
        <w:t xml:space="preserve">pay </w:t>
      </w:r>
      <w:r w:rsidR="00AB28E8" w:rsidRPr="00785D06">
        <w:rPr>
          <w:rFonts w:eastAsia="Times New Roman"/>
          <w:sz w:val="20"/>
          <w:szCs w:val="20"/>
          <w:lang w:val="en-US" w:eastAsia="es-ES" w:bidi="es-ES"/>
        </w:rPr>
        <w:t xml:space="preserve">expenses for </w:t>
      </w:r>
      <w:r w:rsidRPr="00785D06">
        <w:rPr>
          <w:rFonts w:eastAsia="Times New Roman"/>
          <w:sz w:val="20"/>
          <w:szCs w:val="20"/>
          <w:lang w:val="en-US" w:eastAsia="es-ES" w:bidi="es-ES"/>
        </w:rPr>
        <w:t xml:space="preserve">personnel </w:t>
      </w:r>
      <w:r w:rsidR="00AB28E8" w:rsidRPr="00785D06">
        <w:rPr>
          <w:rFonts w:eastAsia="Times New Roman"/>
          <w:sz w:val="20"/>
          <w:szCs w:val="20"/>
          <w:lang w:val="en-US" w:eastAsia="es-ES" w:bidi="es-ES"/>
        </w:rPr>
        <w:t xml:space="preserve">associated </w:t>
      </w:r>
      <w:r w:rsidRPr="00785D06">
        <w:rPr>
          <w:rFonts w:eastAsia="Times New Roman"/>
          <w:sz w:val="20"/>
          <w:szCs w:val="20"/>
          <w:lang w:val="en-US" w:eastAsia="es-ES" w:bidi="es-ES"/>
        </w:rPr>
        <w:t xml:space="preserve">with the Center for Reproductive Rights, </w:t>
      </w:r>
      <w:r w:rsidR="00A46DE5" w:rsidRPr="00785D06">
        <w:rPr>
          <w:rFonts w:eastAsia="Times New Roman"/>
          <w:sz w:val="20"/>
          <w:szCs w:val="20"/>
          <w:lang w:val="en-US" w:eastAsia="es-ES" w:bidi="es-ES"/>
        </w:rPr>
        <w:t>for whom no work contracts were attached and no justification was provided for their work. It</w:t>
      </w:r>
      <w:r w:rsidR="00AB28E8" w:rsidRPr="00785D06">
        <w:rPr>
          <w:rFonts w:eastAsia="Times New Roman"/>
          <w:sz w:val="20"/>
          <w:szCs w:val="20"/>
          <w:lang w:val="en-US" w:eastAsia="es-ES" w:bidi="es-ES"/>
        </w:rPr>
        <w:t xml:space="preserve"> added </w:t>
      </w:r>
      <w:r w:rsidRPr="00785D06">
        <w:rPr>
          <w:rFonts w:eastAsia="Times New Roman"/>
          <w:sz w:val="20"/>
          <w:szCs w:val="20"/>
          <w:lang w:val="en-US" w:eastAsia="es-ES" w:bidi="es-ES"/>
        </w:rPr>
        <w:t xml:space="preserve">that CEPAM </w:t>
      </w:r>
      <w:r w:rsidR="00A46DE5" w:rsidRPr="00785D06">
        <w:rPr>
          <w:rFonts w:eastAsia="Times New Roman"/>
          <w:sz w:val="20"/>
          <w:szCs w:val="20"/>
          <w:lang w:val="en-US" w:eastAsia="es-ES" w:bidi="es-ES"/>
        </w:rPr>
        <w:t xml:space="preserve">had </w:t>
      </w:r>
      <w:r w:rsidRPr="00785D06">
        <w:rPr>
          <w:rFonts w:eastAsia="Times New Roman"/>
          <w:sz w:val="20"/>
          <w:szCs w:val="20"/>
          <w:lang w:val="en-US" w:eastAsia="es-ES" w:bidi="es-ES"/>
        </w:rPr>
        <w:t xml:space="preserve">attached </w:t>
      </w:r>
      <w:r w:rsidR="00A46DE5" w:rsidRPr="00785D06">
        <w:rPr>
          <w:rFonts w:eastAsia="Times New Roman"/>
          <w:sz w:val="20"/>
          <w:szCs w:val="20"/>
          <w:lang w:val="en-US" w:eastAsia="es-ES" w:bidi="es-ES"/>
        </w:rPr>
        <w:t xml:space="preserve">receipts for a medical appointment (angiology) and medications for </w:t>
      </w:r>
      <w:r w:rsidRPr="00785D06">
        <w:rPr>
          <w:rFonts w:eastAsia="Times New Roman"/>
          <w:sz w:val="20"/>
          <w:szCs w:val="20"/>
          <w:lang w:val="en-US" w:eastAsia="es-ES" w:bidi="es-ES"/>
        </w:rPr>
        <w:t xml:space="preserve">Mrs. Petita Albarracín, </w:t>
      </w:r>
      <w:r w:rsidR="00A46DE5" w:rsidRPr="00785D06">
        <w:rPr>
          <w:rFonts w:eastAsia="Times New Roman"/>
          <w:sz w:val="20"/>
          <w:szCs w:val="20"/>
          <w:lang w:val="en-US" w:eastAsia="es-ES" w:bidi="es-ES"/>
        </w:rPr>
        <w:t xml:space="preserve">even though it </w:t>
      </w:r>
      <w:r w:rsidR="00F0701A" w:rsidRPr="00785D06">
        <w:rPr>
          <w:rFonts w:eastAsia="Times New Roman"/>
          <w:sz w:val="20"/>
          <w:szCs w:val="20"/>
          <w:lang w:val="en-US" w:eastAsia="es-ES" w:bidi="es-ES"/>
        </w:rPr>
        <w:t xml:space="preserve">could not identify </w:t>
      </w:r>
      <w:r w:rsidR="00A46DE5" w:rsidRPr="00785D06">
        <w:rPr>
          <w:rFonts w:eastAsia="Times New Roman"/>
          <w:sz w:val="20"/>
          <w:szCs w:val="20"/>
          <w:lang w:val="en-US" w:eastAsia="es-ES" w:bidi="es-ES"/>
        </w:rPr>
        <w:t xml:space="preserve">a </w:t>
      </w:r>
      <w:r w:rsidRPr="00785D06">
        <w:rPr>
          <w:rFonts w:eastAsia="Times New Roman"/>
          <w:sz w:val="20"/>
          <w:szCs w:val="20"/>
          <w:lang w:val="en-US" w:eastAsia="es-ES" w:bidi="es-ES"/>
        </w:rPr>
        <w:t xml:space="preserve">causal </w:t>
      </w:r>
      <w:r w:rsidR="00F0701A" w:rsidRPr="00785D06">
        <w:rPr>
          <w:rFonts w:eastAsia="Times New Roman"/>
          <w:sz w:val="20"/>
          <w:szCs w:val="20"/>
          <w:lang w:val="en-US" w:eastAsia="es-ES" w:bidi="es-ES"/>
        </w:rPr>
        <w:t xml:space="preserve">link </w:t>
      </w:r>
      <w:r w:rsidRPr="00785D06">
        <w:rPr>
          <w:rFonts w:eastAsia="Times New Roman"/>
          <w:sz w:val="20"/>
          <w:szCs w:val="20"/>
          <w:lang w:val="en-US" w:eastAsia="es-ES" w:bidi="es-ES"/>
        </w:rPr>
        <w:t xml:space="preserve">between those </w:t>
      </w:r>
      <w:r w:rsidR="00A46DE5" w:rsidRPr="00785D06">
        <w:rPr>
          <w:rFonts w:eastAsia="Times New Roman"/>
          <w:sz w:val="20"/>
          <w:szCs w:val="20"/>
          <w:lang w:val="en-US" w:eastAsia="es-ES" w:bidi="es-ES"/>
        </w:rPr>
        <w:t xml:space="preserve">expenses </w:t>
      </w:r>
      <w:r w:rsidRPr="00785D06">
        <w:rPr>
          <w:rFonts w:eastAsia="Times New Roman"/>
          <w:sz w:val="20"/>
          <w:szCs w:val="20"/>
          <w:lang w:val="en-US" w:eastAsia="es-ES" w:bidi="es-ES"/>
        </w:rPr>
        <w:t xml:space="preserve">and the </w:t>
      </w:r>
      <w:r w:rsidR="00A46DE5" w:rsidRPr="00785D06">
        <w:rPr>
          <w:rFonts w:eastAsia="Times New Roman"/>
          <w:sz w:val="20"/>
          <w:szCs w:val="20"/>
          <w:lang w:val="en-US" w:eastAsia="es-ES" w:bidi="es-ES"/>
        </w:rPr>
        <w:t xml:space="preserve">harm </w:t>
      </w:r>
      <w:r w:rsidR="00F0701A" w:rsidRPr="00785D06">
        <w:rPr>
          <w:rFonts w:eastAsia="Times New Roman"/>
          <w:sz w:val="20"/>
          <w:szCs w:val="20"/>
          <w:lang w:val="en-US" w:eastAsia="es-ES" w:bidi="es-ES"/>
        </w:rPr>
        <w:t xml:space="preserve">resulting from </w:t>
      </w:r>
      <w:r w:rsidR="00AB28E8" w:rsidRPr="00785D06">
        <w:rPr>
          <w:rFonts w:eastAsia="Times New Roman"/>
          <w:sz w:val="20"/>
          <w:szCs w:val="20"/>
          <w:lang w:val="en-US" w:eastAsia="es-ES" w:bidi="es-ES"/>
        </w:rPr>
        <w:t xml:space="preserve">this </w:t>
      </w:r>
      <w:r w:rsidRPr="00785D06">
        <w:rPr>
          <w:rFonts w:eastAsia="Times New Roman"/>
          <w:sz w:val="20"/>
          <w:szCs w:val="20"/>
          <w:lang w:val="en-US" w:eastAsia="es-ES" w:bidi="es-ES"/>
        </w:rPr>
        <w:t xml:space="preserve">case. The State </w:t>
      </w:r>
      <w:r w:rsidR="00A46DE5" w:rsidRPr="00785D06">
        <w:rPr>
          <w:rFonts w:eastAsia="Times New Roman"/>
          <w:sz w:val="20"/>
          <w:szCs w:val="20"/>
          <w:lang w:val="en-US" w:eastAsia="es-ES" w:bidi="es-ES"/>
        </w:rPr>
        <w:t xml:space="preserve">further </w:t>
      </w:r>
      <w:r w:rsidR="00AE1BA9" w:rsidRPr="00785D06">
        <w:rPr>
          <w:rFonts w:eastAsia="Times New Roman"/>
          <w:sz w:val="20"/>
          <w:szCs w:val="20"/>
          <w:lang w:val="en-US" w:eastAsia="es-ES" w:bidi="es-ES"/>
        </w:rPr>
        <w:t xml:space="preserve">argued </w:t>
      </w:r>
      <w:r w:rsidRPr="00785D06">
        <w:rPr>
          <w:rFonts w:eastAsia="Times New Roman"/>
          <w:sz w:val="20"/>
          <w:szCs w:val="20"/>
          <w:lang w:val="en-US" w:eastAsia="es-ES" w:bidi="es-ES"/>
        </w:rPr>
        <w:t xml:space="preserve">that the amount claimed by the representatives is excessive and </w:t>
      </w:r>
      <w:r w:rsidR="00A46DE5" w:rsidRPr="00785D06">
        <w:rPr>
          <w:rFonts w:eastAsia="Times New Roman"/>
          <w:sz w:val="20"/>
          <w:szCs w:val="20"/>
          <w:lang w:val="en-US" w:eastAsia="es-ES" w:bidi="es-ES"/>
        </w:rPr>
        <w:t>has not been justified. It</w:t>
      </w:r>
      <w:r w:rsidR="00AE1BA9" w:rsidRPr="00785D06">
        <w:rPr>
          <w:rFonts w:eastAsia="Times New Roman"/>
          <w:sz w:val="20"/>
          <w:szCs w:val="20"/>
          <w:lang w:val="en-US" w:eastAsia="es-ES" w:bidi="es-ES"/>
        </w:rPr>
        <w:t xml:space="preserve"> called for</w:t>
      </w:r>
      <w:r w:rsidR="00E04209" w:rsidRPr="00785D06">
        <w:rPr>
          <w:rFonts w:eastAsia="Times New Roman"/>
          <w:sz w:val="20"/>
          <w:szCs w:val="20"/>
          <w:lang w:val="en-US" w:eastAsia="es-ES" w:bidi="es-ES"/>
        </w:rPr>
        <w:t xml:space="preserve"> a</w:t>
      </w:r>
      <w:r w:rsidR="00AE1BA9" w:rsidRPr="00785D06">
        <w:rPr>
          <w:rFonts w:eastAsia="Times New Roman"/>
          <w:sz w:val="20"/>
          <w:szCs w:val="20"/>
          <w:lang w:val="en-US" w:eastAsia="es-ES" w:bidi="es-ES"/>
        </w:rPr>
        <w:t xml:space="preserve"> </w:t>
      </w:r>
      <w:r w:rsidR="002E00DB" w:rsidRPr="00785D06">
        <w:rPr>
          <w:rFonts w:eastAsia="Times New Roman"/>
          <w:sz w:val="20"/>
          <w:szCs w:val="20"/>
          <w:lang w:val="en-US" w:eastAsia="es-ES" w:bidi="es-ES"/>
        </w:rPr>
        <w:t xml:space="preserve">detailed </w:t>
      </w:r>
      <w:r w:rsidR="00AB28E8" w:rsidRPr="00785D06">
        <w:rPr>
          <w:rFonts w:eastAsia="Times New Roman"/>
          <w:sz w:val="20"/>
          <w:szCs w:val="20"/>
          <w:lang w:val="en-US" w:eastAsia="es-ES" w:bidi="es-ES"/>
        </w:rPr>
        <w:t xml:space="preserve">breakdown </w:t>
      </w:r>
      <w:r w:rsidR="00A46DE5" w:rsidRPr="00785D06">
        <w:rPr>
          <w:rFonts w:eastAsia="Times New Roman"/>
          <w:sz w:val="20"/>
          <w:szCs w:val="20"/>
          <w:lang w:val="en-US" w:eastAsia="es-ES" w:bidi="es-ES"/>
        </w:rPr>
        <w:t xml:space="preserve">of the expenses and asked the Court to </w:t>
      </w:r>
      <w:r w:rsidR="00AB28E8" w:rsidRPr="00785D06">
        <w:rPr>
          <w:rFonts w:eastAsia="Times New Roman"/>
          <w:sz w:val="20"/>
          <w:szCs w:val="20"/>
          <w:lang w:val="en-US" w:eastAsia="es-ES" w:bidi="es-ES"/>
        </w:rPr>
        <w:t xml:space="preserve">set </w:t>
      </w:r>
      <w:r w:rsidRPr="00785D06">
        <w:rPr>
          <w:rFonts w:eastAsia="Times New Roman"/>
          <w:sz w:val="20"/>
          <w:szCs w:val="20"/>
          <w:lang w:val="en-US" w:eastAsia="es-ES" w:bidi="es-ES"/>
        </w:rPr>
        <w:t xml:space="preserve">a reasonable </w:t>
      </w:r>
      <w:r w:rsidR="00AB28E8" w:rsidRPr="00785D06">
        <w:rPr>
          <w:rFonts w:eastAsia="Times New Roman"/>
          <w:sz w:val="20"/>
          <w:szCs w:val="20"/>
          <w:lang w:val="en-US" w:eastAsia="es-ES" w:bidi="es-ES"/>
        </w:rPr>
        <w:t xml:space="preserve">amount of </w:t>
      </w:r>
      <w:r w:rsidRPr="00785D06">
        <w:rPr>
          <w:rFonts w:eastAsia="Times New Roman"/>
          <w:sz w:val="20"/>
          <w:szCs w:val="20"/>
          <w:lang w:val="en-US" w:eastAsia="es-ES" w:bidi="es-ES"/>
        </w:rPr>
        <w:t xml:space="preserve">between USD$ 5,000.00 (five </w:t>
      </w:r>
      <w:r w:rsidR="00AB28E8" w:rsidRPr="00785D06">
        <w:rPr>
          <w:rFonts w:eastAsia="Times New Roman"/>
          <w:sz w:val="20"/>
          <w:szCs w:val="20"/>
          <w:lang w:val="en-US" w:eastAsia="es-ES" w:bidi="es-ES"/>
        </w:rPr>
        <w:t xml:space="preserve">thousand </w:t>
      </w:r>
      <w:r w:rsidRPr="00785D06">
        <w:rPr>
          <w:rFonts w:eastAsia="Times New Roman"/>
          <w:sz w:val="20"/>
          <w:szCs w:val="20"/>
          <w:lang w:val="en-US" w:eastAsia="es-ES" w:bidi="es-ES"/>
        </w:rPr>
        <w:t>United States dollars) and USD$ 10,000.00 (ten thousand United States dollars).</w:t>
      </w:r>
      <w:bookmarkStart w:id="186" w:name="_Ref532988410"/>
    </w:p>
    <w:p w14:paraId="400B8AB2" w14:textId="77777777" w:rsidR="00C254BF" w:rsidRPr="00785D06" w:rsidRDefault="00C254BF" w:rsidP="00C254BF">
      <w:pPr>
        <w:pStyle w:val="Prrafodelista"/>
        <w:rPr>
          <w:sz w:val="20"/>
          <w:szCs w:val="20"/>
          <w:lang w:val="en-US"/>
        </w:rPr>
      </w:pPr>
    </w:p>
    <w:p w14:paraId="15D4ADF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w:t>
      </w:r>
      <w:r w:rsidRPr="00785D06">
        <w:rPr>
          <w:b/>
          <w:i/>
          <w:sz w:val="20"/>
          <w:szCs w:val="20"/>
          <w:lang w:val="en-US"/>
        </w:rPr>
        <w:t>Court</w:t>
      </w:r>
      <w:r w:rsidRPr="00785D06">
        <w:rPr>
          <w:sz w:val="20"/>
          <w:szCs w:val="20"/>
          <w:lang w:val="en-US"/>
        </w:rPr>
        <w:t xml:space="preserve"> reiterates that, </w:t>
      </w:r>
      <w:r w:rsidR="00A46DE5" w:rsidRPr="00785D06">
        <w:rPr>
          <w:sz w:val="20"/>
          <w:szCs w:val="20"/>
          <w:lang w:val="en-US"/>
        </w:rPr>
        <w:t xml:space="preserve">based on </w:t>
      </w:r>
      <w:r w:rsidRPr="00785D06">
        <w:rPr>
          <w:sz w:val="20"/>
          <w:szCs w:val="20"/>
          <w:lang w:val="en-US"/>
        </w:rPr>
        <w:t xml:space="preserve">its case law, costs and expenses form part of the </w:t>
      </w:r>
      <w:r w:rsidRPr="00785D06">
        <w:rPr>
          <w:rFonts w:eastAsia="Times New Roman"/>
          <w:sz w:val="20"/>
          <w:szCs w:val="20"/>
          <w:lang w:val="en-US" w:eastAsia="es-ES" w:bidi="es-ES"/>
        </w:rPr>
        <w:t>concept</w:t>
      </w:r>
      <w:r w:rsidRPr="00785D06">
        <w:rPr>
          <w:sz w:val="20"/>
          <w:szCs w:val="20"/>
          <w:lang w:val="en-US"/>
        </w:rPr>
        <w:t xml:space="preserve"> of reparation, </w:t>
      </w:r>
      <w:r w:rsidR="00A46DE5" w:rsidRPr="00785D06">
        <w:rPr>
          <w:sz w:val="20"/>
          <w:szCs w:val="20"/>
          <w:lang w:val="en-US"/>
        </w:rPr>
        <w:t xml:space="preserve">because </w:t>
      </w:r>
      <w:r w:rsidRPr="00785D06">
        <w:rPr>
          <w:sz w:val="20"/>
          <w:szCs w:val="20"/>
          <w:lang w:val="en-US"/>
        </w:rPr>
        <w:t xml:space="preserve">the </w:t>
      </w:r>
      <w:r w:rsidR="00AB28E8" w:rsidRPr="00785D06">
        <w:rPr>
          <w:sz w:val="20"/>
          <w:szCs w:val="20"/>
          <w:lang w:val="en-US"/>
        </w:rPr>
        <w:t xml:space="preserve">efforts </w:t>
      </w:r>
      <w:r w:rsidR="00F30EA1" w:rsidRPr="00785D06">
        <w:rPr>
          <w:sz w:val="20"/>
          <w:szCs w:val="20"/>
          <w:lang w:val="en-US"/>
        </w:rPr>
        <w:t xml:space="preserve">made </w:t>
      </w:r>
      <w:r w:rsidRPr="00785D06">
        <w:rPr>
          <w:sz w:val="20"/>
          <w:szCs w:val="20"/>
          <w:lang w:val="en-US"/>
        </w:rPr>
        <w:t xml:space="preserve">by the victims </w:t>
      </w:r>
      <w:r w:rsidR="00A46DE5" w:rsidRPr="00785D06">
        <w:rPr>
          <w:sz w:val="20"/>
          <w:szCs w:val="20"/>
          <w:lang w:val="en-US"/>
        </w:rPr>
        <w:t xml:space="preserve">to obtain </w:t>
      </w:r>
      <w:r w:rsidRPr="00785D06">
        <w:rPr>
          <w:sz w:val="20"/>
          <w:szCs w:val="20"/>
          <w:lang w:val="en-US"/>
        </w:rPr>
        <w:t>justice, both a</w:t>
      </w:r>
      <w:r w:rsidR="00AB28E8" w:rsidRPr="00785D06">
        <w:rPr>
          <w:sz w:val="20"/>
          <w:szCs w:val="20"/>
          <w:lang w:val="en-US"/>
        </w:rPr>
        <w:t>t</w:t>
      </w:r>
      <w:r w:rsidRPr="00785D06">
        <w:rPr>
          <w:sz w:val="20"/>
          <w:szCs w:val="20"/>
          <w:lang w:val="en-US"/>
        </w:rPr>
        <w:t xml:space="preserve"> </w:t>
      </w:r>
      <w:r w:rsidR="00AB28E8" w:rsidRPr="00785D06">
        <w:rPr>
          <w:sz w:val="20"/>
          <w:szCs w:val="20"/>
          <w:lang w:val="en-US"/>
        </w:rPr>
        <w:t>national and</w:t>
      </w:r>
      <w:r w:rsidRPr="00785D06">
        <w:rPr>
          <w:sz w:val="20"/>
          <w:szCs w:val="20"/>
          <w:lang w:val="en-US"/>
        </w:rPr>
        <w:t xml:space="preserve"> international</w:t>
      </w:r>
      <w:r w:rsidR="00A46DE5" w:rsidRPr="00785D06">
        <w:rPr>
          <w:sz w:val="20"/>
          <w:szCs w:val="20"/>
          <w:lang w:val="en-US"/>
        </w:rPr>
        <w:t xml:space="preserve"> level</w:t>
      </w:r>
      <w:r w:rsidRPr="00785D06">
        <w:rPr>
          <w:sz w:val="20"/>
          <w:szCs w:val="20"/>
          <w:lang w:val="en-US"/>
        </w:rPr>
        <w:t xml:space="preserve">, </w:t>
      </w:r>
      <w:r w:rsidR="00A46DE5" w:rsidRPr="00785D06">
        <w:rPr>
          <w:sz w:val="20"/>
          <w:szCs w:val="20"/>
          <w:lang w:val="en-US"/>
        </w:rPr>
        <w:t xml:space="preserve">entail </w:t>
      </w:r>
      <w:r w:rsidRPr="00785D06">
        <w:rPr>
          <w:sz w:val="20"/>
          <w:szCs w:val="20"/>
          <w:lang w:val="en-US"/>
        </w:rPr>
        <w:t xml:space="preserve">disbursements that must be compensated when the State’s international responsibility </w:t>
      </w:r>
      <w:r w:rsidR="00A46DE5" w:rsidRPr="00785D06">
        <w:rPr>
          <w:sz w:val="20"/>
          <w:szCs w:val="20"/>
          <w:lang w:val="en-US"/>
        </w:rPr>
        <w:t xml:space="preserve">has been </w:t>
      </w:r>
      <w:r w:rsidRPr="00785D06">
        <w:rPr>
          <w:sz w:val="20"/>
          <w:szCs w:val="20"/>
          <w:lang w:val="en-US"/>
        </w:rPr>
        <w:t xml:space="preserve">declared in a </w:t>
      </w:r>
      <w:r w:rsidR="007C2B75" w:rsidRPr="00785D06">
        <w:rPr>
          <w:sz w:val="20"/>
          <w:szCs w:val="20"/>
          <w:lang w:val="en-US"/>
        </w:rPr>
        <w:t xml:space="preserve">condemnatory </w:t>
      </w:r>
      <w:r w:rsidRPr="00785D06">
        <w:rPr>
          <w:sz w:val="20"/>
          <w:szCs w:val="20"/>
          <w:lang w:val="en-US"/>
        </w:rPr>
        <w:t>judgment. Regarding</w:t>
      </w:r>
      <w:r w:rsidRPr="00785D06">
        <w:rPr>
          <w:rFonts w:cs="Verdana"/>
          <w:sz w:val="20"/>
          <w:szCs w:val="20"/>
          <w:lang w:val="en-US"/>
        </w:rPr>
        <w:t xml:space="preserve"> the reimbursement of costs and expenses</w:t>
      </w:r>
      <w:r w:rsidR="00AB28E8" w:rsidRPr="00785D06">
        <w:rPr>
          <w:rFonts w:cs="Verdana"/>
          <w:sz w:val="20"/>
          <w:szCs w:val="20"/>
          <w:lang w:val="en-US"/>
        </w:rPr>
        <w:t xml:space="preserve">, it is for the Court to </w:t>
      </w:r>
      <w:r w:rsidRPr="00785D06">
        <w:rPr>
          <w:sz w:val="20"/>
          <w:szCs w:val="20"/>
          <w:lang w:val="en-US"/>
        </w:rPr>
        <w:t xml:space="preserve">prudently </w:t>
      </w:r>
      <w:r w:rsidR="00AB28E8" w:rsidRPr="00785D06">
        <w:rPr>
          <w:sz w:val="20"/>
          <w:szCs w:val="20"/>
          <w:lang w:val="en-US"/>
        </w:rPr>
        <w:t xml:space="preserve">assess </w:t>
      </w:r>
      <w:r w:rsidRPr="00785D06">
        <w:rPr>
          <w:sz w:val="20"/>
          <w:szCs w:val="20"/>
          <w:lang w:val="en-US"/>
        </w:rPr>
        <w:t xml:space="preserve">their </w:t>
      </w:r>
      <w:r w:rsidRPr="00785D06">
        <w:rPr>
          <w:rFonts w:cs="Verdana"/>
          <w:sz w:val="20"/>
          <w:szCs w:val="20"/>
          <w:lang w:val="en-US"/>
        </w:rPr>
        <w:t xml:space="preserve">scope, </w:t>
      </w:r>
      <w:r w:rsidR="00D670A9" w:rsidRPr="00785D06">
        <w:rPr>
          <w:rFonts w:cs="Verdana"/>
          <w:sz w:val="20"/>
          <w:szCs w:val="20"/>
          <w:lang w:val="en-US"/>
        </w:rPr>
        <w:t xml:space="preserve">which includes </w:t>
      </w:r>
      <w:r w:rsidRPr="00785D06">
        <w:rPr>
          <w:rFonts w:cs="Verdana"/>
          <w:sz w:val="20"/>
          <w:szCs w:val="20"/>
          <w:lang w:val="en-US"/>
        </w:rPr>
        <w:t>expenses incurred before the aut</w:t>
      </w:r>
      <w:r w:rsidR="00D670A9" w:rsidRPr="00785D06">
        <w:rPr>
          <w:rFonts w:cs="Verdana"/>
          <w:sz w:val="20"/>
          <w:szCs w:val="20"/>
          <w:lang w:val="en-US"/>
        </w:rPr>
        <w:t>horities of the domestic courts and</w:t>
      </w:r>
      <w:r w:rsidRPr="00785D06">
        <w:rPr>
          <w:rFonts w:cs="Verdana"/>
          <w:sz w:val="20"/>
          <w:szCs w:val="20"/>
          <w:lang w:val="en-US"/>
        </w:rPr>
        <w:t xml:space="preserve"> those generated </w:t>
      </w:r>
      <w:r w:rsidR="00D670A9" w:rsidRPr="00785D06">
        <w:rPr>
          <w:rFonts w:cs="Verdana"/>
          <w:sz w:val="20"/>
          <w:szCs w:val="20"/>
          <w:lang w:val="en-US"/>
        </w:rPr>
        <w:t xml:space="preserve">during </w:t>
      </w:r>
      <w:r w:rsidRPr="00785D06">
        <w:rPr>
          <w:rFonts w:cs="Verdana"/>
          <w:sz w:val="20"/>
          <w:szCs w:val="20"/>
          <w:lang w:val="en-US"/>
        </w:rPr>
        <w:t xml:space="preserve">the proceedings before the Inter-American system, </w:t>
      </w:r>
      <w:r w:rsidR="00D670A9" w:rsidRPr="00785D06">
        <w:rPr>
          <w:rFonts w:cs="Verdana"/>
          <w:sz w:val="20"/>
          <w:szCs w:val="20"/>
          <w:lang w:val="en-US"/>
        </w:rPr>
        <w:t xml:space="preserve">taking into account </w:t>
      </w:r>
      <w:r w:rsidRPr="00785D06">
        <w:rPr>
          <w:rFonts w:cs="Verdana"/>
          <w:sz w:val="20"/>
          <w:szCs w:val="20"/>
          <w:lang w:val="en-US"/>
        </w:rPr>
        <w:t>the circumstances of the specific case and the nature of the international jurisdiction for the protection of human rights. This a</w:t>
      </w:r>
      <w:r w:rsidR="00D670A9" w:rsidRPr="00785D06">
        <w:rPr>
          <w:rFonts w:cs="Verdana"/>
          <w:sz w:val="20"/>
          <w:szCs w:val="20"/>
          <w:lang w:val="en-US"/>
        </w:rPr>
        <w:t xml:space="preserve">ssessment </w:t>
      </w:r>
      <w:r w:rsidRPr="00785D06">
        <w:rPr>
          <w:rFonts w:cs="Verdana"/>
          <w:sz w:val="20"/>
          <w:szCs w:val="20"/>
          <w:lang w:val="en-US"/>
        </w:rPr>
        <w:t>may be based on the principle of equity</w:t>
      </w:r>
      <w:r w:rsidR="00D670A9" w:rsidRPr="00785D06">
        <w:rPr>
          <w:rFonts w:cs="Verdana"/>
          <w:sz w:val="20"/>
          <w:szCs w:val="20"/>
          <w:lang w:val="en-US"/>
        </w:rPr>
        <w:t>,</w:t>
      </w:r>
      <w:r w:rsidRPr="00785D06">
        <w:rPr>
          <w:rFonts w:cs="Verdana"/>
          <w:sz w:val="20"/>
          <w:szCs w:val="20"/>
          <w:lang w:val="en-US"/>
        </w:rPr>
        <w:t xml:space="preserve"> taking into account the expenses indicated by the parties, provided that </w:t>
      </w:r>
      <w:r w:rsidR="00D670A9" w:rsidRPr="00785D06">
        <w:rPr>
          <w:rFonts w:cs="Verdana"/>
          <w:sz w:val="20"/>
          <w:szCs w:val="20"/>
          <w:lang w:val="en-US"/>
        </w:rPr>
        <w:t xml:space="preserve">their </w:t>
      </w:r>
      <w:r w:rsidRPr="00785D06">
        <w:rPr>
          <w:rFonts w:cs="Verdana"/>
          <w:i/>
          <w:iCs/>
          <w:sz w:val="20"/>
          <w:szCs w:val="20"/>
          <w:lang w:val="en-US"/>
        </w:rPr>
        <w:t>quantum</w:t>
      </w:r>
      <w:r w:rsidRPr="00785D06">
        <w:rPr>
          <w:rFonts w:cs="Verdana"/>
          <w:iCs/>
          <w:sz w:val="20"/>
          <w:szCs w:val="20"/>
          <w:lang w:val="en-US"/>
        </w:rPr>
        <w:t xml:space="preserve"> is </w:t>
      </w:r>
      <w:r w:rsidRPr="00785D06">
        <w:rPr>
          <w:rFonts w:cs="Verdana"/>
          <w:sz w:val="20"/>
          <w:szCs w:val="20"/>
          <w:lang w:val="en-US"/>
        </w:rPr>
        <w:t>reasonable.</w:t>
      </w:r>
      <w:r w:rsidRPr="00785D06">
        <w:rPr>
          <w:rStyle w:val="Refdenotaalpie"/>
          <w:sz w:val="20"/>
          <w:szCs w:val="20"/>
          <w:lang w:val="en-US" w:eastAsia="es-ES_tradnl"/>
        </w:rPr>
        <w:footnoteReference w:id="236"/>
      </w:r>
      <w:bookmarkEnd w:id="186"/>
    </w:p>
    <w:p w14:paraId="1B230519" w14:textId="77777777" w:rsidR="00C254BF" w:rsidRPr="00785D06" w:rsidRDefault="00C254BF" w:rsidP="00C254BF">
      <w:pPr>
        <w:pStyle w:val="Prrafodelista"/>
        <w:rPr>
          <w:sz w:val="20"/>
          <w:szCs w:val="20"/>
          <w:lang w:val="en-US"/>
        </w:rPr>
      </w:pPr>
    </w:p>
    <w:p w14:paraId="2987492E"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This Court has </w:t>
      </w:r>
      <w:r w:rsidR="00F0701A" w:rsidRPr="00785D06">
        <w:rPr>
          <w:sz w:val="20"/>
          <w:szCs w:val="20"/>
          <w:lang w:val="en-US"/>
        </w:rPr>
        <w:t xml:space="preserve">indicated </w:t>
      </w:r>
      <w:r w:rsidRPr="00785D06">
        <w:rPr>
          <w:sz w:val="20"/>
          <w:szCs w:val="20"/>
          <w:lang w:val="en-US"/>
        </w:rPr>
        <w:t xml:space="preserve">that, </w:t>
      </w:r>
    </w:p>
    <w:p w14:paraId="460F2CEC" w14:textId="77777777" w:rsidR="00C254BF" w:rsidRPr="00785D06" w:rsidRDefault="00C254BF" w:rsidP="00C254BF">
      <w:pPr>
        <w:pStyle w:val="Prrafodelista"/>
        <w:rPr>
          <w:sz w:val="20"/>
          <w:szCs w:val="20"/>
          <w:lang w:val="en-US"/>
        </w:rPr>
      </w:pPr>
    </w:p>
    <w:p w14:paraId="4F3B30F3" w14:textId="77777777" w:rsidR="00C254BF" w:rsidRPr="00785D06" w:rsidRDefault="00CF3C8F" w:rsidP="00C254BF">
      <w:pPr>
        <w:pStyle w:val="Prrafodelista"/>
        <w:ind w:left="284" w:right="276"/>
        <w:contextualSpacing w:val="0"/>
        <w:jc w:val="both"/>
        <w:rPr>
          <w:lang w:val="en-US"/>
        </w:rPr>
      </w:pPr>
      <w:r w:rsidRPr="00785D06">
        <w:rPr>
          <w:lang w:val="en-US"/>
        </w:rPr>
        <w:t xml:space="preserve">the claims of the victims or their representatives </w:t>
      </w:r>
      <w:r w:rsidR="005B21E6" w:rsidRPr="00785D06">
        <w:rPr>
          <w:lang w:val="en-US"/>
        </w:rPr>
        <w:t xml:space="preserve">with regard to </w:t>
      </w:r>
      <w:r w:rsidRPr="00785D06">
        <w:rPr>
          <w:lang w:val="en-US"/>
        </w:rPr>
        <w:t xml:space="preserve">costs and expenses, and the evidence </w:t>
      </w:r>
      <w:r w:rsidR="005B21E6" w:rsidRPr="00785D06">
        <w:rPr>
          <w:lang w:val="en-US"/>
        </w:rPr>
        <w:t>to support</w:t>
      </w:r>
      <w:r w:rsidRPr="00785D06">
        <w:rPr>
          <w:lang w:val="en-US"/>
        </w:rPr>
        <w:t xml:space="preserve"> them, must be </w:t>
      </w:r>
      <w:r w:rsidR="005B21E6" w:rsidRPr="00785D06">
        <w:rPr>
          <w:lang w:val="en-US"/>
        </w:rPr>
        <w:t xml:space="preserve">submitted </w:t>
      </w:r>
      <w:r w:rsidRPr="00785D06">
        <w:rPr>
          <w:lang w:val="en-US"/>
        </w:rPr>
        <w:t xml:space="preserve">to the Court at the first procedural opportunity granted </w:t>
      </w:r>
      <w:r w:rsidR="005B21E6" w:rsidRPr="00785D06">
        <w:rPr>
          <w:lang w:val="en-US"/>
        </w:rPr>
        <w:t xml:space="preserve">to </w:t>
      </w:r>
      <w:r w:rsidRPr="00785D06">
        <w:rPr>
          <w:lang w:val="en-US"/>
        </w:rPr>
        <w:t>them</w:t>
      </w:r>
      <w:r w:rsidR="005B21E6" w:rsidRPr="00785D06">
        <w:rPr>
          <w:lang w:val="en-US"/>
        </w:rPr>
        <w:t>;</w:t>
      </w:r>
      <w:r w:rsidR="00C254BF" w:rsidRPr="00785D06">
        <w:rPr>
          <w:lang w:val="en-US"/>
        </w:rPr>
        <w:t xml:space="preserve"> </w:t>
      </w:r>
      <w:r w:rsidR="005B21E6" w:rsidRPr="00785D06">
        <w:rPr>
          <w:lang w:val="en-US"/>
        </w:rPr>
        <w:t xml:space="preserve">that is, </w:t>
      </w:r>
      <w:r w:rsidRPr="00785D06">
        <w:rPr>
          <w:lang w:val="en-US"/>
        </w:rPr>
        <w:t>in the pleadings and motions</w:t>
      </w:r>
      <w:r w:rsidR="005B21E6" w:rsidRPr="00785D06">
        <w:rPr>
          <w:lang w:val="en-US"/>
        </w:rPr>
        <w:t xml:space="preserve"> brief, without prejudice to the</w:t>
      </w:r>
      <w:r w:rsidRPr="00785D06">
        <w:rPr>
          <w:lang w:val="en-US"/>
        </w:rPr>
        <w:t xml:space="preserve">se claims being updated subsequently, </w:t>
      </w:r>
      <w:r w:rsidR="005B21E6" w:rsidRPr="00785D06">
        <w:rPr>
          <w:lang w:val="en-US"/>
        </w:rPr>
        <w:t xml:space="preserve">in keeping with the new costs and expenses incurred during </w:t>
      </w:r>
      <w:r w:rsidRPr="00785D06">
        <w:rPr>
          <w:lang w:val="en-US"/>
        </w:rPr>
        <w:t>the proceedings before this Court</w:t>
      </w:r>
      <w:r w:rsidR="00C254BF" w:rsidRPr="00785D06">
        <w:rPr>
          <w:lang w:val="en-US"/>
        </w:rPr>
        <w:t>.</w:t>
      </w:r>
      <w:r w:rsidR="00C254BF" w:rsidRPr="00785D06">
        <w:rPr>
          <w:vertAlign w:val="superscript"/>
          <w:lang w:val="en-US"/>
        </w:rPr>
        <w:footnoteReference w:id="237"/>
      </w:r>
      <w:r w:rsidR="00C254BF" w:rsidRPr="00785D06">
        <w:rPr>
          <w:lang w:val="en-US"/>
        </w:rPr>
        <w:t xml:space="preserve"> </w:t>
      </w:r>
    </w:p>
    <w:p w14:paraId="2CD1C49A" w14:textId="77777777" w:rsidR="00C254BF" w:rsidRPr="00785D06" w:rsidRDefault="00C254BF" w:rsidP="00C254BF">
      <w:pPr>
        <w:pStyle w:val="Prrafodelista"/>
        <w:rPr>
          <w:sz w:val="20"/>
          <w:szCs w:val="20"/>
          <w:lang w:val="en-US"/>
        </w:rPr>
      </w:pPr>
    </w:p>
    <w:p w14:paraId="0670181F" w14:textId="77777777" w:rsidR="00C254BF" w:rsidRPr="00785D06" w:rsidRDefault="00D56953" w:rsidP="00C254BF">
      <w:pPr>
        <w:pStyle w:val="Prrafodelista"/>
        <w:numPr>
          <w:ilvl w:val="0"/>
          <w:numId w:val="35"/>
        </w:numPr>
        <w:ind w:left="0" w:firstLine="0"/>
        <w:contextualSpacing w:val="0"/>
        <w:jc w:val="both"/>
        <w:rPr>
          <w:sz w:val="20"/>
          <w:szCs w:val="20"/>
          <w:lang w:val="en-US"/>
        </w:rPr>
      </w:pPr>
      <w:r w:rsidRPr="00785D06">
        <w:rPr>
          <w:sz w:val="20"/>
          <w:szCs w:val="20"/>
          <w:lang w:val="en-US"/>
        </w:rPr>
        <w:t>T</w:t>
      </w:r>
      <w:r w:rsidR="00C254BF" w:rsidRPr="00785D06">
        <w:rPr>
          <w:sz w:val="20"/>
          <w:szCs w:val="20"/>
          <w:lang w:val="en-US"/>
        </w:rPr>
        <w:t xml:space="preserve">he Court </w:t>
      </w:r>
      <w:r w:rsidRPr="00785D06">
        <w:rPr>
          <w:sz w:val="20"/>
          <w:szCs w:val="20"/>
          <w:lang w:val="en-US"/>
        </w:rPr>
        <w:t xml:space="preserve">also </w:t>
      </w:r>
      <w:r w:rsidR="00C254BF" w:rsidRPr="00785D06">
        <w:rPr>
          <w:sz w:val="20"/>
          <w:szCs w:val="20"/>
          <w:lang w:val="en-US"/>
        </w:rPr>
        <w:t xml:space="preserve">reiterates that </w:t>
      </w:r>
      <w:r w:rsidR="00CF3C8F" w:rsidRPr="00785D06">
        <w:rPr>
          <w:sz w:val="20"/>
          <w:szCs w:val="20"/>
          <w:lang w:val="en-US"/>
        </w:rPr>
        <w:t xml:space="preserve">it is not sufficient </w:t>
      </w:r>
      <w:r w:rsidRPr="00785D06">
        <w:rPr>
          <w:sz w:val="20"/>
          <w:szCs w:val="20"/>
          <w:lang w:val="en-US"/>
        </w:rPr>
        <w:t xml:space="preserve">merely </w:t>
      </w:r>
      <w:r w:rsidR="00CF3C8F" w:rsidRPr="00785D06">
        <w:rPr>
          <w:sz w:val="20"/>
          <w:szCs w:val="20"/>
          <w:lang w:val="en-US"/>
        </w:rPr>
        <w:t xml:space="preserve">to </w:t>
      </w:r>
      <w:r w:rsidRPr="00785D06">
        <w:rPr>
          <w:sz w:val="20"/>
          <w:szCs w:val="20"/>
          <w:lang w:val="en-US"/>
        </w:rPr>
        <w:t xml:space="preserve">forward </w:t>
      </w:r>
      <w:r w:rsidR="00CF3C8F" w:rsidRPr="00785D06">
        <w:rPr>
          <w:sz w:val="20"/>
          <w:szCs w:val="20"/>
          <w:lang w:val="en-US"/>
        </w:rPr>
        <w:t>probative documents; rather</w:t>
      </w:r>
      <w:r w:rsidRPr="00785D06">
        <w:rPr>
          <w:sz w:val="20"/>
          <w:szCs w:val="20"/>
          <w:lang w:val="en-US"/>
        </w:rPr>
        <w:t>,</w:t>
      </w:r>
      <w:r w:rsidR="00CF3C8F" w:rsidRPr="00785D06">
        <w:rPr>
          <w:sz w:val="20"/>
          <w:szCs w:val="20"/>
          <w:lang w:val="en-US"/>
        </w:rPr>
        <w:t xml:space="preserve"> the parties </w:t>
      </w:r>
      <w:r w:rsidRPr="00785D06">
        <w:rPr>
          <w:sz w:val="20"/>
          <w:szCs w:val="20"/>
          <w:lang w:val="en-US"/>
        </w:rPr>
        <w:t xml:space="preserve">are required to include arguments that relate </w:t>
      </w:r>
      <w:r w:rsidR="00CF3C8F" w:rsidRPr="00785D06">
        <w:rPr>
          <w:sz w:val="20"/>
          <w:szCs w:val="20"/>
          <w:lang w:val="en-US"/>
        </w:rPr>
        <w:t xml:space="preserve">the evidence to the fact </w:t>
      </w:r>
      <w:r w:rsidRPr="00785D06">
        <w:rPr>
          <w:sz w:val="20"/>
          <w:szCs w:val="20"/>
          <w:lang w:val="en-US"/>
        </w:rPr>
        <w:t>that it is considered to represent</w:t>
      </w:r>
      <w:r w:rsidR="00CF3C8F" w:rsidRPr="00785D06">
        <w:rPr>
          <w:sz w:val="20"/>
          <w:szCs w:val="20"/>
          <w:lang w:val="en-US"/>
        </w:rPr>
        <w:t xml:space="preserve"> and, in the case of alleged financial disbursements, </w:t>
      </w:r>
      <w:r w:rsidRPr="00785D06">
        <w:rPr>
          <w:sz w:val="20"/>
          <w:szCs w:val="20"/>
          <w:lang w:val="en-US"/>
        </w:rPr>
        <w:t xml:space="preserve">ensure that </w:t>
      </w:r>
      <w:r w:rsidR="00CF3C8F" w:rsidRPr="00785D06">
        <w:rPr>
          <w:sz w:val="20"/>
          <w:szCs w:val="20"/>
          <w:lang w:val="en-US"/>
        </w:rPr>
        <w:t xml:space="preserve">the items and their justification </w:t>
      </w:r>
      <w:r w:rsidRPr="00785D06">
        <w:rPr>
          <w:sz w:val="20"/>
          <w:szCs w:val="20"/>
          <w:lang w:val="en-US"/>
        </w:rPr>
        <w:t xml:space="preserve">are clearly </w:t>
      </w:r>
      <w:r w:rsidR="00CF3C8F" w:rsidRPr="00785D06">
        <w:rPr>
          <w:sz w:val="20"/>
          <w:szCs w:val="20"/>
          <w:lang w:val="en-US"/>
        </w:rPr>
        <w:t>described</w:t>
      </w:r>
      <w:r w:rsidRPr="00785D06">
        <w:rPr>
          <w:sz w:val="20"/>
          <w:szCs w:val="20"/>
          <w:lang w:val="en-US"/>
        </w:rPr>
        <w:t>.</w:t>
      </w:r>
      <w:r w:rsidR="00C254BF" w:rsidRPr="00785D06">
        <w:rPr>
          <w:vertAlign w:val="superscript"/>
          <w:lang w:val="en-US"/>
        </w:rPr>
        <w:footnoteReference w:id="238"/>
      </w:r>
      <w:bookmarkStart w:id="187" w:name="_Ref33110670"/>
      <w:bookmarkStart w:id="188" w:name="_Ref36651082"/>
      <w:r w:rsidR="00C254BF" w:rsidRPr="00785D06">
        <w:rPr>
          <w:sz w:val="20"/>
          <w:szCs w:val="20"/>
          <w:lang w:val="en-US"/>
        </w:rPr>
        <w:t xml:space="preserve"> The representatives provided receipts for expenses </w:t>
      </w:r>
      <w:r w:rsidRPr="00785D06">
        <w:rPr>
          <w:sz w:val="20"/>
          <w:szCs w:val="20"/>
          <w:lang w:val="en-US"/>
        </w:rPr>
        <w:t xml:space="preserve">totaling </w:t>
      </w:r>
      <w:r w:rsidR="00C254BF" w:rsidRPr="00785D06">
        <w:rPr>
          <w:sz w:val="20"/>
          <w:szCs w:val="20"/>
          <w:lang w:val="en-US"/>
        </w:rPr>
        <w:t xml:space="preserve">USD$ 58,500.00 (fifty-eight thousand, five hundred United States dollars) </w:t>
      </w:r>
      <w:r w:rsidRPr="00785D06">
        <w:rPr>
          <w:sz w:val="20"/>
          <w:szCs w:val="20"/>
          <w:lang w:val="en-US"/>
        </w:rPr>
        <w:t xml:space="preserve">from the </w:t>
      </w:r>
      <w:r w:rsidR="00C254BF" w:rsidRPr="00785D06">
        <w:rPr>
          <w:sz w:val="20"/>
          <w:szCs w:val="20"/>
          <w:lang w:val="en-US"/>
        </w:rPr>
        <w:t xml:space="preserve">Center </w:t>
      </w:r>
      <w:r w:rsidRPr="00785D06">
        <w:rPr>
          <w:sz w:val="20"/>
          <w:szCs w:val="20"/>
          <w:lang w:val="en-US"/>
        </w:rPr>
        <w:t xml:space="preserve">for Reproductive Rights, and </w:t>
      </w:r>
      <w:r w:rsidR="00C254BF" w:rsidRPr="00785D06">
        <w:rPr>
          <w:sz w:val="20"/>
          <w:szCs w:val="20"/>
          <w:lang w:val="en-US"/>
        </w:rPr>
        <w:t xml:space="preserve">USD$ 8,618.00 (eight thousand, six hundred and eighteen United States dollars) </w:t>
      </w:r>
      <w:r w:rsidR="00646BB5" w:rsidRPr="00785D06">
        <w:rPr>
          <w:sz w:val="20"/>
          <w:szCs w:val="20"/>
          <w:lang w:val="en-US"/>
        </w:rPr>
        <w:t xml:space="preserve">from </w:t>
      </w:r>
      <w:r w:rsidR="00C254BF" w:rsidRPr="00785D06">
        <w:rPr>
          <w:sz w:val="20"/>
          <w:szCs w:val="20"/>
          <w:lang w:val="en-US"/>
        </w:rPr>
        <w:t xml:space="preserve">the organization CEPAM. </w:t>
      </w:r>
      <w:r w:rsidRPr="00785D06">
        <w:rPr>
          <w:sz w:val="20"/>
          <w:szCs w:val="20"/>
          <w:lang w:val="en-US"/>
        </w:rPr>
        <w:t>However, the link between these expenses and the present litigation has not been proven in all cases</w:t>
      </w:r>
      <w:r w:rsidR="00C254BF" w:rsidRPr="00785D06">
        <w:rPr>
          <w:sz w:val="20"/>
          <w:szCs w:val="20"/>
          <w:lang w:val="en-US"/>
        </w:rPr>
        <w:t>.</w:t>
      </w:r>
      <w:r w:rsidR="00C254BF" w:rsidRPr="00785D06">
        <w:rPr>
          <w:rStyle w:val="Refdenotaalpie"/>
          <w:sz w:val="20"/>
          <w:szCs w:val="20"/>
          <w:lang w:val="en-US"/>
        </w:rPr>
        <w:footnoteReference w:id="239"/>
      </w:r>
      <w:r w:rsidR="00C254BF" w:rsidRPr="00785D06">
        <w:rPr>
          <w:sz w:val="20"/>
          <w:szCs w:val="20"/>
          <w:lang w:val="en-US"/>
        </w:rPr>
        <w:t xml:space="preserve"> </w:t>
      </w:r>
    </w:p>
    <w:p w14:paraId="155A1E61" w14:textId="77777777" w:rsidR="00C254BF" w:rsidRPr="00785D06" w:rsidRDefault="00C254BF" w:rsidP="00C254BF">
      <w:pPr>
        <w:pStyle w:val="Prrafodelista"/>
        <w:ind w:left="0"/>
        <w:contextualSpacing w:val="0"/>
        <w:jc w:val="both"/>
        <w:rPr>
          <w:sz w:val="20"/>
          <w:szCs w:val="20"/>
          <w:lang w:val="en-US"/>
        </w:rPr>
      </w:pPr>
    </w:p>
    <w:p w14:paraId="3D4C1CC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Taking into account the amounts requested by each of the</w:t>
      </w:r>
      <w:r w:rsidR="00144DAE" w:rsidRPr="00785D06">
        <w:rPr>
          <w:sz w:val="20"/>
          <w:szCs w:val="20"/>
          <w:lang w:val="en-US"/>
        </w:rPr>
        <w:t>se</w:t>
      </w:r>
      <w:r w:rsidRPr="00785D06">
        <w:rPr>
          <w:sz w:val="20"/>
          <w:szCs w:val="20"/>
          <w:lang w:val="en-US"/>
        </w:rPr>
        <w:t xml:space="preserve"> organizations and the receipts </w:t>
      </w:r>
      <w:r w:rsidR="001D15E0" w:rsidRPr="00785D06">
        <w:rPr>
          <w:sz w:val="20"/>
          <w:szCs w:val="20"/>
          <w:lang w:val="en-US"/>
        </w:rPr>
        <w:t xml:space="preserve">submitted </w:t>
      </w:r>
      <w:r w:rsidRPr="00785D06">
        <w:rPr>
          <w:sz w:val="20"/>
          <w:szCs w:val="20"/>
          <w:lang w:val="en-US"/>
        </w:rPr>
        <w:t xml:space="preserve">for expenses, the Court </w:t>
      </w:r>
      <w:r w:rsidR="00646BB5" w:rsidRPr="00785D06">
        <w:rPr>
          <w:sz w:val="20"/>
          <w:szCs w:val="20"/>
          <w:lang w:val="en-US"/>
        </w:rPr>
        <w:t>sets</w:t>
      </w:r>
      <w:r w:rsidRPr="00785D06">
        <w:rPr>
          <w:sz w:val="20"/>
          <w:szCs w:val="20"/>
          <w:lang w:val="en-US"/>
        </w:rPr>
        <w:t xml:space="preserve">, in equity, the </w:t>
      </w:r>
      <w:r w:rsidR="001D15E0" w:rsidRPr="00785D06">
        <w:rPr>
          <w:sz w:val="20"/>
          <w:szCs w:val="20"/>
          <w:lang w:val="en-US"/>
        </w:rPr>
        <w:t xml:space="preserve">total </w:t>
      </w:r>
      <w:r w:rsidRPr="00785D06">
        <w:rPr>
          <w:sz w:val="20"/>
          <w:szCs w:val="20"/>
          <w:lang w:val="en-US"/>
        </w:rPr>
        <w:t xml:space="preserve">sum of USD$ 57,300.00 (fifty-seven thousand, three hundred United States dollars), which shall be distributed as follows: USD$ 50,000.00 (fifty thousand United States dollars) </w:t>
      </w:r>
      <w:r w:rsidR="00144DAE" w:rsidRPr="00785D06">
        <w:rPr>
          <w:sz w:val="20"/>
          <w:szCs w:val="20"/>
          <w:lang w:val="en-US"/>
        </w:rPr>
        <w:t xml:space="preserve">for </w:t>
      </w:r>
      <w:r w:rsidRPr="00785D06">
        <w:rPr>
          <w:sz w:val="20"/>
          <w:szCs w:val="20"/>
          <w:lang w:val="en-US"/>
        </w:rPr>
        <w:t xml:space="preserve">the Center for Reproductive Rights and USD$ 7,300.00 (seven thousand, three hundred United States dollars) for </w:t>
      </w:r>
      <w:r w:rsidR="00F30EA1" w:rsidRPr="00785D06">
        <w:rPr>
          <w:sz w:val="20"/>
          <w:szCs w:val="20"/>
          <w:lang w:val="en-US"/>
        </w:rPr>
        <w:t>CEPAM. The</w:t>
      </w:r>
      <w:r w:rsidRPr="00785D06">
        <w:rPr>
          <w:sz w:val="20"/>
          <w:szCs w:val="20"/>
          <w:lang w:val="en-US"/>
        </w:rPr>
        <w:t>se amounts shall be delivered directly to the named organizations. The Court notes that th</w:t>
      </w:r>
      <w:r w:rsidR="00F30EA1" w:rsidRPr="00785D06">
        <w:rPr>
          <w:sz w:val="20"/>
          <w:szCs w:val="20"/>
          <w:lang w:val="en-US"/>
        </w:rPr>
        <w:t xml:space="preserve">e representatives requested </w:t>
      </w:r>
      <w:r w:rsidRPr="00785D06">
        <w:rPr>
          <w:sz w:val="20"/>
          <w:szCs w:val="20"/>
          <w:lang w:val="en-US"/>
        </w:rPr>
        <w:t xml:space="preserve">payment for costs and expenses directly </w:t>
      </w:r>
      <w:r w:rsidR="000C48F1" w:rsidRPr="00785D06">
        <w:rPr>
          <w:sz w:val="20"/>
          <w:szCs w:val="20"/>
          <w:lang w:val="en-US"/>
        </w:rPr>
        <w:t xml:space="preserve">to </w:t>
      </w:r>
      <w:r w:rsidRPr="00785D06">
        <w:rPr>
          <w:sz w:val="20"/>
          <w:szCs w:val="20"/>
          <w:lang w:val="en-US"/>
        </w:rPr>
        <w:t xml:space="preserve">the victims, given that </w:t>
      </w:r>
      <w:r w:rsidR="008C7F82">
        <w:rPr>
          <w:sz w:val="20"/>
          <w:szCs w:val="20"/>
          <w:lang w:val="en-US"/>
        </w:rPr>
        <w:t xml:space="preserve">they </w:t>
      </w:r>
      <w:r w:rsidRPr="00785D06">
        <w:rPr>
          <w:sz w:val="20"/>
          <w:szCs w:val="20"/>
          <w:lang w:val="en-US"/>
        </w:rPr>
        <w:t>were assisted by private attorneys “</w:t>
      </w:r>
      <w:r w:rsidR="005A7B28" w:rsidRPr="00785D06">
        <w:rPr>
          <w:sz w:val="20"/>
          <w:szCs w:val="20"/>
          <w:lang w:val="en-US"/>
        </w:rPr>
        <w:t>during the domestic proceedings</w:t>
      </w:r>
      <w:r w:rsidRPr="00785D06">
        <w:rPr>
          <w:sz w:val="20"/>
          <w:szCs w:val="20"/>
          <w:lang w:val="en-US"/>
        </w:rPr>
        <w:t>” between 2002 and 2005 (</w:t>
      </w:r>
      <w:r w:rsidRPr="00785D06">
        <w:rPr>
          <w:i/>
          <w:sz w:val="20"/>
          <w:szCs w:val="20"/>
          <w:lang w:val="en-US"/>
        </w:rPr>
        <w:t xml:space="preserve">supra </w:t>
      </w:r>
      <w:r w:rsidRPr="00785D06">
        <w:rPr>
          <w:sz w:val="20"/>
          <w:szCs w:val="20"/>
          <w:lang w:val="en-US"/>
        </w:rPr>
        <w:t xml:space="preserve">footnote 232). However, the expenses related to their search for justice </w:t>
      </w:r>
      <w:r w:rsidR="00FE14AA" w:rsidRPr="00785D06">
        <w:rPr>
          <w:sz w:val="20"/>
          <w:szCs w:val="20"/>
          <w:lang w:val="en-US"/>
        </w:rPr>
        <w:t xml:space="preserve">have already been </w:t>
      </w:r>
      <w:r w:rsidRPr="00785D06">
        <w:rPr>
          <w:sz w:val="20"/>
          <w:szCs w:val="20"/>
          <w:lang w:val="en-US"/>
        </w:rPr>
        <w:t xml:space="preserve">considered as part of </w:t>
      </w:r>
      <w:r w:rsidR="00646BB5" w:rsidRPr="00785D06">
        <w:rPr>
          <w:sz w:val="20"/>
          <w:szCs w:val="20"/>
          <w:lang w:val="en-US"/>
        </w:rPr>
        <w:t xml:space="preserve">the </w:t>
      </w:r>
      <w:r w:rsidRPr="00785D06">
        <w:rPr>
          <w:sz w:val="20"/>
          <w:szCs w:val="20"/>
          <w:lang w:val="en-US"/>
        </w:rPr>
        <w:t>pecuniary damage</w:t>
      </w:r>
      <w:r w:rsidR="000C48F1" w:rsidRPr="00785D06">
        <w:rPr>
          <w:sz w:val="20"/>
          <w:szCs w:val="20"/>
          <w:lang w:val="en-US"/>
        </w:rPr>
        <w:t>s</w:t>
      </w:r>
      <w:r w:rsidR="00646BB5" w:rsidRPr="00785D06">
        <w:rPr>
          <w:sz w:val="20"/>
          <w:szCs w:val="20"/>
          <w:lang w:val="en-US"/>
        </w:rPr>
        <w:t xml:space="preserve"> awarded</w:t>
      </w:r>
      <w:r w:rsidRPr="00785D06">
        <w:rPr>
          <w:sz w:val="20"/>
          <w:szCs w:val="20"/>
          <w:lang w:val="en-US"/>
        </w:rPr>
        <w:t xml:space="preserve">, </w:t>
      </w:r>
      <w:r w:rsidR="000C48F1" w:rsidRPr="00785D06">
        <w:rPr>
          <w:sz w:val="20"/>
          <w:szCs w:val="20"/>
          <w:lang w:val="en-US"/>
        </w:rPr>
        <w:t xml:space="preserve">as </w:t>
      </w:r>
      <w:r w:rsidR="007C2B75" w:rsidRPr="00785D06">
        <w:rPr>
          <w:sz w:val="20"/>
          <w:szCs w:val="20"/>
          <w:lang w:val="en-US"/>
        </w:rPr>
        <w:t>request</w:t>
      </w:r>
      <w:r w:rsidR="000C48F1" w:rsidRPr="00785D06">
        <w:rPr>
          <w:sz w:val="20"/>
          <w:szCs w:val="20"/>
          <w:lang w:val="en-US"/>
        </w:rPr>
        <w:t>ed</w:t>
      </w:r>
      <w:r w:rsidR="007C2B75" w:rsidRPr="00785D06">
        <w:rPr>
          <w:sz w:val="20"/>
          <w:szCs w:val="20"/>
          <w:lang w:val="en-US"/>
        </w:rPr>
        <w:t xml:space="preserve"> </w:t>
      </w:r>
      <w:r w:rsidR="000C48F1" w:rsidRPr="00785D06">
        <w:rPr>
          <w:sz w:val="20"/>
          <w:szCs w:val="20"/>
          <w:lang w:val="en-US"/>
        </w:rPr>
        <w:t xml:space="preserve">by </w:t>
      </w:r>
      <w:r w:rsidRPr="00785D06">
        <w:rPr>
          <w:sz w:val="20"/>
          <w:szCs w:val="20"/>
          <w:lang w:val="en-US"/>
        </w:rPr>
        <w:t xml:space="preserve">the representatives. </w:t>
      </w:r>
      <w:r w:rsidR="0005711C" w:rsidRPr="00785D06">
        <w:rPr>
          <w:sz w:val="20"/>
          <w:szCs w:val="20"/>
          <w:lang w:val="en-US"/>
        </w:rPr>
        <w:t xml:space="preserve">Therefore, it is not appropriate to </w:t>
      </w:r>
      <w:r w:rsidRPr="00785D06">
        <w:rPr>
          <w:sz w:val="20"/>
          <w:szCs w:val="20"/>
          <w:lang w:val="en-US"/>
        </w:rPr>
        <w:t xml:space="preserve">order the payment of costs and expenses in favor of the victims </w:t>
      </w:r>
      <w:r w:rsidR="0005711C" w:rsidRPr="00785D06">
        <w:rPr>
          <w:sz w:val="20"/>
          <w:szCs w:val="20"/>
          <w:lang w:val="en-US"/>
        </w:rPr>
        <w:t xml:space="preserve">in this </w:t>
      </w:r>
      <w:r w:rsidR="00884810" w:rsidRPr="00785D06">
        <w:rPr>
          <w:sz w:val="20"/>
          <w:szCs w:val="20"/>
          <w:lang w:val="en-US"/>
        </w:rPr>
        <w:t>case. At</w:t>
      </w:r>
      <w:r w:rsidRPr="00785D06">
        <w:rPr>
          <w:sz w:val="20"/>
          <w:szCs w:val="20"/>
          <w:lang w:val="en-US"/>
        </w:rPr>
        <w:t xml:space="preserve"> the stage of monitoring compliance with </w:t>
      </w:r>
      <w:r w:rsidR="00884810" w:rsidRPr="00785D06">
        <w:rPr>
          <w:sz w:val="20"/>
          <w:szCs w:val="20"/>
          <w:lang w:val="en-US"/>
        </w:rPr>
        <w:t xml:space="preserve">this </w:t>
      </w:r>
      <w:r w:rsidRPr="00785D06">
        <w:rPr>
          <w:rFonts w:cs="Verdana"/>
          <w:sz w:val="20"/>
          <w:szCs w:val="20"/>
          <w:lang w:val="en-US"/>
        </w:rPr>
        <w:t>j</w:t>
      </w:r>
      <w:r w:rsidRPr="00785D06">
        <w:rPr>
          <w:sz w:val="20"/>
          <w:szCs w:val="20"/>
          <w:lang w:val="en-US"/>
        </w:rPr>
        <w:t>udgment</w:t>
      </w:r>
      <w:r w:rsidRPr="00785D06">
        <w:rPr>
          <w:rFonts w:cs="Verdana"/>
          <w:sz w:val="20"/>
          <w:szCs w:val="20"/>
          <w:lang w:val="en-US"/>
        </w:rPr>
        <w:t xml:space="preserve">, the Court may order the State </w:t>
      </w:r>
      <w:r w:rsidR="00884810" w:rsidRPr="00785D06">
        <w:rPr>
          <w:rFonts w:cs="Verdana"/>
          <w:sz w:val="20"/>
          <w:szCs w:val="20"/>
          <w:lang w:val="en-US"/>
        </w:rPr>
        <w:t xml:space="preserve">to </w:t>
      </w:r>
      <w:r w:rsidRPr="00785D06">
        <w:rPr>
          <w:rFonts w:cs="Verdana"/>
          <w:sz w:val="20"/>
          <w:szCs w:val="20"/>
          <w:lang w:val="en-US"/>
        </w:rPr>
        <w:t xml:space="preserve">reimburse the victims or their representatives </w:t>
      </w:r>
      <w:r w:rsidR="00884810" w:rsidRPr="00785D06">
        <w:rPr>
          <w:rFonts w:cs="Verdana"/>
          <w:sz w:val="20"/>
          <w:szCs w:val="20"/>
          <w:lang w:val="en-US"/>
        </w:rPr>
        <w:t xml:space="preserve">for </w:t>
      </w:r>
      <w:r w:rsidRPr="00785D06">
        <w:rPr>
          <w:rFonts w:cs="Verdana"/>
          <w:sz w:val="20"/>
          <w:szCs w:val="20"/>
          <w:lang w:val="en-US"/>
        </w:rPr>
        <w:t>any reasonable expenses incurred during that procedural stage.</w:t>
      </w:r>
      <w:r w:rsidRPr="00785D06">
        <w:rPr>
          <w:rStyle w:val="Refdenotaalpie"/>
          <w:sz w:val="20"/>
          <w:szCs w:val="20"/>
          <w:lang w:val="en-US"/>
        </w:rPr>
        <w:footnoteReference w:id="240"/>
      </w:r>
      <w:bookmarkStart w:id="189" w:name="_Ref512872975"/>
      <w:bookmarkEnd w:id="187"/>
      <w:bookmarkEnd w:id="188"/>
    </w:p>
    <w:p w14:paraId="2BF9825F" w14:textId="77777777" w:rsidR="00C254BF" w:rsidRPr="00785D06" w:rsidRDefault="00C254BF" w:rsidP="00C254BF">
      <w:pPr>
        <w:pStyle w:val="Ttulo2"/>
        <w:spacing w:before="0" w:line="240" w:lineRule="auto"/>
        <w:ind w:left="284"/>
        <w:rPr>
          <w:rFonts w:ascii="Verdana" w:eastAsia="SimSun" w:hAnsi="Verdana"/>
          <w:color w:val="auto"/>
          <w:sz w:val="20"/>
          <w:szCs w:val="20"/>
          <w:lang w:val="en-US"/>
        </w:rPr>
      </w:pPr>
    </w:p>
    <w:p w14:paraId="1E0B3C33" w14:textId="77777777" w:rsidR="00C254BF" w:rsidRPr="00785D06" w:rsidRDefault="00C254BF" w:rsidP="00C254BF">
      <w:pPr>
        <w:pStyle w:val="Ttulo2"/>
        <w:numPr>
          <w:ilvl w:val="0"/>
          <w:numId w:val="12"/>
        </w:numPr>
        <w:spacing w:before="0" w:line="240" w:lineRule="auto"/>
        <w:ind w:left="284" w:firstLine="0"/>
        <w:rPr>
          <w:rFonts w:ascii="Verdana" w:eastAsia="SimSun" w:hAnsi="Verdana"/>
          <w:b/>
          <w:i/>
          <w:color w:val="auto"/>
          <w:sz w:val="20"/>
          <w:szCs w:val="20"/>
          <w:lang w:val="en-US"/>
        </w:rPr>
      </w:pPr>
      <w:bookmarkStart w:id="190" w:name="_Toc42498081"/>
      <w:bookmarkStart w:id="191" w:name="_Toc46937329"/>
      <w:r w:rsidRPr="00785D06">
        <w:rPr>
          <w:rFonts w:ascii="Verdana" w:eastAsia="SimSun" w:hAnsi="Verdana"/>
          <w:b/>
          <w:i/>
          <w:color w:val="auto"/>
          <w:sz w:val="20"/>
          <w:szCs w:val="20"/>
          <w:lang w:val="en-US"/>
        </w:rPr>
        <w:t xml:space="preserve">Method of compliance with the payments ordered </w:t>
      </w:r>
      <w:bookmarkEnd w:id="190"/>
      <w:bookmarkEnd w:id="191"/>
    </w:p>
    <w:p w14:paraId="30112128" w14:textId="77777777" w:rsidR="00C254BF" w:rsidRPr="00785D06" w:rsidRDefault="00C254BF" w:rsidP="00C254BF">
      <w:pPr>
        <w:pStyle w:val="Prrafodelista"/>
        <w:rPr>
          <w:rFonts w:eastAsia="SimSun"/>
          <w:sz w:val="20"/>
          <w:szCs w:val="20"/>
          <w:lang w:val="en-US"/>
        </w:rPr>
      </w:pPr>
    </w:p>
    <w:p w14:paraId="1C31D0F4"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SimSun"/>
          <w:sz w:val="20"/>
          <w:szCs w:val="20"/>
          <w:lang w:val="en-US"/>
        </w:rPr>
        <w:t xml:space="preserve">The State shall </w:t>
      </w:r>
      <w:r w:rsidR="00E10A05" w:rsidRPr="00785D06">
        <w:rPr>
          <w:rFonts w:eastAsia="SimSun"/>
          <w:sz w:val="20"/>
          <w:szCs w:val="20"/>
          <w:lang w:val="en-US"/>
        </w:rPr>
        <w:t xml:space="preserve">make the </w:t>
      </w:r>
      <w:r w:rsidRPr="00785D06">
        <w:rPr>
          <w:rFonts w:eastAsia="SimSun"/>
          <w:sz w:val="20"/>
          <w:szCs w:val="20"/>
          <w:lang w:val="en-US"/>
        </w:rPr>
        <w:t>pay</w:t>
      </w:r>
      <w:r w:rsidR="00E10A05" w:rsidRPr="00785D06">
        <w:rPr>
          <w:rFonts w:eastAsia="SimSun"/>
          <w:sz w:val="20"/>
          <w:szCs w:val="20"/>
          <w:lang w:val="en-US"/>
        </w:rPr>
        <w:t>ments for</w:t>
      </w:r>
      <w:r w:rsidRPr="00785D06">
        <w:rPr>
          <w:rFonts w:eastAsia="SimSun"/>
          <w:sz w:val="20"/>
          <w:szCs w:val="20"/>
          <w:lang w:val="en-US"/>
        </w:rPr>
        <w:t xml:space="preserve"> compensation </w:t>
      </w:r>
      <w:r w:rsidR="00E10A05" w:rsidRPr="00785D06">
        <w:rPr>
          <w:rFonts w:eastAsia="SimSun"/>
          <w:sz w:val="20"/>
          <w:szCs w:val="20"/>
          <w:lang w:val="en-US"/>
        </w:rPr>
        <w:t xml:space="preserve">of </w:t>
      </w:r>
      <w:r w:rsidRPr="00785D06">
        <w:rPr>
          <w:rFonts w:eastAsia="SimSun"/>
          <w:sz w:val="20"/>
          <w:szCs w:val="20"/>
          <w:lang w:val="en-US"/>
        </w:rPr>
        <w:t>pec</w:t>
      </w:r>
      <w:r w:rsidR="00E10A05" w:rsidRPr="00785D06">
        <w:rPr>
          <w:rFonts w:eastAsia="SimSun"/>
          <w:sz w:val="20"/>
          <w:szCs w:val="20"/>
          <w:lang w:val="en-US"/>
        </w:rPr>
        <w:t>uniary and non-pecuniary damage,</w:t>
      </w:r>
      <w:r w:rsidRPr="00785D06">
        <w:rPr>
          <w:rFonts w:eastAsia="SimSun"/>
          <w:sz w:val="20"/>
          <w:szCs w:val="20"/>
          <w:lang w:val="en-US"/>
        </w:rPr>
        <w:t xml:space="preserve"> </w:t>
      </w:r>
      <w:r w:rsidR="00E10A05" w:rsidRPr="00785D06">
        <w:rPr>
          <w:rFonts w:eastAsia="SimSun"/>
          <w:sz w:val="20"/>
          <w:szCs w:val="20"/>
          <w:lang w:val="en-US"/>
        </w:rPr>
        <w:t xml:space="preserve">as </w:t>
      </w:r>
      <w:r w:rsidRPr="00785D06">
        <w:rPr>
          <w:rFonts w:eastAsia="SimSun"/>
          <w:sz w:val="20"/>
          <w:szCs w:val="20"/>
          <w:lang w:val="en-US"/>
        </w:rPr>
        <w:t xml:space="preserve">established in this judgment, directly to the persons indicated herein, within one year of notification of this judgment, </w:t>
      </w:r>
      <w:r w:rsidR="00E10A05" w:rsidRPr="00785D06">
        <w:rPr>
          <w:rFonts w:eastAsia="SimSun"/>
          <w:sz w:val="20"/>
          <w:szCs w:val="20"/>
          <w:lang w:val="en-US"/>
        </w:rPr>
        <w:t xml:space="preserve">or it may bring forward the </w:t>
      </w:r>
      <w:r w:rsidRPr="00785D06">
        <w:rPr>
          <w:rFonts w:eastAsia="SimSun"/>
          <w:sz w:val="20"/>
          <w:szCs w:val="20"/>
          <w:lang w:val="en-US"/>
        </w:rPr>
        <w:t xml:space="preserve">full payment, </w:t>
      </w:r>
      <w:r w:rsidR="00E10A05" w:rsidRPr="00785D06">
        <w:rPr>
          <w:rFonts w:eastAsia="SimSun"/>
          <w:sz w:val="20"/>
          <w:szCs w:val="20"/>
          <w:lang w:val="en-US"/>
        </w:rPr>
        <w:t xml:space="preserve">pursuant to </w:t>
      </w:r>
      <w:r w:rsidRPr="00785D06">
        <w:rPr>
          <w:rFonts w:eastAsia="SimSun"/>
          <w:sz w:val="20"/>
          <w:szCs w:val="20"/>
          <w:lang w:val="en-US"/>
        </w:rPr>
        <w:t>the following paragraphs</w:t>
      </w:r>
      <w:bookmarkEnd w:id="189"/>
      <w:r w:rsidRPr="00785D06">
        <w:rPr>
          <w:rFonts w:eastAsia="MS Mincho"/>
          <w:sz w:val="20"/>
          <w:szCs w:val="20"/>
          <w:lang w:val="en-US" w:bidi="en-US"/>
        </w:rPr>
        <w:t>.</w:t>
      </w:r>
    </w:p>
    <w:p w14:paraId="3E29D6D0" w14:textId="77777777" w:rsidR="00C254BF" w:rsidRPr="00785D06" w:rsidRDefault="00C254BF" w:rsidP="00C254BF">
      <w:pPr>
        <w:pStyle w:val="Prrafodelista"/>
        <w:ind w:left="0"/>
        <w:contextualSpacing w:val="0"/>
        <w:jc w:val="both"/>
        <w:rPr>
          <w:sz w:val="20"/>
          <w:szCs w:val="20"/>
          <w:lang w:val="en-US"/>
        </w:rPr>
      </w:pPr>
    </w:p>
    <w:p w14:paraId="6622CFEA"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MS Mincho"/>
          <w:sz w:val="20"/>
          <w:szCs w:val="20"/>
          <w:lang w:val="en-US" w:bidi="en-US"/>
        </w:rPr>
        <w:t xml:space="preserve">If the </w:t>
      </w:r>
      <w:r w:rsidRPr="00785D06">
        <w:rPr>
          <w:spacing w:val="-2"/>
          <w:sz w:val="20"/>
          <w:szCs w:val="20"/>
          <w:lang w:val="en-US"/>
        </w:rPr>
        <w:t xml:space="preserve">beneficiaries are deceased or die before they receive the respective compensation, this shall be delivered directly to their heirs, </w:t>
      </w:r>
      <w:r w:rsidRPr="00785D06">
        <w:rPr>
          <w:rFonts w:eastAsia="MS Mincho"/>
          <w:sz w:val="20"/>
          <w:szCs w:val="20"/>
          <w:lang w:val="en-US" w:bidi="en-US"/>
        </w:rPr>
        <w:t xml:space="preserve">in accordance with </w:t>
      </w:r>
      <w:r w:rsidR="00646BB5" w:rsidRPr="00785D06">
        <w:rPr>
          <w:rFonts w:eastAsia="MS Mincho"/>
          <w:sz w:val="20"/>
          <w:szCs w:val="20"/>
          <w:lang w:val="en-US" w:bidi="en-US"/>
        </w:rPr>
        <w:t xml:space="preserve">the </w:t>
      </w:r>
      <w:r w:rsidRPr="00785D06">
        <w:rPr>
          <w:rFonts w:eastAsia="MS Mincho"/>
          <w:sz w:val="20"/>
          <w:szCs w:val="20"/>
          <w:lang w:val="en-US" w:bidi="en-US"/>
        </w:rPr>
        <w:t>applicable domestic law</w:t>
      </w:r>
      <w:r w:rsidRPr="00785D06">
        <w:rPr>
          <w:rFonts w:eastAsia="SimSun"/>
          <w:sz w:val="20"/>
          <w:szCs w:val="20"/>
          <w:lang w:val="en-US"/>
        </w:rPr>
        <w:t>.</w:t>
      </w:r>
    </w:p>
    <w:p w14:paraId="608F227E" w14:textId="77777777" w:rsidR="00C254BF" w:rsidRPr="00785D06" w:rsidRDefault="00C254BF" w:rsidP="00C254BF">
      <w:pPr>
        <w:pStyle w:val="Prrafodelista"/>
        <w:rPr>
          <w:rFonts w:eastAsia="SimSun"/>
          <w:sz w:val="20"/>
          <w:szCs w:val="20"/>
          <w:lang w:val="en-US"/>
        </w:rPr>
      </w:pPr>
    </w:p>
    <w:p w14:paraId="6E2B177C"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The State shall </w:t>
      </w:r>
      <w:r w:rsidRPr="00785D06">
        <w:rPr>
          <w:bCs/>
          <w:iCs/>
          <w:sz w:val="20"/>
          <w:szCs w:val="20"/>
          <w:lang w:val="en-US"/>
        </w:rPr>
        <w:t>comply with its monetary obligations through payment</w:t>
      </w:r>
      <w:r w:rsidRPr="00785D06">
        <w:rPr>
          <w:sz w:val="20"/>
          <w:szCs w:val="20"/>
          <w:lang w:val="en-US"/>
        </w:rPr>
        <w:t xml:space="preserve"> in United States dollars</w:t>
      </w:r>
      <w:r w:rsidRPr="00785D06">
        <w:rPr>
          <w:rFonts w:eastAsia="SimSun"/>
          <w:sz w:val="20"/>
          <w:szCs w:val="20"/>
          <w:lang w:val="en-US"/>
        </w:rPr>
        <w:t>.</w:t>
      </w:r>
    </w:p>
    <w:p w14:paraId="0630D67A" w14:textId="77777777" w:rsidR="00C254BF" w:rsidRPr="00785D06" w:rsidRDefault="00C254BF" w:rsidP="00C254BF">
      <w:pPr>
        <w:pStyle w:val="Prrafodelista"/>
        <w:rPr>
          <w:rFonts w:eastAsia="SimSun"/>
          <w:sz w:val="20"/>
          <w:szCs w:val="20"/>
          <w:lang w:val="en-US"/>
        </w:rPr>
      </w:pPr>
    </w:p>
    <w:p w14:paraId="1AA0C57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MS Mincho"/>
          <w:sz w:val="20"/>
          <w:szCs w:val="20"/>
          <w:lang w:val="en-US" w:bidi="en-US"/>
        </w:rPr>
        <w:t xml:space="preserve">If, </w:t>
      </w:r>
      <w:r w:rsidRPr="00785D06">
        <w:rPr>
          <w:sz w:val="20"/>
          <w:szCs w:val="20"/>
          <w:lang w:val="en-US"/>
        </w:rPr>
        <w:t>for reasons that can be attributed to the benefic</w:t>
      </w:r>
      <w:r w:rsidR="006009A2" w:rsidRPr="00785D06">
        <w:rPr>
          <w:sz w:val="20"/>
          <w:szCs w:val="20"/>
          <w:lang w:val="en-US"/>
        </w:rPr>
        <w:t>iaries of the compensation</w:t>
      </w:r>
      <w:r w:rsidRPr="00785D06">
        <w:rPr>
          <w:sz w:val="20"/>
          <w:szCs w:val="20"/>
          <w:lang w:val="en-US"/>
        </w:rPr>
        <w:t xml:space="preserve"> or their heirs, it is not possible to pay the amounts established within the </w:t>
      </w:r>
      <w:r w:rsidRPr="00785D06">
        <w:rPr>
          <w:rFonts w:eastAsia="MS Mincho"/>
          <w:sz w:val="20"/>
          <w:szCs w:val="20"/>
          <w:lang w:val="en-US" w:bidi="en-US"/>
        </w:rPr>
        <w:t xml:space="preserve">time frame indicated, the State shall </w:t>
      </w:r>
      <w:r w:rsidRPr="00785D06">
        <w:rPr>
          <w:sz w:val="20"/>
          <w:szCs w:val="20"/>
          <w:lang w:val="en-US"/>
        </w:rPr>
        <w:t>deposit the</w:t>
      </w:r>
      <w:r w:rsidR="006009A2" w:rsidRPr="00785D06">
        <w:rPr>
          <w:sz w:val="20"/>
          <w:szCs w:val="20"/>
          <w:lang w:val="en-US"/>
        </w:rPr>
        <w:t>se</w:t>
      </w:r>
      <w:r w:rsidRPr="00785D06">
        <w:rPr>
          <w:sz w:val="20"/>
          <w:szCs w:val="20"/>
          <w:lang w:val="en-US"/>
        </w:rPr>
        <w:t xml:space="preserve"> amounts in </w:t>
      </w:r>
      <w:r w:rsidR="006009A2" w:rsidRPr="00785D06">
        <w:rPr>
          <w:sz w:val="20"/>
          <w:szCs w:val="20"/>
          <w:lang w:val="en-US"/>
        </w:rPr>
        <w:t>a</w:t>
      </w:r>
      <w:r w:rsidR="00646BB5" w:rsidRPr="00785D06">
        <w:rPr>
          <w:sz w:val="20"/>
          <w:szCs w:val="20"/>
          <w:lang w:val="en-US"/>
        </w:rPr>
        <w:t>n</w:t>
      </w:r>
      <w:r w:rsidRPr="00785D06">
        <w:rPr>
          <w:sz w:val="20"/>
          <w:szCs w:val="20"/>
          <w:lang w:val="en-US"/>
        </w:rPr>
        <w:t xml:space="preserve"> account or certificate </w:t>
      </w:r>
      <w:r w:rsidR="00646BB5" w:rsidRPr="00785D06">
        <w:rPr>
          <w:sz w:val="20"/>
          <w:szCs w:val="20"/>
          <w:lang w:val="en-US"/>
        </w:rPr>
        <w:t xml:space="preserve">of deposit </w:t>
      </w:r>
      <w:r w:rsidR="006009A2" w:rsidRPr="00785D06">
        <w:rPr>
          <w:sz w:val="20"/>
          <w:szCs w:val="20"/>
          <w:lang w:val="en-US"/>
        </w:rPr>
        <w:t xml:space="preserve">in their favor </w:t>
      </w:r>
      <w:r w:rsidRPr="00785D06">
        <w:rPr>
          <w:sz w:val="20"/>
          <w:szCs w:val="20"/>
          <w:lang w:val="en-US"/>
        </w:rPr>
        <w:t>in a solvent</w:t>
      </w:r>
      <w:r w:rsidRPr="00785D06">
        <w:rPr>
          <w:rFonts w:eastAsia="SimSun"/>
          <w:sz w:val="20"/>
          <w:szCs w:val="20"/>
          <w:lang w:val="en-US"/>
        </w:rPr>
        <w:t xml:space="preserve"> Ecuadorian </w:t>
      </w:r>
      <w:r w:rsidRPr="00785D06">
        <w:rPr>
          <w:sz w:val="20"/>
          <w:szCs w:val="20"/>
          <w:lang w:val="en-US"/>
        </w:rPr>
        <w:t>financial institution, in United States dollars, and on the most favorable financial terms permitted by the State’s law and banking practice</w:t>
      </w:r>
      <w:r w:rsidRPr="00785D06">
        <w:rPr>
          <w:rFonts w:eastAsia="SimSun"/>
          <w:sz w:val="20"/>
          <w:szCs w:val="20"/>
          <w:lang w:val="en-US"/>
        </w:rPr>
        <w:t xml:space="preserve">. </w:t>
      </w:r>
      <w:r w:rsidRPr="00785D06">
        <w:rPr>
          <w:sz w:val="20"/>
          <w:szCs w:val="20"/>
          <w:lang w:val="en-US"/>
        </w:rPr>
        <w:t>If the corresponding compensation is not claimed after ten years, the amounts shall be returned</w:t>
      </w:r>
      <w:r w:rsidRPr="00785D06">
        <w:rPr>
          <w:rFonts w:eastAsia="SimSun"/>
          <w:sz w:val="20"/>
          <w:szCs w:val="20"/>
          <w:lang w:val="en-US"/>
        </w:rPr>
        <w:t xml:space="preserve"> to the State with the interest accrued.</w:t>
      </w:r>
    </w:p>
    <w:p w14:paraId="24C5049C" w14:textId="77777777" w:rsidR="00C254BF" w:rsidRPr="00785D06" w:rsidRDefault="00C254BF" w:rsidP="00C254BF">
      <w:pPr>
        <w:pStyle w:val="Prrafodelista"/>
        <w:rPr>
          <w:rFonts w:eastAsia="SimSun"/>
          <w:sz w:val="20"/>
          <w:szCs w:val="20"/>
          <w:lang w:val="en-US"/>
        </w:rPr>
      </w:pPr>
    </w:p>
    <w:p w14:paraId="354E90FD"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SimSun"/>
          <w:sz w:val="20"/>
          <w:szCs w:val="20"/>
          <w:lang w:val="en-US"/>
        </w:rPr>
        <w:t>The amounts allocated in this judgment as compensation for pec</w:t>
      </w:r>
      <w:r w:rsidR="006009A2" w:rsidRPr="00785D06">
        <w:rPr>
          <w:rFonts w:eastAsia="SimSun"/>
          <w:sz w:val="20"/>
          <w:szCs w:val="20"/>
          <w:lang w:val="en-US"/>
        </w:rPr>
        <w:t>uniary and non-pecuniary damage,</w:t>
      </w:r>
      <w:r w:rsidRPr="00785D06">
        <w:rPr>
          <w:rFonts w:eastAsia="SimSun"/>
          <w:sz w:val="20"/>
          <w:szCs w:val="20"/>
          <w:lang w:val="en-US"/>
        </w:rPr>
        <w:t xml:space="preserve"> and to reimburse costs and expenses, shall be delivered </w:t>
      </w:r>
      <w:r w:rsidR="006009A2" w:rsidRPr="00785D06">
        <w:rPr>
          <w:rFonts w:eastAsia="SimSun"/>
          <w:sz w:val="20"/>
          <w:szCs w:val="20"/>
          <w:lang w:val="en-US"/>
        </w:rPr>
        <w:t xml:space="preserve">in full </w:t>
      </w:r>
      <w:r w:rsidRPr="00785D06">
        <w:rPr>
          <w:rFonts w:eastAsia="SimSun"/>
          <w:sz w:val="20"/>
          <w:szCs w:val="20"/>
          <w:lang w:val="en-US"/>
        </w:rPr>
        <w:t>to the persons and organizations indicated, as established in this judgment, withou</w:t>
      </w:r>
      <w:r w:rsidR="006009A2" w:rsidRPr="00785D06">
        <w:rPr>
          <w:rFonts w:eastAsia="SimSun"/>
          <w:sz w:val="20"/>
          <w:szCs w:val="20"/>
          <w:lang w:val="en-US"/>
        </w:rPr>
        <w:t>t an</w:t>
      </w:r>
      <w:r w:rsidRPr="00785D06">
        <w:rPr>
          <w:rFonts w:eastAsia="SimSun"/>
          <w:sz w:val="20"/>
          <w:szCs w:val="20"/>
          <w:lang w:val="en-US"/>
        </w:rPr>
        <w:t>y deductions arising from possible taxes or charges.</w:t>
      </w:r>
    </w:p>
    <w:p w14:paraId="221D1C38" w14:textId="77777777" w:rsidR="00C254BF" w:rsidRPr="00785D06" w:rsidRDefault="00C254BF" w:rsidP="00C254BF">
      <w:pPr>
        <w:pStyle w:val="Prrafodelista"/>
        <w:rPr>
          <w:sz w:val="20"/>
          <w:szCs w:val="20"/>
          <w:lang w:val="en-US"/>
        </w:rPr>
      </w:pPr>
    </w:p>
    <w:p w14:paraId="51D04FCF"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sz w:val="20"/>
          <w:szCs w:val="20"/>
          <w:lang w:val="en-US"/>
        </w:rPr>
        <w:t xml:space="preserve">If the State should fall into arrears, it shall pay interest on the amount owed, corresponding to banking interest on arrears in Ecuador. </w:t>
      </w:r>
    </w:p>
    <w:p w14:paraId="3F928C45" w14:textId="77777777" w:rsidR="00C254BF" w:rsidRPr="00785D06" w:rsidRDefault="00C254BF" w:rsidP="00C254BF">
      <w:pPr>
        <w:rPr>
          <w:rFonts w:eastAsia="SimSun"/>
          <w:sz w:val="20"/>
          <w:szCs w:val="20"/>
          <w:lang w:val="en-US"/>
        </w:rPr>
      </w:pPr>
    </w:p>
    <w:p w14:paraId="741C0543" w14:textId="77777777" w:rsidR="00C254BF" w:rsidRPr="00785D06" w:rsidRDefault="00C254BF" w:rsidP="00C254BF">
      <w:pPr>
        <w:pStyle w:val="Ttulo1"/>
        <w:spacing w:before="0"/>
        <w:jc w:val="center"/>
        <w:rPr>
          <w:rFonts w:ascii="Verdana" w:eastAsia="Times New Roman" w:hAnsi="Verdana" w:cs="Times New Roman"/>
          <w:b/>
          <w:color w:val="auto"/>
          <w:sz w:val="20"/>
          <w:szCs w:val="20"/>
          <w:lang w:val="en-US" w:eastAsia="es-ES" w:bidi="es-ES"/>
        </w:rPr>
      </w:pPr>
      <w:bookmarkStart w:id="192" w:name="_Toc42498082"/>
      <w:bookmarkStart w:id="193" w:name="_Toc46937330"/>
      <w:r w:rsidRPr="00785D06">
        <w:rPr>
          <w:rFonts w:ascii="Verdana" w:eastAsia="Times New Roman" w:hAnsi="Verdana" w:cs="Times New Roman"/>
          <w:b/>
          <w:color w:val="auto"/>
          <w:sz w:val="20"/>
          <w:szCs w:val="20"/>
          <w:lang w:val="en-US" w:eastAsia="es-ES" w:bidi="es-ES"/>
        </w:rPr>
        <w:t>IX</w:t>
      </w:r>
      <w:bookmarkEnd w:id="192"/>
      <w:bookmarkEnd w:id="193"/>
    </w:p>
    <w:p w14:paraId="7202BF24" w14:textId="77777777" w:rsidR="00C254BF" w:rsidRPr="00785D06" w:rsidRDefault="00C254BF" w:rsidP="00C254BF">
      <w:pPr>
        <w:pStyle w:val="Ttulo1"/>
        <w:spacing w:before="0"/>
        <w:jc w:val="center"/>
        <w:rPr>
          <w:rFonts w:ascii="Verdana" w:eastAsia="Times New Roman" w:hAnsi="Verdana" w:cs="Times New Roman"/>
          <w:b/>
          <w:color w:val="auto"/>
          <w:sz w:val="20"/>
          <w:szCs w:val="20"/>
          <w:lang w:val="en-US" w:eastAsia="es-ES" w:bidi="es-ES"/>
        </w:rPr>
      </w:pPr>
      <w:bookmarkStart w:id="194" w:name="_Toc42498083"/>
      <w:bookmarkStart w:id="195" w:name="_Toc46937331"/>
      <w:r w:rsidRPr="00785D06">
        <w:rPr>
          <w:rFonts w:ascii="Verdana" w:eastAsia="Times New Roman" w:hAnsi="Verdana" w:cs="Times New Roman"/>
          <w:b/>
          <w:color w:val="auto"/>
          <w:sz w:val="20"/>
          <w:szCs w:val="20"/>
          <w:lang w:val="en-US" w:eastAsia="es-ES" w:bidi="es-ES"/>
        </w:rPr>
        <w:t xml:space="preserve">OPERATIVE PARAGRAPHS </w:t>
      </w:r>
      <w:bookmarkEnd w:id="194"/>
      <w:bookmarkEnd w:id="195"/>
    </w:p>
    <w:p w14:paraId="6E6BC62E" w14:textId="77777777" w:rsidR="00C254BF" w:rsidRPr="00785D06" w:rsidRDefault="00C254BF" w:rsidP="00C254BF">
      <w:pPr>
        <w:pStyle w:val="Prrafodelista"/>
        <w:rPr>
          <w:rFonts w:eastAsia="SimSun"/>
          <w:sz w:val="20"/>
          <w:szCs w:val="20"/>
          <w:lang w:val="en-US"/>
        </w:rPr>
      </w:pPr>
    </w:p>
    <w:p w14:paraId="379EC786" w14:textId="77777777" w:rsidR="00C254BF" w:rsidRPr="00785D06" w:rsidRDefault="00C254BF" w:rsidP="00C254BF">
      <w:pPr>
        <w:pStyle w:val="Prrafodelista"/>
        <w:numPr>
          <w:ilvl w:val="0"/>
          <w:numId w:val="35"/>
        </w:numPr>
        <w:ind w:left="0" w:firstLine="0"/>
        <w:contextualSpacing w:val="0"/>
        <w:jc w:val="both"/>
        <w:rPr>
          <w:sz w:val="20"/>
          <w:szCs w:val="20"/>
          <w:lang w:val="en-US"/>
        </w:rPr>
      </w:pPr>
      <w:r w:rsidRPr="00785D06">
        <w:rPr>
          <w:rFonts w:eastAsia="SimSun"/>
          <w:sz w:val="20"/>
          <w:szCs w:val="20"/>
          <w:lang w:val="en-US"/>
        </w:rPr>
        <w:t>Therefore</w:t>
      </w:r>
      <w:r w:rsidRPr="00785D06">
        <w:rPr>
          <w:rFonts w:eastAsia="Batang" w:cs="Times"/>
          <w:sz w:val="20"/>
          <w:szCs w:val="20"/>
          <w:lang w:val="en-US"/>
        </w:rPr>
        <w:t>,</w:t>
      </w:r>
    </w:p>
    <w:p w14:paraId="61594069" w14:textId="77777777" w:rsidR="00C254BF" w:rsidRPr="00785D06" w:rsidRDefault="00C254BF" w:rsidP="00C254BF">
      <w:pPr>
        <w:tabs>
          <w:tab w:val="left" w:pos="720"/>
        </w:tabs>
        <w:ind w:right="-86"/>
        <w:contextualSpacing/>
        <w:jc w:val="both"/>
        <w:rPr>
          <w:b/>
          <w:bCs/>
          <w:sz w:val="20"/>
          <w:szCs w:val="20"/>
          <w:lang w:val="en-US" w:bidi="en-US"/>
        </w:rPr>
      </w:pPr>
    </w:p>
    <w:p w14:paraId="3808E917" w14:textId="77777777" w:rsidR="00C254BF" w:rsidRPr="00785D06" w:rsidRDefault="00C254BF" w:rsidP="00C254BF">
      <w:pPr>
        <w:tabs>
          <w:tab w:val="left" w:pos="720"/>
        </w:tabs>
        <w:ind w:right="-86"/>
        <w:contextualSpacing/>
        <w:jc w:val="both"/>
        <w:rPr>
          <w:b/>
          <w:bCs/>
          <w:sz w:val="20"/>
          <w:szCs w:val="20"/>
          <w:lang w:val="en-US" w:bidi="en-US"/>
        </w:rPr>
      </w:pPr>
      <w:r w:rsidRPr="00785D06">
        <w:rPr>
          <w:b/>
          <w:bCs/>
          <w:sz w:val="20"/>
          <w:szCs w:val="20"/>
          <w:lang w:val="en-US" w:bidi="en-US"/>
        </w:rPr>
        <w:t>THE COURT</w:t>
      </w:r>
    </w:p>
    <w:p w14:paraId="48E2F53E" w14:textId="77777777" w:rsidR="00C254BF" w:rsidRPr="00785D06" w:rsidRDefault="00C254BF" w:rsidP="00C254BF">
      <w:pPr>
        <w:tabs>
          <w:tab w:val="left" w:pos="720"/>
        </w:tabs>
        <w:ind w:right="-86"/>
        <w:contextualSpacing/>
        <w:jc w:val="both"/>
        <w:rPr>
          <w:b/>
          <w:bCs/>
          <w:sz w:val="20"/>
          <w:szCs w:val="20"/>
          <w:lang w:val="en-US" w:bidi="en-US"/>
        </w:rPr>
      </w:pPr>
    </w:p>
    <w:p w14:paraId="45E715DA" w14:textId="77777777" w:rsidR="00C254BF" w:rsidRPr="00785D06" w:rsidRDefault="00C254BF" w:rsidP="00C254BF">
      <w:pPr>
        <w:tabs>
          <w:tab w:val="left" w:pos="720"/>
        </w:tabs>
        <w:ind w:right="-86"/>
        <w:jc w:val="both"/>
        <w:rPr>
          <w:b/>
          <w:bCs/>
          <w:sz w:val="20"/>
          <w:szCs w:val="20"/>
          <w:lang w:val="en-US" w:bidi="en-US"/>
        </w:rPr>
      </w:pPr>
      <w:r w:rsidRPr="00785D06">
        <w:rPr>
          <w:b/>
          <w:bCs/>
          <w:sz w:val="20"/>
          <w:szCs w:val="20"/>
          <w:lang w:val="en-US" w:bidi="en-US"/>
        </w:rPr>
        <w:t>DECLARES,</w:t>
      </w:r>
    </w:p>
    <w:p w14:paraId="4D3E2D3A" w14:textId="77777777" w:rsidR="00C254BF" w:rsidRPr="00785D06" w:rsidRDefault="00C254BF" w:rsidP="00C254BF">
      <w:pPr>
        <w:tabs>
          <w:tab w:val="left" w:pos="720"/>
        </w:tabs>
        <w:ind w:right="-90"/>
        <w:jc w:val="both"/>
        <w:rPr>
          <w:sz w:val="20"/>
          <w:szCs w:val="20"/>
          <w:lang w:val="en-US" w:bidi="en-US"/>
        </w:rPr>
      </w:pPr>
    </w:p>
    <w:p w14:paraId="6559EC86" w14:textId="77777777" w:rsidR="00C254BF" w:rsidRPr="00785D06" w:rsidRDefault="00C254BF" w:rsidP="00C254BF">
      <w:pPr>
        <w:tabs>
          <w:tab w:val="left" w:pos="720"/>
        </w:tabs>
        <w:ind w:right="-90"/>
        <w:jc w:val="both"/>
        <w:rPr>
          <w:sz w:val="20"/>
          <w:szCs w:val="20"/>
          <w:lang w:val="en-US" w:bidi="en-US"/>
        </w:rPr>
      </w:pPr>
      <w:r w:rsidRPr="00785D06">
        <w:rPr>
          <w:sz w:val="20"/>
          <w:szCs w:val="20"/>
          <w:lang w:val="en-US" w:bidi="en-US"/>
        </w:rPr>
        <w:t>Unanimously, that:</w:t>
      </w:r>
    </w:p>
    <w:p w14:paraId="45D3C472" w14:textId="77777777" w:rsidR="00C254BF" w:rsidRPr="00785D06" w:rsidRDefault="00C254BF" w:rsidP="00C254BF">
      <w:pPr>
        <w:tabs>
          <w:tab w:val="left" w:pos="720"/>
        </w:tabs>
        <w:ind w:right="-90"/>
        <w:contextualSpacing/>
        <w:jc w:val="both"/>
        <w:rPr>
          <w:sz w:val="20"/>
          <w:szCs w:val="20"/>
          <w:lang w:val="en-US"/>
        </w:rPr>
      </w:pPr>
    </w:p>
    <w:p w14:paraId="6824153D" w14:textId="77777777" w:rsidR="00C254BF" w:rsidRPr="00785D06" w:rsidRDefault="00C254BF" w:rsidP="00C254BF">
      <w:pPr>
        <w:pStyle w:val="Prrafodelista"/>
        <w:numPr>
          <w:ilvl w:val="0"/>
          <w:numId w:val="15"/>
        </w:numPr>
        <w:ind w:left="0" w:firstLine="0"/>
        <w:contextualSpacing w:val="0"/>
        <w:jc w:val="both"/>
        <w:rPr>
          <w:sz w:val="20"/>
          <w:szCs w:val="20"/>
          <w:lang w:val="en-US"/>
        </w:rPr>
      </w:pPr>
      <w:r w:rsidRPr="00785D06">
        <w:rPr>
          <w:sz w:val="20"/>
          <w:szCs w:val="20"/>
          <w:lang w:val="en-US"/>
        </w:rPr>
        <w:t xml:space="preserve">The State is responsible for the violation of the rights to life, personal integrity, the protection of honor and dignity and education, recognized in Articles 4(1), 5(1) and 11 of the American Convention and </w:t>
      </w:r>
      <w:r w:rsidR="006009A2" w:rsidRPr="00785D06">
        <w:rPr>
          <w:sz w:val="20"/>
          <w:szCs w:val="20"/>
          <w:lang w:val="en-US"/>
        </w:rPr>
        <w:t xml:space="preserve">Article </w:t>
      </w:r>
      <w:r w:rsidRPr="00785D06">
        <w:rPr>
          <w:sz w:val="20"/>
          <w:szCs w:val="20"/>
          <w:lang w:val="en-US"/>
        </w:rPr>
        <w:t>13 of the Protocol of San Salvador, in relation to Articles 1(1) and 19 of the American Convention on Human Rights</w:t>
      </w:r>
      <w:r w:rsidR="006009A2" w:rsidRPr="00785D06">
        <w:rPr>
          <w:sz w:val="20"/>
          <w:szCs w:val="20"/>
          <w:lang w:val="en-US"/>
        </w:rPr>
        <w:t>,</w:t>
      </w:r>
      <w:r w:rsidRPr="00785D06">
        <w:rPr>
          <w:sz w:val="20"/>
          <w:szCs w:val="20"/>
          <w:lang w:val="en-US"/>
        </w:rPr>
        <w:t xml:space="preserve"> and for failure to comply with the obligations to prevent </w:t>
      </w:r>
      <w:r w:rsidR="0005711C" w:rsidRPr="00785D06">
        <w:rPr>
          <w:sz w:val="20"/>
          <w:szCs w:val="20"/>
          <w:lang w:val="en-US"/>
        </w:rPr>
        <w:t xml:space="preserve">and refrain from </w:t>
      </w:r>
      <w:r w:rsidRPr="00785D06">
        <w:rPr>
          <w:sz w:val="20"/>
          <w:szCs w:val="20"/>
          <w:lang w:val="en-US"/>
        </w:rPr>
        <w:t xml:space="preserve">acts of violence against women, pursuant to Articles 7.a, 7.b and 7.c of the </w:t>
      </w:r>
      <w:r w:rsidR="00B97F8F" w:rsidRPr="00785D06">
        <w:rPr>
          <w:sz w:val="20"/>
          <w:szCs w:val="20"/>
          <w:lang w:val="en-US"/>
        </w:rPr>
        <w:t>Belém do Pará Convention</w:t>
      </w:r>
      <w:r w:rsidRPr="00785D06">
        <w:rPr>
          <w:sz w:val="20"/>
          <w:szCs w:val="20"/>
          <w:lang w:val="en-US"/>
        </w:rPr>
        <w:t xml:space="preserve">, to the detriment of Paola del Rosario Guzmán Albarracín, </w:t>
      </w:r>
      <w:r w:rsidR="00646BB5" w:rsidRPr="00785D06">
        <w:rPr>
          <w:sz w:val="20"/>
          <w:szCs w:val="20"/>
          <w:lang w:val="en-US"/>
        </w:rPr>
        <w:t xml:space="preserve">as established in </w:t>
      </w:r>
      <w:r w:rsidRPr="00785D06">
        <w:rPr>
          <w:sz w:val="20"/>
          <w:szCs w:val="20"/>
          <w:lang w:val="en-US"/>
        </w:rPr>
        <w:t>paragraphs 109</w:t>
      </w:r>
      <w:r w:rsidR="00646BB5" w:rsidRPr="00785D06">
        <w:rPr>
          <w:sz w:val="20"/>
          <w:szCs w:val="20"/>
          <w:lang w:val="en-US"/>
        </w:rPr>
        <w:t xml:space="preserve"> to 144 and 153 to 168 of this j</w:t>
      </w:r>
      <w:r w:rsidRPr="00785D06">
        <w:rPr>
          <w:sz w:val="20"/>
          <w:szCs w:val="20"/>
          <w:lang w:val="en-US"/>
        </w:rPr>
        <w:t xml:space="preserve">udgment. </w:t>
      </w:r>
    </w:p>
    <w:p w14:paraId="4B4FBE78" w14:textId="77777777" w:rsidR="00C254BF" w:rsidRPr="00785D06" w:rsidRDefault="00C254BF" w:rsidP="00C254BF">
      <w:pPr>
        <w:pStyle w:val="Prrafodelista"/>
        <w:ind w:left="0"/>
        <w:contextualSpacing w:val="0"/>
        <w:jc w:val="both"/>
        <w:rPr>
          <w:sz w:val="20"/>
          <w:szCs w:val="20"/>
          <w:lang w:val="en-US"/>
        </w:rPr>
      </w:pPr>
    </w:p>
    <w:p w14:paraId="4D4ADE5B" w14:textId="77777777" w:rsidR="00C254BF" w:rsidRPr="00785D06" w:rsidRDefault="00C254BF" w:rsidP="00C254BF">
      <w:pPr>
        <w:pStyle w:val="Prrafodelista"/>
        <w:numPr>
          <w:ilvl w:val="0"/>
          <w:numId w:val="15"/>
        </w:numPr>
        <w:ind w:left="0" w:firstLine="0"/>
        <w:contextualSpacing w:val="0"/>
        <w:jc w:val="both"/>
        <w:rPr>
          <w:sz w:val="20"/>
          <w:szCs w:val="20"/>
          <w:lang w:val="en-US"/>
        </w:rPr>
      </w:pPr>
      <w:r w:rsidRPr="00785D06">
        <w:rPr>
          <w:sz w:val="20"/>
          <w:szCs w:val="20"/>
          <w:lang w:val="en-US"/>
        </w:rPr>
        <w:t>The State is responsible for the violation of the rights to judicial gua</w:t>
      </w:r>
      <w:r w:rsidR="00A44CC7" w:rsidRPr="00785D06">
        <w:rPr>
          <w:sz w:val="20"/>
          <w:szCs w:val="20"/>
          <w:lang w:val="en-US"/>
        </w:rPr>
        <w:t>rantees and judicial protection</w:t>
      </w:r>
      <w:r w:rsidRPr="00785D06">
        <w:rPr>
          <w:sz w:val="20"/>
          <w:szCs w:val="20"/>
          <w:lang w:val="en-US"/>
        </w:rPr>
        <w:t xml:space="preserve"> recognized in Articles 8(1) and 25(1) of the American Convention on Human Rights, in relation to the right to equality before the law, recognized in Article 24 thereof, and </w:t>
      </w:r>
      <w:r w:rsidR="00A44CC7" w:rsidRPr="00785D06">
        <w:rPr>
          <w:sz w:val="20"/>
          <w:szCs w:val="20"/>
          <w:lang w:val="en-US"/>
        </w:rPr>
        <w:t xml:space="preserve">of </w:t>
      </w:r>
      <w:r w:rsidRPr="00785D06">
        <w:rPr>
          <w:sz w:val="20"/>
          <w:szCs w:val="20"/>
          <w:lang w:val="en-US"/>
        </w:rPr>
        <w:t>the obligations recognized in Articles 1(1) and 2 of the Convention and Article 7.b of the Belem do Pará</w:t>
      </w:r>
      <w:r w:rsidR="00A44CC7" w:rsidRPr="00785D06">
        <w:rPr>
          <w:sz w:val="20"/>
          <w:szCs w:val="20"/>
          <w:lang w:val="en-US"/>
        </w:rPr>
        <w:t xml:space="preserve"> Convention</w:t>
      </w:r>
      <w:r w:rsidRPr="00785D06">
        <w:rPr>
          <w:sz w:val="20"/>
          <w:szCs w:val="20"/>
          <w:lang w:val="en-US"/>
        </w:rPr>
        <w:t>, p</w:t>
      </w:r>
      <w:r w:rsidR="00A44CC7" w:rsidRPr="00785D06">
        <w:rPr>
          <w:sz w:val="20"/>
          <w:szCs w:val="20"/>
          <w:lang w:val="en-US"/>
        </w:rPr>
        <w:t>ursuant to paragraphs 171, 176 to</w:t>
      </w:r>
      <w:r w:rsidRPr="00785D06">
        <w:rPr>
          <w:sz w:val="20"/>
          <w:szCs w:val="20"/>
          <w:lang w:val="en-US"/>
        </w:rPr>
        <w:t xml:space="preserve"> 195, 201 and 202 of this judgment.</w:t>
      </w:r>
    </w:p>
    <w:p w14:paraId="4C411DF4" w14:textId="77777777" w:rsidR="00C254BF" w:rsidRPr="00785D06" w:rsidRDefault="00C254BF" w:rsidP="00C254BF">
      <w:pPr>
        <w:jc w:val="both"/>
        <w:rPr>
          <w:sz w:val="20"/>
          <w:szCs w:val="20"/>
          <w:lang w:val="en-US"/>
        </w:rPr>
      </w:pPr>
    </w:p>
    <w:p w14:paraId="7926EBC2" w14:textId="77777777" w:rsidR="00C254BF" w:rsidRPr="00785D06" w:rsidRDefault="00C254BF" w:rsidP="00C254BF">
      <w:pPr>
        <w:pStyle w:val="Prrafodelista"/>
        <w:numPr>
          <w:ilvl w:val="0"/>
          <w:numId w:val="15"/>
        </w:numPr>
        <w:ind w:left="0" w:firstLine="0"/>
        <w:contextualSpacing w:val="0"/>
        <w:jc w:val="both"/>
        <w:rPr>
          <w:sz w:val="20"/>
          <w:szCs w:val="20"/>
          <w:lang w:val="en-US"/>
        </w:rPr>
      </w:pPr>
      <w:r w:rsidRPr="00785D06">
        <w:rPr>
          <w:sz w:val="20"/>
          <w:szCs w:val="20"/>
          <w:lang w:val="en-US"/>
        </w:rPr>
        <w:t xml:space="preserve">The State is responsible for the violation of the right to personal integrity, recognized in Article 5(1) of the American Convention on Human Rights, in relation to Article 1(1) </w:t>
      </w:r>
      <w:r w:rsidR="00646BB5" w:rsidRPr="00785D06">
        <w:rPr>
          <w:sz w:val="20"/>
          <w:szCs w:val="20"/>
          <w:lang w:val="en-US"/>
        </w:rPr>
        <w:t>of this instrument</w:t>
      </w:r>
      <w:r w:rsidRPr="00785D06">
        <w:rPr>
          <w:sz w:val="20"/>
          <w:szCs w:val="20"/>
          <w:lang w:val="en-US"/>
        </w:rPr>
        <w:t>, to the detriment of Petita Paulina Albarracín Albán and Denisse Selena Guzmán Albarracín, pursuant to</w:t>
      </w:r>
      <w:r w:rsidR="00646BB5" w:rsidRPr="00785D06">
        <w:rPr>
          <w:sz w:val="20"/>
          <w:szCs w:val="20"/>
          <w:lang w:val="en-US"/>
        </w:rPr>
        <w:t xml:space="preserve"> paragraphs 207 to 214 of this j</w:t>
      </w:r>
      <w:r w:rsidRPr="00785D06">
        <w:rPr>
          <w:sz w:val="20"/>
          <w:szCs w:val="20"/>
          <w:lang w:val="en-US"/>
        </w:rPr>
        <w:t>udgment.</w:t>
      </w:r>
    </w:p>
    <w:p w14:paraId="652F74AD" w14:textId="77777777" w:rsidR="00C254BF" w:rsidRPr="00785D06" w:rsidRDefault="00C254BF" w:rsidP="00C254BF">
      <w:pPr>
        <w:pStyle w:val="Prrafodelista"/>
        <w:ind w:left="0"/>
        <w:contextualSpacing w:val="0"/>
        <w:jc w:val="both"/>
        <w:rPr>
          <w:sz w:val="20"/>
          <w:szCs w:val="20"/>
          <w:lang w:val="en-US"/>
        </w:rPr>
      </w:pPr>
    </w:p>
    <w:p w14:paraId="689BECC8" w14:textId="77777777" w:rsidR="00C254BF" w:rsidRPr="00785D06" w:rsidRDefault="00C254BF" w:rsidP="00C254BF">
      <w:pPr>
        <w:pStyle w:val="Prrafodelista"/>
        <w:numPr>
          <w:ilvl w:val="0"/>
          <w:numId w:val="15"/>
        </w:numPr>
        <w:ind w:left="0" w:firstLine="0"/>
        <w:contextualSpacing w:val="0"/>
        <w:jc w:val="both"/>
        <w:rPr>
          <w:sz w:val="20"/>
          <w:szCs w:val="20"/>
          <w:lang w:val="en-US"/>
        </w:rPr>
      </w:pPr>
      <w:r w:rsidRPr="00785D06">
        <w:rPr>
          <w:sz w:val="20"/>
          <w:szCs w:val="20"/>
          <w:lang w:val="en-US"/>
        </w:rPr>
        <w:t>The State is not responsible for the violation of t</w:t>
      </w:r>
      <w:r w:rsidR="0005711C" w:rsidRPr="00785D06">
        <w:rPr>
          <w:sz w:val="20"/>
          <w:szCs w:val="20"/>
          <w:lang w:val="en-US"/>
        </w:rPr>
        <w:t>he right</w:t>
      </w:r>
      <w:r w:rsidRPr="00785D06">
        <w:rPr>
          <w:sz w:val="20"/>
          <w:szCs w:val="20"/>
          <w:lang w:val="en-US"/>
        </w:rPr>
        <w:t xml:space="preserve"> </w:t>
      </w:r>
      <w:r w:rsidR="0005711C" w:rsidRPr="00785D06">
        <w:rPr>
          <w:sz w:val="20"/>
          <w:szCs w:val="20"/>
          <w:lang w:val="en-US"/>
        </w:rPr>
        <w:t xml:space="preserve">not </w:t>
      </w:r>
      <w:r w:rsidRPr="00785D06">
        <w:rPr>
          <w:sz w:val="20"/>
          <w:szCs w:val="20"/>
          <w:lang w:val="en-US"/>
        </w:rPr>
        <w:t xml:space="preserve">to </w:t>
      </w:r>
      <w:r w:rsidR="0005711C" w:rsidRPr="00785D06">
        <w:rPr>
          <w:sz w:val="20"/>
          <w:szCs w:val="20"/>
          <w:lang w:val="en-US"/>
        </w:rPr>
        <w:t xml:space="preserve">be subjected to torture </w:t>
      </w:r>
      <w:r w:rsidR="00E903B4" w:rsidRPr="00785D06">
        <w:rPr>
          <w:sz w:val="20"/>
          <w:szCs w:val="20"/>
          <w:lang w:val="en-US"/>
        </w:rPr>
        <w:t>recognized in Article 5(2) and the right</w:t>
      </w:r>
      <w:r w:rsidR="0005711C" w:rsidRPr="00785D06">
        <w:rPr>
          <w:sz w:val="20"/>
          <w:szCs w:val="20"/>
          <w:lang w:val="en-US"/>
        </w:rPr>
        <w:t xml:space="preserve"> to</w:t>
      </w:r>
      <w:r w:rsidRPr="00785D06">
        <w:rPr>
          <w:sz w:val="20"/>
          <w:szCs w:val="20"/>
          <w:lang w:val="en-US"/>
        </w:rPr>
        <w:t xml:space="preserve"> freedom of thought and expression recognized in </w:t>
      </w:r>
      <w:r w:rsidR="00E903B4" w:rsidRPr="00785D06">
        <w:rPr>
          <w:sz w:val="20"/>
          <w:szCs w:val="20"/>
          <w:lang w:val="en-US"/>
        </w:rPr>
        <w:t xml:space="preserve">Article </w:t>
      </w:r>
      <w:r w:rsidRPr="00785D06">
        <w:rPr>
          <w:sz w:val="20"/>
          <w:szCs w:val="20"/>
          <w:lang w:val="en-US"/>
        </w:rPr>
        <w:t xml:space="preserve">13 of the American Convention on Human Rights, </w:t>
      </w:r>
      <w:r w:rsidR="0005711C" w:rsidRPr="00785D06">
        <w:rPr>
          <w:sz w:val="20"/>
          <w:szCs w:val="20"/>
          <w:lang w:val="en-US"/>
        </w:rPr>
        <w:t xml:space="preserve">or for </w:t>
      </w:r>
      <w:r w:rsidRPr="00785D06">
        <w:rPr>
          <w:sz w:val="20"/>
          <w:szCs w:val="20"/>
          <w:lang w:val="en-US"/>
        </w:rPr>
        <w:t>the violation of the obligations contained in Articles 1 and 8 of the Inter-American Convention to Prevent and Punish Torture, pursuant to paragraphs 147 to</w:t>
      </w:r>
      <w:r w:rsidR="00E903B4" w:rsidRPr="00785D06">
        <w:rPr>
          <w:sz w:val="20"/>
          <w:szCs w:val="20"/>
          <w:lang w:val="en-US"/>
        </w:rPr>
        <w:t xml:space="preserve"> 152, 169, 170 and 203 of this j</w:t>
      </w:r>
      <w:r w:rsidRPr="00785D06">
        <w:rPr>
          <w:sz w:val="20"/>
          <w:szCs w:val="20"/>
          <w:lang w:val="en-US"/>
        </w:rPr>
        <w:t xml:space="preserve">udgment. </w:t>
      </w:r>
    </w:p>
    <w:p w14:paraId="40D7AFFD" w14:textId="77777777" w:rsidR="00C254BF" w:rsidRPr="00785D06" w:rsidRDefault="00C254BF" w:rsidP="00C254BF">
      <w:pPr>
        <w:pStyle w:val="Prrafodelista"/>
        <w:ind w:left="0"/>
        <w:contextualSpacing w:val="0"/>
        <w:jc w:val="both"/>
        <w:rPr>
          <w:sz w:val="20"/>
          <w:szCs w:val="20"/>
          <w:lang w:val="en-US"/>
        </w:rPr>
      </w:pPr>
    </w:p>
    <w:p w14:paraId="2D875600" w14:textId="77777777" w:rsidR="00C254BF" w:rsidRPr="00785D06" w:rsidRDefault="00C254BF" w:rsidP="00C254BF">
      <w:pPr>
        <w:tabs>
          <w:tab w:val="left" w:pos="720"/>
        </w:tabs>
        <w:ind w:right="-86"/>
        <w:contextualSpacing/>
        <w:jc w:val="both"/>
        <w:rPr>
          <w:b/>
          <w:bCs/>
          <w:sz w:val="20"/>
          <w:szCs w:val="20"/>
          <w:lang w:val="en-US" w:bidi="en-US"/>
        </w:rPr>
      </w:pPr>
      <w:r w:rsidRPr="00785D06">
        <w:rPr>
          <w:b/>
          <w:bCs/>
          <w:sz w:val="20"/>
          <w:szCs w:val="20"/>
          <w:lang w:val="en-US" w:bidi="en-US"/>
        </w:rPr>
        <w:t xml:space="preserve">AND </w:t>
      </w:r>
      <w:r w:rsidR="00E903B4" w:rsidRPr="00785D06">
        <w:rPr>
          <w:b/>
          <w:bCs/>
          <w:sz w:val="20"/>
          <w:szCs w:val="20"/>
          <w:lang w:val="en-US" w:bidi="en-US"/>
        </w:rPr>
        <w:t>ORDERS</w:t>
      </w:r>
      <w:r w:rsidRPr="00785D06">
        <w:rPr>
          <w:b/>
          <w:bCs/>
          <w:sz w:val="20"/>
          <w:szCs w:val="20"/>
          <w:lang w:val="en-US" w:bidi="en-US"/>
        </w:rPr>
        <w:t>:</w:t>
      </w:r>
    </w:p>
    <w:p w14:paraId="3BFB16B7" w14:textId="77777777" w:rsidR="00C254BF" w:rsidRPr="00785D06" w:rsidRDefault="00C254BF" w:rsidP="00C254BF">
      <w:pPr>
        <w:tabs>
          <w:tab w:val="left" w:pos="720"/>
        </w:tabs>
        <w:ind w:right="-90"/>
        <w:contextualSpacing/>
        <w:jc w:val="both"/>
        <w:rPr>
          <w:b/>
          <w:bCs/>
          <w:sz w:val="20"/>
          <w:szCs w:val="20"/>
          <w:lang w:val="en-US" w:bidi="en-US"/>
        </w:rPr>
      </w:pPr>
    </w:p>
    <w:p w14:paraId="2AA346B8" w14:textId="77777777" w:rsidR="00C254BF" w:rsidRPr="00785D06" w:rsidRDefault="00C254BF" w:rsidP="00C254BF">
      <w:pPr>
        <w:tabs>
          <w:tab w:val="left" w:pos="720"/>
        </w:tabs>
        <w:ind w:right="-90"/>
        <w:contextualSpacing/>
        <w:jc w:val="both"/>
        <w:rPr>
          <w:sz w:val="20"/>
          <w:szCs w:val="20"/>
          <w:lang w:val="en-US" w:bidi="en-US"/>
        </w:rPr>
      </w:pPr>
      <w:r w:rsidRPr="00785D06">
        <w:rPr>
          <w:sz w:val="20"/>
          <w:szCs w:val="20"/>
          <w:lang w:val="en-US" w:bidi="en-US"/>
        </w:rPr>
        <w:t>Unanimously, that:</w:t>
      </w:r>
    </w:p>
    <w:p w14:paraId="54DCCB52" w14:textId="77777777" w:rsidR="00C254BF" w:rsidRPr="00785D06" w:rsidRDefault="00C254BF" w:rsidP="00C254BF">
      <w:pPr>
        <w:pStyle w:val="Prrafodelista"/>
        <w:ind w:left="0"/>
        <w:contextualSpacing w:val="0"/>
        <w:jc w:val="both"/>
        <w:rPr>
          <w:sz w:val="20"/>
          <w:szCs w:val="20"/>
          <w:lang w:val="en-US"/>
        </w:rPr>
      </w:pPr>
    </w:p>
    <w:p w14:paraId="3570F7C2" w14:textId="77777777" w:rsidR="00C254BF" w:rsidRPr="00785D06" w:rsidRDefault="00C254BF" w:rsidP="00C254BF">
      <w:pPr>
        <w:pStyle w:val="Prrafodelista"/>
        <w:numPr>
          <w:ilvl w:val="0"/>
          <w:numId w:val="15"/>
        </w:numPr>
        <w:ind w:left="0" w:firstLine="0"/>
        <w:contextualSpacing w:val="0"/>
        <w:jc w:val="both"/>
        <w:rPr>
          <w:sz w:val="20"/>
          <w:szCs w:val="20"/>
          <w:lang w:val="en-US"/>
        </w:rPr>
      </w:pPr>
      <w:r w:rsidRPr="00785D06">
        <w:rPr>
          <w:sz w:val="20"/>
          <w:szCs w:val="20"/>
          <w:lang w:val="en-US"/>
        </w:rPr>
        <w:t>This judgment</w:t>
      </w:r>
      <w:r w:rsidRPr="00785D06">
        <w:rPr>
          <w:bCs/>
          <w:sz w:val="20"/>
          <w:szCs w:val="20"/>
          <w:lang w:val="en-US"/>
        </w:rPr>
        <w:t xml:space="preserve"> constitutes, </w:t>
      </w:r>
      <w:r w:rsidRPr="00785D06">
        <w:rPr>
          <w:bCs/>
          <w:i/>
          <w:sz w:val="20"/>
          <w:szCs w:val="20"/>
          <w:lang w:val="en-US"/>
        </w:rPr>
        <w:t>per se</w:t>
      </w:r>
      <w:r w:rsidRPr="00785D06">
        <w:rPr>
          <w:bCs/>
          <w:sz w:val="20"/>
          <w:szCs w:val="20"/>
          <w:lang w:val="en-US"/>
        </w:rPr>
        <w:t>, a form of reparation.</w:t>
      </w:r>
    </w:p>
    <w:p w14:paraId="49DDA7B1" w14:textId="77777777" w:rsidR="00C254BF" w:rsidRPr="00785D06" w:rsidRDefault="00C254BF" w:rsidP="00C254BF">
      <w:pPr>
        <w:widowControl w:val="0"/>
        <w:tabs>
          <w:tab w:val="left" w:pos="567"/>
        </w:tabs>
        <w:adjustRightInd w:val="0"/>
        <w:ind w:right="-91"/>
        <w:jc w:val="both"/>
        <w:textAlignment w:val="baseline"/>
        <w:rPr>
          <w:sz w:val="20"/>
          <w:szCs w:val="20"/>
          <w:lang w:val="en-US"/>
        </w:rPr>
      </w:pPr>
    </w:p>
    <w:p w14:paraId="5776FF73" w14:textId="77777777" w:rsidR="00C254BF" w:rsidRPr="00785D06" w:rsidRDefault="00C254BF" w:rsidP="00C254BF">
      <w:pPr>
        <w:pStyle w:val="Prrafodelista"/>
        <w:widowControl w:val="0"/>
        <w:numPr>
          <w:ilvl w:val="0"/>
          <w:numId w:val="15"/>
        </w:numPr>
        <w:tabs>
          <w:tab w:val="left" w:pos="567"/>
        </w:tabs>
        <w:adjustRightInd w:val="0"/>
        <w:ind w:left="0" w:right="-91" w:firstLine="0"/>
        <w:jc w:val="both"/>
        <w:textAlignment w:val="baseline"/>
        <w:rPr>
          <w:bCs/>
          <w:sz w:val="20"/>
          <w:szCs w:val="20"/>
          <w:lang w:val="en-US"/>
        </w:rPr>
      </w:pPr>
      <w:r w:rsidRPr="00785D06">
        <w:rPr>
          <w:sz w:val="20"/>
          <w:szCs w:val="20"/>
          <w:lang w:val="en-US"/>
        </w:rPr>
        <w:t xml:space="preserve">The State shall provide, free of charge and immediately, appropriate, </w:t>
      </w:r>
      <w:r w:rsidR="00E903B4" w:rsidRPr="00785D06">
        <w:rPr>
          <w:sz w:val="20"/>
          <w:szCs w:val="20"/>
          <w:lang w:val="en-US"/>
        </w:rPr>
        <w:t xml:space="preserve">timely </w:t>
      </w:r>
      <w:r w:rsidRPr="00785D06">
        <w:rPr>
          <w:sz w:val="20"/>
          <w:szCs w:val="20"/>
          <w:lang w:val="en-US"/>
        </w:rPr>
        <w:t xml:space="preserve">and effective, psychological and/or psychiatric treatment to Petita Paulina Albarracín Albán and Denisse Selena Guzmán Albarracín, </w:t>
      </w:r>
      <w:r w:rsidR="00646BB5" w:rsidRPr="00785D06">
        <w:rPr>
          <w:sz w:val="20"/>
          <w:szCs w:val="20"/>
          <w:lang w:val="en-US"/>
        </w:rPr>
        <w:t xml:space="preserve">pursuant to </w:t>
      </w:r>
      <w:r w:rsidRPr="00785D06">
        <w:rPr>
          <w:sz w:val="20"/>
          <w:szCs w:val="20"/>
          <w:lang w:val="en-US"/>
        </w:rPr>
        <w:t>paragraphs 226 to 229 of this judgment.</w:t>
      </w:r>
    </w:p>
    <w:p w14:paraId="0B32C9EE" w14:textId="77777777" w:rsidR="00C254BF" w:rsidRPr="00785D06" w:rsidRDefault="00C254BF" w:rsidP="00C254BF">
      <w:pPr>
        <w:widowControl w:val="0"/>
        <w:tabs>
          <w:tab w:val="left" w:pos="567"/>
        </w:tabs>
        <w:adjustRightInd w:val="0"/>
        <w:ind w:right="-91"/>
        <w:jc w:val="both"/>
        <w:textAlignment w:val="baseline"/>
        <w:rPr>
          <w:sz w:val="20"/>
          <w:szCs w:val="20"/>
          <w:lang w:val="en-US"/>
        </w:rPr>
      </w:pPr>
    </w:p>
    <w:p w14:paraId="36795932"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bCs/>
          <w:sz w:val="20"/>
          <w:szCs w:val="20"/>
          <w:lang w:val="en-US"/>
        </w:rPr>
      </w:pPr>
      <w:r w:rsidRPr="00785D06">
        <w:rPr>
          <w:bCs/>
          <w:sz w:val="20"/>
          <w:szCs w:val="20"/>
          <w:lang w:val="en-US"/>
        </w:rPr>
        <w:t>The State shall issue the publications indicated in paragraph 231 of this judgment.</w:t>
      </w:r>
    </w:p>
    <w:p w14:paraId="685FB3AB" w14:textId="77777777" w:rsidR="00C254BF" w:rsidRPr="00785D06" w:rsidRDefault="00C254BF" w:rsidP="00C254BF">
      <w:pPr>
        <w:widowControl w:val="0"/>
        <w:tabs>
          <w:tab w:val="left" w:pos="567"/>
        </w:tabs>
        <w:adjustRightInd w:val="0"/>
        <w:ind w:right="-91"/>
        <w:jc w:val="both"/>
        <w:textAlignment w:val="baseline"/>
        <w:rPr>
          <w:bCs/>
          <w:sz w:val="20"/>
          <w:szCs w:val="20"/>
          <w:lang w:val="en-US"/>
        </w:rPr>
      </w:pPr>
    </w:p>
    <w:p w14:paraId="3A7CA587"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bCs/>
          <w:sz w:val="20"/>
          <w:szCs w:val="20"/>
          <w:lang w:val="en-US"/>
        </w:rPr>
      </w:pPr>
      <w:r w:rsidRPr="00785D06">
        <w:rPr>
          <w:sz w:val="20"/>
          <w:szCs w:val="20"/>
          <w:lang w:val="en-US"/>
        </w:rPr>
        <w:t xml:space="preserve">The State shall hold a public act </w:t>
      </w:r>
      <w:r w:rsidR="00625B2E" w:rsidRPr="00785D06">
        <w:rPr>
          <w:sz w:val="20"/>
          <w:szCs w:val="20"/>
          <w:lang w:val="en-US"/>
        </w:rPr>
        <w:t>to acknowledge</w:t>
      </w:r>
      <w:r w:rsidRPr="00785D06">
        <w:rPr>
          <w:sz w:val="20"/>
          <w:szCs w:val="20"/>
          <w:lang w:val="en-US"/>
        </w:rPr>
        <w:t xml:space="preserve"> </w:t>
      </w:r>
      <w:r w:rsidR="00625B2E" w:rsidRPr="00785D06">
        <w:rPr>
          <w:sz w:val="20"/>
          <w:szCs w:val="20"/>
          <w:lang w:val="en-US"/>
        </w:rPr>
        <w:t xml:space="preserve">its </w:t>
      </w:r>
      <w:r w:rsidRPr="00785D06">
        <w:rPr>
          <w:sz w:val="20"/>
          <w:szCs w:val="20"/>
          <w:lang w:val="en-US"/>
        </w:rPr>
        <w:t>international responsibility, in the terms indicated in paragraphs 232 and 233 of this judgment.</w:t>
      </w:r>
    </w:p>
    <w:p w14:paraId="5AE6EFED" w14:textId="77777777" w:rsidR="00C254BF" w:rsidRPr="00785D06" w:rsidRDefault="00C254BF" w:rsidP="00C254BF">
      <w:pPr>
        <w:widowControl w:val="0"/>
        <w:tabs>
          <w:tab w:val="left" w:pos="567"/>
        </w:tabs>
        <w:adjustRightInd w:val="0"/>
        <w:ind w:left="3" w:right="-91"/>
        <w:jc w:val="both"/>
        <w:textAlignment w:val="baseline"/>
        <w:rPr>
          <w:bCs/>
          <w:sz w:val="20"/>
          <w:szCs w:val="20"/>
          <w:lang w:val="en-US"/>
        </w:rPr>
      </w:pPr>
    </w:p>
    <w:p w14:paraId="688F46AA"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rFonts w:eastAsia="Times New Roman"/>
          <w:b/>
          <w:i/>
          <w:sz w:val="20"/>
          <w:szCs w:val="20"/>
          <w:lang w:val="en-US" w:eastAsia="es-ES" w:bidi="es-ES"/>
        </w:rPr>
      </w:pPr>
      <w:r w:rsidRPr="00785D06">
        <w:rPr>
          <w:sz w:val="20"/>
          <w:szCs w:val="20"/>
          <w:lang w:val="en-US"/>
        </w:rPr>
        <w:t xml:space="preserve">The State, in agreement with the victims, </w:t>
      </w:r>
      <w:r w:rsidR="00625B2E" w:rsidRPr="00785D06">
        <w:rPr>
          <w:sz w:val="20"/>
          <w:szCs w:val="20"/>
          <w:lang w:val="en-US"/>
        </w:rPr>
        <w:t>shall award a posthumous</w:t>
      </w:r>
      <w:r w:rsidRPr="00785D06">
        <w:rPr>
          <w:sz w:val="20"/>
          <w:szCs w:val="20"/>
          <w:lang w:val="en-US"/>
        </w:rPr>
        <w:t xml:space="preserve"> </w:t>
      </w:r>
      <w:r w:rsidR="00C07DD3" w:rsidRPr="00785D06">
        <w:rPr>
          <w:sz w:val="20"/>
          <w:szCs w:val="20"/>
          <w:lang w:val="en-US"/>
        </w:rPr>
        <w:t xml:space="preserve">high school diploma to </w:t>
      </w:r>
      <w:r w:rsidRPr="00785D06">
        <w:rPr>
          <w:sz w:val="20"/>
          <w:szCs w:val="20"/>
          <w:lang w:val="en-US"/>
        </w:rPr>
        <w:t xml:space="preserve">Paola del Rosario Guzmán Albarracín, </w:t>
      </w:r>
      <w:r w:rsidR="00C07DD3" w:rsidRPr="00785D06">
        <w:rPr>
          <w:sz w:val="20"/>
          <w:szCs w:val="20"/>
          <w:lang w:val="en-US"/>
        </w:rPr>
        <w:t xml:space="preserve">if </w:t>
      </w:r>
      <w:r w:rsidR="00625B2E" w:rsidRPr="00785D06">
        <w:rPr>
          <w:sz w:val="20"/>
          <w:szCs w:val="20"/>
          <w:lang w:val="en-US"/>
        </w:rPr>
        <w:t xml:space="preserve">this is </w:t>
      </w:r>
      <w:r w:rsidRPr="00785D06">
        <w:rPr>
          <w:sz w:val="20"/>
          <w:szCs w:val="20"/>
          <w:lang w:val="en-US"/>
        </w:rPr>
        <w:t xml:space="preserve">accepted by Mrs. Petita Paulina Albarracín Albán, pursuant to paragraph 231 of this judgment. </w:t>
      </w:r>
    </w:p>
    <w:p w14:paraId="5B96D35A" w14:textId="77777777" w:rsidR="00C254BF" w:rsidRPr="00785D06" w:rsidRDefault="00C254BF" w:rsidP="00C254BF">
      <w:pPr>
        <w:pStyle w:val="Prrafodelista"/>
        <w:rPr>
          <w:rFonts w:eastAsia="Times New Roman"/>
          <w:sz w:val="20"/>
          <w:szCs w:val="20"/>
          <w:lang w:val="en-US" w:eastAsia="es-ES" w:bidi="es-ES"/>
        </w:rPr>
      </w:pPr>
    </w:p>
    <w:p w14:paraId="44371D9B"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rFonts w:eastAsia="Times New Roman"/>
          <w:b/>
          <w:i/>
          <w:sz w:val="20"/>
          <w:szCs w:val="20"/>
          <w:lang w:val="en-US" w:eastAsia="es-ES" w:bidi="es-ES"/>
        </w:rPr>
      </w:pPr>
      <w:r w:rsidRPr="00785D06">
        <w:rPr>
          <w:rFonts w:eastAsia="Times New Roman"/>
          <w:sz w:val="20"/>
          <w:szCs w:val="20"/>
          <w:lang w:val="en-US" w:eastAsia="es-ES" w:bidi="es-ES"/>
        </w:rPr>
        <w:t>The S</w:t>
      </w:r>
      <w:r w:rsidR="00625B2E" w:rsidRPr="00785D06">
        <w:rPr>
          <w:rFonts w:eastAsia="Times New Roman"/>
          <w:sz w:val="20"/>
          <w:szCs w:val="20"/>
          <w:lang w:val="en-US" w:eastAsia="es-ES" w:bidi="es-ES"/>
        </w:rPr>
        <w:t>tate shall declare an official D</w:t>
      </w:r>
      <w:r w:rsidRPr="00785D06">
        <w:rPr>
          <w:rFonts w:eastAsia="Times New Roman"/>
          <w:sz w:val="20"/>
          <w:szCs w:val="20"/>
          <w:lang w:val="en-US" w:eastAsia="es-ES" w:bidi="es-ES"/>
        </w:rPr>
        <w:t xml:space="preserve">ay </w:t>
      </w:r>
      <w:r w:rsidR="00625B2E" w:rsidRPr="00785D06">
        <w:rPr>
          <w:rFonts w:eastAsia="Times New Roman"/>
          <w:sz w:val="20"/>
          <w:szCs w:val="20"/>
          <w:lang w:val="en-US" w:eastAsia="es-ES" w:bidi="es-ES"/>
        </w:rPr>
        <w:t>Against Sexual V</w:t>
      </w:r>
      <w:r w:rsidRPr="00785D06">
        <w:rPr>
          <w:rFonts w:eastAsia="Times New Roman"/>
          <w:sz w:val="20"/>
          <w:szCs w:val="20"/>
          <w:lang w:val="en-US" w:eastAsia="es-ES" w:bidi="es-ES"/>
        </w:rPr>
        <w:t xml:space="preserve">iolence in </w:t>
      </w:r>
      <w:r w:rsidR="00625B2E" w:rsidRPr="00785D06">
        <w:rPr>
          <w:rFonts w:eastAsia="Times New Roman"/>
          <w:sz w:val="20"/>
          <w:szCs w:val="20"/>
          <w:lang w:val="en-US" w:eastAsia="es-ES" w:bidi="es-ES"/>
        </w:rPr>
        <w:t>Schools</w:t>
      </w:r>
      <w:r w:rsidRPr="00785D06">
        <w:rPr>
          <w:rFonts w:eastAsia="Times New Roman"/>
          <w:sz w:val="20"/>
          <w:szCs w:val="20"/>
          <w:lang w:val="en-US" w:eastAsia="es-ES" w:bidi="es-ES"/>
        </w:rPr>
        <w:t>, pursuant to paragraph 234 of t</w:t>
      </w:r>
      <w:r w:rsidR="00625B2E" w:rsidRPr="00785D06">
        <w:rPr>
          <w:rFonts w:eastAsia="Times New Roman"/>
          <w:sz w:val="20"/>
          <w:szCs w:val="20"/>
          <w:lang w:val="en-US" w:eastAsia="es-ES" w:bidi="es-ES"/>
        </w:rPr>
        <w:t>his j</w:t>
      </w:r>
      <w:r w:rsidRPr="00785D06">
        <w:rPr>
          <w:rFonts w:eastAsia="Times New Roman"/>
          <w:sz w:val="20"/>
          <w:szCs w:val="20"/>
          <w:lang w:val="en-US" w:eastAsia="es-ES" w:bidi="es-ES"/>
        </w:rPr>
        <w:t xml:space="preserve">udgment. </w:t>
      </w:r>
    </w:p>
    <w:p w14:paraId="11778B18" w14:textId="77777777" w:rsidR="00C254BF" w:rsidRPr="00785D06" w:rsidRDefault="00C254BF" w:rsidP="00C254BF">
      <w:pPr>
        <w:widowControl w:val="0"/>
        <w:tabs>
          <w:tab w:val="left" w:pos="567"/>
        </w:tabs>
        <w:adjustRightInd w:val="0"/>
        <w:ind w:right="-91"/>
        <w:jc w:val="both"/>
        <w:textAlignment w:val="baseline"/>
        <w:rPr>
          <w:rFonts w:eastAsia="Times New Roman"/>
          <w:sz w:val="20"/>
          <w:szCs w:val="20"/>
          <w:lang w:val="en-US" w:eastAsia="es-ES" w:bidi="es-ES"/>
        </w:rPr>
      </w:pPr>
    </w:p>
    <w:p w14:paraId="321FCBA5"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rFonts w:eastAsia="Times New Roman"/>
          <w:sz w:val="20"/>
          <w:szCs w:val="20"/>
          <w:lang w:val="en-US" w:eastAsia="es-ES" w:bidi="es-ES"/>
        </w:rPr>
      </w:pPr>
      <w:r w:rsidRPr="00785D06">
        <w:rPr>
          <w:rFonts w:eastAsia="Times New Roman"/>
          <w:sz w:val="20"/>
          <w:szCs w:val="20"/>
          <w:lang w:val="en-US" w:eastAsia="es-ES" w:bidi="es-ES"/>
        </w:rPr>
        <w:t xml:space="preserve">The State shall identify and adopt measures to address sexual violence in schools, in accordance with the provisions of </w:t>
      </w:r>
      <w:r w:rsidR="00625B2E" w:rsidRPr="00785D06">
        <w:rPr>
          <w:rFonts w:eastAsia="Times New Roman"/>
          <w:sz w:val="20"/>
          <w:szCs w:val="20"/>
          <w:lang w:val="en-US" w:eastAsia="es-ES" w:bidi="es-ES"/>
        </w:rPr>
        <w:t>paragraphs 245 and 246 of this j</w:t>
      </w:r>
      <w:r w:rsidRPr="00785D06">
        <w:rPr>
          <w:rFonts w:eastAsia="Times New Roman"/>
          <w:sz w:val="20"/>
          <w:szCs w:val="20"/>
          <w:lang w:val="en-US" w:eastAsia="es-ES" w:bidi="es-ES"/>
        </w:rPr>
        <w:t>udgment.</w:t>
      </w:r>
    </w:p>
    <w:p w14:paraId="08D44E10" w14:textId="77777777" w:rsidR="00C254BF" w:rsidRPr="00785D06" w:rsidRDefault="00C254BF" w:rsidP="00C254BF">
      <w:pPr>
        <w:widowControl w:val="0"/>
        <w:tabs>
          <w:tab w:val="left" w:pos="567"/>
        </w:tabs>
        <w:adjustRightInd w:val="0"/>
        <w:ind w:right="-91"/>
        <w:jc w:val="both"/>
        <w:textAlignment w:val="baseline"/>
        <w:rPr>
          <w:bCs/>
          <w:sz w:val="20"/>
          <w:szCs w:val="20"/>
          <w:lang w:val="en-US"/>
        </w:rPr>
      </w:pPr>
    </w:p>
    <w:p w14:paraId="53C37C7A"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bCs/>
          <w:sz w:val="20"/>
          <w:szCs w:val="20"/>
          <w:lang w:val="en-US"/>
        </w:rPr>
      </w:pPr>
      <w:r w:rsidRPr="00785D06">
        <w:rPr>
          <w:bCs/>
          <w:sz w:val="20"/>
          <w:szCs w:val="20"/>
          <w:lang w:val="en-US"/>
        </w:rPr>
        <w:t xml:space="preserve">The State shall pay the amounts established in paragraphs 256, 263 and 269 of </w:t>
      </w:r>
      <w:r w:rsidR="00625B2E" w:rsidRPr="00785D06">
        <w:rPr>
          <w:bCs/>
          <w:sz w:val="20"/>
          <w:szCs w:val="20"/>
          <w:lang w:val="en-US"/>
        </w:rPr>
        <w:t>this j</w:t>
      </w:r>
      <w:r w:rsidRPr="00785D06">
        <w:rPr>
          <w:bCs/>
          <w:sz w:val="20"/>
          <w:szCs w:val="20"/>
          <w:lang w:val="en-US"/>
        </w:rPr>
        <w:t xml:space="preserve">udgment </w:t>
      </w:r>
      <w:r w:rsidR="00625B2E" w:rsidRPr="00785D06">
        <w:rPr>
          <w:bCs/>
          <w:sz w:val="20"/>
          <w:szCs w:val="20"/>
          <w:lang w:val="en-US"/>
        </w:rPr>
        <w:t xml:space="preserve">as </w:t>
      </w:r>
      <w:r w:rsidRPr="00785D06">
        <w:rPr>
          <w:bCs/>
          <w:sz w:val="20"/>
          <w:szCs w:val="20"/>
          <w:lang w:val="en-US"/>
        </w:rPr>
        <w:t xml:space="preserve">compensation </w:t>
      </w:r>
      <w:r w:rsidR="00625B2E" w:rsidRPr="00785D06">
        <w:rPr>
          <w:bCs/>
          <w:sz w:val="20"/>
          <w:szCs w:val="20"/>
          <w:lang w:val="en-US"/>
        </w:rPr>
        <w:t xml:space="preserve">for </w:t>
      </w:r>
      <w:r w:rsidRPr="00785D06">
        <w:rPr>
          <w:bCs/>
          <w:sz w:val="20"/>
          <w:szCs w:val="20"/>
          <w:lang w:val="en-US"/>
        </w:rPr>
        <w:t xml:space="preserve">pecuniary and non-pecuniary damage, and </w:t>
      </w:r>
      <w:r w:rsidR="006152B6" w:rsidRPr="00785D06">
        <w:rPr>
          <w:bCs/>
          <w:sz w:val="20"/>
          <w:szCs w:val="20"/>
          <w:lang w:val="en-US"/>
        </w:rPr>
        <w:t>to reimburse</w:t>
      </w:r>
      <w:r w:rsidRPr="00785D06">
        <w:rPr>
          <w:bCs/>
          <w:sz w:val="20"/>
          <w:szCs w:val="20"/>
          <w:lang w:val="en-US"/>
        </w:rPr>
        <w:t xml:space="preserve"> costs and expenses</w:t>
      </w:r>
      <w:r w:rsidRPr="00785D06">
        <w:rPr>
          <w:sz w:val="20"/>
          <w:szCs w:val="20"/>
          <w:lang w:val="en-US"/>
        </w:rPr>
        <w:t>, pursuant to paragraphs 270 to 275 of this judgment</w:t>
      </w:r>
      <w:r w:rsidRPr="00785D06">
        <w:rPr>
          <w:bCs/>
          <w:sz w:val="20"/>
          <w:szCs w:val="20"/>
          <w:lang w:val="en-US"/>
        </w:rPr>
        <w:t xml:space="preserve">. </w:t>
      </w:r>
    </w:p>
    <w:p w14:paraId="0D8B24CC" w14:textId="77777777" w:rsidR="00C254BF" w:rsidRPr="00785D06" w:rsidRDefault="00C254BF" w:rsidP="00C254BF">
      <w:pPr>
        <w:widowControl w:val="0"/>
        <w:tabs>
          <w:tab w:val="left" w:pos="567"/>
        </w:tabs>
        <w:adjustRightInd w:val="0"/>
        <w:ind w:right="-91"/>
        <w:jc w:val="both"/>
        <w:textAlignment w:val="baseline"/>
        <w:rPr>
          <w:bCs/>
          <w:sz w:val="20"/>
          <w:szCs w:val="20"/>
          <w:lang w:val="en-US"/>
        </w:rPr>
      </w:pPr>
    </w:p>
    <w:p w14:paraId="2E0F5CBC"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bCs/>
          <w:sz w:val="20"/>
          <w:szCs w:val="20"/>
          <w:lang w:val="en-US" w:bidi="en-US"/>
        </w:rPr>
      </w:pPr>
      <w:bookmarkStart w:id="196" w:name="_Ref35854880"/>
      <w:r w:rsidRPr="00785D06">
        <w:rPr>
          <w:bCs/>
          <w:sz w:val="20"/>
          <w:szCs w:val="20"/>
          <w:lang w:val="en-US"/>
        </w:rPr>
        <w:t>The State, within on</w:t>
      </w:r>
      <w:r w:rsidR="006152B6" w:rsidRPr="00785D06">
        <w:rPr>
          <w:bCs/>
          <w:sz w:val="20"/>
          <w:szCs w:val="20"/>
          <w:lang w:val="en-US"/>
        </w:rPr>
        <w:t>e year of notification of this j</w:t>
      </w:r>
      <w:r w:rsidRPr="00785D06">
        <w:rPr>
          <w:bCs/>
          <w:sz w:val="20"/>
          <w:szCs w:val="20"/>
          <w:lang w:val="en-US"/>
        </w:rPr>
        <w:t xml:space="preserve">udgment, shall </w:t>
      </w:r>
      <w:r w:rsidR="006152B6" w:rsidRPr="00785D06">
        <w:rPr>
          <w:bCs/>
          <w:sz w:val="20"/>
          <w:szCs w:val="20"/>
          <w:lang w:val="en-US"/>
        </w:rPr>
        <w:t xml:space="preserve">provide </w:t>
      </w:r>
      <w:r w:rsidRPr="00785D06">
        <w:rPr>
          <w:bCs/>
          <w:sz w:val="20"/>
          <w:szCs w:val="20"/>
          <w:lang w:val="en-US"/>
        </w:rPr>
        <w:t xml:space="preserve">the Court </w:t>
      </w:r>
      <w:r w:rsidR="006152B6" w:rsidRPr="00785D06">
        <w:rPr>
          <w:bCs/>
          <w:sz w:val="20"/>
          <w:szCs w:val="20"/>
          <w:lang w:val="en-US"/>
        </w:rPr>
        <w:t xml:space="preserve">with </w:t>
      </w:r>
      <w:r w:rsidRPr="00785D06">
        <w:rPr>
          <w:bCs/>
          <w:sz w:val="20"/>
          <w:szCs w:val="20"/>
          <w:lang w:val="en-US"/>
        </w:rPr>
        <w:t>a report on the measures adopted to comply with it</w:t>
      </w:r>
      <w:bookmarkEnd w:id="196"/>
      <w:r w:rsidRPr="00785D06">
        <w:rPr>
          <w:sz w:val="20"/>
          <w:szCs w:val="20"/>
          <w:lang w:val="en-US"/>
        </w:rPr>
        <w:t xml:space="preserve">, </w:t>
      </w:r>
      <w:r w:rsidR="006152B6" w:rsidRPr="00785D06">
        <w:rPr>
          <w:sz w:val="20"/>
          <w:szCs w:val="20"/>
          <w:lang w:val="en-US"/>
        </w:rPr>
        <w:t xml:space="preserve">notwithstanding </w:t>
      </w:r>
      <w:r w:rsidR="00D92B82" w:rsidRPr="00785D06">
        <w:rPr>
          <w:sz w:val="20"/>
          <w:szCs w:val="20"/>
          <w:lang w:val="en-US"/>
        </w:rPr>
        <w:t xml:space="preserve">the provisions of </w:t>
      </w:r>
      <w:r w:rsidR="006308AB" w:rsidRPr="00785D06">
        <w:rPr>
          <w:sz w:val="20"/>
          <w:szCs w:val="20"/>
          <w:lang w:val="en-US"/>
        </w:rPr>
        <w:t>paragraph 231 of this j</w:t>
      </w:r>
      <w:r w:rsidRPr="00785D06">
        <w:rPr>
          <w:sz w:val="20"/>
          <w:szCs w:val="20"/>
          <w:lang w:val="en-US"/>
        </w:rPr>
        <w:t>udgment</w:t>
      </w:r>
      <w:r w:rsidRPr="00785D06">
        <w:rPr>
          <w:bCs/>
          <w:sz w:val="20"/>
          <w:szCs w:val="20"/>
          <w:lang w:val="en-US"/>
        </w:rPr>
        <w:t>.</w:t>
      </w:r>
    </w:p>
    <w:p w14:paraId="1E655BBC" w14:textId="77777777" w:rsidR="00C254BF" w:rsidRPr="00785D06" w:rsidRDefault="00C254BF" w:rsidP="00C254BF">
      <w:pPr>
        <w:widowControl w:val="0"/>
        <w:tabs>
          <w:tab w:val="left" w:pos="567"/>
        </w:tabs>
        <w:adjustRightInd w:val="0"/>
        <w:ind w:right="-91"/>
        <w:jc w:val="both"/>
        <w:textAlignment w:val="baseline"/>
        <w:rPr>
          <w:bCs/>
          <w:sz w:val="20"/>
          <w:szCs w:val="20"/>
          <w:lang w:val="en-US" w:bidi="en-US"/>
        </w:rPr>
      </w:pPr>
    </w:p>
    <w:p w14:paraId="317D010E" w14:textId="77777777" w:rsidR="00C254BF" w:rsidRPr="00785D06" w:rsidRDefault="00C254BF" w:rsidP="00C254BF">
      <w:pPr>
        <w:widowControl w:val="0"/>
        <w:numPr>
          <w:ilvl w:val="0"/>
          <w:numId w:val="15"/>
        </w:numPr>
        <w:tabs>
          <w:tab w:val="left" w:pos="567"/>
        </w:tabs>
        <w:adjustRightInd w:val="0"/>
        <w:ind w:left="0" w:right="-91" w:firstLine="3"/>
        <w:jc w:val="both"/>
        <w:textAlignment w:val="baseline"/>
        <w:rPr>
          <w:b/>
          <w:bCs/>
          <w:sz w:val="20"/>
          <w:szCs w:val="20"/>
          <w:lang w:val="en-US"/>
        </w:rPr>
      </w:pPr>
      <w:r w:rsidRPr="00785D06">
        <w:rPr>
          <w:bCs/>
          <w:sz w:val="20"/>
          <w:szCs w:val="20"/>
          <w:lang w:val="en-US"/>
        </w:rPr>
        <w:t>The Court will mon</w:t>
      </w:r>
      <w:r w:rsidR="00E64B72" w:rsidRPr="00785D06">
        <w:rPr>
          <w:bCs/>
          <w:sz w:val="20"/>
          <w:szCs w:val="20"/>
          <w:lang w:val="en-US"/>
        </w:rPr>
        <w:t>itor full compliance with this j</w:t>
      </w:r>
      <w:r w:rsidRPr="00785D06">
        <w:rPr>
          <w:bCs/>
          <w:sz w:val="20"/>
          <w:szCs w:val="20"/>
          <w:lang w:val="en-US"/>
        </w:rPr>
        <w:t xml:space="preserve">udgment, in exercise of its authority and in fulfilment of its duties under the American Convention on Human Rights, and </w:t>
      </w:r>
      <w:r w:rsidR="00E64B72" w:rsidRPr="00785D06">
        <w:rPr>
          <w:bCs/>
          <w:sz w:val="20"/>
          <w:szCs w:val="20"/>
          <w:lang w:val="en-US"/>
        </w:rPr>
        <w:t xml:space="preserve">will close </w:t>
      </w:r>
      <w:r w:rsidRPr="00785D06">
        <w:rPr>
          <w:bCs/>
          <w:sz w:val="20"/>
          <w:szCs w:val="20"/>
          <w:lang w:val="en-US"/>
        </w:rPr>
        <w:t xml:space="preserve">this </w:t>
      </w:r>
      <w:r w:rsidR="00AB4B77" w:rsidRPr="00785D06">
        <w:rPr>
          <w:bCs/>
          <w:sz w:val="20"/>
          <w:szCs w:val="20"/>
          <w:lang w:val="en-US"/>
        </w:rPr>
        <w:t xml:space="preserve">case </w:t>
      </w:r>
      <w:r w:rsidR="00297B76" w:rsidRPr="00785D06">
        <w:rPr>
          <w:bCs/>
          <w:sz w:val="20"/>
          <w:szCs w:val="20"/>
          <w:lang w:val="en-US"/>
        </w:rPr>
        <w:t xml:space="preserve">when </w:t>
      </w:r>
      <w:r w:rsidRPr="00785D06">
        <w:rPr>
          <w:bCs/>
          <w:sz w:val="20"/>
          <w:szCs w:val="20"/>
          <w:lang w:val="en-US"/>
        </w:rPr>
        <w:t xml:space="preserve">the State has complied fully with </w:t>
      </w:r>
      <w:r w:rsidR="005F179E" w:rsidRPr="00785D06">
        <w:rPr>
          <w:bCs/>
          <w:sz w:val="20"/>
          <w:szCs w:val="20"/>
          <w:lang w:val="en-US"/>
        </w:rPr>
        <w:t xml:space="preserve">all </w:t>
      </w:r>
      <w:r w:rsidRPr="00785D06">
        <w:rPr>
          <w:bCs/>
          <w:sz w:val="20"/>
          <w:szCs w:val="20"/>
          <w:lang w:val="en-US"/>
        </w:rPr>
        <w:t>its provisions.</w:t>
      </w:r>
    </w:p>
    <w:p w14:paraId="239E540C" w14:textId="77777777" w:rsidR="00C254BF" w:rsidRPr="00785D06" w:rsidRDefault="00C254BF" w:rsidP="00C254BF">
      <w:pPr>
        <w:tabs>
          <w:tab w:val="left" w:pos="720"/>
        </w:tabs>
        <w:ind w:right="-93"/>
        <w:contextualSpacing/>
        <w:jc w:val="both"/>
        <w:rPr>
          <w:rFonts w:cs="Verdana"/>
          <w:sz w:val="20"/>
          <w:szCs w:val="20"/>
          <w:lang w:val="en-US"/>
        </w:rPr>
      </w:pPr>
    </w:p>
    <w:p w14:paraId="0C0B21A9" w14:textId="77777777" w:rsidR="00C254BF" w:rsidRPr="00785D06" w:rsidRDefault="00C254BF" w:rsidP="00C254BF">
      <w:pPr>
        <w:tabs>
          <w:tab w:val="left" w:pos="720"/>
        </w:tabs>
        <w:ind w:right="-93"/>
        <w:contextualSpacing/>
        <w:jc w:val="both"/>
        <w:rPr>
          <w:rFonts w:cs="Verdana"/>
          <w:sz w:val="20"/>
          <w:szCs w:val="20"/>
          <w:lang w:val="en-US"/>
        </w:rPr>
      </w:pPr>
    </w:p>
    <w:p w14:paraId="221706F2" w14:textId="77777777" w:rsidR="00C254BF" w:rsidRPr="00785D06" w:rsidRDefault="00297B76" w:rsidP="00C254BF">
      <w:pPr>
        <w:pStyle w:val="Prrafodelista"/>
        <w:ind w:left="0"/>
        <w:jc w:val="both"/>
        <w:rPr>
          <w:rFonts w:cs="Verdana"/>
          <w:sz w:val="20"/>
          <w:szCs w:val="20"/>
          <w:lang w:val="en-US"/>
        </w:rPr>
      </w:pPr>
      <w:r w:rsidRPr="00785D06">
        <w:rPr>
          <w:rFonts w:cs="Verdana"/>
          <w:sz w:val="20"/>
          <w:szCs w:val="20"/>
          <w:lang w:val="en-US"/>
        </w:rPr>
        <w:t>DONE,</w:t>
      </w:r>
      <w:r w:rsidR="00C254BF" w:rsidRPr="00785D06">
        <w:rPr>
          <w:rFonts w:cs="Verdana"/>
          <w:sz w:val="20"/>
          <w:szCs w:val="20"/>
          <w:lang w:val="en-US"/>
        </w:rPr>
        <w:t xml:space="preserve"> at San José, Costa Rica, on June 24, 2020</w:t>
      </w:r>
      <w:r w:rsidR="005F179E" w:rsidRPr="00785D06">
        <w:rPr>
          <w:rFonts w:cs="Verdana"/>
          <w:sz w:val="20"/>
          <w:szCs w:val="20"/>
          <w:lang w:val="en-US"/>
        </w:rPr>
        <w:t>, in the Spanish language</w:t>
      </w:r>
    </w:p>
    <w:p w14:paraId="68722E61" w14:textId="77777777" w:rsidR="00C254BF" w:rsidRPr="00785D06" w:rsidRDefault="00C254BF" w:rsidP="00C254BF">
      <w:pPr>
        <w:pStyle w:val="Prrafodelista"/>
        <w:ind w:left="0"/>
        <w:jc w:val="both"/>
        <w:rPr>
          <w:rFonts w:cs="Verdana"/>
          <w:sz w:val="20"/>
          <w:szCs w:val="20"/>
          <w:lang w:val="en-US"/>
        </w:rPr>
      </w:pPr>
    </w:p>
    <w:p w14:paraId="7F6A2F7A" w14:textId="77777777" w:rsidR="00C254BF" w:rsidRPr="00785D06" w:rsidRDefault="00C254BF" w:rsidP="00C254BF">
      <w:pPr>
        <w:pStyle w:val="Prrafodelista"/>
        <w:ind w:left="0"/>
        <w:jc w:val="both"/>
        <w:rPr>
          <w:rFonts w:cs="Verdana"/>
          <w:sz w:val="20"/>
          <w:szCs w:val="20"/>
          <w:lang w:val="en-US"/>
        </w:rPr>
      </w:pPr>
    </w:p>
    <w:p w14:paraId="27AC5F45" w14:textId="77777777" w:rsidR="00297B76" w:rsidRPr="00785D06" w:rsidRDefault="00297B76">
      <w:pPr>
        <w:spacing w:after="160" w:line="259" w:lineRule="auto"/>
        <w:rPr>
          <w:sz w:val="20"/>
          <w:szCs w:val="20"/>
          <w:lang w:val="en-US"/>
        </w:rPr>
      </w:pPr>
      <w:r w:rsidRPr="00785D06">
        <w:rPr>
          <w:sz w:val="20"/>
          <w:szCs w:val="20"/>
          <w:lang w:val="en-US"/>
        </w:rPr>
        <w:br w:type="page"/>
      </w:r>
    </w:p>
    <w:p w14:paraId="1ACFAEF6" w14:textId="77777777" w:rsidR="00C254BF" w:rsidRPr="00785D06" w:rsidRDefault="00D92B82" w:rsidP="00C254BF">
      <w:pPr>
        <w:jc w:val="both"/>
        <w:rPr>
          <w:sz w:val="20"/>
          <w:szCs w:val="20"/>
          <w:lang w:val="en-US"/>
        </w:rPr>
      </w:pPr>
      <w:r w:rsidRPr="00785D06">
        <w:rPr>
          <w:sz w:val="20"/>
          <w:szCs w:val="20"/>
          <w:lang w:val="en-US"/>
        </w:rPr>
        <w:t xml:space="preserve">I/A </w:t>
      </w:r>
      <w:r w:rsidR="00C254BF" w:rsidRPr="00785D06">
        <w:rPr>
          <w:sz w:val="20"/>
          <w:szCs w:val="20"/>
          <w:lang w:val="en-US"/>
        </w:rPr>
        <w:t>Co</w:t>
      </w:r>
      <w:r w:rsidRPr="00785D06">
        <w:rPr>
          <w:sz w:val="20"/>
          <w:szCs w:val="20"/>
          <w:lang w:val="en-US"/>
        </w:rPr>
        <w:t>urt</w:t>
      </w:r>
      <w:r w:rsidR="00C254BF" w:rsidRPr="00785D06">
        <w:rPr>
          <w:sz w:val="20"/>
          <w:szCs w:val="20"/>
          <w:lang w:val="en-US"/>
        </w:rPr>
        <w:t xml:space="preserve"> </w:t>
      </w:r>
      <w:r w:rsidRPr="00785D06">
        <w:rPr>
          <w:sz w:val="20"/>
          <w:szCs w:val="20"/>
          <w:lang w:val="en-US"/>
        </w:rPr>
        <w:t>HR</w:t>
      </w:r>
      <w:r w:rsidR="00C254BF" w:rsidRPr="00785D06">
        <w:rPr>
          <w:sz w:val="20"/>
          <w:szCs w:val="20"/>
          <w:lang w:val="en-US"/>
        </w:rPr>
        <w:t xml:space="preserve">. </w:t>
      </w:r>
      <w:r w:rsidR="00C254BF" w:rsidRPr="00785D06">
        <w:rPr>
          <w:i/>
          <w:sz w:val="20"/>
          <w:szCs w:val="20"/>
          <w:lang w:val="en-US"/>
        </w:rPr>
        <w:t xml:space="preserve">Case </w:t>
      </w:r>
      <w:r w:rsidR="00F37F2B" w:rsidRPr="00785D06">
        <w:rPr>
          <w:i/>
          <w:sz w:val="20"/>
          <w:szCs w:val="20"/>
          <w:lang w:val="en-US"/>
        </w:rPr>
        <w:t xml:space="preserve">of </w:t>
      </w:r>
      <w:r w:rsidR="00C254BF" w:rsidRPr="00785D06">
        <w:rPr>
          <w:i/>
          <w:iCs/>
          <w:sz w:val="20"/>
          <w:szCs w:val="20"/>
          <w:lang w:val="en-US"/>
        </w:rPr>
        <w:t>Guzmán Albarracín et al. v. Ecuador</w:t>
      </w:r>
      <w:r w:rsidR="00C254BF" w:rsidRPr="00785D06">
        <w:rPr>
          <w:iCs/>
          <w:sz w:val="20"/>
          <w:szCs w:val="20"/>
          <w:lang w:val="en-US"/>
        </w:rPr>
        <w:t xml:space="preserve">. </w:t>
      </w:r>
      <w:r w:rsidR="00297B76" w:rsidRPr="00785D06">
        <w:rPr>
          <w:i/>
          <w:sz w:val="20"/>
          <w:szCs w:val="20"/>
          <w:lang w:val="en-US"/>
        </w:rPr>
        <w:t>Merits, reparations and c</w:t>
      </w:r>
      <w:r w:rsidR="00C254BF" w:rsidRPr="00785D06">
        <w:rPr>
          <w:i/>
          <w:sz w:val="20"/>
          <w:szCs w:val="20"/>
          <w:lang w:val="en-US"/>
        </w:rPr>
        <w:t>osts</w:t>
      </w:r>
      <w:r w:rsidR="00C254BF" w:rsidRPr="00785D06">
        <w:rPr>
          <w:sz w:val="20"/>
          <w:szCs w:val="20"/>
          <w:lang w:val="en-US"/>
        </w:rPr>
        <w:t>. Judgment of June 24, 2020.</w:t>
      </w:r>
    </w:p>
    <w:p w14:paraId="2C77E57D" w14:textId="77777777" w:rsidR="00C254BF" w:rsidRPr="00785D06" w:rsidRDefault="00C254BF" w:rsidP="00C254BF">
      <w:pPr>
        <w:rPr>
          <w:szCs w:val="20"/>
          <w:lang w:val="en-US"/>
        </w:rPr>
      </w:pPr>
    </w:p>
    <w:p w14:paraId="0EABC940" w14:textId="77777777" w:rsidR="00C254BF" w:rsidRPr="00785D06" w:rsidRDefault="00C254BF" w:rsidP="00C254BF">
      <w:pPr>
        <w:tabs>
          <w:tab w:val="left" w:pos="2027"/>
        </w:tabs>
        <w:rPr>
          <w:sz w:val="20"/>
          <w:szCs w:val="20"/>
          <w:lang w:val="en-US"/>
        </w:rPr>
      </w:pPr>
      <w:r w:rsidRPr="00785D06">
        <w:rPr>
          <w:sz w:val="20"/>
          <w:szCs w:val="20"/>
          <w:lang w:val="en-US"/>
        </w:rPr>
        <w:tab/>
      </w:r>
    </w:p>
    <w:p w14:paraId="6F5451BF" w14:textId="77777777" w:rsidR="00C254BF" w:rsidRPr="00785D06" w:rsidRDefault="00C254BF" w:rsidP="00C254BF">
      <w:pPr>
        <w:jc w:val="center"/>
        <w:rPr>
          <w:sz w:val="20"/>
          <w:szCs w:val="20"/>
          <w:lang w:val="en-US"/>
        </w:rPr>
      </w:pPr>
    </w:p>
    <w:p w14:paraId="10D100C1" w14:textId="77777777" w:rsidR="00C254BF" w:rsidRPr="00785D06" w:rsidRDefault="00C254BF" w:rsidP="00C254BF">
      <w:pPr>
        <w:jc w:val="center"/>
        <w:rPr>
          <w:sz w:val="20"/>
          <w:szCs w:val="20"/>
          <w:lang w:val="en-US"/>
        </w:rPr>
      </w:pPr>
    </w:p>
    <w:p w14:paraId="3D16A309" w14:textId="77777777" w:rsidR="00C254BF" w:rsidRPr="00785D06" w:rsidRDefault="00C254BF" w:rsidP="00C254BF">
      <w:pPr>
        <w:jc w:val="center"/>
        <w:rPr>
          <w:sz w:val="20"/>
          <w:szCs w:val="20"/>
          <w:lang w:val="en-US"/>
        </w:rPr>
      </w:pPr>
      <w:r w:rsidRPr="00785D06">
        <w:rPr>
          <w:sz w:val="20"/>
          <w:szCs w:val="20"/>
          <w:lang w:val="en-US"/>
        </w:rPr>
        <w:t>Elizabeth Odio Benito</w:t>
      </w:r>
    </w:p>
    <w:p w14:paraId="28796F95" w14:textId="77777777" w:rsidR="00C254BF" w:rsidRPr="00785D06" w:rsidRDefault="00C254BF" w:rsidP="00C254BF">
      <w:pPr>
        <w:jc w:val="center"/>
        <w:rPr>
          <w:sz w:val="20"/>
          <w:szCs w:val="20"/>
          <w:lang w:val="en-US"/>
        </w:rPr>
      </w:pPr>
      <w:r w:rsidRPr="00785D06">
        <w:rPr>
          <w:sz w:val="20"/>
          <w:szCs w:val="20"/>
          <w:lang w:val="en-US"/>
        </w:rPr>
        <w:t>President</w:t>
      </w:r>
    </w:p>
    <w:p w14:paraId="55BA5C67" w14:textId="77777777" w:rsidR="00C254BF" w:rsidRPr="00785D06" w:rsidRDefault="00C254BF" w:rsidP="00C254BF">
      <w:pPr>
        <w:jc w:val="center"/>
        <w:rPr>
          <w:sz w:val="20"/>
          <w:szCs w:val="20"/>
          <w:lang w:val="en-US"/>
        </w:rPr>
      </w:pPr>
    </w:p>
    <w:p w14:paraId="6977BAE0" w14:textId="77777777" w:rsidR="00C254BF" w:rsidRPr="00785D06" w:rsidRDefault="00C254BF" w:rsidP="00C254BF">
      <w:pPr>
        <w:jc w:val="center"/>
        <w:rPr>
          <w:sz w:val="20"/>
          <w:szCs w:val="20"/>
          <w:lang w:val="en-US"/>
        </w:rPr>
      </w:pPr>
    </w:p>
    <w:p w14:paraId="31490CF3" w14:textId="77777777" w:rsidR="00C254BF" w:rsidRPr="00785D06" w:rsidRDefault="00C254BF" w:rsidP="00C254BF">
      <w:pPr>
        <w:ind w:firstLine="720"/>
        <w:rPr>
          <w:sz w:val="20"/>
          <w:szCs w:val="20"/>
          <w:lang w:val="en-US"/>
        </w:rPr>
      </w:pPr>
    </w:p>
    <w:p w14:paraId="5A829D7E" w14:textId="77777777" w:rsidR="00C254BF" w:rsidRPr="00785D06" w:rsidRDefault="00C254BF" w:rsidP="00C254BF">
      <w:pPr>
        <w:rPr>
          <w:sz w:val="20"/>
          <w:szCs w:val="20"/>
          <w:lang w:val="en-US"/>
        </w:rPr>
      </w:pPr>
      <w:r w:rsidRPr="00785D06">
        <w:rPr>
          <w:sz w:val="20"/>
          <w:szCs w:val="20"/>
          <w:lang w:val="en-US"/>
        </w:rPr>
        <w:t>Eduardo Vio Grossi</w:t>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t>Humberto Antonio Sierra Porto</w:t>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t xml:space="preserve">   </w:t>
      </w:r>
    </w:p>
    <w:p w14:paraId="5FE0D518" w14:textId="77777777" w:rsidR="00C254BF" w:rsidRPr="00785D06" w:rsidRDefault="00C254BF" w:rsidP="00C254BF">
      <w:pPr>
        <w:rPr>
          <w:sz w:val="20"/>
          <w:szCs w:val="20"/>
          <w:lang w:val="en-US"/>
        </w:rPr>
      </w:pPr>
    </w:p>
    <w:p w14:paraId="4F5BF041" w14:textId="77777777" w:rsidR="00C254BF" w:rsidRPr="00785D06" w:rsidRDefault="00C254BF" w:rsidP="00C254BF">
      <w:pPr>
        <w:rPr>
          <w:sz w:val="20"/>
          <w:szCs w:val="20"/>
          <w:lang w:val="en-US"/>
        </w:rPr>
      </w:pPr>
    </w:p>
    <w:p w14:paraId="151CD518" w14:textId="77777777" w:rsidR="00C254BF" w:rsidRPr="00785D06" w:rsidRDefault="00C254BF" w:rsidP="00C254BF">
      <w:pPr>
        <w:rPr>
          <w:sz w:val="20"/>
          <w:szCs w:val="20"/>
          <w:lang w:val="en-US"/>
        </w:rPr>
      </w:pPr>
    </w:p>
    <w:p w14:paraId="0E27A747" w14:textId="77777777" w:rsidR="00C254BF" w:rsidRPr="00785D06" w:rsidRDefault="00C254BF" w:rsidP="00C254BF">
      <w:pPr>
        <w:rPr>
          <w:sz w:val="20"/>
          <w:szCs w:val="20"/>
          <w:lang w:val="en-US"/>
        </w:rPr>
      </w:pPr>
    </w:p>
    <w:p w14:paraId="2249130E" w14:textId="77777777" w:rsidR="00C254BF" w:rsidRPr="00785D06" w:rsidRDefault="00C254BF" w:rsidP="00C254BF">
      <w:pPr>
        <w:rPr>
          <w:sz w:val="20"/>
          <w:szCs w:val="20"/>
          <w:lang w:val="en-US"/>
        </w:rPr>
      </w:pPr>
    </w:p>
    <w:p w14:paraId="686CC5C4" w14:textId="77777777" w:rsidR="00C254BF" w:rsidRPr="00785D06" w:rsidRDefault="00C254BF" w:rsidP="00C254BF">
      <w:pPr>
        <w:rPr>
          <w:sz w:val="20"/>
          <w:szCs w:val="20"/>
          <w:lang w:val="en-US"/>
        </w:rPr>
      </w:pPr>
    </w:p>
    <w:p w14:paraId="2FEBED8F" w14:textId="77777777" w:rsidR="00C254BF" w:rsidRPr="00785D06" w:rsidRDefault="00C254BF" w:rsidP="00C254BF">
      <w:pPr>
        <w:rPr>
          <w:sz w:val="20"/>
          <w:szCs w:val="20"/>
          <w:lang w:val="en-US"/>
        </w:rPr>
      </w:pPr>
      <w:r w:rsidRPr="00785D06">
        <w:rPr>
          <w:sz w:val="20"/>
          <w:szCs w:val="20"/>
          <w:lang w:val="en-US"/>
        </w:rPr>
        <w:t>Eduardo Ferrer Mac-Gregor Poisot</w:t>
      </w:r>
      <w:r w:rsidRPr="00785D06">
        <w:rPr>
          <w:sz w:val="20"/>
          <w:szCs w:val="20"/>
          <w:lang w:val="en-US"/>
        </w:rPr>
        <w:tab/>
        <w:t xml:space="preserve">                                         Eugenio Raúl Zaffaroni</w:t>
      </w:r>
    </w:p>
    <w:p w14:paraId="09055C5F" w14:textId="77777777" w:rsidR="00C254BF" w:rsidRPr="00785D06" w:rsidRDefault="00C254BF" w:rsidP="00C254BF">
      <w:pPr>
        <w:rPr>
          <w:sz w:val="20"/>
          <w:szCs w:val="20"/>
          <w:lang w:val="en-US"/>
        </w:rPr>
      </w:pPr>
    </w:p>
    <w:p w14:paraId="2DB55EB0" w14:textId="77777777" w:rsidR="00C254BF" w:rsidRPr="00785D06" w:rsidRDefault="00C254BF" w:rsidP="00C254BF">
      <w:pPr>
        <w:rPr>
          <w:sz w:val="20"/>
          <w:szCs w:val="20"/>
          <w:lang w:val="en-US"/>
        </w:rPr>
      </w:pPr>
    </w:p>
    <w:p w14:paraId="21FE45EE" w14:textId="77777777" w:rsidR="00C254BF" w:rsidRPr="00785D06" w:rsidRDefault="00C254BF" w:rsidP="00C254BF">
      <w:pPr>
        <w:rPr>
          <w:sz w:val="20"/>
          <w:szCs w:val="20"/>
          <w:lang w:val="en-US"/>
        </w:rPr>
      </w:pPr>
    </w:p>
    <w:p w14:paraId="32CD7395" w14:textId="77777777" w:rsidR="00C254BF" w:rsidRPr="00785D06" w:rsidRDefault="00C254BF" w:rsidP="00C254BF">
      <w:pPr>
        <w:rPr>
          <w:sz w:val="20"/>
          <w:szCs w:val="20"/>
          <w:lang w:val="en-US"/>
        </w:rPr>
      </w:pPr>
    </w:p>
    <w:p w14:paraId="0ED7F6D8" w14:textId="77777777" w:rsidR="00C254BF" w:rsidRPr="00785D06" w:rsidRDefault="00C254BF" w:rsidP="00C254BF">
      <w:pPr>
        <w:jc w:val="center"/>
        <w:rPr>
          <w:sz w:val="20"/>
          <w:szCs w:val="20"/>
          <w:lang w:val="en-US"/>
        </w:rPr>
      </w:pPr>
      <w:r w:rsidRPr="00785D06">
        <w:rPr>
          <w:sz w:val="20"/>
          <w:szCs w:val="20"/>
          <w:lang w:val="en-US"/>
        </w:rPr>
        <w:t>Ricardo C. Pérez Manrique</w:t>
      </w:r>
    </w:p>
    <w:p w14:paraId="0E257C89" w14:textId="77777777" w:rsidR="00C254BF" w:rsidRPr="00785D06" w:rsidRDefault="00C254BF" w:rsidP="00C254BF">
      <w:pPr>
        <w:rPr>
          <w:sz w:val="20"/>
          <w:szCs w:val="20"/>
          <w:lang w:val="en-US"/>
        </w:rPr>
      </w:pPr>
    </w:p>
    <w:p w14:paraId="4F2752DC" w14:textId="77777777" w:rsidR="00C254BF" w:rsidRPr="00785D06" w:rsidRDefault="00C254BF" w:rsidP="00C254BF">
      <w:pPr>
        <w:rPr>
          <w:sz w:val="20"/>
          <w:szCs w:val="20"/>
          <w:lang w:val="en-US"/>
        </w:rPr>
      </w:pPr>
    </w:p>
    <w:p w14:paraId="32A29984" w14:textId="77777777" w:rsidR="00C254BF" w:rsidRPr="00785D06" w:rsidRDefault="00C254BF" w:rsidP="00C254BF">
      <w:pPr>
        <w:rPr>
          <w:sz w:val="20"/>
          <w:szCs w:val="20"/>
          <w:lang w:val="en-US"/>
        </w:rPr>
      </w:pPr>
    </w:p>
    <w:p w14:paraId="22E81D65" w14:textId="77777777" w:rsidR="00C254BF" w:rsidRPr="00785D06" w:rsidRDefault="00C254BF" w:rsidP="00C254BF">
      <w:pPr>
        <w:rPr>
          <w:sz w:val="20"/>
          <w:szCs w:val="20"/>
          <w:lang w:val="en-US"/>
        </w:rPr>
      </w:pPr>
    </w:p>
    <w:p w14:paraId="3DBC6743" w14:textId="77777777" w:rsidR="00C254BF" w:rsidRPr="00785D06" w:rsidRDefault="00C254BF" w:rsidP="00C254BF">
      <w:pPr>
        <w:rPr>
          <w:sz w:val="20"/>
          <w:szCs w:val="20"/>
          <w:lang w:val="en-US"/>
        </w:rPr>
      </w:pPr>
    </w:p>
    <w:p w14:paraId="7FD23852" w14:textId="77777777" w:rsidR="00C254BF" w:rsidRPr="00785D06" w:rsidRDefault="00C254BF" w:rsidP="00C254BF">
      <w:pPr>
        <w:jc w:val="center"/>
        <w:rPr>
          <w:sz w:val="20"/>
          <w:szCs w:val="20"/>
          <w:lang w:val="en-US"/>
        </w:rPr>
      </w:pPr>
    </w:p>
    <w:p w14:paraId="3EC7B0D4" w14:textId="77777777" w:rsidR="00C254BF" w:rsidRPr="00785D06" w:rsidRDefault="00C254BF" w:rsidP="00C254BF">
      <w:pPr>
        <w:jc w:val="center"/>
        <w:rPr>
          <w:sz w:val="20"/>
          <w:szCs w:val="20"/>
          <w:lang w:val="en-US"/>
        </w:rPr>
      </w:pPr>
    </w:p>
    <w:p w14:paraId="0DD7856B" w14:textId="77777777" w:rsidR="00C254BF" w:rsidRPr="00785D06" w:rsidRDefault="00C254BF" w:rsidP="00C254BF">
      <w:pPr>
        <w:jc w:val="center"/>
        <w:rPr>
          <w:sz w:val="20"/>
          <w:szCs w:val="20"/>
          <w:lang w:val="en-US"/>
        </w:rPr>
      </w:pPr>
      <w:r w:rsidRPr="00785D06">
        <w:rPr>
          <w:sz w:val="20"/>
          <w:szCs w:val="20"/>
          <w:lang w:val="en-US"/>
        </w:rPr>
        <w:t>Pablo Saavedra Alessandri</w:t>
      </w:r>
    </w:p>
    <w:p w14:paraId="20260987" w14:textId="77777777" w:rsidR="00C254BF" w:rsidRPr="00785D06" w:rsidRDefault="00C254BF" w:rsidP="00C254BF">
      <w:pPr>
        <w:jc w:val="center"/>
        <w:rPr>
          <w:sz w:val="20"/>
          <w:szCs w:val="20"/>
          <w:lang w:val="en-US"/>
        </w:rPr>
      </w:pPr>
      <w:r w:rsidRPr="00785D06">
        <w:rPr>
          <w:sz w:val="20"/>
          <w:szCs w:val="20"/>
          <w:lang w:val="en-US"/>
        </w:rPr>
        <w:t>Secretary</w:t>
      </w:r>
    </w:p>
    <w:p w14:paraId="6E484799" w14:textId="77777777" w:rsidR="00C254BF" w:rsidRPr="00785D06" w:rsidRDefault="00C254BF" w:rsidP="00C254BF">
      <w:pPr>
        <w:pStyle w:val="Textonotapie"/>
        <w:rPr>
          <w:sz w:val="20"/>
          <w:szCs w:val="20"/>
          <w:lang w:val="en-US"/>
        </w:rPr>
      </w:pPr>
    </w:p>
    <w:p w14:paraId="65EFA454" w14:textId="77777777" w:rsidR="00C254BF" w:rsidRPr="00785D06" w:rsidRDefault="00C254BF" w:rsidP="00C254BF">
      <w:pPr>
        <w:rPr>
          <w:sz w:val="20"/>
          <w:szCs w:val="20"/>
          <w:lang w:val="en-US"/>
        </w:rPr>
      </w:pPr>
    </w:p>
    <w:p w14:paraId="35800C26" w14:textId="77777777" w:rsidR="00C254BF" w:rsidRPr="00785D06" w:rsidRDefault="00C254BF" w:rsidP="00C254BF">
      <w:pPr>
        <w:rPr>
          <w:sz w:val="20"/>
          <w:szCs w:val="20"/>
          <w:lang w:val="en-US"/>
        </w:rPr>
      </w:pPr>
      <w:r w:rsidRPr="00785D06">
        <w:rPr>
          <w:sz w:val="20"/>
          <w:szCs w:val="20"/>
          <w:lang w:val="en-US"/>
        </w:rPr>
        <w:t>So ordered,</w:t>
      </w:r>
    </w:p>
    <w:p w14:paraId="0C5EDB49" w14:textId="77777777" w:rsidR="00C254BF" w:rsidRPr="00785D06" w:rsidRDefault="00C254BF" w:rsidP="00C254BF">
      <w:pPr>
        <w:rPr>
          <w:sz w:val="20"/>
          <w:szCs w:val="20"/>
          <w:lang w:val="en-US"/>
        </w:rPr>
      </w:pPr>
    </w:p>
    <w:p w14:paraId="2E0F2BF4" w14:textId="77777777" w:rsidR="00C254BF" w:rsidRPr="00785D06" w:rsidRDefault="00C254BF" w:rsidP="00C254BF">
      <w:pPr>
        <w:jc w:val="center"/>
        <w:rPr>
          <w:sz w:val="20"/>
          <w:szCs w:val="20"/>
          <w:lang w:val="en-US"/>
        </w:rPr>
      </w:pPr>
    </w:p>
    <w:p w14:paraId="1715FE78" w14:textId="77777777" w:rsidR="00C254BF" w:rsidRPr="00785D06" w:rsidRDefault="00C254BF" w:rsidP="00C254BF">
      <w:pPr>
        <w:jc w:val="right"/>
        <w:rPr>
          <w:sz w:val="20"/>
          <w:szCs w:val="20"/>
          <w:lang w:val="en-US"/>
        </w:rPr>
      </w:pPr>
    </w:p>
    <w:p w14:paraId="41CFF85E" w14:textId="77777777" w:rsidR="00C254BF" w:rsidRPr="00785D06" w:rsidRDefault="00C254BF" w:rsidP="00C254BF">
      <w:pPr>
        <w:jc w:val="center"/>
        <w:rPr>
          <w:sz w:val="20"/>
          <w:szCs w:val="20"/>
          <w:lang w:val="en-US"/>
        </w:rPr>
      </w:pPr>
      <w:r w:rsidRPr="00785D06">
        <w:rPr>
          <w:sz w:val="20"/>
          <w:szCs w:val="20"/>
          <w:lang w:val="en-US"/>
        </w:rPr>
        <w:t xml:space="preserve">                                                                                               Elizabeth Odio Benito</w:t>
      </w:r>
    </w:p>
    <w:p w14:paraId="6277FF85" w14:textId="77777777" w:rsidR="00C254BF" w:rsidRPr="00785D06" w:rsidRDefault="00C254BF" w:rsidP="00C254BF">
      <w:pPr>
        <w:ind w:firstLine="720"/>
        <w:rPr>
          <w:sz w:val="20"/>
          <w:szCs w:val="20"/>
          <w:lang w:val="en-US"/>
        </w:rPr>
      </w:pPr>
      <w:r w:rsidRPr="00785D06">
        <w:rPr>
          <w:sz w:val="20"/>
          <w:szCs w:val="20"/>
          <w:lang w:val="en-US"/>
        </w:rPr>
        <w:t xml:space="preserve">     </w:t>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r>
      <w:r w:rsidRPr="00785D06">
        <w:rPr>
          <w:sz w:val="20"/>
          <w:szCs w:val="20"/>
          <w:lang w:val="en-US"/>
        </w:rPr>
        <w:tab/>
        <w:t xml:space="preserve">   President</w:t>
      </w:r>
    </w:p>
    <w:p w14:paraId="30927532" w14:textId="77777777" w:rsidR="00C254BF" w:rsidRPr="00785D06" w:rsidRDefault="00C254BF" w:rsidP="00C254BF">
      <w:pPr>
        <w:ind w:firstLine="720"/>
        <w:rPr>
          <w:sz w:val="20"/>
          <w:szCs w:val="20"/>
          <w:lang w:val="en-US"/>
        </w:rPr>
      </w:pPr>
    </w:p>
    <w:p w14:paraId="7DA6DDDF" w14:textId="77777777" w:rsidR="00C254BF" w:rsidRPr="00785D06" w:rsidRDefault="00C254BF" w:rsidP="00C254BF">
      <w:pPr>
        <w:ind w:firstLine="720"/>
        <w:rPr>
          <w:sz w:val="20"/>
          <w:szCs w:val="20"/>
          <w:lang w:val="en-US"/>
        </w:rPr>
      </w:pPr>
    </w:p>
    <w:p w14:paraId="059AA4A2" w14:textId="77777777" w:rsidR="00C254BF" w:rsidRPr="00785D06" w:rsidRDefault="00C254BF" w:rsidP="00C254BF">
      <w:pPr>
        <w:rPr>
          <w:sz w:val="20"/>
          <w:szCs w:val="20"/>
          <w:lang w:val="en-US"/>
        </w:rPr>
      </w:pPr>
    </w:p>
    <w:p w14:paraId="18AA8EA1" w14:textId="77777777" w:rsidR="00C254BF" w:rsidRPr="00785D06" w:rsidRDefault="00C254BF" w:rsidP="00C254BF">
      <w:pPr>
        <w:rPr>
          <w:sz w:val="20"/>
          <w:szCs w:val="20"/>
          <w:lang w:val="en-US"/>
        </w:rPr>
      </w:pPr>
    </w:p>
    <w:p w14:paraId="622E7DAB" w14:textId="77777777" w:rsidR="00C254BF" w:rsidRPr="00785D06" w:rsidRDefault="00C254BF" w:rsidP="00C254BF">
      <w:pPr>
        <w:rPr>
          <w:sz w:val="20"/>
          <w:szCs w:val="20"/>
          <w:lang w:val="en-US"/>
        </w:rPr>
      </w:pPr>
    </w:p>
    <w:p w14:paraId="2C97F864" w14:textId="77777777" w:rsidR="00C254BF" w:rsidRPr="00785D06" w:rsidRDefault="00C254BF" w:rsidP="00C254BF">
      <w:pPr>
        <w:rPr>
          <w:sz w:val="20"/>
          <w:szCs w:val="20"/>
          <w:lang w:val="en-US"/>
        </w:rPr>
      </w:pPr>
    </w:p>
    <w:p w14:paraId="5D20E40D" w14:textId="77777777" w:rsidR="00C254BF" w:rsidRPr="00785D06" w:rsidRDefault="00C254BF" w:rsidP="00C254BF">
      <w:pPr>
        <w:rPr>
          <w:sz w:val="20"/>
          <w:szCs w:val="20"/>
          <w:lang w:val="en-US"/>
        </w:rPr>
      </w:pPr>
      <w:r w:rsidRPr="00785D06">
        <w:rPr>
          <w:sz w:val="20"/>
          <w:szCs w:val="20"/>
          <w:lang w:val="en-US"/>
        </w:rPr>
        <w:t>Pablo Saavedra Alessandri</w:t>
      </w:r>
    </w:p>
    <w:p w14:paraId="51D9AAC0" w14:textId="77777777" w:rsidR="00C254BF" w:rsidRPr="00915CFB" w:rsidRDefault="00C254BF" w:rsidP="00C254BF">
      <w:pPr>
        <w:rPr>
          <w:lang w:val="en-US"/>
        </w:rPr>
      </w:pPr>
      <w:r w:rsidRPr="00785D06">
        <w:rPr>
          <w:sz w:val="20"/>
          <w:szCs w:val="20"/>
          <w:lang w:val="en-US"/>
        </w:rPr>
        <w:t xml:space="preserve">          Secretary</w:t>
      </w:r>
    </w:p>
    <w:p w14:paraId="26787466" w14:textId="77777777" w:rsidR="0011045F" w:rsidRDefault="0011045F"/>
    <w:sectPr w:rsidR="0011045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9F35" w14:textId="77777777" w:rsidR="008E6839" w:rsidRDefault="008E6839" w:rsidP="00C254BF">
      <w:r>
        <w:separator/>
      </w:r>
    </w:p>
  </w:endnote>
  <w:endnote w:type="continuationSeparator" w:id="0">
    <w:p w14:paraId="5E8C84EF" w14:textId="77777777" w:rsidR="008E6839" w:rsidRDefault="008E6839" w:rsidP="00C2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Italic">
    <w:altName w:val="Malgun Gothic Semilight"/>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313923"/>
      <w:docPartObj>
        <w:docPartGallery w:val="Page Numbers (Bottom of Page)"/>
        <w:docPartUnique/>
      </w:docPartObj>
    </w:sdtPr>
    <w:sdtEndPr/>
    <w:sdtContent>
      <w:p w14:paraId="1B18FE9C" w14:textId="77777777" w:rsidR="00E0703B" w:rsidRDefault="00E0703B">
        <w:pPr>
          <w:pStyle w:val="Piedepgina"/>
          <w:jc w:val="center"/>
        </w:pPr>
        <w:r>
          <w:fldChar w:fldCharType="begin"/>
        </w:r>
        <w:r>
          <w:instrText>PAGE   \* MERGEFORMAT</w:instrText>
        </w:r>
        <w:r>
          <w:fldChar w:fldCharType="separate"/>
        </w:r>
        <w:r w:rsidR="008C7F82" w:rsidRPr="008C7F82">
          <w:rPr>
            <w:noProof/>
            <w:lang w:val="es-ES"/>
          </w:rPr>
          <w:t>80</w:t>
        </w:r>
        <w:r>
          <w:fldChar w:fldCharType="end"/>
        </w:r>
      </w:p>
    </w:sdtContent>
  </w:sdt>
  <w:p w14:paraId="28EC5534" w14:textId="77777777" w:rsidR="00E0703B" w:rsidRDefault="00E07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4136" w14:textId="77777777" w:rsidR="008E6839" w:rsidRDefault="008E6839" w:rsidP="00C254BF">
      <w:r>
        <w:separator/>
      </w:r>
    </w:p>
  </w:footnote>
  <w:footnote w:type="continuationSeparator" w:id="0">
    <w:p w14:paraId="0568CDFB" w14:textId="77777777" w:rsidR="008E6839" w:rsidRDefault="008E6839" w:rsidP="00C254BF">
      <w:r>
        <w:continuationSeparator/>
      </w:r>
    </w:p>
  </w:footnote>
  <w:footnote w:id="1">
    <w:p w14:paraId="04DE00F7" w14:textId="77777777" w:rsidR="00E0703B" w:rsidRPr="00785D06" w:rsidRDefault="00E0703B" w:rsidP="00C254BF">
      <w:pPr>
        <w:pStyle w:val="Textonotapie"/>
        <w:jc w:val="both"/>
        <w:rPr>
          <w:lang w:val="en-US"/>
        </w:rPr>
      </w:pPr>
      <w:r w:rsidRPr="00785D06">
        <w:rPr>
          <w:rStyle w:val="Refdenotaalpie"/>
          <w:lang w:val="en-US"/>
        </w:rPr>
        <w:t>*</w:t>
      </w:r>
      <w:r w:rsidRPr="00785D06">
        <w:rPr>
          <w:rFonts w:eastAsia="Times New Roman"/>
          <w:lang w:val="en-US"/>
        </w:rPr>
        <w:tab/>
        <w:t>Judge L. Patricio Pazmiño Freire, Vice President of the Court and an Ecuadorian national, did not take part in the deliberation and signing of this judgment, pursuant to Articles 19(2) of the Court’s Statute and 19(1) of its Rules of Procedure.</w:t>
      </w:r>
    </w:p>
  </w:footnote>
  <w:footnote w:id="2">
    <w:p w14:paraId="53D7AB5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petition was presented by the </w:t>
      </w:r>
      <w:r w:rsidRPr="00785D06">
        <w:rPr>
          <w:rFonts w:cs="Arial"/>
          <w:i/>
          <w:shd w:val="clear" w:color="auto" w:fill="FFFFFF"/>
        </w:rPr>
        <w:t>Centro </w:t>
      </w:r>
      <w:r w:rsidRPr="00785D06">
        <w:rPr>
          <w:rStyle w:val="nfasis"/>
          <w:rFonts w:cs="Arial"/>
          <w:bCs/>
          <w:iCs w:val="0"/>
          <w:shd w:val="clear" w:color="auto" w:fill="FFFFFF"/>
        </w:rPr>
        <w:t>Ecuatoriano</w:t>
      </w:r>
      <w:r w:rsidRPr="00785D06">
        <w:rPr>
          <w:rFonts w:cs="Arial"/>
          <w:i/>
          <w:shd w:val="clear" w:color="auto" w:fill="FFFFFF"/>
        </w:rPr>
        <w:t> para la Promoción y Acción de la Mujer/</w:t>
      </w:r>
      <w:r w:rsidRPr="00785D06">
        <w:rPr>
          <w:lang w:val="en-US"/>
        </w:rPr>
        <w:t xml:space="preserve"> Ecuadorian Center for the Promotion and Action of Women (CEPAM-Guayaquil, hereinafter CEPAM) and the Center for Reproductive Rights (hereinafter, in reference to both organizations, “the representatives”). Both civil society organizations acted jointly before the Court in representation of the presumed victims, alleging human rights violations against Paola del Rosario Guzmán Albarracín, Petita Paulina Albarracín Albán and Denisse Selena Guzmán Albarracín (</w:t>
      </w:r>
      <w:r w:rsidRPr="00785D06">
        <w:rPr>
          <w:i/>
          <w:lang w:val="en-US"/>
        </w:rPr>
        <w:t xml:space="preserve">infra </w:t>
      </w:r>
      <w:r w:rsidRPr="00785D06">
        <w:rPr>
          <w:lang w:val="en-US"/>
        </w:rPr>
        <w:t>para. 7).</w:t>
      </w:r>
    </w:p>
    <w:p w14:paraId="13D6125D" w14:textId="77777777" w:rsidR="00E0703B" w:rsidRPr="00785D06" w:rsidRDefault="00E0703B" w:rsidP="00C254BF">
      <w:pPr>
        <w:pStyle w:val="Textonotapie"/>
        <w:jc w:val="both"/>
        <w:rPr>
          <w:lang w:val="en-US"/>
        </w:rPr>
      </w:pPr>
      <w:r w:rsidRPr="00785D06">
        <w:rPr>
          <w:lang w:val="en-US"/>
        </w:rPr>
        <w:t xml:space="preserve"> </w:t>
      </w:r>
    </w:p>
  </w:footnote>
  <w:footnote w:id="3">
    <w:p w14:paraId="168B2BC4" w14:textId="77777777" w:rsidR="00E0703B" w:rsidRPr="00785D06" w:rsidRDefault="00E0703B" w:rsidP="00C254BF">
      <w:pPr>
        <w:pStyle w:val="Textonotapie"/>
        <w:jc w:val="both"/>
        <w:rPr>
          <w:b/>
          <w:color w:val="000000" w:themeColor="text1"/>
          <w:lang w:val="en-US"/>
        </w:rPr>
      </w:pPr>
      <w:r w:rsidRPr="00785D06">
        <w:rPr>
          <w:rStyle w:val="Refdenotaalpie"/>
          <w:lang w:val="en-US"/>
        </w:rPr>
        <w:footnoteRef/>
      </w:r>
      <w:r w:rsidRPr="00785D06">
        <w:rPr>
          <w:rStyle w:val="Refdenotaalpie"/>
          <w:lang w:val="en-US"/>
        </w:rPr>
        <w:t xml:space="preserve"> </w:t>
      </w:r>
      <w:r w:rsidRPr="00785D06">
        <w:rPr>
          <w:color w:val="000000" w:themeColor="text1"/>
          <w:lang w:val="en-US"/>
        </w:rPr>
        <w:tab/>
      </w:r>
      <w:r w:rsidRPr="00785D06">
        <w:rPr>
          <w:lang w:val="en-US"/>
        </w:rPr>
        <w:t>The Commission concluded that the State is responsible for the violation of the rights established in Articles 4(1), 5(1), 11, 19, 24 and 26 of the American Convention, in relation to the obligations to respect and guarantee rights established in Article 1(1) thereof; and of the right recognized in Article 13 of the Protocol of San Salvador and the obligations set forth in Articles 7.a and 7.b of the Belém do Pará Convention, to the detriment of Paola del Rosario Guzmán Albarracín. It also concluded that Ecuador is responsible for the violation of the rights established in Articles 5(1), 24, 8(1) and 25(1) of the American Convention, in relation to Article 1(1) thereof, and of the obligation established in Article 7.b of the Belém do Pará Convention, to the detriment of Paola del Rosario Guzmán Albarracín’s relatives.</w:t>
      </w:r>
    </w:p>
    <w:p w14:paraId="741AB798" w14:textId="77777777" w:rsidR="00E0703B" w:rsidRPr="00785D06" w:rsidRDefault="00E0703B" w:rsidP="00C254BF">
      <w:pPr>
        <w:pStyle w:val="Textonotapie"/>
        <w:jc w:val="both"/>
        <w:rPr>
          <w:color w:val="000000" w:themeColor="text1"/>
          <w:lang w:val="en-US"/>
        </w:rPr>
      </w:pPr>
    </w:p>
  </w:footnote>
  <w:footnote w:id="4">
    <w:p w14:paraId="400247AB" w14:textId="77777777" w:rsidR="00E0703B" w:rsidRPr="00785D06" w:rsidRDefault="00E0703B" w:rsidP="00C254BF">
      <w:pPr>
        <w:jc w:val="both"/>
        <w:rPr>
          <w:lang w:val="en-US"/>
        </w:rPr>
      </w:pPr>
      <w:r w:rsidRPr="00785D06">
        <w:rPr>
          <w:rStyle w:val="Refdenotaalpie"/>
          <w:lang w:val="en-US"/>
        </w:rPr>
        <w:footnoteRef/>
      </w:r>
      <w:r w:rsidRPr="00785D06">
        <w:rPr>
          <w:lang w:val="en-US"/>
        </w:rPr>
        <w:t xml:space="preserve"> </w:t>
      </w:r>
      <w:r w:rsidRPr="00785D06">
        <w:rPr>
          <w:lang w:val="en-US"/>
        </w:rPr>
        <w:tab/>
        <w:t>Previously, on February 28, 2019, the Commission forwarded the documentary annexes to its Merits Report and a copy of the case file processed before the Commission. On March 4, 2019, it forwarded the Spanish version of the curriculum vitae of Mrs. Patricia Viseur Sellers, whom it proposed as an expert witness.</w:t>
      </w:r>
    </w:p>
    <w:p w14:paraId="328431EE" w14:textId="77777777" w:rsidR="00E0703B" w:rsidRPr="00785D06" w:rsidRDefault="00E0703B" w:rsidP="00C254BF">
      <w:pPr>
        <w:jc w:val="both"/>
        <w:rPr>
          <w:lang w:val="en-US"/>
        </w:rPr>
      </w:pPr>
    </w:p>
  </w:footnote>
  <w:footnote w:id="5">
    <w:p w14:paraId="147C43E4" w14:textId="77777777" w:rsidR="00E0703B" w:rsidRPr="00785D06" w:rsidRDefault="00E0703B" w:rsidP="00C254BF">
      <w:pPr>
        <w:pStyle w:val="Textonotapie"/>
        <w:jc w:val="both"/>
        <w:rPr>
          <w:color w:val="000000" w:themeColor="text1"/>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w:t>
      </w:r>
      <w:r w:rsidRPr="00785D06">
        <w:rPr>
          <w:rStyle w:val="Textoennegrita"/>
          <w:b w:val="0"/>
          <w:i/>
          <w:color w:val="000000"/>
          <w:shd w:val="clear" w:color="auto" w:fill="FFFFFF"/>
          <w:lang w:val="en-US"/>
        </w:rPr>
        <w:t>Guzmán Albarracín et al. v. Ecuador. Summons to a Hearing.</w:t>
      </w:r>
      <w:r w:rsidRPr="00785D06">
        <w:rPr>
          <w:rStyle w:val="Textoennegrita"/>
          <w:b w:val="0"/>
          <w:color w:val="000000"/>
          <w:shd w:val="clear" w:color="auto" w:fill="FFFFFF"/>
          <w:lang w:val="en-US"/>
        </w:rPr>
        <w:t xml:space="preserve"> Order of the </w:t>
      </w:r>
      <w:r w:rsidRPr="00785D06">
        <w:rPr>
          <w:rStyle w:val="Textoennegrita"/>
          <w:b w:val="0"/>
          <w:shd w:val="clear" w:color="auto" w:fill="FFFFFF"/>
          <w:lang w:val="en-US"/>
        </w:rPr>
        <w:t>President of the Inter-American Court of Human Rights, December 10, 2019. Available at:</w:t>
      </w:r>
      <w:r w:rsidRPr="00785D06">
        <w:rPr>
          <w:rStyle w:val="Textoennegrita"/>
          <w:shd w:val="clear" w:color="auto" w:fill="FFFFFF"/>
          <w:lang w:val="en-US"/>
        </w:rPr>
        <w:t xml:space="preserve"> </w:t>
      </w:r>
      <w:r w:rsidRPr="00785D06">
        <w:rPr>
          <w:lang w:val="en-US"/>
        </w:rPr>
        <w:t>http://www.corteidh.or.cr/docs/asuntos/guzman_albarracin_10_12_19.pdf</w:t>
      </w:r>
      <w:r w:rsidRPr="00785D06">
        <w:rPr>
          <w:rStyle w:val="Hipervnculo"/>
          <w:shd w:val="clear" w:color="auto" w:fill="FFFFFF"/>
          <w:lang w:val="en-US"/>
        </w:rPr>
        <w:t>.</w:t>
      </w:r>
    </w:p>
  </w:footnote>
  <w:footnote w:id="6">
    <w:p w14:paraId="7E453FCA" w14:textId="77777777" w:rsidR="00E0703B" w:rsidRPr="00785D06" w:rsidRDefault="00E0703B" w:rsidP="00C254BF">
      <w:pPr>
        <w:pStyle w:val="Textonotapie"/>
        <w:jc w:val="both"/>
        <w:rPr>
          <w:lang w:val="en-US"/>
        </w:rPr>
      </w:pPr>
    </w:p>
    <w:p w14:paraId="41AD30E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w:t>
      </w:r>
      <w:r w:rsidRPr="00785D06">
        <w:rPr>
          <w:rStyle w:val="Textoennegrita"/>
          <w:b w:val="0"/>
          <w:i/>
          <w:color w:val="000000"/>
          <w:shd w:val="clear" w:color="auto" w:fill="FFFFFF"/>
          <w:lang w:val="en-US"/>
        </w:rPr>
        <w:t>Guzmán Albarracín et al. v. Ecuador.</w:t>
      </w:r>
      <w:r w:rsidRPr="00785D06">
        <w:rPr>
          <w:rStyle w:val="Textoennegrita"/>
          <w:i/>
          <w:color w:val="000000"/>
          <w:shd w:val="clear" w:color="auto" w:fill="FFFFFF"/>
          <w:lang w:val="en-US"/>
        </w:rPr>
        <w:t xml:space="preserve"> </w:t>
      </w:r>
      <w:r w:rsidRPr="00785D06">
        <w:rPr>
          <w:lang w:val="en-US"/>
        </w:rPr>
        <w:t>Order of the Inter-American Court of Human Rights of January 27, 2020. Available at: http://www.corteidh.or.cr/docs/asuntos/guzman_27_01_20.pdf.</w:t>
      </w:r>
    </w:p>
  </w:footnote>
  <w:footnote w:id="7">
    <w:p w14:paraId="2C39E5F6" w14:textId="77777777" w:rsidR="00E0703B" w:rsidRPr="00785D06" w:rsidRDefault="00E0703B" w:rsidP="00C254BF">
      <w:pPr>
        <w:pStyle w:val="Textonotapie"/>
        <w:jc w:val="both"/>
        <w:rPr>
          <w:lang w:val="en-US"/>
        </w:rPr>
      </w:pPr>
    </w:p>
    <w:p w14:paraId="4437D24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Lucianne Anabell Gordillo Placencia, Arianna Fernanda Ríos Jiménez, Claudia de los Ángeles Benítez Paccha, Abigail Tello López, Pedro José Gutiérrez Unda, Ana Dolores Verdú Delgado, Gabriela Estefanía Cabrera Febres, María Verónica Valarezo Carrión, Carla Patricia Luzuriaga Salinas and María Isabel Espinosa Ortega. The document contains a legal analysis of the case, primarily based on the characterization of Paola Guzmán Albarracín as a “person in a situation of vulnerability.”</w:t>
      </w:r>
    </w:p>
  </w:footnote>
  <w:footnote w:id="8">
    <w:p w14:paraId="2C89D0D2" w14:textId="77777777" w:rsidR="00E0703B" w:rsidRPr="00785D06" w:rsidRDefault="00E0703B" w:rsidP="00C254BF">
      <w:pPr>
        <w:pStyle w:val="Textonotapie"/>
        <w:jc w:val="both"/>
        <w:rPr>
          <w:lang w:val="en-US"/>
        </w:rPr>
      </w:pPr>
    </w:p>
    <w:p w14:paraId="3E1CCD8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Beatriz Galli and Susana Chávez Alvarado. It refers to the State’s obligations in relation to sexual violence, harassment and abuse and due diligence in cases of gender-based violence and the obligation to ensure access to comprehensive sexual education.</w:t>
      </w:r>
    </w:p>
  </w:footnote>
  <w:footnote w:id="9">
    <w:p w14:paraId="72056139" w14:textId="77777777" w:rsidR="00E0703B" w:rsidRPr="00785D06" w:rsidRDefault="00E0703B" w:rsidP="00C254BF">
      <w:pPr>
        <w:pStyle w:val="Textonotapie"/>
        <w:jc w:val="both"/>
        <w:rPr>
          <w:lang w:val="en-US"/>
        </w:rPr>
      </w:pPr>
    </w:p>
    <w:p w14:paraId="536FB5D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Virginia Gómez de la Torre Bermúdez and describes the context of sexual violence against girls in Ecuador.</w:t>
      </w:r>
    </w:p>
  </w:footnote>
  <w:footnote w:id="10">
    <w:p w14:paraId="7FA046A1" w14:textId="77777777" w:rsidR="00E0703B" w:rsidRPr="00785D06" w:rsidRDefault="00E0703B" w:rsidP="00C254BF">
      <w:pPr>
        <w:pStyle w:val="Textonotapie"/>
        <w:jc w:val="both"/>
        <w:rPr>
          <w:lang w:val="en-US"/>
        </w:rPr>
      </w:pPr>
    </w:p>
    <w:p w14:paraId="42C297E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Luz Patricia Mejía Guerrero. It analyzes the State’s obligations under the Belém do Pará Convention, based on the facts described in the Merits Report.</w:t>
      </w:r>
    </w:p>
  </w:footnote>
  <w:footnote w:id="11">
    <w:p w14:paraId="3E4A7E37" w14:textId="77777777" w:rsidR="00E0703B" w:rsidRPr="00785D06" w:rsidRDefault="00E0703B" w:rsidP="00C254BF">
      <w:pPr>
        <w:pStyle w:val="Textonotapie"/>
        <w:jc w:val="both"/>
        <w:rPr>
          <w:lang w:val="en-US"/>
        </w:rPr>
      </w:pPr>
    </w:p>
    <w:p w14:paraId="4AD8E32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Mauricio Albarracín Caballero, Nina Chaparro González, María Ximena Dávila Contreras and Alejandro Jiménez Ospina. It refers to good practices for tackling sexual harassment in schools.</w:t>
      </w:r>
    </w:p>
  </w:footnote>
  <w:footnote w:id="12">
    <w:p w14:paraId="7D8EA9C6" w14:textId="77777777" w:rsidR="00E0703B" w:rsidRPr="00785D06" w:rsidRDefault="00E0703B" w:rsidP="00C254BF">
      <w:pPr>
        <w:pStyle w:val="Textonotapie"/>
        <w:jc w:val="both"/>
        <w:rPr>
          <w:lang w:val="en-US"/>
        </w:rPr>
      </w:pPr>
    </w:p>
    <w:p w14:paraId="65141EF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Marie-Laure Lemineur. It analyzes the State’s obligation to define sexual offenses against children and the legislation on sexual abuse and offenses against children.</w:t>
      </w:r>
    </w:p>
  </w:footnote>
  <w:footnote w:id="13">
    <w:p w14:paraId="4FF5DF19" w14:textId="77777777" w:rsidR="00E0703B" w:rsidRPr="00785D06" w:rsidRDefault="00E0703B" w:rsidP="00C254BF">
      <w:pPr>
        <w:pStyle w:val="Textonotapie"/>
        <w:jc w:val="both"/>
        <w:rPr>
          <w:lang w:val="en-US"/>
        </w:rPr>
      </w:pPr>
    </w:p>
    <w:p w14:paraId="267CA05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Aisling Reidy. It describes the consequences of sexual violence in schools and access to comprehensive sex education.</w:t>
      </w:r>
    </w:p>
  </w:footnote>
  <w:footnote w:id="14">
    <w:p w14:paraId="162016C7" w14:textId="77777777" w:rsidR="00E0703B" w:rsidRPr="00785D06" w:rsidRDefault="00E0703B" w:rsidP="00C254BF">
      <w:pPr>
        <w:pStyle w:val="Textonotapie"/>
        <w:jc w:val="both"/>
        <w:rPr>
          <w:lang w:val="en-US"/>
        </w:rPr>
      </w:pPr>
    </w:p>
    <w:p w14:paraId="68169CB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brief was signed by Oscar A. Cabrera and Rebecca Reingold. It describes the content of the right to health and, specifically, of the right to health in cases of sexual abuse against girls and adolescents in educational establishments.</w:t>
      </w:r>
    </w:p>
  </w:footnote>
  <w:footnote w:id="15">
    <w:p w14:paraId="4687232C" w14:textId="77777777" w:rsidR="00E0703B" w:rsidRPr="00785D06" w:rsidRDefault="00E0703B" w:rsidP="00C254BF">
      <w:pPr>
        <w:pStyle w:val="Textonotapie"/>
        <w:jc w:val="both"/>
        <w:rPr>
          <w:lang w:val="en-US"/>
        </w:rPr>
      </w:pPr>
    </w:p>
    <w:p w14:paraId="495D312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brief was signed by Ana Cristina Vera Sánchez and Mayra Tirira Rubio. The document discusses the context of sexual violence in Ecuador’s schools and barriers of access to justice for victims of sexual violence in schools. </w:t>
      </w:r>
    </w:p>
    <w:p w14:paraId="173309F9" w14:textId="77777777" w:rsidR="00E0703B" w:rsidRPr="00785D06" w:rsidRDefault="00E0703B" w:rsidP="00C254BF">
      <w:pPr>
        <w:pStyle w:val="Textonotapie"/>
        <w:jc w:val="both"/>
        <w:rPr>
          <w:lang w:val="en-US"/>
        </w:rPr>
      </w:pPr>
    </w:p>
  </w:footnote>
  <w:footnote w:id="16">
    <w:p w14:paraId="1C124B6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It is important to clarify that on March 17, 2020, through Agreement 1/20, the Court decided to suspend the calculation of all time limits currently in progress until April 21, 2020, owing to the emergency caused by the COVID-19 pandemic. On April 16, 2020, through Agreement 2/20, the Court decided to extend the suspension of time limits until May 20, 2020.</w:t>
      </w:r>
    </w:p>
    <w:p w14:paraId="04E3A63B" w14:textId="77777777" w:rsidR="00E0703B" w:rsidRPr="00785D06" w:rsidRDefault="00E0703B" w:rsidP="00C254BF">
      <w:pPr>
        <w:pStyle w:val="Textonotapie"/>
        <w:jc w:val="both"/>
        <w:rPr>
          <w:lang w:val="en-US"/>
        </w:rPr>
      </w:pPr>
    </w:p>
  </w:footnote>
  <w:footnote w:id="17">
    <w:p w14:paraId="2C6CE9EB" w14:textId="77777777" w:rsidR="00E0703B" w:rsidRPr="00785D06" w:rsidRDefault="00E0703B" w:rsidP="00C254BF">
      <w:pPr>
        <w:pStyle w:val="Textonotapie"/>
        <w:tabs>
          <w:tab w:val="left" w:pos="567"/>
          <w:tab w:val="left" w:pos="709"/>
        </w:tabs>
        <w:jc w:val="both"/>
        <w:rPr>
          <w:color w:val="000000" w:themeColor="text1"/>
          <w:lang w:val="en-US"/>
        </w:rPr>
      </w:pPr>
      <w:r w:rsidRPr="00785D06">
        <w:rPr>
          <w:rStyle w:val="Refdenotaalpie"/>
          <w:lang w:val="en-US"/>
        </w:rPr>
        <w:footnoteRef/>
      </w:r>
      <w:r w:rsidRPr="00785D06">
        <w:rPr>
          <w:lang w:val="en-US"/>
        </w:rPr>
        <w:t xml:space="preserve"> </w:t>
      </w:r>
      <w:r w:rsidRPr="00785D06">
        <w:rPr>
          <w:lang w:val="en-US"/>
        </w:rPr>
        <w:tab/>
        <w:t xml:space="preserve">Given the </w:t>
      </w:r>
      <w:r w:rsidRPr="00785D06">
        <w:rPr>
          <w:color w:val="000000" w:themeColor="text1"/>
          <w:lang w:val="en-US"/>
        </w:rPr>
        <w:t xml:space="preserve">exceptional circumstances caused by the COVID -19 pandemic, this </w:t>
      </w:r>
      <w:r w:rsidRPr="00785D06">
        <w:rPr>
          <w:lang w:val="en-US"/>
        </w:rPr>
        <w:t>judgment was deliberated and approved during the 135</w:t>
      </w:r>
      <w:r w:rsidRPr="00785D06">
        <w:rPr>
          <w:vertAlign w:val="superscript"/>
          <w:lang w:val="en-US"/>
        </w:rPr>
        <w:t>th</w:t>
      </w:r>
      <w:r w:rsidRPr="00785D06">
        <w:rPr>
          <w:lang w:val="en-US"/>
        </w:rPr>
        <w:t xml:space="preserve"> Regular Session of the Court, which took place virtually, pursuant to </w:t>
      </w:r>
      <w:r w:rsidRPr="00785D06">
        <w:rPr>
          <w:color w:val="000000" w:themeColor="text1"/>
          <w:lang w:val="en-US"/>
        </w:rPr>
        <w:t>its Rules of Procedure.</w:t>
      </w:r>
    </w:p>
    <w:p w14:paraId="6956B6F5" w14:textId="77777777" w:rsidR="00E0703B" w:rsidRPr="00785D06" w:rsidRDefault="00E0703B" w:rsidP="00C254BF">
      <w:pPr>
        <w:pStyle w:val="Textonotapie"/>
        <w:tabs>
          <w:tab w:val="left" w:pos="567"/>
          <w:tab w:val="left" w:pos="709"/>
        </w:tabs>
        <w:jc w:val="both"/>
        <w:rPr>
          <w:lang w:val="en-US"/>
        </w:rPr>
      </w:pPr>
    </w:p>
  </w:footnote>
  <w:footnote w:id="18">
    <w:p w14:paraId="3EB5C5FF" w14:textId="77777777" w:rsidR="00E0703B" w:rsidRPr="00785D06" w:rsidRDefault="00E0703B" w:rsidP="00C254BF">
      <w:pPr>
        <w:pStyle w:val="Footnotes"/>
        <w:spacing w:before="0" w:after="0"/>
        <w:rPr>
          <w:rStyle w:val="Textoennegrita"/>
          <w:b w:val="0"/>
          <w:color w:val="000000"/>
          <w:lang w:val="en-US"/>
        </w:rPr>
      </w:pPr>
      <w:r w:rsidRPr="00785D06">
        <w:rPr>
          <w:rStyle w:val="Refdenotaalpie"/>
          <w:rFonts w:eastAsiaTheme="majorEastAsia"/>
          <w:lang w:val="en-US"/>
        </w:rPr>
        <w:footnoteRef/>
      </w:r>
      <w:r w:rsidRPr="00785D06">
        <w:rPr>
          <w:vertAlign w:val="superscript"/>
          <w:lang w:val="en-US"/>
        </w:rPr>
        <w:t xml:space="preserve"> </w:t>
      </w:r>
      <w:r w:rsidRPr="00785D06">
        <w:rPr>
          <w:lang w:val="en-US"/>
        </w:rPr>
        <w:tab/>
      </w:r>
      <w:r w:rsidRPr="00785D06">
        <w:rPr>
          <w:rFonts w:ascii="Calibri" w:eastAsia="Calibri" w:hAnsi="Calibri" w:cs="Arial"/>
          <w:spacing w:val="0"/>
          <w:sz w:val="22"/>
          <w:szCs w:val="22"/>
          <w:lang w:val="en-US" w:bidi="ar-SA"/>
        </w:rPr>
        <w:t xml:space="preserve"> </w:t>
      </w:r>
      <w:r w:rsidRPr="00785D06">
        <w:rPr>
          <w:rFonts w:eastAsia="Calibri" w:cs="Arial"/>
          <w:i/>
          <w:spacing w:val="0"/>
          <w:lang w:val="en-US" w:bidi="ar-SA"/>
        </w:rPr>
        <w:t>Cf. Case of Kimel v. Argentina. Merits, reparations and costs.</w:t>
      </w:r>
      <w:r w:rsidRPr="00785D06">
        <w:rPr>
          <w:rFonts w:eastAsia="Calibri" w:cs="Arial"/>
          <w:spacing w:val="0"/>
          <w:lang w:val="en-US" w:bidi="ar-SA"/>
        </w:rPr>
        <w:t xml:space="preserve"> Judgment of May 2, 2008. Series C No. 177, para. 24</w:t>
      </w:r>
      <w:r w:rsidRPr="00785D06">
        <w:rPr>
          <w:lang w:val="en-US"/>
        </w:rPr>
        <w:t xml:space="preserve">, and </w:t>
      </w:r>
      <w:r w:rsidRPr="00785D06">
        <w:rPr>
          <w:i/>
          <w:lang w:val="en-US"/>
        </w:rPr>
        <w:t>Case of Noguera et al. v. Paraguay. Merits, reparations and costs.</w:t>
      </w:r>
      <w:r w:rsidRPr="00785D06">
        <w:rPr>
          <w:lang w:val="en-US"/>
        </w:rPr>
        <w:t xml:space="preserve"> Judgment of March 9, 2020. Series C No. 401</w:t>
      </w:r>
      <w:r w:rsidRPr="00785D06">
        <w:rPr>
          <w:rStyle w:val="Textoennegrita"/>
          <w:b w:val="0"/>
          <w:bCs w:val="0"/>
          <w:lang w:val="en-US"/>
        </w:rPr>
        <w:t>, para. 21</w:t>
      </w:r>
      <w:r w:rsidRPr="00785D06">
        <w:rPr>
          <w:rStyle w:val="Textoennegrita"/>
          <w:b w:val="0"/>
          <w:color w:val="000000"/>
          <w:lang w:val="en-US"/>
        </w:rPr>
        <w:t>.</w:t>
      </w:r>
    </w:p>
    <w:p w14:paraId="5E799E2D" w14:textId="77777777" w:rsidR="00E0703B" w:rsidRPr="00785D06" w:rsidRDefault="00E0703B" w:rsidP="00C254BF">
      <w:pPr>
        <w:pStyle w:val="Footnotes"/>
        <w:spacing w:before="0" w:after="0"/>
        <w:rPr>
          <w:rFonts w:cs="Times New Roman"/>
          <w:b/>
          <w:lang w:val="en-US"/>
        </w:rPr>
      </w:pPr>
    </w:p>
  </w:footnote>
  <w:footnote w:id="19">
    <w:p w14:paraId="7AB61CAE" w14:textId="77777777" w:rsidR="00E0703B" w:rsidRPr="00785D06" w:rsidRDefault="00E0703B" w:rsidP="00C254BF">
      <w:pPr>
        <w:pStyle w:val="Textonotapie"/>
        <w:jc w:val="both"/>
        <w:rPr>
          <w:rFonts w:eastAsia="Calibri"/>
          <w:lang w:val="en-US"/>
        </w:rPr>
      </w:pPr>
      <w:r w:rsidRPr="00785D06">
        <w:rPr>
          <w:rStyle w:val="Refdenotaalpie"/>
          <w:lang w:val="en-US"/>
        </w:rPr>
        <w:footnoteRef/>
      </w:r>
      <w:r w:rsidRPr="00785D06">
        <w:rPr>
          <w:lang w:val="en-US"/>
        </w:rPr>
        <w:t xml:space="preserve"> </w:t>
      </w:r>
      <w:r w:rsidRPr="00785D06">
        <w:rPr>
          <w:lang w:val="en-US"/>
        </w:rPr>
        <w:tab/>
      </w:r>
      <w:r w:rsidRPr="00785D06">
        <w:rPr>
          <w:rFonts w:eastAsia="Calibri"/>
          <w:i/>
          <w:lang w:val="en-US"/>
        </w:rPr>
        <w:t>Cf. Case of Velásquez Rodríguez v. Honduras</w:t>
      </w:r>
      <w:r w:rsidRPr="00785D06">
        <w:rPr>
          <w:rFonts w:eastAsia="Calibri"/>
          <w:lang w:val="en-US"/>
        </w:rPr>
        <w:t xml:space="preserve">. </w:t>
      </w:r>
      <w:r w:rsidRPr="00785D06">
        <w:rPr>
          <w:rFonts w:eastAsia="Calibri"/>
          <w:i/>
          <w:lang w:val="en-US"/>
        </w:rPr>
        <w:t>Merits</w:t>
      </w:r>
      <w:r w:rsidRPr="00785D06">
        <w:rPr>
          <w:rFonts w:eastAsia="Calibri"/>
          <w:lang w:val="en-US"/>
        </w:rPr>
        <w:t xml:space="preserve">. Judgment of July 29, 1988. Series C No. 4, para. 140, and </w:t>
      </w:r>
      <w:r w:rsidRPr="00785D06">
        <w:rPr>
          <w:rFonts w:eastAsia="Calibri"/>
          <w:i/>
          <w:lang w:val="en-US"/>
        </w:rPr>
        <w:t>Case of Azul Rojas Marín et al. v. Peru. Preliminary objections, merits, reparations and costs</w:t>
      </w:r>
      <w:r w:rsidRPr="00785D06">
        <w:rPr>
          <w:rFonts w:eastAsia="Calibri"/>
          <w:lang w:val="en-US"/>
        </w:rPr>
        <w:t>. Judgment of March 12, 2020. Series C No. 402, para. 34.</w:t>
      </w:r>
    </w:p>
    <w:p w14:paraId="37773479" w14:textId="77777777" w:rsidR="00E0703B" w:rsidRPr="00785D06" w:rsidRDefault="00E0703B" w:rsidP="00C254BF">
      <w:pPr>
        <w:pStyle w:val="Textonotapie"/>
        <w:jc w:val="both"/>
        <w:rPr>
          <w:lang w:val="en-US"/>
        </w:rPr>
      </w:pPr>
    </w:p>
  </w:footnote>
  <w:footnote w:id="20">
    <w:p w14:paraId="7324EA22" w14:textId="77777777" w:rsidR="00E0703B" w:rsidRPr="00785D06" w:rsidRDefault="00E0703B" w:rsidP="00C254BF">
      <w:pPr>
        <w:pStyle w:val="Textonotapie"/>
        <w:rPr>
          <w:lang w:val="en-US"/>
        </w:rPr>
      </w:pPr>
      <w:r w:rsidRPr="00785D06">
        <w:rPr>
          <w:rStyle w:val="Refdenotaalpie"/>
          <w:lang w:val="en-US"/>
        </w:rPr>
        <w:footnoteRef/>
      </w:r>
      <w:r w:rsidRPr="00785D06">
        <w:rPr>
          <w:lang w:val="en-US"/>
        </w:rPr>
        <w:t xml:space="preserve"> </w:t>
      </w:r>
      <w:r w:rsidRPr="00785D06">
        <w:rPr>
          <w:lang w:val="en-US"/>
        </w:rPr>
        <w:tab/>
        <w:t>These are: 1.-Text of the Criminal Code of 1971; 2. - Official Registry of Ecuador No 45, of June 23, 2005, and 3.-</w:t>
      </w:r>
      <w:r w:rsidRPr="00785D06">
        <w:rPr>
          <w:bCs/>
          <w:lang w:val="en-US"/>
        </w:rPr>
        <w:t>Law on “Sexual Education and Love” of 1998.</w:t>
      </w:r>
      <w:r w:rsidRPr="00785D06">
        <w:rPr>
          <w:lang w:val="en-US"/>
        </w:rPr>
        <w:t xml:space="preserve"> Available at, respectively: http://www.oas.org/juridico/PDFs/mesicic4_ecu_penal.pdf; https://www.derechoecuador.com/registro-oficial/2005/06/registro-oficial-23-de-junio-del-2005#anchor535379, and </w:t>
      </w:r>
      <w:hyperlink r:id="rId1" w:history="1">
        <w:r w:rsidRPr="00785D06">
          <w:rPr>
            <w:rStyle w:val="Hipervnculo"/>
            <w:color w:val="auto"/>
            <w:u w:val="none"/>
            <w:lang w:val="en-US"/>
          </w:rPr>
          <w:t>http://www.efemerides.ec/1/junio/sexual.htm</w:t>
        </w:r>
      </w:hyperlink>
      <w:r w:rsidRPr="00785D06">
        <w:rPr>
          <w:lang w:val="en-US"/>
        </w:rPr>
        <w:t>.</w:t>
      </w:r>
    </w:p>
    <w:p w14:paraId="6A3714EF" w14:textId="77777777" w:rsidR="00E0703B" w:rsidRPr="00785D06" w:rsidRDefault="00E0703B" w:rsidP="00C254BF">
      <w:pPr>
        <w:pStyle w:val="Textonotapie"/>
        <w:jc w:val="both"/>
        <w:rPr>
          <w:lang w:val="en-US"/>
        </w:rPr>
      </w:pPr>
    </w:p>
  </w:footnote>
  <w:footnote w:id="21">
    <w:p w14:paraId="5E2AF4F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State explained that on October 7, 2015, it received a communication from the Commission referring to a hearing (which took place on October 19) supposedly convened in a communication dated September 18, 2015. It argued that it did not receive that communication and requested that the hearing be rescheduled; however, the Commission refused, saying it had “backups” to prove that the summons to the hearing had been sent on September 18, 2015. The State also alleged that the Commission did not provide proof to confirm this.</w:t>
      </w:r>
    </w:p>
    <w:p w14:paraId="31043691" w14:textId="77777777" w:rsidR="00E0703B" w:rsidRPr="00785D06" w:rsidRDefault="00E0703B" w:rsidP="00C254BF">
      <w:pPr>
        <w:pStyle w:val="Textonotapie"/>
        <w:jc w:val="both"/>
        <w:rPr>
          <w:lang w:val="en-US"/>
        </w:rPr>
      </w:pPr>
    </w:p>
  </w:footnote>
  <w:footnote w:id="22">
    <w:p w14:paraId="09AE312B" w14:textId="77777777" w:rsidR="00E0703B" w:rsidRPr="00785D06" w:rsidRDefault="00E0703B" w:rsidP="00C254BF">
      <w:pPr>
        <w:jc w:val="both"/>
        <w:rPr>
          <w:lang w:val="en-US"/>
        </w:rPr>
      </w:pPr>
      <w:r w:rsidRPr="00785D06">
        <w:rPr>
          <w:rStyle w:val="Refdenotaalpie"/>
          <w:lang w:val="en-US"/>
        </w:rPr>
        <w:footnoteRef/>
      </w:r>
      <w:r w:rsidRPr="00785D06">
        <w:rPr>
          <w:lang w:val="en-US"/>
        </w:rPr>
        <w:t xml:space="preserve"> </w:t>
      </w:r>
      <w:r w:rsidRPr="00785D06">
        <w:rPr>
          <w:lang w:val="en-US"/>
        </w:rPr>
        <w:tab/>
        <w:t xml:space="preserve">During the hearing the State was asked to provide information on: how the </w:t>
      </w:r>
      <w:r w:rsidRPr="00785D06">
        <w:rPr>
          <w:rFonts w:eastAsia="Calibri"/>
          <w:lang w:val="en-US"/>
        </w:rPr>
        <w:t xml:space="preserve">domestic laws on prevention of sexual abuse in schools have changed from the time of the facts of this case to the present day; whether the State has statistics on cases of sexual abuse against children and adolescents; and any changes that have taken place in the educational system. The six </w:t>
      </w:r>
      <w:r w:rsidRPr="00785D06">
        <w:rPr>
          <w:lang w:val="en-US"/>
        </w:rPr>
        <w:t>documents provided contain statistical data or information related to actions to address sexual violence in schools.</w:t>
      </w:r>
    </w:p>
    <w:p w14:paraId="7AA105F3" w14:textId="77777777" w:rsidR="00E0703B" w:rsidRPr="00785D06" w:rsidRDefault="00E0703B" w:rsidP="00C254BF">
      <w:pPr>
        <w:jc w:val="both"/>
        <w:rPr>
          <w:lang w:val="en-US"/>
        </w:rPr>
      </w:pPr>
    </w:p>
  </w:footnote>
  <w:footnote w:id="23">
    <w:p w14:paraId="0E6E387C" w14:textId="77777777" w:rsidR="00E0703B" w:rsidRPr="00785D06" w:rsidRDefault="00E0703B" w:rsidP="00C254BF">
      <w:pPr>
        <w:pStyle w:val="Textonotapie"/>
        <w:jc w:val="both"/>
        <w:rPr>
          <w:rStyle w:val="Textoennegrita"/>
          <w:b w:val="0"/>
          <w:color w:val="000000"/>
          <w:shd w:val="clear" w:color="auto" w:fill="FFFFFF"/>
          <w:lang w:val="en-US"/>
        </w:rPr>
      </w:pPr>
      <w:r w:rsidRPr="00785D06">
        <w:rPr>
          <w:rStyle w:val="Refdenotaalpie"/>
          <w:lang w:val="en-US"/>
        </w:rPr>
        <w:footnoteRef/>
      </w:r>
      <w:r w:rsidRPr="00785D06">
        <w:rPr>
          <w:lang w:val="en-US"/>
        </w:rPr>
        <w:t xml:space="preserve"> </w:t>
      </w:r>
      <w:r w:rsidRPr="00785D06">
        <w:rPr>
          <w:lang w:val="en-US"/>
        </w:rPr>
        <w:tab/>
        <w:t>It should be noted that, with the exception of some individuals whose names were mentioned in the Merits Report published on the web site of the Inter-American Commission prior to the issue of this judgment, this document uses initials to refer to persons who were not involved in the international processing of the case before the Inter-American Commission or the Inter-American Court</w:t>
      </w:r>
      <w:r w:rsidRPr="00785D06">
        <w:rPr>
          <w:rStyle w:val="Textoennegrita"/>
          <w:b w:val="0"/>
          <w:color w:val="000000"/>
          <w:shd w:val="clear" w:color="auto" w:fill="FFFFFF"/>
          <w:lang w:val="en-US"/>
        </w:rPr>
        <w:t xml:space="preserve">, or else refers </w:t>
      </w:r>
      <w:r w:rsidRPr="00785D06">
        <w:rPr>
          <w:lang w:val="en-US"/>
        </w:rPr>
        <w:t xml:space="preserve">to their positions. </w:t>
      </w:r>
      <w:r w:rsidRPr="00785D06">
        <w:rPr>
          <w:rStyle w:val="Textoennegrita"/>
          <w:b w:val="0"/>
          <w:color w:val="000000"/>
          <w:shd w:val="clear" w:color="auto" w:fill="FFFFFF"/>
          <w:lang w:val="en-US"/>
        </w:rPr>
        <w:t xml:space="preserve"> </w:t>
      </w:r>
    </w:p>
    <w:p w14:paraId="3579B49B" w14:textId="77777777" w:rsidR="00E0703B" w:rsidRPr="00785D06" w:rsidRDefault="00E0703B" w:rsidP="00C254BF">
      <w:pPr>
        <w:pStyle w:val="Textonotapie"/>
        <w:jc w:val="both"/>
        <w:rPr>
          <w:lang w:val="en-US"/>
        </w:rPr>
      </w:pPr>
    </w:p>
  </w:footnote>
  <w:footnote w:id="24">
    <w:p w14:paraId="191263B2" w14:textId="77777777" w:rsidR="00E0703B" w:rsidRPr="00785D06" w:rsidRDefault="00E0703B" w:rsidP="00C254BF">
      <w:pPr>
        <w:pStyle w:val="Prrafodelista"/>
        <w:tabs>
          <w:tab w:val="left" w:pos="709"/>
        </w:tabs>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Barbani Duarte et al. v. Uruguay. Merits, reparations and costs</w:t>
      </w:r>
      <w:r w:rsidRPr="00785D06">
        <w:rPr>
          <w:lang w:val="en-US"/>
        </w:rPr>
        <w:t xml:space="preserve">. Judgment of October 13, 2011. Series C No. 234, para. 22, and </w:t>
      </w:r>
      <w:r w:rsidRPr="00785D06">
        <w:rPr>
          <w:i/>
          <w:lang w:val="en-US"/>
        </w:rPr>
        <w:t>Case of Montesinos Mejía v. Ecuador. Preliminary objections, merits, reparations and costs</w:t>
      </w:r>
      <w:r w:rsidRPr="00785D06">
        <w:rPr>
          <w:lang w:val="en-US"/>
        </w:rPr>
        <w:t>. Judgment of January 27, 2020. Series C No. 398, para. 43.</w:t>
      </w:r>
      <w:r w:rsidRPr="00785D06">
        <w:rPr>
          <w:i/>
          <w:lang w:val="en-US"/>
        </w:rPr>
        <w:t xml:space="preserve"> </w:t>
      </w:r>
    </w:p>
    <w:p w14:paraId="71875EC8" w14:textId="77777777" w:rsidR="00E0703B" w:rsidRPr="00785D06" w:rsidRDefault="00E0703B" w:rsidP="00C254BF">
      <w:pPr>
        <w:pStyle w:val="Textonotapie"/>
        <w:jc w:val="both"/>
        <w:rPr>
          <w:lang w:val="en-US"/>
        </w:rPr>
      </w:pPr>
    </w:p>
  </w:footnote>
  <w:footnote w:id="25">
    <w:p w14:paraId="714C048E" w14:textId="77777777" w:rsidR="00E0703B" w:rsidRPr="00785D06" w:rsidRDefault="00E0703B" w:rsidP="00C254BF">
      <w:pPr>
        <w:pStyle w:val="Prrafodelista"/>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t>The representatives explained that they were only able to locate the deponents after finding out from a press report published one day before the public hearing that the latter had been in contact with a journalist. This does not explain why it was not possible for the representatives to locate them beforehand. Indeed, they pointed out that the journalist had located the deponents through a search in the “social networks,” without explaining why the representatives themselves had been unable to do so.</w:t>
      </w:r>
    </w:p>
  </w:footnote>
  <w:footnote w:id="26">
    <w:p w14:paraId="0C57BCFE" w14:textId="77777777" w:rsidR="00E0703B" w:rsidRPr="00785D06" w:rsidRDefault="00E0703B" w:rsidP="00C254BF">
      <w:pPr>
        <w:pStyle w:val="Textonotapie"/>
        <w:jc w:val="both"/>
        <w:rPr>
          <w:lang w:val="en-US"/>
        </w:rPr>
      </w:pPr>
    </w:p>
    <w:p w14:paraId="1CFA041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This refers to the following document: </w:t>
      </w:r>
      <w:r w:rsidRPr="00785D06">
        <w:rPr>
          <w:bCs/>
          <w:lang w:val="en-US" w:eastAsia="es-CR"/>
        </w:rPr>
        <w:t xml:space="preserve">“Cordero, T. and Vargas G. M. </w:t>
      </w:r>
      <w:r w:rsidRPr="00785D06">
        <w:rPr>
          <w:bCs/>
          <w:i/>
          <w:lang w:val="es-ES" w:eastAsia="es-CR"/>
        </w:rPr>
        <w:t>A mí también: acoso y abuso sexual en colegios del Ecuador: discursos opuestos y prácticas discriminatorias</w:t>
      </w:r>
      <w:r w:rsidRPr="00785D06">
        <w:rPr>
          <w:bCs/>
          <w:i/>
          <w:lang w:val="en-US" w:eastAsia="es-CR"/>
        </w:rPr>
        <w:t xml:space="preserve">. </w:t>
      </w:r>
      <w:r w:rsidRPr="00785D06">
        <w:rPr>
          <w:bCs/>
          <w:lang w:val="en-US" w:eastAsia="es-CR"/>
        </w:rPr>
        <w:t xml:space="preserve">Quito, Ecuador. National Women’s Council, 2001.” </w:t>
      </w:r>
    </w:p>
  </w:footnote>
  <w:footnote w:id="27">
    <w:p w14:paraId="3E7A9E99" w14:textId="77777777" w:rsidR="00E0703B" w:rsidRPr="00785D06" w:rsidRDefault="00E0703B" w:rsidP="00C254BF">
      <w:pPr>
        <w:pStyle w:val="Textonotapie"/>
        <w:jc w:val="both"/>
        <w:rPr>
          <w:lang w:val="en-US"/>
        </w:rPr>
      </w:pPr>
    </w:p>
    <w:p w14:paraId="012323AF"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During the public hearing, the Court heard the statements of: Petita Paulina Albarracín Albán, an alleged victim and mother of Paola, proposed by the representatives; Ximena Cortés Castillo, an expert witness proposed by the representatives; and the expert witnesses Marlon Alexis Oviedo Ramírez and Guillermo Barragán Moya, proposed by the State, who prepared and presented a joint expert opinion.</w:t>
      </w:r>
    </w:p>
  </w:footnote>
  <w:footnote w:id="28">
    <w:p w14:paraId="3C1CAAB8" w14:textId="77777777" w:rsidR="00E0703B" w:rsidRPr="00785D06" w:rsidRDefault="00E0703B" w:rsidP="00C254BF">
      <w:pPr>
        <w:pStyle w:val="Textonotapie"/>
        <w:jc w:val="both"/>
        <w:rPr>
          <w:lang w:val="en-US"/>
        </w:rPr>
      </w:pPr>
    </w:p>
    <w:p w14:paraId="32CE2CE3" w14:textId="77777777" w:rsidR="00E0703B" w:rsidRPr="00785D06" w:rsidRDefault="00E0703B" w:rsidP="00C254BF">
      <w:pPr>
        <w:pStyle w:val="Textonotapie"/>
        <w:jc w:val="both"/>
        <w:rPr>
          <w:lang w:val="en-US" w:eastAsia="es-ES"/>
        </w:rPr>
      </w:pPr>
      <w:r w:rsidRPr="00785D06">
        <w:rPr>
          <w:rStyle w:val="Refdenotaalpie"/>
          <w:lang w:val="en-US"/>
        </w:rPr>
        <w:footnoteRef/>
      </w:r>
      <w:r w:rsidRPr="00785D06">
        <w:rPr>
          <w:lang w:val="en-US"/>
        </w:rPr>
        <w:t xml:space="preserve"> </w:t>
      </w:r>
      <w:r w:rsidRPr="00785D06">
        <w:rPr>
          <w:lang w:val="en-US"/>
        </w:rPr>
        <w:tab/>
        <w:t>The Court received the written statement, rendered by affidavit, of Denisse Selena Guzmán Albarracín, sister of Paola, proposed as a witness by the representatives. In addition, the Court received, by affidavit, the expert opinions of Vernor Muñoz Villalobos, an expert witness proposed by the representatives; Lidia Casas, an expert witness proposed by the representatives; Iván Patricio Jácome Artieda, an expert witness proposed by the State; Juan Genaro Ayala Yépez and Romel Vladimir Aguirre, proposed by the State to provide a joint expert opinion; Freddy Herrera Almagro, an expert witness proposed by the State; Alex Iván Valle Franco, an expert witness proposed by the State; the expert witnesses Juan Carlos Cobos Velasco and Johana Patricia Bustamante Torres, proposed by the State to provide a joint expert opinion; Ximena Andrea Gauché Marchetti, an expert witness proposed by the Commission, and Patricia Viseur Sellers, an expert witness also proposed by the Commission</w:t>
      </w:r>
      <w:r w:rsidRPr="00785D06">
        <w:rPr>
          <w:lang w:val="en-US" w:eastAsia="es-ES"/>
        </w:rPr>
        <w:t>.</w:t>
      </w:r>
    </w:p>
    <w:p w14:paraId="2A9CCFD1" w14:textId="77777777" w:rsidR="00E0703B" w:rsidRPr="00785D06" w:rsidRDefault="00E0703B" w:rsidP="00C254BF">
      <w:pPr>
        <w:pStyle w:val="Textonotapie"/>
        <w:jc w:val="both"/>
        <w:rPr>
          <w:lang w:val="en-US"/>
        </w:rPr>
      </w:pPr>
    </w:p>
  </w:footnote>
  <w:footnote w:id="29">
    <w:p w14:paraId="5CDD461D"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the case of </w:t>
      </w:r>
      <w:r w:rsidRPr="00785D06">
        <w:rPr>
          <w:i/>
          <w:lang w:val="en-US"/>
        </w:rPr>
        <w:t xml:space="preserve">Yarce et al. v. Colombia, </w:t>
      </w:r>
      <w:r w:rsidRPr="00785D06">
        <w:rPr>
          <w:lang w:val="en-US"/>
        </w:rPr>
        <w:t>the Court found that an expert opinion had been submitted in English, and therefore granted an additional period to obtain a translation, which was received opportunely (</w:t>
      </w:r>
      <w:r w:rsidRPr="00785D06">
        <w:rPr>
          <w:i/>
          <w:lang w:val="en-US"/>
        </w:rPr>
        <w:t>Cf. Case of Yarce et al. v. Colombia. Preliminary objection, merits, reparations and costs</w:t>
      </w:r>
      <w:r w:rsidRPr="00785D06">
        <w:rPr>
          <w:lang w:val="en-US"/>
        </w:rPr>
        <w:t xml:space="preserve">. Judgment of November 22, 2016. Series C No. 325, para. 70). </w:t>
      </w:r>
    </w:p>
    <w:p w14:paraId="2FD7A16D" w14:textId="77777777" w:rsidR="00E0703B" w:rsidRPr="00785D06" w:rsidRDefault="00E0703B" w:rsidP="00C254BF">
      <w:pPr>
        <w:pStyle w:val="Textonotapie"/>
        <w:jc w:val="both"/>
        <w:rPr>
          <w:lang w:val="en-US"/>
        </w:rPr>
      </w:pPr>
    </w:p>
  </w:footnote>
  <w:footnote w:id="30">
    <w:p w14:paraId="7E5892B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This case is based on the factual framework described in the Merits Report of the Commission; however, it is also necessary to consider facts that explain, clarify or reject that factual framework (</w:t>
      </w:r>
      <w:r w:rsidRPr="00785D06">
        <w:rPr>
          <w:i/>
          <w:lang w:val="en-US"/>
        </w:rPr>
        <w:t xml:space="preserve">Cf. Case of </w:t>
      </w:r>
      <w:r w:rsidRPr="00785D06">
        <w:rPr>
          <w:rFonts w:cs="Verdana,Italic"/>
          <w:i/>
          <w:iCs/>
          <w:lang w:val="en-US"/>
        </w:rPr>
        <w:t xml:space="preserve">"Five Pensioners" v. Peru. Merits, reparations and costs. </w:t>
      </w:r>
      <w:r w:rsidRPr="00785D06">
        <w:rPr>
          <w:rFonts w:cs="Verdana,Italic"/>
          <w:iCs/>
          <w:lang w:val="en-US"/>
        </w:rPr>
        <w:t>Judgment of February 28, 2003. Series C No. 98</w:t>
      </w:r>
      <w:r w:rsidRPr="00785D06">
        <w:rPr>
          <w:rFonts w:cs="Verdana"/>
          <w:lang w:val="en-US"/>
        </w:rPr>
        <w:t xml:space="preserve">, paras. 153 and 155, and </w:t>
      </w:r>
      <w:r w:rsidRPr="00785D06">
        <w:rPr>
          <w:rStyle w:val="Textoennegrita"/>
          <w:b w:val="0"/>
          <w:i/>
          <w:color w:val="000000"/>
          <w:shd w:val="clear" w:color="auto" w:fill="FFFFFF"/>
          <w:lang w:val="en-US"/>
        </w:rPr>
        <w:t>Case of the National Association of Discharged and Retired Employees of the National Tax Administration Superintendence (ANCEJUB-SUNAT) v. Peru. Preliminary objections, merits, reparations and costs.</w:t>
      </w:r>
      <w:r w:rsidRPr="00785D06">
        <w:rPr>
          <w:rStyle w:val="Textoennegrita"/>
          <w:b w:val="0"/>
          <w:color w:val="000000"/>
          <w:shd w:val="clear" w:color="auto" w:fill="FFFFFF"/>
          <w:lang w:val="en-US"/>
        </w:rPr>
        <w:t xml:space="preserve"> Judgment of November 21, 2019. Series C No. 394</w:t>
      </w:r>
      <w:r w:rsidRPr="00785D06">
        <w:rPr>
          <w:lang w:val="en-US"/>
        </w:rPr>
        <w:t>, para. 48).</w:t>
      </w:r>
    </w:p>
    <w:p w14:paraId="270222B8" w14:textId="77777777" w:rsidR="00E0703B" w:rsidRPr="00785D06" w:rsidRDefault="00E0703B" w:rsidP="00C254BF">
      <w:pPr>
        <w:pStyle w:val="Textonotapie"/>
        <w:jc w:val="both"/>
        <w:rPr>
          <w:lang w:val="en-US"/>
        </w:rPr>
      </w:pPr>
    </w:p>
  </w:footnote>
  <w:footnote w:id="31">
    <w:p w14:paraId="17FAC06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Committee on the Rights of the Child, </w:t>
      </w:r>
      <w:r w:rsidRPr="00785D06">
        <w:rPr>
          <w:i/>
          <w:lang w:val="en-US"/>
        </w:rPr>
        <w:t>Concluding observations of the Committee on the Rights of the Child: Ecuador,</w:t>
      </w:r>
      <w:r w:rsidRPr="00785D06">
        <w:rPr>
          <w:lang w:val="en-US"/>
        </w:rPr>
        <w:t xml:space="preserve"> October 26, 1998, CRC/C/15/Add.93, paras. 21 and 23. </w:t>
      </w:r>
    </w:p>
  </w:footnote>
  <w:footnote w:id="32">
    <w:p w14:paraId="09B3841D" w14:textId="77777777" w:rsidR="00E0703B" w:rsidRPr="00785D06" w:rsidRDefault="00E0703B" w:rsidP="00C254BF">
      <w:pPr>
        <w:pStyle w:val="Textonotapie"/>
        <w:jc w:val="both"/>
        <w:rPr>
          <w:lang w:val="en-US"/>
        </w:rPr>
      </w:pPr>
    </w:p>
    <w:p w14:paraId="46E0007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Committee on the Rights of the Child, </w:t>
      </w:r>
      <w:r w:rsidRPr="00785D06">
        <w:rPr>
          <w:i/>
          <w:lang w:val="en-US"/>
        </w:rPr>
        <w:t>Concluding observations of the Committee on the Rights of the Child: Ecuador,</w:t>
      </w:r>
      <w:r w:rsidRPr="00785D06">
        <w:rPr>
          <w:lang w:val="en-US"/>
        </w:rPr>
        <w:t xml:space="preserve"> March 2, 2010, Doc. CRC/C/ECU/CO/4, paras. 60 and 65; Committee on the Rights of the Child</w:t>
      </w:r>
      <w:r w:rsidRPr="00785D06">
        <w:rPr>
          <w:i/>
          <w:lang w:val="en-US"/>
        </w:rPr>
        <w:t xml:space="preserve">, </w:t>
      </w:r>
      <w:r w:rsidRPr="00785D06">
        <w:rPr>
          <w:rStyle w:val="nfasis"/>
          <w:rFonts w:cs="Arial"/>
          <w:bCs/>
          <w:shd w:val="clear" w:color="auto" w:fill="FFFFFF"/>
          <w:lang w:val="en-US"/>
        </w:rPr>
        <w:t>Concluding observations</w:t>
      </w:r>
      <w:r w:rsidRPr="00785D06">
        <w:rPr>
          <w:rFonts w:cs="Arial"/>
          <w:i/>
          <w:shd w:val="clear" w:color="auto" w:fill="FFFFFF"/>
          <w:lang w:val="en-US"/>
        </w:rPr>
        <w:t> on the combined fifth and sixth periodic </w:t>
      </w:r>
      <w:r w:rsidRPr="00785D06">
        <w:rPr>
          <w:rStyle w:val="nfasis"/>
          <w:rFonts w:cs="Arial"/>
          <w:bCs/>
          <w:shd w:val="clear" w:color="auto" w:fill="FFFFFF"/>
          <w:lang w:val="en-US"/>
        </w:rPr>
        <w:t>reports</w:t>
      </w:r>
      <w:r w:rsidRPr="00785D06">
        <w:rPr>
          <w:rFonts w:cs="Arial"/>
          <w:i/>
          <w:shd w:val="clear" w:color="auto" w:fill="FFFFFF"/>
          <w:lang w:val="en-US"/>
        </w:rPr>
        <w:t> of </w:t>
      </w:r>
      <w:r w:rsidRPr="00785D06">
        <w:rPr>
          <w:rStyle w:val="nfasis"/>
          <w:rFonts w:cs="Arial"/>
          <w:bCs/>
          <w:shd w:val="clear" w:color="auto" w:fill="FFFFFF"/>
          <w:lang w:val="en-US"/>
        </w:rPr>
        <w:t>Ecuador</w:t>
      </w:r>
      <w:r w:rsidRPr="00785D06">
        <w:rPr>
          <w:lang w:val="en-US"/>
        </w:rPr>
        <w:t xml:space="preserve">, October 26, 2017, Doc. CRC/C/ECU/CO/5-6, paras. 24, 26, and 35; CEDAW Committee, </w:t>
      </w:r>
      <w:r w:rsidRPr="00785D06">
        <w:rPr>
          <w:i/>
          <w:lang w:val="en-US"/>
        </w:rPr>
        <w:t xml:space="preserve">Concluding observations of the </w:t>
      </w:r>
      <w:r w:rsidRPr="00785D06">
        <w:rPr>
          <w:rStyle w:val="nfasis"/>
          <w:rFonts w:cs="Arial"/>
          <w:bCs/>
          <w:shd w:val="clear" w:color="auto" w:fill="FFFFFF"/>
          <w:lang w:val="en-US"/>
        </w:rPr>
        <w:t>Committee on the Elimination</w:t>
      </w:r>
      <w:r w:rsidRPr="00785D06">
        <w:rPr>
          <w:rFonts w:cs="Arial"/>
          <w:shd w:val="clear" w:color="auto" w:fill="FFFFFF"/>
          <w:lang w:val="en-US"/>
        </w:rPr>
        <w:t> of </w:t>
      </w:r>
      <w:r w:rsidRPr="00785D06">
        <w:rPr>
          <w:rStyle w:val="nfasis"/>
          <w:rFonts w:cs="Arial"/>
          <w:bCs/>
          <w:shd w:val="clear" w:color="auto" w:fill="FFFFFF"/>
          <w:lang w:val="en-US"/>
        </w:rPr>
        <w:t>Discrimination against Women</w:t>
      </w:r>
      <w:r w:rsidRPr="00785D06">
        <w:rPr>
          <w:i/>
          <w:lang w:val="en-US"/>
        </w:rPr>
        <w:t>: Ecuador</w:t>
      </w:r>
      <w:r w:rsidRPr="00785D06">
        <w:rPr>
          <w:lang w:val="en-US"/>
        </w:rPr>
        <w:t xml:space="preserve">, November 7, 2008, Doc. CEDAW/C/ECU/CO/7, paras. 20, 32, and 33; </w:t>
      </w:r>
      <w:r w:rsidRPr="00785D06">
        <w:rPr>
          <w:i/>
          <w:lang w:val="en-US"/>
        </w:rPr>
        <w:t>Concluding observations on the combined eighth and ninth periodic reports of Ecuador</w:t>
      </w:r>
      <w:r w:rsidRPr="00785D06">
        <w:rPr>
          <w:lang w:val="en-US"/>
        </w:rPr>
        <w:t xml:space="preserve">, April 10, 2017, Doc. CEDAW/C/ECU/CO/8-9/Add.1, paras. 18, 19, 26 and 27; Human Rights Committee, </w:t>
      </w:r>
      <w:r w:rsidRPr="00785D06">
        <w:rPr>
          <w:i/>
          <w:lang w:val="en-US"/>
        </w:rPr>
        <w:t>Concluding observations of the Human Rights Committee: Ecuador</w:t>
      </w:r>
      <w:r w:rsidRPr="00785D06">
        <w:rPr>
          <w:lang w:val="en-US"/>
        </w:rPr>
        <w:t xml:space="preserve">, November 4, 2008, Doc. CCPR/C/ECU/CO/5, para. 9; Human Rights Committee, </w:t>
      </w:r>
      <w:r w:rsidRPr="00785D06">
        <w:rPr>
          <w:i/>
          <w:lang w:val="en-US"/>
        </w:rPr>
        <w:t>Concluding observations on the sixth periodic report of Ecuador</w:t>
      </w:r>
      <w:r w:rsidRPr="00785D06">
        <w:rPr>
          <w:lang w:val="en-US"/>
        </w:rPr>
        <w:t xml:space="preserve">, August 11, 2016, Doc. CCPR/C/ECU/CO/6, paras. 16 and 17; Committee Against Torture, </w:t>
      </w:r>
      <w:r w:rsidRPr="00785D06">
        <w:rPr>
          <w:i/>
          <w:lang w:val="en-US"/>
        </w:rPr>
        <w:t>Concluding observations on the seventh periodic report of Ecuador</w:t>
      </w:r>
      <w:r w:rsidRPr="00785D06">
        <w:rPr>
          <w:lang w:val="en-US"/>
        </w:rPr>
        <w:t xml:space="preserve">, December 7, 2010, Doc. CAT/C/ECU/CO/4-6, para. 18; Committee Against Torture, </w:t>
      </w:r>
      <w:r w:rsidRPr="00785D06">
        <w:rPr>
          <w:i/>
          <w:lang w:val="en-US"/>
        </w:rPr>
        <w:t>Concluding observations on the seventh periodic report of Ecuador</w:t>
      </w:r>
      <w:r w:rsidRPr="00785D06">
        <w:rPr>
          <w:lang w:val="en-US"/>
        </w:rPr>
        <w:t xml:space="preserve">, January 11, 2017, Doc. CAT/C/ECU/CO/7, paras. 47 and 48, and ESCR Committee, </w:t>
      </w:r>
      <w:r w:rsidRPr="00785D06">
        <w:rPr>
          <w:i/>
          <w:lang w:val="en-US"/>
        </w:rPr>
        <w:t>Concluding observations on the third periodic report of Ecuador</w:t>
      </w:r>
      <w:r w:rsidRPr="00785D06">
        <w:rPr>
          <w:lang w:val="en-US"/>
        </w:rPr>
        <w:t>, December 13, 2012, Doc. E/C.12/ECU/CO/3.</w:t>
      </w:r>
    </w:p>
    <w:p w14:paraId="1A7E83FD" w14:textId="77777777" w:rsidR="00E0703B" w:rsidRPr="00785D06" w:rsidRDefault="00E0703B" w:rsidP="00C254BF">
      <w:pPr>
        <w:pStyle w:val="Textonotapie"/>
        <w:jc w:val="both"/>
        <w:rPr>
          <w:lang w:val="en-US"/>
        </w:rPr>
      </w:pPr>
    </w:p>
  </w:footnote>
  <w:footnote w:id="33">
    <w:p w14:paraId="029A4194" w14:textId="77777777" w:rsidR="00E0703B" w:rsidRPr="00785D06" w:rsidRDefault="00E0703B" w:rsidP="00C254BF">
      <w:pPr>
        <w:pStyle w:val="Textonotapie"/>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World Health Organization, </w:t>
      </w:r>
      <w:r w:rsidRPr="00785D06">
        <w:rPr>
          <w:i/>
          <w:lang w:val="en-US"/>
        </w:rPr>
        <w:t>Understanding and addressing violence against women: intimate partner violence</w:t>
      </w:r>
      <w:r w:rsidRPr="00785D06">
        <w:rPr>
          <w:lang w:val="en-US"/>
        </w:rPr>
        <w:t xml:space="preserve">, 2013, page 5. Available at: https://apps.who.int/iris/bitstream/handle/10665/98821/WHO_RHR_12.37_spa.pdf?sequence=1&amp;isAllowed=y, and amicus curiae brief presented by the Committee of Experts of the Follow-up Mechanism of the Convention of Belém do Pará (hereinafter also “Committee of Experts of MESECVI”). </w:t>
      </w:r>
    </w:p>
  </w:footnote>
  <w:footnote w:id="34">
    <w:p w14:paraId="72D274DF" w14:textId="77777777" w:rsidR="00E0703B" w:rsidRPr="00785D06" w:rsidRDefault="00E0703B" w:rsidP="00C254BF">
      <w:pPr>
        <w:pStyle w:val="Textonotapie"/>
        <w:jc w:val="both"/>
        <w:rPr>
          <w:lang w:val="en-US"/>
        </w:rPr>
      </w:pPr>
    </w:p>
    <w:p w14:paraId="0EDA925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That information was published in the context of the </w:t>
      </w:r>
      <w:r w:rsidRPr="00785D06">
        <w:rPr>
          <w:rFonts w:eastAsia="Verdana" w:cs="Verdana"/>
          <w:lang w:val="en-US"/>
        </w:rPr>
        <w:t xml:space="preserve">Equal Opportunities Plan 1996-2000, by CONAMU, an Ecuadorian governmental organization. </w:t>
      </w:r>
      <w:r w:rsidRPr="00785D06">
        <w:rPr>
          <w:rFonts w:eastAsia="Verdana" w:cs="Verdana"/>
          <w:i/>
          <w:lang w:val="en-US"/>
        </w:rPr>
        <w:t>Cf.</w:t>
      </w:r>
      <w:r w:rsidRPr="00785D06">
        <w:rPr>
          <w:rFonts w:eastAsia="Verdana" w:cs="Verdana"/>
          <w:lang w:val="en-US"/>
        </w:rPr>
        <w:t xml:space="preserve"> </w:t>
      </w:r>
      <w:r w:rsidRPr="00785D06">
        <w:rPr>
          <w:bCs/>
          <w:lang w:val="en-US" w:eastAsia="es-CR"/>
        </w:rPr>
        <w:t xml:space="preserve">Cordero, T. and Vargas G., M. </w:t>
      </w:r>
      <w:r w:rsidRPr="00785D06">
        <w:rPr>
          <w:bCs/>
          <w:i/>
          <w:lang w:val="es-ES" w:eastAsia="es-CR"/>
        </w:rPr>
        <w:t>A mí también: acoso y abuso sexual en colegios del Ecuador: discursos opuestos y prácticas discriminatorias</w:t>
      </w:r>
      <w:r w:rsidRPr="00785D06">
        <w:rPr>
          <w:bCs/>
          <w:lang w:val="en-US" w:eastAsia="es-CR"/>
        </w:rPr>
        <w:t xml:space="preserve">. Quito, Ecuador: National Council for Women, 2001, page. 35. The </w:t>
      </w:r>
      <w:r w:rsidRPr="00785D06">
        <w:rPr>
          <w:rFonts w:eastAsia="Verdana" w:cs="Verdana"/>
          <w:lang w:val="en-US"/>
        </w:rPr>
        <w:t xml:space="preserve">document also states that: (i) it is difficult to define harassment and sexual abuse, although teachers know about cases in their own schools; (ii) among teachers there is “a perception that (female) students bear some responsibility in cases of sexual abuse,” since they consider that “they provoke or accept it”, and (iii) there is a tendency to minimize the problem or ignore the effects on the victims, […] by denying cases, or not conceptualizing certain practices by teachers as abuse, or not perceiving them as crimes. According to a World Bank document cited by the representatives in their pleadings and motions brief, in 2004 one in every four high school students in Ecuador had experienced sexual abuse and one in every three students knew about a case of abuse. </w:t>
      </w:r>
      <w:r w:rsidRPr="00785D06">
        <w:rPr>
          <w:rFonts w:eastAsia="Verdana" w:cs="Verdana"/>
          <w:i/>
          <w:lang w:val="en-US"/>
        </w:rPr>
        <w:t>Cf.</w:t>
      </w:r>
      <w:r w:rsidRPr="00785D06">
        <w:rPr>
          <w:rFonts w:eastAsia="Verdana" w:cs="Verdana"/>
          <w:lang w:val="en-US"/>
        </w:rPr>
        <w:t xml:space="preserve"> Cevallos, Maluf and Sánchez. </w:t>
      </w:r>
      <w:r w:rsidRPr="00785D06">
        <w:rPr>
          <w:rFonts w:eastAsia="Verdana" w:cs="Verdana"/>
          <w:i/>
          <w:lang w:val="en-US"/>
        </w:rPr>
        <w:t>Analisis situacional de la juventud en el Ecuador</w:t>
      </w:r>
      <w:r w:rsidRPr="00785D06">
        <w:rPr>
          <w:rFonts w:eastAsia="Verdana" w:cs="Verdana"/>
          <w:lang w:val="en-US"/>
        </w:rPr>
        <w:t>, 2004, pages 144 and 145.</w:t>
      </w:r>
      <w:r w:rsidRPr="00785D06">
        <w:rPr>
          <w:rFonts w:eastAsia="Verdana" w:cs="Verdana"/>
          <w:i/>
          <w:lang w:val="en-US"/>
        </w:rPr>
        <w:t xml:space="preserve"> </w:t>
      </w:r>
      <w:r w:rsidRPr="00785D06">
        <w:rPr>
          <w:rFonts w:eastAsia="Verdana" w:cs="Verdana"/>
          <w:lang w:val="en-US"/>
        </w:rPr>
        <w:t xml:space="preserve">Available at: </w:t>
      </w:r>
      <w:r w:rsidRPr="00785D06">
        <w:rPr>
          <w:rFonts w:eastAsia="Verdana" w:cs="Verdana"/>
          <w:i/>
          <w:lang w:val="en-US"/>
        </w:rPr>
        <w:t xml:space="preserve"> </w:t>
      </w:r>
      <w:r w:rsidRPr="00785D06">
        <w:rPr>
          <w:lang w:val="en-US"/>
        </w:rPr>
        <w:t>https://books.google.com.co/books?redir_esc=y&amp;hl=es&amp;id=GgeaAAAAIAAJ&amp;focus=searchwithinvolume&amp;q=.</w:t>
      </w:r>
    </w:p>
  </w:footnote>
  <w:footnote w:id="35">
    <w:p w14:paraId="722DD439" w14:textId="77777777" w:rsidR="00E0703B" w:rsidRPr="00785D06" w:rsidRDefault="00E0703B" w:rsidP="00C254BF">
      <w:pPr>
        <w:pStyle w:val="Textonotapie"/>
        <w:jc w:val="both"/>
        <w:rPr>
          <w:lang w:val="en-US"/>
        </w:rPr>
      </w:pPr>
    </w:p>
    <w:p w14:paraId="633371C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complaint filed on December 17, 2002 (</w:t>
      </w:r>
      <w:r w:rsidRPr="00785D06">
        <w:rPr>
          <w:i/>
          <w:lang w:val="en-US"/>
        </w:rPr>
        <w:t>infra</w:t>
      </w:r>
      <w:r w:rsidRPr="00785D06">
        <w:rPr>
          <w:lang w:val="en-US"/>
        </w:rPr>
        <w:t>, para. 59) describes it as a school “for young ladies.”</w:t>
      </w:r>
    </w:p>
    <w:p w14:paraId="47A024C6" w14:textId="77777777" w:rsidR="00E0703B" w:rsidRPr="00785D06" w:rsidRDefault="00E0703B" w:rsidP="00C254BF">
      <w:pPr>
        <w:pStyle w:val="Textonotapie"/>
        <w:jc w:val="both"/>
        <w:rPr>
          <w:lang w:val="en-US"/>
        </w:rPr>
      </w:pPr>
    </w:p>
  </w:footnote>
  <w:footnote w:id="36">
    <w:p w14:paraId="65AF9F1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In her statement, one of Paola’s schoolmates, E.T. (</w:t>
      </w:r>
      <w:r w:rsidRPr="00785D06">
        <w:rPr>
          <w:i/>
          <w:lang w:val="en-US"/>
        </w:rPr>
        <w:t xml:space="preserve">infra </w:t>
      </w:r>
      <w:r w:rsidRPr="00785D06">
        <w:rPr>
          <w:lang w:val="en-US"/>
        </w:rPr>
        <w:t xml:space="preserve">para. 65), mentioned that Paola and the assistant principal had been “going out since 2001, because she was falling behind in a subject and he told her that he would help her enroll in third year, but with conditions […], she had to go out with him and have romantic relations with him.” In the same statement, E.T. says that Paola told her that she began having sexual relations with the vice principal in 2002. On March 20, 2003, Paola’s ‘cousin in law’ stated that she had accompanied Paola and her mother to the school, and had noticed that the vice </w:t>
      </w:r>
      <w:r w:rsidRPr="00785D06">
        <w:rPr>
          <w:rFonts w:cs="Arial"/>
          <w:lang w:val="en-US"/>
        </w:rPr>
        <w:t>principal spoke to Paola using “very familiar” terms and that he insisted on speaking with her alone. She added that Paola had tried to calm her down, saying that his treatment of her was “simply affectionate.” See a similar statement by V.O. of March 20, 2003 (</w:t>
      </w:r>
      <w:r w:rsidRPr="00785D06">
        <w:rPr>
          <w:rFonts w:cs="Arial"/>
          <w:i/>
          <w:lang w:val="en-US"/>
        </w:rPr>
        <w:t>infra</w:t>
      </w:r>
      <w:r w:rsidRPr="00785D06">
        <w:rPr>
          <w:rFonts w:cs="Arial"/>
          <w:lang w:val="en-US"/>
        </w:rPr>
        <w:t xml:space="preserve">, para. 67 and footnote 60). </w:t>
      </w:r>
    </w:p>
  </w:footnote>
  <w:footnote w:id="37">
    <w:p w14:paraId="1D77030F" w14:textId="77777777" w:rsidR="00E0703B" w:rsidRPr="00785D06" w:rsidRDefault="00E0703B" w:rsidP="00C254BF">
      <w:pPr>
        <w:pStyle w:val="Textonotapie"/>
        <w:jc w:val="both"/>
        <w:rPr>
          <w:lang w:val="en-US"/>
        </w:rPr>
      </w:pPr>
    </w:p>
    <w:p w14:paraId="79BD17C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Similarly, a school friend of Paola, J.M., stated on January 31, 2003 (</w:t>
      </w:r>
      <w:r w:rsidRPr="00785D06">
        <w:rPr>
          <w:i/>
          <w:lang w:val="en-US"/>
        </w:rPr>
        <w:t xml:space="preserve">infra </w:t>
      </w:r>
      <w:r w:rsidRPr="00785D06">
        <w:rPr>
          <w:lang w:val="en-US"/>
        </w:rPr>
        <w:t>para. 65) that Paola “was a cheerful and fun-loving girl,” but that she noticed that she had become very tense from November 2002.</w:t>
      </w:r>
    </w:p>
  </w:footnote>
  <w:footnote w:id="38">
    <w:p w14:paraId="664662D8" w14:textId="77777777" w:rsidR="00E0703B" w:rsidRPr="00785D06" w:rsidRDefault="00E0703B" w:rsidP="00C254BF">
      <w:pPr>
        <w:pStyle w:val="Textonotapie"/>
        <w:jc w:val="both"/>
        <w:rPr>
          <w:lang w:val="en-US"/>
        </w:rPr>
      </w:pPr>
    </w:p>
    <w:p w14:paraId="354AD6C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 made by V.O. on March 20, 2003 (</w:t>
      </w:r>
      <w:r w:rsidRPr="00785D06">
        <w:rPr>
          <w:i/>
          <w:lang w:val="en-US"/>
        </w:rPr>
        <w:t>infra</w:t>
      </w:r>
      <w:r w:rsidRPr="00785D06">
        <w:rPr>
          <w:lang w:val="en-US"/>
        </w:rPr>
        <w:t xml:space="preserve"> para. 67 and footnote 60). V.O. referred to Paola’s “cousin in law” in this way in her statement. </w:t>
      </w:r>
    </w:p>
  </w:footnote>
  <w:footnote w:id="39">
    <w:p w14:paraId="131F6A9D" w14:textId="77777777" w:rsidR="00E0703B" w:rsidRPr="00785D06" w:rsidRDefault="00E0703B" w:rsidP="00C254BF">
      <w:pPr>
        <w:pStyle w:val="Textonotapie"/>
        <w:jc w:val="both"/>
        <w:rPr>
          <w:lang w:val="en-US"/>
        </w:rPr>
      </w:pPr>
    </w:p>
    <w:p w14:paraId="3749D15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addition to the information contained </w:t>
      </w:r>
      <w:r w:rsidRPr="00785D06">
        <w:rPr>
          <w:rFonts w:cs="Arial"/>
          <w:lang w:val="en-US"/>
        </w:rPr>
        <w:t>in footnotes 35 and 40, E.T.</w:t>
      </w:r>
      <w:r w:rsidRPr="00785D06">
        <w:rPr>
          <w:rFonts w:cs="Arial"/>
          <w:lang w:val="en-GB"/>
        </w:rPr>
        <w:t xml:space="preserve">’s </w:t>
      </w:r>
      <w:r w:rsidRPr="00785D06">
        <w:rPr>
          <w:rFonts w:cs="Arial"/>
          <w:lang w:val="en-US"/>
        </w:rPr>
        <w:t>statement of January 31, 2003 (</w:t>
      </w:r>
      <w:r w:rsidRPr="00785D06">
        <w:rPr>
          <w:rFonts w:cs="Arial"/>
          <w:i/>
          <w:lang w:val="en-US"/>
        </w:rPr>
        <w:t xml:space="preserve">infra </w:t>
      </w:r>
      <w:r w:rsidRPr="00785D06">
        <w:rPr>
          <w:rFonts w:cs="Arial"/>
          <w:lang w:val="en-US"/>
        </w:rPr>
        <w:t>para. 65) mentions that in order to see Paola, the vice principal would ask her to attend a “recovery class” on Saturdays, even though she did not need to go, and that “he would also arrange for her to see the school doctor.” Other school friends made similar comments (</w:t>
      </w:r>
      <w:r w:rsidRPr="00785D06">
        <w:rPr>
          <w:rFonts w:cs="Arial"/>
          <w:i/>
          <w:lang w:val="en-US"/>
        </w:rPr>
        <w:t>Cf.</w:t>
      </w:r>
      <w:r w:rsidRPr="00785D06">
        <w:rPr>
          <w:rFonts w:cs="Arial"/>
          <w:lang w:val="en-US"/>
        </w:rPr>
        <w:t xml:space="preserve"> statement of J.M. of January 31, 2003 (</w:t>
      </w:r>
      <w:r w:rsidRPr="00785D06">
        <w:rPr>
          <w:rFonts w:cs="Arial"/>
          <w:i/>
          <w:lang w:val="en-US"/>
        </w:rPr>
        <w:t xml:space="preserve">infra </w:t>
      </w:r>
      <w:r w:rsidRPr="00785D06">
        <w:rPr>
          <w:rFonts w:cs="Arial"/>
          <w:lang w:val="en-US"/>
        </w:rPr>
        <w:t>para. 65) and statement of I.I of March 14, 2003 (</w:t>
      </w:r>
      <w:r w:rsidRPr="00785D06">
        <w:rPr>
          <w:rFonts w:cs="Arial"/>
          <w:i/>
          <w:lang w:val="en-US"/>
        </w:rPr>
        <w:t xml:space="preserve">infra, </w:t>
      </w:r>
      <w:r w:rsidRPr="00785D06">
        <w:rPr>
          <w:rFonts w:cs="Arial"/>
          <w:lang w:val="en-US"/>
        </w:rPr>
        <w:t>para. 67). This information is also mentioned in a police report dated March 16, 2003 (</w:t>
      </w:r>
      <w:r w:rsidRPr="00785D06">
        <w:rPr>
          <w:rFonts w:cs="Arial"/>
          <w:i/>
          <w:lang w:val="en-US"/>
        </w:rPr>
        <w:t xml:space="preserve">infra </w:t>
      </w:r>
      <w:r w:rsidRPr="00785D06">
        <w:rPr>
          <w:rFonts w:cs="Arial"/>
          <w:lang w:val="en-US"/>
        </w:rPr>
        <w:t xml:space="preserve">para. 68), which refers to comments made by several of Paola’s school friends to the media. The </w:t>
      </w:r>
      <w:r w:rsidRPr="00785D06">
        <w:rPr>
          <w:lang w:val="en-US"/>
        </w:rPr>
        <w:t>summons to a trial (</w:t>
      </w:r>
      <w:r w:rsidRPr="00785D06">
        <w:rPr>
          <w:i/>
          <w:lang w:val="en-US"/>
        </w:rPr>
        <w:t xml:space="preserve">infra </w:t>
      </w:r>
      <w:r w:rsidRPr="00785D06">
        <w:rPr>
          <w:lang w:val="en-US"/>
        </w:rPr>
        <w:t>para. 74) mentions that a teacher at Paola’s school said she was informed by the Inspector General that a student, who was Paola, “was in love” with the vice principal, and that the school principal admitted that he “was aware of what was going on and that [it was] nothing.” The charges filed by the public prosecutor on June 12, 2003 mention an “anonymous survey” of students carried out by the Provincial Office of Education (</w:t>
      </w:r>
      <w:r w:rsidRPr="00785D06">
        <w:rPr>
          <w:i/>
          <w:lang w:val="en-US"/>
        </w:rPr>
        <w:t xml:space="preserve">infra </w:t>
      </w:r>
      <w:r w:rsidRPr="00785D06">
        <w:rPr>
          <w:lang w:val="en-US"/>
        </w:rPr>
        <w:t xml:space="preserve">para. 51 and footnote 122) in which the majority of those surveyed answered “yes” to the question: “Do you think that the vice principal had something to do with what happened?” Also, on September 10, 2003, the supervisor of the grade in which Paola studied gave a statement to the prosecutor describing how she discovered </w:t>
      </w:r>
      <w:r w:rsidRPr="00785D06">
        <w:rPr>
          <w:rFonts w:cs="Arial"/>
          <w:lang w:val="en-US"/>
        </w:rPr>
        <w:t>that Paola was involved in a possible relationship with the vice principal (</w:t>
      </w:r>
      <w:r w:rsidRPr="00785D06">
        <w:rPr>
          <w:rFonts w:cs="Arial"/>
          <w:i/>
          <w:lang w:val="en-US"/>
        </w:rPr>
        <w:t>infra</w:t>
      </w:r>
      <w:r w:rsidRPr="00785D06">
        <w:rPr>
          <w:rFonts w:cs="Arial"/>
          <w:lang w:val="en-US"/>
        </w:rPr>
        <w:t>, para. 67)</w:t>
      </w:r>
      <w:r w:rsidRPr="00785D06">
        <w:rPr>
          <w:lang w:val="en-US"/>
        </w:rPr>
        <w:t xml:space="preserve">. </w:t>
      </w:r>
    </w:p>
  </w:footnote>
  <w:footnote w:id="40">
    <w:p w14:paraId="25F0DB50" w14:textId="77777777" w:rsidR="00E0703B" w:rsidRPr="00785D06" w:rsidRDefault="00E0703B" w:rsidP="00C254BF">
      <w:pPr>
        <w:pStyle w:val="Textonotapie"/>
        <w:jc w:val="both"/>
        <w:rPr>
          <w:lang w:val="en-US"/>
        </w:rPr>
      </w:pPr>
    </w:p>
    <w:p w14:paraId="241A4456" w14:textId="77777777" w:rsidR="00E0703B" w:rsidRPr="00785D06" w:rsidRDefault="00E0703B" w:rsidP="00C254BF">
      <w:pPr>
        <w:pStyle w:val="Textonotapie"/>
        <w:jc w:val="both"/>
        <w:rPr>
          <w:i/>
          <w:lang w:val="en-US"/>
        </w:rPr>
      </w:pPr>
      <w:r w:rsidRPr="00785D06">
        <w:rPr>
          <w:rStyle w:val="Refdenotaalpie"/>
          <w:lang w:val="en-US"/>
        </w:rPr>
        <w:footnoteRef/>
      </w:r>
      <w:r w:rsidRPr="00785D06">
        <w:rPr>
          <w:lang w:val="en-US"/>
        </w:rPr>
        <w:t xml:space="preserve"> </w:t>
      </w:r>
      <w:r w:rsidRPr="00785D06">
        <w:rPr>
          <w:lang w:val="en-US"/>
        </w:rPr>
        <w:tab/>
        <w:t xml:space="preserve"> The summons to a trial (</w:t>
      </w:r>
      <w:r w:rsidRPr="00785D06">
        <w:rPr>
          <w:i/>
          <w:lang w:val="en-US"/>
        </w:rPr>
        <w:t xml:space="preserve">infra </w:t>
      </w:r>
      <w:r w:rsidRPr="00785D06">
        <w:rPr>
          <w:lang w:val="en-US"/>
        </w:rPr>
        <w:t xml:space="preserve">para. 74) includes a statement to this effect made by the mother of a former student at the school. Similar statements were also given by some of Paola’s classmates (E.T, </w:t>
      </w:r>
      <w:r w:rsidRPr="00785D06">
        <w:rPr>
          <w:i/>
          <w:lang w:val="en-US"/>
        </w:rPr>
        <w:t xml:space="preserve">infra </w:t>
      </w:r>
      <w:r w:rsidRPr="00785D06">
        <w:rPr>
          <w:lang w:val="en-US"/>
        </w:rPr>
        <w:t>para. 65) and I.I., and by the grade supervisor (</w:t>
      </w:r>
      <w:r w:rsidRPr="00785D06">
        <w:rPr>
          <w:i/>
          <w:lang w:val="en-US"/>
        </w:rPr>
        <w:t>infra</w:t>
      </w:r>
      <w:r w:rsidRPr="00785D06">
        <w:rPr>
          <w:lang w:val="en-US"/>
        </w:rPr>
        <w:t>, para. 67). According to one of the notes written by Paola before she died, she was aware that the vice principal had relationships with other women. Furthermore, on August 15, 2003, Petita Paulina Albarracín Albán submitted a brief to the Public Prosecutor, stating that two students from Paola’s school had appeared on TV news saying that the vice principal and the principal of their school had asked some students to have sexual relations with them so that they could move up to the next grade. On the same date, Mrs. Albarracín informed the prosecutor that according to a newspaper report published that day, in addition to Paola, and after her death, three more students had committed suicide, and one of them had been pregnant (</w:t>
      </w:r>
      <w:r w:rsidRPr="00785D06">
        <w:rPr>
          <w:i/>
          <w:lang w:val="en-US"/>
        </w:rPr>
        <w:t>Cf.</w:t>
      </w:r>
      <w:r w:rsidRPr="00785D06">
        <w:rPr>
          <w:lang w:val="en-US"/>
        </w:rPr>
        <w:t xml:space="preserve"> briefs filed by Mrs. Albarracín of August 15, 2003, in the context of the criminal investigation N-79-2003 (evidence file, annex 37 to the pleadings and motions brief, folios 5844 to 5852). </w:t>
      </w:r>
    </w:p>
  </w:footnote>
  <w:footnote w:id="41">
    <w:p w14:paraId="1EBC5A88" w14:textId="77777777" w:rsidR="00E0703B" w:rsidRPr="00785D06" w:rsidRDefault="00E0703B" w:rsidP="00C254BF">
      <w:pPr>
        <w:pStyle w:val="Textonotapie"/>
        <w:jc w:val="both"/>
        <w:rPr>
          <w:lang w:val="en-US"/>
        </w:rPr>
      </w:pPr>
    </w:p>
    <w:p w14:paraId="3AE9CB3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a </w:t>
      </w:r>
      <w:r w:rsidRPr="00785D06">
        <w:rPr>
          <w:rFonts w:cs="Arial"/>
          <w:lang w:val="en-US"/>
        </w:rPr>
        <w:t>statement, one of Paola’s school friends said that Paola told her that she was pregnant and had shown her a pregnancy test. She said she had been having sexual relations with the vice principal since October 2002, although they had “been going out” since 2001. When this same friend was asked where the vice principal had sexual encounters with Paola, she answered “mostly, they met up in school, in his office.” (</w:t>
      </w:r>
      <w:r w:rsidRPr="00785D06">
        <w:rPr>
          <w:i/>
          <w:lang w:val="en-US"/>
        </w:rPr>
        <w:t>Cf.</w:t>
      </w:r>
      <w:r w:rsidRPr="00785D06">
        <w:rPr>
          <w:lang w:val="en-US"/>
        </w:rPr>
        <w:t xml:space="preserve"> statement of E.T. of January 31, 2003 (</w:t>
      </w:r>
      <w:r w:rsidRPr="00785D06">
        <w:rPr>
          <w:i/>
          <w:lang w:val="en-US"/>
        </w:rPr>
        <w:t xml:space="preserve">infra </w:t>
      </w:r>
      <w:r w:rsidRPr="00785D06">
        <w:rPr>
          <w:lang w:val="en-US"/>
        </w:rPr>
        <w:t>para. 65)). Another witness made a similar statement (</w:t>
      </w:r>
      <w:r w:rsidRPr="00785D06">
        <w:rPr>
          <w:i/>
          <w:lang w:val="en-US"/>
        </w:rPr>
        <w:t>Cf.</w:t>
      </w:r>
      <w:r w:rsidRPr="00785D06">
        <w:rPr>
          <w:lang w:val="en-US"/>
        </w:rPr>
        <w:t xml:space="preserve"> statement of J.M. of January 31, 2003 (</w:t>
      </w:r>
      <w:r w:rsidRPr="00785D06">
        <w:rPr>
          <w:i/>
          <w:lang w:val="en-US"/>
        </w:rPr>
        <w:t>infra</w:t>
      </w:r>
      <w:r w:rsidRPr="00785D06">
        <w:rPr>
          <w:lang w:val="en-US"/>
        </w:rPr>
        <w:t xml:space="preserve"> para. 65)).</w:t>
      </w:r>
      <w:r w:rsidRPr="00785D06">
        <w:rPr>
          <w:i/>
          <w:lang w:val="en-US"/>
        </w:rPr>
        <w:t xml:space="preserve"> </w:t>
      </w:r>
      <w:r w:rsidRPr="00785D06">
        <w:rPr>
          <w:rFonts w:cs="Arial"/>
          <w:lang w:val="en-US"/>
        </w:rPr>
        <w:t>In addition, the “private lawsuit” filed by Paola’s mother (</w:t>
      </w:r>
      <w:r w:rsidRPr="00785D06">
        <w:rPr>
          <w:rFonts w:cs="Arial"/>
          <w:i/>
          <w:lang w:val="en-US"/>
        </w:rPr>
        <w:t xml:space="preserve">infra </w:t>
      </w:r>
      <w:r w:rsidRPr="00785D06">
        <w:rPr>
          <w:rFonts w:cs="Arial"/>
          <w:lang w:val="en-US"/>
        </w:rPr>
        <w:t>para. 71) alleges that the adolescent became pregnant from the relationship with the vice principal, and referred to statements given by E.T and J.M, who said they knew the vice principal had given Paola money to buy an injection so that the school doctor could terminate her pregnancy. Also, the investigation file in the “private lawsuit” contained audio and video recordings of television news reports, in which students of the Martínez Serrano High School said that Paola had told them that she had sexual relations with the vice principal and had shown them lab tests of the pregnancy. The sexual relationship between the vice principal and Paola was also alleged by the representatives, who considered it “proven” that the vice principal “had sexual relations with Paola Guzmán on repeated occasions,” and this appears to be confirmed in certain affirmations by the State during the processing of the case before the Commission: in brief dated November 16, 2007 submitted to the Commission, Ecuador mentioned as “facts” of the case, that “Paola […] was victim of the crimes of sexual harassment and rape by the […] vice principal of the school [she attended], a public education establishment where the minor studied.”</w:t>
      </w:r>
      <w:r w:rsidRPr="00785D06">
        <w:rPr>
          <w:rFonts w:cs="Arial"/>
          <w:b/>
          <w:lang w:val="en-US"/>
        </w:rPr>
        <w:t xml:space="preserve"> </w:t>
      </w:r>
      <w:r w:rsidRPr="00785D06">
        <w:rPr>
          <w:rFonts w:cs="Arial"/>
          <w:lang w:val="en-US"/>
        </w:rPr>
        <w:t>In its Admissibility Report</w:t>
      </w:r>
      <w:r w:rsidRPr="00785D06">
        <w:rPr>
          <w:rFonts w:cs="Arial"/>
          <w:b/>
          <w:lang w:val="en-US"/>
        </w:rPr>
        <w:t xml:space="preserve"> </w:t>
      </w:r>
      <w:r w:rsidRPr="00785D06">
        <w:rPr>
          <w:rFonts w:cs="Arial"/>
          <w:lang w:val="en-US"/>
        </w:rPr>
        <w:t>and in</w:t>
      </w:r>
      <w:r w:rsidRPr="00785D06">
        <w:rPr>
          <w:rFonts w:cs="Arial"/>
          <w:b/>
          <w:lang w:val="en-US"/>
        </w:rPr>
        <w:t xml:space="preserve"> </w:t>
      </w:r>
      <w:r w:rsidRPr="00785D06">
        <w:rPr>
          <w:rFonts w:cs="Arial"/>
          <w:lang w:val="en-US"/>
        </w:rPr>
        <w:t>its</w:t>
      </w:r>
      <w:r w:rsidRPr="00785D06">
        <w:rPr>
          <w:rFonts w:cs="Arial"/>
          <w:b/>
          <w:lang w:val="en-US"/>
        </w:rPr>
        <w:t xml:space="preserve"> </w:t>
      </w:r>
      <w:r w:rsidRPr="00785D06">
        <w:rPr>
          <w:rFonts w:cs="Arial"/>
          <w:lang w:val="en-US"/>
        </w:rPr>
        <w:t>Merits Report, the Commission noted this comment by the State, considering that it implied an “acknowledgement of facts.” It should be recalled that, as the Commission stated in its Merits Report, the Ecuadorian Criminal Code in force at the time of the facts defined “rape” as “copulation” through the use of “seduction or deception” to obtain consent, which was punished by imprisonment if the victim of the crime is older than 14 years of age and under 18 (</w:t>
      </w:r>
      <w:r w:rsidRPr="00785D06">
        <w:rPr>
          <w:rFonts w:cs="Arial"/>
          <w:i/>
          <w:lang w:val="en-US"/>
        </w:rPr>
        <w:t xml:space="preserve">infra </w:t>
      </w:r>
      <w:r w:rsidRPr="00785D06">
        <w:rPr>
          <w:rFonts w:cs="Arial"/>
          <w:lang w:val="en-US"/>
        </w:rPr>
        <w:t>footnote 70).</w:t>
      </w:r>
      <w:r w:rsidRPr="00785D06">
        <w:rPr>
          <w:rFonts w:cs="Arial"/>
          <w:b/>
          <w:lang w:val="en-US"/>
        </w:rPr>
        <w:t xml:space="preserve"> </w:t>
      </w:r>
    </w:p>
  </w:footnote>
  <w:footnote w:id="42">
    <w:p w14:paraId="36265646" w14:textId="77777777" w:rsidR="00E0703B" w:rsidRPr="00785D06" w:rsidRDefault="00E0703B" w:rsidP="00C254BF">
      <w:pPr>
        <w:pStyle w:val="Textonotapie"/>
        <w:jc w:val="both"/>
        <w:rPr>
          <w:lang w:val="en-US"/>
        </w:rPr>
      </w:pPr>
    </w:p>
    <w:p w14:paraId="77C88BF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Communication from the petitioner of October 14, 2014 (evidence file, annex 1 to the Merits Report, folios 6 to 110) and clinical history (evidence file, annex 3 to the Merits Report, folios 115 to 135).</w:t>
      </w:r>
    </w:p>
  </w:footnote>
  <w:footnote w:id="43">
    <w:p w14:paraId="63AED9C6" w14:textId="77777777" w:rsidR="00E0703B" w:rsidRPr="00785D06" w:rsidRDefault="00E0703B" w:rsidP="00C254BF">
      <w:pPr>
        <w:pStyle w:val="Textonotapie"/>
        <w:jc w:val="both"/>
        <w:rPr>
          <w:lang w:val="en-US"/>
        </w:rPr>
      </w:pPr>
    </w:p>
    <w:p w14:paraId="45E566C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 of the grade inspector of January 7, 2003 (</w:t>
      </w:r>
      <w:r w:rsidRPr="00785D06">
        <w:rPr>
          <w:i/>
          <w:lang w:val="en-US"/>
        </w:rPr>
        <w:t xml:space="preserve">infra </w:t>
      </w:r>
      <w:r w:rsidRPr="00785D06">
        <w:rPr>
          <w:lang w:val="en-US"/>
        </w:rPr>
        <w:t>para. 62). See also the statement of the Inspector General of January 3, 2003 (</w:t>
      </w:r>
      <w:r w:rsidRPr="00785D06">
        <w:rPr>
          <w:i/>
          <w:lang w:val="en-US"/>
        </w:rPr>
        <w:t xml:space="preserve">infra </w:t>
      </w:r>
      <w:r w:rsidRPr="00785D06">
        <w:rPr>
          <w:lang w:val="en-US"/>
        </w:rPr>
        <w:t>para. 62), and the communication of the petitioners of October 14, 2014.</w:t>
      </w:r>
    </w:p>
  </w:footnote>
  <w:footnote w:id="44">
    <w:p w14:paraId="0CA3F48D" w14:textId="77777777" w:rsidR="00E0703B" w:rsidRPr="00785D06" w:rsidRDefault="00E0703B" w:rsidP="00C254BF">
      <w:pPr>
        <w:pStyle w:val="Prrafodelista"/>
        <w:ind w:left="0"/>
        <w:contextualSpacing w:val="0"/>
        <w:jc w:val="both"/>
        <w:rPr>
          <w:lang w:val="en-US"/>
        </w:rPr>
      </w:pPr>
    </w:p>
    <w:p w14:paraId="08E9710F" w14:textId="77777777" w:rsidR="00E0703B" w:rsidRPr="00785D06" w:rsidRDefault="00E0703B" w:rsidP="00C254BF">
      <w:pPr>
        <w:pStyle w:val="Prrafodelista"/>
        <w:ind w:left="0"/>
        <w:contextualSpacing w:val="0"/>
        <w:jc w:val="both"/>
        <w:rPr>
          <w:rFonts w:cstheme="minorBidi"/>
          <w:lang w:val="en-US"/>
        </w:rPr>
      </w:pPr>
      <w:r w:rsidRPr="00785D06">
        <w:rPr>
          <w:rStyle w:val="Refdenotaalpie"/>
          <w:lang w:val="en-US"/>
        </w:rPr>
        <w:footnoteRef/>
      </w:r>
      <w:r w:rsidRPr="00785D06">
        <w:rPr>
          <w:lang w:val="en-US"/>
        </w:rPr>
        <w:t xml:space="preserve"> </w:t>
      </w:r>
      <w:r w:rsidRPr="00785D06">
        <w:rPr>
          <w:lang w:val="en-US"/>
        </w:rPr>
        <w:tab/>
        <w:t xml:space="preserve">The formal charges filed on </w:t>
      </w:r>
      <w:r w:rsidRPr="00785D06">
        <w:rPr>
          <w:rFonts w:cs="Arial"/>
          <w:lang w:val="en-US"/>
        </w:rPr>
        <w:t>June 12, 2003 (</w:t>
      </w:r>
      <w:r w:rsidRPr="00785D06">
        <w:rPr>
          <w:rFonts w:cs="Arial"/>
          <w:i/>
          <w:lang w:val="en-US"/>
        </w:rPr>
        <w:t xml:space="preserve">infra </w:t>
      </w:r>
      <w:r w:rsidRPr="00785D06">
        <w:rPr>
          <w:rFonts w:cs="Arial"/>
          <w:lang w:val="en-US"/>
        </w:rPr>
        <w:t>para. 70) describe the facts in a manner consistent with this account, as does the complaint</w:t>
      </w:r>
      <w:r w:rsidRPr="00785D06">
        <w:rPr>
          <w:lang w:val="en-US"/>
        </w:rPr>
        <w:t xml:space="preserve"> filed by Mr. Guzmán Bustos on December 17, 2002 (</w:t>
      </w:r>
      <w:r w:rsidRPr="00785D06">
        <w:rPr>
          <w:i/>
          <w:lang w:val="en-US"/>
        </w:rPr>
        <w:t xml:space="preserve">infra </w:t>
      </w:r>
      <w:r w:rsidRPr="00785D06">
        <w:rPr>
          <w:lang w:val="en-US"/>
        </w:rPr>
        <w:t>para. 59). The statement made by E.T. before the domestic court provides a similar account (</w:t>
      </w:r>
      <w:r w:rsidRPr="00785D06">
        <w:rPr>
          <w:i/>
          <w:lang w:val="en-US"/>
        </w:rPr>
        <w:t xml:space="preserve">infra </w:t>
      </w:r>
      <w:r w:rsidRPr="00785D06">
        <w:rPr>
          <w:lang w:val="en-US"/>
        </w:rPr>
        <w:t>para. 65). There are also records of other circumstances related to these events, such as a police report of February 3, 2003 (</w:t>
      </w:r>
      <w:r w:rsidRPr="00785D06">
        <w:rPr>
          <w:i/>
          <w:lang w:val="en-US"/>
        </w:rPr>
        <w:t xml:space="preserve">infra </w:t>
      </w:r>
      <w:r w:rsidRPr="00785D06">
        <w:rPr>
          <w:lang w:val="en-US"/>
        </w:rPr>
        <w:t xml:space="preserve">footnote 59) indicating that </w:t>
      </w:r>
      <w:r w:rsidRPr="00785D06">
        <w:rPr>
          <w:rFonts w:cs="Arial"/>
          <w:lang w:val="en-US"/>
        </w:rPr>
        <w:t xml:space="preserve">“Paola swallowed the </w:t>
      </w:r>
      <w:r w:rsidRPr="00785D06">
        <w:rPr>
          <w:rFonts w:cs="Arial"/>
          <w:i/>
          <w:lang w:val="en-US"/>
        </w:rPr>
        <w:t>diablillos</w:t>
      </w:r>
      <w:r w:rsidRPr="00785D06">
        <w:rPr>
          <w:rFonts w:cs="Arial"/>
          <w:lang w:val="en-US"/>
        </w:rPr>
        <w:t xml:space="preserve"> with her food before going to school, while seated on a red plastic chair in the living room in front of the television.”</w:t>
      </w:r>
      <w:r w:rsidRPr="00785D06">
        <w:rPr>
          <w:rFonts w:cs="Arial"/>
          <w:vertAlign w:val="superscript"/>
          <w:lang w:val="en-US"/>
        </w:rPr>
        <w:t xml:space="preserve"> </w:t>
      </w:r>
      <w:r w:rsidRPr="00785D06">
        <w:rPr>
          <w:lang w:val="en-US"/>
        </w:rPr>
        <w:t>One of Paola’s schoolmates who testified on January 31, 2003 (</w:t>
      </w:r>
      <w:r w:rsidRPr="00785D06">
        <w:rPr>
          <w:i/>
          <w:lang w:val="en-US"/>
        </w:rPr>
        <w:t>infra</w:t>
      </w:r>
      <w:r w:rsidRPr="00785D06">
        <w:rPr>
          <w:lang w:val="en-US"/>
        </w:rPr>
        <w:t xml:space="preserve"> para. 65) recalled that when Paola was taken to the school infirmary, “they didn’t do anything to help her,” but only “made her talk” until her mother arrived. In this regard, the Inspector General (</w:t>
      </w:r>
      <w:r w:rsidRPr="00785D06">
        <w:rPr>
          <w:i/>
          <w:lang w:val="en-US"/>
        </w:rPr>
        <w:t xml:space="preserve">infra </w:t>
      </w:r>
      <w:r w:rsidRPr="00785D06">
        <w:rPr>
          <w:lang w:val="en-US"/>
        </w:rPr>
        <w:t xml:space="preserve">para. 62) stated that she told Paola that if she believed in God she should ask his forgiveness, and that they prayed together in the school infirmary. In her </w:t>
      </w:r>
      <w:r w:rsidRPr="00785D06">
        <w:rPr>
          <w:rFonts w:cs="Arial"/>
          <w:lang w:val="en-US"/>
        </w:rPr>
        <w:t>testimony on January 28, 2003 (</w:t>
      </w:r>
      <w:r w:rsidRPr="00785D06">
        <w:rPr>
          <w:rFonts w:cs="Arial"/>
          <w:i/>
          <w:lang w:val="en-US"/>
        </w:rPr>
        <w:t>infra</w:t>
      </w:r>
      <w:r w:rsidRPr="00785D06">
        <w:rPr>
          <w:rFonts w:cs="Arial"/>
          <w:lang w:val="en-US"/>
        </w:rPr>
        <w:t xml:space="preserve"> para. 65), Paola’s mother stated that her daughter had failed the previous grade, despite having asked for help from the vice principal, who, in turn, was unable to obtain the “help” of the mathematics teacher for that purpose. Mrs. Albarracín explained that they asked the Principal if Paola could remain at the school despite having failed the grade, which they managed to achieve. Mrs. Albarracín added that in October 2003, the Inspector General of the school told her that Paola visited the principal’s offices very often, and that Paola then told her (Mrs. Albarracín) that this was true, but that she only went there to drink water. Mrs. Albarracín stated that on December 12, 2002, she had an appointment to go to the school because she had been summoned, but on that day, just before leaving home she received a call from the school informing her that Paola had swallowed “diablillos.” She said she then went to the school, accompanied by a friend and a nephew, and found Paola on a couch, with the Inspector General, the vice principal and the school doctor present. She said that her daughter hugged her and asked her forgiveness, and that the vice principal told her “ma’am, this isn’t the time for hugging or crying, take hold of your daughter and get her to a hospital.” So, she walked out with Paola and took her in a taxi to the Luis Vernaza Hospital where she remained until 6 p.m. after which she was transferred to the Clínica Kennedy, where she died the following day. Mrs. Albarracín added that the following day a journalist called her, saying that a school friend of Paola had told her that she was pregnant by the vice principal. In her statement Mrs. Albarracín said that she received the call from the school on December 12, at around 1p.m. However, at the public hearing (</w:t>
      </w:r>
      <w:r w:rsidRPr="00785D06">
        <w:rPr>
          <w:rFonts w:cs="Arial"/>
          <w:i/>
          <w:lang w:val="en-US"/>
        </w:rPr>
        <w:t xml:space="preserve">supra </w:t>
      </w:r>
      <w:r w:rsidRPr="00785D06">
        <w:rPr>
          <w:rFonts w:cs="Arial"/>
          <w:lang w:val="en-US"/>
        </w:rPr>
        <w:t xml:space="preserve">para. 10), she stated that it was between 2p.m. and 2.30 pm. The </w:t>
      </w:r>
      <w:r w:rsidRPr="00785D06">
        <w:rPr>
          <w:lang w:val="en-US"/>
        </w:rPr>
        <w:t>statements of the vice principal and the school doctor, made in January 2003 at the Prosecutor’s Office (</w:t>
      </w:r>
      <w:r w:rsidRPr="00785D06">
        <w:rPr>
          <w:i/>
          <w:lang w:val="en-US"/>
        </w:rPr>
        <w:t xml:space="preserve">infra </w:t>
      </w:r>
      <w:r w:rsidRPr="00785D06">
        <w:rPr>
          <w:lang w:val="en-US"/>
        </w:rPr>
        <w:t xml:space="preserve">paras. 61 and 62), are consistent with the accounts describing how the facts unfolded on December 12, from the time Paola arrived at the school until she was taken to the Hospital Luis Vernaza. In his statement, the school doctor indicates that Paola told him that she had swallowed the “diablillos” between 10.30 am and 11 00 am.  </w:t>
      </w:r>
    </w:p>
  </w:footnote>
  <w:footnote w:id="45">
    <w:p w14:paraId="7EA309E3" w14:textId="77777777" w:rsidR="00E0703B" w:rsidRPr="00785D06" w:rsidRDefault="00E0703B" w:rsidP="00C254BF">
      <w:pPr>
        <w:pStyle w:val="Textonotapie"/>
        <w:jc w:val="both"/>
        <w:rPr>
          <w:lang w:val="en-US"/>
        </w:rPr>
      </w:pPr>
    </w:p>
    <w:p w14:paraId="4FBF479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w:t>
      </w:r>
      <w:r w:rsidRPr="00785D06">
        <w:rPr>
          <w:lang w:val="en-GB"/>
        </w:rPr>
        <w:t xml:space="preserve">addition to the details provided below </w:t>
      </w:r>
      <w:r w:rsidRPr="00785D06">
        <w:rPr>
          <w:lang w:val="en-US"/>
        </w:rPr>
        <w:t>(</w:t>
      </w:r>
      <w:r w:rsidRPr="00785D06">
        <w:rPr>
          <w:i/>
          <w:lang w:val="en-US"/>
        </w:rPr>
        <w:t xml:space="preserve">infra </w:t>
      </w:r>
      <w:r w:rsidRPr="00785D06">
        <w:rPr>
          <w:lang w:val="en-US"/>
        </w:rPr>
        <w:t>para. 58), the autopsy examination of December 13, 2002, states that samples of different parts of Paola’s body were taken for subsequent analysis. Medical information presented on February 4, (</w:t>
      </w:r>
      <w:r w:rsidRPr="00785D06">
        <w:rPr>
          <w:i/>
          <w:lang w:val="en-US"/>
        </w:rPr>
        <w:t xml:space="preserve">infra </w:t>
      </w:r>
      <w:r w:rsidRPr="00785D06">
        <w:rPr>
          <w:lang w:val="en-US"/>
        </w:rPr>
        <w:t>footnote 59) and March 31, 2003 (</w:t>
      </w:r>
      <w:r w:rsidRPr="00785D06">
        <w:rPr>
          <w:i/>
          <w:lang w:val="en-US"/>
        </w:rPr>
        <w:t xml:space="preserve">infra </w:t>
      </w:r>
      <w:r w:rsidRPr="00785D06">
        <w:rPr>
          <w:lang w:val="en-US"/>
        </w:rPr>
        <w:t>para. 69), respectively, confirmed the presence of phosphorus in samples taken from Paola’s body and stated that she died by “poisoning with white phosphorus.”</w:t>
      </w:r>
    </w:p>
  </w:footnote>
  <w:footnote w:id="46">
    <w:p w14:paraId="78297A7C" w14:textId="77777777" w:rsidR="00E0703B" w:rsidRPr="00785D06" w:rsidRDefault="00E0703B" w:rsidP="00C254BF">
      <w:pPr>
        <w:pStyle w:val="Prrafodelista"/>
        <w:ind w:left="0"/>
        <w:contextualSpacing w:val="0"/>
        <w:jc w:val="both"/>
        <w:rPr>
          <w:lang w:val="en-US"/>
        </w:rPr>
      </w:pPr>
    </w:p>
    <w:p w14:paraId="6A4CEE11" w14:textId="77777777" w:rsidR="00E0703B" w:rsidRPr="00785D06" w:rsidRDefault="00E0703B" w:rsidP="00C254BF">
      <w:pPr>
        <w:pStyle w:val="Prrafodelista"/>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Letter of Paola del Rosario Guzmán Albarracín addressed to the vice principal (evidence file, annex 82 to the pleadings and motions brief, folios 6013 to 6017). The complaint filed by Máximo Guzmán on December 17, 2002 (</w:t>
      </w:r>
      <w:r w:rsidRPr="00785D06">
        <w:rPr>
          <w:i/>
          <w:lang w:val="en-US"/>
        </w:rPr>
        <w:t xml:space="preserve">infra </w:t>
      </w:r>
      <w:r w:rsidRPr="00785D06">
        <w:rPr>
          <w:lang w:val="en-US"/>
        </w:rPr>
        <w:t>para. 59) states that Paola sent one of the letters to her mother, and the other two to the vice principal. The representatives suggested that one of these two letters appears to be a draft of the other. As to the letter addressed to her mother, a police report of March 16, 2003 (</w:t>
      </w:r>
      <w:r w:rsidRPr="00785D06">
        <w:rPr>
          <w:i/>
          <w:lang w:val="en-US"/>
        </w:rPr>
        <w:t xml:space="preserve">infra </w:t>
      </w:r>
      <w:r w:rsidRPr="00785D06">
        <w:rPr>
          <w:lang w:val="en-US"/>
        </w:rPr>
        <w:t>para. 68) states that the letter said “I won’t be a hindrance to you anymore or make you feel ashamed.” The indictment of June 12, 2003 (</w:t>
      </w:r>
      <w:r w:rsidRPr="00785D06">
        <w:rPr>
          <w:i/>
          <w:lang w:val="en-US"/>
        </w:rPr>
        <w:t xml:space="preserve">infra </w:t>
      </w:r>
      <w:r w:rsidRPr="00785D06">
        <w:rPr>
          <w:lang w:val="en-US"/>
        </w:rPr>
        <w:t xml:space="preserve">para. 70) also mentions that in her letter Paola apologized to her mother. On </w:t>
      </w:r>
      <w:r w:rsidRPr="00785D06">
        <w:rPr>
          <w:rFonts w:cs="Arial"/>
          <w:lang w:val="en-US"/>
        </w:rPr>
        <w:t>January 15, 2003, a report forwarded to the prosecutor appointed on December 19 (</w:t>
      </w:r>
      <w:r w:rsidRPr="00785D06">
        <w:rPr>
          <w:rFonts w:cs="Arial"/>
          <w:i/>
          <w:lang w:val="en-US"/>
        </w:rPr>
        <w:t xml:space="preserve">infra </w:t>
      </w:r>
      <w:r w:rsidRPr="00785D06">
        <w:rPr>
          <w:rFonts w:cs="Arial"/>
          <w:lang w:val="en-US"/>
        </w:rPr>
        <w:t>para. 60) found that there was “calligraphic identity” (similar handwriting) between the three letters left by Paola and other texts in her handwriting that were used for comparison (</w:t>
      </w:r>
      <w:r w:rsidRPr="00785D06">
        <w:rPr>
          <w:rFonts w:cs="Arial"/>
          <w:i/>
          <w:lang w:val="en-US"/>
        </w:rPr>
        <w:t>Cf.</w:t>
      </w:r>
      <w:r w:rsidRPr="00785D06">
        <w:rPr>
          <w:rFonts w:cs="Arial"/>
          <w:lang w:val="en-US"/>
        </w:rPr>
        <w:t xml:space="preserve"> Expert report No. 008-03 of January 15, 2003; evidence file, </w:t>
      </w:r>
      <w:r w:rsidRPr="00785D06">
        <w:rPr>
          <w:lang w:val="en-US"/>
        </w:rPr>
        <w:t>annex 18 to the answering brief, folios 7018 to 7035)</w:t>
      </w:r>
      <w:r w:rsidRPr="00785D06">
        <w:rPr>
          <w:rFonts w:cs="Arial"/>
          <w:lang w:val="en-US"/>
        </w:rPr>
        <w:t>.</w:t>
      </w:r>
      <w:r w:rsidRPr="00785D06">
        <w:rPr>
          <w:lang w:val="en-US"/>
        </w:rPr>
        <w:t xml:space="preserve"> In addition to the information below (</w:t>
      </w:r>
      <w:r w:rsidRPr="00785D06">
        <w:rPr>
          <w:i/>
          <w:lang w:val="en-US"/>
        </w:rPr>
        <w:t xml:space="preserve">infra </w:t>
      </w:r>
      <w:r w:rsidRPr="00785D06">
        <w:rPr>
          <w:lang w:val="en-US"/>
        </w:rPr>
        <w:t>para. 68) the police report indicated that Paola and the vice principal had “argued on December 10, 2002,” the day of her birthday. In a statement made on January 31, 2003 (</w:t>
      </w:r>
      <w:r w:rsidRPr="00785D06">
        <w:rPr>
          <w:i/>
          <w:lang w:val="en-US"/>
        </w:rPr>
        <w:t xml:space="preserve">infra </w:t>
      </w:r>
      <w:r w:rsidRPr="00785D06">
        <w:rPr>
          <w:lang w:val="en-US"/>
        </w:rPr>
        <w:t>para. 65), one of Paola’s schoolmates said that Paola had told them (the deponent and other friends), referring to the vice principal and to the fact that she had swallowed “diablillos”: “he knows why I did it,” without explaining what she meant. Another school friend made a statement the same day (</w:t>
      </w:r>
      <w:r w:rsidRPr="00785D06">
        <w:rPr>
          <w:i/>
          <w:lang w:val="en-US"/>
        </w:rPr>
        <w:t xml:space="preserve">infra </w:t>
      </w:r>
      <w:r w:rsidRPr="00785D06">
        <w:rPr>
          <w:lang w:val="en-US"/>
        </w:rPr>
        <w:t>para. 65), saying that Paola had told her that she and the vice principal sometimes had arguments and, specifically, that on December 10, 2002, she and the vice principal had argued “after school, when there were [no teachers] around in the administration offices.” See also, expert opinion of Ximena Cortés Castillo before the Commission (evidence file, annex 12 to the Merits Report, folios 174 to 202) and communication of the petitioners dated October 14, 2014.</w:t>
      </w:r>
    </w:p>
  </w:footnote>
  <w:footnote w:id="47">
    <w:p w14:paraId="2455E84E" w14:textId="77777777" w:rsidR="00E0703B" w:rsidRPr="00785D06" w:rsidRDefault="00E0703B" w:rsidP="00C254BF">
      <w:pPr>
        <w:pStyle w:val="Textonotapie"/>
        <w:jc w:val="both"/>
        <w:rPr>
          <w:lang w:val="en-US"/>
        </w:rPr>
      </w:pPr>
    </w:p>
    <w:p w14:paraId="0EBDC1E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Police report of December 13, 2002 (evidence file, annex 7 to the answering brief, folios 6991 to 6993).</w:t>
      </w:r>
    </w:p>
  </w:footnote>
  <w:footnote w:id="48">
    <w:p w14:paraId="20C51616" w14:textId="77777777" w:rsidR="00E0703B" w:rsidRPr="00785D06" w:rsidRDefault="00E0703B" w:rsidP="00C254BF">
      <w:pPr>
        <w:pStyle w:val="Textonotapie"/>
        <w:jc w:val="both"/>
        <w:rPr>
          <w:lang w:val="en-US"/>
        </w:rPr>
      </w:pPr>
    </w:p>
    <w:p w14:paraId="43ED08EF"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Medical certificate of death (evidence file, annex 4 to the Merits Report, folios 137 and 138).</w:t>
      </w:r>
    </w:p>
  </w:footnote>
  <w:footnote w:id="49">
    <w:p w14:paraId="777C827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Autopsy Report No. 931 of December 13, 2002 (evidence file, annex 5 to the Merits Report, folios 140 and 141).</w:t>
      </w:r>
    </w:p>
  </w:footnote>
  <w:footnote w:id="50">
    <w:p w14:paraId="7EA6715C" w14:textId="77777777" w:rsidR="00E0703B" w:rsidRPr="00785D06" w:rsidRDefault="00E0703B" w:rsidP="00C254BF">
      <w:pPr>
        <w:pStyle w:val="Textonotapie"/>
        <w:jc w:val="both"/>
        <w:rPr>
          <w:lang w:val="en-US"/>
        </w:rPr>
      </w:pPr>
    </w:p>
    <w:p w14:paraId="5257DE1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Complaint filed by Mr. Guzmán Bustos on August 17, 2002 (evidence file, annex 10 to the answering brief, folios 6998 to 7000), and communication of the petitioners of October 14, 2014.</w:t>
      </w:r>
    </w:p>
  </w:footnote>
  <w:footnote w:id="51">
    <w:p w14:paraId="0FF0FCF1" w14:textId="77777777" w:rsidR="00E0703B" w:rsidRPr="00785D06" w:rsidRDefault="00E0703B" w:rsidP="00C254BF">
      <w:pPr>
        <w:pStyle w:val="Textonotapie"/>
        <w:jc w:val="both"/>
        <w:rPr>
          <w:lang w:val="en-US"/>
        </w:rPr>
      </w:pPr>
    </w:p>
    <w:p w14:paraId="2B246D7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Communication of the Criminal Prosecutor of December 19, 2002 (evidence file, annex 6 al pleadings and motions brief, folio 5689). </w:t>
      </w:r>
    </w:p>
    <w:p w14:paraId="2F872AE5" w14:textId="77777777" w:rsidR="00E0703B" w:rsidRPr="00785D06" w:rsidRDefault="00E0703B" w:rsidP="00C254BF">
      <w:pPr>
        <w:pStyle w:val="Textonotapie"/>
        <w:jc w:val="both"/>
        <w:rPr>
          <w:lang w:val="en-US"/>
        </w:rPr>
      </w:pPr>
    </w:p>
  </w:footnote>
  <w:footnote w:id="52">
    <w:p w14:paraId="6F85586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vice </w:t>
      </w:r>
      <w:r w:rsidRPr="00785D06">
        <w:rPr>
          <w:rFonts w:cs="Arial"/>
          <w:lang w:val="en-US"/>
        </w:rPr>
        <w:t xml:space="preserve">principal alleged that on November 12, 2002 he arrived at the school where he worked at approximately 2 pm and was in his office when the Inspector General came in and told him that a student had taken “diablillos,” that she was in the school infirmary and it was urgent to contact her mother. The vice principal stated that when he heard what had happened, he immediately went to the infirmary where he found Paola, together with the doctor, the Inspector General, the school counsellors and several students and that Mrs. Albarracín had already been contacted. He added that when he saw Paola he asked her why she had swallowed the </w:t>
      </w:r>
      <w:r w:rsidRPr="00785D06">
        <w:rPr>
          <w:rFonts w:cs="Arial"/>
          <w:i/>
          <w:lang w:val="en-US"/>
        </w:rPr>
        <w:t>diablillos</w:t>
      </w:r>
      <w:r w:rsidRPr="00785D06">
        <w:rPr>
          <w:rFonts w:cs="Arial"/>
          <w:lang w:val="en-US"/>
        </w:rPr>
        <w:t xml:space="preserve">, and whether she had some problem at home or with a family member, to which Paola, in an apparent state of lucidity, cried and shook her head. Immediately after that, according to Mr. Bolívar Espín, the girl’s mother arrived at the school, accompanied by others. The vice principal explained that because the school did not have the means to treat health emergencies, he ordered the doctor to arrange for Paola to be taken to the Hospital Luis Vernaza and, in addition, ordered the school’s concierge to call a taxi to take the girl, her relatives, the doctor and the Inspector General to that hospital. </w:t>
      </w:r>
      <w:r w:rsidRPr="00785D06">
        <w:rPr>
          <w:rFonts w:cs="Arial"/>
          <w:i/>
          <w:lang w:val="en-US"/>
        </w:rPr>
        <w:t>Cf.</w:t>
      </w:r>
      <w:r w:rsidRPr="00785D06">
        <w:rPr>
          <w:rFonts w:cs="Arial"/>
          <w:lang w:val="en-US"/>
        </w:rPr>
        <w:t xml:space="preserve"> </w:t>
      </w:r>
      <w:r w:rsidRPr="00785D06">
        <w:rPr>
          <w:lang w:val="en-US"/>
        </w:rPr>
        <w:t>Statement of Mr. Bolívar Eduardo Espín Zurita of January 2, 2003 (evidence file, annex 15 to the Merits Report, folios 222 and 223).</w:t>
      </w:r>
    </w:p>
  </w:footnote>
  <w:footnote w:id="53">
    <w:p w14:paraId="699E2124" w14:textId="77777777" w:rsidR="00E0703B" w:rsidRPr="00785D06" w:rsidRDefault="00E0703B" w:rsidP="00C254BF">
      <w:pPr>
        <w:pStyle w:val="Textonotapie"/>
        <w:jc w:val="both"/>
        <w:rPr>
          <w:lang w:val="en-US"/>
        </w:rPr>
      </w:pPr>
    </w:p>
    <w:p w14:paraId="726A504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Statements of January 3, 2003, of R.O. (evidence file, annex 15 to the answering brief, folios 7011 and 7013); V.B. (evidence file, annex 12 to the answering brief, folio 7005); G.A. (evidence file, annex 13 to the answering brief, folio 7007), and L.A. (evidence file, annex 16 to the Merits Report, folio 225); statement made by the grade inspector of January 7, 2003 (evidence file, annex 16 to the answering brief, folio 7014), and statement of M.J. of  January 13, 2003 (evidence file, annex 17 to the answering brief, folio 7017). It is important to note the doctor’s reference to the events that occurred on the day prior to Paola’s death (</w:t>
      </w:r>
      <w:r w:rsidRPr="00785D06">
        <w:rPr>
          <w:i/>
          <w:lang w:val="en-US"/>
        </w:rPr>
        <w:t xml:space="preserve">supra </w:t>
      </w:r>
      <w:r w:rsidRPr="00785D06">
        <w:rPr>
          <w:lang w:val="en-US"/>
        </w:rPr>
        <w:t xml:space="preserve">para. 53). He stated that the delay in taking Paola to hospital was “five minutes,” but that by then her relatives had arrived; thus, he appears to refer to the time elapsed between the arrival of the mother and those who accompanied her and the time they left to go to the hospital. He also alleged that he had treated Paola earlier for a headache, and that he was not aware that the girl was pregnant. For her part, the last deponent, M.J., stated that she had never been a close friend of Paola and that she knew nothing about the situation. </w:t>
      </w:r>
    </w:p>
  </w:footnote>
  <w:footnote w:id="54">
    <w:p w14:paraId="739754DD" w14:textId="77777777" w:rsidR="00E0703B" w:rsidRPr="00785D06" w:rsidRDefault="00E0703B" w:rsidP="00C254BF">
      <w:pPr>
        <w:pStyle w:val="Textonotapie"/>
        <w:jc w:val="both"/>
        <w:rPr>
          <w:lang w:val="en-US"/>
        </w:rPr>
      </w:pPr>
    </w:p>
    <w:p w14:paraId="0F9F99CD"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 of Mr. Guzmán Bustos of January 16, 2003 (evidence file, annex 21 to the Merits Report, folios 245 and 246). Also, a schoolmate of Paola stated that she (the deponent) and other students were pressured by the President of the Teacher’s Association, O.T., to support the assistant principal. </w:t>
      </w:r>
    </w:p>
  </w:footnote>
  <w:footnote w:id="55">
    <w:p w14:paraId="78DBF628" w14:textId="77777777" w:rsidR="00E0703B" w:rsidRPr="00785D06" w:rsidRDefault="00E0703B" w:rsidP="00C254BF">
      <w:pPr>
        <w:pStyle w:val="Textonotapie"/>
        <w:jc w:val="both"/>
        <w:rPr>
          <w:lang w:val="en-US"/>
        </w:rPr>
      </w:pPr>
    </w:p>
    <w:p w14:paraId="297F4E9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Brief of Mrs. Albarracín of January 22, 2003 (evidence file, annex 22 to the Merits Report, folio 248).</w:t>
      </w:r>
    </w:p>
  </w:footnote>
  <w:footnote w:id="56">
    <w:p w14:paraId="13F62290" w14:textId="77777777" w:rsidR="00E0703B" w:rsidRPr="00785D06" w:rsidRDefault="00E0703B" w:rsidP="00C254BF">
      <w:pPr>
        <w:pStyle w:val="Textonotapie"/>
        <w:jc w:val="both"/>
        <w:rPr>
          <w:lang w:val="en-US"/>
        </w:rPr>
      </w:pPr>
    </w:p>
    <w:p w14:paraId="6498BAE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Letters sent by the mothers of several students at the school (evidence file, annex 24 to the Merits Report, folios 252 to 274), stating</w:t>
      </w:r>
      <w:r w:rsidRPr="00785D06">
        <w:rPr>
          <w:rFonts w:cs="Arial"/>
          <w:lang w:val="en-US"/>
        </w:rPr>
        <w:t xml:space="preserve"> that the prosecutor “may not take any statements from the minors who, in most cases, were not even classmates [of Paola] so that they could hardly know the reason for her suicide.”</w:t>
      </w:r>
    </w:p>
  </w:footnote>
  <w:footnote w:id="57">
    <w:p w14:paraId="524688BB" w14:textId="77777777" w:rsidR="00E0703B" w:rsidRPr="00785D06" w:rsidRDefault="00E0703B" w:rsidP="00C254BF">
      <w:pPr>
        <w:pStyle w:val="Textonotapie"/>
        <w:jc w:val="both"/>
        <w:rPr>
          <w:lang w:val="en-US"/>
        </w:rPr>
      </w:pPr>
    </w:p>
    <w:p w14:paraId="76F847D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Brief of Mr. Guzmán Bustos of January 27, 2003 (evidence file, annex 23 to the Merits Report, folio 250); Official letter No. 114-2003-MFD-G of January 28, 2003, from the Office of the District Prosecutor of Guayas and Galápagos (evidence file, annex 6 to the Merits Report, folio 143), and letter sent by the clinical pathologist, J.K., to Dr. J.M., Chief of the Medical Department of the Judicial Police of Guayas in Criminal Investigation No. 4541-14 (evidence file, annex 7 to the Merits Report, folio 145).</w:t>
      </w:r>
    </w:p>
    <w:p w14:paraId="2DE92879" w14:textId="77777777" w:rsidR="00E0703B" w:rsidRPr="00785D06" w:rsidRDefault="00E0703B" w:rsidP="00C254BF">
      <w:pPr>
        <w:pStyle w:val="Textonotapie"/>
        <w:jc w:val="both"/>
        <w:rPr>
          <w:lang w:val="en-US"/>
        </w:rPr>
      </w:pPr>
    </w:p>
  </w:footnote>
  <w:footnote w:id="58">
    <w:p w14:paraId="64C27F4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Testimony given by Petita Paulina Albarracín Albán to the police officer I.Y., in Criminal Investigation N. 4541-14, of January 28, 2003 (evidence file, annex 9 to the pleadings and motions brief, folios 5695 to 5697). Also, in expanding his statement</w:t>
      </w:r>
      <w:r w:rsidRPr="00785D06">
        <w:rPr>
          <w:rFonts w:cs="Arial"/>
          <w:lang w:val="en-US"/>
        </w:rPr>
        <w:t xml:space="preserve">, </w:t>
      </w:r>
      <w:r w:rsidRPr="00785D06">
        <w:rPr>
          <w:lang w:val="en-US"/>
        </w:rPr>
        <w:t xml:space="preserve">the vice principal </w:t>
      </w:r>
      <w:r w:rsidRPr="00785D06">
        <w:rPr>
          <w:rFonts w:cs="Arial"/>
          <w:lang w:val="en-US"/>
        </w:rPr>
        <w:t>explained that he was presenting himself before the authorities to deny news reports by various media organizations, including press, radio and television (evidence file, annex 19 to the answering brief, folios 7037 to 7039).</w:t>
      </w:r>
    </w:p>
  </w:footnote>
  <w:footnote w:id="59">
    <w:p w14:paraId="149A828B" w14:textId="77777777" w:rsidR="00E0703B" w:rsidRPr="00785D06" w:rsidRDefault="00E0703B" w:rsidP="00C254BF">
      <w:pPr>
        <w:pStyle w:val="Textonotapie"/>
        <w:jc w:val="both"/>
        <w:rPr>
          <w:lang w:val="en-US"/>
        </w:rPr>
      </w:pPr>
    </w:p>
    <w:p w14:paraId="068ED29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Statements of E.T. and J.M. of January 31, 2003 (evidence file, annexes 19 and 20 to the Merits Report, folios 233 to 236 and 239 to 243, respectively). </w:t>
      </w:r>
    </w:p>
  </w:footnote>
  <w:footnote w:id="60">
    <w:p w14:paraId="3032626B" w14:textId="77777777" w:rsidR="00E0703B" w:rsidRPr="00785D06" w:rsidRDefault="00E0703B" w:rsidP="00C254BF">
      <w:pPr>
        <w:pStyle w:val="Prrafodelista"/>
        <w:ind w:left="0"/>
        <w:contextualSpacing w:val="0"/>
        <w:jc w:val="both"/>
        <w:rPr>
          <w:lang w:val="en-US"/>
        </w:rPr>
      </w:pPr>
    </w:p>
    <w:p w14:paraId="17F6821C" w14:textId="77777777" w:rsidR="00E0703B" w:rsidRPr="00785D06" w:rsidRDefault="00E0703B" w:rsidP="00C254BF">
      <w:pPr>
        <w:pStyle w:val="Prrafodelista"/>
        <w:ind w:left="0"/>
        <w:contextualSpacing w:val="0"/>
        <w:jc w:val="both"/>
        <w:rPr>
          <w:rFonts w:cstheme="minorBidi"/>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Official letter No. 0134-MFD-G, forwarded to the Criminal Judge of Guayas by the Criminal Prosecutor in the criminal investigation, of February 4, 2003 (evidence file, annex 25 to the Merits Report, folio 276); Official letter Ex46-03.J.T.P.O, forwarded by the Third Criminal Judge of Guayas to the police, on February 6, 2003 (evidence file, annex 26 to the Merits Report, folio 278), and Official Letter No. 728-JTPG-46-2003, forwarded by the Third Criminal Judge of Guayas to the Chief of the Judicial Police of Guayas (evidence file, annex 27 to the Merits Report, folio 280). Without denying this, the State indicated that after the trial was suspended, on October 5, 2005 (</w:t>
      </w:r>
      <w:r w:rsidRPr="00785D06">
        <w:rPr>
          <w:i/>
          <w:lang w:val="en-US"/>
        </w:rPr>
        <w:t>infra</w:t>
      </w:r>
      <w:r w:rsidRPr="00785D06">
        <w:rPr>
          <w:lang w:val="en-US"/>
        </w:rPr>
        <w:t xml:space="preserve"> para. 77), “the defendant Bolívar Espín became a fugitive.” Also</w:t>
      </w:r>
      <w:r w:rsidRPr="00785D06">
        <w:rPr>
          <w:rFonts w:cs="Arial"/>
          <w:lang w:val="en-US"/>
        </w:rPr>
        <w:t>, according to information presented by the State, on February 3, 2003, the police issued a report on their search of Paola’s home and school, attaching 12 photographs. On February 4, 2003, a toxicology report was presented (</w:t>
      </w:r>
      <w:r w:rsidRPr="00785D06">
        <w:rPr>
          <w:lang w:val="en-US"/>
        </w:rPr>
        <w:t>Toxicology report of February 4, 2003; evidence file, annex 25 to the answering brief, folio 7059).</w:t>
      </w:r>
    </w:p>
  </w:footnote>
  <w:footnote w:id="61">
    <w:p w14:paraId="66EA1A7A" w14:textId="77777777" w:rsidR="00E0703B" w:rsidRPr="00785D06" w:rsidRDefault="00E0703B" w:rsidP="00C254BF">
      <w:pPr>
        <w:pStyle w:val="Textonotapie"/>
        <w:jc w:val="both"/>
        <w:rPr>
          <w:lang w:val="en-US"/>
        </w:rPr>
      </w:pPr>
    </w:p>
    <w:p w14:paraId="3E069DE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 of the Principal of February 14, 2003 (evidence file, annex 28 to the Merits Report, folios 282 and 283). Also, statements of I.I. of March 14, 2003 (evidence file, annex 29 to the Merits Report, folio 285); V.O. of March 20, 2003</w:t>
      </w:r>
      <w:r w:rsidRPr="00785D06">
        <w:rPr>
          <w:vertAlign w:val="subscript"/>
          <w:lang w:val="en-US"/>
        </w:rPr>
        <w:t xml:space="preserve"> </w:t>
      </w:r>
      <w:r w:rsidRPr="00785D06">
        <w:rPr>
          <w:lang w:val="en-US"/>
        </w:rPr>
        <w:t xml:space="preserve">(evidence file, annex 2 to the Merits Report, folios 112 and 113), and </w:t>
      </w:r>
      <w:r w:rsidRPr="00785D06">
        <w:rPr>
          <w:rFonts w:cs="Arial"/>
          <w:lang w:val="en-US"/>
        </w:rPr>
        <w:t>B.C. of September 10, 2003 (evidence file</w:t>
      </w:r>
      <w:r w:rsidRPr="00785D06">
        <w:rPr>
          <w:lang w:val="en-US"/>
        </w:rPr>
        <w:t>, annex 32 to the Merits Report, folios 311 to 313).</w:t>
      </w:r>
    </w:p>
  </w:footnote>
  <w:footnote w:id="62">
    <w:p w14:paraId="1EE469C2" w14:textId="77777777" w:rsidR="00E0703B" w:rsidRPr="00785D06" w:rsidRDefault="00E0703B" w:rsidP="00C254BF">
      <w:pPr>
        <w:pStyle w:val="Textonotapie"/>
        <w:jc w:val="both"/>
        <w:rPr>
          <w:lang w:val="en-US"/>
        </w:rPr>
      </w:pPr>
    </w:p>
    <w:p w14:paraId="3BB9EBD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Preliminary report S/N-PJG, prepared by the investigator from the National Office of the National Police (evidence file, annex 28 to the answering brief, folios 7065 to 7071).</w:t>
      </w:r>
    </w:p>
  </w:footnote>
  <w:footnote w:id="63">
    <w:p w14:paraId="6699E2C2" w14:textId="77777777" w:rsidR="00E0703B" w:rsidRPr="00785D06" w:rsidRDefault="00E0703B" w:rsidP="00C254BF">
      <w:pPr>
        <w:pStyle w:val="Textonotapie"/>
        <w:jc w:val="both"/>
        <w:rPr>
          <w:lang w:val="en-US"/>
        </w:rPr>
      </w:pPr>
    </w:p>
    <w:p w14:paraId="389D212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Official letter 138-DINHMT, dated March 31, 2003, National Institute of Hygiene “Leopoldo Izquieta Pérez” (evidence file, annex 29 to the answering brief, folios 7073 to 7078).</w:t>
      </w:r>
    </w:p>
    <w:p w14:paraId="7F0D34CC" w14:textId="77777777" w:rsidR="00E0703B" w:rsidRPr="00785D06" w:rsidRDefault="00E0703B" w:rsidP="00C254BF">
      <w:pPr>
        <w:pStyle w:val="Textonotapie"/>
        <w:jc w:val="both"/>
        <w:rPr>
          <w:lang w:val="en-US"/>
        </w:rPr>
      </w:pPr>
    </w:p>
  </w:footnote>
  <w:footnote w:id="64">
    <w:p w14:paraId="38AF6454" w14:textId="77777777" w:rsidR="00E0703B" w:rsidRPr="00785D06" w:rsidRDefault="00E0703B" w:rsidP="00C254BF">
      <w:pPr>
        <w:pStyle w:val="Textonotapie"/>
        <w:jc w:val="both"/>
        <w:rPr>
          <w:rFonts w:cs="Arial"/>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Formal accusation by the Criminal Prosecutor of Guayas against Bolívar Eduardo Espín Zurita of June 12, 2003 (evidence file, annex 31 to the Merits Report, folios 294 to 303); Official letter No. 1034-MFD-G of August 22, 2003 (evidence file, annex 33 to the Merits Report, folio 315.) The State indicated that earlier, on August 15 and 22, 2003, Mrs. Albarracín had asked the prosecutor to seek an order for the pre-trial detention of the vice principal. The crime of </w:t>
      </w:r>
      <w:r w:rsidRPr="00785D06">
        <w:rPr>
          <w:rFonts w:cs="Arial"/>
          <w:lang w:val="en-US"/>
        </w:rPr>
        <w:t>“sexual harassment is defined in Article 551 of the Criminal Code, in the following terms: “Anyone who solicits sexual favors for himself or for a third party, taking advantage of a position of authority in the workplace, classroom or similar situation, with the explicit or tacit understanding that harm may be caused in relation to the legitimate expectations that the victim may have in the context of that relationship, shall be punished with a prison term of six months to two years. […] If sexual harassment is committed against a minor, it shall be punished with a prison term of two to four years.”</w:t>
      </w:r>
    </w:p>
    <w:p w14:paraId="3BA8CBD9" w14:textId="77777777" w:rsidR="00E0703B" w:rsidRPr="00785D06" w:rsidRDefault="00E0703B" w:rsidP="00C254BF">
      <w:pPr>
        <w:pStyle w:val="Textonotapie"/>
        <w:jc w:val="both"/>
        <w:rPr>
          <w:lang w:val="en-US"/>
        </w:rPr>
      </w:pPr>
    </w:p>
  </w:footnote>
  <w:footnote w:id="65">
    <w:p w14:paraId="55A11BC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Complaint filed by Mrs. Albarracín on October 13, 2003 (evidence file, annex 35 to the Merits Report, folios 321 to 327). It is important to note that </w:t>
      </w:r>
      <w:r w:rsidRPr="00785D06">
        <w:rPr>
          <w:rFonts w:cs="Arial"/>
          <w:lang w:val="en-US"/>
        </w:rPr>
        <w:t xml:space="preserve">Article 512 of </w:t>
      </w:r>
      <w:r w:rsidRPr="00785D06">
        <w:rPr>
          <w:lang w:val="en-US"/>
        </w:rPr>
        <w:t xml:space="preserve">the Criminal Code in force at that time defined </w:t>
      </w:r>
      <w:r w:rsidRPr="00785D06">
        <w:rPr>
          <w:rFonts w:cs="Arial"/>
          <w:lang w:val="en-US"/>
        </w:rPr>
        <w:t xml:space="preserve">“rape” in the following terms: “Rape is carnal intrusion, through total or partial penetration of the male organ, orally, anally or vaginally; or vaginal or anal penetration with objects, fingers or body parts other than the male organ, of a person of any sex, in the following situations: 1.When the offended party is deprived of reason or consciousness, or when, due to illness or for any other reason, the victim cannot resist; and 3.- When violence, threats or intimidation are used.” Under Article 515 of the Criminal Code, the punishments for such crimes were more severe when the perpetrator had authority or power over the victim or were committed by public officials who “have abused their offices to commit those offenses.” Article 454 of that Code indicates that such actions </w:t>
      </w:r>
      <w:r w:rsidRPr="00785D06">
        <w:rPr>
          <w:lang w:val="en-US"/>
        </w:rPr>
        <w:t xml:space="preserve">“shall be punished with prison terms of one to four years and a fine of eight to seventy-seven dollars of the United States of America, to anyone who instigates or assists another person to commit suicide, if the suicide has been attempted or consummated.” (Criminal Code of 1971. Evidence included </w:t>
      </w:r>
      <w:r w:rsidRPr="00785D06">
        <w:rPr>
          <w:i/>
          <w:lang w:val="en-US"/>
        </w:rPr>
        <w:t>ex officio</w:t>
      </w:r>
      <w:r w:rsidRPr="00785D06">
        <w:rPr>
          <w:lang w:val="en-US"/>
        </w:rPr>
        <w:t xml:space="preserve">). </w:t>
      </w:r>
    </w:p>
    <w:p w14:paraId="20B44464" w14:textId="77777777" w:rsidR="00E0703B" w:rsidRPr="00785D06" w:rsidRDefault="00E0703B" w:rsidP="00C254BF">
      <w:pPr>
        <w:pStyle w:val="Textonotapie"/>
        <w:jc w:val="both"/>
        <w:rPr>
          <w:lang w:val="en-US"/>
        </w:rPr>
      </w:pPr>
    </w:p>
  </w:footnote>
  <w:footnote w:id="66">
    <w:p w14:paraId="3EB07DA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Criminal investigation No. 74-03, Prosecutor’s report of October 28, 2003, issued by the Criminal Prosecutor of Guayas (evidence file, annex 34 to the answering brief, folios 7100 to 7109). </w:t>
      </w:r>
    </w:p>
  </w:footnote>
  <w:footnote w:id="67">
    <w:p w14:paraId="13D15AE5" w14:textId="77777777" w:rsidR="00E0703B" w:rsidRPr="00785D06" w:rsidRDefault="00E0703B" w:rsidP="00C254BF">
      <w:pPr>
        <w:pStyle w:val="Textonotapie"/>
        <w:jc w:val="both"/>
        <w:rPr>
          <w:lang w:val="en-US"/>
        </w:rPr>
      </w:pPr>
    </w:p>
    <w:p w14:paraId="6198B3E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Order for pretrial detention issued by the Superior Court of Justice on December 16, 2003 (evidence file, annex 38 to the Merits Report, folio 335) and Official letter No. 011-J-20PG (evidence file, annex 39 to the Merits Report, folio 337).</w:t>
      </w:r>
    </w:p>
    <w:p w14:paraId="3A3A3494" w14:textId="77777777" w:rsidR="00E0703B" w:rsidRPr="00785D06" w:rsidRDefault="00E0703B" w:rsidP="00C254BF">
      <w:pPr>
        <w:pStyle w:val="Textonotapie"/>
        <w:jc w:val="both"/>
        <w:rPr>
          <w:lang w:val="en-US"/>
        </w:rPr>
      </w:pPr>
    </w:p>
  </w:footnote>
  <w:footnote w:id="68">
    <w:p w14:paraId="65FFEA2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Summons to a trial (evidence file, annex 38 to the answering brief, folios 7117 to 7123). Prior to this, on </w:t>
      </w:r>
      <w:r w:rsidRPr="00785D06">
        <w:rPr>
          <w:rFonts w:cs="Arial"/>
          <w:lang w:val="en-US"/>
        </w:rPr>
        <w:t xml:space="preserve">April 13, 2004, the Fifth Judge had summoned the parties to a “preliminary hearing” which, after several postponements, took place on August 20. </w:t>
      </w:r>
      <w:r w:rsidRPr="00785D06">
        <w:rPr>
          <w:lang w:val="en-US"/>
        </w:rPr>
        <w:t xml:space="preserve">According to the State, the </w:t>
      </w:r>
      <w:r w:rsidRPr="00785D06">
        <w:rPr>
          <w:rFonts w:cs="Arial"/>
          <w:lang w:val="en-US"/>
        </w:rPr>
        <w:t xml:space="preserve">hearing was originally scheduled for April 27, 2004, but on May 4 it was rescheduled for May 13. No reason was given as to why the hearing did not take place on April 27 and May 13. On May 17, 2004, the hearing was convened again for the last day of that month. However, it did not take place owing to the absence of the prosecutor. On August 9, the hearing was once again postponed until August 20. </w:t>
      </w:r>
    </w:p>
  </w:footnote>
  <w:footnote w:id="69">
    <w:p w14:paraId="25C7CD71" w14:textId="77777777" w:rsidR="00E0703B" w:rsidRPr="00785D06" w:rsidRDefault="00E0703B" w:rsidP="00C254BF">
      <w:pPr>
        <w:pStyle w:val="Textonotapie"/>
        <w:jc w:val="both"/>
        <w:rPr>
          <w:lang w:val="en-US"/>
        </w:rPr>
      </w:pPr>
    </w:p>
    <w:p w14:paraId="7D211CA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Criminal Trial 351-2003, Official letter 1273J-20PG of August 27, 2004, signed by the Fifth Criminal Judge of Guayas, addressed to the Provincial Chief of the Judicial Police of Guayas (evidence file, annex 39 to the answering brief, folio 7125). </w:t>
      </w:r>
    </w:p>
  </w:footnote>
  <w:footnote w:id="70">
    <w:p w14:paraId="7A54F9C6" w14:textId="77777777" w:rsidR="00E0703B" w:rsidRPr="00785D06" w:rsidRDefault="00E0703B" w:rsidP="00C254BF">
      <w:pPr>
        <w:pStyle w:val="Textonotapie"/>
        <w:jc w:val="both"/>
        <w:rPr>
          <w:i/>
          <w:lang w:val="en-US"/>
        </w:rPr>
      </w:pPr>
    </w:p>
    <w:p w14:paraId="28FF094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i/>
          <w:lang w:val="en-US"/>
        </w:rPr>
        <w:tab/>
        <w:t>Cf.</w:t>
      </w:r>
      <w:r w:rsidRPr="00785D06">
        <w:rPr>
          <w:lang w:val="en-US"/>
        </w:rPr>
        <w:t xml:space="preserve"> Criminal Trial 351-2003, brief submitted by the vice principal to the Fifth Criminal Judge of Guayas filing appeals against the summons to a trial and a motion of annulment (evidence file, annex 69 to the pleadings and motions brief, folios 5976 to 5980). According to the State, on that same date, the </w:t>
      </w:r>
      <w:r w:rsidRPr="00785D06">
        <w:rPr>
          <w:rFonts w:cs="Arial"/>
          <w:lang w:val="en-US"/>
        </w:rPr>
        <w:t xml:space="preserve">Fifth Criminal Judge of Guayas ordered an increase in the amount of the surety for the accused. </w:t>
      </w:r>
    </w:p>
  </w:footnote>
  <w:footnote w:id="71">
    <w:p w14:paraId="5B14D039" w14:textId="77777777" w:rsidR="00E0703B" w:rsidRPr="00785D06" w:rsidRDefault="00E0703B" w:rsidP="00C254BF">
      <w:pPr>
        <w:pStyle w:val="Textonotapie"/>
        <w:jc w:val="both"/>
        <w:rPr>
          <w:lang w:val="en-US"/>
        </w:rPr>
      </w:pPr>
    </w:p>
    <w:p w14:paraId="4885013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Decision on the appeal, Superior Court of Justice of Guayaquil, September 2, 2005 (evidence file, annex 41 to the Merits Report, folios 344 and 345). The Court notes that in its Merits Report the Commission indicated that Articles 509 and 510 of the Criminal Code in force at the time stated, respectively:</w:t>
      </w:r>
      <w:r w:rsidRPr="00785D06">
        <w:rPr>
          <w:rFonts w:cs="Arial"/>
          <w:lang w:val="en-US"/>
        </w:rPr>
        <w:t xml:space="preserve"> “Rape is copulation with a person, using seduction or deception to obtain their consent” and “rape shall be punished with a prison term of three months to three years if the victim is older than fourteen years of age and younger than eighteen.” However, it has been confirmed that this wording corresponds to an amendment introduced in 2005, and that Article 509 previously stated “with an honest woman” instead of “with a person,” and Article 510 stated “woman” instead of “victim” (</w:t>
      </w:r>
      <w:r w:rsidRPr="00785D06">
        <w:rPr>
          <w:rFonts w:cs="Arial"/>
          <w:i/>
          <w:lang w:val="en-US"/>
        </w:rPr>
        <w:t>Cf.</w:t>
      </w:r>
      <w:r w:rsidRPr="00785D06">
        <w:rPr>
          <w:rFonts w:cs="Arial"/>
          <w:lang w:val="en-US"/>
        </w:rPr>
        <w:t xml:space="preserve"> Official Registry of Ecuador No 45, of June 23, 2005. Evidence included </w:t>
      </w:r>
      <w:r w:rsidRPr="00785D06">
        <w:rPr>
          <w:rFonts w:cs="Arial"/>
          <w:i/>
          <w:lang w:val="en-US"/>
        </w:rPr>
        <w:t>ex officio</w:t>
      </w:r>
      <w:r w:rsidRPr="00785D06">
        <w:rPr>
          <w:rFonts w:cs="Arial"/>
          <w:lang w:val="en-US"/>
        </w:rPr>
        <w:t>).</w:t>
      </w:r>
    </w:p>
  </w:footnote>
  <w:footnote w:id="72">
    <w:p w14:paraId="318C3AAD" w14:textId="77777777" w:rsidR="00E0703B" w:rsidRPr="00785D06" w:rsidRDefault="00E0703B" w:rsidP="00C254BF">
      <w:pPr>
        <w:pStyle w:val="Textonotapie"/>
        <w:rPr>
          <w:lang w:val="en-US"/>
        </w:rPr>
      </w:pPr>
    </w:p>
    <w:p w14:paraId="6BB3D251" w14:textId="77777777" w:rsidR="00E0703B" w:rsidRPr="00785D06" w:rsidRDefault="00E0703B" w:rsidP="00C254BF">
      <w:pPr>
        <w:pStyle w:val="Textonotapie"/>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Decision of October 5, 2005 (evidence file, annex 42 to the Merits Report, folio 357).</w:t>
      </w:r>
    </w:p>
  </w:footnote>
  <w:footnote w:id="73">
    <w:p w14:paraId="6C98549A" w14:textId="77777777" w:rsidR="00E0703B" w:rsidRPr="00785D06" w:rsidRDefault="00E0703B" w:rsidP="00C254BF">
      <w:pPr>
        <w:pStyle w:val="Textonotapie"/>
        <w:jc w:val="both"/>
        <w:rPr>
          <w:lang w:val="en-US"/>
        </w:rPr>
      </w:pPr>
    </w:p>
    <w:p w14:paraId="2AF2766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Official letter No. 1703-J-20PG of November 18, 2008 (evidence file, annex 44 to the Merits Report, folio 362).</w:t>
      </w:r>
    </w:p>
    <w:p w14:paraId="32B635C0" w14:textId="77777777" w:rsidR="00E0703B" w:rsidRPr="00785D06" w:rsidRDefault="00E0703B" w:rsidP="00C254BF">
      <w:pPr>
        <w:pStyle w:val="Textonotapie"/>
        <w:jc w:val="both"/>
        <w:rPr>
          <w:lang w:val="en-US"/>
        </w:rPr>
      </w:pPr>
    </w:p>
  </w:footnote>
  <w:footnote w:id="74">
    <w:p w14:paraId="1338CDC9" w14:textId="77777777" w:rsidR="00E0703B" w:rsidRPr="00785D06" w:rsidRDefault="00E0703B" w:rsidP="00C254BF">
      <w:pPr>
        <w:pStyle w:val="Textonotapie"/>
        <w:jc w:val="both"/>
        <w:rPr>
          <w:lang w:val="en-US"/>
        </w:rPr>
      </w:pPr>
    </w:p>
    <w:p w14:paraId="053B52F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Civil lawsuit of October 13, 2003 (evidence file, annex 45 to the Merits Report, folios 364 to 374).</w:t>
      </w:r>
    </w:p>
    <w:p w14:paraId="4FEB8BE0" w14:textId="77777777" w:rsidR="00E0703B" w:rsidRPr="00785D06" w:rsidRDefault="00E0703B" w:rsidP="00C254BF">
      <w:pPr>
        <w:pStyle w:val="Textonotapie"/>
        <w:jc w:val="both"/>
        <w:rPr>
          <w:lang w:val="en-US"/>
        </w:rPr>
      </w:pPr>
    </w:p>
  </w:footnote>
  <w:footnote w:id="75">
    <w:p w14:paraId="1A61F3A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Brief answering the lawsuit of April 15, 2004 (evidence file, annex 50 to the Merits Report, folios 385 to 388). </w:t>
      </w:r>
    </w:p>
  </w:footnote>
  <w:footnote w:id="76">
    <w:p w14:paraId="3ACD415C" w14:textId="77777777" w:rsidR="00E0703B" w:rsidRPr="00785D06" w:rsidRDefault="00E0703B" w:rsidP="00C254BF">
      <w:pPr>
        <w:pStyle w:val="Textonotapie"/>
        <w:jc w:val="both"/>
        <w:rPr>
          <w:lang w:val="en-US"/>
        </w:rPr>
      </w:pPr>
    </w:p>
    <w:p w14:paraId="6F512B4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Decision of September 14, 2004 (evidence file, annex 53 to the Merits Report, folio 401).</w:t>
      </w:r>
    </w:p>
  </w:footnote>
  <w:footnote w:id="77">
    <w:p w14:paraId="17F6403A" w14:textId="77777777" w:rsidR="00E0703B" w:rsidRPr="00785D06" w:rsidRDefault="00E0703B" w:rsidP="00C254BF">
      <w:pPr>
        <w:pStyle w:val="Textonotapie"/>
        <w:jc w:val="both"/>
        <w:rPr>
          <w:lang w:val="en-US"/>
        </w:rPr>
      </w:pPr>
    </w:p>
    <w:p w14:paraId="5D0AA73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Appeal of May 15, 2006 (evidence file, annex 103 to the pleadings and motions brief, folios 6155 to 6156).</w:t>
      </w:r>
    </w:p>
  </w:footnote>
  <w:footnote w:id="78">
    <w:p w14:paraId="7CBEDBDF" w14:textId="77777777" w:rsidR="00E0703B" w:rsidRPr="00785D06" w:rsidRDefault="00E0703B" w:rsidP="00C254BF">
      <w:pPr>
        <w:pStyle w:val="Textonotapie"/>
        <w:jc w:val="both"/>
        <w:rPr>
          <w:lang w:val="en-US"/>
        </w:rPr>
      </w:pPr>
    </w:p>
    <w:p w14:paraId="4105FED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Decision 341-06 of September 1, 2006, of the Second Chamber of the Superior Court of Justice of Guayaquil (evidence file, annex 51 to the answering brief, folio 7193).</w:t>
      </w:r>
    </w:p>
  </w:footnote>
  <w:footnote w:id="79">
    <w:p w14:paraId="1E0F19B6" w14:textId="77777777" w:rsidR="00E0703B" w:rsidRPr="00785D06" w:rsidRDefault="00E0703B" w:rsidP="00C254BF">
      <w:pPr>
        <w:pStyle w:val="Textonotapie"/>
        <w:jc w:val="both"/>
        <w:rPr>
          <w:lang w:val="en-US"/>
        </w:rPr>
      </w:pPr>
    </w:p>
    <w:p w14:paraId="445A222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Decisions of February 13, 2007 (545-C-2007) and July 16, 2012 (545-2003) of the Twenty-third Civil Court of Guayaquil (evidence file, annexes 105 to the pleadings and motions brief and 54 to the answering brief, folios 6159 and 7195, respectively).</w:t>
      </w:r>
    </w:p>
  </w:footnote>
  <w:footnote w:id="80">
    <w:p w14:paraId="50DCED23" w14:textId="77777777" w:rsidR="00E0703B" w:rsidRPr="00785D06" w:rsidRDefault="00E0703B" w:rsidP="00C254BF">
      <w:pPr>
        <w:pStyle w:val="Textonotapie"/>
        <w:jc w:val="both"/>
        <w:rPr>
          <w:lang w:val="en-US"/>
        </w:rPr>
      </w:pPr>
    </w:p>
    <w:p w14:paraId="46822FA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Letter from Mrs. Albarracín to the Provincial Superintendent of Education of Guayas (evidence file, annex 58 to the Merits Report, folio 434); complaint submitted to the Undersecretary of the Ministry of Education (evidence file, annex 63 to the Merits Report, folio 451); communication of August 19, 2003 (evidence file, annex 67 to the Merits Report, folio 571), and brief of Mrs. Albarracín to the Provincial Director of Education of Guayas (evidence file, annex 70 to the Merits Report, folio 618). </w:t>
      </w:r>
      <w:r w:rsidRPr="00785D06">
        <w:rPr>
          <w:rFonts w:cs="Arial"/>
          <w:lang w:val="en-US"/>
        </w:rPr>
        <w:t xml:space="preserve">Also, in September 2003, four teachers at the school made a complaint to the administration alleging that the principal had covered up a “series of improprieties” and that the vice principal was having relations with a fourth year student; thus, Paola’s case was not isolated. In this regard, see the </w:t>
      </w:r>
      <w:r w:rsidRPr="00785D06">
        <w:rPr>
          <w:lang w:val="en-US"/>
        </w:rPr>
        <w:t>communication dated September 2003 (evidence file, annex 68 to the Merits Report, folios 574 to 576).</w:t>
      </w:r>
      <w:r w:rsidRPr="00785D06">
        <w:rPr>
          <w:rFonts w:cs="Arial"/>
          <w:lang w:val="en-US"/>
        </w:rPr>
        <w:t xml:space="preserve"> </w:t>
      </w:r>
    </w:p>
  </w:footnote>
  <w:footnote w:id="81">
    <w:p w14:paraId="0B6C097F" w14:textId="77777777" w:rsidR="00E0703B" w:rsidRPr="00785D06" w:rsidRDefault="00E0703B" w:rsidP="00C254BF">
      <w:pPr>
        <w:pStyle w:val="Textonotapie"/>
        <w:jc w:val="both"/>
        <w:rPr>
          <w:lang w:val="en-US"/>
        </w:rPr>
      </w:pPr>
    </w:p>
    <w:p w14:paraId="4AB4F41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First Report of the Provincial Office of Education, of December 22, 2002 (evidence file, annex 61 to the Merits Report, folios 444 to 447), and Second Report of the Provincial Office of Education, of January 23, 2003 (evidence file, annex 65 to the Merits Report, folios 562 to 566). </w:t>
      </w:r>
    </w:p>
  </w:footnote>
  <w:footnote w:id="82">
    <w:p w14:paraId="1B054E4F" w14:textId="77777777" w:rsidR="00E0703B" w:rsidRPr="00785D06" w:rsidRDefault="00E0703B" w:rsidP="00C254BF">
      <w:pPr>
        <w:pStyle w:val="Textonotapie"/>
        <w:jc w:val="both"/>
        <w:rPr>
          <w:lang w:val="en-US"/>
        </w:rPr>
      </w:pPr>
    </w:p>
    <w:p w14:paraId="3599DD6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Communication of January 24, 2011 (evidence file, annex 71 to the Merits Report, folio 620). Prior to this, on </w:t>
      </w:r>
      <w:r w:rsidRPr="00785D06">
        <w:rPr>
          <w:rFonts w:cs="Arial"/>
          <w:lang w:val="en-US"/>
        </w:rPr>
        <w:t xml:space="preserve">May 14, 2003, the Provincial Supervisor of Education of Guayas informed the Provincial Sub-Director of Education of Guayas that the vice principal had not come to work in May 2003. See also the </w:t>
      </w:r>
      <w:r w:rsidRPr="00785D06">
        <w:rPr>
          <w:lang w:val="en-US"/>
        </w:rPr>
        <w:t xml:space="preserve">communication of May 14, 2003, signed by M.A., Provincial Supervisor of Education of Guayas, addressed to C.M., </w:t>
      </w:r>
      <w:r w:rsidRPr="00785D06">
        <w:rPr>
          <w:rFonts w:cs="Arial"/>
          <w:lang w:val="en-US"/>
        </w:rPr>
        <w:t>Provincial Sub-Director of Education</w:t>
      </w:r>
      <w:r w:rsidRPr="00785D06">
        <w:rPr>
          <w:lang w:val="en-US"/>
        </w:rPr>
        <w:t xml:space="preserve"> of Guayas (evidence file, annex 55 to the answering brief, folio 7209).</w:t>
      </w:r>
    </w:p>
  </w:footnote>
  <w:footnote w:id="83">
    <w:p w14:paraId="6ACF94CD" w14:textId="77777777" w:rsidR="00E0703B" w:rsidRPr="00785D06" w:rsidRDefault="00E0703B" w:rsidP="00C254BF">
      <w:pPr>
        <w:pStyle w:val="Textonotapie"/>
        <w:jc w:val="both"/>
        <w:rPr>
          <w:lang w:val="en-US"/>
        </w:rPr>
      </w:pPr>
    </w:p>
    <w:p w14:paraId="388C7B41"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The Court will consider the violations of rights alleged by the Commission and the representatives. In this regard, the Court has repeatedly indicated in its case law that “</w:t>
      </w:r>
      <w:r w:rsidRPr="00785D06">
        <w:rPr>
          <w:rFonts w:eastAsia="Batang" w:cs="Times"/>
          <w:szCs w:val="20"/>
          <w:lang w:val="en-US"/>
        </w:rPr>
        <w:t xml:space="preserve">the representatives may invoke rights different to those indicated by the Commission in its Merits Report,” provided these are </w:t>
      </w:r>
      <w:r w:rsidRPr="00785D06">
        <w:rPr>
          <w:lang w:val="en-US"/>
        </w:rPr>
        <w:t xml:space="preserve">based on the factual framework presented by the Commission. </w:t>
      </w:r>
      <w:r w:rsidRPr="00785D06">
        <w:rPr>
          <w:i/>
          <w:lang w:val="en-US"/>
        </w:rPr>
        <w:t xml:space="preserve">Cf. Case of </w:t>
      </w:r>
      <w:r w:rsidRPr="00785D06">
        <w:rPr>
          <w:rFonts w:cs="Verdana,Italic"/>
          <w:i/>
          <w:iCs/>
          <w:lang w:val="en-US"/>
        </w:rPr>
        <w:t xml:space="preserve">Godínez Cruz v. Honduras. Merits. </w:t>
      </w:r>
      <w:r w:rsidRPr="00785D06">
        <w:rPr>
          <w:rFonts w:cs="Verdana,Italic"/>
          <w:iCs/>
          <w:lang w:val="en-US"/>
        </w:rPr>
        <w:t>Judgment of January 20, 1989. Series C No. 5, para. 172</w:t>
      </w:r>
      <w:r w:rsidRPr="00785D06">
        <w:rPr>
          <w:rFonts w:cs="Verdana"/>
          <w:lang w:val="en-US"/>
        </w:rPr>
        <w:t xml:space="preserve">, and </w:t>
      </w:r>
      <w:r w:rsidRPr="00785D06">
        <w:rPr>
          <w:rStyle w:val="Textoennegrita"/>
          <w:b w:val="0"/>
          <w:i/>
          <w:color w:val="000000"/>
          <w:shd w:val="clear" w:color="auto" w:fill="FFFFFF"/>
          <w:lang w:val="en-US"/>
        </w:rPr>
        <w:t>Case López et al. v. Argentina. Preliminary objections, merits, reparations and costs.</w:t>
      </w:r>
      <w:r w:rsidRPr="00785D06">
        <w:rPr>
          <w:rStyle w:val="Textoennegrita"/>
          <w:b w:val="0"/>
          <w:color w:val="000000"/>
          <w:shd w:val="clear" w:color="auto" w:fill="FFFFFF"/>
          <w:lang w:val="en-US"/>
        </w:rPr>
        <w:t xml:space="preserve"> Judgment of November 25, 2019. Series C No. 396, para. 196.</w:t>
      </w:r>
    </w:p>
  </w:footnote>
  <w:footnote w:id="84">
    <w:p w14:paraId="00612CFB" w14:textId="77777777" w:rsidR="00E0703B" w:rsidRPr="00785D06" w:rsidRDefault="00E0703B" w:rsidP="00C254BF">
      <w:pPr>
        <w:pStyle w:val="Textonotapie"/>
        <w:jc w:val="both"/>
        <w:rPr>
          <w:lang w:val="en-US"/>
        </w:rPr>
      </w:pPr>
    </w:p>
    <w:p w14:paraId="2B074DC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This section considers arguments concerning the violations of the rights to life, personal integrity, personal liberty, the protection of honor and dignity, freedom of thought and expression, the Rights of the Child, the right to equality before the law, the right to education and the right to health, as well as the obligations to respect and guarantee rights without discrimination, based on, respectively, Articles 4(1), 5(1), 5(2), 7(1), 11, 13, 19, 24, 26 and 1(1) of the American Convention. The Court also examines arguments on the right to education based on Article 13 of the Protocol of San Salvador. In addition, it considers arguments concerning the violation of Article 1 of the Inter-American Convention to Prevent and Punish Torture, which establishes the State’s obligation to “prevent and punish torture,” as well as the obligations to prevent and eradicate violence against women established in Article 7 of the Belém do Pará Convention. Ecuador ratified the Protocol of San Salvador on March 25, 1993, the Convention of Belém do Pará on September 15, 1995, and the Inter-American Convention to Prevent and Punish Torture on September 30, 1999. Those instruments entered into force, respectively, on November 16, 1999, March 5, 1995 and February 28, 1987.</w:t>
      </w:r>
    </w:p>
    <w:p w14:paraId="523FDF21" w14:textId="77777777" w:rsidR="00E0703B" w:rsidRPr="00785D06" w:rsidRDefault="00E0703B" w:rsidP="00C254BF">
      <w:pPr>
        <w:pStyle w:val="Textonotapie"/>
        <w:jc w:val="both"/>
        <w:rPr>
          <w:lang w:val="en-US"/>
        </w:rPr>
      </w:pPr>
    </w:p>
  </w:footnote>
  <w:footnote w:id="85">
    <w:p w14:paraId="775FC54F" w14:textId="77777777" w:rsidR="00E0703B" w:rsidRPr="00785D06" w:rsidRDefault="00E0703B" w:rsidP="00C254BF">
      <w:pPr>
        <w:pStyle w:val="Textonotapie"/>
        <w:jc w:val="both"/>
        <w:rPr>
          <w:color w:val="000000"/>
          <w:lang w:val="en-US"/>
        </w:rPr>
      </w:pPr>
      <w:r w:rsidRPr="00785D06">
        <w:rPr>
          <w:rStyle w:val="Refdenotaalpie"/>
          <w:lang w:val="en-US"/>
        </w:rPr>
        <w:footnoteRef/>
      </w:r>
      <w:r w:rsidRPr="00785D06">
        <w:rPr>
          <w:lang w:val="en-US"/>
        </w:rPr>
        <w:t xml:space="preserve"> </w:t>
      </w:r>
      <w:r w:rsidRPr="00785D06">
        <w:rPr>
          <w:lang w:val="en-US"/>
        </w:rPr>
        <w:tab/>
        <w:t>It is clear from paragraph 25 of the Admissibility Report (</w:t>
      </w:r>
      <w:r w:rsidRPr="00785D06">
        <w:rPr>
          <w:i/>
          <w:lang w:val="en-US"/>
        </w:rPr>
        <w:t xml:space="preserve">supra </w:t>
      </w:r>
      <w:r w:rsidRPr="00785D06">
        <w:rPr>
          <w:lang w:val="en-US"/>
        </w:rPr>
        <w:t>para. 2), under the heading “Position of the State,” that “i</w:t>
      </w:r>
      <w:r w:rsidRPr="00785D06">
        <w:rPr>
          <w:color w:val="000000"/>
          <w:lang w:val="en-US"/>
        </w:rPr>
        <w:t xml:space="preserve">n relation to the facts, the State observed that Paola del Rosario was the victim of sexual harassment and statutory rape by the assistant principal, who took advantage of his authority to sexually harass her and ultimately forced Guzmán Albarracín, a child, into a sexual act than in the end left her pregnant.” The text, as indicated in a footnote, is based on the following document: “Note Nº 4-2-277/07 of the Ministry of Foreign Relations of Ecuador, dated November 16, 2007.” </w:t>
      </w:r>
    </w:p>
    <w:p w14:paraId="30215D1D" w14:textId="77777777" w:rsidR="00E0703B" w:rsidRPr="00785D06" w:rsidRDefault="00E0703B" w:rsidP="00C254BF">
      <w:pPr>
        <w:pStyle w:val="Textonotapie"/>
        <w:jc w:val="both"/>
        <w:rPr>
          <w:lang w:val="en-US"/>
        </w:rPr>
      </w:pPr>
    </w:p>
  </w:footnote>
  <w:footnote w:id="86">
    <w:p w14:paraId="0AFDED4B"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In their pleadings and motions brief, the representatives were not clear in their assertions regarding the doctor: on the one hand, they stated that “there are sufficient elements to consider that Paola” was the “victim of rape” by the school doctor, but on the other hand, they indicated that he had “possibly” had sexual relations with her. In their final written arguments the representatives held that “Paola was victim of rape by the school doctor.”</w:t>
      </w:r>
    </w:p>
    <w:p w14:paraId="4A84FBDC" w14:textId="77777777" w:rsidR="00E0703B" w:rsidRPr="00785D06" w:rsidRDefault="00E0703B" w:rsidP="00C254BF">
      <w:pPr>
        <w:pStyle w:val="Textonotapie"/>
        <w:jc w:val="both"/>
        <w:rPr>
          <w:lang w:val="en-US"/>
        </w:rPr>
      </w:pPr>
    </w:p>
  </w:footnote>
  <w:footnote w:id="87">
    <w:p w14:paraId="6ABF07CD"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representatives stated that “lack of information and education on her sexual and reproductive rights intensified Paola’s situation of vulnerability and facilitated her subjection to the relationship of power perpetrated both by the vice principal and by the school doctor”.  </w:t>
      </w:r>
    </w:p>
    <w:p w14:paraId="3D9B3E5B" w14:textId="77777777" w:rsidR="00E0703B" w:rsidRPr="00785D06" w:rsidRDefault="00E0703B" w:rsidP="00C254BF">
      <w:pPr>
        <w:pStyle w:val="Textonotapie"/>
        <w:jc w:val="both"/>
        <w:rPr>
          <w:lang w:val="en-US"/>
        </w:rPr>
      </w:pPr>
    </w:p>
  </w:footnote>
  <w:footnote w:id="88">
    <w:p w14:paraId="07B3FEB5"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As to the “factors that increased her vulnerability,” the representatives mentioned that she was a girl and a woman, arguing that her “age and gender increased the individual risk of suffering violence within the educational context.” They added that a lack of “sexual education” was another factor, since this was clearly insufficient in Paola’s case. They indicated that “if [she] had been older, and had benefited from sexual education, she would have had the autonomy to take decisions on her sexuality and reproduction and to denounce any harassment to which she may have been subjected.” They also mentioned her “economic situation.”</w:t>
      </w:r>
    </w:p>
    <w:p w14:paraId="1F3F0A79" w14:textId="77777777" w:rsidR="00E0703B" w:rsidRPr="00785D06" w:rsidRDefault="00E0703B" w:rsidP="00C254BF">
      <w:pPr>
        <w:pStyle w:val="Textonotapie"/>
        <w:jc w:val="both"/>
        <w:rPr>
          <w:lang w:val="en-US"/>
        </w:rPr>
      </w:pPr>
    </w:p>
  </w:footnote>
  <w:footnote w:id="89">
    <w:p w14:paraId="50817795"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In support of their position they affirmed that “accessibility to education, as a component of the right to education […] requires that girls and adolescents can attend school without being victims of sexual harassment, [which is] a barrier to access to education.” </w:t>
      </w:r>
    </w:p>
    <w:p w14:paraId="11D56EBE" w14:textId="77777777" w:rsidR="00E0703B" w:rsidRPr="00785D06" w:rsidRDefault="00E0703B" w:rsidP="00C254BF">
      <w:pPr>
        <w:pStyle w:val="Textonotapie"/>
        <w:jc w:val="both"/>
        <w:rPr>
          <w:lang w:val="en-US"/>
        </w:rPr>
      </w:pPr>
    </w:p>
  </w:footnote>
  <w:footnote w:id="90">
    <w:p w14:paraId="440619CF"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During the public hearing the State was asked whether or not it recognized that there had been an improper relationship between Paola and the vice principal. In its written arguments, Ecuador stated that it could not define that relationship, since the judgment issued during the criminal proceedings did not establish a legal definition for it. </w:t>
      </w:r>
    </w:p>
    <w:p w14:paraId="3918E92D" w14:textId="77777777" w:rsidR="00E0703B" w:rsidRPr="00785D06" w:rsidRDefault="00E0703B" w:rsidP="00C254BF">
      <w:pPr>
        <w:pStyle w:val="Textonotapie"/>
        <w:jc w:val="both"/>
        <w:rPr>
          <w:lang w:val="en-US"/>
        </w:rPr>
      </w:pPr>
    </w:p>
  </w:footnote>
  <w:footnote w:id="91">
    <w:p w14:paraId="0BB6280F" w14:textId="77777777" w:rsidR="00E0703B" w:rsidRPr="00785D06" w:rsidRDefault="00E0703B" w:rsidP="00C254BF">
      <w:pPr>
        <w:pStyle w:val="Prrafodelista"/>
        <w:ind w:left="0"/>
        <w:jc w:val="both"/>
        <w:rPr>
          <w:lang w:val="en-US"/>
        </w:rPr>
      </w:pPr>
      <w:r w:rsidRPr="00785D06">
        <w:rPr>
          <w:rStyle w:val="Refdenotaalpie"/>
          <w:lang w:val="en-US"/>
        </w:rPr>
        <w:footnoteRef/>
      </w:r>
      <w:r w:rsidRPr="00785D06">
        <w:rPr>
          <w:lang w:val="en-US"/>
        </w:rPr>
        <w:t xml:space="preserve"> </w:t>
      </w:r>
      <w:r w:rsidRPr="00785D06">
        <w:rPr>
          <w:lang w:val="en-US"/>
        </w:rPr>
        <w:tab/>
        <w:t>Among those policies, the State pointed out that: a) the Ministries of Health and Education implemented the “Comprehensive Health Manual for Educational Contexts” (which includes aspects of sexual and reproductive health); b) in 2014, the national campaign “</w:t>
      </w:r>
      <w:r w:rsidRPr="00785D06">
        <w:rPr>
          <w:i/>
          <w:lang w:val="en-US"/>
        </w:rPr>
        <w:t>Nadie nunca mas</w:t>
      </w:r>
      <w:r w:rsidRPr="00785D06">
        <w:rPr>
          <w:lang w:val="en-US"/>
        </w:rPr>
        <w:t>! Education without sexual violence” was launched; c) the Ministry of Education also implemented the Campaign for the Prevention of Sexual Violence in the Family “</w:t>
      </w:r>
      <w:r w:rsidRPr="00785D06">
        <w:rPr>
          <w:i/>
          <w:lang w:val="en-US"/>
        </w:rPr>
        <w:t>Ponle los seis sentidos</w:t>
      </w:r>
      <w:r w:rsidRPr="00785D06">
        <w:rPr>
          <w:lang w:val="en-US"/>
        </w:rPr>
        <w:t>”; d) the “Super Heroes” campaign was also implemented to prevent sexual abuse; e) “under a similar approach the State launched the campaigns ‘Super Padres’ (Super Parents)  and ‘Super Profes’ (Super Teachers)”; f) the “</w:t>
      </w:r>
      <w:r w:rsidRPr="00785D06">
        <w:rPr>
          <w:i/>
          <w:lang w:val="en-US"/>
        </w:rPr>
        <w:t>Educa TV</w:t>
      </w:r>
      <w:r w:rsidRPr="00785D06">
        <w:rPr>
          <w:lang w:val="en-US"/>
        </w:rPr>
        <w:t xml:space="preserve">” television program broadcasts “the teaching hour,” which includes content on violence and sexuality; g) since March 2016, the Ministry of Public Health has followed the “Operative Guidelines for the Prevention of Self-harm/Suicide”; h) in 2016 the “Guide to Community Mental Health” was disseminated; i) in 2017, the “Guide to Clinical Practice in Depression” was produced; j) the Ministry of Health implements local suicide prevention plans; k) the State has produced a “Manual of Standards and Procedures to Assist Victims of Domestic and Gender-based Violence”; l) Ministerial Agreement No. 267-2019 regulates the “First Assistance Service” and the “Mandatory Form for Notification of Cases of Presumed Gender-based Violence and Serious Human Rights Violations;” m) Ecuador has developed a “Sexual and Reproductive Health Plan (2017-2021);” n) since 2007, the State has adopted the “National Plan for the Prevention of Adolescent Pregnancy;” ñ) in 2010 Ecuador established the “Intersectional Strategy for the Prevention of Pregnancy and Family Planning in Adolescence (ENIPLA)”, and o) the State has implemented an “Intersectoral Policy for the Prevention of Pregnancy in Girls and Adolescents (2018-2025).” </w:t>
      </w:r>
    </w:p>
    <w:p w14:paraId="662B9094" w14:textId="77777777" w:rsidR="00E0703B" w:rsidRPr="00785D06" w:rsidRDefault="00E0703B" w:rsidP="00C254BF">
      <w:pPr>
        <w:pStyle w:val="Prrafodelista"/>
        <w:ind w:left="0"/>
        <w:jc w:val="both"/>
        <w:rPr>
          <w:lang w:val="en-US"/>
        </w:rPr>
      </w:pPr>
    </w:p>
  </w:footnote>
  <w:footnote w:id="92">
    <w:p w14:paraId="30566265"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rStyle w:val="Textoennegrita"/>
          <w:b w:val="0"/>
          <w:i/>
          <w:color w:val="000000"/>
          <w:shd w:val="clear" w:color="auto" w:fill="FFFFFF"/>
          <w:lang w:val="en-US"/>
        </w:rPr>
        <w:t>Case of the Miguel Castro-Castro Prison v. Peru. Merits, reparations and costs.</w:t>
      </w:r>
      <w:r w:rsidRPr="00785D06">
        <w:rPr>
          <w:rStyle w:val="Textoennegrita"/>
          <w:b w:val="0"/>
          <w:color w:val="000000"/>
          <w:shd w:val="clear" w:color="auto" w:fill="FFFFFF"/>
          <w:lang w:val="en-US"/>
        </w:rPr>
        <w:t xml:space="preserve"> Judgment of November 25, 2006. Series C No. 160, and </w:t>
      </w:r>
      <w:r w:rsidRPr="00785D06">
        <w:rPr>
          <w:rStyle w:val="Textoennegrita"/>
          <w:b w:val="0"/>
          <w:i/>
          <w:color w:val="000000"/>
          <w:shd w:val="clear" w:color="auto" w:fill="FFFFFF"/>
          <w:lang w:val="en-US"/>
        </w:rPr>
        <w:t>Case of the Women Victims of Sexual Torture in Atenco v. Mexico. Preliminary objection, merits, reparations and costs.</w:t>
      </w:r>
      <w:r w:rsidRPr="00785D06">
        <w:rPr>
          <w:rStyle w:val="Textoennegrita"/>
          <w:b w:val="0"/>
          <w:color w:val="000000"/>
          <w:shd w:val="clear" w:color="auto" w:fill="FFFFFF"/>
          <w:lang w:val="en-US"/>
        </w:rPr>
        <w:t xml:space="preserve"> Judgment of November 28, 2018. Series C No. 371.</w:t>
      </w:r>
    </w:p>
    <w:p w14:paraId="7D09945B" w14:textId="77777777" w:rsidR="00E0703B" w:rsidRPr="00785D06" w:rsidRDefault="00E0703B" w:rsidP="00C254BF">
      <w:pPr>
        <w:pStyle w:val="Textonotapie"/>
        <w:jc w:val="both"/>
        <w:rPr>
          <w:lang w:val="en-US"/>
        </w:rPr>
      </w:pPr>
    </w:p>
  </w:footnote>
  <w:footnote w:id="93">
    <w:p w14:paraId="738D54D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i/>
          <w:lang w:val="en-US"/>
        </w:rPr>
        <w:t>Case of the "Institute of Reeducation of Minors" v. Paraguay. Preliminary objections, merits, reparations and costs.</w:t>
      </w:r>
      <w:r w:rsidRPr="00785D06">
        <w:rPr>
          <w:lang w:val="en-US"/>
        </w:rPr>
        <w:t xml:space="preserve"> Judgment of September 2, 2004. Series C No. 112, and </w:t>
      </w:r>
      <w:r w:rsidRPr="00785D06">
        <w:rPr>
          <w:i/>
          <w:lang w:val="en-US"/>
        </w:rPr>
        <w:t>Case of Mendoza et al. v. Argentina. Preliminary objections, merits and reparations.</w:t>
      </w:r>
      <w:r w:rsidRPr="00785D06">
        <w:rPr>
          <w:lang w:val="en-US"/>
        </w:rPr>
        <w:t xml:space="preserve"> Judgment of May 14, 2013. Series C. No. 260.</w:t>
      </w:r>
    </w:p>
    <w:p w14:paraId="0FFC26E7" w14:textId="77777777" w:rsidR="00E0703B" w:rsidRPr="00785D06" w:rsidRDefault="00E0703B" w:rsidP="00C254BF">
      <w:pPr>
        <w:pStyle w:val="Textonotapie"/>
        <w:jc w:val="both"/>
        <w:rPr>
          <w:lang w:val="en-US"/>
        </w:rPr>
      </w:pPr>
    </w:p>
  </w:footnote>
  <w:footnote w:id="94">
    <w:p w14:paraId="576D365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i/>
          <w:lang w:val="en-US"/>
        </w:rPr>
        <w:t>Case of the Dos Erres Massacre v. Guatemala. Preliminary objection, merits, reparations and costs.</w:t>
      </w:r>
      <w:r w:rsidRPr="00785D06">
        <w:rPr>
          <w:lang w:val="en-US"/>
        </w:rPr>
        <w:t xml:space="preserve"> Judgment of November 24, 2009. Series C No. 211, and </w:t>
      </w:r>
      <w:r w:rsidRPr="00785D06">
        <w:rPr>
          <w:i/>
          <w:lang w:val="en-US"/>
        </w:rPr>
        <w:t>Case of Vereda La Esperanza v. Colombia. Preliminary objections, merits, reparations and costs.</w:t>
      </w:r>
      <w:r w:rsidRPr="00785D06">
        <w:rPr>
          <w:lang w:val="en-US"/>
        </w:rPr>
        <w:t xml:space="preserve"> Judgment of August 31, 2017. Series C No. 341.</w:t>
      </w:r>
    </w:p>
    <w:p w14:paraId="13C9CFCB" w14:textId="77777777" w:rsidR="00E0703B" w:rsidRPr="00785D06" w:rsidRDefault="00E0703B" w:rsidP="00C254BF">
      <w:pPr>
        <w:pStyle w:val="Textonotapie"/>
        <w:jc w:val="both"/>
        <w:rPr>
          <w:lang w:val="en-US"/>
        </w:rPr>
      </w:pPr>
    </w:p>
  </w:footnote>
  <w:footnote w:id="95">
    <w:p w14:paraId="403556B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i/>
          <w:lang w:val="en-US"/>
        </w:rPr>
        <w:t>Case of the “Street Children” (Villagrán Morales et al.) v. Guatemala. Merits.</w:t>
      </w:r>
      <w:r w:rsidRPr="00785D06">
        <w:rPr>
          <w:lang w:val="en-US"/>
        </w:rPr>
        <w:t xml:space="preserve"> Judgment of November 19, 1999, and </w:t>
      </w:r>
      <w:r w:rsidRPr="00785D06">
        <w:rPr>
          <w:i/>
          <w:lang w:val="en-US"/>
        </w:rPr>
        <w:t>Case of Servellón García et al. v. Honduras.</w:t>
      </w:r>
      <w:r w:rsidRPr="00785D06">
        <w:rPr>
          <w:lang w:val="en-US"/>
        </w:rPr>
        <w:t xml:space="preserve"> Judgment of September 21, 2006. Series C. No. 152.</w:t>
      </w:r>
    </w:p>
    <w:p w14:paraId="594C9E9E" w14:textId="77777777" w:rsidR="00E0703B" w:rsidRPr="00785D06" w:rsidRDefault="00E0703B" w:rsidP="00C254BF">
      <w:pPr>
        <w:pStyle w:val="Textonotapie"/>
        <w:jc w:val="both"/>
        <w:rPr>
          <w:lang w:val="en-US"/>
        </w:rPr>
      </w:pPr>
    </w:p>
  </w:footnote>
  <w:footnote w:id="96">
    <w:p w14:paraId="6B6E021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the Pacheco Tineo Family v. Bolivia. Preliminary objections, merits, reparations and costs.</w:t>
      </w:r>
      <w:r w:rsidRPr="00785D06">
        <w:rPr>
          <w:lang w:val="en-US"/>
        </w:rPr>
        <w:t xml:space="preserve"> Judgment of November 25, 2013. Series C No. 272, and </w:t>
      </w:r>
      <w:r w:rsidRPr="00785D06">
        <w:rPr>
          <w:i/>
          <w:lang w:val="en-US"/>
        </w:rPr>
        <w:t>Case of Expelled Dominicans and Haitians v. Dominican Republic. Preliminary objections, merits, reparations and costs</w:t>
      </w:r>
      <w:r w:rsidRPr="00785D06">
        <w:rPr>
          <w:lang w:val="en-US"/>
        </w:rPr>
        <w:t>. Judgment of August 28, 2014. Series C No. 282.</w:t>
      </w:r>
    </w:p>
    <w:p w14:paraId="76522AE0" w14:textId="77777777" w:rsidR="00E0703B" w:rsidRPr="00785D06" w:rsidRDefault="00E0703B" w:rsidP="00C254BF">
      <w:pPr>
        <w:pStyle w:val="Textonotapie"/>
        <w:tabs>
          <w:tab w:val="left" w:pos="3120"/>
        </w:tabs>
        <w:jc w:val="both"/>
        <w:rPr>
          <w:lang w:val="en-US"/>
        </w:rPr>
      </w:pPr>
    </w:p>
  </w:footnote>
  <w:footnote w:id="97">
    <w:p w14:paraId="4943D85F" w14:textId="77777777" w:rsidR="00E0703B" w:rsidRPr="00785D06" w:rsidRDefault="00E0703B" w:rsidP="00C254BF">
      <w:pPr>
        <w:pStyle w:val="Textonotapie"/>
        <w:jc w:val="both"/>
        <w:rPr>
          <w:rStyle w:val="Textoennegrita"/>
          <w:b w:val="0"/>
          <w:color w:val="000000"/>
          <w:shd w:val="clear" w:color="auto" w:fill="FFFFFF"/>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i/>
          <w:lang w:val="en-US"/>
        </w:rPr>
        <w:t>inter alia</w:t>
      </w:r>
      <w:r w:rsidRPr="00785D06">
        <w:rPr>
          <w:lang w:val="en-US"/>
        </w:rPr>
        <w:t xml:space="preserve">, </w:t>
      </w:r>
      <w:r w:rsidRPr="00785D06">
        <w:rPr>
          <w:rStyle w:val="Textoennegrita"/>
          <w:b w:val="0"/>
          <w:i/>
          <w:color w:val="000000"/>
          <w:shd w:val="clear" w:color="auto" w:fill="FFFFFF"/>
          <w:lang w:val="en-US"/>
        </w:rPr>
        <w:t>Case of González et al. (“Cotton Field”) v. Mexico. Preliminary objection, merits, reparations and costs.</w:t>
      </w:r>
      <w:r w:rsidRPr="00785D06">
        <w:rPr>
          <w:rStyle w:val="Textoennegrita"/>
          <w:b w:val="0"/>
          <w:color w:val="000000"/>
          <w:shd w:val="clear" w:color="auto" w:fill="FFFFFF"/>
          <w:lang w:val="en-US"/>
        </w:rPr>
        <w:t xml:space="preserve"> Judgment of November 16, 2009. Series C No. 205, and </w:t>
      </w:r>
      <w:r w:rsidRPr="00785D06">
        <w:rPr>
          <w:rStyle w:val="Textoennegrita"/>
          <w:b w:val="0"/>
          <w:i/>
          <w:color w:val="000000"/>
          <w:shd w:val="clear" w:color="auto" w:fill="FFFFFF"/>
          <w:lang w:val="en-US"/>
        </w:rPr>
        <w:t>Case of V.R.P., V.P.C. et al. v. Nicaragua. Preliminary objections, merits, reparations and costs.</w:t>
      </w:r>
      <w:r w:rsidRPr="00785D06">
        <w:rPr>
          <w:rStyle w:val="Textoennegrita"/>
          <w:b w:val="0"/>
          <w:color w:val="000000"/>
          <w:shd w:val="clear" w:color="auto" w:fill="FFFFFF"/>
          <w:lang w:val="en-US"/>
        </w:rPr>
        <w:t xml:space="preserve"> Judgment of March 8, 2018. Series C No. 350. </w:t>
      </w:r>
    </w:p>
    <w:p w14:paraId="4AD09E3C" w14:textId="77777777" w:rsidR="00E0703B" w:rsidRPr="00785D06" w:rsidRDefault="00E0703B" w:rsidP="00C254BF">
      <w:pPr>
        <w:pStyle w:val="Textonotapie"/>
        <w:jc w:val="both"/>
        <w:rPr>
          <w:b/>
          <w:lang w:val="en-US"/>
        </w:rPr>
      </w:pPr>
    </w:p>
  </w:footnote>
  <w:footnote w:id="98">
    <w:p w14:paraId="405348F3" w14:textId="77777777" w:rsidR="00E0703B" w:rsidRPr="00785D06" w:rsidRDefault="00E0703B" w:rsidP="00C254BF">
      <w:pPr>
        <w:pStyle w:val="Prrafodelista"/>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t>This Court has indicated that Article 5 of the Convention protects personal integrity, both physical and mental as well as moral (</w:t>
      </w:r>
      <w:r w:rsidRPr="00785D06">
        <w:rPr>
          <w:i/>
          <w:lang w:val="en-US"/>
        </w:rPr>
        <w:t>infra</w:t>
      </w:r>
      <w:r w:rsidRPr="00785D06">
        <w:rPr>
          <w:lang w:val="en-US"/>
        </w:rPr>
        <w:t xml:space="preserve"> para. 148).</w:t>
      </w:r>
      <w:r w:rsidRPr="00785D06">
        <w:rPr>
          <w:bCs/>
          <w:lang w:val="en-US"/>
        </w:rPr>
        <w:t xml:space="preserve"> For its part, Article</w:t>
      </w:r>
      <w:r w:rsidRPr="00785D06">
        <w:rPr>
          <w:lang w:val="en-US" w:eastAsia="es-ES_tradnl"/>
        </w:rPr>
        <w:t xml:space="preserve"> 11 of the American Convention prohibits all arbitrary or abusive interference in the private life of persons. In </w:t>
      </w:r>
      <w:r w:rsidRPr="00785D06">
        <w:rPr>
          <w:bCs/>
          <w:lang w:val="en-US"/>
        </w:rPr>
        <w:t>cases of sexual violence, the violation of personal integrity is an infringement of private life</w:t>
      </w:r>
      <w:r w:rsidRPr="00785D06">
        <w:rPr>
          <w:lang w:val="en-US"/>
        </w:rPr>
        <w:t>, which “encompasses sexual life or sexuality.” (</w:t>
      </w:r>
      <w:r w:rsidRPr="00785D06">
        <w:rPr>
          <w:i/>
          <w:lang w:val="en-US"/>
        </w:rPr>
        <w:t xml:space="preserve">Cf. Case of Fernández Ortega et al. v. Mexico. Preliminary objection, Merits, reparations and costs. </w:t>
      </w:r>
      <w:r w:rsidRPr="00785D06">
        <w:rPr>
          <w:lang w:val="en-US"/>
        </w:rPr>
        <w:t>Judgment of 30 August 2010. Series C No. 215</w:t>
      </w:r>
      <w:r w:rsidRPr="00785D06">
        <w:rPr>
          <w:i/>
          <w:lang w:val="en-US"/>
        </w:rPr>
        <w:t>,</w:t>
      </w:r>
      <w:r w:rsidRPr="00785D06">
        <w:rPr>
          <w:lang w:val="en-US"/>
        </w:rPr>
        <w:t xml:space="preserve"> para. 129, and </w:t>
      </w:r>
      <w:r w:rsidRPr="00785D06">
        <w:rPr>
          <w:bCs/>
          <w:i/>
          <w:lang w:val="en-US"/>
        </w:rPr>
        <w:t>Case of Azul Rojas Marín et al. v. Peru</w:t>
      </w:r>
      <w:r w:rsidRPr="00785D06">
        <w:rPr>
          <w:bCs/>
          <w:lang w:val="en-US"/>
        </w:rPr>
        <w:t>, para. 141</w:t>
      </w:r>
      <w:r w:rsidRPr="00785D06">
        <w:rPr>
          <w:lang w:val="en-US"/>
        </w:rPr>
        <w:t xml:space="preserve">). In that regard, the Court has indicated that the </w:t>
      </w:r>
      <w:r w:rsidRPr="00785D06">
        <w:rPr>
          <w:lang w:val="en-US" w:eastAsia="es-ES_tradnl"/>
        </w:rPr>
        <w:t xml:space="preserve">protection of private life “includes a series of factors related to the dignity of the individual, including, for example, the capacity to […] determine their own personal relationships. The concept of private life encompasses aspects of physical and social identity, including the right to personal autonomy, personal development and the right to establish and develop relationships with other human beings and with the outside world.” </w:t>
      </w:r>
      <w:r w:rsidRPr="00785D06">
        <w:rPr>
          <w:lang w:val="en-US"/>
        </w:rPr>
        <w:t>(</w:t>
      </w:r>
      <w:r w:rsidRPr="00785D06">
        <w:rPr>
          <w:i/>
          <w:lang w:val="en-US"/>
        </w:rPr>
        <w:t>Cf. Case of Fernández Ortega et al. v. Mexico</w:t>
      </w:r>
      <w:r w:rsidRPr="00785D06">
        <w:rPr>
          <w:lang w:val="en-US"/>
        </w:rPr>
        <w:t xml:space="preserve">, para. 129, and </w:t>
      </w:r>
      <w:r w:rsidRPr="00785D06">
        <w:rPr>
          <w:rFonts w:cs="Arial"/>
          <w:i/>
          <w:shd w:val="clear" w:color="auto" w:fill="FFFFFF"/>
          <w:lang w:val="en-US"/>
        </w:rPr>
        <w:t>Case of López et al. v. Argentina</w:t>
      </w:r>
      <w:r w:rsidRPr="00785D06">
        <w:rPr>
          <w:rFonts w:cs="Arial"/>
          <w:shd w:val="clear" w:color="auto" w:fill="FFFFFF"/>
          <w:lang w:val="en-US"/>
        </w:rPr>
        <w:t>, para. 97</w:t>
      </w:r>
      <w:r w:rsidRPr="00785D06">
        <w:rPr>
          <w:lang w:val="en-US"/>
        </w:rPr>
        <w:t xml:space="preserve">). The </w:t>
      </w:r>
      <w:r w:rsidRPr="00785D06">
        <w:rPr>
          <w:rFonts w:eastAsia="Times New Roman"/>
          <w:color w:val="000000"/>
          <w:lang w:val="en-US"/>
        </w:rPr>
        <w:t>Committee on the Rights of the Child has indicated that “</w:t>
      </w:r>
      <w:r w:rsidRPr="00785D06">
        <w:rPr>
          <w:lang w:val="en-US"/>
        </w:rPr>
        <w:t>the freedoms that are of increasing importance in accordance with growing capacity and maturity, include the right to control one’s health and body, including sexual and reproductive freedom.</w:t>
      </w:r>
      <w:r w:rsidRPr="00785D06">
        <w:rPr>
          <w:rFonts w:eastAsia="Times New Roman"/>
          <w:color w:val="000000"/>
          <w:lang w:val="en-US"/>
        </w:rPr>
        <w:t>” (</w:t>
      </w:r>
      <w:r w:rsidRPr="00785D06">
        <w:rPr>
          <w:bCs/>
          <w:lang w:val="en-US"/>
        </w:rPr>
        <w:t xml:space="preserve">Committee on the Rights of the Child. </w:t>
      </w:r>
      <w:r w:rsidRPr="00785D06">
        <w:rPr>
          <w:bCs/>
          <w:i/>
          <w:lang w:val="en-US"/>
        </w:rPr>
        <w:t>General Comment 15 on the right of the child to the enjoyment of the highest attainable standard of health</w:t>
      </w:r>
      <w:r w:rsidRPr="00785D06">
        <w:rPr>
          <w:bCs/>
          <w:lang w:val="en-US"/>
        </w:rPr>
        <w:t xml:space="preserve"> </w:t>
      </w:r>
      <w:r w:rsidRPr="00785D06">
        <w:rPr>
          <w:bCs/>
          <w:i/>
          <w:lang w:val="en-US"/>
        </w:rPr>
        <w:t>(Article 24)</w:t>
      </w:r>
      <w:r w:rsidRPr="00785D06">
        <w:rPr>
          <w:bCs/>
          <w:lang w:val="en-US"/>
        </w:rPr>
        <w:t xml:space="preserve">. </w:t>
      </w:r>
      <w:r w:rsidRPr="00785D06">
        <w:rPr>
          <w:rFonts w:eastAsia="Times New Roman"/>
          <w:color w:val="000000"/>
          <w:lang w:val="en-US"/>
        </w:rPr>
        <w:t xml:space="preserve">April 17, 2013. Doc. CRC/C/GC/15, para. 24). </w:t>
      </w:r>
    </w:p>
    <w:p w14:paraId="5622745C" w14:textId="77777777" w:rsidR="00E0703B" w:rsidRPr="00785D06" w:rsidRDefault="00E0703B" w:rsidP="00C254BF">
      <w:pPr>
        <w:pStyle w:val="Textonotapie"/>
        <w:jc w:val="both"/>
        <w:rPr>
          <w:lang w:val="en-US"/>
        </w:rPr>
      </w:pPr>
    </w:p>
  </w:footnote>
  <w:footnote w:id="99">
    <w:p w14:paraId="02D6BE59" w14:textId="77777777" w:rsidR="00E0703B" w:rsidRPr="00785D06" w:rsidRDefault="00E0703B" w:rsidP="00C254BF">
      <w:pPr>
        <w:pStyle w:val="Textonotapie"/>
        <w:jc w:val="both"/>
        <w:rPr>
          <w:rFonts w:eastAsia="Times New Roman"/>
          <w:color w:val="000000"/>
          <w:lang w:val="en-US" w:eastAsia="es-ES_tradnl"/>
        </w:rPr>
      </w:pPr>
      <w:r w:rsidRPr="00785D06">
        <w:rPr>
          <w:rStyle w:val="Refdenotaalpie"/>
          <w:lang w:val="en-US"/>
        </w:rPr>
        <w:footnoteRef/>
      </w:r>
      <w:r w:rsidRPr="00785D06">
        <w:rPr>
          <w:lang w:val="en-US"/>
        </w:rPr>
        <w:t xml:space="preserve"> </w:t>
      </w:r>
      <w:r w:rsidRPr="00785D06">
        <w:rPr>
          <w:lang w:val="en-US"/>
        </w:rPr>
        <w:tab/>
        <w:t xml:space="preserve">The same applies to Article 2 of the Declaration on the Elimination of Violence Against Women. In addition, </w:t>
      </w:r>
      <w:r w:rsidRPr="00785D06">
        <w:rPr>
          <w:rFonts w:eastAsia="Times New Roman"/>
          <w:color w:val="000000"/>
          <w:lang w:val="en-US" w:eastAsia="es-ES_tradnl"/>
        </w:rPr>
        <w:t>Article 10 of the Convention on the Elimination of All Forms of Discrimination against Women requires States to adopt the necessary measures to eliminate discrimination against women in education and ensure them equal rights with men in that sphere. The Convention entered into force on September 3, 1981, and Ecuador ratified it on November 9 of that same year.</w:t>
      </w:r>
    </w:p>
    <w:p w14:paraId="03511668" w14:textId="77777777" w:rsidR="00E0703B" w:rsidRPr="00785D06" w:rsidRDefault="00E0703B" w:rsidP="00C254BF">
      <w:pPr>
        <w:pStyle w:val="Textonotapie"/>
        <w:rPr>
          <w:lang w:val="en-US"/>
        </w:rPr>
      </w:pPr>
    </w:p>
  </w:footnote>
  <w:footnote w:id="100">
    <w:p w14:paraId="58D53E7E" w14:textId="77777777" w:rsidR="00E0703B" w:rsidRPr="00785D06" w:rsidRDefault="00E0703B" w:rsidP="00C254BF">
      <w:pPr>
        <w:jc w:val="both"/>
        <w:rPr>
          <w:rFonts w:eastAsia="Times New Roman"/>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the Miguel Castro-Castro Prison v. Peru, </w:t>
      </w:r>
      <w:r w:rsidRPr="00785D06">
        <w:rPr>
          <w:lang w:val="en-US"/>
        </w:rPr>
        <w:t xml:space="preserve">para. 303, and </w:t>
      </w:r>
      <w:r w:rsidRPr="00785D06">
        <w:rPr>
          <w:i/>
          <w:lang w:val="en-US"/>
        </w:rPr>
        <w:t>Case of the Women Victims of Sexual Torture in Atenco v. Mexico</w:t>
      </w:r>
      <w:r w:rsidRPr="00785D06">
        <w:rPr>
          <w:lang w:val="en-US"/>
        </w:rPr>
        <w:t xml:space="preserve">, para. 221. </w:t>
      </w:r>
    </w:p>
    <w:p w14:paraId="07CB46C8" w14:textId="77777777" w:rsidR="00E0703B" w:rsidRPr="00785D06" w:rsidRDefault="00E0703B" w:rsidP="00C254BF">
      <w:pPr>
        <w:pStyle w:val="Textonotapie"/>
        <w:rPr>
          <w:lang w:val="en-US"/>
        </w:rPr>
      </w:pPr>
    </w:p>
  </w:footnote>
  <w:footnote w:id="101">
    <w:p w14:paraId="1C671EC8"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w:t>
      </w:r>
      <w:r w:rsidRPr="00785D06">
        <w:rPr>
          <w:rStyle w:val="Textoennegrita"/>
          <w:b w:val="0"/>
          <w:i/>
          <w:color w:val="000000"/>
          <w:shd w:val="clear" w:color="auto" w:fill="FFFFFF"/>
          <w:lang w:val="en-US"/>
        </w:rPr>
        <w:t>López Soto et al. v. Venezuela. Merits, reparations and costs.</w:t>
      </w:r>
      <w:r w:rsidRPr="00785D06">
        <w:rPr>
          <w:rStyle w:val="Textoennegrita"/>
          <w:b w:val="0"/>
          <w:color w:val="000000"/>
          <w:shd w:val="clear" w:color="auto" w:fill="FFFFFF"/>
          <w:lang w:val="en-US"/>
        </w:rPr>
        <w:t xml:space="preserve"> Judgment of September 26, 2018. Series C No. 362</w:t>
      </w:r>
      <w:r w:rsidRPr="00785D06">
        <w:rPr>
          <w:lang w:val="en-US"/>
        </w:rPr>
        <w:t xml:space="preserve">, para. 124. See, also, </w:t>
      </w:r>
      <w:r w:rsidRPr="00785D06">
        <w:rPr>
          <w:rStyle w:val="Textoennegrita"/>
          <w:b w:val="0"/>
          <w:i/>
          <w:color w:val="000000"/>
          <w:shd w:val="clear" w:color="auto" w:fill="FFFFFF"/>
          <w:lang w:val="en-US"/>
        </w:rPr>
        <w:t>Case of Véliz Franco et al. v. Guatemala. Preliminary objections, merits, reparations and costs</w:t>
      </w:r>
      <w:r w:rsidRPr="00785D06">
        <w:rPr>
          <w:rStyle w:val="Textoennegrita"/>
          <w:b w:val="0"/>
          <w:color w:val="000000"/>
          <w:shd w:val="clear" w:color="auto" w:fill="FFFFFF"/>
          <w:lang w:val="en-US"/>
        </w:rPr>
        <w:t>. Judgment of May 19, 2014. Series C No. 277</w:t>
      </w:r>
      <w:r w:rsidRPr="00785D06">
        <w:rPr>
          <w:lang w:val="en-US"/>
        </w:rPr>
        <w:t xml:space="preserve">, para. 207. The Court shares the view of the Committee for the Elimination of Discrimination Against Women regarding the fact that “violence against women is a form of discrimination that seriously inhibits the capacity of women to enjoy rights and freedoms on an equal footing with men.” The Committee has stated that “violence against women […] undermines or annuls women’s enjoyment of their human rights and fundamental freedoms,” and that “traditional attitudes that regard women as subordinate to men or as having stereotyped roles perpetuate widespread practices involving violence or coercion” and that the “underlying consequences” of that violence “help to maintain women in subordinate roles.” It also recommends that States “take positive measures to eliminate all forms of violence against women” (Committee for the Elimination of Discrimination Against Women, General Recommendation No. 19, </w:t>
      </w:r>
      <w:r w:rsidRPr="00785D06">
        <w:rPr>
          <w:i/>
          <w:lang w:val="en-US"/>
        </w:rPr>
        <w:t>Violence against women</w:t>
      </w:r>
      <w:r w:rsidRPr="00785D06">
        <w:rPr>
          <w:lang w:val="en-US"/>
        </w:rPr>
        <w:t>, 1992, Doc. A/47/38, paras. 1, 7, 11 and 4, respectively).</w:t>
      </w:r>
    </w:p>
    <w:p w14:paraId="3B149401" w14:textId="77777777" w:rsidR="00E0703B" w:rsidRPr="00785D06" w:rsidRDefault="00E0703B" w:rsidP="00C254BF">
      <w:pPr>
        <w:pStyle w:val="Textonotapie"/>
        <w:rPr>
          <w:lang w:val="en-US"/>
        </w:rPr>
      </w:pPr>
    </w:p>
  </w:footnote>
  <w:footnote w:id="102">
    <w:p w14:paraId="1F7ED0C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González et al. (“Cotton Field”) v. Mexico</w:t>
      </w:r>
      <w:r w:rsidRPr="00785D06">
        <w:rPr>
          <w:lang w:val="en-US"/>
        </w:rPr>
        <w:t xml:space="preserve">, para. 258, and </w:t>
      </w:r>
      <w:r w:rsidRPr="00785D06">
        <w:rPr>
          <w:i/>
          <w:lang w:val="en-US"/>
        </w:rPr>
        <w:t>Case of Women Victims of Sexual Torture in Atenco v. Mexico</w:t>
      </w:r>
      <w:r w:rsidRPr="00785D06">
        <w:rPr>
          <w:lang w:val="en-US"/>
        </w:rPr>
        <w:t>, para. 180.</w:t>
      </w:r>
      <w:r w:rsidRPr="00785D06">
        <w:rPr>
          <w:i/>
          <w:lang w:val="en-US"/>
        </w:rPr>
        <w:t xml:space="preserve"> </w:t>
      </w:r>
    </w:p>
    <w:p w14:paraId="5F1CBAD6" w14:textId="77777777" w:rsidR="00E0703B" w:rsidRPr="00785D06" w:rsidRDefault="00E0703B" w:rsidP="00C254BF">
      <w:pPr>
        <w:pStyle w:val="Textonotapie"/>
        <w:rPr>
          <w:lang w:val="en-US"/>
        </w:rPr>
      </w:pPr>
    </w:p>
  </w:footnote>
  <w:footnote w:id="103">
    <w:p w14:paraId="6C387B5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González et al. (“Cotton Field”) v. Mexico</w:t>
      </w:r>
      <w:r w:rsidRPr="00785D06">
        <w:rPr>
          <w:lang w:val="en-US"/>
        </w:rPr>
        <w:t xml:space="preserve">, para. 258, and </w:t>
      </w:r>
      <w:r w:rsidRPr="00785D06">
        <w:rPr>
          <w:rStyle w:val="Textoennegrita"/>
          <w:b w:val="0"/>
          <w:i/>
          <w:color w:val="000000"/>
          <w:shd w:val="clear" w:color="auto" w:fill="FFFFFF"/>
          <w:lang w:val="en-US"/>
        </w:rPr>
        <w:t>Case of López Soto et al. v. Venezuela</w:t>
      </w:r>
      <w:r w:rsidRPr="00785D06">
        <w:rPr>
          <w:lang w:val="en-US"/>
        </w:rPr>
        <w:t>, para. 131.</w:t>
      </w:r>
    </w:p>
    <w:p w14:paraId="4DE052AE" w14:textId="77777777" w:rsidR="00E0703B" w:rsidRPr="00785D06" w:rsidRDefault="00E0703B" w:rsidP="00C254BF">
      <w:pPr>
        <w:pStyle w:val="Textonotapie"/>
        <w:jc w:val="both"/>
        <w:rPr>
          <w:lang w:val="en-US"/>
        </w:rPr>
      </w:pPr>
    </w:p>
  </w:footnote>
  <w:footnote w:id="104">
    <w:p w14:paraId="31D0BF25"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w:t>
      </w:r>
      <w:r w:rsidRPr="00785D06">
        <w:rPr>
          <w:rStyle w:val="Textoennegrita"/>
          <w:b w:val="0"/>
          <w:i/>
          <w:color w:val="000000"/>
          <w:shd w:val="clear" w:color="auto" w:fill="FFFFFF"/>
          <w:lang w:val="en-US"/>
        </w:rPr>
        <w:t>the “Street Children” (Villagrán Morales et al.) v. Guatemala. Merits, para.</w:t>
      </w:r>
      <w:r w:rsidRPr="00785D06">
        <w:rPr>
          <w:rStyle w:val="Textoennegrita"/>
          <w:b w:val="0"/>
          <w:color w:val="000000"/>
          <w:shd w:val="clear" w:color="auto" w:fill="FFFFFF"/>
          <w:lang w:val="en-US"/>
        </w:rPr>
        <w:t xml:space="preserve"> 194, and </w:t>
      </w:r>
      <w:r w:rsidRPr="00785D06">
        <w:rPr>
          <w:rStyle w:val="Textoennegrita"/>
          <w:b w:val="0"/>
          <w:i/>
          <w:color w:val="000000"/>
          <w:shd w:val="clear" w:color="auto" w:fill="FFFFFF"/>
          <w:lang w:val="en-US"/>
        </w:rPr>
        <w:t>Case of V.R.P., V.P.C. et al. v. Nicaragua</w:t>
      </w:r>
      <w:r w:rsidRPr="00785D06">
        <w:rPr>
          <w:rStyle w:val="Textoennegrita"/>
          <w:b w:val="0"/>
          <w:color w:val="000000"/>
          <w:shd w:val="clear" w:color="auto" w:fill="FFFFFF"/>
          <w:lang w:val="en-US"/>
        </w:rPr>
        <w:t>, para. 42.</w:t>
      </w:r>
      <w:r w:rsidRPr="00785D06">
        <w:rPr>
          <w:b/>
          <w:lang w:val="en-US"/>
        </w:rPr>
        <w:t xml:space="preserve"> </w:t>
      </w:r>
      <w:r w:rsidRPr="00785D06">
        <w:rPr>
          <w:lang w:val="en-US"/>
        </w:rPr>
        <w:t>The Court has stated that such “measures of protection” can “be interpreted bearing in mind other provisions” (</w:t>
      </w:r>
      <w:r w:rsidRPr="00785D06">
        <w:rPr>
          <w:rStyle w:val="Textoennegrita"/>
          <w:b w:val="0"/>
          <w:i/>
          <w:color w:val="000000"/>
          <w:shd w:val="clear" w:color="auto" w:fill="FFFFFF"/>
          <w:lang w:val="en-US"/>
        </w:rPr>
        <w:t>Case of the Gómez Paquiyauri Brothers v. Peru. Merits, reparations and costs.</w:t>
      </w:r>
      <w:r w:rsidRPr="00785D06">
        <w:rPr>
          <w:rStyle w:val="Textoennegrita"/>
          <w:b w:val="0"/>
          <w:color w:val="000000"/>
          <w:shd w:val="clear" w:color="auto" w:fill="FFFFFF"/>
          <w:lang w:val="en-US"/>
        </w:rPr>
        <w:t xml:space="preserve"> Judgment of July 8, 2004. Series C No. 110, para. 164 and, similarly, the </w:t>
      </w:r>
      <w:r w:rsidRPr="00785D06">
        <w:rPr>
          <w:rStyle w:val="Textoennegrita"/>
          <w:b w:val="0"/>
          <w:i/>
          <w:color w:val="000000"/>
          <w:shd w:val="clear" w:color="auto" w:fill="FFFFFF"/>
          <w:lang w:val="en-US"/>
        </w:rPr>
        <w:t>Case of Ramírez Escobar et al. v. Guatemala. Merits, reparations and costs.</w:t>
      </w:r>
      <w:r w:rsidRPr="00785D06">
        <w:rPr>
          <w:rStyle w:val="Textoennegrita"/>
          <w:b w:val="0"/>
          <w:color w:val="000000"/>
          <w:shd w:val="clear" w:color="auto" w:fill="FFFFFF"/>
          <w:lang w:val="en-US"/>
        </w:rPr>
        <w:t xml:space="preserve"> Judgment of March 9, 2018. Series C No. 351, para. 149). It is important to note that Ecuador ratified the Convention on the Rights of the Child on March 23, 1990, and that this treaty entered into force on September 2, 1990.</w:t>
      </w:r>
      <w:r w:rsidRPr="00785D06">
        <w:rPr>
          <w:rStyle w:val="Textoennegrita"/>
          <w:color w:val="000000"/>
          <w:shd w:val="clear" w:color="auto" w:fill="FFFFFF"/>
          <w:lang w:val="en-US"/>
        </w:rPr>
        <w:t xml:space="preserve"> </w:t>
      </w:r>
    </w:p>
    <w:p w14:paraId="3041B16E" w14:textId="77777777" w:rsidR="00E0703B" w:rsidRPr="00785D06" w:rsidRDefault="00E0703B" w:rsidP="00C254BF">
      <w:pPr>
        <w:pStyle w:val="Textonotapie"/>
        <w:rPr>
          <w:lang w:val="en-US"/>
        </w:rPr>
      </w:pPr>
    </w:p>
  </w:footnote>
  <w:footnote w:id="105">
    <w:p w14:paraId="63408B45"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13, </w:t>
      </w:r>
      <w:r w:rsidRPr="00785D06">
        <w:rPr>
          <w:i/>
          <w:lang w:val="en-US"/>
        </w:rPr>
        <w:t xml:space="preserve">Right of the child to freedom from all forms of violence, </w:t>
      </w:r>
      <w:r w:rsidRPr="00785D06">
        <w:rPr>
          <w:lang w:val="en-US"/>
        </w:rPr>
        <w:t>April 18, 2011, Doc. CRC/C/GC/13, para. 4.</w:t>
      </w:r>
    </w:p>
    <w:p w14:paraId="3E2BCCC1" w14:textId="77777777" w:rsidR="00E0703B" w:rsidRPr="00785D06" w:rsidRDefault="00E0703B" w:rsidP="00C254BF">
      <w:pPr>
        <w:pStyle w:val="Textonotapie"/>
        <w:tabs>
          <w:tab w:val="left" w:pos="7485"/>
        </w:tabs>
        <w:rPr>
          <w:lang w:val="en-US"/>
        </w:rPr>
      </w:pPr>
      <w:r w:rsidRPr="00785D06">
        <w:rPr>
          <w:lang w:val="en-US"/>
        </w:rPr>
        <w:tab/>
      </w:r>
    </w:p>
  </w:footnote>
  <w:footnote w:id="106">
    <w:p w14:paraId="315AD72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Report of the United Nations independent expert for the study of violence against children, </w:t>
      </w:r>
      <w:r w:rsidRPr="00785D06">
        <w:rPr>
          <w:lang w:val="en-US"/>
        </w:rPr>
        <w:t>August 29, 2006, Doc. A/61/299, para. 8.</w:t>
      </w:r>
    </w:p>
    <w:p w14:paraId="04FD31F0" w14:textId="77777777" w:rsidR="00E0703B" w:rsidRPr="00785D06" w:rsidRDefault="00E0703B" w:rsidP="00C254BF">
      <w:pPr>
        <w:pStyle w:val="Textonotapie"/>
        <w:rPr>
          <w:lang w:val="en-US"/>
        </w:rPr>
      </w:pPr>
    </w:p>
  </w:footnote>
  <w:footnote w:id="107">
    <w:p w14:paraId="00718933" w14:textId="77777777" w:rsidR="00E0703B" w:rsidRPr="00785D06" w:rsidRDefault="00E0703B" w:rsidP="00C254BF">
      <w:pPr>
        <w:pStyle w:val="Textonotapie"/>
        <w:jc w:val="both"/>
        <w:rPr>
          <w:rStyle w:val="Textoennegrita"/>
          <w:b w:val="0"/>
          <w:color w:val="000000"/>
          <w:shd w:val="clear" w:color="auto" w:fill="FFFFFF"/>
          <w:lang w:val="en-US"/>
        </w:rPr>
      </w:pPr>
      <w:r w:rsidRPr="00785D06">
        <w:rPr>
          <w:rStyle w:val="Refdenotaalpie"/>
          <w:lang w:val="en-US"/>
        </w:rPr>
        <w:footnoteRef/>
      </w:r>
      <w:r w:rsidRPr="00785D06">
        <w:rPr>
          <w:lang w:val="en-US"/>
        </w:rPr>
        <w:t xml:space="preserve">  </w:t>
      </w:r>
      <w:r w:rsidRPr="00785D06">
        <w:rPr>
          <w:lang w:val="en-US"/>
        </w:rPr>
        <w:tab/>
        <w:t>T</w:t>
      </w:r>
      <w:r w:rsidRPr="00785D06">
        <w:rPr>
          <w:rStyle w:val="Textoennegrita"/>
          <w:b w:val="0"/>
          <w:color w:val="000000"/>
          <w:shd w:val="clear" w:color="auto" w:fill="FFFFFF"/>
          <w:lang w:val="en-US"/>
        </w:rPr>
        <w:t>he measures of protection mandated “</w:t>
      </w:r>
      <w:r w:rsidRPr="00785D06">
        <w:rPr>
          <w:lang w:val="en-US"/>
        </w:rPr>
        <w:t>go well beyond the sphere of strictly civil and political rights. The measures that the State must undertake, particularly given the provisions of the Convention on the Rights of the Child, encompass economic, social and cultural aspects that pertain, first and foremost, to the children’s right to life and right to humane treatment.” (</w:t>
      </w:r>
      <w:r w:rsidRPr="00785D06">
        <w:rPr>
          <w:rStyle w:val="Textoennegrita"/>
          <w:b w:val="0"/>
          <w:i/>
          <w:color w:val="000000"/>
          <w:shd w:val="clear" w:color="auto" w:fill="FFFFFF"/>
          <w:lang w:val="en-US"/>
        </w:rPr>
        <w:t>Case of the “Juvenile Reeducation Institute” v. Paraguay</w:t>
      </w:r>
      <w:r w:rsidRPr="00785D06">
        <w:rPr>
          <w:rStyle w:val="Textoennegrita"/>
          <w:b w:val="0"/>
          <w:color w:val="000000"/>
          <w:shd w:val="clear" w:color="auto" w:fill="FFFFFF"/>
          <w:lang w:val="en-US"/>
        </w:rPr>
        <w:t>, para. 149).</w:t>
      </w:r>
    </w:p>
    <w:p w14:paraId="1EA9282B" w14:textId="77777777" w:rsidR="00E0703B" w:rsidRPr="00785D06" w:rsidRDefault="00E0703B" w:rsidP="00C254BF">
      <w:pPr>
        <w:pStyle w:val="Textonotapie"/>
        <w:jc w:val="both"/>
        <w:rPr>
          <w:lang w:val="en-US"/>
        </w:rPr>
      </w:pPr>
    </w:p>
  </w:footnote>
  <w:footnote w:id="108">
    <w:p w14:paraId="5A76CDC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Carvajal Carvajal et al. v. Colombia. Merits, reparations and costs</w:t>
      </w:r>
      <w:r w:rsidRPr="00785D06">
        <w:rPr>
          <w:lang w:val="en-US"/>
        </w:rPr>
        <w:t xml:space="preserve">. Judgment of March 13, 2018. Series C No. 352, para. 193. See also </w:t>
      </w:r>
      <w:r w:rsidRPr="00785D06">
        <w:rPr>
          <w:i/>
          <w:lang w:val="en-US"/>
        </w:rPr>
        <w:t>Juridical Condition and Human Rights of the Child. Advisory Opinion OC 17/02</w:t>
      </w:r>
      <w:r w:rsidRPr="00785D06">
        <w:rPr>
          <w:lang w:val="en-US"/>
        </w:rPr>
        <w:t xml:space="preserve"> of August 28, 2002. Series A No. 17, paras. 53, 54, 60, 86, 91, and 93, and </w:t>
      </w:r>
      <w:r w:rsidRPr="00785D06">
        <w:rPr>
          <w:bCs/>
          <w:i/>
          <w:lang w:val="en-US"/>
        </w:rPr>
        <w:t>Case of the "</w:t>
      </w:r>
      <w:r w:rsidRPr="00785D06">
        <w:rPr>
          <w:i/>
          <w:lang w:val="en-US"/>
        </w:rPr>
        <w:t>Juvenile Reeducation Institute</w:t>
      </w:r>
      <w:r w:rsidRPr="00785D06">
        <w:rPr>
          <w:bCs/>
          <w:i/>
          <w:lang w:val="en-US"/>
        </w:rPr>
        <w:t>" v. Paraguay</w:t>
      </w:r>
      <w:r w:rsidRPr="00785D06">
        <w:rPr>
          <w:lang w:val="en-US"/>
        </w:rPr>
        <w:t>, para. 160.</w:t>
      </w:r>
    </w:p>
    <w:p w14:paraId="1AC0BCDF" w14:textId="77777777" w:rsidR="00E0703B" w:rsidRPr="00785D06" w:rsidRDefault="00E0703B" w:rsidP="00C254BF">
      <w:pPr>
        <w:pStyle w:val="Textonotapie"/>
        <w:jc w:val="both"/>
        <w:rPr>
          <w:lang w:val="en-US"/>
        </w:rPr>
      </w:pPr>
    </w:p>
  </w:footnote>
  <w:footnote w:id="109">
    <w:p w14:paraId="6F1A7EF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Juridical Condition and Human Rights of the Child. Advisory Opinion OC 17/02</w:t>
      </w:r>
      <w:r w:rsidRPr="00785D06">
        <w:rPr>
          <w:lang w:val="en-US"/>
        </w:rPr>
        <w:t>, para. 84.</w:t>
      </w:r>
    </w:p>
    <w:p w14:paraId="6684CBC6" w14:textId="77777777" w:rsidR="00E0703B" w:rsidRPr="00785D06" w:rsidRDefault="00E0703B" w:rsidP="00C254BF">
      <w:pPr>
        <w:pStyle w:val="Textonotapie"/>
        <w:jc w:val="both"/>
        <w:rPr>
          <w:lang w:val="en-US"/>
        </w:rPr>
      </w:pPr>
    </w:p>
  </w:footnote>
  <w:footnote w:id="110">
    <w:p w14:paraId="0F8A5E3F" w14:textId="77777777" w:rsidR="00E0703B" w:rsidRPr="00785D06" w:rsidRDefault="00E0703B" w:rsidP="00C254BF">
      <w:pPr>
        <w:pStyle w:val="Textonotapie"/>
        <w:jc w:val="both"/>
        <w:rPr>
          <w:rStyle w:val="Textoennegrita"/>
          <w:b w:val="0"/>
          <w:color w:val="000000"/>
          <w:shd w:val="clear" w:color="auto" w:fill="FFFFFF"/>
          <w:lang w:val="en-US"/>
        </w:rPr>
      </w:pPr>
      <w:r w:rsidRPr="00785D06">
        <w:rPr>
          <w:rStyle w:val="Refdenotaalpie"/>
          <w:lang w:val="en-US"/>
        </w:rPr>
        <w:footnoteRef/>
      </w:r>
      <w:r w:rsidRPr="00785D06">
        <w:rPr>
          <w:lang w:val="en-US"/>
        </w:rPr>
        <w:t xml:space="preserve"> </w:t>
      </w:r>
      <w:r w:rsidRPr="00785D06">
        <w:rPr>
          <w:lang w:val="en-US"/>
        </w:rPr>
        <w:tab/>
      </w:r>
      <w:r w:rsidRPr="00785D06">
        <w:rPr>
          <w:rStyle w:val="Textoennegrita"/>
          <w:b w:val="0"/>
          <w:i/>
          <w:color w:val="000000"/>
          <w:shd w:val="clear" w:color="auto" w:fill="FFFFFF"/>
          <w:lang w:val="en-US"/>
        </w:rPr>
        <w:t>Cf. Case of the Girls Yean and Bosico v. Dominican Republic.</w:t>
      </w:r>
      <w:r w:rsidRPr="00785D06">
        <w:rPr>
          <w:rStyle w:val="Textoennegrita"/>
          <w:b w:val="0"/>
          <w:color w:val="000000"/>
          <w:shd w:val="clear" w:color="auto" w:fill="FFFFFF"/>
          <w:lang w:val="en-US"/>
        </w:rPr>
        <w:t xml:space="preserve"> Judgment of September 8, 2005. Series C No. 130, para. 185. Although in that case the Court referred to “primary” education, these comments also cover the right to different aspects of education</w:t>
      </w:r>
      <w:r w:rsidRPr="00785D06">
        <w:rPr>
          <w:rStyle w:val="Textoennegrita"/>
          <w:b w:val="0"/>
          <w:color w:val="000000"/>
          <w:shd w:val="clear" w:color="auto" w:fill="FFFFFF"/>
          <w:lang w:val="en-GB"/>
        </w:rPr>
        <w:t xml:space="preserve">. As to </w:t>
      </w:r>
      <w:r w:rsidRPr="00785D06">
        <w:rPr>
          <w:rStyle w:val="Textoennegrita"/>
          <w:b w:val="0"/>
          <w:color w:val="000000"/>
          <w:shd w:val="clear" w:color="auto" w:fill="FFFFFF"/>
          <w:lang w:val="en-US"/>
        </w:rPr>
        <w:t>Article 26 of the American Convention, the Court has indicated that the provisions of Article 49 of the Charter of the Organization of American States, to which Article 26 refers, contemplate the right to education (</w:t>
      </w:r>
      <w:r w:rsidRPr="00785D06">
        <w:rPr>
          <w:i/>
          <w:lang w:val="en-US"/>
        </w:rPr>
        <w:t xml:space="preserve">Cf. Case of </w:t>
      </w:r>
      <w:r w:rsidRPr="00785D06">
        <w:rPr>
          <w:rStyle w:val="Textoennegrita"/>
          <w:b w:val="0"/>
          <w:i/>
          <w:color w:val="000000"/>
          <w:shd w:val="clear" w:color="auto" w:fill="FFFFFF"/>
          <w:lang w:val="en-US"/>
        </w:rPr>
        <w:t xml:space="preserve">Gonzales Lluy et al. v. Ecuador. Preliminary objections, merits, reparations and costs. </w:t>
      </w:r>
      <w:r w:rsidRPr="00785D06">
        <w:rPr>
          <w:rStyle w:val="Textoennegrita"/>
          <w:b w:val="0"/>
          <w:color w:val="000000"/>
          <w:shd w:val="clear" w:color="auto" w:fill="FFFFFF"/>
          <w:lang w:val="en-US"/>
        </w:rPr>
        <w:t>Judgment of September 1, 2015. Series C No. 298</w:t>
      </w:r>
      <w:r w:rsidRPr="00785D06">
        <w:rPr>
          <w:lang w:val="en-US"/>
        </w:rPr>
        <w:t>, para. 234 and footnote 264)</w:t>
      </w:r>
      <w:r w:rsidRPr="00785D06">
        <w:rPr>
          <w:rStyle w:val="Textoennegrita"/>
          <w:b w:val="0"/>
          <w:color w:val="000000"/>
          <w:shd w:val="clear" w:color="auto" w:fill="FFFFFF"/>
          <w:lang w:val="en-US"/>
        </w:rPr>
        <w:t>.</w:t>
      </w:r>
    </w:p>
    <w:p w14:paraId="4A4E5F44" w14:textId="77777777" w:rsidR="00E0703B" w:rsidRPr="00785D06" w:rsidRDefault="00E0703B" w:rsidP="00C254BF">
      <w:pPr>
        <w:pStyle w:val="Textonotapie"/>
        <w:jc w:val="both"/>
        <w:rPr>
          <w:b/>
          <w:lang w:val="en-US"/>
        </w:rPr>
      </w:pPr>
    </w:p>
  </w:footnote>
  <w:footnote w:id="111">
    <w:p w14:paraId="3BA99F6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Court has jurisdiction to rule on contentious cases related to the right to education under Article 19(6) of the Protocol of San Salvador. This allows for the application of the system of individual petitions regulated by Articles 44 to 51 and 61 to 69 of the American Convention on Human Rights in the event of a violation of Article 8, paragraph a) (Union Rights) and 13 (Right to Education) of the Protocol </w:t>
      </w:r>
      <w:r w:rsidRPr="00785D06">
        <w:rPr>
          <w:rStyle w:val="Textoennegrita"/>
          <w:b w:val="0"/>
          <w:color w:val="000000"/>
          <w:shd w:val="clear" w:color="auto" w:fill="FFFFFF"/>
          <w:lang w:val="en-US"/>
        </w:rPr>
        <w:t>(</w:t>
      </w:r>
      <w:r w:rsidRPr="00785D06">
        <w:rPr>
          <w:i/>
          <w:lang w:val="en-US"/>
        </w:rPr>
        <w:t xml:space="preserve">Cf. Case of </w:t>
      </w:r>
      <w:r w:rsidRPr="00785D06">
        <w:rPr>
          <w:rStyle w:val="Textoennegrita"/>
          <w:b w:val="0"/>
          <w:i/>
          <w:color w:val="000000"/>
          <w:shd w:val="clear" w:color="auto" w:fill="FFFFFF"/>
          <w:lang w:val="en-US"/>
        </w:rPr>
        <w:t>Gonzales Lluy et al. v. Ecuador</w:t>
      </w:r>
      <w:r w:rsidRPr="00785D06">
        <w:rPr>
          <w:lang w:val="en-US"/>
        </w:rPr>
        <w:t>, para. 234 and footnote 263).</w:t>
      </w:r>
    </w:p>
    <w:p w14:paraId="75540063" w14:textId="77777777" w:rsidR="00E0703B" w:rsidRPr="00785D06" w:rsidRDefault="00E0703B" w:rsidP="00C254BF">
      <w:pPr>
        <w:pStyle w:val="Textonotapie"/>
        <w:tabs>
          <w:tab w:val="left" w:pos="1170"/>
        </w:tabs>
        <w:rPr>
          <w:lang w:val="en-US"/>
        </w:rPr>
      </w:pPr>
    </w:p>
  </w:footnote>
  <w:footnote w:id="112">
    <w:p w14:paraId="329FBFFD" w14:textId="77777777" w:rsidR="00E0703B" w:rsidRPr="00785D06" w:rsidRDefault="00E0703B" w:rsidP="00C254BF">
      <w:pPr>
        <w:pStyle w:val="Prrafodelista"/>
        <w:ind w:left="0"/>
        <w:contextualSpacing w:val="0"/>
        <w:jc w:val="both"/>
        <w:rPr>
          <w:rFonts w:eastAsia="Times New Roman"/>
          <w:lang w:val="en-US" w:eastAsia="es-ES_tradnl"/>
        </w:rPr>
      </w:pPr>
      <w:r w:rsidRPr="00785D06">
        <w:rPr>
          <w:rStyle w:val="Refdenotaalpie"/>
          <w:lang w:val="en-US"/>
        </w:rPr>
        <w:footnoteRef/>
      </w:r>
      <w:r w:rsidRPr="00785D06">
        <w:rPr>
          <w:lang w:val="en-US"/>
        </w:rPr>
        <w:t xml:space="preserve"> </w:t>
      </w:r>
      <w:r w:rsidRPr="00785D06">
        <w:rPr>
          <w:lang w:val="en-US"/>
        </w:rPr>
        <w:tab/>
        <w:t>Aside from</w:t>
      </w:r>
      <w:r w:rsidRPr="00785D06">
        <w:rPr>
          <w:rFonts w:eastAsia="Times New Roman"/>
          <w:color w:val="000000"/>
          <w:lang w:val="en-US"/>
        </w:rPr>
        <w:t xml:space="preserve"> other more specific actions, States must adopt prevention measures that include those aimed at “[c]hallenging attitudes which perpetuate tolerance and acceptance of violence in all its forms, including gender-based </w:t>
      </w:r>
      <w:r w:rsidRPr="00785D06">
        <w:rPr>
          <w:rFonts w:eastAsia="Times New Roman"/>
          <w:color w:val="000000"/>
          <w:lang w:val="en-GB"/>
        </w:rPr>
        <w:t>[</w:t>
      </w:r>
      <w:r w:rsidRPr="00785D06">
        <w:rPr>
          <w:rFonts w:eastAsia="Times New Roman"/>
          <w:color w:val="000000"/>
          <w:lang w:val="en-US"/>
        </w:rPr>
        <w:t>violence …] and other power imbalances.” Also important are “educational measures” that “</w:t>
      </w:r>
      <w:r w:rsidRPr="00785D06">
        <w:rPr>
          <w:lang w:val="en-US"/>
        </w:rPr>
        <w:t>address attitudes, traditions, customs and behavioral practices which condone and promote violence against children</w:t>
      </w:r>
      <w:r w:rsidRPr="00785D06">
        <w:rPr>
          <w:rFonts w:eastAsia="Times New Roman"/>
          <w:color w:val="000000"/>
          <w:lang w:val="en-US"/>
        </w:rPr>
        <w:t xml:space="preserve"> [and] </w:t>
      </w:r>
      <w:r w:rsidRPr="00785D06">
        <w:rPr>
          <w:lang w:val="en-US"/>
        </w:rPr>
        <w:t>should encourage open discussion about violence</w:t>
      </w:r>
      <w:r w:rsidRPr="00785D06">
        <w:rPr>
          <w:rFonts w:eastAsia="Times New Roman"/>
          <w:color w:val="000000"/>
          <w:lang w:val="en-US"/>
        </w:rPr>
        <w:t xml:space="preserve">.” Those measures “should </w:t>
      </w:r>
      <w:r w:rsidRPr="00785D06">
        <w:rPr>
          <w:lang w:val="en-US"/>
        </w:rPr>
        <w:t>support children’s life skills, knowledge and participation and enhance the capacities of caregivers and professionals in contact with children</w:t>
      </w:r>
      <w:r w:rsidRPr="00785D06">
        <w:rPr>
          <w:rFonts w:eastAsia="Times New Roman"/>
          <w:color w:val="000000"/>
          <w:lang w:val="en-US"/>
        </w:rPr>
        <w:t>.” (</w:t>
      </w:r>
      <w:r w:rsidRPr="00785D06">
        <w:rPr>
          <w:lang w:val="en-US"/>
        </w:rPr>
        <w:t xml:space="preserve">Committee on the Rights of the Child, General Comment No. 13, paras. 47 and 44, respectively). The United Nations Organization for Education, Science and Culture (UNESCO) and UN Women have identified “strategic areas” that are essential to achieving a “robust response to school related gender-based violence,” something that requires careful analysis of “each context.” Among other aspects, they emphasized the key role played by education in “transforming the root causes of violence,” and mentioned the importance </w:t>
      </w:r>
      <w:r w:rsidRPr="00785D06">
        <w:rPr>
          <w:rFonts w:eastAsia="Times New Roman"/>
          <w:lang w:val="en-US" w:eastAsia="es-ES_tradnl"/>
        </w:rPr>
        <w:t xml:space="preserve">of curricula to prevent violence and promote gender equality, as well as “training for education staff to give them </w:t>
      </w:r>
      <w:r w:rsidRPr="00785D06">
        <w:rPr>
          <w:lang w:val="en-US"/>
        </w:rPr>
        <w:t xml:space="preserve">the tools to prevent and respond to school-related </w:t>
      </w:r>
      <w:r w:rsidRPr="00785D06">
        <w:rPr>
          <w:rFonts w:eastAsia="Times New Roman"/>
          <w:lang w:val="en-US" w:eastAsia="es-ES_tradnl"/>
        </w:rPr>
        <w:t xml:space="preserve">gender-based violence.” They also emphasized the </w:t>
      </w:r>
      <w:r w:rsidRPr="00785D06">
        <w:rPr>
          <w:lang w:val="en-US"/>
        </w:rPr>
        <w:t xml:space="preserve">need for “national policies and action plans” that facilitate efforts to prevent violence, the “quality of the school environment,” which should be safe and welcoming, the availability of “clear, safe and accessible procedures and mechanisms for reporting incidents” and actions for “monitoring, evaluation and research on school related gender-based violence </w:t>
      </w:r>
      <w:r w:rsidRPr="00785D06">
        <w:rPr>
          <w:rFonts w:eastAsia="Times New Roman"/>
          <w:lang w:val="en-US" w:eastAsia="es-ES_tradnl"/>
        </w:rPr>
        <w:t xml:space="preserve">(UNESCO and UN Women, </w:t>
      </w:r>
      <w:r w:rsidRPr="00785D06">
        <w:rPr>
          <w:rFonts w:eastAsia="Times New Roman"/>
          <w:bCs/>
          <w:i/>
          <w:lang w:val="en-US" w:eastAsia="es-ES_tradnl"/>
        </w:rPr>
        <w:t>Global Guidance: Addressing School Related Gender-Based Violence</w:t>
      </w:r>
      <w:r w:rsidRPr="00785D06">
        <w:rPr>
          <w:rFonts w:eastAsia="Times New Roman"/>
          <w:bCs/>
          <w:lang w:val="en-US" w:eastAsia="es-ES_tradnl"/>
        </w:rPr>
        <w:t xml:space="preserve">, 2019, pages 14 and 15). </w:t>
      </w:r>
    </w:p>
    <w:p w14:paraId="359527A6" w14:textId="77777777" w:rsidR="00E0703B" w:rsidRPr="00785D06" w:rsidRDefault="00E0703B" w:rsidP="00C254BF">
      <w:pPr>
        <w:pStyle w:val="Textonotapie"/>
        <w:jc w:val="both"/>
        <w:rPr>
          <w:lang w:val="en-US"/>
        </w:rPr>
      </w:pPr>
    </w:p>
  </w:footnote>
  <w:footnote w:id="113">
    <w:p w14:paraId="361EE3DF" w14:textId="77777777" w:rsidR="00E0703B" w:rsidRPr="00785D06" w:rsidRDefault="00E0703B" w:rsidP="00C254BF">
      <w:pPr>
        <w:pStyle w:val="Prrafodelista"/>
        <w:ind w:left="0"/>
        <w:contextualSpacing w:val="0"/>
        <w:jc w:val="both"/>
        <w:rPr>
          <w:rFonts w:eastAsia="Times New Roman"/>
          <w:lang w:val="en-US" w:eastAsia="es-ES_tradnl"/>
        </w:rPr>
      </w:pPr>
      <w:r w:rsidRPr="00785D06">
        <w:rPr>
          <w:rStyle w:val="Refdenotaalpie"/>
          <w:lang w:val="en-US"/>
        </w:rPr>
        <w:footnoteRef/>
      </w:r>
      <w:r w:rsidRPr="00785D06">
        <w:rPr>
          <w:lang w:val="en-US"/>
        </w:rPr>
        <w:t xml:space="preserve"> </w:t>
      </w:r>
      <w:r w:rsidRPr="00785D06">
        <w:rPr>
          <w:lang w:val="en-US"/>
        </w:rPr>
        <w:tab/>
        <w:t xml:space="preserve">These forms of violence often overlap, since they are closely related. </w:t>
      </w:r>
      <w:r w:rsidRPr="00785D06">
        <w:rPr>
          <w:rFonts w:eastAsia="Times New Roman"/>
          <w:color w:val="000000"/>
          <w:lang w:val="en-US" w:eastAsia="es-ES_tradnl"/>
        </w:rPr>
        <w:t>In this regard, UNESCO and UN Women have stated that “</w:t>
      </w:r>
      <w:r w:rsidRPr="00785D06">
        <w:rPr>
          <w:rFonts w:eastAsia="Times New Roman"/>
          <w:lang w:val="en-US" w:eastAsia="es-ES_tradnl"/>
        </w:rPr>
        <w:t xml:space="preserve">gender-based violence in schools […] may be defined as acts or threats of sexual, physical or psychological violence occurring in and around schools, perpetrated as a result of gender norms and stereotypes and enforced by unequal power dynamics. […it] is complex and multifaceted [and] includes different manifestations of physical, sexual and/or psychological violence, such as verbal abuse, bullying, sexual abuse and harassment, coercion and assault, and rape. These different forms of violence often overlap and reinforce each other.” (UNESCO and UN Women, </w:t>
      </w:r>
      <w:r w:rsidRPr="00785D06">
        <w:rPr>
          <w:rFonts w:eastAsia="Times New Roman"/>
          <w:bCs/>
          <w:i/>
          <w:lang w:val="en-US" w:eastAsia="es-ES_tradnl"/>
        </w:rPr>
        <w:t>Global Guidance: Addressing School Related Gender-Based Violence</w:t>
      </w:r>
      <w:r w:rsidRPr="00785D06">
        <w:rPr>
          <w:rFonts w:eastAsia="Times New Roman"/>
          <w:bCs/>
          <w:lang w:val="en-US" w:eastAsia="es-ES_tradnl"/>
        </w:rPr>
        <w:t>, page 20). Based on</w:t>
      </w:r>
      <w:r w:rsidRPr="00785D06">
        <w:rPr>
          <w:lang w:val="en-US"/>
        </w:rPr>
        <w:t xml:space="preserve"> statements by UNESCO, the O’Neill Institute, in its </w:t>
      </w:r>
      <w:r w:rsidRPr="00785D06">
        <w:rPr>
          <w:i/>
          <w:lang w:val="en-US"/>
        </w:rPr>
        <w:t>amicus curiae</w:t>
      </w:r>
      <w:r w:rsidRPr="00785D06">
        <w:rPr>
          <w:lang w:val="en-US"/>
        </w:rPr>
        <w:t xml:space="preserve">, stressed that sexual violence particularly affects the “educational prospects, job opportunities and the development of the life project” of girl victims. The </w:t>
      </w:r>
      <w:r w:rsidRPr="00785D06">
        <w:rPr>
          <w:i/>
          <w:lang w:val="en-US"/>
        </w:rPr>
        <w:t>amicus curiae</w:t>
      </w:r>
      <w:r w:rsidRPr="00785D06">
        <w:rPr>
          <w:lang w:val="en-US"/>
        </w:rPr>
        <w:t xml:space="preserve"> brief submitted by CLACAI emphasized that “comprehensive sexual education is a measure for the prevention of all forms of sexual violence,” as long as it is implemented with a “gender perspective” and in an age-appropriate manner. It also explained that education encourages children to exercise their sexual and reproductive rights.</w:t>
      </w:r>
    </w:p>
    <w:p w14:paraId="5A18B04F" w14:textId="77777777" w:rsidR="00E0703B" w:rsidRPr="00785D06" w:rsidRDefault="00E0703B" w:rsidP="00C254BF">
      <w:pPr>
        <w:pStyle w:val="Textonotapie"/>
        <w:jc w:val="both"/>
        <w:rPr>
          <w:lang w:val="en-US"/>
        </w:rPr>
      </w:pPr>
    </w:p>
  </w:footnote>
  <w:footnote w:id="114">
    <w:p w14:paraId="0030BFC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ESCR Committee, General Comment No. 13, </w:t>
      </w:r>
      <w:r w:rsidRPr="00785D06">
        <w:rPr>
          <w:i/>
          <w:lang w:val="en-US"/>
        </w:rPr>
        <w:t>Right to education (Article 13 of the International Covenant on Economic, Social and Cultural Rights)</w:t>
      </w:r>
      <w:r w:rsidRPr="00785D06">
        <w:rPr>
          <w:lang w:val="en-US"/>
        </w:rPr>
        <w:t>. December 1999, Doc. E/C.12/1999/108, paras. 6 and 31.</w:t>
      </w:r>
      <w:r w:rsidRPr="00785D06">
        <w:rPr>
          <w:color w:val="000000"/>
          <w:lang w:val="en-US"/>
        </w:rPr>
        <w:t xml:space="preserve"> The Committee emphasized that the obligation of non-discrimination “</w:t>
      </w:r>
      <w:r w:rsidRPr="00785D06">
        <w:rPr>
          <w:lang w:val="en-US"/>
        </w:rPr>
        <w:t>is subject to neither progressive realization nor the availability of resources</w:t>
      </w:r>
      <w:r w:rsidRPr="00785D06">
        <w:rPr>
          <w:color w:val="000000"/>
          <w:lang w:val="en-US"/>
        </w:rPr>
        <w:t>.”</w:t>
      </w:r>
    </w:p>
    <w:p w14:paraId="693A49E0" w14:textId="77777777" w:rsidR="00E0703B" w:rsidRPr="00785D06" w:rsidRDefault="00E0703B" w:rsidP="00C254BF">
      <w:pPr>
        <w:pStyle w:val="Textonotapie"/>
        <w:jc w:val="both"/>
        <w:rPr>
          <w:lang w:val="en-US"/>
        </w:rPr>
      </w:pPr>
    </w:p>
  </w:footnote>
  <w:footnote w:id="115">
    <w:p w14:paraId="7C30F7A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4, </w:t>
      </w:r>
      <w:r w:rsidRPr="00785D06">
        <w:rPr>
          <w:i/>
          <w:lang w:val="en-US"/>
        </w:rPr>
        <w:t>Health and development of adolescents in the context of the Convention on the Rights of the Child</w:t>
      </w:r>
      <w:r w:rsidRPr="00785D06">
        <w:rPr>
          <w:lang w:val="en-US"/>
        </w:rPr>
        <w:t xml:space="preserve">, July 2003, Doc. CRC/GC/2003/4, para. 17. </w:t>
      </w:r>
    </w:p>
    <w:p w14:paraId="7D98E13B" w14:textId="77777777" w:rsidR="00E0703B" w:rsidRPr="00785D06" w:rsidRDefault="00E0703B" w:rsidP="00C254BF">
      <w:pPr>
        <w:pStyle w:val="Textonotapie"/>
        <w:jc w:val="both"/>
        <w:rPr>
          <w:lang w:val="en-US"/>
        </w:rPr>
      </w:pPr>
    </w:p>
  </w:footnote>
  <w:footnote w:id="116">
    <w:p w14:paraId="6D059D7A" w14:textId="77777777" w:rsidR="00E0703B" w:rsidRPr="00785D06" w:rsidRDefault="00E0703B" w:rsidP="00C254BF">
      <w:pPr>
        <w:pStyle w:val="Textonotapie"/>
        <w:jc w:val="both"/>
        <w:rPr>
          <w:rFonts w:eastAsia="Times New Roman"/>
          <w:color w:val="000000"/>
          <w:lang w:val="en-US"/>
        </w:rPr>
      </w:pPr>
      <w:r w:rsidRPr="00785D06">
        <w:rPr>
          <w:rStyle w:val="Refdenotaalpie"/>
          <w:lang w:val="en-US"/>
        </w:rPr>
        <w:footnoteRef/>
      </w:r>
      <w:r w:rsidRPr="00785D06">
        <w:rPr>
          <w:lang w:val="en-US"/>
        </w:rPr>
        <w:t xml:space="preserve"> </w:t>
      </w:r>
      <w:r w:rsidRPr="00785D06">
        <w:rPr>
          <w:lang w:val="en-US"/>
        </w:rPr>
        <w:tab/>
        <w:t xml:space="preserve">As indicated by </w:t>
      </w:r>
      <w:r w:rsidRPr="00785D06">
        <w:rPr>
          <w:rFonts w:eastAsia="Times New Roman"/>
          <w:color w:val="000000"/>
          <w:shd w:val="clear" w:color="auto" w:fill="FFFFFF"/>
          <w:lang w:val="en-US" w:eastAsia="es-ES_tradnl"/>
        </w:rPr>
        <w:t>the Committee on the Rights of the Child, “adolescence is not easily defined.” General Comment No. 20, concerning adolescence focuses on the period of childhood from 10 to 18 years of age, explaining that it does not seek to define adolescence (</w:t>
      </w:r>
      <w:r w:rsidRPr="00785D06">
        <w:rPr>
          <w:rFonts w:eastAsia="Times New Roman"/>
          <w:i/>
          <w:color w:val="000000"/>
          <w:shd w:val="clear" w:color="auto" w:fill="FFFFFF"/>
          <w:lang w:val="en-US" w:eastAsia="es-ES_tradnl"/>
        </w:rPr>
        <w:t xml:space="preserve">Cf. </w:t>
      </w:r>
      <w:r w:rsidRPr="00785D06">
        <w:rPr>
          <w:bCs/>
          <w:color w:val="000000"/>
          <w:lang w:val="en-US"/>
        </w:rPr>
        <w:t xml:space="preserve">Committee on the Rights of the Child, </w:t>
      </w:r>
      <w:r w:rsidRPr="00785D06">
        <w:rPr>
          <w:rFonts w:eastAsia="Times New Roman"/>
          <w:bCs/>
          <w:i/>
          <w:color w:val="000000"/>
          <w:lang w:val="en-US" w:eastAsia="es-ES_tradnl"/>
        </w:rPr>
        <w:t xml:space="preserve">General Comment 20 </w:t>
      </w:r>
      <w:r w:rsidRPr="00785D06">
        <w:rPr>
          <w:rFonts w:cs="Arial"/>
          <w:bCs/>
          <w:i/>
          <w:shd w:val="clear" w:color="auto" w:fill="FFFFFF"/>
          <w:lang w:val="en-US"/>
        </w:rPr>
        <w:t>on the implementation of the rights of the child during adolescence</w:t>
      </w:r>
      <w:r w:rsidRPr="00785D06">
        <w:rPr>
          <w:rFonts w:eastAsia="Times New Roman"/>
          <w:bCs/>
          <w:i/>
          <w:color w:val="000000"/>
          <w:lang w:val="en-US" w:eastAsia="es-ES_tradnl"/>
        </w:rPr>
        <w:t>,</w:t>
      </w:r>
      <w:r w:rsidRPr="00785D06">
        <w:rPr>
          <w:rFonts w:eastAsia="Times New Roman"/>
          <w:bCs/>
          <w:color w:val="000000"/>
          <w:lang w:val="en-US" w:eastAsia="es-ES_tradnl"/>
        </w:rPr>
        <w:t xml:space="preserve"> December 6, 2016, Doc. </w:t>
      </w:r>
      <w:r w:rsidRPr="00785D06">
        <w:rPr>
          <w:rFonts w:eastAsia="Times New Roman"/>
          <w:color w:val="000000"/>
          <w:lang w:val="en-US" w:eastAsia="es-ES_tradnl"/>
        </w:rPr>
        <w:t>CRC/C/GC/20, paras. 1</w:t>
      </w:r>
      <w:r w:rsidRPr="00785D06">
        <w:rPr>
          <w:rFonts w:eastAsia="Times New Roman"/>
          <w:color w:val="000000"/>
          <w:lang w:val="en-US"/>
        </w:rPr>
        <w:t xml:space="preserve"> and 5.)</w:t>
      </w:r>
      <w:r w:rsidRPr="00785D06">
        <w:rPr>
          <w:rFonts w:eastAsia="Times New Roman"/>
          <w:color w:val="000000"/>
          <w:shd w:val="clear" w:color="auto" w:fill="FFFFFF"/>
          <w:lang w:val="en-US"/>
        </w:rPr>
        <w:t xml:space="preserve"> It should be recalled that Article 1 of the Convention on the Rights of the Child defines a child as “any human being below the age of 18, unless </w:t>
      </w:r>
      <w:r w:rsidRPr="00785D06">
        <w:rPr>
          <w:lang w:val="en-US"/>
        </w:rPr>
        <w:t>under the law applicable to the child majority is attained earlier</w:t>
      </w:r>
      <w:r w:rsidRPr="00785D06">
        <w:rPr>
          <w:rFonts w:eastAsia="Times New Roman"/>
          <w:color w:val="000000"/>
          <w:shd w:val="clear" w:color="auto" w:fill="FFFFFF"/>
          <w:lang w:val="en-US"/>
        </w:rPr>
        <w:t xml:space="preserve">.” Therefore, the Court makes clear that adolescents, as minors under 18 years of age are, in legal terms, children. The words “adolescent” and “girl” are used interchangeably in this judgment, particularly with reference to Paola Guzmán, and do not denote a differentiated legal regimen. </w:t>
      </w:r>
    </w:p>
    <w:p w14:paraId="0B7733B4" w14:textId="77777777" w:rsidR="00E0703B" w:rsidRPr="00785D06" w:rsidRDefault="00E0703B" w:rsidP="00C254BF">
      <w:pPr>
        <w:pStyle w:val="Textonotapie"/>
        <w:jc w:val="both"/>
        <w:rPr>
          <w:lang w:val="en-US"/>
        </w:rPr>
      </w:pPr>
    </w:p>
  </w:footnote>
  <w:footnote w:id="117">
    <w:p w14:paraId="770746E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CEDAW Committee, General Recommendation No 24, </w:t>
      </w:r>
      <w:r w:rsidRPr="00785D06">
        <w:rPr>
          <w:i/>
          <w:lang w:val="en-US"/>
        </w:rPr>
        <w:t>Women and Health</w:t>
      </w:r>
      <w:r w:rsidRPr="00785D06">
        <w:rPr>
          <w:lang w:val="en-US"/>
        </w:rPr>
        <w:t xml:space="preserve">, </w:t>
      </w:r>
      <w:r w:rsidRPr="00785D06">
        <w:rPr>
          <w:color w:val="000000"/>
          <w:shd w:val="clear" w:color="auto" w:fill="FFFFFF"/>
          <w:lang w:val="en-US"/>
        </w:rPr>
        <w:t>1999</w:t>
      </w:r>
      <w:r w:rsidRPr="00785D06">
        <w:rPr>
          <w:lang w:val="en-US"/>
        </w:rPr>
        <w:t xml:space="preserve">, Doc. A/54/38/Rev.1 chap. I, para. 12. </w:t>
      </w:r>
    </w:p>
    <w:p w14:paraId="6D37BC78" w14:textId="77777777" w:rsidR="00E0703B" w:rsidRPr="00785D06" w:rsidRDefault="00E0703B" w:rsidP="00C254BF">
      <w:pPr>
        <w:pStyle w:val="Textonotapie"/>
        <w:jc w:val="both"/>
        <w:rPr>
          <w:lang w:val="en-US"/>
        </w:rPr>
      </w:pPr>
    </w:p>
  </w:footnote>
  <w:footnote w:id="118">
    <w:p w14:paraId="0E463C69" w14:textId="77777777" w:rsidR="00E0703B" w:rsidRPr="00785D06" w:rsidRDefault="00E0703B" w:rsidP="00C254BF">
      <w:pPr>
        <w:pStyle w:val="Textonotapie"/>
        <w:jc w:val="both"/>
        <w:rPr>
          <w:rFonts w:eastAsia="Times New Roman"/>
          <w:color w:val="000000"/>
          <w:lang w:val="en-US"/>
        </w:rPr>
      </w:pPr>
      <w:r w:rsidRPr="00785D06">
        <w:rPr>
          <w:rStyle w:val="Refdenotaalpie"/>
          <w:lang w:val="en-US"/>
        </w:rPr>
        <w:footnoteRef/>
      </w:r>
      <w:r w:rsidRPr="00785D06">
        <w:rPr>
          <w:lang w:val="en-US"/>
        </w:rPr>
        <w:t xml:space="preserve"> </w:t>
      </w:r>
      <w:r w:rsidRPr="00785D06">
        <w:rPr>
          <w:lang w:val="en-US"/>
        </w:rPr>
        <w:tab/>
        <w:t xml:space="preserve">The Committee emphasized that the obligation refers to all forms of violence against children, and therefore “cannot be </w:t>
      </w:r>
      <w:r w:rsidRPr="00785D06">
        <w:rPr>
          <w:rFonts w:eastAsia="Times New Roman"/>
          <w:color w:val="000000"/>
          <w:lang w:val="en-US"/>
        </w:rPr>
        <w:t xml:space="preserve">interpreted as accepting some forms of violence.” It called on the </w:t>
      </w:r>
      <w:r w:rsidRPr="00785D06">
        <w:rPr>
          <w:lang w:val="en-US"/>
        </w:rPr>
        <w:t>States to “</w:t>
      </w:r>
      <w:r w:rsidRPr="00785D06">
        <w:rPr>
          <w:rFonts w:eastAsia="Times New Roman"/>
          <w:color w:val="000000"/>
          <w:lang w:val="en-US"/>
        </w:rPr>
        <w:t xml:space="preserve">establish the absolute prohibition of all forms of violence against children in all contexts, as well as effective and appropriate sanctions against those responsible.” It is also pertinent to point out that the obligation to protect children against all forms of violence encompasses legislative measures, including budget allocations, as well as administrative measures. Other relevant aspects of </w:t>
      </w:r>
      <w:r w:rsidRPr="00785D06">
        <w:rPr>
          <w:lang w:val="en-US"/>
        </w:rPr>
        <w:t xml:space="preserve">the obligation to prevent violence are those described by  the Committee on the Rights of the Child such as the wide range of actions that include </w:t>
      </w:r>
      <w:r w:rsidRPr="00785D06">
        <w:rPr>
          <w:rFonts w:eastAsia="Times New Roman"/>
          <w:color w:val="000000"/>
          <w:lang w:val="en-US"/>
        </w:rPr>
        <w:t>“policies, programs and monitoring and oversight systems required to protect the child from all forms of violence;</w:t>
      </w:r>
      <w:r w:rsidRPr="00785D06">
        <w:rPr>
          <w:rStyle w:val="apple-converted-space"/>
          <w:rFonts w:eastAsia="Times New Roman"/>
          <w:color w:val="000000"/>
          <w:lang w:val="en-US"/>
        </w:rPr>
        <w:t>” inclusive “</w:t>
      </w:r>
      <w:r w:rsidRPr="00785D06">
        <w:rPr>
          <w:lang w:val="en-US"/>
        </w:rPr>
        <w:t>intra- and inter-agency child protection policies</w:t>
      </w:r>
      <w:r w:rsidRPr="00785D06">
        <w:rPr>
          <w:rStyle w:val="apple-converted-space"/>
          <w:rFonts w:eastAsia="Times New Roman"/>
          <w:color w:val="000000"/>
          <w:lang w:val="en-US"/>
        </w:rPr>
        <w:t>;” and the e</w:t>
      </w:r>
      <w:r w:rsidRPr="00785D06">
        <w:rPr>
          <w:rFonts w:eastAsia="Times New Roman"/>
          <w:color w:val="000000"/>
          <w:lang w:val="en-US"/>
        </w:rPr>
        <w:t>stablishment of “</w:t>
      </w:r>
      <w:r w:rsidRPr="00785D06">
        <w:rPr>
          <w:lang w:val="en-US"/>
        </w:rPr>
        <w:t>a comprehensive and reliable national data collection system in order to ensure systematic monitoring and evaluation of systems (impact analyses), services, programmes and outcomes based on indicators aligned with universal standards, and adjusted for and guided by locally established goals and objectives</w:t>
      </w:r>
      <w:r w:rsidRPr="00785D06">
        <w:rPr>
          <w:rFonts w:eastAsia="Times New Roman"/>
          <w:color w:val="000000"/>
          <w:lang w:val="en-US"/>
        </w:rPr>
        <w:t>.” In addition, prevention must include legal actions.</w:t>
      </w:r>
      <w:r w:rsidRPr="00785D06">
        <w:rPr>
          <w:rFonts w:eastAsia="Times New Roman"/>
          <w:lang w:val="en-US"/>
        </w:rPr>
        <w:t xml:space="preserve"> </w:t>
      </w:r>
      <w:r w:rsidRPr="00785D06">
        <w:rPr>
          <w:rStyle w:val="apple-converted-space"/>
          <w:rFonts w:eastAsia="Times New Roman"/>
          <w:color w:val="000000"/>
          <w:lang w:val="en-US"/>
        </w:rPr>
        <w:t>(</w:t>
      </w:r>
      <w:r w:rsidRPr="00785D06">
        <w:rPr>
          <w:rFonts w:eastAsia="Times New Roman"/>
          <w:i/>
          <w:color w:val="000000"/>
          <w:lang w:val="en-US"/>
        </w:rPr>
        <w:t>Cf.</w:t>
      </w:r>
      <w:r w:rsidRPr="00785D06">
        <w:rPr>
          <w:rFonts w:eastAsia="Times New Roman"/>
          <w:color w:val="000000"/>
          <w:lang w:val="en-US"/>
        </w:rPr>
        <w:t xml:space="preserve"> </w:t>
      </w:r>
      <w:r w:rsidRPr="00785D06">
        <w:rPr>
          <w:lang w:val="en-US"/>
        </w:rPr>
        <w:t xml:space="preserve">Committee on the Rights of the Child, General Comment No. 13, paras. </w:t>
      </w:r>
      <w:r w:rsidRPr="00785D06">
        <w:rPr>
          <w:rFonts w:eastAsia="Times New Roman"/>
          <w:color w:val="000000"/>
          <w:lang w:val="en-US"/>
        </w:rPr>
        <w:t>37, 39, 40, 41, 42, 46 and 54.) With particular regard to adolescents, the Committee on the Rights of the Child stresses that “</w:t>
      </w:r>
      <w:r w:rsidRPr="00785D06">
        <w:rPr>
          <w:lang w:val="en-US"/>
        </w:rPr>
        <w:t>engaging adolescents in the identification of potential risks and the development and implementation of programmes to mitigate them will lead to more effective protection.</w:t>
      </w:r>
      <w:r w:rsidRPr="00785D06">
        <w:rPr>
          <w:rFonts w:eastAsia="Times New Roman"/>
          <w:color w:val="000000"/>
          <w:lang w:val="en-US"/>
        </w:rPr>
        <w:t xml:space="preserve">” It </w:t>
      </w:r>
      <w:r w:rsidRPr="00785D06">
        <w:rPr>
          <w:lang w:val="en-US"/>
        </w:rPr>
        <w:t>added that, “by being guaranteed the right to be heard, to challenge rights violations and to seek redress, adolescents are enabled to exercise agency progressively in their own protection.</w:t>
      </w:r>
      <w:r w:rsidRPr="00785D06">
        <w:rPr>
          <w:rFonts w:eastAsia="Times New Roman"/>
          <w:color w:val="000000"/>
          <w:lang w:val="en-US"/>
        </w:rPr>
        <w:t>” (</w:t>
      </w:r>
      <w:r w:rsidRPr="00785D06">
        <w:rPr>
          <w:bCs/>
          <w:color w:val="000000"/>
          <w:lang w:val="en-US"/>
        </w:rPr>
        <w:t xml:space="preserve">Committee on the Rights of the Child, </w:t>
      </w:r>
      <w:r w:rsidRPr="00785D06">
        <w:rPr>
          <w:rFonts w:eastAsia="Times New Roman"/>
          <w:bCs/>
          <w:i/>
          <w:color w:val="000000"/>
          <w:lang w:val="en-US"/>
        </w:rPr>
        <w:t>General Comment 20 on the implementation of the rights of the child during adolescence,</w:t>
      </w:r>
      <w:r w:rsidRPr="00785D06">
        <w:rPr>
          <w:rFonts w:eastAsia="Times New Roman"/>
          <w:bCs/>
          <w:color w:val="000000"/>
          <w:lang w:val="en-US"/>
        </w:rPr>
        <w:t xml:space="preserve"> </w:t>
      </w:r>
      <w:r w:rsidRPr="00785D06">
        <w:rPr>
          <w:rFonts w:eastAsia="Times New Roman"/>
          <w:color w:val="000000"/>
          <w:lang w:val="en-US"/>
        </w:rPr>
        <w:t>para. 19.)</w:t>
      </w:r>
    </w:p>
    <w:p w14:paraId="37884284" w14:textId="77777777" w:rsidR="00E0703B" w:rsidRPr="00785D06" w:rsidRDefault="00E0703B" w:rsidP="00C254BF">
      <w:pPr>
        <w:pStyle w:val="Textonotapie"/>
        <w:jc w:val="both"/>
        <w:rPr>
          <w:lang w:val="en-US"/>
        </w:rPr>
      </w:pPr>
    </w:p>
  </w:footnote>
  <w:footnote w:id="119">
    <w:p w14:paraId="016C888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ESCR Committee, </w:t>
      </w:r>
      <w:r w:rsidRPr="00785D06">
        <w:rPr>
          <w:i/>
          <w:lang w:val="en-US"/>
        </w:rPr>
        <w:t xml:space="preserve">General Comment No 22 on the </w:t>
      </w:r>
      <w:r w:rsidRPr="00785D06">
        <w:rPr>
          <w:rStyle w:val="nfasis"/>
          <w:rFonts w:cs="Arial"/>
          <w:bCs/>
          <w:shd w:val="clear" w:color="auto" w:fill="FFFFFF"/>
          <w:lang w:val="en-US"/>
        </w:rPr>
        <w:t>right</w:t>
      </w:r>
      <w:r w:rsidRPr="00785D06">
        <w:rPr>
          <w:rFonts w:cs="Arial"/>
          <w:shd w:val="clear" w:color="auto" w:fill="FFFFFF"/>
          <w:lang w:val="en-US"/>
        </w:rPr>
        <w:t> to </w:t>
      </w:r>
      <w:r w:rsidRPr="00785D06">
        <w:rPr>
          <w:rStyle w:val="nfasis"/>
          <w:rFonts w:cs="Arial"/>
          <w:bCs/>
          <w:shd w:val="clear" w:color="auto" w:fill="FFFFFF"/>
          <w:lang w:val="en-US"/>
        </w:rPr>
        <w:t>sexual</w:t>
      </w:r>
      <w:r w:rsidRPr="00785D06">
        <w:rPr>
          <w:rFonts w:cs="Arial"/>
          <w:shd w:val="clear" w:color="auto" w:fill="FFFFFF"/>
          <w:lang w:val="en-US"/>
        </w:rPr>
        <w:t> and </w:t>
      </w:r>
      <w:r w:rsidRPr="00785D06">
        <w:rPr>
          <w:rStyle w:val="nfasis"/>
          <w:rFonts w:cs="Arial"/>
          <w:bCs/>
          <w:shd w:val="clear" w:color="auto" w:fill="FFFFFF"/>
          <w:lang w:val="en-US"/>
        </w:rPr>
        <w:t>reproductive health</w:t>
      </w:r>
      <w:r w:rsidRPr="00785D06">
        <w:rPr>
          <w:i/>
          <w:lang w:val="en-US"/>
        </w:rPr>
        <w:t xml:space="preserve"> (Article 12 of the International Covenant on Economic, Social and Cultural Rights)</w:t>
      </w:r>
      <w:r w:rsidRPr="00785D06">
        <w:rPr>
          <w:lang w:val="en-US"/>
        </w:rPr>
        <w:t xml:space="preserve">, May 2, 2016, Doc. E/C.12/GC/22, para. 30. </w:t>
      </w:r>
    </w:p>
    <w:p w14:paraId="3BBECDA8" w14:textId="77777777" w:rsidR="00E0703B" w:rsidRPr="00785D06" w:rsidRDefault="00E0703B" w:rsidP="00C254BF">
      <w:pPr>
        <w:pStyle w:val="Textonotapie"/>
        <w:jc w:val="both"/>
        <w:rPr>
          <w:lang w:val="en-US"/>
        </w:rPr>
      </w:pPr>
    </w:p>
  </w:footnote>
  <w:footnote w:id="120">
    <w:p w14:paraId="21E4705D" w14:textId="77777777" w:rsidR="00E0703B" w:rsidRPr="00785D06" w:rsidRDefault="00E0703B" w:rsidP="00C254BF">
      <w:pPr>
        <w:jc w:val="both"/>
        <w:rPr>
          <w:lang w:val="en-US"/>
        </w:rPr>
      </w:pPr>
      <w:r w:rsidRPr="00785D06">
        <w:rPr>
          <w:rStyle w:val="Refdenotaalpie"/>
          <w:lang w:val="en-US"/>
        </w:rPr>
        <w:footnoteRef/>
      </w:r>
      <w:r w:rsidRPr="00785D06">
        <w:rPr>
          <w:lang w:val="en-US"/>
        </w:rPr>
        <w:t xml:space="preserve"> </w:t>
      </w:r>
      <w:r w:rsidRPr="00785D06">
        <w:rPr>
          <w:lang w:val="en-US"/>
        </w:rPr>
        <w:tab/>
        <w:t xml:space="preserve">The Committee on the Rights of the Child has indicated that the States have “special obligations” to act “with due diligence, and the obligation to prevent violence or violations of human rights, the obligation to protect child victims and witnesses from human rights violations, the obligation to investigate and to punish those responsible, and the obligation to provide access to redress human rights violations.” (Committee on the Rights of the Child, General Comment No. 13, para. 5). UNESCO and UN Women have indicated that national action on school related gender-based violence should be informed by research and data, emphasizing the importance of “monitoring, evaluation and research.” </w:t>
      </w:r>
      <w:r w:rsidRPr="00785D06">
        <w:rPr>
          <w:rFonts w:eastAsia="Times New Roman"/>
          <w:lang w:val="en-US" w:eastAsia="es-ES_tradnl"/>
        </w:rPr>
        <w:t xml:space="preserve">(UNESCO and UN Women, </w:t>
      </w:r>
      <w:r w:rsidRPr="00785D06">
        <w:rPr>
          <w:rFonts w:eastAsia="Times New Roman"/>
          <w:bCs/>
          <w:i/>
          <w:lang w:val="en-US" w:eastAsia="es-ES_tradnl"/>
        </w:rPr>
        <w:t>Global Guidance: Addressing School Related Gender-Based Violence,</w:t>
      </w:r>
      <w:r w:rsidRPr="00785D06">
        <w:rPr>
          <w:rFonts w:eastAsia="Times New Roman"/>
          <w:bCs/>
          <w:lang w:val="en-US" w:eastAsia="es-ES_tradnl"/>
        </w:rPr>
        <w:t xml:space="preserve"> page 15)</w:t>
      </w:r>
      <w:r w:rsidRPr="00785D06">
        <w:rPr>
          <w:i/>
          <w:lang w:val="en-US"/>
        </w:rPr>
        <w:t>.</w:t>
      </w:r>
      <w:r w:rsidRPr="00785D06">
        <w:rPr>
          <w:lang w:val="en-US"/>
        </w:rPr>
        <w:t xml:space="preserve"> As indicated by the expert witness Gauché Marchetti, State policies should include “increasing the capacity” of those who work with children, through training efforts. </w:t>
      </w:r>
    </w:p>
    <w:p w14:paraId="53B765EB" w14:textId="77777777" w:rsidR="00E0703B" w:rsidRPr="00785D06" w:rsidRDefault="00E0703B" w:rsidP="00C254BF">
      <w:pPr>
        <w:jc w:val="both"/>
        <w:rPr>
          <w:rFonts w:eastAsia="Times New Roman"/>
          <w:lang w:val="en-US" w:eastAsia="es-ES_tradnl"/>
        </w:rPr>
      </w:pPr>
    </w:p>
  </w:footnote>
  <w:footnote w:id="121">
    <w:p w14:paraId="3DCDC2CF" w14:textId="77777777" w:rsidR="00E0703B" w:rsidRPr="00785D06" w:rsidRDefault="00E0703B" w:rsidP="00C254BF">
      <w:pPr>
        <w:jc w:val="both"/>
        <w:rPr>
          <w:rFonts w:eastAsia="Times New Roman"/>
          <w:i/>
          <w:lang w:val="en-US" w:eastAsia="es-ES_tradnl"/>
        </w:rPr>
      </w:pPr>
      <w:r w:rsidRPr="00785D06">
        <w:rPr>
          <w:rStyle w:val="Refdenotaalpie"/>
          <w:lang w:val="en-US"/>
        </w:rPr>
        <w:footnoteRef/>
      </w:r>
      <w:r w:rsidRPr="00785D06">
        <w:rPr>
          <w:lang w:val="en-US"/>
        </w:rPr>
        <w:t xml:space="preserve"> </w:t>
      </w:r>
      <w:r w:rsidRPr="00785D06">
        <w:rPr>
          <w:lang w:val="en-US"/>
        </w:rPr>
        <w:tab/>
        <w:t>UNESCO and UN Women indicated that “there should be clear, safe and accessible procedures and mechanisms for reporting incidents, assisting victims and referring cases to the appropriate authorities</w:t>
      </w:r>
      <w:r w:rsidRPr="00785D06">
        <w:rPr>
          <w:rFonts w:eastAsia="Times New Roman"/>
          <w:lang w:val="en-US" w:eastAsia="es-ES_tradnl"/>
        </w:rPr>
        <w:t xml:space="preserve">. Reponses to school-related gender-based violence should ensure the availability of easily-accessible, child-sensitive and confidential reporting mechanisms, health care services, including counselling and support, and referral to law enforcement.” (UNESCO and ONU Women, </w:t>
      </w:r>
      <w:r w:rsidRPr="00785D06">
        <w:rPr>
          <w:rFonts w:eastAsia="Times New Roman"/>
          <w:bCs/>
          <w:i/>
          <w:lang w:val="en-US" w:eastAsia="es-ES_tradnl"/>
        </w:rPr>
        <w:t>Global Guidance: Addressing School Related Gender-Based Violence,</w:t>
      </w:r>
      <w:r w:rsidRPr="00785D06">
        <w:rPr>
          <w:rFonts w:eastAsia="Times New Roman"/>
          <w:bCs/>
          <w:lang w:val="en-US" w:eastAsia="es-ES_tradnl"/>
        </w:rPr>
        <w:t xml:space="preserve"> page 14). </w:t>
      </w:r>
    </w:p>
    <w:p w14:paraId="19B76242" w14:textId="77777777" w:rsidR="00E0703B" w:rsidRPr="00785D06" w:rsidRDefault="00E0703B" w:rsidP="00C254BF">
      <w:pPr>
        <w:pStyle w:val="Textonotapie"/>
        <w:jc w:val="both"/>
        <w:rPr>
          <w:lang w:val="en-US"/>
        </w:rPr>
      </w:pPr>
    </w:p>
  </w:footnote>
  <w:footnote w:id="122">
    <w:p w14:paraId="2B413666"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t>Since its first decision on the merits of a contentious case, the Court has indicated that for an international court, whose role is to determine the State’s responsibility, the criteria for assessing evidence are less rigid than in the domestic legal systems (</w:t>
      </w:r>
      <w:r w:rsidRPr="00785D06">
        <w:rPr>
          <w:i/>
          <w:lang w:val="en-US"/>
        </w:rPr>
        <w:t>Cf. Case of Velásquez Rodríguez v. Honduras. Merits</w:t>
      </w:r>
      <w:r w:rsidRPr="00785D06">
        <w:rPr>
          <w:lang w:val="en-US"/>
        </w:rPr>
        <w:t xml:space="preserve">, paras. 127, 128, 130 and 132 to 136, and </w:t>
      </w:r>
      <w:r w:rsidRPr="00785D06">
        <w:rPr>
          <w:i/>
          <w:lang w:val="en-US"/>
        </w:rPr>
        <w:t xml:space="preserve">Case of Alvarado Espinoza et al. v. Mexico. Merits, reparations and costs. </w:t>
      </w:r>
      <w:r w:rsidRPr="00785D06">
        <w:rPr>
          <w:lang w:val="en-US"/>
        </w:rPr>
        <w:t>Judgment of November 28, 2018. Series C No. 370, para. 168). Also, as indicated previously, it should be borne in mind that acts of sexual violence, particularly those involving penetration, constitute a “particular type of aggression that, in general, is characterized by occurring in the absence of people other than the victim and the aggressor or aggressors. Given the nature of this type of violence, the existence of graphic or documentary evidence cannot be expected.” (</w:t>
      </w:r>
      <w:r w:rsidRPr="00785D06">
        <w:rPr>
          <w:i/>
          <w:lang w:val="en-US"/>
        </w:rPr>
        <w:t>Case Fernández Ortega et al. v. Mexico</w:t>
      </w:r>
      <w:r w:rsidRPr="00785D06">
        <w:rPr>
          <w:lang w:val="en-US"/>
        </w:rPr>
        <w:t xml:space="preserve">, para. 100, and </w:t>
      </w:r>
      <w:r w:rsidRPr="00785D06">
        <w:rPr>
          <w:i/>
          <w:lang w:val="en-US"/>
        </w:rPr>
        <w:t>Case of Azul Rojas Marín et al. v. Peru</w:t>
      </w:r>
      <w:r w:rsidRPr="00785D06">
        <w:rPr>
          <w:lang w:val="en-US"/>
        </w:rPr>
        <w:t xml:space="preserve">, para. 146). Consequently, as is evident from the aforementioned case law, in the majority of cases, when the victim of sexual aggression is alive, his or her statement “constitutes fundamental evidence of the fact.” In this case, however, the victim is deceased and it is necessary to resort to other elements. </w:t>
      </w:r>
    </w:p>
    <w:p w14:paraId="7FD0B846" w14:textId="77777777" w:rsidR="00E0703B" w:rsidRPr="00785D06" w:rsidRDefault="00E0703B" w:rsidP="00C254BF">
      <w:pPr>
        <w:pStyle w:val="Textonotapie"/>
        <w:jc w:val="both"/>
        <w:rPr>
          <w:lang w:val="en-US"/>
        </w:rPr>
      </w:pPr>
    </w:p>
  </w:footnote>
  <w:footnote w:id="123">
    <w:p w14:paraId="053A51BD" w14:textId="77777777" w:rsidR="00E0703B" w:rsidRPr="00785D06" w:rsidRDefault="00E0703B" w:rsidP="00C254BF">
      <w:pPr>
        <w:pStyle w:val="Prrafodelista"/>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t>In this regard, reference has already been made to the letters left by Paola, together with various testimonies provided by her schoolmates, in which they claimed to have observed acts of a sexual nature between Paola and the vice principal, and stated that Paola mentioned that she had sexual relations with him, that she was pregnant and that she had taken a pregnancy test (</w:t>
      </w:r>
      <w:r w:rsidRPr="00785D06">
        <w:rPr>
          <w:i/>
          <w:lang w:val="en-US"/>
        </w:rPr>
        <w:t xml:space="preserve">supra </w:t>
      </w:r>
      <w:r w:rsidRPr="00785D06">
        <w:rPr>
          <w:lang w:val="en-US"/>
        </w:rPr>
        <w:t>paras. 49 a 51 and 56). These statements, regardless of Paola’s supposed pregnancy, show that she had sexual intercourse involving vaginal penetration. There is no reason to consider the girl’s statement false, or to conclude that her comments did not correspond to the facts. Furthermore, from the evidence it is clear that the relationship between the vice principal and Paola was public knowledge or widely known in her school community. This is also clear from statements made by various teachers and even from a survey of students and their comments to the media, included in a police report (</w:t>
      </w:r>
      <w:r w:rsidRPr="00785D06">
        <w:rPr>
          <w:i/>
          <w:lang w:val="en-US"/>
        </w:rPr>
        <w:t xml:space="preserve">supra </w:t>
      </w:r>
      <w:r w:rsidRPr="00785D06">
        <w:rPr>
          <w:lang w:val="en-US"/>
        </w:rPr>
        <w:t xml:space="preserve">para. 68 and footnote 38 ; </w:t>
      </w:r>
      <w:r w:rsidRPr="00785D06">
        <w:rPr>
          <w:i/>
          <w:lang w:val="en-US"/>
        </w:rPr>
        <w:t>Cf.</w:t>
      </w:r>
      <w:r w:rsidRPr="00785D06">
        <w:rPr>
          <w:lang w:val="en-US"/>
        </w:rPr>
        <w:t xml:space="preserve"> statements of E.T. and J.M. of January 31, 2003, </w:t>
      </w:r>
      <w:r w:rsidRPr="00785D06">
        <w:rPr>
          <w:i/>
          <w:lang w:val="en-US"/>
        </w:rPr>
        <w:t xml:space="preserve">supra </w:t>
      </w:r>
      <w:r w:rsidRPr="00785D06">
        <w:rPr>
          <w:lang w:val="en-US"/>
        </w:rPr>
        <w:t xml:space="preserve">para. 65; statement of I.I. of March 14, 2003, </w:t>
      </w:r>
      <w:r w:rsidRPr="00785D06">
        <w:rPr>
          <w:i/>
          <w:lang w:val="en-US"/>
        </w:rPr>
        <w:t xml:space="preserve">supra </w:t>
      </w:r>
      <w:r w:rsidRPr="00785D06">
        <w:rPr>
          <w:lang w:val="en-US"/>
        </w:rPr>
        <w:t>para. 67; anonymous survey of January 31, 2003 carried out among students at the Martínez Serrano secondary school (evidence file, annex 64 to the Merits Report, folios 452 to 560); letter from Paola del Rosario Guzmán Albarracín to the vice principal (</w:t>
      </w:r>
      <w:r w:rsidRPr="00785D06">
        <w:rPr>
          <w:i/>
          <w:lang w:val="en-US"/>
        </w:rPr>
        <w:t xml:space="preserve">supra </w:t>
      </w:r>
      <w:r w:rsidRPr="00785D06">
        <w:rPr>
          <w:lang w:val="en-US"/>
        </w:rPr>
        <w:t>para. 56); Mrs. Albarracín’s submissions to the Criminal Prosecutor of  August 15, 2003 (</w:t>
      </w:r>
      <w:r w:rsidRPr="00785D06">
        <w:rPr>
          <w:i/>
          <w:lang w:val="en-US"/>
        </w:rPr>
        <w:t>supra</w:t>
      </w:r>
      <w:r w:rsidRPr="00785D06">
        <w:rPr>
          <w:lang w:val="en-US"/>
        </w:rPr>
        <w:t xml:space="preserve"> footnote 39); brief of Petita Paulina Albarracín Albán of illegible date, in the context of Criminal Prosecution N-74-2003 (evidence file, annex 43 to the pleadings and motions brief, folios 5881 to 5886), and statement of the teacher G.B. of September 17, 2003, provided during the administrative  procedure (evidence file, annex 89 to the pleadings and motions brief, folios 6034 and 6035).</w:t>
      </w:r>
    </w:p>
    <w:p w14:paraId="295E8053" w14:textId="77777777" w:rsidR="00E0703B" w:rsidRPr="00785D06" w:rsidRDefault="00E0703B" w:rsidP="00C254BF">
      <w:pPr>
        <w:pStyle w:val="Textonotapie"/>
        <w:jc w:val="both"/>
        <w:rPr>
          <w:lang w:val="en-US"/>
        </w:rPr>
      </w:pPr>
    </w:p>
  </w:footnote>
  <w:footnote w:id="124">
    <w:p w14:paraId="296DC0A1"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The Committee on the Rights of the Child has explained that “while respecting the evolving capacities and progressive autonomy of the child, all human beings below the age of 18 years are nonetheless “in the care of” someone, or should be, and indicated that the definition of “caregivers” in Article 19 of the Convention on the Rights of the Child includes, </w:t>
      </w:r>
      <w:r w:rsidRPr="00785D06">
        <w:rPr>
          <w:i/>
          <w:lang w:val="en-US"/>
        </w:rPr>
        <w:t>inter alia</w:t>
      </w:r>
      <w:r w:rsidRPr="00785D06">
        <w:rPr>
          <w:lang w:val="en-US"/>
        </w:rPr>
        <w:t>, “education, school and early childhood personnel.” (Committee on the Rights of the Child, General Comment No. 13, para. 33).</w:t>
      </w:r>
    </w:p>
    <w:p w14:paraId="7283971C" w14:textId="77777777" w:rsidR="00E0703B" w:rsidRPr="00785D06" w:rsidRDefault="00E0703B" w:rsidP="00C254BF">
      <w:pPr>
        <w:pStyle w:val="Textonotapie"/>
        <w:rPr>
          <w:lang w:val="en-US"/>
        </w:rPr>
      </w:pPr>
    </w:p>
  </w:footnote>
  <w:footnote w:id="125">
    <w:p w14:paraId="3D48F6F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With regard to the exploitation of situations of vulnerability or power, the Court shares the view expressed by the Committee of Lanzarote, which calls for the protection of children - even when they reach the legal age to have sexual relations and the perpetrator does not use coercion, force or threats - when persons abuse of a relationship of trust or authority (</w:t>
      </w:r>
      <w:r w:rsidRPr="00785D06">
        <w:rPr>
          <w:i/>
          <w:lang w:val="en-US"/>
        </w:rPr>
        <w:t>Cf.</w:t>
      </w:r>
      <w:r w:rsidRPr="00785D06">
        <w:rPr>
          <w:lang w:val="en-US"/>
        </w:rPr>
        <w:t xml:space="preserve"> Lanzarote Committee, </w:t>
      </w:r>
      <w:r w:rsidRPr="00785D06">
        <w:rPr>
          <w:i/>
          <w:lang w:val="en-US"/>
        </w:rPr>
        <w:t>First Implementation Report: Protection of children against sexual abuse in the circle of trust</w:t>
      </w:r>
      <w:r w:rsidRPr="00785D06">
        <w:rPr>
          <w:lang w:val="en-US"/>
        </w:rPr>
        <w:t xml:space="preserve">, December 4, 2015, para. 42). Similarly, in its </w:t>
      </w:r>
      <w:r w:rsidRPr="00785D06">
        <w:rPr>
          <w:i/>
          <w:lang w:val="en-US"/>
        </w:rPr>
        <w:t>amicus curiae</w:t>
      </w:r>
      <w:r w:rsidRPr="00785D06">
        <w:rPr>
          <w:lang w:val="en-US"/>
        </w:rPr>
        <w:t xml:space="preserve"> brief, ECPAT refers to the text of the Council of Europe Convention on the protection of children against sexual exploitation and sexual abuse, known as the “Lanzarote Convention,” particularly Article 18, and stresses that, regardless of whether a child has reached the age for sexual activity, children should be legally protected until the age of 18 from “sexual abuse in the circle of trust.” The Lanzarote Convention was adopted on October 25, 2007, and entered into force on July 1, 2010. ECPAT emphasized that this treaty has been ratified by 44 States and “is one of the most ambitious, comprehensive and advanced international legal instruments for the protection of children against sexual exploitation and sexual abuse. It may also be signed by countries that are not members of the European Council.” </w:t>
      </w:r>
    </w:p>
    <w:p w14:paraId="33377437" w14:textId="77777777" w:rsidR="00E0703B" w:rsidRPr="00785D06" w:rsidRDefault="00E0703B" w:rsidP="00C254BF">
      <w:pPr>
        <w:pStyle w:val="Textonotapie"/>
        <w:jc w:val="both"/>
        <w:rPr>
          <w:lang w:val="en-US"/>
        </w:rPr>
      </w:pPr>
    </w:p>
  </w:footnote>
  <w:footnote w:id="126">
    <w:p w14:paraId="71723FF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w:t>
      </w:r>
      <w:r w:rsidRPr="00785D06">
        <w:rPr>
          <w:i/>
          <w:lang w:val="en-US"/>
        </w:rPr>
        <w:t>Case of</w:t>
      </w:r>
      <w:r w:rsidRPr="00785D06">
        <w:rPr>
          <w:lang w:val="en-US"/>
        </w:rPr>
        <w:t xml:space="preserve"> </w:t>
      </w:r>
      <w:r w:rsidRPr="00785D06">
        <w:rPr>
          <w:i/>
          <w:lang w:val="en-US"/>
        </w:rPr>
        <w:t>Velásquez Rodríguez v. Honduras. Merits, para.</w:t>
      </w:r>
      <w:r w:rsidRPr="00785D06">
        <w:rPr>
          <w:lang w:val="en-US"/>
        </w:rPr>
        <w:t xml:space="preserve"> 170, and </w:t>
      </w:r>
      <w:r w:rsidRPr="00785D06">
        <w:rPr>
          <w:i/>
          <w:lang w:val="en-US"/>
        </w:rPr>
        <w:t>Case of Villamizar Durán et al. v. Colombia. Preliminary objection, merits, reparations and costs.</w:t>
      </w:r>
      <w:r w:rsidRPr="00785D06">
        <w:rPr>
          <w:lang w:val="en-US"/>
        </w:rPr>
        <w:t xml:space="preserve"> Judgment of November 20, 2018. Series C No. 364, para. 139. </w:t>
      </w:r>
    </w:p>
    <w:p w14:paraId="470BD1D9" w14:textId="77777777" w:rsidR="00E0703B" w:rsidRPr="00785D06" w:rsidRDefault="00E0703B" w:rsidP="00C254BF">
      <w:pPr>
        <w:pStyle w:val="Textonotapie"/>
        <w:jc w:val="both"/>
        <w:rPr>
          <w:lang w:val="en-US"/>
        </w:rPr>
      </w:pPr>
    </w:p>
  </w:footnote>
  <w:footnote w:id="127">
    <w:p w14:paraId="2B7E4ED2" w14:textId="77777777" w:rsidR="00E0703B" w:rsidRPr="00785D06" w:rsidRDefault="00E0703B" w:rsidP="00C254BF">
      <w:pPr>
        <w:pStyle w:val="Textonotapie"/>
        <w:jc w:val="both"/>
        <w:rPr>
          <w:rFonts w:eastAsia="Calibri"/>
          <w:w w:val="105"/>
          <w:lang w:val="en-US" w:eastAsia="es-ES" w:bidi="es-ES"/>
        </w:rPr>
      </w:pPr>
      <w:r w:rsidRPr="00785D06">
        <w:rPr>
          <w:rStyle w:val="Refdenotaalpie"/>
          <w:lang w:val="en-US"/>
        </w:rPr>
        <w:footnoteRef/>
      </w:r>
      <w:r w:rsidRPr="00785D06">
        <w:rPr>
          <w:lang w:val="en-US"/>
        </w:rPr>
        <w:t xml:space="preserve"> </w:t>
      </w:r>
      <w:r w:rsidRPr="00785D06">
        <w:rPr>
          <w:b/>
          <w:lang w:val="en-US"/>
        </w:rPr>
        <w:tab/>
      </w:r>
      <w:r w:rsidRPr="00785D06">
        <w:rPr>
          <w:lang w:val="en-US"/>
        </w:rPr>
        <w:t xml:space="preserve">In that regard, the Court shares the view expressed by the Committee of Experts of MESECVI, in its </w:t>
      </w:r>
      <w:r w:rsidRPr="00785D06">
        <w:rPr>
          <w:i/>
          <w:lang w:val="en-US"/>
        </w:rPr>
        <w:t>amicus curiae</w:t>
      </w:r>
      <w:r w:rsidRPr="00785D06">
        <w:rPr>
          <w:lang w:val="en-US"/>
        </w:rPr>
        <w:t xml:space="preserve"> brief, that those working in the area of education have </w:t>
      </w:r>
      <w:r w:rsidRPr="00785D06">
        <w:rPr>
          <w:rFonts w:eastAsia="Calibri"/>
          <w:w w:val="105"/>
          <w:lang w:val="en-US" w:eastAsia="es-ES" w:bidi="es-ES"/>
        </w:rPr>
        <w:t xml:space="preserve">the ineludible obligation to safeguard the personal integrity of the students and avoid, at all costs, situations that may create improper advantages or benefits as a consequence of their subordinate position. This duty is especially reinforced in relationships involving children and adolescents, as developing individuals. Ecuador’s domestic laws also recognize the right of students to be protected against all forms of violence in educational institutions. As indicated by SURKUNA in its </w:t>
      </w:r>
      <w:r w:rsidRPr="00785D06">
        <w:rPr>
          <w:rFonts w:eastAsia="Calibri"/>
          <w:i/>
          <w:w w:val="105"/>
          <w:lang w:val="en-US" w:eastAsia="es-ES" w:bidi="es-ES"/>
        </w:rPr>
        <w:t>amicus curiae</w:t>
      </w:r>
      <w:r w:rsidRPr="00785D06">
        <w:rPr>
          <w:rFonts w:eastAsia="Calibri"/>
          <w:w w:val="105"/>
          <w:lang w:val="en-US" w:eastAsia="es-ES" w:bidi="es-ES"/>
        </w:rPr>
        <w:t xml:space="preserve"> brief, this is stipulated in the Organic Law on Intercultural Education, of 2011.</w:t>
      </w:r>
    </w:p>
    <w:p w14:paraId="27A291BA" w14:textId="77777777" w:rsidR="00E0703B" w:rsidRPr="00785D06" w:rsidRDefault="00E0703B" w:rsidP="00C254BF">
      <w:pPr>
        <w:pStyle w:val="Textonotapie"/>
        <w:jc w:val="both"/>
        <w:rPr>
          <w:lang w:val="en-US"/>
        </w:rPr>
      </w:pPr>
    </w:p>
  </w:footnote>
  <w:footnote w:id="128">
    <w:p w14:paraId="22BD525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its </w:t>
      </w:r>
      <w:r w:rsidRPr="00785D06">
        <w:rPr>
          <w:i/>
          <w:lang w:val="en-US"/>
        </w:rPr>
        <w:t>amicus curiae</w:t>
      </w:r>
      <w:r w:rsidRPr="00785D06">
        <w:rPr>
          <w:lang w:val="en-US"/>
        </w:rPr>
        <w:t xml:space="preserve"> brief, the Committee of Experts of MESECVI “recognize[d] the progressive autonomy of adolescents in establishing their sexual and affective relationships,” but added that “on many occasions, particularly where age differences and superior-subordinate relationships exist, </w:t>
      </w:r>
      <w:r w:rsidRPr="00785D06">
        <w:rPr>
          <w:lang w:val="en-GB"/>
        </w:rPr>
        <w:t>[…]</w:t>
      </w:r>
      <w:r w:rsidRPr="00785D06">
        <w:rPr>
          <w:lang w:val="en-US"/>
        </w:rPr>
        <w:t xml:space="preserve"> there are cases in which, according to the particular circumstances, consent is annulled or invalidated.” It explained that any analysis must consider “the relationship of power between the parties from a gender perspective; whether there is a particular context that encourages violence; whether other cases exist with the same patterns; the particular conditions of the victim (age, gender, etc.); the actions of the perpetrators, and the visible and invisible consequences in the victims.” It added that sexual harassment is not always identified as such by women victims when there is no explicit act of violence, owing to “accepted cultural and social patterns, which consider as ‘normal’ certain relations and interactions between men and women that are really a perverse abuse of power [, and </w:t>
      </w:r>
      <w:r w:rsidRPr="00785D06">
        <w:rPr>
          <w:lang w:val="en-GB"/>
        </w:rPr>
        <w:t xml:space="preserve">regard] </w:t>
      </w:r>
      <w:r w:rsidRPr="00785D06">
        <w:rPr>
          <w:lang w:val="en-US"/>
        </w:rPr>
        <w:t>women and girls as exploitable sexual objects.”</w:t>
      </w:r>
      <w:r w:rsidRPr="00785D06">
        <w:rPr>
          <w:b/>
          <w:lang w:val="en-US"/>
        </w:rPr>
        <w:t xml:space="preserve"> </w:t>
      </w:r>
    </w:p>
    <w:p w14:paraId="540C3E7A" w14:textId="77777777" w:rsidR="00E0703B" w:rsidRPr="00785D06" w:rsidRDefault="00E0703B" w:rsidP="00C254BF">
      <w:pPr>
        <w:pStyle w:val="Textonotapie"/>
        <w:jc w:val="both"/>
        <w:rPr>
          <w:lang w:val="en-US"/>
        </w:rPr>
      </w:pPr>
    </w:p>
  </w:footnote>
  <w:footnote w:id="129">
    <w:p w14:paraId="74C59F9D"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This Court has already noted that negative or harmful gender stereotypes may have a negative impact on the exercise of rights (</w:t>
      </w:r>
      <w:r w:rsidRPr="00785D06">
        <w:rPr>
          <w:i/>
          <w:lang w:val="en-US"/>
        </w:rPr>
        <w:t>Cf. Case of González et al. (“Cotton Field”) v. Mexico</w:t>
      </w:r>
      <w:r w:rsidRPr="00785D06">
        <w:rPr>
          <w:lang w:val="en-US"/>
        </w:rPr>
        <w:t xml:space="preserve">, para. 401; </w:t>
      </w:r>
      <w:r w:rsidRPr="00785D06">
        <w:rPr>
          <w:rStyle w:val="Textoennegrita"/>
          <w:b w:val="0"/>
          <w:i/>
          <w:color w:val="000000"/>
          <w:shd w:val="clear" w:color="auto" w:fill="FFFFFF"/>
          <w:lang w:val="en-US"/>
        </w:rPr>
        <w:t>Case of I.V. v. Bolivia. Preliminary objections, merits, reparations and costs.</w:t>
      </w:r>
      <w:r w:rsidRPr="00785D06">
        <w:rPr>
          <w:rStyle w:val="Textoennegrita"/>
          <w:b w:val="0"/>
          <w:color w:val="000000"/>
          <w:shd w:val="clear" w:color="auto" w:fill="FFFFFF"/>
          <w:lang w:val="en-US"/>
        </w:rPr>
        <w:t xml:space="preserve"> Judgment of November 30, 2016. Series C No. 329</w:t>
      </w:r>
      <w:r w:rsidRPr="00785D06">
        <w:rPr>
          <w:lang w:val="en-US"/>
        </w:rPr>
        <w:t xml:space="preserve">, para. 187, and </w:t>
      </w:r>
      <w:r w:rsidRPr="00785D06">
        <w:rPr>
          <w:i/>
          <w:lang w:val="en-US"/>
        </w:rPr>
        <w:t>Case of Azul Rojas Marín et al. v. Peru</w:t>
      </w:r>
      <w:r w:rsidRPr="00785D06">
        <w:rPr>
          <w:lang w:val="en-US"/>
        </w:rPr>
        <w:t>, para. 199). The Court has indicated that gender stereotypes involve pre-conceptions about roles attributed to men and women that are often related to the subordination of women. The concept is explained in greater detail below (</w:t>
      </w:r>
      <w:r w:rsidRPr="00785D06">
        <w:rPr>
          <w:i/>
          <w:lang w:val="en-US"/>
        </w:rPr>
        <w:t>infra</w:t>
      </w:r>
      <w:r w:rsidRPr="00785D06">
        <w:rPr>
          <w:lang w:val="en-US"/>
        </w:rPr>
        <w:t xml:space="preserve"> para. 188). In this regard, the representatives have pointed out that in the instant case Paola was affected by the stereotype of “seductive adolescent girl,” and was blamed for the sexual violence that she suffered. In relation to sexual harassment, the International Labour Organization (ILO) has noted that there is a false idea that “women are to blame for being harassed for being provocative,” emphasizing that this is “[false, since men objectify women as sexual objects of their fantasies.” (ILO. </w:t>
      </w:r>
      <w:r w:rsidRPr="00785D06">
        <w:rPr>
          <w:i/>
          <w:lang w:val="en-US"/>
        </w:rPr>
        <w:t>Sexual harassment at work. Gender, health and safety at work</w:t>
      </w:r>
      <w:r w:rsidRPr="00785D06">
        <w:rPr>
          <w:lang w:val="en-US"/>
        </w:rPr>
        <w:t>. Fact Sheet 4, page 3).</w:t>
      </w:r>
    </w:p>
    <w:p w14:paraId="5C894D4F" w14:textId="77777777" w:rsidR="00E0703B" w:rsidRPr="00785D06" w:rsidRDefault="00E0703B" w:rsidP="00C254BF">
      <w:pPr>
        <w:pStyle w:val="Textonotapie"/>
        <w:rPr>
          <w:b/>
          <w:lang w:val="en-US"/>
        </w:rPr>
      </w:pPr>
    </w:p>
  </w:footnote>
  <w:footnote w:id="130">
    <w:p w14:paraId="1A67B28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expert witness Gauché Marchetti considers that “a relationship between an adult in charge of a public school - and therefore in a position of authority as a State agent responsible for providing the right to education - and one of his underage students, may be considered sexual harassment, when grades or other academic benefits are offered in return for such a relationship. This, in turn, is considered one of the most serious forms of violence against girls and adolescents […] since it also amounts to sexual abuse if it leads to a sexual relationship that can bring unwanted and unforeseen consequences for an adolescent.”</w:t>
      </w:r>
    </w:p>
    <w:p w14:paraId="1738D54A" w14:textId="77777777" w:rsidR="00E0703B" w:rsidRPr="00785D06" w:rsidRDefault="00E0703B" w:rsidP="00C254BF">
      <w:pPr>
        <w:pStyle w:val="Textonotapie"/>
        <w:jc w:val="both"/>
        <w:rPr>
          <w:lang w:val="en-US"/>
        </w:rPr>
      </w:pPr>
    </w:p>
  </w:footnote>
  <w:footnote w:id="131">
    <w:p w14:paraId="7A5B2F1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Similarly, in their joint expert opinion the expert witnesses Cobos Velazco and Bustamante Torres, proposed by the State, noted that “in 2002 there was no public policy to enable victims of sexual violence in schools to report their abusers.” </w:t>
      </w:r>
    </w:p>
    <w:p w14:paraId="172AF3A1" w14:textId="77777777" w:rsidR="00E0703B" w:rsidRPr="00785D06" w:rsidRDefault="00E0703B" w:rsidP="00C254BF">
      <w:pPr>
        <w:pStyle w:val="Textonotapie"/>
        <w:jc w:val="both"/>
        <w:rPr>
          <w:lang w:val="en-US"/>
        </w:rPr>
      </w:pPr>
    </w:p>
  </w:footnote>
  <w:footnote w:id="132">
    <w:p w14:paraId="65D132A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According to the expert opinion presented before the Inter-American Commission by Ximena Cortés Castillo, Paola belonged to a “vulnerable educational community” because the school she attended had a “precarious administration,” “lacked potable water and hygiene services,” shared its facilities with another school and carried out its activities in “overcrowded conditions.” Also, its students came from “low-income families” and parents with “low levels of education,” who were “unemployed and/or in precarious jobs” (expert opinion of Ximena Cortés Castillo provided to the Commission). The Court notes that Ecuador challenged the validity of Ms. Cortés’ statements before the Commission and the Court, because they were based on the “psychological autopsy” technique which, according to the State, should have been carried out within a few months after the suicide, based on the relevant protocols. Ms. Cortés stated that her study was conducted nearly 12 years after the events. The expert witnesses Ayala Yépez and Aguirre explained that over time the “psyche” of the persons interviewed would have changed and that this “undermines the precision” of the “psychological autopsy.” Ms. Cortés argued that several authors consider that it is possible to conduct a “psychological autopsy” a long time after the events. She added that she had not only carried out interviews, but had also studied documents, which remain unaltered over time. The Court finds that the arguments made by the State and by the experts Ayala Yépez and Aguirre do not wholly invalidate Ms. Cortés’ study, but considers that its “accuracy” may have been weakened. Therefore, based on its authority to assess evidence, and taking into account the above considerations, the Court deems it pertinent to assess the expert opinion of Ximena Cortés Castillo.</w:t>
      </w:r>
    </w:p>
    <w:p w14:paraId="25909E8A" w14:textId="77777777" w:rsidR="00E0703B" w:rsidRPr="00785D06" w:rsidRDefault="00E0703B" w:rsidP="00C254BF">
      <w:pPr>
        <w:pStyle w:val="Textonotapie"/>
        <w:jc w:val="both"/>
        <w:rPr>
          <w:lang w:val="en-US"/>
        </w:rPr>
      </w:pPr>
    </w:p>
  </w:footnote>
  <w:footnote w:id="133">
    <w:p w14:paraId="381EC94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expert witness Gauché Marchetti indicated that “[a] school in which such acts are permitted on a regular basis and over a period of time, suggests a serious failing on the part of the State.” </w:t>
      </w:r>
    </w:p>
    <w:p w14:paraId="101BBA80" w14:textId="77777777" w:rsidR="00E0703B" w:rsidRPr="00785D06" w:rsidRDefault="00E0703B" w:rsidP="00C254BF">
      <w:pPr>
        <w:pStyle w:val="Textonotapie"/>
        <w:jc w:val="both"/>
        <w:rPr>
          <w:lang w:val="en-US"/>
        </w:rPr>
      </w:pPr>
    </w:p>
  </w:footnote>
  <w:footnote w:id="134">
    <w:p w14:paraId="12CE8BF5" w14:textId="77777777" w:rsidR="00E0703B" w:rsidRPr="00785D06" w:rsidRDefault="00E0703B" w:rsidP="00C254BF">
      <w:pPr>
        <w:pStyle w:val="Prrafodelista"/>
        <w:ind w:left="0"/>
        <w:jc w:val="both"/>
        <w:rPr>
          <w:lang w:val="en-US"/>
        </w:rPr>
      </w:pPr>
      <w:r w:rsidRPr="00785D06">
        <w:rPr>
          <w:rStyle w:val="Refdenotaalpie"/>
          <w:lang w:val="en-US"/>
        </w:rPr>
        <w:footnoteRef/>
      </w:r>
      <w:r w:rsidRPr="00785D06">
        <w:rPr>
          <w:lang w:val="en-US"/>
        </w:rPr>
        <w:t xml:space="preserve">  </w:t>
      </w:r>
      <w:r w:rsidRPr="00785D06">
        <w:rPr>
          <w:lang w:val="en-US"/>
        </w:rPr>
        <w:tab/>
        <w:t>Evidence provided by the State indicates that, from 1994, it decreed “universal access, without cost, to a set of essential sexual and reproductive health services,” under the “Free Maternity and Child Care Program.” According to the State’s comments on this matter, that provision is related to medical attention, not to education. Also, in 1998, the “Law on Sexual Education and Love” was approved to “promote sexual education in the country’s schools.” (Both laws are mentioned in evidence presented by the State (</w:t>
      </w:r>
      <w:r w:rsidRPr="00785D06">
        <w:rPr>
          <w:i/>
          <w:lang w:val="en-US"/>
        </w:rPr>
        <w:t>Cf.</w:t>
      </w:r>
      <w:r w:rsidRPr="00785D06">
        <w:rPr>
          <w:lang w:val="en-US"/>
        </w:rPr>
        <w:t xml:space="preserve"> Ministry of Public Health, Official letter No. MSP-DNDHGI-033-0 of August 6, 2019, Technical Report DNDHGI-67; evidence file, annex 58 to the answering brief, folios 7218 to 7232).) The text of this last law states, in Article 4, that “the Ministry of Education shall be responsible for preparing open and flexible education plans and programs on sexuality and love” and that “each </w:t>
      </w:r>
      <w:r w:rsidRPr="00785D06">
        <w:rPr>
          <w:rFonts w:eastAsia="Times New Roman"/>
          <w:bCs/>
          <w:color w:val="000000"/>
          <w:lang w:val="en-US" w:eastAsia="es-ES_tradnl"/>
        </w:rPr>
        <w:t>school shall adapt those plans and programs to its own cultural reality and submit them to the consideration and approval of the institution’s Parental Counseling Department” (</w:t>
      </w:r>
      <w:r w:rsidRPr="00785D06">
        <w:rPr>
          <w:rFonts w:eastAsia="Times New Roman"/>
          <w:bCs/>
          <w:i/>
          <w:color w:val="000000"/>
          <w:lang w:val="en-US" w:eastAsia="es-ES_tradnl"/>
        </w:rPr>
        <w:t>Cf.</w:t>
      </w:r>
      <w:r w:rsidRPr="00785D06">
        <w:rPr>
          <w:rFonts w:eastAsia="Times New Roman"/>
          <w:bCs/>
          <w:color w:val="000000"/>
          <w:lang w:val="en-US" w:eastAsia="es-ES_tradnl"/>
        </w:rPr>
        <w:t xml:space="preserve"> Law on Sexual Education and Love, 1998, evidence included </w:t>
      </w:r>
      <w:r w:rsidRPr="00785D06">
        <w:rPr>
          <w:rFonts w:eastAsia="Times New Roman"/>
          <w:bCs/>
          <w:i/>
          <w:color w:val="000000"/>
          <w:lang w:val="en-US" w:eastAsia="es-ES_tradnl"/>
        </w:rPr>
        <w:t>ex officio</w:t>
      </w:r>
      <w:r w:rsidRPr="00785D06">
        <w:rPr>
          <w:rFonts w:eastAsia="Times New Roman"/>
          <w:bCs/>
          <w:color w:val="000000"/>
          <w:lang w:val="en-US" w:eastAsia="es-ES_tradnl"/>
        </w:rPr>
        <w:t xml:space="preserve">). No information was provided on the implementation of those plans and programs prior to 2003. In </w:t>
      </w:r>
      <w:r w:rsidRPr="00785D06">
        <w:rPr>
          <w:lang w:val="en-US"/>
        </w:rPr>
        <w:t>1999 the State published “Standards and Procedures for Reproductive Health Care,” which contains a section on reproductive health for adolescents, including educational activities to promote adolescent health care.” (</w:t>
      </w:r>
      <w:r w:rsidRPr="00785D06">
        <w:rPr>
          <w:i/>
          <w:lang w:val="en-US"/>
        </w:rPr>
        <w:t>Cf.</w:t>
      </w:r>
      <w:r w:rsidRPr="00785D06">
        <w:rPr>
          <w:lang w:val="en-US"/>
        </w:rPr>
        <w:t xml:space="preserve"> Ministry of Public Health, Official letter No. MSP-DNDHGI-033-0 of August 6, 2019, Technical Report DNDHGI-67). Although the documentary evidence forwarded by the State indicates that these norms establish “methodological recommendations” for the design of “contents,” there is no information as to whether these were applied, either in general terms or in specific aspects, in the area where Paola lived or at the school she attended. Also, the expert witnesses Cobos Velazco and Bustamante Torres explained that at the end of the 1990s “sexual orientation and individual counseling” were included among the activities for students, but that in 2000 the government approved the “National Plan for Education on Sexuality and Love ‘PLANSA,’” which was “implemented” in 2003, along with the “National Program for Education on Sexuality and Love ‘PRONESA.’” When both expert witnesses were questioned about the obligation of schools, in 2002, to include sex education in the school curriculum, they did not mention any regulations or policies other than those which were in force prior to 2003. </w:t>
      </w:r>
    </w:p>
    <w:p w14:paraId="18DBE61C" w14:textId="77777777" w:rsidR="00E0703B" w:rsidRPr="00785D06" w:rsidRDefault="00E0703B" w:rsidP="00C254BF">
      <w:pPr>
        <w:pStyle w:val="Textonotapie"/>
        <w:jc w:val="both"/>
        <w:rPr>
          <w:lang w:val="en-US"/>
        </w:rPr>
      </w:pPr>
    </w:p>
  </w:footnote>
  <w:footnote w:id="135">
    <w:p w14:paraId="47178B2D"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ab/>
        <w:t xml:space="preserve">It should be noted that a number of States subject to this Court’s jurisdiction adopted legislation that contemplates the right to sexual and reproductive health education: </w:t>
      </w:r>
      <w:r w:rsidRPr="00785D06">
        <w:rPr>
          <w:u w:val="single"/>
          <w:lang w:val="en-US"/>
        </w:rPr>
        <w:t>Argentina</w:t>
      </w:r>
      <w:r w:rsidRPr="00785D06">
        <w:rPr>
          <w:lang w:val="en-US"/>
        </w:rPr>
        <w:t xml:space="preserve"> approved National Law 26.150, and provincial legislation such as the Comprehensive Sexual Education Law of Buenos Aires No. 2110. The first law establishes that all students have the right to receive comprehensive sexual education at school, while the second establishes the duty of care and responsibility in the exercise of sexuality. </w:t>
      </w:r>
      <w:r w:rsidRPr="00785D06">
        <w:rPr>
          <w:u w:val="single"/>
          <w:lang w:val="en-US"/>
        </w:rPr>
        <w:t>Bolivia</w:t>
      </w:r>
      <w:r w:rsidRPr="00785D06">
        <w:rPr>
          <w:lang w:val="en-US"/>
        </w:rPr>
        <w:t xml:space="preserve"> approved Law No. 342 on Youth and Law No. 548, Code of Childhood and Adolescence. Article 39 of the first law provides for education on sexuality and reproductive health</w:t>
      </w:r>
      <w:r w:rsidRPr="00785D06">
        <w:rPr>
          <w:lang w:val="en-GB"/>
        </w:rPr>
        <w:t>;</w:t>
      </w:r>
      <w:r w:rsidRPr="00785D06">
        <w:rPr>
          <w:lang w:val="en-US"/>
        </w:rPr>
        <w:t xml:space="preserve"> the second establishes the right to differentiated services in sexual and reproductive health, the right to sexual education, information based on science and actions to prevent adolescent pregnancy. In </w:t>
      </w:r>
      <w:r w:rsidRPr="00785D06">
        <w:rPr>
          <w:u w:val="single"/>
          <w:lang w:val="en-US"/>
        </w:rPr>
        <w:t>Chile</w:t>
      </w:r>
      <w:r w:rsidRPr="00785D06">
        <w:rPr>
          <w:lang w:val="en-US"/>
        </w:rPr>
        <w:t xml:space="preserve">, Law 20.418 establishes the right to information and counseling on fertility, sexuality and relationships. It recognizes the right of everyone to receive education, information and counseling on the regulation of fertility in order to decide on contraceptive methods and seeks to prevent pregnancy in adolescents. </w:t>
      </w:r>
      <w:r w:rsidRPr="00785D06">
        <w:rPr>
          <w:u w:val="single"/>
          <w:lang w:val="en-US"/>
        </w:rPr>
        <w:t>Colombia</w:t>
      </w:r>
      <w:r w:rsidRPr="00785D06">
        <w:rPr>
          <w:lang w:val="en-US"/>
        </w:rPr>
        <w:t xml:space="preserve"> has enacted the following laws: 115, General Law of Education of 1994; 1098, Code of Childhood and Adolescence of 2006, and 1620, Law of Coexistence in Schools of 2013. These establish, respectively, that: </w:t>
      </w:r>
      <w:r w:rsidRPr="00785D06">
        <w:rPr>
          <w:rStyle w:val="Hipervnculo"/>
          <w:color w:val="auto"/>
          <w:u w:val="none"/>
          <w:lang w:val="en-US"/>
        </w:rPr>
        <w:t>a)</w:t>
      </w:r>
      <w:r w:rsidRPr="00785D06">
        <w:rPr>
          <w:lang w:val="en-US"/>
        </w:rPr>
        <w:t xml:space="preserve"> sex education is obligatory in all public or private institutions offering formal education at the preschool, elementary and secondary levels (Article 14.e); b) the administration and teachers of academic institutions and the education community in general must implement guidance mechanisms for teaching on sexual and reproductive health (Article 44), and c) education on human, sexual and reproductive rights seeks to train individuals to recognize themselves as active subjects of human, sexual and reproductive rights and to enable them to take assertive, informed and autonomous decisions to freely exercise their sexuality (Article 2.b). </w:t>
      </w:r>
      <w:r w:rsidRPr="00785D06">
        <w:rPr>
          <w:u w:val="single"/>
          <w:lang w:val="en-US"/>
        </w:rPr>
        <w:t>Costa Rica</w:t>
      </w:r>
      <w:r w:rsidRPr="00785D06">
        <w:rPr>
          <w:lang w:val="en-US"/>
        </w:rPr>
        <w:t xml:space="preserve"> has implemented Decision N° 04-17-2012, Comprehensive Education Program on Affectivity and Sexuality; Law 7739, Code of Childhood and Adolescence; and Law N° 7735 on Comprehensive Protection for Adolescent Mothers, each of which includes: a) the Education Program on Integral Affectivity and Sexuality as part of science studies; b) the State’s obligation to include topics related to sexual education, reproduction and pregnancy for adolescents in national education policies (Article 58), and c) the obligation of public and private health services to “impart informative courses on sexual education for adolescent mothers, with the aim of preventing another unplanned pregnancy” (Article 9.d). </w:t>
      </w:r>
      <w:r w:rsidRPr="00785D06">
        <w:rPr>
          <w:u w:val="single"/>
          <w:lang w:val="en-US"/>
        </w:rPr>
        <w:t>Ecuador</w:t>
      </w:r>
      <w:r w:rsidRPr="00785D06">
        <w:rPr>
          <w:lang w:val="en-US"/>
        </w:rPr>
        <w:t xml:space="preserve">’s Organic Law on Intercultural Education, of 2011, supported by Articles 3, 6, 7, 11, 132, establishes the right to mandatory comprehensive sex education in public and private educational establishments. </w:t>
      </w:r>
      <w:r w:rsidRPr="00785D06">
        <w:rPr>
          <w:u w:val="single"/>
          <w:lang w:val="en-US"/>
        </w:rPr>
        <w:t>Guatemala</w:t>
      </w:r>
      <w:r w:rsidRPr="00785D06">
        <w:rPr>
          <w:lang w:val="en-US"/>
        </w:rPr>
        <w:t xml:space="preserve"> approved the laws on Comprehensive Protection for Children and Adolescents and Universal and Equitable Access to Family Planning Services, 2012, which establish the State’s obligation to design and implement sexual education programs (Article 30) and require the Ministry of Education to promote integrated education on health care and sexuality for adolescents (Article 10), respectively. In </w:t>
      </w:r>
      <w:r w:rsidRPr="00785D06">
        <w:rPr>
          <w:u w:val="single"/>
          <w:lang w:val="en-US"/>
        </w:rPr>
        <w:t>Mexico</w:t>
      </w:r>
      <w:r w:rsidRPr="00785D06">
        <w:rPr>
          <w:lang w:val="en-US"/>
        </w:rPr>
        <w:t xml:space="preserve">, sexual education has been a constitutional right since 2019 (Article 3 of the Constitution). Mexico has also approved the General Law on the Rights of Children and Adolescents and the General Law of Education which require, respectively, the promotion of comprehensive sex education that is appropriate to the age, cognitive development and maturity of children and adolescents, so that they may exercise their rights in an informed and responsible manner (Article 58, viii), and that schools include comprehensive sexual education in their study plans and programs (Article 30.x). In </w:t>
      </w:r>
      <w:r w:rsidRPr="00785D06">
        <w:rPr>
          <w:u w:val="single"/>
          <w:lang w:val="en-US"/>
        </w:rPr>
        <w:t>Nicaragua,</w:t>
      </w:r>
      <w:r w:rsidRPr="00785D06">
        <w:rPr>
          <w:lang w:val="en-US"/>
        </w:rPr>
        <w:t xml:space="preserve"> Law No. 287, Code of Childhood and Adolescence, establishes the right of children and adolescents to receive integral sexual education (Article 44). In </w:t>
      </w:r>
      <w:r w:rsidRPr="00785D06">
        <w:rPr>
          <w:u w:val="single"/>
          <w:lang w:val="en-US"/>
        </w:rPr>
        <w:t xml:space="preserve">Panama, </w:t>
      </w:r>
      <w:r w:rsidRPr="00785D06">
        <w:rPr>
          <w:lang w:val="en-US"/>
        </w:rPr>
        <w:t xml:space="preserve">Law No. 3, the Family Code, states that “public and private educational institutions shall implement mandatory sexual and family education programs for adolescent mothers and fathers.” In </w:t>
      </w:r>
      <w:r w:rsidRPr="00785D06">
        <w:rPr>
          <w:u w:val="single"/>
          <w:lang w:val="en-US"/>
        </w:rPr>
        <w:t>Paraguay</w:t>
      </w:r>
      <w:r w:rsidRPr="00785D06">
        <w:rPr>
          <w:lang w:val="en-US"/>
        </w:rPr>
        <w:t xml:space="preserve">, Law No. 1680, Code of Childhood and Adolescence, establishes that the State, with the participation of parents and relatives, shall provide children and adolescents with comprehensive health and sexual education services and programs and recognizes their right to be informed and educated according to their level of development, culture and family values (Article 14). In </w:t>
      </w:r>
      <w:r w:rsidRPr="00785D06">
        <w:rPr>
          <w:u w:val="single"/>
          <w:lang w:val="en-US"/>
        </w:rPr>
        <w:t>Uruguay,</w:t>
      </w:r>
      <w:r w:rsidRPr="00785D06">
        <w:rPr>
          <w:lang w:val="en-US"/>
        </w:rPr>
        <w:t xml:space="preserve"> Law No. 17.823, Code of Childhood and Adolescence, and Law No. 18.426, Defense of the Right to Sexual and Reproductive Health, ensure the right of every child and adolescent to information on and access to health care services, including sexual and reproductive health services, and promote teacher training on sexual and reproductive rights for teachers in primary, secondary and tertiary education.</w:t>
      </w:r>
    </w:p>
    <w:p w14:paraId="6D43105E" w14:textId="77777777" w:rsidR="00E0703B" w:rsidRPr="00785D06" w:rsidRDefault="00E0703B" w:rsidP="00C254BF">
      <w:pPr>
        <w:pStyle w:val="Textonotapie"/>
        <w:jc w:val="both"/>
        <w:rPr>
          <w:rFonts w:cs="Arial"/>
          <w:i/>
          <w:iCs/>
          <w:lang w:val="en-US"/>
        </w:rPr>
      </w:pPr>
    </w:p>
  </w:footnote>
  <w:footnote w:id="136">
    <w:p w14:paraId="40D7C9E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ESCR Committee, </w:t>
      </w:r>
      <w:r w:rsidRPr="00785D06">
        <w:rPr>
          <w:i/>
          <w:lang w:val="en-US"/>
        </w:rPr>
        <w:t>General Comment No 22, Right to sexual and reproductive health (Article 12 of the International Covenant on Economic, Social and Cultural Rights)</w:t>
      </w:r>
      <w:r w:rsidRPr="00785D06">
        <w:rPr>
          <w:lang w:val="en-US"/>
        </w:rPr>
        <w:t>, paras. 9 and 49.</w:t>
      </w:r>
    </w:p>
    <w:p w14:paraId="31688D96" w14:textId="77777777" w:rsidR="00E0703B" w:rsidRPr="00785D06" w:rsidRDefault="00E0703B" w:rsidP="00C254BF">
      <w:pPr>
        <w:pStyle w:val="Textonotapie"/>
        <w:rPr>
          <w:lang w:val="en-US"/>
        </w:rPr>
      </w:pPr>
    </w:p>
  </w:footnote>
  <w:footnote w:id="137">
    <w:p w14:paraId="130C8CF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expert witness Muñoz Villalobos, citing the Committee on the Rights of the Child, explained that </w:t>
      </w:r>
      <w:r w:rsidRPr="00785D06">
        <w:rPr>
          <w:rFonts w:cs="Arial"/>
          <w:lang w:val="en-US"/>
        </w:rPr>
        <w:t>“the levels of comprehension in boys and girls are not uniformly linked to their biological age. Studies have shown that information, experience, social environment, cultural expectations and the level of support received contribute the development of the child’s capacity to form an opinion."</w:t>
      </w:r>
      <w:r w:rsidRPr="00785D06">
        <w:rPr>
          <w:lang w:val="en-US"/>
        </w:rPr>
        <w:t xml:space="preserve"> He added that, based on guidelines from international law, when trying to ensure a proper balance between respect for the progressive autonomy and appropriate levels of protection, we must bear in mind a number of factors that influence the decision-making of children and adolescents. Similarly, </w:t>
      </w:r>
      <w:r w:rsidRPr="00785D06">
        <w:rPr>
          <w:rFonts w:cs="Arial"/>
          <w:lang w:val="en-US"/>
        </w:rPr>
        <w:t xml:space="preserve">in its </w:t>
      </w:r>
      <w:r w:rsidRPr="00785D06">
        <w:rPr>
          <w:rFonts w:cs="Arial"/>
          <w:i/>
          <w:lang w:val="en-US"/>
        </w:rPr>
        <w:t>amicus curiae</w:t>
      </w:r>
      <w:r w:rsidRPr="00785D06">
        <w:rPr>
          <w:rFonts w:cs="Arial"/>
          <w:lang w:val="en-US"/>
        </w:rPr>
        <w:t xml:space="preserve"> brief, </w:t>
      </w:r>
      <w:r w:rsidRPr="00785D06">
        <w:rPr>
          <w:rFonts w:cs="Arial"/>
          <w:i/>
          <w:lang w:val="en-US"/>
        </w:rPr>
        <w:t>Human Rights Watch</w:t>
      </w:r>
      <w:r w:rsidRPr="00785D06">
        <w:rPr>
          <w:rFonts w:cs="Arial"/>
          <w:lang w:val="en-US"/>
        </w:rPr>
        <w:t xml:space="preserve"> referred to investigations conducted in more than 40 countries which show that the absence of comprehensive sexual education deprives children and adolescents from accessing the necessary information about their sexuality and reproduction, which “may expose them to sexual exploitation and abuse.”</w:t>
      </w:r>
    </w:p>
    <w:p w14:paraId="63886832" w14:textId="77777777" w:rsidR="00E0703B" w:rsidRPr="00785D06" w:rsidRDefault="00E0703B" w:rsidP="00C254BF">
      <w:pPr>
        <w:pStyle w:val="Textonotapie"/>
        <w:jc w:val="both"/>
        <w:rPr>
          <w:lang w:val="en-US"/>
        </w:rPr>
      </w:pPr>
    </w:p>
  </w:footnote>
  <w:footnote w:id="138">
    <w:p w14:paraId="0312342A" w14:textId="77777777" w:rsidR="00E0703B" w:rsidRPr="00785D06" w:rsidRDefault="00E0703B" w:rsidP="00C254BF">
      <w:pPr>
        <w:jc w:val="both"/>
        <w:rPr>
          <w:b/>
          <w:lang w:val="en-US"/>
        </w:rPr>
      </w:pPr>
      <w:r w:rsidRPr="00785D06">
        <w:rPr>
          <w:rStyle w:val="Refdenotaalpie"/>
          <w:lang w:val="en-US"/>
        </w:rPr>
        <w:footnoteRef/>
      </w:r>
      <w:r w:rsidRPr="00785D06">
        <w:rPr>
          <w:lang w:val="en-US"/>
        </w:rPr>
        <w:t xml:space="preserve"> </w:t>
      </w:r>
      <w:r w:rsidRPr="00785D06">
        <w:rPr>
          <w:lang w:val="en-US"/>
        </w:rPr>
        <w:tab/>
        <w:t>The Court has explained that “the phrase ‘any other social consideration’ in Article 1(1) of the Convention […] must be interpreted in the most favorable perspective for the individual and for the evolution of fundamental rights in contemporary international law” (</w:t>
      </w:r>
      <w:r w:rsidRPr="00785D06">
        <w:rPr>
          <w:rStyle w:val="Textoennegrita"/>
          <w:b w:val="0"/>
          <w:i/>
          <w:color w:val="000000"/>
          <w:shd w:val="clear" w:color="auto" w:fill="FFFFFF"/>
          <w:lang w:val="en-US"/>
        </w:rPr>
        <w:t xml:space="preserve">Gender Identity, equality and non-discrimination of same sex couples. State obligations in relation to the change of name, gender identity, and the rights derived from a link between same sex couples (interpretation and scope of Articles 1(1), 3, 7, 11.2, 13, 17, 18 and 24, in relation to Article 1 of the American Convention on Human Rights). </w:t>
      </w:r>
      <w:r w:rsidRPr="00785D06">
        <w:rPr>
          <w:rStyle w:val="Textoennegrita"/>
          <w:b w:val="0"/>
          <w:color w:val="000000"/>
          <w:shd w:val="clear" w:color="auto" w:fill="FFFFFF"/>
          <w:lang w:val="en-US"/>
        </w:rPr>
        <w:t xml:space="preserve">Advisory Opinion OC-24/17 of November 24, 2017. Series A No. 24, para. 70. Also see, </w:t>
      </w:r>
      <w:r w:rsidRPr="00785D06">
        <w:rPr>
          <w:rStyle w:val="Textoennegrita"/>
          <w:b w:val="0"/>
          <w:i/>
          <w:color w:val="000000"/>
          <w:shd w:val="clear" w:color="auto" w:fill="FFFFFF"/>
          <w:lang w:val="en-US"/>
        </w:rPr>
        <w:t xml:space="preserve">Right to information on consular assistance in the framework of the guarantees of due legal process. </w:t>
      </w:r>
      <w:r w:rsidRPr="00785D06">
        <w:rPr>
          <w:rStyle w:val="Textoennegrita"/>
          <w:b w:val="0"/>
          <w:color w:val="000000"/>
          <w:shd w:val="clear" w:color="auto" w:fill="FFFFFF"/>
          <w:lang w:val="en-US"/>
        </w:rPr>
        <w:t>Advisory Opinion OC-16/99 of October 1, 1999. Series A No. 16</w:t>
      </w:r>
      <w:r w:rsidRPr="00785D06">
        <w:rPr>
          <w:lang w:val="en-US"/>
        </w:rPr>
        <w:t>, para. 115.</w:t>
      </w:r>
      <w:r w:rsidRPr="00785D06">
        <w:rPr>
          <w:rStyle w:val="Textoennegrita"/>
          <w:b w:val="0"/>
          <w:color w:val="000000"/>
          <w:shd w:val="clear" w:color="auto" w:fill="FFFFFF"/>
          <w:lang w:val="en-US"/>
        </w:rPr>
        <w:t>)</w:t>
      </w:r>
      <w:r w:rsidRPr="00785D06">
        <w:rPr>
          <w:lang w:val="en-US"/>
        </w:rPr>
        <w:t xml:space="preserve"> The </w:t>
      </w:r>
      <w:r w:rsidRPr="00785D06">
        <w:rPr>
          <w:rFonts w:eastAsia="Times New Roman"/>
          <w:color w:val="000000"/>
          <w:lang w:val="en-US" w:eastAsia="es-ES_tradnl"/>
        </w:rPr>
        <w:t xml:space="preserve">ESCR Committee has explained that “the nature of the discrimination varies according to the context and evolves over time. Therefore, discrimination based on ‘other social condition’ requires a flexible approach that includes other forms of differentiated treatment that cannot be justified reasonably and objectively and are comparable to the specific reasons recognized in Article 2(2)  [of ICESCR]. These additional motives are generally recognized when they reflect the experience of vulnerable social groups that have been marginalized in the past or that are at present.” It added that “age is a prohibited reason for discrimination in different contexts.” (ESCR Committee, General Comment. No. 20, </w:t>
      </w:r>
      <w:r w:rsidRPr="00785D06">
        <w:rPr>
          <w:rFonts w:eastAsia="Times New Roman"/>
          <w:i/>
          <w:color w:val="000000"/>
          <w:lang w:val="en-US" w:eastAsia="es-ES_tradnl"/>
        </w:rPr>
        <w:t>Non-discrimination in economic, social and cultural rights (Article 2, paragraph 2 of the International Covenant on Economic, Social and Cultural Rights)</w:t>
      </w:r>
      <w:r w:rsidRPr="00785D06">
        <w:rPr>
          <w:rFonts w:eastAsia="Times New Roman"/>
          <w:color w:val="000000"/>
          <w:lang w:val="en-US" w:eastAsia="es-ES_tradnl"/>
        </w:rPr>
        <w:t xml:space="preserve">, July 2, 2009, Doc. E/C.12/GC/20, paras. 27 and 29, respectively). </w:t>
      </w:r>
    </w:p>
    <w:p w14:paraId="6C67D53E" w14:textId="77777777" w:rsidR="00E0703B" w:rsidRPr="00785D06" w:rsidRDefault="00E0703B" w:rsidP="00C254BF">
      <w:pPr>
        <w:jc w:val="both"/>
        <w:rPr>
          <w:rFonts w:eastAsia="Times New Roman"/>
          <w:color w:val="000000"/>
          <w:lang w:val="en-US" w:eastAsia="es-ES_tradnl"/>
        </w:rPr>
      </w:pPr>
    </w:p>
  </w:footnote>
  <w:footnote w:id="139">
    <w:p w14:paraId="666CAF3F"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Court has already examined circumstances in which “numerous factors of vulnerability and risk of discrimination intersected that were associated with [the individual’s] condition as a minor [and] a female” and has noted that “certain groups of women suffer discrimination throughout their life based on more than one factor combined with their gender.” (</w:t>
      </w:r>
      <w:r w:rsidRPr="00785D06">
        <w:rPr>
          <w:i/>
          <w:lang w:val="en-US"/>
        </w:rPr>
        <w:t xml:space="preserve">Cf. Case of </w:t>
      </w:r>
      <w:r w:rsidRPr="00785D06">
        <w:rPr>
          <w:rStyle w:val="Textoennegrita"/>
          <w:b w:val="0"/>
          <w:i/>
          <w:color w:val="000000"/>
          <w:shd w:val="clear" w:color="auto" w:fill="FFFFFF"/>
          <w:lang w:val="en-US"/>
        </w:rPr>
        <w:t>Gonzales Lluy et al. v. Ecuador</w:t>
      </w:r>
      <w:r w:rsidRPr="00785D06">
        <w:rPr>
          <w:lang w:val="en-US"/>
        </w:rPr>
        <w:t xml:space="preserve">, paras. 290 and 288, respectively, and </w:t>
      </w:r>
      <w:r w:rsidRPr="00785D06">
        <w:rPr>
          <w:i/>
          <w:lang w:val="en-US"/>
        </w:rPr>
        <w:t>Case of I.V. v. Bolivia</w:t>
      </w:r>
      <w:r w:rsidRPr="00785D06">
        <w:rPr>
          <w:lang w:val="en-US"/>
        </w:rPr>
        <w:t>, para. 247).</w:t>
      </w:r>
    </w:p>
  </w:footnote>
  <w:footnote w:id="140">
    <w:p w14:paraId="728C013D" w14:textId="77777777" w:rsidR="00E0703B" w:rsidRPr="00785D06" w:rsidRDefault="00E0703B" w:rsidP="00C254BF">
      <w:pPr>
        <w:pStyle w:val="Textonotapie"/>
        <w:jc w:val="both"/>
        <w:rPr>
          <w:lang w:val="en-US"/>
        </w:rPr>
      </w:pPr>
    </w:p>
    <w:p w14:paraId="00187CF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1, </w:t>
      </w:r>
      <w:r w:rsidRPr="00785D06">
        <w:rPr>
          <w:i/>
          <w:lang w:val="en-US"/>
        </w:rPr>
        <w:t>The Aims of Education</w:t>
      </w:r>
      <w:r w:rsidRPr="00785D06">
        <w:rPr>
          <w:lang w:val="en-US"/>
        </w:rPr>
        <w:t xml:space="preserve">, April 2001, Doc. CRC/GC/2001/1, para. 10. </w:t>
      </w:r>
    </w:p>
    <w:p w14:paraId="467E0616" w14:textId="77777777" w:rsidR="00E0703B" w:rsidRPr="00785D06" w:rsidRDefault="00E0703B" w:rsidP="00C254BF">
      <w:pPr>
        <w:pStyle w:val="Textonotapie"/>
        <w:jc w:val="both"/>
        <w:rPr>
          <w:lang w:val="en-US"/>
        </w:rPr>
      </w:pPr>
    </w:p>
  </w:footnote>
  <w:footnote w:id="141">
    <w:p w14:paraId="6BBC6058" w14:textId="77777777" w:rsidR="00E0703B" w:rsidRPr="00785D06" w:rsidRDefault="00E0703B" w:rsidP="00C254BF">
      <w:pPr>
        <w:pStyle w:val="Textonotapie"/>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Case</w:t>
      </w:r>
      <w:r w:rsidRPr="00785D06">
        <w:rPr>
          <w:rStyle w:val="Textoennegrita"/>
          <w:i/>
          <w:color w:val="000000"/>
          <w:shd w:val="clear" w:color="auto" w:fill="FFFFFF"/>
          <w:lang w:val="en-US"/>
        </w:rPr>
        <w:t xml:space="preserve"> </w:t>
      </w:r>
      <w:r w:rsidRPr="00785D06">
        <w:rPr>
          <w:rStyle w:val="Textoennegrita"/>
          <w:b w:val="0"/>
          <w:i/>
          <w:color w:val="000000"/>
          <w:shd w:val="clear" w:color="auto" w:fill="FFFFFF"/>
          <w:lang w:val="en-US"/>
        </w:rPr>
        <w:t>of</w:t>
      </w:r>
      <w:r w:rsidRPr="00785D06">
        <w:rPr>
          <w:rStyle w:val="Textoennegrita"/>
          <w:i/>
          <w:color w:val="000000"/>
          <w:shd w:val="clear" w:color="auto" w:fill="FFFFFF"/>
          <w:lang w:val="en-US"/>
        </w:rPr>
        <w:t xml:space="preserve"> </w:t>
      </w:r>
      <w:r w:rsidRPr="00785D06">
        <w:rPr>
          <w:rStyle w:val="Textoennegrita"/>
          <w:b w:val="0"/>
          <w:i/>
          <w:color w:val="000000"/>
          <w:shd w:val="clear" w:color="auto" w:fill="FFFFFF"/>
          <w:lang w:val="en-US"/>
        </w:rPr>
        <w:t>V.R.P., V.P.C. et al. v. Nicaragua</w:t>
      </w:r>
      <w:r w:rsidRPr="00785D06">
        <w:rPr>
          <w:rStyle w:val="Textoennegrita"/>
          <w:b w:val="0"/>
          <w:color w:val="000000"/>
          <w:shd w:val="clear" w:color="auto" w:fill="FFFFFF"/>
          <w:lang w:val="en-US"/>
        </w:rPr>
        <w:t>, para. 163.</w:t>
      </w:r>
    </w:p>
  </w:footnote>
  <w:footnote w:id="142">
    <w:p w14:paraId="34C8FC17" w14:textId="77777777" w:rsidR="00E0703B" w:rsidRPr="00785D06" w:rsidRDefault="00E0703B" w:rsidP="00C254BF">
      <w:pPr>
        <w:pStyle w:val="Textonotapie"/>
        <w:jc w:val="both"/>
        <w:rPr>
          <w:lang w:val="en-US"/>
        </w:rPr>
      </w:pPr>
    </w:p>
    <w:p w14:paraId="1D7BDC6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Case of Azul Rojas</w:t>
      </w:r>
      <w:r w:rsidRPr="00785D06">
        <w:rPr>
          <w:rStyle w:val="Textoennegrita"/>
          <w:b w:val="0"/>
          <w:i/>
          <w:color w:val="000000"/>
          <w:shd w:val="clear" w:color="auto" w:fill="FFFFFF"/>
          <w:lang w:val="en-US"/>
        </w:rPr>
        <w:t xml:space="preserve"> Marín et al. v. Peru</w:t>
      </w:r>
      <w:r w:rsidRPr="00785D06">
        <w:rPr>
          <w:rStyle w:val="Textoennegrita"/>
          <w:b w:val="0"/>
          <w:color w:val="000000"/>
          <w:shd w:val="clear" w:color="auto" w:fill="FFFFFF"/>
          <w:lang w:val="en-US"/>
        </w:rPr>
        <w:t>, para.</w:t>
      </w:r>
      <w:r w:rsidRPr="00785D06">
        <w:rPr>
          <w:lang w:val="en-US"/>
        </w:rPr>
        <w:t xml:space="preserve"> 89. </w:t>
      </w:r>
    </w:p>
  </w:footnote>
  <w:footnote w:id="143">
    <w:p w14:paraId="33C2C098" w14:textId="77777777" w:rsidR="00E0703B" w:rsidRPr="00785D06" w:rsidRDefault="00E0703B" w:rsidP="00C254BF">
      <w:pPr>
        <w:pStyle w:val="Textonotapie"/>
        <w:jc w:val="both"/>
        <w:rPr>
          <w:lang w:val="en-US"/>
        </w:rPr>
      </w:pPr>
    </w:p>
    <w:p w14:paraId="51636002" w14:textId="77777777" w:rsidR="00E0703B" w:rsidRPr="00785D06" w:rsidRDefault="00E0703B" w:rsidP="00C254BF">
      <w:pPr>
        <w:pStyle w:val="Textonotapie"/>
        <w:jc w:val="both"/>
        <w:rPr>
          <w:rFonts w:eastAsia="Times New Roman"/>
          <w:color w:val="000000"/>
          <w:lang w:val="en-US"/>
        </w:rPr>
      </w:pPr>
      <w:r w:rsidRPr="00785D06">
        <w:rPr>
          <w:rStyle w:val="Refdenotaalpie"/>
          <w:lang w:val="en-US"/>
        </w:rPr>
        <w:footnoteRef/>
      </w:r>
      <w:r w:rsidRPr="00785D06">
        <w:rPr>
          <w:lang w:val="en-US"/>
        </w:rPr>
        <w:t xml:space="preserve"> </w:t>
      </w:r>
      <w:r w:rsidRPr="00785D06">
        <w:rPr>
          <w:lang w:val="en-US"/>
        </w:rPr>
        <w:tab/>
      </w:r>
      <w:r w:rsidRPr="00785D06">
        <w:rPr>
          <w:bCs/>
          <w:color w:val="000000"/>
          <w:lang w:val="en-US"/>
        </w:rPr>
        <w:t xml:space="preserve">Committee on the Rights of the Child, </w:t>
      </w:r>
      <w:r w:rsidRPr="00785D06">
        <w:rPr>
          <w:rFonts w:eastAsia="Times New Roman"/>
          <w:bCs/>
          <w:i/>
          <w:color w:val="000000"/>
          <w:lang w:val="en-US" w:eastAsia="es-ES_tradnl"/>
        </w:rPr>
        <w:t>General Comment 20 on the implementation of the rights of the child during adolescence,</w:t>
      </w:r>
      <w:r w:rsidRPr="00785D06">
        <w:rPr>
          <w:rFonts w:eastAsia="Times New Roman"/>
          <w:bCs/>
          <w:color w:val="000000"/>
          <w:lang w:val="en-US" w:eastAsia="es-ES_tradnl"/>
        </w:rPr>
        <w:t xml:space="preserve"> </w:t>
      </w:r>
      <w:r w:rsidRPr="00785D06">
        <w:rPr>
          <w:rFonts w:eastAsia="Times New Roman"/>
          <w:color w:val="000000"/>
          <w:lang w:val="en-US" w:eastAsia="es-ES_tradnl"/>
        </w:rPr>
        <w:t>para.</w:t>
      </w:r>
      <w:r w:rsidRPr="00785D06">
        <w:rPr>
          <w:rFonts w:eastAsia="Times New Roman"/>
          <w:color w:val="000000"/>
          <w:lang w:val="en-US"/>
        </w:rPr>
        <w:t xml:space="preserve"> 28.</w:t>
      </w:r>
    </w:p>
    <w:p w14:paraId="6C670FEE" w14:textId="77777777" w:rsidR="00E0703B" w:rsidRPr="00785D06" w:rsidRDefault="00E0703B" w:rsidP="00C254BF">
      <w:pPr>
        <w:pStyle w:val="Textonotapie"/>
        <w:jc w:val="both"/>
        <w:rPr>
          <w:lang w:val="en-US"/>
        </w:rPr>
      </w:pPr>
    </w:p>
  </w:footnote>
  <w:footnote w:id="144">
    <w:p w14:paraId="48DB0A2F"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Regarding the concepts of intersectional and structural discrimination, see the Court’s judgments in the cases</w:t>
      </w:r>
      <w:r w:rsidRPr="00785D06">
        <w:rPr>
          <w:rStyle w:val="Textoennegrita"/>
          <w:i/>
          <w:color w:val="000000"/>
          <w:shd w:val="clear" w:color="auto" w:fill="FFFFFF"/>
          <w:lang w:val="en-US"/>
        </w:rPr>
        <w:t xml:space="preserve"> </w:t>
      </w:r>
      <w:r w:rsidRPr="00785D06">
        <w:rPr>
          <w:rStyle w:val="Textoennegrita"/>
          <w:b w:val="0"/>
          <w:i/>
          <w:color w:val="000000"/>
          <w:shd w:val="clear" w:color="auto" w:fill="FFFFFF"/>
          <w:lang w:val="en-US"/>
        </w:rPr>
        <w:t>of</w:t>
      </w:r>
      <w:r w:rsidRPr="00785D06">
        <w:rPr>
          <w:rStyle w:val="Textoennegrita"/>
          <w:i/>
          <w:color w:val="000000"/>
          <w:shd w:val="clear" w:color="auto" w:fill="FFFFFF"/>
          <w:lang w:val="en-US"/>
        </w:rPr>
        <w:t xml:space="preserve"> </w:t>
      </w:r>
      <w:r w:rsidRPr="00785D06">
        <w:rPr>
          <w:rStyle w:val="Textoennegrita"/>
          <w:b w:val="0"/>
          <w:i/>
          <w:color w:val="000000"/>
          <w:shd w:val="clear" w:color="auto" w:fill="FFFFFF"/>
          <w:lang w:val="en-US"/>
        </w:rPr>
        <w:t xml:space="preserve">Gonzales Lluy et al. v. Ecuador </w:t>
      </w:r>
      <w:r w:rsidRPr="00785D06">
        <w:rPr>
          <w:rStyle w:val="Textoennegrita"/>
          <w:b w:val="0"/>
          <w:color w:val="000000"/>
          <w:shd w:val="clear" w:color="auto" w:fill="FFFFFF"/>
          <w:lang w:val="en-US"/>
        </w:rPr>
        <w:t>(</w:t>
      </w:r>
      <w:r w:rsidRPr="00785D06">
        <w:rPr>
          <w:lang w:val="en-US"/>
        </w:rPr>
        <w:t xml:space="preserve">para. 290); </w:t>
      </w:r>
      <w:r w:rsidRPr="00785D06">
        <w:rPr>
          <w:rStyle w:val="Textoennegrita"/>
          <w:b w:val="0"/>
          <w:i/>
          <w:color w:val="000000"/>
          <w:shd w:val="clear" w:color="auto" w:fill="FFFFFF"/>
          <w:lang w:val="en-US"/>
        </w:rPr>
        <w:t>Workers of Hacienda Brasil Verde v. Brazil.</w:t>
      </w:r>
      <w:r w:rsidRPr="00785D06">
        <w:rPr>
          <w:rStyle w:val="Textoennegrita"/>
          <w:b w:val="0"/>
          <w:color w:val="000000"/>
          <w:shd w:val="clear" w:color="auto" w:fill="FFFFFF"/>
          <w:lang w:val="en-US"/>
        </w:rPr>
        <w:t xml:space="preserve"> (</w:t>
      </w:r>
      <w:r w:rsidRPr="00785D06">
        <w:rPr>
          <w:rStyle w:val="Textoennegrita"/>
          <w:b w:val="0"/>
          <w:i/>
          <w:color w:val="000000"/>
          <w:shd w:val="clear" w:color="auto" w:fill="FFFFFF"/>
          <w:lang w:val="en-US"/>
        </w:rPr>
        <w:t xml:space="preserve">Preliminary objections, merits, reparations and costs. </w:t>
      </w:r>
      <w:r w:rsidRPr="00785D06">
        <w:rPr>
          <w:rStyle w:val="Textoennegrita"/>
          <w:b w:val="0"/>
          <w:color w:val="000000"/>
          <w:shd w:val="clear" w:color="auto" w:fill="FFFFFF"/>
          <w:lang w:val="en-US"/>
        </w:rPr>
        <w:t>Judgment of October 20, 2016. Series C No. 318, paras.</w:t>
      </w:r>
      <w:r w:rsidRPr="00785D06">
        <w:rPr>
          <w:lang w:val="en-US"/>
        </w:rPr>
        <w:t xml:space="preserve"> 334 to 343);</w:t>
      </w:r>
      <w:r w:rsidRPr="00785D06">
        <w:rPr>
          <w:rStyle w:val="Textoennegrita"/>
          <w:b w:val="0"/>
          <w:i/>
          <w:color w:val="000000"/>
          <w:shd w:val="clear" w:color="auto" w:fill="FFFFFF"/>
          <w:lang w:val="en-US"/>
        </w:rPr>
        <w:t xml:space="preserve"> I.</w:t>
      </w:r>
      <w:r w:rsidRPr="00785D06">
        <w:rPr>
          <w:i/>
          <w:lang w:val="en-US"/>
        </w:rPr>
        <w:t xml:space="preserve">V. v. Bolivia </w:t>
      </w:r>
      <w:r w:rsidRPr="00785D06">
        <w:rPr>
          <w:lang w:val="en-US"/>
        </w:rPr>
        <w:t xml:space="preserve">(para. 247); </w:t>
      </w:r>
      <w:r w:rsidRPr="00785D06">
        <w:rPr>
          <w:i/>
          <w:lang w:val="en-US"/>
        </w:rPr>
        <w:t>Ramírez Escobar et al. v. Guatemala</w:t>
      </w:r>
      <w:r w:rsidRPr="00785D06">
        <w:rPr>
          <w:lang w:val="en-US"/>
        </w:rPr>
        <w:t xml:space="preserve"> (paras. 276 and 177), and </w:t>
      </w:r>
      <w:r w:rsidRPr="00785D06">
        <w:rPr>
          <w:i/>
          <w:lang w:val="en-US"/>
        </w:rPr>
        <w:t>Cuscul Pivaral et al. v. Guatemala (Preliminary objection, merits, reparations and costs.</w:t>
      </w:r>
      <w:r w:rsidRPr="00785D06">
        <w:rPr>
          <w:lang w:val="en-US"/>
        </w:rPr>
        <w:t xml:space="preserve"> Judgment of August 23, 2018. Series C No. 359, paras.128 and 138). Similarly, the </w:t>
      </w:r>
      <w:r w:rsidRPr="00785D06">
        <w:rPr>
          <w:i/>
          <w:lang w:val="en-US"/>
        </w:rPr>
        <w:t>amicus curiae</w:t>
      </w:r>
      <w:r w:rsidRPr="00785D06">
        <w:rPr>
          <w:lang w:val="en-US"/>
        </w:rPr>
        <w:t xml:space="preserve"> brief of the Human Rights Club of the Private Technical University of Loja and the Center for Social Action and Legal Policy considered that the situation of a girl in the school environment is one of “aggravated vulnerability,” given her gender and age. </w:t>
      </w:r>
    </w:p>
    <w:p w14:paraId="16227622" w14:textId="77777777" w:rsidR="00E0703B" w:rsidRPr="00785D06" w:rsidRDefault="00E0703B" w:rsidP="00C254BF">
      <w:pPr>
        <w:pStyle w:val="Textonotapie"/>
        <w:jc w:val="both"/>
        <w:rPr>
          <w:lang w:val="en-US"/>
        </w:rPr>
      </w:pPr>
    </w:p>
  </w:footnote>
  <w:footnote w:id="145">
    <w:p w14:paraId="431AADA6" w14:textId="77777777" w:rsidR="00E0703B" w:rsidRPr="00785D06" w:rsidRDefault="00E0703B" w:rsidP="00C254BF">
      <w:pPr>
        <w:jc w:val="both"/>
        <w:rPr>
          <w:rFonts w:cs="Arial"/>
          <w:lang w:val="en-US"/>
        </w:rPr>
      </w:pPr>
      <w:r w:rsidRPr="00785D06">
        <w:rPr>
          <w:rStyle w:val="Refdenotaalpie"/>
          <w:lang w:val="en-US"/>
        </w:rPr>
        <w:footnoteRef/>
      </w:r>
      <w:r w:rsidRPr="00785D06">
        <w:rPr>
          <w:lang w:val="en-US"/>
        </w:rPr>
        <w:t xml:space="preserve"> </w:t>
      </w:r>
      <w:r w:rsidRPr="00785D06">
        <w:rPr>
          <w:lang w:val="en-US"/>
        </w:rPr>
        <w:tab/>
        <w:t>The expert witness Herrera Almagro explained that during an autopsy it is essential to consider the circumstances prior to a person’s death so as to guide the examination of the body, and that this information is usually included in the police record of the official removal of the body. In this case, the police report on the official removal of the body included Mrs. Albarracín’s comments about Paola’s letters in which she professed her “love” for the vice principal. In his testimony before the Commission, the expert witness Dr. Nájera pointed out that the autopsy was conducted without considering “the background to her death.” In his expert report he noted that the autopsy did not investigate certain aspects related to sexual activity: no “vaginal swab” was taken to establish “the presence of spermatozoids and/or semen” and no general information was recorded, such as the description of the hymen. Dr. Nájera also noted various failings in the labeling, identification and chain of custody of the samples taken from Paola’s body. (</w:t>
      </w:r>
      <w:r w:rsidRPr="00785D06">
        <w:rPr>
          <w:i/>
          <w:lang w:val="en-US"/>
        </w:rPr>
        <w:t>Cf.</w:t>
      </w:r>
      <w:r w:rsidRPr="00785D06">
        <w:rPr>
          <w:lang w:val="en-US"/>
        </w:rPr>
        <w:t xml:space="preserve"> Statement of José Mario Nájera Ochoa before the Commission; evidence file, annex 10 to the Merits Report, folios 159 to 164.) Furthermore, after the prosecutor ordered blood tests to be taken from Paola’s body on January 28 and February 10, 2003 (</w:t>
      </w:r>
      <w:r w:rsidRPr="00785D06">
        <w:rPr>
          <w:i/>
          <w:lang w:val="en-US"/>
        </w:rPr>
        <w:t xml:space="preserve">supra </w:t>
      </w:r>
      <w:r w:rsidRPr="00785D06">
        <w:rPr>
          <w:lang w:val="en-US"/>
        </w:rPr>
        <w:t xml:space="preserve">para. 64), a report on the “toxicology and pathology tests” was issued on February 12, 2003, indicating that the “quantitative beta chorionic gonadotropin test was negative,” but that “the sample is old and not adequately conserved,” and that “even if beta chorionic gonadotropin had been present, it would be totally destroyed within one week” (Toxicology and pathology tests, February 2003; evidence file, annex 27 to the answering brief, folio 7063). The test </w:t>
      </w:r>
      <w:r w:rsidRPr="00785D06">
        <w:rPr>
          <w:rFonts w:cs="Arial"/>
          <w:lang w:val="en-US"/>
        </w:rPr>
        <w:t>forwarded to the prosecutor on March 31, 2003 (</w:t>
      </w:r>
      <w:r w:rsidRPr="00785D06">
        <w:rPr>
          <w:rFonts w:cs="Arial"/>
          <w:i/>
          <w:lang w:val="en-US"/>
        </w:rPr>
        <w:t xml:space="preserve">supra </w:t>
      </w:r>
      <w:r w:rsidRPr="00785D06">
        <w:rPr>
          <w:rFonts w:cs="Arial"/>
          <w:lang w:val="en-US"/>
        </w:rPr>
        <w:t xml:space="preserve">para. 69) indicated that the studies of the organ samples taken in the autopsy “rule out a pregnancy.” The report also “emphasize[d] that upon receiving the containers with samples of the viscera, the uterus and its right and left attachments (ovaries), these were completely open.” Also, on </w:t>
      </w:r>
      <w:r w:rsidRPr="00785D06">
        <w:rPr>
          <w:lang w:val="en-US"/>
        </w:rPr>
        <w:t>September</w:t>
      </w:r>
      <w:r w:rsidRPr="00785D06">
        <w:rPr>
          <w:rFonts w:cs="Arial"/>
          <w:lang w:val="en-US"/>
        </w:rPr>
        <w:t xml:space="preserve"> 30, 2003, a medical examiner who was the Head of the Police Forensic Medicine Service, made a statement to the Prosecutor denying previous statements (</w:t>
      </w:r>
      <w:r w:rsidRPr="00785D06">
        <w:rPr>
          <w:rFonts w:cs="Arial"/>
          <w:i/>
          <w:lang w:val="en-US"/>
        </w:rPr>
        <w:t>Cf.</w:t>
      </w:r>
      <w:r w:rsidRPr="00785D06">
        <w:rPr>
          <w:rFonts w:cs="Arial"/>
          <w:lang w:val="en-US"/>
        </w:rPr>
        <w:t xml:space="preserve"> </w:t>
      </w:r>
      <w:r w:rsidRPr="00785D06">
        <w:rPr>
          <w:lang w:val="en-US"/>
        </w:rPr>
        <w:t>brief of Petita Paulina Albarracín Albán with illegible date, in the context of the criminal investigation N-74-2003, evidence file, annex 43 to the pleadings and motions brief, folios 5881 to 5886)</w:t>
      </w:r>
      <w:r w:rsidRPr="00785D06">
        <w:rPr>
          <w:rFonts w:cs="Arial"/>
          <w:lang w:val="en-US"/>
        </w:rPr>
        <w:t>, that he had not told the news media that Paola had been pregnant, and also that “the results of the macroscopic autopsy [,] the histopathological report and the test of human chorionic gonadotropin in the blood, determined that there was no pregnancy” (statement of the medical examiner J.M. of September 30, 2003, evidence file, annex 32 to the answering brief, folio 7090). The Court also notes that the testimonies regarding Paola’s pregnancy mention that she believed that she was pregnant because she had used a “test” and there were no elements to suggest this was based on any obvious bodily signs. The expert witness Jacome Artieda also indicated that “it is possible to have a positive test prior to the expected date of menstruation and then not have clinical pregnancy.”</w:t>
      </w:r>
    </w:p>
    <w:p w14:paraId="71849517" w14:textId="77777777" w:rsidR="00E0703B" w:rsidRPr="00785D06" w:rsidRDefault="00E0703B" w:rsidP="00C254BF">
      <w:pPr>
        <w:pStyle w:val="Textonotapie"/>
        <w:rPr>
          <w:lang w:val="en-US"/>
        </w:rPr>
      </w:pPr>
    </w:p>
  </w:footnote>
  <w:footnote w:id="146">
    <w:p w14:paraId="065880C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w:t>
      </w:r>
      <w:r w:rsidRPr="00785D06">
        <w:rPr>
          <w:rStyle w:val="Textoennegrita"/>
          <w:b w:val="0"/>
          <w:i/>
          <w:color w:val="000000"/>
          <w:shd w:val="clear" w:color="auto" w:fill="FFFFFF"/>
          <w:lang w:val="en-US"/>
        </w:rPr>
        <w:t>Case of Yvon Neptune v. Haiti. Merits, reparations and costs.</w:t>
      </w:r>
      <w:r w:rsidRPr="00785D06">
        <w:rPr>
          <w:rStyle w:val="Textoennegrita"/>
          <w:b w:val="0"/>
          <w:color w:val="000000"/>
          <w:shd w:val="clear" w:color="auto" w:fill="FFFFFF"/>
          <w:lang w:val="en-US"/>
        </w:rPr>
        <w:t xml:space="preserve"> Judgment of May 6, 2008. Series C No. 180</w:t>
      </w:r>
      <w:r w:rsidRPr="00785D06">
        <w:rPr>
          <w:lang w:val="en-US"/>
        </w:rPr>
        <w:t xml:space="preserve">, para. 129, and </w:t>
      </w:r>
      <w:r w:rsidRPr="00785D06">
        <w:rPr>
          <w:i/>
          <w:lang w:val="en-US"/>
        </w:rPr>
        <w:t>Case of Azul Rojas Marín et al. v. Peru</w:t>
      </w:r>
      <w:r w:rsidRPr="00785D06">
        <w:rPr>
          <w:lang w:val="en-US"/>
        </w:rPr>
        <w:t xml:space="preserve">, para. 139. </w:t>
      </w:r>
    </w:p>
    <w:p w14:paraId="0C502716" w14:textId="77777777" w:rsidR="00E0703B" w:rsidRPr="00785D06" w:rsidRDefault="00E0703B" w:rsidP="00C254BF">
      <w:pPr>
        <w:pStyle w:val="Textonotapie"/>
        <w:jc w:val="both"/>
        <w:rPr>
          <w:lang w:val="en-US"/>
        </w:rPr>
      </w:pPr>
    </w:p>
  </w:footnote>
  <w:footnote w:id="147">
    <w:p w14:paraId="79F8289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w:t>
      </w:r>
      <w:r w:rsidRPr="00785D06">
        <w:rPr>
          <w:rStyle w:val="Textoennegrita"/>
          <w:b w:val="0"/>
          <w:i/>
          <w:color w:val="000000"/>
          <w:shd w:val="clear" w:color="auto" w:fill="FFFFFF"/>
          <w:lang w:val="en-US"/>
        </w:rPr>
        <w:t>Case of Loayza Tamayo v. Peru. Merits.</w:t>
      </w:r>
      <w:r w:rsidRPr="00785D06">
        <w:rPr>
          <w:rStyle w:val="Textoennegrita"/>
          <w:b w:val="0"/>
          <w:color w:val="000000"/>
          <w:shd w:val="clear" w:color="auto" w:fill="FFFFFF"/>
          <w:lang w:val="en-US"/>
        </w:rPr>
        <w:t xml:space="preserve"> Judgment of September 17, 1997. Series C No. 33</w:t>
      </w:r>
      <w:r w:rsidRPr="00785D06">
        <w:rPr>
          <w:lang w:val="en-US"/>
        </w:rPr>
        <w:t xml:space="preserve">, paras. 57 and 58, and </w:t>
      </w:r>
      <w:r w:rsidRPr="00785D06">
        <w:rPr>
          <w:i/>
          <w:lang w:val="en-US"/>
        </w:rPr>
        <w:t>Case of Azul Rojas Marín et al. v. Peru</w:t>
      </w:r>
      <w:r w:rsidRPr="00785D06">
        <w:rPr>
          <w:lang w:val="en-US"/>
        </w:rPr>
        <w:t>, para. 159.</w:t>
      </w:r>
    </w:p>
    <w:p w14:paraId="403A3280" w14:textId="77777777" w:rsidR="00E0703B" w:rsidRPr="00785D06" w:rsidRDefault="00E0703B" w:rsidP="00C254BF">
      <w:pPr>
        <w:pStyle w:val="Textonotapie"/>
        <w:jc w:val="both"/>
        <w:rPr>
          <w:lang w:val="en-US"/>
        </w:rPr>
      </w:pPr>
    </w:p>
  </w:footnote>
  <w:footnote w:id="148">
    <w:p w14:paraId="13B025E7" w14:textId="77777777" w:rsidR="00E0703B" w:rsidRPr="00785D06" w:rsidRDefault="00E0703B" w:rsidP="00C254BF">
      <w:pPr>
        <w:tabs>
          <w:tab w:val="left" w:pos="426"/>
          <w:tab w:val="left" w:pos="720"/>
        </w:tabs>
        <w:contextualSpacing/>
        <w:jc w:val="both"/>
        <w:rPr>
          <w:bCs/>
          <w:iCs/>
          <w:lang w:val="en-US"/>
        </w:rPr>
      </w:pPr>
      <w:r w:rsidRPr="00785D06">
        <w:rPr>
          <w:rStyle w:val="Refdenotaalpie"/>
          <w:rFonts w:eastAsia="Calibri"/>
          <w:lang w:val="en-US"/>
        </w:rPr>
        <w:footnoteRef/>
      </w:r>
      <w:r w:rsidRPr="00785D06">
        <w:rPr>
          <w:rStyle w:val="Refdenotaalpie"/>
          <w:rFonts w:eastAsia="Calibri"/>
          <w:lang w:val="en-US"/>
        </w:rPr>
        <w:t xml:space="preserve"> </w:t>
      </w:r>
      <w:r w:rsidRPr="00785D06">
        <w:rPr>
          <w:lang w:val="en-US"/>
        </w:rPr>
        <w:tab/>
      </w:r>
      <w:r w:rsidRPr="00785D06">
        <w:rPr>
          <w:i/>
          <w:lang w:val="en-US"/>
        </w:rPr>
        <w:t xml:space="preserve">Cf. Case of Bueno Alves v. Argentina. Merits, reparations and costs. </w:t>
      </w:r>
      <w:r w:rsidRPr="00785D06">
        <w:rPr>
          <w:lang w:val="en-US"/>
        </w:rPr>
        <w:t xml:space="preserve">Judgment of May 11, 2007. Series C No. 164, para. 79, and </w:t>
      </w:r>
      <w:r w:rsidRPr="00785D06">
        <w:rPr>
          <w:i/>
          <w:lang w:val="en-US"/>
        </w:rPr>
        <w:t>Case of Azul Rojas Marín et al. v. Peru</w:t>
      </w:r>
      <w:r w:rsidRPr="00785D06">
        <w:rPr>
          <w:lang w:val="en-US"/>
        </w:rPr>
        <w:t>, para. 160</w:t>
      </w:r>
      <w:r w:rsidRPr="00785D06">
        <w:rPr>
          <w:bCs/>
          <w:iCs/>
          <w:lang w:val="en-US"/>
        </w:rPr>
        <w:t>.</w:t>
      </w:r>
    </w:p>
    <w:p w14:paraId="67AADABE" w14:textId="77777777" w:rsidR="00E0703B" w:rsidRPr="00785D06" w:rsidRDefault="00E0703B" w:rsidP="00C254BF">
      <w:pPr>
        <w:tabs>
          <w:tab w:val="left" w:pos="426"/>
          <w:tab w:val="left" w:pos="720"/>
        </w:tabs>
        <w:contextualSpacing/>
        <w:jc w:val="both"/>
        <w:rPr>
          <w:lang w:val="en-US"/>
        </w:rPr>
      </w:pPr>
    </w:p>
  </w:footnote>
  <w:footnote w:id="149">
    <w:p w14:paraId="2096A45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the Women Victims of Sexual Torture in Atenco v. Mexico</w:t>
      </w:r>
      <w:r w:rsidRPr="00785D06">
        <w:rPr>
          <w:lang w:val="en-US"/>
        </w:rPr>
        <w:t xml:space="preserve">, para. 180, and </w:t>
      </w:r>
      <w:r w:rsidRPr="00785D06">
        <w:rPr>
          <w:i/>
          <w:lang w:val="en-US"/>
        </w:rPr>
        <w:t>Case of Azul Rojas Marín et al. v. Peru</w:t>
      </w:r>
      <w:r w:rsidRPr="00785D06">
        <w:rPr>
          <w:lang w:val="en-US"/>
        </w:rPr>
        <w:t xml:space="preserve">, para. 143. Also see, </w:t>
      </w:r>
      <w:r w:rsidRPr="00785D06">
        <w:rPr>
          <w:i/>
          <w:lang w:val="en-US"/>
        </w:rPr>
        <w:t>Case of the Gómez Paquiyauri Brothers v. Peru</w:t>
      </w:r>
      <w:r w:rsidRPr="00785D06">
        <w:rPr>
          <w:lang w:val="en-US"/>
        </w:rPr>
        <w:t>, paras. 106, 114 and 117. Regarding sexual violence, in their final written arguments the representatives alleged violations of the provisions of the Inter-American Convention to Prevent and Punish Torture other than Article 1. Those allegations are time-barred and will not be examined. Nor will the Court consider other extemporaneous arguments presented by the representatives concerning the definition of facts that are addressed below (</w:t>
      </w:r>
      <w:r w:rsidRPr="00785D06">
        <w:rPr>
          <w:i/>
          <w:lang w:val="en-US"/>
        </w:rPr>
        <w:t xml:space="preserve">infra </w:t>
      </w:r>
      <w:r w:rsidRPr="00785D06">
        <w:rPr>
          <w:lang w:val="en-US"/>
        </w:rPr>
        <w:t>Chapters VII.2 and VII.3), different to the sexual violence suffered by Paola</w:t>
      </w:r>
      <w:r w:rsidRPr="00785D06">
        <w:rPr>
          <w:rStyle w:val="Textoennegrita"/>
          <w:b w:val="0"/>
          <w:color w:val="000000"/>
          <w:shd w:val="clear" w:color="auto" w:fill="FFFFFF"/>
          <w:lang w:val="en-US"/>
        </w:rPr>
        <w:t xml:space="preserve">. On several previous occasions, the Court has excluded time-barred arguments from its considerations (see, for example, </w:t>
      </w:r>
      <w:r w:rsidRPr="00785D06">
        <w:rPr>
          <w:rStyle w:val="Textoennegrita"/>
          <w:b w:val="0"/>
          <w:i/>
          <w:color w:val="000000"/>
          <w:shd w:val="clear" w:color="auto" w:fill="FFFFFF"/>
          <w:lang w:val="en-US"/>
        </w:rPr>
        <w:t>Case of Lori Berenson Mejía v. Peru. Merits, reparations and costs.</w:t>
      </w:r>
      <w:r w:rsidRPr="00785D06">
        <w:rPr>
          <w:rStyle w:val="Textoennegrita"/>
          <w:b w:val="0"/>
          <w:color w:val="000000"/>
          <w:shd w:val="clear" w:color="auto" w:fill="FFFFFF"/>
          <w:lang w:val="en-US"/>
        </w:rPr>
        <w:t xml:space="preserve"> Judgment of November 25, 2004. Series C No. 119, para. 214 and </w:t>
      </w:r>
      <w:r w:rsidRPr="00785D06">
        <w:rPr>
          <w:i/>
          <w:lang w:val="en-US"/>
        </w:rPr>
        <w:t>Case of Arrom Suhurt et al. v. Paraguay. Merits.</w:t>
      </w:r>
      <w:r w:rsidRPr="00785D06">
        <w:rPr>
          <w:lang w:val="en-US"/>
        </w:rPr>
        <w:t xml:space="preserve"> Judgment of May 13, 2019. Series C No. 377, footnote 123).</w:t>
      </w:r>
    </w:p>
    <w:p w14:paraId="4E2B2DA4" w14:textId="77777777" w:rsidR="00E0703B" w:rsidRPr="00785D06" w:rsidRDefault="00E0703B" w:rsidP="00C254BF">
      <w:pPr>
        <w:pStyle w:val="Textonotapie"/>
        <w:rPr>
          <w:lang w:val="en-US"/>
        </w:rPr>
      </w:pPr>
    </w:p>
  </w:footnote>
  <w:footnote w:id="150">
    <w:p w14:paraId="6982C178" w14:textId="77777777" w:rsidR="00E0703B" w:rsidRPr="00785D06" w:rsidRDefault="00E0703B" w:rsidP="00C254BF">
      <w:pPr>
        <w:pStyle w:val="Textonotapie"/>
        <w:tabs>
          <w:tab w:val="left" w:pos="426"/>
        </w:tabs>
        <w:jc w:val="both"/>
        <w:rPr>
          <w:rStyle w:val="Textoennegrita"/>
          <w:b w:val="0"/>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Rosendo Cantú et al. v. Mexico</w:t>
      </w:r>
      <w:r w:rsidRPr="00785D06">
        <w:rPr>
          <w:lang w:val="en-US"/>
        </w:rPr>
        <w:t xml:space="preserve">. </w:t>
      </w:r>
      <w:r w:rsidRPr="00785D06">
        <w:rPr>
          <w:rStyle w:val="Textoennegrita"/>
          <w:b w:val="0"/>
          <w:i/>
          <w:color w:val="000000"/>
          <w:shd w:val="clear" w:color="auto" w:fill="FFFFFF"/>
          <w:lang w:val="en-US"/>
        </w:rPr>
        <w:t>Preliminary objection, Merits, reparations and costs.</w:t>
      </w:r>
      <w:r w:rsidRPr="00785D06">
        <w:rPr>
          <w:rStyle w:val="Textoennegrita"/>
          <w:b w:val="0"/>
          <w:color w:val="000000"/>
          <w:shd w:val="clear" w:color="auto" w:fill="FFFFFF"/>
          <w:lang w:val="en-US"/>
        </w:rPr>
        <w:t xml:space="preserve"> Judgment of August 31, 2010. Series C No. 216, </w:t>
      </w:r>
      <w:r w:rsidRPr="00785D06">
        <w:rPr>
          <w:lang w:val="en-US"/>
        </w:rPr>
        <w:t xml:space="preserve">paras. 110 and 112, and </w:t>
      </w:r>
      <w:r w:rsidRPr="00785D06">
        <w:rPr>
          <w:i/>
          <w:lang w:val="en-US"/>
        </w:rPr>
        <w:t>Case of Azul Rojas Marín et al. v. Peru</w:t>
      </w:r>
      <w:r w:rsidRPr="00785D06">
        <w:rPr>
          <w:lang w:val="en-US"/>
        </w:rPr>
        <w:t>, para. 160</w:t>
      </w:r>
      <w:r w:rsidRPr="00785D06">
        <w:rPr>
          <w:bCs/>
          <w:iCs/>
          <w:lang w:val="en-US"/>
        </w:rPr>
        <w:t>.</w:t>
      </w:r>
    </w:p>
    <w:p w14:paraId="58451114" w14:textId="77777777" w:rsidR="00E0703B" w:rsidRPr="00785D06" w:rsidRDefault="00E0703B" w:rsidP="00C254BF">
      <w:pPr>
        <w:pStyle w:val="Textonotapie"/>
        <w:tabs>
          <w:tab w:val="left" w:pos="426"/>
        </w:tabs>
        <w:jc w:val="both"/>
        <w:rPr>
          <w:lang w:val="en-US"/>
        </w:rPr>
      </w:pPr>
    </w:p>
  </w:footnote>
  <w:footnote w:id="151">
    <w:p w14:paraId="6CAD091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In this section the expression “ill-treatment” is used as a general and comprehensive term for torture and other cruel, inhuman or degrading treatment or punishment. Nevertheless, the Court’s examination of this point refers to the arguments presented by the representatives regarding their definition of sexual violence in this case as torture (</w:t>
      </w:r>
      <w:r w:rsidRPr="00785D06">
        <w:rPr>
          <w:i/>
          <w:lang w:val="en-US"/>
        </w:rPr>
        <w:t xml:space="preserve">supra </w:t>
      </w:r>
      <w:r w:rsidRPr="00785D06">
        <w:rPr>
          <w:lang w:val="en-US"/>
        </w:rPr>
        <w:t xml:space="preserve">para. 147).  </w:t>
      </w:r>
    </w:p>
    <w:p w14:paraId="4543064F" w14:textId="77777777" w:rsidR="00E0703B" w:rsidRPr="00785D06" w:rsidRDefault="00E0703B" w:rsidP="00C254BF">
      <w:pPr>
        <w:pStyle w:val="Textonotapie"/>
        <w:jc w:val="both"/>
        <w:rPr>
          <w:lang w:val="en-US"/>
        </w:rPr>
      </w:pPr>
    </w:p>
  </w:footnote>
  <w:footnote w:id="152">
    <w:p w14:paraId="3755D2DA"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lang w:val="en-US"/>
        </w:rPr>
        <w:t>The Report of the Special Rapporteur on torture and other cruel, inhuman or degrading treatment or punishment has expressed similar views, referencing the Convention against Torture and Other Cruel, Inhuman or Degrading Treatment or Punishment, and stating: “</w:t>
      </w:r>
      <w:r w:rsidRPr="00785D06">
        <w:rPr>
          <w:lang w:val="en-US"/>
        </w:rPr>
        <w:t>Full integration of a gender perspective into any analysis of torture and ill-treatment is critical to ensuring that violations rooted in discriminatory social norms around gender and sexuality are fully recognized, addressed and remedied</w:t>
      </w:r>
      <w:r w:rsidRPr="00785D06">
        <w:rPr>
          <w:rFonts w:eastAsia="Times New Roman"/>
          <w:lang w:val="en-US"/>
        </w:rPr>
        <w:t>.” (</w:t>
      </w:r>
      <w:r w:rsidRPr="00785D06">
        <w:rPr>
          <w:lang w:val="en-US"/>
        </w:rPr>
        <w:t xml:space="preserve">Human Rights Council, Thirty-first Session, </w:t>
      </w:r>
      <w:r w:rsidRPr="00785D06">
        <w:rPr>
          <w:i/>
          <w:lang w:val="en-US"/>
        </w:rPr>
        <w:t>Report of the Special Rapporteur on torture and other cruel, inhuman or degrading treatment or punishment</w:t>
      </w:r>
      <w:r w:rsidRPr="00785D06">
        <w:rPr>
          <w:lang w:val="en-US"/>
        </w:rPr>
        <w:t xml:space="preserve">, January 5, 2016. Doc. A/HRC/31/57, para. 6).  </w:t>
      </w:r>
    </w:p>
    <w:p w14:paraId="7286B9FA" w14:textId="77777777" w:rsidR="00E0703B" w:rsidRPr="00785D06" w:rsidRDefault="00E0703B" w:rsidP="00C254BF">
      <w:pPr>
        <w:pStyle w:val="Textonotapie"/>
        <w:jc w:val="both"/>
        <w:rPr>
          <w:lang w:val="en-US"/>
        </w:rPr>
      </w:pPr>
    </w:p>
  </w:footnote>
  <w:footnote w:id="153">
    <w:p w14:paraId="3599A248" w14:textId="77777777" w:rsidR="00E0703B" w:rsidRPr="00785D06" w:rsidRDefault="00E0703B" w:rsidP="00C254BF">
      <w:pPr>
        <w:jc w:val="both"/>
        <w:rPr>
          <w:rFonts w:eastAsia="Times New Roman"/>
          <w:lang w:val="en-US"/>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lang w:val="en-US"/>
        </w:rPr>
        <w:t xml:space="preserve">According to the United Nations </w:t>
      </w:r>
      <w:r w:rsidRPr="00785D06">
        <w:rPr>
          <w:lang w:val="en-US"/>
        </w:rPr>
        <w:t>Special Rapporteur on torture and other cruel, inhuman or degrading treatment or punishment</w:t>
      </w:r>
      <w:r w:rsidRPr="00785D06">
        <w:rPr>
          <w:rFonts w:eastAsia="Times New Roman"/>
          <w:lang w:val="en-US"/>
        </w:rPr>
        <w:t xml:space="preserve"> “</w:t>
      </w:r>
      <w:r w:rsidRPr="00785D06">
        <w:rPr>
          <w:lang w:val="en-US"/>
        </w:rPr>
        <w:t>women are subjected to gender-specific forms of torture, including rape, sexual abuse and harassment, virginity testing, forced abortion or forced miscarriage</w:t>
      </w:r>
      <w:r w:rsidRPr="00785D06">
        <w:rPr>
          <w:rFonts w:eastAsia="Times New Roman"/>
          <w:lang w:val="en-US"/>
        </w:rPr>
        <w:t>.</w:t>
      </w:r>
      <w:r w:rsidRPr="00785D06">
        <w:rPr>
          <w:lang w:val="en-US"/>
        </w:rPr>
        <w:t>” He has also stated that “forms of sexual abuse” may constitute acts of torture against children. (</w:t>
      </w:r>
      <w:r w:rsidRPr="00785D06">
        <w:rPr>
          <w:i/>
          <w:lang w:val="en-US"/>
        </w:rPr>
        <w:t>Provisional report of the Special Rapporteur on torture and other cruel, inhuman or degrading treatment or punishment</w:t>
      </w:r>
      <w:r w:rsidRPr="00785D06">
        <w:rPr>
          <w:lang w:val="en-US"/>
        </w:rPr>
        <w:t xml:space="preserve">, </w:t>
      </w:r>
      <w:r w:rsidRPr="00785D06">
        <w:rPr>
          <w:i/>
          <w:lang w:val="en-US"/>
        </w:rPr>
        <w:t>to the Human Rights Council,</w:t>
      </w:r>
      <w:r w:rsidRPr="00785D06">
        <w:rPr>
          <w:lang w:val="en-US"/>
        </w:rPr>
        <w:t xml:space="preserve"> August 11, 2000, Doc. A/55/290, paras. 5 and 10.)</w:t>
      </w:r>
    </w:p>
    <w:p w14:paraId="61F384BD" w14:textId="77777777" w:rsidR="00E0703B" w:rsidRPr="00785D06" w:rsidRDefault="00E0703B" w:rsidP="00C254BF">
      <w:pPr>
        <w:pStyle w:val="Textonotapie"/>
        <w:jc w:val="both"/>
        <w:rPr>
          <w:lang w:val="en-US"/>
        </w:rPr>
      </w:pPr>
    </w:p>
  </w:footnote>
  <w:footnote w:id="154">
    <w:p w14:paraId="563825AB" w14:textId="77777777" w:rsidR="00E0703B" w:rsidRPr="00785D06" w:rsidRDefault="00E0703B" w:rsidP="00C254BF">
      <w:pPr>
        <w:jc w:val="both"/>
        <w:rPr>
          <w:rFonts w:eastAsia="Times New Roman"/>
          <w:lang w:val="en-US"/>
        </w:rPr>
      </w:pPr>
      <w:r w:rsidRPr="00785D06">
        <w:rPr>
          <w:rStyle w:val="Refdenotaalpie"/>
          <w:lang w:val="en-US"/>
        </w:rPr>
        <w:footnoteRef/>
      </w:r>
      <w:r w:rsidRPr="00785D06">
        <w:rPr>
          <w:lang w:val="en-US"/>
        </w:rPr>
        <w:t xml:space="preserve"> </w:t>
      </w:r>
      <w:r w:rsidRPr="00785D06">
        <w:rPr>
          <w:lang w:val="en-US"/>
        </w:rPr>
        <w:tab/>
        <w:t xml:space="preserve">Committee against Torture, General Comment No. 2, </w:t>
      </w:r>
      <w:r w:rsidRPr="00785D06">
        <w:rPr>
          <w:i/>
          <w:lang w:val="en-US"/>
        </w:rPr>
        <w:t xml:space="preserve">Application of Article 2 by the States Parties, </w:t>
      </w:r>
      <w:r w:rsidRPr="00785D06">
        <w:rPr>
          <w:lang w:val="en-US"/>
        </w:rPr>
        <w:t>January 24, 2008, Doc. CAT/C/GC/2, para. 22</w:t>
      </w:r>
      <w:r w:rsidRPr="00785D06">
        <w:rPr>
          <w:rFonts w:eastAsia="Times New Roman"/>
          <w:color w:val="000000"/>
          <w:lang w:val="en-US"/>
        </w:rPr>
        <w:t xml:space="preserve">. </w:t>
      </w:r>
    </w:p>
    <w:p w14:paraId="4309F740" w14:textId="77777777" w:rsidR="00E0703B" w:rsidRPr="00785D06" w:rsidRDefault="00E0703B" w:rsidP="00C254BF">
      <w:pPr>
        <w:pStyle w:val="Textonotapie"/>
        <w:jc w:val="both"/>
        <w:rPr>
          <w:lang w:val="en-US"/>
        </w:rPr>
      </w:pPr>
    </w:p>
  </w:footnote>
  <w:footnote w:id="155">
    <w:p w14:paraId="705F1BD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13, para. 26. Article 37 of the Convention on </w:t>
      </w:r>
      <w:r w:rsidRPr="00785D06">
        <w:rPr>
          <w:rFonts w:eastAsia="Times New Roman"/>
          <w:color w:val="000000"/>
          <w:lang w:val="en-US"/>
        </w:rPr>
        <w:t xml:space="preserve">the Rights of the Child </w:t>
      </w:r>
      <w:r w:rsidRPr="00785D06">
        <w:rPr>
          <w:lang w:val="en-US"/>
        </w:rPr>
        <w:t>requires States to ensure that “no child shall be subjected to torture or other cruel, inhuman or degrading treatment or punishment.” The Committee adds that “this is complemented and extended by Article 19, which requires States to ‘take all appropriate legislative, administrative, social and educational measures to protect the child from all forms of physical or mental violence, injury or abuse, neglect or negligent treatment, maltreatment or exploitation, including sexual abuse</w:t>
      </w:r>
      <w:r w:rsidRPr="00785D06">
        <w:rPr>
          <w:rFonts w:eastAsia="Times New Roman"/>
          <w:color w:val="000000"/>
          <w:lang w:val="en-US"/>
        </w:rPr>
        <w:t>.’</w:t>
      </w:r>
      <w:r w:rsidRPr="00785D06">
        <w:rPr>
          <w:lang w:val="en-US"/>
        </w:rPr>
        <w:t>”</w:t>
      </w:r>
      <w:r w:rsidRPr="00785D06">
        <w:rPr>
          <w:rFonts w:eastAsia="Times New Roman"/>
          <w:color w:val="000000"/>
          <w:lang w:val="en-US"/>
        </w:rPr>
        <w:t xml:space="preserve"> (</w:t>
      </w:r>
      <w:r w:rsidRPr="00785D06">
        <w:rPr>
          <w:lang w:val="en-US"/>
        </w:rPr>
        <w:t xml:space="preserve">Committee on the Rights of the Child, General Comment 8, </w:t>
      </w:r>
      <w:r w:rsidRPr="00785D06">
        <w:rPr>
          <w:i/>
          <w:lang w:val="en-US"/>
        </w:rPr>
        <w:t xml:space="preserve">The right of the child to protection from corporal punishment and other cruel or degrading forms of punishment </w:t>
      </w:r>
      <w:r w:rsidRPr="00785D06">
        <w:rPr>
          <w:lang w:val="en-US"/>
        </w:rPr>
        <w:t xml:space="preserve">(Arts. 19; 28, para. 2; and 37, </w:t>
      </w:r>
      <w:r w:rsidRPr="00785D06">
        <w:rPr>
          <w:i/>
          <w:lang w:val="en-US"/>
        </w:rPr>
        <w:t>inter alia</w:t>
      </w:r>
      <w:r w:rsidRPr="00785D06">
        <w:rPr>
          <w:lang w:val="en-US"/>
        </w:rPr>
        <w:t>)</w:t>
      </w:r>
      <w:r w:rsidRPr="00785D06">
        <w:rPr>
          <w:i/>
          <w:lang w:val="en-US"/>
        </w:rPr>
        <w:t xml:space="preserve"> </w:t>
      </w:r>
      <w:r w:rsidRPr="00785D06">
        <w:rPr>
          <w:lang w:val="en-US"/>
        </w:rPr>
        <w:t>August 21, 2006, Doc. CRC/C/GC/8, para. 18)</w:t>
      </w:r>
      <w:r w:rsidRPr="00785D06">
        <w:rPr>
          <w:rFonts w:eastAsia="Times New Roman"/>
          <w:color w:val="000000"/>
          <w:lang w:val="en-US"/>
        </w:rPr>
        <w:t>.</w:t>
      </w:r>
    </w:p>
    <w:p w14:paraId="0BBB7C18" w14:textId="77777777" w:rsidR="00E0703B" w:rsidRPr="00785D06" w:rsidRDefault="00E0703B" w:rsidP="00C254BF">
      <w:pPr>
        <w:pStyle w:val="Textonotapie"/>
        <w:jc w:val="both"/>
        <w:rPr>
          <w:lang w:val="en-US"/>
        </w:rPr>
      </w:pPr>
    </w:p>
  </w:footnote>
  <w:footnote w:id="156">
    <w:p w14:paraId="329463B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Committee Against Torture, General Comment No. 2, para. 15.</w:t>
      </w:r>
    </w:p>
    <w:p w14:paraId="01C2F3ED" w14:textId="77777777" w:rsidR="00E0703B" w:rsidRPr="00785D06" w:rsidRDefault="00E0703B" w:rsidP="00C254BF">
      <w:pPr>
        <w:pStyle w:val="Textonotapie"/>
        <w:jc w:val="both"/>
        <w:rPr>
          <w:lang w:val="en-US"/>
        </w:rPr>
      </w:pPr>
    </w:p>
  </w:footnote>
  <w:footnote w:id="157">
    <w:p w14:paraId="2F14694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According to the expert witness, Paola did not really wish to stop living; however, from a psychological perspective, her suicide was “enunciative.” In other words, this act sought to “convey a message associated with psychological suffering.” This supports the view that she had experienced a high level of suffering</w:t>
      </w:r>
      <w:r w:rsidRPr="00785D06">
        <w:rPr>
          <w:rFonts w:cstheme="minorBidi"/>
          <w:lang w:val="en-US"/>
        </w:rPr>
        <w:t xml:space="preserve">. </w:t>
      </w:r>
    </w:p>
    <w:p w14:paraId="3D1843CE" w14:textId="77777777" w:rsidR="00E0703B" w:rsidRPr="00785D06" w:rsidRDefault="00E0703B" w:rsidP="00C254BF">
      <w:pPr>
        <w:pStyle w:val="Textonotapie"/>
        <w:jc w:val="both"/>
        <w:rPr>
          <w:lang w:val="en-US"/>
        </w:rPr>
      </w:pPr>
    </w:p>
  </w:footnote>
  <w:footnote w:id="158">
    <w:p w14:paraId="66EE1358"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See also</w:t>
      </w:r>
      <w:r w:rsidRPr="00785D06">
        <w:rPr>
          <w:lang w:val="en-US"/>
        </w:rPr>
        <w:t xml:space="preserve">, Report of the Special Rapporteur on torture and other </w:t>
      </w:r>
      <w:r w:rsidRPr="00785D06">
        <w:rPr>
          <w:rFonts w:eastAsia="Times New Roman"/>
          <w:color w:val="000000"/>
          <w:lang w:val="en-US"/>
        </w:rPr>
        <w:t>cruel, inhuman or degrading treatment or punishment</w:t>
      </w:r>
      <w:r w:rsidRPr="00785D06">
        <w:rPr>
          <w:lang w:val="en-US"/>
        </w:rPr>
        <w:t xml:space="preserve">, </w:t>
      </w:r>
      <w:r w:rsidRPr="00785D06">
        <w:rPr>
          <w:i/>
          <w:lang w:val="en-US"/>
        </w:rPr>
        <w:t>Study on the phenomena of torture, cruel, inhuman or degrading treatment or punishment in the world, including an assessment of conditions of detention</w:t>
      </w:r>
      <w:r w:rsidRPr="00785D06">
        <w:rPr>
          <w:lang w:val="en-US"/>
        </w:rPr>
        <w:t xml:space="preserve">, February 5, 2010, Doc. </w:t>
      </w:r>
      <w:r w:rsidRPr="00785D06">
        <w:rPr>
          <w:rFonts w:cs="TimesNewRomanPSMT"/>
          <w:lang w:val="en-US"/>
        </w:rPr>
        <w:t xml:space="preserve">A/HRC/13/39/Add.5, </w:t>
      </w:r>
      <w:r w:rsidRPr="00785D06">
        <w:rPr>
          <w:lang w:val="en-US"/>
        </w:rPr>
        <w:t xml:space="preserve">paras. 33 and 188. </w:t>
      </w:r>
    </w:p>
    <w:p w14:paraId="56690B2E" w14:textId="77777777" w:rsidR="00E0703B" w:rsidRPr="00785D06" w:rsidRDefault="00E0703B" w:rsidP="00C254BF">
      <w:pPr>
        <w:pStyle w:val="NormalWeb"/>
        <w:spacing w:before="0" w:beforeAutospacing="0" w:after="0" w:afterAutospacing="0"/>
        <w:jc w:val="both"/>
        <w:rPr>
          <w:lang w:val="en-US"/>
        </w:rPr>
      </w:pPr>
    </w:p>
  </w:footnote>
  <w:footnote w:id="159">
    <w:p w14:paraId="16DED95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Cuscul Pivaral et al. v. Guatemala</w:t>
      </w:r>
      <w:r w:rsidRPr="00785D06">
        <w:rPr>
          <w:lang w:val="en-US"/>
        </w:rPr>
        <w:t>, para. 155,</w:t>
      </w:r>
      <w:r w:rsidRPr="00785D06">
        <w:rPr>
          <w:i/>
          <w:lang w:val="en-US"/>
        </w:rPr>
        <w:t xml:space="preserve"> and Case of Noguera et al. v. Paraguay</w:t>
      </w:r>
      <w:r w:rsidRPr="00785D06">
        <w:rPr>
          <w:lang w:val="en-US"/>
        </w:rPr>
        <w:t>, para. 65. Also</w:t>
      </w:r>
      <w:r w:rsidRPr="00785D06">
        <w:rPr>
          <w:i/>
          <w:lang w:val="en-US"/>
        </w:rPr>
        <w:t xml:space="preserve"> see, Case of the “Street Children” (Villagrán Morales et al.) v. Guatemala. Merits, para.</w:t>
      </w:r>
      <w:r w:rsidRPr="00785D06">
        <w:rPr>
          <w:lang w:val="en-US"/>
        </w:rPr>
        <w:t xml:space="preserve"> 144, and </w:t>
      </w:r>
      <w:r w:rsidRPr="00785D06">
        <w:rPr>
          <w:i/>
          <w:lang w:val="en-US"/>
        </w:rPr>
        <w:t>Case of Myrna Mack Chang v. Guatemala. Merits, reparations and costs.</w:t>
      </w:r>
      <w:r w:rsidRPr="00785D06">
        <w:rPr>
          <w:lang w:val="en-US"/>
        </w:rPr>
        <w:t xml:space="preserve"> Judgment of November 25, 2003. Series C No. 101, para. 153.</w:t>
      </w:r>
    </w:p>
    <w:p w14:paraId="7E450BE9" w14:textId="77777777" w:rsidR="00E0703B" w:rsidRPr="00785D06" w:rsidRDefault="00E0703B" w:rsidP="00C254BF">
      <w:pPr>
        <w:pStyle w:val="Textonotapie"/>
        <w:jc w:val="both"/>
        <w:rPr>
          <w:lang w:val="en-US"/>
        </w:rPr>
      </w:pPr>
    </w:p>
  </w:footnote>
  <w:footnote w:id="160">
    <w:p w14:paraId="39E6EF0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rStyle w:val="Textoennegrita"/>
          <w:b w:val="0"/>
          <w:i/>
          <w:color w:val="000000"/>
          <w:shd w:val="clear" w:color="auto" w:fill="FFFFFF"/>
          <w:lang w:val="en-US"/>
        </w:rPr>
        <w:t>Cf.</w:t>
      </w:r>
      <w:r w:rsidRPr="00785D06">
        <w:rPr>
          <w:rStyle w:val="Textoennegrita"/>
          <w:b w:val="0"/>
          <w:color w:val="000000"/>
          <w:shd w:val="clear" w:color="auto" w:fill="FFFFFF"/>
          <w:lang w:val="en-US"/>
        </w:rPr>
        <w:t xml:space="preserve"> </w:t>
      </w:r>
      <w:r w:rsidRPr="00785D06">
        <w:rPr>
          <w:rStyle w:val="Textoennegrita"/>
          <w:b w:val="0"/>
          <w:i/>
          <w:color w:val="000000"/>
          <w:shd w:val="clear" w:color="auto" w:fill="FFFFFF"/>
          <w:lang w:val="en-US"/>
        </w:rPr>
        <w:t>Case of the “Street Children” (Villagrán Morales et al.) v. Guatemala. Merits, para.</w:t>
      </w:r>
      <w:r w:rsidRPr="00785D06">
        <w:rPr>
          <w:lang w:val="en-US"/>
        </w:rPr>
        <w:t xml:space="preserve"> 144;</w:t>
      </w:r>
      <w:r w:rsidRPr="00785D06">
        <w:rPr>
          <w:b/>
          <w:lang w:val="en-US"/>
        </w:rPr>
        <w:t xml:space="preserve"> </w:t>
      </w:r>
      <w:r w:rsidRPr="00785D06">
        <w:rPr>
          <w:rStyle w:val="Textoennegrita"/>
          <w:b w:val="0"/>
          <w:i/>
          <w:color w:val="000000"/>
          <w:shd w:val="clear" w:color="auto" w:fill="FFFFFF"/>
          <w:lang w:val="en-US"/>
        </w:rPr>
        <w:t>Case of the Yakye Axa Indigenous Community v. Paraguay. Merits, reparations and costs.</w:t>
      </w:r>
      <w:r w:rsidRPr="00785D06">
        <w:rPr>
          <w:rStyle w:val="Textoennegrita"/>
          <w:b w:val="0"/>
          <w:color w:val="000000"/>
          <w:shd w:val="clear" w:color="auto" w:fill="FFFFFF"/>
          <w:lang w:val="en-US"/>
        </w:rPr>
        <w:t xml:space="preserve"> Judgment of June 17, 2005. Series C No. 125</w:t>
      </w:r>
      <w:r w:rsidRPr="00785D06">
        <w:rPr>
          <w:lang w:val="en-US"/>
        </w:rPr>
        <w:t xml:space="preserve">, paras. 162 and 163, and </w:t>
      </w:r>
      <w:r w:rsidRPr="00785D06">
        <w:rPr>
          <w:rFonts w:cs="Arial"/>
          <w:i/>
          <w:shd w:val="clear" w:color="auto" w:fill="FFFFFF"/>
          <w:lang w:val="en-US"/>
        </w:rPr>
        <w:t>Case of the National Association of Discharged and Retired Employees of the National Tax Administration Superintendence (ANCEJUB-SUNAT) v. Peru</w:t>
      </w:r>
      <w:r w:rsidRPr="00785D06">
        <w:rPr>
          <w:rFonts w:cs="Arial"/>
          <w:shd w:val="clear" w:color="auto" w:fill="FFFFFF"/>
          <w:lang w:val="en-US"/>
        </w:rPr>
        <w:t>, para. 186</w:t>
      </w:r>
      <w:r w:rsidRPr="00785D06">
        <w:rPr>
          <w:lang w:val="en-US"/>
        </w:rPr>
        <w:t xml:space="preserve">. </w:t>
      </w:r>
    </w:p>
    <w:p w14:paraId="6B6C5294" w14:textId="77777777" w:rsidR="00E0703B" w:rsidRPr="00785D06" w:rsidRDefault="00E0703B" w:rsidP="00C254BF">
      <w:pPr>
        <w:pStyle w:val="Textonotapie"/>
        <w:jc w:val="both"/>
        <w:rPr>
          <w:lang w:val="en-US"/>
        </w:rPr>
      </w:pPr>
    </w:p>
  </w:footnote>
  <w:footnote w:id="161">
    <w:p w14:paraId="35A8E7B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rStyle w:val="Textoennegrita"/>
          <w:b w:val="0"/>
          <w:i/>
          <w:color w:val="000000"/>
          <w:shd w:val="clear" w:color="auto" w:fill="FFFFFF"/>
          <w:lang w:val="en-US"/>
        </w:rPr>
        <w:t>Case of the “Street Children” (Villagrán Morales et al.) v. Guatemala. Merits, para.</w:t>
      </w:r>
      <w:r w:rsidRPr="00785D06">
        <w:rPr>
          <w:lang w:val="en-US"/>
        </w:rPr>
        <w:t xml:space="preserve"> 144. Similarly, see </w:t>
      </w:r>
      <w:r w:rsidRPr="00785D06">
        <w:rPr>
          <w:rStyle w:val="Textoennegrita"/>
          <w:b w:val="0"/>
          <w:i/>
          <w:color w:val="000000"/>
          <w:shd w:val="clear" w:color="auto" w:fill="FFFFFF"/>
          <w:lang w:val="en-US"/>
        </w:rPr>
        <w:t>Case of the Yakye Axa Indigenous Community v. Paraguay</w:t>
      </w:r>
      <w:r w:rsidRPr="00785D06">
        <w:rPr>
          <w:lang w:val="en-US"/>
        </w:rPr>
        <w:t xml:space="preserve">, paras. 162, and </w:t>
      </w:r>
      <w:r w:rsidRPr="00785D06">
        <w:rPr>
          <w:rFonts w:cs="Arial"/>
          <w:i/>
          <w:shd w:val="clear" w:color="auto" w:fill="FFFFFF"/>
          <w:lang w:val="en-US"/>
        </w:rPr>
        <w:t>Case of the National Association of Discharged and Retired Employees of the National Tax Administration Superintendence (ANCEJUB-SUNAT) v. Peru</w:t>
      </w:r>
      <w:r w:rsidRPr="00785D06">
        <w:rPr>
          <w:rFonts w:cs="Arial"/>
          <w:shd w:val="clear" w:color="auto" w:fill="FFFFFF"/>
          <w:lang w:val="en-US"/>
        </w:rPr>
        <w:t>, para. 186.</w:t>
      </w:r>
    </w:p>
    <w:p w14:paraId="2BCDF2FB" w14:textId="77777777" w:rsidR="00E0703B" w:rsidRPr="00785D06" w:rsidRDefault="00E0703B" w:rsidP="00C254BF">
      <w:pPr>
        <w:pStyle w:val="Textonotapie"/>
        <w:jc w:val="both"/>
        <w:rPr>
          <w:lang w:val="en-US"/>
        </w:rPr>
      </w:pPr>
    </w:p>
  </w:footnote>
  <w:footnote w:id="162">
    <w:p w14:paraId="16EF541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Human Rights Committee, General Comment No. 36, </w:t>
      </w:r>
      <w:r w:rsidRPr="00785D06">
        <w:rPr>
          <w:i/>
          <w:lang w:val="en-US"/>
        </w:rPr>
        <w:t>Article 6. Right to Life,</w:t>
      </w:r>
      <w:r w:rsidRPr="00785D06">
        <w:rPr>
          <w:lang w:val="en-US"/>
        </w:rPr>
        <w:t xml:space="preserve"> September 3, 2019, Doc. CCPR/C/GC/36, para. 3.</w:t>
      </w:r>
    </w:p>
    <w:p w14:paraId="7678AB39" w14:textId="77777777" w:rsidR="00E0703B" w:rsidRPr="00785D06" w:rsidRDefault="00E0703B" w:rsidP="00C254BF">
      <w:pPr>
        <w:pStyle w:val="Textonotapie"/>
        <w:jc w:val="both"/>
        <w:rPr>
          <w:lang w:val="en-US"/>
        </w:rPr>
      </w:pPr>
    </w:p>
  </w:footnote>
  <w:footnote w:id="163">
    <w:p w14:paraId="0E4D998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13, para.15. </w:t>
      </w:r>
    </w:p>
    <w:p w14:paraId="52069DA3" w14:textId="77777777" w:rsidR="00E0703B" w:rsidRPr="00785D06" w:rsidRDefault="00E0703B" w:rsidP="00C254BF">
      <w:pPr>
        <w:pStyle w:val="Textonotapie"/>
        <w:jc w:val="both"/>
        <w:rPr>
          <w:lang w:val="en-US"/>
        </w:rPr>
      </w:pPr>
    </w:p>
  </w:footnote>
  <w:footnote w:id="164">
    <w:p w14:paraId="62DA63C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4, para. 22. </w:t>
      </w:r>
    </w:p>
    <w:p w14:paraId="6F31F8BE" w14:textId="77777777" w:rsidR="00E0703B" w:rsidRPr="00785D06" w:rsidRDefault="00E0703B" w:rsidP="00C254BF">
      <w:pPr>
        <w:pStyle w:val="Textonotapie"/>
        <w:jc w:val="both"/>
        <w:rPr>
          <w:lang w:val="en-US"/>
        </w:rPr>
      </w:pPr>
    </w:p>
  </w:footnote>
  <w:footnote w:id="165">
    <w:p w14:paraId="6B20871C" w14:textId="77777777" w:rsidR="00E0703B" w:rsidRPr="00785D06" w:rsidRDefault="00E0703B" w:rsidP="00C254BF">
      <w:pPr>
        <w:jc w:val="both"/>
        <w:rPr>
          <w:rFonts w:eastAsia="Times New Roman"/>
          <w:color w:val="000000"/>
          <w:lang w:val="en-US"/>
        </w:rPr>
      </w:pPr>
      <w:r w:rsidRPr="00785D06">
        <w:rPr>
          <w:rStyle w:val="Refdenotaalpie"/>
          <w:lang w:val="en-US"/>
        </w:rPr>
        <w:footnoteRef/>
      </w:r>
      <w:r w:rsidRPr="00785D06">
        <w:rPr>
          <w:lang w:val="en-US"/>
        </w:rPr>
        <w:t xml:space="preserve"> </w:t>
      </w:r>
      <w:r w:rsidRPr="00785D06">
        <w:rPr>
          <w:lang w:val="en-US"/>
        </w:rPr>
        <w:tab/>
        <w:t>The Committee on the Rights of the Child has identified suicide as one of the “primary causes” of “mortality among adolescents” and, like other “mental and psychosocial health problems,” it is influenced by a “complex interplay” of causes that are “compounded” by experiences of conflict and bullying. The Committee has also indicated that “the factors known to promote resilience and healthy development and to protect against mental ill health include strong relationships with and support from key adults,</w:t>
      </w:r>
      <w:r w:rsidRPr="00785D06">
        <w:rPr>
          <w:rFonts w:eastAsia="Times New Roman"/>
          <w:color w:val="000000"/>
          <w:lang w:val="en-US"/>
        </w:rPr>
        <w:t xml:space="preserve">” as well as </w:t>
      </w:r>
      <w:r w:rsidRPr="00785D06">
        <w:rPr>
          <w:lang w:val="en-US"/>
        </w:rPr>
        <w:t>“access to quality secondary education [and] freedom from violence and discrimination.”</w:t>
      </w:r>
      <w:r w:rsidRPr="00785D06">
        <w:rPr>
          <w:rFonts w:eastAsia="Times New Roman"/>
          <w:color w:val="000000"/>
          <w:lang w:val="en-US"/>
        </w:rPr>
        <w:t xml:space="preserve"> (</w:t>
      </w:r>
      <w:r w:rsidRPr="00785D06">
        <w:rPr>
          <w:bCs/>
          <w:color w:val="000000"/>
          <w:lang w:val="en-US"/>
        </w:rPr>
        <w:t xml:space="preserve">Committee on the Rights of the Child, </w:t>
      </w:r>
      <w:r w:rsidRPr="00785D06">
        <w:rPr>
          <w:rFonts w:eastAsia="Times New Roman"/>
          <w:bCs/>
          <w:i/>
          <w:color w:val="000000"/>
          <w:lang w:val="en-US"/>
        </w:rPr>
        <w:t>General Comment No. 20 on the implementation of the rights of the child during adolescence,</w:t>
      </w:r>
      <w:r w:rsidRPr="00785D06">
        <w:rPr>
          <w:rFonts w:eastAsia="Times New Roman"/>
          <w:bCs/>
          <w:color w:val="000000"/>
          <w:lang w:val="en-US"/>
        </w:rPr>
        <w:t xml:space="preserve"> </w:t>
      </w:r>
      <w:r w:rsidRPr="00785D06">
        <w:rPr>
          <w:rFonts w:eastAsia="Times New Roman"/>
          <w:color w:val="000000"/>
          <w:lang w:val="en-US"/>
        </w:rPr>
        <w:t xml:space="preserve">para. 58). The Committee has also expressed “concern [at] </w:t>
      </w:r>
      <w:r w:rsidRPr="00785D06">
        <w:rPr>
          <w:lang w:val="en-US"/>
        </w:rPr>
        <w:t>the increase in mental ill-health among adolescents</w:t>
      </w:r>
      <w:r w:rsidRPr="00785D06">
        <w:rPr>
          <w:rFonts w:eastAsia="Times New Roman"/>
          <w:color w:val="000000"/>
          <w:lang w:val="en-US"/>
        </w:rPr>
        <w:t>, including […] depression, […] psychological trauma resulting from abuse, […] and […] self-harm and suicide.” (</w:t>
      </w:r>
      <w:r w:rsidRPr="00785D06">
        <w:rPr>
          <w:bCs/>
          <w:lang w:val="en-US"/>
        </w:rPr>
        <w:t xml:space="preserve">Committee on the Rights of the Child, </w:t>
      </w:r>
      <w:r w:rsidRPr="00785D06">
        <w:rPr>
          <w:bCs/>
          <w:i/>
          <w:lang w:val="en-US"/>
        </w:rPr>
        <w:t>General Comment No. 15 on the Right of the child to enjoy the highest attainable level of health (Article 24)</w:t>
      </w:r>
      <w:r w:rsidRPr="00785D06">
        <w:rPr>
          <w:bCs/>
          <w:lang w:val="en-US"/>
        </w:rPr>
        <w:t xml:space="preserve">, </w:t>
      </w:r>
      <w:r w:rsidRPr="00785D06">
        <w:rPr>
          <w:rFonts w:eastAsia="Times New Roman"/>
          <w:color w:val="000000"/>
          <w:lang w:val="en-US"/>
        </w:rPr>
        <w:t>para. 38).</w:t>
      </w:r>
    </w:p>
    <w:p w14:paraId="59EC2133" w14:textId="77777777" w:rsidR="00E0703B" w:rsidRPr="00785D06" w:rsidRDefault="00E0703B" w:rsidP="00C254BF">
      <w:pPr>
        <w:pStyle w:val="Textonotapie"/>
        <w:jc w:val="both"/>
        <w:rPr>
          <w:lang w:val="en-US"/>
        </w:rPr>
      </w:pPr>
    </w:p>
  </w:footnote>
  <w:footnote w:id="166">
    <w:p w14:paraId="52C28E3F"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Human Rights Committee, General Comment No. 36, para. 23.</w:t>
      </w:r>
    </w:p>
  </w:footnote>
  <w:footnote w:id="167">
    <w:p w14:paraId="0CD7F63C" w14:textId="77777777" w:rsidR="00E0703B" w:rsidRPr="00785D06" w:rsidRDefault="00E0703B" w:rsidP="00C254BF">
      <w:pPr>
        <w:pStyle w:val="Textonotapie"/>
        <w:jc w:val="both"/>
        <w:rPr>
          <w:lang w:val="en-US"/>
        </w:rPr>
      </w:pPr>
    </w:p>
    <w:p w14:paraId="540E0C2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Human Rights Committee has advised that this must be done acknowledging “</w:t>
      </w:r>
      <w:r w:rsidRPr="00785D06">
        <w:rPr>
          <w:rFonts w:eastAsia="Times New Roman"/>
          <w:color w:val="000000"/>
          <w:lang w:val="en-US"/>
        </w:rPr>
        <w:t>the central importance to human dignity of personal autonomy” and “</w:t>
      </w:r>
      <w:r w:rsidRPr="00785D06">
        <w:rPr>
          <w:lang w:val="en-US"/>
        </w:rPr>
        <w:t xml:space="preserve">without violating their </w:t>
      </w:r>
      <w:r w:rsidRPr="00785D06">
        <w:rPr>
          <w:rFonts w:eastAsia="Times New Roman"/>
          <w:color w:val="000000"/>
          <w:lang w:val="en-US"/>
        </w:rPr>
        <w:t xml:space="preserve">[the States’] </w:t>
      </w:r>
      <w:r w:rsidRPr="00785D06">
        <w:rPr>
          <w:lang w:val="en-US"/>
        </w:rPr>
        <w:t>other Covenant obligations to prevent suicides</w:t>
      </w:r>
      <w:r w:rsidRPr="00785D06">
        <w:rPr>
          <w:rFonts w:eastAsia="Times New Roman"/>
          <w:color w:val="000000"/>
          <w:lang w:val="en-US"/>
        </w:rPr>
        <w:t xml:space="preserve"> [International Covenant on Civil and Political Rights]” (</w:t>
      </w:r>
      <w:r w:rsidRPr="00785D06">
        <w:rPr>
          <w:lang w:val="en-US"/>
        </w:rPr>
        <w:t xml:space="preserve">Human Rights Committee, General Comment No. 36, para. </w:t>
      </w:r>
      <w:r w:rsidRPr="00785D06">
        <w:rPr>
          <w:rFonts w:eastAsia="Times New Roman"/>
          <w:color w:val="000000"/>
          <w:lang w:val="en-US"/>
        </w:rPr>
        <w:t>9).</w:t>
      </w:r>
    </w:p>
    <w:p w14:paraId="39F40789" w14:textId="77777777" w:rsidR="00E0703B" w:rsidRPr="00785D06" w:rsidRDefault="00E0703B" w:rsidP="00C254BF">
      <w:pPr>
        <w:pStyle w:val="Textonotapie"/>
        <w:jc w:val="both"/>
        <w:rPr>
          <w:lang w:val="en-US"/>
        </w:rPr>
      </w:pPr>
    </w:p>
  </w:footnote>
  <w:footnote w:id="168">
    <w:p w14:paraId="61D1D96D"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Committee on the Rights of the Child, General Comment No. 13, para. 28. The </w:t>
      </w:r>
      <w:r w:rsidRPr="00785D06">
        <w:rPr>
          <w:i/>
          <w:lang w:val="en-US"/>
        </w:rPr>
        <w:t>amicus curiae</w:t>
      </w:r>
      <w:r w:rsidRPr="00785D06">
        <w:rPr>
          <w:lang w:val="en-US"/>
        </w:rPr>
        <w:t xml:space="preserve"> brief presented by the Human Rights Club of the Private Technical University of Loja and the Center for Social Action and Legal Policy referred to the link between failure to satisfy a child’s need for a dignified life in the area of education, and acts of suicide.</w:t>
      </w:r>
    </w:p>
    <w:p w14:paraId="4A8F0F73" w14:textId="77777777" w:rsidR="00E0703B" w:rsidRPr="00785D06" w:rsidRDefault="00E0703B" w:rsidP="00C254BF">
      <w:pPr>
        <w:pStyle w:val="Textonotapie"/>
        <w:jc w:val="both"/>
        <w:rPr>
          <w:lang w:val="en-US"/>
        </w:rPr>
      </w:pPr>
    </w:p>
  </w:footnote>
  <w:footnote w:id="169">
    <w:p w14:paraId="6D509B5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expert witness Dr. Barragán explained that it would dangerous for a person to treat someone with the type of poisoning suffered by Paola, if that person did not have specialized knowledge, or the treatment was not provided at a suitable hospital. It is reasonable to assume that this was the case at the school; thus, it would not have been feasible to provide direct medical treatment to Paola at the school. Consequently, it would have been even more important to transfer her to a hospital as soon as possible. Dr. Barragán added that since medical assistance protocols could not be implemented without medical knowledge, the recommended course of action by the school would have been “to make the necessary arrangements to immediately transfer the patient into the care of health professionals.” He added that “this should be done in all emergencies: if [there is] an emergency, […] you have to [act] as quickly as possible.” </w:t>
      </w:r>
    </w:p>
    <w:p w14:paraId="486486BD" w14:textId="77777777" w:rsidR="00E0703B" w:rsidRPr="00785D06" w:rsidRDefault="00E0703B" w:rsidP="00C254BF">
      <w:pPr>
        <w:pStyle w:val="Textonotapie"/>
        <w:jc w:val="both"/>
        <w:rPr>
          <w:lang w:val="en-US"/>
        </w:rPr>
      </w:pPr>
    </w:p>
  </w:footnote>
  <w:footnote w:id="170">
    <w:p w14:paraId="5391DF98"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Articles 8 and 25 of the American Convention, 7 of the Belém do Pará Convention and 8 of the Inter-American Convention to Prevent and Punish Torture. </w:t>
      </w:r>
    </w:p>
  </w:footnote>
  <w:footnote w:id="171">
    <w:p w14:paraId="1E3BA961" w14:textId="77777777" w:rsidR="00E0703B" w:rsidRPr="00785D06" w:rsidRDefault="00E0703B" w:rsidP="00C254BF">
      <w:pPr>
        <w:pStyle w:val="Textonotapie"/>
        <w:jc w:val="both"/>
        <w:rPr>
          <w:lang w:val="en-US"/>
        </w:rPr>
      </w:pPr>
    </w:p>
    <w:p w14:paraId="71DDBBF0"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The State considered that the decisions of the domestic authorities were not motivated by gender stereotypes. In particular, it referred to the administrative proceedings which, according to the representatives, had sought to transfer responsibility for the events onto Paola, by pointing out that she was “in love” with the vice principal. The State argued that “in no way is responsibility for what happened being placed on [Paola], nor does [it] deny that the facts denounced by her relatives […] occurred; [it] simply states that ‘there is no evidence to demonstrate [it] conclusively.’” (The State indicated that the latter is a quote from the Report of the Provincial Supervisor of Education to the Provincial Superintendent of Education of Guayas, dated January 23, 2003) </w:t>
      </w:r>
    </w:p>
    <w:p w14:paraId="627FCDE3" w14:textId="77777777" w:rsidR="00E0703B" w:rsidRPr="00785D06" w:rsidRDefault="00E0703B" w:rsidP="00C254BF">
      <w:pPr>
        <w:pStyle w:val="Textonotapie"/>
        <w:jc w:val="both"/>
        <w:rPr>
          <w:lang w:val="en-US"/>
        </w:rPr>
      </w:pPr>
    </w:p>
  </w:footnote>
  <w:footnote w:id="172">
    <w:p w14:paraId="5C0A664A" w14:textId="77777777" w:rsidR="00E0703B" w:rsidRPr="00785D06" w:rsidRDefault="00E0703B" w:rsidP="00C254BF">
      <w:pPr>
        <w:widowControl w:val="0"/>
        <w:tabs>
          <w:tab w:val="left" w:pos="525"/>
        </w:tabs>
        <w:autoSpaceDE w:val="0"/>
        <w:autoSpaceDN w:val="0"/>
        <w:ind w:right="126"/>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Velásquez Rodríguez v. Honduras. Preliminary objections. </w:t>
      </w:r>
      <w:r w:rsidRPr="00785D06">
        <w:rPr>
          <w:lang w:val="en-US"/>
        </w:rPr>
        <w:t xml:space="preserve">Judgment of June 26, 1987. Series C No. 1, para. 91, and </w:t>
      </w:r>
      <w:r w:rsidRPr="00785D06">
        <w:rPr>
          <w:i/>
          <w:lang w:val="en-US"/>
        </w:rPr>
        <w:t>Case of the Women Victims of Sexual Torture in Atenco v. Mexico</w:t>
      </w:r>
      <w:r w:rsidRPr="00785D06">
        <w:rPr>
          <w:lang w:val="en-US"/>
        </w:rPr>
        <w:t>, para. 267.</w:t>
      </w:r>
    </w:p>
    <w:p w14:paraId="16030325" w14:textId="77777777" w:rsidR="00E0703B" w:rsidRPr="00785D06" w:rsidRDefault="00E0703B" w:rsidP="00C254BF">
      <w:pPr>
        <w:widowControl w:val="0"/>
        <w:tabs>
          <w:tab w:val="left" w:pos="525"/>
        </w:tabs>
        <w:autoSpaceDE w:val="0"/>
        <w:autoSpaceDN w:val="0"/>
        <w:ind w:right="126"/>
        <w:jc w:val="both"/>
        <w:rPr>
          <w:lang w:val="en-US"/>
        </w:rPr>
      </w:pPr>
    </w:p>
  </w:footnote>
  <w:footnote w:id="173">
    <w:p w14:paraId="0C9C6941" w14:textId="77777777" w:rsidR="00E0703B" w:rsidRPr="00785D06" w:rsidRDefault="00E0703B" w:rsidP="00C254BF">
      <w:pPr>
        <w:pStyle w:val="Textonotapie"/>
        <w:jc w:val="both"/>
        <w:rPr>
          <w:lang w:val="en-US" w:bidi="es-ES"/>
        </w:rPr>
      </w:pPr>
      <w:r w:rsidRPr="00785D06">
        <w:rPr>
          <w:rStyle w:val="Refdenotaalpie"/>
          <w:lang w:val="en-US"/>
        </w:rPr>
        <w:footnoteRef/>
      </w:r>
      <w:r w:rsidRPr="00785D06">
        <w:rPr>
          <w:lang w:val="en-US"/>
        </w:rPr>
        <w:t xml:space="preserve"> </w:t>
      </w:r>
      <w:r w:rsidRPr="00785D06">
        <w:rPr>
          <w:lang w:val="en-US"/>
        </w:rPr>
        <w:tab/>
      </w:r>
      <w:r w:rsidRPr="00785D06">
        <w:rPr>
          <w:i/>
          <w:lang w:val="en-US" w:bidi="es-ES"/>
        </w:rPr>
        <w:t xml:space="preserve">Cf. Case of Bulacio v. Argentina. Merits, reparations and costs. </w:t>
      </w:r>
      <w:r w:rsidRPr="00785D06">
        <w:rPr>
          <w:lang w:val="en-US" w:bidi="es-ES"/>
        </w:rPr>
        <w:t xml:space="preserve">Judgment of September 18, 2003. Series C No. 100, para. 114, and </w:t>
      </w:r>
      <w:r w:rsidRPr="00785D06">
        <w:rPr>
          <w:i/>
          <w:lang w:val="en-US"/>
        </w:rPr>
        <w:t>Case of the Women Victims of Sexual Torture in Atenco v. Mexico</w:t>
      </w:r>
      <w:r w:rsidRPr="00785D06">
        <w:rPr>
          <w:lang w:val="en-US"/>
        </w:rPr>
        <w:t>, para. 267.</w:t>
      </w:r>
    </w:p>
    <w:p w14:paraId="677E88AD" w14:textId="77777777" w:rsidR="00E0703B" w:rsidRPr="00785D06" w:rsidRDefault="00E0703B" w:rsidP="00C254BF">
      <w:pPr>
        <w:pStyle w:val="Textonotapie"/>
        <w:jc w:val="both"/>
        <w:rPr>
          <w:lang w:val="en-US" w:bidi="es-ES"/>
        </w:rPr>
      </w:pPr>
    </w:p>
  </w:footnote>
  <w:footnote w:id="174">
    <w:p w14:paraId="7C4E392C" w14:textId="77777777" w:rsidR="00E0703B" w:rsidRPr="00785D06" w:rsidRDefault="00E0703B" w:rsidP="00C254BF">
      <w:pPr>
        <w:pStyle w:val="Textonotapie"/>
        <w:jc w:val="both"/>
        <w:rPr>
          <w:i/>
          <w:lang w:val="en-US" w:bidi="es-ES"/>
        </w:rPr>
      </w:pPr>
      <w:r w:rsidRPr="00785D06">
        <w:rPr>
          <w:rStyle w:val="Refdenotaalpie"/>
          <w:lang w:val="en-US"/>
        </w:rPr>
        <w:footnoteRef/>
      </w:r>
      <w:r w:rsidRPr="00785D06">
        <w:rPr>
          <w:lang w:val="en-US"/>
        </w:rPr>
        <w:t xml:space="preserve"> </w:t>
      </w:r>
      <w:r w:rsidRPr="00785D06">
        <w:rPr>
          <w:lang w:val="en-US"/>
        </w:rPr>
        <w:tab/>
      </w:r>
      <w:r w:rsidRPr="00785D06">
        <w:rPr>
          <w:i/>
          <w:lang w:val="en-US" w:bidi="es-ES"/>
        </w:rPr>
        <w:t>Cf. Case of Fernández Ortega et al. v. Mexico</w:t>
      </w:r>
      <w:r w:rsidRPr="00785D06">
        <w:rPr>
          <w:lang w:val="en-US" w:bidi="es-ES"/>
        </w:rPr>
        <w:t>, para.</w:t>
      </w:r>
      <w:r w:rsidRPr="00785D06">
        <w:rPr>
          <w:rFonts w:eastAsia="Times New Roman"/>
          <w:lang w:val="en-US" w:eastAsia="es-ES" w:bidi="es-ES"/>
        </w:rPr>
        <w:t xml:space="preserve"> </w:t>
      </w:r>
      <w:r w:rsidRPr="00785D06">
        <w:rPr>
          <w:lang w:val="en-US" w:bidi="es-ES"/>
        </w:rPr>
        <w:t xml:space="preserve">193, and </w:t>
      </w:r>
      <w:r w:rsidRPr="00785D06">
        <w:rPr>
          <w:i/>
          <w:lang w:val="en-US"/>
        </w:rPr>
        <w:t>Case of the Women Victims of Sexual Torture in Atenco v. Mexico</w:t>
      </w:r>
      <w:r w:rsidRPr="00785D06">
        <w:rPr>
          <w:lang w:val="en-US"/>
        </w:rPr>
        <w:t>, para. 270.</w:t>
      </w:r>
    </w:p>
    <w:p w14:paraId="5FF45581" w14:textId="77777777" w:rsidR="00E0703B" w:rsidRPr="00785D06" w:rsidRDefault="00E0703B" w:rsidP="00C254BF">
      <w:pPr>
        <w:pStyle w:val="Textonotapie"/>
        <w:jc w:val="both"/>
        <w:rPr>
          <w:i/>
          <w:lang w:val="en-US" w:bidi="es-ES"/>
        </w:rPr>
      </w:pPr>
    </w:p>
  </w:footnote>
  <w:footnote w:id="175">
    <w:p w14:paraId="3B810DE8" w14:textId="77777777" w:rsidR="00E0703B" w:rsidRPr="00785D06" w:rsidRDefault="00E0703B" w:rsidP="00C254BF">
      <w:pPr>
        <w:pStyle w:val="Textonotapie"/>
        <w:jc w:val="both"/>
        <w:rPr>
          <w:lang w:val="en-US" w:bidi="es-ES"/>
        </w:rPr>
      </w:pPr>
      <w:r w:rsidRPr="00785D06">
        <w:rPr>
          <w:rStyle w:val="Refdenotaalpie"/>
          <w:lang w:val="en-US"/>
        </w:rPr>
        <w:footnoteRef/>
      </w:r>
      <w:r w:rsidRPr="00785D06">
        <w:rPr>
          <w:lang w:val="en-US"/>
        </w:rPr>
        <w:t xml:space="preserve"> </w:t>
      </w:r>
      <w:r w:rsidRPr="00785D06">
        <w:rPr>
          <w:lang w:val="en-US"/>
        </w:rPr>
        <w:tab/>
      </w:r>
      <w:r w:rsidRPr="00785D06">
        <w:rPr>
          <w:i/>
          <w:lang w:val="en-US" w:bidi="es-ES"/>
        </w:rPr>
        <w:t>Cf. Case of Fernández Ortega et al. v. Mexico</w:t>
      </w:r>
      <w:r w:rsidRPr="00785D06">
        <w:rPr>
          <w:lang w:val="en-US" w:bidi="es-ES"/>
        </w:rPr>
        <w:t>, para.</w:t>
      </w:r>
      <w:r w:rsidRPr="00785D06">
        <w:rPr>
          <w:rFonts w:eastAsia="Times New Roman"/>
          <w:lang w:val="en-US" w:eastAsia="es-ES" w:bidi="es-ES"/>
        </w:rPr>
        <w:t xml:space="preserve"> </w:t>
      </w:r>
      <w:r w:rsidRPr="00785D06">
        <w:rPr>
          <w:lang w:val="en-US" w:bidi="es-ES"/>
        </w:rPr>
        <w:t xml:space="preserve">193, and </w:t>
      </w:r>
      <w:r w:rsidRPr="00785D06">
        <w:rPr>
          <w:i/>
          <w:lang w:val="en-US" w:bidi="es-ES"/>
        </w:rPr>
        <w:t>Case of V.R.P., V.P.C. et al. v. Nicaragua</w:t>
      </w:r>
      <w:r w:rsidRPr="00785D06">
        <w:rPr>
          <w:lang w:val="en-US" w:bidi="es-ES"/>
        </w:rPr>
        <w:t>, para. 152.</w:t>
      </w:r>
    </w:p>
    <w:p w14:paraId="60FF412A" w14:textId="77777777" w:rsidR="00E0703B" w:rsidRPr="00785D06" w:rsidRDefault="00E0703B" w:rsidP="00C254BF">
      <w:pPr>
        <w:pStyle w:val="Textonotapie"/>
        <w:jc w:val="both"/>
        <w:rPr>
          <w:lang w:val="en-US"/>
        </w:rPr>
      </w:pPr>
    </w:p>
  </w:footnote>
  <w:footnote w:id="176">
    <w:p w14:paraId="3B73D7D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García Prieto et al. v. El Salvador. Preliminary objections, merits, reparations and costs</w:t>
      </w:r>
      <w:r w:rsidRPr="00785D06">
        <w:rPr>
          <w:lang w:val="en-US"/>
        </w:rPr>
        <w:t xml:space="preserve">. Judgment of November 20, 2007. Series C No. 168, para. 104, and </w:t>
      </w:r>
      <w:r w:rsidRPr="00785D06">
        <w:rPr>
          <w:i/>
          <w:lang w:val="en-US"/>
        </w:rPr>
        <w:t>Case of Véliz Franco et al. v. Guatemala</w:t>
      </w:r>
      <w:r w:rsidRPr="00785D06">
        <w:rPr>
          <w:lang w:val="en-US"/>
        </w:rPr>
        <w:t xml:space="preserve">, para. 184. </w:t>
      </w:r>
    </w:p>
    <w:p w14:paraId="662BA53F" w14:textId="77777777" w:rsidR="00E0703B" w:rsidRPr="00785D06" w:rsidRDefault="00E0703B" w:rsidP="00C254BF">
      <w:pPr>
        <w:pStyle w:val="Textonotapie"/>
        <w:jc w:val="both"/>
        <w:rPr>
          <w:lang w:val="en-US"/>
        </w:rPr>
      </w:pPr>
    </w:p>
  </w:footnote>
  <w:footnote w:id="177">
    <w:p w14:paraId="336F5BC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Hilaire, Constantine and Benjamin et al. v. Trinidad and Tobago</w:t>
      </w:r>
      <w:r w:rsidRPr="00785D06">
        <w:rPr>
          <w:lang w:val="en-US"/>
        </w:rPr>
        <w:t xml:space="preserve">. </w:t>
      </w:r>
      <w:r w:rsidRPr="00785D06">
        <w:rPr>
          <w:i/>
          <w:lang w:val="en-US"/>
        </w:rPr>
        <w:t>Merits, reparations and costs.</w:t>
      </w:r>
      <w:r w:rsidRPr="00785D06">
        <w:rPr>
          <w:lang w:val="en-US"/>
        </w:rPr>
        <w:t xml:space="preserve"> Judgment of June 21, 2002. Series C No. 94, para. 145, and </w:t>
      </w:r>
      <w:r w:rsidRPr="00785D06">
        <w:rPr>
          <w:i/>
          <w:lang w:val="en-US"/>
        </w:rPr>
        <w:t>Case of Noguera et al. v. Paraguay</w:t>
      </w:r>
      <w:r w:rsidRPr="00785D06">
        <w:rPr>
          <w:lang w:val="en-US"/>
        </w:rPr>
        <w:t>, para. 83.</w:t>
      </w:r>
    </w:p>
    <w:p w14:paraId="522168E4" w14:textId="77777777" w:rsidR="00E0703B" w:rsidRPr="00785D06" w:rsidRDefault="00E0703B" w:rsidP="00C254BF">
      <w:pPr>
        <w:pStyle w:val="Textonotapie"/>
        <w:jc w:val="both"/>
        <w:rPr>
          <w:lang w:val="en-US"/>
        </w:rPr>
      </w:pPr>
    </w:p>
  </w:footnote>
  <w:footnote w:id="178">
    <w:p w14:paraId="66C1CD1D" w14:textId="77777777" w:rsidR="00E0703B" w:rsidRPr="00785D06" w:rsidRDefault="00E0703B" w:rsidP="00C254BF">
      <w:pPr>
        <w:pStyle w:val="Textonotapie"/>
        <w:jc w:val="both"/>
        <w:rPr>
          <w:lang w:val="en-US"/>
        </w:rPr>
      </w:pPr>
      <w:r w:rsidRPr="00785D06">
        <w:rPr>
          <w:rStyle w:val="Refdenotaalpie"/>
          <w:rFonts w:eastAsia="MS ????"/>
          <w:spacing w:val="-2"/>
          <w:lang w:val="en-US"/>
        </w:rPr>
        <w:footnoteRef/>
      </w:r>
      <w:r w:rsidRPr="00785D06">
        <w:rPr>
          <w:spacing w:val="-2"/>
          <w:lang w:val="en-US"/>
        </w:rPr>
        <w:t xml:space="preserve"> </w:t>
      </w:r>
      <w:r w:rsidRPr="00785D06">
        <w:rPr>
          <w:spacing w:val="-2"/>
          <w:lang w:val="en-US"/>
        </w:rPr>
        <w:tab/>
      </w:r>
      <w:r w:rsidRPr="00785D06">
        <w:rPr>
          <w:i/>
          <w:iCs/>
          <w:spacing w:val="-2"/>
          <w:lang w:val="en-US"/>
        </w:rPr>
        <w:t xml:space="preserve">Cf. Case of </w:t>
      </w:r>
      <w:r w:rsidRPr="00785D06">
        <w:rPr>
          <w:i/>
          <w:lang w:val="en-US"/>
        </w:rPr>
        <w:t>Suárez</w:t>
      </w:r>
      <w:r w:rsidRPr="00785D06">
        <w:rPr>
          <w:i/>
          <w:iCs/>
          <w:spacing w:val="-2"/>
          <w:lang w:val="en-US"/>
        </w:rPr>
        <w:t xml:space="preserve"> Rosero v. Ecuador. Merits</w:t>
      </w:r>
      <w:r w:rsidRPr="00785D06">
        <w:rPr>
          <w:spacing w:val="-2"/>
          <w:lang w:val="en-US"/>
        </w:rPr>
        <w:t>. Judgment of November 12, 1997. Series C No. 35, para. 71</w:t>
      </w:r>
      <w:r w:rsidRPr="00785D06">
        <w:rPr>
          <w:lang w:val="en-US"/>
        </w:rPr>
        <w:t xml:space="preserve">, and </w:t>
      </w:r>
      <w:r w:rsidRPr="00785D06">
        <w:rPr>
          <w:i/>
          <w:lang w:val="en-US"/>
        </w:rPr>
        <w:t>Case Noguera et al. v. Paraguay</w:t>
      </w:r>
      <w:r w:rsidRPr="00785D06">
        <w:rPr>
          <w:lang w:val="en-US"/>
        </w:rPr>
        <w:t>, para. 83.</w:t>
      </w:r>
    </w:p>
    <w:p w14:paraId="33E6CD05" w14:textId="77777777" w:rsidR="00E0703B" w:rsidRPr="00785D06" w:rsidRDefault="00E0703B" w:rsidP="00C254BF">
      <w:pPr>
        <w:pStyle w:val="Textonotapie"/>
        <w:jc w:val="both"/>
        <w:rPr>
          <w:lang w:val="en-US"/>
        </w:rPr>
      </w:pPr>
    </w:p>
  </w:footnote>
  <w:footnote w:id="179">
    <w:p w14:paraId="3853F97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the Afro-descendant Communities Displaced from the Cacarica River Basin (Operation Genesis) v. Colombia</w:t>
      </w:r>
      <w:r w:rsidRPr="00785D06">
        <w:rPr>
          <w:lang w:val="en-US"/>
        </w:rPr>
        <w:t xml:space="preserve">. </w:t>
      </w:r>
      <w:r w:rsidRPr="00785D06">
        <w:rPr>
          <w:i/>
          <w:lang w:val="en-US"/>
        </w:rPr>
        <w:t>Preliminary objections, merits, reparations and costs</w:t>
      </w:r>
      <w:r w:rsidRPr="00785D06">
        <w:rPr>
          <w:lang w:val="en-US"/>
        </w:rPr>
        <w:t xml:space="preserve">. Judgment of November 20, 2013. Series C No. 270, para. 403, and </w:t>
      </w:r>
      <w:r w:rsidRPr="00785D06">
        <w:rPr>
          <w:i/>
          <w:lang w:val="en-US"/>
        </w:rPr>
        <w:t xml:space="preserve">Case of Carvajal Carvajal et al. v. Colombia, </w:t>
      </w:r>
      <w:r w:rsidRPr="00785D06">
        <w:rPr>
          <w:lang w:val="en-US"/>
        </w:rPr>
        <w:t xml:space="preserve">para. 106. </w:t>
      </w:r>
    </w:p>
    <w:p w14:paraId="0896B429" w14:textId="77777777" w:rsidR="00E0703B" w:rsidRPr="00785D06" w:rsidRDefault="00E0703B" w:rsidP="00C254BF">
      <w:pPr>
        <w:pStyle w:val="Textonotapie"/>
        <w:jc w:val="both"/>
        <w:rPr>
          <w:lang w:val="en-US"/>
        </w:rPr>
      </w:pPr>
    </w:p>
  </w:footnote>
  <w:footnote w:id="180">
    <w:p w14:paraId="188A3F8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Genie Lacayo v. Nicaragua. Merits, reparations and costs.</w:t>
      </w:r>
      <w:r w:rsidRPr="00785D06">
        <w:rPr>
          <w:lang w:val="en-US"/>
        </w:rPr>
        <w:t xml:space="preserve"> Judgment of January 29, 1997. Series C No. 30, para. 77; </w:t>
      </w:r>
      <w:r w:rsidRPr="00785D06">
        <w:rPr>
          <w:i/>
          <w:lang w:val="en-US"/>
        </w:rPr>
        <w:t>Case Valle Jaramillo et al. v. Colombia. Merits, reparations and costs.</w:t>
      </w:r>
      <w:r w:rsidRPr="00785D06">
        <w:rPr>
          <w:lang w:val="en-US"/>
        </w:rPr>
        <w:t xml:space="preserve"> Judgment of November 27, 2008. Series C No. 192, para. 155, and </w:t>
      </w:r>
      <w:r w:rsidRPr="00785D06">
        <w:rPr>
          <w:i/>
          <w:lang w:val="en-US"/>
        </w:rPr>
        <w:t>Case of Noguera et al. v. Paraguay</w:t>
      </w:r>
      <w:r w:rsidRPr="00785D06">
        <w:rPr>
          <w:lang w:val="en-US"/>
        </w:rPr>
        <w:t>, para. 83.</w:t>
      </w:r>
    </w:p>
    <w:p w14:paraId="0AB394C1" w14:textId="77777777" w:rsidR="00E0703B" w:rsidRPr="00785D06" w:rsidRDefault="00E0703B" w:rsidP="00C254BF">
      <w:pPr>
        <w:pStyle w:val="Textonotapie"/>
        <w:jc w:val="both"/>
        <w:rPr>
          <w:lang w:val="en-US"/>
        </w:rPr>
      </w:pPr>
    </w:p>
  </w:footnote>
  <w:footnote w:id="181">
    <w:p w14:paraId="265E75E0"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Subsequent actions were related to the ruling on the appeals filed by the defendant, through his lawyer. </w:t>
      </w:r>
    </w:p>
    <w:p w14:paraId="10DCC9FA" w14:textId="77777777" w:rsidR="00E0703B" w:rsidRPr="00785D06" w:rsidRDefault="00E0703B" w:rsidP="00C254BF">
      <w:pPr>
        <w:pStyle w:val="Textonotapie"/>
        <w:jc w:val="both"/>
        <w:rPr>
          <w:lang w:val="en-US"/>
        </w:rPr>
      </w:pPr>
    </w:p>
  </w:footnote>
  <w:footnote w:id="182">
    <w:p w14:paraId="013D26C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Valle Jaramillo et al. v. Colombia</w:t>
      </w:r>
      <w:r w:rsidRPr="00785D06">
        <w:rPr>
          <w:lang w:val="en-US"/>
        </w:rPr>
        <w:t xml:space="preserve">, para. 155, and </w:t>
      </w:r>
      <w:r w:rsidRPr="00785D06">
        <w:rPr>
          <w:rFonts w:cstheme="minorBidi"/>
          <w:i/>
          <w:lang w:val="en-US"/>
        </w:rPr>
        <w:t>Case of Montesinos Mejía v. Ecuador</w:t>
      </w:r>
      <w:r w:rsidRPr="00785D06">
        <w:rPr>
          <w:rFonts w:cstheme="minorBidi"/>
          <w:lang w:val="en-US"/>
        </w:rPr>
        <w:t xml:space="preserve">, para. 187. </w:t>
      </w:r>
    </w:p>
    <w:p w14:paraId="22049707" w14:textId="77777777" w:rsidR="00E0703B" w:rsidRPr="00785D06" w:rsidRDefault="00E0703B" w:rsidP="00C254BF">
      <w:pPr>
        <w:pStyle w:val="Textonotapie"/>
        <w:jc w:val="both"/>
        <w:rPr>
          <w:lang w:val="en-US"/>
        </w:rPr>
      </w:pPr>
    </w:p>
  </w:footnote>
  <w:footnote w:id="183">
    <w:p w14:paraId="2522A40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See the statements of the expert witness Ximena Cortés Castillo during the public hearing held on January 28, 2020 (</w:t>
      </w:r>
      <w:r w:rsidRPr="00785D06">
        <w:rPr>
          <w:i/>
          <w:lang w:val="en-US"/>
        </w:rPr>
        <w:t xml:space="preserve">supra </w:t>
      </w:r>
      <w:r w:rsidRPr="00785D06">
        <w:rPr>
          <w:lang w:val="en-US"/>
        </w:rPr>
        <w:t>para. 10).</w:t>
      </w:r>
    </w:p>
    <w:p w14:paraId="3CFADC79" w14:textId="77777777" w:rsidR="00E0703B" w:rsidRPr="00785D06" w:rsidRDefault="00E0703B" w:rsidP="00C254BF">
      <w:pPr>
        <w:pStyle w:val="Textonotapie"/>
        <w:jc w:val="both"/>
        <w:rPr>
          <w:lang w:val="en-US"/>
        </w:rPr>
      </w:pPr>
    </w:p>
  </w:footnote>
  <w:footnote w:id="184">
    <w:p w14:paraId="7EE8D3D3" w14:textId="77777777" w:rsidR="00E0703B" w:rsidRPr="00785D06" w:rsidRDefault="00E0703B" w:rsidP="00C254BF">
      <w:pPr>
        <w:pStyle w:val="Textonotapie"/>
        <w:jc w:val="both"/>
        <w:rPr>
          <w:lang w:val="en-US" w:bidi="es-ES"/>
        </w:rPr>
      </w:pPr>
      <w:r w:rsidRPr="00785D06">
        <w:rPr>
          <w:rStyle w:val="Refdenotaalpie"/>
          <w:lang w:val="en-US"/>
        </w:rPr>
        <w:footnoteRef/>
      </w:r>
      <w:r w:rsidRPr="00785D06">
        <w:rPr>
          <w:lang w:val="en-US"/>
        </w:rPr>
        <w:t xml:space="preserve"> </w:t>
      </w:r>
      <w:r w:rsidRPr="00785D06">
        <w:rPr>
          <w:lang w:val="en-US"/>
        </w:rPr>
        <w:tab/>
      </w:r>
      <w:r w:rsidRPr="00785D06">
        <w:rPr>
          <w:i/>
          <w:lang w:val="en-US" w:bidi="es-ES"/>
        </w:rPr>
        <w:t>Case of González et al. (“Cotton Field”) v. Mexico</w:t>
      </w:r>
      <w:r w:rsidRPr="00785D06">
        <w:rPr>
          <w:lang w:val="en-US" w:bidi="es-ES"/>
        </w:rPr>
        <w:t xml:space="preserve">, para. 401, and </w:t>
      </w:r>
      <w:r w:rsidRPr="00785D06">
        <w:rPr>
          <w:i/>
          <w:lang w:val="en-US"/>
        </w:rPr>
        <w:t>Case of the Women Victims of Sexual Torture in Atenco v. Mexico</w:t>
      </w:r>
      <w:r w:rsidRPr="00785D06">
        <w:rPr>
          <w:lang w:val="en-US"/>
        </w:rPr>
        <w:t>, para. 213.</w:t>
      </w:r>
    </w:p>
    <w:p w14:paraId="45134149" w14:textId="77777777" w:rsidR="00E0703B" w:rsidRPr="00785D06" w:rsidRDefault="00E0703B" w:rsidP="00C254BF">
      <w:pPr>
        <w:pStyle w:val="Textonotapie"/>
        <w:jc w:val="both"/>
        <w:rPr>
          <w:lang w:val="en-US" w:bidi="es-ES"/>
        </w:rPr>
      </w:pPr>
    </w:p>
  </w:footnote>
  <w:footnote w:id="185">
    <w:p w14:paraId="0EBC5C46" w14:textId="77777777" w:rsidR="00E0703B" w:rsidRPr="00785D06" w:rsidRDefault="00E0703B" w:rsidP="00C254BF">
      <w:pPr>
        <w:pStyle w:val="Textonotapie"/>
        <w:jc w:val="both"/>
        <w:rPr>
          <w:lang w:val="en-US" w:bidi="es-ES"/>
        </w:rPr>
      </w:pPr>
      <w:r w:rsidRPr="00785D06">
        <w:rPr>
          <w:rStyle w:val="Refdenotaalpie"/>
          <w:lang w:val="en-US"/>
        </w:rPr>
        <w:footnoteRef/>
      </w:r>
      <w:r w:rsidRPr="00785D06">
        <w:rPr>
          <w:lang w:val="en-US"/>
        </w:rPr>
        <w:t xml:space="preserve"> </w:t>
      </w:r>
      <w:r w:rsidRPr="00785D06">
        <w:rPr>
          <w:lang w:val="en-US"/>
        </w:rPr>
        <w:tab/>
      </w:r>
      <w:r w:rsidRPr="00785D06">
        <w:rPr>
          <w:i/>
          <w:lang w:val="en-US" w:bidi="es-ES"/>
        </w:rPr>
        <w:t xml:space="preserve">Cf. </w:t>
      </w:r>
      <w:r w:rsidRPr="00785D06">
        <w:rPr>
          <w:lang w:val="en-US" w:bidi="es-ES"/>
        </w:rPr>
        <w:t xml:space="preserve">CEDAW Committee, General Recommendation No. 33, </w:t>
      </w:r>
      <w:r w:rsidRPr="00785D06">
        <w:rPr>
          <w:i/>
          <w:lang w:val="en-US" w:bidi="es-ES"/>
        </w:rPr>
        <w:t>Women’s access to Justice</w:t>
      </w:r>
      <w:r w:rsidRPr="00785D06">
        <w:rPr>
          <w:lang w:val="en-US" w:bidi="es-ES"/>
        </w:rPr>
        <w:t>, August 3, 2015, Doc. CEDAW/C/GC/33, para. 26.</w:t>
      </w:r>
    </w:p>
    <w:p w14:paraId="6B2C993B" w14:textId="77777777" w:rsidR="00E0703B" w:rsidRPr="00785D06" w:rsidRDefault="00E0703B" w:rsidP="00C254BF">
      <w:pPr>
        <w:pStyle w:val="Textonotapie"/>
        <w:jc w:val="both"/>
        <w:rPr>
          <w:lang w:val="en-US" w:bidi="es-ES"/>
        </w:rPr>
      </w:pPr>
    </w:p>
  </w:footnote>
  <w:footnote w:id="186">
    <w:p w14:paraId="28FF684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Atala Riffo and girls v. Chile. Merits, reparations and costs</w:t>
      </w:r>
      <w:r w:rsidRPr="00785D06">
        <w:rPr>
          <w:lang w:val="en-US"/>
        </w:rPr>
        <w:t xml:space="preserve">. Judgment of February 24, 2012. Series C No. 239, para. 125, and </w:t>
      </w:r>
      <w:r w:rsidRPr="00785D06">
        <w:rPr>
          <w:rStyle w:val="Textoennegrita"/>
          <w:b w:val="0"/>
          <w:i/>
          <w:color w:val="000000"/>
          <w:shd w:val="clear" w:color="auto" w:fill="FFFFFF"/>
          <w:lang w:val="en-US"/>
        </w:rPr>
        <w:t>Case of López Soto et al. v. Venezuela</w:t>
      </w:r>
      <w:r w:rsidRPr="00785D06">
        <w:rPr>
          <w:lang w:val="en-US"/>
        </w:rPr>
        <w:t>, para. 231.</w:t>
      </w:r>
    </w:p>
    <w:p w14:paraId="6950C276" w14:textId="77777777" w:rsidR="00E0703B" w:rsidRPr="00785D06" w:rsidRDefault="00E0703B" w:rsidP="00C254BF">
      <w:pPr>
        <w:pStyle w:val="Textonotapie"/>
        <w:jc w:val="both"/>
        <w:rPr>
          <w:lang w:val="en-US"/>
        </w:rPr>
      </w:pPr>
    </w:p>
  </w:footnote>
  <w:footnote w:id="187">
    <w:p w14:paraId="5A411211"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 </w:t>
      </w:r>
      <w:r w:rsidRPr="00785D06">
        <w:rPr>
          <w:i/>
          <w:lang w:val="en-US"/>
        </w:rPr>
        <w:t>Cf. Case of Espinoza Gonzáles v. Peru. Preliminary objections, merits, reparations and costs.</w:t>
      </w:r>
      <w:r w:rsidRPr="00785D06">
        <w:rPr>
          <w:lang w:val="en-US"/>
        </w:rPr>
        <w:t xml:space="preserve"> Judgment of November 20, 2014. Series C No. 289, para. 218. The determination regarding Article 2 is based on the </w:t>
      </w:r>
      <w:r w:rsidRPr="00785D06">
        <w:rPr>
          <w:i/>
          <w:lang w:val="en-US"/>
        </w:rPr>
        <w:t>iura novit curia</w:t>
      </w:r>
      <w:r w:rsidRPr="00785D06">
        <w:rPr>
          <w:lang w:val="en-US"/>
        </w:rPr>
        <w:t xml:space="preserve"> principle, under which a court has the power and the duty to apply the juridical provisions relevant to a proceeding, even when the parties do not expressly invoke them (</w:t>
      </w:r>
      <w:r w:rsidRPr="00785D06">
        <w:rPr>
          <w:i/>
          <w:lang w:val="en-US"/>
        </w:rPr>
        <w:t>Cf. Case of Velásquez Rodríguez v. Honduras. Merits, para.</w:t>
      </w:r>
      <w:r w:rsidRPr="00785D06">
        <w:rPr>
          <w:lang w:val="en-US"/>
        </w:rPr>
        <w:t xml:space="preserve"> 163, and </w:t>
      </w:r>
      <w:r w:rsidRPr="00785D06">
        <w:rPr>
          <w:i/>
          <w:lang w:val="en-US"/>
        </w:rPr>
        <w:t xml:space="preserve">Case of the </w:t>
      </w:r>
      <w:r w:rsidRPr="00785D06">
        <w:rPr>
          <w:rFonts w:cs="Arial"/>
          <w:bCs/>
          <w:i/>
          <w:color w:val="222222"/>
          <w:shd w:val="clear" w:color="auto" w:fill="FFFFFF"/>
          <w:lang w:val="en-US"/>
        </w:rPr>
        <w:t>Indigenous Communities Members</w:t>
      </w:r>
      <w:r w:rsidRPr="00785D06">
        <w:rPr>
          <w:rFonts w:cs="Arial"/>
          <w:i/>
          <w:color w:val="222222"/>
          <w:shd w:val="clear" w:color="auto" w:fill="FFFFFF"/>
          <w:lang w:val="en-US"/>
        </w:rPr>
        <w:t> of the </w:t>
      </w:r>
      <w:r w:rsidRPr="00785D06">
        <w:rPr>
          <w:rFonts w:cs="Arial"/>
          <w:bCs/>
          <w:i/>
          <w:color w:val="222222"/>
          <w:shd w:val="clear" w:color="auto" w:fill="FFFFFF"/>
          <w:lang w:val="en-US"/>
        </w:rPr>
        <w:t>Lhaka Honhat Association</w:t>
      </w:r>
      <w:r w:rsidRPr="00785D06">
        <w:rPr>
          <w:rFonts w:ascii="Arial" w:hAnsi="Arial" w:cs="Arial"/>
          <w:b/>
          <w:bCs/>
          <w:color w:val="222222"/>
          <w:shd w:val="clear" w:color="auto" w:fill="FFFFFF"/>
          <w:lang w:val="en-US"/>
        </w:rPr>
        <w:t> </w:t>
      </w:r>
      <w:r w:rsidRPr="00785D06">
        <w:rPr>
          <w:i/>
          <w:lang w:val="en-US"/>
        </w:rPr>
        <w:t>(Nuestra Tierra) v. Argentina. Merits, reparations and costs</w:t>
      </w:r>
      <w:r w:rsidRPr="00785D06">
        <w:rPr>
          <w:lang w:val="en-US"/>
        </w:rPr>
        <w:t>. Judgment of February 6, 2020. Series C No. 400, para. 200)</w:t>
      </w:r>
      <w:r w:rsidRPr="00785D06">
        <w:rPr>
          <w:i/>
          <w:lang w:val="en-US"/>
        </w:rPr>
        <w:t>.</w:t>
      </w:r>
    </w:p>
    <w:p w14:paraId="0D5EF0EB" w14:textId="77777777" w:rsidR="00E0703B" w:rsidRPr="00785D06" w:rsidRDefault="00E0703B" w:rsidP="00C254BF">
      <w:pPr>
        <w:pStyle w:val="Textonotapie"/>
        <w:ind w:firstLine="708"/>
        <w:jc w:val="both"/>
        <w:rPr>
          <w:lang w:val="en-US"/>
        </w:rPr>
      </w:pPr>
    </w:p>
  </w:footnote>
  <w:footnote w:id="188">
    <w:p w14:paraId="0E4D199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They appear to argue, at least from a legal perspective, that Mrs. Albarracín could have continued taking action, but was prevented from doing so because she had reached “breaking point.” </w:t>
      </w:r>
    </w:p>
    <w:p w14:paraId="3EDAEAB4" w14:textId="77777777" w:rsidR="00E0703B" w:rsidRPr="00785D06" w:rsidRDefault="00E0703B" w:rsidP="00C254BF">
      <w:pPr>
        <w:pStyle w:val="Textonotapie"/>
        <w:jc w:val="both"/>
        <w:rPr>
          <w:lang w:val="en-US"/>
        </w:rPr>
      </w:pPr>
    </w:p>
  </w:footnote>
  <w:footnote w:id="189">
    <w:p w14:paraId="6F6ACE1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Court notes that there is no record that Denisse Albarracín, Paola’s sister, participated directly in the judicial or administrative proceedings. However, it is clear that the actions taken by her mother were aimed at protecting the legal interests of both of them as family members of Paola. (</w:t>
      </w:r>
      <w:r w:rsidRPr="00785D06">
        <w:rPr>
          <w:i/>
          <w:lang w:val="en-US"/>
        </w:rPr>
        <w:t>Cf.</w:t>
      </w:r>
      <w:r w:rsidRPr="00785D06">
        <w:rPr>
          <w:lang w:val="en-US"/>
        </w:rPr>
        <w:t xml:space="preserve"> </w:t>
      </w:r>
      <w:r w:rsidRPr="00785D06">
        <w:rPr>
          <w:i/>
          <w:lang w:val="en-US"/>
        </w:rPr>
        <w:t>Case of Coc Max et al. (Massacre of Xamán) v. Guatemala. Merits, reparations and costs.</w:t>
      </w:r>
      <w:r w:rsidRPr="00785D06">
        <w:rPr>
          <w:lang w:val="en-US"/>
        </w:rPr>
        <w:t xml:space="preserve"> Judgment of August 22, 2018. Series C No. 356, footnote 144, and </w:t>
      </w:r>
      <w:r w:rsidRPr="00785D06">
        <w:rPr>
          <w:rStyle w:val="Textoennegrita"/>
          <w:b w:val="0"/>
          <w:i/>
          <w:color w:val="000000"/>
          <w:shd w:val="clear" w:color="auto" w:fill="FFFFFF"/>
          <w:lang w:val="en-US"/>
        </w:rPr>
        <w:t>Case of the Indigenous Communities Members of the Lhaka Honhat Association (Nuestra Tierra) v. Argentina</w:t>
      </w:r>
      <w:r w:rsidRPr="00785D06">
        <w:rPr>
          <w:rStyle w:val="Textoennegrita"/>
          <w:b w:val="0"/>
          <w:color w:val="000000"/>
          <w:shd w:val="clear" w:color="auto" w:fill="FFFFFF"/>
          <w:lang w:val="en-US"/>
        </w:rPr>
        <w:t>, footnote 312</w:t>
      </w:r>
      <w:r w:rsidRPr="00785D06">
        <w:rPr>
          <w:lang w:val="en-US"/>
        </w:rPr>
        <w:t>).</w:t>
      </w:r>
    </w:p>
    <w:p w14:paraId="6F71F664" w14:textId="77777777" w:rsidR="00E0703B" w:rsidRPr="00785D06" w:rsidRDefault="00E0703B" w:rsidP="00C254BF">
      <w:pPr>
        <w:pStyle w:val="Textonotapie"/>
        <w:jc w:val="both"/>
        <w:rPr>
          <w:lang w:val="en-US"/>
        </w:rPr>
      </w:pPr>
    </w:p>
  </w:footnote>
  <w:footnote w:id="190">
    <w:p w14:paraId="02063BAA"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Castillo Páez v. Peru. Merits</w:t>
      </w:r>
      <w:r w:rsidRPr="00785D06">
        <w:rPr>
          <w:lang w:val="en-US"/>
        </w:rPr>
        <w:t xml:space="preserve">. Judgment of November 3, 1997. Series C No. 34, Fourth operative paragraph, and </w:t>
      </w:r>
      <w:r w:rsidRPr="00785D06">
        <w:rPr>
          <w:i/>
          <w:lang w:val="en-US"/>
        </w:rPr>
        <w:t xml:space="preserve">Case of Hernández v. Argentina. Preliminary objection, merits, reparations and costs. </w:t>
      </w:r>
      <w:r w:rsidRPr="00785D06">
        <w:rPr>
          <w:lang w:val="en-US"/>
        </w:rPr>
        <w:t>Judgment of November 22, 2019. Series C No. 395, para. 148.</w:t>
      </w:r>
    </w:p>
    <w:p w14:paraId="442B9A6F" w14:textId="77777777" w:rsidR="00E0703B" w:rsidRPr="00785D06" w:rsidRDefault="00E0703B" w:rsidP="00C254BF">
      <w:pPr>
        <w:pStyle w:val="Textonotapie"/>
        <w:jc w:val="both"/>
        <w:rPr>
          <w:lang w:val="en-US"/>
        </w:rPr>
      </w:pPr>
    </w:p>
  </w:footnote>
  <w:footnote w:id="191">
    <w:p w14:paraId="57D07E9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Gudiel Álvarez et al. (Diario Militar) v. Guatemala. Merits, reparations and costs</w:t>
      </w:r>
      <w:r w:rsidRPr="00785D06">
        <w:rPr>
          <w:lang w:val="en-US"/>
        </w:rPr>
        <w:t xml:space="preserve">. Judgment of November 20, 2012 Series C No. 253, para. 286; </w:t>
      </w:r>
      <w:r w:rsidRPr="00785D06">
        <w:rPr>
          <w:i/>
          <w:lang w:val="en-US"/>
        </w:rPr>
        <w:t>Case of Osorio Rivera and Family v. Peru. Preliminary objections, merits, reparations and costs</w:t>
      </w:r>
      <w:r w:rsidRPr="00785D06">
        <w:rPr>
          <w:lang w:val="en-US"/>
        </w:rPr>
        <w:t xml:space="preserve">. Judgment of November 26, 2013. Series C No. 274, para. 227, and </w:t>
      </w:r>
      <w:r w:rsidRPr="00785D06">
        <w:rPr>
          <w:i/>
          <w:lang w:val="en-US"/>
        </w:rPr>
        <w:t>Case of the Women Victims of Sexual Torture in Atenco v. Mexico</w:t>
      </w:r>
      <w:r w:rsidRPr="00785D06">
        <w:rPr>
          <w:lang w:val="en-US"/>
        </w:rPr>
        <w:t>, para. 320.</w:t>
      </w:r>
    </w:p>
    <w:p w14:paraId="7494AD9B" w14:textId="77777777" w:rsidR="00E0703B" w:rsidRPr="00785D06" w:rsidRDefault="00E0703B" w:rsidP="00C254BF">
      <w:pPr>
        <w:pStyle w:val="Textonotapie"/>
        <w:jc w:val="both"/>
        <w:rPr>
          <w:lang w:val="en-US"/>
        </w:rPr>
      </w:pPr>
    </w:p>
  </w:footnote>
  <w:footnote w:id="192">
    <w:p w14:paraId="06D51C35"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Valle Jaramillo et al. v. Colombia</w:t>
      </w:r>
      <w:r w:rsidRPr="00785D06">
        <w:rPr>
          <w:lang w:val="en-US"/>
        </w:rPr>
        <w:t xml:space="preserve">, para. 119, and </w:t>
      </w:r>
      <w:r w:rsidRPr="00785D06">
        <w:rPr>
          <w:i/>
          <w:lang w:val="en-US"/>
        </w:rPr>
        <w:t>Case of the Women Victims of Sexual Torture in Atenco v. Mexico</w:t>
      </w:r>
      <w:r w:rsidRPr="00785D06">
        <w:rPr>
          <w:lang w:val="en-US"/>
        </w:rPr>
        <w:t>, para. 320.</w:t>
      </w:r>
    </w:p>
    <w:p w14:paraId="38A7CB56" w14:textId="77777777" w:rsidR="00E0703B" w:rsidRPr="00785D06" w:rsidRDefault="00E0703B" w:rsidP="00C254BF">
      <w:pPr>
        <w:pStyle w:val="Textonotapie"/>
        <w:jc w:val="both"/>
        <w:rPr>
          <w:lang w:val="en-US"/>
        </w:rPr>
      </w:pPr>
    </w:p>
  </w:footnote>
  <w:footnote w:id="193">
    <w:p w14:paraId="183070E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Blake v. Guatemala. Merits</w:t>
      </w:r>
      <w:r w:rsidRPr="00785D06">
        <w:rPr>
          <w:lang w:val="en-US"/>
        </w:rPr>
        <w:t xml:space="preserve">. Judgment of January 24, 1998. Series C No. 36, para. 114, and </w:t>
      </w:r>
      <w:r w:rsidRPr="00785D06">
        <w:rPr>
          <w:i/>
          <w:lang w:val="en-US"/>
        </w:rPr>
        <w:t>Case Hernández v. Argentina</w:t>
      </w:r>
      <w:r w:rsidRPr="00785D06">
        <w:rPr>
          <w:lang w:val="en-US"/>
        </w:rPr>
        <w:t>, para. 148.</w:t>
      </w:r>
    </w:p>
    <w:p w14:paraId="1568B693" w14:textId="77777777" w:rsidR="00E0703B" w:rsidRPr="00785D06" w:rsidRDefault="00E0703B" w:rsidP="00C254BF">
      <w:pPr>
        <w:pStyle w:val="Textonotapie"/>
        <w:jc w:val="both"/>
        <w:rPr>
          <w:lang w:val="en-US"/>
        </w:rPr>
      </w:pPr>
    </w:p>
  </w:footnote>
  <w:footnote w:id="194">
    <w:p w14:paraId="6D30D8A7"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At the public hearing held on January 28, 2020, the expert witness Ximena Cortés Castillo stated that because Mrs. Petita Albarracín had to “shoulder the enormity of the legal proceedings […] and had to dedicate herself to the case of her […] deceased daughter, she was co-opted away from her other daughter, damaging the mother-daughter bond with Denisse; thus, she lost not just one daughter, but two.”</w:t>
      </w:r>
    </w:p>
    <w:p w14:paraId="05F461CD" w14:textId="77777777" w:rsidR="00E0703B" w:rsidRPr="00785D06" w:rsidRDefault="00E0703B" w:rsidP="00C254BF">
      <w:pPr>
        <w:pStyle w:val="Textonotapie"/>
        <w:jc w:val="both"/>
        <w:rPr>
          <w:lang w:val="en-US"/>
        </w:rPr>
      </w:pPr>
    </w:p>
  </w:footnote>
  <w:footnote w:id="195">
    <w:p w14:paraId="0B58B4F1"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In her expert opinion, Patricia Viseur Sellers held that “the inappropriate conduct of an autopsy may result in the violation of the right to psychological and mental health because the family may be left without answers or may see the mutilated body of a loved one.” </w:t>
      </w:r>
    </w:p>
    <w:p w14:paraId="65222F41" w14:textId="77777777" w:rsidR="00E0703B" w:rsidRPr="00785D06" w:rsidRDefault="00E0703B" w:rsidP="00C254BF">
      <w:pPr>
        <w:pStyle w:val="Textonotapie"/>
        <w:jc w:val="both"/>
        <w:rPr>
          <w:lang w:val="en-US"/>
        </w:rPr>
      </w:pPr>
    </w:p>
  </w:footnote>
  <w:footnote w:id="196">
    <w:p w14:paraId="6B7BC92C"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Affidavit of Denisse Selena Guzmán Albarracín of January 17, 2020. </w:t>
      </w:r>
    </w:p>
    <w:p w14:paraId="06E180CB" w14:textId="77777777" w:rsidR="00E0703B" w:rsidRPr="00785D06" w:rsidRDefault="00E0703B" w:rsidP="00C254BF">
      <w:pPr>
        <w:pStyle w:val="Textonotapie"/>
        <w:jc w:val="both"/>
        <w:rPr>
          <w:lang w:val="en-US"/>
        </w:rPr>
      </w:pPr>
    </w:p>
  </w:footnote>
  <w:footnote w:id="197">
    <w:p w14:paraId="14169D20" w14:textId="77777777" w:rsidR="00E0703B" w:rsidRPr="00785D06" w:rsidRDefault="00E0703B" w:rsidP="00C254BF">
      <w:pPr>
        <w:jc w:val="both"/>
        <w:rPr>
          <w:rFonts w:eastAsia="Times New Roman" w:cs="Segoe UI"/>
          <w:b/>
          <w:bCs/>
          <w:color w:val="212121"/>
          <w:lang w:val="en-US" w:eastAsia="es-ES_tradnl"/>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cs="Segoe UI"/>
          <w:color w:val="212121"/>
          <w:lang w:val="en-US" w:eastAsia="es-ES_tradnl"/>
        </w:rPr>
        <w:t>In an interview with the expert witness Ximena Cortés, presented before the Commission, Mrs. Albarracín stated: “After my daughter’s death, life became worse because I had to deal with all the legal proceedings, so other people had to take care of Denisse. There was no one to help us.” She added “I still keep [Paola’s] uniform, her shoes, I kept her little school blouse with the smell of her scent […] I don’t want to throw it away because I want it here … it would be so wonderful if my daughter could be with me!”</w:t>
      </w:r>
    </w:p>
    <w:p w14:paraId="4296A300" w14:textId="77777777" w:rsidR="00E0703B" w:rsidRPr="00785D06" w:rsidRDefault="00E0703B" w:rsidP="00C254BF">
      <w:pPr>
        <w:jc w:val="both"/>
        <w:rPr>
          <w:lang w:val="en-US"/>
        </w:rPr>
      </w:pPr>
    </w:p>
  </w:footnote>
  <w:footnote w:id="198">
    <w:p w14:paraId="27F810B1"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cs="Segoe UI"/>
          <w:color w:val="212121"/>
          <w:lang w:val="en-US" w:eastAsia="es-ES_tradnl"/>
        </w:rPr>
        <w:t>The expert witness</w:t>
      </w:r>
      <w:r w:rsidRPr="00785D06">
        <w:rPr>
          <w:lang w:val="en-US"/>
        </w:rPr>
        <w:t xml:space="preserve"> Ximena Cortés Castillo explained that “unresolved grief refers to […] a process of loss that has not ended, has not concluded and has not been elaborated; pathological grief, or ongoing or unresolved grief persists in a person’s mind, so the departed loved one does not fully leave and [the person who mourns] cannot rearrange the roles or move beyond the memory of the being who has gone. It’s as if that person appears to live in their mind all the time and the person who suffers that grief, that is, the mother has to use mental energy to keep her alive.” </w:t>
      </w:r>
    </w:p>
    <w:p w14:paraId="72A51A08" w14:textId="77777777" w:rsidR="00E0703B" w:rsidRPr="00785D06" w:rsidRDefault="00E0703B" w:rsidP="00C254BF">
      <w:pPr>
        <w:pStyle w:val="Textonotapie"/>
        <w:jc w:val="both"/>
        <w:rPr>
          <w:lang w:val="en-US"/>
        </w:rPr>
      </w:pPr>
    </w:p>
  </w:footnote>
  <w:footnote w:id="199">
    <w:p w14:paraId="42E4ACE7"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Statement of Denisse Selena Guzmán Albarracín before affidavit of January 17, 2020.</w:t>
      </w:r>
    </w:p>
    <w:p w14:paraId="59C9E778" w14:textId="77777777" w:rsidR="00E0703B" w:rsidRPr="00785D06" w:rsidRDefault="00E0703B" w:rsidP="00C254BF">
      <w:pPr>
        <w:pStyle w:val="Textonotapie"/>
        <w:jc w:val="both"/>
        <w:rPr>
          <w:lang w:val="en-US"/>
        </w:rPr>
      </w:pPr>
    </w:p>
  </w:footnote>
  <w:footnote w:id="200">
    <w:p w14:paraId="31C1C05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Case of Velásquez Rodríguez v. Honduras. Reparations and costs</w:t>
      </w:r>
      <w:r w:rsidRPr="00785D06">
        <w:rPr>
          <w:lang w:val="en-US"/>
        </w:rPr>
        <w:t xml:space="preserve">. Judgment of July 21, 1989. Series C No. 7, para. 26, and </w:t>
      </w:r>
      <w:r w:rsidRPr="00785D06">
        <w:rPr>
          <w:i/>
          <w:lang w:val="en-US"/>
        </w:rPr>
        <w:t>Case of Azul Rojas Marín et al. v. Peru</w:t>
      </w:r>
      <w:r w:rsidRPr="00785D06">
        <w:rPr>
          <w:lang w:val="en-US"/>
        </w:rPr>
        <w:t>, para. 224.</w:t>
      </w:r>
    </w:p>
    <w:p w14:paraId="70FD541F" w14:textId="77777777" w:rsidR="00E0703B" w:rsidRPr="00785D06" w:rsidRDefault="00E0703B" w:rsidP="00C254BF">
      <w:pPr>
        <w:pStyle w:val="Textonotapie"/>
        <w:jc w:val="both"/>
        <w:rPr>
          <w:lang w:val="en-US"/>
        </w:rPr>
      </w:pPr>
    </w:p>
  </w:footnote>
  <w:footnote w:id="201">
    <w:p w14:paraId="41912D23" w14:textId="77777777" w:rsidR="00E0703B" w:rsidRPr="00785D06" w:rsidRDefault="00E0703B" w:rsidP="00C254BF">
      <w:pPr>
        <w:pStyle w:val="Textonotapie"/>
        <w:jc w:val="both"/>
        <w:rPr>
          <w:lang w:val="en-US"/>
        </w:rPr>
      </w:pPr>
      <w:r w:rsidRPr="00785D06">
        <w:rPr>
          <w:rStyle w:val="Refdenotaalpie"/>
          <w:lang w:val="en-US"/>
        </w:rPr>
        <w:footnoteRef/>
      </w:r>
      <w:r w:rsidRPr="00785D06">
        <w:rPr>
          <w:vertAlign w:val="superscript"/>
          <w:lang w:val="en-US"/>
        </w:rPr>
        <w:t xml:space="preserve"> </w:t>
      </w:r>
      <w:r w:rsidRPr="00785D06">
        <w:rPr>
          <w:lang w:val="en-US"/>
        </w:rPr>
        <w:tab/>
      </w:r>
      <w:r w:rsidRPr="00785D06">
        <w:rPr>
          <w:i/>
          <w:iCs/>
          <w:lang w:val="en-US"/>
        </w:rPr>
        <w:t>Cf. Case of Ticona Estrada et al. v. Bolivia. Merits, reparations and costs.</w:t>
      </w:r>
      <w:r w:rsidRPr="00785D06">
        <w:rPr>
          <w:lang w:val="en-US"/>
        </w:rPr>
        <w:t xml:space="preserve"> Judgment of November 27, 2008. Series C No. 191, para. 110, and </w:t>
      </w:r>
      <w:r w:rsidRPr="00785D06">
        <w:rPr>
          <w:i/>
          <w:lang w:val="en-US"/>
        </w:rPr>
        <w:t>Case of Azul Rojas Marín et al. v. Peru</w:t>
      </w:r>
      <w:r w:rsidRPr="00785D06">
        <w:rPr>
          <w:i/>
          <w:iCs/>
          <w:lang w:val="en-US"/>
        </w:rPr>
        <w:t xml:space="preserve">, </w:t>
      </w:r>
      <w:r w:rsidRPr="00785D06">
        <w:rPr>
          <w:lang w:val="en-US"/>
        </w:rPr>
        <w:t>para. 224.</w:t>
      </w:r>
    </w:p>
    <w:p w14:paraId="797D6590" w14:textId="77777777" w:rsidR="00E0703B" w:rsidRPr="00785D06" w:rsidRDefault="00E0703B" w:rsidP="00C254BF">
      <w:pPr>
        <w:pStyle w:val="Textonotapie"/>
        <w:jc w:val="both"/>
        <w:rPr>
          <w:rFonts w:eastAsia="MS Mincho"/>
          <w:lang w:val="en-US"/>
        </w:rPr>
      </w:pPr>
    </w:p>
  </w:footnote>
  <w:footnote w:id="202">
    <w:p w14:paraId="5AAE3AF3" w14:textId="77777777" w:rsidR="00E0703B" w:rsidRPr="00785D06" w:rsidRDefault="00E0703B" w:rsidP="00C254BF">
      <w:pPr>
        <w:widowControl w:val="0"/>
        <w:autoSpaceDE w:val="0"/>
        <w:autoSpaceDN w:val="0"/>
        <w:ind w:right="12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iCs/>
          <w:lang w:val="en-US"/>
        </w:rPr>
        <w:t>Cf. Case of Velásquez Rodríguez v. Honduras. Reparations and costs</w:t>
      </w:r>
      <w:r w:rsidRPr="00785D06">
        <w:rPr>
          <w:lang w:val="en-US"/>
        </w:rPr>
        <w:t>, paras. 25 and 26</w:t>
      </w:r>
      <w:r w:rsidRPr="00785D06">
        <w:rPr>
          <w:rStyle w:val="Textoennegrita"/>
          <w:b w:val="0"/>
          <w:color w:val="000000"/>
          <w:shd w:val="clear" w:color="auto" w:fill="FFFFFF"/>
          <w:lang w:val="en-US"/>
        </w:rPr>
        <w:t>,</w:t>
      </w:r>
      <w:r w:rsidRPr="00785D06">
        <w:rPr>
          <w:lang w:val="en-US"/>
        </w:rPr>
        <w:t xml:space="preserve"> and </w:t>
      </w:r>
      <w:r w:rsidRPr="00785D06">
        <w:rPr>
          <w:i/>
          <w:lang w:val="en-US"/>
        </w:rPr>
        <w:t>Case of Azul Rojas Marín et al. v. Peru</w:t>
      </w:r>
      <w:r w:rsidRPr="00785D06">
        <w:rPr>
          <w:lang w:val="en-US"/>
        </w:rPr>
        <w:t>, para. 225.</w:t>
      </w:r>
    </w:p>
    <w:p w14:paraId="69185D02" w14:textId="77777777" w:rsidR="00E0703B" w:rsidRPr="00785D06" w:rsidRDefault="00E0703B" w:rsidP="00C254BF">
      <w:pPr>
        <w:widowControl w:val="0"/>
        <w:autoSpaceDE w:val="0"/>
        <w:autoSpaceDN w:val="0"/>
        <w:ind w:right="120"/>
        <w:jc w:val="both"/>
        <w:rPr>
          <w:lang w:val="en-US"/>
        </w:rPr>
      </w:pPr>
    </w:p>
  </w:footnote>
  <w:footnote w:id="203">
    <w:p w14:paraId="66B502AC" w14:textId="77777777" w:rsidR="00E0703B" w:rsidRPr="00785D06" w:rsidRDefault="00E0703B" w:rsidP="00C254BF">
      <w:pPr>
        <w:pStyle w:val="Textonotapie"/>
        <w:jc w:val="both"/>
        <w:rPr>
          <w:lang w:val="en-US" w:eastAsia="es-ES_tradnl"/>
        </w:rPr>
      </w:pPr>
      <w:r w:rsidRPr="00785D06">
        <w:rPr>
          <w:rStyle w:val="Refdenotaalpie"/>
          <w:lang w:val="en-US"/>
        </w:rPr>
        <w:footnoteRef/>
      </w:r>
      <w:r w:rsidRPr="00785D06">
        <w:rPr>
          <w:lang w:val="en-US"/>
        </w:rPr>
        <w:t xml:space="preserve"> </w:t>
      </w:r>
      <w:r w:rsidRPr="00785D06">
        <w:rPr>
          <w:lang w:val="en-US"/>
        </w:rPr>
        <w:tab/>
      </w:r>
      <w:r w:rsidRPr="00785D06">
        <w:rPr>
          <w:i/>
          <w:iCs/>
          <w:lang w:val="en-US" w:eastAsia="es-ES_tradnl"/>
        </w:rPr>
        <w:t xml:space="preserve">Cf. Case of Barrios Altos v. Peru. Reparations and Costs. </w:t>
      </w:r>
      <w:r w:rsidRPr="00785D06">
        <w:rPr>
          <w:lang w:val="en-US" w:eastAsia="es-ES_tradnl"/>
        </w:rPr>
        <w:t xml:space="preserve">Judgment of November 30, 2001. Series C No. 87, para. 42 and 45, and </w:t>
      </w:r>
      <w:r w:rsidRPr="00785D06">
        <w:rPr>
          <w:i/>
          <w:lang w:val="en-US" w:eastAsia="es-ES_tradnl"/>
        </w:rPr>
        <w:t>Case of Azul Rojas Marín et al. v. Peru</w:t>
      </w:r>
      <w:r w:rsidRPr="00785D06">
        <w:rPr>
          <w:lang w:val="en-US" w:eastAsia="es-ES_tradnl"/>
        </w:rPr>
        <w:t>, para. 236.</w:t>
      </w:r>
    </w:p>
    <w:p w14:paraId="49345E5F" w14:textId="77777777" w:rsidR="00E0703B" w:rsidRPr="00785D06" w:rsidRDefault="00E0703B" w:rsidP="00C254BF">
      <w:pPr>
        <w:pStyle w:val="Textonotapie"/>
        <w:jc w:val="both"/>
        <w:rPr>
          <w:lang w:val="en-US"/>
        </w:rPr>
      </w:pPr>
    </w:p>
  </w:footnote>
  <w:footnote w:id="204">
    <w:p w14:paraId="79152CD6"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Also, the </w:t>
      </w:r>
      <w:r w:rsidRPr="00785D06">
        <w:rPr>
          <w:i/>
          <w:iCs/>
          <w:lang w:val="en-US"/>
        </w:rPr>
        <w:t xml:space="preserve">Case of Rosendo Cantú et al. v. Mexico, </w:t>
      </w:r>
      <w:r w:rsidRPr="00785D06">
        <w:rPr>
          <w:lang w:val="en-US"/>
        </w:rPr>
        <w:t xml:space="preserve">para. 253, and </w:t>
      </w:r>
      <w:r w:rsidRPr="00785D06">
        <w:rPr>
          <w:rStyle w:val="Textoennegrita"/>
          <w:b w:val="0"/>
          <w:i/>
          <w:color w:val="000000"/>
          <w:shd w:val="clear" w:color="auto" w:fill="FFFFFF"/>
          <w:lang w:val="en-US"/>
        </w:rPr>
        <w:t>Case of Azul Rojas Marín et al. v. Peru</w:t>
      </w:r>
      <w:r w:rsidRPr="00785D06">
        <w:rPr>
          <w:iCs/>
          <w:lang w:val="en-US"/>
        </w:rPr>
        <w:t>, para.</w:t>
      </w:r>
      <w:r w:rsidRPr="00785D06">
        <w:rPr>
          <w:lang w:val="en-US"/>
        </w:rPr>
        <w:t xml:space="preserve"> 237.</w:t>
      </w:r>
    </w:p>
    <w:p w14:paraId="3C661523" w14:textId="77777777" w:rsidR="00E0703B" w:rsidRPr="00785D06" w:rsidRDefault="00E0703B" w:rsidP="00C254BF">
      <w:pPr>
        <w:pStyle w:val="Textonotapie"/>
        <w:jc w:val="both"/>
        <w:rPr>
          <w:lang w:val="en-US"/>
        </w:rPr>
      </w:pPr>
    </w:p>
  </w:footnote>
  <w:footnote w:id="205">
    <w:p w14:paraId="3345C23F" w14:textId="77777777" w:rsidR="00E0703B" w:rsidRPr="00785D06" w:rsidRDefault="00E0703B" w:rsidP="00C254BF">
      <w:pPr>
        <w:pStyle w:val="Textonotapie"/>
        <w:tabs>
          <w:tab w:val="left" w:pos="540"/>
        </w:tabs>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iCs/>
          <w:lang w:val="en-US"/>
        </w:rPr>
        <w:t xml:space="preserve">Cf. Case of Cantoral Benavides v. Peru. Reparations and costs, </w:t>
      </w:r>
      <w:r w:rsidRPr="00785D06">
        <w:rPr>
          <w:lang w:val="en-US"/>
        </w:rPr>
        <w:t xml:space="preserve">para. 79, and </w:t>
      </w:r>
      <w:r w:rsidRPr="00785D06">
        <w:rPr>
          <w:i/>
          <w:iCs/>
          <w:lang w:val="en-US"/>
        </w:rPr>
        <w:t>Case of Azul Rojas Marín et al. v. Peru</w:t>
      </w:r>
      <w:r w:rsidRPr="00785D06">
        <w:rPr>
          <w:lang w:val="en-US"/>
        </w:rPr>
        <w:t>, para. 231.</w:t>
      </w:r>
    </w:p>
    <w:p w14:paraId="1639BF42" w14:textId="77777777" w:rsidR="00E0703B" w:rsidRPr="00785D06" w:rsidRDefault="00E0703B" w:rsidP="00C254BF">
      <w:pPr>
        <w:pStyle w:val="Textonotapie"/>
        <w:tabs>
          <w:tab w:val="left" w:pos="540"/>
        </w:tabs>
        <w:jc w:val="both"/>
        <w:rPr>
          <w:rFonts w:eastAsia="Times New Roman"/>
          <w:lang w:val="en-US"/>
        </w:rPr>
      </w:pPr>
    </w:p>
  </w:footnote>
  <w:footnote w:id="206">
    <w:p w14:paraId="406B0EAF"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Radilla Pacheco v. Mexico. Preliminary objections, merits, reparations and costs. </w:t>
      </w:r>
      <w:r w:rsidRPr="00785D06">
        <w:rPr>
          <w:lang w:val="en-US"/>
        </w:rPr>
        <w:t xml:space="preserve">Judgment of November 23, 2009. Series C No. 209, para. 353, and </w:t>
      </w:r>
      <w:r w:rsidRPr="00785D06">
        <w:rPr>
          <w:i/>
          <w:lang w:val="en-US"/>
        </w:rPr>
        <w:t>Case of Azul Rojas Marín et al. v. Peru</w:t>
      </w:r>
      <w:r w:rsidRPr="00785D06">
        <w:rPr>
          <w:lang w:val="en-US"/>
        </w:rPr>
        <w:t>, para. 234.</w:t>
      </w:r>
    </w:p>
    <w:p w14:paraId="661F22E4" w14:textId="77777777" w:rsidR="00E0703B" w:rsidRPr="00785D06" w:rsidRDefault="00E0703B" w:rsidP="00C254BF">
      <w:pPr>
        <w:pStyle w:val="Textonotapie"/>
        <w:jc w:val="both"/>
        <w:rPr>
          <w:lang w:val="en-US"/>
        </w:rPr>
      </w:pPr>
    </w:p>
  </w:footnote>
  <w:footnote w:id="207">
    <w:p w14:paraId="538A846E" w14:textId="77777777" w:rsidR="00E0703B" w:rsidRPr="00785D06" w:rsidRDefault="00E0703B" w:rsidP="00C254BF">
      <w:pPr>
        <w:pStyle w:val="Textonotapie"/>
        <w:jc w:val="both"/>
        <w:rPr>
          <w:iCs/>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 for example, Case of the Miguel Castro-Castro Prison v. Peru</w:t>
      </w:r>
      <w:r w:rsidRPr="00785D06">
        <w:rPr>
          <w:rStyle w:val="Textoennegrita"/>
          <w:b w:val="0"/>
          <w:color w:val="000000"/>
          <w:shd w:val="clear" w:color="auto" w:fill="FFFFFF"/>
          <w:lang w:val="en-US"/>
        </w:rPr>
        <w:t>,</w:t>
      </w:r>
      <w:r w:rsidRPr="00785D06">
        <w:rPr>
          <w:iCs/>
          <w:lang w:val="en-US"/>
        </w:rPr>
        <w:t xml:space="preserve"> para. 445</w:t>
      </w:r>
      <w:r w:rsidRPr="00785D06">
        <w:rPr>
          <w:i/>
          <w:lang w:val="en-US"/>
        </w:rPr>
        <w:t xml:space="preserve">, and </w:t>
      </w:r>
      <w:r w:rsidRPr="00785D06">
        <w:rPr>
          <w:rStyle w:val="Textoennegrita"/>
          <w:b w:val="0"/>
          <w:i/>
          <w:color w:val="000000"/>
          <w:shd w:val="clear" w:color="auto" w:fill="FFFFFF"/>
          <w:lang w:val="en-US"/>
        </w:rPr>
        <w:t>Case of Azul Rojas Marín et al. v. Peru</w:t>
      </w:r>
      <w:r w:rsidRPr="00785D06">
        <w:rPr>
          <w:i/>
          <w:lang w:val="en-US"/>
        </w:rPr>
        <w:t xml:space="preserve">, </w:t>
      </w:r>
      <w:r w:rsidRPr="00785D06">
        <w:rPr>
          <w:iCs/>
          <w:lang w:val="en-US"/>
        </w:rPr>
        <w:t>para. 234.</w:t>
      </w:r>
    </w:p>
    <w:p w14:paraId="0407569E" w14:textId="77777777" w:rsidR="00E0703B" w:rsidRPr="00785D06" w:rsidRDefault="00E0703B" w:rsidP="00C254BF">
      <w:pPr>
        <w:pStyle w:val="Textonotapie"/>
        <w:jc w:val="both"/>
        <w:rPr>
          <w:lang w:val="en-US"/>
        </w:rPr>
      </w:pPr>
    </w:p>
  </w:footnote>
  <w:footnote w:id="208">
    <w:p w14:paraId="28929908" w14:textId="77777777" w:rsidR="00E0703B" w:rsidRPr="00785D06" w:rsidRDefault="00E0703B" w:rsidP="00C254BF">
      <w:pPr>
        <w:widowControl w:val="0"/>
        <w:tabs>
          <w:tab w:val="left" w:pos="633"/>
        </w:tabs>
        <w:autoSpaceDE w:val="0"/>
        <w:autoSpaceDN w:val="0"/>
        <w:ind w:right="117"/>
        <w:jc w:val="both"/>
        <w:rPr>
          <w:rFonts w:eastAsia="Times New Roman"/>
          <w:b/>
          <w:lang w:val="en-US" w:eastAsia="es-ES" w:bidi="es-ES"/>
        </w:rPr>
      </w:pPr>
      <w:r w:rsidRPr="00785D06">
        <w:rPr>
          <w:rStyle w:val="Refdenotaalpie"/>
          <w:lang w:val="en-US"/>
        </w:rPr>
        <w:footnoteRef/>
      </w:r>
      <w:r w:rsidRPr="00785D06">
        <w:rPr>
          <w:lang w:val="en-US"/>
        </w:rPr>
        <w:t xml:space="preserve"> </w:t>
      </w:r>
      <w:r w:rsidRPr="00785D06">
        <w:rPr>
          <w:lang w:val="en-US"/>
        </w:rPr>
        <w:tab/>
        <w:t xml:space="preserve">They considered </w:t>
      </w:r>
      <w:r w:rsidRPr="00785D06">
        <w:rPr>
          <w:rFonts w:eastAsia="Times New Roman"/>
          <w:lang w:val="en-US" w:eastAsia="es-ES" w:bidi="es-ES"/>
        </w:rPr>
        <w:t xml:space="preserve">that these measures should ensure that health care provision for adolescent victims of sexual violence: i) is differentiated for adolescents with an emphasis on their sexual and reproductive health; ii) respects doctor-patient confidentiality during medical consultations; iii) includes counseling services on sexual and reproductive health, iv) guarantees immediate provision of emergency and prophylactic oral contraception for the prevention of </w:t>
      </w:r>
      <w:r w:rsidRPr="00785D06">
        <w:rPr>
          <w:rFonts w:cs="Arial"/>
          <w:color w:val="222222"/>
          <w:shd w:val="clear" w:color="auto" w:fill="FFFFFF"/>
          <w:lang w:val="en-US"/>
        </w:rPr>
        <w:t>human immunodeficiency virus</w:t>
      </w:r>
      <w:r w:rsidRPr="00785D06">
        <w:rPr>
          <w:rFonts w:eastAsia="Times New Roman"/>
          <w:lang w:val="en-US" w:eastAsia="es-ES" w:bidi="es-ES"/>
        </w:rPr>
        <w:t xml:space="preserve"> (HIV), as part of care for victims of sexual violence.</w:t>
      </w:r>
      <w:r w:rsidRPr="00785D06">
        <w:rPr>
          <w:rFonts w:eastAsia="Times New Roman"/>
          <w:b/>
          <w:lang w:val="en-US" w:eastAsia="es-ES" w:bidi="es-ES"/>
        </w:rPr>
        <w:t xml:space="preserve"> </w:t>
      </w:r>
    </w:p>
    <w:p w14:paraId="1B059323" w14:textId="77777777" w:rsidR="00E0703B" w:rsidRPr="00785D06" w:rsidRDefault="00E0703B" w:rsidP="00C254BF">
      <w:pPr>
        <w:pStyle w:val="Textonotapie"/>
        <w:jc w:val="both"/>
        <w:rPr>
          <w:lang w:val="en-US"/>
        </w:rPr>
      </w:pPr>
    </w:p>
  </w:footnote>
  <w:footnote w:id="209">
    <w:p w14:paraId="3FEA6747"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Public Health, Undersecretary for the Promotion of Health and Equality, National Office of Human Rights, Gender and Inclusion, Official letter MSP-DNDHGI-2019-0033-0 of August 6, 2019.</w:t>
      </w:r>
    </w:p>
    <w:p w14:paraId="1E88E629" w14:textId="77777777" w:rsidR="00E0703B" w:rsidRPr="00785D06" w:rsidRDefault="00E0703B" w:rsidP="00C254BF">
      <w:pPr>
        <w:pStyle w:val="Textonotapie"/>
        <w:jc w:val="both"/>
        <w:rPr>
          <w:lang w:val="en-US"/>
        </w:rPr>
      </w:pPr>
    </w:p>
  </w:footnote>
  <w:footnote w:id="210">
    <w:p w14:paraId="04F284C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Education, Undersecretary for Innovation in Education and Well-being. National Office of Education for Democracy and Well-being. Report on measures to prevent and eradicate sexual violence in schools, March 29, 2019 (evidence file, annex 59 to the answering brief, folios 7233 to 7298).</w:t>
      </w:r>
    </w:p>
    <w:p w14:paraId="66DD27AD" w14:textId="77777777" w:rsidR="00E0703B" w:rsidRPr="00785D06" w:rsidRDefault="00E0703B" w:rsidP="00C254BF">
      <w:pPr>
        <w:pStyle w:val="Textonotapie"/>
        <w:jc w:val="both"/>
        <w:rPr>
          <w:lang w:val="en-US"/>
        </w:rPr>
      </w:pPr>
    </w:p>
  </w:footnote>
  <w:footnote w:id="211">
    <w:p w14:paraId="4D48001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Public Health, Undersecretary for the Promotion of Health and Equality, National Office of Human Rights, Gender and Inclusion, Official letter MSP-DNDHGI-2019-0033-0 of August 6, 2019.</w:t>
      </w:r>
    </w:p>
    <w:p w14:paraId="5E37A5C7" w14:textId="77777777" w:rsidR="00E0703B" w:rsidRPr="00785D06" w:rsidRDefault="00E0703B" w:rsidP="00C254BF">
      <w:pPr>
        <w:pStyle w:val="Textonotapie"/>
        <w:jc w:val="both"/>
        <w:rPr>
          <w:lang w:val="en-US"/>
        </w:rPr>
      </w:pPr>
    </w:p>
  </w:footnote>
  <w:footnote w:id="212">
    <w:p w14:paraId="17DFAB1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Manual on Comprehensive Sexual and Reproductive Health Care for disabled persons, for the National Health System, and Manual on Sexual and Reproductive Health Counseling, directed at “health professionals” (</w:t>
      </w:r>
      <w:r w:rsidRPr="00785D06">
        <w:rPr>
          <w:i/>
          <w:lang w:val="en-US"/>
        </w:rPr>
        <w:t>Cf.</w:t>
      </w:r>
      <w:r w:rsidRPr="00785D06">
        <w:rPr>
          <w:lang w:val="en-US"/>
        </w:rPr>
        <w:t xml:space="preserve"> Ministry of Public Health, Undersecretary for the Promotion of Health and Equality, National Office of Human Rights, Gender and Inclusion, Official letter MSP-DNDHGI-2019-0033-0 of August 6, 2019).</w:t>
      </w:r>
    </w:p>
  </w:footnote>
  <w:footnote w:id="213">
    <w:p w14:paraId="7AB29AF7" w14:textId="77777777" w:rsidR="00E0703B" w:rsidRPr="00785D06" w:rsidRDefault="00E0703B" w:rsidP="00C254BF">
      <w:pPr>
        <w:pStyle w:val="Textonotapie"/>
        <w:jc w:val="both"/>
        <w:rPr>
          <w:lang w:val="en-US"/>
        </w:rPr>
      </w:pPr>
    </w:p>
    <w:p w14:paraId="30EFF63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State indicated that this Protocol establishes mandatory guidelines to be applied by all educational institutions and their staff, and imposes administrative and criminal sanctions for non-compliance. The first principle established is the obligation to report acts of sexual violence.</w:t>
      </w:r>
    </w:p>
  </w:footnote>
  <w:footnote w:id="214">
    <w:p w14:paraId="00C6230F" w14:textId="77777777" w:rsidR="00E0703B" w:rsidRPr="00785D06" w:rsidRDefault="00E0703B" w:rsidP="00C254BF">
      <w:pPr>
        <w:pStyle w:val="Textonotapie"/>
        <w:jc w:val="both"/>
        <w:rPr>
          <w:lang w:val="en-US"/>
        </w:rPr>
      </w:pPr>
    </w:p>
    <w:p w14:paraId="4C3B9FF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State indicated that despite this, “[o]n that occasion teachers and officials of the district conflict resolution boards received training on the administrative procedures to be followed in cases of sexual violence. Actions were coordinated to prevent sexual violence in […] 2017 through the Plan of Harmonious Coexistence and Culture of Peace, and in […] 2018, through the </w:t>
      </w:r>
      <w:r w:rsidRPr="00785D06">
        <w:rPr>
          <w:color w:val="000000"/>
          <w:shd w:val="clear" w:color="auto" w:fill="FFFFFF"/>
          <w:lang w:val="en-US"/>
        </w:rPr>
        <w:t>Intersectoral Policy for the Prevention of Pregnancy in Girls and Adolescent</w:t>
      </w:r>
      <w:r w:rsidRPr="00785D06">
        <w:rPr>
          <w:lang w:val="en-US"/>
        </w:rPr>
        <w:t>s.” (</w:t>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school-related sexual violence, March 29, 2019.)</w:t>
      </w:r>
    </w:p>
  </w:footnote>
  <w:footnote w:id="215">
    <w:p w14:paraId="26746BF9" w14:textId="77777777" w:rsidR="00E0703B" w:rsidRPr="00785D06" w:rsidRDefault="00E0703B" w:rsidP="00C254BF">
      <w:pPr>
        <w:pStyle w:val="Textonotapie"/>
        <w:jc w:val="both"/>
        <w:rPr>
          <w:lang w:val="en-US"/>
        </w:rPr>
      </w:pPr>
    </w:p>
    <w:p w14:paraId="5B5EF8F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sexual violence in schools, March 29, 2019.</w:t>
      </w:r>
    </w:p>
    <w:p w14:paraId="6581D679" w14:textId="77777777" w:rsidR="00E0703B" w:rsidRPr="00785D06" w:rsidRDefault="00E0703B" w:rsidP="00C254BF">
      <w:pPr>
        <w:pStyle w:val="Textonotapie"/>
        <w:jc w:val="both"/>
        <w:rPr>
          <w:lang w:val="en-US"/>
        </w:rPr>
      </w:pPr>
    </w:p>
  </w:footnote>
  <w:footnote w:id="216">
    <w:p w14:paraId="410DC96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sexual violence in schools, March 29, 2019.</w:t>
      </w:r>
    </w:p>
    <w:p w14:paraId="48F37DE2" w14:textId="77777777" w:rsidR="00E0703B" w:rsidRPr="00785D06" w:rsidRDefault="00E0703B" w:rsidP="00C254BF">
      <w:pPr>
        <w:pStyle w:val="Textonotapie"/>
        <w:jc w:val="both"/>
        <w:rPr>
          <w:lang w:val="en-US"/>
        </w:rPr>
      </w:pPr>
    </w:p>
  </w:footnote>
  <w:footnote w:id="217">
    <w:p w14:paraId="4031134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In August 2018, a course on prevention and actions to address violence was implemented with school teachers and authorities of the educational system in order to raise awareness: 13,874 teachers have completed the course and 5,000 were taking the course when Ecuador presented its answering brief. In 2020, the plan was to train 164,000 teachers in this subject. (</w:t>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sexual violence in schools, March 29, 2019).</w:t>
      </w:r>
    </w:p>
  </w:footnote>
  <w:footnote w:id="218">
    <w:p w14:paraId="35BE66C3" w14:textId="77777777" w:rsidR="00E0703B" w:rsidRPr="00785D06" w:rsidRDefault="00E0703B" w:rsidP="00C254BF">
      <w:pPr>
        <w:pStyle w:val="Textonotapie"/>
        <w:jc w:val="both"/>
        <w:rPr>
          <w:lang w:val="en-US"/>
        </w:rPr>
      </w:pPr>
    </w:p>
    <w:p w14:paraId="64790EFE"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workshop contents include: human rights, gender, gender-based violence and mandatory notification form for alleged cases of gender-based violence and serious human rights violations. The State added that the Ministry of Health implements the following training courses for public officials: workshop for the implementation of the Technical Standards for Comprehensive Action on Gender-based Violence; awareness-raising workshops on the Primary Assistance Service and Mandatory Form for Notification of Alleged Cases of Gender-based Violence and Serious Human Rights Violations; and, virtual course on Technical Standards for comprehensive care of victims of gender-based violence.</w:t>
      </w:r>
      <w:r w:rsidRPr="00785D06">
        <w:rPr>
          <w:b/>
          <w:lang w:val="en-US"/>
        </w:rPr>
        <w:t xml:space="preserve"> </w:t>
      </w:r>
    </w:p>
  </w:footnote>
  <w:footnote w:id="219">
    <w:p w14:paraId="13412368" w14:textId="77777777" w:rsidR="00E0703B" w:rsidRPr="00785D06" w:rsidRDefault="00E0703B" w:rsidP="00C254BF">
      <w:pPr>
        <w:pStyle w:val="Textonotapie"/>
        <w:jc w:val="both"/>
        <w:rPr>
          <w:lang w:val="en-US"/>
        </w:rPr>
      </w:pPr>
    </w:p>
    <w:p w14:paraId="44F80D4B"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During the second semester of 2018, 140 professionals of the Student Counseling Department received training (</w:t>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sexual violence in schools, March 29, 2019).</w:t>
      </w:r>
    </w:p>
  </w:footnote>
  <w:footnote w:id="220">
    <w:p w14:paraId="7B22DF24" w14:textId="77777777" w:rsidR="00E0703B" w:rsidRPr="00785D06" w:rsidRDefault="00E0703B" w:rsidP="00C254BF">
      <w:pPr>
        <w:pStyle w:val="Textonotapie"/>
        <w:jc w:val="both"/>
        <w:rPr>
          <w:lang w:val="en-US"/>
        </w:rPr>
      </w:pPr>
    </w:p>
    <w:p w14:paraId="03D773AC"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Ministry of Education, Undersecretary for Educational Innovation and Well-being. National Office of Education for Democracy and Well-being. Report on measures to prevent and eradicate sexual violence in schools, March 29, 2019.</w:t>
      </w:r>
    </w:p>
  </w:footnote>
  <w:footnote w:id="221">
    <w:p w14:paraId="7B7D503E" w14:textId="77777777" w:rsidR="00E0703B" w:rsidRPr="00785D06" w:rsidRDefault="00E0703B" w:rsidP="00C254BF">
      <w:pPr>
        <w:pStyle w:val="Textonotapie"/>
        <w:jc w:val="both"/>
        <w:rPr>
          <w:lang w:val="en-US"/>
        </w:rPr>
      </w:pPr>
    </w:p>
    <w:p w14:paraId="117C54A9"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State indicated that the system “registers information on the alleged perpetrator, the victim, the school in which he/she studies, psychosocial support as well as administrative and legal actions implemented in each case detected.” In this regard, the State presented the following document: Ministry of Education, Official letter No. MINEDUC-CGAJ-2020-0009-OF, of January 20, 2020, Annex II: REDEVI, Complaints of sexual violence detected or committed in the education system, December 30, 2019 (evidence file, annex 7 to the State’s final written arguments, folios 7622 to 7624).</w:t>
      </w:r>
    </w:p>
  </w:footnote>
  <w:footnote w:id="222">
    <w:p w14:paraId="69C88DDD" w14:textId="77777777" w:rsidR="00E0703B" w:rsidRPr="00785D06" w:rsidRDefault="00E0703B" w:rsidP="00C254BF">
      <w:pPr>
        <w:widowControl w:val="0"/>
        <w:tabs>
          <w:tab w:val="left" w:pos="633"/>
        </w:tabs>
        <w:autoSpaceDE w:val="0"/>
        <w:autoSpaceDN w:val="0"/>
        <w:ind w:right="117"/>
        <w:jc w:val="both"/>
        <w:rPr>
          <w:lang w:val="en-US"/>
        </w:rPr>
      </w:pPr>
    </w:p>
    <w:p w14:paraId="4DF75983" w14:textId="77777777" w:rsidR="00E0703B" w:rsidRPr="00785D06" w:rsidRDefault="00E0703B" w:rsidP="00C254BF">
      <w:pPr>
        <w:widowControl w:val="0"/>
        <w:tabs>
          <w:tab w:val="left" w:pos="633"/>
        </w:tabs>
        <w:autoSpaceDE w:val="0"/>
        <w:autoSpaceDN w:val="0"/>
        <w:ind w:right="117"/>
        <w:jc w:val="both"/>
        <w:rPr>
          <w:lang w:val="en-US"/>
        </w:rPr>
      </w:pPr>
      <w:r w:rsidRPr="00785D06">
        <w:rPr>
          <w:rStyle w:val="Refdenotaalpie"/>
          <w:lang w:val="en-US"/>
        </w:rPr>
        <w:footnoteRef/>
      </w:r>
      <w:r w:rsidRPr="00785D06">
        <w:rPr>
          <w:lang w:val="en-US"/>
        </w:rPr>
        <w:t xml:space="preserve"> </w:t>
      </w:r>
      <w:r w:rsidRPr="00785D06">
        <w:rPr>
          <w:lang w:val="en-US"/>
        </w:rPr>
        <w:tab/>
        <w:t>It referred to: a) the Organic Law on Intercultural Education, of March 31, 2011, and b) the General Regulations of the Organic Law on Intercultural Education of July 26, 2012.</w:t>
      </w:r>
    </w:p>
  </w:footnote>
  <w:footnote w:id="223">
    <w:p w14:paraId="2531C498" w14:textId="77777777" w:rsidR="00E0703B" w:rsidRPr="00785D06" w:rsidRDefault="00E0703B" w:rsidP="00C254BF">
      <w:pPr>
        <w:pStyle w:val="Textonotapie"/>
        <w:jc w:val="both"/>
        <w:rPr>
          <w:lang w:val="en-US"/>
        </w:rPr>
      </w:pPr>
    </w:p>
    <w:p w14:paraId="014FB21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Ministerial Decision No. 340·11 of September 30, 2011. It also mentioned the following: Special Rules of Procedure and Mechanisms to Detect and Address Sexual Offenses in the Educational System (Ministerial Decision No. 4708 published in the Official Register 738 of January 6, 2003) and protocols to address acts of violence committed or detected in schools or the provisions </w:t>
      </w:r>
      <w:r w:rsidR="00AF7BC6" w:rsidRPr="00785D06">
        <w:rPr>
          <w:lang w:val="en-US"/>
        </w:rPr>
        <w:t xml:space="preserve">to </w:t>
      </w:r>
      <w:r w:rsidRPr="00785D06">
        <w:rPr>
          <w:lang w:val="en-US"/>
        </w:rPr>
        <w:t>ensure that education responds to the constitutional and legal principle of the best interests of children and adolescents (Ministerial Decision No. 020-12 of January 25, 2012, Ministerial Decision No. MINEDUC-MINEDUC-2017-00052-A of June 22, 2017, and Ministerial Decision No. MINEDUC-MINEDUC-2017-00055-A of June 23, 2017).</w:t>
      </w:r>
    </w:p>
  </w:footnote>
  <w:footnote w:id="224">
    <w:p w14:paraId="696F0E84" w14:textId="77777777" w:rsidR="00E0703B" w:rsidRPr="00785D06" w:rsidRDefault="00E0703B" w:rsidP="00C254BF">
      <w:pPr>
        <w:pStyle w:val="Textonotapie"/>
        <w:jc w:val="both"/>
        <w:rPr>
          <w:lang w:val="en-US"/>
        </w:rPr>
      </w:pPr>
    </w:p>
    <w:p w14:paraId="648CBDB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The State referred to the following: a) Comprehensive project to strengthen efforts to address violence in the National Education System, developed in 2018</w:t>
      </w:r>
      <w:r w:rsidR="00AF7BC6" w:rsidRPr="00785D06">
        <w:rPr>
          <w:lang w:val="en-US"/>
        </w:rPr>
        <w:t>. This</w:t>
      </w:r>
      <w:r w:rsidRPr="00785D06">
        <w:rPr>
          <w:lang w:val="en-US"/>
        </w:rPr>
        <w:t xml:space="preserve"> will be implemented from March 2019 until 2022, to benefit all actors of the educational community. The aim is to strengthen efforts to tackle different forms of violence detected or committed in the National Education System, through various actions, and with two operational objectives: i) to prevent violence in the National Education System, and ii) to provide comprehensive protection and care for children and adolescents who are victims of violence in the National Education System. The project uses a participatory methodology for the prevention of violence, includes teacher training aimed at p</w:t>
      </w:r>
      <w:r w:rsidR="0051144E" w:rsidRPr="00785D06">
        <w:rPr>
          <w:lang w:val="en-US"/>
        </w:rPr>
        <w:t>reventing violence and promoting</w:t>
      </w:r>
      <w:r w:rsidRPr="00785D06">
        <w:rPr>
          <w:lang w:val="en-US"/>
        </w:rPr>
        <w:t xml:space="preserve"> reading on this topic, and implementation of </w:t>
      </w:r>
      <w:r w:rsidRPr="00785D06">
        <w:rPr>
          <w:rFonts w:eastAsia="Times New Roman"/>
          <w:lang w:val="en-US" w:eastAsia="es-ES" w:bidi="es-ES"/>
        </w:rPr>
        <w:t>the methodology of supportive accompaniment– care for caregivers of the Ministry of education teams that intervene</w:t>
      </w:r>
      <w:r w:rsidR="0051144E" w:rsidRPr="00785D06">
        <w:rPr>
          <w:rFonts w:eastAsia="Times New Roman"/>
          <w:lang w:val="en-US" w:eastAsia="es-ES" w:bidi="es-ES"/>
        </w:rPr>
        <w:t xml:space="preserve"> in efforts to address violence-</w:t>
      </w:r>
      <w:r w:rsidRPr="00785D06">
        <w:rPr>
          <w:rFonts w:eastAsia="Times New Roman"/>
          <w:lang w:val="en-US" w:eastAsia="es-ES" w:bidi="es-ES"/>
        </w:rPr>
        <w:t xml:space="preserve"> plus the </w:t>
      </w:r>
      <w:r w:rsidR="0051144E" w:rsidRPr="00785D06">
        <w:rPr>
          <w:rFonts w:eastAsia="Times New Roman"/>
          <w:lang w:val="en-US" w:eastAsia="es-ES" w:bidi="es-ES"/>
        </w:rPr>
        <w:t>M</w:t>
      </w:r>
      <w:r w:rsidRPr="00785D06">
        <w:rPr>
          <w:rFonts w:eastAsia="Times New Roman"/>
          <w:lang w:val="en-US" w:eastAsia="es-ES" w:bidi="es-ES"/>
        </w:rPr>
        <w:t>anual of the district boards for conflict resolution in cases of sexual violence committed in the National Education System</w:t>
      </w:r>
      <w:r w:rsidRPr="00785D06">
        <w:rPr>
          <w:lang w:val="en-US"/>
        </w:rPr>
        <w:t xml:space="preserve">. b) Intersectoral Policy to Prevent Pregnancy in Girls and Adolescents 2018 – 2025. c) Routes and protocols for action, investigation and care for child victims of violence and sexual violence committed and detected in the education system. In the second semester of 2018 a Pocket Guide was published and distributed to tackle sexual violence in schools, with around 610,000 copies printed. d) In 2017, the State published the action protocol to address pregnancy, motherhood and fatherhood in the education system. In 2019, a methodological guide was produced to prevent pregnancy in girls and adolescents. In the 2018-2019 academic year, the “human development hour” was implemented in the National Education Curriculum to help prevent different forms of violence within the school community. This classroom activity seeks to strengthen the students’ all-round education. e) Inter-institutional coordination for effective detection and protection: on August 17, 2017, the Framework Agreement on Interinstitutional Cooperation was signed between the Attorney General’s Office, the Judiciary Council, the Ministry of Education and the Ministry of Justice and Human Rights, to ensure violence-free spaces in schools. Subsequently, different “work groups” were set up to coordinate actions on topics related to the prevention and eradication of violence within the education system. f) Development of curriculum contents on human rights and gender perspective. g) Various teacher training programs such as the MOOC on "Preventing and addressing violence in the education system" (to date, 35,912 teachers have completed the course. In 2020, there are plans to train 164,000 teachers throughout the country), plus the training process for SCD professionals (Student Counseling Departments). Since 2017, a total of 426 SCD professionals have received training nationwide. </w:t>
      </w:r>
    </w:p>
    <w:p w14:paraId="0656D9AB" w14:textId="77777777" w:rsidR="00E0703B" w:rsidRPr="00785D06" w:rsidRDefault="00E0703B" w:rsidP="00C254BF">
      <w:pPr>
        <w:pStyle w:val="Textonotapie"/>
        <w:jc w:val="both"/>
        <w:rPr>
          <w:lang w:val="en-US"/>
        </w:rPr>
      </w:pPr>
    </w:p>
  </w:footnote>
  <w:footnote w:id="225">
    <w:p w14:paraId="4CE933D6"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In this regard, this Court recalls that in 2017 the Committee on the Rights of the Child stated, in its observations on Ecuador that, “although it [took] note of the information regarding the National Plan to Eradicate Sex Offenses,” as well as “the zero tolerance approach toward sexual violence in schools, it show[ed] deep concern at the prevalence of gender-based violence, especially sexual violence, harassment and ill-treatment of girls in all spheres, together with the high rate of impunity in cases of sexual violence.” According to the </w:t>
      </w:r>
      <w:r w:rsidRPr="00785D06">
        <w:rPr>
          <w:i/>
          <w:lang w:val="en-US"/>
        </w:rPr>
        <w:t>amicus curiae</w:t>
      </w:r>
      <w:r w:rsidRPr="00785D06">
        <w:rPr>
          <w:lang w:val="en-US"/>
        </w:rPr>
        <w:t xml:space="preserve"> documents forwarded by </w:t>
      </w:r>
      <w:r w:rsidRPr="00785D06">
        <w:rPr>
          <w:i/>
          <w:lang w:val="en-US"/>
        </w:rPr>
        <w:t>Fundación Desafío</w:t>
      </w:r>
      <w:r w:rsidRPr="00785D06">
        <w:rPr>
          <w:lang w:val="en-US"/>
        </w:rPr>
        <w:t xml:space="preserve"> and by SURKUNA containing data that they presented, a significant number of cases of sexual rights violations against girls continues in schools. In 2017, the Committee on the Rights of the Child included the following among its recommendations to Ecuador: “[a]dopt a nationwide strategy without delay, to eliminate sexual violence against girls in […] the education system, […] ensure that girls have access to effective complaint mechanisms to report sexual violence and to information about their sexual and reproductive rights,” and “adopt clear standards for the provision of remedies and redress for girl victims of sexual violence and abuse, including psychosocial redress and counseling, reparations, compensation and guarantees of non-repetition” (Committee on the Rights of the Child, </w:t>
      </w:r>
      <w:r w:rsidRPr="00785D06">
        <w:rPr>
          <w:i/>
          <w:lang w:val="en-US"/>
        </w:rPr>
        <w:t>Concluding observations on the combined fifth and sixth periodic reports of Ecuador</w:t>
      </w:r>
      <w:r w:rsidRPr="00785D06">
        <w:rPr>
          <w:lang w:val="en-US"/>
        </w:rPr>
        <w:t xml:space="preserve">, paras. 24 and 25). In addition, the expert witness Gauché Marchetti emphasized the importance of “keeping statistical records of complaints and follow-up investigations,” since “it is essential to effectively prevent and eliminate harassment through strategies that take account of local conditions.” In its </w:t>
      </w:r>
      <w:r w:rsidRPr="00785D06">
        <w:rPr>
          <w:i/>
          <w:lang w:val="en-US"/>
        </w:rPr>
        <w:t xml:space="preserve">amicus curiae </w:t>
      </w:r>
      <w:r w:rsidRPr="00785D06">
        <w:rPr>
          <w:lang w:val="en-US"/>
        </w:rPr>
        <w:t xml:space="preserve">brief, SURKUNA enumerated various measures implemented by Ecuador to tackle sexual violence in schools, including PRONESA and the National Plan for the Eradication of Sexual Offenses in Schools, of 2006, which includes actions of “prevention”, “protection”, “restitution of rights” and “investigation” and punishment of offenders. However, it indicated that in 2019 the Ecuadorian Technical Planning Secretariat, a State institution, assessed PRONESA and recommended “strengthening actions in schools,” “providing specialized services for girls and adolescents [victims]” and “setting targets and indicators to conduct adequate monitoring, follow-up and evaluation.” According to the expert witnesses proposed by the State, SURKUNA considers that the “public policy tools have not undergone an effective monitoring and evaluation phase” and that the proposed objectives and actions “have not materialized.” In its </w:t>
      </w:r>
      <w:r w:rsidRPr="00785D06">
        <w:rPr>
          <w:i/>
          <w:lang w:val="en-US"/>
        </w:rPr>
        <w:t>amicus curiae</w:t>
      </w:r>
      <w:r w:rsidRPr="00785D06">
        <w:rPr>
          <w:lang w:val="en-US"/>
        </w:rPr>
        <w:t xml:space="preserve"> brief, and based on guidelines adopted by at least 13 universities, </w:t>
      </w:r>
      <w:r w:rsidRPr="00785D06">
        <w:rPr>
          <w:i/>
          <w:lang w:val="en-US"/>
        </w:rPr>
        <w:t>DeJusticia</w:t>
      </w:r>
      <w:r w:rsidRPr="00785D06">
        <w:rPr>
          <w:lang w:val="en-US"/>
        </w:rPr>
        <w:t xml:space="preserve"> referred to “good practices” for addressing sexual harassment, including “measures of protection” for victims, divided into “measures of containment or immediate action,” “psychosocial support measures” and “legal assistance measures.”</w:t>
      </w:r>
    </w:p>
    <w:p w14:paraId="297673DB" w14:textId="77777777" w:rsidR="00E0703B" w:rsidRPr="00785D06" w:rsidRDefault="00E0703B" w:rsidP="00C254BF">
      <w:pPr>
        <w:pStyle w:val="Textonotapie"/>
        <w:jc w:val="both"/>
        <w:rPr>
          <w:lang w:val="en-US"/>
        </w:rPr>
      </w:pPr>
    </w:p>
  </w:footnote>
  <w:footnote w:id="226">
    <w:p w14:paraId="40476D9A" w14:textId="77777777" w:rsidR="00E0703B" w:rsidRPr="00785D06" w:rsidRDefault="00E0703B" w:rsidP="00C254BF">
      <w:pPr>
        <w:pStyle w:val="Textonotapie"/>
        <w:rPr>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Cf.</w:t>
      </w:r>
      <w:r w:rsidRPr="00785D06">
        <w:rPr>
          <w:lang w:val="en-US"/>
        </w:rPr>
        <w:t xml:space="preserve"> Committee on the Rights of the Child, General Comment No. 13, para. 39.</w:t>
      </w:r>
    </w:p>
    <w:p w14:paraId="0F448D02" w14:textId="77777777" w:rsidR="00E0703B" w:rsidRPr="00785D06" w:rsidRDefault="00E0703B" w:rsidP="00C254BF">
      <w:pPr>
        <w:pStyle w:val="Textonotapie"/>
        <w:rPr>
          <w:lang w:val="en-US"/>
        </w:rPr>
      </w:pPr>
    </w:p>
  </w:footnote>
  <w:footnote w:id="227">
    <w:p w14:paraId="53E233F5" w14:textId="77777777" w:rsidR="00E0703B" w:rsidRPr="00785D06" w:rsidRDefault="00E0703B" w:rsidP="00C254BF">
      <w:pPr>
        <w:pStyle w:val="Textonotapie"/>
        <w:jc w:val="both"/>
        <w:rPr>
          <w:rFonts w:eastAsia="Times New Roman"/>
          <w:lang w:val="en-US" w:eastAsia="es-ES" w:bidi="es-ES"/>
        </w:rPr>
      </w:pPr>
      <w:r w:rsidRPr="00785D06">
        <w:rPr>
          <w:rStyle w:val="Refdenotaalpie"/>
          <w:lang w:val="en-US"/>
        </w:rPr>
        <w:footnoteRef/>
      </w:r>
      <w:r w:rsidRPr="00785D06">
        <w:rPr>
          <w:lang w:val="en-US"/>
        </w:rPr>
        <w:t xml:space="preserve"> </w:t>
      </w:r>
      <w:r w:rsidRPr="00785D06">
        <w:rPr>
          <w:lang w:val="en-US"/>
        </w:rPr>
        <w:tab/>
        <w:t xml:space="preserve">They stated that if this is not </w:t>
      </w:r>
      <w:r w:rsidRPr="00785D06">
        <w:rPr>
          <w:rFonts w:eastAsia="Times New Roman"/>
          <w:lang w:val="en-US" w:eastAsia="es-ES" w:bidi="es-ES"/>
        </w:rPr>
        <w:t>possible, she should be provided with access to a business development program or be granted a specific sum of money to set up a business or “seed capital” to start a production project.</w:t>
      </w:r>
    </w:p>
    <w:p w14:paraId="27F01A9E" w14:textId="77777777" w:rsidR="00E0703B" w:rsidRPr="00785D06" w:rsidRDefault="00E0703B" w:rsidP="00C254BF">
      <w:pPr>
        <w:pStyle w:val="Textonotapie"/>
        <w:jc w:val="both"/>
        <w:rPr>
          <w:lang w:val="en-US"/>
        </w:rPr>
      </w:pPr>
    </w:p>
  </w:footnote>
  <w:footnote w:id="228">
    <w:p w14:paraId="4139E65B" w14:textId="77777777" w:rsidR="00E0703B" w:rsidRPr="00785D06" w:rsidRDefault="00E0703B" w:rsidP="00C254BF">
      <w:pPr>
        <w:pStyle w:val="Textonotapie"/>
        <w:jc w:val="both"/>
        <w:rPr>
          <w:b/>
          <w:lang w:val="en-US"/>
        </w:rPr>
      </w:pPr>
      <w:r w:rsidRPr="00785D06">
        <w:rPr>
          <w:rStyle w:val="Refdenotaalpie"/>
          <w:lang w:val="en-US"/>
        </w:rPr>
        <w:footnoteRef/>
      </w:r>
      <w:r w:rsidRPr="00785D06">
        <w:rPr>
          <w:lang w:val="en-US"/>
        </w:rPr>
        <w:t xml:space="preserve"> </w:t>
      </w:r>
      <w:r w:rsidRPr="00785D06">
        <w:rPr>
          <w:lang w:val="en-US"/>
        </w:rPr>
        <w:tab/>
        <w:t xml:space="preserve">The representatives explained that Paola’s death entailed expenses for her family: funeral expenses and 17 years of efforts to obtain justice. However, they indicated that Paola’s family does </w:t>
      </w:r>
      <w:r w:rsidR="00373B4B" w:rsidRPr="00785D06">
        <w:rPr>
          <w:lang w:val="en-US"/>
        </w:rPr>
        <w:t>not have documents</w:t>
      </w:r>
      <w:r w:rsidRPr="00785D06">
        <w:rPr>
          <w:lang w:val="en-US"/>
        </w:rPr>
        <w:t xml:space="preserve"> </w:t>
      </w:r>
      <w:r w:rsidR="00373B4B" w:rsidRPr="00785D06">
        <w:rPr>
          <w:lang w:val="en-US"/>
        </w:rPr>
        <w:t xml:space="preserve">to support </w:t>
      </w:r>
      <w:r w:rsidRPr="00785D06">
        <w:rPr>
          <w:lang w:val="en-US"/>
        </w:rPr>
        <w:t>those expenses.</w:t>
      </w:r>
    </w:p>
    <w:p w14:paraId="65470B6C" w14:textId="77777777" w:rsidR="00E0703B" w:rsidRPr="00785D06" w:rsidRDefault="00E0703B" w:rsidP="00C254BF">
      <w:pPr>
        <w:pStyle w:val="Textonotapie"/>
        <w:jc w:val="both"/>
        <w:rPr>
          <w:lang w:val="en-US"/>
        </w:rPr>
      </w:pPr>
    </w:p>
  </w:footnote>
  <w:footnote w:id="229">
    <w:p w14:paraId="718E0A52"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 xml:space="preserve">The representatives argued that, according to the World Bank, in 2001 life expectancy in Ecuador was 73 years, and the minimum </w:t>
      </w:r>
      <w:r w:rsidR="003262F3" w:rsidRPr="00785D06">
        <w:rPr>
          <w:lang w:val="en-US"/>
        </w:rPr>
        <w:t xml:space="preserve">monthly </w:t>
      </w:r>
      <w:r w:rsidRPr="00785D06">
        <w:rPr>
          <w:lang w:val="en-US"/>
        </w:rPr>
        <w:t>wage for that year was USD$ 86 (eighty-six United States dollars). They considered that the amount should include not only 12 annual salaries but also the corresponding annual bonuses, so that Paola would have an annual income equivalent to 14 minimum salaries. They understood that 25% should be deducted from that sum for personal expenses.</w:t>
      </w:r>
      <w:r w:rsidRPr="00785D06">
        <w:rPr>
          <w:b/>
          <w:lang w:val="en-US"/>
        </w:rPr>
        <w:t xml:space="preserve"> </w:t>
      </w:r>
    </w:p>
  </w:footnote>
  <w:footnote w:id="230">
    <w:p w14:paraId="712ECEB1" w14:textId="77777777" w:rsidR="00E0703B" w:rsidRPr="00785D06" w:rsidRDefault="00E0703B" w:rsidP="00C254BF">
      <w:pPr>
        <w:pStyle w:val="Textonotapie"/>
        <w:jc w:val="both"/>
        <w:rPr>
          <w:lang w:val="en-US"/>
        </w:rPr>
      </w:pPr>
    </w:p>
    <w:p w14:paraId="2BBC5383"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It added that: a) regarding the claim for consequential damages, the representatives did not provide any justification or substantiate their claim with any evidence, and therefore it should be dismissed, and b) in relation to loss of profits, an eventual calculation should include an assessment of the victim’s future income prospects, considering her academic record and professional development at the time of her death.</w:t>
      </w:r>
    </w:p>
    <w:p w14:paraId="72DCA220" w14:textId="77777777" w:rsidR="00E0703B" w:rsidRPr="00785D06" w:rsidRDefault="00E0703B" w:rsidP="00C254BF">
      <w:pPr>
        <w:pStyle w:val="Textonotapie"/>
        <w:jc w:val="both"/>
        <w:rPr>
          <w:lang w:val="en-US"/>
        </w:rPr>
      </w:pPr>
    </w:p>
  </w:footnote>
  <w:footnote w:id="231">
    <w:p w14:paraId="1544A827"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iCs/>
          <w:lang w:val="en-US"/>
        </w:rPr>
        <w:t>Cf. Case of Bámaca Velásquez v. Guatemala. Reparations and costs</w:t>
      </w:r>
      <w:r w:rsidRPr="00785D06">
        <w:rPr>
          <w:lang w:val="en-US"/>
        </w:rPr>
        <w:t xml:space="preserve">. Judgment of February 22, 2002. Series C No. 91, para. 43, and </w:t>
      </w:r>
      <w:r w:rsidRPr="00785D06">
        <w:rPr>
          <w:i/>
          <w:lang w:val="en-US"/>
        </w:rPr>
        <w:t>Case of Azul Rojas Marín et al. v. Peru</w:t>
      </w:r>
      <w:r w:rsidRPr="00785D06">
        <w:rPr>
          <w:lang w:val="en-US"/>
        </w:rPr>
        <w:t xml:space="preserve">, para. 256. </w:t>
      </w:r>
    </w:p>
    <w:p w14:paraId="05F3A3D5" w14:textId="77777777" w:rsidR="00E0703B" w:rsidRPr="00785D06" w:rsidRDefault="00E0703B" w:rsidP="00C254BF">
      <w:pPr>
        <w:pStyle w:val="Textonotapie"/>
        <w:jc w:val="both"/>
        <w:rPr>
          <w:lang w:val="en-US"/>
        </w:rPr>
      </w:pPr>
    </w:p>
  </w:footnote>
  <w:footnote w:id="232">
    <w:p w14:paraId="6EE0D6AD" w14:textId="77777777" w:rsidR="00E0703B" w:rsidRPr="00785D06" w:rsidRDefault="00E0703B" w:rsidP="00C254BF">
      <w:pPr>
        <w:pStyle w:val="NormalWeb"/>
        <w:spacing w:before="0" w:beforeAutospacing="0" w:after="0" w:afterAutospacing="0"/>
        <w:jc w:val="both"/>
        <w:rPr>
          <w:lang w:val="en-US"/>
        </w:rPr>
      </w:pPr>
      <w:r w:rsidRPr="00785D06">
        <w:rPr>
          <w:rStyle w:val="Refdenotaalpie"/>
          <w:lang w:val="en-US"/>
        </w:rPr>
        <w:footnoteRef/>
      </w:r>
      <w:r w:rsidRPr="00785D06">
        <w:rPr>
          <w:lang w:val="en-US"/>
        </w:rPr>
        <w:t xml:space="preserve"> </w:t>
      </w:r>
      <w:r w:rsidRPr="00785D06">
        <w:rPr>
          <w:lang w:val="en-US"/>
        </w:rPr>
        <w:tab/>
      </w:r>
      <w:r w:rsidRPr="00785D06">
        <w:rPr>
          <w:i/>
          <w:iCs/>
          <w:lang w:val="en-US"/>
        </w:rPr>
        <w:t xml:space="preserve">Cf. Case of the “Street Children” (Villagrán Morales et al.) v. Guatemala. Reparations and costs. </w:t>
      </w:r>
      <w:r w:rsidRPr="00785D06">
        <w:rPr>
          <w:iCs/>
          <w:lang w:val="en-US"/>
        </w:rPr>
        <w:t xml:space="preserve">Judgment of May 26, 2001. </w:t>
      </w:r>
      <w:r w:rsidRPr="00785D06">
        <w:rPr>
          <w:lang w:val="en-US"/>
        </w:rPr>
        <w:t xml:space="preserve">Series C No. 77, para. 84, and </w:t>
      </w:r>
      <w:r w:rsidRPr="00785D06">
        <w:rPr>
          <w:i/>
          <w:lang w:val="en-US"/>
        </w:rPr>
        <w:t>Case of Azul Rojas Marín</w:t>
      </w:r>
      <w:r w:rsidRPr="00785D06">
        <w:rPr>
          <w:lang w:val="en-US"/>
        </w:rPr>
        <w:t xml:space="preserve"> et al. v. </w:t>
      </w:r>
      <w:r w:rsidRPr="00785D06">
        <w:rPr>
          <w:i/>
          <w:lang w:val="en-US"/>
        </w:rPr>
        <w:t>Peru</w:t>
      </w:r>
      <w:r w:rsidRPr="00785D06">
        <w:rPr>
          <w:rStyle w:val="Textoennegrita"/>
          <w:b w:val="0"/>
          <w:color w:val="000000"/>
          <w:shd w:val="clear" w:color="auto" w:fill="FFFFFF"/>
          <w:lang w:val="en-US"/>
        </w:rPr>
        <w:t xml:space="preserve">, </w:t>
      </w:r>
      <w:r w:rsidRPr="00785D06">
        <w:rPr>
          <w:lang w:val="en-US"/>
        </w:rPr>
        <w:t xml:space="preserve">para. 261. </w:t>
      </w:r>
    </w:p>
    <w:p w14:paraId="4298A2CF" w14:textId="77777777" w:rsidR="00E0703B" w:rsidRPr="00785D06" w:rsidRDefault="00E0703B" w:rsidP="00C254BF">
      <w:pPr>
        <w:pStyle w:val="Textonotapie"/>
        <w:jc w:val="both"/>
        <w:rPr>
          <w:lang w:val="en-US"/>
        </w:rPr>
      </w:pPr>
    </w:p>
  </w:footnote>
  <w:footnote w:id="233">
    <w:p w14:paraId="74AAB1B1" w14:textId="77777777" w:rsidR="00E0703B" w:rsidRPr="00785D06" w:rsidRDefault="00E0703B" w:rsidP="00C254BF">
      <w:pPr>
        <w:pStyle w:val="Textonotapie"/>
        <w:jc w:val="both"/>
        <w:rPr>
          <w:rFonts w:eastAsia="Times New Roman"/>
          <w:lang w:val="en-US" w:eastAsia="es-ES" w:bidi="es-ES"/>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lang w:val="en-US" w:eastAsia="es-ES" w:bidi="es-ES"/>
        </w:rPr>
        <w:t>In this regard, they provided the following details: a) expenses incurred by the victims: USD$ 3,500.00 (three thousand, five hundred United States dollars) for legal assistance from private lawyers “during the domestic proceedings” from 2002-2005; b) expenses and costs incurred by CEPAM: USD$ 18,195.92 (eighteen thousand, one hundred and ninety-five United States dollars and ninety-two cents), arising from: USD$ 3,605.64 (three thousand six hundred and five United States dollars and sixty-four cents) in “travel expenses” and USD$ 14,590.98 (fourteen thousand five hundred and ninety United States dollars and ninety-eight cents) for “legal assistance”; c) costs and expenses incurred by the Center for Reproductive Rights: USD$ 74,879.57 (seventy-four thousand, eight hundred and seventy-nine United States dollars and fifty-seven cents), arising from: “travel expenses,” USD$ 45,735.75 (forty-five thousand, seven hundred and thirty-five United States dollars and seventy-five</w:t>
      </w:r>
      <w:r w:rsidR="00F0701A" w:rsidRPr="00785D06">
        <w:rPr>
          <w:rFonts w:eastAsia="Times New Roman"/>
          <w:lang w:val="en-US" w:eastAsia="es-ES" w:bidi="es-ES"/>
        </w:rPr>
        <w:t xml:space="preserve"> cents)</w:t>
      </w:r>
      <w:r w:rsidRPr="00785D06">
        <w:rPr>
          <w:rFonts w:eastAsia="Times New Roman"/>
          <w:lang w:val="en-US" w:eastAsia="es-ES" w:bidi="es-ES"/>
        </w:rPr>
        <w:t xml:space="preserve"> and “legal assistance” USD$ 29,143.82 (twenty-nine thousand, one hundred and forty-three United States dollars and eighty-two cents).  </w:t>
      </w:r>
    </w:p>
    <w:p w14:paraId="536FD2FA" w14:textId="77777777" w:rsidR="00E0703B" w:rsidRPr="00785D06" w:rsidRDefault="00E0703B" w:rsidP="00C254BF">
      <w:pPr>
        <w:pStyle w:val="Textonotapie"/>
        <w:jc w:val="both"/>
        <w:rPr>
          <w:lang w:val="en-US"/>
        </w:rPr>
      </w:pPr>
    </w:p>
  </w:footnote>
  <w:footnote w:id="234">
    <w:p w14:paraId="03FDAE72" w14:textId="77777777" w:rsidR="00E0703B" w:rsidRPr="00785D06" w:rsidRDefault="00E0703B" w:rsidP="00C254BF">
      <w:pPr>
        <w:pStyle w:val="Textonotapie"/>
        <w:jc w:val="both"/>
        <w:rPr>
          <w:rFonts w:eastAsia="Times New Roman"/>
          <w:lang w:val="en-US" w:eastAsia="es-ES" w:bidi="es-ES"/>
        </w:rPr>
      </w:pPr>
      <w:r w:rsidRPr="00785D06">
        <w:rPr>
          <w:rStyle w:val="Refdenotaalpie"/>
          <w:lang w:val="en-US"/>
        </w:rPr>
        <w:footnoteRef/>
      </w:r>
      <w:r w:rsidRPr="00785D06">
        <w:rPr>
          <w:lang w:val="en-US"/>
        </w:rPr>
        <w:t xml:space="preserve"> </w:t>
      </w:r>
      <w:r w:rsidRPr="00785D06">
        <w:rPr>
          <w:lang w:val="en-US"/>
        </w:rPr>
        <w:tab/>
      </w:r>
      <w:r w:rsidRPr="00785D06">
        <w:rPr>
          <w:rFonts w:eastAsia="Times New Roman"/>
          <w:lang w:val="en-US" w:eastAsia="es-ES" w:bidi="es-ES"/>
        </w:rPr>
        <w:t xml:space="preserve">In this regard, they indicated the total expenses incurred by the Center for Reproductive Rights: USD$ 10,967.75 (ten thousand nine hundred and sixty-seven United States dollars and seventy-five cents), and expenses incurred by CEPAM: USD$ 4,669.56 (four thousand, six hundred and sixty-nine United States dollars and fifty-six cents). </w:t>
      </w:r>
    </w:p>
    <w:p w14:paraId="3619F4ED" w14:textId="77777777" w:rsidR="00E0703B" w:rsidRPr="00785D06" w:rsidRDefault="00E0703B" w:rsidP="00C254BF">
      <w:pPr>
        <w:pStyle w:val="Textonotapie"/>
        <w:jc w:val="both"/>
        <w:rPr>
          <w:lang w:val="en-US"/>
        </w:rPr>
      </w:pPr>
    </w:p>
  </w:footnote>
  <w:footnote w:id="235">
    <w:p w14:paraId="1CD5F3B4" w14:textId="77777777" w:rsidR="00E0703B" w:rsidRPr="00785D06" w:rsidRDefault="00E0703B" w:rsidP="00C254BF">
      <w:pPr>
        <w:pStyle w:val="Textonotapie"/>
        <w:jc w:val="both"/>
        <w:rPr>
          <w:lang w:val="en-US"/>
        </w:rPr>
      </w:pPr>
      <w:r w:rsidRPr="00785D06">
        <w:rPr>
          <w:rStyle w:val="Refdenotaalpie"/>
          <w:lang w:val="en-US"/>
        </w:rPr>
        <w:footnoteRef/>
      </w:r>
      <w:r w:rsidRPr="00785D06">
        <w:rPr>
          <w:lang w:val="en-US"/>
        </w:rPr>
        <w:t xml:space="preserve"> </w:t>
      </w:r>
      <w:r w:rsidRPr="00785D06">
        <w:rPr>
          <w:lang w:val="en-US"/>
        </w:rPr>
        <w:tab/>
        <w:t>Expenses such as food, cell phone recharging, computer and accessories, etc.</w:t>
      </w:r>
    </w:p>
    <w:p w14:paraId="56F2FE6E" w14:textId="77777777" w:rsidR="00E0703B" w:rsidRPr="00785D06" w:rsidRDefault="00E0703B" w:rsidP="00C254BF">
      <w:pPr>
        <w:pStyle w:val="Textonotapie"/>
        <w:jc w:val="both"/>
        <w:rPr>
          <w:lang w:val="en-US"/>
        </w:rPr>
      </w:pPr>
    </w:p>
  </w:footnote>
  <w:footnote w:id="236">
    <w:p w14:paraId="4317AB16" w14:textId="77777777" w:rsidR="00E0703B" w:rsidRPr="00785D06" w:rsidRDefault="00E0703B" w:rsidP="00C254BF">
      <w:pPr>
        <w:pStyle w:val="Textonotapie"/>
        <w:tabs>
          <w:tab w:val="left" w:pos="426"/>
        </w:tabs>
        <w:jc w:val="both"/>
        <w:rPr>
          <w:bCs/>
          <w:iCs/>
          <w:lang w:val="en-US"/>
        </w:rPr>
      </w:pPr>
      <w:r w:rsidRPr="00785D06">
        <w:rPr>
          <w:rStyle w:val="Refdenotaalpie"/>
          <w:lang w:val="en-US"/>
        </w:rPr>
        <w:footnoteRef/>
      </w:r>
      <w:r w:rsidRPr="00785D06">
        <w:rPr>
          <w:lang w:val="en-US"/>
        </w:rPr>
        <w:t xml:space="preserve"> </w:t>
      </w:r>
      <w:r w:rsidRPr="00785D06">
        <w:rPr>
          <w:lang w:val="en-US"/>
        </w:rPr>
        <w:tab/>
      </w:r>
      <w:r w:rsidRPr="00785D06">
        <w:rPr>
          <w:lang w:val="en-US"/>
        </w:rPr>
        <w:tab/>
      </w:r>
      <w:r w:rsidRPr="00785D06">
        <w:rPr>
          <w:i/>
          <w:lang w:val="en-US"/>
        </w:rPr>
        <w:t xml:space="preserve">Cf. Case of Garrido and Baigorria v. Argentina. Reparations and costs. </w:t>
      </w:r>
      <w:r w:rsidRPr="00785D06">
        <w:rPr>
          <w:iCs/>
          <w:lang w:val="en-US"/>
        </w:rPr>
        <w:t>Judgment of August 27, 1998. Series C No. 39</w:t>
      </w:r>
      <w:r w:rsidRPr="00785D06">
        <w:rPr>
          <w:i/>
          <w:lang w:val="en-US"/>
        </w:rPr>
        <w:t xml:space="preserve">, </w:t>
      </w:r>
      <w:r w:rsidRPr="00785D06">
        <w:rPr>
          <w:iCs/>
          <w:lang w:val="en-US"/>
        </w:rPr>
        <w:t xml:space="preserve">para. 82, and </w:t>
      </w:r>
      <w:r w:rsidRPr="00785D06">
        <w:rPr>
          <w:rStyle w:val="Textoennegrita"/>
          <w:b w:val="0"/>
          <w:i/>
          <w:color w:val="000000"/>
          <w:shd w:val="clear" w:color="auto" w:fill="FFFFFF"/>
          <w:lang w:val="en-US"/>
        </w:rPr>
        <w:t>Case of Azul Rojas Marín et al. v. Peru</w:t>
      </w:r>
      <w:r w:rsidRPr="00785D06">
        <w:rPr>
          <w:lang w:val="en-US"/>
        </w:rPr>
        <w:t>, para. 274.</w:t>
      </w:r>
    </w:p>
  </w:footnote>
  <w:footnote w:id="237">
    <w:p w14:paraId="7E0B3EC2" w14:textId="77777777" w:rsidR="00E0703B" w:rsidRPr="00785D06" w:rsidRDefault="00E0703B" w:rsidP="00C254BF">
      <w:pPr>
        <w:pStyle w:val="Textonotapie"/>
        <w:tabs>
          <w:tab w:val="left" w:pos="426"/>
        </w:tabs>
        <w:jc w:val="both"/>
        <w:rPr>
          <w:lang w:val="en-US"/>
        </w:rPr>
      </w:pPr>
    </w:p>
    <w:p w14:paraId="10739B88" w14:textId="77777777" w:rsidR="00E0703B" w:rsidRPr="00785D06" w:rsidRDefault="00E0703B" w:rsidP="00C254BF">
      <w:pPr>
        <w:pStyle w:val="Textonotapie"/>
        <w:tabs>
          <w:tab w:val="left" w:pos="426"/>
        </w:tabs>
        <w:jc w:val="both"/>
        <w:rPr>
          <w:lang w:val="en-US" w:bidi="en-US"/>
        </w:rPr>
      </w:pPr>
      <w:r w:rsidRPr="00785D06">
        <w:rPr>
          <w:rStyle w:val="Refdenotaalpie"/>
          <w:lang w:val="en-US"/>
        </w:rPr>
        <w:footnoteRef/>
      </w:r>
      <w:r w:rsidRPr="00785D06">
        <w:rPr>
          <w:lang w:val="en-US"/>
        </w:rPr>
        <w:tab/>
      </w:r>
      <w:r w:rsidRPr="00785D06">
        <w:rPr>
          <w:lang w:val="en-US"/>
        </w:rPr>
        <w:tab/>
      </w:r>
      <w:r w:rsidRPr="00785D06">
        <w:rPr>
          <w:i/>
          <w:lang w:val="en-US"/>
        </w:rPr>
        <w:t xml:space="preserve">Cf. Case of Garrido and Baigorria v. Argentina. Reparations and costs, </w:t>
      </w:r>
      <w:r w:rsidRPr="00785D06">
        <w:rPr>
          <w:iCs/>
          <w:lang w:val="en-US"/>
        </w:rPr>
        <w:t xml:space="preserve">para. 79, and </w:t>
      </w:r>
      <w:r w:rsidRPr="00785D06">
        <w:rPr>
          <w:rStyle w:val="Textoennegrita"/>
          <w:b w:val="0"/>
          <w:i/>
          <w:color w:val="000000"/>
          <w:shd w:val="clear" w:color="auto" w:fill="FFFFFF"/>
          <w:lang w:val="en-US"/>
        </w:rPr>
        <w:t>Case of Azul Rojas Marín et al. v. Peru</w:t>
      </w:r>
      <w:r w:rsidRPr="00785D06">
        <w:rPr>
          <w:lang w:val="en-US"/>
        </w:rPr>
        <w:t>, para. 275</w:t>
      </w:r>
      <w:r w:rsidRPr="00785D06">
        <w:rPr>
          <w:iCs/>
          <w:lang w:val="en-US"/>
        </w:rPr>
        <w:t>.</w:t>
      </w:r>
    </w:p>
  </w:footnote>
  <w:footnote w:id="238">
    <w:p w14:paraId="3E22580B" w14:textId="77777777" w:rsidR="00E0703B" w:rsidRPr="00785D06" w:rsidRDefault="00E0703B" w:rsidP="00C254BF">
      <w:pPr>
        <w:pStyle w:val="Textonotapie"/>
        <w:tabs>
          <w:tab w:val="left" w:pos="426"/>
        </w:tabs>
        <w:jc w:val="both"/>
        <w:rPr>
          <w:lang w:val="en-US"/>
        </w:rPr>
      </w:pPr>
    </w:p>
    <w:p w14:paraId="46987B35" w14:textId="77777777" w:rsidR="00E0703B" w:rsidRPr="00785D06" w:rsidRDefault="00E0703B" w:rsidP="00C254BF">
      <w:pPr>
        <w:pStyle w:val="Textonotapie"/>
        <w:tabs>
          <w:tab w:val="left" w:pos="426"/>
        </w:tabs>
        <w:jc w:val="both"/>
        <w:rPr>
          <w:iCs/>
          <w:lang w:val="en-US"/>
        </w:rPr>
      </w:pPr>
      <w:r w:rsidRPr="00785D06">
        <w:rPr>
          <w:rStyle w:val="Refdenotaalpie"/>
          <w:lang w:val="en-US"/>
        </w:rPr>
        <w:footnoteRef/>
      </w:r>
      <w:r w:rsidRPr="00785D06">
        <w:rPr>
          <w:lang w:val="en-US"/>
        </w:rPr>
        <w:t xml:space="preserve"> </w:t>
      </w:r>
      <w:r w:rsidRPr="00785D06">
        <w:rPr>
          <w:lang w:val="en-US"/>
        </w:rPr>
        <w:tab/>
      </w:r>
      <w:r w:rsidRPr="00785D06">
        <w:rPr>
          <w:lang w:val="en-US"/>
        </w:rPr>
        <w:tab/>
      </w:r>
      <w:r w:rsidRPr="00785D06">
        <w:rPr>
          <w:i/>
          <w:lang w:val="en-US"/>
        </w:rPr>
        <w:t>Cf. Case of Chaparro Álvarez and Lapo Íñiguez v. Ecuador. Preliminary objections, merits, reparations and costs.</w:t>
      </w:r>
      <w:r w:rsidRPr="00785D06">
        <w:rPr>
          <w:color w:val="000000"/>
          <w:shd w:val="clear" w:color="auto" w:fill="FFFFFF"/>
          <w:lang w:val="en-US"/>
        </w:rPr>
        <w:t xml:space="preserve"> </w:t>
      </w:r>
      <w:r w:rsidRPr="00785D06">
        <w:rPr>
          <w:rStyle w:val="Textoennegrita"/>
          <w:b w:val="0"/>
          <w:color w:val="000000"/>
          <w:shd w:val="clear" w:color="auto" w:fill="FFFFFF"/>
          <w:lang w:val="en-US"/>
        </w:rPr>
        <w:t>Judgment of November 21, 2007. Series C No. 170</w:t>
      </w:r>
      <w:r w:rsidRPr="00785D06">
        <w:rPr>
          <w:i/>
          <w:lang w:val="en-US"/>
        </w:rPr>
        <w:t xml:space="preserve">, </w:t>
      </w:r>
      <w:r w:rsidRPr="00785D06">
        <w:rPr>
          <w:iCs/>
          <w:lang w:val="en-US"/>
        </w:rPr>
        <w:t xml:space="preserve">para. 277, and </w:t>
      </w:r>
      <w:r w:rsidRPr="00785D06">
        <w:rPr>
          <w:rStyle w:val="Textoennegrita"/>
          <w:b w:val="0"/>
          <w:i/>
          <w:color w:val="000000"/>
          <w:shd w:val="clear" w:color="auto" w:fill="FFFFFF"/>
          <w:lang w:val="en-US"/>
        </w:rPr>
        <w:t>Case of Azul Rojas Marín et al. v. Peru</w:t>
      </w:r>
      <w:r w:rsidRPr="00785D06">
        <w:rPr>
          <w:lang w:val="en-US"/>
        </w:rPr>
        <w:t>, para. 275</w:t>
      </w:r>
      <w:r w:rsidRPr="00785D06">
        <w:rPr>
          <w:iCs/>
          <w:lang w:val="en-US"/>
        </w:rPr>
        <w:t>.</w:t>
      </w:r>
    </w:p>
    <w:p w14:paraId="62BB7898" w14:textId="77777777" w:rsidR="00E0703B" w:rsidRPr="00785D06" w:rsidRDefault="00E0703B" w:rsidP="00C254BF">
      <w:pPr>
        <w:pStyle w:val="Textonotapie"/>
        <w:tabs>
          <w:tab w:val="left" w:pos="426"/>
        </w:tabs>
        <w:jc w:val="both"/>
        <w:rPr>
          <w:lang w:val="en-US"/>
        </w:rPr>
      </w:pPr>
    </w:p>
  </w:footnote>
  <w:footnote w:id="239">
    <w:p w14:paraId="4D0E3EFA" w14:textId="77777777" w:rsidR="00E0703B" w:rsidRPr="00785D06" w:rsidRDefault="00E0703B" w:rsidP="00C254BF">
      <w:pPr>
        <w:pStyle w:val="Prrafodelista"/>
        <w:ind w:left="0"/>
        <w:contextualSpacing w:val="0"/>
        <w:jc w:val="both"/>
        <w:rPr>
          <w:lang w:val="en-US"/>
        </w:rPr>
      </w:pPr>
      <w:r w:rsidRPr="00785D06">
        <w:rPr>
          <w:rStyle w:val="Refdenotaalpie"/>
          <w:lang w:val="en-US"/>
        </w:rPr>
        <w:footnoteRef/>
      </w:r>
      <w:r w:rsidRPr="00785D06">
        <w:rPr>
          <w:lang w:val="en-US"/>
        </w:rPr>
        <w:t xml:space="preserve"> </w:t>
      </w:r>
      <w:r w:rsidRPr="00785D06">
        <w:rPr>
          <w:lang w:val="en-US"/>
        </w:rPr>
        <w:tab/>
        <w:t xml:space="preserve">By way of example, the representatives included Mrs. Albarracín’s medical expenses, and the salaries for professional services corresponding to a proportion of their working time, which is an unconfirmed estimate. </w:t>
      </w:r>
    </w:p>
    <w:p w14:paraId="3692DBE8" w14:textId="77777777" w:rsidR="00E0703B" w:rsidRPr="00785D06" w:rsidRDefault="00E0703B" w:rsidP="00C254BF">
      <w:pPr>
        <w:pStyle w:val="Textonotapie"/>
        <w:rPr>
          <w:lang w:val="en-US"/>
        </w:rPr>
      </w:pPr>
    </w:p>
  </w:footnote>
  <w:footnote w:id="240">
    <w:p w14:paraId="3B0B1A04" w14:textId="77777777" w:rsidR="00E0703B" w:rsidRPr="00915CFB" w:rsidRDefault="00E0703B" w:rsidP="00C254BF">
      <w:pPr>
        <w:pStyle w:val="Textonotapie"/>
        <w:jc w:val="both"/>
        <w:rPr>
          <w:iCs/>
          <w:lang w:val="en-US"/>
        </w:rPr>
      </w:pPr>
      <w:r w:rsidRPr="00785D06">
        <w:rPr>
          <w:rStyle w:val="Refdenotaalpie"/>
          <w:lang w:val="en-US"/>
        </w:rPr>
        <w:footnoteRef/>
      </w:r>
      <w:r w:rsidRPr="00785D06">
        <w:rPr>
          <w:lang w:val="en-US"/>
        </w:rPr>
        <w:t xml:space="preserve"> </w:t>
      </w:r>
      <w:r w:rsidRPr="00785D06">
        <w:rPr>
          <w:lang w:val="en-US"/>
        </w:rPr>
        <w:tab/>
      </w:r>
      <w:r w:rsidRPr="00785D06">
        <w:rPr>
          <w:i/>
          <w:lang w:val="en-US"/>
        </w:rPr>
        <w:t xml:space="preserve">Cf. Case of Ibsen Cárdenas and Ibsen Peña v. Bolivia. Merits, reparations and costs. </w:t>
      </w:r>
      <w:r w:rsidRPr="00785D06">
        <w:rPr>
          <w:iCs/>
          <w:lang w:val="en-US"/>
        </w:rPr>
        <w:t xml:space="preserve">Judgment of September 1, 2010. Series C No. 217, para. 29, and </w:t>
      </w:r>
      <w:r w:rsidRPr="00785D06">
        <w:rPr>
          <w:i/>
          <w:lang w:val="en-US"/>
        </w:rPr>
        <w:t xml:space="preserve">Case of Rojas Marín et al. v. </w:t>
      </w:r>
      <w:r w:rsidRPr="00785D06">
        <w:rPr>
          <w:rStyle w:val="Textoennegrita"/>
          <w:b w:val="0"/>
          <w:i/>
          <w:color w:val="000000"/>
          <w:shd w:val="clear" w:color="auto" w:fill="FFFFFF"/>
          <w:lang w:val="en-US"/>
        </w:rPr>
        <w:t>Peru</w:t>
      </w:r>
      <w:r w:rsidRPr="00785D06">
        <w:rPr>
          <w:lang w:val="en-US"/>
        </w:rPr>
        <w:t>, para.</w:t>
      </w:r>
      <w:r w:rsidRPr="00785D06">
        <w:rPr>
          <w:i/>
          <w:lang w:val="en-US"/>
        </w:rPr>
        <w:t xml:space="preserve"> </w:t>
      </w:r>
      <w:r w:rsidRPr="00785D06">
        <w:rPr>
          <w:iCs/>
          <w:lang w:val="en-US"/>
        </w:rPr>
        <w:t>275.</w:t>
      </w:r>
    </w:p>
    <w:p w14:paraId="33F1D0EA" w14:textId="77777777" w:rsidR="00E0703B" w:rsidRPr="00915CFB" w:rsidRDefault="00E0703B" w:rsidP="00C254BF">
      <w:pPr>
        <w:pStyle w:val="Textonotapie"/>
        <w:spacing w:before="60" w:after="60"/>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1734CC"/>
    <w:multiLevelType w:val="hybridMultilevel"/>
    <w:tmpl w:val="AD30BD0A"/>
    <w:lvl w:ilvl="0" w:tplc="0C0A000F">
      <w:start w:val="84"/>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83644D"/>
    <w:multiLevelType w:val="hybridMultilevel"/>
    <w:tmpl w:val="991408C8"/>
    <w:lvl w:ilvl="0" w:tplc="1D14C780">
      <w:start w:val="1"/>
      <w:numFmt w:val="upperLetter"/>
      <w:lvlText w:val="%1."/>
      <w:lvlJc w:val="left"/>
      <w:pPr>
        <w:ind w:left="720" w:hanging="360"/>
      </w:pPr>
      <w:rPr>
        <w:rFonts w:ascii="Verdana" w:hAnsi="Verdana"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5430D7"/>
    <w:multiLevelType w:val="hybridMultilevel"/>
    <w:tmpl w:val="5E94C680"/>
    <w:lvl w:ilvl="0" w:tplc="981CCE44">
      <w:start w:val="1"/>
      <w:numFmt w:val="decimal"/>
      <w:lvlText w:val="%1."/>
      <w:lvlJc w:val="left"/>
      <w:pPr>
        <w:ind w:left="36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8B5EF4"/>
    <w:multiLevelType w:val="hybridMultilevel"/>
    <w:tmpl w:val="E99CB418"/>
    <w:lvl w:ilvl="0" w:tplc="9A320E86">
      <w:start w:val="1"/>
      <w:numFmt w:val="upp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4DF6E44"/>
    <w:multiLevelType w:val="hybridMultilevel"/>
    <w:tmpl w:val="195AD438"/>
    <w:lvl w:ilvl="0" w:tplc="E1228446">
      <w:start w:val="1"/>
      <w:numFmt w:val="lowerLetter"/>
      <w:lvlText w:val="%1)"/>
      <w:lvlJc w:val="left"/>
      <w:pPr>
        <w:ind w:left="720" w:hanging="360"/>
      </w:pPr>
      <w:rPr>
        <w:rFonts w:ascii="Verdana" w:eastAsia="Times New Roman" w:hAnsi="Verdana" w:cs="Times New Roman"/>
        <w:b w:val="0"/>
        <w:i w:val="0"/>
      </w:rPr>
    </w:lvl>
    <w:lvl w:ilvl="1" w:tplc="53A677C0">
      <w:start w:val="1"/>
      <w:numFmt w:val="upperLetter"/>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35A61"/>
    <w:multiLevelType w:val="hybridMultilevel"/>
    <w:tmpl w:val="705299FC"/>
    <w:lvl w:ilvl="0" w:tplc="0C0A000F">
      <w:start w:val="8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22F81"/>
    <w:multiLevelType w:val="hybridMultilevel"/>
    <w:tmpl w:val="46A0E484"/>
    <w:lvl w:ilvl="0" w:tplc="61B61ECE">
      <w:start w:val="91"/>
      <w:numFmt w:val="decimal"/>
      <w:lvlText w:val="%1."/>
      <w:lvlJc w:val="left"/>
      <w:pPr>
        <w:ind w:left="6172" w:hanging="360"/>
      </w:pPr>
      <w:rPr>
        <w:rFonts w:ascii="Verdana" w:hAnsi="Verdana" w:hint="default"/>
        <w:b w:val="0"/>
        <w:i w:val="0"/>
        <w:strike w:val="0"/>
        <w:sz w:val="20"/>
        <w:szCs w:val="2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3164DC"/>
    <w:multiLevelType w:val="hybridMultilevel"/>
    <w:tmpl w:val="2A6E2E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154101"/>
    <w:multiLevelType w:val="hybridMultilevel"/>
    <w:tmpl w:val="23EC804C"/>
    <w:lvl w:ilvl="0" w:tplc="0C0A000F">
      <w:start w:val="8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B7589A"/>
    <w:multiLevelType w:val="multilevel"/>
    <w:tmpl w:val="97425D18"/>
    <w:lvl w:ilvl="0">
      <w:start w:val="1"/>
      <w:numFmt w:val="upperLetter"/>
      <w:lvlText w:val="%1."/>
      <w:lvlJc w:val="left"/>
      <w:pPr>
        <w:ind w:left="980" w:hanging="281"/>
      </w:pPr>
      <w:rPr>
        <w:rFonts w:ascii="Verdana" w:eastAsia="Times New Roman" w:hAnsi="Verdana" w:cs="Times New Roman" w:hint="default"/>
        <w:b/>
        <w:bCs/>
        <w:i/>
        <w:w w:val="100"/>
        <w:sz w:val="20"/>
        <w:szCs w:val="20"/>
        <w:lang w:val="es-ES" w:eastAsia="es-ES" w:bidi="es-ES"/>
      </w:rPr>
    </w:lvl>
    <w:lvl w:ilvl="1">
      <w:start w:val="1"/>
      <w:numFmt w:val="decimal"/>
      <w:lvlText w:val="%1.%2"/>
      <w:lvlJc w:val="left"/>
      <w:pPr>
        <w:ind w:left="1065" w:hanging="365"/>
        <w:jc w:val="right"/>
      </w:pPr>
      <w:rPr>
        <w:rFonts w:hint="default"/>
        <w:b/>
        <w:bCs/>
        <w:spacing w:val="-23"/>
        <w:w w:val="100"/>
        <w:lang w:val="es-ES" w:eastAsia="es-ES" w:bidi="es-ES"/>
      </w:rPr>
    </w:lvl>
    <w:lvl w:ilvl="2">
      <w:start w:val="1"/>
      <w:numFmt w:val="lowerLetter"/>
      <w:lvlText w:val="%1.%2.%3"/>
      <w:lvlJc w:val="left"/>
      <w:pPr>
        <w:ind w:left="1821" w:hanging="522"/>
      </w:pPr>
      <w:rPr>
        <w:rFonts w:hint="default"/>
        <w:spacing w:val="-134"/>
        <w:u w:val="single" w:color="000000"/>
        <w:lang w:val="es-ES" w:eastAsia="es-ES" w:bidi="es-ES"/>
      </w:rPr>
    </w:lvl>
    <w:lvl w:ilvl="3">
      <w:numFmt w:val="bullet"/>
      <w:lvlText w:val="•"/>
      <w:lvlJc w:val="left"/>
      <w:pPr>
        <w:ind w:left="1720" w:hanging="522"/>
      </w:pPr>
      <w:rPr>
        <w:rFonts w:hint="default"/>
        <w:lang w:val="es-ES" w:eastAsia="es-ES" w:bidi="es-ES"/>
      </w:rPr>
    </w:lvl>
    <w:lvl w:ilvl="4">
      <w:numFmt w:val="bullet"/>
      <w:lvlText w:val="•"/>
      <w:lvlJc w:val="left"/>
      <w:pPr>
        <w:ind w:left="1820" w:hanging="522"/>
      </w:pPr>
      <w:rPr>
        <w:rFonts w:hint="default"/>
        <w:lang w:val="es-ES" w:eastAsia="es-ES" w:bidi="es-ES"/>
      </w:rPr>
    </w:lvl>
    <w:lvl w:ilvl="5">
      <w:numFmt w:val="bullet"/>
      <w:lvlText w:val="•"/>
      <w:lvlJc w:val="left"/>
      <w:pPr>
        <w:ind w:left="1900" w:hanging="522"/>
      </w:pPr>
      <w:rPr>
        <w:rFonts w:hint="default"/>
        <w:lang w:val="es-ES" w:eastAsia="es-ES" w:bidi="es-ES"/>
      </w:rPr>
    </w:lvl>
    <w:lvl w:ilvl="6">
      <w:numFmt w:val="bullet"/>
      <w:lvlText w:val="•"/>
      <w:lvlJc w:val="left"/>
      <w:pPr>
        <w:ind w:left="2480" w:hanging="522"/>
      </w:pPr>
      <w:rPr>
        <w:rFonts w:hint="default"/>
        <w:lang w:val="es-ES" w:eastAsia="es-ES" w:bidi="es-ES"/>
      </w:rPr>
    </w:lvl>
    <w:lvl w:ilvl="7">
      <w:numFmt w:val="bullet"/>
      <w:lvlText w:val="•"/>
      <w:lvlJc w:val="left"/>
      <w:pPr>
        <w:ind w:left="4544" w:hanging="522"/>
      </w:pPr>
      <w:rPr>
        <w:rFonts w:hint="default"/>
        <w:lang w:val="es-ES" w:eastAsia="es-ES" w:bidi="es-ES"/>
      </w:rPr>
    </w:lvl>
    <w:lvl w:ilvl="8">
      <w:numFmt w:val="bullet"/>
      <w:lvlText w:val="•"/>
      <w:lvlJc w:val="left"/>
      <w:pPr>
        <w:ind w:left="6609" w:hanging="522"/>
      </w:pPr>
      <w:rPr>
        <w:rFonts w:hint="default"/>
        <w:lang w:val="es-ES" w:eastAsia="es-ES" w:bidi="es-ES"/>
      </w:rPr>
    </w:lvl>
  </w:abstractNum>
  <w:abstractNum w:abstractNumId="11" w15:restartNumberingAfterBreak="0">
    <w:nsid w:val="267A465B"/>
    <w:multiLevelType w:val="hybridMultilevel"/>
    <w:tmpl w:val="970E9F5C"/>
    <w:lvl w:ilvl="0" w:tplc="3A12502E">
      <w:start w:val="2"/>
      <w:numFmt w:val="upperLetter"/>
      <w:lvlText w:val="%1."/>
      <w:lvlJc w:val="left"/>
      <w:pPr>
        <w:ind w:left="588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0355F8"/>
    <w:multiLevelType w:val="hybridMultilevel"/>
    <w:tmpl w:val="542EE24C"/>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A10417"/>
    <w:multiLevelType w:val="hybridMultilevel"/>
    <w:tmpl w:val="6556E9F2"/>
    <w:lvl w:ilvl="0" w:tplc="D2AA8492">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3CA0A6C"/>
    <w:multiLevelType w:val="hybridMultilevel"/>
    <w:tmpl w:val="703C0F64"/>
    <w:lvl w:ilvl="0" w:tplc="E000F090">
      <w:start w:val="1"/>
      <w:numFmt w:val="decimal"/>
      <w:lvlText w:val="%1."/>
      <w:lvlJc w:val="left"/>
      <w:pPr>
        <w:ind w:left="6172" w:hanging="360"/>
      </w:pPr>
      <w:rPr>
        <w:rFonts w:ascii="Verdana" w:hAnsi="Verdana" w:hint="default"/>
        <w:b w:val="0"/>
        <w:i w:val="0"/>
        <w:strike w:val="0"/>
        <w:sz w:val="20"/>
        <w:szCs w:val="20"/>
        <w:vertAlign w:val="baseline"/>
      </w:rPr>
    </w:lvl>
    <w:lvl w:ilvl="1" w:tplc="0234FCEC">
      <w:start w:val="1"/>
      <w:numFmt w:val="lowerLetter"/>
      <w:lvlText w:val="%2."/>
      <w:lvlJc w:val="left"/>
      <w:pPr>
        <w:ind w:left="3411" w:hanging="360"/>
      </w:pPr>
      <w:rPr>
        <w:b w:val="0"/>
      </w:rPr>
    </w:lvl>
    <w:lvl w:ilvl="2" w:tplc="0409001B" w:tentative="1">
      <w:start w:val="1"/>
      <w:numFmt w:val="lowerRoman"/>
      <w:lvlText w:val="%3."/>
      <w:lvlJc w:val="right"/>
      <w:pPr>
        <w:ind w:left="4131" w:hanging="180"/>
      </w:pPr>
    </w:lvl>
    <w:lvl w:ilvl="3" w:tplc="0409000F" w:tentative="1">
      <w:start w:val="1"/>
      <w:numFmt w:val="decimal"/>
      <w:lvlText w:val="%4."/>
      <w:lvlJc w:val="left"/>
      <w:pPr>
        <w:ind w:left="4851" w:hanging="360"/>
      </w:pPr>
    </w:lvl>
    <w:lvl w:ilvl="4" w:tplc="04090019" w:tentative="1">
      <w:start w:val="1"/>
      <w:numFmt w:val="lowerLetter"/>
      <w:lvlText w:val="%5."/>
      <w:lvlJc w:val="left"/>
      <w:pPr>
        <w:ind w:left="5571" w:hanging="360"/>
      </w:pPr>
    </w:lvl>
    <w:lvl w:ilvl="5" w:tplc="0409001B" w:tentative="1">
      <w:start w:val="1"/>
      <w:numFmt w:val="lowerRoman"/>
      <w:lvlText w:val="%6."/>
      <w:lvlJc w:val="right"/>
      <w:pPr>
        <w:ind w:left="6291" w:hanging="180"/>
      </w:pPr>
    </w:lvl>
    <w:lvl w:ilvl="6" w:tplc="0409000F" w:tentative="1">
      <w:start w:val="1"/>
      <w:numFmt w:val="decimal"/>
      <w:lvlText w:val="%7."/>
      <w:lvlJc w:val="left"/>
      <w:pPr>
        <w:ind w:left="7011" w:hanging="360"/>
      </w:pPr>
    </w:lvl>
    <w:lvl w:ilvl="7" w:tplc="04090019" w:tentative="1">
      <w:start w:val="1"/>
      <w:numFmt w:val="lowerLetter"/>
      <w:lvlText w:val="%8."/>
      <w:lvlJc w:val="left"/>
      <w:pPr>
        <w:ind w:left="7731" w:hanging="360"/>
      </w:pPr>
    </w:lvl>
    <w:lvl w:ilvl="8" w:tplc="0409001B" w:tentative="1">
      <w:start w:val="1"/>
      <w:numFmt w:val="lowerRoman"/>
      <w:lvlText w:val="%9."/>
      <w:lvlJc w:val="right"/>
      <w:pPr>
        <w:ind w:left="8451" w:hanging="180"/>
      </w:pPr>
    </w:lvl>
  </w:abstractNum>
  <w:abstractNum w:abstractNumId="15" w15:restartNumberingAfterBreak="0">
    <w:nsid w:val="3BDB0AD4"/>
    <w:multiLevelType w:val="hybridMultilevel"/>
    <w:tmpl w:val="FF3EAFB8"/>
    <w:lvl w:ilvl="0" w:tplc="6E4A86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E0508A0"/>
    <w:multiLevelType w:val="hybridMultilevel"/>
    <w:tmpl w:val="096CD31C"/>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7E1C32"/>
    <w:multiLevelType w:val="hybridMultilevel"/>
    <w:tmpl w:val="497C7672"/>
    <w:lvl w:ilvl="0" w:tplc="0C0A000F">
      <w:start w:val="85"/>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413961CD"/>
    <w:multiLevelType w:val="hybridMultilevel"/>
    <w:tmpl w:val="DFF8DF90"/>
    <w:lvl w:ilvl="0" w:tplc="0C0A000F">
      <w:start w:val="8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751159"/>
    <w:multiLevelType w:val="hybridMultilevel"/>
    <w:tmpl w:val="5E94C680"/>
    <w:lvl w:ilvl="0" w:tplc="981CCE44">
      <w:start w:val="1"/>
      <w:numFmt w:val="decimal"/>
      <w:lvlText w:val="%1."/>
      <w:lvlJc w:val="left"/>
      <w:pPr>
        <w:ind w:left="36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336A7C"/>
    <w:multiLevelType w:val="hybridMultilevel"/>
    <w:tmpl w:val="54E40E1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366D43"/>
    <w:multiLevelType w:val="hybridMultilevel"/>
    <w:tmpl w:val="D1BE0240"/>
    <w:lvl w:ilvl="0" w:tplc="E84A0D6E">
      <w:start w:val="1"/>
      <w:numFmt w:val="upperRoman"/>
      <w:pStyle w:val="Ttulo"/>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4F7F20"/>
    <w:multiLevelType w:val="hybridMultilevel"/>
    <w:tmpl w:val="769E1CAE"/>
    <w:lvl w:ilvl="0" w:tplc="92A2DC40">
      <w:start w:val="1"/>
      <w:numFmt w:val="decimal"/>
      <w:lvlText w:val="%1."/>
      <w:lvlJc w:val="left"/>
      <w:pPr>
        <w:ind w:left="5463" w:hanging="360"/>
      </w:pPr>
      <w:rPr>
        <w:rFonts w:hint="default"/>
        <w:strike w:val="0"/>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23" w15:restartNumberingAfterBreak="0">
    <w:nsid w:val="4EC1005D"/>
    <w:multiLevelType w:val="hybridMultilevel"/>
    <w:tmpl w:val="A4D05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065104"/>
    <w:multiLevelType w:val="hybridMultilevel"/>
    <w:tmpl w:val="17BC0FC6"/>
    <w:lvl w:ilvl="0" w:tplc="7C62319A">
      <w:start w:val="1"/>
      <w:numFmt w:val="upperLetter"/>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BC7196"/>
    <w:multiLevelType w:val="hybridMultilevel"/>
    <w:tmpl w:val="5D24A3AE"/>
    <w:lvl w:ilvl="0" w:tplc="0C0A000F">
      <w:start w:val="8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F82CF4"/>
    <w:multiLevelType w:val="hybridMultilevel"/>
    <w:tmpl w:val="54E40E1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BB598F"/>
    <w:multiLevelType w:val="hybridMultilevel"/>
    <w:tmpl w:val="612AF72E"/>
    <w:lvl w:ilvl="0" w:tplc="82F8F40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B852C4"/>
    <w:multiLevelType w:val="hybridMultilevel"/>
    <w:tmpl w:val="FC90C504"/>
    <w:lvl w:ilvl="0" w:tplc="8DDA4644">
      <w:start w:val="1"/>
      <w:numFmt w:val="upperLetter"/>
      <w:lvlText w:val="%1."/>
      <w:lvlJc w:val="left"/>
      <w:pPr>
        <w:ind w:left="704" w:hanging="4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9" w15:restartNumberingAfterBreak="0">
    <w:nsid w:val="604E5477"/>
    <w:multiLevelType w:val="hybridMultilevel"/>
    <w:tmpl w:val="EC9EEB12"/>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7D6B56"/>
    <w:multiLevelType w:val="hybridMultilevel"/>
    <w:tmpl w:val="698EEE3C"/>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D994840"/>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2777FA"/>
    <w:multiLevelType w:val="hybridMultilevel"/>
    <w:tmpl w:val="E5EAEA3E"/>
    <w:lvl w:ilvl="0" w:tplc="96582B8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636B14"/>
    <w:multiLevelType w:val="hybridMultilevel"/>
    <w:tmpl w:val="0F8A8A90"/>
    <w:lvl w:ilvl="0" w:tplc="0C0A000F">
      <w:start w:val="89"/>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A227E1"/>
    <w:multiLevelType w:val="hybridMultilevel"/>
    <w:tmpl w:val="511E49FA"/>
    <w:lvl w:ilvl="0" w:tplc="9B94FB82">
      <w:start w:val="8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4"/>
  </w:num>
  <w:num w:numId="3">
    <w:abstractNumId w:val="15"/>
  </w:num>
  <w:num w:numId="4">
    <w:abstractNumId w:val="26"/>
  </w:num>
  <w:num w:numId="5">
    <w:abstractNumId w:val="22"/>
  </w:num>
  <w:num w:numId="6">
    <w:abstractNumId w:val="21"/>
  </w:num>
  <w:num w:numId="7">
    <w:abstractNumId w:val="30"/>
  </w:num>
  <w:num w:numId="8">
    <w:abstractNumId w:val="24"/>
  </w:num>
  <w:num w:numId="9">
    <w:abstractNumId w:val="33"/>
  </w:num>
  <w:num w:numId="10">
    <w:abstractNumId w:val="27"/>
  </w:num>
  <w:num w:numId="11">
    <w:abstractNumId w:val="31"/>
  </w:num>
  <w:num w:numId="12">
    <w:abstractNumId w:val="10"/>
  </w:num>
  <w:num w:numId="13">
    <w:abstractNumId w:val="0"/>
  </w:num>
  <w:num w:numId="14">
    <w:abstractNumId w:val="5"/>
  </w:num>
  <w:num w:numId="15">
    <w:abstractNumId w:val="3"/>
  </w:num>
  <w:num w:numId="16">
    <w:abstractNumId w:val="2"/>
  </w:num>
  <w:num w:numId="17">
    <w:abstractNumId w:val="13"/>
  </w:num>
  <w:num w:numId="18">
    <w:abstractNumId w:val="4"/>
  </w:num>
  <w:num w:numId="19">
    <w:abstractNumId w:val="23"/>
  </w:num>
  <w:num w:numId="20">
    <w:abstractNumId w:val="1"/>
  </w:num>
  <w:num w:numId="21">
    <w:abstractNumId w:val="9"/>
  </w:num>
  <w:num w:numId="22">
    <w:abstractNumId w:val="17"/>
  </w:num>
  <w:num w:numId="23">
    <w:abstractNumId w:val="8"/>
  </w:num>
  <w:num w:numId="24">
    <w:abstractNumId w:val="25"/>
  </w:num>
  <w:num w:numId="25">
    <w:abstractNumId w:val="6"/>
  </w:num>
  <w:num w:numId="26">
    <w:abstractNumId w:val="18"/>
  </w:num>
  <w:num w:numId="27">
    <w:abstractNumId w:val="35"/>
  </w:num>
  <w:num w:numId="28">
    <w:abstractNumId w:val="16"/>
  </w:num>
  <w:num w:numId="29">
    <w:abstractNumId w:val="12"/>
  </w:num>
  <w:num w:numId="30">
    <w:abstractNumId w:val="29"/>
  </w:num>
  <w:num w:numId="31">
    <w:abstractNumId w:val="34"/>
  </w:num>
  <w:num w:numId="32">
    <w:abstractNumId w:val="28"/>
  </w:num>
  <w:num w:numId="33">
    <w:abstractNumId w:val="11"/>
  </w:num>
  <w:num w:numId="34">
    <w:abstractNumId w:val="20"/>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C3"/>
    <w:rsid w:val="00006D9A"/>
    <w:rsid w:val="00010B4B"/>
    <w:rsid w:val="00011A12"/>
    <w:rsid w:val="00012205"/>
    <w:rsid w:val="0001225F"/>
    <w:rsid w:val="00014990"/>
    <w:rsid w:val="00023F61"/>
    <w:rsid w:val="000254C2"/>
    <w:rsid w:val="00027FE6"/>
    <w:rsid w:val="0003486C"/>
    <w:rsid w:val="00034C44"/>
    <w:rsid w:val="0003793F"/>
    <w:rsid w:val="00042F20"/>
    <w:rsid w:val="00044B34"/>
    <w:rsid w:val="00045853"/>
    <w:rsid w:val="000462B0"/>
    <w:rsid w:val="0005076E"/>
    <w:rsid w:val="000532C8"/>
    <w:rsid w:val="000542E1"/>
    <w:rsid w:val="00055471"/>
    <w:rsid w:val="0005711C"/>
    <w:rsid w:val="00057812"/>
    <w:rsid w:val="00060237"/>
    <w:rsid w:val="0006375F"/>
    <w:rsid w:val="00065B6F"/>
    <w:rsid w:val="000716EF"/>
    <w:rsid w:val="00073AE1"/>
    <w:rsid w:val="00081654"/>
    <w:rsid w:val="00081666"/>
    <w:rsid w:val="00084240"/>
    <w:rsid w:val="00085186"/>
    <w:rsid w:val="0008623D"/>
    <w:rsid w:val="000872C8"/>
    <w:rsid w:val="00090AB4"/>
    <w:rsid w:val="00091C3F"/>
    <w:rsid w:val="00092452"/>
    <w:rsid w:val="00093BC3"/>
    <w:rsid w:val="0009653D"/>
    <w:rsid w:val="00096775"/>
    <w:rsid w:val="000A06AA"/>
    <w:rsid w:val="000A1D53"/>
    <w:rsid w:val="000A24EF"/>
    <w:rsid w:val="000A4A94"/>
    <w:rsid w:val="000A509B"/>
    <w:rsid w:val="000A53AF"/>
    <w:rsid w:val="000A55CD"/>
    <w:rsid w:val="000B0FAC"/>
    <w:rsid w:val="000B1A89"/>
    <w:rsid w:val="000B2E8E"/>
    <w:rsid w:val="000B40BF"/>
    <w:rsid w:val="000B418A"/>
    <w:rsid w:val="000B665D"/>
    <w:rsid w:val="000C0339"/>
    <w:rsid w:val="000C2FC3"/>
    <w:rsid w:val="000C38AD"/>
    <w:rsid w:val="000C3C4B"/>
    <w:rsid w:val="000C48F1"/>
    <w:rsid w:val="000C5F8B"/>
    <w:rsid w:val="000D34FC"/>
    <w:rsid w:val="000D6A0C"/>
    <w:rsid w:val="000E001A"/>
    <w:rsid w:val="000E00E7"/>
    <w:rsid w:val="000E1203"/>
    <w:rsid w:val="000E2616"/>
    <w:rsid w:val="000E2FF5"/>
    <w:rsid w:val="000E374E"/>
    <w:rsid w:val="000E3F91"/>
    <w:rsid w:val="000E4602"/>
    <w:rsid w:val="000E65D1"/>
    <w:rsid w:val="000E6962"/>
    <w:rsid w:val="000F1153"/>
    <w:rsid w:val="000F15CC"/>
    <w:rsid w:val="000F1925"/>
    <w:rsid w:val="000F25FE"/>
    <w:rsid w:val="000F4C7B"/>
    <w:rsid w:val="000F7CC0"/>
    <w:rsid w:val="001022C7"/>
    <w:rsid w:val="00103799"/>
    <w:rsid w:val="00103E3F"/>
    <w:rsid w:val="0011045F"/>
    <w:rsid w:val="001122D9"/>
    <w:rsid w:val="00112CFE"/>
    <w:rsid w:val="00116998"/>
    <w:rsid w:val="0012116E"/>
    <w:rsid w:val="001218A0"/>
    <w:rsid w:val="00122836"/>
    <w:rsid w:val="0012334D"/>
    <w:rsid w:val="0012398F"/>
    <w:rsid w:val="00123B82"/>
    <w:rsid w:val="00125073"/>
    <w:rsid w:val="0012574C"/>
    <w:rsid w:val="00132C2E"/>
    <w:rsid w:val="00132F52"/>
    <w:rsid w:val="00140D54"/>
    <w:rsid w:val="00142754"/>
    <w:rsid w:val="00144DAE"/>
    <w:rsid w:val="00145063"/>
    <w:rsid w:val="00146DF8"/>
    <w:rsid w:val="00152BC4"/>
    <w:rsid w:val="0015637D"/>
    <w:rsid w:val="0016124F"/>
    <w:rsid w:val="00171699"/>
    <w:rsid w:val="00171A07"/>
    <w:rsid w:val="00172D44"/>
    <w:rsid w:val="001738D0"/>
    <w:rsid w:val="00174C01"/>
    <w:rsid w:val="00175E11"/>
    <w:rsid w:val="00176E6F"/>
    <w:rsid w:val="00182375"/>
    <w:rsid w:val="00182B0E"/>
    <w:rsid w:val="001854E2"/>
    <w:rsid w:val="00187719"/>
    <w:rsid w:val="00192FBE"/>
    <w:rsid w:val="00193496"/>
    <w:rsid w:val="00195CD3"/>
    <w:rsid w:val="00196661"/>
    <w:rsid w:val="001A103A"/>
    <w:rsid w:val="001A2844"/>
    <w:rsid w:val="001A2D39"/>
    <w:rsid w:val="001A32AF"/>
    <w:rsid w:val="001A74C7"/>
    <w:rsid w:val="001B0EEB"/>
    <w:rsid w:val="001B1CBA"/>
    <w:rsid w:val="001B2C6E"/>
    <w:rsid w:val="001C179D"/>
    <w:rsid w:val="001C25BB"/>
    <w:rsid w:val="001C2C34"/>
    <w:rsid w:val="001C33B9"/>
    <w:rsid w:val="001C4342"/>
    <w:rsid w:val="001C45D8"/>
    <w:rsid w:val="001C46C1"/>
    <w:rsid w:val="001C6AAC"/>
    <w:rsid w:val="001C76A4"/>
    <w:rsid w:val="001D0BB1"/>
    <w:rsid w:val="001D0E36"/>
    <w:rsid w:val="001D15E0"/>
    <w:rsid w:val="001D1E88"/>
    <w:rsid w:val="001D630A"/>
    <w:rsid w:val="001E0356"/>
    <w:rsid w:val="001E307D"/>
    <w:rsid w:val="001F1377"/>
    <w:rsid w:val="001F4609"/>
    <w:rsid w:val="001F4B79"/>
    <w:rsid w:val="001F5502"/>
    <w:rsid w:val="002038D0"/>
    <w:rsid w:val="0021218D"/>
    <w:rsid w:val="002140CA"/>
    <w:rsid w:val="00217B39"/>
    <w:rsid w:val="0022145A"/>
    <w:rsid w:val="00221E6B"/>
    <w:rsid w:val="00222AE9"/>
    <w:rsid w:val="00226189"/>
    <w:rsid w:val="00227228"/>
    <w:rsid w:val="0023121B"/>
    <w:rsid w:val="00231FD0"/>
    <w:rsid w:val="0023686B"/>
    <w:rsid w:val="00236F9B"/>
    <w:rsid w:val="002379CC"/>
    <w:rsid w:val="00240E34"/>
    <w:rsid w:val="00241286"/>
    <w:rsid w:val="00241EFD"/>
    <w:rsid w:val="00242614"/>
    <w:rsid w:val="0025407B"/>
    <w:rsid w:val="00255525"/>
    <w:rsid w:val="00255CDC"/>
    <w:rsid w:val="00255F8F"/>
    <w:rsid w:val="00260845"/>
    <w:rsid w:val="00262D17"/>
    <w:rsid w:val="0026434B"/>
    <w:rsid w:val="00267562"/>
    <w:rsid w:val="0026775F"/>
    <w:rsid w:val="00270DAB"/>
    <w:rsid w:val="00270F2A"/>
    <w:rsid w:val="00273904"/>
    <w:rsid w:val="002765CE"/>
    <w:rsid w:val="00280E58"/>
    <w:rsid w:val="002810F0"/>
    <w:rsid w:val="0028131B"/>
    <w:rsid w:val="00281C7F"/>
    <w:rsid w:val="00285477"/>
    <w:rsid w:val="00290AB1"/>
    <w:rsid w:val="00297B76"/>
    <w:rsid w:val="002A32CE"/>
    <w:rsid w:val="002A3D9B"/>
    <w:rsid w:val="002A4E8D"/>
    <w:rsid w:val="002A6D38"/>
    <w:rsid w:val="002A7D14"/>
    <w:rsid w:val="002B32B2"/>
    <w:rsid w:val="002B5B7B"/>
    <w:rsid w:val="002B74E3"/>
    <w:rsid w:val="002B7EFF"/>
    <w:rsid w:val="002C2C17"/>
    <w:rsid w:val="002C4285"/>
    <w:rsid w:val="002C5C9C"/>
    <w:rsid w:val="002C622B"/>
    <w:rsid w:val="002C7ED8"/>
    <w:rsid w:val="002D005A"/>
    <w:rsid w:val="002D2F09"/>
    <w:rsid w:val="002D5E8F"/>
    <w:rsid w:val="002E00DB"/>
    <w:rsid w:val="002E0837"/>
    <w:rsid w:val="002E1E86"/>
    <w:rsid w:val="002E30C6"/>
    <w:rsid w:val="002E3D1D"/>
    <w:rsid w:val="002E5292"/>
    <w:rsid w:val="002E7221"/>
    <w:rsid w:val="002F1159"/>
    <w:rsid w:val="002F2AC1"/>
    <w:rsid w:val="002F4C1E"/>
    <w:rsid w:val="002F5725"/>
    <w:rsid w:val="002F65C0"/>
    <w:rsid w:val="00301A1E"/>
    <w:rsid w:val="003041ED"/>
    <w:rsid w:val="003055C8"/>
    <w:rsid w:val="0030735C"/>
    <w:rsid w:val="00307543"/>
    <w:rsid w:val="00307BB8"/>
    <w:rsid w:val="00310BFB"/>
    <w:rsid w:val="00313BE6"/>
    <w:rsid w:val="00317A84"/>
    <w:rsid w:val="00320ADB"/>
    <w:rsid w:val="0032156D"/>
    <w:rsid w:val="00321FDE"/>
    <w:rsid w:val="003249A3"/>
    <w:rsid w:val="00325376"/>
    <w:rsid w:val="003261E8"/>
    <w:rsid w:val="003262F3"/>
    <w:rsid w:val="003307B3"/>
    <w:rsid w:val="003316E2"/>
    <w:rsid w:val="00335F28"/>
    <w:rsid w:val="00336101"/>
    <w:rsid w:val="00336916"/>
    <w:rsid w:val="00336DD3"/>
    <w:rsid w:val="003400CB"/>
    <w:rsid w:val="00342521"/>
    <w:rsid w:val="00343638"/>
    <w:rsid w:val="00345713"/>
    <w:rsid w:val="00345E41"/>
    <w:rsid w:val="0034608F"/>
    <w:rsid w:val="00346729"/>
    <w:rsid w:val="00346777"/>
    <w:rsid w:val="00347A22"/>
    <w:rsid w:val="00352842"/>
    <w:rsid w:val="00355BC2"/>
    <w:rsid w:val="00357D8D"/>
    <w:rsid w:val="00360DC6"/>
    <w:rsid w:val="00363F6F"/>
    <w:rsid w:val="00365DEB"/>
    <w:rsid w:val="003673FE"/>
    <w:rsid w:val="00371100"/>
    <w:rsid w:val="00372478"/>
    <w:rsid w:val="00373B4B"/>
    <w:rsid w:val="00377ACA"/>
    <w:rsid w:val="003834B5"/>
    <w:rsid w:val="00387A98"/>
    <w:rsid w:val="00391BED"/>
    <w:rsid w:val="00393DEA"/>
    <w:rsid w:val="003A2FD2"/>
    <w:rsid w:val="003A7A6F"/>
    <w:rsid w:val="003B1016"/>
    <w:rsid w:val="003B18D4"/>
    <w:rsid w:val="003B282A"/>
    <w:rsid w:val="003B524F"/>
    <w:rsid w:val="003B6ED6"/>
    <w:rsid w:val="003C0316"/>
    <w:rsid w:val="003C1756"/>
    <w:rsid w:val="003C24D8"/>
    <w:rsid w:val="003C273A"/>
    <w:rsid w:val="003C455F"/>
    <w:rsid w:val="003C45BB"/>
    <w:rsid w:val="003C4876"/>
    <w:rsid w:val="003C5F5F"/>
    <w:rsid w:val="003D3B93"/>
    <w:rsid w:val="003D4669"/>
    <w:rsid w:val="003D5357"/>
    <w:rsid w:val="003D5653"/>
    <w:rsid w:val="003D7435"/>
    <w:rsid w:val="003D76ED"/>
    <w:rsid w:val="003D7922"/>
    <w:rsid w:val="003E0457"/>
    <w:rsid w:val="003E0C89"/>
    <w:rsid w:val="003E3D69"/>
    <w:rsid w:val="003E6F1A"/>
    <w:rsid w:val="003F1A6F"/>
    <w:rsid w:val="003F3DC9"/>
    <w:rsid w:val="003F7695"/>
    <w:rsid w:val="00401930"/>
    <w:rsid w:val="00404099"/>
    <w:rsid w:val="00406B82"/>
    <w:rsid w:val="00407152"/>
    <w:rsid w:val="0041003C"/>
    <w:rsid w:val="00412A29"/>
    <w:rsid w:val="00413AA9"/>
    <w:rsid w:val="00414030"/>
    <w:rsid w:val="00415C64"/>
    <w:rsid w:val="00416223"/>
    <w:rsid w:val="0041743F"/>
    <w:rsid w:val="00417E72"/>
    <w:rsid w:val="00420801"/>
    <w:rsid w:val="00422516"/>
    <w:rsid w:val="0042569D"/>
    <w:rsid w:val="00426887"/>
    <w:rsid w:val="00427D63"/>
    <w:rsid w:val="00431758"/>
    <w:rsid w:val="00431A1E"/>
    <w:rsid w:val="0043267C"/>
    <w:rsid w:val="00432EC7"/>
    <w:rsid w:val="00433C2D"/>
    <w:rsid w:val="00434832"/>
    <w:rsid w:val="00434F27"/>
    <w:rsid w:val="004360AC"/>
    <w:rsid w:val="00436336"/>
    <w:rsid w:val="004413AF"/>
    <w:rsid w:val="00443447"/>
    <w:rsid w:val="004501A3"/>
    <w:rsid w:val="004504C7"/>
    <w:rsid w:val="004533E2"/>
    <w:rsid w:val="00454F20"/>
    <w:rsid w:val="00455997"/>
    <w:rsid w:val="00460F99"/>
    <w:rsid w:val="0046141D"/>
    <w:rsid w:val="004621A0"/>
    <w:rsid w:val="0046243A"/>
    <w:rsid w:val="004633DA"/>
    <w:rsid w:val="004662AD"/>
    <w:rsid w:val="004713C3"/>
    <w:rsid w:val="00473D1A"/>
    <w:rsid w:val="00477D47"/>
    <w:rsid w:val="00481DF7"/>
    <w:rsid w:val="00482293"/>
    <w:rsid w:val="00482B80"/>
    <w:rsid w:val="004836AC"/>
    <w:rsid w:val="00485212"/>
    <w:rsid w:val="00491DF4"/>
    <w:rsid w:val="00492275"/>
    <w:rsid w:val="004922C6"/>
    <w:rsid w:val="00493771"/>
    <w:rsid w:val="00497E2F"/>
    <w:rsid w:val="004A5A2E"/>
    <w:rsid w:val="004A636B"/>
    <w:rsid w:val="004A7A7C"/>
    <w:rsid w:val="004B0B6F"/>
    <w:rsid w:val="004B0BAE"/>
    <w:rsid w:val="004B102C"/>
    <w:rsid w:val="004B14FA"/>
    <w:rsid w:val="004B233C"/>
    <w:rsid w:val="004C0712"/>
    <w:rsid w:val="004C51EC"/>
    <w:rsid w:val="004C5CF3"/>
    <w:rsid w:val="004C70ED"/>
    <w:rsid w:val="004D3D72"/>
    <w:rsid w:val="004D56C4"/>
    <w:rsid w:val="004D6677"/>
    <w:rsid w:val="004D7F09"/>
    <w:rsid w:val="004E5A59"/>
    <w:rsid w:val="004E5B5A"/>
    <w:rsid w:val="004E688C"/>
    <w:rsid w:val="004F3CE1"/>
    <w:rsid w:val="004F632D"/>
    <w:rsid w:val="004F78FC"/>
    <w:rsid w:val="004F7B2A"/>
    <w:rsid w:val="00504845"/>
    <w:rsid w:val="00505519"/>
    <w:rsid w:val="00506A87"/>
    <w:rsid w:val="0051144E"/>
    <w:rsid w:val="00512806"/>
    <w:rsid w:val="0052391B"/>
    <w:rsid w:val="00523B26"/>
    <w:rsid w:val="005258B4"/>
    <w:rsid w:val="00527435"/>
    <w:rsid w:val="00527B8F"/>
    <w:rsid w:val="00527FFA"/>
    <w:rsid w:val="00533B7E"/>
    <w:rsid w:val="00533EC7"/>
    <w:rsid w:val="00534464"/>
    <w:rsid w:val="005378D9"/>
    <w:rsid w:val="005404FB"/>
    <w:rsid w:val="00542B4C"/>
    <w:rsid w:val="005448DF"/>
    <w:rsid w:val="0054504E"/>
    <w:rsid w:val="00547484"/>
    <w:rsid w:val="0055547D"/>
    <w:rsid w:val="00557243"/>
    <w:rsid w:val="005609AF"/>
    <w:rsid w:val="00561052"/>
    <w:rsid w:val="00565B0F"/>
    <w:rsid w:val="00566E9E"/>
    <w:rsid w:val="0057027E"/>
    <w:rsid w:val="00570695"/>
    <w:rsid w:val="00570B84"/>
    <w:rsid w:val="00570C14"/>
    <w:rsid w:val="00572E43"/>
    <w:rsid w:val="00576ECF"/>
    <w:rsid w:val="0057725C"/>
    <w:rsid w:val="00581DE3"/>
    <w:rsid w:val="005855A6"/>
    <w:rsid w:val="00590C47"/>
    <w:rsid w:val="00596725"/>
    <w:rsid w:val="00596B24"/>
    <w:rsid w:val="00597B71"/>
    <w:rsid w:val="005A03C1"/>
    <w:rsid w:val="005A0DC6"/>
    <w:rsid w:val="005A1BF8"/>
    <w:rsid w:val="005A31B4"/>
    <w:rsid w:val="005A75A5"/>
    <w:rsid w:val="005A7B28"/>
    <w:rsid w:val="005B0439"/>
    <w:rsid w:val="005B21E6"/>
    <w:rsid w:val="005B2D59"/>
    <w:rsid w:val="005B390A"/>
    <w:rsid w:val="005B3FCF"/>
    <w:rsid w:val="005B6470"/>
    <w:rsid w:val="005C029A"/>
    <w:rsid w:val="005C1125"/>
    <w:rsid w:val="005C369A"/>
    <w:rsid w:val="005C48BC"/>
    <w:rsid w:val="005C742F"/>
    <w:rsid w:val="005D0122"/>
    <w:rsid w:val="005D2379"/>
    <w:rsid w:val="005D2B00"/>
    <w:rsid w:val="005D3F88"/>
    <w:rsid w:val="005D4F9D"/>
    <w:rsid w:val="005D6A24"/>
    <w:rsid w:val="005D7E85"/>
    <w:rsid w:val="005E0A5A"/>
    <w:rsid w:val="005E0CC4"/>
    <w:rsid w:val="005E1086"/>
    <w:rsid w:val="005E1B08"/>
    <w:rsid w:val="005E1DA0"/>
    <w:rsid w:val="005E3961"/>
    <w:rsid w:val="005F179E"/>
    <w:rsid w:val="005F371A"/>
    <w:rsid w:val="005F471F"/>
    <w:rsid w:val="005F5C83"/>
    <w:rsid w:val="005F7545"/>
    <w:rsid w:val="006009A2"/>
    <w:rsid w:val="00602C94"/>
    <w:rsid w:val="0060304F"/>
    <w:rsid w:val="006074C9"/>
    <w:rsid w:val="006111C4"/>
    <w:rsid w:val="006152B6"/>
    <w:rsid w:val="00617651"/>
    <w:rsid w:val="00622CB4"/>
    <w:rsid w:val="00625B2E"/>
    <w:rsid w:val="00626128"/>
    <w:rsid w:val="00627C03"/>
    <w:rsid w:val="006303D1"/>
    <w:rsid w:val="006308AB"/>
    <w:rsid w:val="006324B7"/>
    <w:rsid w:val="00633289"/>
    <w:rsid w:val="00636EFB"/>
    <w:rsid w:val="006442F2"/>
    <w:rsid w:val="00646BB5"/>
    <w:rsid w:val="006477EB"/>
    <w:rsid w:val="006505EE"/>
    <w:rsid w:val="00650B45"/>
    <w:rsid w:val="00650C0B"/>
    <w:rsid w:val="00654D1F"/>
    <w:rsid w:val="0065668F"/>
    <w:rsid w:val="00656913"/>
    <w:rsid w:val="0066019F"/>
    <w:rsid w:val="006604CC"/>
    <w:rsid w:val="00660B75"/>
    <w:rsid w:val="006625BD"/>
    <w:rsid w:val="00663702"/>
    <w:rsid w:val="00664387"/>
    <w:rsid w:val="00665674"/>
    <w:rsid w:val="00665C06"/>
    <w:rsid w:val="006728D2"/>
    <w:rsid w:val="00677731"/>
    <w:rsid w:val="006815CC"/>
    <w:rsid w:val="00682841"/>
    <w:rsid w:val="0068760D"/>
    <w:rsid w:val="006904A1"/>
    <w:rsid w:val="00691491"/>
    <w:rsid w:val="00691B1E"/>
    <w:rsid w:val="00695778"/>
    <w:rsid w:val="00695EC9"/>
    <w:rsid w:val="0069644A"/>
    <w:rsid w:val="0069778D"/>
    <w:rsid w:val="006A42FF"/>
    <w:rsid w:val="006A45DE"/>
    <w:rsid w:val="006B0110"/>
    <w:rsid w:val="006B0E93"/>
    <w:rsid w:val="006B13C6"/>
    <w:rsid w:val="006B16CC"/>
    <w:rsid w:val="006B49B4"/>
    <w:rsid w:val="006B7541"/>
    <w:rsid w:val="006C008A"/>
    <w:rsid w:val="006C0133"/>
    <w:rsid w:val="006C0400"/>
    <w:rsid w:val="006C2E97"/>
    <w:rsid w:val="006C3198"/>
    <w:rsid w:val="006C4072"/>
    <w:rsid w:val="006C4B83"/>
    <w:rsid w:val="006C6B39"/>
    <w:rsid w:val="006D2A61"/>
    <w:rsid w:val="006D2FEA"/>
    <w:rsid w:val="006D6A06"/>
    <w:rsid w:val="006D7DDC"/>
    <w:rsid w:val="006E636C"/>
    <w:rsid w:val="006E7475"/>
    <w:rsid w:val="006F00D7"/>
    <w:rsid w:val="006F097A"/>
    <w:rsid w:val="006F2CD2"/>
    <w:rsid w:val="006F3276"/>
    <w:rsid w:val="006F33CB"/>
    <w:rsid w:val="006F5A8D"/>
    <w:rsid w:val="0070069C"/>
    <w:rsid w:val="00701589"/>
    <w:rsid w:val="00702A2B"/>
    <w:rsid w:val="00702A87"/>
    <w:rsid w:val="0070638F"/>
    <w:rsid w:val="00707D69"/>
    <w:rsid w:val="00711B38"/>
    <w:rsid w:val="00711F3C"/>
    <w:rsid w:val="00712527"/>
    <w:rsid w:val="00717195"/>
    <w:rsid w:val="00717D5A"/>
    <w:rsid w:val="007212F5"/>
    <w:rsid w:val="0072217F"/>
    <w:rsid w:val="00724CF9"/>
    <w:rsid w:val="00724D48"/>
    <w:rsid w:val="00724F6A"/>
    <w:rsid w:val="0072703D"/>
    <w:rsid w:val="00732429"/>
    <w:rsid w:val="00734DC9"/>
    <w:rsid w:val="0073572A"/>
    <w:rsid w:val="007374E3"/>
    <w:rsid w:val="0074683C"/>
    <w:rsid w:val="00751365"/>
    <w:rsid w:val="00761462"/>
    <w:rsid w:val="007619E5"/>
    <w:rsid w:val="00762526"/>
    <w:rsid w:val="00764F73"/>
    <w:rsid w:val="00765893"/>
    <w:rsid w:val="007667AD"/>
    <w:rsid w:val="00770F5C"/>
    <w:rsid w:val="00772333"/>
    <w:rsid w:val="007744AD"/>
    <w:rsid w:val="00776371"/>
    <w:rsid w:val="0077725A"/>
    <w:rsid w:val="00780C5B"/>
    <w:rsid w:val="007830B6"/>
    <w:rsid w:val="00785D06"/>
    <w:rsid w:val="00786BB3"/>
    <w:rsid w:val="00786F70"/>
    <w:rsid w:val="0079235D"/>
    <w:rsid w:val="00794D20"/>
    <w:rsid w:val="00794E0D"/>
    <w:rsid w:val="0079599C"/>
    <w:rsid w:val="007A3232"/>
    <w:rsid w:val="007A555B"/>
    <w:rsid w:val="007B6B60"/>
    <w:rsid w:val="007C1C0E"/>
    <w:rsid w:val="007C2B75"/>
    <w:rsid w:val="007C331F"/>
    <w:rsid w:val="007C7218"/>
    <w:rsid w:val="007C7C31"/>
    <w:rsid w:val="007D2C26"/>
    <w:rsid w:val="007D3153"/>
    <w:rsid w:val="007D4FF3"/>
    <w:rsid w:val="007E034C"/>
    <w:rsid w:val="007E086F"/>
    <w:rsid w:val="007E15C2"/>
    <w:rsid w:val="007E23BD"/>
    <w:rsid w:val="007E2971"/>
    <w:rsid w:val="007E58DA"/>
    <w:rsid w:val="007E65C1"/>
    <w:rsid w:val="007E6DB4"/>
    <w:rsid w:val="007F26A9"/>
    <w:rsid w:val="007F5C21"/>
    <w:rsid w:val="007F7A91"/>
    <w:rsid w:val="008001F9"/>
    <w:rsid w:val="00801B00"/>
    <w:rsid w:val="00801F81"/>
    <w:rsid w:val="00802103"/>
    <w:rsid w:val="00803EC8"/>
    <w:rsid w:val="00805936"/>
    <w:rsid w:val="00805F99"/>
    <w:rsid w:val="0080770A"/>
    <w:rsid w:val="0081188B"/>
    <w:rsid w:val="00813013"/>
    <w:rsid w:val="008140B9"/>
    <w:rsid w:val="00816191"/>
    <w:rsid w:val="008202BA"/>
    <w:rsid w:val="0083214B"/>
    <w:rsid w:val="00832DF9"/>
    <w:rsid w:val="0083507D"/>
    <w:rsid w:val="008409F1"/>
    <w:rsid w:val="00841C13"/>
    <w:rsid w:val="0084456C"/>
    <w:rsid w:val="008520AA"/>
    <w:rsid w:val="00852234"/>
    <w:rsid w:val="008526B2"/>
    <w:rsid w:val="00853879"/>
    <w:rsid w:val="00853885"/>
    <w:rsid w:val="008549E5"/>
    <w:rsid w:val="008624AA"/>
    <w:rsid w:val="008625C2"/>
    <w:rsid w:val="00862973"/>
    <w:rsid w:val="00864596"/>
    <w:rsid w:val="00864820"/>
    <w:rsid w:val="00873832"/>
    <w:rsid w:val="00873DEC"/>
    <w:rsid w:val="0087444D"/>
    <w:rsid w:val="008747A2"/>
    <w:rsid w:val="008815AD"/>
    <w:rsid w:val="00884810"/>
    <w:rsid w:val="00885FD7"/>
    <w:rsid w:val="00890498"/>
    <w:rsid w:val="00891A40"/>
    <w:rsid w:val="008921C4"/>
    <w:rsid w:val="0089411F"/>
    <w:rsid w:val="0089489F"/>
    <w:rsid w:val="00894CE5"/>
    <w:rsid w:val="008A31CB"/>
    <w:rsid w:val="008A5463"/>
    <w:rsid w:val="008B0476"/>
    <w:rsid w:val="008B1030"/>
    <w:rsid w:val="008B3621"/>
    <w:rsid w:val="008B37E4"/>
    <w:rsid w:val="008B4153"/>
    <w:rsid w:val="008C0326"/>
    <w:rsid w:val="008C5776"/>
    <w:rsid w:val="008C66A3"/>
    <w:rsid w:val="008C7F82"/>
    <w:rsid w:val="008D3CB4"/>
    <w:rsid w:val="008D5EB4"/>
    <w:rsid w:val="008D62E0"/>
    <w:rsid w:val="008E144E"/>
    <w:rsid w:val="008E14AA"/>
    <w:rsid w:val="008E259A"/>
    <w:rsid w:val="008E312B"/>
    <w:rsid w:val="008E4A65"/>
    <w:rsid w:val="008E5213"/>
    <w:rsid w:val="008E5A41"/>
    <w:rsid w:val="008E6839"/>
    <w:rsid w:val="008E7386"/>
    <w:rsid w:val="008E7411"/>
    <w:rsid w:val="008F2423"/>
    <w:rsid w:val="008F25DD"/>
    <w:rsid w:val="008F49E7"/>
    <w:rsid w:val="008F6E79"/>
    <w:rsid w:val="00900A27"/>
    <w:rsid w:val="0090680A"/>
    <w:rsid w:val="009075D0"/>
    <w:rsid w:val="00907B63"/>
    <w:rsid w:val="00913A41"/>
    <w:rsid w:val="009158B7"/>
    <w:rsid w:val="00915B79"/>
    <w:rsid w:val="009177F4"/>
    <w:rsid w:val="00920525"/>
    <w:rsid w:val="00921987"/>
    <w:rsid w:val="00924968"/>
    <w:rsid w:val="00925959"/>
    <w:rsid w:val="0092629C"/>
    <w:rsid w:val="00930E33"/>
    <w:rsid w:val="00930F2C"/>
    <w:rsid w:val="00931115"/>
    <w:rsid w:val="009321B3"/>
    <w:rsid w:val="00933118"/>
    <w:rsid w:val="00933894"/>
    <w:rsid w:val="00933FE6"/>
    <w:rsid w:val="00936125"/>
    <w:rsid w:val="00943E88"/>
    <w:rsid w:val="00944DB8"/>
    <w:rsid w:val="00951F36"/>
    <w:rsid w:val="00951FB0"/>
    <w:rsid w:val="00953BBC"/>
    <w:rsid w:val="009574E5"/>
    <w:rsid w:val="00960271"/>
    <w:rsid w:val="00960453"/>
    <w:rsid w:val="00961461"/>
    <w:rsid w:val="00961575"/>
    <w:rsid w:val="0096626E"/>
    <w:rsid w:val="00971599"/>
    <w:rsid w:val="00971900"/>
    <w:rsid w:val="00971ADC"/>
    <w:rsid w:val="00971DD9"/>
    <w:rsid w:val="00971F64"/>
    <w:rsid w:val="0097298A"/>
    <w:rsid w:val="00974881"/>
    <w:rsid w:val="00976A21"/>
    <w:rsid w:val="00982285"/>
    <w:rsid w:val="00983FBA"/>
    <w:rsid w:val="00990A71"/>
    <w:rsid w:val="00993612"/>
    <w:rsid w:val="009945B1"/>
    <w:rsid w:val="009950B7"/>
    <w:rsid w:val="00995A2F"/>
    <w:rsid w:val="0099658A"/>
    <w:rsid w:val="00996D93"/>
    <w:rsid w:val="00996F77"/>
    <w:rsid w:val="009A0435"/>
    <w:rsid w:val="009A6258"/>
    <w:rsid w:val="009B1454"/>
    <w:rsid w:val="009B2989"/>
    <w:rsid w:val="009B4234"/>
    <w:rsid w:val="009B7131"/>
    <w:rsid w:val="009B7F6F"/>
    <w:rsid w:val="009C3E5C"/>
    <w:rsid w:val="009C4692"/>
    <w:rsid w:val="009C4EE1"/>
    <w:rsid w:val="009D7724"/>
    <w:rsid w:val="009D7E79"/>
    <w:rsid w:val="009E05FF"/>
    <w:rsid w:val="009E69BC"/>
    <w:rsid w:val="009F09AA"/>
    <w:rsid w:val="009F2153"/>
    <w:rsid w:val="009F2451"/>
    <w:rsid w:val="009F4791"/>
    <w:rsid w:val="009F4C01"/>
    <w:rsid w:val="009F6708"/>
    <w:rsid w:val="009F758D"/>
    <w:rsid w:val="009F7CAD"/>
    <w:rsid w:val="00A00282"/>
    <w:rsid w:val="00A00A77"/>
    <w:rsid w:val="00A04F6E"/>
    <w:rsid w:val="00A07D51"/>
    <w:rsid w:val="00A106BC"/>
    <w:rsid w:val="00A1694C"/>
    <w:rsid w:val="00A216E9"/>
    <w:rsid w:val="00A217D8"/>
    <w:rsid w:val="00A2200B"/>
    <w:rsid w:val="00A22845"/>
    <w:rsid w:val="00A27D99"/>
    <w:rsid w:val="00A30B81"/>
    <w:rsid w:val="00A30B9B"/>
    <w:rsid w:val="00A340DB"/>
    <w:rsid w:val="00A34340"/>
    <w:rsid w:val="00A363BC"/>
    <w:rsid w:val="00A366B8"/>
    <w:rsid w:val="00A407F2"/>
    <w:rsid w:val="00A44CC7"/>
    <w:rsid w:val="00A451E5"/>
    <w:rsid w:val="00A46DE5"/>
    <w:rsid w:val="00A50A59"/>
    <w:rsid w:val="00A51107"/>
    <w:rsid w:val="00A51995"/>
    <w:rsid w:val="00A52402"/>
    <w:rsid w:val="00A56975"/>
    <w:rsid w:val="00A56ADE"/>
    <w:rsid w:val="00A60C00"/>
    <w:rsid w:val="00A61900"/>
    <w:rsid w:val="00A61F5F"/>
    <w:rsid w:val="00A622B5"/>
    <w:rsid w:val="00A62636"/>
    <w:rsid w:val="00A62DEA"/>
    <w:rsid w:val="00A62E44"/>
    <w:rsid w:val="00A63A91"/>
    <w:rsid w:val="00A6449D"/>
    <w:rsid w:val="00A66036"/>
    <w:rsid w:val="00A71380"/>
    <w:rsid w:val="00A71B72"/>
    <w:rsid w:val="00A734D3"/>
    <w:rsid w:val="00A7412F"/>
    <w:rsid w:val="00A824C4"/>
    <w:rsid w:val="00A84D51"/>
    <w:rsid w:val="00A923BF"/>
    <w:rsid w:val="00A92657"/>
    <w:rsid w:val="00A95637"/>
    <w:rsid w:val="00AA4E84"/>
    <w:rsid w:val="00AA61A2"/>
    <w:rsid w:val="00AA6EBE"/>
    <w:rsid w:val="00AB28E8"/>
    <w:rsid w:val="00AB3F2F"/>
    <w:rsid w:val="00AB464A"/>
    <w:rsid w:val="00AB4B77"/>
    <w:rsid w:val="00AB5525"/>
    <w:rsid w:val="00AB73ED"/>
    <w:rsid w:val="00AB741D"/>
    <w:rsid w:val="00AC05FA"/>
    <w:rsid w:val="00AC0963"/>
    <w:rsid w:val="00AC13CF"/>
    <w:rsid w:val="00AC31D0"/>
    <w:rsid w:val="00AC49E7"/>
    <w:rsid w:val="00AC745E"/>
    <w:rsid w:val="00AC75EF"/>
    <w:rsid w:val="00AC7DD5"/>
    <w:rsid w:val="00AD03B4"/>
    <w:rsid w:val="00AD6D6F"/>
    <w:rsid w:val="00AD75FE"/>
    <w:rsid w:val="00AE074A"/>
    <w:rsid w:val="00AE1BA9"/>
    <w:rsid w:val="00AE29C0"/>
    <w:rsid w:val="00AE2BE0"/>
    <w:rsid w:val="00AE3D14"/>
    <w:rsid w:val="00AE3FA5"/>
    <w:rsid w:val="00AE76E8"/>
    <w:rsid w:val="00AF0C3E"/>
    <w:rsid w:val="00AF2F5E"/>
    <w:rsid w:val="00AF767F"/>
    <w:rsid w:val="00AF7BC6"/>
    <w:rsid w:val="00B00B31"/>
    <w:rsid w:val="00B02C73"/>
    <w:rsid w:val="00B05919"/>
    <w:rsid w:val="00B077F0"/>
    <w:rsid w:val="00B1427C"/>
    <w:rsid w:val="00B2094B"/>
    <w:rsid w:val="00B21479"/>
    <w:rsid w:val="00B3564F"/>
    <w:rsid w:val="00B35DC3"/>
    <w:rsid w:val="00B37C9D"/>
    <w:rsid w:val="00B409F1"/>
    <w:rsid w:val="00B41224"/>
    <w:rsid w:val="00B45FC1"/>
    <w:rsid w:val="00B46FE7"/>
    <w:rsid w:val="00B50FED"/>
    <w:rsid w:val="00B511E1"/>
    <w:rsid w:val="00B512D1"/>
    <w:rsid w:val="00B51F70"/>
    <w:rsid w:val="00B52756"/>
    <w:rsid w:val="00B6049A"/>
    <w:rsid w:val="00B60EB1"/>
    <w:rsid w:val="00B63CEE"/>
    <w:rsid w:val="00B644CC"/>
    <w:rsid w:val="00B71244"/>
    <w:rsid w:val="00B713D0"/>
    <w:rsid w:val="00B72578"/>
    <w:rsid w:val="00B72696"/>
    <w:rsid w:val="00B7292A"/>
    <w:rsid w:val="00B734ED"/>
    <w:rsid w:val="00B77CB6"/>
    <w:rsid w:val="00B85055"/>
    <w:rsid w:val="00B864F9"/>
    <w:rsid w:val="00B87C35"/>
    <w:rsid w:val="00B87E5F"/>
    <w:rsid w:val="00B90230"/>
    <w:rsid w:val="00B9786E"/>
    <w:rsid w:val="00B97F8F"/>
    <w:rsid w:val="00BA139B"/>
    <w:rsid w:val="00BA167C"/>
    <w:rsid w:val="00BA24B5"/>
    <w:rsid w:val="00BA55A8"/>
    <w:rsid w:val="00BB0B9C"/>
    <w:rsid w:val="00BB0BB9"/>
    <w:rsid w:val="00BB14FE"/>
    <w:rsid w:val="00BB1F09"/>
    <w:rsid w:val="00BB528C"/>
    <w:rsid w:val="00BB70C4"/>
    <w:rsid w:val="00BC1BED"/>
    <w:rsid w:val="00BC2F54"/>
    <w:rsid w:val="00BC3806"/>
    <w:rsid w:val="00BC71E5"/>
    <w:rsid w:val="00BD3E28"/>
    <w:rsid w:val="00BD3F44"/>
    <w:rsid w:val="00BE0328"/>
    <w:rsid w:val="00BE0871"/>
    <w:rsid w:val="00BE2B74"/>
    <w:rsid w:val="00BE2E81"/>
    <w:rsid w:val="00BE2F21"/>
    <w:rsid w:val="00BE3CE8"/>
    <w:rsid w:val="00BE48B3"/>
    <w:rsid w:val="00BE4B79"/>
    <w:rsid w:val="00BF06B1"/>
    <w:rsid w:val="00BF27CE"/>
    <w:rsid w:val="00BF3188"/>
    <w:rsid w:val="00BF354B"/>
    <w:rsid w:val="00BF3EED"/>
    <w:rsid w:val="00BF42BA"/>
    <w:rsid w:val="00C001B9"/>
    <w:rsid w:val="00C015D4"/>
    <w:rsid w:val="00C02228"/>
    <w:rsid w:val="00C04826"/>
    <w:rsid w:val="00C058E0"/>
    <w:rsid w:val="00C07DD3"/>
    <w:rsid w:val="00C11EEE"/>
    <w:rsid w:val="00C175E7"/>
    <w:rsid w:val="00C2137B"/>
    <w:rsid w:val="00C223D9"/>
    <w:rsid w:val="00C23C7E"/>
    <w:rsid w:val="00C254BF"/>
    <w:rsid w:val="00C261B4"/>
    <w:rsid w:val="00C2641D"/>
    <w:rsid w:val="00C26B16"/>
    <w:rsid w:val="00C278BC"/>
    <w:rsid w:val="00C32B66"/>
    <w:rsid w:val="00C349BB"/>
    <w:rsid w:val="00C369A5"/>
    <w:rsid w:val="00C40961"/>
    <w:rsid w:val="00C45962"/>
    <w:rsid w:val="00C4686D"/>
    <w:rsid w:val="00C47662"/>
    <w:rsid w:val="00C5211D"/>
    <w:rsid w:val="00C52D84"/>
    <w:rsid w:val="00C5751C"/>
    <w:rsid w:val="00C605DF"/>
    <w:rsid w:val="00C60C3C"/>
    <w:rsid w:val="00C61B03"/>
    <w:rsid w:val="00C61BD7"/>
    <w:rsid w:val="00C62E33"/>
    <w:rsid w:val="00C62F7A"/>
    <w:rsid w:val="00C63CA3"/>
    <w:rsid w:val="00C66EC1"/>
    <w:rsid w:val="00C66F59"/>
    <w:rsid w:val="00C67357"/>
    <w:rsid w:val="00C67C80"/>
    <w:rsid w:val="00C712A5"/>
    <w:rsid w:val="00C72720"/>
    <w:rsid w:val="00C8165E"/>
    <w:rsid w:val="00C83920"/>
    <w:rsid w:val="00C8703A"/>
    <w:rsid w:val="00C90479"/>
    <w:rsid w:val="00C90697"/>
    <w:rsid w:val="00C92716"/>
    <w:rsid w:val="00C92B7F"/>
    <w:rsid w:val="00C9586B"/>
    <w:rsid w:val="00C97325"/>
    <w:rsid w:val="00CA1439"/>
    <w:rsid w:val="00CA1589"/>
    <w:rsid w:val="00CA4C9D"/>
    <w:rsid w:val="00CB0B64"/>
    <w:rsid w:val="00CB4F1A"/>
    <w:rsid w:val="00CC1558"/>
    <w:rsid w:val="00CC2D55"/>
    <w:rsid w:val="00CC6293"/>
    <w:rsid w:val="00CD07C6"/>
    <w:rsid w:val="00CD0A6E"/>
    <w:rsid w:val="00CD2E93"/>
    <w:rsid w:val="00CD572F"/>
    <w:rsid w:val="00CD6E0D"/>
    <w:rsid w:val="00CE08CE"/>
    <w:rsid w:val="00CE1646"/>
    <w:rsid w:val="00CE36CB"/>
    <w:rsid w:val="00CE4495"/>
    <w:rsid w:val="00CE508A"/>
    <w:rsid w:val="00CE6018"/>
    <w:rsid w:val="00CE7A79"/>
    <w:rsid w:val="00CF3956"/>
    <w:rsid w:val="00CF3C8F"/>
    <w:rsid w:val="00CF5579"/>
    <w:rsid w:val="00CF64D8"/>
    <w:rsid w:val="00CF743C"/>
    <w:rsid w:val="00D01081"/>
    <w:rsid w:val="00D01F90"/>
    <w:rsid w:val="00D033E3"/>
    <w:rsid w:val="00D04854"/>
    <w:rsid w:val="00D107BC"/>
    <w:rsid w:val="00D10967"/>
    <w:rsid w:val="00D120B2"/>
    <w:rsid w:val="00D13E9D"/>
    <w:rsid w:val="00D15B0C"/>
    <w:rsid w:val="00D1618D"/>
    <w:rsid w:val="00D1636E"/>
    <w:rsid w:val="00D16F83"/>
    <w:rsid w:val="00D172F5"/>
    <w:rsid w:val="00D17588"/>
    <w:rsid w:val="00D20AAC"/>
    <w:rsid w:val="00D23BDB"/>
    <w:rsid w:val="00D27A3C"/>
    <w:rsid w:val="00D302DF"/>
    <w:rsid w:val="00D30795"/>
    <w:rsid w:val="00D3179F"/>
    <w:rsid w:val="00D342F5"/>
    <w:rsid w:val="00D3435D"/>
    <w:rsid w:val="00D4262C"/>
    <w:rsid w:val="00D43657"/>
    <w:rsid w:val="00D43931"/>
    <w:rsid w:val="00D444D7"/>
    <w:rsid w:val="00D44949"/>
    <w:rsid w:val="00D4676E"/>
    <w:rsid w:val="00D56953"/>
    <w:rsid w:val="00D5715D"/>
    <w:rsid w:val="00D57311"/>
    <w:rsid w:val="00D6290E"/>
    <w:rsid w:val="00D64FB7"/>
    <w:rsid w:val="00D6589A"/>
    <w:rsid w:val="00D66298"/>
    <w:rsid w:val="00D67004"/>
    <w:rsid w:val="00D670A9"/>
    <w:rsid w:val="00D6760B"/>
    <w:rsid w:val="00D73A30"/>
    <w:rsid w:val="00D75944"/>
    <w:rsid w:val="00D81493"/>
    <w:rsid w:val="00D82F2F"/>
    <w:rsid w:val="00D83B45"/>
    <w:rsid w:val="00D84EDD"/>
    <w:rsid w:val="00D84FCF"/>
    <w:rsid w:val="00D86247"/>
    <w:rsid w:val="00D913EE"/>
    <w:rsid w:val="00D9267F"/>
    <w:rsid w:val="00D92B82"/>
    <w:rsid w:val="00D96C53"/>
    <w:rsid w:val="00DA45ED"/>
    <w:rsid w:val="00DA4EE3"/>
    <w:rsid w:val="00DA78BB"/>
    <w:rsid w:val="00DB116A"/>
    <w:rsid w:val="00DB1215"/>
    <w:rsid w:val="00DB3ED2"/>
    <w:rsid w:val="00DB4A3E"/>
    <w:rsid w:val="00DB5F92"/>
    <w:rsid w:val="00DC1E9E"/>
    <w:rsid w:val="00DC24EC"/>
    <w:rsid w:val="00DC2C33"/>
    <w:rsid w:val="00DC4338"/>
    <w:rsid w:val="00DC43E2"/>
    <w:rsid w:val="00DC48D6"/>
    <w:rsid w:val="00DC5111"/>
    <w:rsid w:val="00DC58D7"/>
    <w:rsid w:val="00DD23FE"/>
    <w:rsid w:val="00DD2D98"/>
    <w:rsid w:val="00DD2F08"/>
    <w:rsid w:val="00DD32CE"/>
    <w:rsid w:val="00DD53F1"/>
    <w:rsid w:val="00DD66F9"/>
    <w:rsid w:val="00DE07E5"/>
    <w:rsid w:val="00DE1156"/>
    <w:rsid w:val="00DE1ABD"/>
    <w:rsid w:val="00DE1BEC"/>
    <w:rsid w:val="00DE2601"/>
    <w:rsid w:val="00DE3E9F"/>
    <w:rsid w:val="00DE5995"/>
    <w:rsid w:val="00DE7321"/>
    <w:rsid w:val="00DE7B33"/>
    <w:rsid w:val="00DF0643"/>
    <w:rsid w:val="00DF0923"/>
    <w:rsid w:val="00DF4F7D"/>
    <w:rsid w:val="00E015A2"/>
    <w:rsid w:val="00E02B45"/>
    <w:rsid w:val="00E04209"/>
    <w:rsid w:val="00E04760"/>
    <w:rsid w:val="00E049F9"/>
    <w:rsid w:val="00E0703B"/>
    <w:rsid w:val="00E0779F"/>
    <w:rsid w:val="00E10528"/>
    <w:rsid w:val="00E10A05"/>
    <w:rsid w:val="00E11964"/>
    <w:rsid w:val="00E11A63"/>
    <w:rsid w:val="00E129DF"/>
    <w:rsid w:val="00E1422D"/>
    <w:rsid w:val="00E17051"/>
    <w:rsid w:val="00E1716E"/>
    <w:rsid w:val="00E23DE9"/>
    <w:rsid w:val="00E25534"/>
    <w:rsid w:val="00E32191"/>
    <w:rsid w:val="00E3225A"/>
    <w:rsid w:val="00E367BC"/>
    <w:rsid w:val="00E37181"/>
    <w:rsid w:val="00E45A08"/>
    <w:rsid w:val="00E45C33"/>
    <w:rsid w:val="00E46780"/>
    <w:rsid w:val="00E50DB8"/>
    <w:rsid w:val="00E52247"/>
    <w:rsid w:val="00E536E6"/>
    <w:rsid w:val="00E54C13"/>
    <w:rsid w:val="00E56390"/>
    <w:rsid w:val="00E610D5"/>
    <w:rsid w:val="00E630C6"/>
    <w:rsid w:val="00E64B72"/>
    <w:rsid w:val="00E65194"/>
    <w:rsid w:val="00E65DE6"/>
    <w:rsid w:val="00E661C4"/>
    <w:rsid w:val="00E666B6"/>
    <w:rsid w:val="00E66937"/>
    <w:rsid w:val="00E70882"/>
    <w:rsid w:val="00E72824"/>
    <w:rsid w:val="00E73268"/>
    <w:rsid w:val="00E736B6"/>
    <w:rsid w:val="00E7479D"/>
    <w:rsid w:val="00E74C84"/>
    <w:rsid w:val="00E74EC6"/>
    <w:rsid w:val="00E755A3"/>
    <w:rsid w:val="00E82AFF"/>
    <w:rsid w:val="00E839B4"/>
    <w:rsid w:val="00E84939"/>
    <w:rsid w:val="00E8529A"/>
    <w:rsid w:val="00E86745"/>
    <w:rsid w:val="00E86F5B"/>
    <w:rsid w:val="00E90325"/>
    <w:rsid w:val="00E903B4"/>
    <w:rsid w:val="00E90BBF"/>
    <w:rsid w:val="00E925CF"/>
    <w:rsid w:val="00E927DA"/>
    <w:rsid w:val="00E93DEC"/>
    <w:rsid w:val="00EA0E86"/>
    <w:rsid w:val="00EA1187"/>
    <w:rsid w:val="00EA22D3"/>
    <w:rsid w:val="00EB420B"/>
    <w:rsid w:val="00EB49F1"/>
    <w:rsid w:val="00EC143C"/>
    <w:rsid w:val="00EC3CAD"/>
    <w:rsid w:val="00EC4A2A"/>
    <w:rsid w:val="00EC6BF6"/>
    <w:rsid w:val="00EC7E5C"/>
    <w:rsid w:val="00ED0917"/>
    <w:rsid w:val="00ED2D1B"/>
    <w:rsid w:val="00ED7904"/>
    <w:rsid w:val="00ED7C10"/>
    <w:rsid w:val="00EE2802"/>
    <w:rsid w:val="00EE472C"/>
    <w:rsid w:val="00EE6F6F"/>
    <w:rsid w:val="00EE71EA"/>
    <w:rsid w:val="00EF4019"/>
    <w:rsid w:val="00EF5373"/>
    <w:rsid w:val="00F01CD7"/>
    <w:rsid w:val="00F03D04"/>
    <w:rsid w:val="00F0701A"/>
    <w:rsid w:val="00F1168F"/>
    <w:rsid w:val="00F11E61"/>
    <w:rsid w:val="00F12D19"/>
    <w:rsid w:val="00F15068"/>
    <w:rsid w:val="00F208EC"/>
    <w:rsid w:val="00F20D60"/>
    <w:rsid w:val="00F23098"/>
    <w:rsid w:val="00F23FFD"/>
    <w:rsid w:val="00F25813"/>
    <w:rsid w:val="00F259D2"/>
    <w:rsid w:val="00F30EA1"/>
    <w:rsid w:val="00F3119D"/>
    <w:rsid w:val="00F34EA1"/>
    <w:rsid w:val="00F36968"/>
    <w:rsid w:val="00F376BD"/>
    <w:rsid w:val="00F37F2B"/>
    <w:rsid w:val="00F41701"/>
    <w:rsid w:val="00F42224"/>
    <w:rsid w:val="00F43A25"/>
    <w:rsid w:val="00F43FA0"/>
    <w:rsid w:val="00F443FE"/>
    <w:rsid w:val="00F45559"/>
    <w:rsid w:val="00F52CDC"/>
    <w:rsid w:val="00F61EF6"/>
    <w:rsid w:val="00F63D47"/>
    <w:rsid w:val="00F63DBE"/>
    <w:rsid w:val="00F655B9"/>
    <w:rsid w:val="00F67706"/>
    <w:rsid w:val="00F67E9B"/>
    <w:rsid w:val="00F703F6"/>
    <w:rsid w:val="00F70D0C"/>
    <w:rsid w:val="00F715C8"/>
    <w:rsid w:val="00F717FC"/>
    <w:rsid w:val="00F71C01"/>
    <w:rsid w:val="00F71F43"/>
    <w:rsid w:val="00F72D08"/>
    <w:rsid w:val="00F73789"/>
    <w:rsid w:val="00F73BA5"/>
    <w:rsid w:val="00F74A9E"/>
    <w:rsid w:val="00F75B54"/>
    <w:rsid w:val="00F7664F"/>
    <w:rsid w:val="00F76A4C"/>
    <w:rsid w:val="00F80F52"/>
    <w:rsid w:val="00F843E2"/>
    <w:rsid w:val="00F868B9"/>
    <w:rsid w:val="00F8732E"/>
    <w:rsid w:val="00F87B00"/>
    <w:rsid w:val="00F939FA"/>
    <w:rsid w:val="00F96849"/>
    <w:rsid w:val="00F96EA6"/>
    <w:rsid w:val="00FA6F9F"/>
    <w:rsid w:val="00FA7C8C"/>
    <w:rsid w:val="00FB3B64"/>
    <w:rsid w:val="00FB3E74"/>
    <w:rsid w:val="00FB58F3"/>
    <w:rsid w:val="00FC6C4A"/>
    <w:rsid w:val="00FD223F"/>
    <w:rsid w:val="00FE0244"/>
    <w:rsid w:val="00FE067F"/>
    <w:rsid w:val="00FE14AA"/>
    <w:rsid w:val="00FE2C12"/>
    <w:rsid w:val="00FE6CFB"/>
    <w:rsid w:val="00FF05E5"/>
    <w:rsid w:val="00FF2C58"/>
    <w:rsid w:val="00FF5373"/>
    <w:rsid w:val="00FF579E"/>
    <w:rsid w:val="00FF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16E9"/>
  <w15:chartTrackingRefBased/>
  <w15:docId w15:val="{12E48047-C6B1-4E1F-A373-92632C16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4BF"/>
    <w:pPr>
      <w:spacing w:after="0" w:line="240" w:lineRule="auto"/>
    </w:pPr>
    <w:rPr>
      <w:rFonts w:ascii="Verdana" w:hAnsi="Verdana" w:cs="Times New Roman"/>
      <w:sz w:val="16"/>
      <w:szCs w:val="16"/>
      <w:lang w:val="es-ES_tradnl"/>
    </w:rPr>
  </w:style>
  <w:style w:type="paragraph" w:styleId="Ttulo1">
    <w:name w:val="heading 1"/>
    <w:basedOn w:val="Normal"/>
    <w:next w:val="Normal"/>
    <w:link w:val="Ttulo1Car"/>
    <w:uiPriority w:val="9"/>
    <w:qFormat/>
    <w:rsid w:val="00C254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254B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R"/>
    </w:rPr>
  </w:style>
  <w:style w:type="paragraph" w:styleId="Ttulo3">
    <w:name w:val="heading 3"/>
    <w:basedOn w:val="Normal"/>
    <w:next w:val="Normal"/>
    <w:link w:val="Ttulo3Car"/>
    <w:uiPriority w:val="9"/>
    <w:semiHidden/>
    <w:unhideWhenUsed/>
    <w:qFormat/>
    <w:rsid w:val="00C254B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C254BF"/>
    <w:pPr>
      <w:spacing w:before="100" w:beforeAutospacing="1" w:after="100" w:afterAutospacing="1"/>
      <w:outlineLvl w:val="3"/>
    </w:pPr>
    <w:rPr>
      <w:b/>
      <w:bCs/>
      <w:lang w:eastAsia="es-ES_tradnl"/>
    </w:rPr>
  </w:style>
  <w:style w:type="paragraph" w:styleId="Ttulo5">
    <w:name w:val="heading 5"/>
    <w:basedOn w:val="Normal"/>
    <w:next w:val="Normal"/>
    <w:link w:val="Ttulo5Car"/>
    <w:uiPriority w:val="9"/>
    <w:semiHidden/>
    <w:unhideWhenUsed/>
    <w:qFormat/>
    <w:rsid w:val="00C254B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54BF"/>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C254BF"/>
    <w:rPr>
      <w:rFonts w:asciiTheme="majorHAnsi" w:eastAsiaTheme="majorEastAsia" w:hAnsiTheme="majorHAnsi" w:cstheme="majorBidi"/>
      <w:color w:val="2E74B5" w:themeColor="accent1" w:themeShade="BF"/>
      <w:sz w:val="26"/>
      <w:szCs w:val="26"/>
      <w:lang w:val="es-CR"/>
    </w:rPr>
  </w:style>
  <w:style w:type="character" w:customStyle="1" w:styleId="Ttulo3Car">
    <w:name w:val="Título 3 Car"/>
    <w:basedOn w:val="Fuentedeprrafopredeter"/>
    <w:link w:val="Ttulo3"/>
    <w:uiPriority w:val="9"/>
    <w:semiHidden/>
    <w:rsid w:val="00C254BF"/>
    <w:rPr>
      <w:rFonts w:asciiTheme="majorHAnsi" w:eastAsiaTheme="majorEastAsia" w:hAnsiTheme="majorHAnsi" w:cstheme="majorBidi"/>
      <w:color w:val="1F4D78" w:themeColor="accent1" w:themeShade="7F"/>
      <w:sz w:val="16"/>
      <w:szCs w:val="16"/>
      <w:lang w:val="es-ES_tradnl"/>
    </w:rPr>
  </w:style>
  <w:style w:type="character" w:customStyle="1" w:styleId="Ttulo4Car">
    <w:name w:val="Título 4 Car"/>
    <w:basedOn w:val="Fuentedeprrafopredeter"/>
    <w:link w:val="Ttulo4"/>
    <w:uiPriority w:val="9"/>
    <w:rsid w:val="00C254BF"/>
    <w:rPr>
      <w:rFonts w:ascii="Verdana" w:hAnsi="Verdana" w:cs="Times New Roman"/>
      <w:b/>
      <w:bCs/>
      <w:sz w:val="16"/>
      <w:szCs w:val="16"/>
      <w:lang w:val="es-ES_tradnl" w:eastAsia="es-ES_tradnl"/>
    </w:rPr>
  </w:style>
  <w:style w:type="character" w:customStyle="1" w:styleId="Ttulo5Car">
    <w:name w:val="Título 5 Car"/>
    <w:basedOn w:val="Fuentedeprrafopredeter"/>
    <w:link w:val="Ttulo5"/>
    <w:uiPriority w:val="9"/>
    <w:semiHidden/>
    <w:rsid w:val="00C254BF"/>
    <w:rPr>
      <w:rFonts w:asciiTheme="majorHAnsi" w:eastAsiaTheme="majorEastAsia" w:hAnsiTheme="majorHAnsi" w:cstheme="majorBidi"/>
      <w:color w:val="2E74B5" w:themeColor="accent1" w:themeShade="BF"/>
      <w:sz w:val="16"/>
      <w:szCs w:val="16"/>
      <w:lang w:val="es-ES_tradnl"/>
    </w:rPr>
  </w:style>
  <w:style w:type="paragraph" w:styleId="Prrafodelista">
    <w:name w:val="List Paragraph"/>
    <w:aliases w:val="Párrafo de lista1,List Paragraph1,Colorful List - Accent 11,List Paragraph2,Footnote,Lista vistosa - Énfasis 11,Subtle Emphasis1,Footnote1,List Paragraph11"/>
    <w:basedOn w:val="Normal"/>
    <w:link w:val="PrrafodelistaCar"/>
    <w:uiPriority w:val="99"/>
    <w:qFormat/>
    <w:rsid w:val="00C254BF"/>
    <w:pPr>
      <w:ind w:left="720"/>
      <w:contextualSpacing/>
    </w:pPr>
  </w:style>
  <w:style w:type="character" w:customStyle="1" w:styleId="PrrafodelistaCar">
    <w:name w:val="Párrafo de lista Car"/>
    <w:aliases w:val="Párrafo de lista1 Car,List Paragraph1 Car,Colorful List - Accent 11 Car,List Paragraph2 Car,Footnote Car,Lista vistosa - Énfasis 11 Car,Subtle Emphasis1 Car,Footnote1 Car,List Paragraph11 Car1"/>
    <w:link w:val="Prrafodelista"/>
    <w:uiPriority w:val="99"/>
    <w:rsid w:val="00C254BF"/>
    <w:rPr>
      <w:rFonts w:ascii="Verdana" w:hAnsi="Verdana" w:cs="Times New Roman"/>
      <w:sz w:val="16"/>
      <w:szCs w:val="16"/>
      <w:lang w:val="es-ES_tradnl"/>
    </w:rPr>
  </w:style>
  <w:style w:type="paragraph" w:styleId="NormalWeb">
    <w:name w:val="Normal (Web)"/>
    <w:basedOn w:val="Normal"/>
    <w:uiPriority w:val="99"/>
    <w:unhideWhenUsed/>
    <w:rsid w:val="00C254BF"/>
    <w:pPr>
      <w:spacing w:before="100" w:beforeAutospacing="1" w:after="100" w:afterAutospacing="1"/>
    </w:pPr>
    <w:rPr>
      <w:lang w:eastAsia="es-ES_tradnl"/>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FA Fu?notentext,Ca,C,ft,FA Fu?notente"/>
    <w:basedOn w:val="Normal"/>
    <w:link w:val="TextonotapieCar"/>
    <w:unhideWhenUsed/>
    <w:qFormat/>
    <w:rsid w:val="00C254BF"/>
  </w:style>
  <w:style w:type="character" w:customStyle="1" w:styleId="TextonotapieCar">
    <w:name w:val="Texto nota pie Car"/>
    <w:aliases w:val="Footnote Text Char Char Char Char Char Car1,Footnote Text Char Char Char Char Car1,Footnote reference Car1,FA Fu Car2,Footnote Text Char Char Char Car1,FA Fu Car Car2,FA Fu Car Car Car1,Footnote Text Cha Car1,FA Fußnotentext Car,C Car"/>
    <w:basedOn w:val="Fuentedeprrafopredeter"/>
    <w:link w:val="Textonotapie"/>
    <w:qFormat/>
    <w:rsid w:val="00C254BF"/>
    <w:rPr>
      <w:rFonts w:ascii="Verdana" w:hAnsi="Verdana" w:cs="Times New Roman"/>
      <w:sz w:val="16"/>
      <w:szCs w:val="16"/>
      <w:lang w:val="es-ES_tradnl"/>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nhideWhenUsed/>
    <w:qFormat/>
    <w:rsid w:val="00C254B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254BF"/>
    <w:pPr>
      <w:jc w:val="both"/>
    </w:pPr>
    <w:rPr>
      <w:rFonts w:asciiTheme="minorHAnsi" w:hAnsiTheme="minorHAnsi" w:cstheme="minorBidi"/>
      <w:sz w:val="22"/>
      <w:szCs w:val="22"/>
      <w:vertAlign w:val="superscript"/>
      <w:lang w:val="en-GB"/>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qFormat/>
    <w:locked/>
    <w:rsid w:val="00C254BF"/>
    <w:rPr>
      <w:rFonts w:ascii="Verdana" w:eastAsia="Calibri" w:hAnsi="Verdana" w:cs="Verdana"/>
      <w:sz w:val="16"/>
      <w:szCs w:val="16"/>
      <w:lang w:val="es-ES_tradnl" w:eastAsia="es-ES"/>
    </w:rPr>
  </w:style>
  <w:style w:type="character" w:styleId="Textoennegrita">
    <w:name w:val="Strong"/>
    <w:aliases w:val="Heading 2.1"/>
    <w:basedOn w:val="Fuentedeprrafopredeter"/>
    <w:uiPriority w:val="22"/>
    <w:qFormat/>
    <w:rsid w:val="00C254BF"/>
    <w:rPr>
      <w:b/>
      <w:bCs/>
    </w:rPr>
  </w:style>
  <w:style w:type="paragraph" w:customStyle="1" w:styleId="Numberedparagraphs">
    <w:name w:val="Numbered paragraphs"/>
    <w:basedOn w:val="Normal"/>
    <w:qFormat/>
    <w:rsid w:val="00C254BF"/>
    <w:pPr>
      <w:numPr>
        <w:numId w:val="1"/>
      </w:numPr>
      <w:jc w:val="both"/>
    </w:pPr>
    <w:rPr>
      <w:rFonts w:eastAsia="MS Mincho"/>
      <w:color w:val="000000"/>
      <w:sz w:val="20"/>
      <w:szCs w:val="20"/>
    </w:rPr>
  </w:style>
  <w:style w:type="character" w:customStyle="1" w:styleId="apple-converted-space">
    <w:name w:val="apple-converted-space"/>
    <w:basedOn w:val="Fuentedeprrafopredeter"/>
    <w:rsid w:val="00C254BF"/>
  </w:style>
  <w:style w:type="paragraph" w:styleId="Textonotaalfinal">
    <w:name w:val="endnote text"/>
    <w:basedOn w:val="Normal"/>
    <w:link w:val="TextonotaalfinalCar"/>
    <w:uiPriority w:val="99"/>
    <w:unhideWhenUsed/>
    <w:rsid w:val="00C254BF"/>
  </w:style>
  <w:style w:type="character" w:customStyle="1" w:styleId="TextonotaalfinalCar">
    <w:name w:val="Texto nota al final Car"/>
    <w:basedOn w:val="Fuentedeprrafopredeter"/>
    <w:link w:val="Textonotaalfinal"/>
    <w:uiPriority w:val="99"/>
    <w:rsid w:val="00C254BF"/>
    <w:rPr>
      <w:rFonts w:ascii="Verdana" w:hAnsi="Verdana" w:cs="Times New Roman"/>
      <w:sz w:val="16"/>
      <w:szCs w:val="16"/>
      <w:lang w:val="es-ES_tradnl"/>
    </w:rPr>
  </w:style>
  <w:style w:type="character" w:styleId="Refdenotaalfinal">
    <w:name w:val="endnote reference"/>
    <w:basedOn w:val="Fuentedeprrafopredeter"/>
    <w:uiPriority w:val="99"/>
    <w:unhideWhenUsed/>
    <w:rsid w:val="00C254BF"/>
    <w:rPr>
      <w:vertAlign w:val="superscript"/>
    </w:rPr>
  </w:style>
  <w:style w:type="character" w:styleId="Hipervnculo">
    <w:name w:val="Hyperlink"/>
    <w:basedOn w:val="Fuentedeprrafopredeter"/>
    <w:uiPriority w:val="99"/>
    <w:unhideWhenUsed/>
    <w:rsid w:val="00C254BF"/>
    <w:rPr>
      <w:color w:val="0563C1" w:themeColor="hyperlink"/>
      <w:u w:val="single"/>
    </w:rPr>
  </w:style>
  <w:style w:type="paragraph" w:customStyle="1" w:styleId="Default">
    <w:name w:val="Default"/>
    <w:rsid w:val="00C254BF"/>
    <w:pPr>
      <w:autoSpaceDE w:val="0"/>
      <w:autoSpaceDN w:val="0"/>
      <w:adjustRightInd w:val="0"/>
      <w:spacing w:after="0" w:line="240" w:lineRule="auto"/>
    </w:pPr>
    <w:rPr>
      <w:rFonts w:ascii="Verdana" w:hAnsi="Verdana" w:cs="Verdana"/>
      <w:color w:val="000000"/>
      <w:sz w:val="16"/>
      <w:szCs w:val="16"/>
      <w:lang w:val="en-US"/>
    </w:rPr>
  </w:style>
  <w:style w:type="paragraph" w:styleId="Ttulo">
    <w:name w:val="Title"/>
    <w:basedOn w:val="Normal"/>
    <w:link w:val="TtuloCar"/>
    <w:qFormat/>
    <w:rsid w:val="00C254BF"/>
    <w:pPr>
      <w:numPr>
        <w:numId w:val="6"/>
      </w:numPr>
      <w:jc w:val="both"/>
    </w:pPr>
    <w:rPr>
      <w:rFonts w:eastAsia="Times New Roman"/>
      <w:b/>
      <w:sz w:val="20"/>
      <w:szCs w:val="20"/>
      <w:lang w:eastAsia="es-ES" w:bidi="en-US"/>
    </w:rPr>
  </w:style>
  <w:style w:type="character" w:customStyle="1" w:styleId="TtuloCar">
    <w:name w:val="Título Car"/>
    <w:basedOn w:val="Fuentedeprrafopredeter"/>
    <w:link w:val="Ttulo"/>
    <w:rsid w:val="00C254BF"/>
    <w:rPr>
      <w:rFonts w:ascii="Verdana" w:eastAsia="Times New Roman" w:hAnsi="Verdana" w:cs="Times New Roman"/>
      <w:b/>
      <w:sz w:val="20"/>
      <w:szCs w:val="20"/>
      <w:lang w:val="es-ES_tradnl" w:eastAsia="es-ES" w:bidi="en-US"/>
    </w:rPr>
  </w:style>
  <w:style w:type="paragraph" w:styleId="TDC1">
    <w:name w:val="toc 1"/>
    <w:basedOn w:val="Normal"/>
    <w:next w:val="Normal"/>
    <w:autoRedefine/>
    <w:uiPriority w:val="39"/>
    <w:unhideWhenUsed/>
    <w:rsid w:val="00C254BF"/>
    <w:pPr>
      <w:tabs>
        <w:tab w:val="right" w:leader="dot" w:pos="8828"/>
      </w:tabs>
      <w:jc w:val="center"/>
    </w:pPr>
    <w:rPr>
      <w:rFonts w:eastAsia="Times New Roman"/>
      <w:b/>
      <w:bCs/>
      <w:caps/>
      <w:noProof/>
      <w:sz w:val="20"/>
      <w:szCs w:val="20"/>
      <w:lang w:val="es-CR" w:eastAsia="es-ES" w:bidi="es-ES"/>
    </w:rPr>
  </w:style>
  <w:style w:type="paragraph" w:styleId="TDC2">
    <w:name w:val="toc 2"/>
    <w:basedOn w:val="Normal"/>
    <w:next w:val="Normal"/>
    <w:autoRedefine/>
    <w:uiPriority w:val="39"/>
    <w:unhideWhenUsed/>
    <w:rsid w:val="00C254BF"/>
    <w:pPr>
      <w:ind w:left="160"/>
    </w:pPr>
    <w:rPr>
      <w:rFonts w:asciiTheme="minorHAnsi" w:hAnsiTheme="minorHAnsi" w:cstheme="minorHAnsi"/>
      <w:smallCaps/>
      <w:sz w:val="20"/>
      <w:szCs w:val="20"/>
    </w:rPr>
  </w:style>
  <w:style w:type="paragraph" w:styleId="Piedepgina">
    <w:name w:val="footer"/>
    <w:basedOn w:val="Normal"/>
    <w:link w:val="PiedepginaCar"/>
    <w:uiPriority w:val="99"/>
    <w:unhideWhenUsed/>
    <w:rsid w:val="00C254BF"/>
    <w:pPr>
      <w:tabs>
        <w:tab w:val="center" w:pos="4419"/>
        <w:tab w:val="right" w:pos="8838"/>
      </w:tabs>
    </w:pPr>
  </w:style>
  <w:style w:type="character" w:customStyle="1" w:styleId="PiedepginaCar">
    <w:name w:val="Pie de página Car"/>
    <w:basedOn w:val="Fuentedeprrafopredeter"/>
    <w:link w:val="Piedepgina"/>
    <w:uiPriority w:val="99"/>
    <w:rsid w:val="00C254BF"/>
    <w:rPr>
      <w:rFonts w:ascii="Verdana" w:hAnsi="Verdana" w:cs="Times New Roman"/>
      <w:sz w:val="16"/>
      <w:szCs w:val="16"/>
      <w:lang w:val="es-ES_tradnl"/>
    </w:rPr>
  </w:style>
  <w:style w:type="paragraph" w:styleId="TDC3">
    <w:name w:val="toc 3"/>
    <w:basedOn w:val="Normal"/>
    <w:next w:val="Normal"/>
    <w:autoRedefine/>
    <w:uiPriority w:val="39"/>
    <w:unhideWhenUsed/>
    <w:rsid w:val="00C254BF"/>
    <w:pPr>
      <w:ind w:left="320"/>
    </w:pPr>
    <w:rPr>
      <w:rFonts w:asciiTheme="minorHAnsi" w:hAnsiTheme="minorHAnsi" w:cstheme="minorHAnsi"/>
      <w:i/>
      <w:iCs/>
      <w:sz w:val="20"/>
      <w:szCs w:val="20"/>
    </w:rPr>
  </w:style>
  <w:style w:type="paragraph" w:styleId="TDC4">
    <w:name w:val="toc 4"/>
    <w:basedOn w:val="Normal"/>
    <w:next w:val="Normal"/>
    <w:autoRedefine/>
    <w:uiPriority w:val="39"/>
    <w:unhideWhenUsed/>
    <w:rsid w:val="00C254BF"/>
    <w:pPr>
      <w:ind w:left="480"/>
    </w:pPr>
    <w:rPr>
      <w:rFonts w:asciiTheme="minorHAnsi" w:hAnsiTheme="minorHAnsi" w:cstheme="minorHAnsi"/>
      <w:sz w:val="18"/>
      <w:szCs w:val="18"/>
    </w:rPr>
  </w:style>
  <w:style w:type="paragraph" w:styleId="TDC5">
    <w:name w:val="toc 5"/>
    <w:basedOn w:val="Normal"/>
    <w:next w:val="Normal"/>
    <w:autoRedefine/>
    <w:uiPriority w:val="39"/>
    <w:unhideWhenUsed/>
    <w:rsid w:val="00C254BF"/>
    <w:pPr>
      <w:ind w:left="640"/>
    </w:pPr>
    <w:rPr>
      <w:rFonts w:asciiTheme="minorHAnsi" w:hAnsiTheme="minorHAnsi" w:cstheme="minorHAnsi"/>
      <w:sz w:val="18"/>
      <w:szCs w:val="18"/>
    </w:rPr>
  </w:style>
  <w:style w:type="paragraph" w:styleId="TDC6">
    <w:name w:val="toc 6"/>
    <w:basedOn w:val="Normal"/>
    <w:next w:val="Normal"/>
    <w:autoRedefine/>
    <w:uiPriority w:val="39"/>
    <w:unhideWhenUsed/>
    <w:rsid w:val="00C254BF"/>
    <w:pPr>
      <w:ind w:left="800"/>
    </w:pPr>
    <w:rPr>
      <w:rFonts w:asciiTheme="minorHAnsi" w:hAnsiTheme="minorHAnsi" w:cstheme="minorHAnsi"/>
      <w:sz w:val="18"/>
      <w:szCs w:val="18"/>
    </w:rPr>
  </w:style>
  <w:style w:type="paragraph" w:styleId="TDC7">
    <w:name w:val="toc 7"/>
    <w:basedOn w:val="Normal"/>
    <w:next w:val="Normal"/>
    <w:autoRedefine/>
    <w:uiPriority w:val="39"/>
    <w:unhideWhenUsed/>
    <w:rsid w:val="00C254BF"/>
    <w:pPr>
      <w:ind w:left="960"/>
    </w:pPr>
    <w:rPr>
      <w:rFonts w:asciiTheme="minorHAnsi" w:hAnsiTheme="minorHAnsi" w:cstheme="minorHAnsi"/>
      <w:sz w:val="18"/>
      <w:szCs w:val="18"/>
    </w:rPr>
  </w:style>
  <w:style w:type="paragraph" w:styleId="TDC8">
    <w:name w:val="toc 8"/>
    <w:basedOn w:val="Normal"/>
    <w:next w:val="Normal"/>
    <w:autoRedefine/>
    <w:uiPriority w:val="39"/>
    <w:unhideWhenUsed/>
    <w:rsid w:val="00C254BF"/>
    <w:pPr>
      <w:ind w:left="1120"/>
    </w:pPr>
    <w:rPr>
      <w:rFonts w:asciiTheme="minorHAnsi" w:hAnsiTheme="minorHAnsi" w:cstheme="minorHAnsi"/>
      <w:sz w:val="18"/>
      <w:szCs w:val="18"/>
    </w:rPr>
  </w:style>
  <w:style w:type="paragraph" w:styleId="TDC9">
    <w:name w:val="toc 9"/>
    <w:basedOn w:val="Normal"/>
    <w:next w:val="Normal"/>
    <w:autoRedefine/>
    <w:uiPriority w:val="39"/>
    <w:unhideWhenUsed/>
    <w:rsid w:val="00C254BF"/>
    <w:pPr>
      <w:ind w:left="1280"/>
    </w:pPr>
    <w:rPr>
      <w:rFonts w:asciiTheme="minorHAnsi" w:hAnsiTheme="minorHAnsi" w:cstheme="minorHAnsi"/>
      <w:sz w:val="18"/>
      <w:szCs w:val="18"/>
    </w:rPr>
  </w:style>
  <w:style w:type="character" w:customStyle="1" w:styleId="TextodegloboCar">
    <w:name w:val="Texto de globo Car"/>
    <w:basedOn w:val="Fuentedeprrafopredeter"/>
    <w:link w:val="Textodeglobo"/>
    <w:uiPriority w:val="99"/>
    <w:semiHidden/>
    <w:rsid w:val="00C254BF"/>
    <w:rPr>
      <w:rFonts w:ascii="Times New Roman" w:hAnsi="Times New Roman" w:cs="Times New Roman"/>
      <w:sz w:val="18"/>
      <w:szCs w:val="18"/>
      <w:lang w:val="es-ES_tradnl"/>
    </w:rPr>
  </w:style>
  <w:style w:type="paragraph" w:styleId="Textodeglobo">
    <w:name w:val="Balloon Text"/>
    <w:basedOn w:val="Normal"/>
    <w:link w:val="TextodegloboCar"/>
    <w:uiPriority w:val="99"/>
    <w:semiHidden/>
    <w:unhideWhenUsed/>
    <w:rsid w:val="00C254BF"/>
    <w:rPr>
      <w:rFonts w:ascii="Times New Roman" w:hAnsi="Times New Roman"/>
      <w:sz w:val="18"/>
      <w:szCs w:val="18"/>
    </w:rPr>
  </w:style>
  <w:style w:type="character" w:customStyle="1" w:styleId="TextodegloboCar1">
    <w:name w:val="Texto de globo Car1"/>
    <w:basedOn w:val="Fuentedeprrafopredeter"/>
    <w:uiPriority w:val="99"/>
    <w:semiHidden/>
    <w:rsid w:val="00C254BF"/>
    <w:rPr>
      <w:rFonts w:ascii="Segoe UI" w:hAnsi="Segoe UI" w:cs="Segoe UI"/>
      <w:sz w:val="18"/>
      <w:szCs w:val="18"/>
      <w:lang w:val="es-ES_tradnl"/>
    </w:rPr>
  </w:style>
  <w:style w:type="paragraph" w:styleId="Textocomentario">
    <w:name w:val="annotation text"/>
    <w:basedOn w:val="Normal"/>
    <w:link w:val="TextocomentarioCar"/>
    <w:uiPriority w:val="99"/>
    <w:unhideWhenUsed/>
    <w:rsid w:val="00C254BF"/>
    <w:rPr>
      <w:sz w:val="20"/>
      <w:szCs w:val="20"/>
    </w:rPr>
  </w:style>
  <w:style w:type="character" w:customStyle="1" w:styleId="TextocomentarioCar">
    <w:name w:val="Texto comentario Car"/>
    <w:basedOn w:val="Fuentedeprrafopredeter"/>
    <w:link w:val="Textocomentario"/>
    <w:uiPriority w:val="99"/>
    <w:rsid w:val="00C254BF"/>
    <w:rPr>
      <w:rFonts w:ascii="Verdana" w:hAnsi="Verdana"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C254BF"/>
    <w:rPr>
      <w:rFonts w:ascii="Verdana" w:hAnsi="Verdana"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254BF"/>
    <w:rPr>
      <w:b/>
      <w:bCs/>
    </w:rPr>
  </w:style>
  <w:style w:type="character" w:customStyle="1" w:styleId="AsuntodelcomentarioCar1">
    <w:name w:val="Asunto del comentario Car1"/>
    <w:basedOn w:val="TextocomentarioCar"/>
    <w:uiPriority w:val="99"/>
    <w:semiHidden/>
    <w:rsid w:val="00C254BF"/>
    <w:rPr>
      <w:rFonts w:ascii="Verdana" w:hAnsi="Verdana" w:cs="Times New Roman"/>
      <w:b/>
      <w:bCs/>
      <w:sz w:val="20"/>
      <w:szCs w:val="20"/>
      <w:lang w:val="es-ES_tradnl"/>
    </w:rPr>
  </w:style>
  <w:style w:type="paragraph" w:customStyle="1" w:styleId="Footnotes">
    <w:name w:val="**. Footnotes"/>
    <w:basedOn w:val="Textonotapie"/>
    <w:link w:val="FootnotesChar"/>
    <w:autoRedefine/>
    <w:qFormat/>
    <w:rsid w:val="00C254BF"/>
    <w:pPr>
      <w:spacing w:before="120" w:after="120"/>
      <w:jc w:val="both"/>
    </w:pPr>
    <w:rPr>
      <w:rFonts w:eastAsia="Times New Roman" w:cs="Palatino-Italic"/>
      <w:iCs/>
      <w:spacing w:val="-4"/>
      <w:lang w:val="es-ES" w:bidi="en-US"/>
    </w:rPr>
  </w:style>
  <w:style w:type="character" w:customStyle="1" w:styleId="FootnotesChar">
    <w:name w:val="**. Footnotes Char"/>
    <w:basedOn w:val="Fuentedeprrafopredeter"/>
    <w:link w:val="Footnotes"/>
    <w:rsid w:val="00C254BF"/>
    <w:rPr>
      <w:rFonts w:ascii="Verdana" w:eastAsia="Times New Roman" w:hAnsi="Verdana" w:cs="Palatino-Italic"/>
      <w:iCs/>
      <w:spacing w:val="-4"/>
      <w:sz w:val="16"/>
      <w:szCs w:val="16"/>
      <w:lang w:val="es-ES" w:bidi="en-US"/>
    </w:rPr>
  </w:style>
  <w:style w:type="paragraph" w:customStyle="1" w:styleId="Estilo1">
    <w:name w:val="Estilo1"/>
    <w:basedOn w:val="Normal"/>
    <w:link w:val="Estilo1Car"/>
    <w:qFormat/>
    <w:rsid w:val="00C254BF"/>
    <w:pPr>
      <w:spacing w:after="120"/>
      <w:ind w:left="2018" w:right="6" w:hanging="180"/>
      <w:jc w:val="both"/>
    </w:pPr>
    <w:rPr>
      <w:rFonts w:eastAsia="Batang" w:cs="Times"/>
      <w:i/>
      <w:sz w:val="20"/>
      <w:szCs w:val="24"/>
    </w:rPr>
  </w:style>
  <w:style w:type="character" w:customStyle="1" w:styleId="Estilo1Car">
    <w:name w:val="Estilo1 Car"/>
    <w:basedOn w:val="Fuentedeprrafopredeter"/>
    <w:link w:val="Estilo1"/>
    <w:rsid w:val="00C254BF"/>
    <w:rPr>
      <w:rFonts w:ascii="Verdana" w:eastAsia="Batang" w:hAnsi="Verdana" w:cs="Times"/>
      <w:i/>
      <w:sz w:val="20"/>
      <w:szCs w:val="24"/>
      <w:lang w:val="es-ES_tradnl"/>
    </w:rPr>
  </w:style>
  <w:style w:type="paragraph" w:customStyle="1" w:styleId="PrrafodeSentencia">
    <w:name w:val="*. Párrafo de Sentencia"/>
    <w:basedOn w:val="Normal"/>
    <w:next w:val="Normal"/>
    <w:link w:val="PrrafodeSentenciaChar"/>
    <w:qFormat/>
    <w:rsid w:val="00C254BF"/>
    <w:pPr>
      <w:numPr>
        <w:numId w:val="13"/>
      </w:numPr>
      <w:tabs>
        <w:tab w:val="left" w:pos="567"/>
      </w:tabs>
      <w:ind w:left="0" w:firstLine="0"/>
      <w:jc w:val="both"/>
    </w:pPr>
    <w:rPr>
      <w:rFonts w:eastAsia="Batang" w:cstheme="minorBidi"/>
      <w:spacing w:val="-4"/>
      <w:sz w:val="20"/>
      <w:szCs w:val="22"/>
      <w:lang w:val="es-CR" w:eastAsia="es-MX"/>
    </w:rPr>
  </w:style>
  <w:style w:type="character" w:customStyle="1" w:styleId="PrrafodeSentenciaChar">
    <w:name w:val="*. Párrafo de Sentencia Char"/>
    <w:link w:val="PrrafodeSentencia"/>
    <w:locked/>
    <w:rsid w:val="00C254BF"/>
    <w:rPr>
      <w:rFonts w:ascii="Verdana" w:eastAsia="Batang" w:hAnsi="Verdana"/>
      <w:spacing w:val="-4"/>
      <w:sz w:val="20"/>
      <w:lang w:val="es-CR"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C254BF"/>
    <w:pPr>
      <w:spacing w:after="160" w:line="240" w:lineRule="exact"/>
    </w:pPr>
    <w:rPr>
      <w:rFonts w:asciiTheme="minorHAnsi" w:hAnsiTheme="minorHAnsi" w:cstheme="minorBidi"/>
      <w:sz w:val="22"/>
      <w:szCs w:val="22"/>
      <w:vertAlign w:val="superscript"/>
      <w:lang w:val="es-ES"/>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uiPriority w:val="34"/>
    <w:locked/>
    <w:rsid w:val="00C254BF"/>
    <w:rPr>
      <w:rFonts w:ascii="Verdana" w:eastAsia="MS Mincho" w:hAnsi="Verdana" w:cs="Times New Roman"/>
      <w:sz w:val="20"/>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qFormat/>
    <w:rsid w:val="00C254BF"/>
    <w:rPr>
      <w:rFonts w:ascii="Verdana" w:eastAsia="Batang" w:hAnsi="Verdana" w:cs="Times"/>
      <w:noProof/>
      <w:sz w:val="16"/>
      <w:szCs w:val="20"/>
      <w:lang w:val="es-ES_tradnl"/>
    </w:rPr>
  </w:style>
  <w:style w:type="paragraph" w:styleId="Encabezado">
    <w:name w:val="header"/>
    <w:basedOn w:val="Normal"/>
    <w:link w:val="EncabezadoCar"/>
    <w:uiPriority w:val="99"/>
    <w:unhideWhenUsed/>
    <w:rsid w:val="00C254BF"/>
    <w:pPr>
      <w:tabs>
        <w:tab w:val="center" w:pos="4419"/>
        <w:tab w:val="right" w:pos="8838"/>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C254BF"/>
    <w:rPr>
      <w:lang w:val="es-ES"/>
    </w:rPr>
  </w:style>
  <w:style w:type="paragraph" w:styleId="TtuloTDC">
    <w:name w:val="TOC Heading"/>
    <w:basedOn w:val="Ttulo1"/>
    <w:next w:val="Normal"/>
    <w:uiPriority w:val="39"/>
    <w:unhideWhenUsed/>
    <w:qFormat/>
    <w:rsid w:val="00C254BF"/>
    <w:pPr>
      <w:spacing w:line="259" w:lineRule="auto"/>
      <w:outlineLvl w:val="9"/>
    </w:pPr>
    <w:rPr>
      <w:lang w:val="es-CR" w:eastAsia="es-CR"/>
    </w:rPr>
  </w:style>
  <w:style w:type="character" w:styleId="nfasis">
    <w:name w:val="Emphasis"/>
    <w:basedOn w:val="Fuentedeprrafopredeter"/>
    <w:uiPriority w:val="20"/>
    <w:qFormat/>
    <w:rsid w:val="00C25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emerides.ec/1/junio/sexu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29778</Words>
  <Characters>163779</Characters>
  <Application>Microsoft Office Word</Application>
  <DocSecurity>0</DocSecurity>
  <Lines>1364</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4</cp:revision>
  <cp:lastPrinted>2020-12-01T18:55:00Z</cp:lastPrinted>
  <dcterms:created xsi:type="dcterms:W3CDTF">2020-12-01T18:54:00Z</dcterms:created>
  <dcterms:modified xsi:type="dcterms:W3CDTF">2020-12-01T18:55:00Z</dcterms:modified>
</cp:coreProperties>
</file>