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EF3C" w14:textId="77777777" w:rsidR="00193144" w:rsidRDefault="00193144" w:rsidP="00193144">
      <w:pPr>
        <w:tabs>
          <w:tab w:val="left" w:pos="709"/>
        </w:tabs>
        <w:jc w:val="center"/>
        <w:rPr>
          <w:b/>
          <w:szCs w:val="20"/>
          <w:lang w:val="es-CR"/>
        </w:rPr>
      </w:pPr>
    </w:p>
    <w:p w14:paraId="74C97A61" w14:textId="7E63AC2E" w:rsidR="00193144" w:rsidRDefault="00193144" w:rsidP="00193144">
      <w:pPr>
        <w:tabs>
          <w:tab w:val="left" w:pos="709"/>
        </w:tabs>
        <w:jc w:val="center"/>
        <w:rPr>
          <w:b/>
          <w:szCs w:val="20"/>
          <w:lang w:val="es-CR"/>
        </w:rPr>
      </w:pPr>
      <w:r w:rsidRPr="003322A9">
        <w:rPr>
          <w:b/>
          <w:szCs w:val="20"/>
          <w:lang w:val="es-CR"/>
        </w:rPr>
        <w:t xml:space="preserve">VOTO </w:t>
      </w:r>
      <w:r w:rsidR="003B0C1B" w:rsidRPr="00B45887">
        <w:rPr>
          <w:b/>
          <w:szCs w:val="20"/>
          <w:lang w:val="es-CR"/>
        </w:rPr>
        <w:t xml:space="preserve">PARCIALMENTE DISIDENTE </w:t>
      </w:r>
      <w:r w:rsidRPr="003322A9">
        <w:rPr>
          <w:b/>
          <w:szCs w:val="20"/>
          <w:lang w:val="es-CR"/>
        </w:rPr>
        <w:t>DEL</w:t>
      </w:r>
      <w:r>
        <w:rPr>
          <w:b/>
          <w:szCs w:val="20"/>
          <w:lang w:val="es-CR"/>
        </w:rPr>
        <w:t xml:space="preserve"> </w:t>
      </w:r>
    </w:p>
    <w:p w14:paraId="7068D42B" w14:textId="77777777" w:rsidR="00193144" w:rsidRDefault="00193144" w:rsidP="00193144">
      <w:pPr>
        <w:tabs>
          <w:tab w:val="left" w:pos="709"/>
        </w:tabs>
        <w:jc w:val="center"/>
        <w:rPr>
          <w:b/>
          <w:szCs w:val="20"/>
          <w:lang w:val="es-CR"/>
        </w:rPr>
      </w:pPr>
      <w:r>
        <w:rPr>
          <w:b/>
          <w:szCs w:val="20"/>
          <w:lang w:val="es-CR"/>
        </w:rPr>
        <w:t>JUEZ HUMBERTO ANTONIO SIERRA PORTO</w:t>
      </w:r>
    </w:p>
    <w:p w14:paraId="00A07C45" w14:textId="77777777" w:rsidR="00193144" w:rsidRDefault="00193144" w:rsidP="00193144">
      <w:pPr>
        <w:tabs>
          <w:tab w:val="left" w:pos="709"/>
        </w:tabs>
        <w:jc w:val="center"/>
        <w:rPr>
          <w:b/>
          <w:szCs w:val="20"/>
          <w:lang w:val="es-CR"/>
        </w:rPr>
      </w:pPr>
    </w:p>
    <w:p w14:paraId="2EB71279" w14:textId="77777777" w:rsidR="001A2FB3" w:rsidRPr="001A2FB3" w:rsidRDefault="001A2FB3" w:rsidP="001A2FB3">
      <w:pPr>
        <w:jc w:val="center"/>
        <w:outlineLvl w:val="0"/>
        <w:rPr>
          <w:rFonts w:eastAsia="MS Mincho" w:cs="Times New Roman"/>
          <w:b/>
          <w:i/>
          <w:szCs w:val="20"/>
          <w:u w:val="single"/>
          <w:lang w:val="es-ES_tradnl" w:eastAsia="es-ES"/>
        </w:rPr>
      </w:pPr>
      <w:r w:rsidRPr="001A2FB3">
        <w:rPr>
          <w:rFonts w:eastAsia="MS Mincho" w:cs="Times New Roman"/>
          <w:b/>
          <w:i/>
          <w:szCs w:val="20"/>
          <w:u w:val="single"/>
          <w:lang w:val="es-ES_tradnl" w:eastAsia="es-ES"/>
        </w:rPr>
        <w:t xml:space="preserve">CASO CUSCUL PIVARAL Y OTROS VS. GUATEMALA </w:t>
      </w:r>
    </w:p>
    <w:p w14:paraId="404C7E4E" w14:textId="77777777" w:rsidR="001A2FB3" w:rsidRPr="001A2FB3" w:rsidRDefault="001A2FB3" w:rsidP="001A2FB3">
      <w:pPr>
        <w:jc w:val="center"/>
        <w:rPr>
          <w:rFonts w:eastAsia="MS Mincho" w:cs="Times New Roman"/>
          <w:b/>
          <w:szCs w:val="20"/>
          <w:lang w:val="es-ES_tradnl" w:eastAsia="es-ES"/>
        </w:rPr>
      </w:pPr>
    </w:p>
    <w:p w14:paraId="519641B7" w14:textId="77777777" w:rsidR="001A2FB3" w:rsidRPr="001A2FB3" w:rsidRDefault="001A2FB3" w:rsidP="001A2FB3">
      <w:pPr>
        <w:jc w:val="center"/>
        <w:outlineLvl w:val="0"/>
        <w:rPr>
          <w:rFonts w:eastAsia="MS Mincho" w:cs="Times New Roman"/>
          <w:b/>
          <w:sz w:val="18"/>
          <w:szCs w:val="18"/>
          <w:lang w:val="es-ES_tradnl" w:eastAsia="es-ES"/>
        </w:rPr>
      </w:pPr>
      <w:r w:rsidRPr="001A2FB3">
        <w:rPr>
          <w:rFonts w:eastAsia="MS Mincho" w:cs="Times New Roman"/>
          <w:b/>
          <w:sz w:val="18"/>
          <w:szCs w:val="18"/>
          <w:lang w:val="es-ES_tradnl" w:eastAsia="es-ES"/>
        </w:rPr>
        <w:t>SENTENCIA DE 23 DE AGOSTO DE 2018</w:t>
      </w:r>
    </w:p>
    <w:p w14:paraId="0C63D8FC" w14:textId="77777777" w:rsidR="001A2FB3" w:rsidRPr="001A2FB3" w:rsidRDefault="001A2FB3" w:rsidP="001A2FB3">
      <w:pPr>
        <w:numPr>
          <w:ilvl w:val="1"/>
          <w:numId w:val="0"/>
        </w:numPr>
        <w:ind w:right="48"/>
        <w:jc w:val="center"/>
        <w:outlineLvl w:val="0"/>
        <w:rPr>
          <w:rFonts w:eastAsia="Times New Roman" w:cs="Times New Roman"/>
          <w:b/>
          <w:i/>
          <w:iCs/>
          <w:spacing w:val="15"/>
          <w:sz w:val="18"/>
          <w:szCs w:val="18"/>
          <w:lang w:val="es-ES_tradnl"/>
        </w:rPr>
      </w:pPr>
      <w:r w:rsidRPr="001A2FB3">
        <w:rPr>
          <w:rFonts w:eastAsia="Times New Roman" w:cs="Times New Roman"/>
          <w:b/>
          <w:i/>
          <w:iCs/>
          <w:spacing w:val="15"/>
          <w:sz w:val="18"/>
          <w:szCs w:val="18"/>
          <w:lang w:val="es-ES_tradnl"/>
        </w:rPr>
        <w:t>(Excepción Preliminar, Fondo, Reparaciones y Costas)</w:t>
      </w:r>
    </w:p>
    <w:p w14:paraId="66CFA065" w14:textId="77777777" w:rsidR="00922A0E" w:rsidRDefault="00922A0E" w:rsidP="00193144">
      <w:pPr>
        <w:rPr>
          <w:lang w:val="es-AR"/>
        </w:rPr>
      </w:pPr>
    </w:p>
    <w:p w14:paraId="60869B2F" w14:textId="7EE60340" w:rsidR="00C463A9" w:rsidRPr="003322A9" w:rsidRDefault="00C463A9" w:rsidP="003322A9">
      <w:pPr>
        <w:pStyle w:val="ListParagraph"/>
        <w:widowControl/>
        <w:numPr>
          <w:ilvl w:val="0"/>
          <w:numId w:val="85"/>
        </w:numPr>
        <w:autoSpaceDE/>
        <w:autoSpaceDN/>
        <w:adjustRightInd/>
        <w:ind w:left="0" w:right="0" w:firstLine="0"/>
        <w:rPr>
          <w:lang w:val="es-CR"/>
        </w:rPr>
      </w:pPr>
      <w:r w:rsidRPr="003322A9">
        <w:rPr>
          <w:lang w:val="es-CR"/>
        </w:rPr>
        <w:t xml:space="preserve">Con el acostumbrado respeto por las decisiones de la Corte Interamericana de Derechos Humanos (en adelante, también “la Corte” o “el Tribunal”), me permito formular el presente voto </w:t>
      </w:r>
      <w:r w:rsidR="000733BD">
        <w:rPr>
          <w:lang w:val="es-CR"/>
        </w:rPr>
        <w:t xml:space="preserve">parcialmente </w:t>
      </w:r>
      <w:r w:rsidRPr="003322A9">
        <w:rPr>
          <w:lang w:val="es-CR"/>
        </w:rPr>
        <w:t>disidente. El voto se centra en el análisis de fondo que realizó la Corte acerca de la responsabilidad internacional del Estado</w:t>
      </w:r>
      <w:r w:rsidR="00FF26D3">
        <w:rPr>
          <w:lang w:val="es-CR"/>
        </w:rPr>
        <w:t xml:space="preserve"> (en adelante “el Estado”, “el Estado de </w:t>
      </w:r>
      <w:r w:rsidR="008979F9">
        <w:rPr>
          <w:lang w:val="es-CR"/>
        </w:rPr>
        <w:t>Guatemala</w:t>
      </w:r>
      <w:r w:rsidR="00FF26D3">
        <w:rPr>
          <w:lang w:val="es-CR"/>
        </w:rPr>
        <w:t>” o “</w:t>
      </w:r>
      <w:r w:rsidR="008979F9">
        <w:rPr>
          <w:lang w:val="es-CR"/>
        </w:rPr>
        <w:t>Guatemala</w:t>
      </w:r>
      <w:r w:rsidR="00FF26D3">
        <w:rPr>
          <w:lang w:val="es-CR"/>
        </w:rPr>
        <w:t>”)</w:t>
      </w:r>
      <w:r w:rsidRPr="003322A9">
        <w:rPr>
          <w:lang w:val="es-CR"/>
        </w:rPr>
        <w:t xml:space="preserve"> por la violación </w:t>
      </w:r>
      <w:r w:rsidR="00EE1643" w:rsidRPr="003322A9">
        <w:rPr>
          <w:lang w:val="es-CR"/>
        </w:rPr>
        <w:t>al</w:t>
      </w:r>
      <w:r w:rsidRPr="003322A9">
        <w:rPr>
          <w:lang w:val="es-CR"/>
        </w:rPr>
        <w:t xml:space="preserve"> </w:t>
      </w:r>
      <w:r w:rsidR="00EE1643" w:rsidRPr="003322A9">
        <w:rPr>
          <w:lang w:val="es-CR"/>
        </w:rPr>
        <w:t xml:space="preserve">derecho </w:t>
      </w:r>
      <w:r w:rsidR="005B3527">
        <w:rPr>
          <w:lang w:val="es-CR"/>
        </w:rPr>
        <w:t xml:space="preserve">a la salud </w:t>
      </w:r>
      <w:r w:rsidR="00EE1643" w:rsidRPr="003322A9">
        <w:rPr>
          <w:lang w:val="es-CR"/>
        </w:rPr>
        <w:t>y al principio de progresividad</w:t>
      </w:r>
      <w:r w:rsidRPr="003322A9">
        <w:rPr>
          <w:lang w:val="es-CR"/>
        </w:rPr>
        <w:t>.</w:t>
      </w:r>
      <w:r w:rsidR="003B0C1B" w:rsidRPr="003322A9">
        <w:rPr>
          <w:lang w:val="es-CR"/>
        </w:rPr>
        <w:t xml:space="preserve"> En concreto, explicaré mi </w:t>
      </w:r>
      <w:r w:rsidR="003B0C1B" w:rsidRPr="008979F9">
        <w:rPr>
          <w:snapToGrid w:val="0"/>
          <w:lang w:val="es-CR"/>
        </w:rPr>
        <w:t xml:space="preserve">discrepancia respecto de la posición que se ha adoptado relacionada con los puntos resolutivos </w:t>
      </w:r>
      <w:r w:rsidR="00E04B6F" w:rsidRPr="008979F9">
        <w:rPr>
          <w:snapToGrid w:val="0"/>
          <w:lang w:val="es-CR"/>
        </w:rPr>
        <w:t>1, 2</w:t>
      </w:r>
      <w:r w:rsidR="003B0C1B" w:rsidRPr="008979F9">
        <w:rPr>
          <w:snapToGrid w:val="0"/>
          <w:lang w:val="es-CR"/>
        </w:rPr>
        <w:t xml:space="preserve"> </w:t>
      </w:r>
      <w:r w:rsidR="00E04B6F" w:rsidRPr="008979F9">
        <w:rPr>
          <w:snapToGrid w:val="0"/>
          <w:lang w:val="es-CR"/>
        </w:rPr>
        <w:t xml:space="preserve">y </w:t>
      </w:r>
      <w:r w:rsidR="003B0C1B" w:rsidRPr="008979F9">
        <w:rPr>
          <w:snapToGrid w:val="0"/>
          <w:lang w:val="es-CR"/>
        </w:rPr>
        <w:t>4 en los que se deteminó que esos derechos habían sido violados en el presente caso.</w:t>
      </w:r>
      <w:r w:rsidRPr="003322A9">
        <w:rPr>
          <w:lang w:val="es-CR"/>
        </w:rPr>
        <w:t xml:space="preserve"> En ese sentido, advierto que mis reflexiones complementan lo ya expresado en mis votos parcialmente disidentes de los casos </w:t>
      </w:r>
      <w:r w:rsidRPr="003322A9">
        <w:rPr>
          <w:i/>
          <w:lang w:val="es-CR"/>
        </w:rPr>
        <w:t>Lagos del Campo Vs. Perú</w:t>
      </w:r>
      <w:r w:rsidRPr="003322A9">
        <w:rPr>
          <w:rStyle w:val="FootnoteReference"/>
          <w:sz w:val="20"/>
          <w:szCs w:val="20"/>
          <w:lang w:val="es-CR"/>
        </w:rPr>
        <w:footnoteReference w:id="1"/>
      </w:r>
      <w:r w:rsidRPr="003322A9">
        <w:rPr>
          <w:lang w:val="es-CR"/>
        </w:rPr>
        <w:t xml:space="preserve">, </w:t>
      </w:r>
      <w:r w:rsidRPr="003322A9">
        <w:rPr>
          <w:i/>
          <w:lang w:val="es-CR"/>
        </w:rPr>
        <w:t>Trabajadores Cesados de Petroperú y otros Vs. Perú</w:t>
      </w:r>
      <w:r w:rsidRPr="003322A9">
        <w:rPr>
          <w:rStyle w:val="FootnoteReference"/>
          <w:i/>
          <w:sz w:val="20"/>
          <w:szCs w:val="20"/>
          <w:lang w:val="es-CR"/>
        </w:rPr>
        <w:footnoteReference w:id="2"/>
      </w:r>
      <w:r w:rsidRPr="003322A9">
        <w:rPr>
          <w:lang w:val="es-CR"/>
        </w:rPr>
        <w:t xml:space="preserve">, y </w:t>
      </w:r>
      <w:r w:rsidRPr="003322A9">
        <w:rPr>
          <w:i/>
          <w:lang w:val="es-CR"/>
        </w:rPr>
        <w:t>San Miguel Sosa y otras Vs. Venezuela</w:t>
      </w:r>
      <w:r w:rsidRPr="003322A9">
        <w:rPr>
          <w:rStyle w:val="FootnoteReference"/>
          <w:i/>
          <w:sz w:val="20"/>
          <w:szCs w:val="20"/>
          <w:lang w:val="es-CR"/>
        </w:rPr>
        <w:footnoteReference w:id="3"/>
      </w:r>
      <w:r w:rsidRPr="003322A9">
        <w:rPr>
          <w:lang w:val="es-CR"/>
        </w:rPr>
        <w:t>; así como en mi</w:t>
      </w:r>
      <w:r w:rsidR="009F4DBD">
        <w:rPr>
          <w:lang w:val="es-CR"/>
        </w:rPr>
        <w:t>s</w:t>
      </w:r>
      <w:r w:rsidRPr="003322A9">
        <w:rPr>
          <w:lang w:val="es-CR"/>
        </w:rPr>
        <w:t xml:space="preserve"> voto</w:t>
      </w:r>
      <w:r w:rsidR="009F4DBD">
        <w:rPr>
          <w:lang w:val="es-CR"/>
        </w:rPr>
        <w:t>s</w:t>
      </w:r>
      <w:r w:rsidRPr="003322A9">
        <w:rPr>
          <w:lang w:val="es-CR"/>
        </w:rPr>
        <w:t xml:space="preserve"> concurrente</w:t>
      </w:r>
      <w:r w:rsidR="009F4DBD">
        <w:rPr>
          <w:lang w:val="es-CR"/>
        </w:rPr>
        <w:t>s</w:t>
      </w:r>
      <w:r w:rsidRPr="003322A9">
        <w:rPr>
          <w:lang w:val="es-CR"/>
        </w:rPr>
        <w:t xml:space="preserve"> de </w:t>
      </w:r>
      <w:r w:rsidR="009F4DBD">
        <w:rPr>
          <w:lang w:val="es-CR"/>
        </w:rPr>
        <w:t xml:space="preserve">los </w:t>
      </w:r>
      <w:r w:rsidRPr="003322A9">
        <w:rPr>
          <w:lang w:val="es-CR"/>
        </w:rPr>
        <w:t>caso</w:t>
      </w:r>
      <w:r w:rsidR="009F4DBD">
        <w:rPr>
          <w:lang w:val="es-CR"/>
        </w:rPr>
        <w:t>s</w:t>
      </w:r>
      <w:r w:rsidRPr="003322A9">
        <w:rPr>
          <w:lang w:val="es-CR"/>
        </w:rPr>
        <w:t xml:space="preserve"> </w:t>
      </w:r>
      <w:r w:rsidRPr="003322A9">
        <w:rPr>
          <w:i/>
          <w:lang w:val="es-CR"/>
        </w:rPr>
        <w:t xml:space="preserve">Gonzales </w:t>
      </w:r>
      <w:proofErr w:type="spellStart"/>
      <w:r w:rsidRPr="003322A9">
        <w:rPr>
          <w:i/>
          <w:lang w:val="es-CR"/>
        </w:rPr>
        <w:t>Lluy</w:t>
      </w:r>
      <w:proofErr w:type="spellEnd"/>
      <w:r w:rsidRPr="003322A9">
        <w:rPr>
          <w:i/>
          <w:lang w:val="es-CR"/>
        </w:rPr>
        <w:t xml:space="preserve"> y otros Vs. Ecuador</w:t>
      </w:r>
      <w:r w:rsidRPr="003322A9">
        <w:rPr>
          <w:rStyle w:val="FootnoteReference"/>
          <w:sz w:val="20"/>
          <w:szCs w:val="20"/>
          <w:lang w:val="es-CR"/>
        </w:rPr>
        <w:footnoteReference w:id="4"/>
      </w:r>
      <w:r w:rsidR="009F4DBD">
        <w:rPr>
          <w:i/>
          <w:lang w:val="es-CR"/>
        </w:rPr>
        <w:t xml:space="preserve"> </w:t>
      </w:r>
      <w:r w:rsidR="009F4DBD" w:rsidRPr="008979F9">
        <w:rPr>
          <w:lang w:val="es-CR"/>
        </w:rPr>
        <w:t>y</w:t>
      </w:r>
      <w:r w:rsidR="009F4DBD">
        <w:rPr>
          <w:i/>
          <w:lang w:val="es-CR"/>
        </w:rPr>
        <w:t xml:space="preserve"> </w:t>
      </w:r>
      <w:r w:rsidR="009F4DBD" w:rsidRPr="003322A9">
        <w:rPr>
          <w:i/>
          <w:lang w:val="es-CR"/>
        </w:rPr>
        <w:t>Poblete Vilches y Otros Vs. Chile</w:t>
      </w:r>
      <w:r w:rsidR="009F4DBD" w:rsidRPr="003322A9">
        <w:rPr>
          <w:rStyle w:val="FootnoteReference"/>
          <w:i/>
          <w:sz w:val="20"/>
          <w:szCs w:val="20"/>
          <w:lang w:val="es-CR"/>
        </w:rPr>
        <w:footnoteReference w:id="5"/>
      </w:r>
      <w:r w:rsidR="00F2434E" w:rsidRPr="003322A9">
        <w:rPr>
          <w:lang w:val="es-CR"/>
        </w:rPr>
        <w:t>.</w:t>
      </w:r>
      <w:r w:rsidRPr="003322A9">
        <w:rPr>
          <w:lang w:val="es-CR"/>
        </w:rPr>
        <w:t xml:space="preserve"> </w:t>
      </w:r>
      <w:r w:rsidR="003B0C1B" w:rsidRPr="008979F9">
        <w:rPr>
          <w:rFonts w:cs="Arial"/>
          <w:lang w:val="es-CR"/>
        </w:rPr>
        <w:t>Para llevar a cabo el referido análisis, se seguirá el siguiente orden:</w:t>
      </w:r>
      <w:r w:rsidR="00C44722" w:rsidRPr="008979F9">
        <w:rPr>
          <w:rFonts w:cs="Arial"/>
          <w:lang w:val="es-CR"/>
        </w:rPr>
        <w:t xml:space="preserve"> A</w:t>
      </w:r>
      <w:r w:rsidR="003B0C1B" w:rsidRPr="008979F9">
        <w:rPr>
          <w:rFonts w:cs="Arial"/>
          <w:lang w:val="es-CR"/>
        </w:rPr>
        <w:t xml:space="preserve">. La </w:t>
      </w:r>
      <w:r w:rsidR="005B3527">
        <w:rPr>
          <w:rFonts w:cs="Arial"/>
          <w:lang w:val="es-CR"/>
        </w:rPr>
        <w:t>n</w:t>
      </w:r>
      <w:r w:rsidR="003B0C1B" w:rsidRPr="008979F9">
        <w:rPr>
          <w:rFonts w:cs="Arial"/>
          <w:lang w:val="es-CR"/>
        </w:rPr>
        <w:t xml:space="preserve">aturaleza </w:t>
      </w:r>
      <w:r w:rsidR="005B3527">
        <w:rPr>
          <w:rFonts w:cs="Arial"/>
          <w:lang w:val="es-CR"/>
        </w:rPr>
        <w:t>p</w:t>
      </w:r>
      <w:r w:rsidR="003B0C1B" w:rsidRPr="008979F9">
        <w:rPr>
          <w:rFonts w:cs="Arial"/>
          <w:lang w:val="es-CR"/>
        </w:rPr>
        <w:t xml:space="preserve">restacional o </w:t>
      </w:r>
      <w:r w:rsidR="005B3527">
        <w:rPr>
          <w:rFonts w:cs="Arial"/>
          <w:lang w:val="es-CR"/>
        </w:rPr>
        <w:t>f</w:t>
      </w:r>
      <w:r w:rsidR="003B0C1B" w:rsidRPr="008979F9">
        <w:rPr>
          <w:rFonts w:cs="Arial"/>
          <w:lang w:val="es-CR"/>
        </w:rPr>
        <w:t>undamental del derecho a la salud en la Convención Americana</w:t>
      </w:r>
      <w:r w:rsidR="005B3527">
        <w:rPr>
          <w:rFonts w:cs="Arial"/>
          <w:lang w:val="es-CR"/>
        </w:rPr>
        <w:t xml:space="preserve"> sobre Derechos Humanos (en adelante “la Convención Americana” o “la Convención”)</w:t>
      </w:r>
      <w:r w:rsidR="00B45887" w:rsidRPr="008979F9">
        <w:rPr>
          <w:rFonts w:cs="Arial"/>
          <w:lang w:val="es-CR"/>
        </w:rPr>
        <w:t>, y</w:t>
      </w:r>
      <w:r w:rsidR="003B0C1B" w:rsidRPr="008979F9">
        <w:rPr>
          <w:rFonts w:cs="Arial"/>
          <w:lang w:val="es-CR"/>
        </w:rPr>
        <w:t xml:space="preserve"> </w:t>
      </w:r>
      <w:r w:rsidR="005B3527">
        <w:rPr>
          <w:rFonts w:cs="Arial"/>
          <w:lang w:val="es-CR"/>
        </w:rPr>
        <w:t>B</w:t>
      </w:r>
      <w:r w:rsidR="003B0C1B" w:rsidRPr="008979F9">
        <w:rPr>
          <w:rFonts w:cs="Arial"/>
          <w:lang w:val="es-CR"/>
        </w:rPr>
        <w:t xml:space="preserve">. </w:t>
      </w:r>
      <w:r w:rsidR="000D0558" w:rsidRPr="008979F9">
        <w:rPr>
          <w:rFonts w:cs="Arial"/>
          <w:lang w:val="es-CR"/>
        </w:rPr>
        <w:t>Garantías</w:t>
      </w:r>
      <w:r w:rsidR="003B0C1B" w:rsidRPr="008979F9">
        <w:rPr>
          <w:rFonts w:cs="Arial"/>
          <w:lang w:val="es-CR"/>
        </w:rPr>
        <w:t xml:space="preserve"> de no r</w:t>
      </w:r>
      <w:r w:rsidR="000D0558" w:rsidRPr="008979F9">
        <w:rPr>
          <w:rFonts w:cs="Arial"/>
          <w:lang w:val="es-CR"/>
        </w:rPr>
        <w:t>epetición y políticas públicas de salud en el presente caso.</w:t>
      </w:r>
    </w:p>
    <w:p w14:paraId="3D5CE2B9" w14:textId="77777777" w:rsidR="00FE3B7E" w:rsidRDefault="00FE3B7E" w:rsidP="00FE3B7E">
      <w:pPr>
        <w:pStyle w:val="ListParagraph"/>
        <w:numPr>
          <w:ilvl w:val="0"/>
          <w:numId w:val="0"/>
        </w:numPr>
        <w:ind w:left="720"/>
        <w:contextualSpacing/>
        <w:outlineLvl w:val="0"/>
        <w:rPr>
          <w:rFonts w:cstheme="minorBidi"/>
          <w:szCs w:val="22"/>
          <w:lang w:val="es-CR"/>
        </w:rPr>
      </w:pPr>
    </w:p>
    <w:p w14:paraId="7AA2C5A2" w14:textId="7F3AC5A4" w:rsidR="00193144" w:rsidRPr="008979F9" w:rsidRDefault="005B3527" w:rsidP="00FE3B7E">
      <w:pPr>
        <w:pStyle w:val="ListParagraph"/>
        <w:numPr>
          <w:ilvl w:val="0"/>
          <w:numId w:val="103"/>
        </w:numPr>
        <w:contextualSpacing/>
        <w:outlineLvl w:val="0"/>
        <w:rPr>
          <w:rFonts w:cs="Arial"/>
          <w:b/>
          <w:lang w:val="es-AR"/>
        </w:rPr>
      </w:pPr>
      <w:r w:rsidRPr="008979F9">
        <w:rPr>
          <w:rFonts w:cs="Arial"/>
          <w:b/>
          <w:lang w:val="es-AR"/>
        </w:rPr>
        <w:t xml:space="preserve">LA </w:t>
      </w:r>
      <w:r w:rsidR="00193144" w:rsidRPr="008979F9">
        <w:rPr>
          <w:rFonts w:cs="Arial"/>
          <w:b/>
          <w:lang w:val="es-AR"/>
        </w:rPr>
        <w:t xml:space="preserve">NATURALEZA PRESTACIONAL O FUNDAMENTAL DEL DERECHO A LA SALUD EN LA CONVENCIÓN AMERICANA </w:t>
      </w:r>
    </w:p>
    <w:p w14:paraId="60965786" w14:textId="7AEF8E63" w:rsidR="003364C8" w:rsidRPr="008979F9" w:rsidRDefault="003364C8" w:rsidP="003322A9">
      <w:pPr>
        <w:pStyle w:val="Numberedparagraphs"/>
        <w:numPr>
          <w:ilvl w:val="0"/>
          <w:numId w:val="0"/>
        </w:numPr>
        <w:rPr>
          <w:rFonts w:eastAsia="Times" w:cs="Arial"/>
          <w:i/>
          <w:lang w:val="es-AR"/>
        </w:rPr>
      </w:pPr>
    </w:p>
    <w:p w14:paraId="04D0D410" w14:textId="77777777" w:rsidR="009D5076" w:rsidRPr="009D5076" w:rsidRDefault="00C44722" w:rsidP="00BF487E">
      <w:pPr>
        <w:pStyle w:val="Numberedparagraphs"/>
        <w:numPr>
          <w:ilvl w:val="0"/>
          <w:numId w:val="85"/>
        </w:numPr>
        <w:ind w:left="0" w:firstLine="0"/>
      </w:pPr>
      <w:r w:rsidRPr="003322A9">
        <w:rPr>
          <w:rFonts w:eastAsia="Cambria"/>
        </w:rPr>
        <w:t xml:space="preserve">La Corte </w:t>
      </w:r>
      <w:r w:rsidR="00D73BF4">
        <w:rPr>
          <w:lang w:eastAsia="es-MX"/>
        </w:rPr>
        <w:t>recordó</w:t>
      </w:r>
      <w:r w:rsidRPr="003322A9">
        <w:rPr>
          <w:rFonts w:eastAsia="Cambria"/>
        </w:rPr>
        <w:t xml:space="preserve"> en la Sentencia del presente caso que “</w:t>
      </w:r>
      <w:r w:rsidRPr="003322A9">
        <w:rPr>
          <w:rFonts w:eastAsia="Times" w:cs="Arial"/>
          <w:lang w:val="es-MX"/>
        </w:rPr>
        <w:t>el derecho a la salud se refiere al derecho de toda persona a gozar del más alto nivel de bienestar físico, mental y social. Este derecho abarca la atención de salud oportuna y apropiada conforme a los principios de disponibilidad, accesibilidad, aceptabilidad y calidad”</w:t>
      </w:r>
      <w:r w:rsidRPr="003322A9">
        <w:rPr>
          <w:rStyle w:val="FootnoteReference"/>
          <w:rFonts w:eastAsia="Times"/>
          <w:sz w:val="20"/>
          <w:szCs w:val="20"/>
          <w:lang w:val="es-MX"/>
        </w:rPr>
        <w:footnoteReference w:id="6"/>
      </w:r>
      <w:r w:rsidRPr="003322A9">
        <w:rPr>
          <w:rFonts w:eastAsia="Times" w:cs="Arial"/>
          <w:lang w:val="es-MX"/>
        </w:rPr>
        <w:t>.</w:t>
      </w:r>
      <w:r w:rsidR="00E734FD" w:rsidRPr="003322A9">
        <w:rPr>
          <w:rFonts w:eastAsia="Times" w:cs="Arial"/>
          <w:lang w:val="es-MX"/>
        </w:rPr>
        <w:t xml:space="preserve"> </w:t>
      </w:r>
      <w:r w:rsidR="00CC2147">
        <w:rPr>
          <w:rFonts w:eastAsia="Times" w:cs="Arial"/>
          <w:lang w:val="es-MX"/>
        </w:rPr>
        <w:t xml:space="preserve">Además, la Corte reiteró que había reconocido </w:t>
      </w:r>
      <w:r w:rsidR="00CC2147" w:rsidRPr="00E42F66">
        <w:t>la salud</w:t>
      </w:r>
      <w:r w:rsidR="00CC2147">
        <w:t xml:space="preserve"> como “un derecho </w:t>
      </w:r>
      <w:r w:rsidR="00CC2147" w:rsidRPr="00E42F66">
        <w:t>humano fundamental e indispensable para el ejercicio adecuad</w:t>
      </w:r>
      <w:r w:rsidR="00CC2147">
        <w:t>o de los demás derechos humanos, y</w:t>
      </w:r>
      <w:r w:rsidR="00CC2147" w:rsidRPr="00E42F66">
        <w:t xml:space="preserve"> </w:t>
      </w:r>
      <w:r w:rsidR="00CC2147">
        <w:t>que t</w:t>
      </w:r>
      <w:r w:rsidR="00CC2147" w:rsidRPr="00E42F66">
        <w:t xml:space="preserve">odo ser humano tiene derecho al disfrute del más alto nivel posible de salud que le permita vivir dignamente, entendida la salud no sólo como </w:t>
      </w:r>
      <w:r w:rsidR="00CC2147" w:rsidRPr="00E42F66">
        <w:lastRenderedPageBreak/>
        <w:t>la ausencia de afeccione</w:t>
      </w:r>
      <w:r w:rsidR="00CC2147">
        <w:t>s o enfermedades, sino también como</w:t>
      </w:r>
      <w:r w:rsidR="00CC2147" w:rsidRPr="00E42F66">
        <w:t xml:space="preserve"> un estado completo de bienestar físico, mental y social, derivado de un estilo de vida que permita alcanzar a las personas un balance integral</w:t>
      </w:r>
      <w:r w:rsidR="00CC2147">
        <w:t>”.</w:t>
      </w:r>
      <w:r w:rsidR="0075580F">
        <w:t xml:space="preserve"> Además, el Tribunal precisó que “</w:t>
      </w:r>
      <w:r w:rsidR="0075580F" w:rsidRPr="00E42F66">
        <w:t>la obligación general</w:t>
      </w:r>
      <w:r w:rsidR="0075580F">
        <w:t xml:space="preserve"> de protección a la salud</w:t>
      </w:r>
      <w:r w:rsidR="0075580F" w:rsidRPr="00E42F66">
        <w:t xml:space="preserve"> se traduce en el deber estatal de asegurar el acceso de las personas a servicios esenciales de salud, garantizando una prestación médica de calidad y eficaz, así como de impulsar el mejoramiento de las condiciones de salud de la población</w:t>
      </w:r>
      <w:r w:rsidR="0075580F">
        <w:t>”</w:t>
      </w:r>
      <w:r w:rsidR="00240BCC" w:rsidRPr="004B2A61">
        <w:rPr>
          <w:rStyle w:val="FootnoteReference"/>
          <w:rFonts w:eastAsia="Times"/>
          <w:sz w:val="20"/>
          <w:szCs w:val="20"/>
          <w:lang w:val="es-MX"/>
        </w:rPr>
        <w:footnoteReference w:id="7"/>
      </w:r>
      <w:r w:rsidR="0075580F">
        <w:t>.</w:t>
      </w:r>
      <w:r w:rsidR="00E04B6F">
        <w:t xml:space="preserve"> </w:t>
      </w:r>
      <w:r w:rsidR="00E04B6F" w:rsidRPr="003322A9">
        <w:rPr>
          <w:rFonts w:eastAsia="Times" w:cs="Arial"/>
          <w:lang w:val="es-MX"/>
        </w:rPr>
        <w:t>Por otra parte, la Corte recordó</w:t>
      </w:r>
      <w:r w:rsidR="009D5076">
        <w:rPr>
          <w:rFonts w:eastAsia="Times" w:cs="Arial"/>
          <w:lang w:val="es-MX"/>
        </w:rPr>
        <w:t xml:space="preserve"> que</w:t>
      </w:r>
      <w:r w:rsidR="00E04B6F" w:rsidRPr="003322A9">
        <w:rPr>
          <w:rFonts w:eastAsia="Times" w:cs="Arial"/>
          <w:lang w:val="es-MX"/>
        </w:rPr>
        <w:t xml:space="preserve"> el doble alcance de los </w:t>
      </w:r>
      <w:r w:rsidR="005F0AA1">
        <w:rPr>
          <w:rFonts w:eastAsia="Times" w:cs="Arial"/>
          <w:lang w:val="es-MX"/>
        </w:rPr>
        <w:t>derechos económicos, sociales, culturales y ambientales (en adelante “</w:t>
      </w:r>
      <w:r w:rsidR="00E04B6F" w:rsidRPr="003322A9">
        <w:rPr>
          <w:rFonts w:eastAsia="Times" w:cs="Arial"/>
          <w:lang w:val="es-MX"/>
        </w:rPr>
        <w:t>DESCA</w:t>
      </w:r>
      <w:r w:rsidR="005F0AA1">
        <w:rPr>
          <w:rFonts w:eastAsia="Times" w:cs="Arial"/>
          <w:lang w:val="es-MX"/>
        </w:rPr>
        <w:t>”)</w:t>
      </w:r>
      <w:r w:rsidR="00E04B6F" w:rsidRPr="003322A9">
        <w:rPr>
          <w:rFonts w:eastAsia="Times" w:cs="Arial"/>
          <w:lang w:val="es-MX"/>
        </w:rPr>
        <w:t xml:space="preserve">, y del </w:t>
      </w:r>
      <w:proofErr w:type="spellStart"/>
      <w:r w:rsidR="00E04B6F" w:rsidRPr="003322A9">
        <w:rPr>
          <w:rFonts w:eastAsia="Times" w:cs="Arial"/>
          <w:lang w:val="es-MX"/>
        </w:rPr>
        <w:t>del</w:t>
      </w:r>
      <w:proofErr w:type="spellEnd"/>
      <w:r w:rsidR="00E04B6F" w:rsidRPr="003322A9">
        <w:rPr>
          <w:rFonts w:eastAsia="Times" w:cs="Arial"/>
          <w:lang w:val="es-MX"/>
        </w:rPr>
        <w:t xml:space="preserve"> derecho a la salud, contenidos en el artículo 26 de la Convención Americana, puede desembocar en obligaciones de exigibilidad inmediata o en obligaciones de carácter progresivo</w:t>
      </w:r>
      <w:r w:rsidR="00E04B6F" w:rsidRPr="004B2A61">
        <w:rPr>
          <w:rStyle w:val="FootnoteReference"/>
          <w:rFonts w:eastAsia="Times"/>
          <w:sz w:val="20"/>
          <w:szCs w:val="20"/>
          <w:lang w:val="es-MX"/>
        </w:rPr>
        <w:footnoteReference w:id="8"/>
      </w:r>
      <w:r w:rsidR="00E04B6F" w:rsidRPr="003322A9">
        <w:rPr>
          <w:rFonts w:eastAsia="Times" w:cs="Arial"/>
          <w:lang w:val="es-MX"/>
        </w:rPr>
        <w:t>.</w:t>
      </w:r>
    </w:p>
    <w:p w14:paraId="1BA30022" w14:textId="77777777" w:rsidR="009D5076" w:rsidRDefault="009D5076" w:rsidP="009D5076">
      <w:pPr>
        <w:pStyle w:val="Numberedparagraphs"/>
        <w:numPr>
          <w:ilvl w:val="0"/>
          <w:numId w:val="0"/>
        </w:numPr>
      </w:pPr>
    </w:p>
    <w:p w14:paraId="738EFAF7" w14:textId="3ECF8E8F" w:rsidR="00711303" w:rsidRPr="003322A9" w:rsidRDefault="00E04B6F" w:rsidP="009D5076">
      <w:pPr>
        <w:pStyle w:val="Numberedparagraphs"/>
        <w:numPr>
          <w:ilvl w:val="0"/>
          <w:numId w:val="85"/>
        </w:numPr>
        <w:ind w:left="0" w:hanging="11"/>
      </w:pPr>
      <w:r>
        <w:t>En el presente caso, y en relación con las obligaciones de exigibilidad inmediata, l</w:t>
      </w:r>
      <w:r w:rsidR="007E6589">
        <w:t xml:space="preserve">a Sentencia concluyó que </w:t>
      </w:r>
      <w:r w:rsidR="007E6589" w:rsidRPr="009D5076">
        <w:rPr>
          <w:rFonts w:eastAsia="Times" w:cs="Arial"/>
          <w:lang w:val="es-MX"/>
        </w:rPr>
        <w:t xml:space="preserve">la Corte tuvo por probado que, antes del año 2004, las presuntas víctimas </w:t>
      </w:r>
      <w:r w:rsidR="00CA6C41" w:rsidRPr="009D5076">
        <w:rPr>
          <w:rFonts w:eastAsia="Times" w:cs="Arial"/>
          <w:lang w:val="es-MX"/>
        </w:rPr>
        <w:t>“</w:t>
      </w:r>
      <w:r w:rsidR="007E6589" w:rsidRPr="009D5076">
        <w:rPr>
          <w:rFonts w:eastAsia="Times" w:cs="Arial"/>
          <w:lang w:val="es-MX"/>
        </w:rPr>
        <w:t>no recibieron ningún tipo de tratamiento médico estatal o que este fue deficiente para atender su condición como personas que viven con el VIH</w:t>
      </w:r>
      <w:r w:rsidR="00CA6C41" w:rsidRPr="009D5076">
        <w:rPr>
          <w:rFonts w:eastAsia="Times" w:cs="Arial"/>
          <w:lang w:val="es-MX"/>
        </w:rPr>
        <w:t>”</w:t>
      </w:r>
      <w:r w:rsidR="0044275C">
        <w:rPr>
          <w:rStyle w:val="FootnoteReference"/>
          <w:rFonts w:eastAsia="Times"/>
          <w:lang w:val="es-MX"/>
        </w:rPr>
        <w:footnoteReference w:id="9"/>
      </w:r>
      <w:r w:rsidR="007E6589" w:rsidRPr="009D5076">
        <w:rPr>
          <w:rFonts w:eastAsia="Times" w:cs="Arial"/>
          <w:lang w:val="es-MX"/>
        </w:rPr>
        <w:t>. En consecuencia, afirmó que el Estado era responsable por “la</w:t>
      </w:r>
      <w:r w:rsidR="007E6589">
        <w:t xml:space="preserve"> </w:t>
      </w:r>
      <w:r w:rsidR="00BA3659" w:rsidRPr="009D5076">
        <w:rPr>
          <w:rFonts w:eastAsia="Times" w:cs="Arial"/>
          <w:lang w:val="es-MX"/>
        </w:rPr>
        <w:t>violación al deber de garantía del derecho a la salud, de conformidad con el artículo 26 de la Convención Americana, en relación con el artículo 1.1 del mismo instrumento, en perjuicio de las 49 personas señaladas como víctimas en el Anexo 2 de la presente Sentencia</w:t>
      </w:r>
      <w:r w:rsidR="007E6589" w:rsidRPr="009D5076">
        <w:rPr>
          <w:rFonts w:eastAsia="Times" w:cs="Arial"/>
          <w:lang w:val="es-MX"/>
        </w:rPr>
        <w:t>”</w:t>
      </w:r>
      <w:r w:rsidR="00D73BF4" w:rsidRPr="0034312B">
        <w:rPr>
          <w:rStyle w:val="FootnoteReference"/>
          <w:rFonts w:eastAsia="Times"/>
          <w:sz w:val="20"/>
          <w:szCs w:val="20"/>
          <w:lang w:val="es-MX"/>
        </w:rPr>
        <w:footnoteReference w:id="10"/>
      </w:r>
      <w:r w:rsidR="007E6589" w:rsidRPr="009D5076">
        <w:rPr>
          <w:rFonts w:eastAsia="Times" w:cs="Arial"/>
          <w:lang w:val="es-MX"/>
        </w:rPr>
        <w:t>.</w:t>
      </w:r>
      <w:r w:rsidR="007E6589">
        <w:t xml:space="preserve"> Por otra parte, la decisión del Tribunal también concluyó que “</w:t>
      </w:r>
      <w:r w:rsidR="007E6589" w:rsidRPr="009D5076">
        <w:rPr>
          <w:rFonts w:eastAsia="Times" w:cs="Arial"/>
          <w:lang w:val="es-MX"/>
        </w:rPr>
        <w:t>al haber sido acreditad</w:t>
      </w:r>
      <w:r w:rsidR="00FF26D3" w:rsidRPr="009D5076">
        <w:rPr>
          <w:rFonts w:eastAsia="Times" w:cs="Arial"/>
          <w:lang w:val="es-MX"/>
        </w:rPr>
        <w:t>o</w:t>
      </w:r>
      <w:r w:rsidR="007E6589" w:rsidRPr="009D5076">
        <w:rPr>
          <w:rFonts w:eastAsia="Times" w:cs="Arial"/>
          <w:lang w:val="es-MX"/>
        </w:rPr>
        <w:t xml:space="preserve"> el acceso irregular, nulo e inadecuado a antirretrovirales, la falta de acceso a pruebas periódicas de CD4, carga viral, fenotipo y genotipo, el inadecuado o nulo apoyo social, y la imposibilidad de acceso a los centros de salud por razones económicas o de ubicación de los domicilios de algunas de las presuntas víctimas del caso, el Estado incumplió con su deber de garantía del derecho a la salud en tanto sus omisiones son incompatibles con los elementos de disponibilidad, accesibilidad y calidad de la atención a la salud”</w:t>
      </w:r>
      <w:r w:rsidR="007E6589" w:rsidRPr="0034312B">
        <w:rPr>
          <w:rStyle w:val="FootnoteReference"/>
          <w:rFonts w:eastAsia="Times"/>
          <w:sz w:val="20"/>
          <w:szCs w:val="20"/>
          <w:lang w:val="es-MX"/>
        </w:rPr>
        <w:footnoteReference w:id="11"/>
      </w:r>
      <w:r w:rsidR="007E6589" w:rsidRPr="009D5076">
        <w:rPr>
          <w:rFonts w:eastAsia="Times" w:cs="Arial"/>
          <w:lang w:val="es-MX"/>
        </w:rPr>
        <w:t>.</w:t>
      </w:r>
      <w:r w:rsidR="00D73BF4">
        <w:t xml:space="preserve"> </w:t>
      </w:r>
    </w:p>
    <w:p w14:paraId="5C0E807B" w14:textId="0DDB7E79" w:rsidR="00770A19" w:rsidRPr="003322A9" w:rsidRDefault="00770A19" w:rsidP="003322A9">
      <w:pPr>
        <w:pStyle w:val="Numberedparagraphs"/>
        <w:numPr>
          <w:ilvl w:val="0"/>
          <w:numId w:val="0"/>
        </w:numPr>
        <w:rPr>
          <w:rFonts w:eastAsia="Times" w:cs="Arial"/>
          <w:lang w:val="es-MX"/>
        </w:rPr>
      </w:pPr>
    </w:p>
    <w:p w14:paraId="7DF82732" w14:textId="199AEE7C" w:rsidR="00E04B6F" w:rsidRPr="003322A9" w:rsidRDefault="00E04B6F" w:rsidP="009D5076">
      <w:pPr>
        <w:pStyle w:val="Numberedparagraphs"/>
        <w:numPr>
          <w:ilvl w:val="0"/>
          <w:numId w:val="85"/>
        </w:numPr>
        <w:ind w:left="0" w:firstLine="0"/>
        <w:rPr>
          <w:lang w:val="es-MX"/>
        </w:rPr>
      </w:pPr>
      <w:r>
        <w:rPr>
          <w:rFonts w:eastAsia="Times" w:cs="Arial"/>
          <w:lang w:val="es-MX"/>
        </w:rPr>
        <w:t xml:space="preserve">Además de declarar la vulneración al artículo 26 por los motivos mencionados, la Corte también concluyó que el Estado era responsable por haber violado los derechos a la vida e integridad </w:t>
      </w:r>
      <w:r w:rsidR="00FF26D3">
        <w:rPr>
          <w:rFonts w:eastAsia="Times" w:cs="Arial"/>
          <w:lang w:val="es-MX"/>
        </w:rPr>
        <w:t xml:space="preserve">personal </w:t>
      </w:r>
      <w:r>
        <w:rPr>
          <w:rFonts w:eastAsia="Times" w:cs="Arial"/>
          <w:lang w:val="es-MX"/>
        </w:rPr>
        <w:t xml:space="preserve">contenidos en los artículos 4 y 5 de la Convención Americana. En efecto, el Tribunal </w:t>
      </w:r>
      <w:r w:rsidRPr="005D1123">
        <w:rPr>
          <w:lang w:val="es-MX"/>
        </w:rPr>
        <w:t>verificó distintas omisiones en la atención médica brindada a las presuntas víctimas fallecidas</w:t>
      </w:r>
      <w:r>
        <w:rPr>
          <w:lang w:val="es-MX"/>
        </w:rPr>
        <w:t xml:space="preserve"> y </w:t>
      </w:r>
      <w:r w:rsidR="00FF26D3">
        <w:rPr>
          <w:lang w:val="es-MX"/>
        </w:rPr>
        <w:t xml:space="preserve">consideró </w:t>
      </w:r>
      <w:r w:rsidRPr="0060216C">
        <w:rPr>
          <w:lang w:val="es-MX"/>
        </w:rPr>
        <w:t>incumpli</w:t>
      </w:r>
      <w:r w:rsidR="00FF26D3">
        <w:rPr>
          <w:lang w:val="es-MX"/>
        </w:rPr>
        <w:t>do</w:t>
      </w:r>
      <w:r w:rsidRPr="0060216C">
        <w:rPr>
          <w:lang w:val="es-MX"/>
        </w:rPr>
        <w:t xml:space="preserve"> </w:t>
      </w:r>
      <w:r w:rsidR="00FF26D3">
        <w:rPr>
          <w:lang w:val="es-MX"/>
        </w:rPr>
        <w:t>el</w:t>
      </w:r>
      <w:r w:rsidR="00FF26D3" w:rsidRPr="0060216C">
        <w:rPr>
          <w:lang w:val="es-MX"/>
        </w:rPr>
        <w:t xml:space="preserve"> </w:t>
      </w:r>
      <w:r w:rsidRPr="0060216C">
        <w:rPr>
          <w:lang w:val="es-MX"/>
        </w:rPr>
        <w:t>deber de asegurar una terapia antirretroviral, realizar las pruebas diagnóstico para la atención y tratamiento del VIH y</w:t>
      </w:r>
      <w:r>
        <w:rPr>
          <w:lang w:val="es-MX"/>
        </w:rPr>
        <w:t xml:space="preserve"> de enfermedades oportunistas, y</w:t>
      </w:r>
      <w:r w:rsidRPr="0060216C">
        <w:rPr>
          <w:lang w:val="es-MX"/>
        </w:rPr>
        <w:t xml:space="preserve"> en proveer apoyo social</w:t>
      </w:r>
      <w:r w:rsidR="00FF26D3">
        <w:rPr>
          <w:rStyle w:val="FootnoteReference"/>
          <w:lang w:val="es-MX"/>
        </w:rPr>
        <w:footnoteReference w:id="12"/>
      </w:r>
      <w:r w:rsidRPr="0060216C">
        <w:rPr>
          <w:lang w:val="es-MX"/>
        </w:rPr>
        <w:t>. En ese sentido, la Corte con</w:t>
      </w:r>
      <w:r>
        <w:rPr>
          <w:lang w:val="es-MX"/>
        </w:rPr>
        <w:t>sideró</w:t>
      </w:r>
      <w:r w:rsidRPr="0060216C">
        <w:rPr>
          <w:lang w:val="es-MX"/>
        </w:rPr>
        <w:t xml:space="preserve"> acreditada la existencia de un nexo causal entre las omisiones del Estado en el tratamiento médico y la causa del fallecimiento de las presuntas víctimas, cuando dicho fallecimiento haya sido producido </w:t>
      </w:r>
      <w:r>
        <w:rPr>
          <w:lang w:val="es-MX"/>
        </w:rPr>
        <w:t xml:space="preserve">por una enfermedad </w:t>
      </w:r>
      <w:r>
        <w:rPr>
          <w:lang w:val="es-MX"/>
        </w:rPr>
        <w:lastRenderedPageBreak/>
        <w:t>oportunista, por lo que concluyó que el Estado era</w:t>
      </w:r>
      <w:r w:rsidRPr="004D25D7">
        <w:rPr>
          <w:lang w:val="es-MX"/>
        </w:rPr>
        <w:t xml:space="preserve"> responsable por la violación al deber de garantía del derecho a la vida contenido en e</w:t>
      </w:r>
      <w:r>
        <w:rPr>
          <w:lang w:val="es-MX"/>
        </w:rPr>
        <w:t>l artículo 4.1 de la Convención</w:t>
      </w:r>
      <w:r w:rsidRPr="0034312B">
        <w:rPr>
          <w:rStyle w:val="FootnoteReference"/>
          <w:rFonts w:eastAsia="Times"/>
          <w:sz w:val="20"/>
          <w:szCs w:val="20"/>
          <w:lang w:val="es-MX"/>
        </w:rPr>
        <w:footnoteReference w:id="13"/>
      </w:r>
      <w:r>
        <w:rPr>
          <w:lang w:val="es-MX"/>
        </w:rPr>
        <w:t xml:space="preserve">. Asimismo, se constató que </w:t>
      </w:r>
      <w:r w:rsidRPr="0086046D">
        <w:rPr>
          <w:rFonts w:eastAsia="Times" w:cs="Arial"/>
          <w:lang w:val="es-MX"/>
        </w:rPr>
        <w:t>4</w:t>
      </w:r>
      <w:r>
        <w:rPr>
          <w:rFonts w:eastAsia="Times" w:cs="Arial"/>
          <w:lang w:val="es-MX"/>
        </w:rPr>
        <w:t>6</w:t>
      </w:r>
      <w:r w:rsidRPr="0086046D">
        <w:rPr>
          <w:rFonts w:eastAsia="Times" w:cs="Arial"/>
          <w:lang w:val="es-MX"/>
        </w:rPr>
        <w:t xml:space="preserve"> presuntas víctimas sufrieron secuelas físicas y psíquicas como resultado de su condición como personas</w:t>
      </w:r>
      <w:r>
        <w:rPr>
          <w:rFonts w:eastAsia="Times" w:cs="Arial"/>
          <w:lang w:val="es-MX"/>
        </w:rPr>
        <w:t xml:space="preserve"> que viven</w:t>
      </w:r>
      <w:r w:rsidRPr="0086046D">
        <w:rPr>
          <w:rFonts w:eastAsia="Times" w:cs="Arial"/>
          <w:lang w:val="es-MX"/>
        </w:rPr>
        <w:t xml:space="preserve"> con VIH</w:t>
      </w:r>
      <w:r>
        <w:rPr>
          <w:lang w:val="es-MX"/>
        </w:rPr>
        <w:t xml:space="preserve"> y se </w:t>
      </w:r>
      <w:r w:rsidRPr="00FF26D3">
        <w:rPr>
          <w:rFonts w:eastAsia="Times" w:cs="Arial"/>
          <w:lang w:val="es-MX"/>
        </w:rPr>
        <w:t>advirtió</w:t>
      </w:r>
      <w:r w:rsidRPr="004B2A61">
        <w:rPr>
          <w:rFonts w:eastAsia="Times" w:cs="Arial"/>
          <w:lang w:val="es-MX"/>
        </w:rPr>
        <w:t xml:space="preserve"> la existencia de un nexo causal entre la falta de un adecuado tratamiento médico de las presuntas víctimas, y las secuelas físicas y psíquicas que sufrieron como personas que viven con el VIH, por lo que</w:t>
      </w:r>
      <w:r w:rsidR="00FF26D3">
        <w:rPr>
          <w:rFonts w:eastAsia="Times" w:cs="Arial"/>
          <w:lang w:val="es-MX"/>
        </w:rPr>
        <w:t xml:space="preserve"> la Corte concluyó que</w:t>
      </w:r>
      <w:r w:rsidRPr="004B2A61">
        <w:rPr>
          <w:rFonts w:eastAsia="Times" w:cs="Arial"/>
          <w:lang w:val="es-MX"/>
        </w:rPr>
        <w:t xml:space="preserve"> el Estado es responsable por la vulneración </w:t>
      </w:r>
      <w:r>
        <w:rPr>
          <w:rFonts w:eastAsia="Times" w:cs="Arial"/>
          <w:lang w:val="es-MX"/>
        </w:rPr>
        <w:t xml:space="preserve">al derecho a la </w:t>
      </w:r>
      <w:r w:rsidRPr="004B2A61">
        <w:rPr>
          <w:rFonts w:eastAsia="Times" w:cs="Arial"/>
          <w:lang w:val="es-MX"/>
        </w:rPr>
        <w:t>integridad personal de estas personas</w:t>
      </w:r>
      <w:r w:rsidRPr="0034312B">
        <w:rPr>
          <w:rStyle w:val="FootnoteReference"/>
          <w:rFonts w:eastAsia="Times"/>
          <w:sz w:val="20"/>
          <w:szCs w:val="20"/>
          <w:lang w:val="es-MX"/>
        </w:rPr>
        <w:footnoteReference w:id="14"/>
      </w:r>
      <w:r w:rsidRPr="004B2A61">
        <w:rPr>
          <w:rFonts w:eastAsia="Times" w:cs="Arial"/>
          <w:lang w:val="es-MX"/>
        </w:rPr>
        <w:t xml:space="preserve">. </w:t>
      </w:r>
    </w:p>
    <w:p w14:paraId="3404B641" w14:textId="77777777" w:rsidR="00E04B6F" w:rsidRDefault="00E04B6F" w:rsidP="009D5076">
      <w:pPr>
        <w:pStyle w:val="Numberedparagraphs"/>
        <w:numPr>
          <w:ilvl w:val="0"/>
          <w:numId w:val="0"/>
        </w:numPr>
      </w:pPr>
    </w:p>
    <w:p w14:paraId="058B0680" w14:textId="0EB2D42F" w:rsidR="0099744F" w:rsidRPr="0099744F" w:rsidRDefault="00843FB7" w:rsidP="0099744F">
      <w:pPr>
        <w:pStyle w:val="Numberedparagraphs"/>
        <w:numPr>
          <w:ilvl w:val="0"/>
          <w:numId w:val="85"/>
        </w:numPr>
        <w:ind w:left="0" w:firstLine="0"/>
        <w:rPr>
          <w:rFonts w:eastAsia="Verdana" w:cs="Verdana"/>
        </w:rPr>
      </w:pPr>
      <w:r w:rsidRPr="003322A9">
        <w:rPr>
          <w:rFonts w:eastAsia="Verdana" w:cs="Verdana"/>
        </w:rPr>
        <w:t xml:space="preserve">De la lectura de </w:t>
      </w:r>
      <w:r w:rsidRPr="003322A9">
        <w:rPr>
          <w:lang w:val="es-MX"/>
        </w:rPr>
        <w:t>esas</w:t>
      </w:r>
      <w:r w:rsidRPr="003322A9">
        <w:rPr>
          <w:rFonts w:eastAsia="Verdana" w:cs="Verdana"/>
        </w:rPr>
        <w:t xml:space="preserve"> distintas partes de la sentencia, es posible observar, al igual que en otros casos del Tribunal</w:t>
      </w:r>
      <w:r w:rsidRPr="003322A9">
        <w:rPr>
          <w:rStyle w:val="FootnoteReference"/>
          <w:rFonts w:eastAsia="Times"/>
          <w:sz w:val="20"/>
          <w:szCs w:val="20"/>
          <w:lang w:val="es-MX"/>
        </w:rPr>
        <w:footnoteReference w:id="15"/>
      </w:r>
      <w:r w:rsidRPr="003322A9">
        <w:rPr>
          <w:rFonts w:eastAsia="Verdana" w:cs="Verdana"/>
        </w:rPr>
        <w:t xml:space="preserve">, que el análisis relacionado con la violación al derecho a la salud está íntimamente ligado a las afectaciones a </w:t>
      </w:r>
      <w:r w:rsidR="0020778E">
        <w:rPr>
          <w:rFonts w:eastAsia="Verdana" w:cs="Verdana"/>
        </w:rPr>
        <w:t>los</w:t>
      </w:r>
      <w:r w:rsidRPr="003322A9">
        <w:rPr>
          <w:rFonts w:eastAsia="Verdana" w:cs="Verdana"/>
        </w:rPr>
        <w:t xml:space="preserve"> derechos a la vida y a la integridad personal de las víctimas del presente caso. En realidad, resulta bastante difícil, sino imposible, discernir dónde comienza y dónde termina el ilícito internacional respecto de cada uno de los derechos que se declaran violados. En ese sentido, es posible afirmar que las consideraciones relacionadas con las obligaciones del Estado en materia de salud que están contenidas en la sentencia cobran sentido práctico una vez que se reflejan en el análisis de los artículos 4.1 y 5.1 de la Convención. En mi opinión, al igual que en el caso </w:t>
      </w:r>
      <w:r w:rsidRPr="003322A9">
        <w:rPr>
          <w:i/>
          <w:szCs w:val="16"/>
          <w:lang w:val="es-CR"/>
        </w:rPr>
        <w:t>Caso Pob</w:t>
      </w:r>
      <w:r w:rsidR="009D5076">
        <w:rPr>
          <w:i/>
          <w:szCs w:val="16"/>
          <w:lang w:val="es-CR"/>
        </w:rPr>
        <w:t xml:space="preserve">lete Vilches y otros Vs. Chile </w:t>
      </w:r>
      <w:r w:rsidRPr="003322A9">
        <w:rPr>
          <w:rFonts w:eastAsia="Verdana" w:cs="Verdana"/>
        </w:rPr>
        <w:t>resulta innecesario el análisis del artículo 26 entendido de manera autónoma, aunque tiene una enorme relevancia cuando se le considera en conexidad con el derecho a la vida y a la integridad personal</w:t>
      </w:r>
      <w:r w:rsidR="00E90532">
        <w:rPr>
          <w:rStyle w:val="FootnoteReference"/>
          <w:i/>
          <w:lang w:val="es-CR"/>
        </w:rPr>
        <w:footnoteReference w:id="16"/>
      </w:r>
      <w:r w:rsidRPr="003322A9">
        <w:rPr>
          <w:rFonts w:eastAsia="Verdana" w:cs="Verdana"/>
        </w:rPr>
        <w:t xml:space="preserve">. </w:t>
      </w:r>
      <w:r w:rsidRPr="0099744F">
        <w:rPr>
          <w:rFonts w:eastAsia="Verdana" w:cs="Verdana"/>
        </w:rPr>
        <w:t>En efecto, en el caso concreto, este análisis conlleva una duplicidad innecesaria en cuanto a la declaratoria de los derechos convencionales violados, lo que queda de manifiesto en la medida que las conductas y omisiones que se le imputan al Estado como vulneradoras de los derechos a la salud, la vida y la integridad personal son, en esencia, las mismas.</w:t>
      </w:r>
      <w:r w:rsidR="00F10C9E" w:rsidRPr="0099744F">
        <w:rPr>
          <w:rFonts w:eastAsia="Verdana" w:cs="Verdana"/>
        </w:rPr>
        <w:t xml:space="preserve"> </w:t>
      </w:r>
    </w:p>
    <w:p w14:paraId="27166EC3" w14:textId="77777777" w:rsidR="0099744F" w:rsidRPr="0099744F" w:rsidRDefault="0099744F" w:rsidP="0099744F">
      <w:pPr>
        <w:rPr>
          <w:rFonts w:eastAsia="Verdana"/>
          <w:lang w:val="es-CR"/>
        </w:rPr>
      </w:pPr>
    </w:p>
    <w:p w14:paraId="264E6F9F" w14:textId="34DC9E54" w:rsidR="00F10C9E" w:rsidRDefault="0099744F" w:rsidP="009D5076">
      <w:pPr>
        <w:pStyle w:val="Numberedparagraphs"/>
        <w:numPr>
          <w:ilvl w:val="0"/>
          <w:numId w:val="85"/>
        </w:numPr>
        <w:ind w:left="0" w:firstLine="0"/>
        <w:rPr>
          <w:rFonts w:eastAsia="Verdana" w:cs="Verdana"/>
        </w:rPr>
      </w:pPr>
      <w:r>
        <w:rPr>
          <w:rFonts w:eastAsia="Verdana" w:cs="Verdana"/>
        </w:rPr>
        <w:t>Lo anterior</w:t>
      </w:r>
      <w:r w:rsidR="00F10C9E" w:rsidRPr="003322A9">
        <w:rPr>
          <w:rFonts w:eastAsia="Verdana" w:cs="Verdana"/>
        </w:rPr>
        <w:t xml:space="preserve"> refuerza la prudencia de la tesis que sostiene que el derecho a la salud debe ser analizado, en su faceta “individual”, en relación con los derechos </w:t>
      </w:r>
      <w:proofErr w:type="spellStart"/>
      <w:r w:rsidR="00F10C9E" w:rsidRPr="003322A9">
        <w:rPr>
          <w:rFonts w:eastAsia="Verdana" w:cs="Verdana"/>
        </w:rPr>
        <w:t>fundamentale</w:t>
      </w:r>
      <w:proofErr w:type="spellEnd"/>
      <w:r w:rsidR="00F10C9E" w:rsidRPr="003322A9">
        <w:rPr>
          <w:rFonts w:eastAsia="Verdana" w:cs="Verdana"/>
        </w:rPr>
        <w:t xml:space="preserve"> conexos que puede verse afectados, en este caso el derecho a la integridad personal o a la vida, y en su faceta “progresiva”, en relación con la suficiencia de los servicios de salud que el Estado provee. Enfocar el análisis de esta forma le permitiría a la Corte identificar, por un lado, cuando es posible vincular las acciones del Estado en materia de prestación de servicios de salud, con la violación a la integridad personal o a la vida de una persona</w:t>
      </w:r>
      <w:r w:rsidR="006745B5">
        <w:rPr>
          <w:rFonts w:eastAsia="Verdana" w:cs="Verdana"/>
        </w:rPr>
        <w:t>, y</w:t>
      </w:r>
      <w:r w:rsidR="00F10C9E" w:rsidRPr="003322A9">
        <w:rPr>
          <w:rFonts w:eastAsia="Verdana" w:cs="Verdana"/>
        </w:rPr>
        <w:t xml:space="preserve"> </w:t>
      </w:r>
      <w:r w:rsidR="006745B5">
        <w:rPr>
          <w:rFonts w:eastAsia="Verdana" w:cs="Verdana"/>
        </w:rPr>
        <w:t>p</w:t>
      </w:r>
      <w:r w:rsidR="00F10C9E" w:rsidRPr="003322A9">
        <w:rPr>
          <w:rFonts w:eastAsia="Verdana" w:cs="Verdana"/>
        </w:rPr>
        <w:t xml:space="preserve">or otro, evaluar cuando la política pública en materia de DESCA en el Estado es </w:t>
      </w:r>
      <w:r w:rsidR="00F10C9E" w:rsidRPr="0099744F">
        <w:rPr>
          <w:rFonts w:eastAsia="Verdana" w:cs="Verdana"/>
          <w:i/>
        </w:rPr>
        <w:t>per se</w:t>
      </w:r>
      <w:r w:rsidR="00F10C9E" w:rsidRPr="003322A9">
        <w:rPr>
          <w:rFonts w:eastAsia="Verdana" w:cs="Verdana"/>
        </w:rPr>
        <w:t xml:space="preserve"> violatoria de las obligaciones de progresividad establecidas en el artículo 26 de la Convención. En la primera hipótesis, el análisis se haría sobre la base del artículo 4 y/o 5 en relación con el artículo 26 y 1.1</w:t>
      </w:r>
      <w:r w:rsidR="006745B5">
        <w:rPr>
          <w:rFonts w:eastAsia="Verdana" w:cs="Verdana"/>
        </w:rPr>
        <w:t xml:space="preserve"> de la Convención</w:t>
      </w:r>
      <w:r w:rsidR="00F10C9E" w:rsidRPr="003322A9">
        <w:rPr>
          <w:rFonts w:eastAsia="Verdana" w:cs="Verdana"/>
        </w:rPr>
        <w:t xml:space="preserve">; y, en la segunda hipótesis, se haría directamente sobre la base del artículo 26 en relación con el artículo 1.1 de </w:t>
      </w:r>
      <w:r w:rsidR="006745B5">
        <w:rPr>
          <w:rFonts w:eastAsia="Verdana" w:cs="Verdana"/>
        </w:rPr>
        <w:t>dicho instrumento</w:t>
      </w:r>
      <w:r w:rsidR="00F10C9E" w:rsidRPr="004B2A61">
        <w:rPr>
          <w:rStyle w:val="FootnoteReference"/>
          <w:rFonts w:eastAsia="Times"/>
          <w:sz w:val="20"/>
          <w:szCs w:val="20"/>
          <w:lang w:val="es-MX"/>
        </w:rPr>
        <w:footnoteReference w:id="17"/>
      </w:r>
      <w:r w:rsidR="00F10C9E" w:rsidRPr="003322A9">
        <w:rPr>
          <w:rFonts w:eastAsia="Verdana" w:cs="Verdana"/>
        </w:rPr>
        <w:t>.</w:t>
      </w:r>
    </w:p>
    <w:p w14:paraId="0DCF0543" w14:textId="77777777" w:rsidR="00F10C9E" w:rsidRDefault="00F10C9E" w:rsidP="009D5076">
      <w:pPr>
        <w:pStyle w:val="Numberedparagraphs"/>
        <w:numPr>
          <w:ilvl w:val="0"/>
          <w:numId w:val="0"/>
        </w:numPr>
        <w:rPr>
          <w:rFonts w:eastAsia="Verdana" w:cs="Verdana"/>
        </w:rPr>
      </w:pPr>
    </w:p>
    <w:p w14:paraId="09EF71EE" w14:textId="31A031BE" w:rsidR="00843FB7" w:rsidRPr="003322A9" w:rsidRDefault="00F10C9E" w:rsidP="009D5076">
      <w:pPr>
        <w:pStyle w:val="Numberedparagraphs"/>
        <w:numPr>
          <w:ilvl w:val="0"/>
          <w:numId w:val="85"/>
        </w:numPr>
        <w:ind w:left="0" w:firstLine="0"/>
        <w:rPr>
          <w:rFonts w:eastAsia="Verdana" w:cs="Verdana"/>
        </w:rPr>
      </w:pPr>
      <w:r w:rsidRPr="003322A9">
        <w:rPr>
          <w:rFonts w:eastAsia="Verdana" w:cs="Verdana"/>
        </w:rPr>
        <w:lastRenderedPageBreak/>
        <w:t>Por otra parte, como ya lo señalé en otros casos, la utilización de la conexidad como mecanismo de protección indirecta de los DESC puede ser un mecanismo efectivo para la protección y garantía de los derechos de las víctimas</w:t>
      </w:r>
      <w:r w:rsidR="000D41D3">
        <w:rPr>
          <w:rFonts w:eastAsia="Verdana" w:cs="Verdana"/>
        </w:rPr>
        <w:t>, sin que se haya demostrado que ese tipo de protección</w:t>
      </w:r>
      <w:r w:rsidRPr="003322A9">
        <w:rPr>
          <w:rFonts w:eastAsia="Verdana" w:cs="Verdana"/>
        </w:rPr>
        <w:t xml:space="preserve"> no sea una opción garantista</w:t>
      </w:r>
      <w:r w:rsidRPr="003322A9">
        <w:rPr>
          <w:rStyle w:val="FootnoteReference"/>
          <w:rFonts w:eastAsia="Times"/>
          <w:sz w:val="20"/>
          <w:szCs w:val="20"/>
          <w:lang w:val="es-MX"/>
        </w:rPr>
        <w:footnoteReference w:id="18"/>
      </w:r>
      <w:r w:rsidRPr="003322A9">
        <w:rPr>
          <w:rFonts w:eastAsia="Verdana" w:cs="Verdana"/>
        </w:rPr>
        <w:t xml:space="preserve">. </w:t>
      </w:r>
      <w:r w:rsidR="007C53BB" w:rsidRPr="003322A9">
        <w:rPr>
          <w:rFonts w:eastAsia="Verdana" w:cs="Verdana"/>
        </w:rPr>
        <w:t>E</w:t>
      </w:r>
      <w:r w:rsidRPr="003322A9">
        <w:rPr>
          <w:rFonts w:eastAsia="Verdana" w:cs="Verdana"/>
        </w:rPr>
        <w:t>sta vía argumentativa n</w:t>
      </w:r>
      <w:r w:rsidR="007C53BB" w:rsidRPr="003322A9">
        <w:rPr>
          <w:rFonts w:eastAsia="Verdana" w:cs="Verdana"/>
        </w:rPr>
        <w:t>o impidió que la Corte realizara</w:t>
      </w:r>
      <w:r w:rsidRPr="003322A9">
        <w:rPr>
          <w:rFonts w:eastAsia="Verdana" w:cs="Verdana"/>
        </w:rPr>
        <w:t xml:space="preserve"> importantes avances con relación a los requisitos de disponibilidad, accesibilidad, aceptabilidad y calidad en la prestación de los servicios de salud, así como a la obligación de regular, fiscalizar y supervisar la prestación de servicios en centros de salud privados. Lo anterior no implica la creación de un nuevo derecho, sino darle contenido y alcance a derechos como la vida e integridad que sí se hallan </w:t>
      </w:r>
      <w:r w:rsidR="007C53BB" w:rsidRPr="003322A9">
        <w:rPr>
          <w:rFonts w:eastAsia="Verdana" w:cs="Verdana"/>
        </w:rPr>
        <w:t>contenido</w:t>
      </w:r>
      <w:r w:rsidRPr="003322A9">
        <w:rPr>
          <w:rFonts w:eastAsia="Verdana" w:cs="Verdana"/>
        </w:rPr>
        <w:t xml:space="preserve"> en la Convención y, por tanto, aceptado por los Estados Parte</w:t>
      </w:r>
      <w:r w:rsidR="007C53BB" w:rsidRPr="003322A9">
        <w:rPr>
          <w:rStyle w:val="FootnoteReference"/>
          <w:rFonts w:eastAsia="Times"/>
          <w:sz w:val="20"/>
          <w:szCs w:val="20"/>
          <w:lang w:val="es-MX"/>
        </w:rPr>
        <w:footnoteReference w:id="19"/>
      </w:r>
      <w:r w:rsidR="007C53BB" w:rsidRPr="003322A9">
        <w:rPr>
          <w:rFonts w:eastAsia="Verdana" w:cs="Verdana"/>
        </w:rPr>
        <w:t>.</w:t>
      </w:r>
      <w:r w:rsidR="002A0777">
        <w:rPr>
          <w:rFonts w:eastAsia="Verdana" w:cs="Verdana"/>
        </w:rPr>
        <w:t xml:space="preserve"> </w:t>
      </w:r>
    </w:p>
    <w:p w14:paraId="755AB759" w14:textId="77777777" w:rsidR="00843FB7" w:rsidRDefault="00843FB7" w:rsidP="009D5076">
      <w:pPr>
        <w:pStyle w:val="Numberedparagraphs"/>
        <w:numPr>
          <w:ilvl w:val="0"/>
          <w:numId w:val="0"/>
        </w:numPr>
      </w:pPr>
    </w:p>
    <w:p w14:paraId="2C12907D" w14:textId="77777777" w:rsidR="002A0777" w:rsidRPr="003322A9" w:rsidRDefault="002A0777" w:rsidP="00BF487E">
      <w:pPr>
        <w:pStyle w:val="Numberedparagraphs"/>
        <w:numPr>
          <w:ilvl w:val="0"/>
          <w:numId w:val="85"/>
        </w:numPr>
        <w:ind w:left="0" w:firstLine="0"/>
      </w:pPr>
      <w:r>
        <w:t>En otro orden de ideas, encuentro que las consideraciones desarrolladas en la sentencia reenvían o pueden ser dimensionadas en el marco del debate existente sobre las características y la naturaleza del derecho a la salud. Sobre ese tema, opino</w:t>
      </w:r>
      <w:r w:rsidRPr="006A7264">
        <w:t xml:space="preserve">, al igual </w:t>
      </w:r>
      <w:r>
        <w:t xml:space="preserve">que </w:t>
      </w:r>
      <w:r w:rsidRPr="006A7264">
        <w:t>la Corte Constitucional de Colombia,</w:t>
      </w:r>
      <w:r>
        <w:t xml:space="preserve"> que </w:t>
      </w:r>
      <w:r w:rsidRPr="00054A0B">
        <w:t xml:space="preserve">la naturaleza del derecho </w:t>
      </w:r>
      <w:proofErr w:type="spellStart"/>
      <w:r w:rsidRPr="00054A0B">
        <w:t>derecho</w:t>
      </w:r>
      <w:proofErr w:type="spellEnd"/>
      <w:r w:rsidRPr="00054A0B">
        <w:t xml:space="preserve"> a la salud</w:t>
      </w:r>
      <w:r w:rsidRPr="00D55D22">
        <w:t xml:space="preserve"> </w:t>
      </w:r>
      <w:r>
        <w:t>puede ser entendida</w:t>
      </w:r>
      <w:r w:rsidRPr="00A42975">
        <w:t xml:space="preserve"> de varias formas</w:t>
      </w:r>
      <w:r>
        <w:t xml:space="preserve">. </w:t>
      </w:r>
      <w:r w:rsidRPr="003322A9">
        <w:t xml:space="preserve">Una primera </w:t>
      </w:r>
      <w:r>
        <w:rPr>
          <w:lang w:val="es-MX"/>
        </w:rPr>
        <w:t>manera</w:t>
      </w:r>
      <w:r w:rsidRPr="003322A9">
        <w:t xml:space="preserve"> consistiría en </w:t>
      </w:r>
      <w:r>
        <w:t>analizarlo</w:t>
      </w:r>
      <w:r w:rsidRPr="003322A9">
        <w:t xml:space="preserve"> como un derecho de carácter prestacional, que será </w:t>
      </w:r>
      <w:r w:rsidRPr="003322A9">
        <w:rPr>
          <w:rFonts w:eastAsia="Verdana" w:cs="Verdana"/>
        </w:rPr>
        <w:t>viable proteger siempre y cuando tuviera una relación íntima e inescindible con derechos como la vida, integridad personal o se concretara en un derecho de naturaleza subjetiva cuando eran desconocidos servicios incluidos en los diferentes planes de atención en salud. El derecho a la salud también puede ser entendido como un derecho fundamental autónomo cuando se concreta en una garantía subjetiva o individual derivada de la dignidad humana</w:t>
      </w:r>
      <w:r w:rsidRPr="003322A9">
        <w:rPr>
          <w:rStyle w:val="FootnoteReference"/>
          <w:rFonts w:eastAsia="Verdana"/>
          <w:sz w:val="20"/>
          <w:szCs w:val="20"/>
        </w:rPr>
        <w:footnoteReference w:id="20"/>
      </w:r>
      <w:r w:rsidRPr="003322A9">
        <w:t xml:space="preserve">. </w:t>
      </w:r>
      <w:r>
        <w:t>En cuanto a</w:t>
      </w:r>
      <w:r w:rsidRPr="003322A9">
        <w:t xml:space="preserve"> ese punto, cabe destacar que precisamente </w:t>
      </w:r>
      <w:r w:rsidRPr="003322A9">
        <w:rPr>
          <w:rFonts w:eastAsia="Verdana" w:cs="Verdana"/>
        </w:rPr>
        <w:t>la jurisprudencia más reciente del Tribunal Constitucional Colombiano se ha consolidado en torno a esta última postura luego de haber afirmado</w:t>
      </w:r>
      <w:r>
        <w:rPr>
          <w:rFonts w:eastAsia="Verdana" w:cs="Verdana"/>
        </w:rPr>
        <w:t>,</w:t>
      </w:r>
      <w:r w:rsidRPr="003322A9">
        <w:rPr>
          <w:rFonts w:eastAsia="Verdana" w:cs="Verdana"/>
        </w:rPr>
        <w:t xml:space="preserve"> en una </w:t>
      </w:r>
      <w:proofErr w:type="spellStart"/>
      <w:r w:rsidRPr="003322A9">
        <w:rPr>
          <w:rFonts w:eastAsia="Verdana" w:cs="Verdana"/>
        </w:rPr>
        <w:t>étapa</w:t>
      </w:r>
      <w:proofErr w:type="spellEnd"/>
      <w:r w:rsidRPr="003322A9">
        <w:rPr>
          <w:rFonts w:eastAsia="Verdana" w:cs="Verdana"/>
        </w:rPr>
        <w:t xml:space="preserve"> más temprana</w:t>
      </w:r>
      <w:r>
        <w:rPr>
          <w:rFonts w:eastAsia="Verdana" w:cs="Verdana"/>
        </w:rPr>
        <w:t>,</w:t>
      </w:r>
      <w:r w:rsidRPr="003322A9">
        <w:rPr>
          <w:rFonts w:eastAsia="Verdana" w:cs="Verdana"/>
        </w:rPr>
        <w:t xml:space="preserve"> que ese derecho poseía una naturaleza esencialmente prestacional</w:t>
      </w:r>
      <w:r w:rsidRPr="003322A9">
        <w:rPr>
          <w:rStyle w:val="FootnoteReference"/>
          <w:rFonts w:eastAsia="Verdana"/>
          <w:sz w:val="20"/>
          <w:szCs w:val="20"/>
        </w:rPr>
        <w:footnoteReference w:id="21"/>
      </w:r>
      <w:r w:rsidRPr="003322A9">
        <w:rPr>
          <w:rFonts w:eastAsia="Verdana" w:cs="Verdana"/>
        </w:rPr>
        <w:t>.</w:t>
      </w:r>
    </w:p>
    <w:p w14:paraId="6F100850" w14:textId="77777777" w:rsidR="00E17688" w:rsidRDefault="00E17688" w:rsidP="009D5076">
      <w:pPr>
        <w:pStyle w:val="Numberedparagraphs"/>
        <w:numPr>
          <w:ilvl w:val="0"/>
          <w:numId w:val="0"/>
        </w:numPr>
      </w:pPr>
    </w:p>
    <w:p w14:paraId="628BDA55" w14:textId="289152D6" w:rsidR="007C53BB" w:rsidRPr="003322A9" w:rsidRDefault="00C77D76" w:rsidP="009D5076">
      <w:pPr>
        <w:pStyle w:val="Numberedparagraphs"/>
        <w:numPr>
          <w:ilvl w:val="0"/>
          <w:numId w:val="85"/>
        </w:numPr>
        <w:ind w:left="0" w:firstLine="0"/>
        <w:rPr>
          <w:rFonts w:ascii="Times" w:eastAsia="Times New Roman" w:hAnsi="Times"/>
        </w:rPr>
      </w:pPr>
      <w:r>
        <w:t>La Sentencia de la Corte Interamericana en el presente caso sostiene precisamente una idea similar cuando</w:t>
      </w:r>
      <w:r w:rsidR="00C14D7E">
        <w:t>,</w:t>
      </w:r>
      <w:r>
        <w:t xml:space="preserve"> </w:t>
      </w:r>
      <w:r w:rsidR="00C14D7E">
        <w:t xml:space="preserve">de conformidad con las disposiciones de la Convención Americana, y del artículo 26 de dicho Tratado, </w:t>
      </w:r>
      <w:r>
        <w:t xml:space="preserve">le asigna </w:t>
      </w:r>
      <w:r w:rsidR="00D92460">
        <w:t xml:space="preserve">a ese derecho las características de un derecho fundamental que además sería </w:t>
      </w:r>
      <w:r w:rsidR="00D92460" w:rsidRPr="003322A9">
        <w:rPr>
          <w:rFonts w:eastAsia="Verdana" w:cs="Verdana"/>
        </w:rPr>
        <w:t>indispensable</w:t>
      </w:r>
      <w:r w:rsidR="00D92460">
        <w:t xml:space="preserve"> e instrumental para el </w:t>
      </w:r>
      <w:proofErr w:type="spellStart"/>
      <w:r w:rsidR="00D92460">
        <w:t>ejericio</w:t>
      </w:r>
      <w:proofErr w:type="spellEnd"/>
      <w:r w:rsidR="00D92460">
        <w:t xml:space="preserve"> de los demás derechos humanos (</w:t>
      </w:r>
      <w:r w:rsidR="00D92460" w:rsidRPr="003322A9">
        <w:rPr>
          <w:i/>
        </w:rPr>
        <w:t>supra</w:t>
      </w:r>
      <w:r w:rsidR="00D92460">
        <w:t xml:space="preserve"> párr.</w:t>
      </w:r>
      <w:r w:rsidR="00C14D7E">
        <w:t xml:space="preserve"> 1). Lo anterior significa que ese derecho es de obligatorio cumplimiento por parte de los Estados que subscribieron ese instrumento internacional, y ello se plasma </w:t>
      </w:r>
      <w:r w:rsidR="00C14D7E" w:rsidRPr="00E42F66">
        <w:t>en el deber estatal de asegurar el acceso de las personas a servicios esenciales de salud</w:t>
      </w:r>
      <w:r w:rsidR="00C14D7E">
        <w:t xml:space="preserve">. Si bien se podría constatar que esa </w:t>
      </w:r>
      <w:proofErr w:type="spellStart"/>
      <w:r w:rsidR="00C14D7E">
        <w:t>intepretación</w:t>
      </w:r>
      <w:proofErr w:type="spellEnd"/>
      <w:r w:rsidR="00C14D7E">
        <w:t xml:space="preserve"> por parte de la Corte Interamericana se encuentra en fase o corresponde a los desarrollos más actuales de algún Estado de la región</w:t>
      </w:r>
      <w:r w:rsidR="0099744F">
        <w:t>,</w:t>
      </w:r>
      <w:r w:rsidR="00C14D7E">
        <w:t xml:space="preserve"> como es el caso de Colombia, no queda claro si se podría llegar a </w:t>
      </w:r>
      <w:r w:rsidR="000C33F8">
        <w:t>esa</w:t>
      </w:r>
      <w:r w:rsidR="00C14D7E">
        <w:t xml:space="preserve"> misma conclusión para los demás Estados.</w:t>
      </w:r>
      <w:r w:rsidR="000C33F8">
        <w:t xml:space="preserve"> Encuentro que esa afirmación no resulta razonable puesto que</w:t>
      </w:r>
      <w:r w:rsidR="003364C8">
        <w:t xml:space="preserve"> es demasiado genérica, y</w:t>
      </w:r>
      <w:r w:rsidR="000C33F8">
        <w:t xml:space="preserve"> no toma en línea de consideración los distintos contextos, sus </w:t>
      </w:r>
      <w:proofErr w:type="spellStart"/>
      <w:r w:rsidR="000C33F8">
        <w:t>peculiariadidas</w:t>
      </w:r>
      <w:proofErr w:type="spellEnd"/>
      <w:r w:rsidR="000C33F8">
        <w:t xml:space="preserve">, la realidad de los debates que se fueron desarrollando en cada uno de esos Estados, los diferentes diseños de los sistemas jurídicos y constitucionales nacionales, o simplemente las </w:t>
      </w:r>
      <w:proofErr w:type="spellStart"/>
      <w:r w:rsidR="000C33F8">
        <w:t>posiblidades</w:t>
      </w:r>
      <w:proofErr w:type="spellEnd"/>
      <w:r w:rsidR="000C33F8">
        <w:t xml:space="preserve"> reales de hacer efectivos esos enunciado</w:t>
      </w:r>
      <w:r w:rsidR="009F4BF6">
        <w:t>s.</w:t>
      </w:r>
      <w:r w:rsidR="007C53BB">
        <w:t xml:space="preserve"> Lo anterior adquiere mayor relevancia si se considera que el artículo 26 </w:t>
      </w:r>
      <w:r w:rsidR="007F0BE8">
        <w:t>ú</w:t>
      </w:r>
      <w:r w:rsidR="007C53BB">
        <w:t xml:space="preserve">nicamente se refiere a un objetivo de </w:t>
      </w:r>
      <w:r w:rsidR="007C53BB" w:rsidRPr="00FB65FD">
        <w:rPr>
          <w:rFonts w:eastAsiaTheme="minorHAnsi" w:cstheme="minorBidi"/>
          <w:color w:val="auto"/>
          <w:szCs w:val="22"/>
          <w:lang w:val="es-CR"/>
        </w:rPr>
        <w:t xml:space="preserve">lograr progresivamente la plena </w:t>
      </w:r>
      <w:r w:rsidR="007C53BB" w:rsidRPr="00FB65FD">
        <w:rPr>
          <w:rFonts w:eastAsiaTheme="minorHAnsi" w:cstheme="minorBidi"/>
          <w:color w:val="auto"/>
          <w:szCs w:val="22"/>
          <w:lang w:val="es-CR"/>
        </w:rPr>
        <w:lastRenderedPageBreak/>
        <w:t>efectividad de los derechos que se derivan de las normas económicas, sociales y sobre educación, ciencia y cultura</w:t>
      </w:r>
      <w:r w:rsidR="007C53BB">
        <w:t xml:space="preserve">, </w:t>
      </w:r>
      <w:r w:rsidR="007C53BB" w:rsidRPr="00FB65FD">
        <w:rPr>
          <w:rFonts w:eastAsiaTheme="minorHAnsi" w:cstheme="minorBidi"/>
          <w:color w:val="auto"/>
          <w:szCs w:val="22"/>
          <w:lang w:val="es-CR"/>
        </w:rPr>
        <w:t>en la medida de los recursos disponibles, y no hace alusi</w:t>
      </w:r>
      <w:r w:rsidR="007F0BE8">
        <w:rPr>
          <w:rFonts w:eastAsiaTheme="minorHAnsi" w:cstheme="minorBidi"/>
          <w:color w:val="auto"/>
          <w:szCs w:val="22"/>
          <w:lang w:val="es-CR"/>
        </w:rPr>
        <w:t>ó</w:t>
      </w:r>
      <w:r w:rsidR="007C53BB" w:rsidRPr="00FB65FD">
        <w:rPr>
          <w:rFonts w:eastAsiaTheme="minorHAnsi" w:cstheme="minorBidi"/>
          <w:color w:val="auto"/>
          <w:szCs w:val="22"/>
          <w:lang w:val="es-CR"/>
        </w:rPr>
        <w:t>n a ninguna obligación de caracter instatáneo mediante la cual se estaría igualando o equiparando la posición en la cual se encuentra cada uno de los Estados para cumplir plenamente e instánteamente con los DESCA.</w:t>
      </w:r>
      <w:r w:rsidR="0020778E" w:rsidRPr="00FB65FD">
        <w:rPr>
          <w:rFonts w:eastAsiaTheme="minorHAnsi" w:cstheme="minorBidi"/>
          <w:color w:val="auto"/>
          <w:szCs w:val="22"/>
          <w:lang w:val="es-CR"/>
        </w:rPr>
        <w:t xml:space="preserve"> Precisamente, el espíritu y la idea que anima esa disposición de la Convención es que no todos los Estados se encuentran en la misma posición de cumplir con esos derechos, y que deben tomarse en cuenta sus circunstancias internas particulares y sus posiblidades efectivas a la hora de exigir su puesta en práctica.</w:t>
      </w:r>
    </w:p>
    <w:p w14:paraId="5DE89EF1" w14:textId="77777777" w:rsidR="009F4BF6" w:rsidRDefault="009F4BF6" w:rsidP="009D5076">
      <w:pPr>
        <w:pStyle w:val="Numberedparagraphs"/>
        <w:numPr>
          <w:ilvl w:val="0"/>
          <w:numId w:val="0"/>
        </w:numPr>
      </w:pPr>
    </w:p>
    <w:p w14:paraId="487CE2A2" w14:textId="6A23B56E" w:rsidR="00736960" w:rsidRDefault="000C33F8" w:rsidP="009D5076">
      <w:pPr>
        <w:pStyle w:val="Numberedparagraphs"/>
        <w:numPr>
          <w:ilvl w:val="0"/>
          <w:numId w:val="85"/>
        </w:numPr>
        <w:ind w:left="0" w:firstLine="0"/>
      </w:pPr>
      <w:r>
        <w:t xml:space="preserve">Por otra parte, </w:t>
      </w:r>
      <w:r>
        <w:rPr>
          <w:rFonts w:eastAsia="Times" w:cs="Arial"/>
          <w:lang w:val="es-MX"/>
        </w:rPr>
        <w:t xml:space="preserve">la Sentencia en </w:t>
      </w:r>
      <w:r w:rsidR="000733BD">
        <w:rPr>
          <w:rFonts w:eastAsia="Times" w:cs="Arial"/>
          <w:lang w:val="es-MX"/>
        </w:rPr>
        <w:t xml:space="preserve">este </w:t>
      </w:r>
      <w:r>
        <w:rPr>
          <w:rFonts w:eastAsia="Times" w:cs="Arial"/>
          <w:lang w:val="es-MX"/>
        </w:rPr>
        <w:t xml:space="preserve">caso </w:t>
      </w:r>
      <w:r w:rsidR="0020778E">
        <w:rPr>
          <w:rFonts w:eastAsia="Times" w:cs="Arial"/>
          <w:lang w:val="es-MX"/>
        </w:rPr>
        <w:t>también se</w:t>
      </w:r>
      <w:r w:rsidRPr="0064250B">
        <w:rPr>
          <w:rFonts w:eastAsia="Times" w:cs="Arial"/>
          <w:lang w:val="es-MX"/>
        </w:rPr>
        <w:t xml:space="preserve"> refirió </w:t>
      </w:r>
      <w:r w:rsidR="0020778E">
        <w:rPr>
          <w:rFonts w:eastAsia="Times" w:cs="Arial"/>
          <w:lang w:val="es-MX"/>
        </w:rPr>
        <w:t xml:space="preserve">a la obligación de carácter progresivo contenida en el </w:t>
      </w:r>
      <w:r w:rsidRPr="0064250B">
        <w:rPr>
          <w:rFonts w:eastAsia="Times" w:cs="Arial"/>
          <w:lang w:val="es-MX"/>
        </w:rPr>
        <w:t>artículo 26</w:t>
      </w:r>
      <w:r w:rsidR="0020778E">
        <w:rPr>
          <w:rFonts w:eastAsia="Times" w:cs="Arial"/>
          <w:lang w:val="es-CR"/>
        </w:rPr>
        <w:t xml:space="preserve"> </w:t>
      </w:r>
      <w:r w:rsidR="003A3199">
        <w:rPr>
          <w:rFonts w:eastAsia="Times" w:cs="Arial"/>
          <w:lang w:val="es-CR"/>
        </w:rPr>
        <w:t xml:space="preserve">de la Convención, </w:t>
      </w:r>
      <w:r w:rsidR="0020778E">
        <w:rPr>
          <w:rFonts w:eastAsia="Times" w:cs="Arial"/>
          <w:lang w:val="es-CR"/>
        </w:rPr>
        <w:t>específicamente sobre el derecho a la salud</w:t>
      </w:r>
      <w:r w:rsidRPr="0064250B">
        <w:rPr>
          <w:rStyle w:val="FootnoteReference"/>
          <w:rFonts w:eastAsia="Times"/>
          <w:sz w:val="20"/>
          <w:szCs w:val="20"/>
          <w:lang w:val="es-CR"/>
        </w:rPr>
        <w:footnoteReference w:id="22"/>
      </w:r>
      <w:r w:rsidRPr="0064250B">
        <w:rPr>
          <w:rFonts w:eastAsia="Times" w:cs="Arial"/>
          <w:lang w:val="es-CR"/>
        </w:rPr>
        <w:t xml:space="preserve">, </w:t>
      </w:r>
      <w:r>
        <w:rPr>
          <w:rFonts w:eastAsia="Times" w:cs="Arial"/>
          <w:lang w:val="es-CR"/>
        </w:rPr>
        <w:t>y consideró e</w:t>
      </w:r>
      <w:r w:rsidRPr="0064250B">
        <w:rPr>
          <w:rFonts w:eastAsia="Times" w:cs="Arial"/>
          <w:lang w:val="es-CR"/>
        </w:rPr>
        <w:t>n el caso concreto que “</w:t>
      </w:r>
      <w:r w:rsidRPr="0064250B">
        <w:t>debido a la inacción estatal en materia de protección al derecho a la salud de la población de personas que viven con el VIH, a pesar de la existencia de una obligación internacional y de una regulación estatal, la Corte concluye que el Estado es responsable por la violación al principio de progresividad contenido en el artículo 26 de la Convención, en relación con el artículo 1.1 del mismo instrumento”</w:t>
      </w:r>
      <w:r w:rsidRPr="0064250B">
        <w:rPr>
          <w:rStyle w:val="FootnoteReference"/>
          <w:rFonts w:eastAsia="Times"/>
          <w:sz w:val="20"/>
          <w:szCs w:val="20"/>
          <w:lang w:val="es-MX"/>
        </w:rPr>
        <w:footnoteReference w:id="23"/>
      </w:r>
      <w:r w:rsidRPr="0064250B">
        <w:t>.</w:t>
      </w:r>
      <w:r w:rsidR="0020778E">
        <w:t xml:space="preserve"> </w:t>
      </w:r>
      <w:r>
        <w:t>Sobre este punto</w:t>
      </w:r>
      <w:r w:rsidR="0020778E">
        <w:t xml:space="preserve"> quisiera manifestar que no comparto la conclusión del Tribunal puesto que la argumentació</w:t>
      </w:r>
      <w:r w:rsidR="00061BAD">
        <w:t xml:space="preserve">n relacionada </w:t>
      </w:r>
      <w:r w:rsidR="0020778E">
        <w:t xml:space="preserve">con la “inacción estatal” para determinar </w:t>
      </w:r>
      <w:r w:rsidR="00061BAD">
        <w:t xml:space="preserve">si se había menoscabado el contenido del artículo 26 de la Convención no apela a una noción de regresividad. </w:t>
      </w:r>
      <w:r w:rsidR="000733BD">
        <w:t>D</w:t>
      </w:r>
      <w:r w:rsidR="00061BAD">
        <w:t>e acuerdo a lo establecido en la Sentencia, no se estaría vul</w:t>
      </w:r>
      <w:r w:rsidR="000733BD">
        <w:t>n</w:t>
      </w:r>
      <w:r w:rsidR="00061BAD">
        <w:t>erando el derecho a la salud por una regresión, puesto que la infracción a la norma internacional provendría de una inacción estatal a la hora de implementar los DESC</w:t>
      </w:r>
      <w:r w:rsidR="005D3DD1">
        <w:t>A</w:t>
      </w:r>
      <w:r w:rsidR="00061BAD">
        <w:t xml:space="preserve"> de manera progresiva, es decir de una falta de materialización efectiva </w:t>
      </w:r>
      <w:r w:rsidR="000733BD">
        <w:t>del derecho a la salud</w:t>
      </w:r>
      <w:r w:rsidR="00061BAD">
        <w:t>. Considero que si se aceptara ese razonamiento como válido, se estaría cambiando la naturaleza de la obligación de progresividad por otra, bien diferente, que sería la obligación cumplir con un plazo razonable para implementar un DESCA como el derecho a la salud.</w:t>
      </w:r>
    </w:p>
    <w:p w14:paraId="47DDA07D" w14:textId="77777777" w:rsidR="00193144" w:rsidRDefault="00193144" w:rsidP="009D5076">
      <w:pPr>
        <w:rPr>
          <w:lang w:val="es-AR"/>
        </w:rPr>
      </w:pPr>
    </w:p>
    <w:p w14:paraId="203089A1" w14:textId="353104AC" w:rsidR="00193144" w:rsidRPr="00193144" w:rsidRDefault="000D0558" w:rsidP="00B32C06">
      <w:pPr>
        <w:pStyle w:val="ListParagraph"/>
        <w:numPr>
          <w:ilvl w:val="0"/>
          <w:numId w:val="103"/>
        </w:numPr>
        <w:contextualSpacing/>
        <w:outlineLvl w:val="0"/>
        <w:rPr>
          <w:rFonts w:cs="Arial"/>
          <w:b/>
          <w:lang w:val="es-AR"/>
        </w:rPr>
      </w:pPr>
      <w:r>
        <w:rPr>
          <w:rFonts w:cs="Arial"/>
          <w:b/>
          <w:lang w:val="es-AR"/>
        </w:rPr>
        <w:t>GARANTÍAS</w:t>
      </w:r>
      <w:r w:rsidRPr="00193144">
        <w:rPr>
          <w:rFonts w:cs="Arial"/>
          <w:b/>
          <w:lang w:val="es-AR"/>
        </w:rPr>
        <w:t xml:space="preserve"> </w:t>
      </w:r>
      <w:r w:rsidR="00193144" w:rsidRPr="00193144">
        <w:rPr>
          <w:rFonts w:cs="Arial"/>
          <w:b/>
          <w:lang w:val="es-AR"/>
        </w:rPr>
        <w:t>DE NO REPETICIÓN Y POL</w:t>
      </w:r>
      <w:r w:rsidR="00193144">
        <w:rPr>
          <w:rFonts w:cs="Arial"/>
          <w:b/>
          <w:lang w:val="es-AR"/>
        </w:rPr>
        <w:t xml:space="preserve">ÍTICAS </w:t>
      </w:r>
      <w:r w:rsidR="00CF56F1">
        <w:rPr>
          <w:rFonts w:cs="Arial"/>
          <w:b/>
          <w:lang w:val="es-AR"/>
        </w:rPr>
        <w:t xml:space="preserve">PÚBLICAS </w:t>
      </w:r>
      <w:r w:rsidR="00193144">
        <w:rPr>
          <w:rFonts w:cs="Arial"/>
          <w:b/>
          <w:lang w:val="es-AR"/>
        </w:rPr>
        <w:t>DE SALUD EN EL PRESENTE CASO</w:t>
      </w:r>
    </w:p>
    <w:p w14:paraId="5CD98410" w14:textId="77777777" w:rsidR="00193144" w:rsidRDefault="00193144" w:rsidP="009D5076">
      <w:pPr>
        <w:pStyle w:val="Numberedparagraphs"/>
        <w:numPr>
          <w:ilvl w:val="0"/>
          <w:numId w:val="0"/>
        </w:numPr>
        <w:rPr>
          <w:lang w:eastAsia="es-MX"/>
        </w:rPr>
      </w:pPr>
    </w:p>
    <w:p w14:paraId="135266A1" w14:textId="77777777" w:rsidR="00FB65FD" w:rsidRDefault="00193144" w:rsidP="00FB65FD">
      <w:pPr>
        <w:pStyle w:val="Numberedparagraphs"/>
        <w:numPr>
          <w:ilvl w:val="0"/>
          <w:numId w:val="85"/>
        </w:numPr>
        <w:ind w:left="0" w:firstLine="0"/>
        <w:rPr>
          <w:lang w:val="es-MX"/>
        </w:rPr>
      </w:pPr>
      <w:r w:rsidRPr="003322A9">
        <w:rPr>
          <w:lang w:eastAsia="es-MX"/>
        </w:rPr>
        <w:t xml:space="preserve">En el presente caso, luego de determinar que </w:t>
      </w:r>
      <w:r w:rsidR="008F07C3" w:rsidRPr="003322A9">
        <w:rPr>
          <w:lang w:eastAsia="es-MX"/>
        </w:rPr>
        <w:t xml:space="preserve">el Estado violó </w:t>
      </w:r>
      <w:r w:rsidR="00ED7E8A" w:rsidRPr="003322A9">
        <w:rPr>
          <w:lang w:eastAsia="es-MX"/>
        </w:rPr>
        <w:t>el artículo 26 de la Convención Americana</w:t>
      </w:r>
      <w:r w:rsidR="00FB65FD">
        <w:rPr>
          <w:lang w:eastAsia="es-MX"/>
        </w:rPr>
        <w:t>,</w:t>
      </w:r>
      <w:r w:rsidR="00ED7E8A" w:rsidRPr="003322A9">
        <w:rPr>
          <w:lang w:eastAsia="es-MX"/>
        </w:rPr>
        <w:t xml:space="preserve"> en relación con el artículo 1.1 del mismo</w:t>
      </w:r>
      <w:r w:rsidR="00FB65FD">
        <w:rPr>
          <w:lang w:eastAsia="es-MX"/>
        </w:rPr>
        <w:t xml:space="preserve"> instrumento</w:t>
      </w:r>
      <w:r w:rsidR="00ED7E8A" w:rsidRPr="003322A9">
        <w:rPr>
          <w:lang w:eastAsia="es-MX"/>
        </w:rPr>
        <w:t xml:space="preserve">, en perjuicio de las personas señaladas como víctimas en </w:t>
      </w:r>
      <w:r w:rsidR="00B46DD2">
        <w:rPr>
          <w:lang w:eastAsia="es-MX"/>
        </w:rPr>
        <w:t>el</w:t>
      </w:r>
      <w:r w:rsidR="00B46DD2" w:rsidRPr="003322A9">
        <w:rPr>
          <w:lang w:eastAsia="es-MX"/>
        </w:rPr>
        <w:t xml:space="preserve"> </w:t>
      </w:r>
      <w:r w:rsidR="00ED7E8A" w:rsidRPr="003322A9">
        <w:rPr>
          <w:lang w:eastAsia="es-MX"/>
        </w:rPr>
        <w:t>Anexo 2 de la Sentencia</w:t>
      </w:r>
      <w:r w:rsidR="005B14EB" w:rsidRPr="003322A9">
        <w:rPr>
          <w:lang w:eastAsia="es-MX"/>
        </w:rPr>
        <w:t xml:space="preserve">, </w:t>
      </w:r>
      <w:r w:rsidR="005B14EB" w:rsidRPr="003322A9">
        <w:rPr>
          <w:rFonts w:cs="Vrinda"/>
        </w:rPr>
        <w:t xml:space="preserve">la Corte ordenó al Estado </w:t>
      </w:r>
      <w:r w:rsidR="00ED7E8A" w:rsidRPr="003322A9">
        <w:t>“</w:t>
      </w:r>
      <w:r w:rsidR="00071A23" w:rsidRPr="003322A9">
        <w:rPr>
          <w:lang w:val="es-MX"/>
        </w:rPr>
        <w:t xml:space="preserve">implementar mecanismos de fiscalización y supervisión de los servicios de salud, mejorar la accesibilidad, disponibilidad y calidad de las prestaciones de salud para personas que viven con el VIH, </w:t>
      </w:r>
      <w:r w:rsidR="00071A23" w:rsidRPr="00FB65FD">
        <w:rPr>
          <w:i/>
          <w:lang w:val="es-MX"/>
        </w:rPr>
        <w:t>garantizar la provisión de antirretrovirales y la demás medicación indicada a toda persona afectada</w:t>
      </w:r>
      <w:r w:rsidR="00071A23" w:rsidRPr="003322A9">
        <w:rPr>
          <w:lang w:val="es-MX"/>
        </w:rPr>
        <w:t>, ofrecer a la población las pruebas diagnósticas para detección del VIH, implementar un programa de capacitación para funcionarios del sistema de salud, garantizar tratamiento médico adecuado a mujeres embarazadas que viven con el VIH, y realizar una campaña nacional de concientización y sensibilización en los términos fijados en los párrafos 225 a 230 de la Sentencia”</w:t>
      </w:r>
      <w:r w:rsidR="00E531A8" w:rsidRPr="003322A9">
        <w:rPr>
          <w:rStyle w:val="FootnoteReference"/>
          <w:sz w:val="20"/>
          <w:szCs w:val="20"/>
          <w:lang w:val="es-MX"/>
        </w:rPr>
        <w:footnoteReference w:id="24"/>
      </w:r>
      <w:r w:rsidR="00FB65FD">
        <w:rPr>
          <w:lang w:val="es-MX"/>
        </w:rPr>
        <w:t>.</w:t>
      </w:r>
    </w:p>
    <w:p w14:paraId="0AADC95A" w14:textId="77777777" w:rsidR="00FB65FD" w:rsidRPr="00FB65FD" w:rsidRDefault="00FB65FD" w:rsidP="00FB65FD">
      <w:pPr>
        <w:rPr>
          <w:lang w:val="es-MX"/>
        </w:rPr>
      </w:pPr>
    </w:p>
    <w:p w14:paraId="3D7841E9" w14:textId="5B37E735" w:rsidR="00ED7E8A" w:rsidRPr="00FB65FD" w:rsidRDefault="00E531A8" w:rsidP="00FB65FD">
      <w:pPr>
        <w:pStyle w:val="Numberedparagraphs"/>
        <w:numPr>
          <w:ilvl w:val="0"/>
          <w:numId w:val="85"/>
        </w:numPr>
        <w:ind w:left="0" w:firstLine="0"/>
        <w:rPr>
          <w:lang w:val="es-MX"/>
        </w:rPr>
      </w:pPr>
      <w:r w:rsidRPr="00FB65FD">
        <w:rPr>
          <w:lang w:val="es-MX"/>
        </w:rPr>
        <w:t>La</w:t>
      </w:r>
      <w:r w:rsidR="00ED7E8A" w:rsidRPr="00FB65FD">
        <w:rPr>
          <w:lang w:val="es-MX"/>
        </w:rPr>
        <w:t xml:space="preserve"> primera observación al respecto es que existen dos posibles interpretaciones sobre el alcance de la mencionada medida. Una interpretación posible –que, considero, sería la </w:t>
      </w:r>
      <w:r w:rsidR="003335B5" w:rsidRPr="00FB65FD">
        <w:rPr>
          <w:lang w:val="es-MX"/>
        </w:rPr>
        <w:t xml:space="preserve">más </w:t>
      </w:r>
      <w:r w:rsidR="003335B5" w:rsidRPr="00FB65FD">
        <w:rPr>
          <w:lang w:val="es-MX"/>
        </w:rPr>
        <w:lastRenderedPageBreak/>
        <w:t>adecuada por los motivos que expondré en esta sección– es que el deber de garantizar la provisión de antirretrovirales y otras medicaciones a todas las personas que vivan con</w:t>
      </w:r>
      <w:r w:rsidR="00FB65FD" w:rsidRPr="00FB65FD">
        <w:rPr>
          <w:lang w:val="es-MX"/>
        </w:rPr>
        <w:t xml:space="preserve"> el</w:t>
      </w:r>
      <w:r w:rsidR="003335B5" w:rsidRPr="00FB65FD">
        <w:rPr>
          <w:lang w:val="es-MX"/>
        </w:rPr>
        <w:t xml:space="preserve"> VIH debe ser leído a la luz de las especificaciones realizadas por la Corte en los p</w:t>
      </w:r>
      <w:r w:rsidR="00320722" w:rsidRPr="00FB65FD">
        <w:rPr>
          <w:lang w:val="es-MX"/>
        </w:rPr>
        <w:t xml:space="preserve">árrafos 225 a 230. Allí, la obligación de </w:t>
      </w:r>
      <w:r w:rsidR="0059432F" w:rsidRPr="00FB65FD">
        <w:rPr>
          <w:lang w:val="es-MX"/>
        </w:rPr>
        <w:t>“</w:t>
      </w:r>
      <w:r w:rsidR="0059432F" w:rsidRPr="00FB65FD">
        <w:rPr>
          <w:rFonts w:cs="Vrinda"/>
          <w:lang w:val="es-CO"/>
        </w:rPr>
        <w:t>diseñar un mecanismo para garantizar la accesibilidad, disponibilidad y calidad de los antrirretrovirales, los exámenes diagnósticos y las prestaciones en salud para la población con el VIH” se inscribe dentro del deber más amplio de “</w:t>
      </w:r>
      <w:r w:rsidR="0059432F" w:rsidRPr="00FB65FD">
        <w:rPr>
          <w:rFonts w:cs="Vrinda"/>
        </w:rPr>
        <w:t>implementar mecanismos efectivos de fiscalización y supervisión periódica de los hospitales públicos a fin de asegurar que se brinde una atención integral en materia de salud para personas que viven con el VIH”</w:t>
      </w:r>
      <w:r w:rsidRPr="003322A9">
        <w:rPr>
          <w:rStyle w:val="FootnoteReference"/>
          <w:sz w:val="20"/>
          <w:szCs w:val="20"/>
        </w:rPr>
        <w:footnoteReference w:id="25"/>
      </w:r>
      <w:r w:rsidR="0059432F" w:rsidRPr="00FB65FD">
        <w:rPr>
          <w:rFonts w:cs="Vrinda"/>
        </w:rPr>
        <w:t xml:space="preserve">. En otras palabras, bajo esta interpretación, el Estado tiene una obligación de </w:t>
      </w:r>
      <w:r w:rsidR="00340A8C" w:rsidRPr="00FB65FD">
        <w:rPr>
          <w:rFonts w:cs="Vrinda"/>
        </w:rPr>
        <w:t xml:space="preserve">implementar </w:t>
      </w:r>
      <w:r w:rsidR="0059432F" w:rsidRPr="00FB65FD">
        <w:rPr>
          <w:rFonts w:cs="Vrinda"/>
        </w:rPr>
        <w:t>medios, que consiste en implementar sistemas de información y mecanismos de diagnósti</w:t>
      </w:r>
      <w:r w:rsidR="00FB65FD" w:rsidRPr="00FB65FD">
        <w:rPr>
          <w:rFonts w:cs="Vrinda"/>
        </w:rPr>
        <w:t>c</w:t>
      </w:r>
      <w:r w:rsidR="0059432F" w:rsidRPr="00FB65FD">
        <w:rPr>
          <w:rFonts w:cs="Vrinda"/>
        </w:rPr>
        <w:t>o</w:t>
      </w:r>
      <w:r w:rsidR="00FB65FD" w:rsidRPr="00FB65FD">
        <w:rPr>
          <w:rFonts w:cs="Vrinda"/>
        </w:rPr>
        <w:t>,</w:t>
      </w:r>
      <w:r w:rsidR="0059432F" w:rsidRPr="00FB65FD">
        <w:rPr>
          <w:rFonts w:cs="Vrinda"/>
        </w:rPr>
        <w:t xml:space="preserve"> que permitan garantizar el acceso a </w:t>
      </w:r>
      <w:proofErr w:type="spellStart"/>
      <w:r w:rsidR="0059432F" w:rsidRPr="00FB65FD">
        <w:rPr>
          <w:rFonts w:cs="Vrinda"/>
        </w:rPr>
        <w:t>antirretrovitales</w:t>
      </w:r>
      <w:proofErr w:type="spellEnd"/>
      <w:r w:rsidR="0059432F" w:rsidRPr="00FB65FD">
        <w:rPr>
          <w:rFonts w:cs="Vrinda"/>
        </w:rPr>
        <w:t xml:space="preserve"> para toda la población</w:t>
      </w:r>
      <w:r w:rsidR="00FB65FD" w:rsidRPr="00FB65FD">
        <w:rPr>
          <w:rFonts w:cs="Vrinda"/>
        </w:rPr>
        <w:t xml:space="preserve">. </w:t>
      </w:r>
      <w:r w:rsidR="0059432F" w:rsidRPr="00FB65FD">
        <w:rPr>
          <w:rFonts w:cs="Vrinda"/>
        </w:rPr>
        <w:t xml:space="preserve">Sin embargo, una segunda interpretación posible es considerar que la obligación de garantizar la provisión de antirretrovirales es una obligación independiente de aquella que requiere la implementación de mecanismos de fiscalización y supervisión de los </w:t>
      </w:r>
      <w:r w:rsidR="00FB65FD" w:rsidRPr="00FB65FD">
        <w:rPr>
          <w:rFonts w:cs="Vrinda"/>
        </w:rPr>
        <w:t>servicios de salud. E</w:t>
      </w:r>
      <w:r w:rsidR="0059432F" w:rsidRPr="00FB65FD">
        <w:rPr>
          <w:rFonts w:cs="Vrinda"/>
        </w:rPr>
        <w:t xml:space="preserve">n otras palabras, se podría interpretar que la Corte está poniendo en cabeza del Estado la obligación de proveer de antirretrovirales y otra medicación indicada a toda persona que viva con VIH, como una obligación de resultado independiente de toda consideración relativa a la disponibilidad de recursos o de razonabilidad, desde una perspectiva de política pública. </w:t>
      </w:r>
    </w:p>
    <w:p w14:paraId="77C3F55B" w14:textId="77777777" w:rsidR="00ED7E8A" w:rsidRPr="0059432F" w:rsidRDefault="00ED7E8A" w:rsidP="009D5076">
      <w:pPr>
        <w:pStyle w:val="Numberedparagraphs"/>
        <w:numPr>
          <w:ilvl w:val="0"/>
          <w:numId w:val="0"/>
        </w:numPr>
        <w:rPr>
          <w:lang w:val="es-MX" w:eastAsia="es-MX"/>
        </w:rPr>
      </w:pPr>
    </w:p>
    <w:p w14:paraId="35EC005C" w14:textId="2CF9F4EC" w:rsidR="00AD314E" w:rsidRPr="003322A9" w:rsidRDefault="0059432F" w:rsidP="009D5076">
      <w:pPr>
        <w:pStyle w:val="Numberedparagraphs"/>
        <w:numPr>
          <w:ilvl w:val="0"/>
          <w:numId w:val="85"/>
        </w:numPr>
        <w:ind w:left="0" w:firstLine="0"/>
        <w:rPr>
          <w:lang w:eastAsia="es-MX"/>
        </w:rPr>
      </w:pPr>
      <w:r w:rsidRPr="003322A9">
        <w:t>Además, c</w:t>
      </w:r>
      <w:r w:rsidR="008F07C3" w:rsidRPr="003322A9">
        <w:t>omo puede observarse</w:t>
      </w:r>
      <w:r w:rsidR="00EE5C7F" w:rsidRPr="003322A9">
        <w:t>, las reparaciones ordenadas no se dirigen solamente a la reparación del daño sufrido por las víctimas, sino que apunta</w:t>
      </w:r>
      <w:r w:rsidR="00772272" w:rsidRPr="003322A9">
        <w:t>n</w:t>
      </w:r>
      <w:r w:rsidR="00EE5C7F" w:rsidRPr="003322A9">
        <w:t xml:space="preserve"> a la creación de una política pública en materia de salud, dirigida a toda la población </w:t>
      </w:r>
      <w:r w:rsidR="008F7FD6">
        <w:t xml:space="preserve">que vive </w:t>
      </w:r>
      <w:r w:rsidR="00EE5C7F" w:rsidRPr="003322A9">
        <w:t>con</w:t>
      </w:r>
      <w:r w:rsidR="008F7FD6">
        <w:t xml:space="preserve"> el</w:t>
      </w:r>
      <w:r w:rsidR="00EE5C7F" w:rsidRPr="003322A9">
        <w:t xml:space="preserve"> VIH. </w:t>
      </w:r>
      <w:r w:rsidR="009E46C7" w:rsidRPr="003322A9">
        <w:t xml:space="preserve">Si bien esta práctica de ordenar </w:t>
      </w:r>
      <w:r w:rsidR="00EE5C7F" w:rsidRPr="003322A9">
        <w:t>diversas medidas administrativas o de política pública</w:t>
      </w:r>
      <w:r w:rsidR="008F7FD6">
        <w:t>,</w:t>
      </w:r>
      <w:r w:rsidR="00EE5C7F" w:rsidRPr="003322A9">
        <w:t xml:space="preserve"> con un impacto que </w:t>
      </w:r>
      <w:r w:rsidR="009E46C7" w:rsidRPr="003322A9">
        <w:t>va</w:t>
      </w:r>
      <w:r w:rsidR="00EE5C7F" w:rsidRPr="003322A9">
        <w:t xml:space="preserve"> más allá de las víctimas del caso bajo análisis</w:t>
      </w:r>
      <w:r w:rsidR="008F7FD6">
        <w:t>,</w:t>
      </w:r>
      <w:r w:rsidR="009E46C7" w:rsidRPr="003322A9">
        <w:t xml:space="preserve"> no es nueva en la jurisprudencia de la Corte, </w:t>
      </w:r>
      <w:r w:rsidR="008F07C3" w:rsidRPr="003322A9">
        <w:t xml:space="preserve">considero que existen razones que requieren, cuanto menos, una aproximación cautelosa de este tipo de medidas cuando se encuentran en juego derechos con características prestacionales como lo es el derecho a la salud. </w:t>
      </w:r>
      <w:r w:rsidR="008F07C3" w:rsidRPr="003322A9">
        <w:rPr>
          <w:lang w:eastAsia="es-MX"/>
        </w:rPr>
        <w:t>Ello en tanto</w:t>
      </w:r>
      <w:r w:rsidR="00E531A8" w:rsidRPr="003322A9">
        <w:rPr>
          <w:lang w:eastAsia="es-MX"/>
        </w:rPr>
        <w:t xml:space="preserve">, como ya lo he expresado en </w:t>
      </w:r>
      <w:r w:rsidR="00DE265E" w:rsidRPr="003322A9">
        <w:rPr>
          <w:lang w:eastAsia="es-MX"/>
        </w:rPr>
        <w:t xml:space="preserve">la Corte Constitucional de Colombia </w:t>
      </w:r>
      <w:r w:rsidR="00DE265E">
        <w:rPr>
          <w:lang w:eastAsia="es-MX"/>
        </w:rPr>
        <w:t xml:space="preserve">en </w:t>
      </w:r>
      <w:r w:rsidR="00E531A8" w:rsidRPr="003322A9">
        <w:rPr>
          <w:lang w:eastAsia="es-MX"/>
        </w:rPr>
        <w:t xml:space="preserve">relación a otros casos, </w:t>
      </w:r>
      <w:r w:rsidR="008F07C3" w:rsidRPr="003322A9">
        <w:rPr>
          <w:lang w:eastAsia="es-MX"/>
        </w:rPr>
        <w:t xml:space="preserve">la faceta prestacional del derecho a la salud obliga al Estado a </w:t>
      </w:r>
      <w:r w:rsidR="00E531A8" w:rsidRPr="003322A9">
        <w:rPr>
          <w:lang w:eastAsia="es-MX"/>
        </w:rPr>
        <w:t>“</w:t>
      </w:r>
      <w:r w:rsidR="008F07C3" w:rsidRPr="003322A9">
        <w:rPr>
          <w:lang w:eastAsia="es-MX"/>
        </w:rPr>
        <w:t>racionalizar la asignación de inversión suficiente para que su garantía tenga un alcance integral, frente a la necesidad de sostenimiento que tiene también la garantía de otros derechos</w:t>
      </w:r>
      <w:r w:rsidR="00E531A8" w:rsidRPr="003322A9">
        <w:rPr>
          <w:lang w:eastAsia="es-MX"/>
        </w:rPr>
        <w:t>”</w:t>
      </w:r>
      <w:r w:rsidR="00E531A8" w:rsidRPr="003322A9">
        <w:rPr>
          <w:rStyle w:val="FootnoteReference"/>
          <w:sz w:val="20"/>
          <w:szCs w:val="20"/>
          <w:lang w:eastAsia="es-MX"/>
        </w:rPr>
        <w:footnoteReference w:id="26"/>
      </w:r>
      <w:r w:rsidR="008F07C3" w:rsidRPr="003322A9">
        <w:rPr>
          <w:lang w:eastAsia="es-MX"/>
        </w:rPr>
        <w:t xml:space="preserve">. </w:t>
      </w:r>
      <w:r w:rsidR="009E34C6" w:rsidRPr="003322A9">
        <w:rPr>
          <w:lang w:eastAsia="es-MX"/>
        </w:rPr>
        <w:t xml:space="preserve">En efecto, si bien el presente caso versa sobre </w:t>
      </w:r>
      <w:r w:rsidR="00AD314E" w:rsidRPr="003322A9">
        <w:rPr>
          <w:lang w:eastAsia="es-MX"/>
        </w:rPr>
        <w:t xml:space="preserve">el derecho a la salud, específicamente en relación con </w:t>
      </w:r>
      <w:r w:rsidR="009E34C6" w:rsidRPr="003322A9">
        <w:rPr>
          <w:lang w:eastAsia="es-MX"/>
        </w:rPr>
        <w:t>las personas que viven con el VIH, es necesario tener en cuenta que, junto con ellas, conviven personas cuyo acceso a la vivienda, alimentación, agua, empleo y seguridad social, entre otra</w:t>
      </w:r>
      <w:r w:rsidR="00AD314E" w:rsidRPr="003322A9">
        <w:rPr>
          <w:lang w:eastAsia="es-MX"/>
        </w:rPr>
        <w:t xml:space="preserve">s, tampoco se encuentra satisfecha. </w:t>
      </w:r>
      <w:r w:rsidR="00772272" w:rsidRPr="003322A9">
        <w:rPr>
          <w:lang w:eastAsia="es-MX"/>
        </w:rPr>
        <w:t>Por ello, l</w:t>
      </w:r>
      <w:r w:rsidR="00AD314E" w:rsidRPr="003322A9">
        <w:rPr>
          <w:lang w:eastAsia="es-MX"/>
        </w:rPr>
        <w:t>os Estados tienen la obligación de administrar sus recursos de manera de poder atender a todas estas necesidades</w:t>
      </w:r>
      <w:r w:rsidR="00A141D9" w:rsidRPr="003322A9">
        <w:rPr>
          <w:rStyle w:val="FootnoteReference"/>
          <w:sz w:val="20"/>
          <w:szCs w:val="20"/>
          <w:lang w:eastAsia="es-MX"/>
        </w:rPr>
        <w:footnoteReference w:id="27"/>
      </w:r>
      <w:r w:rsidR="00AD314E" w:rsidRPr="003322A9">
        <w:rPr>
          <w:lang w:eastAsia="es-MX"/>
        </w:rPr>
        <w:t xml:space="preserve">. </w:t>
      </w:r>
    </w:p>
    <w:p w14:paraId="13FB10E8" w14:textId="77777777" w:rsidR="00AD314E" w:rsidRDefault="00AD314E" w:rsidP="009D5076">
      <w:pPr>
        <w:pStyle w:val="Numberedparagraphs"/>
        <w:numPr>
          <w:ilvl w:val="0"/>
          <w:numId w:val="0"/>
        </w:numPr>
        <w:rPr>
          <w:lang w:eastAsia="es-MX"/>
        </w:rPr>
      </w:pPr>
    </w:p>
    <w:p w14:paraId="587EC853" w14:textId="7CB0020E" w:rsidR="00AD314E" w:rsidRDefault="00772272" w:rsidP="009D5076">
      <w:pPr>
        <w:pStyle w:val="Numberedparagraphs"/>
        <w:numPr>
          <w:ilvl w:val="0"/>
          <w:numId w:val="85"/>
        </w:numPr>
        <w:ind w:left="0" w:firstLine="0"/>
        <w:rPr>
          <w:lang w:eastAsia="es-MX"/>
        </w:rPr>
      </w:pPr>
      <w:r>
        <w:rPr>
          <w:lang w:val="es-AR" w:eastAsia="es-MX"/>
        </w:rPr>
        <w:t>Esto no significa hacer un juicio con respecto a la justiciabilidad del derecho a la salud en sí</w:t>
      </w:r>
      <w:r w:rsidR="008F7FD6">
        <w:rPr>
          <w:lang w:val="es-AR" w:eastAsia="es-MX"/>
        </w:rPr>
        <w:t>, sino</w:t>
      </w:r>
      <w:r>
        <w:rPr>
          <w:lang w:val="es-AR" w:eastAsia="es-MX"/>
        </w:rPr>
        <w:t xml:space="preserve"> m</w:t>
      </w:r>
      <w:r w:rsidR="008F7FD6">
        <w:rPr>
          <w:lang w:val="es-AR" w:eastAsia="es-MX"/>
        </w:rPr>
        <w:t>ás bien</w:t>
      </w:r>
      <w:r>
        <w:rPr>
          <w:lang w:val="es-AR" w:eastAsia="es-MX"/>
        </w:rPr>
        <w:t xml:space="preserve"> se relaciona con el análisis de razonabilidad de la medida ordenada. En</w:t>
      </w:r>
      <w:r w:rsidR="005E20F3" w:rsidRPr="00AD314E">
        <w:rPr>
          <w:lang w:val="es-AR" w:eastAsia="es-MX"/>
        </w:rPr>
        <w:t xml:space="preserve"> un contexto de recursos escasos, como es el caso de la mayoría de los países de la región, es imprescindible analizar cómo la introducci</w:t>
      </w:r>
      <w:r w:rsidR="004C3E5C">
        <w:rPr>
          <w:lang w:val="es-AR" w:eastAsia="es-MX"/>
        </w:rPr>
        <w:t>ón de una determinada medida,</w:t>
      </w:r>
      <w:r w:rsidR="005E20F3" w:rsidRPr="00AD314E">
        <w:rPr>
          <w:lang w:val="es-AR" w:eastAsia="es-MX"/>
        </w:rPr>
        <w:t xml:space="preserve"> por ejemplo,</w:t>
      </w:r>
      <w:r w:rsidR="00E87C92" w:rsidRPr="00AD314E">
        <w:rPr>
          <w:lang w:val="es-AR" w:eastAsia="es-MX"/>
        </w:rPr>
        <w:t xml:space="preserve"> </w:t>
      </w:r>
      <w:r w:rsidR="005E20F3" w:rsidRPr="00AD314E">
        <w:rPr>
          <w:lang w:val="es-AR" w:eastAsia="es-MX"/>
        </w:rPr>
        <w:t xml:space="preserve">en materia de servicios de salud, puede afectar </w:t>
      </w:r>
      <w:r w:rsidR="00E87C92" w:rsidRPr="00AD314E">
        <w:rPr>
          <w:lang w:val="es-AR" w:eastAsia="es-MX"/>
        </w:rPr>
        <w:t xml:space="preserve">la capacidad del Estado de garantizar otros derechos también de contenido prestacional. </w:t>
      </w:r>
      <w:r w:rsidR="00AD314E">
        <w:rPr>
          <w:lang w:eastAsia="es-MX"/>
        </w:rPr>
        <w:t xml:space="preserve">Dicho análisis puede llevar a la conclusión de que, en ciertos </w:t>
      </w:r>
      <w:r w:rsidR="00AD314E">
        <w:rPr>
          <w:lang w:eastAsia="es-MX"/>
        </w:rPr>
        <w:lastRenderedPageBreak/>
        <w:t xml:space="preserve">casos, es necesario adoptar un enfoque que tenga en cuenta las necesidades de toda la sociedad en su conjunto, en vez de enfocarse en las necesidades específicas de un grupo particular. </w:t>
      </w:r>
    </w:p>
    <w:p w14:paraId="62BADFBA" w14:textId="77777777" w:rsidR="00AD314E" w:rsidRPr="004C3E5C" w:rsidRDefault="00AD314E" w:rsidP="009D5076">
      <w:pPr>
        <w:pStyle w:val="ListParagraph"/>
        <w:numPr>
          <w:ilvl w:val="0"/>
          <w:numId w:val="0"/>
        </w:numPr>
        <w:rPr>
          <w:lang w:val="es-AR" w:eastAsia="es-MX"/>
        </w:rPr>
      </w:pPr>
    </w:p>
    <w:p w14:paraId="0A12DDA4" w14:textId="6A9F6A8F" w:rsidR="00A11CE0" w:rsidRDefault="00AD314E" w:rsidP="009D5076">
      <w:pPr>
        <w:pStyle w:val="Numberedparagraphs"/>
        <w:numPr>
          <w:ilvl w:val="0"/>
          <w:numId w:val="85"/>
        </w:numPr>
        <w:ind w:left="0" w:firstLine="0"/>
        <w:rPr>
          <w:lang w:val="es-AR"/>
        </w:rPr>
      </w:pPr>
      <w:r>
        <w:rPr>
          <w:lang w:eastAsia="es-MX"/>
        </w:rPr>
        <w:t>Asimismo, es necesario tener en cuenta cuál es el órgano que se encuentra en una mejor posición para analizar la razonabilidad de la medida. Si bien los jueces pueden y deben utilizar sus poderes para ordenar medidas que afecten tanto la legislación interna como las políticas públicas, es imprescindible que dichas órdenes sean realizadas teniendo en cuenta los role</w:t>
      </w:r>
      <w:r w:rsidR="00CE577B">
        <w:rPr>
          <w:lang w:eastAsia="es-MX"/>
        </w:rPr>
        <w:t>s que corresponden a los poderes</w:t>
      </w:r>
      <w:r>
        <w:rPr>
          <w:lang w:eastAsia="es-MX"/>
        </w:rPr>
        <w:t xml:space="preserve"> legislativo y ejecutivo en una democracia. </w:t>
      </w:r>
      <w:r w:rsidRPr="00AD314E">
        <w:rPr>
          <w:lang w:val="es-AR" w:eastAsia="es-MX"/>
        </w:rPr>
        <w:t>En este sentido, es necesario recordar que l</w:t>
      </w:r>
      <w:r w:rsidR="00E87C92" w:rsidRPr="00AD314E">
        <w:rPr>
          <w:lang w:val="es-AR" w:eastAsia="es-MX"/>
        </w:rPr>
        <w:t xml:space="preserve">a política pública debe tener necesariamente </w:t>
      </w:r>
      <w:r w:rsidR="008F7FD6">
        <w:rPr>
          <w:lang w:val="es-AR" w:eastAsia="es-MX"/>
        </w:rPr>
        <w:t>un cierto grado de flexibilidad</w:t>
      </w:r>
      <w:r w:rsidR="00E87C92" w:rsidRPr="00AD314E">
        <w:rPr>
          <w:lang w:val="es-AR" w:eastAsia="es-MX"/>
        </w:rPr>
        <w:t xml:space="preserve"> que le permita al Poder Ejecutivo realizar las modificaciones y ajustes necesarios cuando ello resulte apropiado, en respuesta a las posibilidades materiales, la demanda social y el contexto particular del país. </w:t>
      </w:r>
      <w:r w:rsidR="00E87C92">
        <w:rPr>
          <w:lang w:eastAsia="es-MX"/>
        </w:rPr>
        <w:t xml:space="preserve">No es el rol de las Cortes analizar cuál es la mejor opción o diseñar detalladamente las políticas públicas que deberán aplicarse en un país determinado, sino analizar si las mismas cumplen con la Constitución y la legislación interna en el caso de los tribunales domésticos, y con la Convención Americana, en el caso de este Tribunal. En otras palabras: las órdenes que emitan los jueces </w:t>
      </w:r>
      <w:r w:rsidR="00E87C92" w:rsidRPr="00AD314E">
        <w:rPr>
          <w:lang w:val="es-AR"/>
        </w:rPr>
        <w:t>no deben estar formuladas de manera que impidan que el Ejecutivo tome decisiones legítimas en materia de políticas públicas, en la medida en que éstas se encuentren dentro de aquello que la legislación interna y la Convención Americana permiten y requieren</w:t>
      </w:r>
      <w:r w:rsidR="00CE577B">
        <w:rPr>
          <w:rStyle w:val="FootnoteReference"/>
          <w:lang w:eastAsia="es-MX"/>
        </w:rPr>
        <w:footnoteReference w:id="28"/>
      </w:r>
      <w:r w:rsidR="00E87C92" w:rsidRPr="00AD314E">
        <w:rPr>
          <w:lang w:val="es-AR"/>
        </w:rPr>
        <w:t xml:space="preserve">. </w:t>
      </w:r>
    </w:p>
    <w:p w14:paraId="765F131C" w14:textId="77777777" w:rsidR="00A11CE0" w:rsidRDefault="00A11CE0" w:rsidP="009D5076">
      <w:pPr>
        <w:pStyle w:val="Numberedparagraphs"/>
        <w:numPr>
          <w:ilvl w:val="0"/>
          <w:numId w:val="0"/>
        </w:numPr>
        <w:rPr>
          <w:lang w:val="es-AR"/>
        </w:rPr>
      </w:pPr>
    </w:p>
    <w:p w14:paraId="705D7786" w14:textId="06F29B5A" w:rsidR="00A24AF1" w:rsidRPr="003322A9" w:rsidRDefault="00AD314E" w:rsidP="009D5076">
      <w:pPr>
        <w:pStyle w:val="Numberedparagraphs"/>
        <w:numPr>
          <w:ilvl w:val="0"/>
          <w:numId w:val="85"/>
        </w:numPr>
        <w:ind w:left="0" w:firstLine="0"/>
        <w:rPr>
          <w:lang w:val="es-AR"/>
        </w:rPr>
      </w:pPr>
      <w:r w:rsidRPr="003322A9">
        <w:rPr>
          <w:lang w:val="es-AR"/>
        </w:rPr>
        <w:t xml:space="preserve">En este sentido, el dictado de medidas </w:t>
      </w:r>
      <w:r w:rsidR="00BE141E" w:rsidRPr="003322A9">
        <w:rPr>
          <w:lang w:val="es-AR"/>
        </w:rPr>
        <w:t>destinadas a afectar la política pública en materia de salud debe tener en cuenta el contexto del país, los recursos disponibles y el efecto que la priorización de determinado derecho o grupo puede tener en los restantes derechos económicos, sociales y culturales de toda la población. A la luz de estas particu</w:t>
      </w:r>
      <w:r w:rsidR="00A24AF1" w:rsidRPr="003322A9">
        <w:rPr>
          <w:lang w:val="es-AR"/>
        </w:rPr>
        <w:t>lar</w:t>
      </w:r>
      <w:r w:rsidR="00BE141E" w:rsidRPr="003322A9">
        <w:rPr>
          <w:lang w:val="es-AR"/>
        </w:rPr>
        <w:t xml:space="preserve">idades, considero que son los </w:t>
      </w:r>
      <w:r w:rsidR="00CE577B" w:rsidRPr="003322A9">
        <w:rPr>
          <w:lang w:val="es-AR"/>
        </w:rPr>
        <w:t>mismos Estados, a través de los órganos competentes según lo dispuesto en la legislación interna,</w:t>
      </w:r>
      <w:r w:rsidR="00BE141E" w:rsidRPr="003322A9">
        <w:rPr>
          <w:lang w:val="es-AR"/>
        </w:rPr>
        <w:t xml:space="preserve"> los que están en mejor posición para tomar las decisiones relativas a cómo invertir los recursos disponibles a los fines de garantizar tanto el derecho a la salud, como otros derechos reconocidos en sus legislaciones internas y en la Convención Americana. </w:t>
      </w:r>
      <w:r w:rsidR="00A24AF1" w:rsidRPr="003322A9">
        <w:rPr>
          <w:lang w:val="es-AR"/>
        </w:rPr>
        <w:t>En palabras de la Corte Constitucional de Sudáfrica, los tribunales deben ser conscientes de que “por más importantes que sean nuestras función de revisión, hay áreas en las cuales nuestra incapacidad institucional y la apropiada modestia constitucional nos requiere ser especialmente cautelosos”</w:t>
      </w:r>
      <w:r w:rsidR="00A24AF1" w:rsidRPr="003322A9">
        <w:rPr>
          <w:rStyle w:val="FootnoteReference"/>
          <w:sz w:val="20"/>
          <w:szCs w:val="20"/>
          <w:lang w:val="es-AR"/>
        </w:rPr>
        <w:footnoteReference w:id="29"/>
      </w:r>
      <w:r w:rsidR="00A24AF1" w:rsidRPr="003322A9">
        <w:rPr>
          <w:lang w:val="es-AR"/>
        </w:rPr>
        <w:t xml:space="preserve">. </w:t>
      </w:r>
      <w:r w:rsidR="00BE141E" w:rsidRPr="003322A9">
        <w:rPr>
          <w:lang w:val="es-AR"/>
        </w:rPr>
        <w:t xml:space="preserve">En efecto, las decisiones en materia de política pública </w:t>
      </w:r>
      <w:r w:rsidR="00A11CE0" w:rsidRPr="003322A9">
        <w:rPr>
          <w:lang w:val="es-AR"/>
        </w:rPr>
        <w:t>a menudo involucran decisiones difíciles de ponderación de distintos derechos en pugna, las cuales deben ser tomadas a nivel político a la hora de determinar el presupuesto, y a nivel operativo al decidir cuáles serán las prioridades de la política pública</w:t>
      </w:r>
      <w:r w:rsidR="00A141D9" w:rsidRPr="003322A9">
        <w:rPr>
          <w:rStyle w:val="FootnoteReference"/>
          <w:sz w:val="20"/>
          <w:szCs w:val="20"/>
          <w:lang w:val="es-AR"/>
        </w:rPr>
        <w:footnoteReference w:id="30"/>
      </w:r>
      <w:r w:rsidR="00A11CE0" w:rsidRPr="003322A9">
        <w:rPr>
          <w:lang w:val="es-AR"/>
        </w:rPr>
        <w:t xml:space="preserve">. Las cortes no deben interferir con las decisiones </w:t>
      </w:r>
      <w:r w:rsidR="00032B51" w:rsidRPr="003322A9">
        <w:rPr>
          <w:lang w:val="es-AR"/>
        </w:rPr>
        <w:t>de aquellos órganos que están mejor equipados para tomarlas, salvo que éstas resulten violatorias de los derechos reconocidos en la legislación interna o la Convenci</w:t>
      </w:r>
      <w:r w:rsidR="00A24AF1" w:rsidRPr="003322A9">
        <w:rPr>
          <w:lang w:val="es-AR"/>
        </w:rPr>
        <w:t xml:space="preserve">ón Americana. </w:t>
      </w:r>
      <w:r w:rsidR="00C44722" w:rsidRPr="003322A9">
        <w:rPr>
          <w:lang w:val="es-AR"/>
        </w:rPr>
        <w:t>Cabe señalar además que lo anterior resu</w:t>
      </w:r>
      <w:r w:rsidR="00E17688" w:rsidRPr="003322A9">
        <w:rPr>
          <w:lang w:val="es-AR"/>
        </w:rPr>
        <w:t>l</w:t>
      </w:r>
      <w:r w:rsidR="00C44722" w:rsidRPr="003322A9">
        <w:rPr>
          <w:lang w:val="es-AR"/>
        </w:rPr>
        <w:t xml:space="preserve">ta consistente con lo </w:t>
      </w:r>
      <w:proofErr w:type="spellStart"/>
      <w:r w:rsidR="00C44722" w:rsidRPr="003322A9">
        <w:rPr>
          <w:lang w:val="es-AR"/>
        </w:rPr>
        <w:t>señaldo</w:t>
      </w:r>
      <w:proofErr w:type="spellEnd"/>
      <w:r w:rsidR="00C44722" w:rsidRPr="003322A9">
        <w:rPr>
          <w:lang w:val="es-AR"/>
        </w:rPr>
        <w:t xml:space="preserve"> en la Sentencia, </w:t>
      </w:r>
      <w:r w:rsidR="00307C75">
        <w:rPr>
          <w:lang w:val="es-AR"/>
        </w:rPr>
        <w:t>que</w:t>
      </w:r>
      <w:r w:rsidR="00C44722" w:rsidRPr="003322A9">
        <w:rPr>
          <w:lang w:val="es-AR"/>
        </w:rPr>
        <w:t xml:space="preserve"> sostiene que “</w:t>
      </w:r>
      <w:r w:rsidR="00C44722" w:rsidRPr="003322A9">
        <w:rPr>
          <w:rFonts w:eastAsia="Times" w:cs="Arial"/>
          <w:lang w:val="es-MX"/>
        </w:rPr>
        <w:t>el cumplimiento de la obligación del Estado de respetar y garantizar este derecho deberá dar especial cuidado a los grupos vulnerables y marginados, y deberá realizarse de conformidad con los recursos disponibles de manera progresiva y de la legislación nacional aplicable”</w:t>
      </w:r>
      <w:r w:rsidR="00C44722" w:rsidRPr="003322A9">
        <w:rPr>
          <w:rStyle w:val="FootnoteReference"/>
          <w:rFonts w:eastAsia="Times"/>
          <w:sz w:val="20"/>
          <w:szCs w:val="20"/>
          <w:lang w:val="es-MX"/>
        </w:rPr>
        <w:footnoteReference w:id="31"/>
      </w:r>
      <w:r w:rsidR="00C44722" w:rsidRPr="003322A9">
        <w:rPr>
          <w:rFonts w:eastAsia="Times" w:cs="Arial"/>
          <w:lang w:val="es-MX"/>
        </w:rPr>
        <w:t>.</w:t>
      </w:r>
      <w:r w:rsidR="00D40397" w:rsidRPr="003322A9">
        <w:rPr>
          <w:rFonts w:eastAsia="Times" w:cs="Arial"/>
          <w:lang w:val="es-MX"/>
        </w:rPr>
        <w:t xml:space="preserve"> </w:t>
      </w:r>
    </w:p>
    <w:p w14:paraId="755F8196" w14:textId="77777777" w:rsidR="00A24AF1" w:rsidRDefault="00A24AF1" w:rsidP="009D5076">
      <w:pPr>
        <w:pStyle w:val="Numberedparagraphs"/>
        <w:numPr>
          <w:ilvl w:val="0"/>
          <w:numId w:val="0"/>
        </w:numPr>
        <w:rPr>
          <w:lang w:val="es-AR"/>
        </w:rPr>
      </w:pPr>
    </w:p>
    <w:p w14:paraId="5FF1E917" w14:textId="2A3AF8D3" w:rsidR="00A141D9" w:rsidRPr="003322A9" w:rsidRDefault="00A24AF1" w:rsidP="009D5076">
      <w:pPr>
        <w:pStyle w:val="Numberedparagraphs"/>
        <w:numPr>
          <w:ilvl w:val="0"/>
          <w:numId w:val="85"/>
        </w:numPr>
        <w:ind w:left="0" w:firstLine="0"/>
        <w:rPr>
          <w:lang w:val="es-AR"/>
        </w:rPr>
      </w:pPr>
      <w:r w:rsidRPr="003322A9">
        <w:rPr>
          <w:lang w:val="es-AR"/>
        </w:rPr>
        <w:t xml:space="preserve">Todas estas cuestiones deben ser adecuadamente tenidas en cuenta por esta Corte a la hora de dictar reparaciones, las cuales deben alcanzar un balance entre el objetivo que persiguen –es decir, reparar íntegramente las violaciones sufridas por las víctimas– y la necesidad </w:t>
      </w:r>
      <w:r w:rsidR="00DC6276" w:rsidRPr="003322A9">
        <w:rPr>
          <w:lang w:val="es-AR"/>
        </w:rPr>
        <w:t>de otorgar a los Estados el marg</w:t>
      </w:r>
      <w:r w:rsidRPr="003322A9">
        <w:rPr>
          <w:lang w:val="es-AR"/>
        </w:rPr>
        <w:t xml:space="preserve">en de acción y la flexibilidad necesarias cuando se encuentran comprometidos derechos de carácter prestacional, como lo es el derecho a la salud. Por ello, en una región donde los recursos son limitados y, más aún, donde existen grandes disparidades dentro de la región en cuanto a los recursos disponibles, el rol de un tribunal regional de derechos humanos como lo es la Corte Interamericana no </w:t>
      </w:r>
      <w:r w:rsidR="00DC6276" w:rsidRPr="003322A9">
        <w:rPr>
          <w:lang w:val="es-AR"/>
        </w:rPr>
        <w:t xml:space="preserve">puede ser </w:t>
      </w:r>
      <w:r w:rsidRPr="003322A9">
        <w:rPr>
          <w:lang w:val="es-AR"/>
        </w:rPr>
        <w:t xml:space="preserve">ordenar medidas </w:t>
      </w:r>
      <w:r w:rsidR="00DC6276" w:rsidRPr="003322A9">
        <w:rPr>
          <w:lang w:val="es-AR"/>
        </w:rPr>
        <w:t>inflexibles. Ello</w:t>
      </w:r>
      <w:r w:rsidR="00307C75">
        <w:rPr>
          <w:lang w:val="es-AR"/>
        </w:rPr>
        <w:t>,</w:t>
      </w:r>
      <w:r w:rsidR="00DC6276" w:rsidRPr="003322A9">
        <w:rPr>
          <w:lang w:val="es-AR"/>
        </w:rPr>
        <w:t xml:space="preserve"> en tanto </w:t>
      </w:r>
      <w:r w:rsidR="00307C75">
        <w:rPr>
          <w:lang w:val="es-AR"/>
        </w:rPr>
        <w:t xml:space="preserve">que ese </w:t>
      </w:r>
      <w:r w:rsidR="00DC6276" w:rsidRPr="003322A9">
        <w:rPr>
          <w:lang w:val="es-AR"/>
        </w:rPr>
        <w:t>proceder podría desembocar</w:t>
      </w:r>
      <w:r w:rsidRPr="003322A9">
        <w:rPr>
          <w:lang w:val="es-AR"/>
        </w:rPr>
        <w:t xml:space="preserve">, no solo </w:t>
      </w:r>
      <w:r w:rsidR="00DC6276" w:rsidRPr="003322A9">
        <w:rPr>
          <w:lang w:val="es-AR"/>
        </w:rPr>
        <w:t>en la imposibilidad de cumplir con las medidas ordenadas</w:t>
      </w:r>
      <w:r w:rsidRPr="003322A9">
        <w:rPr>
          <w:lang w:val="es-AR"/>
        </w:rPr>
        <w:t xml:space="preserve">, sino </w:t>
      </w:r>
      <w:r w:rsidR="00307C75">
        <w:rPr>
          <w:lang w:val="es-AR"/>
        </w:rPr>
        <w:t>en</w:t>
      </w:r>
      <w:r w:rsidR="00DC6276" w:rsidRPr="003322A9">
        <w:rPr>
          <w:lang w:val="es-AR"/>
        </w:rPr>
        <w:t xml:space="preserve"> </w:t>
      </w:r>
      <w:r w:rsidRPr="003322A9">
        <w:rPr>
          <w:lang w:val="es-AR"/>
        </w:rPr>
        <w:t xml:space="preserve">un efecto negativo en la asignación de recursos destinados a otros derechos </w:t>
      </w:r>
      <w:r w:rsidR="00DC6276" w:rsidRPr="003322A9">
        <w:rPr>
          <w:lang w:val="es-AR"/>
        </w:rPr>
        <w:t xml:space="preserve">cuya satisfacción resulta </w:t>
      </w:r>
      <w:r w:rsidRPr="003322A9">
        <w:rPr>
          <w:lang w:val="es-AR"/>
        </w:rPr>
        <w:t xml:space="preserve">igual o más </w:t>
      </w:r>
      <w:r w:rsidR="00DC6276" w:rsidRPr="003322A9">
        <w:rPr>
          <w:lang w:val="es-AR"/>
        </w:rPr>
        <w:t>urge</w:t>
      </w:r>
      <w:r w:rsidR="008F7FD6">
        <w:rPr>
          <w:lang w:val="es-AR"/>
        </w:rPr>
        <w:t>nte.</w:t>
      </w:r>
    </w:p>
    <w:p w14:paraId="0DC4660F" w14:textId="77777777" w:rsidR="00DC6276" w:rsidRDefault="00DC6276" w:rsidP="009D5076">
      <w:pPr>
        <w:pStyle w:val="ListParagraph"/>
        <w:numPr>
          <w:ilvl w:val="0"/>
          <w:numId w:val="0"/>
        </w:numPr>
        <w:rPr>
          <w:lang w:val="es-AR"/>
        </w:rPr>
      </w:pPr>
    </w:p>
    <w:p w14:paraId="45D9B09A" w14:textId="34DBD366" w:rsidR="00DC6276" w:rsidRDefault="00DC6276" w:rsidP="009D5076">
      <w:pPr>
        <w:pStyle w:val="Numberedparagraphs"/>
        <w:numPr>
          <w:ilvl w:val="0"/>
          <w:numId w:val="85"/>
        </w:numPr>
        <w:ind w:left="0" w:firstLine="0"/>
      </w:pPr>
      <w:r>
        <w:t xml:space="preserve">Por todo lo expuesto, considero que la medida ordenada por la Corte, en caso de ser interpretada en el sentido de establecer una obligación de </w:t>
      </w:r>
      <w:r w:rsidRPr="00DC6276">
        <w:rPr>
          <w:lang w:val="es-AR"/>
        </w:rPr>
        <w:t>garantizar la provisión de antirretrovirales y la demás medicación indicada a toda persona afectada</w:t>
      </w:r>
      <w:r>
        <w:rPr>
          <w:lang w:val="es-AR"/>
        </w:rPr>
        <w:t xml:space="preserve">, como obligación de resultados e independiente de cualquier consideración relativa a la razonabilidad de la asignación de recursos, resulta contraria </w:t>
      </w:r>
      <w:r w:rsidR="000F0457">
        <w:rPr>
          <w:lang w:val="es-AR"/>
        </w:rPr>
        <w:t>a la naturaleza prestacional del derecho a la salud</w:t>
      </w:r>
      <w:r w:rsidR="00B4536C">
        <w:rPr>
          <w:lang w:val="es-AR"/>
        </w:rPr>
        <w:t>, así como</w:t>
      </w:r>
      <w:r>
        <w:rPr>
          <w:lang w:val="es-AR"/>
        </w:rPr>
        <w:t xml:space="preserve"> al rol encomendado a esta Corte por la Convención Americana. </w:t>
      </w:r>
    </w:p>
    <w:p w14:paraId="38BCE251" w14:textId="77777777" w:rsidR="00216F68" w:rsidRPr="00DC6276" w:rsidRDefault="00216F68" w:rsidP="00EE5C7F">
      <w:pPr>
        <w:pStyle w:val="Numberedparagraphs"/>
        <w:numPr>
          <w:ilvl w:val="0"/>
          <w:numId w:val="0"/>
        </w:numPr>
        <w:rPr>
          <w:lang w:val="es-AR"/>
        </w:rPr>
      </w:pPr>
    </w:p>
    <w:p w14:paraId="72D22B5B" w14:textId="77777777" w:rsidR="00772272" w:rsidRDefault="00772272" w:rsidP="00772272">
      <w:pPr>
        <w:pStyle w:val="Numberedparagraphs"/>
        <w:numPr>
          <w:ilvl w:val="0"/>
          <w:numId w:val="0"/>
        </w:numPr>
        <w:rPr>
          <w:lang w:eastAsia="es-MX"/>
        </w:rPr>
      </w:pPr>
    </w:p>
    <w:p w14:paraId="13CF674F" w14:textId="77777777" w:rsidR="00216F68" w:rsidRPr="00772272" w:rsidRDefault="00216F68" w:rsidP="00EE5C7F">
      <w:pPr>
        <w:pStyle w:val="Numberedparagraphs"/>
        <w:numPr>
          <w:ilvl w:val="0"/>
          <w:numId w:val="0"/>
        </w:numPr>
      </w:pPr>
    </w:p>
    <w:p w14:paraId="0107C323" w14:textId="77777777" w:rsidR="00216F68" w:rsidRDefault="00216F68" w:rsidP="00EE5C7F">
      <w:pPr>
        <w:pStyle w:val="Numberedparagraphs"/>
        <w:numPr>
          <w:ilvl w:val="0"/>
          <w:numId w:val="0"/>
        </w:numPr>
      </w:pPr>
    </w:p>
    <w:p w14:paraId="5D9AEF36" w14:textId="776367D3" w:rsidR="00216F68" w:rsidRPr="00772272" w:rsidRDefault="00216F68" w:rsidP="00EE5C7F">
      <w:pPr>
        <w:pStyle w:val="Numberedparagraphs"/>
        <w:numPr>
          <w:ilvl w:val="0"/>
          <w:numId w:val="0"/>
        </w:numPr>
        <w:rPr>
          <w:lang w:val="es-AR"/>
        </w:rPr>
      </w:pPr>
    </w:p>
    <w:p w14:paraId="3630EF5A" w14:textId="2817D1E4" w:rsidR="00216F68" w:rsidRPr="00304130" w:rsidRDefault="00216F68" w:rsidP="00EE5C7F">
      <w:pPr>
        <w:pStyle w:val="Numberedparagraphs"/>
        <w:numPr>
          <w:ilvl w:val="0"/>
          <w:numId w:val="0"/>
        </w:numPr>
        <w:rPr>
          <w:lang w:val="es-AR"/>
        </w:rPr>
      </w:pPr>
    </w:p>
    <w:p w14:paraId="1886019F" w14:textId="2A55E725" w:rsidR="008F7BC5" w:rsidRPr="008F7BC5" w:rsidRDefault="008F7BC5" w:rsidP="008F7BC5">
      <w:pPr>
        <w:ind w:left="3600" w:right="96" w:firstLine="720"/>
        <w:jc w:val="center"/>
        <w:rPr>
          <w:rFonts w:eastAsia="Calibri" w:cs="Times New Roman"/>
          <w:szCs w:val="20"/>
          <w:lang w:val="es-MX"/>
        </w:rPr>
      </w:pPr>
      <w:r w:rsidRPr="008F7BC5">
        <w:rPr>
          <w:rFonts w:eastAsia="Calibri" w:cs="Times New Roman"/>
          <w:szCs w:val="20"/>
          <w:lang w:val="es-MX"/>
        </w:rPr>
        <w:t xml:space="preserve">          </w:t>
      </w:r>
      <w:r>
        <w:rPr>
          <w:rFonts w:eastAsia="Calibri" w:cs="Times New Roman"/>
          <w:szCs w:val="20"/>
          <w:lang w:val="es-MX"/>
        </w:rPr>
        <w:t>Humberto Antonio Sierra Porto</w:t>
      </w:r>
    </w:p>
    <w:p w14:paraId="67F8F312" w14:textId="77777777" w:rsidR="008F7BC5" w:rsidRPr="008F7BC5" w:rsidRDefault="008F7BC5" w:rsidP="008F7BC5">
      <w:pPr>
        <w:ind w:left="3960" w:right="96" w:firstLine="360"/>
        <w:jc w:val="center"/>
        <w:rPr>
          <w:rFonts w:eastAsia="Calibri" w:cs="Times New Roman"/>
          <w:szCs w:val="20"/>
          <w:lang w:val="es-MX"/>
        </w:rPr>
      </w:pPr>
      <w:r w:rsidRPr="008F7BC5">
        <w:rPr>
          <w:rFonts w:eastAsia="Calibri" w:cs="Times New Roman"/>
          <w:szCs w:val="20"/>
          <w:lang w:val="es-MX"/>
        </w:rPr>
        <w:t xml:space="preserve">         Juez</w:t>
      </w:r>
    </w:p>
    <w:p w14:paraId="5491F039" w14:textId="77777777" w:rsidR="008F7BC5" w:rsidRPr="008F7BC5" w:rsidRDefault="008F7BC5" w:rsidP="008F7BC5">
      <w:pPr>
        <w:jc w:val="left"/>
        <w:rPr>
          <w:rFonts w:ascii="Cambria" w:eastAsia="MS Mincho" w:hAnsi="Cambria" w:cs="Times New Roman"/>
          <w:sz w:val="24"/>
          <w:szCs w:val="24"/>
          <w:lang w:val="es-CR" w:eastAsia="es-ES"/>
        </w:rPr>
      </w:pPr>
    </w:p>
    <w:p w14:paraId="7DB9B01E" w14:textId="77777777" w:rsidR="008F7BC5" w:rsidRPr="008F7BC5" w:rsidRDefault="008F7BC5" w:rsidP="008F7BC5">
      <w:pPr>
        <w:jc w:val="left"/>
        <w:rPr>
          <w:rFonts w:ascii="Cambria" w:eastAsia="MS Mincho" w:hAnsi="Cambria" w:cs="Times New Roman"/>
          <w:sz w:val="24"/>
          <w:szCs w:val="24"/>
          <w:lang w:val="es-CR" w:eastAsia="es-ES"/>
        </w:rPr>
      </w:pPr>
    </w:p>
    <w:p w14:paraId="57A660F0" w14:textId="77777777" w:rsidR="008F7BC5" w:rsidRPr="008F7BC5" w:rsidRDefault="008F7BC5" w:rsidP="008F7BC5">
      <w:pPr>
        <w:jc w:val="left"/>
        <w:rPr>
          <w:rFonts w:ascii="Cambria" w:eastAsia="MS Mincho" w:hAnsi="Cambria" w:cs="Times New Roman"/>
          <w:sz w:val="24"/>
          <w:szCs w:val="24"/>
          <w:lang w:val="es-CR" w:eastAsia="es-ES"/>
        </w:rPr>
      </w:pPr>
    </w:p>
    <w:p w14:paraId="24E1C290" w14:textId="77777777" w:rsidR="008F7BC5" w:rsidRPr="008F7BC5" w:rsidRDefault="008F7BC5" w:rsidP="008F7BC5">
      <w:pPr>
        <w:jc w:val="left"/>
        <w:rPr>
          <w:rFonts w:ascii="Cambria" w:eastAsia="MS Mincho" w:hAnsi="Cambria" w:cs="Times New Roman"/>
          <w:sz w:val="24"/>
          <w:szCs w:val="24"/>
          <w:lang w:val="es-CR" w:eastAsia="es-ES"/>
        </w:rPr>
      </w:pPr>
    </w:p>
    <w:p w14:paraId="03F1CCF5" w14:textId="77E9A37D" w:rsidR="008F7BC5" w:rsidRPr="008F7BC5" w:rsidRDefault="008F7BC5" w:rsidP="008F7BC5">
      <w:pPr>
        <w:jc w:val="left"/>
        <w:rPr>
          <w:rFonts w:ascii="Cambria" w:eastAsia="MS Mincho" w:hAnsi="Cambria" w:cs="Times New Roman"/>
          <w:sz w:val="24"/>
          <w:szCs w:val="24"/>
          <w:lang w:val="es-CR" w:eastAsia="es-ES"/>
        </w:rPr>
      </w:pPr>
      <w:bookmarkStart w:id="0" w:name="_GoBack"/>
      <w:bookmarkEnd w:id="0"/>
    </w:p>
    <w:p w14:paraId="6E5080C8" w14:textId="77777777" w:rsidR="008F7BC5" w:rsidRPr="008F7BC5" w:rsidRDefault="008F7BC5" w:rsidP="008F7BC5">
      <w:pPr>
        <w:jc w:val="left"/>
        <w:rPr>
          <w:rFonts w:eastAsia="MS Mincho" w:cs="Times New Roman"/>
          <w:szCs w:val="20"/>
          <w:lang w:val="es-CR" w:eastAsia="es-ES"/>
        </w:rPr>
      </w:pPr>
      <w:r w:rsidRPr="008F7BC5">
        <w:rPr>
          <w:rFonts w:eastAsia="MS Mincho" w:cs="Times New Roman"/>
          <w:szCs w:val="20"/>
          <w:lang w:val="es-CR" w:eastAsia="es-ES"/>
        </w:rPr>
        <w:t xml:space="preserve">      Pablo Saavedra Alessandri</w:t>
      </w:r>
    </w:p>
    <w:p w14:paraId="21697830" w14:textId="77777777" w:rsidR="008F7BC5" w:rsidRPr="008F7BC5" w:rsidRDefault="008F7BC5" w:rsidP="008F7BC5">
      <w:pPr>
        <w:contextualSpacing/>
        <w:rPr>
          <w:rFonts w:eastAsia="MS Mincho" w:cs="Times New Roman"/>
          <w:szCs w:val="20"/>
          <w:lang w:val="es-ES_tradnl" w:eastAsia="es-ES"/>
        </w:rPr>
      </w:pPr>
      <w:r w:rsidRPr="008F7BC5">
        <w:rPr>
          <w:rFonts w:eastAsia="MS Mincho" w:cs="Times New Roman"/>
          <w:szCs w:val="20"/>
          <w:lang w:val="es-CR" w:eastAsia="es-ES"/>
        </w:rPr>
        <w:tab/>
        <w:t xml:space="preserve">     Secretario</w:t>
      </w:r>
    </w:p>
    <w:p w14:paraId="799B1A97" w14:textId="77777777" w:rsidR="00216F68" w:rsidRPr="00772272" w:rsidRDefault="00216F68" w:rsidP="00EE5C7F">
      <w:pPr>
        <w:pStyle w:val="Numberedparagraphs"/>
        <w:numPr>
          <w:ilvl w:val="0"/>
          <w:numId w:val="0"/>
        </w:numPr>
        <w:rPr>
          <w:lang w:val="es-AR"/>
        </w:rPr>
      </w:pPr>
    </w:p>
    <w:p w14:paraId="0030DE59" w14:textId="30775AFE" w:rsidR="00A939D7" w:rsidRPr="00772272" w:rsidRDefault="00A939D7" w:rsidP="00EE5C7F">
      <w:pPr>
        <w:pStyle w:val="Numberedparagraphs"/>
        <w:numPr>
          <w:ilvl w:val="0"/>
          <w:numId w:val="0"/>
        </w:numPr>
        <w:rPr>
          <w:lang w:val="es-AR" w:eastAsia="es-MX"/>
        </w:rPr>
      </w:pPr>
    </w:p>
    <w:sectPr w:rsidR="00A939D7" w:rsidRPr="00772272" w:rsidSect="003322A9">
      <w:pgSz w:w="12242" w:h="15842" w:code="1"/>
      <w:pgMar w:top="1701" w:right="1172"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CD6F0" w15:done="0"/>
  <w15:commentEx w15:paraId="302B5D7C" w15:done="0"/>
  <w15:commentEx w15:paraId="3E073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CD6F0" w16cid:durableId="1F73388A"/>
  <w16cid:commentId w16cid:paraId="302B5D7C" w16cid:durableId="1F730A4B"/>
  <w16cid:commentId w16cid:paraId="3E0734C5" w16cid:durableId="1F732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6059" w14:textId="77777777" w:rsidR="00061BAD" w:rsidRDefault="00061BAD" w:rsidP="00A46476">
      <w:r>
        <w:separator/>
      </w:r>
    </w:p>
  </w:endnote>
  <w:endnote w:type="continuationSeparator" w:id="0">
    <w:p w14:paraId="60B7E091" w14:textId="77777777" w:rsidR="00061BAD" w:rsidRDefault="00061BAD" w:rsidP="00A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DB5F" w14:textId="77777777" w:rsidR="00061BAD" w:rsidRDefault="00061BAD" w:rsidP="00A46476">
      <w:r>
        <w:separator/>
      </w:r>
    </w:p>
  </w:footnote>
  <w:footnote w:type="continuationSeparator" w:id="0">
    <w:p w14:paraId="06D45A62" w14:textId="77777777" w:rsidR="00061BAD" w:rsidRDefault="00061BAD" w:rsidP="00A46476">
      <w:r>
        <w:continuationSeparator/>
      </w:r>
    </w:p>
  </w:footnote>
  <w:footnote w:id="1">
    <w:p w14:paraId="26FC363D" w14:textId="6AD96E76" w:rsidR="00061BAD" w:rsidRPr="00EE3FA2" w:rsidRDefault="00061BAD" w:rsidP="00FE3B7E">
      <w:pPr>
        <w:pStyle w:val="FootnoteText"/>
        <w:spacing w:after="240"/>
        <w:rPr>
          <w:bCs/>
          <w:color w:val="000000"/>
          <w:shd w:val="clear" w:color="auto" w:fill="FFFFFF"/>
        </w:rPr>
      </w:pPr>
      <w:r w:rsidRPr="00EE3FA2">
        <w:rPr>
          <w:rStyle w:val="FootnoteReference"/>
        </w:rPr>
        <w:footnoteRef/>
      </w:r>
      <w:r w:rsidR="00F2434E" w:rsidRPr="00EE3FA2">
        <w:tab/>
      </w:r>
      <w:r w:rsidR="00F2434E" w:rsidRPr="00EE3FA2">
        <w:rPr>
          <w:i/>
        </w:rPr>
        <w:t>Cfr.</w:t>
      </w:r>
      <w:r w:rsidR="00F2434E" w:rsidRPr="00EE3FA2">
        <w:t xml:space="preserve"> </w:t>
      </w:r>
      <w:r w:rsidRPr="00193562">
        <w:rPr>
          <w:rStyle w:val="Strong"/>
          <w:b w:val="0"/>
          <w:i/>
          <w:color w:val="000000"/>
        </w:rPr>
        <w:t xml:space="preserve">Caso Lagos del Campo Vs. Perú. </w:t>
      </w:r>
      <w:r w:rsidRPr="00193562">
        <w:rPr>
          <w:bCs/>
          <w:i/>
          <w:color w:val="000000"/>
        </w:rPr>
        <w:t xml:space="preserve">Excepciones Preliminares, Fondo, Reparaciones y Costas. </w:t>
      </w:r>
      <w:r w:rsidRPr="00193562">
        <w:rPr>
          <w:bCs/>
          <w:color w:val="000000"/>
        </w:rPr>
        <w:t>Sentencia de 31 de</w:t>
      </w:r>
      <w:r w:rsidRPr="00EE3FA2">
        <w:rPr>
          <w:bCs/>
          <w:color w:val="000000"/>
          <w:shd w:val="clear" w:color="auto" w:fill="FFFFFF"/>
        </w:rPr>
        <w:t xml:space="preserve"> </w:t>
      </w:r>
      <w:r w:rsidRPr="00193562">
        <w:rPr>
          <w:bCs/>
          <w:color w:val="000000"/>
        </w:rPr>
        <w:t>agosto de 2017. Serie C No. 340.</w:t>
      </w:r>
      <w:r w:rsidRPr="00193562">
        <w:rPr>
          <w:bCs/>
          <w:i/>
          <w:color w:val="000000"/>
        </w:rPr>
        <w:t xml:space="preserve"> </w:t>
      </w:r>
      <w:r w:rsidRPr="00193562">
        <w:rPr>
          <w:rStyle w:val="Strong"/>
          <w:b w:val="0"/>
          <w:color w:val="000000"/>
        </w:rPr>
        <w:t>Voto parcialmente disidente del Juez Antonio Humberto Sierra Porto.</w:t>
      </w:r>
      <w:r w:rsidRPr="00EE3FA2">
        <w:rPr>
          <w:rStyle w:val="Strong"/>
          <w:b w:val="0"/>
          <w:color w:val="000000"/>
          <w:shd w:val="clear" w:color="auto" w:fill="FFFFFF"/>
        </w:rPr>
        <w:t xml:space="preserve"> </w:t>
      </w:r>
    </w:p>
  </w:footnote>
  <w:footnote w:id="2">
    <w:p w14:paraId="34B985AC" w14:textId="5BD7190C" w:rsidR="00061BAD" w:rsidRPr="00EE3FA2" w:rsidRDefault="00061BAD" w:rsidP="00FE3B7E">
      <w:pPr>
        <w:pStyle w:val="FootnoteText"/>
        <w:spacing w:after="240"/>
        <w:rPr>
          <w:rFonts w:eastAsia="Calibri"/>
          <w:b/>
          <w:bCs/>
          <w:color w:val="000000"/>
          <w:shd w:val="clear" w:color="auto" w:fill="FFFFFF"/>
        </w:rPr>
      </w:pPr>
      <w:r w:rsidRPr="00EE3FA2">
        <w:rPr>
          <w:rStyle w:val="FootnoteReference"/>
        </w:rPr>
        <w:footnoteRef/>
      </w:r>
      <w:r w:rsidR="00F2434E" w:rsidRPr="00EE3FA2">
        <w:tab/>
      </w:r>
      <w:r w:rsidR="00EE3FA2" w:rsidRPr="00EE3FA2">
        <w:rPr>
          <w:i/>
        </w:rPr>
        <w:t xml:space="preserve">Cfr. </w:t>
      </w:r>
      <w:r w:rsidRPr="00EE3FA2">
        <w:rPr>
          <w:bCs/>
          <w:i/>
        </w:rPr>
        <w:t xml:space="preserve">Caso Trabajadores Cesados de Petroperú y otros Vs. Perú. Excepciones Preliminares, Fondo, Reparaciones y Costas. </w:t>
      </w:r>
      <w:r w:rsidRPr="00EE3FA2">
        <w:rPr>
          <w:bCs/>
        </w:rPr>
        <w:t>Sentencia de 23 de noviembre de 2017. Serie C No. 344</w:t>
      </w:r>
      <w:r w:rsidRPr="00EE3FA2">
        <w:rPr>
          <w:bCs/>
          <w:i/>
        </w:rPr>
        <w:t>.</w:t>
      </w:r>
      <w:r w:rsidRPr="00EE3FA2">
        <w:rPr>
          <w:bCs/>
        </w:rPr>
        <w:t xml:space="preserve"> </w:t>
      </w:r>
      <w:r w:rsidRPr="00193562">
        <w:rPr>
          <w:rStyle w:val="Strong"/>
          <w:b w:val="0"/>
          <w:color w:val="000000"/>
        </w:rPr>
        <w:t>Voto parcialmente disidente del Juez Antonio Humberto</w:t>
      </w:r>
      <w:r w:rsidRPr="00EE3FA2">
        <w:rPr>
          <w:rStyle w:val="Strong"/>
          <w:b w:val="0"/>
          <w:color w:val="000000"/>
          <w:shd w:val="clear" w:color="auto" w:fill="FFFFFF"/>
        </w:rPr>
        <w:t xml:space="preserve"> </w:t>
      </w:r>
      <w:r w:rsidRPr="00193562">
        <w:rPr>
          <w:rStyle w:val="Strong"/>
          <w:b w:val="0"/>
          <w:color w:val="000000"/>
        </w:rPr>
        <w:t>Sierra Porto.</w:t>
      </w:r>
      <w:r w:rsidRPr="00EE3FA2">
        <w:rPr>
          <w:rStyle w:val="Strong"/>
          <w:b w:val="0"/>
          <w:color w:val="000000"/>
          <w:shd w:val="clear" w:color="auto" w:fill="FFFFFF"/>
        </w:rPr>
        <w:t xml:space="preserve"> </w:t>
      </w:r>
    </w:p>
  </w:footnote>
  <w:footnote w:id="3">
    <w:p w14:paraId="4C49E436" w14:textId="2F8740FD" w:rsidR="00061BAD" w:rsidRPr="00EE3FA2" w:rsidRDefault="00061BAD" w:rsidP="00FE3B7E">
      <w:pPr>
        <w:pStyle w:val="FootnoteText"/>
        <w:spacing w:after="240"/>
        <w:rPr>
          <w:b/>
        </w:rPr>
      </w:pPr>
      <w:r w:rsidRPr="00EE3FA2">
        <w:rPr>
          <w:rStyle w:val="FootnoteReference"/>
        </w:rPr>
        <w:footnoteRef/>
      </w:r>
      <w:r w:rsidR="00F2434E" w:rsidRPr="00EE3FA2">
        <w:rPr>
          <w:b/>
        </w:rPr>
        <w:tab/>
      </w:r>
      <w:r w:rsidR="00EE3FA2" w:rsidRPr="00EE3FA2">
        <w:rPr>
          <w:i/>
        </w:rPr>
        <w:t xml:space="preserve">Cfr. </w:t>
      </w:r>
      <w:r w:rsidRPr="00193562">
        <w:rPr>
          <w:rStyle w:val="Strong"/>
          <w:b w:val="0"/>
          <w:i/>
          <w:color w:val="000000"/>
        </w:rPr>
        <w:t>Caso San Miguel Sosa y otras Vs. Venezuela. Fondo, Reparaciones y Costas.</w:t>
      </w:r>
      <w:r w:rsidRPr="00193562">
        <w:rPr>
          <w:rStyle w:val="Strong"/>
          <w:b w:val="0"/>
          <w:color w:val="000000"/>
        </w:rPr>
        <w:t xml:space="preserve"> Sentencia de 8 de febrero de</w:t>
      </w:r>
      <w:r w:rsidRPr="00EE3FA2">
        <w:rPr>
          <w:rStyle w:val="Strong"/>
          <w:b w:val="0"/>
          <w:color w:val="000000"/>
          <w:shd w:val="clear" w:color="auto" w:fill="FFFFFF"/>
        </w:rPr>
        <w:t xml:space="preserve"> </w:t>
      </w:r>
      <w:r w:rsidRPr="00193562">
        <w:rPr>
          <w:rStyle w:val="Strong"/>
          <w:b w:val="0"/>
          <w:color w:val="000000"/>
        </w:rPr>
        <w:t>2018. Serie C No. 348. Voto parcialmente disidente del Juez Humberto A</w:t>
      </w:r>
      <w:r w:rsidR="003A70D8" w:rsidRPr="00193562">
        <w:rPr>
          <w:rStyle w:val="Strong"/>
          <w:b w:val="0"/>
          <w:color w:val="000000"/>
        </w:rPr>
        <w:t>ntonio</w:t>
      </w:r>
      <w:r w:rsidRPr="00193562">
        <w:rPr>
          <w:rStyle w:val="Strong"/>
          <w:b w:val="0"/>
          <w:color w:val="000000"/>
        </w:rPr>
        <w:t xml:space="preserve"> Sierra Porto.</w:t>
      </w:r>
    </w:p>
  </w:footnote>
  <w:footnote w:id="4">
    <w:p w14:paraId="49C4C575" w14:textId="7079745E" w:rsidR="00061BAD" w:rsidRPr="00EE3FA2" w:rsidRDefault="00061BAD" w:rsidP="00FE3B7E">
      <w:pPr>
        <w:pStyle w:val="FootnoteText"/>
        <w:spacing w:after="240"/>
        <w:rPr>
          <w:bCs/>
          <w:color w:val="000000"/>
          <w:shd w:val="clear" w:color="auto" w:fill="FFFFFF"/>
        </w:rPr>
      </w:pPr>
      <w:r w:rsidRPr="00EE3FA2">
        <w:rPr>
          <w:rStyle w:val="FootnoteReference"/>
        </w:rPr>
        <w:footnoteRef/>
      </w:r>
      <w:r w:rsidR="00F2434E" w:rsidRPr="00EE3FA2">
        <w:rPr>
          <w:b/>
        </w:rPr>
        <w:tab/>
      </w:r>
      <w:r w:rsidR="00EE3FA2" w:rsidRPr="00EE3FA2">
        <w:rPr>
          <w:i/>
        </w:rPr>
        <w:t xml:space="preserve">Cfr. </w:t>
      </w:r>
      <w:r w:rsidRPr="00193562">
        <w:rPr>
          <w:rStyle w:val="Strong"/>
          <w:b w:val="0"/>
          <w:i/>
          <w:color w:val="000000"/>
        </w:rPr>
        <w:t xml:space="preserve">Caso Gonzales </w:t>
      </w:r>
      <w:proofErr w:type="spellStart"/>
      <w:r w:rsidRPr="00193562">
        <w:rPr>
          <w:rStyle w:val="Strong"/>
          <w:b w:val="0"/>
          <w:i/>
          <w:color w:val="000000"/>
        </w:rPr>
        <w:t>Lluy</w:t>
      </w:r>
      <w:proofErr w:type="spellEnd"/>
      <w:r w:rsidRPr="00193562">
        <w:rPr>
          <w:rStyle w:val="Strong"/>
          <w:b w:val="0"/>
          <w:i/>
          <w:color w:val="000000"/>
        </w:rPr>
        <w:t xml:space="preserve"> y otros Vs. Ecuador. </w:t>
      </w:r>
      <w:r w:rsidRPr="00193562">
        <w:rPr>
          <w:bCs/>
          <w:i/>
          <w:color w:val="000000"/>
        </w:rPr>
        <w:t xml:space="preserve">Excepciones Preliminares, Fondo, Reparaciones y Costas. </w:t>
      </w:r>
      <w:r w:rsidRPr="00193562">
        <w:rPr>
          <w:bCs/>
          <w:color w:val="000000"/>
        </w:rPr>
        <w:t>Sentencia de</w:t>
      </w:r>
      <w:r w:rsidRPr="00EE3FA2">
        <w:rPr>
          <w:bCs/>
          <w:color w:val="000000"/>
          <w:shd w:val="clear" w:color="auto" w:fill="FFFFFF"/>
        </w:rPr>
        <w:t xml:space="preserve"> </w:t>
      </w:r>
      <w:r w:rsidRPr="00193562">
        <w:rPr>
          <w:bCs/>
          <w:color w:val="000000"/>
        </w:rPr>
        <w:t>1 de septiembre de 2015. Serie C No. 298.</w:t>
      </w:r>
      <w:r w:rsidRPr="00193562">
        <w:rPr>
          <w:rStyle w:val="Strong"/>
          <w:b w:val="0"/>
          <w:color w:val="000000"/>
        </w:rPr>
        <w:t xml:space="preserve"> Voto Concurrente del Juez Humberto Antonio Sierra Porto.</w:t>
      </w:r>
      <w:r w:rsidRPr="00EE3FA2">
        <w:rPr>
          <w:rStyle w:val="Strong"/>
          <w:b w:val="0"/>
          <w:color w:val="000000"/>
          <w:shd w:val="clear" w:color="auto" w:fill="FFFFFF"/>
        </w:rPr>
        <w:t xml:space="preserve"> </w:t>
      </w:r>
    </w:p>
  </w:footnote>
  <w:footnote w:id="5">
    <w:p w14:paraId="45DCFD18" w14:textId="53BAB1E5" w:rsidR="009F4DBD" w:rsidRPr="00EE3FA2" w:rsidRDefault="009F4DBD" w:rsidP="00FE3B7E">
      <w:pPr>
        <w:spacing w:after="240"/>
        <w:rPr>
          <w:bCs/>
          <w:color w:val="000000"/>
          <w:sz w:val="16"/>
          <w:szCs w:val="16"/>
          <w:shd w:val="clear" w:color="auto" w:fill="FFFFFF"/>
          <w:lang w:val="es-CR"/>
        </w:rPr>
      </w:pPr>
      <w:r w:rsidRPr="00EE3FA2">
        <w:rPr>
          <w:rStyle w:val="FootnoteReference"/>
        </w:rPr>
        <w:footnoteRef/>
      </w:r>
      <w:r w:rsidR="00EE3FA2">
        <w:rPr>
          <w:sz w:val="16"/>
          <w:szCs w:val="16"/>
          <w:lang w:val="es-CR"/>
        </w:rPr>
        <w:tab/>
      </w:r>
      <w:r w:rsidR="00EE3FA2" w:rsidRPr="00EE3FA2">
        <w:rPr>
          <w:i/>
          <w:sz w:val="16"/>
          <w:szCs w:val="16"/>
          <w:lang w:val="es-CR"/>
        </w:rPr>
        <w:t xml:space="preserve">Cfr. </w:t>
      </w:r>
      <w:r w:rsidRPr="00EE3FA2">
        <w:rPr>
          <w:rStyle w:val="Strong"/>
          <w:rFonts w:cs="Verdana"/>
          <w:b w:val="0"/>
          <w:i/>
          <w:sz w:val="16"/>
          <w:szCs w:val="16"/>
          <w:lang w:val="es-CR"/>
        </w:rPr>
        <w:t>Caso Poblete Vilches y otros Vs. Chile. Fondo, Reparaciones y Costas</w:t>
      </w:r>
      <w:r w:rsidRPr="00EE3FA2">
        <w:rPr>
          <w:rStyle w:val="Strong"/>
          <w:rFonts w:cs="Verdana"/>
          <w:b w:val="0"/>
          <w:sz w:val="16"/>
          <w:szCs w:val="16"/>
          <w:lang w:val="es-CR"/>
        </w:rPr>
        <w:t>. Sentencia de 8 de marzo de 2018. Serie C No. 349</w:t>
      </w:r>
      <w:r w:rsidRPr="00193562">
        <w:rPr>
          <w:rStyle w:val="Strong"/>
          <w:rFonts w:cs="Verdana"/>
          <w:b w:val="0"/>
          <w:sz w:val="16"/>
          <w:szCs w:val="16"/>
          <w:lang w:val="es-CR"/>
        </w:rPr>
        <w:t>.</w:t>
      </w:r>
      <w:r w:rsidRPr="00193562">
        <w:rPr>
          <w:rStyle w:val="Strong"/>
          <w:b w:val="0"/>
          <w:color w:val="000000"/>
          <w:sz w:val="16"/>
          <w:szCs w:val="16"/>
          <w:lang w:val="es-CR"/>
        </w:rPr>
        <w:t xml:space="preserve"> Voto Concurrente del Juez Humberto Antonio Sierra Porto.</w:t>
      </w:r>
    </w:p>
  </w:footnote>
  <w:footnote w:id="6">
    <w:p w14:paraId="6A51D95A" w14:textId="477FB367" w:rsidR="00061BAD" w:rsidRPr="00EE3FA2" w:rsidRDefault="00061BAD" w:rsidP="00FE3B7E">
      <w:pPr>
        <w:pStyle w:val="FootnoteText"/>
        <w:spacing w:after="240"/>
      </w:pPr>
      <w:r w:rsidRPr="00EE3FA2">
        <w:rPr>
          <w:rStyle w:val="FootnoteReference"/>
        </w:rPr>
        <w:footnoteRef/>
      </w:r>
      <w:r w:rsidR="00F2434E" w:rsidRPr="00EE3FA2">
        <w:tab/>
      </w:r>
      <w:r w:rsidR="009D5076" w:rsidRPr="00193562">
        <w:rPr>
          <w:rStyle w:val="Strong"/>
          <w:b w:val="0"/>
          <w:i/>
          <w:color w:val="000000"/>
        </w:rPr>
        <w:t xml:space="preserve">Caso </w:t>
      </w:r>
      <w:proofErr w:type="spellStart"/>
      <w:r w:rsidR="009D5076" w:rsidRPr="00193562">
        <w:rPr>
          <w:rStyle w:val="Strong"/>
          <w:b w:val="0"/>
          <w:i/>
          <w:color w:val="000000"/>
        </w:rPr>
        <w:t>Cuscul</w:t>
      </w:r>
      <w:proofErr w:type="spellEnd"/>
      <w:r w:rsidR="009D5076" w:rsidRPr="00193562">
        <w:rPr>
          <w:rStyle w:val="Strong"/>
          <w:b w:val="0"/>
          <w:i/>
          <w:color w:val="000000"/>
        </w:rPr>
        <w:t xml:space="preserve"> </w:t>
      </w:r>
      <w:proofErr w:type="spellStart"/>
      <w:r w:rsidR="009D5076" w:rsidRPr="00193562">
        <w:rPr>
          <w:rStyle w:val="Strong"/>
          <w:b w:val="0"/>
          <w:i/>
          <w:color w:val="000000"/>
        </w:rPr>
        <w:t>Pivaral</w:t>
      </w:r>
      <w:proofErr w:type="spellEnd"/>
      <w:r w:rsidR="009D5076" w:rsidRPr="00193562">
        <w:rPr>
          <w:rStyle w:val="Strong"/>
          <w:b w:val="0"/>
          <w:i/>
          <w:color w:val="000000"/>
        </w:rPr>
        <w:t xml:space="preserve"> y otros Vs. Guatemala. </w:t>
      </w:r>
      <w:r w:rsidR="008F7BC5" w:rsidRPr="00193562">
        <w:rPr>
          <w:rStyle w:val="Strong"/>
          <w:b w:val="0"/>
          <w:i/>
          <w:color w:val="000000"/>
        </w:rPr>
        <w:t>Excepción Preliminar</w:t>
      </w:r>
      <w:r w:rsidR="009D5076" w:rsidRPr="00193562">
        <w:rPr>
          <w:rStyle w:val="Strong"/>
          <w:b w:val="0"/>
          <w:i/>
          <w:color w:val="000000"/>
        </w:rPr>
        <w:t xml:space="preserve">, Fondo, Reparaciones y Costas. </w:t>
      </w:r>
      <w:r w:rsidR="009D5076" w:rsidRPr="00193562">
        <w:rPr>
          <w:rStyle w:val="Strong"/>
          <w:b w:val="0"/>
          <w:color w:val="000000"/>
        </w:rPr>
        <w:t>Sentencia de 23</w:t>
      </w:r>
      <w:r w:rsidR="009D5076" w:rsidRPr="00EE3FA2">
        <w:rPr>
          <w:rStyle w:val="Strong"/>
          <w:b w:val="0"/>
          <w:color w:val="000000"/>
          <w:shd w:val="clear" w:color="auto" w:fill="FFFFFF"/>
        </w:rPr>
        <w:t xml:space="preserve"> </w:t>
      </w:r>
      <w:r w:rsidR="009D5076" w:rsidRPr="00193562">
        <w:rPr>
          <w:rStyle w:val="Strong"/>
          <w:b w:val="0"/>
          <w:color w:val="000000"/>
        </w:rPr>
        <w:t>de agosto de 2018. Serie C No. 359</w:t>
      </w:r>
      <w:r w:rsidR="00F2434E" w:rsidRPr="00EE3FA2">
        <w:rPr>
          <w:lang w:val="es-CR"/>
        </w:rPr>
        <w:t>, párr.</w:t>
      </w:r>
      <w:r w:rsidRPr="00EE3FA2">
        <w:rPr>
          <w:lang w:val="es-CR"/>
        </w:rPr>
        <w:t xml:space="preserve"> 107.</w:t>
      </w:r>
    </w:p>
  </w:footnote>
  <w:footnote w:id="7">
    <w:p w14:paraId="69DBF6F2" w14:textId="1B52BE12" w:rsidR="00061BAD" w:rsidRPr="00EE3FA2" w:rsidRDefault="00061BAD" w:rsidP="00FE3B7E">
      <w:pPr>
        <w:pStyle w:val="FootnoteText"/>
        <w:spacing w:after="240"/>
      </w:pPr>
      <w:r w:rsidRPr="00EE3FA2">
        <w:rPr>
          <w:rStyle w:val="FootnoteReference"/>
        </w:rPr>
        <w:footnoteRef/>
      </w:r>
      <w:r w:rsidR="008D4C37">
        <w:tab/>
      </w:r>
      <w:r w:rsidR="005F0AA1" w:rsidRPr="00EE3FA2">
        <w:rPr>
          <w:i/>
          <w:lang w:val="es-CR"/>
        </w:rPr>
        <w:t>Caso Poblete Vilches y otros Vs. Chile. Fondo, Reparaciones y Costas.</w:t>
      </w:r>
      <w:r w:rsidR="005F0AA1" w:rsidRPr="00EE3FA2">
        <w:rPr>
          <w:lang w:val="es-CR"/>
        </w:rPr>
        <w:t xml:space="preserve"> Sentencia de 8 de marzo de 2018. Serie C No. 349, párr. 118, y </w:t>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3178D8"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00F2434E" w:rsidRPr="00EE3FA2">
        <w:rPr>
          <w:lang w:val="es-CR"/>
        </w:rPr>
        <w:t>, párr.</w:t>
      </w:r>
      <w:r w:rsidRPr="00EE3FA2">
        <w:rPr>
          <w:lang w:val="es-CR"/>
        </w:rPr>
        <w:t xml:space="preserve"> 105.</w:t>
      </w:r>
    </w:p>
  </w:footnote>
  <w:footnote w:id="8">
    <w:p w14:paraId="3418F1F4" w14:textId="078B4CA5" w:rsidR="00061BAD" w:rsidRPr="00EE3FA2" w:rsidRDefault="00061BAD" w:rsidP="00FE3B7E">
      <w:pPr>
        <w:pStyle w:val="FootnoteText"/>
        <w:spacing w:after="240"/>
      </w:pPr>
      <w:r w:rsidRPr="00EE3FA2">
        <w:rPr>
          <w:rStyle w:val="FootnoteReference"/>
        </w:rPr>
        <w:footnoteRef/>
      </w:r>
      <w:r w:rsidR="008D4C37">
        <w:tab/>
      </w:r>
      <w:r w:rsidRPr="00EE3FA2">
        <w:rPr>
          <w:i/>
          <w:lang w:val="es-CR"/>
        </w:rPr>
        <w:t>Cfr. Caso Poblete Vilches y otros Vs. Chile. Fondo, Reparaciones y Costas.</w:t>
      </w:r>
      <w:r w:rsidRPr="00EE3FA2">
        <w:rPr>
          <w:lang w:val="es-CR"/>
        </w:rPr>
        <w:t xml:space="preserve"> Sentencia de 8 de marzo de 2018. Serie C No. 349, párr. 104,</w:t>
      </w:r>
      <w:r w:rsidR="005F0AA1" w:rsidRPr="00EE3FA2">
        <w:rPr>
          <w:lang w:val="es-CR"/>
        </w:rPr>
        <w:t xml:space="preserve"> </w:t>
      </w:r>
      <w:r w:rsidRPr="00EE3FA2">
        <w:rPr>
          <w:lang w:val="es-CR"/>
        </w:rPr>
        <w:t>y Sentencia</w:t>
      </w:r>
      <w:r w:rsidR="005F0AA1" w:rsidRPr="00EE3FA2">
        <w:rPr>
          <w:lang w:val="es-CR"/>
        </w:rPr>
        <w:t>,</w:t>
      </w:r>
      <w:r w:rsidR="00EE3FA2" w:rsidRPr="00EE3FA2">
        <w:rPr>
          <w:lang w:val="es-CR"/>
        </w:rPr>
        <w:t xml:space="preserve"> párr.</w:t>
      </w:r>
      <w:r w:rsidRPr="00EE3FA2">
        <w:rPr>
          <w:lang w:val="es-CR"/>
        </w:rPr>
        <w:t xml:space="preserve"> 98.</w:t>
      </w:r>
    </w:p>
  </w:footnote>
  <w:footnote w:id="9">
    <w:p w14:paraId="78A2A7DF" w14:textId="79889230" w:rsidR="0044275C" w:rsidRPr="00EE3FA2" w:rsidRDefault="0044275C" w:rsidP="00FE3B7E">
      <w:pPr>
        <w:pStyle w:val="FootnoteText"/>
        <w:spacing w:after="240"/>
        <w:rPr>
          <w:lang w:val="es-MX"/>
        </w:rPr>
      </w:pPr>
      <w:r w:rsidRPr="00EE3FA2">
        <w:rPr>
          <w:rStyle w:val="FootnoteReference"/>
        </w:rPr>
        <w:footnoteRef/>
      </w:r>
      <w:r w:rsidR="008D4C37">
        <w:tab/>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00FF26D3" w:rsidRPr="00EE3FA2">
        <w:rPr>
          <w:lang w:val="es-MX"/>
        </w:rPr>
        <w:t xml:space="preserve">, </w:t>
      </w:r>
      <w:r w:rsidR="00EE3FA2" w:rsidRPr="00EE3FA2">
        <w:rPr>
          <w:lang w:val="es-CR"/>
        </w:rPr>
        <w:t>párr.</w:t>
      </w:r>
      <w:r w:rsidR="00FF26D3" w:rsidRPr="00EE3FA2">
        <w:rPr>
          <w:lang w:val="es-MX"/>
        </w:rPr>
        <w:t xml:space="preserve"> 119.</w:t>
      </w:r>
    </w:p>
  </w:footnote>
  <w:footnote w:id="10">
    <w:p w14:paraId="7DC1DF0C" w14:textId="43B572E7" w:rsidR="00061BAD" w:rsidRPr="00EE3FA2" w:rsidRDefault="00061BAD" w:rsidP="00FE3B7E">
      <w:pPr>
        <w:pStyle w:val="FootnoteText"/>
        <w:spacing w:after="240"/>
      </w:pPr>
      <w:r w:rsidRPr="00EE3FA2">
        <w:rPr>
          <w:rStyle w:val="FootnoteReference"/>
        </w:rPr>
        <w:footnoteRef/>
      </w:r>
      <w:r w:rsidR="008D4C37">
        <w:tab/>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Pr="00EE3FA2">
        <w:rPr>
          <w:lang w:val="es-CR"/>
        </w:rPr>
        <w:t xml:space="preserve">, </w:t>
      </w:r>
      <w:r w:rsidR="00EE3FA2" w:rsidRPr="00EE3FA2">
        <w:rPr>
          <w:lang w:val="es-CR"/>
        </w:rPr>
        <w:t>párr.</w:t>
      </w:r>
      <w:r w:rsidRPr="00EE3FA2">
        <w:rPr>
          <w:lang w:val="es-CR"/>
        </w:rPr>
        <w:t xml:space="preserve"> 119.</w:t>
      </w:r>
    </w:p>
  </w:footnote>
  <w:footnote w:id="11">
    <w:p w14:paraId="3C91B052" w14:textId="2BACD323" w:rsidR="00061BAD" w:rsidRPr="00EE3FA2" w:rsidRDefault="00061BAD" w:rsidP="00FE3B7E">
      <w:pPr>
        <w:pStyle w:val="FootnoteText"/>
        <w:spacing w:after="240"/>
      </w:pPr>
      <w:r w:rsidRPr="00EE3FA2">
        <w:rPr>
          <w:rStyle w:val="FootnoteReference"/>
        </w:rPr>
        <w:footnoteRef/>
      </w:r>
      <w:r w:rsidR="008D4C37">
        <w:tab/>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Pr="00EE3FA2">
        <w:rPr>
          <w:lang w:val="es-CR"/>
        </w:rPr>
        <w:t xml:space="preserve">, </w:t>
      </w:r>
      <w:r w:rsidR="00EE3FA2" w:rsidRPr="00EE3FA2">
        <w:rPr>
          <w:lang w:val="es-CR"/>
        </w:rPr>
        <w:t>párr.</w:t>
      </w:r>
      <w:r w:rsidRPr="00EE3FA2">
        <w:rPr>
          <w:lang w:val="es-CR"/>
        </w:rPr>
        <w:t xml:space="preserve"> 126.</w:t>
      </w:r>
    </w:p>
  </w:footnote>
  <w:footnote w:id="12">
    <w:p w14:paraId="58611E62" w14:textId="7061FA00" w:rsidR="00FF26D3" w:rsidRPr="00EE3FA2" w:rsidRDefault="00FF26D3" w:rsidP="00FE3B7E">
      <w:pPr>
        <w:pStyle w:val="FootnoteText"/>
        <w:spacing w:after="240"/>
        <w:rPr>
          <w:lang w:val="es-MX"/>
        </w:rPr>
      </w:pPr>
      <w:r w:rsidRPr="00EE3FA2">
        <w:rPr>
          <w:rStyle w:val="FootnoteReference"/>
        </w:rPr>
        <w:footnoteRef/>
      </w:r>
      <w:r w:rsidR="008D4C37">
        <w:tab/>
      </w:r>
      <w:r w:rsidR="008D4C37" w:rsidRPr="008D4C37">
        <w:rPr>
          <w:i/>
        </w:rPr>
        <w:t>Cfr.</w:t>
      </w:r>
      <w:r w:rsidR="008D4C37">
        <w:t xml:space="preserve"> </w:t>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Pr="00EE3FA2">
        <w:rPr>
          <w:lang w:val="es-MX"/>
        </w:rPr>
        <w:t xml:space="preserve">, </w:t>
      </w:r>
      <w:r w:rsidR="00EE3FA2" w:rsidRPr="00EE3FA2">
        <w:rPr>
          <w:lang w:val="es-CR"/>
        </w:rPr>
        <w:t>párr.</w:t>
      </w:r>
      <w:r w:rsidRPr="00EE3FA2">
        <w:rPr>
          <w:lang w:val="es-MX"/>
        </w:rPr>
        <w:t xml:space="preserve"> 158.</w:t>
      </w:r>
    </w:p>
  </w:footnote>
  <w:footnote w:id="13">
    <w:p w14:paraId="68FBF2BE" w14:textId="357A9AB7" w:rsidR="00061BAD" w:rsidRPr="00EE3FA2" w:rsidRDefault="00061BAD" w:rsidP="00FE3B7E">
      <w:pPr>
        <w:pStyle w:val="FootnoteText"/>
        <w:spacing w:after="240"/>
      </w:pPr>
      <w:r w:rsidRPr="00EE3FA2">
        <w:rPr>
          <w:rStyle w:val="FootnoteReference"/>
        </w:rPr>
        <w:footnoteRef/>
      </w:r>
      <w:r w:rsidR="008D4C37">
        <w:tab/>
      </w:r>
      <w:r w:rsidR="001517B0" w:rsidRPr="008D4C37">
        <w:rPr>
          <w:i/>
        </w:rPr>
        <w:t>Cfr.</w:t>
      </w:r>
      <w:r w:rsidR="001517B0">
        <w:rPr>
          <w:i/>
        </w:rPr>
        <w:t xml:space="preserve"> </w:t>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Pr="00EE3FA2">
        <w:rPr>
          <w:lang w:val="es-CR"/>
        </w:rPr>
        <w:t xml:space="preserve">, </w:t>
      </w:r>
      <w:r w:rsidR="00EE3FA2" w:rsidRPr="00EE3FA2">
        <w:rPr>
          <w:lang w:val="es-CR"/>
        </w:rPr>
        <w:t>párr.</w:t>
      </w:r>
      <w:r w:rsidRPr="00EE3FA2">
        <w:rPr>
          <w:lang w:val="es-CR"/>
        </w:rPr>
        <w:t xml:space="preserve"> 159.</w:t>
      </w:r>
    </w:p>
  </w:footnote>
  <w:footnote w:id="14">
    <w:p w14:paraId="249C4734" w14:textId="5A8C2E07" w:rsidR="00061BAD" w:rsidRPr="00EE3FA2" w:rsidRDefault="00061BAD" w:rsidP="00FE3B7E">
      <w:pPr>
        <w:pStyle w:val="FootnoteText"/>
        <w:spacing w:after="240"/>
      </w:pPr>
      <w:r w:rsidRPr="00EE3FA2">
        <w:rPr>
          <w:rStyle w:val="FootnoteReference"/>
        </w:rPr>
        <w:footnoteRef/>
      </w:r>
      <w:r w:rsidR="008D4C37">
        <w:tab/>
      </w:r>
      <w:r w:rsidR="001517B0" w:rsidRPr="008D4C37">
        <w:rPr>
          <w:i/>
        </w:rPr>
        <w:t>Cfr.</w:t>
      </w:r>
      <w:r w:rsidR="001517B0">
        <w:rPr>
          <w:i/>
        </w:rPr>
        <w:t xml:space="preserve"> </w:t>
      </w:r>
      <w:r w:rsidR="009D5076" w:rsidRPr="00EE3FA2">
        <w:rPr>
          <w:rStyle w:val="Strong"/>
          <w:b w:val="0"/>
          <w:i/>
          <w:color w:val="000000"/>
          <w:shd w:val="clear" w:color="auto" w:fill="FFFFFF"/>
        </w:rPr>
        <w:t xml:space="preserve">Caso </w:t>
      </w:r>
      <w:proofErr w:type="spellStart"/>
      <w:r w:rsidR="009D5076" w:rsidRPr="00EE3FA2">
        <w:rPr>
          <w:rStyle w:val="Strong"/>
          <w:b w:val="0"/>
          <w:i/>
          <w:color w:val="000000"/>
          <w:shd w:val="clear" w:color="auto" w:fill="FFFFFF"/>
        </w:rPr>
        <w:t>Cuscul</w:t>
      </w:r>
      <w:proofErr w:type="spellEnd"/>
      <w:r w:rsidR="009D5076" w:rsidRPr="00EE3FA2">
        <w:rPr>
          <w:rStyle w:val="Strong"/>
          <w:b w:val="0"/>
          <w:i/>
          <w:color w:val="000000"/>
          <w:shd w:val="clear" w:color="auto" w:fill="FFFFFF"/>
        </w:rPr>
        <w:t xml:space="preserve"> </w:t>
      </w:r>
      <w:proofErr w:type="spellStart"/>
      <w:r w:rsidR="009D5076" w:rsidRPr="00EE3FA2">
        <w:rPr>
          <w:rStyle w:val="Strong"/>
          <w:b w:val="0"/>
          <w:i/>
          <w:color w:val="000000"/>
          <w:shd w:val="clear" w:color="auto" w:fill="FFFFFF"/>
        </w:rPr>
        <w:t>Pivaral</w:t>
      </w:r>
      <w:proofErr w:type="spellEnd"/>
      <w:r w:rsidR="009D5076"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D5076" w:rsidRPr="00EE3FA2">
        <w:rPr>
          <w:rStyle w:val="Strong"/>
          <w:b w:val="0"/>
          <w:i/>
          <w:color w:val="000000"/>
          <w:shd w:val="clear" w:color="auto" w:fill="FFFFFF"/>
        </w:rPr>
        <w:t xml:space="preserve">, Fondo, Reparaciones y Costas. </w:t>
      </w:r>
      <w:r w:rsidR="009D5076" w:rsidRPr="00EE3FA2">
        <w:rPr>
          <w:rStyle w:val="Strong"/>
          <w:b w:val="0"/>
          <w:color w:val="000000"/>
          <w:shd w:val="clear" w:color="auto" w:fill="FFFFFF"/>
        </w:rPr>
        <w:t>Sentencia de 23 de agosto de 2018. Serie C No. 359</w:t>
      </w:r>
      <w:r w:rsidRPr="00EE3FA2">
        <w:rPr>
          <w:lang w:val="es-CR"/>
        </w:rPr>
        <w:t xml:space="preserve">, </w:t>
      </w:r>
      <w:r w:rsidR="00EE3FA2" w:rsidRPr="00EE3FA2">
        <w:rPr>
          <w:lang w:val="es-CR"/>
        </w:rPr>
        <w:t>párr.</w:t>
      </w:r>
      <w:r w:rsidRPr="00EE3FA2">
        <w:rPr>
          <w:lang w:val="es-CR"/>
        </w:rPr>
        <w:t xml:space="preserve"> 163.</w:t>
      </w:r>
    </w:p>
  </w:footnote>
  <w:footnote w:id="15">
    <w:p w14:paraId="5D0DBE83" w14:textId="5391EE19" w:rsidR="00061BAD" w:rsidRPr="00EE3FA2" w:rsidRDefault="00061BAD" w:rsidP="00FE3B7E">
      <w:pPr>
        <w:pStyle w:val="FootnoteText"/>
        <w:spacing w:after="240"/>
      </w:pPr>
      <w:r w:rsidRPr="00EE3FA2">
        <w:rPr>
          <w:rStyle w:val="FootnoteReference"/>
        </w:rPr>
        <w:footnoteRef/>
      </w:r>
      <w:r w:rsidR="00BB6BE4">
        <w:tab/>
      </w:r>
      <w:r w:rsidRPr="00EE3FA2">
        <w:rPr>
          <w:i/>
          <w:lang w:val="es-CR"/>
        </w:rPr>
        <w:t>Cfr. Caso Poblete Vilches y otros Vs. Chile. Fondo, Reparaciones y Costas.</w:t>
      </w:r>
      <w:r w:rsidRPr="00EE3FA2">
        <w:rPr>
          <w:lang w:val="es-CR"/>
        </w:rPr>
        <w:t xml:space="preserve"> Sentencia de 8 de marzo de 2018. Serie C No. 349, </w:t>
      </w:r>
      <w:r w:rsidRPr="00EE3FA2">
        <w:rPr>
          <w:rStyle w:val="Strong"/>
          <w:b w:val="0"/>
          <w:color w:val="000000"/>
          <w:shd w:val="clear" w:color="auto" w:fill="FFFFFF"/>
        </w:rPr>
        <w:t>Voto concurrente del Juez Humberto Antonio Sierra Porto</w:t>
      </w:r>
      <w:r w:rsidR="00BB6BE4">
        <w:rPr>
          <w:rStyle w:val="Strong"/>
          <w:b w:val="0"/>
          <w:color w:val="000000"/>
          <w:shd w:val="clear" w:color="auto" w:fill="FFFFFF"/>
        </w:rPr>
        <w:t>,</w:t>
      </w:r>
      <w:r w:rsidR="00BB6BE4">
        <w:rPr>
          <w:rFonts w:eastAsia="Verdana"/>
        </w:rPr>
        <w:t xml:space="preserve"> p</w:t>
      </w:r>
      <w:r w:rsidRPr="00EE3FA2">
        <w:rPr>
          <w:rFonts w:eastAsia="Verdana"/>
        </w:rPr>
        <w:t>á</w:t>
      </w:r>
      <w:r w:rsidR="00BB6BE4">
        <w:rPr>
          <w:rFonts w:eastAsia="Verdana"/>
        </w:rPr>
        <w:t>r</w:t>
      </w:r>
      <w:r w:rsidRPr="00EE3FA2">
        <w:rPr>
          <w:rFonts w:eastAsia="Verdana"/>
        </w:rPr>
        <w:t>r. 6</w:t>
      </w:r>
      <w:r w:rsidRPr="00EE3FA2">
        <w:rPr>
          <w:lang w:val="es-CR"/>
        </w:rPr>
        <w:t>.</w:t>
      </w:r>
    </w:p>
  </w:footnote>
  <w:footnote w:id="16">
    <w:p w14:paraId="119E8FCD" w14:textId="51100246" w:rsidR="00E90532" w:rsidRPr="00EE3FA2" w:rsidRDefault="00E90532" w:rsidP="00FE3B7E">
      <w:pPr>
        <w:pStyle w:val="FootnoteText"/>
        <w:spacing w:after="240"/>
        <w:rPr>
          <w:lang w:val="es-MX"/>
        </w:rPr>
      </w:pPr>
      <w:r w:rsidRPr="00EE3FA2">
        <w:rPr>
          <w:rStyle w:val="FootnoteReference"/>
        </w:rPr>
        <w:footnoteRef/>
      </w:r>
      <w:r w:rsidR="00BB6BE4">
        <w:tab/>
      </w:r>
      <w:r w:rsidRPr="00EE3FA2">
        <w:rPr>
          <w:i/>
          <w:lang w:val="es-CR"/>
        </w:rPr>
        <w:t>Cfr. Caso Poblete Vilches y otros Vs. Chile. Fondo, Reparaciones y Costas.</w:t>
      </w:r>
      <w:r w:rsidRPr="00EE3FA2">
        <w:rPr>
          <w:lang w:val="es-CR"/>
        </w:rPr>
        <w:t xml:space="preserve"> Sentencia de 8 de marzo de 2018. Serie C No. 349, </w:t>
      </w:r>
      <w:r w:rsidRPr="00EE3FA2">
        <w:rPr>
          <w:rStyle w:val="Strong"/>
          <w:b w:val="0"/>
          <w:color w:val="000000"/>
          <w:shd w:val="clear" w:color="auto" w:fill="FFFFFF"/>
        </w:rPr>
        <w:t>Voto concurrente del Juez Humberto Antonio Sierra Porto</w:t>
      </w:r>
      <w:r w:rsidRPr="00EE3FA2">
        <w:rPr>
          <w:rFonts w:eastAsia="Verdana"/>
        </w:rPr>
        <w:t xml:space="preserve"> párr. 6</w:t>
      </w:r>
      <w:r w:rsidRPr="00EE3FA2">
        <w:rPr>
          <w:lang w:val="es-CR"/>
        </w:rPr>
        <w:t>.</w:t>
      </w:r>
    </w:p>
  </w:footnote>
  <w:footnote w:id="17">
    <w:p w14:paraId="4067992E" w14:textId="59522AFC" w:rsidR="00061BAD" w:rsidRPr="00EE3FA2" w:rsidRDefault="00061BAD" w:rsidP="00FE3B7E">
      <w:pPr>
        <w:pStyle w:val="FootnoteText"/>
        <w:spacing w:after="240"/>
      </w:pPr>
      <w:r w:rsidRPr="00EE3FA2">
        <w:rPr>
          <w:rStyle w:val="FootnoteReference"/>
        </w:rPr>
        <w:footnoteRef/>
      </w:r>
      <w:r w:rsidR="00BB6BE4">
        <w:tab/>
      </w:r>
      <w:r w:rsidRPr="00EE3FA2">
        <w:rPr>
          <w:i/>
          <w:lang w:val="es-CR"/>
        </w:rPr>
        <w:t>Cfr. Caso Poblete Vilches y otros Vs. Chile. Fondo, Reparaciones y Costas.</w:t>
      </w:r>
      <w:r w:rsidRPr="00EE3FA2">
        <w:rPr>
          <w:lang w:val="es-CR"/>
        </w:rPr>
        <w:t xml:space="preserve"> Sentencia de 8 de marzo de 2018. Serie C No. 349, </w:t>
      </w:r>
      <w:r w:rsidRPr="00EE3FA2">
        <w:rPr>
          <w:rStyle w:val="Strong"/>
          <w:b w:val="0"/>
          <w:color w:val="000000"/>
          <w:shd w:val="clear" w:color="auto" w:fill="FFFFFF"/>
        </w:rPr>
        <w:t>Voto concurrente del Juez Humberto Antonio Sierra Porto</w:t>
      </w:r>
      <w:r w:rsidR="006B7A1D" w:rsidRPr="00EE3FA2">
        <w:rPr>
          <w:rStyle w:val="Strong"/>
          <w:b w:val="0"/>
          <w:color w:val="000000"/>
          <w:shd w:val="clear" w:color="auto" w:fill="FFFFFF"/>
        </w:rPr>
        <w:t>,</w:t>
      </w:r>
      <w:r w:rsidRPr="00EE3FA2">
        <w:rPr>
          <w:rFonts w:eastAsia="Verdana"/>
        </w:rPr>
        <w:t xml:space="preserve"> </w:t>
      </w:r>
      <w:r w:rsidR="006B7A1D" w:rsidRPr="00EE3FA2">
        <w:rPr>
          <w:rFonts w:eastAsia="Verdana"/>
        </w:rPr>
        <w:t>p</w:t>
      </w:r>
      <w:r w:rsidRPr="00EE3FA2">
        <w:rPr>
          <w:rFonts w:eastAsia="Verdana"/>
        </w:rPr>
        <w:t>ár</w:t>
      </w:r>
      <w:r w:rsidR="006B7A1D" w:rsidRPr="00EE3FA2">
        <w:rPr>
          <w:rFonts w:eastAsia="Verdana"/>
        </w:rPr>
        <w:t>r</w:t>
      </w:r>
      <w:r w:rsidRPr="00EE3FA2">
        <w:rPr>
          <w:rFonts w:eastAsia="Verdana"/>
        </w:rPr>
        <w:t>. 12</w:t>
      </w:r>
      <w:r w:rsidRPr="00EE3FA2">
        <w:rPr>
          <w:lang w:val="es-CR"/>
        </w:rPr>
        <w:t>.</w:t>
      </w:r>
    </w:p>
  </w:footnote>
  <w:footnote w:id="18">
    <w:p w14:paraId="734E9DD0" w14:textId="07E51997" w:rsidR="00061BAD" w:rsidRPr="00EE3FA2" w:rsidRDefault="00061BAD" w:rsidP="00FE3B7E">
      <w:pPr>
        <w:pStyle w:val="FootnoteText"/>
        <w:spacing w:after="240"/>
      </w:pPr>
      <w:r w:rsidRPr="00EE3FA2">
        <w:rPr>
          <w:rStyle w:val="FootnoteReference"/>
        </w:rPr>
        <w:footnoteRef/>
      </w:r>
      <w:r w:rsidR="00BB6BE4">
        <w:tab/>
      </w:r>
      <w:r w:rsidRPr="00EE3FA2">
        <w:rPr>
          <w:i/>
          <w:lang w:val="es-CR"/>
        </w:rPr>
        <w:t xml:space="preserve">Cfr. </w:t>
      </w:r>
      <w:r w:rsidRPr="00EE3FA2">
        <w:rPr>
          <w:rStyle w:val="Strong"/>
          <w:b w:val="0"/>
          <w:i/>
          <w:color w:val="000000"/>
          <w:shd w:val="clear" w:color="auto" w:fill="FFFFFF"/>
        </w:rPr>
        <w:t xml:space="preserve">Caso Gonzales </w:t>
      </w:r>
      <w:proofErr w:type="spellStart"/>
      <w:r w:rsidRPr="00EE3FA2">
        <w:rPr>
          <w:rStyle w:val="Strong"/>
          <w:b w:val="0"/>
          <w:i/>
          <w:color w:val="000000"/>
          <w:shd w:val="clear" w:color="auto" w:fill="FFFFFF"/>
        </w:rPr>
        <w:t>Lluy</w:t>
      </w:r>
      <w:proofErr w:type="spellEnd"/>
      <w:r w:rsidRPr="00EE3FA2">
        <w:rPr>
          <w:rStyle w:val="Strong"/>
          <w:b w:val="0"/>
          <w:i/>
          <w:color w:val="000000"/>
          <w:shd w:val="clear" w:color="auto" w:fill="FFFFFF"/>
        </w:rPr>
        <w:t xml:space="preserve"> y otros Vs. Ecuador. </w:t>
      </w:r>
      <w:r w:rsidRPr="00EE3FA2">
        <w:rPr>
          <w:bCs/>
          <w:i/>
          <w:color w:val="000000"/>
          <w:shd w:val="clear" w:color="auto" w:fill="FFFFFF"/>
        </w:rPr>
        <w:t xml:space="preserve">Excepciones Preliminares, Fondo, Reparaciones y Costas. </w:t>
      </w:r>
      <w:r w:rsidRPr="00EE3FA2">
        <w:rPr>
          <w:bCs/>
          <w:color w:val="000000"/>
          <w:shd w:val="clear" w:color="auto" w:fill="FFFFFF"/>
        </w:rPr>
        <w:t>Sentencia de 1 de septiembre de 2015. Serie C No. 298.</w:t>
      </w:r>
      <w:r w:rsidRPr="00EE3FA2">
        <w:rPr>
          <w:rStyle w:val="Strong"/>
          <w:b w:val="0"/>
          <w:color w:val="000000"/>
          <w:shd w:val="clear" w:color="auto" w:fill="FFFFFF"/>
        </w:rPr>
        <w:t xml:space="preserve"> Voto Concurrente del Juez Humberto Antonio Sierra Porto, párr. 30</w:t>
      </w:r>
      <w:r w:rsidRPr="00EE3FA2">
        <w:rPr>
          <w:lang w:val="es-CR"/>
        </w:rPr>
        <w:t>.</w:t>
      </w:r>
    </w:p>
  </w:footnote>
  <w:footnote w:id="19">
    <w:p w14:paraId="65948EAB" w14:textId="32ACE150" w:rsidR="00061BAD" w:rsidRPr="00EE3FA2" w:rsidRDefault="00061BAD" w:rsidP="00FE3B7E">
      <w:pPr>
        <w:pStyle w:val="FootnoteText"/>
        <w:spacing w:after="240"/>
      </w:pPr>
      <w:r w:rsidRPr="00EE3FA2">
        <w:rPr>
          <w:rStyle w:val="FootnoteReference"/>
        </w:rPr>
        <w:footnoteRef/>
      </w:r>
      <w:r w:rsidR="00BB6BE4">
        <w:tab/>
      </w:r>
      <w:r w:rsidRPr="00EE3FA2">
        <w:rPr>
          <w:i/>
          <w:lang w:val="es-CR"/>
        </w:rPr>
        <w:t xml:space="preserve">Cfr. </w:t>
      </w:r>
      <w:r w:rsidRPr="00EE3FA2">
        <w:rPr>
          <w:rStyle w:val="Strong"/>
          <w:b w:val="0"/>
          <w:i/>
          <w:color w:val="000000"/>
          <w:shd w:val="clear" w:color="auto" w:fill="FFFFFF"/>
        </w:rPr>
        <w:t xml:space="preserve">Caso Gonzales </w:t>
      </w:r>
      <w:proofErr w:type="spellStart"/>
      <w:r w:rsidRPr="00EE3FA2">
        <w:rPr>
          <w:rStyle w:val="Strong"/>
          <w:b w:val="0"/>
          <w:i/>
          <w:color w:val="000000"/>
          <w:shd w:val="clear" w:color="auto" w:fill="FFFFFF"/>
        </w:rPr>
        <w:t>Lluy</w:t>
      </w:r>
      <w:proofErr w:type="spellEnd"/>
      <w:r w:rsidRPr="00EE3FA2">
        <w:rPr>
          <w:rStyle w:val="Strong"/>
          <w:b w:val="0"/>
          <w:i/>
          <w:color w:val="000000"/>
          <w:shd w:val="clear" w:color="auto" w:fill="FFFFFF"/>
        </w:rPr>
        <w:t xml:space="preserve"> y otros Vs. Ecuador. </w:t>
      </w:r>
      <w:r w:rsidRPr="00EE3FA2">
        <w:rPr>
          <w:bCs/>
          <w:i/>
          <w:color w:val="000000"/>
          <w:shd w:val="clear" w:color="auto" w:fill="FFFFFF"/>
        </w:rPr>
        <w:t xml:space="preserve">Excepciones Preliminares, Fondo, Reparaciones y Costas. </w:t>
      </w:r>
      <w:r w:rsidRPr="00EE3FA2">
        <w:rPr>
          <w:bCs/>
          <w:color w:val="000000"/>
          <w:shd w:val="clear" w:color="auto" w:fill="FFFFFF"/>
        </w:rPr>
        <w:t>Sentencia de 1 de septiembre de 2015. Serie C No. 298.</w:t>
      </w:r>
      <w:r w:rsidRPr="00EE3FA2">
        <w:rPr>
          <w:rStyle w:val="Strong"/>
          <w:b w:val="0"/>
          <w:color w:val="000000"/>
          <w:shd w:val="clear" w:color="auto" w:fill="FFFFFF"/>
        </w:rPr>
        <w:t xml:space="preserve"> Voto Concurrente del Juez Humberto Antonio Sierra Porto, párr. 31</w:t>
      </w:r>
      <w:r w:rsidRPr="00EE3FA2">
        <w:rPr>
          <w:lang w:val="es-CR"/>
        </w:rPr>
        <w:t>.</w:t>
      </w:r>
    </w:p>
  </w:footnote>
  <w:footnote w:id="20">
    <w:p w14:paraId="5F3DD1FE" w14:textId="04D98456" w:rsidR="002A0777" w:rsidRPr="00EE3FA2" w:rsidRDefault="002A0777" w:rsidP="00FE3B7E">
      <w:pPr>
        <w:pStyle w:val="FootnoteText"/>
        <w:spacing w:after="240"/>
      </w:pPr>
      <w:r w:rsidRPr="00EE3FA2">
        <w:rPr>
          <w:rStyle w:val="FootnoteReference"/>
        </w:rPr>
        <w:footnoteRef/>
      </w:r>
      <w:r w:rsidR="00BA2D92">
        <w:tab/>
      </w:r>
      <w:r w:rsidRPr="00EE3FA2">
        <w:rPr>
          <w:i/>
          <w:lang w:val="es-MX"/>
        </w:rPr>
        <w:t xml:space="preserve">Cfr. </w:t>
      </w:r>
      <w:r w:rsidRPr="00EE3FA2">
        <w:rPr>
          <w:lang w:val="es-MX"/>
        </w:rPr>
        <w:t>Corte Constitucional de Colombia. Sentencia T-650/09. Sentencia de 17 de septiembre de 2009</w:t>
      </w:r>
      <w:r w:rsidRPr="00EE3FA2">
        <w:t>, sección 3.</w:t>
      </w:r>
    </w:p>
  </w:footnote>
  <w:footnote w:id="21">
    <w:p w14:paraId="61ADDB28" w14:textId="36830189" w:rsidR="002A0777" w:rsidRPr="00EE3FA2" w:rsidRDefault="002A0777" w:rsidP="00FE3B7E">
      <w:pPr>
        <w:pStyle w:val="FootnoteText"/>
        <w:spacing w:after="240"/>
      </w:pPr>
      <w:r w:rsidRPr="00EE3FA2">
        <w:rPr>
          <w:rStyle w:val="FootnoteReference"/>
        </w:rPr>
        <w:footnoteRef/>
      </w:r>
      <w:r w:rsidR="00BA2D92">
        <w:tab/>
      </w:r>
      <w:r w:rsidRPr="00EE3FA2">
        <w:rPr>
          <w:i/>
          <w:lang w:val="es-MX"/>
        </w:rPr>
        <w:t xml:space="preserve">Cfr. </w:t>
      </w:r>
      <w:r w:rsidRPr="00EE3FA2">
        <w:rPr>
          <w:lang w:val="es-MX"/>
        </w:rPr>
        <w:t>Corte Constitucional de Colombia. Sentencia T-650/09. Sentencia de 17 de septiembre de 2009</w:t>
      </w:r>
      <w:r w:rsidRPr="00EE3FA2">
        <w:t>, sección 3.</w:t>
      </w:r>
    </w:p>
  </w:footnote>
  <w:footnote w:id="22">
    <w:p w14:paraId="5F9A4B23" w14:textId="1F1025FC" w:rsidR="00061BAD" w:rsidRPr="00EE3FA2" w:rsidRDefault="00061BAD" w:rsidP="00FE3B7E">
      <w:pPr>
        <w:pStyle w:val="FootnoteText"/>
        <w:spacing w:after="240"/>
      </w:pPr>
      <w:r w:rsidRPr="00EE3FA2">
        <w:rPr>
          <w:rStyle w:val="FootnoteReference"/>
        </w:rPr>
        <w:footnoteRef/>
      </w:r>
      <w:r w:rsidR="00BA2D92">
        <w:tab/>
      </w:r>
      <w:r w:rsidR="00BA2D92" w:rsidRPr="00EE3FA2">
        <w:rPr>
          <w:i/>
          <w:lang w:val="es-MX"/>
        </w:rPr>
        <w:t>Cfr.</w:t>
      </w:r>
      <w:r w:rsidR="00BA2D92">
        <w:rPr>
          <w:i/>
          <w:lang w:val="es-MX"/>
        </w:rPr>
        <w:t xml:space="preserve"> </w:t>
      </w:r>
      <w:r w:rsidR="0099744F" w:rsidRPr="00EE3FA2">
        <w:rPr>
          <w:rStyle w:val="Strong"/>
          <w:b w:val="0"/>
          <w:i/>
          <w:color w:val="000000"/>
          <w:shd w:val="clear" w:color="auto" w:fill="FFFFFF"/>
        </w:rPr>
        <w:t xml:space="preserve">Caso </w:t>
      </w:r>
      <w:proofErr w:type="spellStart"/>
      <w:r w:rsidR="0099744F" w:rsidRPr="00EE3FA2">
        <w:rPr>
          <w:rStyle w:val="Strong"/>
          <w:b w:val="0"/>
          <w:i/>
          <w:color w:val="000000"/>
          <w:shd w:val="clear" w:color="auto" w:fill="FFFFFF"/>
        </w:rPr>
        <w:t>Cuscul</w:t>
      </w:r>
      <w:proofErr w:type="spellEnd"/>
      <w:r w:rsidR="0099744F" w:rsidRPr="00EE3FA2">
        <w:rPr>
          <w:rStyle w:val="Strong"/>
          <w:b w:val="0"/>
          <w:i/>
          <w:color w:val="000000"/>
          <w:shd w:val="clear" w:color="auto" w:fill="FFFFFF"/>
        </w:rPr>
        <w:t xml:space="preserve"> </w:t>
      </w:r>
      <w:proofErr w:type="spellStart"/>
      <w:r w:rsidR="0099744F" w:rsidRPr="00EE3FA2">
        <w:rPr>
          <w:rStyle w:val="Strong"/>
          <w:b w:val="0"/>
          <w:i/>
          <w:color w:val="000000"/>
          <w:shd w:val="clear" w:color="auto" w:fill="FFFFFF"/>
        </w:rPr>
        <w:t>Pivaral</w:t>
      </w:r>
      <w:proofErr w:type="spellEnd"/>
      <w:r w:rsidR="0099744F"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9744F" w:rsidRPr="00EE3FA2">
        <w:rPr>
          <w:rStyle w:val="Strong"/>
          <w:b w:val="0"/>
          <w:i/>
          <w:color w:val="000000"/>
          <w:shd w:val="clear" w:color="auto" w:fill="FFFFFF"/>
        </w:rPr>
        <w:t xml:space="preserve">, Fondo, Reparaciones y Costas. </w:t>
      </w:r>
      <w:r w:rsidR="0099744F" w:rsidRPr="00EE3FA2">
        <w:rPr>
          <w:rStyle w:val="Strong"/>
          <w:b w:val="0"/>
          <w:color w:val="000000"/>
          <w:shd w:val="clear" w:color="auto" w:fill="FFFFFF"/>
        </w:rPr>
        <w:t>Sentencia de 23 de agosto de 2018. Serie C No. 359</w:t>
      </w:r>
      <w:r w:rsidR="003A3199" w:rsidRPr="00EE3FA2">
        <w:rPr>
          <w:lang w:val="es-CR"/>
        </w:rPr>
        <w:t xml:space="preserve">, </w:t>
      </w:r>
      <w:proofErr w:type="spellStart"/>
      <w:r w:rsidR="003A3199" w:rsidRPr="00EE3FA2">
        <w:rPr>
          <w:lang w:val="es-CR"/>
        </w:rPr>
        <w:t>párrs</w:t>
      </w:r>
      <w:proofErr w:type="spellEnd"/>
      <w:r w:rsidR="003A3199" w:rsidRPr="00EE3FA2">
        <w:rPr>
          <w:lang w:val="es-CR"/>
        </w:rPr>
        <w:t>. 144 y 146.</w:t>
      </w:r>
    </w:p>
  </w:footnote>
  <w:footnote w:id="23">
    <w:p w14:paraId="3D41571B" w14:textId="7BFB137A" w:rsidR="00061BAD" w:rsidRPr="00EE3FA2" w:rsidRDefault="00061BAD" w:rsidP="00FE3B7E">
      <w:pPr>
        <w:pStyle w:val="FootnoteText"/>
        <w:spacing w:after="240"/>
      </w:pPr>
      <w:r w:rsidRPr="00EE3FA2">
        <w:rPr>
          <w:rStyle w:val="FootnoteReference"/>
        </w:rPr>
        <w:footnoteRef/>
      </w:r>
      <w:r w:rsidR="00BA2D92">
        <w:tab/>
      </w:r>
      <w:r w:rsidR="0099744F" w:rsidRPr="00EE3FA2">
        <w:rPr>
          <w:rStyle w:val="Strong"/>
          <w:b w:val="0"/>
          <w:i/>
          <w:color w:val="000000"/>
          <w:shd w:val="clear" w:color="auto" w:fill="FFFFFF"/>
        </w:rPr>
        <w:t xml:space="preserve">Caso </w:t>
      </w:r>
      <w:proofErr w:type="spellStart"/>
      <w:r w:rsidR="0099744F" w:rsidRPr="00EE3FA2">
        <w:rPr>
          <w:rStyle w:val="Strong"/>
          <w:b w:val="0"/>
          <w:i/>
          <w:color w:val="000000"/>
          <w:shd w:val="clear" w:color="auto" w:fill="FFFFFF"/>
        </w:rPr>
        <w:t>Cuscul</w:t>
      </w:r>
      <w:proofErr w:type="spellEnd"/>
      <w:r w:rsidR="0099744F" w:rsidRPr="00EE3FA2">
        <w:rPr>
          <w:rStyle w:val="Strong"/>
          <w:b w:val="0"/>
          <w:i/>
          <w:color w:val="000000"/>
          <w:shd w:val="clear" w:color="auto" w:fill="FFFFFF"/>
        </w:rPr>
        <w:t xml:space="preserve"> </w:t>
      </w:r>
      <w:proofErr w:type="spellStart"/>
      <w:r w:rsidR="0099744F" w:rsidRPr="00EE3FA2">
        <w:rPr>
          <w:rStyle w:val="Strong"/>
          <w:b w:val="0"/>
          <w:i/>
          <w:color w:val="000000"/>
          <w:shd w:val="clear" w:color="auto" w:fill="FFFFFF"/>
        </w:rPr>
        <w:t>Pivaral</w:t>
      </w:r>
      <w:proofErr w:type="spellEnd"/>
      <w:r w:rsidR="0099744F"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99744F" w:rsidRPr="00EE3FA2">
        <w:rPr>
          <w:rStyle w:val="Strong"/>
          <w:b w:val="0"/>
          <w:i/>
          <w:color w:val="000000"/>
          <w:shd w:val="clear" w:color="auto" w:fill="FFFFFF"/>
        </w:rPr>
        <w:t xml:space="preserve">, Fondo, Reparaciones y Costas. </w:t>
      </w:r>
      <w:r w:rsidR="0099744F" w:rsidRPr="00EE3FA2">
        <w:rPr>
          <w:rStyle w:val="Strong"/>
          <w:b w:val="0"/>
          <w:color w:val="000000"/>
          <w:shd w:val="clear" w:color="auto" w:fill="FFFFFF"/>
        </w:rPr>
        <w:t>Sentencia de 23 de agosto de 2018. Serie C No. 359</w:t>
      </w:r>
      <w:r w:rsidRPr="00EE3FA2">
        <w:rPr>
          <w:lang w:val="es-CR"/>
        </w:rPr>
        <w:t xml:space="preserve">, </w:t>
      </w:r>
      <w:r w:rsidR="00F2434E" w:rsidRPr="00EE3FA2">
        <w:rPr>
          <w:lang w:val="es-CR"/>
        </w:rPr>
        <w:t>párr.</w:t>
      </w:r>
      <w:r w:rsidRPr="00EE3FA2">
        <w:rPr>
          <w:lang w:val="es-CR"/>
        </w:rPr>
        <w:t xml:space="preserve"> 148.</w:t>
      </w:r>
    </w:p>
  </w:footnote>
  <w:footnote w:id="24">
    <w:p w14:paraId="453A0471" w14:textId="16735E2E" w:rsidR="00061BAD" w:rsidRPr="00EE3FA2" w:rsidRDefault="00061BAD" w:rsidP="00FE3B7E">
      <w:pPr>
        <w:pStyle w:val="FootnoteText"/>
        <w:spacing w:after="240"/>
        <w:rPr>
          <w:lang w:val="es-CR"/>
        </w:rPr>
      </w:pPr>
      <w:r w:rsidRPr="00EE3FA2">
        <w:rPr>
          <w:rStyle w:val="FootnoteReference"/>
        </w:rPr>
        <w:footnoteRef/>
      </w:r>
      <w:r w:rsidRPr="00EE3FA2">
        <w:rPr>
          <w:lang w:val="es-CR"/>
        </w:rPr>
        <w:t xml:space="preserve"> </w:t>
      </w:r>
      <w:r w:rsidR="005279BE" w:rsidRPr="00EE3FA2">
        <w:rPr>
          <w:lang w:val="es-CR"/>
        </w:rPr>
        <w:tab/>
      </w:r>
      <w:r w:rsidR="00FB65FD" w:rsidRPr="00EE3FA2">
        <w:rPr>
          <w:rStyle w:val="Strong"/>
          <w:b w:val="0"/>
          <w:i/>
          <w:color w:val="000000"/>
          <w:shd w:val="clear" w:color="auto" w:fill="FFFFFF"/>
        </w:rPr>
        <w:t xml:space="preserve">Caso </w:t>
      </w:r>
      <w:proofErr w:type="spellStart"/>
      <w:r w:rsidR="00FB65FD" w:rsidRPr="00EE3FA2">
        <w:rPr>
          <w:rStyle w:val="Strong"/>
          <w:b w:val="0"/>
          <w:i/>
          <w:color w:val="000000"/>
          <w:shd w:val="clear" w:color="auto" w:fill="FFFFFF"/>
        </w:rPr>
        <w:t>Cuscul</w:t>
      </w:r>
      <w:proofErr w:type="spellEnd"/>
      <w:r w:rsidR="00FB65FD" w:rsidRPr="00EE3FA2">
        <w:rPr>
          <w:rStyle w:val="Strong"/>
          <w:b w:val="0"/>
          <w:i/>
          <w:color w:val="000000"/>
          <w:shd w:val="clear" w:color="auto" w:fill="FFFFFF"/>
        </w:rPr>
        <w:t xml:space="preserve"> </w:t>
      </w:r>
      <w:proofErr w:type="spellStart"/>
      <w:r w:rsidR="00FB65FD" w:rsidRPr="00EE3FA2">
        <w:rPr>
          <w:rStyle w:val="Strong"/>
          <w:b w:val="0"/>
          <w:i/>
          <w:color w:val="000000"/>
          <w:shd w:val="clear" w:color="auto" w:fill="FFFFFF"/>
        </w:rPr>
        <w:t>Pivaral</w:t>
      </w:r>
      <w:proofErr w:type="spellEnd"/>
      <w:r w:rsidR="00FB65FD"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FB65FD" w:rsidRPr="00EE3FA2">
        <w:rPr>
          <w:rStyle w:val="Strong"/>
          <w:b w:val="0"/>
          <w:i/>
          <w:color w:val="000000"/>
          <w:shd w:val="clear" w:color="auto" w:fill="FFFFFF"/>
        </w:rPr>
        <w:t xml:space="preserve">, Fondo, Reparaciones y Costas. </w:t>
      </w:r>
      <w:r w:rsidR="00FB65FD" w:rsidRPr="00EE3FA2">
        <w:rPr>
          <w:rStyle w:val="Strong"/>
          <w:b w:val="0"/>
          <w:color w:val="000000"/>
          <w:shd w:val="clear" w:color="auto" w:fill="FFFFFF"/>
        </w:rPr>
        <w:t>Sentencia de 23 de agosto de 2018. Serie C No. 359</w:t>
      </w:r>
      <w:r w:rsidR="00F2434E" w:rsidRPr="00EE3FA2">
        <w:rPr>
          <w:lang w:val="es-CR"/>
        </w:rPr>
        <w:t>, punto</w:t>
      </w:r>
      <w:r w:rsidRPr="00EE3FA2">
        <w:rPr>
          <w:lang w:val="es-CR"/>
        </w:rPr>
        <w:t xml:space="preserve"> resolutivo 14. </w:t>
      </w:r>
    </w:p>
  </w:footnote>
  <w:footnote w:id="25">
    <w:p w14:paraId="3318658B" w14:textId="40C05061" w:rsidR="00061BAD" w:rsidRPr="00EE3FA2" w:rsidRDefault="00061BAD" w:rsidP="00FE3B7E">
      <w:pPr>
        <w:pStyle w:val="FootnoteText"/>
        <w:spacing w:after="240"/>
        <w:rPr>
          <w:lang w:val="es-CR"/>
        </w:rPr>
      </w:pPr>
      <w:r w:rsidRPr="00EE3FA2">
        <w:rPr>
          <w:rStyle w:val="FootnoteReference"/>
        </w:rPr>
        <w:footnoteRef/>
      </w:r>
      <w:r w:rsidRPr="00EE3FA2">
        <w:rPr>
          <w:lang w:val="es-CR"/>
        </w:rPr>
        <w:t xml:space="preserve"> </w:t>
      </w:r>
      <w:r w:rsidR="005279BE" w:rsidRPr="00EE3FA2">
        <w:rPr>
          <w:lang w:val="es-CR"/>
        </w:rPr>
        <w:tab/>
      </w:r>
      <w:r w:rsidR="00FB65FD" w:rsidRPr="00EE3FA2">
        <w:rPr>
          <w:rStyle w:val="Strong"/>
          <w:b w:val="0"/>
          <w:i/>
          <w:color w:val="000000"/>
          <w:shd w:val="clear" w:color="auto" w:fill="FFFFFF"/>
        </w:rPr>
        <w:t xml:space="preserve">Caso </w:t>
      </w:r>
      <w:proofErr w:type="spellStart"/>
      <w:r w:rsidR="00FB65FD" w:rsidRPr="00EE3FA2">
        <w:rPr>
          <w:rStyle w:val="Strong"/>
          <w:b w:val="0"/>
          <w:i/>
          <w:color w:val="000000"/>
          <w:shd w:val="clear" w:color="auto" w:fill="FFFFFF"/>
        </w:rPr>
        <w:t>Cuscul</w:t>
      </w:r>
      <w:proofErr w:type="spellEnd"/>
      <w:r w:rsidR="00FB65FD" w:rsidRPr="00EE3FA2">
        <w:rPr>
          <w:rStyle w:val="Strong"/>
          <w:b w:val="0"/>
          <w:i/>
          <w:color w:val="000000"/>
          <w:shd w:val="clear" w:color="auto" w:fill="FFFFFF"/>
        </w:rPr>
        <w:t xml:space="preserve"> </w:t>
      </w:r>
      <w:proofErr w:type="spellStart"/>
      <w:r w:rsidR="00FB65FD" w:rsidRPr="00EE3FA2">
        <w:rPr>
          <w:rStyle w:val="Strong"/>
          <w:b w:val="0"/>
          <w:i/>
          <w:color w:val="000000"/>
          <w:shd w:val="clear" w:color="auto" w:fill="FFFFFF"/>
        </w:rPr>
        <w:t>Pivaral</w:t>
      </w:r>
      <w:proofErr w:type="spellEnd"/>
      <w:r w:rsidR="00FB65FD" w:rsidRPr="00EE3FA2">
        <w:rPr>
          <w:rStyle w:val="Strong"/>
          <w:b w:val="0"/>
          <w:i/>
          <w:color w:val="000000"/>
          <w:shd w:val="clear" w:color="auto" w:fill="FFFFFF"/>
        </w:rPr>
        <w:t xml:space="preserve"> y otros Vs. Guatemala. </w:t>
      </w:r>
      <w:r w:rsidR="00F2434E" w:rsidRPr="00EE3FA2">
        <w:rPr>
          <w:rStyle w:val="Strong"/>
          <w:b w:val="0"/>
          <w:i/>
          <w:color w:val="000000"/>
          <w:shd w:val="clear" w:color="auto" w:fill="FFFFFF"/>
        </w:rPr>
        <w:t>Excepción Preliminar</w:t>
      </w:r>
      <w:r w:rsidR="00FB65FD" w:rsidRPr="00EE3FA2">
        <w:rPr>
          <w:rStyle w:val="Strong"/>
          <w:b w:val="0"/>
          <w:i/>
          <w:color w:val="000000"/>
          <w:shd w:val="clear" w:color="auto" w:fill="FFFFFF"/>
        </w:rPr>
        <w:t xml:space="preserve">, Fondo, Reparaciones y Costas. </w:t>
      </w:r>
      <w:r w:rsidR="00FB65FD" w:rsidRPr="00EE3FA2">
        <w:rPr>
          <w:rStyle w:val="Strong"/>
          <w:b w:val="0"/>
          <w:color w:val="000000"/>
          <w:shd w:val="clear" w:color="auto" w:fill="FFFFFF"/>
        </w:rPr>
        <w:t>Sentencia de 23 de agosto de 2018. Serie C No. 359</w:t>
      </w:r>
      <w:r w:rsidRPr="00EE3FA2">
        <w:rPr>
          <w:lang w:val="es-CR"/>
        </w:rPr>
        <w:t xml:space="preserve">, </w:t>
      </w:r>
      <w:proofErr w:type="spellStart"/>
      <w:r w:rsidRPr="00EE3FA2">
        <w:rPr>
          <w:lang w:val="es-CR"/>
        </w:rPr>
        <w:t>párrs</w:t>
      </w:r>
      <w:proofErr w:type="spellEnd"/>
      <w:r w:rsidRPr="00EE3FA2">
        <w:rPr>
          <w:lang w:val="es-CR"/>
        </w:rPr>
        <w:t xml:space="preserve">. 225 a 226. </w:t>
      </w:r>
    </w:p>
  </w:footnote>
  <w:footnote w:id="26">
    <w:p w14:paraId="4F69AA7F" w14:textId="1F9A9C45" w:rsidR="00061BAD" w:rsidRPr="00EE3FA2" w:rsidRDefault="00061BAD" w:rsidP="00FE3B7E">
      <w:pPr>
        <w:pStyle w:val="FootnoteText"/>
        <w:spacing w:after="240"/>
        <w:rPr>
          <w:lang w:val="es-AR"/>
        </w:rPr>
      </w:pPr>
      <w:r w:rsidRPr="00EE3FA2">
        <w:rPr>
          <w:rStyle w:val="FootnoteReference"/>
        </w:rPr>
        <w:footnoteRef/>
      </w:r>
      <w:r w:rsidR="0038496D">
        <w:rPr>
          <w:lang w:val="es-AR"/>
        </w:rPr>
        <w:tab/>
      </w:r>
      <w:r w:rsidRPr="00EE3FA2">
        <w:rPr>
          <w:lang w:val="es-AR"/>
        </w:rPr>
        <w:t xml:space="preserve">Corte Constitucional de Colombia, </w:t>
      </w:r>
      <w:r w:rsidR="00DE265E" w:rsidRPr="00EE3FA2">
        <w:rPr>
          <w:lang w:val="es-AR"/>
        </w:rPr>
        <w:t xml:space="preserve">Expediente </w:t>
      </w:r>
      <w:r w:rsidRPr="00EE3FA2">
        <w:rPr>
          <w:lang w:val="es-AR"/>
        </w:rPr>
        <w:t xml:space="preserve">T-1080/07. </w:t>
      </w:r>
      <w:r w:rsidR="00DE265E" w:rsidRPr="00EE3FA2">
        <w:rPr>
          <w:lang w:val="es-AR"/>
        </w:rPr>
        <w:t xml:space="preserve">Sentencia de 13 de diciembre de 2007. Magistrado ponente Dr. </w:t>
      </w:r>
      <w:proofErr w:type="spellStart"/>
      <w:r w:rsidR="00DE265E" w:rsidRPr="00EE3FA2">
        <w:rPr>
          <w:lang w:val="es-AR"/>
        </w:rPr>
        <w:t>Humerto</w:t>
      </w:r>
      <w:proofErr w:type="spellEnd"/>
      <w:r w:rsidR="00DE265E" w:rsidRPr="00EE3FA2">
        <w:rPr>
          <w:lang w:val="es-AR"/>
        </w:rPr>
        <w:t xml:space="preserve"> Antonio Sierra Porto, pág. 10.</w:t>
      </w:r>
    </w:p>
  </w:footnote>
  <w:footnote w:id="27">
    <w:p w14:paraId="09017C1D" w14:textId="3998BA4A" w:rsidR="00061BAD" w:rsidRPr="00EE3FA2" w:rsidRDefault="00061BAD" w:rsidP="00FE3B7E">
      <w:pPr>
        <w:pStyle w:val="FootnoteText"/>
        <w:spacing w:after="240"/>
        <w:rPr>
          <w:lang w:val="es-AR"/>
        </w:rPr>
      </w:pPr>
      <w:r w:rsidRPr="00EE3FA2">
        <w:rPr>
          <w:rStyle w:val="FootnoteReference"/>
        </w:rPr>
        <w:footnoteRef/>
      </w:r>
      <w:r w:rsidR="0038496D">
        <w:rPr>
          <w:i/>
          <w:lang w:val="es-AR"/>
        </w:rPr>
        <w:tab/>
      </w:r>
      <w:r w:rsidR="00E11B0C" w:rsidRPr="00EE3FA2">
        <w:rPr>
          <w:i/>
          <w:lang w:val="es-AR"/>
        </w:rPr>
        <w:t xml:space="preserve">Cfr. </w:t>
      </w:r>
      <w:r w:rsidRPr="00EE3FA2">
        <w:rPr>
          <w:lang w:val="es-AR"/>
        </w:rPr>
        <w:t xml:space="preserve">Corte Constitucional de Sudáfrica, </w:t>
      </w:r>
      <w:proofErr w:type="spellStart"/>
      <w:r w:rsidR="00E11B0C" w:rsidRPr="00EE3FA2">
        <w:rPr>
          <w:lang w:val="es-AR"/>
        </w:rPr>
        <w:t>Thiagraj</w:t>
      </w:r>
      <w:proofErr w:type="spellEnd"/>
      <w:r w:rsidR="00E11B0C" w:rsidRPr="00EE3FA2">
        <w:rPr>
          <w:lang w:val="es-AR"/>
        </w:rPr>
        <w:t xml:space="preserve"> </w:t>
      </w:r>
      <w:proofErr w:type="spellStart"/>
      <w:r w:rsidRPr="00EE3FA2">
        <w:rPr>
          <w:lang w:val="es-AR"/>
        </w:rPr>
        <w:t>Soobramoney</w:t>
      </w:r>
      <w:proofErr w:type="spellEnd"/>
      <w:r w:rsidRPr="00EE3FA2">
        <w:rPr>
          <w:lang w:val="es-AR"/>
        </w:rPr>
        <w:t xml:space="preserve"> v. </w:t>
      </w:r>
      <w:proofErr w:type="spellStart"/>
      <w:r w:rsidRPr="00EE3FA2">
        <w:rPr>
          <w:lang w:val="es-AR"/>
        </w:rPr>
        <w:t>Minister</w:t>
      </w:r>
      <w:proofErr w:type="spellEnd"/>
      <w:r w:rsidRPr="00EE3FA2">
        <w:rPr>
          <w:lang w:val="es-AR"/>
        </w:rPr>
        <w:t xml:space="preserve"> of </w:t>
      </w:r>
      <w:proofErr w:type="spellStart"/>
      <w:r w:rsidRPr="00EE3FA2">
        <w:rPr>
          <w:lang w:val="es-AR"/>
        </w:rPr>
        <w:t>Health</w:t>
      </w:r>
      <w:proofErr w:type="spellEnd"/>
      <w:r w:rsidRPr="00EE3FA2">
        <w:rPr>
          <w:lang w:val="es-AR"/>
        </w:rPr>
        <w:t xml:space="preserve"> (</w:t>
      </w:r>
      <w:proofErr w:type="spellStart"/>
      <w:r w:rsidRPr="00EE3FA2">
        <w:rPr>
          <w:lang w:val="es-AR"/>
        </w:rPr>
        <w:t>Kwaxulu</w:t>
      </w:r>
      <w:proofErr w:type="spellEnd"/>
      <w:r w:rsidRPr="00EE3FA2">
        <w:rPr>
          <w:lang w:val="es-AR"/>
        </w:rPr>
        <w:t>-Natal)</w:t>
      </w:r>
      <w:r w:rsidR="00E11B0C" w:rsidRPr="00EE3FA2">
        <w:rPr>
          <w:lang w:val="es-AR"/>
        </w:rPr>
        <w:t>. Sentencia de 27 de noviembre de 1997</w:t>
      </w:r>
      <w:r w:rsidRPr="00EE3FA2">
        <w:rPr>
          <w:lang w:val="es-AR"/>
        </w:rPr>
        <w:t xml:space="preserve">, párr. 31. </w:t>
      </w:r>
    </w:p>
  </w:footnote>
  <w:footnote w:id="28">
    <w:p w14:paraId="423474E1" w14:textId="0C017867" w:rsidR="00061BAD" w:rsidRPr="00EE3FA2" w:rsidRDefault="00061BAD" w:rsidP="00FE3B7E">
      <w:pPr>
        <w:pStyle w:val="FootnoteText"/>
        <w:spacing w:after="240"/>
        <w:rPr>
          <w:lang w:val="es-CR"/>
        </w:rPr>
      </w:pPr>
      <w:r w:rsidRPr="00EE3FA2">
        <w:rPr>
          <w:rStyle w:val="FootnoteReference"/>
        </w:rPr>
        <w:footnoteRef/>
      </w:r>
      <w:r w:rsidR="0038496D">
        <w:rPr>
          <w:lang w:val="es-AR"/>
        </w:rPr>
        <w:tab/>
      </w:r>
      <w:r w:rsidR="00E11B0C" w:rsidRPr="00EE3FA2">
        <w:rPr>
          <w:i/>
          <w:lang w:val="es-AR"/>
        </w:rPr>
        <w:t xml:space="preserve">Cfr. </w:t>
      </w:r>
      <w:r w:rsidRPr="00EE3FA2">
        <w:rPr>
          <w:lang w:val="es-AR"/>
        </w:rPr>
        <w:t>Co</w:t>
      </w:r>
      <w:r w:rsidR="00E11B0C" w:rsidRPr="00EE3FA2">
        <w:rPr>
          <w:lang w:val="es-AR"/>
        </w:rPr>
        <w:t>r</w:t>
      </w:r>
      <w:r w:rsidRPr="00EE3FA2">
        <w:rPr>
          <w:lang w:val="es-AR"/>
        </w:rPr>
        <w:t xml:space="preserve">te Constitucional de Sudáfrica, </w:t>
      </w:r>
      <w:proofErr w:type="spellStart"/>
      <w:r w:rsidRPr="00EE3FA2">
        <w:rPr>
          <w:lang w:val="es-AR"/>
        </w:rPr>
        <w:t>Minister</w:t>
      </w:r>
      <w:proofErr w:type="spellEnd"/>
      <w:r w:rsidRPr="00EE3FA2">
        <w:rPr>
          <w:lang w:val="es-AR"/>
        </w:rPr>
        <w:t xml:space="preserve"> a/ </w:t>
      </w:r>
      <w:proofErr w:type="spellStart"/>
      <w:r w:rsidRPr="00EE3FA2">
        <w:rPr>
          <w:lang w:val="es-AR"/>
        </w:rPr>
        <w:t>Health</w:t>
      </w:r>
      <w:proofErr w:type="spellEnd"/>
      <w:r w:rsidR="00307C75" w:rsidRPr="00EE3FA2">
        <w:rPr>
          <w:lang w:val="es-AR"/>
        </w:rPr>
        <w:t xml:space="preserve"> y otros</w:t>
      </w:r>
      <w:r w:rsidRPr="00EE3FA2">
        <w:rPr>
          <w:lang w:val="es-AR"/>
        </w:rPr>
        <w:t xml:space="preserve"> </w:t>
      </w:r>
      <w:r w:rsidR="00E11B0C" w:rsidRPr="00EE3FA2">
        <w:rPr>
          <w:lang w:val="es-AR"/>
        </w:rPr>
        <w:t>Vs.</w:t>
      </w:r>
      <w:r w:rsidRPr="00EE3FA2">
        <w:rPr>
          <w:lang w:val="es-AR"/>
        </w:rPr>
        <w:t xml:space="preserve"> </w:t>
      </w:r>
      <w:proofErr w:type="spellStart"/>
      <w:r w:rsidRPr="00EE3FA2">
        <w:rPr>
          <w:lang w:val="es-AR"/>
        </w:rPr>
        <w:t>Treatment</w:t>
      </w:r>
      <w:proofErr w:type="spellEnd"/>
      <w:r w:rsidRPr="00EE3FA2">
        <w:rPr>
          <w:lang w:val="es-AR"/>
        </w:rPr>
        <w:t xml:space="preserve"> </w:t>
      </w:r>
      <w:proofErr w:type="spellStart"/>
      <w:r w:rsidRPr="00EE3FA2">
        <w:rPr>
          <w:lang w:val="es-AR"/>
        </w:rPr>
        <w:t>Action</w:t>
      </w:r>
      <w:proofErr w:type="spellEnd"/>
      <w:r w:rsidRPr="00EE3FA2">
        <w:rPr>
          <w:lang w:val="es-AR"/>
        </w:rPr>
        <w:t xml:space="preserve"> </w:t>
      </w:r>
      <w:proofErr w:type="spellStart"/>
      <w:r w:rsidRPr="00EE3FA2">
        <w:rPr>
          <w:lang w:val="es-AR"/>
        </w:rPr>
        <w:t>Campaign</w:t>
      </w:r>
      <w:proofErr w:type="spellEnd"/>
      <w:r w:rsidR="00307C75" w:rsidRPr="00EE3FA2">
        <w:rPr>
          <w:lang w:val="es-AR"/>
        </w:rPr>
        <w:t xml:space="preserve"> y otros</w:t>
      </w:r>
      <w:r w:rsidR="00E11B0C" w:rsidRPr="00EE3FA2">
        <w:rPr>
          <w:lang w:val="es-AR"/>
        </w:rPr>
        <w:t>. Caso CCT 8/02. Sentencia de 5 de julio de 2002</w:t>
      </w:r>
      <w:r w:rsidRPr="00EE3FA2">
        <w:rPr>
          <w:lang w:val="es-AR"/>
        </w:rPr>
        <w:t xml:space="preserve">, </w:t>
      </w:r>
      <w:proofErr w:type="spellStart"/>
      <w:r w:rsidRPr="00EE3FA2">
        <w:rPr>
          <w:lang w:val="es-AR"/>
        </w:rPr>
        <w:t>párr</w:t>
      </w:r>
      <w:r w:rsidR="00F2434E" w:rsidRPr="00EE3FA2">
        <w:rPr>
          <w:lang w:val="es-AR"/>
        </w:rPr>
        <w:t>s</w:t>
      </w:r>
      <w:proofErr w:type="spellEnd"/>
      <w:r w:rsidRPr="00EE3FA2">
        <w:rPr>
          <w:lang w:val="es-AR"/>
        </w:rPr>
        <w:t xml:space="preserve">. </w:t>
      </w:r>
      <w:r w:rsidRPr="00EE3FA2">
        <w:rPr>
          <w:lang w:val="es-CR"/>
        </w:rPr>
        <w:t xml:space="preserve">113 </w:t>
      </w:r>
      <w:r w:rsidR="00307C75" w:rsidRPr="00EE3FA2">
        <w:rPr>
          <w:lang w:val="es-CR"/>
        </w:rPr>
        <w:t>y</w:t>
      </w:r>
      <w:r w:rsidRPr="00EE3FA2">
        <w:rPr>
          <w:lang w:val="es-CR"/>
        </w:rPr>
        <w:t xml:space="preserve"> 114. </w:t>
      </w:r>
    </w:p>
  </w:footnote>
  <w:footnote w:id="29">
    <w:p w14:paraId="1F89BA63" w14:textId="6304CEE7" w:rsidR="00061BAD" w:rsidRPr="00EE3FA2" w:rsidRDefault="00061BAD" w:rsidP="00FE3B7E">
      <w:pPr>
        <w:pStyle w:val="FootnoteText"/>
        <w:spacing w:after="240"/>
        <w:rPr>
          <w:lang w:val="es-AR"/>
        </w:rPr>
      </w:pPr>
      <w:r w:rsidRPr="00EE3FA2">
        <w:rPr>
          <w:rStyle w:val="FootnoteReference"/>
        </w:rPr>
        <w:footnoteRef/>
      </w:r>
      <w:r w:rsidR="0038496D">
        <w:rPr>
          <w:lang w:val="es-AR"/>
        </w:rPr>
        <w:tab/>
      </w:r>
      <w:r w:rsidR="00307C75" w:rsidRPr="00EE3FA2">
        <w:rPr>
          <w:lang w:val="es-AR"/>
        </w:rPr>
        <w:t xml:space="preserve">Corte Constitucional de Sudáfrica, </w:t>
      </w:r>
      <w:proofErr w:type="spellStart"/>
      <w:r w:rsidR="00307C75" w:rsidRPr="00EE3FA2">
        <w:rPr>
          <w:lang w:val="es-AR"/>
        </w:rPr>
        <w:t>Thiagraj</w:t>
      </w:r>
      <w:proofErr w:type="spellEnd"/>
      <w:r w:rsidR="00307C75" w:rsidRPr="00EE3FA2">
        <w:rPr>
          <w:lang w:val="es-AR"/>
        </w:rPr>
        <w:t xml:space="preserve"> </w:t>
      </w:r>
      <w:proofErr w:type="spellStart"/>
      <w:r w:rsidR="00307C75" w:rsidRPr="00EE3FA2">
        <w:rPr>
          <w:lang w:val="es-AR"/>
        </w:rPr>
        <w:t>Soobramoney</w:t>
      </w:r>
      <w:proofErr w:type="spellEnd"/>
      <w:r w:rsidR="00307C75" w:rsidRPr="00EE3FA2">
        <w:rPr>
          <w:lang w:val="es-AR"/>
        </w:rPr>
        <w:t xml:space="preserve"> v. </w:t>
      </w:r>
      <w:proofErr w:type="spellStart"/>
      <w:r w:rsidR="00307C75" w:rsidRPr="00EE3FA2">
        <w:rPr>
          <w:lang w:val="es-AR"/>
        </w:rPr>
        <w:t>Minister</w:t>
      </w:r>
      <w:proofErr w:type="spellEnd"/>
      <w:r w:rsidR="00307C75" w:rsidRPr="00EE3FA2">
        <w:rPr>
          <w:lang w:val="es-AR"/>
        </w:rPr>
        <w:t xml:space="preserve"> of </w:t>
      </w:r>
      <w:proofErr w:type="spellStart"/>
      <w:r w:rsidR="00307C75" w:rsidRPr="00EE3FA2">
        <w:rPr>
          <w:lang w:val="es-AR"/>
        </w:rPr>
        <w:t>Health</w:t>
      </w:r>
      <w:proofErr w:type="spellEnd"/>
      <w:r w:rsidR="00307C75" w:rsidRPr="00EE3FA2">
        <w:rPr>
          <w:lang w:val="es-AR"/>
        </w:rPr>
        <w:t xml:space="preserve"> (</w:t>
      </w:r>
      <w:proofErr w:type="spellStart"/>
      <w:r w:rsidR="00307C75" w:rsidRPr="00EE3FA2">
        <w:rPr>
          <w:lang w:val="es-AR"/>
        </w:rPr>
        <w:t>Kwaxulu</w:t>
      </w:r>
      <w:proofErr w:type="spellEnd"/>
      <w:r w:rsidR="00307C75" w:rsidRPr="00EE3FA2">
        <w:rPr>
          <w:lang w:val="es-AR"/>
        </w:rPr>
        <w:t>-Natal). Sentencia de 27 de noviembre de 1997</w:t>
      </w:r>
      <w:r w:rsidRPr="00EE3FA2">
        <w:rPr>
          <w:lang w:val="es-AR"/>
        </w:rPr>
        <w:t>, párr. 58.</w:t>
      </w:r>
    </w:p>
  </w:footnote>
  <w:footnote w:id="30">
    <w:p w14:paraId="2A8A2EDD" w14:textId="6940322B" w:rsidR="00061BAD" w:rsidRPr="00EE3FA2" w:rsidRDefault="00061BAD" w:rsidP="00FE3B7E">
      <w:pPr>
        <w:pStyle w:val="FootnoteText"/>
        <w:spacing w:after="240"/>
        <w:rPr>
          <w:lang w:val="es-CR"/>
        </w:rPr>
      </w:pPr>
      <w:r w:rsidRPr="00EE3FA2">
        <w:rPr>
          <w:rStyle w:val="FootnoteReference"/>
        </w:rPr>
        <w:footnoteRef/>
      </w:r>
      <w:r w:rsidRPr="00EE3FA2">
        <w:rPr>
          <w:lang w:val="es-AR"/>
        </w:rPr>
        <w:t xml:space="preserve"> </w:t>
      </w:r>
      <w:r w:rsidR="005279BE" w:rsidRPr="00EE3FA2">
        <w:rPr>
          <w:lang w:val="es-AR"/>
        </w:rPr>
        <w:tab/>
      </w:r>
      <w:r w:rsidR="00307C75" w:rsidRPr="00EE3FA2">
        <w:rPr>
          <w:i/>
          <w:lang w:val="es-AR"/>
        </w:rPr>
        <w:t xml:space="preserve">Cfr. </w:t>
      </w:r>
      <w:r w:rsidR="00307C75" w:rsidRPr="00EE3FA2">
        <w:rPr>
          <w:lang w:val="es-AR"/>
        </w:rPr>
        <w:t xml:space="preserve">Corte Constitucional de Sudáfrica, </w:t>
      </w:r>
      <w:proofErr w:type="spellStart"/>
      <w:r w:rsidR="00307C75" w:rsidRPr="00EE3FA2">
        <w:rPr>
          <w:lang w:val="es-AR"/>
        </w:rPr>
        <w:t>Thiagraj</w:t>
      </w:r>
      <w:proofErr w:type="spellEnd"/>
      <w:r w:rsidR="00307C75" w:rsidRPr="00EE3FA2">
        <w:rPr>
          <w:lang w:val="es-AR"/>
        </w:rPr>
        <w:t xml:space="preserve"> </w:t>
      </w:r>
      <w:proofErr w:type="spellStart"/>
      <w:r w:rsidR="00307C75" w:rsidRPr="00EE3FA2">
        <w:rPr>
          <w:lang w:val="es-AR"/>
        </w:rPr>
        <w:t>Soobramoney</w:t>
      </w:r>
      <w:proofErr w:type="spellEnd"/>
      <w:r w:rsidR="00307C75" w:rsidRPr="00EE3FA2">
        <w:rPr>
          <w:lang w:val="es-AR"/>
        </w:rPr>
        <w:t xml:space="preserve"> v. </w:t>
      </w:r>
      <w:proofErr w:type="spellStart"/>
      <w:r w:rsidR="00307C75" w:rsidRPr="00EE3FA2">
        <w:rPr>
          <w:lang w:val="es-AR"/>
        </w:rPr>
        <w:t>Minister</w:t>
      </w:r>
      <w:proofErr w:type="spellEnd"/>
      <w:r w:rsidR="00307C75" w:rsidRPr="00EE3FA2">
        <w:rPr>
          <w:lang w:val="es-AR"/>
        </w:rPr>
        <w:t xml:space="preserve"> of </w:t>
      </w:r>
      <w:proofErr w:type="spellStart"/>
      <w:r w:rsidR="00307C75" w:rsidRPr="00EE3FA2">
        <w:rPr>
          <w:lang w:val="es-AR"/>
        </w:rPr>
        <w:t>Health</w:t>
      </w:r>
      <w:proofErr w:type="spellEnd"/>
      <w:r w:rsidR="00307C75" w:rsidRPr="00EE3FA2">
        <w:rPr>
          <w:lang w:val="es-AR"/>
        </w:rPr>
        <w:t xml:space="preserve"> (</w:t>
      </w:r>
      <w:proofErr w:type="spellStart"/>
      <w:r w:rsidR="00307C75" w:rsidRPr="00EE3FA2">
        <w:rPr>
          <w:lang w:val="es-AR"/>
        </w:rPr>
        <w:t>Kwaxulu</w:t>
      </w:r>
      <w:proofErr w:type="spellEnd"/>
      <w:r w:rsidR="00307C75" w:rsidRPr="00EE3FA2">
        <w:rPr>
          <w:lang w:val="es-AR"/>
        </w:rPr>
        <w:t>-Natal). Sentencia de 27 de noviembre de 1997</w:t>
      </w:r>
      <w:r w:rsidRPr="00EE3FA2">
        <w:rPr>
          <w:lang w:val="es-AR"/>
        </w:rPr>
        <w:t xml:space="preserve">, párr. </w:t>
      </w:r>
      <w:r w:rsidRPr="00EE3FA2">
        <w:rPr>
          <w:lang w:val="es-CR"/>
        </w:rPr>
        <w:t>29.</w:t>
      </w:r>
    </w:p>
  </w:footnote>
  <w:footnote w:id="31">
    <w:p w14:paraId="0E05BF76" w14:textId="64A9BE23" w:rsidR="00061BAD" w:rsidRPr="00EE3FA2" w:rsidRDefault="00061BAD" w:rsidP="00FE3B7E">
      <w:pPr>
        <w:pStyle w:val="FootnoteText"/>
        <w:spacing w:after="240"/>
      </w:pPr>
      <w:r w:rsidRPr="00EE3FA2">
        <w:rPr>
          <w:rStyle w:val="FootnoteReference"/>
        </w:rPr>
        <w:footnoteRef/>
      </w:r>
      <w:r w:rsidRPr="00EE3FA2">
        <w:t xml:space="preserve"> </w:t>
      </w:r>
      <w:r w:rsidRPr="00EE3FA2">
        <w:tab/>
      </w:r>
      <w:r w:rsidR="00F2434E" w:rsidRPr="00EE3FA2">
        <w:rPr>
          <w:rStyle w:val="Strong"/>
          <w:b w:val="0"/>
          <w:i/>
          <w:color w:val="000000"/>
          <w:shd w:val="clear" w:color="auto" w:fill="FFFFFF"/>
        </w:rPr>
        <w:t xml:space="preserve">Caso </w:t>
      </w:r>
      <w:proofErr w:type="spellStart"/>
      <w:r w:rsidR="00F2434E" w:rsidRPr="00EE3FA2">
        <w:rPr>
          <w:rStyle w:val="Strong"/>
          <w:b w:val="0"/>
          <w:i/>
          <w:color w:val="000000"/>
          <w:shd w:val="clear" w:color="auto" w:fill="FFFFFF"/>
        </w:rPr>
        <w:t>Cuscul</w:t>
      </w:r>
      <w:proofErr w:type="spellEnd"/>
      <w:r w:rsidR="00F2434E" w:rsidRPr="00EE3FA2">
        <w:rPr>
          <w:rStyle w:val="Strong"/>
          <w:b w:val="0"/>
          <w:i/>
          <w:color w:val="000000"/>
          <w:shd w:val="clear" w:color="auto" w:fill="FFFFFF"/>
        </w:rPr>
        <w:t xml:space="preserve"> </w:t>
      </w:r>
      <w:proofErr w:type="spellStart"/>
      <w:r w:rsidR="00F2434E" w:rsidRPr="00EE3FA2">
        <w:rPr>
          <w:rStyle w:val="Strong"/>
          <w:b w:val="0"/>
          <w:i/>
          <w:color w:val="000000"/>
          <w:shd w:val="clear" w:color="auto" w:fill="FFFFFF"/>
        </w:rPr>
        <w:t>Pivaral</w:t>
      </w:r>
      <w:proofErr w:type="spellEnd"/>
      <w:r w:rsidR="00F2434E" w:rsidRPr="00EE3FA2">
        <w:rPr>
          <w:rStyle w:val="Strong"/>
          <w:b w:val="0"/>
          <w:i/>
          <w:color w:val="000000"/>
          <w:shd w:val="clear" w:color="auto" w:fill="FFFFFF"/>
        </w:rPr>
        <w:t xml:space="preserve"> y otros Vs. Guatemala. Excepción Preliminar, Fondo, Reparaciones y Costas. </w:t>
      </w:r>
      <w:r w:rsidR="00F2434E" w:rsidRPr="00EE3FA2">
        <w:rPr>
          <w:rStyle w:val="Strong"/>
          <w:b w:val="0"/>
          <w:color w:val="000000"/>
          <w:shd w:val="clear" w:color="auto" w:fill="FFFFFF"/>
        </w:rPr>
        <w:t xml:space="preserve">Sentencia de 23 de agosto de 2018. Serie C No. 359, </w:t>
      </w:r>
      <w:r w:rsidR="00F2434E" w:rsidRPr="00EE3FA2">
        <w:rPr>
          <w:lang w:val="es-CR"/>
        </w:rPr>
        <w:t>párr.</w:t>
      </w:r>
      <w:r w:rsidRPr="00EE3FA2">
        <w:rPr>
          <w:lang w:val="es-CR"/>
        </w:rPr>
        <w:t xml:space="preserve">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07D"/>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ListParagraph"/>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F138BD"/>
    <w:multiLevelType w:val="hybridMultilevel"/>
    <w:tmpl w:val="56A09A0A"/>
    <w:lvl w:ilvl="0" w:tplc="1842115A">
      <w:start w:val="1"/>
      <w:numFmt w:val="decimal"/>
      <w:pStyle w:val="PrrafodeSentenci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4">
    <w:nsid w:val="05FC320B"/>
    <w:multiLevelType w:val="hybridMultilevel"/>
    <w:tmpl w:val="73E6A92E"/>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nsid w:val="0CBD4D9D"/>
    <w:multiLevelType w:val="hybridMultilevel"/>
    <w:tmpl w:val="5366CC9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0">
    <w:nsid w:val="18064F78"/>
    <w:multiLevelType w:val="hybridMultilevel"/>
    <w:tmpl w:val="F3803A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2">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3">
    <w:nsid w:val="1CE661F2"/>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0">
    <w:nsid w:val="267166A0"/>
    <w:multiLevelType w:val="hybridMultilevel"/>
    <w:tmpl w:val="8736B12E"/>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3">
    <w:nsid w:val="28C41FF2"/>
    <w:multiLevelType w:val="hybridMultilevel"/>
    <w:tmpl w:val="735640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8">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nsid w:val="336C6D33"/>
    <w:multiLevelType w:val="hybridMultilevel"/>
    <w:tmpl w:val="CD7E168A"/>
    <w:lvl w:ilvl="0" w:tplc="BC06B80A">
      <w:start w:val="38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6">
    <w:nsid w:val="3E285041"/>
    <w:multiLevelType w:val="hybridMultilevel"/>
    <w:tmpl w:val="37284C20"/>
    <w:lvl w:ilvl="0" w:tplc="FB4086BE">
      <w:start w:val="1"/>
      <w:numFmt w:val="lowerRoman"/>
      <w:pStyle w:val="Heading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7">
    <w:nsid w:val="3F111E32"/>
    <w:multiLevelType w:val="hybridMultilevel"/>
    <w:tmpl w:val="C91E3916"/>
    <w:lvl w:ilvl="0" w:tplc="29088F8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9">
    <w:nsid w:val="41C2035A"/>
    <w:multiLevelType w:val="hybridMultilevel"/>
    <w:tmpl w:val="7E503134"/>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nsid w:val="45121129"/>
    <w:multiLevelType w:val="hybridMultilevel"/>
    <w:tmpl w:val="B09A8E92"/>
    <w:lvl w:ilvl="0" w:tplc="0A24846C">
      <w:start w:val="1"/>
      <w:numFmt w:val="upperLetter"/>
      <w:pStyle w:val="Heading2"/>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nsid w:val="45F16E6D"/>
    <w:multiLevelType w:val="hybridMultilevel"/>
    <w:tmpl w:val="5A364B48"/>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6">
    <w:nsid w:val="46782CD6"/>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8">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7AA2DB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66E90BA">
      <w:start w:val="1"/>
      <w:numFmt w:val="lowerLetter"/>
      <w:lvlText w:val="%3)"/>
      <w:lvlJc w:val="left"/>
      <w:pPr>
        <w:ind w:left="1620"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969C70B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83869E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D2A5562">
      <w:start w:val="1"/>
      <w:numFmt w:val="lowerRoman"/>
      <w:lvlText w:val="%6."/>
      <w:lvlJc w:val="left"/>
      <w:pPr>
        <w:ind w:left="360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2B9ED8C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F64CEDC">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498B4BE">
      <w:start w:val="1"/>
      <w:numFmt w:val="lowerRoman"/>
      <w:lvlText w:val="%9."/>
      <w:lvlJc w:val="left"/>
      <w:pPr>
        <w:ind w:left="5760"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52">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4">
    <w:nsid w:val="4F94383A"/>
    <w:multiLevelType w:val="multilevel"/>
    <w:tmpl w:val="82E059C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8">
    <w:nsid w:val="521F3827"/>
    <w:multiLevelType w:val="hybridMultilevel"/>
    <w:tmpl w:val="D33ADB2C"/>
    <w:lvl w:ilvl="0" w:tplc="23F6D78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005BC6"/>
    <w:multiLevelType w:val="hybridMultilevel"/>
    <w:tmpl w:val="5A92E4C6"/>
    <w:lvl w:ilvl="0" w:tplc="F4BC5E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1">
    <w:nsid w:val="57727599"/>
    <w:multiLevelType w:val="hybridMultilevel"/>
    <w:tmpl w:val="4B1E4F2E"/>
    <w:lvl w:ilvl="0" w:tplc="20A2291C">
      <w:start w:val="1"/>
      <w:numFmt w:val="decimal"/>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6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6">
    <w:nsid w:val="659375F4"/>
    <w:multiLevelType w:val="hybridMultilevel"/>
    <w:tmpl w:val="4A9004C6"/>
    <w:lvl w:ilvl="0" w:tplc="B70A6B1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1412446"/>
    <w:multiLevelType w:val="multilevel"/>
    <w:tmpl w:val="8D100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3">
    <w:nsid w:val="74622069"/>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753A80"/>
    <w:multiLevelType w:val="hybridMultilevel"/>
    <w:tmpl w:val="5F7CA420"/>
    <w:lvl w:ilvl="0" w:tplc="F12E0F8A">
      <w:start w:val="1"/>
      <w:numFmt w:val="decimal"/>
      <w:lvlText w:val="%1."/>
      <w:lvlJc w:val="left"/>
      <w:pPr>
        <w:ind w:left="0" w:firstLine="0"/>
      </w:pPr>
      <w:rPr>
        <w:rFonts w:ascii="Verdana" w:hAnsi="Verdana" w:hint="default"/>
        <w:b w:val="0"/>
        <w:i w:val="0"/>
        <w:strike w:val="0"/>
        <w:color w:val="auto"/>
        <w:sz w:val="20"/>
        <w:szCs w:val="20"/>
        <w:vertAlign w:val="baseli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75">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9">
    <w:nsid w:val="7C3A0913"/>
    <w:multiLevelType w:val="hybridMultilevel"/>
    <w:tmpl w:val="3D3EE3CC"/>
    <w:lvl w:ilvl="0" w:tplc="A5D8C264">
      <w:start w:val="3"/>
      <w:numFmt w:val="decimal"/>
      <w:lvlText w:val="%1."/>
      <w:lvlJc w:val="left"/>
      <w:pPr>
        <w:ind w:left="450" w:hanging="360"/>
      </w:pPr>
      <w:rPr>
        <w:rFonts w:ascii="Verdana" w:hAnsi="Verdana" w:hint="default"/>
        <w:b w:val="0"/>
        <w:i w:val="0"/>
        <w:strike w:val="0"/>
        <w:dstrike w:val="0"/>
        <w:color w:val="auto"/>
        <w:sz w:val="20"/>
        <w:szCs w:val="20"/>
      </w:rPr>
    </w:lvl>
    <w:lvl w:ilvl="1" w:tplc="764A727C">
      <w:start w:val="1"/>
      <w:numFmt w:val="lowerLetter"/>
      <w:lvlText w:val="%2)"/>
      <w:lvlJc w:val="left"/>
      <w:pPr>
        <w:ind w:left="1170" w:hanging="360"/>
      </w:pPr>
      <w:rPr>
        <w:rFonts w:ascii="Verdana" w:eastAsia="Calibri" w:hAnsi="Verdana" w:cs="Calibr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1">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1"/>
  </w:num>
  <w:num w:numId="2">
    <w:abstractNumId w:val="81"/>
  </w:num>
  <w:num w:numId="3">
    <w:abstractNumId w:val="8"/>
  </w:num>
  <w:num w:numId="4">
    <w:abstractNumId w:val="9"/>
  </w:num>
  <w:num w:numId="5">
    <w:abstractNumId w:val="76"/>
  </w:num>
  <w:num w:numId="6">
    <w:abstractNumId w:val="28"/>
  </w:num>
  <w:num w:numId="7">
    <w:abstractNumId w:val="67"/>
  </w:num>
  <w:num w:numId="8">
    <w:abstractNumId w:val="34"/>
  </w:num>
  <w:num w:numId="9">
    <w:abstractNumId w:val="11"/>
  </w:num>
  <w:num w:numId="10">
    <w:abstractNumId w:val="24"/>
  </w:num>
  <w:num w:numId="11">
    <w:abstractNumId w:val="60"/>
  </w:num>
  <w:num w:numId="12">
    <w:abstractNumId w:val="3"/>
  </w:num>
  <w:num w:numId="13">
    <w:abstractNumId w:val="51"/>
  </w:num>
  <w:num w:numId="14">
    <w:abstractNumId w:val="53"/>
  </w:num>
  <w:num w:numId="15">
    <w:abstractNumId w:val="63"/>
  </w:num>
  <w:num w:numId="16">
    <w:abstractNumId w:val="5"/>
  </w:num>
  <w:num w:numId="17">
    <w:abstractNumId w:val="6"/>
  </w:num>
  <w:num w:numId="18">
    <w:abstractNumId w:val="12"/>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30"/>
  </w:num>
  <w:num w:numId="30">
    <w:abstractNumId w:val="31"/>
  </w:num>
  <w:num w:numId="31">
    <w:abstractNumId w:val="32"/>
  </w:num>
  <w:num w:numId="32">
    <w:abstractNumId w:val="33"/>
  </w:num>
  <w:num w:numId="33">
    <w:abstractNumId w:val="35"/>
  </w:num>
  <w:num w:numId="34">
    <w:abstractNumId w:val="38"/>
  </w:num>
  <w:num w:numId="35">
    <w:abstractNumId w:val="40"/>
  </w:num>
  <w:num w:numId="36">
    <w:abstractNumId w:val="41"/>
  </w:num>
  <w:num w:numId="37">
    <w:abstractNumId w:val="42"/>
  </w:num>
  <w:num w:numId="38">
    <w:abstractNumId w:val="45"/>
  </w:num>
  <w:num w:numId="39">
    <w:abstractNumId w:val="47"/>
  </w:num>
  <w:num w:numId="40">
    <w:abstractNumId w:val="49"/>
  </w:num>
  <w:num w:numId="41">
    <w:abstractNumId w:val="55"/>
  </w:num>
  <w:num w:numId="42">
    <w:abstractNumId w:val="56"/>
  </w:num>
  <w:num w:numId="43">
    <w:abstractNumId w:val="65"/>
  </w:num>
  <w:num w:numId="44">
    <w:abstractNumId w:val="68"/>
  </w:num>
  <w:num w:numId="45">
    <w:abstractNumId w:val="69"/>
  </w:num>
  <w:num w:numId="46">
    <w:abstractNumId w:val="72"/>
  </w:num>
  <w:num w:numId="47">
    <w:abstractNumId w:val="75"/>
  </w:num>
  <w:num w:numId="48">
    <w:abstractNumId w:val="77"/>
  </w:num>
  <w:num w:numId="49">
    <w:abstractNumId w:val="78"/>
  </w:num>
  <w:num w:numId="50">
    <w:abstractNumId w:val="80"/>
  </w:num>
  <w:num w:numId="51">
    <w:abstractNumId w:val="82"/>
  </w:num>
  <w:num w:numId="52">
    <w:abstractNumId w:val="83"/>
  </w:num>
  <w:num w:numId="53">
    <w:abstractNumId w:val="27"/>
  </w:num>
  <w:num w:numId="54">
    <w:abstractNumId w:val="57"/>
  </w:num>
  <w:num w:numId="55">
    <w:abstractNumId w:val="64"/>
  </w:num>
  <w:num w:numId="56">
    <w:abstractNumId w:val="70"/>
  </w:num>
  <w:num w:numId="57">
    <w:abstractNumId w:val="2"/>
  </w:num>
  <w:num w:numId="58">
    <w:abstractNumId w:val="36"/>
  </w:num>
  <w:num w:numId="59">
    <w:abstractNumId w:val="50"/>
  </w:num>
  <w:num w:numId="60">
    <w:abstractNumId w:val="48"/>
  </w:num>
  <w:num w:numId="61">
    <w:abstractNumId w:val="43"/>
  </w:num>
  <w:num w:numId="62">
    <w:abstractNumId w:val="23"/>
  </w:num>
  <w:num w:numId="63">
    <w:abstractNumId w:val="43"/>
    <w:lvlOverride w:ilvl="0">
      <w:startOverride w:val="1"/>
    </w:lvlOverride>
  </w:num>
  <w:num w:numId="64">
    <w:abstractNumId w:val="10"/>
  </w:num>
  <w:num w:numId="65">
    <w:abstractNumId w:val="20"/>
  </w:num>
  <w:num w:numId="66">
    <w:abstractNumId w:val="44"/>
  </w:num>
  <w:num w:numId="67">
    <w:abstractNumId w:val="0"/>
  </w:num>
  <w:num w:numId="68">
    <w:abstractNumId w:val="73"/>
  </w:num>
  <w:num w:numId="69">
    <w:abstractNumId w:val="59"/>
  </w:num>
  <w:num w:numId="70">
    <w:abstractNumId w:val="66"/>
  </w:num>
  <w:num w:numId="71">
    <w:abstractNumId w:val="37"/>
  </w:num>
  <w:num w:numId="72">
    <w:abstractNumId w:val="58"/>
  </w:num>
  <w:num w:numId="73">
    <w:abstractNumId w:val="13"/>
  </w:num>
  <w:num w:numId="74">
    <w:abstractNumId w:val="61"/>
  </w:num>
  <w:num w:numId="75">
    <w:abstractNumId w:val="79"/>
  </w:num>
  <w:num w:numId="76">
    <w:abstractNumId w:val="74"/>
  </w:num>
  <w:num w:numId="77">
    <w:abstractNumId w:val="29"/>
  </w:num>
  <w:num w:numId="78">
    <w:abstractNumId w:val="2"/>
  </w:num>
  <w:num w:numId="79">
    <w:abstractNumId w:val="70"/>
  </w:num>
  <w:num w:numId="80">
    <w:abstractNumId w:val="1"/>
  </w:num>
  <w:num w:numId="81">
    <w:abstractNumId w:val="71"/>
  </w:num>
  <w:num w:numId="82">
    <w:abstractNumId w:val="54"/>
  </w:num>
  <w:num w:numId="83">
    <w:abstractNumId w:val="39"/>
  </w:num>
  <w:num w:numId="84">
    <w:abstractNumId w:val="70"/>
  </w:num>
  <w:num w:numId="85">
    <w:abstractNumId w:val="4"/>
  </w:num>
  <w:num w:numId="86">
    <w:abstractNumId w:val="62"/>
  </w:num>
  <w:num w:numId="87">
    <w:abstractNumId w:val="70"/>
  </w:num>
  <w:num w:numId="88">
    <w:abstractNumId w:val="70"/>
  </w:num>
  <w:num w:numId="89">
    <w:abstractNumId w:val="70"/>
  </w:num>
  <w:num w:numId="90">
    <w:abstractNumId w:val="52"/>
  </w:num>
  <w:num w:numId="91">
    <w:abstractNumId w:val="70"/>
  </w:num>
  <w:num w:numId="92">
    <w:abstractNumId w:val="70"/>
  </w:num>
  <w:num w:numId="93">
    <w:abstractNumId w:val="70"/>
  </w:num>
  <w:num w:numId="94">
    <w:abstractNumId w:val="70"/>
  </w:num>
  <w:num w:numId="95">
    <w:abstractNumId w:val="70"/>
  </w:num>
  <w:num w:numId="96">
    <w:abstractNumId w:val="70"/>
  </w:num>
  <w:num w:numId="97">
    <w:abstractNumId w:val="70"/>
  </w:num>
  <w:num w:numId="98">
    <w:abstractNumId w:val="70"/>
  </w:num>
  <w:num w:numId="99">
    <w:abstractNumId w:val="70"/>
  </w:num>
  <w:num w:numId="100">
    <w:abstractNumId w:val="70"/>
  </w:num>
  <w:num w:numId="101">
    <w:abstractNumId w:val="70"/>
  </w:num>
  <w:num w:numId="102">
    <w:abstractNumId w:val="7"/>
  </w:num>
  <w:num w:numId="103">
    <w:abstractNumId w:val="46"/>
  </w:num>
  <w:num w:numId="104">
    <w:abstractNumId w:val="1"/>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scila Cruces Aguilar">
    <w15:presenceInfo w15:providerId="AD" w15:userId="S-1-5-21-1476174393-1821851264-3796815038-14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76"/>
    <w:rsid w:val="000012BB"/>
    <w:rsid w:val="00002183"/>
    <w:rsid w:val="0000234E"/>
    <w:rsid w:val="00002748"/>
    <w:rsid w:val="00002D85"/>
    <w:rsid w:val="00003158"/>
    <w:rsid w:val="00003174"/>
    <w:rsid w:val="000033E3"/>
    <w:rsid w:val="00005F25"/>
    <w:rsid w:val="000072FD"/>
    <w:rsid w:val="000102CF"/>
    <w:rsid w:val="00010E37"/>
    <w:rsid w:val="000112E8"/>
    <w:rsid w:val="0001164E"/>
    <w:rsid w:val="000117B2"/>
    <w:rsid w:val="00012673"/>
    <w:rsid w:val="000128BC"/>
    <w:rsid w:val="00012A25"/>
    <w:rsid w:val="0001346E"/>
    <w:rsid w:val="0001401F"/>
    <w:rsid w:val="00016F96"/>
    <w:rsid w:val="0001714C"/>
    <w:rsid w:val="00017494"/>
    <w:rsid w:val="00020757"/>
    <w:rsid w:val="00021598"/>
    <w:rsid w:val="00021A5B"/>
    <w:rsid w:val="0002204C"/>
    <w:rsid w:val="00023B48"/>
    <w:rsid w:val="00024004"/>
    <w:rsid w:val="00024CDB"/>
    <w:rsid w:val="000250A5"/>
    <w:rsid w:val="000250E5"/>
    <w:rsid w:val="00025DC9"/>
    <w:rsid w:val="00026815"/>
    <w:rsid w:val="00027036"/>
    <w:rsid w:val="00031449"/>
    <w:rsid w:val="00032B51"/>
    <w:rsid w:val="000334D3"/>
    <w:rsid w:val="00033EBD"/>
    <w:rsid w:val="00034062"/>
    <w:rsid w:val="00034440"/>
    <w:rsid w:val="000349B1"/>
    <w:rsid w:val="000358AB"/>
    <w:rsid w:val="0003655A"/>
    <w:rsid w:val="000366C2"/>
    <w:rsid w:val="000367A2"/>
    <w:rsid w:val="0004022E"/>
    <w:rsid w:val="0004123B"/>
    <w:rsid w:val="00041912"/>
    <w:rsid w:val="00042C42"/>
    <w:rsid w:val="00043DB8"/>
    <w:rsid w:val="00043FFE"/>
    <w:rsid w:val="0004410B"/>
    <w:rsid w:val="0004450F"/>
    <w:rsid w:val="00045670"/>
    <w:rsid w:val="00045ECD"/>
    <w:rsid w:val="00046250"/>
    <w:rsid w:val="000465CE"/>
    <w:rsid w:val="00046817"/>
    <w:rsid w:val="0005007F"/>
    <w:rsid w:val="000509CF"/>
    <w:rsid w:val="00051E2D"/>
    <w:rsid w:val="000525BA"/>
    <w:rsid w:val="00053B47"/>
    <w:rsid w:val="0005479D"/>
    <w:rsid w:val="00054ABD"/>
    <w:rsid w:val="00054F12"/>
    <w:rsid w:val="000556B3"/>
    <w:rsid w:val="000579FD"/>
    <w:rsid w:val="00060564"/>
    <w:rsid w:val="0006154D"/>
    <w:rsid w:val="0006172A"/>
    <w:rsid w:val="00061BAD"/>
    <w:rsid w:val="00062CF1"/>
    <w:rsid w:val="0006335B"/>
    <w:rsid w:val="00063FE2"/>
    <w:rsid w:val="000656C2"/>
    <w:rsid w:val="00065BF1"/>
    <w:rsid w:val="00065EBC"/>
    <w:rsid w:val="000676DF"/>
    <w:rsid w:val="00070803"/>
    <w:rsid w:val="00070EA9"/>
    <w:rsid w:val="00071A23"/>
    <w:rsid w:val="00071AB2"/>
    <w:rsid w:val="00071D23"/>
    <w:rsid w:val="00072186"/>
    <w:rsid w:val="0007295F"/>
    <w:rsid w:val="000733BD"/>
    <w:rsid w:val="000739C2"/>
    <w:rsid w:val="000751F9"/>
    <w:rsid w:val="000752C3"/>
    <w:rsid w:val="00076234"/>
    <w:rsid w:val="0007702F"/>
    <w:rsid w:val="000811FF"/>
    <w:rsid w:val="00081295"/>
    <w:rsid w:val="00083617"/>
    <w:rsid w:val="00084771"/>
    <w:rsid w:val="000869C8"/>
    <w:rsid w:val="00092076"/>
    <w:rsid w:val="00093CEE"/>
    <w:rsid w:val="0009400F"/>
    <w:rsid w:val="000951F9"/>
    <w:rsid w:val="00095CBF"/>
    <w:rsid w:val="00097E8D"/>
    <w:rsid w:val="000A08B7"/>
    <w:rsid w:val="000A104A"/>
    <w:rsid w:val="000A221F"/>
    <w:rsid w:val="000A46AD"/>
    <w:rsid w:val="000A47D5"/>
    <w:rsid w:val="000A4A2C"/>
    <w:rsid w:val="000A6DEB"/>
    <w:rsid w:val="000A6EAF"/>
    <w:rsid w:val="000B1053"/>
    <w:rsid w:val="000B195A"/>
    <w:rsid w:val="000B1CA6"/>
    <w:rsid w:val="000B2326"/>
    <w:rsid w:val="000B39E7"/>
    <w:rsid w:val="000B3F5A"/>
    <w:rsid w:val="000B50F9"/>
    <w:rsid w:val="000B535B"/>
    <w:rsid w:val="000B6076"/>
    <w:rsid w:val="000B7EAA"/>
    <w:rsid w:val="000C03A9"/>
    <w:rsid w:val="000C1C19"/>
    <w:rsid w:val="000C2C44"/>
    <w:rsid w:val="000C33F8"/>
    <w:rsid w:val="000C364E"/>
    <w:rsid w:val="000C43CC"/>
    <w:rsid w:val="000C4FA8"/>
    <w:rsid w:val="000C60C8"/>
    <w:rsid w:val="000C6192"/>
    <w:rsid w:val="000C6A31"/>
    <w:rsid w:val="000C7DF1"/>
    <w:rsid w:val="000D0558"/>
    <w:rsid w:val="000D38FF"/>
    <w:rsid w:val="000D41D3"/>
    <w:rsid w:val="000D4757"/>
    <w:rsid w:val="000D63D1"/>
    <w:rsid w:val="000D6799"/>
    <w:rsid w:val="000D6ADA"/>
    <w:rsid w:val="000E1024"/>
    <w:rsid w:val="000E303A"/>
    <w:rsid w:val="000E36B5"/>
    <w:rsid w:val="000E6330"/>
    <w:rsid w:val="000E635E"/>
    <w:rsid w:val="000E6866"/>
    <w:rsid w:val="000E7981"/>
    <w:rsid w:val="000F0457"/>
    <w:rsid w:val="000F17E8"/>
    <w:rsid w:val="000F3293"/>
    <w:rsid w:val="000F5AC9"/>
    <w:rsid w:val="000F5C02"/>
    <w:rsid w:val="000F6FEC"/>
    <w:rsid w:val="001025F2"/>
    <w:rsid w:val="00103C0B"/>
    <w:rsid w:val="001040B0"/>
    <w:rsid w:val="0010747E"/>
    <w:rsid w:val="00107D38"/>
    <w:rsid w:val="00110C30"/>
    <w:rsid w:val="00110E15"/>
    <w:rsid w:val="0011130C"/>
    <w:rsid w:val="00111A9F"/>
    <w:rsid w:val="00111D75"/>
    <w:rsid w:val="00112672"/>
    <w:rsid w:val="0011470F"/>
    <w:rsid w:val="001158F9"/>
    <w:rsid w:val="001166B4"/>
    <w:rsid w:val="00117048"/>
    <w:rsid w:val="001202B9"/>
    <w:rsid w:val="00120E81"/>
    <w:rsid w:val="001219C5"/>
    <w:rsid w:val="001224D4"/>
    <w:rsid w:val="00126A7A"/>
    <w:rsid w:val="00127EA7"/>
    <w:rsid w:val="001302C8"/>
    <w:rsid w:val="001304E8"/>
    <w:rsid w:val="00130A00"/>
    <w:rsid w:val="00131E5A"/>
    <w:rsid w:val="00132FAE"/>
    <w:rsid w:val="00133116"/>
    <w:rsid w:val="00133667"/>
    <w:rsid w:val="00133845"/>
    <w:rsid w:val="001347F4"/>
    <w:rsid w:val="001356BF"/>
    <w:rsid w:val="00136478"/>
    <w:rsid w:val="00136C8D"/>
    <w:rsid w:val="001373B4"/>
    <w:rsid w:val="001400F4"/>
    <w:rsid w:val="00141BB3"/>
    <w:rsid w:val="00141DDB"/>
    <w:rsid w:val="00142E35"/>
    <w:rsid w:val="00143520"/>
    <w:rsid w:val="00143E23"/>
    <w:rsid w:val="001468CA"/>
    <w:rsid w:val="00147D98"/>
    <w:rsid w:val="0015172A"/>
    <w:rsid w:val="001517B0"/>
    <w:rsid w:val="001538DA"/>
    <w:rsid w:val="0015421B"/>
    <w:rsid w:val="00155840"/>
    <w:rsid w:val="00161097"/>
    <w:rsid w:val="00161708"/>
    <w:rsid w:val="00161D5C"/>
    <w:rsid w:val="001658EB"/>
    <w:rsid w:val="00165CB0"/>
    <w:rsid w:val="00166620"/>
    <w:rsid w:val="00167B58"/>
    <w:rsid w:val="00167C36"/>
    <w:rsid w:val="00171AB8"/>
    <w:rsid w:val="00172605"/>
    <w:rsid w:val="00173476"/>
    <w:rsid w:val="0017475E"/>
    <w:rsid w:val="00174D11"/>
    <w:rsid w:val="00175C29"/>
    <w:rsid w:val="00175EBC"/>
    <w:rsid w:val="00176912"/>
    <w:rsid w:val="00176B05"/>
    <w:rsid w:val="00177F34"/>
    <w:rsid w:val="00177FAB"/>
    <w:rsid w:val="00182F20"/>
    <w:rsid w:val="00184E01"/>
    <w:rsid w:val="00190992"/>
    <w:rsid w:val="001909D3"/>
    <w:rsid w:val="001927C0"/>
    <w:rsid w:val="00192C84"/>
    <w:rsid w:val="00193144"/>
    <w:rsid w:val="00193562"/>
    <w:rsid w:val="00193EB0"/>
    <w:rsid w:val="00194285"/>
    <w:rsid w:val="001945E2"/>
    <w:rsid w:val="00195531"/>
    <w:rsid w:val="00196043"/>
    <w:rsid w:val="001961AC"/>
    <w:rsid w:val="001972AA"/>
    <w:rsid w:val="001A0AEB"/>
    <w:rsid w:val="001A0F9D"/>
    <w:rsid w:val="001A2FB3"/>
    <w:rsid w:val="001A4950"/>
    <w:rsid w:val="001A592C"/>
    <w:rsid w:val="001A74F8"/>
    <w:rsid w:val="001B07CC"/>
    <w:rsid w:val="001B1080"/>
    <w:rsid w:val="001B2DB8"/>
    <w:rsid w:val="001B30AB"/>
    <w:rsid w:val="001B316C"/>
    <w:rsid w:val="001B402B"/>
    <w:rsid w:val="001B4600"/>
    <w:rsid w:val="001B46E3"/>
    <w:rsid w:val="001B5D02"/>
    <w:rsid w:val="001B604A"/>
    <w:rsid w:val="001B6343"/>
    <w:rsid w:val="001C02FA"/>
    <w:rsid w:val="001C160F"/>
    <w:rsid w:val="001C1FB9"/>
    <w:rsid w:val="001C4175"/>
    <w:rsid w:val="001C57D9"/>
    <w:rsid w:val="001C5F57"/>
    <w:rsid w:val="001D0751"/>
    <w:rsid w:val="001D0EB8"/>
    <w:rsid w:val="001D2064"/>
    <w:rsid w:val="001D55C9"/>
    <w:rsid w:val="001E003B"/>
    <w:rsid w:val="001E07AD"/>
    <w:rsid w:val="001E26D4"/>
    <w:rsid w:val="001E3736"/>
    <w:rsid w:val="001E4804"/>
    <w:rsid w:val="001E7920"/>
    <w:rsid w:val="001F0B30"/>
    <w:rsid w:val="001F13CB"/>
    <w:rsid w:val="001F2495"/>
    <w:rsid w:val="001F2AE6"/>
    <w:rsid w:val="001F3254"/>
    <w:rsid w:val="001F4C47"/>
    <w:rsid w:val="001F5333"/>
    <w:rsid w:val="001F6122"/>
    <w:rsid w:val="001F74B3"/>
    <w:rsid w:val="00200056"/>
    <w:rsid w:val="002010C2"/>
    <w:rsid w:val="00201FAE"/>
    <w:rsid w:val="00204332"/>
    <w:rsid w:val="00204446"/>
    <w:rsid w:val="00205176"/>
    <w:rsid w:val="00205E9E"/>
    <w:rsid w:val="00206AF4"/>
    <w:rsid w:val="0020778E"/>
    <w:rsid w:val="00210737"/>
    <w:rsid w:val="002110B3"/>
    <w:rsid w:val="00211280"/>
    <w:rsid w:val="00211DC2"/>
    <w:rsid w:val="00213CD4"/>
    <w:rsid w:val="0021420B"/>
    <w:rsid w:val="002142FD"/>
    <w:rsid w:val="002151A2"/>
    <w:rsid w:val="002157A7"/>
    <w:rsid w:val="00216F68"/>
    <w:rsid w:val="00220FDD"/>
    <w:rsid w:val="002230C8"/>
    <w:rsid w:val="00224AFB"/>
    <w:rsid w:val="00225AB2"/>
    <w:rsid w:val="002263DC"/>
    <w:rsid w:val="0022646F"/>
    <w:rsid w:val="00226524"/>
    <w:rsid w:val="00226BEC"/>
    <w:rsid w:val="00227CDA"/>
    <w:rsid w:val="00230A22"/>
    <w:rsid w:val="00230AF6"/>
    <w:rsid w:val="0023111F"/>
    <w:rsid w:val="00234D06"/>
    <w:rsid w:val="00234DCE"/>
    <w:rsid w:val="00235603"/>
    <w:rsid w:val="00237DB8"/>
    <w:rsid w:val="00240141"/>
    <w:rsid w:val="0024077E"/>
    <w:rsid w:val="00240BCC"/>
    <w:rsid w:val="00241D0A"/>
    <w:rsid w:val="0024259A"/>
    <w:rsid w:val="002425FE"/>
    <w:rsid w:val="00242B1E"/>
    <w:rsid w:val="002444CB"/>
    <w:rsid w:val="00245D7C"/>
    <w:rsid w:val="00245F50"/>
    <w:rsid w:val="00246A9E"/>
    <w:rsid w:val="00247B23"/>
    <w:rsid w:val="00251224"/>
    <w:rsid w:val="002538FB"/>
    <w:rsid w:val="00253EE4"/>
    <w:rsid w:val="00256117"/>
    <w:rsid w:val="002566E4"/>
    <w:rsid w:val="002608B6"/>
    <w:rsid w:val="00261EC5"/>
    <w:rsid w:val="00262D58"/>
    <w:rsid w:val="00266B20"/>
    <w:rsid w:val="002670B3"/>
    <w:rsid w:val="002700C2"/>
    <w:rsid w:val="00271BD2"/>
    <w:rsid w:val="00271E5F"/>
    <w:rsid w:val="0027224F"/>
    <w:rsid w:val="002733BE"/>
    <w:rsid w:val="00276439"/>
    <w:rsid w:val="002776BF"/>
    <w:rsid w:val="00277C9D"/>
    <w:rsid w:val="002803CF"/>
    <w:rsid w:val="002816C1"/>
    <w:rsid w:val="002820D4"/>
    <w:rsid w:val="0028228B"/>
    <w:rsid w:val="00282573"/>
    <w:rsid w:val="0028293E"/>
    <w:rsid w:val="0028347C"/>
    <w:rsid w:val="002837A8"/>
    <w:rsid w:val="0028483D"/>
    <w:rsid w:val="00284C65"/>
    <w:rsid w:val="0028512C"/>
    <w:rsid w:val="00285B88"/>
    <w:rsid w:val="00287735"/>
    <w:rsid w:val="002903CC"/>
    <w:rsid w:val="0029148F"/>
    <w:rsid w:val="00291C0D"/>
    <w:rsid w:val="00292138"/>
    <w:rsid w:val="00292AC0"/>
    <w:rsid w:val="00293773"/>
    <w:rsid w:val="00293786"/>
    <w:rsid w:val="0029394C"/>
    <w:rsid w:val="0029410C"/>
    <w:rsid w:val="0029532F"/>
    <w:rsid w:val="002955C9"/>
    <w:rsid w:val="00296A50"/>
    <w:rsid w:val="002A0777"/>
    <w:rsid w:val="002A1A0E"/>
    <w:rsid w:val="002A37FE"/>
    <w:rsid w:val="002A3DD1"/>
    <w:rsid w:val="002A7214"/>
    <w:rsid w:val="002A72F3"/>
    <w:rsid w:val="002A7BBE"/>
    <w:rsid w:val="002B01C5"/>
    <w:rsid w:val="002B044C"/>
    <w:rsid w:val="002B0DCA"/>
    <w:rsid w:val="002B1242"/>
    <w:rsid w:val="002B1ABA"/>
    <w:rsid w:val="002B46F7"/>
    <w:rsid w:val="002B59DE"/>
    <w:rsid w:val="002B6D88"/>
    <w:rsid w:val="002B73B2"/>
    <w:rsid w:val="002B7972"/>
    <w:rsid w:val="002B7AD5"/>
    <w:rsid w:val="002C19AE"/>
    <w:rsid w:val="002C2CE8"/>
    <w:rsid w:val="002C3C5D"/>
    <w:rsid w:val="002C545A"/>
    <w:rsid w:val="002C70B8"/>
    <w:rsid w:val="002C739F"/>
    <w:rsid w:val="002C73CB"/>
    <w:rsid w:val="002D1F52"/>
    <w:rsid w:val="002D2B85"/>
    <w:rsid w:val="002D3342"/>
    <w:rsid w:val="002D44CC"/>
    <w:rsid w:val="002D4695"/>
    <w:rsid w:val="002D59B5"/>
    <w:rsid w:val="002D6B3B"/>
    <w:rsid w:val="002D7BC1"/>
    <w:rsid w:val="002E0795"/>
    <w:rsid w:val="002E0EBA"/>
    <w:rsid w:val="002E11B8"/>
    <w:rsid w:val="002E15D4"/>
    <w:rsid w:val="002E2AB2"/>
    <w:rsid w:val="002E3625"/>
    <w:rsid w:val="002E4F6D"/>
    <w:rsid w:val="002E5F94"/>
    <w:rsid w:val="002E78C5"/>
    <w:rsid w:val="002F0060"/>
    <w:rsid w:val="002F16DE"/>
    <w:rsid w:val="002F6490"/>
    <w:rsid w:val="002F65A6"/>
    <w:rsid w:val="003004BD"/>
    <w:rsid w:val="00302DD8"/>
    <w:rsid w:val="00302DF4"/>
    <w:rsid w:val="00303F06"/>
    <w:rsid w:val="00304130"/>
    <w:rsid w:val="003068C8"/>
    <w:rsid w:val="00307164"/>
    <w:rsid w:val="00307C75"/>
    <w:rsid w:val="003119D4"/>
    <w:rsid w:val="00312FD4"/>
    <w:rsid w:val="00313F61"/>
    <w:rsid w:val="003160DC"/>
    <w:rsid w:val="003178D8"/>
    <w:rsid w:val="00317B9E"/>
    <w:rsid w:val="00320722"/>
    <w:rsid w:val="003209E3"/>
    <w:rsid w:val="00322982"/>
    <w:rsid w:val="003240A6"/>
    <w:rsid w:val="00324717"/>
    <w:rsid w:val="00324993"/>
    <w:rsid w:val="00324A96"/>
    <w:rsid w:val="00324CBC"/>
    <w:rsid w:val="003252A2"/>
    <w:rsid w:val="00325B66"/>
    <w:rsid w:val="00326F39"/>
    <w:rsid w:val="00326FFD"/>
    <w:rsid w:val="00330116"/>
    <w:rsid w:val="00330403"/>
    <w:rsid w:val="003307B7"/>
    <w:rsid w:val="0033146E"/>
    <w:rsid w:val="003318A4"/>
    <w:rsid w:val="003322A9"/>
    <w:rsid w:val="003329E2"/>
    <w:rsid w:val="00332C08"/>
    <w:rsid w:val="00333406"/>
    <w:rsid w:val="003335B5"/>
    <w:rsid w:val="003343F7"/>
    <w:rsid w:val="0033571A"/>
    <w:rsid w:val="003364C8"/>
    <w:rsid w:val="00337646"/>
    <w:rsid w:val="00340A8C"/>
    <w:rsid w:val="003417E1"/>
    <w:rsid w:val="00342018"/>
    <w:rsid w:val="0034413C"/>
    <w:rsid w:val="00345F17"/>
    <w:rsid w:val="00350CD3"/>
    <w:rsid w:val="00351585"/>
    <w:rsid w:val="00352CDC"/>
    <w:rsid w:val="003539B4"/>
    <w:rsid w:val="00353A5E"/>
    <w:rsid w:val="00353D60"/>
    <w:rsid w:val="00354D55"/>
    <w:rsid w:val="00356020"/>
    <w:rsid w:val="00357084"/>
    <w:rsid w:val="003600C8"/>
    <w:rsid w:val="0036072C"/>
    <w:rsid w:val="003609B3"/>
    <w:rsid w:val="00360EA3"/>
    <w:rsid w:val="003619CE"/>
    <w:rsid w:val="003628B5"/>
    <w:rsid w:val="00362C5D"/>
    <w:rsid w:val="003630F5"/>
    <w:rsid w:val="00364EE4"/>
    <w:rsid w:val="003652D8"/>
    <w:rsid w:val="00370585"/>
    <w:rsid w:val="003719B7"/>
    <w:rsid w:val="003723E9"/>
    <w:rsid w:val="00372F71"/>
    <w:rsid w:val="00373389"/>
    <w:rsid w:val="00373941"/>
    <w:rsid w:val="00374182"/>
    <w:rsid w:val="00376578"/>
    <w:rsid w:val="0037679F"/>
    <w:rsid w:val="003768B2"/>
    <w:rsid w:val="00382B33"/>
    <w:rsid w:val="00383BF2"/>
    <w:rsid w:val="00383C29"/>
    <w:rsid w:val="0038496D"/>
    <w:rsid w:val="003862D8"/>
    <w:rsid w:val="00390806"/>
    <w:rsid w:val="00390EB6"/>
    <w:rsid w:val="00391AC8"/>
    <w:rsid w:val="00391BB6"/>
    <w:rsid w:val="00393684"/>
    <w:rsid w:val="003936B0"/>
    <w:rsid w:val="00397B43"/>
    <w:rsid w:val="00397C8D"/>
    <w:rsid w:val="003A07BB"/>
    <w:rsid w:val="003A2F05"/>
    <w:rsid w:val="003A2F06"/>
    <w:rsid w:val="003A3199"/>
    <w:rsid w:val="003A42BD"/>
    <w:rsid w:val="003A6D0B"/>
    <w:rsid w:val="003A6F30"/>
    <w:rsid w:val="003A70D8"/>
    <w:rsid w:val="003A752F"/>
    <w:rsid w:val="003A7CD2"/>
    <w:rsid w:val="003A7CF5"/>
    <w:rsid w:val="003A7FE9"/>
    <w:rsid w:val="003B0C1B"/>
    <w:rsid w:val="003B4958"/>
    <w:rsid w:val="003B4E4D"/>
    <w:rsid w:val="003B69F0"/>
    <w:rsid w:val="003C0EC6"/>
    <w:rsid w:val="003C3DAC"/>
    <w:rsid w:val="003C4AC7"/>
    <w:rsid w:val="003C58F2"/>
    <w:rsid w:val="003C61D1"/>
    <w:rsid w:val="003C644F"/>
    <w:rsid w:val="003C6AFE"/>
    <w:rsid w:val="003C71E6"/>
    <w:rsid w:val="003C7399"/>
    <w:rsid w:val="003D1952"/>
    <w:rsid w:val="003D2F09"/>
    <w:rsid w:val="003D426F"/>
    <w:rsid w:val="003D4306"/>
    <w:rsid w:val="003D5044"/>
    <w:rsid w:val="003D5C1B"/>
    <w:rsid w:val="003D5D19"/>
    <w:rsid w:val="003D5E07"/>
    <w:rsid w:val="003D67E7"/>
    <w:rsid w:val="003D7AB3"/>
    <w:rsid w:val="003E0D10"/>
    <w:rsid w:val="003E2542"/>
    <w:rsid w:val="003E30CE"/>
    <w:rsid w:val="003E4C67"/>
    <w:rsid w:val="003E5690"/>
    <w:rsid w:val="003E5BF6"/>
    <w:rsid w:val="003E6932"/>
    <w:rsid w:val="003E7562"/>
    <w:rsid w:val="003E7624"/>
    <w:rsid w:val="003F030C"/>
    <w:rsid w:val="003F0E52"/>
    <w:rsid w:val="003F1921"/>
    <w:rsid w:val="003F26C8"/>
    <w:rsid w:val="003F3B44"/>
    <w:rsid w:val="003F3D9C"/>
    <w:rsid w:val="003F46C4"/>
    <w:rsid w:val="003F46FF"/>
    <w:rsid w:val="003F4945"/>
    <w:rsid w:val="003F5158"/>
    <w:rsid w:val="003F5B27"/>
    <w:rsid w:val="003F696C"/>
    <w:rsid w:val="003F748B"/>
    <w:rsid w:val="004020EF"/>
    <w:rsid w:val="004031B8"/>
    <w:rsid w:val="0040395B"/>
    <w:rsid w:val="004061E0"/>
    <w:rsid w:val="00407921"/>
    <w:rsid w:val="00407A7C"/>
    <w:rsid w:val="004128E3"/>
    <w:rsid w:val="00412E85"/>
    <w:rsid w:val="00414336"/>
    <w:rsid w:val="00417A1B"/>
    <w:rsid w:val="0042001E"/>
    <w:rsid w:val="0042026E"/>
    <w:rsid w:val="00420B01"/>
    <w:rsid w:val="0042179E"/>
    <w:rsid w:val="00421FC8"/>
    <w:rsid w:val="0042308D"/>
    <w:rsid w:val="00424C16"/>
    <w:rsid w:val="0042544F"/>
    <w:rsid w:val="004261B2"/>
    <w:rsid w:val="00430370"/>
    <w:rsid w:val="004308CC"/>
    <w:rsid w:val="004310EF"/>
    <w:rsid w:val="00431934"/>
    <w:rsid w:val="00431A0D"/>
    <w:rsid w:val="0043344E"/>
    <w:rsid w:val="00433973"/>
    <w:rsid w:val="00433A0F"/>
    <w:rsid w:val="004342A9"/>
    <w:rsid w:val="00435005"/>
    <w:rsid w:val="0043696C"/>
    <w:rsid w:val="0043764F"/>
    <w:rsid w:val="0043776B"/>
    <w:rsid w:val="00437936"/>
    <w:rsid w:val="00441DC6"/>
    <w:rsid w:val="00441EB5"/>
    <w:rsid w:val="00441F67"/>
    <w:rsid w:val="004423FD"/>
    <w:rsid w:val="0044275C"/>
    <w:rsid w:val="00444672"/>
    <w:rsid w:val="00444703"/>
    <w:rsid w:val="00446A9A"/>
    <w:rsid w:val="004473BC"/>
    <w:rsid w:val="004474F2"/>
    <w:rsid w:val="00454D87"/>
    <w:rsid w:val="00455915"/>
    <w:rsid w:val="004605A5"/>
    <w:rsid w:val="004607B0"/>
    <w:rsid w:val="00462376"/>
    <w:rsid w:val="00463C1E"/>
    <w:rsid w:val="0046418C"/>
    <w:rsid w:val="004647D2"/>
    <w:rsid w:val="0046483A"/>
    <w:rsid w:val="00464EC9"/>
    <w:rsid w:val="004662FD"/>
    <w:rsid w:val="00467F3C"/>
    <w:rsid w:val="00470C00"/>
    <w:rsid w:val="00470E60"/>
    <w:rsid w:val="004713E7"/>
    <w:rsid w:val="00471F6D"/>
    <w:rsid w:val="00473198"/>
    <w:rsid w:val="00473221"/>
    <w:rsid w:val="0047369D"/>
    <w:rsid w:val="004750B0"/>
    <w:rsid w:val="004755E0"/>
    <w:rsid w:val="004760B8"/>
    <w:rsid w:val="00477C7A"/>
    <w:rsid w:val="00480328"/>
    <w:rsid w:val="0048066D"/>
    <w:rsid w:val="004810D8"/>
    <w:rsid w:val="004811EE"/>
    <w:rsid w:val="00482A23"/>
    <w:rsid w:val="004830D1"/>
    <w:rsid w:val="00483E53"/>
    <w:rsid w:val="00485D11"/>
    <w:rsid w:val="00486ADE"/>
    <w:rsid w:val="00487015"/>
    <w:rsid w:val="00490F02"/>
    <w:rsid w:val="00492DE2"/>
    <w:rsid w:val="004939A8"/>
    <w:rsid w:val="00493BFB"/>
    <w:rsid w:val="00493E07"/>
    <w:rsid w:val="0049586C"/>
    <w:rsid w:val="00496055"/>
    <w:rsid w:val="004962B6"/>
    <w:rsid w:val="004977C0"/>
    <w:rsid w:val="00497B1D"/>
    <w:rsid w:val="004A0843"/>
    <w:rsid w:val="004A0BB3"/>
    <w:rsid w:val="004A0C14"/>
    <w:rsid w:val="004A0E3F"/>
    <w:rsid w:val="004A1E64"/>
    <w:rsid w:val="004A2307"/>
    <w:rsid w:val="004A2F7B"/>
    <w:rsid w:val="004A3D90"/>
    <w:rsid w:val="004A3E5D"/>
    <w:rsid w:val="004A44EA"/>
    <w:rsid w:val="004A5B75"/>
    <w:rsid w:val="004A65EB"/>
    <w:rsid w:val="004A69CB"/>
    <w:rsid w:val="004A7524"/>
    <w:rsid w:val="004A7C7C"/>
    <w:rsid w:val="004A7F5D"/>
    <w:rsid w:val="004B0122"/>
    <w:rsid w:val="004B0288"/>
    <w:rsid w:val="004B1401"/>
    <w:rsid w:val="004B2630"/>
    <w:rsid w:val="004B4212"/>
    <w:rsid w:val="004B4BED"/>
    <w:rsid w:val="004B61FE"/>
    <w:rsid w:val="004B72D6"/>
    <w:rsid w:val="004B7AD4"/>
    <w:rsid w:val="004B7D94"/>
    <w:rsid w:val="004C0893"/>
    <w:rsid w:val="004C0CC6"/>
    <w:rsid w:val="004C2D12"/>
    <w:rsid w:val="004C30A1"/>
    <w:rsid w:val="004C3AC7"/>
    <w:rsid w:val="004C3BCB"/>
    <w:rsid w:val="004C3E5C"/>
    <w:rsid w:val="004C5A44"/>
    <w:rsid w:val="004C5BE8"/>
    <w:rsid w:val="004C6C46"/>
    <w:rsid w:val="004C7229"/>
    <w:rsid w:val="004C7C7F"/>
    <w:rsid w:val="004D0D22"/>
    <w:rsid w:val="004D0FBB"/>
    <w:rsid w:val="004D113A"/>
    <w:rsid w:val="004D159A"/>
    <w:rsid w:val="004D2428"/>
    <w:rsid w:val="004D2ED3"/>
    <w:rsid w:val="004D330F"/>
    <w:rsid w:val="004D6C93"/>
    <w:rsid w:val="004E0171"/>
    <w:rsid w:val="004E06E0"/>
    <w:rsid w:val="004E0AB4"/>
    <w:rsid w:val="004E0CE3"/>
    <w:rsid w:val="004E2951"/>
    <w:rsid w:val="004E2B8E"/>
    <w:rsid w:val="004E3C47"/>
    <w:rsid w:val="004E3E09"/>
    <w:rsid w:val="004E4A17"/>
    <w:rsid w:val="004E7BA1"/>
    <w:rsid w:val="004F10A4"/>
    <w:rsid w:val="004F118D"/>
    <w:rsid w:val="004F216F"/>
    <w:rsid w:val="004F2322"/>
    <w:rsid w:val="004F281F"/>
    <w:rsid w:val="004F3699"/>
    <w:rsid w:val="004F47BA"/>
    <w:rsid w:val="004F5D8B"/>
    <w:rsid w:val="004F7227"/>
    <w:rsid w:val="004F74B7"/>
    <w:rsid w:val="005014A4"/>
    <w:rsid w:val="00503163"/>
    <w:rsid w:val="005060CF"/>
    <w:rsid w:val="0050798F"/>
    <w:rsid w:val="00507EB5"/>
    <w:rsid w:val="00510813"/>
    <w:rsid w:val="00511630"/>
    <w:rsid w:val="00511F32"/>
    <w:rsid w:val="00512C8A"/>
    <w:rsid w:val="00516732"/>
    <w:rsid w:val="00517502"/>
    <w:rsid w:val="005202AD"/>
    <w:rsid w:val="00520E9A"/>
    <w:rsid w:val="005211B4"/>
    <w:rsid w:val="005211FB"/>
    <w:rsid w:val="00521DA5"/>
    <w:rsid w:val="00521F68"/>
    <w:rsid w:val="005236C4"/>
    <w:rsid w:val="00524D95"/>
    <w:rsid w:val="00524ED6"/>
    <w:rsid w:val="00524FA1"/>
    <w:rsid w:val="00525003"/>
    <w:rsid w:val="005263B4"/>
    <w:rsid w:val="0052755D"/>
    <w:rsid w:val="005279BE"/>
    <w:rsid w:val="005309A1"/>
    <w:rsid w:val="00532298"/>
    <w:rsid w:val="00532814"/>
    <w:rsid w:val="00532C53"/>
    <w:rsid w:val="005334D9"/>
    <w:rsid w:val="005347A4"/>
    <w:rsid w:val="005378D0"/>
    <w:rsid w:val="0054079F"/>
    <w:rsid w:val="005415EB"/>
    <w:rsid w:val="005436D2"/>
    <w:rsid w:val="00544764"/>
    <w:rsid w:val="00545B3F"/>
    <w:rsid w:val="00547CB1"/>
    <w:rsid w:val="00553095"/>
    <w:rsid w:val="0055411B"/>
    <w:rsid w:val="0055583F"/>
    <w:rsid w:val="0055680F"/>
    <w:rsid w:val="00556DED"/>
    <w:rsid w:val="0055748F"/>
    <w:rsid w:val="0055767F"/>
    <w:rsid w:val="005576F3"/>
    <w:rsid w:val="0056058A"/>
    <w:rsid w:val="005608C9"/>
    <w:rsid w:val="0056199C"/>
    <w:rsid w:val="005641C1"/>
    <w:rsid w:val="00564D97"/>
    <w:rsid w:val="00565123"/>
    <w:rsid w:val="00566B4F"/>
    <w:rsid w:val="00566C67"/>
    <w:rsid w:val="00566FE6"/>
    <w:rsid w:val="005712F8"/>
    <w:rsid w:val="00572697"/>
    <w:rsid w:val="00573F57"/>
    <w:rsid w:val="00573FA4"/>
    <w:rsid w:val="0057625E"/>
    <w:rsid w:val="0058023D"/>
    <w:rsid w:val="00580CFB"/>
    <w:rsid w:val="005811BF"/>
    <w:rsid w:val="005818E9"/>
    <w:rsid w:val="00582F72"/>
    <w:rsid w:val="0058396F"/>
    <w:rsid w:val="00583ECB"/>
    <w:rsid w:val="00584204"/>
    <w:rsid w:val="005849A5"/>
    <w:rsid w:val="00584BAD"/>
    <w:rsid w:val="005855EC"/>
    <w:rsid w:val="00587B27"/>
    <w:rsid w:val="005901F9"/>
    <w:rsid w:val="00591F9D"/>
    <w:rsid w:val="0059432F"/>
    <w:rsid w:val="00596E6A"/>
    <w:rsid w:val="00596F37"/>
    <w:rsid w:val="005A0176"/>
    <w:rsid w:val="005A0C8E"/>
    <w:rsid w:val="005A1476"/>
    <w:rsid w:val="005A2902"/>
    <w:rsid w:val="005A2AF5"/>
    <w:rsid w:val="005A31DC"/>
    <w:rsid w:val="005A39AF"/>
    <w:rsid w:val="005A6378"/>
    <w:rsid w:val="005B0C96"/>
    <w:rsid w:val="005B14EB"/>
    <w:rsid w:val="005B1F57"/>
    <w:rsid w:val="005B2A9B"/>
    <w:rsid w:val="005B3527"/>
    <w:rsid w:val="005B4DAF"/>
    <w:rsid w:val="005B584B"/>
    <w:rsid w:val="005B5B20"/>
    <w:rsid w:val="005B604B"/>
    <w:rsid w:val="005B6517"/>
    <w:rsid w:val="005B73BD"/>
    <w:rsid w:val="005B77D7"/>
    <w:rsid w:val="005C0EAE"/>
    <w:rsid w:val="005C0EF0"/>
    <w:rsid w:val="005C1210"/>
    <w:rsid w:val="005C2736"/>
    <w:rsid w:val="005C2A07"/>
    <w:rsid w:val="005C430C"/>
    <w:rsid w:val="005C4BBB"/>
    <w:rsid w:val="005C4F27"/>
    <w:rsid w:val="005C5984"/>
    <w:rsid w:val="005C7313"/>
    <w:rsid w:val="005C7B4F"/>
    <w:rsid w:val="005D0E58"/>
    <w:rsid w:val="005D1411"/>
    <w:rsid w:val="005D23D8"/>
    <w:rsid w:val="005D2787"/>
    <w:rsid w:val="005D2D7D"/>
    <w:rsid w:val="005D3DD1"/>
    <w:rsid w:val="005D5AD3"/>
    <w:rsid w:val="005D6C4B"/>
    <w:rsid w:val="005D6E67"/>
    <w:rsid w:val="005E09E7"/>
    <w:rsid w:val="005E1234"/>
    <w:rsid w:val="005E1660"/>
    <w:rsid w:val="005E194A"/>
    <w:rsid w:val="005E1F75"/>
    <w:rsid w:val="005E1FB2"/>
    <w:rsid w:val="005E20F3"/>
    <w:rsid w:val="005E25EC"/>
    <w:rsid w:val="005E4D55"/>
    <w:rsid w:val="005E6C4F"/>
    <w:rsid w:val="005E759B"/>
    <w:rsid w:val="005F0AA1"/>
    <w:rsid w:val="005F1190"/>
    <w:rsid w:val="005F19F5"/>
    <w:rsid w:val="005F1AD5"/>
    <w:rsid w:val="005F2141"/>
    <w:rsid w:val="005F2261"/>
    <w:rsid w:val="005F2C3F"/>
    <w:rsid w:val="005F31A9"/>
    <w:rsid w:val="005F3840"/>
    <w:rsid w:val="005F407B"/>
    <w:rsid w:val="005F453F"/>
    <w:rsid w:val="005F4797"/>
    <w:rsid w:val="005F55D5"/>
    <w:rsid w:val="005F616A"/>
    <w:rsid w:val="006001FF"/>
    <w:rsid w:val="00602003"/>
    <w:rsid w:val="006027B2"/>
    <w:rsid w:val="0060321F"/>
    <w:rsid w:val="00603BEC"/>
    <w:rsid w:val="0060430F"/>
    <w:rsid w:val="00604AD9"/>
    <w:rsid w:val="00604C91"/>
    <w:rsid w:val="00607E58"/>
    <w:rsid w:val="00610631"/>
    <w:rsid w:val="006111F0"/>
    <w:rsid w:val="00613728"/>
    <w:rsid w:val="00614313"/>
    <w:rsid w:val="00617540"/>
    <w:rsid w:val="00617E52"/>
    <w:rsid w:val="00622AF2"/>
    <w:rsid w:val="006234DC"/>
    <w:rsid w:val="006252AB"/>
    <w:rsid w:val="00625875"/>
    <w:rsid w:val="006258F8"/>
    <w:rsid w:val="00625D44"/>
    <w:rsid w:val="00625D73"/>
    <w:rsid w:val="006263B4"/>
    <w:rsid w:val="006272E8"/>
    <w:rsid w:val="00627C65"/>
    <w:rsid w:val="006302E0"/>
    <w:rsid w:val="006303CF"/>
    <w:rsid w:val="006308CF"/>
    <w:rsid w:val="00634609"/>
    <w:rsid w:val="00634C87"/>
    <w:rsid w:val="00635BCC"/>
    <w:rsid w:val="00637687"/>
    <w:rsid w:val="00640EA3"/>
    <w:rsid w:val="00641144"/>
    <w:rsid w:val="00642B0D"/>
    <w:rsid w:val="00644C6B"/>
    <w:rsid w:val="0064584F"/>
    <w:rsid w:val="0064699F"/>
    <w:rsid w:val="00647D14"/>
    <w:rsid w:val="006514E8"/>
    <w:rsid w:val="00651D64"/>
    <w:rsid w:val="00651EF2"/>
    <w:rsid w:val="00652577"/>
    <w:rsid w:val="006525E1"/>
    <w:rsid w:val="00653BED"/>
    <w:rsid w:val="0065402E"/>
    <w:rsid w:val="0065645B"/>
    <w:rsid w:val="006566D7"/>
    <w:rsid w:val="00656DF8"/>
    <w:rsid w:val="00657CAF"/>
    <w:rsid w:val="0066055D"/>
    <w:rsid w:val="0066167D"/>
    <w:rsid w:val="00661FBE"/>
    <w:rsid w:val="006660E0"/>
    <w:rsid w:val="006663A8"/>
    <w:rsid w:val="00667792"/>
    <w:rsid w:val="00667F0D"/>
    <w:rsid w:val="0067122A"/>
    <w:rsid w:val="00671B70"/>
    <w:rsid w:val="00672A21"/>
    <w:rsid w:val="00672C2F"/>
    <w:rsid w:val="0067323B"/>
    <w:rsid w:val="006736B1"/>
    <w:rsid w:val="006745B5"/>
    <w:rsid w:val="00675DD4"/>
    <w:rsid w:val="00676126"/>
    <w:rsid w:val="00676B90"/>
    <w:rsid w:val="0067739B"/>
    <w:rsid w:val="00677707"/>
    <w:rsid w:val="00680576"/>
    <w:rsid w:val="0068079C"/>
    <w:rsid w:val="00680BDE"/>
    <w:rsid w:val="00680FD3"/>
    <w:rsid w:val="006815B5"/>
    <w:rsid w:val="00681CB6"/>
    <w:rsid w:val="00682EC6"/>
    <w:rsid w:val="006836D4"/>
    <w:rsid w:val="00684598"/>
    <w:rsid w:val="006847C5"/>
    <w:rsid w:val="006856A7"/>
    <w:rsid w:val="006856D6"/>
    <w:rsid w:val="00686E6C"/>
    <w:rsid w:val="00686F07"/>
    <w:rsid w:val="006873E3"/>
    <w:rsid w:val="00690710"/>
    <w:rsid w:val="006916E3"/>
    <w:rsid w:val="006925C3"/>
    <w:rsid w:val="00694DE2"/>
    <w:rsid w:val="00695487"/>
    <w:rsid w:val="006958C4"/>
    <w:rsid w:val="006971C1"/>
    <w:rsid w:val="006A04B7"/>
    <w:rsid w:val="006A119B"/>
    <w:rsid w:val="006A2628"/>
    <w:rsid w:val="006A2907"/>
    <w:rsid w:val="006A39C1"/>
    <w:rsid w:val="006A5A6F"/>
    <w:rsid w:val="006A6F6D"/>
    <w:rsid w:val="006A7A31"/>
    <w:rsid w:val="006B039E"/>
    <w:rsid w:val="006B0E33"/>
    <w:rsid w:val="006B1AA2"/>
    <w:rsid w:val="006B36AC"/>
    <w:rsid w:val="006B389E"/>
    <w:rsid w:val="006B455E"/>
    <w:rsid w:val="006B5204"/>
    <w:rsid w:val="006B7116"/>
    <w:rsid w:val="006B7A1D"/>
    <w:rsid w:val="006C1319"/>
    <w:rsid w:val="006C1E7F"/>
    <w:rsid w:val="006C26CB"/>
    <w:rsid w:val="006C5366"/>
    <w:rsid w:val="006D24D0"/>
    <w:rsid w:val="006D65B1"/>
    <w:rsid w:val="006D6DF9"/>
    <w:rsid w:val="006E0CA3"/>
    <w:rsid w:val="006E4BF4"/>
    <w:rsid w:val="006E4F77"/>
    <w:rsid w:val="006E6478"/>
    <w:rsid w:val="006E77DE"/>
    <w:rsid w:val="006E7F80"/>
    <w:rsid w:val="006F0E55"/>
    <w:rsid w:val="006F2726"/>
    <w:rsid w:val="006F2E30"/>
    <w:rsid w:val="006F5BB3"/>
    <w:rsid w:val="006F5BC7"/>
    <w:rsid w:val="006F68E6"/>
    <w:rsid w:val="007007E5"/>
    <w:rsid w:val="0070269F"/>
    <w:rsid w:val="00702A08"/>
    <w:rsid w:val="00702A0F"/>
    <w:rsid w:val="00702D63"/>
    <w:rsid w:val="00703949"/>
    <w:rsid w:val="007054C3"/>
    <w:rsid w:val="00707989"/>
    <w:rsid w:val="00711303"/>
    <w:rsid w:val="00712C5B"/>
    <w:rsid w:val="0071432B"/>
    <w:rsid w:val="00714A26"/>
    <w:rsid w:val="00715809"/>
    <w:rsid w:val="007160B6"/>
    <w:rsid w:val="007166D6"/>
    <w:rsid w:val="00716D35"/>
    <w:rsid w:val="0071798B"/>
    <w:rsid w:val="007211F1"/>
    <w:rsid w:val="007212C5"/>
    <w:rsid w:val="00721424"/>
    <w:rsid w:val="0072265E"/>
    <w:rsid w:val="00722968"/>
    <w:rsid w:val="00724851"/>
    <w:rsid w:val="00724877"/>
    <w:rsid w:val="00724E8B"/>
    <w:rsid w:val="007269C8"/>
    <w:rsid w:val="00726F85"/>
    <w:rsid w:val="0072778A"/>
    <w:rsid w:val="00727BD7"/>
    <w:rsid w:val="00727F4E"/>
    <w:rsid w:val="0073024C"/>
    <w:rsid w:val="007308C4"/>
    <w:rsid w:val="0073115B"/>
    <w:rsid w:val="00733086"/>
    <w:rsid w:val="0073334D"/>
    <w:rsid w:val="00733A0E"/>
    <w:rsid w:val="00733D93"/>
    <w:rsid w:val="00734A70"/>
    <w:rsid w:val="00734E02"/>
    <w:rsid w:val="00735BAB"/>
    <w:rsid w:val="00736960"/>
    <w:rsid w:val="007369C3"/>
    <w:rsid w:val="007376BA"/>
    <w:rsid w:val="007406FE"/>
    <w:rsid w:val="007430A4"/>
    <w:rsid w:val="007442A3"/>
    <w:rsid w:val="00744ED5"/>
    <w:rsid w:val="00744FF7"/>
    <w:rsid w:val="0075089B"/>
    <w:rsid w:val="00750909"/>
    <w:rsid w:val="00751C9A"/>
    <w:rsid w:val="00752494"/>
    <w:rsid w:val="0075317B"/>
    <w:rsid w:val="007533A3"/>
    <w:rsid w:val="00755505"/>
    <w:rsid w:val="0075580F"/>
    <w:rsid w:val="00762A49"/>
    <w:rsid w:val="00762E26"/>
    <w:rsid w:val="0076404D"/>
    <w:rsid w:val="007648BE"/>
    <w:rsid w:val="00765056"/>
    <w:rsid w:val="00765365"/>
    <w:rsid w:val="00766209"/>
    <w:rsid w:val="007674C0"/>
    <w:rsid w:val="0076773C"/>
    <w:rsid w:val="00770676"/>
    <w:rsid w:val="00770A19"/>
    <w:rsid w:val="00771B45"/>
    <w:rsid w:val="00771FA1"/>
    <w:rsid w:val="00771FB8"/>
    <w:rsid w:val="00772272"/>
    <w:rsid w:val="00772F96"/>
    <w:rsid w:val="00773B86"/>
    <w:rsid w:val="0077485D"/>
    <w:rsid w:val="00774F38"/>
    <w:rsid w:val="00775C1B"/>
    <w:rsid w:val="00775EBB"/>
    <w:rsid w:val="007761AA"/>
    <w:rsid w:val="00777B60"/>
    <w:rsid w:val="00777E0A"/>
    <w:rsid w:val="0078032D"/>
    <w:rsid w:val="007807C9"/>
    <w:rsid w:val="00780949"/>
    <w:rsid w:val="00784050"/>
    <w:rsid w:val="0078463E"/>
    <w:rsid w:val="00785982"/>
    <w:rsid w:val="00786307"/>
    <w:rsid w:val="00786C60"/>
    <w:rsid w:val="007870FE"/>
    <w:rsid w:val="0079134C"/>
    <w:rsid w:val="00791512"/>
    <w:rsid w:val="0079283D"/>
    <w:rsid w:val="0079286E"/>
    <w:rsid w:val="00792BD4"/>
    <w:rsid w:val="007933F7"/>
    <w:rsid w:val="0079402B"/>
    <w:rsid w:val="00794650"/>
    <w:rsid w:val="0079467E"/>
    <w:rsid w:val="007948E1"/>
    <w:rsid w:val="00794E05"/>
    <w:rsid w:val="00797765"/>
    <w:rsid w:val="007A02F6"/>
    <w:rsid w:val="007A093F"/>
    <w:rsid w:val="007A18A3"/>
    <w:rsid w:val="007A3B31"/>
    <w:rsid w:val="007A3E05"/>
    <w:rsid w:val="007A4789"/>
    <w:rsid w:val="007A6F13"/>
    <w:rsid w:val="007A7537"/>
    <w:rsid w:val="007A7A93"/>
    <w:rsid w:val="007B0254"/>
    <w:rsid w:val="007B0CA2"/>
    <w:rsid w:val="007B0E08"/>
    <w:rsid w:val="007B223F"/>
    <w:rsid w:val="007B28C2"/>
    <w:rsid w:val="007B2984"/>
    <w:rsid w:val="007B3290"/>
    <w:rsid w:val="007B43D4"/>
    <w:rsid w:val="007B4A20"/>
    <w:rsid w:val="007B5291"/>
    <w:rsid w:val="007C0245"/>
    <w:rsid w:val="007C036E"/>
    <w:rsid w:val="007C22CC"/>
    <w:rsid w:val="007C24A1"/>
    <w:rsid w:val="007C2D42"/>
    <w:rsid w:val="007C4200"/>
    <w:rsid w:val="007C42AF"/>
    <w:rsid w:val="007C5204"/>
    <w:rsid w:val="007C53BB"/>
    <w:rsid w:val="007C633E"/>
    <w:rsid w:val="007C6790"/>
    <w:rsid w:val="007C6D07"/>
    <w:rsid w:val="007C794B"/>
    <w:rsid w:val="007C7B77"/>
    <w:rsid w:val="007D0785"/>
    <w:rsid w:val="007D094E"/>
    <w:rsid w:val="007D32EC"/>
    <w:rsid w:val="007D51D3"/>
    <w:rsid w:val="007D624B"/>
    <w:rsid w:val="007D6420"/>
    <w:rsid w:val="007E19F9"/>
    <w:rsid w:val="007E3E2C"/>
    <w:rsid w:val="007E4ABF"/>
    <w:rsid w:val="007E54F3"/>
    <w:rsid w:val="007E6589"/>
    <w:rsid w:val="007E6CB5"/>
    <w:rsid w:val="007E7FC5"/>
    <w:rsid w:val="007F0098"/>
    <w:rsid w:val="007F0BE8"/>
    <w:rsid w:val="007F41F2"/>
    <w:rsid w:val="007F42F8"/>
    <w:rsid w:val="007F54DE"/>
    <w:rsid w:val="007F55E8"/>
    <w:rsid w:val="00800068"/>
    <w:rsid w:val="0080072C"/>
    <w:rsid w:val="00802F87"/>
    <w:rsid w:val="00803F3C"/>
    <w:rsid w:val="00804182"/>
    <w:rsid w:val="00806A4D"/>
    <w:rsid w:val="00806D69"/>
    <w:rsid w:val="008074D1"/>
    <w:rsid w:val="00810107"/>
    <w:rsid w:val="00810ADB"/>
    <w:rsid w:val="008127F3"/>
    <w:rsid w:val="00815BF6"/>
    <w:rsid w:val="00820E5F"/>
    <w:rsid w:val="008222A5"/>
    <w:rsid w:val="00824116"/>
    <w:rsid w:val="008264F2"/>
    <w:rsid w:val="00827645"/>
    <w:rsid w:val="00827AB0"/>
    <w:rsid w:val="0083054D"/>
    <w:rsid w:val="00830642"/>
    <w:rsid w:val="0083341A"/>
    <w:rsid w:val="00834C08"/>
    <w:rsid w:val="00835CB4"/>
    <w:rsid w:val="00837917"/>
    <w:rsid w:val="008415ED"/>
    <w:rsid w:val="00841C1A"/>
    <w:rsid w:val="00841DC2"/>
    <w:rsid w:val="008428A9"/>
    <w:rsid w:val="00842C04"/>
    <w:rsid w:val="00842C1F"/>
    <w:rsid w:val="008430B1"/>
    <w:rsid w:val="008430D3"/>
    <w:rsid w:val="008434B6"/>
    <w:rsid w:val="00843FB7"/>
    <w:rsid w:val="00845A8A"/>
    <w:rsid w:val="008473C3"/>
    <w:rsid w:val="00847AAB"/>
    <w:rsid w:val="0085028B"/>
    <w:rsid w:val="00850498"/>
    <w:rsid w:val="00850524"/>
    <w:rsid w:val="00850B54"/>
    <w:rsid w:val="00850D69"/>
    <w:rsid w:val="0085364E"/>
    <w:rsid w:val="00854102"/>
    <w:rsid w:val="00854F79"/>
    <w:rsid w:val="00857E05"/>
    <w:rsid w:val="00861699"/>
    <w:rsid w:val="00861BF1"/>
    <w:rsid w:val="0086406B"/>
    <w:rsid w:val="00864BB2"/>
    <w:rsid w:val="00867693"/>
    <w:rsid w:val="00867E19"/>
    <w:rsid w:val="00870C45"/>
    <w:rsid w:val="00871507"/>
    <w:rsid w:val="0087172D"/>
    <w:rsid w:val="00872A48"/>
    <w:rsid w:val="00872D50"/>
    <w:rsid w:val="0087313D"/>
    <w:rsid w:val="008738BF"/>
    <w:rsid w:val="00873BEA"/>
    <w:rsid w:val="00874398"/>
    <w:rsid w:val="00874A26"/>
    <w:rsid w:val="00874CF9"/>
    <w:rsid w:val="0087771D"/>
    <w:rsid w:val="0087776A"/>
    <w:rsid w:val="00880F1C"/>
    <w:rsid w:val="00881312"/>
    <w:rsid w:val="00881B54"/>
    <w:rsid w:val="00883C65"/>
    <w:rsid w:val="00883F94"/>
    <w:rsid w:val="0088528C"/>
    <w:rsid w:val="00886E4F"/>
    <w:rsid w:val="008877B9"/>
    <w:rsid w:val="00887AE6"/>
    <w:rsid w:val="00887C0B"/>
    <w:rsid w:val="00890ED6"/>
    <w:rsid w:val="00891BC1"/>
    <w:rsid w:val="00892132"/>
    <w:rsid w:val="00892EA0"/>
    <w:rsid w:val="008930CC"/>
    <w:rsid w:val="00894434"/>
    <w:rsid w:val="00894707"/>
    <w:rsid w:val="008949BD"/>
    <w:rsid w:val="008961EA"/>
    <w:rsid w:val="008968A8"/>
    <w:rsid w:val="00896C13"/>
    <w:rsid w:val="008972DF"/>
    <w:rsid w:val="008979F9"/>
    <w:rsid w:val="00897AF1"/>
    <w:rsid w:val="008A01DA"/>
    <w:rsid w:val="008A15A4"/>
    <w:rsid w:val="008A202D"/>
    <w:rsid w:val="008A2A78"/>
    <w:rsid w:val="008A45EC"/>
    <w:rsid w:val="008A4E3D"/>
    <w:rsid w:val="008A50F7"/>
    <w:rsid w:val="008A5E80"/>
    <w:rsid w:val="008A6A0F"/>
    <w:rsid w:val="008B0C02"/>
    <w:rsid w:val="008B0D08"/>
    <w:rsid w:val="008B0D82"/>
    <w:rsid w:val="008B1FF4"/>
    <w:rsid w:val="008B2785"/>
    <w:rsid w:val="008B5E48"/>
    <w:rsid w:val="008B6AD8"/>
    <w:rsid w:val="008C16E3"/>
    <w:rsid w:val="008C1DAC"/>
    <w:rsid w:val="008C26B0"/>
    <w:rsid w:val="008C29D0"/>
    <w:rsid w:val="008C2A14"/>
    <w:rsid w:val="008C2D1D"/>
    <w:rsid w:val="008C3550"/>
    <w:rsid w:val="008C3AF9"/>
    <w:rsid w:val="008C3DB4"/>
    <w:rsid w:val="008C4E1A"/>
    <w:rsid w:val="008C5A70"/>
    <w:rsid w:val="008C6568"/>
    <w:rsid w:val="008C7600"/>
    <w:rsid w:val="008C7C49"/>
    <w:rsid w:val="008D2BCA"/>
    <w:rsid w:val="008D3774"/>
    <w:rsid w:val="008D40A8"/>
    <w:rsid w:val="008D42CB"/>
    <w:rsid w:val="008D49C0"/>
    <w:rsid w:val="008D4C37"/>
    <w:rsid w:val="008D4DAE"/>
    <w:rsid w:val="008D5FB1"/>
    <w:rsid w:val="008D6B67"/>
    <w:rsid w:val="008D7A43"/>
    <w:rsid w:val="008D7B32"/>
    <w:rsid w:val="008D7BD5"/>
    <w:rsid w:val="008E074A"/>
    <w:rsid w:val="008E1A65"/>
    <w:rsid w:val="008E1F1A"/>
    <w:rsid w:val="008E1F31"/>
    <w:rsid w:val="008E24EC"/>
    <w:rsid w:val="008E2867"/>
    <w:rsid w:val="008E4525"/>
    <w:rsid w:val="008E4B45"/>
    <w:rsid w:val="008E611B"/>
    <w:rsid w:val="008F07C3"/>
    <w:rsid w:val="008F1A57"/>
    <w:rsid w:val="008F2B4A"/>
    <w:rsid w:val="008F4CB5"/>
    <w:rsid w:val="008F7BC5"/>
    <w:rsid w:val="008F7FD6"/>
    <w:rsid w:val="00900F9F"/>
    <w:rsid w:val="00901E10"/>
    <w:rsid w:val="00902122"/>
    <w:rsid w:val="0090236C"/>
    <w:rsid w:val="009041E4"/>
    <w:rsid w:val="00904F0C"/>
    <w:rsid w:val="009065F9"/>
    <w:rsid w:val="00906666"/>
    <w:rsid w:val="00910743"/>
    <w:rsid w:val="00911941"/>
    <w:rsid w:val="00914021"/>
    <w:rsid w:val="009152DE"/>
    <w:rsid w:val="00916BD5"/>
    <w:rsid w:val="0092053C"/>
    <w:rsid w:val="00921241"/>
    <w:rsid w:val="0092144E"/>
    <w:rsid w:val="00921DF4"/>
    <w:rsid w:val="00922888"/>
    <w:rsid w:val="00922A0E"/>
    <w:rsid w:val="00922D91"/>
    <w:rsid w:val="009233E6"/>
    <w:rsid w:val="00923C7B"/>
    <w:rsid w:val="0092494A"/>
    <w:rsid w:val="0092537C"/>
    <w:rsid w:val="00930003"/>
    <w:rsid w:val="0093042C"/>
    <w:rsid w:val="00930729"/>
    <w:rsid w:val="0093072A"/>
    <w:rsid w:val="00930D82"/>
    <w:rsid w:val="0093155D"/>
    <w:rsid w:val="009326FD"/>
    <w:rsid w:val="009361A2"/>
    <w:rsid w:val="00936389"/>
    <w:rsid w:val="009377A5"/>
    <w:rsid w:val="009378DF"/>
    <w:rsid w:val="009427EA"/>
    <w:rsid w:val="00946410"/>
    <w:rsid w:val="009469BA"/>
    <w:rsid w:val="00946B02"/>
    <w:rsid w:val="00947011"/>
    <w:rsid w:val="00947146"/>
    <w:rsid w:val="00950BF7"/>
    <w:rsid w:val="00951B92"/>
    <w:rsid w:val="00952F8B"/>
    <w:rsid w:val="0095410C"/>
    <w:rsid w:val="00954235"/>
    <w:rsid w:val="009553D6"/>
    <w:rsid w:val="00955775"/>
    <w:rsid w:val="00956EB7"/>
    <w:rsid w:val="00957949"/>
    <w:rsid w:val="00961509"/>
    <w:rsid w:val="00962070"/>
    <w:rsid w:val="0096307C"/>
    <w:rsid w:val="00963080"/>
    <w:rsid w:val="009644C4"/>
    <w:rsid w:val="009647C1"/>
    <w:rsid w:val="00965040"/>
    <w:rsid w:val="00965EE7"/>
    <w:rsid w:val="00970678"/>
    <w:rsid w:val="00971260"/>
    <w:rsid w:val="00973A8B"/>
    <w:rsid w:val="00974165"/>
    <w:rsid w:val="009749AC"/>
    <w:rsid w:val="00975102"/>
    <w:rsid w:val="00977AB4"/>
    <w:rsid w:val="00980E2B"/>
    <w:rsid w:val="00981B6D"/>
    <w:rsid w:val="00981EE7"/>
    <w:rsid w:val="00983225"/>
    <w:rsid w:val="00986B30"/>
    <w:rsid w:val="0098751A"/>
    <w:rsid w:val="00990912"/>
    <w:rsid w:val="009911E4"/>
    <w:rsid w:val="00995DD9"/>
    <w:rsid w:val="00996F80"/>
    <w:rsid w:val="009973B0"/>
    <w:rsid w:val="0099744F"/>
    <w:rsid w:val="009A2441"/>
    <w:rsid w:val="009A2DFB"/>
    <w:rsid w:val="009A39EF"/>
    <w:rsid w:val="009A4338"/>
    <w:rsid w:val="009A52BE"/>
    <w:rsid w:val="009A5BF1"/>
    <w:rsid w:val="009B0AAE"/>
    <w:rsid w:val="009B2160"/>
    <w:rsid w:val="009B25F6"/>
    <w:rsid w:val="009B45B5"/>
    <w:rsid w:val="009B53DB"/>
    <w:rsid w:val="009B5B12"/>
    <w:rsid w:val="009B64AD"/>
    <w:rsid w:val="009B6FDD"/>
    <w:rsid w:val="009B7126"/>
    <w:rsid w:val="009C0580"/>
    <w:rsid w:val="009C068D"/>
    <w:rsid w:val="009C4BAB"/>
    <w:rsid w:val="009C5365"/>
    <w:rsid w:val="009C55F2"/>
    <w:rsid w:val="009C64F2"/>
    <w:rsid w:val="009C7F3C"/>
    <w:rsid w:val="009D177A"/>
    <w:rsid w:val="009D1A90"/>
    <w:rsid w:val="009D1D64"/>
    <w:rsid w:val="009D32BB"/>
    <w:rsid w:val="009D4986"/>
    <w:rsid w:val="009D4F40"/>
    <w:rsid w:val="009D5076"/>
    <w:rsid w:val="009D5B2F"/>
    <w:rsid w:val="009D70D8"/>
    <w:rsid w:val="009D7D5C"/>
    <w:rsid w:val="009E0900"/>
    <w:rsid w:val="009E2300"/>
    <w:rsid w:val="009E2D7A"/>
    <w:rsid w:val="009E34C6"/>
    <w:rsid w:val="009E46C7"/>
    <w:rsid w:val="009E6A63"/>
    <w:rsid w:val="009E7832"/>
    <w:rsid w:val="009F2E09"/>
    <w:rsid w:val="009F4305"/>
    <w:rsid w:val="009F4BF6"/>
    <w:rsid w:val="009F4DBD"/>
    <w:rsid w:val="009F5F3F"/>
    <w:rsid w:val="009F6AA7"/>
    <w:rsid w:val="009F725F"/>
    <w:rsid w:val="00A00F89"/>
    <w:rsid w:val="00A01C68"/>
    <w:rsid w:val="00A02C48"/>
    <w:rsid w:val="00A04FA9"/>
    <w:rsid w:val="00A05F17"/>
    <w:rsid w:val="00A0687C"/>
    <w:rsid w:val="00A10660"/>
    <w:rsid w:val="00A10983"/>
    <w:rsid w:val="00A10D4E"/>
    <w:rsid w:val="00A1103C"/>
    <w:rsid w:val="00A1118E"/>
    <w:rsid w:val="00A11CE0"/>
    <w:rsid w:val="00A12D02"/>
    <w:rsid w:val="00A13696"/>
    <w:rsid w:val="00A138B3"/>
    <w:rsid w:val="00A141D9"/>
    <w:rsid w:val="00A14661"/>
    <w:rsid w:val="00A1470D"/>
    <w:rsid w:val="00A1526B"/>
    <w:rsid w:val="00A15E84"/>
    <w:rsid w:val="00A16D74"/>
    <w:rsid w:val="00A17F02"/>
    <w:rsid w:val="00A23A5B"/>
    <w:rsid w:val="00A24AF1"/>
    <w:rsid w:val="00A24CED"/>
    <w:rsid w:val="00A30307"/>
    <w:rsid w:val="00A30D75"/>
    <w:rsid w:val="00A30DEB"/>
    <w:rsid w:val="00A31F83"/>
    <w:rsid w:val="00A35399"/>
    <w:rsid w:val="00A36EF5"/>
    <w:rsid w:val="00A372AD"/>
    <w:rsid w:val="00A375E6"/>
    <w:rsid w:val="00A41055"/>
    <w:rsid w:val="00A41201"/>
    <w:rsid w:val="00A41538"/>
    <w:rsid w:val="00A4206B"/>
    <w:rsid w:val="00A42738"/>
    <w:rsid w:val="00A429EE"/>
    <w:rsid w:val="00A438BD"/>
    <w:rsid w:val="00A43F31"/>
    <w:rsid w:val="00A45A79"/>
    <w:rsid w:val="00A45BAB"/>
    <w:rsid w:val="00A46091"/>
    <w:rsid w:val="00A46476"/>
    <w:rsid w:val="00A4787D"/>
    <w:rsid w:val="00A50BBF"/>
    <w:rsid w:val="00A51509"/>
    <w:rsid w:val="00A531DD"/>
    <w:rsid w:val="00A53475"/>
    <w:rsid w:val="00A5686B"/>
    <w:rsid w:val="00A56BCC"/>
    <w:rsid w:val="00A56E94"/>
    <w:rsid w:val="00A6245E"/>
    <w:rsid w:val="00A64E55"/>
    <w:rsid w:val="00A64E8C"/>
    <w:rsid w:val="00A70A87"/>
    <w:rsid w:val="00A71B7C"/>
    <w:rsid w:val="00A71C52"/>
    <w:rsid w:val="00A72BB1"/>
    <w:rsid w:val="00A73F25"/>
    <w:rsid w:val="00A76A5E"/>
    <w:rsid w:val="00A771B4"/>
    <w:rsid w:val="00A77E05"/>
    <w:rsid w:val="00A77F06"/>
    <w:rsid w:val="00A8125A"/>
    <w:rsid w:val="00A81D80"/>
    <w:rsid w:val="00A8434F"/>
    <w:rsid w:val="00A87580"/>
    <w:rsid w:val="00A9147A"/>
    <w:rsid w:val="00A939D7"/>
    <w:rsid w:val="00A945C2"/>
    <w:rsid w:val="00A963CA"/>
    <w:rsid w:val="00A96A60"/>
    <w:rsid w:val="00A97997"/>
    <w:rsid w:val="00A97AF9"/>
    <w:rsid w:val="00AA0676"/>
    <w:rsid w:val="00AA0799"/>
    <w:rsid w:val="00AA1DCA"/>
    <w:rsid w:val="00AA3271"/>
    <w:rsid w:val="00AA45CE"/>
    <w:rsid w:val="00AA66D9"/>
    <w:rsid w:val="00AB22BB"/>
    <w:rsid w:val="00AB2FB3"/>
    <w:rsid w:val="00AB33E7"/>
    <w:rsid w:val="00AB4245"/>
    <w:rsid w:val="00AB44D2"/>
    <w:rsid w:val="00AC0236"/>
    <w:rsid w:val="00AC16B0"/>
    <w:rsid w:val="00AC1F68"/>
    <w:rsid w:val="00AC4649"/>
    <w:rsid w:val="00AC585F"/>
    <w:rsid w:val="00AC6AA4"/>
    <w:rsid w:val="00AC7844"/>
    <w:rsid w:val="00AC7D79"/>
    <w:rsid w:val="00AD1A89"/>
    <w:rsid w:val="00AD2269"/>
    <w:rsid w:val="00AD2F58"/>
    <w:rsid w:val="00AD314E"/>
    <w:rsid w:val="00AD3565"/>
    <w:rsid w:val="00AD4AE9"/>
    <w:rsid w:val="00AD70C6"/>
    <w:rsid w:val="00AE06EB"/>
    <w:rsid w:val="00AE0815"/>
    <w:rsid w:val="00AE2094"/>
    <w:rsid w:val="00AE2AC0"/>
    <w:rsid w:val="00AE3842"/>
    <w:rsid w:val="00AE389A"/>
    <w:rsid w:val="00AE4C07"/>
    <w:rsid w:val="00AE4EA3"/>
    <w:rsid w:val="00AE5099"/>
    <w:rsid w:val="00AE58C5"/>
    <w:rsid w:val="00AE65A5"/>
    <w:rsid w:val="00AE6EE7"/>
    <w:rsid w:val="00AE72F4"/>
    <w:rsid w:val="00AE74F2"/>
    <w:rsid w:val="00AF03FB"/>
    <w:rsid w:val="00AF08D4"/>
    <w:rsid w:val="00AF18E0"/>
    <w:rsid w:val="00AF1C5D"/>
    <w:rsid w:val="00AF2820"/>
    <w:rsid w:val="00AF324C"/>
    <w:rsid w:val="00AF3845"/>
    <w:rsid w:val="00AF452E"/>
    <w:rsid w:val="00AF53F5"/>
    <w:rsid w:val="00B001A9"/>
    <w:rsid w:val="00B001C3"/>
    <w:rsid w:val="00B0111C"/>
    <w:rsid w:val="00B0249D"/>
    <w:rsid w:val="00B02E50"/>
    <w:rsid w:val="00B03535"/>
    <w:rsid w:val="00B03AE2"/>
    <w:rsid w:val="00B05382"/>
    <w:rsid w:val="00B0612E"/>
    <w:rsid w:val="00B10714"/>
    <w:rsid w:val="00B10E96"/>
    <w:rsid w:val="00B1138E"/>
    <w:rsid w:val="00B11C64"/>
    <w:rsid w:val="00B14295"/>
    <w:rsid w:val="00B17601"/>
    <w:rsid w:val="00B20C69"/>
    <w:rsid w:val="00B20CD5"/>
    <w:rsid w:val="00B2183A"/>
    <w:rsid w:val="00B22492"/>
    <w:rsid w:val="00B2256D"/>
    <w:rsid w:val="00B22751"/>
    <w:rsid w:val="00B23804"/>
    <w:rsid w:val="00B2442F"/>
    <w:rsid w:val="00B244B1"/>
    <w:rsid w:val="00B27039"/>
    <w:rsid w:val="00B275DF"/>
    <w:rsid w:val="00B2794E"/>
    <w:rsid w:val="00B300FA"/>
    <w:rsid w:val="00B30CDF"/>
    <w:rsid w:val="00B32C06"/>
    <w:rsid w:val="00B333D7"/>
    <w:rsid w:val="00B335CB"/>
    <w:rsid w:val="00B33D7C"/>
    <w:rsid w:val="00B34521"/>
    <w:rsid w:val="00B34648"/>
    <w:rsid w:val="00B35154"/>
    <w:rsid w:val="00B35979"/>
    <w:rsid w:val="00B35EAD"/>
    <w:rsid w:val="00B366B6"/>
    <w:rsid w:val="00B40057"/>
    <w:rsid w:val="00B40AA2"/>
    <w:rsid w:val="00B41A29"/>
    <w:rsid w:val="00B41C2F"/>
    <w:rsid w:val="00B41F03"/>
    <w:rsid w:val="00B446FE"/>
    <w:rsid w:val="00B4536C"/>
    <w:rsid w:val="00B45663"/>
    <w:rsid w:val="00B45887"/>
    <w:rsid w:val="00B46DD2"/>
    <w:rsid w:val="00B5127B"/>
    <w:rsid w:val="00B53C98"/>
    <w:rsid w:val="00B54E30"/>
    <w:rsid w:val="00B56674"/>
    <w:rsid w:val="00B57C25"/>
    <w:rsid w:val="00B57D50"/>
    <w:rsid w:val="00B603E1"/>
    <w:rsid w:val="00B60AAE"/>
    <w:rsid w:val="00B6208B"/>
    <w:rsid w:val="00B6214F"/>
    <w:rsid w:val="00B62D47"/>
    <w:rsid w:val="00B6392D"/>
    <w:rsid w:val="00B6403F"/>
    <w:rsid w:val="00B6525C"/>
    <w:rsid w:val="00B6575E"/>
    <w:rsid w:val="00B70BE6"/>
    <w:rsid w:val="00B71CE6"/>
    <w:rsid w:val="00B76061"/>
    <w:rsid w:val="00B76DD4"/>
    <w:rsid w:val="00B77C91"/>
    <w:rsid w:val="00B850D1"/>
    <w:rsid w:val="00B8724E"/>
    <w:rsid w:val="00B87DF1"/>
    <w:rsid w:val="00B90696"/>
    <w:rsid w:val="00B9070B"/>
    <w:rsid w:val="00B95642"/>
    <w:rsid w:val="00B97173"/>
    <w:rsid w:val="00BA16B2"/>
    <w:rsid w:val="00BA2D92"/>
    <w:rsid w:val="00BA3659"/>
    <w:rsid w:val="00BA5A83"/>
    <w:rsid w:val="00BA7D46"/>
    <w:rsid w:val="00BB1830"/>
    <w:rsid w:val="00BB205B"/>
    <w:rsid w:val="00BB331E"/>
    <w:rsid w:val="00BB3618"/>
    <w:rsid w:val="00BB5428"/>
    <w:rsid w:val="00BB641F"/>
    <w:rsid w:val="00BB6624"/>
    <w:rsid w:val="00BB685F"/>
    <w:rsid w:val="00BB6BD8"/>
    <w:rsid w:val="00BB6BE4"/>
    <w:rsid w:val="00BC0D4F"/>
    <w:rsid w:val="00BC133C"/>
    <w:rsid w:val="00BC313D"/>
    <w:rsid w:val="00BC4FD0"/>
    <w:rsid w:val="00BC5504"/>
    <w:rsid w:val="00BC79F2"/>
    <w:rsid w:val="00BD0B00"/>
    <w:rsid w:val="00BD26A2"/>
    <w:rsid w:val="00BD4475"/>
    <w:rsid w:val="00BD4683"/>
    <w:rsid w:val="00BD5947"/>
    <w:rsid w:val="00BD7541"/>
    <w:rsid w:val="00BE00DA"/>
    <w:rsid w:val="00BE06B2"/>
    <w:rsid w:val="00BE1146"/>
    <w:rsid w:val="00BE141E"/>
    <w:rsid w:val="00BE2F60"/>
    <w:rsid w:val="00BE65E5"/>
    <w:rsid w:val="00BE6747"/>
    <w:rsid w:val="00BE68F8"/>
    <w:rsid w:val="00BE7049"/>
    <w:rsid w:val="00BE7E9E"/>
    <w:rsid w:val="00BF3439"/>
    <w:rsid w:val="00BF38A3"/>
    <w:rsid w:val="00BF4485"/>
    <w:rsid w:val="00BF4734"/>
    <w:rsid w:val="00BF487E"/>
    <w:rsid w:val="00BF4921"/>
    <w:rsid w:val="00BF570F"/>
    <w:rsid w:val="00BF6299"/>
    <w:rsid w:val="00BF7A3D"/>
    <w:rsid w:val="00C00295"/>
    <w:rsid w:val="00C03426"/>
    <w:rsid w:val="00C03771"/>
    <w:rsid w:val="00C03C0A"/>
    <w:rsid w:val="00C04C44"/>
    <w:rsid w:val="00C06004"/>
    <w:rsid w:val="00C076EA"/>
    <w:rsid w:val="00C1069A"/>
    <w:rsid w:val="00C114DE"/>
    <w:rsid w:val="00C11514"/>
    <w:rsid w:val="00C14AB1"/>
    <w:rsid w:val="00C14B57"/>
    <w:rsid w:val="00C14D7E"/>
    <w:rsid w:val="00C156F5"/>
    <w:rsid w:val="00C16588"/>
    <w:rsid w:val="00C16902"/>
    <w:rsid w:val="00C16F7D"/>
    <w:rsid w:val="00C17DA3"/>
    <w:rsid w:val="00C207D5"/>
    <w:rsid w:val="00C21014"/>
    <w:rsid w:val="00C21289"/>
    <w:rsid w:val="00C21890"/>
    <w:rsid w:val="00C219B3"/>
    <w:rsid w:val="00C22246"/>
    <w:rsid w:val="00C2278D"/>
    <w:rsid w:val="00C245B5"/>
    <w:rsid w:val="00C25B42"/>
    <w:rsid w:val="00C27CED"/>
    <w:rsid w:val="00C27FA2"/>
    <w:rsid w:val="00C300CA"/>
    <w:rsid w:val="00C30C31"/>
    <w:rsid w:val="00C310E3"/>
    <w:rsid w:val="00C315C7"/>
    <w:rsid w:val="00C31E89"/>
    <w:rsid w:val="00C32788"/>
    <w:rsid w:val="00C334F6"/>
    <w:rsid w:val="00C33A88"/>
    <w:rsid w:val="00C3401D"/>
    <w:rsid w:val="00C3597A"/>
    <w:rsid w:val="00C3634A"/>
    <w:rsid w:val="00C375C3"/>
    <w:rsid w:val="00C37E1C"/>
    <w:rsid w:val="00C37F78"/>
    <w:rsid w:val="00C40634"/>
    <w:rsid w:val="00C40A48"/>
    <w:rsid w:val="00C44722"/>
    <w:rsid w:val="00C463A9"/>
    <w:rsid w:val="00C46402"/>
    <w:rsid w:val="00C468B7"/>
    <w:rsid w:val="00C46D5B"/>
    <w:rsid w:val="00C46FB1"/>
    <w:rsid w:val="00C47A98"/>
    <w:rsid w:val="00C505B2"/>
    <w:rsid w:val="00C5119C"/>
    <w:rsid w:val="00C52AD6"/>
    <w:rsid w:val="00C556D5"/>
    <w:rsid w:val="00C56BE0"/>
    <w:rsid w:val="00C56E46"/>
    <w:rsid w:val="00C572E2"/>
    <w:rsid w:val="00C57B9A"/>
    <w:rsid w:val="00C60C19"/>
    <w:rsid w:val="00C61CB2"/>
    <w:rsid w:val="00C62AE4"/>
    <w:rsid w:val="00C62D3A"/>
    <w:rsid w:val="00C639B6"/>
    <w:rsid w:val="00C650A2"/>
    <w:rsid w:val="00C652BC"/>
    <w:rsid w:val="00C65A0C"/>
    <w:rsid w:val="00C67FF6"/>
    <w:rsid w:val="00C7028F"/>
    <w:rsid w:val="00C70A6A"/>
    <w:rsid w:val="00C71075"/>
    <w:rsid w:val="00C71255"/>
    <w:rsid w:val="00C71834"/>
    <w:rsid w:val="00C72231"/>
    <w:rsid w:val="00C72CD0"/>
    <w:rsid w:val="00C731D2"/>
    <w:rsid w:val="00C73ADA"/>
    <w:rsid w:val="00C744F9"/>
    <w:rsid w:val="00C753DD"/>
    <w:rsid w:val="00C77D76"/>
    <w:rsid w:val="00C802AF"/>
    <w:rsid w:val="00C8042B"/>
    <w:rsid w:val="00C81276"/>
    <w:rsid w:val="00C831A4"/>
    <w:rsid w:val="00C8326A"/>
    <w:rsid w:val="00C84D9A"/>
    <w:rsid w:val="00C85268"/>
    <w:rsid w:val="00C85878"/>
    <w:rsid w:val="00C87043"/>
    <w:rsid w:val="00C90997"/>
    <w:rsid w:val="00C9485E"/>
    <w:rsid w:val="00C94AC7"/>
    <w:rsid w:val="00C94BCE"/>
    <w:rsid w:val="00C951C9"/>
    <w:rsid w:val="00C95FA1"/>
    <w:rsid w:val="00C96587"/>
    <w:rsid w:val="00C965BE"/>
    <w:rsid w:val="00CA30B3"/>
    <w:rsid w:val="00CA3251"/>
    <w:rsid w:val="00CA388F"/>
    <w:rsid w:val="00CA3D3E"/>
    <w:rsid w:val="00CA5A30"/>
    <w:rsid w:val="00CA635D"/>
    <w:rsid w:val="00CA696C"/>
    <w:rsid w:val="00CA6B81"/>
    <w:rsid w:val="00CA6C0A"/>
    <w:rsid w:val="00CA6C41"/>
    <w:rsid w:val="00CA70D6"/>
    <w:rsid w:val="00CA729A"/>
    <w:rsid w:val="00CB069A"/>
    <w:rsid w:val="00CB1094"/>
    <w:rsid w:val="00CB4614"/>
    <w:rsid w:val="00CB4675"/>
    <w:rsid w:val="00CB4746"/>
    <w:rsid w:val="00CB4E3A"/>
    <w:rsid w:val="00CB4FEB"/>
    <w:rsid w:val="00CB61CB"/>
    <w:rsid w:val="00CC0CE6"/>
    <w:rsid w:val="00CC2147"/>
    <w:rsid w:val="00CC225B"/>
    <w:rsid w:val="00CC4C11"/>
    <w:rsid w:val="00CC4DF6"/>
    <w:rsid w:val="00CD13B2"/>
    <w:rsid w:val="00CD169F"/>
    <w:rsid w:val="00CD3C2F"/>
    <w:rsid w:val="00CD47DD"/>
    <w:rsid w:val="00CD6A69"/>
    <w:rsid w:val="00CE0DB3"/>
    <w:rsid w:val="00CE1030"/>
    <w:rsid w:val="00CE268E"/>
    <w:rsid w:val="00CE2E44"/>
    <w:rsid w:val="00CE4D44"/>
    <w:rsid w:val="00CE577B"/>
    <w:rsid w:val="00CE5EA3"/>
    <w:rsid w:val="00CE5EC8"/>
    <w:rsid w:val="00CE6D4C"/>
    <w:rsid w:val="00CE7AA5"/>
    <w:rsid w:val="00CE7F21"/>
    <w:rsid w:val="00CF016E"/>
    <w:rsid w:val="00CF1C50"/>
    <w:rsid w:val="00CF1DC4"/>
    <w:rsid w:val="00CF2027"/>
    <w:rsid w:val="00CF2DAF"/>
    <w:rsid w:val="00CF39A7"/>
    <w:rsid w:val="00CF3C69"/>
    <w:rsid w:val="00CF43AF"/>
    <w:rsid w:val="00CF56F1"/>
    <w:rsid w:val="00CF6C5F"/>
    <w:rsid w:val="00D005BD"/>
    <w:rsid w:val="00D00783"/>
    <w:rsid w:val="00D008E6"/>
    <w:rsid w:val="00D01AAB"/>
    <w:rsid w:val="00D01E0B"/>
    <w:rsid w:val="00D02107"/>
    <w:rsid w:val="00D025B7"/>
    <w:rsid w:val="00D03FAF"/>
    <w:rsid w:val="00D05DD0"/>
    <w:rsid w:val="00D06FDF"/>
    <w:rsid w:val="00D1064D"/>
    <w:rsid w:val="00D1077A"/>
    <w:rsid w:val="00D13E8B"/>
    <w:rsid w:val="00D14421"/>
    <w:rsid w:val="00D15D12"/>
    <w:rsid w:val="00D16E83"/>
    <w:rsid w:val="00D23434"/>
    <w:rsid w:val="00D25771"/>
    <w:rsid w:val="00D25D99"/>
    <w:rsid w:val="00D26319"/>
    <w:rsid w:val="00D27907"/>
    <w:rsid w:val="00D27C67"/>
    <w:rsid w:val="00D303C5"/>
    <w:rsid w:val="00D3084E"/>
    <w:rsid w:val="00D31B7E"/>
    <w:rsid w:val="00D31D3E"/>
    <w:rsid w:val="00D31F63"/>
    <w:rsid w:val="00D320E9"/>
    <w:rsid w:val="00D32861"/>
    <w:rsid w:val="00D357FB"/>
    <w:rsid w:val="00D40397"/>
    <w:rsid w:val="00D40BA7"/>
    <w:rsid w:val="00D42AB0"/>
    <w:rsid w:val="00D42C02"/>
    <w:rsid w:val="00D43230"/>
    <w:rsid w:val="00D4379E"/>
    <w:rsid w:val="00D45FBB"/>
    <w:rsid w:val="00D4603E"/>
    <w:rsid w:val="00D4661F"/>
    <w:rsid w:val="00D47FEC"/>
    <w:rsid w:val="00D51591"/>
    <w:rsid w:val="00D53EF5"/>
    <w:rsid w:val="00D5543F"/>
    <w:rsid w:val="00D555AF"/>
    <w:rsid w:val="00D55C8A"/>
    <w:rsid w:val="00D55D22"/>
    <w:rsid w:val="00D570BA"/>
    <w:rsid w:val="00D572B6"/>
    <w:rsid w:val="00D57BF5"/>
    <w:rsid w:val="00D57ED2"/>
    <w:rsid w:val="00D61217"/>
    <w:rsid w:val="00D621B9"/>
    <w:rsid w:val="00D62B0B"/>
    <w:rsid w:val="00D63825"/>
    <w:rsid w:val="00D65DE0"/>
    <w:rsid w:val="00D66ADB"/>
    <w:rsid w:val="00D672CA"/>
    <w:rsid w:val="00D70563"/>
    <w:rsid w:val="00D70884"/>
    <w:rsid w:val="00D70C1B"/>
    <w:rsid w:val="00D70F9A"/>
    <w:rsid w:val="00D7212A"/>
    <w:rsid w:val="00D73BF4"/>
    <w:rsid w:val="00D742DD"/>
    <w:rsid w:val="00D76AA1"/>
    <w:rsid w:val="00D8158B"/>
    <w:rsid w:val="00D820BC"/>
    <w:rsid w:val="00D82905"/>
    <w:rsid w:val="00D835B3"/>
    <w:rsid w:val="00D8449D"/>
    <w:rsid w:val="00D853AB"/>
    <w:rsid w:val="00D86B32"/>
    <w:rsid w:val="00D86D96"/>
    <w:rsid w:val="00D87AFB"/>
    <w:rsid w:val="00D9006D"/>
    <w:rsid w:val="00D90CA0"/>
    <w:rsid w:val="00D92460"/>
    <w:rsid w:val="00D94BC1"/>
    <w:rsid w:val="00D95575"/>
    <w:rsid w:val="00D96E45"/>
    <w:rsid w:val="00DA221C"/>
    <w:rsid w:val="00DA3044"/>
    <w:rsid w:val="00DA3246"/>
    <w:rsid w:val="00DA3FF9"/>
    <w:rsid w:val="00DA4FFA"/>
    <w:rsid w:val="00DA6170"/>
    <w:rsid w:val="00DA624C"/>
    <w:rsid w:val="00DB0B67"/>
    <w:rsid w:val="00DB1E42"/>
    <w:rsid w:val="00DB3A5B"/>
    <w:rsid w:val="00DB4E76"/>
    <w:rsid w:val="00DB545F"/>
    <w:rsid w:val="00DB69CA"/>
    <w:rsid w:val="00DC027B"/>
    <w:rsid w:val="00DC0926"/>
    <w:rsid w:val="00DC2175"/>
    <w:rsid w:val="00DC21C9"/>
    <w:rsid w:val="00DC27AB"/>
    <w:rsid w:val="00DC4906"/>
    <w:rsid w:val="00DC60EB"/>
    <w:rsid w:val="00DC6106"/>
    <w:rsid w:val="00DC6276"/>
    <w:rsid w:val="00DC63A6"/>
    <w:rsid w:val="00DC730E"/>
    <w:rsid w:val="00DD08F8"/>
    <w:rsid w:val="00DD2115"/>
    <w:rsid w:val="00DD29B8"/>
    <w:rsid w:val="00DD36B6"/>
    <w:rsid w:val="00DD441E"/>
    <w:rsid w:val="00DD4DFD"/>
    <w:rsid w:val="00DD5799"/>
    <w:rsid w:val="00DD5BAD"/>
    <w:rsid w:val="00DD6C59"/>
    <w:rsid w:val="00DE05FD"/>
    <w:rsid w:val="00DE09D4"/>
    <w:rsid w:val="00DE1BC4"/>
    <w:rsid w:val="00DE265E"/>
    <w:rsid w:val="00DE5CA3"/>
    <w:rsid w:val="00DE6149"/>
    <w:rsid w:val="00DE7C43"/>
    <w:rsid w:val="00DE7D4E"/>
    <w:rsid w:val="00DF0F35"/>
    <w:rsid w:val="00DF100B"/>
    <w:rsid w:val="00DF144F"/>
    <w:rsid w:val="00DF6ED6"/>
    <w:rsid w:val="00DF7689"/>
    <w:rsid w:val="00DF7D0D"/>
    <w:rsid w:val="00E0097D"/>
    <w:rsid w:val="00E01E4A"/>
    <w:rsid w:val="00E02548"/>
    <w:rsid w:val="00E027A4"/>
    <w:rsid w:val="00E02810"/>
    <w:rsid w:val="00E03055"/>
    <w:rsid w:val="00E032A2"/>
    <w:rsid w:val="00E03EF6"/>
    <w:rsid w:val="00E0422D"/>
    <w:rsid w:val="00E04727"/>
    <w:rsid w:val="00E04B6F"/>
    <w:rsid w:val="00E06891"/>
    <w:rsid w:val="00E06F29"/>
    <w:rsid w:val="00E10218"/>
    <w:rsid w:val="00E1022C"/>
    <w:rsid w:val="00E11B0C"/>
    <w:rsid w:val="00E11F55"/>
    <w:rsid w:val="00E12721"/>
    <w:rsid w:val="00E12741"/>
    <w:rsid w:val="00E143EC"/>
    <w:rsid w:val="00E14B33"/>
    <w:rsid w:val="00E14C84"/>
    <w:rsid w:val="00E15097"/>
    <w:rsid w:val="00E15336"/>
    <w:rsid w:val="00E15CA6"/>
    <w:rsid w:val="00E16134"/>
    <w:rsid w:val="00E17688"/>
    <w:rsid w:val="00E207D6"/>
    <w:rsid w:val="00E20EED"/>
    <w:rsid w:val="00E20EFC"/>
    <w:rsid w:val="00E24138"/>
    <w:rsid w:val="00E24E97"/>
    <w:rsid w:val="00E2527C"/>
    <w:rsid w:val="00E2557F"/>
    <w:rsid w:val="00E30F94"/>
    <w:rsid w:val="00E335DD"/>
    <w:rsid w:val="00E34E87"/>
    <w:rsid w:val="00E3572D"/>
    <w:rsid w:val="00E36CE6"/>
    <w:rsid w:val="00E36E3F"/>
    <w:rsid w:val="00E37496"/>
    <w:rsid w:val="00E4008E"/>
    <w:rsid w:val="00E40B24"/>
    <w:rsid w:val="00E43F29"/>
    <w:rsid w:val="00E4442A"/>
    <w:rsid w:val="00E50653"/>
    <w:rsid w:val="00E50FC1"/>
    <w:rsid w:val="00E52B40"/>
    <w:rsid w:val="00E531A8"/>
    <w:rsid w:val="00E533E8"/>
    <w:rsid w:val="00E535D9"/>
    <w:rsid w:val="00E53974"/>
    <w:rsid w:val="00E54E44"/>
    <w:rsid w:val="00E5516E"/>
    <w:rsid w:val="00E557AE"/>
    <w:rsid w:val="00E55B8F"/>
    <w:rsid w:val="00E56A5B"/>
    <w:rsid w:val="00E61697"/>
    <w:rsid w:val="00E61AD9"/>
    <w:rsid w:val="00E63AB6"/>
    <w:rsid w:val="00E64001"/>
    <w:rsid w:val="00E641F0"/>
    <w:rsid w:val="00E66ACB"/>
    <w:rsid w:val="00E67599"/>
    <w:rsid w:val="00E678C0"/>
    <w:rsid w:val="00E67C73"/>
    <w:rsid w:val="00E707DB"/>
    <w:rsid w:val="00E7157F"/>
    <w:rsid w:val="00E71873"/>
    <w:rsid w:val="00E71E74"/>
    <w:rsid w:val="00E72755"/>
    <w:rsid w:val="00E734FD"/>
    <w:rsid w:val="00E7361A"/>
    <w:rsid w:val="00E746E6"/>
    <w:rsid w:val="00E75AC1"/>
    <w:rsid w:val="00E76643"/>
    <w:rsid w:val="00E77661"/>
    <w:rsid w:val="00E80648"/>
    <w:rsid w:val="00E81DDC"/>
    <w:rsid w:val="00E820CF"/>
    <w:rsid w:val="00E835CF"/>
    <w:rsid w:val="00E83A84"/>
    <w:rsid w:val="00E846CF"/>
    <w:rsid w:val="00E84DF9"/>
    <w:rsid w:val="00E8626F"/>
    <w:rsid w:val="00E86CF2"/>
    <w:rsid w:val="00E86ED4"/>
    <w:rsid w:val="00E87C92"/>
    <w:rsid w:val="00E9005E"/>
    <w:rsid w:val="00E90532"/>
    <w:rsid w:val="00E92D3B"/>
    <w:rsid w:val="00E93A76"/>
    <w:rsid w:val="00E97305"/>
    <w:rsid w:val="00E97B44"/>
    <w:rsid w:val="00EA0979"/>
    <w:rsid w:val="00EA1465"/>
    <w:rsid w:val="00EA1757"/>
    <w:rsid w:val="00EA1DEC"/>
    <w:rsid w:val="00EA50AE"/>
    <w:rsid w:val="00EA52E1"/>
    <w:rsid w:val="00EA5919"/>
    <w:rsid w:val="00EA62DA"/>
    <w:rsid w:val="00EA64DB"/>
    <w:rsid w:val="00EA6D35"/>
    <w:rsid w:val="00EB204A"/>
    <w:rsid w:val="00EB2D17"/>
    <w:rsid w:val="00EB3667"/>
    <w:rsid w:val="00EB39A5"/>
    <w:rsid w:val="00EB3FE1"/>
    <w:rsid w:val="00EB78A6"/>
    <w:rsid w:val="00EC0AD8"/>
    <w:rsid w:val="00EC11DE"/>
    <w:rsid w:val="00EC3A0C"/>
    <w:rsid w:val="00EC4933"/>
    <w:rsid w:val="00EC63E6"/>
    <w:rsid w:val="00EC666C"/>
    <w:rsid w:val="00EC6F74"/>
    <w:rsid w:val="00ED0EC4"/>
    <w:rsid w:val="00ED25F3"/>
    <w:rsid w:val="00ED32B9"/>
    <w:rsid w:val="00ED3877"/>
    <w:rsid w:val="00ED3893"/>
    <w:rsid w:val="00ED5EB8"/>
    <w:rsid w:val="00ED5ECA"/>
    <w:rsid w:val="00ED79CC"/>
    <w:rsid w:val="00ED7E8A"/>
    <w:rsid w:val="00EE02B6"/>
    <w:rsid w:val="00EE0BF6"/>
    <w:rsid w:val="00EE1177"/>
    <w:rsid w:val="00EE1643"/>
    <w:rsid w:val="00EE2554"/>
    <w:rsid w:val="00EE2C64"/>
    <w:rsid w:val="00EE3B36"/>
    <w:rsid w:val="00EE3FA2"/>
    <w:rsid w:val="00EE4C91"/>
    <w:rsid w:val="00EE5010"/>
    <w:rsid w:val="00EE50E8"/>
    <w:rsid w:val="00EE5C7F"/>
    <w:rsid w:val="00EE7C77"/>
    <w:rsid w:val="00EF053B"/>
    <w:rsid w:val="00EF0E73"/>
    <w:rsid w:val="00EF14FF"/>
    <w:rsid w:val="00EF1C8F"/>
    <w:rsid w:val="00EF1DF3"/>
    <w:rsid w:val="00EF279D"/>
    <w:rsid w:val="00EF2A9E"/>
    <w:rsid w:val="00EF2F1B"/>
    <w:rsid w:val="00EF63A5"/>
    <w:rsid w:val="00EF7660"/>
    <w:rsid w:val="00EF7752"/>
    <w:rsid w:val="00EF7ADB"/>
    <w:rsid w:val="00EF7C7F"/>
    <w:rsid w:val="00EF7D20"/>
    <w:rsid w:val="00F0026F"/>
    <w:rsid w:val="00F00B6D"/>
    <w:rsid w:val="00F010D9"/>
    <w:rsid w:val="00F01B2A"/>
    <w:rsid w:val="00F02079"/>
    <w:rsid w:val="00F0236F"/>
    <w:rsid w:val="00F04C54"/>
    <w:rsid w:val="00F059EA"/>
    <w:rsid w:val="00F05F3E"/>
    <w:rsid w:val="00F0624F"/>
    <w:rsid w:val="00F0640B"/>
    <w:rsid w:val="00F065DF"/>
    <w:rsid w:val="00F06ED9"/>
    <w:rsid w:val="00F10C9E"/>
    <w:rsid w:val="00F117F4"/>
    <w:rsid w:val="00F152DC"/>
    <w:rsid w:val="00F17473"/>
    <w:rsid w:val="00F177A6"/>
    <w:rsid w:val="00F179AC"/>
    <w:rsid w:val="00F2107A"/>
    <w:rsid w:val="00F21626"/>
    <w:rsid w:val="00F21B6B"/>
    <w:rsid w:val="00F220A5"/>
    <w:rsid w:val="00F22848"/>
    <w:rsid w:val="00F23052"/>
    <w:rsid w:val="00F2434E"/>
    <w:rsid w:val="00F247F9"/>
    <w:rsid w:val="00F24B7C"/>
    <w:rsid w:val="00F26EE4"/>
    <w:rsid w:val="00F315C9"/>
    <w:rsid w:val="00F32047"/>
    <w:rsid w:val="00F33D84"/>
    <w:rsid w:val="00F33F70"/>
    <w:rsid w:val="00F34A8F"/>
    <w:rsid w:val="00F358B2"/>
    <w:rsid w:val="00F36BDD"/>
    <w:rsid w:val="00F4003B"/>
    <w:rsid w:val="00F4044C"/>
    <w:rsid w:val="00F40C47"/>
    <w:rsid w:val="00F41740"/>
    <w:rsid w:val="00F43666"/>
    <w:rsid w:val="00F44A4C"/>
    <w:rsid w:val="00F45C16"/>
    <w:rsid w:val="00F47910"/>
    <w:rsid w:val="00F47B87"/>
    <w:rsid w:val="00F47F31"/>
    <w:rsid w:val="00F50043"/>
    <w:rsid w:val="00F50267"/>
    <w:rsid w:val="00F5032F"/>
    <w:rsid w:val="00F505D7"/>
    <w:rsid w:val="00F51BA2"/>
    <w:rsid w:val="00F53D05"/>
    <w:rsid w:val="00F53E8A"/>
    <w:rsid w:val="00F55A1C"/>
    <w:rsid w:val="00F55A48"/>
    <w:rsid w:val="00F5627F"/>
    <w:rsid w:val="00F574E6"/>
    <w:rsid w:val="00F600D5"/>
    <w:rsid w:val="00F6052A"/>
    <w:rsid w:val="00F6054D"/>
    <w:rsid w:val="00F61EF8"/>
    <w:rsid w:val="00F61F0E"/>
    <w:rsid w:val="00F62CFF"/>
    <w:rsid w:val="00F63A75"/>
    <w:rsid w:val="00F64DBB"/>
    <w:rsid w:val="00F66723"/>
    <w:rsid w:val="00F6767E"/>
    <w:rsid w:val="00F678A2"/>
    <w:rsid w:val="00F67D9C"/>
    <w:rsid w:val="00F67EB4"/>
    <w:rsid w:val="00F703F7"/>
    <w:rsid w:val="00F71AFA"/>
    <w:rsid w:val="00F7221B"/>
    <w:rsid w:val="00F73A06"/>
    <w:rsid w:val="00F76FF3"/>
    <w:rsid w:val="00F7736F"/>
    <w:rsid w:val="00F81911"/>
    <w:rsid w:val="00F81B6A"/>
    <w:rsid w:val="00F81E79"/>
    <w:rsid w:val="00F81FCA"/>
    <w:rsid w:val="00F83107"/>
    <w:rsid w:val="00F83ACD"/>
    <w:rsid w:val="00F83D45"/>
    <w:rsid w:val="00F84523"/>
    <w:rsid w:val="00F8744F"/>
    <w:rsid w:val="00F912DB"/>
    <w:rsid w:val="00F91861"/>
    <w:rsid w:val="00F9284E"/>
    <w:rsid w:val="00F934C5"/>
    <w:rsid w:val="00F93A58"/>
    <w:rsid w:val="00F94447"/>
    <w:rsid w:val="00F9552A"/>
    <w:rsid w:val="00F95C56"/>
    <w:rsid w:val="00F95D8F"/>
    <w:rsid w:val="00F96624"/>
    <w:rsid w:val="00F9743A"/>
    <w:rsid w:val="00F97451"/>
    <w:rsid w:val="00F97E76"/>
    <w:rsid w:val="00FA0535"/>
    <w:rsid w:val="00FA11F3"/>
    <w:rsid w:val="00FA18EC"/>
    <w:rsid w:val="00FA2CE2"/>
    <w:rsid w:val="00FA3161"/>
    <w:rsid w:val="00FA3773"/>
    <w:rsid w:val="00FA3DBE"/>
    <w:rsid w:val="00FA5C09"/>
    <w:rsid w:val="00FB073A"/>
    <w:rsid w:val="00FB0A15"/>
    <w:rsid w:val="00FB0DBF"/>
    <w:rsid w:val="00FB1605"/>
    <w:rsid w:val="00FB223C"/>
    <w:rsid w:val="00FB2766"/>
    <w:rsid w:val="00FB4453"/>
    <w:rsid w:val="00FB544B"/>
    <w:rsid w:val="00FB5A7F"/>
    <w:rsid w:val="00FB65FD"/>
    <w:rsid w:val="00FC1AB9"/>
    <w:rsid w:val="00FC2AD0"/>
    <w:rsid w:val="00FC2E23"/>
    <w:rsid w:val="00FC2FDD"/>
    <w:rsid w:val="00FC61FC"/>
    <w:rsid w:val="00FC7060"/>
    <w:rsid w:val="00FC72BC"/>
    <w:rsid w:val="00FC74FF"/>
    <w:rsid w:val="00FC7C21"/>
    <w:rsid w:val="00FD026E"/>
    <w:rsid w:val="00FD0340"/>
    <w:rsid w:val="00FD07EA"/>
    <w:rsid w:val="00FD15ED"/>
    <w:rsid w:val="00FD2089"/>
    <w:rsid w:val="00FD3D20"/>
    <w:rsid w:val="00FE0985"/>
    <w:rsid w:val="00FE1659"/>
    <w:rsid w:val="00FE16A9"/>
    <w:rsid w:val="00FE18E2"/>
    <w:rsid w:val="00FE2170"/>
    <w:rsid w:val="00FE283F"/>
    <w:rsid w:val="00FE2AD3"/>
    <w:rsid w:val="00FE314E"/>
    <w:rsid w:val="00FE36FC"/>
    <w:rsid w:val="00FE3B7E"/>
    <w:rsid w:val="00FE3CE3"/>
    <w:rsid w:val="00FE3FAC"/>
    <w:rsid w:val="00FE457A"/>
    <w:rsid w:val="00FE45C0"/>
    <w:rsid w:val="00FE5426"/>
    <w:rsid w:val="00FE5B96"/>
    <w:rsid w:val="00FE5D66"/>
    <w:rsid w:val="00FE60E3"/>
    <w:rsid w:val="00FE6CAB"/>
    <w:rsid w:val="00FE77B9"/>
    <w:rsid w:val="00FE7BDE"/>
    <w:rsid w:val="00FE7CC1"/>
    <w:rsid w:val="00FF2450"/>
    <w:rsid w:val="00FF26D3"/>
    <w:rsid w:val="00FF36D6"/>
    <w:rsid w:val="00FF5F16"/>
    <w:rsid w:val="00FF6BF5"/>
    <w:rsid w:val="00FF733C"/>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F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3"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76"/>
    <w:pPr>
      <w:spacing w:after="0" w:line="240" w:lineRule="auto"/>
      <w:jc w:val="both"/>
    </w:pPr>
    <w:rPr>
      <w:rFonts w:ascii="Verdana" w:hAnsi="Verdana"/>
      <w:sz w:val="20"/>
      <w:lang w:val="en-US"/>
    </w:rPr>
  </w:style>
  <w:style w:type="paragraph" w:styleId="Heading1">
    <w:name w:val="heading 1"/>
    <w:aliases w:val="Título Verdana"/>
    <w:basedOn w:val="Normal"/>
    <w:next w:val="Normal"/>
    <w:link w:val="Heading1Char"/>
    <w:qFormat/>
    <w:rsid w:val="00291C0D"/>
    <w:pPr>
      <w:jc w:val="center"/>
      <w:outlineLvl w:val="0"/>
    </w:pPr>
    <w:rPr>
      <w:b/>
      <w:lang w:eastAsia="es-CR"/>
    </w:rPr>
  </w:style>
  <w:style w:type="paragraph" w:styleId="Heading2">
    <w:name w:val="heading 2"/>
    <w:basedOn w:val="Normal"/>
    <w:next w:val="Normal"/>
    <w:link w:val="Heading2Char"/>
    <w:unhideWhenUsed/>
    <w:qFormat/>
    <w:rsid w:val="0036072C"/>
    <w:pPr>
      <w:numPr>
        <w:numId w:val="61"/>
      </w:numPr>
      <w:tabs>
        <w:tab w:val="left" w:pos="567"/>
        <w:tab w:val="left" w:pos="993"/>
      </w:tabs>
      <w:outlineLvl w:val="1"/>
    </w:pPr>
    <w:rPr>
      <w:b/>
      <w:i/>
      <w:spacing w:val="-4"/>
      <w:lang w:val="es-CR" w:eastAsia="es-MX"/>
    </w:rPr>
  </w:style>
  <w:style w:type="paragraph" w:styleId="Heading3">
    <w:name w:val="heading 3"/>
    <w:basedOn w:val="Normal"/>
    <w:next w:val="Normal"/>
    <w:link w:val="Heading3Char"/>
    <w:unhideWhenUsed/>
    <w:qFormat/>
    <w:rsid w:val="00830642"/>
    <w:pPr>
      <w:ind w:left="1055"/>
      <w:outlineLvl w:val="2"/>
    </w:pPr>
    <w:rPr>
      <w:b/>
      <w:lang w:val="es-ES"/>
    </w:rPr>
  </w:style>
  <w:style w:type="paragraph" w:styleId="Heading4">
    <w:name w:val="heading 4"/>
    <w:basedOn w:val="Heading3"/>
    <w:next w:val="Normal"/>
    <w:link w:val="Heading4Char"/>
    <w:uiPriority w:val="9"/>
    <w:unhideWhenUsed/>
    <w:qFormat/>
    <w:rsid w:val="00291C0D"/>
    <w:pPr>
      <w:ind w:left="1418"/>
      <w:outlineLvl w:val="3"/>
    </w:pPr>
    <w:rPr>
      <w:b w:val="0"/>
      <w:u w:val="single"/>
    </w:rPr>
  </w:style>
  <w:style w:type="paragraph" w:styleId="Heading5">
    <w:name w:val="heading 5"/>
    <w:basedOn w:val="Heading4"/>
    <w:next w:val="Normal"/>
    <w:link w:val="Heading5Char"/>
    <w:uiPriority w:val="9"/>
    <w:unhideWhenUsed/>
    <w:qFormat/>
    <w:rsid w:val="00017494"/>
    <w:pPr>
      <w:numPr>
        <w:numId w:val="58"/>
      </w:numPr>
      <w:outlineLvl w:val="4"/>
    </w:pPr>
    <w:rPr>
      <w:i/>
      <w:spacing w:val="-4"/>
      <w:u w:val="none"/>
    </w:rPr>
  </w:style>
  <w:style w:type="paragraph" w:styleId="Heading6">
    <w:name w:val="heading 6"/>
    <w:basedOn w:val="Heading5"/>
    <w:next w:val="Normal"/>
    <w:link w:val="Heading6Ch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Heading7">
    <w:name w:val="heading 7"/>
    <w:basedOn w:val="Normal"/>
    <w:next w:val="Normal"/>
    <w:link w:val="Heading7Ch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Heading8">
    <w:name w:val="heading 8"/>
    <w:basedOn w:val="Normal"/>
    <w:next w:val="Normal"/>
    <w:link w:val="Heading8Char"/>
    <w:uiPriority w:val="9"/>
    <w:unhideWhenUsed/>
    <w:qFormat/>
    <w:rsid w:val="0054079F"/>
    <w:pPr>
      <w:keepNext/>
      <w:jc w:val="left"/>
      <w:outlineLvl w:val="7"/>
    </w:pPr>
    <w:rPr>
      <w:rFonts w:eastAsia="Times New Roman" w:cs="Times New Roman"/>
      <w:b/>
      <w:szCs w:val="20"/>
      <w:lang w:val="es-MX"/>
    </w:rPr>
  </w:style>
  <w:style w:type="paragraph" w:styleId="Heading9">
    <w:name w:val="heading 9"/>
    <w:basedOn w:val="Normal"/>
    <w:next w:val="Normal"/>
    <w:link w:val="Heading9Char"/>
    <w:uiPriority w:val="9"/>
    <w:unhideWhenUsed/>
    <w:qFormat/>
    <w:rsid w:val="00B70BE6"/>
    <w:pPr>
      <w:keepNext/>
      <w:ind w:firstLine="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291C0D"/>
    <w:rPr>
      <w:rFonts w:ascii="Verdana" w:eastAsia="Calibri" w:hAnsi="Verdana" w:cs="Calibri"/>
      <w:b/>
      <w:sz w:val="20"/>
      <w:lang w:val="es-MX" w:eastAsia="es-CR"/>
    </w:rPr>
  </w:style>
  <w:style w:type="character" w:customStyle="1" w:styleId="Heading2Char">
    <w:name w:val="Heading 2 Char"/>
    <w:basedOn w:val="DefaultParagraphFont"/>
    <w:link w:val="Heading2"/>
    <w:rsid w:val="0036072C"/>
    <w:rPr>
      <w:rFonts w:ascii="Verdana" w:hAnsi="Verdana"/>
      <w:b/>
      <w:i/>
      <w:spacing w:val="-4"/>
      <w:sz w:val="20"/>
      <w:lang w:eastAsia="es-MX"/>
    </w:rPr>
  </w:style>
  <w:style w:type="paragraph" w:styleId="Title">
    <w:name w:val="Title"/>
    <w:basedOn w:val="Normal"/>
    <w:next w:val="Normal"/>
    <w:link w:val="TitleChar"/>
    <w:qFormat/>
    <w:rsid w:val="00291C0D"/>
    <w:pPr>
      <w:jc w:val="center"/>
    </w:pPr>
    <w:rPr>
      <w:b/>
    </w:rPr>
  </w:style>
  <w:style w:type="character" w:customStyle="1" w:styleId="TitleChar">
    <w:name w:val="Title Char"/>
    <w:basedOn w:val="DefaultParagraphFont"/>
    <w:link w:val="Title"/>
    <w:rsid w:val="00291C0D"/>
    <w:rPr>
      <w:rFonts w:ascii="Verdana" w:eastAsia="Calibri" w:hAnsi="Verdana" w:cs="Calibri"/>
      <w:b/>
      <w:sz w:val="20"/>
      <w:lang w:val="es-MX"/>
    </w:rPr>
  </w:style>
  <w:style w:type="paragraph" w:customStyle="1" w:styleId="Footnotes">
    <w:name w:val="**. Footnotes"/>
    <w:basedOn w:val="FootnoteText"/>
    <w:link w:val="FootnotesChar"/>
    <w:qFormat/>
    <w:rsid w:val="00291C0D"/>
    <w:rPr>
      <w:rFonts w:eastAsia="Times New Roman" w:cs="Palatino-Italic"/>
      <w:iCs/>
      <w:spacing w:val="-4"/>
      <w:lang w:val="es-ES" w:eastAsia="en-US" w:bidi="en-US"/>
    </w:rPr>
  </w:style>
  <w:style w:type="character" w:customStyle="1" w:styleId="FootnotesChar">
    <w:name w:val="**. Footnotes Char"/>
    <w:basedOn w:val="DefaultParagraphFont"/>
    <w:link w:val="Footnotes"/>
    <w:rsid w:val="00291C0D"/>
    <w:rPr>
      <w:rFonts w:ascii="Verdana" w:eastAsia="Times New Roman" w:hAnsi="Verdana" w:cs="Palatino-Italic"/>
      <w:iCs/>
      <w:spacing w:val="-4"/>
      <w:sz w:val="16"/>
      <w:szCs w:val="16"/>
      <w:lang w:val="es-ES" w:bidi="en-U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uiPriority w:val="99"/>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C Char1,Texto nota pie Car Char1,FA Fu Car Char1,FA Fu Car Car Char1"/>
    <w:basedOn w:val="DefaultParagraphFont"/>
    <w:qFormat/>
    <w:rsid w:val="00291C0D"/>
    <w:rPr>
      <w:sz w:val="20"/>
      <w:szCs w:val="20"/>
      <w:lang w:eastAsia="es-CR"/>
    </w:rPr>
  </w:style>
  <w:style w:type="paragraph" w:customStyle="1" w:styleId="PrrafodeSentencia">
    <w:name w:val="*. Párrafo de Sentencia"/>
    <w:basedOn w:val="Normal"/>
    <w:next w:val="Normal"/>
    <w:link w:val="PrrafodeSentenciaChar"/>
    <w:qFormat/>
    <w:rsid w:val="00C04C44"/>
    <w:pPr>
      <w:numPr>
        <w:numId w:val="57"/>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DefaultParagraphFont"/>
    <w:link w:val="PrrafodeSentencia"/>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Heading3Char">
    <w:name w:val="Heading 3 Char"/>
    <w:basedOn w:val="DefaultParagraphFont"/>
    <w:link w:val="Heading3"/>
    <w:rsid w:val="00830642"/>
    <w:rPr>
      <w:rFonts w:ascii="Verdana" w:hAnsi="Verdana"/>
      <w:b/>
      <w:sz w:val="20"/>
      <w:lang w:val="es-ES"/>
    </w:rPr>
  </w:style>
  <w:style w:type="character" w:customStyle="1" w:styleId="Heading4Char">
    <w:name w:val="Heading 4 Char"/>
    <w:basedOn w:val="DefaultParagraphFont"/>
    <w:link w:val="Heading4"/>
    <w:uiPriority w:val="9"/>
    <w:rsid w:val="00291C0D"/>
    <w:rPr>
      <w:rFonts w:ascii="Verdana" w:eastAsia="Calibri" w:hAnsi="Verdana" w:cs="Calibri"/>
      <w:sz w:val="20"/>
      <w:u w:val="single"/>
      <w:lang w:val="es-ES"/>
    </w:rPr>
  </w:style>
  <w:style w:type="character" w:customStyle="1" w:styleId="Heading5Char">
    <w:name w:val="Heading 5 Char"/>
    <w:basedOn w:val="DefaultParagraphFont"/>
    <w:link w:val="Heading5"/>
    <w:uiPriority w:val="9"/>
    <w:rsid w:val="00017494"/>
    <w:rPr>
      <w:rFonts w:ascii="Verdana" w:hAnsi="Verdana"/>
      <w:i/>
      <w:spacing w:val="-4"/>
      <w:sz w:val="20"/>
      <w:lang w:val="es-ES"/>
    </w:rPr>
  </w:style>
  <w:style w:type="character" w:customStyle="1" w:styleId="Heading6Char">
    <w:name w:val="Heading 6 Char"/>
    <w:basedOn w:val="DefaultParagraphFont"/>
    <w:link w:val="Heading6"/>
    <w:uiPriority w:val="9"/>
    <w:rsid w:val="00291C0D"/>
    <w:rPr>
      <w:rFonts w:ascii="Verdana" w:eastAsia="Times New Roman" w:hAnsi="Verdana" w:cs="Times New Roman"/>
      <w:i/>
      <w:spacing w:val="-2"/>
      <w:sz w:val="20"/>
      <w:szCs w:val="20"/>
      <w:lang w:val="es-ES_tradnl" w:eastAsia="es-CR"/>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qFormat/>
    <w:locked/>
    <w:rsid w:val="00291C0D"/>
    <w:rPr>
      <w:rFonts w:ascii="Verdana" w:eastAsia="Calibri" w:hAnsi="Verdana" w:cs="Verdana"/>
      <w:sz w:val="16"/>
      <w:szCs w:val="16"/>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291C0D"/>
    <w:rPr>
      <w:rFonts w:ascii="Verdana" w:hAnsi="Verdana" w:cs="Verdana"/>
      <w:sz w:val="16"/>
      <w:szCs w:val="16"/>
      <w:vertAlign w:val="superscript"/>
    </w:rPr>
  </w:style>
  <w:style w:type="character" w:styleId="Strong">
    <w:name w:val="Strong"/>
    <w:aliases w:val="Heading 2.1"/>
    <w:basedOn w:val="DefaultParagraphFont"/>
    <w:uiPriority w:val="22"/>
    <w:qFormat/>
    <w:rsid w:val="00291C0D"/>
    <w:rPr>
      <w:b/>
      <w:bCs/>
    </w:rPr>
  </w:style>
  <w:style w:type="character" w:styleId="Emphasis">
    <w:name w:val="Emphasis"/>
    <w:basedOn w:val="DefaultParagraphFont"/>
    <w:uiPriority w:val="20"/>
    <w:qFormat/>
    <w:rsid w:val="00291C0D"/>
    <w:rPr>
      <w:i/>
      <w:iCs/>
    </w:rPr>
  </w:style>
  <w:style w:type="paragraph" w:styleId="NoSpacing">
    <w:name w:val="No Spacing"/>
    <w:uiPriority w:val="1"/>
    <w:qFormat/>
    <w:rsid w:val="00291C0D"/>
    <w:pPr>
      <w:spacing w:after="0" w:line="240" w:lineRule="auto"/>
      <w:jc w:val="both"/>
    </w:pPr>
    <w:rPr>
      <w:rFonts w:ascii="Verdana" w:eastAsia="Calibri" w:hAnsi="Verdana" w:cs="Calibri"/>
      <w:sz w:val="20"/>
      <w:lang w:val="es-MX"/>
    </w:rPr>
  </w:style>
  <w:style w:type="paragraph" w:styleId="ListParagraph">
    <w:name w:val="List Paragraph"/>
    <w:aliases w:val="Footnote,List Paragraph1,Párrafo de lista1,Colorful List - Accent 11,List Paragraph2,Lista vistosa - Énfasis 11"/>
    <w:basedOn w:val="Normal"/>
    <w:link w:val="ListParagraphChar"/>
    <w:uiPriority w:val="34"/>
    <w:qFormat/>
    <w:rsid w:val="00291C0D"/>
    <w:pPr>
      <w:widowControl w:val="0"/>
      <w:numPr>
        <w:ilvl w:val="1"/>
        <w:numId w:val="1"/>
      </w:numPr>
      <w:autoSpaceDE w:val="0"/>
      <w:autoSpaceDN w:val="0"/>
      <w:adjustRightInd w:val="0"/>
      <w:ind w:right="22"/>
    </w:pPr>
    <w:rPr>
      <w:rFonts w:cs="Verdana"/>
      <w:szCs w:val="20"/>
    </w:rPr>
  </w:style>
  <w:style w:type="character" w:customStyle="1" w:styleId="ListParagraphChar">
    <w:name w:val="List Paragraph Char"/>
    <w:aliases w:val="Footnote Char,List Paragraph1 Char,Párrafo de lista1 Char,Colorful List - Accent 11 Char,List Paragraph2 Char,Lista vistosa - Énfasis 11 Char"/>
    <w:link w:val="ListParagraph"/>
    <w:uiPriority w:val="34"/>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Heading1"/>
    <w:next w:val="Normal"/>
    <w:autoRedefine/>
    <w:uiPriority w:val="99"/>
    <w:unhideWhenUsed/>
    <w:qFormat/>
    <w:rsid w:val="00A46476"/>
    <w:pPr>
      <w:keepLines/>
      <w:tabs>
        <w:tab w:val="center" w:pos="4320"/>
        <w:tab w:val="right" w:pos="864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CommentReference">
    <w:name w:val="annotation reference"/>
    <w:basedOn w:val="DefaultParagraphFont"/>
    <w:uiPriority w:val="99"/>
    <w:unhideWhenUsed/>
    <w:rsid w:val="00A46476"/>
    <w:rPr>
      <w:sz w:val="16"/>
      <w:szCs w:val="16"/>
    </w:rPr>
  </w:style>
  <w:style w:type="paragraph" w:styleId="CommentText">
    <w:name w:val="annotation text"/>
    <w:basedOn w:val="Normal"/>
    <w:link w:val="CommentTextChar"/>
    <w:uiPriority w:val="99"/>
    <w:unhideWhenUsed/>
    <w:rsid w:val="00A46476"/>
    <w:rPr>
      <w:szCs w:val="20"/>
    </w:rPr>
  </w:style>
  <w:style w:type="character" w:customStyle="1" w:styleId="CommentTextChar">
    <w:name w:val="Comment Text Char"/>
    <w:basedOn w:val="DefaultParagraphFont"/>
    <w:link w:val="CommentText"/>
    <w:uiPriority w:val="99"/>
    <w:rsid w:val="00A46476"/>
    <w:rPr>
      <w:rFonts w:ascii="Verdana" w:hAnsi="Verdana"/>
      <w:sz w:val="20"/>
      <w:szCs w:val="20"/>
      <w:lang w:val="en-US"/>
    </w:rPr>
  </w:style>
  <w:style w:type="paragraph" w:styleId="BalloonText">
    <w:name w:val="Balloon Text"/>
    <w:basedOn w:val="Normal"/>
    <w:link w:val="BalloonTextChar"/>
    <w:unhideWhenUsed/>
    <w:rsid w:val="00A46476"/>
    <w:rPr>
      <w:rFonts w:ascii="Tahoma" w:hAnsi="Tahoma" w:cs="Tahoma"/>
      <w:sz w:val="16"/>
      <w:szCs w:val="16"/>
    </w:rPr>
  </w:style>
  <w:style w:type="character" w:customStyle="1" w:styleId="BalloonTextChar">
    <w:name w:val="Balloon Text Char"/>
    <w:basedOn w:val="DefaultParagraphFont"/>
    <w:link w:val="BalloonText"/>
    <w:rsid w:val="00A46476"/>
    <w:rPr>
      <w:rFonts w:ascii="Tahoma" w:hAnsi="Tahoma" w:cs="Tahoma"/>
      <w:sz w:val="16"/>
      <w:szCs w:val="16"/>
      <w:lang w:val="en-US"/>
    </w:rPr>
  </w:style>
  <w:style w:type="paragraph" w:styleId="Header">
    <w:name w:val="header"/>
    <w:aliases w:val="encabezado"/>
    <w:basedOn w:val="Normal"/>
    <w:link w:val="HeaderCh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HeaderChar">
    <w:name w:val="Header Char"/>
    <w:aliases w:val="encabezado Char"/>
    <w:basedOn w:val="DefaultParagraphFont"/>
    <w:link w:val="Header"/>
    <w:uiPriority w:val="99"/>
    <w:rsid w:val="003D67E7"/>
    <w:rPr>
      <w:rFonts w:ascii="Garamond" w:eastAsia="Times New Roman" w:hAnsi="Garamond" w:cs="Times New Roman"/>
      <w:sz w:val="20"/>
      <w:szCs w:val="20"/>
      <w:lang w:val="es-ES_tradnl"/>
    </w:rPr>
  </w:style>
  <w:style w:type="character" w:styleId="Hyperlink">
    <w:name w:val="Hyperlink"/>
    <w:basedOn w:val="DefaultParagraphFont"/>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C1F68"/>
    <w:rPr>
      <w:rFonts w:cs="Verdana"/>
      <w:sz w:val="16"/>
      <w:szCs w:val="16"/>
      <w:vertAlign w:val="superscript"/>
      <w:lang w:val="es-CR"/>
    </w:rPr>
  </w:style>
  <w:style w:type="paragraph" w:styleId="CommentSubject">
    <w:name w:val="annotation subject"/>
    <w:basedOn w:val="CommentText"/>
    <w:next w:val="CommentText"/>
    <w:link w:val="CommentSubjectChar"/>
    <w:uiPriority w:val="99"/>
    <w:unhideWhenUsed/>
    <w:rsid w:val="008F1A57"/>
    <w:rPr>
      <w:b/>
      <w:bCs/>
    </w:rPr>
  </w:style>
  <w:style w:type="character" w:customStyle="1" w:styleId="CommentSubjectChar">
    <w:name w:val="Comment Subject Char"/>
    <w:basedOn w:val="CommentTextChar"/>
    <w:link w:val="CommentSubject"/>
    <w:uiPriority w:val="99"/>
    <w:rsid w:val="008F1A57"/>
    <w:rPr>
      <w:rFonts w:ascii="Verdana" w:hAnsi="Verdana"/>
      <w:b/>
      <w:bCs/>
      <w:sz w:val="20"/>
      <w:szCs w:val="20"/>
      <w:lang w:val="en-US"/>
    </w:rPr>
  </w:style>
  <w:style w:type="paragraph" w:styleId="Revisio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3"/>
      </w:numPr>
    </w:pPr>
  </w:style>
  <w:style w:type="numbering" w:customStyle="1" w:styleId="Estiloimportado1">
    <w:name w:val="Estilo importado 1"/>
    <w:rsid w:val="009553D6"/>
  </w:style>
  <w:style w:type="numbering" w:customStyle="1" w:styleId="List1">
    <w:name w:val="List 1"/>
    <w:basedOn w:val="Estiloimportado2"/>
    <w:rsid w:val="009553D6"/>
    <w:pPr>
      <w:numPr>
        <w:numId w:val="3"/>
      </w:numPr>
    </w:pPr>
  </w:style>
  <w:style w:type="numbering" w:customStyle="1" w:styleId="Estiloimportado2">
    <w:name w:val="Estilo importado 2"/>
    <w:rsid w:val="009553D6"/>
  </w:style>
  <w:style w:type="numbering" w:customStyle="1" w:styleId="List21">
    <w:name w:val="List 21"/>
    <w:basedOn w:val="Estiloimportado3"/>
    <w:rsid w:val="009553D6"/>
    <w:pPr>
      <w:numPr>
        <w:numId w:val="54"/>
      </w:numPr>
    </w:pPr>
  </w:style>
  <w:style w:type="numbering" w:customStyle="1" w:styleId="Estiloimportado3">
    <w:name w:val="Estilo importado 3"/>
    <w:rsid w:val="009553D6"/>
    <w:pPr>
      <w:numPr>
        <w:numId w:val="60"/>
      </w:numPr>
    </w:pPr>
  </w:style>
  <w:style w:type="numbering" w:customStyle="1" w:styleId="List31">
    <w:name w:val="List 31"/>
    <w:basedOn w:val="Estiloimportado4"/>
    <w:rsid w:val="009553D6"/>
    <w:pPr>
      <w:numPr>
        <w:numId w:val="53"/>
      </w:numPr>
    </w:pPr>
  </w:style>
  <w:style w:type="numbering" w:customStyle="1" w:styleId="Estiloimportado4">
    <w:name w:val="Estilo importado 4"/>
    <w:rsid w:val="009553D6"/>
  </w:style>
  <w:style w:type="numbering" w:customStyle="1" w:styleId="List41">
    <w:name w:val="List 41"/>
    <w:basedOn w:val="Estiloimportado5"/>
    <w:rsid w:val="009553D6"/>
    <w:pPr>
      <w:numPr>
        <w:numId w:val="4"/>
      </w:numPr>
    </w:pPr>
  </w:style>
  <w:style w:type="numbering" w:customStyle="1" w:styleId="Estiloimportado5">
    <w:name w:val="Estilo importado 5"/>
    <w:rsid w:val="009553D6"/>
  </w:style>
  <w:style w:type="numbering" w:customStyle="1" w:styleId="List51">
    <w:name w:val="List 51"/>
    <w:basedOn w:val="Estiloimportado6"/>
    <w:rsid w:val="009553D6"/>
    <w:pPr>
      <w:numPr>
        <w:numId w:val="55"/>
      </w:numPr>
    </w:pPr>
  </w:style>
  <w:style w:type="numbering" w:customStyle="1" w:styleId="Estiloimportado6">
    <w:name w:val="Estilo importado 6"/>
    <w:rsid w:val="009553D6"/>
  </w:style>
  <w:style w:type="numbering" w:customStyle="1" w:styleId="List6">
    <w:name w:val="List 6"/>
    <w:basedOn w:val="Estiloimportado7"/>
    <w:rsid w:val="009553D6"/>
    <w:pPr>
      <w:numPr>
        <w:numId w:val="5"/>
      </w:numPr>
    </w:pPr>
  </w:style>
  <w:style w:type="numbering" w:customStyle="1" w:styleId="Estiloimportado7">
    <w:name w:val="Estilo importado 7"/>
    <w:rsid w:val="009553D6"/>
  </w:style>
  <w:style w:type="numbering" w:customStyle="1" w:styleId="List7">
    <w:name w:val="List 7"/>
    <w:basedOn w:val="Estiloimportado8"/>
    <w:rsid w:val="009553D6"/>
    <w:pPr>
      <w:numPr>
        <w:numId w:val="6"/>
      </w:numPr>
    </w:pPr>
  </w:style>
  <w:style w:type="numbering" w:customStyle="1" w:styleId="Estiloimportado8">
    <w:name w:val="Estilo importado 8"/>
    <w:rsid w:val="009553D6"/>
  </w:style>
  <w:style w:type="numbering" w:customStyle="1" w:styleId="List8">
    <w:name w:val="List 8"/>
    <w:basedOn w:val="Estiloimportado9"/>
    <w:rsid w:val="009553D6"/>
    <w:pPr>
      <w:numPr>
        <w:numId w:val="7"/>
      </w:numPr>
    </w:pPr>
  </w:style>
  <w:style w:type="numbering" w:customStyle="1" w:styleId="Estiloimportado9">
    <w:name w:val="Estilo importado 9"/>
    <w:rsid w:val="009553D6"/>
  </w:style>
  <w:style w:type="numbering" w:customStyle="1" w:styleId="List9">
    <w:name w:val="List 9"/>
    <w:basedOn w:val="Estiloimportado10"/>
    <w:rsid w:val="009553D6"/>
    <w:pPr>
      <w:numPr>
        <w:numId w:val="24"/>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8"/>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9"/>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8"/>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4"/>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19"/>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8"/>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2"/>
      </w:numPr>
    </w:pPr>
  </w:style>
  <w:style w:type="numbering" w:customStyle="1" w:styleId="List17">
    <w:name w:val="List 17"/>
    <w:basedOn w:val="Estiloimportado17"/>
    <w:rsid w:val="009553D6"/>
    <w:pPr>
      <w:numPr>
        <w:numId w:val="27"/>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29"/>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1"/>
      </w:numPr>
    </w:pPr>
  </w:style>
  <w:style w:type="numbering" w:customStyle="1" w:styleId="List20">
    <w:name w:val="List 20"/>
    <w:basedOn w:val="Estiloimportado12"/>
    <w:rsid w:val="009553D6"/>
    <w:pPr>
      <w:numPr>
        <w:numId w:val="45"/>
      </w:numPr>
    </w:pPr>
  </w:style>
  <w:style w:type="numbering" w:customStyle="1" w:styleId="List211">
    <w:name w:val="List 211"/>
    <w:basedOn w:val="Estiloimportado19"/>
    <w:rsid w:val="009553D6"/>
    <w:pPr>
      <w:numPr>
        <w:numId w:val="40"/>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0"/>
      </w:numPr>
    </w:pPr>
  </w:style>
  <w:style w:type="numbering" w:customStyle="1" w:styleId="List23">
    <w:name w:val="List 23"/>
    <w:basedOn w:val="Estiloimportado19"/>
    <w:rsid w:val="009553D6"/>
    <w:pPr>
      <w:numPr>
        <w:numId w:val="20"/>
      </w:numPr>
    </w:pPr>
  </w:style>
  <w:style w:type="numbering" w:customStyle="1" w:styleId="List24">
    <w:name w:val="List 24"/>
    <w:basedOn w:val="Estiloimportado20"/>
    <w:rsid w:val="009553D6"/>
    <w:pPr>
      <w:numPr>
        <w:numId w:val="15"/>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7"/>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1"/>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3"/>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2"/>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6"/>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4"/>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7"/>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0"/>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8"/>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3"/>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0"/>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6"/>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49"/>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7"/>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8"/>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3"/>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6"/>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4"/>
      </w:numPr>
    </w:pPr>
  </w:style>
  <w:style w:type="numbering" w:customStyle="1" w:styleId="List43">
    <w:name w:val="List 43"/>
    <w:basedOn w:val="Estiloimportado38"/>
    <w:rsid w:val="009553D6"/>
    <w:pPr>
      <w:numPr>
        <w:numId w:val="25"/>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2"/>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2"/>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6"/>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1"/>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2"/>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1"/>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39"/>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5"/>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1"/>
      </w:numPr>
    </w:pPr>
  </w:style>
  <w:style w:type="table" w:styleId="MediumShading1-Accent2">
    <w:name w:val="Medium Shading 1 Accent 2"/>
    <w:basedOn w:val="Table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553D6"/>
    <w:pPr>
      <w:pBdr>
        <w:top w:val="nil"/>
        <w:left w:val="nil"/>
        <w:bottom w:val="nil"/>
        <w:right w:val="nil"/>
        <w:between w:val="nil"/>
        <w:bar w:val="nil"/>
      </w:pBdr>
      <w:tabs>
        <w:tab w:val="left" w:pos="1440"/>
        <w:tab w:val="right" w:leader="dot" w:pos="9350"/>
      </w:tabs>
      <w:spacing w:after="100"/>
      <w:ind w:left="1440" w:hanging="720"/>
      <w:jc w:val="left"/>
    </w:pPr>
    <w:rPr>
      <w:rFonts w:ascii="Times New Roman" w:eastAsia="Arial Unicode MS" w:hAnsi="Times New Roman" w:cs="Times New Roman"/>
      <w:sz w:val="24"/>
      <w:szCs w:val="24"/>
      <w:bdr w:val="nil"/>
      <w:lang w:val="es-ES_tradnl"/>
    </w:rPr>
  </w:style>
  <w:style w:type="paragraph" w:styleId="TOC1">
    <w:name w:val="toc 1"/>
    <w:basedOn w:val="Normal"/>
    <w:next w:val="Normal"/>
    <w:autoRedefine/>
    <w:uiPriority w:val="39"/>
    <w:unhideWhenUsed/>
    <w:rsid w:val="00775EBB"/>
    <w:pPr>
      <w:pBdr>
        <w:top w:val="nil"/>
        <w:left w:val="nil"/>
        <w:bottom w:val="nil"/>
        <w:right w:val="nil"/>
        <w:between w:val="nil"/>
        <w:bar w:val="nil"/>
      </w:pBdr>
      <w:tabs>
        <w:tab w:val="left" w:pos="720"/>
        <w:tab w:val="right" w:leader="dot" w:pos="9923"/>
      </w:tabs>
      <w:spacing w:after="100"/>
    </w:pPr>
    <w:rPr>
      <w:rFonts w:ascii="Cambria" w:eastAsia="Arial Unicode MS" w:hAnsi="Cambria" w:cs="Times New Roman"/>
      <w:b/>
      <w:noProof/>
      <w:szCs w:val="20"/>
      <w:bdr w:val="nil"/>
      <w:lang w:val="es-PE"/>
    </w:rPr>
  </w:style>
  <w:style w:type="paragraph" w:styleId="TOC3">
    <w:name w:val="toc 3"/>
    <w:basedOn w:val="Normal"/>
    <w:next w:val="Normal"/>
    <w:autoRedefine/>
    <w:uiPriority w:val="39"/>
    <w:unhideWhenUsed/>
    <w:rsid w:val="009553D6"/>
    <w:pPr>
      <w:pBdr>
        <w:top w:val="nil"/>
        <w:left w:val="nil"/>
        <w:bottom w:val="nil"/>
        <w:right w:val="nil"/>
        <w:between w:val="nil"/>
        <w:bar w:val="nil"/>
      </w:pBdr>
      <w:tabs>
        <w:tab w:val="left" w:pos="880"/>
        <w:tab w:val="right" w:leader="dot" w:pos="9350"/>
      </w:tabs>
      <w:spacing w:after="100"/>
      <w:ind w:left="2160" w:hanging="720"/>
      <w:jc w:val="left"/>
    </w:pPr>
    <w:rPr>
      <w:rFonts w:ascii="Times New Roman" w:eastAsia="Arial Unicode MS" w:hAnsi="Times New Roman" w:cs="Times New Roman"/>
      <w:sz w:val="24"/>
      <w:szCs w:val="24"/>
      <w:bdr w:val="nil"/>
      <w:lang w:val="es-ES_tradnl"/>
    </w:rPr>
  </w:style>
  <w:style w:type="paragraph" w:styleId="TO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PageNumber">
    <w:name w:val="page number"/>
    <w:basedOn w:val="DefaultParagraphFont"/>
    <w:rsid w:val="009553D6"/>
  </w:style>
  <w:style w:type="paragraph" w:styleId="BodyTextIndent2">
    <w:name w:val="Body Text Indent 2"/>
    <w:basedOn w:val="Normal"/>
    <w:link w:val="BodyTextIndent2Ch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BodyTextIndent2Char">
    <w:name w:val="Body Text Indent 2 Char"/>
    <w:basedOn w:val="DefaultParagraphFont"/>
    <w:link w:val="BodyTextIndent2"/>
    <w:rsid w:val="009553D6"/>
    <w:rPr>
      <w:rFonts w:ascii="Times New Roman" w:eastAsia="Arial Unicode MS" w:hAnsi="Times New Roman" w:cs="Times New Roman"/>
      <w:sz w:val="24"/>
      <w:szCs w:val="24"/>
      <w:bdr w:val="nil"/>
      <w:lang w:val="es-ES_tradnl"/>
    </w:rPr>
  </w:style>
  <w:style w:type="paragraph" w:styleId="BodyText">
    <w:name w:val="Body Text"/>
    <w:basedOn w:val="Normal"/>
    <w:link w:val="BodyTextCh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BodyTextChar">
    <w:name w:val="Body Text Char"/>
    <w:basedOn w:val="DefaultParagraphFont"/>
    <w:link w:val="BodyText"/>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EndnoteTextChar">
    <w:name w:val="Endnote Text Char"/>
    <w:basedOn w:val="DefaultParagraphFont"/>
    <w:link w:val="EndnoteText"/>
    <w:rsid w:val="009553D6"/>
    <w:rPr>
      <w:rFonts w:ascii="Times New Roman" w:eastAsia="Times New Roman" w:hAnsi="Times New Roman" w:cs="Times New Roman"/>
      <w:sz w:val="24"/>
      <w:szCs w:val="24"/>
      <w:lang w:val="es-ES_tradnl"/>
    </w:rPr>
  </w:style>
  <w:style w:type="character" w:customStyle="1" w:styleId="DefaultChar">
    <w:name w:val="Default Char"/>
    <w:link w:val="Default"/>
    <w:rsid w:val="009553D6"/>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9553D6"/>
    <w:rPr>
      <w:rFonts w:ascii="Arial" w:eastAsia="MS Mincho" w:hAnsi="Arial" w:cs="Arial"/>
      <w:sz w:val="24"/>
      <w:szCs w:val="24"/>
      <w:lang w:val="es-ES_tradnl" w:eastAsia="ar-SA"/>
    </w:rPr>
  </w:style>
  <w:style w:type="paragraph" w:styleId="BodyTextIndent3">
    <w:name w:val="Body Text Indent 3"/>
    <w:basedOn w:val="Normal"/>
    <w:link w:val="BodyTextIndent3Ch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BodyTextIndent3Char">
    <w:name w:val="Body Text Indent 3 Char"/>
    <w:basedOn w:val="DefaultParagraphFont"/>
    <w:link w:val="BodyTextIndent3"/>
    <w:rsid w:val="009553D6"/>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PreformattedChar">
    <w:name w:val="HTML Preformatted Char"/>
    <w:basedOn w:val="DefaultParagraphFont"/>
    <w:link w:val="HTMLPreformatted"/>
    <w:rsid w:val="009553D6"/>
    <w:rPr>
      <w:rFonts w:ascii="Courier New" w:eastAsia="Times New Roman" w:hAnsi="Courier New" w:cs="Courier New"/>
      <w:sz w:val="20"/>
      <w:szCs w:val="20"/>
      <w:lang w:val="es-ES_tradnl"/>
    </w:rPr>
  </w:style>
  <w:style w:type="paragraph" w:styleId="BlockText">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semiHidden/>
    <w:rsid w:val="009553D6"/>
    <w:pPr>
      <w:jc w:val="left"/>
    </w:pPr>
    <w:rPr>
      <w:rFonts w:ascii="Times New Roman" w:eastAsia="Times New Roman" w:hAnsi="Times New Roman" w:cs="Times New Roman"/>
      <w:szCs w:val="20"/>
      <w:lang w:val="es-ES_tradnl" w:eastAsia="es-ES"/>
    </w:rPr>
  </w:style>
  <w:style w:type="character" w:styleId="FollowedHyperlink">
    <w:name w:val="FollowedHyperlink"/>
    <w:rsid w:val="009553D6"/>
    <w:rPr>
      <w:color w:val="800080"/>
      <w:u w:val="single"/>
    </w:rPr>
  </w:style>
  <w:style w:type="character" w:customStyle="1" w:styleId="apple-converted-space">
    <w:name w:val="apple-converted-space"/>
    <w:basedOn w:val="DefaultParagraphFont"/>
    <w:rsid w:val="009553D6"/>
  </w:style>
  <w:style w:type="paragraph" w:styleId="BodyText2">
    <w:name w:val="Body Text 2"/>
    <w:basedOn w:val="Normal"/>
    <w:link w:val="BodyText2Ch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BodyText2Char">
    <w:name w:val="Body Text 2 Char"/>
    <w:basedOn w:val="DefaultParagraphFont"/>
    <w:link w:val="BodyText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BodyText3">
    <w:name w:val="Body Text 3"/>
    <w:basedOn w:val="Normal"/>
    <w:link w:val="BodyText3Char"/>
    <w:uiPriority w:val="99"/>
    <w:unhideWhenUsed/>
    <w:rsid w:val="009553D6"/>
    <w:pPr>
      <w:autoSpaceDE w:val="0"/>
      <w:autoSpaceDN w:val="0"/>
      <w:adjustRightInd w:val="0"/>
    </w:pPr>
    <w:rPr>
      <w:rFonts w:eastAsia="Arial Unicode MS" w:cs="Arial"/>
      <w:szCs w:val="20"/>
      <w:lang w:val="es-CR" w:eastAsia="es-CR"/>
    </w:rPr>
  </w:style>
  <w:style w:type="character" w:customStyle="1" w:styleId="BodyText3Char">
    <w:name w:val="Body Text 3 Char"/>
    <w:basedOn w:val="DefaultParagraphFont"/>
    <w:link w:val="BodyText3"/>
    <w:uiPriority w:val="99"/>
    <w:rsid w:val="009553D6"/>
    <w:rPr>
      <w:rFonts w:ascii="Verdana" w:eastAsia="Arial Unicode MS" w:hAnsi="Verdana" w:cs="Arial"/>
      <w:sz w:val="20"/>
      <w:szCs w:val="20"/>
      <w:lang w:eastAsia="es-CR"/>
    </w:rPr>
  </w:style>
  <w:style w:type="character" w:customStyle="1" w:styleId="Heading7Char">
    <w:name w:val="Heading 7 Char"/>
    <w:basedOn w:val="DefaultParagraphFont"/>
    <w:link w:val="Heading7"/>
    <w:uiPriority w:val="9"/>
    <w:rsid w:val="0054079F"/>
    <w:rPr>
      <w:rFonts w:ascii="Verdana" w:eastAsia="Times New Roman" w:hAnsi="Verdana" w:cs="Times New Roman"/>
      <w:b/>
      <w:bCs/>
      <w:sz w:val="20"/>
      <w:szCs w:val="20"/>
      <w:lang w:val="es-ES_tradnl"/>
    </w:rPr>
  </w:style>
  <w:style w:type="character" w:customStyle="1" w:styleId="Heading8Char">
    <w:name w:val="Heading 8 Char"/>
    <w:basedOn w:val="DefaultParagraphFont"/>
    <w:link w:val="Heading8"/>
    <w:uiPriority w:val="9"/>
    <w:rsid w:val="0054079F"/>
    <w:rPr>
      <w:rFonts w:ascii="Verdana" w:eastAsia="Times New Roman" w:hAnsi="Verdana" w:cs="Times New Roman"/>
      <w:b/>
      <w:sz w:val="20"/>
      <w:szCs w:val="20"/>
      <w:lang w:val="es-MX"/>
    </w:rPr>
  </w:style>
  <w:style w:type="character" w:customStyle="1" w:styleId="sb8d990e2">
    <w:name w:val="sb8d990e2"/>
    <w:basedOn w:val="DefaultParagraphFont"/>
    <w:rsid w:val="0054079F"/>
  </w:style>
  <w:style w:type="character" w:customStyle="1" w:styleId="s6b621b36">
    <w:name w:val="s6b621b36"/>
    <w:basedOn w:val="DefaultParagraphFont"/>
    <w:rsid w:val="0054079F"/>
  </w:style>
  <w:style w:type="character" w:customStyle="1" w:styleId="column">
    <w:name w:val="column"/>
    <w:basedOn w:val="DefaultParagraphFont"/>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DefaultParagraphFont"/>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DefaultParagraphFont"/>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063FE2"/>
    <w:pPr>
      <w:numPr>
        <w:numId w:val="56"/>
      </w:numPr>
    </w:pPr>
    <w:rPr>
      <w:rFonts w:eastAsia="MS Mincho" w:cs="Times New Roman"/>
      <w:color w:val="000000"/>
      <w:szCs w:val="20"/>
      <w:lang w:val="es-ES_tradnl"/>
    </w:rPr>
  </w:style>
  <w:style w:type="character" w:customStyle="1" w:styleId="apple-style-span">
    <w:name w:val="apple-style-span"/>
    <w:basedOn w:val="DefaultParagraphFont"/>
    <w:rsid w:val="007E6CB5"/>
  </w:style>
  <w:style w:type="table" w:styleId="TableGrid">
    <w:name w:val="Table Grid"/>
    <w:basedOn w:val="Table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0">
    <w:name w:val="Párrafo de lista2"/>
    <w:basedOn w:val="Normal"/>
    <w:uiPriority w:val="99"/>
    <w:rsid w:val="007E6CB5"/>
    <w:pPr>
      <w:ind w:left="720"/>
      <w:jc w:val="left"/>
    </w:pPr>
    <w:rPr>
      <w:rFonts w:eastAsia="MS Mincho" w:cs="Times New Roman"/>
      <w:szCs w:val="20"/>
      <w:lang w:val="es-ES_tradnl"/>
    </w:rPr>
  </w:style>
  <w:style w:type="paragraph" w:styleId="TOC6">
    <w:name w:val="toc 6"/>
    <w:basedOn w:val="Normal"/>
    <w:next w:val="Normal"/>
    <w:autoRedefine/>
    <w:uiPriority w:val="39"/>
    <w:unhideWhenUsed/>
    <w:rsid w:val="00772F96"/>
    <w:pPr>
      <w:ind w:left="1000"/>
    </w:pPr>
  </w:style>
  <w:style w:type="paragraph" w:styleId="TOC5">
    <w:name w:val="toc 5"/>
    <w:basedOn w:val="Normal"/>
    <w:next w:val="Normal"/>
    <w:autoRedefine/>
    <w:uiPriority w:val="39"/>
    <w:unhideWhenUsed/>
    <w:rsid w:val="00772F96"/>
    <w:pPr>
      <w:spacing w:after="100"/>
      <w:ind w:left="800"/>
    </w:pPr>
  </w:style>
  <w:style w:type="paragraph" w:styleId="TOC7">
    <w:name w:val="toc 7"/>
    <w:basedOn w:val="Normal"/>
    <w:next w:val="Normal"/>
    <w:autoRedefine/>
    <w:uiPriority w:val="39"/>
    <w:unhideWhenUsed/>
    <w:rsid w:val="00772F96"/>
    <w:pPr>
      <w:ind w:left="1200"/>
    </w:pPr>
  </w:style>
  <w:style w:type="paragraph" w:styleId="TOC8">
    <w:name w:val="toc 8"/>
    <w:basedOn w:val="Normal"/>
    <w:next w:val="Normal"/>
    <w:autoRedefine/>
    <w:uiPriority w:val="39"/>
    <w:unhideWhenUsed/>
    <w:rsid w:val="00772F96"/>
    <w:pPr>
      <w:ind w:left="1400"/>
    </w:pPr>
  </w:style>
  <w:style w:type="paragraph" w:styleId="TOC9">
    <w:name w:val="toc 9"/>
    <w:basedOn w:val="Normal"/>
    <w:next w:val="Normal"/>
    <w:autoRedefine/>
    <w:uiPriority w:val="39"/>
    <w:unhideWhenUsed/>
    <w:rsid w:val="00772F96"/>
    <w:pPr>
      <w:ind w:left="1600"/>
    </w:pPr>
  </w:style>
  <w:style w:type="character" w:styleId="LineNumber">
    <w:name w:val="line number"/>
    <w:basedOn w:val="DefaultParagraphFont"/>
    <w:uiPriority w:val="99"/>
    <w:semiHidden/>
    <w:unhideWhenUsed/>
    <w:rsid w:val="00BC313D"/>
  </w:style>
  <w:style w:type="character" w:customStyle="1" w:styleId="Heading9Char">
    <w:name w:val="Heading 9 Char"/>
    <w:basedOn w:val="DefaultParagraphFont"/>
    <w:link w:val="Heading9"/>
    <w:uiPriority w:val="9"/>
    <w:rsid w:val="00B70BE6"/>
    <w:rPr>
      <w:rFonts w:ascii="Verdana" w:hAnsi="Verdana"/>
      <w:i/>
      <w:sz w:val="20"/>
      <w:lang w:val="en-US"/>
    </w:rPr>
  </w:style>
  <w:style w:type="character" w:styleId="EndnoteReference">
    <w:name w:val="endnote reference"/>
    <w:basedOn w:val="DefaultParagraphFont"/>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LightGrid-Accent4">
    <w:name w:val="Light Grid Accent 4"/>
    <w:basedOn w:val="Table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PlainText">
    <w:name w:val="Plain Text"/>
    <w:basedOn w:val="Normal"/>
    <w:link w:val="PlainTextChar"/>
    <w:uiPriority w:val="99"/>
    <w:unhideWhenUsed/>
    <w:rsid w:val="00493BFB"/>
    <w:pPr>
      <w:tabs>
        <w:tab w:val="left" w:pos="567"/>
      </w:tabs>
    </w:pPr>
    <w:rPr>
      <w:rFonts w:eastAsia="Batang" w:cs="Times New Roman"/>
      <w:spacing w:val="-4"/>
      <w:szCs w:val="21"/>
      <w:lang w:val="es-CO" w:eastAsia="es-MX"/>
    </w:rPr>
  </w:style>
  <w:style w:type="character" w:customStyle="1" w:styleId="PlainTextChar">
    <w:name w:val="Plain Text Char"/>
    <w:basedOn w:val="DefaultParagraphFont"/>
    <w:link w:val="PlainText"/>
    <w:uiPriority w:val="99"/>
    <w:rsid w:val="00493BFB"/>
    <w:rPr>
      <w:rFonts w:ascii="Verdana" w:eastAsia="Batang" w:hAnsi="Verdana" w:cs="Times New Roman"/>
      <w:spacing w:val="-4"/>
      <w:sz w:val="20"/>
      <w:szCs w:val="21"/>
      <w:lang w:val="es-CO" w:eastAsia="es-MX"/>
    </w:rPr>
  </w:style>
  <w:style w:type="paragraph" w:customStyle="1" w:styleId="Estilo4">
    <w:name w:val="Estilo4"/>
    <w:qFormat/>
    <w:rsid w:val="00493BFB"/>
    <w:pPr>
      <w:numPr>
        <w:ilvl w:val="1"/>
        <w:numId w:val="59"/>
      </w:numPr>
      <w:tabs>
        <w:tab w:val="num" w:pos="1410"/>
      </w:tabs>
      <w:spacing w:after="120"/>
      <w:ind w:left="0" w:firstLine="357"/>
      <w:jc w:val="both"/>
    </w:pPr>
    <w:rPr>
      <w:rFonts w:ascii="Verdana" w:eastAsia="Times New Roman" w:hAnsi="Verdana" w:cs="Times New Roman"/>
      <w:spacing w:val="-2"/>
      <w:sz w:val="20"/>
      <w:szCs w:val="20"/>
    </w:rPr>
  </w:style>
  <w:style w:type="table" w:styleId="MediumGrid1-Accent2">
    <w:name w:val="Medium Grid 1 Accent 2"/>
    <w:basedOn w:val="Table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SubtleEmphasis">
    <w:name w:val="Subtle Emphasis"/>
    <w:uiPriority w:val="19"/>
    <w:qFormat/>
    <w:rsid w:val="00CF39A7"/>
    <w:rPr>
      <w:b/>
      <w:lang w:eastAsia="es-CR"/>
    </w:rPr>
  </w:style>
  <w:style w:type="character" w:customStyle="1" w:styleId="shorttext">
    <w:name w:val="shorttext"/>
    <w:basedOn w:val="DefaultParagraphFont"/>
    <w:rsid w:val="008222A5"/>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ocked/>
    <w:rsid w:val="00C463A9"/>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3"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76"/>
    <w:pPr>
      <w:spacing w:after="0" w:line="240" w:lineRule="auto"/>
      <w:jc w:val="both"/>
    </w:pPr>
    <w:rPr>
      <w:rFonts w:ascii="Verdana" w:hAnsi="Verdana"/>
      <w:sz w:val="20"/>
      <w:lang w:val="en-US"/>
    </w:rPr>
  </w:style>
  <w:style w:type="paragraph" w:styleId="Heading1">
    <w:name w:val="heading 1"/>
    <w:aliases w:val="Título Verdana"/>
    <w:basedOn w:val="Normal"/>
    <w:next w:val="Normal"/>
    <w:link w:val="Heading1Char"/>
    <w:qFormat/>
    <w:rsid w:val="00291C0D"/>
    <w:pPr>
      <w:jc w:val="center"/>
      <w:outlineLvl w:val="0"/>
    </w:pPr>
    <w:rPr>
      <w:b/>
      <w:lang w:eastAsia="es-CR"/>
    </w:rPr>
  </w:style>
  <w:style w:type="paragraph" w:styleId="Heading2">
    <w:name w:val="heading 2"/>
    <w:basedOn w:val="Normal"/>
    <w:next w:val="Normal"/>
    <w:link w:val="Heading2Char"/>
    <w:unhideWhenUsed/>
    <w:qFormat/>
    <w:rsid w:val="0036072C"/>
    <w:pPr>
      <w:numPr>
        <w:numId w:val="61"/>
      </w:numPr>
      <w:tabs>
        <w:tab w:val="left" w:pos="567"/>
        <w:tab w:val="left" w:pos="993"/>
      </w:tabs>
      <w:outlineLvl w:val="1"/>
    </w:pPr>
    <w:rPr>
      <w:b/>
      <w:i/>
      <w:spacing w:val="-4"/>
      <w:lang w:val="es-CR" w:eastAsia="es-MX"/>
    </w:rPr>
  </w:style>
  <w:style w:type="paragraph" w:styleId="Heading3">
    <w:name w:val="heading 3"/>
    <w:basedOn w:val="Normal"/>
    <w:next w:val="Normal"/>
    <w:link w:val="Heading3Char"/>
    <w:unhideWhenUsed/>
    <w:qFormat/>
    <w:rsid w:val="00830642"/>
    <w:pPr>
      <w:ind w:left="1055"/>
      <w:outlineLvl w:val="2"/>
    </w:pPr>
    <w:rPr>
      <w:b/>
      <w:lang w:val="es-ES"/>
    </w:rPr>
  </w:style>
  <w:style w:type="paragraph" w:styleId="Heading4">
    <w:name w:val="heading 4"/>
    <w:basedOn w:val="Heading3"/>
    <w:next w:val="Normal"/>
    <w:link w:val="Heading4Char"/>
    <w:uiPriority w:val="9"/>
    <w:unhideWhenUsed/>
    <w:qFormat/>
    <w:rsid w:val="00291C0D"/>
    <w:pPr>
      <w:ind w:left="1418"/>
      <w:outlineLvl w:val="3"/>
    </w:pPr>
    <w:rPr>
      <w:b w:val="0"/>
      <w:u w:val="single"/>
    </w:rPr>
  </w:style>
  <w:style w:type="paragraph" w:styleId="Heading5">
    <w:name w:val="heading 5"/>
    <w:basedOn w:val="Heading4"/>
    <w:next w:val="Normal"/>
    <w:link w:val="Heading5Char"/>
    <w:uiPriority w:val="9"/>
    <w:unhideWhenUsed/>
    <w:qFormat/>
    <w:rsid w:val="00017494"/>
    <w:pPr>
      <w:numPr>
        <w:numId w:val="58"/>
      </w:numPr>
      <w:outlineLvl w:val="4"/>
    </w:pPr>
    <w:rPr>
      <w:i/>
      <w:spacing w:val="-4"/>
      <w:u w:val="none"/>
    </w:rPr>
  </w:style>
  <w:style w:type="paragraph" w:styleId="Heading6">
    <w:name w:val="heading 6"/>
    <w:basedOn w:val="Heading5"/>
    <w:next w:val="Normal"/>
    <w:link w:val="Heading6Ch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Heading7">
    <w:name w:val="heading 7"/>
    <w:basedOn w:val="Normal"/>
    <w:next w:val="Normal"/>
    <w:link w:val="Heading7Ch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Heading8">
    <w:name w:val="heading 8"/>
    <w:basedOn w:val="Normal"/>
    <w:next w:val="Normal"/>
    <w:link w:val="Heading8Char"/>
    <w:uiPriority w:val="9"/>
    <w:unhideWhenUsed/>
    <w:qFormat/>
    <w:rsid w:val="0054079F"/>
    <w:pPr>
      <w:keepNext/>
      <w:jc w:val="left"/>
      <w:outlineLvl w:val="7"/>
    </w:pPr>
    <w:rPr>
      <w:rFonts w:eastAsia="Times New Roman" w:cs="Times New Roman"/>
      <w:b/>
      <w:szCs w:val="20"/>
      <w:lang w:val="es-MX"/>
    </w:rPr>
  </w:style>
  <w:style w:type="paragraph" w:styleId="Heading9">
    <w:name w:val="heading 9"/>
    <w:basedOn w:val="Normal"/>
    <w:next w:val="Normal"/>
    <w:link w:val="Heading9Char"/>
    <w:uiPriority w:val="9"/>
    <w:unhideWhenUsed/>
    <w:qFormat/>
    <w:rsid w:val="00B70BE6"/>
    <w:pPr>
      <w:keepNext/>
      <w:ind w:firstLine="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291C0D"/>
    <w:rPr>
      <w:rFonts w:ascii="Verdana" w:eastAsia="Calibri" w:hAnsi="Verdana" w:cs="Calibri"/>
      <w:b/>
      <w:sz w:val="20"/>
      <w:lang w:val="es-MX" w:eastAsia="es-CR"/>
    </w:rPr>
  </w:style>
  <w:style w:type="character" w:customStyle="1" w:styleId="Heading2Char">
    <w:name w:val="Heading 2 Char"/>
    <w:basedOn w:val="DefaultParagraphFont"/>
    <w:link w:val="Heading2"/>
    <w:rsid w:val="0036072C"/>
    <w:rPr>
      <w:rFonts w:ascii="Verdana" w:hAnsi="Verdana"/>
      <w:b/>
      <w:i/>
      <w:spacing w:val="-4"/>
      <w:sz w:val="20"/>
      <w:lang w:eastAsia="es-MX"/>
    </w:rPr>
  </w:style>
  <w:style w:type="paragraph" w:styleId="Title">
    <w:name w:val="Title"/>
    <w:basedOn w:val="Normal"/>
    <w:next w:val="Normal"/>
    <w:link w:val="TitleChar"/>
    <w:qFormat/>
    <w:rsid w:val="00291C0D"/>
    <w:pPr>
      <w:jc w:val="center"/>
    </w:pPr>
    <w:rPr>
      <w:b/>
    </w:rPr>
  </w:style>
  <w:style w:type="character" w:customStyle="1" w:styleId="TitleChar">
    <w:name w:val="Title Char"/>
    <w:basedOn w:val="DefaultParagraphFont"/>
    <w:link w:val="Title"/>
    <w:rsid w:val="00291C0D"/>
    <w:rPr>
      <w:rFonts w:ascii="Verdana" w:eastAsia="Calibri" w:hAnsi="Verdana" w:cs="Calibri"/>
      <w:b/>
      <w:sz w:val="20"/>
      <w:lang w:val="es-MX"/>
    </w:rPr>
  </w:style>
  <w:style w:type="paragraph" w:customStyle="1" w:styleId="Footnotes">
    <w:name w:val="**. Footnotes"/>
    <w:basedOn w:val="FootnoteText"/>
    <w:link w:val="FootnotesChar"/>
    <w:qFormat/>
    <w:rsid w:val="00291C0D"/>
    <w:rPr>
      <w:rFonts w:eastAsia="Times New Roman" w:cs="Palatino-Italic"/>
      <w:iCs/>
      <w:spacing w:val="-4"/>
      <w:lang w:val="es-ES" w:eastAsia="en-US" w:bidi="en-US"/>
    </w:rPr>
  </w:style>
  <w:style w:type="character" w:customStyle="1" w:styleId="FootnotesChar">
    <w:name w:val="**. Footnotes Char"/>
    <w:basedOn w:val="DefaultParagraphFont"/>
    <w:link w:val="Footnotes"/>
    <w:rsid w:val="00291C0D"/>
    <w:rPr>
      <w:rFonts w:ascii="Verdana" w:eastAsia="Times New Roman" w:hAnsi="Verdana" w:cs="Palatino-Italic"/>
      <w:iCs/>
      <w:spacing w:val="-4"/>
      <w:sz w:val="16"/>
      <w:szCs w:val="16"/>
      <w:lang w:val="es-ES" w:bidi="en-U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uiPriority w:val="99"/>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C Char1,Texto nota pie Car Char1,FA Fu Car Char1,FA Fu Car Car Char1"/>
    <w:basedOn w:val="DefaultParagraphFont"/>
    <w:qFormat/>
    <w:rsid w:val="00291C0D"/>
    <w:rPr>
      <w:sz w:val="20"/>
      <w:szCs w:val="20"/>
      <w:lang w:eastAsia="es-CR"/>
    </w:rPr>
  </w:style>
  <w:style w:type="paragraph" w:customStyle="1" w:styleId="PrrafodeSentencia">
    <w:name w:val="*. Párrafo de Sentencia"/>
    <w:basedOn w:val="Normal"/>
    <w:next w:val="Normal"/>
    <w:link w:val="PrrafodeSentenciaChar"/>
    <w:qFormat/>
    <w:rsid w:val="00C04C44"/>
    <w:pPr>
      <w:numPr>
        <w:numId w:val="57"/>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DefaultParagraphFont"/>
    <w:link w:val="PrrafodeSentencia"/>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Heading3Char">
    <w:name w:val="Heading 3 Char"/>
    <w:basedOn w:val="DefaultParagraphFont"/>
    <w:link w:val="Heading3"/>
    <w:rsid w:val="00830642"/>
    <w:rPr>
      <w:rFonts w:ascii="Verdana" w:hAnsi="Verdana"/>
      <w:b/>
      <w:sz w:val="20"/>
      <w:lang w:val="es-ES"/>
    </w:rPr>
  </w:style>
  <w:style w:type="character" w:customStyle="1" w:styleId="Heading4Char">
    <w:name w:val="Heading 4 Char"/>
    <w:basedOn w:val="DefaultParagraphFont"/>
    <w:link w:val="Heading4"/>
    <w:uiPriority w:val="9"/>
    <w:rsid w:val="00291C0D"/>
    <w:rPr>
      <w:rFonts w:ascii="Verdana" w:eastAsia="Calibri" w:hAnsi="Verdana" w:cs="Calibri"/>
      <w:sz w:val="20"/>
      <w:u w:val="single"/>
      <w:lang w:val="es-ES"/>
    </w:rPr>
  </w:style>
  <w:style w:type="character" w:customStyle="1" w:styleId="Heading5Char">
    <w:name w:val="Heading 5 Char"/>
    <w:basedOn w:val="DefaultParagraphFont"/>
    <w:link w:val="Heading5"/>
    <w:uiPriority w:val="9"/>
    <w:rsid w:val="00017494"/>
    <w:rPr>
      <w:rFonts w:ascii="Verdana" w:hAnsi="Verdana"/>
      <w:i/>
      <w:spacing w:val="-4"/>
      <w:sz w:val="20"/>
      <w:lang w:val="es-ES"/>
    </w:rPr>
  </w:style>
  <w:style w:type="character" w:customStyle="1" w:styleId="Heading6Char">
    <w:name w:val="Heading 6 Char"/>
    <w:basedOn w:val="DefaultParagraphFont"/>
    <w:link w:val="Heading6"/>
    <w:uiPriority w:val="9"/>
    <w:rsid w:val="00291C0D"/>
    <w:rPr>
      <w:rFonts w:ascii="Verdana" w:eastAsia="Times New Roman" w:hAnsi="Verdana" w:cs="Times New Roman"/>
      <w:i/>
      <w:spacing w:val="-2"/>
      <w:sz w:val="20"/>
      <w:szCs w:val="20"/>
      <w:lang w:val="es-ES_tradnl" w:eastAsia="es-CR"/>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qFormat/>
    <w:locked/>
    <w:rsid w:val="00291C0D"/>
    <w:rPr>
      <w:rFonts w:ascii="Verdana" w:eastAsia="Calibri" w:hAnsi="Verdana" w:cs="Verdana"/>
      <w:sz w:val="16"/>
      <w:szCs w:val="16"/>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291C0D"/>
    <w:rPr>
      <w:rFonts w:ascii="Verdana" w:hAnsi="Verdana" w:cs="Verdana"/>
      <w:sz w:val="16"/>
      <w:szCs w:val="16"/>
      <w:vertAlign w:val="superscript"/>
    </w:rPr>
  </w:style>
  <w:style w:type="character" w:styleId="Strong">
    <w:name w:val="Strong"/>
    <w:aliases w:val="Heading 2.1"/>
    <w:basedOn w:val="DefaultParagraphFont"/>
    <w:uiPriority w:val="22"/>
    <w:qFormat/>
    <w:rsid w:val="00291C0D"/>
    <w:rPr>
      <w:b/>
      <w:bCs/>
    </w:rPr>
  </w:style>
  <w:style w:type="character" w:styleId="Emphasis">
    <w:name w:val="Emphasis"/>
    <w:basedOn w:val="DefaultParagraphFont"/>
    <w:uiPriority w:val="20"/>
    <w:qFormat/>
    <w:rsid w:val="00291C0D"/>
    <w:rPr>
      <w:i/>
      <w:iCs/>
    </w:rPr>
  </w:style>
  <w:style w:type="paragraph" w:styleId="NoSpacing">
    <w:name w:val="No Spacing"/>
    <w:uiPriority w:val="1"/>
    <w:qFormat/>
    <w:rsid w:val="00291C0D"/>
    <w:pPr>
      <w:spacing w:after="0" w:line="240" w:lineRule="auto"/>
      <w:jc w:val="both"/>
    </w:pPr>
    <w:rPr>
      <w:rFonts w:ascii="Verdana" w:eastAsia="Calibri" w:hAnsi="Verdana" w:cs="Calibri"/>
      <w:sz w:val="20"/>
      <w:lang w:val="es-MX"/>
    </w:rPr>
  </w:style>
  <w:style w:type="paragraph" w:styleId="ListParagraph">
    <w:name w:val="List Paragraph"/>
    <w:aliases w:val="Footnote,List Paragraph1,Párrafo de lista1,Colorful List - Accent 11,List Paragraph2,Lista vistosa - Énfasis 11"/>
    <w:basedOn w:val="Normal"/>
    <w:link w:val="ListParagraphChar"/>
    <w:uiPriority w:val="34"/>
    <w:qFormat/>
    <w:rsid w:val="00291C0D"/>
    <w:pPr>
      <w:widowControl w:val="0"/>
      <w:numPr>
        <w:ilvl w:val="1"/>
        <w:numId w:val="1"/>
      </w:numPr>
      <w:autoSpaceDE w:val="0"/>
      <w:autoSpaceDN w:val="0"/>
      <w:adjustRightInd w:val="0"/>
      <w:ind w:right="22"/>
    </w:pPr>
    <w:rPr>
      <w:rFonts w:cs="Verdana"/>
      <w:szCs w:val="20"/>
    </w:rPr>
  </w:style>
  <w:style w:type="character" w:customStyle="1" w:styleId="ListParagraphChar">
    <w:name w:val="List Paragraph Char"/>
    <w:aliases w:val="Footnote Char,List Paragraph1 Char,Párrafo de lista1 Char,Colorful List - Accent 11 Char,List Paragraph2 Char,Lista vistosa - Énfasis 11 Char"/>
    <w:link w:val="ListParagraph"/>
    <w:uiPriority w:val="34"/>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Heading1"/>
    <w:next w:val="Normal"/>
    <w:autoRedefine/>
    <w:uiPriority w:val="99"/>
    <w:unhideWhenUsed/>
    <w:qFormat/>
    <w:rsid w:val="00A46476"/>
    <w:pPr>
      <w:keepLines/>
      <w:tabs>
        <w:tab w:val="center" w:pos="4320"/>
        <w:tab w:val="right" w:pos="864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CommentReference">
    <w:name w:val="annotation reference"/>
    <w:basedOn w:val="DefaultParagraphFont"/>
    <w:uiPriority w:val="99"/>
    <w:unhideWhenUsed/>
    <w:rsid w:val="00A46476"/>
    <w:rPr>
      <w:sz w:val="16"/>
      <w:szCs w:val="16"/>
    </w:rPr>
  </w:style>
  <w:style w:type="paragraph" w:styleId="CommentText">
    <w:name w:val="annotation text"/>
    <w:basedOn w:val="Normal"/>
    <w:link w:val="CommentTextChar"/>
    <w:uiPriority w:val="99"/>
    <w:unhideWhenUsed/>
    <w:rsid w:val="00A46476"/>
    <w:rPr>
      <w:szCs w:val="20"/>
    </w:rPr>
  </w:style>
  <w:style w:type="character" w:customStyle="1" w:styleId="CommentTextChar">
    <w:name w:val="Comment Text Char"/>
    <w:basedOn w:val="DefaultParagraphFont"/>
    <w:link w:val="CommentText"/>
    <w:uiPriority w:val="99"/>
    <w:rsid w:val="00A46476"/>
    <w:rPr>
      <w:rFonts w:ascii="Verdana" w:hAnsi="Verdana"/>
      <w:sz w:val="20"/>
      <w:szCs w:val="20"/>
      <w:lang w:val="en-US"/>
    </w:rPr>
  </w:style>
  <w:style w:type="paragraph" w:styleId="BalloonText">
    <w:name w:val="Balloon Text"/>
    <w:basedOn w:val="Normal"/>
    <w:link w:val="BalloonTextChar"/>
    <w:unhideWhenUsed/>
    <w:rsid w:val="00A46476"/>
    <w:rPr>
      <w:rFonts w:ascii="Tahoma" w:hAnsi="Tahoma" w:cs="Tahoma"/>
      <w:sz w:val="16"/>
      <w:szCs w:val="16"/>
    </w:rPr>
  </w:style>
  <w:style w:type="character" w:customStyle="1" w:styleId="BalloonTextChar">
    <w:name w:val="Balloon Text Char"/>
    <w:basedOn w:val="DefaultParagraphFont"/>
    <w:link w:val="BalloonText"/>
    <w:rsid w:val="00A46476"/>
    <w:rPr>
      <w:rFonts w:ascii="Tahoma" w:hAnsi="Tahoma" w:cs="Tahoma"/>
      <w:sz w:val="16"/>
      <w:szCs w:val="16"/>
      <w:lang w:val="en-US"/>
    </w:rPr>
  </w:style>
  <w:style w:type="paragraph" w:styleId="Header">
    <w:name w:val="header"/>
    <w:aliases w:val="encabezado"/>
    <w:basedOn w:val="Normal"/>
    <w:link w:val="HeaderCh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HeaderChar">
    <w:name w:val="Header Char"/>
    <w:aliases w:val="encabezado Char"/>
    <w:basedOn w:val="DefaultParagraphFont"/>
    <w:link w:val="Header"/>
    <w:uiPriority w:val="99"/>
    <w:rsid w:val="003D67E7"/>
    <w:rPr>
      <w:rFonts w:ascii="Garamond" w:eastAsia="Times New Roman" w:hAnsi="Garamond" w:cs="Times New Roman"/>
      <w:sz w:val="20"/>
      <w:szCs w:val="20"/>
      <w:lang w:val="es-ES_tradnl"/>
    </w:rPr>
  </w:style>
  <w:style w:type="character" w:styleId="Hyperlink">
    <w:name w:val="Hyperlink"/>
    <w:basedOn w:val="DefaultParagraphFont"/>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C1F68"/>
    <w:rPr>
      <w:rFonts w:cs="Verdana"/>
      <w:sz w:val="16"/>
      <w:szCs w:val="16"/>
      <w:vertAlign w:val="superscript"/>
      <w:lang w:val="es-CR"/>
    </w:rPr>
  </w:style>
  <w:style w:type="paragraph" w:styleId="CommentSubject">
    <w:name w:val="annotation subject"/>
    <w:basedOn w:val="CommentText"/>
    <w:next w:val="CommentText"/>
    <w:link w:val="CommentSubjectChar"/>
    <w:uiPriority w:val="99"/>
    <w:unhideWhenUsed/>
    <w:rsid w:val="008F1A57"/>
    <w:rPr>
      <w:b/>
      <w:bCs/>
    </w:rPr>
  </w:style>
  <w:style w:type="character" w:customStyle="1" w:styleId="CommentSubjectChar">
    <w:name w:val="Comment Subject Char"/>
    <w:basedOn w:val="CommentTextChar"/>
    <w:link w:val="CommentSubject"/>
    <w:uiPriority w:val="99"/>
    <w:rsid w:val="008F1A57"/>
    <w:rPr>
      <w:rFonts w:ascii="Verdana" w:hAnsi="Verdana"/>
      <w:b/>
      <w:bCs/>
      <w:sz w:val="20"/>
      <w:szCs w:val="20"/>
      <w:lang w:val="en-US"/>
    </w:rPr>
  </w:style>
  <w:style w:type="paragraph" w:styleId="Revisio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3"/>
      </w:numPr>
    </w:pPr>
  </w:style>
  <w:style w:type="numbering" w:customStyle="1" w:styleId="Estiloimportado1">
    <w:name w:val="Estilo importado 1"/>
    <w:rsid w:val="009553D6"/>
  </w:style>
  <w:style w:type="numbering" w:customStyle="1" w:styleId="List1">
    <w:name w:val="List 1"/>
    <w:basedOn w:val="Estiloimportado2"/>
    <w:rsid w:val="009553D6"/>
    <w:pPr>
      <w:numPr>
        <w:numId w:val="3"/>
      </w:numPr>
    </w:pPr>
  </w:style>
  <w:style w:type="numbering" w:customStyle="1" w:styleId="Estiloimportado2">
    <w:name w:val="Estilo importado 2"/>
    <w:rsid w:val="009553D6"/>
  </w:style>
  <w:style w:type="numbering" w:customStyle="1" w:styleId="List21">
    <w:name w:val="List 21"/>
    <w:basedOn w:val="Estiloimportado3"/>
    <w:rsid w:val="009553D6"/>
    <w:pPr>
      <w:numPr>
        <w:numId w:val="54"/>
      </w:numPr>
    </w:pPr>
  </w:style>
  <w:style w:type="numbering" w:customStyle="1" w:styleId="Estiloimportado3">
    <w:name w:val="Estilo importado 3"/>
    <w:rsid w:val="009553D6"/>
    <w:pPr>
      <w:numPr>
        <w:numId w:val="60"/>
      </w:numPr>
    </w:pPr>
  </w:style>
  <w:style w:type="numbering" w:customStyle="1" w:styleId="List31">
    <w:name w:val="List 31"/>
    <w:basedOn w:val="Estiloimportado4"/>
    <w:rsid w:val="009553D6"/>
    <w:pPr>
      <w:numPr>
        <w:numId w:val="53"/>
      </w:numPr>
    </w:pPr>
  </w:style>
  <w:style w:type="numbering" w:customStyle="1" w:styleId="Estiloimportado4">
    <w:name w:val="Estilo importado 4"/>
    <w:rsid w:val="009553D6"/>
  </w:style>
  <w:style w:type="numbering" w:customStyle="1" w:styleId="List41">
    <w:name w:val="List 41"/>
    <w:basedOn w:val="Estiloimportado5"/>
    <w:rsid w:val="009553D6"/>
    <w:pPr>
      <w:numPr>
        <w:numId w:val="4"/>
      </w:numPr>
    </w:pPr>
  </w:style>
  <w:style w:type="numbering" w:customStyle="1" w:styleId="Estiloimportado5">
    <w:name w:val="Estilo importado 5"/>
    <w:rsid w:val="009553D6"/>
  </w:style>
  <w:style w:type="numbering" w:customStyle="1" w:styleId="List51">
    <w:name w:val="List 51"/>
    <w:basedOn w:val="Estiloimportado6"/>
    <w:rsid w:val="009553D6"/>
    <w:pPr>
      <w:numPr>
        <w:numId w:val="55"/>
      </w:numPr>
    </w:pPr>
  </w:style>
  <w:style w:type="numbering" w:customStyle="1" w:styleId="Estiloimportado6">
    <w:name w:val="Estilo importado 6"/>
    <w:rsid w:val="009553D6"/>
  </w:style>
  <w:style w:type="numbering" w:customStyle="1" w:styleId="List6">
    <w:name w:val="List 6"/>
    <w:basedOn w:val="Estiloimportado7"/>
    <w:rsid w:val="009553D6"/>
    <w:pPr>
      <w:numPr>
        <w:numId w:val="5"/>
      </w:numPr>
    </w:pPr>
  </w:style>
  <w:style w:type="numbering" w:customStyle="1" w:styleId="Estiloimportado7">
    <w:name w:val="Estilo importado 7"/>
    <w:rsid w:val="009553D6"/>
  </w:style>
  <w:style w:type="numbering" w:customStyle="1" w:styleId="List7">
    <w:name w:val="List 7"/>
    <w:basedOn w:val="Estiloimportado8"/>
    <w:rsid w:val="009553D6"/>
    <w:pPr>
      <w:numPr>
        <w:numId w:val="6"/>
      </w:numPr>
    </w:pPr>
  </w:style>
  <w:style w:type="numbering" w:customStyle="1" w:styleId="Estiloimportado8">
    <w:name w:val="Estilo importado 8"/>
    <w:rsid w:val="009553D6"/>
  </w:style>
  <w:style w:type="numbering" w:customStyle="1" w:styleId="List8">
    <w:name w:val="List 8"/>
    <w:basedOn w:val="Estiloimportado9"/>
    <w:rsid w:val="009553D6"/>
    <w:pPr>
      <w:numPr>
        <w:numId w:val="7"/>
      </w:numPr>
    </w:pPr>
  </w:style>
  <w:style w:type="numbering" w:customStyle="1" w:styleId="Estiloimportado9">
    <w:name w:val="Estilo importado 9"/>
    <w:rsid w:val="009553D6"/>
  </w:style>
  <w:style w:type="numbering" w:customStyle="1" w:styleId="List9">
    <w:name w:val="List 9"/>
    <w:basedOn w:val="Estiloimportado10"/>
    <w:rsid w:val="009553D6"/>
    <w:pPr>
      <w:numPr>
        <w:numId w:val="24"/>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8"/>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9"/>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8"/>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4"/>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19"/>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8"/>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2"/>
      </w:numPr>
    </w:pPr>
  </w:style>
  <w:style w:type="numbering" w:customStyle="1" w:styleId="List17">
    <w:name w:val="List 17"/>
    <w:basedOn w:val="Estiloimportado17"/>
    <w:rsid w:val="009553D6"/>
    <w:pPr>
      <w:numPr>
        <w:numId w:val="27"/>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29"/>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1"/>
      </w:numPr>
    </w:pPr>
  </w:style>
  <w:style w:type="numbering" w:customStyle="1" w:styleId="List20">
    <w:name w:val="List 20"/>
    <w:basedOn w:val="Estiloimportado12"/>
    <w:rsid w:val="009553D6"/>
    <w:pPr>
      <w:numPr>
        <w:numId w:val="45"/>
      </w:numPr>
    </w:pPr>
  </w:style>
  <w:style w:type="numbering" w:customStyle="1" w:styleId="List211">
    <w:name w:val="List 211"/>
    <w:basedOn w:val="Estiloimportado19"/>
    <w:rsid w:val="009553D6"/>
    <w:pPr>
      <w:numPr>
        <w:numId w:val="40"/>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0"/>
      </w:numPr>
    </w:pPr>
  </w:style>
  <w:style w:type="numbering" w:customStyle="1" w:styleId="List23">
    <w:name w:val="List 23"/>
    <w:basedOn w:val="Estiloimportado19"/>
    <w:rsid w:val="009553D6"/>
    <w:pPr>
      <w:numPr>
        <w:numId w:val="20"/>
      </w:numPr>
    </w:pPr>
  </w:style>
  <w:style w:type="numbering" w:customStyle="1" w:styleId="List24">
    <w:name w:val="List 24"/>
    <w:basedOn w:val="Estiloimportado20"/>
    <w:rsid w:val="009553D6"/>
    <w:pPr>
      <w:numPr>
        <w:numId w:val="15"/>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7"/>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1"/>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3"/>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2"/>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6"/>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4"/>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7"/>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0"/>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8"/>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3"/>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0"/>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6"/>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49"/>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7"/>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8"/>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3"/>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6"/>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4"/>
      </w:numPr>
    </w:pPr>
  </w:style>
  <w:style w:type="numbering" w:customStyle="1" w:styleId="List43">
    <w:name w:val="List 43"/>
    <w:basedOn w:val="Estiloimportado38"/>
    <w:rsid w:val="009553D6"/>
    <w:pPr>
      <w:numPr>
        <w:numId w:val="25"/>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2"/>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2"/>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6"/>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1"/>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2"/>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1"/>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39"/>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5"/>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1"/>
      </w:numPr>
    </w:pPr>
  </w:style>
  <w:style w:type="table" w:styleId="MediumShading1-Accent2">
    <w:name w:val="Medium Shading 1 Accent 2"/>
    <w:basedOn w:val="Table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553D6"/>
    <w:pPr>
      <w:pBdr>
        <w:top w:val="nil"/>
        <w:left w:val="nil"/>
        <w:bottom w:val="nil"/>
        <w:right w:val="nil"/>
        <w:between w:val="nil"/>
        <w:bar w:val="nil"/>
      </w:pBdr>
      <w:tabs>
        <w:tab w:val="left" w:pos="1440"/>
        <w:tab w:val="right" w:leader="dot" w:pos="9350"/>
      </w:tabs>
      <w:spacing w:after="100"/>
      <w:ind w:left="1440" w:hanging="720"/>
      <w:jc w:val="left"/>
    </w:pPr>
    <w:rPr>
      <w:rFonts w:ascii="Times New Roman" w:eastAsia="Arial Unicode MS" w:hAnsi="Times New Roman" w:cs="Times New Roman"/>
      <w:sz w:val="24"/>
      <w:szCs w:val="24"/>
      <w:bdr w:val="nil"/>
      <w:lang w:val="es-ES_tradnl"/>
    </w:rPr>
  </w:style>
  <w:style w:type="paragraph" w:styleId="TOC1">
    <w:name w:val="toc 1"/>
    <w:basedOn w:val="Normal"/>
    <w:next w:val="Normal"/>
    <w:autoRedefine/>
    <w:uiPriority w:val="39"/>
    <w:unhideWhenUsed/>
    <w:rsid w:val="00775EBB"/>
    <w:pPr>
      <w:pBdr>
        <w:top w:val="nil"/>
        <w:left w:val="nil"/>
        <w:bottom w:val="nil"/>
        <w:right w:val="nil"/>
        <w:between w:val="nil"/>
        <w:bar w:val="nil"/>
      </w:pBdr>
      <w:tabs>
        <w:tab w:val="left" w:pos="720"/>
        <w:tab w:val="right" w:leader="dot" w:pos="9923"/>
      </w:tabs>
      <w:spacing w:after="100"/>
    </w:pPr>
    <w:rPr>
      <w:rFonts w:ascii="Cambria" w:eastAsia="Arial Unicode MS" w:hAnsi="Cambria" w:cs="Times New Roman"/>
      <w:b/>
      <w:noProof/>
      <w:szCs w:val="20"/>
      <w:bdr w:val="nil"/>
      <w:lang w:val="es-PE"/>
    </w:rPr>
  </w:style>
  <w:style w:type="paragraph" w:styleId="TOC3">
    <w:name w:val="toc 3"/>
    <w:basedOn w:val="Normal"/>
    <w:next w:val="Normal"/>
    <w:autoRedefine/>
    <w:uiPriority w:val="39"/>
    <w:unhideWhenUsed/>
    <w:rsid w:val="009553D6"/>
    <w:pPr>
      <w:pBdr>
        <w:top w:val="nil"/>
        <w:left w:val="nil"/>
        <w:bottom w:val="nil"/>
        <w:right w:val="nil"/>
        <w:between w:val="nil"/>
        <w:bar w:val="nil"/>
      </w:pBdr>
      <w:tabs>
        <w:tab w:val="left" w:pos="880"/>
        <w:tab w:val="right" w:leader="dot" w:pos="9350"/>
      </w:tabs>
      <w:spacing w:after="100"/>
      <w:ind w:left="2160" w:hanging="720"/>
      <w:jc w:val="left"/>
    </w:pPr>
    <w:rPr>
      <w:rFonts w:ascii="Times New Roman" w:eastAsia="Arial Unicode MS" w:hAnsi="Times New Roman" w:cs="Times New Roman"/>
      <w:sz w:val="24"/>
      <w:szCs w:val="24"/>
      <w:bdr w:val="nil"/>
      <w:lang w:val="es-ES_tradnl"/>
    </w:rPr>
  </w:style>
  <w:style w:type="paragraph" w:styleId="TO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PageNumber">
    <w:name w:val="page number"/>
    <w:basedOn w:val="DefaultParagraphFont"/>
    <w:rsid w:val="009553D6"/>
  </w:style>
  <w:style w:type="paragraph" w:styleId="BodyTextIndent2">
    <w:name w:val="Body Text Indent 2"/>
    <w:basedOn w:val="Normal"/>
    <w:link w:val="BodyTextIndent2Ch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BodyTextIndent2Char">
    <w:name w:val="Body Text Indent 2 Char"/>
    <w:basedOn w:val="DefaultParagraphFont"/>
    <w:link w:val="BodyTextIndent2"/>
    <w:rsid w:val="009553D6"/>
    <w:rPr>
      <w:rFonts w:ascii="Times New Roman" w:eastAsia="Arial Unicode MS" w:hAnsi="Times New Roman" w:cs="Times New Roman"/>
      <w:sz w:val="24"/>
      <w:szCs w:val="24"/>
      <w:bdr w:val="nil"/>
      <w:lang w:val="es-ES_tradnl"/>
    </w:rPr>
  </w:style>
  <w:style w:type="paragraph" w:styleId="BodyText">
    <w:name w:val="Body Text"/>
    <w:basedOn w:val="Normal"/>
    <w:link w:val="BodyTextCh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BodyTextChar">
    <w:name w:val="Body Text Char"/>
    <w:basedOn w:val="DefaultParagraphFont"/>
    <w:link w:val="BodyText"/>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EndnoteTextChar">
    <w:name w:val="Endnote Text Char"/>
    <w:basedOn w:val="DefaultParagraphFont"/>
    <w:link w:val="EndnoteText"/>
    <w:rsid w:val="009553D6"/>
    <w:rPr>
      <w:rFonts w:ascii="Times New Roman" w:eastAsia="Times New Roman" w:hAnsi="Times New Roman" w:cs="Times New Roman"/>
      <w:sz w:val="24"/>
      <w:szCs w:val="24"/>
      <w:lang w:val="es-ES_tradnl"/>
    </w:rPr>
  </w:style>
  <w:style w:type="character" w:customStyle="1" w:styleId="DefaultChar">
    <w:name w:val="Default Char"/>
    <w:link w:val="Default"/>
    <w:rsid w:val="009553D6"/>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9553D6"/>
    <w:rPr>
      <w:rFonts w:ascii="Arial" w:eastAsia="MS Mincho" w:hAnsi="Arial" w:cs="Arial"/>
      <w:sz w:val="24"/>
      <w:szCs w:val="24"/>
      <w:lang w:val="es-ES_tradnl" w:eastAsia="ar-SA"/>
    </w:rPr>
  </w:style>
  <w:style w:type="paragraph" w:styleId="BodyTextIndent3">
    <w:name w:val="Body Text Indent 3"/>
    <w:basedOn w:val="Normal"/>
    <w:link w:val="BodyTextIndent3Ch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BodyTextIndent3Char">
    <w:name w:val="Body Text Indent 3 Char"/>
    <w:basedOn w:val="DefaultParagraphFont"/>
    <w:link w:val="BodyTextIndent3"/>
    <w:rsid w:val="009553D6"/>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PreformattedChar">
    <w:name w:val="HTML Preformatted Char"/>
    <w:basedOn w:val="DefaultParagraphFont"/>
    <w:link w:val="HTMLPreformatted"/>
    <w:rsid w:val="009553D6"/>
    <w:rPr>
      <w:rFonts w:ascii="Courier New" w:eastAsia="Times New Roman" w:hAnsi="Courier New" w:cs="Courier New"/>
      <w:sz w:val="20"/>
      <w:szCs w:val="20"/>
      <w:lang w:val="es-ES_tradnl"/>
    </w:rPr>
  </w:style>
  <w:style w:type="paragraph" w:styleId="BlockText">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semiHidden/>
    <w:rsid w:val="009553D6"/>
    <w:pPr>
      <w:jc w:val="left"/>
    </w:pPr>
    <w:rPr>
      <w:rFonts w:ascii="Times New Roman" w:eastAsia="Times New Roman" w:hAnsi="Times New Roman" w:cs="Times New Roman"/>
      <w:szCs w:val="20"/>
      <w:lang w:val="es-ES_tradnl" w:eastAsia="es-ES"/>
    </w:rPr>
  </w:style>
  <w:style w:type="character" w:styleId="FollowedHyperlink">
    <w:name w:val="FollowedHyperlink"/>
    <w:rsid w:val="009553D6"/>
    <w:rPr>
      <w:color w:val="800080"/>
      <w:u w:val="single"/>
    </w:rPr>
  </w:style>
  <w:style w:type="character" w:customStyle="1" w:styleId="apple-converted-space">
    <w:name w:val="apple-converted-space"/>
    <w:basedOn w:val="DefaultParagraphFont"/>
    <w:rsid w:val="009553D6"/>
  </w:style>
  <w:style w:type="paragraph" w:styleId="BodyText2">
    <w:name w:val="Body Text 2"/>
    <w:basedOn w:val="Normal"/>
    <w:link w:val="BodyText2Ch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BodyText2Char">
    <w:name w:val="Body Text 2 Char"/>
    <w:basedOn w:val="DefaultParagraphFont"/>
    <w:link w:val="BodyText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BodyText3">
    <w:name w:val="Body Text 3"/>
    <w:basedOn w:val="Normal"/>
    <w:link w:val="BodyText3Char"/>
    <w:uiPriority w:val="99"/>
    <w:unhideWhenUsed/>
    <w:rsid w:val="009553D6"/>
    <w:pPr>
      <w:autoSpaceDE w:val="0"/>
      <w:autoSpaceDN w:val="0"/>
      <w:adjustRightInd w:val="0"/>
    </w:pPr>
    <w:rPr>
      <w:rFonts w:eastAsia="Arial Unicode MS" w:cs="Arial"/>
      <w:szCs w:val="20"/>
      <w:lang w:val="es-CR" w:eastAsia="es-CR"/>
    </w:rPr>
  </w:style>
  <w:style w:type="character" w:customStyle="1" w:styleId="BodyText3Char">
    <w:name w:val="Body Text 3 Char"/>
    <w:basedOn w:val="DefaultParagraphFont"/>
    <w:link w:val="BodyText3"/>
    <w:uiPriority w:val="99"/>
    <w:rsid w:val="009553D6"/>
    <w:rPr>
      <w:rFonts w:ascii="Verdana" w:eastAsia="Arial Unicode MS" w:hAnsi="Verdana" w:cs="Arial"/>
      <w:sz w:val="20"/>
      <w:szCs w:val="20"/>
      <w:lang w:eastAsia="es-CR"/>
    </w:rPr>
  </w:style>
  <w:style w:type="character" w:customStyle="1" w:styleId="Heading7Char">
    <w:name w:val="Heading 7 Char"/>
    <w:basedOn w:val="DefaultParagraphFont"/>
    <w:link w:val="Heading7"/>
    <w:uiPriority w:val="9"/>
    <w:rsid w:val="0054079F"/>
    <w:rPr>
      <w:rFonts w:ascii="Verdana" w:eastAsia="Times New Roman" w:hAnsi="Verdana" w:cs="Times New Roman"/>
      <w:b/>
      <w:bCs/>
      <w:sz w:val="20"/>
      <w:szCs w:val="20"/>
      <w:lang w:val="es-ES_tradnl"/>
    </w:rPr>
  </w:style>
  <w:style w:type="character" w:customStyle="1" w:styleId="Heading8Char">
    <w:name w:val="Heading 8 Char"/>
    <w:basedOn w:val="DefaultParagraphFont"/>
    <w:link w:val="Heading8"/>
    <w:uiPriority w:val="9"/>
    <w:rsid w:val="0054079F"/>
    <w:rPr>
      <w:rFonts w:ascii="Verdana" w:eastAsia="Times New Roman" w:hAnsi="Verdana" w:cs="Times New Roman"/>
      <w:b/>
      <w:sz w:val="20"/>
      <w:szCs w:val="20"/>
      <w:lang w:val="es-MX"/>
    </w:rPr>
  </w:style>
  <w:style w:type="character" w:customStyle="1" w:styleId="sb8d990e2">
    <w:name w:val="sb8d990e2"/>
    <w:basedOn w:val="DefaultParagraphFont"/>
    <w:rsid w:val="0054079F"/>
  </w:style>
  <w:style w:type="character" w:customStyle="1" w:styleId="s6b621b36">
    <w:name w:val="s6b621b36"/>
    <w:basedOn w:val="DefaultParagraphFont"/>
    <w:rsid w:val="0054079F"/>
  </w:style>
  <w:style w:type="character" w:customStyle="1" w:styleId="column">
    <w:name w:val="column"/>
    <w:basedOn w:val="DefaultParagraphFont"/>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DefaultParagraphFont"/>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DefaultParagraphFont"/>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063FE2"/>
    <w:pPr>
      <w:numPr>
        <w:numId w:val="56"/>
      </w:numPr>
    </w:pPr>
    <w:rPr>
      <w:rFonts w:eastAsia="MS Mincho" w:cs="Times New Roman"/>
      <w:color w:val="000000"/>
      <w:szCs w:val="20"/>
      <w:lang w:val="es-ES_tradnl"/>
    </w:rPr>
  </w:style>
  <w:style w:type="character" w:customStyle="1" w:styleId="apple-style-span">
    <w:name w:val="apple-style-span"/>
    <w:basedOn w:val="DefaultParagraphFont"/>
    <w:rsid w:val="007E6CB5"/>
  </w:style>
  <w:style w:type="table" w:styleId="TableGrid">
    <w:name w:val="Table Grid"/>
    <w:basedOn w:val="Table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0">
    <w:name w:val="Párrafo de lista2"/>
    <w:basedOn w:val="Normal"/>
    <w:uiPriority w:val="99"/>
    <w:rsid w:val="007E6CB5"/>
    <w:pPr>
      <w:ind w:left="720"/>
      <w:jc w:val="left"/>
    </w:pPr>
    <w:rPr>
      <w:rFonts w:eastAsia="MS Mincho" w:cs="Times New Roman"/>
      <w:szCs w:val="20"/>
      <w:lang w:val="es-ES_tradnl"/>
    </w:rPr>
  </w:style>
  <w:style w:type="paragraph" w:styleId="TOC6">
    <w:name w:val="toc 6"/>
    <w:basedOn w:val="Normal"/>
    <w:next w:val="Normal"/>
    <w:autoRedefine/>
    <w:uiPriority w:val="39"/>
    <w:unhideWhenUsed/>
    <w:rsid w:val="00772F96"/>
    <w:pPr>
      <w:ind w:left="1000"/>
    </w:pPr>
  </w:style>
  <w:style w:type="paragraph" w:styleId="TOC5">
    <w:name w:val="toc 5"/>
    <w:basedOn w:val="Normal"/>
    <w:next w:val="Normal"/>
    <w:autoRedefine/>
    <w:uiPriority w:val="39"/>
    <w:unhideWhenUsed/>
    <w:rsid w:val="00772F96"/>
    <w:pPr>
      <w:spacing w:after="100"/>
      <w:ind w:left="800"/>
    </w:pPr>
  </w:style>
  <w:style w:type="paragraph" w:styleId="TOC7">
    <w:name w:val="toc 7"/>
    <w:basedOn w:val="Normal"/>
    <w:next w:val="Normal"/>
    <w:autoRedefine/>
    <w:uiPriority w:val="39"/>
    <w:unhideWhenUsed/>
    <w:rsid w:val="00772F96"/>
    <w:pPr>
      <w:ind w:left="1200"/>
    </w:pPr>
  </w:style>
  <w:style w:type="paragraph" w:styleId="TOC8">
    <w:name w:val="toc 8"/>
    <w:basedOn w:val="Normal"/>
    <w:next w:val="Normal"/>
    <w:autoRedefine/>
    <w:uiPriority w:val="39"/>
    <w:unhideWhenUsed/>
    <w:rsid w:val="00772F96"/>
    <w:pPr>
      <w:ind w:left="1400"/>
    </w:pPr>
  </w:style>
  <w:style w:type="paragraph" w:styleId="TOC9">
    <w:name w:val="toc 9"/>
    <w:basedOn w:val="Normal"/>
    <w:next w:val="Normal"/>
    <w:autoRedefine/>
    <w:uiPriority w:val="39"/>
    <w:unhideWhenUsed/>
    <w:rsid w:val="00772F96"/>
    <w:pPr>
      <w:ind w:left="1600"/>
    </w:pPr>
  </w:style>
  <w:style w:type="character" w:styleId="LineNumber">
    <w:name w:val="line number"/>
    <w:basedOn w:val="DefaultParagraphFont"/>
    <w:uiPriority w:val="99"/>
    <w:semiHidden/>
    <w:unhideWhenUsed/>
    <w:rsid w:val="00BC313D"/>
  </w:style>
  <w:style w:type="character" w:customStyle="1" w:styleId="Heading9Char">
    <w:name w:val="Heading 9 Char"/>
    <w:basedOn w:val="DefaultParagraphFont"/>
    <w:link w:val="Heading9"/>
    <w:uiPriority w:val="9"/>
    <w:rsid w:val="00B70BE6"/>
    <w:rPr>
      <w:rFonts w:ascii="Verdana" w:hAnsi="Verdana"/>
      <w:i/>
      <w:sz w:val="20"/>
      <w:lang w:val="en-US"/>
    </w:rPr>
  </w:style>
  <w:style w:type="character" w:styleId="EndnoteReference">
    <w:name w:val="endnote reference"/>
    <w:basedOn w:val="DefaultParagraphFont"/>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LightGrid-Accent4">
    <w:name w:val="Light Grid Accent 4"/>
    <w:basedOn w:val="Table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PlainText">
    <w:name w:val="Plain Text"/>
    <w:basedOn w:val="Normal"/>
    <w:link w:val="PlainTextChar"/>
    <w:uiPriority w:val="99"/>
    <w:unhideWhenUsed/>
    <w:rsid w:val="00493BFB"/>
    <w:pPr>
      <w:tabs>
        <w:tab w:val="left" w:pos="567"/>
      </w:tabs>
    </w:pPr>
    <w:rPr>
      <w:rFonts w:eastAsia="Batang" w:cs="Times New Roman"/>
      <w:spacing w:val="-4"/>
      <w:szCs w:val="21"/>
      <w:lang w:val="es-CO" w:eastAsia="es-MX"/>
    </w:rPr>
  </w:style>
  <w:style w:type="character" w:customStyle="1" w:styleId="PlainTextChar">
    <w:name w:val="Plain Text Char"/>
    <w:basedOn w:val="DefaultParagraphFont"/>
    <w:link w:val="PlainText"/>
    <w:uiPriority w:val="99"/>
    <w:rsid w:val="00493BFB"/>
    <w:rPr>
      <w:rFonts w:ascii="Verdana" w:eastAsia="Batang" w:hAnsi="Verdana" w:cs="Times New Roman"/>
      <w:spacing w:val="-4"/>
      <w:sz w:val="20"/>
      <w:szCs w:val="21"/>
      <w:lang w:val="es-CO" w:eastAsia="es-MX"/>
    </w:rPr>
  </w:style>
  <w:style w:type="paragraph" w:customStyle="1" w:styleId="Estilo4">
    <w:name w:val="Estilo4"/>
    <w:qFormat/>
    <w:rsid w:val="00493BFB"/>
    <w:pPr>
      <w:numPr>
        <w:ilvl w:val="1"/>
        <w:numId w:val="59"/>
      </w:numPr>
      <w:tabs>
        <w:tab w:val="num" w:pos="1410"/>
      </w:tabs>
      <w:spacing w:after="120"/>
      <w:ind w:left="0" w:firstLine="357"/>
      <w:jc w:val="both"/>
    </w:pPr>
    <w:rPr>
      <w:rFonts w:ascii="Verdana" w:eastAsia="Times New Roman" w:hAnsi="Verdana" w:cs="Times New Roman"/>
      <w:spacing w:val="-2"/>
      <w:sz w:val="20"/>
      <w:szCs w:val="20"/>
    </w:rPr>
  </w:style>
  <w:style w:type="table" w:styleId="MediumGrid1-Accent2">
    <w:name w:val="Medium Grid 1 Accent 2"/>
    <w:basedOn w:val="Table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SubtleEmphasis">
    <w:name w:val="Subtle Emphasis"/>
    <w:uiPriority w:val="19"/>
    <w:qFormat/>
    <w:rsid w:val="00CF39A7"/>
    <w:rPr>
      <w:b/>
      <w:lang w:eastAsia="es-CR"/>
    </w:rPr>
  </w:style>
  <w:style w:type="character" w:customStyle="1" w:styleId="shorttext">
    <w:name w:val="shorttext"/>
    <w:basedOn w:val="DefaultParagraphFont"/>
    <w:rsid w:val="008222A5"/>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ocked/>
    <w:rsid w:val="00C463A9"/>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091">
      <w:bodyDiv w:val="1"/>
      <w:marLeft w:val="0"/>
      <w:marRight w:val="0"/>
      <w:marTop w:val="0"/>
      <w:marBottom w:val="0"/>
      <w:divBdr>
        <w:top w:val="none" w:sz="0" w:space="0" w:color="auto"/>
        <w:left w:val="none" w:sz="0" w:space="0" w:color="auto"/>
        <w:bottom w:val="none" w:sz="0" w:space="0" w:color="auto"/>
        <w:right w:val="none" w:sz="0" w:space="0" w:color="auto"/>
      </w:divBdr>
    </w:div>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196085223">
      <w:bodyDiv w:val="1"/>
      <w:marLeft w:val="0"/>
      <w:marRight w:val="0"/>
      <w:marTop w:val="0"/>
      <w:marBottom w:val="0"/>
      <w:divBdr>
        <w:top w:val="none" w:sz="0" w:space="0" w:color="auto"/>
        <w:left w:val="none" w:sz="0" w:space="0" w:color="auto"/>
        <w:bottom w:val="none" w:sz="0" w:space="0" w:color="auto"/>
        <w:right w:val="none" w:sz="0" w:space="0" w:color="auto"/>
      </w:divBdr>
      <w:divsChild>
        <w:div w:id="502279288">
          <w:marLeft w:val="0"/>
          <w:marRight w:val="0"/>
          <w:marTop w:val="0"/>
          <w:marBottom w:val="0"/>
          <w:divBdr>
            <w:top w:val="none" w:sz="0" w:space="0" w:color="auto"/>
            <w:left w:val="none" w:sz="0" w:space="0" w:color="auto"/>
            <w:bottom w:val="none" w:sz="0" w:space="0" w:color="auto"/>
            <w:right w:val="none" w:sz="0" w:space="0" w:color="auto"/>
          </w:divBdr>
          <w:divsChild>
            <w:div w:id="1295528133">
              <w:marLeft w:val="0"/>
              <w:marRight w:val="0"/>
              <w:marTop w:val="0"/>
              <w:marBottom w:val="0"/>
              <w:divBdr>
                <w:top w:val="none" w:sz="0" w:space="0" w:color="auto"/>
                <w:left w:val="none" w:sz="0" w:space="0" w:color="auto"/>
                <w:bottom w:val="none" w:sz="0" w:space="0" w:color="auto"/>
                <w:right w:val="none" w:sz="0" w:space="0" w:color="auto"/>
              </w:divBdr>
              <w:divsChild>
                <w:div w:id="108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285619176">
      <w:bodyDiv w:val="1"/>
      <w:marLeft w:val="0"/>
      <w:marRight w:val="0"/>
      <w:marTop w:val="0"/>
      <w:marBottom w:val="0"/>
      <w:divBdr>
        <w:top w:val="none" w:sz="0" w:space="0" w:color="auto"/>
        <w:left w:val="none" w:sz="0" w:space="0" w:color="auto"/>
        <w:bottom w:val="none" w:sz="0" w:space="0" w:color="auto"/>
        <w:right w:val="none" w:sz="0" w:space="0" w:color="auto"/>
      </w:divBdr>
      <w:divsChild>
        <w:div w:id="1550722628">
          <w:marLeft w:val="0"/>
          <w:marRight w:val="0"/>
          <w:marTop w:val="0"/>
          <w:marBottom w:val="0"/>
          <w:divBdr>
            <w:top w:val="none" w:sz="0" w:space="0" w:color="auto"/>
            <w:left w:val="none" w:sz="0" w:space="0" w:color="auto"/>
            <w:bottom w:val="none" w:sz="0" w:space="0" w:color="auto"/>
            <w:right w:val="none" w:sz="0" w:space="0" w:color="auto"/>
          </w:divBdr>
          <w:divsChild>
            <w:div w:id="1112676459">
              <w:marLeft w:val="0"/>
              <w:marRight w:val="0"/>
              <w:marTop w:val="0"/>
              <w:marBottom w:val="0"/>
              <w:divBdr>
                <w:top w:val="none" w:sz="0" w:space="0" w:color="auto"/>
                <w:left w:val="none" w:sz="0" w:space="0" w:color="auto"/>
                <w:bottom w:val="none" w:sz="0" w:space="0" w:color="auto"/>
                <w:right w:val="none" w:sz="0" w:space="0" w:color="auto"/>
              </w:divBdr>
              <w:divsChild>
                <w:div w:id="9876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1945">
      <w:bodyDiv w:val="1"/>
      <w:marLeft w:val="0"/>
      <w:marRight w:val="0"/>
      <w:marTop w:val="0"/>
      <w:marBottom w:val="0"/>
      <w:divBdr>
        <w:top w:val="none" w:sz="0" w:space="0" w:color="auto"/>
        <w:left w:val="none" w:sz="0" w:space="0" w:color="auto"/>
        <w:bottom w:val="none" w:sz="0" w:space="0" w:color="auto"/>
        <w:right w:val="none" w:sz="0" w:space="0" w:color="auto"/>
      </w:divBdr>
      <w:divsChild>
        <w:div w:id="1598515668">
          <w:marLeft w:val="0"/>
          <w:marRight w:val="0"/>
          <w:marTop w:val="0"/>
          <w:marBottom w:val="0"/>
          <w:divBdr>
            <w:top w:val="none" w:sz="0" w:space="0" w:color="auto"/>
            <w:left w:val="none" w:sz="0" w:space="0" w:color="auto"/>
            <w:bottom w:val="none" w:sz="0" w:space="0" w:color="auto"/>
            <w:right w:val="none" w:sz="0" w:space="0" w:color="auto"/>
          </w:divBdr>
          <w:divsChild>
            <w:div w:id="1701470924">
              <w:marLeft w:val="0"/>
              <w:marRight w:val="0"/>
              <w:marTop w:val="0"/>
              <w:marBottom w:val="0"/>
              <w:divBdr>
                <w:top w:val="none" w:sz="0" w:space="0" w:color="auto"/>
                <w:left w:val="none" w:sz="0" w:space="0" w:color="auto"/>
                <w:bottom w:val="none" w:sz="0" w:space="0" w:color="auto"/>
                <w:right w:val="none" w:sz="0" w:space="0" w:color="auto"/>
              </w:divBdr>
              <w:divsChild>
                <w:div w:id="1516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7719">
      <w:bodyDiv w:val="1"/>
      <w:marLeft w:val="0"/>
      <w:marRight w:val="0"/>
      <w:marTop w:val="0"/>
      <w:marBottom w:val="0"/>
      <w:divBdr>
        <w:top w:val="none" w:sz="0" w:space="0" w:color="auto"/>
        <w:left w:val="none" w:sz="0" w:space="0" w:color="auto"/>
        <w:bottom w:val="none" w:sz="0" w:space="0" w:color="auto"/>
        <w:right w:val="none" w:sz="0" w:space="0" w:color="auto"/>
      </w:divBdr>
      <w:divsChild>
        <w:div w:id="1651516075">
          <w:marLeft w:val="0"/>
          <w:marRight w:val="0"/>
          <w:marTop w:val="0"/>
          <w:marBottom w:val="0"/>
          <w:divBdr>
            <w:top w:val="none" w:sz="0" w:space="0" w:color="auto"/>
            <w:left w:val="none" w:sz="0" w:space="0" w:color="auto"/>
            <w:bottom w:val="none" w:sz="0" w:space="0" w:color="auto"/>
            <w:right w:val="none" w:sz="0" w:space="0" w:color="auto"/>
          </w:divBdr>
          <w:divsChild>
            <w:div w:id="670645959">
              <w:marLeft w:val="0"/>
              <w:marRight w:val="0"/>
              <w:marTop w:val="0"/>
              <w:marBottom w:val="0"/>
              <w:divBdr>
                <w:top w:val="none" w:sz="0" w:space="0" w:color="auto"/>
                <w:left w:val="none" w:sz="0" w:space="0" w:color="auto"/>
                <w:bottom w:val="none" w:sz="0" w:space="0" w:color="auto"/>
                <w:right w:val="none" w:sz="0" w:space="0" w:color="auto"/>
              </w:divBdr>
              <w:divsChild>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002">
      <w:bodyDiv w:val="1"/>
      <w:marLeft w:val="0"/>
      <w:marRight w:val="0"/>
      <w:marTop w:val="0"/>
      <w:marBottom w:val="0"/>
      <w:divBdr>
        <w:top w:val="none" w:sz="0" w:space="0" w:color="auto"/>
        <w:left w:val="none" w:sz="0" w:space="0" w:color="auto"/>
        <w:bottom w:val="none" w:sz="0" w:space="0" w:color="auto"/>
        <w:right w:val="none" w:sz="0" w:space="0" w:color="auto"/>
      </w:divBdr>
      <w:divsChild>
        <w:div w:id="2035614177">
          <w:marLeft w:val="0"/>
          <w:marRight w:val="0"/>
          <w:marTop w:val="0"/>
          <w:marBottom w:val="0"/>
          <w:divBdr>
            <w:top w:val="none" w:sz="0" w:space="0" w:color="auto"/>
            <w:left w:val="none" w:sz="0" w:space="0" w:color="auto"/>
            <w:bottom w:val="none" w:sz="0" w:space="0" w:color="auto"/>
            <w:right w:val="none" w:sz="0" w:space="0" w:color="auto"/>
          </w:divBdr>
          <w:divsChild>
            <w:div w:id="1237008949">
              <w:marLeft w:val="0"/>
              <w:marRight w:val="0"/>
              <w:marTop w:val="0"/>
              <w:marBottom w:val="0"/>
              <w:divBdr>
                <w:top w:val="none" w:sz="0" w:space="0" w:color="auto"/>
                <w:left w:val="none" w:sz="0" w:space="0" w:color="auto"/>
                <w:bottom w:val="none" w:sz="0" w:space="0" w:color="auto"/>
                <w:right w:val="none" w:sz="0" w:space="0" w:color="auto"/>
              </w:divBdr>
              <w:divsChild>
                <w:div w:id="263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9131">
      <w:bodyDiv w:val="1"/>
      <w:marLeft w:val="0"/>
      <w:marRight w:val="0"/>
      <w:marTop w:val="0"/>
      <w:marBottom w:val="0"/>
      <w:divBdr>
        <w:top w:val="none" w:sz="0" w:space="0" w:color="auto"/>
        <w:left w:val="none" w:sz="0" w:space="0" w:color="auto"/>
        <w:bottom w:val="none" w:sz="0" w:space="0" w:color="auto"/>
        <w:right w:val="none" w:sz="0" w:space="0" w:color="auto"/>
      </w:divBdr>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547572305">
      <w:bodyDiv w:val="1"/>
      <w:marLeft w:val="0"/>
      <w:marRight w:val="0"/>
      <w:marTop w:val="0"/>
      <w:marBottom w:val="0"/>
      <w:divBdr>
        <w:top w:val="none" w:sz="0" w:space="0" w:color="auto"/>
        <w:left w:val="none" w:sz="0" w:space="0" w:color="auto"/>
        <w:bottom w:val="none" w:sz="0" w:space="0" w:color="auto"/>
        <w:right w:val="none" w:sz="0" w:space="0" w:color="auto"/>
      </w:divBdr>
      <w:divsChild>
        <w:div w:id="130447242">
          <w:marLeft w:val="0"/>
          <w:marRight w:val="0"/>
          <w:marTop w:val="0"/>
          <w:marBottom w:val="0"/>
          <w:divBdr>
            <w:top w:val="none" w:sz="0" w:space="0" w:color="auto"/>
            <w:left w:val="none" w:sz="0" w:space="0" w:color="auto"/>
            <w:bottom w:val="none" w:sz="0" w:space="0" w:color="auto"/>
            <w:right w:val="none" w:sz="0" w:space="0" w:color="auto"/>
          </w:divBdr>
          <w:divsChild>
            <w:div w:id="794909959">
              <w:marLeft w:val="0"/>
              <w:marRight w:val="0"/>
              <w:marTop w:val="0"/>
              <w:marBottom w:val="0"/>
              <w:divBdr>
                <w:top w:val="none" w:sz="0" w:space="0" w:color="auto"/>
                <w:left w:val="none" w:sz="0" w:space="0" w:color="auto"/>
                <w:bottom w:val="none" w:sz="0" w:space="0" w:color="auto"/>
                <w:right w:val="none" w:sz="0" w:space="0" w:color="auto"/>
              </w:divBdr>
              <w:divsChild>
                <w:div w:id="1650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2110">
      <w:bodyDiv w:val="1"/>
      <w:marLeft w:val="0"/>
      <w:marRight w:val="0"/>
      <w:marTop w:val="0"/>
      <w:marBottom w:val="0"/>
      <w:divBdr>
        <w:top w:val="none" w:sz="0" w:space="0" w:color="auto"/>
        <w:left w:val="none" w:sz="0" w:space="0" w:color="auto"/>
        <w:bottom w:val="none" w:sz="0" w:space="0" w:color="auto"/>
        <w:right w:val="none" w:sz="0" w:space="0" w:color="auto"/>
      </w:divBdr>
      <w:divsChild>
        <w:div w:id="377164545">
          <w:marLeft w:val="0"/>
          <w:marRight w:val="0"/>
          <w:marTop w:val="0"/>
          <w:marBottom w:val="0"/>
          <w:divBdr>
            <w:top w:val="none" w:sz="0" w:space="0" w:color="auto"/>
            <w:left w:val="none" w:sz="0" w:space="0" w:color="auto"/>
            <w:bottom w:val="none" w:sz="0" w:space="0" w:color="auto"/>
            <w:right w:val="none" w:sz="0" w:space="0" w:color="auto"/>
          </w:divBdr>
          <w:divsChild>
            <w:div w:id="1278104973">
              <w:marLeft w:val="0"/>
              <w:marRight w:val="0"/>
              <w:marTop w:val="0"/>
              <w:marBottom w:val="0"/>
              <w:divBdr>
                <w:top w:val="none" w:sz="0" w:space="0" w:color="auto"/>
                <w:left w:val="none" w:sz="0" w:space="0" w:color="auto"/>
                <w:bottom w:val="none" w:sz="0" w:space="0" w:color="auto"/>
                <w:right w:val="none" w:sz="0" w:space="0" w:color="auto"/>
              </w:divBdr>
              <w:divsChild>
                <w:div w:id="1575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05299376">
      <w:bodyDiv w:val="1"/>
      <w:marLeft w:val="0"/>
      <w:marRight w:val="0"/>
      <w:marTop w:val="0"/>
      <w:marBottom w:val="0"/>
      <w:divBdr>
        <w:top w:val="none" w:sz="0" w:space="0" w:color="auto"/>
        <w:left w:val="none" w:sz="0" w:space="0" w:color="auto"/>
        <w:bottom w:val="none" w:sz="0" w:space="0" w:color="auto"/>
        <w:right w:val="none" w:sz="0" w:space="0" w:color="auto"/>
      </w:divBdr>
      <w:divsChild>
        <w:div w:id="1391660608">
          <w:marLeft w:val="0"/>
          <w:marRight w:val="0"/>
          <w:marTop w:val="0"/>
          <w:marBottom w:val="0"/>
          <w:divBdr>
            <w:top w:val="none" w:sz="0" w:space="0" w:color="auto"/>
            <w:left w:val="none" w:sz="0" w:space="0" w:color="auto"/>
            <w:bottom w:val="none" w:sz="0" w:space="0" w:color="auto"/>
            <w:right w:val="none" w:sz="0" w:space="0" w:color="auto"/>
          </w:divBdr>
          <w:divsChild>
            <w:div w:id="1518230169">
              <w:marLeft w:val="0"/>
              <w:marRight w:val="0"/>
              <w:marTop w:val="0"/>
              <w:marBottom w:val="0"/>
              <w:divBdr>
                <w:top w:val="none" w:sz="0" w:space="0" w:color="auto"/>
                <w:left w:val="none" w:sz="0" w:space="0" w:color="auto"/>
                <w:bottom w:val="none" w:sz="0" w:space="0" w:color="auto"/>
                <w:right w:val="none" w:sz="0" w:space="0" w:color="auto"/>
              </w:divBdr>
              <w:divsChild>
                <w:div w:id="1756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1998">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sChild>
            <w:div w:id="1054037609">
              <w:marLeft w:val="0"/>
              <w:marRight w:val="0"/>
              <w:marTop w:val="0"/>
              <w:marBottom w:val="0"/>
              <w:divBdr>
                <w:top w:val="none" w:sz="0" w:space="0" w:color="auto"/>
                <w:left w:val="none" w:sz="0" w:space="0" w:color="auto"/>
                <w:bottom w:val="none" w:sz="0" w:space="0" w:color="auto"/>
                <w:right w:val="none" w:sz="0" w:space="0" w:color="auto"/>
              </w:divBdr>
              <w:divsChild>
                <w:div w:id="1554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987904266">
      <w:bodyDiv w:val="1"/>
      <w:marLeft w:val="0"/>
      <w:marRight w:val="0"/>
      <w:marTop w:val="0"/>
      <w:marBottom w:val="0"/>
      <w:divBdr>
        <w:top w:val="none" w:sz="0" w:space="0" w:color="auto"/>
        <w:left w:val="none" w:sz="0" w:space="0" w:color="auto"/>
        <w:bottom w:val="none" w:sz="0" w:space="0" w:color="auto"/>
        <w:right w:val="none" w:sz="0" w:space="0" w:color="auto"/>
      </w:divBdr>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093013570">
      <w:bodyDiv w:val="1"/>
      <w:marLeft w:val="0"/>
      <w:marRight w:val="0"/>
      <w:marTop w:val="0"/>
      <w:marBottom w:val="0"/>
      <w:divBdr>
        <w:top w:val="none" w:sz="0" w:space="0" w:color="auto"/>
        <w:left w:val="none" w:sz="0" w:space="0" w:color="auto"/>
        <w:bottom w:val="none" w:sz="0" w:space="0" w:color="auto"/>
        <w:right w:val="none" w:sz="0" w:space="0" w:color="auto"/>
      </w:divBdr>
      <w:divsChild>
        <w:div w:id="608783100">
          <w:marLeft w:val="0"/>
          <w:marRight w:val="0"/>
          <w:marTop w:val="0"/>
          <w:marBottom w:val="0"/>
          <w:divBdr>
            <w:top w:val="none" w:sz="0" w:space="0" w:color="auto"/>
            <w:left w:val="none" w:sz="0" w:space="0" w:color="auto"/>
            <w:bottom w:val="none" w:sz="0" w:space="0" w:color="auto"/>
            <w:right w:val="none" w:sz="0" w:space="0" w:color="auto"/>
          </w:divBdr>
          <w:divsChild>
            <w:div w:id="2022925653">
              <w:marLeft w:val="0"/>
              <w:marRight w:val="0"/>
              <w:marTop w:val="0"/>
              <w:marBottom w:val="0"/>
              <w:divBdr>
                <w:top w:val="none" w:sz="0" w:space="0" w:color="auto"/>
                <w:left w:val="none" w:sz="0" w:space="0" w:color="auto"/>
                <w:bottom w:val="none" w:sz="0" w:space="0" w:color="auto"/>
                <w:right w:val="none" w:sz="0" w:space="0" w:color="auto"/>
              </w:divBdr>
              <w:divsChild>
                <w:div w:id="46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2105">
      <w:bodyDiv w:val="1"/>
      <w:marLeft w:val="0"/>
      <w:marRight w:val="0"/>
      <w:marTop w:val="0"/>
      <w:marBottom w:val="0"/>
      <w:divBdr>
        <w:top w:val="none" w:sz="0" w:space="0" w:color="auto"/>
        <w:left w:val="none" w:sz="0" w:space="0" w:color="auto"/>
        <w:bottom w:val="none" w:sz="0" w:space="0" w:color="auto"/>
        <w:right w:val="none" w:sz="0" w:space="0" w:color="auto"/>
      </w:divBdr>
    </w:div>
    <w:div w:id="1131634398">
      <w:bodyDiv w:val="1"/>
      <w:marLeft w:val="0"/>
      <w:marRight w:val="0"/>
      <w:marTop w:val="0"/>
      <w:marBottom w:val="0"/>
      <w:divBdr>
        <w:top w:val="none" w:sz="0" w:space="0" w:color="auto"/>
        <w:left w:val="none" w:sz="0" w:space="0" w:color="auto"/>
        <w:bottom w:val="none" w:sz="0" w:space="0" w:color="auto"/>
        <w:right w:val="none" w:sz="0" w:space="0" w:color="auto"/>
      </w:divBdr>
    </w:div>
    <w:div w:id="1164392133">
      <w:bodyDiv w:val="1"/>
      <w:marLeft w:val="0"/>
      <w:marRight w:val="0"/>
      <w:marTop w:val="0"/>
      <w:marBottom w:val="0"/>
      <w:divBdr>
        <w:top w:val="none" w:sz="0" w:space="0" w:color="auto"/>
        <w:left w:val="none" w:sz="0" w:space="0" w:color="auto"/>
        <w:bottom w:val="none" w:sz="0" w:space="0" w:color="auto"/>
        <w:right w:val="none" w:sz="0" w:space="0" w:color="auto"/>
      </w:divBdr>
      <w:divsChild>
        <w:div w:id="156700615">
          <w:marLeft w:val="0"/>
          <w:marRight w:val="0"/>
          <w:marTop w:val="0"/>
          <w:marBottom w:val="0"/>
          <w:divBdr>
            <w:top w:val="none" w:sz="0" w:space="0" w:color="auto"/>
            <w:left w:val="none" w:sz="0" w:space="0" w:color="auto"/>
            <w:bottom w:val="none" w:sz="0" w:space="0" w:color="auto"/>
            <w:right w:val="none" w:sz="0" w:space="0" w:color="auto"/>
          </w:divBdr>
          <w:divsChild>
            <w:div w:id="1797722270">
              <w:marLeft w:val="0"/>
              <w:marRight w:val="0"/>
              <w:marTop w:val="0"/>
              <w:marBottom w:val="0"/>
              <w:divBdr>
                <w:top w:val="none" w:sz="0" w:space="0" w:color="auto"/>
                <w:left w:val="none" w:sz="0" w:space="0" w:color="auto"/>
                <w:bottom w:val="none" w:sz="0" w:space="0" w:color="auto"/>
                <w:right w:val="none" w:sz="0" w:space="0" w:color="auto"/>
              </w:divBdr>
              <w:divsChild>
                <w:div w:id="12467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40">
      <w:bodyDiv w:val="1"/>
      <w:marLeft w:val="0"/>
      <w:marRight w:val="0"/>
      <w:marTop w:val="0"/>
      <w:marBottom w:val="0"/>
      <w:divBdr>
        <w:top w:val="none" w:sz="0" w:space="0" w:color="auto"/>
        <w:left w:val="none" w:sz="0" w:space="0" w:color="auto"/>
        <w:bottom w:val="none" w:sz="0" w:space="0" w:color="auto"/>
        <w:right w:val="none" w:sz="0" w:space="0" w:color="auto"/>
      </w:divBdr>
    </w:div>
    <w:div w:id="1204758224">
      <w:bodyDiv w:val="1"/>
      <w:marLeft w:val="0"/>
      <w:marRight w:val="0"/>
      <w:marTop w:val="0"/>
      <w:marBottom w:val="0"/>
      <w:divBdr>
        <w:top w:val="none" w:sz="0" w:space="0" w:color="auto"/>
        <w:left w:val="none" w:sz="0" w:space="0" w:color="auto"/>
        <w:bottom w:val="none" w:sz="0" w:space="0" w:color="auto"/>
        <w:right w:val="none" w:sz="0" w:space="0" w:color="auto"/>
      </w:divBdr>
      <w:divsChild>
        <w:div w:id="145981030">
          <w:marLeft w:val="0"/>
          <w:marRight w:val="0"/>
          <w:marTop w:val="0"/>
          <w:marBottom w:val="0"/>
          <w:divBdr>
            <w:top w:val="none" w:sz="0" w:space="0" w:color="auto"/>
            <w:left w:val="none" w:sz="0" w:space="0" w:color="auto"/>
            <w:bottom w:val="none" w:sz="0" w:space="0" w:color="auto"/>
            <w:right w:val="none" w:sz="0" w:space="0" w:color="auto"/>
          </w:divBdr>
          <w:divsChild>
            <w:div w:id="436873919">
              <w:marLeft w:val="0"/>
              <w:marRight w:val="0"/>
              <w:marTop w:val="0"/>
              <w:marBottom w:val="0"/>
              <w:divBdr>
                <w:top w:val="none" w:sz="0" w:space="0" w:color="auto"/>
                <w:left w:val="none" w:sz="0" w:space="0" w:color="auto"/>
                <w:bottom w:val="none" w:sz="0" w:space="0" w:color="auto"/>
                <w:right w:val="none" w:sz="0" w:space="0" w:color="auto"/>
              </w:divBdr>
              <w:divsChild>
                <w:div w:id="1206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3427">
      <w:bodyDiv w:val="1"/>
      <w:marLeft w:val="0"/>
      <w:marRight w:val="0"/>
      <w:marTop w:val="0"/>
      <w:marBottom w:val="0"/>
      <w:divBdr>
        <w:top w:val="none" w:sz="0" w:space="0" w:color="auto"/>
        <w:left w:val="none" w:sz="0" w:space="0" w:color="auto"/>
        <w:bottom w:val="none" w:sz="0" w:space="0" w:color="auto"/>
        <w:right w:val="none" w:sz="0" w:space="0" w:color="auto"/>
      </w:divBdr>
    </w:div>
    <w:div w:id="1506087576">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535383812">
      <w:bodyDiv w:val="1"/>
      <w:marLeft w:val="0"/>
      <w:marRight w:val="0"/>
      <w:marTop w:val="0"/>
      <w:marBottom w:val="0"/>
      <w:divBdr>
        <w:top w:val="none" w:sz="0" w:space="0" w:color="auto"/>
        <w:left w:val="none" w:sz="0" w:space="0" w:color="auto"/>
        <w:bottom w:val="none" w:sz="0" w:space="0" w:color="auto"/>
        <w:right w:val="none" w:sz="0" w:space="0" w:color="auto"/>
      </w:divBdr>
    </w:div>
    <w:div w:id="1670012720">
      <w:bodyDiv w:val="1"/>
      <w:marLeft w:val="0"/>
      <w:marRight w:val="0"/>
      <w:marTop w:val="0"/>
      <w:marBottom w:val="0"/>
      <w:divBdr>
        <w:top w:val="none" w:sz="0" w:space="0" w:color="auto"/>
        <w:left w:val="none" w:sz="0" w:space="0" w:color="auto"/>
        <w:bottom w:val="none" w:sz="0" w:space="0" w:color="auto"/>
        <w:right w:val="none" w:sz="0" w:space="0" w:color="auto"/>
      </w:divBdr>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84574603">
      <w:bodyDiv w:val="1"/>
      <w:marLeft w:val="0"/>
      <w:marRight w:val="0"/>
      <w:marTop w:val="0"/>
      <w:marBottom w:val="0"/>
      <w:divBdr>
        <w:top w:val="none" w:sz="0" w:space="0" w:color="auto"/>
        <w:left w:val="none" w:sz="0" w:space="0" w:color="auto"/>
        <w:bottom w:val="none" w:sz="0" w:space="0" w:color="auto"/>
        <w:right w:val="none" w:sz="0" w:space="0" w:color="auto"/>
      </w:divBdr>
      <w:divsChild>
        <w:div w:id="1895434770">
          <w:marLeft w:val="0"/>
          <w:marRight w:val="0"/>
          <w:marTop w:val="0"/>
          <w:marBottom w:val="0"/>
          <w:divBdr>
            <w:top w:val="none" w:sz="0" w:space="0" w:color="auto"/>
            <w:left w:val="none" w:sz="0" w:space="0" w:color="auto"/>
            <w:bottom w:val="none" w:sz="0" w:space="0" w:color="auto"/>
            <w:right w:val="none" w:sz="0" w:space="0" w:color="auto"/>
          </w:divBdr>
          <w:divsChild>
            <w:div w:id="2076974895">
              <w:marLeft w:val="0"/>
              <w:marRight w:val="0"/>
              <w:marTop w:val="0"/>
              <w:marBottom w:val="0"/>
              <w:divBdr>
                <w:top w:val="none" w:sz="0" w:space="0" w:color="auto"/>
                <w:left w:val="none" w:sz="0" w:space="0" w:color="auto"/>
                <w:bottom w:val="none" w:sz="0" w:space="0" w:color="auto"/>
                <w:right w:val="none" w:sz="0" w:space="0" w:color="auto"/>
              </w:divBdr>
              <w:divsChild>
                <w:div w:id="861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5744">
      <w:bodyDiv w:val="1"/>
      <w:marLeft w:val="0"/>
      <w:marRight w:val="0"/>
      <w:marTop w:val="0"/>
      <w:marBottom w:val="0"/>
      <w:divBdr>
        <w:top w:val="none" w:sz="0" w:space="0" w:color="auto"/>
        <w:left w:val="none" w:sz="0" w:space="0" w:color="auto"/>
        <w:bottom w:val="none" w:sz="0" w:space="0" w:color="auto"/>
        <w:right w:val="none" w:sz="0" w:space="0" w:color="auto"/>
      </w:divBdr>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7529">
      <w:bodyDiv w:val="1"/>
      <w:marLeft w:val="0"/>
      <w:marRight w:val="0"/>
      <w:marTop w:val="0"/>
      <w:marBottom w:val="0"/>
      <w:divBdr>
        <w:top w:val="none" w:sz="0" w:space="0" w:color="auto"/>
        <w:left w:val="none" w:sz="0" w:space="0" w:color="auto"/>
        <w:bottom w:val="none" w:sz="0" w:space="0" w:color="auto"/>
        <w:right w:val="none" w:sz="0" w:space="0" w:color="auto"/>
      </w:divBdr>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47275055">
      <w:bodyDiv w:val="1"/>
      <w:marLeft w:val="0"/>
      <w:marRight w:val="0"/>
      <w:marTop w:val="0"/>
      <w:marBottom w:val="0"/>
      <w:divBdr>
        <w:top w:val="none" w:sz="0" w:space="0" w:color="auto"/>
        <w:left w:val="none" w:sz="0" w:space="0" w:color="auto"/>
        <w:bottom w:val="none" w:sz="0" w:space="0" w:color="auto"/>
        <w:right w:val="none" w:sz="0" w:space="0" w:color="auto"/>
      </w:divBdr>
      <w:divsChild>
        <w:div w:id="1851948914">
          <w:marLeft w:val="0"/>
          <w:marRight w:val="0"/>
          <w:marTop w:val="0"/>
          <w:marBottom w:val="0"/>
          <w:divBdr>
            <w:top w:val="none" w:sz="0" w:space="0" w:color="auto"/>
            <w:left w:val="none" w:sz="0" w:space="0" w:color="auto"/>
            <w:bottom w:val="none" w:sz="0" w:space="0" w:color="auto"/>
            <w:right w:val="none" w:sz="0" w:space="0" w:color="auto"/>
          </w:divBdr>
          <w:divsChild>
            <w:div w:id="707073365">
              <w:marLeft w:val="0"/>
              <w:marRight w:val="0"/>
              <w:marTop w:val="0"/>
              <w:marBottom w:val="0"/>
              <w:divBdr>
                <w:top w:val="none" w:sz="0" w:space="0" w:color="auto"/>
                <w:left w:val="none" w:sz="0" w:space="0" w:color="auto"/>
                <w:bottom w:val="none" w:sz="0" w:space="0" w:color="auto"/>
                <w:right w:val="none" w:sz="0" w:space="0" w:color="auto"/>
              </w:divBdr>
              <w:divsChild>
                <w:div w:id="8293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1113">
      <w:bodyDiv w:val="1"/>
      <w:marLeft w:val="0"/>
      <w:marRight w:val="0"/>
      <w:marTop w:val="0"/>
      <w:marBottom w:val="0"/>
      <w:divBdr>
        <w:top w:val="none" w:sz="0" w:space="0" w:color="auto"/>
        <w:left w:val="none" w:sz="0" w:space="0" w:color="auto"/>
        <w:bottom w:val="none" w:sz="0" w:space="0" w:color="auto"/>
        <w:right w:val="none" w:sz="0" w:space="0" w:color="auto"/>
      </w:divBdr>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50644731">
      <w:bodyDiv w:val="1"/>
      <w:marLeft w:val="0"/>
      <w:marRight w:val="0"/>
      <w:marTop w:val="0"/>
      <w:marBottom w:val="0"/>
      <w:divBdr>
        <w:top w:val="none" w:sz="0" w:space="0" w:color="auto"/>
        <w:left w:val="none" w:sz="0" w:space="0" w:color="auto"/>
        <w:bottom w:val="none" w:sz="0" w:space="0" w:color="auto"/>
        <w:right w:val="none" w:sz="0" w:space="0" w:color="auto"/>
      </w:divBdr>
      <w:divsChild>
        <w:div w:id="1936666857">
          <w:marLeft w:val="0"/>
          <w:marRight w:val="0"/>
          <w:marTop w:val="0"/>
          <w:marBottom w:val="0"/>
          <w:divBdr>
            <w:top w:val="none" w:sz="0" w:space="0" w:color="auto"/>
            <w:left w:val="none" w:sz="0" w:space="0" w:color="auto"/>
            <w:bottom w:val="none" w:sz="0" w:space="0" w:color="auto"/>
            <w:right w:val="none" w:sz="0" w:space="0" w:color="auto"/>
          </w:divBdr>
          <w:divsChild>
            <w:div w:id="1171405367">
              <w:marLeft w:val="0"/>
              <w:marRight w:val="0"/>
              <w:marTop w:val="0"/>
              <w:marBottom w:val="0"/>
              <w:divBdr>
                <w:top w:val="none" w:sz="0" w:space="0" w:color="auto"/>
                <w:left w:val="none" w:sz="0" w:space="0" w:color="auto"/>
                <w:bottom w:val="none" w:sz="0" w:space="0" w:color="auto"/>
                <w:right w:val="none" w:sz="0" w:space="0" w:color="auto"/>
              </w:divBdr>
              <w:divsChild>
                <w:div w:id="1778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1940">
      <w:bodyDiv w:val="1"/>
      <w:marLeft w:val="0"/>
      <w:marRight w:val="0"/>
      <w:marTop w:val="0"/>
      <w:marBottom w:val="0"/>
      <w:divBdr>
        <w:top w:val="none" w:sz="0" w:space="0" w:color="auto"/>
        <w:left w:val="none" w:sz="0" w:space="0" w:color="auto"/>
        <w:bottom w:val="none" w:sz="0" w:space="0" w:color="auto"/>
        <w:right w:val="none" w:sz="0" w:space="0" w:color="auto"/>
      </w:divBdr>
    </w:div>
    <w:div w:id="21369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5B6A-B275-452D-A8E2-89F4FAB6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3631</Words>
  <Characters>20701</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2018-08-21T19:32:00Z</cp:lastPrinted>
  <dcterms:created xsi:type="dcterms:W3CDTF">2018-10-25T20:49:00Z</dcterms:created>
  <dcterms:modified xsi:type="dcterms:W3CDTF">2018-10-25T21:18:00Z</dcterms:modified>
</cp:coreProperties>
</file>