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14" w:rsidRDefault="00F40614" w:rsidP="00E21E57">
      <w:pPr>
        <w:spacing w:after="0" w:line="240" w:lineRule="auto"/>
        <w:jc w:val="center"/>
        <w:rPr>
          <w:rFonts w:ascii="Verdana" w:hAnsi="Verdana"/>
          <w:b/>
          <w:sz w:val="20"/>
          <w:szCs w:val="20"/>
          <w:lang w:val="es-ES"/>
        </w:rPr>
      </w:pPr>
      <w:bookmarkStart w:id="0" w:name="_GoBack"/>
      <w:bookmarkEnd w:id="0"/>
    </w:p>
    <w:p w:rsidR="00F40614" w:rsidRDefault="00F40614" w:rsidP="00E21E57">
      <w:pPr>
        <w:spacing w:after="0" w:line="240" w:lineRule="auto"/>
        <w:jc w:val="center"/>
        <w:rPr>
          <w:rFonts w:ascii="Verdana" w:hAnsi="Verdana"/>
          <w:b/>
          <w:sz w:val="20"/>
          <w:szCs w:val="20"/>
          <w:lang w:val="es-ES"/>
        </w:rPr>
      </w:pPr>
    </w:p>
    <w:p w:rsidR="00F40614" w:rsidRDefault="00F40614" w:rsidP="00E21E57">
      <w:pPr>
        <w:spacing w:after="0" w:line="240" w:lineRule="auto"/>
        <w:jc w:val="center"/>
        <w:rPr>
          <w:rFonts w:ascii="Verdana" w:hAnsi="Verdana"/>
          <w:b/>
          <w:sz w:val="20"/>
          <w:szCs w:val="20"/>
          <w:lang w:val="es-ES"/>
        </w:rPr>
      </w:pPr>
    </w:p>
    <w:p w:rsidR="00F40614" w:rsidRDefault="00F40614" w:rsidP="00E21E57">
      <w:pPr>
        <w:spacing w:after="0" w:line="240" w:lineRule="auto"/>
        <w:jc w:val="center"/>
        <w:rPr>
          <w:rFonts w:ascii="Verdana" w:hAnsi="Verdana"/>
          <w:b/>
          <w:sz w:val="20"/>
          <w:szCs w:val="20"/>
          <w:lang w:val="es-ES"/>
        </w:rPr>
      </w:pPr>
    </w:p>
    <w:p w:rsidR="00F40614" w:rsidRDefault="00F40614" w:rsidP="00E21E57">
      <w:pPr>
        <w:spacing w:after="0" w:line="240" w:lineRule="auto"/>
        <w:jc w:val="center"/>
        <w:rPr>
          <w:rFonts w:ascii="Verdana" w:hAnsi="Verdana"/>
          <w:b/>
          <w:sz w:val="20"/>
          <w:szCs w:val="20"/>
          <w:lang w:val="es-ES"/>
        </w:rPr>
      </w:pPr>
    </w:p>
    <w:p w:rsidR="00F40614" w:rsidRDefault="00F40614" w:rsidP="00E21E57">
      <w:pPr>
        <w:spacing w:after="0" w:line="240" w:lineRule="auto"/>
        <w:jc w:val="center"/>
        <w:rPr>
          <w:rFonts w:ascii="Verdana" w:hAnsi="Verdana"/>
          <w:b/>
          <w:sz w:val="20"/>
          <w:szCs w:val="20"/>
          <w:lang w:val="es-ES"/>
        </w:rPr>
      </w:pPr>
    </w:p>
    <w:p w:rsidR="007C29F0" w:rsidRPr="00E21E57" w:rsidRDefault="007C29F0" w:rsidP="00E21E57">
      <w:pPr>
        <w:spacing w:after="0" w:line="240" w:lineRule="auto"/>
        <w:jc w:val="center"/>
        <w:rPr>
          <w:rFonts w:ascii="Verdana" w:hAnsi="Verdana"/>
          <w:b/>
          <w:sz w:val="20"/>
          <w:szCs w:val="20"/>
          <w:lang w:val="es-ES"/>
        </w:rPr>
      </w:pPr>
      <w:r w:rsidRPr="00E21E57">
        <w:rPr>
          <w:rFonts w:ascii="Verdana" w:hAnsi="Verdana"/>
          <w:b/>
          <w:sz w:val="20"/>
          <w:szCs w:val="20"/>
          <w:lang w:val="es-ES"/>
        </w:rPr>
        <w:t>VOTO INDIVIDUAL CONCURRENTE DEL JUEZ EDUARDO VIO GROSSI,</w:t>
      </w:r>
    </w:p>
    <w:p w:rsidR="007C29F0" w:rsidRPr="00E21E57" w:rsidRDefault="007C29F0" w:rsidP="00E21E57">
      <w:pPr>
        <w:spacing w:after="0" w:line="240" w:lineRule="auto"/>
        <w:jc w:val="center"/>
        <w:rPr>
          <w:rFonts w:ascii="Verdana" w:hAnsi="Verdana"/>
          <w:b/>
          <w:sz w:val="20"/>
          <w:szCs w:val="20"/>
          <w:lang w:val="es-ES"/>
        </w:rPr>
      </w:pPr>
      <w:r w:rsidRPr="00E21E57">
        <w:rPr>
          <w:rFonts w:ascii="Verdana" w:hAnsi="Verdana"/>
          <w:b/>
          <w:sz w:val="20"/>
          <w:szCs w:val="20"/>
          <w:lang w:val="es-ES"/>
        </w:rPr>
        <w:t>CORTE INTERAMERICANA DE DERECHOS HUMANOS</w:t>
      </w:r>
    </w:p>
    <w:p w:rsidR="007C29F0" w:rsidRPr="00E21E57" w:rsidRDefault="007C29F0" w:rsidP="00E21E57">
      <w:pPr>
        <w:spacing w:after="0" w:line="240" w:lineRule="auto"/>
        <w:jc w:val="center"/>
        <w:rPr>
          <w:rFonts w:ascii="Verdana" w:hAnsi="Verdana"/>
          <w:b/>
          <w:sz w:val="20"/>
          <w:szCs w:val="20"/>
          <w:lang w:val="es-ES"/>
        </w:rPr>
      </w:pPr>
      <w:r w:rsidRPr="00E21E57">
        <w:rPr>
          <w:rFonts w:ascii="Verdana" w:hAnsi="Verdana"/>
          <w:b/>
          <w:sz w:val="20"/>
          <w:szCs w:val="20"/>
          <w:lang w:val="es-ES"/>
        </w:rPr>
        <w:t xml:space="preserve">CASO TRABAJADORES DE LA HACIENDA BRASIL VERDE </w:t>
      </w:r>
      <w:r w:rsidRPr="00E21E57">
        <w:rPr>
          <w:rFonts w:ascii="Verdana" w:hAnsi="Verdana"/>
          <w:b/>
          <w:i/>
          <w:sz w:val="20"/>
          <w:szCs w:val="20"/>
          <w:lang w:val="es-ES"/>
        </w:rPr>
        <w:t>VS</w:t>
      </w:r>
      <w:r w:rsidRPr="00E21E57">
        <w:rPr>
          <w:rFonts w:ascii="Verdana" w:hAnsi="Verdana"/>
          <w:b/>
          <w:sz w:val="20"/>
          <w:szCs w:val="20"/>
          <w:lang w:val="es-ES"/>
        </w:rPr>
        <w:t>. BRASIL</w:t>
      </w:r>
    </w:p>
    <w:p w:rsidR="007C29F0" w:rsidRPr="00E21E57" w:rsidRDefault="00C245C0" w:rsidP="00E21E57">
      <w:pPr>
        <w:tabs>
          <w:tab w:val="center" w:pos="4419"/>
          <w:tab w:val="right" w:pos="8838"/>
        </w:tabs>
        <w:spacing w:after="0" w:line="240" w:lineRule="auto"/>
        <w:rPr>
          <w:rFonts w:ascii="Verdana" w:hAnsi="Verdana"/>
          <w:b/>
          <w:sz w:val="20"/>
          <w:szCs w:val="20"/>
          <w:lang w:val="es-ES"/>
        </w:rPr>
      </w:pPr>
      <w:r w:rsidRPr="00E21E57">
        <w:rPr>
          <w:rFonts w:ascii="Verdana" w:hAnsi="Verdana"/>
          <w:b/>
          <w:sz w:val="20"/>
          <w:szCs w:val="20"/>
          <w:lang w:val="es-ES"/>
        </w:rPr>
        <w:tab/>
      </w:r>
      <w:r w:rsidR="007C29F0" w:rsidRPr="00E21E57">
        <w:rPr>
          <w:rFonts w:ascii="Verdana" w:hAnsi="Verdana"/>
          <w:b/>
          <w:sz w:val="20"/>
          <w:szCs w:val="20"/>
          <w:lang w:val="es-ES"/>
        </w:rPr>
        <w:t>SENTENCIA DE 20 OCTUBRE DE 2016</w:t>
      </w:r>
      <w:r w:rsidRPr="00E21E57">
        <w:rPr>
          <w:rFonts w:ascii="Verdana" w:hAnsi="Verdana"/>
          <w:b/>
          <w:sz w:val="20"/>
          <w:szCs w:val="20"/>
          <w:lang w:val="es-ES"/>
        </w:rPr>
        <w:tab/>
      </w:r>
    </w:p>
    <w:p w:rsidR="007C29F0" w:rsidRPr="00E21E57" w:rsidRDefault="007C29F0" w:rsidP="00E21E57">
      <w:pPr>
        <w:spacing w:after="0" w:line="240" w:lineRule="auto"/>
        <w:jc w:val="center"/>
        <w:rPr>
          <w:rFonts w:ascii="Verdana" w:hAnsi="Verdana"/>
          <w:b/>
          <w:sz w:val="20"/>
          <w:szCs w:val="20"/>
          <w:lang w:val="es-ES"/>
        </w:rPr>
      </w:pPr>
      <w:r w:rsidRPr="00E21E57">
        <w:rPr>
          <w:rFonts w:ascii="Verdana" w:hAnsi="Verdana"/>
          <w:b/>
          <w:sz w:val="20"/>
          <w:szCs w:val="20"/>
          <w:lang w:val="es-ES"/>
        </w:rPr>
        <w:t>(</w:t>
      </w:r>
      <w:r w:rsidRPr="00E21E57">
        <w:rPr>
          <w:rFonts w:ascii="Verdana" w:hAnsi="Verdana"/>
          <w:b/>
          <w:i/>
          <w:sz w:val="20"/>
          <w:szCs w:val="20"/>
          <w:lang w:val="es-ES"/>
        </w:rPr>
        <w:t>Excepciones Preliminares, Fondo, Reparaciones y Costas</w:t>
      </w:r>
      <w:r w:rsidRPr="00E21E57">
        <w:rPr>
          <w:rFonts w:ascii="Verdana" w:hAnsi="Verdana"/>
          <w:b/>
          <w:sz w:val="20"/>
          <w:szCs w:val="20"/>
          <w:lang w:val="es-ES"/>
        </w:rPr>
        <w:t>)</w:t>
      </w:r>
    </w:p>
    <w:p w:rsidR="007C29F0" w:rsidRPr="00E21E57" w:rsidRDefault="007C29F0" w:rsidP="00E21E57">
      <w:pPr>
        <w:spacing w:after="0" w:line="240" w:lineRule="auto"/>
        <w:jc w:val="both"/>
        <w:rPr>
          <w:rFonts w:ascii="Verdana" w:hAnsi="Verdana"/>
          <w:sz w:val="20"/>
          <w:szCs w:val="20"/>
          <w:lang w:val="es-ES"/>
        </w:rPr>
      </w:pPr>
    </w:p>
    <w:p w:rsidR="007C29F0" w:rsidRDefault="007C29F0" w:rsidP="00E21E57">
      <w:pPr>
        <w:pStyle w:val="ListParagraph"/>
        <w:numPr>
          <w:ilvl w:val="0"/>
          <w:numId w:val="1"/>
        </w:numPr>
        <w:spacing w:after="0" w:line="240" w:lineRule="auto"/>
        <w:ind w:left="0" w:firstLine="0"/>
        <w:jc w:val="both"/>
        <w:rPr>
          <w:rFonts w:ascii="Verdana" w:hAnsi="Verdana"/>
          <w:sz w:val="20"/>
          <w:szCs w:val="20"/>
          <w:lang w:val="es-ES"/>
        </w:rPr>
      </w:pPr>
      <w:r w:rsidRPr="00E21E57">
        <w:rPr>
          <w:rFonts w:ascii="Verdana" w:hAnsi="Verdana"/>
          <w:sz w:val="20"/>
          <w:szCs w:val="20"/>
          <w:lang w:val="es-ES"/>
        </w:rPr>
        <w:t>Se emite el presente voto concurrente a la Sentencia del epígrafe</w:t>
      </w:r>
      <w:r w:rsidR="00956A8A" w:rsidRPr="00E21E57">
        <w:rPr>
          <w:rStyle w:val="FootnoteReference"/>
          <w:rFonts w:ascii="Verdana" w:hAnsi="Verdana"/>
          <w:sz w:val="20"/>
          <w:szCs w:val="20"/>
          <w:lang w:val="es-ES"/>
        </w:rPr>
        <w:footnoteReference w:id="1"/>
      </w:r>
      <w:r w:rsidRPr="00E21E57">
        <w:rPr>
          <w:rFonts w:ascii="Verdana" w:hAnsi="Verdana"/>
          <w:sz w:val="20"/>
          <w:szCs w:val="20"/>
          <w:lang w:val="es-ES"/>
        </w:rPr>
        <w:t>, con el propósito de reiterar que la refere</w:t>
      </w:r>
      <w:r w:rsidR="00FA39D6" w:rsidRPr="00E21E57">
        <w:rPr>
          <w:rFonts w:ascii="Verdana" w:hAnsi="Verdana"/>
          <w:sz w:val="20"/>
          <w:szCs w:val="20"/>
          <w:lang w:val="es-ES"/>
        </w:rPr>
        <w:t>ncia que en el Punto Resolutivo</w:t>
      </w:r>
      <w:r w:rsidRPr="00E21E57">
        <w:rPr>
          <w:rFonts w:ascii="Verdana" w:hAnsi="Verdana"/>
          <w:sz w:val="20"/>
          <w:szCs w:val="20"/>
          <w:lang w:val="es-ES"/>
        </w:rPr>
        <w:t xml:space="preserve"> N</w:t>
      </w:r>
      <w:r w:rsidR="00E21E57">
        <w:rPr>
          <w:rFonts w:ascii="Verdana" w:hAnsi="Verdana"/>
          <w:sz w:val="20"/>
          <w:szCs w:val="20"/>
          <w:lang w:val="es-ES"/>
        </w:rPr>
        <w:t>o.</w:t>
      </w:r>
      <w:r w:rsidRPr="00E21E57">
        <w:rPr>
          <w:rFonts w:ascii="Verdana" w:hAnsi="Verdana"/>
          <w:sz w:val="20"/>
          <w:szCs w:val="20"/>
          <w:lang w:val="es-ES"/>
        </w:rPr>
        <w:t xml:space="preserve"> 4 de la misma se hace a la “discriminación estructural histórica”, no implica que se esté declarando, en general,  la responsabilidad internacional del Estado en virtud de ella.</w:t>
      </w:r>
    </w:p>
    <w:p w:rsidR="00E21E57" w:rsidRDefault="00E21E57" w:rsidP="00E21E57">
      <w:pPr>
        <w:pStyle w:val="ListParagraph"/>
        <w:spacing w:after="0" w:line="240" w:lineRule="auto"/>
        <w:ind w:left="0"/>
        <w:jc w:val="both"/>
        <w:rPr>
          <w:rFonts w:ascii="Verdana" w:hAnsi="Verdana"/>
          <w:sz w:val="20"/>
          <w:szCs w:val="20"/>
          <w:lang w:val="es-ES"/>
        </w:rPr>
      </w:pPr>
    </w:p>
    <w:p w:rsidR="007C29F0" w:rsidRDefault="007C29F0" w:rsidP="00E21E57">
      <w:pPr>
        <w:pStyle w:val="ListParagraph"/>
        <w:numPr>
          <w:ilvl w:val="0"/>
          <w:numId w:val="1"/>
        </w:numPr>
        <w:spacing w:after="0" w:line="240" w:lineRule="auto"/>
        <w:ind w:left="0" w:firstLine="0"/>
        <w:jc w:val="both"/>
        <w:rPr>
          <w:rFonts w:ascii="Verdana" w:hAnsi="Verdana"/>
          <w:sz w:val="20"/>
          <w:szCs w:val="20"/>
          <w:lang w:val="es-ES"/>
        </w:rPr>
      </w:pPr>
      <w:r w:rsidRPr="00E21E57">
        <w:rPr>
          <w:rFonts w:ascii="Verdana" w:hAnsi="Verdana"/>
          <w:sz w:val="20"/>
          <w:szCs w:val="20"/>
          <w:lang w:val="es-ES"/>
        </w:rPr>
        <w:t>Efectivamente, dado que en la Sentencia no se formula pronunciamiento alguno sobre la “discriminación estructural</w:t>
      </w:r>
      <w:r w:rsidR="00D444C4" w:rsidRPr="00E21E57">
        <w:rPr>
          <w:rFonts w:ascii="Verdana" w:hAnsi="Verdana"/>
          <w:sz w:val="20"/>
          <w:szCs w:val="20"/>
          <w:lang w:val="es-ES"/>
        </w:rPr>
        <w:t xml:space="preserve"> histórica” en el Estado y que, empero, </w:t>
      </w:r>
      <w:r w:rsidR="00E21E57">
        <w:rPr>
          <w:rFonts w:ascii="Verdana" w:hAnsi="Verdana"/>
          <w:sz w:val="20"/>
          <w:szCs w:val="20"/>
          <w:lang w:val="es-ES"/>
        </w:rPr>
        <w:t xml:space="preserve">se </w:t>
      </w:r>
      <w:r w:rsidR="00D444C4" w:rsidRPr="00E21E57">
        <w:rPr>
          <w:rFonts w:ascii="Verdana" w:hAnsi="Verdana"/>
          <w:sz w:val="20"/>
          <w:szCs w:val="20"/>
          <w:lang w:val="es-ES"/>
        </w:rPr>
        <w:t xml:space="preserve">consigna que en “1995 </w:t>
      </w:r>
      <w:r w:rsidR="00E21E57">
        <w:rPr>
          <w:rFonts w:ascii="Verdana" w:hAnsi="Verdana"/>
          <w:sz w:val="20"/>
          <w:szCs w:val="20"/>
          <w:lang w:val="es-ES"/>
        </w:rPr>
        <w:t>[</w:t>
      </w:r>
      <w:r w:rsidR="00D444C4" w:rsidRPr="00E21E57">
        <w:rPr>
          <w:rFonts w:ascii="Verdana" w:hAnsi="Verdana"/>
          <w:sz w:val="20"/>
          <w:szCs w:val="20"/>
          <w:lang w:val="es-ES"/>
        </w:rPr>
        <w:t>…</w:t>
      </w:r>
      <w:r w:rsidR="00E21E57">
        <w:rPr>
          <w:rFonts w:ascii="Verdana" w:hAnsi="Verdana"/>
          <w:sz w:val="20"/>
          <w:szCs w:val="20"/>
          <w:lang w:val="es-ES"/>
        </w:rPr>
        <w:t>]</w:t>
      </w:r>
      <w:r w:rsidR="00D444C4" w:rsidRPr="00E21E57">
        <w:rPr>
          <w:rFonts w:ascii="Verdana" w:hAnsi="Verdana"/>
          <w:sz w:val="20"/>
          <w:szCs w:val="20"/>
          <w:lang w:val="es-ES"/>
        </w:rPr>
        <w:t xml:space="preserve"> </w:t>
      </w:r>
      <w:r w:rsidRPr="00E21E57">
        <w:rPr>
          <w:rFonts w:ascii="Verdana" w:hAnsi="Verdana"/>
          <w:sz w:val="20"/>
          <w:szCs w:val="20"/>
          <w:lang w:val="es-ES"/>
        </w:rPr>
        <w:t xml:space="preserve">el Gobierno de Brasil reconoció expresamente la existencia de </w:t>
      </w:r>
      <w:r w:rsidR="00E21E57">
        <w:rPr>
          <w:rFonts w:ascii="Verdana" w:hAnsi="Verdana"/>
          <w:sz w:val="20"/>
          <w:szCs w:val="20"/>
          <w:lang w:val="es-ES"/>
        </w:rPr>
        <w:t>‘</w:t>
      </w:r>
      <w:r w:rsidRPr="00E21E57">
        <w:rPr>
          <w:rFonts w:ascii="Verdana" w:hAnsi="Verdana"/>
          <w:sz w:val="20"/>
          <w:szCs w:val="20"/>
          <w:lang w:val="es-ES"/>
        </w:rPr>
        <w:t>trabajo esclavo</w:t>
      </w:r>
      <w:r w:rsidR="00E21E57">
        <w:rPr>
          <w:rFonts w:ascii="Verdana" w:hAnsi="Verdana"/>
          <w:sz w:val="20"/>
          <w:szCs w:val="20"/>
          <w:lang w:val="es-ES"/>
        </w:rPr>
        <w:t>’</w:t>
      </w:r>
      <w:r w:rsidRPr="00E21E57">
        <w:rPr>
          <w:rFonts w:ascii="Verdana" w:hAnsi="Verdana"/>
          <w:sz w:val="20"/>
          <w:szCs w:val="20"/>
          <w:lang w:val="es-ES"/>
        </w:rPr>
        <w:t xml:space="preserve"> en el país”</w:t>
      </w:r>
      <w:r w:rsidR="00D444C4" w:rsidRPr="00E21E57">
        <w:rPr>
          <w:rStyle w:val="FootnoteReference"/>
          <w:rFonts w:ascii="Verdana" w:hAnsi="Verdana"/>
          <w:sz w:val="20"/>
          <w:szCs w:val="20"/>
          <w:lang w:val="es-ES"/>
        </w:rPr>
        <w:footnoteReference w:id="2"/>
      </w:r>
      <w:r w:rsidRPr="00E21E57">
        <w:rPr>
          <w:rFonts w:ascii="Verdana" w:hAnsi="Verdana"/>
          <w:sz w:val="20"/>
          <w:szCs w:val="20"/>
          <w:lang w:val="es-ES"/>
        </w:rPr>
        <w:t>,</w:t>
      </w:r>
      <w:r w:rsidR="00D444C4" w:rsidRPr="00E21E57">
        <w:rPr>
          <w:rFonts w:ascii="Verdana" w:hAnsi="Verdana"/>
          <w:sz w:val="20"/>
          <w:szCs w:val="20"/>
          <w:lang w:val="es-ES"/>
        </w:rPr>
        <w:t xml:space="preserve"> adoptando</w:t>
      </w:r>
      <w:r w:rsidR="00074E05" w:rsidRPr="00E21E57">
        <w:rPr>
          <w:rFonts w:ascii="Verdana" w:hAnsi="Verdana"/>
          <w:sz w:val="20"/>
          <w:szCs w:val="20"/>
          <w:lang w:val="es-ES"/>
        </w:rPr>
        <w:t xml:space="preserve"> posteriormente</w:t>
      </w:r>
      <w:r w:rsidR="00D444C4" w:rsidRPr="00E21E57">
        <w:rPr>
          <w:rFonts w:ascii="Verdana" w:hAnsi="Verdana"/>
          <w:sz w:val="20"/>
          <w:szCs w:val="20"/>
          <w:lang w:val="es-ES"/>
        </w:rPr>
        <w:t xml:space="preserve"> medidas al respecto</w:t>
      </w:r>
      <w:r w:rsidR="00D444C4" w:rsidRPr="00E21E57">
        <w:rPr>
          <w:rStyle w:val="FootnoteReference"/>
          <w:rFonts w:ascii="Verdana" w:hAnsi="Verdana"/>
          <w:sz w:val="20"/>
          <w:szCs w:val="20"/>
          <w:lang w:val="es-ES"/>
        </w:rPr>
        <w:footnoteReference w:id="3"/>
      </w:r>
      <w:r w:rsidR="00E21E57">
        <w:rPr>
          <w:rFonts w:ascii="Verdana" w:hAnsi="Verdana"/>
          <w:sz w:val="20"/>
          <w:szCs w:val="20"/>
          <w:lang w:val="es-ES"/>
        </w:rPr>
        <w:t>;</w:t>
      </w:r>
      <w:r w:rsidR="00D444C4" w:rsidRPr="00E21E57">
        <w:rPr>
          <w:rFonts w:ascii="Verdana" w:hAnsi="Verdana"/>
          <w:sz w:val="20"/>
          <w:szCs w:val="20"/>
          <w:lang w:val="es-ES"/>
        </w:rPr>
        <w:t xml:space="preserve"> </w:t>
      </w:r>
      <w:r w:rsidRPr="00E21E57">
        <w:rPr>
          <w:rFonts w:ascii="Verdana" w:hAnsi="Verdana"/>
          <w:sz w:val="20"/>
          <w:szCs w:val="20"/>
          <w:lang w:val="es-ES"/>
        </w:rPr>
        <w:t xml:space="preserve"> y teniendo presente que “</w:t>
      </w:r>
      <w:r w:rsidR="00E21E57">
        <w:rPr>
          <w:rFonts w:ascii="Verdana" w:hAnsi="Verdana"/>
          <w:sz w:val="20"/>
          <w:szCs w:val="20"/>
          <w:lang w:val="es-ES"/>
        </w:rPr>
        <w:t>[</w:t>
      </w:r>
      <w:r w:rsidRPr="00E21E57">
        <w:rPr>
          <w:rFonts w:ascii="Verdana" w:hAnsi="Verdana"/>
          <w:sz w:val="20"/>
          <w:szCs w:val="20"/>
          <w:lang w:val="es-ES"/>
        </w:rPr>
        <w:t>l</w:t>
      </w:r>
      <w:r w:rsidR="00E21E57">
        <w:rPr>
          <w:rFonts w:ascii="Verdana" w:hAnsi="Verdana"/>
          <w:sz w:val="20"/>
          <w:szCs w:val="20"/>
          <w:lang w:val="es-ES"/>
        </w:rPr>
        <w:t>]</w:t>
      </w:r>
      <w:r w:rsidRPr="00E21E57">
        <w:rPr>
          <w:rFonts w:ascii="Verdana" w:hAnsi="Verdana"/>
          <w:sz w:val="20"/>
          <w:szCs w:val="20"/>
          <w:lang w:val="es-ES"/>
        </w:rPr>
        <w:t>a Corte estima que el Estado incurre en responsabilidad internacional en aquellos casos en que, habiendo discriminación estructural, no adopta medidas específicas respecto a la situación particular de victimización en que se concreta la vulnerabilidad sobre un círculo de personas individualizadas”</w:t>
      </w:r>
      <w:r w:rsidR="00074E05" w:rsidRPr="00E21E57">
        <w:rPr>
          <w:rStyle w:val="FootnoteReference"/>
          <w:rFonts w:ascii="Verdana" w:hAnsi="Verdana"/>
          <w:sz w:val="20"/>
          <w:szCs w:val="20"/>
          <w:lang w:val="es-ES"/>
        </w:rPr>
        <w:footnoteReference w:id="4"/>
      </w:r>
      <w:r w:rsidRPr="00E21E57">
        <w:rPr>
          <w:rFonts w:ascii="Verdana" w:hAnsi="Verdana"/>
          <w:sz w:val="20"/>
          <w:szCs w:val="20"/>
          <w:lang w:val="es-ES"/>
        </w:rPr>
        <w:t>, lo lógico es concluir, como lo hace la Sentencia, que “Brasil no demostró haber adoptado, respecto del presente caso y al momento de los hechos, las medidas específicas, conforme a las circunstancias ya conocidas de trabajadores en situación de esclavitud y de denuncias concretas contra la Hacienda Brasil Verde, para prevenir la ocurrencia de la violación al artículo 6.1</w:t>
      </w:r>
      <w:r w:rsidR="00956A8A" w:rsidRPr="00E21E57">
        <w:rPr>
          <w:rFonts w:ascii="Verdana" w:hAnsi="Verdana"/>
          <w:sz w:val="20"/>
          <w:szCs w:val="20"/>
          <w:lang w:val="es-ES"/>
        </w:rPr>
        <w:t xml:space="preserve"> constatada en el presente caso</w:t>
      </w:r>
      <w:r w:rsidRPr="00E21E57">
        <w:rPr>
          <w:rFonts w:ascii="Verdana" w:hAnsi="Verdana"/>
          <w:sz w:val="20"/>
          <w:szCs w:val="20"/>
          <w:lang w:val="es-ES"/>
        </w:rPr>
        <w:t>”</w:t>
      </w:r>
      <w:r w:rsidR="00004FD6" w:rsidRPr="00E21E57">
        <w:rPr>
          <w:rStyle w:val="FootnoteReference"/>
          <w:rFonts w:ascii="Verdana" w:hAnsi="Verdana"/>
          <w:sz w:val="20"/>
          <w:szCs w:val="20"/>
          <w:lang w:val="es-ES"/>
        </w:rPr>
        <w:footnoteReference w:id="5"/>
      </w:r>
      <w:r w:rsidR="00956A8A" w:rsidRPr="00E21E57">
        <w:rPr>
          <w:rFonts w:ascii="Verdana" w:hAnsi="Verdana"/>
          <w:sz w:val="20"/>
          <w:szCs w:val="20"/>
          <w:lang w:val="es-ES"/>
        </w:rPr>
        <w:t>.</w:t>
      </w:r>
      <w:r w:rsidRPr="00E21E57">
        <w:rPr>
          <w:rFonts w:ascii="Verdana" w:hAnsi="Verdana"/>
          <w:sz w:val="20"/>
          <w:szCs w:val="20"/>
          <w:lang w:val="es-ES"/>
        </w:rPr>
        <w:t xml:space="preserve">  </w:t>
      </w:r>
    </w:p>
    <w:p w:rsidR="00E21E57" w:rsidRPr="00E21E57" w:rsidRDefault="00E21E57" w:rsidP="00E21E57">
      <w:pPr>
        <w:pStyle w:val="ListParagraph"/>
        <w:rPr>
          <w:rFonts w:ascii="Verdana" w:hAnsi="Verdana"/>
          <w:sz w:val="20"/>
          <w:szCs w:val="20"/>
          <w:lang w:val="es-ES"/>
        </w:rPr>
      </w:pPr>
    </w:p>
    <w:p w:rsidR="007C29F0" w:rsidRDefault="007C29F0" w:rsidP="00E21E57">
      <w:pPr>
        <w:pStyle w:val="ListParagraph"/>
        <w:numPr>
          <w:ilvl w:val="0"/>
          <w:numId w:val="1"/>
        </w:numPr>
        <w:spacing w:after="0" w:line="240" w:lineRule="auto"/>
        <w:ind w:left="0" w:firstLine="0"/>
        <w:jc w:val="both"/>
        <w:rPr>
          <w:rFonts w:ascii="Verdana" w:hAnsi="Verdana"/>
          <w:sz w:val="20"/>
          <w:szCs w:val="20"/>
          <w:lang w:val="es-ES"/>
        </w:rPr>
      </w:pPr>
      <w:r w:rsidRPr="00E21E57">
        <w:rPr>
          <w:rFonts w:ascii="Verdana" w:hAnsi="Verdana"/>
          <w:sz w:val="20"/>
          <w:szCs w:val="20"/>
          <w:lang w:val="es-ES"/>
        </w:rPr>
        <w:t>A mayor abundamiento, cabe recalcar que en la Sentencia se indica que la “posición económica” de la persona es una de las causales de discriminación prohibidas por el artículo 1.1 de la Convención Americana”</w:t>
      </w:r>
      <w:r w:rsidR="00004FD6" w:rsidRPr="00E21E57">
        <w:rPr>
          <w:rStyle w:val="FootnoteReference"/>
          <w:rFonts w:ascii="Verdana" w:hAnsi="Verdana"/>
          <w:sz w:val="20"/>
          <w:szCs w:val="20"/>
          <w:lang w:val="es-ES"/>
        </w:rPr>
        <w:footnoteReference w:id="6"/>
      </w:r>
      <w:r w:rsidRPr="00E21E57">
        <w:rPr>
          <w:rFonts w:ascii="Verdana" w:hAnsi="Verdana"/>
          <w:sz w:val="20"/>
          <w:szCs w:val="20"/>
          <w:lang w:val="es-ES"/>
        </w:rPr>
        <w:t>; que “</w:t>
      </w:r>
      <w:r w:rsidR="00E21E57">
        <w:rPr>
          <w:rFonts w:ascii="Verdana" w:hAnsi="Verdana"/>
          <w:sz w:val="20"/>
          <w:szCs w:val="20"/>
          <w:lang w:val="es-ES"/>
        </w:rPr>
        <w:t xml:space="preserve"> [d]e </w:t>
      </w:r>
      <w:r w:rsidRPr="00E21E57">
        <w:rPr>
          <w:rFonts w:ascii="Verdana" w:hAnsi="Verdana"/>
          <w:sz w:val="20"/>
          <w:szCs w:val="20"/>
          <w:lang w:val="es-ES"/>
        </w:rPr>
        <w:t>la prueba aportada al expediente se advierte la existencia de una situación basada en la posición económica de las víctimas del rescate de 15 de marzo de 2000 que caracterizó un trato discriminatorio”</w:t>
      </w:r>
      <w:r w:rsidR="00074E05" w:rsidRPr="00E21E57">
        <w:rPr>
          <w:rStyle w:val="FootnoteReference"/>
          <w:rFonts w:ascii="Verdana" w:hAnsi="Verdana"/>
          <w:sz w:val="20"/>
          <w:szCs w:val="20"/>
          <w:lang w:val="es-ES"/>
        </w:rPr>
        <w:footnoteReference w:id="7"/>
      </w:r>
      <w:r w:rsidR="0083101A">
        <w:rPr>
          <w:rFonts w:ascii="Verdana" w:hAnsi="Verdana"/>
          <w:sz w:val="20"/>
          <w:szCs w:val="20"/>
          <w:lang w:val="es-ES"/>
        </w:rPr>
        <w:t>,</w:t>
      </w:r>
      <w:r w:rsidR="00004FD6" w:rsidRPr="00E21E57">
        <w:rPr>
          <w:rFonts w:ascii="Verdana" w:hAnsi="Verdana"/>
          <w:sz w:val="20"/>
          <w:szCs w:val="20"/>
          <w:lang w:val="es-ES"/>
        </w:rPr>
        <w:t xml:space="preserve"> </w:t>
      </w:r>
      <w:r w:rsidRPr="00E21E57">
        <w:rPr>
          <w:rFonts w:ascii="Verdana" w:hAnsi="Verdana"/>
          <w:sz w:val="20"/>
          <w:szCs w:val="20"/>
          <w:lang w:val="es-ES"/>
        </w:rPr>
        <w:t>y que “</w:t>
      </w:r>
      <w:r w:rsidR="0083101A">
        <w:rPr>
          <w:rFonts w:ascii="Verdana" w:hAnsi="Verdana"/>
          <w:sz w:val="20"/>
          <w:szCs w:val="20"/>
          <w:lang w:val="es-ES"/>
        </w:rPr>
        <w:t>[</w:t>
      </w:r>
      <w:r w:rsidRPr="00E21E57">
        <w:rPr>
          <w:rFonts w:ascii="Verdana" w:hAnsi="Verdana"/>
          <w:sz w:val="20"/>
          <w:szCs w:val="20"/>
          <w:lang w:val="es-ES"/>
        </w:rPr>
        <w:t>l</w:t>
      </w:r>
      <w:r w:rsidR="00C514D2">
        <w:rPr>
          <w:rFonts w:ascii="Verdana" w:hAnsi="Verdana"/>
          <w:sz w:val="20"/>
          <w:szCs w:val="20"/>
          <w:lang w:val="es-ES"/>
        </w:rPr>
        <w:t>]</w:t>
      </w:r>
      <w:r w:rsidRPr="00E21E57">
        <w:rPr>
          <w:rFonts w:ascii="Verdana" w:hAnsi="Verdana"/>
          <w:sz w:val="20"/>
          <w:szCs w:val="20"/>
          <w:lang w:val="es-ES"/>
        </w:rPr>
        <w:t>a pobreza, en ese sentido, es el principal factor de la esclavitud contemporánea en Brasil, por aumentar la vulnerabilidad de significativa parte de la población, haciéndoles presa fácil de los re</w:t>
      </w:r>
      <w:r w:rsidR="00956A8A" w:rsidRPr="00E21E57">
        <w:rPr>
          <w:rFonts w:ascii="Verdana" w:hAnsi="Verdana"/>
          <w:sz w:val="20"/>
          <w:szCs w:val="20"/>
          <w:lang w:val="es-ES"/>
        </w:rPr>
        <w:t>clutadores para trabajo esclavo</w:t>
      </w:r>
      <w:r w:rsidR="005850BD" w:rsidRPr="00E21E57">
        <w:rPr>
          <w:rFonts w:ascii="Verdana" w:hAnsi="Verdana"/>
          <w:sz w:val="20"/>
          <w:szCs w:val="20"/>
          <w:lang w:val="es-ES"/>
        </w:rPr>
        <w:t>”</w:t>
      </w:r>
      <w:r w:rsidR="005850BD" w:rsidRPr="00E21E57">
        <w:rPr>
          <w:rStyle w:val="FootnoteReference"/>
          <w:rFonts w:ascii="Verdana" w:hAnsi="Verdana"/>
          <w:sz w:val="20"/>
          <w:szCs w:val="20"/>
          <w:lang w:val="es-ES"/>
        </w:rPr>
        <w:footnoteReference w:id="8"/>
      </w:r>
      <w:r w:rsidR="00956A8A" w:rsidRPr="00E21E57">
        <w:rPr>
          <w:rFonts w:ascii="Verdana" w:hAnsi="Verdana"/>
          <w:sz w:val="20"/>
          <w:szCs w:val="20"/>
          <w:lang w:val="es-ES"/>
        </w:rPr>
        <w:t>.</w:t>
      </w:r>
      <w:r w:rsidRPr="00E21E57">
        <w:rPr>
          <w:rFonts w:ascii="Verdana" w:hAnsi="Verdana"/>
          <w:sz w:val="20"/>
          <w:szCs w:val="20"/>
          <w:lang w:val="es-ES"/>
        </w:rPr>
        <w:t xml:space="preserve">  En tal sentido, se podría afirmar que la discriminación que se tiene en consideració</w:t>
      </w:r>
      <w:r w:rsidR="00045E2A" w:rsidRPr="00E21E57">
        <w:rPr>
          <w:rFonts w:ascii="Verdana" w:hAnsi="Verdana"/>
          <w:sz w:val="20"/>
          <w:szCs w:val="20"/>
          <w:lang w:val="es-ES"/>
        </w:rPr>
        <w:t xml:space="preserve">n en la Sentencia se vincula </w:t>
      </w:r>
      <w:r w:rsidRPr="00E21E57">
        <w:rPr>
          <w:rFonts w:ascii="Verdana" w:hAnsi="Verdana"/>
          <w:sz w:val="20"/>
          <w:szCs w:val="20"/>
          <w:lang w:val="es-ES"/>
        </w:rPr>
        <w:t>más con la posición económica o la pobreza de las víctimas, que con su desempeño en trabajo de esclavos, el que sería una de las consecuencias de su posición económica o situación de pobreza</w:t>
      </w:r>
      <w:r w:rsidR="001752D8" w:rsidRPr="00E21E57">
        <w:rPr>
          <w:rStyle w:val="FootnoteReference"/>
          <w:rFonts w:ascii="Verdana" w:hAnsi="Verdana"/>
          <w:sz w:val="20"/>
          <w:szCs w:val="20"/>
          <w:lang w:val="es-ES"/>
        </w:rPr>
        <w:footnoteReference w:id="9"/>
      </w:r>
      <w:r w:rsidRPr="00E21E57">
        <w:rPr>
          <w:rFonts w:ascii="Verdana" w:hAnsi="Verdana"/>
          <w:sz w:val="20"/>
          <w:szCs w:val="20"/>
          <w:lang w:val="es-ES"/>
        </w:rPr>
        <w:t>.</w:t>
      </w:r>
    </w:p>
    <w:p w:rsidR="00E21E57" w:rsidRPr="00E21E57" w:rsidRDefault="00E21E57" w:rsidP="00E21E57">
      <w:pPr>
        <w:pStyle w:val="ListParagraph"/>
        <w:rPr>
          <w:rFonts w:ascii="Verdana" w:hAnsi="Verdana"/>
          <w:sz w:val="20"/>
          <w:szCs w:val="20"/>
          <w:lang w:val="es-ES"/>
        </w:rPr>
      </w:pPr>
    </w:p>
    <w:p w:rsidR="007C29F0" w:rsidRPr="00E21E57" w:rsidRDefault="007C29F0" w:rsidP="00E21E57">
      <w:pPr>
        <w:pStyle w:val="ListParagraph"/>
        <w:numPr>
          <w:ilvl w:val="0"/>
          <w:numId w:val="1"/>
        </w:numPr>
        <w:spacing w:after="0" w:line="240" w:lineRule="auto"/>
        <w:ind w:left="0" w:firstLine="0"/>
        <w:jc w:val="both"/>
        <w:rPr>
          <w:rFonts w:ascii="Verdana" w:hAnsi="Verdana"/>
          <w:sz w:val="20"/>
          <w:szCs w:val="20"/>
          <w:lang w:val="es-ES"/>
        </w:rPr>
      </w:pPr>
      <w:r w:rsidRPr="00E21E57">
        <w:rPr>
          <w:rFonts w:ascii="Verdana" w:hAnsi="Verdana"/>
          <w:sz w:val="20"/>
          <w:szCs w:val="20"/>
          <w:lang w:val="es-ES"/>
        </w:rPr>
        <w:lastRenderedPageBreak/>
        <w:t>Vale decir, en</w:t>
      </w:r>
      <w:r w:rsidR="00004FD6" w:rsidRPr="00E21E57">
        <w:rPr>
          <w:rFonts w:ascii="Verdana" w:hAnsi="Verdana"/>
          <w:sz w:val="20"/>
          <w:szCs w:val="20"/>
          <w:lang w:val="es-ES"/>
        </w:rPr>
        <w:t xml:space="preserve"> mérito de que a la Corte so</w:t>
      </w:r>
      <w:r w:rsidRPr="00E21E57">
        <w:rPr>
          <w:rFonts w:ascii="Verdana" w:hAnsi="Verdana"/>
          <w:sz w:val="20"/>
          <w:szCs w:val="20"/>
          <w:lang w:val="es-ES"/>
        </w:rPr>
        <w:t>lo le ha correspondido pronunciarse, acorde a los antecedentes que obran en autos, sobre el específico caso que le ha sido sometido, la responsabilidad internacional del Estado</w:t>
      </w:r>
      <w:r w:rsidR="00881DFC">
        <w:rPr>
          <w:rFonts w:ascii="Verdana" w:hAnsi="Verdana"/>
          <w:sz w:val="20"/>
          <w:szCs w:val="20"/>
          <w:lang w:val="es-ES"/>
        </w:rPr>
        <w:t>,</w:t>
      </w:r>
      <w:r w:rsidRPr="00E21E57">
        <w:rPr>
          <w:rFonts w:ascii="Verdana" w:hAnsi="Verdana"/>
          <w:sz w:val="20"/>
          <w:szCs w:val="20"/>
          <w:lang w:val="es-ES"/>
        </w:rPr>
        <w:t xml:space="preserve"> d</w:t>
      </w:r>
      <w:r w:rsidR="00FA39D6" w:rsidRPr="00E21E57">
        <w:rPr>
          <w:rFonts w:ascii="Verdana" w:hAnsi="Verdana"/>
          <w:sz w:val="20"/>
          <w:szCs w:val="20"/>
          <w:lang w:val="es-ES"/>
        </w:rPr>
        <w:t>eclarada en el Punto Resolutivo</w:t>
      </w:r>
      <w:r w:rsidRPr="00E21E57">
        <w:rPr>
          <w:rFonts w:ascii="Verdana" w:hAnsi="Verdana"/>
          <w:sz w:val="20"/>
          <w:szCs w:val="20"/>
          <w:lang w:val="es-ES"/>
        </w:rPr>
        <w:t xml:space="preserve"> N</w:t>
      </w:r>
      <w:r w:rsidR="00881DFC">
        <w:rPr>
          <w:rFonts w:ascii="Verdana" w:hAnsi="Verdana"/>
          <w:sz w:val="20"/>
          <w:szCs w:val="20"/>
          <w:lang w:val="es-ES"/>
        </w:rPr>
        <w:t>o.</w:t>
      </w:r>
      <w:r w:rsidRPr="00E21E57">
        <w:rPr>
          <w:rFonts w:ascii="Verdana" w:hAnsi="Verdana"/>
          <w:sz w:val="20"/>
          <w:szCs w:val="20"/>
          <w:lang w:val="es-ES"/>
        </w:rPr>
        <w:t xml:space="preserve"> 4 de la Sentencia</w:t>
      </w:r>
      <w:r w:rsidR="00881DFC">
        <w:rPr>
          <w:rFonts w:ascii="Verdana" w:hAnsi="Verdana"/>
          <w:sz w:val="20"/>
          <w:szCs w:val="20"/>
          <w:lang w:val="es-ES"/>
        </w:rPr>
        <w:t>,</w:t>
      </w:r>
      <w:r w:rsidRPr="00E21E57">
        <w:rPr>
          <w:rFonts w:ascii="Verdana" w:hAnsi="Verdana"/>
          <w:sz w:val="20"/>
          <w:szCs w:val="20"/>
          <w:lang w:val="es-ES"/>
        </w:rPr>
        <w:t xml:space="preserve"> dice relación únicamente con la especial situación de los mencionados trabajadores</w:t>
      </w:r>
      <w:r w:rsidR="00881DFC">
        <w:rPr>
          <w:rFonts w:ascii="Verdana" w:hAnsi="Verdana"/>
          <w:sz w:val="20"/>
          <w:szCs w:val="20"/>
          <w:lang w:val="es-ES"/>
        </w:rPr>
        <w:t>,</w:t>
      </w:r>
      <w:r w:rsidRPr="00E21E57">
        <w:rPr>
          <w:rFonts w:ascii="Verdana" w:hAnsi="Verdana"/>
          <w:sz w:val="20"/>
          <w:szCs w:val="20"/>
          <w:lang w:val="es-ES"/>
        </w:rPr>
        <w:t xml:space="preserve"> y no con la “discriminación estructural histórica”</w:t>
      </w:r>
      <w:r w:rsidR="00045E2A" w:rsidRPr="00E21E57">
        <w:rPr>
          <w:rFonts w:ascii="Verdana" w:hAnsi="Verdana"/>
          <w:sz w:val="20"/>
          <w:szCs w:val="20"/>
          <w:lang w:val="es-ES"/>
        </w:rPr>
        <w:t xml:space="preserve"> existente en el momento de los hechos del presente caso</w:t>
      </w:r>
      <w:r w:rsidRPr="00E21E57">
        <w:rPr>
          <w:rFonts w:ascii="Verdana" w:hAnsi="Verdana"/>
          <w:sz w:val="20"/>
          <w:szCs w:val="20"/>
          <w:lang w:val="es-ES"/>
        </w:rPr>
        <w:t>, la</w:t>
      </w:r>
      <w:r w:rsidR="00045E2A" w:rsidRPr="00E21E57">
        <w:rPr>
          <w:rFonts w:ascii="Verdana" w:hAnsi="Verdana"/>
          <w:sz w:val="20"/>
          <w:szCs w:val="20"/>
          <w:lang w:val="es-ES"/>
        </w:rPr>
        <w:t xml:space="preserve"> que, empero, constituye </w:t>
      </w:r>
      <w:r w:rsidRPr="00E21E57">
        <w:rPr>
          <w:rFonts w:ascii="Verdana" w:hAnsi="Verdana"/>
          <w:sz w:val="20"/>
          <w:szCs w:val="20"/>
          <w:lang w:val="es-ES"/>
        </w:rPr>
        <w:t xml:space="preserve">el contexto en </w:t>
      </w:r>
      <w:r w:rsidR="00045E2A" w:rsidRPr="00E21E57">
        <w:rPr>
          <w:rFonts w:ascii="Verdana" w:hAnsi="Verdana"/>
          <w:sz w:val="20"/>
          <w:szCs w:val="20"/>
          <w:lang w:val="es-ES"/>
        </w:rPr>
        <w:t xml:space="preserve">que estos últimos tuvieron lugar </w:t>
      </w:r>
      <w:r w:rsidR="00956A8A" w:rsidRPr="00E21E57">
        <w:rPr>
          <w:rFonts w:ascii="Verdana" w:hAnsi="Verdana"/>
          <w:sz w:val="20"/>
          <w:szCs w:val="20"/>
          <w:lang w:val="es-ES"/>
        </w:rPr>
        <w:t xml:space="preserve">y, </w:t>
      </w:r>
      <w:r w:rsidR="001752D8" w:rsidRPr="00E21E57">
        <w:rPr>
          <w:rFonts w:ascii="Verdana" w:hAnsi="Verdana"/>
          <w:sz w:val="20"/>
          <w:szCs w:val="20"/>
          <w:lang w:val="es-ES"/>
        </w:rPr>
        <w:t>en consecuencia y en cierta medida</w:t>
      </w:r>
      <w:r w:rsidR="00045E2A" w:rsidRPr="00E21E57">
        <w:rPr>
          <w:rFonts w:ascii="Verdana" w:hAnsi="Verdana"/>
          <w:sz w:val="20"/>
          <w:szCs w:val="20"/>
          <w:lang w:val="es-ES"/>
        </w:rPr>
        <w:t xml:space="preserve">, los </w:t>
      </w:r>
      <w:r w:rsidR="00956A8A" w:rsidRPr="00E21E57">
        <w:rPr>
          <w:rFonts w:ascii="Verdana" w:hAnsi="Verdana"/>
          <w:sz w:val="20"/>
          <w:szCs w:val="20"/>
          <w:lang w:val="es-ES"/>
        </w:rPr>
        <w:t>explica</w:t>
      </w:r>
      <w:r w:rsidR="00045E2A" w:rsidRPr="00E21E57">
        <w:rPr>
          <w:rFonts w:ascii="Verdana" w:hAnsi="Verdana"/>
          <w:sz w:val="20"/>
          <w:szCs w:val="20"/>
          <w:lang w:val="es-ES"/>
        </w:rPr>
        <w:t xml:space="preserve">, más no los </w:t>
      </w:r>
      <w:r w:rsidR="00956A8A" w:rsidRPr="00E21E57">
        <w:rPr>
          <w:rFonts w:ascii="Verdana" w:hAnsi="Verdana"/>
          <w:sz w:val="20"/>
          <w:szCs w:val="20"/>
          <w:lang w:val="es-ES"/>
        </w:rPr>
        <w:t>justifica</w:t>
      </w:r>
      <w:r w:rsidR="00D444C4" w:rsidRPr="00E21E57">
        <w:rPr>
          <w:rStyle w:val="FootnoteReference"/>
          <w:rFonts w:ascii="Verdana" w:hAnsi="Verdana"/>
          <w:sz w:val="20"/>
          <w:szCs w:val="20"/>
          <w:lang w:val="es-ES"/>
        </w:rPr>
        <w:footnoteReference w:id="10"/>
      </w:r>
      <w:r w:rsidR="00956A8A" w:rsidRPr="00E21E57">
        <w:rPr>
          <w:rFonts w:ascii="Verdana" w:hAnsi="Verdana"/>
          <w:sz w:val="20"/>
          <w:szCs w:val="20"/>
          <w:lang w:val="es-ES"/>
        </w:rPr>
        <w:t>.</w:t>
      </w:r>
    </w:p>
    <w:p w:rsidR="007C29F0" w:rsidRPr="00E21E57" w:rsidRDefault="007C29F0" w:rsidP="00E21E57">
      <w:pPr>
        <w:spacing w:after="0" w:line="240" w:lineRule="auto"/>
        <w:jc w:val="both"/>
        <w:rPr>
          <w:rFonts w:ascii="Verdana" w:hAnsi="Verdana"/>
          <w:sz w:val="20"/>
          <w:szCs w:val="20"/>
          <w:lang w:val="es-ES"/>
        </w:rPr>
      </w:pPr>
    </w:p>
    <w:p w:rsidR="007C29F0" w:rsidRPr="00E21E57" w:rsidRDefault="007C29F0" w:rsidP="00E21E57">
      <w:pPr>
        <w:spacing w:after="0" w:line="240" w:lineRule="auto"/>
        <w:jc w:val="both"/>
        <w:rPr>
          <w:rFonts w:ascii="Verdana" w:hAnsi="Verdana"/>
          <w:sz w:val="20"/>
          <w:szCs w:val="20"/>
          <w:lang w:val="es-ES"/>
        </w:rPr>
      </w:pPr>
    </w:p>
    <w:p w:rsidR="00204DE9" w:rsidRDefault="00204DE9" w:rsidP="00E21E57">
      <w:pPr>
        <w:spacing w:after="0" w:line="240" w:lineRule="auto"/>
        <w:jc w:val="right"/>
        <w:rPr>
          <w:rFonts w:ascii="Verdana" w:hAnsi="Verdana"/>
          <w:sz w:val="20"/>
          <w:szCs w:val="20"/>
        </w:rPr>
      </w:pPr>
    </w:p>
    <w:p w:rsidR="00204DE9" w:rsidRDefault="00204DE9" w:rsidP="00E21E57">
      <w:pPr>
        <w:spacing w:after="0" w:line="240" w:lineRule="auto"/>
        <w:jc w:val="right"/>
        <w:rPr>
          <w:rFonts w:ascii="Verdana" w:hAnsi="Verdana"/>
          <w:sz w:val="20"/>
          <w:szCs w:val="20"/>
        </w:rPr>
      </w:pPr>
    </w:p>
    <w:p w:rsidR="00204DE9" w:rsidRDefault="00204DE9" w:rsidP="00E21E57">
      <w:pPr>
        <w:spacing w:after="0" w:line="240" w:lineRule="auto"/>
        <w:jc w:val="right"/>
        <w:rPr>
          <w:rFonts w:ascii="Verdana" w:hAnsi="Verdana"/>
          <w:sz w:val="20"/>
          <w:szCs w:val="20"/>
        </w:rPr>
      </w:pPr>
    </w:p>
    <w:p w:rsidR="00204DE9" w:rsidRDefault="00204DE9" w:rsidP="00E21E57">
      <w:pPr>
        <w:spacing w:after="0" w:line="240" w:lineRule="auto"/>
        <w:jc w:val="right"/>
        <w:rPr>
          <w:rFonts w:ascii="Verdana" w:hAnsi="Verdana"/>
          <w:sz w:val="20"/>
          <w:szCs w:val="20"/>
        </w:rPr>
      </w:pPr>
    </w:p>
    <w:p w:rsidR="00204DE9" w:rsidRDefault="00204DE9" w:rsidP="00E21E57">
      <w:pPr>
        <w:spacing w:after="0" w:line="240" w:lineRule="auto"/>
        <w:jc w:val="right"/>
        <w:rPr>
          <w:rFonts w:ascii="Verdana" w:hAnsi="Verdana"/>
          <w:sz w:val="20"/>
          <w:szCs w:val="20"/>
        </w:rPr>
      </w:pPr>
    </w:p>
    <w:p w:rsidR="007C29F0" w:rsidRPr="00E21E57" w:rsidRDefault="007C29F0" w:rsidP="00E21E57">
      <w:pPr>
        <w:spacing w:after="0" w:line="240" w:lineRule="auto"/>
        <w:jc w:val="right"/>
        <w:rPr>
          <w:rFonts w:ascii="Verdana" w:hAnsi="Verdana"/>
          <w:sz w:val="20"/>
          <w:szCs w:val="20"/>
        </w:rPr>
      </w:pPr>
      <w:r w:rsidRPr="00E21E57">
        <w:rPr>
          <w:rFonts w:ascii="Verdana" w:hAnsi="Verdana"/>
          <w:sz w:val="20"/>
          <w:szCs w:val="20"/>
        </w:rPr>
        <w:t>Eduardo Vio Grossi</w:t>
      </w:r>
    </w:p>
    <w:p w:rsidR="00403582" w:rsidRDefault="007C29F0" w:rsidP="00E21E57">
      <w:pPr>
        <w:spacing w:after="0" w:line="240" w:lineRule="auto"/>
        <w:jc w:val="right"/>
        <w:rPr>
          <w:rFonts w:ascii="Verdana" w:hAnsi="Verdana"/>
          <w:sz w:val="20"/>
          <w:szCs w:val="20"/>
        </w:rPr>
      </w:pPr>
      <w:r w:rsidRPr="00E21E57">
        <w:rPr>
          <w:rFonts w:ascii="Verdana" w:hAnsi="Verdana"/>
          <w:sz w:val="20"/>
          <w:szCs w:val="20"/>
        </w:rPr>
        <w:t>Juez</w:t>
      </w:r>
    </w:p>
    <w:p w:rsidR="00204DE9" w:rsidRDefault="00204DE9" w:rsidP="00E21E57">
      <w:pPr>
        <w:spacing w:after="0" w:line="240" w:lineRule="auto"/>
        <w:jc w:val="right"/>
        <w:rPr>
          <w:rFonts w:ascii="Verdana" w:hAnsi="Verdana"/>
          <w:sz w:val="20"/>
          <w:szCs w:val="20"/>
        </w:rPr>
      </w:pPr>
    </w:p>
    <w:p w:rsidR="00204DE9" w:rsidRDefault="00204DE9" w:rsidP="00204DE9">
      <w:pPr>
        <w:pStyle w:val="ListParagraph"/>
        <w:ind w:left="0" w:right="4585"/>
        <w:rPr>
          <w:rFonts w:ascii="Verdana" w:hAnsi="Verdana" w:cs="Verdana"/>
          <w:sz w:val="20"/>
          <w:szCs w:val="20"/>
          <w:lang w:val="es-MX" w:eastAsia="es-MX"/>
        </w:rPr>
      </w:pPr>
    </w:p>
    <w:p w:rsidR="00204DE9" w:rsidRDefault="00204DE9" w:rsidP="00204DE9">
      <w:pPr>
        <w:pStyle w:val="ListParagraph"/>
        <w:ind w:left="0" w:right="4585"/>
        <w:rPr>
          <w:rFonts w:ascii="Verdana" w:hAnsi="Verdana" w:cs="Verdana"/>
          <w:sz w:val="20"/>
          <w:szCs w:val="20"/>
          <w:lang w:val="es-MX" w:eastAsia="es-MX"/>
        </w:rPr>
      </w:pPr>
    </w:p>
    <w:p w:rsidR="00204DE9" w:rsidRDefault="00204DE9" w:rsidP="00204DE9">
      <w:pPr>
        <w:pStyle w:val="ListParagraph"/>
        <w:ind w:left="0" w:right="4585"/>
        <w:rPr>
          <w:rFonts w:ascii="Verdana" w:hAnsi="Verdana" w:cs="Verdana"/>
          <w:sz w:val="20"/>
          <w:szCs w:val="20"/>
          <w:lang w:val="es-MX" w:eastAsia="es-MX"/>
        </w:rPr>
      </w:pPr>
      <w:r>
        <w:rPr>
          <w:rFonts w:ascii="Verdana" w:hAnsi="Verdana" w:cs="Verdana"/>
          <w:sz w:val="20"/>
          <w:szCs w:val="20"/>
          <w:lang w:val="es-MX" w:eastAsia="es-MX"/>
        </w:rPr>
        <w:t>Pablo Saavedra Alessandri</w:t>
      </w:r>
    </w:p>
    <w:p w:rsidR="00204DE9" w:rsidRDefault="00204DE9" w:rsidP="00204DE9">
      <w:pPr>
        <w:pStyle w:val="ListParagraph"/>
        <w:ind w:left="0" w:right="4585" w:firstLine="720"/>
        <w:rPr>
          <w:rFonts w:ascii="Verdana" w:hAnsi="Verdana" w:cs="Verdana"/>
          <w:sz w:val="20"/>
          <w:szCs w:val="20"/>
          <w:lang w:val="es-MX" w:eastAsia="es-MX"/>
        </w:rPr>
      </w:pPr>
      <w:r>
        <w:rPr>
          <w:rFonts w:ascii="Verdana" w:hAnsi="Verdana" w:cs="Verdana"/>
          <w:sz w:val="20"/>
          <w:szCs w:val="20"/>
          <w:lang w:val="es-MX" w:eastAsia="es-MX"/>
        </w:rPr>
        <w:t xml:space="preserve">  Secretario</w:t>
      </w:r>
    </w:p>
    <w:p w:rsidR="00204DE9" w:rsidRPr="00E21E57" w:rsidRDefault="00204DE9" w:rsidP="00E21E57">
      <w:pPr>
        <w:spacing w:after="0" w:line="240" w:lineRule="auto"/>
        <w:jc w:val="right"/>
        <w:rPr>
          <w:rFonts w:ascii="Verdana" w:hAnsi="Verdana"/>
          <w:sz w:val="20"/>
          <w:szCs w:val="20"/>
        </w:rPr>
      </w:pPr>
    </w:p>
    <w:sectPr w:rsidR="00204DE9" w:rsidRPr="00E21E5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99" w:rsidRDefault="00F26D99" w:rsidP="00D444C4">
      <w:pPr>
        <w:spacing w:after="0" w:line="240" w:lineRule="auto"/>
      </w:pPr>
      <w:r>
        <w:separator/>
      </w:r>
    </w:p>
  </w:endnote>
  <w:endnote w:type="continuationSeparator" w:id="0">
    <w:p w:rsidR="00F26D99" w:rsidRDefault="00F26D99" w:rsidP="00D4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349832"/>
      <w:docPartObj>
        <w:docPartGallery w:val="Page Numbers (Bottom of Page)"/>
        <w:docPartUnique/>
      </w:docPartObj>
    </w:sdtPr>
    <w:sdtEndPr>
      <w:rPr>
        <w:noProof/>
      </w:rPr>
    </w:sdtEndPr>
    <w:sdtContent>
      <w:p w:rsidR="00C245C0" w:rsidRDefault="00C245C0">
        <w:pPr>
          <w:pStyle w:val="Footer"/>
          <w:jc w:val="right"/>
        </w:pPr>
        <w:r>
          <w:fldChar w:fldCharType="begin"/>
        </w:r>
        <w:r>
          <w:instrText xml:space="preserve"> PAGE   \* MERGEFORMAT </w:instrText>
        </w:r>
        <w:r>
          <w:fldChar w:fldCharType="separate"/>
        </w:r>
        <w:r w:rsidR="00853EF3">
          <w:rPr>
            <w:noProof/>
          </w:rPr>
          <w:t>1</w:t>
        </w:r>
        <w:r>
          <w:rPr>
            <w:noProof/>
          </w:rPr>
          <w:fldChar w:fldCharType="end"/>
        </w:r>
      </w:p>
    </w:sdtContent>
  </w:sdt>
  <w:p w:rsidR="00C245C0" w:rsidRDefault="00C24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99" w:rsidRDefault="00F26D99" w:rsidP="00D444C4">
      <w:pPr>
        <w:spacing w:after="0" w:line="240" w:lineRule="auto"/>
      </w:pPr>
      <w:r>
        <w:separator/>
      </w:r>
    </w:p>
  </w:footnote>
  <w:footnote w:type="continuationSeparator" w:id="0">
    <w:p w:rsidR="00F26D99" w:rsidRDefault="00F26D99" w:rsidP="00D444C4">
      <w:pPr>
        <w:spacing w:after="0" w:line="240" w:lineRule="auto"/>
      </w:pPr>
      <w:r>
        <w:continuationSeparator/>
      </w:r>
    </w:p>
  </w:footnote>
  <w:footnote w:id="1">
    <w:p w:rsidR="00956A8A" w:rsidRPr="00E21E57" w:rsidRDefault="00956A8A">
      <w:pPr>
        <w:pStyle w:val="FootnoteText"/>
        <w:rPr>
          <w:rFonts w:ascii="Verdana" w:hAnsi="Verdana"/>
          <w:sz w:val="16"/>
          <w:szCs w:val="16"/>
          <w:lang w:val="es-ES"/>
        </w:rPr>
      </w:pPr>
      <w:r w:rsidRPr="00E21E57">
        <w:rPr>
          <w:rStyle w:val="FootnoteReference"/>
          <w:rFonts w:ascii="Verdana" w:hAnsi="Verdana"/>
          <w:sz w:val="16"/>
          <w:szCs w:val="16"/>
        </w:rPr>
        <w:footnoteRef/>
      </w:r>
      <w:r w:rsidRPr="00E21E57">
        <w:rPr>
          <w:rFonts w:ascii="Verdana" w:hAnsi="Verdana"/>
          <w:sz w:val="16"/>
          <w:szCs w:val="16"/>
          <w:lang w:val="es-ES"/>
        </w:rPr>
        <w:t xml:space="preserve"> En adelante, la Sentencia.</w:t>
      </w:r>
    </w:p>
  </w:footnote>
  <w:footnote w:id="2">
    <w:p w:rsidR="00D444C4" w:rsidRPr="00E21E57" w:rsidRDefault="00D444C4" w:rsidP="00956A8A">
      <w:pPr>
        <w:pStyle w:val="FootnoteText"/>
        <w:jc w:val="both"/>
        <w:rPr>
          <w:rFonts w:ascii="Verdana" w:hAnsi="Verdana"/>
          <w:sz w:val="16"/>
          <w:szCs w:val="16"/>
          <w:lang w:val="es-ES"/>
        </w:rPr>
      </w:pPr>
      <w:r w:rsidRPr="00E21E57">
        <w:rPr>
          <w:rStyle w:val="FootnoteReference"/>
          <w:rFonts w:ascii="Verdana" w:hAnsi="Verdana"/>
          <w:sz w:val="16"/>
          <w:szCs w:val="16"/>
        </w:rPr>
        <w:footnoteRef/>
      </w:r>
      <w:r w:rsidRPr="00E21E57">
        <w:rPr>
          <w:rFonts w:ascii="Verdana" w:hAnsi="Verdana"/>
          <w:sz w:val="16"/>
          <w:szCs w:val="16"/>
          <w:lang w:val="es-ES"/>
        </w:rPr>
        <w:t xml:space="preserve"> Párr</w:t>
      </w:r>
      <w:r w:rsidR="0083101A">
        <w:rPr>
          <w:rFonts w:ascii="Verdana" w:hAnsi="Verdana"/>
          <w:sz w:val="16"/>
          <w:szCs w:val="16"/>
          <w:lang w:val="es-ES"/>
        </w:rPr>
        <w:t>s</w:t>
      </w:r>
      <w:r w:rsidRPr="00E21E57">
        <w:rPr>
          <w:rFonts w:ascii="Verdana" w:hAnsi="Verdana"/>
          <w:sz w:val="16"/>
          <w:szCs w:val="16"/>
          <w:lang w:val="es-ES"/>
        </w:rPr>
        <w:t>. 116</w:t>
      </w:r>
      <w:r w:rsidR="0083101A">
        <w:rPr>
          <w:rFonts w:ascii="Verdana" w:hAnsi="Verdana"/>
          <w:sz w:val="16"/>
          <w:szCs w:val="16"/>
          <w:lang w:val="es-ES"/>
        </w:rPr>
        <w:t xml:space="preserve"> y 339</w:t>
      </w:r>
      <w:r w:rsidRPr="00E21E57">
        <w:rPr>
          <w:rFonts w:ascii="Verdana" w:hAnsi="Verdana"/>
          <w:sz w:val="16"/>
          <w:szCs w:val="16"/>
          <w:lang w:val="es-ES"/>
        </w:rPr>
        <w:t xml:space="preserve"> de la Sentencia.</w:t>
      </w:r>
      <w:r w:rsidR="00956A8A" w:rsidRPr="00E21E57">
        <w:rPr>
          <w:rFonts w:ascii="Verdana" w:hAnsi="Verdana"/>
          <w:sz w:val="16"/>
          <w:szCs w:val="16"/>
          <w:lang w:val="es-ES"/>
        </w:rPr>
        <w:t xml:space="preserve"> En adelante, cada vez que se indique “párr.” se entenderá que se trata del pertinente párrafo de la Sentencia.</w:t>
      </w:r>
    </w:p>
  </w:footnote>
  <w:footnote w:id="3">
    <w:p w:rsidR="00D444C4" w:rsidRPr="00E21E57" w:rsidRDefault="00D444C4">
      <w:pPr>
        <w:pStyle w:val="FootnoteText"/>
        <w:rPr>
          <w:rFonts w:ascii="Verdana" w:hAnsi="Verdana"/>
          <w:sz w:val="16"/>
          <w:szCs w:val="16"/>
          <w:lang w:val="pt-BR"/>
        </w:rPr>
      </w:pPr>
      <w:r w:rsidRPr="00E21E57">
        <w:rPr>
          <w:rStyle w:val="FootnoteReference"/>
          <w:rFonts w:ascii="Verdana" w:hAnsi="Verdana"/>
          <w:sz w:val="16"/>
          <w:szCs w:val="16"/>
        </w:rPr>
        <w:footnoteRef/>
      </w:r>
      <w:r w:rsidRPr="00C514D2">
        <w:rPr>
          <w:rFonts w:ascii="Verdana" w:hAnsi="Verdana"/>
          <w:sz w:val="16"/>
          <w:szCs w:val="16"/>
          <w:lang w:val="pt-BR"/>
        </w:rPr>
        <w:t xml:space="preserve"> Párrs. </w:t>
      </w:r>
      <w:r w:rsidRPr="00E21E57">
        <w:rPr>
          <w:rFonts w:ascii="Verdana" w:hAnsi="Verdana"/>
          <w:sz w:val="16"/>
          <w:szCs w:val="16"/>
          <w:lang w:val="pt-BR"/>
        </w:rPr>
        <w:t>117 a 122.</w:t>
      </w:r>
    </w:p>
  </w:footnote>
  <w:footnote w:id="4">
    <w:p w:rsidR="00074E05" w:rsidRPr="00E21E57" w:rsidRDefault="00074E05">
      <w:pPr>
        <w:pStyle w:val="FootnoteText"/>
        <w:rPr>
          <w:rFonts w:ascii="Verdana" w:hAnsi="Verdana"/>
          <w:sz w:val="16"/>
          <w:szCs w:val="16"/>
          <w:lang w:val="pt-BR"/>
        </w:rPr>
      </w:pPr>
      <w:r w:rsidRPr="00E21E57">
        <w:rPr>
          <w:rStyle w:val="FootnoteReference"/>
          <w:rFonts w:ascii="Verdana" w:hAnsi="Verdana"/>
          <w:sz w:val="16"/>
          <w:szCs w:val="16"/>
        </w:rPr>
        <w:footnoteRef/>
      </w:r>
      <w:r w:rsidRPr="00E21E57">
        <w:rPr>
          <w:rFonts w:ascii="Verdana" w:hAnsi="Verdana"/>
          <w:sz w:val="16"/>
          <w:szCs w:val="16"/>
          <w:lang w:val="pt-BR"/>
        </w:rPr>
        <w:t xml:space="preserve"> Párr.338.</w:t>
      </w:r>
    </w:p>
  </w:footnote>
  <w:footnote w:id="5">
    <w:p w:rsidR="00004FD6" w:rsidRPr="00E21E57" w:rsidRDefault="00004FD6">
      <w:pPr>
        <w:pStyle w:val="FootnoteText"/>
        <w:rPr>
          <w:rFonts w:ascii="Verdana" w:hAnsi="Verdana"/>
          <w:sz w:val="16"/>
          <w:szCs w:val="16"/>
          <w:lang w:val="pt-BR"/>
        </w:rPr>
      </w:pPr>
      <w:r w:rsidRPr="00E21E57">
        <w:rPr>
          <w:rStyle w:val="FootnoteReference"/>
          <w:rFonts w:ascii="Verdana" w:hAnsi="Verdana"/>
          <w:sz w:val="16"/>
          <w:szCs w:val="16"/>
        </w:rPr>
        <w:footnoteRef/>
      </w:r>
      <w:r w:rsidRPr="00E21E57">
        <w:rPr>
          <w:rFonts w:ascii="Verdana" w:hAnsi="Verdana"/>
          <w:sz w:val="16"/>
          <w:szCs w:val="16"/>
          <w:lang w:val="pt-BR"/>
        </w:rPr>
        <w:t xml:space="preserve"> Párr.342.</w:t>
      </w:r>
    </w:p>
  </w:footnote>
  <w:footnote w:id="6">
    <w:p w:rsidR="00004FD6" w:rsidRPr="00E21E57" w:rsidRDefault="00004FD6">
      <w:pPr>
        <w:pStyle w:val="FootnoteText"/>
        <w:rPr>
          <w:rFonts w:ascii="Verdana" w:hAnsi="Verdana"/>
          <w:sz w:val="16"/>
          <w:szCs w:val="16"/>
          <w:lang w:val="pt-BR"/>
        </w:rPr>
      </w:pPr>
      <w:r w:rsidRPr="00E21E57">
        <w:rPr>
          <w:rStyle w:val="FootnoteReference"/>
          <w:rFonts w:ascii="Verdana" w:hAnsi="Verdana"/>
          <w:sz w:val="16"/>
          <w:szCs w:val="16"/>
        </w:rPr>
        <w:footnoteRef/>
      </w:r>
      <w:r w:rsidRPr="00E21E57">
        <w:rPr>
          <w:rFonts w:ascii="Verdana" w:hAnsi="Verdana"/>
          <w:sz w:val="16"/>
          <w:szCs w:val="16"/>
          <w:lang w:val="pt-BR"/>
        </w:rPr>
        <w:t xml:space="preserve"> Párr.335.</w:t>
      </w:r>
    </w:p>
  </w:footnote>
  <w:footnote w:id="7">
    <w:p w:rsidR="00074E05" w:rsidRPr="00C514D2" w:rsidRDefault="00074E05">
      <w:pPr>
        <w:pStyle w:val="FootnoteText"/>
        <w:rPr>
          <w:rFonts w:ascii="Verdana" w:hAnsi="Verdana"/>
          <w:sz w:val="16"/>
          <w:szCs w:val="16"/>
          <w:lang w:val="es-ES"/>
        </w:rPr>
      </w:pPr>
      <w:r w:rsidRPr="00E21E57">
        <w:rPr>
          <w:rStyle w:val="FootnoteReference"/>
          <w:rFonts w:ascii="Verdana" w:hAnsi="Verdana"/>
          <w:sz w:val="16"/>
          <w:szCs w:val="16"/>
        </w:rPr>
        <w:footnoteRef/>
      </w:r>
      <w:r w:rsidRPr="00C514D2">
        <w:rPr>
          <w:rFonts w:ascii="Verdana" w:hAnsi="Verdana"/>
          <w:sz w:val="16"/>
          <w:szCs w:val="16"/>
          <w:lang w:val="es-ES"/>
        </w:rPr>
        <w:t xml:space="preserve"> Párr.340.</w:t>
      </w:r>
    </w:p>
  </w:footnote>
  <w:footnote w:id="8">
    <w:p w:rsidR="005850BD" w:rsidRPr="00E21E57" w:rsidRDefault="005850BD">
      <w:pPr>
        <w:pStyle w:val="FootnoteText"/>
        <w:rPr>
          <w:rFonts w:ascii="Verdana" w:hAnsi="Verdana"/>
          <w:sz w:val="16"/>
          <w:szCs w:val="16"/>
          <w:lang w:val="es-ES"/>
        </w:rPr>
      </w:pPr>
      <w:r w:rsidRPr="00E21E57">
        <w:rPr>
          <w:rStyle w:val="FootnoteReference"/>
          <w:rFonts w:ascii="Verdana" w:hAnsi="Verdana"/>
          <w:sz w:val="16"/>
          <w:szCs w:val="16"/>
        </w:rPr>
        <w:footnoteRef/>
      </w:r>
      <w:r w:rsidRPr="00E21E57">
        <w:rPr>
          <w:rFonts w:ascii="Verdana" w:hAnsi="Verdana"/>
          <w:sz w:val="16"/>
          <w:szCs w:val="16"/>
          <w:lang w:val="es-ES"/>
        </w:rPr>
        <w:t xml:space="preserve"> </w:t>
      </w:r>
      <w:r w:rsidR="0083101A" w:rsidRPr="001A0446">
        <w:rPr>
          <w:rFonts w:ascii="Verdana" w:hAnsi="Verdana"/>
          <w:sz w:val="16"/>
          <w:szCs w:val="16"/>
          <w:lang w:val="es-ES"/>
        </w:rPr>
        <w:t>Párr.340</w:t>
      </w:r>
      <w:r w:rsidRPr="00E21E57">
        <w:rPr>
          <w:rFonts w:ascii="Verdana" w:hAnsi="Verdana"/>
          <w:sz w:val="16"/>
          <w:szCs w:val="16"/>
          <w:lang w:val="es-ES"/>
        </w:rPr>
        <w:t>.</w:t>
      </w:r>
    </w:p>
  </w:footnote>
  <w:footnote w:id="9">
    <w:p w:rsidR="001752D8" w:rsidRPr="00E21E57" w:rsidRDefault="001752D8">
      <w:pPr>
        <w:pStyle w:val="FootnoteText"/>
        <w:rPr>
          <w:rFonts w:ascii="Verdana" w:hAnsi="Verdana"/>
          <w:sz w:val="16"/>
          <w:szCs w:val="16"/>
          <w:lang w:val="es-ES"/>
        </w:rPr>
      </w:pPr>
      <w:r w:rsidRPr="00E21E57">
        <w:rPr>
          <w:rStyle w:val="FootnoteReference"/>
          <w:rFonts w:ascii="Verdana" w:hAnsi="Verdana"/>
          <w:sz w:val="16"/>
          <w:szCs w:val="16"/>
        </w:rPr>
        <w:footnoteRef/>
      </w:r>
      <w:r w:rsidRPr="00E21E57">
        <w:rPr>
          <w:rFonts w:ascii="Verdana" w:hAnsi="Verdana"/>
          <w:sz w:val="16"/>
          <w:szCs w:val="16"/>
          <w:lang w:val="es-ES"/>
        </w:rPr>
        <w:t xml:space="preserve"> Párr.343.</w:t>
      </w:r>
    </w:p>
  </w:footnote>
  <w:footnote w:id="10">
    <w:p w:rsidR="00D444C4" w:rsidRPr="00E21E57" w:rsidRDefault="00D444C4">
      <w:pPr>
        <w:pStyle w:val="FootnoteText"/>
        <w:rPr>
          <w:rFonts w:ascii="Verdana" w:hAnsi="Verdana"/>
          <w:sz w:val="16"/>
          <w:szCs w:val="16"/>
          <w:lang w:val="es-ES"/>
        </w:rPr>
      </w:pPr>
      <w:r w:rsidRPr="00E21E57">
        <w:rPr>
          <w:rStyle w:val="FootnoteReference"/>
          <w:rFonts w:ascii="Verdana" w:hAnsi="Verdana"/>
          <w:sz w:val="16"/>
          <w:szCs w:val="16"/>
        </w:rPr>
        <w:footnoteRef/>
      </w:r>
      <w:r w:rsidRPr="00E21E57">
        <w:rPr>
          <w:rFonts w:ascii="Verdana" w:hAnsi="Verdana"/>
          <w:sz w:val="16"/>
          <w:szCs w:val="16"/>
          <w:lang w:val="es-ES"/>
        </w:rPr>
        <w:t xml:space="preserve"> Párrs. 110 a 115 de la Sentencia.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B68D1"/>
    <w:multiLevelType w:val="hybridMultilevel"/>
    <w:tmpl w:val="CA3C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F0"/>
    <w:rsid w:val="00004FD6"/>
    <w:rsid w:val="00045E2A"/>
    <w:rsid w:val="00074E05"/>
    <w:rsid w:val="001752D8"/>
    <w:rsid w:val="001A0446"/>
    <w:rsid w:val="00204DE9"/>
    <w:rsid w:val="00403582"/>
    <w:rsid w:val="00406BA3"/>
    <w:rsid w:val="004E4BC5"/>
    <w:rsid w:val="005850BD"/>
    <w:rsid w:val="005D5060"/>
    <w:rsid w:val="007C29F0"/>
    <w:rsid w:val="0083101A"/>
    <w:rsid w:val="00853EF3"/>
    <w:rsid w:val="00865DB9"/>
    <w:rsid w:val="00881DFC"/>
    <w:rsid w:val="00956A8A"/>
    <w:rsid w:val="009A555B"/>
    <w:rsid w:val="009B7986"/>
    <w:rsid w:val="009F34B1"/>
    <w:rsid w:val="00A33D60"/>
    <w:rsid w:val="00A91A99"/>
    <w:rsid w:val="00AF4562"/>
    <w:rsid w:val="00C245C0"/>
    <w:rsid w:val="00C514D2"/>
    <w:rsid w:val="00D444C4"/>
    <w:rsid w:val="00E01030"/>
    <w:rsid w:val="00E21E57"/>
    <w:rsid w:val="00E52037"/>
    <w:rsid w:val="00E912BB"/>
    <w:rsid w:val="00F26D99"/>
    <w:rsid w:val="00F40614"/>
    <w:rsid w:val="00FA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44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4C4"/>
    <w:rPr>
      <w:sz w:val="20"/>
      <w:szCs w:val="20"/>
    </w:rPr>
  </w:style>
  <w:style w:type="character" w:styleId="FootnoteReference">
    <w:name w:val="footnote reference"/>
    <w:basedOn w:val="DefaultParagraphFont"/>
    <w:uiPriority w:val="99"/>
    <w:semiHidden/>
    <w:unhideWhenUsed/>
    <w:rsid w:val="00D444C4"/>
    <w:rPr>
      <w:vertAlign w:val="superscript"/>
    </w:rPr>
  </w:style>
  <w:style w:type="paragraph" w:styleId="Header">
    <w:name w:val="header"/>
    <w:basedOn w:val="Normal"/>
    <w:link w:val="HeaderChar"/>
    <w:uiPriority w:val="99"/>
    <w:unhideWhenUsed/>
    <w:rsid w:val="00C245C0"/>
    <w:pPr>
      <w:tabs>
        <w:tab w:val="center" w:pos="4419"/>
        <w:tab w:val="right" w:pos="8838"/>
      </w:tabs>
      <w:spacing w:after="0" w:line="240" w:lineRule="auto"/>
    </w:pPr>
  </w:style>
  <w:style w:type="character" w:customStyle="1" w:styleId="HeaderChar">
    <w:name w:val="Header Char"/>
    <w:basedOn w:val="DefaultParagraphFont"/>
    <w:link w:val="Header"/>
    <w:uiPriority w:val="99"/>
    <w:rsid w:val="00C245C0"/>
  </w:style>
  <w:style w:type="paragraph" w:styleId="Footer">
    <w:name w:val="footer"/>
    <w:basedOn w:val="Normal"/>
    <w:link w:val="FooterChar"/>
    <w:uiPriority w:val="99"/>
    <w:unhideWhenUsed/>
    <w:rsid w:val="00C245C0"/>
    <w:pPr>
      <w:tabs>
        <w:tab w:val="center" w:pos="4419"/>
        <w:tab w:val="right" w:pos="8838"/>
      </w:tabs>
      <w:spacing w:after="0" w:line="240" w:lineRule="auto"/>
    </w:pPr>
  </w:style>
  <w:style w:type="character" w:customStyle="1" w:styleId="FooterChar">
    <w:name w:val="Footer Char"/>
    <w:basedOn w:val="DefaultParagraphFont"/>
    <w:link w:val="Footer"/>
    <w:uiPriority w:val="99"/>
    <w:rsid w:val="00C245C0"/>
  </w:style>
  <w:style w:type="paragraph" w:styleId="ListParagraph">
    <w:name w:val="List Paragraph"/>
    <w:aliases w:val="Párrafo de lista1,Footnote,List Paragraph2,Colorful List - Accent 11"/>
    <w:basedOn w:val="Normal"/>
    <w:link w:val="ListParagraphChar"/>
    <w:uiPriority w:val="34"/>
    <w:qFormat/>
    <w:rsid w:val="00E21E57"/>
    <w:pPr>
      <w:ind w:left="720"/>
      <w:contextualSpacing/>
    </w:pPr>
  </w:style>
  <w:style w:type="paragraph" w:styleId="BalloonText">
    <w:name w:val="Balloon Text"/>
    <w:basedOn w:val="Normal"/>
    <w:link w:val="BalloonTextChar"/>
    <w:uiPriority w:val="99"/>
    <w:semiHidden/>
    <w:unhideWhenUsed/>
    <w:rsid w:val="001A0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446"/>
    <w:rPr>
      <w:rFonts w:ascii="Tahoma" w:hAnsi="Tahoma" w:cs="Tahoma"/>
      <w:sz w:val="16"/>
      <w:szCs w:val="16"/>
    </w:rPr>
  </w:style>
  <w:style w:type="character" w:styleId="CommentReference">
    <w:name w:val="annotation reference"/>
    <w:basedOn w:val="DefaultParagraphFont"/>
    <w:uiPriority w:val="99"/>
    <w:semiHidden/>
    <w:unhideWhenUsed/>
    <w:rsid w:val="00A33D60"/>
    <w:rPr>
      <w:sz w:val="16"/>
      <w:szCs w:val="16"/>
    </w:rPr>
  </w:style>
  <w:style w:type="paragraph" w:styleId="CommentText">
    <w:name w:val="annotation text"/>
    <w:basedOn w:val="Normal"/>
    <w:link w:val="CommentTextChar"/>
    <w:uiPriority w:val="99"/>
    <w:semiHidden/>
    <w:unhideWhenUsed/>
    <w:rsid w:val="00A33D60"/>
    <w:pPr>
      <w:spacing w:line="240" w:lineRule="auto"/>
    </w:pPr>
    <w:rPr>
      <w:sz w:val="20"/>
      <w:szCs w:val="20"/>
    </w:rPr>
  </w:style>
  <w:style w:type="character" w:customStyle="1" w:styleId="CommentTextChar">
    <w:name w:val="Comment Text Char"/>
    <w:basedOn w:val="DefaultParagraphFont"/>
    <w:link w:val="CommentText"/>
    <w:uiPriority w:val="99"/>
    <w:semiHidden/>
    <w:rsid w:val="00A33D60"/>
    <w:rPr>
      <w:sz w:val="20"/>
      <w:szCs w:val="20"/>
    </w:rPr>
  </w:style>
  <w:style w:type="paragraph" w:styleId="CommentSubject">
    <w:name w:val="annotation subject"/>
    <w:basedOn w:val="CommentText"/>
    <w:next w:val="CommentText"/>
    <w:link w:val="CommentSubjectChar"/>
    <w:uiPriority w:val="99"/>
    <w:semiHidden/>
    <w:unhideWhenUsed/>
    <w:rsid w:val="00A33D60"/>
    <w:rPr>
      <w:b/>
      <w:bCs/>
    </w:rPr>
  </w:style>
  <w:style w:type="character" w:customStyle="1" w:styleId="CommentSubjectChar">
    <w:name w:val="Comment Subject Char"/>
    <w:basedOn w:val="CommentTextChar"/>
    <w:link w:val="CommentSubject"/>
    <w:uiPriority w:val="99"/>
    <w:semiHidden/>
    <w:rsid w:val="00A33D60"/>
    <w:rPr>
      <w:b/>
      <w:bCs/>
      <w:sz w:val="20"/>
      <w:szCs w:val="20"/>
    </w:rPr>
  </w:style>
  <w:style w:type="character" w:customStyle="1" w:styleId="ListParagraphChar">
    <w:name w:val="List Paragraph Char"/>
    <w:aliases w:val="Párrafo de lista1 Char,Footnote Char,List Paragraph2 Char,Colorful List - Accent 11 Char"/>
    <w:link w:val="ListParagraph"/>
    <w:uiPriority w:val="34"/>
    <w:locked/>
    <w:rsid w:val="00204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44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4C4"/>
    <w:rPr>
      <w:sz w:val="20"/>
      <w:szCs w:val="20"/>
    </w:rPr>
  </w:style>
  <w:style w:type="character" w:styleId="FootnoteReference">
    <w:name w:val="footnote reference"/>
    <w:basedOn w:val="DefaultParagraphFont"/>
    <w:uiPriority w:val="99"/>
    <w:semiHidden/>
    <w:unhideWhenUsed/>
    <w:rsid w:val="00D444C4"/>
    <w:rPr>
      <w:vertAlign w:val="superscript"/>
    </w:rPr>
  </w:style>
  <w:style w:type="paragraph" w:styleId="Header">
    <w:name w:val="header"/>
    <w:basedOn w:val="Normal"/>
    <w:link w:val="HeaderChar"/>
    <w:uiPriority w:val="99"/>
    <w:unhideWhenUsed/>
    <w:rsid w:val="00C245C0"/>
    <w:pPr>
      <w:tabs>
        <w:tab w:val="center" w:pos="4419"/>
        <w:tab w:val="right" w:pos="8838"/>
      </w:tabs>
      <w:spacing w:after="0" w:line="240" w:lineRule="auto"/>
    </w:pPr>
  </w:style>
  <w:style w:type="character" w:customStyle="1" w:styleId="HeaderChar">
    <w:name w:val="Header Char"/>
    <w:basedOn w:val="DefaultParagraphFont"/>
    <w:link w:val="Header"/>
    <w:uiPriority w:val="99"/>
    <w:rsid w:val="00C245C0"/>
  </w:style>
  <w:style w:type="paragraph" w:styleId="Footer">
    <w:name w:val="footer"/>
    <w:basedOn w:val="Normal"/>
    <w:link w:val="FooterChar"/>
    <w:uiPriority w:val="99"/>
    <w:unhideWhenUsed/>
    <w:rsid w:val="00C245C0"/>
    <w:pPr>
      <w:tabs>
        <w:tab w:val="center" w:pos="4419"/>
        <w:tab w:val="right" w:pos="8838"/>
      </w:tabs>
      <w:spacing w:after="0" w:line="240" w:lineRule="auto"/>
    </w:pPr>
  </w:style>
  <w:style w:type="character" w:customStyle="1" w:styleId="FooterChar">
    <w:name w:val="Footer Char"/>
    <w:basedOn w:val="DefaultParagraphFont"/>
    <w:link w:val="Footer"/>
    <w:uiPriority w:val="99"/>
    <w:rsid w:val="00C245C0"/>
  </w:style>
  <w:style w:type="paragraph" w:styleId="ListParagraph">
    <w:name w:val="List Paragraph"/>
    <w:aliases w:val="Párrafo de lista1,Footnote,List Paragraph2,Colorful List - Accent 11"/>
    <w:basedOn w:val="Normal"/>
    <w:link w:val="ListParagraphChar"/>
    <w:uiPriority w:val="34"/>
    <w:qFormat/>
    <w:rsid w:val="00E21E57"/>
    <w:pPr>
      <w:ind w:left="720"/>
      <w:contextualSpacing/>
    </w:pPr>
  </w:style>
  <w:style w:type="paragraph" w:styleId="BalloonText">
    <w:name w:val="Balloon Text"/>
    <w:basedOn w:val="Normal"/>
    <w:link w:val="BalloonTextChar"/>
    <w:uiPriority w:val="99"/>
    <w:semiHidden/>
    <w:unhideWhenUsed/>
    <w:rsid w:val="001A0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446"/>
    <w:rPr>
      <w:rFonts w:ascii="Tahoma" w:hAnsi="Tahoma" w:cs="Tahoma"/>
      <w:sz w:val="16"/>
      <w:szCs w:val="16"/>
    </w:rPr>
  </w:style>
  <w:style w:type="character" w:styleId="CommentReference">
    <w:name w:val="annotation reference"/>
    <w:basedOn w:val="DefaultParagraphFont"/>
    <w:uiPriority w:val="99"/>
    <w:semiHidden/>
    <w:unhideWhenUsed/>
    <w:rsid w:val="00A33D60"/>
    <w:rPr>
      <w:sz w:val="16"/>
      <w:szCs w:val="16"/>
    </w:rPr>
  </w:style>
  <w:style w:type="paragraph" w:styleId="CommentText">
    <w:name w:val="annotation text"/>
    <w:basedOn w:val="Normal"/>
    <w:link w:val="CommentTextChar"/>
    <w:uiPriority w:val="99"/>
    <w:semiHidden/>
    <w:unhideWhenUsed/>
    <w:rsid w:val="00A33D60"/>
    <w:pPr>
      <w:spacing w:line="240" w:lineRule="auto"/>
    </w:pPr>
    <w:rPr>
      <w:sz w:val="20"/>
      <w:szCs w:val="20"/>
    </w:rPr>
  </w:style>
  <w:style w:type="character" w:customStyle="1" w:styleId="CommentTextChar">
    <w:name w:val="Comment Text Char"/>
    <w:basedOn w:val="DefaultParagraphFont"/>
    <w:link w:val="CommentText"/>
    <w:uiPriority w:val="99"/>
    <w:semiHidden/>
    <w:rsid w:val="00A33D60"/>
    <w:rPr>
      <w:sz w:val="20"/>
      <w:szCs w:val="20"/>
    </w:rPr>
  </w:style>
  <w:style w:type="paragraph" w:styleId="CommentSubject">
    <w:name w:val="annotation subject"/>
    <w:basedOn w:val="CommentText"/>
    <w:next w:val="CommentText"/>
    <w:link w:val="CommentSubjectChar"/>
    <w:uiPriority w:val="99"/>
    <w:semiHidden/>
    <w:unhideWhenUsed/>
    <w:rsid w:val="00A33D60"/>
    <w:rPr>
      <w:b/>
      <w:bCs/>
    </w:rPr>
  </w:style>
  <w:style w:type="character" w:customStyle="1" w:styleId="CommentSubjectChar">
    <w:name w:val="Comment Subject Char"/>
    <w:basedOn w:val="CommentTextChar"/>
    <w:link w:val="CommentSubject"/>
    <w:uiPriority w:val="99"/>
    <w:semiHidden/>
    <w:rsid w:val="00A33D60"/>
    <w:rPr>
      <w:b/>
      <w:bCs/>
      <w:sz w:val="20"/>
      <w:szCs w:val="20"/>
    </w:rPr>
  </w:style>
  <w:style w:type="character" w:customStyle="1" w:styleId="ListParagraphChar">
    <w:name w:val="List Paragraph Char"/>
    <w:aliases w:val="Párrafo de lista1 Char,Footnote Char,List Paragraph2 Char,Colorful List - Accent 11 Char"/>
    <w:link w:val="ListParagraph"/>
    <w:uiPriority w:val="34"/>
    <w:locked/>
    <w:rsid w:val="00204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79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3643-1532-405C-A066-3C9F9234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Jairo Guadamuz</cp:lastModifiedBy>
  <cp:revision>2</cp:revision>
  <dcterms:created xsi:type="dcterms:W3CDTF">2016-12-15T17:53:00Z</dcterms:created>
  <dcterms:modified xsi:type="dcterms:W3CDTF">2016-12-15T17:53:00Z</dcterms:modified>
</cp:coreProperties>
</file>