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7F018" w14:textId="77777777" w:rsidR="00233880" w:rsidRDefault="00233880" w:rsidP="0077545B">
      <w:pPr>
        <w:spacing w:after="0" w:line="240" w:lineRule="auto"/>
        <w:jc w:val="center"/>
        <w:rPr>
          <w:rFonts w:ascii="Verdana" w:hAnsi="Verdana"/>
          <w:b/>
          <w:sz w:val="16"/>
          <w:szCs w:val="20"/>
          <w:lang w:val="es-ES_tradnl"/>
        </w:rPr>
      </w:pPr>
    </w:p>
    <w:p w14:paraId="1FBB2F35" w14:textId="77777777" w:rsidR="0077545B" w:rsidRDefault="0077545B" w:rsidP="0077545B">
      <w:pPr>
        <w:spacing w:after="0" w:line="240" w:lineRule="auto"/>
        <w:jc w:val="center"/>
        <w:rPr>
          <w:rFonts w:ascii="Verdana" w:hAnsi="Verdana"/>
          <w:b/>
          <w:sz w:val="16"/>
          <w:szCs w:val="20"/>
          <w:lang w:val="es-ES_tradnl"/>
        </w:rPr>
      </w:pPr>
    </w:p>
    <w:p w14:paraId="6B0ED566" w14:textId="77777777" w:rsidR="0077545B" w:rsidRDefault="0077545B" w:rsidP="0077545B">
      <w:pPr>
        <w:spacing w:after="0" w:line="240" w:lineRule="auto"/>
        <w:jc w:val="center"/>
        <w:rPr>
          <w:rFonts w:ascii="Verdana" w:hAnsi="Verdana"/>
          <w:b/>
          <w:sz w:val="16"/>
          <w:szCs w:val="20"/>
          <w:lang w:val="es-ES_tradnl"/>
        </w:rPr>
      </w:pPr>
    </w:p>
    <w:p w14:paraId="331D9F65" w14:textId="77777777" w:rsidR="0077545B" w:rsidRDefault="0077545B" w:rsidP="0077545B">
      <w:pPr>
        <w:spacing w:after="0" w:line="240" w:lineRule="auto"/>
        <w:jc w:val="center"/>
        <w:rPr>
          <w:rFonts w:ascii="Verdana" w:hAnsi="Verdana"/>
          <w:b/>
          <w:sz w:val="16"/>
          <w:szCs w:val="20"/>
          <w:lang w:val="es-ES_tradnl"/>
        </w:rPr>
      </w:pPr>
    </w:p>
    <w:p w14:paraId="1278AA67" w14:textId="77777777" w:rsidR="0077545B" w:rsidRPr="00195430" w:rsidRDefault="0077545B" w:rsidP="0077545B">
      <w:pPr>
        <w:spacing w:after="0" w:line="240" w:lineRule="auto"/>
        <w:jc w:val="center"/>
        <w:rPr>
          <w:rFonts w:ascii="Verdana" w:hAnsi="Verdana"/>
          <w:b/>
          <w:sz w:val="16"/>
          <w:szCs w:val="20"/>
          <w:lang w:val="es-ES_tradnl"/>
        </w:rPr>
      </w:pPr>
    </w:p>
    <w:p w14:paraId="73F57258" w14:textId="77777777" w:rsidR="002C3696" w:rsidRDefault="002C3696" w:rsidP="006D1929">
      <w:pPr>
        <w:spacing w:after="0" w:line="240" w:lineRule="auto"/>
        <w:jc w:val="center"/>
        <w:rPr>
          <w:rFonts w:ascii="Verdana" w:hAnsi="Verdana"/>
          <w:b/>
          <w:sz w:val="16"/>
          <w:szCs w:val="20"/>
          <w:lang w:val="es-ES_tradnl"/>
        </w:rPr>
      </w:pPr>
    </w:p>
    <w:p w14:paraId="3A2DFA8C" w14:textId="77777777" w:rsidR="0077545B" w:rsidRPr="00195430" w:rsidRDefault="0077545B" w:rsidP="006D1929">
      <w:pPr>
        <w:spacing w:after="0" w:line="240" w:lineRule="auto"/>
        <w:jc w:val="center"/>
        <w:rPr>
          <w:rFonts w:ascii="Verdana" w:hAnsi="Verdana"/>
          <w:b/>
          <w:sz w:val="16"/>
          <w:szCs w:val="20"/>
          <w:lang w:val="es-ES_tradnl"/>
        </w:rPr>
      </w:pPr>
    </w:p>
    <w:p w14:paraId="2A308FE8" w14:textId="1F5055B1" w:rsidR="008C6C40" w:rsidRPr="003B0A1E" w:rsidRDefault="009D7F18" w:rsidP="006D1929">
      <w:pPr>
        <w:spacing w:after="0" w:line="240" w:lineRule="auto"/>
        <w:jc w:val="center"/>
        <w:rPr>
          <w:rFonts w:ascii="Verdana" w:hAnsi="Verdana"/>
          <w:b/>
          <w:sz w:val="20"/>
          <w:szCs w:val="20"/>
          <w:lang w:val="es-ES_tradnl"/>
        </w:rPr>
      </w:pPr>
      <w:r w:rsidRPr="003B0A1E">
        <w:rPr>
          <w:rFonts w:ascii="Verdana" w:hAnsi="Verdana"/>
          <w:b/>
          <w:sz w:val="20"/>
          <w:szCs w:val="20"/>
          <w:lang w:val="es-ES_tradnl"/>
        </w:rPr>
        <w:t>RESOLUCIÓN DE LA</w:t>
      </w:r>
    </w:p>
    <w:p w14:paraId="240D8D87" w14:textId="3C67EC3E" w:rsidR="008C6C40" w:rsidRPr="003B0A1E" w:rsidRDefault="00112825" w:rsidP="006D1929">
      <w:pPr>
        <w:spacing w:after="0" w:line="240" w:lineRule="auto"/>
        <w:jc w:val="center"/>
        <w:rPr>
          <w:rFonts w:ascii="Verdana" w:hAnsi="Verdana"/>
          <w:b/>
          <w:sz w:val="20"/>
          <w:szCs w:val="20"/>
          <w:lang w:val="es-ES_tradnl"/>
        </w:rPr>
      </w:pPr>
      <w:r w:rsidRPr="003B0A1E">
        <w:rPr>
          <w:rFonts w:ascii="Verdana" w:hAnsi="Verdana"/>
          <w:b/>
          <w:sz w:val="20"/>
          <w:szCs w:val="20"/>
          <w:lang w:val="es-ES_tradnl"/>
        </w:rPr>
        <w:t>CORTE INTERAMERICANA DE DERECHOS HUMANOS</w:t>
      </w:r>
      <w:r w:rsidR="00C36E41">
        <w:rPr>
          <w:rStyle w:val="FootnoteReference"/>
          <w:rFonts w:ascii="Verdana" w:hAnsi="Verdana"/>
          <w:b/>
          <w:sz w:val="20"/>
          <w:szCs w:val="20"/>
          <w:lang w:val="es-ES_tradnl"/>
        </w:rPr>
        <w:footnoteReference w:customMarkFollows="1" w:id="1"/>
        <w:t>*</w:t>
      </w:r>
    </w:p>
    <w:p w14:paraId="36FB2A24" w14:textId="737CD7A1" w:rsidR="00B63B91" w:rsidRPr="003B0A1E" w:rsidRDefault="00B63B91" w:rsidP="006D1929">
      <w:pPr>
        <w:spacing w:after="0" w:line="240" w:lineRule="auto"/>
        <w:jc w:val="center"/>
        <w:rPr>
          <w:rFonts w:ascii="Verdana" w:hAnsi="Verdana"/>
          <w:b/>
          <w:sz w:val="16"/>
          <w:szCs w:val="20"/>
          <w:lang w:val="es-ES_tradnl"/>
        </w:rPr>
      </w:pPr>
    </w:p>
    <w:p w14:paraId="5C8C8676" w14:textId="1E4034F2" w:rsidR="00112825" w:rsidRPr="003B0A1E" w:rsidRDefault="00112825" w:rsidP="006D1929">
      <w:pPr>
        <w:spacing w:after="0" w:line="240" w:lineRule="auto"/>
        <w:jc w:val="center"/>
        <w:rPr>
          <w:rFonts w:ascii="Verdana" w:hAnsi="Verdana"/>
          <w:b/>
          <w:sz w:val="20"/>
          <w:szCs w:val="20"/>
          <w:lang w:val="es-ES_tradnl"/>
        </w:rPr>
      </w:pPr>
      <w:r w:rsidRPr="003B0A1E">
        <w:rPr>
          <w:rFonts w:ascii="Verdana" w:hAnsi="Verdana"/>
          <w:b/>
          <w:sz w:val="20"/>
          <w:szCs w:val="20"/>
          <w:lang w:val="es-ES_tradnl"/>
        </w:rPr>
        <w:t xml:space="preserve">DE </w:t>
      </w:r>
      <w:r w:rsidR="00B162DB" w:rsidRPr="003B0A1E">
        <w:rPr>
          <w:rFonts w:ascii="Verdana" w:hAnsi="Verdana"/>
          <w:b/>
          <w:sz w:val="20"/>
          <w:szCs w:val="20"/>
          <w:lang w:val="es-ES_tradnl"/>
        </w:rPr>
        <w:t>5</w:t>
      </w:r>
      <w:r w:rsidRPr="003B0A1E">
        <w:rPr>
          <w:rFonts w:ascii="Verdana" w:hAnsi="Verdana"/>
          <w:b/>
          <w:sz w:val="20"/>
          <w:szCs w:val="20"/>
          <w:lang w:val="es-ES_tradnl"/>
        </w:rPr>
        <w:t xml:space="preserve"> DE </w:t>
      </w:r>
      <w:r w:rsidR="00B162DB" w:rsidRPr="003B0A1E">
        <w:rPr>
          <w:rFonts w:ascii="Verdana" w:hAnsi="Verdana"/>
          <w:b/>
          <w:sz w:val="20"/>
          <w:szCs w:val="20"/>
          <w:lang w:val="es-ES_tradnl"/>
        </w:rPr>
        <w:t>FEBRERO</w:t>
      </w:r>
      <w:r w:rsidR="00B63B91" w:rsidRPr="003B0A1E">
        <w:rPr>
          <w:rFonts w:ascii="Verdana" w:hAnsi="Verdana"/>
          <w:b/>
          <w:sz w:val="20"/>
          <w:szCs w:val="20"/>
          <w:lang w:val="es-ES_tradnl"/>
        </w:rPr>
        <w:t xml:space="preserve"> </w:t>
      </w:r>
      <w:r w:rsidR="009D08B7" w:rsidRPr="003B0A1E">
        <w:rPr>
          <w:rFonts w:ascii="Verdana" w:hAnsi="Verdana"/>
          <w:b/>
          <w:sz w:val="20"/>
          <w:szCs w:val="20"/>
          <w:lang w:val="es-ES_tradnl"/>
        </w:rPr>
        <w:t>DE 2018</w:t>
      </w:r>
    </w:p>
    <w:p w14:paraId="160F3F7A" w14:textId="77777777" w:rsidR="00112825" w:rsidRPr="003B0A1E" w:rsidRDefault="00112825" w:rsidP="006D1929">
      <w:pPr>
        <w:spacing w:after="0" w:line="240" w:lineRule="auto"/>
        <w:jc w:val="center"/>
        <w:rPr>
          <w:rFonts w:ascii="Verdana" w:hAnsi="Verdana"/>
          <w:b/>
          <w:sz w:val="16"/>
          <w:szCs w:val="20"/>
          <w:lang w:val="es-ES_tradnl"/>
        </w:rPr>
      </w:pPr>
      <w:bookmarkStart w:id="0" w:name="_GoBack"/>
      <w:bookmarkEnd w:id="0"/>
    </w:p>
    <w:p w14:paraId="6123C2DA" w14:textId="77777777" w:rsidR="009D08B7" w:rsidRPr="003B0A1E" w:rsidRDefault="009D08B7" w:rsidP="009D08B7">
      <w:pPr>
        <w:widowControl w:val="0"/>
        <w:spacing w:after="0" w:line="240" w:lineRule="auto"/>
        <w:jc w:val="center"/>
        <w:rPr>
          <w:rFonts w:ascii="Verdana" w:hAnsi="Verdana"/>
          <w:b/>
          <w:sz w:val="20"/>
          <w:szCs w:val="20"/>
          <w:lang w:val="es-ES_tradnl"/>
        </w:rPr>
      </w:pPr>
      <w:r w:rsidRPr="003B0A1E">
        <w:rPr>
          <w:rFonts w:ascii="Verdana" w:hAnsi="Verdana"/>
          <w:b/>
          <w:sz w:val="20"/>
          <w:szCs w:val="20"/>
          <w:lang w:val="es-ES_tradnl"/>
        </w:rPr>
        <w:t>SOLICITUD DE MEDIDAS PROVISIONALES</w:t>
      </w:r>
    </w:p>
    <w:p w14:paraId="33F7063A" w14:textId="77777777" w:rsidR="009D08B7" w:rsidRPr="003B0A1E" w:rsidRDefault="009D08B7" w:rsidP="009D08B7">
      <w:pPr>
        <w:widowControl w:val="0"/>
        <w:spacing w:after="0" w:line="240" w:lineRule="auto"/>
        <w:jc w:val="center"/>
        <w:rPr>
          <w:rFonts w:ascii="Verdana" w:hAnsi="Verdana"/>
          <w:b/>
          <w:sz w:val="16"/>
          <w:szCs w:val="20"/>
          <w:lang w:val="es-ES_tradnl"/>
        </w:rPr>
      </w:pPr>
    </w:p>
    <w:p w14:paraId="26B6C187" w14:textId="77777777" w:rsidR="009D08B7" w:rsidRPr="003B0A1E" w:rsidRDefault="009D08B7" w:rsidP="009D08B7">
      <w:pPr>
        <w:widowControl w:val="0"/>
        <w:spacing w:after="0" w:line="240" w:lineRule="auto"/>
        <w:jc w:val="center"/>
        <w:rPr>
          <w:rFonts w:ascii="Verdana" w:hAnsi="Verdana"/>
          <w:b/>
          <w:sz w:val="20"/>
          <w:szCs w:val="20"/>
          <w:lang w:val="es-ES_tradnl"/>
        </w:rPr>
      </w:pPr>
      <w:r w:rsidRPr="003B0A1E">
        <w:rPr>
          <w:rFonts w:ascii="Verdana" w:hAnsi="Verdana"/>
          <w:b/>
          <w:sz w:val="20"/>
          <w:szCs w:val="20"/>
          <w:lang w:val="es-ES_tradnl"/>
        </w:rPr>
        <w:t xml:space="preserve">CASO DEL PENAL MIGUEL CASTRO </w:t>
      </w:r>
      <w:proofErr w:type="spellStart"/>
      <w:r w:rsidRPr="003B0A1E">
        <w:rPr>
          <w:rFonts w:ascii="Verdana" w:hAnsi="Verdana"/>
          <w:b/>
          <w:sz w:val="20"/>
          <w:szCs w:val="20"/>
          <w:lang w:val="es-ES_tradnl"/>
        </w:rPr>
        <w:t>CASTRO</w:t>
      </w:r>
      <w:proofErr w:type="spellEnd"/>
      <w:r w:rsidRPr="003B0A1E">
        <w:rPr>
          <w:rFonts w:ascii="Verdana" w:hAnsi="Verdana"/>
          <w:b/>
          <w:sz w:val="20"/>
          <w:szCs w:val="20"/>
          <w:lang w:val="es-ES_tradnl"/>
        </w:rPr>
        <w:t xml:space="preserve"> VS. PERÚ</w:t>
      </w:r>
    </w:p>
    <w:p w14:paraId="2FD83BA2" w14:textId="77777777" w:rsidR="00233880" w:rsidRPr="003B0A1E" w:rsidRDefault="00233880" w:rsidP="006D1929">
      <w:pPr>
        <w:spacing w:after="0" w:line="240" w:lineRule="auto"/>
        <w:jc w:val="both"/>
        <w:rPr>
          <w:rFonts w:ascii="Verdana" w:hAnsi="Verdana"/>
          <w:sz w:val="16"/>
          <w:szCs w:val="20"/>
          <w:lang w:val="es-ES_tradnl"/>
        </w:rPr>
      </w:pPr>
    </w:p>
    <w:p w14:paraId="7557DF61" w14:textId="77777777" w:rsidR="00B9586B" w:rsidRPr="003B0A1E" w:rsidRDefault="00B9586B" w:rsidP="006D1929">
      <w:pPr>
        <w:spacing w:after="0" w:line="240" w:lineRule="auto"/>
        <w:jc w:val="both"/>
        <w:rPr>
          <w:rFonts w:ascii="Verdana" w:hAnsi="Verdana"/>
          <w:sz w:val="16"/>
          <w:szCs w:val="20"/>
          <w:lang w:val="es-ES_tradnl"/>
        </w:rPr>
      </w:pPr>
    </w:p>
    <w:p w14:paraId="30611AA0" w14:textId="77777777" w:rsidR="00112825" w:rsidRPr="003B0A1E" w:rsidRDefault="00112825" w:rsidP="006D1929">
      <w:pPr>
        <w:spacing w:after="0" w:line="240" w:lineRule="auto"/>
        <w:jc w:val="both"/>
        <w:rPr>
          <w:rFonts w:ascii="Verdana" w:hAnsi="Verdana"/>
          <w:b/>
          <w:sz w:val="20"/>
          <w:szCs w:val="20"/>
          <w:lang w:val="es-ES_tradnl"/>
        </w:rPr>
      </w:pPr>
      <w:r w:rsidRPr="003B0A1E">
        <w:rPr>
          <w:rFonts w:ascii="Verdana" w:hAnsi="Verdana"/>
          <w:b/>
          <w:sz w:val="20"/>
          <w:szCs w:val="20"/>
          <w:lang w:val="es-ES_tradnl"/>
        </w:rPr>
        <w:t>VISTO:</w:t>
      </w:r>
    </w:p>
    <w:p w14:paraId="18474212" w14:textId="77777777" w:rsidR="00112825" w:rsidRPr="003B0A1E" w:rsidRDefault="00112825" w:rsidP="00BE6094">
      <w:pPr>
        <w:spacing w:afterLines="60" w:after="144" w:line="240" w:lineRule="auto"/>
        <w:jc w:val="both"/>
        <w:rPr>
          <w:rFonts w:ascii="Verdana" w:hAnsi="Verdana"/>
          <w:sz w:val="16"/>
          <w:szCs w:val="20"/>
          <w:lang w:val="es-ES_tradnl"/>
        </w:rPr>
      </w:pPr>
    </w:p>
    <w:p w14:paraId="423B9D68" w14:textId="4EC887B0" w:rsidR="00195430" w:rsidRPr="003B0A1E" w:rsidRDefault="00F25DB6" w:rsidP="00195430">
      <w:pPr>
        <w:pStyle w:val="ListParagraph"/>
        <w:widowControl w:val="0"/>
        <w:numPr>
          <w:ilvl w:val="0"/>
          <w:numId w:val="1"/>
        </w:numPr>
        <w:spacing w:afterLines="60" w:after="144" w:line="240" w:lineRule="auto"/>
        <w:ind w:left="0" w:firstLine="0"/>
        <w:contextualSpacing w:val="0"/>
        <w:jc w:val="both"/>
        <w:rPr>
          <w:rFonts w:ascii="Times New Roman" w:hAnsi="Times New Roman"/>
          <w:szCs w:val="24"/>
          <w:lang w:val="es-ES_tradnl" w:eastAsia="es-CR"/>
        </w:rPr>
      </w:pPr>
      <w:r w:rsidRPr="003B0A1E">
        <w:rPr>
          <w:rFonts w:ascii="Verdana" w:hAnsi="Verdana" w:cs="Arial"/>
          <w:sz w:val="20"/>
          <w:lang w:val="es-ES_tradnl"/>
        </w:rPr>
        <w:t>La Sentencia de fondo, reparaciones y costas (en adelante ‘‘la Sentencia’’) emitida en el presente caso por la Corte Interamericana de Derechos Humanos (en adelante “la Corte Interamericana”, “la Corte” o “el Tribunal”) el 25 de noviembre de 2006</w:t>
      </w:r>
      <w:r w:rsidRPr="003B0A1E">
        <w:rPr>
          <w:rStyle w:val="FootnoteReference"/>
          <w:rFonts w:ascii="Verdana" w:hAnsi="Verdana" w:cs="Arial"/>
          <w:sz w:val="20"/>
          <w:lang w:val="es-ES_tradnl"/>
        </w:rPr>
        <w:footnoteReference w:id="2"/>
      </w:r>
      <w:r w:rsidRPr="003B0A1E">
        <w:rPr>
          <w:rFonts w:ascii="Verdana" w:hAnsi="Verdana" w:cs="Arial"/>
          <w:sz w:val="20"/>
          <w:lang w:val="es-ES_tradnl"/>
        </w:rPr>
        <w:t xml:space="preserve">. Tomando en cuenta el reconocimiento parcial de responsabilidad efectuado por la República del Perú (“el Estado” o “el Perú”) en el presente caso, la Corte determinó que el Estado era internacionalmente responsable por violaciones a los derechos a la vida y a la integridad personal por la masacre, ejecuciones extrajudiciales y torturas perpetradas entre el 6 y el 9 de mayo de 1992 en el Penal Miguel Castro </w:t>
      </w:r>
      <w:proofErr w:type="spellStart"/>
      <w:r w:rsidRPr="003B0A1E">
        <w:rPr>
          <w:rFonts w:ascii="Verdana" w:hAnsi="Verdana" w:cs="Arial"/>
          <w:sz w:val="20"/>
          <w:lang w:val="es-ES_tradnl"/>
        </w:rPr>
        <w:t>Castro</w:t>
      </w:r>
      <w:proofErr w:type="spellEnd"/>
      <w:r w:rsidRPr="003B0A1E">
        <w:rPr>
          <w:rFonts w:ascii="Verdana" w:hAnsi="Verdana" w:cs="Arial"/>
          <w:sz w:val="20"/>
          <w:lang w:val="es-ES_tradnl"/>
        </w:rPr>
        <w:t xml:space="preserve">, durante el denominado </w:t>
      </w:r>
      <w:r w:rsidRPr="003B0A1E">
        <w:rPr>
          <w:rFonts w:ascii="Verdana" w:hAnsi="Verdana" w:cs="Verdana"/>
          <w:sz w:val="20"/>
          <w:lang w:val="es-ES_tradnl"/>
        </w:rPr>
        <w:t>“Operativo Mudanza 1”</w:t>
      </w:r>
      <w:r w:rsidRPr="003B0A1E">
        <w:rPr>
          <w:rStyle w:val="FootnoteReference"/>
          <w:rFonts w:ascii="Verdana" w:hAnsi="Verdana" w:cs="Arial"/>
          <w:sz w:val="20"/>
          <w:lang w:val="es-ES_tradnl"/>
        </w:rPr>
        <w:footnoteReference w:id="3"/>
      </w:r>
      <w:r w:rsidRPr="003B0A1E">
        <w:rPr>
          <w:rFonts w:ascii="Verdana" w:hAnsi="Verdana" w:cs="Verdana"/>
          <w:sz w:val="20"/>
          <w:lang w:val="es-ES_tradnl"/>
        </w:rPr>
        <w:t>,</w:t>
      </w:r>
      <w:r w:rsidRPr="003B0A1E">
        <w:rPr>
          <w:rFonts w:ascii="Verdana" w:hAnsi="Verdana" w:cs="Arial"/>
          <w:sz w:val="20"/>
          <w:lang w:val="es-ES_tradnl"/>
        </w:rPr>
        <w:t xml:space="preserve"> contra las internas y los internos que se encontraban en los Pabellones 1A y 4B</w:t>
      </w:r>
      <w:r w:rsidRPr="003B0A1E">
        <w:rPr>
          <w:rStyle w:val="FootnoteReference"/>
          <w:rFonts w:ascii="Verdana" w:hAnsi="Verdana" w:cs="Arial"/>
          <w:sz w:val="20"/>
          <w:lang w:val="es-ES_tradnl"/>
        </w:rPr>
        <w:footnoteReference w:id="4"/>
      </w:r>
      <w:r w:rsidRPr="003B0A1E">
        <w:rPr>
          <w:rFonts w:ascii="Verdana" w:hAnsi="Verdana" w:cs="Arial"/>
          <w:sz w:val="20"/>
          <w:lang w:val="es-ES_tradnl"/>
        </w:rPr>
        <w:t>, acusados o sentenciados por delitos de terrorismo o traición a la patria, entre quienes se encontraban mujeres embarazadas. E</w:t>
      </w:r>
      <w:r w:rsidRPr="003B0A1E">
        <w:rPr>
          <w:rFonts w:ascii="Verdana" w:hAnsi="Verdana" w:cs="Verdana"/>
          <w:sz w:val="20"/>
          <w:lang w:val="es-ES_tradnl"/>
        </w:rPr>
        <w:t>l Tribunal estimó que el comportamiento observado por los agentes de seguridad, altas autoridades del Estado y otros funcionarios estatales durante el referido “Operativo”</w:t>
      </w:r>
      <w:r w:rsidRPr="003B0A1E">
        <w:rPr>
          <w:rStyle w:val="FootnoteReference"/>
          <w:rFonts w:ascii="Verdana" w:hAnsi="Verdana" w:cs="Verdana"/>
          <w:sz w:val="20"/>
          <w:lang w:val="es-ES_tradnl"/>
        </w:rPr>
        <w:footnoteReference w:id="5"/>
      </w:r>
      <w:r w:rsidRPr="003B0A1E">
        <w:rPr>
          <w:rFonts w:ascii="Verdana" w:hAnsi="Verdana" w:cs="Verdana"/>
          <w:sz w:val="20"/>
          <w:lang w:val="es-ES_tradnl"/>
        </w:rPr>
        <w:t xml:space="preserve">, así como con posterioridad a éste, demuestran que se trató de </w:t>
      </w:r>
      <w:r w:rsidRPr="003B0A1E">
        <w:rPr>
          <w:rFonts w:ascii="Verdana" w:hAnsi="Verdana"/>
          <w:sz w:val="20"/>
          <w:lang w:val="es-ES_tradnl"/>
        </w:rPr>
        <w:t xml:space="preserve">una masacre, y que dichas acciones tenían el fin de atentar contra la vida e integridad </w:t>
      </w:r>
      <w:r w:rsidRPr="003B0A1E">
        <w:rPr>
          <w:rFonts w:ascii="Verdana" w:hAnsi="Verdana" w:cs="Verdana"/>
          <w:sz w:val="20"/>
          <w:lang w:val="es-ES_tradnl"/>
        </w:rPr>
        <w:t>de las internas e internos que se encontraban en dichos pabellones</w:t>
      </w:r>
      <w:r w:rsidRPr="003B0A1E">
        <w:rPr>
          <w:rFonts w:ascii="Verdana" w:hAnsi="Verdana" w:cs="Arial"/>
          <w:sz w:val="20"/>
          <w:lang w:val="es-ES_tradnl"/>
        </w:rPr>
        <w:t xml:space="preserve">. Asimismo, la Corte encontró al Perú responsable de violaciones al derecho a la integridad personal perpetradas contra las internas que sobrevivieron la masacre cuando fueron llevadas al Hospital de la Policía y trasladadas a otros centros penales. Tres internas fueron víctimas de violaciones adicionales por la falta de atención médica pre y post natal, una interna fue víctima de violación sexual y seis internas fueron sometidas a violencia sexual. Adicionalmente, la Corte determinó que el Estado había incurrido en violaciones a la integridad personal de determinados familiares de los internos por el tratamiento que recibieron por las autoridades cuando se encontraban en búsqueda de información sobre lo ocurrido. Asimismo, el Tribunal declaró la responsabilidad estatal por </w:t>
      </w:r>
      <w:r w:rsidRPr="003B0A1E">
        <w:rPr>
          <w:rFonts w:ascii="Verdana" w:hAnsi="Verdana" w:cs="Arial"/>
          <w:sz w:val="20"/>
          <w:lang w:val="es-ES_tradnl"/>
        </w:rPr>
        <w:lastRenderedPageBreak/>
        <w:t>violaciones a los derechos a las garantías judiciales y a la protección judicial</w:t>
      </w:r>
      <w:r w:rsidRPr="003B0A1E">
        <w:rPr>
          <w:rStyle w:val="FootnoteReference"/>
          <w:rFonts w:ascii="Verdana" w:hAnsi="Verdana" w:cs="Arial"/>
          <w:sz w:val="20"/>
          <w:lang w:val="es-ES_tradnl"/>
        </w:rPr>
        <w:footnoteReference w:id="6"/>
      </w:r>
      <w:r w:rsidRPr="003B0A1E">
        <w:rPr>
          <w:rFonts w:ascii="Verdana" w:hAnsi="Verdana" w:cs="Arial"/>
          <w:sz w:val="20"/>
          <w:lang w:val="es-ES_tradnl"/>
        </w:rPr>
        <w:t xml:space="preserve">. </w:t>
      </w:r>
      <w:r w:rsidRPr="003B0A1E">
        <w:rPr>
          <w:rFonts w:ascii="Verdana" w:hAnsi="Verdana"/>
          <w:sz w:val="20"/>
          <w:lang w:val="es-ES_tradnl"/>
        </w:rPr>
        <w:t xml:space="preserve">La Corte estableció que </w:t>
      </w:r>
      <w:r w:rsidR="001C1158" w:rsidRPr="003B0A1E">
        <w:rPr>
          <w:rFonts w:ascii="Verdana" w:hAnsi="Verdana"/>
          <w:sz w:val="20"/>
          <w:lang w:val="es-ES_tradnl"/>
        </w:rPr>
        <w:t>el Estado debe cumplir con su obligación de investigar, juzgar y sancionar (</w:t>
      </w:r>
      <w:r w:rsidR="001C1158" w:rsidRPr="003B0A1E">
        <w:rPr>
          <w:rFonts w:ascii="Verdana" w:hAnsi="Verdana"/>
          <w:i/>
          <w:sz w:val="20"/>
          <w:lang w:val="es-ES_tradnl"/>
        </w:rPr>
        <w:t xml:space="preserve">infra </w:t>
      </w:r>
      <w:r w:rsidR="001C1158" w:rsidRPr="003B0A1E">
        <w:rPr>
          <w:rFonts w:ascii="Verdana" w:hAnsi="Verdana"/>
          <w:sz w:val="20"/>
          <w:lang w:val="es-ES_tradnl"/>
        </w:rPr>
        <w:t>Considerando 1).</w:t>
      </w:r>
    </w:p>
    <w:p w14:paraId="7B410D81" w14:textId="3B3C8335" w:rsidR="00195430" w:rsidRPr="003B0A1E" w:rsidRDefault="00195430" w:rsidP="00195430">
      <w:pPr>
        <w:pStyle w:val="ListParagraph"/>
        <w:widowControl w:val="0"/>
        <w:numPr>
          <w:ilvl w:val="0"/>
          <w:numId w:val="1"/>
        </w:numPr>
        <w:spacing w:afterLines="60" w:after="144" w:line="240" w:lineRule="auto"/>
        <w:ind w:left="0" w:firstLine="0"/>
        <w:contextualSpacing w:val="0"/>
        <w:jc w:val="both"/>
        <w:rPr>
          <w:rFonts w:ascii="Times New Roman" w:hAnsi="Times New Roman"/>
          <w:szCs w:val="24"/>
          <w:lang w:val="es-ES_tradnl" w:eastAsia="es-CR"/>
        </w:rPr>
      </w:pPr>
      <w:r w:rsidRPr="003B0A1E">
        <w:rPr>
          <w:rFonts w:ascii="Verdana" w:hAnsi="Verdana"/>
          <w:sz w:val="20"/>
          <w:lang w:val="es-ES_tradnl"/>
        </w:rPr>
        <w:t>La Sentencia de interpretación de la Sentencia de fondo, reparaciones y costas emitida el 2 de agosto de 2008</w:t>
      </w:r>
      <w:r w:rsidRPr="003B0A1E">
        <w:rPr>
          <w:rStyle w:val="FootnoteReference"/>
          <w:rFonts w:ascii="Verdana" w:hAnsi="Verdana"/>
          <w:lang w:val="es-ES_tradnl"/>
        </w:rPr>
        <w:footnoteReference w:id="7"/>
      </w:r>
      <w:r w:rsidRPr="003B0A1E">
        <w:rPr>
          <w:rFonts w:ascii="Verdana" w:hAnsi="Verdana"/>
          <w:sz w:val="20"/>
          <w:lang w:val="es-ES_tradnl"/>
        </w:rPr>
        <w:t>.</w:t>
      </w:r>
    </w:p>
    <w:p w14:paraId="0AA3F03A" w14:textId="77777777" w:rsidR="009F3A27" w:rsidRPr="003B0A1E" w:rsidRDefault="00195430" w:rsidP="009F3A27">
      <w:pPr>
        <w:pStyle w:val="ListParagraph"/>
        <w:widowControl w:val="0"/>
        <w:numPr>
          <w:ilvl w:val="0"/>
          <w:numId w:val="1"/>
        </w:numPr>
        <w:spacing w:afterLines="60" w:after="144" w:line="240" w:lineRule="auto"/>
        <w:ind w:left="0" w:firstLine="0"/>
        <w:contextualSpacing w:val="0"/>
        <w:jc w:val="both"/>
        <w:rPr>
          <w:rFonts w:ascii="Times New Roman" w:hAnsi="Times New Roman"/>
          <w:sz w:val="20"/>
          <w:szCs w:val="20"/>
          <w:lang w:val="es-ES_tradnl" w:eastAsia="es-CR"/>
        </w:rPr>
      </w:pPr>
      <w:r w:rsidRPr="003B0A1E">
        <w:rPr>
          <w:rFonts w:ascii="Verdana" w:hAnsi="Verdana" w:cs="Arial"/>
          <w:sz w:val="20"/>
          <w:lang w:val="es-ES_tradnl"/>
        </w:rPr>
        <w:t xml:space="preserve">Las </w:t>
      </w:r>
      <w:r w:rsidRPr="003B0A1E">
        <w:rPr>
          <w:rFonts w:ascii="Verdana" w:hAnsi="Verdana" w:cs="Arial"/>
          <w:sz w:val="20"/>
          <w:szCs w:val="20"/>
          <w:lang w:val="es-ES_tradnl"/>
        </w:rPr>
        <w:t xml:space="preserve">Resoluciones de supervisión de cumplimiento de sentencia emitidas </w:t>
      </w:r>
      <w:r w:rsidR="00C759A8" w:rsidRPr="003B0A1E">
        <w:rPr>
          <w:rFonts w:ascii="Verdana" w:hAnsi="Verdana" w:cs="Arial"/>
          <w:sz w:val="20"/>
          <w:szCs w:val="20"/>
          <w:lang w:val="es-ES_tradnl"/>
        </w:rPr>
        <w:t xml:space="preserve">por el Tribunal los días </w:t>
      </w:r>
      <w:r w:rsidRPr="003B0A1E">
        <w:rPr>
          <w:rFonts w:ascii="Verdana" w:hAnsi="Verdana" w:cs="Arial"/>
          <w:sz w:val="20"/>
          <w:szCs w:val="20"/>
          <w:lang w:val="es-ES_tradnl"/>
        </w:rPr>
        <w:t>28 de abril de 2009, 31 de marzo de 2014, 17 de abril de 2015 y 9 de febrero de 2017</w:t>
      </w:r>
      <w:r w:rsidRPr="003B0A1E">
        <w:rPr>
          <w:rStyle w:val="FootnoteReference"/>
          <w:rFonts w:ascii="Verdana" w:hAnsi="Verdana" w:cs="Arial"/>
          <w:sz w:val="20"/>
          <w:szCs w:val="20"/>
          <w:lang w:val="es-ES_tradnl"/>
        </w:rPr>
        <w:footnoteReference w:id="8"/>
      </w:r>
      <w:r w:rsidRPr="003B0A1E">
        <w:rPr>
          <w:rFonts w:ascii="Verdana" w:hAnsi="Verdana" w:cs="Arial"/>
          <w:sz w:val="20"/>
          <w:szCs w:val="20"/>
          <w:lang w:val="es-ES_tradnl"/>
        </w:rPr>
        <w:t xml:space="preserve">. </w:t>
      </w:r>
    </w:p>
    <w:p w14:paraId="7828A7E1" w14:textId="550C6416" w:rsidR="009F3A27" w:rsidRPr="003B0A1E" w:rsidRDefault="004952C9" w:rsidP="009F3A27">
      <w:pPr>
        <w:pStyle w:val="ListParagraph"/>
        <w:widowControl w:val="0"/>
        <w:numPr>
          <w:ilvl w:val="0"/>
          <w:numId w:val="1"/>
        </w:numPr>
        <w:spacing w:afterLines="60" w:after="144" w:line="240" w:lineRule="auto"/>
        <w:ind w:left="0" w:firstLine="0"/>
        <w:contextualSpacing w:val="0"/>
        <w:jc w:val="both"/>
        <w:rPr>
          <w:rFonts w:ascii="Times New Roman" w:hAnsi="Times New Roman"/>
          <w:sz w:val="20"/>
          <w:szCs w:val="20"/>
          <w:lang w:val="es-ES_tradnl" w:eastAsia="es-CR"/>
        </w:rPr>
      </w:pPr>
      <w:r w:rsidRPr="003B0A1E">
        <w:rPr>
          <w:rFonts w:ascii="Verdana" w:hAnsi="Verdana"/>
          <w:sz w:val="20"/>
          <w:szCs w:val="20"/>
          <w:lang w:val="es-CR"/>
        </w:rPr>
        <w:t>La comunicación electrónica de 28 de diciembre de 2017 y los escritos y sus anexos de 3, 10 y 16 de enero de 2018, mediante los cuales el señor</w:t>
      </w:r>
      <w:r w:rsidR="0078578D" w:rsidRPr="003B0A1E">
        <w:rPr>
          <w:rFonts w:ascii="Verdana" w:hAnsi="Verdana"/>
          <w:sz w:val="20"/>
          <w:szCs w:val="20"/>
          <w:lang w:val="es-CR"/>
        </w:rPr>
        <w:t xml:space="preserve"> Andrés</w:t>
      </w:r>
      <w:r w:rsidRPr="003B0A1E">
        <w:rPr>
          <w:rFonts w:ascii="Verdana" w:hAnsi="Verdana"/>
          <w:sz w:val="20"/>
          <w:szCs w:val="20"/>
          <w:lang w:val="es-CR"/>
        </w:rPr>
        <w:t xml:space="preserve"> Coello Cruz realizó una solicitud de medidas provisionales y de convocatoria de una audiencia de supervisión, así como proporcionó información relativa a su representación de las víctimas Tito Valle Travesaño y </w:t>
      </w:r>
      <w:proofErr w:type="spellStart"/>
      <w:r w:rsidRPr="003B0A1E">
        <w:rPr>
          <w:rFonts w:ascii="Verdana" w:hAnsi="Verdana"/>
          <w:sz w:val="20"/>
          <w:szCs w:val="20"/>
          <w:lang w:val="es-CR"/>
        </w:rPr>
        <w:t>Madelein</w:t>
      </w:r>
      <w:proofErr w:type="spellEnd"/>
      <w:r w:rsidRPr="003B0A1E">
        <w:rPr>
          <w:rFonts w:ascii="Verdana" w:hAnsi="Verdana"/>
          <w:sz w:val="20"/>
          <w:szCs w:val="20"/>
          <w:lang w:val="es-CR"/>
        </w:rPr>
        <w:t xml:space="preserve"> Escolástica Valle Rivera, y su interés en participar como interviniente común de los representantes de las víctimas del caso. </w:t>
      </w:r>
    </w:p>
    <w:p w14:paraId="7F00C8D3" w14:textId="329E23A2" w:rsidR="006D7F64" w:rsidRPr="003B0A1E" w:rsidRDefault="004952C9" w:rsidP="006D7F64">
      <w:pPr>
        <w:pStyle w:val="ListParagraph"/>
        <w:widowControl w:val="0"/>
        <w:numPr>
          <w:ilvl w:val="0"/>
          <w:numId w:val="1"/>
        </w:numPr>
        <w:spacing w:afterLines="60" w:after="144" w:line="240" w:lineRule="auto"/>
        <w:ind w:left="0" w:firstLine="0"/>
        <w:contextualSpacing w:val="0"/>
        <w:jc w:val="both"/>
        <w:rPr>
          <w:rFonts w:ascii="Times New Roman" w:hAnsi="Times New Roman"/>
          <w:szCs w:val="24"/>
          <w:lang w:val="es-ES_tradnl" w:eastAsia="es-CR"/>
        </w:rPr>
      </w:pPr>
      <w:r w:rsidRPr="003B0A1E">
        <w:rPr>
          <w:rFonts w:ascii="Verdana" w:hAnsi="Verdana"/>
          <w:sz w:val="20"/>
          <w:szCs w:val="20"/>
          <w:lang w:val="es-ES_tradnl"/>
        </w:rPr>
        <w:t>L</w:t>
      </w:r>
      <w:r w:rsidRPr="003B0A1E">
        <w:rPr>
          <w:rFonts w:ascii="Verdana" w:hAnsi="Verdana"/>
          <w:sz w:val="20"/>
          <w:szCs w:val="20"/>
          <w:lang w:val="es-CR"/>
        </w:rPr>
        <w:t>as notas de</w:t>
      </w:r>
      <w:r w:rsidR="0078578D" w:rsidRPr="003B0A1E">
        <w:rPr>
          <w:rFonts w:ascii="Verdana" w:hAnsi="Verdana"/>
          <w:sz w:val="20"/>
          <w:szCs w:val="20"/>
          <w:lang w:val="es-CR"/>
        </w:rPr>
        <w:t xml:space="preserve"> la</w:t>
      </w:r>
      <w:r w:rsidRPr="003B0A1E">
        <w:rPr>
          <w:rFonts w:ascii="Verdana" w:hAnsi="Verdana"/>
          <w:sz w:val="20"/>
          <w:szCs w:val="20"/>
          <w:lang w:val="es-CR"/>
        </w:rPr>
        <w:t xml:space="preserve"> Secretaría de</w:t>
      </w:r>
      <w:r w:rsidR="0078578D" w:rsidRPr="003B0A1E">
        <w:rPr>
          <w:rFonts w:ascii="Verdana" w:hAnsi="Verdana"/>
          <w:sz w:val="20"/>
          <w:szCs w:val="20"/>
          <w:lang w:val="es-CR"/>
        </w:rPr>
        <w:t xml:space="preserve"> la Corte de</w:t>
      </w:r>
      <w:r w:rsidRPr="003B0A1E">
        <w:rPr>
          <w:rFonts w:ascii="Verdana" w:hAnsi="Verdana"/>
          <w:sz w:val="20"/>
          <w:szCs w:val="20"/>
          <w:lang w:val="es-CR"/>
        </w:rPr>
        <w:t xml:space="preserve"> 9, 19 y 25 de enero de 2018, dirigidas al señor Coello Cruz, mediante las cuales</w:t>
      </w:r>
      <w:r w:rsidR="0078578D" w:rsidRPr="003B0A1E">
        <w:rPr>
          <w:rFonts w:ascii="Verdana" w:hAnsi="Verdana"/>
          <w:sz w:val="20"/>
          <w:szCs w:val="20"/>
          <w:lang w:val="es-CR"/>
        </w:rPr>
        <w:t>:</w:t>
      </w:r>
      <w:r w:rsidRPr="003B0A1E">
        <w:rPr>
          <w:rFonts w:ascii="Verdana" w:hAnsi="Verdana"/>
          <w:sz w:val="20"/>
          <w:szCs w:val="20"/>
          <w:lang w:val="es-CR"/>
        </w:rPr>
        <w:t xml:space="preserve"> se acusó recibo de la solicitud</w:t>
      </w:r>
      <w:r w:rsidR="0078578D" w:rsidRPr="003B0A1E">
        <w:rPr>
          <w:rFonts w:ascii="Verdana" w:hAnsi="Verdana"/>
          <w:sz w:val="20"/>
          <w:szCs w:val="20"/>
          <w:lang w:val="es-CR"/>
        </w:rPr>
        <w:t xml:space="preserve"> de medidas provisionales;</w:t>
      </w:r>
      <w:r w:rsidRPr="003B0A1E">
        <w:rPr>
          <w:rFonts w:ascii="Verdana" w:hAnsi="Verdana"/>
          <w:sz w:val="20"/>
          <w:szCs w:val="20"/>
          <w:lang w:val="es-CR"/>
        </w:rPr>
        <w:t xml:space="preserve"> se le requirió información sobre el tema de la representación de las víctimas</w:t>
      </w:r>
      <w:r w:rsidR="0078578D" w:rsidRPr="003B0A1E">
        <w:rPr>
          <w:rFonts w:ascii="Verdana" w:hAnsi="Verdana"/>
          <w:sz w:val="20"/>
          <w:szCs w:val="20"/>
          <w:lang w:val="es-CR"/>
        </w:rPr>
        <w:t>;</w:t>
      </w:r>
      <w:r w:rsidRPr="003B0A1E">
        <w:rPr>
          <w:rFonts w:ascii="Verdana" w:hAnsi="Verdana"/>
          <w:sz w:val="20"/>
          <w:szCs w:val="20"/>
          <w:lang w:val="es-CR"/>
        </w:rPr>
        <w:t xml:space="preserve"> se le comunicó la decisión del Presidente de autorizar su participación como tercer interviniente común de los representantes de las víctimas</w:t>
      </w:r>
      <w:r w:rsidR="0078578D" w:rsidRPr="003B0A1E">
        <w:rPr>
          <w:rFonts w:ascii="Verdana" w:hAnsi="Verdana"/>
          <w:sz w:val="20"/>
          <w:szCs w:val="20"/>
          <w:lang w:val="es-CR"/>
        </w:rPr>
        <w:t>;</w:t>
      </w:r>
      <w:r w:rsidR="00C2051F" w:rsidRPr="003B0A1E">
        <w:rPr>
          <w:rFonts w:ascii="Verdana" w:hAnsi="Verdana"/>
          <w:sz w:val="20"/>
          <w:szCs w:val="20"/>
          <w:lang w:val="es-CR"/>
        </w:rPr>
        <w:t xml:space="preserve"> </w:t>
      </w:r>
      <w:r w:rsidRPr="003B0A1E">
        <w:rPr>
          <w:rFonts w:ascii="Verdana" w:hAnsi="Verdana"/>
          <w:sz w:val="20"/>
          <w:szCs w:val="20"/>
          <w:lang w:val="es-CR"/>
        </w:rPr>
        <w:t xml:space="preserve">se le indicó que </w:t>
      </w:r>
      <w:r w:rsidRPr="003B0A1E">
        <w:rPr>
          <w:rFonts w:ascii="Verdana" w:hAnsi="Verdana"/>
          <w:sz w:val="20"/>
          <w:szCs w:val="20"/>
          <w:lang w:val="es-ES_tradnl"/>
        </w:rPr>
        <w:t>no era necesario convocar a una audiencia de supervisión en el actual desarrollo de la etapa de supervisión de cumplimiento de sentencia</w:t>
      </w:r>
      <w:r w:rsidR="0078578D" w:rsidRPr="003B0A1E">
        <w:rPr>
          <w:rFonts w:ascii="Verdana" w:hAnsi="Verdana"/>
          <w:sz w:val="20"/>
          <w:szCs w:val="20"/>
          <w:lang w:val="es-ES_tradnl"/>
        </w:rPr>
        <w:t>,</w:t>
      </w:r>
      <w:r w:rsidR="00C2051F" w:rsidRPr="003B0A1E">
        <w:rPr>
          <w:rFonts w:ascii="Verdana" w:hAnsi="Verdana"/>
          <w:sz w:val="20"/>
          <w:szCs w:val="20"/>
          <w:lang w:val="es-ES_tradnl"/>
        </w:rPr>
        <w:t xml:space="preserve"> y se le señaló que la solicitud de medidas provisionales (</w:t>
      </w:r>
      <w:r w:rsidR="00C2051F" w:rsidRPr="003B0A1E">
        <w:rPr>
          <w:rFonts w:ascii="Verdana" w:hAnsi="Verdana"/>
          <w:i/>
          <w:sz w:val="20"/>
          <w:szCs w:val="20"/>
          <w:lang w:val="es-ES_tradnl"/>
        </w:rPr>
        <w:t xml:space="preserve">supra </w:t>
      </w:r>
      <w:r w:rsidR="00C2051F" w:rsidRPr="003B0A1E">
        <w:rPr>
          <w:rFonts w:ascii="Verdana" w:hAnsi="Verdana"/>
          <w:sz w:val="20"/>
          <w:szCs w:val="20"/>
          <w:lang w:val="es-ES_tradnl"/>
        </w:rPr>
        <w:t>Visto 4) sería conocida por el Tribunal durante su 121 Período Ordinario de Sesiones</w:t>
      </w:r>
      <w:r w:rsidRPr="003B0A1E">
        <w:rPr>
          <w:rFonts w:ascii="Verdana" w:hAnsi="Verdana"/>
          <w:sz w:val="20"/>
          <w:szCs w:val="20"/>
          <w:lang w:val="es-ES_tradnl"/>
        </w:rPr>
        <w:t>.</w:t>
      </w:r>
    </w:p>
    <w:p w14:paraId="64E5ED22" w14:textId="77777777" w:rsidR="006D7F64" w:rsidRPr="003B0A1E" w:rsidRDefault="006D7F64" w:rsidP="006D7F64">
      <w:pPr>
        <w:pStyle w:val="ListParagraph"/>
        <w:widowControl w:val="0"/>
        <w:spacing w:after="0" w:line="240" w:lineRule="auto"/>
        <w:ind w:left="0"/>
        <w:contextualSpacing w:val="0"/>
        <w:jc w:val="both"/>
        <w:rPr>
          <w:rFonts w:ascii="Times New Roman" w:hAnsi="Times New Roman"/>
          <w:szCs w:val="24"/>
          <w:lang w:val="es-ES_tradnl" w:eastAsia="es-CR"/>
        </w:rPr>
      </w:pPr>
    </w:p>
    <w:p w14:paraId="2C21F0A5" w14:textId="77777777" w:rsidR="00C873B3" w:rsidRPr="003B0A1E" w:rsidRDefault="004F5E47" w:rsidP="00C873B3">
      <w:pPr>
        <w:spacing w:afterLines="60" w:after="144" w:line="240" w:lineRule="auto"/>
        <w:jc w:val="both"/>
        <w:rPr>
          <w:rFonts w:ascii="Verdana" w:hAnsi="Verdana"/>
          <w:b/>
          <w:sz w:val="20"/>
          <w:szCs w:val="20"/>
          <w:lang w:val="es-ES_tradnl"/>
        </w:rPr>
      </w:pPr>
      <w:r w:rsidRPr="003B0A1E">
        <w:rPr>
          <w:rFonts w:ascii="Verdana" w:hAnsi="Verdana"/>
          <w:b/>
          <w:sz w:val="20"/>
          <w:szCs w:val="20"/>
          <w:lang w:val="es-ES_tradnl"/>
        </w:rPr>
        <w:t>CONSIDERANDO QUE:</w:t>
      </w:r>
    </w:p>
    <w:p w14:paraId="472186F9" w14:textId="77777777" w:rsidR="00B9586B" w:rsidRPr="003B0A1E" w:rsidRDefault="00B9586B" w:rsidP="00C873B3">
      <w:pPr>
        <w:spacing w:afterLines="60" w:after="144" w:line="240" w:lineRule="auto"/>
        <w:jc w:val="both"/>
        <w:rPr>
          <w:rFonts w:ascii="Verdana" w:hAnsi="Verdana"/>
          <w:b/>
          <w:sz w:val="20"/>
          <w:szCs w:val="20"/>
          <w:lang w:val="es-ES_tradnl"/>
        </w:rPr>
      </w:pPr>
    </w:p>
    <w:p w14:paraId="2D19BDA3" w14:textId="12E6700A" w:rsidR="005D6C95" w:rsidRPr="003B0A1E" w:rsidRDefault="00655838" w:rsidP="005D6C95">
      <w:pPr>
        <w:pStyle w:val="ListParagraph"/>
        <w:numPr>
          <w:ilvl w:val="0"/>
          <w:numId w:val="15"/>
        </w:numPr>
        <w:spacing w:afterLines="60" w:after="144" w:line="240" w:lineRule="auto"/>
        <w:ind w:left="0" w:firstLine="0"/>
        <w:contextualSpacing w:val="0"/>
        <w:jc w:val="both"/>
        <w:rPr>
          <w:rFonts w:ascii="Verdana" w:hAnsi="Verdana" w:cs="Verdana"/>
          <w:sz w:val="20"/>
          <w:szCs w:val="20"/>
          <w:lang w:val="es-ES_tradnl"/>
        </w:rPr>
      </w:pPr>
      <w:r w:rsidRPr="003B0A1E">
        <w:rPr>
          <w:rFonts w:ascii="Verdana" w:hAnsi="Verdana"/>
          <w:sz w:val="20"/>
          <w:szCs w:val="20"/>
          <w:lang w:val="es-ES_tradnl"/>
        </w:rPr>
        <w:t xml:space="preserve">La Corte emitió Sentencia en el </w:t>
      </w:r>
      <w:r w:rsidRPr="003B0A1E">
        <w:rPr>
          <w:rFonts w:ascii="Verdana" w:hAnsi="Verdana"/>
          <w:i/>
          <w:sz w:val="20"/>
          <w:szCs w:val="20"/>
          <w:lang w:val="es-ES_tradnl"/>
        </w:rPr>
        <w:t xml:space="preserve">caso del Penal Miguel Castro </w:t>
      </w:r>
      <w:proofErr w:type="spellStart"/>
      <w:r w:rsidRPr="003B0A1E">
        <w:rPr>
          <w:rFonts w:ascii="Verdana" w:hAnsi="Verdana"/>
          <w:i/>
          <w:sz w:val="20"/>
          <w:szCs w:val="20"/>
          <w:lang w:val="es-ES_tradnl"/>
        </w:rPr>
        <w:t>Castro</w:t>
      </w:r>
      <w:proofErr w:type="spellEnd"/>
      <w:r w:rsidRPr="003B0A1E">
        <w:rPr>
          <w:rFonts w:ascii="Verdana" w:hAnsi="Verdana"/>
          <w:i/>
          <w:sz w:val="20"/>
          <w:szCs w:val="20"/>
          <w:lang w:val="es-ES_tradnl"/>
        </w:rPr>
        <w:t xml:space="preserve"> </w:t>
      </w:r>
      <w:r w:rsidRPr="003B0A1E">
        <w:rPr>
          <w:rFonts w:ascii="Verdana" w:hAnsi="Verdana"/>
          <w:sz w:val="20"/>
          <w:szCs w:val="20"/>
          <w:lang w:val="es-ES_tradnl"/>
        </w:rPr>
        <w:t>el 25 de noviembre de 2006 (</w:t>
      </w:r>
      <w:r w:rsidRPr="003B0A1E">
        <w:rPr>
          <w:rFonts w:ascii="Verdana" w:hAnsi="Verdana"/>
          <w:i/>
          <w:sz w:val="20"/>
          <w:szCs w:val="20"/>
          <w:lang w:val="es-ES_tradnl"/>
        </w:rPr>
        <w:t>supra</w:t>
      </w:r>
      <w:r w:rsidRPr="003B0A1E">
        <w:rPr>
          <w:rFonts w:ascii="Verdana" w:hAnsi="Verdana"/>
          <w:sz w:val="20"/>
          <w:szCs w:val="20"/>
          <w:lang w:val="es-ES_tradnl"/>
        </w:rPr>
        <w:t xml:space="preserve"> Visto 1)</w:t>
      </w:r>
      <w:r w:rsidR="00285CFC" w:rsidRPr="003B0A1E">
        <w:rPr>
          <w:rFonts w:ascii="Verdana" w:hAnsi="Verdana"/>
          <w:sz w:val="20"/>
          <w:szCs w:val="20"/>
          <w:lang w:val="es-ES_tradnl"/>
        </w:rPr>
        <w:t xml:space="preserve">, en la cual ordenó, entre otras reparaciones, que </w:t>
      </w:r>
      <w:r w:rsidR="00285CFC" w:rsidRPr="003B0A1E">
        <w:rPr>
          <w:rFonts w:ascii="Verdana" w:hAnsi="Verdana"/>
          <w:sz w:val="20"/>
          <w:lang w:val="es-CR"/>
        </w:rPr>
        <w:t>el Estado “debe, en un plazo razonable, investigar efectivamente los hechos denunciados en el presente caso, identificar y, en su caso, sancionar a los responsables, para lo cual debe abrir los procesos pertinentes y conducir eficazmente los procesos penales que se encuentran en trámite así como los que se llegaren a abrir, adoptar todas las medidas necesarias que permitan el esclarecimiento de todos los hechos del presente caso, con el propósito de determinar la responsabilidad intelectual y material de quienes participaron en dichas violaciones</w:t>
      </w:r>
      <w:r w:rsidR="0053523D" w:rsidRPr="003B0A1E">
        <w:rPr>
          <w:rFonts w:ascii="Verdana" w:hAnsi="Verdana"/>
          <w:sz w:val="20"/>
          <w:lang w:val="es-CR"/>
        </w:rPr>
        <w:t xml:space="preserve"> […]</w:t>
      </w:r>
      <w:r w:rsidR="00285CFC" w:rsidRPr="003B0A1E">
        <w:rPr>
          <w:rFonts w:ascii="Verdana" w:hAnsi="Verdana"/>
          <w:sz w:val="20"/>
          <w:lang w:val="es-CR"/>
        </w:rPr>
        <w:t>”</w:t>
      </w:r>
      <w:r w:rsidR="00C759A8" w:rsidRPr="003B0A1E">
        <w:rPr>
          <w:rStyle w:val="FootnoteReference"/>
          <w:rFonts w:ascii="Verdana" w:hAnsi="Verdana"/>
          <w:sz w:val="20"/>
          <w:lang w:val="es-CR"/>
        </w:rPr>
        <w:footnoteReference w:id="9"/>
      </w:r>
      <w:r w:rsidR="00726B56" w:rsidRPr="003B0A1E">
        <w:rPr>
          <w:rFonts w:ascii="Verdana" w:hAnsi="Verdana"/>
          <w:sz w:val="20"/>
          <w:szCs w:val="20"/>
          <w:lang w:val="es-ES_tradnl"/>
        </w:rPr>
        <w:t xml:space="preserve">. </w:t>
      </w:r>
    </w:p>
    <w:p w14:paraId="3AD999EC" w14:textId="4258EA2A" w:rsidR="00353E22" w:rsidRPr="003B0A1E" w:rsidRDefault="00726B56" w:rsidP="00353E22">
      <w:pPr>
        <w:pStyle w:val="ListParagraph"/>
        <w:numPr>
          <w:ilvl w:val="0"/>
          <w:numId w:val="15"/>
        </w:numPr>
        <w:spacing w:afterLines="60" w:after="144" w:line="240" w:lineRule="auto"/>
        <w:ind w:left="0" w:firstLine="0"/>
        <w:contextualSpacing w:val="0"/>
        <w:jc w:val="both"/>
        <w:rPr>
          <w:rFonts w:ascii="Verdana" w:hAnsi="Verdana" w:cs="Verdana"/>
          <w:sz w:val="20"/>
          <w:szCs w:val="20"/>
          <w:lang w:val="es-ES_tradnl"/>
        </w:rPr>
      </w:pPr>
      <w:r w:rsidRPr="003B0A1E">
        <w:rPr>
          <w:rFonts w:ascii="Verdana" w:eastAsia="Times" w:hAnsi="Verdana"/>
          <w:sz w:val="20"/>
          <w:szCs w:val="20"/>
          <w:lang w:val="es-ES_tradnl" w:eastAsia="es-ES"/>
        </w:rPr>
        <w:lastRenderedPageBreak/>
        <w:t>La</w:t>
      </w:r>
      <w:r w:rsidRPr="003B0A1E">
        <w:rPr>
          <w:rFonts w:ascii="Verdana" w:hAnsi="Verdana"/>
          <w:sz w:val="20"/>
          <w:szCs w:val="20"/>
          <w:lang w:val="es-ES_tradnl"/>
        </w:rPr>
        <w:t xml:space="preserve"> solicitud de medidas provisionales fue presentada por </w:t>
      </w:r>
      <w:r w:rsidR="00A01593" w:rsidRPr="003B0A1E">
        <w:rPr>
          <w:rFonts w:ascii="Verdana" w:hAnsi="Verdana"/>
          <w:sz w:val="20"/>
          <w:szCs w:val="20"/>
          <w:lang w:val="es-ES_tradnl"/>
        </w:rPr>
        <w:t>el</w:t>
      </w:r>
      <w:r w:rsidR="00655838" w:rsidRPr="003B0A1E">
        <w:rPr>
          <w:rFonts w:ascii="Verdana" w:hAnsi="Verdana"/>
          <w:sz w:val="20"/>
          <w:szCs w:val="20"/>
          <w:lang w:val="es-ES_tradnl"/>
        </w:rPr>
        <w:t xml:space="preserve"> representante de dos</w:t>
      </w:r>
      <w:r w:rsidRPr="003B0A1E">
        <w:rPr>
          <w:rFonts w:ascii="Verdana" w:hAnsi="Verdana"/>
          <w:sz w:val="20"/>
          <w:szCs w:val="20"/>
          <w:lang w:val="es-ES_tradnl"/>
        </w:rPr>
        <w:t xml:space="preserve"> víctimas </w:t>
      </w:r>
      <w:r w:rsidR="00655838" w:rsidRPr="003B0A1E">
        <w:rPr>
          <w:rFonts w:ascii="Verdana" w:hAnsi="Verdana"/>
          <w:sz w:val="20"/>
          <w:szCs w:val="20"/>
          <w:lang w:val="es-ES_tradnl"/>
        </w:rPr>
        <w:t>d</w:t>
      </w:r>
      <w:r w:rsidRPr="003B0A1E">
        <w:rPr>
          <w:rFonts w:ascii="Verdana" w:hAnsi="Verdana"/>
          <w:sz w:val="20"/>
          <w:szCs w:val="20"/>
          <w:lang w:val="es-ES_tradnl"/>
        </w:rPr>
        <w:t>el caso,</w:t>
      </w:r>
      <w:r w:rsidRPr="003B0A1E">
        <w:rPr>
          <w:rFonts w:ascii="Verdana" w:hAnsi="Verdana"/>
          <w:i/>
          <w:sz w:val="20"/>
          <w:szCs w:val="20"/>
          <w:lang w:val="es-ES_tradnl"/>
        </w:rPr>
        <w:t xml:space="preserve"> </w:t>
      </w:r>
      <w:r w:rsidRPr="003B0A1E">
        <w:rPr>
          <w:rFonts w:ascii="Verdana" w:hAnsi="Verdana"/>
          <w:sz w:val="20"/>
          <w:szCs w:val="20"/>
          <w:lang w:val="es-ES_tradnl"/>
        </w:rPr>
        <w:t>el cual se encuentra actualmente en etapa de supervisi</w:t>
      </w:r>
      <w:r w:rsidR="00655838" w:rsidRPr="003B0A1E">
        <w:rPr>
          <w:rFonts w:ascii="Verdana" w:hAnsi="Verdana"/>
          <w:sz w:val="20"/>
          <w:szCs w:val="20"/>
          <w:lang w:val="es-ES_tradnl"/>
        </w:rPr>
        <w:t>ón de cumplimiento de sentencia.</w:t>
      </w:r>
      <w:r w:rsidRPr="003B0A1E">
        <w:rPr>
          <w:rFonts w:ascii="Verdana" w:hAnsi="Verdana"/>
          <w:sz w:val="20"/>
          <w:szCs w:val="20"/>
          <w:lang w:val="es-ES_tradnl"/>
        </w:rPr>
        <w:t xml:space="preserve"> </w:t>
      </w:r>
    </w:p>
    <w:p w14:paraId="6C4401DE" w14:textId="3B60D08B" w:rsidR="00917145" w:rsidRPr="003B0A1E" w:rsidRDefault="00885B45" w:rsidP="00885B45">
      <w:pPr>
        <w:pStyle w:val="ListParagraph"/>
        <w:numPr>
          <w:ilvl w:val="0"/>
          <w:numId w:val="15"/>
        </w:numPr>
        <w:spacing w:afterLines="60" w:after="144" w:line="240" w:lineRule="auto"/>
        <w:ind w:left="0" w:firstLine="0"/>
        <w:contextualSpacing w:val="0"/>
        <w:jc w:val="both"/>
        <w:rPr>
          <w:rFonts w:ascii="Verdana" w:hAnsi="Verdana" w:cs="Verdana"/>
          <w:sz w:val="20"/>
          <w:szCs w:val="20"/>
          <w:lang w:val="es-ES_tradnl"/>
        </w:rPr>
      </w:pPr>
      <w:r w:rsidRPr="003B0A1E">
        <w:rPr>
          <w:rFonts w:ascii="Verdana" w:hAnsi="Verdana"/>
          <w:sz w:val="20"/>
          <w:szCs w:val="20"/>
          <w:lang w:val="es-ES_tradnl"/>
        </w:rPr>
        <w:t xml:space="preserve">El artículo 63.2 de la Convención Americana </w:t>
      </w:r>
      <w:r w:rsidR="005D5301" w:rsidRPr="003B0A1E">
        <w:rPr>
          <w:rFonts w:ascii="Verdana" w:hAnsi="Verdana"/>
          <w:sz w:val="20"/>
          <w:szCs w:val="20"/>
          <w:lang w:val="es-ES_tradnl"/>
        </w:rPr>
        <w:t xml:space="preserve">sobre Derechos Humanos </w:t>
      </w:r>
      <w:r w:rsidRPr="003B0A1E">
        <w:rPr>
          <w:rFonts w:ascii="Verdana" w:hAnsi="Verdana"/>
          <w:sz w:val="20"/>
          <w:szCs w:val="20"/>
          <w:lang w:val="es-ES_tradnl"/>
        </w:rPr>
        <w:t>dispone, en lo relevante, que “[e]n casos de extrema gravedad y urgencia, y cuando se haga necesario evitar daños irreparables a las personas, la Corte, en los asuntos que esté conociendo, podrá tomar las medidas provisionales que considere pertinentes”.</w:t>
      </w:r>
    </w:p>
    <w:p w14:paraId="08089DE2" w14:textId="0C2D3A71" w:rsidR="005D6C95" w:rsidRPr="003B0A1E" w:rsidRDefault="005D6C95" w:rsidP="005D6C95">
      <w:pPr>
        <w:pStyle w:val="ListParagraph"/>
        <w:numPr>
          <w:ilvl w:val="0"/>
          <w:numId w:val="15"/>
        </w:numPr>
        <w:spacing w:afterLines="60" w:after="144" w:line="240" w:lineRule="auto"/>
        <w:ind w:left="0" w:firstLine="0"/>
        <w:contextualSpacing w:val="0"/>
        <w:jc w:val="both"/>
        <w:rPr>
          <w:rFonts w:ascii="Verdana" w:hAnsi="Verdana" w:cs="Verdana"/>
          <w:sz w:val="20"/>
          <w:szCs w:val="20"/>
          <w:lang w:val="es-ES_tradnl"/>
        </w:rPr>
      </w:pPr>
      <w:r w:rsidRPr="003B0A1E">
        <w:rPr>
          <w:rFonts w:ascii="Verdana" w:hAnsi="Verdana"/>
          <w:sz w:val="20"/>
          <w:szCs w:val="20"/>
          <w:lang w:val="es-ES_tradnl"/>
        </w:rPr>
        <w:t>Asimismo, el a</w:t>
      </w:r>
      <w:r w:rsidRPr="003B0A1E">
        <w:rPr>
          <w:rFonts w:ascii="Verdana" w:hAnsi="Verdana" w:cs="Arial"/>
          <w:sz w:val="20"/>
          <w:szCs w:val="20"/>
          <w:lang w:val="es-ES_tradnl"/>
        </w:rPr>
        <w:t>rtículo 27.3</w:t>
      </w:r>
      <w:r w:rsidR="00707C3F" w:rsidRPr="003B0A1E">
        <w:rPr>
          <w:rFonts w:ascii="Verdana" w:hAnsi="Verdana"/>
          <w:sz w:val="20"/>
          <w:szCs w:val="20"/>
          <w:lang w:val="es-ES_tradnl"/>
        </w:rPr>
        <w:t xml:space="preserve"> del Reglamento </w:t>
      </w:r>
      <w:r w:rsidR="005D5301" w:rsidRPr="003B0A1E">
        <w:rPr>
          <w:rFonts w:ascii="Verdana" w:hAnsi="Verdana"/>
          <w:sz w:val="20"/>
          <w:szCs w:val="20"/>
          <w:lang w:val="es-ES_tradnl"/>
        </w:rPr>
        <w:t xml:space="preserve">del Tribunal </w:t>
      </w:r>
      <w:r w:rsidR="00707C3F" w:rsidRPr="003B0A1E">
        <w:rPr>
          <w:rFonts w:ascii="Verdana" w:hAnsi="Verdana"/>
          <w:sz w:val="20"/>
          <w:szCs w:val="20"/>
          <w:lang w:val="es-ES_tradnl"/>
        </w:rPr>
        <w:t>establece que</w:t>
      </w:r>
      <w:r w:rsidRPr="003B0A1E">
        <w:rPr>
          <w:rFonts w:ascii="Verdana" w:hAnsi="Verdana" w:cs="Arial"/>
          <w:sz w:val="20"/>
          <w:szCs w:val="20"/>
          <w:lang w:val="es-ES_tradnl"/>
        </w:rPr>
        <w:t xml:space="preserve"> “</w:t>
      </w:r>
      <w:r w:rsidR="002C4B26" w:rsidRPr="003B0A1E">
        <w:rPr>
          <w:rFonts w:ascii="Verdana" w:hAnsi="Verdana" w:cs="Arial"/>
          <w:sz w:val="20"/>
          <w:szCs w:val="20"/>
          <w:lang w:val="es-ES_tradnl"/>
        </w:rPr>
        <w:t>[e]</w:t>
      </w:r>
      <w:r w:rsidRPr="003B0A1E">
        <w:rPr>
          <w:rFonts w:ascii="Verdana" w:hAnsi="Verdana" w:cs="Arial"/>
          <w:sz w:val="20"/>
          <w:szCs w:val="20"/>
          <w:lang w:val="es-ES_tradnl"/>
        </w:rPr>
        <w:t>n los casos contenciosos que se encuentren en conocimiento de la Corte, las víctimas o las presuntas víctimas, o sus representantes, podrán presentar directamente a ésta una solicitud de medidas provisionales, las que deberán tener relación con el objeto del caso”.</w:t>
      </w:r>
    </w:p>
    <w:p w14:paraId="3AAF83BD" w14:textId="7DFD2BF5" w:rsidR="00C90A0F" w:rsidRPr="003B0A1E" w:rsidRDefault="00C873B3" w:rsidP="00707C3F">
      <w:pPr>
        <w:pStyle w:val="ListParagraph"/>
        <w:numPr>
          <w:ilvl w:val="0"/>
          <w:numId w:val="15"/>
        </w:numPr>
        <w:spacing w:afterLines="60" w:after="144" w:line="240" w:lineRule="auto"/>
        <w:ind w:left="0" w:firstLine="0"/>
        <w:contextualSpacing w:val="0"/>
        <w:jc w:val="both"/>
        <w:rPr>
          <w:rFonts w:ascii="Verdana" w:hAnsi="Verdana" w:cs="Verdana"/>
          <w:sz w:val="20"/>
          <w:szCs w:val="20"/>
          <w:lang w:val="es-ES_tradnl"/>
        </w:rPr>
      </w:pPr>
      <w:r w:rsidRPr="003B0A1E">
        <w:rPr>
          <w:rFonts w:ascii="Verdana" w:hAnsi="Verdana"/>
          <w:sz w:val="20"/>
          <w:szCs w:val="20"/>
          <w:lang w:val="es-ES_tradnl"/>
        </w:rPr>
        <w:t>En el Derecho Internacional de los Derechos Humanos las medidas provisionales tienen un carácter no sólo cautelar, en el sentido de que preservan una situación jurídica, sino fundamentalmente tutelar, por cuanto protegen derechos humanos, en tanto que buscan evitar daños irreparables a las personas. Éstas se aplican siempre y cuando se reúnan los requisitos básicos de extrema gravedad y urgencia y de la prevención de daños irreparables a las personas. De esta manera, las medidas provisionales se transforman en una verdadera garantía jurisdiccional de carácter preventivo</w:t>
      </w:r>
      <w:r w:rsidRPr="003B0A1E">
        <w:rPr>
          <w:rStyle w:val="FootnoteReference"/>
          <w:rFonts w:ascii="Verdana" w:hAnsi="Verdana"/>
          <w:sz w:val="20"/>
          <w:szCs w:val="20"/>
          <w:lang w:val="es-ES_tradnl"/>
        </w:rPr>
        <w:footnoteReference w:id="10"/>
      </w:r>
      <w:r w:rsidRPr="003B0A1E">
        <w:rPr>
          <w:rFonts w:ascii="Verdana" w:hAnsi="Verdana"/>
          <w:sz w:val="20"/>
          <w:szCs w:val="20"/>
          <w:lang w:val="es-ES_tradnl"/>
        </w:rPr>
        <w:t>.</w:t>
      </w:r>
    </w:p>
    <w:p w14:paraId="6C43C629" w14:textId="77777777" w:rsidR="00B9586B" w:rsidRPr="003B0A1E" w:rsidRDefault="00B9586B" w:rsidP="00B9586B">
      <w:pPr>
        <w:pStyle w:val="ListParagraph"/>
        <w:spacing w:afterLines="60" w:after="144" w:line="240" w:lineRule="auto"/>
        <w:ind w:left="0"/>
        <w:contextualSpacing w:val="0"/>
        <w:jc w:val="both"/>
        <w:rPr>
          <w:rFonts w:ascii="Verdana" w:hAnsi="Verdana" w:cs="Verdana"/>
          <w:sz w:val="20"/>
          <w:szCs w:val="20"/>
          <w:lang w:val="es-ES_tradnl"/>
        </w:rPr>
      </w:pPr>
    </w:p>
    <w:p w14:paraId="680B3185" w14:textId="3FC81AF8" w:rsidR="0022438B" w:rsidRPr="003B0A1E" w:rsidRDefault="0022438B" w:rsidP="0022438B">
      <w:pPr>
        <w:pStyle w:val="ListParagraph"/>
        <w:numPr>
          <w:ilvl w:val="0"/>
          <w:numId w:val="16"/>
        </w:numPr>
        <w:spacing w:afterLines="60" w:after="144" w:line="240" w:lineRule="auto"/>
        <w:contextualSpacing w:val="0"/>
        <w:jc w:val="both"/>
        <w:rPr>
          <w:rFonts w:ascii="Verdana" w:hAnsi="Verdana" w:cs="Verdana"/>
          <w:b/>
          <w:i/>
          <w:sz w:val="20"/>
          <w:szCs w:val="20"/>
          <w:lang w:val="es-ES_tradnl"/>
        </w:rPr>
      </w:pPr>
      <w:r w:rsidRPr="003B0A1E">
        <w:rPr>
          <w:rFonts w:ascii="Verdana" w:hAnsi="Verdana" w:cs="Verdana"/>
          <w:b/>
          <w:i/>
          <w:sz w:val="20"/>
          <w:szCs w:val="20"/>
          <w:lang w:val="es-ES_tradnl"/>
        </w:rPr>
        <w:t xml:space="preserve">Solicitud presentada por </w:t>
      </w:r>
      <w:r w:rsidR="00ED371F" w:rsidRPr="003B0A1E">
        <w:rPr>
          <w:rFonts w:ascii="Verdana" w:hAnsi="Verdana" w:cs="Verdana"/>
          <w:b/>
          <w:i/>
          <w:sz w:val="20"/>
          <w:szCs w:val="20"/>
          <w:lang w:val="es-ES_tradnl"/>
        </w:rPr>
        <w:t>el</w:t>
      </w:r>
      <w:r w:rsidRPr="003B0A1E">
        <w:rPr>
          <w:rFonts w:ascii="Verdana" w:hAnsi="Verdana" w:cs="Verdana"/>
          <w:b/>
          <w:i/>
          <w:sz w:val="20"/>
          <w:szCs w:val="20"/>
          <w:lang w:val="es-ES_tradnl"/>
        </w:rPr>
        <w:t xml:space="preserve"> representante de </w:t>
      </w:r>
      <w:r w:rsidR="005E2987" w:rsidRPr="003B0A1E">
        <w:rPr>
          <w:rFonts w:ascii="Verdana" w:hAnsi="Verdana" w:cs="Verdana"/>
          <w:b/>
          <w:i/>
          <w:sz w:val="20"/>
          <w:szCs w:val="20"/>
          <w:lang w:val="es-ES_tradnl"/>
        </w:rPr>
        <w:t>dos</w:t>
      </w:r>
      <w:r w:rsidRPr="003B0A1E">
        <w:rPr>
          <w:rFonts w:ascii="Verdana" w:hAnsi="Verdana" w:cs="Verdana"/>
          <w:b/>
          <w:i/>
          <w:sz w:val="20"/>
          <w:szCs w:val="20"/>
          <w:lang w:val="es-ES_tradnl"/>
        </w:rPr>
        <w:t xml:space="preserve"> víctimas</w:t>
      </w:r>
    </w:p>
    <w:p w14:paraId="7F160C93" w14:textId="77777777" w:rsidR="00B9586B" w:rsidRPr="003B0A1E" w:rsidRDefault="00B9586B" w:rsidP="00B9586B">
      <w:pPr>
        <w:pStyle w:val="ListParagraph"/>
        <w:spacing w:afterLines="60" w:after="144" w:line="240" w:lineRule="auto"/>
        <w:ind w:left="0"/>
        <w:contextualSpacing w:val="0"/>
        <w:jc w:val="both"/>
        <w:rPr>
          <w:rFonts w:ascii="Verdana" w:hAnsi="Verdana" w:cs="Verdana"/>
          <w:sz w:val="20"/>
          <w:szCs w:val="20"/>
          <w:lang w:val="es-ES_tradnl"/>
        </w:rPr>
      </w:pPr>
    </w:p>
    <w:p w14:paraId="21C947E6" w14:textId="090844ED" w:rsidR="00A94A86" w:rsidRPr="003B0A1E" w:rsidRDefault="00B00E46" w:rsidP="00A94A86">
      <w:pPr>
        <w:pStyle w:val="ListParagraph"/>
        <w:numPr>
          <w:ilvl w:val="0"/>
          <w:numId w:val="15"/>
        </w:numPr>
        <w:spacing w:afterLines="60" w:after="144" w:line="240" w:lineRule="auto"/>
        <w:ind w:left="0" w:firstLine="0"/>
        <w:contextualSpacing w:val="0"/>
        <w:jc w:val="both"/>
        <w:rPr>
          <w:rFonts w:ascii="Verdana" w:hAnsi="Verdana" w:cs="Verdana"/>
          <w:sz w:val="20"/>
          <w:szCs w:val="20"/>
          <w:lang w:val="es-ES_tradnl"/>
        </w:rPr>
      </w:pPr>
      <w:r w:rsidRPr="003B0A1E">
        <w:rPr>
          <w:rFonts w:ascii="Verdana" w:hAnsi="Verdana"/>
          <w:sz w:val="20"/>
          <w:szCs w:val="20"/>
          <w:lang w:val="es-ES_tradnl"/>
        </w:rPr>
        <w:t>En los</w:t>
      </w:r>
      <w:r w:rsidR="00DA5852" w:rsidRPr="003B0A1E">
        <w:rPr>
          <w:rFonts w:ascii="Verdana" w:hAnsi="Verdana"/>
          <w:sz w:val="20"/>
          <w:szCs w:val="20"/>
          <w:lang w:val="es-ES_tradnl"/>
        </w:rPr>
        <w:t xml:space="preserve"> escrito</w:t>
      </w:r>
      <w:r w:rsidRPr="003B0A1E">
        <w:rPr>
          <w:rFonts w:ascii="Verdana" w:hAnsi="Verdana"/>
          <w:sz w:val="20"/>
          <w:szCs w:val="20"/>
          <w:lang w:val="es-ES_tradnl"/>
        </w:rPr>
        <w:t>s</w:t>
      </w:r>
      <w:r w:rsidR="00DA5852" w:rsidRPr="003B0A1E">
        <w:rPr>
          <w:rFonts w:ascii="Verdana" w:hAnsi="Verdana"/>
          <w:sz w:val="20"/>
          <w:szCs w:val="20"/>
          <w:lang w:val="es-ES_tradnl"/>
        </w:rPr>
        <w:t xml:space="preserve"> de solicitud de medidas provisionales</w:t>
      </w:r>
      <w:r w:rsidR="00EC49E4" w:rsidRPr="003B0A1E">
        <w:rPr>
          <w:rFonts w:ascii="Verdana" w:hAnsi="Verdana"/>
          <w:sz w:val="20"/>
          <w:szCs w:val="20"/>
          <w:lang w:val="es-ES_tradnl"/>
        </w:rPr>
        <w:t xml:space="preserve"> </w:t>
      </w:r>
      <w:r w:rsidR="00DA5852" w:rsidRPr="003B0A1E">
        <w:rPr>
          <w:rFonts w:ascii="Verdana" w:hAnsi="Verdana"/>
          <w:sz w:val="20"/>
          <w:szCs w:val="20"/>
          <w:lang w:val="es-ES_tradnl"/>
        </w:rPr>
        <w:t>(</w:t>
      </w:r>
      <w:r w:rsidR="00DA5852" w:rsidRPr="003B0A1E">
        <w:rPr>
          <w:rFonts w:ascii="Verdana" w:hAnsi="Verdana"/>
          <w:i/>
          <w:sz w:val="20"/>
          <w:szCs w:val="20"/>
          <w:lang w:val="es-ES_tradnl"/>
        </w:rPr>
        <w:t xml:space="preserve">supra </w:t>
      </w:r>
      <w:r w:rsidR="00FC5620" w:rsidRPr="003B0A1E">
        <w:rPr>
          <w:rFonts w:ascii="Verdana" w:hAnsi="Verdana"/>
          <w:sz w:val="20"/>
          <w:szCs w:val="20"/>
          <w:lang w:val="es-ES_tradnl"/>
        </w:rPr>
        <w:t>Visto</w:t>
      </w:r>
      <w:r w:rsidR="00287176" w:rsidRPr="003B0A1E">
        <w:rPr>
          <w:rFonts w:ascii="Verdana" w:hAnsi="Verdana"/>
          <w:sz w:val="20"/>
          <w:szCs w:val="20"/>
          <w:lang w:val="es-ES_tradnl"/>
        </w:rPr>
        <w:t>s</w:t>
      </w:r>
      <w:r w:rsidR="00FC5620" w:rsidRPr="003B0A1E">
        <w:rPr>
          <w:rFonts w:ascii="Verdana" w:hAnsi="Verdana"/>
          <w:sz w:val="20"/>
          <w:szCs w:val="20"/>
          <w:lang w:val="es-ES_tradnl"/>
        </w:rPr>
        <w:t xml:space="preserve"> 4</w:t>
      </w:r>
      <w:r w:rsidR="00864546" w:rsidRPr="003B0A1E">
        <w:rPr>
          <w:rFonts w:ascii="Verdana" w:hAnsi="Verdana"/>
          <w:sz w:val="20"/>
          <w:szCs w:val="20"/>
          <w:lang w:val="es-ES_tradnl"/>
        </w:rPr>
        <w:t xml:space="preserve"> y 7</w:t>
      </w:r>
      <w:r w:rsidR="00DA5852" w:rsidRPr="003B0A1E">
        <w:rPr>
          <w:rFonts w:ascii="Verdana" w:hAnsi="Verdana"/>
          <w:sz w:val="20"/>
          <w:szCs w:val="20"/>
          <w:lang w:val="es-ES_tradnl"/>
        </w:rPr>
        <w:t xml:space="preserve">), </w:t>
      </w:r>
      <w:r w:rsidR="002C1D2C" w:rsidRPr="003B0A1E">
        <w:rPr>
          <w:rFonts w:ascii="Verdana" w:hAnsi="Verdana"/>
          <w:sz w:val="20"/>
          <w:szCs w:val="20"/>
          <w:lang w:val="es-ES_tradnl"/>
        </w:rPr>
        <w:t>el representante</w:t>
      </w:r>
      <w:r w:rsidR="00DA5852" w:rsidRPr="003B0A1E">
        <w:rPr>
          <w:rFonts w:ascii="Verdana" w:hAnsi="Verdana"/>
          <w:sz w:val="20"/>
          <w:szCs w:val="20"/>
          <w:lang w:val="es-ES_tradnl"/>
        </w:rPr>
        <w:t xml:space="preserve"> </w:t>
      </w:r>
      <w:r w:rsidR="006C0503" w:rsidRPr="003B0A1E">
        <w:rPr>
          <w:rFonts w:ascii="Verdana" w:hAnsi="Verdana"/>
          <w:sz w:val="20"/>
          <w:szCs w:val="20"/>
          <w:lang w:val="es-ES_tradnl"/>
        </w:rPr>
        <w:t xml:space="preserve">de las víctimas </w:t>
      </w:r>
      <w:proofErr w:type="spellStart"/>
      <w:r w:rsidR="008C49DC" w:rsidRPr="003B0A1E">
        <w:rPr>
          <w:rFonts w:ascii="Verdana" w:hAnsi="Verdana"/>
          <w:sz w:val="20"/>
          <w:szCs w:val="20"/>
          <w:lang w:val="es-ES_tradnl"/>
        </w:rPr>
        <w:t>Madelein</w:t>
      </w:r>
      <w:proofErr w:type="spellEnd"/>
      <w:r w:rsidR="008C49DC" w:rsidRPr="003B0A1E">
        <w:rPr>
          <w:rFonts w:ascii="Verdana" w:hAnsi="Verdana"/>
          <w:sz w:val="20"/>
          <w:szCs w:val="20"/>
          <w:lang w:val="es-ES_tradnl"/>
        </w:rPr>
        <w:t xml:space="preserve"> Escolástica Valle Rivera y Miguel Bobadilla Díaz </w:t>
      </w:r>
      <w:r w:rsidR="00EC49E4" w:rsidRPr="003B0A1E">
        <w:rPr>
          <w:rFonts w:ascii="Verdana" w:hAnsi="Verdana"/>
          <w:sz w:val="20"/>
          <w:szCs w:val="20"/>
          <w:lang w:val="es-ES_tradnl"/>
        </w:rPr>
        <w:t>solicitó</w:t>
      </w:r>
      <w:r w:rsidR="002C1D2C" w:rsidRPr="003B0A1E">
        <w:rPr>
          <w:rFonts w:ascii="Verdana" w:hAnsi="Verdana"/>
          <w:sz w:val="20"/>
          <w:szCs w:val="20"/>
          <w:lang w:val="es-ES_tradnl"/>
        </w:rPr>
        <w:t xml:space="preserve"> a la Corte </w:t>
      </w:r>
      <w:r w:rsidR="00EC49E4" w:rsidRPr="003B0A1E">
        <w:rPr>
          <w:rFonts w:ascii="Verdana" w:hAnsi="Verdana"/>
          <w:sz w:val="20"/>
          <w:szCs w:val="20"/>
          <w:lang w:val="es-ES_tradnl"/>
        </w:rPr>
        <w:t>que</w:t>
      </w:r>
      <w:r w:rsidR="0061497E" w:rsidRPr="003B0A1E">
        <w:rPr>
          <w:rFonts w:ascii="Verdana" w:hAnsi="Verdana"/>
          <w:sz w:val="20"/>
          <w:szCs w:val="20"/>
          <w:lang w:val="es-ES_tradnl"/>
        </w:rPr>
        <w:t xml:space="preserve"> </w:t>
      </w:r>
      <w:r w:rsidR="00446371" w:rsidRPr="003B0A1E">
        <w:rPr>
          <w:rFonts w:ascii="Verdana" w:hAnsi="Verdana"/>
          <w:sz w:val="20"/>
          <w:szCs w:val="20"/>
          <w:lang w:val="es-ES_tradnl"/>
        </w:rPr>
        <w:t>“</w:t>
      </w:r>
      <w:r w:rsidR="0061497E" w:rsidRPr="003B0A1E">
        <w:rPr>
          <w:rFonts w:ascii="Verdana" w:hAnsi="Verdana"/>
          <w:sz w:val="20"/>
          <w:szCs w:val="20"/>
          <w:lang w:val="es-ES_tradnl"/>
        </w:rPr>
        <w:t>se</w:t>
      </w:r>
      <w:r w:rsidR="00446371" w:rsidRPr="003B0A1E">
        <w:rPr>
          <w:rFonts w:ascii="Verdana" w:hAnsi="Verdana"/>
          <w:sz w:val="20"/>
          <w:szCs w:val="20"/>
          <w:lang w:val="es-ES_tradnl"/>
        </w:rPr>
        <w:t xml:space="preserve"> otorgue[n] medidas provisionales y de supervisión y se llame a una audiencia de supervisión y cumplimiento con carácter de urgencia” en el 121 Período Ordinario de Sesiones </w:t>
      </w:r>
      <w:r w:rsidR="000B1889" w:rsidRPr="003B0A1E">
        <w:rPr>
          <w:rFonts w:ascii="Verdana" w:hAnsi="Verdana"/>
          <w:sz w:val="20"/>
          <w:szCs w:val="20"/>
          <w:lang w:val="es-ES_tradnl"/>
        </w:rPr>
        <w:t xml:space="preserve">del Tribunal, </w:t>
      </w:r>
      <w:r w:rsidR="006C0503" w:rsidRPr="003B0A1E">
        <w:rPr>
          <w:rFonts w:ascii="Verdana" w:hAnsi="Verdana"/>
          <w:sz w:val="20"/>
          <w:szCs w:val="20"/>
          <w:lang w:val="es-ES_tradnl"/>
        </w:rPr>
        <w:t>debido a</w:t>
      </w:r>
      <w:r w:rsidR="000B1889" w:rsidRPr="003B0A1E">
        <w:rPr>
          <w:rFonts w:ascii="Verdana" w:hAnsi="Verdana"/>
          <w:sz w:val="20"/>
          <w:szCs w:val="20"/>
          <w:lang w:val="es-ES_tradnl"/>
        </w:rPr>
        <w:t xml:space="preserve"> que “mediante </w:t>
      </w:r>
      <w:r w:rsidR="000E75A1" w:rsidRPr="003B0A1E">
        <w:rPr>
          <w:rFonts w:ascii="Verdana" w:hAnsi="Verdana"/>
          <w:sz w:val="20"/>
          <w:szCs w:val="20"/>
          <w:lang w:val="es-ES_tradnl"/>
        </w:rPr>
        <w:t>[</w:t>
      </w:r>
      <w:r w:rsidR="000B1889" w:rsidRPr="003B0A1E">
        <w:rPr>
          <w:rFonts w:ascii="Verdana" w:hAnsi="Verdana"/>
          <w:sz w:val="20"/>
          <w:szCs w:val="20"/>
          <w:lang w:val="es-ES_tradnl"/>
        </w:rPr>
        <w:t>la</w:t>
      </w:r>
      <w:r w:rsidR="000E75A1" w:rsidRPr="003B0A1E">
        <w:rPr>
          <w:rFonts w:ascii="Verdana" w:hAnsi="Verdana"/>
          <w:sz w:val="20"/>
          <w:szCs w:val="20"/>
          <w:lang w:val="es-ES_tradnl"/>
        </w:rPr>
        <w:t>]</w:t>
      </w:r>
      <w:r w:rsidR="000B1889" w:rsidRPr="003B0A1E">
        <w:rPr>
          <w:rFonts w:ascii="Verdana" w:hAnsi="Verdana"/>
          <w:sz w:val="20"/>
          <w:szCs w:val="20"/>
          <w:lang w:val="es-ES_tradnl"/>
        </w:rPr>
        <w:t xml:space="preserve"> Resolución Suprema N° 281-2017-JUS de […] 24 de diciembre de 2</w:t>
      </w:r>
      <w:r w:rsidR="00A6475A" w:rsidRPr="003B0A1E">
        <w:rPr>
          <w:rFonts w:ascii="Verdana" w:hAnsi="Verdana"/>
          <w:sz w:val="20"/>
          <w:szCs w:val="20"/>
          <w:lang w:val="es-ES_tradnl"/>
        </w:rPr>
        <w:t>017[, el Presidente de la República</w:t>
      </w:r>
      <w:r w:rsidR="009457E5" w:rsidRPr="003B0A1E">
        <w:rPr>
          <w:rFonts w:ascii="Verdana" w:hAnsi="Verdana"/>
          <w:sz w:val="20"/>
          <w:szCs w:val="20"/>
          <w:lang w:val="es-ES_tradnl"/>
        </w:rPr>
        <w:t xml:space="preserve"> del Perú</w:t>
      </w:r>
      <w:r w:rsidR="000B1889" w:rsidRPr="003B0A1E">
        <w:rPr>
          <w:rFonts w:ascii="Verdana" w:hAnsi="Verdana"/>
          <w:sz w:val="20"/>
          <w:szCs w:val="20"/>
          <w:lang w:val="es-ES_tradnl"/>
        </w:rPr>
        <w:t xml:space="preserve">] ha concedido indulto y derecho de gracia como olvido y finalización total de los procesos pendientes de juzgamiento de Alberto </w:t>
      </w:r>
      <w:proofErr w:type="spellStart"/>
      <w:r w:rsidR="000B1889" w:rsidRPr="003B0A1E">
        <w:rPr>
          <w:rFonts w:ascii="Verdana" w:hAnsi="Verdana"/>
          <w:sz w:val="20"/>
          <w:szCs w:val="20"/>
          <w:lang w:val="es-ES_tradnl"/>
        </w:rPr>
        <w:t>Kenya</w:t>
      </w:r>
      <w:proofErr w:type="spellEnd"/>
      <w:r w:rsidR="000B1889" w:rsidRPr="003B0A1E">
        <w:rPr>
          <w:rFonts w:ascii="Verdana" w:hAnsi="Verdana"/>
          <w:sz w:val="20"/>
          <w:szCs w:val="20"/>
          <w:lang w:val="es-ES_tradnl"/>
        </w:rPr>
        <w:t xml:space="preserve"> Fujimori Fujimori[,] entre los cuales se encuentra el proceso penal N° 0045-2005-0-JR-PE-02” que se seguía contra el </w:t>
      </w:r>
      <w:r w:rsidR="00FF3C70" w:rsidRPr="003B0A1E">
        <w:rPr>
          <w:rFonts w:ascii="Verdana" w:hAnsi="Verdana"/>
          <w:sz w:val="20"/>
          <w:szCs w:val="20"/>
          <w:lang w:val="es-ES_tradnl"/>
        </w:rPr>
        <w:t xml:space="preserve">referido </w:t>
      </w:r>
      <w:r w:rsidR="000B1889" w:rsidRPr="003B0A1E">
        <w:rPr>
          <w:rFonts w:ascii="Verdana" w:hAnsi="Verdana"/>
          <w:sz w:val="20"/>
          <w:szCs w:val="20"/>
          <w:lang w:val="es-ES_tradnl"/>
        </w:rPr>
        <w:t xml:space="preserve">señor Fujimori por los hechos sucedidos en el </w:t>
      </w:r>
      <w:r w:rsidR="000B1889" w:rsidRPr="003B0A1E">
        <w:rPr>
          <w:rFonts w:ascii="Verdana" w:hAnsi="Verdana"/>
          <w:i/>
          <w:sz w:val="20"/>
          <w:szCs w:val="20"/>
          <w:lang w:val="es-ES_tradnl"/>
        </w:rPr>
        <w:t>caso</w:t>
      </w:r>
      <w:r w:rsidR="000D3637" w:rsidRPr="003B0A1E">
        <w:rPr>
          <w:rFonts w:ascii="Verdana" w:hAnsi="Verdana"/>
          <w:i/>
          <w:sz w:val="20"/>
          <w:szCs w:val="20"/>
          <w:lang w:val="es-ES_tradnl"/>
        </w:rPr>
        <w:t xml:space="preserve"> del Penal Miguel Castro </w:t>
      </w:r>
      <w:proofErr w:type="spellStart"/>
      <w:r w:rsidR="000D3637" w:rsidRPr="003B0A1E">
        <w:rPr>
          <w:rFonts w:ascii="Verdana" w:hAnsi="Verdana"/>
          <w:i/>
          <w:sz w:val="20"/>
          <w:szCs w:val="20"/>
          <w:lang w:val="es-ES_tradnl"/>
        </w:rPr>
        <w:t>Castro</w:t>
      </w:r>
      <w:proofErr w:type="spellEnd"/>
      <w:r w:rsidR="00E47646" w:rsidRPr="003B0A1E">
        <w:rPr>
          <w:rFonts w:ascii="Verdana" w:hAnsi="Verdana"/>
          <w:sz w:val="20"/>
          <w:szCs w:val="20"/>
          <w:lang w:val="es-ES_tradnl"/>
        </w:rPr>
        <w:t>.</w:t>
      </w:r>
      <w:r w:rsidR="00A94A86" w:rsidRPr="003B0A1E">
        <w:rPr>
          <w:rFonts w:ascii="Verdana" w:hAnsi="Verdana"/>
          <w:sz w:val="20"/>
          <w:szCs w:val="20"/>
          <w:lang w:val="es-ES_tradnl"/>
        </w:rPr>
        <w:t xml:space="preserve"> El representante solicitó que la Corte “ordene al Estado” lo siguiente:</w:t>
      </w:r>
    </w:p>
    <w:p w14:paraId="41D80AF0" w14:textId="679B1198" w:rsidR="00A94A86" w:rsidRPr="003B0A1E" w:rsidRDefault="00A94A86" w:rsidP="00A94A86">
      <w:pPr>
        <w:pStyle w:val="ListParagraph"/>
        <w:numPr>
          <w:ilvl w:val="0"/>
          <w:numId w:val="31"/>
        </w:numPr>
        <w:autoSpaceDE w:val="0"/>
        <w:autoSpaceDN w:val="0"/>
        <w:adjustRightInd w:val="0"/>
        <w:spacing w:after="0" w:line="240" w:lineRule="auto"/>
        <w:ind w:left="900"/>
        <w:contextualSpacing w:val="0"/>
        <w:jc w:val="both"/>
        <w:rPr>
          <w:rFonts w:ascii="Verdana" w:hAnsi="Verdana"/>
          <w:sz w:val="20"/>
          <w:lang w:val="es-ES_tradnl"/>
        </w:rPr>
      </w:pPr>
      <w:r w:rsidRPr="003B0A1E">
        <w:rPr>
          <w:rFonts w:ascii="Verdana" w:hAnsi="Verdana"/>
          <w:sz w:val="20"/>
          <w:lang w:val="es-ES_tradnl"/>
        </w:rPr>
        <w:t xml:space="preserve">“dejar sin efecto el derecho de gracia otorgado a favor de Alberto </w:t>
      </w:r>
      <w:proofErr w:type="spellStart"/>
      <w:r w:rsidRPr="003B0A1E">
        <w:rPr>
          <w:rFonts w:ascii="Verdana" w:hAnsi="Verdana"/>
          <w:sz w:val="20"/>
          <w:lang w:val="es-ES_tradnl"/>
        </w:rPr>
        <w:t>Kenya</w:t>
      </w:r>
      <w:proofErr w:type="spellEnd"/>
      <w:r w:rsidRPr="003B0A1E">
        <w:rPr>
          <w:rFonts w:ascii="Verdana" w:hAnsi="Verdana"/>
          <w:sz w:val="20"/>
          <w:lang w:val="es-ES_tradnl"/>
        </w:rPr>
        <w:t xml:space="preserve"> Fujimori </w:t>
      </w:r>
      <w:proofErr w:type="spellStart"/>
      <w:r w:rsidRPr="003B0A1E">
        <w:rPr>
          <w:rFonts w:ascii="Verdana" w:hAnsi="Verdana"/>
          <w:sz w:val="20"/>
          <w:lang w:val="es-ES_tradnl"/>
        </w:rPr>
        <w:t>Fujimori</w:t>
      </w:r>
      <w:proofErr w:type="spellEnd"/>
      <w:r w:rsidRPr="003B0A1E">
        <w:rPr>
          <w:rFonts w:ascii="Verdana" w:hAnsi="Verdana"/>
          <w:sz w:val="20"/>
          <w:lang w:val="es-ES_tradnl"/>
        </w:rPr>
        <w:t xml:space="preserve">, y que le da impunidad total por los delitos en </w:t>
      </w:r>
      <w:r w:rsidR="00105857" w:rsidRPr="003B0A1E">
        <w:rPr>
          <w:rFonts w:ascii="Verdana" w:hAnsi="Verdana"/>
          <w:sz w:val="20"/>
          <w:lang w:val="es-ES_tradnl"/>
        </w:rPr>
        <w:t>los que aún no han sido juzgad[o]</w:t>
      </w:r>
      <w:r w:rsidRPr="003B0A1E">
        <w:rPr>
          <w:rFonts w:ascii="Verdana" w:hAnsi="Verdana"/>
          <w:sz w:val="20"/>
          <w:lang w:val="es-ES_tradnl"/>
        </w:rPr>
        <w:t xml:space="preserve"> como es el caso del Penal Miguel Castro </w:t>
      </w:r>
      <w:proofErr w:type="spellStart"/>
      <w:r w:rsidRPr="003B0A1E">
        <w:rPr>
          <w:rFonts w:ascii="Verdana" w:hAnsi="Verdana"/>
          <w:sz w:val="20"/>
          <w:lang w:val="es-ES_tradnl"/>
        </w:rPr>
        <w:t>Castro</w:t>
      </w:r>
      <w:proofErr w:type="spellEnd"/>
      <w:r w:rsidRPr="003B0A1E">
        <w:rPr>
          <w:rFonts w:ascii="Verdana" w:hAnsi="Verdana"/>
          <w:sz w:val="20"/>
          <w:lang w:val="es-ES_tradnl"/>
        </w:rPr>
        <w:t>”;</w:t>
      </w:r>
    </w:p>
    <w:p w14:paraId="18285E80" w14:textId="77777777" w:rsidR="00A94A86" w:rsidRPr="003B0A1E" w:rsidRDefault="00A94A86" w:rsidP="00A94A86">
      <w:pPr>
        <w:pStyle w:val="ListParagraph"/>
        <w:numPr>
          <w:ilvl w:val="0"/>
          <w:numId w:val="31"/>
        </w:numPr>
        <w:autoSpaceDE w:val="0"/>
        <w:autoSpaceDN w:val="0"/>
        <w:adjustRightInd w:val="0"/>
        <w:spacing w:after="0" w:line="240" w:lineRule="auto"/>
        <w:ind w:left="900"/>
        <w:contextualSpacing w:val="0"/>
        <w:jc w:val="both"/>
        <w:rPr>
          <w:rFonts w:ascii="Verdana" w:hAnsi="Verdana"/>
          <w:sz w:val="20"/>
          <w:lang w:val="es-ES_tradnl"/>
        </w:rPr>
      </w:pPr>
      <w:r w:rsidRPr="003B0A1E">
        <w:rPr>
          <w:rFonts w:ascii="Verdana" w:hAnsi="Verdana"/>
          <w:sz w:val="20"/>
          <w:lang w:val="es-ES_tradnl"/>
        </w:rPr>
        <w:t>“</w:t>
      </w:r>
      <w:proofErr w:type="spellStart"/>
      <w:r w:rsidRPr="003B0A1E">
        <w:rPr>
          <w:rFonts w:ascii="Verdana" w:hAnsi="Verdana"/>
          <w:sz w:val="20"/>
          <w:lang w:val="es-ES_tradnl"/>
        </w:rPr>
        <w:t>retir</w:t>
      </w:r>
      <w:proofErr w:type="spellEnd"/>
      <w:r w:rsidRPr="003B0A1E">
        <w:rPr>
          <w:rFonts w:ascii="Verdana" w:hAnsi="Verdana"/>
          <w:sz w:val="20"/>
          <w:lang w:val="es-ES_tradnl"/>
        </w:rPr>
        <w:t>[</w:t>
      </w:r>
      <w:proofErr w:type="spellStart"/>
      <w:r w:rsidRPr="003B0A1E">
        <w:rPr>
          <w:rFonts w:ascii="Verdana" w:hAnsi="Verdana"/>
          <w:sz w:val="20"/>
          <w:lang w:val="es-ES_tradnl"/>
        </w:rPr>
        <w:t>ar</w:t>
      </w:r>
      <w:proofErr w:type="spellEnd"/>
      <w:r w:rsidRPr="003B0A1E">
        <w:rPr>
          <w:rFonts w:ascii="Verdana" w:hAnsi="Verdana"/>
          <w:sz w:val="20"/>
          <w:lang w:val="es-ES_tradnl"/>
        </w:rPr>
        <w:t xml:space="preserve">] el pasaporte peruano y/o japonés e impida la salida fuera del territorio peruano al ciudadano japonés-peruano Alberto </w:t>
      </w:r>
      <w:proofErr w:type="spellStart"/>
      <w:r w:rsidRPr="003B0A1E">
        <w:rPr>
          <w:rFonts w:ascii="Verdana" w:hAnsi="Verdana"/>
          <w:sz w:val="20"/>
          <w:lang w:val="es-ES_tradnl"/>
        </w:rPr>
        <w:t>Kenya</w:t>
      </w:r>
      <w:proofErr w:type="spellEnd"/>
      <w:r w:rsidRPr="003B0A1E">
        <w:rPr>
          <w:rFonts w:ascii="Verdana" w:hAnsi="Verdana"/>
          <w:sz w:val="20"/>
          <w:lang w:val="es-ES_tradnl"/>
        </w:rPr>
        <w:t xml:space="preserve"> Fujimori”;</w:t>
      </w:r>
    </w:p>
    <w:p w14:paraId="5FBE08A6" w14:textId="38C375AD" w:rsidR="00A94A86" w:rsidRPr="003B0A1E" w:rsidRDefault="00A94A86" w:rsidP="00A94A86">
      <w:pPr>
        <w:pStyle w:val="ListParagraph"/>
        <w:numPr>
          <w:ilvl w:val="0"/>
          <w:numId w:val="31"/>
        </w:numPr>
        <w:autoSpaceDE w:val="0"/>
        <w:autoSpaceDN w:val="0"/>
        <w:adjustRightInd w:val="0"/>
        <w:spacing w:after="0" w:line="240" w:lineRule="auto"/>
        <w:ind w:left="900"/>
        <w:contextualSpacing w:val="0"/>
        <w:jc w:val="both"/>
        <w:rPr>
          <w:rFonts w:ascii="Verdana" w:hAnsi="Verdana"/>
          <w:sz w:val="20"/>
          <w:lang w:val="es-ES_tradnl"/>
        </w:rPr>
      </w:pPr>
      <w:r w:rsidRPr="003B0A1E">
        <w:rPr>
          <w:rFonts w:ascii="Verdana" w:hAnsi="Verdana"/>
          <w:sz w:val="20"/>
          <w:lang w:val="es-ES_tradnl"/>
        </w:rPr>
        <w:t>“</w:t>
      </w:r>
      <w:proofErr w:type="spellStart"/>
      <w:r w:rsidRPr="003B0A1E">
        <w:rPr>
          <w:rFonts w:ascii="Verdana" w:hAnsi="Verdana"/>
          <w:sz w:val="20"/>
          <w:lang w:val="es-ES_tradnl"/>
        </w:rPr>
        <w:t>permit</w:t>
      </w:r>
      <w:proofErr w:type="spellEnd"/>
      <w:r w:rsidRPr="003B0A1E">
        <w:rPr>
          <w:rFonts w:ascii="Verdana" w:hAnsi="Verdana"/>
          <w:sz w:val="20"/>
          <w:lang w:val="es-ES_tradnl"/>
        </w:rPr>
        <w:t>[ir la] verifica[</w:t>
      </w:r>
      <w:proofErr w:type="spellStart"/>
      <w:r w:rsidRPr="003B0A1E">
        <w:rPr>
          <w:rFonts w:ascii="Verdana" w:hAnsi="Verdana"/>
          <w:sz w:val="20"/>
          <w:lang w:val="es-ES_tradnl"/>
        </w:rPr>
        <w:t>ción</w:t>
      </w:r>
      <w:proofErr w:type="spellEnd"/>
      <w:r w:rsidRPr="003B0A1E">
        <w:rPr>
          <w:rFonts w:ascii="Verdana" w:hAnsi="Verdana"/>
          <w:sz w:val="20"/>
          <w:lang w:val="es-ES_tradnl"/>
        </w:rPr>
        <w:t>] a través de médicos internacionales debidamente acreditados [d]el esta</w:t>
      </w:r>
      <w:r w:rsidR="009457E5" w:rsidRPr="003B0A1E">
        <w:rPr>
          <w:rFonts w:ascii="Verdana" w:hAnsi="Verdana"/>
          <w:sz w:val="20"/>
          <w:lang w:val="es-ES_tradnl"/>
        </w:rPr>
        <w:t>do de salud” del señor Fujimori</w:t>
      </w:r>
      <w:r w:rsidR="00C979CA" w:rsidRPr="003B0A1E">
        <w:rPr>
          <w:rFonts w:ascii="Verdana" w:hAnsi="Verdana"/>
          <w:sz w:val="20"/>
          <w:lang w:val="es-ES_tradnl"/>
        </w:rPr>
        <w:t>, y</w:t>
      </w:r>
    </w:p>
    <w:p w14:paraId="5F03CBE8" w14:textId="07A33E83" w:rsidR="00C979CA" w:rsidRDefault="00A94A86" w:rsidP="00750ABF">
      <w:pPr>
        <w:pStyle w:val="ListParagraph"/>
        <w:numPr>
          <w:ilvl w:val="0"/>
          <w:numId w:val="31"/>
        </w:numPr>
        <w:autoSpaceDE w:val="0"/>
        <w:autoSpaceDN w:val="0"/>
        <w:adjustRightInd w:val="0"/>
        <w:spacing w:after="0" w:line="240" w:lineRule="auto"/>
        <w:ind w:left="900"/>
        <w:contextualSpacing w:val="0"/>
        <w:jc w:val="both"/>
        <w:rPr>
          <w:rFonts w:ascii="Verdana" w:hAnsi="Verdana"/>
          <w:sz w:val="20"/>
          <w:lang w:val="es-ES_tradnl"/>
        </w:rPr>
      </w:pPr>
      <w:r w:rsidRPr="003B0A1E">
        <w:rPr>
          <w:rFonts w:ascii="Verdana" w:hAnsi="Verdana"/>
          <w:sz w:val="20"/>
          <w:lang w:val="es-ES_tradnl"/>
        </w:rPr>
        <w:t>“informar” sobre el cumplimiento de la totalidad de las reparac</w:t>
      </w:r>
      <w:r w:rsidR="00864546" w:rsidRPr="003B0A1E">
        <w:rPr>
          <w:rFonts w:ascii="Verdana" w:hAnsi="Verdana"/>
          <w:sz w:val="20"/>
          <w:lang w:val="es-ES_tradnl"/>
        </w:rPr>
        <w:t>io</w:t>
      </w:r>
      <w:r w:rsidR="00C979CA" w:rsidRPr="003B0A1E">
        <w:rPr>
          <w:rFonts w:ascii="Verdana" w:hAnsi="Verdana"/>
          <w:sz w:val="20"/>
          <w:lang w:val="es-ES_tradnl"/>
        </w:rPr>
        <w:t>nes ordenadas en la Sentencia.</w:t>
      </w:r>
    </w:p>
    <w:p w14:paraId="1CA1EEED" w14:textId="77777777" w:rsidR="00750ABF" w:rsidRDefault="00750ABF" w:rsidP="00750ABF">
      <w:pPr>
        <w:pStyle w:val="ListParagraph"/>
        <w:autoSpaceDE w:val="0"/>
        <w:autoSpaceDN w:val="0"/>
        <w:adjustRightInd w:val="0"/>
        <w:spacing w:after="0" w:line="240" w:lineRule="auto"/>
        <w:ind w:left="900"/>
        <w:contextualSpacing w:val="0"/>
        <w:jc w:val="both"/>
        <w:rPr>
          <w:rFonts w:ascii="Verdana" w:hAnsi="Verdana"/>
          <w:sz w:val="20"/>
          <w:lang w:val="es-ES_tradnl"/>
        </w:rPr>
      </w:pPr>
    </w:p>
    <w:p w14:paraId="0B57AA94" w14:textId="77777777" w:rsidR="00750ABF" w:rsidRDefault="00750ABF" w:rsidP="00750ABF">
      <w:pPr>
        <w:pStyle w:val="ListParagraph"/>
        <w:autoSpaceDE w:val="0"/>
        <w:autoSpaceDN w:val="0"/>
        <w:adjustRightInd w:val="0"/>
        <w:spacing w:after="0" w:line="240" w:lineRule="auto"/>
        <w:ind w:left="900"/>
        <w:contextualSpacing w:val="0"/>
        <w:jc w:val="both"/>
        <w:rPr>
          <w:rFonts w:ascii="Verdana" w:hAnsi="Verdana"/>
          <w:sz w:val="20"/>
          <w:lang w:val="es-ES_tradnl"/>
        </w:rPr>
      </w:pPr>
    </w:p>
    <w:p w14:paraId="3D37B73F" w14:textId="77777777" w:rsidR="00750ABF" w:rsidRPr="00750ABF" w:rsidRDefault="00750ABF" w:rsidP="00750ABF">
      <w:pPr>
        <w:pStyle w:val="ListParagraph"/>
        <w:autoSpaceDE w:val="0"/>
        <w:autoSpaceDN w:val="0"/>
        <w:adjustRightInd w:val="0"/>
        <w:spacing w:after="0" w:line="240" w:lineRule="auto"/>
        <w:ind w:left="900"/>
        <w:contextualSpacing w:val="0"/>
        <w:jc w:val="both"/>
        <w:rPr>
          <w:rFonts w:ascii="Verdana" w:hAnsi="Verdana"/>
          <w:sz w:val="20"/>
          <w:lang w:val="es-ES_tradnl"/>
        </w:rPr>
      </w:pPr>
    </w:p>
    <w:p w14:paraId="5FF7F1C0" w14:textId="54B6F86D" w:rsidR="003B50E2" w:rsidRPr="003B0A1E" w:rsidRDefault="003B50E2" w:rsidP="003B50E2">
      <w:pPr>
        <w:pStyle w:val="ListParagraph"/>
        <w:numPr>
          <w:ilvl w:val="0"/>
          <w:numId w:val="15"/>
        </w:numPr>
        <w:spacing w:afterLines="60" w:after="144" w:line="240" w:lineRule="auto"/>
        <w:ind w:left="0" w:firstLine="0"/>
        <w:contextualSpacing w:val="0"/>
        <w:jc w:val="both"/>
        <w:rPr>
          <w:rFonts w:ascii="Verdana" w:hAnsi="Verdana"/>
          <w:sz w:val="18"/>
          <w:szCs w:val="20"/>
          <w:lang w:val="es-ES_tradnl"/>
        </w:rPr>
      </w:pPr>
      <w:r w:rsidRPr="003B0A1E">
        <w:rPr>
          <w:rFonts w:ascii="Verdana" w:hAnsi="Verdana"/>
          <w:sz w:val="20"/>
          <w:szCs w:val="20"/>
          <w:lang w:val="es-ES_tradnl"/>
        </w:rPr>
        <w:lastRenderedPageBreak/>
        <w:t>En la solicitud de medidas provisionales</w:t>
      </w:r>
      <w:r w:rsidR="008C5C1B" w:rsidRPr="003B0A1E">
        <w:rPr>
          <w:rFonts w:ascii="Verdana" w:hAnsi="Verdana"/>
          <w:sz w:val="20"/>
          <w:szCs w:val="20"/>
          <w:lang w:val="es-ES_tradnl"/>
        </w:rPr>
        <w:t xml:space="preserve">, dicho </w:t>
      </w:r>
      <w:r w:rsidRPr="003B0A1E">
        <w:rPr>
          <w:rFonts w:ascii="Verdana" w:hAnsi="Verdana"/>
          <w:sz w:val="20"/>
          <w:szCs w:val="20"/>
          <w:lang w:val="es-ES_tradnl"/>
        </w:rPr>
        <w:t xml:space="preserve">representante de las víctimas </w:t>
      </w:r>
      <w:proofErr w:type="spellStart"/>
      <w:r w:rsidRPr="003B0A1E">
        <w:rPr>
          <w:rFonts w:ascii="Verdana" w:hAnsi="Verdana"/>
          <w:sz w:val="20"/>
          <w:szCs w:val="20"/>
          <w:lang w:val="es-ES_tradnl"/>
        </w:rPr>
        <w:t>Madelein</w:t>
      </w:r>
      <w:proofErr w:type="spellEnd"/>
      <w:r w:rsidRPr="003B0A1E">
        <w:rPr>
          <w:rFonts w:ascii="Verdana" w:hAnsi="Verdana"/>
          <w:sz w:val="20"/>
          <w:szCs w:val="20"/>
          <w:lang w:val="es-ES_tradnl"/>
        </w:rPr>
        <w:t xml:space="preserve"> Escolástica Valle Rivera y Miguel Bobadilla Díaz expuso los siguientes hechos y argumentos: </w:t>
      </w:r>
    </w:p>
    <w:p w14:paraId="15D9E88D" w14:textId="0A509CD8" w:rsidR="00B65756" w:rsidRPr="003B0A1E" w:rsidRDefault="00A6475A" w:rsidP="00B65756">
      <w:pPr>
        <w:pStyle w:val="ListParagraph"/>
        <w:numPr>
          <w:ilvl w:val="0"/>
          <w:numId w:val="34"/>
        </w:numPr>
        <w:spacing w:afterLines="60" w:after="144" w:line="240" w:lineRule="auto"/>
        <w:contextualSpacing w:val="0"/>
        <w:jc w:val="both"/>
        <w:rPr>
          <w:rFonts w:ascii="Verdana" w:hAnsi="Verdana"/>
          <w:sz w:val="18"/>
          <w:szCs w:val="20"/>
          <w:lang w:val="es-ES_tradnl"/>
        </w:rPr>
      </w:pPr>
      <w:r w:rsidRPr="003B0A1E">
        <w:rPr>
          <w:rFonts w:ascii="Verdana" w:hAnsi="Verdana"/>
          <w:sz w:val="20"/>
          <w:szCs w:val="20"/>
          <w:lang w:val="es-ES_tradnl"/>
        </w:rPr>
        <w:t xml:space="preserve">al concederse el indulto y derecho de gracia al señor Fujimori no se configuraron los requerimientos dispuestos en </w:t>
      </w:r>
      <w:r w:rsidR="009457E5" w:rsidRPr="003B0A1E">
        <w:rPr>
          <w:rFonts w:ascii="Verdana" w:hAnsi="Verdana"/>
          <w:sz w:val="20"/>
          <w:szCs w:val="20"/>
          <w:lang w:val="es-ES_tradnl"/>
        </w:rPr>
        <w:t>la normativa interna</w:t>
      </w:r>
      <w:r w:rsidRPr="003B0A1E">
        <w:rPr>
          <w:rFonts w:ascii="Verdana" w:hAnsi="Verdana"/>
          <w:sz w:val="20"/>
          <w:szCs w:val="20"/>
          <w:lang w:val="es-ES_tradnl"/>
        </w:rPr>
        <w:t xml:space="preserve">. </w:t>
      </w:r>
      <w:r w:rsidR="00B65756" w:rsidRPr="003B0A1E">
        <w:rPr>
          <w:rFonts w:ascii="Verdana" w:hAnsi="Verdana"/>
          <w:sz w:val="20"/>
          <w:szCs w:val="20"/>
          <w:lang w:val="es-ES_tradnl"/>
        </w:rPr>
        <w:t>Afirmó que el señor Fujimori “ha sido irregularmente indultado por el [P]residente de la República del Perú […], utilizando para este fin un certificado médico que no [lo] justifica […] conforme a las leyes peruanas y a las leyes internacionales, pues se trata de un […] autor de delitos de lesa humanidad […]”. Afirmó que “el indulto y derecho de gracia otorgado, no respondería a razones humanitarias, sino a un ‘canje político’ con motivo de la vacancia que enfrentó el Presidente</w:t>
      </w:r>
      <w:r w:rsidR="00105857" w:rsidRPr="003B0A1E">
        <w:rPr>
          <w:rFonts w:ascii="Verdana" w:hAnsi="Verdana"/>
          <w:sz w:val="20"/>
          <w:szCs w:val="20"/>
          <w:lang w:val="es-ES_tradnl"/>
        </w:rPr>
        <w:t xml:space="preserve"> [de la República]</w:t>
      </w:r>
      <w:r w:rsidR="00B65756" w:rsidRPr="003B0A1E">
        <w:rPr>
          <w:rFonts w:ascii="Verdana" w:hAnsi="Verdana"/>
          <w:sz w:val="20"/>
          <w:szCs w:val="20"/>
          <w:lang w:val="es-ES_tradnl"/>
        </w:rPr>
        <w:t>”;</w:t>
      </w:r>
    </w:p>
    <w:p w14:paraId="25005089" w14:textId="5F933A9B" w:rsidR="003B50E2" w:rsidRPr="003B0A1E" w:rsidRDefault="003B50E2" w:rsidP="003B50E2">
      <w:pPr>
        <w:pStyle w:val="ListParagraph"/>
        <w:numPr>
          <w:ilvl w:val="0"/>
          <w:numId w:val="34"/>
        </w:numPr>
        <w:spacing w:afterLines="60" w:after="144" w:line="240" w:lineRule="auto"/>
        <w:contextualSpacing w:val="0"/>
        <w:jc w:val="both"/>
        <w:rPr>
          <w:rFonts w:ascii="Verdana" w:hAnsi="Verdana"/>
          <w:sz w:val="18"/>
          <w:szCs w:val="20"/>
          <w:lang w:val="es-ES_tradnl"/>
        </w:rPr>
      </w:pPr>
      <w:r w:rsidRPr="003B0A1E">
        <w:rPr>
          <w:rFonts w:ascii="Verdana" w:hAnsi="Verdana"/>
          <w:sz w:val="20"/>
          <w:szCs w:val="20"/>
          <w:lang w:val="es-ES_tradnl"/>
        </w:rPr>
        <w:t>el</w:t>
      </w:r>
      <w:r w:rsidR="001030AC" w:rsidRPr="003B0A1E">
        <w:rPr>
          <w:rFonts w:ascii="Verdana" w:hAnsi="Verdana"/>
          <w:sz w:val="20"/>
          <w:szCs w:val="20"/>
          <w:lang w:val="es-ES_tradnl"/>
        </w:rPr>
        <w:t xml:space="preserve"> “derecho de gracia” otor</w:t>
      </w:r>
      <w:r w:rsidRPr="003B0A1E">
        <w:rPr>
          <w:rFonts w:ascii="Verdana" w:hAnsi="Verdana"/>
          <w:sz w:val="20"/>
          <w:szCs w:val="20"/>
          <w:lang w:val="es-ES_tradnl"/>
        </w:rPr>
        <w:t>gado a favor del señor Fujimori</w:t>
      </w:r>
      <w:r w:rsidR="001030AC" w:rsidRPr="003B0A1E">
        <w:rPr>
          <w:rFonts w:ascii="Verdana" w:hAnsi="Verdana"/>
          <w:sz w:val="20"/>
          <w:szCs w:val="20"/>
          <w:lang w:val="es-ES_tradnl"/>
        </w:rPr>
        <w:t xml:space="preserve"> “no ha sido recomendado por la Junta médi</w:t>
      </w:r>
      <w:r w:rsidR="00085395" w:rsidRPr="003B0A1E">
        <w:rPr>
          <w:rFonts w:ascii="Verdana" w:hAnsi="Verdana"/>
          <w:sz w:val="20"/>
          <w:szCs w:val="20"/>
          <w:lang w:val="es-ES_tradnl"/>
        </w:rPr>
        <w:t>ca, no está fundamentado en la [R]</w:t>
      </w:r>
      <w:proofErr w:type="spellStart"/>
      <w:r w:rsidR="00085395" w:rsidRPr="003B0A1E">
        <w:rPr>
          <w:rFonts w:ascii="Verdana" w:hAnsi="Verdana"/>
          <w:sz w:val="20"/>
          <w:szCs w:val="20"/>
          <w:lang w:val="es-ES_tradnl"/>
        </w:rPr>
        <w:t>esolución</w:t>
      </w:r>
      <w:proofErr w:type="spellEnd"/>
      <w:r w:rsidR="00085395" w:rsidRPr="003B0A1E">
        <w:rPr>
          <w:rFonts w:ascii="Verdana" w:hAnsi="Verdana"/>
          <w:sz w:val="20"/>
          <w:szCs w:val="20"/>
          <w:lang w:val="es-ES_tradnl"/>
        </w:rPr>
        <w:t xml:space="preserve"> [S</w:t>
      </w:r>
      <w:r w:rsidR="001030AC" w:rsidRPr="003B0A1E">
        <w:rPr>
          <w:rFonts w:ascii="Verdana" w:hAnsi="Verdana"/>
          <w:sz w:val="20"/>
          <w:szCs w:val="20"/>
          <w:lang w:val="es-ES_tradnl"/>
        </w:rPr>
        <w:t>uprema</w:t>
      </w:r>
      <w:r w:rsidR="00085395" w:rsidRPr="003B0A1E">
        <w:rPr>
          <w:rFonts w:ascii="Verdana" w:hAnsi="Verdana"/>
          <w:sz w:val="20"/>
          <w:szCs w:val="20"/>
          <w:lang w:val="es-ES_tradnl"/>
        </w:rPr>
        <w:t xml:space="preserve"> N° 281-2017-JUS de 24 de diciembre de 2017</w:t>
      </w:r>
      <w:r w:rsidR="001030AC" w:rsidRPr="003B0A1E">
        <w:rPr>
          <w:rFonts w:ascii="Verdana" w:hAnsi="Verdana"/>
          <w:sz w:val="20"/>
          <w:szCs w:val="20"/>
          <w:lang w:val="es-ES_tradnl"/>
        </w:rPr>
        <w:t>]</w:t>
      </w:r>
      <w:r w:rsidR="00085395" w:rsidRPr="003B0A1E">
        <w:rPr>
          <w:rFonts w:ascii="Verdana" w:hAnsi="Verdana"/>
          <w:sz w:val="20"/>
          <w:szCs w:val="20"/>
          <w:lang w:val="es-ES_tradnl"/>
        </w:rPr>
        <w:t>, salvo [por] hace[r] referencia a falsas limitaciones de comodidad y de emergencia sanitaria</w:t>
      </w:r>
      <w:r w:rsidR="001030AC" w:rsidRPr="003B0A1E">
        <w:rPr>
          <w:rFonts w:ascii="Verdana" w:hAnsi="Verdana"/>
          <w:sz w:val="20"/>
          <w:szCs w:val="20"/>
          <w:lang w:val="es-ES_tradnl"/>
        </w:rPr>
        <w:t>” e “impide el cumplimiento de la Sentencia de la Corte” respecto de la obligación de investigar, juzga</w:t>
      </w:r>
      <w:r w:rsidR="008A5822" w:rsidRPr="003B0A1E">
        <w:rPr>
          <w:rFonts w:ascii="Verdana" w:hAnsi="Verdana"/>
          <w:sz w:val="20"/>
          <w:szCs w:val="20"/>
          <w:lang w:val="es-ES_tradnl"/>
        </w:rPr>
        <w:t xml:space="preserve">r y, de ser el caso, sancionar. </w:t>
      </w:r>
      <w:r w:rsidR="001030AC" w:rsidRPr="003B0A1E">
        <w:rPr>
          <w:rFonts w:ascii="Verdana" w:hAnsi="Verdana"/>
          <w:sz w:val="20"/>
          <w:szCs w:val="20"/>
          <w:lang w:val="es-ES_tradnl"/>
        </w:rPr>
        <w:t>Asimismo, indicó que ello hace que “el homicidio calificado de 51 personas en el Penal de Canto Grande [permanezca] impune, no habiendo concurrido jamás [Alberto Fujimori] al proceso, pues el Estado Peruano hasta la fecha no tramita los cuadernos de ampliación de extradición a la República de Chile, que se encuentran desde hace diez años en el Consejo de Ministros”</w:t>
      </w:r>
      <w:r w:rsidR="00C215D4" w:rsidRPr="003B0A1E">
        <w:rPr>
          <w:rStyle w:val="FootnoteReference"/>
          <w:rFonts w:ascii="Verdana" w:hAnsi="Verdana"/>
          <w:sz w:val="20"/>
          <w:szCs w:val="20"/>
          <w:lang w:val="es-ES_tradnl"/>
        </w:rPr>
        <w:footnoteReference w:id="11"/>
      </w:r>
      <w:r w:rsidR="00B65756" w:rsidRPr="003B0A1E">
        <w:rPr>
          <w:rFonts w:ascii="Verdana" w:hAnsi="Verdana"/>
          <w:sz w:val="20"/>
          <w:szCs w:val="20"/>
          <w:lang w:val="es-ES_tradnl"/>
        </w:rPr>
        <w:t>, y</w:t>
      </w:r>
      <w:r w:rsidR="002741C7" w:rsidRPr="003B0A1E">
        <w:rPr>
          <w:rFonts w:ascii="Verdana" w:hAnsi="Verdana"/>
          <w:sz w:val="20"/>
          <w:szCs w:val="20"/>
          <w:lang w:val="es-ES_tradnl"/>
        </w:rPr>
        <w:t xml:space="preserve"> </w:t>
      </w:r>
    </w:p>
    <w:p w14:paraId="2972B3EF" w14:textId="03795843" w:rsidR="00FB4005" w:rsidRPr="003B0A1E" w:rsidRDefault="003B50E2" w:rsidP="00B54AC2">
      <w:pPr>
        <w:pStyle w:val="ListParagraph"/>
        <w:numPr>
          <w:ilvl w:val="0"/>
          <w:numId w:val="34"/>
        </w:numPr>
        <w:spacing w:afterLines="60" w:after="144" w:line="240" w:lineRule="auto"/>
        <w:contextualSpacing w:val="0"/>
        <w:jc w:val="both"/>
        <w:rPr>
          <w:rFonts w:ascii="Verdana" w:hAnsi="Verdana"/>
          <w:sz w:val="18"/>
          <w:szCs w:val="20"/>
          <w:lang w:val="es-ES_tradnl"/>
        </w:rPr>
      </w:pPr>
      <w:r w:rsidRPr="003B0A1E">
        <w:rPr>
          <w:rFonts w:ascii="Verdana" w:hAnsi="Verdana"/>
          <w:sz w:val="20"/>
          <w:szCs w:val="20"/>
          <w:lang w:val="es-ES_tradnl"/>
        </w:rPr>
        <w:t>e</w:t>
      </w:r>
      <w:r w:rsidR="002741C7" w:rsidRPr="003B0A1E">
        <w:rPr>
          <w:rFonts w:ascii="Verdana" w:hAnsi="Verdana"/>
          <w:sz w:val="20"/>
          <w:szCs w:val="20"/>
          <w:lang w:val="es-ES_tradnl"/>
        </w:rPr>
        <w:t>n relación con la extradición del señor Fujimori</w:t>
      </w:r>
      <w:r w:rsidR="008C49DC" w:rsidRPr="003B0A1E">
        <w:rPr>
          <w:rFonts w:ascii="Verdana" w:hAnsi="Verdana"/>
          <w:sz w:val="20"/>
          <w:szCs w:val="20"/>
          <w:lang w:val="es-ES_tradnl"/>
        </w:rPr>
        <w:t xml:space="preserve"> respecto al presente caso</w:t>
      </w:r>
      <w:r w:rsidR="002741C7" w:rsidRPr="003B0A1E">
        <w:rPr>
          <w:rFonts w:ascii="Verdana" w:hAnsi="Verdana"/>
          <w:sz w:val="20"/>
          <w:szCs w:val="20"/>
          <w:lang w:val="es-ES_tradnl"/>
        </w:rPr>
        <w:t xml:space="preserve">, el representante </w:t>
      </w:r>
      <w:r w:rsidR="008C49DC" w:rsidRPr="003B0A1E">
        <w:rPr>
          <w:rFonts w:ascii="Verdana" w:hAnsi="Verdana"/>
          <w:sz w:val="20"/>
          <w:szCs w:val="20"/>
          <w:lang w:val="es-ES_tradnl"/>
        </w:rPr>
        <w:t xml:space="preserve">se refirió al contenido de la resolución que emitió </w:t>
      </w:r>
      <w:r w:rsidR="002741C7" w:rsidRPr="003B0A1E">
        <w:rPr>
          <w:rFonts w:ascii="Verdana" w:hAnsi="Verdana"/>
          <w:sz w:val="20"/>
          <w:szCs w:val="20"/>
          <w:lang w:val="es-ES_tradnl"/>
        </w:rPr>
        <w:t xml:space="preserve">la Sala </w:t>
      </w:r>
      <w:r w:rsidR="00105857" w:rsidRPr="003B0A1E">
        <w:rPr>
          <w:rFonts w:ascii="Verdana" w:hAnsi="Verdana"/>
          <w:sz w:val="20"/>
          <w:szCs w:val="20"/>
          <w:lang w:val="es-ES_tradnl"/>
        </w:rPr>
        <w:t xml:space="preserve">Penal </w:t>
      </w:r>
      <w:r w:rsidR="002741C7" w:rsidRPr="003B0A1E">
        <w:rPr>
          <w:rFonts w:ascii="Verdana" w:hAnsi="Verdana"/>
          <w:sz w:val="20"/>
          <w:szCs w:val="20"/>
          <w:lang w:val="es-ES_tradnl"/>
        </w:rPr>
        <w:t>Permanente de la Corte Supr</w:t>
      </w:r>
      <w:r w:rsidR="008C49DC" w:rsidRPr="003B0A1E">
        <w:rPr>
          <w:rFonts w:ascii="Verdana" w:hAnsi="Verdana"/>
          <w:sz w:val="20"/>
          <w:szCs w:val="20"/>
          <w:lang w:val="es-ES_tradnl"/>
        </w:rPr>
        <w:t>ema de Justicia de la República</w:t>
      </w:r>
      <w:r w:rsidR="002741C7" w:rsidRPr="003B0A1E">
        <w:rPr>
          <w:rFonts w:ascii="Verdana" w:hAnsi="Verdana"/>
          <w:sz w:val="20"/>
          <w:szCs w:val="20"/>
          <w:lang w:val="es-ES_tradnl"/>
        </w:rPr>
        <w:t xml:space="preserve"> </w:t>
      </w:r>
      <w:r w:rsidR="008C49DC" w:rsidRPr="003B0A1E">
        <w:rPr>
          <w:rFonts w:ascii="Verdana" w:hAnsi="Verdana"/>
          <w:sz w:val="20"/>
          <w:szCs w:val="20"/>
          <w:lang w:val="es-ES_tradnl"/>
        </w:rPr>
        <w:t xml:space="preserve">el 15 de </w:t>
      </w:r>
      <w:r w:rsidR="00105857" w:rsidRPr="003B0A1E">
        <w:rPr>
          <w:rFonts w:ascii="Verdana" w:hAnsi="Verdana"/>
          <w:sz w:val="20"/>
          <w:szCs w:val="20"/>
          <w:lang w:val="es-ES_tradnl"/>
        </w:rPr>
        <w:t>agosto de</w:t>
      </w:r>
      <w:r w:rsidR="008C49DC" w:rsidRPr="003B0A1E">
        <w:rPr>
          <w:rFonts w:ascii="Verdana" w:hAnsi="Verdana"/>
          <w:sz w:val="20"/>
          <w:szCs w:val="20"/>
          <w:lang w:val="es-ES_tradnl"/>
        </w:rPr>
        <w:t xml:space="preserve"> 2008</w:t>
      </w:r>
      <w:r w:rsidR="002741C7" w:rsidRPr="003B0A1E">
        <w:rPr>
          <w:rFonts w:ascii="Verdana" w:hAnsi="Verdana"/>
          <w:sz w:val="20"/>
          <w:szCs w:val="20"/>
          <w:lang w:val="es-ES_tradnl"/>
        </w:rPr>
        <w:t xml:space="preserve">, </w:t>
      </w:r>
      <w:r w:rsidR="008C49DC" w:rsidRPr="003B0A1E">
        <w:rPr>
          <w:rFonts w:ascii="Verdana" w:hAnsi="Verdana"/>
          <w:sz w:val="20"/>
          <w:szCs w:val="20"/>
          <w:lang w:val="es-ES_tradnl"/>
        </w:rPr>
        <w:t xml:space="preserve">en </w:t>
      </w:r>
      <w:r w:rsidR="002741C7" w:rsidRPr="003B0A1E">
        <w:rPr>
          <w:rFonts w:ascii="Verdana" w:hAnsi="Verdana"/>
          <w:sz w:val="20"/>
          <w:szCs w:val="20"/>
          <w:lang w:val="es-ES_tradnl"/>
        </w:rPr>
        <w:t>la cual establec</w:t>
      </w:r>
      <w:r w:rsidR="00744541" w:rsidRPr="003B0A1E">
        <w:rPr>
          <w:rFonts w:ascii="Verdana" w:hAnsi="Verdana"/>
          <w:sz w:val="20"/>
          <w:szCs w:val="20"/>
          <w:lang w:val="es-ES_tradnl"/>
        </w:rPr>
        <w:t>ió</w:t>
      </w:r>
      <w:r w:rsidR="008C49DC" w:rsidRPr="003B0A1E">
        <w:rPr>
          <w:rFonts w:ascii="Verdana" w:hAnsi="Verdana"/>
          <w:sz w:val="20"/>
          <w:szCs w:val="20"/>
          <w:lang w:val="es-ES_tradnl"/>
        </w:rPr>
        <w:t xml:space="preserve"> que “</w:t>
      </w:r>
      <w:r w:rsidR="00DC6C9B" w:rsidRPr="003B0A1E">
        <w:rPr>
          <w:rFonts w:ascii="Verdana" w:hAnsi="Verdana"/>
          <w:sz w:val="20"/>
          <w:szCs w:val="20"/>
          <w:lang w:val="es-ES_tradnl"/>
        </w:rPr>
        <w:t>existen suficientes indicios de criminalidad que permiten razonablemente vincular al citado encausado con el delito que le imputa el representante del Ministerio Público</w:t>
      </w:r>
      <w:r w:rsidR="008C49DC" w:rsidRPr="003B0A1E">
        <w:rPr>
          <w:rFonts w:ascii="Verdana" w:hAnsi="Verdana"/>
          <w:sz w:val="20"/>
          <w:szCs w:val="20"/>
          <w:lang w:val="es-ES_tradnl"/>
        </w:rPr>
        <w:t>” y se declaró procedente “</w:t>
      </w:r>
      <w:r w:rsidR="00DC6C9B" w:rsidRPr="003B0A1E">
        <w:rPr>
          <w:rFonts w:ascii="Verdana" w:hAnsi="Verdana"/>
          <w:sz w:val="20"/>
          <w:szCs w:val="20"/>
          <w:lang w:val="es-ES_tradnl"/>
        </w:rPr>
        <w:t xml:space="preserve">la solicitud de ampliación de extradición activa formulada por el Segundo Juzgado Penal </w:t>
      </w:r>
      <w:proofErr w:type="spellStart"/>
      <w:r w:rsidR="00DC6C9B" w:rsidRPr="003B0A1E">
        <w:rPr>
          <w:rFonts w:ascii="Verdana" w:hAnsi="Verdana"/>
          <w:sz w:val="20"/>
          <w:szCs w:val="20"/>
          <w:lang w:val="es-ES_tradnl"/>
        </w:rPr>
        <w:t>Supraprovincial</w:t>
      </w:r>
      <w:proofErr w:type="spellEnd"/>
      <w:r w:rsidR="00DC6C9B" w:rsidRPr="003B0A1E">
        <w:rPr>
          <w:rFonts w:ascii="Verdana" w:hAnsi="Verdana"/>
          <w:sz w:val="20"/>
          <w:szCs w:val="20"/>
          <w:lang w:val="es-ES_tradnl"/>
        </w:rPr>
        <w:t xml:space="preserve"> de Lima a las autoridades judiciales de la República de Chile respecto del inculpado Alberto Fujimori </w:t>
      </w:r>
      <w:proofErr w:type="spellStart"/>
      <w:r w:rsidR="00DC6C9B" w:rsidRPr="003B0A1E">
        <w:rPr>
          <w:rFonts w:ascii="Verdana" w:hAnsi="Verdana"/>
          <w:sz w:val="20"/>
          <w:szCs w:val="20"/>
          <w:lang w:val="es-ES_tradnl"/>
        </w:rPr>
        <w:t>Fujimori</w:t>
      </w:r>
      <w:proofErr w:type="spellEnd"/>
      <w:r w:rsidR="00DC6C9B" w:rsidRPr="003B0A1E">
        <w:rPr>
          <w:rFonts w:ascii="Verdana" w:hAnsi="Verdana"/>
          <w:sz w:val="20"/>
          <w:szCs w:val="20"/>
          <w:lang w:val="es-ES_tradnl"/>
        </w:rPr>
        <w:t xml:space="preserve"> [y] MANDA[N] se remita lo actua</w:t>
      </w:r>
      <w:r w:rsidR="008C49DC" w:rsidRPr="003B0A1E">
        <w:rPr>
          <w:rFonts w:ascii="Verdana" w:hAnsi="Verdana"/>
          <w:sz w:val="20"/>
          <w:szCs w:val="20"/>
          <w:lang w:val="es-ES_tradnl"/>
        </w:rPr>
        <w:t>do al Ministerio de Justicia”</w:t>
      </w:r>
      <w:r w:rsidR="00B65756" w:rsidRPr="003B0A1E">
        <w:rPr>
          <w:rFonts w:ascii="Verdana" w:hAnsi="Verdana"/>
          <w:sz w:val="20"/>
          <w:szCs w:val="20"/>
          <w:lang w:val="es-ES_tradnl"/>
        </w:rPr>
        <w:t>.</w:t>
      </w:r>
    </w:p>
    <w:p w14:paraId="2CFC0417" w14:textId="77777777" w:rsidR="00B9586B" w:rsidRPr="003B0A1E" w:rsidRDefault="00B9586B" w:rsidP="00B9586B">
      <w:pPr>
        <w:pStyle w:val="ListParagraph"/>
        <w:spacing w:afterLines="60" w:after="144" w:line="240" w:lineRule="auto"/>
        <w:jc w:val="both"/>
        <w:rPr>
          <w:rFonts w:ascii="Verdana" w:hAnsi="Verdana" w:cs="Verdana"/>
          <w:b/>
          <w:i/>
          <w:sz w:val="20"/>
          <w:szCs w:val="20"/>
          <w:lang w:val="es-ES_tradnl"/>
        </w:rPr>
      </w:pPr>
    </w:p>
    <w:p w14:paraId="3F96D054" w14:textId="0DD3C47A" w:rsidR="00D466E5" w:rsidRPr="003B0A1E" w:rsidRDefault="005D6C95" w:rsidP="00287176">
      <w:pPr>
        <w:pStyle w:val="ListParagraph"/>
        <w:numPr>
          <w:ilvl w:val="0"/>
          <w:numId w:val="16"/>
        </w:numPr>
        <w:spacing w:afterLines="60" w:after="144" w:line="240" w:lineRule="auto"/>
        <w:jc w:val="both"/>
        <w:rPr>
          <w:rFonts w:ascii="Verdana" w:hAnsi="Verdana" w:cs="Verdana"/>
          <w:b/>
          <w:i/>
          <w:sz w:val="20"/>
          <w:szCs w:val="20"/>
          <w:lang w:val="es-ES_tradnl"/>
        </w:rPr>
      </w:pPr>
      <w:r w:rsidRPr="003B0A1E">
        <w:rPr>
          <w:rFonts w:ascii="Verdana" w:hAnsi="Verdana" w:cs="Verdana"/>
          <w:b/>
          <w:i/>
          <w:sz w:val="20"/>
          <w:szCs w:val="20"/>
          <w:lang w:val="es-ES_tradnl"/>
        </w:rPr>
        <w:t>Consideraciones de la Corte</w:t>
      </w:r>
    </w:p>
    <w:p w14:paraId="0BED6302" w14:textId="77777777" w:rsidR="00B9586B" w:rsidRPr="003B0A1E" w:rsidRDefault="00B9586B" w:rsidP="00B9586B">
      <w:pPr>
        <w:pStyle w:val="ListParagraph"/>
        <w:spacing w:afterLines="60" w:after="144" w:line="240" w:lineRule="auto"/>
        <w:ind w:left="0"/>
        <w:contextualSpacing w:val="0"/>
        <w:jc w:val="both"/>
        <w:rPr>
          <w:rFonts w:ascii="Verdana" w:hAnsi="Verdana"/>
          <w:bCs/>
          <w:sz w:val="20"/>
          <w:szCs w:val="20"/>
          <w:lang w:val="es-ES_tradnl"/>
        </w:rPr>
      </w:pPr>
    </w:p>
    <w:p w14:paraId="17C2F950" w14:textId="5F6B1555" w:rsidR="009A6273" w:rsidRPr="00750ABF" w:rsidRDefault="008F7052" w:rsidP="00917145">
      <w:pPr>
        <w:pStyle w:val="ListParagraph"/>
        <w:numPr>
          <w:ilvl w:val="0"/>
          <w:numId w:val="15"/>
        </w:numPr>
        <w:spacing w:afterLines="60" w:after="144" w:line="240" w:lineRule="auto"/>
        <w:ind w:left="0" w:firstLine="0"/>
        <w:contextualSpacing w:val="0"/>
        <w:jc w:val="both"/>
        <w:rPr>
          <w:rFonts w:ascii="Verdana" w:hAnsi="Verdana"/>
          <w:bCs/>
          <w:sz w:val="20"/>
          <w:szCs w:val="20"/>
          <w:lang w:val="es-ES_tradnl"/>
        </w:rPr>
      </w:pPr>
      <w:r w:rsidRPr="003B0A1E">
        <w:rPr>
          <w:rFonts w:ascii="Verdana" w:hAnsi="Verdana"/>
          <w:sz w:val="20"/>
          <w:szCs w:val="20"/>
          <w:lang w:val="es-ES_tradnl"/>
        </w:rPr>
        <w:t>La Corte ha señalado</w:t>
      </w:r>
      <w:r w:rsidR="00917145" w:rsidRPr="003B0A1E">
        <w:rPr>
          <w:rFonts w:ascii="Verdana" w:hAnsi="Verdana"/>
          <w:sz w:val="20"/>
          <w:szCs w:val="20"/>
          <w:lang w:val="es-ES_tradnl"/>
        </w:rPr>
        <w:t xml:space="preserve"> que las tres condiciones exigidas por el artículo 63.2 de la Convención para que pueda disponer de medidas provisionales deben concurrir en toda situación en la que se soliciten</w:t>
      </w:r>
      <w:r w:rsidR="00917145" w:rsidRPr="003B0A1E">
        <w:rPr>
          <w:rStyle w:val="FootnoteReference"/>
          <w:rFonts w:ascii="Verdana" w:hAnsi="Verdana"/>
          <w:sz w:val="20"/>
          <w:szCs w:val="20"/>
          <w:lang w:val="es-ES_tradnl"/>
        </w:rPr>
        <w:footnoteReference w:id="12"/>
      </w:r>
      <w:r w:rsidR="00917145" w:rsidRPr="003B0A1E">
        <w:rPr>
          <w:rFonts w:ascii="Verdana" w:hAnsi="Verdana"/>
          <w:sz w:val="20"/>
          <w:szCs w:val="20"/>
          <w:lang w:val="es-ES_tradnl"/>
        </w:rPr>
        <w:t>.</w:t>
      </w:r>
      <w:r w:rsidR="00917145" w:rsidRPr="003B0A1E">
        <w:rPr>
          <w:sz w:val="20"/>
          <w:szCs w:val="20"/>
          <w:lang w:val="es-ES_tradnl"/>
        </w:rPr>
        <w:t xml:space="preserve"> </w:t>
      </w:r>
      <w:r w:rsidR="009A6273" w:rsidRPr="003B0A1E">
        <w:rPr>
          <w:rFonts w:ascii="Verdana" w:hAnsi="Verdana"/>
          <w:sz w:val="20"/>
          <w:szCs w:val="20"/>
          <w:lang w:val="es-ES_tradnl"/>
        </w:rPr>
        <w:t>En cuanto a la gravedad, para efectos de la adopción de medidas provisionales, la Convención requiere que aquélla sea “extrema”, es decir, que se encuentre en su grado más intenso o elevado. El carácter urgente implica que el riesgo o amenaza involucrados sean inminentes, lo cual requiere que la respuesta para remediarlos sea inmediata. Finalmente, en cuanto al daño, debe existir una probabilidad razonable de que se materialice y no debe recaer en bienes o intereses jurídicos que puedan ser reparables</w:t>
      </w:r>
      <w:r w:rsidR="009A6273" w:rsidRPr="003B0A1E">
        <w:rPr>
          <w:rFonts w:ascii="Verdana" w:hAnsi="Verdana"/>
          <w:sz w:val="20"/>
          <w:szCs w:val="20"/>
          <w:vertAlign w:val="superscript"/>
          <w:lang w:val="es-ES_tradnl"/>
        </w:rPr>
        <w:footnoteReference w:id="13"/>
      </w:r>
      <w:r w:rsidR="009A6273" w:rsidRPr="003B0A1E">
        <w:rPr>
          <w:rFonts w:ascii="Verdana" w:hAnsi="Verdana"/>
          <w:sz w:val="20"/>
          <w:szCs w:val="20"/>
          <w:lang w:val="es-ES_tradnl"/>
        </w:rPr>
        <w:t xml:space="preserve">. </w:t>
      </w:r>
    </w:p>
    <w:p w14:paraId="1579A25E" w14:textId="77777777" w:rsidR="00750ABF" w:rsidRDefault="00750ABF" w:rsidP="00750ABF">
      <w:pPr>
        <w:pStyle w:val="ListParagraph"/>
        <w:spacing w:afterLines="60" w:after="144" w:line="240" w:lineRule="auto"/>
        <w:ind w:left="0"/>
        <w:contextualSpacing w:val="0"/>
        <w:jc w:val="both"/>
        <w:rPr>
          <w:rFonts w:ascii="Verdana" w:hAnsi="Verdana"/>
          <w:bCs/>
          <w:sz w:val="20"/>
          <w:szCs w:val="20"/>
          <w:lang w:val="es-ES_tradnl"/>
        </w:rPr>
      </w:pPr>
    </w:p>
    <w:p w14:paraId="1D7DD0AB" w14:textId="77777777" w:rsidR="00750ABF" w:rsidRPr="003B0A1E" w:rsidRDefault="00750ABF" w:rsidP="00750ABF">
      <w:pPr>
        <w:pStyle w:val="ListParagraph"/>
        <w:spacing w:afterLines="60" w:after="144" w:line="240" w:lineRule="auto"/>
        <w:ind w:left="0"/>
        <w:contextualSpacing w:val="0"/>
        <w:jc w:val="both"/>
        <w:rPr>
          <w:rFonts w:ascii="Verdana" w:hAnsi="Verdana"/>
          <w:bCs/>
          <w:sz w:val="20"/>
          <w:szCs w:val="20"/>
          <w:lang w:val="es-ES_tradnl"/>
        </w:rPr>
      </w:pPr>
    </w:p>
    <w:p w14:paraId="2BAB019B" w14:textId="03668F79" w:rsidR="00C759A8" w:rsidRPr="003B0A1E" w:rsidRDefault="00C759A8" w:rsidP="00C759A8">
      <w:pPr>
        <w:pStyle w:val="ListParagraph"/>
        <w:numPr>
          <w:ilvl w:val="0"/>
          <w:numId w:val="15"/>
        </w:numPr>
        <w:spacing w:afterLines="60" w:after="144" w:line="240" w:lineRule="auto"/>
        <w:ind w:left="0" w:firstLine="0"/>
        <w:contextualSpacing w:val="0"/>
        <w:jc w:val="both"/>
        <w:rPr>
          <w:rFonts w:ascii="Verdana" w:hAnsi="Verdana" w:cs="Verdana"/>
          <w:sz w:val="20"/>
          <w:szCs w:val="20"/>
          <w:lang w:val="es-ES_tradnl"/>
        </w:rPr>
      </w:pPr>
      <w:r w:rsidRPr="003B0A1E">
        <w:rPr>
          <w:rFonts w:ascii="Verdana" w:hAnsi="Verdana" w:cs="Verdana"/>
          <w:sz w:val="20"/>
          <w:szCs w:val="20"/>
          <w:lang w:val="es-ES_tradnl"/>
        </w:rPr>
        <w:lastRenderedPageBreak/>
        <w:t xml:space="preserve">Al respecto, </w:t>
      </w:r>
      <w:r w:rsidR="00D23E37" w:rsidRPr="003B0A1E">
        <w:rPr>
          <w:rFonts w:ascii="Verdana" w:hAnsi="Verdana" w:cs="Verdana"/>
          <w:sz w:val="20"/>
          <w:szCs w:val="20"/>
          <w:lang w:val="es-ES_tradnl"/>
        </w:rPr>
        <w:t>este Tribunal</w:t>
      </w:r>
      <w:r w:rsidRPr="003B0A1E">
        <w:rPr>
          <w:rFonts w:ascii="Verdana" w:hAnsi="Verdana" w:cs="Verdana"/>
          <w:sz w:val="20"/>
          <w:szCs w:val="20"/>
          <w:lang w:val="es-ES_tradnl"/>
        </w:rPr>
        <w:t xml:space="preserve"> ha constatado que el representante no realizó en su solicitud motivación alguna respecto de cómo se configuran los mencionados requisitos convencionales</w:t>
      </w:r>
      <w:r w:rsidR="00D642D3" w:rsidRPr="003B0A1E">
        <w:rPr>
          <w:rFonts w:ascii="Verdana" w:hAnsi="Verdana" w:cs="Verdana"/>
          <w:sz w:val="20"/>
          <w:szCs w:val="20"/>
          <w:lang w:val="es-ES_tradnl"/>
        </w:rPr>
        <w:t xml:space="preserve"> con relación a su solicitud de medidas</w:t>
      </w:r>
      <w:r w:rsidRPr="003B0A1E">
        <w:rPr>
          <w:rFonts w:ascii="Verdana" w:hAnsi="Verdana" w:cs="Verdana"/>
          <w:sz w:val="20"/>
          <w:szCs w:val="20"/>
          <w:lang w:val="es-ES_tradnl"/>
        </w:rPr>
        <w:t xml:space="preserve">. En tal sentido, </w:t>
      </w:r>
      <w:r w:rsidR="003F2423" w:rsidRPr="003B0A1E">
        <w:rPr>
          <w:rFonts w:ascii="Verdana" w:hAnsi="Verdana" w:cs="Verdana"/>
          <w:sz w:val="20"/>
          <w:szCs w:val="20"/>
          <w:lang w:val="es-ES_tradnl"/>
        </w:rPr>
        <w:t>la Corte</w:t>
      </w:r>
      <w:r w:rsidRPr="003B0A1E">
        <w:rPr>
          <w:rFonts w:ascii="Verdana" w:hAnsi="Verdana" w:cs="Verdana"/>
          <w:sz w:val="20"/>
          <w:szCs w:val="20"/>
          <w:lang w:val="es-ES_tradnl"/>
        </w:rPr>
        <w:t xml:space="preserve"> </w:t>
      </w:r>
      <w:r w:rsidR="00B350D6" w:rsidRPr="003B0A1E">
        <w:rPr>
          <w:rFonts w:ascii="Verdana" w:hAnsi="Verdana" w:cs="Verdana"/>
          <w:sz w:val="20"/>
          <w:szCs w:val="20"/>
          <w:lang w:val="es-ES_tradnl"/>
        </w:rPr>
        <w:t xml:space="preserve">ha señalado que conforme a la Convención y al Reglamento, la carga procesal de demostrar </w:t>
      </w:r>
      <w:r w:rsidR="00B350D6" w:rsidRPr="003B0A1E">
        <w:rPr>
          <w:rFonts w:ascii="Verdana" w:hAnsi="Verdana" w:cs="Verdana"/>
          <w:i/>
          <w:sz w:val="20"/>
          <w:szCs w:val="20"/>
          <w:lang w:val="es-ES_tradnl"/>
        </w:rPr>
        <w:t>prima facie</w:t>
      </w:r>
      <w:r w:rsidR="00B350D6" w:rsidRPr="003B0A1E">
        <w:rPr>
          <w:rFonts w:ascii="Verdana" w:hAnsi="Verdana" w:cs="Verdana"/>
          <w:sz w:val="20"/>
          <w:szCs w:val="20"/>
          <w:lang w:val="es-ES_tradnl"/>
        </w:rPr>
        <w:t xml:space="preserve"> dichos requisitos recae en el solicitante</w:t>
      </w:r>
      <w:r w:rsidR="00B350D6" w:rsidRPr="003B0A1E">
        <w:rPr>
          <w:rStyle w:val="FootnoteReference"/>
          <w:rFonts w:ascii="Verdana" w:hAnsi="Verdana" w:cs="Verdana"/>
          <w:sz w:val="20"/>
          <w:szCs w:val="20"/>
          <w:lang w:val="es-ES_tradnl"/>
        </w:rPr>
        <w:footnoteReference w:id="14"/>
      </w:r>
      <w:r w:rsidR="00184D3D" w:rsidRPr="003B0A1E">
        <w:rPr>
          <w:rFonts w:ascii="Verdana" w:hAnsi="Verdana" w:cs="Verdana"/>
          <w:sz w:val="20"/>
          <w:szCs w:val="20"/>
          <w:lang w:val="es-ES_tradnl"/>
        </w:rPr>
        <w:t xml:space="preserve">. </w:t>
      </w:r>
      <w:r w:rsidR="00802D57" w:rsidRPr="003B0A1E">
        <w:rPr>
          <w:rFonts w:ascii="Verdana" w:hAnsi="Verdana"/>
          <w:sz w:val="20"/>
          <w:lang w:val="es-MX"/>
        </w:rPr>
        <w:t xml:space="preserve">Por consiguiente, </w:t>
      </w:r>
      <w:r w:rsidR="00FA4594" w:rsidRPr="003B0A1E">
        <w:rPr>
          <w:rFonts w:ascii="Verdana" w:hAnsi="Verdana"/>
          <w:sz w:val="20"/>
          <w:lang w:val="es-MX"/>
        </w:rPr>
        <w:t>este Tribunal</w:t>
      </w:r>
      <w:r w:rsidR="00802D57" w:rsidRPr="003B0A1E">
        <w:rPr>
          <w:rFonts w:ascii="Verdana" w:hAnsi="Verdana"/>
          <w:sz w:val="20"/>
          <w:lang w:val="es-MX"/>
        </w:rPr>
        <w:t xml:space="preserve"> encuentra improcedente la adopción de las medidas provisionales solicitadas en el presente caso por el representante.</w:t>
      </w:r>
    </w:p>
    <w:p w14:paraId="194000BC" w14:textId="77777777" w:rsidR="00C36E41" w:rsidRPr="003B0A1E" w:rsidRDefault="00C36E41" w:rsidP="006D7F64">
      <w:pPr>
        <w:pStyle w:val="ListParagraph"/>
        <w:spacing w:after="0" w:line="240" w:lineRule="auto"/>
        <w:ind w:left="0"/>
        <w:contextualSpacing w:val="0"/>
        <w:jc w:val="both"/>
        <w:rPr>
          <w:rFonts w:ascii="Verdana" w:hAnsi="Verdana"/>
          <w:sz w:val="20"/>
          <w:szCs w:val="20"/>
          <w:lang w:val="es-ES_tradnl"/>
        </w:rPr>
      </w:pPr>
    </w:p>
    <w:p w14:paraId="654EC09C" w14:textId="77777777" w:rsidR="00C36E41" w:rsidRPr="003B0A1E" w:rsidRDefault="00C36E41" w:rsidP="00C36E41">
      <w:pPr>
        <w:pStyle w:val="ListParagraph"/>
        <w:spacing w:afterLines="60" w:after="144" w:line="240" w:lineRule="auto"/>
        <w:ind w:left="0"/>
        <w:contextualSpacing w:val="0"/>
        <w:jc w:val="both"/>
        <w:rPr>
          <w:rFonts w:ascii="Verdana" w:hAnsi="Verdana"/>
          <w:sz w:val="20"/>
          <w:szCs w:val="20"/>
          <w:lang w:val="es-ES_tradnl"/>
        </w:rPr>
      </w:pPr>
    </w:p>
    <w:p w14:paraId="319C9595" w14:textId="77777777" w:rsidR="00E54B3D" w:rsidRPr="003B0A1E" w:rsidRDefault="00E54B3D" w:rsidP="005E2987">
      <w:pPr>
        <w:spacing w:after="0" w:line="240" w:lineRule="auto"/>
        <w:ind w:right="17"/>
        <w:jc w:val="both"/>
        <w:rPr>
          <w:rFonts w:ascii="Verdana" w:hAnsi="Verdana"/>
          <w:b/>
          <w:sz w:val="20"/>
          <w:szCs w:val="20"/>
          <w:lang w:val="es-ES_tradnl"/>
        </w:rPr>
      </w:pPr>
      <w:r w:rsidRPr="003B0A1E">
        <w:rPr>
          <w:rFonts w:ascii="Verdana" w:hAnsi="Verdana"/>
          <w:b/>
          <w:sz w:val="20"/>
          <w:szCs w:val="20"/>
          <w:lang w:val="es-ES_tradnl"/>
        </w:rPr>
        <w:t>POR TANTO:</w:t>
      </w:r>
    </w:p>
    <w:p w14:paraId="698AC6E6" w14:textId="77777777" w:rsidR="00E54B3D" w:rsidRPr="003B0A1E" w:rsidRDefault="00E54B3D" w:rsidP="005E2987">
      <w:pPr>
        <w:spacing w:after="0" w:line="240" w:lineRule="auto"/>
        <w:ind w:right="17"/>
        <w:jc w:val="both"/>
        <w:rPr>
          <w:rFonts w:ascii="Verdana" w:hAnsi="Verdana"/>
          <w:b/>
          <w:sz w:val="20"/>
          <w:szCs w:val="20"/>
          <w:lang w:val="es-ES_tradnl"/>
        </w:rPr>
      </w:pPr>
    </w:p>
    <w:p w14:paraId="7ED1CE19" w14:textId="0BFD6469" w:rsidR="003F7C42" w:rsidRPr="003B0A1E" w:rsidRDefault="004F5E47" w:rsidP="005E2987">
      <w:pPr>
        <w:spacing w:after="0" w:line="240" w:lineRule="auto"/>
        <w:ind w:right="17"/>
        <w:jc w:val="both"/>
        <w:rPr>
          <w:rFonts w:ascii="Verdana" w:hAnsi="Verdana"/>
          <w:b/>
          <w:sz w:val="20"/>
          <w:szCs w:val="20"/>
          <w:lang w:val="es-ES_tradnl"/>
        </w:rPr>
      </w:pPr>
      <w:r w:rsidRPr="003B0A1E">
        <w:rPr>
          <w:rFonts w:ascii="Verdana" w:hAnsi="Verdana"/>
          <w:b/>
          <w:sz w:val="20"/>
          <w:szCs w:val="20"/>
          <w:lang w:val="es-ES_tradnl"/>
        </w:rPr>
        <w:t>LA CORTE INTERAMERICANA DE DERECHOS HUMANOS,</w:t>
      </w:r>
    </w:p>
    <w:p w14:paraId="77413D4F" w14:textId="77777777" w:rsidR="005E2987" w:rsidRPr="003B0A1E" w:rsidRDefault="005E2987" w:rsidP="005E2987">
      <w:pPr>
        <w:spacing w:after="0" w:line="240" w:lineRule="auto"/>
        <w:ind w:right="17"/>
        <w:jc w:val="both"/>
        <w:rPr>
          <w:rFonts w:ascii="Verdana" w:hAnsi="Verdana"/>
          <w:sz w:val="20"/>
          <w:szCs w:val="20"/>
          <w:lang w:val="es-ES_tradnl"/>
        </w:rPr>
      </w:pPr>
    </w:p>
    <w:p w14:paraId="41C49A1E" w14:textId="4328741E" w:rsidR="00994383" w:rsidRPr="003B0A1E" w:rsidRDefault="004F5E47" w:rsidP="005E2987">
      <w:pPr>
        <w:spacing w:after="0" w:line="240" w:lineRule="auto"/>
        <w:ind w:right="17"/>
        <w:jc w:val="both"/>
        <w:rPr>
          <w:rFonts w:ascii="Verdana" w:hAnsi="Verdana"/>
          <w:b/>
          <w:sz w:val="20"/>
          <w:szCs w:val="20"/>
          <w:lang w:val="es-ES_tradnl"/>
        </w:rPr>
      </w:pPr>
      <w:r w:rsidRPr="003B0A1E">
        <w:rPr>
          <w:rFonts w:ascii="Verdana" w:hAnsi="Verdana"/>
          <w:sz w:val="20"/>
          <w:szCs w:val="20"/>
          <w:lang w:val="es-ES_tradnl"/>
        </w:rPr>
        <w:t>en uso de las atribuciones que le confieren</w:t>
      </w:r>
      <w:r w:rsidR="00E54B3D" w:rsidRPr="003B0A1E">
        <w:rPr>
          <w:rFonts w:ascii="Verdana" w:hAnsi="Verdana"/>
          <w:sz w:val="20"/>
          <w:szCs w:val="20"/>
          <w:lang w:val="es-ES_tradnl"/>
        </w:rPr>
        <w:t xml:space="preserve"> el artículo 63.2 </w:t>
      </w:r>
      <w:r w:rsidR="00890A49" w:rsidRPr="003B0A1E">
        <w:rPr>
          <w:rFonts w:ascii="Verdana" w:hAnsi="Verdana"/>
          <w:sz w:val="20"/>
          <w:szCs w:val="20"/>
          <w:lang w:val="es-ES_tradnl"/>
        </w:rPr>
        <w:t>de la Convención Americana, y</w:t>
      </w:r>
      <w:r w:rsidR="00E54B3D" w:rsidRPr="003B0A1E">
        <w:rPr>
          <w:rFonts w:ascii="Verdana" w:hAnsi="Verdana"/>
          <w:sz w:val="20"/>
          <w:szCs w:val="20"/>
          <w:lang w:val="es-ES_tradnl"/>
        </w:rPr>
        <w:t xml:space="preserve"> los artículos </w:t>
      </w:r>
      <w:r w:rsidR="00890A49" w:rsidRPr="003B0A1E">
        <w:rPr>
          <w:rFonts w:ascii="Verdana" w:hAnsi="Verdana"/>
          <w:sz w:val="20"/>
          <w:szCs w:val="20"/>
          <w:lang w:val="es-ES_tradnl"/>
        </w:rPr>
        <w:t>27</w:t>
      </w:r>
      <w:r w:rsidR="0005389A" w:rsidRPr="003B0A1E">
        <w:rPr>
          <w:rFonts w:ascii="Verdana" w:hAnsi="Verdana"/>
          <w:sz w:val="20"/>
          <w:szCs w:val="20"/>
          <w:lang w:val="es-ES_tradnl"/>
        </w:rPr>
        <w:t xml:space="preserve"> y </w:t>
      </w:r>
      <w:r w:rsidR="00890A49" w:rsidRPr="003B0A1E">
        <w:rPr>
          <w:rFonts w:ascii="Verdana" w:hAnsi="Verdana"/>
          <w:sz w:val="20"/>
          <w:szCs w:val="20"/>
          <w:lang w:val="es-ES_tradnl"/>
        </w:rPr>
        <w:t>31</w:t>
      </w:r>
      <w:r w:rsidR="0005389A" w:rsidRPr="003B0A1E">
        <w:rPr>
          <w:rFonts w:ascii="Verdana" w:hAnsi="Verdana"/>
          <w:sz w:val="20"/>
          <w:szCs w:val="20"/>
          <w:lang w:val="es-ES_tradnl"/>
        </w:rPr>
        <w:t xml:space="preserve"> </w:t>
      </w:r>
      <w:r w:rsidR="00890A49" w:rsidRPr="003B0A1E">
        <w:rPr>
          <w:rFonts w:ascii="Verdana" w:hAnsi="Verdana"/>
          <w:sz w:val="20"/>
          <w:szCs w:val="20"/>
          <w:lang w:val="es-ES_tradnl"/>
        </w:rPr>
        <w:t>del Reglamento del Tribuna</w:t>
      </w:r>
      <w:r w:rsidR="00E52F55" w:rsidRPr="003B0A1E">
        <w:rPr>
          <w:rFonts w:ascii="Verdana" w:hAnsi="Verdana"/>
          <w:sz w:val="20"/>
          <w:szCs w:val="20"/>
          <w:lang w:val="es-ES_tradnl"/>
        </w:rPr>
        <w:t>l</w:t>
      </w:r>
      <w:r w:rsidR="00994383" w:rsidRPr="003B0A1E">
        <w:rPr>
          <w:rFonts w:ascii="Verdana" w:hAnsi="Verdana"/>
          <w:sz w:val="20"/>
          <w:szCs w:val="20"/>
          <w:lang w:val="es-ES_tradnl"/>
        </w:rPr>
        <w:t>,</w:t>
      </w:r>
    </w:p>
    <w:p w14:paraId="1CD9EAA0" w14:textId="77777777" w:rsidR="005E2987" w:rsidRDefault="005E2987" w:rsidP="005E2987">
      <w:pPr>
        <w:tabs>
          <w:tab w:val="left" w:pos="680"/>
        </w:tabs>
        <w:spacing w:after="0" w:line="240" w:lineRule="auto"/>
        <w:ind w:right="17"/>
        <w:jc w:val="both"/>
        <w:rPr>
          <w:rFonts w:ascii="Verdana" w:hAnsi="Verdana"/>
          <w:b/>
          <w:sz w:val="20"/>
          <w:szCs w:val="20"/>
          <w:lang w:val="es-ES_tradnl"/>
        </w:rPr>
      </w:pPr>
    </w:p>
    <w:p w14:paraId="7EBAEF5B" w14:textId="77777777" w:rsidR="00750ABF" w:rsidRPr="003B0A1E" w:rsidRDefault="00750ABF" w:rsidP="005E2987">
      <w:pPr>
        <w:tabs>
          <w:tab w:val="left" w:pos="680"/>
        </w:tabs>
        <w:spacing w:after="0" w:line="240" w:lineRule="auto"/>
        <w:ind w:right="17"/>
        <w:jc w:val="both"/>
        <w:rPr>
          <w:rFonts w:ascii="Verdana" w:hAnsi="Verdana"/>
          <w:b/>
          <w:sz w:val="20"/>
          <w:szCs w:val="20"/>
          <w:lang w:val="es-ES_tradnl"/>
        </w:rPr>
      </w:pPr>
    </w:p>
    <w:p w14:paraId="58CA7764" w14:textId="77777777" w:rsidR="004F5E47" w:rsidRPr="003B0A1E" w:rsidRDefault="004F5E47" w:rsidP="005E2987">
      <w:pPr>
        <w:tabs>
          <w:tab w:val="left" w:pos="680"/>
        </w:tabs>
        <w:spacing w:after="0" w:line="240" w:lineRule="auto"/>
        <w:ind w:right="17"/>
        <w:jc w:val="both"/>
        <w:rPr>
          <w:rFonts w:ascii="Verdana" w:hAnsi="Verdana"/>
          <w:b/>
          <w:sz w:val="20"/>
          <w:szCs w:val="20"/>
          <w:lang w:val="es-ES_tradnl"/>
        </w:rPr>
      </w:pPr>
      <w:r w:rsidRPr="003B0A1E">
        <w:rPr>
          <w:rFonts w:ascii="Verdana" w:hAnsi="Verdana"/>
          <w:b/>
          <w:sz w:val="20"/>
          <w:szCs w:val="20"/>
          <w:lang w:val="es-ES_tradnl"/>
        </w:rPr>
        <w:t>RESUELVE:</w:t>
      </w:r>
    </w:p>
    <w:p w14:paraId="6F0AB764" w14:textId="77777777" w:rsidR="005E2987" w:rsidRPr="003B0A1E" w:rsidRDefault="005E2987" w:rsidP="005E2987">
      <w:pPr>
        <w:tabs>
          <w:tab w:val="left" w:pos="680"/>
        </w:tabs>
        <w:spacing w:after="0" w:line="240" w:lineRule="auto"/>
        <w:ind w:right="17"/>
        <w:jc w:val="both"/>
        <w:rPr>
          <w:rFonts w:ascii="Verdana" w:hAnsi="Verdana"/>
          <w:b/>
          <w:sz w:val="20"/>
          <w:szCs w:val="20"/>
          <w:lang w:val="es-ES_tradnl"/>
        </w:rPr>
      </w:pPr>
    </w:p>
    <w:p w14:paraId="2DFB0361" w14:textId="00CE1BCF" w:rsidR="00965D9B" w:rsidRPr="00750ABF" w:rsidRDefault="00965D9B" w:rsidP="00CF6DAA">
      <w:pPr>
        <w:pStyle w:val="ListParagraph"/>
        <w:numPr>
          <w:ilvl w:val="3"/>
          <w:numId w:val="7"/>
        </w:numPr>
        <w:spacing w:after="120" w:line="240" w:lineRule="auto"/>
        <w:ind w:left="0" w:firstLine="0"/>
        <w:contextualSpacing w:val="0"/>
        <w:jc w:val="both"/>
        <w:rPr>
          <w:rFonts w:ascii="Verdana" w:hAnsi="Verdana"/>
          <w:sz w:val="20"/>
          <w:szCs w:val="20"/>
          <w:lang w:val="es-ES_tradnl"/>
        </w:rPr>
      </w:pPr>
      <w:r w:rsidRPr="003B0A1E">
        <w:rPr>
          <w:rFonts w:ascii="Verdana" w:eastAsia="Times New Roman" w:hAnsi="Verdana"/>
          <w:sz w:val="20"/>
          <w:szCs w:val="20"/>
          <w:lang w:val="es-ES_tradnl"/>
        </w:rPr>
        <w:t xml:space="preserve">Declarar improcedente la solicitud de medidas provisionales presentada por el señor Andrés Coello Cruz, representante de </w:t>
      </w:r>
      <w:r w:rsidR="003E313B" w:rsidRPr="003B0A1E">
        <w:rPr>
          <w:rFonts w:ascii="Verdana" w:eastAsia="Times New Roman" w:hAnsi="Verdana"/>
          <w:sz w:val="20"/>
          <w:szCs w:val="20"/>
          <w:lang w:val="es-ES_tradnl"/>
        </w:rPr>
        <w:t xml:space="preserve">las </w:t>
      </w:r>
      <w:r w:rsidRPr="003B0A1E">
        <w:rPr>
          <w:rFonts w:ascii="Verdana" w:eastAsia="Times New Roman" w:hAnsi="Verdana"/>
          <w:sz w:val="20"/>
          <w:szCs w:val="20"/>
          <w:lang w:val="es-ES_tradnl"/>
        </w:rPr>
        <w:t>víctimas</w:t>
      </w:r>
      <w:r w:rsidR="003E313B" w:rsidRPr="003B0A1E">
        <w:rPr>
          <w:rFonts w:ascii="Verdana" w:eastAsia="Times New Roman" w:hAnsi="Verdana"/>
          <w:sz w:val="20"/>
          <w:szCs w:val="20"/>
          <w:lang w:val="es-ES_tradnl"/>
        </w:rPr>
        <w:t xml:space="preserve"> </w:t>
      </w:r>
      <w:proofErr w:type="spellStart"/>
      <w:r w:rsidR="003E313B" w:rsidRPr="003B0A1E">
        <w:rPr>
          <w:rFonts w:ascii="Verdana" w:hAnsi="Verdana"/>
          <w:sz w:val="20"/>
          <w:szCs w:val="20"/>
          <w:lang w:val="es-ES_tradnl"/>
        </w:rPr>
        <w:t>Madelein</w:t>
      </w:r>
      <w:proofErr w:type="spellEnd"/>
      <w:r w:rsidR="003E313B" w:rsidRPr="003B0A1E">
        <w:rPr>
          <w:rFonts w:ascii="Verdana" w:hAnsi="Verdana"/>
          <w:sz w:val="20"/>
          <w:szCs w:val="20"/>
          <w:lang w:val="es-ES_tradnl"/>
        </w:rPr>
        <w:t xml:space="preserve"> Escolástica Valle Rivera y Miguel Bobadilla Díaz</w:t>
      </w:r>
      <w:r w:rsidRPr="003B0A1E">
        <w:rPr>
          <w:rFonts w:ascii="Verdana" w:eastAsia="Times New Roman" w:hAnsi="Verdana"/>
          <w:sz w:val="20"/>
          <w:szCs w:val="20"/>
          <w:lang w:val="es-ES_tradnl"/>
        </w:rPr>
        <w:t>.</w:t>
      </w:r>
    </w:p>
    <w:p w14:paraId="647D81F3" w14:textId="77777777" w:rsidR="00750ABF" w:rsidRPr="003B0A1E" w:rsidRDefault="00750ABF" w:rsidP="00750ABF">
      <w:pPr>
        <w:pStyle w:val="ListParagraph"/>
        <w:spacing w:after="120" w:line="240" w:lineRule="auto"/>
        <w:ind w:left="0"/>
        <w:contextualSpacing w:val="0"/>
        <w:jc w:val="both"/>
        <w:rPr>
          <w:rFonts w:ascii="Verdana" w:hAnsi="Verdana"/>
          <w:sz w:val="20"/>
          <w:szCs w:val="20"/>
          <w:lang w:val="es-ES_tradnl"/>
        </w:rPr>
      </w:pPr>
    </w:p>
    <w:p w14:paraId="35D92340" w14:textId="033F1F51" w:rsidR="005A4460" w:rsidRDefault="00601FD2" w:rsidP="006D7F64">
      <w:pPr>
        <w:pStyle w:val="ListParagraph"/>
        <w:numPr>
          <w:ilvl w:val="3"/>
          <w:numId w:val="7"/>
        </w:numPr>
        <w:spacing w:after="120" w:line="240" w:lineRule="auto"/>
        <w:ind w:left="0" w:firstLine="0"/>
        <w:contextualSpacing w:val="0"/>
        <w:jc w:val="both"/>
        <w:rPr>
          <w:rFonts w:ascii="Verdana" w:hAnsi="Verdana"/>
          <w:sz w:val="20"/>
          <w:szCs w:val="20"/>
          <w:lang w:val="es-ES_tradnl"/>
        </w:rPr>
      </w:pPr>
      <w:r w:rsidRPr="003B0A1E">
        <w:rPr>
          <w:rFonts w:ascii="Verdana" w:hAnsi="Verdana"/>
          <w:sz w:val="20"/>
          <w:szCs w:val="20"/>
          <w:lang w:val="es-ES_tradnl"/>
        </w:rPr>
        <w:t>Disponer que la</w:t>
      </w:r>
      <w:r w:rsidR="00710B29" w:rsidRPr="003B0A1E">
        <w:rPr>
          <w:rFonts w:ascii="Verdana" w:hAnsi="Verdana"/>
          <w:sz w:val="20"/>
          <w:szCs w:val="20"/>
          <w:lang w:val="es-ES_tradnl"/>
        </w:rPr>
        <w:t xml:space="preserve"> Secretaría</w:t>
      </w:r>
      <w:r w:rsidR="00563B4E" w:rsidRPr="003B0A1E">
        <w:rPr>
          <w:rFonts w:ascii="Verdana" w:hAnsi="Verdana"/>
          <w:sz w:val="20"/>
          <w:szCs w:val="20"/>
          <w:lang w:val="es-ES_tradnl"/>
        </w:rPr>
        <w:t xml:space="preserve"> de la Corte Interamericana de Derechos Humanos</w:t>
      </w:r>
      <w:r w:rsidR="00710B29" w:rsidRPr="003B0A1E">
        <w:rPr>
          <w:rFonts w:ascii="Verdana" w:hAnsi="Verdana"/>
          <w:sz w:val="20"/>
          <w:szCs w:val="20"/>
          <w:lang w:val="es-ES_tradnl"/>
        </w:rPr>
        <w:t xml:space="preserve"> notifique la presente Resolución al Estado, </w:t>
      </w:r>
      <w:r w:rsidR="00F66F0F" w:rsidRPr="003B0A1E">
        <w:rPr>
          <w:rFonts w:ascii="Verdana" w:hAnsi="Verdana"/>
          <w:sz w:val="20"/>
          <w:szCs w:val="20"/>
          <w:lang w:val="es-ES_tradnl"/>
        </w:rPr>
        <w:t xml:space="preserve">a los </w:t>
      </w:r>
      <w:r w:rsidR="00B54AC2" w:rsidRPr="003B0A1E">
        <w:rPr>
          <w:rFonts w:ascii="Verdana" w:eastAsia="Times New Roman" w:hAnsi="Verdana"/>
          <w:sz w:val="20"/>
          <w:szCs w:val="20"/>
          <w:lang w:val="es-ES_tradnl"/>
        </w:rPr>
        <w:t xml:space="preserve">intervinientes comunes de los </w:t>
      </w:r>
      <w:r w:rsidR="00F66F0F" w:rsidRPr="003B0A1E">
        <w:rPr>
          <w:rFonts w:ascii="Verdana" w:hAnsi="Verdana"/>
          <w:sz w:val="20"/>
          <w:szCs w:val="20"/>
          <w:lang w:val="es-ES_tradnl"/>
        </w:rPr>
        <w:t xml:space="preserve">representantes de las víctimas y </w:t>
      </w:r>
      <w:r w:rsidR="00710B29" w:rsidRPr="003B0A1E">
        <w:rPr>
          <w:rFonts w:ascii="Verdana" w:hAnsi="Verdana"/>
          <w:sz w:val="20"/>
          <w:szCs w:val="20"/>
          <w:lang w:val="es-ES_tradnl"/>
        </w:rPr>
        <w:t>a la Comisión Interamericana de Derechos Humanos.</w:t>
      </w:r>
    </w:p>
    <w:p w14:paraId="3198B178" w14:textId="77777777" w:rsidR="00E371A1" w:rsidRPr="00E371A1" w:rsidRDefault="00E371A1" w:rsidP="00E371A1">
      <w:pPr>
        <w:pStyle w:val="ListParagraph"/>
        <w:rPr>
          <w:rFonts w:ascii="Verdana" w:hAnsi="Verdana"/>
          <w:sz w:val="20"/>
          <w:szCs w:val="20"/>
          <w:lang w:val="es-ES_tradnl"/>
        </w:rPr>
      </w:pPr>
    </w:p>
    <w:p w14:paraId="047C5A16" w14:textId="6748BCD5" w:rsidR="00E371A1" w:rsidRDefault="00E371A1">
      <w:pPr>
        <w:rPr>
          <w:rFonts w:ascii="Verdana" w:eastAsia="Calibri" w:hAnsi="Verdana" w:cs="Times New Roman"/>
          <w:sz w:val="20"/>
          <w:szCs w:val="20"/>
          <w:lang w:val="es-ES_tradnl"/>
        </w:rPr>
      </w:pPr>
      <w:r>
        <w:rPr>
          <w:rFonts w:ascii="Verdana" w:hAnsi="Verdana"/>
          <w:sz w:val="20"/>
          <w:szCs w:val="20"/>
          <w:lang w:val="es-ES_tradnl"/>
        </w:rPr>
        <w:br w:type="page"/>
      </w:r>
    </w:p>
    <w:p w14:paraId="53B0E4ED" w14:textId="77777777" w:rsidR="00E371A1" w:rsidRPr="00E371A1" w:rsidRDefault="00E371A1" w:rsidP="00E371A1">
      <w:pPr>
        <w:spacing w:after="0" w:line="240" w:lineRule="auto"/>
        <w:jc w:val="center"/>
        <w:rPr>
          <w:rFonts w:ascii="Verdana" w:eastAsia="Times" w:hAnsi="Verdana" w:cs="Times New Roman"/>
          <w:sz w:val="20"/>
          <w:szCs w:val="20"/>
          <w:lang w:val="es-ES"/>
        </w:rPr>
      </w:pPr>
    </w:p>
    <w:p w14:paraId="444B27AC" w14:textId="77777777" w:rsidR="00E371A1" w:rsidRPr="00E371A1" w:rsidRDefault="00E371A1" w:rsidP="00E371A1">
      <w:pPr>
        <w:keepNext/>
        <w:spacing w:after="0" w:line="240" w:lineRule="auto"/>
        <w:jc w:val="both"/>
        <w:outlineLvl w:val="0"/>
        <w:rPr>
          <w:rFonts w:ascii="Verdana" w:eastAsia="Times" w:hAnsi="Verdana" w:cs="Verdana"/>
          <w:b/>
          <w:bCs/>
          <w:sz w:val="20"/>
          <w:szCs w:val="20"/>
          <w:lang w:val="es-ES"/>
        </w:rPr>
      </w:pPr>
      <w:r w:rsidRPr="00E371A1">
        <w:rPr>
          <w:rFonts w:ascii="Verdana" w:eastAsia="Times" w:hAnsi="Verdana" w:cs="Courier New"/>
          <w:noProof/>
          <w:sz w:val="20"/>
          <w:szCs w:val="20"/>
          <w:lang w:val="es-AR"/>
        </w:rPr>
        <w:t xml:space="preserve">Corte IDH. </w:t>
      </w:r>
      <w:r w:rsidRPr="00E371A1">
        <w:rPr>
          <w:rFonts w:ascii="Verdana" w:eastAsia="Times" w:hAnsi="Verdana" w:cs="Times New Roman"/>
          <w:bCs/>
          <w:i/>
          <w:sz w:val="20"/>
          <w:szCs w:val="20"/>
        </w:rPr>
        <w:t xml:space="preserve">Caso del Penal Miguel Castro </w:t>
      </w:r>
      <w:proofErr w:type="spellStart"/>
      <w:r w:rsidRPr="00E371A1">
        <w:rPr>
          <w:rFonts w:ascii="Verdana" w:eastAsia="Times" w:hAnsi="Verdana" w:cs="Times New Roman"/>
          <w:bCs/>
          <w:i/>
          <w:sz w:val="20"/>
          <w:szCs w:val="20"/>
        </w:rPr>
        <w:t>Castro</w:t>
      </w:r>
      <w:proofErr w:type="spellEnd"/>
      <w:r w:rsidRPr="00E371A1">
        <w:rPr>
          <w:rFonts w:ascii="Verdana" w:eastAsia="Times" w:hAnsi="Verdana" w:cs="Times New Roman"/>
          <w:bCs/>
          <w:i/>
          <w:sz w:val="20"/>
          <w:szCs w:val="20"/>
        </w:rPr>
        <w:t xml:space="preserve"> Vs. Perú</w:t>
      </w:r>
      <w:r w:rsidRPr="00E371A1">
        <w:rPr>
          <w:rFonts w:ascii="Verdana" w:eastAsia="Times" w:hAnsi="Verdana" w:cs="Times New Roman"/>
          <w:i/>
          <w:sz w:val="20"/>
          <w:szCs w:val="20"/>
          <w:lang w:val="es-ES"/>
        </w:rPr>
        <w:t xml:space="preserve">. </w:t>
      </w:r>
      <w:r w:rsidRPr="00E371A1">
        <w:rPr>
          <w:rFonts w:ascii="Verdana" w:eastAsia="Times" w:hAnsi="Verdana" w:cs="Times New Roman"/>
          <w:sz w:val="20"/>
          <w:szCs w:val="20"/>
          <w:lang w:val="es-ES"/>
        </w:rPr>
        <w:t>Solicitud de M</w:t>
      </w:r>
      <w:proofErr w:type="spellStart"/>
      <w:r w:rsidRPr="00E371A1">
        <w:rPr>
          <w:rFonts w:ascii="Verdana" w:eastAsia="Times" w:hAnsi="Verdana" w:cs="Times New Roman"/>
          <w:sz w:val="20"/>
          <w:szCs w:val="20"/>
        </w:rPr>
        <w:t>edidas</w:t>
      </w:r>
      <w:proofErr w:type="spellEnd"/>
      <w:r w:rsidRPr="00E371A1">
        <w:rPr>
          <w:rFonts w:ascii="Verdana" w:eastAsia="Times" w:hAnsi="Verdana" w:cs="Times New Roman"/>
          <w:sz w:val="20"/>
          <w:szCs w:val="20"/>
        </w:rPr>
        <w:t xml:space="preserve"> Provisionales. </w:t>
      </w:r>
      <w:r w:rsidRPr="00E371A1">
        <w:rPr>
          <w:rFonts w:ascii="Verdana" w:eastAsia="Times" w:hAnsi="Verdana" w:cs="Times New Roman"/>
          <w:sz w:val="20"/>
          <w:szCs w:val="20"/>
          <w:lang w:val="es-ES"/>
        </w:rPr>
        <w:t xml:space="preserve">Resolución de la Corte Interamericana de Derechos Humanos de </w:t>
      </w:r>
      <w:r w:rsidRPr="00E371A1">
        <w:rPr>
          <w:rFonts w:ascii="Verdana" w:eastAsia="Times" w:hAnsi="Verdana" w:cs="Times New Roman"/>
          <w:sz w:val="20"/>
          <w:szCs w:val="20"/>
        </w:rPr>
        <w:t>5 de febrero de 2018</w:t>
      </w:r>
      <w:r w:rsidRPr="00E371A1">
        <w:rPr>
          <w:rFonts w:ascii="Verdana" w:eastAsia="Times" w:hAnsi="Verdana" w:cs="Times New Roman"/>
          <w:sz w:val="20"/>
          <w:szCs w:val="20"/>
          <w:lang w:val="es-ES"/>
        </w:rPr>
        <w:t xml:space="preserve">. </w:t>
      </w:r>
    </w:p>
    <w:p w14:paraId="123DC795" w14:textId="77777777" w:rsidR="00E371A1" w:rsidRPr="00E371A1" w:rsidRDefault="00E371A1" w:rsidP="00E371A1">
      <w:pPr>
        <w:spacing w:after="0" w:line="240" w:lineRule="auto"/>
        <w:jc w:val="center"/>
        <w:rPr>
          <w:rFonts w:ascii="Verdana" w:eastAsia="Times" w:hAnsi="Verdana" w:cs="Times New Roman"/>
          <w:sz w:val="20"/>
          <w:szCs w:val="20"/>
          <w:lang w:val="es-ES"/>
        </w:rPr>
      </w:pPr>
    </w:p>
    <w:p w14:paraId="671E474A" w14:textId="77777777" w:rsidR="00E371A1" w:rsidRPr="00E371A1" w:rsidRDefault="00E371A1" w:rsidP="00E371A1">
      <w:pPr>
        <w:spacing w:after="0" w:line="240" w:lineRule="auto"/>
        <w:jc w:val="center"/>
        <w:rPr>
          <w:rFonts w:ascii="Verdana" w:eastAsia="Times" w:hAnsi="Verdana" w:cs="Times New Roman"/>
          <w:sz w:val="20"/>
          <w:szCs w:val="20"/>
          <w:lang w:val="es-ES"/>
        </w:rPr>
      </w:pPr>
    </w:p>
    <w:p w14:paraId="0FA1C983" w14:textId="77777777" w:rsidR="00E371A1" w:rsidRPr="00E371A1" w:rsidRDefault="00E371A1" w:rsidP="00E371A1">
      <w:pPr>
        <w:spacing w:after="0" w:line="240" w:lineRule="auto"/>
        <w:jc w:val="center"/>
        <w:rPr>
          <w:rFonts w:ascii="Verdana" w:eastAsia="Times" w:hAnsi="Verdana" w:cs="Times New Roman"/>
          <w:sz w:val="20"/>
          <w:szCs w:val="20"/>
          <w:lang w:val="es-ES"/>
        </w:rPr>
      </w:pPr>
    </w:p>
    <w:p w14:paraId="4CBC6215" w14:textId="77777777" w:rsidR="00E371A1" w:rsidRPr="00E371A1" w:rsidRDefault="00E371A1" w:rsidP="00E371A1">
      <w:pPr>
        <w:spacing w:after="0" w:line="240" w:lineRule="auto"/>
        <w:jc w:val="center"/>
        <w:rPr>
          <w:rFonts w:ascii="Verdana" w:eastAsia="Times" w:hAnsi="Verdana" w:cs="Times New Roman"/>
          <w:sz w:val="20"/>
          <w:szCs w:val="20"/>
          <w:lang w:val="pt-BR"/>
        </w:rPr>
      </w:pPr>
      <w:r w:rsidRPr="00E371A1">
        <w:rPr>
          <w:rFonts w:ascii="Verdana" w:eastAsia="Times" w:hAnsi="Verdana" w:cs="Times New Roman"/>
          <w:sz w:val="20"/>
          <w:szCs w:val="20"/>
          <w:lang w:val="pt-BR"/>
        </w:rPr>
        <w:t xml:space="preserve">Eduardo Ferrer Mac-Gregor Poisot </w:t>
      </w:r>
    </w:p>
    <w:p w14:paraId="720BA202" w14:textId="77777777" w:rsidR="00E371A1" w:rsidRPr="00E371A1" w:rsidRDefault="00E371A1" w:rsidP="00E371A1">
      <w:pPr>
        <w:spacing w:after="0" w:line="240" w:lineRule="auto"/>
        <w:jc w:val="center"/>
        <w:rPr>
          <w:rFonts w:ascii="Verdana" w:eastAsia="Times" w:hAnsi="Verdana" w:cs="Times New Roman"/>
          <w:sz w:val="20"/>
          <w:szCs w:val="20"/>
          <w:lang w:val="pt-BR"/>
        </w:rPr>
      </w:pPr>
      <w:r w:rsidRPr="00E371A1">
        <w:rPr>
          <w:rFonts w:ascii="Verdana" w:eastAsia="Times" w:hAnsi="Verdana" w:cs="Times New Roman"/>
          <w:sz w:val="20"/>
          <w:szCs w:val="20"/>
          <w:lang w:val="pt-BR"/>
        </w:rPr>
        <w:t>Presidente</w:t>
      </w:r>
    </w:p>
    <w:p w14:paraId="43531386"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6520CBA0"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3630B20F"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052BC9BC"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7BE6F46E"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663C1692" w14:textId="77777777" w:rsidR="00E371A1" w:rsidRPr="00E371A1" w:rsidRDefault="00E371A1" w:rsidP="00E371A1">
      <w:pPr>
        <w:spacing w:after="0" w:line="240" w:lineRule="auto"/>
        <w:rPr>
          <w:rFonts w:ascii="Verdana" w:eastAsia="Times" w:hAnsi="Verdana" w:cs="Times New Roman"/>
          <w:sz w:val="20"/>
          <w:szCs w:val="20"/>
          <w:lang w:val="pt-BR"/>
        </w:rPr>
      </w:pPr>
      <w:r w:rsidRPr="00E371A1">
        <w:rPr>
          <w:rFonts w:ascii="Verdana" w:eastAsia="Times" w:hAnsi="Verdana" w:cs="Times New Roman"/>
          <w:sz w:val="20"/>
          <w:szCs w:val="20"/>
          <w:lang w:val="pt-BR"/>
        </w:rPr>
        <w:t>Eduardo Vio Grossi</w:t>
      </w:r>
      <w:r w:rsidRPr="00E371A1">
        <w:rPr>
          <w:rFonts w:ascii="Verdana" w:eastAsia="Times" w:hAnsi="Verdana" w:cs="Times New Roman"/>
          <w:sz w:val="20"/>
          <w:szCs w:val="20"/>
          <w:lang w:val="pt-BR"/>
        </w:rPr>
        <w:tab/>
      </w:r>
      <w:r w:rsidRPr="00E371A1">
        <w:rPr>
          <w:rFonts w:ascii="Verdana" w:eastAsia="Times" w:hAnsi="Verdana" w:cs="Times New Roman"/>
          <w:sz w:val="20"/>
          <w:szCs w:val="20"/>
          <w:lang w:val="pt-BR"/>
        </w:rPr>
        <w:tab/>
      </w:r>
      <w:r w:rsidRPr="00E371A1">
        <w:rPr>
          <w:rFonts w:ascii="Verdana" w:eastAsia="Times" w:hAnsi="Verdana" w:cs="Times New Roman"/>
          <w:sz w:val="20"/>
          <w:szCs w:val="20"/>
          <w:lang w:val="pt-BR"/>
        </w:rPr>
        <w:tab/>
      </w:r>
      <w:r w:rsidRPr="00E371A1">
        <w:rPr>
          <w:rFonts w:ascii="Verdana" w:eastAsia="Times" w:hAnsi="Verdana" w:cs="Times New Roman"/>
          <w:sz w:val="20"/>
          <w:szCs w:val="20"/>
          <w:lang w:val="pt-BR"/>
        </w:rPr>
        <w:tab/>
      </w:r>
      <w:r w:rsidRPr="00E371A1">
        <w:rPr>
          <w:rFonts w:ascii="Verdana" w:eastAsia="Times" w:hAnsi="Verdana" w:cs="Times New Roman"/>
          <w:sz w:val="20"/>
          <w:szCs w:val="20"/>
          <w:lang w:val="pt-BR"/>
        </w:rPr>
        <w:tab/>
      </w:r>
      <w:r w:rsidRPr="00E371A1">
        <w:rPr>
          <w:rFonts w:ascii="Verdana" w:eastAsia="Times" w:hAnsi="Verdana" w:cs="Times New Roman"/>
          <w:sz w:val="20"/>
          <w:szCs w:val="20"/>
          <w:lang w:val="pt-BR"/>
        </w:rPr>
        <w:tab/>
        <w:t>Humberto Antonio Sierra Porto</w:t>
      </w:r>
    </w:p>
    <w:p w14:paraId="2A3ACD8F"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2CECBDB8"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1136FC5C"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057C17F6"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04AFF73C"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6DAC7B7B"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0D0A10DA" w14:textId="77777777" w:rsidR="00E371A1" w:rsidRPr="00E371A1" w:rsidRDefault="00E371A1" w:rsidP="00E371A1">
      <w:pPr>
        <w:spacing w:after="0" w:line="240" w:lineRule="auto"/>
        <w:jc w:val="both"/>
        <w:rPr>
          <w:rFonts w:ascii="Verdana" w:eastAsia="Times" w:hAnsi="Verdana" w:cs="Times New Roman"/>
          <w:sz w:val="20"/>
          <w:szCs w:val="20"/>
          <w:lang w:val="pt-BR"/>
        </w:rPr>
      </w:pPr>
      <w:r w:rsidRPr="00E371A1">
        <w:rPr>
          <w:rFonts w:ascii="Verdana" w:eastAsia="Times" w:hAnsi="Verdana" w:cs="Times New Roman"/>
          <w:sz w:val="20"/>
          <w:szCs w:val="20"/>
          <w:lang w:val="pt-BR"/>
        </w:rPr>
        <w:t>Elizabeth Odio Benito</w:t>
      </w:r>
      <w:r w:rsidRPr="00E371A1">
        <w:rPr>
          <w:rFonts w:ascii="Verdana" w:eastAsia="Times" w:hAnsi="Verdana" w:cs="Times New Roman"/>
          <w:sz w:val="20"/>
          <w:szCs w:val="20"/>
          <w:lang w:val="pt-BR"/>
        </w:rPr>
        <w:tab/>
      </w:r>
      <w:r w:rsidRPr="00E371A1">
        <w:rPr>
          <w:rFonts w:ascii="Verdana" w:eastAsia="Times" w:hAnsi="Verdana" w:cs="Times New Roman"/>
          <w:sz w:val="20"/>
          <w:szCs w:val="20"/>
          <w:lang w:val="pt-BR"/>
        </w:rPr>
        <w:tab/>
      </w:r>
      <w:r w:rsidRPr="00E371A1">
        <w:rPr>
          <w:rFonts w:ascii="Verdana" w:eastAsia="Times" w:hAnsi="Verdana" w:cs="Times New Roman"/>
          <w:sz w:val="20"/>
          <w:szCs w:val="20"/>
          <w:lang w:val="pt-BR"/>
        </w:rPr>
        <w:tab/>
      </w:r>
      <w:r w:rsidRPr="00E371A1">
        <w:rPr>
          <w:rFonts w:ascii="Verdana" w:eastAsia="Times" w:hAnsi="Verdana" w:cs="Times New Roman"/>
          <w:sz w:val="20"/>
          <w:szCs w:val="20"/>
          <w:lang w:val="pt-BR"/>
        </w:rPr>
        <w:tab/>
      </w:r>
      <w:r w:rsidRPr="00E371A1">
        <w:rPr>
          <w:rFonts w:ascii="Verdana" w:eastAsia="Times" w:hAnsi="Verdana" w:cs="Times New Roman"/>
          <w:sz w:val="20"/>
          <w:szCs w:val="20"/>
          <w:lang w:val="pt-BR"/>
        </w:rPr>
        <w:tab/>
      </w:r>
      <w:r w:rsidRPr="00E371A1">
        <w:rPr>
          <w:rFonts w:ascii="Verdana" w:eastAsia="Times" w:hAnsi="Verdana" w:cs="Times New Roman"/>
          <w:sz w:val="20"/>
          <w:szCs w:val="20"/>
          <w:lang w:val="pt-BR"/>
        </w:rPr>
        <w:tab/>
        <w:t xml:space="preserve">  Eugenio Raúl Zaffaroni</w:t>
      </w:r>
    </w:p>
    <w:p w14:paraId="563535B7"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525A8200"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753A0FA4"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4F76F805"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2215B1CF"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35530B72" w14:textId="77777777" w:rsidR="00E371A1" w:rsidRPr="00E371A1" w:rsidRDefault="00E371A1" w:rsidP="00E371A1">
      <w:pPr>
        <w:spacing w:after="0" w:line="240" w:lineRule="auto"/>
        <w:jc w:val="center"/>
        <w:rPr>
          <w:rFonts w:ascii="Verdana" w:eastAsia="Times" w:hAnsi="Verdana" w:cs="Times New Roman"/>
          <w:sz w:val="20"/>
          <w:szCs w:val="20"/>
          <w:lang w:val="pt-BR"/>
        </w:rPr>
      </w:pPr>
      <w:r w:rsidRPr="00E371A1">
        <w:rPr>
          <w:rFonts w:ascii="Verdana" w:eastAsia="Times" w:hAnsi="Verdana" w:cs="Times New Roman"/>
          <w:sz w:val="20"/>
          <w:szCs w:val="20"/>
          <w:lang w:val="pt-BR"/>
        </w:rPr>
        <w:t>L. Patricio Pazmiño Freire</w:t>
      </w:r>
    </w:p>
    <w:p w14:paraId="4DEAE590"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47759449"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04C69F99"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52E55359"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42BB61F6"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29A9F209" w14:textId="77777777" w:rsidR="00E371A1" w:rsidRPr="00E371A1" w:rsidRDefault="00E371A1" w:rsidP="00E371A1">
      <w:pPr>
        <w:spacing w:after="0" w:line="240" w:lineRule="auto"/>
        <w:jc w:val="center"/>
        <w:rPr>
          <w:rFonts w:ascii="Verdana" w:eastAsia="Times" w:hAnsi="Verdana" w:cs="Times New Roman"/>
          <w:sz w:val="20"/>
          <w:szCs w:val="20"/>
          <w:lang w:val="pt-BR"/>
        </w:rPr>
      </w:pPr>
      <w:r w:rsidRPr="00E371A1">
        <w:rPr>
          <w:rFonts w:ascii="Verdana" w:eastAsia="Times" w:hAnsi="Verdana" w:cs="Times New Roman"/>
          <w:sz w:val="20"/>
          <w:szCs w:val="20"/>
          <w:lang w:val="pt-BR"/>
        </w:rPr>
        <w:t>Pablo Saavedra Alessandri</w:t>
      </w:r>
    </w:p>
    <w:p w14:paraId="77B70AAC" w14:textId="77777777" w:rsidR="00E371A1" w:rsidRPr="00E371A1" w:rsidRDefault="00E371A1" w:rsidP="00E371A1">
      <w:pPr>
        <w:spacing w:after="0" w:line="240" w:lineRule="auto"/>
        <w:jc w:val="center"/>
        <w:rPr>
          <w:rFonts w:ascii="Verdana" w:eastAsia="Times" w:hAnsi="Verdana" w:cs="Times New Roman"/>
          <w:sz w:val="20"/>
          <w:szCs w:val="20"/>
          <w:lang w:val="pt-BR"/>
        </w:rPr>
      </w:pPr>
      <w:r w:rsidRPr="00E371A1">
        <w:rPr>
          <w:rFonts w:ascii="Verdana" w:eastAsia="Times" w:hAnsi="Verdana" w:cs="Times New Roman"/>
          <w:sz w:val="20"/>
          <w:szCs w:val="20"/>
          <w:lang w:val="pt-BR"/>
        </w:rPr>
        <w:t>Secretario</w:t>
      </w:r>
    </w:p>
    <w:p w14:paraId="44216CA8" w14:textId="77777777" w:rsidR="00E371A1" w:rsidRPr="00E371A1" w:rsidRDefault="00E371A1" w:rsidP="00E371A1">
      <w:pPr>
        <w:spacing w:after="0" w:line="240" w:lineRule="auto"/>
        <w:rPr>
          <w:rFonts w:ascii="Verdana" w:eastAsia="Times" w:hAnsi="Verdana" w:cs="Times New Roman"/>
          <w:sz w:val="20"/>
          <w:szCs w:val="20"/>
          <w:lang w:val="pt-BR"/>
        </w:rPr>
      </w:pPr>
    </w:p>
    <w:p w14:paraId="515252C1"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5E3D9B44" w14:textId="77777777" w:rsidR="00E371A1" w:rsidRPr="00E371A1" w:rsidRDefault="00E371A1" w:rsidP="00E371A1">
      <w:pPr>
        <w:spacing w:after="0" w:line="240" w:lineRule="auto"/>
        <w:jc w:val="both"/>
        <w:rPr>
          <w:rFonts w:ascii="Verdana" w:eastAsia="Times" w:hAnsi="Verdana" w:cs="Times New Roman"/>
          <w:sz w:val="20"/>
          <w:szCs w:val="20"/>
          <w:lang w:val="pt-BR"/>
        </w:rPr>
      </w:pPr>
      <w:r w:rsidRPr="00E371A1">
        <w:rPr>
          <w:rFonts w:ascii="Verdana" w:eastAsia="Times" w:hAnsi="Verdana" w:cs="Times New Roman"/>
          <w:sz w:val="20"/>
          <w:szCs w:val="20"/>
          <w:lang w:val="pt-BR"/>
        </w:rPr>
        <w:t>Comuníquese y ejecútese,</w:t>
      </w:r>
    </w:p>
    <w:p w14:paraId="7C7A61C8"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7E062CF0"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4DF6F9FC"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16E109B2"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523DC0A3" w14:textId="77777777" w:rsidR="00E371A1" w:rsidRPr="00E371A1" w:rsidRDefault="00E371A1" w:rsidP="00E371A1">
      <w:pPr>
        <w:spacing w:after="0" w:line="240" w:lineRule="auto"/>
        <w:ind w:left="4956"/>
        <w:jc w:val="center"/>
        <w:rPr>
          <w:rFonts w:ascii="Verdana" w:eastAsia="Times" w:hAnsi="Verdana" w:cs="Times New Roman"/>
          <w:sz w:val="20"/>
          <w:szCs w:val="20"/>
          <w:lang w:val="pt-BR"/>
        </w:rPr>
      </w:pPr>
      <w:r w:rsidRPr="00E371A1">
        <w:rPr>
          <w:rFonts w:ascii="Verdana" w:eastAsia="Times" w:hAnsi="Verdana" w:cs="Times New Roman"/>
          <w:sz w:val="20"/>
          <w:szCs w:val="20"/>
          <w:lang w:val="pt-BR"/>
        </w:rPr>
        <w:t xml:space="preserve">Eduardo Ferrer Mac-Gregor Poisot </w:t>
      </w:r>
    </w:p>
    <w:p w14:paraId="2614184A" w14:textId="77777777" w:rsidR="00E371A1" w:rsidRPr="00E371A1" w:rsidRDefault="00E371A1" w:rsidP="00E371A1">
      <w:pPr>
        <w:spacing w:after="0" w:line="240" w:lineRule="auto"/>
        <w:ind w:left="4956"/>
        <w:jc w:val="center"/>
        <w:rPr>
          <w:rFonts w:ascii="Verdana" w:eastAsia="Times" w:hAnsi="Verdana" w:cs="Times New Roman"/>
          <w:sz w:val="20"/>
          <w:szCs w:val="20"/>
          <w:lang w:val="pt-BR"/>
        </w:rPr>
      </w:pPr>
      <w:r w:rsidRPr="00E371A1">
        <w:rPr>
          <w:rFonts w:ascii="Verdana" w:eastAsia="Times" w:hAnsi="Verdana" w:cs="Times New Roman"/>
          <w:sz w:val="20"/>
          <w:szCs w:val="20"/>
          <w:lang w:val="pt-BR"/>
        </w:rPr>
        <w:t>Presidente</w:t>
      </w:r>
    </w:p>
    <w:p w14:paraId="6BF49803"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21788FB9"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292E5D96"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72C911DD" w14:textId="77777777" w:rsidR="00E371A1" w:rsidRPr="00E371A1" w:rsidRDefault="00E371A1" w:rsidP="00E371A1">
      <w:pPr>
        <w:spacing w:after="0" w:line="240" w:lineRule="auto"/>
        <w:jc w:val="both"/>
        <w:rPr>
          <w:rFonts w:ascii="Verdana" w:eastAsia="Times" w:hAnsi="Verdana" w:cs="Times New Roman"/>
          <w:sz w:val="20"/>
          <w:szCs w:val="20"/>
          <w:lang w:val="pt-BR"/>
        </w:rPr>
      </w:pPr>
    </w:p>
    <w:p w14:paraId="26BF4B57" w14:textId="77777777" w:rsidR="00E371A1" w:rsidRPr="00E371A1" w:rsidRDefault="00E371A1" w:rsidP="00E371A1">
      <w:pPr>
        <w:spacing w:after="0" w:line="240" w:lineRule="auto"/>
        <w:jc w:val="both"/>
        <w:rPr>
          <w:rFonts w:ascii="Verdana" w:eastAsia="Times" w:hAnsi="Verdana" w:cs="Times New Roman"/>
          <w:sz w:val="20"/>
          <w:szCs w:val="20"/>
          <w:lang w:val="es-ES"/>
        </w:rPr>
      </w:pPr>
      <w:r w:rsidRPr="00E371A1">
        <w:rPr>
          <w:rFonts w:ascii="Verdana" w:eastAsia="Times" w:hAnsi="Verdana" w:cs="Times New Roman"/>
          <w:sz w:val="20"/>
          <w:szCs w:val="20"/>
          <w:lang w:val="es-ES"/>
        </w:rPr>
        <w:t>Pablo Saavedra Alessandri</w:t>
      </w:r>
    </w:p>
    <w:p w14:paraId="6C812E24" w14:textId="13BA0C6B" w:rsidR="00E371A1" w:rsidRPr="003B0A1E" w:rsidRDefault="00E371A1" w:rsidP="00E371A1">
      <w:pPr>
        <w:pStyle w:val="ListParagraph"/>
        <w:spacing w:after="120" w:line="240" w:lineRule="auto"/>
        <w:ind w:left="0"/>
        <w:contextualSpacing w:val="0"/>
        <w:jc w:val="both"/>
        <w:rPr>
          <w:rFonts w:ascii="Verdana" w:hAnsi="Verdana"/>
          <w:sz w:val="20"/>
          <w:szCs w:val="20"/>
          <w:lang w:val="es-ES_tradnl"/>
        </w:rPr>
      </w:pPr>
      <w:r w:rsidRPr="00E371A1">
        <w:rPr>
          <w:rFonts w:ascii="Verdana" w:eastAsia="Times" w:hAnsi="Verdana"/>
          <w:sz w:val="20"/>
          <w:szCs w:val="20"/>
          <w:lang w:val="es-ES"/>
        </w:rPr>
        <w:tab/>
      </w:r>
      <w:r w:rsidRPr="00E371A1">
        <w:rPr>
          <w:rFonts w:ascii="Verdana" w:eastAsia="Times" w:hAnsi="Verdana"/>
          <w:sz w:val="20"/>
          <w:szCs w:val="20"/>
          <w:lang w:val="es-CR"/>
        </w:rPr>
        <w:t>Secretario</w:t>
      </w:r>
    </w:p>
    <w:sectPr w:rsidR="00E371A1" w:rsidRPr="003B0A1E" w:rsidSect="009815F6">
      <w:headerReference w:type="default" r:id="rId12"/>
      <w:footerReference w:type="default" r:id="rId13"/>
      <w:pgSz w:w="12240" w:h="15840" w:code="1"/>
      <w:pgMar w:top="1296" w:right="1296" w:bottom="1296" w:left="1296" w:header="706" w:footer="706"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068617" w15:done="0"/>
  <w15:commentEx w15:paraId="1E46FF49" w15:paraIdParent="44068617" w15:done="0"/>
  <w15:commentEx w15:paraId="60A3803F" w15:done="0"/>
  <w15:commentEx w15:paraId="0A0397B2" w15:paraIdParent="60A3803F" w15:done="0"/>
  <w15:commentEx w15:paraId="1FDA4D0C" w15:done="0"/>
  <w15:commentEx w15:paraId="1770016F" w15:paraIdParent="1FDA4D0C" w15:done="0"/>
  <w15:commentEx w15:paraId="0AB5EA97" w15:done="0"/>
  <w15:commentEx w15:paraId="4DC90D14" w15:paraIdParent="0AB5EA97" w15:done="0"/>
  <w15:commentEx w15:paraId="481F064C" w15:done="0"/>
  <w15:commentEx w15:paraId="44154332" w15:paraIdParent="481F064C" w15:done="0"/>
  <w15:commentEx w15:paraId="05BCB067" w15:done="0"/>
  <w15:commentEx w15:paraId="63239C62" w15:paraIdParent="05BCB067" w15:done="0"/>
  <w15:commentEx w15:paraId="27834D6C" w15:done="0"/>
  <w15:commentEx w15:paraId="0B3170AB" w15:paraIdParent="27834D6C" w15:done="0"/>
  <w15:commentEx w15:paraId="1E52BEC4" w15:done="0"/>
  <w15:commentEx w15:paraId="18B3A851" w15:paraIdParent="1E52BEC4" w15:done="0"/>
  <w15:commentEx w15:paraId="6F28E073" w15:done="0"/>
  <w15:commentEx w15:paraId="7F1DD9D5" w15:done="0"/>
  <w15:commentEx w15:paraId="090BE3BA" w15:paraIdParent="7F1DD9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068617" w16cid:durableId="1DE0ED54"/>
  <w16cid:commentId w16cid:paraId="1E46FF49" w16cid:durableId="1DE0EE15"/>
  <w16cid:commentId w16cid:paraId="60A3803F" w16cid:durableId="1DE0ED55"/>
  <w16cid:commentId w16cid:paraId="0A0397B2" w16cid:durableId="1DE0EDC6"/>
  <w16cid:commentId w16cid:paraId="1FDA4D0C" w16cid:durableId="1DE0ED56"/>
  <w16cid:commentId w16cid:paraId="1770016F" w16cid:durableId="1DE0EE3F"/>
  <w16cid:commentId w16cid:paraId="0AB5EA97" w16cid:durableId="1DE0ED57"/>
  <w16cid:commentId w16cid:paraId="4DC90D14" w16cid:durableId="1DE0EF57"/>
  <w16cid:commentId w16cid:paraId="481F064C" w16cid:durableId="1DE0ED58"/>
  <w16cid:commentId w16cid:paraId="44154332" w16cid:durableId="1DE0EF92"/>
  <w16cid:commentId w16cid:paraId="05BCB067" w16cid:durableId="1DE0ED59"/>
  <w16cid:commentId w16cid:paraId="63239C62" w16cid:durableId="1DE0F066"/>
  <w16cid:commentId w16cid:paraId="27834D6C" w16cid:durableId="1DE0ED5A"/>
  <w16cid:commentId w16cid:paraId="0B3170AB" w16cid:durableId="1DE0F0C4"/>
  <w16cid:commentId w16cid:paraId="1E52BEC4" w16cid:durableId="1DE0ED5B"/>
  <w16cid:commentId w16cid:paraId="18B3A851" w16cid:durableId="1DE0F20F"/>
  <w16cid:commentId w16cid:paraId="6F28E073" w16cid:durableId="1DE0ED5C"/>
  <w16cid:commentId w16cid:paraId="7F1DD9D5" w16cid:durableId="1DE0ED5D"/>
  <w16cid:commentId w16cid:paraId="090BE3BA" w16cid:durableId="1DE0F2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C07CC" w14:textId="77777777" w:rsidR="00A076C7" w:rsidRDefault="00A076C7" w:rsidP="004F5E47">
      <w:pPr>
        <w:spacing w:after="0" w:line="240" w:lineRule="auto"/>
      </w:pPr>
      <w:r>
        <w:separator/>
      </w:r>
    </w:p>
  </w:endnote>
  <w:endnote w:type="continuationSeparator" w:id="0">
    <w:p w14:paraId="4159D400" w14:textId="77777777" w:rsidR="00A076C7" w:rsidRDefault="00A076C7" w:rsidP="004F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2E8F3" w14:textId="77777777" w:rsidR="00432C64" w:rsidRPr="00192D33" w:rsidRDefault="00432C64" w:rsidP="00507D8A">
    <w:pPr>
      <w:pStyle w:val="Footer"/>
      <w:tabs>
        <w:tab w:val="center" w:pos="5490"/>
        <w:tab w:val="right" w:pos="10980"/>
      </w:tabs>
      <w:ind w:right="720"/>
      <w:jc w:val="center"/>
      <w:rPr>
        <w:sz w:val="20"/>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0E352" w14:textId="77777777" w:rsidR="00A076C7" w:rsidRDefault="00A076C7" w:rsidP="004F5E47">
      <w:pPr>
        <w:spacing w:after="0" w:line="240" w:lineRule="auto"/>
      </w:pPr>
      <w:r>
        <w:separator/>
      </w:r>
    </w:p>
  </w:footnote>
  <w:footnote w:type="continuationSeparator" w:id="0">
    <w:p w14:paraId="6AA92DEA" w14:textId="77777777" w:rsidR="00A076C7" w:rsidRDefault="00A076C7" w:rsidP="004F5E47">
      <w:pPr>
        <w:spacing w:after="0" w:line="240" w:lineRule="auto"/>
      </w:pPr>
      <w:r>
        <w:continuationSeparator/>
      </w:r>
    </w:p>
  </w:footnote>
  <w:footnote w:id="1">
    <w:p w14:paraId="79DEDEB6" w14:textId="2F28A10D" w:rsidR="00C36E41" w:rsidRPr="00C36E41" w:rsidRDefault="00C36E41" w:rsidP="00C36E41">
      <w:pPr>
        <w:pStyle w:val="FootnoteText"/>
        <w:tabs>
          <w:tab w:val="left" w:pos="426"/>
          <w:tab w:val="left" w:pos="851"/>
        </w:tabs>
        <w:rPr>
          <w:color w:val="000000"/>
          <w:szCs w:val="16"/>
          <w:lang w:val="es-CR"/>
        </w:rPr>
      </w:pPr>
      <w:r w:rsidRPr="00C36E41">
        <w:rPr>
          <w:rStyle w:val="FootnoteReference"/>
          <w:lang w:val="es-CR"/>
        </w:rPr>
        <w:t>*</w:t>
      </w:r>
      <w:r w:rsidRPr="00C36E41">
        <w:rPr>
          <w:lang w:val="es-CR"/>
        </w:rPr>
        <w:t xml:space="preserve"> </w:t>
      </w:r>
      <w:r>
        <w:rPr>
          <w:lang w:val="es-CR"/>
        </w:rPr>
        <w:tab/>
      </w:r>
      <w:r w:rsidRPr="004E140F">
        <w:rPr>
          <w:szCs w:val="16"/>
          <w:lang w:val="es-CR"/>
        </w:rPr>
        <w:t xml:space="preserve">El Juez </w:t>
      </w:r>
      <w:r>
        <w:rPr>
          <w:szCs w:val="16"/>
          <w:lang w:val="es-CR"/>
        </w:rPr>
        <w:t>Roberto F. Caldas</w:t>
      </w:r>
      <w:r w:rsidRPr="004E140F">
        <w:rPr>
          <w:szCs w:val="16"/>
          <w:lang w:val="es-CR"/>
        </w:rPr>
        <w:t xml:space="preserve"> no participó en la deliberación y firma de la presente Resolución por razones de fuerza mayor.</w:t>
      </w:r>
    </w:p>
  </w:footnote>
  <w:footnote w:id="2">
    <w:p w14:paraId="2139D6EF" w14:textId="0876815D" w:rsidR="00432C64" w:rsidRPr="00195430" w:rsidRDefault="00432C64" w:rsidP="00195430">
      <w:pPr>
        <w:pStyle w:val="FootnoteText"/>
        <w:tabs>
          <w:tab w:val="left" w:pos="450"/>
        </w:tabs>
        <w:rPr>
          <w:rFonts w:eastAsia="Times"/>
          <w:szCs w:val="16"/>
          <w:lang w:val="es-ES_tradnl" w:eastAsia="x-none"/>
        </w:rPr>
      </w:pPr>
      <w:r w:rsidRPr="00195430">
        <w:rPr>
          <w:rStyle w:val="FootnoteReference"/>
          <w:szCs w:val="16"/>
          <w:lang w:val="es-ES_tradnl"/>
        </w:rPr>
        <w:footnoteRef/>
      </w:r>
      <w:r w:rsidRPr="00195430">
        <w:rPr>
          <w:szCs w:val="16"/>
          <w:lang w:val="es-ES_tradnl"/>
        </w:rPr>
        <w:t xml:space="preserve"> </w:t>
      </w:r>
      <w:r w:rsidRPr="00195430">
        <w:rPr>
          <w:szCs w:val="16"/>
          <w:lang w:val="es-ES_tradnl"/>
        </w:rPr>
        <w:tab/>
      </w:r>
      <w:r w:rsidRPr="00195430">
        <w:rPr>
          <w:i/>
          <w:szCs w:val="16"/>
          <w:lang w:val="es-ES_tradnl"/>
        </w:rPr>
        <w:t>Cfr.</w:t>
      </w:r>
      <w:r w:rsidRPr="00195430">
        <w:rPr>
          <w:szCs w:val="16"/>
          <w:lang w:val="es-ES_tradnl"/>
        </w:rPr>
        <w:t xml:space="preserve"> </w:t>
      </w:r>
      <w:r w:rsidRPr="00195430">
        <w:rPr>
          <w:i/>
          <w:szCs w:val="16"/>
          <w:lang w:val="es-ES_tradnl"/>
        </w:rPr>
        <w:t xml:space="preserve">Caso del Penal Miguel Castro </w:t>
      </w:r>
      <w:proofErr w:type="spellStart"/>
      <w:r w:rsidRPr="00195430">
        <w:rPr>
          <w:i/>
          <w:szCs w:val="16"/>
          <w:lang w:val="es-ES_tradnl"/>
        </w:rPr>
        <w:t>Castro</w:t>
      </w:r>
      <w:proofErr w:type="spellEnd"/>
      <w:r w:rsidRPr="00195430">
        <w:rPr>
          <w:i/>
          <w:szCs w:val="16"/>
          <w:lang w:val="es-ES_tradnl"/>
        </w:rPr>
        <w:t xml:space="preserve"> Vs. Perú. Fondo, Reparaciones y Costas</w:t>
      </w:r>
      <w:r w:rsidRPr="00195430">
        <w:rPr>
          <w:szCs w:val="16"/>
          <w:lang w:val="es-ES_tradnl"/>
        </w:rPr>
        <w:t xml:space="preserve">. Sentencia de 25 de noviembre de 2006. Serie C No. 160. El texto íntegro de la Sentencia se encuentra disponible en: </w:t>
      </w:r>
      <w:hyperlink r:id="rId1" w:history="1">
        <w:r w:rsidRPr="00195430">
          <w:rPr>
            <w:rStyle w:val="Hyperlink"/>
            <w:color w:val="auto"/>
            <w:sz w:val="16"/>
            <w:szCs w:val="16"/>
            <w:lang w:val="es-ES_tradnl"/>
          </w:rPr>
          <w:t>http://www.corteidh.or.cr/docs/casos/articulos/seriec_160_esp.pdf</w:t>
        </w:r>
      </w:hyperlink>
      <w:r w:rsidRPr="00195430">
        <w:rPr>
          <w:szCs w:val="16"/>
          <w:lang w:val="es-ES_tradnl"/>
        </w:rPr>
        <w:t xml:space="preserve"> y un resumen de las normas internacionales violadas en el presente caso, se encuentra en el pie de página del Visto 1 de la </w:t>
      </w:r>
      <w:r w:rsidRPr="00195430">
        <w:rPr>
          <w:bCs/>
          <w:szCs w:val="16"/>
          <w:lang w:val="es-ES_tradnl"/>
        </w:rPr>
        <w:t xml:space="preserve">Resolución de la Corte Interamericana de Derechos Humanos de </w:t>
      </w:r>
      <w:r w:rsidRPr="00195430">
        <w:rPr>
          <w:rFonts w:cs="Arial"/>
          <w:szCs w:val="16"/>
          <w:lang w:val="es-ES_tradnl"/>
        </w:rPr>
        <w:t>31 de marzo de 2014 (</w:t>
      </w:r>
      <w:r w:rsidRPr="00195430">
        <w:rPr>
          <w:rFonts w:cs="Arial"/>
          <w:i/>
          <w:szCs w:val="16"/>
          <w:lang w:val="es-ES_tradnl"/>
        </w:rPr>
        <w:t xml:space="preserve">infra </w:t>
      </w:r>
      <w:r w:rsidRPr="00195430">
        <w:rPr>
          <w:rFonts w:cs="Arial"/>
          <w:szCs w:val="16"/>
          <w:lang w:val="es-ES_tradnl"/>
        </w:rPr>
        <w:t xml:space="preserve">nota </w:t>
      </w:r>
      <w:r w:rsidR="00BB792F">
        <w:rPr>
          <w:rFonts w:cs="Arial"/>
          <w:szCs w:val="16"/>
          <w:lang w:val="es-ES_tradnl"/>
        </w:rPr>
        <w:t>7</w:t>
      </w:r>
      <w:r w:rsidRPr="00195430">
        <w:rPr>
          <w:rFonts w:cs="Arial"/>
          <w:szCs w:val="16"/>
          <w:lang w:val="es-ES_tradnl"/>
        </w:rPr>
        <w:t>). La Sentencia fue notificada el 20 de diciembre de 2006.</w:t>
      </w:r>
    </w:p>
  </w:footnote>
  <w:footnote w:id="3">
    <w:p w14:paraId="42F74BE4" w14:textId="77777777" w:rsidR="00432C64" w:rsidRPr="00195430" w:rsidRDefault="00432C64" w:rsidP="00195430">
      <w:pPr>
        <w:pStyle w:val="PlainText"/>
        <w:tabs>
          <w:tab w:val="left" w:pos="450"/>
          <w:tab w:val="left" w:pos="567"/>
        </w:tabs>
        <w:jc w:val="both"/>
        <w:rPr>
          <w:rFonts w:ascii="Verdana" w:hAnsi="Verdana"/>
          <w:sz w:val="16"/>
          <w:szCs w:val="16"/>
          <w:lang w:val="es-ES_tradnl"/>
        </w:rPr>
      </w:pPr>
      <w:r w:rsidRPr="00195430">
        <w:rPr>
          <w:rStyle w:val="FootnoteReference"/>
          <w:rFonts w:ascii="Verdana" w:hAnsi="Verdana"/>
          <w:sz w:val="16"/>
          <w:szCs w:val="16"/>
          <w:lang w:val="es-ES_tradnl"/>
        </w:rPr>
        <w:footnoteRef/>
      </w:r>
      <w:r w:rsidRPr="00195430">
        <w:rPr>
          <w:rFonts w:ascii="Verdana" w:hAnsi="Verdana"/>
          <w:sz w:val="16"/>
          <w:szCs w:val="16"/>
          <w:lang w:val="es-ES_tradnl"/>
        </w:rPr>
        <w:t xml:space="preserve"> </w:t>
      </w:r>
      <w:r w:rsidRPr="00195430">
        <w:rPr>
          <w:rFonts w:ascii="Verdana" w:hAnsi="Verdana"/>
          <w:sz w:val="16"/>
          <w:szCs w:val="16"/>
          <w:lang w:val="es-ES_tradnl"/>
        </w:rPr>
        <w:tab/>
      </w:r>
      <w:r w:rsidRPr="00195430">
        <w:rPr>
          <w:rFonts w:ascii="Verdana" w:hAnsi="Verdana" w:cs="Verdana"/>
          <w:sz w:val="16"/>
          <w:szCs w:val="16"/>
          <w:lang w:val="es-ES_tradnl"/>
        </w:rPr>
        <w:t xml:space="preserve">El Estado sostuvo que los hechos ocurrieron en el marco del llamado “Operativo Mudanza 1”, que según fuentes oficiales pretendía el traslado de las internas que se encontraban en el pabellón 1A del Penal Miguel Castro </w:t>
      </w:r>
      <w:proofErr w:type="spellStart"/>
      <w:r w:rsidRPr="00195430">
        <w:rPr>
          <w:rFonts w:ascii="Verdana" w:hAnsi="Verdana" w:cs="Verdana"/>
          <w:sz w:val="16"/>
          <w:szCs w:val="16"/>
          <w:lang w:val="es-ES_tradnl"/>
        </w:rPr>
        <w:t>Castro</w:t>
      </w:r>
      <w:proofErr w:type="spellEnd"/>
      <w:r w:rsidRPr="00195430">
        <w:rPr>
          <w:rFonts w:ascii="Verdana" w:hAnsi="Verdana" w:cs="Verdana"/>
          <w:sz w:val="16"/>
          <w:szCs w:val="16"/>
          <w:lang w:val="es-ES_tradnl"/>
        </w:rPr>
        <w:t xml:space="preserve"> a otra cárcel de máxima seguridad de mujeres. </w:t>
      </w:r>
      <w:r w:rsidRPr="00195430">
        <w:rPr>
          <w:rFonts w:ascii="Verdana" w:hAnsi="Verdana"/>
          <w:i/>
          <w:sz w:val="16"/>
          <w:szCs w:val="16"/>
          <w:lang w:val="es-ES_tradnl"/>
        </w:rPr>
        <w:t>Cfr.</w:t>
      </w:r>
      <w:r w:rsidRPr="00195430">
        <w:rPr>
          <w:rFonts w:ascii="Verdana" w:hAnsi="Verdana"/>
          <w:sz w:val="16"/>
          <w:szCs w:val="16"/>
          <w:lang w:val="es-ES_tradnl"/>
        </w:rPr>
        <w:t xml:space="preserve"> </w:t>
      </w:r>
      <w:r w:rsidRPr="00195430">
        <w:rPr>
          <w:rFonts w:ascii="Verdana" w:hAnsi="Verdana"/>
          <w:i/>
          <w:sz w:val="16"/>
          <w:szCs w:val="16"/>
          <w:lang w:val="es-ES_tradnl"/>
        </w:rPr>
        <w:t xml:space="preserve">Caso del Penal Miguel Castro </w:t>
      </w:r>
      <w:proofErr w:type="spellStart"/>
      <w:r w:rsidRPr="00195430">
        <w:rPr>
          <w:rFonts w:ascii="Verdana" w:hAnsi="Verdana"/>
          <w:i/>
          <w:sz w:val="16"/>
          <w:szCs w:val="16"/>
          <w:lang w:val="es-ES_tradnl"/>
        </w:rPr>
        <w:t>Castro</w:t>
      </w:r>
      <w:proofErr w:type="spellEnd"/>
      <w:r w:rsidRPr="00195430">
        <w:rPr>
          <w:rFonts w:ascii="Verdana" w:hAnsi="Verdana"/>
          <w:i/>
          <w:sz w:val="16"/>
          <w:szCs w:val="16"/>
          <w:lang w:val="es-ES_tradnl"/>
        </w:rPr>
        <w:t>. Fondo, Reparaciones y Costas</w:t>
      </w:r>
      <w:r w:rsidRPr="00195430">
        <w:rPr>
          <w:rFonts w:ascii="Verdana" w:hAnsi="Verdana"/>
          <w:sz w:val="16"/>
          <w:szCs w:val="16"/>
          <w:lang w:val="es-ES_tradnl"/>
        </w:rPr>
        <w:t xml:space="preserve">, </w:t>
      </w:r>
      <w:r w:rsidRPr="00195430">
        <w:rPr>
          <w:rFonts w:ascii="Verdana" w:hAnsi="Verdana"/>
          <w:i/>
          <w:sz w:val="16"/>
          <w:szCs w:val="16"/>
          <w:lang w:val="es-ES_tradnl"/>
        </w:rPr>
        <w:t xml:space="preserve">supra </w:t>
      </w:r>
      <w:r w:rsidRPr="00195430">
        <w:rPr>
          <w:rFonts w:ascii="Verdana" w:hAnsi="Verdana"/>
          <w:sz w:val="16"/>
          <w:szCs w:val="16"/>
          <w:lang w:val="es-ES_tradnl"/>
        </w:rPr>
        <w:t xml:space="preserve">nota 1, </w:t>
      </w:r>
      <w:proofErr w:type="spellStart"/>
      <w:r w:rsidRPr="00195430">
        <w:rPr>
          <w:rFonts w:ascii="Verdana" w:hAnsi="Verdana" w:cs="Verdana"/>
          <w:sz w:val="16"/>
          <w:szCs w:val="16"/>
          <w:lang w:val="es-ES_tradnl"/>
        </w:rPr>
        <w:t>párrs</w:t>
      </w:r>
      <w:proofErr w:type="spellEnd"/>
      <w:r w:rsidRPr="00195430">
        <w:rPr>
          <w:rFonts w:ascii="Verdana" w:hAnsi="Verdana" w:cs="Verdana"/>
          <w:sz w:val="16"/>
          <w:szCs w:val="16"/>
          <w:lang w:val="es-ES_tradnl"/>
        </w:rPr>
        <w:t xml:space="preserve">. 210 a 216. </w:t>
      </w:r>
    </w:p>
  </w:footnote>
  <w:footnote w:id="4">
    <w:p w14:paraId="24274518" w14:textId="77777777" w:rsidR="00432C64" w:rsidRPr="00195430" w:rsidRDefault="00432C64" w:rsidP="00195430">
      <w:pPr>
        <w:pStyle w:val="FootnoteText"/>
        <w:tabs>
          <w:tab w:val="left" w:pos="450"/>
          <w:tab w:val="left" w:pos="567"/>
        </w:tabs>
        <w:rPr>
          <w:szCs w:val="16"/>
          <w:lang w:val="es-ES_tradnl"/>
        </w:rPr>
      </w:pPr>
      <w:r w:rsidRPr="00195430">
        <w:rPr>
          <w:rStyle w:val="FootnoteReference"/>
          <w:szCs w:val="16"/>
          <w:lang w:val="es-ES_tradnl"/>
        </w:rPr>
        <w:footnoteRef/>
      </w:r>
      <w:r w:rsidRPr="00195430">
        <w:rPr>
          <w:szCs w:val="16"/>
          <w:lang w:val="es-ES_tradnl"/>
        </w:rPr>
        <w:t xml:space="preserve"> </w:t>
      </w:r>
      <w:r w:rsidRPr="00195430">
        <w:rPr>
          <w:szCs w:val="16"/>
          <w:lang w:val="es-ES_tradnl"/>
        </w:rPr>
        <w:tab/>
        <w:t>Aproximadamente 135 mujeres y 450 hombres.</w:t>
      </w:r>
    </w:p>
  </w:footnote>
  <w:footnote w:id="5">
    <w:p w14:paraId="11926657" w14:textId="77777777" w:rsidR="00432C64" w:rsidRPr="00195430" w:rsidRDefault="00432C64" w:rsidP="00195430">
      <w:pPr>
        <w:pStyle w:val="FootnoteText"/>
        <w:tabs>
          <w:tab w:val="left" w:pos="450"/>
          <w:tab w:val="left" w:pos="567"/>
        </w:tabs>
        <w:rPr>
          <w:szCs w:val="16"/>
          <w:lang w:val="es-ES_tradnl"/>
        </w:rPr>
      </w:pPr>
      <w:r w:rsidRPr="00195430">
        <w:rPr>
          <w:rStyle w:val="FootnoteReference"/>
          <w:szCs w:val="16"/>
          <w:lang w:val="es-ES_tradnl"/>
        </w:rPr>
        <w:footnoteRef/>
      </w:r>
      <w:r w:rsidRPr="00195430">
        <w:rPr>
          <w:szCs w:val="16"/>
          <w:lang w:val="es-ES_tradnl"/>
        </w:rPr>
        <w:t xml:space="preserve"> </w:t>
      </w:r>
      <w:r w:rsidRPr="00195430">
        <w:rPr>
          <w:szCs w:val="16"/>
          <w:lang w:val="es-ES_tradnl"/>
        </w:rPr>
        <w:tab/>
      </w:r>
      <w:r w:rsidRPr="00195430">
        <w:rPr>
          <w:rFonts w:cs="Verdana"/>
          <w:szCs w:val="16"/>
          <w:lang w:val="es-ES_tradnl"/>
        </w:rPr>
        <w:t>La Corte consideró que no fue probado que existiera un motín u otra situación que ameritara el uso legítimo de la fuerza por los agentes estatales cuando se realizó el primer acto del “operativo”.</w:t>
      </w:r>
    </w:p>
  </w:footnote>
  <w:footnote w:id="6">
    <w:p w14:paraId="386CC90F" w14:textId="77777777" w:rsidR="00432C64" w:rsidRPr="00195430" w:rsidRDefault="00432C64" w:rsidP="00195430">
      <w:pPr>
        <w:pStyle w:val="FootnoteText"/>
        <w:tabs>
          <w:tab w:val="left" w:pos="450"/>
        </w:tabs>
        <w:rPr>
          <w:szCs w:val="16"/>
          <w:lang w:val="es-ES_tradnl"/>
        </w:rPr>
      </w:pPr>
      <w:r w:rsidRPr="00195430">
        <w:rPr>
          <w:rStyle w:val="FootnoteReference"/>
          <w:szCs w:val="16"/>
          <w:lang w:val="es-ES_tradnl"/>
        </w:rPr>
        <w:footnoteRef/>
      </w:r>
      <w:r w:rsidRPr="00195430">
        <w:rPr>
          <w:szCs w:val="16"/>
          <w:lang w:val="es-ES_tradnl"/>
        </w:rPr>
        <w:t xml:space="preserve"> </w:t>
      </w:r>
      <w:r w:rsidRPr="00195430">
        <w:rPr>
          <w:szCs w:val="16"/>
          <w:lang w:val="es-ES_tradnl"/>
        </w:rPr>
        <w:tab/>
        <w:t>En perjuicio de</w:t>
      </w:r>
      <w:r w:rsidRPr="00195430">
        <w:rPr>
          <w:rFonts w:cs="Arial"/>
          <w:szCs w:val="16"/>
          <w:lang w:val="es-ES_tradnl"/>
        </w:rPr>
        <w:t xml:space="preserve"> los familiares inmediatos de los internos fallecidos identificados, de los internos sobrevivientes y de los familiares de los internos determinados e identificados en la Sentencia.</w:t>
      </w:r>
    </w:p>
  </w:footnote>
  <w:footnote w:id="7">
    <w:p w14:paraId="609496F3" w14:textId="77777777" w:rsidR="00432C64" w:rsidRPr="00C979CA" w:rsidRDefault="00432C64" w:rsidP="00195430">
      <w:pPr>
        <w:pStyle w:val="FootnoteText"/>
        <w:tabs>
          <w:tab w:val="left" w:pos="450"/>
          <w:tab w:val="left" w:pos="567"/>
        </w:tabs>
        <w:rPr>
          <w:szCs w:val="16"/>
          <w:lang w:val="es-ES_tradnl"/>
        </w:rPr>
      </w:pPr>
      <w:r w:rsidRPr="00195430">
        <w:rPr>
          <w:rStyle w:val="FootnoteReference"/>
          <w:szCs w:val="16"/>
          <w:lang w:val="es-ES_tradnl"/>
        </w:rPr>
        <w:footnoteRef/>
      </w:r>
      <w:r w:rsidRPr="00195430">
        <w:rPr>
          <w:szCs w:val="16"/>
          <w:lang w:val="es-ES_tradnl"/>
        </w:rPr>
        <w:t xml:space="preserve"> </w:t>
      </w:r>
      <w:r w:rsidRPr="00195430">
        <w:rPr>
          <w:szCs w:val="16"/>
          <w:lang w:val="es-ES_tradnl"/>
        </w:rPr>
        <w:tab/>
      </w:r>
      <w:r w:rsidRPr="0077545B">
        <w:rPr>
          <w:i/>
          <w:szCs w:val="16"/>
          <w:lang w:val="es-ES_tradnl"/>
        </w:rPr>
        <w:t>Cfr.</w:t>
      </w:r>
      <w:r w:rsidRPr="0077545B">
        <w:rPr>
          <w:szCs w:val="16"/>
          <w:lang w:val="es-ES_tradnl"/>
        </w:rPr>
        <w:t xml:space="preserve"> </w:t>
      </w:r>
      <w:r w:rsidRPr="00C979CA">
        <w:rPr>
          <w:i/>
          <w:szCs w:val="16"/>
          <w:lang w:val="es-ES_tradnl"/>
        </w:rPr>
        <w:t xml:space="preserve">Caso del Penal Miguel Castro </w:t>
      </w:r>
      <w:proofErr w:type="spellStart"/>
      <w:r w:rsidRPr="00C979CA">
        <w:rPr>
          <w:i/>
          <w:szCs w:val="16"/>
          <w:lang w:val="es-ES_tradnl"/>
        </w:rPr>
        <w:t>Castro</w:t>
      </w:r>
      <w:proofErr w:type="spellEnd"/>
      <w:r w:rsidRPr="00C979CA">
        <w:rPr>
          <w:szCs w:val="16"/>
          <w:lang w:val="es-ES_tradnl"/>
        </w:rPr>
        <w:t xml:space="preserve">. </w:t>
      </w:r>
      <w:r w:rsidRPr="0028166D">
        <w:rPr>
          <w:i/>
          <w:szCs w:val="16"/>
          <w:lang w:val="es-ES_tradnl"/>
        </w:rPr>
        <w:t>Interpretación de la Sentencia de Fondo, Reparaciones y Costas</w:t>
      </w:r>
      <w:r w:rsidRPr="00C979CA">
        <w:rPr>
          <w:szCs w:val="16"/>
          <w:lang w:val="es-ES_tradnl"/>
        </w:rPr>
        <w:t xml:space="preserve">. Sentencia de 2 de agosto de 2008, Serie C No. 181. Disponible en: </w:t>
      </w:r>
      <w:hyperlink r:id="rId2" w:history="1">
        <w:r w:rsidRPr="00C979CA">
          <w:rPr>
            <w:rStyle w:val="Hyperlink"/>
            <w:color w:val="auto"/>
            <w:sz w:val="16"/>
            <w:szCs w:val="16"/>
            <w:lang w:val="es-ES_tradnl"/>
          </w:rPr>
          <w:t>http://www.corteidh.or.cr/docs/casos/articulos/seriec_181_esp.pdf</w:t>
        </w:r>
      </w:hyperlink>
      <w:r w:rsidRPr="00C979CA">
        <w:rPr>
          <w:szCs w:val="16"/>
          <w:u w:val="single"/>
          <w:lang w:val="es-ES_tradnl"/>
        </w:rPr>
        <w:t>.</w:t>
      </w:r>
    </w:p>
  </w:footnote>
  <w:footnote w:id="8">
    <w:p w14:paraId="34C52158" w14:textId="5AE2107F" w:rsidR="00432C64" w:rsidRPr="00C979CA" w:rsidRDefault="00432C64" w:rsidP="00C759A8">
      <w:pPr>
        <w:pStyle w:val="FootnoteText"/>
        <w:tabs>
          <w:tab w:val="left" w:pos="450"/>
        </w:tabs>
        <w:rPr>
          <w:szCs w:val="16"/>
          <w:lang w:val="es-ES_tradnl"/>
        </w:rPr>
      </w:pPr>
      <w:r w:rsidRPr="00C979CA">
        <w:rPr>
          <w:rStyle w:val="FootnoteReference"/>
          <w:szCs w:val="16"/>
          <w:lang w:val="es-ES_tradnl"/>
        </w:rPr>
        <w:footnoteRef/>
      </w:r>
      <w:r w:rsidRPr="00C979CA">
        <w:rPr>
          <w:szCs w:val="16"/>
          <w:lang w:val="es-ES_tradnl"/>
        </w:rPr>
        <w:t xml:space="preserve"> </w:t>
      </w:r>
      <w:r w:rsidRPr="00C979CA">
        <w:rPr>
          <w:szCs w:val="16"/>
          <w:lang w:val="es-ES_tradnl"/>
        </w:rPr>
        <w:tab/>
      </w:r>
      <w:r w:rsidR="00BB792F" w:rsidRPr="00C979CA">
        <w:rPr>
          <w:i/>
          <w:lang w:val="es-CR"/>
        </w:rPr>
        <w:t>Cfr.</w:t>
      </w:r>
      <w:r w:rsidR="00BB792F" w:rsidRPr="00C979CA">
        <w:rPr>
          <w:lang w:val="es-CR"/>
        </w:rPr>
        <w:t xml:space="preserve"> </w:t>
      </w:r>
      <w:r w:rsidR="00BB792F" w:rsidRPr="00C979CA">
        <w:rPr>
          <w:i/>
          <w:lang w:val="es-CR"/>
        </w:rPr>
        <w:t xml:space="preserve">Caso del Penal Miguel Castro </w:t>
      </w:r>
      <w:proofErr w:type="spellStart"/>
      <w:r w:rsidR="00BB792F" w:rsidRPr="00C979CA">
        <w:rPr>
          <w:i/>
          <w:lang w:val="es-CR"/>
        </w:rPr>
        <w:t>Castro</w:t>
      </w:r>
      <w:proofErr w:type="spellEnd"/>
      <w:r w:rsidR="00BB792F" w:rsidRPr="00C979CA">
        <w:rPr>
          <w:i/>
          <w:lang w:val="es-CR"/>
        </w:rPr>
        <w:t>. Vs. Perú. Supervisión de Cumplimiento de Sentencia.</w:t>
      </w:r>
      <w:r w:rsidR="00BB792F" w:rsidRPr="00C979CA">
        <w:rPr>
          <w:lang w:val="es-CR"/>
        </w:rPr>
        <w:t xml:space="preserve"> Resolución de la Corte Interamericana de Derechos Humanos de 28 de abril de 2009, disponible en: </w:t>
      </w:r>
      <w:hyperlink r:id="rId3" w:history="1">
        <w:r w:rsidR="00C759A8" w:rsidRPr="00C979CA">
          <w:rPr>
            <w:rStyle w:val="Hyperlink"/>
            <w:color w:val="auto"/>
            <w:sz w:val="16"/>
            <w:szCs w:val="16"/>
            <w:lang w:val="es-ES_tradnl"/>
          </w:rPr>
          <w:t>http://www.corteidh.or.cr/docs/supervisiones/castro_28_04_09.pdf</w:t>
        </w:r>
      </w:hyperlink>
      <w:r w:rsidR="0077545B" w:rsidRPr="00C979CA">
        <w:rPr>
          <w:rStyle w:val="Hyperlink"/>
          <w:color w:val="auto"/>
          <w:sz w:val="16"/>
          <w:szCs w:val="16"/>
          <w:lang w:val="es-ES_tradnl"/>
        </w:rPr>
        <w:t>;</w:t>
      </w:r>
      <w:r w:rsidR="00C759A8" w:rsidRPr="00C979CA">
        <w:rPr>
          <w:rStyle w:val="Hyperlink"/>
          <w:color w:val="auto"/>
          <w:sz w:val="16"/>
          <w:szCs w:val="16"/>
          <w:lang w:val="es-ES_tradnl"/>
        </w:rPr>
        <w:t xml:space="preserve"> </w:t>
      </w:r>
      <w:r w:rsidR="00BB792F" w:rsidRPr="00C979CA">
        <w:rPr>
          <w:i/>
          <w:lang w:val="es-CR"/>
        </w:rPr>
        <w:t xml:space="preserve">Caso del Penal Miguel Castro </w:t>
      </w:r>
      <w:proofErr w:type="spellStart"/>
      <w:r w:rsidR="00BB792F" w:rsidRPr="00C979CA">
        <w:rPr>
          <w:i/>
          <w:lang w:val="es-CR"/>
        </w:rPr>
        <w:t>Castro</w:t>
      </w:r>
      <w:proofErr w:type="spellEnd"/>
      <w:r w:rsidR="00BB792F" w:rsidRPr="00C979CA">
        <w:rPr>
          <w:i/>
          <w:lang w:val="es-CR"/>
        </w:rPr>
        <w:t>. Vs. Perú. Supervisión de Cumplimiento de Sentencia</w:t>
      </w:r>
      <w:r w:rsidR="00BB792F" w:rsidRPr="00C979CA">
        <w:rPr>
          <w:lang w:val="es-CR"/>
        </w:rPr>
        <w:t xml:space="preserve">. Resolución de la Corte Interamericana de Derechos Humanos de 31 de marzo de 2014, disponible en: </w:t>
      </w:r>
      <w:hyperlink r:id="rId4" w:history="1">
        <w:r w:rsidR="00C759A8" w:rsidRPr="00C979CA">
          <w:rPr>
            <w:rStyle w:val="Hyperlink"/>
            <w:color w:val="auto"/>
            <w:sz w:val="16"/>
            <w:szCs w:val="16"/>
            <w:lang w:val="es-ES_tradnl"/>
          </w:rPr>
          <w:t>http://www.corteidh.or.cr/docs/supervisiones/castro_31_03_14.pdf</w:t>
        </w:r>
      </w:hyperlink>
      <w:r w:rsidR="0077545B" w:rsidRPr="00C979CA">
        <w:rPr>
          <w:rStyle w:val="Hyperlink"/>
          <w:color w:val="auto"/>
          <w:sz w:val="16"/>
          <w:szCs w:val="16"/>
          <w:lang w:val="es-ES_tradnl"/>
        </w:rPr>
        <w:t>;</w:t>
      </w:r>
      <w:r w:rsidR="00C759A8" w:rsidRPr="00C979CA">
        <w:rPr>
          <w:rStyle w:val="Hyperlink"/>
          <w:color w:val="auto"/>
          <w:sz w:val="16"/>
          <w:szCs w:val="16"/>
          <w:lang w:val="es-ES_tradnl"/>
        </w:rPr>
        <w:t xml:space="preserve"> </w:t>
      </w:r>
      <w:r w:rsidR="00BB792F" w:rsidRPr="00C979CA">
        <w:rPr>
          <w:i/>
          <w:lang w:val="es-CR"/>
        </w:rPr>
        <w:t xml:space="preserve">Caso del Penal Miguel Castro </w:t>
      </w:r>
      <w:proofErr w:type="spellStart"/>
      <w:r w:rsidR="00BB792F" w:rsidRPr="00C979CA">
        <w:rPr>
          <w:i/>
          <w:lang w:val="es-CR"/>
        </w:rPr>
        <w:t>Castro</w:t>
      </w:r>
      <w:proofErr w:type="spellEnd"/>
      <w:r w:rsidR="00BB792F" w:rsidRPr="00C979CA">
        <w:rPr>
          <w:i/>
          <w:lang w:val="es-CR"/>
        </w:rPr>
        <w:t>. Vs. Perú. Supervisión de Cumplimiento de Sentencia</w:t>
      </w:r>
      <w:r w:rsidR="00BB792F" w:rsidRPr="00C979CA">
        <w:rPr>
          <w:lang w:val="es-CR"/>
        </w:rPr>
        <w:t>. Resolución de la Corte Interamericana de Derechos Humanos de 17 de abril de 2015, disponible en</w:t>
      </w:r>
      <w:r w:rsidR="00891529" w:rsidRPr="00C979CA">
        <w:rPr>
          <w:lang w:val="es-CR"/>
        </w:rPr>
        <w:t>:</w:t>
      </w:r>
      <w:r w:rsidR="00BB792F" w:rsidRPr="00C979CA">
        <w:rPr>
          <w:lang w:val="es-CR"/>
        </w:rPr>
        <w:t xml:space="preserve"> </w:t>
      </w:r>
      <w:hyperlink r:id="rId5" w:history="1">
        <w:r w:rsidR="00C759A8" w:rsidRPr="00C979CA">
          <w:rPr>
            <w:rStyle w:val="Hyperlink"/>
            <w:color w:val="auto"/>
            <w:sz w:val="16"/>
            <w:szCs w:val="16"/>
            <w:lang w:val="es-ES_tradnl"/>
          </w:rPr>
          <w:t>http://www.corteidh.or.cr/docs/supervisiones/penalcastro_17_04_15.pdf</w:t>
        </w:r>
      </w:hyperlink>
      <w:r w:rsidR="00C759A8" w:rsidRPr="00C979CA">
        <w:rPr>
          <w:bCs/>
          <w:szCs w:val="16"/>
          <w:lang w:val="es-ES_tradnl"/>
        </w:rPr>
        <w:t>, y</w:t>
      </w:r>
      <w:r w:rsidR="00BB792F" w:rsidRPr="00C979CA">
        <w:rPr>
          <w:bCs/>
          <w:szCs w:val="16"/>
          <w:lang w:val="es-ES_tradnl"/>
        </w:rPr>
        <w:t xml:space="preserve"> </w:t>
      </w:r>
      <w:r w:rsidR="00BB792F" w:rsidRPr="00C979CA">
        <w:rPr>
          <w:rStyle w:val="Strong"/>
          <w:b w:val="0"/>
          <w:i/>
          <w:shd w:val="clear" w:color="auto" w:fill="FFFFFF"/>
          <w:lang w:val="es-CR"/>
        </w:rPr>
        <w:t xml:space="preserve">Caso del Penal Miguel Castro </w:t>
      </w:r>
      <w:proofErr w:type="spellStart"/>
      <w:r w:rsidR="00BB792F" w:rsidRPr="00C979CA">
        <w:rPr>
          <w:rStyle w:val="Strong"/>
          <w:b w:val="0"/>
          <w:i/>
          <w:shd w:val="clear" w:color="auto" w:fill="FFFFFF"/>
          <w:lang w:val="es-CR"/>
        </w:rPr>
        <w:t>Castro</w:t>
      </w:r>
      <w:proofErr w:type="spellEnd"/>
      <w:r w:rsidR="00BB792F" w:rsidRPr="00C979CA">
        <w:rPr>
          <w:rStyle w:val="Strong"/>
          <w:b w:val="0"/>
          <w:i/>
          <w:shd w:val="clear" w:color="auto" w:fill="FFFFFF"/>
          <w:lang w:val="es-CR"/>
        </w:rPr>
        <w:t xml:space="preserve"> Vs. Perú. Supervisión de Cumplimiento de Sentencia</w:t>
      </w:r>
      <w:r w:rsidR="00BB792F" w:rsidRPr="00C979CA">
        <w:rPr>
          <w:rStyle w:val="Strong"/>
          <w:b w:val="0"/>
          <w:shd w:val="clear" w:color="auto" w:fill="FFFFFF"/>
          <w:lang w:val="es-CR"/>
        </w:rPr>
        <w:t>. Resolución de la Corte Interamericana de Derechos Humanos de 9 de febrero de 2017, disponible en:</w:t>
      </w:r>
      <w:r w:rsidR="00C759A8" w:rsidRPr="00C979CA">
        <w:rPr>
          <w:bCs/>
          <w:szCs w:val="16"/>
          <w:lang w:val="es-ES_tradnl"/>
        </w:rPr>
        <w:t xml:space="preserve"> </w:t>
      </w:r>
      <w:hyperlink r:id="rId6" w:history="1">
        <w:r w:rsidRPr="00C979CA">
          <w:rPr>
            <w:rStyle w:val="Hyperlink"/>
            <w:bCs/>
            <w:color w:val="auto"/>
            <w:sz w:val="16"/>
            <w:szCs w:val="16"/>
            <w:lang w:val="es-ES_tradnl"/>
          </w:rPr>
          <w:t>http://www.corteidh.or.cr/docs/supervisiones/penal_miguel_castro_09_02_17.pdf</w:t>
        </w:r>
      </w:hyperlink>
      <w:r w:rsidRPr="00C979CA">
        <w:rPr>
          <w:bCs/>
          <w:szCs w:val="16"/>
          <w:lang w:val="es-ES_tradnl"/>
        </w:rPr>
        <w:t>.</w:t>
      </w:r>
      <w:r w:rsidRPr="00C979CA">
        <w:rPr>
          <w:szCs w:val="16"/>
          <w:lang w:val="es-ES_tradnl"/>
        </w:rPr>
        <w:t xml:space="preserve"> </w:t>
      </w:r>
    </w:p>
  </w:footnote>
  <w:footnote w:id="9">
    <w:p w14:paraId="56278698" w14:textId="7D401924" w:rsidR="00C759A8" w:rsidRPr="00C759A8" w:rsidRDefault="00C759A8">
      <w:pPr>
        <w:pStyle w:val="FootnoteText"/>
        <w:rPr>
          <w:szCs w:val="16"/>
          <w:lang w:val="es-CR"/>
        </w:rPr>
      </w:pPr>
      <w:r w:rsidRPr="00C979CA">
        <w:rPr>
          <w:rStyle w:val="FootnoteReference"/>
          <w:szCs w:val="16"/>
        </w:rPr>
        <w:footnoteRef/>
      </w:r>
      <w:r w:rsidRPr="00C979CA">
        <w:rPr>
          <w:szCs w:val="16"/>
          <w:lang w:val="es-CR"/>
        </w:rPr>
        <w:t xml:space="preserve"> </w:t>
      </w:r>
      <w:r w:rsidRPr="00C979CA">
        <w:rPr>
          <w:szCs w:val="16"/>
          <w:lang w:val="es-CR"/>
        </w:rPr>
        <w:tab/>
      </w:r>
      <w:r w:rsidR="0053523D" w:rsidRPr="00C979CA">
        <w:rPr>
          <w:i/>
          <w:szCs w:val="16"/>
          <w:lang w:val="es-CR"/>
        </w:rPr>
        <w:t xml:space="preserve">Cfr. </w:t>
      </w:r>
      <w:r w:rsidR="0053523D" w:rsidRPr="00C979CA">
        <w:rPr>
          <w:i/>
          <w:szCs w:val="16"/>
          <w:lang w:val="es-ES_tradnl"/>
        </w:rPr>
        <w:t xml:space="preserve">Caso del Penal Miguel Castro </w:t>
      </w:r>
      <w:proofErr w:type="spellStart"/>
      <w:r w:rsidR="0053523D" w:rsidRPr="00C979CA">
        <w:rPr>
          <w:i/>
          <w:szCs w:val="16"/>
          <w:lang w:val="es-ES_tradnl"/>
        </w:rPr>
        <w:t>Castro</w:t>
      </w:r>
      <w:proofErr w:type="spellEnd"/>
      <w:r w:rsidR="0053523D" w:rsidRPr="00C979CA">
        <w:rPr>
          <w:i/>
          <w:szCs w:val="16"/>
          <w:lang w:val="es-ES_tradnl"/>
        </w:rPr>
        <w:t xml:space="preserve"> Vs. Perú, supra </w:t>
      </w:r>
      <w:r w:rsidR="0053523D" w:rsidRPr="00C979CA">
        <w:rPr>
          <w:szCs w:val="16"/>
          <w:lang w:val="es-ES_tradnl"/>
        </w:rPr>
        <w:t xml:space="preserve">nota 1, </w:t>
      </w:r>
      <w:proofErr w:type="spellStart"/>
      <w:r w:rsidR="0053523D" w:rsidRPr="00C979CA">
        <w:rPr>
          <w:szCs w:val="16"/>
          <w:lang w:val="es-CR"/>
        </w:rPr>
        <w:t>párrs</w:t>
      </w:r>
      <w:proofErr w:type="spellEnd"/>
      <w:r w:rsidR="0053523D" w:rsidRPr="00C979CA">
        <w:rPr>
          <w:szCs w:val="16"/>
          <w:lang w:val="es-CR"/>
        </w:rPr>
        <w:t>.</w:t>
      </w:r>
      <w:r w:rsidRPr="00C979CA">
        <w:rPr>
          <w:szCs w:val="16"/>
          <w:lang w:val="es-ES_tradnl"/>
        </w:rPr>
        <w:t xml:space="preserve"> 407, 436 a 442 y 460</w:t>
      </w:r>
      <w:r w:rsidR="0053523D" w:rsidRPr="00C979CA">
        <w:rPr>
          <w:szCs w:val="16"/>
          <w:lang w:val="es-ES_tradnl"/>
        </w:rPr>
        <w:t>, así como punto dispositivo 8.</w:t>
      </w:r>
    </w:p>
  </w:footnote>
  <w:footnote w:id="10">
    <w:p w14:paraId="2773EBED" w14:textId="2F551B0D" w:rsidR="00432C64" w:rsidRPr="00195430" w:rsidRDefault="00432C64" w:rsidP="00195430">
      <w:pPr>
        <w:tabs>
          <w:tab w:val="left" w:pos="567"/>
        </w:tabs>
        <w:spacing w:after="0" w:line="240" w:lineRule="auto"/>
        <w:jc w:val="both"/>
        <w:rPr>
          <w:rFonts w:ascii="Verdana" w:hAnsi="Verdana"/>
          <w:sz w:val="16"/>
          <w:szCs w:val="16"/>
          <w:lang w:val="es-ES_tradnl"/>
        </w:rPr>
      </w:pPr>
      <w:r w:rsidRPr="00195430">
        <w:rPr>
          <w:rStyle w:val="FootnoteReference"/>
          <w:rFonts w:ascii="Verdana" w:hAnsi="Verdana"/>
          <w:sz w:val="16"/>
          <w:szCs w:val="16"/>
          <w:lang w:val="es-ES_tradnl"/>
        </w:rPr>
        <w:footnoteRef/>
      </w:r>
      <w:r w:rsidRPr="00195430">
        <w:rPr>
          <w:rFonts w:ascii="Verdana" w:hAnsi="Verdana"/>
          <w:sz w:val="16"/>
          <w:szCs w:val="16"/>
          <w:lang w:val="es-ES_tradnl"/>
        </w:rPr>
        <w:t xml:space="preserve"> </w:t>
      </w:r>
      <w:r w:rsidRPr="00195430">
        <w:rPr>
          <w:rFonts w:ascii="Verdana" w:hAnsi="Verdana"/>
          <w:sz w:val="16"/>
          <w:szCs w:val="16"/>
          <w:lang w:val="es-ES_tradnl"/>
        </w:rPr>
        <w:tab/>
      </w:r>
      <w:r w:rsidRPr="00195430">
        <w:rPr>
          <w:rFonts w:ascii="Verdana" w:hAnsi="Verdana"/>
          <w:i/>
          <w:sz w:val="16"/>
          <w:szCs w:val="16"/>
          <w:lang w:val="es-ES_tradnl"/>
        </w:rPr>
        <w:t>Cfr.</w:t>
      </w:r>
      <w:r w:rsidRPr="00195430">
        <w:rPr>
          <w:rFonts w:ascii="Verdana" w:hAnsi="Verdana"/>
          <w:sz w:val="16"/>
          <w:szCs w:val="16"/>
          <w:lang w:val="es-ES_tradnl"/>
        </w:rPr>
        <w:t xml:space="preserve"> </w:t>
      </w:r>
      <w:r w:rsidRPr="00195430">
        <w:rPr>
          <w:rFonts w:ascii="Verdana" w:hAnsi="Verdana"/>
          <w:i/>
          <w:sz w:val="16"/>
          <w:szCs w:val="16"/>
          <w:lang w:val="es-ES_tradnl"/>
        </w:rPr>
        <w:t xml:space="preserve">Caso Herrera Ulloa respecto </w:t>
      </w:r>
      <w:r w:rsidR="00287176">
        <w:rPr>
          <w:rFonts w:ascii="Verdana" w:hAnsi="Verdana"/>
          <w:i/>
          <w:sz w:val="16"/>
          <w:szCs w:val="16"/>
          <w:lang w:val="es-ES_tradnl"/>
        </w:rPr>
        <w:t xml:space="preserve">de </w:t>
      </w:r>
      <w:r w:rsidRPr="00195430">
        <w:rPr>
          <w:rFonts w:ascii="Verdana" w:hAnsi="Verdana"/>
          <w:i/>
          <w:sz w:val="16"/>
          <w:szCs w:val="16"/>
          <w:lang w:val="es-ES_tradnl"/>
        </w:rPr>
        <w:t>Costa Rica.</w:t>
      </w:r>
      <w:r w:rsidRPr="00195430">
        <w:rPr>
          <w:rFonts w:ascii="Verdana" w:hAnsi="Verdana"/>
          <w:sz w:val="16"/>
          <w:szCs w:val="16"/>
          <w:lang w:val="es-ES_tradnl"/>
        </w:rPr>
        <w:t xml:space="preserve"> </w:t>
      </w:r>
      <w:r w:rsidRPr="00105857">
        <w:rPr>
          <w:rFonts w:ascii="Verdana" w:hAnsi="Verdana"/>
          <w:i/>
          <w:sz w:val="16"/>
          <w:szCs w:val="16"/>
          <w:lang w:val="es-ES_tradnl"/>
        </w:rPr>
        <w:t>Medidas Provisionales</w:t>
      </w:r>
      <w:r w:rsidRPr="00195430">
        <w:rPr>
          <w:rFonts w:ascii="Verdana" w:hAnsi="Verdana"/>
          <w:sz w:val="16"/>
          <w:szCs w:val="16"/>
          <w:lang w:val="es-ES_tradnl"/>
        </w:rPr>
        <w:t xml:space="preserve">. Resolución de la Corte Interamericana de Derechos Humanos de 7 de septiembre de 2001, Considerando 4, </w:t>
      </w:r>
      <w:r w:rsidRPr="00195430">
        <w:rPr>
          <w:rFonts w:ascii="Verdana" w:hAnsi="Verdana"/>
          <w:bCs/>
          <w:color w:val="000000"/>
          <w:sz w:val="16"/>
          <w:szCs w:val="16"/>
          <w:lang w:val="es-ES_tradnl"/>
        </w:rPr>
        <w:t xml:space="preserve">y </w:t>
      </w:r>
      <w:r w:rsidRPr="00195430">
        <w:rPr>
          <w:rFonts w:ascii="Verdana" w:hAnsi="Verdana"/>
          <w:bCs/>
          <w:i/>
          <w:color w:val="000000"/>
          <w:sz w:val="16"/>
          <w:szCs w:val="16"/>
          <w:lang w:val="es-ES_tradnl"/>
        </w:rPr>
        <w:t xml:space="preserve">Caso Durand y Ugarte Vs. Perú. </w:t>
      </w:r>
      <w:r w:rsidRPr="00C15CB1">
        <w:rPr>
          <w:rFonts w:ascii="Verdana" w:hAnsi="Verdana"/>
          <w:bCs/>
          <w:i/>
          <w:color w:val="000000"/>
          <w:sz w:val="16"/>
          <w:szCs w:val="16"/>
          <w:lang w:val="es-ES_tradnl"/>
        </w:rPr>
        <w:t>Medidas Urgentes</w:t>
      </w:r>
      <w:r w:rsidRPr="00195430">
        <w:rPr>
          <w:rFonts w:ascii="Verdana" w:hAnsi="Verdana"/>
          <w:bCs/>
          <w:color w:val="000000"/>
          <w:sz w:val="16"/>
          <w:szCs w:val="16"/>
          <w:lang w:val="es-ES_tradnl"/>
        </w:rPr>
        <w:t>.</w:t>
      </w:r>
      <w:r w:rsidRPr="00195430">
        <w:rPr>
          <w:rFonts w:ascii="Verdana" w:hAnsi="Verdana"/>
          <w:bCs/>
          <w:i/>
          <w:color w:val="000000"/>
          <w:sz w:val="16"/>
          <w:szCs w:val="16"/>
          <w:lang w:val="es-ES_tradnl"/>
        </w:rPr>
        <w:t xml:space="preserve"> </w:t>
      </w:r>
      <w:r w:rsidRPr="00195430">
        <w:rPr>
          <w:rFonts w:ascii="Verdana" w:hAnsi="Verdana"/>
          <w:bCs/>
          <w:color w:val="000000"/>
          <w:sz w:val="16"/>
          <w:szCs w:val="16"/>
          <w:lang w:val="es-ES_tradnl"/>
        </w:rPr>
        <w:t>Resolución del Presidente de la Corte Interamericana de Derechos Humanos de 17 de diciembre del 2017, Considerando 6.</w:t>
      </w:r>
    </w:p>
  </w:footnote>
  <w:footnote w:id="11">
    <w:p w14:paraId="09E1C736" w14:textId="42C24083" w:rsidR="00432C64" w:rsidRPr="00195430" w:rsidRDefault="00432C64" w:rsidP="00195430">
      <w:pPr>
        <w:pStyle w:val="FootnoteText"/>
        <w:rPr>
          <w:szCs w:val="16"/>
          <w:lang w:val="es-ES_tradnl"/>
        </w:rPr>
      </w:pPr>
      <w:r w:rsidRPr="00195430">
        <w:rPr>
          <w:rStyle w:val="FootnoteReference"/>
          <w:szCs w:val="16"/>
          <w:lang w:val="es-ES_tradnl"/>
        </w:rPr>
        <w:footnoteRef/>
      </w:r>
      <w:r w:rsidRPr="00195430">
        <w:rPr>
          <w:szCs w:val="16"/>
          <w:lang w:val="es-ES_tradnl"/>
        </w:rPr>
        <w:t xml:space="preserve"> </w:t>
      </w:r>
      <w:r w:rsidRPr="00195430">
        <w:rPr>
          <w:szCs w:val="16"/>
          <w:lang w:val="es-ES_tradnl"/>
        </w:rPr>
        <w:tab/>
        <w:t>Al respecto, el representante indicó que la referida ampliación de extradición se conoce en el “expediente judicial N° 0045-2005-0-5001-JR-PE-02”.</w:t>
      </w:r>
    </w:p>
  </w:footnote>
  <w:footnote w:id="12">
    <w:p w14:paraId="76314A83" w14:textId="1158F49F" w:rsidR="00432C64" w:rsidRPr="0028166D" w:rsidRDefault="00432C64" w:rsidP="00195430">
      <w:pPr>
        <w:pStyle w:val="FootnoteText"/>
        <w:rPr>
          <w:szCs w:val="16"/>
          <w:lang w:val="es-ES_tradnl"/>
        </w:rPr>
      </w:pPr>
      <w:r w:rsidRPr="00195430">
        <w:rPr>
          <w:rStyle w:val="FootnoteReference"/>
          <w:szCs w:val="16"/>
          <w:lang w:val="es-ES_tradnl"/>
        </w:rPr>
        <w:footnoteRef/>
      </w:r>
      <w:r w:rsidRPr="00195430">
        <w:rPr>
          <w:szCs w:val="16"/>
          <w:lang w:val="es-ES_tradnl"/>
        </w:rPr>
        <w:t xml:space="preserve"> </w:t>
      </w:r>
      <w:r w:rsidRPr="00195430">
        <w:rPr>
          <w:szCs w:val="16"/>
          <w:lang w:val="es-ES_tradnl"/>
        </w:rPr>
        <w:tab/>
      </w:r>
      <w:r w:rsidRPr="00195430">
        <w:rPr>
          <w:i/>
          <w:szCs w:val="16"/>
          <w:lang w:val="es-ES_tradnl"/>
        </w:rPr>
        <w:t xml:space="preserve">Cfr. Caso </w:t>
      </w:r>
      <w:r w:rsidRPr="0028166D">
        <w:rPr>
          <w:i/>
          <w:szCs w:val="16"/>
          <w:lang w:val="es-ES_tradnl"/>
        </w:rPr>
        <w:t xml:space="preserve">Carpio </w:t>
      </w:r>
      <w:proofErr w:type="spellStart"/>
      <w:r w:rsidRPr="0028166D">
        <w:rPr>
          <w:i/>
          <w:szCs w:val="16"/>
          <w:lang w:val="es-ES_tradnl"/>
        </w:rPr>
        <w:t>Nicolle</w:t>
      </w:r>
      <w:proofErr w:type="spellEnd"/>
      <w:r w:rsidRPr="0028166D">
        <w:rPr>
          <w:i/>
          <w:szCs w:val="16"/>
          <w:lang w:val="es-ES_tradnl"/>
        </w:rPr>
        <w:t xml:space="preserve"> y otros respecto </w:t>
      </w:r>
      <w:r w:rsidR="00C15CB1">
        <w:rPr>
          <w:i/>
          <w:szCs w:val="16"/>
          <w:lang w:val="es-ES_tradnl"/>
        </w:rPr>
        <w:t xml:space="preserve">de </w:t>
      </w:r>
      <w:r w:rsidRPr="0028166D">
        <w:rPr>
          <w:i/>
          <w:szCs w:val="16"/>
          <w:lang w:val="es-ES_tradnl"/>
        </w:rPr>
        <w:t>Guatemala. Medidas Provisionales.</w:t>
      </w:r>
      <w:r w:rsidRPr="0028166D">
        <w:rPr>
          <w:szCs w:val="16"/>
          <w:lang w:val="es-ES_tradnl"/>
        </w:rPr>
        <w:t xml:space="preserve"> Resolución de la Corte Interamericana de Derechos Humanos de 6 de julio de 2009, Considerando 14, y </w:t>
      </w:r>
      <w:r w:rsidRPr="0028166D">
        <w:rPr>
          <w:bCs/>
          <w:i/>
          <w:color w:val="000000"/>
          <w:szCs w:val="16"/>
          <w:lang w:val="es-ES_tradnl"/>
        </w:rPr>
        <w:t xml:space="preserve">Caso Durand y Ugarte Vs. Perú. Medidas </w:t>
      </w:r>
      <w:r w:rsidR="00DD3A5E">
        <w:rPr>
          <w:bCs/>
          <w:i/>
          <w:color w:val="000000"/>
          <w:szCs w:val="16"/>
          <w:lang w:val="es-ES_tradnl"/>
        </w:rPr>
        <w:t>Urgentes</w:t>
      </w:r>
      <w:r w:rsidR="0055158D" w:rsidRPr="0028166D">
        <w:rPr>
          <w:bCs/>
          <w:color w:val="000000"/>
          <w:szCs w:val="16"/>
          <w:lang w:val="es-ES_tradnl"/>
        </w:rPr>
        <w:t xml:space="preserve">, </w:t>
      </w:r>
      <w:r w:rsidR="0055158D" w:rsidRPr="0028166D">
        <w:rPr>
          <w:bCs/>
          <w:i/>
          <w:color w:val="000000"/>
          <w:szCs w:val="16"/>
          <w:lang w:val="es-ES_tradnl"/>
        </w:rPr>
        <w:t>supra</w:t>
      </w:r>
      <w:r w:rsidR="0055158D" w:rsidRPr="0028166D">
        <w:rPr>
          <w:bCs/>
          <w:color w:val="000000"/>
          <w:szCs w:val="16"/>
          <w:lang w:val="es-ES_tradnl"/>
        </w:rPr>
        <w:t xml:space="preserve"> nota 9,</w:t>
      </w:r>
      <w:r w:rsidRPr="0028166D">
        <w:rPr>
          <w:bCs/>
          <w:color w:val="000000"/>
          <w:szCs w:val="16"/>
          <w:lang w:val="es-ES_tradnl"/>
        </w:rPr>
        <w:t xml:space="preserve"> Considerando 13</w:t>
      </w:r>
      <w:r w:rsidRPr="0028166D">
        <w:rPr>
          <w:szCs w:val="16"/>
          <w:lang w:val="es-ES_tradnl"/>
        </w:rPr>
        <w:t>.</w:t>
      </w:r>
    </w:p>
  </w:footnote>
  <w:footnote w:id="13">
    <w:p w14:paraId="33A59B7A" w14:textId="792D7E08" w:rsidR="00432C64" w:rsidRPr="0028166D" w:rsidRDefault="00432C64" w:rsidP="00195430">
      <w:pPr>
        <w:tabs>
          <w:tab w:val="left" w:pos="567"/>
        </w:tabs>
        <w:spacing w:after="0" w:line="240" w:lineRule="auto"/>
        <w:jc w:val="both"/>
        <w:rPr>
          <w:rFonts w:ascii="Verdana" w:hAnsi="Verdana"/>
          <w:sz w:val="16"/>
          <w:szCs w:val="16"/>
          <w:lang w:val="es-ES_tradnl"/>
        </w:rPr>
      </w:pPr>
      <w:r w:rsidRPr="0028166D">
        <w:rPr>
          <w:rStyle w:val="FootnoteReference"/>
          <w:rFonts w:ascii="Verdana" w:hAnsi="Verdana"/>
          <w:sz w:val="16"/>
          <w:szCs w:val="16"/>
          <w:lang w:val="es-ES_tradnl"/>
        </w:rPr>
        <w:footnoteRef/>
      </w:r>
      <w:r w:rsidRPr="0028166D">
        <w:rPr>
          <w:rFonts w:ascii="Verdana" w:hAnsi="Verdana"/>
          <w:sz w:val="16"/>
          <w:szCs w:val="16"/>
          <w:lang w:val="es-ES_tradnl"/>
        </w:rPr>
        <w:t xml:space="preserve"> </w:t>
      </w:r>
      <w:r w:rsidRPr="0028166D">
        <w:rPr>
          <w:rFonts w:ascii="Verdana" w:hAnsi="Verdana"/>
          <w:sz w:val="16"/>
          <w:szCs w:val="16"/>
          <w:lang w:val="es-ES_tradnl"/>
        </w:rPr>
        <w:tab/>
      </w:r>
      <w:r w:rsidRPr="0028166D">
        <w:rPr>
          <w:rFonts w:ascii="Verdana" w:hAnsi="Verdana"/>
          <w:i/>
          <w:sz w:val="16"/>
          <w:szCs w:val="16"/>
          <w:lang w:val="es-ES_tradnl"/>
        </w:rPr>
        <w:t>Cfr. Asuntos Internado Judicial de Monagas (“La Pica”) respecto de Venezuela. Medidas Provisionales</w:t>
      </w:r>
      <w:r w:rsidRPr="0028166D">
        <w:rPr>
          <w:rFonts w:ascii="Verdana" w:hAnsi="Verdana"/>
          <w:sz w:val="16"/>
          <w:szCs w:val="16"/>
          <w:lang w:val="es-ES_tradnl"/>
        </w:rPr>
        <w:t xml:space="preserve">. Resolución de la Corte Interamericana de Derechos Humanos de 24 de noviembre de 2009, Considerando 3, y </w:t>
      </w:r>
      <w:r w:rsidRPr="0028166D">
        <w:rPr>
          <w:rFonts w:ascii="Verdana" w:hAnsi="Verdana"/>
          <w:bCs/>
          <w:i/>
          <w:color w:val="000000"/>
          <w:sz w:val="16"/>
          <w:szCs w:val="16"/>
          <w:lang w:val="es-ES_tradnl"/>
        </w:rPr>
        <w:t xml:space="preserve">Caso Durand y Ugarte Vs. Perú. Medidas </w:t>
      </w:r>
      <w:r w:rsidR="00C15CB1">
        <w:rPr>
          <w:rFonts w:ascii="Verdana" w:hAnsi="Verdana"/>
          <w:bCs/>
          <w:i/>
          <w:color w:val="000000"/>
          <w:sz w:val="16"/>
          <w:szCs w:val="16"/>
          <w:lang w:val="es-ES_tradnl"/>
        </w:rPr>
        <w:t>Urgentes</w:t>
      </w:r>
      <w:r w:rsidR="00E45563" w:rsidRPr="0028166D">
        <w:rPr>
          <w:rFonts w:ascii="Verdana" w:hAnsi="Verdana"/>
          <w:bCs/>
          <w:i/>
          <w:color w:val="000000"/>
          <w:sz w:val="16"/>
          <w:szCs w:val="16"/>
          <w:lang w:val="es-ES_tradnl"/>
        </w:rPr>
        <w:t>,</w:t>
      </w:r>
      <w:r w:rsidRPr="0028166D">
        <w:rPr>
          <w:rFonts w:ascii="Verdana" w:hAnsi="Verdana"/>
          <w:bCs/>
          <w:color w:val="000000"/>
          <w:sz w:val="16"/>
          <w:szCs w:val="16"/>
          <w:lang w:val="es-ES_tradnl"/>
        </w:rPr>
        <w:t xml:space="preserve"> </w:t>
      </w:r>
      <w:r w:rsidR="00E45563" w:rsidRPr="0028166D">
        <w:rPr>
          <w:rFonts w:ascii="Verdana" w:hAnsi="Verdana"/>
          <w:bCs/>
          <w:i/>
          <w:color w:val="000000"/>
          <w:sz w:val="16"/>
          <w:szCs w:val="16"/>
          <w:lang w:val="es-ES_tradnl"/>
        </w:rPr>
        <w:t>supra</w:t>
      </w:r>
      <w:r w:rsidR="00E45563" w:rsidRPr="0028166D">
        <w:rPr>
          <w:rFonts w:ascii="Verdana" w:hAnsi="Verdana"/>
          <w:bCs/>
          <w:color w:val="000000"/>
          <w:sz w:val="16"/>
          <w:szCs w:val="16"/>
          <w:lang w:val="es-ES_tradnl"/>
        </w:rPr>
        <w:t xml:space="preserve"> nota 9</w:t>
      </w:r>
      <w:r w:rsidRPr="0028166D">
        <w:rPr>
          <w:rFonts w:ascii="Verdana" w:hAnsi="Verdana"/>
          <w:bCs/>
          <w:color w:val="000000"/>
          <w:sz w:val="16"/>
          <w:szCs w:val="16"/>
          <w:lang w:val="es-ES_tradnl"/>
        </w:rPr>
        <w:t>, Considerando 13.</w:t>
      </w:r>
    </w:p>
  </w:footnote>
  <w:footnote w:id="14">
    <w:p w14:paraId="7B1A79DE" w14:textId="4BBCC720" w:rsidR="00432C64" w:rsidRPr="00195430" w:rsidRDefault="00432C64" w:rsidP="00195430">
      <w:pPr>
        <w:pStyle w:val="FootnoteText"/>
        <w:rPr>
          <w:szCs w:val="16"/>
          <w:lang w:val="es-ES_tradnl"/>
        </w:rPr>
      </w:pPr>
      <w:r w:rsidRPr="0028166D">
        <w:rPr>
          <w:rStyle w:val="FootnoteReference"/>
          <w:szCs w:val="16"/>
          <w:lang w:val="es-ES_tradnl"/>
        </w:rPr>
        <w:footnoteRef/>
      </w:r>
      <w:r w:rsidRPr="0028166D">
        <w:rPr>
          <w:szCs w:val="16"/>
          <w:lang w:val="es-ES_tradnl"/>
        </w:rPr>
        <w:t xml:space="preserve"> </w:t>
      </w:r>
      <w:r w:rsidRPr="0028166D">
        <w:rPr>
          <w:szCs w:val="16"/>
          <w:lang w:val="es-ES_tradnl"/>
        </w:rPr>
        <w:tab/>
      </w:r>
      <w:r w:rsidRPr="0028166D">
        <w:rPr>
          <w:i/>
          <w:szCs w:val="16"/>
          <w:lang w:val="es-ES_tradnl"/>
        </w:rPr>
        <w:t xml:space="preserve">Cfr. Asunto Belfort </w:t>
      </w:r>
      <w:proofErr w:type="spellStart"/>
      <w:r w:rsidRPr="0028166D">
        <w:rPr>
          <w:i/>
          <w:szCs w:val="16"/>
          <w:lang w:val="es-ES_tradnl"/>
        </w:rPr>
        <w:t>Istúriz</w:t>
      </w:r>
      <w:proofErr w:type="spellEnd"/>
      <w:r w:rsidRPr="0028166D">
        <w:rPr>
          <w:i/>
          <w:szCs w:val="16"/>
          <w:lang w:val="es-ES_tradnl"/>
        </w:rPr>
        <w:t xml:space="preserve"> y otros. Medidas Provisionales respecto de Venezuela</w:t>
      </w:r>
      <w:r w:rsidRPr="0028166D">
        <w:rPr>
          <w:szCs w:val="16"/>
          <w:lang w:val="es-ES_tradnl"/>
        </w:rPr>
        <w:t>. Resolución de la Corte</w:t>
      </w:r>
      <w:r w:rsidR="00BB792F" w:rsidRPr="0028166D">
        <w:rPr>
          <w:szCs w:val="16"/>
          <w:lang w:val="es-ES_tradnl"/>
        </w:rPr>
        <w:t xml:space="preserve"> Interamericana de Derechos Humanos</w:t>
      </w:r>
      <w:r w:rsidRPr="0028166D">
        <w:rPr>
          <w:szCs w:val="16"/>
          <w:lang w:val="es-ES_tradnl"/>
        </w:rPr>
        <w:t xml:space="preserve"> de 15 de abril de 2010, </w:t>
      </w:r>
      <w:r w:rsidR="000A3422" w:rsidRPr="0028166D">
        <w:rPr>
          <w:szCs w:val="16"/>
          <w:lang w:val="es-ES_tradnl"/>
        </w:rPr>
        <w:t>C</w:t>
      </w:r>
      <w:r w:rsidRPr="0028166D">
        <w:rPr>
          <w:szCs w:val="16"/>
          <w:lang w:val="es-ES_tradnl"/>
        </w:rPr>
        <w:t xml:space="preserve">onsiderando </w:t>
      </w:r>
      <w:r w:rsidR="000A3422" w:rsidRPr="0028166D">
        <w:rPr>
          <w:szCs w:val="16"/>
          <w:lang w:val="es-ES_tradnl"/>
        </w:rPr>
        <w:t>5</w:t>
      </w:r>
      <w:r w:rsidRPr="0028166D">
        <w:rPr>
          <w:szCs w:val="16"/>
          <w:lang w:val="es-ES_tradnl"/>
        </w:rPr>
        <w:t xml:space="preserve">, y </w:t>
      </w:r>
      <w:r w:rsidR="00E63E9D" w:rsidRPr="0028166D">
        <w:rPr>
          <w:bCs/>
          <w:i/>
          <w:color w:val="000000"/>
          <w:szCs w:val="16"/>
          <w:lang w:val="es-ES_tradnl"/>
        </w:rPr>
        <w:t xml:space="preserve">Caso Durand y Ugarte Vs. Perú. Medidas </w:t>
      </w:r>
      <w:r w:rsidR="00C15CB1">
        <w:rPr>
          <w:bCs/>
          <w:i/>
          <w:color w:val="000000"/>
          <w:szCs w:val="16"/>
          <w:lang w:val="es-ES_tradnl"/>
        </w:rPr>
        <w:t>Urgentes</w:t>
      </w:r>
      <w:r w:rsidR="00E63E9D" w:rsidRPr="0028166D">
        <w:rPr>
          <w:bCs/>
          <w:i/>
          <w:color w:val="000000"/>
          <w:szCs w:val="16"/>
          <w:lang w:val="es-ES_tradnl"/>
        </w:rPr>
        <w:t>,</w:t>
      </w:r>
      <w:r w:rsidR="00E63E9D" w:rsidRPr="0028166D">
        <w:rPr>
          <w:bCs/>
          <w:color w:val="000000"/>
          <w:szCs w:val="16"/>
          <w:lang w:val="es-ES_tradnl"/>
        </w:rPr>
        <w:t xml:space="preserve"> </w:t>
      </w:r>
      <w:r w:rsidR="00E63E9D" w:rsidRPr="0028166D">
        <w:rPr>
          <w:bCs/>
          <w:i/>
          <w:color w:val="000000"/>
          <w:szCs w:val="16"/>
          <w:lang w:val="es-ES_tradnl"/>
        </w:rPr>
        <w:t>supra</w:t>
      </w:r>
      <w:r w:rsidR="00E63E9D" w:rsidRPr="0028166D">
        <w:rPr>
          <w:bCs/>
          <w:color w:val="000000"/>
          <w:szCs w:val="16"/>
          <w:lang w:val="es-ES_tradnl"/>
        </w:rPr>
        <w:t xml:space="preserve"> nota 9, Considerando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185975"/>
      <w:docPartObj>
        <w:docPartGallery w:val="Page Numbers (Top of Page)"/>
        <w:docPartUnique/>
      </w:docPartObj>
    </w:sdtPr>
    <w:sdtEndPr>
      <w:rPr>
        <w:noProof/>
      </w:rPr>
    </w:sdtEndPr>
    <w:sdtContent>
      <w:p w14:paraId="745183F7" w14:textId="13F1706E" w:rsidR="00432C64" w:rsidRDefault="00432C64" w:rsidP="00256405">
        <w:pPr>
          <w:pStyle w:val="Header"/>
          <w:jc w:val="right"/>
        </w:pPr>
      </w:p>
      <w:p w14:paraId="3D47D561" w14:textId="4A1F9C5E" w:rsidR="00432C64" w:rsidRPr="00EA4E45" w:rsidRDefault="00432C64" w:rsidP="00EA4E45">
        <w:pPr>
          <w:pStyle w:val="Header"/>
          <w:jc w:val="center"/>
          <w:rPr>
            <w:noProof/>
          </w:rPr>
        </w:pPr>
        <w:r>
          <w:t xml:space="preserve"> -</w:t>
        </w:r>
        <w:r>
          <w:fldChar w:fldCharType="begin"/>
        </w:r>
        <w:r>
          <w:instrText xml:space="preserve"> PAGE   \* MERGEFORMAT </w:instrText>
        </w:r>
        <w:r>
          <w:fldChar w:fldCharType="separate"/>
        </w:r>
        <w:r w:rsidR="00B77555">
          <w:rPr>
            <w:noProof/>
          </w:rPr>
          <w:t>6</w:t>
        </w:r>
        <w:r>
          <w:rPr>
            <w:noProof/>
          </w:rPr>
          <w:fldChar w:fldCharType="end"/>
        </w:r>
        <w:r>
          <w:rPr>
            <w:noProof/>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731"/>
    <w:multiLevelType w:val="hybridMultilevel"/>
    <w:tmpl w:val="D8D88DE6"/>
    <w:lvl w:ilvl="0" w:tplc="140A0001">
      <w:start w:val="1"/>
      <w:numFmt w:val="bullet"/>
      <w:lvlText w:val=""/>
      <w:lvlJc w:val="left"/>
      <w:pPr>
        <w:ind w:left="1260" w:hanging="360"/>
      </w:pPr>
      <w:rPr>
        <w:rFonts w:ascii="Symbol" w:hAnsi="Symbol" w:hint="default"/>
      </w:rPr>
    </w:lvl>
    <w:lvl w:ilvl="1" w:tplc="140A0003" w:tentative="1">
      <w:start w:val="1"/>
      <w:numFmt w:val="bullet"/>
      <w:lvlText w:val="o"/>
      <w:lvlJc w:val="left"/>
      <w:pPr>
        <w:ind w:left="1980" w:hanging="360"/>
      </w:pPr>
      <w:rPr>
        <w:rFonts w:ascii="Courier New" w:hAnsi="Courier New" w:cs="Courier New" w:hint="default"/>
      </w:rPr>
    </w:lvl>
    <w:lvl w:ilvl="2" w:tplc="140A0005" w:tentative="1">
      <w:start w:val="1"/>
      <w:numFmt w:val="bullet"/>
      <w:lvlText w:val=""/>
      <w:lvlJc w:val="left"/>
      <w:pPr>
        <w:ind w:left="2700" w:hanging="360"/>
      </w:pPr>
      <w:rPr>
        <w:rFonts w:ascii="Wingdings" w:hAnsi="Wingdings" w:hint="default"/>
      </w:rPr>
    </w:lvl>
    <w:lvl w:ilvl="3" w:tplc="140A0001" w:tentative="1">
      <w:start w:val="1"/>
      <w:numFmt w:val="bullet"/>
      <w:lvlText w:val=""/>
      <w:lvlJc w:val="left"/>
      <w:pPr>
        <w:ind w:left="3420" w:hanging="360"/>
      </w:pPr>
      <w:rPr>
        <w:rFonts w:ascii="Symbol" w:hAnsi="Symbol" w:hint="default"/>
      </w:rPr>
    </w:lvl>
    <w:lvl w:ilvl="4" w:tplc="140A0003" w:tentative="1">
      <w:start w:val="1"/>
      <w:numFmt w:val="bullet"/>
      <w:lvlText w:val="o"/>
      <w:lvlJc w:val="left"/>
      <w:pPr>
        <w:ind w:left="4140" w:hanging="360"/>
      </w:pPr>
      <w:rPr>
        <w:rFonts w:ascii="Courier New" w:hAnsi="Courier New" w:cs="Courier New" w:hint="default"/>
      </w:rPr>
    </w:lvl>
    <w:lvl w:ilvl="5" w:tplc="140A0005" w:tentative="1">
      <w:start w:val="1"/>
      <w:numFmt w:val="bullet"/>
      <w:lvlText w:val=""/>
      <w:lvlJc w:val="left"/>
      <w:pPr>
        <w:ind w:left="4860" w:hanging="360"/>
      </w:pPr>
      <w:rPr>
        <w:rFonts w:ascii="Wingdings" w:hAnsi="Wingdings" w:hint="default"/>
      </w:rPr>
    </w:lvl>
    <w:lvl w:ilvl="6" w:tplc="140A0001" w:tentative="1">
      <w:start w:val="1"/>
      <w:numFmt w:val="bullet"/>
      <w:lvlText w:val=""/>
      <w:lvlJc w:val="left"/>
      <w:pPr>
        <w:ind w:left="5580" w:hanging="360"/>
      </w:pPr>
      <w:rPr>
        <w:rFonts w:ascii="Symbol" w:hAnsi="Symbol" w:hint="default"/>
      </w:rPr>
    </w:lvl>
    <w:lvl w:ilvl="7" w:tplc="140A0003" w:tentative="1">
      <w:start w:val="1"/>
      <w:numFmt w:val="bullet"/>
      <w:lvlText w:val="o"/>
      <w:lvlJc w:val="left"/>
      <w:pPr>
        <w:ind w:left="6300" w:hanging="360"/>
      </w:pPr>
      <w:rPr>
        <w:rFonts w:ascii="Courier New" w:hAnsi="Courier New" w:cs="Courier New" w:hint="default"/>
      </w:rPr>
    </w:lvl>
    <w:lvl w:ilvl="8" w:tplc="140A0005" w:tentative="1">
      <w:start w:val="1"/>
      <w:numFmt w:val="bullet"/>
      <w:lvlText w:val=""/>
      <w:lvlJc w:val="left"/>
      <w:pPr>
        <w:ind w:left="7020" w:hanging="360"/>
      </w:pPr>
      <w:rPr>
        <w:rFonts w:ascii="Wingdings" w:hAnsi="Wingdings" w:hint="default"/>
      </w:rPr>
    </w:lvl>
  </w:abstractNum>
  <w:abstractNum w:abstractNumId="1">
    <w:nsid w:val="0506645E"/>
    <w:multiLevelType w:val="hybridMultilevel"/>
    <w:tmpl w:val="855EE5EC"/>
    <w:lvl w:ilvl="0" w:tplc="54B29A06">
      <w:start w:val="1"/>
      <w:numFmt w:val="decimal"/>
      <w:lvlText w:val="%1."/>
      <w:lvlJc w:val="left"/>
      <w:pPr>
        <w:ind w:left="540" w:hanging="360"/>
      </w:pPr>
      <w:rPr>
        <w:rFonts w:ascii="Verdana" w:hAnsi="Verdana" w:hint="default"/>
        <w:b w:val="0"/>
        <w:sz w:val="20"/>
        <w:szCs w:val="20"/>
      </w:rPr>
    </w:lvl>
    <w:lvl w:ilvl="1" w:tplc="C972902A">
      <w:start w:val="1"/>
      <w:numFmt w:val="lowerLetter"/>
      <w:lvlText w:val="%2."/>
      <w:lvlJc w:val="left"/>
      <w:pPr>
        <w:ind w:left="1080" w:hanging="360"/>
      </w:pPr>
      <w:rPr>
        <w:rFonts w:ascii="Verdana" w:eastAsiaTheme="minorHAnsi" w:hAnsi="Verdana" w:cs="Verdana"/>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88924C3"/>
    <w:multiLevelType w:val="hybridMultilevel"/>
    <w:tmpl w:val="98243530"/>
    <w:lvl w:ilvl="0" w:tplc="140A0017">
      <w:start w:val="1"/>
      <w:numFmt w:val="lowerLetter"/>
      <w:lvlText w:val="%1)"/>
      <w:lvlJc w:val="left"/>
      <w:pPr>
        <w:ind w:left="540" w:hanging="360"/>
      </w:pPr>
      <w:rPr>
        <w:b w:val="0"/>
        <w:i w:val="0"/>
        <w:sz w:val="20"/>
      </w:rPr>
    </w:lvl>
    <w:lvl w:ilvl="1" w:tplc="578ABD8E">
      <w:start w:val="1"/>
      <w:numFmt w:val="lowerLetter"/>
      <w:lvlText w:val="%2."/>
      <w:lvlJc w:val="left"/>
      <w:pPr>
        <w:ind w:left="1080" w:hanging="360"/>
      </w:pPr>
      <w:rPr>
        <w:rFonts w:ascii="Verdana" w:eastAsiaTheme="minorHAnsi" w:hAnsi="Verdana" w:cs="Verdana"/>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A2E43ED"/>
    <w:multiLevelType w:val="hybridMultilevel"/>
    <w:tmpl w:val="0EFA13F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nsid w:val="1172078B"/>
    <w:multiLevelType w:val="hybridMultilevel"/>
    <w:tmpl w:val="880A4D4C"/>
    <w:lvl w:ilvl="0" w:tplc="849CD9D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D3C1B"/>
    <w:multiLevelType w:val="hybridMultilevel"/>
    <w:tmpl w:val="89F871FC"/>
    <w:lvl w:ilvl="0" w:tplc="004CBE9C">
      <w:start w:val="1"/>
      <w:numFmt w:val="decimal"/>
      <w:lvlText w:val="%1."/>
      <w:lvlJc w:val="left"/>
      <w:pPr>
        <w:tabs>
          <w:tab w:val="num" w:pos="360"/>
        </w:tabs>
        <w:ind w:left="360" w:hanging="360"/>
      </w:pPr>
      <w:rPr>
        <w:rFonts w:ascii="Verdana" w:hAnsi="Verdana" w:hint="default"/>
        <w:b w:val="0"/>
        <w:color w:val="auto"/>
        <w:sz w:val="20"/>
      </w:rPr>
    </w:lvl>
    <w:lvl w:ilvl="1" w:tplc="140A0017">
      <w:start w:val="1"/>
      <w:numFmt w:val="lowerLetter"/>
      <w:lvlText w:val="%2)"/>
      <w:lvlJc w:val="left"/>
      <w:pPr>
        <w:tabs>
          <w:tab w:val="num" w:pos="1440"/>
        </w:tabs>
        <w:ind w:left="1440" w:hanging="360"/>
      </w:pPr>
      <w:rPr>
        <w:b w:val="0"/>
      </w:rPr>
    </w:lvl>
    <w:lvl w:ilvl="2" w:tplc="92DEE256">
      <w:start w:val="1"/>
      <w:numFmt w:val="lowerLetter"/>
      <w:lvlText w:val="%3."/>
      <w:lvlJc w:val="left"/>
      <w:pPr>
        <w:tabs>
          <w:tab w:val="num" w:pos="2340"/>
        </w:tabs>
        <w:ind w:left="2340" w:hanging="360"/>
      </w:pPr>
    </w:lvl>
    <w:lvl w:ilvl="3" w:tplc="A9E0C762">
      <w:start w:val="1"/>
      <w:numFmt w:val="lowerLetter"/>
      <w:lvlText w:val="%4)"/>
      <w:lvlJc w:val="left"/>
      <w:pPr>
        <w:tabs>
          <w:tab w:val="num" w:pos="1440"/>
        </w:tabs>
        <w:ind w:left="144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0A63652"/>
    <w:multiLevelType w:val="hybridMultilevel"/>
    <w:tmpl w:val="2702FFB6"/>
    <w:lvl w:ilvl="0" w:tplc="C972902A">
      <w:start w:val="1"/>
      <w:numFmt w:val="lowerLetter"/>
      <w:lvlText w:val="%1."/>
      <w:lvlJc w:val="left"/>
      <w:pPr>
        <w:ind w:left="1080" w:hanging="360"/>
      </w:pPr>
      <w:rPr>
        <w:rFonts w:ascii="Verdana" w:eastAsiaTheme="minorHAnsi" w:hAnsi="Verdana" w:cs="Verdana"/>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22E97C8A"/>
    <w:multiLevelType w:val="hybridMultilevel"/>
    <w:tmpl w:val="890ABA50"/>
    <w:lvl w:ilvl="0" w:tplc="0B74AAF0">
      <w:start w:val="2"/>
      <w:numFmt w:val="decimal"/>
      <w:lvlText w:val="%1."/>
      <w:lvlJc w:val="left"/>
      <w:pPr>
        <w:ind w:left="720"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3133FF7"/>
    <w:multiLevelType w:val="hybridMultilevel"/>
    <w:tmpl w:val="B1DE2150"/>
    <w:lvl w:ilvl="0" w:tplc="8392E204">
      <w:start w:val="1"/>
      <w:numFmt w:val="decimal"/>
      <w:lvlText w:val="%1)"/>
      <w:lvlJc w:val="left"/>
      <w:pPr>
        <w:ind w:left="1068" w:hanging="360"/>
      </w:pPr>
      <w:rPr>
        <w:rFonts w:hint="default"/>
        <w:color w:val="auto"/>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9">
    <w:nsid w:val="25EF76EE"/>
    <w:multiLevelType w:val="hybridMultilevel"/>
    <w:tmpl w:val="5B3C6DA0"/>
    <w:lvl w:ilvl="0" w:tplc="0F32471C">
      <w:start w:val="198"/>
      <w:numFmt w:val="bullet"/>
      <w:lvlText w:val=""/>
      <w:lvlJc w:val="left"/>
      <w:pPr>
        <w:ind w:left="643" w:hanging="360"/>
      </w:pPr>
      <w:rPr>
        <w:rFonts w:ascii="Symbol" w:eastAsia="Calibri" w:hAnsi="Symbol" w:cs="Times New Roman" w:hint="default"/>
      </w:rPr>
    </w:lvl>
    <w:lvl w:ilvl="1" w:tplc="04160003" w:tentative="1">
      <w:start w:val="1"/>
      <w:numFmt w:val="bullet"/>
      <w:lvlText w:val="o"/>
      <w:lvlJc w:val="left"/>
      <w:pPr>
        <w:ind w:left="1363" w:hanging="360"/>
      </w:pPr>
      <w:rPr>
        <w:rFonts w:ascii="Courier New" w:hAnsi="Courier New" w:cs="Courier New" w:hint="default"/>
      </w:rPr>
    </w:lvl>
    <w:lvl w:ilvl="2" w:tplc="04160005" w:tentative="1">
      <w:start w:val="1"/>
      <w:numFmt w:val="bullet"/>
      <w:lvlText w:val=""/>
      <w:lvlJc w:val="left"/>
      <w:pPr>
        <w:ind w:left="2083" w:hanging="360"/>
      </w:pPr>
      <w:rPr>
        <w:rFonts w:ascii="Wingdings" w:hAnsi="Wingdings" w:hint="default"/>
      </w:rPr>
    </w:lvl>
    <w:lvl w:ilvl="3" w:tplc="04160001" w:tentative="1">
      <w:start w:val="1"/>
      <w:numFmt w:val="bullet"/>
      <w:lvlText w:val=""/>
      <w:lvlJc w:val="left"/>
      <w:pPr>
        <w:ind w:left="2803" w:hanging="360"/>
      </w:pPr>
      <w:rPr>
        <w:rFonts w:ascii="Symbol" w:hAnsi="Symbol" w:hint="default"/>
      </w:rPr>
    </w:lvl>
    <w:lvl w:ilvl="4" w:tplc="04160003" w:tentative="1">
      <w:start w:val="1"/>
      <w:numFmt w:val="bullet"/>
      <w:lvlText w:val="o"/>
      <w:lvlJc w:val="left"/>
      <w:pPr>
        <w:ind w:left="3523" w:hanging="360"/>
      </w:pPr>
      <w:rPr>
        <w:rFonts w:ascii="Courier New" w:hAnsi="Courier New" w:cs="Courier New" w:hint="default"/>
      </w:rPr>
    </w:lvl>
    <w:lvl w:ilvl="5" w:tplc="04160005" w:tentative="1">
      <w:start w:val="1"/>
      <w:numFmt w:val="bullet"/>
      <w:lvlText w:val=""/>
      <w:lvlJc w:val="left"/>
      <w:pPr>
        <w:ind w:left="4243" w:hanging="360"/>
      </w:pPr>
      <w:rPr>
        <w:rFonts w:ascii="Wingdings" w:hAnsi="Wingdings" w:hint="default"/>
      </w:rPr>
    </w:lvl>
    <w:lvl w:ilvl="6" w:tplc="04160001" w:tentative="1">
      <w:start w:val="1"/>
      <w:numFmt w:val="bullet"/>
      <w:lvlText w:val=""/>
      <w:lvlJc w:val="left"/>
      <w:pPr>
        <w:ind w:left="4963" w:hanging="360"/>
      </w:pPr>
      <w:rPr>
        <w:rFonts w:ascii="Symbol" w:hAnsi="Symbol" w:hint="default"/>
      </w:rPr>
    </w:lvl>
    <w:lvl w:ilvl="7" w:tplc="04160003" w:tentative="1">
      <w:start w:val="1"/>
      <w:numFmt w:val="bullet"/>
      <w:lvlText w:val="o"/>
      <w:lvlJc w:val="left"/>
      <w:pPr>
        <w:ind w:left="5683" w:hanging="360"/>
      </w:pPr>
      <w:rPr>
        <w:rFonts w:ascii="Courier New" w:hAnsi="Courier New" w:cs="Courier New" w:hint="default"/>
      </w:rPr>
    </w:lvl>
    <w:lvl w:ilvl="8" w:tplc="04160005" w:tentative="1">
      <w:start w:val="1"/>
      <w:numFmt w:val="bullet"/>
      <w:lvlText w:val=""/>
      <w:lvlJc w:val="left"/>
      <w:pPr>
        <w:ind w:left="6403" w:hanging="360"/>
      </w:pPr>
      <w:rPr>
        <w:rFonts w:ascii="Wingdings" w:hAnsi="Wingdings" w:hint="default"/>
      </w:rPr>
    </w:lvl>
  </w:abstractNum>
  <w:abstractNum w:abstractNumId="10">
    <w:nsid w:val="274242EA"/>
    <w:multiLevelType w:val="hybridMultilevel"/>
    <w:tmpl w:val="6596AFC6"/>
    <w:lvl w:ilvl="0" w:tplc="E556AD64">
      <w:start w:val="1"/>
      <w:numFmt w:val="lowerLetter"/>
      <w:lvlText w:val="%1)"/>
      <w:lvlJc w:val="left"/>
      <w:pPr>
        <w:tabs>
          <w:tab w:val="num" w:pos="1065"/>
        </w:tabs>
        <w:ind w:left="1065" w:hanging="705"/>
      </w:pPr>
      <w:rPr>
        <w:rFonts w:ascii="Verdana" w:eastAsiaTheme="minorHAnsi" w:hAnsi="Verdana" w:cs="Courier New"/>
        <w:b w:val="0"/>
        <w:i w:val="0"/>
        <w:strike w:val="0"/>
        <w:dstrike w:val="0"/>
        <w:sz w:val="20"/>
        <w:szCs w:val="20"/>
        <w:u w:val="none"/>
        <w:effect w:val="none"/>
      </w:rPr>
    </w:lvl>
    <w:lvl w:ilvl="1" w:tplc="2598939A">
      <w:start w:val="1"/>
      <w:numFmt w:val="lowerLetter"/>
      <w:lvlText w:val="%2)"/>
      <w:lvlJc w:val="left"/>
      <w:pPr>
        <w:tabs>
          <w:tab w:val="num" w:pos="720"/>
        </w:tabs>
        <w:ind w:left="720" w:hanging="360"/>
      </w:pPr>
      <w:rPr>
        <w:rFonts w:cs="Times New Roman"/>
        <w:b w:val="0"/>
        <w:i w:val="0"/>
        <w:sz w:val="20"/>
        <w:szCs w:val="20"/>
      </w:rPr>
    </w:lvl>
    <w:lvl w:ilvl="2" w:tplc="0409001B">
      <w:start w:val="1"/>
      <w:numFmt w:val="lowerRoman"/>
      <w:lvlText w:val="%3."/>
      <w:lvlJc w:val="right"/>
      <w:pPr>
        <w:tabs>
          <w:tab w:val="num" w:pos="2160"/>
        </w:tabs>
        <w:ind w:left="2160" w:hanging="180"/>
      </w:pPr>
      <w:rPr>
        <w:rFonts w:cs="Times New Roman"/>
      </w:rPr>
    </w:lvl>
    <w:lvl w:ilvl="3" w:tplc="C844919E">
      <w:start w:val="1"/>
      <w:numFmt w:val="decimal"/>
      <w:lvlText w:val="%4."/>
      <w:lvlJc w:val="left"/>
      <w:pPr>
        <w:tabs>
          <w:tab w:val="num" w:pos="2880"/>
        </w:tabs>
        <w:ind w:left="2880" w:hanging="360"/>
      </w:pPr>
      <w:rPr>
        <w:rFonts w:ascii="Verdana" w:hAnsi="Verdana" w:cs="Times New Roman" w:hint="default"/>
        <w:b w:val="0"/>
        <w:sz w:val="20"/>
        <w:szCs w:val="2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96537AB"/>
    <w:multiLevelType w:val="hybridMultilevel"/>
    <w:tmpl w:val="E15ADA7E"/>
    <w:lvl w:ilvl="0" w:tplc="A27AA172">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943210"/>
    <w:multiLevelType w:val="hybridMultilevel"/>
    <w:tmpl w:val="7F788D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40083443"/>
    <w:multiLevelType w:val="hybridMultilevel"/>
    <w:tmpl w:val="5754A7BA"/>
    <w:lvl w:ilvl="0" w:tplc="140A0001">
      <w:start w:val="1"/>
      <w:numFmt w:val="bullet"/>
      <w:lvlText w:val=""/>
      <w:lvlJc w:val="left"/>
      <w:pPr>
        <w:ind w:left="1776" w:hanging="360"/>
      </w:pPr>
      <w:rPr>
        <w:rFonts w:ascii="Symbol" w:hAnsi="Symbol"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14">
    <w:nsid w:val="433924FD"/>
    <w:multiLevelType w:val="hybridMultilevel"/>
    <w:tmpl w:val="855EE5EC"/>
    <w:lvl w:ilvl="0" w:tplc="54B29A06">
      <w:start w:val="1"/>
      <w:numFmt w:val="decimal"/>
      <w:lvlText w:val="%1."/>
      <w:lvlJc w:val="left"/>
      <w:pPr>
        <w:ind w:left="540" w:hanging="360"/>
      </w:pPr>
      <w:rPr>
        <w:rFonts w:ascii="Verdana" w:hAnsi="Verdana" w:hint="default"/>
        <w:b w:val="0"/>
        <w:sz w:val="20"/>
        <w:szCs w:val="20"/>
      </w:rPr>
    </w:lvl>
    <w:lvl w:ilvl="1" w:tplc="C972902A">
      <w:start w:val="1"/>
      <w:numFmt w:val="lowerLetter"/>
      <w:lvlText w:val="%2."/>
      <w:lvlJc w:val="left"/>
      <w:pPr>
        <w:ind w:left="1080" w:hanging="360"/>
      </w:pPr>
      <w:rPr>
        <w:rFonts w:ascii="Verdana" w:eastAsiaTheme="minorHAnsi" w:hAnsi="Verdana" w:cs="Verdana"/>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44A810F9"/>
    <w:multiLevelType w:val="hybridMultilevel"/>
    <w:tmpl w:val="B0122B9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6">
    <w:nsid w:val="45C3148D"/>
    <w:multiLevelType w:val="hybridMultilevel"/>
    <w:tmpl w:val="CFFC80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4A9739E2"/>
    <w:multiLevelType w:val="hybridMultilevel"/>
    <w:tmpl w:val="06346FDC"/>
    <w:lvl w:ilvl="0" w:tplc="EC2ABBBE">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4AE44EFA"/>
    <w:multiLevelType w:val="hybridMultilevel"/>
    <w:tmpl w:val="855EE5EC"/>
    <w:lvl w:ilvl="0" w:tplc="54B29A06">
      <w:start w:val="1"/>
      <w:numFmt w:val="decimal"/>
      <w:lvlText w:val="%1."/>
      <w:lvlJc w:val="left"/>
      <w:pPr>
        <w:ind w:left="540" w:hanging="360"/>
      </w:pPr>
      <w:rPr>
        <w:rFonts w:ascii="Verdana" w:hAnsi="Verdana" w:hint="default"/>
        <w:b w:val="0"/>
        <w:sz w:val="20"/>
        <w:szCs w:val="20"/>
      </w:rPr>
    </w:lvl>
    <w:lvl w:ilvl="1" w:tplc="C972902A">
      <w:start w:val="1"/>
      <w:numFmt w:val="lowerLetter"/>
      <w:lvlText w:val="%2."/>
      <w:lvlJc w:val="left"/>
      <w:pPr>
        <w:ind w:left="1080" w:hanging="360"/>
      </w:pPr>
      <w:rPr>
        <w:rFonts w:ascii="Verdana" w:eastAsiaTheme="minorHAnsi" w:hAnsi="Verdana" w:cs="Verdana"/>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583B0EDB"/>
    <w:multiLevelType w:val="hybridMultilevel"/>
    <w:tmpl w:val="3F343D68"/>
    <w:lvl w:ilvl="0" w:tplc="1040A576">
      <w:start w:val="1"/>
      <w:numFmt w:val="decimal"/>
      <w:lvlText w:val="%1."/>
      <w:lvlJc w:val="left"/>
      <w:pPr>
        <w:tabs>
          <w:tab w:val="num" w:pos="644"/>
        </w:tabs>
        <w:ind w:left="644" w:hanging="360"/>
      </w:pPr>
      <w:rPr>
        <w:rFonts w:ascii="Verdana" w:hAnsi="Verdana" w:hint="default"/>
        <w:b w:val="0"/>
        <w:i w:val="0"/>
        <w:color w:val="auto"/>
        <w:sz w:val="20"/>
        <w:szCs w:val="2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5C4746A4"/>
    <w:multiLevelType w:val="hybridMultilevel"/>
    <w:tmpl w:val="7F2C5402"/>
    <w:lvl w:ilvl="0" w:tplc="58BA6F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DC284E"/>
    <w:multiLevelType w:val="hybridMultilevel"/>
    <w:tmpl w:val="A9384056"/>
    <w:lvl w:ilvl="0" w:tplc="7E9E0248">
      <w:start w:val="1"/>
      <w:numFmt w:val="decimal"/>
      <w:lvlText w:val="%1."/>
      <w:lvlJc w:val="left"/>
      <w:pPr>
        <w:ind w:left="1065" w:hanging="705"/>
      </w:pPr>
      <w:rPr>
        <w:rFonts w:hint="default"/>
        <w:b w:val="0"/>
        <w:i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2455D0"/>
    <w:multiLevelType w:val="hybridMultilevel"/>
    <w:tmpl w:val="A52063F2"/>
    <w:lvl w:ilvl="0" w:tplc="C972902A">
      <w:start w:val="1"/>
      <w:numFmt w:val="lowerLetter"/>
      <w:lvlText w:val="%1."/>
      <w:lvlJc w:val="left"/>
      <w:pPr>
        <w:ind w:left="1080" w:hanging="360"/>
      </w:pPr>
      <w:rPr>
        <w:rFonts w:ascii="Verdana" w:eastAsiaTheme="minorHAnsi" w:hAnsi="Verdana" w:cs="Verdana"/>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6CE02291"/>
    <w:multiLevelType w:val="hybridMultilevel"/>
    <w:tmpl w:val="EEF4C08C"/>
    <w:lvl w:ilvl="0" w:tplc="2C9A56D0">
      <w:start w:val="199"/>
      <w:numFmt w:val="decimal"/>
      <w:lvlText w:val="%1."/>
      <w:lvlJc w:val="left"/>
      <w:pPr>
        <w:ind w:left="2265" w:hanging="375"/>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nsid w:val="6DA11262"/>
    <w:multiLevelType w:val="hybridMultilevel"/>
    <w:tmpl w:val="762CD824"/>
    <w:lvl w:ilvl="0" w:tplc="4A9218AE">
      <w:start w:val="1"/>
      <w:numFmt w:val="decimal"/>
      <w:lvlText w:val="%1."/>
      <w:lvlJc w:val="left"/>
      <w:pPr>
        <w:ind w:left="540" w:hanging="360"/>
      </w:pPr>
      <w:rPr>
        <w:b w:val="0"/>
        <w:i w:val="0"/>
        <w:sz w:val="20"/>
      </w:rPr>
    </w:lvl>
    <w:lvl w:ilvl="1" w:tplc="578ABD8E">
      <w:start w:val="1"/>
      <w:numFmt w:val="lowerLetter"/>
      <w:lvlText w:val="%2."/>
      <w:lvlJc w:val="left"/>
      <w:pPr>
        <w:ind w:left="1080" w:hanging="360"/>
      </w:pPr>
      <w:rPr>
        <w:rFonts w:ascii="Verdana" w:eastAsiaTheme="minorHAnsi" w:hAnsi="Verdana" w:cs="Verdana"/>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6FAF5179"/>
    <w:multiLevelType w:val="hybridMultilevel"/>
    <w:tmpl w:val="36720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FB47F6"/>
    <w:multiLevelType w:val="hybridMultilevel"/>
    <w:tmpl w:val="07FA4B68"/>
    <w:lvl w:ilvl="0" w:tplc="5A34F1FA">
      <w:start w:val="1"/>
      <w:numFmt w:val="decimal"/>
      <w:lvlText w:val="%1."/>
      <w:lvlJc w:val="left"/>
      <w:pPr>
        <w:ind w:left="1068" w:hanging="360"/>
      </w:pPr>
      <w:rPr>
        <w:rFonts w:ascii="Verdana" w:hAnsi="Verdana" w:hint="default"/>
        <w:color w:val="000000"/>
        <w:sz w:val="16"/>
        <w:szCs w:val="16"/>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7">
    <w:nsid w:val="744010E1"/>
    <w:multiLevelType w:val="hybridMultilevel"/>
    <w:tmpl w:val="B3A68B28"/>
    <w:lvl w:ilvl="0" w:tplc="004CBE9C">
      <w:start w:val="1"/>
      <w:numFmt w:val="decimal"/>
      <w:lvlText w:val="%1."/>
      <w:lvlJc w:val="left"/>
      <w:pPr>
        <w:tabs>
          <w:tab w:val="num" w:pos="360"/>
        </w:tabs>
        <w:ind w:left="360" w:hanging="360"/>
      </w:pPr>
      <w:rPr>
        <w:rFonts w:ascii="Verdana" w:hAnsi="Verdana" w:hint="default"/>
        <w:b w:val="0"/>
        <w:color w:val="auto"/>
        <w:sz w:val="20"/>
      </w:rPr>
    </w:lvl>
    <w:lvl w:ilvl="1" w:tplc="0409000F">
      <w:start w:val="1"/>
      <w:numFmt w:val="decimal"/>
      <w:lvlText w:val="%2."/>
      <w:lvlJc w:val="left"/>
      <w:pPr>
        <w:tabs>
          <w:tab w:val="num" w:pos="1440"/>
        </w:tabs>
        <w:ind w:left="1440" w:hanging="360"/>
      </w:pPr>
      <w:rPr>
        <w:b w:val="0"/>
      </w:rPr>
    </w:lvl>
    <w:lvl w:ilvl="2" w:tplc="92DEE256">
      <w:start w:val="1"/>
      <w:numFmt w:val="lowerLetter"/>
      <w:lvlText w:val="%3."/>
      <w:lvlJc w:val="left"/>
      <w:pPr>
        <w:tabs>
          <w:tab w:val="num" w:pos="2340"/>
        </w:tabs>
        <w:ind w:left="2340" w:hanging="360"/>
      </w:pPr>
    </w:lvl>
    <w:lvl w:ilvl="3" w:tplc="A9E0C762">
      <w:start w:val="1"/>
      <w:numFmt w:val="lowerLetter"/>
      <w:lvlText w:val="%4)"/>
      <w:lvlJc w:val="left"/>
      <w:pPr>
        <w:tabs>
          <w:tab w:val="num" w:pos="1440"/>
        </w:tabs>
        <w:ind w:left="144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6526917"/>
    <w:multiLevelType w:val="hybridMultilevel"/>
    <w:tmpl w:val="D6C021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77107D23"/>
    <w:multiLevelType w:val="hybridMultilevel"/>
    <w:tmpl w:val="762CD824"/>
    <w:lvl w:ilvl="0" w:tplc="4A9218AE">
      <w:start w:val="1"/>
      <w:numFmt w:val="decimal"/>
      <w:lvlText w:val="%1."/>
      <w:lvlJc w:val="left"/>
      <w:pPr>
        <w:ind w:left="540" w:hanging="360"/>
      </w:pPr>
      <w:rPr>
        <w:b w:val="0"/>
        <w:i w:val="0"/>
        <w:sz w:val="20"/>
      </w:rPr>
    </w:lvl>
    <w:lvl w:ilvl="1" w:tplc="578ABD8E">
      <w:start w:val="1"/>
      <w:numFmt w:val="lowerLetter"/>
      <w:lvlText w:val="%2."/>
      <w:lvlJc w:val="left"/>
      <w:pPr>
        <w:ind w:left="1080" w:hanging="360"/>
      </w:pPr>
      <w:rPr>
        <w:rFonts w:ascii="Verdana" w:eastAsiaTheme="minorHAnsi" w:hAnsi="Verdana" w:cs="Verdana"/>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7854122F"/>
    <w:multiLevelType w:val="hybridMultilevel"/>
    <w:tmpl w:val="457AE05C"/>
    <w:lvl w:ilvl="0" w:tplc="E556AD64">
      <w:start w:val="1"/>
      <w:numFmt w:val="lowerLetter"/>
      <w:lvlText w:val="%1)"/>
      <w:lvlJc w:val="left"/>
      <w:pPr>
        <w:tabs>
          <w:tab w:val="num" w:pos="1065"/>
        </w:tabs>
        <w:ind w:left="1065" w:hanging="705"/>
      </w:pPr>
      <w:rPr>
        <w:rFonts w:ascii="Verdana" w:eastAsiaTheme="minorHAnsi" w:hAnsi="Verdana" w:cs="Courier New"/>
        <w:b w:val="0"/>
        <w:i w:val="0"/>
        <w:strike w:val="0"/>
        <w:dstrike w:val="0"/>
        <w:sz w:val="20"/>
        <w:szCs w:val="20"/>
        <w:u w:val="none"/>
        <w:effect w:val="none"/>
      </w:rPr>
    </w:lvl>
    <w:lvl w:ilvl="1" w:tplc="2598939A">
      <w:start w:val="1"/>
      <w:numFmt w:val="lowerLetter"/>
      <w:lvlText w:val="%2)"/>
      <w:lvlJc w:val="left"/>
      <w:pPr>
        <w:tabs>
          <w:tab w:val="num" w:pos="720"/>
        </w:tabs>
        <w:ind w:left="720" w:hanging="360"/>
      </w:pPr>
      <w:rPr>
        <w:rFonts w:cs="Times New Roman"/>
        <w:b w:val="0"/>
        <w:i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7D2D73A7"/>
    <w:multiLevelType w:val="hybridMultilevel"/>
    <w:tmpl w:val="AD0E994A"/>
    <w:lvl w:ilvl="0" w:tplc="15CC9FEA">
      <w:start w:val="1"/>
      <w:numFmt w:val="decimal"/>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7E1E2A92"/>
    <w:multiLevelType w:val="hybridMultilevel"/>
    <w:tmpl w:val="AD0E994A"/>
    <w:lvl w:ilvl="0" w:tplc="15CC9FEA">
      <w:start w:val="1"/>
      <w:numFmt w:val="decimal"/>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5"/>
  </w:num>
  <w:num w:numId="5">
    <w:abstractNumId w:val="10"/>
  </w:num>
  <w:num w:numId="6">
    <w:abstractNumId w:val="1"/>
  </w:num>
  <w:num w:numId="7">
    <w:abstractNumId w:val="31"/>
  </w:num>
  <w:num w:numId="8">
    <w:abstractNumId w:val="32"/>
  </w:num>
  <w:num w:numId="9">
    <w:abstractNumId w:val="6"/>
  </w:num>
  <w:num w:numId="10">
    <w:abstractNumId w:val="2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8"/>
  </w:num>
  <w:num w:numId="15">
    <w:abstractNumId w:val="24"/>
  </w:num>
  <w:num w:numId="16">
    <w:abstractNumId w:val="1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
  </w:num>
  <w:num w:numId="20">
    <w:abstractNumId w:val="5"/>
  </w:num>
  <w:num w:numId="21">
    <w:abstractNumId w:val="0"/>
  </w:num>
  <w:num w:numId="22">
    <w:abstractNumId w:val="13"/>
  </w:num>
  <w:num w:numId="23">
    <w:abstractNumId w:val="23"/>
  </w:num>
  <w:num w:numId="24">
    <w:abstractNumId w:val="20"/>
  </w:num>
  <w:num w:numId="25">
    <w:abstractNumId w:val="8"/>
  </w:num>
  <w:num w:numId="26">
    <w:abstractNumId w:val="26"/>
  </w:num>
  <w:num w:numId="27">
    <w:abstractNumId w:val="19"/>
  </w:num>
  <w:num w:numId="28">
    <w:abstractNumId w:val="9"/>
  </w:num>
  <w:num w:numId="29">
    <w:abstractNumId w:val="7"/>
  </w:num>
  <w:num w:numId="30">
    <w:abstractNumId w:val="15"/>
  </w:num>
  <w:num w:numId="31">
    <w:abstractNumId w:val="2"/>
  </w:num>
  <w:num w:numId="32">
    <w:abstractNumId w:val="29"/>
  </w:num>
  <w:num w:numId="33">
    <w:abstractNumId w:val="21"/>
  </w:num>
  <w:num w:numId="34">
    <w:abstractNumId w:val="11"/>
  </w:num>
  <w:num w:numId="35">
    <w:abstractNumId w:val="18"/>
  </w:num>
  <w:num w:numId="3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o Caldas">
    <w15:presenceInfo w15:providerId="None" w15:userId="Roberto Cal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47"/>
    <w:rsid w:val="00001516"/>
    <w:rsid w:val="0000252B"/>
    <w:rsid w:val="00004B13"/>
    <w:rsid w:val="00005A78"/>
    <w:rsid w:val="00005B2B"/>
    <w:rsid w:val="00010CE4"/>
    <w:rsid w:val="00011077"/>
    <w:rsid w:val="00011376"/>
    <w:rsid w:val="00013D65"/>
    <w:rsid w:val="00015683"/>
    <w:rsid w:val="000157CF"/>
    <w:rsid w:val="000169C5"/>
    <w:rsid w:val="00020E10"/>
    <w:rsid w:val="000237D5"/>
    <w:rsid w:val="0002611F"/>
    <w:rsid w:val="0004022B"/>
    <w:rsid w:val="0004611C"/>
    <w:rsid w:val="000469F1"/>
    <w:rsid w:val="0005214D"/>
    <w:rsid w:val="00052F8B"/>
    <w:rsid w:val="0005389A"/>
    <w:rsid w:val="00057177"/>
    <w:rsid w:val="000625A2"/>
    <w:rsid w:val="00062F28"/>
    <w:rsid w:val="00065A8A"/>
    <w:rsid w:val="00066566"/>
    <w:rsid w:val="00066850"/>
    <w:rsid w:val="0006791F"/>
    <w:rsid w:val="00071D1F"/>
    <w:rsid w:val="000753D6"/>
    <w:rsid w:val="00075905"/>
    <w:rsid w:val="00075F01"/>
    <w:rsid w:val="00076BC7"/>
    <w:rsid w:val="0007755D"/>
    <w:rsid w:val="0008374C"/>
    <w:rsid w:val="00083D64"/>
    <w:rsid w:val="00084AE4"/>
    <w:rsid w:val="00085395"/>
    <w:rsid w:val="00085483"/>
    <w:rsid w:val="000869D0"/>
    <w:rsid w:val="000903A4"/>
    <w:rsid w:val="00091610"/>
    <w:rsid w:val="00092C0B"/>
    <w:rsid w:val="0009453A"/>
    <w:rsid w:val="00095D56"/>
    <w:rsid w:val="000960F7"/>
    <w:rsid w:val="00097592"/>
    <w:rsid w:val="000A0C0D"/>
    <w:rsid w:val="000A1F3E"/>
    <w:rsid w:val="000A3422"/>
    <w:rsid w:val="000A5D2B"/>
    <w:rsid w:val="000B1889"/>
    <w:rsid w:val="000B358A"/>
    <w:rsid w:val="000B47E3"/>
    <w:rsid w:val="000B5CEB"/>
    <w:rsid w:val="000B5E15"/>
    <w:rsid w:val="000B62AB"/>
    <w:rsid w:val="000B7C8B"/>
    <w:rsid w:val="000C27A1"/>
    <w:rsid w:val="000C3832"/>
    <w:rsid w:val="000C40E9"/>
    <w:rsid w:val="000D08B8"/>
    <w:rsid w:val="000D11FB"/>
    <w:rsid w:val="000D17C0"/>
    <w:rsid w:val="000D3062"/>
    <w:rsid w:val="000D3637"/>
    <w:rsid w:val="000D5367"/>
    <w:rsid w:val="000D5B64"/>
    <w:rsid w:val="000D66E4"/>
    <w:rsid w:val="000E1376"/>
    <w:rsid w:val="000E1E73"/>
    <w:rsid w:val="000E2708"/>
    <w:rsid w:val="000E6508"/>
    <w:rsid w:val="000E6F84"/>
    <w:rsid w:val="000E75A1"/>
    <w:rsid w:val="000F0341"/>
    <w:rsid w:val="000F15DC"/>
    <w:rsid w:val="000F4653"/>
    <w:rsid w:val="000F56D1"/>
    <w:rsid w:val="000F62F3"/>
    <w:rsid w:val="000F645E"/>
    <w:rsid w:val="00101EFC"/>
    <w:rsid w:val="001029A7"/>
    <w:rsid w:val="001029C4"/>
    <w:rsid w:val="00102ED7"/>
    <w:rsid w:val="001030AC"/>
    <w:rsid w:val="00105857"/>
    <w:rsid w:val="00111745"/>
    <w:rsid w:val="00112825"/>
    <w:rsid w:val="00113619"/>
    <w:rsid w:val="00113A87"/>
    <w:rsid w:val="00117142"/>
    <w:rsid w:val="001178FD"/>
    <w:rsid w:val="001211B1"/>
    <w:rsid w:val="00121F3C"/>
    <w:rsid w:val="00122E17"/>
    <w:rsid w:val="00123498"/>
    <w:rsid w:val="00123633"/>
    <w:rsid w:val="00123A60"/>
    <w:rsid w:val="00125148"/>
    <w:rsid w:val="001326AC"/>
    <w:rsid w:val="00136F52"/>
    <w:rsid w:val="001374C9"/>
    <w:rsid w:val="00141988"/>
    <w:rsid w:val="001433CE"/>
    <w:rsid w:val="00145DEC"/>
    <w:rsid w:val="00145F3D"/>
    <w:rsid w:val="001463D9"/>
    <w:rsid w:val="00147F34"/>
    <w:rsid w:val="00150C48"/>
    <w:rsid w:val="00152B0D"/>
    <w:rsid w:val="00153EBC"/>
    <w:rsid w:val="0015795E"/>
    <w:rsid w:val="00162D03"/>
    <w:rsid w:val="001634E6"/>
    <w:rsid w:val="0016539F"/>
    <w:rsid w:val="00165477"/>
    <w:rsid w:val="001744A2"/>
    <w:rsid w:val="00176FB7"/>
    <w:rsid w:val="00184D3D"/>
    <w:rsid w:val="00186766"/>
    <w:rsid w:val="001877E3"/>
    <w:rsid w:val="0019224A"/>
    <w:rsid w:val="00195430"/>
    <w:rsid w:val="00196E0E"/>
    <w:rsid w:val="001A0821"/>
    <w:rsid w:val="001A30CE"/>
    <w:rsid w:val="001A4AFB"/>
    <w:rsid w:val="001A4CCD"/>
    <w:rsid w:val="001A7B68"/>
    <w:rsid w:val="001B0A7B"/>
    <w:rsid w:val="001B0F88"/>
    <w:rsid w:val="001B169E"/>
    <w:rsid w:val="001B17F1"/>
    <w:rsid w:val="001B19C4"/>
    <w:rsid w:val="001B3109"/>
    <w:rsid w:val="001B4180"/>
    <w:rsid w:val="001C1158"/>
    <w:rsid w:val="001C7A2F"/>
    <w:rsid w:val="001D12DA"/>
    <w:rsid w:val="001D25D6"/>
    <w:rsid w:val="001D3CD5"/>
    <w:rsid w:val="001D42D2"/>
    <w:rsid w:val="001D5EDB"/>
    <w:rsid w:val="001D5F9E"/>
    <w:rsid w:val="001D65F3"/>
    <w:rsid w:val="001D7716"/>
    <w:rsid w:val="001E3DC1"/>
    <w:rsid w:val="001E4AF1"/>
    <w:rsid w:val="001E5D17"/>
    <w:rsid w:val="001E6132"/>
    <w:rsid w:val="001F3073"/>
    <w:rsid w:val="001F3AB0"/>
    <w:rsid w:val="001F40A9"/>
    <w:rsid w:val="001F452A"/>
    <w:rsid w:val="001F523D"/>
    <w:rsid w:val="001F58BA"/>
    <w:rsid w:val="002020D5"/>
    <w:rsid w:val="0021617F"/>
    <w:rsid w:val="002169CD"/>
    <w:rsid w:val="0022028C"/>
    <w:rsid w:val="002213EC"/>
    <w:rsid w:val="0022438B"/>
    <w:rsid w:val="00227870"/>
    <w:rsid w:val="00227F34"/>
    <w:rsid w:val="00233880"/>
    <w:rsid w:val="002345BF"/>
    <w:rsid w:val="0023569A"/>
    <w:rsid w:val="0023606B"/>
    <w:rsid w:val="00243C06"/>
    <w:rsid w:val="00243CA5"/>
    <w:rsid w:val="00247A42"/>
    <w:rsid w:val="002506CF"/>
    <w:rsid w:val="002516BD"/>
    <w:rsid w:val="00251A6E"/>
    <w:rsid w:val="00251D39"/>
    <w:rsid w:val="00253684"/>
    <w:rsid w:val="00254851"/>
    <w:rsid w:val="00256405"/>
    <w:rsid w:val="00256539"/>
    <w:rsid w:val="00260524"/>
    <w:rsid w:val="00263841"/>
    <w:rsid w:val="002672C4"/>
    <w:rsid w:val="00271528"/>
    <w:rsid w:val="00271FF5"/>
    <w:rsid w:val="002741C7"/>
    <w:rsid w:val="00274F60"/>
    <w:rsid w:val="00275236"/>
    <w:rsid w:val="002761A1"/>
    <w:rsid w:val="00277CFC"/>
    <w:rsid w:val="00280415"/>
    <w:rsid w:val="0028166D"/>
    <w:rsid w:val="00281D35"/>
    <w:rsid w:val="00284B5D"/>
    <w:rsid w:val="0028589B"/>
    <w:rsid w:val="00285CFC"/>
    <w:rsid w:val="00285FF4"/>
    <w:rsid w:val="00287176"/>
    <w:rsid w:val="002904E1"/>
    <w:rsid w:val="002932DD"/>
    <w:rsid w:val="00295FE3"/>
    <w:rsid w:val="00297FB5"/>
    <w:rsid w:val="002A0B31"/>
    <w:rsid w:val="002A195D"/>
    <w:rsid w:val="002A61D6"/>
    <w:rsid w:val="002A6CFE"/>
    <w:rsid w:val="002A6F79"/>
    <w:rsid w:val="002B21C9"/>
    <w:rsid w:val="002B2B74"/>
    <w:rsid w:val="002B2FF4"/>
    <w:rsid w:val="002B382E"/>
    <w:rsid w:val="002B6263"/>
    <w:rsid w:val="002B6B5A"/>
    <w:rsid w:val="002B7CAA"/>
    <w:rsid w:val="002C1D2C"/>
    <w:rsid w:val="002C1EBF"/>
    <w:rsid w:val="002C2953"/>
    <w:rsid w:val="002C3114"/>
    <w:rsid w:val="002C3696"/>
    <w:rsid w:val="002C3B6D"/>
    <w:rsid w:val="002C40AD"/>
    <w:rsid w:val="002C4B26"/>
    <w:rsid w:val="002C5E76"/>
    <w:rsid w:val="002C71A1"/>
    <w:rsid w:val="002C727F"/>
    <w:rsid w:val="002C733B"/>
    <w:rsid w:val="002D1129"/>
    <w:rsid w:val="002D3952"/>
    <w:rsid w:val="002D4176"/>
    <w:rsid w:val="002D4E3B"/>
    <w:rsid w:val="002E0AC2"/>
    <w:rsid w:val="002E173C"/>
    <w:rsid w:val="002E5066"/>
    <w:rsid w:val="002E5B0E"/>
    <w:rsid w:val="002E7FE5"/>
    <w:rsid w:val="002F2271"/>
    <w:rsid w:val="002F55AB"/>
    <w:rsid w:val="00300CEB"/>
    <w:rsid w:val="00300D10"/>
    <w:rsid w:val="003016D6"/>
    <w:rsid w:val="00301C55"/>
    <w:rsid w:val="00314E1B"/>
    <w:rsid w:val="00316710"/>
    <w:rsid w:val="00317A4F"/>
    <w:rsid w:val="00322EFA"/>
    <w:rsid w:val="00325C86"/>
    <w:rsid w:val="00334CBF"/>
    <w:rsid w:val="00336ED4"/>
    <w:rsid w:val="003453A1"/>
    <w:rsid w:val="003454FE"/>
    <w:rsid w:val="0034627B"/>
    <w:rsid w:val="00346570"/>
    <w:rsid w:val="00346607"/>
    <w:rsid w:val="0034660E"/>
    <w:rsid w:val="00347A60"/>
    <w:rsid w:val="0035275B"/>
    <w:rsid w:val="00353E22"/>
    <w:rsid w:val="00357134"/>
    <w:rsid w:val="00357839"/>
    <w:rsid w:val="00371E96"/>
    <w:rsid w:val="003726E2"/>
    <w:rsid w:val="00373C85"/>
    <w:rsid w:val="003800D2"/>
    <w:rsid w:val="0038190D"/>
    <w:rsid w:val="0038265E"/>
    <w:rsid w:val="003842BF"/>
    <w:rsid w:val="003859A5"/>
    <w:rsid w:val="00390058"/>
    <w:rsid w:val="003901FF"/>
    <w:rsid w:val="003904E0"/>
    <w:rsid w:val="00392394"/>
    <w:rsid w:val="00393BD6"/>
    <w:rsid w:val="00394C78"/>
    <w:rsid w:val="003964C7"/>
    <w:rsid w:val="003A0CD1"/>
    <w:rsid w:val="003A23E5"/>
    <w:rsid w:val="003A3326"/>
    <w:rsid w:val="003A46DE"/>
    <w:rsid w:val="003A588B"/>
    <w:rsid w:val="003A7BD7"/>
    <w:rsid w:val="003B023F"/>
    <w:rsid w:val="003B0A1E"/>
    <w:rsid w:val="003B1890"/>
    <w:rsid w:val="003B50E2"/>
    <w:rsid w:val="003B6C9F"/>
    <w:rsid w:val="003C1882"/>
    <w:rsid w:val="003C2A4D"/>
    <w:rsid w:val="003C2EC0"/>
    <w:rsid w:val="003C4E20"/>
    <w:rsid w:val="003C5F2B"/>
    <w:rsid w:val="003C6F0C"/>
    <w:rsid w:val="003D0391"/>
    <w:rsid w:val="003D44FB"/>
    <w:rsid w:val="003E1A93"/>
    <w:rsid w:val="003E313B"/>
    <w:rsid w:val="003E4EED"/>
    <w:rsid w:val="003F2423"/>
    <w:rsid w:val="003F2DC0"/>
    <w:rsid w:val="003F362E"/>
    <w:rsid w:val="003F5650"/>
    <w:rsid w:val="003F665A"/>
    <w:rsid w:val="003F7031"/>
    <w:rsid w:val="003F7C42"/>
    <w:rsid w:val="0040685C"/>
    <w:rsid w:val="00407571"/>
    <w:rsid w:val="004102D5"/>
    <w:rsid w:val="00415044"/>
    <w:rsid w:val="0042011D"/>
    <w:rsid w:val="00422355"/>
    <w:rsid w:val="00422E15"/>
    <w:rsid w:val="004328AB"/>
    <w:rsid w:val="00432C64"/>
    <w:rsid w:val="00434E18"/>
    <w:rsid w:val="00435835"/>
    <w:rsid w:val="00436489"/>
    <w:rsid w:val="004367D7"/>
    <w:rsid w:val="004414E1"/>
    <w:rsid w:val="00446371"/>
    <w:rsid w:val="00446465"/>
    <w:rsid w:val="004516A3"/>
    <w:rsid w:val="0045250E"/>
    <w:rsid w:val="0045322D"/>
    <w:rsid w:val="00456B07"/>
    <w:rsid w:val="00460D41"/>
    <w:rsid w:val="00466E8A"/>
    <w:rsid w:val="004710FC"/>
    <w:rsid w:val="00471825"/>
    <w:rsid w:val="0048088B"/>
    <w:rsid w:val="00481E13"/>
    <w:rsid w:val="004822E8"/>
    <w:rsid w:val="004836E8"/>
    <w:rsid w:val="004856C4"/>
    <w:rsid w:val="00487800"/>
    <w:rsid w:val="00491B97"/>
    <w:rsid w:val="00492733"/>
    <w:rsid w:val="0049360F"/>
    <w:rsid w:val="004943A7"/>
    <w:rsid w:val="00495294"/>
    <w:rsid w:val="004952C9"/>
    <w:rsid w:val="004956E4"/>
    <w:rsid w:val="00495FBB"/>
    <w:rsid w:val="00496095"/>
    <w:rsid w:val="00497896"/>
    <w:rsid w:val="004A0762"/>
    <w:rsid w:val="004A0AD1"/>
    <w:rsid w:val="004A178A"/>
    <w:rsid w:val="004A1969"/>
    <w:rsid w:val="004A4B70"/>
    <w:rsid w:val="004A7120"/>
    <w:rsid w:val="004A7C0F"/>
    <w:rsid w:val="004B01C9"/>
    <w:rsid w:val="004B0827"/>
    <w:rsid w:val="004B0C90"/>
    <w:rsid w:val="004B1B58"/>
    <w:rsid w:val="004B41B6"/>
    <w:rsid w:val="004B737F"/>
    <w:rsid w:val="004C3159"/>
    <w:rsid w:val="004C5589"/>
    <w:rsid w:val="004C6D2B"/>
    <w:rsid w:val="004D4713"/>
    <w:rsid w:val="004D62CA"/>
    <w:rsid w:val="004D6F00"/>
    <w:rsid w:val="004E104C"/>
    <w:rsid w:val="004E380A"/>
    <w:rsid w:val="004E40C4"/>
    <w:rsid w:val="004E502B"/>
    <w:rsid w:val="004E60DB"/>
    <w:rsid w:val="004E7C65"/>
    <w:rsid w:val="004F40C2"/>
    <w:rsid w:val="004F5E47"/>
    <w:rsid w:val="00501B41"/>
    <w:rsid w:val="00503B2C"/>
    <w:rsid w:val="00507183"/>
    <w:rsid w:val="00507D8A"/>
    <w:rsid w:val="00516F2C"/>
    <w:rsid w:val="005217AB"/>
    <w:rsid w:val="00522E51"/>
    <w:rsid w:val="0052483B"/>
    <w:rsid w:val="00525949"/>
    <w:rsid w:val="00533916"/>
    <w:rsid w:val="00533A18"/>
    <w:rsid w:val="00534E43"/>
    <w:rsid w:val="0053523D"/>
    <w:rsid w:val="005355DF"/>
    <w:rsid w:val="00536B7A"/>
    <w:rsid w:val="005409E9"/>
    <w:rsid w:val="00541265"/>
    <w:rsid w:val="00543D92"/>
    <w:rsid w:val="00550A0E"/>
    <w:rsid w:val="0055133D"/>
    <w:rsid w:val="0055158D"/>
    <w:rsid w:val="0055452D"/>
    <w:rsid w:val="00554CA7"/>
    <w:rsid w:val="005550E3"/>
    <w:rsid w:val="00555327"/>
    <w:rsid w:val="00563B4E"/>
    <w:rsid w:val="00570F9B"/>
    <w:rsid w:val="005725FB"/>
    <w:rsid w:val="00573CA3"/>
    <w:rsid w:val="005746C2"/>
    <w:rsid w:val="005758D9"/>
    <w:rsid w:val="00580452"/>
    <w:rsid w:val="00581181"/>
    <w:rsid w:val="00581806"/>
    <w:rsid w:val="00582057"/>
    <w:rsid w:val="00585E3B"/>
    <w:rsid w:val="0058781A"/>
    <w:rsid w:val="00587C3F"/>
    <w:rsid w:val="00591AEF"/>
    <w:rsid w:val="00591B48"/>
    <w:rsid w:val="00591B9A"/>
    <w:rsid w:val="0059305A"/>
    <w:rsid w:val="0059340F"/>
    <w:rsid w:val="005937F7"/>
    <w:rsid w:val="0059456D"/>
    <w:rsid w:val="00595167"/>
    <w:rsid w:val="00596ACB"/>
    <w:rsid w:val="00597A86"/>
    <w:rsid w:val="005A128F"/>
    <w:rsid w:val="005A3018"/>
    <w:rsid w:val="005A4460"/>
    <w:rsid w:val="005A4FD7"/>
    <w:rsid w:val="005A597B"/>
    <w:rsid w:val="005B377E"/>
    <w:rsid w:val="005B4746"/>
    <w:rsid w:val="005B50A4"/>
    <w:rsid w:val="005B67E6"/>
    <w:rsid w:val="005C2073"/>
    <w:rsid w:val="005C2078"/>
    <w:rsid w:val="005C372A"/>
    <w:rsid w:val="005C3A55"/>
    <w:rsid w:val="005C5FD9"/>
    <w:rsid w:val="005C72BB"/>
    <w:rsid w:val="005D1035"/>
    <w:rsid w:val="005D1085"/>
    <w:rsid w:val="005D1693"/>
    <w:rsid w:val="005D2F71"/>
    <w:rsid w:val="005D3751"/>
    <w:rsid w:val="005D5301"/>
    <w:rsid w:val="005D6140"/>
    <w:rsid w:val="005D6C95"/>
    <w:rsid w:val="005D77AB"/>
    <w:rsid w:val="005D7F67"/>
    <w:rsid w:val="005E03A2"/>
    <w:rsid w:val="005E05CB"/>
    <w:rsid w:val="005E0634"/>
    <w:rsid w:val="005E2987"/>
    <w:rsid w:val="005F1485"/>
    <w:rsid w:val="005F5271"/>
    <w:rsid w:val="00600481"/>
    <w:rsid w:val="0060055D"/>
    <w:rsid w:val="00601FD2"/>
    <w:rsid w:val="0060315C"/>
    <w:rsid w:val="006041E9"/>
    <w:rsid w:val="00605695"/>
    <w:rsid w:val="0060709D"/>
    <w:rsid w:val="0061497E"/>
    <w:rsid w:val="006208B0"/>
    <w:rsid w:val="006209D0"/>
    <w:rsid w:val="006228C0"/>
    <w:rsid w:val="0062346F"/>
    <w:rsid w:val="00632D52"/>
    <w:rsid w:val="00633CCF"/>
    <w:rsid w:val="00637E56"/>
    <w:rsid w:val="00655838"/>
    <w:rsid w:val="00660A77"/>
    <w:rsid w:val="00662404"/>
    <w:rsid w:val="006633C6"/>
    <w:rsid w:val="006639ED"/>
    <w:rsid w:val="00663D06"/>
    <w:rsid w:val="00666C02"/>
    <w:rsid w:val="00666DFD"/>
    <w:rsid w:val="006715E4"/>
    <w:rsid w:val="00673BA4"/>
    <w:rsid w:val="00676752"/>
    <w:rsid w:val="00677360"/>
    <w:rsid w:val="0067786A"/>
    <w:rsid w:val="006817AE"/>
    <w:rsid w:val="006834D3"/>
    <w:rsid w:val="006838A5"/>
    <w:rsid w:val="00683CE7"/>
    <w:rsid w:val="006879DB"/>
    <w:rsid w:val="00697E5C"/>
    <w:rsid w:val="006A0F3A"/>
    <w:rsid w:val="006A3770"/>
    <w:rsid w:val="006A64DB"/>
    <w:rsid w:val="006A6CBB"/>
    <w:rsid w:val="006A6E3A"/>
    <w:rsid w:val="006B237A"/>
    <w:rsid w:val="006B2E6E"/>
    <w:rsid w:val="006B33F1"/>
    <w:rsid w:val="006B3645"/>
    <w:rsid w:val="006B7E6B"/>
    <w:rsid w:val="006C0503"/>
    <w:rsid w:val="006C0CE2"/>
    <w:rsid w:val="006C1C40"/>
    <w:rsid w:val="006C3E7C"/>
    <w:rsid w:val="006C40E2"/>
    <w:rsid w:val="006C7804"/>
    <w:rsid w:val="006D1929"/>
    <w:rsid w:val="006D21A8"/>
    <w:rsid w:val="006D3048"/>
    <w:rsid w:val="006D5A72"/>
    <w:rsid w:val="006D7F64"/>
    <w:rsid w:val="006E179F"/>
    <w:rsid w:val="006E191A"/>
    <w:rsid w:val="006E1E9E"/>
    <w:rsid w:val="006E48D6"/>
    <w:rsid w:val="006E59FD"/>
    <w:rsid w:val="006F16A1"/>
    <w:rsid w:val="006F6714"/>
    <w:rsid w:val="006F6B62"/>
    <w:rsid w:val="0070035C"/>
    <w:rsid w:val="0070049A"/>
    <w:rsid w:val="00700C24"/>
    <w:rsid w:val="007017EF"/>
    <w:rsid w:val="0070401A"/>
    <w:rsid w:val="00707C3F"/>
    <w:rsid w:val="0071088E"/>
    <w:rsid w:val="00710B29"/>
    <w:rsid w:val="00710B64"/>
    <w:rsid w:val="0071404C"/>
    <w:rsid w:val="00714717"/>
    <w:rsid w:val="00714B21"/>
    <w:rsid w:val="007207E7"/>
    <w:rsid w:val="00720EA2"/>
    <w:rsid w:val="0072114B"/>
    <w:rsid w:val="00726B56"/>
    <w:rsid w:val="00730804"/>
    <w:rsid w:val="007333E1"/>
    <w:rsid w:val="00734139"/>
    <w:rsid w:val="00741587"/>
    <w:rsid w:val="00744541"/>
    <w:rsid w:val="00746104"/>
    <w:rsid w:val="00750ABF"/>
    <w:rsid w:val="0075367F"/>
    <w:rsid w:val="00753A18"/>
    <w:rsid w:val="00754E21"/>
    <w:rsid w:val="007604E9"/>
    <w:rsid w:val="00760CE6"/>
    <w:rsid w:val="007705E5"/>
    <w:rsid w:val="00771CC5"/>
    <w:rsid w:val="007721D8"/>
    <w:rsid w:val="0077369C"/>
    <w:rsid w:val="007748DD"/>
    <w:rsid w:val="0077545B"/>
    <w:rsid w:val="007754A8"/>
    <w:rsid w:val="00775F54"/>
    <w:rsid w:val="0078290E"/>
    <w:rsid w:val="0078578D"/>
    <w:rsid w:val="0078678D"/>
    <w:rsid w:val="007906FC"/>
    <w:rsid w:val="00792ACA"/>
    <w:rsid w:val="007933C6"/>
    <w:rsid w:val="00793F95"/>
    <w:rsid w:val="007949EE"/>
    <w:rsid w:val="007A137A"/>
    <w:rsid w:val="007A1BCB"/>
    <w:rsid w:val="007A6F8C"/>
    <w:rsid w:val="007A7100"/>
    <w:rsid w:val="007A7878"/>
    <w:rsid w:val="007B0728"/>
    <w:rsid w:val="007B1230"/>
    <w:rsid w:val="007B7431"/>
    <w:rsid w:val="007B7867"/>
    <w:rsid w:val="007B7A3C"/>
    <w:rsid w:val="007C29B9"/>
    <w:rsid w:val="007C29F6"/>
    <w:rsid w:val="007C2BE8"/>
    <w:rsid w:val="007D00E7"/>
    <w:rsid w:val="007D247C"/>
    <w:rsid w:val="007D3B47"/>
    <w:rsid w:val="007D45B8"/>
    <w:rsid w:val="007D634B"/>
    <w:rsid w:val="007E1000"/>
    <w:rsid w:val="007E15DF"/>
    <w:rsid w:val="007E19D4"/>
    <w:rsid w:val="007E21E5"/>
    <w:rsid w:val="007E39ED"/>
    <w:rsid w:val="007E7B66"/>
    <w:rsid w:val="007F2BA5"/>
    <w:rsid w:val="007F4197"/>
    <w:rsid w:val="007F5970"/>
    <w:rsid w:val="007F79C7"/>
    <w:rsid w:val="0080029B"/>
    <w:rsid w:val="00802D57"/>
    <w:rsid w:val="00803C9C"/>
    <w:rsid w:val="00803D9C"/>
    <w:rsid w:val="00807413"/>
    <w:rsid w:val="008100E3"/>
    <w:rsid w:val="00811D5E"/>
    <w:rsid w:val="00812358"/>
    <w:rsid w:val="00814518"/>
    <w:rsid w:val="00815D7C"/>
    <w:rsid w:val="0081764B"/>
    <w:rsid w:val="008226CB"/>
    <w:rsid w:val="00835A14"/>
    <w:rsid w:val="00837343"/>
    <w:rsid w:val="00840F3D"/>
    <w:rsid w:val="00843637"/>
    <w:rsid w:val="00844A21"/>
    <w:rsid w:val="00845FAC"/>
    <w:rsid w:val="00850332"/>
    <w:rsid w:val="0085053D"/>
    <w:rsid w:val="008527B2"/>
    <w:rsid w:val="00856AEE"/>
    <w:rsid w:val="008570C4"/>
    <w:rsid w:val="00857A74"/>
    <w:rsid w:val="008622A4"/>
    <w:rsid w:val="00862F2C"/>
    <w:rsid w:val="00864546"/>
    <w:rsid w:val="008667E2"/>
    <w:rsid w:val="00870BDA"/>
    <w:rsid w:val="0087175C"/>
    <w:rsid w:val="00871784"/>
    <w:rsid w:val="0087251E"/>
    <w:rsid w:val="00873C38"/>
    <w:rsid w:val="0087694D"/>
    <w:rsid w:val="00882981"/>
    <w:rsid w:val="0088352B"/>
    <w:rsid w:val="00885B45"/>
    <w:rsid w:val="00890A49"/>
    <w:rsid w:val="00890BC5"/>
    <w:rsid w:val="00890F77"/>
    <w:rsid w:val="00891529"/>
    <w:rsid w:val="008927F5"/>
    <w:rsid w:val="00893D0A"/>
    <w:rsid w:val="00897296"/>
    <w:rsid w:val="008A0591"/>
    <w:rsid w:val="008A06F0"/>
    <w:rsid w:val="008A396F"/>
    <w:rsid w:val="008A4FB8"/>
    <w:rsid w:val="008A5822"/>
    <w:rsid w:val="008A627B"/>
    <w:rsid w:val="008A7CD0"/>
    <w:rsid w:val="008B3B04"/>
    <w:rsid w:val="008B43B9"/>
    <w:rsid w:val="008C0540"/>
    <w:rsid w:val="008C0AEB"/>
    <w:rsid w:val="008C2A33"/>
    <w:rsid w:val="008C3666"/>
    <w:rsid w:val="008C37A7"/>
    <w:rsid w:val="008C49DC"/>
    <w:rsid w:val="008C5C1B"/>
    <w:rsid w:val="008C6C40"/>
    <w:rsid w:val="008C6E41"/>
    <w:rsid w:val="008D1AEF"/>
    <w:rsid w:val="008D419B"/>
    <w:rsid w:val="008D5FA4"/>
    <w:rsid w:val="008E095B"/>
    <w:rsid w:val="008E6CD1"/>
    <w:rsid w:val="008F4081"/>
    <w:rsid w:val="008F525E"/>
    <w:rsid w:val="008F57E1"/>
    <w:rsid w:val="008F7052"/>
    <w:rsid w:val="009034DF"/>
    <w:rsid w:val="009042AD"/>
    <w:rsid w:val="00904550"/>
    <w:rsid w:val="0090494F"/>
    <w:rsid w:val="009064F6"/>
    <w:rsid w:val="00910C49"/>
    <w:rsid w:val="00912320"/>
    <w:rsid w:val="00913099"/>
    <w:rsid w:val="0091561B"/>
    <w:rsid w:val="00916916"/>
    <w:rsid w:val="00917145"/>
    <w:rsid w:val="00921887"/>
    <w:rsid w:val="00922380"/>
    <w:rsid w:val="00930BAD"/>
    <w:rsid w:val="00940DD3"/>
    <w:rsid w:val="00940F64"/>
    <w:rsid w:val="00942B48"/>
    <w:rsid w:val="009449AB"/>
    <w:rsid w:val="00944C70"/>
    <w:rsid w:val="009457E5"/>
    <w:rsid w:val="00946582"/>
    <w:rsid w:val="009514A8"/>
    <w:rsid w:val="00956AEA"/>
    <w:rsid w:val="00956B4C"/>
    <w:rsid w:val="00957A57"/>
    <w:rsid w:val="00965970"/>
    <w:rsid w:val="00965D9B"/>
    <w:rsid w:val="00967956"/>
    <w:rsid w:val="00973258"/>
    <w:rsid w:val="0097534C"/>
    <w:rsid w:val="00980175"/>
    <w:rsid w:val="009815F6"/>
    <w:rsid w:val="0098261C"/>
    <w:rsid w:val="00986184"/>
    <w:rsid w:val="00986F85"/>
    <w:rsid w:val="009877AE"/>
    <w:rsid w:val="0099140F"/>
    <w:rsid w:val="00994383"/>
    <w:rsid w:val="0099676F"/>
    <w:rsid w:val="009A4F55"/>
    <w:rsid w:val="009A5085"/>
    <w:rsid w:val="009A6273"/>
    <w:rsid w:val="009A71A1"/>
    <w:rsid w:val="009B0DEF"/>
    <w:rsid w:val="009B10EF"/>
    <w:rsid w:val="009B597B"/>
    <w:rsid w:val="009B7B63"/>
    <w:rsid w:val="009C18FA"/>
    <w:rsid w:val="009C394F"/>
    <w:rsid w:val="009C78B5"/>
    <w:rsid w:val="009D08B7"/>
    <w:rsid w:val="009D190D"/>
    <w:rsid w:val="009D2105"/>
    <w:rsid w:val="009D42D3"/>
    <w:rsid w:val="009D7F18"/>
    <w:rsid w:val="009D7FE3"/>
    <w:rsid w:val="009E547C"/>
    <w:rsid w:val="009E6325"/>
    <w:rsid w:val="009F0070"/>
    <w:rsid w:val="009F12C3"/>
    <w:rsid w:val="009F133D"/>
    <w:rsid w:val="009F17B3"/>
    <w:rsid w:val="009F1B9F"/>
    <w:rsid w:val="009F2CFB"/>
    <w:rsid w:val="009F3A27"/>
    <w:rsid w:val="009F3DDB"/>
    <w:rsid w:val="00A01593"/>
    <w:rsid w:val="00A02410"/>
    <w:rsid w:val="00A02E5B"/>
    <w:rsid w:val="00A04281"/>
    <w:rsid w:val="00A062ED"/>
    <w:rsid w:val="00A0676A"/>
    <w:rsid w:val="00A067C8"/>
    <w:rsid w:val="00A076C7"/>
    <w:rsid w:val="00A079A2"/>
    <w:rsid w:val="00A13C42"/>
    <w:rsid w:val="00A1546F"/>
    <w:rsid w:val="00A210C4"/>
    <w:rsid w:val="00A215ED"/>
    <w:rsid w:val="00A22584"/>
    <w:rsid w:val="00A24530"/>
    <w:rsid w:val="00A257EE"/>
    <w:rsid w:val="00A345AB"/>
    <w:rsid w:val="00A35BC7"/>
    <w:rsid w:val="00A361BC"/>
    <w:rsid w:val="00A41EC8"/>
    <w:rsid w:val="00A436A9"/>
    <w:rsid w:val="00A50227"/>
    <w:rsid w:val="00A516BC"/>
    <w:rsid w:val="00A532E5"/>
    <w:rsid w:val="00A55F29"/>
    <w:rsid w:val="00A55F8A"/>
    <w:rsid w:val="00A5656E"/>
    <w:rsid w:val="00A56E93"/>
    <w:rsid w:val="00A6096A"/>
    <w:rsid w:val="00A617B5"/>
    <w:rsid w:val="00A617ED"/>
    <w:rsid w:val="00A6187F"/>
    <w:rsid w:val="00A6429C"/>
    <w:rsid w:val="00A6475A"/>
    <w:rsid w:val="00A7193A"/>
    <w:rsid w:val="00A71C93"/>
    <w:rsid w:val="00A73026"/>
    <w:rsid w:val="00A739DC"/>
    <w:rsid w:val="00A76E38"/>
    <w:rsid w:val="00A8269C"/>
    <w:rsid w:val="00A826E4"/>
    <w:rsid w:val="00A82AE8"/>
    <w:rsid w:val="00A871BB"/>
    <w:rsid w:val="00A87E1E"/>
    <w:rsid w:val="00A94A86"/>
    <w:rsid w:val="00A9579A"/>
    <w:rsid w:val="00A96938"/>
    <w:rsid w:val="00A96C7E"/>
    <w:rsid w:val="00AA2633"/>
    <w:rsid w:val="00AA526A"/>
    <w:rsid w:val="00AA6ED1"/>
    <w:rsid w:val="00AA757C"/>
    <w:rsid w:val="00AA7717"/>
    <w:rsid w:val="00AA7B70"/>
    <w:rsid w:val="00AB22E6"/>
    <w:rsid w:val="00AB3E3D"/>
    <w:rsid w:val="00AB47E7"/>
    <w:rsid w:val="00AB7DF2"/>
    <w:rsid w:val="00AC1C50"/>
    <w:rsid w:val="00AC3979"/>
    <w:rsid w:val="00AC4335"/>
    <w:rsid w:val="00AD0F68"/>
    <w:rsid w:val="00AD5E43"/>
    <w:rsid w:val="00AE0804"/>
    <w:rsid w:val="00AE23C9"/>
    <w:rsid w:val="00AE29C7"/>
    <w:rsid w:val="00AE7B11"/>
    <w:rsid w:val="00AF3441"/>
    <w:rsid w:val="00AF3FDF"/>
    <w:rsid w:val="00AF43FB"/>
    <w:rsid w:val="00AF6050"/>
    <w:rsid w:val="00AF6C6D"/>
    <w:rsid w:val="00B00E46"/>
    <w:rsid w:val="00B01B2D"/>
    <w:rsid w:val="00B02A8A"/>
    <w:rsid w:val="00B06D8D"/>
    <w:rsid w:val="00B15BC6"/>
    <w:rsid w:val="00B162DB"/>
    <w:rsid w:val="00B17EA4"/>
    <w:rsid w:val="00B21D6A"/>
    <w:rsid w:val="00B22459"/>
    <w:rsid w:val="00B23A66"/>
    <w:rsid w:val="00B24B86"/>
    <w:rsid w:val="00B26236"/>
    <w:rsid w:val="00B2691F"/>
    <w:rsid w:val="00B26D63"/>
    <w:rsid w:val="00B272CF"/>
    <w:rsid w:val="00B3126F"/>
    <w:rsid w:val="00B3140F"/>
    <w:rsid w:val="00B332DC"/>
    <w:rsid w:val="00B350D6"/>
    <w:rsid w:val="00B35429"/>
    <w:rsid w:val="00B44748"/>
    <w:rsid w:val="00B475A2"/>
    <w:rsid w:val="00B522FD"/>
    <w:rsid w:val="00B53688"/>
    <w:rsid w:val="00B54AC2"/>
    <w:rsid w:val="00B57951"/>
    <w:rsid w:val="00B57AC1"/>
    <w:rsid w:val="00B6034F"/>
    <w:rsid w:val="00B60714"/>
    <w:rsid w:val="00B63B91"/>
    <w:rsid w:val="00B65756"/>
    <w:rsid w:val="00B670C5"/>
    <w:rsid w:val="00B70773"/>
    <w:rsid w:val="00B711FA"/>
    <w:rsid w:val="00B72821"/>
    <w:rsid w:val="00B77555"/>
    <w:rsid w:val="00B81F5B"/>
    <w:rsid w:val="00B83024"/>
    <w:rsid w:val="00B86295"/>
    <w:rsid w:val="00B912B0"/>
    <w:rsid w:val="00B91E6D"/>
    <w:rsid w:val="00B9586B"/>
    <w:rsid w:val="00B96B10"/>
    <w:rsid w:val="00BA2F38"/>
    <w:rsid w:val="00BA31DE"/>
    <w:rsid w:val="00BA54AB"/>
    <w:rsid w:val="00BA64C0"/>
    <w:rsid w:val="00BB291C"/>
    <w:rsid w:val="00BB2C32"/>
    <w:rsid w:val="00BB5D02"/>
    <w:rsid w:val="00BB739F"/>
    <w:rsid w:val="00BB792F"/>
    <w:rsid w:val="00BC173E"/>
    <w:rsid w:val="00BD14D9"/>
    <w:rsid w:val="00BD1E6D"/>
    <w:rsid w:val="00BD2BE3"/>
    <w:rsid w:val="00BD6A61"/>
    <w:rsid w:val="00BD7F06"/>
    <w:rsid w:val="00BE4D8E"/>
    <w:rsid w:val="00BE6094"/>
    <w:rsid w:val="00BF02D1"/>
    <w:rsid w:val="00BF1AAA"/>
    <w:rsid w:val="00BF4B9C"/>
    <w:rsid w:val="00BF5DDB"/>
    <w:rsid w:val="00C00A20"/>
    <w:rsid w:val="00C00A4A"/>
    <w:rsid w:val="00C035CF"/>
    <w:rsid w:val="00C04527"/>
    <w:rsid w:val="00C10B7A"/>
    <w:rsid w:val="00C1165A"/>
    <w:rsid w:val="00C123E9"/>
    <w:rsid w:val="00C136D9"/>
    <w:rsid w:val="00C152E6"/>
    <w:rsid w:val="00C15CB1"/>
    <w:rsid w:val="00C15F62"/>
    <w:rsid w:val="00C178AD"/>
    <w:rsid w:val="00C2051F"/>
    <w:rsid w:val="00C20675"/>
    <w:rsid w:val="00C20CEC"/>
    <w:rsid w:val="00C215D4"/>
    <w:rsid w:val="00C21B43"/>
    <w:rsid w:val="00C225E5"/>
    <w:rsid w:val="00C22D48"/>
    <w:rsid w:val="00C307B9"/>
    <w:rsid w:val="00C324E1"/>
    <w:rsid w:val="00C3261C"/>
    <w:rsid w:val="00C32F74"/>
    <w:rsid w:val="00C33181"/>
    <w:rsid w:val="00C33E9E"/>
    <w:rsid w:val="00C341EE"/>
    <w:rsid w:val="00C36C7E"/>
    <w:rsid w:val="00C36E41"/>
    <w:rsid w:val="00C3799B"/>
    <w:rsid w:val="00C4076E"/>
    <w:rsid w:val="00C40915"/>
    <w:rsid w:val="00C41570"/>
    <w:rsid w:val="00C41D8E"/>
    <w:rsid w:val="00C42BAC"/>
    <w:rsid w:val="00C4623F"/>
    <w:rsid w:val="00C46567"/>
    <w:rsid w:val="00C47C56"/>
    <w:rsid w:val="00C53C15"/>
    <w:rsid w:val="00C578CF"/>
    <w:rsid w:val="00C61D5C"/>
    <w:rsid w:val="00C650FB"/>
    <w:rsid w:val="00C65193"/>
    <w:rsid w:val="00C65307"/>
    <w:rsid w:val="00C667B2"/>
    <w:rsid w:val="00C66E77"/>
    <w:rsid w:val="00C67964"/>
    <w:rsid w:val="00C71361"/>
    <w:rsid w:val="00C71F62"/>
    <w:rsid w:val="00C71F69"/>
    <w:rsid w:val="00C759A8"/>
    <w:rsid w:val="00C761C5"/>
    <w:rsid w:val="00C80891"/>
    <w:rsid w:val="00C8237F"/>
    <w:rsid w:val="00C828B5"/>
    <w:rsid w:val="00C86C46"/>
    <w:rsid w:val="00C873B3"/>
    <w:rsid w:val="00C90A0F"/>
    <w:rsid w:val="00C94BCC"/>
    <w:rsid w:val="00C9536F"/>
    <w:rsid w:val="00C9769A"/>
    <w:rsid w:val="00C976FC"/>
    <w:rsid w:val="00C979CA"/>
    <w:rsid w:val="00CA0427"/>
    <w:rsid w:val="00CA07A4"/>
    <w:rsid w:val="00CA0A36"/>
    <w:rsid w:val="00CA1FF6"/>
    <w:rsid w:val="00CA28CB"/>
    <w:rsid w:val="00CA28D3"/>
    <w:rsid w:val="00CA3F80"/>
    <w:rsid w:val="00CA7853"/>
    <w:rsid w:val="00CB71C7"/>
    <w:rsid w:val="00CB7CCD"/>
    <w:rsid w:val="00CC2DC7"/>
    <w:rsid w:val="00CC526D"/>
    <w:rsid w:val="00CC7932"/>
    <w:rsid w:val="00CD056B"/>
    <w:rsid w:val="00CD0FF5"/>
    <w:rsid w:val="00CD49E0"/>
    <w:rsid w:val="00CD51B3"/>
    <w:rsid w:val="00CE03D4"/>
    <w:rsid w:val="00CE090C"/>
    <w:rsid w:val="00CE441C"/>
    <w:rsid w:val="00CF0CD7"/>
    <w:rsid w:val="00CF6DAA"/>
    <w:rsid w:val="00D01670"/>
    <w:rsid w:val="00D03178"/>
    <w:rsid w:val="00D03D4C"/>
    <w:rsid w:val="00D0635D"/>
    <w:rsid w:val="00D071EE"/>
    <w:rsid w:val="00D07B4A"/>
    <w:rsid w:val="00D1049C"/>
    <w:rsid w:val="00D10595"/>
    <w:rsid w:val="00D13557"/>
    <w:rsid w:val="00D202A4"/>
    <w:rsid w:val="00D21960"/>
    <w:rsid w:val="00D23E37"/>
    <w:rsid w:val="00D24023"/>
    <w:rsid w:val="00D25F56"/>
    <w:rsid w:val="00D2700C"/>
    <w:rsid w:val="00D304B6"/>
    <w:rsid w:val="00D30D4A"/>
    <w:rsid w:val="00D3377E"/>
    <w:rsid w:val="00D35582"/>
    <w:rsid w:val="00D445AD"/>
    <w:rsid w:val="00D451A4"/>
    <w:rsid w:val="00D45ABF"/>
    <w:rsid w:val="00D46278"/>
    <w:rsid w:val="00D466E5"/>
    <w:rsid w:val="00D504F2"/>
    <w:rsid w:val="00D524A9"/>
    <w:rsid w:val="00D545C8"/>
    <w:rsid w:val="00D60B84"/>
    <w:rsid w:val="00D63D7C"/>
    <w:rsid w:val="00D64080"/>
    <w:rsid w:val="00D642D3"/>
    <w:rsid w:val="00D65DD1"/>
    <w:rsid w:val="00D671D9"/>
    <w:rsid w:val="00D70DB4"/>
    <w:rsid w:val="00D71567"/>
    <w:rsid w:val="00D72170"/>
    <w:rsid w:val="00D73456"/>
    <w:rsid w:val="00D75B3D"/>
    <w:rsid w:val="00D76395"/>
    <w:rsid w:val="00D76903"/>
    <w:rsid w:val="00D77CA2"/>
    <w:rsid w:val="00D83039"/>
    <w:rsid w:val="00D839ED"/>
    <w:rsid w:val="00D84626"/>
    <w:rsid w:val="00D84801"/>
    <w:rsid w:val="00D8600F"/>
    <w:rsid w:val="00D86FF8"/>
    <w:rsid w:val="00D87EF2"/>
    <w:rsid w:val="00D9696D"/>
    <w:rsid w:val="00DA2A53"/>
    <w:rsid w:val="00DA4604"/>
    <w:rsid w:val="00DA5852"/>
    <w:rsid w:val="00DA6512"/>
    <w:rsid w:val="00DB2981"/>
    <w:rsid w:val="00DB2B46"/>
    <w:rsid w:val="00DB4781"/>
    <w:rsid w:val="00DB535E"/>
    <w:rsid w:val="00DB5568"/>
    <w:rsid w:val="00DB6166"/>
    <w:rsid w:val="00DB6A8C"/>
    <w:rsid w:val="00DC3AB4"/>
    <w:rsid w:val="00DC44AD"/>
    <w:rsid w:val="00DC50BD"/>
    <w:rsid w:val="00DC5B13"/>
    <w:rsid w:val="00DC6C9B"/>
    <w:rsid w:val="00DD0F8D"/>
    <w:rsid w:val="00DD3A5E"/>
    <w:rsid w:val="00DD678D"/>
    <w:rsid w:val="00DD67EE"/>
    <w:rsid w:val="00DE0870"/>
    <w:rsid w:val="00DE130A"/>
    <w:rsid w:val="00DE4C62"/>
    <w:rsid w:val="00DE5157"/>
    <w:rsid w:val="00DF29C0"/>
    <w:rsid w:val="00DF2A31"/>
    <w:rsid w:val="00DF3A2C"/>
    <w:rsid w:val="00DF5F7C"/>
    <w:rsid w:val="00DF6545"/>
    <w:rsid w:val="00E0338B"/>
    <w:rsid w:val="00E03643"/>
    <w:rsid w:val="00E07706"/>
    <w:rsid w:val="00E1314A"/>
    <w:rsid w:val="00E155EA"/>
    <w:rsid w:val="00E15829"/>
    <w:rsid w:val="00E16D96"/>
    <w:rsid w:val="00E16E60"/>
    <w:rsid w:val="00E22034"/>
    <w:rsid w:val="00E24D1B"/>
    <w:rsid w:val="00E251EF"/>
    <w:rsid w:val="00E25320"/>
    <w:rsid w:val="00E2621E"/>
    <w:rsid w:val="00E2672A"/>
    <w:rsid w:val="00E318D9"/>
    <w:rsid w:val="00E33A4E"/>
    <w:rsid w:val="00E3656A"/>
    <w:rsid w:val="00E371A1"/>
    <w:rsid w:val="00E41DB1"/>
    <w:rsid w:val="00E420D2"/>
    <w:rsid w:val="00E4218F"/>
    <w:rsid w:val="00E45441"/>
    <w:rsid w:val="00E45563"/>
    <w:rsid w:val="00E47646"/>
    <w:rsid w:val="00E478B9"/>
    <w:rsid w:val="00E50FD2"/>
    <w:rsid w:val="00E52F55"/>
    <w:rsid w:val="00E535C3"/>
    <w:rsid w:val="00E54292"/>
    <w:rsid w:val="00E54B3D"/>
    <w:rsid w:val="00E57054"/>
    <w:rsid w:val="00E575F4"/>
    <w:rsid w:val="00E57E44"/>
    <w:rsid w:val="00E60E7D"/>
    <w:rsid w:val="00E63405"/>
    <w:rsid w:val="00E635C8"/>
    <w:rsid w:val="00E63E9D"/>
    <w:rsid w:val="00E6496F"/>
    <w:rsid w:val="00E70042"/>
    <w:rsid w:val="00E706C2"/>
    <w:rsid w:val="00E773DE"/>
    <w:rsid w:val="00E81695"/>
    <w:rsid w:val="00E84BC1"/>
    <w:rsid w:val="00E852A2"/>
    <w:rsid w:val="00E87B8D"/>
    <w:rsid w:val="00E91810"/>
    <w:rsid w:val="00E927D7"/>
    <w:rsid w:val="00E93A4C"/>
    <w:rsid w:val="00E96377"/>
    <w:rsid w:val="00EA0059"/>
    <w:rsid w:val="00EA237A"/>
    <w:rsid w:val="00EA2CDA"/>
    <w:rsid w:val="00EA4E45"/>
    <w:rsid w:val="00EA6882"/>
    <w:rsid w:val="00EA7306"/>
    <w:rsid w:val="00EB285B"/>
    <w:rsid w:val="00EB42E0"/>
    <w:rsid w:val="00EB61C1"/>
    <w:rsid w:val="00EB67E5"/>
    <w:rsid w:val="00EC306B"/>
    <w:rsid w:val="00EC3123"/>
    <w:rsid w:val="00EC32CB"/>
    <w:rsid w:val="00EC3FE4"/>
    <w:rsid w:val="00EC471D"/>
    <w:rsid w:val="00EC49E4"/>
    <w:rsid w:val="00EC5CC2"/>
    <w:rsid w:val="00ED1939"/>
    <w:rsid w:val="00ED1A27"/>
    <w:rsid w:val="00ED26B9"/>
    <w:rsid w:val="00ED356D"/>
    <w:rsid w:val="00ED371F"/>
    <w:rsid w:val="00ED3B8D"/>
    <w:rsid w:val="00ED4A7C"/>
    <w:rsid w:val="00ED4F51"/>
    <w:rsid w:val="00ED52F7"/>
    <w:rsid w:val="00ED6225"/>
    <w:rsid w:val="00ED6EB7"/>
    <w:rsid w:val="00EE18E7"/>
    <w:rsid w:val="00EE405B"/>
    <w:rsid w:val="00EE7164"/>
    <w:rsid w:val="00EF21D7"/>
    <w:rsid w:val="00EF2309"/>
    <w:rsid w:val="00EF3B7F"/>
    <w:rsid w:val="00EF4C79"/>
    <w:rsid w:val="00EF5110"/>
    <w:rsid w:val="00EF7270"/>
    <w:rsid w:val="00F0032E"/>
    <w:rsid w:val="00F0202D"/>
    <w:rsid w:val="00F04FEB"/>
    <w:rsid w:val="00F13A79"/>
    <w:rsid w:val="00F14ACE"/>
    <w:rsid w:val="00F15CFC"/>
    <w:rsid w:val="00F21255"/>
    <w:rsid w:val="00F22E13"/>
    <w:rsid w:val="00F23063"/>
    <w:rsid w:val="00F248E6"/>
    <w:rsid w:val="00F255FE"/>
    <w:rsid w:val="00F25DB6"/>
    <w:rsid w:val="00F2694A"/>
    <w:rsid w:val="00F27A5E"/>
    <w:rsid w:val="00F31709"/>
    <w:rsid w:val="00F34710"/>
    <w:rsid w:val="00F411A9"/>
    <w:rsid w:val="00F464A4"/>
    <w:rsid w:val="00F477C5"/>
    <w:rsid w:val="00F5402D"/>
    <w:rsid w:val="00F54EDD"/>
    <w:rsid w:val="00F5510C"/>
    <w:rsid w:val="00F55C3F"/>
    <w:rsid w:val="00F5679D"/>
    <w:rsid w:val="00F57ED5"/>
    <w:rsid w:val="00F60488"/>
    <w:rsid w:val="00F6557E"/>
    <w:rsid w:val="00F66448"/>
    <w:rsid w:val="00F66AB4"/>
    <w:rsid w:val="00F66E66"/>
    <w:rsid w:val="00F66F0F"/>
    <w:rsid w:val="00F679D3"/>
    <w:rsid w:val="00F752D0"/>
    <w:rsid w:val="00F82A2E"/>
    <w:rsid w:val="00F84749"/>
    <w:rsid w:val="00F84C2F"/>
    <w:rsid w:val="00F90C05"/>
    <w:rsid w:val="00F910E5"/>
    <w:rsid w:val="00F91F06"/>
    <w:rsid w:val="00F92B19"/>
    <w:rsid w:val="00F93DAF"/>
    <w:rsid w:val="00F941F9"/>
    <w:rsid w:val="00F9424B"/>
    <w:rsid w:val="00F97201"/>
    <w:rsid w:val="00FA41C0"/>
    <w:rsid w:val="00FA4594"/>
    <w:rsid w:val="00FA4960"/>
    <w:rsid w:val="00FA7601"/>
    <w:rsid w:val="00FB129D"/>
    <w:rsid w:val="00FB20BE"/>
    <w:rsid w:val="00FB4005"/>
    <w:rsid w:val="00FB4267"/>
    <w:rsid w:val="00FB474E"/>
    <w:rsid w:val="00FB78B8"/>
    <w:rsid w:val="00FC031F"/>
    <w:rsid w:val="00FC5620"/>
    <w:rsid w:val="00FC69E2"/>
    <w:rsid w:val="00FC78E1"/>
    <w:rsid w:val="00FC7C0B"/>
    <w:rsid w:val="00FD1FFB"/>
    <w:rsid w:val="00FD2B74"/>
    <w:rsid w:val="00FD39EB"/>
    <w:rsid w:val="00FE56E7"/>
    <w:rsid w:val="00FF21F9"/>
    <w:rsid w:val="00FF23CE"/>
    <w:rsid w:val="00FF3C70"/>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3A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B74"/>
  </w:style>
  <w:style w:type="paragraph" w:styleId="Heading2">
    <w:name w:val="heading 2"/>
    <w:basedOn w:val="Normal"/>
    <w:link w:val="Heading2Char"/>
    <w:uiPriority w:val="9"/>
    <w:qFormat/>
    <w:rsid w:val="00EB67E5"/>
    <w:pPr>
      <w:spacing w:before="100" w:beforeAutospacing="1" w:after="100" w:afterAutospacing="1" w:line="240" w:lineRule="auto"/>
      <w:outlineLvl w:val="1"/>
    </w:pPr>
    <w:rPr>
      <w:rFonts w:ascii="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E47"/>
    <w:rPr>
      <w:strike w:val="0"/>
      <w:dstrike w:val="0"/>
      <w:color w:val="5383A9"/>
      <w:sz w:val="18"/>
      <w:szCs w:val="18"/>
      <w:u w:val="none"/>
      <w:effect w:val="none"/>
    </w:rPr>
  </w:style>
  <w:style w:type="character" w:customStyle="1" w:styleId="FootnoteTextChar">
    <w:name w:val="Footnote Text Char"/>
    <w:aliases w:val="FA Fu Char,Footnote Text Char Char Char Char Char Char,Footnote Text Char Char Char Char Char1,Footnote reference Char,Footnote Text Char Char Char Char1,Footnote Text Cha Char,FA Fußnotentext Char,FA Fuﬂnotentext Char,FA Fu Car Char"/>
    <w:basedOn w:val="DefaultParagraphFont"/>
    <w:link w:val="FootnoteText"/>
    <w:uiPriority w:val="99"/>
    <w:locked/>
    <w:rsid w:val="00FD2B74"/>
    <w:rPr>
      <w:rFonts w:ascii="Verdana" w:hAnsi="Verdana"/>
      <w:sz w:val="16"/>
      <w:lang w:val="en-US"/>
    </w:rPr>
  </w:style>
  <w:style w:type="paragraph" w:styleId="FootnoteText">
    <w:name w:val="footnote text"/>
    <w:aliases w:val="FA Fu,Footnote Text Char Char Char Char Char,Footnote Text Char Char Char Char,Footnote reference,Footnote Text Char Char Char,Footnote Text Cha,FA Fußnotentext,FA Fuﬂnotentext,Footnote Text Char Char,FA Fu Car,Ca,ft,C,FA Fu?notentext"/>
    <w:basedOn w:val="Normal"/>
    <w:link w:val="FootnoteTextChar"/>
    <w:uiPriority w:val="99"/>
    <w:unhideWhenUsed/>
    <w:qFormat/>
    <w:rsid w:val="00FD2B74"/>
    <w:pPr>
      <w:spacing w:after="0" w:line="240" w:lineRule="auto"/>
      <w:jc w:val="both"/>
    </w:pPr>
    <w:rPr>
      <w:rFonts w:ascii="Verdana" w:hAnsi="Verdana"/>
      <w:sz w:val="16"/>
      <w:lang w:val="en-US"/>
    </w:rPr>
  </w:style>
  <w:style w:type="character" w:customStyle="1" w:styleId="TextonotapieCar">
    <w:name w:val="Texto nota pie Car"/>
    <w:aliases w:val="Footnote Text Char Char Char Char Char Car1,Footnote Text Char Char Char Char Car1,Footnote reference Car1,Footnote Text Char Char Char Car1,Footnote Text Cha Car1,FA Fußnotentext Car1,FA Fuﬂnotentext Car1"/>
    <w:basedOn w:val="DefaultParagraphFont"/>
    <w:uiPriority w:val="99"/>
    <w:rsid w:val="004F5E47"/>
    <w:rPr>
      <w:sz w:val="20"/>
      <w:szCs w:val="20"/>
    </w:rPr>
  </w:style>
  <w:style w:type="paragraph" w:styleId="ListParagraph">
    <w:name w:val="List Paragraph"/>
    <w:aliases w:val="Footnote,Párrafo de lista1,Colorful List - Accent 11"/>
    <w:basedOn w:val="Normal"/>
    <w:link w:val="ListParagraphChar"/>
    <w:qFormat/>
    <w:rsid w:val="004F5E47"/>
    <w:pPr>
      <w:ind w:left="720"/>
      <w:contextualSpacing/>
    </w:pPr>
    <w:rPr>
      <w:rFonts w:ascii="Calibri" w:eastAsia="Calibri" w:hAnsi="Calibri" w:cs="Times New Roman"/>
      <w:lang w:val="en-US"/>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basedOn w:val="DefaultParagraphFont"/>
    <w:link w:val="4GChar"/>
    <w:unhideWhenUsed/>
    <w:qFormat/>
    <w:rsid w:val="004F5E47"/>
    <w:rPr>
      <w:vertAlign w:val="superscript"/>
    </w:rPr>
  </w:style>
  <w:style w:type="character" w:customStyle="1" w:styleId="eacep">
    <w:name w:val="eacep"/>
    <w:basedOn w:val="DefaultParagraphFont"/>
    <w:rsid w:val="004F5E47"/>
  </w:style>
  <w:style w:type="character" w:styleId="Emphasis">
    <w:name w:val="Emphasis"/>
    <w:basedOn w:val="DefaultParagraphFont"/>
    <w:qFormat/>
    <w:rsid w:val="004F5E47"/>
    <w:rPr>
      <w:i/>
      <w:iCs/>
    </w:rPr>
  </w:style>
  <w:style w:type="character" w:customStyle="1" w:styleId="ListParagraphChar">
    <w:name w:val="List Paragraph Char"/>
    <w:aliases w:val="Footnote Char,Párrafo de lista1 Char,Colorful List - Accent 11 Char"/>
    <w:link w:val="ListParagraph"/>
    <w:locked/>
    <w:rsid w:val="004F5E47"/>
    <w:rPr>
      <w:rFonts w:ascii="Calibri" w:eastAsia="Calibri" w:hAnsi="Calibri" w:cs="Times New Roman"/>
      <w:lang w:val="en-US"/>
    </w:rPr>
  </w:style>
  <w:style w:type="character" w:styleId="Strong">
    <w:name w:val="Strong"/>
    <w:basedOn w:val="DefaultParagraphFont"/>
    <w:uiPriority w:val="22"/>
    <w:qFormat/>
    <w:rsid w:val="004F5E47"/>
    <w:rPr>
      <w:b/>
      <w:bCs/>
    </w:rPr>
  </w:style>
  <w:style w:type="paragraph" w:customStyle="1" w:styleId="sq">
    <w:name w:val="sq"/>
    <w:basedOn w:val="Normal"/>
    <w:uiPriority w:val="99"/>
    <w:rsid w:val="004F5E4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after="0" w:line="240" w:lineRule="auto"/>
      <w:jc w:val="both"/>
    </w:pPr>
    <w:rPr>
      <w:rFonts w:ascii="Garamond" w:eastAsia="Times New Roman" w:hAnsi="Garamond" w:cs="Times New Roman"/>
      <w:sz w:val="24"/>
      <w:szCs w:val="20"/>
      <w:lang w:val="en-US"/>
    </w:rPr>
  </w:style>
  <w:style w:type="character" w:customStyle="1" w:styleId="CharAttribute1">
    <w:name w:val="CharAttribute1"/>
    <w:rsid w:val="004F5E47"/>
    <w:rPr>
      <w:rFonts w:ascii="Verdana" w:eastAsia="Verdana" w:hAnsi="Verdana"/>
      <w:b/>
    </w:rPr>
  </w:style>
  <w:style w:type="paragraph" w:styleId="Header">
    <w:name w:val="header"/>
    <w:basedOn w:val="Normal"/>
    <w:link w:val="HeaderChar"/>
    <w:uiPriority w:val="99"/>
    <w:unhideWhenUsed/>
    <w:rsid w:val="004F5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E47"/>
  </w:style>
  <w:style w:type="paragraph" w:styleId="BalloonText">
    <w:name w:val="Balloon Text"/>
    <w:basedOn w:val="Normal"/>
    <w:link w:val="BalloonTextChar"/>
    <w:uiPriority w:val="99"/>
    <w:semiHidden/>
    <w:unhideWhenUsed/>
    <w:rsid w:val="007F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970"/>
    <w:rPr>
      <w:rFonts w:ascii="Tahoma" w:hAnsi="Tahoma" w:cs="Tahoma"/>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B17EA4"/>
    <w:pPr>
      <w:spacing w:after="0" w:line="240" w:lineRule="auto"/>
      <w:jc w:val="both"/>
    </w:pPr>
    <w:rPr>
      <w:vertAlign w:val="superscript"/>
    </w:rPr>
  </w:style>
  <w:style w:type="paragraph" w:styleId="Footer">
    <w:name w:val="footer"/>
    <w:basedOn w:val="Normal"/>
    <w:link w:val="FooterChar"/>
    <w:unhideWhenUsed/>
    <w:rsid w:val="000F62F3"/>
    <w:pPr>
      <w:tabs>
        <w:tab w:val="center" w:pos="4680"/>
        <w:tab w:val="right" w:pos="9360"/>
      </w:tabs>
      <w:spacing w:after="0" w:line="240" w:lineRule="auto"/>
    </w:pPr>
  </w:style>
  <w:style w:type="character" w:customStyle="1" w:styleId="FooterChar">
    <w:name w:val="Footer Char"/>
    <w:basedOn w:val="DefaultParagraphFont"/>
    <w:link w:val="Footer"/>
    <w:rsid w:val="000F62F3"/>
  </w:style>
  <w:style w:type="character" w:styleId="CommentReference">
    <w:name w:val="annotation reference"/>
    <w:basedOn w:val="DefaultParagraphFont"/>
    <w:uiPriority w:val="99"/>
    <w:semiHidden/>
    <w:unhideWhenUsed/>
    <w:rsid w:val="007B0728"/>
    <w:rPr>
      <w:sz w:val="16"/>
      <w:szCs w:val="16"/>
    </w:rPr>
  </w:style>
  <w:style w:type="paragraph" w:styleId="CommentText">
    <w:name w:val="annotation text"/>
    <w:basedOn w:val="Normal"/>
    <w:link w:val="CommentTextChar"/>
    <w:uiPriority w:val="99"/>
    <w:unhideWhenUsed/>
    <w:rsid w:val="007B0728"/>
    <w:pPr>
      <w:spacing w:line="240" w:lineRule="auto"/>
    </w:pPr>
    <w:rPr>
      <w:sz w:val="20"/>
      <w:szCs w:val="20"/>
    </w:rPr>
  </w:style>
  <w:style w:type="character" w:customStyle="1" w:styleId="CommentTextChar">
    <w:name w:val="Comment Text Char"/>
    <w:basedOn w:val="DefaultParagraphFont"/>
    <w:link w:val="CommentText"/>
    <w:uiPriority w:val="99"/>
    <w:rsid w:val="007B0728"/>
    <w:rPr>
      <w:sz w:val="20"/>
      <w:szCs w:val="20"/>
    </w:rPr>
  </w:style>
  <w:style w:type="paragraph" w:styleId="CommentSubject">
    <w:name w:val="annotation subject"/>
    <w:basedOn w:val="CommentText"/>
    <w:next w:val="CommentText"/>
    <w:link w:val="CommentSubjectChar"/>
    <w:uiPriority w:val="99"/>
    <w:semiHidden/>
    <w:unhideWhenUsed/>
    <w:rsid w:val="007B0728"/>
    <w:rPr>
      <w:b/>
      <w:bCs/>
    </w:rPr>
  </w:style>
  <w:style w:type="character" w:customStyle="1" w:styleId="CommentSubjectChar">
    <w:name w:val="Comment Subject Char"/>
    <w:basedOn w:val="CommentTextChar"/>
    <w:link w:val="CommentSubject"/>
    <w:uiPriority w:val="99"/>
    <w:semiHidden/>
    <w:rsid w:val="007B0728"/>
    <w:rPr>
      <w:b/>
      <w:bCs/>
      <w:sz w:val="20"/>
      <w:szCs w:val="20"/>
    </w:rPr>
  </w:style>
  <w:style w:type="paragraph" w:styleId="Revision">
    <w:name w:val="Revision"/>
    <w:hidden/>
    <w:uiPriority w:val="99"/>
    <w:semiHidden/>
    <w:rsid w:val="00A56E93"/>
    <w:pPr>
      <w:spacing w:after="0" w:line="240" w:lineRule="auto"/>
    </w:pPr>
  </w:style>
  <w:style w:type="character" w:styleId="LineNumber">
    <w:name w:val="line number"/>
    <w:basedOn w:val="DefaultParagraphFont"/>
    <w:uiPriority w:val="99"/>
    <w:semiHidden/>
    <w:unhideWhenUsed/>
    <w:rsid w:val="006715E4"/>
  </w:style>
  <w:style w:type="paragraph" w:styleId="NormalWeb">
    <w:name w:val="Normal (Web)"/>
    <w:basedOn w:val="Normal"/>
    <w:uiPriority w:val="99"/>
    <w:unhideWhenUsed/>
    <w:rsid w:val="00A8269C"/>
    <w:pPr>
      <w:spacing w:before="100" w:beforeAutospacing="1" w:after="100" w:afterAutospacing="1" w:line="240" w:lineRule="auto"/>
    </w:pPr>
    <w:rPr>
      <w:rFonts w:ascii="Times" w:hAnsi="Times" w:cs="Times New Roman"/>
      <w:sz w:val="20"/>
      <w:szCs w:val="20"/>
      <w:lang w:val="en-US"/>
    </w:rPr>
  </w:style>
  <w:style w:type="paragraph" w:styleId="BodyText">
    <w:name w:val="Body Text"/>
    <w:basedOn w:val="Normal"/>
    <w:link w:val="BodyTextChar"/>
    <w:rsid w:val="001F3073"/>
    <w:pPr>
      <w:spacing w:after="120" w:line="240" w:lineRule="auto"/>
    </w:pPr>
    <w:rPr>
      <w:rFonts w:ascii="Times" w:eastAsia="Times" w:hAnsi="Times" w:cs="Times New Roman"/>
      <w:sz w:val="24"/>
      <w:szCs w:val="20"/>
      <w:lang w:val="es-ES_tradnl"/>
    </w:rPr>
  </w:style>
  <w:style w:type="character" w:customStyle="1" w:styleId="BodyTextChar">
    <w:name w:val="Body Text Char"/>
    <w:basedOn w:val="DefaultParagraphFont"/>
    <w:link w:val="BodyText"/>
    <w:rsid w:val="001F3073"/>
    <w:rPr>
      <w:rFonts w:ascii="Times" w:eastAsia="Times" w:hAnsi="Times" w:cs="Times New Roman"/>
      <w:sz w:val="24"/>
      <w:szCs w:val="20"/>
      <w:lang w:val="es-ES_tradnl"/>
    </w:rPr>
  </w:style>
  <w:style w:type="paragraph" w:customStyle="1" w:styleId="Default">
    <w:name w:val="Default"/>
    <w:rsid w:val="00917145"/>
    <w:pPr>
      <w:autoSpaceDE w:val="0"/>
      <w:autoSpaceDN w:val="0"/>
      <w:adjustRightInd w:val="0"/>
      <w:spacing w:after="0" w:line="240" w:lineRule="auto"/>
    </w:pPr>
    <w:rPr>
      <w:rFonts w:ascii="Verdana" w:hAnsi="Verdana" w:cs="Verdana"/>
      <w:color w:val="000000"/>
      <w:sz w:val="24"/>
      <w:szCs w:val="24"/>
    </w:rPr>
  </w:style>
  <w:style w:type="character" w:customStyle="1" w:styleId="Heading2Char">
    <w:name w:val="Heading 2 Char"/>
    <w:basedOn w:val="DefaultParagraphFont"/>
    <w:link w:val="Heading2"/>
    <w:uiPriority w:val="9"/>
    <w:rsid w:val="00EB67E5"/>
    <w:rPr>
      <w:rFonts w:ascii="Times New Roman" w:hAnsi="Times New Roman" w:cs="Times New Roman"/>
      <w:b/>
      <w:bCs/>
      <w:sz w:val="36"/>
      <w:szCs w:val="36"/>
      <w:lang w:val="en-US"/>
    </w:rPr>
  </w:style>
  <w:style w:type="character" w:customStyle="1" w:styleId="apple-converted-space">
    <w:name w:val="apple-converted-space"/>
    <w:basedOn w:val="DefaultParagraphFont"/>
    <w:rsid w:val="005A597B"/>
  </w:style>
  <w:style w:type="character" w:styleId="FollowedHyperlink">
    <w:name w:val="FollowedHyperlink"/>
    <w:basedOn w:val="DefaultParagraphFont"/>
    <w:uiPriority w:val="99"/>
    <w:semiHidden/>
    <w:unhideWhenUsed/>
    <w:rsid w:val="004E502B"/>
    <w:rPr>
      <w:color w:val="800080" w:themeColor="followedHyperlink"/>
      <w:u w:val="single"/>
    </w:rPr>
  </w:style>
  <w:style w:type="paragraph" w:styleId="PlainText">
    <w:name w:val="Plain Text"/>
    <w:basedOn w:val="Normal"/>
    <w:link w:val="PlainTextChar"/>
    <w:uiPriority w:val="99"/>
    <w:semiHidden/>
    <w:unhideWhenUsed/>
    <w:rsid w:val="00F25DB6"/>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F25DB6"/>
    <w:rPr>
      <w:rFonts w:ascii="Consolas" w:eastAsia="Calibri" w:hAnsi="Consolas" w:cs="Times New Roman"/>
      <w:sz w:val="21"/>
      <w:szCs w:val="21"/>
      <w:lang w:val="x-none" w:eastAsia="x-none"/>
    </w:rPr>
  </w:style>
  <w:style w:type="paragraph" w:styleId="BodyText2">
    <w:name w:val="Body Text 2"/>
    <w:basedOn w:val="Normal"/>
    <w:link w:val="BodyText2Char"/>
    <w:uiPriority w:val="99"/>
    <w:semiHidden/>
    <w:unhideWhenUsed/>
    <w:rsid w:val="009E547C"/>
    <w:pPr>
      <w:spacing w:after="120" w:line="480" w:lineRule="auto"/>
    </w:pPr>
  </w:style>
  <w:style w:type="character" w:customStyle="1" w:styleId="BodyText2Char">
    <w:name w:val="Body Text 2 Char"/>
    <w:basedOn w:val="DefaultParagraphFont"/>
    <w:link w:val="BodyText2"/>
    <w:uiPriority w:val="99"/>
    <w:semiHidden/>
    <w:rsid w:val="009E547C"/>
  </w:style>
  <w:style w:type="paragraph" w:styleId="BodyText3">
    <w:name w:val="Body Text 3"/>
    <w:basedOn w:val="Normal"/>
    <w:link w:val="BodyText3Char"/>
    <w:uiPriority w:val="99"/>
    <w:semiHidden/>
    <w:unhideWhenUsed/>
    <w:rsid w:val="009E547C"/>
    <w:pPr>
      <w:spacing w:after="120"/>
    </w:pPr>
    <w:rPr>
      <w:sz w:val="16"/>
      <w:szCs w:val="16"/>
    </w:rPr>
  </w:style>
  <w:style w:type="character" w:customStyle="1" w:styleId="BodyText3Char">
    <w:name w:val="Body Text 3 Char"/>
    <w:basedOn w:val="DefaultParagraphFont"/>
    <w:link w:val="BodyText3"/>
    <w:uiPriority w:val="99"/>
    <w:semiHidden/>
    <w:rsid w:val="009E547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B74"/>
  </w:style>
  <w:style w:type="paragraph" w:styleId="Heading2">
    <w:name w:val="heading 2"/>
    <w:basedOn w:val="Normal"/>
    <w:link w:val="Heading2Char"/>
    <w:uiPriority w:val="9"/>
    <w:qFormat/>
    <w:rsid w:val="00EB67E5"/>
    <w:pPr>
      <w:spacing w:before="100" w:beforeAutospacing="1" w:after="100" w:afterAutospacing="1" w:line="240" w:lineRule="auto"/>
      <w:outlineLvl w:val="1"/>
    </w:pPr>
    <w:rPr>
      <w:rFonts w:ascii="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E47"/>
    <w:rPr>
      <w:strike w:val="0"/>
      <w:dstrike w:val="0"/>
      <w:color w:val="5383A9"/>
      <w:sz w:val="18"/>
      <w:szCs w:val="18"/>
      <w:u w:val="none"/>
      <w:effect w:val="none"/>
    </w:rPr>
  </w:style>
  <w:style w:type="character" w:customStyle="1" w:styleId="FootnoteTextChar">
    <w:name w:val="Footnote Text Char"/>
    <w:aliases w:val="FA Fu Char,Footnote Text Char Char Char Char Char Char,Footnote Text Char Char Char Char Char1,Footnote reference Char,Footnote Text Char Char Char Char1,Footnote Text Cha Char,FA Fußnotentext Char,FA Fuﬂnotentext Char,FA Fu Car Char"/>
    <w:basedOn w:val="DefaultParagraphFont"/>
    <w:link w:val="FootnoteText"/>
    <w:uiPriority w:val="99"/>
    <w:locked/>
    <w:rsid w:val="00FD2B74"/>
    <w:rPr>
      <w:rFonts w:ascii="Verdana" w:hAnsi="Verdana"/>
      <w:sz w:val="16"/>
      <w:lang w:val="en-US"/>
    </w:rPr>
  </w:style>
  <w:style w:type="paragraph" w:styleId="FootnoteText">
    <w:name w:val="footnote text"/>
    <w:aliases w:val="FA Fu,Footnote Text Char Char Char Char Char,Footnote Text Char Char Char Char,Footnote reference,Footnote Text Char Char Char,Footnote Text Cha,FA Fußnotentext,FA Fuﬂnotentext,Footnote Text Char Char,FA Fu Car,Ca,ft,C,FA Fu?notentext"/>
    <w:basedOn w:val="Normal"/>
    <w:link w:val="FootnoteTextChar"/>
    <w:uiPriority w:val="99"/>
    <w:unhideWhenUsed/>
    <w:qFormat/>
    <w:rsid w:val="00FD2B74"/>
    <w:pPr>
      <w:spacing w:after="0" w:line="240" w:lineRule="auto"/>
      <w:jc w:val="both"/>
    </w:pPr>
    <w:rPr>
      <w:rFonts w:ascii="Verdana" w:hAnsi="Verdana"/>
      <w:sz w:val="16"/>
      <w:lang w:val="en-US"/>
    </w:rPr>
  </w:style>
  <w:style w:type="character" w:customStyle="1" w:styleId="TextonotapieCar">
    <w:name w:val="Texto nota pie Car"/>
    <w:aliases w:val="Footnote Text Char Char Char Char Char Car1,Footnote Text Char Char Char Char Car1,Footnote reference Car1,Footnote Text Char Char Char Car1,Footnote Text Cha Car1,FA Fußnotentext Car1,FA Fuﬂnotentext Car1"/>
    <w:basedOn w:val="DefaultParagraphFont"/>
    <w:uiPriority w:val="99"/>
    <w:rsid w:val="004F5E47"/>
    <w:rPr>
      <w:sz w:val="20"/>
      <w:szCs w:val="20"/>
    </w:rPr>
  </w:style>
  <w:style w:type="paragraph" w:styleId="ListParagraph">
    <w:name w:val="List Paragraph"/>
    <w:aliases w:val="Footnote,Párrafo de lista1,Colorful List - Accent 11"/>
    <w:basedOn w:val="Normal"/>
    <w:link w:val="ListParagraphChar"/>
    <w:qFormat/>
    <w:rsid w:val="004F5E47"/>
    <w:pPr>
      <w:ind w:left="720"/>
      <w:contextualSpacing/>
    </w:pPr>
    <w:rPr>
      <w:rFonts w:ascii="Calibri" w:eastAsia="Calibri" w:hAnsi="Calibri" w:cs="Times New Roman"/>
      <w:lang w:val="en-US"/>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basedOn w:val="DefaultParagraphFont"/>
    <w:link w:val="4GChar"/>
    <w:unhideWhenUsed/>
    <w:qFormat/>
    <w:rsid w:val="004F5E47"/>
    <w:rPr>
      <w:vertAlign w:val="superscript"/>
    </w:rPr>
  </w:style>
  <w:style w:type="character" w:customStyle="1" w:styleId="eacep">
    <w:name w:val="eacep"/>
    <w:basedOn w:val="DefaultParagraphFont"/>
    <w:rsid w:val="004F5E47"/>
  </w:style>
  <w:style w:type="character" w:styleId="Emphasis">
    <w:name w:val="Emphasis"/>
    <w:basedOn w:val="DefaultParagraphFont"/>
    <w:qFormat/>
    <w:rsid w:val="004F5E47"/>
    <w:rPr>
      <w:i/>
      <w:iCs/>
    </w:rPr>
  </w:style>
  <w:style w:type="character" w:customStyle="1" w:styleId="ListParagraphChar">
    <w:name w:val="List Paragraph Char"/>
    <w:aliases w:val="Footnote Char,Párrafo de lista1 Char,Colorful List - Accent 11 Char"/>
    <w:link w:val="ListParagraph"/>
    <w:locked/>
    <w:rsid w:val="004F5E47"/>
    <w:rPr>
      <w:rFonts w:ascii="Calibri" w:eastAsia="Calibri" w:hAnsi="Calibri" w:cs="Times New Roman"/>
      <w:lang w:val="en-US"/>
    </w:rPr>
  </w:style>
  <w:style w:type="character" w:styleId="Strong">
    <w:name w:val="Strong"/>
    <w:basedOn w:val="DefaultParagraphFont"/>
    <w:uiPriority w:val="22"/>
    <w:qFormat/>
    <w:rsid w:val="004F5E47"/>
    <w:rPr>
      <w:b/>
      <w:bCs/>
    </w:rPr>
  </w:style>
  <w:style w:type="paragraph" w:customStyle="1" w:styleId="sq">
    <w:name w:val="sq"/>
    <w:basedOn w:val="Normal"/>
    <w:uiPriority w:val="99"/>
    <w:rsid w:val="004F5E4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after="0" w:line="240" w:lineRule="auto"/>
      <w:jc w:val="both"/>
    </w:pPr>
    <w:rPr>
      <w:rFonts w:ascii="Garamond" w:eastAsia="Times New Roman" w:hAnsi="Garamond" w:cs="Times New Roman"/>
      <w:sz w:val="24"/>
      <w:szCs w:val="20"/>
      <w:lang w:val="en-US"/>
    </w:rPr>
  </w:style>
  <w:style w:type="character" w:customStyle="1" w:styleId="CharAttribute1">
    <w:name w:val="CharAttribute1"/>
    <w:rsid w:val="004F5E47"/>
    <w:rPr>
      <w:rFonts w:ascii="Verdana" w:eastAsia="Verdana" w:hAnsi="Verdana"/>
      <w:b/>
    </w:rPr>
  </w:style>
  <w:style w:type="paragraph" w:styleId="Header">
    <w:name w:val="header"/>
    <w:basedOn w:val="Normal"/>
    <w:link w:val="HeaderChar"/>
    <w:uiPriority w:val="99"/>
    <w:unhideWhenUsed/>
    <w:rsid w:val="004F5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E47"/>
  </w:style>
  <w:style w:type="paragraph" w:styleId="BalloonText">
    <w:name w:val="Balloon Text"/>
    <w:basedOn w:val="Normal"/>
    <w:link w:val="BalloonTextChar"/>
    <w:uiPriority w:val="99"/>
    <w:semiHidden/>
    <w:unhideWhenUsed/>
    <w:rsid w:val="007F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970"/>
    <w:rPr>
      <w:rFonts w:ascii="Tahoma" w:hAnsi="Tahoma" w:cs="Tahoma"/>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B17EA4"/>
    <w:pPr>
      <w:spacing w:after="0" w:line="240" w:lineRule="auto"/>
      <w:jc w:val="both"/>
    </w:pPr>
    <w:rPr>
      <w:vertAlign w:val="superscript"/>
    </w:rPr>
  </w:style>
  <w:style w:type="paragraph" w:styleId="Footer">
    <w:name w:val="footer"/>
    <w:basedOn w:val="Normal"/>
    <w:link w:val="FooterChar"/>
    <w:unhideWhenUsed/>
    <w:rsid w:val="000F62F3"/>
    <w:pPr>
      <w:tabs>
        <w:tab w:val="center" w:pos="4680"/>
        <w:tab w:val="right" w:pos="9360"/>
      </w:tabs>
      <w:spacing w:after="0" w:line="240" w:lineRule="auto"/>
    </w:pPr>
  </w:style>
  <w:style w:type="character" w:customStyle="1" w:styleId="FooterChar">
    <w:name w:val="Footer Char"/>
    <w:basedOn w:val="DefaultParagraphFont"/>
    <w:link w:val="Footer"/>
    <w:rsid w:val="000F62F3"/>
  </w:style>
  <w:style w:type="character" w:styleId="CommentReference">
    <w:name w:val="annotation reference"/>
    <w:basedOn w:val="DefaultParagraphFont"/>
    <w:uiPriority w:val="99"/>
    <w:semiHidden/>
    <w:unhideWhenUsed/>
    <w:rsid w:val="007B0728"/>
    <w:rPr>
      <w:sz w:val="16"/>
      <w:szCs w:val="16"/>
    </w:rPr>
  </w:style>
  <w:style w:type="paragraph" w:styleId="CommentText">
    <w:name w:val="annotation text"/>
    <w:basedOn w:val="Normal"/>
    <w:link w:val="CommentTextChar"/>
    <w:uiPriority w:val="99"/>
    <w:unhideWhenUsed/>
    <w:rsid w:val="007B0728"/>
    <w:pPr>
      <w:spacing w:line="240" w:lineRule="auto"/>
    </w:pPr>
    <w:rPr>
      <w:sz w:val="20"/>
      <w:szCs w:val="20"/>
    </w:rPr>
  </w:style>
  <w:style w:type="character" w:customStyle="1" w:styleId="CommentTextChar">
    <w:name w:val="Comment Text Char"/>
    <w:basedOn w:val="DefaultParagraphFont"/>
    <w:link w:val="CommentText"/>
    <w:uiPriority w:val="99"/>
    <w:rsid w:val="007B0728"/>
    <w:rPr>
      <w:sz w:val="20"/>
      <w:szCs w:val="20"/>
    </w:rPr>
  </w:style>
  <w:style w:type="paragraph" w:styleId="CommentSubject">
    <w:name w:val="annotation subject"/>
    <w:basedOn w:val="CommentText"/>
    <w:next w:val="CommentText"/>
    <w:link w:val="CommentSubjectChar"/>
    <w:uiPriority w:val="99"/>
    <w:semiHidden/>
    <w:unhideWhenUsed/>
    <w:rsid w:val="007B0728"/>
    <w:rPr>
      <w:b/>
      <w:bCs/>
    </w:rPr>
  </w:style>
  <w:style w:type="character" w:customStyle="1" w:styleId="CommentSubjectChar">
    <w:name w:val="Comment Subject Char"/>
    <w:basedOn w:val="CommentTextChar"/>
    <w:link w:val="CommentSubject"/>
    <w:uiPriority w:val="99"/>
    <w:semiHidden/>
    <w:rsid w:val="007B0728"/>
    <w:rPr>
      <w:b/>
      <w:bCs/>
      <w:sz w:val="20"/>
      <w:szCs w:val="20"/>
    </w:rPr>
  </w:style>
  <w:style w:type="paragraph" w:styleId="Revision">
    <w:name w:val="Revision"/>
    <w:hidden/>
    <w:uiPriority w:val="99"/>
    <w:semiHidden/>
    <w:rsid w:val="00A56E93"/>
    <w:pPr>
      <w:spacing w:after="0" w:line="240" w:lineRule="auto"/>
    </w:pPr>
  </w:style>
  <w:style w:type="character" w:styleId="LineNumber">
    <w:name w:val="line number"/>
    <w:basedOn w:val="DefaultParagraphFont"/>
    <w:uiPriority w:val="99"/>
    <w:semiHidden/>
    <w:unhideWhenUsed/>
    <w:rsid w:val="006715E4"/>
  </w:style>
  <w:style w:type="paragraph" w:styleId="NormalWeb">
    <w:name w:val="Normal (Web)"/>
    <w:basedOn w:val="Normal"/>
    <w:uiPriority w:val="99"/>
    <w:unhideWhenUsed/>
    <w:rsid w:val="00A8269C"/>
    <w:pPr>
      <w:spacing w:before="100" w:beforeAutospacing="1" w:after="100" w:afterAutospacing="1" w:line="240" w:lineRule="auto"/>
    </w:pPr>
    <w:rPr>
      <w:rFonts w:ascii="Times" w:hAnsi="Times" w:cs="Times New Roman"/>
      <w:sz w:val="20"/>
      <w:szCs w:val="20"/>
      <w:lang w:val="en-US"/>
    </w:rPr>
  </w:style>
  <w:style w:type="paragraph" w:styleId="BodyText">
    <w:name w:val="Body Text"/>
    <w:basedOn w:val="Normal"/>
    <w:link w:val="BodyTextChar"/>
    <w:rsid w:val="001F3073"/>
    <w:pPr>
      <w:spacing w:after="120" w:line="240" w:lineRule="auto"/>
    </w:pPr>
    <w:rPr>
      <w:rFonts w:ascii="Times" w:eastAsia="Times" w:hAnsi="Times" w:cs="Times New Roman"/>
      <w:sz w:val="24"/>
      <w:szCs w:val="20"/>
      <w:lang w:val="es-ES_tradnl"/>
    </w:rPr>
  </w:style>
  <w:style w:type="character" w:customStyle="1" w:styleId="BodyTextChar">
    <w:name w:val="Body Text Char"/>
    <w:basedOn w:val="DefaultParagraphFont"/>
    <w:link w:val="BodyText"/>
    <w:rsid w:val="001F3073"/>
    <w:rPr>
      <w:rFonts w:ascii="Times" w:eastAsia="Times" w:hAnsi="Times" w:cs="Times New Roman"/>
      <w:sz w:val="24"/>
      <w:szCs w:val="20"/>
      <w:lang w:val="es-ES_tradnl"/>
    </w:rPr>
  </w:style>
  <w:style w:type="paragraph" w:customStyle="1" w:styleId="Default">
    <w:name w:val="Default"/>
    <w:rsid w:val="00917145"/>
    <w:pPr>
      <w:autoSpaceDE w:val="0"/>
      <w:autoSpaceDN w:val="0"/>
      <w:adjustRightInd w:val="0"/>
      <w:spacing w:after="0" w:line="240" w:lineRule="auto"/>
    </w:pPr>
    <w:rPr>
      <w:rFonts w:ascii="Verdana" w:hAnsi="Verdana" w:cs="Verdana"/>
      <w:color w:val="000000"/>
      <w:sz w:val="24"/>
      <w:szCs w:val="24"/>
    </w:rPr>
  </w:style>
  <w:style w:type="character" w:customStyle="1" w:styleId="Heading2Char">
    <w:name w:val="Heading 2 Char"/>
    <w:basedOn w:val="DefaultParagraphFont"/>
    <w:link w:val="Heading2"/>
    <w:uiPriority w:val="9"/>
    <w:rsid w:val="00EB67E5"/>
    <w:rPr>
      <w:rFonts w:ascii="Times New Roman" w:hAnsi="Times New Roman" w:cs="Times New Roman"/>
      <w:b/>
      <w:bCs/>
      <w:sz w:val="36"/>
      <w:szCs w:val="36"/>
      <w:lang w:val="en-US"/>
    </w:rPr>
  </w:style>
  <w:style w:type="character" w:customStyle="1" w:styleId="apple-converted-space">
    <w:name w:val="apple-converted-space"/>
    <w:basedOn w:val="DefaultParagraphFont"/>
    <w:rsid w:val="005A597B"/>
  </w:style>
  <w:style w:type="character" w:styleId="FollowedHyperlink">
    <w:name w:val="FollowedHyperlink"/>
    <w:basedOn w:val="DefaultParagraphFont"/>
    <w:uiPriority w:val="99"/>
    <w:semiHidden/>
    <w:unhideWhenUsed/>
    <w:rsid w:val="004E502B"/>
    <w:rPr>
      <w:color w:val="800080" w:themeColor="followedHyperlink"/>
      <w:u w:val="single"/>
    </w:rPr>
  </w:style>
  <w:style w:type="paragraph" w:styleId="PlainText">
    <w:name w:val="Plain Text"/>
    <w:basedOn w:val="Normal"/>
    <w:link w:val="PlainTextChar"/>
    <w:uiPriority w:val="99"/>
    <w:semiHidden/>
    <w:unhideWhenUsed/>
    <w:rsid w:val="00F25DB6"/>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F25DB6"/>
    <w:rPr>
      <w:rFonts w:ascii="Consolas" w:eastAsia="Calibri" w:hAnsi="Consolas" w:cs="Times New Roman"/>
      <w:sz w:val="21"/>
      <w:szCs w:val="21"/>
      <w:lang w:val="x-none" w:eastAsia="x-none"/>
    </w:rPr>
  </w:style>
  <w:style w:type="paragraph" w:styleId="BodyText2">
    <w:name w:val="Body Text 2"/>
    <w:basedOn w:val="Normal"/>
    <w:link w:val="BodyText2Char"/>
    <w:uiPriority w:val="99"/>
    <w:semiHidden/>
    <w:unhideWhenUsed/>
    <w:rsid w:val="009E547C"/>
    <w:pPr>
      <w:spacing w:after="120" w:line="480" w:lineRule="auto"/>
    </w:pPr>
  </w:style>
  <w:style w:type="character" w:customStyle="1" w:styleId="BodyText2Char">
    <w:name w:val="Body Text 2 Char"/>
    <w:basedOn w:val="DefaultParagraphFont"/>
    <w:link w:val="BodyText2"/>
    <w:uiPriority w:val="99"/>
    <w:semiHidden/>
    <w:rsid w:val="009E547C"/>
  </w:style>
  <w:style w:type="paragraph" w:styleId="BodyText3">
    <w:name w:val="Body Text 3"/>
    <w:basedOn w:val="Normal"/>
    <w:link w:val="BodyText3Char"/>
    <w:uiPriority w:val="99"/>
    <w:semiHidden/>
    <w:unhideWhenUsed/>
    <w:rsid w:val="009E547C"/>
    <w:pPr>
      <w:spacing w:after="120"/>
    </w:pPr>
    <w:rPr>
      <w:sz w:val="16"/>
      <w:szCs w:val="16"/>
    </w:rPr>
  </w:style>
  <w:style w:type="character" w:customStyle="1" w:styleId="BodyText3Char">
    <w:name w:val="Body Text 3 Char"/>
    <w:basedOn w:val="DefaultParagraphFont"/>
    <w:link w:val="BodyText3"/>
    <w:uiPriority w:val="99"/>
    <w:semiHidden/>
    <w:rsid w:val="009E547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5780">
      <w:bodyDiv w:val="1"/>
      <w:marLeft w:val="0"/>
      <w:marRight w:val="0"/>
      <w:marTop w:val="0"/>
      <w:marBottom w:val="0"/>
      <w:divBdr>
        <w:top w:val="none" w:sz="0" w:space="0" w:color="auto"/>
        <w:left w:val="none" w:sz="0" w:space="0" w:color="auto"/>
        <w:bottom w:val="none" w:sz="0" w:space="0" w:color="auto"/>
        <w:right w:val="none" w:sz="0" w:space="0" w:color="auto"/>
      </w:divBdr>
    </w:div>
    <w:div w:id="45186179">
      <w:bodyDiv w:val="1"/>
      <w:marLeft w:val="0"/>
      <w:marRight w:val="0"/>
      <w:marTop w:val="0"/>
      <w:marBottom w:val="0"/>
      <w:divBdr>
        <w:top w:val="none" w:sz="0" w:space="0" w:color="auto"/>
        <w:left w:val="none" w:sz="0" w:space="0" w:color="auto"/>
        <w:bottom w:val="none" w:sz="0" w:space="0" w:color="auto"/>
        <w:right w:val="none" w:sz="0" w:space="0" w:color="auto"/>
      </w:divBdr>
    </w:div>
    <w:div w:id="55860624">
      <w:bodyDiv w:val="1"/>
      <w:marLeft w:val="0"/>
      <w:marRight w:val="0"/>
      <w:marTop w:val="0"/>
      <w:marBottom w:val="0"/>
      <w:divBdr>
        <w:top w:val="none" w:sz="0" w:space="0" w:color="auto"/>
        <w:left w:val="none" w:sz="0" w:space="0" w:color="auto"/>
        <w:bottom w:val="none" w:sz="0" w:space="0" w:color="auto"/>
        <w:right w:val="none" w:sz="0" w:space="0" w:color="auto"/>
      </w:divBdr>
    </w:div>
    <w:div w:id="119419666">
      <w:bodyDiv w:val="1"/>
      <w:marLeft w:val="0"/>
      <w:marRight w:val="0"/>
      <w:marTop w:val="0"/>
      <w:marBottom w:val="0"/>
      <w:divBdr>
        <w:top w:val="none" w:sz="0" w:space="0" w:color="auto"/>
        <w:left w:val="none" w:sz="0" w:space="0" w:color="auto"/>
        <w:bottom w:val="none" w:sz="0" w:space="0" w:color="auto"/>
        <w:right w:val="none" w:sz="0" w:space="0" w:color="auto"/>
      </w:divBdr>
    </w:div>
    <w:div w:id="277302781">
      <w:bodyDiv w:val="1"/>
      <w:marLeft w:val="0"/>
      <w:marRight w:val="0"/>
      <w:marTop w:val="0"/>
      <w:marBottom w:val="0"/>
      <w:divBdr>
        <w:top w:val="none" w:sz="0" w:space="0" w:color="auto"/>
        <w:left w:val="none" w:sz="0" w:space="0" w:color="auto"/>
        <w:bottom w:val="none" w:sz="0" w:space="0" w:color="auto"/>
        <w:right w:val="none" w:sz="0" w:space="0" w:color="auto"/>
      </w:divBdr>
    </w:div>
    <w:div w:id="381951858">
      <w:bodyDiv w:val="1"/>
      <w:marLeft w:val="0"/>
      <w:marRight w:val="0"/>
      <w:marTop w:val="0"/>
      <w:marBottom w:val="0"/>
      <w:divBdr>
        <w:top w:val="none" w:sz="0" w:space="0" w:color="auto"/>
        <w:left w:val="none" w:sz="0" w:space="0" w:color="auto"/>
        <w:bottom w:val="none" w:sz="0" w:space="0" w:color="auto"/>
        <w:right w:val="none" w:sz="0" w:space="0" w:color="auto"/>
      </w:divBdr>
    </w:div>
    <w:div w:id="409697803">
      <w:bodyDiv w:val="1"/>
      <w:marLeft w:val="0"/>
      <w:marRight w:val="0"/>
      <w:marTop w:val="0"/>
      <w:marBottom w:val="0"/>
      <w:divBdr>
        <w:top w:val="none" w:sz="0" w:space="0" w:color="auto"/>
        <w:left w:val="none" w:sz="0" w:space="0" w:color="auto"/>
        <w:bottom w:val="none" w:sz="0" w:space="0" w:color="auto"/>
        <w:right w:val="none" w:sz="0" w:space="0" w:color="auto"/>
      </w:divBdr>
    </w:div>
    <w:div w:id="515577364">
      <w:bodyDiv w:val="1"/>
      <w:marLeft w:val="0"/>
      <w:marRight w:val="0"/>
      <w:marTop w:val="0"/>
      <w:marBottom w:val="0"/>
      <w:divBdr>
        <w:top w:val="none" w:sz="0" w:space="0" w:color="auto"/>
        <w:left w:val="none" w:sz="0" w:space="0" w:color="auto"/>
        <w:bottom w:val="none" w:sz="0" w:space="0" w:color="auto"/>
        <w:right w:val="none" w:sz="0" w:space="0" w:color="auto"/>
      </w:divBdr>
    </w:div>
    <w:div w:id="552350319">
      <w:bodyDiv w:val="1"/>
      <w:marLeft w:val="0"/>
      <w:marRight w:val="0"/>
      <w:marTop w:val="0"/>
      <w:marBottom w:val="0"/>
      <w:divBdr>
        <w:top w:val="none" w:sz="0" w:space="0" w:color="auto"/>
        <w:left w:val="none" w:sz="0" w:space="0" w:color="auto"/>
        <w:bottom w:val="none" w:sz="0" w:space="0" w:color="auto"/>
        <w:right w:val="none" w:sz="0" w:space="0" w:color="auto"/>
      </w:divBdr>
    </w:div>
    <w:div w:id="572546530">
      <w:bodyDiv w:val="1"/>
      <w:marLeft w:val="0"/>
      <w:marRight w:val="0"/>
      <w:marTop w:val="0"/>
      <w:marBottom w:val="0"/>
      <w:divBdr>
        <w:top w:val="none" w:sz="0" w:space="0" w:color="auto"/>
        <w:left w:val="none" w:sz="0" w:space="0" w:color="auto"/>
        <w:bottom w:val="none" w:sz="0" w:space="0" w:color="auto"/>
        <w:right w:val="none" w:sz="0" w:space="0" w:color="auto"/>
      </w:divBdr>
    </w:div>
    <w:div w:id="643630436">
      <w:bodyDiv w:val="1"/>
      <w:marLeft w:val="0"/>
      <w:marRight w:val="0"/>
      <w:marTop w:val="0"/>
      <w:marBottom w:val="0"/>
      <w:divBdr>
        <w:top w:val="none" w:sz="0" w:space="0" w:color="auto"/>
        <w:left w:val="none" w:sz="0" w:space="0" w:color="auto"/>
        <w:bottom w:val="none" w:sz="0" w:space="0" w:color="auto"/>
        <w:right w:val="none" w:sz="0" w:space="0" w:color="auto"/>
      </w:divBdr>
    </w:div>
    <w:div w:id="686637445">
      <w:bodyDiv w:val="1"/>
      <w:marLeft w:val="0"/>
      <w:marRight w:val="0"/>
      <w:marTop w:val="0"/>
      <w:marBottom w:val="0"/>
      <w:divBdr>
        <w:top w:val="none" w:sz="0" w:space="0" w:color="auto"/>
        <w:left w:val="none" w:sz="0" w:space="0" w:color="auto"/>
        <w:bottom w:val="none" w:sz="0" w:space="0" w:color="auto"/>
        <w:right w:val="none" w:sz="0" w:space="0" w:color="auto"/>
      </w:divBdr>
    </w:div>
    <w:div w:id="727145889">
      <w:bodyDiv w:val="1"/>
      <w:marLeft w:val="0"/>
      <w:marRight w:val="0"/>
      <w:marTop w:val="0"/>
      <w:marBottom w:val="0"/>
      <w:divBdr>
        <w:top w:val="none" w:sz="0" w:space="0" w:color="auto"/>
        <w:left w:val="none" w:sz="0" w:space="0" w:color="auto"/>
        <w:bottom w:val="none" w:sz="0" w:space="0" w:color="auto"/>
        <w:right w:val="none" w:sz="0" w:space="0" w:color="auto"/>
      </w:divBdr>
    </w:div>
    <w:div w:id="765273227">
      <w:bodyDiv w:val="1"/>
      <w:marLeft w:val="0"/>
      <w:marRight w:val="0"/>
      <w:marTop w:val="0"/>
      <w:marBottom w:val="0"/>
      <w:divBdr>
        <w:top w:val="none" w:sz="0" w:space="0" w:color="auto"/>
        <w:left w:val="none" w:sz="0" w:space="0" w:color="auto"/>
        <w:bottom w:val="none" w:sz="0" w:space="0" w:color="auto"/>
        <w:right w:val="none" w:sz="0" w:space="0" w:color="auto"/>
      </w:divBdr>
    </w:div>
    <w:div w:id="793325749">
      <w:bodyDiv w:val="1"/>
      <w:marLeft w:val="0"/>
      <w:marRight w:val="0"/>
      <w:marTop w:val="0"/>
      <w:marBottom w:val="0"/>
      <w:divBdr>
        <w:top w:val="none" w:sz="0" w:space="0" w:color="auto"/>
        <w:left w:val="none" w:sz="0" w:space="0" w:color="auto"/>
        <w:bottom w:val="none" w:sz="0" w:space="0" w:color="auto"/>
        <w:right w:val="none" w:sz="0" w:space="0" w:color="auto"/>
      </w:divBdr>
    </w:div>
    <w:div w:id="976181879">
      <w:bodyDiv w:val="1"/>
      <w:marLeft w:val="0"/>
      <w:marRight w:val="0"/>
      <w:marTop w:val="0"/>
      <w:marBottom w:val="0"/>
      <w:divBdr>
        <w:top w:val="none" w:sz="0" w:space="0" w:color="auto"/>
        <w:left w:val="none" w:sz="0" w:space="0" w:color="auto"/>
        <w:bottom w:val="none" w:sz="0" w:space="0" w:color="auto"/>
        <w:right w:val="none" w:sz="0" w:space="0" w:color="auto"/>
      </w:divBdr>
    </w:div>
    <w:div w:id="1046177200">
      <w:bodyDiv w:val="1"/>
      <w:marLeft w:val="0"/>
      <w:marRight w:val="0"/>
      <w:marTop w:val="0"/>
      <w:marBottom w:val="0"/>
      <w:divBdr>
        <w:top w:val="none" w:sz="0" w:space="0" w:color="auto"/>
        <w:left w:val="none" w:sz="0" w:space="0" w:color="auto"/>
        <w:bottom w:val="none" w:sz="0" w:space="0" w:color="auto"/>
        <w:right w:val="none" w:sz="0" w:space="0" w:color="auto"/>
      </w:divBdr>
    </w:div>
    <w:div w:id="1058211503">
      <w:bodyDiv w:val="1"/>
      <w:marLeft w:val="0"/>
      <w:marRight w:val="0"/>
      <w:marTop w:val="0"/>
      <w:marBottom w:val="0"/>
      <w:divBdr>
        <w:top w:val="none" w:sz="0" w:space="0" w:color="auto"/>
        <w:left w:val="none" w:sz="0" w:space="0" w:color="auto"/>
        <w:bottom w:val="none" w:sz="0" w:space="0" w:color="auto"/>
        <w:right w:val="none" w:sz="0" w:space="0" w:color="auto"/>
      </w:divBdr>
    </w:div>
    <w:div w:id="1065302140">
      <w:bodyDiv w:val="1"/>
      <w:marLeft w:val="0"/>
      <w:marRight w:val="0"/>
      <w:marTop w:val="0"/>
      <w:marBottom w:val="0"/>
      <w:divBdr>
        <w:top w:val="none" w:sz="0" w:space="0" w:color="auto"/>
        <w:left w:val="none" w:sz="0" w:space="0" w:color="auto"/>
        <w:bottom w:val="none" w:sz="0" w:space="0" w:color="auto"/>
        <w:right w:val="none" w:sz="0" w:space="0" w:color="auto"/>
      </w:divBdr>
    </w:div>
    <w:div w:id="1116799607">
      <w:bodyDiv w:val="1"/>
      <w:marLeft w:val="0"/>
      <w:marRight w:val="0"/>
      <w:marTop w:val="0"/>
      <w:marBottom w:val="0"/>
      <w:divBdr>
        <w:top w:val="none" w:sz="0" w:space="0" w:color="auto"/>
        <w:left w:val="none" w:sz="0" w:space="0" w:color="auto"/>
        <w:bottom w:val="none" w:sz="0" w:space="0" w:color="auto"/>
        <w:right w:val="none" w:sz="0" w:space="0" w:color="auto"/>
      </w:divBdr>
    </w:div>
    <w:div w:id="1135174334">
      <w:bodyDiv w:val="1"/>
      <w:marLeft w:val="0"/>
      <w:marRight w:val="0"/>
      <w:marTop w:val="0"/>
      <w:marBottom w:val="0"/>
      <w:divBdr>
        <w:top w:val="none" w:sz="0" w:space="0" w:color="auto"/>
        <w:left w:val="none" w:sz="0" w:space="0" w:color="auto"/>
        <w:bottom w:val="none" w:sz="0" w:space="0" w:color="auto"/>
        <w:right w:val="none" w:sz="0" w:space="0" w:color="auto"/>
      </w:divBdr>
    </w:div>
    <w:div w:id="1207569217">
      <w:bodyDiv w:val="1"/>
      <w:marLeft w:val="0"/>
      <w:marRight w:val="0"/>
      <w:marTop w:val="0"/>
      <w:marBottom w:val="0"/>
      <w:divBdr>
        <w:top w:val="none" w:sz="0" w:space="0" w:color="auto"/>
        <w:left w:val="none" w:sz="0" w:space="0" w:color="auto"/>
        <w:bottom w:val="none" w:sz="0" w:space="0" w:color="auto"/>
        <w:right w:val="none" w:sz="0" w:space="0" w:color="auto"/>
      </w:divBdr>
    </w:div>
    <w:div w:id="1285848397">
      <w:bodyDiv w:val="1"/>
      <w:marLeft w:val="0"/>
      <w:marRight w:val="0"/>
      <w:marTop w:val="0"/>
      <w:marBottom w:val="0"/>
      <w:divBdr>
        <w:top w:val="none" w:sz="0" w:space="0" w:color="auto"/>
        <w:left w:val="none" w:sz="0" w:space="0" w:color="auto"/>
        <w:bottom w:val="none" w:sz="0" w:space="0" w:color="auto"/>
        <w:right w:val="none" w:sz="0" w:space="0" w:color="auto"/>
      </w:divBdr>
    </w:div>
    <w:div w:id="1415785231">
      <w:bodyDiv w:val="1"/>
      <w:marLeft w:val="0"/>
      <w:marRight w:val="0"/>
      <w:marTop w:val="0"/>
      <w:marBottom w:val="0"/>
      <w:divBdr>
        <w:top w:val="none" w:sz="0" w:space="0" w:color="auto"/>
        <w:left w:val="none" w:sz="0" w:space="0" w:color="auto"/>
        <w:bottom w:val="none" w:sz="0" w:space="0" w:color="auto"/>
        <w:right w:val="none" w:sz="0" w:space="0" w:color="auto"/>
      </w:divBdr>
    </w:div>
    <w:div w:id="1416125219">
      <w:bodyDiv w:val="1"/>
      <w:marLeft w:val="0"/>
      <w:marRight w:val="0"/>
      <w:marTop w:val="0"/>
      <w:marBottom w:val="0"/>
      <w:divBdr>
        <w:top w:val="none" w:sz="0" w:space="0" w:color="auto"/>
        <w:left w:val="none" w:sz="0" w:space="0" w:color="auto"/>
        <w:bottom w:val="none" w:sz="0" w:space="0" w:color="auto"/>
        <w:right w:val="none" w:sz="0" w:space="0" w:color="auto"/>
      </w:divBdr>
    </w:div>
    <w:div w:id="1421178623">
      <w:bodyDiv w:val="1"/>
      <w:marLeft w:val="0"/>
      <w:marRight w:val="0"/>
      <w:marTop w:val="0"/>
      <w:marBottom w:val="0"/>
      <w:divBdr>
        <w:top w:val="none" w:sz="0" w:space="0" w:color="auto"/>
        <w:left w:val="none" w:sz="0" w:space="0" w:color="auto"/>
        <w:bottom w:val="none" w:sz="0" w:space="0" w:color="auto"/>
        <w:right w:val="none" w:sz="0" w:space="0" w:color="auto"/>
      </w:divBdr>
    </w:div>
    <w:div w:id="1439256758">
      <w:bodyDiv w:val="1"/>
      <w:marLeft w:val="0"/>
      <w:marRight w:val="0"/>
      <w:marTop w:val="0"/>
      <w:marBottom w:val="0"/>
      <w:divBdr>
        <w:top w:val="none" w:sz="0" w:space="0" w:color="auto"/>
        <w:left w:val="none" w:sz="0" w:space="0" w:color="auto"/>
        <w:bottom w:val="none" w:sz="0" w:space="0" w:color="auto"/>
        <w:right w:val="none" w:sz="0" w:space="0" w:color="auto"/>
      </w:divBdr>
    </w:div>
    <w:div w:id="1477645047">
      <w:bodyDiv w:val="1"/>
      <w:marLeft w:val="0"/>
      <w:marRight w:val="0"/>
      <w:marTop w:val="0"/>
      <w:marBottom w:val="0"/>
      <w:divBdr>
        <w:top w:val="none" w:sz="0" w:space="0" w:color="auto"/>
        <w:left w:val="none" w:sz="0" w:space="0" w:color="auto"/>
        <w:bottom w:val="none" w:sz="0" w:space="0" w:color="auto"/>
        <w:right w:val="none" w:sz="0" w:space="0" w:color="auto"/>
      </w:divBdr>
    </w:div>
    <w:div w:id="1513572475">
      <w:bodyDiv w:val="1"/>
      <w:marLeft w:val="0"/>
      <w:marRight w:val="0"/>
      <w:marTop w:val="0"/>
      <w:marBottom w:val="0"/>
      <w:divBdr>
        <w:top w:val="none" w:sz="0" w:space="0" w:color="auto"/>
        <w:left w:val="none" w:sz="0" w:space="0" w:color="auto"/>
        <w:bottom w:val="none" w:sz="0" w:space="0" w:color="auto"/>
        <w:right w:val="none" w:sz="0" w:space="0" w:color="auto"/>
      </w:divBdr>
    </w:div>
    <w:div w:id="1540705338">
      <w:bodyDiv w:val="1"/>
      <w:marLeft w:val="0"/>
      <w:marRight w:val="0"/>
      <w:marTop w:val="0"/>
      <w:marBottom w:val="0"/>
      <w:divBdr>
        <w:top w:val="none" w:sz="0" w:space="0" w:color="auto"/>
        <w:left w:val="none" w:sz="0" w:space="0" w:color="auto"/>
        <w:bottom w:val="none" w:sz="0" w:space="0" w:color="auto"/>
        <w:right w:val="none" w:sz="0" w:space="0" w:color="auto"/>
      </w:divBdr>
    </w:div>
    <w:div w:id="1543251594">
      <w:bodyDiv w:val="1"/>
      <w:marLeft w:val="0"/>
      <w:marRight w:val="0"/>
      <w:marTop w:val="0"/>
      <w:marBottom w:val="0"/>
      <w:divBdr>
        <w:top w:val="none" w:sz="0" w:space="0" w:color="auto"/>
        <w:left w:val="none" w:sz="0" w:space="0" w:color="auto"/>
        <w:bottom w:val="none" w:sz="0" w:space="0" w:color="auto"/>
        <w:right w:val="none" w:sz="0" w:space="0" w:color="auto"/>
      </w:divBdr>
    </w:div>
    <w:div w:id="1543708011">
      <w:bodyDiv w:val="1"/>
      <w:marLeft w:val="0"/>
      <w:marRight w:val="0"/>
      <w:marTop w:val="0"/>
      <w:marBottom w:val="0"/>
      <w:divBdr>
        <w:top w:val="none" w:sz="0" w:space="0" w:color="auto"/>
        <w:left w:val="none" w:sz="0" w:space="0" w:color="auto"/>
        <w:bottom w:val="none" w:sz="0" w:space="0" w:color="auto"/>
        <w:right w:val="none" w:sz="0" w:space="0" w:color="auto"/>
      </w:divBdr>
    </w:div>
    <w:div w:id="1566143363">
      <w:bodyDiv w:val="1"/>
      <w:marLeft w:val="0"/>
      <w:marRight w:val="0"/>
      <w:marTop w:val="0"/>
      <w:marBottom w:val="0"/>
      <w:divBdr>
        <w:top w:val="none" w:sz="0" w:space="0" w:color="auto"/>
        <w:left w:val="none" w:sz="0" w:space="0" w:color="auto"/>
        <w:bottom w:val="none" w:sz="0" w:space="0" w:color="auto"/>
        <w:right w:val="none" w:sz="0" w:space="0" w:color="auto"/>
      </w:divBdr>
      <w:divsChild>
        <w:div w:id="419449795">
          <w:marLeft w:val="0"/>
          <w:marRight w:val="0"/>
          <w:marTop w:val="0"/>
          <w:marBottom w:val="0"/>
          <w:divBdr>
            <w:top w:val="none" w:sz="0" w:space="0" w:color="auto"/>
            <w:left w:val="none" w:sz="0" w:space="0" w:color="auto"/>
            <w:bottom w:val="none" w:sz="0" w:space="0" w:color="auto"/>
            <w:right w:val="none" w:sz="0" w:space="0" w:color="auto"/>
          </w:divBdr>
        </w:div>
        <w:div w:id="530461915">
          <w:marLeft w:val="0"/>
          <w:marRight w:val="0"/>
          <w:marTop w:val="0"/>
          <w:marBottom w:val="0"/>
          <w:divBdr>
            <w:top w:val="none" w:sz="0" w:space="0" w:color="auto"/>
            <w:left w:val="none" w:sz="0" w:space="0" w:color="auto"/>
            <w:bottom w:val="none" w:sz="0" w:space="0" w:color="auto"/>
            <w:right w:val="none" w:sz="0" w:space="0" w:color="auto"/>
          </w:divBdr>
        </w:div>
      </w:divsChild>
    </w:div>
    <w:div w:id="1654943270">
      <w:bodyDiv w:val="1"/>
      <w:marLeft w:val="0"/>
      <w:marRight w:val="0"/>
      <w:marTop w:val="0"/>
      <w:marBottom w:val="0"/>
      <w:divBdr>
        <w:top w:val="none" w:sz="0" w:space="0" w:color="auto"/>
        <w:left w:val="none" w:sz="0" w:space="0" w:color="auto"/>
        <w:bottom w:val="none" w:sz="0" w:space="0" w:color="auto"/>
        <w:right w:val="none" w:sz="0" w:space="0" w:color="auto"/>
      </w:divBdr>
    </w:div>
    <w:div w:id="1657146489">
      <w:bodyDiv w:val="1"/>
      <w:marLeft w:val="0"/>
      <w:marRight w:val="0"/>
      <w:marTop w:val="0"/>
      <w:marBottom w:val="0"/>
      <w:divBdr>
        <w:top w:val="none" w:sz="0" w:space="0" w:color="auto"/>
        <w:left w:val="none" w:sz="0" w:space="0" w:color="auto"/>
        <w:bottom w:val="none" w:sz="0" w:space="0" w:color="auto"/>
        <w:right w:val="none" w:sz="0" w:space="0" w:color="auto"/>
      </w:divBdr>
    </w:div>
    <w:div w:id="1699894856">
      <w:bodyDiv w:val="1"/>
      <w:marLeft w:val="0"/>
      <w:marRight w:val="0"/>
      <w:marTop w:val="0"/>
      <w:marBottom w:val="0"/>
      <w:divBdr>
        <w:top w:val="none" w:sz="0" w:space="0" w:color="auto"/>
        <w:left w:val="none" w:sz="0" w:space="0" w:color="auto"/>
        <w:bottom w:val="none" w:sz="0" w:space="0" w:color="auto"/>
        <w:right w:val="none" w:sz="0" w:space="0" w:color="auto"/>
      </w:divBdr>
    </w:div>
    <w:div w:id="1720394619">
      <w:bodyDiv w:val="1"/>
      <w:marLeft w:val="0"/>
      <w:marRight w:val="0"/>
      <w:marTop w:val="0"/>
      <w:marBottom w:val="0"/>
      <w:divBdr>
        <w:top w:val="none" w:sz="0" w:space="0" w:color="auto"/>
        <w:left w:val="none" w:sz="0" w:space="0" w:color="auto"/>
        <w:bottom w:val="none" w:sz="0" w:space="0" w:color="auto"/>
        <w:right w:val="none" w:sz="0" w:space="0" w:color="auto"/>
      </w:divBdr>
    </w:div>
    <w:div w:id="1842620840">
      <w:bodyDiv w:val="1"/>
      <w:marLeft w:val="0"/>
      <w:marRight w:val="0"/>
      <w:marTop w:val="0"/>
      <w:marBottom w:val="0"/>
      <w:divBdr>
        <w:top w:val="none" w:sz="0" w:space="0" w:color="auto"/>
        <w:left w:val="none" w:sz="0" w:space="0" w:color="auto"/>
        <w:bottom w:val="none" w:sz="0" w:space="0" w:color="auto"/>
        <w:right w:val="none" w:sz="0" w:space="0" w:color="auto"/>
      </w:divBdr>
    </w:div>
    <w:div w:id="1877966493">
      <w:bodyDiv w:val="1"/>
      <w:marLeft w:val="0"/>
      <w:marRight w:val="0"/>
      <w:marTop w:val="0"/>
      <w:marBottom w:val="0"/>
      <w:divBdr>
        <w:top w:val="none" w:sz="0" w:space="0" w:color="auto"/>
        <w:left w:val="none" w:sz="0" w:space="0" w:color="auto"/>
        <w:bottom w:val="none" w:sz="0" w:space="0" w:color="auto"/>
        <w:right w:val="none" w:sz="0" w:space="0" w:color="auto"/>
      </w:divBdr>
      <w:divsChild>
        <w:div w:id="1503818423">
          <w:marLeft w:val="0"/>
          <w:marRight w:val="0"/>
          <w:marTop w:val="0"/>
          <w:marBottom w:val="0"/>
          <w:divBdr>
            <w:top w:val="none" w:sz="0" w:space="0" w:color="auto"/>
            <w:left w:val="none" w:sz="0" w:space="0" w:color="auto"/>
            <w:bottom w:val="none" w:sz="0" w:space="0" w:color="auto"/>
            <w:right w:val="none" w:sz="0" w:space="0" w:color="auto"/>
          </w:divBdr>
        </w:div>
        <w:div w:id="161706548">
          <w:marLeft w:val="0"/>
          <w:marRight w:val="0"/>
          <w:marTop w:val="0"/>
          <w:marBottom w:val="0"/>
          <w:divBdr>
            <w:top w:val="none" w:sz="0" w:space="0" w:color="auto"/>
            <w:left w:val="none" w:sz="0" w:space="0" w:color="auto"/>
            <w:bottom w:val="none" w:sz="0" w:space="0" w:color="auto"/>
            <w:right w:val="none" w:sz="0" w:space="0" w:color="auto"/>
          </w:divBdr>
        </w:div>
      </w:divsChild>
    </w:div>
    <w:div w:id="1956595093">
      <w:bodyDiv w:val="1"/>
      <w:marLeft w:val="0"/>
      <w:marRight w:val="0"/>
      <w:marTop w:val="0"/>
      <w:marBottom w:val="0"/>
      <w:divBdr>
        <w:top w:val="none" w:sz="0" w:space="0" w:color="auto"/>
        <w:left w:val="none" w:sz="0" w:space="0" w:color="auto"/>
        <w:bottom w:val="none" w:sz="0" w:space="0" w:color="auto"/>
        <w:right w:val="none" w:sz="0" w:space="0" w:color="auto"/>
      </w:divBdr>
    </w:div>
    <w:div w:id="1972592899">
      <w:bodyDiv w:val="1"/>
      <w:marLeft w:val="0"/>
      <w:marRight w:val="0"/>
      <w:marTop w:val="0"/>
      <w:marBottom w:val="0"/>
      <w:divBdr>
        <w:top w:val="none" w:sz="0" w:space="0" w:color="auto"/>
        <w:left w:val="none" w:sz="0" w:space="0" w:color="auto"/>
        <w:bottom w:val="none" w:sz="0" w:space="0" w:color="auto"/>
        <w:right w:val="none" w:sz="0" w:space="0" w:color="auto"/>
      </w:divBdr>
    </w:div>
    <w:div w:id="1995794553">
      <w:bodyDiv w:val="1"/>
      <w:marLeft w:val="0"/>
      <w:marRight w:val="0"/>
      <w:marTop w:val="0"/>
      <w:marBottom w:val="0"/>
      <w:divBdr>
        <w:top w:val="none" w:sz="0" w:space="0" w:color="auto"/>
        <w:left w:val="none" w:sz="0" w:space="0" w:color="auto"/>
        <w:bottom w:val="none" w:sz="0" w:space="0" w:color="auto"/>
        <w:right w:val="none" w:sz="0" w:space="0" w:color="auto"/>
      </w:divBdr>
    </w:div>
    <w:div w:id="2035155535">
      <w:bodyDiv w:val="1"/>
      <w:marLeft w:val="0"/>
      <w:marRight w:val="0"/>
      <w:marTop w:val="0"/>
      <w:marBottom w:val="0"/>
      <w:divBdr>
        <w:top w:val="none" w:sz="0" w:space="0" w:color="auto"/>
        <w:left w:val="none" w:sz="0" w:space="0" w:color="auto"/>
        <w:bottom w:val="none" w:sz="0" w:space="0" w:color="auto"/>
        <w:right w:val="none" w:sz="0" w:space="0" w:color="auto"/>
      </w:divBdr>
    </w:div>
    <w:div w:id="2052418963">
      <w:bodyDiv w:val="1"/>
      <w:marLeft w:val="0"/>
      <w:marRight w:val="0"/>
      <w:marTop w:val="0"/>
      <w:marBottom w:val="0"/>
      <w:divBdr>
        <w:top w:val="none" w:sz="0" w:space="0" w:color="auto"/>
        <w:left w:val="none" w:sz="0" w:space="0" w:color="auto"/>
        <w:bottom w:val="none" w:sz="0" w:space="0" w:color="auto"/>
        <w:right w:val="none" w:sz="0" w:space="0" w:color="auto"/>
      </w:divBdr>
    </w:div>
    <w:div w:id="2072075608">
      <w:bodyDiv w:val="1"/>
      <w:marLeft w:val="0"/>
      <w:marRight w:val="0"/>
      <w:marTop w:val="0"/>
      <w:marBottom w:val="0"/>
      <w:divBdr>
        <w:top w:val="none" w:sz="0" w:space="0" w:color="auto"/>
        <w:left w:val="none" w:sz="0" w:space="0" w:color="auto"/>
        <w:bottom w:val="none" w:sz="0" w:space="0" w:color="auto"/>
        <w:right w:val="none" w:sz="0" w:space="0" w:color="auto"/>
      </w:divBdr>
    </w:div>
    <w:div w:id="21044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rteidh.or.cr/docs/supervisiones/castro_28_04_09.pdf" TargetMode="External"/><Relationship Id="rId2" Type="http://schemas.openxmlformats.org/officeDocument/2006/relationships/hyperlink" Target="http://www.corteidh.or.cr/docs/casos/articulos/seriec_181_esp.pdf" TargetMode="External"/><Relationship Id="rId1" Type="http://schemas.openxmlformats.org/officeDocument/2006/relationships/hyperlink" Target="http://www.corteidh.or.cr/docs/casos/articulos/seriec_160_esp.pdf" TargetMode="External"/><Relationship Id="rId6" Type="http://schemas.openxmlformats.org/officeDocument/2006/relationships/hyperlink" Target="http://www.corteidh.or.cr/docs/supervisiones/penal_miguel_castro_09_02_17.pdf" TargetMode="External"/><Relationship Id="rId5" Type="http://schemas.openxmlformats.org/officeDocument/2006/relationships/hyperlink" Target="http://www.corteidh.or.cr/docs/supervisiones/penalcastro_17_04_15.pdf" TargetMode="External"/><Relationship Id="rId4" Type="http://schemas.openxmlformats.org/officeDocument/2006/relationships/hyperlink" Target="http://www.corteidh.or.cr/docs/supervisiones/castro_31_03_1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65DE0E31EAF2439D287EEF21B08142" ma:contentTypeVersion="0" ma:contentTypeDescription="Create a new document." ma:contentTypeScope="" ma:versionID="01638f88f95378e84390226ee62acf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DF196-505E-4B31-A222-6360EA151A00}">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02B1122-2D71-4C76-8A29-DC630CD7964F}">
  <ds:schemaRefs>
    <ds:schemaRef ds:uri="http://schemas.microsoft.com/sharepoint/v3/contenttype/forms"/>
  </ds:schemaRefs>
</ds:datastoreItem>
</file>

<file path=customXml/itemProps3.xml><?xml version="1.0" encoding="utf-8"?>
<ds:datastoreItem xmlns:ds="http://schemas.openxmlformats.org/officeDocument/2006/customXml" ds:itemID="{7C875C92-ED99-49CF-A192-E7DF83291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CFCA7CD-91D0-4C9D-A077-E00C03BC6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1935</Words>
  <Characters>10643</Characters>
  <Application>Microsoft Office Word</Application>
  <DocSecurity>4</DocSecurity>
  <Lines>88</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Julliana Saborio</cp:lastModifiedBy>
  <cp:revision>2</cp:revision>
  <cp:lastPrinted>2018-02-26T21:13:00Z</cp:lastPrinted>
  <dcterms:created xsi:type="dcterms:W3CDTF">2018-02-26T21:15:00Z</dcterms:created>
  <dcterms:modified xsi:type="dcterms:W3CDTF">2018-02-26T21:15:00Z</dcterms:modified>
</cp:coreProperties>
</file>