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BE2F9" w14:textId="77777777" w:rsidR="00230F09" w:rsidRDefault="00230F09" w:rsidP="00C94A69">
      <w:pPr>
        <w:pStyle w:val="Heading1"/>
        <w:rPr>
          <w:sz w:val="20"/>
          <w:szCs w:val="20"/>
        </w:rPr>
      </w:pPr>
      <w:bookmarkStart w:id="0" w:name="_GoBack"/>
      <w:bookmarkEnd w:id="0"/>
    </w:p>
    <w:p w14:paraId="346F4B0A" w14:textId="77777777" w:rsidR="00230F09" w:rsidRDefault="00230F09" w:rsidP="00C94A69">
      <w:pPr>
        <w:pStyle w:val="Heading1"/>
        <w:rPr>
          <w:sz w:val="20"/>
          <w:szCs w:val="20"/>
        </w:rPr>
      </w:pPr>
    </w:p>
    <w:p w14:paraId="3FA178FB" w14:textId="77777777" w:rsidR="00C94A69" w:rsidRDefault="00C94A69" w:rsidP="00C94A69">
      <w:pPr>
        <w:spacing w:after="0" w:line="240" w:lineRule="auto"/>
        <w:rPr>
          <w:lang w:val="es-ES_tradnl" w:eastAsia="es-ES"/>
        </w:rPr>
      </w:pPr>
    </w:p>
    <w:p w14:paraId="223B1B3E" w14:textId="77777777" w:rsidR="00C94A69" w:rsidRPr="00C94A69" w:rsidRDefault="00C94A69" w:rsidP="00C94A69">
      <w:pPr>
        <w:spacing w:after="0" w:line="240" w:lineRule="auto"/>
        <w:rPr>
          <w:lang w:val="es-ES_tradnl" w:eastAsia="es-ES"/>
        </w:rPr>
      </w:pPr>
    </w:p>
    <w:p w14:paraId="5C1282B4" w14:textId="77777777" w:rsidR="00230F09" w:rsidRDefault="00230F09" w:rsidP="00C94A69">
      <w:pPr>
        <w:pStyle w:val="Heading1"/>
        <w:rPr>
          <w:sz w:val="20"/>
          <w:szCs w:val="20"/>
        </w:rPr>
      </w:pPr>
    </w:p>
    <w:p w14:paraId="597608D4" w14:textId="77777777" w:rsidR="00512760" w:rsidRPr="000C3C07" w:rsidRDefault="00512760" w:rsidP="00512760">
      <w:pPr>
        <w:pStyle w:val="Heading1"/>
        <w:rPr>
          <w:sz w:val="20"/>
          <w:szCs w:val="20"/>
        </w:rPr>
      </w:pPr>
      <w:r w:rsidRPr="000C3C07">
        <w:rPr>
          <w:sz w:val="20"/>
          <w:szCs w:val="20"/>
        </w:rPr>
        <w:t>Resolución de la</w:t>
      </w:r>
    </w:p>
    <w:p w14:paraId="597608D5" w14:textId="7E3CE666" w:rsidR="00512760" w:rsidRPr="000C3C07" w:rsidRDefault="00512760" w:rsidP="00512760">
      <w:pPr>
        <w:spacing w:after="0"/>
        <w:jc w:val="center"/>
        <w:rPr>
          <w:rFonts w:ascii="Verdana" w:hAnsi="Verdana"/>
          <w:b/>
          <w:caps/>
          <w:sz w:val="20"/>
          <w:szCs w:val="20"/>
          <w:lang w:val="es-ES"/>
        </w:rPr>
      </w:pPr>
      <w:r w:rsidRPr="000C3C07">
        <w:rPr>
          <w:rFonts w:ascii="Verdana" w:hAnsi="Verdana"/>
          <w:b/>
          <w:caps/>
          <w:sz w:val="20"/>
          <w:szCs w:val="20"/>
          <w:lang w:val="es-ES"/>
        </w:rPr>
        <w:t>Corte Interamericana de Derechos Humanos</w:t>
      </w:r>
      <w:r w:rsidRPr="000C3C07">
        <w:rPr>
          <w:rStyle w:val="FootnoteReference"/>
          <w:b/>
          <w:bCs/>
          <w:caps/>
        </w:rPr>
        <w:footnoteReference w:id="2"/>
      </w:r>
    </w:p>
    <w:p w14:paraId="597608D6" w14:textId="7C738731" w:rsidR="00512760" w:rsidRPr="000C3C07" w:rsidRDefault="006D7391" w:rsidP="00512760">
      <w:pPr>
        <w:spacing w:after="0"/>
        <w:jc w:val="center"/>
        <w:rPr>
          <w:rFonts w:ascii="Verdana" w:hAnsi="Verdana"/>
          <w:b/>
          <w:caps/>
          <w:sz w:val="20"/>
          <w:szCs w:val="20"/>
          <w:lang w:val="es-ES"/>
        </w:rPr>
      </w:pPr>
      <w:r>
        <w:rPr>
          <w:rFonts w:ascii="Verdana" w:hAnsi="Verdana"/>
          <w:b/>
          <w:caps/>
          <w:sz w:val="20"/>
          <w:szCs w:val="20"/>
          <w:lang w:val="es-ES"/>
        </w:rPr>
        <w:t>de</w:t>
      </w:r>
      <w:r w:rsidR="00512760" w:rsidRPr="000C3C07">
        <w:rPr>
          <w:rFonts w:ascii="Verdana" w:hAnsi="Verdana"/>
          <w:b/>
          <w:caps/>
          <w:sz w:val="20"/>
          <w:szCs w:val="20"/>
          <w:lang w:val="es-ES"/>
        </w:rPr>
        <w:t xml:space="preserve"> </w:t>
      </w:r>
      <w:r w:rsidR="00D43B65">
        <w:rPr>
          <w:rFonts w:ascii="Verdana" w:hAnsi="Verdana"/>
          <w:b/>
          <w:caps/>
          <w:sz w:val="20"/>
          <w:szCs w:val="20"/>
          <w:lang w:val="es-ES"/>
        </w:rPr>
        <w:t>14</w:t>
      </w:r>
      <w:r w:rsidR="00512760" w:rsidRPr="000C3C07">
        <w:rPr>
          <w:rFonts w:ascii="Verdana" w:hAnsi="Verdana"/>
          <w:b/>
          <w:caps/>
          <w:sz w:val="20"/>
          <w:szCs w:val="20"/>
          <w:lang w:val="es-ES"/>
        </w:rPr>
        <w:t xml:space="preserve"> DE </w:t>
      </w:r>
      <w:r w:rsidR="006F7AD2">
        <w:rPr>
          <w:rFonts w:ascii="Verdana" w:hAnsi="Verdana"/>
          <w:b/>
          <w:caps/>
          <w:sz w:val="20"/>
          <w:szCs w:val="20"/>
          <w:lang w:val="es-ES"/>
        </w:rPr>
        <w:t>Noviembre</w:t>
      </w:r>
      <w:r w:rsidR="00C856F0">
        <w:rPr>
          <w:rFonts w:ascii="Verdana" w:hAnsi="Verdana"/>
          <w:b/>
          <w:caps/>
          <w:sz w:val="20"/>
          <w:szCs w:val="20"/>
          <w:lang w:val="es-ES"/>
        </w:rPr>
        <w:t xml:space="preserve"> </w:t>
      </w:r>
      <w:r w:rsidR="00512760" w:rsidRPr="000C3C07">
        <w:rPr>
          <w:rFonts w:ascii="Verdana" w:hAnsi="Verdana"/>
          <w:b/>
          <w:caps/>
          <w:sz w:val="20"/>
          <w:szCs w:val="20"/>
          <w:lang w:val="es-ES"/>
        </w:rPr>
        <w:t>DE 201</w:t>
      </w:r>
      <w:r w:rsidR="006F7AD2">
        <w:rPr>
          <w:rFonts w:ascii="Verdana" w:hAnsi="Verdana"/>
          <w:b/>
          <w:caps/>
          <w:sz w:val="20"/>
          <w:szCs w:val="20"/>
          <w:lang w:val="es-ES"/>
        </w:rPr>
        <w:t>7</w:t>
      </w:r>
    </w:p>
    <w:p w14:paraId="597608D7" w14:textId="77777777" w:rsidR="00512760" w:rsidRPr="000C3C07" w:rsidRDefault="00512760" w:rsidP="00512760">
      <w:pPr>
        <w:spacing w:after="0"/>
        <w:rPr>
          <w:rFonts w:ascii="Verdana" w:hAnsi="Verdana"/>
          <w:b/>
          <w:caps/>
          <w:sz w:val="20"/>
          <w:szCs w:val="20"/>
          <w:lang w:val="es-ES"/>
        </w:rPr>
      </w:pPr>
    </w:p>
    <w:p w14:paraId="597608D8" w14:textId="77777777" w:rsidR="00512760" w:rsidRPr="000C3C07" w:rsidRDefault="00512760" w:rsidP="00512760">
      <w:pPr>
        <w:spacing w:after="0"/>
        <w:jc w:val="center"/>
        <w:rPr>
          <w:rFonts w:ascii="Verdana" w:hAnsi="Verdana"/>
          <w:b/>
          <w:caps/>
          <w:sz w:val="20"/>
          <w:szCs w:val="20"/>
          <w:lang w:val="es-ES"/>
        </w:rPr>
      </w:pPr>
      <w:r w:rsidRPr="000C3C07">
        <w:rPr>
          <w:rFonts w:ascii="Verdana" w:hAnsi="Verdana" w:cs="Verdana Bold"/>
          <w:b/>
          <w:bCs/>
          <w:caps/>
          <w:sz w:val="20"/>
          <w:szCs w:val="20"/>
          <w:lang w:val="es-ES"/>
        </w:rPr>
        <w:t>Medidas Provisionales</w:t>
      </w:r>
    </w:p>
    <w:p w14:paraId="597608D9" w14:textId="77777777" w:rsidR="00512760" w:rsidRPr="000C3C07" w:rsidRDefault="00512760" w:rsidP="00512760">
      <w:pPr>
        <w:spacing w:after="0"/>
        <w:jc w:val="center"/>
        <w:rPr>
          <w:rFonts w:ascii="Verdana" w:hAnsi="Verdana"/>
          <w:b/>
          <w:caps/>
          <w:sz w:val="20"/>
          <w:szCs w:val="20"/>
          <w:lang w:val="es-ES"/>
        </w:rPr>
      </w:pPr>
      <w:r w:rsidRPr="000C3C07">
        <w:rPr>
          <w:rFonts w:ascii="Verdana" w:hAnsi="Verdana" w:cs="Verdana Bold"/>
          <w:b/>
          <w:bCs/>
          <w:caps/>
          <w:sz w:val="20"/>
          <w:szCs w:val="20"/>
          <w:lang w:val="es-ES"/>
        </w:rPr>
        <w:t>respecto de MÉXICO</w:t>
      </w:r>
    </w:p>
    <w:p w14:paraId="597608DA" w14:textId="77777777" w:rsidR="00512760" w:rsidRPr="000C3C07" w:rsidRDefault="00512760" w:rsidP="00512760">
      <w:pPr>
        <w:spacing w:after="0"/>
        <w:rPr>
          <w:rFonts w:ascii="Verdana" w:hAnsi="Verdana"/>
          <w:b/>
          <w:caps/>
          <w:sz w:val="20"/>
          <w:szCs w:val="20"/>
          <w:lang w:val="es-ES"/>
        </w:rPr>
      </w:pPr>
    </w:p>
    <w:p w14:paraId="597608DB" w14:textId="77777777" w:rsidR="00512760" w:rsidRPr="000C3C07" w:rsidRDefault="00512760" w:rsidP="00512760">
      <w:pPr>
        <w:spacing w:after="0"/>
        <w:jc w:val="center"/>
        <w:rPr>
          <w:rFonts w:ascii="Verdana" w:hAnsi="Verdana"/>
          <w:b/>
          <w:caps/>
          <w:sz w:val="20"/>
          <w:szCs w:val="20"/>
          <w:lang w:val="es-ES"/>
        </w:rPr>
      </w:pPr>
      <w:r w:rsidRPr="000C3C07">
        <w:rPr>
          <w:rFonts w:ascii="Verdana" w:hAnsi="Verdana" w:cs="Verdana Bold"/>
          <w:b/>
          <w:bCs/>
          <w:caps/>
          <w:sz w:val="20"/>
          <w:szCs w:val="20"/>
          <w:lang w:val="es-ES"/>
        </w:rPr>
        <w:t xml:space="preserve">Asunto CASTRO RODRÍGUEZ </w:t>
      </w:r>
    </w:p>
    <w:p w14:paraId="578AA7A5" w14:textId="77777777" w:rsidR="004F0622" w:rsidRPr="000C3C07" w:rsidRDefault="004F0622" w:rsidP="000C3C07">
      <w:pPr>
        <w:tabs>
          <w:tab w:val="left" w:pos="6181"/>
        </w:tabs>
        <w:spacing w:after="0"/>
        <w:jc w:val="both"/>
        <w:rPr>
          <w:rFonts w:ascii="Verdana" w:hAnsi="Verdana"/>
          <w:b/>
          <w:sz w:val="20"/>
          <w:szCs w:val="20"/>
          <w:lang w:val="es-ES"/>
        </w:rPr>
      </w:pPr>
    </w:p>
    <w:p w14:paraId="597608DE" w14:textId="3CBF3DFE" w:rsidR="00512760" w:rsidRPr="000C3C07" w:rsidRDefault="00512760" w:rsidP="00CD1C2D">
      <w:pPr>
        <w:tabs>
          <w:tab w:val="left" w:pos="6181"/>
        </w:tabs>
        <w:spacing w:after="0"/>
        <w:jc w:val="both"/>
        <w:rPr>
          <w:rFonts w:ascii="Verdana" w:hAnsi="Verdana"/>
          <w:b/>
          <w:sz w:val="20"/>
          <w:szCs w:val="20"/>
          <w:lang w:val="es-ES"/>
        </w:rPr>
      </w:pPr>
      <w:r w:rsidRPr="000C3C07">
        <w:rPr>
          <w:rFonts w:ascii="Verdana" w:hAnsi="Verdana"/>
          <w:b/>
          <w:sz w:val="20"/>
          <w:szCs w:val="20"/>
          <w:lang w:val="es-ES"/>
        </w:rPr>
        <w:t>VISTO:</w:t>
      </w:r>
      <w:r w:rsidR="004F0622" w:rsidRPr="000C3C07">
        <w:rPr>
          <w:rFonts w:ascii="Verdana" w:hAnsi="Verdana"/>
          <w:b/>
          <w:sz w:val="20"/>
          <w:szCs w:val="20"/>
          <w:lang w:val="es-ES"/>
        </w:rPr>
        <w:tab/>
      </w:r>
    </w:p>
    <w:p w14:paraId="597608DF" w14:textId="4396C264" w:rsidR="00D02BC2" w:rsidRPr="000C3C07" w:rsidRDefault="00512760" w:rsidP="00F045DC">
      <w:pPr>
        <w:pStyle w:val="ListParagraph"/>
        <w:numPr>
          <w:ilvl w:val="0"/>
          <w:numId w:val="1"/>
        </w:numPr>
        <w:ind w:left="0" w:firstLine="0"/>
        <w:contextualSpacing/>
        <w:jc w:val="both"/>
        <w:rPr>
          <w:rFonts w:ascii="Verdana" w:hAnsi="Verdana" w:cs="Verdana"/>
          <w:sz w:val="18"/>
          <w:szCs w:val="18"/>
        </w:rPr>
      </w:pPr>
      <w:r w:rsidRPr="000C3C07">
        <w:rPr>
          <w:rFonts w:ascii="Verdana" w:hAnsi="Verdana" w:cs="Verdana"/>
          <w:sz w:val="20"/>
          <w:szCs w:val="20"/>
          <w:lang w:val="es-ES"/>
        </w:rPr>
        <w:t xml:space="preserve">Las resoluciones dictadas por la Corte Interamericana de Derechos Humanos (en adelante “la </w:t>
      </w:r>
      <w:r w:rsidRPr="000C3C07">
        <w:rPr>
          <w:rFonts w:ascii="Verdana" w:eastAsia="Batang" w:hAnsi="Verdana" w:cs="Times New Roman"/>
          <w:sz w:val="20"/>
          <w:szCs w:val="20"/>
          <w:lang w:val="es-ES" w:eastAsia="en-US"/>
        </w:rPr>
        <w:t>Corte</w:t>
      </w:r>
      <w:r w:rsidRPr="000C3C07">
        <w:rPr>
          <w:rFonts w:ascii="Verdana" w:hAnsi="Verdana" w:cs="Verdana"/>
          <w:sz w:val="20"/>
          <w:szCs w:val="20"/>
          <w:lang w:val="es-ES"/>
        </w:rPr>
        <w:t xml:space="preserve"> Interamericana”, “la Corte” o “el Tribunal”) </w:t>
      </w:r>
      <w:r w:rsidR="003609A3">
        <w:rPr>
          <w:rFonts w:ascii="Verdana" w:hAnsi="Verdana" w:cs="Verdana"/>
          <w:sz w:val="20"/>
          <w:szCs w:val="20"/>
          <w:lang w:val="es-ES"/>
        </w:rPr>
        <w:t>el</w:t>
      </w:r>
      <w:r w:rsidR="006F7AD2">
        <w:rPr>
          <w:rFonts w:ascii="Verdana" w:hAnsi="Verdana" w:cs="Verdana"/>
          <w:sz w:val="20"/>
          <w:szCs w:val="20"/>
          <w:lang w:val="es-ES"/>
        </w:rPr>
        <w:t xml:space="preserve"> 13 de febrero, </w:t>
      </w:r>
      <w:r w:rsidRPr="000C3C07">
        <w:rPr>
          <w:rFonts w:ascii="Verdana" w:hAnsi="Verdana" w:cs="Verdana"/>
          <w:sz w:val="20"/>
          <w:szCs w:val="20"/>
          <w:lang w:val="es-ES"/>
        </w:rPr>
        <w:t>23 de agosto de 2013</w:t>
      </w:r>
      <w:r w:rsidR="006F7AD2">
        <w:rPr>
          <w:rFonts w:ascii="Verdana" w:hAnsi="Verdana" w:cs="Verdana"/>
          <w:sz w:val="20"/>
          <w:szCs w:val="20"/>
          <w:lang w:val="es-ES"/>
        </w:rPr>
        <w:t xml:space="preserve"> y 2</w:t>
      </w:r>
      <w:r w:rsidR="00710EEE">
        <w:rPr>
          <w:rFonts w:ascii="Verdana" w:hAnsi="Verdana" w:cs="Verdana"/>
          <w:sz w:val="20"/>
          <w:szCs w:val="20"/>
          <w:lang w:val="es-ES"/>
        </w:rPr>
        <w:t>3</w:t>
      </w:r>
      <w:r w:rsidR="006F7AD2">
        <w:rPr>
          <w:rFonts w:ascii="Verdana" w:hAnsi="Verdana" w:cs="Verdana"/>
          <w:sz w:val="20"/>
          <w:szCs w:val="20"/>
          <w:lang w:val="es-ES"/>
        </w:rPr>
        <w:t xml:space="preserve"> de junio de 2015</w:t>
      </w:r>
      <w:r w:rsidRPr="000C3C07">
        <w:rPr>
          <w:rFonts w:ascii="Verdana" w:hAnsi="Verdana" w:cs="Verdana"/>
          <w:sz w:val="20"/>
          <w:szCs w:val="20"/>
          <w:lang w:val="es-ES"/>
        </w:rPr>
        <w:t xml:space="preserve">, mediante las cuales </w:t>
      </w:r>
      <w:r w:rsidRPr="000C3C07">
        <w:rPr>
          <w:rFonts w:ascii="Verdana" w:hAnsi="Verdana"/>
          <w:sz w:val="20"/>
          <w:szCs w:val="20"/>
          <w:lang w:val="es-ES"/>
        </w:rPr>
        <w:t xml:space="preserve">se ordenó </w:t>
      </w:r>
      <w:r w:rsidR="00D02BC2" w:rsidRPr="000C3C07">
        <w:rPr>
          <w:rFonts w:ascii="Verdana" w:hAnsi="Verdana"/>
          <w:sz w:val="20"/>
          <w:szCs w:val="20"/>
          <w:lang w:val="es-ES"/>
        </w:rPr>
        <w:t xml:space="preserve">la adopción de medidas provisionales </w:t>
      </w:r>
      <w:r w:rsidRPr="000C3C07">
        <w:rPr>
          <w:rFonts w:ascii="Verdana" w:hAnsi="Verdana" w:cs="Verdana"/>
          <w:sz w:val="20"/>
          <w:szCs w:val="20"/>
        </w:rPr>
        <w:t>para proteger los derechos a la vida y a la integridad personal de Luz Estela Castro Rodríguez</w:t>
      </w:r>
      <w:r w:rsidR="00F57295" w:rsidRPr="000C3C07">
        <w:rPr>
          <w:rFonts w:ascii="Verdana" w:hAnsi="Verdana" w:cs="Verdana"/>
          <w:sz w:val="20"/>
          <w:szCs w:val="20"/>
        </w:rPr>
        <w:t xml:space="preserve"> (en adelante “la beneficiaria” o “la señora Castro Rodríguez”)</w:t>
      </w:r>
      <w:r w:rsidR="00D02BC2" w:rsidRPr="000C3C07">
        <w:rPr>
          <w:rFonts w:ascii="Verdana" w:hAnsi="Verdana" w:cs="Verdana"/>
          <w:sz w:val="20"/>
          <w:szCs w:val="20"/>
        </w:rPr>
        <w:t>, y se supervis</w:t>
      </w:r>
      <w:r w:rsidR="00C856F0">
        <w:rPr>
          <w:rFonts w:ascii="Verdana" w:hAnsi="Verdana" w:cs="Verdana"/>
          <w:sz w:val="20"/>
          <w:szCs w:val="20"/>
        </w:rPr>
        <w:t>ó su cumplimiento</w:t>
      </w:r>
      <w:r w:rsidR="006D7391" w:rsidRPr="00485C9B">
        <w:rPr>
          <w:rFonts w:ascii="Verdana" w:hAnsi="Verdana" w:cs="Verdana"/>
          <w:sz w:val="20"/>
          <w:szCs w:val="20"/>
        </w:rPr>
        <w:t>.</w:t>
      </w:r>
      <w:r w:rsidR="00D02BC2" w:rsidRPr="000C3C07">
        <w:rPr>
          <w:rFonts w:ascii="Verdana" w:hAnsi="Verdana" w:cs="Verdana"/>
          <w:b/>
          <w:sz w:val="20"/>
          <w:szCs w:val="20"/>
        </w:rPr>
        <w:t xml:space="preserve"> </w:t>
      </w:r>
      <w:r w:rsidR="00B4186B" w:rsidRPr="000C3C07">
        <w:rPr>
          <w:rFonts w:ascii="Verdana" w:hAnsi="Verdana" w:cs="Verdana"/>
          <w:sz w:val="20"/>
          <w:szCs w:val="20"/>
        </w:rPr>
        <w:t xml:space="preserve">En la última Resolución esta Corte resolvió, </w:t>
      </w:r>
      <w:r w:rsidR="00B4186B" w:rsidRPr="000C3C07">
        <w:rPr>
          <w:rFonts w:ascii="Verdana" w:hAnsi="Verdana" w:cs="Verdana"/>
          <w:i/>
          <w:sz w:val="20"/>
          <w:szCs w:val="20"/>
        </w:rPr>
        <w:t>inter alia</w:t>
      </w:r>
      <w:r w:rsidR="00B4186B" w:rsidRPr="000C3C07">
        <w:rPr>
          <w:rFonts w:ascii="Verdana" w:hAnsi="Verdana" w:cs="Verdana"/>
          <w:sz w:val="20"/>
          <w:szCs w:val="20"/>
        </w:rPr>
        <w:t>:</w:t>
      </w:r>
    </w:p>
    <w:p w14:paraId="597608E0" w14:textId="77777777" w:rsidR="00CE0E7F" w:rsidRDefault="00CE0E7F" w:rsidP="000C3C07">
      <w:pPr>
        <w:spacing w:after="0" w:line="240" w:lineRule="auto"/>
        <w:ind w:right="4"/>
        <w:jc w:val="both"/>
        <w:rPr>
          <w:rFonts w:ascii="Verdana" w:hAnsi="Verdana" w:cs="Verdana"/>
          <w:sz w:val="18"/>
          <w:szCs w:val="18"/>
        </w:rPr>
      </w:pPr>
    </w:p>
    <w:p w14:paraId="64E66CE4" w14:textId="54E03B6B" w:rsidR="006F7AD2" w:rsidRPr="006F7AD2" w:rsidRDefault="006F7AD2" w:rsidP="006F7AD2">
      <w:pPr>
        <w:numPr>
          <w:ilvl w:val="0"/>
          <w:numId w:val="13"/>
        </w:numPr>
        <w:spacing w:after="0" w:line="240" w:lineRule="auto"/>
        <w:ind w:right="540"/>
        <w:jc w:val="both"/>
        <w:rPr>
          <w:rFonts w:ascii="Verdana" w:eastAsia="Calibri" w:hAnsi="Verdana" w:cs="Verdana"/>
          <w:sz w:val="18"/>
          <w:szCs w:val="18"/>
        </w:rPr>
      </w:pPr>
      <w:r w:rsidRPr="006F7AD2">
        <w:rPr>
          <w:rFonts w:ascii="Verdana" w:eastAsia="Calibri" w:hAnsi="Verdana" w:cs="Verdana"/>
          <w:sz w:val="18"/>
          <w:szCs w:val="18"/>
        </w:rPr>
        <w:t>Que el Estado mantenga las medidas que estuviere implementando, así como corrija las que resulten inefectivas y adopte, de forma inmediata y definitiva, las medidas complementarias que sean necesarias y efectivas para proteger los derechos a la vida y a la integridad personal de Luz Estela Castro Rodríguez</w:t>
      </w:r>
      <w:r>
        <w:rPr>
          <w:rFonts w:ascii="Verdana" w:eastAsia="Calibri" w:hAnsi="Verdana" w:cs="Verdana"/>
          <w:sz w:val="18"/>
          <w:szCs w:val="18"/>
        </w:rPr>
        <w:t xml:space="preserve"> […]</w:t>
      </w:r>
      <w:r w:rsidRPr="006F7AD2">
        <w:rPr>
          <w:rFonts w:ascii="Verdana" w:eastAsia="Calibri" w:hAnsi="Verdana" w:cs="Verdana"/>
          <w:sz w:val="18"/>
          <w:szCs w:val="18"/>
        </w:rPr>
        <w:t xml:space="preserve">. </w:t>
      </w:r>
    </w:p>
    <w:p w14:paraId="76EC647B" w14:textId="77777777" w:rsidR="006F7AD2" w:rsidRPr="006F7AD2" w:rsidRDefault="006F7AD2" w:rsidP="006F7AD2">
      <w:pPr>
        <w:spacing w:after="0" w:line="240" w:lineRule="auto"/>
        <w:ind w:left="1260" w:right="540"/>
        <w:jc w:val="both"/>
        <w:rPr>
          <w:rFonts w:ascii="Verdana" w:eastAsia="Calibri" w:hAnsi="Verdana" w:cs="Verdana"/>
          <w:sz w:val="18"/>
          <w:szCs w:val="18"/>
        </w:rPr>
      </w:pPr>
    </w:p>
    <w:p w14:paraId="65D7B3F9" w14:textId="4592B934" w:rsidR="006F7AD2" w:rsidRPr="006F7AD2" w:rsidRDefault="006F7AD2" w:rsidP="006F7AD2">
      <w:pPr>
        <w:numPr>
          <w:ilvl w:val="0"/>
          <w:numId w:val="13"/>
        </w:numPr>
        <w:spacing w:after="0" w:line="240" w:lineRule="auto"/>
        <w:ind w:right="540"/>
        <w:jc w:val="both"/>
        <w:rPr>
          <w:rFonts w:ascii="Verdana" w:eastAsia="Calibri" w:hAnsi="Verdana" w:cs="Verdana"/>
          <w:sz w:val="18"/>
          <w:szCs w:val="18"/>
        </w:rPr>
      </w:pPr>
      <w:r w:rsidRPr="006F7AD2">
        <w:rPr>
          <w:rFonts w:ascii="Verdana" w:eastAsia="Calibri" w:hAnsi="Verdana" w:cs="Verdana"/>
          <w:sz w:val="18"/>
          <w:szCs w:val="18"/>
        </w:rPr>
        <w:t>Que el Estado realice, de acuerdo a sus competencias, todas las gestiones pertinentes para que las medidas de protección acordadas se planifiquen e implementen con la participación de la beneficiaria de las mismas o sus representantes, de manera tal que estas se brinden de forma diligente y efectiva</w:t>
      </w:r>
      <w:r>
        <w:rPr>
          <w:rFonts w:ascii="Verdana" w:eastAsia="Calibri" w:hAnsi="Verdana" w:cs="Verdana"/>
          <w:sz w:val="18"/>
          <w:szCs w:val="18"/>
        </w:rPr>
        <w:t xml:space="preserve"> […]</w:t>
      </w:r>
      <w:r w:rsidR="005C1B5F">
        <w:rPr>
          <w:rFonts w:ascii="Verdana" w:eastAsia="Calibri" w:hAnsi="Verdana" w:cs="Verdana"/>
          <w:sz w:val="18"/>
          <w:szCs w:val="18"/>
        </w:rPr>
        <w:t>.</w:t>
      </w:r>
      <w:r w:rsidRPr="006F7AD2">
        <w:rPr>
          <w:rFonts w:ascii="Verdana" w:eastAsia="Calibri" w:hAnsi="Verdana" w:cs="Verdana"/>
          <w:sz w:val="18"/>
          <w:szCs w:val="18"/>
        </w:rPr>
        <w:t xml:space="preserve"> </w:t>
      </w:r>
    </w:p>
    <w:p w14:paraId="1F2049E0" w14:textId="560285CE" w:rsidR="006F7AD2" w:rsidRPr="006F7AD2" w:rsidRDefault="006F7AD2" w:rsidP="006F7AD2">
      <w:pPr>
        <w:spacing w:after="0" w:line="240" w:lineRule="auto"/>
        <w:ind w:left="1260" w:right="540"/>
        <w:jc w:val="both"/>
        <w:rPr>
          <w:rFonts w:ascii="Verdana" w:eastAsia="Calibri" w:hAnsi="Verdana" w:cs="Verdana"/>
          <w:sz w:val="18"/>
          <w:szCs w:val="18"/>
        </w:rPr>
      </w:pPr>
    </w:p>
    <w:p w14:paraId="28BDC4A1" w14:textId="4F9424D5" w:rsidR="00C856F0" w:rsidRDefault="006F7AD2" w:rsidP="006F7AD2">
      <w:pPr>
        <w:numPr>
          <w:ilvl w:val="0"/>
          <w:numId w:val="13"/>
        </w:numPr>
        <w:spacing w:after="0" w:line="240" w:lineRule="auto"/>
        <w:ind w:right="540"/>
        <w:jc w:val="both"/>
        <w:rPr>
          <w:rFonts w:ascii="Verdana" w:eastAsia="Calibri" w:hAnsi="Verdana" w:cs="Verdana"/>
          <w:sz w:val="18"/>
          <w:szCs w:val="18"/>
        </w:rPr>
      </w:pPr>
      <w:r w:rsidRPr="006F7AD2">
        <w:rPr>
          <w:rFonts w:ascii="Verdana" w:eastAsia="Calibri" w:hAnsi="Verdana" w:cs="Verdana"/>
          <w:sz w:val="18"/>
          <w:szCs w:val="18"/>
        </w:rPr>
        <w:t xml:space="preserve">Que el Estado realice un nuevo análisis sobre la situación de riesgo de la beneficiaria, conforme a lo acordado, de conformidad con lo establecido en el Considerando 18 de la presente Resolución. </w:t>
      </w:r>
    </w:p>
    <w:p w14:paraId="7F80B074" w14:textId="77777777" w:rsidR="005F36DF" w:rsidRDefault="005F36DF" w:rsidP="005F36DF">
      <w:pPr>
        <w:spacing w:after="0" w:line="240" w:lineRule="auto"/>
        <w:ind w:left="1260" w:right="540"/>
        <w:jc w:val="both"/>
        <w:rPr>
          <w:rFonts w:ascii="Verdana" w:eastAsia="Calibri" w:hAnsi="Verdana" w:cs="Verdana"/>
          <w:sz w:val="18"/>
          <w:szCs w:val="18"/>
        </w:rPr>
      </w:pPr>
    </w:p>
    <w:p w14:paraId="2CDB9C3D" w14:textId="2542A505" w:rsidR="005F36DF" w:rsidRDefault="005F36DF" w:rsidP="00C368B9">
      <w:pPr>
        <w:pStyle w:val="ListParagraph"/>
        <w:numPr>
          <w:ilvl w:val="0"/>
          <w:numId w:val="13"/>
        </w:numPr>
        <w:tabs>
          <w:tab w:val="left" w:pos="8820"/>
        </w:tabs>
        <w:ind w:right="540"/>
        <w:jc w:val="both"/>
        <w:rPr>
          <w:rFonts w:ascii="Verdana" w:hAnsi="Verdana" w:cs="Verdana"/>
          <w:sz w:val="18"/>
          <w:szCs w:val="18"/>
          <w:lang w:val="es-CR" w:eastAsia="es-CR"/>
        </w:rPr>
      </w:pPr>
      <w:r w:rsidRPr="005F36DF">
        <w:rPr>
          <w:rFonts w:ascii="Verdana" w:hAnsi="Verdana" w:cs="Verdana"/>
          <w:sz w:val="18"/>
          <w:szCs w:val="18"/>
          <w:lang w:val="es-CR" w:eastAsia="es-CR"/>
        </w:rPr>
        <w:t>Que el Estado presente un informe completo y pormenorizado sobre las actuaciones</w:t>
      </w:r>
      <w:r>
        <w:rPr>
          <w:rFonts w:ascii="Verdana" w:hAnsi="Verdana" w:cs="Verdana"/>
          <w:sz w:val="18"/>
          <w:szCs w:val="18"/>
          <w:lang w:val="es-CR" w:eastAsia="es-CR"/>
        </w:rPr>
        <w:t xml:space="preserve"> </w:t>
      </w:r>
      <w:r w:rsidRPr="005F36DF">
        <w:rPr>
          <w:rFonts w:ascii="Verdana" w:hAnsi="Verdana" w:cs="Verdana"/>
          <w:sz w:val="18"/>
          <w:szCs w:val="18"/>
          <w:lang w:val="es-CR" w:eastAsia="es-CR"/>
        </w:rPr>
        <w:t>realizadas para dar cumplimiento a las m</w:t>
      </w:r>
      <w:r w:rsidR="00230F09">
        <w:rPr>
          <w:rFonts w:ascii="Verdana" w:hAnsi="Verdana" w:cs="Verdana"/>
          <w:sz w:val="18"/>
          <w:szCs w:val="18"/>
          <w:lang w:val="es-CR" w:eastAsia="es-CR"/>
        </w:rPr>
        <w:t>edidas provisionales decretadas […]</w:t>
      </w:r>
      <w:r w:rsidRPr="005F36DF">
        <w:rPr>
          <w:rFonts w:ascii="Verdana" w:hAnsi="Verdana" w:cs="Verdana"/>
          <w:sz w:val="18"/>
          <w:szCs w:val="18"/>
          <w:lang w:val="es-CR" w:eastAsia="es-CR"/>
        </w:rPr>
        <w:t xml:space="preserve"> </w:t>
      </w:r>
    </w:p>
    <w:p w14:paraId="28D7DA7B" w14:textId="77777777" w:rsidR="005C1B5F" w:rsidRPr="00C368B9" w:rsidRDefault="005C1B5F" w:rsidP="005C1B5F">
      <w:pPr>
        <w:pStyle w:val="ListParagraph"/>
        <w:tabs>
          <w:tab w:val="left" w:pos="8820"/>
        </w:tabs>
        <w:ind w:left="1260" w:right="540"/>
        <w:jc w:val="both"/>
        <w:rPr>
          <w:rFonts w:ascii="Verdana" w:hAnsi="Verdana" w:cs="Verdana"/>
          <w:sz w:val="18"/>
          <w:szCs w:val="18"/>
          <w:lang w:val="es-CR" w:eastAsia="es-CR"/>
        </w:rPr>
      </w:pPr>
    </w:p>
    <w:p w14:paraId="597608E7" w14:textId="023C345D" w:rsidR="00512760" w:rsidRDefault="00F045DC" w:rsidP="00230F09">
      <w:pPr>
        <w:pStyle w:val="ListParagraph"/>
        <w:tabs>
          <w:tab w:val="left" w:pos="851"/>
        </w:tabs>
        <w:ind w:left="851" w:right="567"/>
        <w:jc w:val="both"/>
        <w:rPr>
          <w:rFonts w:ascii="Verdana" w:hAnsi="Verdana" w:cs="Verdana"/>
          <w:sz w:val="18"/>
          <w:szCs w:val="18"/>
          <w:lang w:val="es-CR"/>
        </w:rPr>
      </w:pPr>
      <w:r w:rsidRPr="000C3C07">
        <w:rPr>
          <w:rFonts w:ascii="Verdana" w:hAnsi="Verdana" w:cs="Verdana"/>
          <w:sz w:val="18"/>
          <w:szCs w:val="18"/>
          <w:lang w:val="es-CR"/>
        </w:rPr>
        <w:t>[…]</w:t>
      </w:r>
    </w:p>
    <w:p w14:paraId="5AB19366" w14:textId="77777777" w:rsidR="00230F09" w:rsidRPr="00230F09" w:rsidRDefault="00230F09" w:rsidP="00230F09">
      <w:pPr>
        <w:pStyle w:val="ListParagraph"/>
        <w:tabs>
          <w:tab w:val="left" w:pos="851"/>
        </w:tabs>
        <w:ind w:left="851" w:right="567"/>
        <w:jc w:val="both"/>
        <w:rPr>
          <w:rFonts w:ascii="Verdana" w:hAnsi="Verdana" w:cs="Verdana"/>
          <w:sz w:val="18"/>
          <w:szCs w:val="18"/>
          <w:lang w:val="es-CR"/>
        </w:rPr>
      </w:pPr>
    </w:p>
    <w:p w14:paraId="08C17F45" w14:textId="0EB808EB" w:rsidR="00230F09" w:rsidRDefault="00230F09" w:rsidP="009520CD">
      <w:pPr>
        <w:pStyle w:val="ListParagraph"/>
        <w:numPr>
          <w:ilvl w:val="0"/>
          <w:numId w:val="1"/>
        </w:numPr>
        <w:ind w:left="0" w:firstLine="0"/>
        <w:contextualSpacing/>
        <w:jc w:val="both"/>
        <w:rPr>
          <w:rFonts w:ascii="Verdana" w:hAnsi="Verdana" w:cs="Verdana"/>
          <w:sz w:val="20"/>
          <w:szCs w:val="20"/>
          <w:lang w:val="es-ES"/>
        </w:rPr>
      </w:pPr>
      <w:r>
        <w:rPr>
          <w:rFonts w:ascii="Verdana" w:hAnsi="Verdana" w:cs="Verdana"/>
          <w:sz w:val="20"/>
          <w:szCs w:val="20"/>
          <w:lang w:val="es-ES"/>
        </w:rPr>
        <w:t xml:space="preserve">La audiencia pública sobre la implementación de las medidas provisionales en el presente asunto, celebrada el 21 de noviembre de 2014 en la sede del Tribunal. </w:t>
      </w:r>
    </w:p>
    <w:p w14:paraId="0747710F" w14:textId="77777777" w:rsidR="00230F09" w:rsidRDefault="00230F09" w:rsidP="00230F09">
      <w:pPr>
        <w:pStyle w:val="ListParagraph"/>
        <w:ind w:left="0"/>
        <w:contextualSpacing/>
        <w:jc w:val="both"/>
        <w:rPr>
          <w:rFonts w:ascii="Verdana" w:hAnsi="Verdana" w:cs="Verdana"/>
          <w:sz w:val="20"/>
          <w:szCs w:val="20"/>
          <w:lang w:val="es-ES"/>
        </w:rPr>
      </w:pPr>
    </w:p>
    <w:p w14:paraId="597608E8" w14:textId="0C5C1EE4" w:rsidR="001A1026" w:rsidRPr="000C3C07" w:rsidRDefault="00512760" w:rsidP="009520CD">
      <w:pPr>
        <w:pStyle w:val="ListParagraph"/>
        <w:numPr>
          <w:ilvl w:val="0"/>
          <w:numId w:val="1"/>
        </w:numPr>
        <w:ind w:left="0" w:firstLine="0"/>
        <w:contextualSpacing/>
        <w:jc w:val="both"/>
        <w:rPr>
          <w:rFonts w:ascii="Verdana" w:hAnsi="Verdana" w:cs="Verdana"/>
          <w:sz w:val="20"/>
          <w:szCs w:val="20"/>
          <w:lang w:val="es-ES"/>
        </w:rPr>
      </w:pPr>
      <w:r w:rsidRPr="000C3C07">
        <w:rPr>
          <w:rFonts w:ascii="Verdana" w:hAnsi="Verdana" w:cs="Verdana"/>
          <w:sz w:val="20"/>
          <w:szCs w:val="20"/>
          <w:lang w:val="es-ES"/>
        </w:rPr>
        <w:t xml:space="preserve">Los escritos de </w:t>
      </w:r>
      <w:r w:rsidR="00526F56">
        <w:rPr>
          <w:rFonts w:ascii="Verdana" w:hAnsi="Verdana" w:cs="Verdana"/>
          <w:sz w:val="20"/>
          <w:szCs w:val="20"/>
          <w:lang w:val="es-ES"/>
        </w:rPr>
        <w:t xml:space="preserve">2 </w:t>
      </w:r>
      <w:r w:rsidRPr="000C3C07">
        <w:rPr>
          <w:rFonts w:ascii="Verdana" w:hAnsi="Verdana" w:cs="Verdana"/>
          <w:sz w:val="20"/>
          <w:szCs w:val="20"/>
          <w:lang w:val="es-ES"/>
        </w:rPr>
        <w:t xml:space="preserve">de </w:t>
      </w:r>
      <w:r w:rsidR="00526F56">
        <w:rPr>
          <w:rFonts w:ascii="Verdana" w:hAnsi="Verdana" w:cs="Verdana"/>
          <w:sz w:val="20"/>
          <w:szCs w:val="20"/>
          <w:lang w:val="es-ES"/>
        </w:rPr>
        <w:t>diciembre de 2015</w:t>
      </w:r>
      <w:r w:rsidRPr="000C3C07">
        <w:rPr>
          <w:rFonts w:ascii="Verdana" w:hAnsi="Verdana" w:cs="Verdana"/>
          <w:sz w:val="20"/>
          <w:szCs w:val="20"/>
          <w:lang w:val="es-ES"/>
        </w:rPr>
        <w:t xml:space="preserve">; </w:t>
      </w:r>
      <w:r w:rsidR="00526F56">
        <w:rPr>
          <w:rFonts w:ascii="Verdana" w:hAnsi="Verdana" w:cs="Verdana"/>
          <w:sz w:val="20"/>
          <w:szCs w:val="20"/>
          <w:lang w:val="es-ES"/>
        </w:rPr>
        <w:t>4</w:t>
      </w:r>
      <w:r w:rsidRPr="000C3C07">
        <w:rPr>
          <w:rFonts w:ascii="Verdana" w:hAnsi="Verdana" w:cs="Verdana"/>
          <w:sz w:val="20"/>
          <w:szCs w:val="20"/>
          <w:lang w:val="es-ES"/>
        </w:rPr>
        <w:t xml:space="preserve"> de </w:t>
      </w:r>
      <w:r w:rsidR="00526F56">
        <w:rPr>
          <w:rFonts w:ascii="Verdana" w:hAnsi="Verdana" w:cs="Verdana"/>
          <w:sz w:val="20"/>
          <w:szCs w:val="20"/>
          <w:lang w:val="es-ES"/>
        </w:rPr>
        <w:t>marzo de 2016</w:t>
      </w:r>
      <w:r w:rsidRPr="000C3C07">
        <w:rPr>
          <w:rFonts w:ascii="Verdana" w:hAnsi="Verdana" w:cs="Verdana"/>
          <w:sz w:val="20"/>
          <w:szCs w:val="20"/>
          <w:lang w:val="es-ES"/>
        </w:rPr>
        <w:t xml:space="preserve">; </w:t>
      </w:r>
      <w:r w:rsidR="005878E6" w:rsidRPr="000C3C07">
        <w:rPr>
          <w:rFonts w:ascii="Verdana" w:hAnsi="Verdana" w:cs="Verdana"/>
          <w:sz w:val="20"/>
          <w:szCs w:val="20"/>
          <w:lang w:val="es-ES"/>
        </w:rPr>
        <w:t xml:space="preserve">así como </w:t>
      </w:r>
      <w:r w:rsidR="00526F56">
        <w:rPr>
          <w:rFonts w:ascii="Verdana" w:hAnsi="Verdana" w:cs="Verdana"/>
          <w:sz w:val="20"/>
          <w:szCs w:val="20"/>
          <w:lang w:val="es-ES"/>
        </w:rPr>
        <w:t xml:space="preserve">el </w:t>
      </w:r>
      <w:r w:rsidR="005878E6" w:rsidRPr="000C3C07">
        <w:rPr>
          <w:rFonts w:ascii="Verdana" w:hAnsi="Verdana" w:cs="Verdana"/>
          <w:sz w:val="20"/>
          <w:szCs w:val="20"/>
          <w:lang w:val="es-ES"/>
        </w:rPr>
        <w:t xml:space="preserve">de </w:t>
      </w:r>
      <w:r w:rsidR="00526F56">
        <w:rPr>
          <w:rFonts w:ascii="Verdana" w:hAnsi="Verdana" w:cs="Verdana"/>
          <w:sz w:val="20"/>
          <w:szCs w:val="20"/>
          <w:lang w:val="es-ES"/>
        </w:rPr>
        <w:t>26 de julio de 2017</w:t>
      </w:r>
      <w:r w:rsidR="00D75061">
        <w:rPr>
          <w:rFonts w:ascii="Verdana" w:hAnsi="Verdana" w:cs="Verdana"/>
          <w:b/>
          <w:sz w:val="20"/>
          <w:szCs w:val="20"/>
          <w:lang w:val="es-ES"/>
        </w:rPr>
        <w:t xml:space="preserve"> </w:t>
      </w:r>
      <w:r w:rsidR="00D75061" w:rsidRPr="005C1B5F">
        <w:rPr>
          <w:rFonts w:ascii="Verdana" w:hAnsi="Verdana" w:cs="Verdana"/>
          <w:sz w:val="20"/>
          <w:szCs w:val="20"/>
          <w:lang w:val="es-ES"/>
        </w:rPr>
        <w:t>y 9 de noviembre de 2017</w:t>
      </w:r>
      <w:r w:rsidRPr="000C3C07">
        <w:rPr>
          <w:rFonts w:ascii="Verdana" w:hAnsi="Verdana" w:cs="Verdana"/>
          <w:sz w:val="20"/>
          <w:szCs w:val="20"/>
          <w:lang w:val="es-ES"/>
        </w:rPr>
        <w:t>,</w:t>
      </w:r>
      <w:r w:rsidRPr="000C3C07">
        <w:rPr>
          <w:rFonts w:ascii="Verdana" w:hAnsi="Verdana" w:cs="Verdana"/>
          <w:b/>
          <w:sz w:val="20"/>
          <w:szCs w:val="20"/>
          <w:lang w:val="es-ES"/>
        </w:rPr>
        <w:t xml:space="preserve"> </w:t>
      </w:r>
      <w:r w:rsidRPr="000C3C07">
        <w:rPr>
          <w:rFonts w:ascii="Verdana" w:hAnsi="Verdana" w:cs="Verdana"/>
          <w:sz w:val="20"/>
          <w:szCs w:val="20"/>
          <w:lang w:val="es-ES"/>
        </w:rPr>
        <w:t xml:space="preserve">mediante los cuales el Estado </w:t>
      </w:r>
      <w:r w:rsidR="00C856F0">
        <w:rPr>
          <w:rFonts w:ascii="Verdana" w:hAnsi="Verdana" w:cs="Verdana"/>
          <w:sz w:val="20"/>
          <w:szCs w:val="20"/>
          <w:lang w:val="es-ES"/>
        </w:rPr>
        <w:t>m</w:t>
      </w:r>
      <w:r w:rsidRPr="000C3C07">
        <w:rPr>
          <w:rFonts w:ascii="Verdana" w:hAnsi="Verdana" w:cs="Verdana"/>
          <w:sz w:val="20"/>
          <w:szCs w:val="20"/>
          <w:lang w:val="es-ES"/>
        </w:rPr>
        <w:t xml:space="preserve">exicano (en </w:t>
      </w:r>
      <w:r w:rsidRPr="000C3C07">
        <w:rPr>
          <w:rFonts w:ascii="Verdana" w:hAnsi="Verdana" w:cs="Verdana"/>
          <w:sz w:val="20"/>
          <w:szCs w:val="20"/>
          <w:lang w:val="es-ES"/>
        </w:rPr>
        <w:lastRenderedPageBreak/>
        <w:t xml:space="preserve">adelante “el Estado” o “México”) presentó informes relacionados con la implementación de las medidas </w:t>
      </w:r>
      <w:r w:rsidRPr="00C368B9">
        <w:rPr>
          <w:rFonts w:ascii="Verdana" w:hAnsi="Verdana" w:cs="Verdana"/>
          <w:sz w:val="20"/>
          <w:szCs w:val="20"/>
          <w:lang w:val="es-ES"/>
        </w:rPr>
        <w:t>provisionales</w:t>
      </w:r>
      <w:r w:rsidR="00016CB0" w:rsidRPr="00C368B9">
        <w:rPr>
          <w:rFonts w:ascii="Verdana" w:hAnsi="Verdana" w:cs="Verdana"/>
          <w:sz w:val="20"/>
          <w:szCs w:val="20"/>
          <w:lang w:val="es-ES"/>
        </w:rPr>
        <w:t xml:space="preserve"> y </w:t>
      </w:r>
      <w:r w:rsidRPr="00C368B9">
        <w:rPr>
          <w:rFonts w:ascii="Verdana" w:hAnsi="Verdana" w:cs="Verdana"/>
          <w:sz w:val="20"/>
          <w:szCs w:val="20"/>
          <w:lang w:val="es-ES"/>
        </w:rPr>
        <w:t>la elaboración de</w:t>
      </w:r>
      <w:r w:rsidR="00016CB0" w:rsidRPr="00C368B9">
        <w:rPr>
          <w:rFonts w:ascii="Verdana" w:hAnsi="Verdana" w:cs="Verdana"/>
          <w:sz w:val="20"/>
          <w:szCs w:val="20"/>
          <w:lang w:val="es-ES"/>
        </w:rPr>
        <w:t>l</w:t>
      </w:r>
      <w:r w:rsidRPr="00C368B9">
        <w:rPr>
          <w:rFonts w:ascii="Verdana" w:hAnsi="Verdana" w:cs="Verdana"/>
          <w:sz w:val="20"/>
          <w:szCs w:val="20"/>
          <w:lang w:val="es-ES"/>
        </w:rPr>
        <w:t xml:space="preserve"> análisis de riesg</w:t>
      </w:r>
      <w:r w:rsidR="005878E6" w:rsidRPr="00C368B9">
        <w:rPr>
          <w:rFonts w:ascii="Verdana" w:hAnsi="Verdana" w:cs="Verdana"/>
          <w:sz w:val="20"/>
          <w:szCs w:val="20"/>
          <w:lang w:val="es-ES"/>
        </w:rPr>
        <w:t>o.</w:t>
      </w:r>
    </w:p>
    <w:p w14:paraId="597608E9" w14:textId="77777777" w:rsidR="001A1026" w:rsidRPr="00206AFB" w:rsidRDefault="001A1026" w:rsidP="001A1026">
      <w:pPr>
        <w:pStyle w:val="ListParagraph"/>
        <w:rPr>
          <w:rFonts w:ascii="Verdana" w:hAnsi="Verdana" w:cs="Verdana"/>
          <w:sz w:val="20"/>
          <w:szCs w:val="20"/>
          <w:lang w:val="es-ES"/>
        </w:rPr>
      </w:pPr>
    </w:p>
    <w:p w14:paraId="687C935D" w14:textId="71195955" w:rsidR="004F7A26" w:rsidRPr="00C368B9" w:rsidRDefault="00512760" w:rsidP="004F7A26">
      <w:pPr>
        <w:numPr>
          <w:ilvl w:val="0"/>
          <w:numId w:val="1"/>
        </w:numPr>
        <w:autoSpaceDE w:val="0"/>
        <w:autoSpaceDN w:val="0"/>
        <w:adjustRightInd w:val="0"/>
        <w:spacing w:after="0" w:line="240" w:lineRule="auto"/>
        <w:ind w:left="0" w:right="19" w:firstLine="0"/>
        <w:jc w:val="both"/>
        <w:rPr>
          <w:rFonts w:ascii="Verdana" w:hAnsi="Verdana" w:cs="Verdana"/>
          <w:sz w:val="20"/>
          <w:szCs w:val="20"/>
        </w:rPr>
      </w:pPr>
      <w:r w:rsidRPr="00C368B9">
        <w:rPr>
          <w:rFonts w:ascii="Verdana" w:hAnsi="Verdana" w:cs="Verdana"/>
          <w:sz w:val="20"/>
          <w:szCs w:val="20"/>
          <w:lang w:val="es-ES"/>
        </w:rPr>
        <w:t xml:space="preserve">Los escritos de </w:t>
      </w:r>
      <w:r w:rsidR="00526F56" w:rsidRPr="00C368B9">
        <w:rPr>
          <w:rFonts w:ascii="Verdana" w:hAnsi="Verdana" w:cs="Verdana"/>
          <w:sz w:val="20"/>
          <w:szCs w:val="20"/>
          <w:lang w:val="es-ES"/>
        </w:rPr>
        <w:t>5</w:t>
      </w:r>
      <w:r w:rsidRPr="00C368B9">
        <w:rPr>
          <w:rFonts w:ascii="Verdana" w:hAnsi="Verdana" w:cs="Verdana"/>
          <w:sz w:val="20"/>
          <w:szCs w:val="20"/>
          <w:lang w:val="es-ES"/>
        </w:rPr>
        <w:t xml:space="preserve"> de </w:t>
      </w:r>
      <w:r w:rsidR="00526F56" w:rsidRPr="00C368B9">
        <w:rPr>
          <w:rFonts w:ascii="Verdana" w:hAnsi="Verdana" w:cs="Verdana"/>
          <w:sz w:val="20"/>
          <w:szCs w:val="20"/>
          <w:lang w:val="es-ES"/>
        </w:rPr>
        <w:t>enero</w:t>
      </w:r>
      <w:r w:rsidR="005C1B5F">
        <w:rPr>
          <w:rFonts w:ascii="Verdana" w:hAnsi="Verdana" w:cs="Verdana"/>
          <w:sz w:val="20"/>
          <w:szCs w:val="20"/>
          <w:lang w:val="es-ES"/>
        </w:rPr>
        <w:t>, 4</w:t>
      </w:r>
      <w:r w:rsidR="000D5F5B">
        <w:rPr>
          <w:rFonts w:ascii="Verdana" w:hAnsi="Verdana" w:cs="Verdana"/>
          <w:b/>
          <w:sz w:val="20"/>
          <w:szCs w:val="20"/>
          <w:lang w:val="es-ES"/>
        </w:rPr>
        <w:t xml:space="preserve"> </w:t>
      </w:r>
      <w:r w:rsidR="00526F56" w:rsidRPr="00C368B9">
        <w:rPr>
          <w:rFonts w:ascii="Verdana" w:hAnsi="Verdana" w:cs="Verdana"/>
          <w:sz w:val="20"/>
          <w:szCs w:val="20"/>
          <w:lang w:val="es-ES"/>
        </w:rPr>
        <w:t xml:space="preserve">y 21 de abril de 2016; </w:t>
      </w:r>
      <w:r w:rsidR="009213F9" w:rsidRPr="00C368B9">
        <w:rPr>
          <w:rFonts w:ascii="Verdana" w:hAnsi="Verdana" w:cs="Verdana"/>
          <w:sz w:val="20"/>
          <w:szCs w:val="20"/>
          <w:lang w:val="es-ES"/>
        </w:rPr>
        <w:t xml:space="preserve">así como </w:t>
      </w:r>
      <w:r w:rsidR="00526F56" w:rsidRPr="00C368B9">
        <w:rPr>
          <w:rFonts w:ascii="Verdana" w:hAnsi="Verdana" w:cs="Verdana"/>
          <w:sz w:val="20"/>
          <w:szCs w:val="20"/>
          <w:lang w:val="es-ES"/>
        </w:rPr>
        <w:t>el</w:t>
      </w:r>
      <w:r w:rsidR="002059AF" w:rsidRPr="00C368B9">
        <w:rPr>
          <w:rFonts w:ascii="Verdana" w:hAnsi="Verdana" w:cs="Verdana"/>
          <w:sz w:val="20"/>
          <w:szCs w:val="20"/>
          <w:lang w:val="es-ES"/>
        </w:rPr>
        <w:t xml:space="preserve"> de </w:t>
      </w:r>
      <w:r w:rsidR="00526F56" w:rsidRPr="00C368B9">
        <w:rPr>
          <w:rFonts w:ascii="Verdana" w:hAnsi="Verdana" w:cs="Verdana"/>
          <w:sz w:val="20"/>
          <w:szCs w:val="20"/>
          <w:lang w:val="es-ES"/>
        </w:rPr>
        <w:t>28</w:t>
      </w:r>
      <w:r w:rsidR="002059AF" w:rsidRPr="00C368B9">
        <w:rPr>
          <w:rFonts w:ascii="Verdana" w:hAnsi="Verdana" w:cs="Verdana"/>
          <w:sz w:val="20"/>
          <w:szCs w:val="20"/>
          <w:lang w:val="es-ES"/>
        </w:rPr>
        <w:t xml:space="preserve"> de </w:t>
      </w:r>
      <w:r w:rsidR="00526F56" w:rsidRPr="00C368B9">
        <w:rPr>
          <w:rFonts w:ascii="Verdana" w:hAnsi="Verdana" w:cs="Verdana"/>
          <w:sz w:val="20"/>
          <w:szCs w:val="20"/>
          <w:lang w:val="es-ES"/>
        </w:rPr>
        <w:t>agosto de 2017</w:t>
      </w:r>
      <w:r w:rsidR="00BF4001" w:rsidRPr="00C368B9">
        <w:rPr>
          <w:rFonts w:ascii="Verdana" w:hAnsi="Verdana" w:cs="Verdana"/>
          <w:sz w:val="20"/>
          <w:szCs w:val="20"/>
          <w:lang w:val="es-ES"/>
        </w:rPr>
        <w:t>,</w:t>
      </w:r>
      <w:r w:rsidR="00206AFB" w:rsidRPr="00C368B9" w:rsidDel="00206AFB">
        <w:rPr>
          <w:rFonts w:ascii="Verdana" w:hAnsi="Verdana" w:cs="Verdana"/>
          <w:sz w:val="20"/>
          <w:szCs w:val="20"/>
          <w:lang w:val="es-ES"/>
        </w:rPr>
        <w:t xml:space="preserve"> </w:t>
      </w:r>
      <w:r w:rsidR="00016CB0" w:rsidRPr="00C368B9">
        <w:rPr>
          <w:rFonts w:ascii="Verdana" w:hAnsi="Verdana" w:cs="Verdana"/>
          <w:sz w:val="20"/>
          <w:szCs w:val="20"/>
          <w:lang w:val="es-ES"/>
        </w:rPr>
        <w:t xml:space="preserve">mediante los cuales </w:t>
      </w:r>
      <w:r w:rsidR="00016CB0" w:rsidRPr="00C368B9">
        <w:rPr>
          <w:rFonts w:ascii="Verdana" w:hAnsi="Verdana" w:cs="Verdana"/>
          <w:sz w:val="20"/>
          <w:szCs w:val="20"/>
        </w:rPr>
        <w:t>el Centro de Derechos Humanos de las Mujeres (en adelante “CEDEHM”) y la Comisión de Solidaridad y Defensa de los Derechos Humanos (en adelante “COSYDDHAC”), en su calidad de representantes de la beneficia</w:t>
      </w:r>
      <w:r w:rsidR="00526F56" w:rsidRPr="00C368B9">
        <w:rPr>
          <w:rFonts w:ascii="Verdana" w:hAnsi="Verdana" w:cs="Verdana"/>
          <w:sz w:val="20"/>
          <w:szCs w:val="20"/>
        </w:rPr>
        <w:t>ria</w:t>
      </w:r>
      <w:r w:rsidR="00016CB0" w:rsidRPr="00C368B9">
        <w:rPr>
          <w:rFonts w:ascii="Verdana" w:hAnsi="Verdana" w:cs="Verdana"/>
          <w:sz w:val="20"/>
          <w:szCs w:val="20"/>
        </w:rPr>
        <w:t xml:space="preserve"> (en adelante “los representantes”), presentaron observaciones a los escritos estatales y a la elaboración del análisis de riesgo, e informaron sobre hechos actualizados.</w:t>
      </w:r>
    </w:p>
    <w:p w14:paraId="4E6A77D5" w14:textId="77777777" w:rsidR="004F7A26" w:rsidRPr="004F7A26" w:rsidRDefault="004F7A26" w:rsidP="00485C9B">
      <w:pPr>
        <w:autoSpaceDE w:val="0"/>
        <w:autoSpaceDN w:val="0"/>
        <w:adjustRightInd w:val="0"/>
        <w:spacing w:after="0" w:line="240" w:lineRule="auto"/>
        <w:ind w:right="19"/>
        <w:jc w:val="both"/>
        <w:rPr>
          <w:rFonts w:ascii="Verdana" w:hAnsi="Verdana" w:cs="Verdana"/>
          <w:sz w:val="20"/>
          <w:szCs w:val="20"/>
        </w:rPr>
      </w:pPr>
    </w:p>
    <w:p w14:paraId="597608EC" w14:textId="2F9F5160" w:rsidR="00512760" w:rsidRPr="000C3C07" w:rsidRDefault="00512760" w:rsidP="009520CD">
      <w:pPr>
        <w:pStyle w:val="ListParagraph"/>
        <w:numPr>
          <w:ilvl w:val="0"/>
          <w:numId w:val="1"/>
        </w:numPr>
        <w:ind w:left="0" w:firstLine="0"/>
        <w:contextualSpacing/>
        <w:jc w:val="both"/>
        <w:rPr>
          <w:rFonts w:ascii="Verdana" w:hAnsi="Verdana" w:cs="Verdana"/>
          <w:sz w:val="20"/>
          <w:szCs w:val="20"/>
          <w:lang w:val="es-ES"/>
        </w:rPr>
      </w:pPr>
      <w:r w:rsidRPr="000C3C07">
        <w:rPr>
          <w:rFonts w:ascii="Verdana" w:hAnsi="Verdana" w:cs="Verdana"/>
          <w:sz w:val="20"/>
          <w:szCs w:val="20"/>
          <w:lang w:val="es-ES"/>
        </w:rPr>
        <w:t xml:space="preserve">Los escritos de </w:t>
      </w:r>
      <w:r w:rsidR="00B4186B" w:rsidRPr="000C3C07">
        <w:rPr>
          <w:rFonts w:ascii="Verdana" w:hAnsi="Verdana" w:cs="Verdana"/>
          <w:sz w:val="20"/>
          <w:szCs w:val="20"/>
          <w:lang w:val="es-ES"/>
        </w:rPr>
        <w:t>2</w:t>
      </w:r>
      <w:r w:rsidR="00526F56">
        <w:rPr>
          <w:rFonts w:ascii="Verdana" w:hAnsi="Verdana" w:cs="Verdana"/>
          <w:sz w:val="20"/>
          <w:szCs w:val="20"/>
          <w:lang w:val="es-ES"/>
        </w:rPr>
        <w:t xml:space="preserve">8 </w:t>
      </w:r>
      <w:r w:rsidR="00B4186B" w:rsidRPr="000C3C07">
        <w:rPr>
          <w:rFonts w:ascii="Verdana" w:hAnsi="Verdana" w:cs="Verdana"/>
          <w:sz w:val="20"/>
          <w:szCs w:val="20"/>
          <w:lang w:val="es-ES"/>
        </w:rPr>
        <w:t xml:space="preserve">de </w:t>
      </w:r>
      <w:r w:rsidR="005C1B5F">
        <w:rPr>
          <w:rFonts w:ascii="Verdana" w:hAnsi="Verdana" w:cs="Verdana"/>
          <w:sz w:val="20"/>
          <w:szCs w:val="20"/>
          <w:lang w:val="es-ES"/>
        </w:rPr>
        <w:t>enero</w:t>
      </w:r>
      <w:r w:rsidR="00C368B9">
        <w:rPr>
          <w:rFonts w:ascii="Verdana" w:hAnsi="Verdana" w:cs="Verdana"/>
          <w:b/>
          <w:sz w:val="20"/>
          <w:szCs w:val="20"/>
          <w:lang w:val="es-ES"/>
        </w:rPr>
        <w:t xml:space="preserve"> </w:t>
      </w:r>
      <w:r w:rsidR="00526F56">
        <w:rPr>
          <w:rFonts w:ascii="Verdana" w:hAnsi="Verdana" w:cs="Verdana"/>
          <w:sz w:val="20"/>
          <w:szCs w:val="20"/>
          <w:lang w:val="es-ES"/>
        </w:rPr>
        <w:t>y 20 de mayo</w:t>
      </w:r>
      <w:r w:rsidR="00B4186B" w:rsidRPr="000C3C07">
        <w:rPr>
          <w:rFonts w:ascii="Verdana" w:hAnsi="Verdana" w:cs="Verdana"/>
          <w:b/>
          <w:sz w:val="20"/>
          <w:szCs w:val="20"/>
          <w:lang w:val="es-ES"/>
        </w:rPr>
        <w:t xml:space="preserve"> </w:t>
      </w:r>
      <w:r w:rsidR="00526F56">
        <w:rPr>
          <w:rFonts w:ascii="Verdana" w:hAnsi="Verdana" w:cs="Verdana"/>
          <w:sz w:val="20"/>
          <w:szCs w:val="20"/>
          <w:lang w:val="es-ES"/>
        </w:rPr>
        <w:t>de 2016</w:t>
      </w:r>
      <w:r w:rsidRPr="000C3C07">
        <w:rPr>
          <w:rFonts w:ascii="Verdana" w:hAnsi="Verdana" w:cs="Verdana"/>
          <w:sz w:val="20"/>
          <w:szCs w:val="20"/>
          <w:lang w:val="es-ES"/>
        </w:rPr>
        <w:t>, mediante los cuales la Comisión Interamericana</w:t>
      </w:r>
      <w:r w:rsidR="00EF2CBB" w:rsidRPr="000C3C07">
        <w:rPr>
          <w:rFonts w:ascii="Verdana" w:hAnsi="Verdana" w:cs="Verdana"/>
          <w:sz w:val="20"/>
          <w:szCs w:val="20"/>
          <w:lang w:val="es-ES"/>
        </w:rPr>
        <w:t xml:space="preserve"> de Derechos Humanos (en adelante</w:t>
      </w:r>
      <w:r w:rsidR="00473162" w:rsidRPr="000C3C07">
        <w:rPr>
          <w:rFonts w:ascii="Verdana" w:hAnsi="Verdana" w:cs="Verdana"/>
          <w:sz w:val="20"/>
          <w:szCs w:val="20"/>
          <w:lang w:val="es-ES"/>
        </w:rPr>
        <w:t xml:space="preserve"> “la Comisión Interamericana” o </w:t>
      </w:r>
      <w:r w:rsidR="00EF2CBB" w:rsidRPr="000C3C07">
        <w:rPr>
          <w:rFonts w:ascii="Verdana" w:hAnsi="Verdana" w:cs="Verdana"/>
          <w:sz w:val="20"/>
          <w:szCs w:val="20"/>
          <w:lang w:val="es-ES"/>
        </w:rPr>
        <w:t>“la Comisión”</w:t>
      </w:r>
      <w:r w:rsidR="00473162" w:rsidRPr="000C3C07">
        <w:rPr>
          <w:rFonts w:ascii="Verdana" w:hAnsi="Verdana" w:cs="Verdana"/>
          <w:sz w:val="20"/>
          <w:szCs w:val="20"/>
          <w:lang w:val="es-ES"/>
        </w:rPr>
        <w:t xml:space="preserve">) </w:t>
      </w:r>
      <w:r w:rsidRPr="000C3C07">
        <w:rPr>
          <w:rFonts w:ascii="Verdana" w:hAnsi="Verdana" w:cs="Verdana"/>
          <w:sz w:val="20"/>
          <w:szCs w:val="20"/>
          <w:lang w:val="es-ES"/>
        </w:rPr>
        <w:t xml:space="preserve">presentó observaciones a los escritos estatales </w:t>
      </w:r>
      <w:r w:rsidR="00016CB0" w:rsidRPr="000C3C07">
        <w:rPr>
          <w:rFonts w:ascii="Verdana" w:hAnsi="Verdana" w:cs="Verdana"/>
          <w:sz w:val="20"/>
          <w:szCs w:val="20"/>
          <w:lang w:val="es-ES"/>
        </w:rPr>
        <w:t>y de los representantes.</w:t>
      </w:r>
    </w:p>
    <w:p w14:paraId="420439ED" w14:textId="048EA0FC" w:rsidR="00A93E1F" w:rsidRPr="00206AFB" w:rsidRDefault="00A93E1F" w:rsidP="00485C9B">
      <w:pPr>
        <w:autoSpaceDE w:val="0"/>
        <w:autoSpaceDN w:val="0"/>
        <w:adjustRightInd w:val="0"/>
        <w:spacing w:after="0" w:line="240" w:lineRule="auto"/>
        <w:ind w:right="19"/>
        <w:contextualSpacing/>
        <w:jc w:val="both"/>
        <w:rPr>
          <w:rFonts w:ascii="Verdana" w:hAnsi="Verdana" w:cs="Verdana"/>
          <w:sz w:val="20"/>
          <w:szCs w:val="20"/>
        </w:rPr>
      </w:pPr>
    </w:p>
    <w:p w14:paraId="597608EF" w14:textId="77777777" w:rsidR="00512760" w:rsidRPr="000C3C07" w:rsidRDefault="00512760" w:rsidP="00512760">
      <w:pPr>
        <w:autoSpaceDE w:val="0"/>
        <w:autoSpaceDN w:val="0"/>
        <w:adjustRightInd w:val="0"/>
        <w:ind w:right="19"/>
        <w:jc w:val="both"/>
        <w:rPr>
          <w:rFonts w:ascii="Verdana" w:hAnsi="Verdana" w:cs="Verdana"/>
          <w:b/>
          <w:sz w:val="20"/>
          <w:szCs w:val="20"/>
          <w:lang w:val="es-ES"/>
        </w:rPr>
      </w:pPr>
      <w:r w:rsidRPr="000C3C07">
        <w:rPr>
          <w:rFonts w:ascii="Verdana" w:hAnsi="Verdana" w:cs="Verdana"/>
          <w:b/>
          <w:sz w:val="20"/>
          <w:szCs w:val="20"/>
          <w:lang w:val="es-ES"/>
        </w:rPr>
        <w:t>CONSIDERANDO QUE:</w:t>
      </w:r>
    </w:p>
    <w:p w14:paraId="2E3A3050" w14:textId="3E6C2898" w:rsidR="00F6376F" w:rsidRDefault="00F6376F" w:rsidP="005C1B5F">
      <w:pPr>
        <w:pStyle w:val="ListParagraph"/>
        <w:numPr>
          <w:ilvl w:val="0"/>
          <w:numId w:val="7"/>
        </w:numPr>
        <w:ind w:left="0" w:firstLine="0"/>
        <w:jc w:val="both"/>
        <w:rPr>
          <w:rFonts w:ascii="Verdana" w:hAnsi="Verdana"/>
          <w:sz w:val="20"/>
          <w:szCs w:val="20"/>
          <w:lang w:val="es-ES"/>
        </w:rPr>
      </w:pPr>
      <w:r w:rsidRPr="00F6376F">
        <w:rPr>
          <w:rFonts w:ascii="Verdana" w:hAnsi="Verdana"/>
          <w:sz w:val="20"/>
          <w:szCs w:val="20"/>
          <w:lang w:val="es-ES"/>
        </w:rPr>
        <w:t xml:space="preserve">México es Estado Parte en la Convención Americana sobre Derechos Humanos (en </w:t>
      </w:r>
      <w:r>
        <w:rPr>
          <w:rFonts w:ascii="Verdana" w:hAnsi="Verdana"/>
          <w:sz w:val="20"/>
          <w:szCs w:val="20"/>
          <w:lang w:val="es-ES"/>
        </w:rPr>
        <w:t>a</w:t>
      </w:r>
      <w:r w:rsidRPr="00F6376F">
        <w:rPr>
          <w:rFonts w:ascii="Verdana" w:hAnsi="Verdana"/>
          <w:sz w:val="20"/>
          <w:szCs w:val="20"/>
          <w:lang w:val="es-ES"/>
        </w:rPr>
        <w:t>delante “la Convención Americana” o “la Convención”) desde el 24 de marzo de 1981 y, de acuerdo con el artículo 62 de la misma, reconoció la competencia contenciosa de la Corte el 16 de diciembre de 1998.</w:t>
      </w:r>
    </w:p>
    <w:p w14:paraId="02457E5E" w14:textId="77777777" w:rsidR="00F6376F" w:rsidRPr="00F6376F" w:rsidRDefault="00F6376F" w:rsidP="00441464">
      <w:pPr>
        <w:pStyle w:val="ListParagraph"/>
        <w:rPr>
          <w:rFonts w:ascii="Verdana" w:hAnsi="Verdana"/>
          <w:sz w:val="20"/>
          <w:szCs w:val="20"/>
          <w:lang w:val="es-ES"/>
        </w:rPr>
      </w:pPr>
    </w:p>
    <w:p w14:paraId="419794FA" w14:textId="4975A7E0" w:rsidR="00457538" w:rsidRDefault="00512760" w:rsidP="00441464">
      <w:pPr>
        <w:pStyle w:val="ListParagraph"/>
        <w:numPr>
          <w:ilvl w:val="0"/>
          <w:numId w:val="7"/>
        </w:numPr>
        <w:ind w:left="0" w:firstLine="0"/>
        <w:contextualSpacing/>
        <w:jc w:val="both"/>
        <w:rPr>
          <w:rFonts w:ascii="Verdana" w:hAnsi="Verdana" w:cs="Arial"/>
          <w:sz w:val="20"/>
          <w:szCs w:val="20"/>
          <w:lang w:val="es-ES"/>
        </w:rPr>
      </w:pPr>
      <w:r w:rsidRPr="000C3C07">
        <w:rPr>
          <w:rFonts w:ascii="Verdana" w:hAnsi="Verdana"/>
          <w:sz w:val="20"/>
          <w:szCs w:val="20"/>
          <w:lang w:val="es-ES"/>
        </w:rPr>
        <w:t xml:space="preserve">El </w:t>
      </w:r>
      <w:r w:rsidRPr="000C3C07">
        <w:rPr>
          <w:rFonts w:ascii="Verdana" w:hAnsi="Verdana" w:cs="Verdana"/>
          <w:sz w:val="20"/>
          <w:szCs w:val="20"/>
          <w:lang w:val="es-ES"/>
        </w:rPr>
        <w:t>artículo</w:t>
      </w:r>
      <w:r w:rsidRPr="000C3C07">
        <w:rPr>
          <w:rFonts w:ascii="Verdana" w:hAnsi="Verdana"/>
          <w:sz w:val="20"/>
          <w:szCs w:val="20"/>
          <w:lang w:val="es-ES"/>
        </w:rPr>
        <w:t xml:space="preserve"> 63.2 de la Convención </w:t>
      </w:r>
      <w:r w:rsidRPr="000C3C07">
        <w:rPr>
          <w:rFonts w:ascii="Verdana" w:hAnsi="Verdana" w:cs="Arial"/>
          <w:sz w:val="20"/>
          <w:szCs w:val="20"/>
          <w:lang w:val="es-ES"/>
        </w:rPr>
        <w:t>exige que para que la Corte pueda disponer de medidas provisionales deben concurrir tres condiciones: a) “extrema gravedad”; b) “urgencia”, y c) que se trate de “evitar daños irreparables a las personas”. Estas tres condiciones deben estar presentes en toda situación en la que se solicite la intervención del Tribunal, y deben persistir para que la Corte mantenga la protección</w:t>
      </w:r>
      <w:r w:rsidR="00F700E4" w:rsidRPr="000C3C07">
        <w:rPr>
          <w:rFonts w:ascii="Verdana" w:hAnsi="Verdana" w:cs="Arial"/>
          <w:sz w:val="20"/>
          <w:szCs w:val="20"/>
          <w:lang w:val="es-ES"/>
        </w:rPr>
        <w:t xml:space="preserve"> ordenada</w:t>
      </w:r>
      <w:r w:rsidRPr="000C3C07">
        <w:rPr>
          <w:rFonts w:ascii="Verdana" w:hAnsi="Verdana" w:cs="Arial"/>
          <w:sz w:val="20"/>
          <w:szCs w:val="20"/>
          <w:lang w:val="es-ES"/>
        </w:rPr>
        <w:t>, y dado el caso de que una de ellas haya dejado de tener vigencia, corresponderá al Tribunal valorar la pertinencia de continuar con la protección ordenada</w:t>
      </w:r>
      <w:r w:rsidRPr="000C3C07">
        <w:rPr>
          <w:rStyle w:val="FootnoteReference"/>
          <w:rFonts w:cs="Arial"/>
          <w:sz w:val="20"/>
          <w:szCs w:val="20"/>
        </w:rPr>
        <w:footnoteReference w:id="3"/>
      </w:r>
      <w:r w:rsidRPr="000C3C07">
        <w:rPr>
          <w:rFonts w:ascii="Verdana" w:hAnsi="Verdana" w:cs="Arial"/>
          <w:sz w:val="20"/>
          <w:szCs w:val="20"/>
          <w:lang w:val="es-ES"/>
        </w:rPr>
        <w:t>.</w:t>
      </w:r>
      <w:r w:rsidR="00EA5EBF" w:rsidRPr="000C3C07">
        <w:rPr>
          <w:rFonts w:ascii="Verdana" w:hAnsi="Verdana" w:cs="Arial"/>
          <w:sz w:val="20"/>
          <w:szCs w:val="20"/>
          <w:lang w:val="es-ES"/>
        </w:rPr>
        <w:t xml:space="preserve"> </w:t>
      </w:r>
      <w:r w:rsidRPr="000C3C07">
        <w:rPr>
          <w:rFonts w:ascii="Verdana" w:hAnsi="Verdana" w:cs="Arial"/>
          <w:sz w:val="20"/>
          <w:szCs w:val="20"/>
          <w:lang w:val="es-ES"/>
        </w:rPr>
        <w:t>Es así que, a efectos de decidir si se mantiene la vigencia de las medidas provisionales, el Tribunal debe analizar si persiste la situación que determinó su adopción, o bien si nuevas circunstancias igualmente graves y urgentes ameritan su mantenimiento. Cualquier otro asunto sólo puede ser puesto en conocimiento de la Corte a través de los casos contenciosos correspondientes</w:t>
      </w:r>
      <w:r w:rsidRPr="000C3C07">
        <w:rPr>
          <w:rStyle w:val="FootnoteReference"/>
          <w:rFonts w:cs="Arial"/>
          <w:sz w:val="20"/>
          <w:szCs w:val="20"/>
        </w:rPr>
        <w:footnoteReference w:id="4"/>
      </w:r>
      <w:r w:rsidRPr="000C3C07">
        <w:rPr>
          <w:rFonts w:ascii="Verdana" w:hAnsi="Verdana" w:cs="Arial"/>
          <w:sz w:val="20"/>
          <w:szCs w:val="20"/>
          <w:lang w:val="es-ES"/>
        </w:rPr>
        <w:t>.</w:t>
      </w:r>
    </w:p>
    <w:p w14:paraId="73E49D47" w14:textId="77777777" w:rsidR="009F3F32" w:rsidRPr="009F3F32" w:rsidRDefault="009F3F32" w:rsidP="009F3F32">
      <w:pPr>
        <w:pStyle w:val="ListParagraph"/>
        <w:tabs>
          <w:tab w:val="left" w:pos="709"/>
        </w:tabs>
        <w:ind w:left="0"/>
        <w:contextualSpacing/>
        <w:jc w:val="both"/>
        <w:rPr>
          <w:rFonts w:ascii="Verdana" w:hAnsi="Verdana" w:cs="Arial"/>
          <w:sz w:val="20"/>
          <w:szCs w:val="20"/>
          <w:lang w:val="es-ES"/>
        </w:rPr>
      </w:pPr>
    </w:p>
    <w:p w14:paraId="15A68105" w14:textId="5D3ED60B" w:rsidR="009F3F32" w:rsidRPr="005C1B5F" w:rsidRDefault="00457538" w:rsidP="005C1B5F">
      <w:pPr>
        <w:pStyle w:val="ListParagraph"/>
        <w:numPr>
          <w:ilvl w:val="0"/>
          <w:numId w:val="7"/>
        </w:numPr>
        <w:tabs>
          <w:tab w:val="left" w:pos="709"/>
        </w:tabs>
        <w:ind w:left="0" w:firstLine="0"/>
        <w:contextualSpacing/>
        <w:jc w:val="both"/>
        <w:rPr>
          <w:rFonts w:ascii="Verdana" w:hAnsi="Verdana" w:cs="Arial"/>
          <w:sz w:val="20"/>
          <w:szCs w:val="20"/>
          <w:lang w:val="es-ES"/>
        </w:rPr>
      </w:pPr>
      <w:r>
        <w:rPr>
          <w:rFonts w:ascii="Verdana" w:hAnsi="Verdana" w:cs="Verdana"/>
          <w:sz w:val="20"/>
          <w:szCs w:val="20"/>
          <w:lang w:val="es-ES"/>
        </w:rPr>
        <w:t>D</w:t>
      </w:r>
      <w:r w:rsidR="004F6633" w:rsidRPr="00457538">
        <w:rPr>
          <w:rFonts w:ascii="Verdana" w:hAnsi="Verdana" w:cs="Verdana"/>
          <w:sz w:val="20"/>
          <w:szCs w:val="20"/>
          <w:lang w:val="es-ES"/>
        </w:rPr>
        <w:t xml:space="preserve">e acuerdo </w:t>
      </w:r>
      <w:r w:rsidR="003609A3" w:rsidRPr="00457538">
        <w:rPr>
          <w:rFonts w:ascii="Verdana" w:hAnsi="Verdana" w:cs="Verdana"/>
          <w:sz w:val="20"/>
          <w:szCs w:val="20"/>
          <w:lang w:val="es-ES"/>
        </w:rPr>
        <w:t>con</w:t>
      </w:r>
      <w:r w:rsidR="00683126" w:rsidRPr="00457538">
        <w:rPr>
          <w:rFonts w:ascii="Verdana" w:hAnsi="Verdana" w:cs="Verdana"/>
          <w:sz w:val="20"/>
          <w:szCs w:val="20"/>
          <w:lang w:val="es-ES"/>
        </w:rPr>
        <w:t xml:space="preserve"> </w:t>
      </w:r>
      <w:r w:rsidR="004F6633" w:rsidRPr="00457538">
        <w:rPr>
          <w:rFonts w:ascii="Verdana" w:hAnsi="Verdana" w:cs="Verdana"/>
          <w:sz w:val="20"/>
          <w:szCs w:val="20"/>
          <w:lang w:val="es-ES"/>
        </w:rPr>
        <w:t xml:space="preserve">lo expuesto y de conformidad </w:t>
      </w:r>
      <w:r w:rsidR="002272F5" w:rsidRPr="00457538">
        <w:rPr>
          <w:rFonts w:ascii="Verdana" w:hAnsi="Verdana" w:cs="Verdana"/>
          <w:sz w:val="20"/>
          <w:szCs w:val="20"/>
          <w:lang w:val="es-ES"/>
        </w:rPr>
        <w:t>con</w:t>
      </w:r>
      <w:r w:rsidR="004F6633" w:rsidRPr="00457538">
        <w:rPr>
          <w:rFonts w:ascii="Verdana" w:hAnsi="Verdana" w:cs="Verdana"/>
          <w:sz w:val="20"/>
          <w:szCs w:val="20"/>
          <w:lang w:val="es-ES"/>
        </w:rPr>
        <w:t xml:space="preserve"> lo </w:t>
      </w:r>
      <w:r w:rsidR="00F741B8" w:rsidRPr="00457538">
        <w:rPr>
          <w:rFonts w:ascii="Verdana" w:hAnsi="Verdana" w:cs="Verdana"/>
          <w:sz w:val="20"/>
          <w:szCs w:val="20"/>
          <w:lang w:val="es-ES"/>
        </w:rPr>
        <w:t>decidido</w:t>
      </w:r>
      <w:r w:rsidR="004F6633" w:rsidRPr="00457538">
        <w:rPr>
          <w:rFonts w:ascii="Verdana" w:hAnsi="Verdana" w:cs="Verdana"/>
          <w:sz w:val="20"/>
          <w:szCs w:val="20"/>
          <w:lang w:val="es-ES"/>
        </w:rPr>
        <w:t xml:space="preserve"> en la última Resolución (</w:t>
      </w:r>
      <w:r w:rsidR="004F6633" w:rsidRPr="00457538">
        <w:rPr>
          <w:rFonts w:ascii="Verdana" w:hAnsi="Verdana" w:cs="Verdana"/>
          <w:i/>
          <w:sz w:val="20"/>
          <w:szCs w:val="20"/>
          <w:lang w:val="es-ES"/>
        </w:rPr>
        <w:t xml:space="preserve">supra </w:t>
      </w:r>
      <w:r w:rsidR="004F6633" w:rsidRPr="00457538">
        <w:rPr>
          <w:rFonts w:ascii="Verdana" w:hAnsi="Verdana" w:cs="Verdana"/>
          <w:sz w:val="20"/>
          <w:szCs w:val="20"/>
          <w:lang w:val="es-ES"/>
        </w:rPr>
        <w:t xml:space="preserve">Visto 1), el Tribunal examinará: </w:t>
      </w:r>
      <w:r w:rsidR="00E61607" w:rsidRPr="007358C2">
        <w:rPr>
          <w:rFonts w:ascii="Verdana" w:hAnsi="Verdana" w:cs="Verdana"/>
          <w:sz w:val="20"/>
          <w:szCs w:val="20"/>
          <w:lang w:val="es-ES"/>
        </w:rPr>
        <w:t>a</w:t>
      </w:r>
      <w:r w:rsidR="004F6633" w:rsidRPr="007358C2">
        <w:rPr>
          <w:rFonts w:ascii="Verdana" w:hAnsi="Verdana" w:cs="Verdana"/>
          <w:sz w:val="20"/>
          <w:szCs w:val="20"/>
          <w:lang w:val="es-ES"/>
        </w:rPr>
        <w:t>)</w:t>
      </w:r>
      <w:r w:rsidR="00210871" w:rsidRPr="007358C2">
        <w:rPr>
          <w:rFonts w:ascii="Verdana" w:hAnsi="Verdana" w:cs="Arial"/>
          <w:sz w:val="20"/>
          <w:szCs w:val="20"/>
        </w:rPr>
        <w:t xml:space="preserve"> la situación de riesgo respecto de la señora Castro Rodríguez </w:t>
      </w:r>
      <w:r w:rsidR="00690F58" w:rsidRPr="007358C2">
        <w:rPr>
          <w:rFonts w:ascii="Verdana" w:hAnsi="Verdana" w:cs="Arial"/>
          <w:sz w:val="20"/>
          <w:szCs w:val="20"/>
        </w:rPr>
        <w:t>y la elaboración del análisis de riesgo por parte del Estado,</w:t>
      </w:r>
      <w:r w:rsidR="00210871" w:rsidRPr="007358C2">
        <w:rPr>
          <w:rFonts w:ascii="Verdana" w:hAnsi="Verdana" w:cs="Arial"/>
          <w:sz w:val="20"/>
          <w:szCs w:val="20"/>
        </w:rPr>
        <w:t xml:space="preserve"> </w:t>
      </w:r>
      <w:r w:rsidR="00690F58" w:rsidRPr="007358C2">
        <w:rPr>
          <w:rFonts w:ascii="Verdana" w:hAnsi="Verdana" w:cs="Arial"/>
          <w:sz w:val="20"/>
          <w:szCs w:val="20"/>
        </w:rPr>
        <w:t xml:space="preserve">y </w:t>
      </w:r>
      <w:r w:rsidR="00210871" w:rsidRPr="007358C2">
        <w:rPr>
          <w:rFonts w:ascii="Verdana" w:hAnsi="Verdana" w:cs="Arial"/>
          <w:sz w:val="20"/>
          <w:szCs w:val="20"/>
        </w:rPr>
        <w:t xml:space="preserve">b) </w:t>
      </w:r>
      <w:r w:rsidR="004F6633" w:rsidRPr="007358C2">
        <w:rPr>
          <w:rFonts w:ascii="Verdana" w:hAnsi="Verdana" w:cs="Arial"/>
          <w:sz w:val="20"/>
          <w:szCs w:val="20"/>
          <w:lang w:val="es-ES"/>
        </w:rPr>
        <w:t xml:space="preserve">la implementación de las medidas de protección para garantizar la vida e </w:t>
      </w:r>
      <w:r w:rsidR="004F6633" w:rsidRPr="007358C2">
        <w:rPr>
          <w:rFonts w:ascii="Verdana" w:hAnsi="Verdana" w:cs="Verdana"/>
          <w:sz w:val="20"/>
          <w:szCs w:val="20"/>
          <w:lang w:val="es-ES"/>
        </w:rPr>
        <w:t>integridad</w:t>
      </w:r>
      <w:r w:rsidR="004F6633" w:rsidRPr="007358C2">
        <w:rPr>
          <w:rFonts w:ascii="Verdana" w:hAnsi="Verdana" w:cs="Arial"/>
          <w:sz w:val="20"/>
          <w:szCs w:val="20"/>
          <w:lang w:val="es-ES"/>
        </w:rPr>
        <w:t xml:space="preserve"> de la señora Castro Rodríguez</w:t>
      </w:r>
      <w:r w:rsidR="00210871" w:rsidRPr="007358C2">
        <w:rPr>
          <w:rFonts w:ascii="Verdana" w:hAnsi="Verdana" w:cs="Arial"/>
          <w:sz w:val="20"/>
          <w:szCs w:val="20"/>
        </w:rPr>
        <w:t>.</w:t>
      </w:r>
      <w:r w:rsidR="00FE0BD6">
        <w:rPr>
          <w:rFonts w:ascii="Verdana" w:hAnsi="Verdana" w:cs="Arial"/>
          <w:sz w:val="20"/>
          <w:szCs w:val="20"/>
        </w:rPr>
        <w:t xml:space="preserve"> Asimismo, la Corte nota que </w:t>
      </w:r>
      <w:r w:rsidR="00FE0BD6" w:rsidRPr="00441464">
        <w:rPr>
          <w:rFonts w:ascii="Verdana" w:eastAsia="Times New Roman" w:hAnsi="Verdana" w:cs="Arial"/>
          <w:sz w:val="20"/>
          <w:szCs w:val="20"/>
          <w:lang w:val="es-ES" w:eastAsia="es-CR"/>
        </w:rPr>
        <w:t>desde el 13 de mayo de 2017 la beneficiaria se integró como Concejera Ciudadana del Concejo de la Judicatura del Estado de Chihuahua.</w:t>
      </w:r>
      <w:r w:rsidR="00441464">
        <w:rPr>
          <w:rFonts w:ascii="Verdana" w:eastAsia="Times New Roman" w:hAnsi="Verdana" w:cs="Arial"/>
          <w:sz w:val="20"/>
          <w:szCs w:val="20"/>
          <w:lang w:val="es-ES" w:eastAsia="es-CR"/>
        </w:rPr>
        <w:t xml:space="preserve"> </w:t>
      </w:r>
    </w:p>
    <w:p w14:paraId="2E6D2F8E" w14:textId="77777777" w:rsidR="00DC270C" w:rsidRPr="009F3F32" w:rsidRDefault="00DC270C" w:rsidP="00CD1C2D">
      <w:pPr>
        <w:pStyle w:val="ListParagraph"/>
        <w:tabs>
          <w:tab w:val="left" w:pos="709"/>
        </w:tabs>
        <w:ind w:left="0"/>
        <w:contextualSpacing/>
        <w:jc w:val="both"/>
        <w:rPr>
          <w:rFonts w:ascii="Verdana" w:hAnsi="Verdana" w:cs="Arial"/>
          <w:sz w:val="20"/>
          <w:szCs w:val="20"/>
          <w:lang w:val="es-ES"/>
        </w:rPr>
      </w:pPr>
    </w:p>
    <w:p w14:paraId="1B85FBB8" w14:textId="6B0D9932" w:rsidR="005011A6" w:rsidRPr="0020525F" w:rsidRDefault="005011A6" w:rsidP="005011A6">
      <w:pPr>
        <w:ind w:left="360"/>
        <w:jc w:val="both"/>
        <w:rPr>
          <w:rFonts w:ascii="Verdana" w:hAnsi="Verdana" w:cs="Arial"/>
          <w:b/>
          <w:i/>
          <w:sz w:val="20"/>
          <w:szCs w:val="20"/>
        </w:rPr>
      </w:pPr>
      <w:r w:rsidRPr="0020525F">
        <w:rPr>
          <w:rFonts w:ascii="Verdana" w:hAnsi="Verdana" w:cs="Arial"/>
          <w:b/>
          <w:i/>
          <w:sz w:val="20"/>
          <w:szCs w:val="20"/>
        </w:rPr>
        <w:t xml:space="preserve">A. Situación de </w:t>
      </w:r>
      <w:r w:rsidR="00D56719" w:rsidRPr="0020525F">
        <w:rPr>
          <w:rFonts w:ascii="Verdana" w:hAnsi="Verdana" w:cs="Arial"/>
          <w:b/>
          <w:i/>
          <w:sz w:val="20"/>
          <w:szCs w:val="20"/>
        </w:rPr>
        <w:t xml:space="preserve">riesgo </w:t>
      </w:r>
      <w:r w:rsidRPr="0020525F">
        <w:rPr>
          <w:rFonts w:ascii="Verdana" w:hAnsi="Verdana" w:cs="Arial"/>
          <w:b/>
          <w:i/>
          <w:sz w:val="20"/>
          <w:szCs w:val="20"/>
        </w:rPr>
        <w:t>de la señora Luz Estela Castro Rodríguez</w:t>
      </w:r>
      <w:r w:rsidR="0020525F" w:rsidRPr="0020525F">
        <w:rPr>
          <w:rFonts w:ascii="Verdana" w:hAnsi="Verdana" w:cs="Arial"/>
          <w:b/>
          <w:i/>
          <w:sz w:val="20"/>
          <w:szCs w:val="20"/>
          <w:lang w:val="es-ES"/>
        </w:rPr>
        <w:t xml:space="preserve"> y la </w:t>
      </w:r>
      <w:r w:rsidR="0020525F" w:rsidRPr="0020525F">
        <w:rPr>
          <w:rFonts w:ascii="Verdana" w:hAnsi="Verdana" w:cs="Arial"/>
          <w:b/>
          <w:i/>
          <w:sz w:val="20"/>
          <w:szCs w:val="20"/>
        </w:rPr>
        <w:t>elaboración del análisis de riesgo por parte del Estado</w:t>
      </w:r>
    </w:p>
    <w:p w14:paraId="17CC4DE1" w14:textId="2DD4E8B3" w:rsidR="003A03A9" w:rsidRPr="00457538" w:rsidRDefault="000C14C4" w:rsidP="00457538">
      <w:pPr>
        <w:pStyle w:val="NoSpacing"/>
        <w:rPr>
          <w:rFonts w:ascii="Verdana" w:eastAsia="Times New Roman" w:hAnsi="Verdana"/>
          <w:i/>
        </w:rPr>
      </w:pPr>
      <w:r w:rsidRPr="00457538">
        <w:rPr>
          <w:rFonts w:ascii="Verdana" w:eastAsia="Times New Roman" w:hAnsi="Verdana"/>
          <w:i/>
          <w:sz w:val="20"/>
        </w:rPr>
        <w:t>Observaciones</w:t>
      </w:r>
      <w:r w:rsidR="00690F58" w:rsidRPr="00457538">
        <w:rPr>
          <w:rFonts w:ascii="Verdana" w:eastAsia="Times New Roman" w:hAnsi="Verdana"/>
          <w:i/>
          <w:sz w:val="20"/>
        </w:rPr>
        <w:t xml:space="preserve"> </w:t>
      </w:r>
      <w:r w:rsidRPr="00457538">
        <w:rPr>
          <w:rFonts w:ascii="Verdana" w:eastAsia="Times New Roman" w:hAnsi="Verdana"/>
          <w:i/>
          <w:sz w:val="20"/>
        </w:rPr>
        <w:t xml:space="preserve">de las partes </w:t>
      </w:r>
      <w:r w:rsidR="00690F58" w:rsidRPr="00457538">
        <w:rPr>
          <w:rFonts w:ascii="Verdana" w:eastAsia="Times New Roman" w:hAnsi="Verdana"/>
          <w:i/>
          <w:sz w:val="20"/>
        </w:rPr>
        <w:t>y de la Comisión</w:t>
      </w:r>
    </w:p>
    <w:p w14:paraId="28C8CCB7" w14:textId="77777777" w:rsidR="003A03A9" w:rsidRDefault="003A03A9" w:rsidP="003A03A9">
      <w:pPr>
        <w:spacing w:after="0" w:line="240" w:lineRule="auto"/>
        <w:ind w:right="567"/>
        <w:jc w:val="both"/>
        <w:rPr>
          <w:rFonts w:ascii="Verdana" w:eastAsia="Times New Roman" w:hAnsi="Verdana" w:cs="Times New Roman"/>
          <w:bCs/>
          <w:i/>
          <w:color w:val="4F81BD"/>
          <w:sz w:val="20"/>
          <w:szCs w:val="20"/>
          <w:lang w:val="es-ES_tradnl" w:eastAsia="es-ES"/>
        </w:rPr>
      </w:pPr>
    </w:p>
    <w:p w14:paraId="3A6245FF" w14:textId="56273230" w:rsidR="003A03A9" w:rsidRPr="00457538" w:rsidRDefault="003A03A9" w:rsidP="00457538">
      <w:pPr>
        <w:pStyle w:val="ListParagraph"/>
        <w:numPr>
          <w:ilvl w:val="0"/>
          <w:numId w:val="7"/>
        </w:numPr>
        <w:tabs>
          <w:tab w:val="left" w:pos="720"/>
        </w:tabs>
        <w:ind w:left="0" w:firstLine="0"/>
        <w:jc w:val="both"/>
        <w:rPr>
          <w:rFonts w:ascii="Verdana" w:eastAsia="Times New Roman" w:hAnsi="Verdana" w:cs="Arial"/>
          <w:sz w:val="20"/>
          <w:szCs w:val="20"/>
          <w:lang w:val="es-ES"/>
        </w:rPr>
      </w:pPr>
      <w:r w:rsidRPr="00457538">
        <w:rPr>
          <w:rFonts w:ascii="Verdana" w:eastAsia="Times New Roman" w:hAnsi="Verdana" w:cs="Arial"/>
          <w:sz w:val="20"/>
          <w:szCs w:val="20"/>
          <w:lang w:val="es-ES"/>
        </w:rPr>
        <w:lastRenderedPageBreak/>
        <w:t xml:space="preserve">Con posterioridad a la última Resolución de 23 de junio de 2015, los </w:t>
      </w:r>
      <w:r w:rsidRPr="005C1B5F">
        <w:rPr>
          <w:rFonts w:ascii="Verdana" w:eastAsia="Times New Roman" w:hAnsi="Verdana" w:cs="Arial"/>
          <w:b/>
          <w:i/>
          <w:sz w:val="20"/>
          <w:szCs w:val="20"/>
          <w:lang w:val="es-ES"/>
        </w:rPr>
        <w:t>representantes</w:t>
      </w:r>
      <w:r w:rsidRPr="00710EEE">
        <w:rPr>
          <w:rFonts w:ascii="Verdana" w:eastAsia="Times New Roman" w:hAnsi="Verdana" w:cs="Arial"/>
          <w:sz w:val="20"/>
          <w:szCs w:val="20"/>
          <w:lang w:val="es-ES"/>
        </w:rPr>
        <w:t xml:space="preserve"> </w:t>
      </w:r>
      <w:r w:rsidRPr="00457538">
        <w:rPr>
          <w:rFonts w:ascii="Verdana" w:eastAsia="Times New Roman" w:hAnsi="Verdana" w:cs="Arial"/>
          <w:sz w:val="20"/>
          <w:szCs w:val="20"/>
          <w:lang w:val="es-ES"/>
        </w:rPr>
        <w:t>informaron sobre la existenci</w:t>
      </w:r>
      <w:r w:rsidR="00A66D57">
        <w:rPr>
          <w:rFonts w:ascii="Verdana" w:eastAsia="Times New Roman" w:hAnsi="Verdana" w:cs="Arial"/>
          <w:sz w:val="20"/>
          <w:szCs w:val="20"/>
          <w:lang w:val="es-ES"/>
        </w:rPr>
        <w:t xml:space="preserve">a de los siguientes hechos que </w:t>
      </w:r>
      <w:r w:rsidR="00540FEF">
        <w:rPr>
          <w:rFonts w:ascii="Verdana" w:eastAsia="Times New Roman" w:hAnsi="Verdana" w:cs="Arial"/>
          <w:sz w:val="20"/>
          <w:szCs w:val="20"/>
          <w:lang w:val="es-ES"/>
        </w:rPr>
        <w:t>han incrementado</w:t>
      </w:r>
      <w:r w:rsidRPr="00457538">
        <w:rPr>
          <w:rFonts w:ascii="Verdana" w:eastAsia="Times New Roman" w:hAnsi="Verdana" w:cs="Arial"/>
          <w:sz w:val="20"/>
          <w:szCs w:val="20"/>
          <w:lang w:val="es-ES"/>
        </w:rPr>
        <w:t xml:space="preserve"> la situación de riesgo en la que se encuentra la señora Castro Rodríguez</w:t>
      </w:r>
      <w:r w:rsidR="00457538">
        <w:rPr>
          <w:rFonts w:ascii="Verdana" w:eastAsia="Times New Roman" w:hAnsi="Verdana" w:cs="Arial"/>
          <w:sz w:val="20"/>
          <w:szCs w:val="20"/>
          <w:lang w:val="es-ES"/>
        </w:rPr>
        <w:t>:</w:t>
      </w:r>
    </w:p>
    <w:p w14:paraId="67242658" w14:textId="77777777" w:rsidR="003A03A9" w:rsidRDefault="003A03A9" w:rsidP="003A03A9">
      <w:pPr>
        <w:spacing w:after="0" w:line="240" w:lineRule="auto"/>
        <w:ind w:right="567"/>
        <w:jc w:val="both"/>
        <w:rPr>
          <w:rFonts w:ascii="Verdana" w:eastAsia="Times New Roman" w:hAnsi="Verdana" w:cs="Arial"/>
          <w:sz w:val="20"/>
          <w:szCs w:val="20"/>
          <w:lang w:val="es-ES"/>
        </w:rPr>
      </w:pPr>
    </w:p>
    <w:p w14:paraId="59D0CA8E" w14:textId="0DB4C269" w:rsidR="003A03A9" w:rsidRDefault="003A03A9" w:rsidP="00457538">
      <w:pPr>
        <w:pStyle w:val="ListParagraph"/>
        <w:numPr>
          <w:ilvl w:val="0"/>
          <w:numId w:val="18"/>
        </w:numPr>
        <w:jc w:val="both"/>
        <w:rPr>
          <w:rFonts w:ascii="Verdana" w:eastAsia="Times New Roman" w:hAnsi="Verdana" w:cs="Arial"/>
          <w:b/>
          <w:sz w:val="18"/>
          <w:szCs w:val="20"/>
          <w:lang w:val="es-ES" w:eastAsia="es-CR"/>
        </w:rPr>
      </w:pPr>
      <w:r w:rsidRPr="00CD1C2D">
        <w:rPr>
          <w:rFonts w:ascii="Verdana" w:eastAsia="Times New Roman" w:hAnsi="Verdana" w:cs="Arial"/>
          <w:sz w:val="18"/>
          <w:szCs w:val="20"/>
          <w:lang w:val="es-ES" w:eastAsia="es-CR"/>
        </w:rPr>
        <w:t>La beneficiaria es la persona más visible de la organización</w:t>
      </w:r>
      <w:r w:rsidR="000D5F5B" w:rsidRPr="00CD1C2D">
        <w:rPr>
          <w:rFonts w:ascii="Verdana" w:eastAsia="Times New Roman" w:hAnsi="Verdana" w:cs="Arial"/>
          <w:sz w:val="18"/>
          <w:szCs w:val="20"/>
          <w:lang w:val="es-ES" w:eastAsia="es-CR"/>
        </w:rPr>
        <w:t xml:space="preserve"> CEDEHM</w:t>
      </w:r>
      <w:r w:rsidRPr="00CD1C2D">
        <w:rPr>
          <w:rFonts w:ascii="Verdana" w:eastAsia="Times New Roman" w:hAnsi="Verdana" w:cs="Arial"/>
          <w:sz w:val="18"/>
          <w:szCs w:val="20"/>
          <w:lang w:val="es-ES" w:eastAsia="es-CR"/>
        </w:rPr>
        <w:t>, lleva la vocería de la misma y en los casos de más alto riesgo, es solamente ella quien figura como abogada para proteger a las demás integrantes del Centro</w:t>
      </w:r>
      <w:r w:rsidRPr="005C1B5F">
        <w:rPr>
          <w:rFonts w:ascii="Verdana" w:eastAsia="Times New Roman" w:hAnsi="Verdana" w:cs="Arial"/>
          <w:sz w:val="18"/>
          <w:szCs w:val="20"/>
          <w:lang w:val="es-ES" w:eastAsia="es-CR"/>
        </w:rPr>
        <w:t>.</w:t>
      </w:r>
      <w:r w:rsidRPr="00CD1C2D">
        <w:rPr>
          <w:rFonts w:ascii="Verdana" w:eastAsia="Times New Roman" w:hAnsi="Verdana" w:cs="Arial"/>
          <w:b/>
          <w:sz w:val="18"/>
          <w:szCs w:val="20"/>
          <w:lang w:val="es-ES" w:eastAsia="es-CR"/>
        </w:rPr>
        <w:t xml:space="preserve"> </w:t>
      </w:r>
    </w:p>
    <w:p w14:paraId="7FF0E308" w14:textId="77777777" w:rsidR="00AF243F" w:rsidRPr="00CD1C2D" w:rsidRDefault="00AF243F" w:rsidP="00CD1C2D">
      <w:pPr>
        <w:pStyle w:val="ListParagraph"/>
        <w:ind w:left="795"/>
        <w:jc w:val="both"/>
        <w:rPr>
          <w:rFonts w:ascii="Verdana" w:eastAsia="Times New Roman" w:hAnsi="Verdana" w:cs="Arial"/>
          <w:b/>
          <w:sz w:val="18"/>
          <w:szCs w:val="20"/>
          <w:lang w:val="es-ES" w:eastAsia="es-CR"/>
        </w:rPr>
      </w:pPr>
    </w:p>
    <w:p w14:paraId="39F79050" w14:textId="7C71FB95" w:rsidR="003A03A9" w:rsidRPr="00CD1C2D" w:rsidRDefault="003A03A9" w:rsidP="00457538">
      <w:pPr>
        <w:pStyle w:val="ListParagraph"/>
        <w:numPr>
          <w:ilvl w:val="0"/>
          <w:numId w:val="18"/>
        </w:numPr>
        <w:jc w:val="both"/>
        <w:rPr>
          <w:rFonts w:ascii="Verdana" w:eastAsia="Times New Roman" w:hAnsi="Verdana" w:cs="Arial"/>
          <w:b/>
          <w:sz w:val="18"/>
          <w:szCs w:val="20"/>
          <w:lang w:val="es-ES" w:eastAsia="es-CR"/>
        </w:rPr>
      </w:pPr>
      <w:r w:rsidRPr="00CD1C2D">
        <w:rPr>
          <w:rFonts w:ascii="Verdana" w:eastAsia="Times New Roman" w:hAnsi="Verdana" w:cs="Arial"/>
          <w:sz w:val="18"/>
          <w:szCs w:val="20"/>
          <w:lang w:val="es-ES" w:eastAsia="es-CR"/>
        </w:rPr>
        <w:t>En el tema de las desapariciones forzadas e involuntarias, es quizás donde se encuentra el mayor riesgo. Cuando las medidas fueron otorgadas</w:t>
      </w:r>
      <w:r w:rsidR="000670DC" w:rsidRPr="00CD1C2D">
        <w:rPr>
          <w:rFonts w:ascii="Verdana" w:eastAsia="Times New Roman" w:hAnsi="Verdana" w:cs="Arial"/>
          <w:sz w:val="18"/>
          <w:szCs w:val="20"/>
          <w:lang w:val="es-ES" w:eastAsia="es-CR"/>
        </w:rPr>
        <w:t>,</w:t>
      </w:r>
      <w:r w:rsidRPr="00CD1C2D">
        <w:rPr>
          <w:rFonts w:ascii="Verdana" w:eastAsia="Times New Roman" w:hAnsi="Verdana" w:cs="Arial"/>
          <w:sz w:val="18"/>
          <w:szCs w:val="20"/>
          <w:lang w:val="es-ES" w:eastAsia="es-CR"/>
        </w:rPr>
        <w:t xml:space="preserve"> el CEDEHM llevaba la representación legal de alred</w:t>
      </w:r>
      <w:r w:rsidR="000670DC" w:rsidRPr="00CD1C2D">
        <w:rPr>
          <w:rFonts w:ascii="Verdana" w:eastAsia="Times New Roman" w:hAnsi="Verdana" w:cs="Arial"/>
          <w:sz w:val="18"/>
          <w:szCs w:val="20"/>
          <w:lang w:val="es-ES" w:eastAsia="es-CR"/>
        </w:rPr>
        <w:t>edor de 64 casos, actualmente representan 117 y</w:t>
      </w:r>
      <w:r w:rsidRPr="00CD1C2D">
        <w:rPr>
          <w:rFonts w:ascii="Verdana" w:eastAsia="Times New Roman" w:hAnsi="Verdana" w:cs="Arial"/>
          <w:sz w:val="18"/>
          <w:szCs w:val="20"/>
          <w:lang w:val="es-ES" w:eastAsia="es-CR"/>
        </w:rPr>
        <w:t xml:space="preserve"> acompañan a más de 330 familiares. </w:t>
      </w:r>
    </w:p>
    <w:p w14:paraId="029742F8" w14:textId="77777777" w:rsidR="00AF243F" w:rsidRPr="00CD1C2D" w:rsidRDefault="00AF243F" w:rsidP="00CD1C2D">
      <w:pPr>
        <w:pStyle w:val="ListParagraph"/>
        <w:ind w:left="795"/>
        <w:jc w:val="both"/>
        <w:rPr>
          <w:rFonts w:ascii="Verdana" w:eastAsia="Times New Roman" w:hAnsi="Verdana" w:cs="Arial"/>
          <w:b/>
          <w:sz w:val="18"/>
          <w:szCs w:val="20"/>
          <w:lang w:val="es-ES" w:eastAsia="es-CR"/>
        </w:rPr>
      </w:pPr>
    </w:p>
    <w:p w14:paraId="69682806" w14:textId="6AD4BAA9" w:rsidR="003A03A9" w:rsidRDefault="000660FD" w:rsidP="00457538">
      <w:pPr>
        <w:pStyle w:val="ListParagraph"/>
        <w:numPr>
          <w:ilvl w:val="0"/>
          <w:numId w:val="18"/>
        </w:numPr>
        <w:jc w:val="both"/>
        <w:rPr>
          <w:rFonts w:ascii="Verdana" w:eastAsia="Times New Roman" w:hAnsi="Verdana" w:cs="Arial"/>
          <w:b/>
          <w:sz w:val="18"/>
          <w:szCs w:val="20"/>
          <w:lang w:val="es-ES" w:eastAsia="es-CR"/>
        </w:rPr>
      </w:pPr>
      <w:r w:rsidRPr="00CD1C2D">
        <w:rPr>
          <w:rFonts w:ascii="Verdana" w:eastAsia="Times New Roman" w:hAnsi="Verdana" w:cs="Arial"/>
          <w:sz w:val="18"/>
          <w:szCs w:val="20"/>
          <w:lang w:val="es-ES" w:eastAsia="es-CR"/>
        </w:rPr>
        <w:t>En el mes de septiembre de 2015, u</w:t>
      </w:r>
      <w:r w:rsidR="003A03A9" w:rsidRPr="00CD1C2D">
        <w:rPr>
          <w:rFonts w:ascii="Verdana" w:eastAsia="Times New Roman" w:hAnsi="Verdana" w:cs="Arial"/>
          <w:sz w:val="18"/>
          <w:szCs w:val="20"/>
          <w:lang w:val="es-ES" w:eastAsia="es-CR"/>
        </w:rPr>
        <w:t>no de los líderes del crimen organizado de la r</w:t>
      </w:r>
      <w:r w:rsidR="000670DC" w:rsidRPr="00CD1C2D">
        <w:rPr>
          <w:rFonts w:ascii="Verdana" w:eastAsia="Times New Roman" w:hAnsi="Verdana" w:cs="Arial"/>
          <w:sz w:val="18"/>
          <w:szCs w:val="20"/>
          <w:lang w:val="es-ES" w:eastAsia="es-CR"/>
        </w:rPr>
        <w:t>egión del E</w:t>
      </w:r>
      <w:r w:rsidR="003A03A9" w:rsidRPr="00CD1C2D">
        <w:rPr>
          <w:rFonts w:ascii="Verdana" w:eastAsia="Times New Roman" w:hAnsi="Verdana" w:cs="Arial"/>
          <w:sz w:val="18"/>
          <w:szCs w:val="20"/>
          <w:lang w:val="es-ES" w:eastAsia="es-CR"/>
        </w:rPr>
        <w:t xml:space="preserve">jido Benito Juárez, del </w:t>
      </w:r>
      <w:r w:rsidR="000670DC" w:rsidRPr="00CD1C2D">
        <w:rPr>
          <w:rFonts w:ascii="Verdana" w:eastAsia="Times New Roman" w:hAnsi="Verdana" w:cs="Arial"/>
          <w:sz w:val="18"/>
          <w:szCs w:val="20"/>
          <w:lang w:val="es-ES" w:eastAsia="es-CR"/>
        </w:rPr>
        <w:t>municipio de Buenaventura, llamó</w:t>
      </w:r>
      <w:r w:rsidR="003A03A9" w:rsidRPr="00CD1C2D">
        <w:rPr>
          <w:rFonts w:ascii="Verdana" w:eastAsia="Times New Roman" w:hAnsi="Verdana" w:cs="Arial"/>
          <w:sz w:val="18"/>
          <w:szCs w:val="20"/>
          <w:lang w:val="es-ES" w:eastAsia="es-CR"/>
        </w:rPr>
        <w:t xml:space="preserve"> al celular de Luz Estela Castro y la advirtió que no se involucrara en la defensa de uno de los hijos de Ismael Solorio y Manuela Solís, dirigentes de El B</w:t>
      </w:r>
      <w:r w:rsidR="00710EEE">
        <w:rPr>
          <w:rFonts w:ascii="Verdana" w:eastAsia="Times New Roman" w:hAnsi="Verdana" w:cs="Arial"/>
          <w:sz w:val="18"/>
          <w:szCs w:val="20"/>
          <w:lang w:val="es-ES" w:eastAsia="es-CR"/>
        </w:rPr>
        <w:t>ar</w:t>
      </w:r>
      <w:r w:rsidR="003A03A9" w:rsidRPr="00CD1C2D">
        <w:rPr>
          <w:rFonts w:ascii="Verdana" w:eastAsia="Times New Roman" w:hAnsi="Verdana" w:cs="Arial"/>
          <w:sz w:val="18"/>
          <w:szCs w:val="20"/>
          <w:lang w:val="es-ES" w:eastAsia="es-CR"/>
        </w:rPr>
        <w:t xml:space="preserve">zón de Chihuahua, asesinados en </w:t>
      </w:r>
      <w:r w:rsidR="000670DC" w:rsidRPr="00CD1C2D">
        <w:rPr>
          <w:rFonts w:ascii="Verdana" w:eastAsia="Times New Roman" w:hAnsi="Verdana" w:cs="Arial"/>
          <w:sz w:val="18"/>
          <w:szCs w:val="20"/>
          <w:lang w:val="es-ES" w:eastAsia="es-CR"/>
        </w:rPr>
        <w:t>octubre de 2012</w:t>
      </w:r>
      <w:r w:rsidR="003A03A9" w:rsidRPr="00CD1C2D">
        <w:rPr>
          <w:rFonts w:ascii="Verdana" w:eastAsia="Times New Roman" w:hAnsi="Verdana" w:cs="Arial"/>
          <w:sz w:val="18"/>
          <w:szCs w:val="20"/>
          <w:lang w:val="es-ES" w:eastAsia="es-CR"/>
        </w:rPr>
        <w:t xml:space="preserve">. A pesar de la advertencia, la defensa no </w:t>
      </w:r>
      <w:r w:rsidR="000670DC" w:rsidRPr="00CD1C2D">
        <w:rPr>
          <w:rFonts w:ascii="Verdana" w:eastAsia="Times New Roman" w:hAnsi="Verdana" w:cs="Arial"/>
          <w:sz w:val="18"/>
          <w:szCs w:val="20"/>
          <w:lang w:val="es-ES" w:eastAsia="es-CR"/>
        </w:rPr>
        <w:t>fue abandonada por la beneficiari</w:t>
      </w:r>
      <w:r w:rsidR="005C1B5F">
        <w:rPr>
          <w:rFonts w:ascii="Verdana" w:eastAsia="Times New Roman" w:hAnsi="Verdana" w:cs="Arial"/>
          <w:sz w:val="18"/>
          <w:szCs w:val="20"/>
          <w:lang w:val="es-ES" w:eastAsia="es-CR"/>
        </w:rPr>
        <w:t>a.</w:t>
      </w:r>
    </w:p>
    <w:p w14:paraId="5643D034" w14:textId="77777777" w:rsidR="00AF243F" w:rsidRPr="00CD1C2D" w:rsidRDefault="00AF243F" w:rsidP="00CD1C2D">
      <w:pPr>
        <w:pStyle w:val="ListParagraph"/>
        <w:ind w:left="795"/>
        <w:jc w:val="both"/>
        <w:rPr>
          <w:rFonts w:ascii="Verdana" w:eastAsia="Times New Roman" w:hAnsi="Verdana" w:cs="Arial"/>
          <w:b/>
          <w:sz w:val="18"/>
          <w:szCs w:val="20"/>
          <w:lang w:val="es-ES" w:eastAsia="es-CR"/>
        </w:rPr>
      </w:pPr>
    </w:p>
    <w:p w14:paraId="4759E70B" w14:textId="46A94293" w:rsidR="00AF243F" w:rsidRPr="00CD1C2D" w:rsidRDefault="003A03A9" w:rsidP="000670DC">
      <w:pPr>
        <w:pStyle w:val="ListParagraph"/>
        <w:numPr>
          <w:ilvl w:val="0"/>
          <w:numId w:val="18"/>
        </w:numPr>
        <w:autoSpaceDE w:val="0"/>
        <w:autoSpaceDN w:val="0"/>
        <w:adjustRightInd w:val="0"/>
        <w:jc w:val="both"/>
        <w:rPr>
          <w:rFonts w:ascii="Verdana" w:hAnsi="Verdana" w:cs="Arial"/>
          <w:sz w:val="18"/>
          <w:szCs w:val="20"/>
          <w:lang w:val="es-CL"/>
        </w:rPr>
      </w:pPr>
      <w:r w:rsidRPr="00CD1C2D">
        <w:rPr>
          <w:rFonts w:ascii="Verdana" w:hAnsi="Verdana" w:cs="Arial"/>
          <w:sz w:val="18"/>
          <w:szCs w:val="20"/>
          <w:lang w:val="es-CL"/>
        </w:rPr>
        <w:t>El 6 de noviembre de 2015</w:t>
      </w:r>
      <w:r w:rsidR="000670DC" w:rsidRPr="00CD1C2D">
        <w:rPr>
          <w:rFonts w:ascii="Verdana" w:hAnsi="Verdana" w:cs="Arial"/>
          <w:sz w:val="18"/>
          <w:szCs w:val="20"/>
          <w:lang w:val="es-CL"/>
        </w:rPr>
        <w:t>,</w:t>
      </w:r>
      <w:r w:rsidRPr="00CD1C2D">
        <w:rPr>
          <w:rFonts w:ascii="Verdana" w:hAnsi="Verdana" w:cs="Arial"/>
          <w:sz w:val="18"/>
          <w:szCs w:val="20"/>
          <w:lang w:val="es-CL"/>
        </w:rPr>
        <w:t xml:space="preserve"> alrededor de las 18:00 horas, una h</w:t>
      </w:r>
      <w:r w:rsidR="00540FEF" w:rsidRPr="00CD1C2D">
        <w:rPr>
          <w:rFonts w:ascii="Verdana" w:hAnsi="Verdana" w:cs="Arial"/>
          <w:sz w:val="18"/>
          <w:szCs w:val="20"/>
          <w:lang w:val="es-CL"/>
        </w:rPr>
        <w:t>ermana de la beneficiaria y su empleada doméstica</w:t>
      </w:r>
      <w:r w:rsidR="00C16800">
        <w:rPr>
          <w:rFonts w:ascii="Verdana" w:hAnsi="Verdana" w:cs="Arial"/>
          <w:sz w:val="18"/>
          <w:szCs w:val="20"/>
          <w:lang w:val="es-CL"/>
        </w:rPr>
        <w:t xml:space="preserve"> </w:t>
      </w:r>
      <w:r w:rsidR="00710EEE">
        <w:rPr>
          <w:rFonts w:ascii="Verdana" w:hAnsi="Verdana" w:cs="Arial"/>
          <w:sz w:val="18"/>
          <w:szCs w:val="20"/>
          <w:lang w:val="es-CL"/>
        </w:rPr>
        <w:t xml:space="preserve">salieron en su camioneta </w:t>
      </w:r>
      <w:r w:rsidR="00C16800">
        <w:rPr>
          <w:rFonts w:ascii="Verdana" w:hAnsi="Verdana" w:cs="Arial"/>
          <w:sz w:val="18"/>
          <w:szCs w:val="20"/>
          <w:lang w:val="es-CL"/>
        </w:rPr>
        <w:t xml:space="preserve">y </w:t>
      </w:r>
      <w:r w:rsidR="00540FEF" w:rsidRPr="00CD1C2D">
        <w:rPr>
          <w:rFonts w:ascii="Verdana" w:hAnsi="Verdana" w:cs="Arial"/>
          <w:sz w:val="18"/>
          <w:szCs w:val="20"/>
          <w:lang w:val="es-CL"/>
        </w:rPr>
        <w:t>fueron abordadas</w:t>
      </w:r>
      <w:r w:rsidR="00710EEE">
        <w:rPr>
          <w:rFonts w:ascii="Verdana" w:hAnsi="Verdana" w:cs="Arial"/>
          <w:sz w:val="18"/>
          <w:szCs w:val="20"/>
          <w:lang w:val="es-CL"/>
        </w:rPr>
        <w:t xml:space="preserve"> en el trayecto</w:t>
      </w:r>
      <w:r w:rsidR="00540FEF" w:rsidRPr="00CD1C2D">
        <w:rPr>
          <w:rFonts w:ascii="Verdana" w:hAnsi="Verdana" w:cs="Arial"/>
          <w:sz w:val="18"/>
          <w:szCs w:val="20"/>
          <w:lang w:val="es-CL"/>
        </w:rPr>
        <w:t xml:space="preserve"> por varias</w:t>
      </w:r>
      <w:r w:rsidRPr="00CD1C2D">
        <w:rPr>
          <w:rFonts w:ascii="Verdana" w:hAnsi="Verdana" w:cs="Arial"/>
          <w:sz w:val="18"/>
          <w:szCs w:val="20"/>
          <w:lang w:val="es-CL"/>
        </w:rPr>
        <w:t xml:space="preserve"> patrulla</w:t>
      </w:r>
      <w:r w:rsidR="00540FEF" w:rsidRPr="00CD1C2D">
        <w:rPr>
          <w:rFonts w:ascii="Verdana" w:hAnsi="Verdana" w:cs="Arial"/>
          <w:sz w:val="18"/>
          <w:szCs w:val="20"/>
          <w:lang w:val="es-CL"/>
        </w:rPr>
        <w:t>s</w:t>
      </w:r>
      <w:r w:rsidRPr="00CD1C2D">
        <w:rPr>
          <w:rFonts w:ascii="Verdana" w:hAnsi="Verdana" w:cs="Arial"/>
          <w:sz w:val="18"/>
          <w:szCs w:val="20"/>
          <w:lang w:val="es-CL"/>
        </w:rPr>
        <w:t xml:space="preserve"> de la policía investigadora de las q</w:t>
      </w:r>
      <w:r w:rsidR="00540FEF" w:rsidRPr="00CD1C2D">
        <w:rPr>
          <w:rFonts w:ascii="Verdana" w:hAnsi="Verdana" w:cs="Arial"/>
          <w:sz w:val="18"/>
          <w:szCs w:val="20"/>
          <w:lang w:val="es-CL"/>
        </w:rPr>
        <w:t>ue descendieron 14 agentes y les pidieron que bajaran</w:t>
      </w:r>
      <w:r w:rsidRPr="00CD1C2D">
        <w:rPr>
          <w:rFonts w:ascii="Verdana" w:hAnsi="Verdana" w:cs="Arial"/>
          <w:sz w:val="18"/>
          <w:szCs w:val="20"/>
          <w:lang w:val="es-CL"/>
        </w:rPr>
        <w:t xml:space="preserve"> de la camioneta. </w:t>
      </w:r>
      <w:r w:rsidR="000D5F5B" w:rsidRPr="00CD1C2D">
        <w:rPr>
          <w:rFonts w:ascii="Verdana" w:hAnsi="Verdana" w:cs="Arial"/>
          <w:sz w:val="18"/>
          <w:szCs w:val="20"/>
          <w:lang w:val="es-CL"/>
        </w:rPr>
        <w:t>Los agentes r</w:t>
      </w:r>
      <w:r w:rsidR="00540FEF" w:rsidRPr="00CD1C2D">
        <w:rPr>
          <w:rFonts w:ascii="Verdana" w:hAnsi="Verdana" w:cs="Arial"/>
          <w:sz w:val="18"/>
          <w:szCs w:val="20"/>
          <w:lang w:val="es-CL"/>
        </w:rPr>
        <w:t>egistraron</w:t>
      </w:r>
      <w:r w:rsidRPr="00CD1C2D">
        <w:rPr>
          <w:rFonts w:ascii="Verdana" w:hAnsi="Verdana" w:cs="Arial"/>
          <w:sz w:val="18"/>
          <w:szCs w:val="20"/>
          <w:lang w:val="es-CL"/>
        </w:rPr>
        <w:t xml:space="preserve"> la camioneta</w:t>
      </w:r>
      <w:r w:rsidR="00540FEF" w:rsidRPr="00CD1C2D">
        <w:rPr>
          <w:rFonts w:ascii="Verdana" w:hAnsi="Verdana" w:cs="Arial"/>
          <w:sz w:val="18"/>
          <w:szCs w:val="20"/>
          <w:lang w:val="es-CL"/>
        </w:rPr>
        <w:t>,</w:t>
      </w:r>
      <w:r w:rsidRPr="00CD1C2D">
        <w:rPr>
          <w:rFonts w:ascii="Verdana" w:hAnsi="Verdana" w:cs="Arial"/>
          <w:sz w:val="18"/>
          <w:szCs w:val="20"/>
          <w:lang w:val="es-CL"/>
        </w:rPr>
        <w:t xml:space="preserve"> las in</w:t>
      </w:r>
      <w:r w:rsidR="00540FEF" w:rsidRPr="00CD1C2D">
        <w:rPr>
          <w:rFonts w:ascii="Verdana" w:hAnsi="Verdana" w:cs="Arial"/>
          <w:sz w:val="18"/>
          <w:szCs w:val="20"/>
          <w:lang w:val="es-CL"/>
        </w:rPr>
        <w:t>terrogaron</w:t>
      </w:r>
      <w:r w:rsidRPr="00CD1C2D">
        <w:rPr>
          <w:rFonts w:ascii="Verdana" w:hAnsi="Verdana" w:cs="Arial"/>
          <w:sz w:val="18"/>
          <w:szCs w:val="20"/>
          <w:lang w:val="es-CL"/>
        </w:rPr>
        <w:t xml:space="preserve"> sobre su destino y lo que llevaban con ellas, al mismo tiempo que los demás agentes hablaban por radios de comunicación en claves propias de las fuerzas policiacas. Después de 20 minutos las dejaron retirarse.</w:t>
      </w:r>
      <w:r w:rsidR="000670DC" w:rsidRPr="00CD1C2D">
        <w:rPr>
          <w:rFonts w:ascii="Verdana" w:hAnsi="Verdana" w:cs="Arial"/>
          <w:sz w:val="18"/>
          <w:szCs w:val="20"/>
          <w:lang w:val="es-CL"/>
        </w:rPr>
        <w:t xml:space="preserve"> </w:t>
      </w:r>
      <w:r w:rsidRPr="00CD1C2D">
        <w:rPr>
          <w:rFonts w:ascii="Verdana" w:hAnsi="Verdana" w:cs="Arial"/>
          <w:sz w:val="18"/>
          <w:szCs w:val="20"/>
          <w:lang w:val="es-CL"/>
        </w:rPr>
        <w:t xml:space="preserve">Los días inmediatos previos a </w:t>
      </w:r>
      <w:r w:rsidR="000D5F5B" w:rsidRPr="00CD1C2D">
        <w:rPr>
          <w:rFonts w:ascii="Verdana" w:hAnsi="Verdana" w:cs="Arial"/>
          <w:sz w:val="18"/>
          <w:szCs w:val="20"/>
          <w:lang w:val="es-CL"/>
        </w:rPr>
        <w:t>estos hechos</w:t>
      </w:r>
      <w:r w:rsidRPr="00CD1C2D">
        <w:rPr>
          <w:rFonts w:ascii="Verdana" w:hAnsi="Verdana" w:cs="Arial"/>
          <w:sz w:val="18"/>
          <w:szCs w:val="20"/>
          <w:lang w:val="es-CL"/>
        </w:rPr>
        <w:t>, Luz Estela Castro estuvo encabezando una protesta pacífica frente al Palacio de Gobierno de Chihuahua, en la que participaba como abogada y dirigente de El Barzón Chihuahua.</w:t>
      </w:r>
    </w:p>
    <w:p w14:paraId="7CCCD79A" w14:textId="5F01771F" w:rsidR="003A03A9" w:rsidRPr="00CD1C2D" w:rsidRDefault="003A03A9" w:rsidP="00CD1C2D">
      <w:pPr>
        <w:pStyle w:val="ListParagraph"/>
        <w:autoSpaceDE w:val="0"/>
        <w:autoSpaceDN w:val="0"/>
        <w:adjustRightInd w:val="0"/>
        <w:ind w:left="795"/>
        <w:jc w:val="both"/>
        <w:rPr>
          <w:rFonts w:ascii="Verdana" w:hAnsi="Verdana" w:cs="Arial"/>
          <w:sz w:val="18"/>
          <w:szCs w:val="20"/>
          <w:lang w:val="es-CL"/>
        </w:rPr>
      </w:pPr>
      <w:r w:rsidRPr="00CD1C2D">
        <w:rPr>
          <w:rFonts w:ascii="Verdana" w:hAnsi="Verdana" w:cs="Arial"/>
          <w:sz w:val="18"/>
          <w:szCs w:val="20"/>
          <w:lang w:val="es-ES"/>
        </w:rPr>
        <w:t xml:space="preserve"> </w:t>
      </w:r>
      <w:r w:rsidRPr="00CD1C2D">
        <w:rPr>
          <w:rFonts w:ascii="Verdana" w:hAnsi="Verdana" w:cs="Arial"/>
          <w:b/>
          <w:sz w:val="18"/>
          <w:szCs w:val="20"/>
          <w:lang w:val="es-ES"/>
        </w:rPr>
        <w:t xml:space="preserve"> </w:t>
      </w:r>
    </w:p>
    <w:p w14:paraId="39B7453B" w14:textId="0CE5D273" w:rsidR="00457538" w:rsidRPr="00441464" w:rsidRDefault="003A03A9" w:rsidP="000670DC">
      <w:pPr>
        <w:pStyle w:val="ListParagraph"/>
        <w:numPr>
          <w:ilvl w:val="0"/>
          <w:numId w:val="18"/>
        </w:numPr>
        <w:autoSpaceDE w:val="0"/>
        <w:autoSpaceDN w:val="0"/>
        <w:adjustRightInd w:val="0"/>
        <w:ind w:left="810" w:hanging="375"/>
        <w:jc w:val="both"/>
        <w:rPr>
          <w:rFonts w:ascii="Verdana" w:hAnsi="Verdana" w:cs="ArialMT"/>
          <w:color w:val="000000"/>
          <w:sz w:val="18"/>
          <w:szCs w:val="20"/>
          <w:lang w:val="es-CL"/>
        </w:rPr>
      </w:pPr>
      <w:r w:rsidRPr="00FE0BD6">
        <w:rPr>
          <w:rFonts w:ascii="Verdana" w:hAnsi="Verdana" w:cs="ArialMT"/>
          <w:color w:val="000000"/>
          <w:sz w:val="18"/>
          <w:szCs w:val="20"/>
          <w:lang w:val="es-CL"/>
        </w:rPr>
        <w:t>E</w:t>
      </w:r>
      <w:r w:rsidR="00540FEF" w:rsidRPr="00FE0BD6">
        <w:rPr>
          <w:rFonts w:ascii="Verdana" w:hAnsi="Verdana" w:cs="ArialMT"/>
          <w:color w:val="000000"/>
          <w:sz w:val="18"/>
          <w:szCs w:val="20"/>
          <w:lang w:val="es-CL"/>
        </w:rPr>
        <w:t xml:space="preserve">l </w:t>
      </w:r>
      <w:r w:rsidRPr="00FE0BD6">
        <w:rPr>
          <w:rFonts w:ascii="Verdana" w:hAnsi="Verdana" w:cs="ArialMT"/>
          <w:color w:val="000000"/>
          <w:sz w:val="18"/>
          <w:szCs w:val="20"/>
          <w:lang w:val="es-CL"/>
        </w:rPr>
        <w:t>26 de diciembre de 2015, Irving Rodríguez Renova, integrante de El Barzón Chihuahua e hijo de uno de los principales líderes de esa organización, fue víctima de un intento de homicidio, esto luego de diversas amenazas que se hicieron a su padre como consecuencia de las denuncias públicas y penales realizadas sobre la exp</w:t>
      </w:r>
      <w:r w:rsidRPr="00441464">
        <w:rPr>
          <w:rFonts w:ascii="Verdana" w:hAnsi="Verdana" w:cs="ArialMT"/>
          <w:color w:val="000000"/>
          <w:sz w:val="18"/>
          <w:szCs w:val="20"/>
          <w:lang w:val="es-CL"/>
        </w:rPr>
        <w:t xml:space="preserve">lotación ilegal de la Cuenca Hidrológica del Río del Carmen. </w:t>
      </w:r>
      <w:r w:rsidR="00FE0BD6" w:rsidRPr="00441464">
        <w:rPr>
          <w:rFonts w:ascii="Verdana" w:hAnsi="Verdana" w:cs="ArialMT"/>
          <w:color w:val="000000"/>
          <w:sz w:val="18"/>
          <w:szCs w:val="20"/>
          <w:lang w:val="es-CL"/>
        </w:rPr>
        <w:t xml:space="preserve">Al respecto, </w:t>
      </w:r>
      <w:r w:rsidR="00FE0BD6" w:rsidRPr="00441464">
        <w:rPr>
          <w:rFonts w:ascii="Verdana" w:eastAsia="Times New Roman" w:hAnsi="Verdana" w:cs="Arial"/>
          <w:sz w:val="18"/>
          <w:szCs w:val="20"/>
          <w:lang w:val="es-ES" w:eastAsia="es-CR"/>
        </w:rPr>
        <w:t>s</w:t>
      </w:r>
      <w:r w:rsidR="000D5F5B" w:rsidRPr="00FE0BD6">
        <w:rPr>
          <w:rFonts w:ascii="Verdana" w:eastAsia="Times New Roman" w:hAnsi="Verdana" w:cs="Arial"/>
          <w:sz w:val="18"/>
          <w:szCs w:val="20"/>
          <w:lang w:val="es-ES" w:eastAsia="es-CR"/>
        </w:rPr>
        <w:t>eñalaron</w:t>
      </w:r>
      <w:r w:rsidRPr="00FE0BD6">
        <w:rPr>
          <w:rFonts w:ascii="Verdana" w:eastAsia="Times New Roman" w:hAnsi="Verdana" w:cs="Arial"/>
          <w:sz w:val="18"/>
          <w:szCs w:val="20"/>
          <w:lang w:val="es-ES" w:eastAsia="es-CR"/>
        </w:rPr>
        <w:t xml:space="preserve"> que </w:t>
      </w:r>
      <w:r w:rsidR="000D5F5B" w:rsidRPr="00FE0BD6">
        <w:rPr>
          <w:rFonts w:ascii="Verdana" w:eastAsia="Times New Roman" w:hAnsi="Verdana" w:cs="Arial"/>
          <w:sz w:val="18"/>
          <w:szCs w:val="20"/>
          <w:lang w:val="es-ES" w:eastAsia="es-CR"/>
        </w:rPr>
        <w:t xml:space="preserve">la señora </w:t>
      </w:r>
      <w:r w:rsidRPr="00FE0BD6">
        <w:rPr>
          <w:rFonts w:ascii="Verdana" w:eastAsia="Times New Roman" w:hAnsi="Verdana" w:cs="Arial"/>
          <w:sz w:val="18"/>
          <w:szCs w:val="20"/>
          <w:lang w:val="es-ES" w:eastAsia="es-CR"/>
        </w:rPr>
        <w:t xml:space="preserve">Castro es la abogada de El Barzón, quien también públicamente ha denunciado la explotación ilegal del agua en la región de </w:t>
      </w:r>
      <w:r w:rsidR="00811787" w:rsidRPr="00441464">
        <w:rPr>
          <w:rFonts w:ascii="Verdana" w:eastAsia="Times New Roman" w:hAnsi="Verdana" w:cs="Arial"/>
          <w:sz w:val="18"/>
          <w:szCs w:val="20"/>
          <w:lang w:val="es-ES" w:eastAsia="es-CR"/>
        </w:rPr>
        <w:t>Chihuahua,</w:t>
      </w:r>
      <w:r w:rsidRPr="00441464">
        <w:rPr>
          <w:rFonts w:ascii="Verdana" w:eastAsia="Times New Roman" w:hAnsi="Verdana" w:cs="Arial"/>
          <w:sz w:val="18"/>
          <w:szCs w:val="20"/>
          <w:lang w:val="es-ES" w:eastAsia="es-CR"/>
        </w:rPr>
        <w:t xml:space="preserve"> así como la impunidad de los tres homicidios de integrantes de la organización (Ismael Solorio, Manuela Solís y Alberto Almeida). </w:t>
      </w:r>
      <w:r w:rsidR="00811787" w:rsidRPr="00441464">
        <w:rPr>
          <w:rFonts w:ascii="Verdana" w:eastAsia="Times New Roman" w:hAnsi="Verdana" w:cs="Arial"/>
          <w:sz w:val="18"/>
          <w:szCs w:val="20"/>
          <w:lang w:val="es-ES" w:eastAsia="es-CR"/>
        </w:rPr>
        <w:t>La beneficiaria</w:t>
      </w:r>
      <w:r w:rsidRPr="00441464">
        <w:rPr>
          <w:rFonts w:ascii="Verdana" w:eastAsia="Times New Roman" w:hAnsi="Verdana" w:cs="Arial"/>
          <w:sz w:val="18"/>
          <w:szCs w:val="20"/>
          <w:lang w:val="es-ES" w:eastAsia="es-CR"/>
        </w:rPr>
        <w:t xml:space="preserve"> es también la abogada en las denuncias penales interpuestas y ahora representa a Irving Rodríguez por el intento </w:t>
      </w:r>
      <w:r w:rsidR="00540FEF" w:rsidRPr="00441464">
        <w:rPr>
          <w:rFonts w:ascii="Verdana" w:eastAsia="Times New Roman" w:hAnsi="Verdana" w:cs="Arial"/>
          <w:sz w:val="18"/>
          <w:szCs w:val="20"/>
          <w:lang w:val="es-ES" w:eastAsia="es-CR"/>
        </w:rPr>
        <w:t>de homicidio</w:t>
      </w:r>
      <w:r w:rsidR="00C16800">
        <w:rPr>
          <w:rFonts w:ascii="Verdana" w:eastAsia="Times New Roman" w:hAnsi="Verdana" w:cs="Arial"/>
          <w:sz w:val="18"/>
          <w:szCs w:val="20"/>
          <w:lang w:val="es-ES" w:eastAsia="es-CR"/>
        </w:rPr>
        <w:t>.</w:t>
      </w:r>
      <w:r w:rsidRPr="00441464">
        <w:rPr>
          <w:rFonts w:ascii="Verdana" w:eastAsia="Times New Roman" w:hAnsi="Verdana" w:cs="Arial"/>
          <w:sz w:val="18"/>
          <w:szCs w:val="20"/>
          <w:lang w:val="es-ES" w:eastAsia="es-CR"/>
        </w:rPr>
        <w:t xml:space="preserve"> </w:t>
      </w:r>
    </w:p>
    <w:p w14:paraId="6091759D" w14:textId="77777777" w:rsidR="00AF243F" w:rsidRPr="00CD1C2D" w:rsidRDefault="00AF243F" w:rsidP="00CD1C2D">
      <w:pPr>
        <w:pStyle w:val="ListParagraph"/>
        <w:autoSpaceDE w:val="0"/>
        <w:autoSpaceDN w:val="0"/>
        <w:adjustRightInd w:val="0"/>
        <w:ind w:left="810"/>
        <w:jc w:val="both"/>
        <w:rPr>
          <w:rFonts w:ascii="Verdana" w:hAnsi="Verdana" w:cs="ArialMT"/>
          <w:color w:val="000000"/>
          <w:sz w:val="18"/>
          <w:szCs w:val="20"/>
          <w:lang w:val="es-CL"/>
        </w:rPr>
      </w:pPr>
    </w:p>
    <w:p w14:paraId="7FC23B8A" w14:textId="50F823CC" w:rsidR="00457538" w:rsidRPr="00CD1C2D" w:rsidRDefault="00540FEF" w:rsidP="009F3F32">
      <w:pPr>
        <w:pStyle w:val="ListParagraph"/>
        <w:numPr>
          <w:ilvl w:val="0"/>
          <w:numId w:val="18"/>
        </w:numPr>
        <w:tabs>
          <w:tab w:val="left" w:pos="810"/>
        </w:tabs>
        <w:autoSpaceDE w:val="0"/>
        <w:autoSpaceDN w:val="0"/>
        <w:adjustRightInd w:val="0"/>
        <w:jc w:val="both"/>
        <w:rPr>
          <w:rFonts w:ascii="Verdana" w:hAnsi="Verdana" w:cs="ArialMT"/>
          <w:color w:val="000000"/>
          <w:sz w:val="18"/>
          <w:szCs w:val="20"/>
          <w:lang w:val="es-CL"/>
        </w:rPr>
      </w:pPr>
      <w:r w:rsidRPr="00CD1C2D">
        <w:rPr>
          <w:rFonts w:ascii="Verdana" w:eastAsia="Times New Roman" w:hAnsi="Verdana" w:cs="Arial"/>
          <w:sz w:val="18"/>
          <w:szCs w:val="20"/>
          <w:lang w:val="es-ES" w:eastAsia="es-CR"/>
        </w:rPr>
        <w:t>El 5 de enero de 2016</w:t>
      </w:r>
      <w:r w:rsidR="003A03A9" w:rsidRPr="00CD1C2D">
        <w:rPr>
          <w:rFonts w:ascii="Verdana" w:eastAsia="Times New Roman" w:hAnsi="Verdana" w:cs="Arial"/>
          <w:sz w:val="18"/>
          <w:szCs w:val="20"/>
          <w:lang w:val="es-ES" w:eastAsia="es-CR"/>
        </w:rPr>
        <w:t xml:space="preserve">, alrededor de las 10:30 horas, </w:t>
      </w:r>
      <w:r w:rsidRPr="00CD1C2D">
        <w:rPr>
          <w:rFonts w:ascii="Verdana" w:eastAsia="Times New Roman" w:hAnsi="Verdana" w:cs="Arial"/>
          <w:sz w:val="18"/>
          <w:szCs w:val="20"/>
          <w:lang w:val="es-ES" w:eastAsia="es-CR"/>
        </w:rPr>
        <w:t>la beneficiaria</w:t>
      </w:r>
      <w:r w:rsidR="003A03A9" w:rsidRPr="00CD1C2D">
        <w:rPr>
          <w:rFonts w:ascii="Verdana" w:eastAsia="Times New Roman" w:hAnsi="Verdana" w:cs="Arial"/>
          <w:sz w:val="18"/>
          <w:szCs w:val="20"/>
          <w:lang w:val="es-ES" w:eastAsia="es-CR"/>
        </w:rPr>
        <w:t xml:space="preserve"> se encontraba en las instalaciones del CEDEHM y en compañía de varios de los dirigentes de El Barzón, en donde estaban atendiendo asuntos relacionados con el incidente expuesto en el numeral anterior. En ese momento, su esposo Luis Raúl Aragón le llamó para preguntarle dónde estaba, porque a su despacho se había comunicado un sujeto que se identificó como </w:t>
      </w:r>
      <w:r w:rsidR="000D5F5B" w:rsidRPr="00CD1C2D">
        <w:rPr>
          <w:rFonts w:ascii="Verdana" w:eastAsia="Times New Roman" w:hAnsi="Verdana" w:cs="Arial"/>
          <w:sz w:val="18"/>
          <w:szCs w:val="20"/>
          <w:lang w:val="es-ES" w:eastAsia="es-CR"/>
        </w:rPr>
        <w:t>“</w:t>
      </w:r>
      <w:r w:rsidR="003A03A9" w:rsidRPr="00CD1C2D">
        <w:rPr>
          <w:rFonts w:ascii="Verdana" w:eastAsia="Times New Roman" w:hAnsi="Verdana" w:cs="Arial"/>
          <w:sz w:val="18"/>
          <w:szCs w:val="20"/>
          <w:lang w:val="es-ES" w:eastAsia="es-CR"/>
        </w:rPr>
        <w:t>Ingeniero Trejo</w:t>
      </w:r>
      <w:r w:rsidR="000D5F5B" w:rsidRPr="00CD1C2D">
        <w:rPr>
          <w:rFonts w:ascii="Verdana" w:eastAsia="Times New Roman" w:hAnsi="Verdana" w:cs="Arial"/>
          <w:sz w:val="18"/>
          <w:szCs w:val="20"/>
          <w:lang w:val="es-ES" w:eastAsia="es-CR"/>
        </w:rPr>
        <w:t>” y le dijo que era parte del “Cártel de Juárez”,</w:t>
      </w:r>
      <w:r w:rsidR="003A03A9" w:rsidRPr="00CD1C2D">
        <w:rPr>
          <w:rFonts w:ascii="Verdana" w:eastAsia="Times New Roman" w:hAnsi="Verdana" w:cs="Arial"/>
          <w:sz w:val="18"/>
          <w:szCs w:val="20"/>
          <w:lang w:val="es-ES" w:eastAsia="es-CR"/>
        </w:rPr>
        <w:t xml:space="preserve"> que ya sabía que él estaba en su despacho que se llama Internacional de Abogados</w:t>
      </w:r>
      <w:r w:rsidR="000D5F5B" w:rsidRPr="00CD1C2D">
        <w:rPr>
          <w:rFonts w:ascii="Verdana" w:eastAsia="Times New Roman" w:hAnsi="Verdana" w:cs="Arial"/>
          <w:sz w:val="18"/>
          <w:szCs w:val="20"/>
          <w:lang w:val="es-ES" w:eastAsia="es-CR"/>
        </w:rPr>
        <w:t>,</w:t>
      </w:r>
      <w:r w:rsidR="003A03A9" w:rsidRPr="00CD1C2D">
        <w:rPr>
          <w:rFonts w:ascii="Verdana" w:eastAsia="Times New Roman" w:hAnsi="Verdana" w:cs="Arial"/>
          <w:sz w:val="18"/>
          <w:szCs w:val="20"/>
          <w:lang w:val="es-ES" w:eastAsia="es-CR"/>
        </w:rPr>
        <w:t xml:space="preserve"> y que quería pedirle una </w:t>
      </w:r>
      <w:r w:rsidR="000D5F5B" w:rsidRPr="00CD1C2D">
        <w:rPr>
          <w:rFonts w:ascii="Verdana" w:eastAsia="Times New Roman" w:hAnsi="Verdana" w:cs="Arial"/>
          <w:sz w:val="18"/>
          <w:szCs w:val="20"/>
          <w:lang w:val="es-ES" w:eastAsia="es-CR"/>
        </w:rPr>
        <w:t>cita porque quería hablarle “de su familia”</w:t>
      </w:r>
      <w:r w:rsidR="003A03A9" w:rsidRPr="00CD1C2D">
        <w:rPr>
          <w:rFonts w:ascii="Verdana" w:eastAsia="Times New Roman" w:hAnsi="Verdana" w:cs="Arial"/>
          <w:sz w:val="18"/>
          <w:szCs w:val="20"/>
          <w:lang w:val="es-ES" w:eastAsia="es-CR"/>
        </w:rPr>
        <w:t xml:space="preserve">. </w:t>
      </w:r>
      <w:r w:rsidR="000D5F5B" w:rsidRPr="00CD1C2D">
        <w:rPr>
          <w:rFonts w:ascii="Verdana" w:eastAsia="Times New Roman" w:hAnsi="Verdana" w:cs="Arial"/>
          <w:sz w:val="18"/>
          <w:szCs w:val="20"/>
          <w:lang w:val="es-ES" w:eastAsia="es-CR"/>
        </w:rPr>
        <w:t>Indicaron que e</w:t>
      </w:r>
      <w:r w:rsidR="003A03A9" w:rsidRPr="00CD1C2D">
        <w:rPr>
          <w:rFonts w:ascii="Verdana" w:eastAsia="Times New Roman" w:hAnsi="Verdana" w:cs="Arial"/>
          <w:sz w:val="18"/>
          <w:szCs w:val="20"/>
          <w:lang w:val="es-ES" w:eastAsia="es-CR"/>
        </w:rPr>
        <w:t>l incidente ha sido reportado a las autoridades y se presentará la denuncia correspondiente.</w:t>
      </w:r>
    </w:p>
    <w:p w14:paraId="67923FE0" w14:textId="77777777" w:rsidR="00AF243F" w:rsidRPr="00CD1C2D" w:rsidRDefault="00AF243F" w:rsidP="00CD1C2D">
      <w:pPr>
        <w:pStyle w:val="ListParagraph"/>
        <w:tabs>
          <w:tab w:val="left" w:pos="810"/>
        </w:tabs>
        <w:autoSpaceDE w:val="0"/>
        <w:autoSpaceDN w:val="0"/>
        <w:adjustRightInd w:val="0"/>
        <w:ind w:left="795"/>
        <w:jc w:val="both"/>
        <w:rPr>
          <w:rFonts w:ascii="Verdana" w:hAnsi="Verdana" w:cs="ArialMT"/>
          <w:color w:val="000000"/>
          <w:sz w:val="18"/>
          <w:szCs w:val="20"/>
          <w:lang w:val="es-CL"/>
        </w:rPr>
      </w:pPr>
    </w:p>
    <w:p w14:paraId="49E2D761" w14:textId="4123E1F4" w:rsidR="00CD1C2D" w:rsidRPr="00CD1C2D" w:rsidRDefault="002C7646" w:rsidP="00CD1C2D">
      <w:pPr>
        <w:pStyle w:val="ListParagraph"/>
        <w:numPr>
          <w:ilvl w:val="0"/>
          <w:numId w:val="18"/>
        </w:numPr>
        <w:tabs>
          <w:tab w:val="left" w:pos="810"/>
        </w:tabs>
        <w:autoSpaceDE w:val="0"/>
        <w:autoSpaceDN w:val="0"/>
        <w:adjustRightInd w:val="0"/>
        <w:ind w:left="794" w:hanging="357"/>
        <w:jc w:val="both"/>
        <w:rPr>
          <w:rFonts w:ascii="Verdana" w:hAnsi="Verdana" w:cs="ArialMT"/>
          <w:color w:val="000000"/>
          <w:sz w:val="18"/>
          <w:szCs w:val="20"/>
          <w:lang w:val="es-CL"/>
        </w:rPr>
      </w:pPr>
      <w:r w:rsidRPr="00CD1C2D">
        <w:rPr>
          <w:rFonts w:ascii="Verdana" w:eastAsia="Times New Roman" w:hAnsi="Verdana" w:cs="Arial"/>
          <w:sz w:val="18"/>
          <w:szCs w:val="20"/>
          <w:lang w:val="es-CL" w:eastAsia="es-CR"/>
        </w:rPr>
        <w:t>C</w:t>
      </w:r>
      <w:r w:rsidR="007C5201" w:rsidRPr="00CD1C2D">
        <w:rPr>
          <w:rFonts w:ascii="Verdana" w:eastAsia="Times New Roman" w:hAnsi="Verdana" w:cs="Arial"/>
          <w:sz w:val="18"/>
          <w:szCs w:val="20"/>
          <w:lang w:val="es-CL" w:eastAsia="es-CR"/>
        </w:rPr>
        <w:t xml:space="preserve">ampañas de desprestigio </w:t>
      </w:r>
      <w:r w:rsidR="0033725B" w:rsidRPr="00CD1C2D">
        <w:rPr>
          <w:rFonts w:ascii="Verdana" w:eastAsia="Times New Roman" w:hAnsi="Verdana" w:cs="Arial"/>
          <w:sz w:val="18"/>
          <w:szCs w:val="20"/>
          <w:lang w:val="es-CL" w:eastAsia="es-CR"/>
        </w:rPr>
        <w:t xml:space="preserve">y falsas acusaciones </w:t>
      </w:r>
      <w:r w:rsidR="007C5201" w:rsidRPr="00CD1C2D">
        <w:rPr>
          <w:rFonts w:ascii="Verdana" w:eastAsia="Times New Roman" w:hAnsi="Verdana" w:cs="Arial"/>
          <w:sz w:val="18"/>
          <w:szCs w:val="20"/>
          <w:lang w:val="es-CL" w:eastAsia="es-CR"/>
        </w:rPr>
        <w:t xml:space="preserve">en contra de </w:t>
      </w:r>
      <w:r w:rsidR="0033725B" w:rsidRPr="00CD1C2D">
        <w:rPr>
          <w:rFonts w:ascii="Verdana" w:eastAsia="Times New Roman" w:hAnsi="Verdana" w:cs="Arial"/>
          <w:sz w:val="18"/>
          <w:szCs w:val="20"/>
          <w:lang w:val="es-CL" w:eastAsia="es-CR"/>
        </w:rPr>
        <w:t>la beneficiaria</w:t>
      </w:r>
      <w:r w:rsidR="00CD1C2D">
        <w:rPr>
          <w:rFonts w:ascii="Verdana" w:eastAsia="Times New Roman" w:hAnsi="Verdana" w:cs="Arial"/>
          <w:sz w:val="18"/>
          <w:szCs w:val="20"/>
          <w:lang w:val="es-CL" w:eastAsia="es-CR"/>
        </w:rPr>
        <w:t>, las cuales han sido</w:t>
      </w:r>
      <w:r w:rsidR="007C5201" w:rsidRPr="00CD1C2D">
        <w:rPr>
          <w:rFonts w:ascii="Verdana" w:eastAsia="Times New Roman" w:hAnsi="Verdana" w:cs="Arial"/>
          <w:sz w:val="18"/>
          <w:szCs w:val="20"/>
          <w:lang w:val="es-CL" w:eastAsia="es-CR"/>
        </w:rPr>
        <w:t xml:space="preserve"> orquestadas o toleradas por part</w:t>
      </w:r>
      <w:r w:rsidR="005C1B5F">
        <w:rPr>
          <w:rFonts w:ascii="Verdana" w:eastAsia="Times New Roman" w:hAnsi="Verdana" w:cs="Arial"/>
          <w:sz w:val="18"/>
          <w:szCs w:val="20"/>
          <w:lang w:val="es-CL" w:eastAsia="es-CR"/>
        </w:rPr>
        <w:t>e de las autoridades estatales.</w:t>
      </w:r>
    </w:p>
    <w:p w14:paraId="77A978BC" w14:textId="77777777" w:rsidR="00CD1C2D" w:rsidRPr="00CD1C2D" w:rsidRDefault="00CD1C2D" w:rsidP="00CD1C2D">
      <w:pPr>
        <w:pStyle w:val="ListParagraph"/>
        <w:tabs>
          <w:tab w:val="left" w:pos="810"/>
        </w:tabs>
        <w:autoSpaceDE w:val="0"/>
        <w:autoSpaceDN w:val="0"/>
        <w:adjustRightInd w:val="0"/>
        <w:ind w:left="794"/>
        <w:jc w:val="both"/>
        <w:rPr>
          <w:rFonts w:ascii="Verdana" w:hAnsi="Verdana" w:cs="ArialMT"/>
          <w:color w:val="000000"/>
          <w:sz w:val="18"/>
          <w:szCs w:val="20"/>
          <w:lang w:val="es-CL"/>
        </w:rPr>
      </w:pPr>
    </w:p>
    <w:p w14:paraId="62A78E28" w14:textId="11ADFAAC" w:rsidR="00BA3596" w:rsidRPr="00CD1C2D" w:rsidRDefault="002C7646" w:rsidP="00CD1C2D">
      <w:pPr>
        <w:pStyle w:val="ListParagraph"/>
        <w:numPr>
          <w:ilvl w:val="0"/>
          <w:numId w:val="18"/>
        </w:numPr>
        <w:tabs>
          <w:tab w:val="left" w:pos="810"/>
        </w:tabs>
        <w:autoSpaceDE w:val="0"/>
        <w:autoSpaceDN w:val="0"/>
        <w:adjustRightInd w:val="0"/>
        <w:ind w:left="794" w:hanging="357"/>
        <w:jc w:val="both"/>
        <w:rPr>
          <w:rFonts w:ascii="Verdana" w:hAnsi="Verdana" w:cs="ArialMT"/>
          <w:color w:val="000000"/>
          <w:sz w:val="18"/>
          <w:szCs w:val="20"/>
          <w:lang w:val="es-CL"/>
        </w:rPr>
      </w:pPr>
      <w:r w:rsidRPr="00CD1C2D">
        <w:rPr>
          <w:rFonts w:ascii="Verdana" w:hAnsi="Verdana" w:cs="ArialMT"/>
          <w:sz w:val="18"/>
          <w:szCs w:val="17"/>
          <w:lang w:val="es-ES"/>
        </w:rPr>
        <w:t xml:space="preserve">El 17 de julio de 2017, la beneficiaria se encontraba fuera de la ciudad por razones familiares. Ese día, una vecina le escribió un mensaje a su celular en el que le avisó que el portón de su casa estaba abierto, cuando los días anteriores había permanecido cerrado y, al saber que ella no estaba, pensó en avisarle por si hubiera ocurrido algún incidente. Ante esta información, la beneficiaria solicitó a una persona de su confianza que fuera a verificar la </w:t>
      </w:r>
      <w:r w:rsidRPr="00CD1C2D">
        <w:rPr>
          <w:rFonts w:ascii="Verdana" w:hAnsi="Verdana" w:cs="ArialMT"/>
          <w:sz w:val="18"/>
          <w:szCs w:val="17"/>
          <w:lang w:val="es-ES"/>
        </w:rPr>
        <w:lastRenderedPageBreak/>
        <w:t xml:space="preserve">situación de su vivienda, por lo que ésta acudió, cerró el portón eléctrico y no encontró alguna otra señal de ingreso a la </w:t>
      </w:r>
      <w:r w:rsidR="000D5F5B" w:rsidRPr="00CD1C2D">
        <w:rPr>
          <w:rFonts w:ascii="Verdana" w:hAnsi="Verdana" w:cs="ArialMT"/>
          <w:sz w:val="18"/>
          <w:szCs w:val="20"/>
          <w:lang w:val="es-ES"/>
        </w:rPr>
        <w:t xml:space="preserve">casa. </w:t>
      </w:r>
    </w:p>
    <w:p w14:paraId="139E15D6" w14:textId="77777777" w:rsidR="00AF243F" w:rsidRPr="00CD1C2D" w:rsidRDefault="00AF243F" w:rsidP="00CD1C2D">
      <w:pPr>
        <w:pStyle w:val="ListParagraph"/>
        <w:tabs>
          <w:tab w:val="left" w:pos="810"/>
        </w:tabs>
        <w:autoSpaceDE w:val="0"/>
        <w:autoSpaceDN w:val="0"/>
        <w:adjustRightInd w:val="0"/>
        <w:ind w:left="795"/>
        <w:jc w:val="both"/>
        <w:rPr>
          <w:rFonts w:ascii="Verdana" w:hAnsi="Verdana" w:cs="ArialMT"/>
          <w:color w:val="000000"/>
          <w:sz w:val="18"/>
          <w:szCs w:val="20"/>
          <w:lang w:val="es-CL"/>
        </w:rPr>
      </w:pPr>
    </w:p>
    <w:p w14:paraId="58ABA61E" w14:textId="0A2BC193" w:rsidR="002C7646" w:rsidRPr="00CD1C2D" w:rsidRDefault="00BA3596" w:rsidP="00BA3596">
      <w:pPr>
        <w:pStyle w:val="textbox"/>
        <w:numPr>
          <w:ilvl w:val="0"/>
          <w:numId w:val="18"/>
        </w:numPr>
        <w:spacing w:before="0" w:beforeAutospacing="0" w:after="0" w:afterAutospacing="0"/>
        <w:jc w:val="both"/>
        <w:rPr>
          <w:rFonts w:ascii="Verdana" w:hAnsi="Verdana" w:cs="ArialMT"/>
          <w:sz w:val="18"/>
          <w:szCs w:val="20"/>
          <w:lang w:val="es-ES"/>
        </w:rPr>
      </w:pPr>
      <w:r w:rsidRPr="00CD1C2D">
        <w:rPr>
          <w:rFonts w:ascii="Verdana" w:hAnsi="Verdana" w:cs="ArialMT"/>
          <w:sz w:val="18"/>
          <w:szCs w:val="20"/>
          <w:lang w:val="es-ES"/>
        </w:rPr>
        <w:t xml:space="preserve">El 7 de agosto 2017, la beneficiaria se encontró con sus hermanas para una misa luctuosa por el fallecimiento de su madre y al terminar, todas se fueron a cenar menos ella. </w:t>
      </w:r>
      <w:r w:rsidR="000D5F5B" w:rsidRPr="00CD1C2D">
        <w:rPr>
          <w:rFonts w:ascii="Verdana" w:hAnsi="Verdana" w:cs="ArialMT"/>
          <w:sz w:val="18"/>
          <w:szCs w:val="20"/>
          <w:lang w:val="es-ES"/>
        </w:rPr>
        <w:t>Indicaron q</w:t>
      </w:r>
      <w:r w:rsidRPr="00CD1C2D">
        <w:rPr>
          <w:rFonts w:ascii="Verdana" w:hAnsi="Verdana" w:cs="ArialMT"/>
          <w:sz w:val="18"/>
          <w:szCs w:val="20"/>
          <w:lang w:val="es-ES"/>
        </w:rPr>
        <w:t>ue la hermana</w:t>
      </w:r>
      <w:r w:rsidR="000D5F5B" w:rsidRPr="00CD1C2D">
        <w:rPr>
          <w:rFonts w:ascii="Verdana" w:hAnsi="Verdana" w:cs="ArialMT"/>
          <w:sz w:val="18"/>
          <w:szCs w:val="20"/>
          <w:lang w:val="es-ES"/>
        </w:rPr>
        <w:t>,</w:t>
      </w:r>
      <w:r w:rsidRPr="00CD1C2D">
        <w:rPr>
          <w:rFonts w:ascii="Verdana" w:hAnsi="Verdana" w:cs="ArialMT"/>
          <w:sz w:val="18"/>
          <w:szCs w:val="20"/>
          <w:lang w:val="es-ES"/>
        </w:rPr>
        <w:t xml:space="preserve"> quien tiene mayor parecido físico con la beneficiaria y que vive a unas calles de distancia de esta, al poco tiempo de haber regresado a su casa, escuchó ruido fuera de su domicilio y al asomarse advirtió que su vehículo se estaba incendiando. </w:t>
      </w:r>
      <w:r w:rsidR="000D5F5B" w:rsidRPr="00CD1C2D">
        <w:rPr>
          <w:rFonts w:ascii="Verdana" w:hAnsi="Verdana" w:cs="ArialMT"/>
          <w:sz w:val="18"/>
          <w:szCs w:val="20"/>
          <w:lang w:val="es-ES"/>
        </w:rPr>
        <w:t>Mencionaron que d</w:t>
      </w:r>
      <w:r w:rsidRPr="00CD1C2D">
        <w:rPr>
          <w:rFonts w:ascii="Verdana" w:hAnsi="Verdana" w:cs="ArialMT"/>
          <w:sz w:val="18"/>
          <w:szCs w:val="20"/>
          <w:lang w:val="es-ES"/>
        </w:rPr>
        <w:t>e la información obtenida por las investigaciones</w:t>
      </w:r>
      <w:r w:rsidR="000D5F5B" w:rsidRPr="00CD1C2D">
        <w:rPr>
          <w:rFonts w:ascii="Verdana" w:hAnsi="Verdana" w:cs="ArialMT"/>
          <w:sz w:val="18"/>
          <w:szCs w:val="20"/>
          <w:lang w:val="es-ES"/>
        </w:rPr>
        <w:t xml:space="preserve">, </w:t>
      </w:r>
      <w:r w:rsidRPr="00CD1C2D">
        <w:rPr>
          <w:rFonts w:ascii="Verdana" w:hAnsi="Verdana" w:cs="ArialMT"/>
          <w:sz w:val="18"/>
          <w:szCs w:val="20"/>
          <w:lang w:val="es-ES"/>
        </w:rPr>
        <w:t xml:space="preserve">se </w:t>
      </w:r>
      <w:r w:rsidR="000D5F5B" w:rsidRPr="00CD1C2D">
        <w:rPr>
          <w:rFonts w:ascii="Verdana" w:hAnsi="Verdana" w:cs="ArialMT"/>
          <w:sz w:val="18"/>
          <w:szCs w:val="20"/>
          <w:lang w:val="es-ES"/>
        </w:rPr>
        <w:t>enteraron</w:t>
      </w:r>
      <w:r w:rsidRPr="00CD1C2D">
        <w:rPr>
          <w:rFonts w:ascii="Verdana" w:hAnsi="Verdana" w:cs="ArialMT"/>
          <w:sz w:val="18"/>
          <w:szCs w:val="20"/>
          <w:lang w:val="es-ES"/>
        </w:rPr>
        <w:t xml:space="preserve"> que una persona no identificada se acercó al vehículo y sobre éste dejó un bote de plástico que contenía gasolina y que fue activado o encendido, consumiéndose el bote y luego se extendió sobre el vehículo y causó los daños. Los representantes destacaron que todos los elementos qu</w:t>
      </w:r>
      <w:r w:rsidR="000D5F5B" w:rsidRPr="00CD1C2D">
        <w:rPr>
          <w:rFonts w:ascii="Verdana" w:hAnsi="Verdana" w:cs="ArialMT"/>
          <w:sz w:val="18"/>
          <w:szCs w:val="20"/>
          <w:lang w:val="es-ES"/>
        </w:rPr>
        <w:t>e existen, permiten suponer que aun</w:t>
      </w:r>
      <w:r w:rsidRPr="00CD1C2D">
        <w:rPr>
          <w:rFonts w:ascii="Verdana" w:hAnsi="Verdana" w:cs="ArialMT"/>
          <w:sz w:val="18"/>
          <w:szCs w:val="20"/>
          <w:lang w:val="es-ES"/>
        </w:rPr>
        <w:t xml:space="preserve"> cuando el vehículo incendiado pertenece a la hermana de la beneficiaria, los hechos fueron un claro mensaje para ésta la última. Asimismo, informaron que el 20 de agosto de 2017, la misma hermana de la beneficiaria, entre las 13:30 y 14:00 horas, circulaba a bordo de su vehículo cuando advirtió una camioneta </w:t>
      </w:r>
      <w:r w:rsidRPr="00CD1C2D">
        <w:rPr>
          <w:rFonts w:ascii="Verdana" w:hAnsi="Verdana" w:cs="ArialMT"/>
          <w:i/>
          <w:sz w:val="18"/>
          <w:szCs w:val="20"/>
          <w:lang w:val="es-ES"/>
        </w:rPr>
        <w:t>pick up</w:t>
      </w:r>
      <w:r w:rsidRPr="00CD1C2D">
        <w:rPr>
          <w:rFonts w:ascii="Verdana" w:hAnsi="Verdana" w:cs="ArialMT"/>
          <w:sz w:val="18"/>
          <w:szCs w:val="20"/>
          <w:lang w:val="es-ES"/>
        </w:rPr>
        <w:t>, color blanco con vidrios polarizados que impedían ver al conductor o tripulantes, que la estaba siguiendo y, en diferentes ocasiones intentó detenerse para ver si la rebasaban pero la camioneta se mantenía detrás de ella por lo que condujo hasta un negocio en el que había mucha gente y fue entonces cuando la camioneta se fue.</w:t>
      </w:r>
    </w:p>
    <w:p w14:paraId="3E785AED" w14:textId="77777777" w:rsidR="00817E7F" w:rsidRPr="00CD1C2D" w:rsidRDefault="00817E7F" w:rsidP="00CD1C2D">
      <w:pPr>
        <w:pStyle w:val="textbox"/>
        <w:spacing w:before="0" w:beforeAutospacing="0" w:after="0" w:afterAutospacing="0"/>
        <w:ind w:left="795"/>
        <w:jc w:val="both"/>
        <w:rPr>
          <w:rFonts w:ascii="Verdana" w:hAnsi="Verdana" w:cs="ArialMT"/>
          <w:sz w:val="18"/>
          <w:szCs w:val="20"/>
          <w:lang w:val="es-ES"/>
        </w:rPr>
      </w:pPr>
    </w:p>
    <w:p w14:paraId="65DF3008" w14:textId="23A762E7" w:rsidR="00BB1301" w:rsidRDefault="00BB1301" w:rsidP="005C1B5F">
      <w:pPr>
        <w:pStyle w:val="ListParagraph"/>
        <w:numPr>
          <w:ilvl w:val="0"/>
          <w:numId w:val="7"/>
        </w:numPr>
        <w:autoSpaceDE w:val="0"/>
        <w:autoSpaceDN w:val="0"/>
        <w:adjustRightInd w:val="0"/>
        <w:ind w:left="0" w:right="19" w:firstLine="0"/>
        <w:contextualSpacing/>
        <w:jc w:val="both"/>
        <w:rPr>
          <w:rFonts w:ascii="Verdana" w:hAnsi="Verdana" w:cs="Verdana"/>
          <w:sz w:val="20"/>
          <w:szCs w:val="20"/>
          <w:lang w:val="es-ES"/>
        </w:rPr>
      </w:pPr>
      <w:r w:rsidRPr="00BB1301">
        <w:rPr>
          <w:rFonts w:ascii="Verdana" w:hAnsi="Verdana" w:cs="Verdana"/>
          <w:sz w:val="20"/>
          <w:szCs w:val="20"/>
          <w:lang w:val="es-ES"/>
        </w:rPr>
        <w:t xml:space="preserve">En su informe de noviembre de 2017, el </w:t>
      </w:r>
      <w:r w:rsidRPr="004A352C">
        <w:rPr>
          <w:rFonts w:ascii="Verdana" w:hAnsi="Verdana" w:cs="Verdana"/>
          <w:b/>
          <w:i/>
          <w:sz w:val="20"/>
          <w:szCs w:val="20"/>
          <w:lang w:val="es-ES"/>
        </w:rPr>
        <w:t>Estado</w:t>
      </w:r>
      <w:r w:rsidRPr="00BB1301">
        <w:rPr>
          <w:rFonts w:ascii="Verdana" w:hAnsi="Verdana" w:cs="Verdana"/>
          <w:sz w:val="20"/>
          <w:szCs w:val="20"/>
          <w:lang w:val="es-ES"/>
        </w:rPr>
        <w:t xml:space="preserve"> se refirió a los hechos informados por parte de los representantes de la beneficiaria</w:t>
      </w:r>
      <w:r w:rsidR="002C4004">
        <w:rPr>
          <w:rFonts w:ascii="Verdana" w:hAnsi="Verdana" w:cs="Verdana"/>
          <w:sz w:val="20"/>
          <w:szCs w:val="20"/>
          <w:lang w:val="es-ES"/>
        </w:rPr>
        <w:t xml:space="preserve"> en relación a su situación de seguridad</w:t>
      </w:r>
      <w:r w:rsidRPr="00BB1301">
        <w:rPr>
          <w:rFonts w:ascii="Verdana" w:hAnsi="Verdana" w:cs="Verdana"/>
          <w:sz w:val="20"/>
          <w:szCs w:val="20"/>
          <w:lang w:val="es-ES"/>
        </w:rPr>
        <w:t>. En este sentido, mencionó que por medio de la</w:t>
      </w:r>
      <w:r>
        <w:rPr>
          <w:rFonts w:ascii="Verdana" w:hAnsi="Verdana" w:cs="Verdana"/>
          <w:sz w:val="20"/>
          <w:szCs w:val="20"/>
          <w:lang w:val="es-ES"/>
        </w:rPr>
        <w:t xml:space="preserve"> Fiscalía General de Chihuahua</w:t>
      </w:r>
      <w:r w:rsidRPr="00BB1301">
        <w:rPr>
          <w:rFonts w:ascii="Verdana" w:hAnsi="Verdana" w:cs="Verdana"/>
          <w:sz w:val="20"/>
          <w:szCs w:val="20"/>
          <w:lang w:val="es-ES"/>
        </w:rPr>
        <w:t xml:space="preserve"> inició la investigación 19-2017-0021064, por la probable</w:t>
      </w:r>
      <w:r>
        <w:rPr>
          <w:rFonts w:ascii="Verdana" w:hAnsi="Verdana" w:cs="Verdana"/>
          <w:sz w:val="20"/>
          <w:szCs w:val="20"/>
          <w:lang w:val="es-ES"/>
        </w:rPr>
        <w:t xml:space="preserve"> </w:t>
      </w:r>
      <w:r w:rsidRPr="00926CDC">
        <w:rPr>
          <w:rFonts w:ascii="Verdana" w:hAnsi="Verdana" w:cs="Verdana"/>
          <w:sz w:val="20"/>
          <w:szCs w:val="20"/>
          <w:lang w:val="es-ES"/>
        </w:rPr>
        <w:t>comisión del delito de daños agravados por incendio, cometido en perjuicio de la víctima</w:t>
      </w:r>
      <w:r>
        <w:rPr>
          <w:rFonts w:ascii="Verdana" w:hAnsi="Verdana" w:cs="Verdana"/>
          <w:sz w:val="20"/>
          <w:szCs w:val="20"/>
          <w:lang w:val="es-ES"/>
        </w:rPr>
        <w:t xml:space="preserve"> </w:t>
      </w:r>
      <w:r w:rsidRPr="00926CDC">
        <w:rPr>
          <w:rFonts w:ascii="Verdana" w:hAnsi="Verdana" w:cs="Verdana"/>
          <w:sz w:val="20"/>
          <w:szCs w:val="20"/>
          <w:lang w:val="es-ES"/>
        </w:rPr>
        <w:t xml:space="preserve">Celia Bertha Germes Castro, hija de la señora Martha lsela Castro Rodríguez. </w:t>
      </w:r>
      <w:r>
        <w:rPr>
          <w:rFonts w:ascii="Verdana" w:hAnsi="Verdana" w:cs="Verdana"/>
          <w:sz w:val="20"/>
          <w:szCs w:val="20"/>
          <w:lang w:val="es-ES"/>
        </w:rPr>
        <w:t xml:space="preserve">Asimismo, </w:t>
      </w:r>
      <w:r w:rsidR="00725BED">
        <w:rPr>
          <w:rFonts w:ascii="Verdana" w:hAnsi="Verdana" w:cs="Verdana"/>
          <w:sz w:val="20"/>
          <w:szCs w:val="20"/>
          <w:lang w:val="es-ES"/>
        </w:rPr>
        <w:t xml:space="preserve">el Estado </w:t>
      </w:r>
      <w:r>
        <w:rPr>
          <w:rFonts w:ascii="Verdana" w:hAnsi="Verdana" w:cs="Verdana"/>
          <w:sz w:val="20"/>
          <w:szCs w:val="20"/>
          <w:lang w:val="es-ES"/>
        </w:rPr>
        <w:t>hizo referencia</w:t>
      </w:r>
      <w:r w:rsidRPr="00926CDC">
        <w:rPr>
          <w:rFonts w:ascii="Verdana" w:hAnsi="Verdana" w:cs="Verdana"/>
          <w:sz w:val="20"/>
          <w:szCs w:val="20"/>
          <w:lang w:val="es-ES"/>
        </w:rPr>
        <w:t xml:space="preserve"> </w:t>
      </w:r>
      <w:r>
        <w:rPr>
          <w:rFonts w:ascii="Verdana" w:hAnsi="Verdana" w:cs="Verdana"/>
          <w:sz w:val="20"/>
          <w:szCs w:val="20"/>
          <w:lang w:val="es-ES"/>
        </w:rPr>
        <w:t>a una serie de diligencias realizadas dentro de la carpeta de investigación</w:t>
      </w:r>
      <w:r w:rsidR="004F6CA9">
        <w:rPr>
          <w:rFonts w:ascii="Verdana" w:hAnsi="Verdana" w:cs="Verdana"/>
          <w:sz w:val="20"/>
          <w:szCs w:val="20"/>
          <w:lang w:val="es-ES"/>
        </w:rPr>
        <w:t xml:space="preserve"> de dicho hecho</w:t>
      </w:r>
      <w:r>
        <w:rPr>
          <w:rFonts w:ascii="Verdana" w:hAnsi="Verdana" w:cs="Verdana"/>
          <w:sz w:val="20"/>
          <w:szCs w:val="20"/>
          <w:lang w:val="es-ES"/>
        </w:rPr>
        <w:t>.</w:t>
      </w:r>
      <w:r w:rsidR="00230F09">
        <w:rPr>
          <w:rFonts w:ascii="Verdana" w:hAnsi="Verdana" w:cs="Verdana"/>
          <w:sz w:val="20"/>
          <w:szCs w:val="20"/>
          <w:lang w:val="es-ES"/>
        </w:rPr>
        <w:t xml:space="preserve"> </w:t>
      </w:r>
    </w:p>
    <w:p w14:paraId="678A0E3C" w14:textId="77777777" w:rsidR="00230F09" w:rsidRPr="00230F09" w:rsidRDefault="00230F09" w:rsidP="00230F09">
      <w:pPr>
        <w:pStyle w:val="ListParagraph"/>
        <w:autoSpaceDE w:val="0"/>
        <w:autoSpaceDN w:val="0"/>
        <w:adjustRightInd w:val="0"/>
        <w:ind w:left="0" w:right="19"/>
        <w:contextualSpacing/>
        <w:jc w:val="both"/>
        <w:rPr>
          <w:rFonts w:ascii="Verdana" w:hAnsi="Verdana" w:cs="Verdana"/>
          <w:sz w:val="20"/>
          <w:szCs w:val="20"/>
          <w:lang w:val="es-ES"/>
        </w:rPr>
      </w:pPr>
    </w:p>
    <w:p w14:paraId="2FF9AAF9" w14:textId="7A848130" w:rsidR="00817E7F" w:rsidRPr="005C1B5F" w:rsidRDefault="00817E7F" w:rsidP="005C1B5F">
      <w:pPr>
        <w:pStyle w:val="ListParagraph"/>
        <w:numPr>
          <w:ilvl w:val="0"/>
          <w:numId w:val="7"/>
        </w:numPr>
        <w:autoSpaceDE w:val="0"/>
        <w:autoSpaceDN w:val="0"/>
        <w:adjustRightInd w:val="0"/>
        <w:ind w:left="0" w:right="19" w:firstLine="0"/>
        <w:contextualSpacing/>
        <w:jc w:val="both"/>
        <w:rPr>
          <w:rFonts w:ascii="Verdana" w:hAnsi="Verdana" w:cs="Verdana"/>
          <w:sz w:val="20"/>
          <w:szCs w:val="20"/>
          <w:lang w:val="es-ES"/>
        </w:rPr>
      </w:pPr>
      <w:r w:rsidRPr="00602293">
        <w:rPr>
          <w:rFonts w:ascii="Verdana" w:eastAsia="Times New Roman" w:hAnsi="Verdana" w:cs="Arial"/>
          <w:sz w:val="20"/>
          <w:szCs w:val="20"/>
          <w:lang w:val="es-ES" w:eastAsia="es-CR"/>
        </w:rPr>
        <w:t xml:space="preserve">Respecto al análisis de riesgo, los </w:t>
      </w:r>
      <w:r w:rsidRPr="005C1B5F">
        <w:rPr>
          <w:rFonts w:ascii="Verdana" w:eastAsia="Times New Roman" w:hAnsi="Verdana" w:cs="Arial"/>
          <w:b/>
          <w:i/>
          <w:sz w:val="20"/>
          <w:szCs w:val="20"/>
          <w:lang w:val="es-ES" w:eastAsia="es-CR"/>
        </w:rPr>
        <w:t>representantes</w:t>
      </w:r>
      <w:r w:rsidRPr="00602293">
        <w:rPr>
          <w:rFonts w:ascii="Verdana" w:eastAsia="Times New Roman" w:hAnsi="Verdana" w:cs="Arial"/>
          <w:sz w:val="20"/>
          <w:szCs w:val="20"/>
          <w:lang w:val="es-ES" w:eastAsia="es-CR"/>
        </w:rPr>
        <w:t xml:space="preserve"> confirmaron la información </w:t>
      </w:r>
      <w:r w:rsidR="000630FF">
        <w:rPr>
          <w:rFonts w:ascii="Verdana" w:eastAsia="Times New Roman" w:hAnsi="Verdana" w:cs="Arial"/>
          <w:sz w:val="20"/>
          <w:szCs w:val="20"/>
          <w:lang w:val="es-ES" w:eastAsia="es-CR"/>
        </w:rPr>
        <w:t>de</w:t>
      </w:r>
      <w:r w:rsidRPr="00602293">
        <w:rPr>
          <w:rFonts w:ascii="Verdana" w:eastAsia="Times New Roman" w:hAnsi="Verdana" w:cs="Arial"/>
          <w:sz w:val="20"/>
          <w:szCs w:val="20"/>
          <w:lang w:val="es-ES" w:eastAsia="es-CR"/>
        </w:rPr>
        <w:t xml:space="preserve"> que la beneficiaria Castro Rodríguez actualmente no se encuentra a cargo de la Coordinación General del CEDE</w:t>
      </w:r>
      <w:r w:rsidRPr="005C1B5F">
        <w:rPr>
          <w:rFonts w:ascii="Verdana" w:eastAsia="Times New Roman" w:hAnsi="Verdana" w:cs="Arial"/>
          <w:sz w:val="20"/>
          <w:szCs w:val="20"/>
          <w:lang w:val="es-ES" w:eastAsia="es-CR"/>
        </w:rPr>
        <w:t>HM y señalaron que desde el 13 de mayo de 2017 se integró como concejera ciudadana de</w:t>
      </w:r>
      <w:r w:rsidR="004A352C">
        <w:rPr>
          <w:rFonts w:ascii="Verdana" w:eastAsia="Times New Roman" w:hAnsi="Verdana" w:cs="Arial"/>
          <w:sz w:val="20"/>
          <w:szCs w:val="20"/>
          <w:lang w:val="es-ES" w:eastAsia="es-CR"/>
        </w:rPr>
        <w:t>l Concejo de la Judicatura del e</w:t>
      </w:r>
      <w:r w:rsidRPr="005C1B5F">
        <w:rPr>
          <w:rFonts w:ascii="Verdana" w:eastAsia="Times New Roman" w:hAnsi="Verdana" w:cs="Arial"/>
          <w:sz w:val="20"/>
          <w:szCs w:val="20"/>
          <w:lang w:val="es-ES" w:eastAsia="es-CR"/>
        </w:rPr>
        <w:t xml:space="preserve">stado de Chihuahua; ámbito desde el cual mantiene su labor de defensa de derechos humanos  ahora desde el poder judicial. En este sentido, destacaron que dicho espacio, en donde ejerce su labor en la defensa de los derechos humanos, no ha significado una disminución del riesgo, al contrario, </w:t>
      </w:r>
      <w:r w:rsidR="000630FF" w:rsidRPr="005C1B5F">
        <w:rPr>
          <w:rFonts w:ascii="Verdana" w:eastAsia="Times New Roman" w:hAnsi="Verdana" w:cs="Arial"/>
          <w:sz w:val="20"/>
          <w:szCs w:val="20"/>
          <w:lang w:val="es-ES" w:eastAsia="es-CR"/>
        </w:rPr>
        <w:t>é</w:t>
      </w:r>
      <w:r w:rsidRPr="005C1B5F">
        <w:rPr>
          <w:rFonts w:ascii="Verdana" w:eastAsia="Times New Roman" w:hAnsi="Verdana" w:cs="Arial"/>
          <w:sz w:val="20"/>
          <w:szCs w:val="20"/>
          <w:lang w:val="es-ES" w:eastAsia="es-CR"/>
        </w:rPr>
        <w:t xml:space="preserve">ste se ha incrementado exponencialmente dados los intereses que afecta con su labor como integrante del Concejo los cuales consisten en: administración, vigilancia, disciplina y carrera judicial de impartidores/as de justicia en la ciudad de Chihuahua. Los representantes consideraron que la situación de gravedad y extrema urgencia de sufrir un daño irreparable a su integridad personal y vida, se debe a su calidad de defensora de derechos humanos y no precisamente por su cargo de Coordinadora General de CEDEHM. Agregaron que la situación de riego ha sido continua, desde la campaña de desprestigio que originó las presentes medidas, hasta la que enfrenta actualmente, la cual consideraron que se presenta en mayor intensidad en proporción </w:t>
      </w:r>
      <w:r>
        <w:rPr>
          <w:rFonts w:ascii="Verdana" w:eastAsia="Times New Roman" w:hAnsi="Verdana" w:cs="Arial"/>
          <w:sz w:val="20"/>
          <w:szCs w:val="20"/>
          <w:lang w:val="es-ES" w:eastAsia="es-CR"/>
        </w:rPr>
        <w:t>con la capacidad de acción que tiene desde su nuevo cargo, donde los intentos descrédito y deslegitimación son aún mayores. A</w:t>
      </w:r>
      <w:r w:rsidRPr="00602293">
        <w:rPr>
          <w:rFonts w:ascii="Verdana" w:eastAsia="Times New Roman" w:hAnsi="Verdana" w:cs="Arial"/>
          <w:sz w:val="20"/>
          <w:szCs w:val="20"/>
          <w:lang w:val="es-ES" w:eastAsia="es-CR"/>
        </w:rPr>
        <w:t>demás</w:t>
      </w:r>
      <w:r>
        <w:rPr>
          <w:rFonts w:ascii="Verdana" w:eastAsia="Times New Roman" w:hAnsi="Verdana" w:cs="Arial"/>
          <w:sz w:val="20"/>
          <w:szCs w:val="20"/>
          <w:lang w:val="es-ES" w:eastAsia="es-CR"/>
        </w:rPr>
        <w:t>,</w:t>
      </w:r>
      <w:r w:rsidRPr="00602293">
        <w:rPr>
          <w:rFonts w:ascii="Verdana" w:eastAsia="Times New Roman" w:hAnsi="Verdana" w:cs="Arial"/>
          <w:sz w:val="20"/>
          <w:szCs w:val="20"/>
          <w:lang w:val="es-ES" w:eastAsia="es-CR"/>
        </w:rPr>
        <w:t xml:space="preserve"> señaló que el Estado ha sido poco diligente en dar seguimiento a la situación </w:t>
      </w:r>
      <w:r>
        <w:rPr>
          <w:rFonts w:ascii="Verdana" w:eastAsia="Times New Roman" w:hAnsi="Verdana" w:cs="Arial"/>
          <w:sz w:val="20"/>
          <w:szCs w:val="20"/>
          <w:lang w:val="es-ES" w:eastAsia="es-CR"/>
        </w:rPr>
        <w:t>de riesgo de la beneficiaria y en</w:t>
      </w:r>
      <w:r w:rsidRPr="00602293">
        <w:rPr>
          <w:rFonts w:ascii="Verdana" w:eastAsia="Times New Roman" w:hAnsi="Verdana" w:cs="Arial"/>
          <w:sz w:val="20"/>
          <w:szCs w:val="20"/>
          <w:lang w:val="es-ES" w:eastAsia="es-CR"/>
        </w:rPr>
        <w:t xml:space="preserve"> actualizar sus medidas de tal forma que responden oportuna y proporcionalmente a la vulnerabilidad en la que se encuentra. Asimismo, manifestaron su preocupación por el incremento actual de vulnerabilidad de la beneficiaria y su potencial aumento, en la medida en que ejerza su labor de vigilancia y disciplina del poder judicial del </w:t>
      </w:r>
      <w:r w:rsidR="00EA38D9">
        <w:rPr>
          <w:rFonts w:ascii="Verdana" w:eastAsia="Times New Roman" w:hAnsi="Verdana" w:cs="Arial"/>
          <w:sz w:val="20"/>
          <w:szCs w:val="20"/>
          <w:lang w:val="es-ES" w:eastAsia="es-CR"/>
        </w:rPr>
        <w:t>e</w:t>
      </w:r>
      <w:r w:rsidRPr="00602293">
        <w:rPr>
          <w:rFonts w:ascii="Verdana" w:eastAsia="Times New Roman" w:hAnsi="Verdana" w:cs="Arial"/>
          <w:sz w:val="20"/>
          <w:szCs w:val="20"/>
          <w:lang w:val="es-ES" w:eastAsia="es-CR"/>
        </w:rPr>
        <w:t>stado de Chihuahua.</w:t>
      </w:r>
    </w:p>
    <w:p w14:paraId="3117F8C8" w14:textId="77777777" w:rsidR="00AF243F" w:rsidRPr="00457538" w:rsidRDefault="00AF243F" w:rsidP="00457538">
      <w:pPr>
        <w:pStyle w:val="ListParagraph"/>
        <w:autoSpaceDE w:val="0"/>
        <w:autoSpaceDN w:val="0"/>
        <w:adjustRightInd w:val="0"/>
        <w:ind w:left="795"/>
        <w:jc w:val="both"/>
        <w:rPr>
          <w:rFonts w:ascii="Verdana" w:eastAsia="Times New Roman" w:hAnsi="Verdana" w:cs="Arial"/>
          <w:b/>
          <w:sz w:val="20"/>
          <w:szCs w:val="20"/>
          <w:lang w:val="es-ES" w:eastAsia="es-CR"/>
        </w:rPr>
      </w:pPr>
    </w:p>
    <w:p w14:paraId="290749D9" w14:textId="2B17C4FC" w:rsidR="007606CD" w:rsidRPr="007606CD" w:rsidRDefault="00AF243F" w:rsidP="007606CD">
      <w:pPr>
        <w:pStyle w:val="ListParagraph"/>
        <w:numPr>
          <w:ilvl w:val="0"/>
          <w:numId w:val="7"/>
        </w:numPr>
        <w:autoSpaceDE w:val="0"/>
        <w:autoSpaceDN w:val="0"/>
        <w:adjustRightInd w:val="0"/>
        <w:ind w:left="0" w:right="19" w:firstLine="0"/>
        <w:contextualSpacing/>
        <w:jc w:val="both"/>
        <w:rPr>
          <w:rFonts w:ascii="Verdana" w:hAnsi="Verdana" w:cs="Verdana"/>
          <w:sz w:val="20"/>
          <w:szCs w:val="20"/>
          <w:lang w:val="es-ES"/>
        </w:rPr>
      </w:pPr>
      <w:r>
        <w:rPr>
          <w:rFonts w:ascii="Verdana" w:eastAsia="Times New Roman" w:hAnsi="Verdana" w:cs="Times New Roman"/>
          <w:bCs/>
          <w:sz w:val="20"/>
          <w:szCs w:val="20"/>
        </w:rPr>
        <w:t>C</w:t>
      </w:r>
      <w:r w:rsidR="00811787">
        <w:rPr>
          <w:rFonts w:ascii="Verdana" w:eastAsia="Times New Roman" w:hAnsi="Verdana" w:cs="Times New Roman"/>
          <w:bCs/>
          <w:sz w:val="20"/>
          <w:szCs w:val="20"/>
        </w:rPr>
        <w:t xml:space="preserve">onforme a lo ordenado en la Resolución de </w:t>
      </w:r>
      <w:r>
        <w:rPr>
          <w:rFonts w:ascii="Verdana" w:eastAsia="Times New Roman" w:hAnsi="Verdana" w:cs="Times New Roman"/>
          <w:bCs/>
          <w:sz w:val="20"/>
          <w:szCs w:val="20"/>
        </w:rPr>
        <w:t xml:space="preserve">la </w:t>
      </w:r>
      <w:r w:rsidR="00811787">
        <w:rPr>
          <w:rFonts w:ascii="Verdana" w:eastAsia="Times New Roman" w:hAnsi="Verdana" w:cs="Times New Roman"/>
          <w:bCs/>
          <w:sz w:val="20"/>
          <w:szCs w:val="20"/>
        </w:rPr>
        <w:t>Corte de 23 de junio de 2015, e</w:t>
      </w:r>
      <w:r w:rsidR="00457538">
        <w:rPr>
          <w:rFonts w:ascii="Verdana" w:eastAsia="Times New Roman" w:hAnsi="Verdana" w:cs="Times New Roman"/>
          <w:bCs/>
          <w:sz w:val="20"/>
          <w:szCs w:val="20"/>
        </w:rPr>
        <w:t>n relación a la elaboración de</w:t>
      </w:r>
      <w:r w:rsidR="00457538" w:rsidRPr="003A03A9">
        <w:rPr>
          <w:rFonts w:ascii="Verdana" w:eastAsia="Times New Roman" w:hAnsi="Verdana" w:cs="Times New Roman"/>
          <w:bCs/>
          <w:sz w:val="20"/>
          <w:szCs w:val="20"/>
        </w:rPr>
        <w:t>l anális</w:t>
      </w:r>
      <w:r w:rsidR="00457538">
        <w:rPr>
          <w:rFonts w:ascii="Verdana" w:eastAsia="Times New Roman" w:hAnsi="Verdana" w:cs="Times New Roman"/>
          <w:bCs/>
          <w:sz w:val="20"/>
          <w:szCs w:val="20"/>
        </w:rPr>
        <w:t xml:space="preserve">is de riesgo de la beneficiaria, </w:t>
      </w:r>
      <w:r w:rsidR="00457538" w:rsidRPr="003A03A9">
        <w:rPr>
          <w:rFonts w:ascii="Verdana" w:eastAsia="Times New Roman" w:hAnsi="Verdana" w:cs="Times New Roman"/>
          <w:bCs/>
          <w:sz w:val="20"/>
          <w:szCs w:val="20"/>
        </w:rPr>
        <w:t xml:space="preserve">el </w:t>
      </w:r>
      <w:r w:rsidR="00457538" w:rsidRPr="005C1B5F">
        <w:rPr>
          <w:rFonts w:ascii="Verdana" w:eastAsia="Times New Roman" w:hAnsi="Verdana" w:cs="Times New Roman"/>
          <w:b/>
          <w:bCs/>
          <w:i/>
          <w:sz w:val="20"/>
          <w:szCs w:val="20"/>
        </w:rPr>
        <w:t>Estado</w:t>
      </w:r>
      <w:r w:rsidR="00457538">
        <w:rPr>
          <w:rFonts w:ascii="Verdana" w:eastAsia="Times New Roman" w:hAnsi="Verdana" w:cs="Times New Roman"/>
          <w:bCs/>
          <w:sz w:val="20"/>
          <w:szCs w:val="20"/>
        </w:rPr>
        <w:t xml:space="preserve"> indicó</w:t>
      </w:r>
      <w:r w:rsidR="00457538" w:rsidRPr="003A03A9">
        <w:rPr>
          <w:rFonts w:ascii="Verdana" w:eastAsia="Times New Roman" w:hAnsi="Verdana" w:cs="Times New Roman"/>
          <w:bCs/>
          <w:sz w:val="20"/>
          <w:szCs w:val="20"/>
        </w:rPr>
        <w:t xml:space="preserve"> </w:t>
      </w:r>
      <w:r w:rsidR="00457538">
        <w:rPr>
          <w:rFonts w:ascii="Verdana" w:eastAsia="Times New Roman" w:hAnsi="Verdana" w:cs="Times New Roman"/>
          <w:bCs/>
          <w:sz w:val="20"/>
          <w:szCs w:val="20"/>
        </w:rPr>
        <w:t xml:space="preserve">que en </w:t>
      </w:r>
      <w:r w:rsidR="00457538" w:rsidRPr="003A03A9">
        <w:rPr>
          <w:rFonts w:ascii="Verdana" w:eastAsia="Times New Roman" w:hAnsi="Verdana" w:cs="Times New Roman"/>
          <w:bCs/>
          <w:sz w:val="20"/>
          <w:szCs w:val="20"/>
        </w:rPr>
        <w:t xml:space="preserve">el </w:t>
      </w:r>
      <w:r w:rsidR="00457538" w:rsidRPr="003A03A9">
        <w:rPr>
          <w:rFonts w:ascii="Verdana" w:eastAsia="Times New Roman" w:hAnsi="Verdana" w:cs="Times New Roman"/>
          <w:bCs/>
          <w:sz w:val="20"/>
          <w:szCs w:val="20"/>
        </w:rPr>
        <w:lastRenderedPageBreak/>
        <w:t>mes de abril de 2015 comenzó la capacitación</w:t>
      </w:r>
      <w:r w:rsidR="00457538">
        <w:rPr>
          <w:rFonts w:ascii="Verdana" w:eastAsia="Times New Roman" w:hAnsi="Verdana" w:cs="Times New Roman"/>
          <w:bCs/>
          <w:sz w:val="20"/>
          <w:szCs w:val="20"/>
        </w:rPr>
        <w:t>,</w:t>
      </w:r>
      <w:r w:rsidR="00457538" w:rsidRPr="003A03A9">
        <w:rPr>
          <w:rFonts w:ascii="Verdana" w:eastAsia="Times New Roman" w:hAnsi="Verdana" w:cs="Times New Roman"/>
          <w:bCs/>
          <w:sz w:val="20"/>
          <w:szCs w:val="20"/>
        </w:rPr>
        <w:t xml:space="preserve"> por parte de la organización no gubernamental </w:t>
      </w:r>
      <w:r w:rsidR="00457538" w:rsidRPr="00122226">
        <w:rPr>
          <w:rFonts w:ascii="Verdana" w:eastAsia="Times New Roman" w:hAnsi="Verdana" w:cs="Times New Roman"/>
          <w:bCs/>
          <w:i/>
          <w:sz w:val="20"/>
          <w:szCs w:val="20"/>
        </w:rPr>
        <w:t>Freedom House</w:t>
      </w:r>
      <w:r w:rsidR="00457538">
        <w:rPr>
          <w:rFonts w:ascii="Verdana" w:eastAsia="Times New Roman" w:hAnsi="Verdana" w:cs="Times New Roman"/>
          <w:bCs/>
          <w:sz w:val="20"/>
          <w:szCs w:val="20"/>
        </w:rPr>
        <w:t>,</w:t>
      </w:r>
      <w:r w:rsidR="00457538" w:rsidRPr="003A03A9">
        <w:rPr>
          <w:rFonts w:ascii="Verdana" w:eastAsia="Times New Roman" w:hAnsi="Verdana" w:cs="Times New Roman"/>
          <w:bCs/>
          <w:sz w:val="20"/>
          <w:szCs w:val="20"/>
        </w:rPr>
        <w:t xml:space="preserve"> al personal del Mecanismo para la Protección de Personas Defensoras de Derechos Humanos </w:t>
      </w:r>
      <w:r w:rsidR="00457538">
        <w:rPr>
          <w:rFonts w:ascii="Verdana" w:eastAsia="Times New Roman" w:hAnsi="Verdana" w:cs="Times New Roman"/>
          <w:bCs/>
          <w:sz w:val="20"/>
          <w:szCs w:val="20"/>
        </w:rPr>
        <w:t>y Periodistas sobre el tema de análisis de riesgo con perspectiva de g</w:t>
      </w:r>
      <w:r w:rsidR="00457538" w:rsidRPr="003A03A9">
        <w:rPr>
          <w:rFonts w:ascii="Verdana" w:eastAsia="Times New Roman" w:hAnsi="Verdana" w:cs="Times New Roman"/>
          <w:bCs/>
          <w:sz w:val="20"/>
          <w:szCs w:val="20"/>
        </w:rPr>
        <w:t>énero</w:t>
      </w:r>
      <w:r w:rsidR="00122226">
        <w:rPr>
          <w:rFonts w:ascii="Verdana" w:eastAsia="Times New Roman" w:hAnsi="Verdana" w:cs="Times New Roman"/>
          <w:bCs/>
          <w:sz w:val="20"/>
          <w:szCs w:val="20"/>
        </w:rPr>
        <w:t>,</w:t>
      </w:r>
      <w:r w:rsidR="00457538" w:rsidRPr="003A03A9">
        <w:rPr>
          <w:rFonts w:ascii="Verdana" w:eastAsia="Times New Roman" w:hAnsi="Verdana" w:cs="Times New Roman"/>
          <w:bCs/>
          <w:sz w:val="20"/>
          <w:szCs w:val="20"/>
        </w:rPr>
        <w:t xml:space="preserve"> con</w:t>
      </w:r>
      <w:r w:rsidR="00122226">
        <w:rPr>
          <w:rFonts w:ascii="Verdana" w:eastAsia="Times New Roman" w:hAnsi="Verdana" w:cs="Times New Roman"/>
          <w:bCs/>
          <w:sz w:val="20"/>
          <w:szCs w:val="20"/>
        </w:rPr>
        <w:t xml:space="preserve"> la</w:t>
      </w:r>
      <w:r w:rsidR="00457538" w:rsidRPr="003A03A9">
        <w:rPr>
          <w:rFonts w:ascii="Verdana" w:eastAsia="Times New Roman" w:hAnsi="Verdana" w:cs="Times New Roman"/>
          <w:bCs/>
          <w:sz w:val="20"/>
          <w:szCs w:val="20"/>
        </w:rPr>
        <w:t xml:space="preserve"> finalidad de que los analistas adquirieran los conocimientos necesarios para que implementaran los estándares nacionales e internacionales en materia de género, y ello sirviera como eje fundamental para valorar la situación de la beneficiaria. </w:t>
      </w:r>
      <w:r w:rsidR="00457538">
        <w:rPr>
          <w:rFonts w:ascii="Verdana" w:eastAsia="Times New Roman" w:hAnsi="Verdana" w:cs="Times New Roman"/>
          <w:bCs/>
          <w:sz w:val="20"/>
          <w:szCs w:val="20"/>
        </w:rPr>
        <w:t xml:space="preserve">Además, manifestó que </w:t>
      </w:r>
      <w:r w:rsidR="00122226">
        <w:rPr>
          <w:rFonts w:ascii="Verdana" w:eastAsia="Times New Roman" w:hAnsi="Verdana" w:cs="Times New Roman"/>
          <w:bCs/>
          <w:sz w:val="20"/>
          <w:szCs w:val="20"/>
        </w:rPr>
        <w:t>tras diversas comunicaciones de</w:t>
      </w:r>
      <w:r w:rsidR="00457538" w:rsidRPr="003A03A9">
        <w:rPr>
          <w:rFonts w:ascii="Verdana" w:eastAsia="Times New Roman" w:hAnsi="Verdana" w:cs="Times New Roman"/>
          <w:bCs/>
          <w:sz w:val="20"/>
          <w:szCs w:val="20"/>
        </w:rPr>
        <w:t xml:space="preserve"> la Unidad para la Defensa de los Derechos Humanos de la Secretaría de Gobernación a la </w:t>
      </w:r>
      <w:r w:rsidR="00122226">
        <w:rPr>
          <w:rFonts w:ascii="Verdana" w:eastAsia="Times New Roman" w:hAnsi="Verdana" w:cs="Times New Roman"/>
          <w:bCs/>
          <w:sz w:val="20"/>
          <w:szCs w:val="20"/>
        </w:rPr>
        <w:t>beneficiaria,</w:t>
      </w:r>
      <w:r w:rsidR="00457538" w:rsidRPr="003A03A9">
        <w:rPr>
          <w:rFonts w:ascii="Verdana" w:eastAsia="Times New Roman" w:hAnsi="Verdana" w:cs="Times New Roman"/>
          <w:bCs/>
          <w:sz w:val="20"/>
          <w:szCs w:val="20"/>
        </w:rPr>
        <w:t xml:space="preserve"> </w:t>
      </w:r>
      <w:r w:rsidR="007606CD">
        <w:rPr>
          <w:rFonts w:ascii="Verdana" w:eastAsia="Times New Roman" w:hAnsi="Verdana" w:cs="Times New Roman"/>
          <w:bCs/>
          <w:sz w:val="20"/>
          <w:szCs w:val="20"/>
        </w:rPr>
        <w:t>e</w:t>
      </w:r>
      <w:r w:rsidR="00457538" w:rsidRPr="003A03A9">
        <w:rPr>
          <w:rFonts w:ascii="Verdana" w:eastAsia="Times New Roman" w:hAnsi="Verdana" w:cs="Times New Roman"/>
          <w:bCs/>
          <w:sz w:val="20"/>
          <w:szCs w:val="20"/>
        </w:rPr>
        <w:t xml:space="preserve">l 6 de noviembre de 2015 se llevó a cabo la reunión correspondiente al proceso de elaboración de análisis de riego en las oficinas de la beneficiaria, en Chihuahua, sin embargo </w:t>
      </w:r>
      <w:r w:rsidR="007606CD">
        <w:rPr>
          <w:rFonts w:ascii="Verdana" w:eastAsia="Times New Roman" w:hAnsi="Verdana" w:cs="Times New Roman"/>
          <w:bCs/>
          <w:sz w:val="20"/>
          <w:szCs w:val="20"/>
        </w:rPr>
        <w:t>resaltó que a</w:t>
      </w:r>
      <w:r w:rsidR="00457538" w:rsidRPr="003A03A9">
        <w:rPr>
          <w:rFonts w:ascii="Verdana" w:eastAsia="Times New Roman" w:hAnsi="Verdana" w:cs="Times New Roman"/>
          <w:bCs/>
          <w:sz w:val="20"/>
          <w:szCs w:val="20"/>
        </w:rPr>
        <w:t>l finalizar la reunión, la beneficiaria no accedió a firmar los formatos correspondientes</w:t>
      </w:r>
      <w:r w:rsidR="007606CD">
        <w:rPr>
          <w:rFonts w:ascii="Verdana" w:eastAsia="Times New Roman" w:hAnsi="Verdana" w:cs="Times New Roman"/>
          <w:bCs/>
          <w:sz w:val="20"/>
          <w:szCs w:val="20"/>
        </w:rPr>
        <w:t xml:space="preserve">, debido a que </w:t>
      </w:r>
      <w:r w:rsidR="00457538" w:rsidRPr="003A03A9">
        <w:rPr>
          <w:rFonts w:ascii="Verdana" w:eastAsia="Times New Roman" w:hAnsi="Verdana" w:cs="Times New Roman"/>
          <w:bCs/>
          <w:sz w:val="20"/>
          <w:szCs w:val="20"/>
        </w:rPr>
        <w:t>manifestó no estar en posibilidad debido a la falta de tiempo para la revisión de los mismos y solicitó que fueran recibidas sus observaciones al respecto</w:t>
      </w:r>
      <w:r w:rsidR="00AF7AC1">
        <w:rPr>
          <w:rFonts w:ascii="Verdana" w:eastAsia="Times New Roman" w:hAnsi="Verdana" w:cs="Times New Roman"/>
          <w:bCs/>
          <w:sz w:val="20"/>
          <w:szCs w:val="20"/>
        </w:rPr>
        <w:t>.</w:t>
      </w:r>
    </w:p>
    <w:p w14:paraId="40C961FB" w14:textId="77777777" w:rsidR="007606CD" w:rsidRPr="007606CD" w:rsidRDefault="007606CD" w:rsidP="007606CD">
      <w:pPr>
        <w:pStyle w:val="ListParagraph"/>
        <w:autoSpaceDE w:val="0"/>
        <w:autoSpaceDN w:val="0"/>
        <w:adjustRightInd w:val="0"/>
        <w:ind w:left="0" w:right="19"/>
        <w:contextualSpacing/>
        <w:jc w:val="both"/>
        <w:rPr>
          <w:rFonts w:ascii="Verdana" w:hAnsi="Verdana" w:cs="Verdana"/>
          <w:sz w:val="20"/>
          <w:szCs w:val="20"/>
          <w:lang w:val="es-ES"/>
        </w:rPr>
      </w:pPr>
    </w:p>
    <w:p w14:paraId="114D6C8E" w14:textId="4C2FCBE3" w:rsidR="00457538" w:rsidRPr="00CD1C2D" w:rsidRDefault="007606CD" w:rsidP="007358C2">
      <w:pPr>
        <w:pStyle w:val="ListParagraph"/>
        <w:numPr>
          <w:ilvl w:val="0"/>
          <w:numId w:val="7"/>
        </w:numPr>
        <w:autoSpaceDE w:val="0"/>
        <w:autoSpaceDN w:val="0"/>
        <w:adjustRightInd w:val="0"/>
        <w:ind w:left="0" w:right="19" w:firstLine="0"/>
        <w:contextualSpacing/>
        <w:jc w:val="both"/>
        <w:rPr>
          <w:rFonts w:ascii="Verdana" w:eastAsia="Times New Roman" w:hAnsi="Verdana" w:cs="Times New Roman"/>
          <w:bCs/>
          <w:sz w:val="20"/>
          <w:szCs w:val="20"/>
          <w:lang w:val="es-ES"/>
        </w:rPr>
      </w:pPr>
      <w:r>
        <w:rPr>
          <w:rFonts w:ascii="Verdana" w:eastAsia="Times New Roman" w:hAnsi="Verdana" w:cs="Times New Roman"/>
          <w:bCs/>
          <w:sz w:val="20"/>
          <w:szCs w:val="20"/>
        </w:rPr>
        <w:t xml:space="preserve">Asimismo, </w:t>
      </w:r>
      <w:r w:rsidR="00457538" w:rsidRPr="007606CD">
        <w:rPr>
          <w:rFonts w:ascii="Verdana" w:eastAsia="Times New Roman" w:hAnsi="Verdana" w:cs="Times New Roman"/>
          <w:bCs/>
          <w:sz w:val="20"/>
          <w:szCs w:val="20"/>
        </w:rPr>
        <w:t xml:space="preserve">el Estado </w:t>
      </w:r>
      <w:r>
        <w:rPr>
          <w:rFonts w:ascii="Verdana" w:eastAsia="Times New Roman" w:hAnsi="Verdana" w:cs="Times New Roman"/>
          <w:bCs/>
          <w:sz w:val="20"/>
          <w:szCs w:val="20"/>
        </w:rPr>
        <w:t>indicó que</w:t>
      </w:r>
      <w:r w:rsidR="00457538" w:rsidRPr="007606CD">
        <w:rPr>
          <w:rFonts w:ascii="Verdana" w:eastAsia="Times New Roman" w:hAnsi="Verdana" w:cs="Times New Roman"/>
          <w:bCs/>
          <w:sz w:val="20"/>
          <w:szCs w:val="20"/>
        </w:rPr>
        <w:t xml:space="preserve"> el 14 de enero de 2016 se recibieron vía correo electrónico los comentarios realizados a los formatos pendientes de firmar por la</w:t>
      </w:r>
      <w:r w:rsidR="00EA38D9">
        <w:rPr>
          <w:rFonts w:ascii="Verdana" w:eastAsia="Times New Roman" w:hAnsi="Verdana" w:cs="Times New Roman"/>
          <w:bCs/>
          <w:sz w:val="20"/>
          <w:szCs w:val="20"/>
        </w:rPr>
        <w:t xml:space="preserve"> señora Castro Rodríguez</w:t>
      </w:r>
      <w:r w:rsidR="00457538" w:rsidRPr="007606CD">
        <w:rPr>
          <w:rFonts w:ascii="Verdana" w:eastAsia="Times New Roman" w:hAnsi="Verdana" w:cs="Times New Roman"/>
          <w:bCs/>
          <w:sz w:val="20"/>
          <w:szCs w:val="20"/>
        </w:rPr>
        <w:t xml:space="preserve">, </w:t>
      </w:r>
      <w:r>
        <w:rPr>
          <w:rFonts w:ascii="Verdana" w:eastAsia="Times New Roman" w:hAnsi="Verdana" w:cs="Times New Roman"/>
          <w:bCs/>
          <w:sz w:val="20"/>
          <w:szCs w:val="20"/>
        </w:rPr>
        <w:t xml:space="preserve">los cuales </w:t>
      </w:r>
      <w:r w:rsidR="00457538" w:rsidRPr="007606CD">
        <w:rPr>
          <w:rFonts w:ascii="Verdana" w:eastAsia="Times New Roman" w:hAnsi="Verdana" w:cs="Times New Roman"/>
          <w:bCs/>
          <w:sz w:val="20"/>
          <w:szCs w:val="20"/>
        </w:rPr>
        <w:t xml:space="preserve">fueron remitidos de manera inmediata a los analistas de riesgo encargados del asunto para que se determinara la incorporación de los </w:t>
      </w:r>
      <w:r w:rsidR="00EA38D9">
        <w:rPr>
          <w:rFonts w:ascii="Verdana" w:eastAsia="Times New Roman" w:hAnsi="Verdana" w:cs="Times New Roman"/>
          <w:bCs/>
          <w:sz w:val="20"/>
          <w:szCs w:val="20"/>
        </w:rPr>
        <w:t xml:space="preserve">dichos </w:t>
      </w:r>
      <w:r w:rsidR="00457538" w:rsidRPr="007606CD">
        <w:rPr>
          <w:rFonts w:ascii="Verdana" w:eastAsia="Times New Roman" w:hAnsi="Verdana" w:cs="Times New Roman"/>
          <w:bCs/>
          <w:sz w:val="20"/>
          <w:szCs w:val="20"/>
        </w:rPr>
        <w:t xml:space="preserve">comentarios </w:t>
      </w:r>
      <w:r>
        <w:rPr>
          <w:rFonts w:ascii="Verdana" w:eastAsia="Times New Roman" w:hAnsi="Verdana" w:cs="Times New Roman"/>
          <w:bCs/>
          <w:sz w:val="20"/>
          <w:szCs w:val="20"/>
        </w:rPr>
        <w:t>y su posterior</w:t>
      </w:r>
      <w:r w:rsidR="00457538" w:rsidRPr="007606CD">
        <w:rPr>
          <w:rFonts w:ascii="Verdana" w:eastAsia="Times New Roman" w:hAnsi="Verdana" w:cs="Times New Roman"/>
          <w:bCs/>
          <w:sz w:val="20"/>
          <w:szCs w:val="20"/>
        </w:rPr>
        <w:t xml:space="preserve"> </w:t>
      </w:r>
      <w:r>
        <w:rPr>
          <w:rFonts w:ascii="Verdana" w:eastAsia="Times New Roman" w:hAnsi="Verdana" w:cs="Times New Roman"/>
          <w:bCs/>
          <w:sz w:val="20"/>
          <w:szCs w:val="20"/>
        </w:rPr>
        <w:t xml:space="preserve">remisión </w:t>
      </w:r>
      <w:r w:rsidR="00457538" w:rsidRPr="007606CD">
        <w:rPr>
          <w:rFonts w:ascii="Verdana" w:eastAsia="Times New Roman" w:hAnsi="Verdana" w:cs="Times New Roman"/>
          <w:bCs/>
          <w:sz w:val="20"/>
          <w:szCs w:val="20"/>
        </w:rPr>
        <w:t>a la beneficiaria para su firma.</w:t>
      </w:r>
      <w:r w:rsidR="007358C2">
        <w:rPr>
          <w:rFonts w:ascii="Verdana" w:hAnsi="Verdana" w:cs="Verdana"/>
          <w:sz w:val="20"/>
          <w:szCs w:val="20"/>
          <w:lang w:val="es-ES"/>
        </w:rPr>
        <w:t xml:space="preserve"> A</w:t>
      </w:r>
      <w:r>
        <w:rPr>
          <w:rFonts w:ascii="Verdana" w:eastAsia="Times New Roman" w:hAnsi="Verdana" w:cs="Times New Roman"/>
          <w:bCs/>
          <w:sz w:val="20"/>
          <w:szCs w:val="20"/>
        </w:rPr>
        <w:t xml:space="preserve">gregó </w:t>
      </w:r>
      <w:r w:rsidR="007358C2">
        <w:rPr>
          <w:rFonts w:ascii="Verdana" w:eastAsia="Times New Roman" w:hAnsi="Verdana" w:cs="Times New Roman"/>
          <w:bCs/>
          <w:sz w:val="20"/>
          <w:szCs w:val="20"/>
        </w:rPr>
        <w:t xml:space="preserve">que </w:t>
      </w:r>
      <w:r w:rsidR="00457538" w:rsidRPr="007606CD">
        <w:rPr>
          <w:rFonts w:ascii="Verdana" w:eastAsia="Times New Roman" w:hAnsi="Verdana" w:cs="Times New Roman"/>
          <w:bCs/>
          <w:sz w:val="20"/>
          <w:szCs w:val="20"/>
        </w:rPr>
        <w:t xml:space="preserve">en junio del 2016, se hizo entrega del primer </w:t>
      </w:r>
      <w:r w:rsidR="00AF7AC1">
        <w:rPr>
          <w:rFonts w:ascii="Verdana" w:eastAsia="Times New Roman" w:hAnsi="Verdana" w:cs="Times New Roman"/>
          <w:bCs/>
          <w:sz w:val="20"/>
          <w:szCs w:val="20"/>
        </w:rPr>
        <w:t>borrador del documento de análisis de r</w:t>
      </w:r>
      <w:r w:rsidR="00457538" w:rsidRPr="007606CD">
        <w:rPr>
          <w:rFonts w:ascii="Verdana" w:eastAsia="Times New Roman" w:hAnsi="Verdana" w:cs="Times New Roman"/>
          <w:bCs/>
          <w:sz w:val="20"/>
          <w:szCs w:val="20"/>
        </w:rPr>
        <w:t>iesg</w:t>
      </w:r>
      <w:r w:rsidR="00AF7AC1">
        <w:rPr>
          <w:rFonts w:ascii="Verdana" w:eastAsia="Times New Roman" w:hAnsi="Verdana" w:cs="Times New Roman"/>
          <w:bCs/>
          <w:sz w:val="20"/>
          <w:szCs w:val="20"/>
        </w:rPr>
        <w:t>o</w:t>
      </w:r>
      <w:r>
        <w:rPr>
          <w:rFonts w:ascii="Verdana" w:eastAsia="Times New Roman" w:hAnsi="Verdana" w:cs="Times New Roman"/>
          <w:bCs/>
          <w:sz w:val="20"/>
          <w:szCs w:val="20"/>
        </w:rPr>
        <w:t xml:space="preserve">, el cual </w:t>
      </w:r>
      <w:r w:rsidR="00457538" w:rsidRPr="002C6464">
        <w:rPr>
          <w:rFonts w:ascii="Verdana" w:eastAsia="Times New Roman" w:hAnsi="Verdana" w:cs="Times New Roman"/>
          <w:bCs/>
          <w:sz w:val="20"/>
          <w:szCs w:val="20"/>
        </w:rPr>
        <w:t xml:space="preserve">determinó </w:t>
      </w:r>
      <w:r w:rsidR="00457538" w:rsidRPr="005C1B5F">
        <w:rPr>
          <w:rFonts w:ascii="Verdana" w:eastAsia="Times New Roman" w:hAnsi="Verdana" w:cs="Times New Roman"/>
          <w:bCs/>
          <w:sz w:val="20"/>
          <w:szCs w:val="20"/>
        </w:rPr>
        <w:t xml:space="preserve">un nivel de riesgo </w:t>
      </w:r>
      <w:r w:rsidRPr="005C1B5F">
        <w:rPr>
          <w:rFonts w:ascii="Verdana" w:eastAsia="Times New Roman" w:hAnsi="Verdana" w:cs="Times New Roman"/>
          <w:bCs/>
          <w:sz w:val="20"/>
          <w:szCs w:val="20"/>
        </w:rPr>
        <w:t>o</w:t>
      </w:r>
      <w:r w:rsidR="00457538" w:rsidRPr="005C1B5F">
        <w:rPr>
          <w:rFonts w:ascii="Verdana" w:eastAsia="Times New Roman" w:hAnsi="Verdana" w:cs="Times New Roman"/>
          <w:bCs/>
          <w:sz w:val="20"/>
          <w:szCs w:val="20"/>
        </w:rPr>
        <w:t>rdinario</w:t>
      </w:r>
      <w:r w:rsidR="00457538" w:rsidRPr="007606CD">
        <w:rPr>
          <w:rFonts w:ascii="Verdana" w:eastAsia="Times New Roman" w:hAnsi="Verdana" w:cs="Times New Roman"/>
          <w:bCs/>
          <w:sz w:val="20"/>
          <w:szCs w:val="20"/>
        </w:rPr>
        <w:t>, identificando que la situación de riesgo se encontraba mayormen</w:t>
      </w:r>
      <w:r w:rsidR="00AF7AC1">
        <w:rPr>
          <w:rFonts w:ascii="Verdana" w:eastAsia="Times New Roman" w:hAnsi="Verdana" w:cs="Times New Roman"/>
          <w:bCs/>
          <w:sz w:val="20"/>
          <w:szCs w:val="20"/>
        </w:rPr>
        <w:t>te enfocada en el contexto del E</w:t>
      </w:r>
      <w:r w:rsidR="00457538" w:rsidRPr="007606CD">
        <w:rPr>
          <w:rFonts w:ascii="Verdana" w:eastAsia="Times New Roman" w:hAnsi="Verdana" w:cs="Times New Roman"/>
          <w:bCs/>
          <w:sz w:val="20"/>
          <w:szCs w:val="20"/>
        </w:rPr>
        <w:t>stado de Chihuahua asociado a los temas que maneja y a la frecuencia de los incidentes de riesgo manifestados por la evaluada. Sin embargo,</w:t>
      </w:r>
      <w:r>
        <w:rPr>
          <w:rFonts w:ascii="Verdana" w:eastAsia="Times New Roman" w:hAnsi="Verdana" w:cs="Times New Roman"/>
          <w:bCs/>
          <w:sz w:val="20"/>
          <w:szCs w:val="20"/>
        </w:rPr>
        <w:t xml:space="preserve"> el Estado destacó que</w:t>
      </w:r>
      <w:r w:rsidR="00457538" w:rsidRPr="007606CD">
        <w:rPr>
          <w:rFonts w:ascii="Verdana" w:eastAsia="Times New Roman" w:hAnsi="Verdana" w:cs="Times New Roman"/>
          <w:bCs/>
          <w:sz w:val="20"/>
          <w:szCs w:val="20"/>
        </w:rPr>
        <w:t xml:space="preserve"> durante el mes de noviembre del 2016, </w:t>
      </w:r>
      <w:r w:rsidRPr="005C1B5F">
        <w:rPr>
          <w:rFonts w:ascii="Verdana" w:eastAsia="Times New Roman" w:hAnsi="Verdana" w:cs="Times New Roman"/>
          <w:bCs/>
          <w:sz w:val="20"/>
          <w:szCs w:val="20"/>
        </w:rPr>
        <w:t xml:space="preserve">tuvo </w:t>
      </w:r>
      <w:r w:rsidR="00457538" w:rsidRPr="005C1B5F">
        <w:rPr>
          <w:rFonts w:ascii="Verdana" w:eastAsia="Times New Roman" w:hAnsi="Verdana" w:cs="Times New Roman"/>
          <w:bCs/>
          <w:sz w:val="20"/>
          <w:szCs w:val="20"/>
        </w:rPr>
        <w:t>conocimiento mediante medios periodístico</w:t>
      </w:r>
      <w:r w:rsidR="00AF7AC1" w:rsidRPr="005C1B5F">
        <w:rPr>
          <w:rFonts w:ascii="Verdana" w:eastAsia="Times New Roman" w:hAnsi="Verdana" w:cs="Times New Roman"/>
          <w:bCs/>
          <w:sz w:val="20"/>
          <w:szCs w:val="20"/>
        </w:rPr>
        <w:t>s</w:t>
      </w:r>
      <w:r w:rsidR="00457538" w:rsidRPr="005C1B5F">
        <w:rPr>
          <w:rFonts w:ascii="Verdana" w:eastAsia="Times New Roman" w:hAnsi="Verdana" w:cs="Times New Roman"/>
          <w:bCs/>
          <w:sz w:val="20"/>
          <w:szCs w:val="20"/>
        </w:rPr>
        <w:t xml:space="preserve"> que la </w:t>
      </w:r>
      <w:r w:rsidRPr="005C1B5F">
        <w:rPr>
          <w:rFonts w:ascii="Verdana" w:eastAsia="Times New Roman" w:hAnsi="Verdana" w:cs="Times New Roman"/>
          <w:bCs/>
          <w:sz w:val="20"/>
          <w:szCs w:val="20"/>
        </w:rPr>
        <w:t>beneficiaria</w:t>
      </w:r>
      <w:r w:rsidR="00457538" w:rsidRPr="005C1B5F">
        <w:rPr>
          <w:rFonts w:ascii="Verdana" w:eastAsia="Times New Roman" w:hAnsi="Verdana" w:cs="Times New Roman"/>
          <w:bCs/>
          <w:sz w:val="20"/>
          <w:szCs w:val="20"/>
        </w:rPr>
        <w:t xml:space="preserve"> dejaría la Dirección del </w:t>
      </w:r>
      <w:r w:rsidRPr="005C1B5F">
        <w:rPr>
          <w:rFonts w:ascii="Verdana" w:eastAsia="Times New Roman" w:hAnsi="Verdana" w:cs="Times New Roman"/>
          <w:bCs/>
          <w:sz w:val="20"/>
          <w:szCs w:val="20"/>
        </w:rPr>
        <w:t>CEDEHM</w:t>
      </w:r>
      <w:r w:rsidR="00457538" w:rsidRPr="005C1B5F">
        <w:rPr>
          <w:rFonts w:ascii="Verdana" w:eastAsia="Times New Roman" w:hAnsi="Verdana" w:cs="Times New Roman"/>
          <w:bCs/>
          <w:sz w:val="20"/>
          <w:szCs w:val="20"/>
        </w:rPr>
        <w:t xml:space="preserve"> para incorporarse al Gabinete del Gobernador Constitucional del Estado de Chihuahua. Al respecto, </w:t>
      </w:r>
      <w:r w:rsidRPr="005C1B5F">
        <w:rPr>
          <w:rFonts w:ascii="Verdana" w:eastAsia="Times New Roman" w:hAnsi="Verdana" w:cs="Times New Roman"/>
          <w:bCs/>
          <w:sz w:val="20"/>
          <w:szCs w:val="20"/>
        </w:rPr>
        <w:t xml:space="preserve">informó que </w:t>
      </w:r>
      <w:r w:rsidR="00457538" w:rsidRPr="005C1B5F">
        <w:rPr>
          <w:rFonts w:ascii="Verdana" w:eastAsia="Times New Roman" w:hAnsi="Verdana" w:cs="Times New Roman"/>
          <w:bCs/>
          <w:sz w:val="20"/>
          <w:szCs w:val="20"/>
        </w:rPr>
        <w:t xml:space="preserve">el 20 de febrero del 2017, la Secretaría Técnica de la Secretaría General del Gobierno de Chihuahua, informó desde el 15 de octubre de 2016, la señora Castro Rodríguez se desempeña como Asesora en Seguridad, Justicia y Derechos Humanos del Gobierno del </w:t>
      </w:r>
      <w:r w:rsidR="003E73AB" w:rsidRPr="005C1B5F">
        <w:rPr>
          <w:rFonts w:ascii="Verdana" w:eastAsia="Times New Roman" w:hAnsi="Verdana" w:cs="Times New Roman"/>
          <w:bCs/>
          <w:sz w:val="20"/>
          <w:szCs w:val="20"/>
        </w:rPr>
        <w:t>e</w:t>
      </w:r>
      <w:r w:rsidR="00457538" w:rsidRPr="005C1B5F">
        <w:rPr>
          <w:rFonts w:ascii="Verdana" w:eastAsia="Times New Roman" w:hAnsi="Verdana" w:cs="Times New Roman"/>
          <w:bCs/>
          <w:sz w:val="20"/>
          <w:szCs w:val="20"/>
        </w:rPr>
        <w:t xml:space="preserve">stado de Chihuahua. En este sentido, </w:t>
      </w:r>
      <w:r w:rsidRPr="005C1B5F">
        <w:rPr>
          <w:rFonts w:ascii="Verdana" w:eastAsia="Times New Roman" w:hAnsi="Verdana" w:cs="Times New Roman"/>
          <w:bCs/>
          <w:sz w:val="20"/>
          <w:szCs w:val="20"/>
        </w:rPr>
        <w:t xml:space="preserve">mencionó que </w:t>
      </w:r>
      <w:r w:rsidR="00457538" w:rsidRPr="005C1B5F">
        <w:rPr>
          <w:rFonts w:ascii="Verdana" w:eastAsia="Times New Roman" w:hAnsi="Verdana" w:cs="Times New Roman"/>
          <w:bCs/>
          <w:sz w:val="20"/>
          <w:szCs w:val="20"/>
        </w:rPr>
        <w:t>la situación de riesgo de la señora Castro Rodríguez estribaba en las funciones laborales que desempeñaba en el C</w:t>
      </w:r>
      <w:r w:rsidRPr="005C1B5F">
        <w:rPr>
          <w:rFonts w:ascii="Verdana" w:eastAsia="Times New Roman" w:hAnsi="Verdana" w:cs="Times New Roman"/>
          <w:bCs/>
          <w:sz w:val="20"/>
          <w:szCs w:val="20"/>
        </w:rPr>
        <w:t xml:space="preserve">EDEHM, y por tanto, consideró </w:t>
      </w:r>
      <w:r w:rsidR="00457538" w:rsidRPr="005C1B5F">
        <w:rPr>
          <w:rFonts w:ascii="Verdana" w:eastAsia="Times New Roman" w:hAnsi="Verdana" w:cs="Times New Roman"/>
          <w:bCs/>
          <w:sz w:val="20"/>
          <w:szCs w:val="20"/>
        </w:rPr>
        <w:t>que dicha circunstancia de riesgo debe actualizarse</w:t>
      </w:r>
      <w:r w:rsidR="007358C2">
        <w:rPr>
          <w:rFonts w:ascii="Verdana" w:eastAsia="Times New Roman" w:hAnsi="Verdana" w:cs="Times New Roman"/>
          <w:bCs/>
          <w:sz w:val="20"/>
          <w:szCs w:val="20"/>
        </w:rPr>
        <w:t xml:space="preserve">. </w:t>
      </w:r>
      <w:r w:rsidR="007358C2">
        <w:rPr>
          <w:rFonts w:ascii="Verdana" w:eastAsia="Times New Roman" w:hAnsi="Verdana" w:cs="Times New Roman"/>
          <w:bCs/>
          <w:sz w:val="20"/>
          <w:szCs w:val="20"/>
          <w:lang w:val="es-ES"/>
        </w:rPr>
        <w:t>En este sentido</w:t>
      </w:r>
      <w:r w:rsidR="007358C2" w:rsidRPr="007358C2">
        <w:rPr>
          <w:rFonts w:ascii="Verdana" w:eastAsia="Times New Roman" w:hAnsi="Verdana" w:cs="Times New Roman"/>
          <w:bCs/>
          <w:sz w:val="20"/>
          <w:szCs w:val="20"/>
          <w:lang w:val="es-ES"/>
        </w:rPr>
        <w:t xml:space="preserve">, el Estado </w:t>
      </w:r>
      <w:r w:rsidR="007358C2">
        <w:rPr>
          <w:rFonts w:ascii="Verdana" w:eastAsia="Times New Roman" w:hAnsi="Verdana" w:cs="Times New Roman"/>
          <w:bCs/>
          <w:sz w:val="20"/>
          <w:szCs w:val="20"/>
          <w:lang w:val="es-ES"/>
        </w:rPr>
        <w:t xml:space="preserve">destacó </w:t>
      </w:r>
      <w:r w:rsidR="007358C2" w:rsidRPr="007358C2">
        <w:rPr>
          <w:rFonts w:ascii="Verdana" w:eastAsia="Times New Roman" w:hAnsi="Verdana" w:cs="Times New Roman"/>
          <w:bCs/>
          <w:sz w:val="20"/>
          <w:szCs w:val="20"/>
          <w:lang w:val="es-ES"/>
        </w:rPr>
        <w:t>que por medio de la Secretaría de Gobernación ha establecido contacto directo con la beneficiaria para realizar el citado análisis, considerando las nuevas funciones que realiza</w:t>
      </w:r>
      <w:r w:rsidR="007358C2">
        <w:rPr>
          <w:rFonts w:ascii="Verdana" w:eastAsia="Times New Roman" w:hAnsi="Verdana" w:cs="Times New Roman"/>
          <w:bCs/>
          <w:sz w:val="20"/>
          <w:szCs w:val="20"/>
          <w:lang w:val="es-ES"/>
        </w:rPr>
        <w:t>, y</w:t>
      </w:r>
      <w:r w:rsidR="007358C2" w:rsidRPr="007358C2">
        <w:rPr>
          <w:rFonts w:ascii="Verdana" w:eastAsia="Times New Roman" w:hAnsi="Verdana" w:cs="Times New Roman"/>
          <w:bCs/>
          <w:sz w:val="20"/>
          <w:szCs w:val="20"/>
          <w:lang w:val="es-ES"/>
        </w:rPr>
        <w:t xml:space="preserve"> se ha </w:t>
      </w:r>
      <w:r w:rsidR="007358C2" w:rsidRPr="00CD1C2D">
        <w:rPr>
          <w:rFonts w:ascii="Verdana" w:eastAsia="Times New Roman" w:hAnsi="Verdana" w:cs="Times New Roman"/>
          <w:bCs/>
          <w:sz w:val="20"/>
          <w:szCs w:val="20"/>
          <w:lang w:val="es-ES"/>
        </w:rPr>
        <w:t>dispuesto como fecha probable para la realización del citado análisis  septiembre de 2017.</w:t>
      </w:r>
    </w:p>
    <w:p w14:paraId="35D00144" w14:textId="77777777" w:rsidR="00602293" w:rsidRPr="00CD1C2D" w:rsidRDefault="00602293" w:rsidP="00602293">
      <w:pPr>
        <w:pStyle w:val="ListParagraph"/>
        <w:autoSpaceDE w:val="0"/>
        <w:autoSpaceDN w:val="0"/>
        <w:adjustRightInd w:val="0"/>
        <w:ind w:left="0" w:right="19"/>
        <w:contextualSpacing/>
        <w:jc w:val="both"/>
        <w:rPr>
          <w:rFonts w:ascii="Verdana" w:hAnsi="Verdana" w:cs="Verdana"/>
          <w:sz w:val="20"/>
          <w:szCs w:val="20"/>
          <w:lang w:val="es-ES"/>
        </w:rPr>
      </w:pPr>
    </w:p>
    <w:p w14:paraId="404F13C3" w14:textId="38D4B433" w:rsidR="00B55A2A" w:rsidRPr="00CD1C2D" w:rsidRDefault="00417068" w:rsidP="00CD1C2D">
      <w:pPr>
        <w:pStyle w:val="ListParagraph"/>
        <w:numPr>
          <w:ilvl w:val="0"/>
          <w:numId w:val="7"/>
        </w:numPr>
        <w:autoSpaceDE w:val="0"/>
        <w:autoSpaceDN w:val="0"/>
        <w:adjustRightInd w:val="0"/>
        <w:ind w:left="0" w:right="19" w:firstLine="0"/>
        <w:contextualSpacing/>
        <w:jc w:val="both"/>
        <w:rPr>
          <w:rFonts w:ascii="Verdana" w:hAnsi="Verdana" w:cs="Verdana"/>
          <w:sz w:val="20"/>
          <w:szCs w:val="20"/>
          <w:lang w:val="es-ES"/>
        </w:rPr>
      </w:pPr>
      <w:r w:rsidRPr="00CD1C2D">
        <w:rPr>
          <w:rFonts w:ascii="Verdana" w:eastAsia="Times New Roman" w:hAnsi="Verdana" w:cs="Arial"/>
          <w:sz w:val="20"/>
          <w:szCs w:val="20"/>
          <w:lang w:val="es-ES" w:eastAsia="es-CR"/>
        </w:rPr>
        <w:t xml:space="preserve">Por su parte, en relación al análisis de riesgo, </w:t>
      </w:r>
      <w:r w:rsidR="003A03A9" w:rsidRPr="00CD1C2D">
        <w:rPr>
          <w:rFonts w:ascii="Verdana" w:eastAsia="Times New Roman" w:hAnsi="Verdana" w:cs="Arial"/>
          <w:sz w:val="20"/>
          <w:szCs w:val="20"/>
          <w:lang w:val="es-ES" w:eastAsia="es-CR"/>
        </w:rPr>
        <w:t xml:space="preserve">la </w:t>
      </w:r>
      <w:r w:rsidR="003A03A9" w:rsidRPr="005C1B5F">
        <w:rPr>
          <w:rFonts w:ascii="Verdana" w:eastAsia="Times New Roman" w:hAnsi="Verdana" w:cs="Arial"/>
          <w:b/>
          <w:i/>
          <w:sz w:val="20"/>
          <w:szCs w:val="20"/>
          <w:lang w:val="es-ES" w:eastAsia="es-CR"/>
        </w:rPr>
        <w:t>Comisión</w:t>
      </w:r>
      <w:r w:rsidRPr="00CD1C2D">
        <w:rPr>
          <w:rFonts w:ascii="Verdana" w:eastAsia="Times New Roman" w:hAnsi="Verdana" w:cs="Arial"/>
          <w:sz w:val="20"/>
          <w:szCs w:val="20"/>
          <w:lang w:val="es-ES" w:eastAsia="es-CR"/>
        </w:rPr>
        <w:t xml:space="preserve"> señaló</w:t>
      </w:r>
      <w:r w:rsidR="003A03A9" w:rsidRPr="00CD1C2D">
        <w:rPr>
          <w:rFonts w:ascii="Verdana" w:eastAsia="Times New Roman" w:hAnsi="Verdana" w:cs="Arial"/>
          <w:sz w:val="20"/>
          <w:szCs w:val="20"/>
          <w:lang w:val="es-ES" w:eastAsia="es-CR"/>
        </w:rPr>
        <w:t xml:space="preserve"> que resulta importante que el Estado presente un cronograma que permita la celebración de reuniones periódicas entre las </w:t>
      </w:r>
      <w:r w:rsidRPr="00CD1C2D">
        <w:rPr>
          <w:rFonts w:ascii="Verdana" w:eastAsia="Times New Roman" w:hAnsi="Verdana" w:cs="Arial"/>
          <w:sz w:val="20"/>
          <w:szCs w:val="20"/>
          <w:lang w:val="es-ES" w:eastAsia="es-CR"/>
        </w:rPr>
        <w:t xml:space="preserve">partes, en el marco de las cuales </w:t>
      </w:r>
      <w:r w:rsidR="00AF7AC1" w:rsidRPr="00CD1C2D">
        <w:rPr>
          <w:rFonts w:ascii="Verdana" w:eastAsia="Times New Roman" w:hAnsi="Verdana" w:cs="Arial"/>
          <w:sz w:val="20"/>
          <w:szCs w:val="20"/>
          <w:lang w:val="es-ES" w:eastAsia="es-CR"/>
        </w:rPr>
        <w:t>sea</w:t>
      </w:r>
      <w:r w:rsidR="003A03A9" w:rsidRPr="00CD1C2D">
        <w:rPr>
          <w:rFonts w:ascii="Verdana" w:eastAsia="Times New Roman" w:hAnsi="Verdana" w:cs="Arial"/>
          <w:sz w:val="20"/>
          <w:szCs w:val="20"/>
          <w:lang w:val="es-ES" w:eastAsia="es-CR"/>
        </w:rPr>
        <w:t xml:space="preserve"> posible avanzar en aspectos requeridos para la realización de un estudio de riesgo que ayude a identificar las falencias que pudieran presentar el esquema de protección y con ello poder adopta</w:t>
      </w:r>
      <w:r w:rsidR="000670DC" w:rsidRPr="00CD1C2D">
        <w:rPr>
          <w:rFonts w:ascii="Verdana" w:eastAsia="Times New Roman" w:hAnsi="Verdana" w:cs="Arial"/>
          <w:sz w:val="20"/>
          <w:szCs w:val="20"/>
          <w:lang w:val="es-ES" w:eastAsia="es-CR"/>
        </w:rPr>
        <w:t xml:space="preserve">r correctivos correspondientes. </w:t>
      </w:r>
      <w:r w:rsidRPr="00CD1C2D">
        <w:rPr>
          <w:rFonts w:ascii="Verdana" w:eastAsia="Times New Roman" w:hAnsi="Verdana" w:cs="Arial"/>
          <w:sz w:val="20"/>
          <w:szCs w:val="20"/>
          <w:lang w:val="es-ES" w:eastAsia="es-CR"/>
        </w:rPr>
        <w:t xml:space="preserve">Adicionalmente, la Comisión reiteró </w:t>
      </w:r>
      <w:r w:rsidR="003A03A9" w:rsidRPr="00CD1C2D">
        <w:rPr>
          <w:rFonts w:ascii="Verdana" w:eastAsia="Times New Roman" w:hAnsi="Verdana" w:cs="Arial"/>
          <w:sz w:val="20"/>
          <w:szCs w:val="20"/>
          <w:lang w:val="es-ES" w:eastAsia="es-CR"/>
        </w:rPr>
        <w:t>la importancia de los estudios de riesgo</w:t>
      </w:r>
      <w:r w:rsidR="007606CD" w:rsidRPr="00CD1C2D">
        <w:rPr>
          <w:rFonts w:ascii="Verdana" w:eastAsia="Times New Roman" w:hAnsi="Verdana" w:cs="Arial"/>
          <w:sz w:val="20"/>
          <w:szCs w:val="20"/>
          <w:lang w:val="es-ES" w:eastAsia="es-CR"/>
        </w:rPr>
        <w:t xml:space="preserve"> que pueden coadyuvar </w:t>
      </w:r>
      <w:r w:rsidR="003A03A9" w:rsidRPr="00CD1C2D">
        <w:rPr>
          <w:rFonts w:ascii="Verdana" w:eastAsia="Times New Roman" w:hAnsi="Verdana" w:cs="Arial"/>
          <w:sz w:val="20"/>
          <w:szCs w:val="20"/>
          <w:lang w:val="es-ES" w:eastAsia="es-CR"/>
        </w:rPr>
        <w:t>a l</w:t>
      </w:r>
      <w:r w:rsidRPr="00CD1C2D">
        <w:rPr>
          <w:rFonts w:ascii="Verdana" w:eastAsia="Times New Roman" w:hAnsi="Verdana" w:cs="Arial"/>
          <w:sz w:val="20"/>
          <w:szCs w:val="20"/>
          <w:lang w:val="es-ES" w:eastAsia="es-CR"/>
        </w:rPr>
        <w:t>a implementación de las medidas</w:t>
      </w:r>
      <w:r w:rsidR="003A03A9" w:rsidRPr="00CD1C2D">
        <w:rPr>
          <w:rFonts w:ascii="Verdana" w:eastAsia="Times New Roman" w:hAnsi="Verdana" w:cs="Arial"/>
          <w:sz w:val="20"/>
          <w:szCs w:val="20"/>
          <w:lang w:val="es-ES" w:eastAsia="es-CR"/>
        </w:rPr>
        <w:t xml:space="preserve"> definiendo los esquemas de protección más idóneos y efectivos, atendiendo a las circunstancias y necesidades particulares de las y los beneficiarios. </w:t>
      </w:r>
      <w:r w:rsidR="00B55A2A" w:rsidRPr="00CD1C2D">
        <w:rPr>
          <w:rFonts w:ascii="Verdana" w:eastAsia="Times New Roman" w:hAnsi="Verdana" w:cs="Arial"/>
          <w:sz w:val="20"/>
          <w:szCs w:val="20"/>
          <w:lang w:val="es-ES" w:eastAsia="es-CR"/>
        </w:rPr>
        <w:t>La Comisión no pr</w:t>
      </w:r>
      <w:r w:rsidR="00C57708">
        <w:rPr>
          <w:rFonts w:ascii="Verdana" w:eastAsia="Times New Roman" w:hAnsi="Verdana" w:cs="Arial"/>
          <w:sz w:val="20"/>
          <w:szCs w:val="20"/>
          <w:lang w:val="es-ES" w:eastAsia="es-CR"/>
        </w:rPr>
        <w:t>esentó observaciones al informe</w:t>
      </w:r>
      <w:r w:rsidR="00B55A2A" w:rsidRPr="00CD1C2D">
        <w:rPr>
          <w:rFonts w:ascii="Verdana" w:eastAsia="Times New Roman" w:hAnsi="Verdana" w:cs="Arial"/>
          <w:sz w:val="20"/>
          <w:szCs w:val="20"/>
          <w:lang w:val="es-ES" w:eastAsia="es-CR"/>
        </w:rPr>
        <w:t xml:space="preserve"> estatal de 26 de julio de 2017 ni a las observaciones de los representantes de 28 de agosto de 2017</w:t>
      </w:r>
      <w:r w:rsidR="00817E7F" w:rsidRPr="00CD1C2D">
        <w:rPr>
          <w:rFonts w:ascii="Verdana" w:eastAsia="Times New Roman" w:hAnsi="Verdana" w:cs="Arial"/>
          <w:sz w:val="20"/>
          <w:szCs w:val="20"/>
          <w:lang w:val="es-ES" w:eastAsia="es-CR"/>
        </w:rPr>
        <w:t>.</w:t>
      </w:r>
    </w:p>
    <w:p w14:paraId="4359E5CF" w14:textId="77777777" w:rsidR="00EE4AA8" w:rsidRPr="00CD1C2D" w:rsidRDefault="00EE4AA8" w:rsidP="00CD1C2D">
      <w:pPr>
        <w:pStyle w:val="ListParagraph"/>
        <w:autoSpaceDE w:val="0"/>
        <w:autoSpaceDN w:val="0"/>
        <w:adjustRightInd w:val="0"/>
        <w:ind w:left="0" w:right="19"/>
        <w:contextualSpacing/>
        <w:jc w:val="both"/>
        <w:rPr>
          <w:rFonts w:ascii="Verdana" w:hAnsi="Verdana" w:cs="Verdana"/>
          <w:sz w:val="20"/>
          <w:szCs w:val="20"/>
          <w:lang w:val="es-ES"/>
        </w:rPr>
      </w:pPr>
    </w:p>
    <w:p w14:paraId="1FCF9C63" w14:textId="2FE966D9" w:rsidR="005974FF" w:rsidRPr="00525CA5" w:rsidRDefault="003810E7" w:rsidP="00525CA5">
      <w:pPr>
        <w:autoSpaceDE w:val="0"/>
        <w:autoSpaceDN w:val="0"/>
        <w:adjustRightInd w:val="0"/>
        <w:ind w:right="19"/>
        <w:jc w:val="both"/>
        <w:rPr>
          <w:rFonts w:ascii="Verdana" w:hAnsi="Verdana"/>
          <w:i/>
          <w:sz w:val="20"/>
          <w:szCs w:val="20"/>
          <w:lang w:val="es-MX"/>
        </w:rPr>
      </w:pPr>
      <w:r w:rsidRPr="00CD1C2D">
        <w:rPr>
          <w:rFonts w:ascii="Verdana" w:hAnsi="Verdana"/>
          <w:i/>
          <w:sz w:val="20"/>
          <w:szCs w:val="20"/>
          <w:lang w:val="es-MX"/>
        </w:rPr>
        <w:t>Consideraciones</w:t>
      </w:r>
      <w:r w:rsidR="005974FF" w:rsidRPr="00CD1C2D">
        <w:rPr>
          <w:rFonts w:ascii="Verdana" w:hAnsi="Verdana"/>
          <w:i/>
          <w:sz w:val="20"/>
          <w:szCs w:val="20"/>
          <w:lang w:val="es-MX"/>
        </w:rPr>
        <w:t xml:space="preserve"> de la</w:t>
      </w:r>
      <w:r w:rsidR="005974FF" w:rsidRPr="00DE5D0F">
        <w:rPr>
          <w:rFonts w:ascii="Verdana" w:hAnsi="Verdana"/>
          <w:i/>
          <w:sz w:val="20"/>
          <w:szCs w:val="20"/>
          <w:lang w:val="es-MX"/>
        </w:rPr>
        <w:t xml:space="preserve"> Corte </w:t>
      </w:r>
    </w:p>
    <w:p w14:paraId="79D15FCB" w14:textId="5A09450B" w:rsidR="005011A6" w:rsidRPr="00817E7F" w:rsidRDefault="003609A3" w:rsidP="00CD1C2D">
      <w:pPr>
        <w:pStyle w:val="ListParagraph"/>
        <w:numPr>
          <w:ilvl w:val="0"/>
          <w:numId w:val="7"/>
        </w:numPr>
        <w:ind w:left="0" w:firstLine="0"/>
        <w:contextualSpacing/>
        <w:jc w:val="both"/>
        <w:rPr>
          <w:rFonts w:ascii="Verdana" w:hAnsi="Verdana" w:cs="Verdana"/>
          <w:sz w:val="20"/>
          <w:szCs w:val="20"/>
          <w:lang w:val="es-ES"/>
        </w:rPr>
      </w:pPr>
      <w:r w:rsidRPr="00817E7F">
        <w:rPr>
          <w:rFonts w:ascii="Verdana" w:hAnsi="Verdana" w:cs="Verdana"/>
          <w:sz w:val="20"/>
          <w:szCs w:val="20"/>
          <w:lang w:val="es-ES"/>
        </w:rPr>
        <w:t>C</w:t>
      </w:r>
      <w:r w:rsidR="00EE4AA8" w:rsidRPr="00817E7F">
        <w:rPr>
          <w:rFonts w:ascii="Verdana" w:hAnsi="Verdana" w:cs="Verdana"/>
          <w:sz w:val="20"/>
          <w:szCs w:val="20"/>
          <w:lang w:val="es-ES"/>
        </w:rPr>
        <w:t xml:space="preserve">onforme a lo </w:t>
      </w:r>
      <w:r w:rsidR="00817E7F" w:rsidRPr="00817E7F">
        <w:rPr>
          <w:rFonts w:ascii="Verdana" w:hAnsi="Verdana" w:cs="Verdana"/>
          <w:sz w:val="20"/>
          <w:szCs w:val="20"/>
          <w:lang w:val="es-ES"/>
        </w:rPr>
        <w:t xml:space="preserve">dispuesto </w:t>
      </w:r>
      <w:r w:rsidR="00EE4AA8" w:rsidRPr="00817E7F">
        <w:rPr>
          <w:rFonts w:ascii="Verdana" w:hAnsi="Verdana" w:cs="Verdana"/>
          <w:sz w:val="20"/>
          <w:szCs w:val="20"/>
          <w:lang w:val="es-ES"/>
        </w:rPr>
        <w:t xml:space="preserve">en la Resolución de la Corte de 23 de </w:t>
      </w:r>
      <w:r w:rsidR="0081157E" w:rsidRPr="00817E7F">
        <w:rPr>
          <w:rFonts w:ascii="Verdana" w:hAnsi="Verdana" w:cs="Verdana"/>
          <w:sz w:val="20"/>
          <w:szCs w:val="20"/>
          <w:lang w:val="es-ES"/>
        </w:rPr>
        <w:t>junio de 2015</w:t>
      </w:r>
      <w:r w:rsidR="00EE4AA8" w:rsidRPr="00817E7F">
        <w:rPr>
          <w:rFonts w:ascii="Verdana" w:hAnsi="Verdana" w:cs="Verdana"/>
          <w:sz w:val="20"/>
          <w:szCs w:val="20"/>
          <w:lang w:val="es-ES"/>
        </w:rPr>
        <w:t xml:space="preserve">, el Estado </w:t>
      </w:r>
      <w:r w:rsidR="009473A9" w:rsidRPr="00817E7F">
        <w:rPr>
          <w:rFonts w:ascii="Verdana" w:hAnsi="Verdana" w:cs="Verdana"/>
          <w:sz w:val="20"/>
          <w:szCs w:val="20"/>
          <w:lang w:val="es-ES"/>
        </w:rPr>
        <w:t>realiz</w:t>
      </w:r>
      <w:r w:rsidR="00817E7F" w:rsidRPr="00817E7F">
        <w:rPr>
          <w:rFonts w:ascii="Verdana" w:hAnsi="Verdana" w:cs="Verdana"/>
          <w:sz w:val="20"/>
          <w:szCs w:val="20"/>
          <w:lang w:val="es-ES"/>
        </w:rPr>
        <w:t xml:space="preserve">ó </w:t>
      </w:r>
      <w:r w:rsidR="00EE4AA8" w:rsidRPr="00817E7F">
        <w:rPr>
          <w:rFonts w:ascii="Verdana" w:hAnsi="Verdana" w:cs="Verdana"/>
          <w:sz w:val="20"/>
          <w:szCs w:val="20"/>
          <w:lang w:val="es-ES"/>
        </w:rPr>
        <w:t>un análisis de riesgo sobre la situación de la be</w:t>
      </w:r>
      <w:r w:rsidR="009473A9" w:rsidRPr="00817E7F">
        <w:rPr>
          <w:rFonts w:ascii="Verdana" w:hAnsi="Verdana" w:cs="Verdana"/>
          <w:sz w:val="20"/>
          <w:szCs w:val="20"/>
          <w:lang w:val="es-ES"/>
        </w:rPr>
        <w:t>neficiaria</w:t>
      </w:r>
      <w:r w:rsidRPr="00817E7F">
        <w:rPr>
          <w:rFonts w:ascii="Verdana" w:hAnsi="Verdana" w:cs="Verdana"/>
          <w:sz w:val="20"/>
          <w:szCs w:val="20"/>
          <w:lang w:val="es-ES"/>
        </w:rPr>
        <w:t>.</w:t>
      </w:r>
      <w:r w:rsidR="009473A9" w:rsidRPr="00817E7F">
        <w:rPr>
          <w:rFonts w:ascii="Verdana" w:hAnsi="Verdana" w:cs="Verdana"/>
          <w:b/>
          <w:sz w:val="20"/>
          <w:szCs w:val="20"/>
          <w:lang w:val="es-ES"/>
        </w:rPr>
        <w:t xml:space="preserve"> </w:t>
      </w:r>
      <w:r w:rsidR="00817E7F">
        <w:rPr>
          <w:rFonts w:ascii="Verdana" w:hAnsi="Verdana" w:cs="Verdana"/>
          <w:sz w:val="20"/>
          <w:szCs w:val="20"/>
          <w:lang w:val="es-ES"/>
        </w:rPr>
        <w:t xml:space="preserve">No obstante, </w:t>
      </w:r>
      <w:r w:rsidR="00762259" w:rsidRPr="00817E7F">
        <w:rPr>
          <w:rFonts w:ascii="Verdana" w:hAnsi="Verdana" w:cs="Verdana"/>
          <w:sz w:val="20"/>
          <w:szCs w:val="20"/>
          <w:lang w:val="es-ES"/>
        </w:rPr>
        <w:t xml:space="preserve">de la </w:t>
      </w:r>
      <w:r w:rsidR="00762259" w:rsidRPr="00817E7F">
        <w:rPr>
          <w:rFonts w:ascii="Verdana" w:hAnsi="Verdana" w:cs="Verdana"/>
          <w:sz w:val="20"/>
          <w:szCs w:val="20"/>
          <w:lang w:val="es-ES"/>
        </w:rPr>
        <w:lastRenderedPageBreak/>
        <w:t>información remitida por los representantes</w:t>
      </w:r>
      <w:r w:rsidR="00817E7F">
        <w:rPr>
          <w:rFonts w:ascii="Verdana" w:hAnsi="Verdana" w:cs="Verdana"/>
          <w:sz w:val="20"/>
          <w:szCs w:val="20"/>
          <w:lang w:val="es-ES"/>
        </w:rPr>
        <w:t xml:space="preserve"> y el Estado</w:t>
      </w:r>
      <w:r w:rsidR="00762259" w:rsidRPr="00817E7F">
        <w:rPr>
          <w:rFonts w:ascii="Verdana" w:hAnsi="Verdana" w:cs="Verdana"/>
          <w:sz w:val="20"/>
          <w:szCs w:val="20"/>
          <w:lang w:val="es-ES"/>
        </w:rPr>
        <w:t xml:space="preserve">, la </w:t>
      </w:r>
      <w:r w:rsidR="00762259" w:rsidRPr="00C57708">
        <w:rPr>
          <w:rFonts w:ascii="Verdana" w:hAnsi="Verdana" w:cs="Verdana"/>
          <w:b/>
          <w:i/>
          <w:sz w:val="20"/>
          <w:szCs w:val="20"/>
          <w:lang w:val="es-ES"/>
        </w:rPr>
        <w:t>Corte</w:t>
      </w:r>
      <w:r w:rsidR="00762259" w:rsidRPr="00817E7F">
        <w:rPr>
          <w:rFonts w:ascii="Verdana" w:hAnsi="Verdana" w:cs="Verdana"/>
          <w:sz w:val="20"/>
          <w:szCs w:val="20"/>
          <w:lang w:val="es-ES"/>
        </w:rPr>
        <w:t xml:space="preserve"> considera que la situación de riesgo de la señora Luz Estela Castro Rodríguez no </w:t>
      </w:r>
      <w:r w:rsidR="003E73AB">
        <w:rPr>
          <w:rFonts w:ascii="Verdana" w:hAnsi="Verdana" w:cs="Verdana"/>
          <w:sz w:val="20"/>
          <w:szCs w:val="20"/>
          <w:lang w:val="es-ES"/>
        </w:rPr>
        <w:t>ha cesado</w:t>
      </w:r>
      <w:r w:rsidR="00762259" w:rsidRPr="00817E7F">
        <w:rPr>
          <w:rFonts w:ascii="Verdana" w:hAnsi="Verdana" w:cs="Verdana"/>
          <w:sz w:val="20"/>
          <w:szCs w:val="20"/>
          <w:lang w:val="es-ES"/>
        </w:rPr>
        <w:t xml:space="preserve">. Por tanto, siendo que persiste </w:t>
      </w:r>
      <w:r w:rsidR="00817E7F">
        <w:rPr>
          <w:rFonts w:ascii="Verdana" w:hAnsi="Verdana" w:cs="Verdana"/>
          <w:sz w:val="20"/>
          <w:szCs w:val="20"/>
          <w:lang w:val="es-ES"/>
        </w:rPr>
        <w:t xml:space="preserve">esta </w:t>
      </w:r>
      <w:r w:rsidR="00762259" w:rsidRPr="00817E7F">
        <w:rPr>
          <w:rFonts w:ascii="Verdana" w:hAnsi="Verdana" w:cs="Verdana"/>
          <w:sz w:val="20"/>
          <w:szCs w:val="20"/>
          <w:lang w:val="es-ES"/>
        </w:rPr>
        <w:t>situación, resulta necesario mantener las presentes medidas. Asimismo, el Estado deberá realizar</w:t>
      </w:r>
      <w:r w:rsidR="00817E7F">
        <w:rPr>
          <w:rFonts w:ascii="Verdana" w:hAnsi="Verdana" w:cs="Verdana"/>
          <w:sz w:val="20"/>
          <w:szCs w:val="20"/>
          <w:lang w:val="es-ES"/>
        </w:rPr>
        <w:t>,</w:t>
      </w:r>
      <w:r w:rsidR="00762259" w:rsidRPr="00817E7F">
        <w:rPr>
          <w:rFonts w:ascii="Verdana" w:hAnsi="Verdana" w:cs="Verdana"/>
          <w:sz w:val="20"/>
          <w:szCs w:val="20"/>
          <w:lang w:val="es-ES"/>
        </w:rPr>
        <w:t xml:space="preserve"> </w:t>
      </w:r>
      <w:r w:rsidR="00817E7F">
        <w:rPr>
          <w:rFonts w:ascii="Verdana" w:hAnsi="Verdana" w:cs="Verdana"/>
          <w:sz w:val="20"/>
          <w:szCs w:val="20"/>
          <w:lang w:val="es-ES"/>
        </w:rPr>
        <w:t xml:space="preserve">a la brevedad, </w:t>
      </w:r>
      <w:r w:rsidR="00762259" w:rsidRPr="00817E7F">
        <w:rPr>
          <w:rFonts w:ascii="Verdana" w:hAnsi="Verdana" w:cs="Verdana"/>
          <w:sz w:val="20"/>
          <w:szCs w:val="20"/>
          <w:lang w:val="es-ES"/>
        </w:rPr>
        <w:t xml:space="preserve">un diagnóstico actualizado sobre su situación de riesgo en consideración del cambio en las circunstancias de la beneficiaria e informar a la Corte al respecto. </w:t>
      </w:r>
    </w:p>
    <w:p w14:paraId="61853329" w14:textId="77777777" w:rsidR="001C7F3C" w:rsidRPr="00525CA5" w:rsidRDefault="001C7F3C" w:rsidP="00593B9F">
      <w:pPr>
        <w:pStyle w:val="ListParagraph"/>
        <w:ind w:left="0"/>
        <w:contextualSpacing/>
        <w:jc w:val="both"/>
        <w:rPr>
          <w:rFonts w:ascii="Verdana" w:hAnsi="Verdana"/>
          <w:sz w:val="20"/>
          <w:szCs w:val="20"/>
        </w:rPr>
      </w:pPr>
    </w:p>
    <w:p w14:paraId="05774972" w14:textId="2B18E1CB" w:rsidR="00393BDD" w:rsidRPr="003A69FC" w:rsidRDefault="005736AD" w:rsidP="003A69FC">
      <w:pPr>
        <w:ind w:left="360"/>
        <w:jc w:val="both"/>
        <w:rPr>
          <w:rFonts w:ascii="Verdana" w:hAnsi="Verdana" w:cs="Arial"/>
          <w:b/>
          <w:i/>
          <w:sz w:val="20"/>
          <w:szCs w:val="20"/>
          <w:lang w:val="es-ES"/>
        </w:rPr>
      </w:pPr>
      <w:r w:rsidRPr="00E7678F">
        <w:rPr>
          <w:rFonts w:ascii="Verdana" w:hAnsi="Verdana" w:cs="Arial"/>
          <w:b/>
          <w:i/>
          <w:sz w:val="20"/>
          <w:szCs w:val="20"/>
          <w:lang w:val="es-ES"/>
        </w:rPr>
        <w:t>B</w:t>
      </w:r>
      <w:r w:rsidR="004F6633" w:rsidRPr="00E7678F">
        <w:rPr>
          <w:rFonts w:ascii="Verdana" w:hAnsi="Verdana" w:cs="Arial"/>
          <w:b/>
          <w:i/>
          <w:sz w:val="20"/>
          <w:szCs w:val="20"/>
          <w:lang w:val="es-ES"/>
        </w:rPr>
        <w:t>.</w:t>
      </w:r>
      <w:r w:rsidR="00FA0A3C" w:rsidRPr="000C3C07">
        <w:rPr>
          <w:rFonts w:ascii="Verdana" w:hAnsi="Verdana" w:cs="Arial"/>
          <w:b/>
          <w:i/>
          <w:sz w:val="20"/>
          <w:szCs w:val="20"/>
          <w:lang w:val="es-ES"/>
        </w:rPr>
        <w:t xml:space="preserve"> Implementación de las medidas de protección para garantizar la vida e integridad de la señora Luz Estela Castro Rodríguez</w:t>
      </w:r>
    </w:p>
    <w:p w14:paraId="78EBD6DE" w14:textId="77777777" w:rsidR="00393BDD" w:rsidRDefault="00393BDD" w:rsidP="00393BDD">
      <w:pPr>
        <w:pStyle w:val="Heading2"/>
        <w:spacing w:before="0"/>
        <w:jc w:val="both"/>
        <w:rPr>
          <w:rFonts w:ascii="Verdana" w:eastAsia="Times New Roman" w:hAnsi="Verdana"/>
          <w:b w:val="0"/>
          <w:i/>
          <w:color w:val="auto"/>
          <w:sz w:val="20"/>
          <w:szCs w:val="20"/>
        </w:rPr>
      </w:pPr>
      <w:r>
        <w:rPr>
          <w:rFonts w:ascii="Verdana" w:eastAsia="Times New Roman" w:hAnsi="Verdana"/>
          <w:b w:val="0"/>
          <w:i/>
          <w:color w:val="auto"/>
          <w:sz w:val="20"/>
          <w:szCs w:val="20"/>
        </w:rPr>
        <w:t>Observaciones</w:t>
      </w:r>
      <w:r w:rsidRPr="00DE5D0F">
        <w:rPr>
          <w:rFonts w:ascii="Verdana" w:eastAsia="Times New Roman" w:hAnsi="Verdana"/>
          <w:b w:val="0"/>
          <w:i/>
          <w:color w:val="auto"/>
          <w:sz w:val="20"/>
          <w:szCs w:val="20"/>
        </w:rPr>
        <w:t xml:space="preserve"> de la Comisión y de las partes </w:t>
      </w:r>
    </w:p>
    <w:p w14:paraId="0A9F0241" w14:textId="77777777" w:rsidR="00393BDD" w:rsidRPr="00393BDD" w:rsidRDefault="00393BDD" w:rsidP="00393BDD">
      <w:pPr>
        <w:spacing w:after="0" w:line="240" w:lineRule="auto"/>
        <w:rPr>
          <w:lang w:val="es-ES_tradnl" w:eastAsia="es-ES"/>
        </w:rPr>
      </w:pPr>
    </w:p>
    <w:p w14:paraId="731A2B84" w14:textId="0D1BE037" w:rsidR="00C93DCE" w:rsidRPr="005C1B5F" w:rsidRDefault="00393BDD" w:rsidP="00C93DCE">
      <w:pPr>
        <w:pStyle w:val="ListParagraph"/>
        <w:numPr>
          <w:ilvl w:val="0"/>
          <w:numId w:val="7"/>
        </w:numPr>
        <w:ind w:left="0" w:firstLine="0"/>
        <w:contextualSpacing/>
        <w:jc w:val="both"/>
        <w:rPr>
          <w:rFonts w:ascii="Verdana" w:hAnsi="Verdana"/>
          <w:sz w:val="20"/>
          <w:szCs w:val="20"/>
          <w:lang w:val="es-ES"/>
        </w:rPr>
      </w:pPr>
      <w:r w:rsidRPr="005C1B5F" w:rsidDel="00521AA3">
        <w:rPr>
          <w:rFonts w:ascii="Verdana" w:hAnsi="Verdana"/>
          <w:sz w:val="20"/>
          <w:szCs w:val="20"/>
        </w:rPr>
        <w:t xml:space="preserve"> </w:t>
      </w:r>
      <w:r w:rsidR="00C93DCE" w:rsidRPr="005C1B5F">
        <w:rPr>
          <w:rFonts w:ascii="Verdana" w:hAnsi="Verdana"/>
          <w:sz w:val="20"/>
          <w:szCs w:val="20"/>
          <w:lang w:val="es-ES"/>
        </w:rPr>
        <w:t xml:space="preserve">El </w:t>
      </w:r>
      <w:r w:rsidR="00C93DCE" w:rsidRPr="005C1B5F">
        <w:rPr>
          <w:rFonts w:ascii="Verdana" w:hAnsi="Verdana"/>
          <w:b/>
          <w:i/>
          <w:sz w:val="20"/>
          <w:szCs w:val="20"/>
          <w:lang w:val="es-ES"/>
        </w:rPr>
        <w:t>Estado</w:t>
      </w:r>
      <w:r w:rsidR="00C93DCE" w:rsidRPr="005C1B5F">
        <w:rPr>
          <w:rFonts w:ascii="Verdana" w:hAnsi="Verdana"/>
          <w:i/>
          <w:sz w:val="20"/>
          <w:szCs w:val="20"/>
          <w:lang w:val="es-ES"/>
        </w:rPr>
        <w:t xml:space="preserve"> </w:t>
      </w:r>
      <w:r w:rsidR="00C93DCE" w:rsidRPr="005C1B5F">
        <w:rPr>
          <w:rFonts w:ascii="Verdana" w:hAnsi="Verdana"/>
          <w:sz w:val="20"/>
          <w:szCs w:val="20"/>
          <w:lang w:val="es-ES"/>
        </w:rPr>
        <w:t xml:space="preserve">informó </w:t>
      </w:r>
      <w:r w:rsidR="00817E7F" w:rsidRPr="005C1B5F">
        <w:rPr>
          <w:rFonts w:ascii="Verdana" w:hAnsi="Verdana"/>
          <w:sz w:val="20"/>
          <w:szCs w:val="20"/>
          <w:lang w:val="es-ES"/>
        </w:rPr>
        <w:t xml:space="preserve">primeramente en los meses de </w:t>
      </w:r>
      <w:r w:rsidR="00DC270C" w:rsidRPr="005C1B5F">
        <w:rPr>
          <w:rFonts w:ascii="Verdana" w:hAnsi="Verdana"/>
          <w:sz w:val="20"/>
          <w:szCs w:val="20"/>
          <w:lang w:val="es-ES"/>
        </w:rPr>
        <w:t>diciembre de 2015, y marzo</w:t>
      </w:r>
      <w:r w:rsidR="00235913" w:rsidRPr="005C1B5F">
        <w:rPr>
          <w:rFonts w:ascii="Verdana" w:hAnsi="Verdana"/>
          <w:sz w:val="20"/>
          <w:szCs w:val="20"/>
          <w:lang w:val="es-ES"/>
        </w:rPr>
        <w:t>,</w:t>
      </w:r>
      <w:r w:rsidR="00DC270C" w:rsidRPr="005C1B5F">
        <w:rPr>
          <w:rFonts w:ascii="Verdana" w:hAnsi="Verdana"/>
          <w:sz w:val="20"/>
          <w:szCs w:val="20"/>
          <w:lang w:val="es-ES"/>
        </w:rPr>
        <w:t xml:space="preserve"> julio </w:t>
      </w:r>
      <w:r w:rsidR="00235913" w:rsidRPr="005C1B5F">
        <w:rPr>
          <w:rFonts w:ascii="Verdana" w:hAnsi="Verdana"/>
          <w:sz w:val="20"/>
          <w:szCs w:val="20"/>
          <w:lang w:val="es-ES"/>
        </w:rPr>
        <w:t xml:space="preserve">y noviembre </w:t>
      </w:r>
      <w:r w:rsidR="00DC270C" w:rsidRPr="005C1B5F">
        <w:rPr>
          <w:rFonts w:ascii="Verdana" w:hAnsi="Verdana"/>
          <w:sz w:val="20"/>
          <w:szCs w:val="20"/>
          <w:lang w:val="es-ES"/>
        </w:rPr>
        <w:t>de 2017</w:t>
      </w:r>
      <w:r w:rsidR="00817E7F" w:rsidRPr="005C1B5F">
        <w:rPr>
          <w:rFonts w:ascii="Verdana" w:hAnsi="Verdana"/>
          <w:sz w:val="20"/>
          <w:szCs w:val="20"/>
          <w:lang w:val="es-ES"/>
        </w:rPr>
        <w:t xml:space="preserve">, </w:t>
      </w:r>
      <w:r w:rsidR="00C93DCE" w:rsidRPr="005C1B5F">
        <w:rPr>
          <w:rFonts w:ascii="Verdana" w:hAnsi="Verdana"/>
          <w:sz w:val="20"/>
          <w:szCs w:val="20"/>
          <w:lang w:val="es-ES"/>
        </w:rPr>
        <w:t>sobre la implementación de las presentes medidas provisionales,</w:t>
      </w:r>
      <w:r w:rsidR="00817E7F" w:rsidRPr="005C1B5F">
        <w:rPr>
          <w:rFonts w:ascii="Verdana" w:hAnsi="Verdana"/>
          <w:sz w:val="20"/>
          <w:szCs w:val="20"/>
          <w:lang w:val="es-ES"/>
        </w:rPr>
        <w:t xml:space="preserve"> e</w:t>
      </w:r>
      <w:r w:rsidR="00C93DCE" w:rsidRPr="005C1B5F">
        <w:rPr>
          <w:rFonts w:ascii="Verdana" w:hAnsi="Verdana"/>
          <w:sz w:val="20"/>
          <w:szCs w:val="20"/>
          <w:lang w:val="es-ES"/>
        </w:rPr>
        <w:t xml:space="preserve"> hizo referencia a: (i) el adecuado funcionamiento de</w:t>
      </w:r>
      <w:r w:rsidR="004552B5" w:rsidRPr="005C1B5F">
        <w:rPr>
          <w:rFonts w:ascii="Verdana" w:hAnsi="Verdana"/>
          <w:sz w:val="20"/>
          <w:szCs w:val="20"/>
          <w:lang w:val="es-ES"/>
        </w:rPr>
        <w:t xml:space="preserve"> los botones</w:t>
      </w:r>
      <w:r w:rsidR="00C93DCE" w:rsidRPr="005C1B5F">
        <w:rPr>
          <w:rFonts w:ascii="Verdana" w:hAnsi="Verdana"/>
          <w:sz w:val="20"/>
          <w:szCs w:val="20"/>
          <w:lang w:val="es-ES"/>
        </w:rPr>
        <w:t xml:space="preserve"> de emergencia ubicado</w:t>
      </w:r>
      <w:r w:rsidR="004552B5" w:rsidRPr="005C1B5F">
        <w:rPr>
          <w:rFonts w:ascii="Verdana" w:hAnsi="Verdana"/>
          <w:sz w:val="20"/>
          <w:szCs w:val="20"/>
          <w:lang w:val="es-ES"/>
        </w:rPr>
        <w:t>s</w:t>
      </w:r>
      <w:r w:rsidR="00C93DCE" w:rsidRPr="005C1B5F">
        <w:rPr>
          <w:rFonts w:ascii="Verdana" w:hAnsi="Verdana"/>
          <w:sz w:val="20"/>
          <w:szCs w:val="20"/>
          <w:lang w:val="es-ES"/>
        </w:rPr>
        <w:t xml:space="preserve">  en las inmediaciones del CEDEHM</w:t>
      </w:r>
      <w:r w:rsidR="004552B5" w:rsidRPr="005C1B5F">
        <w:rPr>
          <w:rFonts w:ascii="Verdana" w:hAnsi="Verdana"/>
          <w:sz w:val="20"/>
          <w:szCs w:val="20"/>
          <w:lang w:val="es-ES"/>
        </w:rPr>
        <w:t>, el cual es revisado periódicamente y cuenta con registro interno</w:t>
      </w:r>
      <w:r w:rsidR="00C93DCE" w:rsidRPr="005C1B5F">
        <w:rPr>
          <w:rFonts w:ascii="Verdana" w:hAnsi="Verdana"/>
          <w:sz w:val="20"/>
          <w:szCs w:val="20"/>
          <w:lang w:val="es-ES"/>
        </w:rPr>
        <w:t xml:space="preserve">; (ii) la Dirección de Seguridad Pública Municipal instruyó a distintos elementos a su cargo con el fin de que llevaran a cabo rondines de </w:t>
      </w:r>
      <w:r w:rsidR="004552B5" w:rsidRPr="005C1B5F">
        <w:rPr>
          <w:rFonts w:ascii="Verdana" w:hAnsi="Verdana"/>
          <w:sz w:val="20"/>
          <w:szCs w:val="20"/>
          <w:lang w:val="es-ES"/>
        </w:rPr>
        <w:t>vigilancia</w:t>
      </w:r>
      <w:r w:rsidR="00C93DCE" w:rsidRPr="005C1B5F">
        <w:rPr>
          <w:rFonts w:ascii="Verdana" w:hAnsi="Verdana"/>
          <w:sz w:val="20"/>
          <w:szCs w:val="20"/>
          <w:lang w:val="es-ES"/>
        </w:rPr>
        <w:t xml:space="preserve"> diarios alrededor de las instalaciones del CEDEHM,</w:t>
      </w:r>
      <w:r w:rsidR="004552B5" w:rsidRPr="005C1B5F">
        <w:rPr>
          <w:rFonts w:ascii="Verdana" w:hAnsi="Verdana"/>
          <w:sz w:val="20"/>
          <w:szCs w:val="20"/>
          <w:lang w:val="es-ES"/>
        </w:rPr>
        <w:t xml:space="preserve"> los cuales transitan aproximadamente cada 16 minutos por el Centro. A</w:t>
      </w:r>
      <w:r w:rsidR="00C93DCE" w:rsidRPr="005C1B5F">
        <w:rPr>
          <w:rFonts w:ascii="Verdana" w:hAnsi="Verdana"/>
          <w:sz w:val="20"/>
          <w:szCs w:val="20"/>
          <w:lang w:val="es-ES"/>
        </w:rPr>
        <w:t>demás debido a las manifestaciones hechas por los representantes respecto a la necesidad del ingreso diario al interior del CEDEHM por parte del personal de la Dirección de Seguridad Pública Municipal, la Fiscalí</w:t>
      </w:r>
      <w:r w:rsidR="004552B5" w:rsidRPr="005C1B5F">
        <w:rPr>
          <w:rFonts w:ascii="Verdana" w:hAnsi="Verdana"/>
          <w:sz w:val="20"/>
          <w:szCs w:val="20"/>
          <w:lang w:val="es-ES"/>
        </w:rPr>
        <w:t>a General del E</w:t>
      </w:r>
      <w:r w:rsidR="00C93DCE" w:rsidRPr="005C1B5F">
        <w:rPr>
          <w:rFonts w:ascii="Verdana" w:hAnsi="Verdana"/>
          <w:sz w:val="20"/>
          <w:szCs w:val="20"/>
          <w:lang w:val="es-ES"/>
        </w:rPr>
        <w:t>stado de Chihuahua giró el oficio FEAVOD/UDH/SIDH/316/2016 al Director de Seguridad Pública Municipal con el fin de reforzar los rondines de manera diaria y realizar la bitácora en el interior del Centro;</w:t>
      </w:r>
      <w:r w:rsidR="00C93DCE" w:rsidRPr="005C1B5F">
        <w:rPr>
          <w:rFonts w:ascii="Verdana" w:hAnsi="Verdana"/>
          <w:b/>
          <w:sz w:val="20"/>
          <w:szCs w:val="20"/>
          <w:lang w:val="es-ES"/>
        </w:rPr>
        <w:t xml:space="preserve"> </w:t>
      </w:r>
      <w:r w:rsidR="00C93DCE" w:rsidRPr="005C1B5F">
        <w:rPr>
          <w:rFonts w:ascii="Verdana" w:hAnsi="Verdana"/>
          <w:sz w:val="20"/>
          <w:szCs w:val="20"/>
          <w:lang w:val="es-ES"/>
        </w:rPr>
        <w:t xml:space="preserve">(iii) el adecuado funcionamiento </w:t>
      </w:r>
      <w:r w:rsidR="004552B5" w:rsidRPr="005C1B5F">
        <w:rPr>
          <w:rFonts w:ascii="Verdana" w:hAnsi="Verdana"/>
          <w:sz w:val="20"/>
          <w:szCs w:val="20"/>
          <w:lang w:val="es-ES"/>
        </w:rPr>
        <w:t xml:space="preserve">y efectividad </w:t>
      </w:r>
      <w:r w:rsidR="00C93DCE" w:rsidRPr="005C1B5F">
        <w:rPr>
          <w:rFonts w:ascii="Verdana" w:hAnsi="Verdana"/>
          <w:sz w:val="20"/>
          <w:szCs w:val="20"/>
          <w:lang w:val="es-ES"/>
        </w:rPr>
        <w:t>de la</w:t>
      </w:r>
      <w:r w:rsidR="004552B5" w:rsidRPr="005C1B5F">
        <w:rPr>
          <w:rFonts w:ascii="Verdana" w:hAnsi="Verdana"/>
          <w:sz w:val="20"/>
          <w:szCs w:val="20"/>
          <w:lang w:val="es-ES"/>
        </w:rPr>
        <w:t>s</w:t>
      </w:r>
      <w:r w:rsidR="00C93DCE" w:rsidRPr="005C1B5F">
        <w:rPr>
          <w:rFonts w:ascii="Verdana" w:hAnsi="Verdana"/>
          <w:sz w:val="20"/>
          <w:szCs w:val="20"/>
          <w:lang w:val="es-ES"/>
        </w:rPr>
        <w:t xml:space="preserve"> cámara</w:t>
      </w:r>
      <w:r w:rsidR="004552B5" w:rsidRPr="005C1B5F">
        <w:rPr>
          <w:rFonts w:ascii="Verdana" w:hAnsi="Verdana"/>
          <w:sz w:val="20"/>
          <w:szCs w:val="20"/>
          <w:lang w:val="es-ES"/>
        </w:rPr>
        <w:t>s</w:t>
      </w:r>
      <w:r w:rsidR="00C93DCE" w:rsidRPr="005C1B5F">
        <w:rPr>
          <w:rFonts w:ascii="Verdana" w:hAnsi="Verdana"/>
          <w:sz w:val="20"/>
          <w:szCs w:val="20"/>
          <w:lang w:val="es-ES"/>
        </w:rPr>
        <w:t xml:space="preserve"> de seguridad instalada</w:t>
      </w:r>
      <w:r w:rsidR="004552B5" w:rsidRPr="005C1B5F">
        <w:rPr>
          <w:rFonts w:ascii="Verdana" w:hAnsi="Verdana"/>
          <w:sz w:val="20"/>
          <w:szCs w:val="20"/>
          <w:lang w:val="es-ES"/>
        </w:rPr>
        <w:t>s en</w:t>
      </w:r>
      <w:r w:rsidR="00C93DCE" w:rsidRPr="005C1B5F">
        <w:rPr>
          <w:rFonts w:ascii="Verdana" w:hAnsi="Verdana"/>
          <w:sz w:val="20"/>
          <w:szCs w:val="20"/>
          <w:lang w:val="es-ES"/>
        </w:rPr>
        <w:t xml:space="preserve"> las intersecciones cercanas al CE</w:t>
      </w:r>
      <w:r w:rsidR="004552B5" w:rsidRPr="005C1B5F">
        <w:rPr>
          <w:rFonts w:ascii="Verdana" w:hAnsi="Verdana"/>
          <w:sz w:val="20"/>
          <w:szCs w:val="20"/>
          <w:lang w:val="es-ES"/>
        </w:rPr>
        <w:t>DEHM</w:t>
      </w:r>
      <w:r w:rsidR="00C93DCE" w:rsidRPr="005C1B5F">
        <w:rPr>
          <w:rFonts w:ascii="Verdana" w:hAnsi="Verdana"/>
          <w:sz w:val="20"/>
          <w:szCs w:val="20"/>
          <w:lang w:val="es-ES"/>
        </w:rPr>
        <w:t>; y (iv) la Fiscalía Especializada se encuentra en total disposición para continuar con el servicio de acompañamiento en los casos que requiera la beneficiaria</w:t>
      </w:r>
      <w:r w:rsidR="00291C4E" w:rsidRPr="005C1B5F">
        <w:rPr>
          <w:rFonts w:ascii="Verdana" w:hAnsi="Verdana"/>
          <w:sz w:val="20"/>
          <w:szCs w:val="20"/>
          <w:lang w:val="es-ES"/>
        </w:rPr>
        <w:t>.</w:t>
      </w:r>
      <w:r w:rsidR="00C93DCE" w:rsidRPr="005C1B5F">
        <w:rPr>
          <w:rFonts w:ascii="Verdana" w:hAnsi="Verdana"/>
          <w:sz w:val="20"/>
          <w:szCs w:val="20"/>
          <w:lang w:val="es-ES"/>
        </w:rPr>
        <w:t xml:space="preserve"> </w:t>
      </w:r>
      <w:r w:rsidR="004552B5" w:rsidRPr="005C1B5F">
        <w:rPr>
          <w:rFonts w:ascii="Verdana" w:hAnsi="Verdana"/>
          <w:sz w:val="20"/>
          <w:szCs w:val="20"/>
          <w:lang w:val="es-ES"/>
        </w:rPr>
        <w:t xml:space="preserve">Adicionalmente, el Estado destacó que </w:t>
      </w:r>
      <w:r w:rsidR="00C93DCE" w:rsidRPr="005C1B5F">
        <w:rPr>
          <w:rFonts w:ascii="Verdana" w:hAnsi="Verdana"/>
          <w:sz w:val="20"/>
          <w:szCs w:val="20"/>
          <w:lang w:val="es-ES"/>
        </w:rPr>
        <w:t xml:space="preserve">se </w:t>
      </w:r>
      <w:r w:rsidR="00817E7F" w:rsidRPr="005C1B5F">
        <w:rPr>
          <w:rFonts w:ascii="Verdana" w:hAnsi="Verdana"/>
          <w:sz w:val="20"/>
          <w:szCs w:val="20"/>
          <w:lang w:val="es-ES"/>
        </w:rPr>
        <w:t xml:space="preserve">mantenían </w:t>
      </w:r>
      <w:r w:rsidR="00C93DCE" w:rsidRPr="005C1B5F">
        <w:rPr>
          <w:rFonts w:ascii="Verdana" w:hAnsi="Verdana"/>
          <w:sz w:val="20"/>
          <w:szCs w:val="20"/>
          <w:lang w:val="es-ES"/>
        </w:rPr>
        <w:t>las siguientes medidas de seguridad en favor de la señora Luz Estela Ca</w:t>
      </w:r>
      <w:r w:rsidR="004552B5" w:rsidRPr="005C1B5F">
        <w:rPr>
          <w:rFonts w:ascii="Verdana" w:hAnsi="Verdana"/>
          <w:sz w:val="20"/>
          <w:szCs w:val="20"/>
          <w:lang w:val="es-ES"/>
        </w:rPr>
        <w:t>stro Rodríguez y el Centro: 1) i</w:t>
      </w:r>
      <w:r w:rsidR="00C93DCE" w:rsidRPr="005C1B5F">
        <w:rPr>
          <w:rFonts w:ascii="Verdana" w:hAnsi="Verdana"/>
          <w:sz w:val="20"/>
          <w:szCs w:val="20"/>
          <w:lang w:val="es-ES"/>
        </w:rPr>
        <w:t>nstalación y puesta en operación de circuito cerrado de televisión digi</w:t>
      </w:r>
      <w:r w:rsidR="004552B5" w:rsidRPr="005C1B5F">
        <w:rPr>
          <w:rFonts w:ascii="Verdana" w:hAnsi="Verdana"/>
          <w:sz w:val="20"/>
          <w:szCs w:val="20"/>
          <w:lang w:val="es-ES"/>
        </w:rPr>
        <w:t>tal IP-CCTV (sin cámaras); 2) i</w:t>
      </w:r>
      <w:r w:rsidR="00C93DCE" w:rsidRPr="005C1B5F">
        <w:rPr>
          <w:rFonts w:ascii="Verdana" w:hAnsi="Verdana"/>
          <w:sz w:val="20"/>
          <w:szCs w:val="20"/>
          <w:lang w:val="es-ES"/>
        </w:rPr>
        <w:t>nstalación y puesta en operación de cámaras de vigilancia digita</w:t>
      </w:r>
      <w:r w:rsidR="004552B5" w:rsidRPr="005C1B5F">
        <w:rPr>
          <w:rFonts w:ascii="Verdana" w:hAnsi="Verdana"/>
          <w:sz w:val="20"/>
          <w:szCs w:val="20"/>
          <w:lang w:val="es-ES"/>
        </w:rPr>
        <w:t>l para el CCTV con canalización; 3) i</w:t>
      </w:r>
      <w:r w:rsidR="00C93DCE" w:rsidRPr="005C1B5F">
        <w:rPr>
          <w:rFonts w:ascii="Verdana" w:hAnsi="Verdana"/>
          <w:sz w:val="20"/>
          <w:szCs w:val="20"/>
          <w:lang w:val="es-ES"/>
        </w:rPr>
        <w:t>nstalación y puesta en operación de sistema de alarma sonora con módulo de alerta en celul</w:t>
      </w:r>
      <w:r w:rsidR="004552B5" w:rsidRPr="005C1B5F">
        <w:rPr>
          <w:rFonts w:ascii="Verdana" w:hAnsi="Verdana"/>
          <w:sz w:val="20"/>
          <w:szCs w:val="20"/>
          <w:lang w:val="es-ES"/>
        </w:rPr>
        <w:t>ar por mensaje de texto o voz; 4) i</w:t>
      </w:r>
      <w:r w:rsidR="00C93DCE" w:rsidRPr="005C1B5F">
        <w:rPr>
          <w:rFonts w:ascii="Verdana" w:hAnsi="Verdana"/>
          <w:sz w:val="20"/>
          <w:szCs w:val="20"/>
          <w:lang w:val="es-ES"/>
        </w:rPr>
        <w:t>nstalación y puesta en operación de sensor de apertura de puertas y/o ventanas,</w:t>
      </w:r>
      <w:r w:rsidR="004552B5" w:rsidRPr="005C1B5F">
        <w:rPr>
          <w:rFonts w:ascii="Verdana" w:hAnsi="Verdana"/>
          <w:sz w:val="20"/>
          <w:szCs w:val="20"/>
          <w:lang w:val="es-ES"/>
        </w:rPr>
        <w:t xml:space="preserve"> y 5) i</w:t>
      </w:r>
      <w:r w:rsidR="00C93DCE" w:rsidRPr="005C1B5F">
        <w:rPr>
          <w:rFonts w:ascii="Verdana" w:hAnsi="Verdana"/>
          <w:sz w:val="20"/>
          <w:szCs w:val="20"/>
          <w:lang w:val="es-ES"/>
        </w:rPr>
        <w:t xml:space="preserve">nstalación y puesta en operación de sensor de detección inalámbrico </w:t>
      </w:r>
      <w:r w:rsidR="004552B5" w:rsidRPr="005C1B5F">
        <w:rPr>
          <w:rFonts w:ascii="Verdana" w:hAnsi="Verdana"/>
          <w:sz w:val="20"/>
          <w:szCs w:val="20"/>
          <w:lang w:val="es-ES"/>
        </w:rPr>
        <w:t>de m</w:t>
      </w:r>
      <w:r w:rsidR="00C93DCE" w:rsidRPr="005C1B5F">
        <w:rPr>
          <w:rFonts w:ascii="Verdana" w:hAnsi="Verdana"/>
          <w:sz w:val="20"/>
          <w:szCs w:val="20"/>
          <w:lang w:val="es-ES"/>
        </w:rPr>
        <w:t>ovimiento interior</w:t>
      </w:r>
      <w:r w:rsidR="004552B5" w:rsidRPr="005C1B5F">
        <w:rPr>
          <w:rFonts w:ascii="Verdana" w:hAnsi="Verdana"/>
          <w:sz w:val="20"/>
          <w:szCs w:val="20"/>
          <w:lang w:val="es-ES"/>
        </w:rPr>
        <w:t xml:space="preserve">. </w:t>
      </w:r>
    </w:p>
    <w:p w14:paraId="47DAE55C" w14:textId="77777777" w:rsidR="005C1B5F" w:rsidRPr="005C1B5F" w:rsidRDefault="005C1B5F" w:rsidP="005C1B5F">
      <w:pPr>
        <w:pStyle w:val="ListParagraph"/>
        <w:ind w:left="0"/>
        <w:contextualSpacing/>
        <w:jc w:val="both"/>
        <w:rPr>
          <w:rFonts w:ascii="Verdana" w:hAnsi="Verdana"/>
          <w:sz w:val="20"/>
          <w:szCs w:val="20"/>
          <w:lang w:val="es-ES"/>
        </w:rPr>
      </w:pPr>
    </w:p>
    <w:p w14:paraId="183C5851" w14:textId="5B294755" w:rsidR="00C93DCE" w:rsidRPr="009749FB" w:rsidRDefault="00C93DCE" w:rsidP="00C93DCE">
      <w:pPr>
        <w:pStyle w:val="ListParagraph"/>
        <w:numPr>
          <w:ilvl w:val="0"/>
          <w:numId w:val="7"/>
        </w:numPr>
        <w:ind w:left="0" w:firstLine="0"/>
        <w:contextualSpacing/>
        <w:jc w:val="both"/>
        <w:rPr>
          <w:rFonts w:ascii="Verdana" w:hAnsi="Verdana"/>
          <w:sz w:val="20"/>
          <w:szCs w:val="20"/>
          <w:lang w:val="es-ES"/>
        </w:rPr>
      </w:pPr>
      <w:r w:rsidRPr="00C93DCE">
        <w:rPr>
          <w:rFonts w:ascii="Verdana" w:hAnsi="Verdana"/>
          <w:sz w:val="20"/>
          <w:szCs w:val="20"/>
          <w:lang w:val="es-ES"/>
        </w:rPr>
        <w:t xml:space="preserve">Los </w:t>
      </w:r>
      <w:r w:rsidRPr="005C1B5F">
        <w:rPr>
          <w:rFonts w:ascii="Verdana" w:hAnsi="Verdana"/>
          <w:b/>
          <w:i/>
          <w:sz w:val="20"/>
          <w:szCs w:val="20"/>
          <w:lang w:val="es-ES"/>
        </w:rPr>
        <w:t>representantes</w:t>
      </w:r>
      <w:r w:rsidRPr="00C93DCE">
        <w:rPr>
          <w:rFonts w:ascii="Verdana" w:hAnsi="Verdana"/>
          <w:sz w:val="20"/>
          <w:szCs w:val="20"/>
          <w:lang w:val="es-ES"/>
        </w:rPr>
        <w:t xml:space="preserve"> </w:t>
      </w:r>
      <w:r w:rsidR="00ED5BC3">
        <w:rPr>
          <w:rFonts w:ascii="Verdana" w:hAnsi="Verdana"/>
          <w:sz w:val="20"/>
          <w:szCs w:val="20"/>
          <w:lang w:val="es-ES"/>
        </w:rPr>
        <w:t>en su comunicación de 28 de agosto de 2017</w:t>
      </w:r>
      <w:r w:rsidR="00291C4E">
        <w:rPr>
          <w:rStyle w:val="FootnoteReference"/>
          <w:lang w:val="es-ES"/>
        </w:rPr>
        <w:footnoteReference w:id="5"/>
      </w:r>
      <w:r w:rsidR="00ED5BC3">
        <w:rPr>
          <w:rFonts w:ascii="Verdana" w:hAnsi="Verdana"/>
          <w:sz w:val="20"/>
          <w:szCs w:val="20"/>
          <w:lang w:val="es-ES"/>
        </w:rPr>
        <w:t xml:space="preserve">, </w:t>
      </w:r>
      <w:r w:rsidR="00CB0413">
        <w:rPr>
          <w:rFonts w:ascii="Verdana" w:hAnsi="Verdana"/>
          <w:sz w:val="20"/>
          <w:szCs w:val="20"/>
          <w:lang w:val="es-ES"/>
        </w:rPr>
        <w:t>destacaron que el Estado en sus informes s</w:t>
      </w:r>
      <w:r w:rsidR="00CB0413" w:rsidRPr="00CB0413">
        <w:rPr>
          <w:rFonts w:ascii="Verdana" w:hAnsi="Verdana"/>
          <w:sz w:val="20"/>
          <w:szCs w:val="20"/>
          <w:lang w:val="es-ES"/>
        </w:rPr>
        <w:t xml:space="preserve">e refiere a las medidas implementadas en el CEDEHM, sin </w:t>
      </w:r>
      <w:r w:rsidR="00CB0413" w:rsidRPr="00CB0413">
        <w:rPr>
          <w:rFonts w:ascii="Verdana" w:hAnsi="Verdana"/>
          <w:sz w:val="20"/>
          <w:szCs w:val="20"/>
          <w:lang w:val="es-ES"/>
        </w:rPr>
        <w:lastRenderedPageBreak/>
        <w:t>embargo</w:t>
      </w:r>
      <w:r w:rsidR="00CB0413">
        <w:rPr>
          <w:rFonts w:ascii="Verdana" w:hAnsi="Verdana"/>
          <w:sz w:val="20"/>
          <w:szCs w:val="20"/>
          <w:lang w:val="es-ES"/>
        </w:rPr>
        <w:t>, señalaron que no harían</w:t>
      </w:r>
      <w:r w:rsidR="00CB0413" w:rsidRPr="00CB0413">
        <w:rPr>
          <w:rFonts w:ascii="Verdana" w:hAnsi="Verdana"/>
          <w:sz w:val="20"/>
          <w:szCs w:val="20"/>
          <w:lang w:val="es-ES"/>
        </w:rPr>
        <w:t xml:space="preserve"> ninguna mención de éstas, puesto que son objeto de información dentro del procedimiento frente a la C</w:t>
      </w:r>
      <w:r w:rsidR="00230F09">
        <w:rPr>
          <w:rFonts w:ascii="Verdana" w:hAnsi="Verdana"/>
          <w:sz w:val="20"/>
          <w:szCs w:val="20"/>
          <w:lang w:val="es-ES"/>
        </w:rPr>
        <w:t xml:space="preserve">omisión </w:t>
      </w:r>
      <w:r w:rsidR="00291C4E">
        <w:rPr>
          <w:rFonts w:ascii="Verdana" w:hAnsi="Verdana"/>
          <w:sz w:val="20"/>
          <w:szCs w:val="20"/>
          <w:lang w:val="es-ES"/>
        </w:rPr>
        <w:t>IDH</w:t>
      </w:r>
      <w:r w:rsidR="00CB0413" w:rsidRPr="00CB0413">
        <w:rPr>
          <w:rFonts w:ascii="Verdana" w:hAnsi="Verdana"/>
          <w:sz w:val="20"/>
          <w:szCs w:val="20"/>
          <w:lang w:val="es-ES"/>
        </w:rPr>
        <w:t>, en el marco de las medidas cautela</w:t>
      </w:r>
      <w:r w:rsidR="00291C4E">
        <w:rPr>
          <w:rFonts w:ascii="Verdana" w:hAnsi="Verdana"/>
          <w:sz w:val="20"/>
          <w:szCs w:val="20"/>
          <w:lang w:val="es-ES"/>
        </w:rPr>
        <w:t xml:space="preserve">res 147/08, </w:t>
      </w:r>
      <w:r w:rsidR="00CB0413" w:rsidRPr="00CB0413">
        <w:rPr>
          <w:rFonts w:ascii="Verdana" w:hAnsi="Verdana"/>
          <w:sz w:val="20"/>
          <w:szCs w:val="20"/>
          <w:lang w:val="es-ES"/>
        </w:rPr>
        <w:t>otorgadas a favor de las i</w:t>
      </w:r>
      <w:r w:rsidR="00CB0413">
        <w:rPr>
          <w:rFonts w:ascii="Verdana" w:hAnsi="Verdana"/>
          <w:sz w:val="20"/>
          <w:szCs w:val="20"/>
          <w:lang w:val="es-ES"/>
        </w:rPr>
        <w:t xml:space="preserve">ntegrantes de la organización. </w:t>
      </w:r>
      <w:r w:rsidR="00CB0413" w:rsidRPr="005C1B5F">
        <w:rPr>
          <w:rFonts w:ascii="Verdana" w:hAnsi="Verdana"/>
          <w:sz w:val="20"/>
          <w:szCs w:val="20"/>
          <w:lang w:val="es-ES"/>
        </w:rPr>
        <w:t xml:space="preserve">No obstante, manifestaron que la beneficiaria tiene como medidas implementadas por la Unidad para la Defensa de Derechos Humanos de la Secretaría de Gobernación: un botón de pánico portátil y cámaras de vigilancia con videograbación en su vivienda. Además, </w:t>
      </w:r>
      <w:r w:rsidR="00291C4E" w:rsidRPr="005C1B5F">
        <w:rPr>
          <w:rFonts w:ascii="Verdana" w:hAnsi="Verdana"/>
          <w:sz w:val="20"/>
          <w:szCs w:val="20"/>
          <w:lang w:val="es-ES"/>
        </w:rPr>
        <w:t xml:space="preserve">mencionaron que </w:t>
      </w:r>
      <w:r w:rsidR="00CB0413" w:rsidRPr="005C1B5F">
        <w:rPr>
          <w:rFonts w:ascii="Verdana" w:hAnsi="Verdana"/>
          <w:sz w:val="20"/>
          <w:szCs w:val="20"/>
          <w:lang w:val="es-ES"/>
        </w:rPr>
        <w:t>por parte del Gobierno del Estado de Chihuahua tiene contactos de emergencia y por l</w:t>
      </w:r>
      <w:r w:rsidR="00291C4E" w:rsidRPr="005C1B5F">
        <w:rPr>
          <w:rFonts w:ascii="Verdana" w:hAnsi="Verdana"/>
          <w:sz w:val="20"/>
          <w:szCs w:val="20"/>
          <w:lang w:val="es-ES"/>
        </w:rPr>
        <w:t>a Fiscalía General del Estado</w:t>
      </w:r>
      <w:r w:rsidR="00CB0413" w:rsidRPr="005C1B5F">
        <w:rPr>
          <w:rFonts w:ascii="Verdana" w:hAnsi="Verdana"/>
          <w:sz w:val="20"/>
          <w:szCs w:val="20"/>
          <w:lang w:val="es-ES"/>
        </w:rPr>
        <w:t xml:space="preserve"> cuenta con la posibilidad de solicitar personal de escolta.</w:t>
      </w:r>
      <w:r w:rsidR="00CB0413" w:rsidRPr="002C6464">
        <w:rPr>
          <w:rFonts w:ascii="Verdana" w:hAnsi="Verdana"/>
          <w:sz w:val="20"/>
          <w:szCs w:val="20"/>
          <w:lang w:val="es-ES"/>
        </w:rPr>
        <w:t xml:space="preserve"> </w:t>
      </w:r>
    </w:p>
    <w:p w14:paraId="457763F3" w14:textId="77777777" w:rsidR="00C93DCE" w:rsidRPr="00C93DCE" w:rsidRDefault="00C93DCE" w:rsidP="00C93DCE">
      <w:pPr>
        <w:pStyle w:val="ListParagraph"/>
        <w:ind w:left="0"/>
        <w:contextualSpacing/>
        <w:rPr>
          <w:rFonts w:ascii="Verdana" w:hAnsi="Verdana"/>
          <w:sz w:val="20"/>
          <w:szCs w:val="20"/>
          <w:lang w:val="es-ES"/>
        </w:rPr>
      </w:pPr>
    </w:p>
    <w:p w14:paraId="3C89973B" w14:textId="63496C1D" w:rsidR="00C93DCE" w:rsidRPr="004552B5" w:rsidRDefault="00C93DCE" w:rsidP="004552B5">
      <w:pPr>
        <w:pStyle w:val="ListParagraph"/>
        <w:numPr>
          <w:ilvl w:val="0"/>
          <w:numId w:val="7"/>
        </w:numPr>
        <w:ind w:left="0" w:firstLine="0"/>
        <w:contextualSpacing/>
        <w:jc w:val="both"/>
        <w:rPr>
          <w:rFonts w:ascii="Verdana" w:hAnsi="Verdana"/>
          <w:sz w:val="20"/>
          <w:szCs w:val="20"/>
          <w:lang w:val="es-ES"/>
        </w:rPr>
      </w:pPr>
      <w:r w:rsidRPr="00C93DCE">
        <w:rPr>
          <w:rFonts w:ascii="Verdana" w:hAnsi="Verdana"/>
          <w:sz w:val="20"/>
          <w:szCs w:val="20"/>
          <w:lang w:val="es-ES"/>
        </w:rPr>
        <w:t xml:space="preserve">La </w:t>
      </w:r>
      <w:r w:rsidRPr="005C1B5F">
        <w:rPr>
          <w:rFonts w:ascii="Verdana" w:hAnsi="Verdana"/>
          <w:b/>
          <w:i/>
          <w:sz w:val="20"/>
          <w:szCs w:val="20"/>
          <w:lang w:val="es-ES"/>
        </w:rPr>
        <w:t>Comisión</w:t>
      </w:r>
      <w:r w:rsidRPr="00C93DCE">
        <w:rPr>
          <w:rFonts w:ascii="Verdana" w:hAnsi="Verdana"/>
          <w:sz w:val="20"/>
          <w:szCs w:val="20"/>
          <w:lang w:val="es-ES"/>
        </w:rPr>
        <w:t xml:space="preserve"> </w:t>
      </w:r>
      <w:r w:rsidR="004F7B97">
        <w:rPr>
          <w:rFonts w:ascii="Verdana" w:hAnsi="Verdana"/>
          <w:sz w:val="20"/>
          <w:szCs w:val="20"/>
          <w:lang w:val="es-ES"/>
        </w:rPr>
        <w:t xml:space="preserve">observó </w:t>
      </w:r>
      <w:r w:rsidRPr="00C93DCE">
        <w:rPr>
          <w:rFonts w:ascii="Verdana" w:hAnsi="Verdana"/>
          <w:sz w:val="20"/>
          <w:szCs w:val="20"/>
          <w:lang w:val="es-ES"/>
        </w:rPr>
        <w:t>que</w:t>
      </w:r>
      <w:r w:rsidRPr="004552B5">
        <w:rPr>
          <w:rFonts w:ascii="Verdana" w:hAnsi="Verdana"/>
          <w:sz w:val="20"/>
          <w:szCs w:val="20"/>
          <w:lang w:val="es-ES"/>
        </w:rPr>
        <w:t xml:space="preserve"> de conformidad con la información aportada par</w:t>
      </w:r>
      <w:r w:rsidR="00291C4E">
        <w:rPr>
          <w:rFonts w:ascii="Verdana" w:hAnsi="Verdana"/>
          <w:sz w:val="20"/>
          <w:szCs w:val="20"/>
          <w:lang w:val="es-ES"/>
        </w:rPr>
        <w:t xml:space="preserve"> el Estado y no controvertida po</w:t>
      </w:r>
      <w:r w:rsidRPr="004552B5">
        <w:rPr>
          <w:rFonts w:ascii="Verdana" w:hAnsi="Verdana"/>
          <w:sz w:val="20"/>
          <w:szCs w:val="20"/>
          <w:lang w:val="es-ES"/>
        </w:rPr>
        <w:t xml:space="preserve">r la beneficiaria, continuaría funcionando el "botón de emergencia" al interior de las inmediaciones del CEDEHM, se continuarían realizando rondines al CEDEHM y las cámaras de seguridad funcionarían de manera adecuada. </w:t>
      </w:r>
      <w:r w:rsidR="004F7B97">
        <w:rPr>
          <w:rFonts w:ascii="Verdana" w:hAnsi="Verdana"/>
          <w:sz w:val="20"/>
          <w:szCs w:val="20"/>
          <w:lang w:val="es-ES"/>
        </w:rPr>
        <w:t>S</w:t>
      </w:r>
      <w:r w:rsidRPr="004552B5">
        <w:rPr>
          <w:rFonts w:ascii="Verdana" w:hAnsi="Verdana"/>
          <w:sz w:val="20"/>
          <w:szCs w:val="20"/>
          <w:lang w:val="es-ES"/>
        </w:rPr>
        <w:t>in embargo,</w:t>
      </w:r>
      <w:r w:rsidR="004F7B97">
        <w:rPr>
          <w:rFonts w:ascii="Verdana" w:hAnsi="Verdana"/>
          <w:sz w:val="20"/>
          <w:szCs w:val="20"/>
          <w:lang w:val="es-ES"/>
        </w:rPr>
        <w:t xml:space="preserve"> advirtió</w:t>
      </w:r>
      <w:r w:rsidRPr="004552B5">
        <w:rPr>
          <w:rFonts w:ascii="Verdana" w:hAnsi="Verdana"/>
          <w:sz w:val="20"/>
          <w:szCs w:val="20"/>
          <w:lang w:val="es-ES"/>
        </w:rPr>
        <w:t xml:space="preserve"> que las representantes indicaron que el botón exterior y el portátil que tiene la señora Castro no se encontrarían en óptimas condiciones</w:t>
      </w:r>
      <w:r w:rsidR="004F7B97">
        <w:rPr>
          <w:rFonts w:ascii="Verdana" w:hAnsi="Verdana"/>
          <w:sz w:val="20"/>
          <w:szCs w:val="20"/>
          <w:lang w:val="es-ES"/>
        </w:rPr>
        <w:t xml:space="preserve">, y destacó </w:t>
      </w:r>
      <w:r w:rsidRPr="004552B5">
        <w:rPr>
          <w:rFonts w:ascii="Verdana" w:hAnsi="Verdana"/>
          <w:sz w:val="20"/>
          <w:szCs w:val="20"/>
          <w:lang w:val="es-ES"/>
        </w:rPr>
        <w:t>la importancia de que el Estado</w:t>
      </w:r>
      <w:r w:rsidR="004F7B97">
        <w:rPr>
          <w:rFonts w:ascii="Verdana" w:hAnsi="Verdana"/>
          <w:sz w:val="20"/>
          <w:szCs w:val="20"/>
          <w:lang w:val="es-ES"/>
        </w:rPr>
        <w:t xml:space="preserve"> adopte las medidas pertinentes.</w:t>
      </w:r>
      <w:r w:rsidR="00291C4E">
        <w:rPr>
          <w:rFonts w:ascii="Verdana" w:hAnsi="Verdana"/>
          <w:b/>
          <w:sz w:val="20"/>
          <w:szCs w:val="20"/>
          <w:lang w:val="es-ES"/>
        </w:rPr>
        <w:t xml:space="preserve"> </w:t>
      </w:r>
    </w:p>
    <w:p w14:paraId="0D2337D1" w14:textId="77777777" w:rsidR="00762259" w:rsidRPr="004F7B97" w:rsidRDefault="00762259" w:rsidP="004F7B97">
      <w:pPr>
        <w:pStyle w:val="ListParagraph"/>
        <w:ind w:left="0"/>
        <w:contextualSpacing/>
        <w:jc w:val="both"/>
        <w:rPr>
          <w:rFonts w:ascii="Verdana" w:hAnsi="Verdana" w:cs="Verdana"/>
          <w:sz w:val="20"/>
          <w:szCs w:val="20"/>
          <w:lang w:val="es-ES"/>
        </w:rPr>
      </w:pPr>
    </w:p>
    <w:p w14:paraId="59760905" w14:textId="173C2356" w:rsidR="009520CD" w:rsidRPr="003A69FC" w:rsidRDefault="003D400B" w:rsidP="00525CA5">
      <w:pPr>
        <w:rPr>
          <w:rFonts w:ascii="Verdana" w:hAnsi="Verdana" w:cs="Arial"/>
          <w:b/>
          <w:sz w:val="20"/>
          <w:szCs w:val="20"/>
          <w:lang w:val="es-ES"/>
        </w:rPr>
      </w:pPr>
      <w:r w:rsidRPr="003A69FC">
        <w:rPr>
          <w:rFonts w:ascii="Verdana" w:hAnsi="Verdana"/>
          <w:i/>
          <w:sz w:val="20"/>
          <w:szCs w:val="20"/>
          <w:lang w:val="es-MX"/>
        </w:rPr>
        <w:t>Consideraciones</w:t>
      </w:r>
      <w:r w:rsidR="00FB27A5" w:rsidRPr="003A69FC">
        <w:rPr>
          <w:rFonts w:ascii="Verdana" w:hAnsi="Verdana"/>
          <w:i/>
          <w:sz w:val="20"/>
          <w:szCs w:val="20"/>
          <w:lang w:val="es-MX"/>
        </w:rPr>
        <w:t xml:space="preserve"> de la Corte </w:t>
      </w:r>
    </w:p>
    <w:p w14:paraId="683ADAB0" w14:textId="0CECC511" w:rsidR="00963EE2" w:rsidRDefault="00963EE2" w:rsidP="00B43F20">
      <w:pPr>
        <w:pStyle w:val="ListParagraph"/>
        <w:numPr>
          <w:ilvl w:val="0"/>
          <w:numId w:val="7"/>
        </w:numPr>
        <w:ind w:left="0" w:firstLine="0"/>
        <w:contextualSpacing/>
        <w:jc w:val="both"/>
        <w:rPr>
          <w:rFonts w:ascii="Verdana" w:hAnsi="Verdana" w:cs="Verdana"/>
          <w:sz w:val="20"/>
          <w:szCs w:val="20"/>
          <w:lang w:val="es-ES"/>
        </w:rPr>
      </w:pPr>
      <w:r w:rsidRPr="00B43F20">
        <w:rPr>
          <w:rFonts w:ascii="Verdana" w:hAnsi="Verdana" w:cs="Verdana"/>
          <w:sz w:val="20"/>
          <w:szCs w:val="20"/>
          <w:lang w:val="es-ES"/>
        </w:rPr>
        <w:t xml:space="preserve">De conformidad con lo señalado en la Resolución de 23 de junio de 2015, la </w:t>
      </w:r>
      <w:r w:rsidRPr="005C1B5F">
        <w:rPr>
          <w:rFonts w:ascii="Verdana" w:hAnsi="Verdana" w:cs="Verdana"/>
          <w:b/>
          <w:i/>
          <w:sz w:val="20"/>
          <w:szCs w:val="20"/>
          <w:lang w:val="es-ES"/>
        </w:rPr>
        <w:t>Corte</w:t>
      </w:r>
      <w:r w:rsidRPr="00B43F20">
        <w:rPr>
          <w:rFonts w:ascii="Verdana" w:hAnsi="Verdana" w:cs="Verdana"/>
          <w:sz w:val="20"/>
          <w:szCs w:val="20"/>
          <w:lang w:val="es-ES"/>
        </w:rPr>
        <w:t xml:space="preserve"> ordenó al Estado</w:t>
      </w:r>
      <w:r w:rsidR="00B43F20" w:rsidRPr="00B43F20">
        <w:rPr>
          <w:rFonts w:ascii="Verdana" w:hAnsi="Verdana" w:cs="Verdana"/>
          <w:sz w:val="20"/>
          <w:szCs w:val="20"/>
          <w:lang w:val="es-ES"/>
        </w:rPr>
        <w:t>:</w:t>
      </w:r>
      <w:r w:rsidRPr="00B43F20">
        <w:rPr>
          <w:rFonts w:ascii="Verdana" w:hAnsi="Verdana" w:cs="Verdana"/>
          <w:sz w:val="20"/>
          <w:szCs w:val="20"/>
          <w:lang w:val="es-ES"/>
        </w:rPr>
        <w:t xml:space="preserve"> a) adopt</w:t>
      </w:r>
      <w:r w:rsidR="00B43F20" w:rsidRPr="00B43F20">
        <w:rPr>
          <w:rFonts w:ascii="Verdana" w:hAnsi="Verdana" w:cs="Verdana"/>
          <w:sz w:val="20"/>
          <w:szCs w:val="20"/>
          <w:lang w:val="es-ES"/>
        </w:rPr>
        <w:t>ar</w:t>
      </w:r>
      <w:r w:rsidRPr="00B43F20">
        <w:rPr>
          <w:rFonts w:ascii="Verdana" w:hAnsi="Verdana" w:cs="Verdana"/>
          <w:sz w:val="20"/>
          <w:szCs w:val="20"/>
          <w:lang w:val="es-ES"/>
        </w:rPr>
        <w:t xml:space="preserve"> los pasos necesarios para la debida implementación de las</w:t>
      </w:r>
      <w:r w:rsidR="00B43F20" w:rsidRPr="00B43F20">
        <w:rPr>
          <w:rFonts w:ascii="Verdana" w:hAnsi="Verdana" w:cs="Verdana"/>
          <w:sz w:val="20"/>
          <w:szCs w:val="20"/>
          <w:lang w:val="es-ES"/>
        </w:rPr>
        <w:t xml:space="preserve"> </w:t>
      </w:r>
      <w:r w:rsidRPr="00B43F20">
        <w:rPr>
          <w:rFonts w:ascii="Verdana" w:hAnsi="Verdana" w:cs="Verdana"/>
          <w:sz w:val="20"/>
          <w:szCs w:val="20"/>
          <w:lang w:val="es-ES"/>
        </w:rPr>
        <w:t>medidas de protección pertinentes con el fin de garantizar la integridad personal y la vida</w:t>
      </w:r>
      <w:r w:rsidR="00B43F20" w:rsidRPr="00B43F20">
        <w:rPr>
          <w:rFonts w:ascii="Verdana" w:hAnsi="Verdana" w:cs="Verdana"/>
          <w:sz w:val="20"/>
          <w:szCs w:val="20"/>
          <w:lang w:val="es-ES"/>
        </w:rPr>
        <w:t xml:space="preserve"> </w:t>
      </w:r>
      <w:r w:rsidRPr="00B43F20">
        <w:rPr>
          <w:rFonts w:ascii="Verdana" w:hAnsi="Verdana" w:cs="Verdana"/>
          <w:sz w:val="20"/>
          <w:szCs w:val="20"/>
          <w:lang w:val="es-ES"/>
        </w:rPr>
        <w:t>de la beneficiaria, tomando en cuenta la sensibilidad de la información generada por los</w:t>
      </w:r>
      <w:r w:rsidR="00B43F20" w:rsidRPr="00B43F20">
        <w:rPr>
          <w:rFonts w:ascii="Verdana" w:hAnsi="Verdana" w:cs="Verdana"/>
          <w:sz w:val="20"/>
          <w:szCs w:val="20"/>
          <w:lang w:val="es-ES"/>
        </w:rPr>
        <w:t xml:space="preserve"> </w:t>
      </w:r>
      <w:r w:rsidRPr="00B43F20">
        <w:rPr>
          <w:rFonts w:ascii="Verdana" w:hAnsi="Verdana" w:cs="Verdana"/>
          <w:sz w:val="20"/>
          <w:szCs w:val="20"/>
          <w:lang w:val="es-ES"/>
        </w:rPr>
        <w:t>dispositivos de seguridad correspondientes, y b) inform</w:t>
      </w:r>
      <w:r w:rsidR="00B43F20" w:rsidRPr="00B43F20">
        <w:rPr>
          <w:rFonts w:ascii="Verdana" w:hAnsi="Verdana" w:cs="Verdana"/>
          <w:sz w:val="20"/>
          <w:szCs w:val="20"/>
          <w:lang w:val="es-ES"/>
        </w:rPr>
        <w:t>ar</w:t>
      </w:r>
      <w:r w:rsidRPr="00B43F20">
        <w:rPr>
          <w:rFonts w:ascii="Verdana" w:hAnsi="Verdana" w:cs="Verdana"/>
          <w:sz w:val="20"/>
          <w:szCs w:val="20"/>
          <w:lang w:val="es-ES"/>
        </w:rPr>
        <w:t xml:space="preserve"> a la Corte sobre las acciones</w:t>
      </w:r>
      <w:r w:rsidR="00B43F20">
        <w:rPr>
          <w:rFonts w:ascii="Verdana" w:hAnsi="Verdana" w:cs="Verdana"/>
          <w:sz w:val="20"/>
          <w:szCs w:val="20"/>
          <w:lang w:val="es-ES"/>
        </w:rPr>
        <w:t xml:space="preserve"> </w:t>
      </w:r>
      <w:r w:rsidRPr="00B43F20">
        <w:rPr>
          <w:rFonts w:ascii="Verdana" w:hAnsi="Verdana" w:cs="Verdana"/>
          <w:sz w:val="20"/>
          <w:szCs w:val="20"/>
          <w:lang w:val="es-ES"/>
        </w:rPr>
        <w:t xml:space="preserve">emprendidas y avances alcanzados, y en particular, sobre el cronograma que se seguirá </w:t>
      </w:r>
      <w:r w:rsidR="00B43F20">
        <w:rPr>
          <w:rFonts w:ascii="Verdana" w:hAnsi="Verdana" w:cs="Verdana"/>
          <w:sz w:val="20"/>
          <w:szCs w:val="20"/>
          <w:lang w:val="es-ES"/>
        </w:rPr>
        <w:t xml:space="preserve"> </w:t>
      </w:r>
      <w:r w:rsidRPr="00B43F20">
        <w:rPr>
          <w:rFonts w:ascii="Verdana" w:hAnsi="Verdana" w:cs="Verdana"/>
          <w:sz w:val="20"/>
          <w:szCs w:val="20"/>
          <w:lang w:val="es-ES"/>
        </w:rPr>
        <w:t>para implementar las medidas de protección pendientes y sobre las reuniones periódicas de</w:t>
      </w:r>
      <w:r w:rsidR="00B43F20">
        <w:rPr>
          <w:rFonts w:ascii="Verdana" w:hAnsi="Verdana" w:cs="Verdana"/>
          <w:sz w:val="20"/>
          <w:szCs w:val="20"/>
          <w:lang w:val="es-ES"/>
        </w:rPr>
        <w:t xml:space="preserve"> </w:t>
      </w:r>
      <w:r w:rsidRPr="00B43F20">
        <w:rPr>
          <w:rFonts w:ascii="Verdana" w:hAnsi="Verdana" w:cs="Verdana"/>
          <w:sz w:val="20"/>
          <w:szCs w:val="20"/>
          <w:lang w:val="es-ES"/>
        </w:rPr>
        <w:t>coordinación entre la beneficiaria, sus representantes y las autoridades a cargo de éstas</w:t>
      </w:r>
      <w:r>
        <w:rPr>
          <w:rStyle w:val="FootnoteReference"/>
          <w:lang w:val="es-ES"/>
        </w:rPr>
        <w:footnoteReference w:id="6"/>
      </w:r>
      <w:r w:rsidRPr="00B43F20">
        <w:rPr>
          <w:rFonts w:ascii="Verdana" w:hAnsi="Verdana" w:cs="Verdana"/>
          <w:sz w:val="20"/>
          <w:szCs w:val="20"/>
          <w:lang w:val="es-ES"/>
        </w:rPr>
        <w:t>.</w:t>
      </w:r>
    </w:p>
    <w:p w14:paraId="7250D90A" w14:textId="77777777" w:rsidR="00B43F20" w:rsidRPr="00B43F20" w:rsidRDefault="00B43F20" w:rsidP="00B43F20">
      <w:pPr>
        <w:pStyle w:val="ListParagraph"/>
        <w:ind w:left="0"/>
        <w:contextualSpacing/>
        <w:jc w:val="both"/>
        <w:rPr>
          <w:rFonts w:ascii="Verdana" w:hAnsi="Verdana" w:cs="Verdana"/>
          <w:sz w:val="20"/>
          <w:szCs w:val="20"/>
          <w:lang w:val="es-ES"/>
        </w:rPr>
      </w:pPr>
    </w:p>
    <w:p w14:paraId="17554603" w14:textId="6E85C705" w:rsidR="003A69FC" w:rsidRDefault="00963EE2" w:rsidP="003A69FC">
      <w:pPr>
        <w:pStyle w:val="ListParagraph"/>
        <w:numPr>
          <w:ilvl w:val="0"/>
          <w:numId w:val="7"/>
        </w:numPr>
        <w:ind w:left="0" w:firstLine="0"/>
        <w:contextualSpacing/>
        <w:jc w:val="both"/>
        <w:rPr>
          <w:rFonts w:ascii="Verdana" w:hAnsi="Verdana" w:cs="Verdana"/>
          <w:sz w:val="20"/>
          <w:szCs w:val="20"/>
          <w:lang w:val="es-ES"/>
        </w:rPr>
      </w:pPr>
      <w:r>
        <w:rPr>
          <w:rFonts w:ascii="Verdana" w:hAnsi="Verdana" w:cs="Verdana"/>
          <w:sz w:val="20"/>
          <w:szCs w:val="20"/>
          <w:lang w:val="es-ES"/>
        </w:rPr>
        <w:t>Asimismo, l</w:t>
      </w:r>
      <w:r w:rsidR="00EB4857" w:rsidRPr="003A69FC">
        <w:rPr>
          <w:rFonts w:ascii="Verdana" w:hAnsi="Verdana" w:cs="Verdana"/>
          <w:sz w:val="20"/>
          <w:szCs w:val="20"/>
          <w:lang w:val="es-ES"/>
        </w:rPr>
        <w:t xml:space="preserve">a </w:t>
      </w:r>
      <w:r w:rsidR="00EB4857" w:rsidRPr="00CD1C2D">
        <w:rPr>
          <w:rFonts w:ascii="Verdana" w:hAnsi="Verdana" w:cs="Verdana"/>
          <w:sz w:val="20"/>
          <w:szCs w:val="20"/>
          <w:lang w:val="es-ES"/>
        </w:rPr>
        <w:t>Corte</w:t>
      </w:r>
      <w:r w:rsidR="00EB4857" w:rsidRPr="003A69FC">
        <w:rPr>
          <w:rFonts w:ascii="Verdana" w:hAnsi="Verdana" w:cs="Verdana"/>
          <w:sz w:val="20"/>
          <w:szCs w:val="20"/>
          <w:lang w:val="es-ES"/>
        </w:rPr>
        <w:t xml:space="preserve"> </w:t>
      </w:r>
      <w:r w:rsidR="003A69FC">
        <w:rPr>
          <w:rFonts w:ascii="Verdana" w:hAnsi="Verdana" w:cs="Verdana"/>
          <w:sz w:val="20"/>
          <w:szCs w:val="20"/>
          <w:lang w:val="es-ES"/>
        </w:rPr>
        <w:t xml:space="preserve">recuerda que las medidas provisionales en el presente asunto se adoptaron y mantuvieron </w:t>
      </w:r>
      <w:r w:rsidR="003A69FC" w:rsidRPr="003A69FC">
        <w:rPr>
          <w:rFonts w:ascii="Verdana" w:hAnsi="Verdana" w:cs="Verdana"/>
          <w:sz w:val="20"/>
          <w:szCs w:val="20"/>
          <w:lang w:val="es-ES"/>
        </w:rPr>
        <w:t xml:space="preserve">atendiendo la labor que la señora Luz Estela Castro </w:t>
      </w:r>
      <w:r w:rsidR="003A69FC">
        <w:rPr>
          <w:rFonts w:ascii="Verdana" w:hAnsi="Verdana" w:cs="Verdana"/>
          <w:sz w:val="20"/>
          <w:szCs w:val="20"/>
          <w:lang w:val="es-ES"/>
        </w:rPr>
        <w:t xml:space="preserve">desempeñaba en las organizaciones “El Barzón” y “CEDEHM”, y </w:t>
      </w:r>
      <w:r w:rsidR="003A69FC" w:rsidRPr="003A69FC">
        <w:rPr>
          <w:rFonts w:ascii="Verdana" w:hAnsi="Verdana" w:cs="Verdana"/>
          <w:sz w:val="20"/>
          <w:szCs w:val="20"/>
          <w:lang w:val="es-ES"/>
        </w:rPr>
        <w:t>a la particular situación de riesgo que</w:t>
      </w:r>
      <w:r w:rsidR="003A69FC">
        <w:rPr>
          <w:rFonts w:ascii="Verdana" w:hAnsi="Verdana" w:cs="Verdana"/>
          <w:sz w:val="20"/>
          <w:szCs w:val="20"/>
          <w:lang w:val="es-ES"/>
        </w:rPr>
        <w:t xml:space="preserve"> </w:t>
      </w:r>
      <w:r w:rsidR="003A69FC" w:rsidRPr="003A69FC">
        <w:rPr>
          <w:rFonts w:ascii="Verdana" w:hAnsi="Verdana" w:cs="Verdana"/>
          <w:sz w:val="20"/>
          <w:szCs w:val="20"/>
          <w:lang w:val="es-ES"/>
        </w:rPr>
        <w:t xml:space="preserve">presentan </w:t>
      </w:r>
      <w:r w:rsidR="003A69FC">
        <w:rPr>
          <w:rFonts w:ascii="Verdana" w:hAnsi="Verdana" w:cs="Verdana"/>
          <w:sz w:val="20"/>
          <w:szCs w:val="20"/>
          <w:lang w:val="es-ES"/>
        </w:rPr>
        <w:t>los defensores de derechos humanos</w:t>
      </w:r>
      <w:r w:rsidR="003A69FC" w:rsidRPr="003A69FC">
        <w:rPr>
          <w:rFonts w:ascii="Verdana" w:hAnsi="Verdana" w:cs="Verdana"/>
          <w:sz w:val="20"/>
          <w:szCs w:val="20"/>
          <w:lang w:val="es-ES"/>
        </w:rPr>
        <w:t xml:space="preserve"> en su</w:t>
      </w:r>
      <w:r w:rsidR="00B43F20">
        <w:rPr>
          <w:rFonts w:ascii="Verdana" w:hAnsi="Verdana" w:cs="Verdana"/>
          <w:sz w:val="20"/>
          <w:szCs w:val="20"/>
          <w:lang w:val="es-ES"/>
        </w:rPr>
        <w:t xml:space="preserve"> labor en el Estado de Chihuahu</w:t>
      </w:r>
      <w:r w:rsidR="00291C4E">
        <w:rPr>
          <w:rFonts w:ascii="Verdana" w:hAnsi="Verdana" w:cs="Verdana"/>
          <w:sz w:val="20"/>
          <w:szCs w:val="20"/>
          <w:lang w:val="es-ES"/>
        </w:rPr>
        <w:t>a</w:t>
      </w:r>
      <w:r w:rsidR="003A69FC">
        <w:rPr>
          <w:rStyle w:val="FootnoteReference"/>
          <w:lang w:val="es-ES"/>
        </w:rPr>
        <w:footnoteReference w:id="7"/>
      </w:r>
      <w:r w:rsidR="003A69FC">
        <w:rPr>
          <w:rFonts w:ascii="Verdana" w:hAnsi="Verdana" w:cs="Verdana"/>
          <w:sz w:val="20"/>
          <w:szCs w:val="20"/>
          <w:lang w:val="es-ES"/>
        </w:rPr>
        <w:t>. En este sentido,</w:t>
      </w:r>
      <w:r w:rsidR="00E157A8">
        <w:rPr>
          <w:rFonts w:ascii="Verdana" w:hAnsi="Verdana" w:cs="Verdana"/>
          <w:sz w:val="20"/>
          <w:szCs w:val="20"/>
          <w:lang w:val="es-ES"/>
        </w:rPr>
        <w:t xml:space="preserve"> el Tribunal destaca que</w:t>
      </w:r>
      <w:r w:rsidR="003A69FC">
        <w:rPr>
          <w:rFonts w:ascii="Verdana" w:hAnsi="Verdana" w:cs="Verdana"/>
          <w:sz w:val="20"/>
          <w:szCs w:val="20"/>
          <w:lang w:val="es-ES"/>
        </w:rPr>
        <w:t xml:space="preserve"> las presentes medidas fueron </w:t>
      </w:r>
      <w:r w:rsidR="0086659E">
        <w:rPr>
          <w:rFonts w:ascii="Verdana" w:hAnsi="Verdana" w:cs="Verdana"/>
          <w:sz w:val="20"/>
          <w:szCs w:val="20"/>
          <w:lang w:val="es-ES"/>
        </w:rPr>
        <w:t xml:space="preserve">dispuestas </w:t>
      </w:r>
      <w:r w:rsidR="00291C4E">
        <w:rPr>
          <w:rFonts w:ascii="Verdana" w:hAnsi="Verdana" w:cs="Verdana"/>
          <w:sz w:val="20"/>
          <w:szCs w:val="20"/>
          <w:lang w:val="es-ES"/>
        </w:rPr>
        <w:t>con el objetivo de proteger la vida e integridad de</w:t>
      </w:r>
      <w:r w:rsidR="003A69FC">
        <w:rPr>
          <w:rFonts w:ascii="Verdana" w:hAnsi="Verdana" w:cs="Verdana"/>
          <w:sz w:val="20"/>
          <w:szCs w:val="20"/>
          <w:lang w:val="es-ES"/>
        </w:rPr>
        <w:t xml:space="preserve"> la señora Castro Rodr</w:t>
      </w:r>
      <w:r w:rsidR="00E157A8">
        <w:rPr>
          <w:rFonts w:ascii="Verdana" w:hAnsi="Verdana" w:cs="Verdana"/>
          <w:sz w:val="20"/>
          <w:szCs w:val="20"/>
          <w:lang w:val="es-ES"/>
        </w:rPr>
        <w:t xml:space="preserve">íguez, </w:t>
      </w:r>
      <w:r w:rsidR="0086659E">
        <w:rPr>
          <w:rFonts w:ascii="Verdana" w:hAnsi="Verdana" w:cs="Verdana"/>
          <w:sz w:val="20"/>
          <w:szCs w:val="20"/>
          <w:lang w:val="es-ES"/>
        </w:rPr>
        <w:t>por lo que</w:t>
      </w:r>
      <w:r w:rsidR="00E157A8">
        <w:rPr>
          <w:rFonts w:ascii="Verdana" w:hAnsi="Verdana" w:cs="Verdana"/>
          <w:sz w:val="20"/>
          <w:szCs w:val="20"/>
          <w:lang w:val="es-ES"/>
        </w:rPr>
        <w:t xml:space="preserve"> </w:t>
      </w:r>
      <w:r w:rsidR="0086659E">
        <w:rPr>
          <w:rFonts w:ascii="Verdana" w:hAnsi="Verdana" w:cs="Verdana"/>
          <w:sz w:val="20"/>
          <w:szCs w:val="20"/>
          <w:lang w:val="es-ES"/>
        </w:rPr>
        <w:t xml:space="preserve">el marco de protección de las mismas, no necesariamente abarca a otras personas o instituciones. </w:t>
      </w:r>
    </w:p>
    <w:p w14:paraId="62A2477D" w14:textId="77777777" w:rsidR="00E157A8" w:rsidRDefault="00E157A8" w:rsidP="00E157A8">
      <w:pPr>
        <w:pStyle w:val="ListParagraph"/>
        <w:ind w:left="0"/>
        <w:contextualSpacing/>
        <w:jc w:val="both"/>
        <w:rPr>
          <w:rFonts w:ascii="Verdana" w:hAnsi="Verdana" w:cs="Verdana"/>
          <w:sz w:val="20"/>
          <w:szCs w:val="20"/>
          <w:lang w:val="es-ES"/>
        </w:rPr>
      </w:pPr>
    </w:p>
    <w:p w14:paraId="757C34BC" w14:textId="264E9501" w:rsidR="00B35BB1" w:rsidRPr="00963EE2" w:rsidRDefault="0086659E" w:rsidP="0086659E">
      <w:pPr>
        <w:pStyle w:val="ListParagraph"/>
        <w:numPr>
          <w:ilvl w:val="0"/>
          <w:numId w:val="7"/>
        </w:numPr>
        <w:ind w:left="0" w:firstLine="0"/>
        <w:contextualSpacing/>
        <w:jc w:val="both"/>
        <w:rPr>
          <w:rFonts w:ascii="Verdana" w:hAnsi="Verdana" w:cs="Arial"/>
          <w:sz w:val="20"/>
          <w:szCs w:val="20"/>
          <w:lang w:val="es-ES"/>
        </w:rPr>
      </w:pPr>
      <w:r>
        <w:rPr>
          <w:rFonts w:ascii="Verdana" w:hAnsi="Verdana" w:cs="Verdana"/>
          <w:sz w:val="20"/>
          <w:szCs w:val="20"/>
          <w:lang w:val="es-ES"/>
        </w:rPr>
        <w:t xml:space="preserve">En vista de lo anterior, y siendo que la </w:t>
      </w:r>
      <w:r w:rsidR="00E157A8">
        <w:rPr>
          <w:rFonts w:ascii="Verdana" w:hAnsi="Verdana" w:cs="Verdana"/>
          <w:sz w:val="20"/>
          <w:szCs w:val="20"/>
          <w:lang w:val="es-ES"/>
        </w:rPr>
        <w:t xml:space="preserve">beneficiaria </w:t>
      </w:r>
      <w:r w:rsidR="00963EE2">
        <w:rPr>
          <w:rFonts w:ascii="Verdana" w:eastAsia="Times New Roman" w:hAnsi="Verdana" w:cs="Arial"/>
          <w:sz w:val="20"/>
          <w:szCs w:val="20"/>
          <w:lang w:val="es-ES" w:eastAsia="es-CR"/>
        </w:rPr>
        <w:t>actualmente</w:t>
      </w:r>
      <w:r w:rsidR="00E157A8" w:rsidRPr="00602293">
        <w:rPr>
          <w:rFonts w:ascii="Verdana" w:eastAsia="Times New Roman" w:hAnsi="Verdana" w:cs="Arial"/>
          <w:sz w:val="20"/>
          <w:szCs w:val="20"/>
          <w:lang w:val="es-ES" w:eastAsia="es-CR"/>
        </w:rPr>
        <w:t xml:space="preserve"> </w:t>
      </w:r>
      <w:r w:rsidR="00E157A8">
        <w:rPr>
          <w:rFonts w:ascii="Verdana" w:eastAsia="Times New Roman" w:hAnsi="Verdana" w:cs="Arial"/>
          <w:sz w:val="20"/>
          <w:szCs w:val="20"/>
          <w:lang w:val="es-ES" w:eastAsia="es-CR"/>
        </w:rPr>
        <w:t>labora</w:t>
      </w:r>
      <w:r w:rsidR="00E157A8" w:rsidRPr="00602293">
        <w:rPr>
          <w:rFonts w:ascii="Verdana" w:eastAsia="Times New Roman" w:hAnsi="Verdana" w:cs="Arial"/>
          <w:sz w:val="20"/>
          <w:szCs w:val="20"/>
          <w:lang w:val="es-ES" w:eastAsia="es-CR"/>
        </w:rPr>
        <w:t xml:space="preserve"> </w:t>
      </w:r>
      <w:r w:rsidR="00291C4E">
        <w:rPr>
          <w:rFonts w:ascii="Verdana" w:eastAsia="Times New Roman" w:hAnsi="Verdana" w:cs="Arial"/>
          <w:sz w:val="20"/>
          <w:szCs w:val="20"/>
          <w:lang w:val="es-ES" w:eastAsia="es-CR"/>
        </w:rPr>
        <w:t xml:space="preserve">en </w:t>
      </w:r>
      <w:r w:rsidR="00E157A8" w:rsidRPr="00602293">
        <w:rPr>
          <w:rFonts w:ascii="Verdana" w:eastAsia="Times New Roman" w:hAnsi="Verdana" w:cs="Arial"/>
          <w:sz w:val="20"/>
          <w:szCs w:val="20"/>
          <w:lang w:val="es-ES" w:eastAsia="es-CR"/>
        </w:rPr>
        <w:t xml:space="preserve">el </w:t>
      </w:r>
      <w:r w:rsidR="00E157A8" w:rsidRPr="00FE0BD6">
        <w:rPr>
          <w:rFonts w:ascii="Verdana" w:eastAsia="Times New Roman" w:hAnsi="Verdana" w:cs="Arial"/>
          <w:sz w:val="20"/>
          <w:szCs w:val="20"/>
          <w:lang w:val="es-ES" w:eastAsia="es-CR"/>
        </w:rPr>
        <w:t>Con</w:t>
      </w:r>
      <w:r w:rsidR="00CA472F" w:rsidRPr="00441464">
        <w:rPr>
          <w:rFonts w:ascii="Verdana" w:eastAsia="Times New Roman" w:hAnsi="Verdana" w:cs="Arial"/>
          <w:sz w:val="20"/>
          <w:szCs w:val="20"/>
          <w:lang w:val="es-ES" w:eastAsia="es-CR"/>
        </w:rPr>
        <w:t>s</w:t>
      </w:r>
      <w:r w:rsidR="00E157A8" w:rsidRPr="00FE0BD6">
        <w:rPr>
          <w:rFonts w:ascii="Verdana" w:eastAsia="Times New Roman" w:hAnsi="Verdana" w:cs="Arial"/>
          <w:sz w:val="20"/>
          <w:szCs w:val="20"/>
          <w:lang w:val="es-ES" w:eastAsia="es-CR"/>
        </w:rPr>
        <w:t>ejo de la Judicatura del Estado de Chihuahua</w:t>
      </w:r>
      <w:r w:rsidR="00FE0BD6" w:rsidRPr="00FE0BD6">
        <w:rPr>
          <w:rFonts w:ascii="Verdana" w:eastAsia="Times New Roman" w:hAnsi="Verdana" w:cs="Arial"/>
          <w:sz w:val="20"/>
          <w:szCs w:val="20"/>
          <w:lang w:val="es-CR" w:eastAsia="es-CR"/>
        </w:rPr>
        <w:t xml:space="preserve">, </w:t>
      </w:r>
      <w:r w:rsidR="00E157A8" w:rsidRPr="00441464">
        <w:rPr>
          <w:rFonts w:ascii="Verdana" w:hAnsi="Verdana" w:cs="Verdana"/>
          <w:sz w:val="20"/>
          <w:szCs w:val="20"/>
          <w:lang w:val="es-ES"/>
        </w:rPr>
        <w:t>la Corte considera indispensable</w:t>
      </w:r>
      <w:r w:rsidR="00963EE2" w:rsidRPr="00441464">
        <w:rPr>
          <w:rFonts w:ascii="Verdana" w:hAnsi="Verdana" w:cs="Verdana"/>
          <w:sz w:val="20"/>
          <w:szCs w:val="20"/>
          <w:lang w:val="es-ES"/>
        </w:rPr>
        <w:t xml:space="preserve"> que el Es</w:t>
      </w:r>
      <w:r w:rsidR="00963EE2" w:rsidRPr="00963EE2">
        <w:rPr>
          <w:rFonts w:ascii="Verdana" w:hAnsi="Verdana" w:cs="Verdana"/>
          <w:sz w:val="20"/>
          <w:szCs w:val="20"/>
          <w:lang w:val="es-ES"/>
        </w:rPr>
        <w:t xml:space="preserve">tado: a) con la participación de los representantes de la beneficiaria, </w:t>
      </w:r>
      <w:r w:rsidR="00963EE2" w:rsidRPr="005C1B5F">
        <w:rPr>
          <w:rFonts w:ascii="Verdana" w:hAnsi="Verdana" w:cs="Verdana"/>
          <w:sz w:val="20"/>
          <w:szCs w:val="20"/>
          <w:lang w:val="es-ES"/>
        </w:rPr>
        <w:t>realice las gestiones pertinentes para adoptar un nuevo esquema de seguridad de la señora Castro Rodríguez</w:t>
      </w:r>
      <w:r w:rsidR="0015384C">
        <w:rPr>
          <w:rFonts w:ascii="Verdana" w:hAnsi="Verdana" w:cs="Verdana"/>
          <w:sz w:val="20"/>
          <w:szCs w:val="20"/>
          <w:lang w:val="es-ES"/>
        </w:rPr>
        <w:t>,</w:t>
      </w:r>
      <w:r w:rsidR="00963EE2" w:rsidRPr="00963EE2">
        <w:rPr>
          <w:rFonts w:ascii="Verdana" w:hAnsi="Verdana" w:cs="Verdana"/>
          <w:sz w:val="20"/>
          <w:szCs w:val="20"/>
          <w:lang w:val="es-ES"/>
        </w:rPr>
        <w:t xml:space="preserve"> </w:t>
      </w:r>
      <w:r w:rsidR="00673A9B" w:rsidRPr="00963EE2">
        <w:rPr>
          <w:rFonts w:ascii="Verdana" w:hAnsi="Verdana"/>
          <w:sz w:val="20"/>
          <w:szCs w:val="20"/>
        </w:rPr>
        <w:t xml:space="preserve">con el fin de garantizar la integridad personal y la vida de la beneficiaria, tomando en cuenta </w:t>
      </w:r>
      <w:r w:rsidR="00963EE2" w:rsidRPr="00963EE2">
        <w:rPr>
          <w:rFonts w:ascii="Verdana" w:hAnsi="Verdana"/>
          <w:sz w:val="20"/>
          <w:szCs w:val="20"/>
        </w:rPr>
        <w:t>el cambio en sus circunstancias actuales</w:t>
      </w:r>
      <w:r w:rsidR="00230F09">
        <w:rPr>
          <w:rFonts w:ascii="Verdana" w:hAnsi="Verdana"/>
          <w:sz w:val="20"/>
          <w:szCs w:val="20"/>
        </w:rPr>
        <w:t>, e</w:t>
      </w:r>
      <w:r w:rsidR="00673A9B" w:rsidRPr="00963EE2">
        <w:rPr>
          <w:rFonts w:ascii="Verdana" w:hAnsi="Verdana"/>
          <w:sz w:val="20"/>
          <w:szCs w:val="20"/>
        </w:rPr>
        <w:t xml:space="preserve"> b)</w:t>
      </w:r>
      <w:r w:rsidR="001E362F" w:rsidRPr="00963EE2">
        <w:rPr>
          <w:rFonts w:ascii="Verdana" w:hAnsi="Verdana"/>
          <w:sz w:val="20"/>
          <w:szCs w:val="20"/>
        </w:rPr>
        <w:t xml:space="preserve"> informe a la Corte sobre las acciones emprendidas y avances alcanzados, y en particular, sobre </w:t>
      </w:r>
      <w:r w:rsidR="00673A9B" w:rsidRPr="00963EE2">
        <w:rPr>
          <w:rFonts w:ascii="Verdana" w:hAnsi="Verdana" w:cs="Arial"/>
          <w:sz w:val="20"/>
          <w:szCs w:val="20"/>
          <w:lang w:val="es-ES"/>
        </w:rPr>
        <w:t xml:space="preserve">el cronograma que se seguirá para implementar </w:t>
      </w:r>
      <w:r w:rsidR="00673A9B" w:rsidRPr="00963EE2">
        <w:rPr>
          <w:rFonts w:ascii="Verdana" w:hAnsi="Verdana" w:cs="Arial"/>
          <w:sz w:val="20"/>
          <w:szCs w:val="20"/>
          <w:lang w:val="es-ES"/>
        </w:rPr>
        <w:lastRenderedPageBreak/>
        <w:t xml:space="preserve">las medidas de protección y sobre </w:t>
      </w:r>
      <w:r w:rsidR="00BA5E70" w:rsidRPr="00963EE2">
        <w:rPr>
          <w:rFonts w:ascii="Verdana" w:hAnsi="Verdana" w:cs="Arial"/>
          <w:sz w:val="20"/>
          <w:szCs w:val="20"/>
          <w:lang w:val="es-ES"/>
        </w:rPr>
        <w:t xml:space="preserve">las </w:t>
      </w:r>
      <w:r w:rsidR="00673A9B" w:rsidRPr="00963EE2">
        <w:rPr>
          <w:rFonts w:ascii="Verdana" w:hAnsi="Verdana" w:cs="Arial"/>
          <w:sz w:val="20"/>
          <w:szCs w:val="20"/>
          <w:lang w:val="es-ES"/>
        </w:rPr>
        <w:t xml:space="preserve">reuniones periódicas de coordinación entre la beneficiaria, sus representantes y las autoridades a cargo de </w:t>
      </w:r>
      <w:r w:rsidR="00B35BB1" w:rsidRPr="00963EE2">
        <w:rPr>
          <w:rFonts w:ascii="Verdana" w:hAnsi="Verdana" w:cs="Arial"/>
          <w:sz w:val="20"/>
          <w:szCs w:val="20"/>
          <w:lang w:val="es-ES"/>
        </w:rPr>
        <w:t xml:space="preserve">éstas. </w:t>
      </w:r>
    </w:p>
    <w:p w14:paraId="0A7EDBF1" w14:textId="77777777" w:rsidR="00DF0CA5" w:rsidRDefault="00DF0CA5" w:rsidP="00CE1FFC">
      <w:pPr>
        <w:pStyle w:val="ListParagraph"/>
        <w:ind w:left="0"/>
        <w:contextualSpacing/>
        <w:jc w:val="both"/>
        <w:rPr>
          <w:rFonts w:ascii="Verdana" w:hAnsi="Verdana" w:cs="Arial"/>
          <w:sz w:val="20"/>
          <w:szCs w:val="20"/>
          <w:lang w:val="es-ES"/>
        </w:rPr>
      </w:pPr>
    </w:p>
    <w:p w14:paraId="737F7E9B" w14:textId="4C5F09F9" w:rsidR="000A300A" w:rsidRPr="00230F09" w:rsidRDefault="000A300A" w:rsidP="009E5E06">
      <w:pPr>
        <w:pStyle w:val="ListParagraph"/>
        <w:numPr>
          <w:ilvl w:val="0"/>
          <w:numId w:val="7"/>
        </w:numPr>
        <w:ind w:left="0" w:firstLine="0"/>
        <w:contextualSpacing/>
        <w:jc w:val="both"/>
        <w:rPr>
          <w:rFonts w:ascii="Verdana" w:hAnsi="Verdana"/>
          <w:sz w:val="20"/>
          <w:szCs w:val="20"/>
        </w:rPr>
      </w:pPr>
      <w:r w:rsidRPr="00230F09">
        <w:rPr>
          <w:rFonts w:ascii="Verdana" w:hAnsi="Verdana"/>
          <w:sz w:val="20"/>
          <w:szCs w:val="20"/>
        </w:rPr>
        <w:t>Por otra parte, de conformidad con el artículo 27.8 del Reglamento, “[e]n las circunstancias que estime pertinente, la Corte podrá requerir de otras fuentes de información datos relevantes sobre el asunto, que permitan apreciar la gravedad y urgencia de la situación y la eficacia de las medidas. Para los mismos efectos, podrá también requerir los peritajes e informes que considere oportunos”. De este mo</w:t>
      </w:r>
      <w:r w:rsidR="007873F3" w:rsidRPr="00230F09">
        <w:rPr>
          <w:rFonts w:ascii="Verdana" w:hAnsi="Verdana"/>
          <w:sz w:val="20"/>
          <w:szCs w:val="20"/>
        </w:rPr>
        <w:t xml:space="preserve">do, </w:t>
      </w:r>
      <w:r w:rsidR="009E5E06" w:rsidRPr="00230F09">
        <w:rPr>
          <w:rFonts w:ascii="Verdana" w:hAnsi="Verdana"/>
          <w:sz w:val="20"/>
          <w:szCs w:val="20"/>
        </w:rPr>
        <w:t xml:space="preserve">y en vista de todo lo anterior, </w:t>
      </w:r>
      <w:r w:rsidR="007873F3" w:rsidRPr="00230F09">
        <w:rPr>
          <w:rFonts w:ascii="Verdana" w:hAnsi="Verdana"/>
          <w:sz w:val="20"/>
          <w:szCs w:val="20"/>
        </w:rPr>
        <w:t>se solicita a la Comisión Nacional de</w:t>
      </w:r>
      <w:r w:rsidRPr="00230F09">
        <w:rPr>
          <w:rFonts w:ascii="Verdana" w:hAnsi="Verdana"/>
          <w:sz w:val="20"/>
          <w:szCs w:val="20"/>
        </w:rPr>
        <w:t xml:space="preserve"> Derechos Humanos que, presente </w:t>
      </w:r>
      <w:r w:rsidR="007873F3" w:rsidRPr="00230F09">
        <w:rPr>
          <w:rFonts w:ascii="Verdana" w:hAnsi="Verdana"/>
          <w:sz w:val="20"/>
          <w:szCs w:val="20"/>
        </w:rPr>
        <w:t xml:space="preserve">un </w:t>
      </w:r>
      <w:r w:rsidRPr="00230F09">
        <w:rPr>
          <w:rFonts w:ascii="Verdana" w:hAnsi="Verdana"/>
          <w:sz w:val="20"/>
          <w:szCs w:val="20"/>
        </w:rPr>
        <w:t>inform</w:t>
      </w:r>
      <w:r w:rsidR="007873F3" w:rsidRPr="00230F09">
        <w:rPr>
          <w:rFonts w:ascii="Verdana" w:hAnsi="Verdana"/>
          <w:sz w:val="20"/>
          <w:szCs w:val="20"/>
        </w:rPr>
        <w:t xml:space="preserve">e </w:t>
      </w:r>
      <w:r w:rsidR="00054671" w:rsidRPr="00230F09">
        <w:rPr>
          <w:rFonts w:ascii="Verdana" w:hAnsi="Verdana"/>
          <w:sz w:val="20"/>
          <w:szCs w:val="20"/>
        </w:rPr>
        <w:t xml:space="preserve">directamente </w:t>
      </w:r>
      <w:r w:rsidRPr="00230F09">
        <w:rPr>
          <w:rFonts w:ascii="Verdana" w:hAnsi="Verdana"/>
          <w:sz w:val="20"/>
          <w:szCs w:val="20"/>
        </w:rPr>
        <w:t xml:space="preserve">a este Tribunal sobre </w:t>
      </w:r>
      <w:r w:rsidR="009E5E06" w:rsidRPr="00230F09">
        <w:rPr>
          <w:rFonts w:ascii="Verdana" w:hAnsi="Verdana"/>
          <w:sz w:val="20"/>
          <w:szCs w:val="20"/>
        </w:rPr>
        <w:t xml:space="preserve">su valoración respecto de </w:t>
      </w:r>
      <w:r w:rsidRPr="00230F09">
        <w:rPr>
          <w:rFonts w:ascii="Verdana" w:hAnsi="Verdana"/>
          <w:sz w:val="20"/>
          <w:szCs w:val="20"/>
        </w:rPr>
        <w:t xml:space="preserve">la situación de riesgo y medidas de protección que puedan ser implementadas a favor de la </w:t>
      </w:r>
      <w:r w:rsidR="003C2269" w:rsidRPr="00230F09">
        <w:rPr>
          <w:rFonts w:ascii="Verdana" w:hAnsi="Verdana"/>
          <w:sz w:val="20"/>
          <w:szCs w:val="20"/>
        </w:rPr>
        <w:t xml:space="preserve">beneficiaria </w:t>
      </w:r>
      <w:r w:rsidRPr="00230F09">
        <w:rPr>
          <w:rFonts w:ascii="Verdana" w:hAnsi="Verdana"/>
          <w:sz w:val="20"/>
          <w:szCs w:val="20"/>
        </w:rPr>
        <w:t xml:space="preserve">Castro Rodríguez.  </w:t>
      </w:r>
    </w:p>
    <w:p w14:paraId="20551BA7" w14:textId="77777777" w:rsidR="00B54112" w:rsidRPr="009E5E06" w:rsidRDefault="00B54112" w:rsidP="00CE1FFC">
      <w:pPr>
        <w:pStyle w:val="ListParagraph"/>
        <w:ind w:left="0"/>
        <w:contextualSpacing/>
        <w:jc w:val="both"/>
        <w:rPr>
          <w:rFonts w:ascii="Verdana" w:hAnsi="Verdana" w:cs="Arial"/>
          <w:sz w:val="20"/>
          <w:szCs w:val="20"/>
          <w:lang w:val="es-CR"/>
        </w:rPr>
      </w:pPr>
    </w:p>
    <w:p w14:paraId="59760938" w14:textId="4CD55DB7" w:rsidR="00512760" w:rsidRPr="000C3C07" w:rsidRDefault="00512760" w:rsidP="00512760">
      <w:pPr>
        <w:autoSpaceDE w:val="0"/>
        <w:autoSpaceDN w:val="0"/>
        <w:adjustRightInd w:val="0"/>
        <w:spacing w:after="0" w:line="240" w:lineRule="auto"/>
        <w:ind w:right="19"/>
        <w:jc w:val="both"/>
        <w:rPr>
          <w:rFonts w:ascii="Verdana" w:hAnsi="Verdana" w:cs="Arial"/>
          <w:b/>
          <w:sz w:val="20"/>
          <w:szCs w:val="20"/>
          <w:lang w:val="es-ES"/>
        </w:rPr>
      </w:pPr>
      <w:r w:rsidRPr="000C3C07">
        <w:rPr>
          <w:rFonts w:ascii="Verdana" w:hAnsi="Verdana" w:cs="Arial"/>
          <w:b/>
          <w:sz w:val="20"/>
          <w:szCs w:val="20"/>
          <w:lang w:val="es-ES"/>
        </w:rPr>
        <w:t>POR TANTO</w:t>
      </w:r>
      <w:r w:rsidR="009C0413">
        <w:rPr>
          <w:rFonts w:ascii="Verdana" w:hAnsi="Verdana" w:cs="Arial"/>
          <w:b/>
          <w:sz w:val="20"/>
          <w:szCs w:val="20"/>
          <w:lang w:val="es-ES"/>
        </w:rPr>
        <w:t>,</w:t>
      </w:r>
    </w:p>
    <w:p w14:paraId="59760939" w14:textId="77777777" w:rsidR="00512760" w:rsidRPr="000C3C07" w:rsidRDefault="00512760" w:rsidP="00512760">
      <w:pPr>
        <w:autoSpaceDE w:val="0"/>
        <w:autoSpaceDN w:val="0"/>
        <w:adjustRightInd w:val="0"/>
        <w:spacing w:after="0" w:line="240" w:lineRule="auto"/>
        <w:ind w:right="19"/>
        <w:jc w:val="both"/>
        <w:rPr>
          <w:rFonts w:ascii="Verdana" w:hAnsi="Verdana" w:cs="Arial"/>
          <w:b/>
          <w:sz w:val="20"/>
          <w:szCs w:val="20"/>
          <w:lang w:val="es-ES"/>
        </w:rPr>
      </w:pPr>
    </w:p>
    <w:p w14:paraId="5976093B" w14:textId="2DDE1D28" w:rsidR="00512760" w:rsidRDefault="00512760" w:rsidP="00512760">
      <w:pPr>
        <w:autoSpaceDE w:val="0"/>
        <w:autoSpaceDN w:val="0"/>
        <w:adjustRightInd w:val="0"/>
        <w:spacing w:after="0" w:line="240" w:lineRule="auto"/>
        <w:ind w:right="19"/>
        <w:jc w:val="both"/>
        <w:rPr>
          <w:rFonts w:ascii="Verdana" w:hAnsi="Verdana" w:cs="Arial"/>
          <w:b/>
          <w:sz w:val="20"/>
          <w:szCs w:val="20"/>
          <w:lang w:val="es-ES"/>
        </w:rPr>
      </w:pPr>
      <w:r w:rsidRPr="000C3C07">
        <w:rPr>
          <w:rFonts w:ascii="Verdana" w:hAnsi="Verdana" w:cs="Arial"/>
          <w:b/>
          <w:sz w:val="20"/>
          <w:szCs w:val="20"/>
          <w:lang w:val="es-ES"/>
        </w:rPr>
        <w:t xml:space="preserve">LA CORTE INTERAMERICANA DE DERECHOS HUMANOS, </w:t>
      </w:r>
    </w:p>
    <w:p w14:paraId="2FB71CEF" w14:textId="77777777" w:rsidR="00230F09" w:rsidRPr="006F0C15" w:rsidRDefault="00230F09" w:rsidP="00512760">
      <w:pPr>
        <w:autoSpaceDE w:val="0"/>
        <w:autoSpaceDN w:val="0"/>
        <w:adjustRightInd w:val="0"/>
        <w:spacing w:after="0" w:line="240" w:lineRule="auto"/>
        <w:ind w:right="19"/>
        <w:jc w:val="both"/>
        <w:rPr>
          <w:rFonts w:ascii="Verdana" w:hAnsi="Verdana" w:cs="Arial"/>
          <w:b/>
          <w:sz w:val="20"/>
          <w:szCs w:val="20"/>
          <w:lang w:val="es-ES"/>
        </w:rPr>
      </w:pPr>
    </w:p>
    <w:p w14:paraId="5976093C" w14:textId="7A1E1010" w:rsidR="00512760" w:rsidRPr="000C3C07" w:rsidRDefault="00512760" w:rsidP="00512760">
      <w:pPr>
        <w:autoSpaceDE w:val="0"/>
        <w:autoSpaceDN w:val="0"/>
        <w:adjustRightInd w:val="0"/>
        <w:spacing w:after="0" w:line="240" w:lineRule="auto"/>
        <w:ind w:right="19"/>
        <w:jc w:val="both"/>
        <w:rPr>
          <w:rFonts w:ascii="Verdana" w:hAnsi="Verdana" w:cs="Arial"/>
          <w:sz w:val="20"/>
          <w:szCs w:val="20"/>
          <w:lang w:val="es-ES"/>
        </w:rPr>
      </w:pPr>
      <w:r w:rsidRPr="000C3C07">
        <w:rPr>
          <w:rFonts w:ascii="Verdana" w:hAnsi="Verdana" w:cs="Arial"/>
          <w:sz w:val="20"/>
          <w:szCs w:val="20"/>
          <w:lang w:val="es-ES"/>
        </w:rPr>
        <w:t>en uso de las atribuciones que le confieren los artículos 63.2 de la Convención Americana sobre Derechos Humanos</w:t>
      </w:r>
      <w:r w:rsidR="002C6464">
        <w:rPr>
          <w:rFonts w:ascii="Verdana" w:hAnsi="Verdana" w:cs="Arial"/>
          <w:sz w:val="20"/>
          <w:szCs w:val="20"/>
          <w:lang w:val="es-ES"/>
        </w:rPr>
        <w:t>,</w:t>
      </w:r>
      <w:r w:rsidR="005C1B5F">
        <w:rPr>
          <w:rFonts w:ascii="Verdana" w:hAnsi="Verdana" w:cs="Arial"/>
          <w:sz w:val="20"/>
          <w:szCs w:val="20"/>
          <w:lang w:val="es-ES"/>
        </w:rPr>
        <w:t xml:space="preserve"> </w:t>
      </w:r>
      <w:r w:rsidR="002C6464">
        <w:rPr>
          <w:rFonts w:ascii="Verdana" w:hAnsi="Verdana" w:cs="Arial"/>
          <w:sz w:val="20"/>
          <w:szCs w:val="20"/>
          <w:lang w:val="es-ES"/>
        </w:rPr>
        <w:t>y</w:t>
      </w:r>
      <w:r w:rsidRPr="000C3C07">
        <w:rPr>
          <w:rFonts w:ascii="Verdana" w:hAnsi="Verdana" w:cs="Arial"/>
          <w:sz w:val="20"/>
          <w:szCs w:val="20"/>
          <w:lang w:val="es-ES"/>
        </w:rPr>
        <w:t xml:space="preserve"> 27 y 31 del Reglamento del Tribunal,</w:t>
      </w:r>
    </w:p>
    <w:p w14:paraId="5976093D" w14:textId="77777777" w:rsidR="00512760" w:rsidRPr="000C3C07" w:rsidRDefault="00512760" w:rsidP="00512760">
      <w:pPr>
        <w:autoSpaceDE w:val="0"/>
        <w:autoSpaceDN w:val="0"/>
        <w:adjustRightInd w:val="0"/>
        <w:spacing w:after="0" w:line="240" w:lineRule="auto"/>
        <w:ind w:right="19"/>
        <w:jc w:val="both"/>
        <w:rPr>
          <w:rFonts w:ascii="Verdana" w:hAnsi="Verdana" w:cs="Arial"/>
          <w:sz w:val="20"/>
          <w:szCs w:val="20"/>
          <w:lang w:val="es-ES"/>
        </w:rPr>
      </w:pPr>
    </w:p>
    <w:p w14:paraId="5976093E" w14:textId="40C42C91" w:rsidR="00512760" w:rsidRPr="000C3C07" w:rsidRDefault="00512760" w:rsidP="00512760">
      <w:pPr>
        <w:autoSpaceDE w:val="0"/>
        <w:autoSpaceDN w:val="0"/>
        <w:adjustRightInd w:val="0"/>
        <w:spacing w:after="0" w:line="240" w:lineRule="auto"/>
        <w:ind w:right="19"/>
        <w:jc w:val="both"/>
        <w:rPr>
          <w:rFonts w:ascii="Verdana" w:hAnsi="Verdana" w:cs="Arial"/>
          <w:b/>
          <w:sz w:val="20"/>
          <w:szCs w:val="20"/>
          <w:lang w:val="es-ES"/>
        </w:rPr>
      </w:pPr>
      <w:r w:rsidRPr="000C3C07">
        <w:rPr>
          <w:rFonts w:ascii="Verdana" w:hAnsi="Verdana" w:cs="Arial"/>
          <w:b/>
          <w:sz w:val="20"/>
          <w:szCs w:val="20"/>
          <w:lang w:val="es-ES"/>
        </w:rPr>
        <w:t>RESUELVE:</w:t>
      </w:r>
    </w:p>
    <w:p w14:paraId="5976093F" w14:textId="77777777" w:rsidR="00512760" w:rsidRPr="000C3C07" w:rsidRDefault="00512760" w:rsidP="00512760">
      <w:pPr>
        <w:autoSpaceDE w:val="0"/>
        <w:autoSpaceDN w:val="0"/>
        <w:adjustRightInd w:val="0"/>
        <w:spacing w:after="0" w:line="240" w:lineRule="auto"/>
        <w:ind w:right="19"/>
        <w:jc w:val="both"/>
        <w:rPr>
          <w:rFonts w:ascii="Verdana" w:hAnsi="Verdana" w:cs="Arial"/>
          <w:sz w:val="20"/>
          <w:szCs w:val="20"/>
          <w:lang w:val="es-ES"/>
        </w:rPr>
      </w:pPr>
    </w:p>
    <w:p w14:paraId="316652B4" w14:textId="6814BD84" w:rsidR="00A7025B" w:rsidRDefault="0086659E" w:rsidP="00A7025B">
      <w:pPr>
        <w:numPr>
          <w:ilvl w:val="0"/>
          <w:numId w:val="10"/>
        </w:numPr>
        <w:spacing w:after="0" w:line="240" w:lineRule="auto"/>
        <w:ind w:left="0" w:right="-6" w:firstLine="0"/>
        <w:jc w:val="both"/>
        <w:rPr>
          <w:rFonts w:ascii="Verdana" w:hAnsi="Verdana"/>
          <w:sz w:val="20"/>
          <w:szCs w:val="20"/>
        </w:rPr>
      </w:pPr>
      <w:r>
        <w:rPr>
          <w:rFonts w:ascii="Verdana" w:hAnsi="Verdana" w:cs="Arial"/>
          <w:sz w:val="20"/>
          <w:szCs w:val="20"/>
          <w:lang w:val="es-ES"/>
        </w:rPr>
        <w:t>M</w:t>
      </w:r>
      <w:r w:rsidR="00512760" w:rsidRPr="000C3C07">
        <w:rPr>
          <w:rFonts w:ascii="Verdana" w:hAnsi="Verdana" w:cs="Arial"/>
          <w:sz w:val="20"/>
          <w:szCs w:val="20"/>
          <w:lang w:val="es-ES"/>
        </w:rPr>
        <w:t>anten</w:t>
      </w:r>
      <w:r>
        <w:rPr>
          <w:rFonts w:ascii="Verdana" w:hAnsi="Verdana" w:cs="Arial"/>
          <w:sz w:val="20"/>
          <w:szCs w:val="20"/>
          <w:lang w:val="es-ES"/>
        </w:rPr>
        <w:t>er</w:t>
      </w:r>
      <w:r w:rsidR="00512760" w:rsidRPr="000C3C07">
        <w:rPr>
          <w:rFonts w:ascii="Verdana" w:hAnsi="Verdana" w:cs="Arial"/>
          <w:sz w:val="20"/>
          <w:szCs w:val="20"/>
          <w:lang w:val="es-ES"/>
        </w:rPr>
        <w:t xml:space="preserve"> </w:t>
      </w:r>
      <w:r w:rsidR="007D4F9D" w:rsidRPr="000C3C07">
        <w:rPr>
          <w:rFonts w:ascii="Verdana" w:hAnsi="Verdana"/>
          <w:sz w:val="20"/>
          <w:szCs w:val="20"/>
        </w:rPr>
        <w:t xml:space="preserve">las medidas </w:t>
      </w:r>
      <w:r w:rsidR="00894C84">
        <w:rPr>
          <w:rFonts w:ascii="Verdana" w:hAnsi="Verdana"/>
          <w:sz w:val="20"/>
          <w:szCs w:val="20"/>
        </w:rPr>
        <w:t>provisionales y ordenar al</w:t>
      </w:r>
      <w:r>
        <w:rPr>
          <w:rFonts w:ascii="Verdana" w:hAnsi="Verdana"/>
          <w:sz w:val="20"/>
          <w:szCs w:val="20"/>
        </w:rPr>
        <w:t xml:space="preserve"> Estado </w:t>
      </w:r>
      <w:r w:rsidR="00894C84">
        <w:rPr>
          <w:rFonts w:ascii="Verdana" w:hAnsi="Verdana"/>
          <w:sz w:val="20"/>
          <w:szCs w:val="20"/>
        </w:rPr>
        <w:t xml:space="preserve">que </w:t>
      </w:r>
      <w:r w:rsidR="007D4F9D" w:rsidRPr="000C3C07">
        <w:rPr>
          <w:rFonts w:ascii="Verdana" w:hAnsi="Verdana"/>
          <w:sz w:val="20"/>
          <w:szCs w:val="20"/>
        </w:rPr>
        <w:t xml:space="preserve">adopte, de forma inmediata, las medidas </w:t>
      </w:r>
      <w:r>
        <w:rPr>
          <w:rFonts w:ascii="Verdana" w:hAnsi="Verdana"/>
          <w:sz w:val="20"/>
          <w:szCs w:val="20"/>
        </w:rPr>
        <w:t>actualizadas</w:t>
      </w:r>
      <w:r w:rsidRPr="000C3C07">
        <w:rPr>
          <w:rFonts w:ascii="Verdana" w:hAnsi="Verdana"/>
          <w:sz w:val="20"/>
          <w:szCs w:val="20"/>
        </w:rPr>
        <w:t xml:space="preserve"> </w:t>
      </w:r>
      <w:r w:rsidR="007D4F9D" w:rsidRPr="000C3C07">
        <w:rPr>
          <w:rFonts w:ascii="Verdana" w:hAnsi="Verdana"/>
          <w:sz w:val="20"/>
          <w:szCs w:val="20"/>
        </w:rPr>
        <w:t xml:space="preserve">que sean necesarias y efectivas para proteger los derechos a la vida y a la integridad personal </w:t>
      </w:r>
      <w:r w:rsidR="00512760" w:rsidRPr="000C3C07">
        <w:rPr>
          <w:rFonts w:ascii="Verdana" w:eastAsia="Times New Roman" w:hAnsi="Verdana" w:cs="Arial"/>
          <w:sz w:val="20"/>
          <w:szCs w:val="20"/>
          <w:lang w:val="es-ES"/>
        </w:rPr>
        <w:t>de Luz Estela Castro Rodríguez</w:t>
      </w:r>
      <w:r w:rsidR="00A7025B">
        <w:rPr>
          <w:rFonts w:ascii="Verdana" w:eastAsia="Times New Roman" w:hAnsi="Verdana" w:cs="Arial"/>
          <w:sz w:val="20"/>
          <w:szCs w:val="20"/>
          <w:lang w:val="es-ES"/>
        </w:rPr>
        <w:t xml:space="preserve">, </w:t>
      </w:r>
      <w:r w:rsidR="00A7025B" w:rsidRPr="00C30B6A">
        <w:rPr>
          <w:rFonts w:ascii="Verdana" w:hAnsi="Verdana"/>
          <w:sz w:val="20"/>
          <w:szCs w:val="20"/>
        </w:rPr>
        <w:t xml:space="preserve">de conformidad con </w:t>
      </w:r>
      <w:r w:rsidR="00230F09">
        <w:rPr>
          <w:rFonts w:ascii="Verdana" w:hAnsi="Verdana"/>
          <w:sz w:val="20"/>
          <w:szCs w:val="20"/>
        </w:rPr>
        <w:t>los</w:t>
      </w:r>
      <w:r w:rsidR="00B35BB1" w:rsidRPr="00C30B6A">
        <w:rPr>
          <w:rFonts w:ascii="Verdana" w:hAnsi="Verdana"/>
          <w:sz w:val="20"/>
          <w:szCs w:val="20"/>
        </w:rPr>
        <w:t xml:space="preserve"> </w:t>
      </w:r>
      <w:r w:rsidR="00A7025B">
        <w:rPr>
          <w:rFonts w:ascii="Verdana" w:hAnsi="Verdana"/>
          <w:sz w:val="20"/>
          <w:szCs w:val="20"/>
        </w:rPr>
        <w:t>Considerando</w:t>
      </w:r>
      <w:r w:rsidR="00230F09">
        <w:rPr>
          <w:rFonts w:ascii="Verdana" w:hAnsi="Verdana"/>
          <w:sz w:val="20"/>
          <w:szCs w:val="20"/>
        </w:rPr>
        <w:t>s</w:t>
      </w:r>
      <w:r w:rsidR="0015384C">
        <w:rPr>
          <w:rFonts w:ascii="Verdana" w:hAnsi="Verdana"/>
          <w:sz w:val="20"/>
          <w:szCs w:val="20"/>
        </w:rPr>
        <w:t xml:space="preserve"> </w:t>
      </w:r>
      <w:r w:rsidR="00230F09">
        <w:rPr>
          <w:rFonts w:ascii="Verdana" w:hAnsi="Verdana"/>
          <w:sz w:val="20"/>
          <w:szCs w:val="20"/>
        </w:rPr>
        <w:t xml:space="preserve">15 y </w:t>
      </w:r>
      <w:r w:rsidR="002C6464">
        <w:rPr>
          <w:rFonts w:ascii="Verdana" w:hAnsi="Verdana"/>
          <w:sz w:val="20"/>
          <w:szCs w:val="20"/>
        </w:rPr>
        <w:t>16</w:t>
      </w:r>
      <w:r w:rsidR="001B7A82">
        <w:rPr>
          <w:rFonts w:ascii="Verdana" w:hAnsi="Verdana"/>
          <w:sz w:val="20"/>
          <w:szCs w:val="20"/>
        </w:rPr>
        <w:t xml:space="preserve"> de la presente Resolución. </w:t>
      </w:r>
    </w:p>
    <w:p w14:paraId="1E771A69" w14:textId="77777777" w:rsidR="00A7025B" w:rsidRDefault="00A7025B" w:rsidP="00A7025B">
      <w:pPr>
        <w:spacing w:after="0" w:line="240" w:lineRule="auto"/>
        <w:ind w:right="-6"/>
        <w:jc w:val="both"/>
        <w:rPr>
          <w:rFonts w:ascii="Verdana" w:hAnsi="Verdana"/>
          <w:sz w:val="20"/>
          <w:szCs w:val="20"/>
        </w:rPr>
      </w:pPr>
    </w:p>
    <w:p w14:paraId="5EA8F809" w14:textId="66514E42" w:rsidR="007D4F9D" w:rsidRDefault="0086659E" w:rsidP="00A7025B">
      <w:pPr>
        <w:numPr>
          <w:ilvl w:val="0"/>
          <w:numId w:val="10"/>
        </w:numPr>
        <w:spacing w:after="0" w:line="240" w:lineRule="auto"/>
        <w:ind w:left="0" w:right="-6" w:firstLine="0"/>
        <w:jc w:val="both"/>
        <w:rPr>
          <w:rFonts w:ascii="Verdana" w:hAnsi="Verdana"/>
          <w:sz w:val="20"/>
          <w:szCs w:val="20"/>
        </w:rPr>
      </w:pPr>
      <w:r>
        <w:rPr>
          <w:rFonts w:ascii="Verdana" w:eastAsia="Times New Roman" w:hAnsi="Verdana" w:cs="Arial"/>
          <w:sz w:val="20"/>
          <w:szCs w:val="20"/>
          <w:lang w:val="es-ES"/>
        </w:rPr>
        <w:t>Requerir al Estado que</w:t>
      </w:r>
      <w:r w:rsidR="007D4F9D" w:rsidRPr="00A7025B">
        <w:rPr>
          <w:rFonts w:ascii="Verdana" w:hAnsi="Verdana"/>
          <w:sz w:val="20"/>
          <w:szCs w:val="20"/>
        </w:rPr>
        <w:t xml:space="preserve"> realice, de acuerdo a sus competencias, todas las gestiones pertinentes para que las medidas de protección </w:t>
      </w:r>
      <w:r w:rsidR="001B7A82">
        <w:rPr>
          <w:rFonts w:ascii="Verdana" w:hAnsi="Verdana"/>
          <w:sz w:val="20"/>
          <w:szCs w:val="20"/>
        </w:rPr>
        <w:t>acordadas</w:t>
      </w:r>
      <w:r w:rsidR="007D4F9D" w:rsidRPr="00A7025B">
        <w:rPr>
          <w:rFonts w:ascii="Verdana" w:hAnsi="Verdana"/>
          <w:sz w:val="20"/>
          <w:szCs w:val="20"/>
        </w:rPr>
        <w:t xml:space="preserve"> se planifiquen e implementen con la participación de la beneficiaria de las mismas o sus representantes, de manera tal que </w:t>
      </w:r>
      <w:r w:rsidR="00B35BB1">
        <w:rPr>
          <w:rFonts w:ascii="Verdana" w:hAnsi="Verdana"/>
          <w:sz w:val="20"/>
          <w:szCs w:val="20"/>
        </w:rPr>
        <w:t>estas</w:t>
      </w:r>
      <w:r w:rsidR="007D4F9D" w:rsidRPr="00A7025B">
        <w:rPr>
          <w:rFonts w:ascii="Verdana" w:hAnsi="Verdana"/>
          <w:sz w:val="20"/>
          <w:szCs w:val="20"/>
        </w:rPr>
        <w:t xml:space="preserve"> se brinden de forma diligente y efectiva, de conformidad con </w:t>
      </w:r>
      <w:r w:rsidR="00EB708D">
        <w:rPr>
          <w:rFonts w:ascii="Verdana" w:hAnsi="Verdana"/>
          <w:sz w:val="20"/>
          <w:szCs w:val="20"/>
        </w:rPr>
        <w:t>el</w:t>
      </w:r>
      <w:r w:rsidR="00EB708D" w:rsidRPr="00A7025B">
        <w:rPr>
          <w:rFonts w:ascii="Verdana" w:hAnsi="Verdana"/>
          <w:sz w:val="20"/>
          <w:szCs w:val="20"/>
        </w:rPr>
        <w:t xml:space="preserve"> </w:t>
      </w:r>
      <w:r w:rsidR="007D4F9D" w:rsidRPr="00A7025B">
        <w:rPr>
          <w:rFonts w:ascii="Verdana" w:hAnsi="Verdana"/>
          <w:sz w:val="20"/>
          <w:szCs w:val="20"/>
        </w:rPr>
        <w:t xml:space="preserve">Considerando </w:t>
      </w:r>
      <w:r w:rsidR="002C6464">
        <w:rPr>
          <w:rFonts w:ascii="Verdana" w:hAnsi="Verdana"/>
          <w:sz w:val="20"/>
          <w:szCs w:val="20"/>
        </w:rPr>
        <w:t xml:space="preserve">16 </w:t>
      </w:r>
      <w:r w:rsidR="001B7A82">
        <w:rPr>
          <w:rFonts w:ascii="Verdana" w:hAnsi="Verdana"/>
          <w:sz w:val="20"/>
          <w:szCs w:val="20"/>
        </w:rPr>
        <w:t>de la presente Resolución</w:t>
      </w:r>
      <w:r w:rsidR="007D4F9D" w:rsidRPr="00A7025B">
        <w:rPr>
          <w:rFonts w:ascii="Verdana" w:hAnsi="Verdana"/>
          <w:sz w:val="20"/>
          <w:szCs w:val="20"/>
        </w:rPr>
        <w:t xml:space="preserve">. </w:t>
      </w:r>
    </w:p>
    <w:p w14:paraId="5A3CE18B" w14:textId="4FA93F1D" w:rsidR="00A7025B" w:rsidRDefault="00977821" w:rsidP="00485C9B">
      <w:pPr>
        <w:tabs>
          <w:tab w:val="left" w:pos="3288"/>
        </w:tabs>
        <w:spacing w:after="0" w:line="240" w:lineRule="auto"/>
        <w:ind w:right="-6"/>
        <w:jc w:val="both"/>
        <w:rPr>
          <w:rFonts w:ascii="Verdana" w:hAnsi="Verdana"/>
          <w:sz w:val="20"/>
          <w:szCs w:val="20"/>
        </w:rPr>
      </w:pPr>
      <w:r>
        <w:rPr>
          <w:rFonts w:ascii="Verdana" w:hAnsi="Verdana"/>
          <w:sz w:val="20"/>
          <w:szCs w:val="20"/>
        </w:rPr>
        <w:tab/>
      </w:r>
    </w:p>
    <w:p w14:paraId="0CD7B853" w14:textId="3E196AB5" w:rsidR="006475B4" w:rsidRDefault="0086659E" w:rsidP="000A300A">
      <w:pPr>
        <w:numPr>
          <w:ilvl w:val="0"/>
          <w:numId w:val="10"/>
        </w:numPr>
        <w:spacing w:after="0" w:line="240" w:lineRule="auto"/>
        <w:ind w:left="0" w:right="-6" w:firstLine="0"/>
        <w:jc w:val="both"/>
        <w:rPr>
          <w:rFonts w:ascii="Verdana" w:hAnsi="Verdana"/>
          <w:sz w:val="20"/>
          <w:szCs w:val="20"/>
        </w:rPr>
      </w:pPr>
      <w:r w:rsidRPr="000A300A">
        <w:rPr>
          <w:rFonts w:ascii="Verdana" w:hAnsi="Verdana"/>
          <w:sz w:val="20"/>
          <w:szCs w:val="20"/>
        </w:rPr>
        <w:t xml:space="preserve">Requerir al </w:t>
      </w:r>
      <w:r w:rsidR="0022541D" w:rsidRPr="000A300A">
        <w:rPr>
          <w:rFonts w:ascii="Verdana" w:hAnsi="Verdana"/>
          <w:sz w:val="20"/>
          <w:szCs w:val="20"/>
        </w:rPr>
        <w:t xml:space="preserve">Estado </w:t>
      </w:r>
      <w:r w:rsidRPr="000A300A">
        <w:rPr>
          <w:rFonts w:ascii="Verdana" w:hAnsi="Verdana"/>
          <w:sz w:val="20"/>
          <w:szCs w:val="20"/>
        </w:rPr>
        <w:t xml:space="preserve">que </w:t>
      </w:r>
      <w:r w:rsidR="0022541D" w:rsidRPr="000A300A">
        <w:rPr>
          <w:rFonts w:ascii="Verdana" w:hAnsi="Verdana"/>
          <w:sz w:val="20"/>
          <w:szCs w:val="20"/>
        </w:rPr>
        <w:t xml:space="preserve">realice un análisis </w:t>
      </w:r>
      <w:r w:rsidRPr="000A300A">
        <w:rPr>
          <w:rFonts w:ascii="Verdana" w:hAnsi="Verdana"/>
          <w:sz w:val="20"/>
          <w:szCs w:val="20"/>
        </w:rPr>
        <w:t xml:space="preserve">actualizado </w:t>
      </w:r>
      <w:r w:rsidR="0022541D" w:rsidRPr="000A300A">
        <w:rPr>
          <w:rFonts w:ascii="Verdana" w:hAnsi="Verdana"/>
          <w:sz w:val="20"/>
          <w:szCs w:val="20"/>
        </w:rPr>
        <w:t>sobre la situación de riesgo de la benef</w:t>
      </w:r>
      <w:r w:rsidR="001B7A82" w:rsidRPr="000A300A">
        <w:rPr>
          <w:rFonts w:ascii="Verdana" w:hAnsi="Verdana"/>
          <w:sz w:val="20"/>
          <w:szCs w:val="20"/>
        </w:rPr>
        <w:t>iciaria, conforme a lo acordado</w:t>
      </w:r>
      <w:r w:rsidR="0022541D" w:rsidRPr="000A300A">
        <w:rPr>
          <w:rFonts w:ascii="Verdana" w:hAnsi="Verdana"/>
          <w:sz w:val="20"/>
          <w:szCs w:val="20"/>
        </w:rPr>
        <w:t xml:space="preserve">, de conformidad con lo establecido en el Considerando </w:t>
      </w:r>
      <w:r w:rsidR="002C6464" w:rsidRPr="000A300A">
        <w:rPr>
          <w:rFonts w:ascii="Verdana" w:hAnsi="Verdana"/>
          <w:sz w:val="20"/>
          <w:szCs w:val="20"/>
        </w:rPr>
        <w:t>10</w:t>
      </w:r>
      <w:r w:rsidR="0022541D" w:rsidRPr="000A300A">
        <w:rPr>
          <w:rFonts w:ascii="Verdana" w:hAnsi="Verdana"/>
          <w:sz w:val="20"/>
          <w:szCs w:val="20"/>
        </w:rPr>
        <w:t xml:space="preserve"> de la presente Resolución. </w:t>
      </w:r>
    </w:p>
    <w:p w14:paraId="17486C45" w14:textId="77777777" w:rsidR="00230F09" w:rsidRDefault="00230F09" w:rsidP="00230F09">
      <w:pPr>
        <w:pStyle w:val="ListParagraph"/>
        <w:rPr>
          <w:rFonts w:ascii="Verdana" w:hAnsi="Verdana"/>
          <w:sz w:val="20"/>
          <w:szCs w:val="20"/>
        </w:rPr>
      </w:pPr>
    </w:p>
    <w:p w14:paraId="54C8606F" w14:textId="1A9F80D6" w:rsidR="00230F09" w:rsidRPr="00230F09" w:rsidRDefault="00230F09" w:rsidP="00230F09">
      <w:pPr>
        <w:numPr>
          <w:ilvl w:val="0"/>
          <w:numId w:val="10"/>
        </w:numPr>
        <w:spacing w:after="0" w:line="240" w:lineRule="auto"/>
        <w:ind w:left="0" w:right="-6" w:firstLine="0"/>
        <w:jc w:val="both"/>
        <w:rPr>
          <w:rFonts w:ascii="Verdana" w:hAnsi="Verdana"/>
          <w:sz w:val="20"/>
          <w:szCs w:val="20"/>
        </w:rPr>
      </w:pPr>
      <w:r w:rsidRPr="00230F09">
        <w:rPr>
          <w:rFonts w:ascii="Verdana" w:hAnsi="Verdana" w:cs="Verdana"/>
          <w:color w:val="000000"/>
          <w:sz w:val="20"/>
          <w:szCs w:val="20"/>
        </w:rPr>
        <w:t>Que el Estado presente información completa y pormenorizada sobre las actuaciones realizadas para dar cumplimiento a las medidas provisionales decretadas, en</w:t>
      </w:r>
      <w:r>
        <w:rPr>
          <w:rFonts w:ascii="Verdana" w:hAnsi="Verdana" w:cs="Verdana"/>
          <w:color w:val="000000"/>
          <w:sz w:val="20"/>
          <w:szCs w:val="20"/>
        </w:rPr>
        <w:t xml:space="preserve"> atención a los Considerandos 10, 15 y 16</w:t>
      </w:r>
      <w:r w:rsidRPr="00230F09">
        <w:rPr>
          <w:rFonts w:ascii="Verdana" w:hAnsi="Verdana" w:cs="Verdana"/>
          <w:color w:val="000000"/>
          <w:sz w:val="20"/>
          <w:szCs w:val="20"/>
        </w:rPr>
        <w:t xml:space="preserve"> de la presen</w:t>
      </w:r>
      <w:r>
        <w:rPr>
          <w:rFonts w:ascii="Verdana" w:hAnsi="Verdana" w:cs="Verdana"/>
          <w:color w:val="000000"/>
          <w:sz w:val="20"/>
          <w:szCs w:val="20"/>
        </w:rPr>
        <w:t>te Resolución, a más tardar el 21</w:t>
      </w:r>
      <w:r w:rsidRPr="00230F09">
        <w:rPr>
          <w:rFonts w:ascii="Verdana" w:hAnsi="Verdana" w:cs="Verdana"/>
          <w:color w:val="000000"/>
          <w:sz w:val="20"/>
          <w:szCs w:val="20"/>
        </w:rPr>
        <w:t xml:space="preserve"> de </w:t>
      </w:r>
      <w:r>
        <w:rPr>
          <w:rFonts w:ascii="Verdana" w:hAnsi="Verdana" w:cs="Verdana"/>
          <w:color w:val="000000"/>
          <w:sz w:val="20"/>
          <w:szCs w:val="20"/>
        </w:rPr>
        <w:t xml:space="preserve">febrero </w:t>
      </w:r>
      <w:r w:rsidRPr="00230F09">
        <w:rPr>
          <w:rFonts w:ascii="Verdana" w:hAnsi="Verdana" w:cs="Verdana"/>
          <w:color w:val="000000"/>
          <w:sz w:val="20"/>
          <w:szCs w:val="20"/>
        </w:rPr>
        <w:t xml:space="preserve">de 2018. Asimismo, continúe informando a la Corte Interamericana de Derechos Humanos cada cuatro meses, contados a partir de la remisión de su último informe, sobre las medidas provisionales adoptadas. </w:t>
      </w:r>
    </w:p>
    <w:p w14:paraId="5083E88D" w14:textId="77777777" w:rsidR="006475B4" w:rsidRPr="00230F09" w:rsidRDefault="006475B4" w:rsidP="009E5E06">
      <w:pPr>
        <w:pStyle w:val="ListParagraph"/>
        <w:rPr>
          <w:rFonts w:ascii="Verdana" w:hAnsi="Verdana"/>
          <w:b/>
          <w:spacing w:val="-4"/>
          <w:sz w:val="20"/>
          <w:szCs w:val="20"/>
        </w:rPr>
      </w:pPr>
    </w:p>
    <w:p w14:paraId="04A9287C" w14:textId="75B6151A" w:rsidR="000A300A" w:rsidRDefault="006475B4" w:rsidP="000A300A">
      <w:pPr>
        <w:numPr>
          <w:ilvl w:val="0"/>
          <w:numId w:val="10"/>
        </w:numPr>
        <w:spacing w:after="0" w:line="240" w:lineRule="auto"/>
        <w:ind w:left="0" w:right="-6" w:firstLine="0"/>
        <w:jc w:val="both"/>
        <w:rPr>
          <w:rFonts w:ascii="Verdana" w:hAnsi="Verdana"/>
          <w:sz w:val="20"/>
          <w:szCs w:val="20"/>
        </w:rPr>
      </w:pPr>
      <w:r w:rsidRPr="00230F09">
        <w:rPr>
          <w:rFonts w:ascii="Verdana" w:hAnsi="Verdana"/>
          <w:spacing w:val="-4"/>
          <w:sz w:val="20"/>
          <w:szCs w:val="20"/>
          <w:lang w:val="es-ES_tradnl"/>
        </w:rPr>
        <w:t>R</w:t>
      </w:r>
      <w:r w:rsidRPr="00230F09">
        <w:rPr>
          <w:rFonts w:ascii="Verdana" w:hAnsi="Verdana"/>
          <w:spacing w:val="-4"/>
          <w:sz w:val="20"/>
          <w:szCs w:val="20"/>
        </w:rPr>
        <w:t>equerir</w:t>
      </w:r>
      <w:r w:rsidR="000A300A" w:rsidRPr="00230F09">
        <w:rPr>
          <w:rFonts w:ascii="Verdana" w:hAnsi="Verdana"/>
          <w:spacing w:val="-4"/>
          <w:sz w:val="20"/>
          <w:szCs w:val="20"/>
        </w:rPr>
        <w:t xml:space="preserve"> a la </w:t>
      </w:r>
      <w:r w:rsidR="000A300A" w:rsidRPr="00230F09">
        <w:rPr>
          <w:rFonts w:ascii="Verdana" w:hAnsi="Verdana"/>
          <w:sz w:val="20"/>
          <w:szCs w:val="20"/>
        </w:rPr>
        <w:t xml:space="preserve">Comisión </w:t>
      </w:r>
      <w:r w:rsidRPr="00230F09">
        <w:rPr>
          <w:rFonts w:ascii="Verdana" w:hAnsi="Verdana"/>
          <w:sz w:val="20"/>
          <w:szCs w:val="20"/>
        </w:rPr>
        <w:t>Nacional de</w:t>
      </w:r>
      <w:r w:rsidR="000A300A" w:rsidRPr="00230F09">
        <w:rPr>
          <w:rFonts w:ascii="Verdana" w:hAnsi="Verdana"/>
          <w:sz w:val="20"/>
          <w:szCs w:val="20"/>
        </w:rPr>
        <w:t xml:space="preserve"> Derechos Humanos</w:t>
      </w:r>
      <w:r w:rsidR="009E5E06" w:rsidRPr="00230F09">
        <w:rPr>
          <w:rFonts w:ascii="Verdana" w:hAnsi="Verdana"/>
          <w:sz w:val="20"/>
          <w:szCs w:val="20"/>
        </w:rPr>
        <w:t xml:space="preserve"> de México</w:t>
      </w:r>
      <w:r w:rsidR="000A300A" w:rsidRPr="00230F09">
        <w:rPr>
          <w:rFonts w:ascii="Verdana" w:hAnsi="Verdana"/>
          <w:spacing w:val="-4"/>
          <w:sz w:val="20"/>
          <w:szCs w:val="20"/>
        </w:rPr>
        <w:t xml:space="preserve">, que </w:t>
      </w:r>
      <w:r w:rsidR="00230F09" w:rsidRPr="00230F09">
        <w:rPr>
          <w:rFonts w:ascii="Verdana" w:hAnsi="Verdana"/>
          <w:spacing w:val="-4"/>
          <w:sz w:val="20"/>
          <w:szCs w:val="20"/>
        </w:rPr>
        <w:t xml:space="preserve">a más tardar </w:t>
      </w:r>
      <w:r w:rsidRPr="00230F09">
        <w:rPr>
          <w:rFonts w:ascii="Verdana" w:hAnsi="Verdana"/>
          <w:spacing w:val="-4"/>
          <w:sz w:val="20"/>
          <w:szCs w:val="20"/>
        </w:rPr>
        <w:t>el</w:t>
      </w:r>
      <w:r w:rsidR="009E5E06" w:rsidRPr="00230F09">
        <w:rPr>
          <w:rFonts w:ascii="Verdana" w:hAnsi="Verdana"/>
          <w:spacing w:val="-4"/>
          <w:sz w:val="20"/>
          <w:szCs w:val="20"/>
        </w:rPr>
        <w:t xml:space="preserve"> </w:t>
      </w:r>
      <w:r w:rsidR="00230F09" w:rsidRPr="00230F09">
        <w:rPr>
          <w:rFonts w:ascii="Verdana" w:hAnsi="Verdana"/>
          <w:spacing w:val="-4"/>
          <w:sz w:val="20"/>
          <w:szCs w:val="20"/>
        </w:rPr>
        <w:t>21</w:t>
      </w:r>
      <w:r w:rsidRPr="00230F09">
        <w:rPr>
          <w:rFonts w:ascii="Verdana" w:hAnsi="Verdana"/>
          <w:spacing w:val="-4"/>
          <w:sz w:val="20"/>
          <w:szCs w:val="20"/>
        </w:rPr>
        <w:t xml:space="preserve"> de </w:t>
      </w:r>
      <w:r w:rsidR="00230F09" w:rsidRPr="00230F09">
        <w:rPr>
          <w:rFonts w:ascii="Verdana" w:hAnsi="Verdana"/>
          <w:spacing w:val="-4"/>
          <w:sz w:val="20"/>
          <w:szCs w:val="20"/>
        </w:rPr>
        <w:t>febrero</w:t>
      </w:r>
      <w:r w:rsidRPr="00230F09">
        <w:rPr>
          <w:rFonts w:ascii="Verdana" w:hAnsi="Verdana"/>
          <w:spacing w:val="-4"/>
          <w:sz w:val="20"/>
          <w:szCs w:val="20"/>
        </w:rPr>
        <w:t xml:space="preserve"> de 2018</w:t>
      </w:r>
      <w:r w:rsidR="000A300A" w:rsidRPr="00230F09">
        <w:rPr>
          <w:rFonts w:ascii="Verdana" w:hAnsi="Verdana"/>
          <w:spacing w:val="-4"/>
          <w:sz w:val="20"/>
          <w:szCs w:val="20"/>
        </w:rPr>
        <w:t xml:space="preserve">, presente </w:t>
      </w:r>
      <w:r w:rsidR="00054671" w:rsidRPr="00230F09">
        <w:rPr>
          <w:rFonts w:ascii="Verdana" w:hAnsi="Verdana"/>
          <w:sz w:val="20"/>
          <w:szCs w:val="20"/>
        </w:rPr>
        <w:t>un informe</w:t>
      </w:r>
      <w:r w:rsidR="000A300A" w:rsidRPr="00230F09">
        <w:rPr>
          <w:rFonts w:ascii="Verdana" w:hAnsi="Verdana"/>
          <w:sz w:val="20"/>
          <w:szCs w:val="20"/>
        </w:rPr>
        <w:t xml:space="preserve"> a este Tribunal sobre la situación de riesgo y medidas de protección que puedan ser implementadas a favor de la señora Castro Ro</w:t>
      </w:r>
      <w:r w:rsidR="009E5E06" w:rsidRPr="00230F09">
        <w:rPr>
          <w:rFonts w:ascii="Verdana" w:hAnsi="Verdana"/>
          <w:sz w:val="20"/>
          <w:szCs w:val="20"/>
        </w:rPr>
        <w:t xml:space="preserve">dríguez, de conformidad con el </w:t>
      </w:r>
      <w:r w:rsidR="000A300A" w:rsidRPr="00230F09">
        <w:rPr>
          <w:rFonts w:ascii="Verdana" w:hAnsi="Verdana"/>
          <w:sz w:val="20"/>
          <w:szCs w:val="20"/>
        </w:rPr>
        <w:t xml:space="preserve">Considerando </w:t>
      </w:r>
      <w:r w:rsidR="003C2269" w:rsidRPr="00230F09">
        <w:rPr>
          <w:rFonts w:ascii="Verdana" w:hAnsi="Verdana"/>
          <w:sz w:val="20"/>
          <w:szCs w:val="20"/>
        </w:rPr>
        <w:t>17</w:t>
      </w:r>
      <w:r w:rsidR="000A300A" w:rsidRPr="00230F09">
        <w:rPr>
          <w:rFonts w:ascii="Verdana" w:hAnsi="Verdana"/>
          <w:sz w:val="20"/>
          <w:szCs w:val="20"/>
        </w:rPr>
        <w:t xml:space="preserve"> de la presente Resolución. </w:t>
      </w:r>
    </w:p>
    <w:p w14:paraId="26371FF9" w14:textId="77777777" w:rsidR="00230F09" w:rsidRPr="00230F09" w:rsidRDefault="00230F09" w:rsidP="00230F09">
      <w:pPr>
        <w:spacing w:after="0" w:line="240" w:lineRule="auto"/>
        <w:ind w:right="-6"/>
        <w:jc w:val="both"/>
        <w:rPr>
          <w:rFonts w:ascii="Verdana" w:hAnsi="Verdana"/>
          <w:sz w:val="20"/>
          <w:szCs w:val="20"/>
        </w:rPr>
      </w:pPr>
    </w:p>
    <w:p w14:paraId="4C7C4C0F" w14:textId="2BADCFE6" w:rsidR="00305362" w:rsidRPr="00A7025B" w:rsidRDefault="007D4F9D" w:rsidP="00CD1C2D">
      <w:pPr>
        <w:numPr>
          <w:ilvl w:val="0"/>
          <w:numId w:val="10"/>
        </w:numPr>
        <w:spacing w:after="0" w:line="240" w:lineRule="auto"/>
        <w:ind w:left="0" w:right="-6" w:firstLine="0"/>
        <w:jc w:val="both"/>
        <w:rPr>
          <w:rFonts w:ascii="Verdana" w:hAnsi="Verdana"/>
          <w:sz w:val="20"/>
          <w:szCs w:val="20"/>
        </w:rPr>
      </w:pPr>
      <w:r w:rsidRPr="00A7025B">
        <w:rPr>
          <w:rFonts w:ascii="Verdana" w:hAnsi="Verdana" w:cs="Arial"/>
          <w:sz w:val="20"/>
          <w:szCs w:val="20"/>
          <w:lang w:val="es-ES"/>
        </w:rPr>
        <w:t xml:space="preserve">Que los representantes de </w:t>
      </w:r>
      <w:r w:rsidR="00F22BAA">
        <w:rPr>
          <w:rFonts w:ascii="Verdana" w:hAnsi="Verdana" w:cs="Arial"/>
          <w:sz w:val="20"/>
          <w:szCs w:val="20"/>
          <w:lang w:val="es-ES"/>
        </w:rPr>
        <w:t>la beneficiaria</w:t>
      </w:r>
      <w:r w:rsidRPr="00A7025B">
        <w:rPr>
          <w:rFonts w:ascii="Verdana" w:hAnsi="Verdana" w:cs="Arial"/>
          <w:sz w:val="20"/>
          <w:szCs w:val="20"/>
          <w:lang w:val="es-ES"/>
        </w:rPr>
        <w:t xml:space="preserve"> presenten sus observaciones al informe del Estado dentro del plazo de cuatro semanas, contado a partir </w:t>
      </w:r>
      <w:r w:rsidRPr="00A7025B">
        <w:rPr>
          <w:rFonts w:ascii="Verdana" w:hAnsi="Verdana" w:cs="Arial"/>
          <w:sz w:val="20"/>
          <w:szCs w:val="20"/>
        </w:rPr>
        <w:t>de la notificación de los informes estatales que se indican en el punto resolutivo anterior</w:t>
      </w:r>
      <w:r w:rsidR="000C1AF7">
        <w:rPr>
          <w:rFonts w:ascii="Verdana" w:hAnsi="Verdana" w:cs="Arial"/>
          <w:sz w:val="20"/>
          <w:szCs w:val="20"/>
          <w:lang w:val="es-ES"/>
        </w:rPr>
        <w:t>.</w:t>
      </w:r>
      <w:r w:rsidR="00301C98">
        <w:rPr>
          <w:rFonts w:ascii="Verdana" w:hAnsi="Verdana" w:cs="Arial"/>
          <w:sz w:val="20"/>
          <w:szCs w:val="20"/>
          <w:lang w:val="es-ES"/>
        </w:rPr>
        <w:t xml:space="preserve"> </w:t>
      </w:r>
      <w:r w:rsidR="00305362" w:rsidRPr="00A7025B">
        <w:rPr>
          <w:rFonts w:ascii="Verdana" w:hAnsi="Verdana" w:cs="Arial"/>
          <w:sz w:val="20"/>
          <w:szCs w:val="20"/>
          <w:lang w:val="es-ES"/>
        </w:rPr>
        <w:t xml:space="preserve">Asimismo, la Comisión Interamericana de Derechos Humanos podrá presentar sus observaciones a los escritos del </w:t>
      </w:r>
      <w:r w:rsidR="00305362" w:rsidRPr="00A7025B">
        <w:rPr>
          <w:rFonts w:ascii="Verdana" w:hAnsi="Verdana" w:cs="Arial"/>
          <w:sz w:val="20"/>
          <w:szCs w:val="20"/>
          <w:lang w:val="es-ES"/>
        </w:rPr>
        <w:lastRenderedPageBreak/>
        <w:t>Estado y de los representantes mencionados anteriormente dentro de un plazo de dos semanas, contado a partir de la recepción del respectivo escrito de observaciones de los representantes.</w:t>
      </w:r>
    </w:p>
    <w:p w14:paraId="08D92E38" w14:textId="77777777" w:rsidR="00A7025B" w:rsidRDefault="00A7025B" w:rsidP="00A7025B">
      <w:pPr>
        <w:pStyle w:val="ListParagraph"/>
        <w:rPr>
          <w:rFonts w:ascii="Verdana" w:hAnsi="Verdana"/>
          <w:sz w:val="20"/>
          <w:szCs w:val="20"/>
        </w:rPr>
      </w:pPr>
    </w:p>
    <w:p w14:paraId="5F87589E" w14:textId="30B814FF" w:rsidR="006F0C15" w:rsidRPr="005C1B5F" w:rsidRDefault="00305362" w:rsidP="00683126">
      <w:pPr>
        <w:numPr>
          <w:ilvl w:val="0"/>
          <w:numId w:val="10"/>
        </w:numPr>
        <w:spacing w:after="0" w:line="240" w:lineRule="auto"/>
        <w:ind w:left="0" w:right="-6" w:firstLine="0"/>
        <w:jc w:val="both"/>
        <w:rPr>
          <w:rFonts w:ascii="Verdana" w:hAnsi="Verdana"/>
          <w:sz w:val="20"/>
          <w:szCs w:val="20"/>
        </w:rPr>
      </w:pPr>
      <w:r w:rsidRPr="00A7025B">
        <w:rPr>
          <w:rFonts w:ascii="Verdana" w:hAnsi="Verdana"/>
          <w:sz w:val="20"/>
          <w:szCs w:val="20"/>
        </w:rPr>
        <w:t xml:space="preserve">Que la Secretaría notifique la presente Resolución al Estado </w:t>
      </w:r>
      <w:r w:rsidR="00206833">
        <w:rPr>
          <w:rFonts w:ascii="Verdana" w:hAnsi="Verdana"/>
          <w:sz w:val="20"/>
          <w:szCs w:val="20"/>
        </w:rPr>
        <w:t>m</w:t>
      </w:r>
      <w:r w:rsidRPr="00A7025B">
        <w:rPr>
          <w:rFonts w:ascii="Verdana" w:hAnsi="Verdana"/>
          <w:sz w:val="20"/>
          <w:szCs w:val="20"/>
        </w:rPr>
        <w:t>exicano, a la Comisión Interamericana de Derechos Humanos y a los representantes de la beneficiaria</w:t>
      </w:r>
      <w:r w:rsidR="00054671" w:rsidRPr="005C1B5F">
        <w:rPr>
          <w:rFonts w:ascii="Verdana" w:hAnsi="Verdana"/>
          <w:sz w:val="20"/>
          <w:szCs w:val="20"/>
        </w:rPr>
        <w:t>, así como a la Comisió</w:t>
      </w:r>
      <w:r w:rsidR="005C1B5F">
        <w:rPr>
          <w:rFonts w:ascii="Verdana" w:hAnsi="Verdana"/>
          <w:sz w:val="20"/>
          <w:szCs w:val="20"/>
        </w:rPr>
        <w:t>n Nacional de Derechos Humanos.</w:t>
      </w:r>
    </w:p>
    <w:p w14:paraId="6DED96EC" w14:textId="77777777" w:rsidR="006F0C15" w:rsidRDefault="006F0C15" w:rsidP="00683126">
      <w:pPr>
        <w:spacing w:after="0" w:line="240" w:lineRule="auto"/>
        <w:ind w:right="-6"/>
        <w:jc w:val="both"/>
      </w:pPr>
    </w:p>
    <w:p w14:paraId="05434E19" w14:textId="3DCC9945" w:rsidR="001E3D5E" w:rsidRDefault="001E3D5E" w:rsidP="001E3D5E">
      <w:r>
        <w:br w:type="page"/>
      </w:r>
    </w:p>
    <w:p w14:paraId="6D20CC1F" w14:textId="77777777" w:rsidR="001E3D5E" w:rsidRDefault="001E3D5E" w:rsidP="001E3D5E">
      <w:pPr>
        <w:spacing w:after="0" w:line="240" w:lineRule="auto"/>
      </w:pPr>
    </w:p>
    <w:p w14:paraId="2EB69451" w14:textId="6B74A119" w:rsidR="00553C3A" w:rsidRDefault="00F81FE0" w:rsidP="001E3D5E">
      <w:pPr>
        <w:spacing w:after="0" w:line="240" w:lineRule="auto"/>
        <w:jc w:val="both"/>
        <w:rPr>
          <w:rFonts w:ascii="Verdana" w:hAnsi="Verdana"/>
          <w:sz w:val="20"/>
          <w:szCs w:val="20"/>
        </w:rPr>
      </w:pPr>
      <w:r>
        <w:rPr>
          <w:rFonts w:ascii="Verdana" w:hAnsi="Verdana"/>
          <w:sz w:val="20"/>
          <w:szCs w:val="20"/>
        </w:rPr>
        <w:t xml:space="preserve">Resolución de la Corte Interamericana de Derechos Humanos, Medidas Provisionales respecto de México, </w:t>
      </w:r>
      <w:r w:rsidR="005C1B5F">
        <w:rPr>
          <w:rFonts w:ascii="Verdana" w:hAnsi="Verdana"/>
          <w:sz w:val="20"/>
          <w:szCs w:val="20"/>
        </w:rPr>
        <w:t>a</w:t>
      </w:r>
      <w:r>
        <w:rPr>
          <w:rFonts w:ascii="Verdana" w:hAnsi="Verdana"/>
          <w:sz w:val="20"/>
          <w:szCs w:val="20"/>
        </w:rPr>
        <w:t>sunto Castro Rodríguez.</w:t>
      </w:r>
    </w:p>
    <w:p w14:paraId="1E43BC39" w14:textId="77777777" w:rsidR="001E3D5E" w:rsidRDefault="001E3D5E" w:rsidP="001E3D5E">
      <w:pPr>
        <w:spacing w:after="0" w:line="240" w:lineRule="auto"/>
        <w:jc w:val="both"/>
        <w:rPr>
          <w:rFonts w:ascii="Verdana" w:hAnsi="Verdana"/>
          <w:sz w:val="20"/>
          <w:szCs w:val="20"/>
        </w:rPr>
      </w:pPr>
    </w:p>
    <w:p w14:paraId="27988D08" w14:textId="77777777" w:rsidR="001E3D5E" w:rsidRDefault="001E3D5E" w:rsidP="001E3D5E">
      <w:pPr>
        <w:spacing w:after="0" w:line="240" w:lineRule="auto"/>
        <w:jc w:val="both"/>
        <w:rPr>
          <w:rFonts w:ascii="Verdana" w:hAnsi="Verdana"/>
          <w:sz w:val="20"/>
          <w:szCs w:val="20"/>
        </w:rPr>
      </w:pPr>
    </w:p>
    <w:p w14:paraId="0AEE52E5" w14:textId="77777777" w:rsidR="001E3D5E" w:rsidRDefault="001E3D5E" w:rsidP="001E3D5E">
      <w:pPr>
        <w:spacing w:after="0" w:line="240" w:lineRule="auto"/>
        <w:rPr>
          <w:rFonts w:ascii="Verdana" w:hAnsi="Verdana"/>
          <w:sz w:val="20"/>
        </w:rPr>
      </w:pPr>
    </w:p>
    <w:p w14:paraId="73EEE478" w14:textId="77777777" w:rsidR="001E3D5E" w:rsidRDefault="001E3D5E" w:rsidP="001E3D5E">
      <w:pPr>
        <w:spacing w:after="0" w:line="240" w:lineRule="auto"/>
        <w:rPr>
          <w:rFonts w:ascii="Verdana" w:hAnsi="Verdana"/>
          <w:sz w:val="20"/>
        </w:rPr>
      </w:pPr>
    </w:p>
    <w:p w14:paraId="2EBFC229" w14:textId="77777777" w:rsidR="001E3D5E" w:rsidRDefault="001E3D5E" w:rsidP="001E3D5E">
      <w:pPr>
        <w:spacing w:after="0" w:line="240" w:lineRule="auto"/>
        <w:jc w:val="center"/>
        <w:rPr>
          <w:rFonts w:ascii="Verdana" w:hAnsi="Verdana"/>
          <w:sz w:val="20"/>
        </w:rPr>
      </w:pPr>
      <w:r>
        <w:rPr>
          <w:rFonts w:ascii="Verdana" w:hAnsi="Verdana"/>
          <w:sz w:val="20"/>
        </w:rPr>
        <w:t>Roberto F. Caldas</w:t>
      </w:r>
    </w:p>
    <w:p w14:paraId="0D886E66" w14:textId="77777777" w:rsidR="001E3D5E" w:rsidRDefault="001E3D5E" w:rsidP="001E3D5E">
      <w:pPr>
        <w:spacing w:after="0" w:line="240" w:lineRule="auto"/>
        <w:jc w:val="center"/>
        <w:rPr>
          <w:rFonts w:ascii="Verdana" w:hAnsi="Verdana"/>
          <w:sz w:val="20"/>
        </w:rPr>
      </w:pPr>
      <w:r>
        <w:rPr>
          <w:rFonts w:ascii="Verdana" w:hAnsi="Verdana"/>
          <w:sz w:val="20"/>
        </w:rPr>
        <w:t xml:space="preserve">Presidente </w:t>
      </w:r>
    </w:p>
    <w:p w14:paraId="45FFE7D1" w14:textId="77777777" w:rsidR="001E3D5E" w:rsidRDefault="001E3D5E" w:rsidP="001E3D5E">
      <w:pPr>
        <w:spacing w:after="0" w:line="240" w:lineRule="auto"/>
        <w:jc w:val="both"/>
        <w:rPr>
          <w:rFonts w:ascii="Verdana" w:hAnsi="Verdana"/>
          <w:sz w:val="20"/>
        </w:rPr>
      </w:pPr>
    </w:p>
    <w:p w14:paraId="056D0F93" w14:textId="77777777" w:rsidR="001E3D5E" w:rsidRDefault="001E3D5E" w:rsidP="001E3D5E">
      <w:pPr>
        <w:spacing w:after="0" w:line="240" w:lineRule="auto"/>
        <w:jc w:val="both"/>
        <w:rPr>
          <w:rFonts w:ascii="Verdana" w:hAnsi="Verdana"/>
          <w:sz w:val="20"/>
        </w:rPr>
      </w:pPr>
    </w:p>
    <w:p w14:paraId="181E6B43" w14:textId="77777777" w:rsidR="001E3D5E" w:rsidRDefault="001E3D5E" w:rsidP="001E3D5E">
      <w:pPr>
        <w:spacing w:after="0" w:line="240" w:lineRule="auto"/>
        <w:jc w:val="both"/>
        <w:rPr>
          <w:rFonts w:ascii="Verdana" w:hAnsi="Verdana"/>
          <w:sz w:val="20"/>
        </w:rPr>
      </w:pPr>
    </w:p>
    <w:p w14:paraId="6205B9F6" w14:textId="77777777" w:rsidR="001E3D5E" w:rsidRDefault="001E3D5E" w:rsidP="001E3D5E">
      <w:pPr>
        <w:spacing w:after="0" w:line="240" w:lineRule="auto"/>
        <w:jc w:val="both"/>
        <w:rPr>
          <w:rFonts w:ascii="Verdana" w:hAnsi="Verdana"/>
          <w:sz w:val="20"/>
        </w:rPr>
      </w:pPr>
    </w:p>
    <w:p w14:paraId="10BBFD4B" w14:textId="04D8F65A" w:rsidR="001E3D5E" w:rsidRDefault="001E3D5E" w:rsidP="001E3D5E">
      <w:pPr>
        <w:spacing w:after="0" w:line="240" w:lineRule="auto"/>
        <w:jc w:val="both"/>
        <w:rPr>
          <w:rFonts w:ascii="Verdana" w:hAnsi="Verdana"/>
          <w:sz w:val="20"/>
        </w:rPr>
      </w:pPr>
      <w:r>
        <w:rPr>
          <w:rFonts w:ascii="Verdana" w:hAnsi="Verdana"/>
          <w:sz w:val="20"/>
        </w:rPr>
        <w:t>Eduardo Vio Grossi</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        Humberto Antonio Sierra Porto</w:t>
      </w:r>
    </w:p>
    <w:p w14:paraId="16F0E171" w14:textId="77777777" w:rsidR="001E3D5E" w:rsidRDefault="001E3D5E" w:rsidP="001E3D5E">
      <w:pPr>
        <w:spacing w:after="0" w:line="240" w:lineRule="auto"/>
        <w:jc w:val="both"/>
        <w:rPr>
          <w:rFonts w:ascii="Verdana" w:hAnsi="Verdana"/>
          <w:sz w:val="20"/>
        </w:rPr>
      </w:pPr>
    </w:p>
    <w:p w14:paraId="3205728F" w14:textId="77777777" w:rsidR="001E3D5E" w:rsidRDefault="001E3D5E" w:rsidP="001E3D5E">
      <w:pPr>
        <w:spacing w:after="0" w:line="240" w:lineRule="auto"/>
        <w:jc w:val="both"/>
        <w:rPr>
          <w:rFonts w:ascii="Verdana" w:hAnsi="Verdana"/>
          <w:sz w:val="20"/>
        </w:rPr>
      </w:pPr>
    </w:p>
    <w:p w14:paraId="1608AEDE" w14:textId="77777777" w:rsidR="001E3D5E" w:rsidRDefault="001E3D5E" w:rsidP="001E3D5E">
      <w:pPr>
        <w:spacing w:after="0" w:line="240" w:lineRule="auto"/>
        <w:jc w:val="both"/>
        <w:rPr>
          <w:rFonts w:ascii="Verdana" w:hAnsi="Verdana"/>
          <w:sz w:val="20"/>
        </w:rPr>
      </w:pPr>
    </w:p>
    <w:p w14:paraId="58E624BD" w14:textId="77777777" w:rsidR="001E3D5E" w:rsidRDefault="001E3D5E" w:rsidP="001E3D5E">
      <w:pPr>
        <w:spacing w:after="0" w:line="240" w:lineRule="auto"/>
        <w:jc w:val="both"/>
        <w:rPr>
          <w:rFonts w:ascii="Verdana" w:hAnsi="Verdana"/>
          <w:sz w:val="20"/>
        </w:rPr>
      </w:pPr>
    </w:p>
    <w:p w14:paraId="101C4CA4" w14:textId="5DB953A1" w:rsidR="001E3D5E" w:rsidRPr="003D7CEE" w:rsidRDefault="001E3D5E" w:rsidP="001E3D5E">
      <w:pPr>
        <w:spacing w:after="0" w:line="240" w:lineRule="auto"/>
        <w:jc w:val="both"/>
        <w:rPr>
          <w:rFonts w:ascii="Verdana" w:hAnsi="Verdana"/>
          <w:sz w:val="20"/>
        </w:rPr>
      </w:pPr>
      <w:r>
        <w:rPr>
          <w:rFonts w:ascii="Verdana" w:hAnsi="Verdana"/>
          <w:sz w:val="20"/>
        </w:rPr>
        <w:t>Elizabeth Odio Benito</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         Eugenio Raúl Zaffaroni</w:t>
      </w:r>
    </w:p>
    <w:p w14:paraId="28B4EB39" w14:textId="77777777" w:rsidR="001E3D5E" w:rsidRDefault="001E3D5E" w:rsidP="001E3D5E">
      <w:pPr>
        <w:spacing w:after="0" w:line="240" w:lineRule="auto"/>
        <w:jc w:val="center"/>
        <w:rPr>
          <w:rFonts w:ascii="Verdana" w:hAnsi="Verdana"/>
          <w:sz w:val="20"/>
        </w:rPr>
      </w:pPr>
    </w:p>
    <w:p w14:paraId="3FB0B3A9" w14:textId="77777777" w:rsidR="001E3D5E" w:rsidRDefault="001E3D5E" w:rsidP="001E3D5E">
      <w:pPr>
        <w:spacing w:after="0" w:line="240" w:lineRule="auto"/>
        <w:jc w:val="center"/>
        <w:rPr>
          <w:rFonts w:ascii="Verdana" w:hAnsi="Verdana"/>
          <w:sz w:val="20"/>
        </w:rPr>
      </w:pPr>
    </w:p>
    <w:p w14:paraId="78E93EF2" w14:textId="77777777" w:rsidR="001E3D5E" w:rsidRDefault="001E3D5E" w:rsidP="001E3D5E">
      <w:pPr>
        <w:spacing w:after="0" w:line="240" w:lineRule="auto"/>
        <w:jc w:val="center"/>
        <w:rPr>
          <w:rFonts w:ascii="Verdana" w:hAnsi="Verdana"/>
          <w:sz w:val="20"/>
        </w:rPr>
      </w:pPr>
    </w:p>
    <w:p w14:paraId="2720C0FA" w14:textId="77777777" w:rsidR="001E3D5E" w:rsidRDefault="001E3D5E" w:rsidP="001E3D5E">
      <w:pPr>
        <w:spacing w:after="0" w:line="240" w:lineRule="auto"/>
        <w:jc w:val="center"/>
        <w:rPr>
          <w:rFonts w:ascii="Verdana" w:hAnsi="Verdana"/>
          <w:sz w:val="20"/>
        </w:rPr>
      </w:pPr>
    </w:p>
    <w:p w14:paraId="2E98026D" w14:textId="77777777" w:rsidR="001E3D5E" w:rsidRDefault="001E3D5E" w:rsidP="001E3D5E">
      <w:pPr>
        <w:spacing w:after="0" w:line="240" w:lineRule="auto"/>
        <w:jc w:val="center"/>
        <w:rPr>
          <w:rFonts w:ascii="Verdana" w:hAnsi="Verdana"/>
          <w:sz w:val="20"/>
        </w:rPr>
      </w:pPr>
      <w:r>
        <w:rPr>
          <w:rFonts w:ascii="Verdana" w:hAnsi="Verdana"/>
          <w:sz w:val="20"/>
        </w:rPr>
        <w:t>L. Patricio Pazmiño Freire</w:t>
      </w:r>
    </w:p>
    <w:p w14:paraId="18A1CDA4" w14:textId="77777777" w:rsidR="001E3D5E" w:rsidRDefault="001E3D5E" w:rsidP="001E3D5E">
      <w:pPr>
        <w:spacing w:after="0" w:line="240" w:lineRule="auto"/>
        <w:rPr>
          <w:rFonts w:ascii="Verdana" w:hAnsi="Verdana"/>
          <w:sz w:val="20"/>
        </w:rPr>
      </w:pPr>
      <w:r>
        <w:rPr>
          <w:rFonts w:ascii="Verdana" w:hAnsi="Verdana"/>
          <w:sz w:val="20"/>
        </w:rPr>
        <w:tab/>
      </w:r>
      <w:r>
        <w:rPr>
          <w:rFonts w:ascii="Verdana" w:hAnsi="Verdana"/>
          <w:sz w:val="20"/>
        </w:rPr>
        <w:tab/>
      </w:r>
      <w:r>
        <w:rPr>
          <w:rFonts w:ascii="Verdana" w:hAnsi="Verdana"/>
          <w:sz w:val="20"/>
        </w:rPr>
        <w:tab/>
      </w:r>
    </w:p>
    <w:p w14:paraId="125ACF58" w14:textId="77777777" w:rsidR="001E3D5E" w:rsidRDefault="001E3D5E" w:rsidP="001E3D5E">
      <w:pPr>
        <w:spacing w:after="0" w:line="240" w:lineRule="auto"/>
        <w:rPr>
          <w:rFonts w:ascii="Verdana" w:hAnsi="Verdana"/>
          <w:sz w:val="20"/>
        </w:rPr>
      </w:pPr>
    </w:p>
    <w:p w14:paraId="2F6E0F90" w14:textId="77777777" w:rsidR="001E3D5E" w:rsidRDefault="001E3D5E" w:rsidP="001E3D5E">
      <w:pPr>
        <w:tabs>
          <w:tab w:val="left" w:pos="8460"/>
          <w:tab w:val="left" w:pos="8640"/>
        </w:tabs>
        <w:spacing w:after="0" w:line="240" w:lineRule="auto"/>
        <w:jc w:val="both"/>
        <w:rPr>
          <w:rFonts w:ascii="Verdana" w:hAnsi="Verdana"/>
          <w:sz w:val="20"/>
        </w:rPr>
      </w:pPr>
    </w:p>
    <w:p w14:paraId="2C57D53D" w14:textId="77777777" w:rsidR="001E3D5E" w:rsidRPr="00274D2F" w:rsidRDefault="001E3D5E" w:rsidP="001E3D5E">
      <w:pPr>
        <w:tabs>
          <w:tab w:val="left" w:pos="8460"/>
          <w:tab w:val="left" w:pos="8640"/>
        </w:tabs>
        <w:spacing w:after="0" w:line="240" w:lineRule="auto"/>
        <w:jc w:val="both"/>
        <w:rPr>
          <w:rFonts w:ascii="Verdana" w:hAnsi="Verdana"/>
          <w:sz w:val="20"/>
        </w:rPr>
      </w:pPr>
    </w:p>
    <w:p w14:paraId="409C5B67" w14:textId="77777777" w:rsidR="001E3D5E" w:rsidRDefault="001E3D5E" w:rsidP="001E3D5E">
      <w:pPr>
        <w:tabs>
          <w:tab w:val="left" w:pos="8460"/>
          <w:tab w:val="left" w:pos="8640"/>
        </w:tabs>
        <w:spacing w:after="0" w:line="240" w:lineRule="auto"/>
        <w:jc w:val="center"/>
        <w:rPr>
          <w:rFonts w:ascii="Verdana" w:hAnsi="Verdana"/>
          <w:sz w:val="20"/>
        </w:rPr>
      </w:pPr>
      <w:r>
        <w:rPr>
          <w:rFonts w:ascii="Verdana" w:hAnsi="Verdana"/>
          <w:sz w:val="20"/>
        </w:rPr>
        <w:t>Pablo Saavedra Alessandri</w:t>
      </w:r>
    </w:p>
    <w:p w14:paraId="496B5AE1" w14:textId="77777777" w:rsidR="001E3D5E" w:rsidRDefault="001E3D5E" w:rsidP="001E3D5E">
      <w:pPr>
        <w:tabs>
          <w:tab w:val="left" w:pos="8460"/>
          <w:tab w:val="left" w:pos="8640"/>
        </w:tabs>
        <w:spacing w:after="0" w:line="240" w:lineRule="auto"/>
        <w:jc w:val="center"/>
        <w:rPr>
          <w:rFonts w:ascii="Verdana" w:hAnsi="Verdana"/>
          <w:sz w:val="20"/>
        </w:rPr>
      </w:pPr>
      <w:r>
        <w:rPr>
          <w:rFonts w:ascii="Verdana" w:hAnsi="Verdana"/>
          <w:sz w:val="20"/>
        </w:rPr>
        <w:t>Secretario</w:t>
      </w:r>
    </w:p>
    <w:p w14:paraId="368A491F" w14:textId="77777777" w:rsidR="001E3D5E" w:rsidRDefault="001E3D5E" w:rsidP="001E3D5E">
      <w:pPr>
        <w:tabs>
          <w:tab w:val="left" w:pos="8460"/>
          <w:tab w:val="left" w:pos="8640"/>
        </w:tabs>
        <w:spacing w:after="0" w:line="240" w:lineRule="auto"/>
        <w:jc w:val="both"/>
        <w:rPr>
          <w:rFonts w:ascii="Verdana" w:hAnsi="Verdana"/>
          <w:sz w:val="20"/>
        </w:rPr>
      </w:pPr>
    </w:p>
    <w:p w14:paraId="72240CDD" w14:textId="77777777" w:rsidR="001E3D5E" w:rsidRDefault="001E3D5E" w:rsidP="001E3D5E">
      <w:pPr>
        <w:spacing w:after="0" w:line="240" w:lineRule="auto"/>
        <w:jc w:val="both"/>
        <w:rPr>
          <w:rFonts w:ascii="Verdana" w:hAnsi="Verdana"/>
          <w:sz w:val="20"/>
        </w:rPr>
      </w:pPr>
    </w:p>
    <w:p w14:paraId="6C0E7BFC" w14:textId="77777777" w:rsidR="001E3D5E" w:rsidRDefault="001E3D5E" w:rsidP="001E3D5E">
      <w:pPr>
        <w:tabs>
          <w:tab w:val="left" w:pos="8460"/>
          <w:tab w:val="left" w:pos="8640"/>
        </w:tabs>
        <w:spacing w:after="0" w:line="240" w:lineRule="auto"/>
        <w:jc w:val="both"/>
        <w:rPr>
          <w:rFonts w:ascii="Verdana" w:hAnsi="Verdana"/>
          <w:sz w:val="20"/>
        </w:rPr>
      </w:pPr>
      <w:r>
        <w:rPr>
          <w:rFonts w:ascii="Verdana" w:hAnsi="Verdana"/>
          <w:sz w:val="20"/>
        </w:rPr>
        <w:t>Comuníquese y ejecútese,</w:t>
      </w:r>
    </w:p>
    <w:p w14:paraId="02B75C93" w14:textId="77777777" w:rsidR="001E3D5E" w:rsidRDefault="001E3D5E" w:rsidP="001E3D5E">
      <w:pPr>
        <w:tabs>
          <w:tab w:val="left" w:pos="8460"/>
          <w:tab w:val="left" w:pos="8640"/>
        </w:tabs>
        <w:spacing w:after="0" w:line="240" w:lineRule="auto"/>
        <w:jc w:val="both"/>
        <w:rPr>
          <w:rFonts w:ascii="Verdana" w:hAnsi="Verdana"/>
          <w:sz w:val="20"/>
        </w:rPr>
      </w:pPr>
    </w:p>
    <w:p w14:paraId="436DD5DC" w14:textId="77777777" w:rsidR="001E3D5E" w:rsidRDefault="001E3D5E" w:rsidP="001E3D5E">
      <w:pPr>
        <w:tabs>
          <w:tab w:val="left" w:pos="8460"/>
          <w:tab w:val="left" w:pos="8640"/>
        </w:tabs>
        <w:spacing w:after="0" w:line="240" w:lineRule="auto"/>
        <w:jc w:val="both"/>
        <w:rPr>
          <w:rFonts w:ascii="Verdana" w:hAnsi="Verdana"/>
          <w:sz w:val="20"/>
        </w:rPr>
      </w:pPr>
    </w:p>
    <w:p w14:paraId="67B23E39" w14:textId="77777777" w:rsidR="001E3D5E" w:rsidRDefault="001E3D5E" w:rsidP="001E3D5E">
      <w:pPr>
        <w:tabs>
          <w:tab w:val="left" w:pos="8460"/>
          <w:tab w:val="left" w:pos="8640"/>
        </w:tabs>
        <w:spacing w:after="0" w:line="240" w:lineRule="auto"/>
        <w:jc w:val="both"/>
        <w:rPr>
          <w:rFonts w:ascii="Verdana" w:hAnsi="Verdana"/>
          <w:sz w:val="20"/>
        </w:rPr>
      </w:pPr>
    </w:p>
    <w:p w14:paraId="3C0A00BA" w14:textId="77777777" w:rsidR="001E3D5E" w:rsidRDefault="001E3D5E" w:rsidP="001E3D5E">
      <w:pPr>
        <w:spacing w:after="0" w:line="240" w:lineRule="auto"/>
        <w:jc w:val="right"/>
        <w:rPr>
          <w:rFonts w:ascii="Verdana" w:hAnsi="Verdana"/>
          <w:sz w:val="20"/>
        </w:rPr>
      </w:pPr>
      <w:r>
        <w:rPr>
          <w:rFonts w:ascii="Verdana" w:hAnsi="Verdana"/>
          <w:sz w:val="20"/>
        </w:rPr>
        <w:t>Roberto F. Caldas</w:t>
      </w:r>
    </w:p>
    <w:p w14:paraId="66CAA840" w14:textId="77777777" w:rsidR="001E3D5E" w:rsidRDefault="001E3D5E" w:rsidP="001E3D5E">
      <w:pPr>
        <w:spacing w:after="0" w:line="240" w:lineRule="auto"/>
        <w:ind w:right="360"/>
        <w:jc w:val="right"/>
        <w:rPr>
          <w:rFonts w:ascii="Verdana" w:hAnsi="Verdana"/>
          <w:sz w:val="20"/>
        </w:rPr>
      </w:pPr>
      <w:r>
        <w:rPr>
          <w:rFonts w:ascii="Verdana" w:hAnsi="Verdana"/>
          <w:sz w:val="20"/>
        </w:rPr>
        <w:t xml:space="preserve">Presidente </w:t>
      </w:r>
    </w:p>
    <w:p w14:paraId="07A58070" w14:textId="77777777" w:rsidR="001E3D5E" w:rsidRDefault="001E3D5E" w:rsidP="001E3D5E">
      <w:pPr>
        <w:tabs>
          <w:tab w:val="left" w:pos="8460"/>
          <w:tab w:val="left" w:pos="8640"/>
        </w:tabs>
        <w:spacing w:after="0" w:line="240" w:lineRule="auto"/>
        <w:jc w:val="both"/>
        <w:rPr>
          <w:rFonts w:ascii="Verdana" w:hAnsi="Verdana"/>
          <w:sz w:val="20"/>
        </w:rPr>
      </w:pPr>
    </w:p>
    <w:p w14:paraId="03442439" w14:textId="77777777" w:rsidR="001E3D5E" w:rsidRDefault="001E3D5E" w:rsidP="001E3D5E">
      <w:pPr>
        <w:tabs>
          <w:tab w:val="left" w:pos="8460"/>
          <w:tab w:val="left" w:pos="8640"/>
        </w:tabs>
        <w:spacing w:after="0" w:line="240" w:lineRule="auto"/>
        <w:jc w:val="both"/>
        <w:rPr>
          <w:rFonts w:ascii="Verdana" w:hAnsi="Verdana"/>
          <w:sz w:val="20"/>
        </w:rPr>
      </w:pPr>
    </w:p>
    <w:p w14:paraId="682E44FE" w14:textId="77777777" w:rsidR="001E3D5E" w:rsidRDefault="001E3D5E" w:rsidP="001E3D5E">
      <w:pPr>
        <w:tabs>
          <w:tab w:val="left" w:pos="8460"/>
          <w:tab w:val="left" w:pos="8640"/>
        </w:tabs>
        <w:spacing w:after="0" w:line="240" w:lineRule="auto"/>
        <w:jc w:val="both"/>
        <w:rPr>
          <w:rFonts w:ascii="Verdana" w:hAnsi="Verdana"/>
          <w:sz w:val="20"/>
        </w:rPr>
      </w:pPr>
    </w:p>
    <w:p w14:paraId="5219BD82" w14:textId="77777777" w:rsidR="001E3D5E" w:rsidRDefault="001E3D5E" w:rsidP="001E3D5E">
      <w:pPr>
        <w:tabs>
          <w:tab w:val="left" w:pos="8460"/>
          <w:tab w:val="left" w:pos="8640"/>
        </w:tabs>
        <w:spacing w:after="0" w:line="240" w:lineRule="auto"/>
        <w:jc w:val="both"/>
        <w:rPr>
          <w:rFonts w:ascii="Verdana" w:hAnsi="Verdana"/>
          <w:sz w:val="20"/>
        </w:rPr>
      </w:pPr>
      <w:r>
        <w:rPr>
          <w:rFonts w:ascii="Verdana" w:hAnsi="Verdana"/>
          <w:sz w:val="20"/>
        </w:rPr>
        <w:t>Pablo Saavedra Alessandri</w:t>
      </w:r>
    </w:p>
    <w:p w14:paraId="40881106" w14:textId="77777777" w:rsidR="001E3D5E" w:rsidRDefault="001E3D5E" w:rsidP="001E3D5E">
      <w:pPr>
        <w:tabs>
          <w:tab w:val="left" w:pos="8640"/>
        </w:tabs>
        <w:spacing w:after="0" w:line="240" w:lineRule="auto"/>
        <w:ind w:left="720"/>
        <w:rPr>
          <w:rFonts w:ascii="Verdana" w:hAnsi="Verdana"/>
          <w:sz w:val="20"/>
        </w:rPr>
      </w:pPr>
      <w:r>
        <w:rPr>
          <w:rFonts w:ascii="Verdana" w:hAnsi="Verdana"/>
          <w:sz w:val="20"/>
        </w:rPr>
        <w:t xml:space="preserve">  Secretario</w:t>
      </w:r>
    </w:p>
    <w:p w14:paraId="226739D5" w14:textId="77777777" w:rsidR="001E3D5E" w:rsidRDefault="001E3D5E" w:rsidP="005C1B5F">
      <w:pPr>
        <w:jc w:val="both"/>
        <w:rPr>
          <w:rFonts w:ascii="Verdana" w:hAnsi="Verdana"/>
          <w:sz w:val="20"/>
          <w:szCs w:val="20"/>
        </w:rPr>
      </w:pPr>
    </w:p>
    <w:p w14:paraId="6D22769E" w14:textId="77777777" w:rsidR="001E3D5E" w:rsidRDefault="001E3D5E" w:rsidP="005C1B5F">
      <w:pPr>
        <w:jc w:val="both"/>
      </w:pPr>
    </w:p>
    <w:sectPr w:rsidR="001E3D5E" w:rsidSect="009E5E06">
      <w:headerReference w:type="defaul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6BEB1" w14:textId="77777777" w:rsidR="00C94A69" w:rsidRDefault="00C94A69" w:rsidP="00512760">
      <w:pPr>
        <w:spacing w:after="0" w:line="240" w:lineRule="auto"/>
      </w:pPr>
      <w:r>
        <w:separator/>
      </w:r>
    </w:p>
  </w:endnote>
  <w:endnote w:type="continuationSeparator" w:id="0">
    <w:p w14:paraId="1A7ECC75" w14:textId="77777777" w:rsidR="00C94A69" w:rsidRDefault="00C94A69" w:rsidP="00512760">
      <w:pPr>
        <w:spacing w:after="0" w:line="240" w:lineRule="auto"/>
      </w:pPr>
      <w:r>
        <w:continuationSeparator/>
      </w:r>
    </w:p>
  </w:endnote>
  <w:endnote w:type="continuationNotice" w:id="1">
    <w:p w14:paraId="0FE92C0F" w14:textId="77777777" w:rsidR="00C94A69" w:rsidRDefault="00C94A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Bold">
    <w:altName w:val="Verdana"/>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F2D02" w14:textId="77777777" w:rsidR="00C94A69" w:rsidRDefault="00C94A69" w:rsidP="00512760">
      <w:pPr>
        <w:spacing w:after="0" w:line="240" w:lineRule="auto"/>
      </w:pPr>
      <w:r>
        <w:separator/>
      </w:r>
    </w:p>
  </w:footnote>
  <w:footnote w:type="continuationSeparator" w:id="0">
    <w:p w14:paraId="01B05E7C" w14:textId="77777777" w:rsidR="00C94A69" w:rsidRDefault="00C94A69" w:rsidP="00512760">
      <w:pPr>
        <w:spacing w:after="0" w:line="240" w:lineRule="auto"/>
      </w:pPr>
      <w:r>
        <w:continuationSeparator/>
      </w:r>
    </w:p>
  </w:footnote>
  <w:footnote w:type="continuationNotice" w:id="1">
    <w:p w14:paraId="42843995" w14:textId="77777777" w:rsidR="00C94A69" w:rsidRDefault="00C94A69">
      <w:pPr>
        <w:spacing w:after="0" w:line="240" w:lineRule="auto"/>
      </w:pPr>
    </w:p>
  </w:footnote>
  <w:footnote w:id="2">
    <w:p w14:paraId="59760956" w14:textId="63F9E1CD" w:rsidR="00C94A69" w:rsidRPr="003810E7" w:rsidRDefault="00C94A69" w:rsidP="001C0234">
      <w:pPr>
        <w:pStyle w:val="BodyText2"/>
        <w:spacing w:after="0" w:line="240" w:lineRule="auto"/>
        <w:jc w:val="both"/>
        <w:rPr>
          <w:rFonts w:ascii="Verdana" w:hAnsi="Verdana"/>
          <w:sz w:val="16"/>
          <w:szCs w:val="16"/>
        </w:rPr>
      </w:pPr>
      <w:r w:rsidRPr="003810E7">
        <w:rPr>
          <w:rStyle w:val="FootnoteReference"/>
        </w:rPr>
        <w:footnoteRef/>
      </w:r>
      <w:r>
        <w:rPr>
          <w:rFonts w:ascii="Verdana" w:hAnsi="Verdana"/>
          <w:sz w:val="16"/>
          <w:szCs w:val="16"/>
        </w:rPr>
        <w:t xml:space="preserve"> </w:t>
      </w:r>
      <w:r>
        <w:rPr>
          <w:rFonts w:ascii="Verdana" w:hAnsi="Verdana"/>
          <w:sz w:val="16"/>
          <w:szCs w:val="16"/>
        </w:rPr>
        <w:tab/>
        <w:t>E</w:t>
      </w:r>
      <w:r w:rsidRPr="003810E7">
        <w:rPr>
          <w:rFonts w:ascii="Verdana" w:hAnsi="Verdana"/>
          <w:sz w:val="16"/>
          <w:szCs w:val="16"/>
        </w:rPr>
        <w:t>l Juez Eduardo Ferrer Mac-Gregor Poisot, de nacionalidad mexicana, no participó en el conocimiento y deliberación de la presente Resolución, de conformidad con lo dispuesto en el artículo 19.1 del Reglamento de la Corte.</w:t>
      </w:r>
    </w:p>
  </w:footnote>
  <w:footnote w:id="3">
    <w:p w14:paraId="5976095B" w14:textId="2906242A" w:rsidR="00C94A69" w:rsidRPr="003810E7" w:rsidRDefault="00C94A69" w:rsidP="001C0234">
      <w:pPr>
        <w:pStyle w:val="FootnoteText"/>
      </w:pPr>
      <w:r w:rsidRPr="003810E7">
        <w:rPr>
          <w:rStyle w:val="FootnoteReference"/>
          <w:rFonts w:cs="Arial"/>
        </w:rPr>
        <w:footnoteRef/>
      </w:r>
      <w:r w:rsidRPr="003810E7">
        <w:rPr>
          <w:lang w:val="es-ES"/>
        </w:rPr>
        <w:t xml:space="preserve"> </w:t>
      </w:r>
      <w:r w:rsidRPr="003810E7">
        <w:rPr>
          <w:lang w:val="es-ES"/>
        </w:rPr>
        <w:tab/>
      </w:r>
      <w:r w:rsidRPr="003810E7">
        <w:rPr>
          <w:i/>
        </w:rPr>
        <w:t>Cfr.</w:t>
      </w:r>
      <w:r w:rsidRPr="003810E7">
        <w:t xml:space="preserve"> </w:t>
      </w:r>
      <w:r w:rsidRPr="003810E7">
        <w:rPr>
          <w:i/>
          <w:lang w:bidi="en-US"/>
        </w:rPr>
        <w:t xml:space="preserve">Caso Carpio Nicolle respecto de Guatemala. </w:t>
      </w:r>
      <w:r w:rsidRPr="003810E7">
        <w:rPr>
          <w:lang w:bidi="en-US"/>
        </w:rPr>
        <w:t xml:space="preserve">Resolución de la Corte Interamericana de Derechos Humanos de 6 de julio de 2009, </w:t>
      </w:r>
      <w:r>
        <w:rPr>
          <w:lang w:bidi="en-US"/>
        </w:rPr>
        <w:t>C</w:t>
      </w:r>
      <w:r w:rsidRPr="003810E7">
        <w:rPr>
          <w:lang w:bidi="en-US"/>
        </w:rPr>
        <w:t xml:space="preserve">onsiderando décimo cuarto, </w:t>
      </w:r>
      <w:r w:rsidRPr="003810E7">
        <w:t xml:space="preserve">y </w:t>
      </w:r>
      <w:r w:rsidRPr="00A60901">
        <w:rPr>
          <w:rStyle w:val="Strong"/>
          <w:b w:val="0"/>
          <w:i/>
        </w:rPr>
        <w:t xml:space="preserve">Caso Gutiérrez Soler Vs. Colombia. </w:t>
      </w:r>
      <w:r w:rsidRPr="00A60901">
        <w:rPr>
          <w:rStyle w:val="Strong"/>
          <w:b w:val="0"/>
        </w:rPr>
        <w:t>Resolución de la Corte Interamericana de Derechos Humanos de 22 de agosto de 2017</w:t>
      </w:r>
      <w:r w:rsidRPr="00A13151">
        <w:rPr>
          <w:rStyle w:val="Strong"/>
          <w:b w:val="0"/>
        </w:rPr>
        <w:t>,</w:t>
      </w:r>
      <w:r>
        <w:rPr>
          <w:rStyle w:val="Strong"/>
          <w:b w:val="0"/>
        </w:rPr>
        <w:t xml:space="preserve"> Considerando</w:t>
      </w:r>
      <w:r w:rsidRPr="001C0234">
        <w:rPr>
          <w:rStyle w:val="Strong"/>
          <w:b w:val="0"/>
        </w:rPr>
        <w:t xml:space="preserve"> </w:t>
      </w:r>
      <w:r>
        <w:rPr>
          <w:rStyle w:val="Strong"/>
          <w:b w:val="0"/>
        </w:rPr>
        <w:t>cuarto</w:t>
      </w:r>
      <w:r w:rsidRPr="001C0234">
        <w:rPr>
          <w:rStyle w:val="Strong"/>
          <w:b w:val="0"/>
        </w:rPr>
        <w:t>.</w:t>
      </w:r>
    </w:p>
  </w:footnote>
  <w:footnote w:id="4">
    <w:p w14:paraId="5976095C" w14:textId="2306BAAD" w:rsidR="00C94A69" w:rsidRPr="003810E7" w:rsidRDefault="00C94A69" w:rsidP="001C0234">
      <w:pPr>
        <w:spacing w:after="0" w:line="240" w:lineRule="auto"/>
        <w:jc w:val="both"/>
        <w:rPr>
          <w:rFonts w:ascii="Verdana" w:hAnsi="Verdana" w:cs="Verdana"/>
          <w:b/>
          <w:sz w:val="16"/>
          <w:szCs w:val="16"/>
        </w:rPr>
      </w:pPr>
      <w:r w:rsidRPr="003810E7">
        <w:rPr>
          <w:rStyle w:val="FootnoteReference"/>
          <w:rFonts w:cs="Arial"/>
        </w:rPr>
        <w:footnoteRef/>
      </w:r>
      <w:r w:rsidRPr="003810E7">
        <w:rPr>
          <w:rFonts w:ascii="Verdana" w:hAnsi="Verdana"/>
          <w:sz w:val="16"/>
          <w:szCs w:val="16"/>
        </w:rPr>
        <w:tab/>
      </w:r>
      <w:r w:rsidRPr="003810E7">
        <w:rPr>
          <w:rFonts w:ascii="Verdana" w:hAnsi="Verdana"/>
          <w:i/>
          <w:sz w:val="16"/>
          <w:szCs w:val="16"/>
          <w:lang w:val="es-ES_tradnl"/>
        </w:rPr>
        <w:t>Cfr. Asunto James y otros respecto de Trinidad y Tobago.</w:t>
      </w:r>
      <w:r w:rsidRPr="003810E7">
        <w:rPr>
          <w:rFonts w:ascii="Verdana" w:hAnsi="Verdana"/>
          <w:sz w:val="16"/>
          <w:szCs w:val="16"/>
          <w:lang w:val="es-ES_tradnl"/>
        </w:rPr>
        <w:t xml:space="preserve"> Resolución de la Corte Interamericana de Derechos Hu</w:t>
      </w:r>
      <w:r>
        <w:rPr>
          <w:rFonts w:ascii="Verdana" w:hAnsi="Verdana"/>
          <w:sz w:val="16"/>
          <w:szCs w:val="16"/>
          <w:lang w:val="es-ES_tradnl"/>
        </w:rPr>
        <w:t>manos de 29 de agosto de 1998, C</w:t>
      </w:r>
      <w:r w:rsidRPr="003810E7">
        <w:rPr>
          <w:rFonts w:ascii="Verdana" w:hAnsi="Verdana"/>
          <w:sz w:val="16"/>
          <w:szCs w:val="16"/>
          <w:lang w:val="es-ES_tradnl"/>
        </w:rPr>
        <w:t>onsiderando sexto,</w:t>
      </w:r>
      <w:r>
        <w:rPr>
          <w:rFonts w:ascii="Verdana" w:hAnsi="Verdana"/>
          <w:sz w:val="16"/>
          <w:szCs w:val="16"/>
        </w:rPr>
        <w:t xml:space="preserve"> y </w:t>
      </w:r>
      <w:r w:rsidRPr="00F2763F">
        <w:rPr>
          <w:rStyle w:val="Strong"/>
          <w:rFonts w:ascii="Verdana" w:hAnsi="Verdana"/>
          <w:b w:val="0"/>
          <w:i/>
          <w:sz w:val="16"/>
          <w:szCs w:val="16"/>
        </w:rPr>
        <w:t xml:space="preserve">Caso I.V. Vs. Bolivia. </w:t>
      </w:r>
      <w:r w:rsidRPr="00F2763F">
        <w:rPr>
          <w:rStyle w:val="Strong"/>
          <w:rFonts w:ascii="Verdana" w:hAnsi="Verdana"/>
          <w:b w:val="0"/>
          <w:sz w:val="16"/>
          <w:szCs w:val="16"/>
        </w:rPr>
        <w:t>Resolución de la Corte Interamericana de Derecho</w:t>
      </w:r>
      <w:r>
        <w:rPr>
          <w:rStyle w:val="Strong"/>
          <w:rFonts w:ascii="Verdana" w:hAnsi="Verdana"/>
          <w:b w:val="0"/>
          <w:sz w:val="16"/>
          <w:szCs w:val="16"/>
        </w:rPr>
        <w:t>s Humanos de 25 de mayo de 2017, Considerando sexto</w:t>
      </w:r>
      <w:r w:rsidRPr="00F2763F">
        <w:rPr>
          <w:rStyle w:val="Strong"/>
          <w:rFonts w:ascii="Verdana" w:hAnsi="Verdana"/>
          <w:b w:val="0"/>
          <w:sz w:val="16"/>
          <w:szCs w:val="16"/>
        </w:rPr>
        <w:t>.</w:t>
      </w:r>
    </w:p>
  </w:footnote>
  <w:footnote w:id="5">
    <w:p w14:paraId="025319CC" w14:textId="0DA79D63" w:rsidR="00C94A69" w:rsidRPr="00291C4E" w:rsidRDefault="00C94A69" w:rsidP="007D64A6">
      <w:pPr>
        <w:pStyle w:val="FootnoteText"/>
      </w:pPr>
      <w:r>
        <w:rPr>
          <w:rStyle w:val="FootnoteReference"/>
        </w:rPr>
        <w:footnoteRef/>
      </w:r>
      <w:r>
        <w:t xml:space="preserve"> </w:t>
      </w:r>
      <w:r>
        <w:tab/>
        <w:t xml:space="preserve">En anteriores comunicaciones los representantes realizaron observaciones respecto a la implementación de medidas de protección informadas por el Estado. En su comunicación de 5 de enero de 2016, señalaron que: “El botón de emergencia que se encuentra fuera de las instalaciones del CEDEHM y uno que está en el interior de las oficinas así como el servicio de acompañamiento se encuentran implementados, tal como lo informa el Estado”. En relación a las rondas de vigilancia por parte de la policía municipal, indicaron que el acuerdo y la solicitud de la beneficiaria es el ingreso diario a las oficinas del CEDEHM en horario de atención al público. Por otro lado, en relación a las cámaras de seguridad, manifestaron que se encuentran instaladas como lo señala el Estado. Sobre los contactos de emergencia otorgados a la beneficiaria, señalaron que es necesario que estos sean actualizados ya que no son efectivos como lo eran anteriormente. Asimismo, en su comunicación 4 de abril de 2016, manifestaron que en relación a los denominados botones de pánico instalados, uno al interior de las oficinas del CEDEHM y el otro en el exterior, el que se encuentra en el interior es revisado periódicamente y el CEDEHM lleva un registro de esto. Sobre el que se encuentra en el exterior, advirtieron que le falta el botón mismo, sin que tengan certeza de que esté funcionando en estas condiciones. Agregaron que a la beneficiaria le fue proporcionado un botón portátil de reacción inmediata, el cual actualmente no se encuentra funcionando. Sobre las rondas de seguridad, señalaron que no se ha atendido la petición respecto a que diariamente se ingrese a las instalaciones del CEDEHM y se firme la bitácora que para estos efectos se lleva; esto a pesar del oficio que se menciona en el informe estatal. Adicionalmente, sobre las cámaras de seguridad, las otras medidas de infraestructura instaladas en la organización y la disposición de brindar el servicio de acompañamiento, concordaron con la que presentó el Estado en su informe. Por último, resaltaron que los contactos de emergencia con los que anteriormente contaba la beneficiaria, en la actualidad algunos de los funcionarios han sido removidos del cargo y, otros ya no atienden estos teléfonos por lo que sería necesario que se asignarán nuevos números que respondan efectivamente en caso de requerirse; esto tanto a nivel del gobierno local, como federal. </w:t>
      </w:r>
    </w:p>
  </w:footnote>
  <w:footnote w:id="6">
    <w:p w14:paraId="1FB895C5" w14:textId="36C2B95F" w:rsidR="00C94A69" w:rsidRPr="00963EE2" w:rsidRDefault="00C94A69">
      <w:pPr>
        <w:pStyle w:val="FootnoteText"/>
      </w:pPr>
      <w:r>
        <w:rPr>
          <w:rStyle w:val="FootnoteReference"/>
        </w:rPr>
        <w:footnoteRef/>
      </w:r>
      <w:r>
        <w:t xml:space="preserve"> </w:t>
      </w:r>
      <w:r>
        <w:tab/>
      </w:r>
      <w:r w:rsidRPr="00963EE2">
        <w:rPr>
          <w:i/>
        </w:rPr>
        <w:t xml:space="preserve">Cfr. Asunto Castro Rodríguez respecto de México. </w:t>
      </w:r>
      <w:r w:rsidRPr="00963EE2">
        <w:t>Resolución de la Corte Interamericana de Derechos Humanos de 23 de junio de 2015</w:t>
      </w:r>
      <w:r>
        <w:t>, Considerando veinticuatro</w:t>
      </w:r>
      <w:r w:rsidRPr="00963EE2">
        <w:t>.</w:t>
      </w:r>
    </w:p>
  </w:footnote>
  <w:footnote w:id="7">
    <w:p w14:paraId="29A32DE0" w14:textId="08E92214" w:rsidR="00C94A69" w:rsidRPr="003A69FC" w:rsidRDefault="00C94A69">
      <w:pPr>
        <w:pStyle w:val="FootnoteText"/>
        <w:rPr>
          <w:lang w:val="es-CR"/>
        </w:rPr>
      </w:pPr>
      <w:r>
        <w:rPr>
          <w:rStyle w:val="FootnoteReference"/>
        </w:rPr>
        <w:footnoteRef/>
      </w:r>
      <w:r>
        <w:t xml:space="preserve"> </w:t>
      </w:r>
      <w:r>
        <w:tab/>
      </w:r>
      <w:r w:rsidRPr="00963EE2">
        <w:rPr>
          <w:i/>
        </w:rPr>
        <w:t xml:space="preserve">Cfr. </w:t>
      </w:r>
      <w:r w:rsidRPr="003A69FC">
        <w:rPr>
          <w:i/>
        </w:rPr>
        <w:t>Asunto Castro Rodríguez respecto de México.</w:t>
      </w:r>
      <w:r w:rsidRPr="003A69FC">
        <w:t xml:space="preserve"> Resolución de la Corte Interamericana de Derechos H</w:t>
      </w:r>
      <w:r>
        <w:t xml:space="preserve">umanos de 13 de febrero de 2013, Considerando doce.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3040"/>
      <w:docPartObj>
        <w:docPartGallery w:val="Page Numbers (Top of Page)"/>
        <w:docPartUnique/>
      </w:docPartObj>
    </w:sdtPr>
    <w:sdtEndPr>
      <w:rPr>
        <w:rFonts w:ascii="Verdana" w:hAnsi="Verdana"/>
        <w:sz w:val="20"/>
        <w:szCs w:val="20"/>
      </w:rPr>
    </w:sdtEndPr>
    <w:sdtContent>
      <w:p w14:paraId="59760954" w14:textId="77777777" w:rsidR="00C94A69" w:rsidRPr="00CD1C2D" w:rsidRDefault="00C94A69">
        <w:pPr>
          <w:pStyle w:val="Header"/>
          <w:jc w:val="center"/>
          <w:rPr>
            <w:rFonts w:ascii="Verdana" w:hAnsi="Verdana"/>
            <w:sz w:val="20"/>
            <w:szCs w:val="20"/>
          </w:rPr>
        </w:pPr>
        <w:r w:rsidRPr="00CD1C2D">
          <w:rPr>
            <w:rFonts w:ascii="Verdana" w:hAnsi="Verdana"/>
            <w:sz w:val="20"/>
            <w:szCs w:val="20"/>
          </w:rPr>
          <w:fldChar w:fldCharType="begin"/>
        </w:r>
        <w:r w:rsidRPr="00CD1C2D">
          <w:rPr>
            <w:rFonts w:ascii="Verdana" w:hAnsi="Verdana"/>
            <w:sz w:val="20"/>
            <w:szCs w:val="20"/>
          </w:rPr>
          <w:instrText xml:space="preserve"> PAGE   \* MERGEFORMAT </w:instrText>
        </w:r>
        <w:r w:rsidRPr="00CD1C2D">
          <w:rPr>
            <w:rFonts w:ascii="Verdana" w:hAnsi="Verdana"/>
            <w:sz w:val="20"/>
            <w:szCs w:val="20"/>
          </w:rPr>
          <w:fldChar w:fldCharType="separate"/>
        </w:r>
        <w:r w:rsidR="004D54C1">
          <w:rPr>
            <w:rFonts w:ascii="Verdana" w:hAnsi="Verdana"/>
            <w:noProof/>
            <w:sz w:val="20"/>
            <w:szCs w:val="20"/>
          </w:rPr>
          <w:t>2</w:t>
        </w:r>
        <w:r w:rsidRPr="00CD1C2D">
          <w:rPr>
            <w:rFonts w:ascii="Verdana" w:hAnsi="Verdana"/>
            <w:noProof/>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E10"/>
    <w:multiLevelType w:val="hybridMultilevel"/>
    <w:tmpl w:val="9D9855F4"/>
    <w:lvl w:ilvl="0" w:tplc="FBD6CF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40ABA"/>
    <w:multiLevelType w:val="hybridMultilevel"/>
    <w:tmpl w:val="6AA4A722"/>
    <w:lvl w:ilvl="0" w:tplc="0C0A0019">
      <w:start w:val="1"/>
      <w:numFmt w:val="lowerLetter"/>
      <w:lvlText w:val="%1."/>
      <w:lvlJc w:val="left"/>
      <w:pPr>
        <w:ind w:left="1570" w:hanging="360"/>
      </w:pPr>
    </w:lvl>
    <w:lvl w:ilvl="1" w:tplc="0C0A0019" w:tentative="1">
      <w:start w:val="1"/>
      <w:numFmt w:val="lowerLetter"/>
      <w:lvlText w:val="%2."/>
      <w:lvlJc w:val="left"/>
      <w:pPr>
        <w:ind w:left="2290" w:hanging="360"/>
      </w:pPr>
    </w:lvl>
    <w:lvl w:ilvl="2" w:tplc="0C0A001B" w:tentative="1">
      <w:start w:val="1"/>
      <w:numFmt w:val="lowerRoman"/>
      <w:lvlText w:val="%3."/>
      <w:lvlJc w:val="right"/>
      <w:pPr>
        <w:ind w:left="3010" w:hanging="180"/>
      </w:pPr>
    </w:lvl>
    <w:lvl w:ilvl="3" w:tplc="0C0A000F" w:tentative="1">
      <w:start w:val="1"/>
      <w:numFmt w:val="decimal"/>
      <w:lvlText w:val="%4."/>
      <w:lvlJc w:val="left"/>
      <w:pPr>
        <w:ind w:left="3730" w:hanging="360"/>
      </w:pPr>
    </w:lvl>
    <w:lvl w:ilvl="4" w:tplc="0C0A0019" w:tentative="1">
      <w:start w:val="1"/>
      <w:numFmt w:val="lowerLetter"/>
      <w:lvlText w:val="%5."/>
      <w:lvlJc w:val="left"/>
      <w:pPr>
        <w:ind w:left="4450" w:hanging="360"/>
      </w:pPr>
    </w:lvl>
    <w:lvl w:ilvl="5" w:tplc="0C0A001B" w:tentative="1">
      <w:start w:val="1"/>
      <w:numFmt w:val="lowerRoman"/>
      <w:lvlText w:val="%6."/>
      <w:lvlJc w:val="right"/>
      <w:pPr>
        <w:ind w:left="5170" w:hanging="180"/>
      </w:pPr>
    </w:lvl>
    <w:lvl w:ilvl="6" w:tplc="0C0A000F" w:tentative="1">
      <w:start w:val="1"/>
      <w:numFmt w:val="decimal"/>
      <w:lvlText w:val="%7."/>
      <w:lvlJc w:val="left"/>
      <w:pPr>
        <w:ind w:left="5890" w:hanging="360"/>
      </w:pPr>
    </w:lvl>
    <w:lvl w:ilvl="7" w:tplc="0C0A0019" w:tentative="1">
      <w:start w:val="1"/>
      <w:numFmt w:val="lowerLetter"/>
      <w:lvlText w:val="%8."/>
      <w:lvlJc w:val="left"/>
      <w:pPr>
        <w:ind w:left="6610" w:hanging="360"/>
      </w:pPr>
    </w:lvl>
    <w:lvl w:ilvl="8" w:tplc="0C0A001B" w:tentative="1">
      <w:start w:val="1"/>
      <w:numFmt w:val="lowerRoman"/>
      <w:lvlText w:val="%9."/>
      <w:lvlJc w:val="right"/>
      <w:pPr>
        <w:ind w:left="7330" w:hanging="180"/>
      </w:pPr>
    </w:lvl>
  </w:abstractNum>
  <w:abstractNum w:abstractNumId="2">
    <w:nsid w:val="059E3B75"/>
    <w:multiLevelType w:val="hybridMultilevel"/>
    <w:tmpl w:val="690ED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5C2C4A"/>
    <w:multiLevelType w:val="hybridMultilevel"/>
    <w:tmpl w:val="E236B3D0"/>
    <w:lvl w:ilvl="0" w:tplc="AD2E3720">
      <w:start w:val="1"/>
      <w:numFmt w:val="lowerLetter"/>
      <w:lvlText w:val="%1."/>
      <w:lvlJc w:val="left"/>
      <w:pPr>
        <w:ind w:left="15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DF3A3F"/>
    <w:multiLevelType w:val="hybridMultilevel"/>
    <w:tmpl w:val="20DAA4C8"/>
    <w:lvl w:ilvl="0" w:tplc="109C8E56">
      <w:start w:val="1"/>
      <w:numFmt w:val="lowerRoman"/>
      <w:lvlText w:val="%1)"/>
      <w:lvlJc w:val="left"/>
      <w:pPr>
        <w:ind w:left="1429" w:hanging="720"/>
      </w:pPr>
      <w:rPr>
        <w:rFonts w:ascii="Verdana" w:eastAsiaTheme="minorEastAsia" w:hAnsi="Verdana" w:cs="Arial"/>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5">
    <w:nsid w:val="11E4073A"/>
    <w:multiLevelType w:val="hybridMultilevel"/>
    <w:tmpl w:val="A70AC010"/>
    <w:lvl w:ilvl="0" w:tplc="95127E5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6">
    <w:nsid w:val="226078E9"/>
    <w:multiLevelType w:val="hybridMultilevel"/>
    <w:tmpl w:val="E38066A6"/>
    <w:lvl w:ilvl="0" w:tplc="4A8C5554">
      <w:start w:val="1"/>
      <w:numFmt w:val="decimal"/>
      <w:lvlText w:val="%1."/>
      <w:lvlJc w:val="left"/>
      <w:pPr>
        <w:tabs>
          <w:tab w:val="num" w:pos="567"/>
        </w:tabs>
        <w:ind w:left="0" w:firstLine="0"/>
      </w:pPr>
      <w:rPr>
        <w:rFonts w:ascii="Verdana" w:hAnsi="Verdana" w:hint="default"/>
        <w:b w:val="0"/>
        <w:i w:val="0"/>
        <w:strike w:val="0"/>
        <w:dstrike w:val="0"/>
        <w:color w:val="auto"/>
        <w:sz w:val="20"/>
        <w:szCs w:val="20"/>
        <w:u w:val="none"/>
        <w:effect w:val="none"/>
        <w:lang w:val="es-CR"/>
      </w:rPr>
    </w:lvl>
    <w:lvl w:ilvl="1" w:tplc="9752BD62">
      <w:start w:val="1"/>
      <w:numFmt w:val="lowerRoman"/>
      <w:lvlText w:val="%2."/>
      <w:lvlJc w:val="right"/>
      <w:pPr>
        <w:ind w:left="1440" w:hanging="360"/>
      </w:pPr>
      <w:rPr>
        <w:b w:val="0"/>
      </w:rPr>
    </w:lvl>
    <w:lvl w:ilvl="2" w:tplc="0C0A000F">
      <w:start w:val="1"/>
      <w:numFmt w:val="decimal"/>
      <w:lvlText w:val="%3."/>
      <w:lvlJc w:val="left"/>
      <w:pPr>
        <w:tabs>
          <w:tab w:val="num" w:pos="2340"/>
        </w:tabs>
        <w:ind w:left="2340" w:hanging="360"/>
      </w:pPr>
      <w:rPr>
        <w:b w:val="0"/>
        <w:i w:val="0"/>
        <w:strike w:val="0"/>
        <w:dstrike w:val="0"/>
        <w:sz w:val="20"/>
        <w:szCs w:val="20"/>
        <w:u w:val="none"/>
        <w:effect w:val="none"/>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nsid w:val="235B1C00"/>
    <w:multiLevelType w:val="hybridMultilevel"/>
    <w:tmpl w:val="BEA07474"/>
    <w:lvl w:ilvl="0" w:tplc="EB6EA0CA">
      <w:start w:val="1"/>
      <w:numFmt w:val="decimal"/>
      <w:lvlText w:val="%1."/>
      <w:lvlJc w:val="left"/>
      <w:pPr>
        <w:ind w:left="1080" w:hanging="720"/>
      </w:pPr>
      <w:rPr>
        <w:rFonts w:ascii="Verdana" w:hAnsi="Verdan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564A0A"/>
    <w:multiLevelType w:val="hybridMultilevel"/>
    <w:tmpl w:val="9336EF72"/>
    <w:lvl w:ilvl="0" w:tplc="9F064242">
      <w:start w:val="1"/>
      <w:numFmt w:val="lowerLetter"/>
      <w:lvlText w:val="%1."/>
      <w:lvlJc w:val="left"/>
      <w:pPr>
        <w:ind w:left="15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FB54B4"/>
    <w:multiLevelType w:val="hybridMultilevel"/>
    <w:tmpl w:val="9F04EBB6"/>
    <w:lvl w:ilvl="0" w:tplc="D990E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165A71"/>
    <w:multiLevelType w:val="hybridMultilevel"/>
    <w:tmpl w:val="B10C97FA"/>
    <w:lvl w:ilvl="0" w:tplc="180ABA2A">
      <w:start w:val="1"/>
      <w:numFmt w:val="decimal"/>
      <w:lvlText w:val="%1."/>
      <w:lvlJc w:val="left"/>
      <w:pPr>
        <w:ind w:left="108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B90D58"/>
    <w:multiLevelType w:val="hybridMultilevel"/>
    <w:tmpl w:val="222401FA"/>
    <w:lvl w:ilvl="0" w:tplc="6F28D28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5B936DAF"/>
    <w:multiLevelType w:val="hybridMultilevel"/>
    <w:tmpl w:val="FC3297E4"/>
    <w:lvl w:ilvl="0" w:tplc="9B1E4EDA">
      <w:start w:val="1"/>
      <w:numFmt w:val="decimal"/>
      <w:lvlText w:val="%1."/>
      <w:lvlJc w:val="left"/>
      <w:pPr>
        <w:ind w:left="1260" w:hanging="360"/>
      </w:pPr>
      <w:rPr>
        <w:rFonts w:hint="default"/>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13">
    <w:nsid w:val="5BE6604B"/>
    <w:multiLevelType w:val="hybridMultilevel"/>
    <w:tmpl w:val="D7206F56"/>
    <w:lvl w:ilvl="0" w:tplc="04090011">
      <w:start w:val="1"/>
      <w:numFmt w:val="decimal"/>
      <w:lvlText w:val="%1)"/>
      <w:lvlJc w:val="left"/>
      <w:pPr>
        <w:ind w:left="1570" w:hanging="360"/>
      </w:pPr>
      <w:rPr>
        <w:lang w:val="es-ES"/>
      </w:rPr>
    </w:lvl>
    <w:lvl w:ilvl="1" w:tplc="0C0A0019">
      <w:start w:val="1"/>
      <w:numFmt w:val="lowerLetter"/>
      <w:lvlText w:val="%2."/>
      <w:lvlJc w:val="left"/>
      <w:pPr>
        <w:ind w:left="2290" w:hanging="360"/>
      </w:pPr>
    </w:lvl>
    <w:lvl w:ilvl="2" w:tplc="0C0A001B">
      <w:start w:val="1"/>
      <w:numFmt w:val="lowerRoman"/>
      <w:lvlText w:val="%3."/>
      <w:lvlJc w:val="right"/>
      <w:pPr>
        <w:ind w:left="3010" w:hanging="180"/>
      </w:pPr>
    </w:lvl>
    <w:lvl w:ilvl="3" w:tplc="0C0A000F">
      <w:start w:val="1"/>
      <w:numFmt w:val="decimal"/>
      <w:lvlText w:val="%4."/>
      <w:lvlJc w:val="left"/>
      <w:pPr>
        <w:ind w:left="3730" w:hanging="360"/>
      </w:pPr>
    </w:lvl>
    <w:lvl w:ilvl="4" w:tplc="0C0A0019">
      <w:start w:val="1"/>
      <w:numFmt w:val="lowerLetter"/>
      <w:lvlText w:val="%5."/>
      <w:lvlJc w:val="left"/>
      <w:pPr>
        <w:ind w:left="4450" w:hanging="360"/>
      </w:pPr>
    </w:lvl>
    <w:lvl w:ilvl="5" w:tplc="0C0A001B">
      <w:start w:val="1"/>
      <w:numFmt w:val="lowerRoman"/>
      <w:lvlText w:val="%6."/>
      <w:lvlJc w:val="right"/>
      <w:pPr>
        <w:ind w:left="5170" w:hanging="180"/>
      </w:pPr>
    </w:lvl>
    <w:lvl w:ilvl="6" w:tplc="0C0A000F">
      <w:start w:val="1"/>
      <w:numFmt w:val="decimal"/>
      <w:lvlText w:val="%7."/>
      <w:lvlJc w:val="left"/>
      <w:pPr>
        <w:ind w:left="5890" w:hanging="360"/>
      </w:pPr>
    </w:lvl>
    <w:lvl w:ilvl="7" w:tplc="0C0A0019">
      <w:start w:val="1"/>
      <w:numFmt w:val="lowerLetter"/>
      <w:lvlText w:val="%8."/>
      <w:lvlJc w:val="left"/>
      <w:pPr>
        <w:ind w:left="6610" w:hanging="360"/>
      </w:pPr>
    </w:lvl>
    <w:lvl w:ilvl="8" w:tplc="0C0A001B">
      <w:start w:val="1"/>
      <w:numFmt w:val="lowerRoman"/>
      <w:lvlText w:val="%9."/>
      <w:lvlJc w:val="right"/>
      <w:pPr>
        <w:ind w:left="7330" w:hanging="180"/>
      </w:pPr>
    </w:lvl>
  </w:abstractNum>
  <w:abstractNum w:abstractNumId="14">
    <w:nsid w:val="5CD40139"/>
    <w:multiLevelType w:val="hybridMultilevel"/>
    <w:tmpl w:val="C2BEA6B0"/>
    <w:lvl w:ilvl="0" w:tplc="180ABA2A">
      <w:start w:val="1"/>
      <w:numFmt w:val="decimal"/>
      <w:lvlText w:val="%1."/>
      <w:lvlJc w:val="left"/>
      <w:pPr>
        <w:ind w:left="1080" w:hanging="720"/>
      </w:pPr>
      <w:rPr>
        <w:rFonts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47111FA"/>
    <w:multiLevelType w:val="hybridMultilevel"/>
    <w:tmpl w:val="6754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603CD0"/>
    <w:multiLevelType w:val="hybridMultilevel"/>
    <w:tmpl w:val="EB942612"/>
    <w:lvl w:ilvl="0" w:tplc="E83A9E88">
      <w:start w:val="1"/>
      <w:numFmt w:val="decimal"/>
      <w:lvlText w:val="%1."/>
      <w:lvlJc w:val="left"/>
      <w:pPr>
        <w:tabs>
          <w:tab w:val="num" w:pos="680"/>
        </w:tabs>
        <w:ind w:left="0" w:firstLine="0"/>
      </w:pPr>
      <w:rPr>
        <w:b w:val="0"/>
        <w:i w:val="0"/>
        <w:strike w:val="0"/>
        <w:dstrike w:val="0"/>
        <w:sz w:val="20"/>
        <w:szCs w:val="20"/>
        <w:u w:val="none"/>
        <w:effect w:val="no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nsid w:val="73AF6443"/>
    <w:multiLevelType w:val="hybridMultilevel"/>
    <w:tmpl w:val="20DAA4C8"/>
    <w:lvl w:ilvl="0" w:tplc="109C8E56">
      <w:start w:val="1"/>
      <w:numFmt w:val="lowerRoman"/>
      <w:lvlText w:val="%1)"/>
      <w:lvlJc w:val="left"/>
      <w:pPr>
        <w:ind w:left="1287" w:hanging="720"/>
      </w:pPr>
      <w:rPr>
        <w:rFonts w:ascii="Verdana" w:eastAsiaTheme="minorEastAsia" w:hAnsi="Verdana" w:cs="Arial"/>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18">
    <w:nsid w:val="75E648F1"/>
    <w:multiLevelType w:val="hybridMultilevel"/>
    <w:tmpl w:val="20EC6172"/>
    <w:lvl w:ilvl="0" w:tplc="AD16C05A">
      <w:start w:val="1"/>
      <w:numFmt w:val="lowerLetter"/>
      <w:lvlText w:val="%1."/>
      <w:lvlJc w:val="left"/>
      <w:pPr>
        <w:ind w:left="15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734908"/>
    <w:multiLevelType w:val="hybridMultilevel"/>
    <w:tmpl w:val="4484E3C6"/>
    <w:lvl w:ilvl="0" w:tplc="BBAE747E">
      <w:start w:val="1"/>
      <w:numFmt w:val="decimal"/>
      <w:lvlText w:val="%1."/>
      <w:lvlJc w:val="left"/>
      <w:pPr>
        <w:ind w:left="720" w:hanging="72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995CED"/>
    <w:multiLevelType w:val="hybridMultilevel"/>
    <w:tmpl w:val="83363FA4"/>
    <w:lvl w:ilvl="0" w:tplc="8018BA38">
      <w:start w:val="1"/>
      <w:numFmt w:val="lowerRoman"/>
      <w:lvlText w:val="%1)"/>
      <w:lvlJc w:val="left"/>
      <w:pPr>
        <w:ind w:left="795" w:hanging="360"/>
      </w:pPr>
      <w:rPr>
        <w:rFonts w:ascii="Verdana" w:eastAsia="Times New Roman" w:hAnsi="Verdana" w:cs="Arial"/>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14"/>
  </w:num>
  <w:num w:numId="2">
    <w:abstractNumId w:val="1"/>
  </w:num>
  <w:num w:numId="3">
    <w:abstractNumId w:val="3"/>
  </w:num>
  <w:num w:numId="4">
    <w:abstractNumId w:val="18"/>
  </w:num>
  <w:num w:numId="5">
    <w:abstractNumId w:val="8"/>
  </w:num>
  <w:num w:numId="6">
    <w:abstractNumId w:val="0"/>
  </w:num>
  <w:num w:numId="7">
    <w:abstractNumId w:val="19"/>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9"/>
  </w:num>
  <w:num w:numId="11">
    <w:abstractNumId w:val="5"/>
  </w:num>
  <w:num w:numId="12">
    <w:abstractNumId w:val="7"/>
  </w:num>
  <w:num w:numId="13">
    <w:abstractNumId w:val="12"/>
  </w:num>
  <w:num w:numId="14">
    <w:abstractNumId w:val="11"/>
  </w:num>
  <w:num w:numId="15">
    <w:abstractNumId w:val="4"/>
  </w:num>
  <w:num w:numId="16">
    <w:abstractNumId w:val="17"/>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5"/>
  </w:num>
  <w:num w:numId="20">
    <w:abstractNumId w:val="2"/>
  </w:num>
  <w:num w:numId="21">
    <w:abstractNumId w:val="10"/>
  </w:num>
  <w:num w:numId="22">
    <w:abstractNumId w:val="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760"/>
    <w:rsid w:val="000063E6"/>
    <w:rsid w:val="000067BC"/>
    <w:rsid w:val="00010E3E"/>
    <w:rsid w:val="00011C1A"/>
    <w:rsid w:val="0001383C"/>
    <w:rsid w:val="0001620A"/>
    <w:rsid w:val="00016AE4"/>
    <w:rsid w:val="00016CB0"/>
    <w:rsid w:val="00021B4A"/>
    <w:rsid w:val="00024987"/>
    <w:rsid w:val="00030682"/>
    <w:rsid w:val="000342AF"/>
    <w:rsid w:val="00034E4E"/>
    <w:rsid w:val="00035F1B"/>
    <w:rsid w:val="000366F1"/>
    <w:rsid w:val="00045520"/>
    <w:rsid w:val="000467CA"/>
    <w:rsid w:val="00053F6C"/>
    <w:rsid w:val="00054671"/>
    <w:rsid w:val="000630FF"/>
    <w:rsid w:val="0006426B"/>
    <w:rsid w:val="000653AE"/>
    <w:rsid w:val="00065660"/>
    <w:rsid w:val="00065987"/>
    <w:rsid w:val="000660FD"/>
    <w:rsid w:val="000670DC"/>
    <w:rsid w:val="00073EF3"/>
    <w:rsid w:val="00084171"/>
    <w:rsid w:val="00084F89"/>
    <w:rsid w:val="00095078"/>
    <w:rsid w:val="000A209F"/>
    <w:rsid w:val="000A300A"/>
    <w:rsid w:val="000C14C4"/>
    <w:rsid w:val="000C1AF7"/>
    <w:rsid w:val="000C3571"/>
    <w:rsid w:val="000C3C07"/>
    <w:rsid w:val="000D453F"/>
    <w:rsid w:val="000D5F5B"/>
    <w:rsid w:val="000E06CD"/>
    <w:rsid w:val="000E5FEE"/>
    <w:rsid w:val="000E65D1"/>
    <w:rsid w:val="000F10FA"/>
    <w:rsid w:val="000F5B7C"/>
    <w:rsid w:val="00120CB4"/>
    <w:rsid w:val="00122226"/>
    <w:rsid w:val="00123912"/>
    <w:rsid w:val="00127988"/>
    <w:rsid w:val="00135A12"/>
    <w:rsid w:val="00135FDD"/>
    <w:rsid w:val="00137B4A"/>
    <w:rsid w:val="001404FD"/>
    <w:rsid w:val="001469D6"/>
    <w:rsid w:val="00151699"/>
    <w:rsid w:val="00151F74"/>
    <w:rsid w:val="0015384C"/>
    <w:rsid w:val="00156DEB"/>
    <w:rsid w:val="00160816"/>
    <w:rsid w:val="00164178"/>
    <w:rsid w:val="0016426C"/>
    <w:rsid w:val="0017289D"/>
    <w:rsid w:val="0017409A"/>
    <w:rsid w:val="001743EA"/>
    <w:rsid w:val="00176318"/>
    <w:rsid w:val="00180DE2"/>
    <w:rsid w:val="00183D98"/>
    <w:rsid w:val="00185719"/>
    <w:rsid w:val="00191DB2"/>
    <w:rsid w:val="001925E8"/>
    <w:rsid w:val="00194D21"/>
    <w:rsid w:val="001A1026"/>
    <w:rsid w:val="001A336B"/>
    <w:rsid w:val="001A54EC"/>
    <w:rsid w:val="001B7A82"/>
    <w:rsid w:val="001C0234"/>
    <w:rsid w:val="001C2A53"/>
    <w:rsid w:val="001C5ED0"/>
    <w:rsid w:val="001C7F3C"/>
    <w:rsid w:val="001D05D3"/>
    <w:rsid w:val="001E362F"/>
    <w:rsid w:val="001E3D5E"/>
    <w:rsid w:val="001E4A97"/>
    <w:rsid w:val="001F0A53"/>
    <w:rsid w:val="001F10D4"/>
    <w:rsid w:val="001F696A"/>
    <w:rsid w:val="002002F5"/>
    <w:rsid w:val="002017CD"/>
    <w:rsid w:val="00202D1C"/>
    <w:rsid w:val="002036B8"/>
    <w:rsid w:val="00204D14"/>
    <w:rsid w:val="0020525F"/>
    <w:rsid w:val="002059AF"/>
    <w:rsid w:val="002066D1"/>
    <w:rsid w:val="00206833"/>
    <w:rsid w:val="00206AFB"/>
    <w:rsid w:val="00210871"/>
    <w:rsid w:val="00211986"/>
    <w:rsid w:val="00223203"/>
    <w:rsid w:val="0022541D"/>
    <w:rsid w:val="00225D66"/>
    <w:rsid w:val="002267DA"/>
    <w:rsid w:val="002272F5"/>
    <w:rsid w:val="00230F09"/>
    <w:rsid w:val="002338C5"/>
    <w:rsid w:val="0023523A"/>
    <w:rsid w:val="00235913"/>
    <w:rsid w:val="0023668D"/>
    <w:rsid w:val="00242552"/>
    <w:rsid w:val="002569B4"/>
    <w:rsid w:val="00260E2A"/>
    <w:rsid w:val="002659CF"/>
    <w:rsid w:val="0028239E"/>
    <w:rsid w:val="002845EC"/>
    <w:rsid w:val="00291C4E"/>
    <w:rsid w:val="0029683D"/>
    <w:rsid w:val="002B1898"/>
    <w:rsid w:val="002B7D28"/>
    <w:rsid w:val="002C4004"/>
    <w:rsid w:val="002C6464"/>
    <w:rsid w:val="002C675D"/>
    <w:rsid w:val="002C7646"/>
    <w:rsid w:val="002D1313"/>
    <w:rsid w:val="002E0C4D"/>
    <w:rsid w:val="002E35E3"/>
    <w:rsid w:val="00301C98"/>
    <w:rsid w:val="00305362"/>
    <w:rsid w:val="00306825"/>
    <w:rsid w:val="0031034D"/>
    <w:rsid w:val="00323C13"/>
    <w:rsid w:val="00324E2E"/>
    <w:rsid w:val="003272FD"/>
    <w:rsid w:val="0033725B"/>
    <w:rsid w:val="00337B38"/>
    <w:rsid w:val="00341615"/>
    <w:rsid w:val="00343765"/>
    <w:rsid w:val="0034693A"/>
    <w:rsid w:val="003473C9"/>
    <w:rsid w:val="003545DC"/>
    <w:rsid w:val="003609A3"/>
    <w:rsid w:val="003735B2"/>
    <w:rsid w:val="003746B8"/>
    <w:rsid w:val="00374CB5"/>
    <w:rsid w:val="003810E7"/>
    <w:rsid w:val="0038701B"/>
    <w:rsid w:val="00393BDD"/>
    <w:rsid w:val="00396091"/>
    <w:rsid w:val="003969A3"/>
    <w:rsid w:val="003969A8"/>
    <w:rsid w:val="003A03A9"/>
    <w:rsid w:val="003A1948"/>
    <w:rsid w:val="003A69FC"/>
    <w:rsid w:val="003A7E41"/>
    <w:rsid w:val="003B432C"/>
    <w:rsid w:val="003C2269"/>
    <w:rsid w:val="003C6F16"/>
    <w:rsid w:val="003C764D"/>
    <w:rsid w:val="003D0841"/>
    <w:rsid w:val="003D0C0D"/>
    <w:rsid w:val="003D1BF6"/>
    <w:rsid w:val="003D400B"/>
    <w:rsid w:val="003D4023"/>
    <w:rsid w:val="003E61E4"/>
    <w:rsid w:val="003E73AB"/>
    <w:rsid w:val="0040127F"/>
    <w:rsid w:val="004037C0"/>
    <w:rsid w:val="00406835"/>
    <w:rsid w:val="00417068"/>
    <w:rsid w:val="00422EBC"/>
    <w:rsid w:val="00426A4A"/>
    <w:rsid w:val="00430BD7"/>
    <w:rsid w:val="00432689"/>
    <w:rsid w:val="0043341D"/>
    <w:rsid w:val="004342E8"/>
    <w:rsid w:val="00436C97"/>
    <w:rsid w:val="00440647"/>
    <w:rsid w:val="00441464"/>
    <w:rsid w:val="004422E6"/>
    <w:rsid w:val="00444018"/>
    <w:rsid w:val="0044559A"/>
    <w:rsid w:val="00446E7B"/>
    <w:rsid w:val="00453907"/>
    <w:rsid w:val="00454F6B"/>
    <w:rsid w:val="004552B5"/>
    <w:rsid w:val="00457538"/>
    <w:rsid w:val="00464827"/>
    <w:rsid w:val="0047075C"/>
    <w:rsid w:val="00471434"/>
    <w:rsid w:val="00472FF0"/>
    <w:rsid w:val="00473008"/>
    <w:rsid w:val="00473162"/>
    <w:rsid w:val="00474473"/>
    <w:rsid w:val="00485C9B"/>
    <w:rsid w:val="00493867"/>
    <w:rsid w:val="004944CF"/>
    <w:rsid w:val="004A324A"/>
    <w:rsid w:val="004A352C"/>
    <w:rsid w:val="004A44DC"/>
    <w:rsid w:val="004B31FF"/>
    <w:rsid w:val="004B439A"/>
    <w:rsid w:val="004B7E99"/>
    <w:rsid w:val="004C2030"/>
    <w:rsid w:val="004C6842"/>
    <w:rsid w:val="004D0C5E"/>
    <w:rsid w:val="004D505A"/>
    <w:rsid w:val="004D54C1"/>
    <w:rsid w:val="004E12DE"/>
    <w:rsid w:val="004E428E"/>
    <w:rsid w:val="004F0622"/>
    <w:rsid w:val="004F6633"/>
    <w:rsid w:val="004F6C8F"/>
    <w:rsid w:val="004F6CA9"/>
    <w:rsid w:val="004F7A26"/>
    <w:rsid w:val="004F7B97"/>
    <w:rsid w:val="005011A6"/>
    <w:rsid w:val="00506EC7"/>
    <w:rsid w:val="00512550"/>
    <w:rsid w:val="00512760"/>
    <w:rsid w:val="0051287D"/>
    <w:rsid w:val="00515DF7"/>
    <w:rsid w:val="00521AA3"/>
    <w:rsid w:val="00524C8A"/>
    <w:rsid w:val="00525CA5"/>
    <w:rsid w:val="00526F56"/>
    <w:rsid w:val="00540FEF"/>
    <w:rsid w:val="0054292B"/>
    <w:rsid w:val="00547D3F"/>
    <w:rsid w:val="00547E32"/>
    <w:rsid w:val="005512C4"/>
    <w:rsid w:val="00553C3A"/>
    <w:rsid w:val="00556CD7"/>
    <w:rsid w:val="005736AD"/>
    <w:rsid w:val="0058398C"/>
    <w:rsid w:val="005878E6"/>
    <w:rsid w:val="00593B9F"/>
    <w:rsid w:val="005974FF"/>
    <w:rsid w:val="005A2E22"/>
    <w:rsid w:val="005C1B5F"/>
    <w:rsid w:val="005C4550"/>
    <w:rsid w:val="005C5C71"/>
    <w:rsid w:val="005C76A9"/>
    <w:rsid w:val="005F36DF"/>
    <w:rsid w:val="00602293"/>
    <w:rsid w:val="00602CDA"/>
    <w:rsid w:val="00607120"/>
    <w:rsid w:val="006103F7"/>
    <w:rsid w:val="00610CA8"/>
    <w:rsid w:val="00616490"/>
    <w:rsid w:val="006239DA"/>
    <w:rsid w:val="006242B6"/>
    <w:rsid w:val="006257E5"/>
    <w:rsid w:val="00627376"/>
    <w:rsid w:val="0063734F"/>
    <w:rsid w:val="006418B8"/>
    <w:rsid w:val="00642513"/>
    <w:rsid w:val="00642CB3"/>
    <w:rsid w:val="00643ACA"/>
    <w:rsid w:val="006450FA"/>
    <w:rsid w:val="006464CB"/>
    <w:rsid w:val="006475B4"/>
    <w:rsid w:val="00647938"/>
    <w:rsid w:val="00650A53"/>
    <w:rsid w:val="00660496"/>
    <w:rsid w:val="00660647"/>
    <w:rsid w:val="0066067B"/>
    <w:rsid w:val="006660D1"/>
    <w:rsid w:val="006715FF"/>
    <w:rsid w:val="00673A9B"/>
    <w:rsid w:val="00673B19"/>
    <w:rsid w:val="00680995"/>
    <w:rsid w:val="00683126"/>
    <w:rsid w:val="00685707"/>
    <w:rsid w:val="00687D3F"/>
    <w:rsid w:val="0069075F"/>
    <w:rsid w:val="00690F58"/>
    <w:rsid w:val="006934AB"/>
    <w:rsid w:val="006A2B89"/>
    <w:rsid w:val="006A50AD"/>
    <w:rsid w:val="006B0EC4"/>
    <w:rsid w:val="006C1778"/>
    <w:rsid w:val="006C3116"/>
    <w:rsid w:val="006D1392"/>
    <w:rsid w:val="006D1C90"/>
    <w:rsid w:val="006D7391"/>
    <w:rsid w:val="006E0126"/>
    <w:rsid w:val="006E1580"/>
    <w:rsid w:val="006E52BA"/>
    <w:rsid w:val="006F0C15"/>
    <w:rsid w:val="006F10B1"/>
    <w:rsid w:val="006F342A"/>
    <w:rsid w:val="006F50E2"/>
    <w:rsid w:val="006F7032"/>
    <w:rsid w:val="006F783A"/>
    <w:rsid w:val="006F7AD2"/>
    <w:rsid w:val="006F7E43"/>
    <w:rsid w:val="00701DDD"/>
    <w:rsid w:val="0070603B"/>
    <w:rsid w:val="00710EEE"/>
    <w:rsid w:val="007167CA"/>
    <w:rsid w:val="0072151C"/>
    <w:rsid w:val="00723C5F"/>
    <w:rsid w:val="0072466A"/>
    <w:rsid w:val="00725661"/>
    <w:rsid w:val="00725BED"/>
    <w:rsid w:val="007358C2"/>
    <w:rsid w:val="00747994"/>
    <w:rsid w:val="0075325C"/>
    <w:rsid w:val="00756BD3"/>
    <w:rsid w:val="007606CD"/>
    <w:rsid w:val="007612E1"/>
    <w:rsid w:val="00762259"/>
    <w:rsid w:val="00764866"/>
    <w:rsid w:val="00767767"/>
    <w:rsid w:val="007851C7"/>
    <w:rsid w:val="007873F3"/>
    <w:rsid w:val="007A0FB6"/>
    <w:rsid w:val="007A6321"/>
    <w:rsid w:val="007B2BC7"/>
    <w:rsid w:val="007B71EB"/>
    <w:rsid w:val="007C082F"/>
    <w:rsid w:val="007C1BFA"/>
    <w:rsid w:val="007C3C5F"/>
    <w:rsid w:val="007C46B0"/>
    <w:rsid w:val="007C47C4"/>
    <w:rsid w:val="007C5201"/>
    <w:rsid w:val="007D4F9D"/>
    <w:rsid w:val="007D64A6"/>
    <w:rsid w:val="007E71FA"/>
    <w:rsid w:val="007F2834"/>
    <w:rsid w:val="007F3CC5"/>
    <w:rsid w:val="007F7346"/>
    <w:rsid w:val="00802DFB"/>
    <w:rsid w:val="008059C0"/>
    <w:rsid w:val="0080707B"/>
    <w:rsid w:val="00807A49"/>
    <w:rsid w:val="008100CB"/>
    <w:rsid w:val="008103F2"/>
    <w:rsid w:val="0081157E"/>
    <w:rsid w:val="00811787"/>
    <w:rsid w:val="00811B66"/>
    <w:rsid w:val="00811CB2"/>
    <w:rsid w:val="00813819"/>
    <w:rsid w:val="00816539"/>
    <w:rsid w:val="00817E7F"/>
    <w:rsid w:val="008224E5"/>
    <w:rsid w:val="00822712"/>
    <w:rsid w:val="0083320F"/>
    <w:rsid w:val="00837F1D"/>
    <w:rsid w:val="00853527"/>
    <w:rsid w:val="0085740A"/>
    <w:rsid w:val="008603CC"/>
    <w:rsid w:val="00860E44"/>
    <w:rsid w:val="008613AA"/>
    <w:rsid w:val="00866152"/>
    <w:rsid w:val="0086659E"/>
    <w:rsid w:val="0086758D"/>
    <w:rsid w:val="00872B0E"/>
    <w:rsid w:val="00875060"/>
    <w:rsid w:val="00884E6E"/>
    <w:rsid w:val="00892053"/>
    <w:rsid w:val="008928B9"/>
    <w:rsid w:val="00894068"/>
    <w:rsid w:val="00894C84"/>
    <w:rsid w:val="0089619A"/>
    <w:rsid w:val="008A47F8"/>
    <w:rsid w:val="008A58A3"/>
    <w:rsid w:val="008A6551"/>
    <w:rsid w:val="008A6E94"/>
    <w:rsid w:val="008A7883"/>
    <w:rsid w:val="008B67B1"/>
    <w:rsid w:val="008C1F59"/>
    <w:rsid w:val="008C749E"/>
    <w:rsid w:val="008D7117"/>
    <w:rsid w:val="008E36FF"/>
    <w:rsid w:val="008E3F95"/>
    <w:rsid w:val="008E4E63"/>
    <w:rsid w:val="008E5C8E"/>
    <w:rsid w:val="008F1273"/>
    <w:rsid w:val="008F2050"/>
    <w:rsid w:val="008F755A"/>
    <w:rsid w:val="00905E81"/>
    <w:rsid w:val="00906A13"/>
    <w:rsid w:val="00910CB6"/>
    <w:rsid w:val="00916217"/>
    <w:rsid w:val="009213F9"/>
    <w:rsid w:val="00921B7E"/>
    <w:rsid w:val="00926CDC"/>
    <w:rsid w:val="00933F56"/>
    <w:rsid w:val="00934C5A"/>
    <w:rsid w:val="00936004"/>
    <w:rsid w:val="00936D54"/>
    <w:rsid w:val="009473A9"/>
    <w:rsid w:val="009520CD"/>
    <w:rsid w:val="00955F76"/>
    <w:rsid w:val="00957154"/>
    <w:rsid w:val="009620D8"/>
    <w:rsid w:val="00962F5B"/>
    <w:rsid w:val="00963EE2"/>
    <w:rsid w:val="00971104"/>
    <w:rsid w:val="009749FB"/>
    <w:rsid w:val="00977821"/>
    <w:rsid w:val="00981323"/>
    <w:rsid w:val="009844EB"/>
    <w:rsid w:val="009901B1"/>
    <w:rsid w:val="00997306"/>
    <w:rsid w:val="009A1A76"/>
    <w:rsid w:val="009A1E83"/>
    <w:rsid w:val="009A2520"/>
    <w:rsid w:val="009A2B0B"/>
    <w:rsid w:val="009A365C"/>
    <w:rsid w:val="009A7A97"/>
    <w:rsid w:val="009B42BD"/>
    <w:rsid w:val="009B4BF7"/>
    <w:rsid w:val="009B72E7"/>
    <w:rsid w:val="009B7E3E"/>
    <w:rsid w:val="009C0413"/>
    <w:rsid w:val="009C6C9C"/>
    <w:rsid w:val="009D1AE6"/>
    <w:rsid w:val="009D3EBD"/>
    <w:rsid w:val="009D53FA"/>
    <w:rsid w:val="009E1259"/>
    <w:rsid w:val="009E509D"/>
    <w:rsid w:val="009E5E06"/>
    <w:rsid w:val="009F29C4"/>
    <w:rsid w:val="009F3F32"/>
    <w:rsid w:val="009F78A8"/>
    <w:rsid w:val="009F7F27"/>
    <w:rsid w:val="00A136E8"/>
    <w:rsid w:val="00A22D6C"/>
    <w:rsid w:val="00A2363B"/>
    <w:rsid w:val="00A26EC6"/>
    <w:rsid w:val="00A35B32"/>
    <w:rsid w:val="00A35CAA"/>
    <w:rsid w:val="00A4331A"/>
    <w:rsid w:val="00A454F5"/>
    <w:rsid w:val="00A45D6E"/>
    <w:rsid w:val="00A56202"/>
    <w:rsid w:val="00A6571E"/>
    <w:rsid w:val="00A66D57"/>
    <w:rsid w:val="00A679A8"/>
    <w:rsid w:val="00A7025B"/>
    <w:rsid w:val="00A779DD"/>
    <w:rsid w:val="00A81055"/>
    <w:rsid w:val="00A83053"/>
    <w:rsid w:val="00A85A81"/>
    <w:rsid w:val="00A867B6"/>
    <w:rsid w:val="00A90480"/>
    <w:rsid w:val="00A90A86"/>
    <w:rsid w:val="00A90CBE"/>
    <w:rsid w:val="00A93E1F"/>
    <w:rsid w:val="00AA6FCD"/>
    <w:rsid w:val="00AA7D3E"/>
    <w:rsid w:val="00AB5AEB"/>
    <w:rsid w:val="00AB7FC1"/>
    <w:rsid w:val="00AC0919"/>
    <w:rsid w:val="00AC5183"/>
    <w:rsid w:val="00AC77C2"/>
    <w:rsid w:val="00AD13AF"/>
    <w:rsid w:val="00AD4054"/>
    <w:rsid w:val="00AE021E"/>
    <w:rsid w:val="00AE33D4"/>
    <w:rsid w:val="00AE5646"/>
    <w:rsid w:val="00AE734C"/>
    <w:rsid w:val="00AF243F"/>
    <w:rsid w:val="00AF3C5C"/>
    <w:rsid w:val="00AF7AC1"/>
    <w:rsid w:val="00B03C12"/>
    <w:rsid w:val="00B0532C"/>
    <w:rsid w:val="00B058E5"/>
    <w:rsid w:val="00B14556"/>
    <w:rsid w:val="00B15A10"/>
    <w:rsid w:val="00B15A8F"/>
    <w:rsid w:val="00B24397"/>
    <w:rsid w:val="00B25D50"/>
    <w:rsid w:val="00B26773"/>
    <w:rsid w:val="00B274ED"/>
    <w:rsid w:val="00B35BB1"/>
    <w:rsid w:val="00B37F51"/>
    <w:rsid w:val="00B4186B"/>
    <w:rsid w:val="00B43F20"/>
    <w:rsid w:val="00B460A6"/>
    <w:rsid w:val="00B54112"/>
    <w:rsid w:val="00B55A2A"/>
    <w:rsid w:val="00B64222"/>
    <w:rsid w:val="00B66448"/>
    <w:rsid w:val="00B670B0"/>
    <w:rsid w:val="00B70281"/>
    <w:rsid w:val="00B71888"/>
    <w:rsid w:val="00B8337E"/>
    <w:rsid w:val="00B869A8"/>
    <w:rsid w:val="00B90FE5"/>
    <w:rsid w:val="00B93F0C"/>
    <w:rsid w:val="00B96A05"/>
    <w:rsid w:val="00B97867"/>
    <w:rsid w:val="00B97AFC"/>
    <w:rsid w:val="00BA0997"/>
    <w:rsid w:val="00BA3596"/>
    <w:rsid w:val="00BA38AF"/>
    <w:rsid w:val="00BA5E70"/>
    <w:rsid w:val="00BA7EDF"/>
    <w:rsid w:val="00BB1301"/>
    <w:rsid w:val="00BB176E"/>
    <w:rsid w:val="00BC07F2"/>
    <w:rsid w:val="00BC4D15"/>
    <w:rsid w:val="00BC4EEF"/>
    <w:rsid w:val="00BC5EBC"/>
    <w:rsid w:val="00BD1F5F"/>
    <w:rsid w:val="00BD2A8C"/>
    <w:rsid w:val="00BD6AF0"/>
    <w:rsid w:val="00BE2FBB"/>
    <w:rsid w:val="00BE73CE"/>
    <w:rsid w:val="00BF2DAF"/>
    <w:rsid w:val="00BF4001"/>
    <w:rsid w:val="00BF5921"/>
    <w:rsid w:val="00BF7E5A"/>
    <w:rsid w:val="00C004EC"/>
    <w:rsid w:val="00C02254"/>
    <w:rsid w:val="00C026ED"/>
    <w:rsid w:val="00C03EBB"/>
    <w:rsid w:val="00C11F0F"/>
    <w:rsid w:val="00C13065"/>
    <w:rsid w:val="00C16800"/>
    <w:rsid w:val="00C21F8C"/>
    <w:rsid w:val="00C254D7"/>
    <w:rsid w:val="00C27DFA"/>
    <w:rsid w:val="00C35644"/>
    <w:rsid w:val="00C368B9"/>
    <w:rsid w:val="00C43E70"/>
    <w:rsid w:val="00C479B0"/>
    <w:rsid w:val="00C57708"/>
    <w:rsid w:val="00C61894"/>
    <w:rsid w:val="00C70959"/>
    <w:rsid w:val="00C80D06"/>
    <w:rsid w:val="00C82173"/>
    <w:rsid w:val="00C82BFB"/>
    <w:rsid w:val="00C856F0"/>
    <w:rsid w:val="00C93DCE"/>
    <w:rsid w:val="00C94049"/>
    <w:rsid w:val="00C94A69"/>
    <w:rsid w:val="00CA472F"/>
    <w:rsid w:val="00CB0413"/>
    <w:rsid w:val="00CB5DFB"/>
    <w:rsid w:val="00CB7691"/>
    <w:rsid w:val="00CC2D69"/>
    <w:rsid w:val="00CC3A85"/>
    <w:rsid w:val="00CC7DDE"/>
    <w:rsid w:val="00CD1C2D"/>
    <w:rsid w:val="00CE0E7F"/>
    <w:rsid w:val="00CE1BD1"/>
    <w:rsid w:val="00CE1FFC"/>
    <w:rsid w:val="00CE79EC"/>
    <w:rsid w:val="00CF150B"/>
    <w:rsid w:val="00CF5CEF"/>
    <w:rsid w:val="00D00B19"/>
    <w:rsid w:val="00D02BC2"/>
    <w:rsid w:val="00D06423"/>
    <w:rsid w:val="00D06BD8"/>
    <w:rsid w:val="00D1224B"/>
    <w:rsid w:val="00D140B9"/>
    <w:rsid w:val="00D1466C"/>
    <w:rsid w:val="00D17D63"/>
    <w:rsid w:val="00D40109"/>
    <w:rsid w:val="00D40997"/>
    <w:rsid w:val="00D4312E"/>
    <w:rsid w:val="00D43385"/>
    <w:rsid w:val="00D4368E"/>
    <w:rsid w:val="00D43B65"/>
    <w:rsid w:val="00D47A5C"/>
    <w:rsid w:val="00D56719"/>
    <w:rsid w:val="00D61717"/>
    <w:rsid w:val="00D65B28"/>
    <w:rsid w:val="00D75061"/>
    <w:rsid w:val="00D808C2"/>
    <w:rsid w:val="00D82DA8"/>
    <w:rsid w:val="00D94B7D"/>
    <w:rsid w:val="00DA0C9B"/>
    <w:rsid w:val="00DA2D0C"/>
    <w:rsid w:val="00DA34D3"/>
    <w:rsid w:val="00DA4A33"/>
    <w:rsid w:val="00DA557D"/>
    <w:rsid w:val="00DA6573"/>
    <w:rsid w:val="00DC26C7"/>
    <w:rsid w:val="00DC270C"/>
    <w:rsid w:val="00DD2448"/>
    <w:rsid w:val="00DD5899"/>
    <w:rsid w:val="00DD67AB"/>
    <w:rsid w:val="00DD760E"/>
    <w:rsid w:val="00DE2C9C"/>
    <w:rsid w:val="00DF0CA5"/>
    <w:rsid w:val="00DF4690"/>
    <w:rsid w:val="00DF646D"/>
    <w:rsid w:val="00DF71C0"/>
    <w:rsid w:val="00E0479E"/>
    <w:rsid w:val="00E076C8"/>
    <w:rsid w:val="00E157A8"/>
    <w:rsid w:val="00E21029"/>
    <w:rsid w:val="00E235B9"/>
    <w:rsid w:val="00E25A55"/>
    <w:rsid w:val="00E26A45"/>
    <w:rsid w:val="00E43ADF"/>
    <w:rsid w:val="00E449F5"/>
    <w:rsid w:val="00E56ABF"/>
    <w:rsid w:val="00E61607"/>
    <w:rsid w:val="00E66C39"/>
    <w:rsid w:val="00E7678F"/>
    <w:rsid w:val="00E7722A"/>
    <w:rsid w:val="00E80CAC"/>
    <w:rsid w:val="00E90721"/>
    <w:rsid w:val="00E910E6"/>
    <w:rsid w:val="00E92AD8"/>
    <w:rsid w:val="00EA38D9"/>
    <w:rsid w:val="00EA4BE0"/>
    <w:rsid w:val="00EA5EBF"/>
    <w:rsid w:val="00EB002E"/>
    <w:rsid w:val="00EB09B3"/>
    <w:rsid w:val="00EB2E7E"/>
    <w:rsid w:val="00EB4857"/>
    <w:rsid w:val="00EB6B30"/>
    <w:rsid w:val="00EB708D"/>
    <w:rsid w:val="00EC2F7D"/>
    <w:rsid w:val="00ED5BC3"/>
    <w:rsid w:val="00EE4AA8"/>
    <w:rsid w:val="00EF2CBB"/>
    <w:rsid w:val="00EF4242"/>
    <w:rsid w:val="00EF70B5"/>
    <w:rsid w:val="00F0289B"/>
    <w:rsid w:val="00F045DC"/>
    <w:rsid w:val="00F11B07"/>
    <w:rsid w:val="00F15BAA"/>
    <w:rsid w:val="00F15D40"/>
    <w:rsid w:val="00F17CE9"/>
    <w:rsid w:val="00F22BAA"/>
    <w:rsid w:val="00F2374F"/>
    <w:rsid w:val="00F23F36"/>
    <w:rsid w:val="00F2538E"/>
    <w:rsid w:val="00F2592F"/>
    <w:rsid w:val="00F25C4E"/>
    <w:rsid w:val="00F2784A"/>
    <w:rsid w:val="00F30735"/>
    <w:rsid w:val="00F40AA3"/>
    <w:rsid w:val="00F41058"/>
    <w:rsid w:val="00F41075"/>
    <w:rsid w:val="00F421B0"/>
    <w:rsid w:val="00F433C7"/>
    <w:rsid w:val="00F43452"/>
    <w:rsid w:val="00F52A41"/>
    <w:rsid w:val="00F56AAC"/>
    <w:rsid w:val="00F57295"/>
    <w:rsid w:val="00F6376F"/>
    <w:rsid w:val="00F66494"/>
    <w:rsid w:val="00F700E4"/>
    <w:rsid w:val="00F71763"/>
    <w:rsid w:val="00F73C3D"/>
    <w:rsid w:val="00F741B8"/>
    <w:rsid w:val="00F81C74"/>
    <w:rsid w:val="00F81FE0"/>
    <w:rsid w:val="00FA0A3C"/>
    <w:rsid w:val="00FA1ECA"/>
    <w:rsid w:val="00FA613A"/>
    <w:rsid w:val="00FB0E5D"/>
    <w:rsid w:val="00FB27A5"/>
    <w:rsid w:val="00FB29FA"/>
    <w:rsid w:val="00FB42C6"/>
    <w:rsid w:val="00FB6190"/>
    <w:rsid w:val="00FB6791"/>
    <w:rsid w:val="00FD5565"/>
    <w:rsid w:val="00FE0391"/>
    <w:rsid w:val="00FE0BD6"/>
    <w:rsid w:val="00FE548C"/>
    <w:rsid w:val="00FF09EC"/>
    <w:rsid w:val="00FF5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76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512760"/>
    <w:pPr>
      <w:keepNext/>
      <w:spacing w:after="0" w:line="240" w:lineRule="auto"/>
      <w:jc w:val="center"/>
      <w:outlineLvl w:val="0"/>
    </w:pPr>
    <w:rPr>
      <w:rFonts w:ascii="Verdana" w:eastAsia="Calibri" w:hAnsi="Verdana" w:cs="Times New Roman"/>
      <w:b/>
      <w:bCs/>
      <w:caps/>
      <w:sz w:val="28"/>
      <w:szCs w:val="28"/>
      <w:lang w:val="es-ES_tradnl" w:eastAsia="es-ES"/>
    </w:rPr>
  </w:style>
  <w:style w:type="paragraph" w:styleId="Heading2">
    <w:name w:val="heading 2"/>
    <w:basedOn w:val="Normal"/>
    <w:next w:val="Normal"/>
    <w:link w:val="Heading2Char"/>
    <w:uiPriority w:val="9"/>
    <w:unhideWhenUsed/>
    <w:qFormat/>
    <w:rsid w:val="000C14C4"/>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12760"/>
    <w:rPr>
      <w:rFonts w:ascii="Verdana" w:eastAsia="Calibri" w:hAnsi="Verdana" w:cs="Times New Roman"/>
      <w:b/>
      <w:bCs/>
      <w:caps/>
      <w:sz w:val="28"/>
      <w:szCs w:val="28"/>
      <w:lang w:val="es-ES_tradnl" w:eastAsia="es-ES"/>
    </w:rPr>
  </w:style>
  <w:style w:type="paragraph" w:styleId="ListParagraph">
    <w:name w:val="List Paragraph"/>
    <w:aliases w:val="Footnote,Párrafo de lista1"/>
    <w:basedOn w:val="Normal"/>
    <w:uiPriority w:val="34"/>
    <w:qFormat/>
    <w:rsid w:val="00512760"/>
    <w:pPr>
      <w:spacing w:after="0" w:line="240" w:lineRule="auto"/>
      <w:ind w:left="720"/>
    </w:pPr>
    <w:rPr>
      <w:rFonts w:ascii="Times" w:eastAsia="Calibri" w:hAnsi="Times" w:cs="Times"/>
      <w:sz w:val="24"/>
      <w:szCs w:val="24"/>
      <w:lang w:val="es-ES_tradnl" w:eastAsia="es-ES"/>
    </w:rPr>
  </w:style>
  <w:style w:type="character" w:styleId="FootnoteReference">
    <w:name w:val="footnote reference"/>
    <w:aliases w:val="Texto de nota al pie,Appel note de bas de page,Footnotes refss,Footnote number,referencia nota al pie,BVI fnr,f,4_G,16 Point,Superscript 6 Point,Footnote Reference Char3,Footnote Reference Char1 Char,Footnote Reference Char Char Char"/>
    <w:rsid w:val="00512760"/>
    <w:rPr>
      <w:rFonts w:ascii="Verdana" w:hAnsi="Verdana" w:cs="Verdana"/>
      <w:sz w:val="16"/>
      <w:szCs w:val="16"/>
      <w:vertAlign w:val="superscript"/>
    </w:rPr>
  </w:style>
  <w:style w:type="paragraph" w:styleId="FootnoteText">
    <w:name w:val="footnote text"/>
    <w:aliases w:val="FA Fu,Footnote Text Char Char Char Char Char,Footnote Text Char Char Char Char,Footnote reference,Footnote Text Char Char Char,FA Fu Car,FA Fu Car Car,Footnote Text Cha,FA Fußnotentext,FA Fuﬂnotentext,FA Fu?notentext,Ca,footnote text"/>
    <w:basedOn w:val="Normal"/>
    <w:link w:val="FootnoteTextChar1"/>
    <w:autoRedefine/>
    <w:uiPriority w:val="99"/>
    <w:qFormat/>
    <w:rsid w:val="00123912"/>
    <w:pPr>
      <w:tabs>
        <w:tab w:val="left" w:pos="720"/>
      </w:tabs>
      <w:spacing w:after="0" w:line="240" w:lineRule="auto"/>
      <w:jc w:val="both"/>
    </w:pPr>
    <w:rPr>
      <w:rFonts w:ascii="Verdana" w:eastAsia="Calibri" w:hAnsi="Verdana" w:cs="Times New Roman"/>
      <w:sz w:val="16"/>
      <w:szCs w:val="16"/>
      <w:lang w:val="es-ES_tradnl" w:eastAsia="es-ES"/>
    </w:rPr>
  </w:style>
  <w:style w:type="character" w:customStyle="1" w:styleId="FootnoteTextChar1">
    <w:name w:val="Footnote Text Char1"/>
    <w:aliases w:val="FA Fu Char1,Footnote Text Char Char Char Char Char Char1,Footnote Text Char Char Char Char Char2,Footnote reference Char1,Footnote Text Char Char Char Char2,FA Fu Car Char1,FA Fu Car Car Char1,Footnote Text Cha Char1,Ca Char"/>
    <w:basedOn w:val="DefaultParagraphFont"/>
    <w:link w:val="FootnoteText"/>
    <w:uiPriority w:val="99"/>
    <w:rsid w:val="00123912"/>
    <w:rPr>
      <w:rFonts w:ascii="Verdana" w:eastAsia="Calibri" w:hAnsi="Verdana" w:cs="Times New Roman"/>
      <w:sz w:val="16"/>
      <w:szCs w:val="16"/>
      <w:lang w:val="es-ES_tradnl" w:eastAsia="es-ES"/>
    </w:rPr>
  </w:style>
  <w:style w:type="paragraph" w:styleId="BodyText2">
    <w:name w:val="Body Text 2"/>
    <w:basedOn w:val="Normal"/>
    <w:link w:val="BodyText2Char"/>
    <w:rsid w:val="00512760"/>
    <w:pPr>
      <w:spacing w:after="120" w:line="480" w:lineRule="auto"/>
    </w:pPr>
    <w:rPr>
      <w:rFonts w:ascii="Times" w:eastAsia="Times" w:hAnsi="Times" w:cs="Times New Roman"/>
      <w:sz w:val="24"/>
      <w:szCs w:val="20"/>
      <w:lang w:val="es-ES_tradnl" w:eastAsia="es-ES"/>
    </w:rPr>
  </w:style>
  <w:style w:type="character" w:customStyle="1" w:styleId="BodyText2Char">
    <w:name w:val="Body Text 2 Char"/>
    <w:basedOn w:val="DefaultParagraphFont"/>
    <w:link w:val="BodyText2"/>
    <w:rsid w:val="00512760"/>
    <w:rPr>
      <w:rFonts w:ascii="Times" w:eastAsia="Times" w:hAnsi="Times" w:cs="Times New Roman"/>
      <w:sz w:val="24"/>
      <w:szCs w:val="20"/>
      <w:lang w:val="es-ES_tradnl" w:eastAsia="es-ES"/>
    </w:rPr>
  </w:style>
  <w:style w:type="character" w:styleId="Strong">
    <w:name w:val="Strong"/>
    <w:basedOn w:val="DefaultParagraphFont"/>
    <w:uiPriority w:val="22"/>
    <w:qFormat/>
    <w:rsid w:val="00512760"/>
    <w:rPr>
      <w:b/>
      <w:bCs/>
    </w:rPr>
  </w:style>
  <w:style w:type="paragraph" w:styleId="BalloonText">
    <w:name w:val="Balloon Text"/>
    <w:basedOn w:val="Normal"/>
    <w:link w:val="BalloonTextChar"/>
    <w:uiPriority w:val="99"/>
    <w:semiHidden/>
    <w:unhideWhenUsed/>
    <w:rsid w:val="00512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760"/>
    <w:rPr>
      <w:rFonts w:ascii="Tahoma" w:eastAsiaTheme="minorEastAsia" w:hAnsi="Tahoma" w:cs="Tahoma"/>
      <w:sz w:val="16"/>
      <w:szCs w:val="16"/>
      <w:lang w:val="es-CR" w:eastAsia="es-CR"/>
    </w:rPr>
  </w:style>
  <w:style w:type="character" w:styleId="CommentReference">
    <w:name w:val="annotation reference"/>
    <w:basedOn w:val="DefaultParagraphFont"/>
    <w:uiPriority w:val="99"/>
    <w:semiHidden/>
    <w:unhideWhenUsed/>
    <w:rsid w:val="00934C5A"/>
    <w:rPr>
      <w:sz w:val="16"/>
      <w:szCs w:val="16"/>
    </w:rPr>
  </w:style>
  <w:style w:type="paragraph" w:styleId="CommentText">
    <w:name w:val="annotation text"/>
    <w:basedOn w:val="Normal"/>
    <w:link w:val="CommentTextChar"/>
    <w:uiPriority w:val="99"/>
    <w:semiHidden/>
    <w:unhideWhenUsed/>
    <w:rsid w:val="00934C5A"/>
    <w:pPr>
      <w:spacing w:line="240" w:lineRule="auto"/>
    </w:pPr>
    <w:rPr>
      <w:sz w:val="20"/>
      <w:szCs w:val="20"/>
    </w:rPr>
  </w:style>
  <w:style w:type="character" w:customStyle="1" w:styleId="CommentTextChar">
    <w:name w:val="Comment Text Char"/>
    <w:basedOn w:val="DefaultParagraphFont"/>
    <w:link w:val="CommentText"/>
    <w:uiPriority w:val="99"/>
    <w:semiHidden/>
    <w:rsid w:val="00934C5A"/>
    <w:rPr>
      <w:rFonts w:eastAsiaTheme="minorEastAsia"/>
      <w:sz w:val="20"/>
      <w:szCs w:val="20"/>
      <w:lang w:val="es-CR" w:eastAsia="es-CR"/>
    </w:rPr>
  </w:style>
  <w:style w:type="paragraph" w:styleId="CommentSubject">
    <w:name w:val="annotation subject"/>
    <w:basedOn w:val="CommentText"/>
    <w:next w:val="CommentText"/>
    <w:link w:val="CommentSubjectChar"/>
    <w:uiPriority w:val="99"/>
    <w:semiHidden/>
    <w:unhideWhenUsed/>
    <w:rsid w:val="00934C5A"/>
    <w:rPr>
      <w:b/>
      <w:bCs/>
    </w:rPr>
  </w:style>
  <w:style w:type="character" w:customStyle="1" w:styleId="CommentSubjectChar">
    <w:name w:val="Comment Subject Char"/>
    <w:basedOn w:val="CommentTextChar"/>
    <w:link w:val="CommentSubject"/>
    <w:uiPriority w:val="99"/>
    <w:semiHidden/>
    <w:rsid w:val="00934C5A"/>
    <w:rPr>
      <w:rFonts w:eastAsiaTheme="minorEastAsia"/>
      <w:b/>
      <w:bCs/>
      <w:sz w:val="20"/>
      <w:szCs w:val="20"/>
      <w:lang w:val="es-CR" w:eastAsia="es-CR"/>
    </w:rPr>
  </w:style>
  <w:style w:type="paragraph" w:styleId="Header">
    <w:name w:val="header"/>
    <w:basedOn w:val="Normal"/>
    <w:link w:val="HeaderChar"/>
    <w:uiPriority w:val="99"/>
    <w:unhideWhenUsed/>
    <w:rsid w:val="00BC4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EEF"/>
    <w:rPr>
      <w:rFonts w:eastAsiaTheme="minorEastAsia"/>
      <w:lang w:val="es-CR" w:eastAsia="es-CR"/>
    </w:rPr>
  </w:style>
  <w:style w:type="paragraph" w:styleId="Footer">
    <w:name w:val="footer"/>
    <w:basedOn w:val="Normal"/>
    <w:link w:val="FooterChar"/>
    <w:uiPriority w:val="99"/>
    <w:unhideWhenUsed/>
    <w:rsid w:val="00BC4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EEF"/>
    <w:rPr>
      <w:rFonts w:eastAsiaTheme="minorEastAsia"/>
      <w:lang w:val="es-CR" w:eastAsia="es-CR"/>
    </w:rPr>
  </w:style>
  <w:style w:type="paragraph" w:styleId="Revision">
    <w:name w:val="Revision"/>
    <w:hidden/>
    <w:uiPriority w:val="99"/>
    <w:semiHidden/>
    <w:rsid w:val="00D82DA8"/>
    <w:pPr>
      <w:spacing w:after="0" w:line="240" w:lineRule="auto"/>
    </w:pPr>
  </w:style>
  <w:style w:type="character" w:styleId="Hyperlink">
    <w:name w:val="Hyperlink"/>
    <w:basedOn w:val="DefaultParagraphFont"/>
    <w:uiPriority w:val="99"/>
    <w:unhideWhenUsed/>
    <w:rsid w:val="00B25D50"/>
    <w:rPr>
      <w:color w:val="0000FF" w:themeColor="hyperlink"/>
      <w:u w:val="single"/>
    </w:rPr>
  </w:style>
  <w:style w:type="character" w:customStyle="1" w:styleId="Heading2Char">
    <w:name w:val="Heading 2 Char"/>
    <w:basedOn w:val="DefaultParagraphFont"/>
    <w:link w:val="Heading2"/>
    <w:uiPriority w:val="9"/>
    <w:rsid w:val="000C14C4"/>
    <w:rPr>
      <w:rFonts w:asciiTheme="majorHAnsi" w:eastAsiaTheme="majorEastAsia" w:hAnsiTheme="majorHAnsi" w:cstheme="majorBidi"/>
      <w:b/>
      <w:bCs/>
      <w:color w:val="4F81BD" w:themeColor="accent1"/>
      <w:sz w:val="26"/>
      <w:szCs w:val="26"/>
      <w:lang w:val="es-ES_tradnl" w:eastAsia="es-ES"/>
    </w:rPr>
  </w:style>
  <w:style w:type="paragraph" w:customStyle="1" w:styleId="Default">
    <w:name w:val="Default"/>
    <w:rsid w:val="004A44D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otnoteTextChar">
    <w:name w:val="Footnote Text Char"/>
    <w:aliases w:val="FA Fu Char,Footnote Text Char Char Char Char Char Char,Footnote Text Char Char Char Char Char1,Footnote reference Char,Footnote Text Char Char Char Char1,FA Fu Car Char,FA Fu Car Car Char,Footnote Text Cha Char,FA Fußnotentext Char"/>
    <w:basedOn w:val="DefaultParagraphFont"/>
    <w:uiPriority w:val="99"/>
    <w:locked/>
    <w:rsid w:val="00204D14"/>
    <w:rPr>
      <w:rFonts w:ascii="Verdana" w:hAnsi="Verdana"/>
      <w:lang w:eastAsia="es-ES"/>
    </w:rPr>
  </w:style>
  <w:style w:type="paragraph" w:styleId="NoSpacing">
    <w:name w:val="No Spacing"/>
    <w:uiPriority w:val="1"/>
    <w:qFormat/>
    <w:rsid w:val="00457538"/>
    <w:pPr>
      <w:spacing w:after="0" w:line="240" w:lineRule="auto"/>
    </w:pPr>
  </w:style>
  <w:style w:type="paragraph" w:customStyle="1" w:styleId="textbox">
    <w:name w:val="textbox"/>
    <w:basedOn w:val="Normal"/>
    <w:rsid w:val="002C7646"/>
    <w:pPr>
      <w:spacing w:before="100" w:beforeAutospacing="1" w:after="100" w:afterAutospacing="1" w:line="240" w:lineRule="auto"/>
    </w:pPr>
    <w:rPr>
      <w:rFonts w:ascii="Times New Roman" w:hAnsi="Times New Roman" w:cs="Times New Roman"/>
      <w:sz w:val="24"/>
      <w:szCs w:val="24"/>
      <w:lang w:val="en-US" w:eastAsia="en-US"/>
    </w:rPr>
  </w:style>
  <w:style w:type="character" w:styleId="LineNumber">
    <w:name w:val="line number"/>
    <w:basedOn w:val="DefaultParagraphFont"/>
    <w:uiPriority w:val="99"/>
    <w:semiHidden/>
    <w:unhideWhenUsed/>
    <w:rsid w:val="006F0C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512760"/>
    <w:pPr>
      <w:keepNext/>
      <w:spacing w:after="0" w:line="240" w:lineRule="auto"/>
      <w:jc w:val="center"/>
      <w:outlineLvl w:val="0"/>
    </w:pPr>
    <w:rPr>
      <w:rFonts w:ascii="Verdana" w:eastAsia="Calibri" w:hAnsi="Verdana" w:cs="Times New Roman"/>
      <w:b/>
      <w:bCs/>
      <w:caps/>
      <w:sz w:val="28"/>
      <w:szCs w:val="28"/>
      <w:lang w:val="es-ES_tradnl" w:eastAsia="es-ES"/>
    </w:rPr>
  </w:style>
  <w:style w:type="paragraph" w:styleId="Heading2">
    <w:name w:val="heading 2"/>
    <w:basedOn w:val="Normal"/>
    <w:next w:val="Normal"/>
    <w:link w:val="Heading2Char"/>
    <w:uiPriority w:val="9"/>
    <w:unhideWhenUsed/>
    <w:qFormat/>
    <w:rsid w:val="000C14C4"/>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12760"/>
    <w:rPr>
      <w:rFonts w:ascii="Verdana" w:eastAsia="Calibri" w:hAnsi="Verdana" w:cs="Times New Roman"/>
      <w:b/>
      <w:bCs/>
      <w:caps/>
      <w:sz w:val="28"/>
      <w:szCs w:val="28"/>
      <w:lang w:val="es-ES_tradnl" w:eastAsia="es-ES"/>
    </w:rPr>
  </w:style>
  <w:style w:type="paragraph" w:styleId="ListParagraph">
    <w:name w:val="List Paragraph"/>
    <w:aliases w:val="Footnote,Párrafo de lista1"/>
    <w:basedOn w:val="Normal"/>
    <w:uiPriority w:val="34"/>
    <w:qFormat/>
    <w:rsid w:val="00512760"/>
    <w:pPr>
      <w:spacing w:after="0" w:line="240" w:lineRule="auto"/>
      <w:ind w:left="720"/>
    </w:pPr>
    <w:rPr>
      <w:rFonts w:ascii="Times" w:eastAsia="Calibri" w:hAnsi="Times" w:cs="Times"/>
      <w:sz w:val="24"/>
      <w:szCs w:val="24"/>
      <w:lang w:val="es-ES_tradnl" w:eastAsia="es-ES"/>
    </w:rPr>
  </w:style>
  <w:style w:type="character" w:styleId="FootnoteReference">
    <w:name w:val="footnote reference"/>
    <w:aliases w:val="Texto de nota al pie,Appel note de bas de page,Footnotes refss,Footnote number,referencia nota al pie,BVI fnr,f,4_G,16 Point,Superscript 6 Point,Footnote Reference Char3,Footnote Reference Char1 Char,Footnote Reference Char Char Char"/>
    <w:rsid w:val="00512760"/>
    <w:rPr>
      <w:rFonts w:ascii="Verdana" w:hAnsi="Verdana" w:cs="Verdana"/>
      <w:sz w:val="16"/>
      <w:szCs w:val="16"/>
      <w:vertAlign w:val="superscript"/>
    </w:rPr>
  </w:style>
  <w:style w:type="paragraph" w:styleId="FootnoteText">
    <w:name w:val="footnote text"/>
    <w:aliases w:val="FA Fu,Footnote Text Char Char Char Char Char,Footnote Text Char Char Char Char,Footnote reference,Footnote Text Char Char Char,FA Fu Car,FA Fu Car Car,Footnote Text Cha,FA Fußnotentext,FA Fuﬂnotentext,FA Fu?notentext,Ca,footnote text"/>
    <w:basedOn w:val="Normal"/>
    <w:link w:val="FootnoteTextChar1"/>
    <w:autoRedefine/>
    <w:uiPriority w:val="99"/>
    <w:qFormat/>
    <w:rsid w:val="00123912"/>
    <w:pPr>
      <w:tabs>
        <w:tab w:val="left" w:pos="720"/>
      </w:tabs>
      <w:spacing w:after="0" w:line="240" w:lineRule="auto"/>
      <w:jc w:val="both"/>
    </w:pPr>
    <w:rPr>
      <w:rFonts w:ascii="Verdana" w:eastAsia="Calibri" w:hAnsi="Verdana" w:cs="Times New Roman"/>
      <w:sz w:val="16"/>
      <w:szCs w:val="16"/>
      <w:lang w:val="es-ES_tradnl" w:eastAsia="es-ES"/>
    </w:rPr>
  </w:style>
  <w:style w:type="character" w:customStyle="1" w:styleId="FootnoteTextChar1">
    <w:name w:val="Footnote Text Char1"/>
    <w:aliases w:val="FA Fu Char1,Footnote Text Char Char Char Char Char Char1,Footnote Text Char Char Char Char Char2,Footnote reference Char1,Footnote Text Char Char Char Char2,FA Fu Car Char1,FA Fu Car Car Char1,Footnote Text Cha Char1,Ca Char"/>
    <w:basedOn w:val="DefaultParagraphFont"/>
    <w:link w:val="FootnoteText"/>
    <w:uiPriority w:val="99"/>
    <w:rsid w:val="00123912"/>
    <w:rPr>
      <w:rFonts w:ascii="Verdana" w:eastAsia="Calibri" w:hAnsi="Verdana" w:cs="Times New Roman"/>
      <w:sz w:val="16"/>
      <w:szCs w:val="16"/>
      <w:lang w:val="es-ES_tradnl" w:eastAsia="es-ES"/>
    </w:rPr>
  </w:style>
  <w:style w:type="paragraph" w:styleId="BodyText2">
    <w:name w:val="Body Text 2"/>
    <w:basedOn w:val="Normal"/>
    <w:link w:val="BodyText2Char"/>
    <w:rsid w:val="00512760"/>
    <w:pPr>
      <w:spacing w:after="120" w:line="480" w:lineRule="auto"/>
    </w:pPr>
    <w:rPr>
      <w:rFonts w:ascii="Times" w:eastAsia="Times" w:hAnsi="Times" w:cs="Times New Roman"/>
      <w:sz w:val="24"/>
      <w:szCs w:val="20"/>
      <w:lang w:val="es-ES_tradnl" w:eastAsia="es-ES"/>
    </w:rPr>
  </w:style>
  <w:style w:type="character" w:customStyle="1" w:styleId="BodyText2Char">
    <w:name w:val="Body Text 2 Char"/>
    <w:basedOn w:val="DefaultParagraphFont"/>
    <w:link w:val="BodyText2"/>
    <w:rsid w:val="00512760"/>
    <w:rPr>
      <w:rFonts w:ascii="Times" w:eastAsia="Times" w:hAnsi="Times" w:cs="Times New Roman"/>
      <w:sz w:val="24"/>
      <w:szCs w:val="20"/>
      <w:lang w:val="es-ES_tradnl" w:eastAsia="es-ES"/>
    </w:rPr>
  </w:style>
  <w:style w:type="character" w:styleId="Strong">
    <w:name w:val="Strong"/>
    <w:basedOn w:val="DefaultParagraphFont"/>
    <w:uiPriority w:val="22"/>
    <w:qFormat/>
    <w:rsid w:val="00512760"/>
    <w:rPr>
      <w:b/>
      <w:bCs/>
    </w:rPr>
  </w:style>
  <w:style w:type="paragraph" w:styleId="BalloonText">
    <w:name w:val="Balloon Text"/>
    <w:basedOn w:val="Normal"/>
    <w:link w:val="BalloonTextChar"/>
    <w:uiPriority w:val="99"/>
    <w:semiHidden/>
    <w:unhideWhenUsed/>
    <w:rsid w:val="00512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760"/>
    <w:rPr>
      <w:rFonts w:ascii="Tahoma" w:eastAsiaTheme="minorEastAsia" w:hAnsi="Tahoma" w:cs="Tahoma"/>
      <w:sz w:val="16"/>
      <w:szCs w:val="16"/>
      <w:lang w:val="es-CR" w:eastAsia="es-CR"/>
    </w:rPr>
  </w:style>
  <w:style w:type="character" w:styleId="CommentReference">
    <w:name w:val="annotation reference"/>
    <w:basedOn w:val="DefaultParagraphFont"/>
    <w:uiPriority w:val="99"/>
    <w:semiHidden/>
    <w:unhideWhenUsed/>
    <w:rsid w:val="00934C5A"/>
    <w:rPr>
      <w:sz w:val="16"/>
      <w:szCs w:val="16"/>
    </w:rPr>
  </w:style>
  <w:style w:type="paragraph" w:styleId="CommentText">
    <w:name w:val="annotation text"/>
    <w:basedOn w:val="Normal"/>
    <w:link w:val="CommentTextChar"/>
    <w:uiPriority w:val="99"/>
    <w:semiHidden/>
    <w:unhideWhenUsed/>
    <w:rsid w:val="00934C5A"/>
    <w:pPr>
      <w:spacing w:line="240" w:lineRule="auto"/>
    </w:pPr>
    <w:rPr>
      <w:sz w:val="20"/>
      <w:szCs w:val="20"/>
    </w:rPr>
  </w:style>
  <w:style w:type="character" w:customStyle="1" w:styleId="CommentTextChar">
    <w:name w:val="Comment Text Char"/>
    <w:basedOn w:val="DefaultParagraphFont"/>
    <w:link w:val="CommentText"/>
    <w:uiPriority w:val="99"/>
    <w:semiHidden/>
    <w:rsid w:val="00934C5A"/>
    <w:rPr>
      <w:rFonts w:eastAsiaTheme="minorEastAsia"/>
      <w:sz w:val="20"/>
      <w:szCs w:val="20"/>
      <w:lang w:val="es-CR" w:eastAsia="es-CR"/>
    </w:rPr>
  </w:style>
  <w:style w:type="paragraph" w:styleId="CommentSubject">
    <w:name w:val="annotation subject"/>
    <w:basedOn w:val="CommentText"/>
    <w:next w:val="CommentText"/>
    <w:link w:val="CommentSubjectChar"/>
    <w:uiPriority w:val="99"/>
    <w:semiHidden/>
    <w:unhideWhenUsed/>
    <w:rsid w:val="00934C5A"/>
    <w:rPr>
      <w:b/>
      <w:bCs/>
    </w:rPr>
  </w:style>
  <w:style w:type="character" w:customStyle="1" w:styleId="CommentSubjectChar">
    <w:name w:val="Comment Subject Char"/>
    <w:basedOn w:val="CommentTextChar"/>
    <w:link w:val="CommentSubject"/>
    <w:uiPriority w:val="99"/>
    <w:semiHidden/>
    <w:rsid w:val="00934C5A"/>
    <w:rPr>
      <w:rFonts w:eastAsiaTheme="minorEastAsia"/>
      <w:b/>
      <w:bCs/>
      <w:sz w:val="20"/>
      <w:szCs w:val="20"/>
      <w:lang w:val="es-CR" w:eastAsia="es-CR"/>
    </w:rPr>
  </w:style>
  <w:style w:type="paragraph" w:styleId="Header">
    <w:name w:val="header"/>
    <w:basedOn w:val="Normal"/>
    <w:link w:val="HeaderChar"/>
    <w:uiPriority w:val="99"/>
    <w:unhideWhenUsed/>
    <w:rsid w:val="00BC4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EEF"/>
    <w:rPr>
      <w:rFonts w:eastAsiaTheme="minorEastAsia"/>
      <w:lang w:val="es-CR" w:eastAsia="es-CR"/>
    </w:rPr>
  </w:style>
  <w:style w:type="paragraph" w:styleId="Footer">
    <w:name w:val="footer"/>
    <w:basedOn w:val="Normal"/>
    <w:link w:val="FooterChar"/>
    <w:uiPriority w:val="99"/>
    <w:unhideWhenUsed/>
    <w:rsid w:val="00BC4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EEF"/>
    <w:rPr>
      <w:rFonts w:eastAsiaTheme="minorEastAsia"/>
      <w:lang w:val="es-CR" w:eastAsia="es-CR"/>
    </w:rPr>
  </w:style>
  <w:style w:type="paragraph" w:styleId="Revision">
    <w:name w:val="Revision"/>
    <w:hidden/>
    <w:uiPriority w:val="99"/>
    <w:semiHidden/>
    <w:rsid w:val="00D82DA8"/>
    <w:pPr>
      <w:spacing w:after="0" w:line="240" w:lineRule="auto"/>
    </w:pPr>
  </w:style>
  <w:style w:type="character" w:styleId="Hyperlink">
    <w:name w:val="Hyperlink"/>
    <w:basedOn w:val="DefaultParagraphFont"/>
    <w:uiPriority w:val="99"/>
    <w:unhideWhenUsed/>
    <w:rsid w:val="00B25D50"/>
    <w:rPr>
      <w:color w:val="0000FF" w:themeColor="hyperlink"/>
      <w:u w:val="single"/>
    </w:rPr>
  </w:style>
  <w:style w:type="character" w:customStyle="1" w:styleId="Heading2Char">
    <w:name w:val="Heading 2 Char"/>
    <w:basedOn w:val="DefaultParagraphFont"/>
    <w:link w:val="Heading2"/>
    <w:uiPriority w:val="9"/>
    <w:rsid w:val="000C14C4"/>
    <w:rPr>
      <w:rFonts w:asciiTheme="majorHAnsi" w:eastAsiaTheme="majorEastAsia" w:hAnsiTheme="majorHAnsi" w:cstheme="majorBidi"/>
      <w:b/>
      <w:bCs/>
      <w:color w:val="4F81BD" w:themeColor="accent1"/>
      <w:sz w:val="26"/>
      <w:szCs w:val="26"/>
      <w:lang w:val="es-ES_tradnl" w:eastAsia="es-ES"/>
    </w:rPr>
  </w:style>
  <w:style w:type="paragraph" w:customStyle="1" w:styleId="Default">
    <w:name w:val="Default"/>
    <w:rsid w:val="004A44D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otnoteTextChar">
    <w:name w:val="Footnote Text Char"/>
    <w:aliases w:val="FA Fu Char,Footnote Text Char Char Char Char Char Char,Footnote Text Char Char Char Char Char1,Footnote reference Char,Footnote Text Char Char Char Char1,FA Fu Car Char,FA Fu Car Car Char,Footnote Text Cha Char,FA Fußnotentext Char"/>
    <w:basedOn w:val="DefaultParagraphFont"/>
    <w:uiPriority w:val="99"/>
    <w:locked/>
    <w:rsid w:val="00204D14"/>
    <w:rPr>
      <w:rFonts w:ascii="Verdana" w:hAnsi="Verdana"/>
      <w:lang w:eastAsia="es-ES"/>
    </w:rPr>
  </w:style>
  <w:style w:type="paragraph" w:styleId="NoSpacing">
    <w:name w:val="No Spacing"/>
    <w:uiPriority w:val="1"/>
    <w:qFormat/>
    <w:rsid w:val="00457538"/>
    <w:pPr>
      <w:spacing w:after="0" w:line="240" w:lineRule="auto"/>
    </w:pPr>
  </w:style>
  <w:style w:type="paragraph" w:customStyle="1" w:styleId="textbox">
    <w:name w:val="textbox"/>
    <w:basedOn w:val="Normal"/>
    <w:rsid w:val="002C7646"/>
    <w:pPr>
      <w:spacing w:before="100" w:beforeAutospacing="1" w:after="100" w:afterAutospacing="1" w:line="240" w:lineRule="auto"/>
    </w:pPr>
    <w:rPr>
      <w:rFonts w:ascii="Times New Roman" w:hAnsi="Times New Roman" w:cs="Times New Roman"/>
      <w:sz w:val="24"/>
      <w:szCs w:val="24"/>
      <w:lang w:val="en-US" w:eastAsia="en-US"/>
    </w:rPr>
  </w:style>
  <w:style w:type="character" w:styleId="LineNumber">
    <w:name w:val="line number"/>
    <w:basedOn w:val="DefaultParagraphFont"/>
    <w:uiPriority w:val="99"/>
    <w:semiHidden/>
    <w:unhideWhenUsed/>
    <w:rsid w:val="006F0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33979">
      <w:bodyDiv w:val="1"/>
      <w:marLeft w:val="0"/>
      <w:marRight w:val="0"/>
      <w:marTop w:val="0"/>
      <w:marBottom w:val="0"/>
      <w:divBdr>
        <w:top w:val="none" w:sz="0" w:space="0" w:color="auto"/>
        <w:left w:val="none" w:sz="0" w:space="0" w:color="auto"/>
        <w:bottom w:val="none" w:sz="0" w:space="0" w:color="auto"/>
        <w:right w:val="none" w:sz="0" w:space="0" w:color="auto"/>
      </w:divBdr>
    </w:div>
    <w:div w:id="195625465">
      <w:bodyDiv w:val="1"/>
      <w:marLeft w:val="0"/>
      <w:marRight w:val="0"/>
      <w:marTop w:val="0"/>
      <w:marBottom w:val="0"/>
      <w:divBdr>
        <w:top w:val="none" w:sz="0" w:space="0" w:color="auto"/>
        <w:left w:val="none" w:sz="0" w:space="0" w:color="auto"/>
        <w:bottom w:val="none" w:sz="0" w:space="0" w:color="auto"/>
        <w:right w:val="none" w:sz="0" w:space="0" w:color="auto"/>
      </w:divBdr>
    </w:div>
    <w:div w:id="570190532">
      <w:bodyDiv w:val="1"/>
      <w:marLeft w:val="0"/>
      <w:marRight w:val="0"/>
      <w:marTop w:val="0"/>
      <w:marBottom w:val="0"/>
      <w:divBdr>
        <w:top w:val="none" w:sz="0" w:space="0" w:color="auto"/>
        <w:left w:val="none" w:sz="0" w:space="0" w:color="auto"/>
        <w:bottom w:val="none" w:sz="0" w:space="0" w:color="auto"/>
        <w:right w:val="none" w:sz="0" w:space="0" w:color="auto"/>
      </w:divBdr>
    </w:div>
    <w:div w:id="673994459">
      <w:bodyDiv w:val="1"/>
      <w:marLeft w:val="0"/>
      <w:marRight w:val="0"/>
      <w:marTop w:val="0"/>
      <w:marBottom w:val="0"/>
      <w:divBdr>
        <w:top w:val="none" w:sz="0" w:space="0" w:color="auto"/>
        <w:left w:val="none" w:sz="0" w:space="0" w:color="auto"/>
        <w:bottom w:val="none" w:sz="0" w:space="0" w:color="auto"/>
        <w:right w:val="none" w:sz="0" w:space="0" w:color="auto"/>
      </w:divBdr>
    </w:div>
    <w:div w:id="774054000">
      <w:bodyDiv w:val="1"/>
      <w:marLeft w:val="0"/>
      <w:marRight w:val="0"/>
      <w:marTop w:val="0"/>
      <w:marBottom w:val="0"/>
      <w:divBdr>
        <w:top w:val="none" w:sz="0" w:space="0" w:color="auto"/>
        <w:left w:val="none" w:sz="0" w:space="0" w:color="auto"/>
        <w:bottom w:val="none" w:sz="0" w:space="0" w:color="auto"/>
        <w:right w:val="none" w:sz="0" w:space="0" w:color="auto"/>
      </w:divBdr>
    </w:div>
    <w:div w:id="1006254122">
      <w:bodyDiv w:val="1"/>
      <w:marLeft w:val="0"/>
      <w:marRight w:val="0"/>
      <w:marTop w:val="0"/>
      <w:marBottom w:val="0"/>
      <w:divBdr>
        <w:top w:val="none" w:sz="0" w:space="0" w:color="auto"/>
        <w:left w:val="none" w:sz="0" w:space="0" w:color="auto"/>
        <w:bottom w:val="none" w:sz="0" w:space="0" w:color="auto"/>
        <w:right w:val="none" w:sz="0" w:space="0" w:color="auto"/>
      </w:divBdr>
    </w:div>
    <w:div w:id="1064722474">
      <w:bodyDiv w:val="1"/>
      <w:marLeft w:val="0"/>
      <w:marRight w:val="0"/>
      <w:marTop w:val="0"/>
      <w:marBottom w:val="0"/>
      <w:divBdr>
        <w:top w:val="none" w:sz="0" w:space="0" w:color="auto"/>
        <w:left w:val="none" w:sz="0" w:space="0" w:color="auto"/>
        <w:bottom w:val="none" w:sz="0" w:space="0" w:color="auto"/>
        <w:right w:val="none" w:sz="0" w:space="0" w:color="auto"/>
      </w:divBdr>
    </w:div>
    <w:div w:id="1226257487">
      <w:bodyDiv w:val="1"/>
      <w:marLeft w:val="0"/>
      <w:marRight w:val="0"/>
      <w:marTop w:val="0"/>
      <w:marBottom w:val="0"/>
      <w:divBdr>
        <w:top w:val="none" w:sz="0" w:space="0" w:color="auto"/>
        <w:left w:val="none" w:sz="0" w:space="0" w:color="auto"/>
        <w:bottom w:val="none" w:sz="0" w:space="0" w:color="auto"/>
        <w:right w:val="none" w:sz="0" w:space="0" w:color="auto"/>
      </w:divBdr>
    </w:div>
    <w:div w:id="1468862842">
      <w:bodyDiv w:val="1"/>
      <w:marLeft w:val="0"/>
      <w:marRight w:val="0"/>
      <w:marTop w:val="0"/>
      <w:marBottom w:val="0"/>
      <w:divBdr>
        <w:top w:val="none" w:sz="0" w:space="0" w:color="auto"/>
        <w:left w:val="none" w:sz="0" w:space="0" w:color="auto"/>
        <w:bottom w:val="none" w:sz="0" w:space="0" w:color="auto"/>
        <w:right w:val="none" w:sz="0" w:space="0" w:color="auto"/>
      </w:divBdr>
    </w:div>
    <w:div w:id="1707606241">
      <w:bodyDiv w:val="1"/>
      <w:marLeft w:val="0"/>
      <w:marRight w:val="0"/>
      <w:marTop w:val="0"/>
      <w:marBottom w:val="0"/>
      <w:divBdr>
        <w:top w:val="none" w:sz="0" w:space="0" w:color="auto"/>
        <w:left w:val="none" w:sz="0" w:space="0" w:color="auto"/>
        <w:bottom w:val="none" w:sz="0" w:space="0" w:color="auto"/>
        <w:right w:val="none" w:sz="0" w:space="0" w:color="auto"/>
      </w:divBdr>
    </w:div>
    <w:div w:id="1761682873">
      <w:bodyDiv w:val="1"/>
      <w:marLeft w:val="0"/>
      <w:marRight w:val="0"/>
      <w:marTop w:val="0"/>
      <w:marBottom w:val="0"/>
      <w:divBdr>
        <w:top w:val="none" w:sz="0" w:space="0" w:color="auto"/>
        <w:left w:val="none" w:sz="0" w:space="0" w:color="auto"/>
        <w:bottom w:val="none" w:sz="0" w:space="0" w:color="auto"/>
        <w:right w:val="none" w:sz="0" w:space="0" w:color="auto"/>
      </w:divBdr>
    </w:div>
    <w:div w:id="1790318634">
      <w:bodyDiv w:val="1"/>
      <w:marLeft w:val="0"/>
      <w:marRight w:val="0"/>
      <w:marTop w:val="0"/>
      <w:marBottom w:val="0"/>
      <w:divBdr>
        <w:top w:val="none" w:sz="0" w:space="0" w:color="auto"/>
        <w:left w:val="none" w:sz="0" w:space="0" w:color="auto"/>
        <w:bottom w:val="none" w:sz="0" w:space="0" w:color="auto"/>
        <w:right w:val="none" w:sz="0" w:space="0" w:color="auto"/>
      </w:divBdr>
    </w:div>
    <w:div w:id="1938321482">
      <w:bodyDiv w:val="1"/>
      <w:marLeft w:val="0"/>
      <w:marRight w:val="0"/>
      <w:marTop w:val="0"/>
      <w:marBottom w:val="0"/>
      <w:divBdr>
        <w:top w:val="none" w:sz="0" w:space="0" w:color="auto"/>
        <w:left w:val="none" w:sz="0" w:space="0" w:color="auto"/>
        <w:bottom w:val="none" w:sz="0" w:space="0" w:color="auto"/>
        <w:right w:val="none" w:sz="0" w:space="0" w:color="auto"/>
      </w:divBdr>
    </w:div>
    <w:div w:id="1953778033">
      <w:bodyDiv w:val="1"/>
      <w:marLeft w:val="0"/>
      <w:marRight w:val="0"/>
      <w:marTop w:val="0"/>
      <w:marBottom w:val="0"/>
      <w:divBdr>
        <w:top w:val="none" w:sz="0" w:space="0" w:color="auto"/>
        <w:left w:val="none" w:sz="0" w:space="0" w:color="auto"/>
        <w:bottom w:val="none" w:sz="0" w:space="0" w:color="auto"/>
        <w:right w:val="none" w:sz="0" w:space="0" w:color="auto"/>
      </w:divBdr>
    </w:div>
    <w:div w:id="1963804572">
      <w:bodyDiv w:val="1"/>
      <w:marLeft w:val="0"/>
      <w:marRight w:val="0"/>
      <w:marTop w:val="0"/>
      <w:marBottom w:val="0"/>
      <w:divBdr>
        <w:top w:val="none" w:sz="0" w:space="0" w:color="auto"/>
        <w:left w:val="none" w:sz="0" w:space="0" w:color="auto"/>
        <w:bottom w:val="none" w:sz="0" w:space="0" w:color="auto"/>
        <w:right w:val="none" w:sz="0" w:space="0" w:color="auto"/>
      </w:divBdr>
    </w:div>
    <w:div w:id="207651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15BEBE2BF87F40A76A9C926EBECC0C" ma:contentTypeVersion="0" ma:contentTypeDescription="Create a new document." ma:contentTypeScope="" ma:versionID="ad8069bb81a7b5dc5c766ad6aa2648b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CC874C-D7DA-453D-AA8A-D4FC5B495DA6}">
  <ds:schemaRefs>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70B24484-6A88-4027-B018-3A46D0770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B32C68C-3142-43D1-814C-44E9CBDE9507}">
  <ds:schemaRefs>
    <ds:schemaRef ds:uri="http://schemas.microsoft.com/sharepoint/v3/contenttype/forms"/>
  </ds:schemaRefs>
</ds:datastoreItem>
</file>

<file path=customXml/itemProps4.xml><?xml version="1.0" encoding="utf-8"?>
<ds:datastoreItem xmlns:ds="http://schemas.openxmlformats.org/officeDocument/2006/customXml" ds:itemID="{E354B924-FC64-4AD1-AAF6-EFDFBE228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4235</Words>
  <Characters>23293</Characters>
  <Application>Microsoft Office Word</Application>
  <DocSecurity>4</DocSecurity>
  <Lines>194</Lines>
  <Paragraphs>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Julliana Saborio</cp:lastModifiedBy>
  <cp:revision>2</cp:revision>
  <cp:lastPrinted>2017-11-30T21:15:00Z</cp:lastPrinted>
  <dcterms:created xsi:type="dcterms:W3CDTF">2017-11-30T23:10:00Z</dcterms:created>
  <dcterms:modified xsi:type="dcterms:W3CDTF">2017-11-30T23:10:00Z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0x010100D015BEBE2BF87F40A76A9C926EBECC0C</vt:lpwstr>
  </property>
</Properties>
</file>