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8FFF" w14:textId="77777777" w:rsidR="002B5D50" w:rsidRPr="00F169A0" w:rsidRDefault="002B5D50" w:rsidP="00B16ED3">
      <w:pPr>
        <w:tabs>
          <w:tab w:val="left" w:pos="720"/>
        </w:tabs>
        <w:jc w:val="center"/>
        <w:rPr>
          <w:b/>
          <w:szCs w:val="20"/>
          <w:lang w:val="es-CO"/>
        </w:rPr>
      </w:pPr>
      <w:bookmarkStart w:id="0" w:name="_GoBack"/>
      <w:bookmarkEnd w:id="0"/>
    </w:p>
    <w:p w14:paraId="0AF91DEE" w14:textId="77777777" w:rsidR="002B5D50" w:rsidRPr="00F169A0" w:rsidRDefault="002B5D50" w:rsidP="007A31D8">
      <w:pPr>
        <w:tabs>
          <w:tab w:val="left" w:pos="720"/>
        </w:tabs>
        <w:rPr>
          <w:b/>
          <w:szCs w:val="20"/>
          <w:lang w:val="es-CO"/>
        </w:rPr>
      </w:pPr>
    </w:p>
    <w:p w14:paraId="11FDE358" w14:textId="77777777" w:rsidR="002B5D50" w:rsidRPr="00F169A0" w:rsidRDefault="002B5D50" w:rsidP="00B16ED3">
      <w:pPr>
        <w:tabs>
          <w:tab w:val="left" w:pos="720"/>
        </w:tabs>
        <w:jc w:val="center"/>
        <w:rPr>
          <w:b/>
          <w:szCs w:val="20"/>
          <w:lang w:val="es-CO"/>
        </w:rPr>
      </w:pPr>
    </w:p>
    <w:p w14:paraId="54075D11" w14:textId="77777777" w:rsidR="002B5D50" w:rsidRPr="00F169A0" w:rsidRDefault="002B5D50" w:rsidP="00B16ED3">
      <w:pPr>
        <w:tabs>
          <w:tab w:val="left" w:pos="720"/>
        </w:tabs>
        <w:jc w:val="center"/>
        <w:rPr>
          <w:b/>
          <w:szCs w:val="20"/>
          <w:lang w:val="es-CO"/>
        </w:rPr>
      </w:pPr>
    </w:p>
    <w:p w14:paraId="398A348F" w14:textId="77777777" w:rsidR="00FD01CA" w:rsidRPr="00F5754C" w:rsidRDefault="00FD01CA" w:rsidP="00B16ED3">
      <w:pPr>
        <w:tabs>
          <w:tab w:val="left" w:pos="720"/>
        </w:tabs>
        <w:jc w:val="center"/>
        <w:rPr>
          <w:b/>
          <w:szCs w:val="20"/>
          <w:lang w:val="es-CO"/>
        </w:rPr>
      </w:pPr>
      <w:r w:rsidRPr="00F5754C">
        <w:rPr>
          <w:b/>
          <w:szCs w:val="20"/>
          <w:lang w:val="es-CO"/>
        </w:rPr>
        <w:t xml:space="preserve">RESOLUCIÓN DE LA </w:t>
      </w:r>
    </w:p>
    <w:p w14:paraId="060F348F" w14:textId="77777777" w:rsidR="00FD01CA" w:rsidRPr="00F5754C" w:rsidRDefault="00FD01CA" w:rsidP="00B16ED3">
      <w:pPr>
        <w:tabs>
          <w:tab w:val="left" w:pos="720"/>
        </w:tabs>
        <w:jc w:val="center"/>
        <w:rPr>
          <w:b/>
          <w:szCs w:val="20"/>
          <w:lang w:val="es-CO"/>
        </w:rPr>
      </w:pPr>
    </w:p>
    <w:p w14:paraId="106006ED" w14:textId="77777777" w:rsidR="00FD01CA" w:rsidRPr="00F5754C" w:rsidRDefault="00FD01CA" w:rsidP="00B16ED3">
      <w:pPr>
        <w:tabs>
          <w:tab w:val="left" w:pos="720"/>
        </w:tabs>
        <w:jc w:val="center"/>
        <w:rPr>
          <w:b/>
          <w:szCs w:val="20"/>
          <w:lang w:val="es-CO"/>
        </w:rPr>
      </w:pPr>
      <w:r w:rsidRPr="00F5754C">
        <w:rPr>
          <w:b/>
          <w:szCs w:val="20"/>
          <w:lang w:val="es-CO"/>
        </w:rPr>
        <w:t>CORTE INTERAMERICANA DE DERECHOS HUMANOS</w:t>
      </w:r>
      <w:r w:rsidR="00AA40D7" w:rsidRPr="00F5754C">
        <w:rPr>
          <w:b/>
          <w:szCs w:val="20"/>
          <w:vertAlign w:val="superscript"/>
          <w:lang w:val="es-CO"/>
        </w:rPr>
        <w:footnoteReference w:id="2"/>
      </w:r>
    </w:p>
    <w:p w14:paraId="4EF675AF" w14:textId="77777777" w:rsidR="00FD01CA" w:rsidRPr="00F5754C" w:rsidRDefault="00FD01CA" w:rsidP="00B16ED3">
      <w:pPr>
        <w:tabs>
          <w:tab w:val="left" w:pos="720"/>
        </w:tabs>
        <w:jc w:val="center"/>
        <w:rPr>
          <w:b/>
          <w:szCs w:val="20"/>
          <w:lang w:val="es-CO"/>
        </w:rPr>
      </w:pPr>
    </w:p>
    <w:p w14:paraId="600D8E44" w14:textId="1403033E" w:rsidR="00FD01CA" w:rsidRPr="00F5754C" w:rsidRDefault="00FD01CA" w:rsidP="00BA5021">
      <w:pPr>
        <w:tabs>
          <w:tab w:val="left" w:pos="720"/>
        </w:tabs>
        <w:jc w:val="center"/>
        <w:rPr>
          <w:szCs w:val="20"/>
          <w:lang w:val="es-ES"/>
        </w:rPr>
      </w:pPr>
      <w:r w:rsidRPr="00F5754C">
        <w:rPr>
          <w:b/>
          <w:szCs w:val="20"/>
          <w:lang w:val="es-CO"/>
        </w:rPr>
        <w:t xml:space="preserve">DE </w:t>
      </w:r>
      <w:r w:rsidR="00F646A0" w:rsidRPr="00F5754C">
        <w:rPr>
          <w:b/>
          <w:szCs w:val="20"/>
          <w:lang w:val="es-CO"/>
        </w:rPr>
        <w:t xml:space="preserve">15 </w:t>
      </w:r>
      <w:r w:rsidRPr="00F5754C">
        <w:rPr>
          <w:b/>
          <w:szCs w:val="20"/>
          <w:lang w:val="es-CO"/>
        </w:rPr>
        <w:t xml:space="preserve">DE </w:t>
      </w:r>
      <w:r w:rsidR="00204B56" w:rsidRPr="00F5754C">
        <w:rPr>
          <w:b/>
          <w:szCs w:val="20"/>
          <w:lang w:val="es-CO"/>
        </w:rPr>
        <w:t>NOVIEMBRE</w:t>
      </w:r>
      <w:r w:rsidR="00EE547C" w:rsidRPr="00F5754C">
        <w:rPr>
          <w:b/>
          <w:szCs w:val="20"/>
          <w:lang w:val="es-CO"/>
        </w:rPr>
        <w:t xml:space="preserve"> DE 2017</w:t>
      </w:r>
    </w:p>
    <w:p w14:paraId="0317C2CA" w14:textId="77777777" w:rsidR="00FD01CA" w:rsidRPr="00F5754C" w:rsidRDefault="00FD01CA" w:rsidP="00B16ED3">
      <w:pPr>
        <w:tabs>
          <w:tab w:val="left" w:pos="720"/>
        </w:tabs>
        <w:jc w:val="center"/>
        <w:rPr>
          <w:b/>
          <w:szCs w:val="20"/>
          <w:lang w:val="es-CO"/>
        </w:rPr>
      </w:pPr>
    </w:p>
    <w:p w14:paraId="41986B11" w14:textId="72824268" w:rsidR="00FD01CA" w:rsidRPr="00F5754C" w:rsidRDefault="00FD01CA" w:rsidP="00B16ED3">
      <w:pPr>
        <w:tabs>
          <w:tab w:val="left" w:pos="720"/>
        </w:tabs>
        <w:jc w:val="center"/>
        <w:rPr>
          <w:b/>
          <w:szCs w:val="20"/>
          <w:lang w:val="es-CO"/>
        </w:rPr>
      </w:pPr>
      <w:r w:rsidRPr="00F5754C">
        <w:rPr>
          <w:b/>
          <w:szCs w:val="20"/>
          <w:lang w:val="es-CO"/>
        </w:rPr>
        <w:t>MEDIDAS PROVISIONALES RESPECTO DE</w:t>
      </w:r>
      <w:r w:rsidR="007F7BF4" w:rsidRPr="00F5754C">
        <w:rPr>
          <w:b/>
          <w:szCs w:val="20"/>
          <w:lang w:val="es-CO"/>
        </w:rPr>
        <w:t xml:space="preserve"> LA REPÚBLICA FEDERATIVA DE</w:t>
      </w:r>
      <w:r w:rsidRPr="00F5754C">
        <w:rPr>
          <w:b/>
          <w:szCs w:val="20"/>
          <w:lang w:val="es-CO"/>
        </w:rPr>
        <w:t xml:space="preserve"> BRASIL</w:t>
      </w:r>
    </w:p>
    <w:p w14:paraId="0F50410D" w14:textId="77777777" w:rsidR="00FD01CA" w:rsidRPr="00F5754C" w:rsidRDefault="00FD01CA" w:rsidP="00B16ED3">
      <w:pPr>
        <w:tabs>
          <w:tab w:val="left" w:pos="720"/>
        </w:tabs>
        <w:jc w:val="center"/>
        <w:rPr>
          <w:b/>
          <w:szCs w:val="20"/>
          <w:lang w:val="es-CO"/>
        </w:rPr>
      </w:pPr>
    </w:p>
    <w:p w14:paraId="14DC39FC" w14:textId="77777777" w:rsidR="00FD01CA" w:rsidRPr="00F5754C" w:rsidRDefault="00FD01CA" w:rsidP="00B16ED3">
      <w:pPr>
        <w:tabs>
          <w:tab w:val="left" w:pos="720"/>
        </w:tabs>
        <w:jc w:val="center"/>
        <w:rPr>
          <w:b/>
          <w:szCs w:val="20"/>
          <w:lang w:val="es-CO"/>
        </w:rPr>
      </w:pPr>
      <w:r w:rsidRPr="00F5754C">
        <w:rPr>
          <w:b/>
          <w:szCs w:val="20"/>
          <w:lang w:val="es-CO"/>
        </w:rPr>
        <w:t>ASUNTO DEL COMPLEJO PENITENCIARIO DE CURADO</w:t>
      </w:r>
    </w:p>
    <w:p w14:paraId="5FA93D1B" w14:textId="77777777" w:rsidR="006353F6" w:rsidRPr="00F5754C" w:rsidRDefault="006353F6" w:rsidP="00B16ED3">
      <w:pPr>
        <w:tabs>
          <w:tab w:val="left" w:pos="720"/>
        </w:tabs>
        <w:rPr>
          <w:b/>
          <w:szCs w:val="20"/>
          <w:lang w:val="es-CO"/>
        </w:rPr>
      </w:pPr>
    </w:p>
    <w:p w14:paraId="7A9A165D" w14:textId="77777777" w:rsidR="00FD01CA" w:rsidRPr="00F5754C" w:rsidRDefault="00FD01CA" w:rsidP="00B16ED3">
      <w:pPr>
        <w:tabs>
          <w:tab w:val="left" w:pos="720"/>
        </w:tabs>
        <w:rPr>
          <w:b/>
          <w:szCs w:val="20"/>
          <w:lang w:val="es-CO"/>
        </w:rPr>
      </w:pPr>
    </w:p>
    <w:p w14:paraId="0458DAA9" w14:textId="77777777" w:rsidR="00FD01CA" w:rsidRPr="00F5754C" w:rsidRDefault="00FD01CA" w:rsidP="00BA5021">
      <w:pPr>
        <w:pStyle w:val="Heading1"/>
      </w:pPr>
      <w:r w:rsidRPr="00F5754C">
        <w:t>VISTO:</w:t>
      </w:r>
    </w:p>
    <w:p w14:paraId="5FC93605" w14:textId="77777777" w:rsidR="00FD01CA" w:rsidRPr="00F5754C" w:rsidRDefault="00FD01CA" w:rsidP="00B16ED3">
      <w:pPr>
        <w:tabs>
          <w:tab w:val="left" w:pos="720"/>
        </w:tabs>
        <w:rPr>
          <w:szCs w:val="20"/>
          <w:lang w:val="es-CO"/>
        </w:rPr>
      </w:pPr>
    </w:p>
    <w:p w14:paraId="452A5999" w14:textId="77777777" w:rsidR="00FD01CA" w:rsidRPr="00F5754C" w:rsidRDefault="00FD01CA" w:rsidP="00B16ED3">
      <w:pPr>
        <w:pStyle w:val="ListParagraph"/>
        <w:numPr>
          <w:ilvl w:val="0"/>
          <w:numId w:val="1"/>
        </w:numPr>
        <w:tabs>
          <w:tab w:val="left" w:pos="900"/>
        </w:tabs>
        <w:snapToGrid w:val="0"/>
        <w:ind w:left="0" w:firstLine="0"/>
        <w:contextualSpacing w:val="0"/>
        <w:rPr>
          <w:szCs w:val="20"/>
          <w:lang w:val="es-CO"/>
        </w:rPr>
      </w:pPr>
      <w:r w:rsidRPr="00F5754C">
        <w:rPr>
          <w:rFonts w:cs="Arial"/>
          <w:lang w:val="es-CO"/>
        </w:rPr>
        <w:t>La</w:t>
      </w:r>
      <w:r w:rsidR="00220D1A" w:rsidRPr="00F5754C">
        <w:rPr>
          <w:rFonts w:cs="Arial"/>
          <w:lang w:val="es-CO"/>
        </w:rPr>
        <w:t>s</w:t>
      </w:r>
      <w:r w:rsidRPr="00F5754C">
        <w:rPr>
          <w:rFonts w:cs="Arial"/>
          <w:lang w:val="es-CO"/>
        </w:rPr>
        <w:t xml:space="preserve"> Resoluci</w:t>
      </w:r>
      <w:r w:rsidR="00220D1A" w:rsidRPr="00F5754C">
        <w:rPr>
          <w:rFonts w:cs="Arial"/>
          <w:lang w:val="es-CO"/>
        </w:rPr>
        <w:t xml:space="preserve">ones </w:t>
      </w:r>
      <w:r w:rsidRPr="00F5754C">
        <w:rPr>
          <w:rFonts w:cs="Arial"/>
          <w:lang w:val="es-CO"/>
        </w:rPr>
        <w:t>emitida</w:t>
      </w:r>
      <w:r w:rsidR="00220D1A" w:rsidRPr="00F5754C">
        <w:rPr>
          <w:rFonts w:cs="Arial"/>
          <w:lang w:val="es-CO"/>
        </w:rPr>
        <w:t>s</w:t>
      </w:r>
      <w:r w:rsidRPr="00F5754C">
        <w:rPr>
          <w:rFonts w:cs="Arial"/>
          <w:lang w:val="es-CO"/>
        </w:rPr>
        <w:t xml:space="preserve"> por la Corte Interamericana de Derechos Humanos (en adelante “la Corte Interamericana”, “la Corte” o “el Tribunal”) el 22</w:t>
      </w:r>
      <w:r w:rsidRPr="00F5754C">
        <w:rPr>
          <w:szCs w:val="20"/>
          <w:lang w:val="es-CO"/>
        </w:rPr>
        <w:t xml:space="preserve"> de mayo de 2014</w:t>
      </w:r>
      <w:r w:rsidR="00EE547C" w:rsidRPr="00F5754C">
        <w:rPr>
          <w:szCs w:val="20"/>
          <w:lang w:val="es-CO"/>
        </w:rPr>
        <w:t xml:space="preserve">, </w:t>
      </w:r>
      <w:r w:rsidR="00220D1A" w:rsidRPr="00F5754C">
        <w:rPr>
          <w:szCs w:val="20"/>
          <w:lang w:val="es-CO"/>
        </w:rPr>
        <w:t xml:space="preserve">el </w:t>
      </w:r>
      <w:r w:rsidR="00B02B6D" w:rsidRPr="00F5754C">
        <w:rPr>
          <w:szCs w:val="20"/>
          <w:lang w:val="es-CO"/>
        </w:rPr>
        <w:t xml:space="preserve">7 de octubre </w:t>
      </w:r>
      <w:r w:rsidR="00220D1A" w:rsidRPr="00F5754C">
        <w:rPr>
          <w:szCs w:val="20"/>
          <w:lang w:val="es-CO"/>
        </w:rPr>
        <w:t>de 2015</w:t>
      </w:r>
      <w:r w:rsidR="00EE547C" w:rsidRPr="00F5754C">
        <w:rPr>
          <w:szCs w:val="20"/>
          <w:lang w:val="es-CO"/>
        </w:rPr>
        <w:t xml:space="preserve"> </w:t>
      </w:r>
      <w:r w:rsidR="00C47F79" w:rsidRPr="00F5754C">
        <w:rPr>
          <w:szCs w:val="20"/>
          <w:lang w:val="es-CO"/>
        </w:rPr>
        <w:t>y el 23 de noviembre de 2016</w:t>
      </w:r>
      <w:r w:rsidR="00EE547C" w:rsidRPr="00F5754C">
        <w:rPr>
          <w:szCs w:val="20"/>
          <w:lang w:val="es-CO"/>
        </w:rPr>
        <w:t xml:space="preserve">, </w:t>
      </w:r>
      <w:r w:rsidRPr="00F5754C">
        <w:rPr>
          <w:szCs w:val="20"/>
          <w:lang w:val="es-CO"/>
        </w:rPr>
        <w:t>en la</w:t>
      </w:r>
      <w:r w:rsidR="00220D1A" w:rsidRPr="00F5754C">
        <w:rPr>
          <w:szCs w:val="20"/>
          <w:lang w:val="es-CO"/>
        </w:rPr>
        <w:t>s</w:t>
      </w:r>
      <w:r w:rsidRPr="00F5754C">
        <w:rPr>
          <w:szCs w:val="20"/>
          <w:lang w:val="es-CO"/>
        </w:rPr>
        <w:t xml:space="preserve"> cual</w:t>
      </w:r>
      <w:r w:rsidR="00220D1A" w:rsidRPr="00F5754C">
        <w:rPr>
          <w:szCs w:val="20"/>
          <w:lang w:val="es-CO"/>
        </w:rPr>
        <w:t>es</w:t>
      </w:r>
      <w:r w:rsidRPr="00F5754C">
        <w:rPr>
          <w:szCs w:val="20"/>
          <w:lang w:val="es-CO"/>
        </w:rPr>
        <w:t xml:space="preserve">, entre otros, requirió a la República Federativa de Brasil (en adelante “Brasil” o “el Estado”) que adoptara de </w:t>
      </w:r>
      <w:r w:rsidRPr="00F5754C">
        <w:rPr>
          <w:rFonts w:eastAsia="Times"/>
          <w:szCs w:val="20"/>
          <w:lang w:val="es-CO"/>
        </w:rPr>
        <w:t xml:space="preserve">forma inmediata </w:t>
      </w:r>
      <w:r w:rsidRPr="00F5754C">
        <w:rPr>
          <w:szCs w:val="20"/>
          <w:lang w:val="es-CO"/>
        </w:rPr>
        <w:t xml:space="preserve">todas las medidas que fueran necesarias para proteger eficazmente la vida y la integridad personal de las personas privadas de libertad en el Complejo </w:t>
      </w:r>
      <w:r w:rsidR="00645BE7" w:rsidRPr="00F5754C">
        <w:rPr>
          <w:szCs w:val="20"/>
          <w:lang w:val="es-CO"/>
        </w:rPr>
        <w:t xml:space="preserve">Penitenciario </w:t>
      </w:r>
      <w:r w:rsidRPr="00F5754C">
        <w:rPr>
          <w:szCs w:val="20"/>
          <w:lang w:val="es-CO"/>
        </w:rPr>
        <w:t>de Curado</w:t>
      </w:r>
      <w:r w:rsidR="00645BE7" w:rsidRPr="00F5754C">
        <w:rPr>
          <w:szCs w:val="20"/>
          <w:lang w:val="es-CO"/>
        </w:rPr>
        <w:t xml:space="preserve"> (en adelante “Complejo de Curado”)</w:t>
      </w:r>
      <w:r w:rsidR="009E4BFB" w:rsidRPr="00F5754C">
        <w:rPr>
          <w:rStyle w:val="FootnoteReference"/>
          <w:lang w:val="es-CO"/>
        </w:rPr>
        <w:footnoteReference w:id="3"/>
      </w:r>
      <w:r w:rsidRPr="00F5754C">
        <w:rPr>
          <w:szCs w:val="20"/>
          <w:lang w:val="es-CO"/>
        </w:rPr>
        <w:t>, así como de cualquier persona que se encuentre en dicho establecimiento, incluyendo los agentes penitenciarios, funcionarios y visitantes.</w:t>
      </w:r>
    </w:p>
    <w:p w14:paraId="04BC1F1F" w14:textId="77777777" w:rsidR="00B16ED3" w:rsidRPr="00F5754C" w:rsidRDefault="00B16ED3" w:rsidP="00B16ED3">
      <w:pPr>
        <w:pStyle w:val="ListParagraph"/>
        <w:tabs>
          <w:tab w:val="left" w:pos="900"/>
        </w:tabs>
        <w:snapToGrid w:val="0"/>
        <w:ind w:left="0"/>
        <w:contextualSpacing w:val="0"/>
        <w:rPr>
          <w:szCs w:val="20"/>
          <w:lang w:val="es-CO"/>
        </w:rPr>
      </w:pPr>
    </w:p>
    <w:p w14:paraId="4002A840" w14:textId="77777777" w:rsidR="00645BE7" w:rsidRPr="00F5754C" w:rsidRDefault="00645BE7" w:rsidP="00645BE7">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La Resolución de 18 de noviembre de 2015, en la cual </w:t>
      </w:r>
      <w:r w:rsidR="009F68FC" w:rsidRPr="00F5754C">
        <w:rPr>
          <w:szCs w:val="20"/>
          <w:lang w:val="es-CO"/>
        </w:rPr>
        <w:t xml:space="preserve">la Corte </w:t>
      </w:r>
      <w:r w:rsidRPr="00F5754C">
        <w:rPr>
          <w:szCs w:val="20"/>
          <w:lang w:val="es-CO"/>
        </w:rPr>
        <w:t xml:space="preserve">amplió las medidas provisionales relativas al presente asunto para incluir aquellas necesarias para proteger la vida y la integridad </w:t>
      </w:r>
      <w:r w:rsidR="009F68FC" w:rsidRPr="00F5754C">
        <w:rPr>
          <w:szCs w:val="20"/>
          <w:lang w:val="es-CO"/>
        </w:rPr>
        <w:t>personal de la señora</w:t>
      </w:r>
      <w:r w:rsidRPr="00F5754C">
        <w:rPr>
          <w:szCs w:val="20"/>
          <w:lang w:val="es-CO"/>
        </w:rPr>
        <w:t xml:space="preserve"> Wilma Melo</w:t>
      </w:r>
      <w:r w:rsidR="00675C2D" w:rsidRPr="00F5754C">
        <w:rPr>
          <w:szCs w:val="20"/>
          <w:lang w:val="es-CO"/>
        </w:rPr>
        <w:t>, representante de diversas personas privadas de libertad en el Complejo de Curado</w:t>
      </w:r>
      <w:r w:rsidR="003725E3" w:rsidRPr="00F5754C">
        <w:rPr>
          <w:szCs w:val="20"/>
          <w:lang w:val="es-CO"/>
        </w:rPr>
        <w:t>.</w:t>
      </w:r>
    </w:p>
    <w:p w14:paraId="40FD7DBC" w14:textId="77777777" w:rsidR="00220D1A" w:rsidRPr="00F5754C" w:rsidRDefault="00220D1A" w:rsidP="00645BE7">
      <w:pPr>
        <w:pStyle w:val="ListParagraph"/>
        <w:tabs>
          <w:tab w:val="left" w:pos="900"/>
        </w:tabs>
        <w:snapToGrid w:val="0"/>
        <w:ind w:left="0"/>
        <w:contextualSpacing w:val="0"/>
        <w:rPr>
          <w:szCs w:val="20"/>
          <w:lang w:val="es-CO"/>
        </w:rPr>
      </w:pPr>
    </w:p>
    <w:p w14:paraId="57CD7102" w14:textId="03C1A766" w:rsidR="00304D1B" w:rsidRPr="00F5754C" w:rsidRDefault="003C75EC" w:rsidP="00645BE7">
      <w:pPr>
        <w:pStyle w:val="ListParagraph"/>
        <w:numPr>
          <w:ilvl w:val="0"/>
          <w:numId w:val="1"/>
        </w:numPr>
        <w:tabs>
          <w:tab w:val="left" w:pos="900"/>
        </w:tabs>
        <w:snapToGrid w:val="0"/>
        <w:ind w:left="0" w:firstLine="0"/>
        <w:contextualSpacing w:val="0"/>
        <w:rPr>
          <w:szCs w:val="20"/>
          <w:lang w:val="es-CO"/>
        </w:rPr>
      </w:pPr>
      <w:r w:rsidRPr="00F5754C">
        <w:rPr>
          <w:rFonts w:cs="Arial"/>
          <w:lang w:val="es-CO"/>
        </w:rPr>
        <w:t>Los escritos recibidos entre</w:t>
      </w:r>
      <w:r w:rsidR="00EE547C" w:rsidRPr="00F5754C">
        <w:rPr>
          <w:rFonts w:cs="Arial"/>
          <w:lang w:val="es-CO"/>
        </w:rPr>
        <w:t xml:space="preserve"> marzo</w:t>
      </w:r>
      <w:r w:rsidR="005C6F30" w:rsidRPr="00F5754C">
        <w:rPr>
          <w:rFonts w:cs="Arial"/>
          <w:lang w:val="es-CO"/>
        </w:rPr>
        <w:t xml:space="preserve"> y </w:t>
      </w:r>
      <w:r w:rsidR="00204B56" w:rsidRPr="00F5754C">
        <w:rPr>
          <w:rFonts w:cs="Arial"/>
          <w:lang w:val="es-CO"/>
        </w:rPr>
        <w:t>octubre</w:t>
      </w:r>
      <w:r w:rsidR="00645BE7" w:rsidRPr="00F5754C">
        <w:rPr>
          <w:rFonts w:cs="Arial"/>
          <w:lang w:val="es-CO"/>
        </w:rPr>
        <w:t xml:space="preserve"> </w:t>
      </w:r>
      <w:r w:rsidR="00EE547C" w:rsidRPr="00F5754C">
        <w:rPr>
          <w:rFonts w:cs="Arial"/>
          <w:lang w:val="es-CO"/>
        </w:rPr>
        <w:t>de 2017</w:t>
      </w:r>
      <w:r w:rsidR="00096899" w:rsidRPr="00F5754C">
        <w:rPr>
          <w:rFonts w:cs="Arial"/>
          <w:lang w:val="es-CO"/>
        </w:rPr>
        <w:t>, mediante los cuales el Estado presentó informes sobre el cumplimiento de las presentes medidas provisionales</w:t>
      </w:r>
      <w:r w:rsidR="00C47F79" w:rsidRPr="00F5754C">
        <w:rPr>
          <w:rFonts w:cs="Arial"/>
          <w:lang w:val="es-CO"/>
        </w:rPr>
        <w:t xml:space="preserve"> y el </w:t>
      </w:r>
      <w:r w:rsidR="00A6476C" w:rsidRPr="00F5754C">
        <w:rPr>
          <w:rFonts w:cs="Arial"/>
          <w:lang w:val="es-CO"/>
        </w:rPr>
        <w:t>Diagnóstico</w:t>
      </w:r>
      <w:r w:rsidR="00C47F79" w:rsidRPr="00F5754C">
        <w:rPr>
          <w:rFonts w:cs="Arial"/>
          <w:lang w:val="es-CO"/>
        </w:rPr>
        <w:t xml:space="preserve"> Técnico </w:t>
      </w:r>
      <w:r w:rsidR="00C47F79" w:rsidRPr="00F5754C">
        <w:rPr>
          <w:lang w:val="es-CO"/>
        </w:rPr>
        <w:t xml:space="preserve">para determinar las causas de la situación de </w:t>
      </w:r>
      <w:r w:rsidR="002357A0" w:rsidRPr="00F5754C">
        <w:rPr>
          <w:lang w:val="es-CO"/>
        </w:rPr>
        <w:t>hacinamiento y sobrepoblación</w:t>
      </w:r>
      <w:r w:rsidR="00096899" w:rsidRPr="00F5754C">
        <w:rPr>
          <w:rFonts w:cs="Arial"/>
          <w:lang w:val="es-CO"/>
        </w:rPr>
        <w:t>; los</w:t>
      </w:r>
      <w:r w:rsidR="00FD6FE6" w:rsidRPr="00F5754C">
        <w:rPr>
          <w:rFonts w:cs="Arial"/>
          <w:lang w:val="es-CO"/>
        </w:rPr>
        <w:t xml:space="preserve"> </w:t>
      </w:r>
      <w:r w:rsidR="00A54B67" w:rsidRPr="00F5754C">
        <w:rPr>
          <w:rFonts w:cs="Arial"/>
          <w:lang w:val="es-CO"/>
        </w:rPr>
        <w:t>representantes</w:t>
      </w:r>
      <w:r w:rsidR="0015760E" w:rsidRPr="00F5754C">
        <w:rPr>
          <w:rFonts w:cs="Arial"/>
          <w:lang w:val="es-CO"/>
        </w:rPr>
        <w:t xml:space="preserve"> de los </w:t>
      </w:r>
      <w:r w:rsidR="00FF7E51" w:rsidRPr="00F5754C">
        <w:rPr>
          <w:rFonts w:cs="Arial"/>
          <w:lang w:val="es-CO"/>
        </w:rPr>
        <w:t>beneficiarios</w:t>
      </w:r>
      <w:r w:rsidR="00FD6FE6" w:rsidRPr="00F5754C">
        <w:rPr>
          <w:rFonts w:cs="Arial"/>
          <w:lang w:val="es-CO"/>
        </w:rPr>
        <w:t xml:space="preserve"> (en adelante “</w:t>
      </w:r>
      <w:r w:rsidR="00A54B67" w:rsidRPr="00F5754C">
        <w:rPr>
          <w:rFonts w:cs="Arial"/>
          <w:lang w:val="es-CO"/>
        </w:rPr>
        <w:t>representantes</w:t>
      </w:r>
      <w:r w:rsidR="001100EA" w:rsidRPr="00F5754C">
        <w:rPr>
          <w:rFonts w:cs="Arial"/>
          <w:lang w:val="es-CO"/>
        </w:rPr>
        <w:t>”)</w:t>
      </w:r>
      <w:r w:rsidR="00096899" w:rsidRPr="00F5754C">
        <w:rPr>
          <w:rFonts w:cs="Arial"/>
          <w:lang w:val="es-CO"/>
        </w:rPr>
        <w:t xml:space="preserve"> presentaron sus observaciones a los informes estatales, además de información sobre nuevos hechos violentos ocu</w:t>
      </w:r>
      <w:r w:rsidR="00304D1B" w:rsidRPr="00F5754C">
        <w:rPr>
          <w:rFonts w:cs="Arial"/>
          <w:lang w:val="es-CO"/>
        </w:rPr>
        <w:t>rridos en el Complejo de Curado.</w:t>
      </w:r>
    </w:p>
    <w:p w14:paraId="7F754026" w14:textId="77777777" w:rsidR="00304D1B" w:rsidRPr="00F5754C" w:rsidRDefault="00304D1B" w:rsidP="00304D1B">
      <w:pPr>
        <w:pStyle w:val="ListParagraph"/>
        <w:tabs>
          <w:tab w:val="left" w:pos="900"/>
        </w:tabs>
        <w:snapToGrid w:val="0"/>
        <w:ind w:left="0"/>
        <w:contextualSpacing w:val="0"/>
        <w:rPr>
          <w:szCs w:val="20"/>
          <w:lang w:val="es-CO"/>
        </w:rPr>
      </w:pPr>
    </w:p>
    <w:p w14:paraId="502AFD9F" w14:textId="77777777" w:rsidR="00B16ED3" w:rsidRPr="00F5754C" w:rsidRDefault="00304D1B" w:rsidP="00B16ED3">
      <w:pPr>
        <w:pStyle w:val="ListParagraph"/>
        <w:numPr>
          <w:ilvl w:val="0"/>
          <w:numId w:val="1"/>
        </w:numPr>
        <w:tabs>
          <w:tab w:val="left" w:pos="900"/>
        </w:tabs>
        <w:snapToGrid w:val="0"/>
        <w:ind w:left="0" w:firstLine="0"/>
        <w:contextualSpacing w:val="0"/>
        <w:rPr>
          <w:b/>
          <w:szCs w:val="20"/>
          <w:lang w:val="es-CO"/>
        </w:rPr>
      </w:pPr>
      <w:r w:rsidRPr="00F5754C">
        <w:rPr>
          <w:rFonts w:cs="Arial"/>
          <w:lang w:val="es-CO"/>
        </w:rPr>
        <w:t>La</w:t>
      </w:r>
      <w:r w:rsidR="00096899" w:rsidRPr="00F5754C">
        <w:rPr>
          <w:rFonts w:cs="Arial"/>
          <w:lang w:val="es-CO"/>
        </w:rPr>
        <w:t xml:space="preserve"> Comisión Interamericana de Derechos Humanos</w:t>
      </w:r>
      <w:r w:rsidR="00354C3A" w:rsidRPr="00F5754C">
        <w:rPr>
          <w:rFonts w:cs="Arial"/>
          <w:lang w:val="es-CO"/>
        </w:rPr>
        <w:t xml:space="preserve"> </w:t>
      </w:r>
      <w:r w:rsidR="00354C3A" w:rsidRPr="00F5754C">
        <w:rPr>
          <w:szCs w:val="20"/>
          <w:lang w:val="es-CO"/>
        </w:rPr>
        <w:t xml:space="preserve">(en adelante “la Comisión Interamericana” </w:t>
      </w:r>
      <w:r w:rsidR="00B71FF8" w:rsidRPr="00F5754C">
        <w:rPr>
          <w:szCs w:val="20"/>
          <w:lang w:val="es-CO"/>
        </w:rPr>
        <w:t>o</w:t>
      </w:r>
      <w:r w:rsidR="00AA40D7" w:rsidRPr="00F5754C">
        <w:rPr>
          <w:szCs w:val="20"/>
          <w:lang w:val="es-CO"/>
        </w:rPr>
        <w:t xml:space="preserve"> </w:t>
      </w:r>
      <w:r w:rsidR="00354C3A" w:rsidRPr="00F5754C">
        <w:rPr>
          <w:szCs w:val="20"/>
          <w:lang w:val="es-CO"/>
        </w:rPr>
        <w:t>“la Comisión”)</w:t>
      </w:r>
      <w:r w:rsidRPr="00F5754C">
        <w:rPr>
          <w:rFonts w:cs="Arial"/>
          <w:lang w:val="es-CO"/>
        </w:rPr>
        <w:t xml:space="preserve"> </w:t>
      </w:r>
      <w:r w:rsidR="0071388D" w:rsidRPr="00F5754C">
        <w:rPr>
          <w:rFonts w:cs="Arial"/>
          <w:lang w:val="es-CO"/>
        </w:rPr>
        <w:t xml:space="preserve">no </w:t>
      </w:r>
      <w:r w:rsidR="00096899" w:rsidRPr="00F5754C">
        <w:rPr>
          <w:rFonts w:cs="Arial"/>
          <w:lang w:val="es-CO"/>
        </w:rPr>
        <w:t>presentó observaciones</w:t>
      </w:r>
      <w:r w:rsidR="00C63F1B" w:rsidRPr="00F5754C">
        <w:rPr>
          <w:rFonts w:cs="Arial"/>
          <w:lang w:val="es-CO"/>
        </w:rPr>
        <w:t>.</w:t>
      </w:r>
    </w:p>
    <w:p w14:paraId="1C509481" w14:textId="77777777" w:rsidR="0071388D" w:rsidRPr="00F5754C" w:rsidRDefault="0071388D" w:rsidP="004208F3">
      <w:pPr>
        <w:pStyle w:val="ListParagraph"/>
        <w:tabs>
          <w:tab w:val="left" w:pos="900"/>
        </w:tabs>
        <w:snapToGrid w:val="0"/>
        <w:ind w:left="0"/>
        <w:contextualSpacing w:val="0"/>
        <w:rPr>
          <w:b/>
          <w:szCs w:val="20"/>
          <w:lang w:val="es-CO"/>
        </w:rPr>
      </w:pPr>
    </w:p>
    <w:p w14:paraId="5A5DE73D" w14:textId="77777777" w:rsidR="004208F3" w:rsidRPr="00F5754C" w:rsidRDefault="00191CCD" w:rsidP="00BA5021">
      <w:pPr>
        <w:pStyle w:val="Heading1"/>
      </w:pPr>
      <w:r w:rsidRPr="00F5754C">
        <w:t>CONSIDERANDO QUE:</w:t>
      </w:r>
    </w:p>
    <w:p w14:paraId="5F7CE8D9" w14:textId="77777777" w:rsidR="004208F3" w:rsidRPr="00F5754C" w:rsidRDefault="004208F3" w:rsidP="006D3869">
      <w:pPr>
        <w:pStyle w:val="ListParagraph"/>
        <w:tabs>
          <w:tab w:val="left" w:pos="900"/>
        </w:tabs>
        <w:snapToGrid w:val="0"/>
        <w:ind w:left="0"/>
        <w:contextualSpacing w:val="0"/>
        <w:rPr>
          <w:szCs w:val="20"/>
          <w:lang w:val="es-CO"/>
        </w:rPr>
      </w:pPr>
    </w:p>
    <w:p w14:paraId="55FDB6EE" w14:textId="1CA99C30" w:rsidR="004208F3" w:rsidRPr="00F5754C" w:rsidRDefault="00191CCD" w:rsidP="004208F3">
      <w:pPr>
        <w:pStyle w:val="ListParagraph"/>
        <w:numPr>
          <w:ilvl w:val="0"/>
          <w:numId w:val="1"/>
        </w:numPr>
        <w:tabs>
          <w:tab w:val="left" w:pos="900"/>
        </w:tabs>
        <w:snapToGrid w:val="0"/>
        <w:ind w:left="0" w:firstLine="0"/>
        <w:contextualSpacing w:val="0"/>
        <w:rPr>
          <w:szCs w:val="20"/>
          <w:lang w:val="es-CO"/>
        </w:rPr>
      </w:pPr>
      <w:r w:rsidRPr="00F5754C">
        <w:rPr>
          <w:rFonts w:cs="Arial"/>
          <w:lang w:val="es-CO"/>
        </w:rPr>
        <w:t xml:space="preserve">En </w:t>
      </w:r>
      <w:r w:rsidR="00220D1A" w:rsidRPr="00F5754C">
        <w:rPr>
          <w:rFonts w:cs="Arial"/>
          <w:lang w:val="es-CO"/>
        </w:rPr>
        <w:t xml:space="preserve">la </w:t>
      </w:r>
      <w:r w:rsidR="00C63F1B" w:rsidRPr="00F5754C">
        <w:rPr>
          <w:lang w:val="es-CO"/>
        </w:rPr>
        <w:t>Resolución</w:t>
      </w:r>
      <w:r w:rsidR="00B02B6D" w:rsidRPr="00F5754C">
        <w:rPr>
          <w:lang w:val="es-CO"/>
        </w:rPr>
        <w:t xml:space="preserve"> </w:t>
      </w:r>
      <w:r w:rsidRPr="00F5754C">
        <w:rPr>
          <w:lang w:val="es-CO"/>
        </w:rPr>
        <w:t>de</w:t>
      </w:r>
      <w:r w:rsidR="00EE547C" w:rsidRPr="00F5754C">
        <w:rPr>
          <w:lang w:val="es-CO"/>
        </w:rPr>
        <w:t xml:space="preserve"> 23 de noviembre de 2016</w:t>
      </w:r>
      <w:r w:rsidRPr="00F5754C">
        <w:rPr>
          <w:lang w:val="es-CO"/>
        </w:rPr>
        <w:t xml:space="preserve">, la Corte </w:t>
      </w:r>
      <w:r w:rsidR="003C75EC" w:rsidRPr="00F5754C">
        <w:rPr>
          <w:lang w:val="es-CO"/>
        </w:rPr>
        <w:t>estableció que era</w:t>
      </w:r>
      <w:r w:rsidRPr="00F5754C">
        <w:rPr>
          <w:lang w:val="es-CO"/>
        </w:rPr>
        <w:t xml:space="preserve"> imprescindible que el Estado adoptara</w:t>
      </w:r>
      <w:r w:rsidR="002357A0" w:rsidRPr="00F5754C">
        <w:rPr>
          <w:lang w:val="es-CO"/>
        </w:rPr>
        <w:t xml:space="preserve"> las siguientes medidas a corto</w:t>
      </w:r>
      <w:r w:rsidR="00E43C95" w:rsidRPr="00F5754C">
        <w:rPr>
          <w:lang w:val="es-CO"/>
        </w:rPr>
        <w:t xml:space="preserve"> plazo</w:t>
      </w:r>
      <w:r w:rsidRPr="00F5754C">
        <w:rPr>
          <w:lang w:val="es-CO"/>
        </w:rPr>
        <w:t>: a</w:t>
      </w:r>
      <w:r w:rsidR="00E43C95" w:rsidRPr="00F5754C">
        <w:rPr>
          <w:lang w:val="es-CO"/>
        </w:rPr>
        <w:t xml:space="preserve">) Informar </w:t>
      </w:r>
      <w:r w:rsidR="004208F3" w:rsidRPr="00F5754C">
        <w:rPr>
          <w:lang w:val="es-CO"/>
        </w:rPr>
        <w:lastRenderedPageBreak/>
        <w:t xml:space="preserve">sobre si los Jueces de Ejecución de la Pena realizan visitas periódicas al Complejo Penitenciario de Curado y cuáles son los resultados de dichas visitas; b) </w:t>
      </w:r>
      <w:r w:rsidR="00E43C95" w:rsidRPr="00F5754C">
        <w:rPr>
          <w:rFonts w:cs="Tahoma"/>
          <w:szCs w:val="20"/>
          <w:shd w:val="clear" w:color="auto" w:fill="FFFFFF"/>
          <w:lang w:val="es-CO"/>
        </w:rPr>
        <w:t>Adoptar</w:t>
      </w:r>
      <w:r w:rsidR="004208F3" w:rsidRPr="00F5754C">
        <w:rPr>
          <w:rFonts w:cs="Tahoma"/>
          <w:szCs w:val="20"/>
          <w:shd w:val="clear" w:color="auto" w:fill="FFFFFF"/>
          <w:lang w:val="es-CO"/>
        </w:rPr>
        <w:t xml:space="preserve"> medidas urgentes y sostenibles para impedir la presencia de cualquier tipo de arma, objetos y substancias prohibidas </w:t>
      </w:r>
      <w:r w:rsidR="002675B2" w:rsidRPr="00F5754C">
        <w:rPr>
          <w:rFonts w:cs="MinionPro-Regular"/>
          <w:szCs w:val="20"/>
          <w:lang w:val="es-CO"/>
        </w:rPr>
        <w:t>en poder de los internos</w:t>
      </w:r>
      <w:r w:rsidR="002675B2" w:rsidRPr="00F5754C">
        <w:rPr>
          <w:rFonts w:cs="Tahoma"/>
          <w:szCs w:val="20"/>
          <w:shd w:val="clear" w:color="auto" w:fill="FFFFFF"/>
          <w:lang w:val="es-CO"/>
        </w:rPr>
        <w:t xml:space="preserve"> </w:t>
      </w:r>
      <w:r w:rsidR="004208F3" w:rsidRPr="00F5754C">
        <w:rPr>
          <w:rFonts w:cs="Tahoma"/>
          <w:szCs w:val="20"/>
          <w:shd w:val="clear" w:color="auto" w:fill="FFFFFF"/>
          <w:lang w:val="es-CO"/>
        </w:rPr>
        <w:t>dentro del Complejo Penitenciario de Curado</w:t>
      </w:r>
      <w:r w:rsidR="004208F3" w:rsidRPr="00F5754C">
        <w:rPr>
          <w:rFonts w:cs="MinionPro-Regular"/>
          <w:szCs w:val="20"/>
          <w:lang w:val="es-CO"/>
        </w:rPr>
        <w:t xml:space="preserve">; c) </w:t>
      </w:r>
      <w:r w:rsidR="00E43C95" w:rsidRPr="00F5754C">
        <w:rPr>
          <w:szCs w:val="20"/>
          <w:lang w:val="es-CO"/>
        </w:rPr>
        <w:t>Iniciar</w:t>
      </w:r>
      <w:r w:rsidR="004208F3" w:rsidRPr="00F5754C">
        <w:rPr>
          <w:szCs w:val="20"/>
          <w:lang w:val="es-CO"/>
        </w:rPr>
        <w:t xml:space="preserve"> procedimientos para la contratación de defensores públicos y guard</w:t>
      </w:r>
      <w:r w:rsidR="002675B2" w:rsidRPr="00F5754C">
        <w:rPr>
          <w:szCs w:val="20"/>
          <w:lang w:val="es-CO"/>
        </w:rPr>
        <w:t>i</w:t>
      </w:r>
      <w:r w:rsidR="004208F3" w:rsidRPr="00F5754C">
        <w:rPr>
          <w:szCs w:val="20"/>
          <w:lang w:val="es-CO"/>
        </w:rPr>
        <w:t xml:space="preserve">as en número suficiente para cumplir con la proporción prevista en normas del CNPCP y garantizar la seguridad y orden de ese Complejo Penitenciario </w:t>
      </w:r>
      <w:r w:rsidR="002675B2" w:rsidRPr="00F5754C">
        <w:rPr>
          <w:szCs w:val="20"/>
          <w:lang w:val="es-CO"/>
        </w:rPr>
        <w:t xml:space="preserve">por medio </w:t>
      </w:r>
      <w:r w:rsidR="004208F3" w:rsidRPr="00F5754C">
        <w:rPr>
          <w:szCs w:val="20"/>
          <w:lang w:val="es-CO"/>
        </w:rPr>
        <w:t>de funcionarios del Estado y no de los l</w:t>
      </w:r>
      <w:r w:rsidR="00570AB2" w:rsidRPr="00F5754C">
        <w:rPr>
          <w:szCs w:val="20"/>
          <w:lang w:val="es-CO"/>
        </w:rPr>
        <w:t xml:space="preserve">lamados “chaveiros”; d) </w:t>
      </w:r>
      <w:r w:rsidR="00E43C95" w:rsidRPr="00F5754C">
        <w:rPr>
          <w:szCs w:val="20"/>
          <w:lang w:val="es-CO"/>
        </w:rPr>
        <w:t>Adoptar</w:t>
      </w:r>
      <w:r w:rsidR="00570AB2" w:rsidRPr="00F5754C">
        <w:rPr>
          <w:szCs w:val="20"/>
          <w:lang w:val="es-CO"/>
        </w:rPr>
        <w:t xml:space="preserve"> </w:t>
      </w:r>
      <w:r w:rsidR="004208F3" w:rsidRPr="00F5754C">
        <w:rPr>
          <w:szCs w:val="20"/>
          <w:lang w:val="es-CO"/>
        </w:rPr>
        <w:t xml:space="preserve">medidas específicas para proteger la integridad personal y la vida de grupos en situación de vulnerabilidad, como los internos con discapacidad </w:t>
      </w:r>
      <w:r w:rsidR="00C63F1B" w:rsidRPr="00F5754C">
        <w:rPr>
          <w:szCs w:val="20"/>
          <w:lang w:val="es-CO"/>
        </w:rPr>
        <w:t xml:space="preserve">y la población </w:t>
      </w:r>
      <w:r w:rsidR="00FC0393" w:rsidRPr="00F5754C">
        <w:rPr>
          <w:szCs w:val="20"/>
          <w:lang w:val="es-CO"/>
        </w:rPr>
        <w:t>LGBTI</w:t>
      </w:r>
      <w:r w:rsidR="00C63F1B" w:rsidRPr="00F5754C">
        <w:rPr>
          <w:szCs w:val="20"/>
          <w:lang w:val="es-CO"/>
        </w:rPr>
        <w:t xml:space="preserve">, y </w:t>
      </w:r>
      <w:r w:rsidR="00570AB2" w:rsidRPr="00F5754C">
        <w:rPr>
          <w:szCs w:val="20"/>
          <w:lang w:val="es-CO"/>
        </w:rPr>
        <w:t xml:space="preserve"> e) </w:t>
      </w:r>
      <w:r w:rsidR="00E43C95" w:rsidRPr="00F5754C">
        <w:rPr>
          <w:szCs w:val="20"/>
          <w:lang w:val="es-CO"/>
        </w:rPr>
        <w:t>Permitir</w:t>
      </w:r>
      <w:r w:rsidR="004208F3" w:rsidRPr="00F5754C">
        <w:rPr>
          <w:szCs w:val="20"/>
          <w:lang w:val="es-CO"/>
        </w:rPr>
        <w:t xml:space="preserve"> el trabajo de monitoreo por parte de los representantes de los beneficiarios y su entrada al Complejo Penitenciario de Curado sin restricciones indebidas o injustificadas</w:t>
      </w:r>
      <w:r w:rsidR="00220D1A" w:rsidRPr="00F5754C">
        <w:rPr>
          <w:rStyle w:val="FootnoteReference"/>
          <w:lang w:val="es-CO"/>
        </w:rPr>
        <w:footnoteReference w:id="4"/>
      </w:r>
      <w:r w:rsidR="001A64C5" w:rsidRPr="00F5754C">
        <w:rPr>
          <w:szCs w:val="20"/>
          <w:lang w:val="es-CO"/>
        </w:rPr>
        <w:t>.</w:t>
      </w:r>
      <w:r w:rsidR="002A1695" w:rsidRPr="00F5754C">
        <w:rPr>
          <w:szCs w:val="20"/>
          <w:lang w:val="es-CO"/>
        </w:rPr>
        <w:t xml:space="preserve"> Además, la Corte requirió al Estado que</w:t>
      </w:r>
      <w:r w:rsidR="00BA5021" w:rsidRPr="00F5754C">
        <w:rPr>
          <w:szCs w:val="20"/>
          <w:lang w:val="es-CO"/>
        </w:rPr>
        <w:t>,</w:t>
      </w:r>
      <w:r w:rsidR="002A1695" w:rsidRPr="00F5754C">
        <w:rPr>
          <w:szCs w:val="20"/>
          <w:lang w:val="es-CO"/>
        </w:rPr>
        <w:t xml:space="preserve"> dentro del plazo improrrogable de 90 días</w:t>
      </w:r>
      <w:r w:rsidR="00BA5021" w:rsidRPr="00F5754C">
        <w:rPr>
          <w:szCs w:val="20"/>
          <w:lang w:val="es-CO"/>
        </w:rPr>
        <w:t>,</w:t>
      </w:r>
      <w:r w:rsidR="002A1695" w:rsidRPr="00F5754C">
        <w:rPr>
          <w:szCs w:val="20"/>
          <w:lang w:val="es-CO"/>
        </w:rPr>
        <w:t xml:space="preserve"> </w:t>
      </w:r>
      <w:r w:rsidR="00BA5021" w:rsidRPr="00F5754C">
        <w:rPr>
          <w:szCs w:val="20"/>
          <w:lang w:val="es-CO"/>
        </w:rPr>
        <w:t xml:space="preserve">presentara </w:t>
      </w:r>
      <w:r w:rsidR="002A1695" w:rsidRPr="00F5754C">
        <w:rPr>
          <w:szCs w:val="20"/>
          <w:lang w:val="es-CO"/>
        </w:rPr>
        <w:t xml:space="preserve">un Diagnóstico Técnico para determinar las causas de la situación de hacinamiento y sobrepoblación que se verificaron en la visita </w:t>
      </w:r>
      <w:r w:rsidR="002A1695" w:rsidRPr="00F5754C">
        <w:rPr>
          <w:i/>
          <w:szCs w:val="20"/>
          <w:lang w:val="es-CO"/>
        </w:rPr>
        <w:t>in situ</w:t>
      </w:r>
      <w:r w:rsidR="002A1695" w:rsidRPr="00F5754C">
        <w:rPr>
          <w:szCs w:val="20"/>
          <w:lang w:val="es-CO"/>
        </w:rPr>
        <w:t xml:space="preserve"> realizada por este Tribunal </w:t>
      </w:r>
      <w:r w:rsidR="00BA5021" w:rsidRPr="00F5754C">
        <w:rPr>
          <w:szCs w:val="20"/>
          <w:lang w:val="es-CO"/>
        </w:rPr>
        <w:t xml:space="preserve">en </w:t>
      </w:r>
      <w:r w:rsidR="002A1695" w:rsidRPr="00F5754C">
        <w:rPr>
          <w:szCs w:val="20"/>
          <w:lang w:val="es-CO"/>
        </w:rPr>
        <w:t xml:space="preserve">2016. </w:t>
      </w:r>
      <w:r w:rsidR="00BA5021" w:rsidRPr="00F5754C">
        <w:rPr>
          <w:szCs w:val="20"/>
          <w:lang w:val="es-CO"/>
        </w:rPr>
        <w:t>Finalmente</w:t>
      </w:r>
      <w:r w:rsidR="002A1695" w:rsidRPr="00F5754C">
        <w:rPr>
          <w:szCs w:val="20"/>
          <w:lang w:val="es-CO"/>
        </w:rPr>
        <w:t>, debía elaborar</w:t>
      </w:r>
      <w:r w:rsidR="002A1695" w:rsidRPr="00F5754C">
        <w:rPr>
          <w:szCs w:val="20"/>
          <w:lang w:val="es-CL"/>
        </w:rPr>
        <w:t xml:space="preserve"> un plan de contingencia, con medidas concretas, para resolver esa situación y garantizar los derechos a la vida y la integridad personal de los beneficiarios</w:t>
      </w:r>
      <w:r w:rsidR="007029E3" w:rsidRPr="00F5754C">
        <w:rPr>
          <w:rStyle w:val="FootnoteReference"/>
        </w:rPr>
        <w:footnoteReference w:id="5"/>
      </w:r>
      <w:r w:rsidR="002A1695" w:rsidRPr="00F5754C">
        <w:rPr>
          <w:szCs w:val="20"/>
          <w:lang w:val="es-CL"/>
        </w:rPr>
        <w:t>.</w:t>
      </w:r>
    </w:p>
    <w:p w14:paraId="015FAA19" w14:textId="77777777" w:rsidR="004208F3" w:rsidRPr="00F5754C" w:rsidRDefault="004208F3" w:rsidP="004208F3">
      <w:pPr>
        <w:pStyle w:val="ListParagraph"/>
        <w:tabs>
          <w:tab w:val="left" w:pos="900"/>
        </w:tabs>
        <w:snapToGrid w:val="0"/>
        <w:ind w:left="0"/>
        <w:contextualSpacing w:val="0"/>
        <w:rPr>
          <w:szCs w:val="20"/>
          <w:lang w:val="es-CO"/>
        </w:rPr>
      </w:pPr>
    </w:p>
    <w:p w14:paraId="4E0D2832" w14:textId="77777777" w:rsidR="00631488" w:rsidRPr="00F5754C" w:rsidRDefault="00631488" w:rsidP="00631488">
      <w:pPr>
        <w:pStyle w:val="ListParagraph"/>
        <w:numPr>
          <w:ilvl w:val="0"/>
          <w:numId w:val="1"/>
        </w:numPr>
        <w:tabs>
          <w:tab w:val="left" w:pos="900"/>
        </w:tabs>
        <w:snapToGrid w:val="0"/>
        <w:ind w:left="0" w:firstLine="0"/>
        <w:contextualSpacing w:val="0"/>
        <w:rPr>
          <w:szCs w:val="20"/>
          <w:lang w:val="es-CO"/>
        </w:rPr>
      </w:pPr>
      <w:r w:rsidRPr="00F5754C">
        <w:rPr>
          <w:szCs w:val="20"/>
          <w:lang w:val="es-CO"/>
        </w:rPr>
        <w:t>L</w:t>
      </w:r>
      <w:r w:rsidR="00191CCD" w:rsidRPr="00F5754C">
        <w:rPr>
          <w:szCs w:val="20"/>
          <w:lang w:val="es-CO"/>
        </w:rPr>
        <w:t xml:space="preserve">a Corte </w:t>
      </w:r>
      <w:r w:rsidR="00191CCD" w:rsidRPr="00F5754C">
        <w:rPr>
          <w:rFonts w:cs="Arial"/>
          <w:lang w:val="es-CO"/>
        </w:rPr>
        <w:t>evaluará la inform</w:t>
      </w:r>
      <w:r w:rsidR="0015760E" w:rsidRPr="00F5754C">
        <w:rPr>
          <w:rFonts w:cs="Arial"/>
          <w:lang w:val="es-CO"/>
        </w:rPr>
        <w:t>ación presentada por el Estado mediante</w:t>
      </w:r>
      <w:r w:rsidR="009F68FC" w:rsidRPr="00F5754C">
        <w:rPr>
          <w:rFonts w:cs="Arial"/>
          <w:lang w:val="es-CO"/>
        </w:rPr>
        <w:t xml:space="preserve"> </w:t>
      </w:r>
      <w:r w:rsidR="0015760E" w:rsidRPr="00F5754C">
        <w:rPr>
          <w:rFonts w:cs="Arial"/>
          <w:lang w:val="es-CO"/>
        </w:rPr>
        <w:t>sus informes escritos</w:t>
      </w:r>
      <w:r w:rsidR="00191CCD" w:rsidRPr="00F5754C">
        <w:rPr>
          <w:rFonts w:cs="Arial"/>
          <w:lang w:val="es-CO"/>
        </w:rPr>
        <w:t xml:space="preserve"> y la contrastará con lo </w:t>
      </w:r>
      <w:r w:rsidR="0015760E" w:rsidRPr="00F5754C">
        <w:rPr>
          <w:rFonts w:cs="Arial"/>
          <w:lang w:val="es-CO"/>
        </w:rPr>
        <w:t>comunicado</w:t>
      </w:r>
      <w:r w:rsidR="00191CCD" w:rsidRPr="00F5754C">
        <w:rPr>
          <w:rFonts w:cs="Arial"/>
          <w:lang w:val="es-CO"/>
        </w:rPr>
        <w:t xml:space="preserve"> por los </w:t>
      </w:r>
      <w:r w:rsidR="00A54B67" w:rsidRPr="00F5754C">
        <w:rPr>
          <w:rFonts w:cs="Arial"/>
          <w:lang w:val="es-CO"/>
        </w:rPr>
        <w:t>representantes</w:t>
      </w:r>
      <w:r w:rsidR="0015760E" w:rsidRPr="00F5754C">
        <w:rPr>
          <w:rFonts w:cs="Arial"/>
          <w:lang w:val="es-CO"/>
        </w:rPr>
        <w:t>,</w:t>
      </w:r>
      <w:r w:rsidR="00191CCD" w:rsidRPr="00F5754C">
        <w:rPr>
          <w:rFonts w:cs="Arial"/>
          <w:lang w:val="es-CO"/>
        </w:rPr>
        <w:t xml:space="preserve"> en relación con las medidas consideradas imprescindibles en las Resoluciones referidas anteriormente</w:t>
      </w:r>
      <w:r w:rsidR="00140BE5" w:rsidRPr="00F5754C">
        <w:rPr>
          <w:rFonts w:cs="Arial"/>
          <w:lang w:val="es-CO"/>
        </w:rPr>
        <w:t xml:space="preserve">, </w:t>
      </w:r>
      <w:r w:rsidR="00E43C95" w:rsidRPr="00F5754C">
        <w:rPr>
          <w:rFonts w:cs="Arial"/>
          <w:lang w:val="es-CO"/>
        </w:rPr>
        <w:t xml:space="preserve">y la continuidad de </w:t>
      </w:r>
      <w:r w:rsidR="004208F3" w:rsidRPr="00F5754C">
        <w:rPr>
          <w:rFonts w:cs="Arial"/>
          <w:lang w:val="es-CO"/>
        </w:rPr>
        <w:t xml:space="preserve">las medidas provisionales en el </w:t>
      </w:r>
      <w:r w:rsidR="00140BE5" w:rsidRPr="00F5754C">
        <w:rPr>
          <w:szCs w:val="20"/>
          <w:lang w:val="es-CO"/>
        </w:rPr>
        <w:t>Complejo de Curado</w:t>
      </w:r>
      <w:r w:rsidR="00191CCD" w:rsidRPr="00F5754C">
        <w:rPr>
          <w:rFonts w:cs="Arial"/>
          <w:lang w:val="es-CO"/>
        </w:rPr>
        <w:t>.</w:t>
      </w:r>
    </w:p>
    <w:p w14:paraId="69CBD8F5" w14:textId="77777777" w:rsidR="00631488" w:rsidRPr="00F5754C" w:rsidRDefault="00631488" w:rsidP="00631488">
      <w:pPr>
        <w:pStyle w:val="ListParagraph"/>
        <w:tabs>
          <w:tab w:val="left" w:pos="900"/>
        </w:tabs>
        <w:snapToGrid w:val="0"/>
        <w:ind w:left="0"/>
        <w:contextualSpacing w:val="0"/>
        <w:rPr>
          <w:szCs w:val="20"/>
          <w:lang w:val="es-CO"/>
        </w:rPr>
      </w:pPr>
    </w:p>
    <w:p w14:paraId="4C4F2FA8" w14:textId="20A7138C" w:rsidR="00631488" w:rsidRPr="00F5754C" w:rsidRDefault="002A1695" w:rsidP="00631488">
      <w:pPr>
        <w:pStyle w:val="ListParagraph"/>
        <w:numPr>
          <w:ilvl w:val="0"/>
          <w:numId w:val="1"/>
        </w:numPr>
        <w:tabs>
          <w:tab w:val="left" w:pos="900"/>
        </w:tabs>
        <w:snapToGrid w:val="0"/>
        <w:ind w:left="0" w:firstLine="0"/>
        <w:contextualSpacing w:val="0"/>
        <w:rPr>
          <w:szCs w:val="20"/>
          <w:lang w:val="es-CO"/>
        </w:rPr>
      </w:pPr>
      <w:r w:rsidRPr="00F5754C">
        <w:rPr>
          <w:szCs w:val="20"/>
          <w:lang w:val="es-CO"/>
        </w:rPr>
        <w:t>En atención a lo anteriormente expuesto</w:t>
      </w:r>
      <w:r w:rsidR="00631488" w:rsidRPr="00F5754C">
        <w:rPr>
          <w:szCs w:val="20"/>
          <w:lang w:val="es-CO"/>
        </w:rPr>
        <w:t>, la Corte hará referencia</w:t>
      </w:r>
      <w:r w:rsidR="00AC4379" w:rsidRPr="00F5754C">
        <w:rPr>
          <w:szCs w:val="20"/>
          <w:lang w:val="es-CO"/>
        </w:rPr>
        <w:t xml:space="preserve"> en primer lugar al </w:t>
      </w:r>
      <w:r w:rsidR="00A6476C" w:rsidRPr="00F5754C">
        <w:rPr>
          <w:szCs w:val="20"/>
          <w:lang w:val="es-CO"/>
        </w:rPr>
        <w:t>Diagnóstico</w:t>
      </w:r>
      <w:r w:rsidR="00AC4379" w:rsidRPr="00F5754C">
        <w:rPr>
          <w:szCs w:val="20"/>
          <w:lang w:val="es-CO"/>
        </w:rPr>
        <w:t xml:space="preserve"> Técnico realizado por las autoridades provinciales (</w:t>
      </w:r>
      <w:r w:rsidR="00AC4379" w:rsidRPr="00F5754C">
        <w:rPr>
          <w:i/>
          <w:szCs w:val="20"/>
          <w:lang w:val="es-CO"/>
        </w:rPr>
        <w:t>estaduales</w:t>
      </w:r>
      <w:r w:rsidR="00AC4379" w:rsidRPr="00F5754C">
        <w:rPr>
          <w:szCs w:val="20"/>
          <w:lang w:val="es-CO"/>
        </w:rPr>
        <w:t xml:space="preserve">) y federales para </w:t>
      </w:r>
      <w:r w:rsidR="00AC4379" w:rsidRPr="00F5754C">
        <w:rPr>
          <w:lang w:val="es-ES"/>
        </w:rPr>
        <w:t>determinar las causas de la situación de sobrepoblación y hacinamiento</w:t>
      </w:r>
      <w:r w:rsidR="00AC4379" w:rsidRPr="00F5754C">
        <w:rPr>
          <w:szCs w:val="20"/>
          <w:lang w:val="es-CO"/>
        </w:rPr>
        <w:t xml:space="preserve">. Después, examinará </w:t>
      </w:r>
      <w:r w:rsidR="00631488" w:rsidRPr="00F5754C">
        <w:rPr>
          <w:szCs w:val="20"/>
          <w:lang w:val="es-CO"/>
        </w:rPr>
        <w:t>los siguientes aspectos que justificaron en su momento la adopción de las pr</w:t>
      </w:r>
      <w:r w:rsidR="00E43C95" w:rsidRPr="00F5754C">
        <w:rPr>
          <w:szCs w:val="20"/>
          <w:lang w:val="es-CO"/>
        </w:rPr>
        <w:t>esentes medidas provisionales:</w:t>
      </w:r>
      <w:r w:rsidR="00631488" w:rsidRPr="00F5754C">
        <w:rPr>
          <w:szCs w:val="20"/>
          <w:lang w:val="es-CO"/>
        </w:rPr>
        <w:t xml:space="preserve"> </w:t>
      </w:r>
      <w:r w:rsidR="0021280E" w:rsidRPr="00F5754C">
        <w:rPr>
          <w:szCs w:val="20"/>
          <w:lang w:val="es-CO"/>
        </w:rPr>
        <w:t>i</w:t>
      </w:r>
      <w:r w:rsidR="00631488" w:rsidRPr="00F5754C">
        <w:rPr>
          <w:szCs w:val="20"/>
          <w:lang w:val="es-CO"/>
        </w:rPr>
        <w:t xml:space="preserve">) </w:t>
      </w:r>
      <w:r w:rsidR="0021280E" w:rsidRPr="00F5754C">
        <w:rPr>
          <w:szCs w:val="20"/>
          <w:lang w:val="es-CO"/>
        </w:rPr>
        <w:t>h</w:t>
      </w:r>
      <w:r w:rsidR="00631488" w:rsidRPr="00F5754C">
        <w:rPr>
          <w:szCs w:val="20"/>
          <w:lang w:val="es-CO"/>
        </w:rPr>
        <w:t xml:space="preserve">acinamiento y </w:t>
      </w:r>
      <w:r w:rsidR="0071388D" w:rsidRPr="00F5754C">
        <w:rPr>
          <w:szCs w:val="20"/>
          <w:lang w:val="es-CO"/>
        </w:rPr>
        <w:t>sobrepoblación</w:t>
      </w:r>
      <w:r w:rsidR="00631488" w:rsidRPr="00F5754C">
        <w:rPr>
          <w:szCs w:val="20"/>
          <w:lang w:val="es-CO"/>
        </w:rPr>
        <w:t xml:space="preserve">; </w:t>
      </w:r>
      <w:r w:rsidR="0021280E" w:rsidRPr="00F5754C">
        <w:rPr>
          <w:szCs w:val="20"/>
          <w:lang w:val="es-CO"/>
        </w:rPr>
        <w:t>ii</w:t>
      </w:r>
      <w:r w:rsidR="00631488" w:rsidRPr="00F5754C">
        <w:rPr>
          <w:szCs w:val="20"/>
          <w:lang w:val="es-CO"/>
        </w:rPr>
        <w:t xml:space="preserve">) atención medica; </w:t>
      </w:r>
      <w:r w:rsidR="0021280E" w:rsidRPr="00F5754C">
        <w:rPr>
          <w:szCs w:val="20"/>
          <w:lang w:val="es-CO"/>
        </w:rPr>
        <w:t>iii</w:t>
      </w:r>
      <w:r w:rsidR="00631488" w:rsidRPr="00F5754C">
        <w:rPr>
          <w:szCs w:val="20"/>
          <w:lang w:val="es-CO"/>
        </w:rPr>
        <w:t xml:space="preserve">) </w:t>
      </w:r>
      <w:r w:rsidR="00835C4E" w:rsidRPr="00F5754C">
        <w:rPr>
          <w:szCs w:val="20"/>
          <w:lang w:val="es-CO"/>
        </w:rPr>
        <w:t>a</w:t>
      </w:r>
      <w:r w:rsidR="00FF79B9" w:rsidRPr="00F5754C">
        <w:rPr>
          <w:szCs w:val="20"/>
          <w:lang w:val="es-CO"/>
        </w:rPr>
        <w:t>segurar las condiciones de seguridad, respeto a la vida e integridad personal</w:t>
      </w:r>
      <w:r w:rsidR="0021280E" w:rsidRPr="00F5754C">
        <w:rPr>
          <w:szCs w:val="20"/>
          <w:lang w:val="es-CO"/>
        </w:rPr>
        <w:t xml:space="preserve"> de las personas privadas de libertad</w:t>
      </w:r>
      <w:r w:rsidR="00FF79B9" w:rsidRPr="00F5754C">
        <w:rPr>
          <w:szCs w:val="20"/>
          <w:lang w:val="es-CO"/>
        </w:rPr>
        <w:t xml:space="preserve"> y e</w:t>
      </w:r>
      <w:r w:rsidR="00631488" w:rsidRPr="00F5754C">
        <w:rPr>
          <w:szCs w:val="20"/>
          <w:lang w:val="es-CO"/>
        </w:rPr>
        <w:t xml:space="preserve">liminar la presencia de armas; </w:t>
      </w:r>
      <w:r w:rsidR="0021280E" w:rsidRPr="00F5754C">
        <w:rPr>
          <w:szCs w:val="20"/>
          <w:lang w:val="es-CO"/>
        </w:rPr>
        <w:t>iv</w:t>
      </w:r>
      <w:r w:rsidR="00631488" w:rsidRPr="00F5754C">
        <w:rPr>
          <w:szCs w:val="20"/>
          <w:lang w:val="es-CO"/>
        </w:rPr>
        <w:t xml:space="preserve">) </w:t>
      </w:r>
      <w:r w:rsidR="0021280E" w:rsidRPr="00F5754C">
        <w:rPr>
          <w:szCs w:val="20"/>
          <w:lang w:val="es-CO"/>
        </w:rPr>
        <w:t>m</w:t>
      </w:r>
      <w:r w:rsidR="00631488" w:rsidRPr="00F5754C">
        <w:rPr>
          <w:szCs w:val="20"/>
          <w:lang w:val="es-CO"/>
        </w:rPr>
        <w:t>ed</w:t>
      </w:r>
      <w:r w:rsidR="00FE269C" w:rsidRPr="00F5754C">
        <w:rPr>
          <w:szCs w:val="20"/>
          <w:lang w:val="es-CO"/>
        </w:rPr>
        <w:t>idas de protección a Wilma Melo</w:t>
      </w:r>
      <w:r w:rsidR="0021280E" w:rsidRPr="00F5754C">
        <w:rPr>
          <w:szCs w:val="20"/>
          <w:lang w:val="es-CO"/>
        </w:rPr>
        <w:t>;</w:t>
      </w:r>
      <w:r w:rsidR="00FE269C" w:rsidRPr="00F5754C">
        <w:rPr>
          <w:szCs w:val="20"/>
          <w:lang w:val="es-CO"/>
        </w:rPr>
        <w:t xml:space="preserve"> y</w:t>
      </w:r>
      <w:r w:rsidR="00631488" w:rsidRPr="00F5754C">
        <w:rPr>
          <w:szCs w:val="20"/>
          <w:lang w:val="es-CO"/>
        </w:rPr>
        <w:t xml:space="preserve"> </w:t>
      </w:r>
      <w:r w:rsidR="0021280E" w:rsidRPr="00F5754C">
        <w:rPr>
          <w:szCs w:val="20"/>
          <w:lang w:val="es-CO"/>
        </w:rPr>
        <w:t>v</w:t>
      </w:r>
      <w:r w:rsidR="00631488" w:rsidRPr="00F5754C">
        <w:rPr>
          <w:szCs w:val="20"/>
          <w:lang w:val="es-CO"/>
        </w:rPr>
        <w:t xml:space="preserve">) </w:t>
      </w:r>
      <w:r w:rsidR="0021280E" w:rsidRPr="00F5754C">
        <w:rPr>
          <w:szCs w:val="20"/>
          <w:lang w:val="es-CO"/>
        </w:rPr>
        <w:t>g</w:t>
      </w:r>
      <w:r w:rsidR="00631488" w:rsidRPr="00F5754C">
        <w:rPr>
          <w:szCs w:val="20"/>
          <w:lang w:val="es-CO"/>
        </w:rPr>
        <w:t>rupos</w:t>
      </w:r>
      <w:r w:rsidR="0021280E" w:rsidRPr="00F5754C">
        <w:rPr>
          <w:szCs w:val="20"/>
          <w:lang w:val="es-CO"/>
        </w:rPr>
        <w:t xml:space="preserve"> en situación de vulnerabilidad</w:t>
      </w:r>
      <w:r w:rsidR="00FE269C" w:rsidRPr="00F5754C">
        <w:rPr>
          <w:szCs w:val="20"/>
          <w:lang w:val="es-CO"/>
        </w:rPr>
        <w:t xml:space="preserve">. </w:t>
      </w:r>
      <w:r w:rsidR="00631488" w:rsidRPr="00F5754C">
        <w:rPr>
          <w:szCs w:val="20"/>
          <w:lang w:val="es-CO"/>
        </w:rPr>
        <w:t>Finalm</w:t>
      </w:r>
      <w:r w:rsidR="002357A0" w:rsidRPr="00F5754C">
        <w:rPr>
          <w:szCs w:val="20"/>
          <w:lang w:val="es-CO"/>
        </w:rPr>
        <w:t xml:space="preserve">ente, </w:t>
      </w:r>
      <w:r w:rsidR="004F0623" w:rsidRPr="00F5754C">
        <w:rPr>
          <w:szCs w:val="20"/>
          <w:lang w:val="es-CO"/>
        </w:rPr>
        <w:t xml:space="preserve">el Tribunal </w:t>
      </w:r>
      <w:r w:rsidR="002357A0" w:rsidRPr="00F5754C">
        <w:rPr>
          <w:szCs w:val="20"/>
          <w:lang w:val="es-CO"/>
        </w:rPr>
        <w:t>hará referencia</w:t>
      </w:r>
      <w:r w:rsidR="00631488" w:rsidRPr="00F5754C">
        <w:rPr>
          <w:szCs w:val="20"/>
          <w:lang w:val="es-CO"/>
        </w:rPr>
        <w:t xml:space="preserve"> a las solicitudes realizadas por los Representantes y establecerá sus conclusiones sobre la actual situación del Complejo Penitenciario de Curado y la </w:t>
      </w:r>
      <w:r w:rsidR="0089713A" w:rsidRPr="00F5754C">
        <w:rPr>
          <w:szCs w:val="20"/>
          <w:lang w:val="es-CO"/>
        </w:rPr>
        <w:t xml:space="preserve">pertinencia de mantener la vigencia </w:t>
      </w:r>
      <w:r w:rsidR="00631488" w:rsidRPr="00F5754C">
        <w:rPr>
          <w:szCs w:val="20"/>
          <w:lang w:val="es-CO"/>
        </w:rPr>
        <w:t xml:space="preserve">de las medidas provisionales. </w:t>
      </w:r>
    </w:p>
    <w:p w14:paraId="14E41527" w14:textId="77777777" w:rsidR="00191CCD" w:rsidRPr="00F5754C" w:rsidRDefault="00191CCD" w:rsidP="00B16ED3">
      <w:pPr>
        <w:pStyle w:val="ListParagraph"/>
        <w:tabs>
          <w:tab w:val="left" w:pos="0"/>
          <w:tab w:val="left" w:pos="900"/>
        </w:tabs>
        <w:snapToGrid w:val="0"/>
        <w:ind w:left="0"/>
        <w:contextualSpacing w:val="0"/>
        <w:rPr>
          <w:szCs w:val="20"/>
          <w:lang w:val="es-CO"/>
        </w:rPr>
      </w:pPr>
      <w:r w:rsidRPr="00F5754C">
        <w:rPr>
          <w:rFonts w:cs="Arial"/>
          <w:lang w:val="es-CO"/>
        </w:rPr>
        <w:t xml:space="preserve"> </w:t>
      </w:r>
    </w:p>
    <w:p w14:paraId="6A246700" w14:textId="77777777" w:rsidR="00C95D2C" w:rsidRPr="00F5754C" w:rsidRDefault="00C95D2C" w:rsidP="00C95D2C">
      <w:pPr>
        <w:pStyle w:val="Heading2"/>
        <w:rPr>
          <w:szCs w:val="20"/>
        </w:rPr>
      </w:pPr>
      <w:r w:rsidRPr="00F5754C">
        <w:t xml:space="preserve">Diagnóstico técnico para determinar las causas de la situación de sobrepoblación y hacinamiento </w:t>
      </w:r>
    </w:p>
    <w:p w14:paraId="119058EC" w14:textId="77777777" w:rsidR="00C95D2C" w:rsidRPr="00F5754C" w:rsidRDefault="00C95D2C" w:rsidP="00C95D2C">
      <w:pPr>
        <w:pStyle w:val="ListParagraph"/>
        <w:tabs>
          <w:tab w:val="left" w:pos="900"/>
        </w:tabs>
        <w:snapToGrid w:val="0"/>
        <w:ind w:left="0"/>
        <w:contextualSpacing w:val="0"/>
        <w:rPr>
          <w:b/>
          <w:szCs w:val="20"/>
          <w:lang w:val="es-CO"/>
        </w:rPr>
      </w:pPr>
    </w:p>
    <w:p w14:paraId="28DF8224" w14:textId="14D535FC" w:rsidR="00C95D2C" w:rsidRPr="00F5754C" w:rsidRDefault="00C95D2C" w:rsidP="00C95D2C">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El </w:t>
      </w:r>
      <w:r w:rsidRPr="00F5754C">
        <w:rPr>
          <w:b/>
          <w:i/>
          <w:szCs w:val="20"/>
          <w:lang w:val="es-CO"/>
        </w:rPr>
        <w:t>Estado</w:t>
      </w:r>
      <w:r w:rsidRPr="00F5754C">
        <w:rPr>
          <w:szCs w:val="20"/>
          <w:lang w:val="es-CO"/>
        </w:rPr>
        <w:t xml:space="preserve"> presentó el </w:t>
      </w:r>
      <w:r w:rsidR="00A6476C" w:rsidRPr="00F5754C">
        <w:rPr>
          <w:szCs w:val="20"/>
          <w:lang w:val="es-CO"/>
        </w:rPr>
        <w:t>Diagnóstico</w:t>
      </w:r>
      <w:r w:rsidRPr="00F5754C">
        <w:rPr>
          <w:szCs w:val="20"/>
          <w:lang w:val="es-CO"/>
        </w:rPr>
        <w:t xml:space="preserve"> </w:t>
      </w:r>
      <w:r w:rsidRPr="00F5754C">
        <w:rPr>
          <w:lang w:val="es-CO"/>
        </w:rPr>
        <w:t xml:space="preserve">Técnico </w:t>
      </w:r>
      <w:r w:rsidR="002A59FC" w:rsidRPr="00F5754C">
        <w:rPr>
          <w:lang w:val="es-CO"/>
        </w:rPr>
        <w:t xml:space="preserve">y </w:t>
      </w:r>
      <w:r w:rsidR="00DE1924" w:rsidRPr="00F5754C">
        <w:rPr>
          <w:lang w:val="es-CO"/>
        </w:rPr>
        <w:t>P</w:t>
      </w:r>
      <w:r w:rsidR="002A59FC" w:rsidRPr="00F5754C">
        <w:rPr>
          <w:lang w:val="es-CO"/>
        </w:rPr>
        <w:t xml:space="preserve">lan de </w:t>
      </w:r>
      <w:r w:rsidR="00DE1924" w:rsidRPr="00F5754C">
        <w:rPr>
          <w:lang w:val="es-CO"/>
        </w:rPr>
        <w:t xml:space="preserve">Contingencia </w:t>
      </w:r>
      <w:r w:rsidR="002A59FC" w:rsidRPr="00F5754C">
        <w:rPr>
          <w:lang w:val="es-CO"/>
        </w:rPr>
        <w:t>para el Complejo Penitenciario de Curado (en adelante “Diagnóstico Técnico” o “Plan de Contingencia”)</w:t>
      </w:r>
      <w:r w:rsidRPr="00F5754C">
        <w:rPr>
          <w:lang w:val="es-CO"/>
        </w:rPr>
        <w:t xml:space="preserve"> el 7 de marzo de 2017. Informó que fue elaborado conjuntamente por instituciones del Gobierno Federal y el Estado de Pernambuco. </w:t>
      </w:r>
    </w:p>
    <w:p w14:paraId="21907A1E" w14:textId="77777777" w:rsidR="00C95D2C" w:rsidRPr="00F5754C" w:rsidRDefault="00C95D2C" w:rsidP="00C95D2C">
      <w:pPr>
        <w:pStyle w:val="ListParagraph"/>
        <w:tabs>
          <w:tab w:val="left" w:pos="900"/>
        </w:tabs>
        <w:snapToGrid w:val="0"/>
        <w:ind w:left="0"/>
        <w:contextualSpacing w:val="0"/>
        <w:rPr>
          <w:szCs w:val="20"/>
          <w:lang w:val="es-CO"/>
        </w:rPr>
      </w:pPr>
    </w:p>
    <w:p w14:paraId="369FD901" w14:textId="77777777" w:rsidR="00016A09" w:rsidRPr="00F5754C" w:rsidRDefault="00AA07CC" w:rsidP="00FC0393">
      <w:pPr>
        <w:pStyle w:val="ListParagraph"/>
        <w:numPr>
          <w:ilvl w:val="0"/>
          <w:numId w:val="1"/>
        </w:numPr>
        <w:tabs>
          <w:tab w:val="left" w:pos="900"/>
        </w:tabs>
        <w:snapToGrid w:val="0"/>
        <w:ind w:left="0" w:firstLine="0"/>
        <w:contextualSpacing w:val="0"/>
        <w:rPr>
          <w:szCs w:val="20"/>
          <w:lang w:val="es-CO"/>
        </w:rPr>
      </w:pPr>
      <w:r w:rsidRPr="00F5754C">
        <w:rPr>
          <w:szCs w:val="20"/>
          <w:lang w:val="es-CO"/>
        </w:rPr>
        <w:t>E</w:t>
      </w:r>
      <w:r w:rsidR="00C95D2C" w:rsidRPr="00F5754C">
        <w:rPr>
          <w:szCs w:val="20"/>
          <w:lang w:val="es-CO"/>
        </w:rPr>
        <w:t>l Diagn</w:t>
      </w:r>
      <w:r w:rsidR="00A6476C" w:rsidRPr="00F5754C">
        <w:rPr>
          <w:szCs w:val="20"/>
          <w:lang w:val="es-CO"/>
        </w:rPr>
        <w:t>ó</w:t>
      </w:r>
      <w:r w:rsidR="00C95D2C" w:rsidRPr="00F5754C">
        <w:rPr>
          <w:szCs w:val="20"/>
          <w:lang w:val="es-CO"/>
        </w:rPr>
        <w:t>stico Técnico</w:t>
      </w:r>
      <w:r w:rsidRPr="00F5754C">
        <w:rPr>
          <w:szCs w:val="20"/>
          <w:lang w:val="es-CO"/>
        </w:rPr>
        <w:t xml:space="preserve"> señala tener</w:t>
      </w:r>
      <w:r w:rsidR="00C95D2C" w:rsidRPr="00F5754C">
        <w:rPr>
          <w:szCs w:val="20"/>
          <w:lang w:val="es-CO"/>
        </w:rPr>
        <w:t xml:space="preserve"> como finalidad desarrollar las medidas previstas en el Plan de Contingencia para promover la reducción de hacinamiento y sobrepoblación carcelaria de Pernambuco, en especial la situación del Complejo Penitenciario de Curado. </w:t>
      </w:r>
      <w:r w:rsidR="002A59FC" w:rsidRPr="00F5754C">
        <w:rPr>
          <w:szCs w:val="20"/>
          <w:lang w:val="es-CO"/>
        </w:rPr>
        <w:t>El documento señala que</w:t>
      </w:r>
      <w:r w:rsidR="00C95D2C" w:rsidRPr="00F5754C">
        <w:rPr>
          <w:szCs w:val="20"/>
          <w:lang w:val="es-CO"/>
        </w:rPr>
        <w:t xml:space="preserve"> los</w:t>
      </w:r>
      <w:r w:rsidR="006C7F38" w:rsidRPr="00F5754C">
        <w:rPr>
          <w:szCs w:val="20"/>
          <w:lang w:val="es-CO"/>
        </w:rPr>
        <w:t xml:space="preserve"> altos</w:t>
      </w:r>
      <w:r w:rsidR="00C95D2C" w:rsidRPr="00F5754C">
        <w:rPr>
          <w:szCs w:val="20"/>
          <w:lang w:val="es-CO"/>
        </w:rPr>
        <w:t xml:space="preserve"> niveles de hacinamiento y sobrepoblación </w:t>
      </w:r>
      <w:r w:rsidR="006C7F38" w:rsidRPr="00F5754C">
        <w:rPr>
          <w:szCs w:val="20"/>
          <w:lang w:val="es-CO"/>
        </w:rPr>
        <w:t xml:space="preserve">pueden ser explicados </w:t>
      </w:r>
      <w:r w:rsidR="00C95D2C" w:rsidRPr="00F5754C">
        <w:rPr>
          <w:szCs w:val="20"/>
          <w:lang w:val="es-CO"/>
        </w:rPr>
        <w:t>por diferentes factores</w:t>
      </w:r>
      <w:r w:rsidR="006C7F38" w:rsidRPr="00F5754C">
        <w:rPr>
          <w:szCs w:val="20"/>
          <w:lang w:val="es-CO"/>
        </w:rPr>
        <w:t xml:space="preserve"> tales como: a) la gestión de la política penitenciaria; b) la </w:t>
      </w:r>
      <w:r w:rsidR="006C7F38" w:rsidRPr="00F5754C">
        <w:rPr>
          <w:szCs w:val="20"/>
          <w:lang w:val="es-CO"/>
        </w:rPr>
        <w:lastRenderedPageBreak/>
        <w:t xml:space="preserve">gestión de las unidades que componen el Complejo Penitenciario de Curado; c) las políticas de seguridad pública, y d) la justicia penal en los niveles </w:t>
      </w:r>
      <w:r w:rsidR="006C7F38" w:rsidRPr="00F5754C">
        <w:rPr>
          <w:i/>
          <w:szCs w:val="20"/>
          <w:lang w:val="es-CO"/>
        </w:rPr>
        <w:t>estadual</w:t>
      </w:r>
      <w:r w:rsidR="006C7F38" w:rsidRPr="00F5754C">
        <w:rPr>
          <w:szCs w:val="20"/>
          <w:lang w:val="es-CO"/>
        </w:rPr>
        <w:t xml:space="preserve"> y federal.</w:t>
      </w:r>
      <w:r w:rsidR="00C95D2C" w:rsidRPr="00F5754C">
        <w:rPr>
          <w:szCs w:val="20"/>
          <w:lang w:val="es-CO"/>
        </w:rPr>
        <w:t xml:space="preserve"> </w:t>
      </w:r>
    </w:p>
    <w:p w14:paraId="2A8F7D0C" w14:textId="77777777" w:rsidR="00016A09" w:rsidRPr="00F5754C" w:rsidRDefault="00016A09" w:rsidP="00D05E0B">
      <w:pPr>
        <w:pStyle w:val="ListParagraph"/>
        <w:rPr>
          <w:szCs w:val="20"/>
          <w:lang w:val="es-CO"/>
        </w:rPr>
      </w:pPr>
    </w:p>
    <w:p w14:paraId="3EED336F" w14:textId="625A9040" w:rsidR="00C95D2C" w:rsidRPr="00F5754C" w:rsidRDefault="00016A09" w:rsidP="00FC0393">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Además, el Diagnóstico </w:t>
      </w:r>
      <w:r w:rsidR="00710E87" w:rsidRPr="00F5754C">
        <w:rPr>
          <w:szCs w:val="20"/>
          <w:lang w:val="es-CO"/>
        </w:rPr>
        <w:t>subraya</w:t>
      </w:r>
      <w:r w:rsidR="00C95D2C" w:rsidRPr="00F5754C">
        <w:rPr>
          <w:szCs w:val="20"/>
          <w:lang w:val="es-CO"/>
        </w:rPr>
        <w:t xml:space="preserve"> que existe dificultad del Estado en mantener un control sobre los establecimientos penitenciarios, lo cual repercute en las condiciones de las personas privadas de la libertad y, en el aumento de la violencia dentro de las unidades penitenciarias. </w:t>
      </w:r>
      <w:r w:rsidR="00120612" w:rsidRPr="00F5754C">
        <w:rPr>
          <w:szCs w:val="20"/>
          <w:lang w:val="es-CO"/>
        </w:rPr>
        <w:t>Por lo tanto, destaca</w:t>
      </w:r>
      <w:r w:rsidR="00C95D2C" w:rsidRPr="00F5754C">
        <w:rPr>
          <w:szCs w:val="20"/>
          <w:lang w:val="es-CO"/>
        </w:rPr>
        <w:t xml:space="preserve"> que la reducción de la población penitenciaria es una estrategia necesaria para la promoción de ambientes seguros dentro y fuera del sistema penitenciario de Pernambuco. </w:t>
      </w:r>
    </w:p>
    <w:p w14:paraId="59954D2B" w14:textId="77777777" w:rsidR="00710E87" w:rsidRPr="00F5754C" w:rsidRDefault="00710E87" w:rsidP="00D05E0B">
      <w:pPr>
        <w:pStyle w:val="ListParagraph"/>
        <w:rPr>
          <w:szCs w:val="20"/>
          <w:lang w:val="es-CO"/>
        </w:rPr>
      </w:pPr>
    </w:p>
    <w:p w14:paraId="475CD3AC" w14:textId="009279F1" w:rsidR="00710E87" w:rsidRPr="00F5754C" w:rsidRDefault="00710E87" w:rsidP="00FC0393">
      <w:pPr>
        <w:pStyle w:val="ListParagraph"/>
        <w:numPr>
          <w:ilvl w:val="0"/>
          <w:numId w:val="1"/>
        </w:numPr>
        <w:tabs>
          <w:tab w:val="left" w:pos="900"/>
        </w:tabs>
        <w:snapToGrid w:val="0"/>
        <w:ind w:left="0" w:firstLine="0"/>
        <w:contextualSpacing w:val="0"/>
        <w:rPr>
          <w:szCs w:val="20"/>
          <w:lang w:val="es-CO"/>
        </w:rPr>
      </w:pPr>
      <w:r w:rsidRPr="00F5754C">
        <w:rPr>
          <w:szCs w:val="20"/>
          <w:lang w:val="es-CO"/>
        </w:rPr>
        <w:t>De acuerdo con el Diagnóstico Técnico remitido por el Estado, en 2006, la población carcelaria de Pernambuco era de 15.777 personas para 8.310 plazas disponibles, lo que evidenciaba un déficit de 7.467 plazas en el sistema penitenciario. Para el 2016, la cifra de personas privadas de libertad creció a 30.029, mientras que el número de plazas disponibles se incrementó a 10.968. Es decir, para ese año existía un déficit de 19.061 plazas.</w:t>
      </w:r>
    </w:p>
    <w:p w14:paraId="602163BC" w14:textId="77777777" w:rsidR="00257F48" w:rsidRPr="00F5754C" w:rsidRDefault="00257F48" w:rsidP="00D05E0B">
      <w:pPr>
        <w:pStyle w:val="ListParagraph"/>
        <w:rPr>
          <w:szCs w:val="20"/>
          <w:lang w:val="es-CO"/>
        </w:rPr>
      </w:pPr>
    </w:p>
    <w:p w14:paraId="3B0DDA82" w14:textId="6312AE1E" w:rsidR="00257F48" w:rsidRPr="00F5754C" w:rsidRDefault="00710E87" w:rsidP="00FC0393">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El diagnóstico también refiere que un estudio llevado a cabo por el Departamento Penitenciario Nacional del Ministerio de Justicia y Seguridad Pública y el Instituto de Investigación Económica Aplicada (IPEA) encontró que en </w:t>
      </w:r>
      <w:r w:rsidR="002675B2" w:rsidRPr="00F5754C">
        <w:rPr>
          <w:szCs w:val="20"/>
          <w:lang w:val="es-CO"/>
        </w:rPr>
        <w:t xml:space="preserve">el </w:t>
      </w:r>
      <w:r w:rsidRPr="00F5754C">
        <w:rPr>
          <w:szCs w:val="20"/>
          <w:lang w:val="es-CO"/>
        </w:rPr>
        <w:t xml:space="preserve">37,2% de la muestra, las personas privadas de libertad </w:t>
      </w:r>
      <w:r w:rsidR="00604A83" w:rsidRPr="00F5754C">
        <w:rPr>
          <w:szCs w:val="20"/>
          <w:lang w:val="es-CO"/>
        </w:rPr>
        <w:t xml:space="preserve">de forma provisional </w:t>
      </w:r>
      <w:r w:rsidRPr="00F5754C">
        <w:rPr>
          <w:szCs w:val="20"/>
          <w:lang w:val="es-CO"/>
        </w:rPr>
        <w:t>finalmente no fueron condenadas al concluirse los procesos en su contra. Asimismo, el diagnóstico da cuenta que, de enero a diciembre de 2016, la Policía de Pernambuco efectuó 24.051 arrestos en flagrancia, lo cual representó un intenso flujo de entrada en el sistema penitenciario.</w:t>
      </w:r>
      <w:r w:rsidR="00657234" w:rsidRPr="00F5754C">
        <w:rPr>
          <w:szCs w:val="20"/>
          <w:lang w:val="es-CO"/>
        </w:rPr>
        <w:t xml:space="preserve">   </w:t>
      </w:r>
    </w:p>
    <w:p w14:paraId="2CDB0975" w14:textId="77777777" w:rsidR="00C95D2C" w:rsidRPr="00F5754C" w:rsidRDefault="00C95D2C" w:rsidP="00C95D2C">
      <w:pPr>
        <w:pStyle w:val="ListParagraph"/>
        <w:tabs>
          <w:tab w:val="left" w:pos="900"/>
        </w:tabs>
        <w:snapToGrid w:val="0"/>
        <w:ind w:left="0"/>
        <w:contextualSpacing w:val="0"/>
        <w:rPr>
          <w:b/>
          <w:szCs w:val="20"/>
          <w:lang w:val="es-CO"/>
        </w:rPr>
      </w:pPr>
    </w:p>
    <w:p w14:paraId="6A06A910" w14:textId="27C73567" w:rsidR="00C95D2C" w:rsidRPr="00F5754C" w:rsidRDefault="00C95D2C" w:rsidP="00C95D2C">
      <w:pPr>
        <w:pStyle w:val="ListParagraph"/>
        <w:numPr>
          <w:ilvl w:val="0"/>
          <w:numId w:val="1"/>
        </w:numPr>
        <w:tabs>
          <w:tab w:val="left" w:pos="900"/>
        </w:tabs>
        <w:snapToGrid w:val="0"/>
        <w:ind w:left="0" w:firstLine="0"/>
        <w:contextualSpacing w:val="0"/>
        <w:rPr>
          <w:b/>
          <w:szCs w:val="20"/>
          <w:lang w:val="es-CO"/>
        </w:rPr>
      </w:pPr>
      <w:r w:rsidRPr="00F5754C">
        <w:rPr>
          <w:szCs w:val="20"/>
          <w:lang w:val="es-CO"/>
        </w:rPr>
        <w:t>Finalmente se presentó un Plan de Contingencia basado en 4 ejes: a)</w:t>
      </w:r>
      <w:r w:rsidRPr="00F5754C">
        <w:rPr>
          <w:lang w:val="es-CO"/>
        </w:rPr>
        <w:t xml:space="preserve"> g</w:t>
      </w:r>
      <w:r w:rsidRPr="00F5754C">
        <w:rPr>
          <w:szCs w:val="20"/>
          <w:lang w:val="es-CO"/>
        </w:rPr>
        <w:t>eneración de vacantes y realización de transferencias para reducción del hacinamiento; b) mejora en la infraestructura del Complejo de Curado; c) revisión procesal y presentación de alternativas al encarcelamiento y d) garantía de derechos e integridad física</w:t>
      </w:r>
      <w:r w:rsidR="00EE7165" w:rsidRPr="00F5754C">
        <w:rPr>
          <w:szCs w:val="20"/>
          <w:lang w:val="es-CO"/>
        </w:rPr>
        <w:t>.</w:t>
      </w:r>
    </w:p>
    <w:p w14:paraId="1C90C9AB" w14:textId="77777777" w:rsidR="00C95D2C" w:rsidRPr="00F5754C" w:rsidRDefault="00C95D2C" w:rsidP="00C95D2C">
      <w:pPr>
        <w:pStyle w:val="ListParagraph"/>
        <w:tabs>
          <w:tab w:val="left" w:pos="900"/>
        </w:tabs>
        <w:snapToGrid w:val="0"/>
        <w:ind w:left="0"/>
        <w:contextualSpacing w:val="0"/>
        <w:rPr>
          <w:b/>
          <w:szCs w:val="20"/>
          <w:lang w:val="es-CO"/>
        </w:rPr>
      </w:pPr>
    </w:p>
    <w:p w14:paraId="4C8AAF1A" w14:textId="0EE8634F" w:rsidR="00C95D2C" w:rsidRPr="00F5754C" w:rsidRDefault="00C95D2C" w:rsidP="000C4F68">
      <w:pPr>
        <w:pStyle w:val="ListParagraph"/>
        <w:numPr>
          <w:ilvl w:val="0"/>
          <w:numId w:val="1"/>
        </w:numPr>
        <w:tabs>
          <w:tab w:val="left" w:pos="900"/>
        </w:tabs>
        <w:snapToGrid w:val="0"/>
        <w:ind w:left="0" w:firstLine="0"/>
        <w:contextualSpacing w:val="0"/>
        <w:rPr>
          <w:b/>
          <w:i/>
          <w:lang w:val="es-CO"/>
        </w:rPr>
      </w:pPr>
      <w:r w:rsidRPr="00F5754C">
        <w:rPr>
          <w:szCs w:val="20"/>
          <w:lang w:val="es-CO"/>
        </w:rPr>
        <w:t xml:space="preserve">En cuanto </w:t>
      </w:r>
      <w:r w:rsidR="00EE7165" w:rsidRPr="00F5754C">
        <w:rPr>
          <w:szCs w:val="20"/>
          <w:lang w:val="es-CO"/>
        </w:rPr>
        <w:t>a</w:t>
      </w:r>
      <w:r w:rsidRPr="00F5754C">
        <w:rPr>
          <w:szCs w:val="20"/>
          <w:lang w:val="es-CO"/>
        </w:rPr>
        <w:t>l primer</w:t>
      </w:r>
      <w:r w:rsidR="00EE7165" w:rsidRPr="00F5754C">
        <w:rPr>
          <w:szCs w:val="20"/>
          <w:lang w:val="es-CO"/>
        </w:rPr>
        <w:t xml:space="preserve"> eje, </w:t>
      </w:r>
      <w:r w:rsidRPr="00F5754C">
        <w:rPr>
          <w:szCs w:val="20"/>
          <w:lang w:val="es-CO"/>
        </w:rPr>
        <w:t>se informó que se encuentra</w:t>
      </w:r>
      <w:r w:rsidR="00EE7165" w:rsidRPr="00F5754C">
        <w:rPr>
          <w:szCs w:val="20"/>
          <w:lang w:val="es-CO"/>
        </w:rPr>
        <w:t>n</w:t>
      </w:r>
      <w:r w:rsidRPr="00F5754C">
        <w:rPr>
          <w:szCs w:val="20"/>
          <w:lang w:val="es-CO"/>
        </w:rPr>
        <w:t xml:space="preserve"> en marcha obras </w:t>
      </w:r>
      <w:r w:rsidR="00313B8B" w:rsidRPr="00F5754C">
        <w:rPr>
          <w:szCs w:val="20"/>
          <w:lang w:val="es-CO"/>
        </w:rPr>
        <w:t xml:space="preserve">en las </w:t>
      </w:r>
      <w:r w:rsidRPr="00F5754C">
        <w:rPr>
          <w:szCs w:val="20"/>
          <w:lang w:val="es-CO"/>
        </w:rPr>
        <w:t>Unidades de Itaquitinga</w:t>
      </w:r>
      <w:r w:rsidR="00AD6BE2" w:rsidRPr="00F5754C">
        <w:rPr>
          <w:szCs w:val="20"/>
          <w:lang w:val="es-CO"/>
        </w:rPr>
        <w:t xml:space="preserve"> y Araçoiaba. En Itaquitinga</w:t>
      </w:r>
      <w:r w:rsidR="00934390" w:rsidRPr="00F5754C">
        <w:rPr>
          <w:szCs w:val="20"/>
          <w:lang w:val="es-CO"/>
        </w:rPr>
        <w:t>,</w:t>
      </w:r>
      <w:r w:rsidRPr="00F5754C">
        <w:rPr>
          <w:szCs w:val="20"/>
          <w:lang w:val="es-CO"/>
        </w:rPr>
        <w:t xml:space="preserve"> </w:t>
      </w:r>
      <w:r w:rsidR="002766B0" w:rsidRPr="00F5754C">
        <w:rPr>
          <w:szCs w:val="20"/>
          <w:lang w:val="es-CO"/>
        </w:rPr>
        <w:t>se tiene prevista</w:t>
      </w:r>
      <w:r w:rsidRPr="00F5754C">
        <w:rPr>
          <w:szCs w:val="20"/>
          <w:lang w:val="es-CO"/>
        </w:rPr>
        <w:t xml:space="preserve"> </w:t>
      </w:r>
      <w:r w:rsidR="002766B0" w:rsidRPr="00F5754C">
        <w:rPr>
          <w:szCs w:val="20"/>
          <w:lang w:val="es-CO"/>
        </w:rPr>
        <w:t>la</w:t>
      </w:r>
      <w:r w:rsidRPr="00F5754C">
        <w:rPr>
          <w:szCs w:val="20"/>
          <w:lang w:val="es-CO"/>
        </w:rPr>
        <w:t xml:space="preserve"> creación de 1.000 vacantes,</w:t>
      </w:r>
      <w:r w:rsidR="00D760E6" w:rsidRPr="00F5754C">
        <w:rPr>
          <w:szCs w:val="20"/>
          <w:lang w:val="es-CO"/>
        </w:rPr>
        <w:t xml:space="preserve"> mientras que en Araçoiaba</w:t>
      </w:r>
      <w:r w:rsidRPr="00F5754C">
        <w:rPr>
          <w:szCs w:val="20"/>
          <w:lang w:val="es-CO"/>
        </w:rPr>
        <w:t xml:space="preserve"> </w:t>
      </w:r>
      <w:r w:rsidR="00D760E6" w:rsidRPr="00F5754C">
        <w:rPr>
          <w:szCs w:val="20"/>
          <w:lang w:val="es-CO"/>
        </w:rPr>
        <w:t xml:space="preserve">se prevé la creación de </w:t>
      </w:r>
      <w:r w:rsidRPr="00F5754C">
        <w:rPr>
          <w:szCs w:val="20"/>
          <w:lang w:val="es-CO"/>
        </w:rPr>
        <w:t xml:space="preserve">1.940 plazas para la población masculina y 814 para la población femenina, para un total de 2.754 nuevas </w:t>
      </w:r>
      <w:r w:rsidR="00D760E6" w:rsidRPr="00F5754C">
        <w:rPr>
          <w:szCs w:val="20"/>
          <w:lang w:val="es-CO"/>
        </w:rPr>
        <w:t>vacantes</w:t>
      </w:r>
      <w:r w:rsidRPr="00F5754C">
        <w:rPr>
          <w:szCs w:val="20"/>
          <w:lang w:val="es-CO"/>
        </w:rPr>
        <w:t>.</w:t>
      </w:r>
      <w:r w:rsidR="00465A77" w:rsidRPr="00F5754C">
        <w:rPr>
          <w:szCs w:val="20"/>
          <w:lang w:val="es-CO"/>
        </w:rPr>
        <w:t xml:space="preserve"> Según la información presentada, el Diagnóstico estima que estas dos unidades recibirían 2.500 personas desde el Complejo de Curado. El diagnóstico subraya que </w:t>
      </w:r>
      <w:r w:rsidR="00971FDF" w:rsidRPr="00F5754C">
        <w:rPr>
          <w:szCs w:val="20"/>
          <w:lang w:val="es-CO"/>
        </w:rPr>
        <w:t xml:space="preserve">desde el año 2012, </w:t>
      </w:r>
      <w:r w:rsidRPr="00F5754C">
        <w:rPr>
          <w:szCs w:val="20"/>
          <w:lang w:val="es-CO"/>
        </w:rPr>
        <w:t>se ha</w:t>
      </w:r>
      <w:r w:rsidR="00465A77" w:rsidRPr="00F5754C">
        <w:rPr>
          <w:szCs w:val="20"/>
          <w:lang w:val="es-CO"/>
        </w:rPr>
        <w:t>n</w:t>
      </w:r>
      <w:r w:rsidRPr="00F5754C">
        <w:rPr>
          <w:szCs w:val="20"/>
          <w:lang w:val="es-CO"/>
        </w:rPr>
        <w:t xml:space="preserve"> invertido</w:t>
      </w:r>
      <w:r w:rsidR="00971FDF" w:rsidRPr="00F5754C">
        <w:rPr>
          <w:szCs w:val="20"/>
          <w:lang w:val="es-CO"/>
        </w:rPr>
        <w:t xml:space="preserve"> más de</w:t>
      </w:r>
      <w:r w:rsidR="00465A77" w:rsidRPr="00F5754C">
        <w:rPr>
          <w:szCs w:val="20"/>
          <w:lang w:val="es-CO"/>
        </w:rPr>
        <w:t xml:space="preserve"> R$ 64 millones</w:t>
      </w:r>
      <w:r w:rsidR="00971FDF" w:rsidRPr="00F5754C">
        <w:rPr>
          <w:szCs w:val="20"/>
          <w:lang w:val="es-CO"/>
        </w:rPr>
        <w:t xml:space="preserve"> de recursos federales</w:t>
      </w:r>
      <w:r w:rsidR="00465A77" w:rsidRPr="00F5754C">
        <w:rPr>
          <w:szCs w:val="20"/>
          <w:lang w:val="es-CO"/>
        </w:rPr>
        <w:t xml:space="preserve"> en la construcción de </w:t>
      </w:r>
      <w:r w:rsidR="00971FDF" w:rsidRPr="00F5754C">
        <w:rPr>
          <w:szCs w:val="20"/>
          <w:lang w:val="es-CO"/>
        </w:rPr>
        <w:t>nuevas unidades en el estado de Pernambuco</w:t>
      </w:r>
      <w:r w:rsidRPr="00F5754C">
        <w:rPr>
          <w:szCs w:val="20"/>
          <w:lang w:val="es-CO"/>
        </w:rPr>
        <w:t xml:space="preserve">. </w:t>
      </w:r>
    </w:p>
    <w:p w14:paraId="7F6C6443" w14:textId="77777777" w:rsidR="00C95D2C" w:rsidRPr="00F5754C" w:rsidRDefault="00C95D2C" w:rsidP="00C95D2C">
      <w:pPr>
        <w:pStyle w:val="ListParagraph"/>
        <w:tabs>
          <w:tab w:val="left" w:pos="900"/>
        </w:tabs>
        <w:snapToGrid w:val="0"/>
        <w:ind w:left="0"/>
        <w:contextualSpacing w:val="0"/>
        <w:rPr>
          <w:b/>
          <w:i/>
          <w:lang w:val="es-CO"/>
        </w:rPr>
      </w:pPr>
    </w:p>
    <w:p w14:paraId="494A0FC4" w14:textId="553EF750" w:rsidR="00C95D2C" w:rsidRPr="00F5754C" w:rsidRDefault="00C95D2C" w:rsidP="000C4F68">
      <w:pPr>
        <w:pStyle w:val="ListParagraph"/>
        <w:numPr>
          <w:ilvl w:val="0"/>
          <w:numId w:val="1"/>
        </w:numPr>
        <w:tabs>
          <w:tab w:val="left" w:pos="900"/>
        </w:tabs>
        <w:snapToGrid w:val="0"/>
        <w:ind w:left="0" w:firstLine="0"/>
        <w:contextualSpacing w:val="0"/>
        <w:rPr>
          <w:szCs w:val="20"/>
          <w:lang w:val="es-CO"/>
        </w:rPr>
      </w:pPr>
      <w:r w:rsidRPr="00F5754C">
        <w:rPr>
          <w:lang w:val="es-CO"/>
        </w:rPr>
        <w:t>En lo referente a la m</w:t>
      </w:r>
      <w:r w:rsidRPr="00F5754C">
        <w:rPr>
          <w:szCs w:val="20"/>
          <w:lang w:val="es-CO"/>
        </w:rPr>
        <w:t xml:space="preserve">ejora en la infraestructura del Complejo Penitenciario de Curado, </w:t>
      </w:r>
      <w:r w:rsidR="001D3488" w:rsidRPr="00F5754C">
        <w:rPr>
          <w:szCs w:val="20"/>
          <w:lang w:val="es-CO"/>
        </w:rPr>
        <w:t>establece</w:t>
      </w:r>
      <w:r w:rsidRPr="00F5754C">
        <w:rPr>
          <w:szCs w:val="20"/>
          <w:lang w:val="es-CO"/>
        </w:rPr>
        <w:t xml:space="preserve"> que se debe realizar una mejora estructural de las celdas y los pabellones y elaborar un plan de reformas.</w:t>
      </w:r>
      <w:r w:rsidR="001D3488" w:rsidRPr="00F5754C">
        <w:rPr>
          <w:b/>
          <w:szCs w:val="20"/>
          <w:lang w:val="es-CO"/>
        </w:rPr>
        <w:t xml:space="preserve"> </w:t>
      </w:r>
      <w:r w:rsidR="00887291" w:rsidRPr="00F5754C">
        <w:rPr>
          <w:szCs w:val="20"/>
          <w:lang w:val="es-CO"/>
        </w:rPr>
        <w:t>An</w:t>
      </w:r>
      <w:r w:rsidRPr="00F5754C">
        <w:rPr>
          <w:szCs w:val="20"/>
          <w:lang w:val="es-CO"/>
        </w:rPr>
        <w:t xml:space="preserve">te la precariedad de estructuras físicas para el alojamiento de personas privadas de libertad, se sugirió un conjunto de reformas para reestructuración de celdas y dormitorios, a fin de acomodar a los internos en condiciones más apropiadas. </w:t>
      </w:r>
    </w:p>
    <w:p w14:paraId="394BA3BA" w14:textId="77777777" w:rsidR="00C95D2C" w:rsidRPr="00F5754C" w:rsidRDefault="00C95D2C" w:rsidP="00C95D2C">
      <w:pPr>
        <w:pStyle w:val="ListParagraph"/>
        <w:tabs>
          <w:tab w:val="left" w:pos="900"/>
        </w:tabs>
        <w:snapToGrid w:val="0"/>
        <w:ind w:left="0"/>
        <w:contextualSpacing w:val="0"/>
        <w:rPr>
          <w:szCs w:val="20"/>
          <w:lang w:val="es-CO"/>
        </w:rPr>
      </w:pPr>
    </w:p>
    <w:p w14:paraId="50E82C85" w14:textId="2EBDF418" w:rsidR="00C95D2C" w:rsidRPr="00F5754C" w:rsidRDefault="0033141E" w:rsidP="00C95D2C">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El Diagnóstico </w:t>
      </w:r>
      <w:r w:rsidR="00F8542E" w:rsidRPr="00F5754C">
        <w:rPr>
          <w:szCs w:val="20"/>
          <w:lang w:val="es-CO"/>
        </w:rPr>
        <w:t>subraya la necesidad de</w:t>
      </w:r>
      <w:r w:rsidR="00C95D2C" w:rsidRPr="00F5754C">
        <w:rPr>
          <w:szCs w:val="20"/>
          <w:lang w:val="es-CO"/>
        </w:rPr>
        <w:t xml:space="preserve"> </w:t>
      </w:r>
      <w:r w:rsidR="00F8542E" w:rsidRPr="00F5754C">
        <w:rPr>
          <w:szCs w:val="20"/>
          <w:lang w:val="es-CO"/>
        </w:rPr>
        <w:t>estimular</w:t>
      </w:r>
      <w:r w:rsidR="00C95D2C" w:rsidRPr="00F5754C">
        <w:rPr>
          <w:szCs w:val="20"/>
          <w:lang w:val="es-CO"/>
        </w:rPr>
        <w:t xml:space="preserve"> una cultura de reducción de</w:t>
      </w:r>
      <w:r w:rsidR="00FA2CB8" w:rsidRPr="00F5754C">
        <w:rPr>
          <w:szCs w:val="20"/>
          <w:lang w:val="es-CO"/>
        </w:rPr>
        <w:t>l uso de la prisión preventiva, así como</w:t>
      </w:r>
      <w:r w:rsidR="00C95D2C" w:rsidRPr="00F5754C">
        <w:rPr>
          <w:szCs w:val="20"/>
          <w:lang w:val="es-CO"/>
        </w:rPr>
        <w:t xml:space="preserve"> estimular al Poder Judicial a determinar</w:t>
      </w:r>
      <w:r w:rsidR="00FA2CB8" w:rsidRPr="00F5754C">
        <w:rPr>
          <w:szCs w:val="20"/>
          <w:lang w:val="es-CO"/>
        </w:rPr>
        <w:t xml:space="preserve"> penas distintas a la privación de libertad siempre y cuando la legislación lo permita</w:t>
      </w:r>
      <w:r w:rsidR="00C95D2C" w:rsidRPr="00F5754C">
        <w:rPr>
          <w:szCs w:val="20"/>
          <w:lang w:val="es-CO"/>
        </w:rPr>
        <w:t xml:space="preserve">. </w:t>
      </w:r>
    </w:p>
    <w:p w14:paraId="7600BDEF" w14:textId="77777777" w:rsidR="00C95D2C" w:rsidRPr="00F5754C" w:rsidRDefault="00C95D2C" w:rsidP="00C95D2C">
      <w:pPr>
        <w:pStyle w:val="ListParagraph"/>
        <w:tabs>
          <w:tab w:val="left" w:pos="900"/>
        </w:tabs>
        <w:snapToGrid w:val="0"/>
        <w:ind w:left="0"/>
        <w:contextualSpacing w:val="0"/>
        <w:rPr>
          <w:b/>
          <w:szCs w:val="20"/>
          <w:lang w:val="es-CO"/>
        </w:rPr>
      </w:pPr>
    </w:p>
    <w:p w14:paraId="15836EF1" w14:textId="4BCC6E5B" w:rsidR="00C95D2C" w:rsidRPr="00F5754C" w:rsidRDefault="001E7DBB" w:rsidP="00C95D2C">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El documento también se refiere </w:t>
      </w:r>
      <w:r w:rsidR="00C95D2C" w:rsidRPr="00F5754C">
        <w:rPr>
          <w:szCs w:val="20"/>
          <w:lang w:val="es-CO"/>
        </w:rPr>
        <w:t xml:space="preserve">al monitoreo electrónico </w:t>
      </w:r>
      <w:r w:rsidR="000D2E01" w:rsidRPr="00F5754C">
        <w:rPr>
          <w:szCs w:val="20"/>
          <w:lang w:val="es-CO"/>
        </w:rPr>
        <w:t xml:space="preserve">como medida para </w:t>
      </w:r>
      <w:r w:rsidRPr="00F5754C">
        <w:rPr>
          <w:szCs w:val="20"/>
          <w:lang w:val="es-CO"/>
        </w:rPr>
        <w:t xml:space="preserve">dar cumplimiento a penas en régimen “semiabierto” y así </w:t>
      </w:r>
      <w:r w:rsidR="000D2E01" w:rsidRPr="00F5754C">
        <w:rPr>
          <w:szCs w:val="20"/>
          <w:lang w:val="es-CO"/>
        </w:rPr>
        <w:t>favorecer la excarcelación de internos</w:t>
      </w:r>
      <w:r w:rsidRPr="00F5754C">
        <w:rPr>
          <w:szCs w:val="20"/>
          <w:lang w:val="es-CO"/>
        </w:rPr>
        <w:t>.</w:t>
      </w:r>
      <w:r w:rsidR="00236369" w:rsidRPr="00F5754C">
        <w:rPr>
          <w:szCs w:val="20"/>
          <w:lang w:val="es-CO"/>
        </w:rPr>
        <w:t xml:space="preserve"> En este sentido, señala que esta medida podría ser implementada en el Complejo de Curado </w:t>
      </w:r>
      <w:r w:rsidR="00C95D2C" w:rsidRPr="00F5754C">
        <w:rPr>
          <w:szCs w:val="20"/>
          <w:lang w:val="es-CO"/>
        </w:rPr>
        <w:t xml:space="preserve">a partir de un diagnóstico </w:t>
      </w:r>
      <w:r w:rsidR="00236369" w:rsidRPr="00F5754C">
        <w:rPr>
          <w:szCs w:val="20"/>
          <w:lang w:val="es-CO"/>
        </w:rPr>
        <w:t xml:space="preserve">sobre </w:t>
      </w:r>
      <w:r w:rsidR="00262C80" w:rsidRPr="00F5754C">
        <w:rPr>
          <w:szCs w:val="20"/>
          <w:lang w:val="es-CO"/>
        </w:rPr>
        <w:t>la situación procesal de</w:t>
      </w:r>
      <w:r w:rsidR="00604A83" w:rsidRPr="00F5754C">
        <w:rPr>
          <w:szCs w:val="20"/>
          <w:lang w:val="es-CO"/>
        </w:rPr>
        <w:t xml:space="preserve"> los internos</w:t>
      </w:r>
      <w:r w:rsidR="00262C80" w:rsidRPr="00F5754C">
        <w:rPr>
          <w:szCs w:val="20"/>
          <w:lang w:val="es-CO"/>
        </w:rPr>
        <w:t xml:space="preserve">. </w:t>
      </w:r>
      <w:r w:rsidR="00122FF1" w:rsidRPr="00F5754C">
        <w:rPr>
          <w:szCs w:val="20"/>
          <w:lang w:val="es-CO"/>
        </w:rPr>
        <w:t>Así,</w:t>
      </w:r>
      <w:r w:rsidR="00C95D2C" w:rsidRPr="00F5754C">
        <w:rPr>
          <w:szCs w:val="20"/>
          <w:lang w:val="es-CO"/>
        </w:rPr>
        <w:t xml:space="preserve"> </w:t>
      </w:r>
      <w:r w:rsidR="00604A83" w:rsidRPr="00F5754C">
        <w:rPr>
          <w:szCs w:val="20"/>
          <w:lang w:val="es-CO"/>
        </w:rPr>
        <w:t xml:space="preserve">una vez </w:t>
      </w:r>
      <w:r w:rsidR="00122FF1" w:rsidRPr="00F5754C">
        <w:rPr>
          <w:szCs w:val="20"/>
          <w:lang w:val="es-CO"/>
        </w:rPr>
        <w:t xml:space="preserve">se </w:t>
      </w:r>
      <w:r w:rsidR="00122FF1" w:rsidRPr="00F5754C">
        <w:rPr>
          <w:szCs w:val="20"/>
          <w:lang w:val="es-CO"/>
        </w:rPr>
        <w:lastRenderedPageBreak/>
        <w:t xml:space="preserve">determine </w:t>
      </w:r>
      <w:r w:rsidR="00C95D2C" w:rsidRPr="00F5754C">
        <w:rPr>
          <w:szCs w:val="20"/>
          <w:lang w:val="es-CO"/>
        </w:rPr>
        <w:t xml:space="preserve">el total de personas privadas de libertad </w:t>
      </w:r>
      <w:r w:rsidR="00122FF1" w:rsidRPr="00F5754C">
        <w:rPr>
          <w:szCs w:val="20"/>
          <w:lang w:val="es-CO"/>
        </w:rPr>
        <w:t>provisionalmente</w:t>
      </w:r>
      <w:r w:rsidR="00C95D2C" w:rsidRPr="00F5754C">
        <w:rPr>
          <w:szCs w:val="20"/>
          <w:lang w:val="es-CO"/>
        </w:rPr>
        <w:t>, será posible la priorización de tobilleras para personas</w:t>
      </w:r>
      <w:r w:rsidR="00122FF1" w:rsidRPr="00F5754C">
        <w:rPr>
          <w:szCs w:val="20"/>
          <w:lang w:val="es-CO"/>
        </w:rPr>
        <w:t xml:space="preserve"> que no han sido condenadas</w:t>
      </w:r>
      <w:r w:rsidR="00C95D2C" w:rsidRPr="00F5754C">
        <w:rPr>
          <w:szCs w:val="20"/>
          <w:lang w:val="es-CO"/>
        </w:rPr>
        <w:t xml:space="preserve">. </w:t>
      </w:r>
    </w:p>
    <w:p w14:paraId="6E43C36D" w14:textId="77777777" w:rsidR="00C95D2C" w:rsidRPr="00F5754C" w:rsidRDefault="00C95D2C" w:rsidP="00C95D2C">
      <w:pPr>
        <w:pStyle w:val="ListParagraph"/>
        <w:tabs>
          <w:tab w:val="left" w:pos="900"/>
        </w:tabs>
        <w:snapToGrid w:val="0"/>
        <w:ind w:left="0"/>
        <w:contextualSpacing w:val="0"/>
        <w:rPr>
          <w:b/>
          <w:szCs w:val="20"/>
          <w:lang w:val="es-CO"/>
        </w:rPr>
      </w:pPr>
    </w:p>
    <w:p w14:paraId="38F53AB4" w14:textId="5E98978A" w:rsidR="00C95D2C" w:rsidRPr="00F5754C" w:rsidRDefault="00F656D9">
      <w:pPr>
        <w:pStyle w:val="ListParagraph"/>
        <w:numPr>
          <w:ilvl w:val="0"/>
          <w:numId w:val="1"/>
        </w:numPr>
        <w:tabs>
          <w:tab w:val="left" w:pos="900"/>
        </w:tabs>
        <w:snapToGrid w:val="0"/>
        <w:ind w:left="0" w:firstLine="0"/>
        <w:contextualSpacing w:val="0"/>
        <w:rPr>
          <w:b/>
          <w:szCs w:val="20"/>
          <w:lang w:val="es-CO"/>
        </w:rPr>
      </w:pPr>
      <w:r w:rsidRPr="00F5754C">
        <w:rPr>
          <w:szCs w:val="20"/>
          <w:lang w:val="es-CO"/>
        </w:rPr>
        <w:t>El último y cuarto eje</w:t>
      </w:r>
      <w:r w:rsidR="00C95D2C" w:rsidRPr="00F5754C">
        <w:rPr>
          <w:szCs w:val="20"/>
          <w:lang w:val="es-CO"/>
        </w:rPr>
        <w:t xml:space="preserve"> hace referencia a la garantía de derechos e integridad personal. </w:t>
      </w:r>
      <w:r w:rsidR="00D72783" w:rsidRPr="00F5754C">
        <w:rPr>
          <w:szCs w:val="20"/>
          <w:lang w:val="es-CO"/>
        </w:rPr>
        <w:t xml:space="preserve">En este sentido, </w:t>
      </w:r>
      <w:r w:rsidR="00C95D2C" w:rsidRPr="00F5754C">
        <w:rPr>
          <w:szCs w:val="20"/>
          <w:lang w:val="es-CO"/>
        </w:rPr>
        <w:t>se pretende regularizar la realización de inspecciones de forma periódica, por parte de autoridades del Poder Judicial.</w:t>
      </w:r>
      <w:r w:rsidR="00C95D2C" w:rsidRPr="00F5754C">
        <w:rPr>
          <w:b/>
          <w:szCs w:val="20"/>
          <w:lang w:val="es-CO"/>
        </w:rPr>
        <w:t xml:space="preserve"> </w:t>
      </w:r>
    </w:p>
    <w:p w14:paraId="1EFA6BE4" w14:textId="77777777" w:rsidR="00710E87" w:rsidRPr="00F5754C" w:rsidRDefault="00710E87" w:rsidP="00727F6A">
      <w:pPr>
        <w:pStyle w:val="ListParagraph"/>
        <w:tabs>
          <w:tab w:val="left" w:pos="900"/>
        </w:tabs>
        <w:snapToGrid w:val="0"/>
        <w:ind w:left="0"/>
        <w:contextualSpacing w:val="0"/>
        <w:rPr>
          <w:b/>
          <w:szCs w:val="20"/>
          <w:lang w:val="es-CO"/>
        </w:rPr>
      </w:pPr>
    </w:p>
    <w:p w14:paraId="32D9CEFA" w14:textId="6A5EC458" w:rsidR="00C95D2C" w:rsidRPr="00F5754C" w:rsidRDefault="00C95D2C" w:rsidP="00C95D2C">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Adicionalmente, se presentaron en el </w:t>
      </w:r>
      <w:r w:rsidR="00A6476C" w:rsidRPr="00F5754C">
        <w:rPr>
          <w:szCs w:val="20"/>
          <w:lang w:val="es-CO"/>
        </w:rPr>
        <w:t>Diagnóstico</w:t>
      </w:r>
      <w:r w:rsidRPr="00F5754C">
        <w:rPr>
          <w:szCs w:val="20"/>
          <w:lang w:val="es-CO"/>
        </w:rPr>
        <w:t xml:space="preserve"> Técnico acciones que se están llevando a cabo en el Complejo Penitenciario de Curado en relación a otras problemáticas</w:t>
      </w:r>
      <w:r w:rsidR="004277BB" w:rsidRPr="00F5754C">
        <w:rPr>
          <w:szCs w:val="20"/>
          <w:lang w:val="es-CO"/>
        </w:rPr>
        <w:t xml:space="preserve"> tales como la </w:t>
      </w:r>
      <w:r w:rsidRPr="00F5754C">
        <w:rPr>
          <w:szCs w:val="20"/>
          <w:lang w:val="es-CO"/>
        </w:rPr>
        <w:t>contratación de agentes de seguridad penitenciaria</w:t>
      </w:r>
      <w:r w:rsidR="004277BB" w:rsidRPr="00F5754C">
        <w:rPr>
          <w:szCs w:val="20"/>
          <w:lang w:val="es-CO"/>
        </w:rPr>
        <w:t xml:space="preserve"> </w:t>
      </w:r>
      <w:r w:rsidRPr="00F5754C">
        <w:rPr>
          <w:szCs w:val="20"/>
          <w:lang w:val="es-CO"/>
        </w:rPr>
        <w:t>y protección y atención a grupos en situación de vulnerabilidad.</w:t>
      </w:r>
    </w:p>
    <w:p w14:paraId="68E62083" w14:textId="77777777" w:rsidR="00C95D2C" w:rsidRPr="00F5754C" w:rsidRDefault="00C95D2C" w:rsidP="00C95D2C">
      <w:pPr>
        <w:pStyle w:val="ListParagraph"/>
        <w:tabs>
          <w:tab w:val="left" w:pos="900"/>
        </w:tabs>
        <w:snapToGrid w:val="0"/>
        <w:ind w:left="0"/>
        <w:contextualSpacing w:val="0"/>
        <w:rPr>
          <w:b/>
          <w:szCs w:val="20"/>
          <w:lang w:val="es-CO"/>
        </w:rPr>
      </w:pPr>
    </w:p>
    <w:p w14:paraId="7BE39683" w14:textId="2A8F0043" w:rsidR="00C95D2C" w:rsidRPr="00F5754C" w:rsidRDefault="00605ACA" w:rsidP="00C95D2C">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El Tribunal observa que </w:t>
      </w:r>
      <w:r w:rsidR="00005406" w:rsidRPr="00F5754C">
        <w:rPr>
          <w:szCs w:val="20"/>
          <w:lang w:val="es-CO"/>
        </w:rPr>
        <w:t xml:space="preserve">el Plan de Contingencia establece una serie de plazos para el cumplimiento de los 4 ejes. </w:t>
      </w:r>
      <w:r w:rsidR="00785263" w:rsidRPr="00F5754C">
        <w:rPr>
          <w:szCs w:val="20"/>
          <w:lang w:val="es-CO"/>
        </w:rPr>
        <w:t xml:space="preserve">En tal virtud, el Estado deberá </w:t>
      </w:r>
      <w:r w:rsidR="00183D2A" w:rsidRPr="00F5754C">
        <w:rPr>
          <w:szCs w:val="20"/>
          <w:lang w:val="es-CO"/>
        </w:rPr>
        <w:t>informar a esta Corte</w:t>
      </w:r>
      <w:r w:rsidR="00DD23A4" w:rsidRPr="00F5754C">
        <w:rPr>
          <w:szCs w:val="20"/>
          <w:lang w:val="es-CO"/>
        </w:rPr>
        <w:t xml:space="preserve"> de forma pormenorizada y detallada</w:t>
      </w:r>
      <w:r w:rsidR="00183D2A" w:rsidRPr="00F5754C">
        <w:rPr>
          <w:szCs w:val="20"/>
          <w:lang w:val="es-CO"/>
        </w:rPr>
        <w:t xml:space="preserve"> el cumplimiento de l</w:t>
      </w:r>
      <w:r w:rsidR="00DD23A4" w:rsidRPr="00F5754C">
        <w:rPr>
          <w:szCs w:val="20"/>
          <w:lang w:val="es-CO"/>
        </w:rPr>
        <w:t>as metas planteadas en el plan de contingencia. En los próximos apartados, la Corte evaluará de forma individualizada cada una de las problemáticas que motivaron la</w:t>
      </w:r>
      <w:r w:rsidR="00ED7B02" w:rsidRPr="00F5754C">
        <w:rPr>
          <w:szCs w:val="20"/>
          <w:lang w:val="es-CO"/>
        </w:rPr>
        <w:t xml:space="preserve"> adopción de la</w:t>
      </w:r>
      <w:r w:rsidR="00DD23A4" w:rsidRPr="00F5754C">
        <w:rPr>
          <w:szCs w:val="20"/>
          <w:lang w:val="es-CO"/>
        </w:rPr>
        <w:t xml:space="preserve">s presentes medidas de protección. </w:t>
      </w:r>
    </w:p>
    <w:p w14:paraId="5AC9F420" w14:textId="77777777" w:rsidR="009A7AE4" w:rsidRPr="00F5754C" w:rsidRDefault="009A7AE4" w:rsidP="00D05E0B">
      <w:pPr>
        <w:pStyle w:val="ListParagraph"/>
        <w:tabs>
          <w:tab w:val="left" w:pos="900"/>
        </w:tabs>
        <w:snapToGrid w:val="0"/>
        <w:ind w:left="0"/>
        <w:contextualSpacing w:val="0"/>
        <w:rPr>
          <w:szCs w:val="20"/>
          <w:lang w:val="es-CO"/>
        </w:rPr>
      </w:pPr>
    </w:p>
    <w:p w14:paraId="0D0C39D6" w14:textId="2C38970D" w:rsidR="00877137" w:rsidRPr="00F5754C" w:rsidRDefault="00DD23A4" w:rsidP="00D05E0B">
      <w:pPr>
        <w:pStyle w:val="Heading2"/>
        <w:rPr>
          <w:szCs w:val="20"/>
        </w:rPr>
      </w:pPr>
      <w:r w:rsidRPr="00F5754C">
        <w:t>H</w:t>
      </w:r>
      <w:r w:rsidR="00877137" w:rsidRPr="00F5754C">
        <w:t>acinamiento y sobrepoblación</w:t>
      </w:r>
      <w:r w:rsidR="00877137" w:rsidRPr="00F5754C">
        <w:rPr>
          <w:szCs w:val="20"/>
        </w:rPr>
        <w:t xml:space="preserve"> </w:t>
      </w:r>
    </w:p>
    <w:p w14:paraId="291370DB" w14:textId="77777777" w:rsidR="00782F21" w:rsidRPr="00F5754C" w:rsidRDefault="00782F21" w:rsidP="00782F21">
      <w:pPr>
        <w:rPr>
          <w:szCs w:val="20"/>
          <w:lang w:val="es-CO"/>
        </w:rPr>
      </w:pPr>
    </w:p>
    <w:p w14:paraId="69DD382E" w14:textId="63F48D4C" w:rsidR="00BA1E12" w:rsidRPr="00F5754C" w:rsidRDefault="00C63F1B" w:rsidP="00C63F1B">
      <w:pPr>
        <w:pStyle w:val="ListParagraph"/>
        <w:numPr>
          <w:ilvl w:val="0"/>
          <w:numId w:val="1"/>
        </w:numPr>
        <w:tabs>
          <w:tab w:val="left" w:pos="900"/>
        </w:tabs>
        <w:snapToGrid w:val="0"/>
        <w:ind w:left="0" w:firstLine="0"/>
        <w:contextualSpacing w:val="0"/>
        <w:rPr>
          <w:b/>
          <w:szCs w:val="20"/>
          <w:lang w:val="es-CO"/>
        </w:rPr>
      </w:pPr>
      <w:r w:rsidRPr="00F5754C">
        <w:rPr>
          <w:szCs w:val="20"/>
          <w:lang w:val="es-CO"/>
        </w:rPr>
        <w:t>En R</w:t>
      </w:r>
      <w:r w:rsidR="00C378B5" w:rsidRPr="00F5754C">
        <w:rPr>
          <w:szCs w:val="20"/>
          <w:lang w:val="es-CO"/>
        </w:rPr>
        <w:t xml:space="preserve">esolución del 23 de noviembre de 2016 la Corte </w:t>
      </w:r>
      <w:r w:rsidR="009B424D" w:rsidRPr="00F5754C">
        <w:rPr>
          <w:szCs w:val="20"/>
          <w:lang w:val="es-CL"/>
        </w:rPr>
        <w:t xml:space="preserve">destacó </w:t>
      </w:r>
      <w:r w:rsidR="003F7AB6" w:rsidRPr="00F5754C">
        <w:rPr>
          <w:szCs w:val="20"/>
          <w:lang w:val="es-CL"/>
        </w:rPr>
        <w:t xml:space="preserve">que </w:t>
      </w:r>
      <w:r w:rsidR="009B424D" w:rsidRPr="00F5754C">
        <w:rPr>
          <w:szCs w:val="20"/>
          <w:lang w:val="es-CL"/>
        </w:rPr>
        <w:t xml:space="preserve">el crecimiento exponencial de la población carcelaria dificulta o hace inviables </w:t>
      </w:r>
      <w:r w:rsidR="003F7AB6" w:rsidRPr="00F5754C">
        <w:rPr>
          <w:szCs w:val="20"/>
          <w:lang w:val="es-CL"/>
        </w:rPr>
        <w:t>los</w:t>
      </w:r>
      <w:r w:rsidR="009B424D" w:rsidRPr="00F5754C">
        <w:rPr>
          <w:szCs w:val="20"/>
          <w:lang w:val="es-CL"/>
        </w:rPr>
        <w:t xml:space="preserve"> cambios estructurales, </w:t>
      </w:r>
      <w:r w:rsidR="0089713A" w:rsidRPr="00F5754C">
        <w:rPr>
          <w:szCs w:val="20"/>
          <w:lang w:val="es-CL"/>
        </w:rPr>
        <w:t>o</w:t>
      </w:r>
      <w:r w:rsidRPr="00F5754C">
        <w:rPr>
          <w:szCs w:val="20"/>
          <w:lang w:val="es-CL"/>
        </w:rPr>
        <w:t xml:space="preserve"> </w:t>
      </w:r>
      <w:r w:rsidR="002357A0" w:rsidRPr="00F5754C">
        <w:rPr>
          <w:szCs w:val="20"/>
          <w:lang w:val="es-CL"/>
        </w:rPr>
        <w:t>favorece</w:t>
      </w:r>
      <w:r w:rsidR="009B424D" w:rsidRPr="00F5754C">
        <w:rPr>
          <w:szCs w:val="20"/>
          <w:lang w:val="es-CL"/>
        </w:rPr>
        <w:t xml:space="preserve"> la violación de los derechos de las personas privadas de libertad</w:t>
      </w:r>
      <w:r w:rsidR="002357A0" w:rsidRPr="00F5754C">
        <w:rPr>
          <w:szCs w:val="20"/>
          <w:lang w:val="es-CL"/>
        </w:rPr>
        <w:t xml:space="preserve">. </w:t>
      </w:r>
      <w:r w:rsidR="00D3648E" w:rsidRPr="00F5754C">
        <w:rPr>
          <w:szCs w:val="20"/>
          <w:lang w:val="es-CL"/>
        </w:rPr>
        <w:t xml:space="preserve">A continuación, se examinará la información presentada por el Estado en lo que respecta a esta problemática en específico. </w:t>
      </w:r>
    </w:p>
    <w:p w14:paraId="66C12682" w14:textId="77777777" w:rsidR="00BA1E12" w:rsidRPr="00F5754C" w:rsidRDefault="00BA1E12" w:rsidP="00BA1E12">
      <w:pPr>
        <w:pStyle w:val="ListParagraph"/>
        <w:tabs>
          <w:tab w:val="left" w:pos="900"/>
        </w:tabs>
        <w:snapToGrid w:val="0"/>
        <w:ind w:left="0"/>
        <w:contextualSpacing w:val="0"/>
        <w:rPr>
          <w:b/>
          <w:szCs w:val="20"/>
          <w:lang w:val="es-CO"/>
        </w:rPr>
      </w:pPr>
    </w:p>
    <w:p w14:paraId="07A69B13" w14:textId="77777777" w:rsidR="001C7589" w:rsidRPr="00F5754C" w:rsidRDefault="003C5632" w:rsidP="00BA1E12">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El </w:t>
      </w:r>
      <w:r w:rsidRPr="00F5754C">
        <w:rPr>
          <w:b/>
          <w:i/>
          <w:szCs w:val="20"/>
          <w:lang w:val="es-CO"/>
        </w:rPr>
        <w:t>Estado</w:t>
      </w:r>
      <w:r w:rsidRPr="00F5754C">
        <w:rPr>
          <w:szCs w:val="20"/>
          <w:lang w:val="es-CO"/>
        </w:rPr>
        <w:t xml:space="preserve"> </w:t>
      </w:r>
      <w:r w:rsidR="003F7AB6" w:rsidRPr="00F5754C">
        <w:rPr>
          <w:szCs w:val="20"/>
          <w:lang w:val="es-CO"/>
        </w:rPr>
        <w:t>presentó informes</w:t>
      </w:r>
      <w:r w:rsidR="00430F8E" w:rsidRPr="00F5754C">
        <w:rPr>
          <w:szCs w:val="20"/>
          <w:lang w:val="es-CO"/>
        </w:rPr>
        <w:t xml:space="preserve">, </w:t>
      </w:r>
      <w:r w:rsidR="00AE104C" w:rsidRPr="00F5754C">
        <w:rPr>
          <w:szCs w:val="20"/>
          <w:lang w:val="es-CO"/>
        </w:rPr>
        <w:t xml:space="preserve">mediante </w:t>
      </w:r>
      <w:r w:rsidR="003F7AB6" w:rsidRPr="00F5754C">
        <w:rPr>
          <w:szCs w:val="20"/>
          <w:lang w:val="es-CO"/>
        </w:rPr>
        <w:t xml:space="preserve"> los cuales expuso </w:t>
      </w:r>
      <w:r w:rsidR="00BA1E12" w:rsidRPr="00F5754C">
        <w:rPr>
          <w:szCs w:val="20"/>
          <w:lang w:val="es-CO"/>
        </w:rPr>
        <w:t xml:space="preserve">datos actualizados sobre la población carcelaria en las tres unidades del Complejo </w:t>
      </w:r>
      <w:r w:rsidR="003F7AB6" w:rsidRPr="00F5754C">
        <w:rPr>
          <w:szCs w:val="20"/>
          <w:lang w:val="es-CO"/>
        </w:rPr>
        <w:t>Penitenciario de</w:t>
      </w:r>
      <w:r w:rsidR="00BA1E12" w:rsidRPr="00F5754C">
        <w:rPr>
          <w:szCs w:val="20"/>
          <w:lang w:val="es-CO"/>
        </w:rPr>
        <w:t xml:space="preserve"> Curado </w:t>
      </w:r>
      <w:r w:rsidR="003F7AB6" w:rsidRPr="00F5754C">
        <w:rPr>
          <w:szCs w:val="20"/>
          <w:lang w:val="es-CO"/>
        </w:rPr>
        <w:t>correspondientes al</w:t>
      </w:r>
      <w:r w:rsidR="00BA1E12" w:rsidRPr="00F5754C">
        <w:rPr>
          <w:szCs w:val="20"/>
          <w:lang w:val="es-CO"/>
        </w:rPr>
        <w:t xml:space="preserve"> primer cuatrimestre de 2017: a) </w:t>
      </w:r>
      <w:r w:rsidR="00BA1E12" w:rsidRPr="00F5754C">
        <w:rPr>
          <w:lang w:val="es-CR"/>
        </w:rPr>
        <w:t xml:space="preserve">PJALLB, enero 2.988; febrero 2.957; marzo 2.997 y abril 2.984. b) </w:t>
      </w:r>
      <w:r w:rsidR="00C63F1B" w:rsidRPr="00F5754C">
        <w:rPr>
          <w:lang w:val="es-CR"/>
        </w:rPr>
        <w:t>P</w:t>
      </w:r>
      <w:r w:rsidR="00BA1E12" w:rsidRPr="00F5754C">
        <w:rPr>
          <w:lang w:val="es-CR"/>
        </w:rPr>
        <w:t>AMFA, enero 1.699; febrero 1.665; marzo 1.644 y abril 1.612</w:t>
      </w:r>
      <w:r w:rsidR="00C63F1B" w:rsidRPr="00F5754C">
        <w:rPr>
          <w:lang w:val="es-CR"/>
        </w:rPr>
        <w:t xml:space="preserve">, y </w:t>
      </w:r>
      <w:r w:rsidR="00BA1E12" w:rsidRPr="00F5754C">
        <w:rPr>
          <w:lang w:val="es-CR"/>
        </w:rPr>
        <w:t>c) PFDB, enero 1.711; febrero 1.675; marzo 1.687 y abril 1.718.</w:t>
      </w:r>
      <w:r w:rsidR="00C63F1B" w:rsidRPr="00F5754C">
        <w:rPr>
          <w:lang w:val="es-CR"/>
        </w:rPr>
        <w:t xml:space="preserve"> En total el Com</w:t>
      </w:r>
      <w:r w:rsidR="00FE269C" w:rsidRPr="00F5754C">
        <w:rPr>
          <w:lang w:val="es-CR"/>
        </w:rPr>
        <w:t>plejo Penitenciario de Curado al</w:t>
      </w:r>
      <w:r w:rsidR="00C63F1B" w:rsidRPr="00F5754C">
        <w:rPr>
          <w:lang w:val="es-CR"/>
        </w:rPr>
        <w:t xml:space="preserve">bergaba 6.398 </w:t>
      </w:r>
      <w:r w:rsidR="0089713A" w:rsidRPr="00F5754C">
        <w:rPr>
          <w:lang w:val="es-CR"/>
        </w:rPr>
        <w:t xml:space="preserve">personas privadas de libertad </w:t>
      </w:r>
      <w:r w:rsidR="00C63F1B" w:rsidRPr="00F5754C">
        <w:rPr>
          <w:lang w:val="es-CR"/>
        </w:rPr>
        <w:t>en enero de 2017; 6.297 en febrero; 6.328 en marzo y 6</w:t>
      </w:r>
      <w:r w:rsidR="002357A0" w:rsidRPr="00F5754C">
        <w:rPr>
          <w:lang w:val="es-CR"/>
        </w:rPr>
        <w:t>.</w:t>
      </w:r>
      <w:r w:rsidR="00C63F1B" w:rsidRPr="00F5754C">
        <w:rPr>
          <w:lang w:val="es-CR"/>
        </w:rPr>
        <w:t>314 en abril.</w:t>
      </w:r>
      <w:r w:rsidR="00BA1E12" w:rsidRPr="00F5754C">
        <w:rPr>
          <w:lang w:val="es-CR"/>
        </w:rPr>
        <w:t xml:space="preserve"> </w:t>
      </w:r>
    </w:p>
    <w:p w14:paraId="062F9CEF" w14:textId="77777777" w:rsidR="001C7589" w:rsidRPr="00F5754C" w:rsidRDefault="001C7589" w:rsidP="00B40631">
      <w:pPr>
        <w:pStyle w:val="ListParagraph"/>
        <w:rPr>
          <w:b/>
          <w:lang w:val="es-CR"/>
        </w:rPr>
      </w:pPr>
    </w:p>
    <w:p w14:paraId="329973C3" w14:textId="7CB26EB3" w:rsidR="00657F88" w:rsidRPr="00F5754C" w:rsidRDefault="00D3648E" w:rsidP="00814D0C">
      <w:pPr>
        <w:pStyle w:val="ListParagraph"/>
        <w:numPr>
          <w:ilvl w:val="0"/>
          <w:numId w:val="1"/>
        </w:numPr>
        <w:tabs>
          <w:tab w:val="left" w:pos="900"/>
        </w:tabs>
        <w:snapToGrid w:val="0"/>
        <w:ind w:left="0" w:firstLine="0"/>
        <w:contextualSpacing w:val="0"/>
        <w:rPr>
          <w:szCs w:val="20"/>
          <w:lang w:val="es-ES"/>
        </w:rPr>
      </w:pPr>
      <w:r w:rsidRPr="00F5754C">
        <w:rPr>
          <w:szCs w:val="20"/>
          <w:lang w:val="es-ES"/>
        </w:rPr>
        <w:t>En este sentido, se refirió a</w:t>
      </w:r>
      <w:r w:rsidR="00657F88" w:rsidRPr="00F5754C">
        <w:rPr>
          <w:szCs w:val="20"/>
          <w:lang w:val="es-ES"/>
        </w:rPr>
        <w:t xml:space="preserve"> la creación de nuevas </w:t>
      </w:r>
      <w:r w:rsidR="00604A83" w:rsidRPr="00F5754C">
        <w:rPr>
          <w:szCs w:val="20"/>
          <w:lang w:val="es-ES"/>
        </w:rPr>
        <w:t xml:space="preserve">plazas </w:t>
      </w:r>
      <w:r w:rsidR="00657F88" w:rsidRPr="00F5754C">
        <w:rPr>
          <w:szCs w:val="20"/>
          <w:lang w:val="es-ES"/>
        </w:rPr>
        <w:t xml:space="preserve">en el sistema penitenciario </w:t>
      </w:r>
      <w:r w:rsidR="00657F88" w:rsidRPr="00F5754C">
        <w:rPr>
          <w:i/>
          <w:szCs w:val="20"/>
          <w:lang w:val="es-ES"/>
        </w:rPr>
        <w:t>estadual</w:t>
      </w:r>
      <w:r w:rsidRPr="00F5754C">
        <w:rPr>
          <w:szCs w:val="20"/>
          <w:lang w:val="es-ES"/>
        </w:rPr>
        <w:t>.</w:t>
      </w:r>
      <w:r w:rsidR="00657F88" w:rsidRPr="00F5754C">
        <w:rPr>
          <w:szCs w:val="20"/>
          <w:lang w:val="es-ES"/>
        </w:rPr>
        <w:t xml:space="preserve"> </w:t>
      </w:r>
      <w:r w:rsidRPr="00F5754C">
        <w:rPr>
          <w:szCs w:val="20"/>
          <w:lang w:val="es-ES"/>
        </w:rPr>
        <w:t>E</w:t>
      </w:r>
      <w:r w:rsidR="00657F88" w:rsidRPr="00F5754C">
        <w:rPr>
          <w:szCs w:val="20"/>
          <w:lang w:val="es-ES"/>
        </w:rPr>
        <w:t xml:space="preserve">l Estado sostuvo que se crearon 1480 nuevas plazas en el período de 2013 a 2016. Destacó la existencia de un programa de mantenimiento </w:t>
      </w:r>
      <w:r w:rsidR="001C7589" w:rsidRPr="00F5754C">
        <w:rPr>
          <w:szCs w:val="20"/>
          <w:lang w:val="es-ES"/>
        </w:rPr>
        <w:t>continuo</w:t>
      </w:r>
      <w:r w:rsidR="00657F88" w:rsidRPr="00F5754C">
        <w:rPr>
          <w:szCs w:val="20"/>
          <w:lang w:val="es-ES"/>
        </w:rPr>
        <w:t xml:space="preserve"> y reforma de los establecimientos penitenciarios de Pernambuco, mediante el cual se presentaron los proyectos que se encuentran finalizados y próximos a entregar</w:t>
      </w:r>
      <w:r w:rsidR="00657F88" w:rsidRPr="00F5754C">
        <w:rPr>
          <w:rStyle w:val="FootnoteReference"/>
        </w:rPr>
        <w:footnoteReference w:id="6"/>
      </w:r>
      <w:r w:rsidR="00657F88" w:rsidRPr="00F5754C">
        <w:rPr>
          <w:szCs w:val="20"/>
          <w:lang w:val="es-ES"/>
        </w:rPr>
        <w:t>.</w:t>
      </w:r>
    </w:p>
    <w:p w14:paraId="43FAC347" w14:textId="77777777" w:rsidR="00657F88" w:rsidRPr="00F5754C" w:rsidRDefault="00657F88" w:rsidP="009C02B2">
      <w:pPr>
        <w:pStyle w:val="ListParagraph"/>
        <w:rPr>
          <w:szCs w:val="20"/>
          <w:lang w:val="es-ES"/>
        </w:rPr>
      </w:pPr>
    </w:p>
    <w:p w14:paraId="3A361A5E" w14:textId="724D9EBC" w:rsidR="001C7589" w:rsidRPr="00F5754C" w:rsidRDefault="001C7589" w:rsidP="00296B99">
      <w:pPr>
        <w:pStyle w:val="ListParagraph"/>
        <w:numPr>
          <w:ilvl w:val="0"/>
          <w:numId w:val="1"/>
        </w:numPr>
        <w:tabs>
          <w:tab w:val="left" w:pos="900"/>
        </w:tabs>
        <w:snapToGrid w:val="0"/>
        <w:ind w:left="0" w:firstLine="0"/>
        <w:contextualSpacing w:val="0"/>
        <w:rPr>
          <w:szCs w:val="20"/>
          <w:lang w:val="es-ES"/>
        </w:rPr>
      </w:pPr>
      <w:r w:rsidRPr="00F5754C">
        <w:rPr>
          <w:szCs w:val="20"/>
          <w:lang w:val="es-CO"/>
        </w:rPr>
        <w:lastRenderedPageBreak/>
        <w:t xml:space="preserve">Por otro lado, según datos de la </w:t>
      </w:r>
      <w:r w:rsidRPr="00F5754C">
        <w:rPr>
          <w:szCs w:val="20"/>
          <w:lang w:val="es-ES"/>
        </w:rPr>
        <w:t>Secretaria Ejecutiva de Resocialización del Estado de Pernambuco (en adelante SERES)</w:t>
      </w:r>
      <w:r w:rsidRPr="00F5754C">
        <w:rPr>
          <w:szCs w:val="20"/>
          <w:lang w:val="es-CO"/>
        </w:rPr>
        <w:t xml:space="preserve">, actualmente el Complejo de Curado cuenta con 2.564 personas privadas de libertad </w:t>
      </w:r>
      <w:r w:rsidR="00604A83" w:rsidRPr="00F5754C">
        <w:rPr>
          <w:szCs w:val="20"/>
          <w:lang w:val="es-CO"/>
        </w:rPr>
        <w:t>a la espera de</w:t>
      </w:r>
      <w:r w:rsidRPr="00F5754C">
        <w:rPr>
          <w:szCs w:val="20"/>
          <w:lang w:val="es-CO"/>
        </w:rPr>
        <w:t xml:space="preserve"> juicio, lo que corresponde al 39,62% del total de su población penitenciaria. Asimismo, el Diagnóstico Técnico señala que de las personas privadas de libertad en el Complejo de Curado, 42% están procesadas por los delitos de Hurto o Robo, 26% por crímenes relacionados al tráfico de drogas, 17% por homicidio, 2% por delitos asociados a violencia sexual, y 13% a otros delitos. </w:t>
      </w:r>
    </w:p>
    <w:p w14:paraId="2D00D682" w14:textId="77777777" w:rsidR="001C7589" w:rsidRPr="00F5754C" w:rsidRDefault="001C7589" w:rsidP="009C02B2">
      <w:pPr>
        <w:pStyle w:val="ListParagraph"/>
        <w:rPr>
          <w:szCs w:val="20"/>
          <w:lang w:val="es-ES"/>
        </w:rPr>
      </w:pPr>
    </w:p>
    <w:p w14:paraId="28990C9D" w14:textId="02E69941" w:rsidR="00296B99" w:rsidRPr="00F5754C" w:rsidRDefault="001C7589" w:rsidP="00296B99">
      <w:pPr>
        <w:pStyle w:val="ListParagraph"/>
        <w:numPr>
          <w:ilvl w:val="0"/>
          <w:numId w:val="1"/>
        </w:numPr>
        <w:tabs>
          <w:tab w:val="left" w:pos="900"/>
        </w:tabs>
        <w:snapToGrid w:val="0"/>
        <w:ind w:left="0" w:firstLine="0"/>
        <w:contextualSpacing w:val="0"/>
        <w:rPr>
          <w:b/>
          <w:szCs w:val="20"/>
          <w:lang w:val="es-ES"/>
        </w:rPr>
      </w:pPr>
      <w:r w:rsidRPr="00F5754C">
        <w:rPr>
          <w:szCs w:val="20"/>
          <w:lang w:val="es-ES"/>
        </w:rPr>
        <w:t>Así, e</w:t>
      </w:r>
      <w:r w:rsidR="007F631A" w:rsidRPr="00F5754C">
        <w:rPr>
          <w:szCs w:val="20"/>
          <w:lang w:val="es-ES"/>
        </w:rPr>
        <w:t>n relación al</w:t>
      </w:r>
      <w:r w:rsidR="00814D0C" w:rsidRPr="00F5754C">
        <w:rPr>
          <w:szCs w:val="20"/>
          <w:lang w:val="es-ES"/>
        </w:rPr>
        <w:t xml:space="preserve"> monitoreo electrónico para </w:t>
      </w:r>
      <w:r w:rsidR="00145F96" w:rsidRPr="00F5754C">
        <w:rPr>
          <w:szCs w:val="20"/>
          <w:lang w:val="es-ES"/>
        </w:rPr>
        <w:t xml:space="preserve">personas </w:t>
      </w:r>
      <w:r w:rsidR="00280BA8" w:rsidRPr="00F5754C">
        <w:rPr>
          <w:szCs w:val="20"/>
          <w:lang w:val="es-ES"/>
        </w:rPr>
        <w:t xml:space="preserve">detenidas </w:t>
      </w:r>
      <w:r w:rsidR="00814D0C" w:rsidRPr="00F5754C">
        <w:rPr>
          <w:szCs w:val="20"/>
          <w:lang w:val="es-ES"/>
        </w:rPr>
        <w:t>provisional</w:t>
      </w:r>
      <w:r w:rsidR="00280BA8" w:rsidRPr="00F5754C">
        <w:rPr>
          <w:szCs w:val="20"/>
          <w:lang w:val="es-ES"/>
        </w:rPr>
        <w:t>mente</w:t>
      </w:r>
      <w:r w:rsidR="00814D0C" w:rsidRPr="00F5754C">
        <w:rPr>
          <w:szCs w:val="20"/>
          <w:lang w:val="es-ES"/>
        </w:rPr>
        <w:t xml:space="preserve"> y la aplicación de alternativas a la prisión </w:t>
      </w:r>
      <w:r w:rsidR="0071388D" w:rsidRPr="00F5754C">
        <w:rPr>
          <w:szCs w:val="20"/>
          <w:lang w:val="es-ES"/>
        </w:rPr>
        <w:t>provisoria</w:t>
      </w:r>
      <w:r w:rsidR="00814D0C" w:rsidRPr="00F5754C">
        <w:rPr>
          <w:szCs w:val="20"/>
          <w:lang w:val="es-ES"/>
        </w:rPr>
        <w:t xml:space="preserve"> (Ley </w:t>
      </w:r>
      <w:r w:rsidR="00C63F1B" w:rsidRPr="00F5754C">
        <w:rPr>
          <w:szCs w:val="20"/>
          <w:lang w:val="es-ES"/>
        </w:rPr>
        <w:t xml:space="preserve">N° </w:t>
      </w:r>
      <w:r w:rsidR="00FE269C" w:rsidRPr="00F5754C">
        <w:rPr>
          <w:szCs w:val="20"/>
          <w:lang w:val="es-ES"/>
        </w:rPr>
        <w:t>12.403 de 2</w:t>
      </w:r>
      <w:r w:rsidR="00814D0C" w:rsidRPr="00F5754C">
        <w:rPr>
          <w:szCs w:val="20"/>
          <w:lang w:val="es-ES"/>
        </w:rPr>
        <w:t xml:space="preserve">011) </w:t>
      </w:r>
      <w:r w:rsidR="00C92F9B" w:rsidRPr="00F5754C">
        <w:rPr>
          <w:szCs w:val="20"/>
          <w:lang w:val="es-ES"/>
        </w:rPr>
        <w:t>el Estado señaló</w:t>
      </w:r>
      <w:r w:rsidR="00814D0C" w:rsidRPr="00F5754C">
        <w:rPr>
          <w:szCs w:val="20"/>
          <w:lang w:val="es-ES"/>
        </w:rPr>
        <w:t xml:space="preserve"> </w:t>
      </w:r>
      <w:r w:rsidR="00537B6D" w:rsidRPr="00F5754C">
        <w:rPr>
          <w:szCs w:val="20"/>
          <w:lang w:val="es-ES"/>
        </w:rPr>
        <w:t>que</w:t>
      </w:r>
      <w:r w:rsidR="00814D0C" w:rsidRPr="00F5754C">
        <w:rPr>
          <w:szCs w:val="20"/>
          <w:lang w:val="es-ES"/>
        </w:rPr>
        <w:t xml:space="preserve"> las salid</w:t>
      </w:r>
      <w:r w:rsidR="00C63F1B" w:rsidRPr="00F5754C">
        <w:rPr>
          <w:szCs w:val="20"/>
          <w:lang w:val="es-ES"/>
        </w:rPr>
        <w:t>as temporales del régimen semi-a</w:t>
      </w:r>
      <w:r w:rsidR="00814D0C" w:rsidRPr="00F5754C">
        <w:rPr>
          <w:szCs w:val="20"/>
          <w:lang w:val="es-ES"/>
        </w:rPr>
        <w:t xml:space="preserve">bierto, </w:t>
      </w:r>
      <w:r w:rsidR="003F7AB6" w:rsidRPr="00F5754C">
        <w:rPr>
          <w:szCs w:val="20"/>
          <w:lang w:val="es-ES"/>
        </w:rPr>
        <w:t xml:space="preserve">presentan un total </w:t>
      </w:r>
      <w:r w:rsidR="00814D0C" w:rsidRPr="00F5754C">
        <w:rPr>
          <w:szCs w:val="20"/>
          <w:lang w:val="es-ES"/>
        </w:rPr>
        <w:t>en promedio</w:t>
      </w:r>
      <w:r w:rsidR="003F7AB6" w:rsidRPr="00F5754C">
        <w:rPr>
          <w:szCs w:val="20"/>
          <w:lang w:val="es-ES"/>
        </w:rPr>
        <w:t xml:space="preserve"> de</w:t>
      </w:r>
      <w:r w:rsidR="00814D0C" w:rsidRPr="00F5754C">
        <w:rPr>
          <w:szCs w:val="20"/>
          <w:lang w:val="es-ES"/>
        </w:rPr>
        <w:t xml:space="preserve"> 1.200 salidas cada </w:t>
      </w:r>
      <w:r w:rsidR="00C63F1B" w:rsidRPr="00F5754C">
        <w:rPr>
          <w:szCs w:val="20"/>
          <w:lang w:val="es-ES"/>
        </w:rPr>
        <w:t>15</w:t>
      </w:r>
      <w:r w:rsidR="00814D0C" w:rsidRPr="00F5754C">
        <w:rPr>
          <w:szCs w:val="20"/>
          <w:lang w:val="es-ES"/>
        </w:rPr>
        <w:t xml:space="preserve"> días.</w:t>
      </w:r>
      <w:r w:rsidR="00814D0C" w:rsidRPr="00F5754C">
        <w:rPr>
          <w:b/>
          <w:szCs w:val="20"/>
          <w:lang w:val="es-ES"/>
        </w:rPr>
        <w:t xml:space="preserve"> </w:t>
      </w:r>
      <w:r w:rsidR="00C92F9B" w:rsidRPr="00F5754C">
        <w:rPr>
          <w:szCs w:val="20"/>
          <w:lang w:val="es-ES"/>
        </w:rPr>
        <w:t xml:space="preserve">Además, </w:t>
      </w:r>
      <w:r w:rsidR="00814D0C" w:rsidRPr="00F5754C">
        <w:rPr>
          <w:szCs w:val="20"/>
          <w:lang w:val="es-ES"/>
        </w:rPr>
        <w:t>informó que la SERES</w:t>
      </w:r>
      <w:r w:rsidR="00364AAB" w:rsidRPr="00F5754C">
        <w:rPr>
          <w:szCs w:val="20"/>
          <w:lang w:val="es-ES"/>
        </w:rPr>
        <w:t>,</w:t>
      </w:r>
      <w:r w:rsidR="00814D0C" w:rsidRPr="00F5754C">
        <w:rPr>
          <w:szCs w:val="20"/>
          <w:lang w:val="es-ES"/>
        </w:rPr>
        <w:t xml:space="preserve"> realizó </w:t>
      </w:r>
      <w:r w:rsidR="003F7AB6" w:rsidRPr="00F5754C">
        <w:rPr>
          <w:szCs w:val="20"/>
          <w:lang w:val="es-ES"/>
        </w:rPr>
        <w:t>un</w:t>
      </w:r>
      <w:r w:rsidR="00814D0C" w:rsidRPr="00F5754C">
        <w:rPr>
          <w:szCs w:val="20"/>
          <w:lang w:val="es-ES"/>
        </w:rPr>
        <w:t xml:space="preserve"> Convenio para la Implantación de </w:t>
      </w:r>
      <w:r w:rsidR="0071388D" w:rsidRPr="00F5754C">
        <w:rPr>
          <w:szCs w:val="20"/>
          <w:lang w:val="es-ES"/>
        </w:rPr>
        <w:t xml:space="preserve">una </w:t>
      </w:r>
      <w:r w:rsidR="00814D0C" w:rsidRPr="00F5754C">
        <w:rPr>
          <w:szCs w:val="20"/>
          <w:lang w:val="es-ES"/>
        </w:rPr>
        <w:t xml:space="preserve">Central de Monitoreo, con el objetivo de asegurar el cumplimiento de las medidas </w:t>
      </w:r>
      <w:r w:rsidR="007F631A" w:rsidRPr="00F5754C">
        <w:rPr>
          <w:szCs w:val="20"/>
          <w:lang w:val="es-ES"/>
        </w:rPr>
        <w:t>sustitutivas</w:t>
      </w:r>
      <w:r w:rsidR="00814D0C" w:rsidRPr="00F5754C">
        <w:rPr>
          <w:szCs w:val="20"/>
          <w:lang w:val="es-ES"/>
        </w:rPr>
        <w:t xml:space="preserve"> de la privación de libertad. Adicionalmente</w:t>
      </w:r>
      <w:r w:rsidR="00F1711E" w:rsidRPr="00F5754C">
        <w:rPr>
          <w:szCs w:val="20"/>
          <w:lang w:val="es-ES"/>
        </w:rPr>
        <w:t>,</w:t>
      </w:r>
      <w:r w:rsidR="00814D0C" w:rsidRPr="00F5754C">
        <w:rPr>
          <w:szCs w:val="20"/>
          <w:lang w:val="es-ES"/>
        </w:rPr>
        <w:t xml:space="preserve"> indicó que el proceso </w:t>
      </w:r>
      <w:r w:rsidR="00C92F9B" w:rsidRPr="00F5754C">
        <w:rPr>
          <w:szCs w:val="20"/>
          <w:lang w:val="es-ES"/>
        </w:rPr>
        <w:t xml:space="preserve">de licitación </w:t>
      </w:r>
      <w:r w:rsidR="00814D0C" w:rsidRPr="00F5754C">
        <w:rPr>
          <w:szCs w:val="20"/>
          <w:lang w:val="es-ES"/>
        </w:rPr>
        <w:t>par</w:t>
      </w:r>
      <w:r w:rsidR="002357A0" w:rsidRPr="00F5754C">
        <w:rPr>
          <w:szCs w:val="20"/>
          <w:lang w:val="es-ES"/>
        </w:rPr>
        <w:t>a expandir el número de tobilleras</w:t>
      </w:r>
      <w:r w:rsidR="00814D0C" w:rsidRPr="00F5754C">
        <w:rPr>
          <w:szCs w:val="20"/>
          <w:lang w:val="es-ES"/>
        </w:rPr>
        <w:t xml:space="preserve"> electrónic</w:t>
      </w:r>
      <w:r w:rsidR="00944055" w:rsidRPr="00F5754C">
        <w:rPr>
          <w:szCs w:val="20"/>
          <w:lang w:val="es-ES"/>
        </w:rPr>
        <w:t>a</w:t>
      </w:r>
      <w:r w:rsidR="00814D0C" w:rsidRPr="00F5754C">
        <w:rPr>
          <w:szCs w:val="20"/>
          <w:lang w:val="es-ES"/>
        </w:rPr>
        <w:t xml:space="preserve">s de 1.887 a 4.400 fue homologado el día </w:t>
      </w:r>
      <w:r w:rsidR="00AE104C" w:rsidRPr="00F5754C">
        <w:rPr>
          <w:szCs w:val="20"/>
          <w:lang w:val="es-ES"/>
        </w:rPr>
        <w:t>7</w:t>
      </w:r>
      <w:r w:rsidR="002357A0" w:rsidRPr="00F5754C">
        <w:rPr>
          <w:szCs w:val="20"/>
          <w:lang w:val="es-ES"/>
        </w:rPr>
        <w:t xml:space="preserve"> de abril de </w:t>
      </w:r>
      <w:r w:rsidR="00F1711E" w:rsidRPr="00F5754C">
        <w:rPr>
          <w:szCs w:val="20"/>
          <w:lang w:val="es-ES"/>
        </w:rPr>
        <w:t>2017</w:t>
      </w:r>
      <w:r w:rsidR="00814D0C" w:rsidRPr="00F5754C">
        <w:rPr>
          <w:szCs w:val="20"/>
          <w:lang w:val="es-ES"/>
        </w:rPr>
        <w:t xml:space="preserve">. </w:t>
      </w:r>
    </w:p>
    <w:p w14:paraId="27D11E0A" w14:textId="77777777" w:rsidR="009D0644" w:rsidRPr="00F5754C" w:rsidRDefault="009D0644" w:rsidP="005912CE">
      <w:pPr>
        <w:pStyle w:val="ListParagraph"/>
        <w:tabs>
          <w:tab w:val="left" w:pos="900"/>
        </w:tabs>
        <w:snapToGrid w:val="0"/>
        <w:ind w:left="0"/>
        <w:contextualSpacing w:val="0"/>
        <w:rPr>
          <w:szCs w:val="20"/>
          <w:lang w:val="es-ES"/>
        </w:rPr>
      </w:pPr>
    </w:p>
    <w:p w14:paraId="1C7A30CA" w14:textId="3875FDBA" w:rsidR="004E17CB" w:rsidRPr="00F5754C" w:rsidRDefault="00FA335E" w:rsidP="004E17CB">
      <w:pPr>
        <w:pStyle w:val="ListParagraph"/>
        <w:numPr>
          <w:ilvl w:val="0"/>
          <w:numId w:val="1"/>
        </w:numPr>
        <w:tabs>
          <w:tab w:val="left" w:pos="900"/>
        </w:tabs>
        <w:snapToGrid w:val="0"/>
        <w:ind w:left="0" w:firstLine="0"/>
        <w:contextualSpacing w:val="0"/>
        <w:rPr>
          <w:szCs w:val="20"/>
          <w:lang w:val="es-ES"/>
        </w:rPr>
      </w:pPr>
      <w:r w:rsidRPr="00F5754C">
        <w:rPr>
          <w:szCs w:val="20"/>
          <w:lang w:val="es-ES"/>
        </w:rPr>
        <w:t>Durante la audiencia realizada el 19 de mayo de 2017, el Estado</w:t>
      </w:r>
      <w:r w:rsidR="00C16653" w:rsidRPr="00F5754C">
        <w:rPr>
          <w:szCs w:val="20"/>
          <w:lang w:val="es-ES"/>
        </w:rPr>
        <w:t xml:space="preserve"> sostuvo que </w:t>
      </w:r>
      <w:r w:rsidR="00C16653" w:rsidRPr="00F5754C">
        <w:rPr>
          <w:lang w:val="es-CR"/>
        </w:rPr>
        <w:t xml:space="preserve">existen problemas </w:t>
      </w:r>
      <w:r w:rsidR="002357A0" w:rsidRPr="00F5754C">
        <w:rPr>
          <w:lang w:val="es-CR"/>
        </w:rPr>
        <w:t>de</w:t>
      </w:r>
      <w:r w:rsidR="00C16653" w:rsidRPr="00F5754C">
        <w:rPr>
          <w:lang w:val="es-CR"/>
        </w:rPr>
        <w:t xml:space="preserve"> sobrepoblación y necesidades de inversión constante para la promoción de ambientes seguros</w:t>
      </w:r>
      <w:r w:rsidRPr="00F5754C">
        <w:rPr>
          <w:lang w:val="es-CR"/>
        </w:rPr>
        <w:t xml:space="preserve"> dentro de las cárceles</w:t>
      </w:r>
      <w:r w:rsidR="009C02B2" w:rsidRPr="00F5754C">
        <w:rPr>
          <w:lang w:val="es-CR"/>
        </w:rPr>
        <w:t xml:space="preserve"> y</w:t>
      </w:r>
      <w:r w:rsidR="003630EF" w:rsidRPr="00F5754C">
        <w:rPr>
          <w:lang w:val="es-CR"/>
        </w:rPr>
        <w:t xml:space="preserve"> que</w:t>
      </w:r>
      <w:r w:rsidR="00C16653" w:rsidRPr="00F5754C">
        <w:rPr>
          <w:lang w:val="es-CR"/>
        </w:rPr>
        <w:t xml:space="preserve"> </w:t>
      </w:r>
      <w:r w:rsidR="003630EF" w:rsidRPr="00F5754C">
        <w:rPr>
          <w:lang w:val="es-CR"/>
        </w:rPr>
        <w:t>e</w:t>
      </w:r>
      <w:r w:rsidR="00C16653" w:rsidRPr="00F5754C">
        <w:rPr>
          <w:lang w:val="es-CR"/>
        </w:rPr>
        <w:t xml:space="preserve">sa es una realidad que se enfrenta desde hace muchos años. </w:t>
      </w:r>
      <w:r w:rsidR="003630EF" w:rsidRPr="00F5754C">
        <w:rPr>
          <w:lang w:val="es-CR"/>
        </w:rPr>
        <w:t>Además, afirmó</w:t>
      </w:r>
      <w:r w:rsidR="00C16653" w:rsidRPr="00F5754C">
        <w:rPr>
          <w:szCs w:val="20"/>
          <w:lang w:val="es-ES"/>
        </w:rPr>
        <w:t xml:space="preserve"> que </w:t>
      </w:r>
      <w:r w:rsidR="00C16653" w:rsidRPr="00F5754C">
        <w:rPr>
          <w:lang w:val="es-CR"/>
        </w:rPr>
        <w:t xml:space="preserve">el Gobierno Federal transfirió 44 millones de Reales para construir dos </w:t>
      </w:r>
      <w:r w:rsidRPr="00F5754C">
        <w:rPr>
          <w:lang w:val="es-CR"/>
        </w:rPr>
        <w:t xml:space="preserve">nuevas </w:t>
      </w:r>
      <w:r w:rsidR="00C16653" w:rsidRPr="00F5754C">
        <w:rPr>
          <w:lang w:val="es-CR"/>
        </w:rPr>
        <w:t xml:space="preserve">unidades </w:t>
      </w:r>
      <w:r w:rsidRPr="00F5754C">
        <w:rPr>
          <w:lang w:val="es-CR"/>
        </w:rPr>
        <w:t>e</w:t>
      </w:r>
      <w:r w:rsidR="00C16653" w:rsidRPr="00F5754C">
        <w:rPr>
          <w:lang w:val="es-CR"/>
        </w:rPr>
        <w:t>n Itaquitinga,</w:t>
      </w:r>
      <w:r w:rsidRPr="00F5754C">
        <w:rPr>
          <w:lang w:val="es-CR"/>
        </w:rPr>
        <w:t xml:space="preserve"> en</w:t>
      </w:r>
      <w:r w:rsidR="00C16653" w:rsidRPr="00F5754C">
        <w:rPr>
          <w:lang w:val="es-CR"/>
        </w:rPr>
        <w:t xml:space="preserve"> la región Metropolitana de Recife, con capacidad para 1000 </w:t>
      </w:r>
      <w:r w:rsidRPr="00F5754C">
        <w:rPr>
          <w:lang w:val="es-CR"/>
        </w:rPr>
        <w:t>i</w:t>
      </w:r>
      <w:r w:rsidR="00537B6D" w:rsidRPr="00F5754C">
        <w:rPr>
          <w:lang w:val="es-CR"/>
        </w:rPr>
        <w:t xml:space="preserve">nternos cada una. </w:t>
      </w:r>
      <w:r w:rsidR="00C16653" w:rsidRPr="00F5754C">
        <w:rPr>
          <w:lang w:val="es-CR"/>
        </w:rPr>
        <w:t>Allí</w:t>
      </w:r>
      <w:r w:rsidR="003630EF" w:rsidRPr="00F5754C">
        <w:rPr>
          <w:lang w:val="es-CR"/>
        </w:rPr>
        <w:t>, según la representación del Estado,</w:t>
      </w:r>
      <w:r w:rsidR="00C16653" w:rsidRPr="00F5754C">
        <w:rPr>
          <w:lang w:val="es-CR"/>
        </w:rPr>
        <w:t xml:space="preserve"> ser</w:t>
      </w:r>
      <w:r w:rsidR="003630EF" w:rsidRPr="00F5754C">
        <w:rPr>
          <w:lang w:val="es-CR"/>
        </w:rPr>
        <w:t>ía</w:t>
      </w:r>
      <w:r w:rsidR="00C16653" w:rsidRPr="00F5754C">
        <w:rPr>
          <w:lang w:val="es-CR"/>
        </w:rPr>
        <w:t xml:space="preserve">n transferidos internos </w:t>
      </w:r>
      <w:r w:rsidRPr="00F5754C">
        <w:rPr>
          <w:lang w:val="es-CR"/>
        </w:rPr>
        <w:t>del Complejo de Curado. También</w:t>
      </w:r>
      <w:r w:rsidR="0071388D" w:rsidRPr="00F5754C">
        <w:rPr>
          <w:lang w:val="es-CR"/>
        </w:rPr>
        <w:t xml:space="preserve"> </w:t>
      </w:r>
      <w:r w:rsidR="003630EF" w:rsidRPr="00F5754C">
        <w:rPr>
          <w:lang w:val="es-CR"/>
        </w:rPr>
        <w:t>mencionó la</w:t>
      </w:r>
      <w:r w:rsidR="00C16653" w:rsidRPr="00F5754C">
        <w:rPr>
          <w:lang w:val="es-CR"/>
        </w:rPr>
        <w:t xml:space="preserve"> constru</w:t>
      </w:r>
      <w:r w:rsidR="003630EF" w:rsidRPr="00F5754C">
        <w:rPr>
          <w:lang w:val="es-CR"/>
        </w:rPr>
        <w:t>cción de</w:t>
      </w:r>
      <w:r w:rsidR="00C16653" w:rsidRPr="00F5754C">
        <w:rPr>
          <w:lang w:val="es-CR"/>
        </w:rPr>
        <w:t xml:space="preserve"> una nueva cárcel en la Ciudad de Palmares, en el interior del Estado</w:t>
      </w:r>
      <w:r w:rsidRPr="00F5754C">
        <w:rPr>
          <w:lang w:val="es-CR"/>
        </w:rPr>
        <w:t>,</w:t>
      </w:r>
      <w:r w:rsidR="003630EF" w:rsidRPr="00F5754C">
        <w:rPr>
          <w:lang w:val="es-CR"/>
        </w:rPr>
        <w:t xml:space="preserve"> con capacidad</w:t>
      </w:r>
      <w:r w:rsidR="00C16653" w:rsidRPr="00F5754C">
        <w:rPr>
          <w:lang w:val="es-CR"/>
        </w:rPr>
        <w:t xml:space="preserve"> para 600 internos.</w:t>
      </w:r>
      <w:r w:rsidRPr="00F5754C">
        <w:rPr>
          <w:lang w:val="es-CR"/>
        </w:rPr>
        <w:t xml:space="preserve"> </w:t>
      </w:r>
      <w:r w:rsidR="00537B6D" w:rsidRPr="00F5754C">
        <w:rPr>
          <w:lang w:val="es-CR"/>
        </w:rPr>
        <w:t>Igualmente se</w:t>
      </w:r>
      <w:r w:rsidR="00C16653" w:rsidRPr="00F5754C">
        <w:rPr>
          <w:lang w:val="es-CR"/>
        </w:rPr>
        <w:t xml:space="preserve"> está construyendo el Complejo de </w:t>
      </w:r>
      <w:r w:rsidR="00F76F71" w:rsidRPr="00F5754C">
        <w:rPr>
          <w:lang w:val="es-CR"/>
        </w:rPr>
        <w:t>Araç</w:t>
      </w:r>
      <w:r w:rsidR="00C16653" w:rsidRPr="00F5754C">
        <w:rPr>
          <w:lang w:val="es-CR"/>
        </w:rPr>
        <w:t xml:space="preserve">oiaba, en el </w:t>
      </w:r>
      <w:r w:rsidRPr="00F5754C">
        <w:rPr>
          <w:lang w:val="es-CR"/>
        </w:rPr>
        <w:t>Área</w:t>
      </w:r>
      <w:r w:rsidR="00C16653" w:rsidRPr="00F5754C">
        <w:rPr>
          <w:lang w:val="es-CR"/>
        </w:rPr>
        <w:t xml:space="preserve"> Metropolitana de Recife</w:t>
      </w:r>
      <w:r w:rsidR="0071388D" w:rsidRPr="00F5754C">
        <w:rPr>
          <w:lang w:val="es-CR"/>
        </w:rPr>
        <w:t>,</w:t>
      </w:r>
      <w:r w:rsidR="00C16653" w:rsidRPr="00F5754C">
        <w:rPr>
          <w:lang w:val="es-CR"/>
        </w:rPr>
        <w:t xml:space="preserve"> con capacidad para 2</w:t>
      </w:r>
      <w:r w:rsidR="0071388D" w:rsidRPr="00F5754C">
        <w:rPr>
          <w:lang w:val="es-CR"/>
        </w:rPr>
        <w:t>.</w:t>
      </w:r>
      <w:r w:rsidR="00C16653" w:rsidRPr="00F5754C">
        <w:rPr>
          <w:lang w:val="es-CR"/>
        </w:rPr>
        <w:t xml:space="preserve">574 internos, que se pretende inaugurar durante el </w:t>
      </w:r>
      <w:r w:rsidRPr="00F5754C">
        <w:rPr>
          <w:lang w:val="es-CR"/>
        </w:rPr>
        <w:t>segundo</w:t>
      </w:r>
      <w:r w:rsidR="00C16653" w:rsidRPr="00F5754C">
        <w:rPr>
          <w:lang w:val="es-CR"/>
        </w:rPr>
        <w:t xml:space="preserve"> semestre de </w:t>
      </w:r>
      <w:r w:rsidRPr="00F5754C">
        <w:rPr>
          <w:lang w:val="es-CR"/>
        </w:rPr>
        <w:t>2017</w:t>
      </w:r>
      <w:r w:rsidR="00537B6D" w:rsidRPr="00F5754C">
        <w:rPr>
          <w:lang w:val="es-CR"/>
        </w:rPr>
        <w:t xml:space="preserve"> y se </w:t>
      </w:r>
      <w:r w:rsidR="00C16653" w:rsidRPr="00F5754C">
        <w:rPr>
          <w:lang w:val="es-CR"/>
        </w:rPr>
        <w:t xml:space="preserve">concluirá  la recuperación de la Cárcel de Garanhuns, con 200 espacios </w:t>
      </w:r>
      <w:r w:rsidRPr="00F5754C">
        <w:rPr>
          <w:lang w:val="es-CR"/>
        </w:rPr>
        <w:t>adicionales</w:t>
      </w:r>
      <w:r w:rsidR="00C16653" w:rsidRPr="00F5754C">
        <w:rPr>
          <w:lang w:val="es-CR"/>
        </w:rPr>
        <w:t>.</w:t>
      </w:r>
    </w:p>
    <w:p w14:paraId="16AE6FFB" w14:textId="77777777" w:rsidR="004E17CB" w:rsidRPr="00F5754C" w:rsidRDefault="004E17CB" w:rsidP="004E17CB">
      <w:pPr>
        <w:pStyle w:val="ListParagraph"/>
        <w:tabs>
          <w:tab w:val="left" w:pos="900"/>
        </w:tabs>
        <w:snapToGrid w:val="0"/>
        <w:ind w:left="0"/>
        <w:contextualSpacing w:val="0"/>
        <w:rPr>
          <w:szCs w:val="20"/>
          <w:lang w:val="es-ES"/>
        </w:rPr>
      </w:pPr>
    </w:p>
    <w:p w14:paraId="4ED4DA79" w14:textId="66273999" w:rsidR="00963704" w:rsidRPr="00F5754C" w:rsidRDefault="004E17CB" w:rsidP="009C02B2">
      <w:pPr>
        <w:pStyle w:val="ListParagraph"/>
        <w:numPr>
          <w:ilvl w:val="0"/>
          <w:numId w:val="1"/>
        </w:numPr>
        <w:tabs>
          <w:tab w:val="left" w:pos="900"/>
        </w:tabs>
        <w:snapToGrid w:val="0"/>
        <w:ind w:left="0" w:firstLine="0"/>
        <w:contextualSpacing w:val="0"/>
        <w:rPr>
          <w:szCs w:val="20"/>
          <w:lang w:val="es-ES"/>
        </w:rPr>
      </w:pPr>
      <w:r w:rsidRPr="00F5754C">
        <w:rPr>
          <w:lang w:val="es-CR"/>
        </w:rPr>
        <w:t xml:space="preserve">Respecto a las audiencias de custodia, </w:t>
      </w:r>
      <w:r w:rsidR="00543E9D" w:rsidRPr="00F5754C">
        <w:rPr>
          <w:lang w:val="es-CR"/>
        </w:rPr>
        <w:t xml:space="preserve">el Estado señaló que </w:t>
      </w:r>
      <w:r w:rsidRPr="00F5754C">
        <w:rPr>
          <w:lang w:val="es-CR"/>
        </w:rPr>
        <w:t xml:space="preserve">se creó un nuevo </w:t>
      </w:r>
      <w:r w:rsidR="0071388D" w:rsidRPr="00F5754C">
        <w:rPr>
          <w:lang w:val="es-CR"/>
        </w:rPr>
        <w:t>juzgado</w:t>
      </w:r>
      <w:r w:rsidRPr="00F5754C">
        <w:rPr>
          <w:lang w:val="es-CR"/>
        </w:rPr>
        <w:t xml:space="preserve"> de ejecución penal para atender exclusivamente el Complejo de Curado, además </w:t>
      </w:r>
      <w:r w:rsidR="00FA335E" w:rsidRPr="00F5754C">
        <w:rPr>
          <w:lang w:val="es-CR"/>
        </w:rPr>
        <w:t xml:space="preserve">de </w:t>
      </w:r>
      <w:r w:rsidRPr="00F5754C">
        <w:rPr>
          <w:lang w:val="es-CR"/>
        </w:rPr>
        <w:t>una Cen</w:t>
      </w:r>
      <w:r w:rsidR="0071388D" w:rsidRPr="00F5754C">
        <w:rPr>
          <w:lang w:val="es-CR"/>
        </w:rPr>
        <w:t>tral de Agilización de Procesos</w:t>
      </w:r>
      <w:r w:rsidR="00F76F71" w:rsidRPr="00F5754C">
        <w:rPr>
          <w:rStyle w:val="FootnoteReference"/>
        </w:rPr>
        <w:footnoteReference w:id="7"/>
      </w:r>
      <w:r w:rsidRPr="00F5754C">
        <w:rPr>
          <w:lang w:val="es-CR"/>
        </w:rPr>
        <w:t xml:space="preserve">. </w:t>
      </w:r>
      <w:r w:rsidR="00944620" w:rsidRPr="00F5754C">
        <w:rPr>
          <w:lang w:val="es-CR"/>
        </w:rPr>
        <w:t>Además, el Diagnóstico Técnico da cuenta que</w:t>
      </w:r>
      <w:r w:rsidR="00710E87" w:rsidRPr="00F5754C">
        <w:rPr>
          <w:lang w:val="es-CR"/>
        </w:rPr>
        <w:t>,</w:t>
      </w:r>
      <w:r w:rsidR="00944620" w:rsidRPr="00F5754C">
        <w:rPr>
          <w:lang w:val="es-CR"/>
        </w:rPr>
        <w:t xml:space="preserve"> en el período comprendido entre el 14 de agosto de 2015, al 31 de agosto del 2016, el Tribunal de Justicia del estado de Pernambuco realizó 5.312 audiencias de custodia. No obstante, el Diagnóstico reconoce que en lo que respecta a personas detenidas en flagrancia, solamente </w:t>
      </w:r>
      <w:r w:rsidR="00280BA8" w:rsidRPr="00F5754C">
        <w:rPr>
          <w:lang w:val="es-CR"/>
        </w:rPr>
        <w:t>a</w:t>
      </w:r>
      <w:r w:rsidR="00944620" w:rsidRPr="00F5754C">
        <w:rPr>
          <w:lang w:val="es-CR"/>
        </w:rPr>
        <w:t xml:space="preserve">l 39% </w:t>
      </w:r>
      <w:r w:rsidR="00280BA8" w:rsidRPr="00F5754C">
        <w:rPr>
          <w:lang w:val="es-CR"/>
        </w:rPr>
        <w:t xml:space="preserve">se </w:t>
      </w:r>
      <w:r w:rsidR="00944620" w:rsidRPr="00F5754C">
        <w:rPr>
          <w:lang w:val="es-CR"/>
        </w:rPr>
        <w:t>conce</w:t>
      </w:r>
      <w:r w:rsidR="00280BA8" w:rsidRPr="00F5754C">
        <w:rPr>
          <w:lang w:val="es-CR"/>
        </w:rPr>
        <w:t>de</w:t>
      </w:r>
      <w:r w:rsidR="00944620" w:rsidRPr="00F5754C">
        <w:rPr>
          <w:lang w:val="es-CR"/>
        </w:rPr>
        <w:t xml:space="preserve"> libertad provisional, lo cual se encuentra por debajo de la media nacional.  </w:t>
      </w:r>
    </w:p>
    <w:p w14:paraId="5C749938" w14:textId="77777777" w:rsidR="004B2BF0" w:rsidRPr="00F5754C" w:rsidRDefault="004B2BF0" w:rsidP="00963704">
      <w:pPr>
        <w:pStyle w:val="ListParagraph"/>
        <w:tabs>
          <w:tab w:val="left" w:pos="900"/>
        </w:tabs>
        <w:snapToGrid w:val="0"/>
        <w:ind w:left="0"/>
        <w:contextualSpacing w:val="0"/>
        <w:rPr>
          <w:b/>
          <w:szCs w:val="20"/>
          <w:lang w:val="es-CO"/>
        </w:rPr>
      </w:pPr>
    </w:p>
    <w:p w14:paraId="2B5DEA4A" w14:textId="5DF867C6" w:rsidR="00AD56A0" w:rsidRPr="00F5754C" w:rsidRDefault="00D24B17" w:rsidP="00727F6A">
      <w:pPr>
        <w:pStyle w:val="ListParagraph"/>
        <w:numPr>
          <w:ilvl w:val="0"/>
          <w:numId w:val="1"/>
        </w:numPr>
        <w:tabs>
          <w:tab w:val="left" w:pos="900"/>
        </w:tabs>
        <w:snapToGrid w:val="0"/>
        <w:ind w:left="0" w:firstLine="0"/>
        <w:contextualSpacing w:val="0"/>
        <w:rPr>
          <w:szCs w:val="20"/>
          <w:lang w:val="es-CO"/>
        </w:rPr>
      </w:pPr>
      <w:r w:rsidRPr="00F5754C">
        <w:rPr>
          <w:szCs w:val="20"/>
          <w:lang w:val="es-CO"/>
        </w:rPr>
        <w:t>E</w:t>
      </w:r>
      <w:r w:rsidR="003C0ADC" w:rsidRPr="00F5754C">
        <w:rPr>
          <w:szCs w:val="20"/>
          <w:lang w:val="es-CO"/>
        </w:rPr>
        <w:t>l Estado</w:t>
      </w:r>
      <w:r w:rsidR="003F7AB6" w:rsidRPr="00F5754C">
        <w:rPr>
          <w:szCs w:val="20"/>
          <w:lang w:val="es-CO"/>
        </w:rPr>
        <w:t xml:space="preserve"> indicó que l</w:t>
      </w:r>
      <w:r w:rsidR="00AD56A0" w:rsidRPr="00F5754C">
        <w:rPr>
          <w:szCs w:val="20"/>
          <w:lang w:val="es-CO"/>
        </w:rPr>
        <w:t xml:space="preserve">a tendencia </w:t>
      </w:r>
      <w:r w:rsidR="003C0ADC" w:rsidRPr="00F5754C">
        <w:rPr>
          <w:szCs w:val="20"/>
          <w:lang w:val="es-CO"/>
        </w:rPr>
        <w:t>de</w:t>
      </w:r>
      <w:r w:rsidR="00AD56A0" w:rsidRPr="00F5754C">
        <w:rPr>
          <w:szCs w:val="20"/>
          <w:lang w:val="es-CO"/>
        </w:rPr>
        <w:t xml:space="preserve"> reducción</w:t>
      </w:r>
      <w:r w:rsidR="00710E87" w:rsidRPr="00F5754C">
        <w:rPr>
          <w:szCs w:val="20"/>
          <w:lang w:val="es-CO"/>
        </w:rPr>
        <w:t xml:space="preserve"> en la población penitenciaria </w:t>
      </w:r>
      <w:r w:rsidR="00AD56A0" w:rsidRPr="00F5754C">
        <w:rPr>
          <w:szCs w:val="20"/>
          <w:lang w:val="es-CO"/>
        </w:rPr>
        <w:t>presentada en 2016</w:t>
      </w:r>
      <w:r w:rsidR="00074CAC" w:rsidRPr="00F5754C">
        <w:rPr>
          <w:szCs w:val="20"/>
          <w:lang w:val="es-CO"/>
        </w:rPr>
        <w:t xml:space="preserve"> respecto del 2015</w:t>
      </w:r>
      <w:r w:rsidR="00AD56A0" w:rsidRPr="00F5754C">
        <w:rPr>
          <w:szCs w:val="20"/>
          <w:lang w:val="es-CO"/>
        </w:rPr>
        <w:t xml:space="preserve"> en el Estado de Pernambuco se atribuyó </w:t>
      </w:r>
      <w:r w:rsidR="003C0ADC" w:rsidRPr="00F5754C">
        <w:rPr>
          <w:szCs w:val="20"/>
          <w:lang w:val="es-CO"/>
        </w:rPr>
        <w:t>a los</w:t>
      </w:r>
      <w:r w:rsidR="00AD56A0" w:rsidRPr="00F5754C">
        <w:rPr>
          <w:szCs w:val="20"/>
          <w:lang w:val="es-CO"/>
        </w:rPr>
        <w:t xml:space="preserve"> esfuerzos del equipo de abogados </w:t>
      </w:r>
      <w:r w:rsidR="003C0ADC" w:rsidRPr="00F5754C">
        <w:rPr>
          <w:szCs w:val="20"/>
          <w:lang w:val="es-CO"/>
        </w:rPr>
        <w:t xml:space="preserve">que trabajan en el </w:t>
      </w:r>
      <w:r w:rsidR="00AD56A0" w:rsidRPr="00F5754C">
        <w:rPr>
          <w:szCs w:val="20"/>
          <w:lang w:val="es-CO"/>
        </w:rPr>
        <w:t>Complejo</w:t>
      </w:r>
      <w:r w:rsidR="00F115B1" w:rsidRPr="00F5754C">
        <w:rPr>
          <w:szCs w:val="20"/>
          <w:lang w:val="es-CO"/>
        </w:rPr>
        <w:t xml:space="preserve"> de Curado</w:t>
      </w:r>
      <w:r w:rsidR="00AD56A0" w:rsidRPr="00F5754C">
        <w:rPr>
          <w:szCs w:val="20"/>
          <w:lang w:val="es-CO"/>
        </w:rPr>
        <w:t xml:space="preserve">, </w:t>
      </w:r>
      <w:r w:rsidR="003C0ADC" w:rsidRPr="00F5754C">
        <w:rPr>
          <w:szCs w:val="20"/>
          <w:lang w:val="es-CO"/>
        </w:rPr>
        <w:t>a las</w:t>
      </w:r>
      <w:r w:rsidR="00AD56A0" w:rsidRPr="00F5754C">
        <w:rPr>
          <w:szCs w:val="20"/>
          <w:lang w:val="es-CO"/>
        </w:rPr>
        <w:t xml:space="preserve"> audiencias de custodia realizadas por el Poder Judicial, y la creación </w:t>
      </w:r>
      <w:r w:rsidR="003C0ADC" w:rsidRPr="00F5754C">
        <w:rPr>
          <w:szCs w:val="20"/>
          <w:lang w:val="es-CO"/>
        </w:rPr>
        <w:t xml:space="preserve">del Juzgado </w:t>
      </w:r>
      <w:r w:rsidR="00AD56A0" w:rsidRPr="00F5754C">
        <w:rPr>
          <w:szCs w:val="20"/>
          <w:lang w:val="es-CO"/>
        </w:rPr>
        <w:t xml:space="preserve">de Ejecución Penal de la Capital. </w:t>
      </w:r>
      <w:r w:rsidRPr="00F5754C">
        <w:rPr>
          <w:szCs w:val="20"/>
          <w:lang w:val="es-CO"/>
        </w:rPr>
        <w:t>No obstante</w:t>
      </w:r>
      <w:r w:rsidR="00645AB8" w:rsidRPr="00F5754C">
        <w:rPr>
          <w:szCs w:val="20"/>
          <w:lang w:val="es-CO"/>
        </w:rPr>
        <w:t>,</w:t>
      </w:r>
      <w:r w:rsidR="00645AB8" w:rsidRPr="00F5754C">
        <w:rPr>
          <w:b/>
          <w:szCs w:val="20"/>
          <w:lang w:val="es-CO"/>
        </w:rPr>
        <w:t xml:space="preserve"> </w:t>
      </w:r>
      <w:r w:rsidR="00AD56A0" w:rsidRPr="00F5754C">
        <w:rPr>
          <w:szCs w:val="20"/>
          <w:lang w:val="es-CO"/>
        </w:rPr>
        <w:t>identificó</w:t>
      </w:r>
      <w:r w:rsidR="00645AB8" w:rsidRPr="00F5754C">
        <w:rPr>
          <w:szCs w:val="20"/>
          <w:lang w:val="es-CO"/>
        </w:rPr>
        <w:t xml:space="preserve"> que existe un</w:t>
      </w:r>
      <w:r w:rsidR="00AD56A0" w:rsidRPr="00F5754C">
        <w:rPr>
          <w:szCs w:val="20"/>
          <w:lang w:val="es-CO"/>
        </w:rPr>
        <w:t xml:space="preserve"> alto número de personas</w:t>
      </w:r>
      <w:r w:rsidR="00645AB8" w:rsidRPr="00F5754C">
        <w:rPr>
          <w:szCs w:val="20"/>
          <w:lang w:val="es-CO"/>
        </w:rPr>
        <w:t xml:space="preserve"> que permanecen</w:t>
      </w:r>
      <w:r w:rsidR="00AD56A0" w:rsidRPr="00F5754C">
        <w:rPr>
          <w:szCs w:val="20"/>
          <w:lang w:val="es-CO"/>
        </w:rPr>
        <w:t xml:space="preserve"> </w:t>
      </w:r>
      <w:r w:rsidR="00476562" w:rsidRPr="00F5754C">
        <w:rPr>
          <w:szCs w:val="20"/>
          <w:lang w:val="es-CO"/>
        </w:rPr>
        <w:t>privadas de la libertad</w:t>
      </w:r>
      <w:r w:rsidR="00645AB8" w:rsidRPr="00F5754C">
        <w:rPr>
          <w:szCs w:val="20"/>
          <w:lang w:val="es-CO"/>
        </w:rPr>
        <w:t xml:space="preserve"> provisionalmente</w:t>
      </w:r>
      <w:r w:rsidR="004D4EF2" w:rsidRPr="00F5754C">
        <w:rPr>
          <w:szCs w:val="20"/>
          <w:lang w:val="es-CO"/>
        </w:rPr>
        <w:t xml:space="preserve"> durante plazos excesivos</w:t>
      </w:r>
      <w:r w:rsidR="00AD56A0" w:rsidRPr="00F5754C">
        <w:rPr>
          <w:szCs w:val="20"/>
          <w:lang w:val="es-CO"/>
        </w:rPr>
        <w:t xml:space="preserve">, en algunos casos alcanzando tres, cuatro o más años, hecho </w:t>
      </w:r>
      <w:r w:rsidR="003F7AB6" w:rsidRPr="00F5754C">
        <w:rPr>
          <w:szCs w:val="20"/>
          <w:lang w:val="es-CO"/>
        </w:rPr>
        <w:t xml:space="preserve">que fue </w:t>
      </w:r>
      <w:r w:rsidR="00AD56A0" w:rsidRPr="00F5754C">
        <w:rPr>
          <w:szCs w:val="20"/>
          <w:lang w:val="es-CO"/>
        </w:rPr>
        <w:t>confirmado por</w:t>
      </w:r>
      <w:r w:rsidR="003C0ADC" w:rsidRPr="00F5754C">
        <w:rPr>
          <w:szCs w:val="20"/>
          <w:lang w:val="es-CO"/>
        </w:rPr>
        <w:t xml:space="preserve"> la Defensoría Pública </w:t>
      </w:r>
      <w:r w:rsidR="003C0ADC" w:rsidRPr="00F5754C">
        <w:rPr>
          <w:i/>
          <w:szCs w:val="20"/>
          <w:lang w:val="es-CO"/>
        </w:rPr>
        <w:t>estadual</w:t>
      </w:r>
      <w:r w:rsidR="00AD56A0" w:rsidRPr="00F5754C">
        <w:rPr>
          <w:szCs w:val="20"/>
          <w:lang w:val="es-CO"/>
        </w:rPr>
        <w:t xml:space="preserve">. </w:t>
      </w:r>
    </w:p>
    <w:p w14:paraId="4CF1D713" w14:textId="77777777" w:rsidR="00AD56A0" w:rsidRPr="00F5754C" w:rsidRDefault="00AD56A0" w:rsidP="00AD56A0">
      <w:pPr>
        <w:pStyle w:val="ListParagraph"/>
        <w:tabs>
          <w:tab w:val="left" w:pos="900"/>
        </w:tabs>
        <w:snapToGrid w:val="0"/>
        <w:ind w:left="0"/>
        <w:contextualSpacing w:val="0"/>
        <w:rPr>
          <w:szCs w:val="20"/>
          <w:lang w:val="es-CO"/>
        </w:rPr>
      </w:pPr>
    </w:p>
    <w:p w14:paraId="5BC3CF8D" w14:textId="0CCBE05B" w:rsidR="00E2058C" w:rsidRPr="00F5754C" w:rsidRDefault="003C5632" w:rsidP="00A94776">
      <w:pPr>
        <w:pStyle w:val="ListParagraph"/>
        <w:numPr>
          <w:ilvl w:val="0"/>
          <w:numId w:val="1"/>
        </w:numPr>
        <w:tabs>
          <w:tab w:val="left" w:pos="900"/>
        </w:tabs>
        <w:snapToGrid w:val="0"/>
        <w:ind w:left="0" w:firstLine="0"/>
        <w:contextualSpacing w:val="0"/>
        <w:rPr>
          <w:b/>
          <w:szCs w:val="20"/>
          <w:lang w:val="es-ES"/>
        </w:rPr>
      </w:pPr>
      <w:r w:rsidRPr="00F5754C">
        <w:rPr>
          <w:szCs w:val="20"/>
          <w:lang w:val="es-ES"/>
        </w:rPr>
        <w:t xml:space="preserve">Los </w:t>
      </w:r>
      <w:r w:rsidRPr="00F5754C">
        <w:rPr>
          <w:b/>
          <w:i/>
          <w:szCs w:val="20"/>
          <w:lang w:val="es-ES"/>
        </w:rPr>
        <w:t>Representantes</w:t>
      </w:r>
      <w:r w:rsidR="000B0945" w:rsidRPr="00F5754C">
        <w:rPr>
          <w:szCs w:val="20"/>
          <w:lang w:val="es-ES"/>
        </w:rPr>
        <w:t xml:space="preserve"> </w:t>
      </w:r>
      <w:r w:rsidRPr="00F5754C">
        <w:rPr>
          <w:szCs w:val="20"/>
          <w:lang w:val="es-ES"/>
        </w:rPr>
        <w:t>destaca</w:t>
      </w:r>
      <w:r w:rsidR="008759C3" w:rsidRPr="00F5754C">
        <w:rPr>
          <w:szCs w:val="20"/>
          <w:lang w:val="es-ES"/>
        </w:rPr>
        <w:t xml:space="preserve">ron que las </w:t>
      </w:r>
      <w:r w:rsidRPr="00F5754C">
        <w:rPr>
          <w:szCs w:val="20"/>
          <w:lang w:val="es-ES"/>
        </w:rPr>
        <w:t>med</w:t>
      </w:r>
      <w:r w:rsidR="0071388D" w:rsidRPr="00F5754C">
        <w:rPr>
          <w:szCs w:val="20"/>
          <w:lang w:val="es-ES"/>
        </w:rPr>
        <w:t>idas presentadas por el Estado  apuntan</w:t>
      </w:r>
      <w:r w:rsidRPr="00F5754C">
        <w:rPr>
          <w:szCs w:val="20"/>
          <w:lang w:val="es-ES"/>
        </w:rPr>
        <w:t xml:space="preserve"> </w:t>
      </w:r>
      <w:r w:rsidR="007472E4" w:rsidRPr="00F5754C">
        <w:rPr>
          <w:szCs w:val="20"/>
          <w:lang w:val="es-ES"/>
        </w:rPr>
        <w:t xml:space="preserve">la construcción de nuevas unidades penitenciarias o la ampliación de las unidades ya existentes </w:t>
      </w:r>
      <w:r w:rsidRPr="00F5754C">
        <w:rPr>
          <w:szCs w:val="20"/>
          <w:lang w:val="es-ES"/>
        </w:rPr>
        <w:t xml:space="preserve">como </w:t>
      </w:r>
      <w:r w:rsidR="007472E4" w:rsidRPr="00F5754C">
        <w:rPr>
          <w:szCs w:val="20"/>
          <w:lang w:val="es-ES"/>
        </w:rPr>
        <w:t>la</w:t>
      </w:r>
      <w:r w:rsidR="008759C3" w:rsidRPr="00F5754C">
        <w:rPr>
          <w:szCs w:val="20"/>
          <w:lang w:val="es-ES"/>
        </w:rPr>
        <w:t xml:space="preserve"> principal</w:t>
      </w:r>
      <w:r w:rsidR="00157862" w:rsidRPr="00F5754C">
        <w:rPr>
          <w:szCs w:val="20"/>
          <w:lang w:val="es-ES"/>
        </w:rPr>
        <w:t xml:space="preserve"> medida</w:t>
      </w:r>
      <w:r w:rsidRPr="00F5754C">
        <w:rPr>
          <w:szCs w:val="20"/>
          <w:lang w:val="es-ES"/>
        </w:rPr>
        <w:t xml:space="preserve"> para enfrentar </w:t>
      </w:r>
      <w:r w:rsidR="00537B6D" w:rsidRPr="00F5754C">
        <w:rPr>
          <w:szCs w:val="20"/>
          <w:lang w:val="es-ES"/>
        </w:rPr>
        <w:t xml:space="preserve">el hacinamiento y la </w:t>
      </w:r>
      <w:r w:rsidR="0071388D" w:rsidRPr="00F5754C">
        <w:rPr>
          <w:szCs w:val="20"/>
          <w:lang w:val="es-ES"/>
        </w:rPr>
        <w:t>sobrepoblación</w:t>
      </w:r>
      <w:r w:rsidR="008759C3" w:rsidRPr="00F5754C">
        <w:rPr>
          <w:szCs w:val="20"/>
          <w:lang w:val="es-ES"/>
        </w:rPr>
        <w:t xml:space="preserve">. </w:t>
      </w:r>
      <w:r w:rsidR="0071388D" w:rsidRPr="00F5754C">
        <w:rPr>
          <w:szCs w:val="20"/>
          <w:lang w:val="es-ES"/>
        </w:rPr>
        <w:t>Manifestaron</w:t>
      </w:r>
      <w:r w:rsidR="00157862" w:rsidRPr="00F5754C">
        <w:rPr>
          <w:szCs w:val="20"/>
          <w:lang w:val="es-ES"/>
        </w:rPr>
        <w:t xml:space="preserve"> que</w:t>
      </w:r>
      <w:r w:rsidR="008759C3" w:rsidRPr="00F5754C">
        <w:rPr>
          <w:szCs w:val="20"/>
          <w:lang w:val="es-ES"/>
        </w:rPr>
        <w:t xml:space="preserve"> la propuesta de ampliar el sistema penitenciario para reducir </w:t>
      </w:r>
      <w:r w:rsidR="00157862" w:rsidRPr="00F5754C">
        <w:rPr>
          <w:szCs w:val="20"/>
          <w:lang w:val="es-ES"/>
        </w:rPr>
        <w:t>la sobrepoblación</w:t>
      </w:r>
      <w:r w:rsidR="0071388D" w:rsidRPr="00F5754C">
        <w:rPr>
          <w:szCs w:val="20"/>
          <w:lang w:val="es-ES"/>
        </w:rPr>
        <w:t>, está</w:t>
      </w:r>
      <w:r w:rsidR="00537B6D" w:rsidRPr="00F5754C">
        <w:rPr>
          <w:szCs w:val="20"/>
          <w:lang w:val="es-ES"/>
        </w:rPr>
        <w:t xml:space="preserve"> en</w:t>
      </w:r>
      <w:r w:rsidR="00583E43" w:rsidRPr="00F5754C">
        <w:rPr>
          <w:szCs w:val="20"/>
          <w:lang w:val="es-ES"/>
        </w:rPr>
        <w:t xml:space="preserve"> contra de las recomendaciones de organismos i</w:t>
      </w:r>
      <w:r w:rsidR="00157862" w:rsidRPr="00F5754C">
        <w:rPr>
          <w:szCs w:val="20"/>
          <w:lang w:val="es-ES"/>
        </w:rPr>
        <w:t>nternacionales y nacionales de derechos h</w:t>
      </w:r>
      <w:r w:rsidR="00380590" w:rsidRPr="00F5754C">
        <w:rPr>
          <w:szCs w:val="20"/>
          <w:lang w:val="es-ES"/>
        </w:rPr>
        <w:t>umanos.</w:t>
      </w:r>
      <w:r w:rsidR="00E81B9B" w:rsidRPr="00F5754C">
        <w:rPr>
          <w:szCs w:val="20"/>
          <w:lang w:val="es-CO"/>
        </w:rPr>
        <w:t xml:space="preserve"> Destacaron que, pese a ello, un 72% de recursos </w:t>
      </w:r>
      <w:r w:rsidR="00E81B9B" w:rsidRPr="00F5754C">
        <w:rPr>
          <w:i/>
          <w:szCs w:val="20"/>
          <w:lang w:val="es-CO"/>
        </w:rPr>
        <w:t>estadual</w:t>
      </w:r>
      <w:r w:rsidR="00E81B9B" w:rsidRPr="00F5754C">
        <w:rPr>
          <w:szCs w:val="20"/>
          <w:lang w:val="es-CO"/>
        </w:rPr>
        <w:t>es, serían utilizados para la construcción de nuevos presidios y vacantes en los centros penales ya existentes.</w:t>
      </w:r>
      <w:r w:rsidR="00E2058C" w:rsidRPr="00F5754C">
        <w:rPr>
          <w:szCs w:val="20"/>
          <w:lang w:val="es-CO"/>
        </w:rPr>
        <w:t xml:space="preserve"> </w:t>
      </w:r>
    </w:p>
    <w:p w14:paraId="10C97B83" w14:textId="77777777" w:rsidR="00E2058C" w:rsidRPr="00F5754C" w:rsidRDefault="00E2058C" w:rsidP="009C02B2">
      <w:pPr>
        <w:pStyle w:val="ListParagraph"/>
        <w:rPr>
          <w:szCs w:val="20"/>
          <w:lang w:val="es-CO"/>
        </w:rPr>
      </w:pPr>
    </w:p>
    <w:p w14:paraId="103E6ECB" w14:textId="12EFD60B" w:rsidR="00D409BF" w:rsidRPr="00F5754C" w:rsidRDefault="00E2058C" w:rsidP="00A94776">
      <w:pPr>
        <w:pStyle w:val="ListParagraph"/>
        <w:numPr>
          <w:ilvl w:val="0"/>
          <w:numId w:val="1"/>
        </w:numPr>
        <w:tabs>
          <w:tab w:val="left" w:pos="900"/>
        </w:tabs>
        <w:snapToGrid w:val="0"/>
        <w:ind w:left="0" w:firstLine="0"/>
        <w:contextualSpacing w:val="0"/>
        <w:rPr>
          <w:b/>
          <w:szCs w:val="20"/>
          <w:lang w:val="es-ES"/>
        </w:rPr>
      </w:pPr>
      <w:r w:rsidRPr="00F5754C">
        <w:rPr>
          <w:szCs w:val="20"/>
          <w:lang w:val="es-CO"/>
        </w:rPr>
        <w:t xml:space="preserve">En lo que se refiere a las transferencias previstas en el plan de contingencia, resaltaron que debe establecerse cuándo y hacia dónde serán transferidos los internos. </w:t>
      </w:r>
      <w:r w:rsidR="00284E6C" w:rsidRPr="00F5754C">
        <w:rPr>
          <w:szCs w:val="20"/>
          <w:lang w:val="es-CO"/>
        </w:rPr>
        <w:t>Consideraron que</w:t>
      </w:r>
      <w:r w:rsidRPr="00F5754C">
        <w:rPr>
          <w:szCs w:val="20"/>
          <w:lang w:val="es-CO"/>
        </w:rPr>
        <w:t xml:space="preserve"> no sería razonable que se realicen </w:t>
      </w:r>
      <w:r w:rsidR="009C1557" w:rsidRPr="00F5754C">
        <w:rPr>
          <w:szCs w:val="20"/>
          <w:lang w:val="es-CO"/>
        </w:rPr>
        <w:t xml:space="preserve">transferencias </w:t>
      </w:r>
      <w:r w:rsidRPr="00F5754C">
        <w:rPr>
          <w:szCs w:val="20"/>
          <w:lang w:val="es-CO"/>
        </w:rPr>
        <w:t xml:space="preserve">sin que se establezcan criterios objetivos, que </w:t>
      </w:r>
      <w:r w:rsidR="00CD0EB5" w:rsidRPr="00F5754C">
        <w:rPr>
          <w:szCs w:val="20"/>
          <w:lang w:val="es-CO"/>
        </w:rPr>
        <w:t>resulten en</w:t>
      </w:r>
      <w:r w:rsidRPr="00F5754C">
        <w:rPr>
          <w:szCs w:val="20"/>
          <w:lang w:val="es-CO"/>
        </w:rPr>
        <w:t xml:space="preserve"> el hacinamiento de otras unidades en el estado</w:t>
      </w:r>
      <w:r w:rsidR="009C1557" w:rsidRPr="00F5754C">
        <w:rPr>
          <w:szCs w:val="20"/>
          <w:lang w:val="es-CO"/>
        </w:rPr>
        <w:t xml:space="preserve"> de Pernambuco</w:t>
      </w:r>
      <w:r w:rsidRPr="00F5754C">
        <w:rPr>
          <w:szCs w:val="20"/>
          <w:lang w:val="es-CO"/>
        </w:rPr>
        <w:t xml:space="preserve">. </w:t>
      </w:r>
      <w:r w:rsidR="00D409BF" w:rsidRPr="00F5754C">
        <w:rPr>
          <w:szCs w:val="20"/>
          <w:lang w:val="es-CO"/>
        </w:rPr>
        <w:t xml:space="preserve"> </w:t>
      </w:r>
    </w:p>
    <w:p w14:paraId="4A380184" w14:textId="77777777" w:rsidR="00D409BF" w:rsidRPr="00F5754C" w:rsidRDefault="00D409BF" w:rsidP="009C02B2">
      <w:pPr>
        <w:pStyle w:val="ListParagraph"/>
        <w:rPr>
          <w:szCs w:val="20"/>
          <w:lang w:val="es-CO"/>
        </w:rPr>
      </w:pPr>
    </w:p>
    <w:p w14:paraId="478D7970" w14:textId="765B0EB7" w:rsidR="00D409BF" w:rsidRPr="00F5754C" w:rsidRDefault="00D409BF" w:rsidP="00A94776">
      <w:pPr>
        <w:pStyle w:val="ListParagraph"/>
        <w:numPr>
          <w:ilvl w:val="0"/>
          <w:numId w:val="1"/>
        </w:numPr>
        <w:tabs>
          <w:tab w:val="left" w:pos="900"/>
        </w:tabs>
        <w:snapToGrid w:val="0"/>
        <w:ind w:left="0" w:firstLine="0"/>
        <w:contextualSpacing w:val="0"/>
        <w:rPr>
          <w:b/>
          <w:szCs w:val="20"/>
          <w:lang w:val="es-ES"/>
        </w:rPr>
      </w:pPr>
      <w:r w:rsidRPr="00F5754C">
        <w:rPr>
          <w:szCs w:val="20"/>
          <w:lang w:val="es-CO"/>
        </w:rPr>
        <w:t>Los Representantes requirieron que se establezca un cronograma de implementación de las audiencias de custodia en todas las comarcas de Pernambuco</w:t>
      </w:r>
      <w:r w:rsidR="00F908D2" w:rsidRPr="00F5754C">
        <w:rPr>
          <w:szCs w:val="20"/>
          <w:lang w:val="es-CO"/>
        </w:rPr>
        <w:t xml:space="preserve">. Asimismo, destacaron que </w:t>
      </w:r>
      <w:r w:rsidR="001C7788" w:rsidRPr="00F5754C">
        <w:rPr>
          <w:szCs w:val="20"/>
          <w:lang w:val="es-CO"/>
        </w:rPr>
        <w:t>es necesario que se establezcan</w:t>
      </w:r>
      <w:r w:rsidRPr="00F5754C">
        <w:rPr>
          <w:szCs w:val="20"/>
          <w:lang w:val="es-CO"/>
        </w:rPr>
        <w:t xml:space="preserve"> medidas concretas para hacer</w:t>
      </w:r>
      <w:r w:rsidR="001C7788" w:rsidRPr="00F5754C">
        <w:rPr>
          <w:szCs w:val="20"/>
          <w:lang w:val="es-CO"/>
        </w:rPr>
        <w:t xml:space="preserve"> efectiva la recomendación del diagnóstico técnico de</w:t>
      </w:r>
      <w:r w:rsidRPr="00F5754C">
        <w:rPr>
          <w:szCs w:val="20"/>
          <w:lang w:val="es-CO"/>
        </w:rPr>
        <w:t xml:space="preserve"> </w:t>
      </w:r>
      <w:r w:rsidR="0053704C" w:rsidRPr="00F5754C">
        <w:rPr>
          <w:szCs w:val="20"/>
          <w:lang w:val="es-CO"/>
        </w:rPr>
        <w:t>sensibilizar a</w:t>
      </w:r>
      <w:r w:rsidRPr="00F5754C">
        <w:rPr>
          <w:szCs w:val="20"/>
          <w:lang w:val="es-CO"/>
        </w:rPr>
        <w:t xml:space="preserve"> jueces, fiscales, defensores públicos y abogados. </w:t>
      </w:r>
    </w:p>
    <w:p w14:paraId="419C3040" w14:textId="77777777" w:rsidR="00D409BF" w:rsidRPr="00F5754C" w:rsidRDefault="00D409BF" w:rsidP="009C02B2">
      <w:pPr>
        <w:pStyle w:val="ListParagraph"/>
        <w:rPr>
          <w:szCs w:val="20"/>
          <w:lang w:val="es-CO"/>
        </w:rPr>
      </w:pPr>
    </w:p>
    <w:p w14:paraId="17C8DCFD" w14:textId="31F0305D" w:rsidR="00E81B9B" w:rsidRPr="00F5754C" w:rsidRDefault="00D409BF" w:rsidP="00A94776">
      <w:pPr>
        <w:pStyle w:val="ListParagraph"/>
        <w:numPr>
          <w:ilvl w:val="0"/>
          <w:numId w:val="1"/>
        </w:numPr>
        <w:tabs>
          <w:tab w:val="left" w:pos="900"/>
        </w:tabs>
        <w:snapToGrid w:val="0"/>
        <w:ind w:left="0" w:firstLine="0"/>
        <w:contextualSpacing w:val="0"/>
        <w:rPr>
          <w:b/>
          <w:szCs w:val="20"/>
          <w:lang w:val="es-ES"/>
        </w:rPr>
      </w:pPr>
      <w:r w:rsidRPr="00F5754C">
        <w:rPr>
          <w:szCs w:val="20"/>
          <w:lang w:val="es-CO"/>
        </w:rPr>
        <w:t>Destacaron también que hay una serie de providencias y procedimientos en el ordenamiento jurídico interno relacionados con el hacinamiento y la sobrepoblación carcelaria que debe ser tenida en cuenta por el Estado en la elaboración e implementación del Plan de Contingencia. A modo de ejemplo, indicaron la Resolución Nº 5 del Consejo Nacional de Política Criminal y Penitenciaria de 25 de noviembre 2016</w:t>
      </w:r>
      <w:r w:rsidR="001C7788" w:rsidRPr="00F5754C">
        <w:rPr>
          <w:szCs w:val="20"/>
          <w:lang w:val="es-CO"/>
        </w:rPr>
        <w:t>.</w:t>
      </w:r>
    </w:p>
    <w:p w14:paraId="4CE46231" w14:textId="77777777" w:rsidR="002924DC" w:rsidRPr="00F5754C" w:rsidRDefault="002924DC" w:rsidP="009C02B2">
      <w:pPr>
        <w:pStyle w:val="ListParagraph"/>
        <w:rPr>
          <w:b/>
          <w:szCs w:val="20"/>
          <w:lang w:val="es-ES"/>
        </w:rPr>
      </w:pPr>
    </w:p>
    <w:p w14:paraId="4082759C" w14:textId="0FDD756F" w:rsidR="002924DC" w:rsidRPr="00F5754C" w:rsidRDefault="001C7788" w:rsidP="00A94776">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Por otro lado, </w:t>
      </w:r>
      <w:r w:rsidR="00727F6A" w:rsidRPr="00F5754C">
        <w:rPr>
          <w:szCs w:val="20"/>
          <w:lang w:val="es-CO"/>
        </w:rPr>
        <w:t xml:space="preserve">subrayaron la ausencia de suficientes defensores públicos disponibles para la población penitenciaria del Complejo de Curado. Los representantes consideraron que la asesoría legal adecuada es indispensable para la reducción efectiva del hacinamiento. Resaltaron que, según la Resolución 1/2009 del CNPCP, el Complejo de Curado necesitaría al menos 14 profesionales.  </w:t>
      </w:r>
    </w:p>
    <w:p w14:paraId="1DFE2955" w14:textId="77777777" w:rsidR="00E81B9B" w:rsidRPr="00F5754C" w:rsidRDefault="00E81B9B" w:rsidP="009C02B2">
      <w:pPr>
        <w:pStyle w:val="ListParagraph"/>
        <w:rPr>
          <w:szCs w:val="20"/>
          <w:lang w:val="es-CO"/>
        </w:rPr>
      </w:pPr>
    </w:p>
    <w:p w14:paraId="5EF115CC" w14:textId="0D604A3C" w:rsidR="00BC621C" w:rsidRPr="00F5754C" w:rsidRDefault="00B0283B" w:rsidP="00BC621C">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Señalaron que </w:t>
      </w:r>
      <w:r w:rsidR="00157862" w:rsidRPr="00F5754C">
        <w:rPr>
          <w:szCs w:val="20"/>
          <w:lang w:val="es-ES"/>
        </w:rPr>
        <w:t>las tobilleras electrónicas</w:t>
      </w:r>
      <w:r w:rsidR="00A94776" w:rsidRPr="00F5754C">
        <w:rPr>
          <w:szCs w:val="20"/>
          <w:lang w:val="es-ES"/>
        </w:rPr>
        <w:t xml:space="preserve"> son equipos utilizados como alternativa a la pena privativa de la libertad, </w:t>
      </w:r>
      <w:r w:rsidR="0071388D" w:rsidRPr="00F5754C">
        <w:rPr>
          <w:szCs w:val="20"/>
          <w:lang w:val="es-ES"/>
        </w:rPr>
        <w:t>pero</w:t>
      </w:r>
      <w:r w:rsidR="00FA19E7" w:rsidRPr="00F5754C">
        <w:rPr>
          <w:szCs w:val="20"/>
          <w:lang w:val="es-ES"/>
        </w:rPr>
        <w:t xml:space="preserve"> el análisis de los datos no </w:t>
      </w:r>
      <w:r w:rsidR="00A94776" w:rsidRPr="00F5754C">
        <w:rPr>
          <w:szCs w:val="20"/>
          <w:lang w:val="es-ES"/>
        </w:rPr>
        <w:t xml:space="preserve">muestra una reducción en la población carcelaria. En relación a las audiencias de custodia, </w:t>
      </w:r>
      <w:r w:rsidR="00937B91" w:rsidRPr="00F5754C">
        <w:rPr>
          <w:szCs w:val="20"/>
          <w:lang w:val="es-ES"/>
        </w:rPr>
        <w:t xml:space="preserve">se destacó que </w:t>
      </w:r>
      <w:r w:rsidR="00110078" w:rsidRPr="00F5754C">
        <w:rPr>
          <w:szCs w:val="20"/>
          <w:lang w:val="es-ES"/>
        </w:rPr>
        <w:t>en</w:t>
      </w:r>
      <w:r w:rsidR="00937B91" w:rsidRPr="00F5754C">
        <w:rPr>
          <w:szCs w:val="20"/>
          <w:lang w:val="es-ES"/>
        </w:rPr>
        <w:t xml:space="preserve"> Pernambuco </w:t>
      </w:r>
      <w:r w:rsidR="00157862" w:rsidRPr="00F5754C">
        <w:rPr>
          <w:szCs w:val="20"/>
          <w:lang w:val="es-ES"/>
        </w:rPr>
        <w:t>l</w:t>
      </w:r>
      <w:r w:rsidR="00A94776" w:rsidRPr="00F5754C">
        <w:rPr>
          <w:szCs w:val="20"/>
          <w:lang w:val="es-ES"/>
        </w:rPr>
        <w:t>a libertad</w:t>
      </w:r>
      <w:r w:rsidR="00937B91" w:rsidRPr="00F5754C">
        <w:rPr>
          <w:szCs w:val="20"/>
          <w:lang w:val="es-ES"/>
        </w:rPr>
        <w:t xml:space="preserve"> provisional</w:t>
      </w:r>
      <w:r w:rsidR="00A94776" w:rsidRPr="00F5754C">
        <w:rPr>
          <w:szCs w:val="20"/>
          <w:lang w:val="es-ES"/>
        </w:rPr>
        <w:t xml:space="preserve"> sigue siendo la excepción y la </w:t>
      </w:r>
      <w:r w:rsidR="00157862" w:rsidRPr="00F5754C">
        <w:rPr>
          <w:szCs w:val="20"/>
          <w:lang w:val="es-ES"/>
        </w:rPr>
        <w:t>detención</w:t>
      </w:r>
      <w:r w:rsidR="00937B91" w:rsidRPr="00F5754C">
        <w:rPr>
          <w:szCs w:val="20"/>
          <w:lang w:val="es-ES"/>
        </w:rPr>
        <w:t xml:space="preserve"> es</w:t>
      </w:r>
      <w:r w:rsidR="00A94776" w:rsidRPr="00F5754C">
        <w:rPr>
          <w:szCs w:val="20"/>
          <w:lang w:val="es-ES"/>
        </w:rPr>
        <w:t xml:space="preserve"> decretada en aproximadamente 66% de los casos.</w:t>
      </w:r>
      <w:r w:rsidR="00157862" w:rsidRPr="00F5754C">
        <w:rPr>
          <w:b/>
          <w:szCs w:val="20"/>
          <w:lang w:val="es-ES"/>
        </w:rPr>
        <w:t xml:space="preserve"> </w:t>
      </w:r>
    </w:p>
    <w:p w14:paraId="09D9941A" w14:textId="77777777" w:rsidR="00322539" w:rsidRPr="00F5754C" w:rsidRDefault="00322539" w:rsidP="00322539">
      <w:pPr>
        <w:pStyle w:val="ListParagraph"/>
        <w:tabs>
          <w:tab w:val="left" w:pos="900"/>
        </w:tabs>
        <w:snapToGrid w:val="0"/>
        <w:ind w:left="0"/>
        <w:contextualSpacing w:val="0"/>
        <w:rPr>
          <w:szCs w:val="20"/>
          <w:lang w:val="es-ES"/>
        </w:rPr>
      </w:pPr>
    </w:p>
    <w:p w14:paraId="1F97ECF5" w14:textId="5E9381CF" w:rsidR="000B0945" w:rsidRPr="00F5754C" w:rsidRDefault="003F348C" w:rsidP="00BC621C">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00157862" w:rsidRPr="00F5754C">
        <w:rPr>
          <w:szCs w:val="20"/>
          <w:lang w:val="es-CO"/>
        </w:rPr>
        <w:t xml:space="preserve"> </w:t>
      </w:r>
      <w:r w:rsidR="00605ACA" w:rsidRPr="00F5754C">
        <w:rPr>
          <w:szCs w:val="20"/>
          <w:lang w:val="es-CO"/>
        </w:rPr>
        <w:t xml:space="preserve">reconoce que </w:t>
      </w:r>
      <w:r w:rsidR="00605ACA" w:rsidRPr="00F5754C">
        <w:rPr>
          <w:lang w:val="es-CR"/>
        </w:rPr>
        <w:t xml:space="preserve">la mejora y corrección de la situación del Complejo Penitenciario de Curado es un proceso que requiere por parte del Estado la adopción de medidas a corto, mediano y largo plazo para enfrentar los problemas estructurales que afectan a las personas allí detenidas, los visitantes y el personal de seguridad y administrativo. En este sentido, </w:t>
      </w:r>
      <w:r w:rsidR="00157862" w:rsidRPr="00F5754C">
        <w:rPr>
          <w:szCs w:val="20"/>
          <w:lang w:val="es-CO"/>
        </w:rPr>
        <w:t xml:space="preserve">valora las medidas </w:t>
      </w:r>
      <w:r w:rsidR="00110078" w:rsidRPr="00F5754C">
        <w:rPr>
          <w:szCs w:val="20"/>
          <w:lang w:val="es-CO"/>
        </w:rPr>
        <w:t xml:space="preserve">desarrolladas por </w:t>
      </w:r>
      <w:r w:rsidRPr="00F5754C">
        <w:rPr>
          <w:szCs w:val="20"/>
          <w:lang w:val="es-CO"/>
        </w:rPr>
        <w:t xml:space="preserve">el Estado </w:t>
      </w:r>
      <w:r w:rsidR="00157862" w:rsidRPr="00F5754C">
        <w:rPr>
          <w:szCs w:val="20"/>
          <w:lang w:val="es-CO"/>
        </w:rPr>
        <w:t>para</w:t>
      </w:r>
      <w:r w:rsidRPr="00F5754C">
        <w:rPr>
          <w:szCs w:val="20"/>
          <w:lang w:val="es-CO"/>
        </w:rPr>
        <w:t xml:space="preserve"> aumentar la eficacia del control judicial de las detenciones por medio de las audiencias de custodia</w:t>
      </w:r>
      <w:r w:rsidR="000B0945" w:rsidRPr="00F5754C">
        <w:rPr>
          <w:szCs w:val="20"/>
          <w:lang w:val="es-CO"/>
        </w:rPr>
        <w:t xml:space="preserve"> y la utilización de tobilleras electrónicas</w:t>
      </w:r>
      <w:r w:rsidRPr="00F5754C">
        <w:rPr>
          <w:szCs w:val="20"/>
          <w:lang w:val="es-CO"/>
        </w:rPr>
        <w:t xml:space="preserve">, así como de recurrir con mayor frecuencia a medidas cautelares alternativas al encarcelamiento. De la misma manera, toma nota de los esfuerzos estatales en el sentido de crear más plazas para las personas privadas de libertad de Pernambuco, en particular la creación </w:t>
      </w:r>
      <w:r w:rsidR="0071388D" w:rsidRPr="00F5754C">
        <w:rPr>
          <w:szCs w:val="20"/>
          <w:lang w:val="es-CO"/>
        </w:rPr>
        <w:t xml:space="preserve">los </w:t>
      </w:r>
      <w:r w:rsidRPr="00F5754C">
        <w:rPr>
          <w:szCs w:val="20"/>
          <w:lang w:val="es-CO"/>
        </w:rPr>
        <w:t xml:space="preserve">de nuevos centros penitenciarios de </w:t>
      </w:r>
      <w:r w:rsidRPr="00F5754C">
        <w:rPr>
          <w:lang w:val="es-CR"/>
        </w:rPr>
        <w:t>Itaquitinga</w:t>
      </w:r>
      <w:r w:rsidRPr="00F5754C">
        <w:rPr>
          <w:szCs w:val="20"/>
          <w:lang w:val="es-CO"/>
        </w:rPr>
        <w:t xml:space="preserve"> y </w:t>
      </w:r>
      <w:r w:rsidRPr="00F5754C">
        <w:rPr>
          <w:lang w:val="es-CR"/>
        </w:rPr>
        <w:t>Aracoiaba</w:t>
      </w:r>
      <w:r w:rsidRPr="00F5754C">
        <w:rPr>
          <w:szCs w:val="20"/>
          <w:lang w:val="es-CO"/>
        </w:rPr>
        <w:t>. Sin embargo, advierte</w:t>
      </w:r>
      <w:r w:rsidR="00110078" w:rsidRPr="00F5754C">
        <w:rPr>
          <w:szCs w:val="20"/>
          <w:lang w:val="es-CO"/>
        </w:rPr>
        <w:t xml:space="preserve"> nuevamente</w:t>
      </w:r>
      <w:r w:rsidRPr="00F5754C">
        <w:rPr>
          <w:szCs w:val="20"/>
          <w:lang w:val="es-CO"/>
        </w:rPr>
        <w:t xml:space="preserve"> que</w:t>
      </w:r>
      <w:r w:rsidR="00380590" w:rsidRPr="00F5754C">
        <w:rPr>
          <w:szCs w:val="20"/>
          <w:lang w:val="es-CO"/>
        </w:rPr>
        <w:t xml:space="preserve"> </w:t>
      </w:r>
      <w:r w:rsidRPr="00F5754C">
        <w:rPr>
          <w:szCs w:val="20"/>
          <w:lang w:val="es-CO"/>
        </w:rPr>
        <w:t>la población carcelaria</w:t>
      </w:r>
      <w:r w:rsidR="00110078" w:rsidRPr="00F5754C">
        <w:rPr>
          <w:szCs w:val="20"/>
          <w:lang w:val="es-CO"/>
        </w:rPr>
        <w:t xml:space="preserve"> de Pernambuco </w:t>
      </w:r>
      <w:r w:rsidRPr="00F5754C">
        <w:rPr>
          <w:szCs w:val="20"/>
          <w:lang w:val="es-CO"/>
        </w:rPr>
        <w:t>continúa creciendo a un ritmo más rápido que la capacidad d</w:t>
      </w:r>
      <w:r w:rsidR="00110078" w:rsidRPr="00F5754C">
        <w:rPr>
          <w:szCs w:val="20"/>
          <w:lang w:val="es-CO"/>
        </w:rPr>
        <w:t xml:space="preserve">el sistema penitenciario </w:t>
      </w:r>
      <w:r w:rsidR="00110078" w:rsidRPr="00F5754C">
        <w:rPr>
          <w:i/>
          <w:szCs w:val="20"/>
          <w:lang w:val="es-CO"/>
        </w:rPr>
        <w:t>estadual</w:t>
      </w:r>
      <w:r w:rsidR="00110078" w:rsidRPr="00F5754C">
        <w:rPr>
          <w:szCs w:val="20"/>
          <w:lang w:val="es-CO"/>
        </w:rPr>
        <w:t>, lo que sigue genera</w:t>
      </w:r>
      <w:r w:rsidR="0071388D" w:rsidRPr="00F5754C">
        <w:rPr>
          <w:szCs w:val="20"/>
          <w:lang w:val="es-CO"/>
        </w:rPr>
        <w:t>n</w:t>
      </w:r>
      <w:r w:rsidR="00110078" w:rsidRPr="00F5754C">
        <w:rPr>
          <w:szCs w:val="20"/>
          <w:lang w:val="es-CO"/>
        </w:rPr>
        <w:t xml:space="preserve">do </w:t>
      </w:r>
      <w:r w:rsidRPr="00F5754C">
        <w:rPr>
          <w:szCs w:val="20"/>
          <w:lang w:val="es-CO"/>
        </w:rPr>
        <w:t xml:space="preserve">un déficit estructural constante. Al respecto, </w:t>
      </w:r>
      <w:r w:rsidRPr="00F5754C">
        <w:rPr>
          <w:szCs w:val="20"/>
          <w:lang w:val="es-CO"/>
        </w:rPr>
        <w:lastRenderedPageBreak/>
        <w:t xml:space="preserve">la Corte </w:t>
      </w:r>
      <w:r w:rsidR="00056A12" w:rsidRPr="00F5754C">
        <w:rPr>
          <w:szCs w:val="20"/>
          <w:lang w:val="es-CO"/>
        </w:rPr>
        <w:t>nuevamente</w:t>
      </w:r>
      <w:r w:rsidR="00110078" w:rsidRPr="00F5754C">
        <w:rPr>
          <w:szCs w:val="20"/>
          <w:lang w:val="es-CO"/>
        </w:rPr>
        <w:t xml:space="preserve"> </w:t>
      </w:r>
      <w:r w:rsidR="0071388D" w:rsidRPr="00F5754C">
        <w:rPr>
          <w:szCs w:val="20"/>
          <w:lang w:val="es-CO"/>
        </w:rPr>
        <w:t xml:space="preserve">señala </w:t>
      </w:r>
      <w:r w:rsidRPr="00F5754C">
        <w:rPr>
          <w:szCs w:val="20"/>
          <w:lang w:val="es-CO"/>
        </w:rPr>
        <w:t>su preocupación en relación al cumplimiento de los estándares establecidos para determinar la</w:t>
      </w:r>
      <w:r w:rsidRPr="00F5754C">
        <w:rPr>
          <w:lang w:val="es-CO"/>
        </w:rPr>
        <w:t xml:space="preserve"> capacidad máxima de internos</w:t>
      </w:r>
      <w:r w:rsidR="00380590" w:rsidRPr="00F5754C">
        <w:rPr>
          <w:lang w:val="es-CO"/>
        </w:rPr>
        <w:t>,</w:t>
      </w:r>
      <w:r w:rsidRPr="00F5754C">
        <w:rPr>
          <w:lang w:val="es-CO"/>
        </w:rPr>
        <w:t xml:space="preserve"> la cual debe ser </w:t>
      </w:r>
      <w:r w:rsidR="00157862" w:rsidRPr="00F5754C">
        <w:rPr>
          <w:lang w:val="es-CO"/>
        </w:rPr>
        <w:t xml:space="preserve">definida </w:t>
      </w:r>
      <w:r w:rsidRPr="00F5754C">
        <w:rPr>
          <w:lang w:val="es-CO"/>
        </w:rPr>
        <w:t xml:space="preserve">en atención a los indicadores concretos establecidos </w:t>
      </w:r>
      <w:r w:rsidR="004617FE" w:rsidRPr="00F5754C">
        <w:rPr>
          <w:lang w:val="es-CO"/>
        </w:rPr>
        <w:t xml:space="preserve">en </w:t>
      </w:r>
      <w:r w:rsidRPr="00F5754C">
        <w:rPr>
          <w:lang w:val="es-CO"/>
        </w:rPr>
        <w:t xml:space="preserve">la Resolución No. 09/2011 del </w:t>
      </w:r>
      <w:r w:rsidRPr="00F5754C">
        <w:rPr>
          <w:lang w:val="es-ES_tradnl"/>
        </w:rPr>
        <w:t>Consejo Nacional de Política Criminal y Penitenciaria (</w:t>
      </w:r>
      <w:r w:rsidRPr="00F5754C">
        <w:rPr>
          <w:lang w:val="es-CO"/>
        </w:rPr>
        <w:t>CNPCP)</w:t>
      </w:r>
      <w:r w:rsidR="00BC621C" w:rsidRPr="00F5754C">
        <w:rPr>
          <w:rStyle w:val="FootnoteReference"/>
        </w:rPr>
        <w:footnoteReference w:id="8"/>
      </w:r>
      <w:r w:rsidR="00BC621C" w:rsidRPr="00F5754C">
        <w:rPr>
          <w:lang w:val="es-CO"/>
        </w:rPr>
        <w:t xml:space="preserve"> y la Ley de Ejecución Penal (Ley nº 7.210 / 84)</w:t>
      </w:r>
      <w:r w:rsidRPr="00F5754C">
        <w:rPr>
          <w:vertAlign w:val="superscript"/>
          <w:lang w:val="es-CO"/>
        </w:rPr>
        <w:footnoteReference w:id="9"/>
      </w:r>
      <w:r w:rsidRPr="00F5754C">
        <w:rPr>
          <w:lang w:val="es-CO"/>
        </w:rPr>
        <w:t>.</w:t>
      </w:r>
      <w:r w:rsidRPr="00F5754C">
        <w:rPr>
          <w:szCs w:val="20"/>
          <w:lang w:val="es-CO"/>
        </w:rPr>
        <w:t xml:space="preserve">   </w:t>
      </w:r>
    </w:p>
    <w:p w14:paraId="226A4760" w14:textId="77777777" w:rsidR="000B0945" w:rsidRPr="00F5754C" w:rsidRDefault="000B0945" w:rsidP="000B0945">
      <w:pPr>
        <w:pStyle w:val="ListParagraph"/>
        <w:tabs>
          <w:tab w:val="left" w:pos="900"/>
        </w:tabs>
        <w:snapToGrid w:val="0"/>
        <w:ind w:left="0"/>
        <w:contextualSpacing w:val="0"/>
        <w:rPr>
          <w:szCs w:val="20"/>
          <w:lang w:val="es-ES"/>
        </w:rPr>
      </w:pPr>
    </w:p>
    <w:p w14:paraId="6240F594" w14:textId="470CFD9B" w:rsidR="001666A2" w:rsidRPr="00F5754C" w:rsidRDefault="001666A2" w:rsidP="001666A2">
      <w:pPr>
        <w:pStyle w:val="ListParagraph"/>
        <w:numPr>
          <w:ilvl w:val="0"/>
          <w:numId w:val="1"/>
        </w:numPr>
        <w:tabs>
          <w:tab w:val="left" w:pos="900"/>
        </w:tabs>
        <w:snapToGrid w:val="0"/>
        <w:ind w:left="0" w:firstLine="0"/>
        <w:contextualSpacing w:val="0"/>
        <w:rPr>
          <w:szCs w:val="20"/>
          <w:lang w:val="es-ES"/>
        </w:rPr>
      </w:pPr>
      <w:r w:rsidRPr="00F5754C">
        <w:rPr>
          <w:szCs w:val="20"/>
          <w:lang w:val="es-ES"/>
        </w:rPr>
        <w:t>En lo que atañe</w:t>
      </w:r>
      <w:r w:rsidR="0071388D" w:rsidRPr="00F5754C">
        <w:rPr>
          <w:szCs w:val="20"/>
          <w:lang w:val="es-ES"/>
        </w:rPr>
        <w:t xml:space="preserve"> a</w:t>
      </w:r>
      <w:r w:rsidRPr="00F5754C">
        <w:rPr>
          <w:szCs w:val="20"/>
          <w:lang w:val="es-ES"/>
        </w:rPr>
        <w:t xml:space="preserve"> las medidas para </w:t>
      </w:r>
      <w:r w:rsidRPr="00F5754C">
        <w:rPr>
          <w:lang w:val="es-ES"/>
        </w:rPr>
        <w:t xml:space="preserve">reducir el hacinamiento y la </w:t>
      </w:r>
      <w:r w:rsidR="0071388D" w:rsidRPr="00F5754C">
        <w:rPr>
          <w:lang w:val="es-ES"/>
        </w:rPr>
        <w:t>sobrepoblación</w:t>
      </w:r>
      <w:r w:rsidRPr="00F5754C">
        <w:rPr>
          <w:lang w:val="es-ES"/>
        </w:rPr>
        <w:t>, la Corte recuerda que</w:t>
      </w:r>
      <w:r w:rsidR="00380590" w:rsidRPr="00F5754C">
        <w:rPr>
          <w:lang w:val="es-ES"/>
        </w:rPr>
        <w:t xml:space="preserve"> se deben desarrollar teniendo en cuenta </w:t>
      </w:r>
      <w:r w:rsidRPr="00F5754C">
        <w:rPr>
          <w:lang w:val="es-ES"/>
        </w:rPr>
        <w:t xml:space="preserve">los siguientes aspectos: </w:t>
      </w:r>
    </w:p>
    <w:p w14:paraId="711A2872" w14:textId="77777777" w:rsidR="001666A2" w:rsidRPr="00F5754C" w:rsidRDefault="001666A2" w:rsidP="001666A2">
      <w:pPr>
        <w:rPr>
          <w:b/>
          <w:lang w:val="es-ES"/>
        </w:rPr>
      </w:pPr>
    </w:p>
    <w:p w14:paraId="138E9D05" w14:textId="77777777" w:rsidR="001666A2" w:rsidRPr="00F5754C" w:rsidRDefault="001666A2" w:rsidP="001666A2">
      <w:pPr>
        <w:tabs>
          <w:tab w:val="left" w:pos="8222"/>
        </w:tabs>
        <w:ind w:left="709" w:right="616"/>
        <w:rPr>
          <w:lang w:val="es-ES"/>
        </w:rPr>
      </w:pPr>
      <w:r w:rsidRPr="00F5754C">
        <w:rPr>
          <w:rFonts w:cs="Calibri"/>
          <w:sz w:val="18"/>
          <w:szCs w:val="18"/>
          <w:lang w:val="es-AR"/>
        </w:rPr>
        <w:t>La capacidad de alojamiento de los centros de privación de libertad deberá formularse teniendo en cuenta criterios como: el espacio real disponible por recluso; la ventilación; la iluminación; el acceso a los servicios sanitarios; el número de horas que los internos pasan encerrados en sus celdas o dormitorios; el número de horas que éstos pasan al aire libre; y las posibilidades que tengan de hacer ejercicio físico, trabajar, entre otras actividades. Sin embargo, la capacidad real de alojamiento es la cantidad de espacio con que cuenta cada interno en la celda en la que se le mantiene encerrado. La medida de este espacio resulta de la división del área total del dormitorio o celda entre el número de sus ocupantes. En este sentido, como mínimo, cada interno debe contar con espacio suficiente para dormir acostado, para caminar libremente dentro de la celda o dormitorio, y para acomodar sus efectos personales</w:t>
      </w:r>
      <w:r w:rsidRPr="00F5754C">
        <w:rPr>
          <w:rStyle w:val="FootnoteReference"/>
          <w:rFonts w:cs="Calibri"/>
          <w:sz w:val="18"/>
          <w:szCs w:val="18"/>
          <w:lang w:val="es-AR"/>
        </w:rPr>
        <w:footnoteReference w:id="10"/>
      </w:r>
      <w:r w:rsidRPr="00F5754C">
        <w:rPr>
          <w:rFonts w:cs="Calibri"/>
          <w:sz w:val="18"/>
          <w:szCs w:val="18"/>
          <w:lang w:val="es-AR"/>
        </w:rPr>
        <w:t>.</w:t>
      </w:r>
    </w:p>
    <w:p w14:paraId="612A892E" w14:textId="77777777" w:rsidR="001666A2" w:rsidRPr="00F5754C" w:rsidRDefault="001666A2" w:rsidP="001666A2">
      <w:pPr>
        <w:pStyle w:val="ListParagraph"/>
        <w:tabs>
          <w:tab w:val="left" w:pos="900"/>
        </w:tabs>
        <w:snapToGrid w:val="0"/>
        <w:ind w:left="0"/>
        <w:contextualSpacing w:val="0"/>
        <w:rPr>
          <w:szCs w:val="20"/>
          <w:lang w:val="es-ES"/>
        </w:rPr>
      </w:pPr>
    </w:p>
    <w:p w14:paraId="37DD84AD" w14:textId="31F1AF1F" w:rsidR="002F5A41" w:rsidRPr="00F5754C" w:rsidRDefault="000B0945" w:rsidP="002F5A41">
      <w:pPr>
        <w:pStyle w:val="ListParagraph"/>
        <w:numPr>
          <w:ilvl w:val="0"/>
          <w:numId w:val="1"/>
        </w:numPr>
        <w:tabs>
          <w:tab w:val="left" w:pos="900"/>
        </w:tabs>
        <w:snapToGrid w:val="0"/>
        <w:ind w:left="0" w:firstLine="0"/>
        <w:contextualSpacing w:val="0"/>
        <w:rPr>
          <w:szCs w:val="20"/>
          <w:lang w:val="es-ES"/>
        </w:rPr>
      </w:pPr>
      <w:r w:rsidRPr="00F5754C">
        <w:rPr>
          <w:lang w:val="es-ES"/>
        </w:rPr>
        <w:t xml:space="preserve">Este Tribunal </w:t>
      </w:r>
      <w:r w:rsidR="00BE0FBC" w:rsidRPr="00F5754C">
        <w:rPr>
          <w:lang w:val="es-ES"/>
        </w:rPr>
        <w:t>destaca</w:t>
      </w:r>
      <w:r w:rsidR="00157862" w:rsidRPr="00F5754C">
        <w:rPr>
          <w:lang w:val="es-ES"/>
        </w:rPr>
        <w:t xml:space="preserve"> la importancia</w:t>
      </w:r>
      <w:r w:rsidRPr="00F5754C">
        <w:rPr>
          <w:lang w:val="es-ES"/>
        </w:rPr>
        <w:t xml:space="preserve"> del Programa de Audiencias de Custodia, </w:t>
      </w:r>
      <w:r w:rsidR="00157862" w:rsidRPr="00F5754C">
        <w:rPr>
          <w:lang w:val="es-ES"/>
        </w:rPr>
        <w:t>y</w:t>
      </w:r>
      <w:r w:rsidRPr="00F5754C">
        <w:rPr>
          <w:lang w:val="es-ES"/>
        </w:rPr>
        <w:t xml:space="preserve"> considera que constituye un importante avance en materia de control de la privación de libertad y podría contribuir a garantizar la legalidad y/o arbitrariedad de las detenciones, </w:t>
      </w:r>
      <w:r w:rsidR="00280BA8" w:rsidRPr="00F5754C">
        <w:rPr>
          <w:lang w:val="es-ES"/>
        </w:rPr>
        <w:t xml:space="preserve">prevenir </w:t>
      </w:r>
      <w:r w:rsidRPr="00F5754C">
        <w:rPr>
          <w:lang w:val="es-ES"/>
        </w:rPr>
        <w:t xml:space="preserve">tortura y otros tratos crueles, inhumanos o degradantes, y también reducir el hacinamiento de los centros carcelarios brasileños. </w:t>
      </w:r>
    </w:p>
    <w:p w14:paraId="4837A7F4" w14:textId="77777777" w:rsidR="004C443C" w:rsidRPr="00F5754C" w:rsidRDefault="004C443C" w:rsidP="004C443C">
      <w:pPr>
        <w:pStyle w:val="ListParagraph"/>
        <w:tabs>
          <w:tab w:val="left" w:pos="900"/>
        </w:tabs>
        <w:snapToGrid w:val="0"/>
        <w:ind w:left="0"/>
        <w:contextualSpacing w:val="0"/>
        <w:rPr>
          <w:szCs w:val="20"/>
          <w:lang w:val="es-ES"/>
        </w:rPr>
      </w:pPr>
    </w:p>
    <w:p w14:paraId="1A3323F2" w14:textId="2C1BBCA2" w:rsidR="00380590" w:rsidRPr="00F5754C" w:rsidRDefault="004C443C" w:rsidP="00380590">
      <w:pPr>
        <w:pStyle w:val="ListParagraph"/>
        <w:numPr>
          <w:ilvl w:val="0"/>
          <w:numId w:val="1"/>
        </w:numPr>
        <w:tabs>
          <w:tab w:val="left" w:pos="900"/>
        </w:tabs>
        <w:snapToGrid w:val="0"/>
        <w:ind w:left="0" w:firstLine="0"/>
        <w:contextualSpacing w:val="0"/>
        <w:rPr>
          <w:szCs w:val="20"/>
          <w:lang w:val="es-ES"/>
        </w:rPr>
      </w:pPr>
      <w:r w:rsidRPr="00F5754C">
        <w:rPr>
          <w:lang w:val="es-CO"/>
        </w:rPr>
        <w:t xml:space="preserve">Sin embargo, advierte que la creación de nuevas plazas o unidades penitenciarias </w:t>
      </w:r>
      <w:r w:rsidR="000B0945" w:rsidRPr="00F5754C">
        <w:rPr>
          <w:lang w:val="es-CO"/>
        </w:rPr>
        <w:t xml:space="preserve">no debe ser la principal medida para solucionar la problemática de </w:t>
      </w:r>
      <w:r w:rsidR="00380590" w:rsidRPr="00F5754C">
        <w:rPr>
          <w:lang w:val="es-CO"/>
        </w:rPr>
        <w:t xml:space="preserve">hacinamiento y </w:t>
      </w:r>
      <w:r w:rsidR="0071388D" w:rsidRPr="00F5754C">
        <w:rPr>
          <w:lang w:val="es-CO"/>
        </w:rPr>
        <w:t>sobrepoblación</w:t>
      </w:r>
      <w:r w:rsidR="000B0945" w:rsidRPr="00F5754C">
        <w:rPr>
          <w:lang w:val="es-CO"/>
        </w:rPr>
        <w:t xml:space="preserve">, por el contario </w:t>
      </w:r>
      <w:r w:rsidR="002357A0" w:rsidRPr="00F5754C">
        <w:rPr>
          <w:lang w:val="es-CO"/>
        </w:rPr>
        <w:t xml:space="preserve">exhorta a que </w:t>
      </w:r>
      <w:r w:rsidR="000B0945" w:rsidRPr="00F5754C">
        <w:rPr>
          <w:lang w:val="es-CO"/>
        </w:rPr>
        <w:t xml:space="preserve">el Estado </w:t>
      </w:r>
      <w:r w:rsidR="002357A0" w:rsidRPr="00F5754C">
        <w:rPr>
          <w:lang w:val="es-CO"/>
        </w:rPr>
        <w:t>continúe</w:t>
      </w:r>
      <w:r w:rsidR="00BE0FBC" w:rsidRPr="00F5754C">
        <w:rPr>
          <w:lang w:val="es-CO"/>
        </w:rPr>
        <w:t xml:space="preserve"> con la implementación </w:t>
      </w:r>
      <w:r w:rsidR="002357A0" w:rsidRPr="00F5754C">
        <w:rPr>
          <w:lang w:val="es-CO"/>
        </w:rPr>
        <w:t xml:space="preserve">de </w:t>
      </w:r>
      <w:r w:rsidR="00BE0FBC" w:rsidRPr="00F5754C">
        <w:rPr>
          <w:lang w:val="es-CO"/>
        </w:rPr>
        <w:t xml:space="preserve">nuevas </w:t>
      </w:r>
      <w:r w:rsidR="000B0945" w:rsidRPr="00F5754C">
        <w:rPr>
          <w:lang w:val="es-CO"/>
        </w:rPr>
        <w:t xml:space="preserve">medidas que vayan dirigidas a un mayor control de las personas que ingresan y salen del sistema penitenciario en el Estado </w:t>
      </w:r>
      <w:r w:rsidR="002F5A41" w:rsidRPr="00F5754C">
        <w:rPr>
          <w:lang w:val="es-CO"/>
        </w:rPr>
        <w:t>de Pernambuco</w:t>
      </w:r>
      <w:r w:rsidR="003178A6" w:rsidRPr="00F5754C">
        <w:rPr>
          <w:lang w:val="es-CO"/>
        </w:rPr>
        <w:t xml:space="preserve">, </w:t>
      </w:r>
      <w:r w:rsidR="003178A6" w:rsidRPr="00F5754C">
        <w:rPr>
          <w:lang w:val="es-ES"/>
        </w:rPr>
        <w:t xml:space="preserve">considerando que el establecimiento penal deberá tener una capacidad compatible con su estructura y finalidad. Al respecto la Corte destaca </w:t>
      </w:r>
      <w:r w:rsidR="003178A6" w:rsidRPr="00F5754C">
        <w:rPr>
          <w:lang w:val="es-CO"/>
        </w:rPr>
        <w:t xml:space="preserve">lo establecido en la Resolución Nº 05 de 25 de noviembre de 2016 del </w:t>
      </w:r>
      <w:r w:rsidR="003178A6" w:rsidRPr="00F5754C">
        <w:rPr>
          <w:lang w:val="es-ES_tradnl"/>
        </w:rPr>
        <w:t>Consejo Nacional de Política Criminal y Penitenciaria (</w:t>
      </w:r>
      <w:r w:rsidR="003178A6" w:rsidRPr="00F5754C">
        <w:rPr>
          <w:lang w:val="es-CO"/>
        </w:rPr>
        <w:t xml:space="preserve">CNPCP) que dispone “los indicadores para fijación de la cantidad máxima en los establecimientos penales </w:t>
      </w:r>
      <w:r w:rsidR="003178A6" w:rsidRPr="00F5754C">
        <w:rPr>
          <w:i/>
          <w:lang w:val="es-CO"/>
        </w:rPr>
        <w:t>numerus clausus”</w:t>
      </w:r>
      <w:r w:rsidR="003178A6" w:rsidRPr="00F5754C">
        <w:rPr>
          <w:lang w:val="es-CO"/>
        </w:rPr>
        <w:t>.</w:t>
      </w:r>
    </w:p>
    <w:p w14:paraId="36F6A865" w14:textId="77777777" w:rsidR="00380590" w:rsidRPr="00F5754C" w:rsidRDefault="00380590" w:rsidP="00380590">
      <w:pPr>
        <w:pStyle w:val="ListParagraph"/>
        <w:tabs>
          <w:tab w:val="left" w:pos="900"/>
        </w:tabs>
        <w:snapToGrid w:val="0"/>
        <w:ind w:left="0"/>
        <w:contextualSpacing w:val="0"/>
        <w:rPr>
          <w:szCs w:val="20"/>
          <w:lang w:val="es-ES"/>
        </w:rPr>
      </w:pPr>
    </w:p>
    <w:p w14:paraId="2FA70E59" w14:textId="2D4CFC9A" w:rsidR="000B0945" w:rsidRPr="00F5754C" w:rsidRDefault="002357A0" w:rsidP="002357A0">
      <w:pPr>
        <w:pStyle w:val="ListParagraph"/>
        <w:numPr>
          <w:ilvl w:val="0"/>
          <w:numId w:val="1"/>
        </w:numPr>
        <w:tabs>
          <w:tab w:val="left" w:pos="900"/>
        </w:tabs>
        <w:snapToGrid w:val="0"/>
        <w:ind w:left="0" w:firstLine="0"/>
        <w:contextualSpacing w:val="0"/>
        <w:rPr>
          <w:szCs w:val="20"/>
          <w:lang w:val="es-ES"/>
        </w:rPr>
      </w:pPr>
      <w:r w:rsidRPr="00F5754C">
        <w:rPr>
          <w:lang w:val="es-CO"/>
        </w:rPr>
        <w:t xml:space="preserve">En ese sentido, </w:t>
      </w:r>
      <w:r w:rsidR="00C71BC0" w:rsidRPr="00F5754C">
        <w:rPr>
          <w:lang w:val="es-CO"/>
        </w:rPr>
        <w:t>el Tribunal estima</w:t>
      </w:r>
      <w:r w:rsidRPr="00F5754C">
        <w:rPr>
          <w:lang w:val="es-CO"/>
        </w:rPr>
        <w:t xml:space="preserve"> que el Estado debe seguir avanzando para reducir el hacinamiento y sobrepoblación existente en el Complejo Penitenciario de Curado. </w:t>
      </w:r>
      <w:r w:rsidR="00A75B01" w:rsidRPr="00F5754C">
        <w:rPr>
          <w:lang w:val="es-CO"/>
        </w:rPr>
        <w:t>De</w:t>
      </w:r>
      <w:r w:rsidR="002F5A41" w:rsidRPr="00F5754C">
        <w:rPr>
          <w:lang w:val="es-CO"/>
        </w:rPr>
        <w:t xml:space="preserve"> acuerdo</w:t>
      </w:r>
      <w:r w:rsidR="00006AC1" w:rsidRPr="00F5754C">
        <w:rPr>
          <w:lang w:val="es-CO"/>
        </w:rPr>
        <w:t xml:space="preserve"> con su jurisprudencia constante, esta Corte subraya que el Estado no puede </w:t>
      </w:r>
      <w:r w:rsidR="00006AC1" w:rsidRPr="00F5754C">
        <w:rPr>
          <w:lang w:val="es-CO"/>
        </w:rPr>
        <w:lastRenderedPageBreak/>
        <w:t xml:space="preserve">alegar dificultades financieras </w:t>
      </w:r>
      <w:r w:rsidR="00C35BB8" w:rsidRPr="00F5754C">
        <w:rPr>
          <w:lang w:val="es-CO"/>
        </w:rPr>
        <w:t>o</w:t>
      </w:r>
      <w:r w:rsidR="00E3651A" w:rsidRPr="00F5754C">
        <w:rPr>
          <w:lang w:val="es-CO"/>
        </w:rPr>
        <w:t xml:space="preserve"> de otro tipo, </w:t>
      </w:r>
      <w:r w:rsidR="00006AC1" w:rsidRPr="00F5754C">
        <w:rPr>
          <w:lang w:val="es-CO"/>
        </w:rPr>
        <w:t>para justificar el incumplimiento de sus obligaciones internacionales</w:t>
      </w:r>
      <w:r w:rsidR="00006AC1" w:rsidRPr="00F5754C">
        <w:rPr>
          <w:rStyle w:val="FootnoteReference"/>
        </w:rPr>
        <w:footnoteReference w:id="11"/>
      </w:r>
      <w:r w:rsidR="00006AC1" w:rsidRPr="00F5754C">
        <w:rPr>
          <w:lang w:val="es-CO"/>
        </w:rPr>
        <w:t>.</w:t>
      </w:r>
    </w:p>
    <w:p w14:paraId="36DE3623" w14:textId="77777777" w:rsidR="002F5A41" w:rsidRPr="00F5754C" w:rsidRDefault="002F5A41" w:rsidP="002F5A41">
      <w:pPr>
        <w:pStyle w:val="ListParagraph"/>
        <w:tabs>
          <w:tab w:val="left" w:pos="900"/>
        </w:tabs>
        <w:snapToGrid w:val="0"/>
        <w:ind w:left="0"/>
        <w:contextualSpacing w:val="0"/>
        <w:rPr>
          <w:szCs w:val="20"/>
          <w:lang w:val="es-ES"/>
        </w:rPr>
      </w:pPr>
    </w:p>
    <w:p w14:paraId="05CFB356" w14:textId="77777777" w:rsidR="007373CF" w:rsidRPr="00F5754C" w:rsidRDefault="007373CF" w:rsidP="00A45233">
      <w:pPr>
        <w:pStyle w:val="Heading2"/>
      </w:pPr>
      <w:r w:rsidRPr="00F5754C">
        <w:t>P</w:t>
      </w:r>
      <w:r w:rsidR="00A00D3D" w:rsidRPr="00F5754C">
        <w:t>lan de emergencia de atención mé</w:t>
      </w:r>
      <w:r w:rsidRPr="00F5754C">
        <w:t>dica</w:t>
      </w:r>
    </w:p>
    <w:p w14:paraId="0C1F9CD3" w14:textId="77777777" w:rsidR="00DF06ED" w:rsidRPr="00F5754C" w:rsidRDefault="00DF06ED" w:rsidP="00365F74">
      <w:pPr>
        <w:pStyle w:val="ListParagraph"/>
        <w:tabs>
          <w:tab w:val="left" w:pos="900"/>
        </w:tabs>
        <w:snapToGrid w:val="0"/>
        <w:ind w:left="0"/>
        <w:contextualSpacing w:val="0"/>
        <w:rPr>
          <w:szCs w:val="20"/>
          <w:lang w:val="es-CO"/>
        </w:rPr>
      </w:pPr>
    </w:p>
    <w:p w14:paraId="33CFEF12" w14:textId="2B30D959" w:rsidR="00757E25" w:rsidRPr="00F5754C" w:rsidRDefault="00757E25" w:rsidP="00757E25">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El </w:t>
      </w:r>
      <w:r w:rsidRPr="00F5754C">
        <w:rPr>
          <w:b/>
          <w:i/>
          <w:szCs w:val="20"/>
          <w:lang w:val="es-CO"/>
        </w:rPr>
        <w:t>Estado</w:t>
      </w:r>
      <w:r w:rsidRPr="00F5754C">
        <w:rPr>
          <w:szCs w:val="20"/>
          <w:lang w:val="es-CO"/>
        </w:rPr>
        <w:t xml:space="preserve"> destacó que la Gerencia de Apoyo Psicosocial, Salud y Nutrición (GAPSN) de SERES es el órgano responsable por la atención de salud de las personas privadas de libertad por medio de los Equipos de Salud Penitenciaria (ESP)</w:t>
      </w:r>
      <w:r w:rsidR="00A01799" w:rsidRPr="00F5754C">
        <w:rPr>
          <w:szCs w:val="20"/>
          <w:lang w:val="es-CO"/>
        </w:rPr>
        <w:t>. Estos equipos</w:t>
      </w:r>
      <w:r w:rsidR="00380590" w:rsidRPr="00F5754C">
        <w:rPr>
          <w:szCs w:val="20"/>
          <w:lang w:val="es-CO"/>
        </w:rPr>
        <w:t xml:space="preserve"> actúan</w:t>
      </w:r>
      <w:r w:rsidRPr="00F5754C">
        <w:rPr>
          <w:szCs w:val="20"/>
          <w:lang w:val="es-CO"/>
        </w:rPr>
        <w:t xml:space="preserve"> en las</w:t>
      </w:r>
      <w:r w:rsidR="00380590" w:rsidRPr="00F5754C">
        <w:rPr>
          <w:szCs w:val="20"/>
          <w:lang w:val="es-CO"/>
        </w:rPr>
        <w:t xml:space="preserve"> diferentes</w:t>
      </w:r>
      <w:r w:rsidRPr="00F5754C">
        <w:rPr>
          <w:szCs w:val="20"/>
          <w:lang w:val="es-CO"/>
        </w:rPr>
        <w:t xml:space="preserve"> unidades penitenciarias</w:t>
      </w:r>
      <w:r w:rsidR="00A01799" w:rsidRPr="00F5754C">
        <w:rPr>
          <w:szCs w:val="20"/>
          <w:lang w:val="es-CO"/>
        </w:rPr>
        <w:t xml:space="preserve"> y</w:t>
      </w:r>
      <w:r w:rsidRPr="00F5754C">
        <w:rPr>
          <w:szCs w:val="20"/>
          <w:lang w:val="es-CO"/>
        </w:rPr>
        <w:t xml:space="preserve"> están compuestos por </w:t>
      </w:r>
      <w:r w:rsidR="00A01799" w:rsidRPr="00F5754C">
        <w:rPr>
          <w:szCs w:val="20"/>
          <w:lang w:val="es-CO"/>
        </w:rPr>
        <w:t xml:space="preserve">diversos </w:t>
      </w:r>
      <w:r w:rsidRPr="00F5754C">
        <w:rPr>
          <w:szCs w:val="20"/>
          <w:lang w:val="es-CO"/>
        </w:rPr>
        <w:t xml:space="preserve">profesionales: médico, cirujano-dentista, psicólogo, enfermero, técnico de enfermería, asistente social, fisioterapeuta, educador físico, terapeuta ocupacional y asistente de salud bucal. </w:t>
      </w:r>
    </w:p>
    <w:p w14:paraId="4B1343A7" w14:textId="77777777" w:rsidR="00757E25" w:rsidRPr="00F5754C" w:rsidRDefault="00757E25" w:rsidP="00757E25">
      <w:pPr>
        <w:pStyle w:val="ListParagraph"/>
        <w:tabs>
          <w:tab w:val="left" w:pos="900"/>
        </w:tabs>
        <w:snapToGrid w:val="0"/>
        <w:ind w:left="0"/>
        <w:contextualSpacing w:val="0"/>
        <w:rPr>
          <w:szCs w:val="20"/>
          <w:lang w:val="es-ES"/>
        </w:rPr>
      </w:pPr>
    </w:p>
    <w:p w14:paraId="39CE01D1" w14:textId="20013415" w:rsidR="00623584" w:rsidRPr="00F5754C" w:rsidRDefault="006E4135" w:rsidP="00A32FFB">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Asimismo, </w:t>
      </w:r>
      <w:r w:rsidR="00BF3AFD" w:rsidRPr="00F5754C">
        <w:rPr>
          <w:szCs w:val="20"/>
          <w:lang w:val="es-CO"/>
        </w:rPr>
        <w:t xml:space="preserve">la representación del Estado </w:t>
      </w:r>
      <w:r w:rsidRPr="00F5754C">
        <w:rPr>
          <w:szCs w:val="20"/>
          <w:lang w:val="es-CO"/>
        </w:rPr>
        <w:t>informó</w:t>
      </w:r>
      <w:r w:rsidR="00157862" w:rsidRPr="00F5754C">
        <w:rPr>
          <w:szCs w:val="20"/>
          <w:lang w:val="es-CO"/>
        </w:rPr>
        <w:t xml:space="preserve"> que </w:t>
      </w:r>
      <w:r w:rsidR="00DF06ED" w:rsidRPr="00F5754C">
        <w:rPr>
          <w:szCs w:val="20"/>
          <w:lang w:val="es-CO"/>
        </w:rPr>
        <w:t xml:space="preserve">las acciones del Plan de Emergencia en el </w:t>
      </w:r>
      <w:r w:rsidR="00157862" w:rsidRPr="00F5754C">
        <w:rPr>
          <w:szCs w:val="20"/>
          <w:lang w:val="es-CO"/>
        </w:rPr>
        <w:t>Complejo Curado</w:t>
      </w:r>
      <w:r w:rsidR="00DF06ED" w:rsidRPr="00F5754C">
        <w:rPr>
          <w:szCs w:val="20"/>
          <w:lang w:val="es-CO"/>
        </w:rPr>
        <w:t xml:space="preserve"> son implementadas por el equipo de atención básica de salud, identifica</w:t>
      </w:r>
      <w:r w:rsidR="000B0945" w:rsidRPr="00F5754C">
        <w:rPr>
          <w:szCs w:val="20"/>
          <w:lang w:val="es-CO"/>
        </w:rPr>
        <w:t>ndo</w:t>
      </w:r>
      <w:r w:rsidR="00C66DAB" w:rsidRPr="00F5754C">
        <w:rPr>
          <w:szCs w:val="20"/>
          <w:lang w:val="es-CO"/>
        </w:rPr>
        <w:t xml:space="preserve"> casos de tuberculosis y lepra, entregando </w:t>
      </w:r>
      <w:r w:rsidR="00DF06ED" w:rsidRPr="00F5754C">
        <w:rPr>
          <w:szCs w:val="20"/>
          <w:lang w:val="es-CO"/>
        </w:rPr>
        <w:t xml:space="preserve">la tarjeta del Sistema Único de Salud (SUS), </w:t>
      </w:r>
      <w:r w:rsidR="00C66DAB" w:rsidRPr="00F5754C">
        <w:rPr>
          <w:szCs w:val="20"/>
          <w:lang w:val="es-CO"/>
        </w:rPr>
        <w:t>y prestando</w:t>
      </w:r>
      <w:r w:rsidR="00DF06ED" w:rsidRPr="00F5754C">
        <w:rPr>
          <w:szCs w:val="20"/>
          <w:lang w:val="es-CO"/>
        </w:rPr>
        <w:t xml:space="preserve"> atención en salud bucal, así como </w:t>
      </w:r>
      <w:r w:rsidR="00157862" w:rsidRPr="00F5754C">
        <w:rPr>
          <w:szCs w:val="20"/>
          <w:lang w:val="es-CO"/>
        </w:rPr>
        <w:t>realizando</w:t>
      </w:r>
      <w:r w:rsidR="00DF06ED" w:rsidRPr="00F5754C">
        <w:rPr>
          <w:szCs w:val="20"/>
          <w:lang w:val="es-CO"/>
        </w:rPr>
        <w:t xml:space="preserve"> pruebas rápidas de hepatitis B y C, VIH y sífilis.</w:t>
      </w:r>
      <w:r w:rsidR="00BF3AFD" w:rsidRPr="00F5754C">
        <w:rPr>
          <w:szCs w:val="20"/>
          <w:lang w:val="es-CO"/>
        </w:rPr>
        <w:t xml:space="preserve"> </w:t>
      </w:r>
      <w:r w:rsidR="001666A2" w:rsidRPr="00F5754C">
        <w:rPr>
          <w:szCs w:val="20"/>
          <w:lang w:val="es-CO"/>
        </w:rPr>
        <w:t>Señaló</w:t>
      </w:r>
      <w:r w:rsidR="00157862" w:rsidRPr="00F5754C">
        <w:rPr>
          <w:szCs w:val="20"/>
          <w:lang w:val="es-CO"/>
        </w:rPr>
        <w:t xml:space="preserve"> también que se implementaron </w:t>
      </w:r>
      <w:r w:rsidR="00D6132C" w:rsidRPr="00F5754C">
        <w:rPr>
          <w:szCs w:val="20"/>
          <w:lang w:val="es-CO"/>
        </w:rPr>
        <w:t xml:space="preserve">programas de salud para casos de tuberculosis, VIH, sida, hepatitis </w:t>
      </w:r>
      <w:r w:rsidR="00BF3AFD" w:rsidRPr="00F5754C">
        <w:rPr>
          <w:szCs w:val="20"/>
          <w:lang w:val="es-CO"/>
        </w:rPr>
        <w:t>virales</w:t>
      </w:r>
      <w:r w:rsidR="00D6132C" w:rsidRPr="00F5754C">
        <w:rPr>
          <w:szCs w:val="20"/>
          <w:lang w:val="es-CO"/>
        </w:rPr>
        <w:t>, hipertensión y diabetes, y se adoptaron dietas dirigidas a cada patología.</w:t>
      </w:r>
      <w:r w:rsidR="000E76DE" w:rsidRPr="00F5754C">
        <w:rPr>
          <w:szCs w:val="20"/>
          <w:lang w:val="es-CO"/>
        </w:rPr>
        <w:t xml:space="preserve"> </w:t>
      </w:r>
      <w:r w:rsidR="00A75B01" w:rsidRPr="00F5754C">
        <w:rPr>
          <w:szCs w:val="20"/>
          <w:lang w:val="es-CO"/>
        </w:rPr>
        <w:t xml:space="preserve">Asimismo </w:t>
      </w:r>
      <w:r w:rsidR="00D6132C" w:rsidRPr="00F5754C">
        <w:rPr>
          <w:szCs w:val="20"/>
          <w:lang w:val="es-CO"/>
        </w:rPr>
        <w:t xml:space="preserve">realizó una selección simplificada para la contratación de 181 profesionales de diversas áreas para actuar en las </w:t>
      </w:r>
      <w:r w:rsidR="00933F48" w:rsidRPr="00F5754C">
        <w:rPr>
          <w:szCs w:val="20"/>
          <w:lang w:val="es-CO"/>
        </w:rPr>
        <w:t>22</w:t>
      </w:r>
      <w:r w:rsidR="00D6132C" w:rsidRPr="00F5754C">
        <w:rPr>
          <w:szCs w:val="20"/>
          <w:lang w:val="es-CO"/>
        </w:rPr>
        <w:t xml:space="preserve"> unidades </w:t>
      </w:r>
      <w:r w:rsidR="00C66DAB" w:rsidRPr="00F5754C">
        <w:rPr>
          <w:szCs w:val="20"/>
          <w:lang w:val="es-CO"/>
        </w:rPr>
        <w:t>penitenciarias</w:t>
      </w:r>
      <w:r w:rsidR="00D6132C" w:rsidRPr="00F5754C">
        <w:rPr>
          <w:szCs w:val="20"/>
          <w:lang w:val="es-CO"/>
        </w:rPr>
        <w:t xml:space="preserve"> del </w:t>
      </w:r>
      <w:r w:rsidR="005B67CE" w:rsidRPr="00F5754C">
        <w:rPr>
          <w:szCs w:val="20"/>
          <w:lang w:val="es-CO"/>
        </w:rPr>
        <w:t>E</w:t>
      </w:r>
      <w:r w:rsidR="00D6132C" w:rsidRPr="00F5754C">
        <w:rPr>
          <w:szCs w:val="20"/>
          <w:lang w:val="es-CO"/>
        </w:rPr>
        <w:t>stado</w:t>
      </w:r>
      <w:r w:rsidR="00400C15" w:rsidRPr="00F5754C">
        <w:rPr>
          <w:rStyle w:val="FootnoteReference"/>
        </w:rPr>
        <w:footnoteReference w:id="12"/>
      </w:r>
      <w:r w:rsidR="00D6132C" w:rsidRPr="00F5754C">
        <w:rPr>
          <w:szCs w:val="20"/>
          <w:lang w:val="es-CO"/>
        </w:rPr>
        <w:t>.</w:t>
      </w:r>
      <w:r w:rsidR="005B67CE" w:rsidRPr="00F5754C">
        <w:rPr>
          <w:szCs w:val="20"/>
          <w:lang w:val="es-CO"/>
        </w:rPr>
        <w:t xml:space="preserve"> </w:t>
      </w:r>
    </w:p>
    <w:p w14:paraId="2F28773C" w14:textId="77777777" w:rsidR="00623584" w:rsidRPr="00F5754C" w:rsidRDefault="00623584" w:rsidP="00623584">
      <w:pPr>
        <w:pStyle w:val="ListParagraph"/>
        <w:tabs>
          <w:tab w:val="left" w:pos="900"/>
        </w:tabs>
        <w:snapToGrid w:val="0"/>
        <w:ind w:left="0"/>
        <w:contextualSpacing w:val="0"/>
        <w:rPr>
          <w:szCs w:val="20"/>
          <w:lang w:val="es-ES"/>
        </w:rPr>
      </w:pPr>
    </w:p>
    <w:p w14:paraId="529BB7FB" w14:textId="7CE4BCFA" w:rsidR="00623584" w:rsidRPr="00F5754C" w:rsidRDefault="00235B8B" w:rsidP="00A32FFB">
      <w:pPr>
        <w:pStyle w:val="ListParagraph"/>
        <w:numPr>
          <w:ilvl w:val="0"/>
          <w:numId w:val="1"/>
        </w:numPr>
        <w:tabs>
          <w:tab w:val="left" w:pos="900"/>
        </w:tabs>
        <w:snapToGrid w:val="0"/>
        <w:ind w:left="0" w:firstLine="0"/>
        <w:contextualSpacing w:val="0"/>
        <w:rPr>
          <w:szCs w:val="20"/>
          <w:lang w:val="es-ES"/>
        </w:rPr>
      </w:pPr>
      <w:r w:rsidRPr="00F5754C">
        <w:rPr>
          <w:szCs w:val="20"/>
          <w:lang w:val="es-CO"/>
        </w:rPr>
        <w:t>El Estado afirm</w:t>
      </w:r>
      <w:r w:rsidR="00051681" w:rsidRPr="00F5754C">
        <w:rPr>
          <w:szCs w:val="20"/>
          <w:lang w:val="es-CO"/>
        </w:rPr>
        <w:t>ó</w:t>
      </w:r>
      <w:r w:rsidRPr="00F5754C">
        <w:rPr>
          <w:szCs w:val="20"/>
          <w:lang w:val="es-CO"/>
        </w:rPr>
        <w:t xml:space="preserve"> que s</w:t>
      </w:r>
      <w:r w:rsidR="00A32FFB" w:rsidRPr="00F5754C">
        <w:rPr>
          <w:szCs w:val="20"/>
          <w:lang w:val="es-CO"/>
        </w:rPr>
        <w:t xml:space="preserve">e </w:t>
      </w:r>
      <w:r w:rsidR="00C66DAB" w:rsidRPr="00F5754C">
        <w:rPr>
          <w:szCs w:val="20"/>
          <w:lang w:val="es-CO"/>
        </w:rPr>
        <w:t>implementó</w:t>
      </w:r>
      <w:r w:rsidR="00A32FFB" w:rsidRPr="00F5754C">
        <w:rPr>
          <w:szCs w:val="20"/>
          <w:lang w:val="es-CO"/>
        </w:rPr>
        <w:t xml:space="preserve"> </w:t>
      </w:r>
      <w:r w:rsidR="003C48C0" w:rsidRPr="00F5754C">
        <w:rPr>
          <w:szCs w:val="20"/>
          <w:lang w:val="es-CO"/>
        </w:rPr>
        <w:t xml:space="preserve">un </w:t>
      </w:r>
      <w:r w:rsidR="00A32FFB" w:rsidRPr="00F5754C">
        <w:rPr>
          <w:szCs w:val="20"/>
          <w:lang w:val="es-CO"/>
        </w:rPr>
        <w:t>sistema de información</w:t>
      </w:r>
      <w:r w:rsidR="00F60192" w:rsidRPr="00F5754C">
        <w:rPr>
          <w:szCs w:val="20"/>
          <w:lang w:val="es-CO"/>
        </w:rPr>
        <w:t xml:space="preserve"> denominado</w:t>
      </w:r>
      <w:r w:rsidR="00A32FFB" w:rsidRPr="00F5754C">
        <w:rPr>
          <w:szCs w:val="20"/>
          <w:lang w:val="es-CO"/>
        </w:rPr>
        <w:t xml:space="preserve"> </w:t>
      </w:r>
      <w:r w:rsidR="00A32FFB" w:rsidRPr="00F5754C">
        <w:rPr>
          <w:i/>
          <w:szCs w:val="20"/>
          <w:lang w:val="es-CO"/>
        </w:rPr>
        <w:t>e-SUS AB</w:t>
      </w:r>
      <w:r w:rsidR="00F60192" w:rsidRPr="00F5754C">
        <w:rPr>
          <w:szCs w:val="20"/>
          <w:lang w:val="es-CO"/>
        </w:rPr>
        <w:t xml:space="preserve"> que provee</w:t>
      </w:r>
      <w:r w:rsidR="00A32FFB" w:rsidRPr="00F5754C">
        <w:rPr>
          <w:szCs w:val="20"/>
          <w:lang w:val="es-CO"/>
        </w:rPr>
        <w:t xml:space="preserve"> </w:t>
      </w:r>
      <w:r w:rsidR="00F60192" w:rsidRPr="00F5754C">
        <w:rPr>
          <w:szCs w:val="20"/>
          <w:lang w:val="es-CO"/>
        </w:rPr>
        <w:t>a</w:t>
      </w:r>
      <w:r w:rsidR="00A32FFB" w:rsidRPr="00F5754C">
        <w:rPr>
          <w:szCs w:val="20"/>
          <w:lang w:val="es-CO"/>
        </w:rPr>
        <w:t xml:space="preserve">tención </w:t>
      </w:r>
      <w:r w:rsidR="00F60192" w:rsidRPr="00F5754C">
        <w:rPr>
          <w:szCs w:val="20"/>
          <w:lang w:val="es-CO"/>
        </w:rPr>
        <w:t>b</w:t>
      </w:r>
      <w:r w:rsidR="00A32FFB" w:rsidRPr="00F5754C">
        <w:rPr>
          <w:szCs w:val="20"/>
          <w:lang w:val="es-CO"/>
        </w:rPr>
        <w:t xml:space="preserve">ásica en las tres unidades del </w:t>
      </w:r>
      <w:r w:rsidR="00933F48" w:rsidRPr="00F5754C">
        <w:rPr>
          <w:szCs w:val="20"/>
          <w:lang w:val="es-CO"/>
        </w:rPr>
        <w:t>Complejo de Curado</w:t>
      </w:r>
      <w:r w:rsidR="00A32FFB" w:rsidRPr="00F5754C">
        <w:rPr>
          <w:szCs w:val="20"/>
          <w:lang w:val="es-CO"/>
        </w:rPr>
        <w:t xml:space="preserve"> con miras a facilitar el monitoreo continuo de las acciones y de los indicadores de salud para el sistema penitenciario.</w:t>
      </w:r>
      <w:r w:rsidR="00A32FFB" w:rsidRPr="00F5754C">
        <w:rPr>
          <w:b/>
          <w:szCs w:val="20"/>
          <w:lang w:val="es-CO"/>
        </w:rPr>
        <w:t xml:space="preserve"> </w:t>
      </w:r>
      <w:r w:rsidR="00A32FFB" w:rsidRPr="00F5754C">
        <w:rPr>
          <w:szCs w:val="20"/>
          <w:lang w:val="es-CO"/>
        </w:rPr>
        <w:t xml:space="preserve">La Coordinación Estadual de Atención </w:t>
      </w:r>
      <w:r w:rsidR="00A75B01" w:rsidRPr="00F5754C">
        <w:rPr>
          <w:szCs w:val="20"/>
          <w:lang w:val="es-CO"/>
        </w:rPr>
        <w:t>de</w:t>
      </w:r>
      <w:r w:rsidR="00A32FFB" w:rsidRPr="00F5754C">
        <w:rPr>
          <w:szCs w:val="20"/>
          <w:lang w:val="es-CO"/>
        </w:rPr>
        <w:t xml:space="preserve"> Salud dispuso de nueve microcomputadoras que son utilizados como una herramienta del Pronóstico Electrónico de la Estrategia </w:t>
      </w:r>
      <w:r w:rsidR="00F60192" w:rsidRPr="00F5754C">
        <w:rPr>
          <w:i/>
          <w:szCs w:val="20"/>
          <w:lang w:val="es-CO"/>
        </w:rPr>
        <w:t>e</w:t>
      </w:r>
      <w:r w:rsidR="00A32FFB" w:rsidRPr="00F5754C">
        <w:rPr>
          <w:i/>
          <w:szCs w:val="20"/>
          <w:lang w:val="es-CO"/>
        </w:rPr>
        <w:t>-SUS AB</w:t>
      </w:r>
      <w:r w:rsidR="00A32FFB" w:rsidRPr="00F5754C">
        <w:rPr>
          <w:szCs w:val="20"/>
          <w:lang w:val="es-CO"/>
        </w:rPr>
        <w:t>.</w:t>
      </w:r>
    </w:p>
    <w:p w14:paraId="3AEDF65E" w14:textId="77777777" w:rsidR="00623584" w:rsidRPr="00F5754C" w:rsidRDefault="00623584" w:rsidP="00623584">
      <w:pPr>
        <w:pStyle w:val="ListParagraph"/>
        <w:tabs>
          <w:tab w:val="left" w:pos="900"/>
        </w:tabs>
        <w:snapToGrid w:val="0"/>
        <w:ind w:left="0"/>
        <w:contextualSpacing w:val="0"/>
        <w:rPr>
          <w:szCs w:val="20"/>
          <w:lang w:val="es-ES"/>
        </w:rPr>
      </w:pPr>
    </w:p>
    <w:p w14:paraId="16A654E1" w14:textId="1C27376E" w:rsidR="00623584" w:rsidRPr="00F5754C" w:rsidRDefault="008E4EE5" w:rsidP="003012FE">
      <w:pPr>
        <w:pStyle w:val="ListParagraph"/>
        <w:numPr>
          <w:ilvl w:val="0"/>
          <w:numId w:val="1"/>
        </w:numPr>
        <w:tabs>
          <w:tab w:val="left" w:pos="900"/>
        </w:tabs>
        <w:snapToGrid w:val="0"/>
        <w:ind w:left="0" w:firstLine="0"/>
        <w:contextualSpacing w:val="0"/>
        <w:rPr>
          <w:szCs w:val="20"/>
          <w:lang w:val="es-ES"/>
        </w:rPr>
      </w:pPr>
      <w:r w:rsidRPr="00F5754C">
        <w:rPr>
          <w:szCs w:val="20"/>
          <w:lang w:val="es-CO"/>
        </w:rPr>
        <w:t>El Estado también manifestó que e</w:t>
      </w:r>
      <w:r w:rsidR="001F3EA5" w:rsidRPr="00F5754C">
        <w:rPr>
          <w:szCs w:val="20"/>
          <w:lang w:val="es-CO"/>
        </w:rPr>
        <w:t>l Ministerio de Salud eligió la tuberculosis como prioridad entre las políticas gubernamentales de salud</w:t>
      </w:r>
      <w:r w:rsidR="00757E25" w:rsidRPr="00F5754C">
        <w:rPr>
          <w:szCs w:val="20"/>
          <w:lang w:val="es-CO"/>
        </w:rPr>
        <w:t xml:space="preserve"> en unidades penitenciarias</w:t>
      </w:r>
      <w:r w:rsidR="001F3EA5" w:rsidRPr="00F5754C">
        <w:rPr>
          <w:szCs w:val="20"/>
          <w:lang w:val="es-CO"/>
        </w:rPr>
        <w:t xml:space="preserve">. Pernambuco está en tercer lugar en número de casos en Brasil, con cerca de 4.623 de casos nuevos en el año 2015 y 4.361 en 2016. En la población penitenciaria, se notificaron 485 casos nuevos en el año 2015 y 509 en 2016. </w:t>
      </w:r>
      <w:r w:rsidR="006F4C39" w:rsidRPr="00F5754C">
        <w:rPr>
          <w:szCs w:val="20"/>
          <w:lang w:val="es-CO"/>
        </w:rPr>
        <w:t>En atención a lo anterior,</w:t>
      </w:r>
      <w:r w:rsidR="00F67F99" w:rsidRPr="00F5754C">
        <w:rPr>
          <w:szCs w:val="20"/>
          <w:lang w:val="es-CO"/>
        </w:rPr>
        <w:t xml:space="preserve"> </w:t>
      </w:r>
      <w:r w:rsidR="00B43997" w:rsidRPr="00F5754C">
        <w:rPr>
          <w:szCs w:val="20"/>
          <w:lang w:val="es-CO"/>
        </w:rPr>
        <w:t xml:space="preserve">el Estado </w:t>
      </w:r>
      <w:r w:rsidR="00A36382" w:rsidRPr="00F5754C">
        <w:rPr>
          <w:szCs w:val="20"/>
          <w:lang w:val="es-CO"/>
        </w:rPr>
        <w:t>señal</w:t>
      </w:r>
      <w:r w:rsidR="00A45233" w:rsidRPr="00F5754C">
        <w:rPr>
          <w:szCs w:val="20"/>
          <w:lang w:val="es-CO"/>
        </w:rPr>
        <w:t>ó</w:t>
      </w:r>
      <w:r w:rsidR="00B43997" w:rsidRPr="00F5754C">
        <w:rPr>
          <w:szCs w:val="20"/>
          <w:lang w:val="es-CO"/>
        </w:rPr>
        <w:t xml:space="preserve"> haber</w:t>
      </w:r>
      <w:r w:rsidR="00F67F99" w:rsidRPr="00F5754C">
        <w:rPr>
          <w:szCs w:val="20"/>
          <w:lang w:val="es-CO"/>
        </w:rPr>
        <w:t xml:space="preserve"> realiza</w:t>
      </w:r>
      <w:r w:rsidR="00B43997" w:rsidRPr="00F5754C">
        <w:rPr>
          <w:szCs w:val="20"/>
          <w:lang w:val="es-CO"/>
        </w:rPr>
        <w:t>do</w:t>
      </w:r>
      <w:r w:rsidR="00F67F99" w:rsidRPr="00F5754C">
        <w:rPr>
          <w:szCs w:val="20"/>
          <w:lang w:val="es-CO"/>
        </w:rPr>
        <w:t xml:space="preserve"> capacitaciones para profesionales de salud de las unidades </w:t>
      </w:r>
      <w:r w:rsidR="00757E25" w:rsidRPr="00F5754C">
        <w:rPr>
          <w:szCs w:val="20"/>
          <w:lang w:val="es-CO"/>
        </w:rPr>
        <w:t>carcelarias</w:t>
      </w:r>
      <w:r w:rsidR="00F67F99" w:rsidRPr="00F5754C">
        <w:rPr>
          <w:szCs w:val="20"/>
          <w:lang w:val="es-CO"/>
        </w:rPr>
        <w:t xml:space="preserve"> dirigidas a</w:t>
      </w:r>
      <w:r w:rsidR="00757E25" w:rsidRPr="00F5754C">
        <w:rPr>
          <w:szCs w:val="20"/>
          <w:lang w:val="es-CO"/>
        </w:rPr>
        <w:t>l</w:t>
      </w:r>
      <w:r w:rsidR="00F67F99" w:rsidRPr="00F5754C">
        <w:rPr>
          <w:szCs w:val="20"/>
          <w:lang w:val="es-CO"/>
        </w:rPr>
        <w:t xml:space="preserve"> manejo clínico para </w:t>
      </w:r>
      <w:r w:rsidR="00757E25" w:rsidRPr="00F5754C">
        <w:rPr>
          <w:szCs w:val="20"/>
          <w:lang w:val="es-CO"/>
        </w:rPr>
        <w:t xml:space="preserve">el tratamiento de </w:t>
      </w:r>
      <w:r w:rsidR="00F67F99" w:rsidRPr="00F5754C">
        <w:rPr>
          <w:szCs w:val="20"/>
          <w:lang w:val="es-CO"/>
        </w:rPr>
        <w:t>tuberculosis y lepra.</w:t>
      </w:r>
      <w:r w:rsidR="001A4CE4" w:rsidRPr="00F5754C">
        <w:rPr>
          <w:szCs w:val="20"/>
          <w:lang w:val="es-CO"/>
        </w:rPr>
        <w:t xml:space="preserve"> En este sentido, e</w:t>
      </w:r>
      <w:r w:rsidR="00B05D06" w:rsidRPr="00F5754C">
        <w:rPr>
          <w:szCs w:val="20"/>
          <w:lang w:val="es-CO"/>
        </w:rPr>
        <w:t>ntre los meses de enero y abril de 2017,</w:t>
      </w:r>
      <w:r w:rsidR="003A7F23" w:rsidRPr="00F5754C">
        <w:rPr>
          <w:szCs w:val="20"/>
          <w:lang w:val="es-CO"/>
        </w:rPr>
        <w:t xml:space="preserve"> el </w:t>
      </w:r>
      <w:r w:rsidR="00A45233" w:rsidRPr="00F5754C">
        <w:rPr>
          <w:szCs w:val="20"/>
          <w:lang w:val="es-CO"/>
        </w:rPr>
        <w:t>E</w:t>
      </w:r>
      <w:r w:rsidR="003A7F23" w:rsidRPr="00F5754C">
        <w:rPr>
          <w:szCs w:val="20"/>
          <w:lang w:val="es-CO"/>
        </w:rPr>
        <w:t xml:space="preserve">stado presentó información </w:t>
      </w:r>
      <w:r w:rsidR="001A4CE4" w:rsidRPr="00F5754C">
        <w:rPr>
          <w:szCs w:val="20"/>
          <w:lang w:val="es-CO"/>
        </w:rPr>
        <w:t>que se refiere a la</w:t>
      </w:r>
      <w:r w:rsidR="00B05D06" w:rsidRPr="00F5754C">
        <w:rPr>
          <w:szCs w:val="20"/>
          <w:lang w:val="es-CO"/>
        </w:rPr>
        <w:t xml:space="preserve"> realiza</w:t>
      </w:r>
      <w:r w:rsidR="001A4CE4" w:rsidRPr="00F5754C">
        <w:rPr>
          <w:szCs w:val="20"/>
          <w:lang w:val="es-CO"/>
        </w:rPr>
        <w:t>ción de</w:t>
      </w:r>
      <w:r w:rsidR="00B05D06" w:rsidRPr="00F5754C">
        <w:rPr>
          <w:szCs w:val="20"/>
          <w:lang w:val="es-CO"/>
        </w:rPr>
        <w:t xml:space="preserve"> 1.622 exámenes de baciloscopia</w:t>
      </w:r>
      <w:r w:rsidR="001A4CE4" w:rsidRPr="00F5754C">
        <w:rPr>
          <w:szCs w:val="20"/>
          <w:lang w:val="es-CO"/>
        </w:rPr>
        <w:t>.</w:t>
      </w:r>
      <w:r w:rsidR="00B05D06" w:rsidRPr="00F5754C">
        <w:rPr>
          <w:szCs w:val="20"/>
          <w:lang w:val="es-CO"/>
        </w:rPr>
        <w:t xml:space="preserve"> </w:t>
      </w:r>
    </w:p>
    <w:p w14:paraId="0612E793" w14:textId="77777777" w:rsidR="00623584" w:rsidRPr="00F5754C" w:rsidRDefault="00623584" w:rsidP="00623584">
      <w:pPr>
        <w:pStyle w:val="ListParagraph"/>
        <w:tabs>
          <w:tab w:val="left" w:pos="900"/>
        </w:tabs>
        <w:snapToGrid w:val="0"/>
        <w:ind w:left="0"/>
        <w:contextualSpacing w:val="0"/>
        <w:rPr>
          <w:szCs w:val="20"/>
          <w:lang w:val="es-ES"/>
        </w:rPr>
      </w:pPr>
    </w:p>
    <w:p w14:paraId="2D5BEAFE" w14:textId="133C3BBE" w:rsidR="00623584" w:rsidRPr="00F5754C" w:rsidRDefault="00757E25" w:rsidP="00623584">
      <w:pPr>
        <w:pStyle w:val="ListParagraph"/>
        <w:numPr>
          <w:ilvl w:val="0"/>
          <w:numId w:val="1"/>
        </w:numPr>
        <w:tabs>
          <w:tab w:val="left" w:pos="900"/>
        </w:tabs>
        <w:snapToGrid w:val="0"/>
        <w:ind w:left="0" w:firstLine="0"/>
        <w:contextualSpacing w:val="0"/>
        <w:rPr>
          <w:szCs w:val="20"/>
          <w:lang w:val="es-ES"/>
        </w:rPr>
      </w:pPr>
      <w:r w:rsidRPr="00F5754C">
        <w:rPr>
          <w:szCs w:val="20"/>
          <w:lang w:val="es-CO"/>
        </w:rPr>
        <w:t>Finalmente,</w:t>
      </w:r>
      <w:r w:rsidR="00844FE1" w:rsidRPr="00F5754C">
        <w:rPr>
          <w:szCs w:val="20"/>
          <w:lang w:val="es-CO"/>
        </w:rPr>
        <w:t xml:space="preserve"> en lo que se refiere a la salud </w:t>
      </w:r>
      <w:r w:rsidR="00114A66" w:rsidRPr="00F5754C">
        <w:rPr>
          <w:szCs w:val="20"/>
          <w:lang w:val="es-CO"/>
        </w:rPr>
        <w:t>dental</w:t>
      </w:r>
      <w:r w:rsidR="00844FE1" w:rsidRPr="00F5754C">
        <w:rPr>
          <w:szCs w:val="20"/>
          <w:lang w:val="es-CO"/>
        </w:rPr>
        <w:t xml:space="preserve">, </w:t>
      </w:r>
      <w:r w:rsidR="00114A66" w:rsidRPr="00F5754C">
        <w:rPr>
          <w:szCs w:val="20"/>
          <w:lang w:val="es-CO"/>
        </w:rPr>
        <w:t xml:space="preserve">el Estado refiere haber </w:t>
      </w:r>
      <w:r w:rsidR="00844FE1" w:rsidRPr="00F5754C">
        <w:rPr>
          <w:szCs w:val="20"/>
          <w:lang w:val="es-CO"/>
        </w:rPr>
        <w:t>realiza</w:t>
      </w:r>
      <w:r w:rsidR="00114A66" w:rsidRPr="00F5754C">
        <w:rPr>
          <w:szCs w:val="20"/>
          <w:lang w:val="es-CO"/>
        </w:rPr>
        <w:t>do</w:t>
      </w:r>
      <w:r w:rsidR="00844FE1" w:rsidRPr="00F5754C">
        <w:rPr>
          <w:szCs w:val="20"/>
          <w:lang w:val="es-CO"/>
        </w:rPr>
        <w:t xml:space="preserve"> charlas educativas impartidas por el coordinador de la Gerencia de Apoyo Psicosocial, Salud y Nutrición (GAPSN) con participación de todos los </w:t>
      </w:r>
      <w:r w:rsidR="00322539" w:rsidRPr="00F5754C">
        <w:rPr>
          <w:szCs w:val="20"/>
          <w:lang w:val="es-CO"/>
        </w:rPr>
        <w:t>internos</w:t>
      </w:r>
      <w:r w:rsidR="00844FE1" w:rsidRPr="00F5754C">
        <w:rPr>
          <w:szCs w:val="20"/>
          <w:lang w:val="es-CO"/>
        </w:rPr>
        <w:t xml:space="preserve"> de las tres unidades del Co</w:t>
      </w:r>
      <w:r w:rsidR="002357A0" w:rsidRPr="00F5754C">
        <w:rPr>
          <w:szCs w:val="20"/>
          <w:lang w:val="es-CO"/>
        </w:rPr>
        <w:t xml:space="preserve">mplejo de Curado. </w:t>
      </w:r>
    </w:p>
    <w:p w14:paraId="3A52EBF7" w14:textId="77777777" w:rsidR="00C8253C" w:rsidRPr="00F5754C" w:rsidRDefault="00C8253C" w:rsidP="00C8253C">
      <w:pPr>
        <w:pStyle w:val="ListParagraph"/>
        <w:tabs>
          <w:tab w:val="left" w:pos="900"/>
        </w:tabs>
        <w:snapToGrid w:val="0"/>
        <w:ind w:left="0"/>
        <w:contextualSpacing w:val="0"/>
        <w:rPr>
          <w:szCs w:val="20"/>
          <w:lang w:val="es-ES"/>
        </w:rPr>
      </w:pPr>
    </w:p>
    <w:p w14:paraId="1A332678" w14:textId="3C6B52D8" w:rsidR="008B07D9" w:rsidRPr="00F5754C" w:rsidRDefault="00C8253C" w:rsidP="00BD3A44">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Los </w:t>
      </w:r>
      <w:r w:rsidRPr="00F5754C">
        <w:rPr>
          <w:b/>
          <w:i/>
          <w:szCs w:val="20"/>
          <w:lang w:val="es-ES"/>
        </w:rPr>
        <w:t>Representantes</w:t>
      </w:r>
      <w:r w:rsidRPr="00F5754C">
        <w:rPr>
          <w:szCs w:val="20"/>
          <w:lang w:val="es-ES"/>
        </w:rPr>
        <w:t xml:space="preserve"> resaltaron que</w:t>
      </w:r>
      <w:r w:rsidR="001B6348" w:rsidRPr="00F5754C">
        <w:rPr>
          <w:szCs w:val="20"/>
          <w:lang w:val="es-ES"/>
        </w:rPr>
        <w:t xml:space="preserve"> e</w:t>
      </w:r>
      <w:r w:rsidRPr="00F5754C">
        <w:rPr>
          <w:szCs w:val="20"/>
          <w:lang w:val="es-ES"/>
        </w:rPr>
        <w:t>n relación a la implementación del Plan d</w:t>
      </w:r>
      <w:r w:rsidR="006A4FED" w:rsidRPr="00F5754C">
        <w:rPr>
          <w:szCs w:val="20"/>
          <w:lang w:val="es-ES"/>
        </w:rPr>
        <w:t xml:space="preserve">e Emergencia de Atención Médica y </w:t>
      </w:r>
      <w:r w:rsidRPr="00F5754C">
        <w:rPr>
          <w:szCs w:val="20"/>
          <w:lang w:val="es-ES"/>
        </w:rPr>
        <w:t xml:space="preserve">la Política Nacional de Atención Integral a la salud de las Personas Privadas de Libertad (PNAISP) y del </w:t>
      </w:r>
      <w:r w:rsidR="001B6348" w:rsidRPr="00F5754C">
        <w:rPr>
          <w:szCs w:val="20"/>
          <w:lang w:val="es-ES"/>
        </w:rPr>
        <w:t xml:space="preserve">Comité Gestor, el Estado se limitó a </w:t>
      </w:r>
      <w:r w:rsidR="00B12967" w:rsidRPr="00F5754C">
        <w:rPr>
          <w:szCs w:val="20"/>
          <w:lang w:val="es-ES"/>
        </w:rPr>
        <w:t xml:space="preserve">referirse </w:t>
      </w:r>
      <w:r w:rsidR="00DE1924" w:rsidRPr="00F5754C">
        <w:rPr>
          <w:szCs w:val="20"/>
          <w:lang w:val="es-ES"/>
        </w:rPr>
        <w:t xml:space="preserve">a </w:t>
      </w:r>
      <w:r w:rsidR="00B12967" w:rsidRPr="00F5754C">
        <w:rPr>
          <w:szCs w:val="20"/>
          <w:lang w:val="es-ES"/>
        </w:rPr>
        <w:t>acciones emprendidas durante el 2016, sin ninguna actualización posterior.</w:t>
      </w:r>
    </w:p>
    <w:p w14:paraId="375784DD" w14:textId="77777777" w:rsidR="008B07D9" w:rsidRPr="00F5754C" w:rsidRDefault="008B07D9" w:rsidP="008B07D9">
      <w:pPr>
        <w:pStyle w:val="ListParagraph"/>
        <w:tabs>
          <w:tab w:val="left" w:pos="900"/>
        </w:tabs>
        <w:snapToGrid w:val="0"/>
        <w:ind w:left="0"/>
        <w:contextualSpacing w:val="0"/>
        <w:rPr>
          <w:szCs w:val="20"/>
          <w:lang w:val="es-ES"/>
        </w:rPr>
      </w:pPr>
    </w:p>
    <w:p w14:paraId="3390DFC3" w14:textId="6351E6CD" w:rsidR="00592710" w:rsidRPr="00F5754C" w:rsidRDefault="00FB5798" w:rsidP="002A06B7">
      <w:pPr>
        <w:pStyle w:val="ListParagraph"/>
        <w:numPr>
          <w:ilvl w:val="0"/>
          <w:numId w:val="1"/>
        </w:numPr>
        <w:tabs>
          <w:tab w:val="left" w:pos="900"/>
        </w:tabs>
        <w:snapToGrid w:val="0"/>
        <w:ind w:left="0" w:firstLine="0"/>
        <w:contextualSpacing w:val="0"/>
        <w:rPr>
          <w:szCs w:val="20"/>
          <w:lang w:val="es-ES"/>
        </w:rPr>
      </w:pPr>
      <w:r w:rsidRPr="00F5754C">
        <w:rPr>
          <w:szCs w:val="20"/>
          <w:lang w:val="es-ES"/>
        </w:rPr>
        <w:t>En igual sentido,</w:t>
      </w:r>
      <w:r w:rsidR="00D32385" w:rsidRPr="00F5754C">
        <w:rPr>
          <w:szCs w:val="20"/>
          <w:lang w:val="es-ES"/>
        </w:rPr>
        <w:t xml:space="preserve"> los </w:t>
      </w:r>
      <w:r w:rsidR="009225EE" w:rsidRPr="00F5754C">
        <w:rPr>
          <w:szCs w:val="20"/>
          <w:lang w:val="es-ES"/>
        </w:rPr>
        <w:t>R</w:t>
      </w:r>
      <w:r w:rsidR="00D32385" w:rsidRPr="00F5754C">
        <w:rPr>
          <w:szCs w:val="20"/>
          <w:lang w:val="es-ES"/>
        </w:rPr>
        <w:t xml:space="preserve">epresentantes </w:t>
      </w:r>
      <w:r w:rsidR="00DF0155" w:rsidRPr="00F5754C">
        <w:rPr>
          <w:szCs w:val="20"/>
          <w:lang w:val="es-ES"/>
        </w:rPr>
        <w:t xml:space="preserve">observaron </w:t>
      </w:r>
      <w:r w:rsidRPr="00F5754C">
        <w:rPr>
          <w:szCs w:val="20"/>
          <w:lang w:val="es-ES"/>
        </w:rPr>
        <w:t xml:space="preserve">que el Estado </w:t>
      </w:r>
      <w:r w:rsidR="006A4FED" w:rsidRPr="00F5754C">
        <w:rPr>
          <w:szCs w:val="20"/>
          <w:lang w:val="es-ES"/>
        </w:rPr>
        <w:t>afirmó</w:t>
      </w:r>
      <w:r w:rsidR="009225EE" w:rsidRPr="00F5754C">
        <w:rPr>
          <w:szCs w:val="20"/>
          <w:lang w:val="es-ES"/>
        </w:rPr>
        <w:t xml:space="preserve"> que cuenta con</w:t>
      </w:r>
      <w:r w:rsidRPr="00F5754C">
        <w:rPr>
          <w:szCs w:val="20"/>
          <w:lang w:val="es-ES"/>
        </w:rPr>
        <w:t xml:space="preserve"> la presencia de 80 técnicos en el área de salud en el Complejo Penitenciario de Curado, sin aportar la información relacionada con el horario de funcionamiento en el área de salud y la división de los mismos en las diferentes unidades del </w:t>
      </w:r>
      <w:r w:rsidR="006A4FED" w:rsidRPr="00F5754C">
        <w:rPr>
          <w:szCs w:val="20"/>
          <w:lang w:val="es-ES"/>
        </w:rPr>
        <w:t>Complejo</w:t>
      </w:r>
      <w:r w:rsidRPr="00F5754C">
        <w:rPr>
          <w:szCs w:val="20"/>
          <w:lang w:val="es-ES"/>
        </w:rPr>
        <w:t xml:space="preserve">. Igualmente se informó la contratación de 21 funcionarios para la implementación del plan, </w:t>
      </w:r>
      <w:r w:rsidR="008B07D9" w:rsidRPr="00F5754C">
        <w:rPr>
          <w:szCs w:val="20"/>
          <w:lang w:val="es-ES"/>
        </w:rPr>
        <w:t>sin establecer cu</w:t>
      </w:r>
      <w:r w:rsidR="00DF0155" w:rsidRPr="00F5754C">
        <w:rPr>
          <w:szCs w:val="20"/>
          <w:lang w:val="es-ES"/>
        </w:rPr>
        <w:t>á</w:t>
      </w:r>
      <w:r w:rsidR="008B07D9" w:rsidRPr="00F5754C">
        <w:rPr>
          <w:szCs w:val="20"/>
          <w:lang w:val="es-ES"/>
        </w:rPr>
        <w:t>l</w:t>
      </w:r>
      <w:r w:rsidR="00DF0155" w:rsidRPr="00F5754C">
        <w:rPr>
          <w:szCs w:val="20"/>
          <w:lang w:val="es-ES"/>
        </w:rPr>
        <w:t>es</w:t>
      </w:r>
      <w:r w:rsidR="008B07D9" w:rsidRPr="00F5754C">
        <w:rPr>
          <w:szCs w:val="20"/>
          <w:lang w:val="es-ES"/>
        </w:rPr>
        <w:t xml:space="preserve"> ser</w:t>
      </w:r>
      <w:r w:rsidR="00DF0155" w:rsidRPr="00F5754C">
        <w:rPr>
          <w:szCs w:val="20"/>
          <w:lang w:val="es-ES"/>
        </w:rPr>
        <w:t>í</w:t>
      </w:r>
      <w:r w:rsidR="008B07D9" w:rsidRPr="00F5754C">
        <w:rPr>
          <w:szCs w:val="20"/>
          <w:lang w:val="es-ES"/>
        </w:rPr>
        <w:t>a</w:t>
      </w:r>
      <w:r w:rsidR="00A75B01" w:rsidRPr="00F5754C">
        <w:rPr>
          <w:szCs w:val="20"/>
          <w:lang w:val="es-ES"/>
        </w:rPr>
        <w:t>n</w:t>
      </w:r>
      <w:r w:rsidR="008B07D9" w:rsidRPr="00F5754C">
        <w:rPr>
          <w:szCs w:val="20"/>
          <w:lang w:val="es-ES"/>
        </w:rPr>
        <w:t xml:space="preserve"> las funciones que llevarían a cabo y la formación de los mismos. </w:t>
      </w:r>
    </w:p>
    <w:p w14:paraId="57E50EA2" w14:textId="77777777" w:rsidR="00592710" w:rsidRPr="00F5754C" w:rsidRDefault="00592710" w:rsidP="00592710">
      <w:pPr>
        <w:pStyle w:val="ListParagraph"/>
        <w:tabs>
          <w:tab w:val="left" w:pos="900"/>
        </w:tabs>
        <w:snapToGrid w:val="0"/>
        <w:ind w:left="0"/>
        <w:contextualSpacing w:val="0"/>
        <w:rPr>
          <w:szCs w:val="20"/>
          <w:lang w:val="es-ES"/>
        </w:rPr>
      </w:pPr>
    </w:p>
    <w:p w14:paraId="096F520B" w14:textId="643D1956" w:rsidR="006041B0" w:rsidRPr="00F5754C" w:rsidRDefault="00A75B01" w:rsidP="006A4FED">
      <w:pPr>
        <w:pStyle w:val="ListParagraph"/>
        <w:numPr>
          <w:ilvl w:val="0"/>
          <w:numId w:val="1"/>
        </w:numPr>
        <w:tabs>
          <w:tab w:val="left" w:pos="900"/>
        </w:tabs>
        <w:snapToGrid w:val="0"/>
        <w:ind w:left="0" w:firstLine="0"/>
        <w:contextualSpacing w:val="0"/>
        <w:rPr>
          <w:b/>
          <w:szCs w:val="20"/>
          <w:lang w:val="es-ES"/>
        </w:rPr>
      </w:pPr>
      <w:r w:rsidRPr="00F5754C">
        <w:rPr>
          <w:szCs w:val="20"/>
          <w:lang w:val="es-ES"/>
        </w:rPr>
        <w:t xml:space="preserve">El </w:t>
      </w:r>
      <w:r w:rsidR="008B07D9" w:rsidRPr="00F5754C">
        <w:rPr>
          <w:szCs w:val="20"/>
          <w:lang w:val="es-ES"/>
        </w:rPr>
        <w:t xml:space="preserve">10 de agosto de 2017 </w:t>
      </w:r>
      <w:r w:rsidR="009225EE" w:rsidRPr="00F5754C">
        <w:rPr>
          <w:szCs w:val="20"/>
          <w:lang w:val="es-ES"/>
        </w:rPr>
        <w:t>d</w:t>
      </w:r>
      <w:r w:rsidR="008B07D9" w:rsidRPr="00F5754C">
        <w:rPr>
          <w:szCs w:val="20"/>
          <w:lang w:val="es-ES"/>
        </w:rPr>
        <w:t xml:space="preserve">el Ministerio Público Estadual de Pernambuco </w:t>
      </w:r>
      <w:r w:rsidR="002A06B7" w:rsidRPr="00F5754C">
        <w:rPr>
          <w:szCs w:val="20"/>
          <w:lang w:val="es-ES"/>
        </w:rPr>
        <w:t>informó</w:t>
      </w:r>
      <w:r w:rsidR="002A06B7" w:rsidRPr="00F5754C">
        <w:rPr>
          <w:b/>
          <w:szCs w:val="20"/>
          <w:lang w:val="es-ES"/>
        </w:rPr>
        <w:t xml:space="preserve"> </w:t>
      </w:r>
      <w:r w:rsidR="002A06B7" w:rsidRPr="00F5754C">
        <w:rPr>
          <w:szCs w:val="20"/>
          <w:lang w:val="es-ES"/>
        </w:rPr>
        <w:t>la existencia de ilegalidades en el funcionamiento de la enfermería de las unidades, que operan incluso sin presencia de técnicos</w:t>
      </w:r>
      <w:r w:rsidR="00DF0155" w:rsidRPr="00F5754C">
        <w:rPr>
          <w:szCs w:val="20"/>
          <w:lang w:val="es-ES"/>
        </w:rPr>
        <w:t>.</w:t>
      </w:r>
      <w:r w:rsidR="000E64FF" w:rsidRPr="00F5754C">
        <w:rPr>
          <w:szCs w:val="20"/>
          <w:lang w:val="es-ES"/>
        </w:rPr>
        <w:t xml:space="preserve"> La información incluye </w:t>
      </w:r>
      <w:r w:rsidR="002A06B7" w:rsidRPr="00F5754C">
        <w:rPr>
          <w:szCs w:val="20"/>
          <w:lang w:val="es-ES"/>
        </w:rPr>
        <w:t xml:space="preserve">relatos de </w:t>
      </w:r>
      <w:r w:rsidR="00710C0D" w:rsidRPr="00F5754C">
        <w:rPr>
          <w:szCs w:val="20"/>
          <w:lang w:val="es-ES"/>
        </w:rPr>
        <w:t>personas privadas de libertad</w:t>
      </w:r>
      <w:r w:rsidR="002A06B7" w:rsidRPr="00F5754C">
        <w:rPr>
          <w:szCs w:val="20"/>
          <w:lang w:val="es-ES"/>
        </w:rPr>
        <w:t xml:space="preserve"> que medican a otros internos.</w:t>
      </w:r>
      <w:r w:rsidR="006A4FED" w:rsidRPr="00F5754C">
        <w:rPr>
          <w:b/>
          <w:szCs w:val="20"/>
          <w:lang w:val="es-ES"/>
        </w:rPr>
        <w:t xml:space="preserve"> </w:t>
      </w:r>
      <w:r w:rsidR="006A4FED" w:rsidRPr="00F5754C">
        <w:rPr>
          <w:szCs w:val="20"/>
          <w:lang w:val="es-ES"/>
        </w:rPr>
        <w:t>C</w:t>
      </w:r>
      <w:r w:rsidR="002A06B7" w:rsidRPr="00F5754C">
        <w:rPr>
          <w:szCs w:val="20"/>
          <w:lang w:val="es-ES"/>
        </w:rPr>
        <w:t xml:space="preserve">omo forma de control de esa situación, el Ministerio Público </w:t>
      </w:r>
      <w:r w:rsidRPr="00F5754C">
        <w:rPr>
          <w:szCs w:val="20"/>
          <w:lang w:val="es-ES"/>
        </w:rPr>
        <w:t>propuso</w:t>
      </w:r>
      <w:r w:rsidR="006A4FED" w:rsidRPr="00F5754C">
        <w:rPr>
          <w:szCs w:val="20"/>
          <w:lang w:val="es-ES"/>
        </w:rPr>
        <w:t>, el</w:t>
      </w:r>
      <w:r w:rsidR="002A06B7" w:rsidRPr="00F5754C">
        <w:rPr>
          <w:szCs w:val="20"/>
          <w:lang w:val="es-ES"/>
        </w:rPr>
        <w:t xml:space="preserve"> funcionamiento de las enfermerías </w:t>
      </w:r>
      <w:r w:rsidRPr="00F5754C">
        <w:rPr>
          <w:szCs w:val="20"/>
          <w:lang w:val="es-ES"/>
        </w:rPr>
        <w:t xml:space="preserve">solamente </w:t>
      </w:r>
      <w:r w:rsidR="002A06B7" w:rsidRPr="00F5754C">
        <w:rPr>
          <w:szCs w:val="20"/>
          <w:lang w:val="es-ES"/>
        </w:rPr>
        <w:t xml:space="preserve">8 horas al día y </w:t>
      </w:r>
      <w:r w:rsidR="009225EE" w:rsidRPr="00F5754C">
        <w:rPr>
          <w:szCs w:val="20"/>
          <w:lang w:val="es-ES"/>
        </w:rPr>
        <w:t>cerrarían</w:t>
      </w:r>
      <w:r w:rsidR="002A06B7" w:rsidRPr="00F5754C">
        <w:rPr>
          <w:szCs w:val="20"/>
          <w:lang w:val="es-ES"/>
        </w:rPr>
        <w:t xml:space="preserve"> durante la ausencia del equipo técnico y durante todo el fin de semana. De este modo, </w:t>
      </w:r>
      <w:r w:rsidR="006A4FED" w:rsidRPr="00F5754C">
        <w:rPr>
          <w:szCs w:val="20"/>
          <w:lang w:val="es-ES"/>
        </w:rPr>
        <w:t>señalaron</w:t>
      </w:r>
      <w:r w:rsidR="002A06B7" w:rsidRPr="00F5754C">
        <w:rPr>
          <w:szCs w:val="20"/>
          <w:lang w:val="es-ES"/>
        </w:rPr>
        <w:t xml:space="preserve"> que el Estado no provee el cuidado o asistencia adecuada, </w:t>
      </w:r>
      <w:r w:rsidR="006A4FED" w:rsidRPr="00F5754C">
        <w:rPr>
          <w:szCs w:val="20"/>
          <w:lang w:val="es-ES"/>
        </w:rPr>
        <w:t xml:space="preserve">y </w:t>
      </w:r>
      <w:r w:rsidR="005831DC" w:rsidRPr="00F5754C">
        <w:rPr>
          <w:szCs w:val="20"/>
          <w:lang w:val="es-ES"/>
        </w:rPr>
        <w:t xml:space="preserve">tampoco tiene un control sobre las mismas que permita que estas </w:t>
      </w:r>
      <w:r w:rsidR="002A06B7" w:rsidRPr="00F5754C">
        <w:rPr>
          <w:szCs w:val="20"/>
          <w:lang w:val="es-ES"/>
        </w:rPr>
        <w:t>operen dentro de la legalidad</w:t>
      </w:r>
    </w:p>
    <w:p w14:paraId="0EAB26C6" w14:textId="77777777" w:rsidR="006041B0" w:rsidRPr="00F5754C" w:rsidRDefault="006041B0" w:rsidP="006041B0">
      <w:pPr>
        <w:pStyle w:val="ListParagraph"/>
        <w:tabs>
          <w:tab w:val="left" w:pos="900"/>
        </w:tabs>
        <w:snapToGrid w:val="0"/>
        <w:ind w:left="0"/>
        <w:contextualSpacing w:val="0"/>
        <w:rPr>
          <w:b/>
          <w:szCs w:val="20"/>
          <w:lang w:val="es-ES"/>
        </w:rPr>
      </w:pPr>
    </w:p>
    <w:p w14:paraId="56FB24F0" w14:textId="39E8B419" w:rsidR="008267CB" w:rsidRPr="00F5754C" w:rsidRDefault="006041B0" w:rsidP="008267CB">
      <w:pPr>
        <w:pStyle w:val="ListParagraph"/>
        <w:numPr>
          <w:ilvl w:val="0"/>
          <w:numId w:val="1"/>
        </w:numPr>
        <w:tabs>
          <w:tab w:val="left" w:pos="900"/>
        </w:tabs>
        <w:snapToGrid w:val="0"/>
        <w:ind w:left="0" w:firstLine="0"/>
        <w:contextualSpacing w:val="0"/>
        <w:rPr>
          <w:szCs w:val="20"/>
          <w:lang w:val="es-ES"/>
        </w:rPr>
      </w:pPr>
      <w:r w:rsidRPr="00F5754C">
        <w:rPr>
          <w:szCs w:val="20"/>
          <w:lang w:val="es-ES"/>
        </w:rPr>
        <w:t>En lo que se refiere al tema de enfermedades infectocontagiosas</w:t>
      </w:r>
      <w:r w:rsidR="006A4FED" w:rsidRPr="00F5754C">
        <w:rPr>
          <w:szCs w:val="20"/>
          <w:lang w:val="es-ES"/>
        </w:rPr>
        <w:t>,</w:t>
      </w:r>
      <w:r w:rsidRPr="00F5754C">
        <w:rPr>
          <w:szCs w:val="20"/>
          <w:lang w:val="es-ES"/>
        </w:rPr>
        <w:t xml:space="preserve"> resaltaron que los datos </w:t>
      </w:r>
      <w:r w:rsidR="006A4FED" w:rsidRPr="00F5754C">
        <w:rPr>
          <w:szCs w:val="20"/>
          <w:lang w:val="es-ES"/>
        </w:rPr>
        <w:t>presentados por el Estado son desactualizados</w:t>
      </w:r>
      <w:r w:rsidRPr="00F5754C">
        <w:rPr>
          <w:szCs w:val="20"/>
          <w:lang w:val="es-ES"/>
        </w:rPr>
        <w:t xml:space="preserve">, dificultando el análisis de los peticionarios. En el mismo sentido, destacaron que el Estado no aclaró si el número de muertes constantes tenían como causa complicaciones de enfermedades. </w:t>
      </w:r>
      <w:r w:rsidR="00322DA9" w:rsidRPr="00F5754C">
        <w:rPr>
          <w:szCs w:val="20"/>
          <w:lang w:val="es-ES"/>
        </w:rPr>
        <w:t>Destacaron falta de</w:t>
      </w:r>
      <w:r w:rsidRPr="00F5754C">
        <w:rPr>
          <w:szCs w:val="20"/>
          <w:lang w:val="es-ES"/>
        </w:rPr>
        <w:t xml:space="preserve"> acceso a medicamentos</w:t>
      </w:r>
      <w:r w:rsidR="00DA4708" w:rsidRPr="00F5754C">
        <w:rPr>
          <w:szCs w:val="20"/>
          <w:lang w:val="es-ES"/>
        </w:rPr>
        <w:t xml:space="preserve"> en determinados sectores del Complejo.</w:t>
      </w:r>
    </w:p>
    <w:p w14:paraId="7BC4EF10" w14:textId="77777777" w:rsidR="008267CB" w:rsidRPr="00F5754C" w:rsidRDefault="008267CB" w:rsidP="008267CB">
      <w:pPr>
        <w:pStyle w:val="ListParagraph"/>
        <w:tabs>
          <w:tab w:val="left" w:pos="900"/>
        </w:tabs>
        <w:snapToGrid w:val="0"/>
        <w:ind w:left="0"/>
        <w:contextualSpacing w:val="0"/>
        <w:rPr>
          <w:szCs w:val="20"/>
          <w:lang w:val="es-ES"/>
        </w:rPr>
      </w:pPr>
    </w:p>
    <w:p w14:paraId="4D143DE2" w14:textId="2D76E58B" w:rsidR="007F6C04" w:rsidRPr="00F5754C" w:rsidRDefault="008267CB" w:rsidP="008267CB">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Los Representantes observaron que </w:t>
      </w:r>
      <w:r w:rsidR="006A4FED" w:rsidRPr="00F5754C">
        <w:rPr>
          <w:szCs w:val="20"/>
          <w:lang w:val="es-ES"/>
        </w:rPr>
        <w:t xml:space="preserve">el Complejo Curado </w:t>
      </w:r>
      <w:r w:rsidRPr="00F5754C">
        <w:rPr>
          <w:szCs w:val="20"/>
          <w:lang w:val="es-ES"/>
        </w:rPr>
        <w:t>no cuenta con la presencia de médico ni</w:t>
      </w:r>
      <w:r w:rsidR="006A4FED" w:rsidRPr="00F5754C">
        <w:rPr>
          <w:szCs w:val="20"/>
          <w:lang w:val="es-ES"/>
        </w:rPr>
        <w:t xml:space="preserve"> dentista</w:t>
      </w:r>
      <w:r w:rsidRPr="00F5754C">
        <w:rPr>
          <w:szCs w:val="20"/>
          <w:lang w:val="es-ES"/>
        </w:rPr>
        <w:t xml:space="preserve">. En la </w:t>
      </w:r>
      <w:r w:rsidR="00A847B8" w:rsidRPr="00F5754C">
        <w:rPr>
          <w:szCs w:val="20"/>
          <w:lang w:val="es-ES"/>
        </w:rPr>
        <w:t>enfermería constataron la escasez de</w:t>
      </w:r>
      <w:r w:rsidRPr="00F5754C">
        <w:rPr>
          <w:szCs w:val="20"/>
          <w:lang w:val="es-ES"/>
        </w:rPr>
        <w:t xml:space="preserve"> guantes quirúrgicos,</w:t>
      </w:r>
      <w:r w:rsidR="00A847B8" w:rsidRPr="00F5754C">
        <w:rPr>
          <w:szCs w:val="20"/>
          <w:lang w:val="es-ES"/>
        </w:rPr>
        <w:t xml:space="preserve"> </w:t>
      </w:r>
      <w:r w:rsidR="00DA4708" w:rsidRPr="00F5754C">
        <w:rPr>
          <w:szCs w:val="20"/>
          <w:lang w:val="es-ES"/>
        </w:rPr>
        <w:t xml:space="preserve">vendas </w:t>
      </w:r>
      <w:r w:rsidRPr="00F5754C">
        <w:rPr>
          <w:szCs w:val="20"/>
          <w:lang w:val="es-ES"/>
        </w:rPr>
        <w:t xml:space="preserve">y falta de algunos medicamentos. </w:t>
      </w:r>
    </w:p>
    <w:p w14:paraId="1C96F7B9" w14:textId="77777777" w:rsidR="008267CB" w:rsidRPr="00F5754C" w:rsidRDefault="008267CB" w:rsidP="008267CB">
      <w:pPr>
        <w:pStyle w:val="ListParagraph"/>
        <w:tabs>
          <w:tab w:val="left" w:pos="900"/>
        </w:tabs>
        <w:snapToGrid w:val="0"/>
        <w:ind w:left="0"/>
        <w:contextualSpacing w:val="0"/>
        <w:rPr>
          <w:szCs w:val="20"/>
          <w:lang w:val="es-ES"/>
        </w:rPr>
      </w:pPr>
    </w:p>
    <w:p w14:paraId="66AA27E8" w14:textId="52463235" w:rsidR="001916C4" w:rsidRPr="00F5754C" w:rsidRDefault="00A75B01" w:rsidP="001916C4">
      <w:pPr>
        <w:pStyle w:val="ListParagraph"/>
        <w:numPr>
          <w:ilvl w:val="0"/>
          <w:numId w:val="1"/>
        </w:numPr>
        <w:tabs>
          <w:tab w:val="left" w:pos="900"/>
        </w:tabs>
        <w:snapToGrid w:val="0"/>
        <w:ind w:left="0" w:firstLine="0"/>
        <w:contextualSpacing w:val="0"/>
        <w:rPr>
          <w:szCs w:val="20"/>
          <w:lang w:val="es-ES"/>
        </w:rPr>
      </w:pPr>
      <w:r w:rsidRPr="00F5754C">
        <w:rPr>
          <w:szCs w:val="20"/>
          <w:lang w:val="es-ES"/>
        </w:rPr>
        <w:t>Argumentaron</w:t>
      </w:r>
      <w:r w:rsidR="007361B0" w:rsidRPr="00F5754C">
        <w:rPr>
          <w:szCs w:val="20"/>
          <w:lang w:val="es-ES"/>
        </w:rPr>
        <w:t xml:space="preserve"> que l</w:t>
      </w:r>
      <w:r w:rsidR="00073E17" w:rsidRPr="00F5754C">
        <w:rPr>
          <w:szCs w:val="20"/>
          <w:lang w:val="es-ES"/>
        </w:rPr>
        <w:t>a</w:t>
      </w:r>
      <w:r w:rsidR="007361B0" w:rsidRPr="00F5754C">
        <w:rPr>
          <w:szCs w:val="20"/>
          <w:lang w:val="es-ES"/>
        </w:rPr>
        <w:t xml:space="preserve">s </w:t>
      </w:r>
      <w:r w:rsidR="00710C0D" w:rsidRPr="00F5754C">
        <w:rPr>
          <w:szCs w:val="20"/>
          <w:lang w:val="es-ES"/>
        </w:rPr>
        <w:t>personas privadas de libertad</w:t>
      </w:r>
      <w:r w:rsidR="007361B0" w:rsidRPr="00F5754C">
        <w:rPr>
          <w:szCs w:val="20"/>
          <w:lang w:val="es-ES"/>
        </w:rPr>
        <w:t xml:space="preserve"> poseen 28 veces má</w:t>
      </w:r>
      <w:r w:rsidR="002D30D5" w:rsidRPr="00F5754C">
        <w:rPr>
          <w:szCs w:val="20"/>
          <w:lang w:val="es-ES"/>
        </w:rPr>
        <w:t xml:space="preserve">s </w:t>
      </w:r>
      <w:r w:rsidRPr="00F5754C">
        <w:rPr>
          <w:szCs w:val="20"/>
          <w:lang w:val="es-ES"/>
        </w:rPr>
        <w:t>probabilidades</w:t>
      </w:r>
      <w:r w:rsidR="002D30D5" w:rsidRPr="00F5754C">
        <w:rPr>
          <w:szCs w:val="20"/>
          <w:lang w:val="es-ES"/>
        </w:rPr>
        <w:t xml:space="preserve"> de contagio</w:t>
      </w:r>
      <w:r w:rsidR="007361B0" w:rsidRPr="00F5754C">
        <w:rPr>
          <w:szCs w:val="20"/>
          <w:lang w:val="es-ES"/>
        </w:rPr>
        <w:t xml:space="preserve"> </w:t>
      </w:r>
      <w:r w:rsidR="006A4FED" w:rsidRPr="00F5754C">
        <w:rPr>
          <w:szCs w:val="20"/>
          <w:lang w:val="es-ES"/>
        </w:rPr>
        <w:t>de tuberculosis</w:t>
      </w:r>
      <w:r w:rsidR="007361B0" w:rsidRPr="00F5754C">
        <w:rPr>
          <w:szCs w:val="20"/>
          <w:lang w:val="es-ES"/>
        </w:rPr>
        <w:t xml:space="preserve"> </w:t>
      </w:r>
      <w:r w:rsidR="00847336" w:rsidRPr="00F5754C">
        <w:rPr>
          <w:szCs w:val="20"/>
          <w:lang w:val="es-ES"/>
        </w:rPr>
        <w:t xml:space="preserve">comparadas </w:t>
      </w:r>
      <w:r w:rsidR="007361B0" w:rsidRPr="00F5754C">
        <w:rPr>
          <w:szCs w:val="20"/>
          <w:lang w:val="es-ES"/>
        </w:rPr>
        <w:t xml:space="preserve">con personas </w:t>
      </w:r>
      <w:r w:rsidR="00476035" w:rsidRPr="00F5754C">
        <w:rPr>
          <w:szCs w:val="20"/>
          <w:lang w:val="es-ES"/>
        </w:rPr>
        <w:t>que no se encuentran</w:t>
      </w:r>
      <w:r w:rsidR="00073E17" w:rsidRPr="00F5754C">
        <w:rPr>
          <w:szCs w:val="20"/>
          <w:lang w:val="es-ES"/>
        </w:rPr>
        <w:t xml:space="preserve"> recluidas</w:t>
      </w:r>
      <w:r w:rsidR="007361B0" w:rsidRPr="00F5754C">
        <w:rPr>
          <w:szCs w:val="20"/>
          <w:lang w:val="es-ES"/>
        </w:rPr>
        <w:t xml:space="preserve">, siendo uno de los dos grupos poblacionales </w:t>
      </w:r>
      <w:r w:rsidRPr="00F5754C">
        <w:rPr>
          <w:szCs w:val="20"/>
          <w:lang w:val="es-ES"/>
        </w:rPr>
        <w:t>más susceptibles</w:t>
      </w:r>
      <w:r w:rsidR="007361B0" w:rsidRPr="00F5754C">
        <w:rPr>
          <w:szCs w:val="20"/>
          <w:lang w:val="es-ES"/>
        </w:rPr>
        <w:t xml:space="preserve"> </w:t>
      </w:r>
      <w:r w:rsidR="00476035" w:rsidRPr="00F5754C">
        <w:rPr>
          <w:szCs w:val="20"/>
          <w:lang w:val="es-ES"/>
        </w:rPr>
        <w:t>de</w:t>
      </w:r>
      <w:r w:rsidR="007361B0" w:rsidRPr="00F5754C">
        <w:rPr>
          <w:szCs w:val="20"/>
          <w:lang w:val="es-ES"/>
        </w:rPr>
        <w:t xml:space="preserve"> conta</w:t>
      </w:r>
      <w:r w:rsidR="00847336" w:rsidRPr="00F5754C">
        <w:rPr>
          <w:szCs w:val="20"/>
          <w:lang w:val="es-ES"/>
        </w:rPr>
        <w:t xml:space="preserve">gio </w:t>
      </w:r>
      <w:r w:rsidR="007361B0" w:rsidRPr="00F5754C">
        <w:rPr>
          <w:szCs w:val="20"/>
          <w:lang w:val="es-ES"/>
        </w:rPr>
        <w:t>según el Ministerio de Salud.</w:t>
      </w:r>
    </w:p>
    <w:p w14:paraId="28C9D5DC" w14:textId="69151040" w:rsidR="001916C4" w:rsidRPr="00F5754C" w:rsidRDefault="001916C4" w:rsidP="001916C4">
      <w:pPr>
        <w:pStyle w:val="ListParagraph"/>
        <w:tabs>
          <w:tab w:val="left" w:pos="900"/>
        </w:tabs>
        <w:snapToGrid w:val="0"/>
        <w:ind w:left="0"/>
        <w:contextualSpacing w:val="0"/>
        <w:rPr>
          <w:szCs w:val="20"/>
          <w:lang w:val="es-ES"/>
        </w:rPr>
      </w:pPr>
    </w:p>
    <w:p w14:paraId="621E25F2" w14:textId="00614F34" w:rsidR="0089562D" w:rsidRPr="00F5754C" w:rsidRDefault="000E3B01" w:rsidP="001916C4">
      <w:pPr>
        <w:pStyle w:val="ListParagraph"/>
        <w:numPr>
          <w:ilvl w:val="0"/>
          <w:numId w:val="1"/>
        </w:numPr>
        <w:tabs>
          <w:tab w:val="left" w:pos="900"/>
        </w:tabs>
        <w:snapToGrid w:val="0"/>
        <w:ind w:left="0" w:firstLine="0"/>
        <w:contextualSpacing w:val="0"/>
        <w:rPr>
          <w:b/>
          <w:szCs w:val="20"/>
          <w:lang w:val="es-ES"/>
        </w:rPr>
      </w:pPr>
      <w:r w:rsidRPr="00F5754C">
        <w:rPr>
          <w:szCs w:val="20"/>
          <w:lang w:val="es-ES"/>
        </w:rPr>
        <w:t xml:space="preserve">En lo que se refiere a la salud mental de las personas privadas de la libertad en el Complejo Penitenciario de Curado, resaltaron que en </w:t>
      </w:r>
      <w:r w:rsidR="00A75B01" w:rsidRPr="00F5754C">
        <w:rPr>
          <w:szCs w:val="20"/>
          <w:lang w:val="es-ES"/>
        </w:rPr>
        <w:t xml:space="preserve">las unidades penitenciarias </w:t>
      </w:r>
      <w:r w:rsidR="00BE65F7" w:rsidRPr="00F5754C">
        <w:rPr>
          <w:szCs w:val="20"/>
          <w:lang w:val="es-ES"/>
        </w:rPr>
        <w:t xml:space="preserve">PFDB y PJALLB, </w:t>
      </w:r>
      <w:r w:rsidR="001916C4" w:rsidRPr="00F5754C">
        <w:rPr>
          <w:szCs w:val="20"/>
          <w:lang w:val="es-ES"/>
        </w:rPr>
        <w:t xml:space="preserve">no se cuenta con un </w:t>
      </w:r>
      <w:r w:rsidR="00BE65F7" w:rsidRPr="00F5754C">
        <w:rPr>
          <w:szCs w:val="20"/>
          <w:lang w:val="es-ES"/>
        </w:rPr>
        <w:t>equipo de t</w:t>
      </w:r>
      <w:r w:rsidR="00BE65F7" w:rsidRPr="00F5754C">
        <w:rPr>
          <w:rFonts w:cs="Verdana"/>
          <w:szCs w:val="20"/>
          <w:lang w:val="es-ES"/>
        </w:rPr>
        <w:t>é</w:t>
      </w:r>
      <w:r w:rsidR="00BE65F7" w:rsidRPr="00F5754C">
        <w:rPr>
          <w:szCs w:val="20"/>
          <w:lang w:val="es-ES"/>
        </w:rPr>
        <w:t>cnicos de la salud, grupos de atenci</w:t>
      </w:r>
      <w:r w:rsidR="00BE65F7" w:rsidRPr="00F5754C">
        <w:rPr>
          <w:rFonts w:cs="Verdana"/>
          <w:szCs w:val="20"/>
          <w:lang w:val="es-ES"/>
        </w:rPr>
        <w:t>ó</w:t>
      </w:r>
      <w:r w:rsidR="00BE65F7" w:rsidRPr="00F5754C">
        <w:rPr>
          <w:szCs w:val="20"/>
          <w:lang w:val="es-ES"/>
        </w:rPr>
        <w:t>n y orientaci</w:t>
      </w:r>
      <w:r w:rsidR="00BE65F7" w:rsidRPr="00F5754C">
        <w:rPr>
          <w:rFonts w:cs="Verdana"/>
          <w:szCs w:val="20"/>
          <w:lang w:val="es-ES"/>
        </w:rPr>
        <w:t>ó</w:t>
      </w:r>
      <w:r w:rsidR="001916C4" w:rsidRPr="00F5754C">
        <w:rPr>
          <w:szCs w:val="20"/>
          <w:lang w:val="es-ES"/>
        </w:rPr>
        <w:t xml:space="preserve">n </w:t>
      </w:r>
      <w:r w:rsidR="002C2B6E" w:rsidRPr="00F5754C">
        <w:rPr>
          <w:szCs w:val="20"/>
          <w:lang w:val="es-ES"/>
        </w:rPr>
        <w:t xml:space="preserve">para </w:t>
      </w:r>
      <w:r w:rsidR="001916C4" w:rsidRPr="00F5754C">
        <w:rPr>
          <w:szCs w:val="20"/>
          <w:lang w:val="es-ES"/>
        </w:rPr>
        <w:t>l</w:t>
      </w:r>
      <w:r w:rsidR="002C2B6E" w:rsidRPr="00F5754C">
        <w:rPr>
          <w:szCs w:val="20"/>
          <w:lang w:val="es-ES"/>
        </w:rPr>
        <w:t>a</w:t>
      </w:r>
      <w:r w:rsidR="001916C4" w:rsidRPr="00F5754C">
        <w:rPr>
          <w:szCs w:val="20"/>
          <w:lang w:val="es-ES"/>
        </w:rPr>
        <w:t xml:space="preserve">s </w:t>
      </w:r>
      <w:r w:rsidR="00710C0D" w:rsidRPr="00F5754C">
        <w:rPr>
          <w:szCs w:val="20"/>
          <w:lang w:val="es-ES"/>
        </w:rPr>
        <w:t>personas privadas de libertad</w:t>
      </w:r>
      <w:r w:rsidR="001916C4" w:rsidRPr="00F5754C">
        <w:rPr>
          <w:szCs w:val="20"/>
          <w:lang w:val="es-ES"/>
        </w:rPr>
        <w:t xml:space="preserve">. </w:t>
      </w:r>
    </w:p>
    <w:p w14:paraId="302823A8" w14:textId="77777777" w:rsidR="00251634" w:rsidRPr="00F5754C" w:rsidRDefault="00251634" w:rsidP="00251634">
      <w:pPr>
        <w:pStyle w:val="ListParagraph"/>
        <w:tabs>
          <w:tab w:val="left" w:pos="900"/>
        </w:tabs>
        <w:snapToGrid w:val="0"/>
        <w:ind w:left="0"/>
        <w:contextualSpacing w:val="0"/>
        <w:rPr>
          <w:b/>
          <w:szCs w:val="20"/>
          <w:lang w:val="es-ES"/>
        </w:rPr>
      </w:pPr>
    </w:p>
    <w:p w14:paraId="3078A3AD" w14:textId="43A574DF" w:rsidR="00387094" w:rsidRPr="00F5754C" w:rsidRDefault="00A75B01" w:rsidP="00387094">
      <w:pPr>
        <w:pStyle w:val="ListParagraph"/>
        <w:numPr>
          <w:ilvl w:val="0"/>
          <w:numId w:val="1"/>
        </w:numPr>
        <w:tabs>
          <w:tab w:val="left" w:pos="900"/>
        </w:tabs>
        <w:snapToGrid w:val="0"/>
        <w:ind w:left="0" w:firstLine="0"/>
        <w:contextualSpacing w:val="0"/>
        <w:rPr>
          <w:szCs w:val="20"/>
          <w:lang w:val="es-CO"/>
        </w:rPr>
      </w:pPr>
      <w:r w:rsidRPr="00F5754C">
        <w:rPr>
          <w:szCs w:val="20"/>
          <w:lang w:val="es-CO"/>
        </w:rPr>
        <w:t>Además m</w:t>
      </w:r>
      <w:r w:rsidR="00387094" w:rsidRPr="00F5754C">
        <w:rPr>
          <w:szCs w:val="20"/>
          <w:lang w:val="es-CO"/>
        </w:rPr>
        <w:t>anifestaron</w:t>
      </w:r>
      <w:r w:rsidR="006A4FED" w:rsidRPr="00F5754C">
        <w:rPr>
          <w:szCs w:val="20"/>
          <w:lang w:val="es-CO"/>
        </w:rPr>
        <w:t xml:space="preserve"> </w:t>
      </w:r>
      <w:r w:rsidR="00387094" w:rsidRPr="00F5754C">
        <w:rPr>
          <w:szCs w:val="20"/>
          <w:lang w:val="es-CO"/>
        </w:rPr>
        <w:t xml:space="preserve">que la situación de hacinamiento y </w:t>
      </w:r>
      <w:r w:rsidR="0071388D" w:rsidRPr="00F5754C">
        <w:rPr>
          <w:szCs w:val="20"/>
          <w:lang w:val="es-CO"/>
        </w:rPr>
        <w:t>sobrepoblación</w:t>
      </w:r>
      <w:r w:rsidR="00387094" w:rsidRPr="00F5754C">
        <w:rPr>
          <w:szCs w:val="20"/>
          <w:lang w:val="es-CO"/>
        </w:rPr>
        <w:t xml:space="preserve"> agrava y deteriora las condiciones mínimas de salubridad de las personas privadas de la libertad</w:t>
      </w:r>
      <w:r w:rsidR="001342BB" w:rsidRPr="00F5754C">
        <w:rPr>
          <w:szCs w:val="20"/>
          <w:lang w:val="es-CO"/>
        </w:rPr>
        <w:t xml:space="preserve">. Dicha circunstancia </w:t>
      </w:r>
      <w:r w:rsidR="00387094" w:rsidRPr="00F5754C">
        <w:rPr>
          <w:szCs w:val="20"/>
          <w:lang w:val="es-CO"/>
        </w:rPr>
        <w:t>requiere medidas</w:t>
      </w:r>
      <w:r w:rsidR="001342BB" w:rsidRPr="00F5754C">
        <w:rPr>
          <w:szCs w:val="20"/>
          <w:lang w:val="es-CO"/>
        </w:rPr>
        <w:t xml:space="preserve"> específicas</w:t>
      </w:r>
      <w:r w:rsidR="00387094" w:rsidRPr="00F5754C">
        <w:rPr>
          <w:szCs w:val="20"/>
          <w:lang w:val="es-CO"/>
        </w:rPr>
        <w:t xml:space="preserve"> por parte del Estado,</w:t>
      </w:r>
      <w:r w:rsidR="001342BB" w:rsidRPr="00F5754C">
        <w:rPr>
          <w:szCs w:val="20"/>
          <w:lang w:val="es-CO"/>
        </w:rPr>
        <w:t xml:space="preserve"> tales como ampliar </w:t>
      </w:r>
      <w:r w:rsidR="00387094" w:rsidRPr="00F5754C">
        <w:rPr>
          <w:szCs w:val="20"/>
          <w:lang w:val="es-CO"/>
        </w:rPr>
        <w:t>alternativas</w:t>
      </w:r>
      <w:r w:rsidR="006A4FED" w:rsidRPr="00F5754C">
        <w:rPr>
          <w:szCs w:val="20"/>
          <w:lang w:val="es-CO"/>
        </w:rPr>
        <w:t xml:space="preserve"> de detención</w:t>
      </w:r>
      <w:r w:rsidR="00387094" w:rsidRPr="00F5754C">
        <w:rPr>
          <w:szCs w:val="20"/>
          <w:lang w:val="es-CO"/>
        </w:rPr>
        <w:t xml:space="preserve"> en aquellos casos de enfermedades infectocontagiosas o en pacientes que tienen un cuadro de salud grave, </w:t>
      </w:r>
      <w:r w:rsidR="001342BB" w:rsidRPr="00F5754C">
        <w:rPr>
          <w:szCs w:val="20"/>
          <w:lang w:val="es-CO"/>
        </w:rPr>
        <w:t xml:space="preserve">dadas la </w:t>
      </w:r>
      <w:r w:rsidR="00387094" w:rsidRPr="00F5754C">
        <w:rPr>
          <w:szCs w:val="20"/>
          <w:lang w:val="es-CO"/>
        </w:rPr>
        <w:t xml:space="preserve">ausencia de condiciones efectivas que </w:t>
      </w:r>
      <w:r w:rsidR="00C808F4" w:rsidRPr="00F5754C">
        <w:rPr>
          <w:szCs w:val="20"/>
          <w:lang w:val="es-CO"/>
        </w:rPr>
        <w:t xml:space="preserve">permitan un tratamiento adecuado. </w:t>
      </w:r>
    </w:p>
    <w:p w14:paraId="1F2BFEBD" w14:textId="77777777" w:rsidR="00387094" w:rsidRPr="00F5754C" w:rsidRDefault="00387094" w:rsidP="00387094">
      <w:pPr>
        <w:pStyle w:val="ListParagraph"/>
        <w:tabs>
          <w:tab w:val="left" w:pos="900"/>
        </w:tabs>
        <w:snapToGrid w:val="0"/>
        <w:ind w:left="0"/>
        <w:contextualSpacing w:val="0"/>
        <w:rPr>
          <w:szCs w:val="20"/>
          <w:lang w:val="es-CO"/>
        </w:rPr>
      </w:pPr>
    </w:p>
    <w:p w14:paraId="75D858CC" w14:textId="6A00FF5B" w:rsidR="00D834B0" w:rsidRPr="00F5754C" w:rsidRDefault="006669A8" w:rsidP="00D834B0">
      <w:pPr>
        <w:pStyle w:val="ListParagraph"/>
        <w:numPr>
          <w:ilvl w:val="0"/>
          <w:numId w:val="1"/>
        </w:numPr>
        <w:tabs>
          <w:tab w:val="left" w:pos="900"/>
        </w:tabs>
        <w:snapToGrid w:val="0"/>
        <w:ind w:left="0" w:firstLine="0"/>
        <w:contextualSpacing w:val="0"/>
        <w:rPr>
          <w:b/>
          <w:szCs w:val="20"/>
          <w:lang w:val="es-CO"/>
        </w:rPr>
      </w:pPr>
      <w:r w:rsidRPr="00F5754C">
        <w:rPr>
          <w:szCs w:val="20"/>
          <w:lang w:val="es-CO"/>
        </w:rPr>
        <w:t>R</w:t>
      </w:r>
      <w:r w:rsidR="00387094" w:rsidRPr="00F5754C">
        <w:rPr>
          <w:szCs w:val="20"/>
          <w:lang w:val="es-CO"/>
        </w:rPr>
        <w:t xml:space="preserve">eiteraron que es fundamental que el Estado presente, </w:t>
      </w:r>
      <w:r w:rsidR="009225EE" w:rsidRPr="00F5754C">
        <w:rPr>
          <w:szCs w:val="20"/>
          <w:lang w:val="es-CO"/>
        </w:rPr>
        <w:t>con</w:t>
      </w:r>
      <w:r w:rsidR="00387094" w:rsidRPr="00F5754C">
        <w:rPr>
          <w:szCs w:val="20"/>
          <w:lang w:val="es-CO"/>
        </w:rPr>
        <w:t xml:space="preserve"> carácter de urgencia, una alternativa concreta a l</w:t>
      </w:r>
      <w:r w:rsidR="007757FF" w:rsidRPr="00F5754C">
        <w:rPr>
          <w:szCs w:val="20"/>
          <w:lang w:val="es-CO"/>
        </w:rPr>
        <w:t>a</w:t>
      </w:r>
      <w:r w:rsidR="00387094" w:rsidRPr="00F5754C">
        <w:rPr>
          <w:szCs w:val="20"/>
          <w:lang w:val="es-CO"/>
        </w:rPr>
        <w:t xml:space="preserve">s </w:t>
      </w:r>
      <w:r w:rsidR="00710C0D" w:rsidRPr="00F5754C">
        <w:rPr>
          <w:szCs w:val="20"/>
          <w:lang w:val="es-CO"/>
        </w:rPr>
        <w:t>personas privadas de libertad</w:t>
      </w:r>
      <w:r w:rsidR="00387094" w:rsidRPr="00F5754C">
        <w:rPr>
          <w:szCs w:val="20"/>
          <w:lang w:val="es-CO"/>
        </w:rPr>
        <w:t xml:space="preserve"> del Complejo Penitenciario de Curado que </w:t>
      </w:r>
      <w:r w:rsidRPr="00F5754C">
        <w:rPr>
          <w:szCs w:val="20"/>
          <w:lang w:val="es-CO"/>
        </w:rPr>
        <w:t>se encuentran en</w:t>
      </w:r>
      <w:r w:rsidR="00387094" w:rsidRPr="00F5754C">
        <w:rPr>
          <w:szCs w:val="20"/>
          <w:lang w:val="es-CO"/>
        </w:rPr>
        <w:t xml:space="preserve"> condiciones precarias de salud, teniendo en cuenta que en las condiciones actuales a</w:t>
      </w:r>
      <w:r w:rsidR="007757FF" w:rsidRPr="00F5754C">
        <w:rPr>
          <w:szCs w:val="20"/>
          <w:lang w:val="es-CO"/>
        </w:rPr>
        <w:t xml:space="preserve"> las</w:t>
      </w:r>
      <w:r w:rsidR="00387094" w:rsidRPr="00F5754C">
        <w:rPr>
          <w:szCs w:val="20"/>
          <w:lang w:val="es-CO"/>
        </w:rPr>
        <w:t xml:space="preserve"> que están expuestas</w:t>
      </w:r>
      <w:r w:rsidR="007757FF" w:rsidRPr="00F5754C">
        <w:rPr>
          <w:szCs w:val="20"/>
          <w:lang w:val="es-CO"/>
        </w:rPr>
        <w:t>,</w:t>
      </w:r>
      <w:r w:rsidR="00387094" w:rsidRPr="00F5754C">
        <w:rPr>
          <w:szCs w:val="20"/>
          <w:lang w:val="es-CO"/>
        </w:rPr>
        <w:t xml:space="preserve"> les implicará daños irreversibles</w:t>
      </w:r>
      <w:r w:rsidRPr="00F5754C">
        <w:rPr>
          <w:szCs w:val="20"/>
          <w:lang w:val="es-CO"/>
        </w:rPr>
        <w:t xml:space="preserve"> a su salud</w:t>
      </w:r>
      <w:r w:rsidR="00387094" w:rsidRPr="00F5754C">
        <w:rPr>
          <w:szCs w:val="20"/>
          <w:lang w:val="es-CO"/>
        </w:rPr>
        <w:t xml:space="preserve">. </w:t>
      </w:r>
    </w:p>
    <w:p w14:paraId="07D37689" w14:textId="77777777" w:rsidR="00D01977" w:rsidRPr="00F5754C" w:rsidRDefault="00D01977" w:rsidP="00D01977">
      <w:pPr>
        <w:pStyle w:val="ListParagraph"/>
        <w:tabs>
          <w:tab w:val="left" w:pos="900"/>
        </w:tabs>
        <w:snapToGrid w:val="0"/>
        <w:ind w:left="0"/>
        <w:contextualSpacing w:val="0"/>
        <w:rPr>
          <w:b/>
          <w:szCs w:val="20"/>
          <w:lang w:val="es-CO"/>
        </w:rPr>
      </w:pPr>
    </w:p>
    <w:p w14:paraId="567712F3" w14:textId="09547ECF" w:rsidR="00D01977" w:rsidRPr="00F5754C" w:rsidRDefault="00D01977" w:rsidP="00D01977">
      <w:pPr>
        <w:pStyle w:val="ListParagraph"/>
        <w:numPr>
          <w:ilvl w:val="0"/>
          <w:numId w:val="1"/>
        </w:numPr>
        <w:tabs>
          <w:tab w:val="left" w:pos="900"/>
          <w:tab w:val="left" w:pos="2934"/>
        </w:tabs>
        <w:snapToGrid w:val="0"/>
        <w:ind w:left="0" w:firstLine="0"/>
        <w:contextualSpacing w:val="0"/>
        <w:rPr>
          <w:szCs w:val="20"/>
          <w:lang w:val="es-ES"/>
        </w:rPr>
      </w:pPr>
      <w:r w:rsidRPr="00F5754C">
        <w:rPr>
          <w:szCs w:val="20"/>
          <w:lang w:val="es-ES"/>
        </w:rPr>
        <w:t xml:space="preserve">Respecto de las condiciones de detención, se argumentó que la situación de los pabellones es precaria, configurándose como cruel, degradante e inhumana. En un contexto de lluvias constantes en Recife en determinadas épocas del año, </w:t>
      </w:r>
      <w:r w:rsidR="0076081B" w:rsidRPr="00F5754C">
        <w:rPr>
          <w:szCs w:val="20"/>
          <w:lang w:val="es-ES"/>
        </w:rPr>
        <w:t xml:space="preserve">el agua que cae de </w:t>
      </w:r>
      <w:r w:rsidRPr="00F5754C">
        <w:rPr>
          <w:szCs w:val="20"/>
          <w:lang w:val="es-ES"/>
        </w:rPr>
        <w:t xml:space="preserve">las goteras que se encuentran en el techo inunda los pabellones y por ende las personas que duermen en el pasillo, como consecuencia de hacinamiento y la sobrepoblación carcelaria, quedan sin espacio para el descanso, lo que puede causar </w:t>
      </w:r>
      <w:r w:rsidR="007757FF" w:rsidRPr="00F5754C">
        <w:rPr>
          <w:szCs w:val="20"/>
          <w:lang w:val="es-ES"/>
        </w:rPr>
        <w:t xml:space="preserve">alteraciones </w:t>
      </w:r>
      <w:r w:rsidRPr="00F5754C">
        <w:rPr>
          <w:szCs w:val="20"/>
          <w:lang w:val="es-ES"/>
        </w:rPr>
        <w:t>en la conducta</w:t>
      </w:r>
      <w:r w:rsidR="0076081B" w:rsidRPr="00F5754C">
        <w:rPr>
          <w:szCs w:val="20"/>
          <w:lang w:val="es-ES"/>
        </w:rPr>
        <w:t xml:space="preserve"> por privación del sueño</w:t>
      </w:r>
      <w:r w:rsidR="00322539" w:rsidRPr="00F5754C">
        <w:rPr>
          <w:szCs w:val="20"/>
          <w:lang w:val="es-ES"/>
        </w:rPr>
        <w:t>.</w:t>
      </w:r>
    </w:p>
    <w:p w14:paraId="311EE26C" w14:textId="77777777" w:rsidR="00D834B0" w:rsidRPr="00F5754C" w:rsidRDefault="00D834B0" w:rsidP="00D834B0">
      <w:pPr>
        <w:pStyle w:val="ListParagraph"/>
        <w:tabs>
          <w:tab w:val="left" w:pos="900"/>
        </w:tabs>
        <w:snapToGrid w:val="0"/>
        <w:ind w:left="0"/>
        <w:contextualSpacing w:val="0"/>
        <w:rPr>
          <w:b/>
          <w:szCs w:val="20"/>
          <w:lang w:val="es-CO"/>
        </w:rPr>
      </w:pPr>
    </w:p>
    <w:p w14:paraId="25519923" w14:textId="75658D3D" w:rsidR="00506A7A" w:rsidRPr="00F5754C" w:rsidRDefault="006669A8" w:rsidP="00506A7A">
      <w:pPr>
        <w:pStyle w:val="ListParagraph"/>
        <w:numPr>
          <w:ilvl w:val="0"/>
          <w:numId w:val="1"/>
        </w:numPr>
        <w:tabs>
          <w:tab w:val="left" w:pos="900"/>
        </w:tabs>
        <w:snapToGrid w:val="0"/>
        <w:ind w:left="0" w:firstLine="0"/>
        <w:contextualSpacing w:val="0"/>
        <w:rPr>
          <w:szCs w:val="20"/>
          <w:lang w:val="es-ES"/>
        </w:rPr>
      </w:pPr>
      <w:r w:rsidRPr="00F5754C">
        <w:rPr>
          <w:bCs/>
          <w:szCs w:val="20"/>
          <w:lang w:val="es-CR"/>
        </w:rPr>
        <w:t>Este</w:t>
      </w:r>
      <w:r w:rsidR="000B0945" w:rsidRPr="00F5754C">
        <w:rPr>
          <w:bCs/>
          <w:szCs w:val="20"/>
          <w:lang w:val="es-CR"/>
        </w:rPr>
        <w:t xml:space="preserve"> </w:t>
      </w:r>
      <w:r w:rsidR="000B0945" w:rsidRPr="00F5754C">
        <w:rPr>
          <w:b/>
          <w:bCs/>
          <w:szCs w:val="20"/>
          <w:lang w:val="es-CR"/>
        </w:rPr>
        <w:t>Tribunal</w:t>
      </w:r>
      <w:r w:rsidR="000B0945" w:rsidRPr="00F5754C">
        <w:rPr>
          <w:bCs/>
          <w:szCs w:val="20"/>
          <w:lang w:val="es-CR"/>
        </w:rPr>
        <w:t xml:space="preserve"> </w:t>
      </w:r>
      <w:r w:rsidR="00D834B0" w:rsidRPr="00F5754C">
        <w:rPr>
          <w:rFonts w:cs="Arial"/>
          <w:szCs w:val="20"/>
          <w:lang w:val="es-ES"/>
        </w:rPr>
        <w:t>resalta la posición de garante que tiene el Estado respecto a personas privadas de libertad, en razón de que las autoridades penitenciarias ejercen un control total sobre éstas, en cuyo caso aquellas obligaciones generales adquieren un matiz particular que obliga al Estado a brindar a los internos, con el objetivo de proteger y garantizar sus derechos a la vida y a la integridad personal, las condiciones mínimas compatibles con su dignidad mientras permanecen en los centros de detención</w:t>
      </w:r>
      <w:r w:rsidR="002E3188" w:rsidRPr="00F5754C">
        <w:rPr>
          <w:rStyle w:val="FootnoteReference"/>
          <w:rFonts w:cs="Arial"/>
        </w:rPr>
        <w:footnoteReference w:id="13"/>
      </w:r>
      <w:r w:rsidR="00D834B0" w:rsidRPr="00F5754C">
        <w:rPr>
          <w:rFonts w:cs="Arial"/>
          <w:szCs w:val="20"/>
          <w:lang w:val="es-ES"/>
        </w:rPr>
        <w:t>. Por ello, independientemente de la existencia de medidas provisionales específicas, el Estado se encuentra especialmente obligado a garantizar los derechos de las personas en circunstancias de privación de libertad</w:t>
      </w:r>
      <w:r w:rsidR="00D834B0" w:rsidRPr="00F5754C">
        <w:rPr>
          <w:rStyle w:val="FootnoteReference"/>
          <w:rFonts w:cs="Arial"/>
        </w:rPr>
        <w:footnoteReference w:id="14"/>
      </w:r>
      <w:r w:rsidR="00D834B0" w:rsidRPr="00F5754C">
        <w:rPr>
          <w:rFonts w:cs="Arial"/>
          <w:szCs w:val="20"/>
          <w:lang w:val="es-ES"/>
        </w:rPr>
        <w:t>.</w:t>
      </w:r>
      <w:r w:rsidR="00F26873" w:rsidRPr="00F5754C">
        <w:rPr>
          <w:rFonts w:cs="Arial"/>
          <w:szCs w:val="20"/>
          <w:lang w:val="es-ES"/>
        </w:rPr>
        <w:t xml:space="preserve"> </w:t>
      </w:r>
      <w:r w:rsidR="00F26873" w:rsidRPr="00F5754C">
        <w:rPr>
          <w:szCs w:val="20"/>
          <w:lang w:val="es-CR"/>
        </w:rPr>
        <w:t>L</w:t>
      </w:r>
      <w:r w:rsidR="00506A7A" w:rsidRPr="00F5754C">
        <w:rPr>
          <w:szCs w:val="20"/>
          <w:lang w:val="es-CR"/>
        </w:rPr>
        <w:t>as lesiones, sufrimientos, daños a la salud o perjuicios sufridos por una persona mientras se encuentra privada de libertad pueden llegar a constituir una forma de trato o pena cruel cuando, debido a las condiciones de encierro, exista un deterioro de la integridad física, psíquica y moral, que está estrictamente prohibido por el inciso 2 del artículo 5 de la Convención</w:t>
      </w:r>
      <w:r w:rsidR="005D6A08" w:rsidRPr="00F5754C">
        <w:rPr>
          <w:rStyle w:val="FootnoteReference"/>
        </w:rPr>
        <w:footnoteReference w:id="15"/>
      </w:r>
      <w:r w:rsidR="00506A7A" w:rsidRPr="00F5754C">
        <w:rPr>
          <w:szCs w:val="20"/>
          <w:lang w:val="es-CR"/>
        </w:rPr>
        <w:t>.</w:t>
      </w:r>
    </w:p>
    <w:p w14:paraId="466CA430" w14:textId="77777777" w:rsidR="00506A7A" w:rsidRPr="00F5754C" w:rsidRDefault="00506A7A" w:rsidP="00506A7A">
      <w:pPr>
        <w:tabs>
          <w:tab w:val="left" w:pos="900"/>
        </w:tabs>
        <w:snapToGrid w:val="0"/>
        <w:rPr>
          <w:szCs w:val="20"/>
          <w:lang w:val="es-ES"/>
        </w:rPr>
      </w:pPr>
    </w:p>
    <w:p w14:paraId="50E3A26C" w14:textId="51973542" w:rsidR="00B171C7" w:rsidRPr="00F5754C" w:rsidRDefault="00487497" w:rsidP="000B0945">
      <w:pPr>
        <w:pStyle w:val="ListParagraph"/>
        <w:numPr>
          <w:ilvl w:val="0"/>
          <w:numId w:val="1"/>
        </w:numPr>
        <w:tabs>
          <w:tab w:val="left" w:pos="900"/>
        </w:tabs>
        <w:snapToGrid w:val="0"/>
        <w:ind w:left="0" w:firstLine="0"/>
        <w:contextualSpacing w:val="0"/>
        <w:rPr>
          <w:szCs w:val="20"/>
          <w:lang w:val="es-ES"/>
        </w:rPr>
      </w:pPr>
      <w:r w:rsidRPr="00F5754C">
        <w:rPr>
          <w:szCs w:val="20"/>
          <w:lang w:val="es-CO"/>
        </w:rPr>
        <w:t>Al respecto</w:t>
      </w:r>
      <w:r w:rsidR="00C61534" w:rsidRPr="00F5754C">
        <w:rPr>
          <w:szCs w:val="20"/>
          <w:lang w:val="es-CO"/>
        </w:rPr>
        <w:t>, la Corte recuerda</w:t>
      </w:r>
      <w:r w:rsidR="006D04EF" w:rsidRPr="00F5754C">
        <w:rPr>
          <w:szCs w:val="20"/>
          <w:lang w:val="es-CO"/>
        </w:rPr>
        <w:t xml:space="preserve"> </w:t>
      </w:r>
      <w:r w:rsidR="00C61534" w:rsidRPr="00F5754C">
        <w:rPr>
          <w:szCs w:val="20"/>
          <w:lang w:val="es-CO"/>
        </w:rPr>
        <w:t>que de acuerdo con las Reglas Mínimas para el Tratamiento de los Reclusos de las Naciones Unidas (Reglas de Mandela</w:t>
      </w:r>
      <w:r w:rsidR="00947E0E" w:rsidRPr="00F5754C">
        <w:rPr>
          <w:szCs w:val="20"/>
          <w:lang w:val="es-CO"/>
        </w:rPr>
        <w:t>)</w:t>
      </w:r>
      <w:r w:rsidR="00C61534" w:rsidRPr="00F5754C">
        <w:rPr>
          <w:szCs w:val="20"/>
          <w:vertAlign w:val="superscript"/>
          <w:lang w:val="es-CO"/>
        </w:rPr>
        <w:footnoteReference w:id="16"/>
      </w:r>
      <w:r w:rsidR="00C61534" w:rsidRPr="00F5754C">
        <w:rPr>
          <w:szCs w:val="20"/>
          <w:lang w:val="es-CO"/>
        </w:rPr>
        <w:t xml:space="preserve">, los locales de alojamiento y especialmente los dormitorios, deberán cumplir todas las normas de higiene, particularmente en lo que respecta a las condiciones climáticas y, en concreto, al volumen de aire, la superficie mínima, la iluminación, la calefacción y la ventilación (Regla 13). Lo anterior incluye ventanas suficientemente grandes para la entrada de aire fresco, </w:t>
      </w:r>
      <w:r w:rsidR="00994A5A" w:rsidRPr="00F5754C">
        <w:rPr>
          <w:szCs w:val="20"/>
          <w:lang w:val="es-CO"/>
        </w:rPr>
        <w:t>la garantía de luz artificial (Regla 14), instalaciones de saneamiento (Regla 15), y baño y ducha (Regla 16) adecuada y limpia</w:t>
      </w:r>
      <w:r w:rsidR="00C61534" w:rsidRPr="00F5754C">
        <w:rPr>
          <w:szCs w:val="20"/>
          <w:lang w:val="es-CO"/>
        </w:rPr>
        <w:t xml:space="preserve"> (Regla 17). Además, se facilitará a los reclusos agua y artículos de aseo indispensables para su salud e higiene (Regla 18), así como rop</w:t>
      </w:r>
      <w:r w:rsidR="00F97686" w:rsidRPr="00F5754C">
        <w:rPr>
          <w:szCs w:val="20"/>
          <w:lang w:val="es-CO"/>
        </w:rPr>
        <w:t>a de cama individual (Reglas 19 y</w:t>
      </w:r>
      <w:r w:rsidR="00C61534" w:rsidRPr="00F5754C">
        <w:rPr>
          <w:szCs w:val="20"/>
          <w:lang w:val="es-CO"/>
        </w:rPr>
        <w:t xml:space="preserve"> 21), una alimentación de buena calidad (Regla 22), servicios médicos (Regla 24) y tratamiento apropiado de enfermedades contagiosas durante el período de infección (Regla 30, d). Igualmente, </w:t>
      </w:r>
      <w:bookmarkStart w:id="1" w:name="_Toc462224416"/>
      <w:r w:rsidR="00C61534" w:rsidRPr="00F5754C">
        <w:rPr>
          <w:szCs w:val="20"/>
          <w:lang w:val="es-CO"/>
        </w:rPr>
        <w:t>los Principios y Buenas Prácticas sobre la Protección de las Personas Privadas de Libertad en las Américas</w:t>
      </w:r>
      <w:r w:rsidR="00C61534" w:rsidRPr="00F5754C">
        <w:rPr>
          <w:szCs w:val="20"/>
          <w:vertAlign w:val="superscript"/>
          <w:lang w:val="es-CO"/>
        </w:rPr>
        <w:footnoteReference w:id="17"/>
      </w:r>
      <w:r w:rsidR="00C61534" w:rsidRPr="00F5754C">
        <w:rPr>
          <w:szCs w:val="20"/>
          <w:lang w:val="es-CO"/>
        </w:rPr>
        <w:t xml:space="preserve">, de la Comisión Interamericana de Derechos </w:t>
      </w:r>
      <w:r w:rsidR="00C61534" w:rsidRPr="00F5754C">
        <w:rPr>
          <w:szCs w:val="20"/>
          <w:lang w:val="es-CO"/>
        </w:rPr>
        <w:lastRenderedPageBreak/>
        <w:t>Humanos</w:t>
      </w:r>
      <w:bookmarkEnd w:id="1"/>
      <w:r w:rsidR="00C61534" w:rsidRPr="00F5754C">
        <w:rPr>
          <w:szCs w:val="20"/>
          <w:lang w:val="es-CO"/>
        </w:rPr>
        <w:t xml:space="preserve">, prescribe que toda persona privada de libertad tendrá derecho a la salud (Principio X), </w:t>
      </w:r>
      <w:r w:rsidR="004563D3" w:rsidRPr="00F5754C">
        <w:rPr>
          <w:szCs w:val="20"/>
          <w:lang w:val="es-CO"/>
        </w:rPr>
        <w:t xml:space="preserve">y </w:t>
      </w:r>
      <w:r w:rsidR="00C61534" w:rsidRPr="00F5754C">
        <w:rPr>
          <w:szCs w:val="20"/>
          <w:lang w:val="es-CO"/>
        </w:rPr>
        <w:t xml:space="preserve">a espacio e instalaciones sanitarias higiénicas y suficientes (Principio XII). </w:t>
      </w:r>
    </w:p>
    <w:p w14:paraId="47DAF308" w14:textId="77777777" w:rsidR="00B171C7" w:rsidRPr="00F5754C" w:rsidRDefault="00B171C7" w:rsidP="00B171C7">
      <w:pPr>
        <w:pStyle w:val="ListParagraph"/>
        <w:tabs>
          <w:tab w:val="left" w:pos="900"/>
        </w:tabs>
        <w:snapToGrid w:val="0"/>
        <w:ind w:left="0"/>
        <w:contextualSpacing w:val="0"/>
        <w:rPr>
          <w:szCs w:val="20"/>
          <w:lang w:val="es-ES"/>
        </w:rPr>
      </w:pPr>
    </w:p>
    <w:p w14:paraId="35AA6607" w14:textId="0F7EA7CA" w:rsidR="00B171C7" w:rsidRPr="00F5754C" w:rsidRDefault="00C61534"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En el ámbito brasileño, la Ley de Ejecución Penal (Ley No. 7.210/84</w:t>
      </w:r>
      <w:r w:rsidR="003012FE" w:rsidRPr="00F5754C">
        <w:rPr>
          <w:szCs w:val="20"/>
          <w:lang w:val="es-CO"/>
        </w:rPr>
        <w:t>)</w:t>
      </w:r>
      <w:r w:rsidRPr="00F5754C">
        <w:rPr>
          <w:szCs w:val="20"/>
          <w:lang w:val="es-CO"/>
        </w:rPr>
        <w:t xml:space="preserve"> determina que a </w:t>
      </w:r>
      <w:r w:rsidR="00383F34" w:rsidRPr="00F5754C">
        <w:rPr>
          <w:szCs w:val="20"/>
          <w:lang w:val="es-CO"/>
        </w:rPr>
        <w:t>las personas privadas de libertad les</w:t>
      </w:r>
      <w:r w:rsidRPr="00F5754C">
        <w:rPr>
          <w:szCs w:val="20"/>
          <w:lang w:val="es-CO"/>
        </w:rPr>
        <w:t xml:space="preserve"> debe ser garantizada alimentación, vestimenta, instalaciones higiénicas (Art. 12) y asistencia a la salud (Art. 14). En ese sentido, el Decreto Interministerial Nº 1777/03</w:t>
      </w:r>
      <w:r w:rsidRPr="00F5754C">
        <w:rPr>
          <w:szCs w:val="20"/>
          <w:vertAlign w:val="superscript"/>
          <w:lang w:val="es-CO"/>
        </w:rPr>
        <w:footnoteReference w:id="18"/>
      </w:r>
      <w:r w:rsidRPr="00F5754C">
        <w:rPr>
          <w:szCs w:val="20"/>
          <w:lang w:val="es-CO"/>
        </w:rPr>
        <w:t xml:space="preserve"> que estableció el Plan Nacional de Salud en el Sistema Penitenciario y las posteriores Resoluciones del Consejo Nacional de Política Criminal y Penite</w:t>
      </w:r>
      <w:r w:rsidR="00A021FD" w:rsidRPr="00F5754C">
        <w:rPr>
          <w:szCs w:val="20"/>
          <w:lang w:val="es-CO"/>
        </w:rPr>
        <w:t>nciaria (en adelante “CNPCP”) No.</w:t>
      </w:r>
      <w:r w:rsidRPr="00F5754C">
        <w:rPr>
          <w:szCs w:val="20"/>
          <w:lang w:val="es-CO"/>
        </w:rPr>
        <w:t xml:space="preserve"> 04/2014 y 02/2015</w:t>
      </w:r>
      <w:r w:rsidRPr="00F5754C">
        <w:rPr>
          <w:szCs w:val="20"/>
          <w:vertAlign w:val="superscript"/>
          <w:lang w:val="es-CO"/>
        </w:rPr>
        <w:footnoteReference w:id="19"/>
      </w:r>
      <w:r w:rsidRPr="00F5754C">
        <w:rPr>
          <w:szCs w:val="20"/>
          <w:lang w:val="es-CO"/>
        </w:rPr>
        <w:t xml:space="preserve"> definen, entre otros, la</w:t>
      </w:r>
      <w:r w:rsidR="00127C22" w:rsidRPr="00F5754C">
        <w:rPr>
          <w:szCs w:val="20"/>
          <w:lang w:val="es-CO"/>
        </w:rPr>
        <w:t xml:space="preserve"> vacunación</w:t>
      </w:r>
      <w:r w:rsidRPr="00F5754C">
        <w:rPr>
          <w:szCs w:val="20"/>
          <w:lang w:val="es-CO"/>
        </w:rPr>
        <w:t xml:space="preserve">, y acciones de prevención y tratamiento de tuberculosis, hepatitis y VIH. </w:t>
      </w:r>
      <w:r w:rsidR="00A021FD" w:rsidRPr="00F5754C">
        <w:rPr>
          <w:szCs w:val="20"/>
          <w:lang w:val="es-CO"/>
        </w:rPr>
        <w:t>Finalmente</w:t>
      </w:r>
      <w:r w:rsidRPr="00F5754C">
        <w:rPr>
          <w:szCs w:val="20"/>
          <w:lang w:val="es-CO"/>
        </w:rPr>
        <w:t>, las Resoluciones No. 14/1994 y 09/2011 del CNPCP</w:t>
      </w:r>
      <w:r w:rsidRPr="00F5754C">
        <w:rPr>
          <w:szCs w:val="20"/>
          <w:vertAlign w:val="superscript"/>
          <w:lang w:val="es-CO"/>
        </w:rPr>
        <w:footnoteReference w:id="20"/>
      </w:r>
      <w:r w:rsidRPr="00F5754C">
        <w:rPr>
          <w:szCs w:val="20"/>
          <w:lang w:val="es-CO"/>
        </w:rPr>
        <w:t xml:space="preserve"> especifican que cada detenido dispondrá de una cama y ropa de cama individual y su </w:t>
      </w:r>
      <w:r w:rsidR="00127C22" w:rsidRPr="00F5754C">
        <w:rPr>
          <w:szCs w:val="20"/>
          <w:lang w:val="es-CO"/>
        </w:rPr>
        <w:t xml:space="preserve">celda </w:t>
      </w:r>
      <w:r w:rsidRPr="00F5754C">
        <w:rPr>
          <w:szCs w:val="20"/>
          <w:lang w:val="es-CO"/>
        </w:rPr>
        <w:t>tendrá ventanas amplias para garantizar la ventilación y la luz natural, luz artificial cuando necesario, e instalaciones sanitarias y de baño adecuadas.</w:t>
      </w:r>
    </w:p>
    <w:p w14:paraId="6518F880" w14:textId="77777777" w:rsidR="00B171C7" w:rsidRPr="00F5754C" w:rsidRDefault="00B171C7" w:rsidP="00B171C7">
      <w:pPr>
        <w:pStyle w:val="ListParagraph"/>
        <w:tabs>
          <w:tab w:val="left" w:pos="900"/>
        </w:tabs>
        <w:snapToGrid w:val="0"/>
        <w:ind w:left="0"/>
        <w:contextualSpacing w:val="0"/>
        <w:rPr>
          <w:szCs w:val="20"/>
          <w:lang w:val="es-ES"/>
        </w:rPr>
      </w:pPr>
    </w:p>
    <w:p w14:paraId="0A023E2A" w14:textId="39850FA5" w:rsidR="001916C4" w:rsidRPr="00F5754C" w:rsidRDefault="00487497" w:rsidP="001916C4">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Corte </w:t>
      </w:r>
      <w:r w:rsidR="00A77702" w:rsidRPr="00F5754C">
        <w:rPr>
          <w:szCs w:val="20"/>
          <w:lang w:val="es-CO"/>
        </w:rPr>
        <w:t xml:space="preserve">valora </w:t>
      </w:r>
      <w:r w:rsidRPr="00F5754C">
        <w:rPr>
          <w:szCs w:val="20"/>
          <w:lang w:val="es-CO"/>
        </w:rPr>
        <w:t xml:space="preserve">las medidas tomadas por el Estado para mejorar la atención de salud ofrecida en el Complejo de Curado y </w:t>
      </w:r>
      <w:r w:rsidR="00C61534" w:rsidRPr="00F5754C">
        <w:rPr>
          <w:szCs w:val="20"/>
          <w:lang w:val="es-CO"/>
        </w:rPr>
        <w:t>el esfuerzo realizado por las autoridades públicas para prevenir y prestar atención sanitaria en casos de enfermedades infectocontagiosas, a través de la contratación de equipos multidisciplinarios de atención de salud</w:t>
      </w:r>
      <w:r w:rsidR="007D1AE2" w:rsidRPr="00F5754C">
        <w:rPr>
          <w:szCs w:val="20"/>
          <w:lang w:val="es-CO"/>
        </w:rPr>
        <w:t xml:space="preserve"> y</w:t>
      </w:r>
      <w:r w:rsidR="00C61534" w:rsidRPr="00F5754C">
        <w:rPr>
          <w:szCs w:val="20"/>
          <w:lang w:val="es-CO"/>
        </w:rPr>
        <w:t xml:space="preserve"> </w:t>
      </w:r>
      <w:r w:rsidR="007D1AE2" w:rsidRPr="00F5754C">
        <w:rPr>
          <w:szCs w:val="20"/>
          <w:lang w:val="es-CO"/>
        </w:rPr>
        <w:t>d</w:t>
      </w:r>
      <w:r w:rsidR="00C61534" w:rsidRPr="00F5754C">
        <w:rPr>
          <w:szCs w:val="20"/>
          <w:lang w:val="es-CO"/>
        </w:rPr>
        <w:t xml:space="preserve">el Plan Nacional de Salud en el Sistema Penitenciario. Sin perjuicio de lo anterior, la Corte observa que a pesar de </w:t>
      </w:r>
      <w:r w:rsidR="00645FF7" w:rsidRPr="00F5754C">
        <w:rPr>
          <w:szCs w:val="20"/>
          <w:lang w:val="es-CO"/>
        </w:rPr>
        <w:t xml:space="preserve">las acciones emprendidas por el Estado </w:t>
      </w:r>
      <w:r w:rsidR="00E919BD" w:rsidRPr="00F5754C">
        <w:rPr>
          <w:szCs w:val="20"/>
          <w:lang w:val="es-CO"/>
        </w:rPr>
        <w:t>en lo relativo a la</w:t>
      </w:r>
      <w:r w:rsidR="00C61534" w:rsidRPr="00F5754C">
        <w:rPr>
          <w:szCs w:val="20"/>
          <w:lang w:val="es-CO"/>
        </w:rPr>
        <w:t xml:space="preserve"> atención de salud,</w:t>
      </w:r>
      <w:r w:rsidR="00127C22" w:rsidRPr="00F5754C">
        <w:rPr>
          <w:szCs w:val="20"/>
          <w:lang w:val="es-CO"/>
        </w:rPr>
        <w:t xml:space="preserve"> el número de</w:t>
      </w:r>
      <w:r w:rsidR="00C61534" w:rsidRPr="00F5754C">
        <w:rPr>
          <w:szCs w:val="20"/>
          <w:lang w:val="es-CO"/>
        </w:rPr>
        <w:t xml:space="preserve"> nuevos casos de tuberculosis continúa siendo muy alto, lo que tiene relación con </w:t>
      </w:r>
      <w:r w:rsidR="00CF6CD2" w:rsidRPr="00F5754C">
        <w:rPr>
          <w:szCs w:val="20"/>
          <w:lang w:val="es-CO"/>
        </w:rPr>
        <w:t>la situación de hacinamiento, sobrepoblación, y las condiciones de detención degradante, insalubre e infrahumana en el Complejo Curado.</w:t>
      </w:r>
    </w:p>
    <w:p w14:paraId="131787CF" w14:textId="77777777" w:rsidR="00E3770E" w:rsidRPr="00F5754C" w:rsidRDefault="00E3770E" w:rsidP="00E3770E">
      <w:pPr>
        <w:pStyle w:val="ListParagraph"/>
        <w:tabs>
          <w:tab w:val="left" w:pos="900"/>
        </w:tabs>
        <w:snapToGrid w:val="0"/>
        <w:ind w:left="0"/>
        <w:contextualSpacing w:val="0"/>
        <w:rPr>
          <w:szCs w:val="20"/>
          <w:lang w:val="es-ES"/>
        </w:rPr>
      </w:pPr>
    </w:p>
    <w:p w14:paraId="08C1CCAC" w14:textId="30BE7E99" w:rsidR="001916C4" w:rsidRPr="00F5754C" w:rsidRDefault="001916C4" w:rsidP="001916C4">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En lo que se refiere a </w:t>
      </w:r>
      <w:r w:rsidR="007D1AE2" w:rsidRPr="00F5754C">
        <w:rPr>
          <w:szCs w:val="20"/>
          <w:lang w:val="es-CO"/>
        </w:rPr>
        <w:t xml:space="preserve">las personas infectadas con </w:t>
      </w:r>
      <w:r w:rsidRPr="00F5754C">
        <w:rPr>
          <w:szCs w:val="20"/>
          <w:lang w:val="es-CO"/>
        </w:rPr>
        <w:t xml:space="preserve">tuberculosis, a criterio de la Corte, es recomendable </w:t>
      </w:r>
      <w:r w:rsidR="007D1AE2" w:rsidRPr="00F5754C">
        <w:rPr>
          <w:szCs w:val="20"/>
          <w:lang w:val="es-CO"/>
        </w:rPr>
        <w:t>su</w:t>
      </w:r>
      <w:r w:rsidRPr="00F5754C">
        <w:rPr>
          <w:szCs w:val="20"/>
          <w:lang w:val="es-CO"/>
        </w:rPr>
        <w:t xml:space="preserve"> aislamiento médico,</w:t>
      </w:r>
      <w:r w:rsidR="005426F1" w:rsidRPr="00F5754C">
        <w:rPr>
          <w:szCs w:val="20"/>
          <w:lang w:val="es-CO"/>
        </w:rPr>
        <w:t xml:space="preserve"> pues</w:t>
      </w:r>
      <w:r w:rsidRPr="00F5754C">
        <w:rPr>
          <w:szCs w:val="20"/>
          <w:lang w:val="es-CO"/>
        </w:rPr>
        <w:t xml:space="preserve"> así lo dispone la propia legislación interna</w:t>
      </w:r>
      <w:r w:rsidRPr="00F5754C">
        <w:rPr>
          <w:rStyle w:val="FootnoteReference"/>
        </w:rPr>
        <w:footnoteReference w:id="21"/>
      </w:r>
      <w:r w:rsidRPr="00F5754C">
        <w:rPr>
          <w:szCs w:val="20"/>
          <w:lang w:val="es-CO"/>
        </w:rPr>
        <w:t>, además de las Reglas Mandela (regla 30.d). Asimismo, esta es una de las medidas administrativas básicas recomendadas por la Organización Mundial de la Salud (OMS) para el control de la tuberculosis en prisiones</w:t>
      </w:r>
      <w:r w:rsidRPr="00F5754C">
        <w:rPr>
          <w:rStyle w:val="FootnoteReference"/>
        </w:rPr>
        <w:footnoteReference w:id="22"/>
      </w:r>
      <w:r w:rsidRPr="00F5754C">
        <w:rPr>
          <w:szCs w:val="20"/>
          <w:lang w:val="es-CO"/>
        </w:rPr>
        <w:t xml:space="preserve">. De acuerdo </w:t>
      </w:r>
      <w:r w:rsidR="00BB2C8E" w:rsidRPr="00F5754C">
        <w:rPr>
          <w:szCs w:val="20"/>
          <w:lang w:val="es-CO"/>
        </w:rPr>
        <w:t xml:space="preserve">con </w:t>
      </w:r>
      <w:r w:rsidRPr="00F5754C">
        <w:rPr>
          <w:szCs w:val="20"/>
          <w:lang w:val="es-CO"/>
        </w:rPr>
        <w:t>la OMS, l</w:t>
      </w:r>
      <w:r w:rsidRPr="00F5754C">
        <w:rPr>
          <w:lang w:val="es-CR"/>
        </w:rPr>
        <w:t>a transmisión de la tuberculosis se ve favorecida por el diagnóstico tardío, el tratamiento inapropiado, el hacinamiento, la ventilación deficiente y los repetidos traslados. Además, la implementación de medidas administrativas y ambientales adecuadas son imperativas para reducir la prevalencia de esta enfermedad en centros de detención</w:t>
      </w:r>
      <w:r w:rsidRPr="00F5754C">
        <w:rPr>
          <w:rStyle w:val="FootnoteReference"/>
        </w:rPr>
        <w:footnoteReference w:id="23"/>
      </w:r>
      <w:r w:rsidRPr="00F5754C">
        <w:rPr>
          <w:lang w:val="es-CR"/>
        </w:rPr>
        <w:t>. En ese sentido, la Organización Panamericana de la Salud (OPS) señala que sin medidas administrativas efectivas, no es posible eliminar el riesgo de transmisión de tuberculosis</w:t>
      </w:r>
      <w:r w:rsidRPr="00F5754C">
        <w:rPr>
          <w:rStyle w:val="FootnoteReference"/>
        </w:rPr>
        <w:footnoteReference w:id="24"/>
      </w:r>
      <w:r w:rsidRPr="00F5754C">
        <w:rPr>
          <w:lang w:val="es-CR"/>
        </w:rPr>
        <w:t>.</w:t>
      </w:r>
    </w:p>
    <w:p w14:paraId="0DD58601" w14:textId="77777777" w:rsidR="001916C4" w:rsidRPr="00F5754C" w:rsidRDefault="001916C4" w:rsidP="001916C4">
      <w:pPr>
        <w:pStyle w:val="ListParagraph"/>
        <w:tabs>
          <w:tab w:val="left" w:pos="900"/>
        </w:tabs>
        <w:snapToGrid w:val="0"/>
        <w:ind w:left="0"/>
        <w:contextualSpacing w:val="0"/>
        <w:rPr>
          <w:szCs w:val="20"/>
          <w:lang w:val="es-ES"/>
        </w:rPr>
      </w:pPr>
    </w:p>
    <w:p w14:paraId="53828B96" w14:textId="386862DE" w:rsidR="00CF6CD2" w:rsidRPr="00F5754C" w:rsidRDefault="001916C4" w:rsidP="00CF6CD2">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En ese sentido, el Estado debe informar a la Corte sobre las medidas adoptadas para mejorar la atención de salud general de los internos y de prevención y tratamiento de </w:t>
      </w:r>
      <w:r w:rsidRPr="00F5754C">
        <w:rPr>
          <w:szCs w:val="20"/>
          <w:lang w:val="es-CO"/>
        </w:rPr>
        <w:lastRenderedPageBreak/>
        <w:t>enfermedades infectocontagiosas, de forma detallada, sistematizada y desglosada para una mejor evaluación del programa de salud implementado en ese centro carcelario. Entre otras cosas, deberá señalar cuáles son las enfermedades más comunes (detallando el número de internos diagnosticados mensualmente</w:t>
      </w:r>
      <w:r w:rsidR="00F2298E" w:rsidRPr="00F5754C">
        <w:rPr>
          <w:szCs w:val="20"/>
          <w:lang w:val="es-CO"/>
        </w:rPr>
        <w:t xml:space="preserve"> y la unidad penitenciaria a la cual pertenecen)</w:t>
      </w:r>
      <w:r w:rsidRPr="00F5754C">
        <w:rPr>
          <w:szCs w:val="20"/>
          <w:lang w:val="es-CO"/>
        </w:rPr>
        <w:t>, cuál es el respectivo tratamiento brindado a cada interno y qué otras medidas han sido adoptadas para prevenir enfermedades como la tuberculosis, o</w:t>
      </w:r>
      <w:r w:rsidR="002D1265" w:rsidRPr="00F5754C">
        <w:rPr>
          <w:szCs w:val="20"/>
          <w:lang w:val="es-CO"/>
        </w:rPr>
        <w:t xml:space="preserve"> cualquier otra</w:t>
      </w:r>
      <w:r w:rsidRPr="00F5754C">
        <w:rPr>
          <w:szCs w:val="20"/>
          <w:lang w:val="es-CO"/>
        </w:rPr>
        <w:t xml:space="preserve"> de carácter infectocontagioso. Además, deberá indicar cuáles son los criterios para priorizar la atención de enfermedades o la práctica de cirugías. </w:t>
      </w:r>
    </w:p>
    <w:p w14:paraId="5231CE4F" w14:textId="77777777" w:rsidR="00CF6CD2" w:rsidRPr="00F5754C" w:rsidRDefault="00CF6CD2" w:rsidP="00CF6CD2">
      <w:pPr>
        <w:pStyle w:val="ListParagraph"/>
        <w:tabs>
          <w:tab w:val="left" w:pos="900"/>
        </w:tabs>
        <w:snapToGrid w:val="0"/>
        <w:ind w:left="0"/>
        <w:contextualSpacing w:val="0"/>
        <w:rPr>
          <w:szCs w:val="20"/>
          <w:lang w:val="es-ES"/>
        </w:rPr>
      </w:pPr>
    </w:p>
    <w:p w14:paraId="2C56C6AD" w14:textId="09918B91" w:rsidR="00DC52E7" w:rsidRPr="00F5754C" w:rsidRDefault="00DC52E7" w:rsidP="00DC52E7">
      <w:pPr>
        <w:pStyle w:val="ListParagraph"/>
        <w:numPr>
          <w:ilvl w:val="0"/>
          <w:numId w:val="1"/>
        </w:numPr>
        <w:tabs>
          <w:tab w:val="left" w:pos="900"/>
        </w:tabs>
        <w:snapToGrid w:val="0"/>
        <w:ind w:left="0" w:firstLine="0"/>
        <w:contextualSpacing w:val="0"/>
        <w:rPr>
          <w:szCs w:val="20"/>
          <w:lang w:val="es-ES"/>
        </w:rPr>
      </w:pPr>
      <w:r w:rsidRPr="00F5754C">
        <w:rPr>
          <w:rFonts w:eastAsia="Verdana" w:cs="Verdana"/>
          <w:szCs w:val="20"/>
          <w:lang w:val="es-CR"/>
        </w:rPr>
        <w:t xml:space="preserve">En las circunstancias del presente asunto, a efectos de dar eficacia a las presentes medidas provisionales, el Estado debe </w:t>
      </w:r>
      <w:r w:rsidR="0076081B" w:rsidRPr="00F5754C">
        <w:rPr>
          <w:rFonts w:eastAsia="Verdana" w:cs="Verdana"/>
          <w:szCs w:val="20"/>
          <w:lang w:val="es-CR"/>
        </w:rPr>
        <w:t>reducir</w:t>
      </w:r>
      <w:r w:rsidR="0026361F" w:rsidRPr="00F5754C">
        <w:rPr>
          <w:rFonts w:eastAsia="Verdana" w:cs="Verdana"/>
          <w:szCs w:val="20"/>
          <w:lang w:val="es-CR"/>
        </w:rPr>
        <w:t xml:space="preserve"> </w:t>
      </w:r>
      <w:r w:rsidRPr="00F5754C">
        <w:rPr>
          <w:rFonts w:eastAsia="Verdana" w:cs="Verdana"/>
          <w:szCs w:val="20"/>
          <w:lang w:val="es-CR"/>
        </w:rPr>
        <w:t xml:space="preserve">los riesgos </w:t>
      </w:r>
      <w:r w:rsidR="00333974" w:rsidRPr="00F5754C">
        <w:rPr>
          <w:rFonts w:eastAsia="Verdana" w:cs="Verdana"/>
          <w:szCs w:val="20"/>
          <w:lang w:val="es-CR"/>
        </w:rPr>
        <w:t>de salud</w:t>
      </w:r>
      <w:r w:rsidR="0026361F" w:rsidRPr="00F5754C">
        <w:rPr>
          <w:rFonts w:eastAsia="Verdana" w:cs="Verdana"/>
          <w:szCs w:val="20"/>
          <w:lang w:val="es-CR"/>
        </w:rPr>
        <w:t xml:space="preserve"> a niveles aceptables</w:t>
      </w:r>
      <w:r w:rsidRPr="00F5754C">
        <w:rPr>
          <w:rFonts w:eastAsia="Verdana" w:cs="Verdana"/>
          <w:szCs w:val="20"/>
          <w:lang w:val="es-CR"/>
        </w:rPr>
        <w:t xml:space="preserve">, para lo cual las medidas que se adopten deben </w:t>
      </w:r>
      <w:r w:rsidR="008910BC" w:rsidRPr="00F5754C">
        <w:rPr>
          <w:rFonts w:eastAsia="Verdana" w:cs="Verdana"/>
          <w:szCs w:val="20"/>
          <w:lang w:val="es-CR"/>
        </w:rPr>
        <w:t>estar</w:t>
      </w:r>
      <w:r w:rsidRPr="00F5754C">
        <w:rPr>
          <w:rFonts w:eastAsia="Verdana" w:cs="Verdana"/>
          <w:szCs w:val="20"/>
          <w:lang w:val="es-CR"/>
        </w:rPr>
        <w:t xml:space="preserve"> orientadas directamente</w:t>
      </w:r>
      <w:r w:rsidR="008910BC" w:rsidRPr="00F5754C">
        <w:rPr>
          <w:rFonts w:eastAsia="Verdana" w:cs="Verdana"/>
          <w:szCs w:val="20"/>
          <w:lang w:val="es-CR"/>
        </w:rPr>
        <w:t xml:space="preserve"> para</w:t>
      </w:r>
      <w:r w:rsidRPr="00F5754C">
        <w:rPr>
          <w:rFonts w:eastAsia="Verdana" w:cs="Verdana"/>
          <w:szCs w:val="20"/>
          <w:lang w:val="es-CR"/>
        </w:rPr>
        <w:t xml:space="preserve"> </w:t>
      </w:r>
      <w:r w:rsidR="000F601E" w:rsidRPr="00F5754C">
        <w:rPr>
          <w:rFonts w:eastAsia="Verdana" w:cs="Verdana"/>
          <w:szCs w:val="20"/>
          <w:lang w:val="es-CR"/>
        </w:rPr>
        <w:t>tal efecto</w:t>
      </w:r>
      <w:r w:rsidRPr="00F5754C">
        <w:rPr>
          <w:rFonts w:eastAsia="Verdana" w:cs="Verdana"/>
          <w:position w:val="-1"/>
          <w:szCs w:val="20"/>
          <w:lang w:val="es-CR"/>
        </w:rPr>
        <w:t>.</w:t>
      </w:r>
    </w:p>
    <w:p w14:paraId="1810AC5F" w14:textId="77777777" w:rsidR="00C34AE6" w:rsidRPr="00F5754C" w:rsidRDefault="00C34AE6" w:rsidP="00C34AE6">
      <w:pPr>
        <w:pStyle w:val="ListParagraph"/>
        <w:tabs>
          <w:tab w:val="left" w:pos="900"/>
        </w:tabs>
        <w:snapToGrid w:val="0"/>
        <w:ind w:left="0"/>
        <w:contextualSpacing w:val="0"/>
        <w:rPr>
          <w:szCs w:val="20"/>
          <w:lang w:val="es-ES"/>
        </w:rPr>
      </w:pPr>
    </w:p>
    <w:p w14:paraId="52B183F7" w14:textId="094313F3" w:rsidR="001916C4" w:rsidRPr="00F5754C" w:rsidRDefault="001916C4" w:rsidP="001916C4">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Con el objeto de verificar las medidas adoptadas por el Estado para mejorar la </w:t>
      </w:r>
      <w:r w:rsidRPr="00F5754C">
        <w:rPr>
          <w:szCs w:val="20"/>
          <w:lang w:val="es-ES"/>
        </w:rPr>
        <w:t>disponibilidad, accesibilidad, aceptabilidad y calidad</w:t>
      </w:r>
      <w:r w:rsidRPr="00F5754C">
        <w:rPr>
          <w:szCs w:val="20"/>
          <w:lang w:val="es-CO"/>
        </w:rPr>
        <w:t xml:space="preserve"> de la atención de salud a los internos del Complejo Penitenciario de Curado, y poder evaluar técnicamente la compatibilidad de dichas medidas con los estándares internacionales en la materia, la Corte analizará, </w:t>
      </w:r>
      <w:r w:rsidRPr="00F5754C">
        <w:rPr>
          <w:szCs w:val="20"/>
          <w:lang w:val="es-ES"/>
        </w:rPr>
        <w:t xml:space="preserve">dentro del plazo de un año, la pertinencia de realizar una nueva diligencia </w:t>
      </w:r>
      <w:r w:rsidRPr="00F5754C">
        <w:rPr>
          <w:i/>
          <w:szCs w:val="20"/>
          <w:lang w:val="es-ES"/>
        </w:rPr>
        <w:t>in situ</w:t>
      </w:r>
      <w:r w:rsidRPr="00F5754C">
        <w:rPr>
          <w:szCs w:val="20"/>
          <w:lang w:val="es-ES"/>
        </w:rPr>
        <w:t xml:space="preserve"> para verificar la implementación de las medidas provisionales. Asimismo, la Corte podrá requerir el dictamen de peritos sobre la materia o el acompañamiento de los mismos en el caso de la realización de la nueva diligencia </w:t>
      </w:r>
      <w:r w:rsidRPr="00F5754C">
        <w:rPr>
          <w:i/>
          <w:szCs w:val="20"/>
          <w:lang w:val="es-ES"/>
        </w:rPr>
        <w:t>in situ</w:t>
      </w:r>
      <w:r w:rsidRPr="00F5754C">
        <w:rPr>
          <w:szCs w:val="20"/>
          <w:lang w:val="es-CO"/>
        </w:rPr>
        <w:t>.</w:t>
      </w:r>
      <w:r w:rsidRPr="00F5754C">
        <w:rPr>
          <w:szCs w:val="20"/>
          <w:u w:val="single"/>
          <w:lang w:val="es-CO"/>
        </w:rPr>
        <w:t xml:space="preserve">  </w:t>
      </w:r>
    </w:p>
    <w:p w14:paraId="7F207132" w14:textId="77777777" w:rsidR="00C34AE6" w:rsidRPr="00F5754C" w:rsidRDefault="00C34AE6" w:rsidP="00C34AE6">
      <w:pPr>
        <w:pStyle w:val="ListParagraph"/>
        <w:tabs>
          <w:tab w:val="left" w:pos="900"/>
        </w:tabs>
        <w:snapToGrid w:val="0"/>
        <w:ind w:left="0"/>
        <w:contextualSpacing w:val="0"/>
        <w:rPr>
          <w:szCs w:val="20"/>
          <w:lang w:val="es-ES"/>
        </w:rPr>
      </w:pPr>
    </w:p>
    <w:p w14:paraId="1EDD936D" w14:textId="013CAD87" w:rsidR="003C130A" w:rsidRPr="00F5754C" w:rsidRDefault="003C130A" w:rsidP="00251634">
      <w:pPr>
        <w:pStyle w:val="Heading2"/>
      </w:pPr>
      <w:r w:rsidRPr="00F5754C">
        <w:t>Asegurar condiciones de seguridad</w:t>
      </w:r>
      <w:r w:rsidR="00FF79B9" w:rsidRPr="00F5754C">
        <w:t>,</w:t>
      </w:r>
      <w:r w:rsidRPr="00F5754C">
        <w:t xml:space="preserve"> respeto a la vida e integridad personal</w:t>
      </w:r>
      <w:r w:rsidR="00113EDF" w:rsidRPr="00F5754C">
        <w:t xml:space="preserve"> y eliminar la presencia de armas</w:t>
      </w:r>
    </w:p>
    <w:p w14:paraId="356D7073" w14:textId="77777777" w:rsidR="0001058D" w:rsidRPr="00F5754C" w:rsidRDefault="0001058D" w:rsidP="0001058D">
      <w:pPr>
        <w:pStyle w:val="ListParagraph"/>
        <w:tabs>
          <w:tab w:val="left" w:pos="900"/>
        </w:tabs>
        <w:snapToGrid w:val="0"/>
        <w:ind w:left="0"/>
        <w:contextualSpacing w:val="0"/>
        <w:rPr>
          <w:lang w:val="es-CO"/>
        </w:rPr>
      </w:pPr>
    </w:p>
    <w:p w14:paraId="3505D4FC" w14:textId="7C55F8DD" w:rsidR="00B171C7" w:rsidRPr="00F5754C" w:rsidRDefault="00915950" w:rsidP="001E2F03">
      <w:pPr>
        <w:pStyle w:val="ListParagraph"/>
        <w:numPr>
          <w:ilvl w:val="0"/>
          <w:numId w:val="1"/>
        </w:numPr>
        <w:tabs>
          <w:tab w:val="left" w:pos="900"/>
        </w:tabs>
        <w:snapToGrid w:val="0"/>
        <w:ind w:left="0" w:firstLine="0"/>
        <w:contextualSpacing w:val="0"/>
        <w:rPr>
          <w:szCs w:val="20"/>
          <w:lang w:val="es-ES"/>
        </w:rPr>
      </w:pPr>
      <w:r w:rsidRPr="00F5754C">
        <w:rPr>
          <w:lang w:val="es-CO"/>
        </w:rPr>
        <w:t xml:space="preserve">El </w:t>
      </w:r>
      <w:r w:rsidRPr="00F5754C">
        <w:rPr>
          <w:b/>
          <w:i/>
          <w:lang w:val="es-CO"/>
        </w:rPr>
        <w:t>Estado</w:t>
      </w:r>
      <w:r w:rsidRPr="00F5754C">
        <w:rPr>
          <w:lang w:val="es-CO"/>
        </w:rPr>
        <w:t xml:space="preserve"> </w:t>
      </w:r>
      <w:r w:rsidR="002A2213" w:rsidRPr="00F5754C">
        <w:rPr>
          <w:lang w:val="es-CO"/>
        </w:rPr>
        <w:t xml:space="preserve">informó que </w:t>
      </w:r>
      <w:r w:rsidR="009D2DF5" w:rsidRPr="00F5754C">
        <w:rPr>
          <w:lang w:val="es-CO"/>
        </w:rPr>
        <w:t>l</w:t>
      </w:r>
      <w:r w:rsidR="0001058D" w:rsidRPr="00F5754C">
        <w:rPr>
          <w:lang w:val="es-CO"/>
        </w:rPr>
        <w:t xml:space="preserve">a Superintendencia de Seguridad </w:t>
      </w:r>
      <w:r w:rsidR="009B4B14" w:rsidRPr="00F5754C">
        <w:rPr>
          <w:lang w:val="es-CO"/>
        </w:rPr>
        <w:t>P</w:t>
      </w:r>
      <w:r w:rsidR="0001058D" w:rsidRPr="00F5754C">
        <w:rPr>
          <w:lang w:val="es-CO"/>
        </w:rPr>
        <w:t xml:space="preserve">enitenciaria </w:t>
      </w:r>
      <w:r w:rsidR="00D01977" w:rsidRPr="00F5754C">
        <w:rPr>
          <w:lang w:val="es-CO"/>
        </w:rPr>
        <w:t>(</w:t>
      </w:r>
      <w:r w:rsidR="002A2213" w:rsidRPr="00F5754C">
        <w:rPr>
          <w:lang w:val="es-CO"/>
        </w:rPr>
        <w:t xml:space="preserve">en adelante </w:t>
      </w:r>
      <w:r w:rsidR="0001058D" w:rsidRPr="00F5754C">
        <w:rPr>
          <w:lang w:val="es-CO"/>
        </w:rPr>
        <w:t>SSP) realizó el diagnóstico de todas las unidades</w:t>
      </w:r>
      <w:r w:rsidR="0074271F" w:rsidRPr="00F5754C">
        <w:rPr>
          <w:lang w:val="es-CO"/>
        </w:rPr>
        <w:t xml:space="preserve"> de Pernambuco</w:t>
      </w:r>
      <w:r w:rsidR="0001058D" w:rsidRPr="00F5754C">
        <w:rPr>
          <w:lang w:val="es-CO"/>
        </w:rPr>
        <w:t>.</w:t>
      </w:r>
      <w:r w:rsidR="00910766" w:rsidRPr="00F5754C">
        <w:rPr>
          <w:szCs w:val="20"/>
          <w:lang w:val="es-CO"/>
        </w:rPr>
        <w:t xml:space="preserve"> Asimismo, destacó que </w:t>
      </w:r>
      <w:r w:rsidR="00DE1924" w:rsidRPr="00F5754C">
        <w:rPr>
          <w:szCs w:val="20"/>
          <w:lang w:val="es-CO"/>
        </w:rPr>
        <w:t>l</w:t>
      </w:r>
      <w:r w:rsidR="00B077B8" w:rsidRPr="00F5754C">
        <w:rPr>
          <w:szCs w:val="20"/>
          <w:lang w:val="es-ES"/>
        </w:rPr>
        <w:t xml:space="preserve">a </w:t>
      </w:r>
      <w:r w:rsidR="008F36E5" w:rsidRPr="00F5754C">
        <w:rPr>
          <w:szCs w:val="20"/>
          <w:lang w:val="es-CO"/>
        </w:rPr>
        <w:t>SSP tiene autoridad para transferir a las personas privadas de</w:t>
      </w:r>
      <w:r w:rsidR="0074271F" w:rsidRPr="00F5754C">
        <w:rPr>
          <w:szCs w:val="20"/>
          <w:lang w:val="es-CO"/>
        </w:rPr>
        <w:t xml:space="preserve"> </w:t>
      </w:r>
      <w:r w:rsidR="008F36E5" w:rsidRPr="00F5754C">
        <w:rPr>
          <w:szCs w:val="20"/>
          <w:lang w:val="es-CO"/>
        </w:rPr>
        <w:t xml:space="preserve">libertad entre las unidades del </w:t>
      </w:r>
      <w:r w:rsidR="00AA18F6" w:rsidRPr="00F5754C">
        <w:rPr>
          <w:szCs w:val="20"/>
          <w:lang w:val="es-CO"/>
        </w:rPr>
        <w:t>Complejo</w:t>
      </w:r>
      <w:r w:rsidR="008F36E5" w:rsidRPr="00F5754C">
        <w:rPr>
          <w:szCs w:val="20"/>
          <w:lang w:val="es-CO"/>
        </w:rPr>
        <w:t xml:space="preserve">, para facilitar las acciones de prevención de los crímenes de agresión y amenazas. </w:t>
      </w:r>
      <w:r w:rsidR="00156846" w:rsidRPr="00F5754C">
        <w:rPr>
          <w:szCs w:val="20"/>
          <w:lang w:val="es-ES"/>
        </w:rPr>
        <w:t xml:space="preserve">Sostuvo </w:t>
      </w:r>
      <w:r w:rsidR="00E62197" w:rsidRPr="00F5754C">
        <w:rPr>
          <w:szCs w:val="20"/>
          <w:lang w:val="es-CO"/>
        </w:rPr>
        <w:t xml:space="preserve">que si en un determinado caso se confirma la implicación de algún servidor, efectivo o contratado, en situaciones irregulares o ilegales, se encamina la denuncia o investigación sumaria a la Comisión Permanente de Disciplina (CPD) de la SERES. </w:t>
      </w:r>
    </w:p>
    <w:p w14:paraId="3BC8A80E" w14:textId="77777777" w:rsidR="00B171C7" w:rsidRPr="00F5754C" w:rsidRDefault="00B171C7" w:rsidP="00B171C7">
      <w:pPr>
        <w:pStyle w:val="ListParagraph"/>
        <w:tabs>
          <w:tab w:val="left" w:pos="900"/>
        </w:tabs>
        <w:snapToGrid w:val="0"/>
        <w:ind w:left="0"/>
        <w:contextualSpacing w:val="0"/>
        <w:rPr>
          <w:szCs w:val="20"/>
          <w:lang w:val="es-ES"/>
        </w:rPr>
      </w:pPr>
    </w:p>
    <w:p w14:paraId="1BE3F921" w14:textId="23D7C62F" w:rsidR="00B171C7" w:rsidRPr="00F5754C" w:rsidRDefault="00781A00" w:rsidP="001E2F03">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Los procedimientos disciplinarios de reeducación son responsabilidad de las respectivas unidades. </w:t>
      </w:r>
      <w:r w:rsidR="00B077B8" w:rsidRPr="00F5754C">
        <w:rPr>
          <w:szCs w:val="20"/>
          <w:lang w:val="es-CO"/>
        </w:rPr>
        <w:t>S</w:t>
      </w:r>
      <w:r w:rsidR="00E66C9C" w:rsidRPr="00F5754C">
        <w:rPr>
          <w:szCs w:val="20"/>
          <w:lang w:val="es-CO"/>
        </w:rPr>
        <w:t>e presentó la siguiente información en relación a los procesos instaurados y los procesos que llegaron a una conclusión</w:t>
      </w:r>
      <w:r w:rsidR="00C45697" w:rsidRPr="00F5754C">
        <w:rPr>
          <w:szCs w:val="20"/>
          <w:lang w:val="es-CO"/>
        </w:rPr>
        <w:t xml:space="preserve"> en el primer cuatrimestre de 2017</w:t>
      </w:r>
      <w:r w:rsidR="00E66C9C" w:rsidRPr="00F5754C">
        <w:rPr>
          <w:szCs w:val="20"/>
          <w:lang w:val="es-CO"/>
        </w:rPr>
        <w:t xml:space="preserve">: a) </w:t>
      </w:r>
      <w:r w:rsidR="00C45697" w:rsidRPr="00F5754C">
        <w:rPr>
          <w:szCs w:val="20"/>
          <w:lang w:val="es-CO"/>
        </w:rPr>
        <w:t>PAMFA: 30</w:t>
      </w:r>
      <w:r w:rsidR="00B418A3" w:rsidRPr="00F5754C">
        <w:rPr>
          <w:szCs w:val="20"/>
          <w:lang w:val="es-CO"/>
        </w:rPr>
        <w:t xml:space="preserve"> instaurados y 3</w:t>
      </w:r>
      <w:r w:rsidR="00C45697" w:rsidRPr="00F5754C">
        <w:rPr>
          <w:szCs w:val="20"/>
          <w:lang w:val="es-CO"/>
        </w:rPr>
        <w:t>3</w:t>
      </w:r>
      <w:r w:rsidR="00B418A3" w:rsidRPr="00F5754C">
        <w:rPr>
          <w:szCs w:val="20"/>
          <w:lang w:val="es-CO"/>
        </w:rPr>
        <w:t xml:space="preserve"> concluidos; b)</w:t>
      </w:r>
      <w:r w:rsidR="00C45697" w:rsidRPr="00F5754C">
        <w:rPr>
          <w:szCs w:val="20"/>
          <w:lang w:val="es-CO"/>
        </w:rPr>
        <w:t xml:space="preserve"> PFBD</w:t>
      </w:r>
      <w:r w:rsidR="00B418A3" w:rsidRPr="00F5754C">
        <w:rPr>
          <w:szCs w:val="20"/>
          <w:lang w:val="es-CO"/>
        </w:rPr>
        <w:t xml:space="preserve">: </w:t>
      </w:r>
      <w:r w:rsidR="00C45697" w:rsidRPr="00F5754C">
        <w:rPr>
          <w:szCs w:val="20"/>
          <w:lang w:val="es-CO"/>
        </w:rPr>
        <w:t>34</w:t>
      </w:r>
      <w:r w:rsidR="00B418A3" w:rsidRPr="00F5754C">
        <w:rPr>
          <w:szCs w:val="20"/>
          <w:lang w:val="es-CO"/>
        </w:rPr>
        <w:t xml:space="preserve"> instaurados y </w:t>
      </w:r>
      <w:r w:rsidR="00C45697" w:rsidRPr="00F5754C">
        <w:rPr>
          <w:szCs w:val="20"/>
          <w:lang w:val="es-CO"/>
        </w:rPr>
        <w:t>18</w:t>
      </w:r>
      <w:r w:rsidR="00B418A3" w:rsidRPr="00F5754C">
        <w:rPr>
          <w:szCs w:val="20"/>
          <w:lang w:val="es-CO"/>
        </w:rPr>
        <w:t xml:space="preserve"> concluidos;</w:t>
      </w:r>
      <w:r w:rsidR="00C45697" w:rsidRPr="00F5754C">
        <w:rPr>
          <w:szCs w:val="20"/>
          <w:lang w:val="es-CO"/>
        </w:rPr>
        <w:t xml:space="preserve"> c) PJALLB</w:t>
      </w:r>
      <w:r w:rsidR="00B418A3" w:rsidRPr="00F5754C">
        <w:rPr>
          <w:szCs w:val="20"/>
          <w:lang w:val="es-CO"/>
        </w:rPr>
        <w:t xml:space="preserve">: </w:t>
      </w:r>
      <w:r w:rsidR="00C45697" w:rsidRPr="00F5754C">
        <w:rPr>
          <w:szCs w:val="20"/>
          <w:lang w:val="es-CO"/>
        </w:rPr>
        <w:t xml:space="preserve">125 </w:t>
      </w:r>
      <w:r w:rsidR="00B418A3" w:rsidRPr="00F5754C">
        <w:rPr>
          <w:szCs w:val="20"/>
          <w:lang w:val="es-CO"/>
        </w:rPr>
        <w:t xml:space="preserve">instaurados y </w:t>
      </w:r>
      <w:r w:rsidR="00C45697" w:rsidRPr="00F5754C">
        <w:rPr>
          <w:szCs w:val="20"/>
          <w:lang w:val="es-CO"/>
        </w:rPr>
        <w:t>106</w:t>
      </w:r>
      <w:r w:rsidR="00B418A3" w:rsidRPr="00F5754C">
        <w:rPr>
          <w:szCs w:val="20"/>
          <w:lang w:val="es-CO"/>
        </w:rPr>
        <w:t xml:space="preserve"> concluidos</w:t>
      </w:r>
      <w:r w:rsidR="00D2698A" w:rsidRPr="00F5754C">
        <w:rPr>
          <w:szCs w:val="20"/>
          <w:lang w:val="es-CO"/>
        </w:rPr>
        <w:t>.</w:t>
      </w:r>
    </w:p>
    <w:p w14:paraId="13D92AE0" w14:textId="77777777" w:rsidR="00B171C7" w:rsidRPr="00F5754C" w:rsidRDefault="00B171C7" w:rsidP="00B171C7">
      <w:pPr>
        <w:pStyle w:val="ListParagraph"/>
        <w:tabs>
          <w:tab w:val="left" w:pos="900"/>
        </w:tabs>
        <w:snapToGrid w:val="0"/>
        <w:ind w:left="0"/>
        <w:contextualSpacing w:val="0"/>
        <w:rPr>
          <w:szCs w:val="20"/>
          <w:lang w:val="es-ES"/>
        </w:rPr>
      </w:pPr>
    </w:p>
    <w:p w14:paraId="0C755455" w14:textId="52450867" w:rsidR="00D0638D" w:rsidRPr="00F5754C" w:rsidRDefault="00B0641E" w:rsidP="00C33589">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En audiencia pública </w:t>
      </w:r>
      <w:r w:rsidR="00375F79" w:rsidRPr="00F5754C">
        <w:rPr>
          <w:szCs w:val="20"/>
          <w:lang w:val="es-ES"/>
        </w:rPr>
        <w:t xml:space="preserve">del 19 de mayo de 2017, </w:t>
      </w:r>
      <w:r w:rsidRPr="00F5754C">
        <w:rPr>
          <w:szCs w:val="20"/>
          <w:lang w:val="es-ES"/>
        </w:rPr>
        <w:t xml:space="preserve">el Estado informó </w:t>
      </w:r>
      <w:r w:rsidR="00C33589" w:rsidRPr="00F5754C">
        <w:rPr>
          <w:szCs w:val="20"/>
          <w:lang w:val="es-ES"/>
        </w:rPr>
        <w:t>sobre</w:t>
      </w:r>
      <w:r w:rsidRPr="00F5754C">
        <w:rPr>
          <w:lang w:val="es-CR"/>
        </w:rPr>
        <w:t xml:space="preserve"> </w:t>
      </w:r>
      <w:r w:rsidR="005261A2" w:rsidRPr="00F5754C">
        <w:rPr>
          <w:lang w:val="es-CR"/>
        </w:rPr>
        <w:t>una</w:t>
      </w:r>
      <w:r w:rsidR="00C33589" w:rsidRPr="00F5754C">
        <w:rPr>
          <w:lang w:val="es-CR"/>
        </w:rPr>
        <w:t xml:space="preserve"> muerte</w:t>
      </w:r>
      <w:r w:rsidR="005261A2" w:rsidRPr="00F5754C">
        <w:rPr>
          <w:lang w:val="es-CR"/>
        </w:rPr>
        <w:t xml:space="preserve"> </w:t>
      </w:r>
      <w:r w:rsidR="00D01977" w:rsidRPr="00F5754C">
        <w:rPr>
          <w:lang w:val="es-CR"/>
        </w:rPr>
        <w:t>en el Complejo de Curado</w:t>
      </w:r>
      <w:r w:rsidR="005261A2" w:rsidRPr="00F5754C">
        <w:rPr>
          <w:lang w:val="es-CR"/>
        </w:rPr>
        <w:t xml:space="preserve">. Refirió que </w:t>
      </w:r>
      <w:r w:rsidRPr="00F5754C">
        <w:rPr>
          <w:lang w:val="es-CR"/>
        </w:rPr>
        <w:t>42</w:t>
      </w:r>
      <w:r w:rsidR="00D01977" w:rsidRPr="00F5754C">
        <w:rPr>
          <w:lang w:val="es-CR"/>
        </w:rPr>
        <w:t xml:space="preserve"> funcionarios</w:t>
      </w:r>
      <w:r w:rsidRPr="00F5754C">
        <w:rPr>
          <w:lang w:val="es-CR"/>
        </w:rPr>
        <w:t xml:space="preserve"> fueron responsabilizados</w:t>
      </w:r>
      <w:r w:rsidR="00D01977" w:rsidRPr="00F5754C">
        <w:rPr>
          <w:lang w:val="es-CR"/>
        </w:rPr>
        <w:t>,</w:t>
      </w:r>
      <w:r w:rsidRPr="00F5754C">
        <w:rPr>
          <w:lang w:val="es-CR"/>
        </w:rPr>
        <w:t xml:space="preserve"> sancionados y fueron separados de sus funciones debido a es</w:t>
      </w:r>
      <w:r w:rsidR="00D01977" w:rsidRPr="00F5754C">
        <w:rPr>
          <w:lang w:val="es-CR"/>
        </w:rPr>
        <w:t>tas conductas.</w:t>
      </w:r>
      <w:r w:rsidR="00D2698A" w:rsidRPr="00F5754C">
        <w:rPr>
          <w:lang w:val="es-CR"/>
        </w:rPr>
        <w:t xml:space="preserve"> </w:t>
      </w:r>
      <w:r w:rsidR="00D01977" w:rsidRPr="00F5754C">
        <w:rPr>
          <w:lang w:val="es-CR"/>
        </w:rPr>
        <w:t>Además</w:t>
      </w:r>
      <w:r w:rsidR="00B077B8" w:rsidRPr="00F5754C">
        <w:rPr>
          <w:lang w:val="es-CR"/>
        </w:rPr>
        <w:t xml:space="preserve"> i</w:t>
      </w:r>
      <w:r w:rsidR="00C33589" w:rsidRPr="00F5754C">
        <w:rPr>
          <w:lang w:val="es-CR"/>
        </w:rPr>
        <w:t>nformó</w:t>
      </w:r>
      <w:r w:rsidR="004E17CB" w:rsidRPr="00F5754C">
        <w:rPr>
          <w:lang w:val="es-CR"/>
        </w:rPr>
        <w:t xml:space="preserve"> que en el</w:t>
      </w:r>
      <w:r w:rsidR="00B077B8" w:rsidRPr="00F5754C">
        <w:rPr>
          <w:lang w:val="es-CR"/>
        </w:rPr>
        <w:t xml:space="preserve"> año</w:t>
      </w:r>
      <w:r w:rsidR="004E17CB" w:rsidRPr="00F5754C">
        <w:rPr>
          <w:lang w:val="es-CR"/>
        </w:rPr>
        <w:t xml:space="preserve"> 2016</w:t>
      </w:r>
      <w:r w:rsidR="00C33589" w:rsidRPr="00F5754C">
        <w:rPr>
          <w:lang w:val="es-CR"/>
        </w:rPr>
        <w:t xml:space="preserve"> se presentaron 43 casos de </w:t>
      </w:r>
      <w:r w:rsidR="00D01977" w:rsidRPr="00F5754C">
        <w:rPr>
          <w:lang w:val="es-CR"/>
        </w:rPr>
        <w:t>muertes</w:t>
      </w:r>
      <w:r w:rsidR="00C33589" w:rsidRPr="00F5754C">
        <w:rPr>
          <w:lang w:val="es-CR"/>
        </w:rPr>
        <w:t xml:space="preserve"> intencionales en</w:t>
      </w:r>
      <w:r w:rsidR="004E17CB" w:rsidRPr="00F5754C">
        <w:rPr>
          <w:lang w:val="es-CR"/>
        </w:rPr>
        <w:t xml:space="preserve"> las 23 unidades</w:t>
      </w:r>
      <w:r w:rsidR="00D01977" w:rsidRPr="00F5754C">
        <w:rPr>
          <w:lang w:val="es-CR"/>
        </w:rPr>
        <w:t xml:space="preserve"> carcelarias del Estado de Pernambuco</w:t>
      </w:r>
      <w:r w:rsidR="004E17CB" w:rsidRPr="00F5754C">
        <w:rPr>
          <w:lang w:val="es-CR"/>
        </w:rPr>
        <w:t xml:space="preserve">. </w:t>
      </w:r>
      <w:r w:rsidR="00C33589" w:rsidRPr="00F5754C">
        <w:rPr>
          <w:szCs w:val="20"/>
          <w:lang w:val="es-ES"/>
        </w:rPr>
        <w:t>Según el Estado el</w:t>
      </w:r>
      <w:r w:rsidR="00504A20" w:rsidRPr="00F5754C">
        <w:rPr>
          <w:lang w:val="es-CR"/>
        </w:rPr>
        <w:t xml:space="preserve"> Complejo de Curado no enfrenta motines desde febrero de 2015</w:t>
      </w:r>
      <w:r w:rsidR="00110685" w:rsidRPr="00F5754C">
        <w:rPr>
          <w:lang w:val="es-CR"/>
        </w:rPr>
        <w:t xml:space="preserve"> debido </w:t>
      </w:r>
      <w:r w:rsidR="005261A2" w:rsidRPr="00F5754C">
        <w:rPr>
          <w:lang w:val="es-CR"/>
        </w:rPr>
        <w:t>a</w:t>
      </w:r>
      <w:r w:rsidR="00C33589" w:rsidRPr="00F5754C">
        <w:rPr>
          <w:lang w:val="es-CR"/>
        </w:rPr>
        <w:t xml:space="preserve"> las </w:t>
      </w:r>
      <w:r w:rsidR="00504A20" w:rsidRPr="00F5754C">
        <w:rPr>
          <w:lang w:val="es-CR"/>
        </w:rPr>
        <w:t>reformas estructurales</w:t>
      </w:r>
      <w:r w:rsidR="005261A2" w:rsidRPr="00F5754C">
        <w:rPr>
          <w:lang w:val="es-CR"/>
        </w:rPr>
        <w:t xml:space="preserve"> así como a la</w:t>
      </w:r>
      <w:r w:rsidR="00504A20" w:rsidRPr="00F5754C">
        <w:rPr>
          <w:lang w:val="es-CR"/>
        </w:rPr>
        <w:t xml:space="preserve"> capacitación del personal con el fin de evitar conflictos, fugas y otros eventos que puedan generar amenazas para la vida e integridad de los reeducados, familiares y los servidores públicos. </w:t>
      </w:r>
    </w:p>
    <w:p w14:paraId="0C3108AA" w14:textId="77777777" w:rsidR="003F7AB6" w:rsidRPr="00F5754C" w:rsidRDefault="003F7AB6" w:rsidP="003F7AB6">
      <w:pPr>
        <w:pStyle w:val="ListParagraph"/>
        <w:tabs>
          <w:tab w:val="left" w:pos="900"/>
          <w:tab w:val="left" w:pos="2934"/>
        </w:tabs>
        <w:snapToGrid w:val="0"/>
        <w:ind w:left="0"/>
        <w:contextualSpacing w:val="0"/>
        <w:rPr>
          <w:lang w:val="es-CR"/>
        </w:rPr>
      </w:pPr>
    </w:p>
    <w:p w14:paraId="502615AF" w14:textId="14491CA8" w:rsidR="004B2BF0" w:rsidRPr="00F5754C" w:rsidRDefault="00290AA0" w:rsidP="004B2BF0">
      <w:pPr>
        <w:pStyle w:val="ListParagraph"/>
        <w:numPr>
          <w:ilvl w:val="0"/>
          <w:numId w:val="1"/>
        </w:numPr>
        <w:tabs>
          <w:tab w:val="left" w:pos="900"/>
          <w:tab w:val="left" w:pos="2934"/>
        </w:tabs>
        <w:snapToGrid w:val="0"/>
        <w:ind w:left="0" w:firstLine="0"/>
        <w:contextualSpacing w:val="0"/>
        <w:rPr>
          <w:lang w:val="es-CR"/>
        </w:rPr>
      </w:pPr>
      <w:r w:rsidRPr="00F5754C">
        <w:rPr>
          <w:lang w:val="es-CR"/>
        </w:rPr>
        <w:t>Por otro lado, informó que un</w:t>
      </w:r>
      <w:r w:rsidR="00D01977" w:rsidRPr="00F5754C">
        <w:rPr>
          <w:lang w:val="es-CR"/>
        </w:rPr>
        <w:t xml:space="preserve"> </w:t>
      </w:r>
      <w:r w:rsidR="004B2BF0" w:rsidRPr="00F5754C">
        <w:rPr>
          <w:lang w:val="es-CR"/>
        </w:rPr>
        <w:t>concurso público para la contratación inicial de 200 agen</w:t>
      </w:r>
      <w:r w:rsidR="003F1043" w:rsidRPr="00F5754C">
        <w:rPr>
          <w:lang w:val="es-CR"/>
        </w:rPr>
        <w:t>tes de seguridad penitenciaria s</w:t>
      </w:r>
      <w:r w:rsidR="004B2BF0" w:rsidRPr="00F5754C">
        <w:rPr>
          <w:lang w:val="es-CR"/>
        </w:rPr>
        <w:t xml:space="preserve">e encuentra en curso y </w:t>
      </w:r>
      <w:r w:rsidR="0089795A" w:rsidRPr="00F5754C">
        <w:rPr>
          <w:lang w:val="es-CR"/>
        </w:rPr>
        <w:t xml:space="preserve">presuntamente </w:t>
      </w:r>
      <w:r w:rsidR="00D01977" w:rsidRPr="00F5754C">
        <w:rPr>
          <w:lang w:val="es-CR"/>
        </w:rPr>
        <w:t>ser</w:t>
      </w:r>
      <w:r w:rsidR="0089795A" w:rsidRPr="00F5754C">
        <w:rPr>
          <w:lang w:val="es-CR"/>
        </w:rPr>
        <w:t>ía</w:t>
      </w:r>
      <w:r w:rsidR="00D01977" w:rsidRPr="00F5754C">
        <w:rPr>
          <w:lang w:val="es-CR"/>
        </w:rPr>
        <w:t xml:space="preserve"> concluido para principios del 2018</w:t>
      </w:r>
      <w:r w:rsidR="004B2BF0" w:rsidRPr="00F5754C">
        <w:rPr>
          <w:lang w:val="es-CR"/>
        </w:rPr>
        <w:t>.</w:t>
      </w:r>
      <w:r w:rsidRPr="00F5754C">
        <w:rPr>
          <w:lang w:val="es-CR"/>
        </w:rPr>
        <w:t xml:space="preserve"> Agregó que</w:t>
      </w:r>
      <w:r w:rsidR="004B2BF0" w:rsidRPr="00F5754C">
        <w:rPr>
          <w:lang w:val="es-CR"/>
        </w:rPr>
        <w:t xml:space="preserve"> </w:t>
      </w:r>
      <w:r w:rsidR="00110685" w:rsidRPr="00F5754C">
        <w:rPr>
          <w:lang w:val="es-CR"/>
        </w:rPr>
        <w:t xml:space="preserve">mediante </w:t>
      </w:r>
      <w:r w:rsidR="003F1043" w:rsidRPr="00F5754C">
        <w:rPr>
          <w:lang w:val="es-CR"/>
        </w:rPr>
        <w:t>selección simplificada</w:t>
      </w:r>
      <w:r w:rsidR="00D01977" w:rsidRPr="00F5754C">
        <w:rPr>
          <w:lang w:val="es-CR"/>
        </w:rPr>
        <w:t xml:space="preserve"> se contrataron </w:t>
      </w:r>
      <w:r w:rsidR="004B2BF0" w:rsidRPr="00F5754C">
        <w:rPr>
          <w:lang w:val="es-CR"/>
        </w:rPr>
        <w:t xml:space="preserve">181 profesionales para </w:t>
      </w:r>
      <w:r w:rsidR="00D01977" w:rsidRPr="00F5754C">
        <w:rPr>
          <w:lang w:val="es-CR"/>
        </w:rPr>
        <w:t>el área</w:t>
      </w:r>
      <w:r w:rsidR="004B2BF0" w:rsidRPr="00F5754C">
        <w:rPr>
          <w:lang w:val="es-CR"/>
        </w:rPr>
        <w:t xml:space="preserve"> de salud, atención psicosocial, y también asistencia jurídica. </w:t>
      </w:r>
    </w:p>
    <w:p w14:paraId="601AAFB1" w14:textId="77777777" w:rsidR="004B2BF0" w:rsidRPr="00F5754C" w:rsidRDefault="004B2BF0" w:rsidP="004B2BF0">
      <w:pPr>
        <w:pStyle w:val="ListParagraph"/>
        <w:tabs>
          <w:tab w:val="left" w:pos="900"/>
          <w:tab w:val="left" w:pos="2934"/>
        </w:tabs>
        <w:snapToGrid w:val="0"/>
        <w:ind w:left="0"/>
        <w:contextualSpacing w:val="0"/>
        <w:rPr>
          <w:lang w:val="es-CR"/>
        </w:rPr>
      </w:pPr>
    </w:p>
    <w:p w14:paraId="4A21C771" w14:textId="0DD761BC" w:rsidR="000A2B87" w:rsidRPr="00F5754C" w:rsidRDefault="00C33589" w:rsidP="003F7AB6">
      <w:pPr>
        <w:pStyle w:val="ListParagraph"/>
        <w:numPr>
          <w:ilvl w:val="0"/>
          <w:numId w:val="1"/>
        </w:numPr>
        <w:tabs>
          <w:tab w:val="left" w:pos="900"/>
        </w:tabs>
        <w:snapToGrid w:val="0"/>
        <w:ind w:left="0" w:firstLine="0"/>
        <w:contextualSpacing w:val="0"/>
        <w:rPr>
          <w:b/>
          <w:szCs w:val="20"/>
          <w:lang w:val="es-CO"/>
        </w:rPr>
      </w:pPr>
      <w:r w:rsidRPr="00F5754C">
        <w:rPr>
          <w:szCs w:val="20"/>
          <w:lang w:val="es-CO"/>
        </w:rPr>
        <w:lastRenderedPageBreak/>
        <w:t>El</w:t>
      </w:r>
      <w:r w:rsidR="00D01977" w:rsidRPr="00F5754C">
        <w:rPr>
          <w:szCs w:val="20"/>
          <w:lang w:val="es-CO"/>
        </w:rPr>
        <w:t xml:space="preserve"> </w:t>
      </w:r>
      <w:r w:rsidR="00A6476C" w:rsidRPr="00F5754C">
        <w:rPr>
          <w:szCs w:val="20"/>
          <w:lang w:val="es-CO"/>
        </w:rPr>
        <w:t>Diagnóstico</w:t>
      </w:r>
      <w:r w:rsidR="00D01977" w:rsidRPr="00F5754C">
        <w:rPr>
          <w:szCs w:val="20"/>
          <w:lang w:val="es-CO"/>
        </w:rPr>
        <w:t xml:space="preserve"> Técnico</w:t>
      </w:r>
      <w:r w:rsidR="003F7AB6" w:rsidRPr="00F5754C">
        <w:rPr>
          <w:szCs w:val="20"/>
          <w:lang w:val="es-CO"/>
        </w:rPr>
        <w:t xml:space="preserve"> indicó que existe una ausencia histórica de controles efectivos de entradas de materiales y rigurosa fiscalización en el Complejo Penitenciario de Curado</w:t>
      </w:r>
      <w:r w:rsidR="00B616C2" w:rsidRPr="00F5754C">
        <w:rPr>
          <w:szCs w:val="20"/>
          <w:lang w:val="es-CO"/>
        </w:rPr>
        <w:t>,</w:t>
      </w:r>
      <w:r w:rsidR="0048670F" w:rsidRPr="00F5754C">
        <w:rPr>
          <w:szCs w:val="20"/>
          <w:lang w:val="es-CO"/>
        </w:rPr>
        <w:t xml:space="preserve"> lo que </w:t>
      </w:r>
      <w:r w:rsidR="003F7AB6" w:rsidRPr="00F5754C">
        <w:rPr>
          <w:szCs w:val="20"/>
          <w:lang w:val="es-CO"/>
        </w:rPr>
        <w:t>permitió la constitución en el pasado de prácticas de autogobierno en el interior de la unidad, mediante las cuales los internos negociaban condiciones de vida y negociaban la ocupación y control de espacios</w:t>
      </w:r>
      <w:r w:rsidR="002E42C8" w:rsidRPr="00F5754C">
        <w:rPr>
          <w:szCs w:val="20"/>
          <w:lang w:val="es-CO"/>
        </w:rPr>
        <w:t>.</w:t>
      </w:r>
      <w:r w:rsidR="003F7AB6" w:rsidRPr="00F5754C">
        <w:rPr>
          <w:b/>
          <w:szCs w:val="20"/>
          <w:lang w:val="es-CO"/>
        </w:rPr>
        <w:t xml:space="preserve"> </w:t>
      </w:r>
    </w:p>
    <w:p w14:paraId="7AD30053" w14:textId="24F76F72" w:rsidR="003F7AB6" w:rsidRPr="00F5754C" w:rsidRDefault="003F7AB6" w:rsidP="00251634">
      <w:pPr>
        <w:pStyle w:val="ListParagraph"/>
        <w:tabs>
          <w:tab w:val="left" w:pos="900"/>
        </w:tabs>
        <w:snapToGrid w:val="0"/>
        <w:ind w:left="0"/>
        <w:contextualSpacing w:val="0"/>
        <w:rPr>
          <w:b/>
          <w:szCs w:val="20"/>
          <w:lang w:val="es-CO"/>
        </w:rPr>
      </w:pPr>
    </w:p>
    <w:p w14:paraId="7B90B3B5" w14:textId="783A8C13" w:rsidR="000A2B87" w:rsidRPr="00F5754C" w:rsidRDefault="00290AA0" w:rsidP="000A2B87">
      <w:pPr>
        <w:pStyle w:val="ListParagraph"/>
        <w:numPr>
          <w:ilvl w:val="0"/>
          <w:numId w:val="1"/>
        </w:numPr>
        <w:tabs>
          <w:tab w:val="left" w:pos="900"/>
        </w:tabs>
        <w:snapToGrid w:val="0"/>
        <w:ind w:left="0" w:firstLine="0"/>
        <w:contextualSpacing w:val="0"/>
        <w:rPr>
          <w:szCs w:val="20"/>
          <w:lang w:val="es-ES"/>
        </w:rPr>
      </w:pPr>
      <w:r w:rsidRPr="00F5754C">
        <w:rPr>
          <w:lang w:val="es-CO"/>
        </w:rPr>
        <w:t>Así, e</w:t>
      </w:r>
      <w:r w:rsidR="000A2B87" w:rsidRPr="00F5754C">
        <w:rPr>
          <w:lang w:val="es-CO"/>
        </w:rPr>
        <w:t>n relación a la problemática de la presencia de armas en el Complejo de Curado, el Estado señaló que el Centro Integrado de Operaciones de Defensa Social (CIODS), recibe informaci</w:t>
      </w:r>
      <w:r w:rsidR="009E4CCC" w:rsidRPr="00F5754C">
        <w:rPr>
          <w:lang w:val="es-CO"/>
        </w:rPr>
        <w:t>ón</w:t>
      </w:r>
      <w:r w:rsidR="000A2B87" w:rsidRPr="00F5754C">
        <w:rPr>
          <w:lang w:val="es-CO"/>
        </w:rPr>
        <w:t xml:space="preserve"> en tiempo real de los órganos de seguridad del estado, por medio de denuncias y video-monitoreo, principalmente en los alrededores del Complejo. En el mismo sentido, el Estado informó que máquinas de rayos-X donadas por el Gobierno Federal han contribuido a las requisas realizadas a los visitantes. Asimismo, destacó que han sido frecuentes las incautaciones de armas de fuego, armas blancas y otros objetos ilícitos en el interior de las unidades por medio de requisas a las celdas y demás dependencias.</w:t>
      </w:r>
    </w:p>
    <w:p w14:paraId="794B2DEC" w14:textId="77777777" w:rsidR="000A2B87" w:rsidRPr="00F5754C" w:rsidRDefault="000A2B87" w:rsidP="000A2B87">
      <w:pPr>
        <w:pStyle w:val="ListParagraph"/>
        <w:tabs>
          <w:tab w:val="left" w:pos="900"/>
        </w:tabs>
        <w:snapToGrid w:val="0"/>
        <w:ind w:left="0"/>
        <w:contextualSpacing w:val="0"/>
        <w:rPr>
          <w:szCs w:val="20"/>
          <w:lang w:val="es-ES"/>
        </w:rPr>
      </w:pPr>
    </w:p>
    <w:p w14:paraId="35BF691D" w14:textId="4BCF5528" w:rsidR="000A2B87" w:rsidRPr="00F5754C" w:rsidRDefault="000A2B87" w:rsidP="000F682D">
      <w:pPr>
        <w:pStyle w:val="ListParagraph"/>
        <w:numPr>
          <w:ilvl w:val="0"/>
          <w:numId w:val="1"/>
        </w:numPr>
        <w:tabs>
          <w:tab w:val="left" w:pos="900"/>
        </w:tabs>
        <w:snapToGrid w:val="0"/>
        <w:ind w:left="0" w:firstLine="0"/>
        <w:contextualSpacing w:val="0"/>
        <w:rPr>
          <w:szCs w:val="20"/>
          <w:lang w:val="es-ES"/>
        </w:rPr>
      </w:pPr>
      <w:r w:rsidRPr="00F5754C">
        <w:rPr>
          <w:lang w:val="es-CO"/>
        </w:rPr>
        <w:t xml:space="preserve">El Estado afirmó </w:t>
      </w:r>
      <w:r w:rsidR="00110685" w:rsidRPr="00F5754C">
        <w:rPr>
          <w:lang w:val="es-CO"/>
        </w:rPr>
        <w:t xml:space="preserve">que </w:t>
      </w:r>
      <w:r w:rsidR="004914D1" w:rsidRPr="00F5754C">
        <w:rPr>
          <w:lang w:val="es-CO"/>
        </w:rPr>
        <w:t>las citadas</w:t>
      </w:r>
      <w:r w:rsidRPr="00F5754C">
        <w:rPr>
          <w:lang w:val="es-CO"/>
        </w:rPr>
        <w:t xml:space="preserve"> inspecciones generales en el Complejo, </w:t>
      </w:r>
      <w:r w:rsidR="004914D1" w:rsidRPr="00F5754C">
        <w:rPr>
          <w:lang w:val="es-CO"/>
        </w:rPr>
        <w:t xml:space="preserve">son realizadas </w:t>
      </w:r>
      <w:r w:rsidRPr="00F5754C">
        <w:rPr>
          <w:lang w:val="es-CO"/>
        </w:rPr>
        <w:t xml:space="preserve">con la colaboración de agentes provenientes de varias unidades de la región metropolitana de Recife y del interior del estado, en días específicos, y con el apoyo de la Policía Militar (PM) </w:t>
      </w:r>
      <w:r w:rsidRPr="00F5754C">
        <w:rPr>
          <w:i/>
          <w:lang w:val="es-CO"/>
        </w:rPr>
        <w:t>estadual</w:t>
      </w:r>
      <w:r w:rsidRPr="00F5754C">
        <w:rPr>
          <w:lang w:val="es-CO"/>
        </w:rPr>
        <w:t xml:space="preserve">. </w:t>
      </w:r>
      <w:r w:rsidRPr="00F5754C">
        <w:rPr>
          <w:szCs w:val="20"/>
          <w:lang w:val="es-ES"/>
        </w:rPr>
        <w:t xml:space="preserve">Las requisas realizadas y los objetos encontrados </w:t>
      </w:r>
      <w:r w:rsidR="007C68A4" w:rsidRPr="00F5754C">
        <w:rPr>
          <w:szCs w:val="20"/>
          <w:lang w:val="es-ES"/>
        </w:rPr>
        <w:t xml:space="preserve">durante </w:t>
      </w:r>
      <w:r w:rsidRPr="00F5754C">
        <w:rPr>
          <w:szCs w:val="20"/>
          <w:lang w:val="es-ES"/>
        </w:rPr>
        <w:t>la</w:t>
      </w:r>
      <w:r w:rsidR="007C68A4" w:rsidRPr="00F5754C">
        <w:rPr>
          <w:szCs w:val="20"/>
          <w:lang w:val="es-ES"/>
        </w:rPr>
        <w:t>s</w:t>
      </w:r>
      <w:r w:rsidRPr="00F5754C">
        <w:rPr>
          <w:szCs w:val="20"/>
          <w:lang w:val="es-ES"/>
        </w:rPr>
        <w:t xml:space="preserve"> mismas al interior del Complejo de Curado en sus distintas unidades, </w:t>
      </w:r>
      <w:r w:rsidR="007C68A4" w:rsidRPr="00F5754C">
        <w:rPr>
          <w:szCs w:val="20"/>
          <w:lang w:val="es-ES"/>
        </w:rPr>
        <w:t xml:space="preserve">tuvieron como resultado </w:t>
      </w:r>
      <w:r w:rsidRPr="00F5754C">
        <w:rPr>
          <w:szCs w:val="20"/>
          <w:lang w:val="es-ES"/>
        </w:rPr>
        <w:t>la incautación de al menos 14 armas de fuego, 432 objetos corto-punzantes, 210 celulares, diferentes tipos de drogas ilícitas, entre otros</w:t>
      </w:r>
      <w:r w:rsidRPr="00F5754C">
        <w:rPr>
          <w:rStyle w:val="FootnoteReference"/>
        </w:rPr>
        <w:footnoteReference w:id="25"/>
      </w:r>
      <w:r w:rsidRPr="00F5754C">
        <w:rPr>
          <w:szCs w:val="20"/>
          <w:lang w:val="es-ES"/>
        </w:rPr>
        <w:t>. Todo ello en el período comprendido entre enero a abril de 2017</w:t>
      </w:r>
      <w:r w:rsidR="004914D1" w:rsidRPr="00F5754C">
        <w:rPr>
          <w:szCs w:val="20"/>
          <w:lang w:val="es-ES"/>
        </w:rPr>
        <w:t>.</w:t>
      </w:r>
    </w:p>
    <w:p w14:paraId="0B3056EE" w14:textId="77777777" w:rsidR="000A2B87" w:rsidRPr="00F5754C" w:rsidRDefault="000A2B87" w:rsidP="000A2B87">
      <w:pPr>
        <w:pStyle w:val="ListParagraph"/>
        <w:tabs>
          <w:tab w:val="left" w:pos="900"/>
        </w:tabs>
        <w:snapToGrid w:val="0"/>
        <w:ind w:left="0"/>
        <w:contextualSpacing w:val="0"/>
        <w:rPr>
          <w:szCs w:val="20"/>
          <w:lang w:val="es-ES"/>
        </w:rPr>
      </w:pPr>
    </w:p>
    <w:p w14:paraId="58839052" w14:textId="77777777" w:rsidR="000A2B87" w:rsidRPr="00F5754C" w:rsidRDefault="000A2B87" w:rsidP="000A2B87">
      <w:pPr>
        <w:pStyle w:val="ListParagraph"/>
        <w:numPr>
          <w:ilvl w:val="0"/>
          <w:numId w:val="1"/>
        </w:numPr>
        <w:tabs>
          <w:tab w:val="left" w:pos="900"/>
        </w:tabs>
        <w:snapToGrid w:val="0"/>
        <w:ind w:left="0" w:firstLine="0"/>
        <w:contextualSpacing w:val="0"/>
        <w:rPr>
          <w:szCs w:val="20"/>
          <w:lang w:val="es-ES"/>
        </w:rPr>
      </w:pPr>
      <w:r w:rsidRPr="00F5754C">
        <w:rPr>
          <w:lang w:val="es-ES"/>
        </w:rPr>
        <w:t xml:space="preserve">Por otro lado, el Estado presentó información sobre </w:t>
      </w:r>
      <w:r w:rsidRPr="00F5754C">
        <w:rPr>
          <w:lang w:val="es-CO"/>
        </w:rPr>
        <w:t xml:space="preserve">el circuito de monitoreo por cámaras. Se detalla que éste se encuentra en todos los pabellones y áreas externas del Complejo de Curado, se compone de 74 cámaras, con capacidad para monitorear 97.000m². Las señales del sistema de circuito cerrado de cada unidad del Complejo convergen y se almacenan y se supervisan las 24 horas del día durante los 7 días de la semana. </w:t>
      </w:r>
    </w:p>
    <w:p w14:paraId="0BC066FE" w14:textId="77777777" w:rsidR="003F7AB6" w:rsidRPr="00F5754C" w:rsidRDefault="003F7AB6" w:rsidP="003F7AB6">
      <w:pPr>
        <w:pStyle w:val="ListParagraph"/>
        <w:tabs>
          <w:tab w:val="left" w:pos="900"/>
          <w:tab w:val="left" w:pos="2934"/>
        </w:tabs>
        <w:snapToGrid w:val="0"/>
        <w:ind w:left="0"/>
        <w:contextualSpacing w:val="0"/>
        <w:rPr>
          <w:lang w:val="es-CR"/>
        </w:rPr>
      </w:pPr>
    </w:p>
    <w:p w14:paraId="3099DD04" w14:textId="73619BAA" w:rsidR="00986EC9" w:rsidRPr="00F5754C" w:rsidRDefault="005B6E8C" w:rsidP="00986EC9">
      <w:pPr>
        <w:pStyle w:val="ListParagraph"/>
        <w:numPr>
          <w:ilvl w:val="0"/>
          <w:numId w:val="1"/>
        </w:numPr>
        <w:tabs>
          <w:tab w:val="left" w:pos="900"/>
          <w:tab w:val="left" w:pos="2934"/>
        </w:tabs>
        <w:snapToGrid w:val="0"/>
        <w:ind w:left="0" w:firstLine="0"/>
        <w:contextualSpacing w:val="0"/>
        <w:rPr>
          <w:lang w:val="es-CR"/>
        </w:rPr>
      </w:pPr>
      <w:r w:rsidRPr="00F5754C">
        <w:rPr>
          <w:szCs w:val="20"/>
          <w:lang w:val="es-ES"/>
        </w:rPr>
        <w:t xml:space="preserve">Los </w:t>
      </w:r>
      <w:r w:rsidRPr="00F5754C">
        <w:rPr>
          <w:b/>
          <w:i/>
          <w:szCs w:val="20"/>
          <w:lang w:val="es-ES"/>
        </w:rPr>
        <w:t>Representante</w:t>
      </w:r>
      <w:r w:rsidR="00EF4A35" w:rsidRPr="00F5754C">
        <w:rPr>
          <w:b/>
          <w:i/>
          <w:szCs w:val="20"/>
          <w:lang w:val="es-ES"/>
        </w:rPr>
        <w:t>s</w:t>
      </w:r>
      <w:r w:rsidRPr="00F5754C">
        <w:rPr>
          <w:b/>
          <w:i/>
          <w:szCs w:val="20"/>
          <w:lang w:val="es-ES"/>
        </w:rPr>
        <w:t xml:space="preserve"> </w:t>
      </w:r>
      <w:r w:rsidR="0048670F" w:rsidRPr="00F5754C">
        <w:rPr>
          <w:szCs w:val="20"/>
          <w:lang w:val="es-ES"/>
        </w:rPr>
        <w:t xml:space="preserve">destacaron que rebeliones, muertes violentas, torturas </w:t>
      </w:r>
      <w:r w:rsidR="00D0638D" w:rsidRPr="00F5754C">
        <w:rPr>
          <w:szCs w:val="20"/>
          <w:lang w:val="es-ES"/>
        </w:rPr>
        <w:t xml:space="preserve">y demás formas de violencia </w:t>
      </w:r>
      <w:r w:rsidR="00D01977" w:rsidRPr="00F5754C">
        <w:rPr>
          <w:szCs w:val="20"/>
          <w:lang w:val="es-ES"/>
        </w:rPr>
        <w:t>ocurr</w:t>
      </w:r>
      <w:r w:rsidR="006F2F7C" w:rsidRPr="00F5754C">
        <w:rPr>
          <w:szCs w:val="20"/>
          <w:lang w:val="es-ES"/>
        </w:rPr>
        <w:t>en</w:t>
      </w:r>
      <w:r w:rsidR="00D01977" w:rsidRPr="00F5754C">
        <w:rPr>
          <w:szCs w:val="20"/>
          <w:lang w:val="es-ES"/>
        </w:rPr>
        <w:t xml:space="preserve"> diariamente</w:t>
      </w:r>
      <w:r w:rsidR="00D0638D" w:rsidRPr="00F5754C">
        <w:rPr>
          <w:szCs w:val="20"/>
          <w:lang w:val="es-ES"/>
        </w:rPr>
        <w:t xml:space="preserve"> en las unidades </w:t>
      </w:r>
      <w:r w:rsidR="00B338EC" w:rsidRPr="00F5754C">
        <w:rPr>
          <w:szCs w:val="20"/>
          <w:lang w:val="es-ES"/>
        </w:rPr>
        <w:t>penitenciarias del Complejo de</w:t>
      </w:r>
      <w:r w:rsidR="00D0638D" w:rsidRPr="00F5754C">
        <w:rPr>
          <w:szCs w:val="20"/>
          <w:lang w:val="es-ES"/>
        </w:rPr>
        <w:t xml:space="preserve"> Curado. </w:t>
      </w:r>
      <w:r w:rsidR="005F5373" w:rsidRPr="00F5754C">
        <w:rPr>
          <w:szCs w:val="20"/>
          <w:lang w:val="es-ES"/>
        </w:rPr>
        <w:t>Presentaron información que da cuenta de diversos episodios de violencia en el Complejo en el período comprendido entre junio y septiembre de 2017</w:t>
      </w:r>
      <w:r w:rsidR="00251634" w:rsidRPr="00F5754C">
        <w:rPr>
          <w:szCs w:val="20"/>
          <w:lang w:val="es-ES"/>
        </w:rPr>
        <w:t xml:space="preserve">: a) el 28 de junio de 2017, Jefferson Veronez da Silva, conocido como "Alemán", fue asesinado a tiros en el PFDB; b) el </w:t>
      </w:r>
      <w:r w:rsidR="00C61113" w:rsidRPr="00F5754C">
        <w:rPr>
          <w:szCs w:val="20"/>
          <w:lang w:val="es-ES"/>
        </w:rPr>
        <w:t xml:space="preserve">11 </w:t>
      </w:r>
      <w:r w:rsidR="00251634" w:rsidRPr="00F5754C">
        <w:rPr>
          <w:szCs w:val="20"/>
          <w:lang w:val="es-ES"/>
        </w:rPr>
        <w:t>de julio de 2017, Fábio Ferreira de Santana fue asesinado en el PJALLN, por dos disparos de arma de fuego, presuntamente efectuados por otros dos detenidos y c)</w:t>
      </w:r>
      <w:r w:rsidR="00251634" w:rsidRPr="00F5754C">
        <w:rPr>
          <w:szCs w:val="20"/>
          <w:lang w:val="es-CR"/>
        </w:rPr>
        <w:t xml:space="preserve"> </w:t>
      </w:r>
      <w:r w:rsidR="00251634" w:rsidRPr="00F5754C">
        <w:rPr>
          <w:szCs w:val="20"/>
          <w:lang w:val="es-ES"/>
        </w:rPr>
        <w:t xml:space="preserve">el </w:t>
      </w:r>
      <w:r w:rsidR="00C61113" w:rsidRPr="00F5754C">
        <w:rPr>
          <w:szCs w:val="20"/>
          <w:lang w:val="es-ES"/>
        </w:rPr>
        <w:t xml:space="preserve">9 </w:t>
      </w:r>
      <w:r w:rsidR="00251634" w:rsidRPr="00F5754C">
        <w:rPr>
          <w:szCs w:val="20"/>
          <w:lang w:val="es-ES"/>
        </w:rPr>
        <w:t xml:space="preserve">de agosto de 2017, Edinaldo da Silva Santos fue asesinado por disparos de arma de fuego cerca del Pabellón del Presidio Frei Damião de Bozzano. </w:t>
      </w:r>
    </w:p>
    <w:p w14:paraId="0E4598A4" w14:textId="77777777" w:rsidR="00251634" w:rsidRPr="00F5754C" w:rsidRDefault="00251634" w:rsidP="00251634">
      <w:pPr>
        <w:pStyle w:val="ListParagraph"/>
        <w:tabs>
          <w:tab w:val="left" w:pos="900"/>
          <w:tab w:val="left" w:pos="2934"/>
        </w:tabs>
        <w:snapToGrid w:val="0"/>
        <w:ind w:left="0"/>
        <w:contextualSpacing w:val="0"/>
        <w:rPr>
          <w:lang w:val="es-CR"/>
        </w:rPr>
      </w:pPr>
    </w:p>
    <w:p w14:paraId="19C0A478" w14:textId="018CED62" w:rsidR="00986EC9" w:rsidRPr="00F5754C" w:rsidRDefault="006819BB" w:rsidP="00986EC9">
      <w:pPr>
        <w:pStyle w:val="ListParagraph"/>
        <w:numPr>
          <w:ilvl w:val="0"/>
          <w:numId w:val="1"/>
        </w:numPr>
        <w:tabs>
          <w:tab w:val="left" w:pos="900"/>
          <w:tab w:val="left" w:pos="2934"/>
        </w:tabs>
        <w:snapToGrid w:val="0"/>
        <w:ind w:left="0" w:firstLine="0"/>
        <w:contextualSpacing w:val="0"/>
        <w:rPr>
          <w:szCs w:val="20"/>
          <w:lang w:val="es-ES"/>
        </w:rPr>
      </w:pPr>
      <w:r w:rsidRPr="00F5754C">
        <w:rPr>
          <w:lang w:val="es-CR"/>
        </w:rPr>
        <w:t>Además,</w:t>
      </w:r>
      <w:r w:rsidR="00072903" w:rsidRPr="00F5754C">
        <w:rPr>
          <w:lang w:val="es-CR"/>
        </w:rPr>
        <w:t xml:space="preserve"> argumentaron que </w:t>
      </w:r>
      <w:r w:rsidR="00986EC9" w:rsidRPr="00F5754C">
        <w:rPr>
          <w:lang w:val="es-CR"/>
        </w:rPr>
        <w:t>contin</w:t>
      </w:r>
      <w:r w:rsidR="00430480" w:rsidRPr="00F5754C">
        <w:rPr>
          <w:lang w:val="es-CR"/>
        </w:rPr>
        <w:t>ú</w:t>
      </w:r>
      <w:r w:rsidR="00986EC9" w:rsidRPr="00F5754C">
        <w:rPr>
          <w:lang w:val="es-CR"/>
        </w:rPr>
        <w:t>a en funcionamiento el</w:t>
      </w:r>
      <w:r w:rsidR="00072903" w:rsidRPr="00F5754C">
        <w:rPr>
          <w:lang w:val="es-CR"/>
        </w:rPr>
        <w:t xml:space="preserve"> sistema de "</w:t>
      </w:r>
      <w:r w:rsidR="00986EC9" w:rsidRPr="00F5754C">
        <w:rPr>
          <w:lang w:val="es-CR"/>
        </w:rPr>
        <w:t>chaveiros</w:t>
      </w:r>
      <w:r w:rsidR="00072903" w:rsidRPr="00F5754C">
        <w:rPr>
          <w:lang w:val="es-CR"/>
        </w:rPr>
        <w:t xml:space="preserve">", </w:t>
      </w:r>
      <w:r w:rsidR="008018DF" w:rsidRPr="00F5754C">
        <w:rPr>
          <w:lang w:val="es-CR"/>
        </w:rPr>
        <w:t xml:space="preserve">quienes son </w:t>
      </w:r>
      <w:r w:rsidR="00710C0D" w:rsidRPr="00F5754C">
        <w:rPr>
          <w:lang w:val="es-CR"/>
        </w:rPr>
        <w:t>personas privadas de libertad</w:t>
      </w:r>
      <w:r w:rsidR="00072903" w:rsidRPr="00F5754C">
        <w:rPr>
          <w:lang w:val="es-CR"/>
        </w:rPr>
        <w:t xml:space="preserve"> que ejercen determinada función de control </w:t>
      </w:r>
      <w:r w:rsidR="00D01977" w:rsidRPr="00F5754C">
        <w:rPr>
          <w:lang w:val="es-CR"/>
        </w:rPr>
        <w:t>de la penitenciaria</w:t>
      </w:r>
      <w:r w:rsidR="00072903" w:rsidRPr="00F5754C">
        <w:rPr>
          <w:lang w:val="es-CR"/>
        </w:rPr>
        <w:t xml:space="preserve">, </w:t>
      </w:r>
      <w:r w:rsidR="00986EC9" w:rsidRPr="00F5754C">
        <w:rPr>
          <w:lang w:val="es-CR"/>
        </w:rPr>
        <w:t>los cuales,</w:t>
      </w:r>
      <w:r w:rsidR="00072903" w:rsidRPr="00F5754C">
        <w:rPr>
          <w:lang w:val="es-CR"/>
        </w:rPr>
        <w:t xml:space="preserve"> tienen acceso </w:t>
      </w:r>
      <w:r w:rsidR="00986EC9" w:rsidRPr="00F5754C">
        <w:rPr>
          <w:lang w:val="es-CR"/>
        </w:rPr>
        <w:t xml:space="preserve">y poder sobre los demás </w:t>
      </w:r>
      <w:r w:rsidR="00710C0D" w:rsidRPr="00F5754C">
        <w:rPr>
          <w:lang w:val="es-CR"/>
        </w:rPr>
        <w:t>personas privadas de libertad</w:t>
      </w:r>
      <w:r w:rsidR="00986EC9" w:rsidRPr="00F5754C">
        <w:rPr>
          <w:lang w:val="es-CR"/>
        </w:rPr>
        <w:t>.</w:t>
      </w:r>
      <w:r w:rsidR="00986EC9" w:rsidRPr="00F5754C">
        <w:rPr>
          <w:b/>
          <w:lang w:val="es-CR"/>
        </w:rPr>
        <w:t xml:space="preserve"> </w:t>
      </w:r>
    </w:p>
    <w:p w14:paraId="0E72440C" w14:textId="77777777" w:rsidR="00986EC9" w:rsidRPr="00F5754C" w:rsidRDefault="00986EC9" w:rsidP="00986EC9">
      <w:pPr>
        <w:pStyle w:val="ListParagraph"/>
        <w:tabs>
          <w:tab w:val="left" w:pos="900"/>
          <w:tab w:val="left" w:pos="2934"/>
        </w:tabs>
        <w:snapToGrid w:val="0"/>
        <w:ind w:left="0"/>
        <w:contextualSpacing w:val="0"/>
        <w:rPr>
          <w:szCs w:val="20"/>
          <w:lang w:val="es-ES"/>
        </w:rPr>
      </w:pPr>
    </w:p>
    <w:p w14:paraId="030EA618" w14:textId="78088FFF" w:rsidR="00831212" w:rsidRPr="00F5754C" w:rsidRDefault="00986EC9" w:rsidP="00986EC9">
      <w:pPr>
        <w:pStyle w:val="ListParagraph"/>
        <w:numPr>
          <w:ilvl w:val="0"/>
          <w:numId w:val="1"/>
        </w:numPr>
        <w:tabs>
          <w:tab w:val="left" w:pos="900"/>
          <w:tab w:val="left" w:pos="2934"/>
        </w:tabs>
        <w:snapToGrid w:val="0"/>
        <w:ind w:left="0" w:firstLine="0"/>
        <w:contextualSpacing w:val="0"/>
        <w:rPr>
          <w:szCs w:val="20"/>
          <w:lang w:val="es-ES"/>
        </w:rPr>
      </w:pPr>
      <w:r w:rsidRPr="00F5754C">
        <w:rPr>
          <w:szCs w:val="20"/>
          <w:lang w:val="es-ES"/>
        </w:rPr>
        <w:t>En este contexto, destacaron que</w:t>
      </w:r>
      <w:r w:rsidR="00B616C2" w:rsidRPr="00F5754C">
        <w:rPr>
          <w:szCs w:val="20"/>
          <w:lang w:val="es-ES"/>
        </w:rPr>
        <w:t xml:space="preserve"> de acuerdo con</w:t>
      </w:r>
      <w:r w:rsidRPr="00F5754C">
        <w:rPr>
          <w:szCs w:val="20"/>
          <w:lang w:val="es-ES"/>
        </w:rPr>
        <w:t xml:space="preserve"> la </w:t>
      </w:r>
      <w:r w:rsidR="00EF4A35" w:rsidRPr="00F5754C">
        <w:rPr>
          <w:szCs w:val="20"/>
          <w:lang w:val="es-ES"/>
        </w:rPr>
        <w:t>información presentada por el Estado</w:t>
      </w:r>
      <w:r w:rsidR="00B616C2" w:rsidRPr="00F5754C">
        <w:rPr>
          <w:szCs w:val="20"/>
          <w:lang w:val="es-ES"/>
        </w:rPr>
        <w:t>, no se puede determinar</w:t>
      </w:r>
      <w:r w:rsidRPr="00F5754C">
        <w:rPr>
          <w:szCs w:val="20"/>
          <w:lang w:val="es-ES"/>
        </w:rPr>
        <w:t xml:space="preserve"> </w:t>
      </w:r>
      <w:r w:rsidR="00C40A0C" w:rsidRPr="00F5754C">
        <w:rPr>
          <w:szCs w:val="20"/>
          <w:lang w:val="es-ES"/>
        </w:rPr>
        <w:t>a cuáles sectores fueron</w:t>
      </w:r>
      <w:r w:rsidRPr="00F5754C">
        <w:rPr>
          <w:szCs w:val="20"/>
          <w:lang w:val="es-ES"/>
        </w:rPr>
        <w:t xml:space="preserve"> asignados</w:t>
      </w:r>
      <w:r w:rsidR="00C40A0C" w:rsidRPr="00F5754C">
        <w:rPr>
          <w:szCs w:val="20"/>
          <w:lang w:val="es-ES"/>
        </w:rPr>
        <w:t xml:space="preserve"> los nuevos agentes contratados</w:t>
      </w:r>
      <w:r w:rsidR="00C023F3" w:rsidRPr="00F5754C">
        <w:rPr>
          <w:szCs w:val="20"/>
          <w:lang w:val="es-ES"/>
        </w:rPr>
        <w:t xml:space="preserve">. Además, resaltaron </w:t>
      </w:r>
      <w:r w:rsidR="00C023F3" w:rsidRPr="00F5754C">
        <w:rPr>
          <w:szCs w:val="20"/>
          <w:lang w:val="es-CO"/>
        </w:rPr>
        <w:t xml:space="preserve">que entre las acciones previstas por el Estado, se </w:t>
      </w:r>
      <w:r w:rsidR="00C023F3" w:rsidRPr="00F5754C">
        <w:rPr>
          <w:szCs w:val="20"/>
          <w:lang w:val="es-CO"/>
        </w:rPr>
        <w:lastRenderedPageBreak/>
        <w:t>encuentra la contratación de "al menos" 200 agentes penitenciarios para Pernambuco. No obstante, h</w:t>
      </w:r>
      <w:r w:rsidR="003C5791" w:rsidRPr="00F5754C">
        <w:rPr>
          <w:szCs w:val="20"/>
          <w:lang w:val="es-CO"/>
        </w:rPr>
        <w:t>icieron</w:t>
      </w:r>
      <w:r w:rsidR="00C023F3" w:rsidRPr="00F5754C">
        <w:rPr>
          <w:szCs w:val="20"/>
          <w:lang w:val="es-CO"/>
        </w:rPr>
        <w:t xml:space="preserve"> notar que sólo 50 de ellos serán asignados al Complejo Penitenciario de Curado. Lo anterior, señalaron que no responde a lo requerido por la Corte en el sentido de que se cumpla la proporción mínima establecida por el CNPCP.</w:t>
      </w:r>
    </w:p>
    <w:p w14:paraId="5FE2E446" w14:textId="77777777" w:rsidR="00B351EC" w:rsidRPr="00F5754C" w:rsidRDefault="00B351EC" w:rsidP="00486113">
      <w:pPr>
        <w:pStyle w:val="ListParagraph"/>
        <w:rPr>
          <w:szCs w:val="20"/>
          <w:lang w:val="es-ES"/>
        </w:rPr>
      </w:pPr>
    </w:p>
    <w:p w14:paraId="5FAD7BEA" w14:textId="37DF749F" w:rsidR="00C023F3" w:rsidRPr="00F5754C" w:rsidRDefault="00B351EC" w:rsidP="00C023F3">
      <w:pPr>
        <w:pStyle w:val="ListParagraph"/>
        <w:numPr>
          <w:ilvl w:val="0"/>
          <w:numId w:val="1"/>
        </w:numPr>
        <w:tabs>
          <w:tab w:val="left" w:pos="900"/>
        </w:tabs>
        <w:snapToGrid w:val="0"/>
        <w:ind w:left="0" w:firstLine="0"/>
        <w:contextualSpacing w:val="0"/>
        <w:rPr>
          <w:b/>
          <w:szCs w:val="20"/>
          <w:lang w:val="es-CO"/>
        </w:rPr>
      </w:pPr>
      <w:r w:rsidRPr="00F5754C">
        <w:rPr>
          <w:szCs w:val="20"/>
          <w:lang w:val="es-ES"/>
        </w:rPr>
        <w:t xml:space="preserve">Destacaron igualmente que aún con las requisas diarias realizadas por la SERES, se evidencia la presencia de armas en grandes cantidades. En tal virtud, cuestionaron cuáles son los mecanismos en que las armas ingresan al Complejo de Curado. Para los Representantes, no parece razonable la hipótesis del Estado que sugiere que las armas que entran al Complejo son arrojadas por encima de los muros. </w:t>
      </w:r>
      <w:r w:rsidR="00C023F3" w:rsidRPr="00F5754C">
        <w:rPr>
          <w:szCs w:val="20"/>
          <w:lang w:val="es-CO"/>
        </w:rPr>
        <w:t>Señalaron también que</w:t>
      </w:r>
      <w:r w:rsidR="003D30C6" w:rsidRPr="00F5754C">
        <w:rPr>
          <w:szCs w:val="20"/>
          <w:lang w:val="es-CO"/>
        </w:rPr>
        <w:t xml:space="preserve"> en cada visita que han realizado al Complejo, ha sido percibido </w:t>
      </w:r>
      <w:r w:rsidR="00C023F3" w:rsidRPr="00F5754C">
        <w:rPr>
          <w:szCs w:val="20"/>
          <w:lang w:val="es-CO"/>
        </w:rPr>
        <w:t>el aumento del número de armas en posesión de los detenidos en el Complejo, primordialmente, armas de fuego. Relacionaron este hecho al bajo número de agentes penitenciarios presentes en las unidades del Complejo así como a la presencia de internos con función de “</w:t>
      </w:r>
      <w:r w:rsidR="00C023F3" w:rsidRPr="00F5754C">
        <w:rPr>
          <w:i/>
          <w:szCs w:val="20"/>
          <w:lang w:val="es-CO"/>
        </w:rPr>
        <w:t>chaveiros</w:t>
      </w:r>
      <w:r w:rsidR="00C023F3" w:rsidRPr="00F5754C">
        <w:rPr>
          <w:szCs w:val="20"/>
          <w:lang w:val="es-CO"/>
        </w:rPr>
        <w:t xml:space="preserve">” en los pabellones. </w:t>
      </w:r>
    </w:p>
    <w:p w14:paraId="493690EF" w14:textId="77777777" w:rsidR="00B351EC" w:rsidRPr="00F5754C" w:rsidRDefault="00B351EC" w:rsidP="00B351EC">
      <w:pPr>
        <w:pStyle w:val="ListParagraph"/>
        <w:tabs>
          <w:tab w:val="left" w:pos="900"/>
        </w:tabs>
        <w:snapToGrid w:val="0"/>
        <w:ind w:left="0"/>
        <w:contextualSpacing w:val="0"/>
        <w:rPr>
          <w:szCs w:val="20"/>
          <w:lang w:val="es-ES"/>
        </w:rPr>
      </w:pPr>
    </w:p>
    <w:p w14:paraId="08452681" w14:textId="01DB077E" w:rsidR="00B351EC" w:rsidRPr="00F5754C" w:rsidRDefault="00B351EC" w:rsidP="000F682D">
      <w:pPr>
        <w:pStyle w:val="ListParagraph"/>
        <w:numPr>
          <w:ilvl w:val="0"/>
          <w:numId w:val="1"/>
        </w:numPr>
        <w:tabs>
          <w:tab w:val="left" w:pos="900"/>
          <w:tab w:val="left" w:pos="2934"/>
        </w:tabs>
        <w:snapToGrid w:val="0"/>
        <w:ind w:left="0" w:firstLine="0"/>
        <w:contextualSpacing w:val="0"/>
        <w:rPr>
          <w:szCs w:val="20"/>
          <w:lang w:val="es-ES"/>
        </w:rPr>
      </w:pPr>
      <w:r w:rsidRPr="00F5754C">
        <w:rPr>
          <w:szCs w:val="20"/>
          <w:lang w:val="es-CR"/>
        </w:rPr>
        <w:t xml:space="preserve">Reiteraron las razones expuestas y las solicitudes </w:t>
      </w:r>
      <w:r w:rsidR="003D30C6" w:rsidRPr="00F5754C">
        <w:rPr>
          <w:szCs w:val="20"/>
          <w:lang w:val="es-CR"/>
        </w:rPr>
        <w:t>realizadas</w:t>
      </w:r>
      <w:r w:rsidRPr="00F5754C">
        <w:rPr>
          <w:szCs w:val="20"/>
          <w:lang w:val="es-CR"/>
        </w:rPr>
        <w:t xml:space="preserve"> en escritos anteriores, en cuanto al deber estatal de erradicar completamente la presencia de armas en el Complejo de Curado. </w:t>
      </w:r>
    </w:p>
    <w:p w14:paraId="77BBF95D" w14:textId="77777777" w:rsidR="000974CE" w:rsidRPr="00F5754C" w:rsidRDefault="000974CE" w:rsidP="00486113">
      <w:pPr>
        <w:pStyle w:val="ListParagraph"/>
        <w:rPr>
          <w:szCs w:val="20"/>
          <w:lang w:val="es-ES"/>
        </w:rPr>
      </w:pPr>
    </w:p>
    <w:p w14:paraId="560393CB" w14:textId="20A15BDB" w:rsidR="000974CE" w:rsidRPr="00F5754C" w:rsidRDefault="000974CE" w:rsidP="000974CE">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Los Representantes también manifestaron que las acciones del plan de contingencia son insuficientes e ineficaces para la eliminación de la presencia de armas en el Complejo. En tal virtud, solicitaron que sea requerido al Estado: (i) instaurar procedimientos investigativos, preferentemente conducidos por autoridades federales, con el objeto de dilucidar y establecer si existe la eventual implicación de agentes, profesionales técnicos, gestores, directores e incluso autoridades, </w:t>
      </w:r>
      <w:r w:rsidR="00B15CB6" w:rsidRPr="00F5754C">
        <w:rPr>
          <w:szCs w:val="20"/>
          <w:lang w:val="es-CO"/>
        </w:rPr>
        <w:t xml:space="preserve">en </w:t>
      </w:r>
      <w:r w:rsidRPr="00F5754C">
        <w:rPr>
          <w:szCs w:val="20"/>
          <w:lang w:val="es-CO"/>
        </w:rPr>
        <w:t xml:space="preserve">la entrada y el comercio de armas en el centro penitenciario y (ii) revisar el plan de contingencia, en lo que se refiere a la contratación de agentes penitenciarios, para cumplir la determinación de la Resolución del 23 de noviembre de 2016, en relación con la proporción mínima establecida por el Consejo Nacional de Política Criminal y Penitenciaria. </w:t>
      </w:r>
    </w:p>
    <w:p w14:paraId="6BFD25D8" w14:textId="77777777" w:rsidR="00831212" w:rsidRPr="00F5754C" w:rsidRDefault="00831212" w:rsidP="00486113">
      <w:pPr>
        <w:pStyle w:val="ListParagraph"/>
        <w:rPr>
          <w:b/>
          <w:szCs w:val="20"/>
          <w:lang w:val="es-ES"/>
        </w:rPr>
      </w:pPr>
    </w:p>
    <w:p w14:paraId="4F686695" w14:textId="7D5E6B04" w:rsidR="00F14AD9" w:rsidRPr="00F5754C" w:rsidRDefault="009D2DF5" w:rsidP="00BC05A6">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En las observaciones al </w:t>
      </w:r>
      <w:r w:rsidR="00A6476C" w:rsidRPr="00F5754C">
        <w:rPr>
          <w:szCs w:val="20"/>
          <w:lang w:val="es-CO"/>
        </w:rPr>
        <w:t>Diagnóstico</w:t>
      </w:r>
      <w:r w:rsidRPr="00F5754C">
        <w:rPr>
          <w:szCs w:val="20"/>
          <w:lang w:val="es-CO"/>
        </w:rPr>
        <w:t xml:space="preserve"> Técnico, </w:t>
      </w:r>
      <w:r w:rsidR="00CA7C41" w:rsidRPr="00F5754C">
        <w:rPr>
          <w:szCs w:val="20"/>
          <w:lang w:val="es-CO"/>
        </w:rPr>
        <w:t>destacaron que las</w:t>
      </w:r>
      <w:r w:rsidRPr="00F5754C">
        <w:rPr>
          <w:szCs w:val="20"/>
          <w:lang w:val="es-CO"/>
        </w:rPr>
        <w:t xml:space="preserve"> </w:t>
      </w:r>
      <w:r w:rsidR="00BC05A6" w:rsidRPr="00F5754C">
        <w:rPr>
          <w:szCs w:val="20"/>
          <w:lang w:val="es-CO"/>
        </w:rPr>
        <w:t>medidas planteadas en el Plan de Contingencia</w:t>
      </w:r>
      <w:r w:rsidR="00C40A0C" w:rsidRPr="00F5754C">
        <w:rPr>
          <w:szCs w:val="20"/>
          <w:lang w:val="es-CO"/>
        </w:rPr>
        <w:t>,</w:t>
      </w:r>
      <w:r w:rsidR="00BC05A6" w:rsidRPr="00F5754C">
        <w:rPr>
          <w:szCs w:val="20"/>
          <w:lang w:val="es-CO"/>
        </w:rPr>
        <w:t xml:space="preserve"> </w:t>
      </w:r>
      <w:r w:rsidR="00CA7C41" w:rsidRPr="00F5754C">
        <w:rPr>
          <w:szCs w:val="20"/>
          <w:lang w:val="es-CO"/>
        </w:rPr>
        <w:t xml:space="preserve">son </w:t>
      </w:r>
      <w:r w:rsidR="0048670F" w:rsidRPr="00F5754C">
        <w:rPr>
          <w:szCs w:val="20"/>
          <w:lang w:val="es-CO"/>
        </w:rPr>
        <w:t>propuestas que el Estado</w:t>
      </w:r>
      <w:r w:rsidR="00BC05A6" w:rsidRPr="00F5754C">
        <w:rPr>
          <w:szCs w:val="20"/>
          <w:lang w:val="es-CO"/>
        </w:rPr>
        <w:t xml:space="preserve"> afirma</w:t>
      </w:r>
      <w:r w:rsidR="00C40A0C" w:rsidRPr="00F5754C">
        <w:rPr>
          <w:szCs w:val="20"/>
          <w:lang w:val="es-CO"/>
        </w:rPr>
        <w:t xml:space="preserve"> haber emprendido</w:t>
      </w:r>
      <w:r w:rsidR="00BC05A6" w:rsidRPr="00F5754C">
        <w:rPr>
          <w:szCs w:val="20"/>
          <w:lang w:val="es-CO"/>
        </w:rPr>
        <w:t xml:space="preserve"> desde el inicio de la vigencia de las presentes </w:t>
      </w:r>
      <w:r w:rsidR="0048670F" w:rsidRPr="00F5754C">
        <w:rPr>
          <w:szCs w:val="20"/>
          <w:lang w:val="es-CO"/>
        </w:rPr>
        <w:t>m</w:t>
      </w:r>
      <w:r w:rsidR="00BC05A6" w:rsidRPr="00F5754C">
        <w:rPr>
          <w:szCs w:val="20"/>
          <w:lang w:val="es-CO"/>
        </w:rPr>
        <w:t xml:space="preserve">edidas </w:t>
      </w:r>
      <w:r w:rsidR="0048670F" w:rsidRPr="00F5754C">
        <w:rPr>
          <w:szCs w:val="20"/>
          <w:lang w:val="es-CO"/>
        </w:rPr>
        <w:t>p</w:t>
      </w:r>
      <w:r w:rsidR="00BC05A6" w:rsidRPr="00F5754C">
        <w:rPr>
          <w:szCs w:val="20"/>
          <w:lang w:val="es-CO"/>
        </w:rPr>
        <w:t>rovisionales</w:t>
      </w:r>
      <w:r w:rsidR="00C40A0C" w:rsidRPr="00F5754C">
        <w:rPr>
          <w:szCs w:val="20"/>
          <w:lang w:val="es-CO"/>
        </w:rPr>
        <w:t xml:space="preserve">. En consideración de los representantes, </w:t>
      </w:r>
      <w:r w:rsidR="00BE6D6F" w:rsidRPr="00F5754C">
        <w:rPr>
          <w:szCs w:val="20"/>
          <w:lang w:val="es-CO"/>
        </w:rPr>
        <w:t>la persistencia de hechos de violencia</w:t>
      </w:r>
      <w:r w:rsidR="00C40A0C" w:rsidRPr="00F5754C">
        <w:rPr>
          <w:szCs w:val="20"/>
          <w:lang w:val="es-CO"/>
        </w:rPr>
        <w:t xml:space="preserve"> demuestra </w:t>
      </w:r>
      <w:r w:rsidR="00BE6D6F" w:rsidRPr="00F5754C">
        <w:rPr>
          <w:szCs w:val="20"/>
          <w:lang w:val="es-CO"/>
        </w:rPr>
        <w:t>la ineficacia de las mismas</w:t>
      </w:r>
      <w:r w:rsidR="00BC05A6" w:rsidRPr="00F5754C">
        <w:rPr>
          <w:szCs w:val="20"/>
          <w:lang w:val="es-CO"/>
        </w:rPr>
        <w:t xml:space="preserve">. </w:t>
      </w:r>
      <w:r w:rsidR="00900C33" w:rsidRPr="00F5754C">
        <w:rPr>
          <w:szCs w:val="20"/>
          <w:lang w:val="es-CO"/>
        </w:rPr>
        <w:t>Consideraron también que se dejó por fuera puntos centrales como la investigación y responsabilidad de aquellos que participaron o posibilitaron la existencia de episodios violentos dentro de las unidades.</w:t>
      </w:r>
    </w:p>
    <w:p w14:paraId="56043E30" w14:textId="77777777" w:rsidR="00BC05A6" w:rsidRPr="00F5754C" w:rsidRDefault="00BC05A6" w:rsidP="00BC05A6">
      <w:pPr>
        <w:pStyle w:val="ListParagraph"/>
        <w:tabs>
          <w:tab w:val="left" w:pos="900"/>
        </w:tabs>
        <w:snapToGrid w:val="0"/>
        <w:ind w:left="0"/>
        <w:contextualSpacing w:val="0"/>
        <w:rPr>
          <w:b/>
          <w:szCs w:val="20"/>
          <w:lang w:val="es-CO"/>
        </w:rPr>
      </w:pPr>
    </w:p>
    <w:p w14:paraId="249D06BE" w14:textId="77777777" w:rsidR="000974CE" w:rsidRPr="00F5754C" w:rsidRDefault="000974CE" w:rsidP="000974CE">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toma nota de la información presentada por el Estado y los esfuerzos que se vienen realizando al interior de las unidades del Complejo de Curado para eliminar la presencia de armas, sin embargo reitera el carácter sumamente peligroso de dicha situación. </w:t>
      </w:r>
    </w:p>
    <w:p w14:paraId="37187938" w14:textId="77777777" w:rsidR="000974CE" w:rsidRPr="00F5754C" w:rsidRDefault="000974CE" w:rsidP="00486113">
      <w:pPr>
        <w:pStyle w:val="ListParagraph"/>
        <w:tabs>
          <w:tab w:val="left" w:pos="900"/>
        </w:tabs>
        <w:snapToGrid w:val="0"/>
        <w:ind w:left="0"/>
        <w:contextualSpacing w:val="0"/>
        <w:rPr>
          <w:szCs w:val="20"/>
          <w:lang w:val="es-ES"/>
        </w:rPr>
      </w:pPr>
    </w:p>
    <w:p w14:paraId="7BD2AA73" w14:textId="694D96E1" w:rsidR="00631488" w:rsidRPr="00F5754C" w:rsidRDefault="000974CE" w:rsidP="00631488">
      <w:pPr>
        <w:pStyle w:val="ListParagraph"/>
        <w:numPr>
          <w:ilvl w:val="0"/>
          <w:numId w:val="1"/>
        </w:numPr>
        <w:tabs>
          <w:tab w:val="left" w:pos="900"/>
        </w:tabs>
        <w:snapToGrid w:val="0"/>
        <w:ind w:left="0" w:firstLine="0"/>
        <w:contextualSpacing w:val="0"/>
        <w:rPr>
          <w:szCs w:val="20"/>
          <w:lang w:val="es-ES"/>
        </w:rPr>
      </w:pPr>
      <w:r w:rsidRPr="00F5754C">
        <w:rPr>
          <w:szCs w:val="20"/>
          <w:lang w:val="es-CO"/>
        </w:rPr>
        <w:t>El Tribunal recuerda que</w:t>
      </w:r>
      <w:r w:rsidR="00375F79" w:rsidRPr="00F5754C">
        <w:rPr>
          <w:rFonts w:eastAsia="Verdana" w:cs="Verdana"/>
          <w:szCs w:val="20"/>
          <w:lang w:val="es-CO"/>
        </w:rPr>
        <w:t xml:space="preserve"> el Estado tiene el deber de adoptar las medidas necesarias para proteger y garantizar el derecho a la vida y a la integridad personal de quienes se encuentran privados de la libertad y de abstenerse, bajo cualquier circunstancia, de actuar de manera tal que éstos se vulneren. </w:t>
      </w:r>
      <w:r w:rsidR="00D613A8" w:rsidRPr="00F5754C">
        <w:rPr>
          <w:rFonts w:eastAsia="Verdana" w:cs="Verdana"/>
          <w:szCs w:val="20"/>
          <w:lang w:val="es-CO"/>
        </w:rPr>
        <w:t>Por ende</w:t>
      </w:r>
      <w:r w:rsidR="00375F79" w:rsidRPr="00F5754C">
        <w:rPr>
          <w:rFonts w:eastAsia="Verdana" w:cs="Verdana"/>
          <w:szCs w:val="20"/>
          <w:lang w:val="es-CO"/>
        </w:rPr>
        <w:t>, las obligaciones que ineludiblemente debe asumir el Estado en su posición de garante, incluyen la adopción de las medidas que puedan favorecer al mantenimiento de un clima de respeto de los derechos humanos de las personas privadas de libertad entre sí, reducir el hac</w:t>
      </w:r>
      <w:r w:rsidR="00E355A3" w:rsidRPr="00F5754C">
        <w:rPr>
          <w:rFonts w:eastAsia="Verdana" w:cs="Verdana"/>
          <w:szCs w:val="20"/>
          <w:lang w:val="es-CO"/>
        </w:rPr>
        <w:t xml:space="preserve">inamiento, y </w:t>
      </w:r>
      <w:r w:rsidR="009D2DF5" w:rsidRPr="00F5754C">
        <w:rPr>
          <w:rFonts w:eastAsia="Verdana" w:cs="Verdana"/>
          <w:szCs w:val="20"/>
          <w:lang w:val="es-CO"/>
        </w:rPr>
        <w:t>procura</w:t>
      </w:r>
      <w:r w:rsidR="00B15CB6" w:rsidRPr="00F5754C">
        <w:rPr>
          <w:rFonts w:eastAsia="Verdana" w:cs="Verdana"/>
          <w:szCs w:val="20"/>
          <w:lang w:val="es-CO"/>
        </w:rPr>
        <w:t>r</w:t>
      </w:r>
      <w:r w:rsidR="009D2DF5" w:rsidRPr="00F5754C">
        <w:rPr>
          <w:rFonts w:eastAsia="Verdana" w:cs="Verdana"/>
          <w:szCs w:val="20"/>
          <w:lang w:val="es-CO"/>
        </w:rPr>
        <w:t xml:space="preserve"> que</w:t>
      </w:r>
      <w:r w:rsidR="00375F79" w:rsidRPr="00F5754C">
        <w:rPr>
          <w:rFonts w:eastAsia="Verdana" w:cs="Verdana"/>
          <w:szCs w:val="20"/>
          <w:lang w:val="es-CO"/>
        </w:rPr>
        <w:t xml:space="preserve"> las condiciones de detención mínimas </w:t>
      </w:r>
      <w:r w:rsidR="009D2DF5" w:rsidRPr="00F5754C">
        <w:rPr>
          <w:rFonts w:eastAsia="Verdana" w:cs="Verdana"/>
          <w:szCs w:val="20"/>
          <w:lang w:val="es-CO"/>
        </w:rPr>
        <w:t xml:space="preserve">sean </w:t>
      </w:r>
      <w:r w:rsidR="00375F79" w:rsidRPr="00F5754C">
        <w:rPr>
          <w:rFonts w:eastAsia="Verdana" w:cs="Verdana"/>
          <w:szCs w:val="20"/>
          <w:lang w:val="es-CO"/>
        </w:rPr>
        <w:t xml:space="preserve">compatibles con su dignidad, lo que implica  proveer </w:t>
      </w:r>
      <w:r w:rsidR="00375F79" w:rsidRPr="00F5754C">
        <w:rPr>
          <w:rFonts w:eastAsia="Verdana" w:cs="Verdana"/>
          <w:szCs w:val="20"/>
          <w:lang w:val="es-CO"/>
        </w:rPr>
        <w:lastRenderedPageBreak/>
        <w:t>suficiente personal capacitado para asegurar el adecuado y efectivo control, custodia y vigilancia del centro penitenciario</w:t>
      </w:r>
      <w:r w:rsidR="00375F79" w:rsidRPr="00F5754C">
        <w:rPr>
          <w:rStyle w:val="FootnoteReference"/>
          <w:rFonts w:eastAsia="Verdana" w:cs="Verdana"/>
          <w:lang w:val="es-CO"/>
        </w:rPr>
        <w:footnoteReference w:id="26"/>
      </w:r>
      <w:r w:rsidR="00375F79" w:rsidRPr="00F5754C">
        <w:rPr>
          <w:rFonts w:eastAsia="Verdana" w:cs="Verdana"/>
          <w:szCs w:val="20"/>
          <w:lang w:val="es-CO"/>
        </w:rPr>
        <w:t>. Además, dadas las características de los centros de detención, el Estado debe proteger a los reclusos de la violencia que, en la ausencia de control estatal, pueda ocurrir entre los privados de libertad</w:t>
      </w:r>
      <w:r w:rsidR="00375F79" w:rsidRPr="00F5754C">
        <w:rPr>
          <w:rStyle w:val="FootnoteReference"/>
          <w:rFonts w:eastAsia="Verdana" w:cs="Verdana"/>
          <w:lang w:val="es-CO"/>
        </w:rPr>
        <w:footnoteReference w:id="27"/>
      </w:r>
      <w:r w:rsidR="00375F79" w:rsidRPr="00F5754C">
        <w:rPr>
          <w:rFonts w:eastAsia="Verdana" w:cs="Verdana"/>
          <w:szCs w:val="20"/>
          <w:lang w:val="es-CO"/>
        </w:rPr>
        <w:t>.</w:t>
      </w:r>
    </w:p>
    <w:p w14:paraId="2EB83714" w14:textId="77777777" w:rsidR="00EE0BDA" w:rsidRPr="00F5754C" w:rsidRDefault="00EE0BDA" w:rsidP="00486113">
      <w:pPr>
        <w:pStyle w:val="ListParagraph"/>
        <w:rPr>
          <w:szCs w:val="20"/>
          <w:lang w:val="es-ES"/>
        </w:rPr>
      </w:pPr>
    </w:p>
    <w:p w14:paraId="73B7FA6C" w14:textId="60A22A06" w:rsidR="00B171C7" w:rsidRPr="00F5754C" w:rsidRDefault="00F81817"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En ese sentido, la Corte considera</w:t>
      </w:r>
      <w:r w:rsidR="004B65C8" w:rsidRPr="00F5754C">
        <w:rPr>
          <w:szCs w:val="20"/>
          <w:lang w:val="es-CO"/>
        </w:rPr>
        <w:t xml:space="preserve"> nuevamente que es</w:t>
      </w:r>
      <w:r w:rsidRPr="00F5754C">
        <w:rPr>
          <w:szCs w:val="20"/>
          <w:lang w:val="es-CO"/>
        </w:rPr>
        <w:t xml:space="preserve"> necesario hacer referencia a las Reglas de Mandela</w:t>
      </w:r>
      <w:r w:rsidR="00BB3218" w:rsidRPr="00F5754C">
        <w:rPr>
          <w:szCs w:val="20"/>
          <w:lang w:val="es-CO"/>
        </w:rPr>
        <w:t xml:space="preserve"> de Naciones Unidas</w:t>
      </w:r>
      <w:r w:rsidR="005103B1" w:rsidRPr="00F5754C">
        <w:rPr>
          <w:szCs w:val="20"/>
          <w:lang w:val="es-CO"/>
        </w:rPr>
        <w:t xml:space="preserve">, </w:t>
      </w:r>
      <w:r w:rsidR="009907E4" w:rsidRPr="00F5754C">
        <w:rPr>
          <w:szCs w:val="20"/>
          <w:lang w:val="es-CO"/>
        </w:rPr>
        <w:t xml:space="preserve">que </w:t>
      </w:r>
      <w:r w:rsidRPr="00F5754C">
        <w:rPr>
          <w:szCs w:val="20"/>
          <w:lang w:val="es-CO"/>
        </w:rPr>
        <w:t>determina</w:t>
      </w:r>
      <w:r w:rsidR="005103B1" w:rsidRPr="00F5754C">
        <w:rPr>
          <w:szCs w:val="20"/>
          <w:lang w:val="es-CO"/>
        </w:rPr>
        <w:t>n</w:t>
      </w:r>
      <w:r w:rsidRPr="00F5754C">
        <w:rPr>
          <w:szCs w:val="20"/>
          <w:lang w:val="es-CO"/>
        </w:rPr>
        <w:t xml:space="preserve"> que el personal penitenciario </w:t>
      </w:r>
      <w:r w:rsidR="00B15CB6" w:rsidRPr="00F5754C">
        <w:rPr>
          <w:szCs w:val="20"/>
          <w:lang w:val="es-CO"/>
        </w:rPr>
        <w:t>esté conformado por</w:t>
      </w:r>
      <w:r w:rsidRPr="00F5754C">
        <w:rPr>
          <w:szCs w:val="20"/>
          <w:lang w:val="es-CO"/>
        </w:rPr>
        <w:t xml:space="preserve"> profesionales contratados a tiempo completo con la condición de funcionarios públicos y, por tanto, con la seguridad de que la estabilidad en su empleo dependerá únicamente de su buena conducta, de la eficacia de su trabajo y de su aptitud física</w:t>
      </w:r>
      <w:r w:rsidR="00BB3218" w:rsidRPr="00F5754C">
        <w:rPr>
          <w:rStyle w:val="FootnoteReference"/>
          <w:lang w:val="es-CO"/>
        </w:rPr>
        <w:footnoteReference w:id="28"/>
      </w:r>
      <w:r w:rsidRPr="00F5754C">
        <w:rPr>
          <w:szCs w:val="20"/>
          <w:lang w:val="es-CO"/>
        </w:rPr>
        <w:t>. Asimismo, el Principio XXIII de los Principios y Buenas Prácticas sobre la Protección de las Personas Privadas de Libertad en las Américas determina que los Estados adopten medidas apropiadas y eficaces para prevenir todo tipo de violencia entre las personas privadas de libertad y que realicen investigaciones serias, exhaustivas, imparciales y ágiles sobre todo tipo de actos de violencia o situaciones de emergencia ocurridas al interior de los lugares de privación de libertad, con el fin de esclarecer sus causas, individualizar a los responsables e imponer las sanciones legales correspondientes</w:t>
      </w:r>
      <w:r w:rsidR="00EB0B50" w:rsidRPr="00F5754C">
        <w:rPr>
          <w:rStyle w:val="FootnoteReference"/>
          <w:lang w:val="es-CO"/>
        </w:rPr>
        <w:footnoteReference w:id="29"/>
      </w:r>
      <w:r w:rsidRPr="00F5754C">
        <w:rPr>
          <w:szCs w:val="20"/>
          <w:lang w:val="es-CO"/>
        </w:rPr>
        <w:t xml:space="preserve">. </w:t>
      </w:r>
    </w:p>
    <w:p w14:paraId="740F08B4" w14:textId="77777777" w:rsidR="0097584B" w:rsidRPr="00F5754C" w:rsidRDefault="0097584B" w:rsidP="0097584B">
      <w:pPr>
        <w:pStyle w:val="ListParagraph"/>
        <w:tabs>
          <w:tab w:val="left" w:pos="900"/>
        </w:tabs>
        <w:snapToGrid w:val="0"/>
        <w:ind w:left="0"/>
        <w:contextualSpacing w:val="0"/>
        <w:rPr>
          <w:szCs w:val="20"/>
          <w:lang w:val="es-ES"/>
        </w:rPr>
      </w:pPr>
    </w:p>
    <w:p w14:paraId="02D50668" w14:textId="718E37F8" w:rsidR="00534B9A" w:rsidRPr="00F5754C" w:rsidRDefault="00534B9A" w:rsidP="00534B9A">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De acuerdo con las políticas establecidas por el </w:t>
      </w:r>
      <w:r w:rsidRPr="00F5754C">
        <w:rPr>
          <w:szCs w:val="20"/>
          <w:lang w:val="es-CO"/>
        </w:rPr>
        <w:t>Consejo Nacional de Política Criminal y Penite</w:t>
      </w:r>
      <w:r w:rsidR="00B742ED" w:rsidRPr="00F5754C">
        <w:rPr>
          <w:szCs w:val="20"/>
          <w:lang w:val="es-CO"/>
        </w:rPr>
        <w:t>nciaria, en su resolución N° 14/</w:t>
      </w:r>
      <w:r w:rsidRPr="00F5754C">
        <w:rPr>
          <w:szCs w:val="20"/>
          <w:lang w:val="es-CO"/>
        </w:rPr>
        <w:t xml:space="preserve">1994, </w:t>
      </w:r>
      <w:r w:rsidRPr="00F5754C">
        <w:rPr>
          <w:szCs w:val="20"/>
          <w:lang w:val="es-ES"/>
        </w:rPr>
        <w:t>el orden y la disciplina deberán ser mantenidos, sin imponerse restricciones más allá de las necesarias para la seguridad y la buena organización de la vida en común</w:t>
      </w:r>
      <w:r w:rsidRPr="00F5754C">
        <w:rPr>
          <w:rStyle w:val="FootnoteReference"/>
        </w:rPr>
        <w:footnoteReference w:id="30"/>
      </w:r>
      <w:r w:rsidRPr="00F5754C">
        <w:rPr>
          <w:szCs w:val="20"/>
          <w:lang w:val="es-ES"/>
        </w:rPr>
        <w:t>.</w:t>
      </w:r>
    </w:p>
    <w:p w14:paraId="41636FB1" w14:textId="77777777" w:rsidR="00534B9A" w:rsidRPr="00F5754C" w:rsidRDefault="00534B9A" w:rsidP="00534B9A">
      <w:pPr>
        <w:pStyle w:val="ListParagraph"/>
        <w:tabs>
          <w:tab w:val="left" w:pos="900"/>
        </w:tabs>
        <w:snapToGrid w:val="0"/>
        <w:ind w:left="0"/>
        <w:contextualSpacing w:val="0"/>
        <w:rPr>
          <w:szCs w:val="20"/>
          <w:lang w:val="es-ES"/>
        </w:rPr>
      </w:pPr>
    </w:p>
    <w:p w14:paraId="270D9DE2" w14:textId="4C1887F0" w:rsidR="00B43BE5" w:rsidRPr="00F5754C" w:rsidRDefault="00F81817" w:rsidP="00C95D2C">
      <w:pPr>
        <w:pStyle w:val="ListParagraph"/>
        <w:numPr>
          <w:ilvl w:val="0"/>
          <w:numId w:val="1"/>
        </w:numPr>
        <w:tabs>
          <w:tab w:val="left" w:pos="900"/>
        </w:tabs>
        <w:snapToGrid w:val="0"/>
        <w:ind w:left="0" w:firstLine="0"/>
        <w:contextualSpacing w:val="0"/>
        <w:rPr>
          <w:szCs w:val="20"/>
          <w:lang w:val="es-ES"/>
        </w:rPr>
      </w:pPr>
      <w:r w:rsidRPr="00F5754C">
        <w:rPr>
          <w:szCs w:val="20"/>
          <w:lang w:val="es-CO"/>
        </w:rPr>
        <w:t>Respecto</w:t>
      </w:r>
      <w:r w:rsidR="00EB0B50" w:rsidRPr="00F5754C">
        <w:rPr>
          <w:szCs w:val="20"/>
          <w:lang w:val="es-CO"/>
        </w:rPr>
        <w:t xml:space="preserve"> a la presencia de “chaveiros”,</w:t>
      </w:r>
      <w:r w:rsidRPr="00F5754C">
        <w:rPr>
          <w:szCs w:val="20"/>
          <w:lang w:val="es-CO"/>
        </w:rPr>
        <w:t xml:space="preserve"> el Artículo 22 de la Resolución No. 14/1994 del CNPCP determina que ning</w:t>
      </w:r>
      <w:r w:rsidR="00BD6AD0" w:rsidRPr="00F5754C">
        <w:rPr>
          <w:szCs w:val="20"/>
          <w:lang w:val="es-CO"/>
        </w:rPr>
        <w:t xml:space="preserve">una persona privada de libertad </w:t>
      </w:r>
      <w:r w:rsidRPr="00F5754C">
        <w:rPr>
          <w:szCs w:val="20"/>
          <w:lang w:val="es-CO"/>
        </w:rPr>
        <w:t>deberá desempeñar función o tarea disciplinar en el establecimiento penitenciario</w:t>
      </w:r>
      <w:r w:rsidRPr="00F5754C">
        <w:rPr>
          <w:vertAlign w:val="superscript"/>
          <w:lang w:val="es-CO"/>
        </w:rPr>
        <w:footnoteReference w:id="31"/>
      </w:r>
      <w:r w:rsidRPr="00F5754C">
        <w:rPr>
          <w:szCs w:val="20"/>
          <w:lang w:val="es-CO"/>
        </w:rPr>
        <w:t xml:space="preserve">. </w:t>
      </w:r>
      <w:r w:rsidR="007F7BF4" w:rsidRPr="00F5754C">
        <w:rPr>
          <w:szCs w:val="20"/>
          <w:lang w:val="es-CO"/>
        </w:rPr>
        <w:t xml:space="preserve">En este sentido, </w:t>
      </w:r>
      <w:r w:rsidR="00FF4128" w:rsidRPr="00F5754C">
        <w:rPr>
          <w:szCs w:val="20"/>
          <w:lang w:val="es-CO"/>
        </w:rPr>
        <w:t>el Tribunal estima útil remitirse a</w:t>
      </w:r>
      <w:r w:rsidRPr="00F5754C">
        <w:rPr>
          <w:szCs w:val="20"/>
          <w:lang w:val="es-CO"/>
        </w:rPr>
        <w:t xml:space="preserve"> la Resolución No. 01/2009 del CNPCP, la cual determina</w:t>
      </w:r>
      <w:r w:rsidR="00BF11B5" w:rsidRPr="00F5754C">
        <w:rPr>
          <w:szCs w:val="20"/>
          <w:lang w:val="es-CO"/>
        </w:rPr>
        <w:t xml:space="preserve"> que</w:t>
      </w:r>
      <w:r w:rsidRPr="00F5754C">
        <w:rPr>
          <w:szCs w:val="20"/>
          <w:lang w:val="es-CO"/>
        </w:rPr>
        <w:t xml:space="preserve"> en establecimientos penales destinados a </w:t>
      </w:r>
      <w:r w:rsidR="00710C0D" w:rsidRPr="00F5754C">
        <w:rPr>
          <w:szCs w:val="20"/>
          <w:lang w:val="es-CO"/>
        </w:rPr>
        <w:t xml:space="preserve">personas </w:t>
      </w:r>
      <w:r w:rsidR="00B14B98" w:rsidRPr="00F5754C">
        <w:rPr>
          <w:szCs w:val="20"/>
          <w:lang w:val="es-CO"/>
        </w:rPr>
        <w:t>detenidas</w:t>
      </w:r>
      <w:r w:rsidRPr="00F5754C">
        <w:rPr>
          <w:szCs w:val="20"/>
          <w:lang w:val="es-CO"/>
        </w:rPr>
        <w:t xml:space="preserve"> provisional</w:t>
      </w:r>
      <w:r w:rsidR="00B14B98" w:rsidRPr="00F5754C">
        <w:rPr>
          <w:szCs w:val="20"/>
          <w:lang w:val="es-CO"/>
        </w:rPr>
        <w:t>mente</w:t>
      </w:r>
      <w:r w:rsidRPr="00F5754C">
        <w:rPr>
          <w:szCs w:val="20"/>
          <w:lang w:val="es-CO"/>
        </w:rPr>
        <w:t xml:space="preserve"> y en régimen cerrado, se debe contar con un agente penitenciario para cada cinco </w:t>
      </w:r>
      <w:r w:rsidR="00710C0D" w:rsidRPr="00F5754C">
        <w:rPr>
          <w:szCs w:val="20"/>
          <w:lang w:val="es-CO"/>
        </w:rPr>
        <w:t>personas privadas de libertad</w:t>
      </w:r>
      <w:r w:rsidRPr="00F5754C">
        <w:rPr>
          <w:szCs w:val="20"/>
          <w:lang w:val="es-CO"/>
        </w:rPr>
        <w:t>. Aunque dicha norma fue aprobada en 2009, el</w:t>
      </w:r>
      <w:r w:rsidR="009963B4" w:rsidRPr="00F5754C">
        <w:rPr>
          <w:szCs w:val="20"/>
          <w:lang w:val="es-CO"/>
        </w:rPr>
        <w:t xml:space="preserve"> Tribunal constata que el</w:t>
      </w:r>
      <w:r w:rsidRPr="00F5754C">
        <w:rPr>
          <w:szCs w:val="20"/>
          <w:lang w:val="es-CO"/>
        </w:rPr>
        <w:t xml:space="preserve"> número de guardas trabajando en el Complejo de Curado es muy inferior al mínimo requerido, poniendo en riesgo tanto la integridad de los internos como de los propios funcionarios. El Estado ha informado en varias ocasiones sobre procesos para la contratación de guard</w:t>
      </w:r>
      <w:r w:rsidR="00790D2E" w:rsidRPr="00F5754C">
        <w:rPr>
          <w:szCs w:val="20"/>
          <w:lang w:val="es-CO"/>
        </w:rPr>
        <w:t>i</w:t>
      </w:r>
      <w:r w:rsidRPr="00F5754C">
        <w:rPr>
          <w:szCs w:val="20"/>
          <w:lang w:val="es-CO"/>
        </w:rPr>
        <w:t xml:space="preserve">as, pero </w:t>
      </w:r>
      <w:r w:rsidR="00790D2E" w:rsidRPr="00F5754C">
        <w:rPr>
          <w:szCs w:val="20"/>
          <w:lang w:val="es-CO"/>
        </w:rPr>
        <w:t xml:space="preserve">transcurridos </w:t>
      </w:r>
      <w:r w:rsidR="00B742ED" w:rsidRPr="00F5754C">
        <w:rPr>
          <w:szCs w:val="20"/>
          <w:lang w:val="es-CO"/>
        </w:rPr>
        <w:t>más de tres años</w:t>
      </w:r>
      <w:r w:rsidRPr="00F5754C">
        <w:rPr>
          <w:szCs w:val="20"/>
          <w:lang w:val="es-CO"/>
        </w:rPr>
        <w:t xml:space="preserve"> desde la adopción de</w:t>
      </w:r>
      <w:r w:rsidR="009B46CD" w:rsidRPr="00F5754C">
        <w:rPr>
          <w:szCs w:val="20"/>
          <w:lang w:val="es-CO"/>
        </w:rPr>
        <w:t xml:space="preserve"> las presentes Medidas Provisionales,</w:t>
      </w:r>
      <w:r w:rsidRPr="00F5754C">
        <w:rPr>
          <w:szCs w:val="20"/>
          <w:lang w:val="es-CO"/>
        </w:rPr>
        <w:t xml:space="preserve"> </w:t>
      </w:r>
      <w:r w:rsidR="009B46CD" w:rsidRPr="00F5754C">
        <w:rPr>
          <w:szCs w:val="20"/>
          <w:lang w:val="es-CO"/>
        </w:rPr>
        <w:t xml:space="preserve">el Estado no ha cumplido con el </w:t>
      </w:r>
      <w:r w:rsidRPr="00F5754C">
        <w:rPr>
          <w:szCs w:val="20"/>
          <w:lang w:val="es-CO"/>
        </w:rPr>
        <w:t xml:space="preserve">mínimo exigido por la Resolución No. 01/2009. </w:t>
      </w:r>
      <w:r w:rsidR="009B46CD" w:rsidRPr="00F5754C">
        <w:rPr>
          <w:szCs w:val="20"/>
          <w:lang w:val="es-CO"/>
        </w:rPr>
        <w:t xml:space="preserve">Para la Corte, es prioritario que el Estado cumpla con dicha disposición. </w:t>
      </w:r>
    </w:p>
    <w:p w14:paraId="6ADC41B2" w14:textId="77777777" w:rsidR="000F682D" w:rsidRPr="00F5754C" w:rsidRDefault="000F682D" w:rsidP="008C0D77">
      <w:pPr>
        <w:pStyle w:val="ListParagraph"/>
        <w:tabs>
          <w:tab w:val="left" w:pos="900"/>
        </w:tabs>
        <w:snapToGrid w:val="0"/>
        <w:ind w:left="0"/>
        <w:contextualSpacing w:val="0"/>
        <w:rPr>
          <w:szCs w:val="20"/>
          <w:lang w:val="es-ES"/>
        </w:rPr>
      </w:pPr>
    </w:p>
    <w:p w14:paraId="1ED133D7" w14:textId="4DFE3EB6" w:rsidR="000F682D" w:rsidRPr="00F5754C" w:rsidRDefault="00D86C20" w:rsidP="000F682D">
      <w:pPr>
        <w:pStyle w:val="ListParagraph"/>
        <w:numPr>
          <w:ilvl w:val="0"/>
          <w:numId w:val="1"/>
        </w:numPr>
        <w:tabs>
          <w:tab w:val="left" w:pos="900"/>
        </w:tabs>
        <w:snapToGrid w:val="0"/>
        <w:ind w:left="0" w:firstLine="0"/>
        <w:contextualSpacing w:val="0"/>
        <w:rPr>
          <w:szCs w:val="20"/>
          <w:lang w:val="es-ES"/>
        </w:rPr>
      </w:pPr>
      <w:r w:rsidRPr="00F5754C">
        <w:rPr>
          <w:szCs w:val="20"/>
          <w:lang w:val="es-CO"/>
        </w:rPr>
        <w:t>Por otro lado, el Tribunal recuerda que d</w:t>
      </w:r>
      <w:r w:rsidR="000F682D" w:rsidRPr="00F5754C">
        <w:rPr>
          <w:szCs w:val="20"/>
          <w:lang w:val="es-CO"/>
        </w:rPr>
        <w:t xml:space="preserve">e acuerdo con el Principio XXIII 1(d) de </w:t>
      </w:r>
      <w:r w:rsidR="000F682D" w:rsidRPr="00F5754C">
        <w:rPr>
          <w:rFonts w:cs="TimesNewRoman"/>
          <w:szCs w:val="20"/>
          <w:lang w:val="es-CO"/>
        </w:rPr>
        <w:t xml:space="preserve">los Principios y Buenas Prácticas sobre la Protección de las Personas Privadas de Libertad en las </w:t>
      </w:r>
      <w:r w:rsidR="000F682D" w:rsidRPr="00F5754C">
        <w:rPr>
          <w:rFonts w:cs="TimesNewRoman"/>
          <w:szCs w:val="20"/>
          <w:lang w:val="es-CO"/>
        </w:rPr>
        <w:lastRenderedPageBreak/>
        <w:t xml:space="preserve">Américas, en los establecimientos </w:t>
      </w:r>
      <w:r w:rsidR="000F682D" w:rsidRPr="00F5754C">
        <w:rPr>
          <w:rStyle w:val="apple-converted-space"/>
          <w:rFonts w:cs="Tahoma"/>
          <w:szCs w:val="20"/>
          <w:shd w:val="clear" w:color="auto" w:fill="FFFFFF"/>
          <w:lang w:val="es-CO"/>
        </w:rPr>
        <w:t>de privación</w:t>
      </w:r>
      <w:r w:rsidR="000F682D" w:rsidRPr="00F5754C">
        <w:rPr>
          <w:rFonts w:cs="Tahoma"/>
          <w:szCs w:val="20"/>
          <w:shd w:val="clear" w:color="auto" w:fill="FFFFFF"/>
          <w:lang w:val="es-CO"/>
        </w:rPr>
        <w:t xml:space="preserve"> de libertad, se evitará de manera efectiva el ingreso de armas, drogas, alcohol y de otras sustancias u objetos prohibidos por la ley, a través de registros e inspecciones periódicas, y la utilización de medios tecnológicos u otros métodos apropiados, incluyendo la requisa al propio personal. En ese sentido, la Corte hace notar que el Estado ha informado sobre centenares de armas y otros objetos prohibidos decomisados regularmente en el Complejo de Curado (</w:t>
      </w:r>
      <w:r w:rsidR="000F682D" w:rsidRPr="00F5754C">
        <w:rPr>
          <w:rFonts w:cs="Tahoma"/>
          <w:i/>
          <w:szCs w:val="20"/>
          <w:shd w:val="clear" w:color="auto" w:fill="FFFFFF"/>
          <w:lang w:val="es-CO"/>
        </w:rPr>
        <w:t>supra</w:t>
      </w:r>
      <w:r w:rsidR="000F682D" w:rsidRPr="00F5754C">
        <w:rPr>
          <w:rFonts w:cs="Tahoma"/>
          <w:szCs w:val="20"/>
          <w:shd w:val="clear" w:color="auto" w:fill="FFFFFF"/>
          <w:lang w:val="es-CO"/>
        </w:rPr>
        <w:t xml:space="preserve"> considerando </w:t>
      </w:r>
      <w:r w:rsidR="003178A6" w:rsidRPr="00F5754C">
        <w:rPr>
          <w:rFonts w:cs="Tahoma"/>
          <w:szCs w:val="20"/>
          <w:shd w:val="clear" w:color="auto" w:fill="FFFFFF"/>
          <w:lang w:val="es-CO"/>
        </w:rPr>
        <w:t>71</w:t>
      </w:r>
      <w:r w:rsidR="000F682D" w:rsidRPr="00F5754C">
        <w:rPr>
          <w:rFonts w:cs="Tahoma"/>
          <w:szCs w:val="20"/>
          <w:shd w:val="clear" w:color="auto" w:fill="FFFFFF"/>
          <w:lang w:val="es-CO"/>
        </w:rPr>
        <w:t xml:space="preserve">). Lo anterior denota una situación continua de falta de control respecto de la entrada (o fabricación) de armas dentro de ese centro de detención, lo que resulta en una situación de riesgo inmediato a la integridad y la vida de los internos, funcionarios y visitantes. </w:t>
      </w:r>
    </w:p>
    <w:p w14:paraId="4239B3F9" w14:textId="77777777" w:rsidR="003166A9" w:rsidRPr="00F5754C" w:rsidRDefault="003166A9" w:rsidP="00486113">
      <w:pPr>
        <w:pStyle w:val="ListParagraph"/>
        <w:tabs>
          <w:tab w:val="left" w:pos="900"/>
        </w:tabs>
        <w:snapToGrid w:val="0"/>
        <w:ind w:left="0"/>
        <w:contextualSpacing w:val="0"/>
        <w:rPr>
          <w:szCs w:val="20"/>
          <w:lang w:val="es-ES"/>
        </w:rPr>
      </w:pPr>
    </w:p>
    <w:p w14:paraId="5238FF18" w14:textId="567BF833"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Este Tribunal hace notar la importancia de las acciones puntuales que se están llevando a cabo para el combate a esta situación —como la confiscación de armas a través de revisiones en las celdas de los internos, la instalación de nuevos equipos de rayos-X y el sistema de monitoreo a través de cámaras—. No obstante, para eliminar de manera efectiva la presencia de armas, a juicio del Tribunal, las actuaciones estatales deben estar focalizadas en impedir la entrada y la fabricación de armas en el interior del Complejo. Ello implica, </w:t>
      </w:r>
      <w:r w:rsidRPr="00F5754C">
        <w:rPr>
          <w:i/>
          <w:szCs w:val="20"/>
          <w:lang w:val="es-CO"/>
        </w:rPr>
        <w:t>inter alia</w:t>
      </w:r>
      <w:r w:rsidRPr="00F5754C">
        <w:rPr>
          <w:szCs w:val="20"/>
          <w:lang w:val="es-CO"/>
        </w:rPr>
        <w:t>, la desarticulación de las estructuras criminales que participan y facilitan dichas circunstancias, así como la investigación de la posible colaboración o aquiescencia de autoridades o funcionarios. Asimismo, la Corte estima que la situación actual guarda estrecha relación con la débil presencia estatal dentro de las Unidades Penitenciarias, lo que permite que los “chaveiros” ejerzan control sobre la población y el centro penitenciario y, en consecuencia, faciliten la entrada y utilización de armas.</w:t>
      </w:r>
    </w:p>
    <w:p w14:paraId="477204F2" w14:textId="77777777" w:rsidR="000F682D" w:rsidRPr="00F5754C" w:rsidRDefault="000F682D" w:rsidP="000F682D">
      <w:pPr>
        <w:pStyle w:val="ListParagraph"/>
        <w:tabs>
          <w:tab w:val="left" w:pos="900"/>
        </w:tabs>
        <w:snapToGrid w:val="0"/>
        <w:ind w:left="0"/>
        <w:contextualSpacing w:val="0"/>
        <w:rPr>
          <w:szCs w:val="20"/>
          <w:lang w:val="es-ES"/>
        </w:rPr>
      </w:pPr>
    </w:p>
    <w:p w14:paraId="7C3491C0" w14:textId="4EFB3AAF"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El Estado debe continuar implementando –con carácter urgente– las medidas que sean necesarias </w:t>
      </w:r>
      <w:r w:rsidRPr="00F5754C">
        <w:rPr>
          <w:szCs w:val="20"/>
          <w:lang w:val="es-CR"/>
        </w:rPr>
        <w:t>para evitar la presencia de cualquier tipo de armamento dentro de los establecimientos: continuar con las requisas mensuales en el interior de los de las diferentes unidades del Complejo de Curado, con un adecuado monitoreo, y con presencia y control judicial, a efectos de garantizar su legalidad. Asimismo, se deberán adoptar las medidas que sean necesarias para evitar el ingreso y fabricación clandestina de armas de fuego, blancas, drogas ilícitas, celulares, etc. La Corte considera que ello supone un fuerte componente de investigación, identificación y desarticulación de las estructuras criminales que participan en dichos ilícitos.</w:t>
      </w:r>
    </w:p>
    <w:p w14:paraId="506EA43E" w14:textId="77777777" w:rsidR="00B43BE5" w:rsidRPr="00F5754C" w:rsidRDefault="00B43BE5" w:rsidP="00B43BE5">
      <w:pPr>
        <w:pStyle w:val="ListParagraph"/>
        <w:tabs>
          <w:tab w:val="left" w:pos="900"/>
        </w:tabs>
        <w:snapToGrid w:val="0"/>
        <w:ind w:left="0"/>
        <w:contextualSpacing w:val="0"/>
        <w:rPr>
          <w:szCs w:val="20"/>
          <w:lang w:val="es-ES"/>
        </w:rPr>
      </w:pPr>
    </w:p>
    <w:p w14:paraId="2FDAA0BD" w14:textId="77777777"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rFonts w:cs="MinionPro-Regular"/>
          <w:szCs w:val="20"/>
          <w:lang w:val="es-CO"/>
        </w:rPr>
        <w:t>En este sentido, la Corte reitera la responsabilidad de los Estados de mantener un clima de respeto de los derechos humanos en establecimientos de privación de libertad y evitar la presencia de armas en poder de los internos dentro de los establecimientos</w:t>
      </w:r>
      <w:r w:rsidRPr="00F5754C">
        <w:rPr>
          <w:rStyle w:val="FootnoteReference"/>
          <w:rFonts w:cs="MinionPro-Regular"/>
          <w:lang w:val="es-CO"/>
        </w:rPr>
        <w:footnoteReference w:id="32"/>
      </w:r>
      <w:r w:rsidRPr="00F5754C">
        <w:rPr>
          <w:rFonts w:cs="MinionPro-Regular"/>
          <w:szCs w:val="20"/>
          <w:lang w:val="es-CO"/>
        </w:rPr>
        <w:t xml:space="preserve">. </w:t>
      </w:r>
    </w:p>
    <w:p w14:paraId="07C86ACA" w14:textId="77777777" w:rsidR="000F682D" w:rsidRPr="00F5754C" w:rsidRDefault="000F682D" w:rsidP="00486113">
      <w:pPr>
        <w:pStyle w:val="ListParagraph"/>
        <w:tabs>
          <w:tab w:val="left" w:pos="900"/>
        </w:tabs>
        <w:snapToGrid w:val="0"/>
        <w:ind w:left="0"/>
        <w:contextualSpacing w:val="0"/>
        <w:rPr>
          <w:szCs w:val="20"/>
          <w:lang w:val="es-ES"/>
        </w:rPr>
      </w:pPr>
    </w:p>
    <w:p w14:paraId="3F9FC0C1" w14:textId="4D1BFCF7" w:rsidR="003A7FF3" w:rsidRPr="00F5754C" w:rsidRDefault="00B43BE5" w:rsidP="003A7FF3">
      <w:pPr>
        <w:pStyle w:val="ListParagraph"/>
        <w:numPr>
          <w:ilvl w:val="0"/>
          <w:numId w:val="1"/>
        </w:numPr>
        <w:tabs>
          <w:tab w:val="left" w:pos="900"/>
        </w:tabs>
        <w:snapToGrid w:val="0"/>
        <w:ind w:left="0" w:firstLine="0"/>
        <w:contextualSpacing w:val="0"/>
        <w:rPr>
          <w:szCs w:val="20"/>
          <w:lang w:val="es-ES"/>
        </w:rPr>
      </w:pPr>
      <w:r w:rsidRPr="00F5754C">
        <w:rPr>
          <w:szCs w:val="20"/>
          <w:lang w:val="es-CO"/>
        </w:rPr>
        <w:t>Sin perjuicio de lo anterior, el Estado debe tomar inmediatamente todas aquellas medidas necesarias para evitar que ocurran más muertes en el Complejo. Asimismo, la Corte requiere al Estado que informe de manera detallada y precisa de las acciones concretas emprendidas para prevenir más decesos de personas beneficiarias.</w:t>
      </w:r>
    </w:p>
    <w:p w14:paraId="6EB28AF8" w14:textId="77777777" w:rsidR="003A7FF3" w:rsidRPr="00F5754C" w:rsidRDefault="003A7FF3" w:rsidP="003A7FF3">
      <w:pPr>
        <w:pStyle w:val="ListParagraph"/>
        <w:tabs>
          <w:tab w:val="left" w:pos="900"/>
        </w:tabs>
        <w:snapToGrid w:val="0"/>
        <w:ind w:left="0"/>
        <w:contextualSpacing w:val="0"/>
        <w:rPr>
          <w:szCs w:val="20"/>
          <w:lang w:val="es-ES"/>
        </w:rPr>
      </w:pPr>
    </w:p>
    <w:p w14:paraId="528A4AA6" w14:textId="77777777" w:rsidR="000C09CB" w:rsidRPr="00F5754C" w:rsidRDefault="00304BF1" w:rsidP="00486113">
      <w:pPr>
        <w:pStyle w:val="Heading2"/>
      </w:pPr>
      <w:r w:rsidRPr="00F5754C">
        <w:t>Medidas de protección a Wilma Melo</w:t>
      </w:r>
    </w:p>
    <w:p w14:paraId="1E5E9434" w14:textId="77777777" w:rsidR="00B8151D" w:rsidRPr="00F5754C" w:rsidRDefault="00B8151D" w:rsidP="00B8151D">
      <w:pPr>
        <w:pStyle w:val="ListParagraph"/>
        <w:tabs>
          <w:tab w:val="left" w:pos="900"/>
        </w:tabs>
        <w:snapToGrid w:val="0"/>
        <w:ind w:left="0"/>
        <w:contextualSpacing w:val="0"/>
        <w:rPr>
          <w:lang w:val="es-CO"/>
        </w:rPr>
      </w:pPr>
    </w:p>
    <w:p w14:paraId="2D6856D3" w14:textId="714CAA37" w:rsidR="00714712" w:rsidRPr="00F5754C" w:rsidRDefault="00714712" w:rsidP="00714712">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En </w:t>
      </w:r>
      <w:r w:rsidR="009D2DF5" w:rsidRPr="00F5754C">
        <w:rPr>
          <w:szCs w:val="20"/>
          <w:lang w:val="es-CO"/>
        </w:rPr>
        <w:t xml:space="preserve">el </w:t>
      </w:r>
      <w:r w:rsidR="00A6476C" w:rsidRPr="00F5754C">
        <w:rPr>
          <w:lang w:val="es-CO"/>
        </w:rPr>
        <w:t>Diagnóstico</w:t>
      </w:r>
      <w:r w:rsidRPr="00F5754C">
        <w:rPr>
          <w:lang w:val="es-CO"/>
        </w:rPr>
        <w:t xml:space="preserve"> técnico </w:t>
      </w:r>
      <w:r w:rsidR="00273126" w:rsidRPr="00F5754C">
        <w:rPr>
          <w:szCs w:val="20"/>
          <w:lang w:val="es-CO"/>
        </w:rPr>
        <w:t xml:space="preserve">el </w:t>
      </w:r>
      <w:r w:rsidR="00273126" w:rsidRPr="00F5754C">
        <w:rPr>
          <w:b/>
          <w:i/>
          <w:szCs w:val="20"/>
          <w:lang w:val="es-CO"/>
        </w:rPr>
        <w:t>Estado</w:t>
      </w:r>
      <w:r w:rsidR="00273126" w:rsidRPr="00F5754C">
        <w:rPr>
          <w:szCs w:val="20"/>
          <w:lang w:val="es-CO"/>
        </w:rPr>
        <w:t xml:space="preserve"> </w:t>
      </w:r>
      <w:r w:rsidR="00283A2A" w:rsidRPr="00F5754C">
        <w:rPr>
          <w:szCs w:val="20"/>
          <w:lang w:val="es-CO"/>
        </w:rPr>
        <w:t>afirma que se ha admitido a</w:t>
      </w:r>
      <w:r w:rsidRPr="00F5754C">
        <w:rPr>
          <w:szCs w:val="20"/>
          <w:lang w:val="es-CO"/>
        </w:rPr>
        <w:t xml:space="preserve"> la defensora Wilma Melo </w:t>
      </w:r>
      <w:r w:rsidR="00C61113" w:rsidRPr="00F5754C">
        <w:rPr>
          <w:szCs w:val="20"/>
          <w:lang w:val="es-CO"/>
        </w:rPr>
        <w:t>en e</w:t>
      </w:r>
      <w:r w:rsidR="0048670F" w:rsidRPr="00F5754C">
        <w:rPr>
          <w:szCs w:val="20"/>
          <w:lang w:val="es-CO"/>
        </w:rPr>
        <w:t>l</w:t>
      </w:r>
      <w:r w:rsidRPr="00F5754C">
        <w:rPr>
          <w:szCs w:val="20"/>
          <w:lang w:val="es-CO"/>
        </w:rPr>
        <w:t xml:space="preserve"> Programa Estadual de Protección a los Defensores de</w:t>
      </w:r>
      <w:r w:rsidR="0048670F" w:rsidRPr="00F5754C">
        <w:rPr>
          <w:szCs w:val="20"/>
          <w:lang w:val="es-CO"/>
        </w:rPr>
        <w:t xml:space="preserve"> Derechos Humanos de </w:t>
      </w:r>
      <w:r w:rsidR="0048670F" w:rsidRPr="00F5754C">
        <w:rPr>
          <w:szCs w:val="20"/>
          <w:lang w:val="es-CO"/>
        </w:rPr>
        <w:lastRenderedPageBreak/>
        <w:t>Pernambuco</w:t>
      </w:r>
      <w:r w:rsidR="009D2DF5" w:rsidRPr="00F5754C">
        <w:rPr>
          <w:szCs w:val="20"/>
          <w:lang w:val="es-CO"/>
        </w:rPr>
        <w:t xml:space="preserve">. </w:t>
      </w:r>
      <w:r w:rsidR="00C039D0" w:rsidRPr="00F5754C">
        <w:rPr>
          <w:szCs w:val="20"/>
          <w:lang w:val="es-CO"/>
        </w:rPr>
        <w:t>Además, se informó de la realización de</w:t>
      </w:r>
      <w:r w:rsidRPr="00F5754C">
        <w:rPr>
          <w:szCs w:val="20"/>
          <w:lang w:val="es-CO"/>
        </w:rPr>
        <w:t xml:space="preserve"> un informe de análisis de riesgo</w:t>
      </w:r>
      <w:r w:rsidR="00C039D0" w:rsidRPr="00F5754C">
        <w:rPr>
          <w:szCs w:val="20"/>
          <w:lang w:val="es-CO"/>
        </w:rPr>
        <w:t xml:space="preserve"> sobre la situación de la defensora Melo</w:t>
      </w:r>
      <w:r w:rsidRPr="00F5754C">
        <w:rPr>
          <w:szCs w:val="20"/>
          <w:lang w:val="es-CO"/>
        </w:rPr>
        <w:t xml:space="preserve">. </w:t>
      </w:r>
    </w:p>
    <w:p w14:paraId="16D79E84" w14:textId="77777777" w:rsidR="00047991" w:rsidRPr="00F5754C" w:rsidRDefault="00047991" w:rsidP="00047991">
      <w:pPr>
        <w:pStyle w:val="ListParagraph"/>
        <w:tabs>
          <w:tab w:val="left" w:pos="900"/>
        </w:tabs>
        <w:snapToGrid w:val="0"/>
        <w:ind w:left="0"/>
        <w:contextualSpacing w:val="0"/>
        <w:rPr>
          <w:b/>
          <w:szCs w:val="20"/>
          <w:lang w:val="es-CO"/>
        </w:rPr>
      </w:pPr>
    </w:p>
    <w:p w14:paraId="68E8FAD4" w14:textId="66606519" w:rsidR="00B748FB" w:rsidRPr="00F5754C" w:rsidRDefault="003A3AAA" w:rsidP="00B748FB">
      <w:pPr>
        <w:pStyle w:val="ListParagraph"/>
        <w:numPr>
          <w:ilvl w:val="0"/>
          <w:numId w:val="1"/>
        </w:numPr>
        <w:tabs>
          <w:tab w:val="left" w:pos="900"/>
        </w:tabs>
        <w:snapToGrid w:val="0"/>
        <w:ind w:left="0" w:firstLine="0"/>
        <w:contextualSpacing w:val="0"/>
        <w:rPr>
          <w:b/>
          <w:szCs w:val="20"/>
          <w:lang w:val="es-CO"/>
        </w:rPr>
      </w:pPr>
      <w:r w:rsidRPr="00F5754C">
        <w:rPr>
          <w:szCs w:val="20"/>
          <w:lang w:val="es-CO"/>
        </w:rPr>
        <w:t>L</w:t>
      </w:r>
      <w:r w:rsidR="00B748FB" w:rsidRPr="00F5754C">
        <w:rPr>
          <w:szCs w:val="20"/>
          <w:lang w:val="es-CO"/>
        </w:rPr>
        <w:t xml:space="preserve">os </w:t>
      </w:r>
      <w:r w:rsidR="00B748FB" w:rsidRPr="00F5754C">
        <w:rPr>
          <w:b/>
          <w:i/>
          <w:szCs w:val="20"/>
          <w:lang w:val="es-CO"/>
        </w:rPr>
        <w:t>Representantes</w:t>
      </w:r>
      <w:r w:rsidR="00B748FB" w:rsidRPr="00F5754C">
        <w:rPr>
          <w:szCs w:val="20"/>
          <w:lang w:val="es-CO"/>
        </w:rPr>
        <w:t xml:space="preserve"> informaron</w:t>
      </w:r>
      <w:r w:rsidR="007A334E" w:rsidRPr="00F5754C">
        <w:rPr>
          <w:szCs w:val="20"/>
          <w:lang w:val="es-CO"/>
        </w:rPr>
        <w:t xml:space="preserve"> </w:t>
      </w:r>
      <w:r w:rsidR="00B748FB" w:rsidRPr="00F5754C">
        <w:rPr>
          <w:szCs w:val="20"/>
          <w:lang w:val="es-CO"/>
        </w:rPr>
        <w:t xml:space="preserve">que se </w:t>
      </w:r>
      <w:r w:rsidRPr="00F5754C">
        <w:rPr>
          <w:szCs w:val="20"/>
          <w:lang w:val="es-CO"/>
        </w:rPr>
        <w:t xml:space="preserve">continúa </w:t>
      </w:r>
      <w:r w:rsidR="00B748FB" w:rsidRPr="00F5754C">
        <w:rPr>
          <w:szCs w:val="20"/>
          <w:lang w:val="es-CO"/>
        </w:rPr>
        <w:t>obstruyendo</w:t>
      </w:r>
      <w:r w:rsidRPr="00F5754C">
        <w:rPr>
          <w:szCs w:val="20"/>
          <w:lang w:val="es-CO"/>
        </w:rPr>
        <w:t xml:space="preserve"> el </w:t>
      </w:r>
      <w:r w:rsidR="0048670F" w:rsidRPr="00F5754C">
        <w:rPr>
          <w:szCs w:val="20"/>
          <w:lang w:val="es-CO"/>
        </w:rPr>
        <w:t>monitoreo</w:t>
      </w:r>
      <w:r w:rsidR="003B4912" w:rsidRPr="00F5754C">
        <w:rPr>
          <w:szCs w:val="20"/>
          <w:lang w:val="es-CO"/>
        </w:rPr>
        <w:t xml:space="preserve"> </w:t>
      </w:r>
      <w:r w:rsidR="0048670F" w:rsidRPr="00F5754C">
        <w:rPr>
          <w:szCs w:val="20"/>
          <w:lang w:val="es-CO"/>
        </w:rPr>
        <w:t xml:space="preserve">de las </w:t>
      </w:r>
      <w:r w:rsidR="003B4912" w:rsidRPr="00F5754C">
        <w:rPr>
          <w:szCs w:val="20"/>
          <w:lang w:val="es-CO"/>
        </w:rPr>
        <w:t xml:space="preserve">presentes </w:t>
      </w:r>
      <w:r w:rsidR="0048670F" w:rsidRPr="00F5754C">
        <w:rPr>
          <w:szCs w:val="20"/>
          <w:lang w:val="es-CO"/>
        </w:rPr>
        <w:t>m</w:t>
      </w:r>
      <w:r w:rsidR="00B748FB" w:rsidRPr="00F5754C">
        <w:rPr>
          <w:szCs w:val="20"/>
          <w:lang w:val="es-CO"/>
        </w:rPr>
        <w:t xml:space="preserve">edidas </w:t>
      </w:r>
      <w:r w:rsidR="0048670F" w:rsidRPr="00F5754C">
        <w:rPr>
          <w:szCs w:val="20"/>
          <w:lang w:val="es-CO"/>
        </w:rPr>
        <w:t>p</w:t>
      </w:r>
      <w:r w:rsidR="00B748FB" w:rsidRPr="00F5754C">
        <w:rPr>
          <w:szCs w:val="20"/>
          <w:lang w:val="es-CO"/>
        </w:rPr>
        <w:t>rovisionales</w:t>
      </w:r>
      <w:r w:rsidR="00A02559" w:rsidRPr="00F5754C">
        <w:rPr>
          <w:szCs w:val="20"/>
          <w:lang w:val="es-CO"/>
        </w:rPr>
        <w:t xml:space="preserve"> que realiza la defensora Wilma Melo</w:t>
      </w:r>
      <w:r w:rsidR="00B748FB" w:rsidRPr="00F5754C">
        <w:rPr>
          <w:szCs w:val="20"/>
          <w:lang w:val="es-CO"/>
        </w:rPr>
        <w:t xml:space="preserve">. Destacaron que </w:t>
      </w:r>
      <w:r w:rsidR="007B7FDE" w:rsidRPr="00F5754C">
        <w:rPr>
          <w:szCs w:val="20"/>
          <w:lang w:val="es-CO"/>
        </w:rPr>
        <w:t>se</w:t>
      </w:r>
      <w:r w:rsidR="00B748FB" w:rsidRPr="00F5754C">
        <w:rPr>
          <w:szCs w:val="20"/>
          <w:lang w:val="es-CO"/>
        </w:rPr>
        <w:t xml:space="preserve"> ha impedido </w:t>
      </w:r>
      <w:r w:rsidR="003F1043" w:rsidRPr="00F5754C">
        <w:rPr>
          <w:szCs w:val="20"/>
          <w:lang w:val="es-CO"/>
        </w:rPr>
        <w:t>su</w:t>
      </w:r>
      <w:r w:rsidR="00B748FB" w:rsidRPr="00F5754C">
        <w:rPr>
          <w:szCs w:val="20"/>
          <w:lang w:val="es-CO"/>
        </w:rPr>
        <w:t xml:space="preserve"> entrada </w:t>
      </w:r>
      <w:r w:rsidR="003F1043" w:rsidRPr="00F5754C">
        <w:rPr>
          <w:szCs w:val="20"/>
          <w:lang w:val="es-CO"/>
        </w:rPr>
        <w:t>a las</w:t>
      </w:r>
      <w:r w:rsidR="00B748FB" w:rsidRPr="00F5754C">
        <w:rPr>
          <w:szCs w:val="20"/>
          <w:lang w:val="es-CO"/>
        </w:rPr>
        <w:t xml:space="preserve"> dependencias del PJALLB en razón de un supuesto riesgo. Sin embargo, </w:t>
      </w:r>
      <w:r w:rsidR="00313853" w:rsidRPr="00F5754C">
        <w:rPr>
          <w:szCs w:val="20"/>
          <w:lang w:val="es-CO"/>
        </w:rPr>
        <w:t>afirman que dich</w:t>
      </w:r>
      <w:r w:rsidR="007B7FDE" w:rsidRPr="00F5754C">
        <w:rPr>
          <w:szCs w:val="20"/>
          <w:lang w:val="es-CO"/>
        </w:rPr>
        <w:t>a situación de</w:t>
      </w:r>
      <w:r w:rsidR="00313853" w:rsidRPr="00F5754C">
        <w:rPr>
          <w:szCs w:val="20"/>
          <w:lang w:val="es-CO"/>
        </w:rPr>
        <w:t xml:space="preserve"> riesgo no ha sido</w:t>
      </w:r>
      <w:r w:rsidR="00B748FB" w:rsidRPr="00F5754C">
        <w:rPr>
          <w:szCs w:val="20"/>
          <w:lang w:val="es-CO"/>
        </w:rPr>
        <w:t xml:space="preserve"> documentad</w:t>
      </w:r>
      <w:r w:rsidR="007B7FDE" w:rsidRPr="00F5754C">
        <w:rPr>
          <w:szCs w:val="20"/>
          <w:lang w:val="es-CO"/>
        </w:rPr>
        <w:t>a</w:t>
      </w:r>
      <w:r w:rsidR="00B748FB" w:rsidRPr="00F5754C">
        <w:rPr>
          <w:szCs w:val="20"/>
          <w:lang w:val="es-CO"/>
        </w:rPr>
        <w:t xml:space="preserve"> </w:t>
      </w:r>
      <w:r w:rsidR="00313853" w:rsidRPr="00F5754C">
        <w:rPr>
          <w:szCs w:val="20"/>
          <w:lang w:val="es-CO"/>
        </w:rPr>
        <w:t>o puest</w:t>
      </w:r>
      <w:r w:rsidR="007B7FDE" w:rsidRPr="00F5754C">
        <w:rPr>
          <w:szCs w:val="20"/>
          <w:lang w:val="es-CO"/>
        </w:rPr>
        <w:t>a</w:t>
      </w:r>
      <w:r w:rsidR="00313853" w:rsidRPr="00F5754C">
        <w:rPr>
          <w:szCs w:val="20"/>
          <w:lang w:val="es-CO"/>
        </w:rPr>
        <w:t xml:space="preserve"> de su conocimiento </w:t>
      </w:r>
      <w:r w:rsidR="00B748FB" w:rsidRPr="00F5754C">
        <w:rPr>
          <w:szCs w:val="20"/>
          <w:lang w:val="es-CO"/>
        </w:rPr>
        <w:t xml:space="preserve">formalmente, tampoco se ha informado de ninguna medida para investigar las denuncias y </w:t>
      </w:r>
      <w:r w:rsidR="001A24E0" w:rsidRPr="00F5754C">
        <w:rPr>
          <w:szCs w:val="20"/>
          <w:lang w:val="es-CO"/>
        </w:rPr>
        <w:t xml:space="preserve">disminuir o </w:t>
      </w:r>
      <w:r w:rsidR="00181292" w:rsidRPr="00F5754C">
        <w:rPr>
          <w:szCs w:val="20"/>
          <w:lang w:val="es-CO"/>
        </w:rPr>
        <w:t>desactivar</w:t>
      </w:r>
      <w:r w:rsidR="001A24E0" w:rsidRPr="00F5754C">
        <w:rPr>
          <w:szCs w:val="20"/>
          <w:lang w:val="es-CO"/>
        </w:rPr>
        <w:t xml:space="preserve"> </w:t>
      </w:r>
      <w:r w:rsidR="00B748FB" w:rsidRPr="00F5754C">
        <w:rPr>
          <w:szCs w:val="20"/>
          <w:lang w:val="es-CO"/>
        </w:rPr>
        <w:t>la situación de riesgo</w:t>
      </w:r>
      <w:r w:rsidR="001A24E0" w:rsidRPr="00F5754C">
        <w:rPr>
          <w:szCs w:val="20"/>
          <w:lang w:val="es-CO"/>
        </w:rPr>
        <w:t xml:space="preserve">. </w:t>
      </w:r>
      <w:r w:rsidR="007B7FDE" w:rsidRPr="00F5754C">
        <w:rPr>
          <w:szCs w:val="20"/>
          <w:lang w:val="es-CO"/>
        </w:rPr>
        <w:t>Destacaron que e</w:t>
      </w:r>
      <w:r w:rsidR="001A24E0" w:rsidRPr="00F5754C">
        <w:rPr>
          <w:szCs w:val="20"/>
          <w:lang w:val="es-CO"/>
        </w:rPr>
        <w:t>n</w:t>
      </w:r>
      <w:r w:rsidR="00B748FB" w:rsidRPr="00F5754C">
        <w:rPr>
          <w:szCs w:val="20"/>
          <w:lang w:val="es-CO"/>
        </w:rPr>
        <w:t xml:space="preserve"> este caso, </w:t>
      </w:r>
      <w:r w:rsidR="007B7FDE" w:rsidRPr="00F5754C">
        <w:rPr>
          <w:szCs w:val="20"/>
          <w:lang w:val="es-CO"/>
        </w:rPr>
        <w:t>la investigación</w:t>
      </w:r>
      <w:r w:rsidR="001A24E0" w:rsidRPr="00F5754C">
        <w:rPr>
          <w:szCs w:val="20"/>
          <w:lang w:val="es-CO"/>
        </w:rPr>
        <w:t xml:space="preserve"> </w:t>
      </w:r>
      <w:r w:rsidR="00B748FB" w:rsidRPr="00F5754C">
        <w:rPr>
          <w:szCs w:val="20"/>
          <w:lang w:val="es-CO"/>
        </w:rPr>
        <w:t xml:space="preserve">sería una medida concreta de protección. </w:t>
      </w:r>
    </w:p>
    <w:p w14:paraId="4CEB7ECA" w14:textId="77777777" w:rsidR="002703D2" w:rsidRPr="00F5754C" w:rsidRDefault="002703D2" w:rsidP="002703D2">
      <w:pPr>
        <w:pStyle w:val="ListParagraph"/>
        <w:rPr>
          <w:szCs w:val="20"/>
          <w:lang w:val="es-CO"/>
        </w:rPr>
      </w:pPr>
    </w:p>
    <w:p w14:paraId="016BFB2E" w14:textId="3D0D5FE5" w:rsidR="00631488" w:rsidRPr="00F5754C" w:rsidRDefault="002703D2" w:rsidP="0062598F">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reitera que el Estado debe permitir el amplio e irrestricto acceso de los defensores de derechos hum</w:t>
      </w:r>
      <w:r w:rsidR="006E35D8" w:rsidRPr="00F5754C">
        <w:rPr>
          <w:szCs w:val="20"/>
          <w:lang w:val="es-CO"/>
        </w:rPr>
        <w:t xml:space="preserve">anos a las instituciones públicas en que </w:t>
      </w:r>
      <w:r w:rsidRPr="00F5754C">
        <w:rPr>
          <w:szCs w:val="20"/>
          <w:lang w:val="es-CO"/>
        </w:rPr>
        <w:t xml:space="preserve">estén realizando su trabajo. Asimismo, las eventuales medidas tomadas para protegerles no pueden convertirse en un impedimento a la continuidad de </w:t>
      </w:r>
      <w:r w:rsidR="007954EB" w:rsidRPr="00F5754C">
        <w:rPr>
          <w:szCs w:val="20"/>
          <w:lang w:val="es-CO"/>
        </w:rPr>
        <w:t>las actividades que</w:t>
      </w:r>
      <w:r w:rsidR="00181292" w:rsidRPr="00F5754C">
        <w:rPr>
          <w:szCs w:val="20"/>
          <w:lang w:val="es-CO"/>
        </w:rPr>
        <w:t xml:space="preserve"> precisamente</w:t>
      </w:r>
      <w:r w:rsidR="007954EB" w:rsidRPr="00F5754C">
        <w:rPr>
          <w:szCs w:val="20"/>
          <w:lang w:val="es-CO"/>
        </w:rPr>
        <w:t xml:space="preserve"> motivaron la</w:t>
      </w:r>
      <w:r w:rsidR="00181292" w:rsidRPr="00F5754C">
        <w:rPr>
          <w:szCs w:val="20"/>
          <w:lang w:val="es-CO"/>
        </w:rPr>
        <w:t xml:space="preserve"> situación de riesgo.</w:t>
      </w:r>
      <w:r w:rsidR="007954EB" w:rsidRPr="00F5754C">
        <w:rPr>
          <w:szCs w:val="20"/>
          <w:lang w:val="es-CO"/>
        </w:rPr>
        <w:t xml:space="preserve"> </w:t>
      </w:r>
      <w:r w:rsidR="00181292" w:rsidRPr="00F5754C">
        <w:rPr>
          <w:szCs w:val="20"/>
          <w:lang w:val="es-CO"/>
        </w:rPr>
        <w:t>Ello</w:t>
      </w:r>
      <w:r w:rsidR="007954EB" w:rsidRPr="00F5754C">
        <w:rPr>
          <w:szCs w:val="20"/>
          <w:lang w:val="es-CO"/>
        </w:rPr>
        <w:t xml:space="preserve"> </w:t>
      </w:r>
      <w:r w:rsidR="00565FAE" w:rsidRPr="00F5754C">
        <w:rPr>
          <w:szCs w:val="20"/>
          <w:lang w:val="es-CO"/>
        </w:rPr>
        <w:t>tornar</w:t>
      </w:r>
      <w:r w:rsidR="00181292" w:rsidRPr="00F5754C">
        <w:rPr>
          <w:szCs w:val="20"/>
          <w:lang w:val="es-CO"/>
        </w:rPr>
        <w:t>ía</w:t>
      </w:r>
      <w:r w:rsidR="00565FAE" w:rsidRPr="00F5754C">
        <w:rPr>
          <w:szCs w:val="20"/>
          <w:lang w:val="es-CO"/>
        </w:rPr>
        <w:t xml:space="preserve"> ineficaz </w:t>
      </w:r>
      <w:r w:rsidR="0031647C" w:rsidRPr="00F5754C">
        <w:rPr>
          <w:szCs w:val="20"/>
          <w:lang w:val="es-CO"/>
        </w:rPr>
        <w:t>la valiosa</w:t>
      </w:r>
      <w:r w:rsidR="00565FAE" w:rsidRPr="00F5754C">
        <w:rPr>
          <w:szCs w:val="20"/>
          <w:lang w:val="es-CO"/>
        </w:rPr>
        <w:t xml:space="preserve"> labor de aquell</w:t>
      </w:r>
      <w:r w:rsidR="00181292" w:rsidRPr="00F5754C">
        <w:rPr>
          <w:szCs w:val="20"/>
          <w:lang w:val="es-CO"/>
        </w:rPr>
        <w:t>as personas</w:t>
      </w:r>
      <w:r w:rsidR="00565FAE" w:rsidRPr="00F5754C">
        <w:rPr>
          <w:szCs w:val="20"/>
          <w:lang w:val="es-CO"/>
        </w:rPr>
        <w:t xml:space="preserve"> que se dedican a la defensa de los derechos humanos.</w:t>
      </w:r>
      <w:r w:rsidR="007954EB" w:rsidRPr="00F5754C">
        <w:rPr>
          <w:szCs w:val="20"/>
          <w:lang w:val="es-CO"/>
        </w:rPr>
        <w:t xml:space="preserve"> </w:t>
      </w:r>
    </w:p>
    <w:p w14:paraId="268FC77D" w14:textId="77777777" w:rsidR="00631488" w:rsidRPr="00F5754C" w:rsidRDefault="00631488" w:rsidP="00631488">
      <w:pPr>
        <w:pStyle w:val="ListParagraph"/>
        <w:tabs>
          <w:tab w:val="left" w:pos="900"/>
        </w:tabs>
        <w:snapToGrid w:val="0"/>
        <w:ind w:left="0"/>
        <w:contextualSpacing w:val="0"/>
        <w:rPr>
          <w:szCs w:val="20"/>
          <w:lang w:val="es-ES"/>
        </w:rPr>
      </w:pPr>
    </w:p>
    <w:p w14:paraId="74E4CD97" w14:textId="45249C0C" w:rsidR="003D1838" w:rsidRPr="00F5754C" w:rsidRDefault="003D1838" w:rsidP="0062598F">
      <w:pPr>
        <w:pStyle w:val="ListParagraph"/>
        <w:numPr>
          <w:ilvl w:val="0"/>
          <w:numId w:val="1"/>
        </w:numPr>
        <w:tabs>
          <w:tab w:val="left" w:pos="900"/>
        </w:tabs>
        <w:snapToGrid w:val="0"/>
        <w:ind w:left="0" w:firstLine="0"/>
        <w:contextualSpacing w:val="0"/>
        <w:rPr>
          <w:szCs w:val="20"/>
          <w:lang w:val="es-ES"/>
        </w:rPr>
      </w:pPr>
      <w:r w:rsidRPr="00F5754C">
        <w:rPr>
          <w:szCs w:val="20"/>
          <w:lang w:val="es-ES"/>
        </w:rPr>
        <w:t>En cuanto</w:t>
      </w:r>
      <w:r w:rsidR="00F84926" w:rsidRPr="00F5754C">
        <w:rPr>
          <w:szCs w:val="20"/>
          <w:lang w:val="es-ES"/>
        </w:rPr>
        <w:t xml:space="preserve"> a</w:t>
      </w:r>
      <w:r w:rsidRPr="00F5754C">
        <w:rPr>
          <w:szCs w:val="20"/>
          <w:lang w:val="es-ES"/>
        </w:rPr>
        <w:t xml:space="preserve"> los informes </w:t>
      </w:r>
      <w:r w:rsidR="00F84926" w:rsidRPr="00F5754C">
        <w:rPr>
          <w:szCs w:val="20"/>
          <w:lang w:val="es-ES"/>
        </w:rPr>
        <w:t>sobre</w:t>
      </w:r>
      <w:r w:rsidRPr="00F5754C">
        <w:rPr>
          <w:szCs w:val="20"/>
          <w:lang w:val="es-ES"/>
        </w:rPr>
        <w:t xml:space="preserve"> supuestas amenazas de muerte hacia a la señora Wilma Melo y su prohibición para entrar a una de las unidades penitenciarias del C</w:t>
      </w:r>
      <w:r w:rsidR="00F84926" w:rsidRPr="00F5754C">
        <w:rPr>
          <w:szCs w:val="20"/>
          <w:lang w:val="es-ES"/>
        </w:rPr>
        <w:t>omplejo Penitenciario de Curado, e</w:t>
      </w:r>
      <w:r w:rsidRPr="00F5754C">
        <w:rPr>
          <w:szCs w:val="20"/>
          <w:lang w:val="es-ES"/>
        </w:rPr>
        <w:t xml:space="preserve">ste Tribunal considera pertinente </w:t>
      </w:r>
      <w:r w:rsidR="00B34441" w:rsidRPr="00F5754C">
        <w:rPr>
          <w:szCs w:val="20"/>
          <w:lang w:val="es-ES"/>
        </w:rPr>
        <w:t>que el Estado</w:t>
      </w:r>
      <w:r w:rsidR="006340AF" w:rsidRPr="00F5754C">
        <w:rPr>
          <w:szCs w:val="20"/>
          <w:lang w:val="es-ES"/>
        </w:rPr>
        <w:t>, en el menor</w:t>
      </w:r>
      <w:r w:rsidR="00B34441" w:rsidRPr="00F5754C">
        <w:rPr>
          <w:szCs w:val="20"/>
          <w:lang w:val="es-ES"/>
        </w:rPr>
        <w:t xml:space="preserve"> tiempo posible lleve a cabo las investigaciones que sean necesarias para poder determinar el origen de las mismas y </w:t>
      </w:r>
      <w:r w:rsidR="00F84926" w:rsidRPr="00F5754C">
        <w:rPr>
          <w:szCs w:val="20"/>
          <w:lang w:val="es-ES"/>
        </w:rPr>
        <w:t>tomar</w:t>
      </w:r>
      <w:r w:rsidR="00B34441" w:rsidRPr="00F5754C">
        <w:rPr>
          <w:szCs w:val="20"/>
          <w:lang w:val="es-ES"/>
        </w:rPr>
        <w:t xml:space="preserve"> las medidas pertinentes para la protección de la vida e integridad personal de la representante de los beneficiarios.  </w:t>
      </w:r>
    </w:p>
    <w:p w14:paraId="08B014A1" w14:textId="77777777" w:rsidR="003D1838" w:rsidRPr="00F5754C" w:rsidRDefault="003D1838" w:rsidP="003D1838">
      <w:pPr>
        <w:pStyle w:val="ListParagraph"/>
        <w:tabs>
          <w:tab w:val="left" w:pos="900"/>
        </w:tabs>
        <w:snapToGrid w:val="0"/>
        <w:ind w:left="0"/>
        <w:contextualSpacing w:val="0"/>
        <w:rPr>
          <w:szCs w:val="20"/>
          <w:lang w:val="es-ES"/>
        </w:rPr>
      </w:pPr>
    </w:p>
    <w:p w14:paraId="66141C9C" w14:textId="004632F9" w:rsidR="0042605C" w:rsidRPr="00F5754C" w:rsidRDefault="004943B6" w:rsidP="0062598F">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En ese sentido, la Corte reitera que el Estado debe </w:t>
      </w:r>
      <w:r w:rsidR="00631488" w:rsidRPr="00F5754C">
        <w:rPr>
          <w:szCs w:val="20"/>
          <w:lang w:val="es-CO"/>
        </w:rPr>
        <w:t>continuar con la protección</w:t>
      </w:r>
      <w:r w:rsidR="00F84926" w:rsidRPr="00F5754C">
        <w:rPr>
          <w:szCs w:val="20"/>
          <w:lang w:val="es-CO"/>
        </w:rPr>
        <w:t xml:space="preserve"> de la señora Wilma Melo </w:t>
      </w:r>
      <w:r w:rsidR="003F1043" w:rsidRPr="00F5754C">
        <w:rPr>
          <w:szCs w:val="20"/>
          <w:lang w:val="es-CO"/>
        </w:rPr>
        <w:t>permitiendo</w:t>
      </w:r>
      <w:r w:rsidR="0042605C" w:rsidRPr="00F5754C">
        <w:rPr>
          <w:szCs w:val="20"/>
          <w:lang w:val="es-CO"/>
        </w:rPr>
        <w:t xml:space="preserve"> la entrada de los representantes al Complejo Penitenciario de Curado, sin preaviso, a menos que excepcional y comprobadamente,</w:t>
      </w:r>
      <w:r w:rsidR="00ED6ABA" w:rsidRPr="00F5754C">
        <w:rPr>
          <w:szCs w:val="20"/>
          <w:lang w:val="es-CO"/>
        </w:rPr>
        <w:t xml:space="preserve"> su</w:t>
      </w:r>
      <w:r w:rsidR="0042605C" w:rsidRPr="00F5754C">
        <w:rPr>
          <w:szCs w:val="20"/>
          <w:lang w:val="es-CO"/>
        </w:rPr>
        <w:t xml:space="preserve"> </w:t>
      </w:r>
      <w:r w:rsidR="00ED6ABA" w:rsidRPr="00F5754C">
        <w:rPr>
          <w:szCs w:val="20"/>
          <w:lang w:val="es-CO"/>
        </w:rPr>
        <w:t>s</w:t>
      </w:r>
      <w:r w:rsidR="0042605C" w:rsidRPr="00F5754C">
        <w:rPr>
          <w:szCs w:val="20"/>
          <w:lang w:val="es-CO"/>
        </w:rPr>
        <w:t>eguridad pueda estar en riesgo.</w:t>
      </w:r>
      <w:r w:rsidR="00631488" w:rsidRPr="00F5754C">
        <w:rPr>
          <w:szCs w:val="20"/>
          <w:lang w:val="es-CO"/>
        </w:rPr>
        <w:t xml:space="preserve"> </w:t>
      </w:r>
    </w:p>
    <w:p w14:paraId="2C9A6863" w14:textId="77777777" w:rsidR="00B8151D" w:rsidRPr="00F5754C" w:rsidRDefault="00B8151D" w:rsidP="00B8151D">
      <w:pPr>
        <w:pStyle w:val="ListParagraph"/>
        <w:tabs>
          <w:tab w:val="left" w:pos="900"/>
        </w:tabs>
        <w:snapToGrid w:val="0"/>
        <w:ind w:left="0"/>
        <w:contextualSpacing w:val="0"/>
        <w:rPr>
          <w:szCs w:val="20"/>
          <w:lang w:val="es-CO"/>
        </w:rPr>
      </w:pPr>
    </w:p>
    <w:p w14:paraId="3AA35E07" w14:textId="201E29F7" w:rsidR="00D9578F" w:rsidRPr="00F5754C" w:rsidRDefault="00CA4F2D" w:rsidP="00486113">
      <w:pPr>
        <w:pStyle w:val="Heading2"/>
      </w:pPr>
      <w:r w:rsidRPr="00F5754C">
        <w:t>G</w:t>
      </w:r>
      <w:r w:rsidR="005F20A0" w:rsidRPr="00F5754C">
        <w:t xml:space="preserve">rupos </w:t>
      </w:r>
      <w:r w:rsidR="001549F3" w:rsidRPr="00F5754C">
        <w:t xml:space="preserve">en situación de </w:t>
      </w:r>
      <w:r w:rsidR="005F20A0" w:rsidRPr="00F5754C">
        <w:t>vulnerab</w:t>
      </w:r>
      <w:r w:rsidR="001549F3" w:rsidRPr="00F5754C">
        <w:t>i</w:t>
      </w:r>
      <w:r w:rsidR="005F20A0" w:rsidRPr="00F5754C">
        <w:t>l</w:t>
      </w:r>
      <w:r w:rsidR="001549F3" w:rsidRPr="00F5754C">
        <w:t>idad</w:t>
      </w:r>
    </w:p>
    <w:p w14:paraId="285B17FF" w14:textId="77777777" w:rsidR="00B8151D" w:rsidRPr="00F5754C" w:rsidRDefault="00B8151D" w:rsidP="00B8151D">
      <w:pPr>
        <w:pStyle w:val="ListParagraph"/>
        <w:tabs>
          <w:tab w:val="left" w:pos="900"/>
        </w:tabs>
        <w:snapToGrid w:val="0"/>
        <w:ind w:left="0"/>
        <w:contextualSpacing w:val="0"/>
        <w:rPr>
          <w:lang w:val="es-CO"/>
        </w:rPr>
      </w:pPr>
    </w:p>
    <w:p w14:paraId="49B4693A" w14:textId="3F1FAE17" w:rsidR="00B171C7" w:rsidRPr="00F5754C" w:rsidRDefault="00080F1E" w:rsidP="00685D38">
      <w:pPr>
        <w:pStyle w:val="ListParagraph"/>
        <w:numPr>
          <w:ilvl w:val="0"/>
          <w:numId w:val="1"/>
        </w:numPr>
        <w:tabs>
          <w:tab w:val="left" w:pos="900"/>
        </w:tabs>
        <w:snapToGrid w:val="0"/>
        <w:ind w:left="0" w:firstLine="0"/>
        <w:contextualSpacing w:val="0"/>
        <w:rPr>
          <w:szCs w:val="20"/>
          <w:lang w:val="es-ES"/>
        </w:rPr>
      </w:pPr>
      <w:r w:rsidRPr="00F5754C">
        <w:rPr>
          <w:lang w:val="es-CO"/>
        </w:rPr>
        <w:t xml:space="preserve">En relación con </w:t>
      </w:r>
      <w:r w:rsidR="00F84926" w:rsidRPr="00F5754C">
        <w:rPr>
          <w:lang w:val="es-CO"/>
        </w:rPr>
        <w:t>el</w:t>
      </w:r>
      <w:r w:rsidR="00CA6EE1" w:rsidRPr="00F5754C">
        <w:rPr>
          <w:lang w:val="es-CO"/>
        </w:rPr>
        <w:t xml:space="preserve"> tema </w:t>
      </w:r>
      <w:r w:rsidRPr="00F5754C">
        <w:rPr>
          <w:lang w:val="es-CO"/>
        </w:rPr>
        <w:t>de infraestructura</w:t>
      </w:r>
      <w:r w:rsidR="00F84926" w:rsidRPr="00F5754C">
        <w:rPr>
          <w:lang w:val="es-CO"/>
        </w:rPr>
        <w:t xml:space="preserve"> y protección</w:t>
      </w:r>
      <w:r w:rsidR="004B2BF0" w:rsidRPr="00F5754C">
        <w:rPr>
          <w:lang w:val="es-CO"/>
        </w:rPr>
        <w:t xml:space="preserve"> a grupos vulnerables, </w:t>
      </w:r>
      <w:r w:rsidR="00AF1967" w:rsidRPr="00F5754C">
        <w:rPr>
          <w:lang w:val="es-CO"/>
        </w:rPr>
        <w:t xml:space="preserve">el </w:t>
      </w:r>
      <w:r w:rsidR="00AF1967" w:rsidRPr="00F5754C">
        <w:rPr>
          <w:b/>
          <w:lang w:val="es-CO"/>
        </w:rPr>
        <w:t>Estado</w:t>
      </w:r>
      <w:r w:rsidR="00AF1967" w:rsidRPr="00F5754C">
        <w:rPr>
          <w:lang w:val="es-CO"/>
        </w:rPr>
        <w:t xml:space="preserve"> </w:t>
      </w:r>
      <w:r w:rsidR="00C36422" w:rsidRPr="00F5754C">
        <w:rPr>
          <w:lang w:val="es-CO"/>
        </w:rPr>
        <w:t xml:space="preserve">informó </w:t>
      </w:r>
      <w:r w:rsidR="00685D38" w:rsidRPr="00F5754C">
        <w:rPr>
          <w:lang w:val="es-CO"/>
        </w:rPr>
        <w:t>la creación de áreas específicas para la acogid</w:t>
      </w:r>
      <w:r w:rsidR="001E7EA6" w:rsidRPr="00F5754C">
        <w:rPr>
          <w:lang w:val="es-CO"/>
        </w:rPr>
        <w:t xml:space="preserve">a de personas con discapacidad y la adaptación del espacio para la </w:t>
      </w:r>
      <w:r w:rsidR="00685D38" w:rsidRPr="00F5754C">
        <w:rPr>
          <w:lang w:val="es-CO"/>
        </w:rPr>
        <w:t xml:space="preserve">población </w:t>
      </w:r>
      <w:r w:rsidR="00FC0393" w:rsidRPr="00F5754C">
        <w:rPr>
          <w:lang w:val="es-CO"/>
        </w:rPr>
        <w:t>LGBTI</w:t>
      </w:r>
      <w:r w:rsidR="00685D38" w:rsidRPr="00F5754C">
        <w:rPr>
          <w:lang w:val="es-CO"/>
        </w:rPr>
        <w:t xml:space="preserve">. Con el fin de mejorar las condiciones de custodia y considerando la importancia de los programas de asistencia a las personas con discapacidad dentro del ambiente penitenciario y la acogida a la población </w:t>
      </w:r>
      <w:r w:rsidR="00FC0393" w:rsidRPr="00F5754C">
        <w:rPr>
          <w:lang w:val="es-CO"/>
        </w:rPr>
        <w:t>LGBTI</w:t>
      </w:r>
      <w:r w:rsidR="00685D38" w:rsidRPr="00F5754C">
        <w:rPr>
          <w:lang w:val="es-CO"/>
        </w:rPr>
        <w:t xml:space="preserve">, se indicó que se está planificando </w:t>
      </w:r>
      <w:r w:rsidR="00F84926" w:rsidRPr="00F5754C">
        <w:rPr>
          <w:lang w:val="es-CO"/>
        </w:rPr>
        <w:t xml:space="preserve">la creación de </w:t>
      </w:r>
      <w:r w:rsidR="00685D38" w:rsidRPr="00F5754C">
        <w:rPr>
          <w:lang w:val="es-CO"/>
        </w:rPr>
        <w:t xml:space="preserve">áreas independientes de las tres unidades penitenciarias del </w:t>
      </w:r>
      <w:r w:rsidR="00AA18F6" w:rsidRPr="00F5754C">
        <w:rPr>
          <w:lang w:val="es-CO"/>
        </w:rPr>
        <w:t>Complejo</w:t>
      </w:r>
      <w:r w:rsidR="00685D38" w:rsidRPr="00F5754C">
        <w:rPr>
          <w:lang w:val="es-CO"/>
        </w:rPr>
        <w:t>.</w:t>
      </w:r>
    </w:p>
    <w:p w14:paraId="2935BCE0" w14:textId="77777777" w:rsidR="00B171C7" w:rsidRPr="00F5754C" w:rsidRDefault="00B171C7" w:rsidP="00B171C7">
      <w:pPr>
        <w:pStyle w:val="ListParagraph"/>
        <w:tabs>
          <w:tab w:val="left" w:pos="900"/>
        </w:tabs>
        <w:snapToGrid w:val="0"/>
        <w:ind w:left="0"/>
        <w:contextualSpacing w:val="0"/>
        <w:rPr>
          <w:szCs w:val="20"/>
          <w:lang w:val="es-ES"/>
        </w:rPr>
      </w:pPr>
    </w:p>
    <w:p w14:paraId="0D9B98F2" w14:textId="14084ABC" w:rsidR="00F57719" w:rsidRPr="00F5754C" w:rsidRDefault="00685D38" w:rsidP="00F57719">
      <w:pPr>
        <w:pStyle w:val="ListParagraph"/>
        <w:numPr>
          <w:ilvl w:val="0"/>
          <w:numId w:val="1"/>
        </w:numPr>
        <w:tabs>
          <w:tab w:val="left" w:pos="900"/>
        </w:tabs>
        <w:snapToGrid w:val="0"/>
        <w:ind w:left="0" w:firstLine="0"/>
        <w:contextualSpacing w:val="0"/>
        <w:rPr>
          <w:szCs w:val="20"/>
          <w:lang w:val="es-ES"/>
        </w:rPr>
      </w:pPr>
      <w:r w:rsidRPr="00F5754C">
        <w:rPr>
          <w:lang w:val="es-CO"/>
        </w:rPr>
        <w:t>De acuerdo con la información presentada por el Estado en octubre de 2017</w:t>
      </w:r>
      <w:r w:rsidR="00954A63" w:rsidRPr="00F5754C">
        <w:rPr>
          <w:lang w:val="es-CO"/>
        </w:rPr>
        <w:t xml:space="preserve">, en la unidad de PJALLB se entregó un pabellón con 28 camas para las personas </w:t>
      </w:r>
      <w:r w:rsidR="00FC0393" w:rsidRPr="00F5754C">
        <w:rPr>
          <w:lang w:val="es-CO"/>
        </w:rPr>
        <w:t>LGBTI</w:t>
      </w:r>
      <w:r w:rsidR="00954A63" w:rsidRPr="00F5754C">
        <w:rPr>
          <w:lang w:val="es-CO"/>
        </w:rPr>
        <w:t xml:space="preserve"> y un nuevo espacio con 10 camas</w:t>
      </w:r>
      <w:r w:rsidR="00B13BEC" w:rsidRPr="00F5754C">
        <w:rPr>
          <w:lang w:val="es-CO"/>
        </w:rPr>
        <w:t xml:space="preserve"> para adultos mayores</w:t>
      </w:r>
      <w:r w:rsidR="00954A63" w:rsidRPr="00F5754C">
        <w:rPr>
          <w:lang w:val="es-CO"/>
        </w:rPr>
        <w:t>; en PAMFA</w:t>
      </w:r>
      <w:r w:rsidR="00B60EF1" w:rsidRPr="00F5754C">
        <w:rPr>
          <w:lang w:val="es-CO"/>
        </w:rPr>
        <w:t xml:space="preserve"> se</w:t>
      </w:r>
      <w:r w:rsidR="00954A63" w:rsidRPr="00F5754C">
        <w:rPr>
          <w:lang w:val="es-CO"/>
        </w:rPr>
        <w:t xml:space="preserve"> </w:t>
      </w:r>
      <w:r w:rsidR="00EB47BB" w:rsidRPr="00F5754C">
        <w:rPr>
          <w:lang w:val="es-CO"/>
        </w:rPr>
        <w:t xml:space="preserve">entregó un pabellón con 22 camas para las personas </w:t>
      </w:r>
      <w:r w:rsidR="00FC0393" w:rsidRPr="00F5754C">
        <w:rPr>
          <w:lang w:val="es-CO"/>
        </w:rPr>
        <w:t>LGBTI</w:t>
      </w:r>
      <w:r w:rsidR="00EB47BB" w:rsidRPr="00F5754C">
        <w:rPr>
          <w:lang w:val="es-CO"/>
        </w:rPr>
        <w:t xml:space="preserve"> y en PFBD se </w:t>
      </w:r>
      <w:r w:rsidR="00B60EF1" w:rsidRPr="00F5754C">
        <w:rPr>
          <w:lang w:val="es-CO"/>
        </w:rPr>
        <w:t>realizó una</w:t>
      </w:r>
      <w:r w:rsidR="00A74DE6" w:rsidRPr="00F5754C">
        <w:rPr>
          <w:lang w:val="es-CO"/>
        </w:rPr>
        <w:t xml:space="preserve"> </w:t>
      </w:r>
      <w:r w:rsidR="00EB47BB" w:rsidRPr="00F5754C">
        <w:rPr>
          <w:lang w:val="es-CO"/>
        </w:rPr>
        <w:t xml:space="preserve">reforma del pabellón </w:t>
      </w:r>
      <w:r w:rsidR="004B2BF0" w:rsidRPr="00F5754C">
        <w:rPr>
          <w:lang w:val="es-CO"/>
        </w:rPr>
        <w:t>e</w:t>
      </w:r>
      <w:r w:rsidR="00EB47BB" w:rsidRPr="00F5754C">
        <w:rPr>
          <w:lang w:val="es-CO"/>
        </w:rPr>
        <w:t xml:space="preserve">xistente. </w:t>
      </w:r>
    </w:p>
    <w:p w14:paraId="25473EE7" w14:textId="77777777" w:rsidR="0072374A" w:rsidRPr="00F5754C" w:rsidRDefault="0072374A" w:rsidP="0072374A">
      <w:pPr>
        <w:pStyle w:val="ListParagraph"/>
        <w:tabs>
          <w:tab w:val="left" w:pos="900"/>
        </w:tabs>
        <w:snapToGrid w:val="0"/>
        <w:ind w:left="0"/>
        <w:contextualSpacing w:val="0"/>
        <w:rPr>
          <w:szCs w:val="20"/>
          <w:lang w:val="es-ES"/>
        </w:rPr>
      </w:pPr>
    </w:p>
    <w:p w14:paraId="3944E63B" w14:textId="18D45F85" w:rsidR="007E7E36" w:rsidRPr="00F5754C" w:rsidRDefault="00F84926" w:rsidP="0072374A">
      <w:pPr>
        <w:pStyle w:val="ListParagraph"/>
        <w:numPr>
          <w:ilvl w:val="0"/>
          <w:numId w:val="1"/>
        </w:numPr>
        <w:tabs>
          <w:tab w:val="left" w:pos="900"/>
        </w:tabs>
        <w:snapToGrid w:val="0"/>
        <w:ind w:left="0" w:firstLine="0"/>
        <w:contextualSpacing w:val="0"/>
        <w:rPr>
          <w:b/>
          <w:szCs w:val="20"/>
          <w:lang w:val="es-CO"/>
        </w:rPr>
      </w:pPr>
      <w:r w:rsidRPr="00F5754C">
        <w:rPr>
          <w:lang w:val="es-CO"/>
        </w:rPr>
        <w:t xml:space="preserve">En el </w:t>
      </w:r>
      <w:r w:rsidR="00A6476C" w:rsidRPr="00F5754C">
        <w:rPr>
          <w:lang w:val="es-CO"/>
        </w:rPr>
        <w:t>Diagnóstico</w:t>
      </w:r>
      <w:r w:rsidRPr="00F5754C">
        <w:rPr>
          <w:lang w:val="es-CO"/>
        </w:rPr>
        <w:t xml:space="preserve"> T</w:t>
      </w:r>
      <w:r w:rsidR="0072374A" w:rsidRPr="00F5754C">
        <w:rPr>
          <w:lang w:val="es-CO"/>
        </w:rPr>
        <w:t xml:space="preserve">écnico </w:t>
      </w:r>
      <w:r w:rsidR="0072374A" w:rsidRPr="00F5754C">
        <w:rPr>
          <w:szCs w:val="20"/>
          <w:lang w:val="es-CO"/>
        </w:rPr>
        <w:t xml:space="preserve">se indicó que pese a los esfuerzos de las direcciones de las unidades penitenciarias y de la </w:t>
      </w:r>
      <w:r w:rsidR="007E7E36" w:rsidRPr="00F5754C">
        <w:rPr>
          <w:szCs w:val="20"/>
          <w:lang w:val="es-CO"/>
        </w:rPr>
        <w:t>SERES, en relación a</w:t>
      </w:r>
      <w:r w:rsidR="0072374A" w:rsidRPr="00F5754C">
        <w:rPr>
          <w:szCs w:val="20"/>
          <w:lang w:val="es-CO"/>
        </w:rPr>
        <w:t xml:space="preserve"> la construcción de pabellones </w:t>
      </w:r>
      <w:r w:rsidR="007E7E36" w:rsidRPr="00F5754C">
        <w:rPr>
          <w:szCs w:val="20"/>
          <w:lang w:val="es-CO"/>
        </w:rPr>
        <w:t>separado</w:t>
      </w:r>
      <w:r w:rsidR="0072374A" w:rsidRPr="00F5754C">
        <w:rPr>
          <w:szCs w:val="20"/>
          <w:lang w:val="es-CO"/>
        </w:rPr>
        <w:t xml:space="preserve">s, </w:t>
      </w:r>
      <w:r w:rsidRPr="00F5754C">
        <w:rPr>
          <w:szCs w:val="20"/>
          <w:lang w:val="es-CO"/>
        </w:rPr>
        <w:t xml:space="preserve">la población </w:t>
      </w:r>
      <w:r w:rsidR="00FC0393" w:rsidRPr="00F5754C">
        <w:rPr>
          <w:szCs w:val="20"/>
          <w:lang w:val="es-CO"/>
        </w:rPr>
        <w:t>LGBTI</w:t>
      </w:r>
      <w:r w:rsidRPr="00F5754C">
        <w:rPr>
          <w:szCs w:val="20"/>
          <w:lang w:val="es-CO"/>
        </w:rPr>
        <w:t xml:space="preserve"> </w:t>
      </w:r>
      <w:r w:rsidR="0072374A" w:rsidRPr="00F5754C">
        <w:rPr>
          <w:szCs w:val="20"/>
          <w:lang w:val="es-CO"/>
        </w:rPr>
        <w:t xml:space="preserve">todavía se encuentra sometida a sufrir violencias de naturaleza física, psicológica y sexual, por encontrarse en espacios inadecuados y </w:t>
      </w:r>
      <w:r w:rsidR="00F00CA7" w:rsidRPr="00F5754C">
        <w:rPr>
          <w:szCs w:val="20"/>
          <w:lang w:val="es-CO"/>
        </w:rPr>
        <w:t>sobrepoblados</w:t>
      </w:r>
      <w:r w:rsidR="0072374A" w:rsidRPr="00F5754C">
        <w:rPr>
          <w:szCs w:val="20"/>
          <w:lang w:val="es-CO"/>
        </w:rPr>
        <w:t xml:space="preserve">, que no permiten su protección. </w:t>
      </w:r>
    </w:p>
    <w:p w14:paraId="234135C2" w14:textId="77777777" w:rsidR="007E7E36" w:rsidRPr="00F5754C" w:rsidRDefault="007E7E36" w:rsidP="007E7E36">
      <w:pPr>
        <w:pStyle w:val="ListParagraph"/>
        <w:tabs>
          <w:tab w:val="left" w:pos="900"/>
        </w:tabs>
        <w:snapToGrid w:val="0"/>
        <w:ind w:left="0"/>
        <w:contextualSpacing w:val="0"/>
        <w:rPr>
          <w:b/>
          <w:szCs w:val="20"/>
          <w:lang w:val="es-CO"/>
        </w:rPr>
      </w:pPr>
    </w:p>
    <w:p w14:paraId="17B82287" w14:textId="0CE2E5D6" w:rsidR="0072374A" w:rsidRPr="00F5754C" w:rsidRDefault="007E7E36" w:rsidP="0072374A">
      <w:pPr>
        <w:pStyle w:val="ListParagraph"/>
        <w:numPr>
          <w:ilvl w:val="0"/>
          <w:numId w:val="1"/>
        </w:numPr>
        <w:tabs>
          <w:tab w:val="left" w:pos="900"/>
        </w:tabs>
        <w:snapToGrid w:val="0"/>
        <w:ind w:left="0" w:firstLine="0"/>
        <w:contextualSpacing w:val="0"/>
        <w:rPr>
          <w:b/>
          <w:szCs w:val="20"/>
          <w:lang w:val="es-CO"/>
        </w:rPr>
      </w:pPr>
      <w:r w:rsidRPr="00F5754C">
        <w:rPr>
          <w:szCs w:val="20"/>
          <w:lang w:val="es-CO"/>
        </w:rPr>
        <w:t>Se argumentó</w:t>
      </w:r>
      <w:r w:rsidR="005F7BAA" w:rsidRPr="00F5754C">
        <w:rPr>
          <w:szCs w:val="20"/>
          <w:lang w:val="es-CO"/>
        </w:rPr>
        <w:t xml:space="preserve"> que la falta de un espacio </w:t>
      </w:r>
      <w:r w:rsidR="00B13BEC" w:rsidRPr="00F5754C">
        <w:rPr>
          <w:szCs w:val="20"/>
          <w:lang w:val="es-CO"/>
        </w:rPr>
        <w:t>adecuado</w:t>
      </w:r>
      <w:r w:rsidR="005F7BAA" w:rsidRPr="00F5754C">
        <w:rPr>
          <w:szCs w:val="20"/>
          <w:lang w:val="es-CO"/>
        </w:rPr>
        <w:t xml:space="preserve"> </w:t>
      </w:r>
      <w:r w:rsidR="0072374A" w:rsidRPr="00F5754C">
        <w:rPr>
          <w:szCs w:val="20"/>
          <w:lang w:val="es-CO"/>
        </w:rPr>
        <w:t>agrava la</w:t>
      </w:r>
      <w:r w:rsidR="00B60EF1" w:rsidRPr="00F5754C">
        <w:rPr>
          <w:szCs w:val="20"/>
          <w:lang w:val="es-CO"/>
        </w:rPr>
        <w:t xml:space="preserve"> situación de </w:t>
      </w:r>
      <w:r w:rsidR="0072374A" w:rsidRPr="00F5754C">
        <w:rPr>
          <w:szCs w:val="20"/>
          <w:lang w:val="es-CO"/>
        </w:rPr>
        <w:t>v</w:t>
      </w:r>
      <w:r w:rsidR="005F7BAA" w:rsidRPr="00F5754C">
        <w:rPr>
          <w:szCs w:val="20"/>
          <w:lang w:val="es-CO"/>
        </w:rPr>
        <w:t>ulnerabilidad de esa población</w:t>
      </w:r>
      <w:r w:rsidR="00F00CA7" w:rsidRPr="00F5754C">
        <w:rPr>
          <w:szCs w:val="20"/>
          <w:lang w:val="es-CO"/>
        </w:rPr>
        <w:t>. Además, se destacó</w:t>
      </w:r>
      <w:r w:rsidR="00B60EF1" w:rsidRPr="00F5754C">
        <w:rPr>
          <w:szCs w:val="20"/>
          <w:lang w:val="es-CO"/>
        </w:rPr>
        <w:t xml:space="preserve"> la</w:t>
      </w:r>
      <w:r w:rsidR="0072374A" w:rsidRPr="00F5754C">
        <w:rPr>
          <w:szCs w:val="20"/>
          <w:lang w:val="es-CO"/>
        </w:rPr>
        <w:t xml:space="preserve"> carencia de políticas adecuadas de </w:t>
      </w:r>
      <w:r w:rsidR="0072374A" w:rsidRPr="00F5754C">
        <w:rPr>
          <w:szCs w:val="20"/>
          <w:lang w:val="es-CO"/>
        </w:rPr>
        <w:lastRenderedPageBreak/>
        <w:t xml:space="preserve">atención, custodia, transferencias, asistencias y diálogo con familiares de </w:t>
      </w:r>
      <w:r w:rsidR="004E51EA" w:rsidRPr="00F5754C">
        <w:rPr>
          <w:szCs w:val="20"/>
          <w:lang w:val="es-CO"/>
        </w:rPr>
        <w:t>los g</w:t>
      </w:r>
      <w:r w:rsidRPr="00F5754C">
        <w:rPr>
          <w:szCs w:val="20"/>
          <w:lang w:val="es-CO"/>
        </w:rPr>
        <w:t xml:space="preserve">rupos </w:t>
      </w:r>
      <w:r w:rsidR="00F00CA7" w:rsidRPr="00F5754C">
        <w:rPr>
          <w:szCs w:val="20"/>
          <w:lang w:val="es-CO"/>
        </w:rPr>
        <w:t xml:space="preserve">en situación de </w:t>
      </w:r>
      <w:r w:rsidR="004E51EA" w:rsidRPr="00F5754C">
        <w:rPr>
          <w:szCs w:val="20"/>
          <w:lang w:val="es-CO"/>
        </w:rPr>
        <w:t>v</w:t>
      </w:r>
      <w:r w:rsidRPr="00F5754C">
        <w:rPr>
          <w:szCs w:val="20"/>
          <w:lang w:val="es-CO"/>
        </w:rPr>
        <w:t>ulnerab</w:t>
      </w:r>
      <w:r w:rsidR="00F00CA7" w:rsidRPr="00F5754C">
        <w:rPr>
          <w:szCs w:val="20"/>
          <w:lang w:val="es-CO"/>
        </w:rPr>
        <w:t>ilidad</w:t>
      </w:r>
      <w:r w:rsidR="0072374A" w:rsidRPr="00F5754C">
        <w:rPr>
          <w:szCs w:val="20"/>
          <w:lang w:val="es-CO"/>
        </w:rPr>
        <w:t>. De igual forma sucede con las personas con discapacidad motora que no disponen de adecuación de todas las estructuras para acceso y permanencia en espacios de la unidad, encontrándose a menudo en espacios inadecuados para la accesibilidad y el uso integral.</w:t>
      </w:r>
    </w:p>
    <w:p w14:paraId="0E1160B9" w14:textId="77777777" w:rsidR="00CC622D" w:rsidRPr="00F5754C" w:rsidRDefault="00CC622D" w:rsidP="00CC622D">
      <w:pPr>
        <w:pStyle w:val="ListParagraph"/>
        <w:tabs>
          <w:tab w:val="left" w:pos="900"/>
        </w:tabs>
        <w:snapToGrid w:val="0"/>
        <w:ind w:left="0"/>
        <w:contextualSpacing w:val="0"/>
        <w:rPr>
          <w:b/>
          <w:szCs w:val="20"/>
          <w:lang w:val="es-CO"/>
        </w:rPr>
      </w:pPr>
    </w:p>
    <w:p w14:paraId="4BB85E37" w14:textId="1EEF8FF0" w:rsidR="00F57719" w:rsidRPr="00F5754C" w:rsidRDefault="00F57719" w:rsidP="00F57719">
      <w:pPr>
        <w:pStyle w:val="ListParagraph"/>
        <w:numPr>
          <w:ilvl w:val="0"/>
          <w:numId w:val="1"/>
        </w:numPr>
        <w:tabs>
          <w:tab w:val="left" w:pos="900"/>
        </w:tabs>
        <w:snapToGrid w:val="0"/>
        <w:ind w:left="0" w:firstLine="0"/>
        <w:contextualSpacing w:val="0"/>
        <w:rPr>
          <w:b/>
          <w:szCs w:val="20"/>
          <w:lang w:val="es-ES"/>
        </w:rPr>
      </w:pPr>
      <w:r w:rsidRPr="00F5754C">
        <w:rPr>
          <w:lang w:val="es-CO"/>
        </w:rPr>
        <w:t>Los</w:t>
      </w:r>
      <w:r w:rsidRPr="00F5754C">
        <w:rPr>
          <w:b/>
          <w:lang w:val="es-CO"/>
        </w:rPr>
        <w:t xml:space="preserve"> </w:t>
      </w:r>
      <w:r w:rsidRPr="00F5754C">
        <w:rPr>
          <w:b/>
          <w:i/>
          <w:lang w:val="es-CO"/>
        </w:rPr>
        <w:t>Representantes</w:t>
      </w:r>
      <w:r w:rsidR="00C94608" w:rsidRPr="00F5754C">
        <w:rPr>
          <w:lang w:val="es-CO"/>
        </w:rPr>
        <w:t xml:space="preserve"> destacaron que</w:t>
      </w:r>
      <w:r w:rsidR="004E51EA" w:rsidRPr="00F5754C">
        <w:rPr>
          <w:lang w:val="es-CO"/>
        </w:rPr>
        <w:t>,</w:t>
      </w:r>
      <w:r w:rsidR="00C94608" w:rsidRPr="00F5754C">
        <w:rPr>
          <w:lang w:val="es-CO"/>
        </w:rPr>
        <w:t xml:space="preserve"> en relación a los grupos vulnerables hay una ausencia de datos sobre el número de personas que encuentran en el Complejo Penitenciario de Curado</w:t>
      </w:r>
      <w:r w:rsidR="0040125E" w:rsidRPr="00F5754C">
        <w:rPr>
          <w:lang w:val="es-CO"/>
        </w:rPr>
        <w:t xml:space="preserve">. </w:t>
      </w:r>
      <w:r w:rsidR="00605EAA" w:rsidRPr="00F5754C">
        <w:rPr>
          <w:lang w:val="es-CO"/>
        </w:rPr>
        <w:t xml:space="preserve">Destacaron que en </w:t>
      </w:r>
      <w:r w:rsidR="0040125E" w:rsidRPr="00F5754C">
        <w:rPr>
          <w:lang w:val="es-CO"/>
        </w:rPr>
        <w:t>la información presentada por el Estado solo se hace referencia a</w:t>
      </w:r>
      <w:r w:rsidR="00227636" w:rsidRPr="00F5754C">
        <w:rPr>
          <w:lang w:val="es-CO"/>
        </w:rPr>
        <w:t xml:space="preserve"> las personas con discapacidad y sus datos remontan a los meses de octubre a diciembre de 2016</w:t>
      </w:r>
      <w:r w:rsidR="00227636" w:rsidRPr="00F5754C">
        <w:rPr>
          <w:rStyle w:val="FootnoteReference"/>
        </w:rPr>
        <w:footnoteReference w:id="33"/>
      </w:r>
      <w:r w:rsidR="00227636" w:rsidRPr="00F5754C">
        <w:rPr>
          <w:lang w:val="es-CO"/>
        </w:rPr>
        <w:t xml:space="preserve">. </w:t>
      </w:r>
    </w:p>
    <w:p w14:paraId="7B0348FB" w14:textId="77777777" w:rsidR="005F1305" w:rsidRPr="00F5754C" w:rsidRDefault="005F1305" w:rsidP="005F1305">
      <w:pPr>
        <w:pStyle w:val="ListParagraph"/>
        <w:tabs>
          <w:tab w:val="left" w:pos="900"/>
        </w:tabs>
        <w:snapToGrid w:val="0"/>
        <w:ind w:left="0"/>
        <w:contextualSpacing w:val="0"/>
        <w:rPr>
          <w:b/>
          <w:szCs w:val="20"/>
          <w:lang w:val="es-ES"/>
        </w:rPr>
      </w:pPr>
    </w:p>
    <w:p w14:paraId="4813BFB1" w14:textId="67719E69" w:rsidR="00C5765C" w:rsidRPr="00F5754C" w:rsidRDefault="004E51EA" w:rsidP="00C5765C">
      <w:pPr>
        <w:pStyle w:val="ListParagraph"/>
        <w:numPr>
          <w:ilvl w:val="0"/>
          <w:numId w:val="1"/>
        </w:numPr>
        <w:tabs>
          <w:tab w:val="left" w:pos="900"/>
        </w:tabs>
        <w:snapToGrid w:val="0"/>
        <w:ind w:left="0" w:firstLine="0"/>
        <w:contextualSpacing w:val="0"/>
        <w:rPr>
          <w:szCs w:val="20"/>
          <w:lang w:val="es-ES"/>
        </w:rPr>
      </w:pPr>
      <w:r w:rsidRPr="00F5754C">
        <w:rPr>
          <w:szCs w:val="20"/>
          <w:lang w:val="es-ES"/>
        </w:rPr>
        <w:t>Señalaron</w:t>
      </w:r>
      <w:r w:rsidR="00081352" w:rsidRPr="00F5754C">
        <w:rPr>
          <w:szCs w:val="20"/>
          <w:lang w:val="es-ES"/>
        </w:rPr>
        <w:t xml:space="preserve"> que el Estado solo ha informado que en sus proyectos se encuentra la destinación de un espacio para estos grupos vulnerables</w:t>
      </w:r>
      <w:r w:rsidR="00F84926" w:rsidRPr="00F5754C">
        <w:rPr>
          <w:szCs w:val="20"/>
          <w:lang w:val="es-ES"/>
        </w:rPr>
        <w:t xml:space="preserve">, </w:t>
      </w:r>
      <w:r w:rsidR="00605EAA" w:rsidRPr="00F5754C">
        <w:rPr>
          <w:szCs w:val="20"/>
          <w:lang w:val="es-ES"/>
        </w:rPr>
        <w:t xml:space="preserve">sin que </w:t>
      </w:r>
      <w:r w:rsidR="00081352" w:rsidRPr="00F5754C">
        <w:rPr>
          <w:szCs w:val="20"/>
          <w:lang w:val="es-ES"/>
        </w:rPr>
        <w:t>ninguna mejora fáctica estructural</w:t>
      </w:r>
      <w:r w:rsidR="00F84926" w:rsidRPr="00F5754C">
        <w:rPr>
          <w:szCs w:val="20"/>
          <w:lang w:val="es-ES"/>
        </w:rPr>
        <w:t xml:space="preserve"> ha</w:t>
      </w:r>
      <w:r w:rsidRPr="00F5754C">
        <w:rPr>
          <w:szCs w:val="20"/>
          <w:lang w:val="es-ES"/>
        </w:rPr>
        <w:t>ya</w:t>
      </w:r>
      <w:r w:rsidR="00F84926" w:rsidRPr="00F5754C">
        <w:rPr>
          <w:szCs w:val="20"/>
          <w:lang w:val="es-ES"/>
        </w:rPr>
        <w:t xml:space="preserve"> sido implementada</w:t>
      </w:r>
      <w:r w:rsidR="00081352" w:rsidRPr="00F5754C">
        <w:rPr>
          <w:szCs w:val="20"/>
          <w:lang w:val="es-ES"/>
        </w:rPr>
        <w:t xml:space="preserve">. </w:t>
      </w:r>
    </w:p>
    <w:p w14:paraId="38ADC28B" w14:textId="77777777" w:rsidR="00C5765C" w:rsidRPr="00F5754C" w:rsidRDefault="00C5765C" w:rsidP="00C5765C">
      <w:pPr>
        <w:pStyle w:val="ListParagraph"/>
        <w:tabs>
          <w:tab w:val="left" w:pos="900"/>
        </w:tabs>
        <w:snapToGrid w:val="0"/>
        <w:ind w:left="0"/>
        <w:contextualSpacing w:val="0"/>
        <w:rPr>
          <w:szCs w:val="20"/>
          <w:lang w:val="es-ES"/>
        </w:rPr>
      </w:pPr>
    </w:p>
    <w:p w14:paraId="7D0D0EC8" w14:textId="0CD71324" w:rsidR="000367E0" w:rsidRPr="00F5754C" w:rsidRDefault="00C5765C" w:rsidP="000367E0">
      <w:pPr>
        <w:pStyle w:val="ListParagraph"/>
        <w:numPr>
          <w:ilvl w:val="0"/>
          <w:numId w:val="1"/>
        </w:numPr>
        <w:tabs>
          <w:tab w:val="left" w:pos="900"/>
        </w:tabs>
        <w:snapToGrid w:val="0"/>
        <w:ind w:left="0" w:firstLine="0"/>
        <w:contextualSpacing w:val="0"/>
        <w:rPr>
          <w:szCs w:val="20"/>
          <w:lang w:val="es-ES"/>
        </w:rPr>
      </w:pPr>
      <w:r w:rsidRPr="00F5754C">
        <w:rPr>
          <w:szCs w:val="20"/>
          <w:lang w:val="es-ES"/>
        </w:rPr>
        <w:t>En ese sentido, afirmaron que el Complejo</w:t>
      </w:r>
      <w:r w:rsidR="004E51EA" w:rsidRPr="00F5754C">
        <w:rPr>
          <w:szCs w:val="20"/>
          <w:lang w:val="es-ES"/>
        </w:rPr>
        <w:t xml:space="preserve"> de</w:t>
      </w:r>
      <w:r w:rsidRPr="00F5754C">
        <w:rPr>
          <w:szCs w:val="20"/>
          <w:lang w:val="es-ES"/>
        </w:rPr>
        <w:t xml:space="preserve"> Curado es un espacio absolutamente inadecuado para el cumplimiento de la pena por </w:t>
      </w:r>
      <w:r w:rsidR="00F35C33" w:rsidRPr="00F5754C">
        <w:rPr>
          <w:szCs w:val="20"/>
          <w:lang w:val="es-ES"/>
        </w:rPr>
        <w:t>personas privadas de la libertad que presentan algún tipo de discapacidad</w:t>
      </w:r>
      <w:r w:rsidR="004C310E" w:rsidRPr="00F5754C">
        <w:rPr>
          <w:szCs w:val="20"/>
          <w:lang w:val="es-ES"/>
        </w:rPr>
        <w:t xml:space="preserve"> motora o física</w:t>
      </w:r>
      <w:r w:rsidR="004E51EA" w:rsidRPr="00F5754C">
        <w:rPr>
          <w:szCs w:val="20"/>
          <w:lang w:val="es-ES"/>
        </w:rPr>
        <w:t>. Resaltaron que es urgente que e</w:t>
      </w:r>
      <w:r w:rsidR="00F35C33" w:rsidRPr="00F5754C">
        <w:rPr>
          <w:szCs w:val="20"/>
          <w:lang w:val="es-ES"/>
        </w:rPr>
        <w:t>l Estado tom</w:t>
      </w:r>
      <w:r w:rsidR="008149CB" w:rsidRPr="00F5754C">
        <w:rPr>
          <w:szCs w:val="20"/>
          <w:lang w:val="es-ES"/>
        </w:rPr>
        <w:t>e</w:t>
      </w:r>
      <w:r w:rsidR="00F35C33" w:rsidRPr="00F5754C">
        <w:rPr>
          <w:szCs w:val="20"/>
          <w:lang w:val="es-ES"/>
        </w:rPr>
        <w:t xml:space="preserve"> las medidas </w:t>
      </w:r>
      <w:r w:rsidR="00F84926" w:rsidRPr="00F5754C">
        <w:rPr>
          <w:szCs w:val="20"/>
          <w:lang w:val="es-ES"/>
        </w:rPr>
        <w:t xml:space="preserve">como </w:t>
      </w:r>
      <w:r w:rsidRPr="00F5754C">
        <w:rPr>
          <w:szCs w:val="20"/>
          <w:lang w:val="es-ES"/>
        </w:rPr>
        <w:t xml:space="preserve">la concesión de arresto domiciliario o pena alternativa, evitando así la limitación o imposición de tratamiento degradante o cruel a los grupos vulnerables como los discapacitados. </w:t>
      </w:r>
    </w:p>
    <w:p w14:paraId="78FD0903" w14:textId="77777777" w:rsidR="000367E0" w:rsidRPr="00F5754C" w:rsidRDefault="000367E0" w:rsidP="000367E0">
      <w:pPr>
        <w:pStyle w:val="ListParagraph"/>
        <w:tabs>
          <w:tab w:val="left" w:pos="900"/>
        </w:tabs>
        <w:snapToGrid w:val="0"/>
        <w:ind w:left="0"/>
        <w:contextualSpacing w:val="0"/>
        <w:rPr>
          <w:szCs w:val="20"/>
          <w:lang w:val="es-ES"/>
        </w:rPr>
      </w:pPr>
    </w:p>
    <w:p w14:paraId="1E4FA9C2" w14:textId="07FA035D" w:rsidR="00D249AF" w:rsidRPr="00F5754C" w:rsidRDefault="004C310E" w:rsidP="00F84926">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Se destacó </w:t>
      </w:r>
      <w:r w:rsidR="00D6236C" w:rsidRPr="00F5754C">
        <w:rPr>
          <w:szCs w:val="20"/>
          <w:lang w:val="es-ES"/>
        </w:rPr>
        <w:t xml:space="preserve">que las personas privadas de libertad </w:t>
      </w:r>
      <w:r w:rsidR="00FC0393" w:rsidRPr="00F5754C">
        <w:rPr>
          <w:szCs w:val="20"/>
          <w:lang w:val="es-ES"/>
        </w:rPr>
        <w:t>LGBTI</w:t>
      </w:r>
      <w:r w:rsidR="00D6236C" w:rsidRPr="00F5754C">
        <w:rPr>
          <w:szCs w:val="20"/>
          <w:lang w:val="es-ES"/>
        </w:rPr>
        <w:t xml:space="preserve">, </w:t>
      </w:r>
      <w:r w:rsidR="004E51EA" w:rsidRPr="00F5754C">
        <w:rPr>
          <w:szCs w:val="20"/>
          <w:lang w:val="es-ES"/>
        </w:rPr>
        <w:t xml:space="preserve">residen en </w:t>
      </w:r>
      <w:r w:rsidR="00D6236C" w:rsidRPr="00F5754C">
        <w:rPr>
          <w:szCs w:val="20"/>
          <w:lang w:val="es-ES"/>
        </w:rPr>
        <w:t xml:space="preserve">las celdas </w:t>
      </w:r>
      <w:r w:rsidR="004E51EA" w:rsidRPr="00F5754C">
        <w:rPr>
          <w:szCs w:val="20"/>
          <w:lang w:val="es-ES"/>
        </w:rPr>
        <w:t>ubicadas en</w:t>
      </w:r>
      <w:r w:rsidR="00D6236C" w:rsidRPr="00F5754C">
        <w:rPr>
          <w:szCs w:val="20"/>
          <w:lang w:val="es-ES"/>
        </w:rPr>
        <w:t xml:space="preserve"> pabellones masculinos, gestionadas por “chaveiros” hombres. </w:t>
      </w:r>
      <w:r w:rsidR="00F84926" w:rsidRPr="00F5754C">
        <w:rPr>
          <w:szCs w:val="20"/>
          <w:lang w:val="es-ES"/>
        </w:rPr>
        <w:t xml:space="preserve">Lo anterior </w:t>
      </w:r>
      <w:r w:rsidR="005341F6" w:rsidRPr="00F5754C">
        <w:rPr>
          <w:szCs w:val="20"/>
          <w:lang w:val="es-ES"/>
        </w:rPr>
        <w:t xml:space="preserve">las </w:t>
      </w:r>
      <w:r w:rsidR="00F84926" w:rsidRPr="00F5754C">
        <w:rPr>
          <w:szCs w:val="20"/>
          <w:lang w:val="es-ES"/>
        </w:rPr>
        <w:t>expone</w:t>
      </w:r>
      <w:r w:rsidR="00D6236C" w:rsidRPr="00F5754C">
        <w:rPr>
          <w:szCs w:val="20"/>
          <w:lang w:val="es-ES"/>
        </w:rPr>
        <w:t xml:space="preserve"> </w:t>
      </w:r>
      <w:r w:rsidR="005341F6" w:rsidRPr="00F5754C">
        <w:rPr>
          <w:szCs w:val="20"/>
          <w:lang w:val="es-ES"/>
        </w:rPr>
        <w:t xml:space="preserve">a </w:t>
      </w:r>
      <w:r w:rsidR="00D6236C" w:rsidRPr="00F5754C">
        <w:rPr>
          <w:szCs w:val="20"/>
          <w:lang w:val="es-ES"/>
        </w:rPr>
        <w:t>situaciones de vulnerabilidad y violencia, especialmente de tipo sexual.</w:t>
      </w:r>
      <w:r w:rsidR="00D6236C" w:rsidRPr="00F5754C">
        <w:rPr>
          <w:b/>
          <w:szCs w:val="20"/>
          <w:lang w:val="es-ES"/>
        </w:rPr>
        <w:t xml:space="preserve"> </w:t>
      </w:r>
    </w:p>
    <w:p w14:paraId="71304014" w14:textId="77777777" w:rsidR="00D249AF" w:rsidRPr="00F5754C" w:rsidRDefault="00D249AF" w:rsidP="00D249AF">
      <w:pPr>
        <w:pStyle w:val="ListParagraph"/>
        <w:tabs>
          <w:tab w:val="left" w:pos="900"/>
        </w:tabs>
        <w:snapToGrid w:val="0"/>
        <w:ind w:left="0"/>
        <w:contextualSpacing w:val="0"/>
        <w:rPr>
          <w:szCs w:val="20"/>
          <w:lang w:val="es-ES"/>
        </w:rPr>
      </w:pPr>
    </w:p>
    <w:p w14:paraId="63173FD7" w14:textId="46270F64" w:rsidR="00B748FB" w:rsidRPr="00F5754C" w:rsidRDefault="00B748FB" w:rsidP="00B748FB">
      <w:pPr>
        <w:pStyle w:val="ListParagraph"/>
        <w:numPr>
          <w:ilvl w:val="0"/>
          <w:numId w:val="1"/>
        </w:numPr>
        <w:tabs>
          <w:tab w:val="left" w:pos="900"/>
        </w:tabs>
        <w:snapToGrid w:val="0"/>
        <w:ind w:left="0" w:firstLine="0"/>
        <w:contextualSpacing w:val="0"/>
        <w:rPr>
          <w:b/>
          <w:szCs w:val="20"/>
          <w:lang w:val="es-CO"/>
        </w:rPr>
      </w:pPr>
      <w:r w:rsidRPr="00F5754C">
        <w:rPr>
          <w:szCs w:val="20"/>
          <w:lang w:val="es-CO"/>
        </w:rPr>
        <w:t>En el tema específico de atención a personas víctimas de violencia sexual</w:t>
      </w:r>
      <w:r w:rsidR="00F84926" w:rsidRPr="00F5754C">
        <w:rPr>
          <w:szCs w:val="20"/>
          <w:lang w:val="es-CO"/>
        </w:rPr>
        <w:t>,</w:t>
      </w:r>
      <w:r w:rsidRPr="00F5754C">
        <w:rPr>
          <w:szCs w:val="20"/>
          <w:lang w:val="es-CO"/>
        </w:rPr>
        <w:t xml:space="preserve"> reiteraron que para la atención de </w:t>
      </w:r>
      <w:r w:rsidR="004E51EA" w:rsidRPr="00F5754C">
        <w:rPr>
          <w:szCs w:val="20"/>
          <w:lang w:val="es-CO"/>
        </w:rPr>
        <w:t xml:space="preserve">esos </w:t>
      </w:r>
      <w:r w:rsidRPr="00F5754C">
        <w:rPr>
          <w:szCs w:val="20"/>
          <w:lang w:val="es-CO"/>
        </w:rPr>
        <w:t>casos es aplicable</w:t>
      </w:r>
      <w:r w:rsidR="005F7BAA" w:rsidRPr="00F5754C">
        <w:rPr>
          <w:szCs w:val="20"/>
          <w:lang w:val="es-CO"/>
        </w:rPr>
        <w:t xml:space="preserve"> la Ley </w:t>
      </w:r>
      <w:r w:rsidR="00F84926" w:rsidRPr="00F5754C">
        <w:rPr>
          <w:szCs w:val="20"/>
          <w:lang w:val="es-CO"/>
        </w:rPr>
        <w:t xml:space="preserve">N° 12.845 de </w:t>
      </w:r>
      <w:r w:rsidR="005F7BAA" w:rsidRPr="00F5754C">
        <w:rPr>
          <w:szCs w:val="20"/>
          <w:lang w:val="es-CO"/>
        </w:rPr>
        <w:t>2013</w:t>
      </w:r>
      <w:r w:rsidRPr="00F5754C">
        <w:rPr>
          <w:szCs w:val="20"/>
          <w:lang w:val="es-CO"/>
        </w:rPr>
        <w:t>.</w:t>
      </w:r>
      <w:r w:rsidRPr="00F5754C">
        <w:rPr>
          <w:b/>
          <w:szCs w:val="20"/>
          <w:lang w:val="es-CO"/>
        </w:rPr>
        <w:t xml:space="preserve"> </w:t>
      </w:r>
      <w:r w:rsidR="004E51EA" w:rsidRPr="00F5754C">
        <w:rPr>
          <w:szCs w:val="20"/>
          <w:lang w:val="es-CO"/>
        </w:rPr>
        <w:t>A</w:t>
      </w:r>
      <w:r w:rsidRPr="00F5754C">
        <w:rPr>
          <w:szCs w:val="20"/>
          <w:lang w:val="es-CO"/>
        </w:rPr>
        <w:t xml:space="preserve">rgumentaron que después de dos años de pleno conocimiento tanto de la normativa sobre la materia, como de la violencia sufrida por ese grupo, el Estado aún no </w:t>
      </w:r>
      <w:r w:rsidR="003F1043" w:rsidRPr="00F5754C">
        <w:rPr>
          <w:szCs w:val="20"/>
          <w:lang w:val="es-CO"/>
        </w:rPr>
        <w:t>ha llevado</w:t>
      </w:r>
      <w:r w:rsidR="006343CC" w:rsidRPr="00F5754C">
        <w:rPr>
          <w:szCs w:val="20"/>
          <w:lang w:val="es-CO"/>
        </w:rPr>
        <w:t xml:space="preserve"> a cabo acciones que estén destinadas a su </w:t>
      </w:r>
      <w:r w:rsidRPr="00F5754C">
        <w:rPr>
          <w:szCs w:val="20"/>
          <w:lang w:val="es-CO"/>
        </w:rPr>
        <w:t xml:space="preserve">protección. </w:t>
      </w:r>
    </w:p>
    <w:p w14:paraId="0DF90F9F" w14:textId="77777777" w:rsidR="00B748FB" w:rsidRPr="00F5754C" w:rsidRDefault="00B748FB" w:rsidP="00B748FB">
      <w:pPr>
        <w:pStyle w:val="ListParagraph"/>
        <w:tabs>
          <w:tab w:val="left" w:pos="900"/>
        </w:tabs>
        <w:snapToGrid w:val="0"/>
        <w:ind w:left="0"/>
        <w:contextualSpacing w:val="0"/>
        <w:rPr>
          <w:szCs w:val="20"/>
          <w:lang w:val="es-ES"/>
        </w:rPr>
      </w:pPr>
    </w:p>
    <w:p w14:paraId="26D90B8C" w14:textId="787AC4EC" w:rsidR="00B171C7" w:rsidRPr="00F5754C" w:rsidRDefault="004943B6"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expresa su preocupación con la ausencia de medidas concretas destinadas a proteger la población </w:t>
      </w:r>
      <w:r w:rsidR="00FC0393" w:rsidRPr="00F5754C">
        <w:rPr>
          <w:szCs w:val="20"/>
          <w:lang w:val="es-CO"/>
        </w:rPr>
        <w:t>LGBTI</w:t>
      </w:r>
      <w:r w:rsidRPr="00F5754C">
        <w:rPr>
          <w:szCs w:val="20"/>
          <w:lang w:val="es-CO"/>
        </w:rPr>
        <w:t xml:space="preserve"> en el </w:t>
      </w:r>
      <w:r w:rsidR="004E51EA" w:rsidRPr="00F5754C">
        <w:rPr>
          <w:szCs w:val="20"/>
          <w:lang w:val="es-CO"/>
        </w:rPr>
        <w:t>Complejo Penitenciario de Curado</w:t>
      </w:r>
      <w:r w:rsidRPr="00F5754C">
        <w:rPr>
          <w:szCs w:val="20"/>
          <w:lang w:val="es-CO"/>
        </w:rPr>
        <w:t xml:space="preserve">. Como ya se mencionó, el hecho de que las personas estén privadas de su libertad impone al Estado una responsabilidad mayor de </w:t>
      </w:r>
      <w:r w:rsidR="005517F7" w:rsidRPr="00F5754C">
        <w:rPr>
          <w:szCs w:val="20"/>
          <w:lang w:val="es-CO"/>
        </w:rPr>
        <w:t>garantizar sus derechos fundamentales</w:t>
      </w:r>
      <w:r w:rsidRPr="00F5754C">
        <w:rPr>
          <w:szCs w:val="20"/>
          <w:lang w:val="es-CO"/>
        </w:rPr>
        <w:t xml:space="preserve">. En el caso de la población </w:t>
      </w:r>
      <w:r w:rsidR="00FC0393" w:rsidRPr="00F5754C">
        <w:rPr>
          <w:szCs w:val="20"/>
          <w:lang w:val="es-CO"/>
        </w:rPr>
        <w:t>LGBTI</w:t>
      </w:r>
      <w:r w:rsidRPr="00F5754C">
        <w:rPr>
          <w:szCs w:val="20"/>
          <w:lang w:val="es-CO"/>
        </w:rPr>
        <w:t xml:space="preserve">, adicionalmente, </w:t>
      </w:r>
      <w:r w:rsidR="005517F7" w:rsidRPr="00F5754C">
        <w:rPr>
          <w:szCs w:val="20"/>
          <w:lang w:val="es-CO"/>
        </w:rPr>
        <w:t>la Corte estima imperioso que el Estado tenga en cuenta la situación de vulnerabilidad en la que se encuentran</w:t>
      </w:r>
      <w:r w:rsidR="00A06617" w:rsidRPr="00F5754C">
        <w:rPr>
          <w:i/>
          <w:szCs w:val="20"/>
          <w:lang w:val="es-CO"/>
        </w:rPr>
        <w:t>, inter alia</w:t>
      </w:r>
      <w:r w:rsidR="00A06617" w:rsidRPr="00F5754C">
        <w:rPr>
          <w:szCs w:val="20"/>
          <w:lang w:val="es-CO"/>
        </w:rPr>
        <w:t>,</w:t>
      </w:r>
      <w:r w:rsidRPr="00F5754C">
        <w:rPr>
          <w:szCs w:val="20"/>
          <w:lang w:val="es-CO"/>
        </w:rPr>
        <w:t xml:space="preserve"> de sufrir agresiones físicas y </w:t>
      </w:r>
      <w:r w:rsidR="004926AD" w:rsidRPr="00F5754C">
        <w:rPr>
          <w:szCs w:val="20"/>
          <w:lang w:val="es-CO"/>
        </w:rPr>
        <w:t>sicológicas</w:t>
      </w:r>
      <w:r w:rsidRPr="00F5754C">
        <w:rPr>
          <w:szCs w:val="20"/>
          <w:lang w:val="es-CO"/>
        </w:rPr>
        <w:t xml:space="preserve">. </w:t>
      </w:r>
      <w:bookmarkStart w:id="2" w:name="_Toc462224421"/>
    </w:p>
    <w:p w14:paraId="6F9CC9F5" w14:textId="77777777" w:rsidR="00B171C7" w:rsidRPr="00F5754C" w:rsidRDefault="00B171C7" w:rsidP="00B171C7">
      <w:pPr>
        <w:pStyle w:val="ListParagraph"/>
        <w:tabs>
          <w:tab w:val="left" w:pos="900"/>
        </w:tabs>
        <w:snapToGrid w:val="0"/>
        <w:ind w:left="0"/>
        <w:contextualSpacing w:val="0"/>
        <w:rPr>
          <w:szCs w:val="20"/>
          <w:lang w:val="es-ES"/>
        </w:rPr>
      </w:pPr>
    </w:p>
    <w:p w14:paraId="6CFC9C82" w14:textId="1B136353" w:rsidR="00B171C7" w:rsidRPr="00F5754C" w:rsidRDefault="00D855E3" w:rsidP="00B171C7">
      <w:pPr>
        <w:pStyle w:val="ListParagraph"/>
        <w:numPr>
          <w:ilvl w:val="0"/>
          <w:numId w:val="1"/>
        </w:numPr>
        <w:tabs>
          <w:tab w:val="left" w:pos="900"/>
        </w:tabs>
        <w:snapToGrid w:val="0"/>
        <w:ind w:left="0" w:firstLine="0"/>
        <w:contextualSpacing w:val="0"/>
        <w:rPr>
          <w:szCs w:val="20"/>
          <w:lang w:val="es-ES"/>
        </w:rPr>
      </w:pPr>
      <w:r w:rsidRPr="00F5754C">
        <w:rPr>
          <w:bCs/>
          <w:szCs w:val="20"/>
          <w:lang w:val="es-CO"/>
        </w:rPr>
        <w:t xml:space="preserve">En ese sentido, la Corte hace </w:t>
      </w:r>
      <w:r w:rsidR="00F84926" w:rsidRPr="00F5754C">
        <w:rPr>
          <w:bCs/>
          <w:szCs w:val="20"/>
          <w:lang w:val="es-CO"/>
        </w:rPr>
        <w:t xml:space="preserve">nuevamente </w:t>
      </w:r>
      <w:r w:rsidRPr="00F5754C">
        <w:rPr>
          <w:bCs/>
          <w:szCs w:val="20"/>
          <w:lang w:val="es-CO"/>
        </w:rPr>
        <w:t xml:space="preserve">referencia al </w:t>
      </w:r>
      <w:r w:rsidR="002E25F6" w:rsidRPr="00F5754C">
        <w:rPr>
          <w:bCs/>
          <w:szCs w:val="20"/>
          <w:lang w:val="es-CO"/>
        </w:rPr>
        <w:t>Manual sobre Reclusos</w:t>
      </w:r>
      <w:r w:rsidRPr="00F5754C">
        <w:rPr>
          <w:bCs/>
          <w:szCs w:val="20"/>
          <w:lang w:val="es-CO"/>
        </w:rPr>
        <w:t xml:space="preserve"> con Necesidades Especiales </w:t>
      </w:r>
      <w:bookmarkEnd w:id="2"/>
      <w:r w:rsidRPr="00F5754C">
        <w:rPr>
          <w:bCs/>
          <w:szCs w:val="20"/>
          <w:lang w:val="es-CO"/>
        </w:rPr>
        <w:t>de la Oficina de las Naciones Unidas contra la Droga y el Delito</w:t>
      </w:r>
      <w:r w:rsidR="0042605C" w:rsidRPr="00F5754C">
        <w:rPr>
          <w:bCs/>
          <w:szCs w:val="20"/>
          <w:lang w:val="es-CO"/>
        </w:rPr>
        <w:t xml:space="preserve"> (en adelante “ONUDD”)</w:t>
      </w:r>
      <w:r w:rsidRPr="00F5754C">
        <w:rPr>
          <w:bCs/>
          <w:szCs w:val="20"/>
          <w:vertAlign w:val="superscript"/>
          <w:lang w:val="es-CO"/>
        </w:rPr>
        <w:footnoteReference w:id="34"/>
      </w:r>
      <w:r w:rsidRPr="00F5754C">
        <w:rPr>
          <w:bCs/>
          <w:szCs w:val="20"/>
          <w:lang w:val="es-CO"/>
        </w:rPr>
        <w:t xml:space="preserve">, el cual señala que las personas privadas de libertad </w:t>
      </w:r>
      <w:r w:rsidR="00FC0393" w:rsidRPr="00F5754C">
        <w:rPr>
          <w:bCs/>
          <w:szCs w:val="20"/>
          <w:lang w:val="es-CO"/>
        </w:rPr>
        <w:t>LGBTI</w:t>
      </w:r>
      <w:r w:rsidRPr="00F5754C">
        <w:rPr>
          <w:bCs/>
          <w:szCs w:val="20"/>
          <w:lang w:val="es-CO"/>
        </w:rPr>
        <w:t xml:space="preserve"> no deben </w:t>
      </w:r>
      <w:r w:rsidR="005341F6" w:rsidRPr="00F5754C">
        <w:rPr>
          <w:bCs/>
          <w:szCs w:val="20"/>
          <w:lang w:val="es-CO"/>
        </w:rPr>
        <w:t xml:space="preserve">compartir </w:t>
      </w:r>
      <w:r w:rsidRPr="00F5754C">
        <w:rPr>
          <w:bCs/>
          <w:szCs w:val="20"/>
          <w:lang w:val="es-CO"/>
        </w:rPr>
        <w:t>celdas con otros prisioneros que pueden poner sus vidas en riesgo. A l</w:t>
      </w:r>
      <w:r w:rsidR="00A06617" w:rsidRPr="00F5754C">
        <w:rPr>
          <w:bCs/>
          <w:szCs w:val="20"/>
          <w:lang w:val="es-CO"/>
        </w:rPr>
        <w:t>a</w:t>
      </w:r>
      <w:r w:rsidRPr="00F5754C">
        <w:rPr>
          <w:bCs/>
          <w:szCs w:val="20"/>
          <w:lang w:val="es-CO"/>
        </w:rPr>
        <w:t xml:space="preserve">s </w:t>
      </w:r>
      <w:r w:rsidR="00A06617" w:rsidRPr="00F5754C">
        <w:rPr>
          <w:bCs/>
          <w:szCs w:val="20"/>
          <w:lang w:val="es-CO"/>
        </w:rPr>
        <w:t xml:space="preserve">personas </w:t>
      </w:r>
      <w:r w:rsidRPr="00F5754C">
        <w:rPr>
          <w:bCs/>
          <w:szCs w:val="20"/>
          <w:lang w:val="es-CO"/>
        </w:rPr>
        <w:t>detenid</w:t>
      </w:r>
      <w:r w:rsidR="00A06617" w:rsidRPr="00F5754C">
        <w:rPr>
          <w:bCs/>
          <w:szCs w:val="20"/>
          <w:lang w:val="es-CO"/>
        </w:rPr>
        <w:t>a</w:t>
      </w:r>
      <w:r w:rsidRPr="00F5754C">
        <w:rPr>
          <w:bCs/>
          <w:szCs w:val="20"/>
          <w:lang w:val="es-CO"/>
        </w:rPr>
        <w:t xml:space="preserve">s </w:t>
      </w:r>
      <w:r w:rsidR="005341F6" w:rsidRPr="00F5754C">
        <w:rPr>
          <w:bCs/>
          <w:szCs w:val="20"/>
          <w:lang w:val="es-CO"/>
        </w:rPr>
        <w:t xml:space="preserve">se </w:t>
      </w:r>
      <w:r w:rsidR="000D2D4D" w:rsidRPr="00F5754C">
        <w:rPr>
          <w:bCs/>
          <w:szCs w:val="20"/>
          <w:lang w:val="es-CO"/>
        </w:rPr>
        <w:t xml:space="preserve">les </w:t>
      </w:r>
      <w:r w:rsidRPr="00F5754C">
        <w:rPr>
          <w:bCs/>
          <w:szCs w:val="20"/>
          <w:lang w:val="es-CO"/>
        </w:rPr>
        <w:t>debe asegur</w:t>
      </w:r>
      <w:r w:rsidR="005341F6" w:rsidRPr="00F5754C">
        <w:rPr>
          <w:bCs/>
          <w:szCs w:val="20"/>
          <w:lang w:val="es-CO"/>
        </w:rPr>
        <w:t>ar</w:t>
      </w:r>
      <w:r w:rsidRPr="00F5754C">
        <w:rPr>
          <w:bCs/>
          <w:szCs w:val="20"/>
          <w:lang w:val="es-CO"/>
        </w:rPr>
        <w:t xml:space="preserve"> que su ubicación evite su marginalización, </w:t>
      </w:r>
      <w:r w:rsidR="007071F5" w:rsidRPr="00F5754C">
        <w:rPr>
          <w:bCs/>
          <w:szCs w:val="20"/>
          <w:lang w:val="es-CO"/>
        </w:rPr>
        <w:t xml:space="preserve">así como </w:t>
      </w:r>
      <w:r w:rsidRPr="00F5754C">
        <w:rPr>
          <w:bCs/>
          <w:szCs w:val="20"/>
          <w:lang w:val="es-CO"/>
        </w:rPr>
        <w:t>atención médica y visitas con</w:t>
      </w:r>
      <w:r w:rsidR="000D2D4D" w:rsidRPr="00F5754C">
        <w:rPr>
          <w:bCs/>
          <w:szCs w:val="20"/>
          <w:lang w:val="es-CO"/>
        </w:rPr>
        <w:t>yu</w:t>
      </w:r>
      <w:r w:rsidRPr="00F5754C">
        <w:rPr>
          <w:bCs/>
          <w:szCs w:val="20"/>
          <w:lang w:val="es-CO"/>
        </w:rPr>
        <w:t xml:space="preserve">gales. Ese documento define también que el personal carcelario sea </w:t>
      </w:r>
      <w:r w:rsidRPr="00F5754C">
        <w:rPr>
          <w:bCs/>
          <w:szCs w:val="20"/>
          <w:lang w:val="es-CO"/>
        </w:rPr>
        <w:lastRenderedPageBreak/>
        <w:t xml:space="preserve">debidamente entrenado para atender a personas </w:t>
      </w:r>
      <w:r w:rsidR="00FC0393" w:rsidRPr="00F5754C">
        <w:rPr>
          <w:bCs/>
          <w:szCs w:val="20"/>
          <w:lang w:val="es-CO"/>
        </w:rPr>
        <w:t>LGBTI</w:t>
      </w:r>
      <w:r w:rsidRPr="00F5754C">
        <w:rPr>
          <w:bCs/>
          <w:szCs w:val="20"/>
          <w:lang w:val="es-CO"/>
        </w:rPr>
        <w:t xml:space="preserve">. </w:t>
      </w:r>
      <w:r w:rsidR="00C61113" w:rsidRPr="00F5754C">
        <w:rPr>
          <w:bCs/>
          <w:szCs w:val="20"/>
          <w:lang w:val="es-CO"/>
        </w:rPr>
        <w:t>A</w:t>
      </w:r>
      <w:r w:rsidR="005341F6" w:rsidRPr="00F5754C">
        <w:rPr>
          <w:bCs/>
          <w:szCs w:val="20"/>
          <w:lang w:val="es-CO"/>
        </w:rPr>
        <w:t xml:space="preserve"> nivel n</w:t>
      </w:r>
      <w:r w:rsidRPr="00F5754C">
        <w:rPr>
          <w:bCs/>
          <w:szCs w:val="20"/>
          <w:lang w:val="es-CO"/>
        </w:rPr>
        <w:t>acional, la Resolución</w:t>
      </w:r>
      <w:r w:rsidR="007071F5" w:rsidRPr="00F5754C">
        <w:rPr>
          <w:bCs/>
          <w:szCs w:val="20"/>
          <w:lang w:val="es-CO"/>
        </w:rPr>
        <w:t xml:space="preserve"> Conjunta</w:t>
      </w:r>
      <w:r w:rsidRPr="00F5754C">
        <w:rPr>
          <w:bCs/>
          <w:szCs w:val="20"/>
          <w:lang w:val="es-CO"/>
        </w:rPr>
        <w:t xml:space="preserve"> No. 01/2014 del CNPCP y del Consejo Nacional de Combate a la Discriminación (CNCD/LGBT) determina que a los gays y travestis privados de libertad en unidades carcelarias masculinas, </w:t>
      </w:r>
      <w:r w:rsidR="005341F6" w:rsidRPr="00F5754C">
        <w:rPr>
          <w:bCs/>
          <w:szCs w:val="20"/>
          <w:lang w:val="es-CO"/>
        </w:rPr>
        <w:t xml:space="preserve">se </w:t>
      </w:r>
      <w:r w:rsidRPr="00F5754C">
        <w:rPr>
          <w:bCs/>
          <w:szCs w:val="20"/>
          <w:lang w:val="es-CO"/>
        </w:rPr>
        <w:t>deberán ofrec</w:t>
      </w:r>
      <w:r w:rsidR="005341F6" w:rsidRPr="00F5754C">
        <w:rPr>
          <w:bCs/>
          <w:szCs w:val="20"/>
          <w:lang w:val="es-CO"/>
        </w:rPr>
        <w:t>er</w:t>
      </w:r>
      <w:r w:rsidRPr="00F5754C">
        <w:rPr>
          <w:bCs/>
          <w:szCs w:val="20"/>
          <w:lang w:val="es-CO"/>
        </w:rPr>
        <w:t xml:space="preserve"> espacios de vivienda específicos, en consideración de su seguridad y especial vulnerabilidad</w:t>
      </w:r>
      <w:r w:rsidRPr="00F5754C">
        <w:rPr>
          <w:bCs/>
          <w:szCs w:val="20"/>
          <w:vertAlign w:val="superscript"/>
          <w:lang w:val="es-CO"/>
        </w:rPr>
        <w:footnoteReference w:id="35"/>
      </w:r>
      <w:r w:rsidRPr="00F5754C">
        <w:rPr>
          <w:bCs/>
          <w:szCs w:val="20"/>
          <w:lang w:val="es-CO"/>
        </w:rPr>
        <w:t xml:space="preserve">. Esa Resolución también dispone que </w:t>
      </w:r>
      <w:r w:rsidR="006E1860" w:rsidRPr="00F5754C">
        <w:rPr>
          <w:bCs/>
          <w:szCs w:val="20"/>
          <w:lang w:val="es-CO"/>
        </w:rPr>
        <w:t xml:space="preserve">en </w:t>
      </w:r>
      <w:r w:rsidRPr="00F5754C">
        <w:rPr>
          <w:bCs/>
          <w:szCs w:val="20"/>
          <w:lang w:val="es-CO"/>
        </w:rPr>
        <w:t>caso</w:t>
      </w:r>
      <w:r w:rsidR="006E1860" w:rsidRPr="00F5754C">
        <w:rPr>
          <w:bCs/>
          <w:szCs w:val="20"/>
          <w:lang w:val="es-CO"/>
        </w:rPr>
        <w:t xml:space="preserve"> de que</w:t>
      </w:r>
      <w:r w:rsidRPr="00F5754C">
        <w:rPr>
          <w:bCs/>
          <w:szCs w:val="20"/>
          <w:lang w:val="es-CO"/>
        </w:rPr>
        <w:t xml:space="preserve"> </w:t>
      </w:r>
      <w:r w:rsidRPr="00F5754C">
        <w:rPr>
          <w:szCs w:val="20"/>
          <w:lang w:val="es-CO"/>
        </w:rPr>
        <w:t xml:space="preserve">las personas transexuales masculinas y femeninas </w:t>
      </w:r>
      <w:r w:rsidR="006E1860" w:rsidRPr="00F5754C">
        <w:rPr>
          <w:szCs w:val="20"/>
          <w:lang w:val="es-CO"/>
        </w:rPr>
        <w:t xml:space="preserve">lo </w:t>
      </w:r>
      <w:r w:rsidRPr="00F5754C">
        <w:rPr>
          <w:szCs w:val="20"/>
          <w:lang w:val="es-CO"/>
        </w:rPr>
        <w:t xml:space="preserve">consideren necesario, deben ser </w:t>
      </w:r>
      <w:r w:rsidR="005341F6" w:rsidRPr="00F5754C">
        <w:rPr>
          <w:szCs w:val="20"/>
          <w:lang w:val="es-CO"/>
        </w:rPr>
        <w:t xml:space="preserve">internadas en </w:t>
      </w:r>
      <w:r w:rsidRPr="00F5754C">
        <w:rPr>
          <w:szCs w:val="20"/>
          <w:lang w:val="es-CO"/>
        </w:rPr>
        <w:t xml:space="preserve">unidades carcelarias femeninas y, </w:t>
      </w:r>
      <w:r w:rsidR="006E1860" w:rsidRPr="00F5754C">
        <w:rPr>
          <w:szCs w:val="20"/>
          <w:lang w:val="es-CO"/>
        </w:rPr>
        <w:t>finalmente</w:t>
      </w:r>
      <w:r w:rsidRPr="00F5754C">
        <w:rPr>
          <w:szCs w:val="20"/>
          <w:lang w:val="es-CO"/>
        </w:rPr>
        <w:t xml:space="preserve">, determina que la transferencia </w:t>
      </w:r>
      <w:r w:rsidR="000C3603" w:rsidRPr="00F5754C">
        <w:rPr>
          <w:szCs w:val="20"/>
          <w:lang w:val="es-CO"/>
        </w:rPr>
        <w:t>obligatoria</w:t>
      </w:r>
      <w:r w:rsidRPr="00F5754C">
        <w:rPr>
          <w:szCs w:val="20"/>
          <w:lang w:val="es-CO"/>
        </w:rPr>
        <w:t xml:space="preserve"> entre celdas o cualquier otro castigo o sanción en razón de la condición </w:t>
      </w:r>
      <w:r w:rsidR="00FC0393" w:rsidRPr="00F5754C">
        <w:rPr>
          <w:szCs w:val="20"/>
          <w:lang w:val="es-CO"/>
        </w:rPr>
        <w:t>LGBTI</w:t>
      </w:r>
      <w:r w:rsidRPr="00F5754C">
        <w:rPr>
          <w:szCs w:val="20"/>
          <w:lang w:val="es-CO"/>
        </w:rPr>
        <w:t xml:space="preserve"> son considerados tratos inhumanos y degradantes. </w:t>
      </w:r>
    </w:p>
    <w:p w14:paraId="320D25A2" w14:textId="77777777" w:rsidR="00B171C7" w:rsidRPr="00F5754C" w:rsidRDefault="00B171C7" w:rsidP="00B171C7">
      <w:pPr>
        <w:pStyle w:val="ListParagraph"/>
        <w:tabs>
          <w:tab w:val="left" w:pos="900"/>
        </w:tabs>
        <w:snapToGrid w:val="0"/>
        <w:ind w:left="0"/>
        <w:contextualSpacing w:val="0"/>
        <w:rPr>
          <w:szCs w:val="20"/>
          <w:lang w:val="es-ES"/>
        </w:rPr>
      </w:pPr>
    </w:p>
    <w:p w14:paraId="3D697BD0" w14:textId="22534DC6" w:rsidR="003F692D" w:rsidRPr="00F5754C" w:rsidRDefault="00D855E3" w:rsidP="003F692D">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En consideración de todo lo anterior y en particular la especial vulnerabilidad de </w:t>
      </w:r>
      <w:r w:rsidR="00710C0D" w:rsidRPr="00F5754C">
        <w:rPr>
          <w:szCs w:val="20"/>
          <w:lang w:val="es-CO"/>
        </w:rPr>
        <w:t>personas privadas de libertad</w:t>
      </w:r>
      <w:r w:rsidRPr="00F5754C">
        <w:rPr>
          <w:szCs w:val="20"/>
          <w:lang w:val="es-CO"/>
        </w:rPr>
        <w:t xml:space="preserve"> </w:t>
      </w:r>
      <w:r w:rsidR="00FC0393" w:rsidRPr="00F5754C">
        <w:rPr>
          <w:szCs w:val="20"/>
          <w:lang w:val="es-CO"/>
        </w:rPr>
        <w:t>LGBTI</w:t>
      </w:r>
      <w:r w:rsidRPr="00F5754C">
        <w:rPr>
          <w:szCs w:val="20"/>
          <w:lang w:val="es-CO"/>
        </w:rPr>
        <w:t xml:space="preserve"> de sufrir agresiones físicas y </w:t>
      </w:r>
      <w:r w:rsidR="00C61113" w:rsidRPr="00F5754C">
        <w:rPr>
          <w:szCs w:val="20"/>
          <w:lang w:val="es-CO"/>
        </w:rPr>
        <w:t xml:space="preserve">sicológicas </w:t>
      </w:r>
      <w:r w:rsidRPr="00F5754C">
        <w:rPr>
          <w:szCs w:val="20"/>
          <w:lang w:val="es-CO"/>
        </w:rPr>
        <w:t xml:space="preserve">en el Complejo Penitenciario de Curado (violación sexual colectiva, discriminación, restricción de la libertad de movimiento, entre otras) la Corte </w:t>
      </w:r>
      <w:r w:rsidR="003413F6" w:rsidRPr="00F5754C">
        <w:rPr>
          <w:szCs w:val="20"/>
          <w:lang w:val="es-CO"/>
        </w:rPr>
        <w:t xml:space="preserve">dispone </w:t>
      </w:r>
      <w:r w:rsidRPr="00F5754C">
        <w:rPr>
          <w:szCs w:val="20"/>
          <w:lang w:val="es-CO"/>
        </w:rPr>
        <w:t>que el Estado</w:t>
      </w:r>
      <w:r w:rsidR="005F7BAA" w:rsidRPr="00F5754C">
        <w:rPr>
          <w:szCs w:val="20"/>
          <w:lang w:val="es-CO"/>
        </w:rPr>
        <w:t xml:space="preserve"> continúe adoptando </w:t>
      </w:r>
      <w:r w:rsidRPr="00F5754C">
        <w:rPr>
          <w:szCs w:val="20"/>
          <w:lang w:val="es-CO"/>
        </w:rPr>
        <w:t xml:space="preserve">las medidas necesarias para garantizar la efectiva protección </w:t>
      </w:r>
      <w:r w:rsidR="004E51EA" w:rsidRPr="00F5754C">
        <w:rPr>
          <w:szCs w:val="20"/>
          <w:lang w:val="es-CO"/>
        </w:rPr>
        <w:t>ese grupo</w:t>
      </w:r>
      <w:r w:rsidRPr="00F5754C">
        <w:rPr>
          <w:szCs w:val="20"/>
          <w:lang w:val="es-CO"/>
        </w:rPr>
        <w:t xml:space="preserve"> y realice los cambios estructurales necesarios para </w:t>
      </w:r>
      <w:r w:rsidR="003413F6" w:rsidRPr="00F5754C">
        <w:rPr>
          <w:szCs w:val="20"/>
          <w:lang w:val="es-CO"/>
        </w:rPr>
        <w:t>tal efecto</w:t>
      </w:r>
      <w:r w:rsidRPr="00F5754C">
        <w:rPr>
          <w:szCs w:val="20"/>
          <w:lang w:val="es-CO"/>
        </w:rPr>
        <w:t xml:space="preserve">. </w:t>
      </w:r>
    </w:p>
    <w:p w14:paraId="12BFAABD" w14:textId="77777777" w:rsidR="003F692D" w:rsidRPr="00F5754C" w:rsidRDefault="003F692D" w:rsidP="003F692D">
      <w:pPr>
        <w:pStyle w:val="ListParagraph"/>
        <w:tabs>
          <w:tab w:val="left" w:pos="900"/>
        </w:tabs>
        <w:snapToGrid w:val="0"/>
        <w:ind w:left="0"/>
        <w:contextualSpacing w:val="0"/>
        <w:rPr>
          <w:szCs w:val="20"/>
          <w:lang w:val="es-ES"/>
        </w:rPr>
      </w:pPr>
    </w:p>
    <w:p w14:paraId="5E05D5C5" w14:textId="7ADBB889" w:rsidR="00DC52E7" w:rsidRPr="00F5754C" w:rsidRDefault="00DC52E7" w:rsidP="00DC52E7">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Respecto de las personas con discapacidad, </w:t>
      </w:r>
      <w:r w:rsidRPr="00F5754C">
        <w:rPr>
          <w:lang w:val="es-CR"/>
        </w:rPr>
        <w:t xml:space="preserve">la Corte ha considerado que </w:t>
      </w:r>
      <w:r w:rsidRPr="00F5754C">
        <w:rPr>
          <w:szCs w:val="20"/>
          <w:lang w:val="es-CR"/>
        </w:rPr>
        <w:t xml:space="preserve">con base en el principio de no discriminación, el </w:t>
      </w:r>
      <w:r w:rsidRPr="00F5754C">
        <w:rPr>
          <w:rFonts w:cs="Arial"/>
          <w:szCs w:val="22"/>
          <w:lang w:val="es-CR"/>
        </w:rPr>
        <w:t>derecho a la vida de las personas privadas de libertad</w:t>
      </w:r>
      <w:r w:rsidRPr="00F5754C">
        <w:rPr>
          <w:szCs w:val="20"/>
          <w:lang w:val="es-CR"/>
        </w:rPr>
        <w:t xml:space="preserve"> </w:t>
      </w:r>
      <w:r w:rsidRPr="00F5754C">
        <w:rPr>
          <w:rFonts w:cs="Arial"/>
          <w:szCs w:val="22"/>
          <w:lang w:val="es-CR"/>
        </w:rPr>
        <w:t xml:space="preserve">también implica la </w:t>
      </w:r>
      <w:r w:rsidRPr="00F5754C">
        <w:rPr>
          <w:lang w:val="es-CR"/>
        </w:rPr>
        <w:t>obligación</w:t>
      </w:r>
      <w:r w:rsidRPr="00F5754C">
        <w:rPr>
          <w:rFonts w:cs="Arial"/>
          <w:szCs w:val="22"/>
          <w:lang w:val="es-CR"/>
        </w:rPr>
        <w:t xml:space="preserve"> del Estado de garantizar su </w:t>
      </w:r>
      <w:r w:rsidRPr="00F5754C">
        <w:rPr>
          <w:szCs w:val="20"/>
          <w:lang w:val="es-CR"/>
        </w:rPr>
        <w:t xml:space="preserve">salud física y mental, </w:t>
      </w:r>
      <w:r w:rsidRPr="00F5754C">
        <w:rPr>
          <w:rFonts w:cs="Arial"/>
          <w:szCs w:val="22"/>
          <w:lang w:val="es-CR"/>
        </w:rPr>
        <w:t xml:space="preserve">específicamente mediante la provisión de </w:t>
      </w:r>
      <w:r w:rsidRPr="00F5754C">
        <w:rPr>
          <w:szCs w:val="20"/>
          <w:lang w:val="es-CR"/>
        </w:rPr>
        <w:t>revisión médica regular</w:t>
      </w:r>
      <w:r w:rsidRPr="00F5754C">
        <w:rPr>
          <w:rFonts w:cs="Arial"/>
          <w:szCs w:val="22"/>
          <w:lang w:val="es-CR"/>
        </w:rPr>
        <w:t xml:space="preserve"> y, </w:t>
      </w:r>
      <w:r w:rsidRPr="00F5754C">
        <w:rPr>
          <w:szCs w:val="20"/>
          <w:lang w:val="es-CR"/>
        </w:rPr>
        <w:t>cuando así se requiera,</w:t>
      </w:r>
      <w:r w:rsidRPr="00F5754C">
        <w:rPr>
          <w:rFonts w:cs="Arial"/>
          <w:szCs w:val="22"/>
          <w:lang w:val="es-CR"/>
        </w:rPr>
        <w:t xml:space="preserve"> de un tratamiento médico adecuado, oportuno y, en su caso, especializado y acorde a las especiales necesidades de atención que requieran las personas detenidas en cuestión</w:t>
      </w:r>
      <w:r w:rsidR="000669D7" w:rsidRPr="00F5754C">
        <w:rPr>
          <w:rStyle w:val="FootnoteReference"/>
          <w:rFonts w:cs="Arial"/>
        </w:rPr>
        <w:footnoteReference w:id="36"/>
      </w:r>
      <w:r w:rsidRPr="00F5754C">
        <w:rPr>
          <w:rFonts w:cs="Arial"/>
          <w:szCs w:val="22"/>
          <w:lang w:val="es-CR"/>
        </w:rPr>
        <w:t>.</w:t>
      </w:r>
      <w:r w:rsidRPr="00F5754C">
        <w:rPr>
          <w:szCs w:val="20"/>
          <w:lang w:val="es-CR"/>
        </w:rPr>
        <w:t xml:space="preserve"> </w:t>
      </w:r>
    </w:p>
    <w:p w14:paraId="20E6E0DA" w14:textId="77777777" w:rsidR="00DC52E7" w:rsidRPr="00F5754C" w:rsidRDefault="00DC52E7" w:rsidP="00DC52E7">
      <w:pPr>
        <w:pStyle w:val="ListParagraph"/>
        <w:tabs>
          <w:tab w:val="left" w:pos="900"/>
        </w:tabs>
        <w:snapToGrid w:val="0"/>
        <w:ind w:left="0"/>
        <w:contextualSpacing w:val="0"/>
        <w:rPr>
          <w:szCs w:val="20"/>
          <w:lang w:val="es-ES"/>
        </w:rPr>
      </w:pPr>
    </w:p>
    <w:p w14:paraId="544CCF74" w14:textId="62226608" w:rsidR="00555275" w:rsidRPr="00F5754C" w:rsidRDefault="00555275" w:rsidP="00555275">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En </w:t>
      </w:r>
      <w:r w:rsidRPr="00F5754C">
        <w:rPr>
          <w:szCs w:val="20"/>
          <w:lang w:val="es-CO"/>
        </w:rPr>
        <w:t>concordancia con lo anterior, este Tribunal determina que el Estado en un plazo no menor a 6 meses</w:t>
      </w:r>
      <w:r w:rsidR="004E51EA" w:rsidRPr="00F5754C">
        <w:rPr>
          <w:szCs w:val="20"/>
          <w:lang w:val="es-CO"/>
        </w:rPr>
        <w:t>,</w:t>
      </w:r>
      <w:r w:rsidRPr="00F5754C">
        <w:rPr>
          <w:szCs w:val="20"/>
          <w:lang w:val="es-CO"/>
        </w:rPr>
        <w:t xml:space="preserve"> presente</w:t>
      </w:r>
      <w:r w:rsidR="004E51EA" w:rsidRPr="00F5754C">
        <w:rPr>
          <w:szCs w:val="20"/>
          <w:lang w:val="es-CO"/>
        </w:rPr>
        <w:t xml:space="preserve"> de</w:t>
      </w:r>
      <w:r w:rsidRPr="00F5754C">
        <w:rPr>
          <w:szCs w:val="20"/>
          <w:lang w:val="es-CO"/>
        </w:rPr>
        <w:t xml:space="preserve"> las medidas concretas que se van a desarrollar en las diferentes unidades del Complejo Penitenciario de Curado, para garantizar la vida e integridad personal de la población </w:t>
      </w:r>
      <w:r w:rsidR="00FC0393" w:rsidRPr="00F5754C">
        <w:rPr>
          <w:szCs w:val="20"/>
          <w:lang w:val="es-CO"/>
        </w:rPr>
        <w:t>LGBTI</w:t>
      </w:r>
      <w:r w:rsidRPr="00F5754C">
        <w:rPr>
          <w:szCs w:val="20"/>
          <w:lang w:val="es-CO"/>
        </w:rPr>
        <w:t xml:space="preserve">, personas con discapacidad y adultos mayores. </w:t>
      </w:r>
    </w:p>
    <w:p w14:paraId="4ACBE56E" w14:textId="77777777" w:rsidR="00CA4F2D" w:rsidRPr="00F5754C" w:rsidRDefault="00CA4F2D" w:rsidP="00CA4F2D">
      <w:pPr>
        <w:pStyle w:val="ListParagraph"/>
        <w:tabs>
          <w:tab w:val="left" w:pos="900"/>
        </w:tabs>
        <w:snapToGrid w:val="0"/>
        <w:ind w:left="0"/>
        <w:contextualSpacing w:val="0"/>
        <w:rPr>
          <w:szCs w:val="20"/>
          <w:lang w:val="es-CO"/>
        </w:rPr>
      </w:pPr>
    </w:p>
    <w:p w14:paraId="03CCB35F" w14:textId="77777777" w:rsidR="0019527E" w:rsidRPr="00F5754C" w:rsidRDefault="0019527E" w:rsidP="00486113">
      <w:pPr>
        <w:pStyle w:val="Heading2"/>
      </w:pPr>
      <w:r w:rsidRPr="00F5754C">
        <w:t>Conclusión</w:t>
      </w:r>
      <w:r w:rsidR="00304D1B" w:rsidRPr="00F5754C">
        <w:t xml:space="preserve"> </w:t>
      </w:r>
    </w:p>
    <w:p w14:paraId="5F09F39D" w14:textId="77777777" w:rsidR="00B171C7" w:rsidRPr="00F5754C" w:rsidRDefault="00B171C7" w:rsidP="00B171C7">
      <w:pPr>
        <w:pStyle w:val="ListParagraph"/>
        <w:tabs>
          <w:tab w:val="left" w:pos="900"/>
        </w:tabs>
        <w:snapToGrid w:val="0"/>
        <w:ind w:left="0"/>
        <w:contextualSpacing w:val="0"/>
        <w:rPr>
          <w:szCs w:val="20"/>
          <w:lang w:val="es-ES"/>
        </w:rPr>
      </w:pPr>
    </w:p>
    <w:p w14:paraId="1BD3BF67" w14:textId="3811445F" w:rsidR="00B171C7" w:rsidRPr="00F5754C" w:rsidRDefault="004943B6"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Corte </w:t>
      </w:r>
      <w:r w:rsidR="00EB0472" w:rsidRPr="00F5754C">
        <w:rPr>
          <w:szCs w:val="20"/>
          <w:lang w:val="es-CO"/>
        </w:rPr>
        <w:t>toma</w:t>
      </w:r>
      <w:r w:rsidR="001C0209" w:rsidRPr="00F5754C">
        <w:rPr>
          <w:szCs w:val="20"/>
          <w:lang w:val="es-CO"/>
        </w:rPr>
        <w:t xml:space="preserve"> nota</w:t>
      </w:r>
      <w:r w:rsidR="00EB0472" w:rsidRPr="00F5754C">
        <w:rPr>
          <w:szCs w:val="20"/>
          <w:lang w:val="es-CO"/>
        </w:rPr>
        <w:t xml:space="preserve"> de</w:t>
      </w:r>
      <w:r w:rsidRPr="00F5754C">
        <w:rPr>
          <w:szCs w:val="20"/>
          <w:lang w:val="es-CO"/>
        </w:rPr>
        <w:t xml:space="preserve"> los esfuerzos realizados por el Estado en cuanto a la implementación de medidas y actividades tendientes a mejorar la situación de los beneficiarios de las presentes medidas provisionales</w:t>
      </w:r>
      <w:r w:rsidR="002A44CE" w:rsidRPr="00F5754C">
        <w:rPr>
          <w:szCs w:val="20"/>
          <w:lang w:val="es-CO"/>
        </w:rPr>
        <w:t xml:space="preserve">, </w:t>
      </w:r>
      <w:r w:rsidRPr="00F5754C">
        <w:rPr>
          <w:szCs w:val="20"/>
          <w:lang w:val="es-CO"/>
        </w:rPr>
        <w:t>particularmente en lo relacionado con</w:t>
      </w:r>
      <w:r w:rsidR="00F57719" w:rsidRPr="00F5754C">
        <w:rPr>
          <w:szCs w:val="20"/>
          <w:lang w:val="es-CO"/>
        </w:rPr>
        <w:t xml:space="preserve"> </w:t>
      </w:r>
      <w:r w:rsidRPr="00F5754C">
        <w:rPr>
          <w:szCs w:val="20"/>
          <w:lang w:val="es-CO"/>
        </w:rPr>
        <w:t xml:space="preserve">la atención </w:t>
      </w:r>
      <w:r w:rsidR="0019527E" w:rsidRPr="00F5754C">
        <w:rPr>
          <w:szCs w:val="20"/>
          <w:lang w:val="es-CO"/>
        </w:rPr>
        <w:t>de</w:t>
      </w:r>
      <w:r w:rsidRPr="00F5754C">
        <w:rPr>
          <w:szCs w:val="20"/>
          <w:lang w:val="es-CO"/>
        </w:rPr>
        <w:t xml:space="preserve"> salud, la real</w:t>
      </w:r>
      <w:r w:rsidR="00F57719" w:rsidRPr="00F5754C">
        <w:rPr>
          <w:szCs w:val="20"/>
          <w:lang w:val="es-CO"/>
        </w:rPr>
        <w:t xml:space="preserve">ización de campañas preventivas, </w:t>
      </w:r>
      <w:r w:rsidRPr="00F5754C">
        <w:rPr>
          <w:szCs w:val="20"/>
          <w:lang w:val="es-CO"/>
        </w:rPr>
        <w:t>el monitoreo de las enfermedades de transmisión sexual, y el esfuerzo por viabilizar controles médic</w:t>
      </w:r>
      <w:r w:rsidR="00F57719" w:rsidRPr="00F5754C">
        <w:rPr>
          <w:szCs w:val="20"/>
          <w:lang w:val="es-CO"/>
        </w:rPr>
        <w:t xml:space="preserve">os e internaciones, el control e implementación de medidas en relación al hacinamiento y </w:t>
      </w:r>
      <w:r w:rsidR="0071388D" w:rsidRPr="00F5754C">
        <w:rPr>
          <w:szCs w:val="20"/>
          <w:lang w:val="es-CO"/>
        </w:rPr>
        <w:t>sobrepoblación</w:t>
      </w:r>
      <w:r w:rsidR="005A4FE3" w:rsidRPr="00F5754C">
        <w:rPr>
          <w:szCs w:val="20"/>
          <w:lang w:val="es-CO"/>
        </w:rPr>
        <w:t>,</w:t>
      </w:r>
      <w:r w:rsidR="005442CC" w:rsidRPr="00F5754C">
        <w:rPr>
          <w:szCs w:val="20"/>
          <w:lang w:val="es-CO"/>
        </w:rPr>
        <w:t xml:space="preserve"> el control de armas</w:t>
      </w:r>
      <w:r w:rsidR="005A4FE3" w:rsidRPr="00F5754C">
        <w:rPr>
          <w:szCs w:val="20"/>
          <w:lang w:val="es-CO"/>
        </w:rPr>
        <w:t xml:space="preserve"> y las condiciones de las personas </w:t>
      </w:r>
      <w:r w:rsidR="00FC0393" w:rsidRPr="00F5754C">
        <w:rPr>
          <w:szCs w:val="20"/>
          <w:lang w:val="es-CO"/>
        </w:rPr>
        <w:t>LGBTI</w:t>
      </w:r>
      <w:r w:rsidR="00C61113" w:rsidRPr="00F5754C">
        <w:rPr>
          <w:szCs w:val="20"/>
          <w:lang w:val="es-CO"/>
        </w:rPr>
        <w:t xml:space="preserve"> y con discapacidad</w:t>
      </w:r>
      <w:r w:rsidR="005A4FE3" w:rsidRPr="00F5754C">
        <w:rPr>
          <w:szCs w:val="20"/>
          <w:lang w:val="es-CO"/>
        </w:rPr>
        <w:t>.</w:t>
      </w:r>
      <w:r w:rsidRPr="00F5754C">
        <w:rPr>
          <w:szCs w:val="20"/>
          <w:lang w:val="es-CO"/>
        </w:rPr>
        <w:t xml:space="preserve"> El Tribunal insta el Estado a continuar con el desarrol</w:t>
      </w:r>
      <w:r w:rsidR="005442CC" w:rsidRPr="00F5754C">
        <w:rPr>
          <w:szCs w:val="20"/>
          <w:lang w:val="es-CO"/>
        </w:rPr>
        <w:t>lo de estas y otras actividades que permitan mejor</w:t>
      </w:r>
      <w:r w:rsidR="005A4FE3" w:rsidRPr="00F5754C">
        <w:rPr>
          <w:szCs w:val="20"/>
          <w:lang w:val="es-CO"/>
        </w:rPr>
        <w:t>ar las condiciones de detención en el Complejo Curado.</w:t>
      </w:r>
    </w:p>
    <w:p w14:paraId="2562A571" w14:textId="77777777" w:rsidR="00B171C7" w:rsidRPr="00F5754C" w:rsidRDefault="00B171C7" w:rsidP="00B171C7">
      <w:pPr>
        <w:pStyle w:val="ListParagraph"/>
        <w:tabs>
          <w:tab w:val="left" w:pos="900"/>
        </w:tabs>
        <w:snapToGrid w:val="0"/>
        <w:ind w:left="0"/>
        <w:contextualSpacing w:val="0"/>
        <w:rPr>
          <w:szCs w:val="20"/>
          <w:lang w:val="es-ES"/>
        </w:rPr>
      </w:pPr>
    </w:p>
    <w:p w14:paraId="54719D6B" w14:textId="504C5C42" w:rsidR="00161993" w:rsidRPr="00F5754C" w:rsidRDefault="005A4FE3" w:rsidP="00161993">
      <w:pPr>
        <w:pStyle w:val="ListParagraph"/>
        <w:numPr>
          <w:ilvl w:val="0"/>
          <w:numId w:val="1"/>
        </w:numPr>
        <w:tabs>
          <w:tab w:val="left" w:pos="900"/>
        </w:tabs>
        <w:snapToGrid w:val="0"/>
        <w:ind w:left="0" w:firstLine="0"/>
        <w:contextualSpacing w:val="0"/>
        <w:rPr>
          <w:szCs w:val="20"/>
          <w:lang w:val="es-ES"/>
        </w:rPr>
      </w:pPr>
      <w:r w:rsidRPr="00F5754C">
        <w:rPr>
          <w:szCs w:val="20"/>
          <w:lang w:val="es-ES"/>
        </w:rPr>
        <w:t>No obstante l</w:t>
      </w:r>
      <w:r w:rsidR="00EB3B38" w:rsidRPr="00F5754C">
        <w:rPr>
          <w:szCs w:val="20"/>
          <w:lang w:val="es-CO"/>
        </w:rPr>
        <w:t xml:space="preserve">a </w:t>
      </w:r>
      <w:r w:rsidRPr="00F5754C">
        <w:rPr>
          <w:szCs w:val="20"/>
          <w:lang w:val="es-CO"/>
        </w:rPr>
        <w:t xml:space="preserve">Corte observa que </w:t>
      </w:r>
      <w:r w:rsidR="004943B6" w:rsidRPr="00F5754C">
        <w:rPr>
          <w:szCs w:val="20"/>
          <w:lang w:val="es-CO"/>
        </w:rPr>
        <w:t xml:space="preserve">la situación de los beneficiarios en lo que se refiere a todas </w:t>
      </w:r>
      <w:r w:rsidR="00137DCA" w:rsidRPr="00F5754C">
        <w:rPr>
          <w:szCs w:val="20"/>
          <w:lang w:val="es-CO"/>
        </w:rPr>
        <w:t>los citados rubros</w:t>
      </w:r>
      <w:r w:rsidR="004943B6" w:rsidRPr="00F5754C">
        <w:rPr>
          <w:szCs w:val="20"/>
          <w:lang w:val="es-CO"/>
        </w:rPr>
        <w:t xml:space="preserve"> sigue siendo muy preocupante, y requiere</w:t>
      </w:r>
      <w:r w:rsidR="00137DCA" w:rsidRPr="00F5754C">
        <w:rPr>
          <w:szCs w:val="20"/>
          <w:lang w:val="es-CO"/>
        </w:rPr>
        <w:t xml:space="preserve"> de</w:t>
      </w:r>
      <w:r w:rsidR="004943B6" w:rsidRPr="00F5754C">
        <w:rPr>
          <w:szCs w:val="20"/>
          <w:lang w:val="es-CO"/>
        </w:rPr>
        <w:t xml:space="preserve"> cambios estructurales </w:t>
      </w:r>
      <w:r w:rsidR="0019527E" w:rsidRPr="00F5754C">
        <w:rPr>
          <w:szCs w:val="20"/>
          <w:lang w:val="es-CO"/>
        </w:rPr>
        <w:t xml:space="preserve">urgentes </w:t>
      </w:r>
      <w:r w:rsidR="004943B6" w:rsidRPr="00F5754C">
        <w:rPr>
          <w:szCs w:val="20"/>
          <w:lang w:val="es-CO"/>
        </w:rPr>
        <w:t xml:space="preserve">en el Complejo </w:t>
      </w:r>
      <w:r w:rsidR="0019527E" w:rsidRPr="00F5754C">
        <w:rPr>
          <w:szCs w:val="20"/>
          <w:lang w:val="es-CO"/>
        </w:rPr>
        <w:t xml:space="preserve">Penitenciario </w:t>
      </w:r>
      <w:r w:rsidR="004943B6" w:rsidRPr="00F5754C">
        <w:rPr>
          <w:szCs w:val="20"/>
          <w:lang w:val="es-CO"/>
        </w:rPr>
        <w:t xml:space="preserve">de Curado. </w:t>
      </w:r>
    </w:p>
    <w:p w14:paraId="25B0E2A5" w14:textId="77777777" w:rsidR="00161993" w:rsidRPr="00F5754C" w:rsidRDefault="00161993" w:rsidP="00161993">
      <w:pPr>
        <w:pStyle w:val="ListParagraph"/>
        <w:tabs>
          <w:tab w:val="left" w:pos="900"/>
        </w:tabs>
        <w:snapToGrid w:val="0"/>
        <w:ind w:left="0"/>
        <w:contextualSpacing w:val="0"/>
        <w:rPr>
          <w:szCs w:val="20"/>
          <w:lang w:val="es-ES"/>
        </w:rPr>
      </w:pPr>
    </w:p>
    <w:p w14:paraId="0DF3A671" w14:textId="6D0F49F9" w:rsidR="00161993" w:rsidRPr="00F5754C" w:rsidRDefault="00207DE8" w:rsidP="00161993">
      <w:pPr>
        <w:pStyle w:val="ListParagraph"/>
        <w:numPr>
          <w:ilvl w:val="0"/>
          <w:numId w:val="1"/>
        </w:numPr>
        <w:tabs>
          <w:tab w:val="left" w:pos="900"/>
        </w:tabs>
        <w:snapToGrid w:val="0"/>
        <w:ind w:left="0" w:firstLine="0"/>
        <w:contextualSpacing w:val="0"/>
        <w:rPr>
          <w:szCs w:val="20"/>
          <w:lang w:val="es-ES"/>
        </w:rPr>
      </w:pPr>
      <w:r w:rsidRPr="00F5754C">
        <w:rPr>
          <w:szCs w:val="20"/>
          <w:lang w:val="es-CO"/>
        </w:rPr>
        <w:t>L</w:t>
      </w:r>
      <w:r w:rsidR="00161993" w:rsidRPr="00F5754C">
        <w:rPr>
          <w:szCs w:val="20"/>
          <w:lang w:val="es-CO"/>
        </w:rPr>
        <w:t xml:space="preserve">a Corte resalta </w:t>
      </w:r>
      <w:r w:rsidR="000B7974" w:rsidRPr="00F5754C">
        <w:rPr>
          <w:rFonts w:eastAsiaTheme="minorHAnsi" w:cs="Verdana"/>
          <w:szCs w:val="20"/>
          <w:lang w:val="es-CO"/>
        </w:rPr>
        <w:t xml:space="preserve">dos </w:t>
      </w:r>
      <w:r w:rsidR="00161993" w:rsidRPr="00F5754C">
        <w:rPr>
          <w:rFonts w:eastAsiaTheme="minorHAnsi" w:cs="Verdana"/>
          <w:szCs w:val="20"/>
          <w:lang w:val="es-CO"/>
        </w:rPr>
        <w:t>problemáticas que afectan al sistema carcelario de Brasil y Pernambuco. En primer lugar, el crecimiento exponen</w:t>
      </w:r>
      <w:r w:rsidR="005A4FE3" w:rsidRPr="00F5754C">
        <w:rPr>
          <w:rFonts w:eastAsiaTheme="minorHAnsi" w:cs="Verdana"/>
          <w:szCs w:val="20"/>
          <w:lang w:val="es-CO"/>
        </w:rPr>
        <w:t xml:space="preserve">cial de la población carcelaria, lo cual </w:t>
      </w:r>
      <w:r w:rsidR="00161993" w:rsidRPr="00F5754C">
        <w:rPr>
          <w:rFonts w:eastAsiaTheme="minorHAnsi" w:cs="Verdana"/>
          <w:szCs w:val="20"/>
          <w:lang w:val="es-CO"/>
        </w:rPr>
        <w:t xml:space="preserve">dificulta </w:t>
      </w:r>
      <w:r w:rsidR="005A4FE3" w:rsidRPr="00F5754C">
        <w:rPr>
          <w:rFonts w:eastAsiaTheme="minorHAnsi" w:cs="Verdana"/>
          <w:szCs w:val="20"/>
          <w:lang w:val="es-CO"/>
        </w:rPr>
        <w:t>los</w:t>
      </w:r>
      <w:r w:rsidR="00161993" w:rsidRPr="00F5754C">
        <w:rPr>
          <w:rFonts w:eastAsiaTheme="minorHAnsi" w:cs="Verdana"/>
          <w:szCs w:val="20"/>
          <w:lang w:val="es-CO"/>
        </w:rPr>
        <w:t xml:space="preserve"> cambios estructurales</w:t>
      </w:r>
      <w:r w:rsidR="00137DCA" w:rsidRPr="00F5754C">
        <w:rPr>
          <w:rFonts w:eastAsiaTheme="minorHAnsi" w:cs="Verdana"/>
          <w:szCs w:val="20"/>
          <w:lang w:val="es-CO"/>
        </w:rPr>
        <w:t>.</w:t>
      </w:r>
      <w:r w:rsidR="00161993" w:rsidRPr="00F5754C">
        <w:rPr>
          <w:rFonts w:eastAsiaTheme="minorHAnsi" w:cs="Verdana"/>
          <w:szCs w:val="20"/>
          <w:lang w:val="es-CO"/>
        </w:rPr>
        <w:t xml:space="preserve"> </w:t>
      </w:r>
      <w:r w:rsidR="004627AE" w:rsidRPr="00F5754C">
        <w:rPr>
          <w:rFonts w:eastAsiaTheme="minorHAnsi" w:cs="Verdana"/>
          <w:szCs w:val="20"/>
          <w:lang w:val="es-CO"/>
        </w:rPr>
        <w:t xml:space="preserve">En ese contexto, </w:t>
      </w:r>
      <w:r w:rsidR="009E3C26" w:rsidRPr="00F5754C">
        <w:rPr>
          <w:rFonts w:eastAsiaTheme="minorHAnsi" w:cs="Verdana"/>
          <w:szCs w:val="20"/>
          <w:lang w:val="es-CO"/>
        </w:rPr>
        <w:t>el</w:t>
      </w:r>
      <w:r w:rsidR="00161993" w:rsidRPr="00F5754C">
        <w:rPr>
          <w:rFonts w:eastAsiaTheme="minorHAnsi" w:cs="Verdana"/>
          <w:szCs w:val="20"/>
          <w:lang w:val="es-CO"/>
        </w:rPr>
        <w:t xml:space="preserve"> aumento de plazas en los centros </w:t>
      </w:r>
      <w:r w:rsidR="00161993" w:rsidRPr="00F5754C">
        <w:rPr>
          <w:rFonts w:eastAsiaTheme="minorHAnsi" w:cs="Verdana"/>
          <w:szCs w:val="20"/>
          <w:lang w:val="es-CO"/>
        </w:rPr>
        <w:lastRenderedPageBreak/>
        <w:t>penitenciarios</w:t>
      </w:r>
      <w:r w:rsidR="004627AE" w:rsidRPr="00F5754C">
        <w:rPr>
          <w:rFonts w:eastAsiaTheme="minorHAnsi" w:cs="Verdana"/>
          <w:szCs w:val="20"/>
          <w:lang w:val="es-CO"/>
        </w:rPr>
        <w:t xml:space="preserve"> continuará</w:t>
      </w:r>
      <w:r w:rsidR="00161993" w:rsidRPr="00F5754C">
        <w:rPr>
          <w:rFonts w:eastAsiaTheme="minorHAnsi" w:cs="Verdana"/>
          <w:szCs w:val="20"/>
          <w:lang w:val="es-CO"/>
        </w:rPr>
        <w:t xml:space="preserve"> siendo insuficiente. En segundo lugar, la</w:t>
      </w:r>
      <w:r w:rsidR="004627AE" w:rsidRPr="00F5754C">
        <w:rPr>
          <w:rFonts w:eastAsiaTheme="minorHAnsi" w:cs="Verdana"/>
          <w:szCs w:val="20"/>
          <w:lang w:val="es-CO"/>
        </w:rPr>
        <w:t xml:space="preserve"> persistente</w:t>
      </w:r>
      <w:r w:rsidR="00161993" w:rsidRPr="00F5754C">
        <w:rPr>
          <w:rFonts w:eastAsiaTheme="minorHAnsi" w:cs="Verdana"/>
          <w:szCs w:val="20"/>
          <w:lang w:val="es-CO"/>
        </w:rPr>
        <w:t xml:space="preserve"> falta de control por parte de las autoridades estatales en relación a la presencia de armas</w:t>
      </w:r>
      <w:r w:rsidR="009E3C26" w:rsidRPr="00F5754C">
        <w:rPr>
          <w:rFonts w:eastAsiaTheme="minorHAnsi" w:cs="Verdana"/>
          <w:szCs w:val="20"/>
          <w:lang w:val="es-CO"/>
        </w:rPr>
        <w:t xml:space="preserve"> de fuego, </w:t>
      </w:r>
      <w:r w:rsidR="005A4FE3" w:rsidRPr="00F5754C">
        <w:rPr>
          <w:rFonts w:eastAsiaTheme="minorHAnsi" w:cs="Verdana"/>
          <w:szCs w:val="20"/>
          <w:lang w:val="es-CO"/>
        </w:rPr>
        <w:t xml:space="preserve">armas blancas, municiones y </w:t>
      </w:r>
      <w:r w:rsidR="009E3C26" w:rsidRPr="00F5754C">
        <w:rPr>
          <w:rFonts w:eastAsiaTheme="minorHAnsi" w:cs="Verdana"/>
          <w:szCs w:val="20"/>
          <w:lang w:val="es-CO"/>
        </w:rPr>
        <w:t>drogas ilícitas</w:t>
      </w:r>
      <w:r w:rsidR="00161993" w:rsidRPr="00F5754C">
        <w:rPr>
          <w:rFonts w:eastAsiaTheme="minorHAnsi" w:cs="Verdana"/>
          <w:szCs w:val="20"/>
          <w:lang w:val="es-CO"/>
        </w:rPr>
        <w:t xml:space="preserve">. </w:t>
      </w:r>
      <w:r w:rsidR="004627AE" w:rsidRPr="00F5754C">
        <w:rPr>
          <w:rFonts w:eastAsiaTheme="minorHAnsi" w:cs="Verdana"/>
          <w:szCs w:val="20"/>
          <w:lang w:val="es-CO"/>
        </w:rPr>
        <w:t>Esto resulta</w:t>
      </w:r>
      <w:r w:rsidR="00161993" w:rsidRPr="00F5754C">
        <w:rPr>
          <w:rFonts w:eastAsiaTheme="minorHAnsi" w:cs="Verdana"/>
          <w:szCs w:val="20"/>
          <w:lang w:val="es-CO"/>
        </w:rPr>
        <w:t xml:space="preserve"> especialmente grave en una situación de hacinamiento y </w:t>
      </w:r>
      <w:r w:rsidR="0071388D" w:rsidRPr="00F5754C">
        <w:rPr>
          <w:rFonts w:eastAsiaTheme="minorHAnsi" w:cs="Verdana"/>
          <w:szCs w:val="20"/>
          <w:lang w:val="es-CO"/>
        </w:rPr>
        <w:t>sobrepoblación</w:t>
      </w:r>
      <w:r w:rsidR="00161993" w:rsidRPr="00F5754C">
        <w:rPr>
          <w:rFonts w:eastAsiaTheme="minorHAnsi" w:cs="Verdana"/>
          <w:szCs w:val="20"/>
          <w:lang w:val="es-CO"/>
        </w:rPr>
        <w:t xml:space="preserve">, como la que ya </w:t>
      </w:r>
      <w:r w:rsidR="004B7393" w:rsidRPr="00F5754C">
        <w:rPr>
          <w:rFonts w:eastAsiaTheme="minorHAnsi" w:cs="Verdana"/>
          <w:szCs w:val="20"/>
          <w:lang w:val="es-CO"/>
        </w:rPr>
        <w:t>existe en</w:t>
      </w:r>
      <w:r w:rsidR="00161993" w:rsidRPr="00F5754C">
        <w:rPr>
          <w:rFonts w:eastAsiaTheme="minorHAnsi" w:cs="Verdana"/>
          <w:szCs w:val="20"/>
          <w:lang w:val="es-CO"/>
        </w:rPr>
        <w:t xml:space="preserve"> el </w:t>
      </w:r>
      <w:r w:rsidR="005A4FE3" w:rsidRPr="00F5754C">
        <w:rPr>
          <w:szCs w:val="20"/>
          <w:lang w:val="es-CO"/>
        </w:rPr>
        <w:t xml:space="preserve">Complejo </w:t>
      </w:r>
      <w:r w:rsidR="00161993" w:rsidRPr="00F5754C">
        <w:rPr>
          <w:szCs w:val="20"/>
          <w:lang w:val="es-CO"/>
        </w:rPr>
        <w:t>de Curado.</w:t>
      </w:r>
      <w:r w:rsidR="008E0BC4" w:rsidRPr="00F5754C">
        <w:rPr>
          <w:szCs w:val="20"/>
          <w:lang w:val="es-ES"/>
        </w:rPr>
        <w:t xml:space="preserve"> </w:t>
      </w:r>
      <w:r w:rsidR="0043201D" w:rsidRPr="00F5754C">
        <w:rPr>
          <w:szCs w:val="20"/>
          <w:lang w:val="es-ES"/>
        </w:rPr>
        <w:t xml:space="preserve"> </w:t>
      </w:r>
    </w:p>
    <w:p w14:paraId="5744F000" w14:textId="77777777" w:rsidR="00AF1B2E" w:rsidRPr="00F5754C" w:rsidRDefault="00AF1B2E" w:rsidP="00AF1B2E">
      <w:pPr>
        <w:pStyle w:val="ListParagraph"/>
        <w:tabs>
          <w:tab w:val="left" w:pos="900"/>
        </w:tabs>
        <w:snapToGrid w:val="0"/>
        <w:ind w:left="0"/>
        <w:contextualSpacing w:val="0"/>
        <w:rPr>
          <w:szCs w:val="20"/>
          <w:lang w:val="es-CO"/>
        </w:rPr>
      </w:pPr>
    </w:p>
    <w:p w14:paraId="0AB81DA0" w14:textId="7C706F2E" w:rsidR="0042605C" w:rsidRPr="00F5754C" w:rsidRDefault="000A2498" w:rsidP="00631488">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Teniendo en cuenta todo lo anteriormente expuesto, </w:t>
      </w:r>
      <w:r w:rsidR="00CF19DF" w:rsidRPr="00F5754C">
        <w:rPr>
          <w:szCs w:val="20"/>
          <w:lang w:val="es-CO"/>
        </w:rPr>
        <w:t xml:space="preserve">el Estado debe: </w:t>
      </w:r>
    </w:p>
    <w:p w14:paraId="54552CA2" w14:textId="77777777" w:rsidR="0015028A" w:rsidRPr="00F5754C" w:rsidRDefault="0015028A" w:rsidP="0015028A">
      <w:pPr>
        <w:pStyle w:val="ListParagraph"/>
        <w:tabs>
          <w:tab w:val="left" w:pos="0"/>
        </w:tabs>
        <w:snapToGrid w:val="0"/>
        <w:spacing w:after="60"/>
        <w:ind w:left="1077"/>
        <w:contextualSpacing w:val="0"/>
        <w:rPr>
          <w:szCs w:val="20"/>
          <w:lang w:val="es-CO"/>
        </w:rPr>
      </w:pPr>
    </w:p>
    <w:p w14:paraId="629E34D1" w14:textId="00662AE1" w:rsidR="00840443" w:rsidRPr="00F5754C" w:rsidRDefault="00840443" w:rsidP="00701BF3">
      <w:pPr>
        <w:pStyle w:val="ListParagraph"/>
        <w:numPr>
          <w:ilvl w:val="0"/>
          <w:numId w:val="3"/>
        </w:numPr>
        <w:tabs>
          <w:tab w:val="left" w:pos="0"/>
        </w:tabs>
        <w:snapToGrid w:val="0"/>
        <w:spacing w:after="60"/>
        <w:ind w:left="1077"/>
        <w:contextualSpacing w:val="0"/>
        <w:rPr>
          <w:szCs w:val="20"/>
          <w:lang w:val="es-CO"/>
        </w:rPr>
      </w:pPr>
      <w:r w:rsidRPr="00F5754C">
        <w:rPr>
          <w:rFonts w:eastAsiaTheme="minorEastAsia" w:cs="MinionPro-Regular"/>
          <w:szCs w:val="20"/>
          <w:lang w:val="es-CR" w:eastAsia="zh-CN"/>
        </w:rPr>
        <w:t xml:space="preserve">Ajustar las condiciones de dicho Complejo a las normas internacionales </w:t>
      </w:r>
      <w:r w:rsidR="00AE7907" w:rsidRPr="00F5754C">
        <w:rPr>
          <w:rFonts w:eastAsiaTheme="minorEastAsia" w:cs="MinionPro-Regular"/>
          <w:szCs w:val="20"/>
          <w:lang w:val="es-CR" w:eastAsia="zh-CN"/>
        </w:rPr>
        <w:t xml:space="preserve">y nacionales </w:t>
      </w:r>
      <w:r w:rsidRPr="00F5754C">
        <w:rPr>
          <w:rFonts w:eastAsiaTheme="minorEastAsia" w:cs="MinionPro-Regular"/>
          <w:szCs w:val="20"/>
          <w:lang w:val="es-CR" w:eastAsia="zh-CN"/>
        </w:rPr>
        <w:t>de protección de los derechos humanos aplicables a la materia</w:t>
      </w:r>
      <w:r w:rsidR="0015028A" w:rsidRPr="00F5754C">
        <w:rPr>
          <w:rFonts w:eastAsiaTheme="minorEastAsia" w:cs="MinionPro-Regular"/>
          <w:szCs w:val="20"/>
          <w:lang w:val="es-CR" w:eastAsia="zh-CN"/>
        </w:rPr>
        <w:t>;</w:t>
      </w:r>
    </w:p>
    <w:p w14:paraId="34894B9B" w14:textId="00A431F3" w:rsidR="008E74CA" w:rsidRPr="00F5754C" w:rsidRDefault="00621B7D" w:rsidP="00701BF3">
      <w:pPr>
        <w:pStyle w:val="ListParagraph"/>
        <w:numPr>
          <w:ilvl w:val="0"/>
          <w:numId w:val="3"/>
        </w:numPr>
        <w:tabs>
          <w:tab w:val="left" w:pos="0"/>
        </w:tabs>
        <w:snapToGrid w:val="0"/>
        <w:spacing w:after="60"/>
        <w:ind w:left="1077"/>
        <w:contextualSpacing w:val="0"/>
        <w:rPr>
          <w:szCs w:val="20"/>
          <w:lang w:val="es-CO"/>
        </w:rPr>
      </w:pPr>
      <w:r w:rsidRPr="00F5754C">
        <w:rPr>
          <w:szCs w:val="20"/>
          <w:lang w:val="es-CO"/>
        </w:rPr>
        <w:t>Desarrollar las acciones determinadas en el</w:t>
      </w:r>
      <w:r w:rsidR="005A7390" w:rsidRPr="00F5754C">
        <w:rPr>
          <w:szCs w:val="20"/>
          <w:lang w:val="es-CO"/>
        </w:rPr>
        <w:t xml:space="preserve"> Plan de </w:t>
      </w:r>
      <w:r w:rsidR="000A2498" w:rsidRPr="00F5754C">
        <w:rPr>
          <w:szCs w:val="20"/>
          <w:lang w:val="es-CO"/>
        </w:rPr>
        <w:t>Contingencia</w:t>
      </w:r>
      <w:r w:rsidR="005A7390" w:rsidRPr="00F5754C">
        <w:rPr>
          <w:szCs w:val="20"/>
          <w:lang w:val="es-CO"/>
        </w:rPr>
        <w:t xml:space="preserve"> para disminuir el </w:t>
      </w:r>
      <w:r w:rsidR="00C61113" w:rsidRPr="00F5754C">
        <w:rPr>
          <w:szCs w:val="20"/>
          <w:lang w:val="es-CO"/>
        </w:rPr>
        <w:t>h</w:t>
      </w:r>
      <w:r w:rsidR="005A7390" w:rsidRPr="00F5754C">
        <w:rPr>
          <w:szCs w:val="20"/>
          <w:lang w:val="es-CO"/>
        </w:rPr>
        <w:t xml:space="preserve">acinamiento y la </w:t>
      </w:r>
      <w:r w:rsidR="00C61113" w:rsidRPr="00F5754C">
        <w:rPr>
          <w:szCs w:val="20"/>
          <w:lang w:val="es-CO"/>
        </w:rPr>
        <w:t>s</w:t>
      </w:r>
      <w:r w:rsidR="0071388D" w:rsidRPr="00F5754C">
        <w:rPr>
          <w:szCs w:val="20"/>
          <w:lang w:val="es-CO"/>
        </w:rPr>
        <w:t>obrepoblación</w:t>
      </w:r>
      <w:r w:rsidR="005A7390" w:rsidRPr="00F5754C">
        <w:rPr>
          <w:szCs w:val="20"/>
          <w:lang w:val="es-CO"/>
        </w:rPr>
        <w:t>;</w:t>
      </w:r>
    </w:p>
    <w:p w14:paraId="10C7F1A5" w14:textId="4DB26CE1" w:rsidR="001741E4" w:rsidRPr="00F5754C" w:rsidRDefault="00840443" w:rsidP="003574CE">
      <w:pPr>
        <w:pStyle w:val="ListParagraph"/>
        <w:numPr>
          <w:ilvl w:val="0"/>
          <w:numId w:val="3"/>
        </w:numPr>
        <w:tabs>
          <w:tab w:val="left" w:pos="0"/>
        </w:tabs>
        <w:snapToGrid w:val="0"/>
        <w:spacing w:after="60"/>
        <w:ind w:left="1077"/>
        <w:contextualSpacing w:val="0"/>
        <w:rPr>
          <w:szCs w:val="20"/>
          <w:lang w:val="es-CO"/>
        </w:rPr>
      </w:pPr>
      <w:r w:rsidRPr="00F5754C">
        <w:rPr>
          <w:rFonts w:cs="Tahoma"/>
          <w:szCs w:val="20"/>
          <w:shd w:val="clear" w:color="auto" w:fill="FFFFFF"/>
          <w:lang w:val="es-CO"/>
        </w:rPr>
        <w:t xml:space="preserve">Continuar </w:t>
      </w:r>
      <w:r w:rsidR="00161993" w:rsidRPr="00F5754C">
        <w:rPr>
          <w:rFonts w:cs="Tahoma"/>
          <w:szCs w:val="20"/>
          <w:shd w:val="clear" w:color="auto" w:fill="FFFFFF"/>
          <w:lang w:val="es-CO"/>
        </w:rPr>
        <w:t>con la implementación de</w:t>
      </w:r>
      <w:r w:rsidR="00FD3E55" w:rsidRPr="00F5754C">
        <w:rPr>
          <w:rFonts w:cs="Tahoma"/>
          <w:szCs w:val="20"/>
          <w:shd w:val="clear" w:color="auto" w:fill="FFFFFF"/>
          <w:lang w:val="es-CO"/>
        </w:rPr>
        <w:t xml:space="preserve"> medidas urgentes y sostenibles para impedir la presencia de cualquier tipo de arma, objetos y substancias prohibidas </w:t>
      </w:r>
      <w:r w:rsidR="00FD3E55" w:rsidRPr="00F5754C">
        <w:rPr>
          <w:rFonts w:cs="MinionPro-Regular"/>
          <w:szCs w:val="20"/>
          <w:lang w:val="es-CO"/>
        </w:rPr>
        <w:t>en poder de los internos</w:t>
      </w:r>
      <w:r w:rsidR="00172735" w:rsidRPr="00F5754C">
        <w:rPr>
          <w:rFonts w:cs="MinionPro-Regular"/>
          <w:szCs w:val="20"/>
          <w:lang w:val="es-CO"/>
        </w:rPr>
        <w:t xml:space="preserve"> </w:t>
      </w:r>
      <w:r w:rsidR="00172735" w:rsidRPr="00F5754C">
        <w:rPr>
          <w:rFonts w:cs="Tahoma"/>
          <w:szCs w:val="20"/>
          <w:shd w:val="clear" w:color="auto" w:fill="FFFFFF"/>
          <w:lang w:val="es-CO"/>
        </w:rPr>
        <w:t>dentro del Complejo Penitenciario de Curado</w:t>
      </w:r>
      <w:r w:rsidR="008E74CA" w:rsidRPr="00F5754C">
        <w:rPr>
          <w:rFonts w:cs="MinionPro-Regular"/>
          <w:szCs w:val="20"/>
          <w:lang w:val="es-CO"/>
        </w:rPr>
        <w:t>. Esto incluye la investigación con la debida diligencia y la correspondiente desarticulación de las estructuras criminales que facilitan dichas circunstancias</w:t>
      </w:r>
      <w:r w:rsidR="00D46AD4" w:rsidRPr="00F5754C">
        <w:rPr>
          <w:rFonts w:cs="MinionPro-Regular"/>
          <w:szCs w:val="20"/>
          <w:lang w:val="es-CO"/>
        </w:rPr>
        <w:t>;</w:t>
      </w:r>
    </w:p>
    <w:p w14:paraId="618DF459" w14:textId="61F11B14" w:rsidR="003F1043" w:rsidRPr="00F5754C" w:rsidRDefault="003F1043" w:rsidP="00701BF3">
      <w:pPr>
        <w:pStyle w:val="ListParagraph"/>
        <w:numPr>
          <w:ilvl w:val="0"/>
          <w:numId w:val="3"/>
        </w:numPr>
        <w:tabs>
          <w:tab w:val="left" w:pos="0"/>
        </w:tabs>
        <w:snapToGrid w:val="0"/>
        <w:spacing w:after="60"/>
        <w:ind w:left="1077"/>
        <w:contextualSpacing w:val="0"/>
        <w:rPr>
          <w:szCs w:val="20"/>
          <w:lang w:val="es-CO"/>
        </w:rPr>
      </w:pPr>
      <w:r w:rsidRPr="00F5754C">
        <w:rPr>
          <w:szCs w:val="20"/>
          <w:lang w:val="es-CO"/>
        </w:rPr>
        <w:t xml:space="preserve">Elaborar un Plan de reformas en el Complejo de Curado, </w:t>
      </w:r>
      <w:r w:rsidR="00B647E7" w:rsidRPr="00F5754C">
        <w:rPr>
          <w:szCs w:val="20"/>
          <w:lang w:val="es-CO"/>
        </w:rPr>
        <w:t>dirigido a</w:t>
      </w:r>
      <w:r w:rsidRPr="00F5754C">
        <w:rPr>
          <w:szCs w:val="20"/>
          <w:lang w:val="es-CO"/>
        </w:rPr>
        <w:t xml:space="preserve"> reducir los problemas estructurales de las unidades y </w:t>
      </w:r>
      <w:r w:rsidR="00B647E7" w:rsidRPr="00F5754C">
        <w:rPr>
          <w:szCs w:val="20"/>
          <w:lang w:val="es-CO"/>
        </w:rPr>
        <w:t xml:space="preserve">mejorar </w:t>
      </w:r>
      <w:r w:rsidRPr="00F5754C">
        <w:rPr>
          <w:szCs w:val="20"/>
          <w:lang w:val="es-CO"/>
        </w:rPr>
        <w:t>las condiciones de detención;</w:t>
      </w:r>
    </w:p>
    <w:p w14:paraId="1DE3D705" w14:textId="3D3851F3" w:rsidR="001B4B44" w:rsidRPr="00F5754C" w:rsidRDefault="001B4B44" w:rsidP="001B4B44">
      <w:pPr>
        <w:pStyle w:val="ListParagraph"/>
        <w:numPr>
          <w:ilvl w:val="0"/>
          <w:numId w:val="3"/>
        </w:numPr>
        <w:tabs>
          <w:tab w:val="left" w:pos="0"/>
        </w:tabs>
        <w:snapToGrid w:val="0"/>
        <w:spacing w:after="60"/>
        <w:ind w:left="1077"/>
        <w:contextualSpacing w:val="0"/>
        <w:rPr>
          <w:szCs w:val="20"/>
          <w:lang w:val="es-CO"/>
        </w:rPr>
      </w:pPr>
      <w:r w:rsidRPr="00F5754C">
        <w:rPr>
          <w:szCs w:val="20"/>
          <w:lang w:val="es-CO"/>
        </w:rPr>
        <w:t>Concluir el</w:t>
      </w:r>
      <w:r w:rsidR="00161993" w:rsidRPr="00F5754C">
        <w:rPr>
          <w:szCs w:val="20"/>
          <w:lang w:val="es-CO"/>
        </w:rPr>
        <w:t xml:space="preserve"> procedimiento</w:t>
      </w:r>
      <w:r w:rsidR="00CF19DF" w:rsidRPr="00F5754C">
        <w:rPr>
          <w:szCs w:val="20"/>
          <w:lang w:val="es-CO"/>
        </w:rPr>
        <w:t xml:space="preserve"> para </w:t>
      </w:r>
      <w:r w:rsidR="00B14542" w:rsidRPr="00F5754C">
        <w:rPr>
          <w:szCs w:val="20"/>
          <w:lang w:val="es-CO"/>
        </w:rPr>
        <w:t xml:space="preserve">la contratación de </w:t>
      </w:r>
      <w:r w:rsidR="00B33D16" w:rsidRPr="00F5754C">
        <w:rPr>
          <w:szCs w:val="20"/>
          <w:lang w:val="es-CO"/>
        </w:rPr>
        <w:t>personal</w:t>
      </w:r>
      <w:r w:rsidR="00550B5B" w:rsidRPr="00F5754C">
        <w:rPr>
          <w:szCs w:val="20"/>
          <w:lang w:val="es-CO"/>
        </w:rPr>
        <w:t xml:space="preserve"> (incluyendo defensores públicos y guardias de seguridad)</w:t>
      </w:r>
      <w:r w:rsidR="00B14542" w:rsidRPr="00F5754C">
        <w:rPr>
          <w:szCs w:val="20"/>
          <w:lang w:val="es-CO"/>
        </w:rPr>
        <w:t xml:space="preserve"> en número suficiente para cumplir con la proporción </w:t>
      </w:r>
      <w:r w:rsidR="00AB389B" w:rsidRPr="00F5754C">
        <w:rPr>
          <w:szCs w:val="20"/>
          <w:lang w:val="es-CO"/>
        </w:rPr>
        <w:t xml:space="preserve">prevista en normas del </w:t>
      </w:r>
      <w:r w:rsidR="00D46AD4" w:rsidRPr="00F5754C">
        <w:rPr>
          <w:szCs w:val="20"/>
          <w:lang w:val="es-CO"/>
        </w:rPr>
        <w:t>CNPCP</w:t>
      </w:r>
      <w:r w:rsidR="00F56844" w:rsidRPr="00F5754C">
        <w:rPr>
          <w:szCs w:val="20"/>
          <w:lang w:val="es-CO"/>
        </w:rPr>
        <w:t xml:space="preserve"> y garantizar la seguridad y orden de ese Complejo Penitenciario a tra</w:t>
      </w:r>
      <w:r w:rsidRPr="00F5754C">
        <w:rPr>
          <w:szCs w:val="20"/>
          <w:lang w:val="es-CO"/>
        </w:rPr>
        <w:t>vés de funcionarios del Estado</w:t>
      </w:r>
      <w:r w:rsidR="00F43A26" w:rsidRPr="00F5754C">
        <w:rPr>
          <w:szCs w:val="20"/>
          <w:lang w:val="es-CO"/>
        </w:rPr>
        <w:t>, eliminando</w:t>
      </w:r>
      <w:r w:rsidR="00840443" w:rsidRPr="00F5754C">
        <w:rPr>
          <w:szCs w:val="20"/>
          <w:lang w:val="es-CO"/>
        </w:rPr>
        <w:t xml:space="preserve"> por completo</w:t>
      </w:r>
      <w:r w:rsidRPr="00F5754C">
        <w:rPr>
          <w:szCs w:val="20"/>
          <w:lang w:val="es-CO"/>
        </w:rPr>
        <w:t xml:space="preserve"> la figura de los “Chaveiros”</w:t>
      </w:r>
      <w:r w:rsidR="00840443" w:rsidRPr="00F5754C">
        <w:rPr>
          <w:szCs w:val="20"/>
          <w:lang w:val="es-CO"/>
        </w:rPr>
        <w:t xml:space="preserve"> en las diferentes unidades penitenc</w:t>
      </w:r>
      <w:r w:rsidR="00F43A26" w:rsidRPr="00F5754C">
        <w:rPr>
          <w:szCs w:val="20"/>
          <w:lang w:val="es-CO"/>
        </w:rPr>
        <w:t>iarias del Complejo;</w:t>
      </w:r>
    </w:p>
    <w:p w14:paraId="48BCA8BE" w14:textId="34AC9A30" w:rsidR="00B14542" w:rsidRPr="00F5754C" w:rsidRDefault="001741E4" w:rsidP="00701BF3">
      <w:pPr>
        <w:pStyle w:val="ListParagraph"/>
        <w:numPr>
          <w:ilvl w:val="0"/>
          <w:numId w:val="3"/>
        </w:numPr>
        <w:tabs>
          <w:tab w:val="left" w:pos="0"/>
        </w:tabs>
        <w:snapToGrid w:val="0"/>
        <w:spacing w:after="60"/>
        <w:ind w:left="1077"/>
        <w:contextualSpacing w:val="0"/>
        <w:rPr>
          <w:szCs w:val="20"/>
          <w:lang w:val="es-CO"/>
        </w:rPr>
      </w:pPr>
      <w:r w:rsidRPr="00F5754C">
        <w:rPr>
          <w:szCs w:val="20"/>
          <w:lang w:val="es-CO"/>
        </w:rPr>
        <w:t xml:space="preserve">Adoptar </w:t>
      </w:r>
      <w:r w:rsidR="00B14542" w:rsidRPr="00F5754C">
        <w:rPr>
          <w:szCs w:val="20"/>
          <w:lang w:val="es-CO"/>
        </w:rPr>
        <w:t xml:space="preserve">medidas </w:t>
      </w:r>
      <w:r w:rsidR="00D46AD4" w:rsidRPr="00F5754C">
        <w:rPr>
          <w:szCs w:val="20"/>
          <w:lang w:val="es-CO"/>
        </w:rPr>
        <w:t xml:space="preserve">específicas para </w:t>
      </w:r>
      <w:r w:rsidRPr="00F5754C">
        <w:rPr>
          <w:szCs w:val="20"/>
          <w:lang w:val="es-CO"/>
        </w:rPr>
        <w:t>proteger la integridad personal</w:t>
      </w:r>
      <w:r w:rsidR="00B647E7" w:rsidRPr="00F5754C">
        <w:rPr>
          <w:szCs w:val="20"/>
          <w:lang w:val="es-CO"/>
        </w:rPr>
        <w:t>, la salud</w:t>
      </w:r>
      <w:r w:rsidRPr="00F5754C">
        <w:rPr>
          <w:szCs w:val="20"/>
          <w:lang w:val="es-CO"/>
        </w:rPr>
        <w:t xml:space="preserve"> y la vida de </w:t>
      </w:r>
      <w:r w:rsidR="00D46AD4" w:rsidRPr="00F5754C">
        <w:rPr>
          <w:szCs w:val="20"/>
          <w:lang w:val="es-CO"/>
        </w:rPr>
        <w:t>grupos en situación de vulnerabilidad,</w:t>
      </w:r>
      <w:r w:rsidR="00550B5B" w:rsidRPr="00F5754C">
        <w:rPr>
          <w:szCs w:val="20"/>
          <w:lang w:val="es-CO"/>
        </w:rPr>
        <w:t xml:space="preserve"> tales</w:t>
      </w:r>
      <w:r w:rsidR="00D46AD4" w:rsidRPr="00F5754C">
        <w:rPr>
          <w:szCs w:val="20"/>
          <w:lang w:val="es-CO"/>
        </w:rPr>
        <w:t xml:space="preserve"> como l</w:t>
      </w:r>
      <w:r w:rsidR="00550B5B" w:rsidRPr="00F5754C">
        <w:rPr>
          <w:szCs w:val="20"/>
          <w:lang w:val="es-CO"/>
        </w:rPr>
        <w:t>as personas</w:t>
      </w:r>
      <w:r w:rsidR="00D46AD4" w:rsidRPr="00F5754C">
        <w:rPr>
          <w:szCs w:val="20"/>
          <w:lang w:val="es-CO"/>
        </w:rPr>
        <w:t xml:space="preserve"> </w:t>
      </w:r>
      <w:r w:rsidRPr="00F5754C">
        <w:rPr>
          <w:szCs w:val="20"/>
          <w:lang w:val="es-CO"/>
        </w:rPr>
        <w:t xml:space="preserve">con </w:t>
      </w:r>
      <w:r w:rsidR="00D46AD4" w:rsidRPr="00F5754C">
        <w:rPr>
          <w:szCs w:val="20"/>
          <w:lang w:val="es-CO"/>
        </w:rPr>
        <w:t>discapaci</w:t>
      </w:r>
      <w:r w:rsidRPr="00F5754C">
        <w:rPr>
          <w:szCs w:val="20"/>
          <w:lang w:val="es-CO"/>
        </w:rPr>
        <w:t>d</w:t>
      </w:r>
      <w:r w:rsidR="00D46AD4" w:rsidRPr="00F5754C">
        <w:rPr>
          <w:szCs w:val="20"/>
          <w:lang w:val="es-CO"/>
        </w:rPr>
        <w:t xml:space="preserve">ad y la </w:t>
      </w:r>
      <w:r w:rsidR="00B14542" w:rsidRPr="00F5754C">
        <w:rPr>
          <w:szCs w:val="20"/>
          <w:lang w:val="es-CO"/>
        </w:rPr>
        <w:t>población</w:t>
      </w:r>
      <w:r w:rsidR="00D46AD4" w:rsidRPr="00F5754C">
        <w:rPr>
          <w:szCs w:val="20"/>
          <w:lang w:val="es-CO"/>
        </w:rPr>
        <w:t xml:space="preserve"> LGBT</w:t>
      </w:r>
      <w:r w:rsidR="00B647E7" w:rsidRPr="00F5754C">
        <w:rPr>
          <w:szCs w:val="20"/>
          <w:lang w:val="es-CO"/>
        </w:rPr>
        <w:t>I</w:t>
      </w:r>
      <w:r w:rsidRPr="00F5754C">
        <w:rPr>
          <w:szCs w:val="20"/>
          <w:lang w:val="es-CO"/>
        </w:rPr>
        <w:t xml:space="preserve">; </w:t>
      </w:r>
    </w:p>
    <w:p w14:paraId="08A25745" w14:textId="1B6630E3" w:rsidR="001741E4" w:rsidRPr="00F5754C" w:rsidRDefault="009A797D" w:rsidP="00701BF3">
      <w:pPr>
        <w:pStyle w:val="ListParagraph"/>
        <w:numPr>
          <w:ilvl w:val="0"/>
          <w:numId w:val="3"/>
        </w:numPr>
        <w:tabs>
          <w:tab w:val="left" w:pos="0"/>
        </w:tabs>
        <w:snapToGrid w:val="0"/>
        <w:spacing w:after="60"/>
        <w:ind w:left="1077"/>
        <w:contextualSpacing w:val="0"/>
        <w:rPr>
          <w:szCs w:val="20"/>
          <w:lang w:val="es-CO"/>
        </w:rPr>
      </w:pPr>
      <w:r w:rsidRPr="00F5754C">
        <w:rPr>
          <w:szCs w:val="20"/>
          <w:lang w:val="es-CO"/>
        </w:rPr>
        <w:t>Permitir el trabajo de monitoreo por parte de los representantes de</w:t>
      </w:r>
      <w:r w:rsidR="00550B5B" w:rsidRPr="00F5754C">
        <w:rPr>
          <w:szCs w:val="20"/>
          <w:lang w:val="es-CO"/>
        </w:rPr>
        <w:t xml:space="preserve"> las personas </w:t>
      </w:r>
      <w:r w:rsidRPr="00F5754C">
        <w:rPr>
          <w:szCs w:val="20"/>
          <w:lang w:val="es-CO"/>
        </w:rPr>
        <w:t>beneficiari</w:t>
      </w:r>
      <w:r w:rsidR="00550B5B" w:rsidRPr="00F5754C">
        <w:rPr>
          <w:szCs w:val="20"/>
          <w:lang w:val="es-CO"/>
        </w:rPr>
        <w:t>as</w:t>
      </w:r>
      <w:r w:rsidRPr="00F5754C">
        <w:rPr>
          <w:szCs w:val="20"/>
          <w:lang w:val="es-CO"/>
        </w:rPr>
        <w:t xml:space="preserve"> y su entrada al Complejo Penitenciario de Curado sin restricciones indebidas o injustificadas.</w:t>
      </w:r>
    </w:p>
    <w:p w14:paraId="56FAA82A" w14:textId="77777777" w:rsidR="00631488" w:rsidRPr="00F5754C" w:rsidRDefault="00631488" w:rsidP="00631488">
      <w:pPr>
        <w:pStyle w:val="ListParagraph"/>
        <w:snapToGrid w:val="0"/>
        <w:ind w:left="0"/>
        <w:contextualSpacing w:val="0"/>
        <w:rPr>
          <w:b/>
          <w:szCs w:val="20"/>
          <w:lang w:val="es-CO"/>
        </w:rPr>
      </w:pPr>
    </w:p>
    <w:p w14:paraId="27F1581D" w14:textId="6E6104E9" w:rsidR="00403426" w:rsidRPr="00F5754C" w:rsidRDefault="00B17F0D" w:rsidP="0043201D">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La Corte toma nota de </w:t>
      </w:r>
      <w:r w:rsidR="009E3C26" w:rsidRPr="00F5754C">
        <w:rPr>
          <w:szCs w:val="20"/>
          <w:lang w:val="es-ES"/>
        </w:rPr>
        <w:t xml:space="preserve">la solicitud de los Representantes, en cuanto se considere la posibilidad de realización de nueva diligencia </w:t>
      </w:r>
      <w:r w:rsidR="009E3C26" w:rsidRPr="00F5754C">
        <w:rPr>
          <w:i/>
          <w:szCs w:val="20"/>
          <w:lang w:val="es-ES"/>
        </w:rPr>
        <w:t>in situ</w:t>
      </w:r>
      <w:r w:rsidR="009E3C26" w:rsidRPr="00F5754C">
        <w:rPr>
          <w:szCs w:val="20"/>
          <w:lang w:val="es-ES"/>
        </w:rPr>
        <w:t>, para la inspección de las unidades del Complejo</w:t>
      </w:r>
      <w:r w:rsidR="003574CE" w:rsidRPr="00F5754C">
        <w:rPr>
          <w:szCs w:val="20"/>
          <w:lang w:val="es-ES"/>
        </w:rPr>
        <w:t>,</w:t>
      </w:r>
      <w:r w:rsidR="009E3C26" w:rsidRPr="00F5754C">
        <w:rPr>
          <w:szCs w:val="20"/>
          <w:lang w:val="es-ES"/>
        </w:rPr>
        <w:t xml:space="preserve"> </w:t>
      </w:r>
      <w:r w:rsidR="003574CE" w:rsidRPr="00F5754C">
        <w:rPr>
          <w:szCs w:val="20"/>
          <w:lang w:val="es-ES"/>
        </w:rPr>
        <w:t>así como la de</w:t>
      </w:r>
      <w:r w:rsidR="009E3C26" w:rsidRPr="00F5754C">
        <w:rPr>
          <w:szCs w:val="20"/>
          <w:lang w:val="es-ES"/>
        </w:rPr>
        <w:t xml:space="preserve"> </w:t>
      </w:r>
      <w:r w:rsidR="00360829" w:rsidRPr="00F5754C">
        <w:rPr>
          <w:szCs w:val="20"/>
          <w:lang w:val="es-ES"/>
        </w:rPr>
        <w:t>ampliar</w:t>
      </w:r>
      <w:r w:rsidR="009E3C26" w:rsidRPr="00F5754C">
        <w:rPr>
          <w:szCs w:val="20"/>
          <w:lang w:val="es-CO"/>
        </w:rPr>
        <w:t xml:space="preserve"> las medidas provisionales, para </w:t>
      </w:r>
      <w:r w:rsidR="00360829" w:rsidRPr="00F5754C">
        <w:rPr>
          <w:szCs w:val="20"/>
          <w:lang w:val="es-CO"/>
        </w:rPr>
        <w:t>que se prohíba la entrada</w:t>
      </w:r>
      <w:r w:rsidR="009E3C26" w:rsidRPr="00F5754C">
        <w:rPr>
          <w:szCs w:val="20"/>
          <w:lang w:val="es-CO"/>
        </w:rPr>
        <w:t xml:space="preserve"> temporal de nuevas personas </w:t>
      </w:r>
      <w:r w:rsidR="00360829" w:rsidRPr="00F5754C">
        <w:rPr>
          <w:szCs w:val="20"/>
          <w:lang w:val="es-CO"/>
        </w:rPr>
        <w:t>al</w:t>
      </w:r>
      <w:r w:rsidR="009E3C26" w:rsidRPr="00F5754C">
        <w:rPr>
          <w:szCs w:val="20"/>
          <w:lang w:val="es-CO"/>
        </w:rPr>
        <w:t xml:space="preserve"> Complejo </w:t>
      </w:r>
      <w:r w:rsidR="00360829" w:rsidRPr="00F5754C">
        <w:rPr>
          <w:szCs w:val="20"/>
          <w:lang w:val="es-CO"/>
        </w:rPr>
        <w:t>de</w:t>
      </w:r>
      <w:r w:rsidR="009E3C26" w:rsidRPr="00F5754C">
        <w:rPr>
          <w:szCs w:val="20"/>
          <w:lang w:val="es-CO"/>
        </w:rPr>
        <w:t xml:space="preserve"> Curado, hasta que sea superada la situación de hacinamiento y sobrepoblación</w:t>
      </w:r>
      <w:r w:rsidR="00550B5B" w:rsidRPr="00F5754C">
        <w:rPr>
          <w:szCs w:val="20"/>
          <w:lang w:val="es-CO"/>
        </w:rPr>
        <w:t>.</w:t>
      </w:r>
      <w:r w:rsidR="009E3C26" w:rsidRPr="00F5754C">
        <w:rPr>
          <w:szCs w:val="20"/>
          <w:lang w:val="es-CO"/>
        </w:rPr>
        <w:t xml:space="preserve"> </w:t>
      </w:r>
    </w:p>
    <w:p w14:paraId="7A2DA02E" w14:textId="77777777" w:rsidR="00B17F0D" w:rsidRPr="00F5754C" w:rsidRDefault="00B17F0D" w:rsidP="009E3C26">
      <w:pPr>
        <w:pStyle w:val="ListParagraph"/>
        <w:tabs>
          <w:tab w:val="left" w:pos="900"/>
        </w:tabs>
        <w:snapToGrid w:val="0"/>
        <w:ind w:left="0"/>
        <w:contextualSpacing w:val="0"/>
        <w:rPr>
          <w:szCs w:val="20"/>
          <w:lang w:val="es-ES"/>
        </w:rPr>
      </w:pPr>
    </w:p>
    <w:p w14:paraId="43670669" w14:textId="77777777" w:rsidR="00631488" w:rsidRPr="00F5754C" w:rsidRDefault="00631488" w:rsidP="00631488">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Finalmente, el Tribunal reitera que </w:t>
      </w:r>
      <w:r w:rsidR="001B4B44" w:rsidRPr="00F5754C">
        <w:rPr>
          <w:szCs w:val="20"/>
          <w:lang w:val="es-CO"/>
        </w:rPr>
        <w:t>Brasil</w:t>
      </w:r>
      <w:r w:rsidRPr="00F5754C">
        <w:rPr>
          <w:szCs w:val="20"/>
          <w:lang w:val="es-CO"/>
        </w:rPr>
        <w:t xml:space="preserve"> tiene el deber de cumplir con las presentes medidas provisionales de buena fe. Eso incluye presentar información veraz, oportuna y precisa sobre el cumplimiento de lo dispuesto por la Corte. </w:t>
      </w:r>
    </w:p>
    <w:p w14:paraId="626DD42B" w14:textId="77777777" w:rsidR="00371025" w:rsidRPr="00F5754C" w:rsidRDefault="00371025" w:rsidP="00371025">
      <w:pPr>
        <w:tabs>
          <w:tab w:val="left" w:pos="900"/>
        </w:tabs>
        <w:snapToGrid w:val="0"/>
        <w:rPr>
          <w:szCs w:val="20"/>
          <w:lang w:val="es-ES"/>
        </w:rPr>
      </w:pPr>
    </w:p>
    <w:p w14:paraId="2A715049" w14:textId="77777777" w:rsidR="008D5D08" w:rsidRPr="00F5754C" w:rsidRDefault="008D5D08" w:rsidP="008C0D77">
      <w:pPr>
        <w:pStyle w:val="Heading1"/>
      </w:pPr>
      <w:r w:rsidRPr="00F5754C">
        <w:t>POR TANTO:</w:t>
      </w:r>
    </w:p>
    <w:p w14:paraId="5821D21E" w14:textId="77777777" w:rsidR="008D5D08" w:rsidRPr="00F5754C" w:rsidRDefault="008D5D08" w:rsidP="00B16ED3">
      <w:pPr>
        <w:tabs>
          <w:tab w:val="num" w:pos="709"/>
        </w:tabs>
        <w:rPr>
          <w:b/>
          <w:szCs w:val="20"/>
          <w:lang w:val="es-CO"/>
        </w:rPr>
      </w:pPr>
    </w:p>
    <w:p w14:paraId="24869B52" w14:textId="77777777" w:rsidR="008D5D08" w:rsidRPr="00F5754C" w:rsidRDefault="008D5D08" w:rsidP="00B16ED3">
      <w:pPr>
        <w:tabs>
          <w:tab w:val="num" w:pos="709"/>
        </w:tabs>
        <w:rPr>
          <w:b/>
          <w:szCs w:val="20"/>
          <w:lang w:val="es-CO"/>
        </w:rPr>
      </w:pPr>
      <w:r w:rsidRPr="00F5754C">
        <w:rPr>
          <w:b/>
          <w:szCs w:val="20"/>
          <w:lang w:val="es-CO"/>
        </w:rPr>
        <w:t xml:space="preserve">LA CORTE INTERAMERICANA DE DERECHOS HUMANOS, </w:t>
      </w:r>
    </w:p>
    <w:p w14:paraId="5B016B22" w14:textId="77777777" w:rsidR="008D5D08" w:rsidRPr="00F5754C" w:rsidRDefault="008D5D08" w:rsidP="00B16ED3">
      <w:pPr>
        <w:tabs>
          <w:tab w:val="num" w:pos="709"/>
        </w:tabs>
        <w:ind w:right="22"/>
        <w:rPr>
          <w:szCs w:val="20"/>
          <w:lang w:val="es-CO"/>
        </w:rPr>
      </w:pPr>
    </w:p>
    <w:p w14:paraId="6077E917" w14:textId="44AC7AA6" w:rsidR="008D5D08" w:rsidRPr="00F5754C" w:rsidRDefault="003574CE" w:rsidP="00B16ED3">
      <w:pPr>
        <w:tabs>
          <w:tab w:val="num" w:pos="709"/>
        </w:tabs>
        <w:ind w:right="22"/>
        <w:rPr>
          <w:szCs w:val="20"/>
          <w:lang w:val="es-CO"/>
        </w:rPr>
      </w:pPr>
      <w:r w:rsidRPr="00F5754C">
        <w:rPr>
          <w:szCs w:val="20"/>
          <w:lang w:val="es-CO"/>
        </w:rPr>
        <w:t>E</w:t>
      </w:r>
      <w:r w:rsidR="008D5D08" w:rsidRPr="00F5754C">
        <w:rPr>
          <w:szCs w:val="20"/>
          <w:lang w:val="es-CO"/>
        </w:rPr>
        <w:t>n uso de las atribuciones que le confieren el artículo 63.2 de la Convención Americana y</w:t>
      </w:r>
      <w:r w:rsidR="005A165E" w:rsidRPr="00F5754C">
        <w:rPr>
          <w:szCs w:val="20"/>
          <w:lang w:val="es-CO"/>
        </w:rPr>
        <w:t xml:space="preserve"> el artículo 27 del Reglamento,</w:t>
      </w:r>
    </w:p>
    <w:p w14:paraId="73360D37" w14:textId="77777777" w:rsidR="008D5D08" w:rsidRPr="00F5754C" w:rsidRDefault="008D5D08" w:rsidP="00B16ED3">
      <w:pPr>
        <w:tabs>
          <w:tab w:val="num" w:pos="709"/>
        </w:tabs>
        <w:ind w:right="22"/>
        <w:rPr>
          <w:b/>
          <w:szCs w:val="20"/>
          <w:lang w:val="es-CO"/>
        </w:rPr>
      </w:pPr>
    </w:p>
    <w:p w14:paraId="7BA5EC77" w14:textId="77777777" w:rsidR="008D5D08" w:rsidRPr="00F5754C" w:rsidRDefault="008D5D08" w:rsidP="00B16ED3">
      <w:pPr>
        <w:tabs>
          <w:tab w:val="num" w:pos="709"/>
        </w:tabs>
        <w:ind w:right="22"/>
        <w:rPr>
          <w:b/>
          <w:szCs w:val="20"/>
          <w:lang w:val="es-CO"/>
        </w:rPr>
      </w:pPr>
      <w:r w:rsidRPr="00F5754C">
        <w:rPr>
          <w:b/>
          <w:szCs w:val="20"/>
          <w:lang w:val="es-CO"/>
        </w:rPr>
        <w:t>RESUELVE:</w:t>
      </w:r>
    </w:p>
    <w:p w14:paraId="276D8A3E" w14:textId="77777777" w:rsidR="008D5D08" w:rsidRPr="00F5754C" w:rsidRDefault="008D5D08" w:rsidP="00B16ED3">
      <w:pPr>
        <w:tabs>
          <w:tab w:val="num" w:pos="709"/>
        </w:tabs>
        <w:rPr>
          <w:szCs w:val="20"/>
          <w:lang w:val="es-CO"/>
        </w:rPr>
      </w:pPr>
    </w:p>
    <w:p w14:paraId="7F7FC30D" w14:textId="361CE79B" w:rsidR="00403426" w:rsidRPr="00F5754C" w:rsidRDefault="008D1D26" w:rsidP="008D1D26">
      <w:pPr>
        <w:pStyle w:val="BodyText3"/>
        <w:numPr>
          <w:ilvl w:val="0"/>
          <w:numId w:val="2"/>
        </w:numPr>
        <w:tabs>
          <w:tab w:val="left" w:pos="0"/>
          <w:tab w:val="left" w:pos="680"/>
          <w:tab w:val="num" w:pos="709"/>
        </w:tabs>
        <w:spacing w:after="0"/>
        <w:ind w:right="18"/>
        <w:rPr>
          <w:b/>
          <w:sz w:val="20"/>
          <w:szCs w:val="20"/>
          <w:lang w:val="es-CO"/>
        </w:rPr>
      </w:pPr>
      <w:r w:rsidRPr="00F5754C">
        <w:rPr>
          <w:rFonts w:eastAsia="Times"/>
          <w:sz w:val="20"/>
          <w:szCs w:val="20"/>
          <w:lang w:val="es-CO"/>
        </w:rPr>
        <w:lastRenderedPageBreak/>
        <w:t xml:space="preserve">Requerir </w:t>
      </w:r>
      <w:r w:rsidR="005A165E" w:rsidRPr="00F5754C">
        <w:rPr>
          <w:rFonts w:eastAsia="Times"/>
          <w:sz w:val="20"/>
          <w:szCs w:val="20"/>
          <w:lang w:val="es-CO"/>
        </w:rPr>
        <w:t>al Estado que adopt</w:t>
      </w:r>
      <w:r w:rsidR="007850E9" w:rsidRPr="00F5754C">
        <w:rPr>
          <w:rFonts w:eastAsia="Times"/>
          <w:sz w:val="20"/>
          <w:szCs w:val="20"/>
          <w:lang w:val="es-CO"/>
        </w:rPr>
        <w:t xml:space="preserve">e inmediatamente </w:t>
      </w:r>
      <w:r w:rsidR="005A165E" w:rsidRPr="00F5754C">
        <w:rPr>
          <w:sz w:val="20"/>
          <w:szCs w:val="20"/>
          <w:lang w:val="es-CO"/>
        </w:rPr>
        <w:t>todas las medidas que sean necesarias para proteger eficazmente la vida</w:t>
      </w:r>
      <w:r w:rsidR="005C22AF" w:rsidRPr="00F5754C">
        <w:rPr>
          <w:sz w:val="20"/>
          <w:szCs w:val="20"/>
          <w:lang w:val="es-CO"/>
        </w:rPr>
        <w:t>, salud</w:t>
      </w:r>
      <w:r w:rsidR="005A165E" w:rsidRPr="00F5754C">
        <w:rPr>
          <w:sz w:val="20"/>
          <w:szCs w:val="20"/>
          <w:lang w:val="es-CO"/>
        </w:rPr>
        <w:t xml:space="preserve"> y la integridad personal de todas las personas privadas de libertad en el Complejo de Curado, así como de cualquier persona que se encuentre en dicho establecimiento, incluyendo los agentes penitenciarios, funcionarios y visitantes.</w:t>
      </w:r>
      <w:r w:rsidR="00FD3E55" w:rsidRPr="00F5754C">
        <w:rPr>
          <w:sz w:val="20"/>
          <w:szCs w:val="20"/>
          <w:lang w:val="es-CO"/>
        </w:rPr>
        <w:t xml:space="preserve"> </w:t>
      </w:r>
      <w:r w:rsidRPr="00F5754C">
        <w:rPr>
          <w:sz w:val="20"/>
          <w:szCs w:val="20"/>
          <w:lang w:val="es-CO"/>
        </w:rPr>
        <w:t xml:space="preserve">Asimismo, requerir que el Estado ponga en ejecución inmediatamente el Diagnóstico Técnico y Plan de Contingencia, de acuerdo a lo indicado en los Considerando </w:t>
      </w:r>
      <w:r w:rsidR="00550B5B" w:rsidRPr="00F5754C">
        <w:rPr>
          <w:sz w:val="20"/>
          <w:szCs w:val="20"/>
          <w:lang w:val="es-CO"/>
        </w:rPr>
        <w:t>2</w:t>
      </w:r>
      <w:r w:rsidR="004E6165" w:rsidRPr="00F5754C">
        <w:rPr>
          <w:sz w:val="20"/>
          <w:szCs w:val="20"/>
          <w:lang w:val="es-CO"/>
        </w:rPr>
        <w:t>0</w:t>
      </w:r>
      <w:r w:rsidRPr="00F5754C">
        <w:rPr>
          <w:sz w:val="20"/>
          <w:szCs w:val="20"/>
          <w:lang w:val="es-CO"/>
        </w:rPr>
        <w:t xml:space="preserve"> de la presente Resolución. </w:t>
      </w:r>
    </w:p>
    <w:p w14:paraId="558C309F" w14:textId="77777777" w:rsidR="008D1D26" w:rsidRPr="00F5754C" w:rsidRDefault="008D1D26" w:rsidP="008D1D26">
      <w:pPr>
        <w:pStyle w:val="BodyText3"/>
        <w:tabs>
          <w:tab w:val="left" w:pos="0"/>
          <w:tab w:val="left" w:pos="680"/>
          <w:tab w:val="num" w:pos="709"/>
        </w:tabs>
        <w:spacing w:after="0"/>
        <w:ind w:right="18"/>
        <w:rPr>
          <w:b/>
          <w:sz w:val="20"/>
          <w:szCs w:val="20"/>
          <w:lang w:val="es-CO"/>
        </w:rPr>
      </w:pPr>
    </w:p>
    <w:p w14:paraId="4C3A9C01" w14:textId="68AA3FD2" w:rsidR="00403426" w:rsidRPr="00F5754C" w:rsidRDefault="00403426">
      <w:pPr>
        <w:pStyle w:val="BodyText3"/>
        <w:numPr>
          <w:ilvl w:val="0"/>
          <w:numId w:val="2"/>
        </w:numPr>
        <w:tabs>
          <w:tab w:val="left" w:pos="0"/>
          <w:tab w:val="left" w:pos="680"/>
          <w:tab w:val="num" w:pos="709"/>
        </w:tabs>
        <w:spacing w:after="0"/>
        <w:ind w:right="18"/>
        <w:rPr>
          <w:sz w:val="20"/>
          <w:szCs w:val="20"/>
          <w:lang w:val="es-CO"/>
        </w:rPr>
      </w:pPr>
      <w:r w:rsidRPr="00F5754C">
        <w:rPr>
          <w:sz w:val="20"/>
          <w:szCs w:val="20"/>
          <w:lang w:val="es-CO"/>
        </w:rPr>
        <w:t xml:space="preserve">Requerir al Estado que </w:t>
      </w:r>
      <w:r w:rsidR="008D1D26" w:rsidRPr="00F5754C">
        <w:rPr>
          <w:sz w:val="20"/>
          <w:szCs w:val="20"/>
          <w:lang w:val="es-CO"/>
        </w:rPr>
        <w:t xml:space="preserve">presente a la Corte un análisis </w:t>
      </w:r>
      <w:r w:rsidR="00B07B8E" w:rsidRPr="00F5754C">
        <w:rPr>
          <w:sz w:val="20"/>
          <w:szCs w:val="20"/>
          <w:lang w:val="es-CO"/>
        </w:rPr>
        <w:t>sobre la aplicación d</w:t>
      </w:r>
      <w:r w:rsidRPr="00F5754C">
        <w:rPr>
          <w:sz w:val="20"/>
          <w:szCs w:val="20"/>
          <w:lang w:val="es-CO"/>
        </w:rPr>
        <w:t>el sistema de cuotas establecido en la Resolución N° 05</w:t>
      </w:r>
      <w:r w:rsidR="00B07B8E" w:rsidRPr="00F5754C">
        <w:rPr>
          <w:sz w:val="20"/>
          <w:szCs w:val="20"/>
          <w:lang w:val="es-CO"/>
        </w:rPr>
        <w:t>/</w:t>
      </w:r>
      <w:r w:rsidRPr="00F5754C">
        <w:rPr>
          <w:sz w:val="20"/>
          <w:szCs w:val="20"/>
          <w:lang w:val="es-CO"/>
        </w:rPr>
        <w:t xml:space="preserve">2016 del Consejo Nacional de Política Criminal y Penitenciaria, según lo establecido en el Considerando </w:t>
      </w:r>
      <w:r w:rsidR="003178A6" w:rsidRPr="00F5754C">
        <w:rPr>
          <w:sz w:val="20"/>
          <w:szCs w:val="20"/>
          <w:lang w:val="es-CO"/>
        </w:rPr>
        <w:t>3</w:t>
      </w:r>
      <w:r w:rsidR="004E6165" w:rsidRPr="00F5754C">
        <w:rPr>
          <w:sz w:val="20"/>
          <w:szCs w:val="20"/>
          <w:lang w:val="es-CO"/>
        </w:rPr>
        <w:t>8</w:t>
      </w:r>
      <w:r w:rsidRPr="00F5754C">
        <w:rPr>
          <w:sz w:val="20"/>
          <w:szCs w:val="20"/>
          <w:lang w:val="es-CO"/>
        </w:rPr>
        <w:t xml:space="preserve"> de la presente Resolución, y su implementación en el Complejo de Curado.</w:t>
      </w:r>
    </w:p>
    <w:p w14:paraId="40DB8C04" w14:textId="77777777" w:rsidR="00B07B8E" w:rsidRPr="00F5754C" w:rsidRDefault="00B07B8E" w:rsidP="00B07B8E">
      <w:pPr>
        <w:pStyle w:val="BodyText3"/>
        <w:tabs>
          <w:tab w:val="left" w:pos="0"/>
          <w:tab w:val="left" w:pos="680"/>
          <w:tab w:val="num" w:pos="709"/>
        </w:tabs>
        <w:spacing w:after="0"/>
        <w:ind w:right="18"/>
        <w:rPr>
          <w:sz w:val="20"/>
          <w:szCs w:val="20"/>
          <w:lang w:val="es-CO"/>
        </w:rPr>
      </w:pPr>
    </w:p>
    <w:p w14:paraId="79152131" w14:textId="77777777" w:rsidR="005A165E" w:rsidRPr="00F5754C" w:rsidRDefault="00467FEE" w:rsidP="00701BF3">
      <w:pPr>
        <w:pStyle w:val="BodyText3"/>
        <w:numPr>
          <w:ilvl w:val="0"/>
          <w:numId w:val="2"/>
        </w:numPr>
        <w:tabs>
          <w:tab w:val="left" w:pos="0"/>
          <w:tab w:val="left" w:pos="680"/>
          <w:tab w:val="num" w:pos="709"/>
        </w:tabs>
        <w:spacing w:after="0"/>
        <w:ind w:right="18"/>
        <w:rPr>
          <w:b/>
          <w:sz w:val="20"/>
          <w:szCs w:val="20"/>
          <w:lang w:val="es-CO"/>
        </w:rPr>
      </w:pPr>
      <w:r w:rsidRPr="00F5754C">
        <w:rPr>
          <w:sz w:val="20"/>
          <w:szCs w:val="20"/>
          <w:lang w:val="es-CO"/>
        </w:rPr>
        <w:t xml:space="preserve">Requerir al Estado </w:t>
      </w:r>
      <w:r w:rsidR="00457C35" w:rsidRPr="00F5754C">
        <w:rPr>
          <w:sz w:val="20"/>
          <w:szCs w:val="20"/>
          <w:lang w:val="es-CO"/>
        </w:rPr>
        <w:t xml:space="preserve">que </w:t>
      </w:r>
      <w:r w:rsidRPr="00F5754C">
        <w:rPr>
          <w:sz w:val="20"/>
          <w:szCs w:val="20"/>
          <w:lang w:val="es-CO"/>
        </w:rPr>
        <w:t>garantice el</w:t>
      </w:r>
      <w:r w:rsidR="00457C35" w:rsidRPr="00F5754C">
        <w:rPr>
          <w:sz w:val="20"/>
          <w:szCs w:val="20"/>
          <w:lang w:val="es-CO"/>
        </w:rPr>
        <w:t xml:space="preserve"> efectivo</w:t>
      </w:r>
      <w:r w:rsidRPr="00F5754C">
        <w:rPr>
          <w:sz w:val="20"/>
          <w:szCs w:val="20"/>
          <w:lang w:val="es-CO"/>
        </w:rPr>
        <w:t xml:space="preserve"> respecto a la vida y a la integridad personal de la señora Wilma Melo</w:t>
      </w:r>
      <w:r w:rsidR="00457C35" w:rsidRPr="00F5754C">
        <w:rPr>
          <w:sz w:val="20"/>
          <w:szCs w:val="20"/>
          <w:lang w:val="es-CO"/>
        </w:rPr>
        <w:t>.</w:t>
      </w:r>
      <w:r w:rsidRPr="00F5754C">
        <w:rPr>
          <w:sz w:val="20"/>
          <w:szCs w:val="20"/>
          <w:lang w:val="es-CO"/>
        </w:rPr>
        <w:t xml:space="preserve"> </w:t>
      </w:r>
    </w:p>
    <w:p w14:paraId="3AA7401A" w14:textId="77777777" w:rsidR="005A165E" w:rsidRPr="00F5754C" w:rsidRDefault="005A165E" w:rsidP="00B16ED3">
      <w:pPr>
        <w:pStyle w:val="BodyText3"/>
        <w:tabs>
          <w:tab w:val="left" w:pos="0"/>
          <w:tab w:val="left" w:pos="680"/>
          <w:tab w:val="num" w:pos="709"/>
        </w:tabs>
        <w:spacing w:after="0"/>
        <w:ind w:right="18"/>
        <w:rPr>
          <w:b/>
          <w:sz w:val="20"/>
          <w:szCs w:val="20"/>
          <w:lang w:val="es-CO"/>
        </w:rPr>
      </w:pPr>
      <w:r w:rsidRPr="00F5754C">
        <w:rPr>
          <w:sz w:val="20"/>
          <w:szCs w:val="20"/>
          <w:lang w:val="es-CO"/>
        </w:rPr>
        <w:tab/>
      </w:r>
    </w:p>
    <w:p w14:paraId="3D52E8A8" w14:textId="77777777" w:rsidR="005A165E" w:rsidRPr="00F5754C" w:rsidRDefault="005A165E" w:rsidP="00701BF3">
      <w:pPr>
        <w:numPr>
          <w:ilvl w:val="0"/>
          <w:numId w:val="2"/>
        </w:numPr>
        <w:tabs>
          <w:tab w:val="left" w:pos="0"/>
          <w:tab w:val="num" w:pos="709"/>
        </w:tabs>
        <w:ind w:right="18"/>
        <w:rPr>
          <w:szCs w:val="20"/>
          <w:lang w:val="es-CO"/>
        </w:rPr>
      </w:pPr>
      <w:r w:rsidRPr="00F5754C">
        <w:rPr>
          <w:rFonts w:eastAsia="Times"/>
          <w:szCs w:val="20"/>
          <w:lang w:val="es-CO"/>
        </w:rPr>
        <w:t>Requerir</w:t>
      </w:r>
      <w:r w:rsidRPr="00F5754C">
        <w:rPr>
          <w:szCs w:val="20"/>
          <w:lang w:val="es-CO"/>
        </w:rPr>
        <w:t xml:space="preserve"> al Estado que mantenga a los </w:t>
      </w:r>
      <w:r w:rsidR="00A54B67" w:rsidRPr="00F5754C">
        <w:rPr>
          <w:szCs w:val="20"/>
          <w:lang w:val="es-CO"/>
        </w:rPr>
        <w:t>representantes</w:t>
      </w:r>
      <w:r w:rsidRPr="00F5754C">
        <w:rPr>
          <w:szCs w:val="20"/>
          <w:lang w:val="es-CO"/>
        </w:rPr>
        <w:t xml:space="preserve"> de los </w:t>
      </w:r>
      <w:r w:rsidR="00203B87" w:rsidRPr="00F5754C">
        <w:rPr>
          <w:szCs w:val="20"/>
          <w:lang w:val="es-CO"/>
        </w:rPr>
        <w:t>b</w:t>
      </w:r>
      <w:r w:rsidR="00FF7E51" w:rsidRPr="00F5754C">
        <w:rPr>
          <w:szCs w:val="20"/>
          <w:lang w:val="es-CO"/>
        </w:rPr>
        <w:t>eneficiarios</w:t>
      </w:r>
      <w:r w:rsidRPr="00F5754C">
        <w:rPr>
          <w:szCs w:val="20"/>
          <w:lang w:val="es-CO"/>
        </w:rPr>
        <w:t xml:space="preserve"> informados sobre las medidas adoptadas para cumplir con las medidas provisionales ordenadas y que les garantice el acceso amplio </w:t>
      </w:r>
      <w:r w:rsidR="002F2058" w:rsidRPr="00F5754C">
        <w:rPr>
          <w:szCs w:val="20"/>
          <w:lang w:val="es-CO"/>
        </w:rPr>
        <w:t xml:space="preserve">e irrestricto </w:t>
      </w:r>
      <w:r w:rsidRPr="00F5754C">
        <w:rPr>
          <w:szCs w:val="20"/>
          <w:lang w:val="es-CO"/>
        </w:rPr>
        <w:t>al Complejo de Curado, con el exclusivo propósito de dar seguimiento y documentar fehacientemente la implementación de las presentes medidas.</w:t>
      </w:r>
    </w:p>
    <w:p w14:paraId="30B44C40" w14:textId="77777777" w:rsidR="005A165E" w:rsidRPr="00F5754C" w:rsidRDefault="005A165E" w:rsidP="00B16ED3">
      <w:pPr>
        <w:pStyle w:val="BodyTextIndent"/>
        <w:tabs>
          <w:tab w:val="num" w:pos="709"/>
        </w:tabs>
        <w:spacing w:after="0"/>
        <w:ind w:left="0"/>
        <w:rPr>
          <w:rFonts w:eastAsia="Times"/>
          <w:szCs w:val="20"/>
          <w:lang w:val="es-CO"/>
        </w:rPr>
      </w:pPr>
    </w:p>
    <w:p w14:paraId="0FDDF737" w14:textId="0A987323" w:rsidR="005A165E" w:rsidRPr="00F5754C" w:rsidRDefault="005A165E" w:rsidP="00701BF3">
      <w:pPr>
        <w:pStyle w:val="BodyTextIndent"/>
        <w:numPr>
          <w:ilvl w:val="0"/>
          <w:numId w:val="2"/>
        </w:numPr>
        <w:tabs>
          <w:tab w:val="num" w:pos="709"/>
        </w:tabs>
        <w:spacing w:after="0"/>
        <w:rPr>
          <w:szCs w:val="20"/>
          <w:lang w:val="es-CO"/>
        </w:rPr>
      </w:pPr>
      <w:r w:rsidRPr="00F5754C">
        <w:rPr>
          <w:szCs w:val="20"/>
          <w:lang w:val="es-CO"/>
        </w:rPr>
        <w:t xml:space="preserve">Requerir al Estado que </w:t>
      </w:r>
      <w:r w:rsidR="00C366A1" w:rsidRPr="00F5754C">
        <w:rPr>
          <w:szCs w:val="20"/>
          <w:lang w:val="es-CO"/>
        </w:rPr>
        <w:t xml:space="preserve">continúe informando </w:t>
      </w:r>
      <w:r w:rsidRPr="00F5754C">
        <w:rPr>
          <w:szCs w:val="20"/>
          <w:lang w:val="es-CO"/>
        </w:rPr>
        <w:t>a la Corte Interamericana de Derechos Humanos cada tres meses, contados a partir de la notificación de la presente Resolución, sobre la implementación de las medidas provisionales adoptadas de conformidad con esta decisión y sus efectos</w:t>
      </w:r>
      <w:r w:rsidR="00BA7E0A" w:rsidRPr="00F5754C">
        <w:rPr>
          <w:szCs w:val="20"/>
          <w:lang w:val="es-CO"/>
        </w:rPr>
        <w:t>, en particular los Considerandos 60, 61, 85, 86, 87 y 106</w:t>
      </w:r>
      <w:r w:rsidRPr="00F5754C">
        <w:rPr>
          <w:szCs w:val="20"/>
          <w:lang w:val="es-CO"/>
        </w:rPr>
        <w:t>.</w:t>
      </w:r>
    </w:p>
    <w:p w14:paraId="5161A2CA" w14:textId="77777777" w:rsidR="005A165E" w:rsidRPr="00F5754C" w:rsidRDefault="005A165E" w:rsidP="00B16ED3">
      <w:pPr>
        <w:pStyle w:val="BodyTextIndent"/>
        <w:tabs>
          <w:tab w:val="num" w:pos="709"/>
        </w:tabs>
        <w:spacing w:after="0"/>
        <w:ind w:left="0"/>
        <w:rPr>
          <w:rFonts w:eastAsia="Times"/>
          <w:szCs w:val="20"/>
          <w:lang w:val="es-CO"/>
        </w:rPr>
      </w:pPr>
    </w:p>
    <w:p w14:paraId="29AF06DC" w14:textId="77777777" w:rsidR="005A165E" w:rsidRPr="00F5754C" w:rsidRDefault="005A165E" w:rsidP="00701BF3">
      <w:pPr>
        <w:pStyle w:val="BodyText"/>
        <w:widowControl w:val="0"/>
        <w:numPr>
          <w:ilvl w:val="0"/>
          <w:numId w:val="2"/>
        </w:numPr>
        <w:tabs>
          <w:tab w:val="left" w:pos="680"/>
          <w:tab w:val="num" w:pos="709"/>
        </w:tabs>
        <w:spacing w:after="0"/>
        <w:rPr>
          <w:szCs w:val="20"/>
          <w:lang w:val="es-CO"/>
        </w:rPr>
      </w:pPr>
      <w:r w:rsidRPr="00F5754C">
        <w:rPr>
          <w:szCs w:val="20"/>
          <w:lang w:val="es-CO"/>
        </w:rPr>
        <w:t xml:space="preserve">Solicitar a los </w:t>
      </w:r>
      <w:r w:rsidR="00A54B67" w:rsidRPr="00F5754C">
        <w:rPr>
          <w:szCs w:val="20"/>
          <w:lang w:val="es-CO"/>
        </w:rPr>
        <w:t>representantes</w:t>
      </w:r>
      <w:r w:rsidRPr="00F5754C">
        <w:rPr>
          <w:szCs w:val="20"/>
          <w:lang w:val="es-CO"/>
        </w:rPr>
        <w:t xml:space="preserve"> de los </w:t>
      </w:r>
      <w:r w:rsidR="00203B87" w:rsidRPr="00F5754C">
        <w:rPr>
          <w:szCs w:val="20"/>
          <w:lang w:val="es-CO"/>
        </w:rPr>
        <w:t>b</w:t>
      </w:r>
      <w:r w:rsidR="00FF7E51" w:rsidRPr="00F5754C">
        <w:rPr>
          <w:szCs w:val="20"/>
          <w:lang w:val="es-CO"/>
        </w:rPr>
        <w:t>eneficiarios</w:t>
      </w:r>
      <w:r w:rsidRPr="00F5754C">
        <w:rPr>
          <w:szCs w:val="20"/>
          <w:lang w:val="es-CO"/>
        </w:rPr>
        <w:t xml:space="preserve"> que presenten las observaciones que estimen pertinentes al informe requerido en el punto resolutivo anterior dentro de un plazo de cuatro semanas, contado a partir de la recepción del referido informe estatal. </w:t>
      </w:r>
    </w:p>
    <w:p w14:paraId="3AA6F9D8" w14:textId="77777777" w:rsidR="005A165E" w:rsidRPr="00F5754C" w:rsidRDefault="005A165E" w:rsidP="00B16ED3">
      <w:pPr>
        <w:pStyle w:val="BodyText"/>
        <w:widowControl w:val="0"/>
        <w:tabs>
          <w:tab w:val="left" w:pos="680"/>
        </w:tabs>
        <w:spacing w:after="0"/>
        <w:rPr>
          <w:szCs w:val="20"/>
          <w:lang w:val="es-CO"/>
        </w:rPr>
      </w:pPr>
    </w:p>
    <w:p w14:paraId="32CB97BB" w14:textId="756BA456" w:rsidR="007850E9" w:rsidRPr="00F5754C" w:rsidRDefault="005A165E" w:rsidP="00701BF3">
      <w:pPr>
        <w:pStyle w:val="BodyText"/>
        <w:widowControl w:val="0"/>
        <w:numPr>
          <w:ilvl w:val="0"/>
          <w:numId w:val="2"/>
        </w:numPr>
        <w:tabs>
          <w:tab w:val="left" w:pos="680"/>
          <w:tab w:val="num" w:pos="709"/>
        </w:tabs>
        <w:spacing w:after="0"/>
        <w:rPr>
          <w:szCs w:val="20"/>
          <w:lang w:val="es-CO"/>
        </w:rPr>
      </w:pPr>
      <w:r w:rsidRPr="00F5754C">
        <w:rPr>
          <w:szCs w:val="20"/>
          <w:lang w:val="es-CO"/>
        </w:rPr>
        <w:t>Solicitar a la Comisión Interamericana de Derechos Humanos que presente las observaciones que estime pertinentes al informe estatal requerido en el punto resolutivo</w:t>
      </w:r>
      <w:r w:rsidR="0073593F" w:rsidRPr="00F5754C">
        <w:rPr>
          <w:szCs w:val="20"/>
          <w:lang w:val="es-CO"/>
        </w:rPr>
        <w:t xml:space="preserve"> quinto</w:t>
      </w:r>
      <w:r w:rsidR="008F75F5" w:rsidRPr="00F5754C">
        <w:rPr>
          <w:szCs w:val="20"/>
          <w:lang w:val="es-CO"/>
        </w:rPr>
        <w:t xml:space="preserve"> </w:t>
      </w:r>
      <w:r w:rsidRPr="00F5754C">
        <w:rPr>
          <w:szCs w:val="20"/>
          <w:lang w:val="es-CO"/>
        </w:rPr>
        <w:t xml:space="preserve">y a las correspondientes observaciones de los </w:t>
      </w:r>
      <w:r w:rsidR="00A54B67" w:rsidRPr="00F5754C">
        <w:rPr>
          <w:szCs w:val="20"/>
          <w:lang w:val="es-CO"/>
        </w:rPr>
        <w:t>representantes</w:t>
      </w:r>
      <w:r w:rsidRPr="00F5754C">
        <w:rPr>
          <w:szCs w:val="20"/>
          <w:lang w:val="es-CO"/>
        </w:rPr>
        <w:t xml:space="preserve"> de los </w:t>
      </w:r>
      <w:r w:rsidR="00FF7E51" w:rsidRPr="00F5754C">
        <w:rPr>
          <w:szCs w:val="20"/>
          <w:lang w:val="es-CO"/>
        </w:rPr>
        <w:t>beneficiarios</w:t>
      </w:r>
      <w:r w:rsidRPr="00F5754C">
        <w:rPr>
          <w:szCs w:val="20"/>
          <w:lang w:val="es-CO"/>
        </w:rPr>
        <w:t xml:space="preserve"> dentro de un plazo de dos semanas, contado a partir de la transmisión de las referidas observaciones de los </w:t>
      </w:r>
      <w:r w:rsidR="00A54B67" w:rsidRPr="00F5754C">
        <w:rPr>
          <w:szCs w:val="20"/>
          <w:lang w:val="es-CO"/>
        </w:rPr>
        <w:t>representantes</w:t>
      </w:r>
      <w:r w:rsidRPr="00F5754C">
        <w:rPr>
          <w:szCs w:val="20"/>
          <w:lang w:val="es-CO"/>
        </w:rPr>
        <w:t xml:space="preserve">. </w:t>
      </w:r>
    </w:p>
    <w:p w14:paraId="4788A69E" w14:textId="77777777" w:rsidR="007850E9" w:rsidRPr="00F5754C" w:rsidRDefault="007850E9" w:rsidP="007850E9">
      <w:pPr>
        <w:pStyle w:val="ListParagraph"/>
        <w:rPr>
          <w:szCs w:val="20"/>
          <w:lang w:val="es-CO"/>
        </w:rPr>
      </w:pPr>
    </w:p>
    <w:p w14:paraId="11C3BC32" w14:textId="6A5F8041" w:rsidR="00C61113" w:rsidRPr="00F5754C" w:rsidRDefault="00161993" w:rsidP="00701BF3">
      <w:pPr>
        <w:pStyle w:val="BodyText"/>
        <w:widowControl w:val="0"/>
        <w:numPr>
          <w:ilvl w:val="0"/>
          <w:numId w:val="2"/>
        </w:numPr>
        <w:tabs>
          <w:tab w:val="left" w:pos="680"/>
          <w:tab w:val="num" w:pos="709"/>
          <w:tab w:val="left" w:pos="900"/>
        </w:tabs>
        <w:snapToGrid w:val="0"/>
        <w:spacing w:after="0"/>
        <w:rPr>
          <w:lang w:val="es-CO"/>
        </w:rPr>
      </w:pPr>
      <w:r w:rsidRPr="00F5754C">
        <w:rPr>
          <w:rFonts w:eastAsia="Verdana" w:cs="Verdana"/>
          <w:szCs w:val="20"/>
          <w:lang w:val="es-CR"/>
        </w:rPr>
        <w:t xml:space="preserve">Evaluar, dentro del plazo de un año y de conformidad con el artículo 27.8 de su Reglamento, la pertinencia de que una delegación de la Corte Interamericana realice una nueva diligencia </w:t>
      </w:r>
      <w:r w:rsidRPr="00F5754C">
        <w:rPr>
          <w:rFonts w:eastAsia="Verdana" w:cs="Verdana"/>
          <w:i/>
          <w:szCs w:val="20"/>
          <w:lang w:val="es-CR"/>
        </w:rPr>
        <w:t xml:space="preserve">in situ </w:t>
      </w:r>
      <w:r w:rsidRPr="00F5754C">
        <w:rPr>
          <w:rFonts w:eastAsia="Verdana" w:cs="Verdana"/>
          <w:szCs w:val="20"/>
          <w:lang w:val="es-CR"/>
        </w:rPr>
        <w:t>al</w:t>
      </w:r>
      <w:r w:rsidRPr="00F5754C">
        <w:rPr>
          <w:szCs w:val="20"/>
          <w:lang w:val="es-CR"/>
        </w:rPr>
        <w:t xml:space="preserve"> Complejo Penitenciario de Curado</w:t>
      </w:r>
      <w:r w:rsidRPr="00F5754C">
        <w:rPr>
          <w:rFonts w:eastAsia="Verdana" w:cs="Verdana"/>
          <w:szCs w:val="20"/>
          <w:lang w:val="es-CR"/>
        </w:rPr>
        <w:t>, y de requerir el dictamen de peritos sobre la materia o su acompañamiento a la referida diligencia, con el fin de verificar la implementación de las medidas provisionales, previo consentimiento y coordinación con la República Federativa de Brasil</w:t>
      </w:r>
      <w:r w:rsidR="00BA7E0A" w:rsidRPr="00F5754C">
        <w:rPr>
          <w:rFonts w:eastAsia="Verdana" w:cs="Verdana"/>
          <w:szCs w:val="20"/>
          <w:lang w:val="es-CR"/>
        </w:rPr>
        <w:t>, de acuerdo con el Considerando 62 de la presente Resolución</w:t>
      </w:r>
      <w:r w:rsidRPr="00F5754C">
        <w:rPr>
          <w:rFonts w:eastAsia="Verdana" w:cs="Verdana"/>
          <w:szCs w:val="20"/>
          <w:lang w:val="es-CR"/>
        </w:rPr>
        <w:t>.</w:t>
      </w:r>
    </w:p>
    <w:p w14:paraId="2C552A8F" w14:textId="77777777" w:rsidR="00C61113" w:rsidRPr="00F5754C" w:rsidRDefault="00C61113" w:rsidP="00C61113">
      <w:pPr>
        <w:pStyle w:val="ListParagraph"/>
        <w:rPr>
          <w:szCs w:val="20"/>
          <w:lang w:val="es-CO"/>
        </w:rPr>
      </w:pPr>
    </w:p>
    <w:p w14:paraId="4FC54AEC" w14:textId="1D179253" w:rsidR="00756C36" w:rsidRPr="00F5754C" w:rsidRDefault="005A165E" w:rsidP="00701BF3">
      <w:pPr>
        <w:pStyle w:val="BodyText"/>
        <w:widowControl w:val="0"/>
        <w:numPr>
          <w:ilvl w:val="0"/>
          <w:numId w:val="2"/>
        </w:numPr>
        <w:tabs>
          <w:tab w:val="left" w:pos="680"/>
          <w:tab w:val="num" w:pos="709"/>
          <w:tab w:val="left" w:pos="900"/>
        </w:tabs>
        <w:snapToGrid w:val="0"/>
        <w:spacing w:after="0"/>
        <w:rPr>
          <w:lang w:val="es-CO"/>
        </w:rPr>
      </w:pPr>
      <w:r w:rsidRPr="00F5754C">
        <w:rPr>
          <w:szCs w:val="20"/>
          <w:lang w:val="es-CO"/>
        </w:rPr>
        <w:t xml:space="preserve">Disponer que la Secretaría de la Corte notifique la presente Resolución al Estado, a la Comisión Interamericana y a los </w:t>
      </w:r>
      <w:r w:rsidR="00A54B67" w:rsidRPr="00F5754C">
        <w:rPr>
          <w:szCs w:val="20"/>
          <w:lang w:val="es-CO"/>
        </w:rPr>
        <w:t>representantes</w:t>
      </w:r>
      <w:r w:rsidRPr="00F5754C">
        <w:rPr>
          <w:szCs w:val="20"/>
          <w:lang w:val="es-CO"/>
        </w:rPr>
        <w:t xml:space="preserve"> de los </w:t>
      </w:r>
      <w:r w:rsidR="00FF7E51" w:rsidRPr="00F5754C">
        <w:rPr>
          <w:szCs w:val="20"/>
          <w:lang w:val="es-CO"/>
        </w:rPr>
        <w:t>beneficiarios</w:t>
      </w:r>
      <w:r w:rsidRPr="00F5754C">
        <w:rPr>
          <w:szCs w:val="20"/>
          <w:lang w:val="es-CO"/>
        </w:rPr>
        <w:t>.</w:t>
      </w:r>
    </w:p>
    <w:p w14:paraId="7A631F98" w14:textId="77777777" w:rsidR="00645907" w:rsidRPr="00F5754C" w:rsidRDefault="00645907" w:rsidP="00B07B8E">
      <w:pPr>
        <w:pStyle w:val="ListParagraph"/>
        <w:rPr>
          <w:lang w:val="es-CO"/>
        </w:rPr>
      </w:pPr>
    </w:p>
    <w:p w14:paraId="47BFF6A4" w14:textId="24BD814E" w:rsidR="00645907" w:rsidRPr="00F5754C" w:rsidRDefault="00645907" w:rsidP="00645907">
      <w:pPr>
        <w:numPr>
          <w:ilvl w:val="0"/>
          <w:numId w:val="2"/>
        </w:numPr>
        <w:spacing w:line="239" w:lineRule="auto"/>
        <w:rPr>
          <w:szCs w:val="20"/>
          <w:lang w:val="es-CO"/>
        </w:rPr>
      </w:pPr>
      <w:r w:rsidRPr="00F5754C">
        <w:rPr>
          <w:szCs w:val="20"/>
          <w:lang w:val="es-CO"/>
        </w:rPr>
        <w:t>Disponer que el Estado</w:t>
      </w:r>
      <w:r w:rsidR="00992CA6" w:rsidRPr="00F5754C">
        <w:rPr>
          <w:szCs w:val="20"/>
          <w:lang w:val="es-CO"/>
        </w:rPr>
        <w:t xml:space="preserve"> inmediatamente</w:t>
      </w:r>
      <w:r w:rsidRPr="00F5754C">
        <w:rPr>
          <w:szCs w:val="20"/>
          <w:lang w:val="es-CO"/>
        </w:rPr>
        <w:t xml:space="preserve"> ponga la presente Resolución </w:t>
      </w:r>
      <w:r w:rsidR="00B07B8E" w:rsidRPr="00F5754C">
        <w:rPr>
          <w:szCs w:val="20"/>
          <w:lang w:val="es-CO"/>
        </w:rPr>
        <w:t>en conocimiento de</w:t>
      </w:r>
      <w:r w:rsidRPr="00F5754C">
        <w:rPr>
          <w:szCs w:val="20"/>
          <w:lang w:val="es-CO"/>
        </w:rPr>
        <w:t xml:space="preserve"> los órganos encargados del monitoreo de las presentes medidas</w:t>
      </w:r>
      <w:r w:rsidR="00992CA6" w:rsidRPr="00F5754C">
        <w:rPr>
          <w:szCs w:val="20"/>
          <w:lang w:val="es-CO"/>
        </w:rPr>
        <w:t xml:space="preserve"> provisionales</w:t>
      </w:r>
      <w:r w:rsidR="00B07B8E" w:rsidRPr="00F5754C">
        <w:rPr>
          <w:szCs w:val="20"/>
          <w:lang w:val="es-CO"/>
        </w:rPr>
        <w:t xml:space="preserve">, así como al </w:t>
      </w:r>
      <w:r w:rsidR="00992CA6" w:rsidRPr="00F5754C">
        <w:rPr>
          <w:szCs w:val="20"/>
          <w:lang w:val="es-CO"/>
        </w:rPr>
        <w:t xml:space="preserve">Supremo </w:t>
      </w:r>
      <w:r w:rsidR="00B07B8E" w:rsidRPr="00F5754C">
        <w:rPr>
          <w:szCs w:val="20"/>
          <w:lang w:val="es-CO"/>
        </w:rPr>
        <w:t xml:space="preserve">Tribunal </w:t>
      </w:r>
      <w:r w:rsidR="00992CA6" w:rsidRPr="00F5754C">
        <w:rPr>
          <w:szCs w:val="20"/>
          <w:lang w:val="es-CO"/>
        </w:rPr>
        <w:t>Federal</w:t>
      </w:r>
      <w:r w:rsidR="00B07B8E" w:rsidRPr="00F5754C">
        <w:rPr>
          <w:szCs w:val="20"/>
          <w:lang w:val="es-CO"/>
        </w:rPr>
        <w:t xml:space="preserve"> y el Consejo Nacional de Justicia</w:t>
      </w:r>
      <w:r w:rsidR="00992CA6" w:rsidRPr="00F5754C">
        <w:rPr>
          <w:szCs w:val="20"/>
          <w:lang w:val="es-CO"/>
        </w:rPr>
        <w:t>.</w:t>
      </w:r>
    </w:p>
    <w:p w14:paraId="22E65BF9" w14:textId="77777777" w:rsidR="00645907" w:rsidRPr="00F5754C" w:rsidRDefault="00645907" w:rsidP="00B07B8E">
      <w:pPr>
        <w:pStyle w:val="BodyText"/>
        <w:widowControl w:val="0"/>
        <w:tabs>
          <w:tab w:val="left" w:pos="680"/>
          <w:tab w:val="num" w:pos="709"/>
          <w:tab w:val="left" w:pos="900"/>
        </w:tabs>
        <w:snapToGrid w:val="0"/>
        <w:spacing w:after="0"/>
        <w:rPr>
          <w:lang w:val="es-CO"/>
        </w:rPr>
      </w:pPr>
    </w:p>
    <w:p w14:paraId="5ED82616" w14:textId="77777777" w:rsidR="001B5172" w:rsidRPr="00F5754C" w:rsidRDefault="001B5172" w:rsidP="001B5172">
      <w:pPr>
        <w:pStyle w:val="ListParagraph"/>
        <w:rPr>
          <w:lang w:val="es-CO"/>
        </w:rPr>
      </w:pPr>
    </w:p>
    <w:p w14:paraId="099E7224" w14:textId="77777777" w:rsidR="0034363B" w:rsidRDefault="0034363B" w:rsidP="0034363B">
      <w:r>
        <w:rPr>
          <w:lang w:val="es-ES"/>
        </w:rPr>
        <w:lastRenderedPageBreak/>
        <w:t xml:space="preserve">Corte IDH. </w:t>
      </w:r>
      <w:r w:rsidRPr="00F93542">
        <w:rPr>
          <w:i/>
        </w:rPr>
        <w:t>Asunto del Complejo Penitenciario de Curado respecto de Brasil</w:t>
      </w:r>
      <w:r>
        <w:t xml:space="preserve">. </w:t>
      </w:r>
      <w:r w:rsidRPr="0019261A">
        <w:rPr>
          <w:lang w:val="es-ES"/>
        </w:rPr>
        <w:t xml:space="preserve">Resolución de </w:t>
      </w:r>
      <w:r>
        <w:rPr>
          <w:lang w:val="es-ES"/>
        </w:rPr>
        <w:t>15 de noviembre de</w:t>
      </w:r>
      <w:r w:rsidRPr="0019261A">
        <w:rPr>
          <w:lang w:val="es-ES"/>
        </w:rPr>
        <w:t xml:space="preserve"> 2017 de la Corte Interamericana de Derechos Humanos. </w:t>
      </w:r>
    </w:p>
    <w:p w14:paraId="1E8D942A" w14:textId="77777777" w:rsidR="0034363B" w:rsidRPr="0019261A" w:rsidRDefault="0034363B" w:rsidP="0034363B">
      <w:pPr>
        <w:rPr>
          <w:strike/>
        </w:rPr>
      </w:pPr>
    </w:p>
    <w:p w14:paraId="3879D4DE" w14:textId="77777777" w:rsidR="0034363B" w:rsidRPr="0019261A" w:rsidRDefault="0034363B" w:rsidP="0034363B"/>
    <w:p w14:paraId="34E818AC" w14:textId="77777777" w:rsidR="0034363B" w:rsidRPr="0019261A" w:rsidRDefault="0034363B" w:rsidP="0034363B"/>
    <w:p w14:paraId="47075806" w14:textId="77777777" w:rsidR="0034363B" w:rsidRPr="0019261A" w:rsidRDefault="0034363B" w:rsidP="0034363B">
      <w:pPr>
        <w:rPr>
          <w:strike/>
        </w:rPr>
      </w:pPr>
    </w:p>
    <w:p w14:paraId="7FC8BA57" w14:textId="77777777" w:rsidR="0034363B" w:rsidRPr="0019261A" w:rsidRDefault="0034363B" w:rsidP="0034363B">
      <w:pPr>
        <w:rPr>
          <w:strike/>
        </w:rPr>
      </w:pPr>
    </w:p>
    <w:p w14:paraId="52A1857A" w14:textId="77777777" w:rsidR="0034363B" w:rsidRPr="0019261A" w:rsidRDefault="0034363B" w:rsidP="0034363B"/>
    <w:p w14:paraId="198A8C7D" w14:textId="77777777" w:rsidR="0034363B" w:rsidRPr="0019261A" w:rsidRDefault="0034363B" w:rsidP="0034363B"/>
    <w:p w14:paraId="733C51DA" w14:textId="77777777" w:rsidR="0034363B" w:rsidRPr="0019261A" w:rsidRDefault="0034363B" w:rsidP="0034363B">
      <w:pPr>
        <w:jc w:val="center"/>
      </w:pPr>
      <w:r w:rsidRPr="0019261A">
        <w:t>Eduardo Ferrer Mac-Gregor Poisot</w:t>
      </w:r>
    </w:p>
    <w:p w14:paraId="6C1D0C1B" w14:textId="77777777" w:rsidR="0034363B" w:rsidRDefault="0034363B" w:rsidP="0034363B">
      <w:pPr>
        <w:jc w:val="center"/>
        <w:rPr>
          <w:lang w:val="es-CR"/>
        </w:rPr>
      </w:pPr>
      <w:r>
        <w:rPr>
          <w:lang w:val="es-ES"/>
        </w:rPr>
        <w:t>Presidente en Ejercicio</w:t>
      </w:r>
    </w:p>
    <w:p w14:paraId="31666803" w14:textId="77777777" w:rsidR="0034363B" w:rsidRDefault="0034363B" w:rsidP="0034363B">
      <w:pPr>
        <w:rPr>
          <w:lang w:val="es-CR"/>
        </w:rPr>
      </w:pPr>
    </w:p>
    <w:p w14:paraId="40B10CD6" w14:textId="77777777" w:rsidR="0034363B" w:rsidRDefault="0034363B" w:rsidP="0034363B">
      <w:pPr>
        <w:rPr>
          <w:lang w:val="es-CR"/>
        </w:rPr>
      </w:pPr>
    </w:p>
    <w:p w14:paraId="63464E19" w14:textId="77777777" w:rsidR="0034363B" w:rsidRDefault="0034363B" w:rsidP="0034363B">
      <w:pPr>
        <w:rPr>
          <w:lang w:val="es-CR"/>
        </w:rPr>
      </w:pPr>
    </w:p>
    <w:p w14:paraId="1B2F058D" w14:textId="77777777" w:rsidR="0034363B" w:rsidRDefault="0034363B" w:rsidP="0034363B">
      <w:pPr>
        <w:rPr>
          <w:lang w:val="es-CR"/>
        </w:rPr>
      </w:pPr>
    </w:p>
    <w:p w14:paraId="75F4BE59" w14:textId="77777777" w:rsidR="0034363B" w:rsidRDefault="0034363B" w:rsidP="0034363B">
      <w:pPr>
        <w:rPr>
          <w:lang w:val="es-CR"/>
        </w:rPr>
      </w:pPr>
    </w:p>
    <w:p w14:paraId="49374B27" w14:textId="77777777" w:rsidR="0034363B" w:rsidRDefault="0034363B" w:rsidP="0034363B">
      <w:pPr>
        <w:rPr>
          <w:lang w:val="es-ES"/>
        </w:rPr>
      </w:pPr>
      <w:r>
        <w:rPr>
          <w:lang w:val="es-CR"/>
        </w:rPr>
        <w:t xml:space="preserve"> Eduardo Vio Grossi</w:t>
      </w:r>
      <w:r>
        <w:rPr>
          <w:lang w:val="es-CR"/>
        </w:rPr>
        <w:tab/>
      </w:r>
      <w:r>
        <w:rPr>
          <w:lang w:val="es-CR"/>
        </w:rPr>
        <w:tab/>
      </w:r>
      <w:r>
        <w:rPr>
          <w:lang w:val="es-CR"/>
        </w:rPr>
        <w:tab/>
      </w:r>
      <w:r>
        <w:rPr>
          <w:lang w:val="es-CR"/>
        </w:rPr>
        <w:tab/>
      </w:r>
      <w:r>
        <w:rPr>
          <w:lang w:val="es-CR"/>
        </w:rPr>
        <w:tab/>
      </w:r>
      <w:r>
        <w:rPr>
          <w:lang w:val="es-CR"/>
        </w:rPr>
        <w:tab/>
      </w:r>
      <w:r>
        <w:rPr>
          <w:lang w:val="es-CR"/>
        </w:rPr>
        <w:tab/>
        <w:t xml:space="preserve">    </w:t>
      </w:r>
      <w:r>
        <w:rPr>
          <w:lang w:val="es-ES"/>
        </w:rPr>
        <w:t>Humberto A. Sierra Porto</w:t>
      </w:r>
      <w:r>
        <w:rPr>
          <w:lang w:val="es-ES"/>
        </w:rPr>
        <w:tab/>
      </w:r>
      <w:r>
        <w:rPr>
          <w:lang w:val="es-ES"/>
        </w:rPr>
        <w:tab/>
      </w:r>
      <w:r>
        <w:rPr>
          <w:lang w:val="es-ES"/>
        </w:rPr>
        <w:tab/>
      </w:r>
    </w:p>
    <w:p w14:paraId="694AE385" w14:textId="77777777" w:rsidR="0034363B" w:rsidRDefault="0034363B" w:rsidP="0034363B">
      <w:pPr>
        <w:rPr>
          <w:lang w:val="es-ES"/>
        </w:rPr>
      </w:pPr>
    </w:p>
    <w:p w14:paraId="790742AD" w14:textId="77777777" w:rsidR="0034363B" w:rsidRDefault="0034363B" w:rsidP="0034363B">
      <w:pPr>
        <w:rPr>
          <w:lang w:val="es-ES"/>
        </w:rPr>
      </w:pPr>
    </w:p>
    <w:p w14:paraId="2695CD20" w14:textId="77777777" w:rsidR="0034363B" w:rsidRDefault="0034363B" w:rsidP="0034363B">
      <w:pPr>
        <w:rPr>
          <w:lang w:val="es-ES"/>
        </w:rPr>
      </w:pPr>
    </w:p>
    <w:p w14:paraId="5BEB1C37" w14:textId="77777777" w:rsidR="0034363B" w:rsidRDefault="0034363B" w:rsidP="0034363B">
      <w:pPr>
        <w:rPr>
          <w:lang w:val="es-ES"/>
        </w:rPr>
      </w:pPr>
    </w:p>
    <w:p w14:paraId="65A650C8" w14:textId="77777777" w:rsidR="0034363B" w:rsidRDefault="0034363B" w:rsidP="0034363B">
      <w:pPr>
        <w:rPr>
          <w:lang w:val="es-ES"/>
        </w:rPr>
      </w:pPr>
    </w:p>
    <w:p w14:paraId="3875EA97" w14:textId="77777777" w:rsidR="0034363B" w:rsidRDefault="0034363B" w:rsidP="0034363B">
      <w:pPr>
        <w:rPr>
          <w:lang w:val="es-ES"/>
        </w:rPr>
      </w:pPr>
      <w:r>
        <w:rPr>
          <w:lang w:val="es-ES"/>
        </w:rPr>
        <w:t>Elizabeth Odio Benito</w:t>
      </w:r>
      <w:r>
        <w:rPr>
          <w:lang w:val="es-ES"/>
        </w:rPr>
        <w:tab/>
      </w:r>
      <w:r>
        <w:rPr>
          <w:lang w:val="es-ES"/>
        </w:rPr>
        <w:tab/>
      </w:r>
      <w:r>
        <w:rPr>
          <w:lang w:val="es-ES"/>
        </w:rPr>
        <w:tab/>
      </w:r>
      <w:r>
        <w:rPr>
          <w:lang w:val="es-ES"/>
        </w:rPr>
        <w:tab/>
      </w:r>
      <w:r>
        <w:rPr>
          <w:lang w:val="es-ES"/>
        </w:rPr>
        <w:tab/>
      </w:r>
      <w:r>
        <w:rPr>
          <w:lang w:val="es-ES"/>
        </w:rPr>
        <w:tab/>
      </w:r>
      <w:r>
        <w:rPr>
          <w:lang w:val="es-ES"/>
        </w:rPr>
        <w:tab/>
        <w:t xml:space="preserve">       Eugenio Raúl Zaffaroni</w:t>
      </w:r>
    </w:p>
    <w:p w14:paraId="1EB565D8" w14:textId="77777777" w:rsidR="0034363B" w:rsidRDefault="0034363B" w:rsidP="0034363B">
      <w:pPr>
        <w:rPr>
          <w:lang w:val="es-ES"/>
        </w:rPr>
      </w:pPr>
    </w:p>
    <w:p w14:paraId="3010D1C8" w14:textId="77777777" w:rsidR="0034363B" w:rsidRDefault="0034363B" w:rsidP="0034363B">
      <w:pPr>
        <w:rPr>
          <w:lang w:val="es-ES"/>
        </w:rPr>
      </w:pPr>
    </w:p>
    <w:p w14:paraId="104CB5FC" w14:textId="77777777" w:rsidR="0034363B" w:rsidRDefault="0034363B" w:rsidP="0034363B">
      <w:pPr>
        <w:rPr>
          <w:lang w:val="es-ES"/>
        </w:rPr>
      </w:pPr>
    </w:p>
    <w:p w14:paraId="69EE2D3B" w14:textId="77777777" w:rsidR="0034363B" w:rsidRDefault="0034363B" w:rsidP="0034363B">
      <w:pPr>
        <w:rPr>
          <w:lang w:val="es-ES"/>
        </w:rPr>
      </w:pPr>
    </w:p>
    <w:p w14:paraId="714A2279" w14:textId="77777777" w:rsidR="0034363B" w:rsidRDefault="0034363B" w:rsidP="0034363B">
      <w:pPr>
        <w:rPr>
          <w:lang w:val="es-ES"/>
        </w:rPr>
      </w:pPr>
    </w:p>
    <w:p w14:paraId="44196754" w14:textId="77777777" w:rsidR="0034363B" w:rsidRDefault="0034363B" w:rsidP="0034363B">
      <w:pPr>
        <w:rPr>
          <w:lang w:val="es-ES"/>
        </w:rPr>
      </w:pPr>
    </w:p>
    <w:p w14:paraId="1D9DE699" w14:textId="77777777" w:rsidR="0034363B" w:rsidRPr="007C06A1" w:rsidRDefault="0034363B" w:rsidP="0034363B">
      <w:pPr>
        <w:jc w:val="center"/>
        <w:rPr>
          <w:lang w:val="es-ES"/>
        </w:rPr>
      </w:pPr>
      <w:r>
        <w:rPr>
          <w:lang w:val="es-ES"/>
        </w:rPr>
        <w:t>L. Patricio Pazmiño Freire</w:t>
      </w:r>
    </w:p>
    <w:p w14:paraId="4DA43055" w14:textId="77777777" w:rsidR="0034363B" w:rsidRPr="008D290D" w:rsidRDefault="0034363B" w:rsidP="0034363B">
      <w:pPr>
        <w:rPr>
          <w:lang w:val="es-ES"/>
        </w:rPr>
      </w:pPr>
    </w:p>
    <w:p w14:paraId="2EDF01ED" w14:textId="77777777" w:rsidR="0034363B" w:rsidRDefault="0034363B" w:rsidP="0034363B">
      <w:pPr>
        <w:rPr>
          <w:lang w:val="es-CR"/>
        </w:rPr>
      </w:pPr>
    </w:p>
    <w:p w14:paraId="3C599ACB" w14:textId="77777777" w:rsidR="0034363B" w:rsidRDefault="0034363B" w:rsidP="0034363B">
      <w:pPr>
        <w:rPr>
          <w:lang w:val="es-CR"/>
        </w:rPr>
      </w:pPr>
    </w:p>
    <w:p w14:paraId="54943257" w14:textId="77777777" w:rsidR="0034363B" w:rsidRDefault="0034363B" w:rsidP="0034363B">
      <w:pPr>
        <w:rPr>
          <w:lang w:val="es-CR"/>
        </w:rPr>
      </w:pPr>
    </w:p>
    <w:p w14:paraId="545C1037" w14:textId="77777777" w:rsidR="0034363B" w:rsidRDefault="0034363B" w:rsidP="0034363B">
      <w:pPr>
        <w:rPr>
          <w:lang w:val="es-CR"/>
        </w:rPr>
      </w:pPr>
    </w:p>
    <w:p w14:paraId="6AE6FB4C" w14:textId="77777777" w:rsidR="0034363B" w:rsidRPr="0019261A" w:rsidRDefault="0034363B" w:rsidP="0034363B">
      <w:pPr>
        <w:jc w:val="center"/>
        <w:rPr>
          <w:lang w:val="es-ES"/>
        </w:rPr>
      </w:pPr>
      <w:r w:rsidRPr="0019261A">
        <w:rPr>
          <w:lang w:val="es-ES"/>
        </w:rPr>
        <w:t>Pablo Saavedra Alessandri</w:t>
      </w:r>
    </w:p>
    <w:p w14:paraId="3A439356" w14:textId="77777777" w:rsidR="0034363B" w:rsidRPr="0019261A" w:rsidRDefault="0034363B" w:rsidP="0034363B">
      <w:pPr>
        <w:jc w:val="center"/>
        <w:rPr>
          <w:lang w:val="es-ES"/>
        </w:rPr>
      </w:pPr>
      <w:r w:rsidRPr="0019261A">
        <w:rPr>
          <w:lang w:val="es-ES"/>
        </w:rPr>
        <w:t>Secretario</w:t>
      </w:r>
    </w:p>
    <w:p w14:paraId="4D782654" w14:textId="77777777" w:rsidR="0034363B" w:rsidRPr="0019261A" w:rsidRDefault="0034363B" w:rsidP="0034363B">
      <w:pPr>
        <w:pStyle w:val="FootnoteText"/>
      </w:pPr>
    </w:p>
    <w:p w14:paraId="1563476D" w14:textId="77777777" w:rsidR="0034363B" w:rsidRPr="0019261A" w:rsidRDefault="0034363B" w:rsidP="0034363B">
      <w:pPr>
        <w:pStyle w:val="FootnoteText"/>
      </w:pPr>
    </w:p>
    <w:p w14:paraId="1CB7CB16" w14:textId="77777777" w:rsidR="0034363B" w:rsidRPr="0019261A" w:rsidRDefault="0034363B" w:rsidP="0034363B">
      <w:pPr>
        <w:rPr>
          <w:lang w:val="es-ES"/>
        </w:rPr>
      </w:pPr>
      <w:r w:rsidRPr="0019261A">
        <w:rPr>
          <w:lang w:val="es-ES"/>
        </w:rPr>
        <w:t>Comuníquese y ejecútese,</w:t>
      </w:r>
    </w:p>
    <w:p w14:paraId="51F6BE18" w14:textId="77777777" w:rsidR="0034363B" w:rsidRPr="0019261A" w:rsidRDefault="0034363B" w:rsidP="0034363B">
      <w:pPr>
        <w:rPr>
          <w:lang w:val="es-ES"/>
        </w:rPr>
      </w:pPr>
    </w:p>
    <w:p w14:paraId="01E773EB" w14:textId="77777777" w:rsidR="0034363B" w:rsidRPr="0019261A" w:rsidRDefault="0034363B" w:rsidP="0034363B">
      <w:pPr>
        <w:rPr>
          <w:lang w:val="es-ES"/>
        </w:rPr>
      </w:pPr>
    </w:p>
    <w:p w14:paraId="27569FA4" w14:textId="77777777" w:rsidR="0034363B" w:rsidRPr="0019261A" w:rsidRDefault="0034363B" w:rsidP="0034363B">
      <w:pPr>
        <w:jc w:val="right"/>
        <w:rPr>
          <w:lang w:val="es-ES"/>
        </w:rPr>
      </w:pPr>
    </w:p>
    <w:p w14:paraId="413722EF" w14:textId="77777777" w:rsidR="0034363B" w:rsidRPr="0019261A" w:rsidRDefault="0034363B" w:rsidP="0034363B">
      <w:pPr>
        <w:jc w:val="right"/>
        <w:rPr>
          <w:lang w:val="es-ES"/>
        </w:rPr>
      </w:pPr>
    </w:p>
    <w:p w14:paraId="7B43F8D2" w14:textId="77777777" w:rsidR="0034363B" w:rsidRPr="0019261A" w:rsidRDefault="0034363B" w:rsidP="0034363B">
      <w:pPr>
        <w:jc w:val="center"/>
        <w:rPr>
          <w:lang w:val="es-ES"/>
        </w:rPr>
      </w:pPr>
      <w:r w:rsidRPr="0019261A">
        <w:rPr>
          <w:lang w:val="es-ES"/>
        </w:rPr>
        <w:t xml:space="preserve">                                                                                   </w:t>
      </w:r>
      <w:r>
        <w:rPr>
          <w:lang w:val="es-ES"/>
        </w:rPr>
        <w:t>Eduardo Ferrer Mac-Gregor Poisot</w:t>
      </w:r>
    </w:p>
    <w:p w14:paraId="79AD93DC" w14:textId="77777777" w:rsidR="0034363B" w:rsidRDefault="0034363B" w:rsidP="0034363B">
      <w:pPr>
        <w:ind w:left="6480"/>
        <w:rPr>
          <w:lang w:val="es-CR"/>
        </w:rPr>
      </w:pPr>
      <w:r>
        <w:rPr>
          <w:lang w:val="es-ES"/>
        </w:rPr>
        <w:t>Presidente en Ejercicio</w:t>
      </w:r>
    </w:p>
    <w:p w14:paraId="130E5DA1" w14:textId="77777777" w:rsidR="0034363B" w:rsidRPr="0019261A" w:rsidRDefault="0034363B" w:rsidP="0034363B">
      <w:pPr>
        <w:ind w:left="5040" w:firstLine="720"/>
        <w:jc w:val="center"/>
        <w:rPr>
          <w:lang w:val="es-ES"/>
        </w:rPr>
      </w:pPr>
    </w:p>
    <w:p w14:paraId="292AA2F6" w14:textId="77777777" w:rsidR="0034363B" w:rsidRPr="0019261A" w:rsidRDefault="0034363B" w:rsidP="0034363B">
      <w:pPr>
        <w:rPr>
          <w:lang w:val="es-ES"/>
        </w:rPr>
      </w:pPr>
    </w:p>
    <w:p w14:paraId="63BA770E" w14:textId="77777777" w:rsidR="0034363B" w:rsidRPr="0019261A" w:rsidRDefault="0034363B" w:rsidP="0034363B">
      <w:pPr>
        <w:rPr>
          <w:lang w:val="es-ES"/>
        </w:rPr>
      </w:pPr>
    </w:p>
    <w:p w14:paraId="03763D11" w14:textId="77777777" w:rsidR="0034363B" w:rsidRPr="0019261A" w:rsidRDefault="0034363B" w:rsidP="0034363B">
      <w:pPr>
        <w:rPr>
          <w:lang w:val="es-ES"/>
        </w:rPr>
      </w:pPr>
      <w:r w:rsidRPr="0019261A">
        <w:rPr>
          <w:lang w:val="es-ES"/>
        </w:rPr>
        <w:t>Pablo Saavedra Alessandri</w:t>
      </w:r>
    </w:p>
    <w:p w14:paraId="35E922DF" w14:textId="4BEB9230" w:rsidR="0034363B" w:rsidRDefault="0034363B" w:rsidP="0034363B">
      <w:r w:rsidRPr="0019261A">
        <w:rPr>
          <w:lang w:val="es-ES"/>
        </w:rPr>
        <w:tab/>
      </w:r>
      <w:r w:rsidRPr="00FC4051">
        <w:t>Secret</w:t>
      </w:r>
      <w:r>
        <w:t>a</w:t>
      </w:r>
      <w:r w:rsidRPr="00FC4051">
        <w:t>rio</w:t>
      </w:r>
    </w:p>
    <w:p w14:paraId="4F734B71" w14:textId="40F81DDD" w:rsidR="001B5172" w:rsidRPr="00F169A0" w:rsidRDefault="001B5172" w:rsidP="0034363B">
      <w:pPr>
        <w:rPr>
          <w:lang w:val="es-CO"/>
        </w:rPr>
      </w:pPr>
    </w:p>
    <w:sectPr w:rsidR="001B5172" w:rsidRPr="00F169A0" w:rsidSect="004F68F8">
      <w:headerReference w:type="default" r:id="rId9"/>
      <w:footerReference w:type="default" r:id="rId10"/>
      <w:pgSz w:w="12240" w:h="15840"/>
      <w:pgMar w:top="1418" w:right="1418" w:bottom="1418" w:left="1418"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F913D" w15:done="0"/>
  <w15:commentEx w15:paraId="7ED87FAF" w15:done="0"/>
  <w15:commentEx w15:paraId="1DC7D2B1" w15:done="0"/>
  <w15:commentEx w15:paraId="67403C85" w15:done="0"/>
  <w15:commentEx w15:paraId="4EA53C7E" w15:done="0"/>
  <w15:commentEx w15:paraId="4A448BE8" w15:done="0"/>
  <w15:commentEx w15:paraId="42B80F42" w15:done="0"/>
  <w15:commentEx w15:paraId="000049C9" w15:done="0"/>
  <w15:commentEx w15:paraId="6F99FC73" w15:done="0"/>
  <w15:commentEx w15:paraId="42F25FCE" w15:done="0"/>
  <w15:commentEx w15:paraId="313B02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F913D" w16cid:durableId="1DD711B2"/>
  <w16cid:commentId w16cid:paraId="7ED87FAF" w16cid:durableId="1DD711B3"/>
  <w16cid:commentId w16cid:paraId="1DC7D2B1" w16cid:durableId="1DD711B4"/>
  <w16cid:commentId w16cid:paraId="67403C85" w16cid:durableId="1DD711B5"/>
  <w16cid:commentId w16cid:paraId="4EA53C7E" w16cid:durableId="1DD711B6"/>
  <w16cid:commentId w16cid:paraId="4A448BE8" w16cid:durableId="1DD711B7"/>
  <w16cid:commentId w16cid:paraId="000049C9" w16cid:durableId="1DD8832E"/>
  <w16cid:commentId w16cid:paraId="6F99FC73" w16cid:durableId="1DD883C8"/>
  <w16cid:commentId w16cid:paraId="42F25FCE" w16cid:durableId="1DD885A0"/>
  <w16cid:commentId w16cid:paraId="313B029F" w16cid:durableId="1DD885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E6C0" w14:textId="77777777" w:rsidR="00E84C81" w:rsidRDefault="00E84C81" w:rsidP="00FD01CA">
      <w:r>
        <w:separator/>
      </w:r>
    </w:p>
  </w:endnote>
  <w:endnote w:type="continuationSeparator" w:id="0">
    <w:p w14:paraId="7E895CA7" w14:textId="77777777" w:rsidR="00E84C81" w:rsidRDefault="00E84C81" w:rsidP="00FD01CA">
      <w:r>
        <w:continuationSeparator/>
      </w:r>
    </w:p>
  </w:endnote>
  <w:endnote w:type="continuationNotice" w:id="1">
    <w:p w14:paraId="018E1EDF" w14:textId="77777777" w:rsidR="00E84C81" w:rsidRDefault="00E84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TE15D4820t00">
    <w:panose1 w:val="00000000000000000000"/>
    <w:charset w:val="00"/>
    <w:family w:val="auto"/>
    <w:notTrueType/>
    <w:pitch w:val="default"/>
    <w:sig w:usb0="00000003" w:usb1="00000000" w:usb2="00000000" w:usb3="00000000" w:csb0="00000001" w:csb1="00000000"/>
  </w:font>
  <w:font w:name="TTE332F65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47968"/>
      <w:docPartObj>
        <w:docPartGallery w:val="Page Numbers (Bottom of Page)"/>
        <w:docPartUnique/>
      </w:docPartObj>
    </w:sdtPr>
    <w:sdtEndPr>
      <w:rPr>
        <w:noProof/>
      </w:rPr>
    </w:sdtEndPr>
    <w:sdtContent>
      <w:p w14:paraId="47509880" w14:textId="18A99293" w:rsidR="00BA5021" w:rsidRDefault="00BA5021">
        <w:pPr>
          <w:pStyle w:val="Footer"/>
          <w:jc w:val="center"/>
        </w:pPr>
        <w:r>
          <w:fldChar w:fldCharType="begin"/>
        </w:r>
        <w:r>
          <w:instrText xml:space="preserve"> PAGE   \* MERGEFORMAT </w:instrText>
        </w:r>
        <w:r>
          <w:fldChar w:fldCharType="separate"/>
        </w:r>
        <w:r w:rsidR="001513E4">
          <w:rPr>
            <w:noProof/>
          </w:rPr>
          <w:t>2</w:t>
        </w:r>
        <w:r>
          <w:rPr>
            <w:noProof/>
          </w:rPr>
          <w:fldChar w:fldCharType="end"/>
        </w:r>
      </w:p>
    </w:sdtContent>
  </w:sdt>
  <w:p w14:paraId="79F73A0B" w14:textId="77777777" w:rsidR="00BA5021" w:rsidRDefault="00BA5021">
    <w:pPr>
      <w:pStyle w:val="Footer"/>
    </w:pPr>
  </w:p>
  <w:p w14:paraId="1C7AA625" w14:textId="77777777" w:rsidR="00BA5021" w:rsidRDefault="00BA50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88B14" w14:textId="77777777" w:rsidR="00E84C81" w:rsidRDefault="00E84C81" w:rsidP="00FD01CA">
      <w:r>
        <w:separator/>
      </w:r>
    </w:p>
  </w:footnote>
  <w:footnote w:type="continuationSeparator" w:id="0">
    <w:p w14:paraId="46D6082D" w14:textId="77777777" w:rsidR="00E84C81" w:rsidRDefault="00E84C81" w:rsidP="00FD01CA">
      <w:r>
        <w:continuationSeparator/>
      </w:r>
    </w:p>
  </w:footnote>
  <w:footnote w:type="continuationNotice" w:id="1">
    <w:p w14:paraId="74463CA4" w14:textId="77777777" w:rsidR="00E84C81" w:rsidRDefault="00E84C81"/>
  </w:footnote>
  <w:footnote w:id="2">
    <w:p w14:paraId="3C38FF83" w14:textId="69CC325C" w:rsidR="00BA5021" w:rsidRPr="00F5754C" w:rsidRDefault="00BA5021" w:rsidP="00D56DB1">
      <w:pPr>
        <w:pStyle w:val="FootnoteText"/>
      </w:pPr>
      <w:r w:rsidRPr="00F5754C">
        <w:rPr>
          <w:rStyle w:val="FootnoteReference"/>
          <w:szCs w:val="16"/>
        </w:rPr>
        <w:footnoteRef/>
      </w:r>
      <w:r w:rsidRPr="00F5754C">
        <w:t xml:space="preserve"> El Juez Roberto F. Caldas, de nacionalidad brasileña, no participó en el conocimiento y deliberación de la presente Resolución. Por tal motivo, de conformidad con los artículos 4.2 y 5 del Reglamento del Tribunal, el Juez Eduardo Ferrer Mac-Gregor Poisot, Vicepresidente de la Corte, asumió la Presidencia en ejercicio.</w:t>
      </w:r>
    </w:p>
  </w:footnote>
  <w:footnote w:id="3">
    <w:p w14:paraId="71AF15CF" w14:textId="77777777" w:rsidR="00BA5021" w:rsidRPr="00F5754C" w:rsidRDefault="00BA5021" w:rsidP="007A0F68">
      <w:pPr>
        <w:pStyle w:val="FootnoteText"/>
      </w:pPr>
      <w:r w:rsidRPr="00F5754C">
        <w:rPr>
          <w:rStyle w:val="FootnoteReference"/>
          <w:szCs w:val="16"/>
        </w:rPr>
        <w:footnoteRef/>
      </w:r>
      <w:r w:rsidRPr="00F5754C">
        <w:t xml:space="preserve"> El Complejo Penitenciario de Curado está compuesto por las siguientes tres unidades carcelarias: </w:t>
      </w:r>
      <w:r w:rsidRPr="00F5754C">
        <w:rPr>
          <w:lang w:val="es-AR"/>
        </w:rPr>
        <w:t>Presídio Juiz Antonio Luiz Lins de Barros (PJALLB), Presídio Marcelo Francisco de Araújo (PAMFA) y Presídio Frei Damião de Bozzano (PFDB).</w:t>
      </w:r>
    </w:p>
  </w:footnote>
  <w:footnote w:id="4">
    <w:p w14:paraId="64E4A281" w14:textId="2D319F20" w:rsidR="00BA5021" w:rsidRPr="00F5754C" w:rsidRDefault="00BA5021" w:rsidP="007A0F68">
      <w:pPr>
        <w:pStyle w:val="FootnoteText"/>
      </w:pPr>
      <w:r w:rsidRPr="00F5754C">
        <w:rPr>
          <w:rStyle w:val="FootnoteReference"/>
          <w:szCs w:val="16"/>
        </w:rPr>
        <w:footnoteRef/>
      </w:r>
      <w:r w:rsidRPr="00F5754C">
        <w:t xml:space="preserve"> </w:t>
      </w:r>
      <w:r w:rsidRPr="00F5754C">
        <w:rPr>
          <w:i/>
        </w:rPr>
        <w:t>Cfr.</w:t>
      </w:r>
      <w:r w:rsidRPr="00F5754C">
        <w:t xml:space="preserve"> </w:t>
      </w:r>
      <w:r w:rsidRPr="00F5754C">
        <w:rPr>
          <w:i/>
        </w:rPr>
        <w:t xml:space="preserve">Asunto del Complejo Penitenciario de Curado respecto de Brasil. </w:t>
      </w:r>
      <w:r w:rsidRPr="00F5754C">
        <w:t>Resolución de la Corte Interamericana de Derechos Humanos de 23 de noviembre de 2016, Considerando 64.</w:t>
      </w:r>
    </w:p>
  </w:footnote>
  <w:footnote w:id="5">
    <w:p w14:paraId="0533F9D9" w14:textId="77777777" w:rsidR="00BA5021" w:rsidRPr="00F5754C" w:rsidRDefault="00BA5021" w:rsidP="007029E3">
      <w:pPr>
        <w:pStyle w:val="FootnoteText"/>
      </w:pPr>
      <w:r w:rsidRPr="00F5754C">
        <w:rPr>
          <w:rStyle w:val="FootnoteReference"/>
          <w:szCs w:val="16"/>
        </w:rPr>
        <w:footnoteRef/>
      </w:r>
      <w:r w:rsidRPr="00F5754C">
        <w:t xml:space="preserve"> </w:t>
      </w:r>
      <w:r w:rsidRPr="00F5754C">
        <w:rPr>
          <w:i/>
        </w:rPr>
        <w:t xml:space="preserve">Cfr. Asunto del Complejo Penitenciario de Curado respecto de Brasil. </w:t>
      </w:r>
      <w:r w:rsidRPr="00F5754C">
        <w:t>Resolución de la Corte Interamericana de Derechos Humanos de 23 de noviembre de 2016, Considerando 63.</w:t>
      </w:r>
    </w:p>
  </w:footnote>
  <w:footnote w:id="6">
    <w:p w14:paraId="64391406" w14:textId="713D7006" w:rsidR="00BA5021" w:rsidRPr="00F5754C" w:rsidRDefault="00BA5021" w:rsidP="00657F88">
      <w:pPr>
        <w:pStyle w:val="FootnoteText"/>
      </w:pPr>
      <w:r w:rsidRPr="00F5754C">
        <w:rPr>
          <w:rStyle w:val="FootnoteReference"/>
          <w:szCs w:val="16"/>
        </w:rPr>
        <w:footnoteRef/>
      </w:r>
      <w:r w:rsidRPr="00F5754C">
        <w:t xml:space="preserve"> Proyectos finalizados y próximos a entregar: En el PAMFA: instalación de 398,14 metros de alambres dividiendo los pabellones A, B y C; 188 camas en el Pabellón A; 188 camas en el Pabellón B; 176 camas en el Pabellón C; 22 camas en el Pabellón GBT; y 106 camas en el Pabellón J. En el PFDB: instalación 632,12 metros de alambres dividiendo los pabellones D, E y F; 176 camas del Pabellón D; 80 camas en el Pabellón E; 80 camas en el Pabellón F; 282 camas en el pabellón adjunto. En el PJALLB: Centro de Presentación a la Justicia con 48 camas; 3 camas psiquiátricas; puesto avanzado de seguridad; pabellón para ancianos con 10 camas; Pabellón GBT con 28 camas; 483 camas en el pabellón taller; 8 camas para pacientes con tuberculosis; pabellón pueblo verde con 112 camas. Proyectos en desarrollo: a) La sala de fisioterapia en el PAMFA, para programas de asistencia a las personas con discapacidad; b) Construcción de un muro externo en concreto armado con 4 metros de altura, rodeando todo el Complejo de Curado, el cual se encuentra en fase de finalización; c) Ampliación del circuito cerrado de televisión, con la instalación de nuevas cámaras de video-monitoreo); d) Instalación de alambre en tubo galvanizado, con 6 metros de altura, en el perímetro externo de las murallas; e) Instalación de alambre en tubo galvanizado, con 3 metros de altura y concertina en la cima en las aceras externas a las unidades; f) Cobertura de la cuadra polideportiva del PJALLB y g) Conclusión del espacio de espera de los familiares en el PJALLB.</w:t>
      </w:r>
    </w:p>
  </w:footnote>
  <w:footnote w:id="7">
    <w:p w14:paraId="421AE698" w14:textId="59B4EE27" w:rsidR="00BA5021" w:rsidRPr="00F5754C" w:rsidRDefault="00BA5021" w:rsidP="007A0F68">
      <w:pPr>
        <w:pStyle w:val="ListParagraph"/>
        <w:tabs>
          <w:tab w:val="left" w:pos="900"/>
        </w:tabs>
        <w:snapToGrid w:val="0"/>
        <w:ind w:left="0"/>
        <w:contextualSpacing w:val="0"/>
        <w:rPr>
          <w:sz w:val="16"/>
          <w:szCs w:val="16"/>
          <w:lang w:val="es-ES"/>
        </w:rPr>
      </w:pPr>
      <w:r w:rsidRPr="00F5754C">
        <w:rPr>
          <w:rStyle w:val="FootnoteReference"/>
          <w:sz w:val="16"/>
          <w:szCs w:val="16"/>
        </w:rPr>
        <w:footnoteRef/>
      </w:r>
      <w:r w:rsidRPr="00F5754C">
        <w:rPr>
          <w:sz w:val="16"/>
          <w:szCs w:val="16"/>
          <w:lang w:val="es-CR"/>
        </w:rPr>
        <w:t xml:space="preserve"> Según la información presentada por el Estado, el juzgado de ejecución tuvo las siguientes audiencias de custodia en el primer cuatrimestre del año 2017 </w:t>
      </w:r>
      <w:r w:rsidRPr="00F5754C">
        <w:rPr>
          <w:sz w:val="16"/>
          <w:szCs w:val="16"/>
          <w:lang w:val="es-ES"/>
        </w:rPr>
        <w:t xml:space="preserve">(i) Enero: Personas Presentadas, 322; Audiencias realizadas, 260; Prisiones, 178; Liberaciones, 144. (ii) Febrero: Personas Presentadas, 304; Audiencias realizadas, 232; Prisiones, 188; Liberaciones, 116. Marzo: Personas Presentadas, 304; Audiencias realizadas, 243; Prisiones, 188; Liberaciones, 116. Abril: Personas Presentadas, 311; Audiencia realizadas, 254; Prisiones, 181; Liberaciones, 130. </w:t>
      </w:r>
    </w:p>
  </w:footnote>
  <w:footnote w:id="8">
    <w:p w14:paraId="1D0D332E" w14:textId="72B37447" w:rsidR="00BA5021" w:rsidRPr="00F5754C" w:rsidRDefault="00BA5021" w:rsidP="007A0F68">
      <w:pPr>
        <w:pStyle w:val="FootnoteText"/>
      </w:pPr>
      <w:r w:rsidRPr="00F5754C">
        <w:rPr>
          <w:rStyle w:val="FootnoteReference"/>
          <w:szCs w:val="16"/>
        </w:rPr>
        <w:footnoteRef/>
      </w:r>
      <w:r w:rsidRPr="00F5754C">
        <w:t xml:space="preserve"> </w:t>
      </w:r>
      <w:r w:rsidRPr="00F5754C">
        <w:rPr>
          <w:lang w:val="es-ES_tradnl"/>
        </w:rPr>
        <w:t xml:space="preserve">Consejo Nacional de Política Criminal y Penitenciaria (CNPCP), Resolución </w:t>
      </w:r>
      <w:r w:rsidRPr="00F5754C">
        <w:rPr>
          <w:lang w:val="es-MX"/>
        </w:rPr>
        <w:t xml:space="preserve">No. </w:t>
      </w:r>
      <w:r w:rsidRPr="00F5754C">
        <w:rPr>
          <w:lang w:val="es-ES_tradnl"/>
        </w:rPr>
        <w:t>09/2011 de 18 de noviembre de 2011. “Directrices básicas para arquitectura penal”.</w:t>
      </w:r>
      <w:r w:rsidR="001D69A5">
        <w:rPr>
          <w:lang w:val="es-ES_tradnl"/>
        </w:rPr>
        <w:t xml:space="preserve"> </w:t>
      </w:r>
      <w:r w:rsidRPr="00F5754C">
        <w:rPr>
          <w:lang w:val="es-ES_tradnl"/>
        </w:rPr>
        <w:t>Disponible en http://www.criminal.mppr.mp.br/arquivos/File/ExecucaoPenal/CNPCP/2011Diretrizes_ArquiteturaPenal_resolucao_09_11_CNPCP.pdf</w:t>
      </w:r>
      <w:r w:rsidR="00B40631" w:rsidRPr="00F5754C">
        <w:rPr>
          <w:lang w:val="es-ES_tradnl"/>
        </w:rPr>
        <w:t>.</w:t>
      </w:r>
      <w:r w:rsidRPr="00F5754C">
        <w:rPr>
          <w:lang w:val="es-ES_tradnl"/>
        </w:rPr>
        <w:t xml:space="preserve"> </w:t>
      </w:r>
    </w:p>
  </w:footnote>
  <w:footnote w:id="9">
    <w:p w14:paraId="1E713D03" w14:textId="5E71D3AC" w:rsidR="00BA5021" w:rsidRPr="00F5754C" w:rsidRDefault="00BA5021" w:rsidP="007A0F68">
      <w:pPr>
        <w:pStyle w:val="FootnoteText"/>
      </w:pPr>
      <w:r w:rsidRPr="00F5754C">
        <w:rPr>
          <w:rStyle w:val="FootnoteReference"/>
          <w:szCs w:val="16"/>
        </w:rPr>
        <w:footnoteRef/>
      </w:r>
      <w:r w:rsidRPr="00F5754C">
        <w:t xml:space="preserve"> Ley de Ejecución Penal (Ley nº 7.210 / 84), Art. 85. El establecimiento penal deberá tener una dotación compatible con su estructura y finalidad. Párrafo único. El Consejo Nacional de Política Criminal y Penitenciaria determinará el límite máximo de capacidad del establecimiento, atendiendo a su naturaleza y peculiaridades. Disponible en http://www.planalto.gov.br/ccivil_03/leis/L7210.htm</w:t>
      </w:r>
      <w:r w:rsidR="00B40631" w:rsidRPr="00F5754C">
        <w:t>.</w:t>
      </w:r>
      <w:r w:rsidRPr="00F5754C">
        <w:t xml:space="preserve"> </w:t>
      </w:r>
    </w:p>
  </w:footnote>
  <w:footnote w:id="10">
    <w:p w14:paraId="793E52A2" w14:textId="1350FFE6" w:rsidR="00BA5021" w:rsidRPr="00F5754C" w:rsidRDefault="00BA5021" w:rsidP="00C35BB8">
      <w:pPr>
        <w:autoSpaceDE w:val="0"/>
        <w:autoSpaceDN w:val="0"/>
        <w:adjustRightInd w:val="0"/>
        <w:rPr>
          <w:b/>
          <w:sz w:val="16"/>
          <w:szCs w:val="16"/>
          <w:lang w:val="es-AR"/>
        </w:rPr>
      </w:pPr>
      <w:r w:rsidRPr="00F5754C">
        <w:rPr>
          <w:rStyle w:val="FootnoteReference"/>
          <w:sz w:val="16"/>
          <w:szCs w:val="16"/>
        </w:rPr>
        <w:footnoteRef/>
      </w:r>
      <w:r w:rsidRPr="00F5754C">
        <w:rPr>
          <w:sz w:val="16"/>
          <w:szCs w:val="16"/>
          <w:lang w:val="es-ES"/>
        </w:rPr>
        <w:t xml:space="preserve"> </w:t>
      </w:r>
      <w:r w:rsidRPr="00F5754C">
        <w:rPr>
          <w:sz w:val="16"/>
          <w:szCs w:val="16"/>
          <w:lang w:val="es-AR"/>
        </w:rPr>
        <w:t xml:space="preserve">Comisión Interamericana de Derechos Humanos. </w:t>
      </w:r>
      <w:r w:rsidRPr="00F5754C">
        <w:rPr>
          <w:i/>
          <w:sz w:val="16"/>
          <w:szCs w:val="16"/>
          <w:lang w:val="es-AR"/>
        </w:rPr>
        <w:t>Informe sobre los derechos humanos de las personas privadas de libertad en las Américas</w:t>
      </w:r>
      <w:r w:rsidRPr="00F5754C">
        <w:rPr>
          <w:sz w:val="16"/>
          <w:szCs w:val="16"/>
          <w:lang w:val="es-AR"/>
        </w:rPr>
        <w:t xml:space="preserve">, OEA/Ser.L/V/II. Doc. 64, 31 diciembre 2011, párr. 465 citando al </w:t>
      </w:r>
      <w:r w:rsidRPr="00F5754C">
        <w:rPr>
          <w:rFonts w:cs="Calibri"/>
          <w:sz w:val="16"/>
          <w:szCs w:val="16"/>
          <w:lang w:val="es-AR"/>
        </w:rPr>
        <w:t xml:space="preserve">Comité Internacional de la Cruz Roja (CICR), </w:t>
      </w:r>
      <w:r w:rsidRPr="00F5754C">
        <w:rPr>
          <w:rFonts w:cs="Calibri-Italic"/>
          <w:i/>
          <w:iCs/>
          <w:sz w:val="16"/>
          <w:szCs w:val="16"/>
          <w:lang w:val="es-AR"/>
        </w:rPr>
        <w:t xml:space="preserve">Water, Sanitation, Hygiene and Habitat in Prisons </w:t>
      </w:r>
      <w:r w:rsidRPr="00F5754C">
        <w:rPr>
          <w:rFonts w:cs="Calibri"/>
          <w:sz w:val="16"/>
          <w:szCs w:val="16"/>
          <w:lang w:val="es-AR"/>
        </w:rPr>
        <w:t xml:space="preserve">(2005), págs. 19 y 20. </w:t>
      </w:r>
    </w:p>
  </w:footnote>
  <w:footnote w:id="11">
    <w:p w14:paraId="63F50850" w14:textId="77777777" w:rsidR="00BA5021" w:rsidRPr="00F5754C" w:rsidRDefault="00BA5021" w:rsidP="007A0F68">
      <w:pPr>
        <w:pStyle w:val="FootnoteText"/>
      </w:pPr>
      <w:r w:rsidRPr="00F5754C">
        <w:rPr>
          <w:rFonts w:cs="Arial"/>
          <w:vertAlign w:val="superscript"/>
        </w:rPr>
        <w:footnoteRef/>
      </w:r>
      <w:r w:rsidRPr="00F5754C">
        <w:rPr>
          <w:rFonts w:cs="Arial"/>
          <w:vertAlign w:val="superscript"/>
        </w:rPr>
        <w:t xml:space="preserve"> </w:t>
      </w:r>
      <w:r w:rsidRPr="00F5754C">
        <w:rPr>
          <w:rFonts w:cs="Arial"/>
          <w:i/>
        </w:rPr>
        <w:t>Cfr.</w:t>
      </w:r>
      <w:r w:rsidRPr="00F5754C">
        <w:rPr>
          <w:rFonts w:cs="Arial"/>
        </w:rPr>
        <w:t xml:space="preserve"> </w:t>
      </w:r>
      <w:r w:rsidRPr="00F5754C">
        <w:rPr>
          <w:rFonts w:cs="Arial"/>
          <w:i/>
        </w:rPr>
        <w:t>Caso Montero Aranguren y otros (Retén de Catia) Vs. Venezuela</w:t>
      </w:r>
      <w:r w:rsidRPr="00F5754C">
        <w:rPr>
          <w:rFonts w:cs="Arial"/>
        </w:rPr>
        <w:t xml:space="preserve">. Excepción Preliminar, Fondo, Reparaciones y Costas. Sentencia de 5 de julio de 2006. Serie C No. 150, párr. 85, y </w:t>
      </w:r>
      <w:r w:rsidRPr="00F5754C">
        <w:rPr>
          <w:rFonts w:cs="Arial"/>
          <w:i/>
        </w:rPr>
        <w:t>Caso J. Vs. Perú</w:t>
      </w:r>
      <w:r w:rsidRPr="00F5754C">
        <w:rPr>
          <w:rFonts w:cs="Arial"/>
        </w:rPr>
        <w:t>. Excepción Preliminar, Fondo, Reparaciones y Costas. Sentencia de 27 de noviembre de 2013. Serie C No. 275, párr. 372.</w:t>
      </w:r>
    </w:p>
  </w:footnote>
  <w:footnote w:id="12">
    <w:p w14:paraId="7127947E" w14:textId="5C61EC4B" w:rsidR="00BA5021" w:rsidRPr="00F5754C" w:rsidRDefault="00BA5021">
      <w:pPr>
        <w:pStyle w:val="FootnoteText"/>
      </w:pPr>
      <w:r w:rsidRPr="00F5754C">
        <w:rPr>
          <w:rStyle w:val="FootnoteReference"/>
          <w:szCs w:val="16"/>
        </w:rPr>
        <w:footnoteRef/>
      </w:r>
      <w:r w:rsidRPr="00F5754C">
        <w:t xml:space="preserve"> </w:t>
      </w:r>
      <w:r w:rsidRPr="00F5754C">
        <w:rPr>
          <w:lang w:val="es-CO"/>
        </w:rPr>
        <w:t>Respecto de los equipos se señaló que el Complejo contiene las siguientes dotaciones: (i)  PAMFA: 3 enfermeros; 3 técnicos de enfermería; 1 farmacéutico; 1 educador físico; 1 dentista; 1 asistente de salud bucal; 1 fisioterapeuta; 7 asistentes sociales; 5 psicólogos; y 4 médicos; (ii) PFDB: 2 dentistas; 2 auxiliares de salud bucal; 3 enfermeras; 4 técnicas de enfermería; 4 psicólogas; 7 asistentes sociales; 1 educador físico; 1 fisioterapeuta; 2 médicos clínicos; 1 psiquiatra (itinerante); 1 médico ortopedista (itinerante); 1 médico infect</w:t>
      </w:r>
      <w:r w:rsidR="00847336" w:rsidRPr="00F5754C">
        <w:rPr>
          <w:lang w:val="es-CO"/>
        </w:rPr>
        <w:t>ó</w:t>
      </w:r>
      <w:r w:rsidRPr="00F5754C">
        <w:rPr>
          <w:lang w:val="es-CO"/>
        </w:rPr>
        <w:t>lo</w:t>
      </w:r>
      <w:r w:rsidR="00847336" w:rsidRPr="00F5754C">
        <w:rPr>
          <w:lang w:val="es-CO"/>
        </w:rPr>
        <w:t>go</w:t>
      </w:r>
      <w:r w:rsidRPr="00F5754C">
        <w:rPr>
          <w:lang w:val="es-CO"/>
        </w:rPr>
        <w:t xml:space="preserve"> (itinerante); (iii) PJALLB: 5 enfermeras; 2 dentistas; 2 asistentes de salud bucal; 5 psicólogos; 1 médico clínico; 1 psiquiatra (itinerante); 1 médico ortopedista (itinerante); 8 asistentes sociales; 4 técnicas de enfermería; y 1 farmacéutico. </w:t>
      </w:r>
    </w:p>
  </w:footnote>
  <w:footnote w:id="13">
    <w:p w14:paraId="59B3B09D" w14:textId="01046985" w:rsidR="00BA5021" w:rsidRPr="00F5754C" w:rsidRDefault="00BA5021" w:rsidP="002E3188">
      <w:pPr>
        <w:pStyle w:val="FootnoteText"/>
        <w:rPr>
          <w:rFonts w:cs="Arial"/>
          <w:lang w:val="es-AR"/>
        </w:rPr>
      </w:pPr>
      <w:r w:rsidRPr="00F5754C">
        <w:rPr>
          <w:rStyle w:val="FootnoteReference"/>
          <w:rFonts w:cs="Arial"/>
          <w:szCs w:val="16"/>
        </w:rPr>
        <w:footnoteRef/>
      </w:r>
      <w:r w:rsidRPr="00F5754C">
        <w:rPr>
          <w:rFonts w:cs="Arial"/>
          <w:lang w:val="es-AR"/>
        </w:rPr>
        <w:t xml:space="preserve"> </w:t>
      </w:r>
      <w:r w:rsidRPr="00F5754C">
        <w:rPr>
          <w:rFonts w:cs="Verdana"/>
          <w:i/>
          <w:iCs/>
          <w:color w:val="000000"/>
        </w:rPr>
        <w:t xml:space="preserve">Cfr. </w:t>
      </w:r>
      <w:r w:rsidRPr="00F5754C">
        <w:rPr>
          <w:i/>
        </w:rPr>
        <w:t>Asunto de la Cárcel de Urso Branco respecto de Brasil</w:t>
      </w:r>
      <w:r w:rsidRPr="00F5754C">
        <w:t>. Medidas Provisionales. Resolución de la Corte Interamericana de Derechos Humanos de 2 de mayo de 2008, Considerando 19;</w:t>
      </w:r>
      <w:r w:rsidRPr="00F5754C">
        <w:rPr>
          <w:rFonts w:cs="Verdana"/>
          <w:color w:val="000000"/>
        </w:rPr>
        <w:t xml:space="preserve"> </w:t>
      </w:r>
      <w:r w:rsidRPr="00F5754C">
        <w:rPr>
          <w:rFonts w:cs="Arial"/>
          <w:i/>
        </w:rPr>
        <w:t>Asunto de las Penitenciarías de Mendoza respecto de Argentina</w:t>
      </w:r>
      <w:r w:rsidRPr="00F5754C">
        <w:rPr>
          <w:rFonts w:cs="Arial"/>
        </w:rPr>
        <w:t xml:space="preserve">. Medidas Provisionales. </w:t>
      </w:r>
      <w:r w:rsidRPr="00F5754C">
        <w:t>Resolución de la Corte Interamericana de Derechos Humanos de 26 de noviembre de 2010</w:t>
      </w:r>
      <w:r w:rsidRPr="00F5754C">
        <w:rPr>
          <w:rFonts w:cs="Arial"/>
          <w:i/>
        </w:rPr>
        <w:t xml:space="preserve">, </w:t>
      </w:r>
      <w:r w:rsidRPr="00F5754C">
        <w:rPr>
          <w:rFonts w:cs="Arial"/>
        </w:rPr>
        <w:t xml:space="preserve">Considerando 52, y </w:t>
      </w:r>
      <w:r w:rsidRPr="00F5754C">
        <w:rPr>
          <w:rFonts w:cs="TTE15D4820t00"/>
          <w:i/>
        </w:rPr>
        <w:t xml:space="preserve">Asunto del Instituto Penal Plácido de Sá Carvalho respecto de Brasil. </w:t>
      </w:r>
      <w:r w:rsidRPr="00F5754C">
        <w:rPr>
          <w:rFonts w:cs="TTE15D4820t00"/>
        </w:rPr>
        <w:t>Medidas Provisionales. Resolución de la Corte Interamericana de Derechos Humanos de 31 de agosto de 2017</w:t>
      </w:r>
      <w:r w:rsidRPr="00F5754C">
        <w:rPr>
          <w:rFonts w:cs="Arial"/>
        </w:rPr>
        <w:t>, Considerando 83.</w:t>
      </w:r>
    </w:p>
  </w:footnote>
  <w:footnote w:id="14">
    <w:p w14:paraId="42D73B1C" w14:textId="709A3A79" w:rsidR="00BA5021" w:rsidRPr="00F5754C" w:rsidRDefault="00BA5021" w:rsidP="007A0F68">
      <w:pPr>
        <w:autoSpaceDE w:val="0"/>
        <w:autoSpaceDN w:val="0"/>
        <w:adjustRightInd w:val="0"/>
        <w:rPr>
          <w:rFonts w:cs="Arial"/>
          <w:sz w:val="16"/>
          <w:szCs w:val="16"/>
          <w:lang w:val="es-ES"/>
        </w:rPr>
      </w:pPr>
      <w:r w:rsidRPr="00F5754C">
        <w:rPr>
          <w:rStyle w:val="FootnoteReference"/>
          <w:rFonts w:cs="Arial"/>
          <w:sz w:val="16"/>
          <w:szCs w:val="16"/>
        </w:rPr>
        <w:footnoteRef/>
      </w:r>
      <w:r w:rsidRPr="00F5754C">
        <w:rPr>
          <w:rFonts w:cs="Arial"/>
          <w:sz w:val="16"/>
          <w:szCs w:val="16"/>
          <w:lang w:val="es-ES"/>
        </w:rPr>
        <w:t xml:space="preserve"> </w:t>
      </w:r>
      <w:r w:rsidRPr="00F5754C">
        <w:rPr>
          <w:i/>
          <w:sz w:val="16"/>
          <w:szCs w:val="16"/>
          <w:lang w:val="es-ES" w:bidi="en-US"/>
        </w:rPr>
        <w:t>Cfr</w:t>
      </w:r>
      <w:r w:rsidRPr="00F5754C">
        <w:rPr>
          <w:sz w:val="16"/>
          <w:szCs w:val="16"/>
          <w:lang w:val="es-ES" w:bidi="en-US"/>
        </w:rPr>
        <w:t xml:space="preserve">. </w:t>
      </w:r>
      <w:r w:rsidRPr="00F5754C">
        <w:rPr>
          <w:rFonts w:eastAsia="Times New Roman" w:cs="TTE332F650t00"/>
          <w:i/>
          <w:sz w:val="16"/>
          <w:szCs w:val="16"/>
          <w:lang w:val="es-ES"/>
        </w:rPr>
        <w:t xml:space="preserve">Asunto de las Penitenciarías de Mendoza respecto de Argentina. </w:t>
      </w:r>
      <w:r w:rsidRPr="00F5754C">
        <w:rPr>
          <w:rFonts w:eastAsia="Times New Roman" w:cs="TTE332F650t00"/>
          <w:sz w:val="16"/>
          <w:szCs w:val="16"/>
          <w:lang w:val="es-ES"/>
        </w:rPr>
        <w:t>Medidas Provisionales.</w:t>
      </w:r>
      <w:r w:rsidRPr="00F5754C">
        <w:rPr>
          <w:rFonts w:eastAsia="Times New Roman" w:cs="TTE15D4820t00"/>
          <w:sz w:val="16"/>
          <w:szCs w:val="16"/>
          <w:lang w:val="es-ES"/>
        </w:rPr>
        <w:t xml:space="preserve"> Resolución del Presidente de la Corte Interamericana de Derechos Humanos de 22 de agosto de 2007, Considerando 16; </w:t>
      </w:r>
      <w:r w:rsidRPr="00F5754C">
        <w:rPr>
          <w:rFonts w:cs="Arial"/>
          <w:sz w:val="16"/>
          <w:szCs w:val="16"/>
          <w:lang w:val="es-ES"/>
        </w:rPr>
        <w:t xml:space="preserve">y </w:t>
      </w:r>
      <w:r w:rsidRPr="00F5754C">
        <w:rPr>
          <w:rFonts w:eastAsia="Times New Roman" w:cs="TTE15D4820t00"/>
          <w:i/>
          <w:sz w:val="16"/>
          <w:szCs w:val="16"/>
          <w:lang w:val="es-ES"/>
        </w:rPr>
        <w:t xml:space="preserve">Asunto del Instituto Penal Plácido de Sá Carvalho respecto de Brasil. </w:t>
      </w:r>
      <w:r w:rsidRPr="00F5754C">
        <w:rPr>
          <w:rFonts w:eastAsia="Times New Roman" w:cs="TTE15D4820t00"/>
          <w:sz w:val="16"/>
          <w:szCs w:val="16"/>
          <w:lang w:val="es-ES"/>
        </w:rPr>
        <w:t>Medidas Provisionales. Resolución de la Corte Interamericana de Derechos Humanos de 13 de febrero de 2017, Considerando 16.</w:t>
      </w:r>
    </w:p>
  </w:footnote>
  <w:footnote w:id="15">
    <w:p w14:paraId="5BBBB47B" w14:textId="09AAD0D8" w:rsidR="00BA5021" w:rsidRPr="00F5754C" w:rsidRDefault="00BA5021" w:rsidP="007A0F68">
      <w:pPr>
        <w:pStyle w:val="FootnoteText"/>
        <w:rPr>
          <w:lang w:val="es-CR"/>
        </w:rPr>
      </w:pPr>
      <w:r w:rsidRPr="00F5754C">
        <w:rPr>
          <w:rStyle w:val="FootnoteReference"/>
          <w:szCs w:val="16"/>
        </w:rPr>
        <w:footnoteRef/>
      </w:r>
      <w:r w:rsidRPr="00F5754C">
        <w:rPr>
          <w:lang w:val="es-CR"/>
        </w:rPr>
        <w:t xml:space="preserve"> </w:t>
      </w:r>
      <w:r w:rsidRPr="00F5754C">
        <w:rPr>
          <w:i/>
          <w:lang w:val="es-CR"/>
        </w:rPr>
        <w:t>Cfr.</w:t>
      </w:r>
      <w:r w:rsidRPr="00F5754C">
        <w:rPr>
          <w:lang w:val="es-CR"/>
        </w:rPr>
        <w:t xml:space="preserve"> </w:t>
      </w:r>
      <w:r w:rsidRPr="00F5754C">
        <w:rPr>
          <w:i/>
          <w:lang w:val="es-CR"/>
        </w:rPr>
        <w:t>Caso Lori Berenson Mejía Vs. Perú</w:t>
      </w:r>
      <w:r w:rsidRPr="00F5754C">
        <w:rPr>
          <w:lang w:val="es-CR"/>
        </w:rPr>
        <w:t xml:space="preserve">. Fondo, Reparaciones y Costas. Sentencia de 25 de noviembre de 2004. Serie C No. 119, párr. 101 y </w:t>
      </w:r>
      <w:r w:rsidRPr="00F5754C">
        <w:rPr>
          <w:i/>
          <w:lang w:val="es-CR"/>
        </w:rPr>
        <w:t>Caso del Penal Miguel Castro Castro Vs. Perú</w:t>
      </w:r>
      <w:r w:rsidRPr="00F5754C">
        <w:rPr>
          <w:lang w:val="es-CR"/>
        </w:rPr>
        <w:t>. Fondo, Reparaciones y Costas. Sentencia de 25 de noviembre de 2006. Serie C No. 160</w:t>
      </w:r>
      <w:r w:rsidRPr="00F5754C">
        <w:rPr>
          <w:rFonts w:cs="Verdana"/>
          <w:bCs/>
          <w:lang w:val="es-CR"/>
        </w:rPr>
        <w:t>, párr.</w:t>
      </w:r>
      <w:r w:rsidRPr="00F5754C">
        <w:rPr>
          <w:rFonts w:cs="Verdana"/>
          <w:bCs/>
          <w:i/>
          <w:lang w:val="es-CR"/>
        </w:rPr>
        <w:t xml:space="preserve"> </w:t>
      </w:r>
      <w:r w:rsidRPr="00F5754C">
        <w:rPr>
          <w:rFonts w:cs="Verdana"/>
          <w:bCs/>
          <w:lang w:val="es-CR"/>
        </w:rPr>
        <w:t>314.</w:t>
      </w:r>
    </w:p>
  </w:footnote>
  <w:footnote w:id="16">
    <w:p w14:paraId="4B07B2E4" w14:textId="791AB25A" w:rsidR="00BA5021" w:rsidRPr="00F5754C" w:rsidRDefault="00BA5021" w:rsidP="007A0F68">
      <w:pPr>
        <w:autoSpaceDE w:val="0"/>
        <w:autoSpaceDN w:val="0"/>
        <w:adjustRightInd w:val="0"/>
        <w:rPr>
          <w:sz w:val="16"/>
          <w:szCs w:val="16"/>
          <w:lang w:val="es-ES"/>
        </w:rPr>
      </w:pPr>
      <w:r w:rsidRPr="00F5754C">
        <w:rPr>
          <w:rStyle w:val="FootnoteReference"/>
          <w:sz w:val="16"/>
          <w:szCs w:val="16"/>
        </w:rPr>
        <w:footnoteRef/>
      </w:r>
      <w:r w:rsidRPr="00F5754C">
        <w:rPr>
          <w:sz w:val="16"/>
          <w:szCs w:val="16"/>
          <w:lang w:val="es-ES"/>
        </w:rPr>
        <w:t xml:space="preserve"> Asamblea General de las </w:t>
      </w:r>
      <w:r w:rsidRPr="00F5754C">
        <w:rPr>
          <w:rFonts w:eastAsia="Times New Roman" w:cs="Helvetica"/>
          <w:sz w:val="16"/>
          <w:szCs w:val="16"/>
          <w:lang w:val="es-CR"/>
        </w:rPr>
        <w:t>Naciones Unidas, </w:t>
      </w:r>
      <w:r w:rsidRPr="00F5754C">
        <w:rPr>
          <w:rFonts w:eastAsiaTheme="minorEastAsia" w:cs="TimesNewRoman,Bold"/>
          <w:bCs/>
          <w:i/>
          <w:sz w:val="16"/>
          <w:szCs w:val="16"/>
          <w:lang w:val="es-CR" w:eastAsia="zh-CN"/>
        </w:rPr>
        <w:t>Reglas Mínimas de las Naciones Unidas para el Tratamiento de los Reclusos (</w:t>
      </w:r>
      <w:r w:rsidRPr="00F5754C">
        <w:rPr>
          <w:sz w:val="16"/>
          <w:szCs w:val="16"/>
          <w:lang w:val="es-ES"/>
        </w:rPr>
        <w:t>Reglas Mandela), A/RES/70/175, de 8 de enero de 2016.</w:t>
      </w:r>
    </w:p>
  </w:footnote>
  <w:footnote w:id="17">
    <w:p w14:paraId="0166B75D" w14:textId="77777777" w:rsidR="00BA5021" w:rsidRPr="00F5754C" w:rsidRDefault="00BA5021" w:rsidP="007A0F68">
      <w:pPr>
        <w:pStyle w:val="FootnoteText"/>
        <w:rPr>
          <w:lang w:val="es-ES_tradnl"/>
        </w:rPr>
      </w:pPr>
      <w:r w:rsidRPr="00F5754C">
        <w:rPr>
          <w:rStyle w:val="FootnoteReference"/>
          <w:szCs w:val="16"/>
          <w:lang w:val="pt-BR"/>
        </w:rPr>
        <w:footnoteRef/>
      </w:r>
      <w:r w:rsidRPr="00F5754C">
        <w:rPr>
          <w:rStyle w:val="FootnoteReference"/>
          <w:szCs w:val="16"/>
        </w:rPr>
        <w:t xml:space="preserve"> </w:t>
      </w:r>
      <w:r w:rsidRPr="00F5754C">
        <w:t xml:space="preserve">Comisión Interamericana de Derechos Humanos, Principios y Buenas Prácticas sobre la Protección de las Personas </w:t>
      </w:r>
      <w:r w:rsidRPr="00F5754C">
        <w:rPr>
          <w:lang w:val="es-ES_tradnl"/>
        </w:rPr>
        <w:t>Privadas de Libertad en las Américas de 31 de marzo de 2008.</w:t>
      </w:r>
    </w:p>
  </w:footnote>
  <w:footnote w:id="18">
    <w:p w14:paraId="5EE4EB74" w14:textId="77777777" w:rsidR="00BA5021" w:rsidRPr="00F5754C" w:rsidRDefault="00BA5021" w:rsidP="007A0F68">
      <w:pPr>
        <w:pStyle w:val="FootnoteText"/>
        <w:rPr>
          <w:lang w:val="es-ES_tradnl"/>
        </w:rPr>
      </w:pPr>
      <w:r w:rsidRPr="00F5754C">
        <w:rPr>
          <w:rStyle w:val="FootnoteReference"/>
          <w:szCs w:val="16"/>
          <w:lang w:val="pt-BR"/>
        </w:rPr>
        <w:footnoteRef/>
      </w:r>
      <w:r w:rsidRPr="00F5754C">
        <w:rPr>
          <w:lang w:val="es-ES_tradnl"/>
        </w:rPr>
        <w:t xml:space="preserve"> </w:t>
      </w:r>
      <w:r w:rsidRPr="00F5754C">
        <w:t>Ministerio de Salud y Ministerio de Justica, Portaría Interministerial No. 1777 de 9 de septiembre de 2003.</w:t>
      </w:r>
    </w:p>
  </w:footnote>
  <w:footnote w:id="19">
    <w:p w14:paraId="0F299FEE" w14:textId="77777777" w:rsidR="00BA5021" w:rsidRPr="00F5754C" w:rsidRDefault="00BA5021" w:rsidP="007A0F68">
      <w:pPr>
        <w:pStyle w:val="FootnoteText"/>
      </w:pPr>
      <w:r w:rsidRPr="00F5754C">
        <w:rPr>
          <w:rStyle w:val="FootnoteReference"/>
          <w:szCs w:val="16"/>
        </w:rPr>
        <w:footnoteRef/>
      </w:r>
      <w:r w:rsidRPr="00F5754C">
        <w:t xml:space="preserve"> </w:t>
      </w:r>
      <w:r w:rsidRPr="00F5754C">
        <w:rPr>
          <w:lang w:val="es-ES_tradnl"/>
        </w:rPr>
        <w:t xml:space="preserve">Consejo Nacional de Política Criminal y Penitenciaria (CNPCP), Resoluciones No. 04/2014 de </w:t>
      </w:r>
      <w:r w:rsidRPr="00F5754C">
        <w:t>18 de julio de 2014,</w:t>
      </w:r>
      <w:r w:rsidRPr="00F5754C">
        <w:rPr>
          <w:lang w:val="es-ES_tradnl"/>
        </w:rPr>
        <w:t xml:space="preserve"> y 02/2015 de 29 de octubre de 2015.</w:t>
      </w:r>
    </w:p>
  </w:footnote>
  <w:footnote w:id="20">
    <w:p w14:paraId="4AE91852" w14:textId="77777777" w:rsidR="00BA5021" w:rsidRPr="00F5754C" w:rsidRDefault="00BA5021" w:rsidP="007A0F68">
      <w:pPr>
        <w:pStyle w:val="FootnoteText"/>
      </w:pPr>
      <w:r w:rsidRPr="00F5754C">
        <w:rPr>
          <w:rStyle w:val="FootnoteReference"/>
          <w:szCs w:val="16"/>
        </w:rPr>
        <w:footnoteRef/>
      </w:r>
      <w:r w:rsidRPr="00F5754C">
        <w:t xml:space="preserve"> </w:t>
      </w:r>
      <w:r w:rsidRPr="00F5754C">
        <w:rPr>
          <w:lang w:val="es-ES_tradnl"/>
        </w:rPr>
        <w:t>Consejo Nacional de Política Criminal y Penitenciaria (CNPCP)</w:t>
      </w:r>
      <w:r w:rsidRPr="00F5754C">
        <w:t xml:space="preserve">, Resoluciones </w:t>
      </w:r>
      <w:r w:rsidRPr="00F5754C">
        <w:rPr>
          <w:lang w:val="es-ES_tradnl"/>
        </w:rPr>
        <w:t xml:space="preserve">No. 14/1994 de </w:t>
      </w:r>
      <w:r w:rsidRPr="00F5754C">
        <w:t xml:space="preserve">11 de noviembre de 1994, </w:t>
      </w:r>
      <w:r w:rsidRPr="00F5754C">
        <w:rPr>
          <w:lang w:val="es-ES_tradnl"/>
        </w:rPr>
        <w:t>y 09/2011 de 18 de noviembre de 2011.</w:t>
      </w:r>
    </w:p>
  </w:footnote>
  <w:footnote w:id="21">
    <w:p w14:paraId="6B56D7BB" w14:textId="77777777" w:rsidR="00BA5021" w:rsidRPr="00F5754C" w:rsidRDefault="00BA5021" w:rsidP="007A0F68">
      <w:pPr>
        <w:pStyle w:val="FootnoteText"/>
      </w:pPr>
      <w:r w:rsidRPr="00F5754C">
        <w:rPr>
          <w:rStyle w:val="FootnoteReference"/>
          <w:szCs w:val="16"/>
        </w:rPr>
        <w:footnoteRef/>
      </w:r>
      <w:r w:rsidRPr="00F5754C">
        <w:t xml:space="preserve"> Consejo Nacional de Política Criminal y Penitenciaria (CNPCP), Resolución No. 02/2015 de 29 de octubre de 2015, artículo 13(III).</w:t>
      </w:r>
    </w:p>
  </w:footnote>
  <w:footnote w:id="22">
    <w:p w14:paraId="7D9F07E2" w14:textId="26F8F19B" w:rsidR="00BA5021" w:rsidRPr="00F5754C" w:rsidRDefault="00BA5021" w:rsidP="007A0F68">
      <w:pPr>
        <w:pStyle w:val="FootnoteText"/>
      </w:pPr>
      <w:r w:rsidRPr="00F5754C">
        <w:rPr>
          <w:rStyle w:val="FootnoteReference"/>
          <w:szCs w:val="16"/>
        </w:rPr>
        <w:footnoteRef/>
      </w:r>
      <w:r w:rsidRPr="00F5754C">
        <w:t xml:space="preserve"> Organización Mundial de la Salud. “</w:t>
      </w:r>
      <w:r w:rsidRPr="00F5754C">
        <w:rPr>
          <w:i/>
        </w:rPr>
        <w:t>El control de la tuberculosis en prisiones: manual para directores de programas</w:t>
      </w:r>
      <w:r w:rsidRPr="00F5754C">
        <w:t>”, WHO/CDS/TB/2000.281. Disponible en http://apps.who.int/iris/bitstream/10665/67826/1/WHO_CDS_TB_2000.281_spa.pdf</w:t>
      </w:r>
      <w:r w:rsidR="00B40631" w:rsidRPr="00F5754C">
        <w:t>.</w:t>
      </w:r>
      <w:r w:rsidRPr="00F5754C">
        <w:t xml:space="preserve"> </w:t>
      </w:r>
    </w:p>
  </w:footnote>
  <w:footnote w:id="23">
    <w:p w14:paraId="58FE591E" w14:textId="77777777" w:rsidR="00BA5021" w:rsidRPr="00F5754C" w:rsidRDefault="00BA5021" w:rsidP="007A0F68">
      <w:pPr>
        <w:pStyle w:val="FootnoteText"/>
      </w:pPr>
      <w:r w:rsidRPr="00F5754C">
        <w:rPr>
          <w:rStyle w:val="FootnoteReference"/>
          <w:szCs w:val="16"/>
        </w:rPr>
        <w:footnoteRef/>
      </w:r>
      <w:r w:rsidRPr="00F5754C">
        <w:t xml:space="preserve"> Organización Mundial de la Salud. “</w:t>
      </w:r>
      <w:r w:rsidRPr="00F5754C">
        <w:rPr>
          <w:i/>
        </w:rPr>
        <w:t>El control de la tuberculosis en prisiones: manual para directores de programas</w:t>
      </w:r>
      <w:r w:rsidRPr="00F5754C">
        <w:t>”, WHO/CDS/TB/2000.281, pág. 140</w:t>
      </w:r>
    </w:p>
  </w:footnote>
  <w:footnote w:id="24">
    <w:p w14:paraId="30ADC305" w14:textId="7E1E2F09" w:rsidR="00BA5021" w:rsidRPr="00F5754C" w:rsidRDefault="00BA5021" w:rsidP="007A0F68">
      <w:pPr>
        <w:pStyle w:val="FootnoteText"/>
      </w:pPr>
      <w:r w:rsidRPr="00F5754C">
        <w:rPr>
          <w:rStyle w:val="FootnoteReference"/>
          <w:szCs w:val="16"/>
        </w:rPr>
        <w:footnoteRef/>
      </w:r>
      <w:r w:rsidRPr="00F5754C">
        <w:t xml:space="preserve"> Organización Panamericana de la Salud. “</w:t>
      </w:r>
      <w:r w:rsidRPr="00F5754C">
        <w:rPr>
          <w:i/>
        </w:rPr>
        <w:t>Guía para el control de la tuberculosis en poblaciones privadas de libertad de América Latina y el Caribe”</w:t>
      </w:r>
      <w:r w:rsidRPr="00F5754C">
        <w:t>, 2008. pág. 74. Disponible en https://www.aamr.org.ar/recursos_educativos/consensos/guia_tbc_pprivadas_ops_2008.pdf</w:t>
      </w:r>
      <w:r w:rsidR="00B40631" w:rsidRPr="00F5754C">
        <w:t>.</w:t>
      </w:r>
      <w:r w:rsidRPr="00F5754C">
        <w:t xml:space="preserve">  </w:t>
      </w:r>
    </w:p>
  </w:footnote>
  <w:footnote w:id="25">
    <w:p w14:paraId="2A2E37DC" w14:textId="77777777" w:rsidR="00BA5021" w:rsidRPr="00F5754C" w:rsidRDefault="00BA5021" w:rsidP="000A2B87">
      <w:pPr>
        <w:tabs>
          <w:tab w:val="left" w:pos="900"/>
        </w:tabs>
        <w:snapToGrid w:val="0"/>
        <w:rPr>
          <w:sz w:val="16"/>
          <w:szCs w:val="16"/>
          <w:lang w:val="es-ES_tradnl"/>
        </w:rPr>
      </w:pPr>
      <w:r w:rsidRPr="00F5754C">
        <w:rPr>
          <w:rStyle w:val="FootnoteReference"/>
          <w:sz w:val="16"/>
          <w:szCs w:val="16"/>
        </w:rPr>
        <w:footnoteRef/>
      </w:r>
      <w:r w:rsidRPr="00F5754C">
        <w:rPr>
          <w:sz w:val="16"/>
          <w:szCs w:val="16"/>
          <w:lang w:val="es-AR"/>
        </w:rPr>
        <w:t xml:space="preserve"> Por ejemplo, 30 tarjetas sim (cartões sim); 943 gramos de ácido bórico (ácido bórico); 39 comprimidos de estupefacientes (comprimidos entorpecentes); 65 barrotes de madera (barrotes de madeira); 5 barras de hierro (barras de ferro); 1.5 Kilos de crack (crack); y 4990 litros de cachaza artesanal (cachaça artesanal). </w:t>
      </w:r>
    </w:p>
  </w:footnote>
  <w:footnote w:id="26">
    <w:p w14:paraId="7428BB91" w14:textId="340A2364" w:rsidR="00BA5021" w:rsidRPr="00F5754C" w:rsidRDefault="00BA5021" w:rsidP="007A0F68">
      <w:pPr>
        <w:rPr>
          <w:rFonts w:eastAsia="Verdana" w:cs="Verdana"/>
          <w:sz w:val="16"/>
          <w:szCs w:val="16"/>
          <w:lang w:val="es-CR"/>
        </w:rPr>
      </w:pPr>
      <w:r w:rsidRPr="00F5754C">
        <w:rPr>
          <w:rStyle w:val="FootnoteReference"/>
          <w:sz w:val="16"/>
          <w:szCs w:val="16"/>
        </w:rPr>
        <w:footnoteRef/>
      </w:r>
      <w:r w:rsidRPr="00F5754C">
        <w:rPr>
          <w:sz w:val="16"/>
          <w:szCs w:val="16"/>
        </w:rPr>
        <w:t xml:space="preserve"> </w:t>
      </w:r>
      <w:r w:rsidRPr="00F5754C">
        <w:rPr>
          <w:rFonts w:eastAsia="Verdana" w:cs="Verdana"/>
          <w:i/>
          <w:sz w:val="16"/>
          <w:szCs w:val="16"/>
        </w:rPr>
        <w:t>Cfr.</w:t>
      </w:r>
      <w:r w:rsidRPr="00F5754C">
        <w:rPr>
          <w:rFonts w:eastAsia="Verdana" w:cs="Verdana"/>
          <w:sz w:val="16"/>
          <w:szCs w:val="16"/>
        </w:rPr>
        <w:t xml:space="preserve"> </w:t>
      </w:r>
      <w:r w:rsidRPr="00F5754C">
        <w:rPr>
          <w:rFonts w:eastAsia="Verdana" w:cs="Verdana"/>
          <w:i/>
          <w:sz w:val="16"/>
          <w:szCs w:val="16"/>
        </w:rPr>
        <w:t xml:space="preserve">Asunto del Instituto Penal Plácido de Sá Carvalho respecto de Brasil. </w:t>
      </w:r>
      <w:r w:rsidRPr="00F5754C">
        <w:rPr>
          <w:rFonts w:eastAsia="Verdana" w:cs="Verdana"/>
          <w:sz w:val="16"/>
          <w:szCs w:val="16"/>
          <w:lang w:val="es-CR"/>
        </w:rPr>
        <w:t>Medidas Provisionales. Resolución de la Corte Interamericana de Derechos Humanos de 13 de febrero de 2017</w:t>
      </w:r>
      <w:r w:rsidRPr="00F5754C">
        <w:rPr>
          <w:rFonts w:eastAsia="Verdana" w:cs="Verdana"/>
          <w:i/>
          <w:sz w:val="16"/>
          <w:szCs w:val="16"/>
          <w:lang w:val="es-CR"/>
        </w:rPr>
        <w:t xml:space="preserve">, </w:t>
      </w:r>
      <w:r w:rsidRPr="00F5754C">
        <w:rPr>
          <w:rFonts w:eastAsia="Verdana" w:cs="Verdana"/>
          <w:sz w:val="16"/>
          <w:szCs w:val="16"/>
          <w:lang w:val="es-CR"/>
        </w:rPr>
        <w:t xml:space="preserve">Considerando 14. </w:t>
      </w:r>
    </w:p>
  </w:footnote>
  <w:footnote w:id="27">
    <w:p w14:paraId="59B09712" w14:textId="1DB00779" w:rsidR="00BA5021" w:rsidRPr="00F5754C" w:rsidRDefault="00BA5021" w:rsidP="007A0F68">
      <w:pPr>
        <w:pStyle w:val="FootnoteText"/>
      </w:pPr>
      <w:r w:rsidRPr="00F5754C">
        <w:rPr>
          <w:rStyle w:val="FootnoteReference"/>
          <w:szCs w:val="16"/>
        </w:rPr>
        <w:footnoteRef/>
      </w:r>
      <w:r w:rsidRPr="00F5754C">
        <w:t xml:space="preserve"> </w:t>
      </w:r>
      <w:r w:rsidRPr="00F5754C">
        <w:rPr>
          <w:rFonts w:eastAsia="Verdana" w:cs="Verdana"/>
          <w:i/>
          <w:lang w:val="es-CR"/>
        </w:rPr>
        <w:t xml:space="preserve">Cfr. Asunto de las personas privadas de libertad de la Penitenciaria "Dr. Sebastião Martins Silveira" en Araraquara, São Paulo respecto Brasil. </w:t>
      </w:r>
      <w:r w:rsidRPr="00F5754C">
        <w:rPr>
          <w:rFonts w:eastAsia="Verdana" w:cs="Verdana"/>
          <w:lang w:val="es-CR"/>
        </w:rPr>
        <w:t xml:space="preserve">Medidas Provisionales. Resolución de la Corte Interamericana de Derechos Humanos de 30 de septiembre de 2006, Considerando 16, y </w:t>
      </w:r>
      <w:r w:rsidRPr="00F5754C">
        <w:rPr>
          <w:rFonts w:eastAsia="Verdana" w:cs="Verdana"/>
          <w:i/>
          <w:lang w:val="es-CR"/>
        </w:rPr>
        <w:t xml:space="preserve">Asunto del Complejo Penitenciario de Pedrinhas respecto de Brasil. </w:t>
      </w:r>
      <w:r w:rsidRPr="00F5754C">
        <w:rPr>
          <w:rFonts w:eastAsia="Verdana" w:cs="Verdana"/>
          <w:lang w:val="es-CR"/>
        </w:rPr>
        <w:t xml:space="preserve">Medidas Provisionales. Resolución Corte Interamericana de Derechos Humanos de 14 de noviembre de 2014, Considerando 14 </w:t>
      </w:r>
    </w:p>
  </w:footnote>
  <w:footnote w:id="28">
    <w:p w14:paraId="33CA38FB" w14:textId="0ED5F137" w:rsidR="00BA5021" w:rsidRPr="00F5754C" w:rsidRDefault="00BA5021" w:rsidP="007A0F68">
      <w:pPr>
        <w:pStyle w:val="FootnoteText"/>
      </w:pPr>
      <w:r w:rsidRPr="00F5754C">
        <w:rPr>
          <w:rStyle w:val="FootnoteReference"/>
          <w:szCs w:val="16"/>
        </w:rPr>
        <w:footnoteRef/>
      </w:r>
      <w:r w:rsidRPr="00F5754C">
        <w:t xml:space="preserve"> Asamblea General de las </w:t>
      </w:r>
      <w:r w:rsidRPr="00F5754C">
        <w:rPr>
          <w:rFonts w:eastAsia="Times New Roman" w:cs="Helvetica"/>
          <w:lang w:val="es-CR"/>
        </w:rPr>
        <w:t>Naciones Unidas, </w:t>
      </w:r>
      <w:r w:rsidRPr="00F5754C">
        <w:rPr>
          <w:rFonts w:eastAsiaTheme="minorEastAsia" w:cs="TimesNewRoman,Bold"/>
          <w:bCs/>
          <w:i/>
          <w:lang w:val="es-CR" w:eastAsia="zh-CN"/>
        </w:rPr>
        <w:t>Reglas Mínimas de las Naciones Unidas para el Tratamiento de los Reclusos (</w:t>
      </w:r>
      <w:r w:rsidRPr="00F5754C">
        <w:t xml:space="preserve">Reglas Nelson Mandela), A/RES/70/175, de 8 de enero de 2016, Regla 74(3). </w:t>
      </w:r>
    </w:p>
  </w:footnote>
  <w:footnote w:id="29">
    <w:p w14:paraId="6FF8B219" w14:textId="77777777" w:rsidR="00BA5021" w:rsidRPr="00F5754C" w:rsidRDefault="00BA5021" w:rsidP="007A0F68">
      <w:pPr>
        <w:pStyle w:val="FootnoteText"/>
      </w:pPr>
      <w:r w:rsidRPr="00F5754C">
        <w:rPr>
          <w:rStyle w:val="FootnoteReference"/>
          <w:szCs w:val="16"/>
        </w:rPr>
        <w:footnoteRef/>
      </w:r>
      <w:r w:rsidRPr="00F5754C">
        <w:t xml:space="preserve"> </w:t>
      </w:r>
      <w:r w:rsidRPr="00F5754C">
        <w:rPr>
          <w:i/>
        </w:rPr>
        <w:t>Principios y Buenas Prácticas sobre la Protección de las Personas Privadas de Libertad en las Américas</w:t>
      </w:r>
      <w:r w:rsidRPr="00F5754C">
        <w:t xml:space="preserve">, </w:t>
      </w:r>
      <w:r w:rsidRPr="00F5754C">
        <w:rPr>
          <w:lang w:val="es-CR"/>
        </w:rPr>
        <w:t>Principio XXIII.</w:t>
      </w:r>
    </w:p>
  </w:footnote>
  <w:footnote w:id="30">
    <w:p w14:paraId="58A70873" w14:textId="77777777" w:rsidR="00BA5021" w:rsidRPr="00F5754C" w:rsidRDefault="00BA5021" w:rsidP="007A0F68">
      <w:pPr>
        <w:pStyle w:val="FootnoteText"/>
      </w:pPr>
      <w:r w:rsidRPr="00F5754C">
        <w:rPr>
          <w:rStyle w:val="FootnoteReference"/>
          <w:szCs w:val="16"/>
        </w:rPr>
        <w:footnoteRef/>
      </w:r>
      <w:r w:rsidRPr="00F5754C">
        <w:t xml:space="preserve"> </w:t>
      </w:r>
      <w:r w:rsidRPr="00F5754C">
        <w:rPr>
          <w:lang w:val="es-ES_tradnl"/>
        </w:rPr>
        <w:t xml:space="preserve">Consejo Nacional de Política Criminal y Penitenciaria (CNPCP), Resolución </w:t>
      </w:r>
      <w:r w:rsidRPr="00F5754C">
        <w:rPr>
          <w:lang w:val="es-MX"/>
        </w:rPr>
        <w:t>No. 14/1994</w:t>
      </w:r>
      <w:r w:rsidRPr="00F5754C">
        <w:rPr>
          <w:lang w:val="es-ES_tradnl"/>
        </w:rPr>
        <w:t xml:space="preserve"> de </w:t>
      </w:r>
      <w:r w:rsidRPr="00F5754C">
        <w:t>11 de noviembre de 1994. Art. 21.</w:t>
      </w:r>
    </w:p>
  </w:footnote>
  <w:footnote w:id="31">
    <w:p w14:paraId="1AFC002B" w14:textId="7849DEF0" w:rsidR="00BA5021" w:rsidRPr="00F5754C" w:rsidRDefault="00BA5021" w:rsidP="007A0F68">
      <w:pPr>
        <w:pStyle w:val="FootnoteText"/>
        <w:rPr>
          <w:lang w:val="es-ES_tradnl"/>
        </w:rPr>
      </w:pPr>
      <w:r w:rsidRPr="00F5754C">
        <w:rPr>
          <w:rStyle w:val="FootnoteReference"/>
          <w:szCs w:val="16"/>
        </w:rPr>
        <w:footnoteRef/>
      </w:r>
      <w:r w:rsidRPr="00F5754C">
        <w:t xml:space="preserve"> </w:t>
      </w:r>
      <w:r w:rsidRPr="00F5754C">
        <w:rPr>
          <w:lang w:val="es-ES_tradnl"/>
        </w:rPr>
        <w:t xml:space="preserve">Consejo Nacional de Política Criminal y Penitenciaria (CNPCP), Resolución </w:t>
      </w:r>
      <w:r w:rsidRPr="00F5754C">
        <w:rPr>
          <w:lang w:val="es-MX"/>
        </w:rPr>
        <w:t>No. 14/1994</w:t>
      </w:r>
      <w:r w:rsidRPr="00F5754C">
        <w:rPr>
          <w:lang w:val="es-ES_tradnl"/>
        </w:rPr>
        <w:t xml:space="preserve"> de </w:t>
      </w:r>
      <w:r w:rsidRPr="00F5754C">
        <w:t xml:space="preserve">11 de noviembre de 1994. Art. 22. </w:t>
      </w:r>
    </w:p>
  </w:footnote>
  <w:footnote w:id="32">
    <w:p w14:paraId="71553977" w14:textId="77777777" w:rsidR="00BA5021" w:rsidRPr="00F5754C" w:rsidRDefault="00BA5021" w:rsidP="000F682D">
      <w:pPr>
        <w:pStyle w:val="FootnoteText"/>
        <w:rPr>
          <w:lang w:val="es-ES_tradnl"/>
        </w:rPr>
      </w:pPr>
      <w:r w:rsidRPr="00F5754C">
        <w:rPr>
          <w:rStyle w:val="FootnoteReference"/>
          <w:szCs w:val="16"/>
        </w:rPr>
        <w:footnoteRef/>
      </w:r>
      <w:r w:rsidRPr="00F5754C">
        <w:t xml:space="preserve"> </w:t>
      </w:r>
      <w:r w:rsidRPr="00F5754C">
        <w:rPr>
          <w:i/>
        </w:rPr>
        <w:t>Cfr.</w:t>
      </w:r>
      <w:r w:rsidRPr="00F5754C">
        <w:t xml:space="preserve"> </w:t>
      </w:r>
      <w:r w:rsidRPr="00F5754C">
        <w:rPr>
          <w:i/>
        </w:rPr>
        <w:t>A</w:t>
      </w:r>
      <w:r w:rsidRPr="00F5754C">
        <w:rPr>
          <w:rStyle w:val="Strong"/>
          <w:b w:val="0"/>
          <w:i/>
          <w:color w:val="000000"/>
          <w:shd w:val="clear" w:color="auto" w:fill="FFFFFF"/>
        </w:rPr>
        <w:t xml:space="preserve">sunto del Complejo Penitenciario Curado respecto de Brasil. </w:t>
      </w:r>
      <w:r w:rsidRPr="00F5754C">
        <w:rPr>
          <w:rStyle w:val="Strong"/>
          <w:b w:val="0"/>
          <w:color w:val="000000"/>
          <w:shd w:val="clear" w:color="auto" w:fill="FFFFFF"/>
        </w:rPr>
        <w:t>Medidas Provisionales. Resolución de la Corte Interamericana de Derechos Humanos de 23 de noviembre de 2016, Considerando 28</w:t>
      </w:r>
      <w:r w:rsidRPr="00F5754C">
        <w:rPr>
          <w:bCs/>
          <w:lang w:val="es-CR"/>
        </w:rPr>
        <w:t xml:space="preserve"> y </w:t>
      </w:r>
      <w:r w:rsidRPr="00F5754C">
        <w:rPr>
          <w:rStyle w:val="Strong"/>
          <w:b w:val="0"/>
          <w:i/>
          <w:color w:val="000000"/>
          <w:shd w:val="clear" w:color="auto" w:fill="FFFFFF"/>
        </w:rPr>
        <w:t>Asunto de determinados Centros Penitenciarios de Venezuela. Centro Penitenciario de la Región Centro Occidental (Cárcel de Uribana) respecto de Venezuela</w:t>
      </w:r>
      <w:r w:rsidRPr="00F5754C">
        <w:rPr>
          <w:rStyle w:val="Strong"/>
          <w:b w:val="0"/>
          <w:color w:val="000000"/>
          <w:shd w:val="clear" w:color="auto" w:fill="FFFFFF"/>
        </w:rPr>
        <w:t>. Medidas Provisionales. Resolución de la Corte Interamericana de Derechos Humanos de 13 de febrero de 2013</w:t>
      </w:r>
      <w:r w:rsidRPr="00F5754C">
        <w:rPr>
          <w:bCs/>
          <w:lang w:val="es-CR"/>
        </w:rPr>
        <w:t>, Considerando 7.</w:t>
      </w:r>
    </w:p>
  </w:footnote>
  <w:footnote w:id="33">
    <w:p w14:paraId="04286437" w14:textId="77777777" w:rsidR="00BA5021" w:rsidRPr="00F5754C" w:rsidRDefault="00BA5021" w:rsidP="007A0F68">
      <w:pPr>
        <w:pStyle w:val="FootnoteText"/>
      </w:pPr>
      <w:r w:rsidRPr="00F5754C">
        <w:rPr>
          <w:rStyle w:val="FootnoteReference"/>
          <w:szCs w:val="16"/>
        </w:rPr>
        <w:footnoteRef/>
      </w:r>
      <w:r w:rsidRPr="00F5754C">
        <w:t xml:space="preserve"> Octubre de 2016: 29 deficientes visuales, 26 deficientes motores, 6 discapacitados auditivos; Noviembre de 2016: 18 deficientes visuales; 91 personas discapacitadas 42 deficientes auditivos; Diciembre de 2016: 18 deficientes visuales; 32 deficientes motores; 11 con discapacidad auditiva.</w:t>
      </w:r>
    </w:p>
  </w:footnote>
  <w:footnote w:id="34">
    <w:p w14:paraId="1C994695" w14:textId="77777777" w:rsidR="00BA5021" w:rsidRPr="00F5754C" w:rsidRDefault="00BA5021" w:rsidP="007A0F68">
      <w:pPr>
        <w:pStyle w:val="FootnoteText"/>
        <w:rPr>
          <w:bCs/>
          <w:lang w:val="es-CR"/>
        </w:rPr>
      </w:pPr>
      <w:r w:rsidRPr="00F5754C">
        <w:rPr>
          <w:rStyle w:val="FootnoteReference"/>
          <w:szCs w:val="16"/>
        </w:rPr>
        <w:footnoteRef/>
      </w:r>
      <w:r w:rsidRPr="00F5754C">
        <w:rPr>
          <w:bCs/>
          <w:lang w:val="es-CR"/>
        </w:rPr>
        <w:t xml:space="preserve"> Oficina de las Naciones Unidas contra la Droga y el Delito</w:t>
      </w:r>
      <w:r w:rsidRPr="00F5754C">
        <w:t xml:space="preserve">, </w:t>
      </w:r>
      <w:r w:rsidRPr="00F5754C">
        <w:rPr>
          <w:i/>
        </w:rPr>
        <w:t>Manual sobre Reclusos con necesidades especiales</w:t>
      </w:r>
      <w:r w:rsidRPr="00F5754C">
        <w:rPr>
          <w:bCs/>
          <w:lang w:val="es-CR"/>
        </w:rPr>
        <w:t xml:space="preserve"> (Nueva York, 2009) p. 104-123.</w:t>
      </w:r>
    </w:p>
  </w:footnote>
  <w:footnote w:id="35">
    <w:p w14:paraId="3F35893C" w14:textId="77777777" w:rsidR="00BA5021" w:rsidRPr="00F5754C" w:rsidRDefault="00BA5021" w:rsidP="007A0F68">
      <w:pPr>
        <w:pStyle w:val="FootnoteText"/>
      </w:pPr>
      <w:r w:rsidRPr="00F5754C">
        <w:rPr>
          <w:rStyle w:val="FootnoteReference"/>
          <w:szCs w:val="16"/>
        </w:rPr>
        <w:footnoteRef/>
      </w:r>
      <w:r w:rsidRPr="00F5754C">
        <w:t xml:space="preserve"> </w:t>
      </w:r>
      <w:r w:rsidRPr="00F5754C">
        <w:rPr>
          <w:lang w:val="es-ES_tradnl"/>
        </w:rPr>
        <w:t xml:space="preserve">Consejo Nacional de Política Criminal (CNPCP) y Penitenciaria y </w:t>
      </w:r>
      <w:r w:rsidRPr="00F5754C">
        <w:rPr>
          <w:bCs/>
          <w:lang w:val="es-CR"/>
        </w:rPr>
        <w:t>Consejo Nacional de Combate a la Discriminación</w:t>
      </w:r>
      <w:r w:rsidRPr="00F5754C">
        <w:rPr>
          <w:lang w:val="es-ES_tradnl"/>
        </w:rPr>
        <w:t xml:space="preserve"> </w:t>
      </w:r>
      <w:r w:rsidRPr="00F5754C">
        <w:rPr>
          <w:bCs/>
          <w:lang w:val="es-CR"/>
        </w:rPr>
        <w:t xml:space="preserve">(CNCD/LGBT), </w:t>
      </w:r>
      <w:r w:rsidRPr="00F5754C">
        <w:rPr>
          <w:lang w:val="es-ES_tradnl"/>
        </w:rPr>
        <w:t xml:space="preserve">Resolución Conjunta </w:t>
      </w:r>
      <w:r w:rsidRPr="00F5754C">
        <w:rPr>
          <w:lang w:val="es-MX"/>
        </w:rPr>
        <w:t xml:space="preserve">No. </w:t>
      </w:r>
      <w:r w:rsidRPr="00F5754C">
        <w:rPr>
          <w:bCs/>
          <w:lang w:val="es-CR"/>
        </w:rPr>
        <w:t xml:space="preserve">01/2014 </w:t>
      </w:r>
      <w:r w:rsidRPr="00F5754C">
        <w:rPr>
          <w:lang w:val="es-ES_tradnl"/>
        </w:rPr>
        <w:t xml:space="preserve">de </w:t>
      </w:r>
      <w:r w:rsidRPr="00F5754C">
        <w:t>16 de abril de 2014.</w:t>
      </w:r>
    </w:p>
  </w:footnote>
  <w:footnote w:id="36">
    <w:p w14:paraId="3D342C61" w14:textId="3B2418F3" w:rsidR="00BA5021" w:rsidRDefault="00BA5021">
      <w:pPr>
        <w:pStyle w:val="FootnoteText"/>
      </w:pPr>
      <w:r w:rsidRPr="00F5754C">
        <w:rPr>
          <w:rStyle w:val="FootnoteReference"/>
        </w:rPr>
        <w:footnoteRef/>
      </w:r>
      <w:r w:rsidRPr="00F5754C">
        <w:t xml:space="preserve"> </w:t>
      </w:r>
      <w:r w:rsidRPr="00F5754C">
        <w:rPr>
          <w:i/>
        </w:rPr>
        <w:t>Cfr.</w:t>
      </w:r>
      <w:r w:rsidRPr="00F5754C">
        <w:t xml:space="preserve"> </w:t>
      </w:r>
      <w:r w:rsidRPr="00F5754C">
        <w:rPr>
          <w:i/>
        </w:rPr>
        <w:t>Caso Chinchilla Sandoval y otros Vs. Guatemala</w:t>
      </w:r>
      <w:r w:rsidRPr="00F5754C">
        <w:t>. Excepción Preliminar, Fondo, Reparaciones y Costas. Sentencia de 29 de febrero de 2016. Serie C No. 312, párr. 171.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24C1" w14:textId="77777777" w:rsidR="00BA5021" w:rsidRDefault="00BA5021">
    <w:pPr>
      <w:pStyle w:val="Header"/>
      <w:jc w:val="center"/>
    </w:pPr>
  </w:p>
  <w:p w14:paraId="1394D828" w14:textId="77777777" w:rsidR="00BA5021" w:rsidRDefault="00BA5021">
    <w:pPr>
      <w:pStyle w:val="Header"/>
    </w:pPr>
  </w:p>
  <w:p w14:paraId="50353A6A" w14:textId="77777777" w:rsidR="00BA5021" w:rsidRDefault="00BA5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E6"/>
    <w:multiLevelType w:val="hybridMultilevel"/>
    <w:tmpl w:val="2E82B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13038"/>
    <w:multiLevelType w:val="hybridMultilevel"/>
    <w:tmpl w:val="8F8EC452"/>
    <w:lvl w:ilvl="0" w:tplc="3B2A2CF6">
      <w:start w:val="1"/>
      <w:numFmt w:val="upperLetter"/>
      <w:pStyle w:val="Heading2"/>
      <w:lvlText w:val="%1."/>
      <w:lvlJc w:val="left"/>
      <w:pPr>
        <w:ind w:left="720" w:hanging="360"/>
      </w:pPr>
      <w:rPr>
        <w:rFonts w:hint="default"/>
        <w:b/>
        <w:i/>
      </w:rPr>
    </w:lvl>
    <w:lvl w:ilvl="1" w:tplc="12D4C03C">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400B34"/>
    <w:multiLevelType w:val="hybridMultilevel"/>
    <w:tmpl w:val="7188EF46"/>
    <w:lvl w:ilvl="0" w:tplc="D520E4BA">
      <w:start w:val="1"/>
      <w:numFmt w:val="lowerRoman"/>
      <w:lvlText w:val="%1."/>
      <w:lvlJc w:val="left"/>
      <w:pPr>
        <w:ind w:left="1080" w:hanging="720"/>
      </w:pPr>
      <w:rPr>
        <w:rFonts w:hint="default"/>
        <w:lang w:val="es-C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F77A29"/>
    <w:multiLevelType w:val="hybridMultilevel"/>
    <w:tmpl w:val="B936D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E47FB"/>
    <w:multiLevelType w:val="hybridMultilevel"/>
    <w:tmpl w:val="3184FE66"/>
    <w:lvl w:ilvl="0" w:tplc="2BCEF242">
      <w:start w:val="1"/>
      <w:numFmt w:val="decimal"/>
      <w:lvlText w:val="%1."/>
      <w:lvlJc w:val="left"/>
      <w:pPr>
        <w:ind w:left="720" w:hanging="360"/>
      </w:pPr>
      <w:rPr>
        <w:rFonts w:hint="default"/>
        <w:b w:val="0"/>
        <w:i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02C7C"/>
    <w:multiLevelType w:val="hybridMultilevel"/>
    <w:tmpl w:val="312CEF9E"/>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2906328C">
      <w:start w:val="1"/>
      <w:numFmt w:val="decimal"/>
      <w:lvlText w:val="%3."/>
      <w:lvlJc w:val="left"/>
      <w:pPr>
        <w:tabs>
          <w:tab w:val="num" w:pos="2340"/>
        </w:tabs>
        <w:ind w:left="2340" w:hanging="360"/>
      </w:pPr>
      <w:rPr>
        <w:rFonts w:hint="default"/>
        <w:b w:val="0"/>
        <w:i w:val="0"/>
        <w:strike w:val="0"/>
        <w:sz w:val="18"/>
        <w:szCs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6977EE3"/>
    <w:multiLevelType w:val="hybridMultilevel"/>
    <w:tmpl w:val="E1B812E2"/>
    <w:lvl w:ilvl="0" w:tplc="B846FA70">
      <w:start w:val="1"/>
      <w:numFmt w:val="decimal"/>
      <w:lvlText w:val="%1."/>
      <w:lvlJc w:val="left"/>
      <w:pPr>
        <w:ind w:left="928" w:hanging="360"/>
      </w:pPr>
      <w:rPr>
        <w:rFonts w:hint="default"/>
        <w:b w:val="0"/>
        <w:i w:val="0"/>
        <w:lang w:val="es-C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74F0290"/>
    <w:multiLevelType w:val="hybridMultilevel"/>
    <w:tmpl w:val="092C2D6E"/>
    <w:lvl w:ilvl="0" w:tplc="192AE240">
      <w:start w:val="1"/>
      <w:numFmt w:val="decimal"/>
      <w:lvlText w:val="%1."/>
      <w:lvlJc w:val="left"/>
      <w:pPr>
        <w:tabs>
          <w:tab w:val="num" w:pos="648"/>
        </w:tabs>
        <w:ind w:left="0" w:firstLine="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81C353D"/>
    <w:multiLevelType w:val="hybridMultilevel"/>
    <w:tmpl w:val="58288D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913A3A"/>
    <w:multiLevelType w:val="hybridMultilevel"/>
    <w:tmpl w:val="0624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10"/>
  </w:num>
  <w:num w:numId="6">
    <w:abstractNumId w:val="7"/>
  </w:num>
  <w:num w:numId="7">
    <w:abstractNumId w:val="2"/>
  </w:num>
  <w:num w:numId="8">
    <w:abstractNumId w:val="4"/>
  </w:num>
  <w:num w:numId="9">
    <w:abstractNumId w:val="0"/>
  </w:num>
  <w:num w:numId="1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o Ortega">
    <w15:presenceInfo w15:providerId="Windows Live" w15:userId="6c0dc9930fe87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CA"/>
    <w:rsid w:val="000042F0"/>
    <w:rsid w:val="00005406"/>
    <w:rsid w:val="00006AC1"/>
    <w:rsid w:val="0001058D"/>
    <w:rsid w:val="000105D1"/>
    <w:rsid w:val="000108DE"/>
    <w:rsid w:val="00011AC3"/>
    <w:rsid w:val="00012286"/>
    <w:rsid w:val="00013D87"/>
    <w:rsid w:val="00015575"/>
    <w:rsid w:val="0001622F"/>
    <w:rsid w:val="00016A09"/>
    <w:rsid w:val="00016C03"/>
    <w:rsid w:val="00022E54"/>
    <w:rsid w:val="00024011"/>
    <w:rsid w:val="00024A13"/>
    <w:rsid w:val="00024C01"/>
    <w:rsid w:val="000259B6"/>
    <w:rsid w:val="00030FC1"/>
    <w:rsid w:val="00031A60"/>
    <w:rsid w:val="00033FF3"/>
    <w:rsid w:val="0003456B"/>
    <w:rsid w:val="00035230"/>
    <w:rsid w:val="000367E0"/>
    <w:rsid w:val="00036884"/>
    <w:rsid w:val="000377D5"/>
    <w:rsid w:val="00042009"/>
    <w:rsid w:val="00043CA2"/>
    <w:rsid w:val="00047991"/>
    <w:rsid w:val="00047DC4"/>
    <w:rsid w:val="00047F83"/>
    <w:rsid w:val="00050D6F"/>
    <w:rsid w:val="00051681"/>
    <w:rsid w:val="000562CD"/>
    <w:rsid w:val="00056794"/>
    <w:rsid w:val="00056A12"/>
    <w:rsid w:val="00056FD6"/>
    <w:rsid w:val="0006119C"/>
    <w:rsid w:val="000631D9"/>
    <w:rsid w:val="000634AE"/>
    <w:rsid w:val="00063F66"/>
    <w:rsid w:val="0006567C"/>
    <w:rsid w:val="000669D7"/>
    <w:rsid w:val="00067EF1"/>
    <w:rsid w:val="00070A4F"/>
    <w:rsid w:val="000712EC"/>
    <w:rsid w:val="00072903"/>
    <w:rsid w:val="00072E7E"/>
    <w:rsid w:val="000730F2"/>
    <w:rsid w:val="00073E17"/>
    <w:rsid w:val="00074CAC"/>
    <w:rsid w:val="000754FE"/>
    <w:rsid w:val="00075DD1"/>
    <w:rsid w:val="0007695C"/>
    <w:rsid w:val="00080F1E"/>
    <w:rsid w:val="00081352"/>
    <w:rsid w:val="00081F61"/>
    <w:rsid w:val="00083FDA"/>
    <w:rsid w:val="00087060"/>
    <w:rsid w:val="00090FBC"/>
    <w:rsid w:val="00091146"/>
    <w:rsid w:val="000913C5"/>
    <w:rsid w:val="00094CD6"/>
    <w:rsid w:val="00096899"/>
    <w:rsid w:val="00096BDA"/>
    <w:rsid w:val="000974CE"/>
    <w:rsid w:val="00097F64"/>
    <w:rsid w:val="000A08BC"/>
    <w:rsid w:val="000A12C6"/>
    <w:rsid w:val="000A17DA"/>
    <w:rsid w:val="000A2498"/>
    <w:rsid w:val="000A2B87"/>
    <w:rsid w:val="000A360A"/>
    <w:rsid w:val="000B0945"/>
    <w:rsid w:val="000B1894"/>
    <w:rsid w:val="000B1A0F"/>
    <w:rsid w:val="000B4B64"/>
    <w:rsid w:val="000B62C7"/>
    <w:rsid w:val="000B7974"/>
    <w:rsid w:val="000C09CB"/>
    <w:rsid w:val="000C1AC3"/>
    <w:rsid w:val="000C2F5F"/>
    <w:rsid w:val="000C3039"/>
    <w:rsid w:val="000C3603"/>
    <w:rsid w:val="000C3E50"/>
    <w:rsid w:val="000C44C9"/>
    <w:rsid w:val="000C48CB"/>
    <w:rsid w:val="000C4EBB"/>
    <w:rsid w:val="000C4F68"/>
    <w:rsid w:val="000C5361"/>
    <w:rsid w:val="000C586C"/>
    <w:rsid w:val="000C5890"/>
    <w:rsid w:val="000C5FD4"/>
    <w:rsid w:val="000C6AD6"/>
    <w:rsid w:val="000C79A8"/>
    <w:rsid w:val="000D0BCC"/>
    <w:rsid w:val="000D21C9"/>
    <w:rsid w:val="000D2D4D"/>
    <w:rsid w:val="000D2E01"/>
    <w:rsid w:val="000D3263"/>
    <w:rsid w:val="000D56B3"/>
    <w:rsid w:val="000D5B04"/>
    <w:rsid w:val="000D71D5"/>
    <w:rsid w:val="000D7DAC"/>
    <w:rsid w:val="000E2771"/>
    <w:rsid w:val="000E3B01"/>
    <w:rsid w:val="000E5C3F"/>
    <w:rsid w:val="000E64FF"/>
    <w:rsid w:val="000E69EF"/>
    <w:rsid w:val="000E76DE"/>
    <w:rsid w:val="000F076B"/>
    <w:rsid w:val="000F1A69"/>
    <w:rsid w:val="000F1F26"/>
    <w:rsid w:val="000F204B"/>
    <w:rsid w:val="000F3340"/>
    <w:rsid w:val="000F3767"/>
    <w:rsid w:val="000F601E"/>
    <w:rsid w:val="000F682D"/>
    <w:rsid w:val="000F7755"/>
    <w:rsid w:val="00100744"/>
    <w:rsid w:val="00100E69"/>
    <w:rsid w:val="00100EB6"/>
    <w:rsid w:val="001038B3"/>
    <w:rsid w:val="00104A45"/>
    <w:rsid w:val="00105262"/>
    <w:rsid w:val="00110078"/>
    <w:rsid w:val="001100EA"/>
    <w:rsid w:val="00110685"/>
    <w:rsid w:val="001130BE"/>
    <w:rsid w:val="00113EDF"/>
    <w:rsid w:val="00114A66"/>
    <w:rsid w:val="00120612"/>
    <w:rsid w:val="00122FF1"/>
    <w:rsid w:val="001263A8"/>
    <w:rsid w:val="0012709B"/>
    <w:rsid w:val="00127C22"/>
    <w:rsid w:val="00131849"/>
    <w:rsid w:val="00131F4A"/>
    <w:rsid w:val="0013395D"/>
    <w:rsid w:val="00133A9B"/>
    <w:rsid w:val="001342BB"/>
    <w:rsid w:val="001369FA"/>
    <w:rsid w:val="00137DCA"/>
    <w:rsid w:val="00140BE5"/>
    <w:rsid w:val="0014213A"/>
    <w:rsid w:val="0014234B"/>
    <w:rsid w:val="00145F96"/>
    <w:rsid w:val="00146DDB"/>
    <w:rsid w:val="001470CB"/>
    <w:rsid w:val="00147771"/>
    <w:rsid w:val="00147AE7"/>
    <w:rsid w:val="0015028A"/>
    <w:rsid w:val="001513E4"/>
    <w:rsid w:val="00151928"/>
    <w:rsid w:val="0015239D"/>
    <w:rsid w:val="00154398"/>
    <w:rsid w:val="0015475D"/>
    <w:rsid w:val="001549F3"/>
    <w:rsid w:val="00155600"/>
    <w:rsid w:val="00155635"/>
    <w:rsid w:val="001559DF"/>
    <w:rsid w:val="00156846"/>
    <w:rsid w:val="0015760E"/>
    <w:rsid w:val="00157862"/>
    <w:rsid w:val="00160849"/>
    <w:rsid w:val="00161993"/>
    <w:rsid w:val="00161998"/>
    <w:rsid w:val="0016418D"/>
    <w:rsid w:val="00165692"/>
    <w:rsid w:val="001666A2"/>
    <w:rsid w:val="00166B09"/>
    <w:rsid w:val="00167955"/>
    <w:rsid w:val="001720FF"/>
    <w:rsid w:val="00172735"/>
    <w:rsid w:val="00173743"/>
    <w:rsid w:val="001741E4"/>
    <w:rsid w:val="00175369"/>
    <w:rsid w:val="00175E61"/>
    <w:rsid w:val="00181292"/>
    <w:rsid w:val="0018210F"/>
    <w:rsid w:val="00182ED4"/>
    <w:rsid w:val="00183D2A"/>
    <w:rsid w:val="00184E5E"/>
    <w:rsid w:val="00185DB9"/>
    <w:rsid w:val="001873FD"/>
    <w:rsid w:val="001875BC"/>
    <w:rsid w:val="00187F3B"/>
    <w:rsid w:val="001916C4"/>
    <w:rsid w:val="00191CCD"/>
    <w:rsid w:val="00193675"/>
    <w:rsid w:val="00194211"/>
    <w:rsid w:val="001943B7"/>
    <w:rsid w:val="0019487E"/>
    <w:rsid w:val="0019527E"/>
    <w:rsid w:val="00196865"/>
    <w:rsid w:val="0019729E"/>
    <w:rsid w:val="001A036F"/>
    <w:rsid w:val="001A171E"/>
    <w:rsid w:val="001A24E0"/>
    <w:rsid w:val="001A26A3"/>
    <w:rsid w:val="001A29FE"/>
    <w:rsid w:val="001A4CE4"/>
    <w:rsid w:val="001A64C5"/>
    <w:rsid w:val="001B1BFF"/>
    <w:rsid w:val="001B27C4"/>
    <w:rsid w:val="001B4B44"/>
    <w:rsid w:val="001B5172"/>
    <w:rsid w:val="001B58EF"/>
    <w:rsid w:val="001B5C66"/>
    <w:rsid w:val="001B6348"/>
    <w:rsid w:val="001B63F4"/>
    <w:rsid w:val="001B68AF"/>
    <w:rsid w:val="001B6C29"/>
    <w:rsid w:val="001C01D5"/>
    <w:rsid w:val="001C0209"/>
    <w:rsid w:val="001C0FB9"/>
    <w:rsid w:val="001C459F"/>
    <w:rsid w:val="001C45A1"/>
    <w:rsid w:val="001C4E03"/>
    <w:rsid w:val="001C5F98"/>
    <w:rsid w:val="001C6D32"/>
    <w:rsid w:val="001C7589"/>
    <w:rsid w:val="001C7788"/>
    <w:rsid w:val="001D05A8"/>
    <w:rsid w:val="001D11BF"/>
    <w:rsid w:val="001D3488"/>
    <w:rsid w:val="001D4090"/>
    <w:rsid w:val="001D4441"/>
    <w:rsid w:val="001D4634"/>
    <w:rsid w:val="001D5E9C"/>
    <w:rsid w:val="001D69A5"/>
    <w:rsid w:val="001D6FD7"/>
    <w:rsid w:val="001D748B"/>
    <w:rsid w:val="001D7AAA"/>
    <w:rsid w:val="001E2F03"/>
    <w:rsid w:val="001E449D"/>
    <w:rsid w:val="001E54F0"/>
    <w:rsid w:val="001E579C"/>
    <w:rsid w:val="001E5E59"/>
    <w:rsid w:val="001E7DBB"/>
    <w:rsid w:val="001E7EA6"/>
    <w:rsid w:val="001F1CB3"/>
    <w:rsid w:val="001F1F1D"/>
    <w:rsid w:val="001F3EA5"/>
    <w:rsid w:val="001F473B"/>
    <w:rsid w:val="001F6976"/>
    <w:rsid w:val="001F6F84"/>
    <w:rsid w:val="00200A7F"/>
    <w:rsid w:val="00203B87"/>
    <w:rsid w:val="00204B56"/>
    <w:rsid w:val="00206A28"/>
    <w:rsid w:val="00207DE8"/>
    <w:rsid w:val="00210792"/>
    <w:rsid w:val="002124E8"/>
    <w:rsid w:val="0021280E"/>
    <w:rsid w:val="00212E95"/>
    <w:rsid w:val="00212F53"/>
    <w:rsid w:val="0021748C"/>
    <w:rsid w:val="00217ADC"/>
    <w:rsid w:val="00220578"/>
    <w:rsid w:val="00220D1A"/>
    <w:rsid w:val="00222FE2"/>
    <w:rsid w:val="0022385E"/>
    <w:rsid w:val="00225EAC"/>
    <w:rsid w:val="00226114"/>
    <w:rsid w:val="002265C4"/>
    <w:rsid w:val="00227636"/>
    <w:rsid w:val="00230637"/>
    <w:rsid w:val="00232A34"/>
    <w:rsid w:val="0023448D"/>
    <w:rsid w:val="002344DA"/>
    <w:rsid w:val="00234A2C"/>
    <w:rsid w:val="00234E99"/>
    <w:rsid w:val="002357A0"/>
    <w:rsid w:val="00235B8B"/>
    <w:rsid w:val="00235F9E"/>
    <w:rsid w:val="00236369"/>
    <w:rsid w:val="0024206E"/>
    <w:rsid w:val="00245E68"/>
    <w:rsid w:val="00247F95"/>
    <w:rsid w:val="00251634"/>
    <w:rsid w:val="00251C34"/>
    <w:rsid w:val="00252173"/>
    <w:rsid w:val="0025437E"/>
    <w:rsid w:val="00255E6E"/>
    <w:rsid w:val="002570D5"/>
    <w:rsid w:val="00257110"/>
    <w:rsid w:val="002579AA"/>
    <w:rsid w:val="00257F48"/>
    <w:rsid w:val="00261807"/>
    <w:rsid w:val="00262C80"/>
    <w:rsid w:val="0026361F"/>
    <w:rsid w:val="00263EA8"/>
    <w:rsid w:val="0026406D"/>
    <w:rsid w:val="00264D68"/>
    <w:rsid w:val="002675B2"/>
    <w:rsid w:val="002703D2"/>
    <w:rsid w:val="00273126"/>
    <w:rsid w:val="002731D1"/>
    <w:rsid w:val="002732EC"/>
    <w:rsid w:val="0027571C"/>
    <w:rsid w:val="00275801"/>
    <w:rsid w:val="002766B0"/>
    <w:rsid w:val="0028068D"/>
    <w:rsid w:val="00280BA8"/>
    <w:rsid w:val="00281F04"/>
    <w:rsid w:val="00283025"/>
    <w:rsid w:val="00283A2A"/>
    <w:rsid w:val="00284E6C"/>
    <w:rsid w:val="002869E3"/>
    <w:rsid w:val="00290188"/>
    <w:rsid w:val="00290563"/>
    <w:rsid w:val="00290AA0"/>
    <w:rsid w:val="002924DC"/>
    <w:rsid w:val="0029250A"/>
    <w:rsid w:val="00292DEF"/>
    <w:rsid w:val="00296B99"/>
    <w:rsid w:val="002A06B7"/>
    <w:rsid w:val="002A1069"/>
    <w:rsid w:val="002A1176"/>
    <w:rsid w:val="002A153D"/>
    <w:rsid w:val="002A1695"/>
    <w:rsid w:val="002A2213"/>
    <w:rsid w:val="002A2D32"/>
    <w:rsid w:val="002A44CE"/>
    <w:rsid w:val="002A59FC"/>
    <w:rsid w:val="002A7CA6"/>
    <w:rsid w:val="002B3334"/>
    <w:rsid w:val="002B340C"/>
    <w:rsid w:val="002B5D50"/>
    <w:rsid w:val="002B6906"/>
    <w:rsid w:val="002B7E87"/>
    <w:rsid w:val="002C0AF6"/>
    <w:rsid w:val="002C2AC2"/>
    <w:rsid w:val="002C2B6E"/>
    <w:rsid w:val="002C2D5C"/>
    <w:rsid w:val="002C2FF2"/>
    <w:rsid w:val="002C3021"/>
    <w:rsid w:val="002C34F7"/>
    <w:rsid w:val="002C4739"/>
    <w:rsid w:val="002C4AFF"/>
    <w:rsid w:val="002C4D23"/>
    <w:rsid w:val="002D1265"/>
    <w:rsid w:val="002D253C"/>
    <w:rsid w:val="002D30D5"/>
    <w:rsid w:val="002D5042"/>
    <w:rsid w:val="002D5456"/>
    <w:rsid w:val="002D7BBE"/>
    <w:rsid w:val="002E25F6"/>
    <w:rsid w:val="002E3188"/>
    <w:rsid w:val="002E3ED4"/>
    <w:rsid w:val="002E42C8"/>
    <w:rsid w:val="002E57B0"/>
    <w:rsid w:val="002E5E60"/>
    <w:rsid w:val="002F1C35"/>
    <w:rsid w:val="002F2058"/>
    <w:rsid w:val="002F3FA8"/>
    <w:rsid w:val="002F5A41"/>
    <w:rsid w:val="002F5BF4"/>
    <w:rsid w:val="003009B7"/>
    <w:rsid w:val="00301119"/>
    <w:rsid w:val="003012FE"/>
    <w:rsid w:val="003019F9"/>
    <w:rsid w:val="0030286E"/>
    <w:rsid w:val="00303103"/>
    <w:rsid w:val="00304392"/>
    <w:rsid w:val="00304BF1"/>
    <w:rsid w:val="00304D1B"/>
    <w:rsid w:val="0030544B"/>
    <w:rsid w:val="0030659D"/>
    <w:rsid w:val="00306626"/>
    <w:rsid w:val="00307386"/>
    <w:rsid w:val="00313853"/>
    <w:rsid w:val="003138BE"/>
    <w:rsid w:val="00313B8B"/>
    <w:rsid w:val="003145ED"/>
    <w:rsid w:val="00315CF4"/>
    <w:rsid w:val="0031605F"/>
    <w:rsid w:val="0031647C"/>
    <w:rsid w:val="003166A9"/>
    <w:rsid w:val="003178A6"/>
    <w:rsid w:val="00317FED"/>
    <w:rsid w:val="003204A7"/>
    <w:rsid w:val="0032053D"/>
    <w:rsid w:val="003220CF"/>
    <w:rsid w:val="00322539"/>
    <w:rsid w:val="00322DA9"/>
    <w:rsid w:val="00323481"/>
    <w:rsid w:val="00325E99"/>
    <w:rsid w:val="00326219"/>
    <w:rsid w:val="00326B55"/>
    <w:rsid w:val="0032734E"/>
    <w:rsid w:val="003275F1"/>
    <w:rsid w:val="0033108F"/>
    <w:rsid w:val="0033141E"/>
    <w:rsid w:val="00331C3E"/>
    <w:rsid w:val="003320DA"/>
    <w:rsid w:val="003329F5"/>
    <w:rsid w:val="00333974"/>
    <w:rsid w:val="003345C5"/>
    <w:rsid w:val="00334CFC"/>
    <w:rsid w:val="003413F6"/>
    <w:rsid w:val="003433EC"/>
    <w:rsid w:val="0034363B"/>
    <w:rsid w:val="00344B79"/>
    <w:rsid w:val="00351EBA"/>
    <w:rsid w:val="00352329"/>
    <w:rsid w:val="0035235B"/>
    <w:rsid w:val="003530B2"/>
    <w:rsid w:val="00354C3A"/>
    <w:rsid w:val="00355CD2"/>
    <w:rsid w:val="00356AC9"/>
    <w:rsid w:val="003574CE"/>
    <w:rsid w:val="00360829"/>
    <w:rsid w:val="00360DEC"/>
    <w:rsid w:val="003630EF"/>
    <w:rsid w:val="00364AAB"/>
    <w:rsid w:val="00365229"/>
    <w:rsid w:val="003659D8"/>
    <w:rsid w:val="00365F74"/>
    <w:rsid w:val="00371025"/>
    <w:rsid w:val="00371883"/>
    <w:rsid w:val="003724A7"/>
    <w:rsid w:val="003725E3"/>
    <w:rsid w:val="00373401"/>
    <w:rsid w:val="00374803"/>
    <w:rsid w:val="0037535D"/>
    <w:rsid w:val="00375CC3"/>
    <w:rsid w:val="00375F79"/>
    <w:rsid w:val="00380590"/>
    <w:rsid w:val="003820F4"/>
    <w:rsid w:val="00383F34"/>
    <w:rsid w:val="00387094"/>
    <w:rsid w:val="003874B5"/>
    <w:rsid w:val="00387DE8"/>
    <w:rsid w:val="00390F6A"/>
    <w:rsid w:val="0039144A"/>
    <w:rsid w:val="00391F32"/>
    <w:rsid w:val="0039268D"/>
    <w:rsid w:val="00395A8F"/>
    <w:rsid w:val="00397320"/>
    <w:rsid w:val="0039782C"/>
    <w:rsid w:val="00397CB7"/>
    <w:rsid w:val="003A3AAA"/>
    <w:rsid w:val="003A4927"/>
    <w:rsid w:val="003A5CAD"/>
    <w:rsid w:val="003A6874"/>
    <w:rsid w:val="003A7298"/>
    <w:rsid w:val="003A7F23"/>
    <w:rsid w:val="003A7FF3"/>
    <w:rsid w:val="003B051F"/>
    <w:rsid w:val="003B054C"/>
    <w:rsid w:val="003B07DF"/>
    <w:rsid w:val="003B08CE"/>
    <w:rsid w:val="003B2CBD"/>
    <w:rsid w:val="003B4912"/>
    <w:rsid w:val="003B4CB4"/>
    <w:rsid w:val="003B79DF"/>
    <w:rsid w:val="003C0918"/>
    <w:rsid w:val="003C0ADC"/>
    <w:rsid w:val="003C0BB2"/>
    <w:rsid w:val="003C130A"/>
    <w:rsid w:val="003C1A29"/>
    <w:rsid w:val="003C2749"/>
    <w:rsid w:val="003C288C"/>
    <w:rsid w:val="003C2DAB"/>
    <w:rsid w:val="003C3081"/>
    <w:rsid w:val="003C48C0"/>
    <w:rsid w:val="003C5632"/>
    <w:rsid w:val="003C5791"/>
    <w:rsid w:val="003C5D7E"/>
    <w:rsid w:val="003C6B94"/>
    <w:rsid w:val="003C75EC"/>
    <w:rsid w:val="003C7BA8"/>
    <w:rsid w:val="003D0457"/>
    <w:rsid w:val="003D1838"/>
    <w:rsid w:val="003D1D34"/>
    <w:rsid w:val="003D30C6"/>
    <w:rsid w:val="003D44ED"/>
    <w:rsid w:val="003D637F"/>
    <w:rsid w:val="003D7013"/>
    <w:rsid w:val="003E328B"/>
    <w:rsid w:val="003E5A95"/>
    <w:rsid w:val="003E6A02"/>
    <w:rsid w:val="003E79AF"/>
    <w:rsid w:val="003F1043"/>
    <w:rsid w:val="003F31C9"/>
    <w:rsid w:val="003F348C"/>
    <w:rsid w:val="003F3D0F"/>
    <w:rsid w:val="003F4737"/>
    <w:rsid w:val="003F690F"/>
    <w:rsid w:val="003F692D"/>
    <w:rsid w:val="003F7AB6"/>
    <w:rsid w:val="00400C15"/>
    <w:rsid w:val="0040125E"/>
    <w:rsid w:val="00401C98"/>
    <w:rsid w:val="00403426"/>
    <w:rsid w:val="00407A23"/>
    <w:rsid w:val="004108B2"/>
    <w:rsid w:val="00416765"/>
    <w:rsid w:val="004208F3"/>
    <w:rsid w:val="00421E3C"/>
    <w:rsid w:val="00422946"/>
    <w:rsid w:val="00423C77"/>
    <w:rsid w:val="0042605C"/>
    <w:rsid w:val="004277BB"/>
    <w:rsid w:val="00430480"/>
    <w:rsid w:val="00430F8E"/>
    <w:rsid w:val="004319AB"/>
    <w:rsid w:val="0043201D"/>
    <w:rsid w:val="00432234"/>
    <w:rsid w:val="00432F4A"/>
    <w:rsid w:val="004343DB"/>
    <w:rsid w:val="00437619"/>
    <w:rsid w:val="00441B78"/>
    <w:rsid w:val="0044212F"/>
    <w:rsid w:val="004434F1"/>
    <w:rsid w:val="00445F7A"/>
    <w:rsid w:val="00447035"/>
    <w:rsid w:val="00450B87"/>
    <w:rsid w:val="004512C6"/>
    <w:rsid w:val="004514A7"/>
    <w:rsid w:val="00451DBA"/>
    <w:rsid w:val="00451F15"/>
    <w:rsid w:val="00451FD3"/>
    <w:rsid w:val="00454E35"/>
    <w:rsid w:val="004563D3"/>
    <w:rsid w:val="00457C35"/>
    <w:rsid w:val="00460728"/>
    <w:rsid w:val="004617FE"/>
    <w:rsid w:val="0046252E"/>
    <w:rsid w:val="004627AE"/>
    <w:rsid w:val="00464932"/>
    <w:rsid w:val="00465A77"/>
    <w:rsid w:val="00465D59"/>
    <w:rsid w:val="00466B91"/>
    <w:rsid w:val="00467D1A"/>
    <w:rsid w:val="00467FEE"/>
    <w:rsid w:val="0047178E"/>
    <w:rsid w:val="004736C2"/>
    <w:rsid w:val="0047392D"/>
    <w:rsid w:val="00476035"/>
    <w:rsid w:val="00476562"/>
    <w:rsid w:val="00480302"/>
    <w:rsid w:val="00481D56"/>
    <w:rsid w:val="00481FE0"/>
    <w:rsid w:val="00482426"/>
    <w:rsid w:val="0048276D"/>
    <w:rsid w:val="00482BC3"/>
    <w:rsid w:val="004833E5"/>
    <w:rsid w:val="004840FB"/>
    <w:rsid w:val="004842B5"/>
    <w:rsid w:val="00484A41"/>
    <w:rsid w:val="00486113"/>
    <w:rsid w:val="0048670F"/>
    <w:rsid w:val="00487497"/>
    <w:rsid w:val="00487D72"/>
    <w:rsid w:val="00490161"/>
    <w:rsid w:val="004914D1"/>
    <w:rsid w:val="004926AD"/>
    <w:rsid w:val="00492811"/>
    <w:rsid w:val="00494315"/>
    <w:rsid w:val="004943B6"/>
    <w:rsid w:val="004945AB"/>
    <w:rsid w:val="004958AC"/>
    <w:rsid w:val="0049642A"/>
    <w:rsid w:val="0049786C"/>
    <w:rsid w:val="004A1609"/>
    <w:rsid w:val="004A42C3"/>
    <w:rsid w:val="004A5BEE"/>
    <w:rsid w:val="004A6631"/>
    <w:rsid w:val="004A700B"/>
    <w:rsid w:val="004B2BF0"/>
    <w:rsid w:val="004B646F"/>
    <w:rsid w:val="004B65C8"/>
    <w:rsid w:val="004B69DC"/>
    <w:rsid w:val="004B7217"/>
    <w:rsid w:val="004B7393"/>
    <w:rsid w:val="004C1523"/>
    <w:rsid w:val="004C23C4"/>
    <w:rsid w:val="004C2C54"/>
    <w:rsid w:val="004C310E"/>
    <w:rsid w:val="004C443C"/>
    <w:rsid w:val="004D01D5"/>
    <w:rsid w:val="004D1489"/>
    <w:rsid w:val="004D4CD1"/>
    <w:rsid w:val="004D4EF2"/>
    <w:rsid w:val="004D63AA"/>
    <w:rsid w:val="004E047F"/>
    <w:rsid w:val="004E0B5B"/>
    <w:rsid w:val="004E17CB"/>
    <w:rsid w:val="004E1C36"/>
    <w:rsid w:val="004E20CF"/>
    <w:rsid w:val="004E219B"/>
    <w:rsid w:val="004E2E10"/>
    <w:rsid w:val="004E51EA"/>
    <w:rsid w:val="004E573E"/>
    <w:rsid w:val="004E5986"/>
    <w:rsid w:val="004E6165"/>
    <w:rsid w:val="004E63A6"/>
    <w:rsid w:val="004F0623"/>
    <w:rsid w:val="004F0EFF"/>
    <w:rsid w:val="004F173F"/>
    <w:rsid w:val="004F20FC"/>
    <w:rsid w:val="004F269D"/>
    <w:rsid w:val="004F2B69"/>
    <w:rsid w:val="004F468D"/>
    <w:rsid w:val="004F4A6D"/>
    <w:rsid w:val="004F524F"/>
    <w:rsid w:val="004F6066"/>
    <w:rsid w:val="004F60F3"/>
    <w:rsid w:val="004F6515"/>
    <w:rsid w:val="004F68F8"/>
    <w:rsid w:val="00500B18"/>
    <w:rsid w:val="00502295"/>
    <w:rsid w:val="00502E6E"/>
    <w:rsid w:val="005031C6"/>
    <w:rsid w:val="00504A20"/>
    <w:rsid w:val="00506A7A"/>
    <w:rsid w:val="005103B1"/>
    <w:rsid w:val="00510706"/>
    <w:rsid w:val="00511452"/>
    <w:rsid w:val="0051490C"/>
    <w:rsid w:val="00514955"/>
    <w:rsid w:val="0051581C"/>
    <w:rsid w:val="0051672F"/>
    <w:rsid w:val="005169C5"/>
    <w:rsid w:val="00521443"/>
    <w:rsid w:val="00521A8F"/>
    <w:rsid w:val="00521BB2"/>
    <w:rsid w:val="00522BE6"/>
    <w:rsid w:val="00522D74"/>
    <w:rsid w:val="00522D80"/>
    <w:rsid w:val="0052394E"/>
    <w:rsid w:val="00524280"/>
    <w:rsid w:val="005245A8"/>
    <w:rsid w:val="00525454"/>
    <w:rsid w:val="005261A2"/>
    <w:rsid w:val="00526A4E"/>
    <w:rsid w:val="00533E60"/>
    <w:rsid w:val="0053419F"/>
    <w:rsid w:val="005341F6"/>
    <w:rsid w:val="00534B9A"/>
    <w:rsid w:val="005352A1"/>
    <w:rsid w:val="0053704C"/>
    <w:rsid w:val="00537875"/>
    <w:rsid w:val="00537B6D"/>
    <w:rsid w:val="0054080C"/>
    <w:rsid w:val="00541531"/>
    <w:rsid w:val="005426F1"/>
    <w:rsid w:val="0054310D"/>
    <w:rsid w:val="00543E9D"/>
    <w:rsid w:val="005442CC"/>
    <w:rsid w:val="0054462C"/>
    <w:rsid w:val="005446E2"/>
    <w:rsid w:val="005457E7"/>
    <w:rsid w:val="00550B5B"/>
    <w:rsid w:val="00550ECA"/>
    <w:rsid w:val="005517F7"/>
    <w:rsid w:val="005530CB"/>
    <w:rsid w:val="0055390D"/>
    <w:rsid w:val="00555022"/>
    <w:rsid w:val="00555275"/>
    <w:rsid w:val="00557258"/>
    <w:rsid w:val="005610E8"/>
    <w:rsid w:val="005617F3"/>
    <w:rsid w:val="00562DB2"/>
    <w:rsid w:val="00562DC7"/>
    <w:rsid w:val="00565FAE"/>
    <w:rsid w:val="005678C2"/>
    <w:rsid w:val="00567D88"/>
    <w:rsid w:val="00570AB2"/>
    <w:rsid w:val="00571108"/>
    <w:rsid w:val="0057173D"/>
    <w:rsid w:val="00571A3A"/>
    <w:rsid w:val="005743E0"/>
    <w:rsid w:val="00575904"/>
    <w:rsid w:val="00577050"/>
    <w:rsid w:val="005776E5"/>
    <w:rsid w:val="0058206A"/>
    <w:rsid w:val="005831DC"/>
    <w:rsid w:val="00583E43"/>
    <w:rsid w:val="00584AAC"/>
    <w:rsid w:val="00584B7B"/>
    <w:rsid w:val="0058539E"/>
    <w:rsid w:val="00585C75"/>
    <w:rsid w:val="00590463"/>
    <w:rsid w:val="005912CE"/>
    <w:rsid w:val="00591667"/>
    <w:rsid w:val="00592710"/>
    <w:rsid w:val="005955F4"/>
    <w:rsid w:val="00596159"/>
    <w:rsid w:val="005961D9"/>
    <w:rsid w:val="005A165E"/>
    <w:rsid w:val="005A18E8"/>
    <w:rsid w:val="005A1B1F"/>
    <w:rsid w:val="005A3326"/>
    <w:rsid w:val="005A4454"/>
    <w:rsid w:val="005A471B"/>
    <w:rsid w:val="005A4FE3"/>
    <w:rsid w:val="005A56CB"/>
    <w:rsid w:val="005A7390"/>
    <w:rsid w:val="005B1F76"/>
    <w:rsid w:val="005B2450"/>
    <w:rsid w:val="005B43FC"/>
    <w:rsid w:val="005B4D05"/>
    <w:rsid w:val="005B656E"/>
    <w:rsid w:val="005B67CE"/>
    <w:rsid w:val="005B6AE3"/>
    <w:rsid w:val="005B6E8C"/>
    <w:rsid w:val="005B7E1F"/>
    <w:rsid w:val="005B7EEE"/>
    <w:rsid w:val="005C08FB"/>
    <w:rsid w:val="005C22AF"/>
    <w:rsid w:val="005C35B0"/>
    <w:rsid w:val="005C587F"/>
    <w:rsid w:val="005C6F30"/>
    <w:rsid w:val="005D124E"/>
    <w:rsid w:val="005D2A1A"/>
    <w:rsid w:val="005D4947"/>
    <w:rsid w:val="005D50AC"/>
    <w:rsid w:val="005D61FC"/>
    <w:rsid w:val="005D6A08"/>
    <w:rsid w:val="005D6BD5"/>
    <w:rsid w:val="005D7CDA"/>
    <w:rsid w:val="005E0492"/>
    <w:rsid w:val="005E569D"/>
    <w:rsid w:val="005E580B"/>
    <w:rsid w:val="005E7AE2"/>
    <w:rsid w:val="005F083A"/>
    <w:rsid w:val="005F1305"/>
    <w:rsid w:val="005F20A0"/>
    <w:rsid w:val="005F2100"/>
    <w:rsid w:val="005F3535"/>
    <w:rsid w:val="005F4A3B"/>
    <w:rsid w:val="005F5373"/>
    <w:rsid w:val="005F7BAA"/>
    <w:rsid w:val="006005F6"/>
    <w:rsid w:val="006038AD"/>
    <w:rsid w:val="00603D51"/>
    <w:rsid w:val="006041B0"/>
    <w:rsid w:val="00604A83"/>
    <w:rsid w:val="00605ACA"/>
    <w:rsid w:val="00605D00"/>
    <w:rsid w:val="00605EAA"/>
    <w:rsid w:val="00606FA5"/>
    <w:rsid w:val="00610A7F"/>
    <w:rsid w:val="00612E97"/>
    <w:rsid w:val="006134C0"/>
    <w:rsid w:val="00616E6B"/>
    <w:rsid w:val="0062130C"/>
    <w:rsid w:val="00621B7D"/>
    <w:rsid w:val="00623584"/>
    <w:rsid w:val="00624C4C"/>
    <w:rsid w:val="0062598F"/>
    <w:rsid w:val="0063104E"/>
    <w:rsid w:val="00631488"/>
    <w:rsid w:val="006340AF"/>
    <w:rsid w:val="006343CC"/>
    <w:rsid w:val="006353F6"/>
    <w:rsid w:val="006375D1"/>
    <w:rsid w:val="0064270D"/>
    <w:rsid w:val="00642D6A"/>
    <w:rsid w:val="00642ECF"/>
    <w:rsid w:val="0064352F"/>
    <w:rsid w:val="00643FC4"/>
    <w:rsid w:val="00644B84"/>
    <w:rsid w:val="00645907"/>
    <w:rsid w:val="00645AB8"/>
    <w:rsid w:val="00645BE7"/>
    <w:rsid w:val="00645FF7"/>
    <w:rsid w:val="006467F9"/>
    <w:rsid w:val="006507DE"/>
    <w:rsid w:val="00655119"/>
    <w:rsid w:val="00656844"/>
    <w:rsid w:val="00657234"/>
    <w:rsid w:val="00657F88"/>
    <w:rsid w:val="00662929"/>
    <w:rsid w:val="006638EF"/>
    <w:rsid w:val="00664C36"/>
    <w:rsid w:val="00665A77"/>
    <w:rsid w:val="006660E9"/>
    <w:rsid w:val="006669A8"/>
    <w:rsid w:val="00671DDF"/>
    <w:rsid w:val="00673453"/>
    <w:rsid w:val="0067501D"/>
    <w:rsid w:val="00675C2D"/>
    <w:rsid w:val="00676D81"/>
    <w:rsid w:val="0068092E"/>
    <w:rsid w:val="00680E05"/>
    <w:rsid w:val="006811DE"/>
    <w:rsid w:val="006819BB"/>
    <w:rsid w:val="00682993"/>
    <w:rsid w:val="00683DD5"/>
    <w:rsid w:val="006850F7"/>
    <w:rsid w:val="0068519A"/>
    <w:rsid w:val="00685D38"/>
    <w:rsid w:val="00686D57"/>
    <w:rsid w:val="006903E7"/>
    <w:rsid w:val="00690C85"/>
    <w:rsid w:val="00690D2E"/>
    <w:rsid w:val="00693F99"/>
    <w:rsid w:val="00694E97"/>
    <w:rsid w:val="00695305"/>
    <w:rsid w:val="0069546A"/>
    <w:rsid w:val="006969B8"/>
    <w:rsid w:val="006A30D3"/>
    <w:rsid w:val="006A35D8"/>
    <w:rsid w:val="006A48B1"/>
    <w:rsid w:val="006A4FED"/>
    <w:rsid w:val="006B0A22"/>
    <w:rsid w:val="006B2846"/>
    <w:rsid w:val="006B2C0B"/>
    <w:rsid w:val="006B3F7A"/>
    <w:rsid w:val="006B5587"/>
    <w:rsid w:val="006B675F"/>
    <w:rsid w:val="006C023A"/>
    <w:rsid w:val="006C0B28"/>
    <w:rsid w:val="006C1AB7"/>
    <w:rsid w:val="006C3826"/>
    <w:rsid w:val="006C4889"/>
    <w:rsid w:val="006C4A60"/>
    <w:rsid w:val="006C7998"/>
    <w:rsid w:val="006C7F38"/>
    <w:rsid w:val="006D04EF"/>
    <w:rsid w:val="006D116A"/>
    <w:rsid w:val="006D1B09"/>
    <w:rsid w:val="006D3526"/>
    <w:rsid w:val="006D3869"/>
    <w:rsid w:val="006D3DB6"/>
    <w:rsid w:val="006D562A"/>
    <w:rsid w:val="006D71FF"/>
    <w:rsid w:val="006E0403"/>
    <w:rsid w:val="006E0CF2"/>
    <w:rsid w:val="006E1860"/>
    <w:rsid w:val="006E22A0"/>
    <w:rsid w:val="006E2667"/>
    <w:rsid w:val="006E35D8"/>
    <w:rsid w:val="006E4135"/>
    <w:rsid w:val="006E7463"/>
    <w:rsid w:val="006E797C"/>
    <w:rsid w:val="006F247E"/>
    <w:rsid w:val="006F2F7C"/>
    <w:rsid w:val="006F45C2"/>
    <w:rsid w:val="006F4C39"/>
    <w:rsid w:val="006F5ED6"/>
    <w:rsid w:val="006F74FC"/>
    <w:rsid w:val="00700F50"/>
    <w:rsid w:val="00701994"/>
    <w:rsid w:val="00701BF3"/>
    <w:rsid w:val="00702498"/>
    <w:rsid w:val="007029E3"/>
    <w:rsid w:val="0070505C"/>
    <w:rsid w:val="00705207"/>
    <w:rsid w:val="007071F5"/>
    <w:rsid w:val="00710C0D"/>
    <w:rsid w:val="00710E87"/>
    <w:rsid w:val="00712492"/>
    <w:rsid w:val="007127C1"/>
    <w:rsid w:val="00712EDD"/>
    <w:rsid w:val="0071388D"/>
    <w:rsid w:val="00713D8D"/>
    <w:rsid w:val="00714712"/>
    <w:rsid w:val="00717AB6"/>
    <w:rsid w:val="00717C30"/>
    <w:rsid w:val="0072374A"/>
    <w:rsid w:val="00724C68"/>
    <w:rsid w:val="007257B9"/>
    <w:rsid w:val="00727B35"/>
    <w:rsid w:val="00727F6A"/>
    <w:rsid w:val="007306E1"/>
    <w:rsid w:val="0073116A"/>
    <w:rsid w:val="00731959"/>
    <w:rsid w:val="00733A42"/>
    <w:rsid w:val="007356E0"/>
    <w:rsid w:val="0073593F"/>
    <w:rsid w:val="00735F58"/>
    <w:rsid w:val="007361B0"/>
    <w:rsid w:val="007373CF"/>
    <w:rsid w:val="00740928"/>
    <w:rsid w:val="0074141C"/>
    <w:rsid w:val="007421F8"/>
    <w:rsid w:val="0074271F"/>
    <w:rsid w:val="0074424E"/>
    <w:rsid w:val="00744A2F"/>
    <w:rsid w:val="00744B99"/>
    <w:rsid w:val="00746720"/>
    <w:rsid w:val="007467DD"/>
    <w:rsid w:val="00747084"/>
    <w:rsid w:val="007472E4"/>
    <w:rsid w:val="00747DB7"/>
    <w:rsid w:val="00752A0E"/>
    <w:rsid w:val="0075314A"/>
    <w:rsid w:val="00753B75"/>
    <w:rsid w:val="00754723"/>
    <w:rsid w:val="00754F26"/>
    <w:rsid w:val="00755F49"/>
    <w:rsid w:val="00756AF3"/>
    <w:rsid w:val="00756C36"/>
    <w:rsid w:val="00757E25"/>
    <w:rsid w:val="0076081B"/>
    <w:rsid w:val="00761845"/>
    <w:rsid w:val="00765676"/>
    <w:rsid w:val="00770F90"/>
    <w:rsid w:val="00771D90"/>
    <w:rsid w:val="00774678"/>
    <w:rsid w:val="007757FF"/>
    <w:rsid w:val="00781A00"/>
    <w:rsid w:val="00782F21"/>
    <w:rsid w:val="007850E9"/>
    <w:rsid w:val="00785263"/>
    <w:rsid w:val="00785D23"/>
    <w:rsid w:val="00786FE4"/>
    <w:rsid w:val="00790898"/>
    <w:rsid w:val="00790C68"/>
    <w:rsid w:val="00790D2E"/>
    <w:rsid w:val="00792879"/>
    <w:rsid w:val="00792EA9"/>
    <w:rsid w:val="00793E35"/>
    <w:rsid w:val="00793F3B"/>
    <w:rsid w:val="00794D04"/>
    <w:rsid w:val="007954EB"/>
    <w:rsid w:val="00795F26"/>
    <w:rsid w:val="007971BD"/>
    <w:rsid w:val="007A0592"/>
    <w:rsid w:val="007A0F68"/>
    <w:rsid w:val="007A31D8"/>
    <w:rsid w:val="007A334E"/>
    <w:rsid w:val="007A3BBE"/>
    <w:rsid w:val="007A6386"/>
    <w:rsid w:val="007A71CF"/>
    <w:rsid w:val="007A754B"/>
    <w:rsid w:val="007A757E"/>
    <w:rsid w:val="007B12ED"/>
    <w:rsid w:val="007B21B4"/>
    <w:rsid w:val="007B2734"/>
    <w:rsid w:val="007B38AE"/>
    <w:rsid w:val="007B560E"/>
    <w:rsid w:val="007B7FDE"/>
    <w:rsid w:val="007C0CBC"/>
    <w:rsid w:val="007C0F38"/>
    <w:rsid w:val="007C1176"/>
    <w:rsid w:val="007C1BF0"/>
    <w:rsid w:val="007C2CF1"/>
    <w:rsid w:val="007C328B"/>
    <w:rsid w:val="007C39B3"/>
    <w:rsid w:val="007C4A12"/>
    <w:rsid w:val="007C57DE"/>
    <w:rsid w:val="007C68A4"/>
    <w:rsid w:val="007D1AE2"/>
    <w:rsid w:val="007D3C79"/>
    <w:rsid w:val="007D3F68"/>
    <w:rsid w:val="007D48BD"/>
    <w:rsid w:val="007D50AB"/>
    <w:rsid w:val="007D5D65"/>
    <w:rsid w:val="007D60FE"/>
    <w:rsid w:val="007D6314"/>
    <w:rsid w:val="007D68B1"/>
    <w:rsid w:val="007E16A1"/>
    <w:rsid w:val="007E20EC"/>
    <w:rsid w:val="007E56E0"/>
    <w:rsid w:val="007E676A"/>
    <w:rsid w:val="007E67A2"/>
    <w:rsid w:val="007E7A80"/>
    <w:rsid w:val="007E7E36"/>
    <w:rsid w:val="007F037E"/>
    <w:rsid w:val="007F0BEC"/>
    <w:rsid w:val="007F2159"/>
    <w:rsid w:val="007F317B"/>
    <w:rsid w:val="007F631A"/>
    <w:rsid w:val="007F6C04"/>
    <w:rsid w:val="007F6FBE"/>
    <w:rsid w:val="007F7BF4"/>
    <w:rsid w:val="007F7C75"/>
    <w:rsid w:val="00800D47"/>
    <w:rsid w:val="0080176D"/>
    <w:rsid w:val="008018DF"/>
    <w:rsid w:val="00801ED9"/>
    <w:rsid w:val="00802E99"/>
    <w:rsid w:val="00804EC1"/>
    <w:rsid w:val="00806709"/>
    <w:rsid w:val="00807BFF"/>
    <w:rsid w:val="00810DB4"/>
    <w:rsid w:val="008149CB"/>
    <w:rsid w:val="00814D0C"/>
    <w:rsid w:val="0082178E"/>
    <w:rsid w:val="00821E18"/>
    <w:rsid w:val="00824604"/>
    <w:rsid w:val="008267CB"/>
    <w:rsid w:val="00827CD7"/>
    <w:rsid w:val="008301AC"/>
    <w:rsid w:val="00831212"/>
    <w:rsid w:val="00831777"/>
    <w:rsid w:val="00831CBB"/>
    <w:rsid w:val="00832607"/>
    <w:rsid w:val="0083274C"/>
    <w:rsid w:val="0083386E"/>
    <w:rsid w:val="008354F4"/>
    <w:rsid w:val="0083563E"/>
    <w:rsid w:val="00835C4E"/>
    <w:rsid w:val="0083659B"/>
    <w:rsid w:val="00837B2A"/>
    <w:rsid w:val="00840443"/>
    <w:rsid w:val="00842600"/>
    <w:rsid w:val="00842ABB"/>
    <w:rsid w:val="00843C6D"/>
    <w:rsid w:val="0084456F"/>
    <w:rsid w:val="00844FE1"/>
    <w:rsid w:val="00846C52"/>
    <w:rsid w:val="00847336"/>
    <w:rsid w:val="00855DA0"/>
    <w:rsid w:val="0086153C"/>
    <w:rsid w:val="00863B83"/>
    <w:rsid w:val="00871A6C"/>
    <w:rsid w:val="008731C0"/>
    <w:rsid w:val="008734E7"/>
    <w:rsid w:val="00873E29"/>
    <w:rsid w:val="008745BD"/>
    <w:rsid w:val="008759C3"/>
    <w:rsid w:val="00876394"/>
    <w:rsid w:val="00877137"/>
    <w:rsid w:val="00877D5B"/>
    <w:rsid w:val="00881803"/>
    <w:rsid w:val="008833A9"/>
    <w:rsid w:val="008839C7"/>
    <w:rsid w:val="008842C4"/>
    <w:rsid w:val="00885A72"/>
    <w:rsid w:val="00887291"/>
    <w:rsid w:val="008910BC"/>
    <w:rsid w:val="00891542"/>
    <w:rsid w:val="00891E52"/>
    <w:rsid w:val="0089215B"/>
    <w:rsid w:val="00892B86"/>
    <w:rsid w:val="00893A9E"/>
    <w:rsid w:val="00893DEB"/>
    <w:rsid w:val="0089562D"/>
    <w:rsid w:val="00895F12"/>
    <w:rsid w:val="008960A0"/>
    <w:rsid w:val="0089713A"/>
    <w:rsid w:val="0089795A"/>
    <w:rsid w:val="008A0888"/>
    <w:rsid w:val="008A155E"/>
    <w:rsid w:val="008A2C7A"/>
    <w:rsid w:val="008A3335"/>
    <w:rsid w:val="008A52A8"/>
    <w:rsid w:val="008A6140"/>
    <w:rsid w:val="008A6DC2"/>
    <w:rsid w:val="008A7D23"/>
    <w:rsid w:val="008B07D9"/>
    <w:rsid w:val="008B3482"/>
    <w:rsid w:val="008B4742"/>
    <w:rsid w:val="008C0D77"/>
    <w:rsid w:val="008C0F6F"/>
    <w:rsid w:val="008C1EE7"/>
    <w:rsid w:val="008C5F6C"/>
    <w:rsid w:val="008D008E"/>
    <w:rsid w:val="008D06B7"/>
    <w:rsid w:val="008D1D26"/>
    <w:rsid w:val="008D5D08"/>
    <w:rsid w:val="008E0BC4"/>
    <w:rsid w:val="008E11ED"/>
    <w:rsid w:val="008E242D"/>
    <w:rsid w:val="008E24F3"/>
    <w:rsid w:val="008E2BB2"/>
    <w:rsid w:val="008E4EE5"/>
    <w:rsid w:val="008E5ADD"/>
    <w:rsid w:val="008E5DF6"/>
    <w:rsid w:val="008E74CA"/>
    <w:rsid w:val="008F01A9"/>
    <w:rsid w:val="008F2836"/>
    <w:rsid w:val="008F36E5"/>
    <w:rsid w:val="008F610B"/>
    <w:rsid w:val="008F75F5"/>
    <w:rsid w:val="008F7873"/>
    <w:rsid w:val="00900C33"/>
    <w:rsid w:val="00903A39"/>
    <w:rsid w:val="0090541E"/>
    <w:rsid w:val="00910766"/>
    <w:rsid w:val="00911255"/>
    <w:rsid w:val="00914A98"/>
    <w:rsid w:val="00915950"/>
    <w:rsid w:val="00920AB1"/>
    <w:rsid w:val="009218C3"/>
    <w:rsid w:val="009224C7"/>
    <w:rsid w:val="009225EE"/>
    <w:rsid w:val="00922B4F"/>
    <w:rsid w:val="0092458B"/>
    <w:rsid w:val="009327AB"/>
    <w:rsid w:val="009328C1"/>
    <w:rsid w:val="00932CA6"/>
    <w:rsid w:val="0093363C"/>
    <w:rsid w:val="00933F48"/>
    <w:rsid w:val="00934390"/>
    <w:rsid w:val="00935466"/>
    <w:rsid w:val="00937A3B"/>
    <w:rsid w:val="00937B91"/>
    <w:rsid w:val="00940917"/>
    <w:rsid w:val="00940FDB"/>
    <w:rsid w:val="00944055"/>
    <w:rsid w:val="0094430C"/>
    <w:rsid w:val="00944620"/>
    <w:rsid w:val="00947E0E"/>
    <w:rsid w:val="009513B5"/>
    <w:rsid w:val="00951D7F"/>
    <w:rsid w:val="00954A63"/>
    <w:rsid w:val="0095502B"/>
    <w:rsid w:val="00955202"/>
    <w:rsid w:val="00957383"/>
    <w:rsid w:val="00957546"/>
    <w:rsid w:val="009604A9"/>
    <w:rsid w:val="00961407"/>
    <w:rsid w:val="00963704"/>
    <w:rsid w:val="009637FD"/>
    <w:rsid w:val="009647F5"/>
    <w:rsid w:val="00964E24"/>
    <w:rsid w:val="00966B8F"/>
    <w:rsid w:val="00966FA3"/>
    <w:rsid w:val="009719BF"/>
    <w:rsid w:val="00971FDF"/>
    <w:rsid w:val="0097584B"/>
    <w:rsid w:val="009837A1"/>
    <w:rsid w:val="00985D1D"/>
    <w:rsid w:val="00986973"/>
    <w:rsid w:val="00986EC9"/>
    <w:rsid w:val="00986F23"/>
    <w:rsid w:val="009874C5"/>
    <w:rsid w:val="009903DF"/>
    <w:rsid w:val="0099077A"/>
    <w:rsid w:val="009907E4"/>
    <w:rsid w:val="00990D8A"/>
    <w:rsid w:val="00991554"/>
    <w:rsid w:val="00991627"/>
    <w:rsid w:val="009928DD"/>
    <w:rsid w:val="00992CA6"/>
    <w:rsid w:val="00994A5A"/>
    <w:rsid w:val="00995855"/>
    <w:rsid w:val="0099635B"/>
    <w:rsid w:val="009963B4"/>
    <w:rsid w:val="009975CA"/>
    <w:rsid w:val="009A6E3C"/>
    <w:rsid w:val="009A706B"/>
    <w:rsid w:val="009A797D"/>
    <w:rsid w:val="009A7AE4"/>
    <w:rsid w:val="009B0965"/>
    <w:rsid w:val="009B424D"/>
    <w:rsid w:val="009B46CD"/>
    <w:rsid w:val="009B4B14"/>
    <w:rsid w:val="009B64CD"/>
    <w:rsid w:val="009B6609"/>
    <w:rsid w:val="009C02B2"/>
    <w:rsid w:val="009C1557"/>
    <w:rsid w:val="009C1B7E"/>
    <w:rsid w:val="009C38F8"/>
    <w:rsid w:val="009D0644"/>
    <w:rsid w:val="009D2DF5"/>
    <w:rsid w:val="009D40BA"/>
    <w:rsid w:val="009E1288"/>
    <w:rsid w:val="009E1AE0"/>
    <w:rsid w:val="009E36FA"/>
    <w:rsid w:val="009E3C26"/>
    <w:rsid w:val="009E4BFB"/>
    <w:rsid w:val="009E4CCC"/>
    <w:rsid w:val="009E5C30"/>
    <w:rsid w:val="009E70B6"/>
    <w:rsid w:val="009E7D39"/>
    <w:rsid w:val="009F2F90"/>
    <w:rsid w:val="009F40D9"/>
    <w:rsid w:val="009F68FC"/>
    <w:rsid w:val="009F6F0C"/>
    <w:rsid w:val="00A00D3D"/>
    <w:rsid w:val="00A01799"/>
    <w:rsid w:val="00A021FD"/>
    <w:rsid w:val="00A02559"/>
    <w:rsid w:val="00A03AF2"/>
    <w:rsid w:val="00A06617"/>
    <w:rsid w:val="00A066E4"/>
    <w:rsid w:val="00A07886"/>
    <w:rsid w:val="00A07DE4"/>
    <w:rsid w:val="00A112BB"/>
    <w:rsid w:val="00A119BE"/>
    <w:rsid w:val="00A129D0"/>
    <w:rsid w:val="00A14232"/>
    <w:rsid w:val="00A1498E"/>
    <w:rsid w:val="00A14D32"/>
    <w:rsid w:val="00A1530A"/>
    <w:rsid w:val="00A1578B"/>
    <w:rsid w:val="00A15DBD"/>
    <w:rsid w:val="00A2129E"/>
    <w:rsid w:val="00A218F5"/>
    <w:rsid w:val="00A222A7"/>
    <w:rsid w:val="00A239E6"/>
    <w:rsid w:val="00A24D30"/>
    <w:rsid w:val="00A2716E"/>
    <w:rsid w:val="00A2745A"/>
    <w:rsid w:val="00A27720"/>
    <w:rsid w:val="00A27C21"/>
    <w:rsid w:val="00A3018C"/>
    <w:rsid w:val="00A3155E"/>
    <w:rsid w:val="00A320A7"/>
    <w:rsid w:val="00A32FFB"/>
    <w:rsid w:val="00A33420"/>
    <w:rsid w:val="00A3433A"/>
    <w:rsid w:val="00A357A6"/>
    <w:rsid w:val="00A36382"/>
    <w:rsid w:val="00A36CB8"/>
    <w:rsid w:val="00A4021A"/>
    <w:rsid w:val="00A41B6E"/>
    <w:rsid w:val="00A44795"/>
    <w:rsid w:val="00A45233"/>
    <w:rsid w:val="00A4798A"/>
    <w:rsid w:val="00A50914"/>
    <w:rsid w:val="00A517F2"/>
    <w:rsid w:val="00A534DE"/>
    <w:rsid w:val="00A543B3"/>
    <w:rsid w:val="00A54B67"/>
    <w:rsid w:val="00A54C99"/>
    <w:rsid w:val="00A61794"/>
    <w:rsid w:val="00A639C1"/>
    <w:rsid w:val="00A63D79"/>
    <w:rsid w:val="00A6476C"/>
    <w:rsid w:val="00A65870"/>
    <w:rsid w:val="00A66C38"/>
    <w:rsid w:val="00A67B70"/>
    <w:rsid w:val="00A70EEA"/>
    <w:rsid w:val="00A716A1"/>
    <w:rsid w:val="00A73325"/>
    <w:rsid w:val="00A735DA"/>
    <w:rsid w:val="00A744EA"/>
    <w:rsid w:val="00A74DE6"/>
    <w:rsid w:val="00A75B01"/>
    <w:rsid w:val="00A76A98"/>
    <w:rsid w:val="00A771D4"/>
    <w:rsid w:val="00A77702"/>
    <w:rsid w:val="00A80931"/>
    <w:rsid w:val="00A81EB5"/>
    <w:rsid w:val="00A83940"/>
    <w:rsid w:val="00A847B8"/>
    <w:rsid w:val="00A84947"/>
    <w:rsid w:val="00A84A5A"/>
    <w:rsid w:val="00A84E9C"/>
    <w:rsid w:val="00A86362"/>
    <w:rsid w:val="00A90D6D"/>
    <w:rsid w:val="00A92656"/>
    <w:rsid w:val="00A94264"/>
    <w:rsid w:val="00A94776"/>
    <w:rsid w:val="00A9773E"/>
    <w:rsid w:val="00AA07CC"/>
    <w:rsid w:val="00AA18F6"/>
    <w:rsid w:val="00AA2AC4"/>
    <w:rsid w:val="00AA3C5B"/>
    <w:rsid w:val="00AA40D7"/>
    <w:rsid w:val="00AA7DAF"/>
    <w:rsid w:val="00AA7E05"/>
    <w:rsid w:val="00AB389B"/>
    <w:rsid w:val="00AB3AB7"/>
    <w:rsid w:val="00AB6A89"/>
    <w:rsid w:val="00AB6F87"/>
    <w:rsid w:val="00AB7D76"/>
    <w:rsid w:val="00AC046F"/>
    <w:rsid w:val="00AC0649"/>
    <w:rsid w:val="00AC4379"/>
    <w:rsid w:val="00AC4B0A"/>
    <w:rsid w:val="00AC5E61"/>
    <w:rsid w:val="00AC5F4E"/>
    <w:rsid w:val="00AC7D1A"/>
    <w:rsid w:val="00AD01BB"/>
    <w:rsid w:val="00AD24E9"/>
    <w:rsid w:val="00AD56A0"/>
    <w:rsid w:val="00AD6BE2"/>
    <w:rsid w:val="00AD77FE"/>
    <w:rsid w:val="00AD7C76"/>
    <w:rsid w:val="00AD7E71"/>
    <w:rsid w:val="00AE104C"/>
    <w:rsid w:val="00AE5D0A"/>
    <w:rsid w:val="00AE6902"/>
    <w:rsid w:val="00AE6979"/>
    <w:rsid w:val="00AE6CB7"/>
    <w:rsid w:val="00AE7907"/>
    <w:rsid w:val="00AF1956"/>
    <w:rsid w:val="00AF1967"/>
    <w:rsid w:val="00AF1AF9"/>
    <w:rsid w:val="00AF1B2E"/>
    <w:rsid w:val="00AF1C74"/>
    <w:rsid w:val="00AF3D96"/>
    <w:rsid w:val="00B0271F"/>
    <w:rsid w:val="00B0283B"/>
    <w:rsid w:val="00B02B19"/>
    <w:rsid w:val="00B02B6D"/>
    <w:rsid w:val="00B03CF1"/>
    <w:rsid w:val="00B05D06"/>
    <w:rsid w:val="00B0641E"/>
    <w:rsid w:val="00B06A77"/>
    <w:rsid w:val="00B073F7"/>
    <w:rsid w:val="00B077B8"/>
    <w:rsid w:val="00B07B8E"/>
    <w:rsid w:val="00B11D03"/>
    <w:rsid w:val="00B12967"/>
    <w:rsid w:val="00B13BEC"/>
    <w:rsid w:val="00B13DCF"/>
    <w:rsid w:val="00B143F1"/>
    <w:rsid w:val="00B14542"/>
    <w:rsid w:val="00B1477A"/>
    <w:rsid w:val="00B14B98"/>
    <w:rsid w:val="00B15941"/>
    <w:rsid w:val="00B15CB6"/>
    <w:rsid w:val="00B16ED3"/>
    <w:rsid w:val="00B171C7"/>
    <w:rsid w:val="00B17F0D"/>
    <w:rsid w:val="00B20555"/>
    <w:rsid w:val="00B21071"/>
    <w:rsid w:val="00B218B4"/>
    <w:rsid w:val="00B23A97"/>
    <w:rsid w:val="00B3071E"/>
    <w:rsid w:val="00B30D97"/>
    <w:rsid w:val="00B322A1"/>
    <w:rsid w:val="00B338EC"/>
    <w:rsid w:val="00B33D16"/>
    <w:rsid w:val="00B34441"/>
    <w:rsid w:val="00B351EC"/>
    <w:rsid w:val="00B36978"/>
    <w:rsid w:val="00B37D96"/>
    <w:rsid w:val="00B40631"/>
    <w:rsid w:val="00B41056"/>
    <w:rsid w:val="00B418A3"/>
    <w:rsid w:val="00B43997"/>
    <w:rsid w:val="00B43BE5"/>
    <w:rsid w:val="00B45D6A"/>
    <w:rsid w:val="00B463F5"/>
    <w:rsid w:val="00B46F93"/>
    <w:rsid w:val="00B50A19"/>
    <w:rsid w:val="00B51C6A"/>
    <w:rsid w:val="00B51E12"/>
    <w:rsid w:val="00B551F7"/>
    <w:rsid w:val="00B558CC"/>
    <w:rsid w:val="00B60EF1"/>
    <w:rsid w:val="00B61447"/>
    <w:rsid w:val="00B616C2"/>
    <w:rsid w:val="00B6179F"/>
    <w:rsid w:val="00B63D2D"/>
    <w:rsid w:val="00B64428"/>
    <w:rsid w:val="00B647E7"/>
    <w:rsid w:val="00B6512C"/>
    <w:rsid w:val="00B65B8F"/>
    <w:rsid w:val="00B6741B"/>
    <w:rsid w:val="00B67793"/>
    <w:rsid w:val="00B702DE"/>
    <w:rsid w:val="00B71FF8"/>
    <w:rsid w:val="00B72376"/>
    <w:rsid w:val="00B742ED"/>
    <w:rsid w:val="00B748FB"/>
    <w:rsid w:val="00B76543"/>
    <w:rsid w:val="00B76F8D"/>
    <w:rsid w:val="00B7709F"/>
    <w:rsid w:val="00B777E2"/>
    <w:rsid w:val="00B8151D"/>
    <w:rsid w:val="00B82EBC"/>
    <w:rsid w:val="00B8360A"/>
    <w:rsid w:val="00B849A5"/>
    <w:rsid w:val="00B90436"/>
    <w:rsid w:val="00B90448"/>
    <w:rsid w:val="00B9180A"/>
    <w:rsid w:val="00B925DA"/>
    <w:rsid w:val="00B9416C"/>
    <w:rsid w:val="00B94239"/>
    <w:rsid w:val="00B97B4B"/>
    <w:rsid w:val="00BA1E12"/>
    <w:rsid w:val="00BA321F"/>
    <w:rsid w:val="00BA4A83"/>
    <w:rsid w:val="00BA4C8D"/>
    <w:rsid w:val="00BA5021"/>
    <w:rsid w:val="00BA5667"/>
    <w:rsid w:val="00BA6856"/>
    <w:rsid w:val="00BA6E0A"/>
    <w:rsid w:val="00BA7E0A"/>
    <w:rsid w:val="00BB01C5"/>
    <w:rsid w:val="00BB2C8E"/>
    <w:rsid w:val="00BB3218"/>
    <w:rsid w:val="00BB322D"/>
    <w:rsid w:val="00BB49E3"/>
    <w:rsid w:val="00BB4BE2"/>
    <w:rsid w:val="00BC05A6"/>
    <w:rsid w:val="00BC3CE4"/>
    <w:rsid w:val="00BC621C"/>
    <w:rsid w:val="00BD0C2C"/>
    <w:rsid w:val="00BD107A"/>
    <w:rsid w:val="00BD1783"/>
    <w:rsid w:val="00BD183F"/>
    <w:rsid w:val="00BD1E6E"/>
    <w:rsid w:val="00BD324B"/>
    <w:rsid w:val="00BD3A44"/>
    <w:rsid w:val="00BD4C99"/>
    <w:rsid w:val="00BD52A4"/>
    <w:rsid w:val="00BD67E0"/>
    <w:rsid w:val="00BD69FE"/>
    <w:rsid w:val="00BD6AD0"/>
    <w:rsid w:val="00BD71C8"/>
    <w:rsid w:val="00BE0FBC"/>
    <w:rsid w:val="00BE147B"/>
    <w:rsid w:val="00BE1C73"/>
    <w:rsid w:val="00BE2C9F"/>
    <w:rsid w:val="00BE2E61"/>
    <w:rsid w:val="00BE41B2"/>
    <w:rsid w:val="00BE50DD"/>
    <w:rsid w:val="00BE65F7"/>
    <w:rsid w:val="00BE687E"/>
    <w:rsid w:val="00BE6D6F"/>
    <w:rsid w:val="00BF11B5"/>
    <w:rsid w:val="00BF1E2E"/>
    <w:rsid w:val="00BF290E"/>
    <w:rsid w:val="00BF33E9"/>
    <w:rsid w:val="00BF3AFD"/>
    <w:rsid w:val="00BF3C74"/>
    <w:rsid w:val="00BF526C"/>
    <w:rsid w:val="00BF5E47"/>
    <w:rsid w:val="00BF61F0"/>
    <w:rsid w:val="00BF7424"/>
    <w:rsid w:val="00C00906"/>
    <w:rsid w:val="00C00D56"/>
    <w:rsid w:val="00C01BF3"/>
    <w:rsid w:val="00C01FC8"/>
    <w:rsid w:val="00C023F3"/>
    <w:rsid w:val="00C025C9"/>
    <w:rsid w:val="00C039D0"/>
    <w:rsid w:val="00C0422A"/>
    <w:rsid w:val="00C048D1"/>
    <w:rsid w:val="00C057ED"/>
    <w:rsid w:val="00C0695D"/>
    <w:rsid w:val="00C06DD7"/>
    <w:rsid w:val="00C10A3E"/>
    <w:rsid w:val="00C10DC8"/>
    <w:rsid w:val="00C12A07"/>
    <w:rsid w:val="00C16653"/>
    <w:rsid w:val="00C203E4"/>
    <w:rsid w:val="00C209E1"/>
    <w:rsid w:val="00C21A00"/>
    <w:rsid w:val="00C221D4"/>
    <w:rsid w:val="00C24E28"/>
    <w:rsid w:val="00C26340"/>
    <w:rsid w:val="00C27D8E"/>
    <w:rsid w:val="00C31153"/>
    <w:rsid w:val="00C33589"/>
    <w:rsid w:val="00C33FFF"/>
    <w:rsid w:val="00C343D8"/>
    <w:rsid w:val="00C34AE6"/>
    <w:rsid w:val="00C35BB8"/>
    <w:rsid w:val="00C36422"/>
    <w:rsid w:val="00C366A1"/>
    <w:rsid w:val="00C378B5"/>
    <w:rsid w:val="00C407C4"/>
    <w:rsid w:val="00C40A0C"/>
    <w:rsid w:val="00C415E8"/>
    <w:rsid w:val="00C41AC5"/>
    <w:rsid w:val="00C43FF5"/>
    <w:rsid w:val="00C44E99"/>
    <w:rsid w:val="00C45697"/>
    <w:rsid w:val="00C47F79"/>
    <w:rsid w:val="00C521E3"/>
    <w:rsid w:val="00C5323A"/>
    <w:rsid w:val="00C53F02"/>
    <w:rsid w:val="00C55855"/>
    <w:rsid w:val="00C5765C"/>
    <w:rsid w:val="00C61113"/>
    <w:rsid w:val="00C612E9"/>
    <w:rsid w:val="00C61534"/>
    <w:rsid w:val="00C61F02"/>
    <w:rsid w:val="00C63B4D"/>
    <w:rsid w:val="00C63F1B"/>
    <w:rsid w:val="00C6456B"/>
    <w:rsid w:val="00C65856"/>
    <w:rsid w:val="00C659E4"/>
    <w:rsid w:val="00C65D42"/>
    <w:rsid w:val="00C66079"/>
    <w:rsid w:val="00C66B04"/>
    <w:rsid w:val="00C66DAB"/>
    <w:rsid w:val="00C705ED"/>
    <w:rsid w:val="00C70EBC"/>
    <w:rsid w:val="00C71BC0"/>
    <w:rsid w:val="00C762A6"/>
    <w:rsid w:val="00C764E1"/>
    <w:rsid w:val="00C779D8"/>
    <w:rsid w:val="00C77F12"/>
    <w:rsid w:val="00C808F4"/>
    <w:rsid w:val="00C80C49"/>
    <w:rsid w:val="00C81C86"/>
    <w:rsid w:val="00C8253C"/>
    <w:rsid w:val="00C85411"/>
    <w:rsid w:val="00C85440"/>
    <w:rsid w:val="00C8595B"/>
    <w:rsid w:val="00C86004"/>
    <w:rsid w:val="00C86232"/>
    <w:rsid w:val="00C902FE"/>
    <w:rsid w:val="00C92F9B"/>
    <w:rsid w:val="00C9444A"/>
    <w:rsid w:val="00C94608"/>
    <w:rsid w:val="00C94654"/>
    <w:rsid w:val="00C94EC8"/>
    <w:rsid w:val="00C953F3"/>
    <w:rsid w:val="00C95D2C"/>
    <w:rsid w:val="00C96A56"/>
    <w:rsid w:val="00CA034F"/>
    <w:rsid w:val="00CA095D"/>
    <w:rsid w:val="00CA20AB"/>
    <w:rsid w:val="00CA3C18"/>
    <w:rsid w:val="00CA3E28"/>
    <w:rsid w:val="00CA4F2D"/>
    <w:rsid w:val="00CA55B8"/>
    <w:rsid w:val="00CA597F"/>
    <w:rsid w:val="00CA653A"/>
    <w:rsid w:val="00CA6EE1"/>
    <w:rsid w:val="00CA6F67"/>
    <w:rsid w:val="00CA7C41"/>
    <w:rsid w:val="00CB669C"/>
    <w:rsid w:val="00CB7FDE"/>
    <w:rsid w:val="00CC48F4"/>
    <w:rsid w:val="00CC4A0D"/>
    <w:rsid w:val="00CC622D"/>
    <w:rsid w:val="00CC7F83"/>
    <w:rsid w:val="00CD0EB5"/>
    <w:rsid w:val="00CD43A1"/>
    <w:rsid w:val="00CD5AFD"/>
    <w:rsid w:val="00CD64CE"/>
    <w:rsid w:val="00CD6D19"/>
    <w:rsid w:val="00CE105D"/>
    <w:rsid w:val="00CE1200"/>
    <w:rsid w:val="00CE154A"/>
    <w:rsid w:val="00CE1772"/>
    <w:rsid w:val="00CE19EC"/>
    <w:rsid w:val="00CE426C"/>
    <w:rsid w:val="00CE5268"/>
    <w:rsid w:val="00CE71F6"/>
    <w:rsid w:val="00CE79D4"/>
    <w:rsid w:val="00CF0EAD"/>
    <w:rsid w:val="00CF13A0"/>
    <w:rsid w:val="00CF15CC"/>
    <w:rsid w:val="00CF19DF"/>
    <w:rsid w:val="00CF2A9A"/>
    <w:rsid w:val="00CF3CD0"/>
    <w:rsid w:val="00CF59C5"/>
    <w:rsid w:val="00CF6006"/>
    <w:rsid w:val="00CF61C7"/>
    <w:rsid w:val="00CF6CD2"/>
    <w:rsid w:val="00D003FF"/>
    <w:rsid w:val="00D00617"/>
    <w:rsid w:val="00D00B64"/>
    <w:rsid w:val="00D01284"/>
    <w:rsid w:val="00D01977"/>
    <w:rsid w:val="00D031C4"/>
    <w:rsid w:val="00D03D40"/>
    <w:rsid w:val="00D0546F"/>
    <w:rsid w:val="00D05E0B"/>
    <w:rsid w:val="00D0638D"/>
    <w:rsid w:val="00D12170"/>
    <w:rsid w:val="00D16A91"/>
    <w:rsid w:val="00D223A2"/>
    <w:rsid w:val="00D236CC"/>
    <w:rsid w:val="00D23AE5"/>
    <w:rsid w:val="00D249AF"/>
    <w:rsid w:val="00D24B17"/>
    <w:rsid w:val="00D25869"/>
    <w:rsid w:val="00D25F49"/>
    <w:rsid w:val="00D2698A"/>
    <w:rsid w:val="00D276CD"/>
    <w:rsid w:val="00D317A1"/>
    <w:rsid w:val="00D32385"/>
    <w:rsid w:val="00D32B14"/>
    <w:rsid w:val="00D35D64"/>
    <w:rsid w:val="00D3648E"/>
    <w:rsid w:val="00D364D1"/>
    <w:rsid w:val="00D40407"/>
    <w:rsid w:val="00D409BF"/>
    <w:rsid w:val="00D411BF"/>
    <w:rsid w:val="00D42653"/>
    <w:rsid w:val="00D43AFA"/>
    <w:rsid w:val="00D45B81"/>
    <w:rsid w:val="00D463F8"/>
    <w:rsid w:val="00D469AF"/>
    <w:rsid w:val="00D46AD4"/>
    <w:rsid w:val="00D50393"/>
    <w:rsid w:val="00D55255"/>
    <w:rsid w:val="00D559D2"/>
    <w:rsid w:val="00D56DB1"/>
    <w:rsid w:val="00D6132C"/>
    <w:rsid w:val="00D613A8"/>
    <w:rsid w:val="00D61CFF"/>
    <w:rsid w:val="00D6236C"/>
    <w:rsid w:val="00D62B1F"/>
    <w:rsid w:val="00D6517A"/>
    <w:rsid w:val="00D65885"/>
    <w:rsid w:val="00D65B09"/>
    <w:rsid w:val="00D7048F"/>
    <w:rsid w:val="00D707B6"/>
    <w:rsid w:val="00D70EE0"/>
    <w:rsid w:val="00D7152E"/>
    <w:rsid w:val="00D71828"/>
    <w:rsid w:val="00D725E1"/>
    <w:rsid w:val="00D72783"/>
    <w:rsid w:val="00D74244"/>
    <w:rsid w:val="00D7488F"/>
    <w:rsid w:val="00D74D03"/>
    <w:rsid w:val="00D760E6"/>
    <w:rsid w:val="00D76839"/>
    <w:rsid w:val="00D776F4"/>
    <w:rsid w:val="00D83026"/>
    <w:rsid w:val="00D834B0"/>
    <w:rsid w:val="00D8377C"/>
    <w:rsid w:val="00D8459A"/>
    <w:rsid w:val="00D85431"/>
    <w:rsid w:val="00D855E3"/>
    <w:rsid w:val="00D85B64"/>
    <w:rsid w:val="00D86C20"/>
    <w:rsid w:val="00D90CBE"/>
    <w:rsid w:val="00D91410"/>
    <w:rsid w:val="00D9200C"/>
    <w:rsid w:val="00D92393"/>
    <w:rsid w:val="00D946EE"/>
    <w:rsid w:val="00D9578F"/>
    <w:rsid w:val="00DA117E"/>
    <w:rsid w:val="00DA1B71"/>
    <w:rsid w:val="00DA1D84"/>
    <w:rsid w:val="00DA1F85"/>
    <w:rsid w:val="00DA3124"/>
    <w:rsid w:val="00DA4708"/>
    <w:rsid w:val="00DA4765"/>
    <w:rsid w:val="00DA678A"/>
    <w:rsid w:val="00DA7091"/>
    <w:rsid w:val="00DB13D1"/>
    <w:rsid w:val="00DB5B9B"/>
    <w:rsid w:val="00DB6E28"/>
    <w:rsid w:val="00DC0DFC"/>
    <w:rsid w:val="00DC0FFC"/>
    <w:rsid w:val="00DC219B"/>
    <w:rsid w:val="00DC2C6F"/>
    <w:rsid w:val="00DC52E7"/>
    <w:rsid w:val="00DC5694"/>
    <w:rsid w:val="00DD1ECB"/>
    <w:rsid w:val="00DD23A4"/>
    <w:rsid w:val="00DD30C8"/>
    <w:rsid w:val="00DD3ADA"/>
    <w:rsid w:val="00DD61C9"/>
    <w:rsid w:val="00DE07D6"/>
    <w:rsid w:val="00DE1924"/>
    <w:rsid w:val="00DE3291"/>
    <w:rsid w:val="00DE6FF7"/>
    <w:rsid w:val="00DF0155"/>
    <w:rsid w:val="00DF06ED"/>
    <w:rsid w:val="00DF263C"/>
    <w:rsid w:val="00DF2909"/>
    <w:rsid w:val="00DF32B1"/>
    <w:rsid w:val="00DF37A9"/>
    <w:rsid w:val="00DF38C8"/>
    <w:rsid w:val="00DF587E"/>
    <w:rsid w:val="00E02796"/>
    <w:rsid w:val="00E02D3F"/>
    <w:rsid w:val="00E044F2"/>
    <w:rsid w:val="00E0514B"/>
    <w:rsid w:val="00E065F5"/>
    <w:rsid w:val="00E107BD"/>
    <w:rsid w:val="00E1100C"/>
    <w:rsid w:val="00E1275A"/>
    <w:rsid w:val="00E14474"/>
    <w:rsid w:val="00E15C7C"/>
    <w:rsid w:val="00E16AA9"/>
    <w:rsid w:val="00E176DA"/>
    <w:rsid w:val="00E17BF6"/>
    <w:rsid w:val="00E2058C"/>
    <w:rsid w:val="00E225A7"/>
    <w:rsid w:val="00E22B52"/>
    <w:rsid w:val="00E23344"/>
    <w:rsid w:val="00E27BBB"/>
    <w:rsid w:val="00E27FD4"/>
    <w:rsid w:val="00E30258"/>
    <w:rsid w:val="00E311EB"/>
    <w:rsid w:val="00E31291"/>
    <w:rsid w:val="00E31831"/>
    <w:rsid w:val="00E31D08"/>
    <w:rsid w:val="00E33EC7"/>
    <w:rsid w:val="00E355A3"/>
    <w:rsid w:val="00E35FBD"/>
    <w:rsid w:val="00E3651A"/>
    <w:rsid w:val="00E370A0"/>
    <w:rsid w:val="00E3770E"/>
    <w:rsid w:val="00E40480"/>
    <w:rsid w:val="00E43479"/>
    <w:rsid w:val="00E43C95"/>
    <w:rsid w:val="00E46011"/>
    <w:rsid w:val="00E47446"/>
    <w:rsid w:val="00E4769F"/>
    <w:rsid w:val="00E5109E"/>
    <w:rsid w:val="00E519E1"/>
    <w:rsid w:val="00E53F9E"/>
    <w:rsid w:val="00E54C13"/>
    <w:rsid w:val="00E551E5"/>
    <w:rsid w:val="00E61A3F"/>
    <w:rsid w:val="00E61CA6"/>
    <w:rsid w:val="00E62197"/>
    <w:rsid w:val="00E6299E"/>
    <w:rsid w:val="00E632F7"/>
    <w:rsid w:val="00E6342D"/>
    <w:rsid w:val="00E6362D"/>
    <w:rsid w:val="00E65A0B"/>
    <w:rsid w:val="00E66C9C"/>
    <w:rsid w:val="00E6726D"/>
    <w:rsid w:val="00E67B82"/>
    <w:rsid w:val="00E71A04"/>
    <w:rsid w:val="00E74C2A"/>
    <w:rsid w:val="00E779B3"/>
    <w:rsid w:val="00E81B9B"/>
    <w:rsid w:val="00E82A0B"/>
    <w:rsid w:val="00E838A0"/>
    <w:rsid w:val="00E83F7E"/>
    <w:rsid w:val="00E84218"/>
    <w:rsid w:val="00E84C81"/>
    <w:rsid w:val="00E85931"/>
    <w:rsid w:val="00E86F36"/>
    <w:rsid w:val="00E86F88"/>
    <w:rsid w:val="00E87E3D"/>
    <w:rsid w:val="00E90ECF"/>
    <w:rsid w:val="00E91008"/>
    <w:rsid w:val="00E919BD"/>
    <w:rsid w:val="00E95852"/>
    <w:rsid w:val="00E97F59"/>
    <w:rsid w:val="00EA06A6"/>
    <w:rsid w:val="00EA0A53"/>
    <w:rsid w:val="00EA0BB5"/>
    <w:rsid w:val="00EA4446"/>
    <w:rsid w:val="00EA72DB"/>
    <w:rsid w:val="00EA783E"/>
    <w:rsid w:val="00EB01E8"/>
    <w:rsid w:val="00EB0472"/>
    <w:rsid w:val="00EB0B50"/>
    <w:rsid w:val="00EB1007"/>
    <w:rsid w:val="00EB3B38"/>
    <w:rsid w:val="00EB47BB"/>
    <w:rsid w:val="00EB4B2D"/>
    <w:rsid w:val="00EB642E"/>
    <w:rsid w:val="00EB6E5A"/>
    <w:rsid w:val="00EB79E6"/>
    <w:rsid w:val="00EB7B5F"/>
    <w:rsid w:val="00EC10AC"/>
    <w:rsid w:val="00EC2B09"/>
    <w:rsid w:val="00EC3713"/>
    <w:rsid w:val="00EC3E00"/>
    <w:rsid w:val="00EC4BF9"/>
    <w:rsid w:val="00EC58A0"/>
    <w:rsid w:val="00EC7D9F"/>
    <w:rsid w:val="00ED481B"/>
    <w:rsid w:val="00ED52E2"/>
    <w:rsid w:val="00ED55E8"/>
    <w:rsid w:val="00ED69D4"/>
    <w:rsid w:val="00ED6ABA"/>
    <w:rsid w:val="00ED7B02"/>
    <w:rsid w:val="00EE0BDA"/>
    <w:rsid w:val="00EE1A40"/>
    <w:rsid w:val="00EE547C"/>
    <w:rsid w:val="00EE5C7E"/>
    <w:rsid w:val="00EE7165"/>
    <w:rsid w:val="00EF0D19"/>
    <w:rsid w:val="00EF0E59"/>
    <w:rsid w:val="00EF106E"/>
    <w:rsid w:val="00EF1DD1"/>
    <w:rsid w:val="00EF2781"/>
    <w:rsid w:val="00EF4A35"/>
    <w:rsid w:val="00EF4FB9"/>
    <w:rsid w:val="00EF5685"/>
    <w:rsid w:val="00EF67CD"/>
    <w:rsid w:val="00F00082"/>
    <w:rsid w:val="00F00CA7"/>
    <w:rsid w:val="00F01280"/>
    <w:rsid w:val="00F04171"/>
    <w:rsid w:val="00F04FD6"/>
    <w:rsid w:val="00F056A1"/>
    <w:rsid w:val="00F06D5F"/>
    <w:rsid w:val="00F1123D"/>
    <w:rsid w:val="00F115B1"/>
    <w:rsid w:val="00F126D9"/>
    <w:rsid w:val="00F1395E"/>
    <w:rsid w:val="00F14AD9"/>
    <w:rsid w:val="00F1652B"/>
    <w:rsid w:val="00F169A0"/>
    <w:rsid w:val="00F1711E"/>
    <w:rsid w:val="00F213A6"/>
    <w:rsid w:val="00F22272"/>
    <w:rsid w:val="00F2298E"/>
    <w:rsid w:val="00F23F3B"/>
    <w:rsid w:val="00F247BA"/>
    <w:rsid w:val="00F25ABE"/>
    <w:rsid w:val="00F26873"/>
    <w:rsid w:val="00F322A4"/>
    <w:rsid w:val="00F33479"/>
    <w:rsid w:val="00F3563A"/>
    <w:rsid w:val="00F35C33"/>
    <w:rsid w:val="00F4190A"/>
    <w:rsid w:val="00F43A26"/>
    <w:rsid w:val="00F44CBA"/>
    <w:rsid w:val="00F454A1"/>
    <w:rsid w:val="00F467C7"/>
    <w:rsid w:val="00F56844"/>
    <w:rsid w:val="00F57147"/>
    <w:rsid w:val="00F5754C"/>
    <w:rsid w:val="00F57719"/>
    <w:rsid w:val="00F60192"/>
    <w:rsid w:val="00F60206"/>
    <w:rsid w:val="00F6122A"/>
    <w:rsid w:val="00F61A00"/>
    <w:rsid w:val="00F61F1D"/>
    <w:rsid w:val="00F62166"/>
    <w:rsid w:val="00F646A0"/>
    <w:rsid w:val="00F656D9"/>
    <w:rsid w:val="00F66712"/>
    <w:rsid w:val="00F671B6"/>
    <w:rsid w:val="00F67F99"/>
    <w:rsid w:val="00F7095E"/>
    <w:rsid w:val="00F73D4C"/>
    <w:rsid w:val="00F74322"/>
    <w:rsid w:val="00F74B76"/>
    <w:rsid w:val="00F76A66"/>
    <w:rsid w:val="00F76F71"/>
    <w:rsid w:val="00F81817"/>
    <w:rsid w:val="00F82684"/>
    <w:rsid w:val="00F8306A"/>
    <w:rsid w:val="00F83607"/>
    <w:rsid w:val="00F84926"/>
    <w:rsid w:val="00F8542E"/>
    <w:rsid w:val="00F85D01"/>
    <w:rsid w:val="00F86B31"/>
    <w:rsid w:val="00F908D2"/>
    <w:rsid w:val="00F91852"/>
    <w:rsid w:val="00F92509"/>
    <w:rsid w:val="00F948F1"/>
    <w:rsid w:val="00F94BEE"/>
    <w:rsid w:val="00F95565"/>
    <w:rsid w:val="00F97686"/>
    <w:rsid w:val="00FA0AF9"/>
    <w:rsid w:val="00FA128F"/>
    <w:rsid w:val="00FA19E7"/>
    <w:rsid w:val="00FA1D32"/>
    <w:rsid w:val="00FA1D68"/>
    <w:rsid w:val="00FA2CB8"/>
    <w:rsid w:val="00FA335E"/>
    <w:rsid w:val="00FA4495"/>
    <w:rsid w:val="00FA68D9"/>
    <w:rsid w:val="00FB016E"/>
    <w:rsid w:val="00FB5798"/>
    <w:rsid w:val="00FB6A7F"/>
    <w:rsid w:val="00FC0386"/>
    <w:rsid w:val="00FC0393"/>
    <w:rsid w:val="00FC0BE5"/>
    <w:rsid w:val="00FC1AD7"/>
    <w:rsid w:val="00FC4E36"/>
    <w:rsid w:val="00FC56CB"/>
    <w:rsid w:val="00FC6030"/>
    <w:rsid w:val="00FC71FE"/>
    <w:rsid w:val="00FC7F63"/>
    <w:rsid w:val="00FD01CA"/>
    <w:rsid w:val="00FD355B"/>
    <w:rsid w:val="00FD3E55"/>
    <w:rsid w:val="00FD6179"/>
    <w:rsid w:val="00FD6F9C"/>
    <w:rsid w:val="00FD6FE6"/>
    <w:rsid w:val="00FD7C47"/>
    <w:rsid w:val="00FE0046"/>
    <w:rsid w:val="00FE1483"/>
    <w:rsid w:val="00FE157B"/>
    <w:rsid w:val="00FE269C"/>
    <w:rsid w:val="00FE2A92"/>
    <w:rsid w:val="00FE3985"/>
    <w:rsid w:val="00FE3FF5"/>
    <w:rsid w:val="00FE5A3D"/>
    <w:rsid w:val="00FE61BA"/>
    <w:rsid w:val="00FE6E12"/>
    <w:rsid w:val="00FF0FBD"/>
    <w:rsid w:val="00FF15C6"/>
    <w:rsid w:val="00FF3A6E"/>
    <w:rsid w:val="00FF4128"/>
    <w:rsid w:val="00FF526E"/>
    <w:rsid w:val="00FF755C"/>
    <w:rsid w:val="00FF79B9"/>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58206A"/>
    <w:pPr>
      <w:tabs>
        <w:tab w:val="left" w:pos="720"/>
      </w:tabs>
      <w:outlineLvl w:val="0"/>
    </w:pPr>
    <w:rPr>
      <w:b/>
      <w:szCs w:val="20"/>
      <w:lang w:val="es-CO"/>
    </w:rPr>
  </w:style>
  <w:style w:type="paragraph" w:styleId="Heading2">
    <w:name w:val="heading 2"/>
    <w:basedOn w:val="ListParagraph"/>
    <w:next w:val="Normal"/>
    <w:link w:val="Heading2Char"/>
    <w:uiPriority w:val="9"/>
    <w:unhideWhenUsed/>
    <w:qFormat/>
    <w:rsid w:val="0058206A"/>
    <w:pPr>
      <w:numPr>
        <w:numId w:val="4"/>
      </w:numPr>
      <w:contextualSpacing w:val="0"/>
      <w:outlineLvl w:val="1"/>
    </w:pPr>
    <w:rPr>
      <w:b/>
      <w:i/>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FD01CA"/>
    <w:pPr>
      <w:widowControl w:val="0"/>
    </w:pPr>
    <w:rPr>
      <w:sz w:val="16"/>
      <w:szCs w:val="16"/>
      <w:lang w:val="es-ES"/>
    </w:rPr>
  </w:style>
  <w:style w:type="character" w:customStyle="1" w:styleId="FootnoteTextChar">
    <w:name w:val="Footnote Text Char"/>
    <w:aliases w:val="FA Fuﬂnotentext Char,Ca Char,C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aliases w:val="Footnote"/>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unhideWhenUsed/>
    <w:rsid w:val="004736C2"/>
    <w:rPr>
      <w:szCs w:val="20"/>
    </w:rPr>
  </w:style>
  <w:style w:type="character" w:customStyle="1" w:styleId="CommentTextChar">
    <w:name w:val="Comment Text Char"/>
    <w:basedOn w:val="DefaultParagraphFont"/>
    <w:link w:val="CommentText"/>
    <w:uiPriority w:val="99"/>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58206A"/>
    <w:rPr>
      <w:rFonts w:ascii="Verdana" w:eastAsia="MS Mincho" w:hAnsi="Verdana" w:cs="Times New Roman"/>
      <w:b/>
      <w:sz w:val="20"/>
      <w:szCs w:val="20"/>
      <w:lang w:val="es-CO"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58206A"/>
    <w:rPr>
      <w:rFonts w:ascii="Verdana" w:eastAsia="MS Mincho" w:hAnsi="Verdana" w:cs="Times New Roman"/>
      <w:b/>
      <w:i/>
      <w:sz w:val="20"/>
      <w:szCs w:val="24"/>
      <w:lang w:val="es-CO" w:eastAsia="en-US"/>
    </w:rPr>
  </w:style>
  <w:style w:type="character" w:customStyle="1" w:styleId="FootnoteAnchor">
    <w:name w:val="Footnote Anchor"/>
    <w:rsid w:val="000B0945"/>
    <w:rPr>
      <w:vertAlign w:val="superscript"/>
    </w:rPr>
  </w:style>
  <w:style w:type="paragraph" w:customStyle="1" w:styleId="ColorfulList-Accent12">
    <w:name w:val="Colorful List - Accent 12"/>
    <w:basedOn w:val="Normal"/>
    <w:uiPriority w:val="34"/>
    <w:qFormat/>
    <w:rsid w:val="007E67A2"/>
    <w:pPr>
      <w:ind w:left="708"/>
    </w:pPr>
    <w:rPr>
      <w:rFonts w:eastAsia="Times New Roman"/>
      <w:lang w:val="en-US"/>
    </w:rPr>
  </w:style>
  <w:style w:type="paragraph" w:customStyle="1" w:styleId="FootnoteText1">
    <w:name w:val="Footnote Text1"/>
    <w:basedOn w:val="Normal"/>
    <w:semiHidden/>
    <w:rsid w:val="005D6A08"/>
    <w:pPr>
      <w:jc w:val="left"/>
    </w:pPr>
    <w:rPr>
      <w:rFonts w:ascii="New York" w:eastAsia="Times New Roman" w:hAnsi="New York"/>
      <w:szCs w:val="20"/>
      <w:lang w:val="en-US" w:eastAsia="es-ES"/>
    </w:rPr>
  </w:style>
  <w:style w:type="paragraph" w:customStyle="1" w:styleId="parag2">
    <w:name w:val="parag2"/>
    <w:basedOn w:val="Normal"/>
    <w:rsid w:val="006A48B1"/>
    <w:pPr>
      <w:spacing w:before="100" w:beforeAutospacing="1" w:after="100" w:afterAutospacing="1"/>
      <w:jc w:val="left"/>
    </w:pPr>
    <w:rPr>
      <w:rFonts w:ascii="Times New Roman" w:eastAsia="Times New Roman" w:hAnsi="Times New Roman"/>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58206A"/>
    <w:pPr>
      <w:tabs>
        <w:tab w:val="left" w:pos="720"/>
      </w:tabs>
      <w:outlineLvl w:val="0"/>
    </w:pPr>
    <w:rPr>
      <w:b/>
      <w:szCs w:val="20"/>
      <w:lang w:val="es-CO"/>
    </w:rPr>
  </w:style>
  <w:style w:type="paragraph" w:styleId="Heading2">
    <w:name w:val="heading 2"/>
    <w:basedOn w:val="ListParagraph"/>
    <w:next w:val="Normal"/>
    <w:link w:val="Heading2Char"/>
    <w:uiPriority w:val="9"/>
    <w:unhideWhenUsed/>
    <w:qFormat/>
    <w:rsid w:val="0058206A"/>
    <w:pPr>
      <w:numPr>
        <w:numId w:val="4"/>
      </w:numPr>
      <w:contextualSpacing w:val="0"/>
      <w:outlineLvl w:val="1"/>
    </w:pPr>
    <w:rPr>
      <w:b/>
      <w:i/>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FD01CA"/>
    <w:pPr>
      <w:widowControl w:val="0"/>
    </w:pPr>
    <w:rPr>
      <w:sz w:val="16"/>
      <w:szCs w:val="16"/>
      <w:lang w:val="es-ES"/>
    </w:rPr>
  </w:style>
  <w:style w:type="character" w:customStyle="1" w:styleId="FootnoteTextChar">
    <w:name w:val="Footnote Text Char"/>
    <w:aliases w:val="FA Fuﬂnotentext Char,Ca Char,C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aliases w:val="Footnote"/>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unhideWhenUsed/>
    <w:rsid w:val="004736C2"/>
    <w:rPr>
      <w:szCs w:val="20"/>
    </w:rPr>
  </w:style>
  <w:style w:type="character" w:customStyle="1" w:styleId="CommentTextChar">
    <w:name w:val="Comment Text Char"/>
    <w:basedOn w:val="DefaultParagraphFont"/>
    <w:link w:val="CommentText"/>
    <w:uiPriority w:val="99"/>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58206A"/>
    <w:rPr>
      <w:rFonts w:ascii="Verdana" w:eastAsia="MS Mincho" w:hAnsi="Verdana" w:cs="Times New Roman"/>
      <w:b/>
      <w:sz w:val="20"/>
      <w:szCs w:val="20"/>
      <w:lang w:val="es-CO"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58206A"/>
    <w:rPr>
      <w:rFonts w:ascii="Verdana" w:eastAsia="MS Mincho" w:hAnsi="Verdana" w:cs="Times New Roman"/>
      <w:b/>
      <w:i/>
      <w:sz w:val="20"/>
      <w:szCs w:val="24"/>
      <w:lang w:val="es-CO" w:eastAsia="en-US"/>
    </w:rPr>
  </w:style>
  <w:style w:type="character" w:customStyle="1" w:styleId="FootnoteAnchor">
    <w:name w:val="Footnote Anchor"/>
    <w:rsid w:val="000B0945"/>
    <w:rPr>
      <w:vertAlign w:val="superscript"/>
    </w:rPr>
  </w:style>
  <w:style w:type="paragraph" w:customStyle="1" w:styleId="ColorfulList-Accent12">
    <w:name w:val="Colorful List - Accent 12"/>
    <w:basedOn w:val="Normal"/>
    <w:uiPriority w:val="34"/>
    <w:qFormat/>
    <w:rsid w:val="007E67A2"/>
    <w:pPr>
      <w:ind w:left="708"/>
    </w:pPr>
    <w:rPr>
      <w:rFonts w:eastAsia="Times New Roman"/>
      <w:lang w:val="en-US"/>
    </w:rPr>
  </w:style>
  <w:style w:type="paragraph" w:customStyle="1" w:styleId="FootnoteText1">
    <w:name w:val="Footnote Text1"/>
    <w:basedOn w:val="Normal"/>
    <w:semiHidden/>
    <w:rsid w:val="005D6A08"/>
    <w:pPr>
      <w:jc w:val="left"/>
    </w:pPr>
    <w:rPr>
      <w:rFonts w:ascii="New York" w:eastAsia="Times New Roman" w:hAnsi="New York"/>
      <w:szCs w:val="20"/>
      <w:lang w:val="en-US" w:eastAsia="es-ES"/>
    </w:rPr>
  </w:style>
  <w:style w:type="paragraph" w:customStyle="1" w:styleId="parag2">
    <w:name w:val="parag2"/>
    <w:basedOn w:val="Normal"/>
    <w:rsid w:val="006A48B1"/>
    <w:pPr>
      <w:spacing w:before="100" w:beforeAutospacing="1" w:after="100" w:afterAutospacing="1"/>
      <w:jc w:val="left"/>
    </w:pPr>
    <w:rPr>
      <w:rFonts w:ascii="Times New Roman" w:eastAsia="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063">
      <w:bodyDiv w:val="1"/>
      <w:marLeft w:val="0"/>
      <w:marRight w:val="0"/>
      <w:marTop w:val="0"/>
      <w:marBottom w:val="0"/>
      <w:divBdr>
        <w:top w:val="none" w:sz="0" w:space="0" w:color="auto"/>
        <w:left w:val="none" w:sz="0" w:space="0" w:color="auto"/>
        <w:bottom w:val="none" w:sz="0" w:space="0" w:color="auto"/>
        <w:right w:val="none" w:sz="0" w:space="0" w:color="auto"/>
      </w:divBdr>
    </w:div>
    <w:div w:id="61949811">
      <w:bodyDiv w:val="1"/>
      <w:marLeft w:val="0"/>
      <w:marRight w:val="0"/>
      <w:marTop w:val="0"/>
      <w:marBottom w:val="0"/>
      <w:divBdr>
        <w:top w:val="none" w:sz="0" w:space="0" w:color="auto"/>
        <w:left w:val="none" w:sz="0" w:space="0" w:color="auto"/>
        <w:bottom w:val="none" w:sz="0" w:space="0" w:color="auto"/>
        <w:right w:val="none" w:sz="0" w:space="0" w:color="auto"/>
      </w:divBdr>
      <w:divsChild>
        <w:div w:id="1003360342">
          <w:marLeft w:val="0"/>
          <w:marRight w:val="0"/>
          <w:marTop w:val="0"/>
          <w:marBottom w:val="0"/>
          <w:divBdr>
            <w:top w:val="none" w:sz="0" w:space="0" w:color="auto"/>
            <w:left w:val="none" w:sz="0" w:space="0" w:color="auto"/>
            <w:bottom w:val="none" w:sz="0" w:space="0" w:color="auto"/>
            <w:right w:val="none" w:sz="0" w:space="0" w:color="auto"/>
          </w:divBdr>
          <w:divsChild>
            <w:div w:id="749616424">
              <w:marLeft w:val="0"/>
              <w:marRight w:val="60"/>
              <w:marTop w:val="0"/>
              <w:marBottom w:val="0"/>
              <w:divBdr>
                <w:top w:val="none" w:sz="0" w:space="0" w:color="auto"/>
                <w:left w:val="none" w:sz="0" w:space="0" w:color="auto"/>
                <w:bottom w:val="none" w:sz="0" w:space="0" w:color="auto"/>
                <w:right w:val="none" w:sz="0" w:space="0" w:color="auto"/>
              </w:divBdr>
              <w:divsChild>
                <w:div w:id="1665157887">
                  <w:marLeft w:val="0"/>
                  <w:marRight w:val="0"/>
                  <w:marTop w:val="0"/>
                  <w:marBottom w:val="120"/>
                  <w:divBdr>
                    <w:top w:val="single" w:sz="6" w:space="0" w:color="C0C0C0"/>
                    <w:left w:val="single" w:sz="6" w:space="0" w:color="D9D9D9"/>
                    <w:bottom w:val="single" w:sz="6" w:space="0" w:color="D9D9D9"/>
                    <w:right w:val="single" w:sz="6" w:space="0" w:color="D9D9D9"/>
                  </w:divBdr>
                  <w:divsChild>
                    <w:div w:id="189994447">
                      <w:marLeft w:val="0"/>
                      <w:marRight w:val="0"/>
                      <w:marTop w:val="0"/>
                      <w:marBottom w:val="0"/>
                      <w:divBdr>
                        <w:top w:val="none" w:sz="0" w:space="0" w:color="auto"/>
                        <w:left w:val="none" w:sz="0" w:space="0" w:color="auto"/>
                        <w:bottom w:val="none" w:sz="0" w:space="0" w:color="auto"/>
                        <w:right w:val="none" w:sz="0" w:space="0" w:color="auto"/>
                      </w:divBdr>
                    </w:div>
                    <w:div w:id="8156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2655">
          <w:marLeft w:val="0"/>
          <w:marRight w:val="0"/>
          <w:marTop w:val="0"/>
          <w:marBottom w:val="0"/>
          <w:divBdr>
            <w:top w:val="none" w:sz="0" w:space="0" w:color="auto"/>
            <w:left w:val="none" w:sz="0" w:space="0" w:color="auto"/>
            <w:bottom w:val="none" w:sz="0" w:space="0" w:color="auto"/>
            <w:right w:val="none" w:sz="0" w:space="0" w:color="auto"/>
          </w:divBdr>
          <w:divsChild>
            <w:div w:id="2097708163">
              <w:marLeft w:val="60"/>
              <w:marRight w:val="0"/>
              <w:marTop w:val="0"/>
              <w:marBottom w:val="0"/>
              <w:divBdr>
                <w:top w:val="none" w:sz="0" w:space="0" w:color="auto"/>
                <w:left w:val="none" w:sz="0" w:space="0" w:color="auto"/>
                <w:bottom w:val="none" w:sz="0" w:space="0" w:color="auto"/>
                <w:right w:val="none" w:sz="0" w:space="0" w:color="auto"/>
              </w:divBdr>
              <w:divsChild>
                <w:div w:id="1690598232">
                  <w:marLeft w:val="0"/>
                  <w:marRight w:val="0"/>
                  <w:marTop w:val="0"/>
                  <w:marBottom w:val="0"/>
                  <w:divBdr>
                    <w:top w:val="none" w:sz="0" w:space="0" w:color="auto"/>
                    <w:left w:val="none" w:sz="0" w:space="0" w:color="auto"/>
                    <w:bottom w:val="none" w:sz="0" w:space="0" w:color="auto"/>
                    <w:right w:val="none" w:sz="0" w:space="0" w:color="auto"/>
                  </w:divBdr>
                  <w:divsChild>
                    <w:div w:id="1225331195">
                      <w:marLeft w:val="0"/>
                      <w:marRight w:val="0"/>
                      <w:marTop w:val="0"/>
                      <w:marBottom w:val="120"/>
                      <w:divBdr>
                        <w:top w:val="single" w:sz="6" w:space="0" w:color="F5F5F5"/>
                        <w:left w:val="single" w:sz="6" w:space="0" w:color="F5F5F5"/>
                        <w:bottom w:val="single" w:sz="6" w:space="0" w:color="F5F5F5"/>
                        <w:right w:val="single" w:sz="6" w:space="0" w:color="F5F5F5"/>
                      </w:divBdr>
                      <w:divsChild>
                        <w:div w:id="920338668">
                          <w:marLeft w:val="0"/>
                          <w:marRight w:val="0"/>
                          <w:marTop w:val="0"/>
                          <w:marBottom w:val="0"/>
                          <w:divBdr>
                            <w:top w:val="none" w:sz="0" w:space="0" w:color="auto"/>
                            <w:left w:val="none" w:sz="0" w:space="0" w:color="auto"/>
                            <w:bottom w:val="none" w:sz="0" w:space="0" w:color="auto"/>
                            <w:right w:val="none" w:sz="0" w:space="0" w:color="auto"/>
                          </w:divBdr>
                          <w:divsChild>
                            <w:div w:id="11944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49345">
      <w:bodyDiv w:val="1"/>
      <w:marLeft w:val="0"/>
      <w:marRight w:val="0"/>
      <w:marTop w:val="0"/>
      <w:marBottom w:val="0"/>
      <w:divBdr>
        <w:top w:val="none" w:sz="0" w:space="0" w:color="auto"/>
        <w:left w:val="none" w:sz="0" w:space="0" w:color="auto"/>
        <w:bottom w:val="none" w:sz="0" w:space="0" w:color="auto"/>
        <w:right w:val="none" w:sz="0" w:space="0" w:color="auto"/>
      </w:divBdr>
    </w:div>
    <w:div w:id="825098548">
      <w:bodyDiv w:val="1"/>
      <w:marLeft w:val="0"/>
      <w:marRight w:val="0"/>
      <w:marTop w:val="0"/>
      <w:marBottom w:val="0"/>
      <w:divBdr>
        <w:top w:val="none" w:sz="0" w:space="0" w:color="auto"/>
        <w:left w:val="none" w:sz="0" w:space="0" w:color="auto"/>
        <w:bottom w:val="none" w:sz="0" w:space="0" w:color="auto"/>
        <w:right w:val="none" w:sz="0" w:space="0" w:color="auto"/>
      </w:divBdr>
    </w:div>
    <w:div w:id="1034891671">
      <w:bodyDiv w:val="1"/>
      <w:marLeft w:val="0"/>
      <w:marRight w:val="0"/>
      <w:marTop w:val="0"/>
      <w:marBottom w:val="0"/>
      <w:divBdr>
        <w:top w:val="none" w:sz="0" w:space="0" w:color="auto"/>
        <w:left w:val="none" w:sz="0" w:space="0" w:color="auto"/>
        <w:bottom w:val="none" w:sz="0" w:space="0" w:color="auto"/>
        <w:right w:val="none" w:sz="0" w:space="0" w:color="auto"/>
      </w:divBdr>
    </w:div>
    <w:div w:id="1069114373">
      <w:bodyDiv w:val="1"/>
      <w:marLeft w:val="0"/>
      <w:marRight w:val="0"/>
      <w:marTop w:val="0"/>
      <w:marBottom w:val="0"/>
      <w:divBdr>
        <w:top w:val="none" w:sz="0" w:space="0" w:color="auto"/>
        <w:left w:val="none" w:sz="0" w:space="0" w:color="auto"/>
        <w:bottom w:val="none" w:sz="0" w:space="0" w:color="auto"/>
        <w:right w:val="none" w:sz="0" w:space="0" w:color="auto"/>
      </w:divBdr>
      <w:divsChild>
        <w:div w:id="1146312013">
          <w:marLeft w:val="0"/>
          <w:marRight w:val="0"/>
          <w:marTop w:val="0"/>
          <w:marBottom w:val="0"/>
          <w:divBdr>
            <w:top w:val="none" w:sz="0" w:space="0" w:color="auto"/>
            <w:left w:val="none" w:sz="0" w:space="0" w:color="auto"/>
            <w:bottom w:val="none" w:sz="0" w:space="0" w:color="auto"/>
            <w:right w:val="none" w:sz="0" w:space="0" w:color="auto"/>
          </w:divBdr>
        </w:div>
        <w:div w:id="399522022">
          <w:marLeft w:val="0"/>
          <w:marRight w:val="0"/>
          <w:marTop w:val="0"/>
          <w:marBottom w:val="0"/>
          <w:divBdr>
            <w:top w:val="none" w:sz="0" w:space="0" w:color="auto"/>
            <w:left w:val="none" w:sz="0" w:space="0" w:color="auto"/>
            <w:bottom w:val="none" w:sz="0" w:space="0" w:color="auto"/>
            <w:right w:val="none" w:sz="0" w:space="0" w:color="auto"/>
          </w:divBdr>
        </w:div>
        <w:div w:id="1632512482">
          <w:marLeft w:val="0"/>
          <w:marRight w:val="0"/>
          <w:marTop w:val="0"/>
          <w:marBottom w:val="0"/>
          <w:divBdr>
            <w:top w:val="none" w:sz="0" w:space="0" w:color="auto"/>
            <w:left w:val="none" w:sz="0" w:space="0" w:color="auto"/>
            <w:bottom w:val="none" w:sz="0" w:space="0" w:color="auto"/>
            <w:right w:val="none" w:sz="0" w:space="0" w:color="auto"/>
          </w:divBdr>
        </w:div>
        <w:div w:id="1467426867">
          <w:marLeft w:val="0"/>
          <w:marRight w:val="0"/>
          <w:marTop w:val="0"/>
          <w:marBottom w:val="0"/>
          <w:divBdr>
            <w:top w:val="none" w:sz="0" w:space="0" w:color="auto"/>
            <w:left w:val="none" w:sz="0" w:space="0" w:color="auto"/>
            <w:bottom w:val="none" w:sz="0" w:space="0" w:color="auto"/>
            <w:right w:val="none" w:sz="0" w:space="0" w:color="auto"/>
          </w:divBdr>
        </w:div>
        <w:div w:id="1259289733">
          <w:marLeft w:val="0"/>
          <w:marRight w:val="0"/>
          <w:marTop w:val="0"/>
          <w:marBottom w:val="0"/>
          <w:divBdr>
            <w:top w:val="none" w:sz="0" w:space="0" w:color="auto"/>
            <w:left w:val="none" w:sz="0" w:space="0" w:color="auto"/>
            <w:bottom w:val="none" w:sz="0" w:space="0" w:color="auto"/>
            <w:right w:val="none" w:sz="0" w:space="0" w:color="auto"/>
          </w:divBdr>
        </w:div>
        <w:div w:id="1303774883">
          <w:marLeft w:val="0"/>
          <w:marRight w:val="0"/>
          <w:marTop w:val="0"/>
          <w:marBottom w:val="0"/>
          <w:divBdr>
            <w:top w:val="none" w:sz="0" w:space="0" w:color="auto"/>
            <w:left w:val="none" w:sz="0" w:space="0" w:color="auto"/>
            <w:bottom w:val="none" w:sz="0" w:space="0" w:color="auto"/>
            <w:right w:val="none" w:sz="0" w:space="0" w:color="auto"/>
          </w:divBdr>
        </w:div>
        <w:div w:id="870529352">
          <w:marLeft w:val="0"/>
          <w:marRight w:val="0"/>
          <w:marTop w:val="0"/>
          <w:marBottom w:val="0"/>
          <w:divBdr>
            <w:top w:val="none" w:sz="0" w:space="0" w:color="auto"/>
            <w:left w:val="none" w:sz="0" w:space="0" w:color="auto"/>
            <w:bottom w:val="none" w:sz="0" w:space="0" w:color="auto"/>
            <w:right w:val="none" w:sz="0" w:space="0" w:color="auto"/>
          </w:divBdr>
        </w:div>
        <w:div w:id="455568870">
          <w:marLeft w:val="0"/>
          <w:marRight w:val="0"/>
          <w:marTop w:val="0"/>
          <w:marBottom w:val="0"/>
          <w:divBdr>
            <w:top w:val="none" w:sz="0" w:space="0" w:color="auto"/>
            <w:left w:val="none" w:sz="0" w:space="0" w:color="auto"/>
            <w:bottom w:val="none" w:sz="0" w:space="0" w:color="auto"/>
            <w:right w:val="none" w:sz="0" w:space="0" w:color="auto"/>
          </w:divBdr>
        </w:div>
        <w:div w:id="1266843492">
          <w:marLeft w:val="0"/>
          <w:marRight w:val="0"/>
          <w:marTop w:val="0"/>
          <w:marBottom w:val="0"/>
          <w:divBdr>
            <w:top w:val="none" w:sz="0" w:space="0" w:color="auto"/>
            <w:left w:val="none" w:sz="0" w:space="0" w:color="auto"/>
            <w:bottom w:val="none" w:sz="0" w:space="0" w:color="auto"/>
            <w:right w:val="none" w:sz="0" w:space="0" w:color="auto"/>
          </w:divBdr>
        </w:div>
      </w:divsChild>
    </w:div>
    <w:div w:id="1890800817">
      <w:bodyDiv w:val="1"/>
      <w:marLeft w:val="0"/>
      <w:marRight w:val="0"/>
      <w:marTop w:val="0"/>
      <w:marBottom w:val="0"/>
      <w:divBdr>
        <w:top w:val="none" w:sz="0" w:space="0" w:color="auto"/>
        <w:left w:val="none" w:sz="0" w:space="0" w:color="auto"/>
        <w:bottom w:val="none" w:sz="0" w:space="0" w:color="auto"/>
        <w:right w:val="none" w:sz="0" w:space="0" w:color="auto"/>
      </w:divBdr>
    </w:div>
    <w:div w:id="20921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AAC8-8430-4BA9-934A-E6FBA2F3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10465</Words>
  <Characters>57562</Characters>
  <Application>Microsoft Office Word</Application>
  <DocSecurity>4</DocSecurity>
  <Lines>479</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2017-12-18T23:59:00Z</cp:lastPrinted>
  <dcterms:created xsi:type="dcterms:W3CDTF">2017-12-19T00:03:00Z</dcterms:created>
  <dcterms:modified xsi:type="dcterms:W3CDTF">2017-12-19T00:03:00Z</dcterms:modified>
</cp:coreProperties>
</file>