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724BB" w14:textId="77777777" w:rsidR="00AB046C" w:rsidRPr="007E5449" w:rsidRDefault="00AB046C" w:rsidP="003427EE">
      <w:pPr>
        <w:tabs>
          <w:tab w:val="left" w:pos="720"/>
        </w:tabs>
        <w:rPr>
          <w:strike/>
          <w:szCs w:val="20"/>
          <w:lang w:val="es-CO"/>
        </w:rPr>
      </w:pPr>
      <w:bookmarkStart w:id="0" w:name="_GoBack"/>
      <w:bookmarkEnd w:id="0"/>
    </w:p>
    <w:p w14:paraId="7288D02E" w14:textId="77777777" w:rsidR="002B5D50" w:rsidRPr="00F169A0" w:rsidRDefault="002B5D50" w:rsidP="007A31D8">
      <w:pPr>
        <w:tabs>
          <w:tab w:val="left" w:pos="720"/>
        </w:tabs>
        <w:rPr>
          <w:b/>
          <w:szCs w:val="20"/>
          <w:lang w:val="es-CO"/>
        </w:rPr>
      </w:pPr>
    </w:p>
    <w:p w14:paraId="05A76209" w14:textId="77777777" w:rsidR="002B5D50" w:rsidRPr="00F169A0" w:rsidRDefault="002B5D50" w:rsidP="00B16ED3">
      <w:pPr>
        <w:tabs>
          <w:tab w:val="left" w:pos="720"/>
        </w:tabs>
        <w:jc w:val="center"/>
        <w:rPr>
          <w:b/>
          <w:szCs w:val="20"/>
          <w:lang w:val="es-CO"/>
        </w:rPr>
      </w:pPr>
    </w:p>
    <w:p w14:paraId="0168A759" w14:textId="77777777" w:rsidR="002B5D50" w:rsidRDefault="002B5D50" w:rsidP="00B16ED3">
      <w:pPr>
        <w:tabs>
          <w:tab w:val="left" w:pos="720"/>
        </w:tabs>
        <w:jc w:val="center"/>
        <w:rPr>
          <w:b/>
          <w:szCs w:val="20"/>
          <w:lang w:val="es-CO"/>
        </w:rPr>
      </w:pPr>
    </w:p>
    <w:p w14:paraId="26E8BE07" w14:textId="77777777" w:rsidR="006C151F" w:rsidRDefault="006C151F" w:rsidP="00B16ED3">
      <w:pPr>
        <w:tabs>
          <w:tab w:val="left" w:pos="720"/>
        </w:tabs>
        <w:jc w:val="center"/>
        <w:rPr>
          <w:b/>
          <w:szCs w:val="20"/>
          <w:lang w:val="es-CO"/>
        </w:rPr>
      </w:pPr>
    </w:p>
    <w:p w14:paraId="49CECAF7" w14:textId="77777777" w:rsidR="006C151F" w:rsidRDefault="006C151F" w:rsidP="00B16ED3">
      <w:pPr>
        <w:tabs>
          <w:tab w:val="left" w:pos="720"/>
        </w:tabs>
        <w:jc w:val="center"/>
        <w:rPr>
          <w:b/>
          <w:szCs w:val="20"/>
          <w:lang w:val="es-CO"/>
        </w:rPr>
      </w:pPr>
    </w:p>
    <w:p w14:paraId="1D4D4275" w14:textId="77777777" w:rsidR="006C151F" w:rsidRDefault="006C151F" w:rsidP="00B16ED3">
      <w:pPr>
        <w:tabs>
          <w:tab w:val="left" w:pos="720"/>
        </w:tabs>
        <w:jc w:val="center"/>
        <w:rPr>
          <w:b/>
          <w:szCs w:val="20"/>
          <w:lang w:val="es-CO"/>
        </w:rPr>
      </w:pPr>
    </w:p>
    <w:p w14:paraId="37FB40B2" w14:textId="77777777" w:rsidR="006C151F" w:rsidRDefault="006C151F" w:rsidP="00B16ED3">
      <w:pPr>
        <w:tabs>
          <w:tab w:val="left" w:pos="720"/>
        </w:tabs>
        <w:jc w:val="center"/>
        <w:rPr>
          <w:b/>
          <w:szCs w:val="20"/>
          <w:lang w:val="es-CO"/>
        </w:rPr>
      </w:pPr>
    </w:p>
    <w:p w14:paraId="3CEDBD5D" w14:textId="77777777" w:rsidR="006C151F" w:rsidRDefault="006C151F" w:rsidP="00B16ED3">
      <w:pPr>
        <w:tabs>
          <w:tab w:val="left" w:pos="720"/>
        </w:tabs>
        <w:jc w:val="center"/>
        <w:rPr>
          <w:b/>
          <w:szCs w:val="20"/>
          <w:lang w:val="es-CO"/>
        </w:rPr>
      </w:pPr>
    </w:p>
    <w:p w14:paraId="07866451" w14:textId="77777777" w:rsidR="006C151F" w:rsidRPr="00F169A0" w:rsidRDefault="006C151F" w:rsidP="00B16ED3">
      <w:pPr>
        <w:tabs>
          <w:tab w:val="left" w:pos="720"/>
        </w:tabs>
        <w:jc w:val="center"/>
        <w:rPr>
          <w:b/>
          <w:szCs w:val="20"/>
          <w:lang w:val="es-CO"/>
        </w:rPr>
      </w:pPr>
    </w:p>
    <w:p w14:paraId="49C32E7F" w14:textId="77777777" w:rsidR="00FD01CA" w:rsidRPr="00F5754C" w:rsidRDefault="00FD01CA" w:rsidP="00B16ED3">
      <w:pPr>
        <w:tabs>
          <w:tab w:val="left" w:pos="720"/>
        </w:tabs>
        <w:jc w:val="center"/>
        <w:rPr>
          <w:b/>
          <w:szCs w:val="20"/>
          <w:lang w:val="es-CO"/>
        </w:rPr>
      </w:pPr>
      <w:r w:rsidRPr="00F5754C">
        <w:rPr>
          <w:b/>
          <w:szCs w:val="20"/>
          <w:lang w:val="es-CO"/>
        </w:rPr>
        <w:t xml:space="preserve">RESOLUCIÓN DE LA </w:t>
      </w:r>
    </w:p>
    <w:p w14:paraId="5FDBAB61" w14:textId="77777777" w:rsidR="00FD01CA" w:rsidRPr="00F5754C" w:rsidRDefault="00FD01CA" w:rsidP="00B16ED3">
      <w:pPr>
        <w:tabs>
          <w:tab w:val="left" w:pos="720"/>
        </w:tabs>
        <w:jc w:val="center"/>
        <w:rPr>
          <w:b/>
          <w:szCs w:val="20"/>
          <w:lang w:val="es-CO"/>
        </w:rPr>
      </w:pPr>
    </w:p>
    <w:p w14:paraId="094AA200" w14:textId="77777777" w:rsidR="00FD01CA" w:rsidRPr="00F5754C" w:rsidRDefault="00FD01CA" w:rsidP="00B16ED3">
      <w:pPr>
        <w:tabs>
          <w:tab w:val="left" w:pos="720"/>
        </w:tabs>
        <w:jc w:val="center"/>
        <w:rPr>
          <w:b/>
          <w:szCs w:val="20"/>
          <w:lang w:val="es-CO"/>
        </w:rPr>
      </w:pPr>
      <w:r w:rsidRPr="00F5754C">
        <w:rPr>
          <w:b/>
          <w:szCs w:val="20"/>
          <w:lang w:val="es-CO"/>
        </w:rPr>
        <w:t>CORTE INTERAMERICANA DE DERECHOS HUMANOS</w:t>
      </w:r>
    </w:p>
    <w:p w14:paraId="0F3593D9" w14:textId="77777777" w:rsidR="00FD01CA" w:rsidRPr="00F5754C" w:rsidRDefault="00FD01CA" w:rsidP="00B16ED3">
      <w:pPr>
        <w:tabs>
          <w:tab w:val="left" w:pos="720"/>
        </w:tabs>
        <w:jc w:val="center"/>
        <w:rPr>
          <w:b/>
          <w:szCs w:val="20"/>
          <w:lang w:val="es-CO"/>
        </w:rPr>
      </w:pPr>
    </w:p>
    <w:p w14:paraId="1575A801" w14:textId="77777777" w:rsidR="00FD01CA" w:rsidRPr="00F5754C" w:rsidRDefault="00FD01CA" w:rsidP="00BA5021">
      <w:pPr>
        <w:tabs>
          <w:tab w:val="left" w:pos="720"/>
        </w:tabs>
        <w:jc w:val="center"/>
        <w:rPr>
          <w:szCs w:val="20"/>
          <w:lang w:val="es-ES"/>
        </w:rPr>
      </w:pPr>
      <w:r w:rsidRPr="00F5754C">
        <w:rPr>
          <w:b/>
          <w:szCs w:val="20"/>
          <w:lang w:val="es-CO"/>
        </w:rPr>
        <w:t xml:space="preserve">DE </w:t>
      </w:r>
      <w:r w:rsidR="001C35E5">
        <w:rPr>
          <w:b/>
          <w:szCs w:val="20"/>
          <w:lang w:val="es-CO"/>
        </w:rPr>
        <w:t>28</w:t>
      </w:r>
      <w:r w:rsidR="007A08A0">
        <w:rPr>
          <w:b/>
          <w:szCs w:val="20"/>
          <w:lang w:val="es-CO"/>
        </w:rPr>
        <w:t xml:space="preserve"> </w:t>
      </w:r>
      <w:r w:rsidRPr="00F5754C">
        <w:rPr>
          <w:b/>
          <w:szCs w:val="20"/>
          <w:lang w:val="es-CO"/>
        </w:rPr>
        <w:t xml:space="preserve">DE </w:t>
      </w:r>
      <w:r w:rsidR="00204B56" w:rsidRPr="00F5754C">
        <w:rPr>
          <w:b/>
          <w:szCs w:val="20"/>
          <w:lang w:val="es-CO"/>
        </w:rPr>
        <w:t>NOVIEMBRE</w:t>
      </w:r>
      <w:r w:rsidR="00EE547C" w:rsidRPr="00F5754C">
        <w:rPr>
          <w:b/>
          <w:szCs w:val="20"/>
          <w:lang w:val="es-CO"/>
        </w:rPr>
        <w:t xml:space="preserve"> DE 201</w:t>
      </w:r>
      <w:r w:rsidR="007A08A0">
        <w:rPr>
          <w:b/>
          <w:szCs w:val="20"/>
          <w:lang w:val="es-CO"/>
        </w:rPr>
        <w:t>8</w:t>
      </w:r>
    </w:p>
    <w:p w14:paraId="5DBADC5E" w14:textId="77777777" w:rsidR="00FD01CA" w:rsidRPr="00F5754C" w:rsidRDefault="00FD01CA" w:rsidP="00B16ED3">
      <w:pPr>
        <w:tabs>
          <w:tab w:val="left" w:pos="720"/>
        </w:tabs>
        <w:jc w:val="center"/>
        <w:rPr>
          <w:b/>
          <w:szCs w:val="20"/>
          <w:lang w:val="es-CO"/>
        </w:rPr>
      </w:pPr>
    </w:p>
    <w:p w14:paraId="64A4F037" w14:textId="77777777" w:rsidR="00FD01CA" w:rsidRPr="00F5754C" w:rsidRDefault="00FD01CA" w:rsidP="00B16ED3">
      <w:pPr>
        <w:tabs>
          <w:tab w:val="left" w:pos="720"/>
        </w:tabs>
        <w:jc w:val="center"/>
        <w:rPr>
          <w:b/>
          <w:szCs w:val="20"/>
          <w:lang w:val="es-CO"/>
        </w:rPr>
      </w:pPr>
      <w:r w:rsidRPr="00F5754C">
        <w:rPr>
          <w:b/>
          <w:szCs w:val="20"/>
          <w:lang w:val="es-CO"/>
        </w:rPr>
        <w:t>MEDIDAS PROVISIONALES RESPECTO DE</w:t>
      </w:r>
      <w:r w:rsidR="007F7BF4" w:rsidRPr="00F5754C">
        <w:rPr>
          <w:b/>
          <w:szCs w:val="20"/>
          <w:lang w:val="es-CO"/>
        </w:rPr>
        <w:t xml:space="preserve"> </w:t>
      </w:r>
      <w:r w:rsidRPr="00F5754C">
        <w:rPr>
          <w:b/>
          <w:szCs w:val="20"/>
          <w:lang w:val="es-CO"/>
        </w:rPr>
        <w:t>BRASIL</w:t>
      </w:r>
    </w:p>
    <w:p w14:paraId="26A067AA" w14:textId="77777777" w:rsidR="00FD01CA" w:rsidRPr="00F5754C" w:rsidRDefault="00FD01CA" w:rsidP="00B16ED3">
      <w:pPr>
        <w:tabs>
          <w:tab w:val="left" w:pos="720"/>
        </w:tabs>
        <w:jc w:val="center"/>
        <w:rPr>
          <w:b/>
          <w:szCs w:val="20"/>
          <w:lang w:val="es-CO"/>
        </w:rPr>
      </w:pPr>
    </w:p>
    <w:p w14:paraId="72B5BDFF" w14:textId="77777777" w:rsidR="00FD01CA" w:rsidRPr="00F5754C" w:rsidRDefault="00FD01CA" w:rsidP="00B16ED3">
      <w:pPr>
        <w:tabs>
          <w:tab w:val="left" w:pos="720"/>
        </w:tabs>
        <w:jc w:val="center"/>
        <w:rPr>
          <w:b/>
          <w:szCs w:val="20"/>
          <w:lang w:val="es-CO"/>
        </w:rPr>
      </w:pPr>
      <w:r w:rsidRPr="00F5754C">
        <w:rPr>
          <w:b/>
          <w:szCs w:val="20"/>
          <w:lang w:val="es-CO"/>
        </w:rPr>
        <w:t>ASUNTO DEL COMPLEJO PENITENCIARIO DE CURADO</w:t>
      </w:r>
    </w:p>
    <w:p w14:paraId="4146C64A" w14:textId="77777777" w:rsidR="006353F6" w:rsidRPr="00F5754C" w:rsidRDefault="006353F6" w:rsidP="00B16ED3">
      <w:pPr>
        <w:tabs>
          <w:tab w:val="left" w:pos="720"/>
        </w:tabs>
        <w:rPr>
          <w:b/>
          <w:szCs w:val="20"/>
          <w:lang w:val="es-CO"/>
        </w:rPr>
      </w:pPr>
    </w:p>
    <w:p w14:paraId="5331D907" w14:textId="77777777" w:rsidR="00FD01CA" w:rsidRPr="00F5754C" w:rsidRDefault="00FD01CA" w:rsidP="00B16ED3">
      <w:pPr>
        <w:tabs>
          <w:tab w:val="left" w:pos="720"/>
        </w:tabs>
        <w:rPr>
          <w:b/>
          <w:szCs w:val="20"/>
          <w:lang w:val="es-CO"/>
        </w:rPr>
      </w:pPr>
    </w:p>
    <w:p w14:paraId="3A5FBAB5" w14:textId="77777777" w:rsidR="00FD01CA" w:rsidRPr="00F5754C" w:rsidRDefault="00FD01CA" w:rsidP="00BA5021">
      <w:pPr>
        <w:pStyle w:val="Heading1"/>
      </w:pPr>
      <w:r w:rsidRPr="00F5754C">
        <w:t>VISTO:</w:t>
      </w:r>
    </w:p>
    <w:p w14:paraId="058A9171" w14:textId="77777777" w:rsidR="00FD01CA" w:rsidRPr="00F5754C" w:rsidRDefault="00FD01CA" w:rsidP="00B16ED3">
      <w:pPr>
        <w:tabs>
          <w:tab w:val="left" w:pos="720"/>
        </w:tabs>
        <w:rPr>
          <w:szCs w:val="20"/>
          <w:lang w:val="es-CO"/>
        </w:rPr>
      </w:pPr>
    </w:p>
    <w:p w14:paraId="2FFA4DCE" w14:textId="77777777" w:rsidR="00FD01CA" w:rsidRPr="007A08A0" w:rsidRDefault="00FD01CA" w:rsidP="00B16ED3">
      <w:pPr>
        <w:pStyle w:val="ListParagraph"/>
        <w:numPr>
          <w:ilvl w:val="0"/>
          <w:numId w:val="1"/>
        </w:numPr>
        <w:tabs>
          <w:tab w:val="left" w:pos="900"/>
        </w:tabs>
        <w:snapToGrid w:val="0"/>
        <w:ind w:left="0" w:firstLine="0"/>
        <w:contextualSpacing w:val="0"/>
        <w:rPr>
          <w:szCs w:val="20"/>
          <w:lang w:val="es-CO"/>
        </w:rPr>
      </w:pPr>
      <w:r w:rsidRPr="007A08A0">
        <w:rPr>
          <w:rFonts w:cs="Arial"/>
          <w:lang w:val="es-CO"/>
        </w:rPr>
        <w:t>La</w:t>
      </w:r>
      <w:r w:rsidR="00220D1A" w:rsidRPr="007A08A0">
        <w:rPr>
          <w:rFonts w:cs="Arial"/>
          <w:lang w:val="es-CO"/>
        </w:rPr>
        <w:t>s</w:t>
      </w:r>
      <w:r w:rsidRPr="007A08A0">
        <w:rPr>
          <w:rFonts w:cs="Arial"/>
          <w:lang w:val="es-CO"/>
        </w:rPr>
        <w:t xml:space="preserve"> Resoluci</w:t>
      </w:r>
      <w:r w:rsidR="00220D1A" w:rsidRPr="007A08A0">
        <w:rPr>
          <w:rFonts w:cs="Arial"/>
          <w:lang w:val="es-CO"/>
        </w:rPr>
        <w:t xml:space="preserve">ones </w:t>
      </w:r>
      <w:r w:rsidRPr="007A08A0">
        <w:rPr>
          <w:rFonts w:cs="Arial"/>
          <w:lang w:val="es-CO"/>
        </w:rPr>
        <w:t>emitida</w:t>
      </w:r>
      <w:r w:rsidR="00220D1A" w:rsidRPr="007A08A0">
        <w:rPr>
          <w:rFonts w:cs="Arial"/>
          <w:lang w:val="es-CO"/>
        </w:rPr>
        <w:t>s</w:t>
      </w:r>
      <w:r w:rsidRPr="007A08A0">
        <w:rPr>
          <w:rFonts w:cs="Arial"/>
          <w:lang w:val="es-CO"/>
        </w:rPr>
        <w:t xml:space="preserve"> por la Corte Interamericana de Derechos Humanos (en adelante “la Corte Interamericana”, “la Corte” o “el Tribunal”) el 22</w:t>
      </w:r>
      <w:r w:rsidRPr="007A08A0">
        <w:rPr>
          <w:szCs w:val="20"/>
          <w:lang w:val="es-CO"/>
        </w:rPr>
        <w:t xml:space="preserve"> de mayo de 2014</w:t>
      </w:r>
      <w:r w:rsidR="00EE547C" w:rsidRPr="007A08A0">
        <w:rPr>
          <w:szCs w:val="20"/>
          <w:lang w:val="es-CO"/>
        </w:rPr>
        <w:t xml:space="preserve">, </w:t>
      </w:r>
      <w:r w:rsidR="00220D1A" w:rsidRPr="007A08A0">
        <w:rPr>
          <w:szCs w:val="20"/>
          <w:lang w:val="es-CO"/>
        </w:rPr>
        <w:t xml:space="preserve">el </w:t>
      </w:r>
      <w:r w:rsidR="00B02B6D" w:rsidRPr="007A08A0">
        <w:rPr>
          <w:szCs w:val="20"/>
          <w:lang w:val="es-CO"/>
        </w:rPr>
        <w:t xml:space="preserve">7 de octubre </w:t>
      </w:r>
      <w:r w:rsidR="00220D1A" w:rsidRPr="007A08A0">
        <w:rPr>
          <w:szCs w:val="20"/>
          <w:lang w:val="es-CO"/>
        </w:rPr>
        <w:t>de 2015</w:t>
      </w:r>
      <w:r w:rsidR="007A08A0" w:rsidRPr="007A08A0">
        <w:rPr>
          <w:szCs w:val="20"/>
          <w:lang w:val="es-CO"/>
        </w:rPr>
        <w:t xml:space="preserve">, </w:t>
      </w:r>
      <w:r w:rsidR="00C47F79" w:rsidRPr="007A08A0">
        <w:rPr>
          <w:szCs w:val="20"/>
          <w:lang w:val="es-CO"/>
        </w:rPr>
        <w:t>el 23 de noviembre de 2016</w:t>
      </w:r>
      <w:r w:rsidR="007A08A0" w:rsidRPr="007A08A0">
        <w:rPr>
          <w:szCs w:val="20"/>
          <w:lang w:val="es-CO"/>
        </w:rPr>
        <w:t xml:space="preserve"> y el 15 de noviembre de 2017, </w:t>
      </w:r>
      <w:r w:rsidRPr="007A08A0">
        <w:rPr>
          <w:szCs w:val="20"/>
          <w:lang w:val="es-CO"/>
        </w:rPr>
        <w:t>en la</w:t>
      </w:r>
      <w:r w:rsidR="00220D1A" w:rsidRPr="007A08A0">
        <w:rPr>
          <w:szCs w:val="20"/>
          <w:lang w:val="es-CO"/>
        </w:rPr>
        <w:t>s</w:t>
      </w:r>
      <w:r w:rsidRPr="007A08A0">
        <w:rPr>
          <w:szCs w:val="20"/>
          <w:lang w:val="es-CO"/>
        </w:rPr>
        <w:t xml:space="preserve"> cual</w:t>
      </w:r>
      <w:r w:rsidR="00220D1A" w:rsidRPr="007A08A0">
        <w:rPr>
          <w:szCs w:val="20"/>
          <w:lang w:val="es-CO"/>
        </w:rPr>
        <w:t>es</w:t>
      </w:r>
      <w:r w:rsidRPr="007A08A0">
        <w:rPr>
          <w:szCs w:val="20"/>
          <w:lang w:val="es-CO"/>
        </w:rPr>
        <w:t xml:space="preserve">, entre otros, requirió a la República Federativa de Brasil (en adelante “Brasil” o “el Estado”) que adoptara de </w:t>
      </w:r>
      <w:r w:rsidRPr="007A08A0">
        <w:rPr>
          <w:rFonts w:eastAsia="Times"/>
          <w:szCs w:val="20"/>
          <w:lang w:val="es-CO"/>
        </w:rPr>
        <w:t xml:space="preserve">forma inmediata </w:t>
      </w:r>
      <w:r w:rsidRPr="007A08A0">
        <w:rPr>
          <w:szCs w:val="20"/>
          <w:lang w:val="es-CO"/>
        </w:rPr>
        <w:t xml:space="preserve">todas las medidas que fueran necesarias para proteger eficazmente la vida y la integridad de las personas privadas de libertad en el Complejo </w:t>
      </w:r>
      <w:r w:rsidR="00645BE7" w:rsidRPr="007A08A0">
        <w:rPr>
          <w:szCs w:val="20"/>
          <w:lang w:val="es-CO"/>
        </w:rPr>
        <w:t xml:space="preserve">Penitenciario </w:t>
      </w:r>
      <w:r w:rsidRPr="007A08A0">
        <w:rPr>
          <w:szCs w:val="20"/>
          <w:lang w:val="es-CO"/>
        </w:rPr>
        <w:t>de Curado</w:t>
      </w:r>
      <w:r w:rsidR="00645BE7" w:rsidRPr="007A08A0">
        <w:rPr>
          <w:szCs w:val="20"/>
          <w:lang w:val="es-CO"/>
        </w:rPr>
        <w:t xml:space="preserve"> (en adelante “Complejo de Curado”)</w:t>
      </w:r>
      <w:r w:rsidR="009E4BFB" w:rsidRPr="00F5754C">
        <w:rPr>
          <w:rStyle w:val="FootnoteReference"/>
          <w:lang w:val="es-CO"/>
        </w:rPr>
        <w:footnoteReference w:id="2"/>
      </w:r>
      <w:r w:rsidRPr="007A08A0">
        <w:rPr>
          <w:szCs w:val="20"/>
          <w:lang w:val="es-CO"/>
        </w:rPr>
        <w:t>, así como de cualquier persona que se encuentre en dicho establecimiento, incluyendo los agentes penitenciarios, funcionarios y visitantes.</w:t>
      </w:r>
    </w:p>
    <w:p w14:paraId="3087A2B1" w14:textId="77777777" w:rsidR="00B16ED3" w:rsidRPr="00F5754C" w:rsidRDefault="00B16ED3" w:rsidP="00B16ED3">
      <w:pPr>
        <w:pStyle w:val="ListParagraph"/>
        <w:tabs>
          <w:tab w:val="left" w:pos="900"/>
        </w:tabs>
        <w:snapToGrid w:val="0"/>
        <w:ind w:left="0"/>
        <w:contextualSpacing w:val="0"/>
        <w:rPr>
          <w:szCs w:val="20"/>
          <w:lang w:val="es-CO"/>
        </w:rPr>
      </w:pPr>
    </w:p>
    <w:p w14:paraId="5E792562" w14:textId="5280873B" w:rsidR="00645BE7" w:rsidRPr="00F5754C" w:rsidRDefault="00645BE7" w:rsidP="00645BE7">
      <w:pPr>
        <w:pStyle w:val="ListParagraph"/>
        <w:numPr>
          <w:ilvl w:val="0"/>
          <w:numId w:val="1"/>
        </w:numPr>
        <w:tabs>
          <w:tab w:val="left" w:pos="900"/>
        </w:tabs>
        <w:snapToGrid w:val="0"/>
        <w:ind w:left="0" w:firstLine="0"/>
        <w:contextualSpacing w:val="0"/>
        <w:rPr>
          <w:szCs w:val="20"/>
          <w:lang w:val="es-CO"/>
        </w:rPr>
      </w:pPr>
      <w:r w:rsidRPr="00F5754C">
        <w:rPr>
          <w:szCs w:val="20"/>
          <w:lang w:val="es-CO"/>
        </w:rPr>
        <w:t xml:space="preserve">La Resolución de 18 de noviembre de 2015, en la cual </w:t>
      </w:r>
      <w:r w:rsidR="009F68FC" w:rsidRPr="00F5754C">
        <w:rPr>
          <w:szCs w:val="20"/>
          <w:lang w:val="es-CO"/>
        </w:rPr>
        <w:t xml:space="preserve">la Corte </w:t>
      </w:r>
      <w:r w:rsidRPr="00F5754C">
        <w:rPr>
          <w:szCs w:val="20"/>
          <w:lang w:val="es-CO"/>
        </w:rPr>
        <w:t xml:space="preserve">amplió las medidas provisionales relativas al presente asunto para incluir aquellas necesarias para proteger la vida y la integridad </w:t>
      </w:r>
      <w:r w:rsidR="009F68FC" w:rsidRPr="00F5754C">
        <w:rPr>
          <w:szCs w:val="20"/>
          <w:lang w:val="es-CO"/>
        </w:rPr>
        <w:t>personal de la señora</w:t>
      </w:r>
      <w:r w:rsidRPr="00F5754C">
        <w:rPr>
          <w:szCs w:val="20"/>
          <w:lang w:val="es-CO"/>
        </w:rPr>
        <w:t xml:space="preserve"> Wilma Melo</w:t>
      </w:r>
      <w:r w:rsidR="00675C2D" w:rsidRPr="00F5754C">
        <w:rPr>
          <w:szCs w:val="20"/>
          <w:lang w:val="es-CO"/>
        </w:rPr>
        <w:t xml:space="preserve">, representante </w:t>
      </w:r>
      <w:r w:rsidR="005C1D1F">
        <w:rPr>
          <w:szCs w:val="20"/>
          <w:lang w:val="es-CO"/>
        </w:rPr>
        <w:t xml:space="preserve">dos beneficiarios de las presentes medidas provisionales. </w:t>
      </w:r>
    </w:p>
    <w:p w14:paraId="689C0C92" w14:textId="77777777" w:rsidR="00220D1A" w:rsidRPr="00F5754C" w:rsidRDefault="00220D1A" w:rsidP="00645BE7">
      <w:pPr>
        <w:pStyle w:val="ListParagraph"/>
        <w:tabs>
          <w:tab w:val="left" w:pos="900"/>
        </w:tabs>
        <w:snapToGrid w:val="0"/>
        <w:ind w:left="0"/>
        <w:contextualSpacing w:val="0"/>
        <w:rPr>
          <w:szCs w:val="20"/>
          <w:lang w:val="es-CO"/>
        </w:rPr>
      </w:pPr>
    </w:p>
    <w:p w14:paraId="459B336D" w14:textId="77777777" w:rsidR="00304D1B" w:rsidRPr="00F5754C" w:rsidRDefault="003C75EC" w:rsidP="00645BE7">
      <w:pPr>
        <w:pStyle w:val="ListParagraph"/>
        <w:numPr>
          <w:ilvl w:val="0"/>
          <w:numId w:val="1"/>
        </w:numPr>
        <w:tabs>
          <w:tab w:val="left" w:pos="900"/>
        </w:tabs>
        <w:snapToGrid w:val="0"/>
        <w:ind w:left="0" w:firstLine="0"/>
        <w:contextualSpacing w:val="0"/>
        <w:rPr>
          <w:szCs w:val="20"/>
          <w:lang w:val="es-CO"/>
        </w:rPr>
      </w:pPr>
      <w:r w:rsidRPr="00F5754C">
        <w:rPr>
          <w:rFonts w:cs="Arial"/>
          <w:lang w:val="es-CO"/>
        </w:rPr>
        <w:t>Los escritos recibidos entre</w:t>
      </w:r>
      <w:r w:rsidR="00EE547C" w:rsidRPr="00F5754C">
        <w:rPr>
          <w:rFonts w:cs="Arial"/>
          <w:lang w:val="es-CO"/>
        </w:rPr>
        <w:t xml:space="preserve"> </w:t>
      </w:r>
      <w:r w:rsidR="00981E1D">
        <w:rPr>
          <w:rFonts w:cs="Arial"/>
          <w:lang w:val="es-CO"/>
        </w:rPr>
        <w:t>noviembre</w:t>
      </w:r>
      <w:r w:rsidR="005C6F30" w:rsidRPr="00F5754C">
        <w:rPr>
          <w:rFonts w:cs="Arial"/>
          <w:lang w:val="es-CO"/>
        </w:rPr>
        <w:t xml:space="preserve"> </w:t>
      </w:r>
      <w:r w:rsidR="00981E1D">
        <w:rPr>
          <w:rFonts w:cs="Arial"/>
          <w:lang w:val="es-CO"/>
        </w:rPr>
        <w:t xml:space="preserve">de 2017 </w:t>
      </w:r>
      <w:r w:rsidR="005C6F30" w:rsidRPr="00F5754C">
        <w:rPr>
          <w:rFonts w:cs="Arial"/>
          <w:lang w:val="es-CO"/>
        </w:rPr>
        <w:t xml:space="preserve">y </w:t>
      </w:r>
      <w:r w:rsidR="006C151F">
        <w:rPr>
          <w:rFonts w:cs="Arial"/>
          <w:lang w:val="es-CO"/>
        </w:rPr>
        <w:t>noviembre</w:t>
      </w:r>
      <w:r w:rsidR="00981E1D">
        <w:rPr>
          <w:rFonts w:cs="Arial"/>
          <w:lang w:val="es-CO"/>
        </w:rPr>
        <w:t xml:space="preserve"> </w:t>
      </w:r>
      <w:r w:rsidR="00EE547C" w:rsidRPr="00F5754C">
        <w:rPr>
          <w:rFonts w:cs="Arial"/>
          <w:lang w:val="es-CO"/>
        </w:rPr>
        <w:t>de 201</w:t>
      </w:r>
      <w:r w:rsidR="00981E1D">
        <w:rPr>
          <w:rFonts w:cs="Arial"/>
          <w:lang w:val="es-CO"/>
        </w:rPr>
        <w:t xml:space="preserve">8, mediante los cuales el </w:t>
      </w:r>
      <w:r w:rsidR="00096899" w:rsidRPr="00F5754C">
        <w:rPr>
          <w:rFonts w:cs="Arial"/>
          <w:lang w:val="es-CO"/>
        </w:rPr>
        <w:t>Estado presentó informes sobre el cumplimiento de las presentes medidas provisionales; los</w:t>
      </w:r>
      <w:r w:rsidR="00FD6FE6" w:rsidRPr="00F5754C">
        <w:rPr>
          <w:rFonts w:cs="Arial"/>
          <w:lang w:val="es-CO"/>
        </w:rPr>
        <w:t xml:space="preserve"> </w:t>
      </w:r>
      <w:r w:rsidR="00A54B67" w:rsidRPr="00F5754C">
        <w:rPr>
          <w:rFonts w:cs="Arial"/>
          <w:lang w:val="es-CO"/>
        </w:rPr>
        <w:t>representantes</w:t>
      </w:r>
      <w:r w:rsidR="0015760E" w:rsidRPr="00F5754C">
        <w:rPr>
          <w:rFonts w:cs="Arial"/>
          <w:lang w:val="es-CO"/>
        </w:rPr>
        <w:t xml:space="preserve"> de los </w:t>
      </w:r>
      <w:r w:rsidR="00FF7E51" w:rsidRPr="00F5754C">
        <w:rPr>
          <w:rFonts w:cs="Arial"/>
          <w:lang w:val="es-CO"/>
        </w:rPr>
        <w:t>beneficiarios</w:t>
      </w:r>
      <w:r w:rsidR="00FD6FE6" w:rsidRPr="00F5754C">
        <w:rPr>
          <w:rFonts w:cs="Arial"/>
          <w:lang w:val="es-CO"/>
        </w:rPr>
        <w:t xml:space="preserve"> (en adelante “</w:t>
      </w:r>
      <w:r w:rsidR="00A54B67" w:rsidRPr="00F5754C">
        <w:rPr>
          <w:rFonts w:cs="Arial"/>
          <w:lang w:val="es-CO"/>
        </w:rPr>
        <w:t>representantes</w:t>
      </w:r>
      <w:r w:rsidR="001100EA" w:rsidRPr="00F5754C">
        <w:rPr>
          <w:rFonts w:cs="Arial"/>
          <w:lang w:val="es-CO"/>
        </w:rPr>
        <w:t>”)</w:t>
      </w:r>
      <w:r w:rsidR="00096899" w:rsidRPr="00F5754C">
        <w:rPr>
          <w:rFonts w:cs="Arial"/>
          <w:lang w:val="es-CO"/>
        </w:rPr>
        <w:t xml:space="preserve"> presentaron sus observaciones a los informes estatales, además de </w:t>
      </w:r>
      <w:r w:rsidR="00F979A3">
        <w:rPr>
          <w:rFonts w:cs="Arial"/>
          <w:lang w:val="es-CO"/>
        </w:rPr>
        <w:t xml:space="preserve">nueva </w:t>
      </w:r>
      <w:r w:rsidR="00096899" w:rsidRPr="00F5754C">
        <w:rPr>
          <w:rFonts w:cs="Arial"/>
          <w:lang w:val="es-CO"/>
        </w:rPr>
        <w:t xml:space="preserve">información sobre </w:t>
      </w:r>
      <w:r w:rsidR="00EF0B7E">
        <w:rPr>
          <w:rFonts w:cs="Arial"/>
          <w:lang w:val="es-CO"/>
        </w:rPr>
        <w:t xml:space="preserve">los recientes </w:t>
      </w:r>
      <w:r w:rsidR="00096899" w:rsidRPr="00F5754C">
        <w:rPr>
          <w:rFonts w:cs="Arial"/>
          <w:lang w:val="es-CO"/>
        </w:rPr>
        <w:t>hechos ocu</w:t>
      </w:r>
      <w:r w:rsidR="00304D1B" w:rsidRPr="00F5754C">
        <w:rPr>
          <w:rFonts w:cs="Arial"/>
          <w:lang w:val="es-CO"/>
        </w:rPr>
        <w:t>rridos en el Complejo de Curado.</w:t>
      </w:r>
    </w:p>
    <w:p w14:paraId="6E10B622" w14:textId="77777777" w:rsidR="00304D1B" w:rsidRPr="00F5754C" w:rsidRDefault="00304D1B" w:rsidP="00304D1B">
      <w:pPr>
        <w:pStyle w:val="ListParagraph"/>
        <w:tabs>
          <w:tab w:val="left" w:pos="900"/>
        </w:tabs>
        <w:snapToGrid w:val="0"/>
        <w:ind w:left="0"/>
        <w:contextualSpacing w:val="0"/>
        <w:rPr>
          <w:szCs w:val="20"/>
          <w:lang w:val="es-CO"/>
        </w:rPr>
      </w:pPr>
    </w:p>
    <w:p w14:paraId="122838E1" w14:textId="77777777" w:rsidR="00B16ED3" w:rsidRPr="00F5754C" w:rsidRDefault="00304D1B" w:rsidP="00B16ED3">
      <w:pPr>
        <w:pStyle w:val="ListParagraph"/>
        <w:numPr>
          <w:ilvl w:val="0"/>
          <w:numId w:val="1"/>
        </w:numPr>
        <w:tabs>
          <w:tab w:val="left" w:pos="900"/>
        </w:tabs>
        <w:snapToGrid w:val="0"/>
        <w:ind w:left="0" w:firstLine="0"/>
        <w:contextualSpacing w:val="0"/>
        <w:rPr>
          <w:b/>
          <w:szCs w:val="20"/>
          <w:lang w:val="es-CO"/>
        </w:rPr>
      </w:pPr>
      <w:r w:rsidRPr="00F5754C">
        <w:rPr>
          <w:rFonts w:cs="Arial"/>
          <w:lang w:val="es-CO"/>
        </w:rPr>
        <w:t>La</w:t>
      </w:r>
      <w:r w:rsidR="00096899" w:rsidRPr="00F5754C">
        <w:rPr>
          <w:rFonts w:cs="Arial"/>
          <w:lang w:val="es-CO"/>
        </w:rPr>
        <w:t xml:space="preserve"> Comisión Interamericana de Derechos Humanos</w:t>
      </w:r>
      <w:r w:rsidR="00354C3A" w:rsidRPr="00F5754C">
        <w:rPr>
          <w:rFonts w:cs="Arial"/>
          <w:lang w:val="es-CO"/>
        </w:rPr>
        <w:t xml:space="preserve"> </w:t>
      </w:r>
      <w:r w:rsidR="00354C3A" w:rsidRPr="00F5754C">
        <w:rPr>
          <w:szCs w:val="20"/>
          <w:lang w:val="es-CO"/>
        </w:rPr>
        <w:t xml:space="preserve">(en adelante “la Comisión Interamericana” </w:t>
      </w:r>
      <w:r w:rsidR="00B71FF8" w:rsidRPr="00F5754C">
        <w:rPr>
          <w:szCs w:val="20"/>
          <w:lang w:val="es-CO"/>
        </w:rPr>
        <w:t>o</w:t>
      </w:r>
      <w:r w:rsidR="00AA40D7" w:rsidRPr="00F5754C">
        <w:rPr>
          <w:szCs w:val="20"/>
          <w:lang w:val="es-CO"/>
        </w:rPr>
        <w:t xml:space="preserve"> </w:t>
      </w:r>
      <w:r w:rsidR="00354C3A" w:rsidRPr="00F5754C">
        <w:rPr>
          <w:szCs w:val="20"/>
          <w:lang w:val="es-CO"/>
        </w:rPr>
        <w:t>“la Comisión”)</w:t>
      </w:r>
      <w:r w:rsidRPr="00F5754C">
        <w:rPr>
          <w:rFonts w:cs="Arial"/>
          <w:lang w:val="es-CO"/>
        </w:rPr>
        <w:t xml:space="preserve"> </w:t>
      </w:r>
      <w:r w:rsidR="0071388D" w:rsidRPr="00F5754C">
        <w:rPr>
          <w:rFonts w:cs="Arial"/>
          <w:lang w:val="es-CO"/>
        </w:rPr>
        <w:t xml:space="preserve">no </w:t>
      </w:r>
      <w:r w:rsidR="00096899" w:rsidRPr="00F5754C">
        <w:rPr>
          <w:rFonts w:cs="Arial"/>
          <w:lang w:val="es-CO"/>
        </w:rPr>
        <w:t>presentó observaciones</w:t>
      </w:r>
      <w:r w:rsidR="00C63F1B" w:rsidRPr="00F5754C">
        <w:rPr>
          <w:rFonts w:cs="Arial"/>
          <w:lang w:val="es-CO"/>
        </w:rPr>
        <w:t>.</w:t>
      </w:r>
    </w:p>
    <w:p w14:paraId="2C1AD366" w14:textId="77777777" w:rsidR="0071388D" w:rsidRPr="00F5754C" w:rsidRDefault="0071388D" w:rsidP="004208F3">
      <w:pPr>
        <w:pStyle w:val="ListParagraph"/>
        <w:tabs>
          <w:tab w:val="left" w:pos="900"/>
        </w:tabs>
        <w:snapToGrid w:val="0"/>
        <w:ind w:left="0"/>
        <w:contextualSpacing w:val="0"/>
        <w:rPr>
          <w:b/>
          <w:szCs w:val="20"/>
          <w:lang w:val="es-CO"/>
        </w:rPr>
      </w:pPr>
    </w:p>
    <w:p w14:paraId="1C2CCAB8" w14:textId="77777777" w:rsidR="004208F3" w:rsidRPr="00F5754C" w:rsidRDefault="00191CCD" w:rsidP="00BA5021">
      <w:pPr>
        <w:pStyle w:val="Heading1"/>
      </w:pPr>
      <w:r w:rsidRPr="00F5754C">
        <w:lastRenderedPageBreak/>
        <w:t>CONSIDERANDO QUE:</w:t>
      </w:r>
    </w:p>
    <w:p w14:paraId="7D69C670" w14:textId="77777777" w:rsidR="004208F3" w:rsidRPr="00F5754C" w:rsidRDefault="004208F3" w:rsidP="006D3869">
      <w:pPr>
        <w:pStyle w:val="ListParagraph"/>
        <w:tabs>
          <w:tab w:val="left" w:pos="900"/>
        </w:tabs>
        <w:snapToGrid w:val="0"/>
        <w:ind w:left="0"/>
        <w:contextualSpacing w:val="0"/>
        <w:rPr>
          <w:szCs w:val="20"/>
          <w:lang w:val="es-CO"/>
        </w:rPr>
      </w:pPr>
    </w:p>
    <w:p w14:paraId="5DEEAF78" w14:textId="77777777" w:rsidR="004208F3" w:rsidRPr="00C96B2F" w:rsidRDefault="00191CCD" w:rsidP="004208F3">
      <w:pPr>
        <w:pStyle w:val="ListParagraph"/>
        <w:numPr>
          <w:ilvl w:val="0"/>
          <w:numId w:val="1"/>
        </w:numPr>
        <w:tabs>
          <w:tab w:val="left" w:pos="900"/>
        </w:tabs>
        <w:snapToGrid w:val="0"/>
        <w:spacing w:after="60"/>
        <w:ind w:left="0" w:firstLine="0"/>
        <w:contextualSpacing w:val="0"/>
        <w:rPr>
          <w:szCs w:val="20"/>
          <w:lang w:val="es-CO"/>
        </w:rPr>
      </w:pPr>
      <w:r w:rsidRPr="00C96B2F">
        <w:rPr>
          <w:rFonts w:cs="Arial"/>
          <w:lang w:val="es-CO"/>
        </w:rPr>
        <w:t xml:space="preserve">En </w:t>
      </w:r>
      <w:r w:rsidR="00220D1A" w:rsidRPr="00C96B2F">
        <w:rPr>
          <w:rFonts w:cs="Arial"/>
          <w:lang w:val="es-CO"/>
        </w:rPr>
        <w:t xml:space="preserve">la </w:t>
      </w:r>
      <w:r w:rsidR="00C63F1B" w:rsidRPr="00C96B2F">
        <w:rPr>
          <w:lang w:val="es-CO"/>
        </w:rPr>
        <w:t>Resolución</w:t>
      </w:r>
      <w:r w:rsidR="00B02B6D" w:rsidRPr="00C96B2F">
        <w:rPr>
          <w:lang w:val="es-CO"/>
        </w:rPr>
        <w:t xml:space="preserve"> </w:t>
      </w:r>
      <w:r w:rsidRPr="00C96B2F">
        <w:rPr>
          <w:lang w:val="es-CO"/>
        </w:rPr>
        <w:t>de</w:t>
      </w:r>
      <w:r w:rsidR="00EE547C" w:rsidRPr="00C96B2F">
        <w:rPr>
          <w:lang w:val="es-CO"/>
        </w:rPr>
        <w:t xml:space="preserve"> </w:t>
      </w:r>
      <w:r w:rsidR="001D7A83" w:rsidRPr="00C96B2F">
        <w:rPr>
          <w:lang w:val="es-CO"/>
        </w:rPr>
        <w:t>15</w:t>
      </w:r>
      <w:r w:rsidR="00EE547C" w:rsidRPr="00C96B2F">
        <w:rPr>
          <w:lang w:val="es-CO"/>
        </w:rPr>
        <w:t xml:space="preserve"> de noviembre de 201</w:t>
      </w:r>
      <w:r w:rsidR="001D7A83" w:rsidRPr="00C96B2F">
        <w:rPr>
          <w:lang w:val="es-CO"/>
        </w:rPr>
        <w:t>7</w:t>
      </w:r>
      <w:r w:rsidRPr="00C96B2F">
        <w:rPr>
          <w:lang w:val="es-CO"/>
        </w:rPr>
        <w:t xml:space="preserve">, la Corte </w:t>
      </w:r>
      <w:r w:rsidR="003C75EC" w:rsidRPr="00C96B2F">
        <w:rPr>
          <w:lang w:val="es-CO"/>
        </w:rPr>
        <w:t>estableció que era</w:t>
      </w:r>
      <w:r w:rsidRPr="00C96B2F">
        <w:rPr>
          <w:lang w:val="es-CO"/>
        </w:rPr>
        <w:t xml:space="preserve"> imprescindible que el Estado adoptara</w:t>
      </w:r>
      <w:r w:rsidR="002357A0" w:rsidRPr="00C96B2F">
        <w:rPr>
          <w:lang w:val="es-CO"/>
        </w:rPr>
        <w:t xml:space="preserve"> las siguientes medidas a corto</w:t>
      </w:r>
      <w:r w:rsidR="00E43C95" w:rsidRPr="00C96B2F">
        <w:rPr>
          <w:lang w:val="es-CO"/>
        </w:rPr>
        <w:t xml:space="preserve"> plazo</w:t>
      </w:r>
      <w:r w:rsidRPr="00B255D1">
        <w:rPr>
          <w:lang w:val="es-CO"/>
        </w:rPr>
        <w:t xml:space="preserve">: </w:t>
      </w:r>
      <w:r w:rsidR="001D7A83" w:rsidRPr="00B255D1">
        <w:rPr>
          <w:lang w:val="es-CO"/>
        </w:rPr>
        <w:t xml:space="preserve">i. </w:t>
      </w:r>
      <w:r w:rsidR="001D7A83" w:rsidRPr="00B255D1">
        <w:rPr>
          <w:rFonts w:eastAsiaTheme="minorEastAsia" w:cs="MinionPro-Regular"/>
          <w:szCs w:val="20"/>
          <w:lang w:val="es-CR" w:eastAsia="zh-CN"/>
        </w:rPr>
        <w:t>Ajustar las condiciones de</w:t>
      </w:r>
      <w:r w:rsidR="00C96B2F" w:rsidRPr="00B255D1">
        <w:rPr>
          <w:rFonts w:eastAsiaTheme="minorEastAsia" w:cs="MinionPro-Regular"/>
          <w:szCs w:val="20"/>
          <w:lang w:val="es-CR" w:eastAsia="zh-CN"/>
        </w:rPr>
        <w:t>l</w:t>
      </w:r>
      <w:r w:rsidR="001D7A83" w:rsidRPr="00B255D1">
        <w:rPr>
          <w:rFonts w:eastAsiaTheme="minorEastAsia" w:cs="MinionPro-Regular"/>
          <w:szCs w:val="20"/>
          <w:lang w:val="es-CR" w:eastAsia="zh-CN"/>
        </w:rPr>
        <w:t xml:space="preserve"> Complejo </w:t>
      </w:r>
      <w:r w:rsidR="00C96B2F" w:rsidRPr="00B255D1">
        <w:rPr>
          <w:rFonts w:eastAsiaTheme="minorEastAsia" w:cs="MinionPro-Regular"/>
          <w:szCs w:val="20"/>
          <w:lang w:val="es-CR" w:eastAsia="zh-CN"/>
        </w:rPr>
        <w:t xml:space="preserve">de Curado </w:t>
      </w:r>
      <w:r w:rsidR="004537C4" w:rsidRPr="00B255D1">
        <w:rPr>
          <w:rFonts w:eastAsiaTheme="minorEastAsia" w:cs="MinionPro-Regular"/>
          <w:szCs w:val="20"/>
          <w:lang w:val="es-CR" w:eastAsia="zh-CN"/>
        </w:rPr>
        <w:t xml:space="preserve">a </w:t>
      </w:r>
      <w:r w:rsidR="001D7A83" w:rsidRPr="00B255D1">
        <w:rPr>
          <w:rFonts w:eastAsiaTheme="minorEastAsia" w:cs="MinionPro-Regular"/>
          <w:szCs w:val="20"/>
          <w:lang w:val="es-CR" w:eastAsia="zh-CN"/>
        </w:rPr>
        <w:t xml:space="preserve">las normas internacionales y nacionales de protección de los derechos humanos aplicables a la materia; ii. </w:t>
      </w:r>
      <w:r w:rsidR="001D7A83" w:rsidRPr="00B255D1">
        <w:rPr>
          <w:szCs w:val="20"/>
          <w:lang w:val="es-CO"/>
        </w:rPr>
        <w:t xml:space="preserve">Desarrollar las acciones determinadas en el Plan de Contingencia para disminuir el hacinamiento y la sobrepoblación; iii. </w:t>
      </w:r>
      <w:r w:rsidR="001D7A83" w:rsidRPr="00B255D1">
        <w:rPr>
          <w:rFonts w:cs="Tahoma"/>
          <w:szCs w:val="20"/>
          <w:shd w:val="clear" w:color="auto" w:fill="FFFFFF"/>
          <w:lang w:val="es-CO"/>
        </w:rPr>
        <w:t xml:space="preserve">Continuar con la implementación de medidas urgentes y sostenibles para impedir la presencia de cualquier tipo de arma, objetos y substancias prohibidas </w:t>
      </w:r>
      <w:r w:rsidR="001D7A83" w:rsidRPr="00B255D1">
        <w:rPr>
          <w:rFonts w:cs="MinionPro-Regular"/>
          <w:szCs w:val="20"/>
          <w:lang w:val="es-CO"/>
        </w:rPr>
        <w:t xml:space="preserve">en poder de los internos </w:t>
      </w:r>
      <w:r w:rsidR="001D7A83" w:rsidRPr="00B255D1">
        <w:rPr>
          <w:rFonts w:cs="Tahoma"/>
          <w:szCs w:val="20"/>
          <w:shd w:val="clear" w:color="auto" w:fill="FFFFFF"/>
          <w:lang w:val="es-CO"/>
        </w:rPr>
        <w:t>dentro del Complejo</w:t>
      </w:r>
      <w:r w:rsidR="001D7A83" w:rsidRPr="00B255D1">
        <w:rPr>
          <w:rFonts w:cs="MinionPro-Regular"/>
          <w:szCs w:val="20"/>
          <w:lang w:val="es-CO"/>
        </w:rPr>
        <w:t xml:space="preserve">. Esto incluye la investigación con la debida diligencia y la correspondiente desarticulación de las estructuras criminales que facilitan dichas circunstancias; iv. </w:t>
      </w:r>
      <w:r w:rsidR="001D7A83" w:rsidRPr="00B255D1">
        <w:rPr>
          <w:szCs w:val="20"/>
          <w:lang w:val="es-CO"/>
        </w:rPr>
        <w:t>Elaborar un Plan de reformas en el Complejo de Curado, dirigido a reducir los problemas estructurales de las unidades y mejorar las condiciones de detención; v. Concluir el procedimiento para la contratación de personal (incluyendo defensores públicos y guardias de seguridad) en número suficiente para cumplir con la proporción prevista en normas del CNPCP y garantizar la seguridad y orden a través de funcionarios del Estado, eliminando por completo la figura de los “Chaveiros” en las diferentes unidades penitenciarias del Complejo; vi. Adoptar medidas específicas para proteger la integridad personal, la salud y la vida de grupos en situación de vulnerabilidad, tales como las personas con discapacidad y la población LGBTI y, vii.</w:t>
      </w:r>
      <w:r w:rsidR="001D7A83" w:rsidRPr="00C96B2F">
        <w:rPr>
          <w:szCs w:val="20"/>
          <w:lang w:val="es-CO"/>
        </w:rPr>
        <w:t xml:space="preserve"> Permitir el trabajo de monitoreo por parte de los representantes y su entrada </w:t>
      </w:r>
      <w:r w:rsidR="00C96B2F" w:rsidRPr="00C96B2F">
        <w:rPr>
          <w:szCs w:val="20"/>
          <w:lang w:val="es-CO"/>
        </w:rPr>
        <w:t xml:space="preserve">a la prisión </w:t>
      </w:r>
      <w:r w:rsidR="001D7A83" w:rsidRPr="00C96B2F">
        <w:rPr>
          <w:szCs w:val="20"/>
          <w:lang w:val="es-CO"/>
        </w:rPr>
        <w:t>sin restricciones indebidas o injustificadas</w:t>
      </w:r>
      <w:r w:rsidR="007029E3" w:rsidRPr="00F5754C">
        <w:rPr>
          <w:rStyle w:val="FootnoteReference"/>
        </w:rPr>
        <w:footnoteReference w:id="3"/>
      </w:r>
      <w:r w:rsidR="002A1695" w:rsidRPr="00C96B2F">
        <w:rPr>
          <w:szCs w:val="20"/>
          <w:lang w:val="es-CL"/>
        </w:rPr>
        <w:t>.</w:t>
      </w:r>
    </w:p>
    <w:p w14:paraId="28CE874E" w14:textId="77777777" w:rsidR="004208F3" w:rsidRPr="00F5754C" w:rsidRDefault="004208F3" w:rsidP="004208F3">
      <w:pPr>
        <w:pStyle w:val="ListParagraph"/>
        <w:tabs>
          <w:tab w:val="left" w:pos="900"/>
        </w:tabs>
        <w:snapToGrid w:val="0"/>
        <w:ind w:left="0"/>
        <w:contextualSpacing w:val="0"/>
        <w:rPr>
          <w:szCs w:val="20"/>
          <w:lang w:val="es-CO"/>
        </w:rPr>
      </w:pPr>
    </w:p>
    <w:p w14:paraId="162986B7" w14:textId="77777777" w:rsidR="00631488" w:rsidRPr="00F5754C" w:rsidRDefault="00631488" w:rsidP="00631488">
      <w:pPr>
        <w:pStyle w:val="ListParagraph"/>
        <w:numPr>
          <w:ilvl w:val="0"/>
          <w:numId w:val="1"/>
        </w:numPr>
        <w:tabs>
          <w:tab w:val="left" w:pos="900"/>
        </w:tabs>
        <w:snapToGrid w:val="0"/>
        <w:ind w:left="0" w:firstLine="0"/>
        <w:contextualSpacing w:val="0"/>
        <w:rPr>
          <w:szCs w:val="20"/>
          <w:lang w:val="es-CO"/>
        </w:rPr>
      </w:pPr>
      <w:r w:rsidRPr="00F5754C">
        <w:rPr>
          <w:szCs w:val="20"/>
          <w:lang w:val="es-CO"/>
        </w:rPr>
        <w:t>L</w:t>
      </w:r>
      <w:r w:rsidR="00191CCD" w:rsidRPr="00F5754C">
        <w:rPr>
          <w:szCs w:val="20"/>
          <w:lang w:val="es-CO"/>
        </w:rPr>
        <w:t xml:space="preserve">a Corte </w:t>
      </w:r>
      <w:r w:rsidR="00191CCD" w:rsidRPr="00F5754C">
        <w:rPr>
          <w:rFonts w:cs="Arial"/>
          <w:lang w:val="es-CO"/>
        </w:rPr>
        <w:t>evaluará la inform</w:t>
      </w:r>
      <w:r w:rsidR="0015760E" w:rsidRPr="00F5754C">
        <w:rPr>
          <w:rFonts w:cs="Arial"/>
          <w:lang w:val="es-CO"/>
        </w:rPr>
        <w:t>ación presentada por el Estado mediante</w:t>
      </w:r>
      <w:r w:rsidR="009F68FC" w:rsidRPr="00F5754C">
        <w:rPr>
          <w:rFonts w:cs="Arial"/>
          <w:lang w:val="es-CO"/>
        </w:rPr>
        <w:t xml:space="preserve"> </w:t>
      </w:r>
      <w:r w:rsidR="0015760E" w:rsidRPr="00F5754C">
        <w:rPr>
          <w:rFonts w:cs="Arial"/>
          <w:lang w:val="es-CO"/>
        </w:rPr>
        <w:t>sus informes escritos</w:t>
      </w:r>
      <w:r w:rsidR="00191CCD" w:rsidRPr="00F5754C">
        <w:rPr>
          <w:rFonts w:cs="Arial"/>
          <w:lang w:val="es-CO"/>
        </w:rPr>
        <w:t xml:space="preserve"> y la contrastará con lo </w:t>
      </w:r>
      <w:r w:rsidR="0015760E" w:rsidRPr="00F5754C">
        <w:rPr>
          <w:rFonts w:cs="Arial"/>
          <w:lang w:val="es-CO"/>
        </w:rPr>
        <w:t>comunicado</w:t>
      </w:r>
      <w:r w:rsidR="00191CCD" w:rsidRPr="00F5754C">
        <w:rPr>
          <w:rFonts w:cs="Arial"/>
          <w:lang w:val="es-CO"/>
        </w:rPr>
        <w:t xml:space="preserve"> por los </w:t>
      </w:r>
      <w:r w:rsidR="00A54B67" w:rsidRPr="00F5754C">
        <w:rPr>
          <w:rFonts w:cs="Arial"/>
          <w:lang w:val="es-CO"/>
        </w:rPr>
        <w:t>representantes</w:t>
      </w:r>
      <w:r w:rsidR="0015760E" w:rsidRPr="00F5754C">
        <w:rPr>
          <w:rFonts w:cs="Arial"/>
          <w:lang w:val="es-CO"/>
        </w:rPr>
        <w:t>,</w:t>
      </w:r>
      <w:r w:rsidR="00191CCD" w:rsidRPr="00F5754C">
        <w:rPr>
          <w:rFonts w:cs="Arial"/>
          <w:lang w:val="es-CO"/>
        </w:rPr>
        <w:t xml:space="preserve"> en relación con las medidas consideradas imprescindibles </w:t>
      </w:r>
      <w:r w:rsidR="00E43C95" w:rsidRPr="00F5754C">
        <w:rPr>
          <w:rFonts w:cs="Arial"/>
          <w:lang w:val="es-CO"/>
        </w:rPr>
        <w:t xml:space="preserve">y la continuidad de </w:t>
      </w:r>
      <w:r w:rsidR="00C96B2F">
        <w:rPr>
          <w:rFonts w:cs="Arial"/>
          <w:lang w:val="es-CO"/>
        </w:rPr>
        <w:t>éstas</w:t>
      </w:r>
      <w:r w:rsidR="00191CCD" w:rsidRPr="00F5754C">
        <w:rPr>
          <w:rFonts w:cs="Arial"/>
          <w:lang w:val="es-CO"/>
        </w:rPr>
        <w:t>.</w:t>
      </w:r>
    </w:p>
    <w:p w14:paraId="5221E9FB" w14:textId="77777777" w:rsidR="00631488" w:rsidRPr="00F5754C" w:rsidRDefault="00631488" w:rsidP="00631488">
      <w:pPr>
        <w:pStyle w:val="ListParagraph"/>
        <w:tabs>
          <w:tab w:val="left" w:pos="900"/>
        </w:tabs>
        <w:snapToGrid w:val="0"/>
        <w:ind w:left="0"/>
        <w:contextualSpacing w:val="0"/>
        <w:rPr>
          <w:szCs w:val="20"/>
          <w:lang w:val="es-CO"/>
        </w:rPr>
      </w:pPr>
    </w:p>
    <w:p w14:paraId="7A1A114E" w14:textId="77777777" w:rsidR="00631488" w:rsidRPr="00F5754C" w:rsidRDefault="008B5728" w:rsidP="004537C4">
      <w:pPr>
        <w:pStyle w:val="ListParagraph"/>
        <w:numPr>
          <w:ilvl w:val="0"/>
          <w:numId w:val="1"/>
        </w:numPr>
        <w:tabs>
          <w:tab w:val="left" w:pos="900"/>
        </w:tabs>
        <w:snapToGrid w:val="0"/>
        <w:ind w:left="0" w:firstLine="0"/>
        <w:contextualSpacing w:val="0"/>
        <w:rPr>
          <w:szCs w:val="20"/>
          <w:lang w:val="es-CO"/>
        </w:rPr>
      </w:pPr>
      <w:r w:rsidRPr="00BA2EFD">
        <w:rPr>
          <w:szCs w:val="20"/>
          <w:lang w:val="es-CO"/>
        </w:rPr>
        <w:t>En atención a lo anteriormente expuesto, la Corte hará referencia en primer lugar</w:t>
      </w:r>
      <w:r w:rsidR="004C4222" w:rsidRPr="00BA2EFD">
        <w:rPr>
          <w:szCs w:val="20"/>
          <w:lang w:val="es-CO"/>
        </w:rPr>
        <w:t xml:space="preserve"> a una síntesis del Diagn</w:t>
      </w:r>
      <w:r w:rsidR="00BA2EFD">
        <w:rPr>
          <w:szCs w:val="20"/>
          <w:lang w:val="es-CO"/>
        </w:rPr>
        <w:t>ó</w:t>
      </w:r>
      <w:r w:rsidR="004C4222" w:rsidRPr="00BA2EFD">
        <w:rPr>
          <w:szCs w:val="20"/>
          <w:lang w:val="es-CO"/>
        </w:rPr>
        <w:t xml:space="preserve">stico Técnico realizado por las autoridades provinciales (estaduales) y </w:t>
      </w:r>
      <w:r w:rsidR="00BA2EFD" w:rsidRPr="00BA2EFD">
        <w:rPr>
          <w:szCs w:val="20"/>
          <w:lang w:val="es-CO"/>
        </w:rPr>
        <w:t xml:space="preserve">federales para determinar las causas de la situación de sobrepoblación y hacinamiento </w:t>
      </w:r>
      <w:r w:rsidR="004537C4">
        <w:rPr>
          <w:szCs w:val="20"/>
          <w:lang w:val="es-CO"/>
        </w:rPr>
        <w:t xml:space="preserve">identificada en la </w:t>
      </w:r>
      <w:r w:rsidR="00BA2EFD" w:rsidRPr="00BA2EFD">
        <w:rPr>
          <w:szCs w:val="20"/>
          <w:lang w:val="es-CO"/>
        </w:rPr>
        <w:t xml:space="preserve">resolución de 15 de noviembre de 2017; después </w:t>
      </w:r>
      <w:r w:rsidR="00AC4379" w:rsidRPr="00BA2EFD">
        <w:rPr>
          <w:szCs w:val="20"/>
          <w:lang w:val="es-CO"/>
        </w:rPr>
        <w:t xml:space="preserve">examinará </w:t>
      </w:r>
      <w:r w:rsidR="00631488" w:rsidRPr="00BA2EFD">
        <w:rPr>
          <w:szCs w:val="20"/>
          <w:lang w:val="es-CO"/>
        </w:rPr>
        <w:t>los aspectos que justificaron en su momento la adopción de las pr</w:t>
      </w:r>
      <w:r w:rsidR="00E43C95" w:rsidRPr="00BA2EFD">
        <w:rPr>
          <w:szCs w:val="20"/>
          <w:lang w:val="es-CO"/>
        </w:rPr>
        <w:t>esentes medidas provisionales</w:t>
      </w:r>
      <w:r w:rsidR="004537C4">
        <w:rPr>
          <w:szCs w:val="20"/>
          <w:lang w:val="es-CO"/>
        </w:rPr>
        <w:t xml:space="preserve"> (</w:t>
      </w:r>
      <w:r w:rsidR="004537C4" w:rsidRPr="006C151F">
        <w:rPr>
          <w:i/>
          <w:szCs w:val="20"/>
          <w:lang w:val="es-CO"/>
        </w:rPr>
        <w:t>supra</w:t>
      </w:r>
      <w:r w:rsidR="004537C4">
        <w:rPr>
          <w:szCs w:val="20"/>
          <w:lang w:val="es-CO"/>
        </w:rPr>
        <w:t xml:space="preserve"> párr. 5)</w:t>
      </w:r>
      <w:r w:rsidR="00FE269C" w:rsidRPr="00BA2EFD">
        <w:rPr>
          <w:szCs w:val="20"/>
          <w:lang w:val="es-CO"/>
        </w:rPr>
        <w:t xml:space="preserve">. </w:t>
      </w:r>
      <w:r w:rsidR="00631488" w:rsidRPr="00BA2EFD">
        <w:rPr>
          <w:szCs w:val="20"/>
          <w:lang w:val="es-CO"/>
        </w:rPr>
        <w:t>Fina</w:t>
      </w:r>
      <w:r w:rsidR="00BA2EFD">
        <w:rPr>
          <w:szCs w:val="20"/>
          <w:lang w:val="es-CO"/>
        </w:rPr>
        <w:t xml:space="preserve">lmente, se hará referencia </w:t>
      </w:r>
      <w:r w:rsidR="00631488" w:rsidRPr="00F5754C">
        <w:rPr>
          <w:szCs w:val="20"/>
          <w:lang w:val="es-CO"/>
        </w:rPr>
        <w:t xml:space="preserve">a las solicitudes realizadas por los Representantes y establecerá sus conclusiones sobre la actual situación del Complejo de Curado y la </w:t>
      </w:r>
      <w:r w:rsidR="0089713A" w:rsidRPr="00F5754C">
        <w:rPr>
          <w:szCs w:val="20"/>
          <w:lang w:val="es-CO"/>
        </w:rPr>
        <w:t xml:space="preserve">pertinencia de mantener la vigencia </w:t>
      </w:r>
      <w:r w:rsidR="00631488" w:rsidRPr="00F5754C">
        <w:rPr>
          <w:szCs w:val="20"/>
          <w:lang w:val="es-CO"/>
        </w:rPr>
        <w:t xml:space="preserve">de las medidas provisionales. </w:t>
      </w:r>
    </w:p>
    <w:p w14:paraId="5516D658" w14:textId="77777777" w:rsidR="00191CCD" w:rsidRPr="00F5754C" w:rsidRDefault="00191CCD" w:rsidP="00B16ED3">
      <w:pPr>
        <w:pStyle w:val="ListParagraph"/>
        <w:tabs>
          <w:tab w:val="left" w:pos="0"/>
          <w:tab w:val="left" w:pos="900"/>
        </w:tabs>
        <w:snapToGrid w:val="0"/>
        <w:ind w:left="0"/>
        <w:contextualSpacing w:val="0"/>
        <w:rPr>
          <w:szCs w:val="20"/>
          <w:lang w:val="es-CO"/>
        </w:rPr>
      </w:pPr>
      <w:r w:rsidRPr="00F5754C">
        <w:rPr>
          <w:rFonts w:cs="Arial"/>
          <w:lang w:val="es-CO"/>
        </w:rPr>
        <w:t xml:space="preserve"> </w:t>
      </w:r>
    </w:p>
    <w:p w14:paraId="6829D54B" w14:textId="77777777" w:rsidR="00C95D2C" w:rsidRPr="00F5754C" w:rsidRDefault="00C95D2C" w:rsidP="00C95D2C">
      <w:pPr>
        <w:pStyle w:val="Heading2"/>
        <w:rPr>
          <w:szCs w:val="20"/>
        </w:rPr>
      </w:pPr>
      <w:r w:rsidRPr="00F5754C">
        <w:t xml:space="preserve">Diagnóstico técnico para determinar las causas de la situación de sobrepoblación y hacinamiento </w:t>
      </w:r>
    </w:p>
    <w:p w14:paraId="27E88A98" w14:textId="77777777" w:rsidR="00C95D2C" w:rsidRPr="00F5754C" w:rsidRDefault="00C95D2C" w:rsidP="00C95D2C">
      <w:pPr>
        <w:pStyle w:val="ListParagraph"/>
        <w:tabs>
          <w:tab w:val="left" w:pos="900"/>
        </w:tabs>
        <w:snapToGrid w:val="0"/>
        <w:ind w:left="0"/>
        <w:contextualSpacing w:val="0"/>
        <w:rPr>
          <w:b/>
          <w:szCs w:val="20"/>
          <w:lang w:val="es-CO"/>
        </w:rPr>
      </w:pPr>
    </w:p>
    <w:p w14:paraId="1F19B5B9" w14:textId="77777777" w:rsidR="00BA2EFD" w:rsidRDefault="00BA2EFD" w:rsidP="00C95D2C">
      <w:pPr>
        <w:pStyle w:val="ListParagraph"/>
        <w:numPr>
          <w:ilvl w:val="0"/>
          <w:numId w:val="1"/>
        </w:numPr>
        <w:tabs>
          <w:tab w:val="left" w:pos="900"/>
        </w:tabs>
        <w:snapToGrid w:val="0"/>
        <w:ind w:left="0" w:firstLine="0"/>
        <w:contextualSpacing w:val="0"/>
        <w:rPr>
          <w:szCs w:val="20"/>
          <w:lang w:val="es-CO"/>
        </w:rPr>
      </w:pPr>
      <w:r w:rsidRPr="00BA2EFD">
        <w:rPr>
          <w:szCs w:val="20"/>
          <w:lang w:val="es-CO"/>
        </w:rPr>
        <w:t xml:space="preserve">El 7 de marzo de 2017, el </w:t>
      </w:r>
      <w:r w:rsidR="00C95D2C" w:rsidRPr="00BA2EFD">
        <w:rPr>
          <w:b/>
          <w:i/>
          <w:szCs w:val="20"/>
          <w:lang w:val="es-CO"/>
        </w:rPr>
        <w:t>Estado</w:t>
      </w:r>
      <w:r w:rsidR="00C95D2C" w:rsidRPr="00BA2EFD">
        <w:rPr>
          <w:szCs w:val="20"/>
          <w:lang w:val="es-CO"/>
        </w:rPr>
        <w:t xml:space="preserve"> </w:t>
      </w:r>
      <w:r>
        <w:rPr>
          <w:szCs w:val="20"/>
          <w:lang w:val="es-CO"/>
        </w:rPr>
        <w:t>presentó el Diagnóstico Técnico y Plan de Contingencia para el Complejo de Curado (en adelante “Diagnostico Técnico</w:t>
      </w:r>
      <w:r w:rsidR="004537C4">
        <w:rPr>
          <w:szCs w:val="20"/>
          <w:lang w:val="es-CO"/>
        </w:rPr>
        <w:t>”</w:t>
      </w:r>
      <w:r>
        <w:rPr>
          <w:szCs w:val="20"/>
          <w:lang w:val="es-CO"/>
        </w:rPr>
        <w:t xml:space="preserve"> o “Plan de Contingencia”</w:t>
      </w:r>
      <w:r w:rsidR="006C151F">
        <w:rPr>
          <w:szCs w:val="20"/>
          <w:lang w:val="es-CO"/>
        </w:rPr>
        <w:t>)</w:t>
      </w:r>
      <w:r>
        <w:rPr>
          <w:szCs w:val="20"/>
          <w:lang w:val="es-CO"/>
        </w:rPr>
        <w:t xml:space="preserve">, el cual </w:t>
      </w:r>
      <w:r w:rsidR="004537C4">
        <w:rPr>
          <w:szCs w:val="20"/>
          <w:lang w:val="es-CO"/>
        </w:rPr>
        <w:t>tenía</w:t>
      </w:r>
      <w:r>
        <w:rPr>
          <w:szCs w:val="20"/>
          <w:lang w:val="es-CO"/>
        </w:rPr>
        <w:t xml:space="preserve"> como finalidad desarrollar las medidas con el fin de promover la reducción de hacinamiento y sobrepoblación carcelaria de Pernambuco, en especial, la situación del Complejo de Curado.</w:t>
      </w:r>
    </w:p>
    <w:p w14:paraId="385D3F24" w14:textId="77777777" w:rsidR="00BA2EFD" w:rsidRPr="00BA2EFD" w:rsidRDefault="00BA2EFD" w:rsidP="00BA2EFD">
      <w:pPr>
        <w:tabs>
          <w:tab w:val="left" w:pos="900"/>
        </w:tabs>
        <w:snapToGrid w:val="0"/>
        <w:rPr>
          <w:szCs w:val="20"/>
          <w:lang w:val="es-CO"/>
        </w:rPr>
      </w:pPr>
    </w:p>
    <w:p w14:paraId="6C4C261C" w14:textId="77777777" w:rsidR="00016A09" w:rsidRPr="00BA2EFD" w:rsidRDefault="00BA2EFD" w:rsidP="00FC0393">
      <w:pPr>
        <w:pStyle w:val="ListParagraph"/>
        <w:numPr>
          <w:ilvl w:val="0"/>
          <w:numId w:val="1"/>
        </w:numPr>
        <w:tabs>
          <w:tab w:val="left" w:pos="900"/>
        </w:tabs>
        <w:snapToGrid w:val="0"/>
        <w:ind w:left="0" w:firstLine="0"/>
        <w:contextualSpacing w:val="0"/>
        <w:rPr>
          <w:szCs w:val="20"/>
          <w:lang w:val="es-CO"/>
        </w:rPr>
      </w:pPr>
      <w:r w:rsidRPr="00BA2EFD">
        <w:rPr>
          <w:szCs w:val="20"/>
          <w:lang w:val="es-CO"/>
        </w:rPr>
        <w:lastRenderedPageBreak/>
        <w:t>El documento indic</w:t>
      </w:r>
      <w:r w:rsidR="00194132">
        <w:rPr>
          <w:szCs w:val="20"/>
          <w:lang w:val="es-CO"/>
        </w:rPr>
        <w:t>ó</w:t>
      </w:r>
      <w:r w:rsidRPr="00BA2EFD">
        <w:rPr>
          <w:szCs w:val="20"/>
          <w:lang w:val="es-CO"/>
        </w:rPr>
        <w:t xml:space="preserve"> que los altos niveles de hacinamiento y sobrepoblación pueden ser explicados por diferentes factores, tales como: </w:t>
      </w:r>
      <w:r w:rsidR="006C7F38" w:rsidRPr="00B255D1">
        <w:rPr>
          <w:szCs w:val="20"/>
          <w:lang w:val="es-CO"/>
        </w:rPr>
        <w:t>a) la gestión de la política penitenciaria; b) la gestión de las unidades que componen el Complejo; c) las políticas de seguridad pública</w:t>
      </w:r>
      <w:r w:rsidR="00C96B2F" w:rsidRPr="00B255D1">
        <w:rPr>
          <w:szCs w:val="20"/>
          <w:lang w:val="es-CO"/>
        </w:rPr>
        <w:t>;</w:t>
      </w:r>
      <w:r w:rsidR="006C7F38" w:rsidRPr="00B255D1">
        <w:rPr>
          <w:szCs w:val="20"/>
          <w:lang w:val="es-CO"/>
        </w:rPr>
        <w:t xml:space="preserve"> y</w:t>
      </w:r>
      <w:r w:rsidR="00194132" w:rsidRPr="00B255D1">
        <w:rPr>
          <w:szCs w:val="20"/>
          <w:lang w:val="es-CO"/>
        </w:rPr>
        <w:t>,</w:t>
      </w:r>
      <w:r w:rsidR="006C7F38" w:rsidRPr="00B255D1">
        <w:rPr>
          <w:szCs w:val="20"/>
          <w:lang w:val="es-CO"/>
        </w:rPr>
        <w:t xml:space="preserve"> d) la justicia penal </w:t>
      </w:r>
      <w:r w:rsidR="006C7F38" w:rsidRPr="00BA2EFD">
        <w:rPr>
          <w:szCs w:val="20"/>
          <w:lang w:val="es-CO"/>
        </w:rPr>
        <w:t xml:space="preserve">en los niveles </w:t>
      </w:r>
      <w:r w:rsidR="006C7F38" w:rsidRPr="00BA2EFD">
        <w:rPr>
          <w:i/>
          <w:szCs w:val="20"/>
          <w:lang w:val="es-CO"/>
        </w:rPr>
        <w:t>estadual</w:t>
      </w:r>
      <w:r w:rsidR="006C7F38" w:rsidRPr="00BA2EFD">
        <w:rPr>
          <w:szCs w:val="20"/>
          <w:lang w:val="es-CO"/>
        </w:rPr>
        <w:t xml:space="preserve"> y federal.</w:t>
      </w:r>
      <w:r w:rsidR="00C95D2C" w:rsidRPr="00BA2EFD">
        <w:rPr>
          <w:szCs w:val="20"/>
          <w:lang w:val="es-CO"/>
        </w:rPr>
        <w:t xml:space="preserve"> </w:t>
      </w:r>
    </w:p>
    <w:p w14:paraId="405EFECD" w14:textId="77777777" w:rsidR="00016A09" w:rsidRPr="00F5754C" w:rsidRDefault="00016A09" w:rsidP="00D05E0B">
      <w:pPr>
        <w:pStyle w:val="ListParagraph"/>
        <w:rPr>
          <w:szCs w:val="20"/>
          <w:lang w:val="es-CO"/>
        </w:rPr>
      </w:pPr>
    </w:p>
    <w:p w14:paraId="1761D76A" w14:textId="77777777" w:rsidR="00C95D2C" w:rsidRPr="00F5754C" w:rsidRDefault="00CE3165" w:rsidP="00FC0393">
      <w:pPr>
        <w:pStyle w:val="ListParagraph"/>
        <w:numPr>
          <w:ilvl w:val="0"/>
          <w:numId w:val="1"/>
        </w:numPr>
        <w:tabs>
          <w:tab w:val="left" w:pos="900"/>
        </w:tabs>
        <w:snapToGrid w:val="0"/>
        <w:ind w:left="0" w:firstLine="0"/>
        <w:contextualSpacing w:val="0"/>
        <w:rPr>
          <w:szCs w:val="20"/>
          <w:lang w:val="es-CO"/>
        </w:rPr>
      </w:pPr>
      <w:r>
        <w:rPr>
          <w:szCs w:val="20"/>
          <w:lang w:val="es-CO"/>
        </w:rPr>
        <w:t xml:space="preserve">El </w:t>
      </w:r>
      <w:r w:rsidR="00016A09" w:rsidRPr="00F5754C">
        <w:rPr>
          <w:szCs w:val="20"/>
          <w:lang w:val="es-CO"/>
        </w:rPr>
        <w:t xml:space="preserve">Diagnóstico </w:t>
      </w:r>
      <w:r w:rsidR="00710E87" w:rsidRPr="00F5754C">
        <w:rPr>
          <w:szCs w:val="20"/>
          <w:lang w:val="es-CO"/>
        </w:rPr>
        <w:t>subray</w:t>
      </w:r>
      <w:r w:rsidR="00194132">
        <w:rPr>
          <w:szCs w:val="20"/>
          <w:lang w:val="es-CO"/>
        </w:rPr>
        <w:t>ó</w:t>
      </w:r>
      <w:r w:rsidR="00C95D2C" w:rsidRPr="00F5754C">
        <w:rPr>
          <w:szCs w:val="20"/>
          <w:lang w:val="es-CO"/>
        </w:rPr>
        <w:t xml:space="preserve"> que existe dificultad del Estado en mantener un control sobre los establecimientos penitenciarios, lo cual repercute en las condiciones de las personas privadas de la libertad y, en el aumento de la violencia dentro de las unidades penitenciarias. </w:t>
      </w:r>
      <w:r w:rsidR="00120612" w:rsidRPr="00F5754C">
        <w:rPr>
          <w:szCs w:val="20"/>
          <w:lang w:val="es-CO"/>
        </w:rPr>
        <w:t>Por tanto, destac</w:t>
      </w:r>
      <w:r w:rsidR="00981DA8">
        <w:rPr>
          <w:szCs w:val="20"/>
          <w:lang w:val="es-CO"/>
        </w:rPr>
        <w:t>ó</w:t>
      </w:r>
      <w:r w:rsidR="00C95D2C" w:rsidRPr="00F5754C">
        <w:rPr>
          <w:szCs w:val="20"/>
          <w:lang w:val="es-CO"/>
        </w:rPr>
        <w:t xml:space="preserve"> que la reducción de la población es una estrategia necesaria para la promoción de ambientes seguros dentro y fuera del siste</w:t>
      </w:r>
      <w:r w:rsidR="00981DA8">
        <w:rPr>
          <w:szCs w:val="20"/>
          <w:lang w:val="es-CO"/>
        </w:rPr>
        <w:t>ma penitenciario de Pernambuco.</w:t>
      </w:r>
    </w:p>
    <w:p w14:paraId="1F91C84A" w14:textId="77777777" w:rsidR="00710E87" w:rsidRPr="00F5754C" w:rsidRDefault="00710E87" w:rsidP="00D05E0B">
      <w:pPr>
        <w:pStyle w:val="ListParagraph"/>
        <w:rPr>
          <w:szCs w:val="20"/>
          <w:lang w:val="es-CO"/>
        </w:rPr>
      </w:pPr>
    </w:p>
    <w:p w14:paraId="36BD7D00" w14:textId="77777777" w:rsidR="006C151F" w:rsidRPr="008A7C4D" w:rsidRDefault="006C151F" w:rsidP="006C151F">
      <w:pPr>
        <w:pStyle w:val="ListParagraph"/>
        <w:numPr>
          <w:ilvl w:val="0"/>
          <w:numId w:val="1"/>
        </w:numPr>
        <w:tabs>
          <w:tab w:val="left" w:pos="900"/>
        </w:tabs>
        <w:snapToGrid w:val="0"/>
        <w:ind w:left="0" w:firstLine="0"/>
        <w:contextualSpacing w:val="0"/>
        <w:rPr>
          <w:b/>
          <w:szCs w:val="20"/>
          <w:lang w:val="es-CO"/>
        </w:rPr>
      </w:pPr>
      <w:r w:rsidRPr="008A7C4D">
        <w:rPr>
          <w:szCs w:val="20"/>
          <w:lang w:val="es-CO"/>
        </w:rPr>
        <w:t xml:space="preserve">Adicionalmente, </w:t>
      </w:r>
      <w:r>
        <w:rPr>
          <w:szCs w:val="20"/>
          <w:lang w:val="es-CO"/>
        </w:rPr>
        <w:t xml:space="preserve">reveló </w:t>
      </w:r>
      <w:r w:rsidRPr="008A7C4D">
        <w:rPr>
          <w:szCs w:val="20"/>
          <w:lang w:val="es-CO"/>
        </w:rPr>
        <w:t>en el Diagnóstico Técnico diversas acciones en relación con otras problemáticas como son la contratación de agentes de seguridad penitenciaria y protección a grupos en situación de vulnerabilidad.</w:t>
      </w:r>
    </w:p>
    <w:p w14:paraId="1E7132BB" w14:textId="77777777" w:rsidR="006C151F" w:rsidRPr="006C151F" w:rsidRDefault="006C151F" w:rsidP="006C151F">
      <w:pPr>
        <w:pStyle w:val="ListParagraph"/>
        <w:tabs>
          <w:tab w:val="left" w:pos="900"/>
        </w:tabs>
        <w:snapToGrid w:val="0"/>
        <w:ind w:left="0"/>
        <w:contextualSpacing w:val="0"/>
        <w:rPr>
          <w:b/>
          <w:szCs w:val="20"/>
          <w:lang w:val="es-CO"/>
        </w:rPr>
      </w:pPr>
    </w:p>
    <w:p w14:paraId="77B3FF94" w14:textId="77777777" w:rsidR="00710E87" w:rsidRPr="006C151F" w:rsidRDefault="00CE3165" w:rsidP="00727F6A">
      <w:pPr>
        <w:pStyle w:val="ListParagraph"/>
        <w:numPr>
          <w:ilvl w:val="0"/>
          <w:numId w:val="1"/>
        </w:numPr>
        <w:tabs>
          <w:tab w:val="left" w:pos="900"/>
        </w:tabs>
        <w:snapToGrid w:val="0"/>
        <w:ind w:left="0" w:firstLine="0"/>
        <w:contextualSpacing w:val="0"/>
        <w:rPr>
          <w:b/>
          <w:szCs w:val="20"/>
          <w:lang w:val="es-CO"/>
        </w:rPr>
      </w:pPr>
      <w:r>
        <w:rPr>
          <w:szCs w:val="20"/>
          <w:lang w:val="es-CO"/>
        </w:rPr>
        <w:t xml:space="preserve">Además, </w:t>
      </w:r>
      <w:r w:rsidR="00C95D2C" w:rsidRPr="00F5754C">
        <w:rPr>
          <w:szCs w:val="20"/>
          <w:lang w:val="es-CO"/>
        </w:rPr>
        <w:t xml:space="preserve">presentó un Plan de </w:t>
      </w:r>
      <w:r w:rsidR="00C95D2C" w:rsidRPr="00B255D1">
        <w:rPr>
          <w:szCs w:val="20"/>
          <w:lang w:val="es-CO"/>
        </w:rPr>
        <w:t>Contingencia basado en 4 ejes: a)</w:t>
      </w:r>
      <w:r w:rsidR="00C95D2C" w:rsidRPr="00B255D1">
        <w:rPr>
          <w:lang w:val="es-CO"/>
        </w:rPr>
        <w:t xml:space="preserve"> g</w:t>
      </w:r>
      <w:r w:rsidR="00C95D2C" w:rsidRPr="00B255D1">
        <w:rPr>
          <w:szCs w:val="20"/>
          <w:lang w:val="es-CO"/>
        </w:rPr>
        <w:t>eneración de vacantes y realización de transferencias para reducción del hacinamiento; b) mejora en la infraestructura del Complejo de Curado; c) revisión procesal y presentación de alternativas al encarcelamiento y d) garantía de derechos e integ</w:t>
      </w:r>
      <w:r w:rsidR="00C95D2C" w:rsidRPr="00F5754C">
        <w:rPr>
          <w:szCs w:val="20"/>
          <w:lang w:val="es-CO"/>
        </w:rPr>
        <w:t>ridad física</w:t>
      </w:r>
      <w:r w:rsidR="00EE7165" w:rsidRPr="00F5754C">
        <w:rPr>
          <w:szCs w:val="20"/>
          <w:lang w:val="es-CO"/>
        </w:rPr>
        <w:t>.</w:t>
      </w:r>
    </w:p>
    <w:p w14:paraId="4F60D430" w14:textId="77777777" w:rsidR="00C95D2C" w:rsidRPr="00F5754C" w:rsidRDefault="00C95D2C" w:rsidP="00C95D2C">
      <w:pPr>
        <w:pStyle w:val="ListParagraph"/>
        <w:tabs>
          <w:tab w:val="left" w:pos="900"/>
        </w:tabs>
        <w:snapToGrid w:val="0"/>
        <w:ind w:left="0"/>
        <w:contextualSpacing w:val="0"/>
        <w:rPr>
          <w:b/>
          <w:szCs w:val="20"/>
          <w:lang w:val="es-CO"/>
        </w:rPr>
      </w:pPr>
    </w:p>
    <w:p w14:paraId="50B9265B" w14:textId="77777777" w:rsidR="00C95D2C" w:rsidRDefault="00785263" w:rsidP="004537C4">
      <w:pPr>
        <w:pStyle w:val="ListParagraph"/>
        <w:numPr>
          <w:ilvl w:val="0"/>
          <w:numId w:val="1"/>
        </w:numPr>
        <w:tabs>
          <w:tab w:val="left" w:pos="900"/>
        </w:tabs>
        <w:snapToGrid w:val="0"/>
        <w:ind w:left="0" w:firstLine="0"/>
        <w:contextualSpacing w:val="0"/>
        <w:rPr>
          <w:szCs w:val="20"/>
          <w:lang w:val="es-CO"/>
        </w:rPr>
      </w:pPr>
      <w:r w:rsidRPr="008A7C4D">
        <w:rPr>
          <w:szCs w:val="20"/>
          <w:lang w:val="es-CO"/>
        </w:rPr>
        <w:t>En tal virtud, el Estado deber</w:t>
      </w:r>
      <w:r w:rsidR="004537C4">
        <w:rPr>
          <w:szCs w:val="20"/>
          <w:lang w:val="es-CO"/>
        </w:rPr>
        <w:t>ía</w:t>
      </w:r>
      <w:r w:rsidRPr="008A7C4D">
        <w:rPr>
          <w:szCs w:val="20"/>
          <w:lang w:val="es-CO"/>
        </w:rPr>
        <w:t xml:space="preserve"> </w:t>
      </w:r>
      <w:r w:rsidR="00183D2A" w:rsidRPr="008A7C4D">
        <w:rPr>
          <w:szCs w:val="20"/>
          <w:lang w:val="es-CO"/>
        </w:rPr>
        <w:t>informar a esta Corte</w:t>
      </w:r>
      <w:r w:rsidR="00DD23A4" w:rsidRPr="008A7C4D">
        <w:rPr>
          <w:szCs w:val="20"/>
          <w:lang w:val="es-CO"/>
        </w:rPr>
        <w:t xml:space="preserve"> de forma pormenorizada y detallada</w:t>
      </w:r>
      <w:r w:rsidR="00183D2A" w:rsidRPr="008A7C4D">
        <w:rPr>
          <w:szCs w:val="20"/>
          <w:lang w:val="es-CO"/>
        </w:rPr>
        <w:t xml:space="preserve"> el cumplimiento de l</w:t>
      </w:r>
      <w:r w:rsidR="00DD23A4" w:rsidRPr="008A7C4D">
        <w:rPr>
          <w:szCs w:val="20"/>
          <w:lang w:val="es-CO"/>
        </w:rPr>
        <w:t xml:space="preserve">as metas </w:t>
      </w:r>
      <w:r w:rsidR="001F72B2">
        <w:rPr>
          <w:szCs w:val="20"/>
          <w:lang w:val="es-CO"/>
        </w:rPr>
        <w:t xml:space="preserve">trazadas </w:t>
      </w:r>
      <w:r w:rsidR="00DD23A4" w:rsidRPr="008A7C4D">
        <w:rPr>
          <w:szCs w:val="20"/>
          <w:lang w:val="es-CO"/>
        </w:rPr>
        <w:t xml:space="preserve">en el </w:t>
      </w:r>
      <w:r w:rsidR="004537C4" w:rsidRPr="008A7C4D">
        <w:rPr>
          <w:szCs w:val="20"/>
          <w:lang w:val="es-CO"/>
        </w:rPr>
        <w:t xml:space="preserve">Plan </w:t>
      </w:r>
      <w:r w:rsidR="00DD23A4" w:rsidRPr="008A7C4D">
        <w:rPr>
          <w:szCs w:val="20"/>
          <w:lang w:val="es-CO"/>
        </w:rPr>
        <w:t xml:space="preserve">de </w:t>
      </w:r>
      <w:r w:rsidR="004537C4" w:rsidRPr="008A7C4D">
        <w:rPr>
          <w:szCs w:val="20"/>
          <w:lang w:val="es-CO"/>
        </w:rPr>
        <w:t>Contingencia</w:t>
      </w:r>
      <w:r w:rsidR="00DD23A4" w:rsidRPr="008A7C4D">
        <w:rPr>
          <w:szCs w:val="20"/>
          <w:lang w:val="es-CO"/>
        </w:rPr>
        <w:t xml:space="preserve">. </w:t>
      </w:r>
      <w:r w:rsidR="00AC6D3D" w:rsidRPr="008A7C4D">
        <w:rPr>
          <w:szCs w:val="20"/>
          <w:lang w:val="es-CO"/>
        </w:rPr>
        <w:t>A continuación</w:t>
      </w:r>
      <w:r w:rsidR="00DD23A4" w:rsidRPr="008A7C4D">
        <w:rPr>
          <w:szCs w:val="20"/>
          <w:lang w:val="es-CO"/>
        </w:rPr>
        <w:t xml:space="preserve">, la Corte </w:t>
      </w:r>
      <w:r w:rsidR="00AC6D3D" w:rsidRPr="008A7C4D">
        <w:rPr>
          <w:szCs w:val="20"/>
          <w:lang w:val="es-CO"/>
        </w:rPr>
        <w:t xml:space="preserve">Interamericana </w:t>
      </w:r>
      <w:r w:rsidR="00DD23A4" w:rsidRPr="008A7C4D">
        <w:rPr>
          <w:szCs w:val="20"/>
          <w:lang w:val="es-CO"/>
        </w:rPr>
        <w:t>evaluará de forma individualizada cada una de las problemáticas que motivaron la</w:t>
      </w:r>
      <w:r w:rsidR="00ED7B02" w:rsidRPr="008A7C4D">
        <w:rPr>
          <w:szCs w:val="20"/>
          <w:lang w:val="es-CO"/>
        </w:rPr>
        <w:t xml:space="preserve"> adopción de la</w:t>
      </w:r>
      <w:r w:rsidR="00DD23A4" w:rsidRPr="008A7C4D">
        <w:rPr>
          <w:szCs w:val="20"/>
          <w:lang w:val="es-CO"/>
        </w:rPr>
        <w:t>s presentes medidas de protección</w:t>
      </w:r>
      <w:r w:rsidR="004537C4">
        <w:rPr>
          <w:szCs w:val="20"/>
          <w:lang w:val="es-CO"/>
        </w:rPr>
        <w:t xml:space="preserve"> y el cumplimiento del Plan de </w:t>
      </w:r>
      <w:r w:rsidR="00EA0CA7">
        <w:rPr>
          <w:szCs w:val="20"/>
          <w:lang w:val="es-CO"/>
        </w:rPr>
        <w:t>Contingencia</w:t>
      </w:r>
      <w:r w:rsidR="004537C4">
        <w:rPr>
          <w:szCs w:val="20"/>
          <w:lang w:val="es-CO"/>
        </w:rPr>
        <w:t>.</w:t>
      </w:r>
      <w:r w:rsidR="00DD23A4" w:rsidRPr="008A7C4D">
        <w:rPr>
          <w:szCs w:val="20"/>
          <w:lang w:val="es-CO"/>
        </w:rPr>
        <w:t xml:space="preserve"> </w:t>
      </w:r>
    </w:p>
    <w:p w14:paraId="6A0140A1" w14:textId="77777777" w:rsidR="008A7C4D" w:rsidRPr="008A7C4D" w:rsidRDefault="008A7C4D" w:rsidP="008A7C4D">
      <w:pPr>
        <w:pStyle w:val="ListParagraph"/>
        <w:tabs>
          <w:tab w:val="left" w:pos="900"/>
        </w:tabs>
        <w:snapToGrid w:val="0"/>
        <w:ind w:left="0"/>
        <w:contextualSpacing w:val="0"/>
        <w:rPr>
          <w:szCs w:val="20"/>
          <w:lang w:val="es-CO"/>
        </w:rPr>
      </w:pPr>
    </w:p>
    <w:p w14:paraId="4D195CF2" w14:textId="77777777" w:rsidR="007373CF" w:rsidRPr="00F5754C" w:rsidRDefault="007373CF" w:rsidP="00A45233">
      <w:pPr>
        <w:pStyle w:val="Heading2"/>
      </w:pPr>
      <w:r w:rsidRPr="00F5754C">
        <w:t>P</w:t>
      </w:r>
      <w:r w:rsidR="00A00D3D" w:rsidRPr="00F5754C">
        <w:t>lan de emergencia de atención mé</w:t>
      </w:r>
      <w:r w:rsidRPr="00F5754C">
        <w:t>dica</w:t>
      </w:r>
    </w:p>
    <w:p w14:paraId="610F7E70" w14:textId="77777777" w:rsidR="00DF06ED" w:rsidRPr="00F5754C" w:rsidRDefault="00DF06ED" w:rsidP="00365F74">
      <w:pPr>
        <w:pStyle w:val="ListParagraph"/>
        <w:tabs>
          <w:tab w:val="left" w:pos="900"/>
        </w:tabs>
        <w:snapToGrid w:val="0"/>
        <w:ind w:left="0"/>
        <w:contextualSpacing w:val="0"/>
        <w:rPr>
          <w:szCs w:val="20"/>
          <w:lang w:val="es-CO"/>
        </w:rPr>
      </w:pPr>
    </w:p>
    <w:p w14:paraId="2A727651" w14:textId="616D50DA" w:rsidR="00662CFA" w:rsidRPr="003905DF" w:rsidRDefault="00757E25" w:rsidP="00662CFA">
      <w:pPr>
        <w:pStyle w:val="ListParagraph"/>
        <w:numPr>
          <w:ilvl w:val="0"/>
          <w:numId w:val="1"/>
        </w:numPr>
        <w:tabs>
          <w:tab w:val="left" w:pos="900"/>
        </w:tabs>
        <w:snapToGrid w:val="0"/>
        <w:ind w:left="0" w:firstLine="0"/>
        <w:contextualSpacing w:val="0"/>
        <w:rPr>
          <w:lang w:val="es-MX"/>
        </w:rPr>
      </w:pPr>
      <w:r w:rsidRPr="003905DF">
        <w:rPr>
          <w:szCs w:val="20"/>
          <w:lang w:val="es-CO"/>
        </w:rPr>
        <w:t xml:space="preserve">El </w:t>
      </w:r>
      <w:r w:rsidRPr="003905DF">
        <w:rPr>
          <w:b/>
          <w:i/>
          <w:szCs w:val="20"/>
          <w:lang w:val="es-CO"/>
        </w:rPr>
        <w:t>Estado</w:t>
      </w:r>
      <w:r w:rsidRPr="003905DF">
        <w:rPr>
          <w:szCs w:val="20"/>
          <w:lang w:val="es-CO"/>
        </w:rPr>
        <w:t xml:space="preserve"> destacó </w:t>
      </w:r>
      <w:r w:rsidR="00662CFA" w:rsidRPr="003905DF">
        <w:rPr>
          <w:szCs w:val="20"/>
          <w:lang w:val="es-CO"/>
        </w:rPr>
        <w:t xml:space="preserve">que </w:t>
      </w:r>
      <w:r w:rsidR="003905DF" w:rsidRPr="003905DF">
        <w:rPr>
          <w:szCs w:val="20"/>
          <w:lang w:val="es-CO"/>
        </w:rPr>
        <w:t xml:space="preserve">el </w:t>
      </w:r>
      <w:r w:rsidR="00662CFA" w:rsidRPr="003905DF">
        <w:rPr>
          <w:lang w:val="es-MX"/>
        </w:rPr>
        <w:t xml:space="preserve">acceso de la población privada de libertad a las acciones y servicios de asistencia a la salud </w:t>
      </w:r>
      <w:r w:rsidR="006C6021">
        <w:rPr>
          <w:lang w:val="es-MX"/>
        </w:rPr>
        <w:t xml:space="preserve">es </w:t>
      </w:r>
      <w:r w:rsidR="00662CFA" w:rsidRPr="003905DF">
        <w:rPr>
          <w:lang w:val="es-MX"/>
        </w:rPr>
        <w:t xml:space="preserve">garantizado por la </w:t>
      </w:r>
      <w:r w:rsidR="006C6021">
        <w:rPr>
          <w:lang w:val="es-MX"/>
        </w:rPr>
        <w:t>C</w:t>
      </w:r>
      <w:r w:rsidR="00662CFA" w:rsidRPr="003905DF">
        <w:rPr>
          <w:lang w:val="es-MX"/>
        </w:rPr>
        <w:t xml:space="preserve">onstitución de Brasil, </w:t>
      </w:r>
      <w:r w:rsidR="006C6021">
        <w:rPr>
          <w:lang w:val="es-MX"/>
        </w:rPr>
        <w:t xml:space="preserve">y </w:t>
      </w:r>
      <w:r w:rsidR="00662CFA" w:rsidRPr="003905DF">
        <w:rPr>
          <w:lang w:val="es-MX"/>
        </w:rPr>
        <w:t xml:space="preserve">está </w:t>
      </w:r>
      <w:r w:rsidR="0050069F">
        <w:rPr>
          <w:lang w:val="es-MX"/>
        </w:rPr>
        <w:t xml:space="preserve">contemplado </w:t>
      </w:r>
      <w:r w:rsidR="00662CFA" w:rsidRPr="003905DF">
        <w:rPr>
          <w:lang w:val="es-MX"/>
        </w:rPr>
        <w:t>por la Ley n. 8.080/1990 y la L</w:t>
      </w:r>
      <w:r w:rsidR="006C6021">
        <w:rPr>
          <w:lang w:val="es-MX"/>
        </w:rPr>
        <w:t>ey de Ejecución Penal (L</w:t>
      </w:r>
      <w:r w:rsidR="00662CFA" w:rsidRPr="003905DF">
        <w:rPr>
          <w:lang w:val="es-MX"/>
        </w:rPr>
        <w:t>EP</w:t>
      </w:r>
      <w:r w:rsidR="006C6021">
        <w:rPr>
          <w:lang w:val="es-MX"/>
        </w:rPr>
        <w:t>)</w:t>
      </w:r>
      <w:r w:rsidR="00662CFA" w:rsidRPr="003905DF">
        <w:rPr>
          <w:lang w:val="es-MX"/>
        </w:rPr>
        <w:t>. Con el fin de viabilizar la concreción de dicho derecho constitucional co</w:t>
      </w:r>
      <w:r w:rsidR="006C6021">
        <w:rPr>
          <w:lang w:val="es-MX"/>
        </w:rPr>
        <w:t xml:space="preserve">n </w:t>
      </w:r>
      <w:r w:rsidR="00662CFA" w:rsidRPr="003905DF">
        <w:rPr>
          <w:lang w:val="es-MX"/>
        </w:rPr>
        <w:t xml:space="preserve">equidad, integralidad y universalidad y, además, organizar las acciones y servicios de salud dentro de los establecimientos penales, los </w:t>
      </w:r>
      <w:r w:rsidR="009D1FF7">
        <w:rPr>
          <w:lang w:val="es-MX"/>
        </w:rPr>
        <w:t>m</w:t>
      </w:r>
      <w:r w:rsidR="00F25935" w:rsidRPr="003905DF">
        <w:rPr>
          <w:lang w:val="es-MX"/>
        </w:rPr>
        <w:t xml:space="preserve">inisterios </w:t>
      </w:r>
      <w:r w:rsidR="00662CFA" w:rsidRPr="003905DF">
        <w:rPr>
          <w:lang w:val="es-MX"/>
        </w:rPr>
        <w:t xml:space="preserve">de </w:t>
      </w:r>
      <w:r w:rsidR="009D1FF7">
        <w:rPr>
          <w:lang w:val="es-MX"/>
        </w:rPr>
        <w:t>s</w:t>
      </w:r>
      <w:r w:rsidR="00F25935" w:rsidRPr="003905DF">
        <w:rPr>
          <w:lang w:val="es-MX"/>
        </w:rPr>
        <w:t xml:space="preserve">alud </w:t>
      </w:r>
      <w:r w:rsidR="00662CFA" w:rsidRPr="003905DF">
        <w:rPr>
          <w:lang w:val="es-MX"/>
        </w:rPr>
        <w:t xml:space="preserve">y de la </w:t>
      </w:r>
      <w:r w:rsidR="009D1FF7">
        <w:rPr>
          <w:lang w:val="es-MX"/>
        </w:rPr>
        <w:t>j</w:t>
      </w:r>
      <w:r w:rsidR="00F25935" w:rsidRPr="003905DF">
        <w:rPr>
          <w:lang w:val="es-MX"/>
        </w:rPr>
        <w:t>usticia</w:t>
      </w:r>
      <w:r w:rsidR="00662CFA" w:rsidRPr="003905DF">
        <w:rPr>
          <w:lang w:val="es-MX"/>
        </w:rPr>
        <w:t xml:space="preserve"> lanzaron en 2003 un Plan Nacional de Salud del Sistema Nacional Penitenciario (PNSSP) y, posteriormente, una Política Nacional de Atención Integral de Personas Privadas de la Libertad del Sistema de Prisión (PNAISP), a las que todas la unidades </w:t>
      </w:r>
      <w:r w:rsidR="00B01138">
        <w:rPr>
          <w:lang w:val="es-MX"/>
        </w:rPr>
        <w:t>de la Federación se adhirieron.</w:t>
      </w:r>
    </w:p>
    <w:p w14:paraId="0431BCEC" w14:textId="77777777" w:rsidR="00A04296" w:rsidRPr="00A04296" w:rsidRDefault="00A04296" w:rsidP="00A04296">
      <w:pPr>
        <w:pStyle w:val="ListParagraph"/>
        <w:tabs>
          <w:tab w:val="left" w:pos="900"/>
        </w:tabs>
        <w:snapToGrid w:val="0"/>
        <w:ind w:left="0"/>
        <w:contextualSpacing w:val="0"/>
        <w:rPr>
          <w:lang w:val="es-MX"/>
        </w:rPr>
      </w:pPr>
    </w:p>
    <w:p w14:paraId="032965C2" w14:textId="263416E6" w:rsidR="00A04296" w:rsidRDefault="00B255D1" w:rsidP="00A04296">
      <w:pPr>
        <w:pStyle w:val="ListParagraph"/>
        <w:numPr>
          <w:ilvl w:val="0"/>
          <w:numId w:val="1"/>
        </w:numPr>
        <w:tabs>
          <w:tab w:val="left" w:pos="900"/>
        </w:tabs>
        <w:snapToGrid w:val="0"/>
        <w:ind w:left="0" w:firstLine="0"/>
        <w:contextualSpacing w:val="0"/>
        <w:rPr>
          <w:b/>
          <w:lang w:val="es-MX"/>
        </w:rPr>
      </w:pPr>
      <w:r>
        <w:rPr>
          <w:lang w:val="es-MX"/>
        </w:rPr>
        <w:t xml:space="preserve">En particular, se informó sobre la realización de </w:t>
      </w:r>
      <w:r w:rsidR="00A04296" w:rsidRPr="00A04296">
        <w:rPr>
          <w:lang w:val="es-MX"/>
        </w:rPr>
        <w:t xml:space="preserve">selección simplificada para la contratación de 181 profesionales de diversas áreas para la atención de las 22 unidades </w:t>
      </w:r>
      <w:r w:rsidR="006C6021">
        <w:rPr>
          <w:lang w:val="es-MX"/>
        </w:rPr>
        <w:t xml:space="preserve">carcelarias </w:t>
      </w:r>
      <w:r w:rsidR="00A04296" w:rsidRPr="00A04296">
        <w:rPr>
          <w:lang w:val="es-MX"/>
        </w:rPr>
        <w:t>del Estado de Pernambuco. En el Complejo de Curado, los equipos están compuestos de la siguiente manera: PAMFA</w:t>
      </w:r>
      <w:r w:rsidR="006C6021">
        <w:rPr>
          <w:lang w:val="es-MX"/>
        </w:rPr>
        <w:t>:</w:t>
      </w:r>
      <w:r w:rsidR="00A04296" w:rsidRPr="00A04296">
        <w:rPr>
          <w:lang w:val="es-MX"/>
        </w:rPr>
        <w:t xml:space="preserve"> 3 enfermeros, 3 técnicos de enfermería, 1 farmacéutico, 1 educador físico, 1 dentista, 1 asistente de </w:t>
      </w:r>
      <w:r w:rsidR="009D1FF7">
        <w:rPr>
          <w:lang w:val="es-MX"/>
        </w:rPr>
        <w:t>“</w:t>
      </w:r>
      <w:r w:rsidR="00A04296" w:rsidRPr="00A04296">
        <w:rPr>
          <w:lang w:val="es-MX"/>
        </w:rPr>
        <w:t>salud bucal</w:t>
      </w:r>
      <w:r w:rsidR="009D1FF7">
        <w:rPr>
          <w:lang w:val="es-MX"/>
        </w:rPr>
        <w:t>”</w:t>
      </w:r>
      <w:r w:rsidR="00A04296" w:rsidRPr="00A04296">
        <w:rPr>
          <w:lang w:val="es-MX"/>
        </w:rPr>
        <w:t>, 1 fisioterapeuta, 7 asistentes sociales; 5 psicólogos y 4 médicos; PFDB</w:t>
      </w:r>
      <w:r w:rsidR="006C6021">
        <w:rPr>
          <w:lang w:val="es-MX"/>
        </w:rPr>
        <w:t>:</w:t>
      </w:r>
      <w:r w:rsidR="00A04296" w:rsidRPr="00A04296">
        <w:rPr>
          <w:lang w:val="es-MX"/>
        </w:rPr>
        <w:t xml:space="preserve"> 2 dentistas, 2 asistentes</w:t>
      </w:r>
      <w:r w:rsidR="009B4A36">
        <w:rPr>
          <w:lang w:val="es-MX"/>
        </w:rPr>
        <w:t xml:space="preserve"> odontológicos</w:t>
      </w:r>
      <w:r w:rsidR="00A04296" w:rsidRPr="00A04296">
        <w:rPr>
          <w:lang w:val="es-MX"/>
        </w:rPr>
        <w:t>, 3 enferm</w:t>
      </w:r>
      <w:r w:rsidR="009D1FF7">
        <w:rPr>
          <w:lang w:val="es-MX"/>
        </w:rPr>
        <w:t>e</w:t>
      </w:r>
      <w:r w:rsidR="00A04296" w:rsidRPr="00A04296">
        <w:rPr>
          <w:lang w:val="es-MX"/>
        </w:rPr>
        <w:t>r</w:t>
      </w:r>
      <w:r w:rsidR="009D1FF7">
        <w:rPr>
          <w:lang w:val="es-MX"/>
        </w:rPr>
        <w:t>o</w:t>
      </w:r>
      <w:r w:rsidR="00A04296" w:rsidRPr="00A04296">
        <w:rPr>
          <w:lang w:val="es-MX"/>
        </w:rPr>
        <w:t>s, 4 técnicos de enfermería, 4 psicólogos, 7 asistentes sociales, 1 educador físico, 1 fisioterapeuta, 2 médicos clínicos, 1 psiquiatra (itinerante), 1 médico ortopedista (itinerante) y 1 médico infectólogo (itinerante); PJALLB</w:t>
      </w:r>
      <w:r w:rsidR="006C6021">
        <w:rPr>
          <w:lang w:val="es-MX"/>
        </w:rPr>
        <w:t>:</w:t>
      </w:r>
      <w:r w:rsidR="00A04296" w:rsidRPr="00A04296">
        <w:rPr>
          <w:lang w:val="es-MX"/>
        </w:rPr>
        <w:t xml:space="preserve"> 5 enfermeros, 2 dentistas, 2</w:t>
      </w:r>
      <w:r w:rsidR="00722F3F">
        <w:rPr>
          <w:lang w:val="es-MX"/>
        </w:rPr>
        <w:t xml:space="preserve"> </w:t>
      </w:r>
      <w:r w:rsidR="00A04296" w:rsidRPr="00A04296">
        <w:rPr>
          <w:lang w:val="es-MX"/>
        </w:rPr>
        <w:t>asistentes</w:t>
      </w:r>
      <w:r w:rsidR="009B4A36">
        <w:rPr>
          <w:lang w:val="es-MX"/>
        </w:rPr>
        <w:t xml:space="preserve"> odontológicos</w:t>
      </w:r>
      <w:r w:rsidR="00A04296" w:rsidRPr="00A04296">
        <w:rPr>
          <w:lang w:val="es-MX"/>
        </w:rPr>
        <w:t xml:space="preserve">, 5 psicólogos, 1 médico clínico, 1 psiquiatra (itinerante), 1 ortopedista (itinerante), 8 asistentes sociales, 4 técnicos de enfermería y 1 farmacéutico. </w:t>
      </w:r>
    </w:p>
    <w:p w14:paraId="6631638B" w14:textId="77777777" w:rsidR="00A04296" w:rsidRDefault="00A04296" w:rsidP="00A04296">
      <w:pPr>
        <w:pStyle w:val="ListParagraph"/>
        <w:tabs>
          <w:tab w:val="left" w:pos="900"/>
        </w:tabs>
        <w:snapToGrid w:val="0"/>
        <w:ind w:left="0"/>
        <w:contextualSpacing w:val="0"/>
        <w:rPr>
          <w:b/>
          <w:lang w:val="es-MX"/>
        </w:rPr>
      </w:pPr>
    </w:p>
    <w:p w14:paraId="0FC4C1D0" w14:textId="1C5C31C0" w:rsidR="00A04296" w:rsidRPr="006C6021" w:rsidRDefault="00A04296" w:rsidP="003905DF">
      <w:pPr>
        <w:pStyle w:val="ListParagraph"/>
        <w:numPr>
          <w:ilvl w:val="0"/>
          <w:numId w:val="1"/>
        </w:numPr>
        <w:tabs>
          <w:tab w:val="left" w:pos="900"/>
        </w:tabs>
        <w:snapToGrid w:val="0"/>
        <w:ind w:left="0" w:firstLine="0"/>
        <w:contextualSpacing w:val="0"/>
        <w:rPr>
          <w:lang w:val="es-MX"/>
        </w:rPr>
      </w:pPr>
      <w:r w:rsidRPr="006C6021">
        <w:rPr>
          <w:lang w:val="es-MX"/>
        </w:rPr>
        <w:lastRenderedPageBreak/>
        <w:t xml:space="preserve">La red de atención de salud de </w:t>
      </w:r>
      <w:r w:rsidR="00ED71D6">
        <w:rPr>
          <w:lang w:val="es-MX"/>
        </w:rPr>
        <w:t>Recife, capital de Pernambuco</w:t>
      </w:r>
      <w:r w:rsidR="00B255D1">
        <w:rPr>
          <w:lang w:val="es-MX"/>
        </w:rPr>
        <w:t>,</w:t>
      </w:r>
      <w:r w:rsidR="00ED71D6">
        <w:rPr>
          <w:lang w:val="es-MX"/>
        </w:rPr>
        <w:t xml:space="preserve"> actúa</w:t>
      </w:r>
      <w:r w:rsidR="006C6021" w:rsidRPr="006C6021">
        <w:rPr>
          <w:lang w:val="es-MX"/>
        </w:rPr>
        <w:t xml:space="preserve"> </w:t>
      </w:r>
      <w:r w:rsidRPr="006C6021">
        <w:rPr>
          <w:lang w:val="es-MX"/>
        </w:rPr>
        <w:t>en cada un</w:t>
      </w:r>
      <w:r w:rsidR="003905DF" w:rsidRPr="006C6021">
        <w:rPr>
          <w:lang w:val="es-MX"/>
        </w:rPr>
        <w:t xml:space="preserve">a de las unidades </w:t>
      </w:r>
      <w:r w:rsidRPr="006C6021">
        <w:rPr>
          <w:lang w:val="es-MX"/>
        </w:rPr>
        <w:t>del Complejo de Curado; el Municipio de Recife impl</w:t>
      </w:r>
      <w:r w:rsidR="009D1FF7">
        <w:rPr>
          <w:lang w:val="es-MX"/>
        </w:rPr>
        <w:t>emen</w:t>
      </w:r>
      <w:r w:rsidRPr="006C6021">
        <w:rPr>
          <w:lang w:val="es-MX"/>
        </w:rPr>
        <w:t>tó el Sistema de Regulación de Recife (SisREG) y con ello se cumple con la</w:t>
      </w:r>
      <w:r w:rsidR="006C6021">
        <w:rPr>
          <w:lang w:val="es-MX"/>
        </w:rPr>
        <w:t>s</w:t>
      </w:r>
      <w:r w:rsidRPr="006C6021">
        <w:rPr>
          <w:lang w:val="es-MX"/>
        </w:rPr>
        <w:t xml:space="preserve"> necesidad</w:t>
      </w:r>
      <w:r w:rsidR="006C6021">
        <w:rPr>
          <w:lang w:val="es-MX"/>
        </w:rPr>
        <w:t>es</w:t>
      </w:r>
      <w:r w:rsidRPr="006C6021">
        <w:rPr>
          <w:lang w:val="es-MX"/>
        </w:rPr>
        <w:t xml:space="preserve"> </w:t>
      </w:r>
      <w:r w:rsidR="00E23900">
        <w:rPr>
          <w:lang w:val="es-MX"/>
        </w:rPr>
        <w:t xml:space="preserve">de </w:t>
      </w:r>
      <w:r w:rsidR="00560B87">
        <w:rPr>
          <w:lang w:val="es-MX"/>
        </w:rPr>
        <w:t xml:space="preserve">atención en los establecimientos de </w:t>
      </w:r>
      <w:r w:rsidRPr="006C6021">
        <w:rPr>
          <w:lang w:val="es-MX"/>
        </w:rPr>
        <w:t>media</w:t>
      </w:r>
      <w:r w:rsidR="00560B87">
        <w:rPr>
          <w:lang w:val="es-MX"/>
        </w:rPr>
        <w:t>na</w:t>
      </w:r>
      <w:r w:rsidR="00E23900">
        <w:rPr>
          <w:lang w:val="es-MX"/>
        </w:rPr>
        <w:t xml:space="preserve"> </w:t>
      </w:r>
      <w:r w:rsidRPr="006C6021">
        <w:rPr>
          <w:lang w:val="es-MX"/>
        </w:rPr>
        <w:t>y alta complejidad</w:t>
      </w:r>
      <w:r w:rsidR="00ED71D6">
        <w:rPr>
          <w:lang w:val="es-MX"/>
        </w:rPr>
        <w:t>.</w:t>
      </w:r>
      <w:r w:rsidR="003905DF" w:rsidRPr="006C6021">
        <w:rPr>
          <w:b/>
          <w:lang w:val="es-MX"/>
        </w:rPr>
        <w:t xml:space="preserve"> </w:t>
      </w:r>
    </w:p>
    <w:p w14:paraId="0A4C0BC7" w14:textId="77777777" w:rsidR="00A04296" w:rsidRPr="00A04296" w:rsidRDefault="00A04296" w:rsidP="00A04296">
      <w:pPr>
        <w:pStyle w:val="ListParagraph"/>
        <w:tabs>
          <w:tab w:val="left" w:pos="900"/>
        </w:tabs>
        <w:snapToGrid w:val="0"/>
        <w:ind w:left="0"/>
        <w:contextualSpacing w:val="0"/>
        <w:rPr>
          <w:lang w:val="es-MX"/>
        </w:rPr>
      </w:pPr>
    </w:p>
    <w:p w14:paraId="226C8226" w14:textId="52974875" w:rsidR="006F758B" w:rsidRPr="006F758B" w:rsidRDefault="00A04296" w:rsidP="003905DF">
      <w:pPr>
        <w:pStyle w:val="ListParagraph"/>
        <w:numPr>
          <w:ilvl w:val="0"/>
          <w:numId w:val="1"/>
        </w:numPr>
        <w:tabs>
          <w:tab w:val="left" w:pos="900"/>
        </w:tabs>
        <w:snapToGrid w:val="0"/>
        <w:ind w:left="0" w:firstLine="0"/>
        <w:contextualSpacing w:val="0"/>
        <w:rPr>
          <w:lang w:val="es-MX"/>
        </w:rPr>
      </w:pPr>
      <w:r w:rsidRPr="00A04296">
        <w:rPr>
          <w:lang w:val="es-MX"/>
        </w:rPr>
        <w:t xml:space="preserve">Por otra parte, el equipo de atención a los familiares de los </w:t>
      </w:r>
      <w:r w:rsidR="00E23900">
        <w:rPr>
          <w:lang w:val="es-MX"/>
        </w:rPr>
        <w:t xml:space="preserve">presos </w:t>
      </w:r>
      <w:r w:rsidRPr="00A04296">
        <w:rPr>
          <w:lang w:val="es-MX"/>
        </w:rPr>
        <w:t xml:space="preserve">los atiende diariamente, </w:t>
      </w:r>
      <w:r w:rsidR="00560B87">
        <w:rPr>
          <w:lang w:val="es-MX"/>
        </w:rPr>
        <w:t xml:space="preserve">brindándoles información </w:t>
      </w:r>
      <w:r w:rsidRPr="00A04296">
        <w:rPr>
          <w:lang w:val="es-MX"/>
        </w:rPr>
        <w:t xml:space="preserve">sobre el estado de salud de sus </w:t>
      </w:r>
      <w:r w:rsidR="00E23900">
        <w:rPr>
          <w:lang w:val="es-MX"/>
        </w:rPr>
        <w:t xml:space="preserve">parientes </w:t>
      </w:r>
      <w:r w:rsidR="00560B87">
        <w:rPr>
          <w:lang w:val="es-MX"/>
        </w:rPr>
        <w:t>privados de la libertad</w:t>
      </w:r>
      <w:r w:rsidR="00792346">
        <w:rPr>
          <w:lang w:val="es-MX"/>
        </w:rPr>
        <w:t>, entre otros temas</w:t>
      </w:r>
      <w:r w:rsidRPr="00A04296">
        <w:rPr>
          <w:lang w:val="es-MX"/>
        </w:rPr>
        <w:t xml:space="preserve">; por otro lado, la </w:t>
      </w:r>
      <w:r w:rsidR="006F758B">
        <w:rPr>
          <w:lang w:val="es-MX"/>
        </w:rPr>
        <w:t xml:space="preserve">prevención </w:t>
      </w:r>
      <w:r w:rsidRPr="00A04296">
        <w:rPr>
          <w:lang w:val="es-MX"/>
        </w:rPr>
        <w:t xml:space="preserve">y la vacunación para el control de zoonosis </w:t>
      </w:r>
      <w:r w:rsidR="00560B87">
        <w:rPr>
          <w:lang w:val="es-MX"/>
        </w:rPr>
        <w:t>tiene lugar</w:t>
      </w:r>
      <w:r w:rsidRPr="00A04296">
        <w:rPr>
          <w:lang w:val="es-MX"/>
        </w:rPr>
        <w:t xml:space="preserve"> una vez al año y</w:t>
      </w:r>
      <w:r w:rsidR="00560B87">
        <w:rPr>
          <w:lang w:val="es-MX"/>
        </w:rPr>
        <w:t xml:space="preserve"> fue llevada a cabo en</w:t>
      </w:r>
      <w:r w:rsidRPr="00A04296">
        <w:rPr>
          <w:lang w:val="es-MX"/>
        </w:rPr>
        <w:t xml:space="preserve"> marzo</w:t>
      </w:r>
      <w:r w:rsidR="003905DF">
        <w:rPr>
          <w:lang w:val="es-MX"/>
        </w:rPr>
        <w:t xml:space="preserve"> </w:t>
      </w:r>
      <w:r w:rsidR="009D1FF7">
        <w:rPr>
          <w:lang w:val="es-MX"/>
        </w:rPr>
        <w:t>de 2018</w:t>
      </w:r>
      <w:r w:rsidRPr="00A04296">
        <w:rPr>
          <w:lang w:val="es-MX"/>
        </w:rPr>
        <w:t>, al respecto, la Agencia de Pernambuco de Vigilancia Sanitaria (APEVISA) está real</w:t>
      </w:r>
      <w:r w:rsidR="00B01138">
        <w:rPr>
          <w:lang w:val="es-MX"/>
        </w:rPr>
        <w:t>izando el monitoreo desde 2017.</w:t>
      </w:r>
    </w:p>
    <w:p w14:paraId="37C9AFC4" w14:textId="77777777" w:rsidR="006F758B" w:rsidRPr="006F758B" w:rsidRDefault="006F758B" w:rsidP="006F758B">
      <w:pPr>
        <w:pStyle w:val="ListParagraph"/>
        <w:tabs>
          <w:tab w:val="left" w:pos="900"/>
        </w:tabs>
        <w:snapToGrid w:val="0"/>
        <w:ind w:left="0"/>
        <w:contextualSpacing w:val="0"/>
        <w:rPr>
          <w:lang w:val="es-MX"/>
        </w:rPr>
      </w:pPr>
    </w:p>
    <w:p w14:paraId="4F68C260" w14:textId="49875CF1" w:rsidR="006F758B" w:rsidRPr="006F758B" w:rsidRDefault="00792346" w:rsidP="00A04296">
      <w:pPr>
        <w:pStyle w:val="ListParagraph"/>
        <w:numPr>
          <w:ilvl w:val="0"/>
          <w:numId w:val="1"/>
        </w:numPr>
        <w:tabs>
          <w:tab w:val="left" w:pos="900"/>
        </w:tabs>
        <w:snapToGrid w:val="0"/>
        <w:ind w:left="0" w:firstLine="0"/>
        <w:contextualSpacing w:val="0"/>
        <w:rPr>
          <w:lang w:val="es-MX"/>
        </w:rPr>
      </w:pPr>
      <w:r>
        <w:rPr>
          <w:lang w:val="es-MX"/>
        </w:rPr>
        <w:t xml:space="preserve">Por lo que se </w:t>
      </w:r>
      <w:r w:rsidR="00A04296" w:rsidRPr="006F758B">
        <w:rPr>
          <w:lang w:val="es-MX"/>
        </w:rPr>
        <w:t xml:space="preserve">refiere a la alimentación adecuada, se </w:t>
      </w:r>
      <w:r w:rsidR="009D1FF7">
        <w:rPr>
          <w:lang w:val="es-MX"/>
        </w:rPr>
        <w:t>desarrolló</w:t>
      </w:r>
      <w:r w:rsidR="009D1FF7" w:rsidRPr="006F758B">
        <w:rPr>
          <w:lang w:val="es-MX"/>
        </w:rPr>
        <w:t xml:space="preserve"> </w:t>
      </w:r>
      <w:r w:rsidR="00A04296" w:rsidRPr="006F758B">
        <w:rPr>
          <w:lang w:val="es-MX"/>
        </w:rPr>
        <w:t xml:space="preserve">un </w:t>
      </w:r>
      <w:r w:rsidR="006F758B">
        <w:rPr>
          <w:lang w:val="es-MX"/>
        </w:rPr>
        <w:t xml:space="preserve">nuevo sistema de distribución </w:t>
      </w:r>
      <w:r w:rsidR="00A04296" w:rsidRPr="006F758B">
        <w:rPr>
          <w:lang w:val="es-MX"/>
        </w:rPr>
        <w:t xml:space="preserve">de </w:t>
      </w:r>
      <w:r w:rsidR="007E4DEC">
        <w:rPr>
          <w:lang w:val="es-MX"/>
        </w:rPr>
        <w:t xml:space="preserve">comidas </w:t>
      </w:r>
      <w:r w:rsidR="00A04296" w:rsidRPr="006F758B">
        <w:rPr>
          <w:lang w:val="es-MX"/>
        </w:rPr>
        <w:t xml:space="preserve">con la introducción de </w:t>
      </w:r>
      <w:r w:rsidR="007E4DEC">
        <w:rPr>
          <w:lang w:val="es-MX"/>
        </w:rPr>
        <w:t xml:space="preserve">nuevos </w:t>
      </w:r>
      <w:r w:rsidR="00A04296" w:rsidRPr="006F758B">
        <w:rPr>
          <w:lang w:val="es-MX"/>
        </w:rPr>
        <w:t>pacientes en la lista</w:t>
      </w:r>
      <w:r w:rsidR="007E4DEC">
        <w:rPr>
          <w:lang w:val="es-MX"/>
        </w:rPr>
        <w:t xml:space="preserve"> de dietas especiales</w:t>
      </w:r>
      <w:r w:rsidR="00A04296" w:rsidRPr="006F758B">
        <w:rPr>
          <w:lang w:val="es-MX"/>
        </w:rPr>
        <w:t xml:space="preserve">; además, se </w:t>
      </w:r>
      <w:r w:rsidR="007E4DEC">
        <w:rPr>
          <w:lang w:val="es-MX"/>
        </w:rPr>
        <w:t>modificó el m</w:t>
      </w:r>
      <w:r w:rsidR="006F758B">
        <w:rPr>
          <w:lang w:val="es-MX"/>
        </w:rPr>
        <w:t>enú</w:t>
      </w:r>
      <w:r w:rsidR="00A04296" w:rsidRPr="006F758B">
        <w:rPr>
          <w:lang w:val="es-MX"/>
        </w:rPr>
        <w:t xml:space="preserve"> con el propósito de mejorar la alimentación </w:t>
      </w:r>
      <w:r w:rsidR="007E4DEC">
        <w:rPr>
          <w:lang w:val="es-MX"/>
        </w:rPr>
        <w:t>proporcionada</w:t>
      </w:r>
      <w:r w:rsidR="00B01138">
        <w:rPr>
          <w:lang w:val="es-MX"/>
        </w:rPr>
        <w:t>.</w:t>
      </w:r>
    </w:p>
    <w:p w14:paraId="00F5C45B" w14:textId="77777777" w:rsidR="006F758B" w:rsidRPr="006F758B" w:rsidRDefault="006F758B" w:rsidP="006F758B">
      <w:pPr>
        <w:pStyle w:val="ListParagraph"/>
        <w:tabs>
          <w:tab w:val="left" w:pos="900"/>
        </w:tabs>
        <w:snapToGrid w:val="0"/>
        <w:ind w:left="0"/>
        <w:contextualSpacing w:val="0"/>
        <w:rPr>
          <w:lang w:val="es-MX"/>
        </w:rPr>
      </w:pPr>
    </w:p>
    <w:p w14:paraId="6F7A849D" w14:textId="690574C5" w:rsidR="003F1C11" w:rsidRPr="003F1C11" w:rsidRDefault="007E4DEC" w:rsidP="003F1C11">
      <w:pPr>
        <w:pStyle w:val="ListParagraph"/>
        <w:numPr>
          <w:ilvl w:val="0"/>
          <w:numId w:val="1"/>
        </w:numPr>
        <w:tabs>
          <w:tab w:val="left" w:pos="900"/>
        </w:tabs>
        <w:snapToGrid w:val="0"/>
        <w:ind w:left="0" w:firstLine="0"/>
        <w:contextualSpacing w:val="0"/>
        <w:rPr>
          <w:lang w:val="es-MX"/>
        </w:rPr>
      </w:pPr>
      <w:r>
        <w:rPr>
          <w:lang w:val="es-MX"/>
        </w:rPr>
        <w:t xml:space="preserve">Se elaboró el registro de los pacientes </w:t>
      </w:r>
      <w:r w:rsidR="00A04296" w:rsidRPr="006F758B">
        <w:rPr>
          <w:lang w:val="es-MX"/>
        </w:rPr>
        <w:t xml:space="preserve">con cuadro clínico de </w:t>
      </w:r>
      <w:r w:rsidR="009D1FF7">
        <w:rPr>
          <w:lang w:val="es-MX"/>
        </w:rPr>
        <w:t>VIH</w:t>
      </w:r>
      <w:r w:rsidR="009D1FF7" w:rsidRPr="006F758B">
        <w:rPr>
          <w:lang w:val="es-MX"/>
        </w:rPr>
        <w:t xml:space="preserve"> </w:t>
      </w:r>
      <w:r w:rsidR="00A04296" w:rsidRPr="006F758B">
        <w:rPr>
          <w:lang w:val="es-MX"/>
        </w:rPr>
        <w:t xml:space="preserve">(multiresistente) </w:t>
      </w:r>
      <w:r w:rsidR="009D1FF7">
        <w:rPr>
          <w:lang w:val="es-MX"/>
        </w:rPr>
        <w:t xml:space="preserve">a fin de </w:t>
      </w:r>
      <w:r>
        <w:rPr>
          <w:lang w:val="es-MX"/>
        </w:rPr>
        <w:t xml:space="preserve">proporcionarles </w:t>
      </w:r>
      <w:r w:rsidR="00A04296" w:rsidRPr="006F758B">
        <w:rPr>
          <w:lang w:val="es-MX"/>
        </w:rPr>
        <w:t xml:space="preserve">atención individual y seguimiento nutricional; también </w:t>
      </w:r>
      <w:r>
        <w:rPr>
          <w:lang w:val="es-MX"/>
        </w:rPr>
        <w:t xml:space="preserve">se </w:t>
      </w:r>
      <w:r w:rsidR="009D1FF7">
        <w:rPr>
          <w:lang w:val="es-MX"/>
        </w:rPr>
        <w:t xml:space="preserve">realizó </w:t>
      </w:r>
      <w:r w:rsidR="00A04296" w:rsidRPr="006F758B">
        <w:rPr>
          <w:lang w:val="es-MX"/>
        </w:rPr>
        <w:t xml:space="preserve">acompañamiento </w:t>
      </w:r>
      <w:r w:rsidR="009D1FF7">
        <w:rPr>
          <w:lang w:val="es-MX"/>
        </w:rPr>
        <w:t>a</w:t>
      </w:r>
      <w:r w:rsidR="00A04296" w:rsidRPr="006F758B">
        <w:rPr>
          <w:lang w:val="es-MX"/>
        </w:rPr>
        <w:t>l grupo HIPERDIA (diabéticos e hipertensos)</w:t>
      </w:r>
      <w:r w:rsidR="009D1FF7">
        <w:rPr>
          <w:lang w:val="es-MX"/>
        </w:rPr>
        <w:t>,</w:t>
      </w:r>
      <w:r w:rsidR="00A04296" w:rsidRPr="006F758B">
        <w:rPr>
          <w:lang w:val="es-MX"/>
        </w:rPr>
        <w:t xml:space="preserve"> con charlas para mejorar el conocimiento e intercambiar experiencias entre los </w:t>
      </w:r>
      <w:r>
        <w:rPr>
          <w:lang w:val="es-MX"/>
        </w:rPr>
        <w:t>afectados por</w:t>
      </w:r>
      <w:r w:rsidR="00A04296" w:rsidRPr="006F758B">
        <w:rPr>
          <w:lang w:val="es-MX"/>
        </w:rPr>
        <w:t xml:space="preserve"> estas patologías; además, se atiende de manera individual a los </w:t>
      </w:r>
      <w:r w:rsidR="00ED71D6">
        <w:rPr>
          <w:lang w:val="es-MX"/>
        </w:rPr>
        <w:t xml:space="preserve">internos </w:t>
      </w:r>
      <w:r>
        <w:rPr>
          <w:lang w:val="es-MX"/>
        </w:rPr>
        <w:t xml:space="preserve">hipertensos y se les </w:t>
      </w:r>
      <w:r w:rsidR="002E0343">
        <w:rPr>
          <w:lang w:val="es-MX"/>
        </w:rPr>
        <w:t xml:space="preserve">asesora con la </w:t>
      </w:r>
      <w:r w:rsidR="00A04296" w:rsidRPr="006F758B">
        <w:rPr>
          <w:lang w:val="es-MX"/>
        </w:rPr>
        <w:t xml:space="preserve">alimentación. </w:t>
      </w:r>
    </w:p>
    <w:p w14:paraId="4A3E65A9" w14:textId="77777777" w:rsidR="003F1C11" w:rsidRPr="003C58D2" w:rsidRDefault="003F1C11" w:rsidP="003F1C11">
      <w:pPr>
        <w:pStyle w:val="ListParagraph"/>
        <w:rPr>
          <w:b/>
          <w:szCs w:val="20"/>
        </w:rPr>
      </w:pPr>
    </w:p>
    <w:p w14:paraId="56CED5B1" w14:textId="183646A2" w:rsidR="003F1C11" w:rsidRPr="00B01F13" w:rsidRDefault="003F1C11" w:rsidP="005B6431">
      <w:pPr>
        <w:pStyle w:val="ListParagraph"/>
        <w:numPr>
          <w:ilvl w:val="0"/>
          <w:numId w:val="1"/>
        </w:numPr>
        <w:tabs>
          <w:tab w:val="left" w:pos="900"/>
        </w:tabs>
        <w:snapToGrid w:val="0"/>
        <w:ind w:left="0" w:firstLine="0"/>
        <w:rPr>
          <w:b/>
        </w:rPr>
      </w:pPr>
      <w:r w:rsidRPr="00B01F13">
        <w:rPr>
          <w:szCs w:val="20"/>
        </w:rPr>
        <w:t xml:space="preserve">Las acciones del Plan de Emergencia en el Complejo se realizan por todo el equipo de Atención Básica de Salud. </w:t>
      </w:r>
      <w:r w:rsidR="009D1FF7">
        <w:rPr>
          <w:szCs w:val="20"/>
        </w:rPr>
        <w:t xml:space="preserve">Actualmente se controlan regularmente </w:t>
      </w:r>
      <w:r w:rsidRPr="00B01F13">
        <w:rPr>
          <w:szCs w:val="20"/>
        </w:rPr>
        <w:t>los pabellones con el fin de identificar casos de tuberculosis y lepra.</w:t>
      </w:r>
      <w:r w:rsidRPr="00B01F13">
        <w:rPr>
          <w:b/>
          <w:szCs w:val="20"/>
        </w:rPr>
        <w:t xml:space="preserve"> </w:t>
      </w:r>
      <w:r w:rsidRPr="003F1C11">
        <w:rPr>
          <w:lang w:val="es-MX"/>
        </w:rPr>
        <w:t xml:space="preserve">Las acciones del Programa de Control de la Tuberculosis (PCT) en el </w:t>
      </w:r>
      <w:r w:rsidR="00B255D1">
        <w:rPr>
          <w:lang w:val="es-MX"/>
        </w:rPr>
        <w:t>s</w:t>
      </w:r>
      <w:r w:rsidRPr="003F1C11">
        <w:rPr>
          <w:lang w:val="es-MX"/>
        </w:rPr>
        <w:t>istema penitenciario</w:t>
      </w:r>
      <w:r>
        <w:rPr>
          <w:lang w:val="es-MX"/>
        </w:rPr>
        <w:t xml:space="preserve"> se realizan </w:t>
      </w:r>
      <w:r w:rsidRPr="003F1C11">
        <w:rPr>
          <w:lang w:val="es-MX"/>
        </w:rPr>
        <w:t>rutinariamente.</w:t>
      </w:r>
      <w:r>
        <w:rPr>
          <w:lang w:val="es-MX"/>
        </w:rPr>
        <w:t xml:space="preserve"> S</w:t>
      </w:r>
      <w:r w:rsidRPr="003F1C11">
        <w:rPr>
          <w:lang w:val="es-MX"/>
        </w:rPr>
        <w:t xml:space="preserve">e realizaron 2.467 baciloscopias en el período de mayo a noviembre de 2017. </w:t>
      </w:r>
      <w:r w:rsidR="005B6431">
        <w:rPr>
          <w:lang w:val="es-MX"/>
        </w:rPr>
        <w:t xml:space="preserve">En febrero de 2018, los pacientes en tratamiento por tuberculosis en el Complejo de Curado eran: </w:t>
      </w:r>
      <w:r w:rsidR="00B01138">
        <w:t>PAMFA: 50 PJALLB: 52 PFDB: 47.</w:t>
      </w:r>
    </w:p>
    <w:p w14:paraId="57E8C436" w14:textId="77777777" w:rsidR="006F758B" w:rsidRPr="006F758B" w:rsidRDefault="006F758B" w:rsidP="006F758B">
      <w:pPr>
        <w:pStyle w:val="ListParagraph"/>
        <w:tabs>
          <w:tab w:val="left" w:pos="900"/>
        </w:tabs>
        <w:snapToGrid w:val="0"/>
        <w:ind w:left="0"/>
        <w:contextualSpacing w:val="0"/>
        <w:rPr>
          <w:lang w:val="es-MX"/>
        </w:rPr>
      </w:pPr>
    </w:p>
    <w:p w14:paraId="17BC2E73" w14:textId="7E91620D" w:rsidR="006F758B" w:rsidRPr="001D7A84" w:rsidRDefault="00A04296" w:rsidP="00A04296">
      <w:pPr>
        <w:pStyle w:val="ListParagraph"/>
        <w:numPr>
          <w:ilvl w:val="0"/>
          <w:numId w:val="1"/>
        </w:numPr>
        <w:tabs>
          <w:tab w:val="left" w:pos="900"/>
        </w:tabs>
        <w:snapToGrid w:val="0"/>
        <w:ind w:left="0" w:firstLine="0"/>
        <w:contextualSpacing w:val="0"/>
        <w:rPr>
          <w:lang w:val="es-MX"/>
        </w:rPr>
      </w:pPr>
      <w:r w:rsidRPr="006F758B">
        <w:rPr>
          <w:lang w:val="es-MX"/>
        </w:rPr>
        <w:t xml:space="preserve">El programa de control y seguimiento de las infecciones sexualmente transmisibles </w:t>
      </w:r>
      <w:r w:rsidR="00B255D1">
        <w:rPr>
          <w:lang w:val="es-MX"/>
        </w:rPr>
        <w:t xml:space="preserve">realiza </w:t>
      </w:r>
      <w:r w:rsidRPr="006F758B">
        <w:rPr>
          <w:lang w:val="es-MX"/>
        </w:rPr>
        <w:t>pruebas rápidas diariamente</w:t>
      </w:r>
      <w:r w:rsidR="00B255D1">
        <w:rPr>
          <w:lang w:val="es-MX"/>
        </w:rPr>
        <w:t>;</w:t>
      </w:r>
      <w:r w:rsidRPr="006F758B">
        <w:rPr>
          <w:lang w:val="es-MX"/>
        </w:rPr>
        <w:t xml:space="preserve"> todos </w:t>
      </w:r>
      <w:r w:rsidR="00B255D1">
        <w:rPr>
          <w:lang w:val="es-MX"/>
        </w:rPr>
        <w:t xml:space="preserve">los internos </w:t>
      </w:r>
      <w:r w:rsidRPr="006F758B">
        <w:rPr>
          <w:lang w:val="es-MX"/>
        </w:rPr>
        <w:t>tiene</w:t>
      </w:r>
      <w:r w:rsidR="00ED71D6">
        <w:rPr>
          <w:lang w:val="es-MX"/>
        </w:rPr>
        <w:t>n</w:t>
      </w:r>
      <w:r w:rsidRPr="006F758B">
        <w:rPr>
          <w:lang w:val="es-MX"/>
        </w:rPr>
        <w:t xml:space="preserve"> acceso al servicio dentro del sistema carcelario y también se realizan conferencias educativas con equipo entrenado y</w:t>
      </w:r>
      <w:r w:rsidR="002E0343">
        <w:rPr>
          <w:lang w:val="es-MX"/>
        </w:rPr>
        <w:t xml:space="preserve"> sensibilizado en la materia</w:t>
      </w:r>
      <w:r w:rsidR="001D7A84">
        <w:rPr>
          <w:lang w:val="es-MX"/>
        </w:rPr>
        <w:t>.</w:t>
      </w:r>
      <w:r w:rsidRPr="006F758B">
        <w:rPr>
          <w:lang w:val="es-MX"/>
        </w:rPr>
        <w:t xml:space="preserve"> </w:t>
      </w:r>
    </w:p>
    <w:p w14:paraId="294EBBA9" w14:textId="77777777" w:rsidR="001D7A84" w:rsidRPr="001D7A84" w:rsidRDefault="001D7A84" w:rsidP="001D7A84">
      <w:pPr>
        <w:pStyle w:val="ListParagraph"/>
        <w:tabs>
          <w:tab w:val="left" w:pos="900"/>
        </w:tabs>
        <w:snapToGrid w:val="0"/>
        <w:ind w:left="0"/>
        <w:contextualSpacing w:val="0"/>
        <w:rPr>
          <w:lang w:val="es-MX"/>
        </w:rPr>
      </w:pPr>
    </w:p>
    <w:p w14:paraId="4C81F99E" w14:textId="77777777" w:rsidR="001D7A84" w:rsidRPr="001D7A84" w:rsidRDefault="001D7A84" w:rsidP="00A04296">
      <w:pPr>
        <w:pStyle w:val="ListParagraph"/>
        <w:numPr>
          <w:ilvl w:val="0"/>
          <w:numId w:val="1"/>
        </w:numPr>
        <w:tabs>
          <w:tab w:val="left" w:pos="900"/>
        </w:tabs>
        <w:snapToGrid w:val="0"/>
        <w:ind w:left="0" w:firstLine="0"/>
        <w:contextualSpacing w:val="0"/>
        <w:rPr>
          <w:lang w:val="es-MX"/>
        </w:rPr>
      </w:pPr>
      <w:r w:rsidRPr="001D7A84">
        <w:rPr>
          <w:lang w:val="es-MX"/>
        </w:rPr>
        <w:t xml:space="preserve">Al respecto, </w:t>
      </w:r>
      <w:r>
        <w:rPr>
          <w:lang w:val="es-MX"/>
        </w:rPr>
        <w:t xml:space="preserve">el Estado hizo del conocimiento los datos siguientes: </w:t>
      </w:r>
    </w:p>
    <w:p w14:paraId="3151F738" w14:textId="77777777" w:rsidR="00E23900" w:rsidRDefault="00E23900" w:rsidP="00E23900">
      <w:pPr>
        <w:pStyle w:val="ListParagraph"/>
        <w:tabs>
          <w:tab w:val="left" w:pos="900"/>
        </w:tabs>
        <w:snapToGrid w:val="0"/>
        <w:ind w:left="0"/>
        <w:contextualSpacing w:val="0"/>
        <w:rPr>
          <w:b/>
          <w:lang w:val="es-MX"/>
        </w:rPr>
      </w:pPr>
    </w:p>
    <w:p w14:paraId="3085EA80" w14:textId="77777777" w:rsidR="00E23900" w:rsidRDefault="00E23900" w:rsidP="00E23900">
      <w:pPr>
        <w:pStyle w:val="ListParagraph"/>
        <w:tabs>
          <w:tab w:val="left" w:pos="900"/>
        </w:tabs>
        <w:snapToGrid w:val="0"/>
        <w:ind w:left="0"/>
        <w:contextualSpacing w:val="0"/>
        <w:rPr>
          <w:b/>
          <w:lang w:val="es-MX"/>
        </w:rPr>
      </w:pPr>
      <w:r>
        <w:rPr>
          <w:b/>
          <w:lang w:val="es-MX"/>
        </w:rPr>
        <w:t>PJALLB</w:t>
      </w:r>
    </w:p>
    <w:tbl>
      <w:tblPr>
        <w:tblStyle w:val="TableGrid"/>
        <w:tblW w:w="0" w:type="auto"/>
        <w:tblInd w:w="-5" w:type="dxa"/>
        <w:tblLook w:val="04A0" w:firstRow="1" w:lastRow="0" w:firstColumn="1" w:lastColumn="0" w:noHBand="0" w:noVBand="1"/>
      </w:tblPr>
      <w:tblGrid>
        <w:gridCol w:w="1447"/>
        <w:gridCol w:w="1134"/>
        <w:gridCol w:w="1569"/>
      </w:tblGrid>
      <w:tr w:rsidR="00E23900" w:rsidRPr="006C151F" w14:paraId="3F24D335" w14:textId="77777777" w:rsidTr="00D54CAF">
        <w:tc>
          <w:tcPr>
            <w:tcW w:w="4150" w:type="dxa"/>
            <w:gridSpan w:val="3"/>
          </w:tcPr>
          <w:p w14:paraId="1C81EB19" w14:textId="77777777" w:rsidR="00E23900" w:rsidRPr="00F90F9E" w:rsidRDefault="00E33FC7" w:rsidP="00D54CAF">
            <w:pPr>
              <w:pStyle w:val="ListParagraph"/>
              <w:tabs>
                <w:tab w:val="left" w:pos="900"/>
              </w:tabs>
              <w:snapToGrid w:val="0"/>
              <w:ind w:left="0"/>
              <w:contextualSpacing w:val="0"/>
              <w:rPr>
                <w:b/>
                <w:sz w:val="16"/>
                <w:szCs w:val="16"/>
                <w:lang w:val="es-MX"/>
              </w:rPr>
            </w:pPr>
            <w:r w:rsidRPr="00F90F9E">
              <w:rPr>
                <w:b/>
                <w:sz w:val="16"/>
                <w:szCs w:val="16"/>
                <w:lang w:val="es-MX"/>
              </w:rPr>
              <w:t>DICIEMBRE 2017 A FEBRERO DE 2018</w:t>
            </w:r>
          </w:p>
        </w:tc>
      </w:tr>
      <w:tr w:rsidR="00E23900" w:rsidRPr="00914207" w14:paraId="70E68690" w14:textId="77777777" w:rsidTr="00D54CAF">
        <w:tc>
          <w:tcPr>
            <w:tcW w:w="1447" w:type="dxa"/>
          </w:tcPr>
          <w:p w14:paraId="02C769C8" w14:textId="77777777" w:rsidR="00E23900" w:rsidRPr="00914207" w:rsidRDefault="00E23900" w:rsidP="00E23900">
            <w:pPr>
              <w:pStyle w:val="ListParagraph"/>
              <w:tabs>
                <w:tab w:val="left" w:pos="900"/>
              </w:tabs>
              <w:snapToGrid w:val="0"/>
              <w:ind w:left="0"/>
              <w:contextualSpacing w:val="0"/>
              <w:rPr>
                <w:sz w:val="16"/>
                <w:szCs w:val="16"/>
                <w:lang w:val="es-MX"/>
              </w:rPr>
            </w:pPr>
            <w:r w:rsidRPr="00914207">
              <w:rPr>
                <w:sz w:val="16"/>
                <w:szCs w:val="16"/>
                <w:lang w:val="es-MX"/>
              </w:rPr>
              <w:t>TEST</w:t>
            </w:r>
          </w:p>
        </w:tc>
        <w:tc>
          <w:tcPr>
            <w:tcW w:w="1134" w:type="dxa"/>
          </w:tcPr>
          <w:p w14:paraId="3731C2BF" w14:textId="77777777" w:rsidR="00E23900" w:rsidRPr="00914207" w:rsidRDefault="00E23900" w:rsidP="00E23900">
            <w:pPr>
              <w:pStyle w:val="ListParagraph"/>
              <w:tabs>
                <w:tab w:val="left" w:pos="900"/>
              </w:tabs>
              <w:snapToGrid w:val="0"/>
              <w:ind w:left="0"/>
              <w:contextualSpacing w:val="0"/>
              <w:rPr>
                <w:sz w:val="16"/>
                <w:szCs w:val="16"/>
                <w:lang w:val="es-MX"/>
              </w:rPr>
            </w:pPr>
            <w:r w:rsidRPr="00914207">
              <w:rPr>
                <w:sz w:val="16"/>
                <w:szCs w:val="16"/>
                <w:lang w:val="es-MX"/>
              </w:rPr>
              <w:t>PRUEBAS</w:t>
            </w:r>
          </w:p>
        </w:tc>
        <w:tc>
          <w:tcPr>
            <w:tcW w:w="1569" w:type="dxa"/>
          </w:tcPr>
          <w:p w14:paraId="0B08EFDC" w14:textId="77777777" w:rsidR="00E23900" w:rsidRPr="00914207" w:rsidRDefault="00E23900" w:rsidP="00E23900">
            <w:pPr>
              <w:pStyle w:val="ListParagraph"/>
              <w:tabs>
                <w:tab w:val="left" w:pos="900"/>
              </w:tabs>
              <w:snapToGrid w:val="0"/>
              <w:ind w:left="0"/>
              <w:contextualSpacing w:val="0"/>
              <w:rPr>
                <w:sz w:val="16"/>
                <w:szCs w:val="16"/>
                <w:lang w:val="es-MX"/>
              </w:rPr>
            </w:pPr>
            <w:r w:rsidRPr="00914207">
              <w:rPr>
                <w:sz w:val="16"/>
                <w:szCs w:val="16"/>
                <w:lang w:val="es-MX"/>
              </w:rPr>
              <w:t>REACTIVOS</w:t>
            </w:r>
          </w:p>
        </w:tc>
      </w:tr>
      <w:tr w:rsidR="00E23900" w:rsidRPr="00914207" w14:paraId="59DEA715" w14:textId="77777777" w:rsidTr="00D54CAF">
        <w:tc>
          <w:tcPr>
            <w:tcW w:w="1447" w:type="dxa"/>
          </w:tcPr>
          <w:p w14:paraId="56C532A1" w14:textId="77777777" w:rsidR="00E23900" w:rsidRPr="00914207" w:rsidRDefault="00E23900" w:rsidP="00E23900">
            <w:pPr>
              <w:pStyle w:val="ListParagraph"/>
              <w:tabs>
                <w:tab w:val="left" w:pos="900"/>
              </w:tabs>
              <w:snapToGrid w:val="0"/>
              <w:ind w:left="0"/>
              <w:contextualSpacing w:val="0"/>
              <w:rPr>
                <w:sz w:val="16"/>
                <w:szCs w:val="16"/>
                <w:lang w:val="es-MX"/>
              </w:rPr>
            </w:pPr>
            <w:r w:rsidRPr="00914207">
              <w:rPr>
                <w:sz w:val="16"/>
                <w:szCs w:val="16"/>
                <w:lang w:val="es-MX"/>
              </w:rPr>
              <w:t>HIV</w:t>
            </w:r>
          </w:p>
        </w:tc>
        <w:tc>
          <w:tcPr>
            <w:tcW w:w="1134" w:type="dxa"/>
          </w:tcPr>
          <w:p w14:paraId="66342F1D" w14:textId="77777777" w:rsidR="00E23900" w:rsidRPr="00914207" w:rsidRDefault="00E33FC7" w:rsidP="00E33FC7">
            <w:pPr>
              <w:pStyle w:val="ListParagraph"/>
              <w:tabs>
                <w:tab w:val="left" w:pos="900"/>
              </w:tabs>
              <w:snapToGrid w:val="0"/>
              <w:ind w:left="0"/>
              <w:contextualSpacing w:val="0"/>
              <w:rPr>
                <w:sz w:val="16"/>
                <w:szCs w:val="16"/>
                <w:lang w:val="es-MX"/>
              </w:rPr>
            </w:pPr>
            <w:r w:rsidRPr="00914207">
              <w:rPr>
                <w:sz w:val="16"/>
                <w:szCs w:val="16"/>
                <w:lang w:val="es-MX"/>
              </w:rPr>
              <w:t>157</w:t>
            </w:r>
          </w:p>
        </w:tc>
        <w:tc>
          <w:tcPr>
            <w:tcW w:w="1569" w:type="dxa"/>
          </w:tcPr>
          <w:p w14:paraId="7B006990" w14:textId="77777777" w:rsidR="00E23900" w:rsidRPr="00914207" w:rsidRDefault="00914207" w:rsidP="00914207">
            <w:pPr>
              <w:pStyle w:val="ListParagraph"/>
              <w:tabs>
                <w:tab w:val="left" w:pos="900"/>
              </w:tabs>
              <w:snapToGrid w:val="0"/>
              <w:ind w:left="0"/>
              <w:contextualSpacing w:val="0"/>
              <w:rPr>
                <w:sz w:val="16"/>
                <w:szCs w:val="16"/>
                <w:lang w:val="es-MX"/>
              </w:rPr>
            </w:pPr>
            <w:r w:rsidRPr="00914207">
              <w:rPr>
                <w:sz w:val="16"/>
                <w:szCs w:val="16"/>
                <w:lang w:val="es-MX"/>
              </w:rPr>
              <w:t>4</w:t>
            </w:r>
          </w:p>
        </w:tc>
      </w:tr>
      <w:tr w:rsidR="00E23900" w:rsidRPr="00914207" w14:paraId="130B3AE5" w14:textId="77777777" w:rsidTr="00D54CAF">
        <w:tc>
          <w:tcPr>
            <w:tcW w:w="1447" w:type="dxa"/>
          </w:tcPr>
          <w:p w14:paraId="4DBCAE83" w14:textId="77777777" w:rsidR="00E23900" w:rsidRPr="00914207" w:rsidRDefault="00E23900" w:rsidP="00E23900">
            <w:pPr>
              <w:pStyle w:val="ListParagraph"/>
              <w:tabs>
                <w:tab w:val="left" w:pos="900"/>
              </w:tabs>
              <w:snapToGrid w:val="0"/>
              <w:ind w:left="0"/>
              <w:contextualSpacing w:val="0"/>
              <w:rPr>
                <w:sz w:val="16"/>
                <w:szCs w:val="16"/>
                <w:lang w:val="es-MX"/>
              </w:rPr>
            </w:pPr>
            <w:r w:rsidRPr="00914207">
              <w:rPr>
                <w:sz w:val="16"/>
                <w:szCs w:val="16"/>
                <w:lang w:val="es-MX"/>
              </w:rPr>
              <w:t>HEPATITIS</w:t>
            </w:r>
            <w:r w:rsidR="00E33FC7" w:rsidRPr="00914207">
              <w:rPr>
                <w:sz w:val="16"/>
                <w:szCs w:val="16"/>
                <w:lang w:val="es-MX"/>
              </w:rPr>
              <w:t xml:space="preserve"> C</w:t>
            </w:r>
          </w:p>
        </w:tc>
        <w:tc>
          <w:tcPr>
            <w:tcW w:w="1134" w:type="dxa"/>
          </w:tcPr>
          <w:p w14:paraId="5A7FC848" w14:textId="77777777" w:rsidR="00E23900" w:rsidRPr="00914207" w:rsidRDefault="00E33FC7" w:rsidP="00E23900">
            <w:pPr>
              <w:pStyle w:val="ListParagraph"/>
              <w:tabs>
                <w:tab w:val="left" w:pos="900"/>
              </w:tabs>
              <w:snapToGrid w:val="0"/>
              <w:ind w:left="0"/>
              <w:contextualSpacing w:val="0"/>
              <w:rPr>
                <w:sz w:val="16"/>
                <w:szCs w:val="16"/>
                <w:lang w:val="es-MX"/>
              </w:rPr>
            </w:pPr>
            <w:r w:rsidRPr="00914207">
              <w:rPr>
                <w:sz w:val="16"/>
                <w:szCs w:val="16"/>
                <w:lang w:val="es-MX"/>
              </w:rPr>
              <w:t>169</w:t>
            </w:r>
          </w:p>
        </w:tc>
        <w:tc>
          <w:tcPr>
            <w:tcW w:w="1569" w:type="dxa"/>
          </w:tcPr>
          <w:p w14:paraId="73335330" w14:textId="77777777" w:rsidR="00E23900" w:rsidRPr="00914207" w:rsidRDefault="00E33FC7" w:rsidP="00E23900">
            <w:pPr>
              <w:pStyle w:val="ListParagraph"/>
              <w:tabs>
                <w:tab w:val="left" w:pos="900"/>
              </w:tabs>
              <w:snapToGrid w:val="0"/>
              <w:ind w:left="0"/>
              <w:contextualSpacing w:val="0"/>
              <w:rPr>
                <w:sz w:val="16"/>
                <w:szCs w:val="16"/>
                <w:lang w:val="es-MX"/>
              </w:rPr>
            </w:pPr>
            <w:r w:rsidRPr="00914207">
              <w:rPr>
                <w:sz w:val="16"/>
                <w:szCs w:val="16"/>
                <w:lang w:val="es-MX"/>
              </w:rPr>
              <w:t>0</w:t>
            </w:r>
          </w:p>
        </w:tc>
      </w:tr>
      <w:tr w:rsidR="00E23900" w:rsidRPr="00914207" w14:paraId="42EC4B94" w14:textId="77777777" w:rsidTr="00D54CAF">
        <w:tc>
          <w:tcPr>
            <w:tcW w:w="1447" w:type="dxa"/>
          </w:tcPr>
          <w:p w14:paraId="30DF30BE" w14:textId="77777777" w:rsidR="00E33FC7" w:rsidRPr="00914207" w:rsidRDefault="00E33FC7" w:rsidP="00E23900">
            <w:pPr>
              <w:pStyle w:val="ListParagraph"/>
              <w:tabs>
                <w:tab w:val="left" w:pos="900"/>
              </w:tabs>
              <w:snapToGrid w:val="0"/>
              <w:ind w:left="0"/>
              <w:contextualSpacing w:val="0"/>
              <w:rPr>
                <w:sz w:val="16"/>
                <w:szCs w:val="16"/>
                <w:lang w:val="es-MX"/>
              </w:rPr>
            </w:pPr>
            <w:r w:rsidRPr="00914207">
              <w:rPr>
                <w:sz w:val="16"/>
                <w:szCs w:val="16"/>
                <w:lang w:val="es-MX"/>
              </w:rPr>
              <w:t>HEPATITIS B</w:t>
            </w:r>
          </w:p>
        </w:tc>
        <w:tc>
          <w:tcPr>
            <w:tcW w:w="1134" w:type="dxa"/>
          </w:tcPr>
          <w:p w14:paraId="7D5DC2C9" w14:textId="77777777" w:rsidR="00E23900" w:rsidRPr="00914207" w:rsidRDefault="00E33FC7" w:rsidP="00E23900">
            <w:pPr>
              <w:pStyle w:val="ListParagraph"/>
              <w:tabs>
                <w:tab w:val="left" w:pos="900"/>
              </w:tabs>
              <w:snapToGrid w:val="0"/>
              <w:ind w:left="0"/>
              <w:contextualSpacing w:val="0"/>
              <w:rPr>
                <w:sz w:val="16"/>
                <w:szCs w:val="16"/>
                <w:lang w:val="es-MX"/>
              </w:rPr>
            </w:pPr>
            <w:r w:rsidRPr="00914207">
              <w:rPr>
                <w:sz w:val="16"/>
                <w:szCs w:val="16"/>
                <w:lang w:val="es-MX"/>
              </w:rPr>
              <w:t>170</w:t>
            </w:r>
          </w:p>
        </w:tc>
        <w:tc>
          <w:tcPr>
            <w:tcW w:w="1569" w:type="dxa"/>
          </w:tcPr>
          <w:p w14:paraId="11068A17" w14:textId="77777777" w:rsidR="00E23900" w:rsidRPr="00914207" w:rsidRDefault="00914207" w:rsidP="00914207">
            <w:pPr>
              <w:pStyle w:val="ListParagraph"/>
              <w:tabs>
                <w:tab w:val="left" w:pos="900"/>
              </w:tabs>
              <w:snapToGrid w:val="0"/>
              <w:ind w:left="0"/>
              <w:contextualSpacing w:val="0"/>
              <w:rPr>
                <w:sz w:val="16"/>
                <w:szCs w:val="16"/>
                <w:lang w:val="es-MX"/>
              </w:rPr>
            </w:pPr>
            <w:r w:rsidRPr="00914207">
              <w:rPr>
                <w:sz w:val="16"/>
                <w:szCs w:val="16"/>
                <w:lang w:val="es-MX"/>
              </w:rPr>
              <w:t>2</w:t>
            </w:r>
          </w:p>
        </w:tc>
      </w:tr>
      <w:tr w:rsidR="00E23900" w:rsidRPr="00914207" w14:paraId="7CAE96E9" w14:textId="77777777" w:rsidTr="00D54CAF">
        <w:tc>
          <w:tcPr>
            <w:tcW w:w="1447" w:type="dxa"/>
          </w:tcPr>
          <w:p w14:paraId="7E1C4195" w14:textId="77777777" w:rsidR="00E23900" w:rsidRPr="00914207" w:rsidRDefault="00E33FC7" w:rsidP="00E33FC7">
            <w:pPr>
              <w:pStyle w:val="ListParagraph"/>
              <w:tabs>
                <w:tab w:val="left" w:pos="900"/>
              </w:tabs>
              <w:snapToGrid w:val="0"/>
              <w:ind w:left="0"/>
              <w:contextualSpacing w:val="0"/>
              <w:rPr>
                <w:sz w:val="16"/>
                <w:szCs w:val="16"/>
                <w:lang w:val="es-MX"/>
              </w:rPr>
            </w:pPr>
            <w:r w:rsidRPr="00914207">
              <w:rPr>
                <w:sz w:val="16"/>
                <w:szCs w:val="16"/>
                <w:lang w:val="es-MX"/>
              </w:rPr>
              <w:t xml:space="preserve">SÍFILIS </w:t>
            </w:r>
          </w:p>
        </w:tc>
        <w:tc>
          <w:tcPr>
            <w:tcW w:w="1134" w:type="dxa"/>
          </w:tcPr>
          <w:p w14:paraId="1D0CE2A6" w14:textId="77777777" w:rsidR="00E23900" w:rsidRPr="00914207" w:rsidRDefault="00914207" w:rsidP="00E23900">
            <w:pPr>
              <w:pStyle w:val="ListParagraph"/>
              <w:tabs>
                <w:tab w:val="left" w:pos="900"/>
              </w:tabs>
              <w:snapToGrid w:val="0"/>
              <w:ind w:left="0"/>
              <w:contextualSpacing w:val="0"/>
              <w:rPr>
                <w:sz w:val="16"/>
                <w:szCs w:val="16"/>
                <w:lang w:val="es-MX"/>
              </w:rPr>
            </w:pPr>
            <w:r w:rsidRPr="00914207">
              <w:rPr>
                <w:sz w:val="16"/>
                <w:szCs w:val="16"/>
                <w:lang w:val="es-MX"/>
              </w:rPr>
              <w:t>170</w:t>
            </w:r>
          </w:p>
        </w:tc>
        <w:tc>
          <w:tcPr>
            <w:tcW w:w="1569" w:type="dxa"/>
          </w:tcPr>
          <w:p w14:paraId="125FB4FA" w14:textId="77777777" w:rsidR="00E23900" w:rsidRPr="00914207" w:rsidRDefault="00914207" w:rsidP="00914207">
            <w:pPr>
              <w:pStyle w:val="ListParagraph"/>
              <w:tabs>
                <w:tab w:val="left" w:pos="900"/>
              </w:tabs>
              <w:snapToGrid w:val="0"/>
              <w:ind w:left="0"/>
              <w:contextualSpacing w:val="0"/>
              <w:rPr>
                <w:sz w:val="16"/>
                <w:szCs w:val="16"/>
                <w:lang w:val="es-MX"/>
              </w:rPr>
            </w:pPr>
            <w:r w:rsidRPr="00914207">
              <w:rPr>
                <w:sz w:val="16"/>
                <w:szCs w:val="16"/>
                <w:lang w:val="es-MX"/>
              </w:rPr>
              <w:t xml:space="preserve">14 </w:t>
            </w:r>
          </w:p>
        </w:tc>
      </w:tr>
    </w:tbl>
    <w:tbl>
      <w:tblPr>
        <w:tblStyle w:val="TableGrid"/>
        <w:tblpPr w:leftFromText="141" w:rightFromText="141" w:vertAnchor="text" w:horzAnchor="page" w:tblpX="5986" w:tblpY="-1187"/>
        <w:tblW w:w="0" w:type="auto"/>
        <w:tblLook w:val="04A0" w:firstRow="1" w:lastRow="0" w:firstColumn="1" w:lastColumn="0" w:noHBand="0" w:noVBand="1"/>
      </w:tblPr>
      <w:tblGrid>
        <w:gridCol w:w="1560"/>
        <w:gridCol w:w="1134"/>
        <w:gridCol w:w="1569"/>
      </w:tblGrid>
      <w:tr w:rsidR="00D54CAF" w:rsidRPr="006C151F" w14:paraId="4A45F40C" w14:textId="77777777" w:rsidTr="00D54CAF">
        <w:tc>
          <w:tcPr>
            <w:tcW w:w="4263" w:type="dxa"/>
            <w:gridSpan w:val="3"/>
          </w:tcPr>
          <w:p w14:paraId="50E05C68" w14:textId="77777777" w:rsidR="00D54CAF" w:rsidRPr="00F90F9E" w:rsidRDefault="00D54CAF" w:rsidP="00D54CAF">
            <w:pPr>
              <w:pStyle w:val="ListParagraph"/>
              <w:tabs>
                <w:tab w:val="left" w:pos="900"/>
              </w:tabs>
              <w:snapToGrid w:val="0"/>
              <w:ind w:left="0"/>
              <w:contextualSpacing w:val="0"/>
              <w:rPr>
                <w:b/>
                <w:sz w:val="16"/>
                <w:szCs w:val="16"/>
                <w:lang w:val="es-MX"/>
              </w:rPr>
            </w:pPr>
            <w:r w:rsidRPr="00F90F9E">
              <w:rPr>
                <w:b/>
                <w:sz w:val="16"/>
                <w:szCs w:val="16"/>
                <w:lang w:val="es-MX"/>
              </w:rPr>
              <w:t>MARZO A JUNIO DE 2018</w:t>
            </w:r>
          </w:p>
        </w:tc>
      </w:tr>
      <w:tr w:rsidR="00D54CAF" w:rsidRPr="00914207" w14:paraId="7AEEB6AB" w14:textId="77777777" w:rsidTr="00D54CAF">
        <w:tc>
          <w:tcPr>
            <w:tcW w:w="1560" w:type="dxa"/>
          </w:tcPr>
          <w:p w14:paraId="78B04A45" w14:textId="77777777" w:rsidR="00D54CAF" w:rsidRPr="00914207" w:rsidRDefault="00D54CAF" w:rsidP="00D54CAF">
            <w:pPr>
              <w:pStyle w:val="ListParagraph"/>
              <w:tabs>
                <w:tab w:val="left" w:pos="900"/>
              </w:tabs>
              <w:snapToGrid w:val="0"/>
              <w:ind w:left="0"/>
              <w:contextualSpacing w:val="0"/>
              <w:rPr>
                <w:sz w:val="16"/>
                <w:szCs w:val="16"/>
                <w:lang w:val="es-MX"/>
              </w:rPr>
            </w:pPr>
            <w:r w:rsidRPr="00914207">
              <w:rPr>
                <w:sz w:val="16"/>
                <w:szCs w:val="16"/>
                <w:lang w:val="es-MX"/>
              </w:rPr>
              <w:t>TES</w:t>
            </w:r>
            <w:r w:rsidR="002E0343">
              <w:rPr>
                <w:sz w:val="16"/>
                <w:szCs w:val="16"/>
                <w:lang w:val="es-MX"/>
              </w:rPr>
              <w:t>T</w:t>
            </w:r>
          </w:p>
        </w:tc>
        <w:tc>
          <w:tcPr>
            <w:tcW w:w="1134" w:type="dxa"/>
          </w:tcPr>
          <w:p w14:paraId="1E1E3812" w14:textId="77777777" w:rsidR="00D54CAF" w:rsidRPr="00914207" w:rsidRDefault="00D54CAF" w:rsidP="00D54CAF">
            <w:pPr>
              <w:pStyle w:val="ListParagraph"/>
              <w:tabs>
                <w:tab w:val="left" w:pos="900"/>
              </w:tabs>
              <w:snapToGrid w:val="0"/>
              <w:ind w:left="0"/>
              <w:contextualSpacing w:val="0"/>
              <w:rPr>
                <w:sz w:val="16"/>
                <w:szCs w:val="16"/>
                <w:lang w:val="es-MX"/>
              </w:rPr>
            </w:pPr>
            <w:r w:rsidRPr="00914207">
              <w:rPr>
                <w:sz w:val="16"/>
                <w:szCs w:val="16"/>
                <w:lang w:val="es-MX"/>
              </w:rPr>
              <w:t>PRUEBAS</w:t>
            </w:r>
          </w:p>
        </w:tc>
        <w:tc>
          <w:tcPr>
            <w:tcW w:w="1569" w:type="dxa"/>
          </w:tcPr>
          <w:p w14:paraId="0859DFE3" w14:textId="77777777" w:rsidR="00D54CAF" w:rsidRPr="00914207" w:rsidRDefault="00D54CAF" w:rsidP="00D54CAF">
            <w:pPr>
              <w:pStyle w:val="ListParagraph"/>
              <w:tabs>
                <w:tab w:val="left" w:pos="900"/>
              </w:tabs>
              <w:snapToGrid w:val="0"/>
              <w:ind w:left="0"/>
              <w:contextualSpacing w:val="0"/>
              <w:rPr>
                <w:sz w:val="16"/>
                <w:szCs w:val="16"/>
                <w:lang w:val="es-MX"/>
              </w:rPr>
            </w:pPr>
            <w:r w:rsidRPr="00914207">
              <w:rPr>
                <w:sz w:val="16"/>
                <w:szCs w:val="16"/>
                <w:lang w:val="es-MX"/>
              </w:rPr>
              <w:t>REACTIVOS</w:t>
            </w:r>
          </w:p>
        </w:tc>
      </w:tr>
      <w:tr w:rsidR="00D54CAF" w:rsidRPr="00914207" w14:paraId="6D885A4F" w14:textId="77777777" w:rsidTr="00D54CAF">
        <w:tc>
          <w:tcPr>
            <w:tcW w:w="1560" w:type="dxa"/>
          </w:tcPr>
          <w:p w14:paraId="32E2A898" w14:textId="77777777" w:rsidR="00D54CAF" w:rsidRPr="00914207" w:rsidRDefault="00D54CAF" w:rsidP="00D54CAF">
            <w:pPr>
              <w:pStyle w:val="ListParagraph"/>
              <w:tabs>
                <w:tab w:val="left" w:pos="900"/>
              </w:tabs>
              <w:snapToGrid w:val="0"/>
              <w:ind w:left="0"/>
              <w:contextualSpacing w:val="0"/>
              <w:rPr>
                <w:sz w:val="16"/>
                <w:szCs w:val="16"/>
                <w:lang w:val="es-MX"/>
              </w:rPr>
            </w:pPr>
            <w:r w:rsidRPr="00914207">
              <w:rPr>
                <w:sz w:val="16"/>
                <w:szCs w:val="16"/>
                <w:lang w:val="es-MX"/>
              </w:rPr>
              <w:t>HIV</w:t>
            </w:r>
          </w:p>
        </w:tc>
        <w:tc>
          <w:tcPr>
            <w:tcW w:w="1134" w:type="dxa"/>
          </w:tcPr>
          <w:p w14:paraId="3C6AAD67" w14:textId="77777777" w:rsidR="00D54CAF" w:rsidRPr="00914207" w:rsidRDefault="00D54CAF" w:rsidP="00D54CAF">
            <w:pPr>
              <w:pStyle w:val="ListParagraph"/>
              <w:tabs>
                <w:tab w:val="left" w:pos="900"/>
              </w:tabs>
              <w:snapToGrid w:val="0"/>
              <w:ind w:left="0"/>
              <w:contextualSpacing w:val="0"/>
              <w:rPr>
                <w:sz w:val="16"/>
                <w:szCs w:val="16"/>
                <w:lang w:val="es-MX"/>
              </w:rPr>
            </w:pPr>
            <w:r>
              <w:rPr>
                <w:sz w:val="16"/>
                <w:szCs w:val="16"/>
                <w:lang w:val="es-MX"/>
              </w:rPr>
              <w:t>163</w:t>
            </w:r>
          </w:p>
        </w:tc>
        <w:tc>
          <w:tcPr>
            <w:tcW w:w="1569" w:type="dxa"/>
          </w:tcPr>
          <w:p w14:paraId="638B2E9E" w14:textId="77777777" w:rsidR="00D54CAF" w:rsidRPr="00914207" w:rsidRDefault="00D54CAF" w:rsidP="00D54CAF">
            <w:pPr>
              <w:pStyle w:val="ListParagraph"/>
              <w:tabs>
                <w:tab w:val="left" w:pos="900"/>
              </w:tabs>
              <w:snapToGrid w:val="0"/>
              <w:ind w:left="0"/>
              <w:contextualSpacing w:val="0"/>
              <w:rPr>
                <w:sz w:val="16"/>
                <w:szCs w:val="16"/>
                <w:lang w:val="es-MX"/>
              </w:rPr>
            </w:pPr>
            <w:r w:rsidRPr="00914207">
              <w:rPr>
                <w:sz w:val="16"/>
                <w:szCs w:val="16"/>
                <w:lang w:val="es-MX"/>
              </w:rPr>
              <w:t>4</w:t>
            </w:r>
          </w:p>
        </w:tc>
      </w:tr>
      <w:tr w:rsidR="00D54CAF" w:rsidRPr="00914207" w14:paraId="43A5179A" w14:textId="77777777" w:rsidTr="00D54CAF">
        <w:tc>
          <w:tcPr>
            <w:tcW w:w="1560" w:type="dxa"/>
          </w:tcPr>
          <w:p w14:paraId="22FD6CA8" w14:textId="77777777" w:rsidR="00D54CAF" w:rsidRPr="00914207" w:rsidRDefault="00D54CAF" w:rsidP="00D54CAF">
            <w:pPr>
              <w:pStyle w:val="ListParagraph"/>
              <w:tabs>
                <w:tab w:val="left" w:pos="900"/>
              </w:tabs>
              <w:snapToGrid w:val="0"/>
              <w:ind w:left="0"/>
              <w:contextualSpacing w:val="0"/>
              <w:rPr>
                <w:sz w:val="16"/>
                <w:szCs w:val="16"/>
                <w:lang w:val="es-MX"/>
              </w:rPr>
            </w:pPr>
            <w:r w:rsidRPr="00914207">
              <w:rPr>
                <w:sz w:val="16"/>
                <w:szCs w:val="16"/>
                <w:lang w:val="es-MX"/>
              </w:rPr>
              <w:t>HEPATITIS C</w:t>
            </w:r>
          </w:p>
        </w:tc>
        <w:tc>
          <w:tcPr>
            <w:tcW w:w="1134" w:type="dxa"/>
          </w:tcPr>
          <w:p w14:paraId="6F3E287E" w14:textId="77777777" w:rsidR="00D54CAF" w:rsidRPr="00914207" w:rsidRDefault="00D54CAF" w:rsidP="00D54CAF">
            <w:pPr>
              <w:pStyle w:val="ListParagraph"/>
              <w:tabs>
                <w:tab w:val="left" w:pos="900"/>
              </w:tabs>
              <w:snapToGrid w:val="0"/>
              <w:ind w:left="0"/>
              <w:contextualSpacing w:val="0"/>
              <w:rPr>
                <w:sz w:val="16"/>
                <w:szCs w:val="16"/>
                <w:lang w:val="es-MX"/>
              </w:rPr>
            </w:pPr>
            <w:r>
              <w:rPr>
                <w:sz w:val="16"/>
                <w:szCs w:val="16"/>
                <w:lang w:val="es-MX"/>
              </w:rPr>
              <w:t>122</w:t>
            </w:r>
          </w:p>
        </w:tc>
        <w:tc>
          <w:tcPr>
            <w:tcW w:w="1569" w:type="dxa"/>
          </w:tcPr>
          <w:p w14:paraId="3EA46435" w14:textId="77777777" w:rsidR="00D54CAF" w:rsidRPr="00914207" w:rsidRDefault="00D54CAF" w:rsidP="00D54CAF">
            <w:pPr>
              <w:pStyle w:val="ListParagraph"/>
              <w:tabs>
                <w:tab w:val="left" w:pos="900"/>
              </w:tabs>
              <w:snapToGrid w:val="0"/>
              <w:ind w:left="0"/>
              <w:contextualSpacing w:val="0"/>
              <w:rPr>
                <w:sz w:val="16"/>
                <w:szCs w:val="16"/>
                <w:lang w:val="es-MX"/>
              </w:rPr>
            </w:pPr>
            <w:r>
              <w:rPr>
                <w:sz w:val="16"/>
                <w:szCs w:val="16"/>
                <w:lang w:val="es-MX"/>
              </w:rPr>
              <w:t>1</w:t>
            </w:r>
          </w:p>
        </w:tc>
      </w:tr>
      <w:tr w:rsidR="00D54CAF" w:rsidRPr="00914207" w14:paraId="61D13864" w14:textId="77777777" w:rsidTr="00D54CAF">
        <w:tc>
          <w:tcPr>
            <w:tcW w:w="1560" w:type="dxa"/>
          </w:tcPr>
          <w:p w14:paraId="2F873A53" w14:textId="77777777" w:rsidR="00D54CAF" w:rsidRPr="00914207" w:rsidRDefault="00D54CAF" w:rsidP="00D54CAF">
            <w:pPr>
              <w:pStyle w:val="ListParagraph"/>
              <w:tabs>
                <w:tab w:val="left" w:pos="900"/>
              </w:tabs>
              <w:snapToGrid w:val="0"/>
              <w:ind w:left="0"/>
              <w:contextualSpacing w:val="0"/>
              <w:rPr>
                <w:sz w:val="16"/>
                <w:szCs w:val="16"/>
                <w:lang w:val="es-MX"/>
              </w:rPr>
            </w:pPr>
            <w:r w:rsidRPr="00914207">
              <w:rPr>
                <w:sz w:val="16"/>
                <w:szCs w:val="16"/>
                <w:lang w:val="es-MX"/>
              </w:rPr>
              <w:t>HEPATITIS B</w:t>
            </w:r>
          </w:p>
        </w:tc>
        <w:tc>
          <w:tcPr>
            <w:tcW w:w="1134" w:type="dxa"/>
          </w:tcPr>
          <w:p w14:paraId="71D551A6" w14:textId="77777777" w:rsidR="00D54CAF" w:rsidRPr="00914207" w:rsidRDefault="00D54CAF" w:rsidP="00D54CAF">
            <w:pPr>
              <w:pStyle w:val="ListParagraph"/>
              <w:tabs>
                <w:tab w:val="left" w:pos="900"/>
              </w:tabs>
              <w:snapToGrid w:val="0"/>
              <w:ind w:left="0"/>
              <w:contextualSpacing w:val="0"/>
              <w:rPr>
                <w:sz w:val="16"/>
                <w:szCs w:val="16"/>
                <w:lang w:val="es-MX"/>
              </w:rPr>
            </w:pPr>
            <w:r>
              <w:rPr>
                <w:sz w:val="16"/>
                <w:szCs w:val="16"/>
                <w:lang w:val="es-MX"/>
              </w:rPr>
              <w:t>125</w:t>
            </w:r>
          </w:p>
        </w:tc>
        <w:tc>
          <w:tcPr>
            <w:tcW w:w="1569" w:type="dxa"/>
          </w:tcPr>
          <w:p w14:paraId="1FAA42CB" w14:textId="77777777" w:rsidR="00D54CAF" w:rsidRPr="00914207" w:rsidRDefault="00D54CAF" w:rsidP="00D54CAF">
            <w:pPr>
              <w:pStyle w:val="ListParagraph"/>
              <w:tabs>
                <w:tab w:val="left" w:pos="900"/>
              </w:tabs>
              <w:snapToGrid w:val="0"/>
              <w:ind w:left="0"/>
              <w:contextualSpacing w:val="0"/>
              <w:rPr>
                <w:sz w:val="16"/>
                <w:szCs w:val="16"/>
                <w:lang w:val="es-MX"/>
              </w:rPr>
            </w:pPr>
            <w:r>
              <w:rPr>
                <w:sz w:val="16"/>
                <w:szCs w:val="16"/>
                <w:lang w:val="es-MX"/>
              </w:rPr>
              <w:t>0</w:t>
            </w:r>
          </w:p>
        </w:tc>
      </w:tr>
      <w:tr w:rsidR="00D54CAF" w:rsidRPr="00914207" w14:paraId="7E2DCEBB" w14:textId="77777777" w:rsidTr="00D54CAF">
        <w:tc>
          <w:tcPr>
            <w:tcW w:w="1560" w:type="dxa"/>
          </w:tcPr>
          <w:p w14:paraId="326D3B95" w14:textId="77777777" w:rsidR="00D54CAF" w:rsidRPr="00914207" w:rsidRDefault="00D54CAF" w:rsidP="00D54CAF">
            <w:pPr>
              <w:pStyle w:val="ListParagraph"/>
              <w:tabs>
                <w:tab w:val="left" w:pos="900"/>
              </w:tabs>
              <w:snapToGrid w:val="0"/>
              <w:ind w:left="0"/>
              <w:contextualSpacing w:val="0"/>
              <w:rPr>
                <w:sz w:val="16"/>
                <w:szCs w:val="16"/>
                <w:lang w:val="es-MX"/>
              </w:rPr>
            </w:pPr>
            <w:r w:rsidRPr="00914207">
              <w:rPr>
                <w:sz w:val="16"/>
                <w:szCs w:val="16"/>
                <w:lang w:val="es-MX"/>
              </w:rPr>
              <w:t xml:space="preserve">SÍFILIS </w:t>
            </w:r>
          </w:p>
        </w:tc>
        <w:tc>
          <w:tcPr>
            <w:tcW w:w="1134" w:type="dxa"/>
          </w:tcPr>
          <w:p w14:paraId="23938225" w14:textId="77777777" w:rsidR="00D54CAF" w:rsidRPr="00914207" w:rsidRDefault="00D54CAF" w:rsidP="00D54CAF">
            <w:pPr>
              <w:pStyle w:val="ListParagraph"/>
              <w:tabs>
                <w:tab w:val="left" w:pos="900"/>
              </w:tabs>
              <w:snapToGrid w:val="0"/>
              <w:ind w:left="0"/>
              <w:contextualSpacing w:val="0"/>
              <w:rPr>
                <w:sz w:val="16"/>
                <w:szCs w:val="16"/>
                <w:lang w:val="es-MX"/>
              </w:rPr>
            </w:pPr>
            <w:r>
              <w:rPr>
                <w:sz w:val="16"/>
                <w:szCs w:val="16"/>
                <w:lang w:val="es-MX"/>
              </w:rPr>
              <w:t>122</w:t>
            </w:r>
          </w:p>
        </w:tc>
        <w:tc>
          <w:tcPr>
            <w:tcW w:w="1569" w:type="dxa"/>
          </w:tcPr>
          <w:p w14:paraId="6CF49610" w14:textId="77777777" w:rsidR="00D54CAF" w:rsidRPr="00914207" w:rsidRDefault="00D54CAF" w:rsidP="00D54CAF">
            <w:pPr>
              <w:pStyle w:val="ListParagraph"/>
              <w:tabs>
                <w:tab w:val="left" w:pos="900"/>
              </w:tabs>
              <w:snapToGrid w:val="0"/>
              <w:ind w:left="0"/>
              <w:contextualSpacing w:val="0"/>
              <w:rPr>
                <w:sz w:val="16"/>
                <w:szCs w:val="16"/>
                <w:lang w:val="es-MX"/>
              </w:rPr>
            </w:pPr>
            <w:r w:rsidRPr="00914207">
              <w:rPr>
                <w:sz w:val="16"/>
                <w:szCs w:val="16"/>
                <w:lang w:val="es-MX"/>
              </w:rPr>
              <w:t>1</w:t>
            </w:r>
            <w:r>
              <w:rPr>
                <w:sz w:val="16"/>
                <w:szCs w:val="16"/>
                <w:lang w:val="es-MX"/>
              </w:rPr>
              <w:t>2</w:t>
            </w:r>
            <w:r w:rsidRPr="00914207">
              <w:rPr>
                <w:sz w:val="16"/>
                <w:szCs w:val="16"/>
                <w:lang w:val="es-MX"/>
              </w:rPr>
              <w:t xml:space="preserve"> </w:t>
            </w:r>
          </w:p>
        </w:tc>
      </w:tr>
    </w:tbl>
    <w:p w14:paraId="0C221FDC" w14:textId="59555D5F" w:rsidR="00E33FC7" w:rsidRDefault="00D54CAF" w:rsidP="006F758B">
      <w:pPr>
        <w:pStyle w:val="ListParagraph"/>
        <w:tabs>
          <w:tab w:val="left" w:pos="900"/>
        </w:tabs>
        <w:snapToGrid w:val="0"/>
        <w:ind w:left="0"/>
        <w:contextualSpacing w:val="0"/>
        <w:rPr>
          <w:lang w:val="es-MX"/>
        </w:rPr>
      </w:pPr>
      <w:r w:rsidRPr="00914207">
        <w:rPr>
          <w:b/>
          <w:lang w:val="es-MX"/>
        </w:rPr>
        <w:t xml:space="preserve"> </w:t>
      </w:r>
    </w:p>
    <w:p w14:paraId="142CDF44" w14:textId="77777777" w:rsidR="00F90F9E" w:rsidRPr="00F90F9E" w:rsidRDefault="00F90F9E" w:rsidP="006F758B">
      <w:pPr>
        <w:pStyle w:val="ListParagraph"/>
        <w:tabs>
          <w:tab w:val="left" w:pos="900"/>
        </w:tabs>
        <w:snapToGrid w:val="0"/>
        <w:ind w:left="0"/>
        <w:contextualSpacing w:val="0"/>
        <w:rPr>
          <w:b/>
          <w:lang w:val="es-MX"/>
        </w:rPr>
      </w:pPr>
      <w:r w:rsidRPr="00F90F9E">
        <w:rPr>
          <w:b/>
          <w:lang w:val="es-MX"/>
        </w:rPr>
        <w:t>PAMFA</w:t>
      </w:r>
    </w:p>
    <w:tbl>
      <w:tblPr>
        <w:tblStyle w:val="TableGrid"/>
        <w:tblW w:w="0" w:type="auto"/>
        <w:tblInd w:w="-5" w:type="dxa"/>
        <w:tblLook w:val="04A0" w:firstRow="1" w:lastRow="0" w:firstColumn="1" w:lastColumn="0" w:noHBand="0" w:noVBand="1"/>
      </w:tblPr>
      <w:tblGrid>
        <w:gridCol w:w="1418"/>
        <w:gridCol w:w="1134"/>
        <w:gridCol w:w="1559"/>
      </w:tblGrid>
      <w:tr w:rsidR="00F90F9E" w:rsidRPr="00B01138" w14:paraId="31A77B0C" w14:textId="77777777" w:rsidTr="00B01138">
        <w:tc>
          <w:tcPr>
            <w:tcW w:w="4111" w:type="dxa"/>
            <w:gridSpan w:val="3"/>
          </w:tcPr>
          <w:p w14:paraId="187DEADA" w14:textId="77777777" w:rsidR="00F90F9E" w:rsidRPr="00F90F9E" w:rsidRDefault="00F90F9E" w:rsidP="005752CA">
            <w:pPr>
              <w:pStyle w:val="ListParagraph"/>
              <w:tabs>
                <w:tab w:val="left" w:pos="900"/>
              </w:tabs>
              <w:snapToGrid w:val="0"/>
              <w:ind w:left="0"/>
              <w:contextualSpacing w:val="0"/>
              <w:rPr>
                <w:b/>
                <w:sz w:val="16"/>
                <w:szCs w:val="16"/>
                <w:lang w:val="es-MX"/>
              </w:rPr>
            </w:pPr>
            <w:r w:rsidRPr="00F90F9E">
              <w:rPr>
                <w:b/>
                <w:sz w:val="16"/>
                <w:szCs w:val="16"/>
                <w:lang w:val="es-MX"/>
              </w:rPr>
              <w:t>DICIEMBRE DE 2017 A FEBRERO DE 2018</w:t>
            </w:r>
          </w:p>
        </w:tc>
      </w:tr>
      <w:tr w:rsidR="00F90F9E" w:rsidRPr="00914207" w14:paraId="2A879C82" w14:textId="77777777" w:rsidTr="00B01138">
        <w:tc>
          <w:tcPr>
            <w:tcW w:w="1418" w:type="dxa"/>
          </w:tcPr>
          <w:p w14:paraId="01284AA3" w14:textId="77777777" w:rsidR="00F90F9E" w:rsidRPr="00914207" w:rsidRDefault="00F90F9E" w:rsidP="005752CA">
            <w:pPr>
              <w:pStyle w:val="ListParagraph"/>
              <w:tabs>
                <w:tab w:val="left" w:pos="900"/>
              </w:tabs>
              <w:snapToGrid w:val="0"/>
              <w:ind w:left="0"/>
              <w:contextualSpacing w:val="0"/>
              <w:rPr>
                <w:sz w:val="16"/>
                <w:szCs w:val="16"/>
                <w:lang w:val="es-MX"/>
              </w:rPr>
            </w:pPr>
            <w:r w:rsidRPr="00914207">
              <w:rPr>
                <w:sz w:val="16"/>
                <w:szCs w:val="16"/>
                <w:lang w:val="es-MX"/>
              </w:rPr>
              <w:t>TES</w:t>
            </w:r>
            <w:r w:rsidR="002E0343">
              <w:rPr>
                <w:sz w:val="16"/>
                <w:szCs w:val="16"/>
                <w:lang w:val="es-MX"/>
              </w:rPr>
              <w:t>T</w:t>
            </w:r>
          </w:p>
        </w:tc>
        <w:tc>
          <w:tcPr>
            <w:tcW w:w="1134" w:type="dxa"/>
          </w:tcPr>
          <w:p w14:paraId="01C40970" w14:textId="77777777" w:rsidR="00F90F9E" w:rsidRPr="00914207" w:rsidRDefault="00F90F9E" w:rsidP="005752CA">
            <w:pPr>
              <w:pStyle w:val="ListParagraph"/>
              <w:tabs>
                <w:tab w:val="left" w:pos="900"/>
              </w:tabs>
              <w:snapToGrid w:val="0"/>
              <w:ind w:left="0"/>
              <w:contextualSpacing w:val="0"/>
              <w:rPr>
                <w:sz w:val="16"/>
                <w:szCs w:val="16"/>
                <w:lang w:val="es-MX"/>
              </w:rPr>
            </w:pPr>
            <w:r w:rsidRPr="00914207">
              <w:rPr>
                <w:sz w:val="16"/>
                <w:szCs w:val="16"/>
                <w:lang w:val="es-MX"/>
              </w:rPr>
              <w:t>PRUEBAS</w:t>
            </w:r>
          </w:p>
        </w:tc>
        <w:tc>
          <w:tcPr>
            <w:tcW w:w="1559" w:type="dxa"/>
          </w:tcPr>
          <w:p w14:paraId="58AAC655" w14:textId="77777777" w:rsidR="00F90F9E" w:rsidRPr="00914207" w:rsidRDefault="00F90F9E" w:rsidP="005752CA">
            <w:pPr>
              <w:pStyle w:val="ListParagraph"/>
              <w:tabs>
                <w:tab w:val="left" w:pos="900"/>
              </w:tabs>
              <w:snapToGrid w:val="0"/>
              <w:ind w:left="0"/>
              <w:contextualSpacing w:val="0"/>
              <w:rPr>
                <w:sz w:val="16"/>
                <w:szCs w:val="16"/>
                <w:lang w:val="es-MX"/>
              </w:rPr>
            </w:pPr>
            <w:r w:rsidRPr="00914207">
              <w:rPr>
                <w:sz w:val="16"/>
                <w:szCs w:val="16"/>
                <w:lang w:val="es-MX"/>
              </w:rPr>
              <w:t>REACTIVOS</w:t>
            </w:r>
          </w:p>
        </w:tc>
      </w:tr>
      <w:tr w:rsidR="00F90F9E" w:rsidRPr="00914207" w14:paraId="17FAC66D" w14:textId="77777777" w:rsidTr="00B01138">
        <w:tc>
          <w:tcPr>
            <w:tcW w:w="1418" w:type="dxa"/>
          </w:tcPr>
          <w:p w14:paraId="2F8BE87E" w14:textId="77777777" w:rsidR="00F90F9E" w:rsidRPr="00914207" w:rsidRDefault="00F90F9E" w:rsidP="005752CA">
            <w:pPr>
              <w:pStyle w:val="ListParagraph"/>
              <w:tabs>
                <w:tab w:val="left" w:pos="900"/>
              </w:tabs>
              <w:snapToGrid w:val="0"/>
              <w:ind w:left="0"/>
              <w:contextualSpacing w:val="0"/>
              <w:rPr>
                <w:sz w:val="16"/>
                <w:szCs w:val="16"/>
                <w:lang w:val="es-MX"/>
              </w:rPr>
            </w:pPr>
            <w:r w:rsidRPr="00914207">
              <w:rPr>
                <w:sz w:val="16"/>
                <w:szCs w:val="16"/>
                <w:lang w:val="es-MX"/>
              </w:rPr>
              <w:t>HIV</w:t>
            </w:r>
          </w:p>
        </w:tc>
        <w:tc>
          <w:tcPr>
            <w:tcW w:w="1134" w:type="dxa"/>
          </w:tcPr>
          <w:p w14:paraId="2562E545" w14:textId="77777777" w:rsidR="00F90F9E" w:rsidRPr="00914207" w:rsidRDefault="00F90F9E" w:rsidP="005752CA">
            <w:pPr>
              <w:pStyle w:val="ListParagraph"/>
              <w:tabs>
                <w:tab w:val="left" w:pos="900"/>
              </w:tabs>
              <w:snapToGrid w:val="0"/>
              <w:ind w:left="0"/>
              <w:contextualSpacing w:val="0"/>
              <w:rPr>
                <w:sz w:val="16"/>
                <w:szCs w:val="16"/>
                <w:lang w:val="es-MX"/>
              </w:rPr>
            </w:pPr>
            <w:r>
              <w:rPr>
                <w:sz w:val="16"/>
                <w:szCs w:val="16"/>
                <w:lang w:val="es-MX"/>
              </w:rPr>
              <w:t>145</w:t>
            </w:r>
          </w:p>
        </w:tc>
        <w:tc>
          <w:tcPr>
            <w:tcW w:w="1559" w:type="dxa"/>
          </w:tcPr>
          <w:p w14:paraId="5E024415" w14:textId="77777777" w:rsidR="00F90F9E" w:rsidRPr="00914207" w:rsidRDefault="00F90F9E" w:rsidP="005752CA">
            <w:pPr>
              <w:pStyle w:val="ListParagraph"/>
              <w:tabs>
                <w:tab w:val="left" w:pos="900"/>
              </w:tabs>
              <w:snapToGrid w:val="0"/>
              <w:ind w:left="0"/>
              <w:contextualSpacing w:val="0"/>
              <w:rPr>
                <w:sz w:val="16"/>
                <w:szCs w:val="16"/>
                <w:lang w:val="es-MX"/>
              </w:rPr>
            </w:pPr>
            <w:r>
              <w:rPr>
                <w:sz w:val="16"/>
                <w:szCs w:val="16"/>
                <w:lang w:val="es-MX"/>
              </w:rPr>
              <w:t>60</w:t>
            </w:r>
          </w:p>
        </w:tc>
      </w:tr>
      <w:tr w:rsidR="00F90F9E" w:rsidRPr="00914207" w14:paraId="0A2AF41A" w14:textId="77777777" w:rsidTr="00B01138">
        <w:tc>
          <w:tcPr>
            <w:tcW w:w="1418" w:type="dxa"/>
          </w:tcPr>
          <w:p w14:paraId="0A9B138D" w14:textId="77777777" w:rsidR="00F90F9E" w:rsidRPr="00914207" w:rsidRDefault="00F90F9E" w:rsidP="005752CA">
            <w:pPr>
              <w:pStyle w:val="ListParagraph"/>
              <w:tabs>
                <w:tab w:val="left" w:pos="900"/>
              </w:tabs>
              <w:snapToGrid w:val="0"/>
              <w:ind w:left="0"/>
              <w:contextualSpacing w:val="0"/>
              <w:rPr>
                <w:sz w:val="16"/>
                <w:szCs w:val="16"/>
                <w:lang w:val="es-MX"/>
              </w:rPr>
            </w:pPr>
            <w:r w:rsidRPr="00914207">
              <w:rPr>
                <w:sz w:val="16"/>
                <w:szCs w:val="16"/>
                <w:lang w:val="es-MX"/>
              </w:rPr>
              <w:t>HEPATITIS C</w:t>
            </w:r>
          </w:p>
        </w:tc>
        <w:tc>
          <w:tcPr>
            <w:tcW w:w="1134" w:type="dxa"/>
          </w:tcPr>
          <w:p w14:paraId="7A49B46D" w14:textId="77777777" w:rsidR="00F90F9E" w:rsidRPr="00914207" w:rsidRDefault="00F90F9E" w:rsidP="005752CA">
            <w:pPr>
              <w:pStyle w:val="ListParagraph"/>
              <w:tabs>
                <w:tab w:val="left" w:pos="900"/>
              </w:tabs>
              <w:snapToGrid w:val="0"/>
              <w:ind w:left="0"/>
              <w:contextualSpacing w:val="0"/>
              <w:rPr>
                <w:sz w:val="16"/>
                <w:szCs w:val="16"/>
                <w:lang w:val="es-MX"/>
              </w:rPr>
            </w:pPr>
            <w:r>
              <w:rPr>
                <w:sz w:val="16"/>
                <w:szCs w:val="16"/>
                <w:lang w:val="es-MX"/>
              </w:rPr>
              <w:t>137</w:t>
            </w:r>
          </w:p>
        </w:tc>
        <w:tc>
          <w:tcPr>
            <w:tcW w:w="1559" w:type="dxa"/>
          </w:tcPr>
          <w:p w14:paraId="789BC03E" w14:textId="77777777" w:rsidR="00F90F9E" w:rsidRPr="00914207" w:rsidRDefault="00F90F9E" w:rsidP="005752CA">
            <w:pPr>
              <w:pStyle w:val="ListParagraph"/>
              <w:tabs>
                <w:tab w:val="left" w:pos="900"/>
              </w:tabs>
              <w:snapToGrid w:val="0"/>
              <w:ind w:left="0"/>
              <w:contextualSpacing w:val="0"/>
              <w:rPr>
                <w:sz w:val="16"/>
                <w:szCs w:val="16"/>
                <w:lang w:val="es-MX"/>
              </w:rPr>
            </w:pPr>
            <w:r>
              <w:rPr>
                <w:sz w:val="16"/>
                <w:szCs w:val="16"/>
                <w:lang w:val="es-MX"/>
              </w:rPr>
              <w:t>0</w:t>
            </w:r>
          </w:p>
        </w:tc>
      </w:tr>
      <w:tr w:rsidR="00F90F9E" w:rsidRPr="00914207" w14:paraId="14972552" w14:textId="77777777" w:rsidTr="00B01138">
        <w:tc>
          <w:tcPr>
            <w:tcW w:w="1418" w:type="dxa"/>
          </w:tcPr>
          <w:p w14:paraId="2CE33A60" w14:textId="77777777" w:rsidR="00F90F9E" w:rsidRPr="00914207" w:rsidRDefault="00F90F9E" w:rsidP="005752CA">
            <w:pPr>
              <w:pStyle w:val="ListParagraph"/>
              <w:tabs>
                <w:tab w:val="left" w:pos="900"/>
              </w:tabs>
              <w:snapToGrid w:val="0"/>
              <w:ind w:left="0"/>
              <w:contextualSpacing w:val="0"/>
              <w:rPr>
                <w:sz w:val="16"/>
                <w:szCs w:val="16"/>
                <w:lang w:val="es-MX"/>
              </w:rPr>
            </w:pPr>
            <w:r w:rsidRPr="00914207">
              <w:rPr>
                <w:sz w:val="16"/>
                <w:szCs w:val="16"/>
                <w:lang w:val="es-MX"/>
              </w:rPr>
              <w:lastRenderedPageBreak/>
              <w:t>HEPATITIS B</w:t>
            </w:r>
          </w:p>
        </w:tc>
        <w:tc>
          <w:tcPr>
            <w:tcW w:w="1134" w:type="dxa"/>
          </w:tcPr>
          <w:p w14:paraId="24433FCE" w14:textId="77777777" w:rsidR="00F90F9E" w:rsidRPr="00914207" w:rsidRDefault="00F90F9E" w:rsidP="005752CA">
            <w:pPr>
              <w:pStyle w:val="ListParagraph"/>
              <w:tabs>
                <w:tab w:val="left" w:pos="900"/>
              </w:tabs>
              <w:snapToGrid w:val="0"/>
              <w:ind w:left="0"/>
              <w:contextualSpacing w:val="0"/>
              <w:rPr>
                <w:sz w:val="16"/>
                <w:szCs w:val="16"/>
                <w:lang w:val="es-MX"/>
              </w:rPr>
            </w:pPr>
            <w:r>
              <w:rPr>
                <w:sz w:val="16"/>
                <w:szCs w:val="16"/>
                <w:lang w:val="es-MX"/>
              </w:rPr>
              <w:t>137</w:t>
            </w:r>
          </w:p>
        </w:tc>
        <w:tc>
          <w:tcPr>
            <w:tcW w:w="1559" w:type="dxa"/>
          </w:tcPr>
          <w:p w14:paraId="42F38DE3" w14:textId="77777777" w:rsidR="00F90F9E" w:rsidRPr="00914207" w:rsidRDefault="00F90F9E" w:rsidP="005752CA">
            <w:pPr>
              <w:pStyle w:val="ListParagraph"/>
              <w:tabs>
                <w:tab w:val="left" w:pos="900"/>
              </w:tabs>
              <w:snapToGrid w:val="0"/>
              <w:ind w:left="0"/>
              <w:contextualSpacing w:val="0"/>
              <w:rPr>
                <w:sz w:val="16"/>
                <w:szCs w:val="16"/>
                <w:lang w:val="es-MX"/>
              </w:rPr>
            </w:pPr>
            <w:r>
              <w:rPr>
                <w:sz w:val="16"/>
                <w:szCs w:val="16"/>
                <w:lang w:val="es-MX"/>
              </w:rPr>
              <w:t>0</w:t>
            </w:r>
          </w:p>
        </w:tc>
      </w:tr>
      <w:tr w:rsidR="00F90F9E" w:rsidRPr="00914207" w14:paraId="724C0961" w14:textId="77777777" w:rsidTr="00B01138">
        <w:tc>
          <w:tcPr>
            <w:tcW w:w="1418" w:type="dxa"/>
          </w:tcPr>
          <w:p w14:paraId="057F64D4" w14:textId="77777777" w:rsidR="00F90F9E" w:rsidRPr="00914207" w:rsidRDefault="00F90F9E" w:rsidP="005752CA">
            <w:pPr>
              <w:pStyle w:val="ListParagraph"/>
              <w:tabs>
                <w:tab w:val="left" w:pos="900"/>
              </w:tabs>
              <w:snapToGrid w:val="0"/>
              <w:ind w:left="0"/>
              <w:contextualSpacing w:val="0"/>
              <w:rPr>
                <w:sz w:val="16"/>
                <w:szCs w:val="16"/>
                <w:lang w:val="es-MX"/>
              </w:rPr>
            </w:pPr>
            <w:r w:rsidRPr="00914207">
              <w:rPr>
                <w:sz w:val="16"/>
                <w:szCs w:val="16"/>
                <w:lang w:val="es-MX"/>
              </w:rPr>
              <w:t xml:space="preserve">SÍFILIS </w:t>
            </w:r>
          </w:p>
        </w:tc>
        <w:tc>
          <w:tcPr>
            <w:tcW w:w="1134" w:type="dxa"/>
          </w:tcPr>
          <w:p w14:paraId="034BC8AD" w14:textId="77777777" w:rsidR="00F90F9E" w:rsidRPr="00914207" w:rsidRDefault="00F90F9E" w:rsidP="005752CA">
            <w:pPr>
              <w:pStyle w:val="ListParagraph"/>
              <w:tabs>
                <w:tab w:val="left" w:pos="900"/>
              </w:tabs>
              <w:snapToGrid w:val="0"/>
              <w:ind w:left="0"/>
              <w:contextualSpacing w:val="0"/>
              <w:rPr>
                <w:sz w:val="16"/>
                <w:szCs w:val="16"/>
                <w:lang w:val="es-MX"/>
              </w:rPr>
            </w:pPr>
            <w:r>
              <w:rPr>
                <w:sz w:val="16"/>
                <w:szCs w:val="16"/>
                <w:lang w:val="es-MX"/>
              </w:rPr>
              <w:t>142</w:t>
            </w:r>
          </w:p>
        </w:tc>
        <w:tc>
          <w:tcPr>
            <w:tcW w:w="1559" w:type="dxa"/>
          </w:tcPr>
          <w:p w14:paraId="0D5E360B" w14:textId="77777777" w:rsidR="00F90F9E" w:rsidRPr="00914207" w:rsidRDefault="00F90F9E" w:rsidP="005752CA">
            <w:pPr>
              <w:pStyle w:val="ListParagraph"/>
              <w:tabs>
                <w:tab w:val="left" w:pos="900"/>
              </w:tabs>
              <w:snapToGrid w:val="0"/>
              <w:ind w:left="0"/>
              <w:contextualSpacing w:val="0"/>
              <w:rPr>
                <w:sz w:val="16"/>
                <w:szCs w:val="16"/>
                <w:lang w:val="es-MX"/>
              </w:rPr>
            </w:pPr>
            <w:r>
              <w:rPr>
                <w:sz w:val="16"/>
                <w:szCs w:val="16"/>
                <w:lang w:val="es-MX"/>
              </w:rPr>
              <w:t>10</w:t>
            </w:r>
          </w:p>
        </w:tc>
      </w:tr>
    </w:tbl>
    <w:tbl>
      <w:tblPr>
        <w:tblStyle w:val="TableGrid"/>
        <w:tblpPr w:leftFromText="141" w:rightFromText="141" w:vertAnchor="text" w:horzAnchor="page" w:tblpX="6024" w:tblpY="-1223"/>
        <w:tblW w:w="0" w:type="auto"/>
        <w:tblLook w:val="04A0" w:firstRow="1" w:lastRow="0" w:firstColumn="1" w:lastColumn="0" w:noHBand="0" w:noVBand="1"/>
      </w:tblPr>
      <w:tblGrid>
        <w:gridCol w:w="1305"/>
        <w:gridCol w:w="1134"/>
        <w:gridCol w:w="1559"/>
      </w:tblGrid>
      <w:tr w:rsidR="00D54CAF" w:rsidRPr="006C151F" w14:paraId="20A4840C" w14:textId="77777777" w:rsidTr="00D54CAF">
        <w:tc>
          <w:tcPr>
            <w:tcW w:w="3998" w:type="dxa"/>
            <w:gridSpan w:val="3"/>
          </w:tcPr>
          <w:p w14:paraId="6A10C6B9" w14:textId="77777777" w:rsidR="00D54CAF" w:rsidRPr="00F90F9E" w:rsidRDefault="00D54CAF" w:rsidP="00D54CAF">
            <w:pPr>
              <w:pStyle w:val="ListParagraph"/>
              <w:tabs>
                <w:tab w:val="left" w:pos="900"/>
              </w:tabs>
              <w:snapToGrid w:val="0"/>
              <w:ind w:left="0"/>
              <w:contextualSpacing w:val="0"/>
              <w:rPr>
                <w:b/>
                <w:sz w:val="16"/>
                <w:szCs w:val="16"/>
                <w:lang w:val="es-MX"/>
              </w:rPr>
            </w:pPr>
            <w:r w:rsidRPr="00F90F9E">
              <w:rPr>
                <w:b/>
                <w:sz w:val="16"/>
                <w:szCs w:val="16"/>
                <w:lang w:val="es-MX"/>
              </w:rPr>
              <w:t>MARZO A JUNIO DE 2018</w:t>
            </w:r>
          </w:p>
        </w:tc>
      </w:tr>
      <w:tr w:rsidR="00D54CAF" w:rsidRPr="00914207" w14:paraId="472F2441" w14:textId="77777777" w:rsidTr="00D54CAF">
        <w:tc>
          <w:tcPr>
            <w:tcW w:w="1305" w:type="dxa"/>
          </w:tcPr>
          <w:p w14:paraId="626A75DB" w14:textId="77777777" w:rsidR="00D54CAF" w:rsidRPr="00914207" w:rsidRDefault="00D54CAF" w:rsidP="002E0343">
            <w:pPr>
              <w:pStyle w:val="ListParagraph"/>
              <w:tabs>
                <w:tab w:val="left" w:pos="900"/>
              </w:tabs>
              <w:snapToGrid w:val="0"/>
              <w:ind w:left="0"/>
              <w:contextualSpacing w:val="0"/>
              <w:rPr>
                <w:sz w:val="16"/>
                <w:szCs w:val="16"/>
                <w:lang w:val="es-MX"/>
              </w:rPr>
            </w:pPr>
            <w:r w:rsidRPr="00914207">
              <w:rPr>
                <w:sz w:val="16"/>
                <w:szCs w:val="16"/>
                <w:lang w:val="es-MX"/>
              </w:rPr>
              <w:t>TEST</w:t>
            </w:r>
          </w:p>
        </w:tc>
        <w:tc>
          <w:tcPr>
            <w:tcW w:w="1134" w:type="dxa"/>
          </w:tcPr>
          <w:p w14:paraId="293846ED" w14:textId="77777777" w:rsidR="00D54CAF" w:rsidRPr="00914207" w:rsidRDefault="00D54CAF" w:rsidP="00D54CAF">
            <w:pPr>
              <w:pStyle w:val="ListParagraph"/>
              <w:tabs>
                <w:tab w:val="left" w:pos="900"/>
              </w:tabs>
              <w:snapToGrid w:val="0"/>
              <w:ind w:left="0"/>
              <w:contextualSpacing w:val="0"/>
              <w:rPr>
                <w:sz w:val="16"/>
                <w:szCs w:val="16"/>
                <w:lang w:val="es-MX"/>
              </w:rPr>
            </w:pPr>
            <w:r w:rsidRPr="00914207">
              <w:rPr>
                <w:sz w:val="16"/>
                <w:szCs w:val="16"/>
                <w:lang w:val="es-MX"/>
              </w:rPr>
              <w:t>PRUEBAS</w:t>
            </w:r>
          </w:p>
        </w:tc>
        <w:tc>
          <w:tcPr>
            <w:tcW w:w="1559" w:type="dxa"/>
          </w:tcPr>
          <w:p w14:paraId="6F05A8F1" w14:textId="77777777" w:rsidR="00D54CAF" w:rsidRPr="00914207" w:rsidRDefault="00D54CAF" w:rsidP="00D54CAF">
            <w:pPr>
              <w:pStyle w:val="ListParagraph"/>
              <w:tabs>
                <w:tab w:val="left" w:pos="900"/>
              </w:tabs>
              <w:snapToGrid w:val="0"/>
              <w:ind w:left="0"/>
              <w:contextualSpacing w:val="0"/>
              <w:rPr>
                <w:sz w:val="16"/>
                <w:szCs w:val="16"/>
                <w:lang w:val="es-MX"/>
              </w:rPr>
            </w:pPr>
            <w:r w:rsidRPr="00914207">
              <w:rPr>
                <w:sz w:val="16"/>
                <w:szCs w:val="16"/>
                <w:lang w:val="es-MX"/>
              </w:rPr>
              <w:t>REACTIVOS</w:t>
            </w:r>
          </w:p>
        </w:tc>
      </w:tr>
      <w:tr w:rsidR="00D54CAF" w:rsidRPr="00914207" w14:paraId="656404D4" w14:textId="77777777" w:rsidTr="00D54CAF">
        <w:tc>
          <w:tcPr>
            <w:tcW w:w="1305" w:type="dxa"/>
          </w:tcPr>
          <w:p w14:paraId="768EB172" w14:textId="77777777" w:rsidR="00D54CAF" w:rsidRPr="00914207" w:rsidRDefault="00D54CAF" w:rsidP="00D54CAF">
            <w:pPr>
              <w:pStyle w:val="ListParagraph"/>
              <w:tabs>
                <w:tab w:val="left" w:pos="900"/>
              </w:tabs>
              <w:snapToGrid w:val="0"/>
              <w:ind w:left="0"/>
              <w:contextualSpacing w:val="0"/>
              <w:rPr>
                <w:sz w:val="16"/>
                <w:szCs w:val="16"/>
                <w:lang w:val="es-MX"/>
              </w:rPr>
            </w:pPr>
            <w:r w:rsidRPr="00914207">
              <w:rPr>
                <w:sz w:val="16"/>
                <w:szCs w:val="16"/>
                <w:lang w:val="es-MX"/>
              </w:rPr>
              <w:t>HIV</w:t>
            </w:r>
          </w:p>
        </w:tc>
        <w:tc>
          <w:tcPr>
            <w:tcW w:w="1134" w:type="dxa"/>
          </w:tcPr>
          <w:p w14:paraId="5B3A4877" w14:textId="77777777" w:rsidR="00D54CAF" w:rsidRPr="00914207" w:rsidRDefault="00D54CAF" w:rsidP="00D54CAF">
            <w:pPr>
              <w:pStyle w:val="ListParagraph"/>
              <w:tabs>
                <w:tab w:val="left" w:pos="900"/>
              </w:tabs>
              <w:snapToGrid w:val="0"/>
              <w:ind w:left="0"/>
              <w:contextualSpacing w:val="0"/>
              <w:rPr>
                <w:sz w:val="16"/>
                <w:szCs w:val="16"/>
                <w:lang w:val="es-MX"/>
              </w:rPr>
            </w:pPr>
            <w:r>
              <w:rPr>
                <w:sz w:val="16"/>
                <w:szCs w:val="16"/>
                <w:lang w:val="es-MX"/>
              </w:rPr>
              <w:t>78</w:t>
            </w:r>
          </w:p>
        </w:tc>
        <w:tc>
          <w:tcPr>
            <w:tcW w:w="1559" w:type="dxa"/>
          </w:tcPr>
          <w:p w14:paraId="65FAE65A" w14:textId="77777777" w:rsidR="00D54CAF" w:rsidRPr="00914207" w:rsidRDefault="00D54CAF" w:rsidP="00D54CAF">
            <w:pPr>
              <w:pStyle w:val="ListParagraph"/>
              <w:tabs>
                <w:tab w:val="left" w:pos="900"/>
              </w:tabs>
              <w:snapToGrid w:val="0"/>
              <w:ind w:left="0"/>
              <w:contextualSpacing w:val="0"/>
              <w:rPr>
                <w:sz w:val="16"/>
                <w:szCs w:val="16"/>
                <w:lang w:val="es-MX"/>
              </w:rPr>
            </w:pPr>
            <w:r>
              <w:rPr>
                <w:sz w:val="16"/>
                <w:szCs w:val="16"/>
                <w:lang w:val="es-MX"/>
              </w:rPr>
              <w:t>0</w:t>
            </w:r>
          </w:p>
        </w:tc>
      </w:tr>
      <w:tr w:rsidR="00D54CAF" w:rsidRPr="00914207" w14:paraId="6E3F9995" w14:textId="77777777" w:rsidTr="00D54CAF">
        <w:tc>
          <w:tcPr>
            <w:tcW w:w="1305" w:type="dxa"/>
          </w:tcPr>
          <w:p w14:paraId="491A15B4" w14:textId="77777777" w:rsidR="00D54CAF" w:rsidRPr="00914207" w:rsidRDefault="00D54CAF" w:rsidP="00D54CAF">
            <w:pPr>
              <w:pStyle w:val="ListParagraph"/>
              <w:tabs>
                <w:tab w:val="left" w:pos="900"/>
              </w:tabs>
              <w:snapToGrid w:val="0"/>
              <w:ind w:left="0"/>
              <w:contextualSpacing w:val="0"/>
              <w:rPr>
                <w:sz w:val="16"/>
                <w:szCs w:val="16"/>
                <w:lang w:val="es-MX"/>
              </w:rPr>
            </w:pPr>
            <w:r w:rsidRPr="00914207">
              <w:rPr>
                <w:sz w:val="16"/>
                <w:szCs w:val="16"/>
                <w:lang w:val="es-MX"/>
              </w:rPr>
              <w:t>HEPATITIS C</w:t>
            </w:r>
          </w:p>
        </w:tc>
        <w:tc>
          <w:tcPr>
            <w:tcW w:w="1134" w:type="dxa"/>
          </w:tcPr>
          <w:p w14:paraId="08BF6852" w14:textId="77777777" w:rsidR="00D54CAF" w:rsidRPr="00914207" w:rsidRDefault="00D54CAF" w:rsidP="00D54CAF">
            <w:pPr>
              <w:pStyle w:val="ListParagraph"/>
              <w:tabs>
                <w:tab w:val="left" w:pos="900"/>
              </w:tabs>
              <w:snapToGrid w:val="0"/>
              <w:ind w:left="0"/>
              <w:contextualSpacing w:val="0"/>
              <w:rPr>
                <w:sz w:val="16"/>
                <w:szCs w:val="16"/>
                <w:lang w:val="es-MX"/>
              </w:rPr>
            </w:pPr>
            <w:r>
              <w:rPr>
                <w:sz w:val="16"/>
                <w:szCs w:val="16"/>
                <w:lang w:val="es-MX"/>
              </w:rPr>
              <w:t>89</w:t>
            </w:r>
          </w:p>
        </w:tc>
        <w:tc>
          <w:tcPr>
            <w:tcW w:w="1559" w:type="dxa"/>
          </w:tcPr>
          <w:p w14:paraId="3211C1AB" w14:textId="77777777" w:rsidR="00D54CAF" w:rsidRPr="00914207" w:rsidRDefault="00D54CAF" w:rsidP="00D54CAF">
            <w:pPr>
              <w:pStyle w:val="ListParagraph"/>
              <w:tabs>
                <w:tab w:val="left" w:pos="900"/>
              </w:tabs>
              <w:snapToGrid w:val="0"/>
              <w:ind w:left="0"/>
              <w:contextualSpacing w:val="0"/>
              <w:rPr>
                <w:sz w:val="16"/>
                <w:szCs w:val="16"/>
                <w:lang w:val="es-MX"/>
              </w:rPr>
            </w:pPr>
            <w:r>
              <w:rPr>
                <w:sz w:val="16"/>
                <w:szCs w:val="16"/>
                <w:lang w:val="es-MX"/>
              </w:rPr>
              <w:t>0</w:t>
            </w:r>
          </w:p>
        </w:tc>
      </w:tr>
      <w:tr w:rsidR="00D54CAF" w:rsidRPr="00914207" w14:paraId="77FF6356" w14:textId="77777777" w:rsidTr="00D54CAF">
        <w:tc>
          <w:tcPr>
            <w:tcW w:w="1305" w:type="dxa"/>
          </w:tcPr>
          <w:p w14:paraId="18F3C884" w14:textId="77777777" w:rsidR="00D54CAF" w:rsidRPr="00914207" w:rsidRDefault="00D54CAF" w:rsidP="00D54CAF">
            <w:pPr>
              <w:pStyle w:val="ListParagraph"/>
              <w:tabs>
                <w:tab w:val="left" w:pos="900"/>
              </w:tabs>
              <w:snapToGrid w:val="0"/>
              <w:ind w:left="0"/>
              <w:contextualSpacing w:val="0"/>
              <w:rPr>
                <w:sz w:val="16"/>
                <w:szCs w:val="16"/>
                <w:lang w:val="es-MX"/>
              </w:rPr>
            </w:pPr>
            <w:r w:rsidRPr="00914207">
              <w:rPr>
                <w:sz w:val="16"/>
                <w:szCs w:val="16"/>
                <w:lang w:val="es-MX"/>
              </w:rPr>
              <w:t>HEPATITIS B</w:t>
            </w:r>
          </w:p>
        </w:tc>
        <w:tc>
          <w:tcPr>
            <w:tcW w:w="1134" w:type="dxa"/>
          </w:tcPr>
          <w:p w14:paraId="5B602C45" w14:textId="77777777" w:rsidR="00D54CAF" w:rsidRPr="00914207" w:rsidRDefault="00D54CAF" w:rsidP="00D54CAF">
            <w:pPr>
              <w:pStyle w:val="ListParagraph"/>
              <w:tabs>
                <w:tab w:val="left" w:pos="900"/>
              </w:tabs>
              <w:snapToGrid w:val="0"/>
              <w:ind w:left="0"/>
              <w:contextualSpacing w:val="0"/>
              <w:rPr>
                <w:sz w:val="16"/>
                <w:szCs w:val="16"/>
                <w:lang w:val="es-MX"/>
              </w:rPr>
            </w:pPr>
            <w:r>
              <w:rPr>
                <w:sz w:val="16"/>
                <w:szCs w:val="16"/>
                <w:lang w:val="es-MX"/>
              </w:rPr>
              <w:t>90</w:t>
            </w:r>
          </w:p>
        </w:tc>
        <w:tc>
          <w:tcPr>
            <w:tcW w:w="1559" w:type="dxa"/>
          </w:tcPr>
          <w:p w14:paraId="138F3560" w14:textId="77777777" w:rsidR="00D54CAF" w:rsidRPr="00914207" w:rsidRDefault="00D54CAF" w:rsidP="00D54CAF">
            <w:pPr>
              <w:pStyle w:val="ListParagraph"/>
              <w:tabs>
                <w:tab w:val="left" w:pos="900"/>
              </w:tabs>
              <w:snapToGrid w:val="0"/>
              <w:ind w:left="0"/>
              <w:contextualSpacing w:val="0"/>
              <w:rPr>
                <w:sz w:val="16"/>
                <w:szCs w:val="16"/>
                <w:lang w:val="es-MX"/>
              </w:rPr>
            </w:pPr>
            <w:r>
              <w:rPr>
                <w:sz w:val="16"/>
                <w:szCs w:val="16"/>
                <w:lang w:val="es-MX"/>
              </w:rPr>
              <w:t>0</w:t>
            </w:r>
          </w:p>
        </w:tc>
      </w:tr>
      <w:tr w:rsidR="00D54CAF" w:rsidRPr="00914207" w14:paraId="5D434425" w14:textId="77777777" w:rsidTr="00D54CAF">
        <w:tc>
          <w:tcPr>
            <w:tcW w:w="1305" w:type="dxa"/>
          </w:tcPr>
          <w:p w14:paraId="1B92D4AD" w14:textId="77777777" w:rsidR="00D54CAF" w:rsidRPr="00914207" w:rsidRDefault="00D54CAF" w:rsidP="00D54CAF">
            <w:pPr>
              <w:pStyle w:val="ListParagraph"/>
              <w:tabs>
                <w:tab w:val="left" w:pos="900"/>
              </w:tabs>
              <w:snapToGrid w:val="0"/>
              <w:ind w:left="0"/>
              <w:contextualSpacing w:val="0"/>
              <w:rPr>
                <w:sz w:val="16"/>
                <w:szCs w:val="16"/>
                <w:lang w:val="es-MX"/>
              </w:rPr>
            </w:pPr>
            <w:r w:rsidRPr="00914207">
              <w:rPr>
                <w:sz w:val="16"/>
                <w:szCs w:val="16"/>
                <w:lang w:val="es-MX"/>
              </w:rPr>
              <w:t xml:space="preserve">SÍFILIS </w:t>
            </w:r>
          </w:p>
        </w:tc>
        <w:tc>
          <w:tcPr>
            <w:tcW w:w="1134" w:type="dxa"/>
          </w:tcPr>
          <w:p w14:paraId="6AF5C331" w14:textId="77777777" w:rsidR="00D54CAF" w:rsidRPr="00914207" w:rsidRDefault="00D54CAF" w:rsidP="00D54CAF">
            <w:pPr>
              <w:pStyle w:val="ListParagraph"/>
              <w:tabs>
                <w:tab w:val="left" w:pos="900"/>
              </w:tabs>
              <w:snapToGrid w:val="0"/>
              <w:ind w:left="0"/>
              <w:contextualSpacing w:val="0"/>
              <w:rPr>
                <w:sz w:val="16"/>
                <w:szCs w:val="16"/>
                <w:lang w:val="es-MX"/>
              </w:rPr>
            </w:pPr>
            <w:r>
              <w:rPr>
                <w:sz w:val="16"/>
                <w:szCs w:val="16"/>
                <w:lang w:val="es-MX"/>
              </w:rPr>
              <w:t>84</w:t>
            </w:r>
          </w:p>
        </w:tc>
        <w:tc>
          <w:tcPr>
            <w:tcW w:w="1559" w:type="dxa"/>
          </w:tcPr>
          <w:p w14:paraId="714E208A" w14:textId="77777777" w:rsidR="00D54CAF" w:rsidRPr="00914207" w:rsidRDefault="00D54CAF" w:rsidP="00D54CAF">
            <w:pPr>
              <w:pStyle w:val="ListParagraph"/>
              <w:tabs>
                <w:tab w:val="left" w:pos="900"/>
              </w:tabs>
              <w:snapToGrid w:val="0"/>
              <w:ind w:left="0"/>
              <w:contextualSpacing w:val="0"/>
              <w:rPr>
                <w:sz w:val="16"/>
                <w:szCs w:val="16"/>
                <w:lang w:val="es-MX"/>
              </w:rPr>
            </w:pPr>
            <w:r>
              <w:rPr>
                <w:sz w:val="16"/>
                <w:szCs w:val="16"/>
                <w:lang w:val="es-MX"/>
              </w:rPr>
              <w:t>13</w:t>
            </w:r>
          </w:p>
        </w:tc>
      </w:tr>
    </w:tbl>
    <w:p w14:paraId="044EC1C0" w14:textId="77777777" w:rsidR="00F90F9E" w:rsidRDefault="00F90F9E" w:rsidP="006F758B">
      <w:pPr>
        <w:pStyle w:val="ListParagraph"/>
        <w:tabs>
          <w:tab w:val="left" w:pos="900"/>
        </w:tabs>
        <w:snapToGrid w:val="0"/>
        <w:ind w:left="0"/>
        <w:contextualSpacing w:val="0"/>
        <w:rPr>
          <w:lang w:val="es-MX"/>
        </w:rPr>
      </w:pPr>
    </w:p>
    <w:p w14:paraId="5C6B82AB" w14:textId="77777777" w:rsidR="00F90F9E" w:rsidRPr="00F90F9E" w:rsidRDefault="00F90F9E" w:rsidP="006F758B">
      <w:pPr>
        <w:pStyle w:val="ListParagraph"/>
        <w:tabs>
          <w:tab w:val="left" w:pos="900"/>
        </w:tabs>
        <w:snapToGrid w:val="0"/>
        <w:ind w:left="0"/>
        <w:contextualSpacing w:val="0"/>
        <w:rPr>
          <w:b/>
          <w:lang w:val="es-MX"/>
        </w:rPr>
      </w:pPr>
      <w:r w:rsidRPr="00F90F9E">
        <w:rPr>
          <w:b/>
          <w:lang w:val="es-MX"/>
        </w:rPr>
        <w:t>PFDB</w:t>
      </w:r>
    </w:p>
    <w:tbl>
      <w:tblPr>
        <w:tblStyle w:val="TableGrid"/>
        <w:tblW w:w="0" w:type="auto"/>
        <w:tblInd w:w="-5" w:type="dxa"/>
        <w:tblLook w:val="04A0" w:firstRow="1" w:lastRow="0" w:firstColumn="1" w:lastColumn="0" w:noHBand="0" w:noVBand="1"/>
      </w:tblPr>
      <w:tblGrid>
        <w:gridCol w:w="1418"/>
        <w:gridCol w:w="1134"/>
        <w:gridCol w:w="1559"/>
      </w:tblGrid>
      <w:tr w:rsidR="00F90F9E" w:rsidRPr="00B01138" w14:paraId="1DB25CF4" w14:textId="77777777" w:rsidTr="00B01138">
        <w:tc>
          <w:tcPr>
            <w:tcW w:w="4111" w:type="dxa"/>
            <w:gridSpan w:val="3"/>
          </w:tcPr>
          <w:p w14:paraId="2380C280" w14:textId="77777777" w:rsidR="00F90F9E" w:rsidRPr="00F90F9E" w:rsidRDefault="00F90F9E" w:rsidP="005752CA">
            <w:pPr>
              <w:pStyle w:val="ListParagraph"/>
              <w:tabs>
                <w:tab w:val="left" w:pos="900"/>
              </w:tabs>
              <w:snapToGrid w:val="0"/>
              <w:ind w:left="0"/>
              <w:contextualSpacing w:val="0"/>
              <w:rPr>
                <w:b/>
                <w:sz w:val="16"/>
                <w:szCs w:val="16"/>
                <w:lang w:val="es-MX"/>
              </w:rPr>
            </w:pPr>
            <w:r w:rsidRPr="00F90F9E">
              <w:rPr>
                <w:b/>
                <w:sz w:val="16"/>
                <w:szCs w:val="16"/>
                <w:lang w:val="es-MX"/>
              </w:rPr>
              <w:t>DICIEMBRE DE 2017 A FEBRERO DE 2018</w:t>
            </w:r>
          </w:p>
        </w:tc>
      </w:tr>
      <w:tr w:rsidR="00F90F9E" w:rsidRPr="00914207" w14:paraId="645DEBAB" w14:textId="77777777" w:rsidTr="00B01138">
        <w:tc>
          <w:tcPr>
            <w:tcW w:w="1418" w:type="dxa"/>
          </w:tcPr>
          <w:p w14:paraId="5EA4B5CF" w14:textId="77777777" w:rsidR="00F90F9E" w:rsidRPr="00914207" w:rsidRDefault="00F90F9E" w:rsidP="002E0343">
            <w:pPr>
              <w:pStyle w:val="ListParagraph"/>
              <w:tabs>
                <w:tab w:val="left" w:pos="900"/>
              </w:tabs>
              <w:snapToGrid w:val="0"/>
              <w:ind w:left="0"/>
              <w:contextualSpacing w:val="0"/>
              <w:rPr>
                <w:sz w:val="16"/>
                <w:szCs w:val="16"/>
                <w:lang w:val="es-MX"/>
              </w:rPr>
            </w:pPr>
            <w:r w:rsidRPr="00914207">
              <w:rPr>
                <w:sz w:val="16"/>
                <w:szCs w:val="16"/>
                <w:lang w:val="es-MX"/>
              </w:rPr>
              <w:t>TEST</w:t>
            </w:r>
          </w:p>
        </w:tc>
        <w:tc>
          <w:tcPr>
            <w:tcW w:w="1134" w:type="dxa"/>
          </w:tcPr>
          <w:p w14:paraId="6FDFB6BD" w14:textId="77777777" w:rsidR="00F90F9E" w:rsidRPr="00914207" w:rsidRDefault="00F90F9E" w:rsidP="005752CA">
            <w:pPr>
              <w:pStyle w:val="ListParagraph"/>
              <w:tabs>
                <w:tab w:val="left" w:pos="900"/>
              </w:tabs>
              <w:snapToGrid w:val="0"/>
              <w:ind w:left="0"/>
              <w:contextualSpacing w:val="0"/>
              <w:rPr>
                <w:sz w:val="16"/>
                <w:szCs w:val="16"/>
                <w:lang w:val="es-MX"/>
              </w:rPr>
            </w:pPr>
            <w:r w:rsidRPr="00914207">
              <w:rPr>
                <w:sz w:val="16"/>
                <w:szCs w:val="16"/>
                <w:lang w:val="es-MX"/>
              </w:rPr>
              <w:t>PRUEBAS</w:t>
            </w:r>
          </w:p>
        </w:tc>
        <w:tc>
          <w:tcPr>
            <w:tcW w:w="1559" w:type="dxa"/>
          </w:tcPr>
          <w:p w14:paraId="74726A1E" w14:textId="77777777" w:rsidR="00F90F9E" w:rsidRPr="00914207" w:rsidRDefault="00F90F9E" w:rsidP="005752CA">
            <w:pPr>
              <w:pStyle w:val="ListParagraph"/>
              <w:tabs>
                <w:tab w:val="left" w:pos="900"/>
              </w:tabs>
              <w:snapToGrid w:val="0"/>
              <w:ind w:left="0"/>
              <w:contextualSpacing w:val="0"/>
              <w:rPr>
                <w:sz w:val="16"/>
                <w:szCs w:val="16"/>
                <w:lang w:val="es-MX"/>
              </w:rPr>
            </w:pPr>
            <w:r w:rsidRPr="00914207">
              <w:rPr>
                <w:sz w:val="16"/>
                <w:szCs w:val="16"/>
                <w:lang w:val="es-MX"/>
              </w:rPr>
              <w:t>REACTIVOS</w:t>
            </w:r>
          </w:p>
        </w:tc>
      </w:tr>
      <w:tr w:rsidR="00F90F9E" w:rsidRPr="00914207" w14:paraId="1F60769A" w14:textId="77777777" w:rsidTr="00B01138">
        <w:tc>
          <w:tcPr>
            <w:tcW w:w="1418" w:type="dxa"/>
          </w:tcPr>
          <w:p w14:paraId="0226F92F" w14:textId="77777777" w:rsidR="00F90F9E" w:rsidRPr="00914207" w:rsidRDefault="00F90F9E" w:rsidP="005752CA">
            <w:pPr>
              <w:pStyle w:val="ListParagraph"/>
              <w:tabs>
                <w:tab w:val="left" w:pos="900"/>
              </w:tabs>
              <w:snapToGrid w:val="0"/>
              <w:ind w:left="0"/>
              <w:contextualSpacing w:val="0"/>
              <w:rPr>
                <w:sz w:val="16"/>
                <w:szCs w:val="16"/>
                <w:lang w:val="es-MX"/>
              </w:rPr>
            </w:pPr>
            <w:r w:rsidRPr="00914207">
              <w:rPr>
                <w:sz w:val="16"/>
                <w:szCs w:val="16"/>
                <w:lang w:val="es-MX"/>
              </w:rPr>
              <w:t>HIV</w:t>
            </w:r>
          </w:p>
        </w:tc>
        <w:tc>
          <w:tcPr>
            <w:tcW w:w="1134" w:type="dxa"/>
          </w:tcPr>
          <w:p w14:paraId="2C322F6E" w14:textId="77777777" w:rsidR="00F90F9E" w:rsidRPr="00914207" w:rsidRDefault="00F90F9E" w:rsidP="005752CA">
            <w:pPr>
              <w:pStyle w:val="ListParagraph"/>
              <w:tabs>
                <w:tab w:val="left" w:pos="900"/>
              </w:tabs>
              <w:snapToGrid w:val="0"/>
              <w:ind w:left="0"/>
              <w:contextualSpacing w:val="0"/>
              <w:rPr>
                <w:sz w:val="16"/>
                <w:szCs w:val="16"/>
                <w:lang w:val="es-MX"/>
              </w:rPr>
            </w:pPr>
            <w:r>
              <w:rPr>
                <w:sz w:val="16"/>
                <w:szCs w:val="16"/>
                <w:lang w:val="es-MX"/>
              </w:rPr>
              <w:t>216</w:t>
            </w:r>
          </w:p>
        </w:tc>
        <w:tc>
          <w:tcPr>
            <w:tcW w:w="1559" w:type="dxa"/>
          </w:tcPr>
          <w:p w14:paraId="1C526103" w14:textId="77777777" w:rsidR="00F90F9E" w:rsidRPr="00914207" w:rsidRDefault="00F90F9E" w:rsidP="005752CA">
            <w:pPr>
              <w:pStyle w:val="ListParagraph"/>
              <w:tabs>
                <w:tab w:val="left" w:pos="900"/>
              </w:tabs>
              <w:snapToGrid w:val="0"/>
              <w:ind w:left="0"/>
              <w:contextualSpacing w:val="0"/>
              <w:rPr>
                <w:sz w:val="16"/>
                <w:szCs w:val="16"/>
                <w:lang w:val="es-MX"/>
              </w:rPr>
            </w:pPr>
            <w:r>
              <w:rPr>
                <w:sz w:val="16"/>
                <w:szCs w:val="16"/>
                <w:lang w:val="es-MX"/>
              </w:rPr>
              <w:t>4</w:t>
            </w:r>
          </w:p>
        </w:tc>
      </w:tr>
      <w:tr w:rsidR="00F90F9E" w:rsidRPr="00914207" w14:paraId="6C4A9ECD" w14:textId="77777777" w:rsidTr="00B01138">
        <w:tc>
          <w:tcPr>
            <w:tcW w:w="1418" w:type="dxa"/>
          </w:tcPr>
          <w:p w14:paraId="52B2A27F" w14:textId="77777777" w:rsidR="00F90F9E" w:rsidRPr="00914207" w:rsidRDefault="00F90F9E" w:rsidP="005752CA">
            <w:pPr>
              <w:pStyle w:val="ListParagraph"/>
              <w:tabs>
                <w:tab w:val="left" w:pos="900"/>
              </w:tabs>
              <w:snapToGrid w:val="0"/>
              <w:ind w:left="0"/>
              <w:contextualSpacing w:val="0"/>
              <w:rPr>
                <w:sz w:val="16"/>
                <w:szCs w:val="16"/>
                <w:lang w:val="es-MX"/>
              </w:rPr>
            </w:pPr>
            <w:r w:rsidRPr="00914207">
              <w:rPr>
                <w:sz w:val="16"/>
                <w:szCs w:val="16"/>
                <w:lang w:val="es-MX"/>
              </w:rPr>
              <w:t>HEPATITIS C</w:t>
            </w:r>
          </w:p>
        </w:tc>
        <w:tc>
          <w:tcPr>
            <w:tcW w:w="1134" w:type="dxa"/>
          </w:tcPr>
          <w:p w14:paraId="2A10D6F4" w14:textId="77777777" w:rsidR="00F90F9E" w:rsidRPr="00914207" w:rsidRDefault="00F90F9E" w:rsidP="005752CA">
            <w:pPr>
              <w:pStyle w:val="ListParagraph"/>
              <w:tabs>
                <w:tab w:val="left" w:pos="900"/>
              </w:tabs>
              <w:snapToGrid w:val="0"/>
              <w:ind w:left="0"/>
              <w:contextualSpacing w:val="0"/>
              <w:rPr>
                <w:sz w:val="16"/>
                <w:szCs w:val="16"/>
                <w:lang w:val="es-MX"/>
              </w:rPr>
            </w:pPr>
            <w:r>
              <w:rPr>
                <w:sz w:val="16"/>
                <w:szCs w:val="16"/>
                <w:lang w:val="es-MX"/>
              </w:rPr>
              <w:t>216</w:t>
            </w:r>
          </w:p>
        </w:tc>
        <w:tc>
          <w:tcPr>
            <w:tcW w:w="1559" w:type="dxa"/>
          </w:tcPr>
          <w:p w14:paraId="631308EF" w14:textId="77777777" w:rsidR="00F90F9E" w:rsidRPr="00914207" w:rsidRDefault="00F90F9E" w:rsidP="005752CA">
            <w:pPr>
              <w:pStyle w:val="ListParagraph"/>
              <w:tabs>
                <w:tab w:val="left" w:pos="900"/>
              </w:tabs>
              <w:snapToGrid w:val="0"/>
              <w:ind w:left="0"/>
              <w:contextualSpacing w:val="0"/>
              <w:rPr>
                <w:sz w:val="16"/>
                <w:szCs w:val="16"/>
                <w:lang w:val="es-MX"/>
              </w:rPr>
            </w:pPr>
            <w:r>
              <w:rPr>
                <w:sz w:val="16"/>
                <w:szCs w:val="16"/>
                <w:lang w:val="es-MX"/>
              </w:rPr>
              <w:t>0</w:t>
            </w:r>
          </w:p>
        </w:tc>
      </w:tr>
      <w:tr w:rsidR="00F90F9E" w:rsidRPr="00914207" w14:paraId="5640BB6A" w14:textId="77777777" w:rsidTr="00B01138">
        <w:tc>
          <w:tcPr>
            <w:tcW w:w="1418" w:type="dxa"/>
          </w:tcPr>
          <w:p w14:paraId="05BB007C" w14:textId="77777777" w:rsidR="00F90F9E" w:rsidRPr="00914207" w:rsidRDefault="00F90F9E" w:rsidP="005752CA">
            <w:pPr>
              <w:pStyle w:val="ListParagraph"/>
              <w:tabs>
                <w:tab w:val="left" w:pos="900"/>
              </w:tabs>
              <w:snapToGrid w:val="0"/>
              <w:ind w:left="0"/>
              <w:contextualSpacing w:val="0"/>
              <w:rPr>
                <w:sz w:val="16"/>
                <w:szCs w:val="16"/>
                <w:lang w:val="es-MX"/>
              </w:rPr>
            </w:pPr>
            <w:r w:rsidRPr="00914207">
              <w:rPr>
                <w:sz w:val="16"/>
                <w:szCs w:val="16"/>
                <w:lang w:val="es-MX"/>
              </w:rPr>
              <w:t>HEPATITIS B</w:t>
            </w:r>
          </w:p>
        </w:tc>
        <w:tc>
          <w:tcPr>
            <w:tcW w:w="1134" w:type="dxa"/>
          </w:tcPr>
          <w:p w14:paraId="720E38A3" w14:textId="77777777" w:rsidR="00F90F9E" w:rsidRPr="00914207" w:rsidRDefault="00F90F9E" w:rsidP="005752CA">
            <w:pPr>
              <w:pStyle w:val="ListParagraph"/>
              <w:tabs>
                <w:tab w:val="left" w:pos="900"/>
              </w:tabs>
              <w:snapToGrid w:val="0"/>
              <w:ind w:left="0"/>
              <w:contextualSpacing w:val="0"/>
              <w:rPr>
                <w:sz w:val="16"/>
                <w:szCs w:val="16"/>
                <w:lang w:val="es-MX"/>
              </w:rPr>
            </w:pPr>
            <w:r>
              <w:rPr>
                <w:sz w:val="16"/>
                <w:szCs w:val="16"/>
                <w:lang w:val="es-MX"/>
              </w:rPr>
              <w:t>216</w:t>
            </w:r>
          </w:p>
        </w:tc>
        <w:tc>
          <w:tcPr>
            <w:tcW w:w="1559" w:type="dxa"/>
          </w:tcPr>
          <w:p w14:paraId="269FA9C5" w14:textId="77777777" w:rsidR="00F90F9E" w:rsidRPr="00914207" w:rsidRDefault="00F90F9E" w:rsidP="005752CA">
            <w:pPr>
              <w:pStyle w:val="ListParagraph"/>
              <w:tabs>
                <w:tab w:val="left" w:pos="900"/>
              </w:tabs>
              <w:snapToGrid w:val="0"/>
              <w:ind w:left="0"/>
              <w:contextualSpacing w:val="0"/>
              <w:rPr>
                <w:sz w:val="16"/>
                <w:szCs w:val="16"/>
                <w:lang w:val="es-MX"/>
              </w:rPr>
            </w:pPr>
            <w:r>
              <w:rPr>
                <w:sz w:val="16"/>
                <w:szCs w:val="16"/>
                <w:lang w:val="es-MX"/>
              </w:rPr>
              <w:t>0</w:t>
            </w:r>
          </w:p>
        </w:tc>
      </w:tr>
      <w:tr w:rsidR="00F90F9E" w:rsidRPr="00914207" w14:paraId="7FD58B52" w14:textId="77777777" w:rsidTr="00B01138">
        <w:tc>
          <w:tcPr>
            <w:tcW w:w="1418" w:type="dxa"/>
          </w:tcPr>
          <w:p w14:paraId="0C62AAFA" w14:textId="77777777" w:rsidR="00F90F9E" w:rsidRPr="00914207" w:rsidRDefault="00F90F9E" w:rsidP="005752CA">
            <w:pPr>
              <w:pStyle w:val="ListParagraph"/>
              <w:tabs>
                <w:tab w:val="left" w:pos="900"/>
              </w:tabs>
              <w:snapToGrid w:val="0"/>
              <w:ind w:left="0"/>
              <w:contextualSpacing w:val="0"/>
              <w:rPr>
                <w:sz w:val="16"/>
                <w:szCs w:val="16"/>
                <w:lang w:val="es-MX"/>
              </w:rPr>
            </w:pPr>
            <w:r w:rsidRPr="00914207">
              <w:rPr>
                <w:sz w:val="16"/>
                <w:szCs w:val="16"/>
                <w:lang w:val="es-MX"/>
              </w:rPr>
              <w:t xml:space="preserve">SÍFILIS </w:t>
            </w:r>
          </w:p>
        </w:tc>
        <w:tc>
          <w:tcPr>
            <w:tcW w:w="1134" w:type="dxa"/>
          </w:tcPr>
          <w:p w14:paraId="4045E7A7" w14:textId="77777777" w:rsidR="00F90F9E" w:rsidRPr="00914207" w:rsidRDefault="00F90F9E" w:rsidP="005752CA">
            <w:pPr>
              <w:pStyle w:val="ListParagraph"/>
              <w:tabs>
                <w:tab w:val="left" w:pos="900"/>
              </w:tabs>
              <w:snapToGrid w:val="0"/>
              <w:ind w:left="0"/>
              <w:contextualSpacing w:val="0"/>
              <w:rPr>
                <w:sz w:val="16"/>
                <w:szCs w:val="16"/>
                <w:lang w:val="es-MX"/>
              </w:rPr>
            </w:pPr>
            <w:r>
              <w:rPr>
                <w:sz w:val="16"/>
                <w:szCs w:val="16"/>
                <w:lang w:val="es-MX"/>
              </w:rPr>
              <w:t>216</w:t>
            </w:r>
          </w:p>
        </w:tc>
        <w:tc>
          <w:tcPr>
            <w:tcW w:w="1559" w:type="dxa"/>
          </w:tcPr>
          <w:p w14:paraId="54D4B94C" w14:textId="77777777" w:rsidR="00F90F9E" w:rsidRPr="00914207" w:rsidRDefault="00F90F9E" w:rsidP="005752CA">
            <w:pPr>
              <w:pStyle w:val="ListParagraph"/>
              <w:tabs>
                <w:tab w:val="left" w:pos="900"/>
              </w:tabs>
              <w:snapToGrid w:val="0"/>
              <w:ind w:left="0"/>
              <w:contextualSpacing w:val="0"/>
              <w:rPr>
                <w:sz w:val="16"/>
                <w:szCs w:val="16"/>
                <w:lang w:val="es-MX"/>
              </w:rPr>
            </w:pPr>
            <w:r>
              <w:rPr>
                <w:sz w:val="16"/>
                <w:szCs w:val="16"/>
                <w:lang w:val="es-MX"/>
              </w:rPr>
              <w:t>8</w:t>
            </w:r>
          </w:p>
        </w:tc>
      </w:tr>
    </w:tbl>
    <w:tbl>
      <w:tblPr>
        <w:tblStyle w:val="TableGrid"/>
        <w:tblpPr w:leftFromText="141" w:rightFromText="141" w:vertAnchor="text" w:horzAnchor="page" w:tblpX="5986" w:tblpY="-1215"/>
        <w:tblW w:w="0" w:type="auto"/>
        <w:tblLook w:val="04A0" w:firstRow="1" w:lastRow="0" w:firstColumn="1" w:lastColumn="0" w:noHBand="0" w:noVBand="1"/>
      </w:tblPr>
      <w:tblGrid>
        <w:gridCol w:w="1305"/>
        <w:gridCol w:w="1134"/>
        <w:gridCol w:w="1559"/>
      </w:tblGrid>
      <w:tr w:rsidR="00D54CAF" w:rsidRPr="006C151F" w14:paraId="7008A404" w14:textId="77777777" w:rsidTr="00D54CAF">
        <w:tc>
          <w:tcPr>
            <w:tcW w:w="3998" w:type="dxa"/>
            <w:gridSpan w:val="3"/>
          </w:tcPr>
          <w:p w14:paraId="3E4ECC83" w14:textId="77777777" w:rsidR="00D54CAF" w:rsidRPr="00F90F9E" w:rsidRDefault="00D54CAF" w:rsidP="00D54CAF">
            <w:pPr>
              <w:pStyle w:val="ListParagraph"/>
              <w:tabs>
                <w:tab w:val="left" w:pos="900"/>
              </w:tabs>
              <w:snapToGrid w:val="0"/>
              <w:ind w:left="0"/>
              <w:contextualSpacing w:val="0"/>
              <w:rPr>
                <w:b/>
                <w:sz w:val="16"/>
                <w:szCs w:val="16"/>
                <w:lang w:val="es-MX"/>
              </w:rPr>
            </w:pPr>
            <w:r w:rsidRPr="00F90F9E">
              <w:rPr>
                <w:b/>
                <w:sz w:val="16"/>
                <w:szCs w:val="16"/>
                <w:lang w:val="es-MX"/>
              </w:rPr>
              <w:t>MARZO A JUNIO DE 2018</w:t>
            </w:r>
          </w:p>
        </w:tc>
      </w:tr>
      <w:tr w:rsidR="00D54CAF" w:rsidRPr="00914207" w14:paraId="371F5B47" w14:textId="77777777" w:rsidTr="00D54CAF">
        <w:tc>
          <w:tcPr>
            <w:tcW w:w="1305" w:type="dxa"/>
          </w:tcPr>
          <w:p w14:paraId="168912E9" w14:textId="77777777" w:rsidR="00D54CAF" w:rsidRPr="00914207" w:rsidRDefault="00D54CAF" w:rsidP="002E0343">
            <w:pPr>
              <w:pStyle w:val="ListParagraph"/>
              <w:tabs>
                <w:tab w:val="left" w:pos="900"/>
              </w:tabs>
              <w:snapToGrid w:val="0"/>
              <w:ind w:left="0"/>
              <w:contextualSpacing w:val="0"/>
              <w:rPr>
                <w:sz w:val="16"/>
                <w:szCs w:val="16"/>
                <w:lang w:val="es-MX"/>
              </w:rPr>
            </w:pPr>
            <w:r w:rsidRPr="00914207">
              <w:rPr>
                <w:sz w:val="16"/>
                <w:szCs w:val="16"/>
                <w:lang w:val="es-MX"/>
              </w:rPr>
              <w:t>TEST</w:t>
            </w:r>
          </w:p>
        </w:tc>
        <w:tc>
          <w:tcPr>
            <w:tcW w:w="1134" w:type="dxa"/>
          </w:tcPr>
          <w:p w14:paraId="23A72606" w14:textId="77777777" w:rsidR="00D54CAF" w:rsidRPr="00914207" w:rsidRDefault="00D54CAF" w:rsidP="00D54CAF">
            <w:pPr>
              <w:pStyle w:val="ListParagraph"/>
              <w:tabs>
                <w:tab w:val="left" w:pos="900"/>
              </w:tabs>
              <w:snapToGrid w:val="0"/>
              <w:ind w:left="0"/>
              <w:contextualSpacing w:val="0"/>
              <w:rPr>
                <w:sz w:val="16"/>
                <w:szCs w:val="16"/>
                <w:lang w:val="es-MX"/>
              </w:rPr>
            </w:pPr>
            <w:r w:rsidRPr="00914207">
              <w:rPr>
                <w:sz w:val="16"/>
                <w:szCs w:val="16"/>
                <w:lang w:val="es-MX"/>
              </w:rPr>
              <w:t>PRUEBAS</w:t>
            </w:r>
          </w:p>
        </w:tc>
        <w:tc>
          <w:tcPr>
            <w:tcW w:w="1559" w:type="dxa"/>
          </w:tcPr>
          <w:p w14:paraId="5E6A828E" w14:textId="77777777" w:rsidR="00D54CAF" w:rsidRPr="00914207" w:rsidRDefault="00D54CAF" w:rsidP="00D54CAF">
            <w:pPr>
              <w:pStyle w:val="ListParagraph"/>
              <w:tabs>
                <w:tab w:val="left" w:pos="900"/>
              </w:tabs>
              <w:snapToGrid w:val="0"/>
              <w:ind w:left="0"/>
              <w:contextualSpacing w:val="0"/>
              <w:rPr>
                <w:sz w:val="16"/>
                <w:szCs w:val="16"/>
                <w:lang w:val="es-MX"/>
              </w:rPr>
            </w:pPr>
            <w:r w:rsidRPr="00914207">
              <w:rPr>
                <w:sz w:val="16"/>
                <w:szCs w:val="16"/>
                <w:lang w:val="es-MX"/>
              </w:rPr>
              <w:t>REACTIVOS</w:t>
            </w:r>
          </w:p>
        </w:tc>
      </w:tr>
      <w:tr w:rsidR="00D54CAF" w:rsidRPr="00914207" w14:paraId="0D951EF4" w14:textId="77777777" w:rsidTr="00D54CAF">
        <w:tc>
          <w:tcPr>
            <w:tcW w:w="1305" w:type="dxa"/>
          </w:tcPr>
          <w:p w14:paraId="48FD7687" w14:textId="77777777" w:rsidR="00D54CAF" w:rsidRPr="00914207" w:rsidRDefault="00D54CAF" w:rsidP="00D54CAF">
            <w:pPr>
              <w:pStyle w:val="ListParagraph"/>
              <w:tabs>
                <w:tab w:val="left" w:pos="900"/>
              </w:tabs>
              <w:snapToGrid w:val="0"/>
              <w:ind w:left="0"/>
              <w:contextualSpacing w:val="0"/>
              <w:rPr>
                <w:sz w:val="16"/>
                <w:szCs w:val="16"/>
                <w:lang w:val="es-MX"/>
              </w:rPr>
            </w:pPr>
            <w:r w:rsidRPr="00914207">
              <w:rPr>
                <w:sz w:val="16"/>
                <w:szCs w:val="16"/>
                <w:lang w:val="es-MX"/>
              </w:rPr>
              <w:t>HIV</w:t>
            </w:r>
          </w:p>
        </w:tc>
        <w:tc>
          <w:tcPr>
            <w:tcW w:w="1134" w:type="dxa"/>
          </w:tcPr>
          <w:p w14:paraId="3EB8FAAD" w14:textId="77777777" w:rsidR="00D54CAF" w:rsidRPr="00914207" w:rsidRDefault="00D54CAF" w:rsidP="00D54CAF">
            <w:pPr>
              <w:pStyle w:val="ListParagraph"/>
              <w:tabs>
                <w:tab w:val="left" w:pos="900"/>
              </w:tabs>
              <w:snapToGrid w:val="0"/>
              <w:ind w:left="0"/>
              <w:contextualSpacing w:val="0"/>
              <w:rPr>
                <w:sz w:val="16"/>
                <w:szCs w:val="16"/>
                <w:lang w:val="es-MX"/>
              </w:rPr>
            </w:pPr>
            <w:r>
              <w:rPr>
                <w:sz w:val="16"/>
                <w:szCs w:val="16"/>
                <w:lang w:val="es-MX"/>
              </w:rPr>
              <w:t>414</w:t>
            </w:r>
          </w:p>
        </w:tc>
        <w:tc>
          <w:tcPr>
            <w:tcW w:w="1559" w:type="dxa"/>
          </w:tcPr>
          <w:p w14:paraId="59758C53" w14:textId="77777777" w:rsidR="00D54CAF" w:rsidRPr="00914207" w:rsidRDefault="00D54CAF" w:rsidP="00D54CAF">
            <w:pPr>
              <w:pStyle w:val="ListParagraph"/>
              <w:tabs>
                <w:tab w:val="left" w:pos="900"/>
              </w:tabs>
              <w:snapToGrid w:val="0"/>
              <w:ind w:left="0"/>
              <w:contextualSpacing w:val="0"/>
              <w:rPr>
                <w:sz w:val="16"/>
                <w:szCs w:val="16"/>
                <w:lang w:val="es-MX"/>
              </w:rPr>
            </w:pPr>
            <w:r>
              <w:rPr>
                <w:sz w:val="16"/>
                <w:szCs w:val="16"/>
                <w:lang w:val="es-MX"/>
              </w:rPr>
              <w:t>8</w:t>
            </w:r>
          </w:p>
        </w:tc>
      </w:tr>
      <w:tr w:rsidR="00D54CAF" w:rsidRPr="00914207" w14:paraId="59127087" w14:textId="77777777" w:rsidTr="00D54CAF">
        <w:tc>
          <w:tcPr>
            <w:tcW w:w="1305" w:type="dxa"/>
          </w:tcPr>
          <w:p w14:paraId="2CD11F1A" w14:textId="77777777" w:rsidR="00D54CAF" w:rsidRPr="00914207" w:rsidRDefault="00D54CAF" w:rsidP="00D54CAF">
            <w:pPr>
              <w:pStyle w:val="ListParagraph"/>
              <w:tabs>
                <w:tab w:val="left" w:pos="900"/>
              </w:tabs>
              <w:snapToGrid w:val="0"/>
              <w:ind w:left="0"/>
              <w:contextualSpacing w:val="0"/>
              <w:rPr>
                <w:sz w:val="16"/>
                <w:szCs w:val="16"/>
                <w:lang w:val="es-MX"/>
              </w:rPr>
            </w:pPr>
            <w:r w:rsidRPr="00914207">
              <w:rPr>
                <w:sz w:val="16"/>
                <w:szCs w:val="16"/>
                <w:lang w:val="es-MX"/>
              </w:rPr>
              <w:t>HEPATITIS C</w:t>
            </w:r>
          </w:p>
        </w:tc>
        <w:tc>
          <w:tcPr>
            <w:tcW w:w="1134" w:type="dxa"/>
          </w:tcPr>
          <w:p w14:paraId="6DA30594" w14:textId="77777777" w:rsidR="00D54CAF" w:rsidRPr="00914207" w:rsidRDefault="00D54CAF" w:rsidP="00D54CAF">
            <w:pPr>
              <w:pStyle w:val="ListParagraph"/>
              <w:tabs>
                <w:tab w:val="left" w:pos="900"/>
              </w:tabs>
              <w:snapToGrid w:val="0"/>
              <w:ind w:left="0"/>
              <w:contextualSpacing w:val="0"/>
              <w:rPr>
                <w:sz w:val="16"/>
                <w:szCs w:val="16"/>
                <w:lang w:val="es-MX"/>
              </w:rPr>
            </w:pPr>
            <w:r>
              <w:rPr>
                <w:sz w:val="16"/>
                <w:szCs w:val="16"/>
                <w:lang w:val="es-MX"/>
              </w:rPr>
              <w:t>334</w:t>
            </w:r>
          </w:p>
        </w:tc>
        <w:tc>
          <w:tcPr>
            <w:tcW w:w="1559" w:type="dxa"/>
          </w:tcPr>
          <w:p w14:paraId="2219F681" w14:textId="77777777" w:rsidR="00D54CAF" w:rsidRPr="00914207" w:rsidRDefault="00D54CAF" w:rsidP="00D54CAF">
            <w:pPr>
              <w:pStyle w:val="ListParagraph"/>
              <w:tabs>
                <w:tab w:val="left" w:pos="900"/>
              </w:tabs>
              <w:snapToGrid w:val="0"/>
              <w:ind w:left="0"/>
              <w:contextualSpacing w:val="0"/>
              <w:rPr>
                <w:sz w:val="16"/>
                <w:szCs w:val="16"/>
                <w:lang w:val="es-MX"/>
              </w:rPr>
            </w:pPr>
            <w:r>
              <w:rPr>
                <w:sz w:val="16"/>
                <w:szCs w:val="16"/>
                <w:lang w:val="es-MX"/>
              </w:rPr>
              <w:t>1</w:t>
            </w:r>
          </w:p>
        </w:tc>
      </w:tr>
      <w:tr w:rsidR="00D54CAF" w:rsidRPr="00914207" w14:paraId="635946E8" w14:textId="77777777" w:rsidTr="00D54CAF">
        <w:tc>
          <w:tcPr>
            <w:tcW w:w="1305" w:type="dxa"/>
          </w:tcPr>
          <w:p w14:paraId="3373D7B1" w14:textId="77777777" w:rsidR="00D54CAF" w:rsidRPr="00914207" w:rsidRDefault="00D54CAF" w:rsidP="00D54CAF">
            <w:pPr>
              <w:pStyle w:val="ListParagraph"/>
              <w:tabs>
                <w:tab w:val="left" w:pos="900"/>
              </w:tabs>
              <w:snapToGrid w:val="0"/>
              <w:ind w:left="0"/>
              <w:contextualSpacing w:val="0"/>
              <w:rPr>
                <w:sz w:val="16"/>
                <w:szCs w:val="16"/>
                <w:lang w:val="es-MX"/>
              </w:rPr>
            </w:pPr>
            <w:r w:rsidRPr="00914207">
              <w:rPr>
                <w:sz w:val="16"/>
                <w:szCs w:val="16"/>
                <w:lang w:val="es-MX"/>
              </w:rPr>
              <w:t>HEPATITIS B</w:t>
            </w:r>
          </w:p>
        </w:tc>
        <w:tc>
          <w:tcPr>
            <w:tcW w:w="1134" w:type="dxa"/>
          </w:tcPr>
          <w:p w14:paraId="7E26634F" w14:textId="77777777" w:rsidR="00D54CAF" w:rsidRPr="00914207" w:rsidRDefault="00D54CAF" w:rsidP="00D54CAF">
            <w:pPr>
              <w:pStyle w:val="ListParagraph"/>
              <w:tabs>
                <w:tab w:val="left" w:pos="900"/>
              </w:tabs>
              <w:snapToGrid w:val="0"/>
              <w:ind w:left="0"/>
              <w:contextualSpacing w:val="0"/>
              <w:rPr>
                <w:sz w:val="16"/>
                <w:szCs w:val="16"/>
                <w:lang w:val="es-MX"/>
              </w:rPr>
            </w:pPr>
            <w:r>
              <w:rPr>
                <w:sz w:val="16"/>
                <w:szCs w:val="16"/>
                <w:lang w:val="es-MX"/>
              </w:rPr>
              <w:t>334</w:t>
            </w:r>
          </w:p>
        </w:tc>
        <w:tc>
          <w:tcPr>
            <w:tcW w:w="1559" w:type="dxa"/>
          </w:tcPr>
          <w:p w14:paraId="21BCCEE1" w14:textId="77777777" w:rsidR="00D54CAF" w:rsidRPr="00914207" w:rsidRDefault="00D54CAF" w:rsidP="00D54CAF">
            <w:pPr>
              <w:pStyle w:val="ListParagraph"/>
              <w:tabs>
                <w:tab w:val="left" w:pos="900"/>
              </w:tabs>
              <w:snapToGrid w:val="0"/>
              <w:ind w:left="0"/>
              <w:contextualSpacing w:val="0"/>
              <w:rPr>
                <w:sz w:val="16"/>
                <w:szCs w:val="16"/>
                <w:lang w:val="es-MX"/>
              </w:rPr>
            </w:pPr>
            <w:r>
              <w:rPr>
                <w:sz w:val="16"/>
                <w:szCs w:val="16"/>
                <w:lang w:val="es-MX"/>
              </w:rPr>
              <w:t>0</w:t>
            </w:r>
          </w:p>
        </w:tc>
      </w:tr>
      <w:tr w:rsidR="00D54CAF" w:rsidRPr="00914207" w14:paraId="07927D85" w14:textId="77777777" w:rsidTr="00D54CAF">
        <w:tc>
          <w:tcPr>
            <w:tcW w:w="1305" w:type="dxa"/>
          </w:tcPr>
          <w:p w14:paraId="730222D2" w14:textId="77777777" w:rsidR="00D54CAF" w:rsidRPr="00914207" w:rsidRDefault="00D54CAF" w:rsidP="00D54CAF">
            <w:pPr>
              <w:pStyle w:val="ListParagraph"/>
              <w:tabs>
                <w:tab w:val="left" w:pos="900"/>
              </w:tabs>
              <w:snapToGrid w:val="0"/>
              <w:ind w:left="0"/>
              <w:contextualSpacing w:val="0"/>
              <w:rPr>
                <w:sz w:val="16"/>
                <w:szCs w:val="16"/>
                <w:lang w:val="es-MX"/>
              </w:rPr>
            </w:pPr>
            <w:r w:rsidRPr="00914207">
              <w:rPr>
                <w:sz w:val="16"/>
                <w:szCs w:val="16"/>
                <w:lang w:val="es-MX"/>
              </w:rPr>
              <w:t xml:space="preserve">SÍFILIS </w:t>
            </w:r>
          </w:p>
        </w:tc>
        <w:tc>
          <w:tcPr>
            <w:tcW w:w="1134" w:type="dxa"/>
          </w:tcPr>
          <w:p w14:paraId="33FECBC0" w14:textId="77777777" w:rsidR="00D54CAF" w:rsidRPr="00914207" w:rsidRDefault="00D54CAF" w:rsidP="00D54CAF">
            <w:pPr>
              <w:pStyle w:val="ListParagraph"/>
              <w:tabs>
                <w:tab w:val="left" w:pos="900"/>
              </w:tabs>
              <w:snapToGrid w:val="0"/>
              <w:ind w:left="0"/>
              <w:contextualSpacing w:val="0"/>
              <w:rPr>
                <w:sz w:val="16"/>
                <w:szCs w:val="16"/>
                <w:lang w:val="es-MX"/>
              </w:rPr>
            </w:pPr>
            <w:r>
              <w:rPr>
                <w:sz w:val="16"/>
                <w:szCs w:val="16"/>
                <w:lang w:val="es-MX"/>
              </w:rPr>
              <w:t>410</w:t>
            </w:r>
          </w:p>
        </w:tc>
        <w:tc>
          <w:tcPr>
            <w:tcW w:w="1559" w:type="dxa"/>
          </w:tcPr>
          <w:p w14:paraId="50DB4929" w14:textId="77777777" w:rsidR="00D54CAF" w:rsidRPr="00914207" w:rsidRDefault="00D54CAF" w:rsidP="00D54CAF">
            <w:pPr>
              <w:pStyle w:val="ListParagraph"/>
              <w:tabs>
                <w:tab w:val="left" w:pos="900"/>
              </w:tabs>
              <w:snapToGrid w:val="0"/>
              <w:ind w:left="0"/>
              <w:contextualSpacing w:val="0"/>
              <w:rPr>
                <w:sz w:val="16"/>
                <w:szCs w:val="16"/>
                <w:lang w:val="es-MX"/>
              </w:rPr>
            </w:pPr>
            <w:r>
              <w:rPr>
                <w:sz w:val="16"/>
                <w:szCs w:val="16"/>
                <w:lang w:val="es-MX"/>
              </w:rPr>
              <w:t>36</w:t>
            </w:r>
          </w:p>
        </w:tc>
      </w:tr>
    </w:tbl>
    <w:p w14:paraId="452AAD71" w14:textId="3A9F9A8E" w:rsidR="00F90F9E" w:rsidRDefault="00D54CAF" w:rsidP="00F90F9E">
      <w:pPr>
        <w:pStyle w:val="ListParagraph"/>
        <w:tabs>
          <w:tab w:val="left" w:pos="900"/>
        </w:tabs>
        <w:snapToGrid w:val="0"/>
        <w:ind w:left="0"/>
        <w:contextualSpacing w:val="0"/>
        <w:rPr>
          <w:lang w:val="es-MX"/>
        </w:rPr>
      </w:pPr>
      <w:r w:rsidRPr="00914207">
        <w:rPr>
          <w:b/>
          <w:lang w:val="es-MX"/>
        </w:rPr>
        <w:t xml:space="preserve"> </w:t>
      </w:r>
    </w:p>
    <w:p w14:paraId="114CAB8F" w14:textId="2E423A2F" w:rsidR="00A04296" w:rsidRPr="003905DF" w:rsidRDefault="00047F40" w:rsidP="00A04296">
      <w:pPr>
        <w:pStyle w:val="ListParagraph"/>
        <w:numPr>
          <w:ilvl w:val="0"/>
          <w:numId w:val="1"/>
        </w:numPr>
        <w:tabs>
          <w:tab w:val="left" w:pos="900"/>
        </w:tabs>
        <w:snapToGrid w:val="0"/>
        <w:ind w:left="0" w:firstLine="0"/>
        <w:contextualSpacing w:val="0"/>
        <w:rPr>
          <w:lang w:val="es-MX"/>
        </w:rPr>
      </w:pPr>
      <w:r>
        <w:rPr>
          <w:lang w:val="es-MX"/>
        </w:rPr>
        <w:t>A t</w:t>
      </w:r>
      <w:r w:rsidR="00A04296" w:rsidRPr="006F758B">
        <w:rPr>
          <w:lang w:val="es-MX"/>
        </w:rPr>
        <w:t xml:space="preserve">odos los diagnosticados </w:t>
      </w:r>
      <w:r w:rsidR="009B4A36">
        <w:rPr>
          <w:lang w:val="es-MX"/>
        </w:rPr>
        <w:t xml:space="preserve">con resultado </w:t>
      </w:r>
      <w:r w:rsidR="00A04296" w:rsidRPr="006F758B">
        <w:rPr>
          <w:lang w:val="es-MX"/>
        </w:rPr>
        <w:t>positivo, se le</w:t>
      </w:r>
      <w:r>
        <w:rPr>
          <w:lang w:val="es-MX"/>
        </w:rPr>
        <w:t>s</w:t>
      </w:r>
      <w:r w:rsidR="00A04296" w:rsidRPr="006F758B">
        <w:rPr>
          <w:lang w:val="es-MX"/>
        </w:rPr>
        <w:t xml:space="preserve"> da el debido seguimiento para que sean sometidos a los demás exámenes que fueren necesarios o, en su caso, </w:t>
      </w:r>
      <w:r w:rsidR="00B01138">
        <w:rPr>
          <w:lang w:val="es-MX"/>
        </w:rPr>
        <w:t>a los tratamientos específicos.</w:t>
      </w:r>
    </w:p>
    <w:p w14:paraId="455E48D1" w14:textId="77777777" w:rsidR="00A04296" w:rsidRDefault="00A04296" w:rsidP="00662CFA">
      <w:pPr>
        <w:tabs>
          <w:tab w:val="left" w:pos="900"/>
        </w:tabs>
        <w:snapToGrid w:val="0"/>
        <w:rPr>
          <w:szCs w:val="20"/>
          <w:lang w:val="es-ES"/>
        </w:rPr>
      </w:pPr>
    </w:p>
    <w:p w14:paraId="4D1C58C9" w14:textId="40FE0200" w:rsidR="00282EDB" w:rsidRPr="00047F40" w:rsidRDefault="00C8253C" w:rsidP="00282EDB">
      <w:pPr>
        <w:pStyle w:val="ListParagraph"/>
        <w:numPr>
          <w:ilvl w:val="0"/>
          <w:numId w:val="1"/>
        </w:numPr>
        <w:tabs>
          <w:tab w:val="left" w:pos="900"/>
        </w:tabs>
        <w:snapToGrid w:val="0"/>
        <w:ind w:left="0" w:firstLine="0"/>
        <w:contextualSpacing w:val="0"/>
        <w:rPr>
          <w:lang w:val="es-MX"/>
        </w:rPr>
      </w:pPr>
      <w:r w:rsidRPr="00047F40">
        <w:rPr>
          <w:szCs w:val="20"/>
          <w:lang w:val="es-ES"/>
        </w:rPr>
        <w:t xml:space="preserve">Los </w:t>
      </w:r>
      <w:r w:rsidRPr="00047F40">
        <w:rPr>
          <w:b/>
          <w:i/>
          <w:szCs w:val="20"/>
          <w:lang w:val="es-ES"/>
        </w:rPr>
        <w:t>Representantes</w:t>
      </w:r>
      <w:r w:rsidRPr="00047F40">
        <w:rPr>
          <w:szCs w:val="20"/>
          <w:lang w:val="es-ES"/>
        </w:rPr>
        <w:t xml:space="preserve"> </w:t>
      </w:r>
      <w:r w:rsidR="00282EDB" w:rsidRPr="00047F40">
        <w:rPr>
          <w:szCs w:val="20"/>
          <w:lang w:val="es-ES"/>
        </w:rPr>
        <w:t>reitera</w:t>
      </w:r>
      <w:r w:rsidR="00047F40" w:rsidRPr="00047F40">
        <w:rPr>
          <w:szCs w:val="20"/>
          <w:lang w:val="es-ES"/>
        </w:rPr>
        <w:t>ron</w:t>
      </w:r>
      <w:r w:rsidR="00282EDB" w:rsidRPr="00047F40">
        <w:rPr>
          <w:szCs w:val="20"/>
          <w:lang w:val="es-ES"/>
        </w:rPr>
        <w:t xml:space="preserve"> que la </w:t>
      </w:r>
      <w:r w:rsidR="00282EDB" w:rsidRPr="00047F40">
        <w:rPr>
          <w:lang w:val="es-MX"/>
        </w:rPr>
        <w:t xml:space="preserve">situación de superpoblación de las unidades penitenciarias es </w:t>
      </w:r>
      <w:r w:rsidR="00047F40" w:rsidRPr="00047F40">
        <w:rPr>
          <w:lang w:val="es-MX"/>
        </w:rPr>
        <w:t xml:space="preserve">la principal causa </w:t>
      </w:r>
      <w:r w:rsidR="00282EDB" w:rsidRPr="00047F40">
        <w:rPr>
          <w:lang w:val="es-MX"/>
        </w:rPr>
        <w:t>del agravamiento y deterioro de las condiciones mínimas de salu</w:t>
      </w:r>
      <w:r w:rsidR="00362547" w:rsidRPr="00047F40">
        <w:rPr>
          <w:lang w:val="es-MX"/>
        </w:rPr>
        <w:t>d</w:t>
      </w:r>
      <w:r w:rsidR="00282EDB" w:rsidRPr="00047F40">
        <w:rPr>
          <w:lang w:val="es-MX"/>
        </w:rPr>
        <w:t xml:space="preserve"> de los presos. De esta forma, requi</w:t>
      </w:r>
      <w:r w:rsidR="00047F40">
        <w:rPr>
          <w:lang w:val="es-MX"/>
        </w:rPr>
        <w:t xml:space="preserve">rieron </w:t>
      </w:r>
      <w:r w:rsidR="00282EDB" w:rsidRPr="00047F40">
        <w:rPr>
          <w:lang w:val="es-MX"/>
        </w:rPr>
        <w:t xml:space="preserve">que se adopten </w:t>
      </w:r>
      <w:r w:rsidR="002E0343">
        <w:rPr>
          <w:lang w:val="es-MX"/>
        </w:rPr>
        <w:t xml:space="preserve">medidas preventivas </w:t>
      </w:r>
      <w:r w:rsidR="00282EDB" w:rsidRPr="00047F40">
        <w:rPr>
          <w:lang w:val="es-MX"/>
        </w:rPr>
        <w:t xml:space="preserve">más enérgicas por parte del Estado, incluyendo, la ampliación de medidas alternativas en caso de enfermedades infectocontagiosas o para pacientes que tienen un cuadro de salud debilitado o grave. </w:t>
      </w:r>
      <w:r w:rsidR="00362547" w:rsidRPr="00047F40">
        <w:rPr>
          <w:lang w:val="es-MX"/>
        </w:rPr>
        <w:t xml:space="preserve">Además, </w:t>
      </w:r>
      <w:r w:rsidR="00047F40">
        <w:rPr>
          <w:lang w:val="es-MX"/>
        </w:rPr>
        <w:t xml:space="preserve">existirían </w:t>
      </w:r>
      <w:r w:rsidR="00282EDB" w:rsidRPr="00047F40">
        <w:rPr>
          <w:lang w:val="es-MX"/>
        </w:rPr>
        <w:t xml:space="preserve">precedentes para que la justicia conceda prisión  domiciliaria </w:t>
      </w:r>
      <w:r w:rsidR="002E0343">
        <w:rPr>
          <w:lang w:val="es-MX"/>
        </w:rPr>
        <w:t xml:space="preserve">y otras alternativas </w:t>
      </w:r>
      <w:r w:rsidR="00282EDB" w:rsidRPr="00047F40">
        <w:rPr>
          <w:lang w:val="es-MX"/>
        </w:rPr>
        <w:t xml:space="preserve">para </w:t>
      </w:r>
      <w:r w:rsidR="002E0343">
        <w:rPr>
          <w:lang w:val="es-MX"/>
        </w:rPr>
        <w:t xml:space="preserve">el </w:t>
      </w:r>
      <w:r w:rsidR="00B01138">
        <w:rPr>
          <w:lang w:val="es-MX"/>
        </w:rPr>
        <w:t>tratamiento.</w:t>
      </w:r>
    </w:p>
    <w:p w14:paraId="5386EF36" w14:textId="77777777" w:rsidR="00282EDB" w:rsidRPr="00282EDB" w:rsidRDefault="00282EDB" w:rsidP="00282EDB">
      <w:pPr>
        <w:pStyle w:val="ListParagraph"/>
        <w:tabs>
          <w:tab w:val="left" w:pos="900"/>
        </w:tabs>
        <w:snapToGrid w:val="0"/>
        <w:ind w:left="0"/>
        <w:contextualSpacing w:val="0"/>
        <w:rPr>
          <w:lang w:val="es-MX"/>
        </w:rPr>
      </w:pPr>
    </w:p>
    <w:p w14:paraId="7A93BC70" w14:textId="1D07BDA1" w:rsidR="00282EDB" w:rsidRPr="00282EDB" w:rsidRDefault="00792346" w:rsidP="00282EDB">
      <w:pPr>
        <w:pStyle w:val="ListParagraph"/>
        <w:numPr>
          <w:ilvl w:val="0"/>
          <w:numId w:val="1"/>
        </w:numPr>
        <w:tabs>
          <w:tab w:val="left" w:pos="900"/>
        </w:tabs>
        <w:snapToGrid w:val="0"/>
        <w:ind w:left="0" w:firstLine="0"/>
        <w:contextualSpacing w:val="0"/>
        <w:rPr>
          <w:lang w:val="es-MX"/>
        </w:rPr>
      </w:pPr>
      <w:r>
        <w:rPr>
          <w:lang w:val="es-MX"/>
        </w:rPr>
        <w:t>Por otra parte, l</w:t>
      </w:r>
      <w:r w:rsidR="00282EDB" w:rsidRPr="00282EDB">
        <w:rPr>
          <w:lang w:val="es-MX"/>
        </w:rPr>
        <w:t>a falta de escolta para conducir detenidos a las unidades de salud y hospitales</w:t>
      </w:r>
      <w:r w:rsidR="00047F40">
        <w:rPr>
          <w:lang w:val="es-MX"/>
        </w:rPr>
        <w:t xml:space="preserve"> y </w:t>
      </w:r>
      <w:r w:rsidR="00282EDB" w:rsidRPr="00282EDB">
        <w:rPr>
          <w:lang w:val="es-MX"/>
        </w:rPr>
        <w:t xml:space="preserve">la ausencia de medicamentos básicos demuestran que el Estado aún no ha adoptado medidas efectivas para erradicar las situaciones que han sido </w:t>
      </w:r>
      <w:r w:rsidR="002E0343">
        <w:rPr>
          <w:lang w:val="es-MX"/>
        </w:rPr>
        <w:t xml:space="preserve">analizadas </w:t>
      </w:r>
      <w:r w:rsidR="00282EDB" w:rsidRPr="00282EDB">
        <w:rPr>
          <w:lang w:val="es-MX"/>
        </w:rPr>
        <w:t xml:space="preserve">por las presentes medidas provisionales; por lo que, </w:t>
      </w:r>
      <w:r w:rsidR="002E0343">
        <w:rPr>
          <w:lang w:val="es-MX"/>
        </w:rPr>
        <w:t xml:space="preserve">desde </w:t>
      </w:r>
      <w:r w:rsidR="00282EDB" w:rsidRPr="00282EDB">
        <w:rPr>
          <w:lang w:val="es-MX"/>
        </w:rPr>
        <w:t xml:space="preserve">cualquier </w:t>
      </w:r>
      <w:r w:rsidR="002E0343">
        <w:rPr>
          <w:lang w:val="es-MX"/>
        </w:rPr>
        <w:t xml:space="preserve">perspectiva </w:t>
      </w:r>
      <w:r w:rsidR="00282EDB" w:rsidRPr="00282EDB">
        <w:rPr>
          <w:lang w:val="es-MX"/>
        </w:rPr>
        <w:t>de análisis, puede afirmarse que el Estado no cumple sus responsabilidades con el objetivo de proteger y garantizar el derecho a la vida e integridad personal de las personas privadas de libertad</w:t>
      </w:r>
      <w:r w:rsidR="00D54CAF">
        <w:rPr>
          <w:lang w:val="es-MX"/>
        </w:rPr>
        <w:t xml:space="preserve"> en el Complejo de Curado</w:t>
      </w:r>
      <w:r w:rsidR="00B01138">
        <w:rPr>
          <w:lang w:val="es-MX"/>
        </w:rPr>
        <w:t>.</w:t>
      </w:r>
    </w:p>
    <w:p w14:paraId="10B0FC04" w14:textId="77777777" w:rsidR="00282EDB" w:rsidRPr="00282EDB" w:rsidRDefault="00282EDB" w:rsidP="00282EDB">
      <w:pPr>
        <w:pStyle w:val="ListParagraph"/>
        <w:tabs>
          <w:tab w:val="left" w:pos="900"/>
        </w:tabs>
        <w:snapToGrid w:val="0"/>
        <w:ind w:left="0"/>
        <w:contextualSpacing w:val="0"/>
        <w:rPr>
          <w:lang w:val="es-MX"/>
        </w:rPr>
      </w:pPr>
    </w:p>
    <w:p w14:paraId="70C0EB82" w14:textId="3E94AED7" w:rsidR="0084253A" w:rsidRPr="00792346" w:rsidRDefault="00B255D1" w:rsidP="00282EDB">
      <w:pPr>
        <w:pStyle w:val="ListParagraph"/>
        <w:numPr>
          <w:ilvl w:val="0"/>
          <w:numId w:val="1"/>
        </w:numPr>
        <w:tabs>
          <w:tab w:val="left" w:pos="900"/>
        </w:tabs>
        <w:snapToGrid w:val="0"/>
        <w:ind w:left="0" w:firstLine="0"/>
        <w:contextualSpacing w:val="0"/>
        <w:rPr>
          <w:lang w:val="es-MX"/>
        </w:rPr>
      </w:pPr>
      <w:r>
        <w:rPr>
          <w:lang w:val="es-MX"/>
        </w:rPr>
        <w:t>T</w:t>
      </w:r>
      <w:r w:rsidR="009F5A99" w:rsidRPr="00792346">
        <w:rPr>
          <w:lang w:val="es-MX"/>
        </w:rPr>
        <w:t xml:space="preserve">ambién </w:t>
      </w:r>
      <w:r w:rsidR="00047F40">
        <w:rPr>
          <w:lang w:val="es-MX"/>
        </w:rPr>
        <w:t xml:space="preserve">hicieron </w:t>
      </w:r>
      <w:r w:rsidR="009F5A99" w:rsidRPr="00792346">
        <w:rPr>
          <w:lang w:val="es-MX"/>
        </w:rPr>
        <w:t xml:space="preserve">referencia a los </w:t>
      </w:r>
      <w:r w:rsidR="00282EDB" w:rsidRPr="00792346">
        <w:rPr>
          <w:lang w:val="es-MX"/>
        </w:rPr>
        <w:t xml:space="preserve">casos graves constatados en las visitas de monitoreo para verificar las condiciones de atención a la salud dentro del complejo. Los presos del pabellón de enfermería PJAALB, en la celda destinada a presos que </w:t>
      </w:r>
      <w:r w:rsidR="00047F40">
        <w:rPr>
          <w:lang w:val="es-MX"/>
        </w:rPr>
        <w:t xml:space="preserve">necesitan </w:t>
      </w:r>
      <w:r w:rsidR="00282EDB" w:rsidRPr="00792346">
        <w:rPr>
          <w:lang w:val="es-MX"/>
        </w:rPr>
        <w:t xml:space="preserve">silla de ruedas o con problemas </w:t>
      </w:r>
      <w:r w:rsidR="002E0343">
        <w:rPr>
          <w:lang w:val="es-MX"/>
        </w:rPr>
        <w:t xml:space="preserve">de </w:t>
      </w:r>
      <w:r w:rsidR="00282EDB" w:rsidRPr="00792346">
        <w:rPr>
          <w:lang w:val="es-MX"/>
        </w:rPr>
        <w:t>locomo</w:t>
      </w:r>
      <w:r w:rsidR="002E0343">
        <w:rPr>
          <w:lang w:val="es-MX"/>
        </w:rPr>
        <w:t>ción</w:t>
      </w:r>
      <w:r w:rsidR="00282EDB" w:rsidRPr="00792346">
        <w:rPr>
          <w:lang w:val="es-MX"/>
        </w:rPr>
        <w:t xml:space="preserve">, reclaman que </w:t>
      </w:r>
      <w:r w:rsidR="002E0343">
        <w:rPr>
          <w:lang w:val="es-MX"/>
        </w:rPr>
        <w:t xml:space="preserve">sólo </w:t>
      </w:r>
      <w:r w:rsidR="00282EDB" w:rsidRPr="00792346">
        <w:rPr>
          <w:lang w:val="es-MX"/>
        </w:rPr>
        <w:t xml:space="preserve">salen </w:t>
      </w:r>
      <w:r w:rsidR="0084253A" w:rsidRPr="00792346">
        <w:rPr>
          <w:lang w:val="es-MX"/>
        </w:rPr>
        <w:t>5</w:t>
      </w:r>
      <w:r w:rsidR="00282EDB" w:rsidRPr="00792346">
        <w:rPr>
          <w:lang w:val="es-MX"/>
        </w:rPr>
        <w:t xml:space="preserve"> veces </w:t>
      </w:r>
      <w:r w:rsidR="00792346" w:rsidRPr="00792346">
        <w:rPr>
          <w:lang w:val="es-MX"/>
        </w:rPr>
        <w:t xml:space="preserve">al mes a </w:t>
      </w:r>
      <w:r w:rsidR="002E0343">
        <w:rPr>
          <w:lang w:val="es-MX"/>
        </w:rPr>
        <w:t xml:space="preserve">tomar </w:t>
      </w:r>
      <w:r w:rsidR="00792346" w:rsidRPr="00792346">
        <w:rPr>
          <w:lang w:val="es-MX"/>
        </w:rPr>
        <w:t xml:space="preserve">baños de sol, </w:t>
      </w:r>
      <w:r w:rsidR="00282EDB" w:rsidRPr="00792346">
        <w:rPr>
          <w:lang w:val="es-MX"/>
        </w:rPr>
        <w:t xml:space="preserve">lo que </w:t>
      </w:r>
      <w:r w:rsidR="00047F40">
        <w:rPr>
          <w:lang w:val="es-MX"/>
        </w:rPr>
        <w:t>a</w:t>
      </w:r>
      <w:r w:rsidR="00282EDB" w:rsidRPr="00792346">
        <w:rPr>
          <w:lang w:val="es-MX"/>
        </w:rPr>
        <w:t>gra</w:t>
      </w:r>
      <w:r w:rsidR="00047F40">
        <w:rPr>
          <w:lang w:val="es-MX"/>
        </w:rPr>
        <w:t>v</w:t>
      </w:r>
      <w:r w:rsidR="00282EDB" w:rsidRPr="00792346">
        <w:rPr>
          <w:lang w:val="es-MX"/>
        </w:rPr>
        <w:t xml:space="preserve">a seriamente </w:t>
      </w:r>
      <w:r w:rsidR="00047F40">
        <w:rPr>
          <w:lang w:val="es-MX"/>
        </w:rPr>
        <w:t xml:space="preserve">su </w:t>
      </w:r>
      <w:r w:rsidR="00282EDB" w:rsidRPr="00792346">
        <w:rPr>
          <w:lang w:val="es-MX"/>
        </w:rPr>
        <w:t>condici</w:t>
      </w:r>
      <w:r w:rsidR="00D54CAF">
        <w:rPr>
          <w:lang w:val="es-MX"/>
        </w:rPr>
        <w:t>ó</w:t>
      </w:r>
      <w:r w:rsidR="00B01138">
        <w:rPr>
          <w:lang w:val="es-MX"/>
        </w:rPr>
        <w:t>n de salud.</w:t>
      </w:r>
    </w:p>
    <w:p w14:paraId="3417D410" w14:textId="77777777" w:rsidR="0084253A" w:rsidRPr="0084253A" w:rsidRDefault="0084253A" w:rsidP="0084253A">
      <w:pPr>
        <w:pStyle w:val="ListParagraph"/>
        <w:tabs>
          <w:tab w:val="left" w:pos="900"/>
        </w:tabs>
        <w:snapToGrid w:val="0"/>
        <w:ind w:left="0"/>
        <w:contextualSpacing w:val="0"/>
        <w:rPr>
          <w:lang w:val="es-MX"/>
        </w:rPr>
      </w:pPr>
    </w:p>
    <w:p w14:paraId="5988DA46" w14:textId="31600680" w:rsidR="0084253A" w:rsidRPr="00B01138" w:rsidRDefault="00282EDB" w:rsidP="00E31A39">
      <w:pPr>
        <w:pStyle w:val="ListParagraph"/>
        <w:numPr>
          <w:ilvl w:val="0"/>
          <w:numId w:val="1"/>
        </w:numPr>
        <w:tabs>
          <w:tab w:val="left" w:pos="900"/>
        </w:tabs>
        <w:snapToGrid w:val="0"/>
        <w:ind w:left="0" w:firstLine="0"/>
        <w:contextualSpacing w:val="0"/>
        <w:rPr>
          <w:lang w:val="es-MX"/>
        </w:rPr>
      </w:pPr>
      <w:r w:rsidRPr="00B01138">
        <w:rPr>
          <w:lang w:val="es-MX"/>
        </w:rPr>
        <w:t xml:space="preserve">Solamente un psiquiatra y un infectólogo llevan a cabo atención en las </w:t>
      </w:r>
      <w:r w:rsidR="009D1FF7" w:rsidRPr="00B01138">
        <w:rPr>
          <w:lang w:val="es-MX"/>
        </w:rPr>
        <w:t>tres</w:t>
      </w:r>
      <w:r w:rsidR="005B6431" w:rsidRPr="00B01138">
        <w:rPr>
          <w:lang w:val="es-MX"/>
        </w:rPr>
        <w:t xml:space="preserve"> unidades </w:t>
      </w:r>
      <w:r w:rsidR="00047F40" w:rsidRPr="00B01138">
        <w:rPr>
          <w:lang w:val="es-MX"/>
        </w:rPr>
        <w:t xml:space="preserve">del Complejo de Curado, </w:t>
      </w:r>
      <w:r w:rsidRPr="00B01138">
        <w:rPr>
          <w:lang w:val="es-MX"/>
        </w:rPr>
        <w:t xml:space="preserve">lo que hace que en alguna de ellas </w:t>
      </w:r>
      <w:r w:rsidR="0084253A" w:rsidRPr="00B01138">
        <w:rPr>
          <w:lang w:val="es-MX"/>
        </w:rPr>
        <w:t xml:space="preserve">únicamente </w:t>
      </w:r>
      <w:r w:rsidRPr="00B01138">
        <w:rPr>
          <w:lang w:val="es-MX"/>
        </w:rPr>
        <w:t xml:space="preserve">puedan atender </w:t>
      </w:r>
      <w:r w:rsidR="009D1FF7" w:rsidRPr="00B01138">
        <w:rPr>
          <w:lang w:val="es-MX"/>
        </w:rPr>
        <w:t>una</w:t>
      </w:r>
      <w:r w:rsidRPr="00B01138">
        <w:rPr>
          <w:lang w:val="es-MX"/>
        </w:rPr>
        <w:t xml:space="preserve"> o </w:t>
      </w:r>
      <w:r w:rsidR="009D1FF7" w:rsidRPr="00B01138">
        <w:rPr>
          <w:lang w:val="es-MX"/>
        </w:rPr>
        <w:t>dos</w:t>
      </w:r>
      <w:r w:rsidRPr="00B01138">
        <w:rPr>
          <w:lang w:val="es-MX"/>
        </w:rPr>
        <w:t xml:space="preserve"> veces al mes</w:t>
      </w:r>
      <w:r w:rsidR="0084253A" w:rsidRPr="00B01138">
        <w:rPr>
          <w:lang w:val="es-MX"/>
        </w:rPr>
        <w:t>;</w:t>
      </w:r>
      <w:r w:rsidRPr="00B01138">
        <w:rPr>
          <w:lang w:val="es-MX"/>
        </w:rPr>
        <w:t xml:space="preserve"> </w:t>
      </w:r>
      <w:r w:rsidR="0084253A" w:rsidRPr="00B01138">
        <w:rPr>
          <w:lang w:val="es-MX"/>
        </w:rPr>
        <w:t>e</w:t>
      </w:r>
      <w:r w:rsidRPr="00B01138">
        <w:rPr>
          <w:lang w:val="es-MX"/>
        </w:rPr>
        <w:t xml:space="preserve">n PAMFA, durante la visita realizada el 26 de abril de 2018, no había ningún médico clínico </w:t>
      </w:r>
      <w:r w:rsidR="00047F40" w:rsidRPr="00B01138">
        <w:rPr>
          <w:lang w:val="es-MX"/>
        </w:rPr>
        <w:t xml:space="preserve">trabajando, ya que </w:t>
      </w:r>
      <w:r w:rsidRPr="00B01138">
        <w:rPr>
          <w:lang w:val="es-MX"/>
        </w:rPr>
        <w:t>la única profesional disponible se encontraba de licencia.</w:t>
      </w:r>
      <w:r w:rsidR="0084253A" w:rsidRPr="00B01138">
        <w:rPr>
          <w:lang w:val="es-MX"/>
        </w:rPr>
        <w:t xml:space="preserve"> </w:t>
      </w:r>
    </w:p>
    <w:p w14:paraId="722AA24B" w14:textId="0AB9A124" w:rsidR="00282EDB" w:rsidRPr="00E77A37" w:rsidRDefault="00282EDB" w:rsidP="00282EDB">
      <w:pPr>
        <w:pStyle w:val="ListParagraph"/>
        <w:numPr>
          <w:ilvl w:val="0"/>
          <w:numId w:val="1"/>
        </w:numPr>
        <w:tabs>
          <w:tab w:val="left" w:pos="900"/>
        </w:tabs>
        <w:snapToGrid w:val="0"/>
        <w:ind w:left="0" w:firstLine="0"/>
        <w:contextualSpacing w:val="0"/>
        <w:rPr>
          <w:lang w:val="es-MX"/>
        </w:rPr>
      </w:pPr>
      <w:r w:rsidRPr="0084253A">
        <w:rPr>
          <w:lang w:val="es-MX"/>
        </w:rPr>
        <w:t>En  las visitas, los representantes constataron varios casos graves de salud y</w:t>
      </w:r>
      <w:r w:rsidR="0026192B">
        <w:rPr>
          <w:lang w:val="es-MX"/>
        </w:rPr>
        <w:t xml:space="preserve"> han evidenciado </w:t>
      </w:r>
      <w:r w:rsidRPr="0084253A">
        <w:rPr>
          <w:lang w:val="es-MX"/>
        </w:rPr>
        <w:t xml:space="preserve">quejas </w:t>
      </w:r>
      <w:r w:rsidR="001E0AF5">
        <w:rPr>
          <w:lang w:val="es-MX"/>
        </w:rPr>
        <w:t>por la</w:t>
      </w:r>
      <w:r w:rsidRPr="0084253A">
        <w:rPr>
          <w:lang w:val="es-MX"/>
        </w:rPr>
        <w:t xml:space="preserve"> reducción en el suministro de medicamentos en las </w:t>
      </w:r>
      <w:r w:rsidR="009D1FF7">
        <w:rPr>
          <w:lang w:val="es-MX"/>
        </w:rPr>
        <w:t>tres</w:t>
      </w:r>
      <w:r w:rsidRPr="0084253A">
        <w:rPr>
          <w:lang w:val="es-MX"/>
        </w:rPr>
        <w:t xml:space="preserve"> unidades</w:t>
      </w:r>
      <w:r w:rsidR="00E838AB">
        <w:rPr>
          <w:lang w:val="es-MX"/>
        </w:rPr>
        <w:t>, lo anterior de acuerdo a lo siguiente:</w:t>
      </w:r>
    </w:p>
    <w:p w14:paraId="68A1028B" w14:textId="77777777" w:rsidR="00E77A37" w:rsidRDefault="00E77A37" w:rsidP="00E77A37">
      <w:pPr>
        <w:pStyle w:val="ListParagraph"/>
        <w:tabs>
          <w:tab w:val="left" w:pos="900"/>
        </w:tabs>
        <w:snapToGrid w:val="0"/>
        <w:ind w:left="0"/>
        <w:contextualSpacing w:val="0"/>
        <w:rPr>
          <w:lang w:val="es-MX"/>
        </w:rPr>
      </w:pPr>
    </w:p>
    <w:p w14:paraId="03EB6C89" w14:textId="234CA04C" w:rsidR="006D03F0" w:rsidRDefault="005C1D1F" w:rsidP="00D54CAF">
      <w:pPr>
        <w:pStyle w:val="ListParagraph"/>
        <w:numPr>
          <w:ilvl w:val="0"/>
          <w:numId w:val="16"/>
        </w:numPr>
        <w:tabs>
          <w:tab w:val="left" w:pos="900"/>
        </w:tabs>
        <w:snapToGrid w:val="0"/>
        <w:contextualSpacing w:val="0"/>
        <w:rPr>
          <w:lang w:val="es-MX"/>
        </w:rPr>
      </w:pPr>
      <w:r>
        <w:rPr>
          <w:lang w:val="es-MX"/>
        </w:rPr>
        <w:t>JFS</w:t>
      </w:r>
      <w:r w:rsidR="00E838AB">
        <w:rPr>
          <w:lang w:val="es-MX"/>
        </w:rPr>
        <w:t xml:space="preserve">, alojado en el pabellón PAMFA, </w:t>
      </w:r>
      <w:r w:rsidR="00E838AB" w:rsidRPr="00E838AB">
        <w:rPr>
          <w:lang w:val="es-MX"/>
        </w:rPr>
        <w:t xml:space="preserve">tiene fijadores externos en la pierna desde hace más de </w:t>
      </w:r>
      <w:r w:rsidR="00E838AB">
        <w:rPr>
          <w:lang w:val="es-MX"/>
        </w:rPr>
        <w:t>4</w:t>
      </w:r>
      <w:r w:rsidR="00E838AB" w:rsidRPr="00E838AB">
        <w:rPr>
          <w:lang w:val="es-MX"/>
        </w:rPr>
        <w:t xml:space="preserve"> años, </w:t>
      </w:r>
      <w:r w:rsidR="009D1FF7">
        <w:rPr>
          <w:lang w:val="es-MX"/>
        </w:rPr>
        <w:t>implantados</w:t>
      </w:r>
      <w:r w:rsidR="009D1FF7" w:rsidRPr="00E838AB">
        <w:rPr>
          <w:lang w:val="es-MX"/>
        </w:rPr>
        <w:t xml:space="preserve"> </w:t>
      </w:r>
      <w:r w:rsidR="00E838AB" w:rsidRPr="00E838AB">
        <w:rPr>
          <w:lang w:val="es-MX"/>
        </w:rPr>
        <w:t>cuando aún se encontraba en libertad.</w:t>
      </w:r>
      <w:r w:rsidR="006D03F0">
        <w:rPr>
          <w:lang w:val="es-MX"/>
        </w:rPr>
        <w:t xml:space="preserve"> De</w:t>
      </w:r>
      <w:r w:rsidR="006D03F0" w:rsidRPr="006D03F0">
        <w:rPr>
          <w:lang w:val="es-MX"/>
        </w:rPr>
        <w:t>sde su en</w:t>
      </w:r>
      <w:r w:rsidR="006D03F0">
        <w:rPr>
          <w:lang w:val="es-MX"/>
        </w:rPr>
        <w:t xml:space="preserve">carcelamiento no </w:t>
      </w:r>
      <w:r w:rsidR="0026192B">
        <w:rPr>
          <w:lang w:val="es-MX"/>
        </w:rPr>
        <w:t xml:space="preserve">ha recibido </w:t>
      </w:r>
      <w:r w:rsidR="009D1FF7">
        <w:rPr>
          <w:lang w:val="es-MX"/>
        </w:rPr>
        <w:t>acompañamiento médico</w:t>
      </w:r>
      <w:r w:rsidR="00D54CAF">
        <w:rPr>
          <w:lang w:val="es-MX"/>
        </w:rPr>
        <w:t>;</w:t>
      </w:r>
    </w:p>
    <w:p w14:paraId="79AF75AB" w14:textId="77777777" w:rsidR="006D03F0" w:rsidRDefault="006D03F0" w:rsidP="006D03F0">
      <w:pPr>
        <w:pStyle w:val="ListParagraph"/>
        <w:tabs>
          <w:tab w:val="left" w:pos="900"/>
        </w:tabs>
        <w:snapToGrid w:val="0"/>
        <w:contextualSpacing w:val="0"/>
        <w:rPr>
          <w:lang w:val="es-MX"/>
        </w:rPr>
      </w:pPr>
    </w:p>
    <w:p w14:paraId="5B422046" w14:textId="4DAE50EF" w:rsidR="006D03F0" w:rsidRPr="0026192B" w:rsidRDefault="005C1D1F" w:rsidP="00D54CAF">
      <w:pPr>
        <w:pStyle w:val="ListParagraph"/>
        <w:numPr>
          <w:ilvl w:val="0"/>
          <w:numId w:val="16"/>
        </w:numPr>
        <w:tabs>
          <w:tab w:val="left" w:pos="900"/>
        </w:tabs>
        <w:snapToGrid w:val="0"/>
        <w:contextualSpacing w:val="0"/>
        <w:rPr>
          <w:lang w:val="es-MX"/>
        </w:rPr>
      </w:pPr>
      <w:r>
        <w:rPr>
          <w:lang w:val="es-MX"/>
        </w:rPr>
        <w:lastRenderedPageBreak/>
        <w:t>ABM</w:t>
      </w:r>
      <w:r w:rsidR="006D03F0" w:rsidRPr="0026192B">
        <w:rPr>
          <w:lang w:val="es-MX"/>
        </w:rPr>
        <w:t xml:space="preserve">, interno en PJAALB, está en </w:t>
      </w:r>
      <w:r w:rsidR="0026192B" w:rsidRPr="0026192B">
        <w:rPr>
          <w:lang w:val="es-MX"/>
        </w:rPr>
        <w:t>silla de ruedas</w:t>
      </w:r>
      <w:r w:rsidR="006D03F0" w:rsidRPr="0026192B">
        <w:rPr>
          <w:lang w:val="es-MX"/>
        </w:rPr>
        <w:t xml:space="preserve"> y desde hace dos años no ha hecho fisioterapia. Corre el riesgo de infección debido a</w:t>
      </w:r>
      <w:r w:rsidR="001E0AF5">
        <w:rPr>
          <w:lang w:val="es-MX"/>
        </w:rPr>
        <w:t xml:space="preserve"> escaras en </w:t>
      </w:r>
      <w:r w:rsidR="007435C1" w:rsidRPr="0026192B">
        <w:rPr>
          <w:lang w:val="es-MX"/>
        </w:rPr>
        <w:t xml:space="preserve">la piel </w:t>
      </w:r>
      <w:r w:rsidR="00D54CAF">
        <w:rPr>
          <w:lang w:val="es-MX"/>
        </w:rPr>
        <w:t>sin que reciba medicamento;</w:t>
      </w:r>
    </w:p>
    <w:p w14:paraId="12DD00B6" w14:textId="77777777" w:rsidR="006D03F0" w:rsidRPr="006D03F0" w:rsidRDefault="006D03F0" w:rsidP="006D03F0">
      <w:pPr>
        <w:pStyle w:val="ListParagraph"/>
        <w:rPr>
          <w:lang w:val="es-MX"/>
        </w:rPr>
      </w:pPr>
    </w:p>
    <w:p w14:paraId="43711371" w14:textId="3363CC0C" w:rsidR="006D03F0" w:rsidRDefault="005C1D1F" w:rsidP="00D54CAF">
      <w:pPr>
        <w:pStyle w:val="ListParagraph"/>
        <w:numPr>
          <w:ilvl w:val="0"/>
          <w:numId w:val="16"/>
        </w:numPr>
        <w:tabs>
          <w:tab w:val="left" w:pos="900"/>
        </w:tabs>
        <w:snapToGrid w:val="0"/>
        <w:contextualSpacing w:val="0"/>
        <w:rPr>
          <w:lang w:val="es-MX"/>
        </w:rPr>
      </w:pPr>
      <w:r>
        <w:rPr>
          <w:lang w:val="es-MX"/>
        </w:rPr>
        <w:t>CCA</w:t>
      </w:r>
      <w:r w:rsidR="007435C1">
        <w:rPr>
          <w:lang w:val="es-MX"/>
        </w:rPr>
        <w:t>, instalado en PJAALB, tiene fijadores en la pierna izquierda, no sale a los baños de sol diarios y el espacio en la celda es limitado para hacer cua</w:t>
      </w:r>
      <w:r w:rsidR="00D54CAF">
        <w:rPr>
          <w:lang w:val="es-MX"/>
        </w:rPr>
        <w:t>lquier tipo de actividad física;</w:t>
      </w:r>
    </w:p>
    <w:p w14:paraId="6403C145" w14:textId="77777777" w:rsidR="007435C1" w:rsidRPr="007435C1" w:rsidRDefault="007435C1" w:rsidP="007435C1">
      <w:pPr>
        <w:pStyle w:val="ListParagraph"/>
        <w:rPr>
          <w:lang w:val="es-MX"/>
        </w:rPr>
      </w:pPr>
    </w:p>
    <w:p w14:paraId="7F1A717E" w14:textId="1697BF6E" w:rsidR="007435C1" w:rsidRDefault="005C1D1F" w:rsidP="00D54CAF">
      <w:pPr>
        <w:pStyle w:val="ListParagraph"/>
        <w:numPr>
          <w:ilvl w:val="0"/>
          <w:numId w:val="16"/>
        </w:numPr>
        <w:tabs>
          <w:tab w:val="left" w:pos="900"/>
        </w:tabs>
        <w:snapToGrid w:val="0"/>
        <w:contextualSpacing w:val="0"/>
        <w:rPr>
          <w:lang w:val="es-MX"/>
        </w:rPr>
      </w:pPr>
      <w:r>
        <w:rPr>
          <w:lang w:val="es-MX"/>
        </w:rPr>
        <w:t>WMS</w:t>
      </w:r>
      <w:r w:rsidR="007435C1">
        <w:rPr>
          <w:lang w:val="es-MX"/>
        </w:rPr>
        <w:t>, en silla de ruedas, también reclama baños de sol</w:t>
      </w:r>
      <w:r w:rsidR="00D54CAF">
        <w:rPr>
          <w:lang w:val="es-MX"/>
        </w:rPr>
        <w:t>;</w:t>
      </w:r>
    </w:p>
    <w:p w14:paraId="3480F186" w14:textId="77777777" w:rsidR="007435C1" w:rsidRPr="007435C1" w:rsidRDefault="007435C1" w:rsidP="007435C1">
      <w:pPr>
        <w:pStyle w:val="ListParagraph"/>
        <w:rPr>
          <w:lang w:val="es-MX"/>
        </w:rPr>
      </w:pPr>
    </w:p>
    <w:p w14:paraId="51BE7A2B" w14:textId="569794FC" w:rsidR="007435C1" w:rsidRDefault="005C1D1F" w:rsidP="00D54CAF">
      <w:pPr>
        <w:pStyle w:val="ListParagraph"/>
        <w:numPr>
          <w:ilvl w:val="0"/>
          <w:numId w:val="16"/>
        </w:numPr>
        <w:tabs>
          <w:tab w:val="left" w:pos="900"/>
        </w:tabs>
        <w:snapToGrid w:val="0"/>
        <w:contextualSpacing w:val="0"/>
        <w:rPr>
          <w:lang w:val="es-MX"/>
        </w:rPr>
      </w:pPr>
      <w:r>
        <w:rPr>
          <w:lang w:val="es-MX"/>
        </w:rPr>
        <w:t>EFG</w:t>
      </w:r>
      <w:r w:rsidR="007435C1">
        <w:rPr>
          <w:lang w:val="es-MX"/>
        </w:rPr>
        <w:t>, de 67 años, tiene la pierna derecha ampu</w:t>
      </w:r>
      <w:r w:rsidR="00D54CAF">
        <w:rPr>
          <w:lang w:val="es-MX"/>
        </w:rPr>
        <w:t xml:space="preserve">tada y </w:t>
      </w:r>
      <w:r w:rsidR="009B4A36">
        <w:rPr>
          <w:lang w:val="es-MX"/>
        </w:rPr>
        <w:t xml:space="preserve">presenta </w:t>
      </w:r>
      <w:r w:rsidR="00D54CAF">
        <w:rPr>
          <w:lang w:val="es-MX"/>
        </w:rPr>
        <w:t>problemas en la otra;</w:t>
      </w:r>
    </w:p>
    <w:p w14:paraId="1361B152" w14:textId="77777777" w:rsidR="007435C1" w:rsidRPr="007435C1" w:rsidRDefault="007435C1" w:rsidP="007435C1">
      <w:pPr>
        <w:pStyle w:val="ListParagraph"/>
        <w:rPr>
          <w:lang w:val="es-MX"/>
        </w:rPr>
      </w:pPr>
    </w:p>
    <w:p w14:paraId="25DC4745" w14:textId="50DD4718" w:rsidR="007435C1" w:rsidRDefault="005C1D1F" w:rsidP="00D54CAF">
      <w:pPr>
        <w:pStyle w:val="ListParagraph"/>
        <w:numPr>
          <w:ilvl w:val="0"/>
          <w:numId w:val="16"/>
        </w:numPr>
        <w:tabs>
          <w:tab w:val="left" w:pos="900"/>
        </w:tabs>
        <w:snapToGrid w:val="0"/>
        <w:contextualSpacing w:val="0"/>
        <w:rPr>
          <w:lang w:val="es-MX"/>
        </w:rPr>
      </w:pPr>
      <w:r>
        <w:rPr>
          <w:lang w:val="es-MX"/>
        </w:rPr>
        <w:t>EJS</w:t>
      </w:r>
      <w:r w:rsidR="007435C1">
        <w:rPr>
          <w:lang w:val="es-MX"/>
        </w:rPr>
        <w:t>, en silla de ruedas de la u</w:t>
      </w:r>
      <w:r w:rsidR="0026192B">
        <w:rPr>
          <w:lang w:val="es-MX"/>
        </w:rPr>
        <w:t>nidad PJAALB, con</w:t>
      </w:r>
      <w:r w:rsidR="001E0AF5">
        <w:rPr>
          <w:lang w:val="es-MX"/>
        </w:rPr>
        <w:t xml:space="preserve"> escaras graves</w:t>
      </w:r>
      <w:r w:rsidR="003141BC">
        <w:rPr>
          <w:lang w:val="es-MX"/>
        </w:rPr>
        <w:t>, lo que puede causar infección severa y causar la m</w:t>
      </w:r>
      <w:r w:rsidR="00D54CAF">
        <w:rPr>
          <w:lang w:val="es-MX"/>
        </w:rPr>
        <w:t>uerte en caso de no ser tratada</w:t>
      </w:r>
      <w:r w:rsidR="009B4A36">
        <w:rPr>
          <w:lang w:val="es-MX"/>
        </w:rPr>
        <w:t>s</w:t>
      </w:r>
      <w:r w:rsidR="00D54CAF">
        <w:rPr>
          <w:lang w:val="es-MX"/>
        </w:rPr>
        <w:t>;</w:t>
      </w:r>
    </w:p>
    <w:p w14:paraId="0EA6E98D" w14:textId="77777777" w:rsidR="003141BC" w:rsidRPr="003141BC" w:rsidRDefault="003141BC" w:rsidP="003141BC">
      <w:pPr>
        <w:pStyle w:val="ListParagraph"/>
        <w:rPr>
          <w:lang w:val="es-MX"/>
        </w:rPr>
      </w:pPr>
    </w:p>
    <w:p w14:paraId="345A84A4" w14:textId="53FD3EAE" w:rsidR="003141BC" w:rsidRDefault="005C1D1F" w:rsidP="00D54CAF">
      <w:pPr>
        <w:pStyle w:val="ListParagraph"/>
        <w:numPr>
          <w:ilvl w:val="0"/>
          <w:numId w:val="16"/>
        </w:numPr>
        <w:tabs>
          <w:tab w:val="left" w:pos="900"/>
        </w:tabs>
        <w:snapToGrid w:val="0"/>
        <w:contextualSpacing w:val="0"/>
        <w:rPr>
          <w:lang w:val="es-MX"/>
        </w:rPr>
      </w:pPr>
      <w:r>
        <w:rPr>
          <w:lang w:val="es-MX"/>
        </w:rPr>
        <w:t>FCS</w:t>
      </w:r>
      <w:r w:rsidR="003141BC" w:rsidRPr="003141BC">
        <w:rPr>
          <w:lang w:val="es-MX"/>
        </w:rPr>
        <w:t>, del PJABL, tiene i</w:t>
      </w:r>
      <w:r w:rsidR="00D54CAF">
        <w:rPr>
          <w:lang w:val="es-MX"/>
        </w:rPr>
        <w:t>nfección bacteriana en el brazo;</w:t>
      </w:r>
    </w:p>
    <w:p w14:paraId="0F9F46D2" w14:textId="77777777" w:rsidR="003141BC" w:rsidRPr="003141BC" w:rsidRDefault="003141BC" w:rsidP="003141BC">
      <w:pPr>
        <w:pStyle w:val="ListParagraph"/>
        <w:rPr>
          <w:lang w:val="es-MX"/>
        </w:rPr>
      </w:pPr>
    </w:p>
    <w:p w14:paraId="6C6CA574" w14:textId="77777777" w:rsidR="003141BC" w:rsidRDefault="003141BC" w:rsidP="00D54CAF">
      <w:pPr>
        <w:pStyle w:val="ListParagraph"/>
        <w:numPr>
          <w:ilvl w:val="0"/>
          <w:numId w:val="16"/>
        </w:numPr>
        <w:tabs>
          <w:tab w:val="left" w:pos="900"/>
        </w:tabs>
        <w:snapToGrid w:val="0"/>
        <w:contextualSpacing w:val="0"/>
        <w:rPr>
          <w:lang w:val="es-MX"/>
        </w:rPr>
      </w:pPr>
      <w:r w:rsidRPr="003141BC">
        <w:rPr>
          <w:lang w:val="es-MX"/>
        </w:rPr>
        <w:t xml:space="preserve">En una vista al Pabellón PFDB, realizada el 7 de junio de 2018, los representantes observaron que una bolsa de colostomía estaba siendo sustituida por preservativos </w:t>
      </w:r>
      <w:r w:rsidR="00D54CAF">
        <w:rPr>
          <w:lang w:val="es-MX"/>
        </w:rPr>
        <w:t>femeninos;</w:t>
      </w:r>
    </w:p>
    <w:p w14:paraId="1F1431B4" w14:textId="77777777" w:rsidR="003141BC" w:rsidRPr="003141BC" w:rsidRDefault="003141BC" w:rsidP="003141BC">
      <w:pPr>
        <w:pStyle w:val="ListParagraph"/>
        <w:rPr>
          <w:lang w:val="es-MX"/>
        </w:rPr>
      </w:pPr>
    </w:p>
    <w:p w14:paraId="64C382DB" w14:textId="355A86AF" w:rsidR="003141BC" w:rsidRPr="003141BC" w:rsidRDefault="003141BC" w:rsidP="00D54CAF">
      <w:pPr>
        <w:pStyle w:val="ListParagraph"/>
        <w:numPr>
          <w:ilvl w:val="0"/>
          <w:numId w:val="16"/>
        </w:numPr>
        <w:tabs>
          <w:tab w:val="left" w:pos="900"/>
        </w:tabs>
        <w:snapToGrid w:val="0"/>
        <w:contextualSpacing w:val="0"/>
        <w:rPr>
          <w:lang w:val="es-MX"/>
        </w:rPr>
      </w:pPr>
      <w:r>
        <w:rPr>
          <w:lang w:val="es-MX"/>
        </w:rPr>
        <w:t>Los presos se quejaron de lo insalubre del Complejo, con presencia de ratas y cucarachas.</w:t>
      </w:r>
    </w:p>
    <w:p w14:paraId="3B7FFBCD" w14:textId="77777777" w:rsidR="00E838AB" w:rsidRPr="0084253A" w:rsidRDefault="00E838AB" w:rsidP="00E77A37">
      <w:pPr>
        <w:pStyle w:val="ListParagraph"/>
        <w:tabs>
          <w:tab w:val="left" w:pos="900"/>
        </w:tabs>
        <w:snapToGrid w:val="0"/>
        <w:ind w:left="0"/>
        <w:contextualSpacing w:val="0"/>
        <w:rPr>
          <w:lang w:val="es-MX"/>
        </w:rPr>
      </w:pPr>
    </w:p>
    <w:p w14:paraId="37EBC50F" w14:textId="2FD890AA" w:rsidR="0084253A" w:rsidRPr="00E77A37" w:rsidRDefault="003141BC" w:rsidP="0084253A">
      <w:pPr>
        <w:pStyle w:val="ListParagraph"/>
        <w:numPr>
          <w:ilvl w:val="0"/>
          <w:numId w:val="1"/>
        </w:numPr>
        <w:ind w:left="0" w:firstLine="0"/>
        <w:rPr>
          <w:i/>
          <w:lang w:val="es-MX"/>
        </w:rPr>
      </w:pPr>
      <w:r>
        <w:rPr>
          <w:lang w:val="es-MX"/>
        </w:rPr>
        <w:t>Los representantes concluyeron</w:t>
      </w:r>
      <w:r w:rsidR="0084253A" w:rsidRPr="0084253A">
        <w:rPr>
          <w:lang w:val="es-MX"/>
        </w:rPr>
        <w:t xml:space="preserve">, que el Estado aún no ha adoptado medidas efectivas para erradicar </w:t>
      </w:r>
      <w:r w:rsidR="003A2A62">
        <w:rPr>
          <w:lang w:val="es-MX"/>
        </w:rPr>
        <w:t xml:space="preserve">tales cuestiones; y, </w:t>
      </w:r>
      <w:r w:rsidR="0084253A" w:rsidRPr="00D54CAF">
        <w:rPr>
          <w:lang w:val="es-MX"/>
        </w:rPr>
        <w:t xml:space="preserve">además queda pendiente el cumplimiento de la obligación estatal de informar a la </w:t>
      </w:r>
      <w:r w:rsidRPr="00D54CAF">
        <w:rPr>
          <w:lang w:val="es-MX"/>
        </w:rPr>
        <w:t>C</w:t>
      </w:r>
      <w:r w:rsidR="0084253A" w:rsidRPr="00D54CAF">
        <w:rPr>
          <w:lang w:val="es-MX"/>
        </w:rPr>
        <w:t>orte sobre las medidas de prevención y tratamiento de enfermedades infectocontagiosas adoptadas, de forma detallada por mes y por cada unidad del complejo de curado, para una mejor evaluación del programa de salud implementada en ese centro penitenciario</w:t>
      </w:r>
      <w:r w:rsidR="00B01138">
        <w:rPr>
          <w:i/>
          <w:lang w:val="es-MX"/>
        </w:rPr>
        <w:t>.</w:t>
      </w:r>
    </w:p>
    <w:p w14:paraId="6AF3A544" w14:textId="77777777" w:rsidR="00282EDB" w:rsidRPr="00282EDB" w:rsidRDefault="00282EDB" w:rsidP="00282EDB">
      <w:pPr>
        <w:tabs>
          <w:tab w:val="left" w:pos="900"/>
        </w:tabs>
        <w:snapToGrid w:val="0"/>
        <w:rPr>
          <w:szCs w:val="20"/>
          <w:lang w:val="es-MX"/>
        </w:rPr>
      </w:pPr>
    </w:p>
    <w:p w14:paraId="20181339" w14:textId="77777777" w:rsidR="00506A7A" w:rsidRPr="00F5754C" w:rsidRDefault="006669A8" w:rsidP="00506A7A">
      <w:pPr>
        <w:pStyle w:val="ListParagraph"/>
        <w:numPr>
          <w:ilvl w:val="0"/>
          <w:numId w:val="1"/>
        </w:numPr>
        <w:tabs>
          <w:tab w:val="left" w:pos="900"/>
        </w:tabs>
        <w:snapToGrid w:val="0"/>
        <w:ind w:left="0" w:firstLine="0"/>
        <w:contextualSpacing w:val="0"/>
        <w:rPr>
          <w:szCs w:val="20"/>
          <w:lang w:val="es-ES"/>
        </w:rPr>
      </w:pPr>
      <w:r w:rsidRPr="00F5754C">
        <w:rPr>
          <w:bCs/>
          <w:szCs w:val="20"/>
          <w:lang w:val="es-CR"/>
        </w:rPr>
        <w:t>Este</w:t>
      </w:r>
      <w:r w:rsidR="000B0945" w:rsidRPr="00F5754C">
        <w:rPr>
          <w:bCs/>
          <w:szCs w:val="20"/>
          <w:lang w:val="es-CR"/>
        </w:rPr>
        <w:t xml:space="preserve"> </w:t>
      </w:r>
      <w:r w:rsidR="000B0945" w:rsidRPr="00F5754C">
        <w:rPr>
          <w:b/>
          <w:bCs/>
          <w:szCs w:val="20"/>
          <w:lang w:val="es-CR"/>
        </w:rPr>
        <w:t>Tribunal</w:t>
      </w:r>
      <w:r w:rsidR="000B0945" w:rsidRPr="00F5754C">
        <w:rPr>
          <w:bCs/>
          <w:szCs w:val="20"/>
          <w:lang w:val="es-CR"/>
        </w:rPr>
        <w:t xml:space="preserve"> </w:t>
      </w:r>
      <w:r w:rsidR="00D834B0" w:rsidRPr="00F5754C">
        <w:rPr>
          <w:rFonts w:cs="Arial"/>
          <w:szCs w:val="20"/>
          <w:lang w:val="es-ES"/>
        </w:rPr>
        <w:t xml:space="preserve">resalta la posición de garante que tiene el Estado respecto a </w:t>
      </w:r>
      <w:r w:rsidR="003141BC">
        <w:rPr>
          <w:rFonts w:cs="Arial"/>
          <w:szCs w:val="20"/>
          <w:lang w:val="es-ES"/>
        </w:rPr>
        <w:t xml:space="preserve">las </w:t>
      </w:r>
      <w:r w:rsidR="00D834B0" w:rsidRPr="00F5754C">
        <w:rPr>
          <w:rFonts w:cs="Arial"/>
          <w:szCs w:val="20"/>
          <w:lang w:val="es-ES"/>
        </w:rPr>
        <w:t>personas privadas de libertad, en razón de que las autoridades penitenciarias ejercen un control total sobre éstas, en cuyo caso aquellas obligaciones generales adquieren un matiz particular que obliga al Estado a brindar a los internos, con el objetivo de proteger y garantizar sus derechos a la vida y a la integridad personal, las condiciones mínimas compatibles con su dignidad mientras permanecen en los centros de detención</w:t>
      </w:r>
      <w:r w:rsidR="002E3188" w:rsidRPr="00F5754C">
        <w:rPr>
          <w:rStyle w:val="FootnoteReference"/>
          <w:rFonts w:cs="Arial"/>
        </w:rPr>
        <w:footnoteReference w:id="4"/>
      </w:r>
      <w:r w:rsidR="00D834B0" w:rsidRPr="00F5754C">
        <w:rPr>
          <w:rFonts w:cs="Arial"/>
          <w:szCs w:val="20"/>
          <w:lang w:val="es-ES"/>
        </w:rPr>
        <w:t>. Por ello, independientemente de la existencia de medidas provisionales específicas, se encuentra especialmente obligado a garantizar los derechos de las personas en circunstancias de privación de libertad</w:t>
      </w:r>
      <w:r w:rsidR="00D834B0" w:rsidRPr="00F5754C">
        <w:rPr>
          <w:rStyle w:val="FootnoteReference"/>
          <w:rFonts w:cs="Arial"/>
        </w:rPr>
        <w:footnoteReference w:id="5"/>
      </w:r>
      <w:r w:rsidR="00D834B0" w:rsidRPr="00F5754C">
        <w:rPr>
          <w:rFonts w:cs="Arial"/>
          <w:szCs w:val="20"/>
          <w:lang w:val="es-ES"/>
        </w:rPr>
        <w:t>.</w:t>
      </w:r>
      <w:r w:rsidR="00F26873" w:rsidRPr="00F5754C">
        <w:rPr>
          <w:rFonts w:cs="Arial"/>
          <w:szCs w:val="20"/>
          <w:lang w:val="es-ES"/>
        </w:rPr>
        <w:t xml:space="preserve"> </w:t>
      </w:r>
      <w:r w:rsidR="00F26873" w:rsidRPr="00F5754C">
        <w:rPr>
          <w:szCs w:val="20"/>
          <w:lang w:val="es-CR"/>
        </w:rPr>
        <w:t>L</w:t>
      </w:r>
      <w:r w:rsidR="00506A7A" w:rsidRPr="00F5754C">
        <w:rPr>
          <w:szCs w:val="20"/>
          <w:lang w:val="es-CR"/>
        </w:rPr>
        <w:t xml:space="preserve">as lesiones, sufrimientos, daños a la salud o perjuicios sufridos por </w:t>
      </w:r>
      <w:r w:rsidR="00506A7A" w:rsidRPr="00F5754C">
        <w:rPr>
          <w:szCs w:val="20"/>
          <w:lang w:val="es-CR"/>
        </w:rPr>
        <w:lastRenderedPageBreak/>
        <w:t>una persona mientras se encuentra privada de libertad pueden llegar a constituir una forma de trato o pena cruel cuando, debido a las condiciones de encierro, exista un deterioro de la integridad física, psíquica y moral, que está estrictamente prohibido por el inciso 2 del artículo 5 de la Convención</w:t>
      </w:r>
      <w:r w:rsidR="005D6A08" w:rsidRPr="00F5754C">
        <w:rPr>
          <w:rStyle w:val="FootnoteReference"/>
        </w:rPr>
        <w:footnoteReference w:id="6"/>
      </w:r>
      <w:r w:rsidR="00506A7A" w:rsidRPr="00F5754C">
        <w:rPr>
          <w:szCs w:val="20"/>
          <w:lang w:val="es-CR"/>
        </w:rPr>
        <w:t>.</w:t>
      </w:r>
    </w:p>
    <w:p w14:paraId="56A62C60" w14:textId="77777777" w:rsidR="00506A7A" w:rsidRPr="00F5754C" w:rsidRDefault="00506A7A" w:rsidP="00506A7A">
      <w:pPr>
        <w:tabs>
          <w:tab w:val="left" w:pos="900"/>
        </w:tabs>
        <w:snapToGrid w:val="0"/>
        <w:rPr>
          <w:szCs w:val="20"/>
          <w:lang w:val="es-ES"/>
        </w:rPr>
      </w:pPr>
    </w:p>
    <w:p w14:paraId="40014155" w14:textId="77777777" w:rsidR="00B171C7" w:rsidRPr="00F5754C" w:rsidRDefault="00487497" w:rsidP="000B0945">
      <w:pPr>
        <w:pStyle w:val="ListParagraph"/>
        <w:numPr>
          <w:ilvl w:val="0"/>
          <w:numId w:val="1"/>
        </w:numPr>
        <w:tabs>
          <w:tab w:val="left" w:pos="900"/>
        </w:tabs>
        <w:snapToGrid w:val="0"/>
        <w:ind w:left="0" w:firstLine="0"/>
        <w:contextualSpacing w:val="0"/>
        <w:rPr>
          <w:szCs w:val="20"/>
          <w:lang w:val="es-ES"/>
        </w:rPr>
      </w:pPr>
      <w:r w:rsidRPr="00F5754C">
        <w:rPr>
          <w:szCs w:val="20"/>
          <w:lang w:val="es-CO"/>
        </w:rPr>
        <w:t>Al respecto</w:t>
      </w:r>
      <w:r w:rsidR="00C61534" w:rsidRPr="00F5754C">
        <w:rPr>
          <w:szCs w:val="20"/>
          <w:lang w:val="es-CO"/>
        </w:rPr>
        <w:t>, la Corte recuerda</w:t>
      </w:r>
      <w:r w:rsidR="006D04EF" w:rsidRPr="00F5754C">
        <w:rPr>
          <w:szCs w:val="20"/>
          <w:lang w:val="es-CO"/>
        </w:rPr>
        <w:t xml:space="preserve"> </w:t>
      </w:r>
      <w:r w:rsidR="00C61534" w:rsidRPr="00F5754C">
        <w:rPr>
          <w:szCs w:val="20"/>
          <w:lang w:val="es-CO"/>
        </w:rPr>
        <w:t>que de acuerdo con las Reglas Mínimas para el Tratamiento de los Reclusos de las Naciones Unidas (Reglas de Mandela</w:t>
      </w:r>
      <w:r w:rsidR="00947E0E" w:rsidRPr="00F5754C">
        <w:rPr>
          <w:szCs w:val="20"/>
          <w:lang w:val="es-CO"/>
        </w:rPr>
        <w:t>)</w:t>
      </w:r>
      <w:r w:rsidR="00C61534" w:rsidRPr="00F5754C">
        <w:rPr>
          <w:szCs w:val="20"/>
          <w:vertAlign w:val="superscript"/>
          <w:lang w:val="es-CO"/>
        </w:rPr>
        <w:footnoteReference w:id="7"/>
      </w:r>
      <w:r w:rsidR="00C61534" w:rsidRPr="00F5754C">
        <w:rPr>
          <w:szCs w:val="20"/>
          <w:lang w:val="es-CO"/>
        </w:rPr>
        <w:t xml:space="preserve">, los locales de alojamiento y especialmente los dormitorios, deberán cumplir todas las normas de higiene, particularmente en lo que respecta a las condiciones climáticas y, en concreto, al volumen de aire, la superficie mínima, la iluminación, la calefacción y la ventilación (Regla 13). Lo anterior incluye ventanas suficientemente grandes para la entrada de aire fresco, </w:t>
      </w:r>
      <w:r w:rsidR="00994A5A" w:rsidRPr="00F5754C">
        <w:rPr>
          <w:szCs w:val="20"/>
          <w:lang w:val="es-CO"/>
        </w:rPr>
        <w:t>la garantía de luz artificial (Regla 14), instalaciones de saneamiento (Regla 15), y baño y ducha (Regla 16) adecuada y limpia</w:t>
      </w:r>
      <w:r w:rsidR="00C61534" w:rsidRPr="00F5754C">
        <w:rPr>
          <w:szCs w:val="20"/>
          <w:lang w:val="es-CO"/>
        </w:rPr>
        <w:t xml:space="preserve"> (Regla 17). Además, se facilitará a los reclusos agua y artículos de aseo indispensables para su salud e higiene (Regla 18), así como rop</w:t>
      </w:r>
      <w:r w:rsidR="00F97686" w:rsidRPr="00F5754C">
        <w:rPr>
          <w:szCs w:val="20"/>
          <w:lang w:val="es-CO"/>
        </w:rPr>
        <w:t>a de cama individual (Reglas 19 y</w:t>
      </w:r>
      <w:r w:rsidR="00C61534" w:rsidRPr="00F5754C">
        <w:rPr>
          <w:szCs w:val="20"/>
          <w:lang w:val="es-CO"/>
        </w:rPr>
        <w:t xml:space="preserve"> 21), una alimentación de buena calidad (Regla 22), servicios médicos (Regla 24) y tratamiento apropiado de enfermedades contagiosas durante el período de infección (Regla 30, d). Igualmente, </w:t>
      </w:r>
      <w:bookmarkStart w:id="1" w:name="_Toc462224416"/>
      <w:r w:rsidR="00C61534" w:rsidRPr="00F5754C">
        <w:rPr>
          <w:szCs w:val="20"/>
          <w:lang w:val="es-CO"/>
        </w:rPr>
        <w:t>los Principios y Buenas Prácticas sobre la Protección de las Personas Privadas de Libertad en las Américas</w:t>
      </w:r>
      <w:r w:rsidR="00C61534" w:rsidRPr="00F5754C">
        <w:rPr>
          <w:szCs w:val="20"/>
          <w:vertAlign w:val="superscript"/>
          <w:lang w:val="es-CO"/>
        </w:rPr>
        <w:footnoteReference w:id="8"/>
      </w:r>
      <w:r w:rsidR="00C61534" w:rsidRPr="00F5754C">
        <w:rPr>
          <w:szCs w:val="20"/>
          <w:lang w:val="es-CO"/>
        </w:rPr>
        <w:t>, de la Comisión Interamericana de Derechos Humanos</w:t>
      </w:r>
      <w:bookmarkEnd w:id="1"/>
      <w:r w:rsidR="00C61534" w:rsidRPr="00F5754C">
        <w:rPr>
          <w:szCs w:val="20"/>
          <w:lang w:val="es-CO"/>
        </w:rPr>
        <w:t xml:space="preserve">, prescribe que toda persona privada de libertad tendrá derecho a la salud (Principio X), </w:t>
      </w:r>
      <w:r w:rsidR="004563D3" w:rsidRPr="00F5754C">
        <w:rPr>
          <w:szCs w:val="20"/>
          <w:lang w:val="es-CO"/>
        </w:rPr>
        <w:t xml:space="preserve">y </w:t>
      </w:r>
      <w:r w:rsidR="00C61534" w:rsidRPr="00F5754C">
        <w:rPr>
          <w:szCs w:val="20"/>
          <w:lang w:val="es-CO"/>
        </w:rPr>
        <w:t xml:space="preserve">a espacio e instalaciones sanitarias higiénicas y suficientes (Principio XII). </w:t>
      </w:r>
    </w:p>
    <w:p w14:paraId="0B342749" w14:textId="77777777" w:rsidR="00B171C7" w:rsidRPr="00F5754C" w:rsidRDefault="00B171C7" w:rsidP="00B171C7">
      <w:pPr>
        <w:pStyle w:val="ListParagraph"/>
        <w:tabs>
          <w:tab w:val="left" w:pos="900"/>
        </w:tabs>
        <w:snapToGrid w:val="0"/>
        <w:ind w:left="0"/>
        <w:contextualSpacing w:val="0"/>
        <w:rPr>
          <w:szCs w:val="20"/>
          <w:lang w:val="es-ES"/>
        </w:rPr>
      </w:pPr>
    </w:p>
    <w:p w14:paraId="6AD3C0FB" w14:textId="77777777" w:rsidR="00B171C7" w:rsidRPr="00F5754C" w:rsidRDefault="00C61534" w:rsidP="00B171C7">
      <w:pPr>
        <w:pStyle w:val="ListParagraph"/>
        <w:numPr>
          <w:ilvl w:val="0"/>
          <w:numId w:val="1"/>
        </w:numPr>
        <w:tabs>
          <w:tab w:val="left" w:pos="900"/>
        </w:tabs>
        <w:snapToGrid w:val="0"/>
        <w:ind w:left="0" w:firstLine="0"/>
        <w:contextualSpacing w:val="0"/>
        <w:rPr>
          <w:szCs w:val="20"/>
          <w:lang w:val="es-ES"/>
        </w:rPr>
      </w:pPr>
      <w:r w:rsidRPr="00F5754C">
        <w:rPr>
          <w:szCs w:val="20"/>
          <w:lang w:val="es-CO"/>
        </w:rPr>
        <w:t>En el ámbito brasileño, la Ley de Ejecución Penal (Ley No. 7.210/84</w:t>
      </w:r>
      <w:r w:rsidR="003012FE" w:rsidRPr="00F5754C">
        <w:rPr>
          <w:szCs w:val="20"/>
          <w:lang w:val="es-CO"/>
        </w:rPr>
        <w:t>)</w:t>
      </w:r>
      <w:r w:rsidRPr="00F5754C">
        <w:rPr>
          <w:szCs w:val="20"/>
          <w:lang w:val="es-CO"/>
        </w:rPr>
        <w:t xml:space="preserve"> determina que a </w:t>
      </w:r>
      <w:r w:rsidR="00383F34" w:rsidRPr="00F5754C">
        <w:rPr>
          <w:szCs w:val="20"/>
          <w:lang w:val="es-CO"/>
        </w:rPr>
        <w:t>las personas privadas de libertad les</w:t>
      </w:r>
      <w:r w:rsidRPr="00F5754C">
        <w:rPr>
          <w:szCs w:val="20"/>
          <w:lang w:val="es-CO"/>
        </w:rPr>
        <w:t xml:space="preserve"> debe ser garantizada alimentación, vestimenta, instalaciones higiénicas (Art. 12) y asistencia a la salud (Art. 14). En ese sentido, el Decreto Interministerial Nº 1777/03</w:t>
      </w:r>
      <w:r w:rsidRPr="00F5754C">
        <w:rPr>
          <w:szCs w:val="20"/>
          <w:vertAlign w:val="superscript"/>
          <w:lang w:val="es-CO"/>
        </w:rPr>
        <w:footnoteReference w:id="9"/>
      </w:r>
      <w:r w:rsidRPr="00F5754C">
        <w:rPr>
          <w:szCs w:val="20"/>
          <w:lang w:val="es-CO"/>
        </w:rPr>
        <w:t xml:space="preserve"> que estableció el Plan Nacional de Salud en el Sistema Penitenciario y las posteriores Resoluciones del Consejo Nacional de Política Criminal y Penite</w:t>
      </w:r>
      <w:r w:rsidR="00A021FD" w:rsidRPr="00F5754C">
        <w:rPr>
          <w:szCs w:val="20"/>
          <w:lang w:val="es-CO"/>
        </w:rPr>
        <w:t>nciaria (en adelante “CNPCP”) No.</w:t>
      </w:r>
      <w:r w:rsidRPr="00F5754C">
        <w:rPr>
          <w:szCs w:val="20"/>
          <w:lang w:val="es-CO"/>
        </w:rPr>
        <w:t xml:space="preserve"> 04/2014 y 02/2015</w:t>
      </w:r>
      <w:r w:rsidRPr="00F5754C">
        <w:rPr>
          <w:szCs w:val="20"/>
          <w:vertAlign w:val="superscript"/>
          <w:lang w:val="es-CO"/>
        </w:rPr>
        <w:footnoteReference w:id="10"/>
      </w:r>
      <w:r w:rsidRPr="00F5754C">
        <w:rPr>
          <w:szCs w:val="20"/>
          <w:lang w:val="es-CO"/>
        </w:rPr>
        <w:t xml:space="preserve"> definen, entre otros, la</w:t>
      </w:r>
      <w:r w:rsidR="00127C22" w:rsidRPr="00F5754C">
        <w:rPr>
          <w:szCs w:val="20"/>
          <w:lang w:val="es-CO"/>
        </w:rPr>
        <w:t xml:space="preserve"> vacunación</w:t>
      </w:r>
      <w:r w:rsidRPr="00F5754C">
        <w:rPr>
          <w:szCs w:val="20"/>
          <w:lang w:val="es-CO"/>
        </w:rPr>
        <w:t xml:space="preserve">, y acciones de prevención y tratamiento de tuberculosis, hepatitis y VIH. </w:t>
      </w:r>
      <w:r w:rsidR="00A021FD" w:rsidRPr="00F5754C">
        <w:rPr>
          <w:szCs w:val="20"/>
          <w:lang w:val="es-CO"/>
        </w:rPr>
        <w:t>Finalmente</w:t>
      </w:r>
      <w:r w:rsidRPr="00F5754C">
        <w:rPr>
          <w:szCs w:val="20"/>
          <w:lang w:val="es-CO"/>
        </w:rPr>
        <w:t>, las Resoluciones No. 14/1994 y 09/2011 del CNPCP</w:t>
      </w:r>
      <w:r w:rsidRPr="00F5754C">
        <w:rPr>
          <w:szCs w:val="20"/>
          <w:vertAlign w:val="superscript"/>
          <w:lang w:val="es-CO"/>
        </w:rPr>
        <w:footnoteReference w:id="11"/>
      </w:r>
      <w:r w:rsidRPr="00F5754C">
        <w:rPr>
          <w:szCs w:val="20"/>
          <w:lang w:val="es-CO"/>
        </w:rPr>
        <w:t xml:space="preserve"> especifican que cada detenido dispondrá de una cama y ropa de cama individual y su </w:t>
      </w:r>
      <w:r w:rsidR="00127C22" w:rsidRPr="00F5754C">
        <w:rPr>
          <w:szCs w:val="20"/>
          <w:lang w:val="es-CO"/>
        </w:rPr>
        <w:t xml:space="preserve">celda </w:t>
      </w:r>
      <w:r w:rsidRPr="00F5754C">
        <w:rPr>
          <w:szCs w:val="20"/>
          <w:lang w:val="es-CO"/>
        </w:rPr>
        <w:t>tendrá ventanas amplias para garantizar la ventilación y la luz natural, luz artificial cuando necesario, e instalaciones sanitarias y de baño adecuadas.</w:t>
      </w:r>
    </w:p>
    <w:p w14:paraId="589F567E" w14:textId="77777777" w:rsidR="00B171C7" w:rsidRPr="00F5754C" w:rsidRDefault="00B171C7" w:rsidP="00B171C7">
      <w:pPr>
        <w:pStyle w:val="ListParagraph"/>
        <w:tabs>
          <w:tab w:val="left" w:pos="900"/>
        </w:tabs>
        <w:snapToGrid w:val="0"/>
        <w:ind w:left="0"/>
        <w:contextualSpacing w:val="0"/>
        <w:rPr>
          <w:szCs w:val="20"/>
          <w:lang w:val="es-ES"/>
        </w:rPr>
      </w:pPr>
    </w:p>
    <w:p w14:paraId="73C5FC9B" w14:textId="77777777" w:rsidR="001916C4" w:rsidRPr="00F5754C" w:rsidRDefault="00487497" w:rsidP="001916C4">
      <w:pPr>
        <w:pStyle w:val="ListParagraph"/>
        <w:numPr>
          <w:ilvl w:val="0"/>
          <w:numId w:val="1"/>
        </w:numPr>
        <w:tabs>
          <w:tab w:val="left" w:pos="900"/>
        </w:tabs>
        <w:snapToGrid w:val="0"/>
        <w:ind w:left="0" w:firstLine="0"/>
        <w:contextualSpacing w:val="0"/>
        <w:rPr>
          <w:szCs w:val="20"/>
          <w:lang w:val="es-ES"/>
        </w:rPr>
      </w:pPr>
      <w:r w:rsidRPr="00F5754C">
        <w:rPr>
          <w:szCs w:val="20"/>
          <w:lang w:val="es-CO"/>
        </w:rPr>
        <w:t xml:space="preserve">La Corte </w:t>
      </w:r>
      <w:r w:rsidR="00A77702" w:rsidRPr="00F5754C">
        <w:rPr>
          <w:szCs w:val="20"/>
          <w:lang w:val="es-CO"/>
        </w:rPr>
        <w:t xml:space="preserve">valora </w:t>
      </w:r>
      <w:r w:rsidRPr="00F5754C">
        <w:rPr>
          <w:szCs w:val="20"/>
          <w:lang w:val="es-CO"/>
        </w:rPr>
        <w:t xml:space="preserve">las medidas tomadas por el Estado para mejorar la atención de salud ofrecida en el Complejo de Curado y </w:t>
      </w:r>
      <w:r w:rsidR="00C61534" w:rsidRPr="00F5754C">
        <w:rPr>
          <w:szCs w:val="20"/>
          <w:lang w:val="es-CO"/>
        </w:rPr>
        <w:t xml:space="preserve">el esfuerzo realizado por las autoridades públicas para prevenir y prestar atención sanitaria, a través de la contratación de equipos </w:t>
      </w:r>
      <w:r w:rsidR="00C61534" w:rsidRPr="00F5754C">
        <w:rPr>
          <w:szCs w:val="20"/>
          <w:lang w:val="es-CO"/>
        </w:rPr>
        <w:lastRenderedPageBreak/>
        <w:t>multidisciplinarios de atención de salud</w:t>
      </w:r>
      <w:r w:rsidR="007D1AE2" w:rsidRPr="00F5754C">
        <w:rPr>
          <w:szCs w:val="20"/>
          <w:lang w:val="es-CO"/>
        </w:rPr>
        <w:t xml:space="preserve"> y</w:t>
      </w:r>
      <w:r w:rsidR="00C61534" w:rsidRPr="00F5754C">
        <w:rPr>
          <w:szCs w:val="20"/>
          <w:lang w:val="es-CO"/>
        </w:rPr>
        <w:t xml:space="preserve"> </w:t>
      </w:r>
      <w:r w:rsidR="007D1AE2" w:rsidRPr="00F5754C">
        <w:rPr>
          <w:szCs w:val="20"/>
          <w:lang w:val="es-CO"/>
        </w:rPr>
        <w:t>d</w:t>
      </w:r>
      <w:r w:rsidR="00C61534" w:rsidRPr="00F5754C">
        <w:rPr>
          <w:szCs w:val="20"/>
          <w:lang w:val="es-CO"/>
        </w:rPr>
        <w:t>el Plan Nacional de Salud en el Sistema Penitenciario</w:t>
      </w:r>
      <w:r w:rsidR="00792346">
        <w:rPr>
          <w:szCs w:val="20"/>
          <w:lang w:val="es-CO"/>
        </w:rPr>
        <w:t>.</w:t>
      </w:r>
    </w:p>
    <w:p w14:paraId="0D78C88A" w14:textId="77777777" w:rsidR="00E3770E" w:rsidRPr="00F5754C" w:rsidRDefault="00E3770E" w:rsidP="00E3770E">
      <w:pPr>
        <w:pStyle w:val="ListParagraph"/>
        <w:tabs>
          <w:tab w:val="left" w:pos="900"/>
        </w:tabs>
        <w:snapToGrid w:val="0"/>
        <w:ind w:left="0"/>
        <w:contextualSpacing w:val="0"/>
        <w:rPr>
          <w:szCs w:val="20"/>
          <w:lang w:val="es-ES"/>
        </w:rPr>
      </w:pPr>
    </w:p>
    <w:p w14:paraId="6DB1FDEB" w14:textId="77777777" w:rsidR="001916C4" w:rsidRPr="00F5754C" w:rsidRDefault="001916C4" w:rsidP="001916C4">
      <w:pPr>
        <w:pStyle w:val="ListParagraph"/>
        <w:numPr>
          <w:ilvl w:val="0"/>
          <w:numId w:val="1"/>
        </w:numPr>
        <w:tabs>
          <w:tab w:val="left" w:pos="900"/>
        </w:tabs>
        <w:snapToGrid w:val="0"/>
        <w:ind w:left="0" w:firstLine="0"/>
        <w:contextualSpacing w:val="0"/>
        <w:rPr>
          <w:szCs w:val="20"/>
          <w:lang w:val="es-ES"/>
        </w:rPr>
      </w:pPr>
      <w:r w:rsidRPr="00F274A6">
        <w:rPr>
          <w:szCs w:val="20"/>
          <w:lang w:val="es-CO"/>
        </w:rPr>
        <w:t xml:space="preserve">En lo que se refiere a </w:t>
      </w:r>
      <w:r w:rsidR="007D1AE2" w:rsidRPr="00F274A6">
        <w:rPr>
          <w:szCs w:val="20"/>
          <w:lang w:val="es-CO"/>
        </w:rPr>
        <w:t xml:space="preserve">las personas infectadas con </w:t>
      </w:r>
      <w:r w:rsidRPr="00F274A6">
        <w:rPr>
          <w:szCs w:val="20"/>
          <w:lang w:val="es-CO"/>
        </w:rPr>
        <w:t xml:space="preserve">tuberculosis, a criterio de la Corte, es recomendable </w:t>
      </w:r>
      <w:r w:rsidR="007D1AE2" w:rsidRPr="00F274A6">
        <w:rPr>
          <w:szCs w:val="20"/>
          <w:lang w:val="es-CO"/>
        </w:rPr>
        <w:t>su</w:t>
      </w:r>
      <w:r w:rsidRPr="00F274A6">
        <w:rPr>
          <w:szCs w:val="20"/>
          <w:lang w:val="es-CO"/>
        </w:rPr>
        <w:t xml:space="preserve"> aislamiento médico,</w:t>
      </w:r>
      <w:r w:rsidR="00E7028B" w:rsidRPr="00F274A6">
        <w:rPr>
          <w:szCs w:val="20"/>
          <w:lang w:val="es-CO"/>
        </w:rPr>
        <w:t xml:space="preserve"> y</w:t>
      </w:r>
      <w:r w:rsidRPr="00F274A6">
        <w:rPr>
          <w:szCs w:val="20"/>
          <w:lang w:val="es-CO"/>
        </w:rPr>
        <w:t xml:space="preserve"> así lo dispone </w:t>
      </w:r>
      <w:r w:rsidR="00E7028B" w:rsidRPr="00F274A6">
        <w:rPr>
          <w:szCs w:val="20"/>
          <w:lang w:val="es-CO"/>
        </w:rPr>
        <w:t xml:space="preserve">también </w:t>
      </w:r>
      <w:r w:rsidRPr="00F274A6">
        <w:rPr>
          <w:szCs w:val="20"/>
          <w:lang w:val="es-CO"/>
        </w:rPr>
        <w:t>la propia legislación interna</w:t>
      </w:r>
      <w:r w:rsidRPr="00F274A6">
        <w:rPr>
          <w:rStyle w:val="FootnoteReference"/>
        </w:rPr>
        <w:footnoteReference w:id="12"/>
      </w:r>
      <w:r w:rsidRPr="00F274A6">
        <w:rPr>
          <w:szCs w:val="20"/>
          <w:lang w:val="es-CO"/>
        </w:rPr>
        <w:t>, además de las Reglas Mandela (regla 30.d). Asimismo, esta es una de las medidas administrativas básicas recomendadas por la Organización Mundial de la Salud (OMS) para el control de la tuberculosis en prisiones</w:t>
      </w:r>
      <w:r w:rsidRPr="00F274A6">
        <w:rPr>
          <w:rStyle w:val="FootnoteReference"/>
        </w:rPr>
        <w:footnoteReference w:id="13"/>
      </w:r>
      <w:r w:rsidRPr="00F274A6">
        <w:rPr>
          <w:szCs w:val="20"/>
          <w:lang w:val="es-CO"/>
        </w:rPr>
        <w:t xml:space="preserve">. De acuerdo </w:t>
      </w:r>
      <w:r w:rsidR="00BB2C8E" w:rsidRPr="00F274A6">
        <w:rPr>
          <w:szCs w:val="20"/>
          <w:lang w:val="es-CO"/>
        </w:rPr>
        <w:t xml:space="preserve">con </w:t>
      </w:r>
      <w:r w:rsidRPr="00F274A6">
        <w:rPr>
          <w:szCs w:val="20"/>
          <w:lang w:val="es-CO"/>
        </w:rPr>
        <w:t>la OMS, l</w:t>
      </w:r>
      <w:r w:rsidRPr="00F274A6">
        <w:rPr>
          <w:lang w:val="es-CR"/>
        </w:rPr>
        <w:t>a transmisión de la tuberculosis se ve favorecida por el diagnóstico tardío, el tratamiento inapropiado, el hacinamiento, la ventilación deficiente y los repetidos traslados. Además, la implementación de medidas administrativas y ambientales adecuadas son imperativas para reducir la</w:t>
      </w:r>
      <w:r w:rsidRPr="00F5754C">
        <w:rPr>
          <w:lang w:val="es-CR"/>
        </w:rPr>
        <w:t xml:space="preserve"> prevalencia de esta enfermedad en centros de detención</w:t>
      </w:r>
      <w:r w:rsidRPr="00F5754C">
        <w:rPr>
          <w:rStyle w:val="FootnoteReference"/>
        </w:rPr>
        <w:footnoteReference w:id="14"/>
      </w:r>
      <w:r w:rsidRPr="00F5754C">
        <w:rPr>
          <w:lang w:val="es-CR"/>
        </w:rPr>
        <w:t>. En ese sentido, la Organización Panamericana de la Salud (OPS) señala que sin medidas administrativas efectivas, no es posible eliminar el riesgo de transmisión de tuberculosis</w:t>
      </w:r>
      <w:r w:rsidRPr="00F5754C">
        <w:rPr>
          <w:rStyle w:val="FootnoteReference"/>
        </w:rPr>
        <w:footnoteReference w:id="15"/>
      </w:r>
      <w:r w:rsidRPr="00F5754C">
        <w:rPr>
          <w:lang w:val="es-CR"/>
        </w:rPr>
        <w:t>.</w:t>
      </w:r>
    </w:p>
    <w:p w14:paraId="60670B84" w14:textId="77777777" w:rsidR="001916C4" w:rsidRPr="00F5754C" w:rsidRDefault="001916C4" w:rsidP="001916C4">
      <w:pPr>
        <w:pStyle w:val="ListParagraph"/>
        <w:tabs>
          <w:tab w:val="left" w:pos="900"/>
        </w:tabs>
        <w:snapToGrid w:val="0"/>
        <w:ind w:left="0"/>
        <w:contextualSpacing w:val="0"/>
        <w:rPr>
          <w:szCs w:val="20"/>
          <w:lang w:val="es-ES"/>
        </w:rPr>
      </w:pPr>
    </w:p>
    <w:p w14:paraId="6C31BD90" w14:textId="77777777" w:rsidR="00DC52E7" w:rsidRPr="00792346" w:rsidRDefault="00F274A6" w:rsidP="00DC52E7">
      <w:pPr>
        <w:pStyle w:val="ListParagraph"/>
        <w:numPr>
          <w:ilvl w:val="0"/>
          <w:numId w:val="1"/>
        </w:numPr>
        <w:tabs>
          <w:tab w:val="left" w:pos="900"/>
        </w:tabs>
        <w:snapToGrid w:val="0"/>
        <w:ind w:left="0" w:firstLine="0"/>
        <w:contextualSpacing w:val="0"/>
        <w:rPr>
          <w:szCs w:val="20"/>
          <w:lang w:val="es-ES"/>
        </w:rPr>
      </w:pPr>
      <w:r>
        <w:rPr>
          <w:szCs w:val="20"/>
          <w:lang w:val="es-CO"/>
        </w:rPr>
        <w:t xml:space="preserve">En atención a lo anterior y a la falta de información completa, desglosada y específica por parte del Estado sobre la atención prestada a los presos con tuberculosis durante el </w:t>
      </w:r>
      <w:r w:rsidR="008427C6">
        <w:rPr>
          <w:szCs w:val="20"/>
          <w:lang w:val="es-CO"/>
        </w:rPr>
        <w:t>último</w:t>
      </w:r>
      <w:r>
        <w:rPr>
          <w:szCs w:val="20"/>
          <w:lang w:val="es-CO"/>
        </w:rPr>
        <w:t xml:space="preserve"> año</w:t>
      </w:r>
      <w:r w:rsidR="001916C4" w:rsidRPr="00792346">
        <w:rPr>
          <w:szCs w:val="20"/>
          <w:lang w:val="es-CO"/>
        </w:rPr>
        <w:t xml:space="preserve">, el Estado debe </w:t>
      </w:r>
      <w:r>
        <w:rPr>
          <w:szCs w:val="20"/>
          <w:lang w:val="es-CO"/>
        </w:rPr>
        <w:t xml:space="preserve">a partir de la presente Resolución informar a la Corte sobre </w:t>
      </w:r>
      <w:r w:rsidR="001916C4" w:rsidRPr="00792346">
        <w:rPr>
          <w:szCs w:val="20"/>
          <w:lang w:val="es-CO"/>
        </w:rPr>
        <w:t xml:space="preserve">las medidas adoptadas para mejorar la atención de salud general de los internos y de prevención y tratamiento de enfermedades infectocontagiosas, de forma detallada, sistematizada y desglosada </w:t>
      </w:r>
      <w:r>
        <w:rPr>
          <w:szCs w:val="20"/>
          <w:lang w:val="es-CO"/>
        </w:rPr>
        <w:t xml:space="preserve">mensualmente </w:t>
      </w:r>
      <w:r w:rsidR="001916C4" w:rsidRPr="00792346">
        <w:rPr>
          <w:szCs w:val="20"/>
          <w:lang w:val="es-CO"/>
        </w:rPr>
        <w:t>para una mejor evaluación del programa de salud implementado en ese centro carcelario. Entre otras cosas, deberá señalar cuáles son las enfermedades más comunes (detallando el número de internos diagnosticados mensualmente</w:t>
      </w:r>
      <w:r w:rsidR="00F2298E" w:rsidRPr="00792346">
        <w:rPr>
          <w:szCs w:val="20"/>
          <w:lang w:val="es-CO"/>
        </w:rPr>
        <w:t xml:space="preserve"> y la unidad penitenciaria a la cual pertenecen)</w:t>
      </w:r>
      <w:r w:rsidR="001916C4" w:rsidRPr="00792346">
        <w:rPr>
          <w:szCs w:val="20"/>
          <w:lang w:val="es-CO"/>
        </w:rPr>
        <w:t>, cuál es el respectivo tratamiento brindado a cada interno y qué otras medidas han sido adoptadas para prevenir</w:t>
      </w:r>
      <w:r w:rsidR="00250950" w:rsidRPr="00792346">
        <w:rPr>
          <w:szCs w:val="20"/>
          <w:lang w:val="es-CO"/>
        </w:rPr>
        <w:t>las</w:t>
      </w:r>
      <w:r w:rsidR="001916C4" w:rsidRPr="00792346">
        <w:rPr>
          <w:szCs w:val="20"/>
          <w:lang w:val="es-CO"/>
        </w:rPr>
        <w:t>. Además, deberá indicar cuáles son los criterios para priorizar la atención de enfermedades o la práctica de cirugías</w:t>
      </w:r>
      <w:r w:rsidR="00792346" w:rsidRPr="00792346">
        <w:rPr>
          <w:szCs w:val="20"/>
          <w:lang w:val="es-CO"/>
        </w:rPr>
        <w:t xml:space="preserve">; por tanto, </w:t>
      </w:r>
      <w:r w:rsidR="00DC52E7" w:rsidRPr="00792346">
        <w:rPr>
          <w:rFonts w:eastAsia="Verdana" w:cs="Verdana"/>
          <w:szCs w:val="20"/>
          <w:lang w:val="es-CR"/>
        </w:rPr>
        <w:t xml:space="preserve">el Estado debe </w:t>
      </w:r>
      <w:r w:rsidR="0076081B" w:rsidRPr="00792346">
        <w:rPr>
          <w:rFonts w:eastAsia="Verdana" w:cs="Verdana"/>
          <w:szCs w:val="20"/>
          <w:lang w:val="es-CR"/>
        </w:rPr>
        <w:t>reducir</w:t>
      </w:r>
      <w:r w:rsidR="0026361F" w:rsidRPr="00792346">
        <w:rPr>
          <w:rFonts w:eastAsia="Verdana" w:cs="Verdana"/>
          <w:szCs w:val="20"/>
          <w:lang w:val="es-CR"/>
        </w:rPr>
        <w:t xml:space="preserve"> </w:t>
      </w:r>
      <w:r w:rsidR="00DC52E7" w:rsidRPr="00792346">
        <w:rPr>
          <w:rFonts w:eastAsia="Verdana" w:cs="Verdana"/>
          <w:szCs w:val="20"/>
          <w:lang w:val="es-CR"/>
        </w:rPr>
        <w:t xml:space="preserve">los riesgos </w:t>
      </w:r>
      <w:r w:rsidR="00333974" w:rsidRPr="00792346">
        <w:rPr>
          <w:rFonts w:eastAsia="Verdana" w:cs="Verdana"/>
          <w:szCs w:val="20"/>
          <w:lang w:val="es-CR"/>
        </w:rPr>
        <w:t>de salud</w:t>
      </w:r>
      <w:r w:rsidR="0026361F" w:rsidRPr="00792346">
        <w:rPr>
          <w:rFonts w:eastAsia="Verdana" w:cs="Verdana"/>
          <w:szCs w:val="20"/>
          <w:lang w:val="es-CR"/>
        </w:rPr>
        <w:t xml:space="preserve"> a niveles aceptables</w:t>
      </w:r>
      <w:r w:rsidR="00DC52E7" w:rsidRPr="00792346">
        <w:rPr>
          <w:rFonts w:eastAsia="Verdana" w:cs="Verdana"/>
          <w:szCs w:val="20"/>
          <w:lang w:val="es-CR"/>
        </w:rPr>
        <w:t xml:space="preserve">, para lo cual las medidas que se adopten deben </w:t>
      </w:r>
      <w:r w:rsidR="008910BC" w:rsidRPr="00792346">
        <w:rPr>
          <w:rFonts w:eastAsia="Verdana" w:cs="Verdana"/>
          <w:szCs w:val="20"/>
          <w:lang w:val="es-CR"/>
        </w:rPr>
        <w:t>estar</w:t>
      </w:r>
      <w:r w:rsidR="00DC52E7" w:rsidRPr="00792346">
        <w:rPr>
          <w:rFonts w:eastAsia="Verdana" w:cs="Verdana"/>
          <w:szCs w:val="20"/>
          <w:lang w:val="es-CR"/>
        </w:rPr>
        <w:t xml:space="preserve"> orientadas directamente</w:t>
      </w:r>
      <w:r w:rsidR="008910BC" w:rsidRPr="00792346">
        <w:rPr>
          <w:rFonts w:eastAsia="Verdana" w:cs="Verdana"/>
          <w:szCs w:val="20"/>
          <w:lang w:val="es-CR"/>
        </w:rPr>
        <w:t xml:space="preserve"> para</w:t>
      </w:r>
      <w:r w:rsidR="00DC52E7" w:rsidRPr="00792346">
        <w:rPr>
          <w:rFonts w:eastAsia="Verdana" w:cs="Verdana"/>
          <w:szCs w:val="20"/>
          <w:lang w:val="es-CR"/>
        </w:rPr>
        <w:t xml:space="preserve"> </w:t>
      </w:r>
      <w:r w:rsidR="000F601E" w:rsidRPr="00792346">
        <w:rPr>
          <w:rFonts w:eastAsia="Verdana" w:cs="Verdana"/>
          <w:szCs w:val="20"/>
          <w:lang w:val="es-CR"/>
        </w:rPr>
        <w:t>tal efecto</w:t>
      </w:r>
      <w:r w:rsidR="00DC52E7" w:rsidRPr="00792346">
        <w:rPr>
          <w:rFonts w:eastAsia="Verdana" w:cs="Verdana"/>
          <w:position w:val="-1"/>
          <w:szCs w:val="20"/>
          <w:lang w:val="es-CR"/>
        </w:rPr>
        <w:t>.</w:t>
      </w:r>
    </w:p>
    <w:p w14:paraId="4B422BC2" w14:textId="77777777" w:rsidR="00675A29" w:rsidRPr="001015BA" w:rsidRDefault="00675A29" w:rsidP="00675A29">
      <w:pPr>
        <w:pStyle w:val="ListParagraph"/>
        <w:tabs>
          <w:tab w:val="left" w:pos="900"/>
        </w:tabs>
        <w:snapToGrid w:val="0"/>
        <w:ind w:left="0"/>
        <w:contextualSpacing w:val="0"/>
        <w:rPr>
          <w:szCs w:val="20"/>
          <w:lang w:val="es-ES"/>
        </w:rPr>
      </w:pPr>
    </w:p>
    <w:p w14:paraId="4495816D" w14:textId="77777777" w:rsidR="003C130A" w:rsidRPr="00F5754C" w:rsidRDefault="003C130A" w:rsidP="00251634">
      <w:pPr>
        <w:pStyle w:val="Heading2"/>
      </w:pPr>
      <w:r w:rsidRPr="00F5754C">
        <w:t>Asegurar condiciones de seguridad</w:t>
      </w:r>
      <w:r w:rsidR="00FF79B9" w:rsidRPr="00F5754C">
        <w:t>,</w:t>
      </w:r>
      <w:r w:rsidRPr="00F5754C">
        <w:t xml:space="preserve"> respeto a la vida e integridad personal</w:t>
      </w:r>
      <w:r w:rsidR="00113EDF" w:rsidRPr="00F5754C">
        <w:t xml:space="preserve"> y eliminar la presencia de armas</w:t>
      </w:r>
    </w:p>
    <w:p w14:paraId="3693052B" w14:textId="77777777" w:rsidR="0001058D" w:rsidRPr="00F5754C" w:rsidRDefault="0001058D" w:rsidP="0001058D">
      <w:pPr>
        <w:pStyle w:val="ListParagraph"/>
        <w:tabs>
          <w:tab w:val="left" w:pos="900"/>
        </w:tabs>
        <w:snapToGrid w:val="0"/>
        <w:ind w:left="0"/>
        <w:contextualSpacing w:val="0"/>
        <w:rPr>
          <w:lang w:val="es-CO"/>
        </w:rPr>
      </w:pPr>
    </w:p>
    <w:p w14:paraId="6E59E16A" w14:textId="084EED09" w:rsidR="00F01123" w:rsidRPr="00B01138" w:rsidRDefault="001173CD" w:rsidP="006A7A62">
      <w:pPr>
        <w:pStyle w:val="ListParagraph"/>
        <w:numPr>
          <w:ilvl w:val="0"/>
          <w:numId w:val="1"/>
        </w:numPr>
        <w:tabs>
          <w:tab w:val="left" w:pos="900"/>
        </w:tabs>
        <w:snapToGrid w:val="0"/>
        <w:ind w:left="0" w:firstLine="0"/>
        <w:contextualSpacing w:val="0"/>
        <w:rPr>
          <w:lang w:val="es-MX"/>
        </w:rPr>
      </w:pPr>
      <w:r w:rsidRPr="00B01138">
        <w:rPr>
          <w:lang w:val="es-MX"/>
        </w:rPr>
        <w:t xml:space="preserve">El </w:t>
      </w:r>
      <w:r w:rsidRPr="00B01138">
        <w:rPr>
          <w:b/>
          <w:lang w:val="es-MX"/>
        </w:rPr>
        <w:t xml:space="preserve">Estado </w:t>
      </w:r>
      <w:r w:rsidRPr="00B01138">
        <w:rPr>
          <w:lang w:val="es-MX"/>
        </w:rPr>
        <w:t>sostuvo que fue impl</w:t>
      </w:r>
      <w:r w:rsidR="00F274A6" w:rsidRPr="00B01138">
        <w:rPr>
          <w:lang w:val="es-MX"/>
        </w:rPr>
        <w:t>emen</w:t>
      </w:r>
      <w:r w:rsidRPr="00B01138">
        <w:rPr>
          <w:lang w:val="es-MX"/>
        </w:rPr>
        <w:t xml:space="preserve">tado en las unidades de PFDB e PAMFA </w:t>
      </w:r>
      <w:r w:rsidR="003A2A62" w:rsidRPr="00B01138">
        <w:rPr>
          <w:lang w:val="es-MX"/>
        </w:rPr>
        <w:t xml:space="preserve">el Sistema Integrado de Administración de la Prisión </w:t>
      </w:r>
      <w:r w:rsidRPr="00B01138">
        <w:rPr>
          <w:lang w:val="es-MX"/>
        </w:rPr>
        <w:t>(SIAP), un módulo de control de acceso,</w:t>
      </w:r>
      <w:r w:rsidR="00E7028B" w:rsidRPr="00B01138">
        <w:rPr>
          <w:lang w:val="es-MX"/>
        </w:rPr>
        <w:t xml:space="preserve"> </w:t>
      </w:r>
      <w:r w:rsidRPr="00B01138">
        <w:rPr>
          <w:lang w:val="es-MX"/>
        </w:rPr>
        <w:t>que incluye: instalación de equipos</w:t>
      </w:r>
      <w:r w:rsidR="00F274A6" w:rsidRPr="00B01138">
        <w:rPr>
          <w:lang w:val="es-MX"/>
        </w:rPr>
        <w:t>,</w:t>
      </w:r>
      <w:r w:rsidRPr="00B01138">
        <w:rPr>
          <w:lang w:val="es-MX"/>
        </w:rPr>
        <w:t xml:space="preserve"> registro de visitante</w:t>
      </w:r>
      <w:r w:rsidR="00F274A6" w:rsidRPr="00B01138">
        <w:rPr>
          <w:lang w:val="es-MX"/>
        </w:rPr>
        <w:t>s,</w:t>
      </w:r>
      <w:r w:rsidRPr="00B01138">
        <w:rPr>
          <w:lang w:val="es-MX"/>
        </w:rPr>
        <w:t xml:space="preserve"> y recopilación de datos biométricos. La recolección de datos biométricos comprende la emisión de acceso de los visitantes en el sistema y la puesta a disposición de un pre-registro</w:t>
      </w:r>
      <w:r w:rsidR="00E7028B" w:rsidRPr="00B01138">
        <w:rPr>
          <w:lang w:val="es-MX"/>
        </w:rPr>
        <w:t>.</w:t>
      </w:r>
      <w:r w:rsidR="003B35F3" w:rsidRPr="00B01138">
        <w:rPr>
          <w:lang w:val="es-MX"/>
        </w:rPr>
        <w:t xml:space="preserve">  </w:t>
      </w:r>
      <w:r w:rsidR="00E7028B" w:rsidRPr="00B01138">
        <w:rPr>
          <w:lang w:val="es-MX"/>
        </w:rPr>
        <w:t>L</w:t>
      </w:r>
      <w:r w:rsidR="00BF57B9" w:rsidRPr="00B01138">
        <w:rPr>
          <w:lang w:val="es-MX"/>
        </w:rPr>
        <w:t xml:space="preserve">a inclusión </w:t>
      </w:r>
      <w:r w:rsidR="00E7028B" w:rsidRPr="00B01138">
        <w:rPr>
          <w:lang w:val="es-MX"/>
        </w:rPr>
        <w:t xml:space="preserve">del </w:t>
      </w:r>
      <w:r w:rsidRPr="00B01138">
        <w:rPr>
          <w:lang w:val="es-MX"/>
        </w:rPr>
        <w:t xml:space="preserve">PJALLB </w:t>
      </w:r>
      <w:r w:rsidR="00E7028B" w:rsidRPr="00B01138">
        <w:rPr>
          <w:lang w:val="es-MX"/>
        </w:rPr>
        <w:t xml:space="preserve">a ese sistema </w:t>
      </w:r>
      <w:r w:rsidRPr="00B01138">
        <w:rPr>
          <w:lang w:val="es-MX"/>
        </w:rPr>
        <w:t>está en curso.</w:t>
      </w:r>
      <w:r w:rsidR="00F01123" w:rsidRPr="00B01138">
        <w:rPr>
          <w:lang w:val="es-MX"/>
        </w:rPr>
        <w:t xml:space="preserve"> </w:t>
      </w:r>
    </w:p>
    <w:p w14:paraId="00681D9E" w14:textId="77777777" w:rsidR="00B01138" w:rsidRPr="00B01138" w:rsidRDefault="00B01138" w:rsidP="00B01138">
      <w:pPr>
        <w:pStyle w:val="ListParagraph"/>
        <w:tabs>
          <w:tab w:val="left" w:pos="900"/>
        </w:tabs>
        <w:snapToGrid w:val="0"/>
        <w:ind w:left="0"/>
        <w:contextualSpacing w:val="0"/>
        <w:rPr>
          <w:lang w:val="es-MX"/>
        </w:rPr>
      </w:pPr>
    </w:p>
    <w:p w14:paraId="0929961F" w14:textId="720BB77F" w:rsidR="00F01123" w:rsidRDefault="001173CD" w:rsidP="001173CD">
      <w:pPr>
        <w:pStyle w:val="ListParagraph"/>
        <w:numPr>
          <w:ilvl w:val="0"/>
          <w:numId w:val="1"/>
        </w:numPr>
        <w:tabs>
          <w:tab w:val="left" w:pos="900"/>
        </w:tabs>
        <w:snapToGrid w:val="0"/>
        <w:ind w:left="0" w:firstLine="0"/>
        <w:contextualSpacing w:val="0"/>
        <w:rPr>
          <w:lang w:val="es-MX"/>
        </w:rPr>
      </w:pPr>
      <w:r w:rsidRPr="00F01123">
        <w:rPr>
          <w:lang w:val="es-MX"/>
        </w:rPr>
        <w:t xml:space="preserve">El proyecto de instalación de bloqueadores de señal de celular </w:t>
      </w:r>
      <w:r w:rsidR="00E7028B">
        <w:rPr>
          <w:lang w:val="es-MX"/>
        </w:rPr>
        <w:t>se encuentra</w:t>
      </w:r>
      <w:r w:rsidRPr="00F01123">
        <w:rPr>
          <w:lang w:val="es-MX"/>
        </w:rPr>
        <w:t xml:space="preserve"> en análisis de viabilidad técnica, en razón de </w:t>
      </w:r>
      <w:r w:rsidR="009D1FF7">
        <w:rPr>
          <w:lang w:val="es-MX"/>
        </w:rPr>
        <w:t xml:space="preserve">la </w:t>
      </w:r>
      <w:r w:rsidRPr="00F01123">
        <w:rPr>
          <w:lang w:val="es-MX"/>
        </w:rPr>
        <w:t xml:space="preserve">proximidad de las residencias </w:t>
      </w:r>
      <w:r w:rsidR="00910834">
        <w:rPr>
          <w:lang w:val="es-MX"/>
        </w:rPr>
        <w:t xml:space="preserve">ubicadas </w:t>
      </w:r>
      <w:r w:rsidRPr="00F01123">
        <w:rPr>
          <w:lang w:val="es-MX"/>
        </w:rPr>
        <w:t>en torno al Complejo, así como de la nueva legislación</w:t>
      </w:r>
      <w:r w:rsidR="00E7028B">
        <w:rPr>
          <w:lang w:val="es-MX"/>
        </w:rPr>
        <w:t xml:space="preserve"> sobre el tema</w:t>
      </w:r>
      <w:r w:rsidRPr="00F01123">
        <w:rPr>
          <w:lang w:val="es-MX"/>
        </w:rPr>
        <w:t>.</w:t>
      </w:r>
    </w:p>
    <w:p w14:paraId="1B70EB6C" w14:textId="77777777" w:rsidR="00F01123" w:rsidRDefault="00F01123" w:rsidP="00F01123">
      <w:pPr>
        <w:pStyle w:val="ListParagraph"/>
        <w:tabs>
          <w:tab w:val="left" w:pos="900"/>
        </w:tabs>
        <w:snapToGrid w:val="0"/>
        <w:ind w:left="0"/>
        <w:contextualSpacing w:val="0"/>
        <w:rPr>
          <w:lang w:val="es-MX"/>
        </w:rPr>
      </w:pPr>
    </w:p>
    <w:p w14:paraId="56043EA3" w14:textId="6880574C" w:rsidR="00F01123" w:rsidRPr="00F01123" w:rsidRDefault="001173CD" w:rsidP="001173CD">
      <w:pPr>
        <w:pStyle w:val="ListParagraph"/>
        <w:numPr>
          <w:ilvl w:val="0"/>
          <w:numId w:val="1"/>
        </w:numPr>
        <w:tabs>
          <w:tab w:val="left" w:pos="900"/>
        </w:tabs>
        <w:snapToGrid w:val="0"/>
        <w:ind w:left="0" w:firstLine="0"/>
        <w:contextualSpacing w:val="0"/>
        <w:rPr>
          <w:lang w:val="es-MX"/>
        </w:rPr>
      </w:pPr>
      <w:r w:rsidRPr="00F01123">
        <w:rPr>
          <w:lang w:val="es-MX"/>
        </w:rPr>
        <w:t xml:space="preserve">En cuanto a la formación de los agentes, en especial en relación a la importancia de respeto a los derechos humanos, la Escuela Penitenciaria de Pernambuco validó un nuevo curso de </w:t>
      </w:r>
      <w:r w:rsidRPr="003427EE">
        <w:rPr>
          <w:i/>
          <w:lang w:val="es-MX"/>
        </w:rPr>
        <w:t>“</w:t>
      </w:r>
      <w:r w:rsidRPr="00B255D1">
        <w:rPr>
          <w:lang w:val="es-MX"/>
        </w:rPr>
        <w:t>Nociones Básicas de Derechos Humanos</w:t>
      </w:r>
      <w:r w:rsidRPr="00F01123">
        <w:rPr>
          <w:lang w:val="es-MX"/>
        </w:rPr>
        <w:t>”, para el 2018, con un</w:t>
      </w:r>
      <w:r w:rsidR="00F274A6">
        <w:rPr>
          <w:lang w:val="es-MX"/>
        </w:rPr>
        <w:t>a carga</w:t>
      </w:r>
      <w:r w:rsidRPr="00F01123">
        <w:rPr>
          <w:lang w:val="es-MX"/>
        </w:rPr>
        <w:t xml:space="preserve"> de 20 horas, con </w:t>
      </w:r>
      <w:r w:rsidR="00F274A6">
        <w:rPr>
          <w:lang w:val="es-MX"/>
        </w:rPr>
        <w:t>dos</w:t>
      </w:r>
      <w:r w:rsidRPr="00F01123">
        <w:rPr>
          <w:lang w:val="es-MX"/>
        </w:rPr>
        <w:t xml:space="preserve"> grupos hasta la fecha, formando 30 servidores penitenciarios. La temática de los derechos humanos continuará siendo tratada como tema transversal y de fundamental importancia en las capacitaciones de </w:t>
      </w:r>
      <w:r w:rsidR="009D1FF7">
        <w:rPr>
          <w:lang w:val="es-MX"/>
        </w:rPr>
        <w:t>dicha e</w:t>
      </w:r>
      <w:r w:rsidRPr="00F01123">
        <w:rPr>
          <w:lang w:val="es-MX"/>
        </w:rPr>
        <w:t>scuela.</w:t>
      </w:r>
      <w:r w:rsidR="00F01123" w:rsidRPr="00F01123">
        <w:rPr>
          <w:lang w:val="es-MX"/>
        </w:rPr>
        <w:t xml:space="preserve"> </w:t>
      </w:r>
    </w:p>
    <w:p w14:paraId="7BE3DA17" w14:textId="77777777" w:rsidR="00F01123" w:rsidRPr="00F01123" w:rsidRDefault="00F01123" w:rsidP="00F01123">
      <w:pPr>
        <w:pStyle w:val="ListParagraph"/>
        <w:tabs>
          <w:tab w:val="left" w:pos="900"/>
        </w:tabs>
        <w:snapToGrid w:val="0"/>
        <w:ind w:left="0"/>
        <w:contextualSpacing w:val="0"/>
        <w:rPr>
          <w:lang w:val="es-MX"/>
        </w:rPr>
      </w:pPr>
    </w:p>
    <w:p w14:paraId="6F328D41" w14:textId="2DA91CE1" w:rsidR="001173CD" w:rsidRPr="00F01123" w:rsidRDefault="0082287F" w:rsidP="001173CD">
      <w:pPr>
        <w:pStyle w:val="ListParagraph"/>
        <w:numPr>
          <w:ilvl w:val="0"/>
          <w:numId w:val="1"/>
        </w:numPr>
        <w:tabs>
          <w:tab w:val="left" w:pos="900"/>
        </w:tabs>
        <w:snapToGrid w:val="0"/>
        <w:ind w:left="0" w:firstLine="0"/>
        <w:contextualSpacing w:val="0"/>
        <w:rPr>
          <w:lang w:val="es-MX"/>
        </w:rPr>
      </w:pPr>
      <w:r>
        <w:rPr>
          <w:lang w:val="es-MX"/>
        </w:rPr>
        <w:t>A</w:t>
      </w:r>
      <w:r w:rsidR="001173CD" w:rsidRPr="00F01123">
        <w:rPr>
          <w:lang w:val="es-MX"/>
        </w:rPr>
        <w:t>demás</w:t>
      </w:r>
      <w:r>
        <w:rPr>
          <w:lang w:val="es-MX"/>
        </w:rPr>
        <w:t xml:space="preserve"> instituyó </w:t>
      </w:r>
      <w:r w:rsidR="001173CD" w:rsidRPr="00F01123">
        <w:rPr>
          <w:lang w:val="es-MX"/>
        </w:rPr>
        <w:t xml:space="preserve">un protocolo de seguimiento de los casos </w:t>
      </w:r>
      <w:r w:rsidR="008427C6">
        <w:rPr>
          <w:lang w:val="es-MX"/>
        </w:rPr>
        <w:t xml:space="preserve">verificados por </w:t>
      </w:r>
      <w:r w:rsidR="001173CD" w:rsidRPr="00F01123">
        <w:rPr>
          <w:lang w:val="es-MX"/>
        </w:rPr>
        <w:t xml:space="preserve">la Sindicatura Administrativa de Disciplina (SAD), y que </w:t>
      </w:r>
      <w:r w:rsidR="008427C6">
        <w:rPr>
          <w:lang w:val="es-MX"/>
        </w:rPr>
        <w:t xml:space="preserve">dieron lugar a iniciar un </w:t>
      </w:r>
      <w:r w:rsidR="004F76BD" w:rsidRPr="00F01123">
        <w:rPr>
          <w:lang w:val="es-MX"/>
        </w:rPr>
        <w:t xml:space="preserve">Procedimiento Administrativo Disciplinario </w:t>
      </w:r>
      <w:r w:rsidR="001173CD" w:rsidRPr="00F01123">
        <w:rPr>
          <w:lang w:val="es-MX"/>
        </w:rPr>
        <w:t xml:space="preserve">(PAD), </w:t>
      </w:r>
      <w:r w:rsidR="008427C6">
        <w:rPr>
          <w:lang w:val="es-MX"/>
        </w:rPr>
        <w:t xml:space="preserve">los cuales </w:t>
      </w:r>
      <w:r w:rsidR="001173CD" w:rsidRPr="00F01123">
        <w:rPr>
          <w:lang w:val="es-MX"/>
        </w:rPr>
        <w:t xml:space="preserve">son acompañados hasta </w:t>
      </w:r>
      <w:r w:rsidR="008427C6">
        <w:rPr>
          <w:lang w:val="es-MX"/>
        </w:rPr>
        <w:t xml:space="preserve">su culminación por </w:t>
      </w:r>
      <w:r w:rsidR="001173CD" w:rsidRPr="00F01123">
        <w:rPr>
          <w:lang w:val="es-MX"/>
        </w:rPr>
        <w:t xml:space="preserve">la publicación de la sanción disciplinaria o </w:t>
      </w:r>
      <w:r w:rsidR="008427C6">
        <w:rPr>
          <w:lang w:val="es-MX"/>
        </w:rPr>
        <w:t xml:space="preserve">la decisión de </w:t>
      </w:r>
      <w:r w:rsidR="001173CD" w:rsidRPr="00F01123">
        <w:rPr>
          <w:lang w:val="es-MX"/>
        </w:rPr>
        <w:t xml:space="preserve">archivo. </w:t>
      </w:r>
      <w:r w:rsidR="00F274A6">
        <w:rPr>
          <w:lang w:val="es-MX"/>
        </w:rPr>
        <w:t xml:space="preserve">Durante el </w:t>
      </w:r>
      <w:r w:rsidR="001173CD" w:rsidRPr="00F01123">
        <w:rPr>
          <w:lang w:val="es-MX"/>
        </w:rPr>
        <w:t xml:space="preserve">cuatrimestre </w:t>
      </w:r>
      <w:r w:rsidR="00F274A6">
        <w:rPr>
          <w:lang w:val="es-MX"/>
        </w:rPr>
        <w:t xml:space="preserve">de </w:t>
      </w:r>
      <w:r w:rsidR="008D2439">
        <w:rPr>
          <w:lang w:val="es-MX"/>
        </w:rPr>
        <w:t>mayo a noviembre de 2017</w:t>
      </w:r>
      <w:r w:rsidR="00F274A6">
        <w:rPr>
          <w:lang w:val="es-MX"/>
        </w:rPr>
        <w:t xml:space="preserve"> solamente un nuevo procedimiento </w:t>
      </w:r>
      <w:r w:rsidR="001173CD" w:rsidRPr="00F01123">
        <w:rPr>
          <w:lang w:val="es-MX"/>
        </w:rPr>
        <w:t>administrativo</w:t>
      </w:r>
      <w:r w:rsidR="00F274A6">
        <w:rPr>
          <w:lang w:val="es-MX"/>
        </w:rPr>
        <w:t xml:space="preserve"> fue iniciado ante</w:t>
      </w:r>
      <w:r w:rsidR="001173CD" w:rsidRPr="00F01123">
        <w:rPr>
          <w:lang w:val="es-MX"/>
        </w:rPr>
        <w:t xml:space="preserve"> en la </w:t>
      </w:r>
      <w:r w:rsidR="001173CD" w:rsidRPr="00F274A6">
        <w:rPr>
          <w:i/>
          <w:lang w:val="es-MX"/>
        </w:rPr>
        <w:t>Correg</w:t>
      </w:r>
      <w:r w:rsidR="00F274A6" w:rsidRPr="00F274A6">
        <w:rPr>
          <w:i/>
          <w:lang w:val="es-MX"/>
        </w:rPr>
        <w:t>e</w:t>
      </w:r>
      <w:r w:rsidR="001173CD" w:rsidRPr="00F274A6">
        <w:rPr>
          <w:i/>
          <w:lang w:val="es-MX"/>
        </w:rPr>
        <w:t>d</w:t>
      </w:r>
      <w:r w:rsidR="00F274A6" w:rsidRPr="00F274A6">
        <w:rPr>
          <w:i/>
          <w:lang w:val="es-MX"/>
        </w:rPr>
        <w:t xml:space="preserve">oria </w:t>
      </w:r>
      <w:r w:rsidR="005C1D1F">
        <w:rPr>
          <w:i/>
          <w:lang w:val="es-MX"/>
        </w:rPr>
        <w:t>Geral</w:t>
      </w:r>
      <w:r w:rsidR="00B01138">
        <w:rPr>
          <w:lang w:val="es-MX"/>
        </w:rPr>
        <w:t>.</w:t>
      </w:r>
    </w:p>
    <w:p w14:paraId="0161DBD8" w14:textId="77777777" w:rsidR="001173CD" w:rsidRDefault="001173CD" w:rsidP="001173CD">
      <w:pPr>
        <w:tabs>
          <w:tab w:val="left" w:pos="900"/>
        </w:tabs>
        <w:snapToGrid w:val="0"/>
        <w:rPr>
          <w:lang w:val="es-MX"/>
        </w:rPr>
      </w:pPr>
    </w:p>
    <w:p w14:paraId="223BB03B" w14:textId="1EFCC5EE" w:rsidR="00F01123" w:rsidRDefault="00F01123" w:rsidP="004F76BD">
      <w:pPr>
        <w:pStyle w:val="ListParagraph"/>
        <w:numPr>
          <w:ilvl w:val="0"/>
          <w:numId w:val="1"/>
        </w:numPr>
        <w:tabs>
          <w:tab w:val="left" w:pos="900"/>
        </w:tabs>
        <w:snapToGrid w:val="0"/>
        <w:ind w:left="0" w:firstLine="0"/>
        <w:contextualSpacing w:val="0"/>
        <w:rPr>
          <w:lang w:val="es-MX"/>
        </w:rPr>
      </w:pPr>
      <w:r w:rsidRPr="004F76BD">
        <w:rPr>
          <w:lang w:val="es-CO"/>
        </w:rPr>
        <w:t xml:space="preserve">Por otro lado, el </w:t>
      </w:r>
      <w:r w:rsidR="00915950" w:rsidRPr="003C58D2">
        <w:rPr>
          <w:lang w:val="es-CO"/>
        </w:rPr>
        <w:t>Estado</w:t>
      </w:r>
      <w:r w:rsidR="00915950" w:rsidRPr="004F76BD">
        <w:rPr>
          <w:lang w:val="es-CO"/>
        </w:rPr>
        <w:t xml:space="preserve"> </w:t>
      </w:r>
      <w:r w:rsidR="002A2213" w:rsidRPr="004F76BD">
        <w:rPr>
          <w:lang w:val="es-CO"/>
        </w:rPr>
        <w:t xml:space="preserve">informó que </w:t>
      </w:r>
      <w:r w:rsidR="000C303D" w:rsidRPr="004F76BD">
        <w:rPr>
          <w:lang w:val="es-MX"/>
        </w:rPr>
        <w:t xml:space="preserve">continúan las incautaciones de armas de fuego, armas blancas y otros objetos ilícitos en el interior de las unidades. Esto ocurre por medio de las revisiones a las celdas y demás áreas de las dependencias de las unidades, principalmente cuando existe la denuncia. Las </w:t>
      </w:r>
      <w:r w:rsidR="004F76BD" w:rsidRPr="004F76BD">
        <w:rPr>
          <w:lang w:val="es-MX"/>
        </w:rPr>
        <w:t xml:space="preserve">inspecciones </w:t>
      </w:r>
      <w:r w:rsidR="000C303D" w:rsidRPr="004F76BD">
        <w:rPr>
          <w:lang w:val="es-MX"/>
        </w:rPr>
        <w:t>son realizadas tanto por los agentes de los turno</w:t>
      </w:r>
      <w:r w:rsidR="004F76BD">
        <w:rPr>
          <w:lang w:val="es-MX"/>
        </w:rPr>
        <w:t xml:space="preserve">s de las unidades y de la </w:t>
      </w:r>
      <w:r w:rsidR="000C303D" w:rsidRPr="004F76BD">
        <w:rPr>
          <w:lang w:val="es-MX"/>
        </w:rPr>
        <w:t>Gerencia  de Operaciones de Seguridad (GOS)</w:t>
      </w:r>
      <w:r w:rsidR="002D313C">
        <w:rPr>
          <w:lang w:val="es-MX"/>
        </w:rPr>
        <w:t>.</w:t>
      </w:r>
      <w:r w:rsidR="00FB7B03">
        <w:rPr>
          <w:lang w:val="es-MX"/>
        </w:rPr>
        <w:t xml:space="preserve"> </w:t>
      </w:r>
    </w:p>
    <w:p w14:paraId="66E49B34" w14:textId="77777777" w:rsidR="00F274A6" w:rsidRPr="00F274A6" w:rsidRDefault="00F274A6" w:rsidP="00F274A6">
      <w:pPr>
        <w:pStyle w:val="ListParagraph"/>
        <w:rPr>
          <w:lang w:val="es-MX"/>
        </w:rPr>
      </w:pPr>
    </w:p>
    <w:p w14:paraId="6B230213" w14:textId="77777777" w:rsidR="00F274A6" w:rsidRPr="008D2439" w:rsidRDefault="00F274A6" w:rsidP="004F76BD">
      <w:pPr>
        <w:pStyle w:val="ListParagraph"/>
        <w:numPr>
          <w:ilvl w:val="0"/>
          <w:numId w:val="1"/>
        </w:numPr>
        <w:tabs>
          <w:tab w:val="left" w:pos="900"/>
        </w:tabs>
        <w:snapToGrid w:val="0"/>
        <w:ind w:left="0" w:firstLine="0"/>
        <w:contextualSpacing w:val="0"/>
        <w:rPr>
          <w:lang w:val="es-MX"/>
        </w:rPr>
      </w:pPr>
      <w:r>
        <w:rPr>
          <w:lang w:val="es-MX"/>
        </w:rPr>
        <w:t xml:space="preserve">Durante el año de 2017 fueron incautadas 43 armas de fuego, principalmente pistolas y revólveres. Entre los meses de marzo a junio de 2018, fueron incautadas seis armas de fuego. </w:t>
      </w:r>
    </w:p>
    <w:p w14:paraId="391395E1" w14:textId="77777777" w:rsidR="008D2439" w:rsidRDefault="008D2439" w:rsidP="008D2439">
      <w:pPr>
        <w:pStyle w:val="ListParagraph"/>
        <w:tabs>
          <w:tab w:val="left" w:pos="900"/>
        </w:tabs>
        <w:snapToGrid w:val="0"/>
        <w:ind w:left="0"/>
        <w:contextualSpacing w:val="0"/>
        <w:rPr>
          <w:b/>
          <w:lang w:val="es-MX"/>
        </w:rPr>
      </w:pPr>
    </w:p>
    <w:p w14:paraId="3F699FB2" w14:textId="21DB7729" w:rsidR="00A109E5" w:rsidRPr="001A3F63" w:rsidRDefault="00A109E5" w:rsidP="00F01123">
      <w:pPr>
        <w:pStyle w:val="ListParagraph"/>
        <w:numPr>
          <w:ilvl w:val="0"/>
          <w:numId w:val="1"/>
        </w:numPr>
        <w:tabs>
          <w:tab w:val="left" w:pos="900"/>
        </w:tabs>
        <w:snapToGrid w:val="0"/>
        <w:ind w:left="0" w:firstLine="0"/>
        <w:contextualSpacing w:val="0"/>
        <w:rPr>
          <w:b/>
          <w:lang w:val="es-MX"/>
        </w:rPr>
      </w:pPr>
      <w:r>
        <w:rPr>
          <w:lang w:val="es-MX"/>
        </w:rPr>
        <w:t xml:space="preserve">En cuanto a </w:t>
      </w:r>
      <w:r w:rsidR="00F274A6">
        <w:rPr>
          <w:lang w:val="es-MX"/>
        </w:rPr>
        <w:t xml:space="preserve">casos de violencia y muertes ocurridas dentro del Complejo de Curado, el Estado informó sobre </w:t>
      </w:r>
      <w:r w:rsidR="002D313C">
        <w:rPr>
          <w:lang w:val="es-MX"/>
        </w:rPr>
        <w:t>1</w:t>
      </w:r>
      <w:r w:rsidR="009D1FF7">
        <w:rPr>
          <w:lang w:val="es-MX"/>
        </w:rPr>
        <w:t>2</w:t>
      </w:r>
      <w:r w:rsidR="002D313C">
        <w:rPr>
          <w:lang w:val="es-MX"/>
        </w:rPr>
        <w:t xml:space="preserve"> </w:t>
      </w:r>
      <w:r w:rsidR="00CA7C5B">
        <w:rPr>
          <w:lang w:val="es-MX"/>
        </w:rPr>
        <w:t>homicidios en 2017</w:t>
      </w:r>
      <w:r w:rsidR="002D313C">
        <w:rPr>
          <w:rStyle w:val="FootnoteReference"/>
        </w:rPr>
        <w:footnoteReference w:id="16"/>
      </w:r>
      <w:r w:rsidR="002D313C">
        <w:rPr>
          <w:lang w:val="es-MX"/>
        </w:rPr>
        <w:t>,</w:t>
      </w:r>
      <w:r w:rsidR="00B01138">
        <w:rPr>
          <w:b/>
          <w:lang w:val="es-MX"/>
        </w:rPr>
        <w:t xml:space="preserve"> </w:t>
      </w:r>
      <w:r w:rsidR="002D313C">
        <w:rPr>
          <w:lang w:val="es-MX"/>
        </w:rPr>
        <w:t>pero no informó sobre decesos en el año 2018.</w:t>
      </w:r>
      <w:r>
        <w:rPr>
          <w:lang w:val="es-MX"/>
        </w:rPr>
        <w:t xml:space="preserve"> </w:t>
      </w:r>
    </w:p>
    <w:p w14:paraId="52204A07" w14:textId="77777777" w:rsidR="00A109E5" w:rsidRPr="001A3F63" w:rsidRDefault="00A109E5" w:rsidP="00A109E5">
      <w:pPr>
        <w:pStyle w:val="ListParagraph"/>
        <w:tabs>
          <w:tab w:val="left" w:pos="900"/>
        </w:tabs>
        <w:snapToGrid w:val="0"/>
        <w:ind w:left="0"/>
        <w:contextualSpacing w:val="0"/>
        <w:rPr>
          <w:b/>
          <w:lang w:val="es-MX"/>
        </w:rPr>
      </w:pPr>
    </w:p>
    <w:p w14:paraId="3BC4CAA1" w14:textId="05CC6164" w:rsidR="00F01123" w:rsidRDefault="00F01123" w:rsidP="00F01123">
      <w:pPr>
        <w:pStyle w:val="ListParagraph"/>
        <w:numPr>
          <w:ilvl w:val="0"/>
          <w:numId w:val="1"/>
        </w:numPr>
        <w:tabs>
          <w:tab w:val="left" w:pos="900"/>
        </w:tabs>
        <w:snapToGrid w:val="0"/>
        <w:ind w:left="0" w:firstLine="0"/>
        <w:contextualSpacing w:val="0"/>
        <w:rPr>
          <w:lang w:val="es-MX"/>
        </w:rPr>
      </w:pPr>
      <w:r w:rsidRPr="00910834">
        <w:rPr>
          <w:lang w:val="es-MX"/>
        </w:rPr>
        <w:t>El Centro de Integra</w:t>
      </w:r>
      <w:r w:rsidR="00BF57B9" w:rsidRPr="00910834">
        <w:rPr>
          <w:lang w:val="es-MX"/>
        </w:rPr>
        <w:t>ción</w:t>
      </w:r>
      <w:r w:rsidRPr="00910834">
        <w:rPr>
          <w:lang w:val="es-MX"/>
        </w:rPr>
        <w:t xml:space="preserve"> de Operaciones de Defensa Social (CIODS), </w:t>
      </w:r>
      <w:r w:rsidR="00387763" w:rsidRPr="00910834">
        <w:rPr>
          <w:lang w:val="es-MX"/>
        </w:rPr>
        <w:t xml:space="preserve">dispone de una </w:t>
      </w:r>
      <w:r w:rsidRPr="00910834">
        <w:rPr>
          <w:lang w:val="es-MX"/>
        </w:rPr>
        <w:t xml:space="preserve">cabina exclusiva </w:t>
      </w:r>
      <w:r w:rsidR="00387763" w:rsidRPr="00910834">
        <w:rPr>
          <w:lang w:val="es-MX"/>
        </w:rPr>
        <w:t xml:space="preserve">para </w:t>
      </w:r>
      <w:r w:rsidRPr="00910834">
        <w:rPr>
          <w:lang w:val="es-MX"/>
        </w:rPr>
        <w:t xml:space="preserve">SERES, que recibe </w:t>
      </w:r>
      <w:r w:rsidR="009D1FF7">
        <w:rPr>
          <w:lang w:val="es-MX"/>
        </w:rPr>
        <w:t xml:space="preserve">denuncias e </w:t>
      </w:r>
      <w:r w:rsidRPr="00910834">
        <w:rPr>
          <w:lang w:val="es-MX"/>
        </w:rPr>
        <w:t xml:space="preserve">información en tiempo real de </w:t>
      </w:r>
      <w:r w:rsidR="00910834">
        <w:rPr>
          <w:lang w:val="es-MX"/>
        </w:rPr>
        <w:t xml:space="preserve">amenazas a la </w:t>
      </w:r>
      <w:r w:rsidRPr="00910834">
        <w:rPr>
          <w:lang w:val="es-MX"/>
        </w:rPr>
        <w:t>seguridad,</w:t>
      </w:r>
      <w:r w:rsidR="00ED1CCD">
        <w:rPr>
          <w:lang w:val="es-MX"/>
        </w:rPr>
        <w:t xml:space="preserve"> </w:t>
      </w:r>
      <w:r w:rsidR="00910834">
        <w:rPr>
          <w:lang w:val="es-MX"/>
        </w:rPr>
        <w:t xml:space="preserve">las cuáles </w:t>
      </w:r>
      <w:r w:rsidRPr="00910834">
        <w:rPr>
          <w:lang w:val="es-MX"/>
        </w:rPr>
        <w:t>son monitoreadas por video</w:t>
      </w:r>
      <w:r w:rsidR="00387763" w:rsidRPr="00910834">
        <w:rPr>
          <w:lang w:val="es-MX"/>
        </w:rPr>
        <w:t>.</w:t>
      </w:r>
      <w:r w:rsidR="00387763">
        <w:rPr>
          <w:lang w:val="es-MX"/>
        </w:rPr>
        <w:t xml:space="preserve"> A</w:t>
      </w:r>
      <w:r w:rsidRPr="00F01123">
        <w:rPr>
          <w:lang w:val="es-MX"/>
        </w:rPr>
        <w:t>demás, fueron realizadas las reparaciones de la muralla</w:t>
      </w:r>
      <w:r w:rsidR="00387763">
        <w:rPr>
          <w:lang w:val="es-MX"/>
        </w:rPr>
        <w:t xml:space="preserve"> del Complejo de Curado</w:t>
      </w:r>
      <w:r w:rsidRPr="00F01123">
        <w:rPr>
          <w:lang w:val="es-MX"/>
        </w:rPr>
        <w:t>, con la inserción de alambrado, de tal forma que se pueda evitar el lanzamiento de armas, celulares y drogas</w:t>
      </w:r>
      <w:r w:rsidR="00BF57B9">
        <w:rPr>
          <w:lang w:val="es-MX"/>
        </w:rPr>
        <w:t>;</w:t>
      </w:r>
      <w:r w:rsidRPr="00F01123">
        <w:rPr>
          <w:lang w:val="es-MX"/>
        </w:rPr>
        <w:t xml:space="preserve"> </w:t>
      </w:r>
      <w:r w:rsidR="00BF57B9">
        <w:rPr>
          <w:lang w:val="es-MX"/>
        </w:rPr>
        <w:t>asimismo</w:t>
      </w:r>
      <w:r w:rsidRPr="00F01123">
        <w:rPr>
          <w:lang w:val="es-MX"/>
        </w:rPr>
        <w:t>, se reforzó co</w:t>
      </w:r>
      <w:r w:rsidR="00BF57B9">
        <w:rPr>
          <w:lang w:val="es-MX"/>
        </w:rPr>
        <w:t xml:space="preserve">n </w:t>
      </w:r>
      <w:r w:rsidRPr="00F01123">
        <w:rPr>
          <w:lang w:val="es-MX"/>
        </w:rPr>
        <w:t>placas de concreto armado</w:t>
      </w:r>
      <w:r w:rsidR="009D1FF7">
        <w:rPr>
          <w:lang w:val="es-MX"/>
        </w:rPr>
        <w:t xml:space="preserve"> en</w:t>
      </w:r>
      <w:r w:rsidRPr="00F01123">
        <w:rPr>
          <w:lang w:val="es-MX"/>
        </w:rPr>
        <w:t xml:space="preserve"> prácticamente toda la e</w:t>
      </w:r>
      <w:r w:rsidR="00B01138">
        <w:rPr>
          <w:lang w:val="es-MX"/>
        </w:rPr>
        <w:t>xtensión externa de la muralla.</w:t>
      </w:r>
    </w:p>
    <w:p w14:paraId="079E6566" w14:textId="77777777" w:rsidR="00F01123" w:rsidRDefault="00F01123" w:rsidP="00F01123">
      <w:pPr>
        <w:pStyle w:val="ListParagraph"/>
        <w:tabs>
          <w:tab w:val="left" w:pos="900"/>
        </w:tabs>
        <w:snapToGrid w:val="0"/>
        <w:ind w:left="0"/>
        <w:contextualSpacing w:val="0"/>
        <w:rPr>
          <w:lang w:val="es-MX"/>
        </w:rPr>
      </w:pPr>
    </w:p>
    <w:p w14:paraId="62A4A48A" w14:textId="753B1464" w:rsidR="00F01123" w:rsidRPr="00F01123" w:rsidRDefault="00F01123" w:rsidP="00F01123">
      <w:pPr>
        <w:pStyle w:val="ListParagraph"/>
        <w:numPr>
          <w:ilvl w:val="0"/>
          <w:numId w:val="1"/>
        </w:numPr>
        <w:tabs>
          <w:tab w:val="left" w:pos="900"/>
        </w:tabs>
        <w:snapToGrid w:val="0"/>
        <w:ind w:left="0" w:firstLine="0"/>
        <w:contextualSpacing w:val="0"/>
        <w:rPr>
          <w:lang w:val="es-MX"/>
        </w:rPr>
      </w:pPr>
      <w:r w:rsidRPr="00F01123">
        <w:rPr>
          <w:lang w:val="es-MX"/>
        </w:rPr>
        <w:t>SERES indic</w:t>
      </w:r>
      <w:r w:rsidR="00387763">
        <w:rPr>
          <w:lang w:val="es-MX"/>
        </w:rPr>
        <w:t>ó</w:t>
      </w:r>
      <w:r w:rsidRPr="00F01123">
        <w:rPr>
          <w:lang w:val="es-MX"/>
        </w:rPr>
        <w:t xml:space="preserve"> que las células de inteligencia de la prisión están presente en las </w:t>
      </w:r>
      <w:r w:rsidR="009D1FF7">
        <w:rPr>
          <w:lang w:val="es-MX"/>
        </w:rPr>
        <w:t>tres</w:t>
      </w:r>
      <w:r w:rsidRPr="00F01123">
        <w:rPr>
          <w:lang w:val="es-MX"/>
        </w:rPr>
        <w:t xml:space="preserve"> unidades del C</w:t>
      </w:r>
      <w:r w:rsidR="00387763">
        <w:rPr>
          <w:lang w:val="es-MX"/>
        </w:rPr>
        <w:t>omplejo</w:t>
      </w:r>
      <w:r w:rsidRPr="00F01123">
        <w:rPr>
          <w:lang w:val="es-MX"/>
        </w:rPr>
        <w:t xml:space="preserve">, y son integradas por </w:t>
      </w:r>
      <w:r w:rsidR="009D1FF7">
        <w:rPr>
          <w:lang w:val="es-MX"/>
        </w:rPr>
        <w:t>un</w:t>
      </w:r>
      <w:r w:rsidRPr="00F01123">
        <w:rPr>
          <w:lang w:val="es-MX"/>
        </w:rPr>
        <w:t xml:space="preserve"> </w:t>
      </w:r>
      <w:r w:rsidR="00387763">
        <w:rPr>
          <w:lang w:val="es-MX"/>
        </w:rPr>
        <w:t xml:space="preserve">funcionario </w:t>
      </w:r>
      <w:r w:rsidRPr="00F01123">
        <w:rPr>
          <w:lang w:val="es-MX"/>
        </w:rPr>
        <w:t xml:space="preserve">de inteligencia y </w:t>
      </w:r>
      <w:r w:rsidR="009D1FF7">
        <w:rPr>
          <w:lang w:val="es-MX"/>
        </w:rPr>
        <w:t>un</w:t>
      </w:r>
      <w:r w:rsidRPr="00F01123">
        <w:rPr>
          <w:lang w:val="es-MX"/>
        </w:rPr>
        <w:t xml:space="preserve"> coordinador general, actuando en el análisis de riesgo, de desestabilización, fugas, crímenes violentos letales e intencionales (CVLIs) y perfiles criminológicos. </w:t>
      </w:r>
      <w:r w:rsidR="00387763">
        <w:rPr>
          <w:lang w:val="es-MX"/>
        </w:rPr>
        <w:t>L</w:t>
      </w:r>
      <w:r w:rsidRPr="00F01123">
        <w:rPr>
          <w:lang w:val="es-MX"/>
        </w:rPr>
        <w:t xml:space="preserve">a Gerencia de Inteligencia Orgánica de la Prisión (GISO) mantiene una base de datos actualizada en tiempo real. </w:t>
      </w:r>
    </w:p>
    <w:p w14:paraId="61491B98" w14:textId="77777777" w:rsidR="00F01123" w:rsidRPr="00F01123" w:rsidRDefault="00F01123" w:rsidP="00F01123">
      <w:pPr>
        <w:pStyle w:val="ListParagraph"/>
        <w:tabs>
          <w:tab w:val="left" w:pos="900"/>
        </w:tabs>
        <w:snapToGrid w:val="0"/>
        <w:ind w:left="0"/>
        <w:contextualSpacing w:val="0"/>
        <w:rPr>
          <w:lang w:val="es-MX"/>
        </w:rPr>
      </w:pPr>
    </w:p>
    <w:p w14:paraId="4CB491C6" w14:textId="3C17C323" w:rsidR="00F01123" w:rsidRDefault="00F01123" w:rsidP="00F01123">
      <w:pPr>
        <w:pStyle w:val="ListParagraph"/>
        <w:numPr>
          <w:ilvl w:val="0"/>
          <w:numId w:val="1"/>
        </w:numPr>
        <w:tabs>
          <w:tab w:val="left" w:pos="900"/>
        </w:tabs>
        <w:snapToGrid w:val="0"/>
        <w:ind w:left="0" w:firstLine="0"/>
        <w:contextualSpacing w:val="0"/>
        <w:rPr>
          <w:lang w:val="es-MX"/>
        </w:rPr>
      </w:pPr>
      <w:r w:rsidRPr="00F01123">
        <w:rPr>
          <w:lang w:val="es-MX"/>
        </w:rPr>
        <w:t xml:space="preserve">SERES </w:t>
      </w:r>
      <w:r w:rsidR="00387763">
        <w:rPr>
          <w:lang w:val="es-MX"/>
        </w:rPr>
        <w:t xml:space="preserve">también </w:t>
      </w:r>
      <w:r w:rsidRPr="00F01123">
        <w:rPr>
          <w:lang w:val="es-MX"/>
        </w:rPr>
        <w:t>inform</w:t>
      </w:r>
      <w:r w:rsidR="00387763">
        <w:rPr>
          <w:lang w:val="es-MX"/>
        </w:rPr>
        <w:t>ó</w:t>
      </w:r>
      <w:r w:rsidRPr="00F01123">
        <w:rPr>
          <w:lang w:val="es-MX"/>
        </w:rPr>
        <w:t xml:space="preserve"> que el Estado de Pernambuco </w:t>
      </w:r>
      <w:r w:rsidR="00387763">
        <w:rPr>
          <w:lang w:val="es-MX"/>
        </w:rPr>
        <w:t>compró</w:t>
      </w:r>
      <w:r w:rsidRPr="00F01123">
        <w:rPr>
          <w:lang w:val="es-MX"/>
        </w:rPr>
        <w:t xml:space="preserve"> 32 camionetas, 15 furgonetas</w:t>
      </w:r>
      <w:r w:rsidR="00387763">
        <w:rPr>
          <w:lang w:val="es-MX"/>
        </w:rPr>
        <w:t xml:space="preserve"> </w:t>
      </w:r>
      <w:r w:rsidRPr="00F01123">
        <w:rPr>
          <w:lang w:val="es-MX"/>
        </w:rPr>
        <w:t>y 10 furgonetas administrativas. E</w:t>
      </w:r>
      <w:r w:rsidR="00387763">
        <w:rPr>
          <w:lang w:val="es-MX"/>
        </w:rPr>
        <w:t>l Departamento Penitenciario Nacional (</w:t>
      </w:r>
      <w:r w:rsidRPr="00F01123">
        <w:rPr>
          <w:lang w:val="es-MX"/>
        </w:rPr>
        <w:t>DEPEN</w:t>
      </w:r>
      <w:r w:rsidR="00387763">
        <w:rPr>
          <w:lang w:val="es-MX"/>
        </w:rPr>
        <w:t>)</w:t>
      </w:r>
      <w:r w:rsidRPr="00F01123">
        <w:rPr>
          <w:lang w:val="es-MX"/>
        </w:rPr>
        <w:t xml:space="preserve">, a su vez,  tiene disponible 15 furgonetas. Es importante destacar, que </w:t>
      </w:r>
      <w:r w:rsidR="00387763">
        <w:rPr>
          <w:lang w:val="es-MX"/>
        </w:rPr>
        <w:t xml:space="preserve">SERES </w:t>
      </w:r>
      <w:r w:rsidRPr="00F01123">
        <w:rPr>
          <w:lang w:val="es-MX"/>
        </w:rPr>
        <w:t>dispone aproximadamente de R$400.000,00, para manutención preventiva y correctiva de ambu</w:t>
      </w:r>
      <w:r w:rsidR="00B01138">
        <w:rPr>
          <w:lang w:val="es-MX"/>
        </w:rPr>
        <w:t>lancias y vehículos en general.</w:t>
      </w:r>
    </w:p>
    <w:p w14:paraId="464946ED" w14:textId="77777777" w:rsidR="00F01123" w:rsidRDefault="00F01123" w:rsidP="00F01123">
      <w:pPr>
        <w:pStyle w:val="ListParagraph"/>
        <w:tabs>
          <w:tab w:val="left" w:pos="900"/>
        </w:tabs>
        <w:snapToGrid w:val="0"/>
        <w:ind w:left="0"/>
        <w:contextualSpacing w:val="0"/>
        <w:rPr>
          <w:lang w:val="es-MX"/>
        </w:rPr>
      </w:pPr>
    </w:p>
    <w:p w14:paraId="0432BE74" w14:textId="76A5FBD7" w:rsidR="001173CD" w:rsidRPr="001173CD" w:rsidRDefault="00BB7949" w:rsidP="003A2A62">
      <w:pPr>
        <w:pStyle w:val="ListParagraph"/>
        <w:numPr>
          <w:ilvl w:val="0"/>
          <w:numId w:val="1"/>
        </w:numPr>
        <w:tabs>
          <w:tab w:val="left" w:pos="900"/>
        </w:tabs>
        <w:snapToGrid w:val="0"/>
        <w:ind w:left="0" w:firstLine="0"/>
        <w:contextualSpacing w:val="0"/>
        <w:rPr>
          <w:lang w:val="es-MX"/>
        </w:rPr>
      </w:pPr>
      <w:r w:rsidRPr="001173CD">
        <w:rPr>
          <w:lang w:val="es-MX"/>
        </w:rPr>
        <w:t>Con respecto a la realización de monitoreo de disparos y del uso de armas de baja letalidad, hay inspecciones frecuentes en las arm</w:t>
      </w:r>
      <w:r>
        <w:rPr>
          <w:lang w:val="es-MX"/>
        </w:rPr>
        <w:t>e</w:t>
      </w:r>
      <w:r w:rsidRPr="001173CD">
        <w:rPr>
          <w:lang w:val="es-MX"/>
        </w:rPr>
        <w:t>rías de las unidades del CPC, para el control del uso de las municiones y del armamento disponible para el trabajo de los agentes penitenciarios</w:t>
      </w:r>
      <w:r w:rsidR="00B033C2">
        <w:rPr>
          <w:lang w:val="es-MX"/>
        </w:rPr>
        <w:t>. Se guarda un registro de</w:t>
      </w:r>
      <w:r w:rsidRPr="001173CD">
        <w:rPr>
          <w:lang w:val="es-MX"/>
        </w:rPr>
        <w:t xml:space="preserve">l uso de las municiones de baja letalidad, así como de cualquier material de la armería, </w:t>
      </w:r>
      <w:r w:rsidR="009D1FF7">
        <w:rPr>
          <w:lang w:val="es-MX"/>
        </w:rPr>
        <w:t xml:space="preserve">y </w:t>
      </w:r>
      <w:r w:rsidRPr="001173CD">
        <w:rPr>
          <w:lang w:val="es-MX"/>
        </w:rPr>
        <w:t xml:space="preserve">la justificación del uso de las municiones. </w:t>
      </w:r>
    </w:p>
    <w:p w14:paraId="29C11F24" w14:textId="77777777" w:rsidR="001173CD" w:rsidRPr="001173CD" w:rsidRDefault="001173CD" w:rsidP="001173CD">
      <w:pPr>
        <w:pStyle w:val="ListParagraph"/>
        <w:tabs>
          <w:tab w:val="left" w:pos="900"/>
        </w:tabs>
        <w:snapToGrid w:val="0"/>
        <w:ind w:left="0"/>
        <w:contextualSpacing w:val="0"/>
        <w:rPr>
          <w:lang w:val="es-MX"/>
        </w:rPr>
      </w:pPr>
    </w:p>
    <w:p w14:paraId="70D467FD" w14:textId="10AA4D86" w:rsidR="000C303D" w:rsidRPr="001173CD" w:rsidRDefault="000C303D" w:rsidP="000C303D">
      <w:pPr>
        <w:pStyle w:val="ListParagraph"/>
        <w:numPr>
          <w:ilvl w:val="0"/>
          <w:numId w:val="1"/>
        </w:numPr>
        <w:tabs>
          <w:tab w:val="left" w:pos="900"/>
        </w:tabs>
        <w:snapToGrid w:val="0"/>
        <w:ind w:left="0" w:firstLine="0"/>
        <w:contextualSpacing w:val="0"/>
        <w:rPr>
          <w:lang w:val="es-MX"/>
        </w:rPr>
      </w:pPr>
      <w:r w:rsidRPr="001173CD">
        <w:rPr>
          <w:lang w:val="es-MX"/>
        </w:rPr>
        <w:t>En cuanto a la expansión de</w:t>
      </w:r>
      <w:r w:rsidR="00FB7B03">
        <w:rPr>
          <w:lang w:val="es-MX"/>
        </w:rPr>
        <w:t>l</w:t>
      </w:r>
      <w:r w:rsidRPr="001173CD">
        <w:rPr>
          <w:lang w:val="es-MX"/>
        </w:rPr>
        <w:t xml:space="preserve"> circuito de monitoreo por cámaras</w:t>
      </w:r>
      <w:r w:rsidR="00FB7B03">
        <w:rPr>
          <w:lang w:val="es-MX"/>
        </w:rPr>
        <w:t>,</w:t>
      </w:r>
      <w:r w:rsidRPr="001173CD">
        <w:rPr>
          <w:lang w:val="es-MX"/>
        </w:rPr>
        <w:t xml:space="preserve"> el Centro de Comando y Control de la SERES (CCCS) está compuesto por 74 cámaras con un alcance de 97 mil metros cuadrados</w:t>
      </w:r>
      <w:r w:rsidR="008335D8">
        <w:rPr>
          <w:lang w:val="es-MX"/>
        </w:rPr>
        <w:t>. L</w:t>
      </w:r>
      <w:r w:rsidRPr="001173CD">
        <w:rPr>
          <w:lang w:val="es-MX"/>
        </w:rPr>
        <w:t xml:space="preserve">as señales del sistema de CCTV de cada unidad del </w:t>
      </w:r>
      <w:r w:rsidR="00337E05">
        <w:rPr>
          <w:lang w:val="es-MX"/>
        </w:rPr>
        <w:t>Complejo</w:t>
      </w:r>
      <w:r w:rsidR="00337E05" w:rsidRPr="001173CD">
        <w:rPr>
          <w:lang w:val="es-MX"/>
        </w:rPr>
        <w:t xml:space="preserve"> </w:t>
      </w:r>
      <w:r w:rsidRPr="001173CD">
        <w:rPr>
          <w:lang w:val="es-MX"/>
        </w:rPr>
        <w:t>convergen y son almacenadas y monitoreadas 24 horas, los 7 días de la semana en el CCCS.</w:t>
      </w:r>
      <w:r w:rsidR="001173CD" w:rsidRPr="001173CD">
        <w:rPr>
          <w:lang w:val="es-MX"/>
        </w:rPr>
        <w:t xml:space="preserve"> </w:t>
      </w:r>
    </w:p>
    <w:p w14:paraId="1FA652CB" w14:textId="77777777" w:rsidR="000C303D" w:rsidRDefault="000C303D" w:rsidP="000C303D">
      <w:pPr>
        <w:pStyle w:val="ListParagraph"/>
        <w:tabs>
          <w:tab w:val="left" w:pos="900"/>
        </w:tabs>
        <w:snapToGrid w:val="0"/>
        <w:ind w:left="0"/>
        <w:contextualSpacing w:val="0"/>
        <w:rPr>
          <w:szCs w:val="20"/>
          <w:lang w:val="es-MX"/>
        </w:rPr>
      </w:pPr>
    </w:p>
    <w:p w14:paraId="4AC2EF37" w14:textId="77777777" w:rsidR="006075F7" w:rsidRPr="006075F7" w:rsidRDefault="005B6E8C" w:rsidP="00AC362C">
      <w:pPr>
        <w:pStyle w:val="ListParagraph"/>
        <w:numPr>
          <w:ilvl w:val="0"/>
          <w:numId w:val="1"/>
        </w:numPr>
        <w:tabs>
          <w:tab w:val="left" w:pos="900"/>
          <w:tab w:val="left" w:pos="2934"/>
        </w:tabs>
        <w:snapToGrid w:val="0"/>
        <w:ind w:left="0" w:firstLine="0"/>
        <w:contextualSpacing w:val="0"/>
        <w:rPr>
          <w:szCs w:val="20"/>
          <w:lang w:val="es-CO"/>
        </w:rPr>
      </w:pPr>
      <w:r w:rsidRPr="00AC362C">
        <w:rPr>
          <w:szCs w:val="20"/>
          <w:lang w:val="es-ES"/>
        </w:rPr>
        <w:t xml:space="preserve">Los </w:t>
      </w:r>
      <w:r w:rsidRPr="00AC362C">
        <w:rPr>
          <w:b/>
          <w:i/>
          <w:szCs w:val="20"/>
          <w:lang w:val="es-ES"/>
        </w:rPr>
        <w:t>Representante</w:t>
      </w:r>
      <w:r w:rsidR="00EF4A35" w:rsidRPr="00AC362C">
        <w:rPr>
          <w:b/>
          <w:i/>
          <w:szCs w:val="20"/>
          <w:lang w:val="es-ES"/>
        </w:rPr>
        <w:t>s</w:t>
      </w:r>
      <w:r w:rsidRPr="00AC362C">
        <w:rPr>
          <w:b/>
          <w:i/>
          <w:szCs w:val="20"/>
          <w:lang w:val="es-ES"/>
        </w:rPr>
        <w:t xml:space="preserve"> </w:t>
      </w:r>
      <w:r w:rsidR="0048670F" w:rsidRPr="00AC362C">
        <w:rPr>
          <w:szCs w:val="20"/>
          <w:lang w:val="es-ES"/>
        </w:rPr>
        <w:t>destacaron</w:t>
      </w:r>
      <w:r w:rsidR="006075F7">
        <w:rPr>
          <w:szCs w:val="20"/>
          <w:lang w:val="es-ES"/>
        </w:rPr>
        <w:t xml:space="preserve"> la facilidad </w:t>
      </w:r>
      <w:r w:rsidR="00910834">
        <w:rPr>
          <w:szCs w:val="20"/>
          <w:lang w:val="es-ES"/>
        </w:rPr>
        <w:t xml:space="preserve">para </w:t>
      </w:r>
      <w:r w:rsidR="006075F7">
        <w:rPr>
          <w:szCs w:val="20"/>
          <w:lang w:val="es-ES"/>
        </w:rPr>
        <w:t>ingres</w:t>
      </w:r>
      <w:r w:rsidR="00910834">
        <w:rPr>
          <w:szCs w:val="20"/>
          <w:lang w:val="es-ES"/>
        </w:rPr>
        <w:t>ar</w:t>
      </w:r>
      <w:r w:rsidR="006075F7">
        <w:rPr>
          <w:szCs w:val="20"/>
          <w:lang w:val="es-ES"/>
        </w:rPr>
        <w:t xml:space="preserve"> armamento </w:t>
      </w:r>
      <w:r w:rsidR="00ED1CCD">
        <w:rPr>
          <w:szCs w:val="20"/>
          <w:lang w:val="es-ES"/>
        </w:rPr>
        <w:t>a</w:t>
      </w:r>
      <w:r w:rsidR="006075F7">
        <w:rPr>
          <w:szCs w:val="20"/>
          <w:lang w:val="es-ES"/>
        </w:rPr>
        <w:t xml:space="preserve">l Complejo y, </w:t>
      </w:r>
      <w:r w:rsidR="00B033C2">
        <w:rPr>
          <w:szCs w:val="20"/>
          <w:lang w:val="es-ES"/>
        </w:rPr>
        <w:t xml:space="preserve">lo que consideran </w:t>
      </w:r>
      <w:r w:rsidR="006075F7">
        <w:rPr>
          <w:szCs w:val="20"/>
          <w:lang w:val="es-ES"/>
        </w:rPr>
        <w:t>más grave</w:t>
      </w:r>
      <w:r w:rsidR="00B033C2">
        <w:rPr>
          <w:szCs w:val="20"/>
          <w:lang w:val="es-ES"/>
        </w:rPr>
        <w:t xml:space="preserve"> la falta de </w:t>
      </w:r>
      <w:r w:rsidR="006075F7">
        <w:rPr>
          <w:szCs w:val="20"/>
          <w:lang w:val="es-ES"/>
        </w:rPr>
        <w:t>análisis de riesgo en la transferencia de presos</w:t>
      </w:r>
      <w:r w:rsidR="00CA7C5B">
        <w:rPr>
          <w:szCs w:val="20"/>
          <w:lang w:val="es-ES"/>
        </w:rPr>
        <w:t>. Además, informaron sobre los siguientes incidentes violentos</w:t>
      </w:r>
      <w:r w:rsidR="006075F7">
        <w:rPr>
          <w:szCs w:val="20"/>
          <w:lang w:val="es-ES"/>
        </w:rPr>
        <w:t>:</w:t>
      </w:r>
    </w:p>
    <w:p w14:paraId="335FF709" w14:textId="77777777" w:rsidR="006075F7" w:rsidRDefault="006075F7" w:rsidP="006075F7">
      <w:pPr>
        <w:pStyle w:val="ListParagraph"/>
        <w:tabs>
          <w:tab w:val="left" w:pos="900"/>
          <w:tab w:val="left" w:pos="2934"/>
        </w:tabs>
        <w:snapToGrid w:val="0"/>
        <w:ind w:left="0"/>
        <w:contextualSpacing w:val="0"/>
        <w:rPr>
          <w:szCs w:val="20"/>
          <w:lang w:val="es-CO"/>
        </w:rPr>
      </w:pPr>
    </w:p>
    <w:p w14:paraId="0394D6E3" w14:textId="5F6A686C" w:rsidR="00CA7C5B" w:rsidRPr="00CA7C5B" w:rsidRDefault="00CA7C5B" w:rsidP="00CA7C5B">
      <w:pPr>
        <w:pStyle w:val="ListParagraph"/>
        <w:numPr>
          <w:ilvl w:val="0"/>
          <w:numId w:val="17"/>
        </w:numPr>
        <w:tabs>
          <w:tab w:val="left" w:pos="900"/>
          <w:tab w:val="left" w:pos="2934"/>
        </w:tabs>
        <w:snapToGrid w:val="0"/>
        <w:rPr>
          <w:szCs w:val="20"/>
          <w:lang w:val="es-CO"/>
        </w:rPr>
      </w:pPr>
      <w:r w:rsidRPr="00CA7C5B">
        <w:rPr>
          <w:szCs w:val="20"/>
          <w:lang w:val="es-CO"/>
        </w:rPr>
        <w:t xml:space="preserve">El 4 de febrero de 2018, en el PAMFA, el preso </w:t>
      </w:r>
      <w:r w:rsidR="005C1D1F">
        <w:rPr>
          <w:szCs w:val="20"/>
          <w:lang w:val="es-CO"/>
        </w:rPr>
        <w:t>Dairan Glaydestone da Silva Barbosa</w:t>
      </w:r>
      <w:r w:rsidRPr="00CA7C5B">
        <w:rPr>
          <w:szCs w:val="20"/>
          <w:lang w:val="es-CO"/>
        </w:rPr>
        <w:t xml:space="preserve"> </w:t>
      </w:r>
      <w:r>
        <w:rPr>
          <w:szCs w:val="20"/>
          <w:lang w:val="es-CO"/>
        </w:rPr>
        <w:t xml:space="preserve">falleció. La causa de </w:t>
      </w:r>
      <w:r w:rsidRPr="00CA7C5B">
        <w:rPr>
          <w:szCs w:val="20"/>
          <w:lang w:val="es-CO"/>
        </w:rPr>
        <w:t xml:space="preserve">muerte </w:t>
      </w:r>
      <w:r>
        <w:rPr>
          <w:szCs w:val="20"/>
          <w:lang w:val="es-CO"/>
        </w:rPr>
        <w:t xml:space="preserve">fue </w:t>
      </w:r>
      <w:r w:rsidRPr="00CA7C5B">
        <w:rPr>
          <w:szCs w:val="20"/>
          <w:lang w:val="es-CO"/>
        </w:rPr>
        <w:t>traumatismo abdominal produc</w:t>
      </w:r>
      <w:r>
        <w:rPr>
          <w:szCs w:val="20"/>
          <w:lang w:val="es-CO"/>
        </w:rPr>
        <w:t xml:space="preserve">ido por instrumento contundente; </w:t>
      </w:r>
    </w:p>
    <w:p w14:paraId="000461F0" w14:textId="77777777" w:rsidR="00CA7C5B" w:rsidRPr="00CA7C5B" w:rsidRDefault="00CA7C5B" w:rsidP="00CA7C5B">
      <w:pPr>
        <w:pStyle w:val="ListParagraph"/>
        <w:tabs>
          <w:tab w:val="left" w:pos="900"/>
          <w:tab w:val="left" w:pos="2934"/>
        </w:tabs>
        <w:snapToGrid w:val="0"/>
        <w:rPr>
          <w:szCs w:val="20"/>
          <w:lang w:val="es-CO"/>
        </w:rPr>
      </w:pPr>
    </w:p>
    <w:p w14:paraId="432DF2C1" w14:textId="1034D0DA" w:rsidR="00CA7C5B" w:rsidRPr="00CA7C5B" w:rsidRDefault="00CA7C5B" w:rsidP="00CA7C5B">
      <w:pPr>
        <w:pStyle w:val="ListParagraph"/>
        <w:numPr>
          <w:ilvl w:val="0"/>
          <w:numId w:val="17"/>
        </w:numPr>
        <w:tabs>
          <w:tab w:val="left" w:pos="900"/>
          <w:tab w:val="left" w:pos="2934"/>
        </w:tabs>
        <w:snapToGrid w:val="0"/>
        <w:rPr>
          <w:szCs w:val="20"/>
          <w:lang w:val="es-CO"/>
        </w:rPr>
      </w:pPr>
      <w:r w:rsidRPr="00CA7C5B">
        <w:rPr>
          <w:szCs w:val="20"/>
          <w:lang w:val="es-CO"/>
        </w:rPr>
        <w:t xml:space="preserve">El 15 de marzo, en el PFDB, </w:t>
      </w:r>
      <w:r>
        <w:rPr>
          <w:szCs w:val="20"/>
          <w:lang w:val="es-CO"/>
        </w:rPr>
        <w:t xml:space="preserve">el interno </w:t>
      </w:r>
      <w:r w:rsidR="005C1D1F">
        <w:rPr>
          <w:szCs w:val="20"/>
          <w:lang w:val="es-CO"/>
        </w:rPr>
        <w:t>Airton Ramos Correa</w:t>
      </w:r>
      <w:r>
        <w:rPr>
          <w:szCs w:val="20"/>
          <w:lang w:val="es-CO"/>
        </w:rPr>
        <w:t xml:space="preserve"> fue muerto por otro interno en razón de “</w:t>
      </w:r>
      <w:r w:rsidRPr="00CA7C5B">
        <w:rPr>
          <w:szCs w:val="20"/>
          <w:lang w:val="es-CO"/>
        </w:rPr>
        <w:t>disputa por liderazgo en la unidad</w:t>
      </w:r>
      <w:r>
        <w:rPr>
          <w:szCs w:val="20"/>
          <w:lang w:val="es-CO"/>
        </w:rPr>
        <w:t xml:space="preserve">”. Según los representantes, Airton Ramos Correa era “chaveiro” de su pabellón y </w:t>
      </w:r>
      <w:r w:rsidRPr="00CA7C5B">
        <w:rPr>
          <w:szCs w:val="20"/>
          <w:lang w:val="es-CO"/>
        </w:rPr>
        <w:t xml:space="preserve">fue alcanzado por </w:t>
      </w:r>
      <w:r w:rsidR="00B033C2">
        <w:rPr>
          <w:szCs w:val="20"/>
          <w:lang w:val="es-CO"/>
        </w:rPr>
        <w:t xml:space="preserve">un </w:t>
      </w:r>
      <w:r w:rsidRPr="00CA7C5B">
        <w:rPr>
          <w:szCs w:val="20"/>
          <w:lang w:val="es-CO"/>
        </w:rPr>
        <w:t xml:space="preserve">disparo de arma de fuego, después de una </w:t>
      </w:r>
      <w:r w:rsidR="00B033C2">
        <w:rPr>
          <w:szCs w:val="20"/>
          <w:lang w:val="es-CO"/>
        </w:rPr>
        <w:t xml:space="preserve">requisa </w:t>
      </w:r>
      <w:r w:rsidRPr="00CA7C5B">
        <w:rPr>
          <w:szCs w:val="20"/>
          <w:lang w:val="es-CO"/>
        </w:rPr>
        <w:t xml:space="preserve">en los pabellones y </w:t>
      </w:r>
      <w:r w:rsidR="00B033C2">
        <w:rPr>
          <w:szCs w:val="20"/>
          <w:lang w:val="es-CO"/>
        </w:rPr>
        <w:t xml:space="preserve">las </w:t>
      </w:r>
      <w:r w:rsidRPr="00CA7C5B">
        <w:rPr>
          <w:szCs w:val="20"/>
          <w:lang w:val="es-CO"/>
        </w:rPr>
        <w:t xml:space="preserve">transferencias de presos del equipo de otro </w:t>
      </w:r>
      <w:r w:rsidR="00B033C2">
        <w:rPr>
          <w:szCs w:val="20"/>
          <w:lang w:val="es-CO"/>
        </w:rPr>
        <w:t>“chaveiro”</w:t>
      </w:r>
      <w:r w:rsidRPr="00CA7C5B">
        <w:rPr>
          <w:szCs w:val="20"/>
          <w:lang w:val="es-CO"/>
        </w:rPr>
        <w:t>. Otro preso</w:t>
      </w:r>
      <w:r>
        <w:rPr>
          <w:szCs w:val="20"/>
          <w:lang w:val="es-CO"/>
        </w:rPr>
        <w:t>,</w:t>
      </w:r>
      <w:r w:rsidRPr="00CA7C5B">
        <w:rPr>
          <w:szCs w:val="20"/>
          <w:lang w:val="es-CO"/>
        </w:rPr>
        <w:t xml:space="preserve"> José Ezequiel dos Santos, también resultó herido.</w:t>
      </w:r>
    </w:p>
    <w:p w14:paraId="54C6A34A" w14:textId="77777777" w:rsidR="00CA7C5B" w:rsidRPr="00CA7C5B" w:rsidRDefault="00CA7C5B" w:rsidP="00CA7C5B">
      <w:pPr>
        <w:pStyle w:val="ListParagraph"/>
        <w:tabs>
          <w:tab w:val="left" w:pos="900"/>
          <w:tab w:val="left" w:pos="2934"/>
        </w:tabs>
        <w:snapToGrid w:val="0"/>
        <w:rPr>
          <w:szCs w:val="20"/>
          <w:lang w:val="es-CO"/>
        </w:rPr>
      </w:pPr>
    </w:p>
    <w:p w14:paraId="63733907" w14:textId="77777777" w:rsidR="00CA7C5B" w:rsidRPr="00CA7C5B" w:rsidRDefault="00CA7C5B" w:rsidP="00CA7C5B">
      <w:pPr>
        <w:pStyle w:val="ListParagraph"/>
        <w:numPr>
          <w:ilvl w:val="0"/>
          <w:numId w:val="17"/>
        </w:numPr>
        <w:tabs>
          <w:tab w:val="left" w:pos="900"/>
          <w:tab w:val="left" w:pos="2934"/>
        </w:tabs>
        <w:snapToGrid w:val="0"/>
        <w:rPr>
          <w:szCs w:val="20"/>
          <w:lang w:val="es-CO"/>
        </w:rPr>
      </w:pPr>
      <w:r w:rsidRPr="00CA7C5B">
        <w:rPr>
          <w:szCs w:val="20"/>
          <w:lang w:val="es-CO"/>
        </w:rPr>
        <w:t xml:space="preserve">El 19 de marzo de 2018, </w:t>
      </w:r>
      <w:r>
        <w:rPr>
          <w:szCs w:val="20"/>
          <w:lang w:val="es-CO"/>
        </w:rPr>
        <w:t xml:space="preserve">el agente penitenciario Roberto Murilo de Almeida, </w:t>
      </w:r>
      <w:r w:rsidRPr="00CA7C5B">
        <w:rPr>
          <w:szCs w:val="20"/>
          <w:lang w:val="es-CO"/>
        </w:rPr>
        <w:t xml:space="preserve">de 37 años, fue ejecutado durante una </w:t>
      </w:r>
      <w:r>
        <w:rPr>
          <w:szCs w:val="20"/>
          <w:lang w:val="es-CO"/>
        </w:rPr>
        <w:t>pelea</w:t>
      </w:r>
      <w:r w:rsidRPr="00CA7C5B">
        <w:rPr>
          <w:szCs w:val="20"/>
          <w:lang w:val="es-CO"/>
        </w:rPr>
        <w:t xml:space="preserve"> en el llamado sector de Permanencia (entrada y salida) del PAMFA. Según informó el presidente del Sindicato de los Agentes Penitenciarios del Estado, un preso se acercó al agente y lo amenazó con un cuchillo </w:t>
      </w:r>
      <w:r w:rsidR="00B033C2">
        <w:rPr>
          <w:szCs w:val="20"/>
          <w:lang w:val="es-CO"/>
        </w:rPr>
        <w:lastRenderedPageBreak/>
        <w:t xml:space="preserve">de fabricación </w:t>
      </w:r>
      <w:r w:rsidRPr="00CA7C5B">
        <w:rPr>
          <w:szCs w:val="20"/>
          <w:lang w:val="es-CO"/>
        </w:rPr>
        <w:t xml:space="preserve">artesanal. Los dos iniciaron una lucha corporal y el preso consiguió agarrar el arma del agente y disparar contra él. </w:t>
      </w:r>
      <w:r>
        <w:rPr>
          <w:szCs w:val="20"/>
          <w:lang w:val="es-CO"/>
        </w:rPr>
        <w:t xml:space="preserve">Durante </w:t>
      </w:r>
      <w:r w:rsidRPr="00CA7C5B">
        <w:rPr>
          <w:szCs w:val="20"/>
          <w:lang w:val="es-CO"/>
        </w:rPr>
        <w:t>la pelea, el preso Luiz Jonas da Conceição fue herido y llevado a un hospital.</w:t>
      </w:r>
    </w:p>
    <w:p w14:paraId="565FB801" w14:textId="77777777" w:rsidR="00CA7C5B" w:rsidRPr="00CA7C5B" w:rsidRDefault="00CA7C5B" w:rsidP="00CA7C5B">
      <w:pPr>
        <w:pStyle w:val="ListParagraph"/>
        <w:tabs>
          <w:tab w:val="left" w:pos="900"/>
          <w:tab w:val="left" w:pos="2934"/>
        </w:tabs>
        <w:snapToGrid w:val="0"/>
        <w:rPr>
          <w:szCs w:val="20"/>
          <w:lang w:val="es-CO"/>
        </w:rPr>
      </w:pPr>
    </w:p>
    <w:p w14:paraId="3122DEDF" w14:textId="553CF7F6" w:rsidR="00CA7C5B" w:rsidRPr="00CA7C5B" w:rsidRDefault="00CA7C5B" w:rsidP="000771B7">
      <w:pPr>
        <w:pStyle w:val="ListParagraph"/>
        <w:numPr>
          <w:ilvl w:val="0"/>
          <w:numId w:val="17"/>
        </w:numPr>
        <w:tabs>
          <w:tab w:val="left" w:pos="900"/>
          <w:tab w:val="left" w:pos="2934"/>
        </w:tabs>
        <w:snapToGrid w:val="0"/>
        <w:rPr>
          <w:szCs w:val="20"/>
          <w:lang w:val="es-CO"/>
        </w:rPr>
      </w:pPr>
      <w:r w:rsidRPr="00CA7C5B">
        <w:rPr>
          <w:szCs w:val="20"/>
          <w:lang w:val="es-CO"/>
        </w:rPr>
        <w:t xml:space="preserve">En la noche del 15 de abril de 2018, el preso identificado como </w:t>
      </w:r>
      <w:r w:rsidR="005C1D1F">
        <w:rPr>
          <w:szCs w:val="20"/>
          <w:lang w:val="es-CO"/>
        </w:rPr>
        <w:t>Laerte Lucas Pereira</w:t>
      </w:r>
      <w:r w:rsidRPr="00CA7C5B">
        <w:rPr>
          <w:szCs w:val="20"/>
          <w:lang w:val="es-CO"/>
        </w:rPr>
        <w:t xml:space="preserve">, conocido como 'Lado', de 31 años, fue asesinado en el sector de Espera del (PJALLB). La víctima fue atacada por otros tres detenidos y </w:t>
      </w:r>
      <w:r>
        <w:rPr>
          <w:szCs w:val="20"/>
          <w:lang w:val="es-CO"/>
        </w:rPr>
        <w:t xml:space="preserve">recibió </w:t>
      </w:r>
      <w:r w:rsidRPr="00CA7C5B">
        <w:rPr>
          <w:szCs w:val="20"/>
          <w:lang w:val="es-CO"/>
        </w:rPr>
        <w:t xml:space="preserve">más de 20 golpes de arma blanca </w:t>
      </w:r>
      <w:r w:rsidR="00B033C2">
        <w:rPr>
          <w:szCs w:val="20"/>
          <w:lang w:val="es-CO"/>
        </w:rPr>
        <w:t xml:space="preserve">de fabricación </w:t>
      </w:r>
      <w:r w:rsidRPr="00CA7C5B">
        <w:rPr>
          <w:szCs w:val="20"/>
          <w:lang w:val="es-CO"/>
        </w:rPr>
        <w:t xml:space="preserve">artesanal. Los tres sospechosos del crimen fueron </w:t>
      </w:r>
      <w:r w:rsidR="00B033C2">
        <w:rPr>
          <w:szCs w:val="20"/>
          <w:lang w:val="es-CO"/>
        </w:rPr>
        <w:t xml:space="preserve">conducidos </w:t>
      </w:r>
      <w:r w:rsidRPr="00CA7C5B">
        <w:rPr>
          <w:szCs w:val="20"/>
          <w:lang w:val="es-CO"/>
        </w:rPr>
        <w:t>al Departamento de Homicidios y Protección a la Persona (DHPP).</w:t>
      </w:r>
    </w:p>
    <w:p w14:paraId="21CCE90E" w14:textId="77777777" w:rsidR="00CA7C5B" w:rsidRPr="00CA7C5B" w:rsidRDefault="00CA7C5B" w:rsidP="00CA7C5B">
      <w:pPr>
        <w:pStyle w:val="ListParagraph"/>
        <w:tabs>
          <w:tab w:val="left" w:pos="900"/>
          <w:tab w:val="left" w:pos="2934"/>
        </w:tabs>
        <w:snapToGrid w:val="0"/>
        <w:rPr>
          <w:szCs w:val="20"/>
          <w:lang w:val="es-CO"/>
        </w:rPr>
      </w:pPr>
    </w:p>
    <w:p w14:paraId="4D1581F8" w14:textId="1750385E" w:rsidR="00CA7C5B" w:rsidRPr="00CA7C5B" w:rsidRDefault="00CA7C5B" w:rsidP="00CA7C5B">
      <w:pPr>
        <w:pStyle w:val="ListParagraph"/>
        <w:numPr>
          <w:ilvl w:val="0"/>
          <w:numId w:val="17"/>
        </w:numPr>
        <w:tabs>
          <w:tab w:val="left" w:pos="900"/>
          <w:tab w:val="left" w:pos="2934"/>
        </w:tabs>
        <w:snapToGrid w:val="0"/>
        <w:rPr>
          <w:szCs w:val="20"/>
          <w:lang w:val="es-CO"/>
        </w:rPr>
      </w:pPr>
      <w:r w:rsidRPr="00CA7C5B">
        <w:rPr>
          <w:szCs w:val="20"/>
          <w:lang w:val="es-CO"/>
        </w:rPr>
        <w:t xml:space="preserve">El 18 de marzo de 2018, en el PAMFA, el interno </w:t>
      </w:r>
      <w:r w:rsidR="005C1D1F">
        <w:rPr>
          <w:szCs w:val="20"/>
          <w:lang w:val="es-CO"/>
        </w:rPr>
        <w:t>Jeferson Monteiro da Silva</w:t>
      </w:r>
      <w:r w:rsidRPr="00CA7C5B">
        <w:rPr>
          <w:szCs w:val="20"/>
          <w:lang w:val="es-CO"/>
        </w:rPr>
        <w:t xml:space="preserve"> murió a consecuencia de septicemia e infección respiratoria.</w:t>
      </w:r>
    </w:p>
    <w:p w14:paraId="4D27F6A9" w14:textId="77777777" w:rsidR="00CA7C5B" w:rsidRDefault="00CA7C5B" w:rsidP="00CA7C5B">
      <w:pPr>
        <w:pStyle w:val="ListParagraph"/>
        <w:tabs>
          <w:tab w:val="left" w:pos="900"/>
          <w:tab w:val="left" w:pos="2934"/>
        </w:tabs>
        <w:snapToGrid w:val="0"/>
        <w:rPr>
          <w:szCs w:val="20"/>
          <w:lang w:val="es-CO"/>
        </w:rPr>
      </w:pPr>
    </w:p>
    <w:p w14:paraId="112E9CFF" w14:textId="7B8F1E19" w:rsidR="00CA7C5B" w:rsidRPr="00CA7C5B" w:rsidRDefault="00CA7C5B" w:rsidP="00CA7C5B">
      <w:pPr>
        <w:pStyle w:val="ListParagraph"/>
        <w:numPr>
          <w:ilvl w:val="0"/>
          <w:numId w:val="17"/>
        </w:numPr>
        <w:tabs>
          <w:tab w:val="left" w:pos="900"/>
          <w:tab w:val="left" w:pos="2934"/>
        </w:tabs>
        <w:snapToGrid w:val="0"/>
        <w:rPr>
          <w:szCs w:val="20"/>
          <w:lang w:val="es-CO"/>
        </w:rPr>
      </w:pPr>
      <w:r w:rsidRPr="00CA7C5B">
        <w:rPr>
          <w:szCs w:val="20"/>
          <w:lang w:val="es-CO"/>
        </w:rPr>
        <w:t>El 5 de mayo</w:t>
      </w:r>
      <w:r>
        <w:rPr>
          <w:szCs w:val="20"/>
          <w:lang w:val="es-CO"/>
        </w:rPr>
        <w:t xml:space="preserve"> de 2018</w:t>
      </w:r>
      <w:r w:rsidRPr="00CA7C5B">
        <w:rPr>
          <w:szCs w:val="20"/>
          <w:lang w:val="es-CO"/>
        </w:rPr>
        <w:t xml:space="preserve">, </w:t>
      </w:r>
      <w:r w:rsidR="005C1D1F">
        <w:rPr>
          <w:szCs w:val="20"/>
          <w:lang w:val="es-CO"/>
        </w:rPr>
        <w:t>Celio Domingos dos Santos</w:t>
      </w:r>
      <w:r w:rsidRPr="00CA7C5B">
        <w:rPr>
          <w:szCs w:val="20"/>
          <w:lang w:val="es-CO"/>
        </w:rPr>
        <w:t xml:space="preserve"> falleció, de acuerdo con la secretaría, por</w:t>
      </w:r>
      <w:r>
        <w:rPr>
          <w:szCs w:val="20"/>
          <w:lang w:val="es-CO"/>
        </w:rPr>
        <w:t xml:space="preserve"> d</w:t>
      </w:r>
      <w:r w:rsidRPr="00CA7C5B">
        <w:rPr>
          <w:szCs w:val="20"/>
          <w:lang w:val="es-CO"/>
        </w:rPr>
        <w:t xml:space="preserve">isfunción </w:t>
      </w:r>
      <w:r>
        <w:rPr>
          <w:szCs w:val="20"/>
          <w:lang w:val="es-CO"/>
        </w:rPr>
        <w:t>m</w:t>
      </w:r>
      <w:r w:rsidRPr="00CA7C5B">
        <w:rPr>
          <w:szCs w:val="20"/>
          <w:lang w:val="es-CO"/>
        </w:rPr>
        <w:t xml:space="preserve">últiple de los </w:t>
      </w:r>
      <w:r>
        <w:rPr>
          <w:szCs w:val="20"/>
          <w:lang w:val="es-CO"/>
        </w:rPr>
        <w:t>ó</w:t>
      </w:r>
      <w:r w:rsidRPr="00CA7C5B">
        <w:rPr>
          <w:szCs w:val="20"/>
          <w:lang w:val="es-CO"/>
        </w:rPr>
        <w:t xml:space="preserve">rganos, </w:t>
      </w:r>
      <w:r>
        <w:rPr>
          <w:szCs w:val="20"/>
          <w:lang w:val="es-CO"/>
        </w:rPr>
        <w:t>c</w:t>
      </w:r>
      <w:r w:rsidRPr="00CA7C5B">
        <w:rPr>
          <w:szCs w:val="20"/>
          <w:lang w:val="es-CO"/>
        </w:rPr>
        <w:t xml:space="preserve">hoque </w:t>
      </w:r>
      <w:r>
        <w:rPr>
          <w:szCs w:val="20"/>
          <w:lang w:val="es-CO"/>
        </w:rPr>
        <w:t>s</w:t>
      </w:r>
      <w:r w:rsidRPr="00CA7C5B">
        <w:rPr>
          <w:szCs w:val="20"/>
          <w:lang w:val="es-CO"/>
        </w:rPr>
        <w:t xml:space="preserve">éptico, ITU, </w:t>
      </w:r>
      <w:r>
        <w:rPr>
          <w:szCs w:val="20"/>
          <w:lang w:val="es-CO"/>
        </w:rPr>
        <w:t>d</w:t>
      </w:r>
      <w:r w:rsidRPr="00CA7C5B">
        <w:rPr>
          <w:szCs w:val="20"/>
          <w:lang w:val="es-CO"/>
        </w:rPr>
        <w:t xml:space="preserve">iabetes </w:t>
      </w:r>
      <w:r>
        <w:rPr>
          <w:szCs w:val="20"/>
          <w:lang w:val="es-CO"/>
        </w:rPr>
        <w:t>t</w:t>
      </w:r>
      <w:r w:rsidRPr="00CA7C5B">
        <w:rPr>
          <w:szCs w:val="20"/>
          <w:lang w:val="es-CO"/>
        </w:rPr>
        <w:t>ipo II.</w:t>
      </w:r>
    </w:p>
    <w:p w14:paraId="44498FD2" w14:textId="77777777" w:rsidR="00CA7C5B" w:rsidRDefault="00CA7C5B" w:rsidP="00CA7C5B">
      <w:pPr>
        <w:pStyle w:val="ListParagraph"/>
        <w:tabs>
          <w:tab w:val="left" w:pos="900"/>
          <w:tab w:val="left" w:pos="2934"/>
        </w:tabs>
        <w:snapToGrid w:val="0"/>
        <w:rPr>
          <w:szCs w:val="20"/>
          <w:lang w:val="es-CO"/>
        </w:rPr>
      </w:pPr>
    </w:p>
    <w:p w14:paraId="551F3312" w14:textId="10DB5D79" w:rsidR="00CA7C5B" w:rsidRPr="00CA7C5B" w:rsidRDefault="00CA7C5B" w:rsidP="00CA7C5B">
      <w:pPr>
        <w:pStyle w:val="ListParagraph"/>
        <w:numPr>
          <w:ilvl w:val="0"/>
          <w:numId w:val="17"/>
        </w:numPr>
        <w:tabs>
          <w:tab w:val="left" w:pos="900"/>
          <w:tab w:val="left" w:pos="2934"/>
        </w:tabs>
        <w:snapToGrid w:val="0"/>
        <w:rPr>
          <w:szCs w:val="20"/>
          <w:lang w:val="es-CO"/>
        </w:rPr>
      </w:pPr>
      <w:r>
        <w:rPr>
          <w:szCs w:val="20"/>
          <w:lang w:val="es-CO"/>
        </w:rPr>
        <w:t xml:space="preserve">El </w:t>
      </w:r>
      <w:r w:rsidRPr="00CA7C5B">
        <w:rPr>
          <w:szCs w:val="20"/>
          <w:lang w:val="es-CO"/>
        </w:rPr>
        <w:t>22 de marzo de</w:t>
      </w:r>
      <w:r>
        <w:rPr>
          <w:szCs w:val="20"/>
          <w:lang w:val="es-CO"/>
        </w:rPr>
        <w:t xml:space="preserve"> 2018</w:t>
      </w:r>
      <w:r w:rsidRPr="00CA7C5B">
        <w:rPr>
          <w:szCs w:val="20"/>
          <w:lang w:val="es-CO"/>
        </w:rPr>
        <w:t xml:space="preserve">, en el PJALLB, </w:t>
      </w:r>
      <w:r>
        <w:rPr>
          <w:szCs w:val="20"/>
          <w:lang w:val="es-CO"/>
        </w:rPr>
        <w:t xml:space="preserve">el interno </w:t>
      </w:r>
      <w:r w:rsidR="005C1D1F">
        <w:rPr>
          <w:szCs w:val="20"/>
          <w:lang w:val="es-CO"/>
        </w:rPr>
        <w:t>João Bonifácio da Silva</w:t>
      </w:r>
      <w:r>
        <w:rPr>
          <w:szCs w:val="20"/>
          <w:lang w:val="es-CO"/>
        </w:rPr>
        <w:t xml:space="preserve"> cometió </w:t>
      </w:r>
      <w:r w:rsidRPr="00CA7C5B">
        <w:rPr>
          <w:szCs w:val="20"/>
          <w:lang w:val="es-CO"/>
        </w:rPr>
        <w:t>suicidio por ahorcamiento.</w:t>
      </w:r>
    </w:p>
    <w:p w14:paraId="28F713D4" w14:textId="77777777" w:rsidR="00CA7C5B" w:rsidRPr="00CA7C5B" w:rsidRDefault="00CA7C5B" w:rsidP="00CA7C5B">
      <w:pPr>
        <w:pStyle w:val="ListParagraph"/>
        <w:tabs>
          <w:tab w:val="left" w:pos="900"/>
          <w:tab w:val="left" w:pos="2934"/>
        </w:tabs>
        <w:snapToGrid w:val="0"/>
        <w:rPr>
          <w:szCs w:val="20"/>
          <w:lang w:val="es-CO"/>
        </w:rPr>
      </w:pPr>
    </w:p>
    <w:p w14:paraId="29C08123" w14:textId="77777777" w:rsidR="00CA7C5B" w:rsidRDefault="00806CC1" w:rsidP="00CA7C5B">
      <w:pPr>
        <w:pStyle w:val="ListParagraph"/>
        <w:numPr>
          <w:ilvl w:val="0"/>
          <w:numId w:val="17"/>
        </w:numPr>
        <w:tabs>
          <w:tab w:val="left" w:pos="900"/>
          <w:tab w:val="left" w:pos="2934"/>
        </w:tabs>
        <w:snapToGrid w:val="0"/>
        <w:rPr>
          <w:szCs w:val="20"/>
          <w:lang w:val="es-CO"/>
        </w:rPr>
      </w:pPr>
      <w:r>
        <w:rPr>
          <w:szCs w:val="20"/>
          <w:lang w:val="es-CO"/>
        </w:rPr>
        <w:t xml:space="preserve">El 29 de mayo de 2018, en la enfermería del </w:t>
      </w:r>
      <w:r w:rsidR="00CA7C5B" w:rsidRPr="00CA7C5B">
        <w:rPr>
          <w:szCs w:val="20"/>
          <w:lang w:val="es-CO"/>
        </w:rPr>
        <w:t xml:space="preserve">PFDB, </w:t>
      </w:r>
      <w:r>
        <w:rPr>
          <w:szCs w:val="20"/>
          <w:lang w:val="es-CO"/>
        </w:rPr>
        <w:t xml:space="preserve">los representantes </w:t>
      </w:r>
      <w:r w:rsidR="00CA7C5B" w:rsidRPr="00CA7C5B">
        <w:rPr>
          <w:szCs w:val="20"/>
          <w:lang w:val="es-CO"/>
        </w:rPr>
        <w:t xml:space="preserve">encontraron al joven MPSS, de 23 años, </w:t>
      </w:r>
      <w:r>
        <w:rPr>
          <w:szCs w:val="20"/>
          <w:lang w:val="es-CO"/>
        </w:rPr>
        <w:t xml:space="preserve">con cortes </w:t>
      </w:r>
      <w:r w:rsidR="00CA7C5B" w:rsidRPr="00CA7C5B">
        <w:rPr>
          <w:szCs w:val="20"/>
          <w:lang w:val="es-CO"/>
        </w:rPr>
        <w:t xml:space="preserve">en el brazo, piernas, </w:t>
      </w:r>
      <w:r>
        <w:rPr>
          <w:szCs w:val="20"/>
          <w:lang w:val="es-CO"/>
        </w:rPr>
        <w:t xml:space="preserve">el </w:t>
      </w:r>
      <w:r w:rsidR="00CA7C5B" w:rsidRPr="00CA7C5B">
        <w:rPr>
          <w:szCs w:val="20"/>
          <w:lang w:val="es-CO"/>
        </w:rPr>
        <w:t>rostro y el oído heridos.</w:t>
      </w:r>
    </w:p>
    <w:p w14:paraId="5926DC60" w14:textId="77777777" w:rsidR="00806CC1" w:rsidRPr="00806CC1" w:rsidRDefault="00806CC1" w:rsidP="00806CC1">
      <w:pPr>
        <w:pStyle w:val="ListParagraph"/>
        <w:rPr>
          <w:szCs w:val="20"/>
          <w:lang w:val="es-CO"/>
        </w:rPr>
      </w:pPr>
    </w:p>
    <w:p w14:paraId="42E145B6" w14:textId="77777777" w:rsidR="00806CC1" w:rsidRPr="00806CC1" w:rsidRDefault="00806CC1" w:rsidP="00806CC1">
      <w:pPr>
        <w:pStyle w:val="ListParagraph"/>
        <w:numPr>
          <w:ilvl w:val="0"/>
          <w:numId w:val="17"/>
        </w:numPr>
        <w:tabs>
          <w:tab w:val="left" w:pos="900"/>
          <w:tab w:val="left" w:pos="2934"/>
        </w:tabs>
        <w:snapToGrid w:val="0"/>
        <w:rPr>
          <w:szCs w:val="20"/>
          <w:lang w:val="es-CO"/>
        </w:rPr>
      </w:pPr>
      <w:r>
        <w:rPr>
          <w:szCs w:val="20"/>
          <w:lang w:val="es-CO"/>
        </w:rPr>
        <w:t xml:space="preserve">En septiembre de 2018 el interno </w:t>
      </w:r>
      <w:r w:rsidRPr="00806CC1">
        <w:rPr>
          <w:szCs w:val="20"/>
          <w:lang w:val="es-CO"/>
        </w:rPr>
        <w:t xml:space="preserve">José Augusto Vital da Silva, de 30 años, que acababa de ser trasladado del Centro de Selección Profesor Everardo Luna (Cotel) </w:t>
      </w:r>
      <w:r w:rsidR="00B033C2">
        <w:rPr>
          <w:szCs w:val="20"/>
          <w:lang w:val="es-CO"/>
        </w:rPr>
        <w:t>a</w:t>
      </w:r>
      <w:r w:rsidRPr="00806CC1">
        <w:rPr>
          <w:szCs w:val="20"/>
          <w:lang w:val="es-CO"/>
        </w:rPr>
        <w:t>l PJALLB</w:t>
      </w:r>
      <w:r>
        <w:rPr>
          <w:szCs w:val="20"/>
          <w:lang w:val="es-CO"/>
        </w:rPr>
        <w:t xml:space="preserve">, fue asesinado por otro interno. </w:t>
      </w:r>
    </w:p>
    <w:p w14:paraId="573C341A" w14:textId="77777777" w:rsidR="00806CC1" w:rsidRPr="00806CC1" w:rsidRDefault="00806CC1" w:rsidP="00806CC1">
      <w:pPr>
        <w:pStyle w:val="ListParagraph"/>
        <w:tabs>
          <w:tab w:val="left" w:pos="900"/>
          <w:tab w:val="left" w:pos="2934"/>
        </w:tabs>
        <w:snapToGrid w:val="0"/>
        <w:rPr>
          <w:szCs w:val="20"/>
          <w:lang w:val="es-CO"/>
        </w:rPr>
      </w:pPr>
    </w:p>
    <w:p w14:paraId="3BA7B33F" w14:textId="44BAC1B9" w:rsidR="00AC362C" w:rsidRPr="00806CC1" w:rsidRDefault="00806CC1" w:rsidP="00806CC1">
      <w:pPr>
        <w:pStyle w:val="ListParagraph"/>
        <w:numPr>
          <w:ilvl w:val="0"/>
          <w:numId w:val="17"/>
        </w:numPr>
        <w:tabs>
          <w:tab w:val="left" w:pos="900"/>
          <w:tab w:val="left" w:pos="2934"/>
        </w:tabs>
        <w:snapToGrid w:val="0"/>
        <w:rPr>
          <w:szCs w:val="20"/>
          <w:lang w:val="es-CO"/>
        </w:rPr>
      </w:pPr>
      <w:r>
        <w:rPr>
          <w:szCs w:val="20"/>
          <w:lang w:val="es-CO"/>
        </w:rPr>
        <w:t xml:space="preserve">El 11 de julio de 2018 un interno fue muerto con </w:t>
      </w:r>
      <w:r w:rsidRPr="00806CC1">
        <w:rPr>
          <w:szCs w:val="20"/>
          <w:lang w:val="es-CO"/>
        </w:rPr>
        <w:t>cuchilla</w:t>
      </w:r>
      <w:r>
        <w:rPr>
          <w:szCs w:val="20"/>
          <w:lang w:val="es-CO"/>
        </w:rPr>
        <w:t>das</w:t>
      </w:r>
      <w:r w:rsidRPr="00806CC1">
        <w:rPr>
          <w:szCs w:val="20"/>
          <w:lang w:val="es-CO"/>
        </w:rPr>
        <w:t xml:space="preserve"> en la cabeza</w:t>
      </w:r>
      <w:r>
        <w:rPr>
          <w:szCs w:val="20"/>
          <w:lang w:val="es-CO"/>
        </w:rPr>
        <w:t>,</w:t>
      </w:r>
      <w:r w:rsidRPr="00806CC1">
        <w:rPr>
          <w:szCs w:val="20"/>
          <w:lang w:val="es-CO"/>
        </w:rPr>
        <w:t xml:space="preserve"> y posteriormente</w:t>
      </w:r>
      <w:r>
        <w:rPr>
          <w:szCs w:val="20"/>
          <w:lang w:val="es-CO"/>
        </w:rPr>
        <w:t>,</w:t>
      </w:r>
      <w:r w:rsidRPr="00806CC1">
        <w:rPr>
          <w:szCs w:val="20"/>
          <w:lang w:val="es-CO"/>
        </w:rPr>
        <w:t xml:space="preserve"> el cuerpo </w:t>
      </w:r>
      <w:r>
        <w:rPr>
          <w:szCs w:val="20"/>
          <w:lang w:val="es-CO"/>
        </w:rPr>
        <w:t xml:space="preserve">fue </w:t>
      </w:r>
      <w:r w:rsidRPr="00806CC1">
        <w:rPr>
          <w:szCs w:val="20"/>
          <w:lang w:val="es-CO"/>
        </w:rPr>
        <w:t xml:space="preserve">carbonizado. El detenido había entrado </w:t>
      </w:r>
      <w:r>
        <w:rPr>
          <w:szCs w:val="20"/>
          <w:lang w:val="es-CO"/>
        </w:rPr>
        <w:t>a</w:t>
      </w:r>
      <w:r w:rsidR="00B01138">
        <w:rPr>
          <w:szCs w:val="20"/>
          <w:lang w:val="es-CO"/>
        </w:rPr>
        <w:t>l PFDB el 10/07/2018.</w:t>
      </w:r>
      <w:r w:rsidR="00AC362C" w:rsidRPr="00806CC1">
        <w:rPr>
          <w:szCs w:val="20"/>
          <w:lang w:val="es-CO"/>
        </w:rPr>
        <w:t xml:space="preserve"> </w:t>
      </w:r>
    </w:p>
    <w:p w14:paraId="2B943DA6" w14:textId="77777777" w:rsidR="00AC362C" w:rsidRDefault="00AC362C" w:rsidP="00AC362C">
      <w:pPr>
        <w:pStyle w:val="ListParagraph"/>
        <w:tabs>
          <w:tab w:val="left" w:pos="900"/>
        </w:tabs>
        <w:snapToGrid w:val="0"/>
        <w:ind w:left="0"/>
        <w:contextualSpacing w:val="0"/>
        <w:rPr>
          <w:szCs w:val="20"/>
          <w:lang w:val="es-CO"/>
        </w:rPr>
      </w:pPr>
    </w:p>
    <w:p w14:paraId="710DC0E6" w14:textId="08C35F88" w:rsidR="00AC362C" w:rsidRPr="00685A73" w:rsidRDefault="00AC362C" w:rsidP="00AC362C">
      <w:pPr>
        <w:pStyle w:val="ListParagraph"/>
        <w:numPr>
          <w:ilvl w:val="0"/>
          <w:numId w:val="1"/>
        </w:numPr>
        <w:tabs>
          <w:tab w:val="left" w:pos="900"/>
        </w:tabs>
        <w:snapToGrid w:val="0"/>
        <w:ind w:left="0" w:firstLine="0"/>
        <w:contextualSpacing w:val="0"/>
        <w:rPr>
          <w:szCs w:val="20"/>
          <w:lang w:val="es-CO"/>
        </w:rPr>
      </w:pPr>
      <w:r w:rsidRPr="00685A73">
        <w:rPr>
          <w:szCs w:val="20"/>
          <w:lang w:val="es-CO"/>
        </w:rPr>
        <w:t xml:space="preserve">La presencia de </w:t>
      </w:r>
      <w:r w:rsidR="003A2A62" w:rsidRPr="00685A73">
        <w:rPr>
          <w:szCs w:val="20"/>
          <w:lang w:val="es-CO"/>
        </w:rPr>
        <w:t>“</w:t>
      </w:r>
      <w:r w:rsidRPr="00685A73">
        <w:rPr>
          <w:szCs w:val="20"/>
          <w:lang w:val="es-CO"/>
        </w:rPr>
        <w:t>chaveiros</w:t>
      </w:r>
      <w:r w:rsidR="003A2A62" w:rsidRPr="00685A73">
        <w:rPr>
          <w:szCs w:val="20"/>
          <w:lang w:val="es-CO"/>
        </w:rPr>
        <w:t>”</w:t>
      </w:r>
      <w:r w:rsidRPr="00685A73">
        <w:rPr>
          <w:szCs w:val="20"/>
          <w:lang w:val="es-CO"/>
        </w:rPr>
        <w:t xml:space="preserve"> en la comercialización de armas y drogas en </w:t>
      </w:r>
      <w:r w:rsidR="00BB7949" w:rsidRPr="00685A73">
        <w:rPr>
          <w:szCs w:val="20"/>
          <w:lang w:val="es-CO"/>
        </w:rPr>
        <w:t>la</w:t>
      </w:r>
      <w:r w:rsidRPr="00685A73">
        <w:rPr>
          <w:szCs w:val="20"/>
          <w:lang w:val="es-CO"/>
        </w:rPr>
        <w:t xml:space="preserve"> prisión, presenta </w:t>
      </w:r>
      <w:r w:rsidR="00193320" w:rsidRPr="00685A73">
        <w:rPr>
          <w:szCs w:val="20"/>
          <w:lang w:val="es-CO"/>
        </w:rPr>
        <w:t xml:space="preserve">diversos </w:t>
      </w:r>
      <w:r w:rsidRPr="00685A73">
        <w:rPr>
          <w:szCs w:val="20"/>
          <w:lang w:val="es-CO"/>
        </w:rPr>
        <w:t>rie</w:t>
      </w:r>
      <w:r w:rsidR="00193320">
        <w:rPr>
          <w:szCs w:val="20"/>
          <w:lang w:val="es-CO"/>
        </w:rPr>
        <w:t>s</w:t>
      </w:r>
      <w:r w:rsidRPr="00685A73">
        <w:rPr>
          <w:szCs w:val="20"/>
          <w:lang w:val="es-CO"/>
        </w:rPr>
        <w:t xml:space="preserve">gos para los internos. </w:t>
      </w:r>
      <w:r w:rsidR="00B033C2">
        <w:rPr>
          <w:szCs w:val="20"/>
          <w:lang w:val="es-CO"/>
        </w:rPr>
        <w:t>Relatan que e</w:t>
      </w:r>
      <w:r w:rsidRPr="00685A73">
        <w:rPr>
          <w:szCs w:val="20"/>
          <w:lang w:val="es-CO"/>
        </w:rPr>
        <w:t xml:space="preserve">n PAMFA un </w:t>
      </w:r>
      <w:r w:rsidR="003A2A62" w:rsidRPr="00685A73">
        <w:rPr>
          <w:szCs w:val="20"/>
          <w:lang w:val="es-CO"/>
        </w:rPr>
        <w:t>“</w:t>
      </w:r>
      <w:r w:rsidRPr="00685A73">
        <w:rPr>
          <w:szCs w:val="20"/>
          <w:lang w:val="es-CO"/>
        </w:rPr>
        <w:t>chave</w:t>
      </w:r>
      <w:r w:rsidR="006075F7" w:rsidRPr="00685A73">
        <w:rPr>
          <w:szCs w:val="20"/>
          <w:lang w:val="es-CO"/>
        </w:rPr>
        <w:t>i</w:t>
      </w:r>
      <w:r w:rsidRPr="00685A73">
        <w:rPr>
          <w:szCs w:val="20"/>
          <w:lang w:val="es-CO"/>
        </w:rPr>
        <w:t>ro</w:t>
      </w:r>
      <w:r w:rsidR="003A2A62" w:rsidRPr="00685A73">
        <w:rPr>
          <w:szCs w:val="20"/>
          <w:lang w:val="es-CO"/>
        </w:rPr>
        <w:t>”</w:t>
      </w:r>
      <w:r w:rsidRPr="00685A73">
        <w:rPr>
          <w:szCs w:val="20"/>
          <w:lang w:val="es-CO"/>
        </w:rPr>
        <w:t xml:space="preserve"> </w:t>
      </w:r>
      <w:r w:rsidR="00ED1CCD">
        <w:rPr>
          <w:szCs w:val="20"/>
          <w:lang w:val="es-CO"/>
        </w:rPr>
        <w:t>forzaba</w:t>
      </w:r>
      <w:r w:rsidR="00B033C2">
        <w:rPr>
          <w:szCs w:val="20"/>
          <w:lang w:val="es-CO"/>
        </w:rPr>
        <w:t xml:space="preserve"> a </w:t>
      </w:r>
      <w:r w:rsidRPr="00685A73">
        <w:rPr>
          <w:szCs w:val="20"/>
          <w:lang w:val="es-CO"/>
        </w:rPr>
        <w:t xml:space="preserve">las </w:t>
      </w:r>
      <w:r w:rsidR="00193320">
        <w:rPr>
          <w:szCs w:val="20"/>
          <w:lang w:val="es-CO"/>
        </w:rPr>
        <w:t xml:space="preserve">esposas/compañeras y familiares de los detenidos </w:t>
      </w:r>
      <w:r w:rsidRPr="00685A73">
        <w:rPr>
          <w:szCs w:val="20"/>
          <w:lang w:val="es-CO"/>
        </w:rPr>
        <w:t xml:space="preserve">a pagar </w:t>
      </w:r>
      <w:r w:rsidR="00193320">
        <w:rPr>
          <w:szCs w:val="20"/>
          <w:lang w:val="es-CO"/>
        </w:rPr>
        <w:t>la</w:t>
      </w:r>
      <w:r w:rsidRPr="00685A73">
        <w:rPr>
          <w:szCs w:val="20"/>
          <w:lang w:val="es-CO"/>
        </w:rPr>
        <w:t xml:space="preserve"> deuda </w:t>
      </w:r>
      <w:r w:rsidR="00B033C2">
        <w:rPr>
          <w:szCs w:val="20"/>
          <w:lang w:val="es-CO"/>
        </w:rPr>
        <w:t xml:space="preserve">por drogas </w:t>
      </w:r>
      <w:r w:rsidRPr="00685A73">
        <w:rPr>
          <w:szCs w:val="20"/>
          <w:lang w:val="es-CO"/>
        </w:rPr>
        <w:t xml:space="preserve">con actos sexuales. </w:t>
      </w:r>
      <w:r w:rsidR="00B033C2">
        <w:rPr>
          <w:szCs w:val="20"/>
          <w:lang w:val="es-CO"/>
        </w:rPr>
        <w:t xml:space="preserve">Esto </w:t>
      </w:r>
      <w:r w:rsidRPr="00685A73">
        <w:rPr>
          <w:szCs w:val="20"/>
          <w:lang w:val="es-CO"/>
        </w:rPr>
        <w:t>generó un</w:t>
      </w:r>
      <w:r w:rsidR="00B033C2">
        <w:rPr>
          <w:szCs w:val="20"/>
          <w:lang w:val="es-CO"/>
        </w:rPr>
        <w:t xml:space="preserve"> levantamiento de </w:t>
      </w:r>
      <w:r w:rsidRPr="00685A73">
        <w:rPr>
          <w:szCs w:val="20"/>
          <w:lang w:val="es-CO"/>
        </w:rPr>
        <w:t>los presos</w:t>
      </w:r>
      <w:r w:rsidR="00685A73" w:rsidRPr="00685A73">
        <w:rPr>
          <w:szCs w:val="20"/>
          <w:lang w:val="es-CO"/>
        </w:rPr>
        <w:t xml:space="preserve">, por lo que fue retirado de su puesto y transferido </w:t>
      </w:r>
      <w:r w:rsidR="00B01138">
        <w:rPr>
          <w:szCs w:val="20"/>
          <w:lang w:val="es-CO"/>
        </w:rPr>
        <w:t>a otra parte.</w:t>
      </w:r>
    </w:p>
    <w:p w14:paraId="37AE2F37" w14:textId="77777777" w:rsidR="00AC362C" w:rsidRPr="001C1D76" w:rsidRDefault="00AC362C" w:rsidP="00AC362C">
      <w:pPr>
        <w:pStyle w:val="ListParagraph"/>
        <w:rPr>
          <w:szCs w:val="20"/>
          <w:lang w:val="es-CO"/>
        </w:rPr>
      </w:pPr>
    </w:p>
    <w:p w14:paraId="30562DF8" w14:textId="3419BA7B" w:rsidR="00AC362C" w:rsidRPr="00F4660C" w:rsidRDefault="00193320" w:rsidP="00AC362C">
      <w:pPr>
        <w:pStyle w:val="ListParagraph"/>
        <w:numPr>
          <w:ilvl w:val="0"/>
          <w:numId w:val="1"/>
        </w:numPr>
        <w:tabs>
          <w:tab w:val="left" w:pos="900"/>
          <w:tab w:val="left" w:pos="2934"/>
        </w:tabs>
        <w:snapToGrid w:val="0"/>
        <w:ind w:left="0" w:firstLine="0"/>
        <w:contextualSpacing w:val="0"/>
        <w:rPr>
          <w:lang w:val="es-CR"/>
        </w:rPr>
      </w:pPr>
      <w:r>
        <w:rPr>
          <w:szCs w:val="20"/>
          <w:lang w:val="es-CO"/>
        </w:rPr>
        <w:t>T</w:t>
      </w:r>
      <w:r w:rsidR="00AC362C" w:rsidRPr="007505F2">
        <w:rPr>
          <w:szCs w:val="20"/>
          <w:lang w:val="es-CO"/>
        </w:rPr>
        <w:t>ambién manifestaron que las acciones del plan de contingencia son insuficientes e ineficaces para la eliminación de la presencia de armas en el Complejo. En tal virtud, solicitaron que sea requerido al Estado: (i) instaurar procedimientos investigativos, preferentemente conducidos por autoridades federales, con el objeto de dilucidar y establecer si existe la eventual implicación de agentes, profesionales técnicos, gestores, directores e incluso autoridades, en la entrada y el comercio de armas en el centro penitenciario y (ii) revisar el plan de contingencia, en lo que se refiere a la contratación de agentes penitenciarios, para cumplir la última determinación, en relación con la proporción mínima establecida por el Consejo Nacional de Pol</w:t>
      </w:r>
      <w:r w:rsidR="00B01138">
        <w:rPr>
          <w:szCs w:val="20"/>
          <w:lang w:val="es-CO"/>
        </w:rPr>
        <w:t>ítica Criminal y Penitenciaria.</w:t>
      </w:r>
    </w:p>
    <w:p w14:paraId="752E4687" w14:textId="77777777" w:rsidR="00F4660C" w:rsidRPr="00F4660C" w:rsidRDefault="00F4660C" w:rsidP="00F4660C">
      <w:pPr>
        <w:pStyle w:val="ListParagraph"/>
        <w:tabs>
          <w:tab w:val="left" w:pos="900"/>
          <w:tab w:val="left" w:pos="2934"/>
        </w:tabs>
        <w:snapToGrid w:val="0"/>
        <w:ind w:left="0"/>
        <w:contextualSpacing w:val="0"/>
        <w:rPr>
          <w:lang w:val="es-CR"/>
        </w:rPr>
      </w:pPr>
    </w:p>
    <w:p w14:paraId="0B54952B" w14:textId="28933CFC" w:rsidR="00F4660C" w:rsidRPr="00F4660C" w:rsidRDefault="00674DC5" w:rsidP="00B52624">
      <w:pPr>
        <w:pStyle w:val="ListParagraph"/>
        <w:numPr>
          <w:ilvl w:val="0"/>
          <w:numId w:val="1"/>
        </w:numPr>
        <w:tabs>
          <w:tab w:val="left" w:pos="900"/>
          <w:tab w:val="left" w:pos="2934"/>
        </w:tabs>
        <w:snapToGrid w:val="0"/>
        <w:ind w:left="0" w:firstLine="0"/>
        <w:contextualSpacing w:val="0"/>
        <w:rPr>
          <w:lang w:val="es-MX"/>
        </w:rPr>
      </w:pPr>
      <w:r>
        <w:rPr>
          <w:lang w:val="es-MX"/>
        </w:rPr>
        <w:t>Afirma</w:t>
      </w:r>
      <w:r w:rsidR="00CF235D">
        <w:rPr>
          <w:lang w:val="es-MX"/>
        </w:rPr>
        <w:t>ro</w:t>
      </w:r>
      <w:r>
        <w:rPr>
          <w:lang w:val="es-MX"/>
        </w:rPr>
        <w:t xml:space="preserve">n que con fundamento en la información proporcionada por el Estado </w:t>
      </w:r>
      <w:r w:rsidR="00F4660C" w:rsidRPr="00F4660C">
        <w:rPr>
          <w:lang w:val="es-MX"/>
        </w:rPr>
        <w:t xml:space="preserve">de </w:t>
      </w:r>
      <w:r>
        <w:rPr>
          <w:lang w:val="es-MX"/>
        </w:rPr>
        <w:t>la puesta en funcionamiento de</w:t>
      </w:r>
      <w:r w:rsidR="00F4660C" w:rsidRPr="00F4660C">
        <w:rPr>
          <w:lang w:val="es-MX"/>
        </w:rPr>
        <w:t xml:space="preserve"> las máquinas de rayos X donadas por el Departamento Penitenciario Nacional (DEPEN)</w:t>
      </w:r>
      <w:r>
        <w:rPr>
          <w:lang w:val="es-MX"/>
        </w:rPr>
        <w:t xml:space="preserve"> y sobre</w:t>
      </w:r>
      <w:r w:rsidR="00F4660C" w:rsidRPr="00806CC1">
        <w:rPr>
          <w:lang w:val="es-MX"/>
        </w:rPr>
        <w:t xml:space="preserve"> "las reformas estructurales en la muralla, con la colocación de alambrados</w:t>
      </w:r>
      <w:r>
        <w:rPr>
          <w:lang w:val="es-MX"/>
        </w:rPr>
        <w:t xml:space="preserve"> (…)</w:t>
      </w:r>
      <w:r w:rsidR="00F4660C" w:rsidRPr="00806CC1">
        <w:rPr>
          <w:lang w:val="es-MX"/>
        </w:rPr>
        <w:t xml:space="preserve"> y de placas de hormigón armado prácticamente en toda la </w:t>
      </w:r>
      <w:r w:rsidR="00F4660C" w:rsidRPr="00806CC1">
        <w:rPr>
          <w:lang w:val="es-MX"/>
        </w:rPr>
        <w:lastRenderedPageBreak/>
        <w:t>extensión externa de la muralla",</w:t>
      </w:r>
      <w:r w:rsidR="00F4660C" w:rsidRPr="00F4660C">
        <w:rPr>
          <w:lang w:val="es-MX"/>
        </w:rPr>
        <w:t xml:space="preserve"> </w:t>
      </w:r>
      <w:r>
        <w:rPr>
          <w:lang w:val="es-MX"/>
        </w:rPr>
        <w:t xml:space="preserve">resulta </w:t>
      </w:r>
      <w:r w:rsidR="00F4660C" w:rsidRPr="00F4660C">
        <w:rPr>
          <w:lang w:val="es-MX"/>
        </w:rPr>
        <w:t>poco probable que tal cantidad de armas</w:t>
      </w:r>
      <w:r w:rsidR="00ED1CCD">
        <w:rPr>
          <w:lang w:val="es-MX"/>
        </w:rPr>
        <w:t xml:space="preserve"> haya</w:t>
      </w:r>
      <w:r w:rsidR="00F4660C" w:rsidRPr="00F4660C">
        <w:rPr>
          <w:lang w:val="es-MX"/>
        </w:rPr>
        <w:t xml:space="preserve"> ingres</w:t>
      </w:r>
      <w:r w:rsidR="00ED1CCD">
        <w:rPr>
          <w:lang w:val="es-MX"/>
        </w:rPr>
        <w:t>ado</w:t>
      </w:r>
      <w:r w:rsidR="00F4660C" w:rsidRPr="00F4660C">
        <w:rPr>
          <w:lang w:val="es-MX"/>
        </w:rPr>
        <w:t xml:space="preserve"> en el </w:t>
      </w:r>
      <w:r w:rsidR="006F66ED">
        <w:rPr>
          <w:lang w:val="es-MX"/>
        </w:rPr>
        <w:t>C</w:t>
      </w:r>
      <w:r w:rsidR="00F4660C" w:rsidRPr="00F4660C">
        <w:rPr>
          <w:lang w:val="es-MX"/>
        </w:rPr>
        <w:t xml:space="preserve">omplejo </w:t>
      </w:r>
      <w:r w:rsidR="006F66ED">
        <w:rPr>
          <w:lang w:val="es-MX"/>
        </w:rPr>
        <w:t>d</w:t>
      </w:r>
      <w:r w:rsidR="00F4660C" w:rsidRPr="00F4660C">
        <w:rPr>
          <w:lang w:val="es-MX"/>
        </w:rPr>
        <w:t xml:space="preserve">e </w:t>
      </w:r>
      <w:r w:rsidR="006F66ED">
        <w:rPr>
          <w:lang w:val="es-MX"/>
        </w:rPr>
        <w:t>C</w:t>
      </w:r>
      <w:r w:rsidR="00F4660C" w:rsidRPr="00F4660C">
        <w:rPr>
          <w:lang w:val="es-MX"/>
        </w:rPr>
        <w:t>urado a través de</w:t>
      </w:r>
      <w:r w:rsidR="00B52624">
        <w:rPr>
          <w:lang w:val="es-MX"/>
        </w:rPr>
        <w:t xml:space="preserve"> los</w:t>
      </w:r>
      <w:r w:rsidR="00F4660C" w:rsidRPr="00F4660C">
        <w:rPr>
          <w:lang w:val="es-MX"/>
        </w:rPr>
        <w:t xml:space="preserve"> visitante</w:t>
      </w:r>
      <w:r w:rsidR="00806CC1">
        <w:rPr>
          <w:lang w:val="es-MX"/>
        </w:rPr>
        <w:t>s</w:t>
      </w:r>
      <w:r w:rsidR="00F4660C" w:rsidRPr="00F4660C">
        <w:rPr>
          <w:lang w:val="es-MX"/>
        </w:rPr>
        <w:t xml:space="preserve"> o por lanzamientos por encima de muros</w:t>
      </w:r>
      <w:r w:rsidR="006F66ED">
        <w:rPr>
          <w:lang w:val="es-MX"/>
        </w:rPr>
        <w:t xml:space="preserve">. </w:t>
      </w:r>
      <w:r w:rsidR="00F4660C" w:rsidRPr="00F4660C">
        <w:rPr>
          <w:lang w:val="es-MX"/>
        </w:rPr>
        <w:t xml:space="preserve">Esta situación denota la ausencia de </w:t>
      </w:r>
      <w:r>
        <w:rPr>
          <w:lang w:val="es-MX"/>
        </w:rPr>
        <w:t xml:space="preserve">un esfuerzo </w:t>
      </w:r>
      <w:r w:rsidR="00F4660C" w:rsidRPr="00F4660C">
        <w:rPr>
          <w:lang w:val="es-MX"/>
        </w:rPr>
        <w:t xml:space="preserve">concreto del </w:t>
      </w:r>
      <w:r w:rsidR="003A2A62">
        <w:rPr>
          <w:lang w:val="es-MX"/>
        </w:rPr>
        <w:t>E</w:t>
      </w:r>
      <w:r w:rsidR="00F4660C" w:rsidRPr="00F4660C">
        <w:rPr>
          <w:lang w:val="es-MX"/>
        </w:rPr>
        <w:t xml:space="preserve">stado </w:t>
      </w:r>
      <w:r w:rsidR="00B52624">
        <w:rPr>
          <w:lang w:val="es-MX"/>
        </w:rPr>
        <w:t xml:space="preserve">de intentar identificar los </w:t>
      </w:r>
      <w:r w:rsidR="00F4660C" w:rsidRPr="00F4660C">
        <w:rPr>
          <w:lang w:val="es-MX"/>
        </w:rPr>
        <w:t>mecanismos por los cuales son transportadas</w:t>
      </w:r>
      <w:r w:rsidR="00F4660C">
        <w:rPr>
          <w:lang w:val="es-MX"/>
        </w:rPr>
        <w:t xml:space="preserve"> </w:t>
      </w:r>
      <w:r>
        <w:rPr>
          <w:lang w:val="es-MX"/>
        </w:rPr>
        <w:t>las armas al interior del Complejo</w:t>
      </w:r>
      <w:r w:rsidR="00F4660C" w:rsidRPr="00F4660C">
        <w:rPr>
          <w:lang w:val="es-MX"/>
        </w:rPr>
        <w:t>.</w:t>
      </w:r>
    </w:p>
    <w:p w14:paraId="46EB4A4B" w14:textId="77777777" w:rsidR="00BC05A6" w:rsidRPr="003A2A62" w:rsidRDefault="00BC05A6" w:rsidP="00BC05A6">
      <w:pPr>
        <w:pStyle w:val="ListParagraph"/>
        <w:tabs>
          <w:tab w:val="left" w:pos="900"/>
        </w:tabs>
        <w:snapToGrid w:val="0"/>
        <w:ind w:left="0"/>
        <w:contextualSpacing w:val="0"/>
        <w:rPr>
          <w:b/>
          <w:szCs w:val="20"/>
          <w:lang w:val="es-MX"/>
        </w:rPr>
      </w:pPr>
    </w:p>
    <w:p w14:paraId="4B8DF783" w14:textId="77777777" w:rsidR="000974CE" w:rsidRPr="00F5754C" w:rsidRDefault="000974CE" w:rsidP="000974CE">
      <w:pPr>
        <w:pStyle w:val="ListParagraph"/>
        <w:numPr>
          <w:ilvl w:val="0"/>
          <w:numId w:val="1"/>
        </w:numPr>
        <w:tabs>
          <w:tab w:val="left" w:pos="900"/>
        </w:tabs>
        <w:snapToGrid w:val="0"/>
        <w:ind w:left="0" w:firstLine="0"/>
        <w:contextualSpacing w:val="0"/>
        <w:rPr>
          <w:szCs w:val="20"/>
          <w:lang w:val="es-ES"/>
        </w:rPr>
      </w:pPr>
      <w:r w:rsidRPr="00F5754C">
        <w:rPr>
          <w:szCs w:val="20"/>
          <w:lang w:val="es-CO"/>
        </w:rPr>
        <w:t xml:space="preserve">La </w:t>
      </w:r>
      <w:r w:rsidRPr="00F5754C">
        <w:rPr>
          <w:b/>
          <w:i/>
          <w:szCs w:val="20"/>
          <w:lang w:val="es-CO"/>
        </w:rPr>
        <w:t>Corte</w:t>
      </w:r>
      <w:r w:rsidRPr="00F5754C">
        <w:rPr>
          <w:szCs w:val="20"/>
          <w:lang w:val="es-CO"/>
        </w:rPr>
        <w:t xml:space="preserve"> toma nota de la información presentada por el Estado y los esfuerzos que se vienen realizando al interior de las unidades del Complejo de Curado para eliminar la presencia de armas. </w:t>
      </w:r>
    </w:p>
    <w:p w14:paraId="205D3562" w14:textId="77777777" w:rsidR="000974CE" w:rsidRPr="00F5754C" w:rsidRDefault="000974CE" w:rsidP="00486113">
      <w:pPr>
        <w:pStyle w:val="ListParagraph"/>
        <w:tabs>
          <w:tab w:val="left" w:pos="900"/>
        </w:tabs>
        <w:snapToGrid w:val="0"/>
        <w:ind w:left="0"/>
        <w:contextualSpacing w:val="0"/>
        <w:rPr>
          <w:szCs w:val="20"/>
          <w:lang w:val="es-ES"/>
        </w:rPr>
      </w:pPr>
    </w:p>
    <w:p w14:paraId="32D5AD72" w14:textId="77777777" w:rsidR="00631488" w:rsidRPr="00F5754C" w:rsidRDefault="000974CE" w:rsidP="00631488">
      <w:pPr>
        <w:pStyle w:val="ListParagraph"/>
        <w:numPr>
          <w:ilvl w:val="0"/>
          <w:numId w:val="1"/>
        </w:numPr>
        <w:tabs>
          <w:tab w:val="left" w:pos="900"/>
        </w:tabs>
        <w:snapToGrid w:val="0"/>
        <w:ind w:left="0" w:firstLine="0"/>
        <w:contextualSpacing w:val="0"/>
        <w:rPr>
          <w:szCs w:val="20"/>
          <w:lang w:val="es-ES"/>
        </w:rPr>
      </w:pPr>
      <w:r w:rsidRPr="00F5754C">
        <w:rPr>
          <w:szCs w:val="20"/>
          <w:lang w:val="es-CO"/>
        </w:rPr>
        <w:t>El Tribunal recuerda que</w:t>
      </w:r>
      <w:r w:rsidR="00375F79" w:rsidRPr="00F5754C">
        <w:rPr>
          <w:rFonts w:eastAsia="Verdana" w:cs="Verdana"/>
          <w:szCs w:val="20"/>
          <w:lang w:val="es-CO"/>
        </w:rPr>
        <w:t xml:space="preserve"> el Estado tiene el deber de adoptar las medidas necesarias para proteger y garantizar el derecho a la vida y a la integridad personal de quienes se encuentran privados de la libertad y de abstenerse, bajo cualquier circunstancia, de actuar de manera tal que éstos se vulneren. </w:t>
      </w:r>
      <w:r w:rsidR="00D613A8" w:rsidRPr="00F5754C">
        <w:rPr>
          <w:rFonts w:eastAsia="Verdana" w:cs="Verdana"/>
          <w:szCs w:val="20"/>
          <w:lang w:val="es-CO"/>
        </w:rPr>
        <w:t>Por ende</w:t>
      </w:r>
      <w:r w:rsidR="00375F79" w:rsidRPr="00F5754C">
        <w:rPr>
          <w:rFonts w:eastAsia="Verdana" w:cs="Verdana"/>
          <w:szCs w:val="20"/>
          <w:lang w:val="es-CO"/>
        </w:rPr>
        <w:t xml:space="preserve">, las obligaciones que ineludiblemente debe asumir </w:t>
      </w:r>
      <w:r w:rsidR="00234A7A">
        <w:rPr>
          <w:rFonts w:eastAsia="Verdana" w:cs="Verdana"/>
          <w:szCs w:val="20"/>
          <w:lang w:val="es-CO"/>
        </w:rPr>
        <w:t>e</w:t>
      </w:r>
      <w:r w:rsidR="00375F79" w:rsidRPr="00F5754C">
        <w:rPr>
          <w:rFonts w:eastAsia="Verdana" w:cs="Verdana"/>
          <w:szCs w:val="20"/>
          <w:lang w:val="es-CO"/>
        </w:rPr>
        <w:t>n su posición de garante, incluyen la adopción de las medidas que puedan favorecer al mantenimiento de un clima de respeto de los derechos humanos de las personas privadas de libertad entre sí, reducir el hac</w:t>
      </w:r>
      <w:r w:rsidR="00E355A3" w:rsidRPr="00F5754C">
        <w:rPr>
          <w:rFonts w:eastAsia="Verdana" w:cs="Verdana"/>
          <w:szCs w:val="20"/>
          <w:lang w:val="es-CO"/>
        </w:rPr>
        <w:t xml:space="preserve">inamiento, y </w:t>
      </w:r>
      <w:r w:rsidR="009D2DF5" w:rsidRPr="00F5754C">
        <w:rPr>
          <w:rFonts w:eastAsia="Verdana" w:cs="Verdana"/>
          <w:szCs w:val="20"/>
          <w:lang w:val="es-CO"/>
        </w:rPr>
        <w:t>procura</w:t>
      </w:r>
      <w:r w:rsidR="00B15CB6" w:rsidRPr="00F5754C">
        <w:rPr>
          <w:rFonts w:eastAsia="Verdana" w:cs="Verdana"/>
          <w:szCs w:val="20"/>
          <w:lang w:val="es-CO"/>
        </w:rPr>
        <w:t>r</w:t>
      </w:r>
      <w:r w:rsidR="009D2DF5" w:rsidRPr="00F5754C">
        <w:rPr>
          <w:rFonts w:eastAsia="Verdana" w:cs="Verdana"/>
          <w:szCs w:val="20"/>
          <w:lang w:val="es-CO"/>
        </w:rPr>
        <w:t xml:space="preserve"> que</w:t>
      </w:r>
      <w:r w:rsidR="00375F79" w:rsidRPr="00F5754C">
        <w:rPr>
          <w:rFonts w:eastAsia="Verdana" w:cs="Verdana"/>
          <w:szCs w:val="20"/>
          <w:lang w:val="es-CO"/>
        </w:rPr>
        <w:t xml:space="preserve"> las condiciones de detención mínimas </w:t>
      </w:r>
      <w:r w:rsidR="009D2DF5" w:rsidRPr="00F5754C">
        <w:rPr>
          <w:rFonts w:eastAsia="Verdana" w:cs="Verdana"/>
          <w:szCs w:val="20"/>
          <w:lang w:val="es-CO"/>
        </w:rPr>
        <w:t xml:space="preserve">sean </w:t>
      </w:r>
      <w:r w:rsidR="00375F79" w:rsidRPr="00F5754C">
        <w:rPr>
          <w:rFonts w:eastAsia="Verdana" w:cs="Verdana"/>
          <w:szCs w:val="20"/>
          <w:lang w:val="es-CO"/>
        </w:rPr>
        <w:t>compatibles con su dignidad, lo que implica proveer suficiente personal capacitado para asegurar el adecuado y efectivo control, custodia y vigilancia del centro penitenciario</w:t>
      </w:r>
      <w:r w:rsidR="00375F79" w:rsidRPr="00F5754C">
        <w:rPr>
          <w:rStyle w:val="FootnoteReference"/>
          <w:rFonts w:eastAsia="Verdana" w:cs="Verdana"/>
          <w:lang w:val="es-CO"/>
        </w:rPr>
        <w:footnoteReference w:id="17"/>
      </w:r>
      <w:r w:rsidR="00375F79" w:rsidRPr="00F5754C">
        <w:rPr>
          <w:rFonts w:eastAsia="Verdana" w:cs="Verdana"/>
          <w:szCs w:val="20"/>
          <w:lang w:val="es-CO"/>
        </w:rPr>
        <w:t>. Además, dadas las características de los centros de detención, el Estado debe proteger a los reclusos de la violencia que, en la ausencia de control estatal, pueda ocurrir entre los privados de libertad</w:t>
      </w:r>
      <w:r w:rsidR="00375F79" w:rsidRPr="00F5754C">
        <w:rPr>
          <w:rStyle w:val="FootnoteReference"/>
          <w:rFonts w:eastAsia="Verdana" w:cs="Verdana"/>
          <w:lang w:val="es-CO"/>
        </w:rPr>
        <w:footnoteReference w:id="18"/>
      </w:r>
      <w:r w:rsidR="00375F79" w:rsidRPr="00F5754C">
        <w:rPr>
          <w:rFonts w:eastAsia="Verdana" w:cs="Verdana"/>
          <w:szCs w:val="20"/>
          <w:lang w:val="es-CO"/>
        </w:rPr>
        <w:t>.</w:t>
      </w:r>
    </w:p>
    <w:p w14:paraId="4A6BB4C5" w14:textId="77777777" w:rsidR="00EE0BDA" w:rsidRPr="00F5754C" w:rsidRDefault="00EE0BDA" w:rsidP="00486113">
      <w:pPr>
        <w:pStyle w:val="ListParagraph"/>
        <w:rPr>
          <w:szCs w:val="20"/>
          <w:lang w:val="es-ES"/>
        </w:rPr>
      </w:pPr>
    </w:p>
    <w:p w14:paraId="2102D8E9" w14:textId="77777777" w:rsidR="00B171C7" w:rsidRPr="00F5754C" w:rsidRDefault="00F81817" w:rsidP="00B171C7">
      <w:pPr>
        <w:pStyle w:val="ListParagraph"/>
        <w:numPr>
          <w:ilvl w:val="0"/>
          <w:numId w:val="1"/>
        </w:numPr>
        <w:tabs>
          <w:tab w:val="left" w:pos="900"/>
        </w:tabs>
        <w:snapToGrid w:val="0"/>
        <w:ind w:left="0" w:firstLine="0"/>
        <w:contextualSpacing w:val="0"/>
        <w:rPr>
          <w:szCs w:val="20"/>
          <w:lang w:val="es-ES"/>
        </w:rPr>
      </w:pPr>
      <w:r w:rsidRPr="00F5754C">
        <w:rPr>
          <w:szCs w:val="20"/>
          <w:lang w:val="es-CO"/>
        </w:rPr>
        <w:t>En ese sentido, la Corte considera</w:t>
      </w:r>
      <w:r w:rsidR="004B65C8" w:rsidRPr="00F5754C">
        <w:rPr>
          <w:szCs w:val="20"/>
          <w:lang w:val="es-CO"/>
        </w:rPr>
        <w:t xml:space="preserve"> nuevamente que es</w:t>
      </w:r>
      <w:r w:rsidRPr="00F5754C">
        <w:rPr>
          <w:szCs w:val="20"/>
          <w:lang w:val="es-CO"/>
        </w:rPr>
        <w:t xml:space="preserve"> necesario hacer referencia a las Reglas de </w:t>
      </w:r>
      <w:r w:rsidR="003A2A62">
        <w:rPr>
          <w:szCs w:val="20"/>
          <w:lang w:val="es-CO"/>
        </w:rPr>
        <w:t xml:space="preserve">Nelson </w:t>
      </w:r>
      <w:r w:rsidRPr="00F5754C">
        <w:rPr>
          <w:szCs w:val="20"/>
          <w:lang w:val="es-CO"/>
        </w:rPr>
        <w:t>Mandela</w:t>
      </w:r>
      <w:r w:rsidR="005103B1" w:rsidRPr="00F5754C">
        <w:rPr>
          <w:szCs w:val="20"/>
          <w:lang w:val="es-CO"/>
        </w:rPr>
        <w:t xml:space="preserve">, </w:t>
      </w:r>
      <w:r w:rsidR="009907E4" w:rsidRPr="00F5754C">
        <w:rPr>
          <w:szCs w:val="20"/>
          <w:lang w:val="es-CO"/>
        </w:rPr>
        <w:t xml:space="preserve">que </w:t>
      </w:r>
      <w:r w:rsidRPr="00F5754C">
        <w:rPr>
          <w:szCs w:val="20"/>
          <w:lang w:val="es-CO"/>
        </w:rPr>
        <w:t>determina</w:t>
      </w:r>
      <w:r w:rsidR="005103B1" w:rsidRPr="00F5754C">
        <w:rPr>
          <w:szCs w:val="20"/>
          <w:lang w:val="es-CO"/>
        </w:rPr>
        <w:t>n</w:t>
      </w:r>
      <w:r w:rsidRPr="00F5754C">
        <w:rPr>
          <w:szCs w:val="20"/>
          <w:lang w:val="es-CO"/>
        </w:rPr>
        <w:t xml:space="preserve"> que el personal penitenciario </w:t>
      </w:r>
      <w:r w:rsidR="00B15CB6" w:rsidRPr="00F5754C">
        <w:rPr>
          <w:szCs w:val="20"/>
          <w:lang w:val="es-CO"/>
        </w:rPr>
        <w:t>esté conformado por</w:t>
      </w:r>
      <w:r w:rsidRPr="00F5754C">
        <w:rPr>
          <w:szCs w:val="20"/>
          <w:lang w:val="es-CO"/>
        </w:rPr>
        <w:t xml:space="preserve"> profesionales contratados a tiempo completo con la condición de funcionarios públicos y, por tanto, con la seguridad de que la estabilidad en su empleo dependerá únicamente de su buena conducta, de la eficacia de su trabajo y de su aptitud física</w:t>
      </w:r>
      <w:r w:rsidR="00BB3218" w:rsidRPr="00F5754C">
        <w:rPr>
          <w:rStyle w:val="FootnoteReference"/>
          <w:lang w:val="es-CO"/>
        </w:rPr>
        <w:footnoteReference w:id="19"/>
      </w:r>
      <w:r w:rsidRPr="00F5754C">
        <w:rPr>
          <w:szCs w:val="20"/>
          <w:lang w:val="es-CO"/>
        </w:rPr>
        <w:t>. Asimismo, el Principio XXIII de los Principios y Buenas Prácticas sobre la Protección de las Personas Privadas de Libertad en las Américas determina que los Estados adopten medidas apropiadas y eficaces para prevenir todo tipo de violencia entre las personas privadas de libertad y que realicen investigaciones serias, exhaustivas, imparciales y ágiles sobre todo tipo de actos de violencia o situaciones de emergencia ocurridas al interior de los lugares de privación de libertad, con el fin de esclarecer sus causas, individualizar a los responsables e imponer las sanciones legales correspondientes</w:t>
      </w:r>
      <w:r w:rsidR="00EB0B50" w:rsidRPr="00F5754C">
        <w:rPr>
          <w:rStyle w:val="FootnoteReference"/>
          <w:lang w:val="es-CO"/>
        </w:rPr>
        <w:footnoteReference w:id="20"/>
      </w:r>
      <w:r w:rsidRPr="00F5754C">
        <w:rPr>
          <w:szCs w:val="20"/>
          <w:lang w:val="es-CO"/>
        </w:rPr>
        <w:t xml:space="preserve">. </w:t>
      </w:r>
    </w:p>
    <w:p w14:paraId="05483957" w14:textId="77777777" w:rsidR="0097584B" w:rsidRPr="00F5754C" w:rsidRDefault="0097584B" w:rsidP="0097584B">
      <w:pPr>
        <w:pStyle w:val="ListParagraph"/>
        <w:tabs>
          <w:tab w:val="left" w:pos="900"/>
        </w:tabs>
        <w:snapToGrid w:val="0"/>
        <w:ind w:left="0"/>
        <w:contextualSpacing w:val="0"/>
        <w:rPr>
          <w:szCs w:val="20"/>
          <w:lang w:val="es-ES"/>
        </w:rPr>
      </w:pPr>
    </w:p>
    <w:p w14:paraId="3ECC7827" w14:textId="77777777" w:rsidR="00534B9A" w:rsidRDefault="00534B9A" w:rsidP="00534B9A">
      <w:pPr>
        <w:pStyle w:val="ListParagraph"/>
        <w:numPr>
          <w:ilvl w:val="0"/>
          <w:numId w:val="1"/>
        </w:numPr>
        <w:tabs>
          <w:tab w:val="left" w:pos="900"/>
        </w:tabs>
        <w:snapToGrid w:val="0"/>
        <w:ind w:left="0" w:firstLine="0"/>
        <w:contextualSpacing w:val="0"/>
        <w:rPr>
          <w:szCs w:val="20"/>
          <w:lang w:val="es-ES"/>
        </w:rPr>
      </w:pPr>
      <w:r w:rsidRPr="00F5754C">
        <w:rPr>
          <w:szCs w:val="20"/>
          <w:lang w:val="es-ES"/>
        </w:rPr>
        <w:lastRenderedPageBreak/>
        <w:t>De acuerdo con la</w:t>
      </w:r>
      <w:r w:rsidR="00ED1CCD">
        <w:rPr>
          <w:szCs w:val="20"/>
          <w:lang w:val="es-ES"/>
        </w:rPr>
        <w:t xml:space="preserve"> </w:t>
      </w:r>
      <w:r w:rsidR="00ED1CCD" w:rsidRPr="00F5754C">
        <w:rPr>
          <w:szCs w:val="20"/>
          <w:lang w:val="es-CO"/>
        </w:rPr>
        <w:t>resolución N° 14/1994</w:t>
      </w:r>
      <w:r w:rsidR="00ED1CCD">
        <w:rPr>
          <w:szCs w:val="20"/>
          <w:lang w:val="es-CO"/>
        </w:rPr>
        <w:t xml:space="preserve"> </w:t>
      </w:r>
      <w:r w:rsidR="00ED1CCD">
        <w:rPr>
          <w:szCs w:val="20"/>
          <w:lang w:val="es-ES"/>
        </w:rPr>
        <w:t>d</w:t>
      </w:r>
      <w:r w:rsidRPr="00F5754C">
        <w:rPr>
          <w:szCs w:val="20"/>
          <w:lang w:val="es-ES"/>
        </w:rPr>
        <w:t xml:space="preserve">el </w:t>
      </w:r>
      <w:r w:rsidRPr="00F5754C">
        <w:rPr>
          <w:szCs w:val="20"/>
          <w:lang w:val="es-CO"/>
        </w:rPr>
        <w:t>Consejo Nacional de Política Criminal y Penite</w:t>
      </w:r>
      <w:r w:rsidR="00B742ED" w:rsidRPr="00F5754C">
        <w:rPr>
          <w:szCs w:val="20"/>
          <w:lang w:val="es-CO"/>
        </w:rPr>
        <w:t xml:space="preserve">nciaria, </w:t>
      </w:r>
      <w:r w:rsidRPr="00F5754C">
        <w:rPr>
          <w:szCs w:val="20"/>
          <w:lang w:val="es-ES"/>
        </w:rPr>
        <w:t>el orden y la disciplina deberán ser mantenidos, sin imponerse restricciones más allá de las necesarias para la seguridad y la buena organización de la vida en común</w:t>
      </w:r>
      <w:r w:rsidRPr="00F5754C">
        <w:rPr>
          <w:rStyle w:val="FootnoteReference"/>
        </w:rPr>
        <w:footnoteReference w:id="21"/>
      </w:r>
      <w:r w:rsidRPr="00F5754C">
        <w:rPr>
          <w:szCs w:val="20"/>
          <w:lang w:val="es-ES"/>
        </w:rPr>
        <w:t>.</w:t>
      </w:r>
    </w:p>
    <w:p w14:paraId="452A36D3" w14:textId="77777777" w:rsidR="00CA5F67" w:rsidRPr="00F5754C" w:rsidRDefault="00CA5F67" w:rsidP="00CA5F67">
      <w:pPr>
        <w:pStyle w:val="ListParagraph"/>
        <w:tabs>
          <w:tab w:val="left" w:pos="900"/>
        </w:tabs>
        <w:snapToGrid w:val="0"/>
        <w:ind w:left="0"/>
        <w:contextualSpacing w:val="0"/>
        <w:rPr>
          <w:szCs w:val="20"/>
          <w:lang w:val="es-ES"/>
        </w:rPr>
      </w:pPr>
    </w:p>
    <w:p w14:paraId="7F862181" w14:textId="77777777" w:rsidR="00B43BE5" w:rsidRPr="00F5754C" w:rsidRDefault="00F81817" w:rsidP="00C95D2C">
      <w:pPr>
        <w:pStyle w:val="ListParagraph"/>
        <w:numPr>
          <w:ilvl w:val="0"/>
          <w:numId w:val="1"/>
        </w:numPr>
        <w:tabs>
          <w:tab w:val="left" w:pos="900"/>
        </w:tabs>
        <w:snapToGrid w:val="0"/>
        <w:ind w:left="0" w:firstLine="0"/>
        <w:contextualSpacing w:val="0"/>
        <w:rPr>
          <w:szCs w:val="20"/>
          <w:lang w:val="es-ES"/>
        </w:rPr>
      </w:pPr>
      <w:r w:rsidRPr="00F5754C">
        <w:rPr>
          <w:szCs w:val="20"/>
          <w:lang w:val="es-CO"/>
        </w:rPr>
        <w:t>Respecto</w:t>
      </w:r>
      <w:r w:rsidR="00EB0B50" w:rsidRPr="00F5754C">
        <w:rPr>
          <w:szCs w:val="20"/>
          <w:lang w:val="es-CO"/>
        </w:rPr>
        <w:t xml:space="preserve"> a la presencia de “chaveiros”,</w:t>
      </w:r>
      <w:r w:rsidRPr="00F5754C">
        <w:rPr>
          <w:szCs w:val="20"/>
          <w:lang w:val="es-CO"/>
        </w:rPr>
        <w:t xml:space="preserve"> el Artículo 22 de la Resolución No. 14/1994 del CNPCP</w:t>
      </w:r>
      <w:r w:rsidR="00B52624">
        <w:rPr>
          <w:szCs w:val="20"/>
          <w:lang w:val="es-CO"/>
        </w:rPr>
        <w:t>,</w:t>
      </w:r>
      <w:r w:rsidRPr="00F5754C">
        <w:rPr>
          <w:szCs w:val="20"/>
          <w:lang w:val="es-CO"/>
        </w:rPr>
        <w:t xml:space="preserve"> determina que ning</w:t>
      </w:r>
      <w:r w:rsidR="00BD6AD0" w:rsidRPr="00F5754C">
        <w:rPr>
          <w:szCs w:val="20"/>
          <w:lang w:val="es-CO"/>
        </w:rPr>
        <w:t xml:space="preserve">una persona privada de libertad </w:t>
      </w:r>
      <w:r w:rsidRPr="00F5754C">
        <w:rPr>
          <w:szCs w:val="20"/>
          <w:lang w:val="es-CO"/>
        </w:rPr>
        <w:t>deberá desempeñar función o tarea disciplinar en el establecimiento penitenciario</w:t>
      </w:r>
      <w:r w:rsidRPr="00F5754C">
        <w:rPr>
          <w:vertAlign w:val="superscript"/>
          <w:lang w:val="es-CO"/>
        </w:rPr>
        <w:footnoteReference w:id="22"/>
      </w:r>
      <w:r w:rsidRPr="00F5754C">
        <w:rPr>
          <w:szCs w:val="20"/>
          <w:lang w:val="es-CO"/>
        </w:rPr>
        <w:t xml:space="preserve">. </w:t>
      </w:r>
      <w:r w:rsidR="007F7BF4" w:rsidRPr="00F5754C">
        <w:rPr>
          <w:szCs w:val="20"/>
          <w:lang w:val="es-CO"/>
        </w:rPr>
        <w:t xml:space="preserve">En este sentido, </w:t>
      </w:r>
      <w:r w:rsidR="00FF4128" w:rsidRPr="00F5754C">
        <w:rPr>
          <w:szCs w:val="20"/>
          <w:lang w:val="es-CO"/>
        </w:rPr>
        <w:t>el Tribunal estima útil remitirse a</w:t>
      </w:r>
      <w:r w:rsidRPr="00F5754C">
        <w:rPr>
          <w:szCs w:val="20"/>
          <w:lang w:val="es-CO"/>
        </w:rPr>
        <w:t xml:space="preserve"> la Resolución No. 01/2009 del CNPCP, la cual determina</w:t>
      </w:r>
      <w:r w:rsidR="00BF11B5" w:rsidRPr="00F5754C">
        <w:rPr>
          <w:szCs w:val="20"/>
          <w:lang w:val="es-CO"/>
        </w:rPr>
        <w:t xml:space="preserve"> que</w:t>
      </w:r>
      <w:r w:rsidRPr="00F5754C">
        <w:rPr>
          <w:szCs w:val="20"/>
          <w:lang w:val="es-CO"/>
        </w:rPr>
        <w:t xml:space="preserve"> en establecimientos penales destinados a </w:t>
      </w:r>
      <w:r w:rsidR="00710C0D" w:rsidRPr="00F5754C">
        <w:rPr>
          <w:szCs w:val="20"/>
          <w:lang w:val="es-CO"/>
        </w:rPr>
        <w:t xml:space="preserve">personas </w:t>
      </w:r>
      <w:r w:rsidR="00B14B98" w:rsidRPr="00F5754C">
        <w:rPr>
          <w:szCs w:val="20"/>
          <w:lang w:val="es-CO"/>
        </w:rPr>
        <w:t>detenidas</w:t>
      </w:r>
      <w:r w:rsidRPr="00F5754C">
        <w:rPr>
          <w:szCs w:val="20"/>
          <w:lang w:val="es-CO"/>
        </w:rPr>
        <w:t xml:space="preserve"> provisional</w:t>
      </w:r>
      <w:r w:rsidR="00B14B98" w:rsidRPr="00F5754C">
        <w:rPr>
          <w:szCs w:val="20"/>
          <w:lang w:val="es-CO"/>
        </w:rPr>
        <w:t>mente</w:t>
      </w:r>
      <w:r w:rsidRPr="00F5754C">
        <w:rPr>
          <w:szCs w:val="20"/>
          <w:lang w:val="es-CO"/>
        </w:rPr>
        <w:t xml:space="preserve"> y en régimen cerrado, se debe contar con un agente penitenciario para cada </w:t>
      </w:r>
      <w:r w:rsidR="008347EE">
        <w:rPr>
          <w:szCs w:val="20"/>
          <w:lang w:val="es-CO"/>
        </w:rPr>
        <w:t>5</w:t>
      </w:r>
      <w:r w:rsidRPr="00F5754C">
        <w:rPr>
          <w:szCs w:val="20"/>
          <w:lang w:val="es-CO"/>
        </w:rPr>
        <w:t xml:space="preserve"> </w:t>
      </w:r>
      <w:r w:rsidR="00710C0D" w:rsidRPr="00F5754C">
        <w:rPr>
          <w:szCs w:val="20"/>
          <w:lang w:val="es-CO"/>
        </w:rPr>
        <w:t>personas privadas de libertad</w:t>
      </w:r>
      <w:r w:rsidRPr="00F5754C">
        <w:rPr>
          <w:szCs w:val="20"/>
          <w:lang w:val="es-CO"/>
        </w:rPr>
        <w:t>. Aunque dicha norma fue aprobada en 2009, el</w:t>
      </w:r>
      <w:r w:rsidR="009963B4" w:rsidRPr="00F5754C">
        <w:rPr>
          <w:szCs w:val="20"/>
          <w:lang w:val="es-CO"/>
        </w:rPr>
        <w:t xml:space="preserve"> Tribunal constata que el</w:t>
      </w:r>
      <w:r w:rsidRPr="00F5754C">
        <w:rPr>
          <w:szCs w:val="20"/>
          <w:lang w:val="es-CO"/>
        </w:rPr>
        <w:t xml:space="preserve"> número de guardas trabajando en el Complejo de Curado es muy inferior al mínimo requerido, poniendo en riesgo tanto la integridad de los internos como de los propios funcionarios. El Estado ha informado en varias ocasiones sobre procesos para la contratación de guard</w:t>
      </w:r>
      <w:r w:rsidR="00790D2E" w:rsidRPr="00F5754C">
        <w:rPr>
          <w:szCs w:val="20"/>
          <w:lang w:val="es-CO"/>
        </w:rPr>
        <w:t>i</w:t>
      </w:r>
      <w:r w:rsidRPr="00F5754C">
        <w:rPr>
          <w:szCs w:val="20"/>
          <w:lang w:val="es-CO"/>
        </w:rPr>
        <w:t xml:space="preserve">as, pero </w:t>
      </w:r>
      <w:r w:rsidR="00790D2E" w:rsidRPr="00F5754C">
        <w:rPr>
          <w:szCs w:val="20"/>
          <w:lang w:val="es-CO"/>
        </w:rPr>
        <w:t xml:space="preserve">transcurridos </w:t>
      </w:r>
      <w:r w:rsidR="00B742ED" w:rsidRPr="00F5754C">
        <w:rPr>
          <w:szCs w:val="20"/>
          <w:lang w:val="es-CO"/>
        </w:rPr>
        <w:t xml:space="preserve">más de </w:t>
      </w:r>
      <w:r w:rsidR="006075F7">
        <w:rPr>
          <w:szCs w:val="20"/>
          <w:lang w:val="es-CO"/>
        </w:rPr>
        <w:t>4</w:t>
      </w:r>
      <w:r w:rsidR="008347EE">
        <w:rPr>
          <w:szCs w:val="20"/>
          <w:lang w:val="es-CO"/>
        </w:rPr>
        <w:t xml:space="preserve"> </w:t>
      </w:r>
      <w:r w:rsidR="00B742ED" w:rsidRPr="00F5754C">
        <w:rPr>
          <w:szCs w:val="20"/>
          <w:lang w:val="es-CO"/>
        </w:rPr>
        <w:t>años</w:t>
      </w:r>
      <w:r w:rsidRPr="00F5754C">
        <w:rPr>
          <w:szCs w:val="20"/>
          <w:lang w:val="es-CO"/>
        </w:rPr>
        <w:t xml:space="preserve"> desde la adopción de</w:t>
      </w:r>
      <w:r w:rsidR="009B46CD" w:rsidRPr="00F5754C">
        <w:rPr>
          <w:szCs w:val="20"/>
          <w:lang w:val="es-CO"/>
        </w:rPr>
        <w:t xml:space="preserve"> las presentes Medidas Provisionales,</w:t>
      </w:r>
      <w:r w:rsidRPr="00F5754C">
        <w:rPr>
          <w:szCs w:val="20"/>
          <w:lang w:val="es-CO"/>
        </w:rPr>
        <w:t xml:space="preserve"> </w:t>
      </w:r>
      <w:r w:rsidR="009B46CD" w:rsidRPr="00F5754C">
        <w:rPr>
          <w:szCs w:val="20"/>
          <w:lang w:val="es-CO"/>
        </w:rPr>
        <w:t xml:space="preserve">no ha cumplido con el </w:t>
      </w:r>
      <w:r w:rsidRPr="00F5754C">
        <w:rPr>
          <w:szCs w:val="20"/>
          <w:lang w:val="es-CO"/>
        </w:rPr>
        <w:t xml:space="preserve">mínimo exigido por la Resolución No. 01/2009. </w:t>
      </w:r>
      <w:r w:rsidR="009B46CD" w:rsidRPr="00F5754C">
        <w:rPr>
          <w:szCs w:val="20"/>
          <w:lang w:val="es-CO"/>
        </w:rPr>
        <w:t xml:space="preserve">Para la Corte, es prioritario que el Estado cumpla con dicha disposición. </w:t>
      </w:r>
    </w:p>
    <w:p w14:paraId="57C03E6F" w14:textId="77777777" w:rsidR="000F682D" w:rsidRPr="00F5754C" w:rsidRDefault="000F682D" w:rsidP="008C0D77">
      <w:pPr>
        <w:pStyle w:val="ListParagraph"/>
        <w:tabs>
          <w:tab w:val="left" w:pos="900"/>
        </w:tabs>
        <w:snapToGrid w:val="0"/>
        <w:ind w:left="0"/>
        <w:contextualSpacing w:val="0"/>
        <w:rPr>
          <w:szCs w:val="20"/>
          <w:lang w:val="es-ES"/>
        </w:rPr>
      </w:pPr>
    </w:p>
    <w:p w14:paraId="052809CF" w14:textId="77777777" w:rsidR="000F682D" w:rsidRPr="00F5754C" w:rsidRDefault="008347EE" w:rsidP="000F682D">
      <w:pPr>
        <w:pStyle w:val="ListParagraph"/>
        <w:numPr>
          <w:ilvl w:val="0"/>
          <w:numId w:val="1"/>
        </w:numPr>
        <w:tabs>
          <w:tab w:val="left" w:pos="900"/>
        </w:tabs>
        <w:snapToGrid w:val="0"/>
        <w:ind w:left="0" w:firstLine="0"/>
        <w:contextualSpacing w:val="0"/>
        <w:rPr>
          <w:szCs w:val="20"/>
          <w:lang w:val="es-ES"/>
        </w:rPr>
      </w:pPr>
      <w:r>
        <w:rPr>
          <w:szCs w:val="20"/>
          <w:lang w:val="es-CO"/>
        </w:rPr>
        <w:t>L</w:t>
      </w:r>
      <w:r w:rsidR="000F682D" w:rsidRPr="00F5754C">
        <w:rPr>
          <w:rFonts w:cs="Tahoma"/>
          <w:szCs w:val="20"/>
          <w:shd w:val="clear" w:color="auto" w:fill="FFFFFF"/>
          <w:lang w:val="es-CO"/>
        </w:rPr>
        <w:t xml:space="preserve">a Corte hace notar que el Estado ha informado sobre </w:t>
      </w:r>
      <w:r w:rsidR="00CC6F4E">
        <w:rPr>
          <w:rFonts w:cs="Tahoma"/>
          <w:szCs w:val="20"/>
          <w:shd w:val="clear" w:color="auto" w:fill="FFFFFF"/>
          <w:lang w:val="es-CO"/>
        </w:rPr>
        <w:t>decenas</w:t>
      </w:r>
      <w:r w:rsidR="000F682D" w:rsidRPr="00F5754C">
        <w:rPr>
          <w:rFonts w:cs="Tahoma"/>
          <w:szCs w:val="20"/>
          <w:shd w:val="clear" w:color="auto" w:fill="FFFFFF"/>
          <w:lang w:val="es-CO"/>
        </w:rPr>
        <w:t xml:space="preserve"> de armas y otros objetos prohibidos decomisados regularmente en el Complejo de Curado</w:t>
      </w:r>
      <w:r w:rsidR="00806CC1">
        <w:rPr>
          <w:rFonts w:cs="Tahoma"/>
          <w:szCs w:val="20"/>
          <w:shd w:val="clear" w:color="auto" w:fill="FFFFFF"/>
          <w:lang w:val="es-CO"/>
        </w:rPr>
        <w:t xml:space="preserve">. Sin perjuicio de lo anterior, al contrastar la información presentada por los representantes, se observa que la información aportada por el Estado es incompleta e insuficiente, lo que no permite una evaluación informada sobre los riesgos y actos de violencia contra internos y funcionarios dentro del Complejo de Curado. Por otra parte, las decenas de casos de violencia reportados denotan </w:t>
      </w:r>
      <w:r w:rsidR="000F682D" w:rsidRPr="00F5754C">
        <w:rPr>
          <w:rFonts w:cs="Tahoma"/>
          <w:szCs w:val="20"/>
          <w:shd w:val="clear" w:color="auto" w:fill="FFFFFF"/>
          <w:lang w:val="es-CO"/>
        </w:rPr>
        <w:t xml:space="preserve">una situación </w:t>
      </w:r>
      <w:r w:rsidR="006075F7" w:rsidRPr="00F5754C">
        <w:rPr>
          <w:rFonts w:cs="Tahoma"/>
          <w:szCs w:val="20"/>
          <w:shd w:val="clear" w:color="auto" w:fill="FFFFFF"/>
          <w:lang w:val="es-CO"/>
        </w:rPr>
        <w:t>cont</w:t>
      </w:r>
      <w:r w:rsidR="006075F7">
        <w:rPr>
          <w:rFonts w:cs="Tahoma"/>
          <w:szCs w:val="20"/>
          <w:shd w:val="clear" w:color="auto" w:fill="FFFFFF"/>
          <w:lang w:val="es-CO"/>
        </w:rPr>
        <w:t>i</w:t>
      </w:r>
      <w:r w:rsidR="006075F7" w:rsidRPr="00F5754C">
        <w:rPr>
          <w:rFonts w:cs="Tahoma"/>
          <w:szCs w:val="20"/>
          <w:shd w:val="clear" w:color="auto" w:fill="FFFFFF"/>
          <w:lang w:val="es-CO"/>
        </w:rPr>
        <w:t>nua</w:t>
      </w:r>
      <w:r w:rsidR="000F682D" w:rsidRPr="00F5754C">
        <w:rPr>
          <w:rFonts w:cs="Tahoma"/>
          <w:szCs w:val="20"/>
          <w:shd w:val="clear" w:color="auto" w:fill="FFFFFF"/>
          <w:lang w:val="es-CO"/>
        </w:rPr>
        <w:t xml:space="preserve"> de falta de control respecto de la entrada (o fabricación) de armas dentro de ese centro de detención, lo que resulta en una </w:t>
      </w:r>
      <w:r w:rsidR="00806CC1">
        <w:rPr>
          <w:rFonts w:cs="Tahoma"/>
          <w:szCs w:val="20"/>
          <w:shd w:val="clear" w:color="auto" w:fill="FFFFFF"/>
          <w:lang w:val="es-CO"/>
        </w:rPr>
        <w:t xml:space="preserve">evidente </w:t>
      </w:r>
      <w:r w:rsidR="000F682D" w:rsidRPr="00F5754C">
        <w:rPr>
          <w:rFonts w:cs="Tahoma"/>
          <w:szCs w:val="20"/>
          <w:shd w:val="clear" w:color="auto" w:fill="FFFFFF"/>
          <w:lang w:val="es-CO"/>
        </w:rPr>
        <w:t xml:space="preserve">situación </w:t>
      </w:r>
      <w:r w:rsidR="00806CC1">
        <w:rPr>
          <w:rFonts w:cs="Tahoma"/>
          <w:szCs w:val="20"/>
          <w:shd w:val="clear" w:color="auto" w:fill="FFFFFF"/>
          <w:lang w:val="es-CO"/>
        </w:rPr>
        <w:t xml:space="preserve">continuada </w:t>
      </w:r>
      <w:r w:rsidR="000F682D" w:rsidRPr="00F5754C">
        <w:rPr>
          <w:rFonts w:cs="Tahoma"/>
          <w:szCs w:val="20"/>
          <w:shd w:val="clear" w:color="auto" w:fill="FFFFFF"/>
          <w:lang w:val="es-CO"/>
        </w:rPr>
        <w:t xml:space="preserve">de riesgo inmediato a la integridad y la vida de los internos, funcionarios y visitantes. </w:t>
      </w:r>
    </w:p>
    <w:p w14:paraId="6C0D09BC" w14:textId="77777777" w:rsidR="003166A9" w:rsidRPr="00F5754C" w:rsidRDefault="003166A9" w:rsidP="00486113">
      <w:pPr>
        <w:pStyle w:val="ListParagraph"/>
        <w:tabs>
          <w:tab w:val="left" w:pos="900"/>
        </w:tabs>
        <w:snapToGrid w:val="0"/>
        <w:ind w:left="0"/>
        <w:contextualSpacing w:val="0"/>
        <w:rPr>
          <w:szCs w:val="20"/>
          <w:lang w:val="es-ES"/>
        </w:rPr>
      </w:pPr>
    </w:p>
    <w:p w14:paraId="4B3B72B3" w14:textId="3A938FFD" w:rsidR="000F682D" w:rsidRPr="00F5754C" w:rsidRDefault="000F682D" w:rsidP="000F682D">
      <w:pPr>
        <w:pStyle w:val="ListParagraph"/>
        <w:numPr>
          <w:ilvl w:val="0"/>
          <w:numId w:val="1"/>
        </w:numPr>
        <w:tabs>
          <w:tab w:val="left" w:pos="900"/>
        </w:tabs>
        <w:snapToGrid w:val="0"/>
        <w:ind w:left="0" w:firstLine="0"/>
        <w:contextualSpacing w:val="0"/>
        <w:rPr>
          <w:szCs w:val="20"/>
          <w:lang w:val="es-ES"/>
        </w:rPr>
      </w:pPr>
      <w:r w:rsidRPr="00F5754C">
        <w:rPr>
          <w:szCs w:val="20"/>
          <w:lang w:val="es-CO"/>
        </w:rPr>
        <w:t xml:space="preserve">Este Tribunal hace notar la importancia de las acciones puntuales que se están llevando a cabo para el combate a esta situación —como la confiscación de armas a través de revisiones en las celdas de los internos, la instalación de nuevos equipos de rayos-X y el sistema de monitoreo a través de cámaras—. No obstante, para eliminar de manera efectiva la presencia de armas, a juicio del Tribunal, las actuaciones estatales deben estar focalizadas en impedir la entrada y la fabricación de armas en el interior del Complejo. Ello implica la desarticulación de las estructuras criminales que participan y facilitan dichas circunstancias, así como la investigación de la posible colaboración o aquiescencia de autoridades o funcionarios. Asimismo, la Corte estima que la situación actual guarda estrecha relación con la débil presencia estatal dentro de las </w:t>
      </w:r>
      <w:r w:rsidR="00193320">
        <w:rPr>
          <w:szCs w:val="20"/>
          <w:lang w:val="es-CO"/>
        </w:rPr>
        <w:t>u</w:t>
      </w:r>
      <w:r w:rsidRPr="00F5754C">
        <w:rPr>
          <w:szCs w:val="20"/>
          <w:lang w:val="es-CO"/>
        </w:rPr>
        <w:t xml:space="preserve">nidades </w:t>
      </w:r>
      <w:r w:rsidR="00193320">
        <w:rPr>
          <w:szCs w:val="20"/>
          <w:lang w:val="es-CO"/>
        </w:rPr>
        <w:t>p</w:t>
      </w:r>
      <w:r w:rsidRPr="00F5754C">
        <w:rPr>
          <w:szCs w:val="20"/>
          <w:lang w:val="es-CO"/>
        </w:rPr>
        <w:t>enitenciarias, lo que permite que los “chaveiros” ejerzan control sobre la población y el centro penitenciario y, en consecuencia, faciliten la entrada y utilización de armas.</w:t>
      </w:r>
    </w:p>
    <w:p w14:paraId="42AC0B2D" w14:textId="77777777" w:rsidR="000F682D" w:rsidRPr="00F5754C" w:rsidRDefault="000F682D" w:rsidP="000F682D">
      <w:pPr>
        <w:pStyle w:val="ListParagraph"/>
        <w:tabs>
          <w:tab w:val="left" w:pos="900"/>
        </w:tabs>
        <w:snapToGrid w:val="0"/>
        <w:ind w:left="0"/>
        <w:contextualSpacing w:val="0"/>
        <w:rPr>
          <w:szCs w:val="20"/>
          <w:lang w:val="es-ES"/>
        </w:rPr>
      </w:pPr>
    </w:p>
    <w:p w14:paraId="5D35A87E" w14:textId="4A079E9F" w:rsidR="000F682D" w:rsidRPr="00F5754C" w:rsidRDefault="000F682D" w:rsidP="000F682D">
      <w:pPr>
        <w:pStyle w:val="ListParagraph"/>
        <w:numPr>
          <w:ilvl w:val="0"/>
          <w:numId w:val="1"/>
        </w:numPr>
        <w:tabs>
          <w:tab w:val="left" w:pos="900"/>
        </w:tabs>
        <w:snapToGrid w:val="0"/>
        <w:ind w:left="0" w:firstLine="0"/>
        <w:contextualSpacing w:val="0"/>
        <w:rPr>
          <w:szCs w:val="20"/>
          <w:lang w:val="es-ES"/>
        </w:rPr>
      </w:pPr>
      <w:r w:rsidRPr="00F5754C">
        <w:rPr>
          <w:szCs w:val="20"/>
          <w:lang w:val="es-ES"/>
        </w:rPr>
        <w:t xml:space="preserve">El Estado debe continuar implementando –con carácter urgente– las medidas que sean necesarias </w:t>
      </w:r>
      <w:r w:rsidRPr="00F5754C">
        <w:rPr>
          <w:szCs w:val="20"/>
          <w:lang w:val="es-CR"/>
        </w:rPr>
        <w:t xml:space="preserve">para evitar la presencia de cualquier tipo de armamento dentro de los </w:t>
      </w:r>
      <w:r w:rsidRPr="00F5754C">
        <w:rPr>
          <w:szCs w:val="20"/>
          <w:lang w:val="es-CR"/>
        </w:rPr>
        <w:lastRenderedPageBreak/>
        <w:t xml:space="preserve">establecimientos: continuar con las requisas mensuales en el interior de las diferentes unidades del Complejo de Curado, con un adecuado monitoreo, y con presencia y control judicial, a efectos de garantizar su legalidad. Asimismo, se deberán adoptar las medidas que sean necesarias para evitar el ingreso y fabricación clandestina de armas de fuego, </w:t>
      </w:r>
      <w:r w:rsidR="00193320">
        <w:rPr>
          <w:szCs w:val="20"/>
          <w:lang w:val="es-CR"/>
        </w:rPr>
        <w:t xml:space="preserve">armas </w:t>
      </w:r>
      <w:r w:rsidRPr="00F5754C">
        <w:rPr>
          <w:szCs w:val="20"/>
          <w:lang w:val="es-CR"/>
        </w:rPr>
        <w:t>blancas, drogas ilícitas, celulares, etc. La Corte considera que ello supone un fuerte componente de investigación, identificación y desarticulación de las estructuras criminales que participan en dichos ilícitos.</w:t>
      </w:r>
    </w:p>
    <w:p w14:paraId="6E8DE03C" w14:textId="77777777" w:rsidR="00B43BE5" w:rsidRPr="00F5754C" w:rsidRDefault="00B43BE5" w:rsidP="00B43BE5">
      <w:pPr>
        <w:pStyle w:val="ListParagraph"/>
        <w:tabs>
          <w:tab w:val="left" w:pos="900"/>
        </w:tabs>
        <w:snapToGrid w:val="0"/>
        <w:ind w:left="0"/>
        <w:contextualSpacing w:val="0"/>
        <w:rPr>
          <w:szCs w:val="20"/>
          <w:lang w:val="es-ES"/>
        </w:rPr>
      </w:pPr>
    </w:p>
    <w:p w14:paraId="53E03E4E" w14:textId="77777777" w:rsidR="000F682D" w:rsidRPr="00F5754C" w:rsidRDefault="000F682D" w:rsidP="000F682D">
      <w:pPr>
        <w:pStyle w:val="ListParagraph"/>
        <w:numPr>
          <w:ilvl w:val="0"/>
          <w:numId w:val="1"/>
        </w:numPr>
        <w:tabs>
          <w:tab w:val="left" w:pos="900"/>
        </w:tabs>
        <w:snapToGrid w:val="0"/>
        <w:ind w:left="0" w:firstLine="0"/>
        <w:contextualSpacing w:val="0"/>
        <w:rPr>
          <w:szCs w:val="20"/>
          <w:lang w:val="es-ES"/>
        </w:rPr>
      </w:pPr>
      <w:r w:rsidRPr="00F5754C">
        <w:rPr>
          <w:rFonts w:cs="MinionPro-Regular"/>
          <w:szCs w:val="20"/>
          <w:lang w:val="es-CO"/>
        </w:rPr>
        <w:t>En este sentido, la Corte reitera la responsabilidad de los Estados de mantener un clima de respeto de los derechos humanos en establecimientos de privación de libertad y evitar la presencia de armas en poder de los internos dentro de los establecimientos</w:t>
      </w:r>
      <w:r w:rsidRPr="00F5754C">
        <w:rPr>
          <w:rStyle w:val="FootnoteReference"/>
          <w:rFonts w:cs="MinionPro-Regular"/>
          <w:lang w:val="es-CO"/>
        </w:rPr>
        <w:footnoteReference w:id="23"/>
      </w:r>
      <w:r w:rsidRPr="00F5754C">
        <w:rPr>
          <w:rFonts w:cs="MinionPro-Regular"/>
          <w:szCs w:val="20"/>
          <w:lang w:val="es-CO"/>
        </w:rPr>
        <w:t xml:space="preserve">. </w:t>
      </w:r>
    </w:p>
    <w:p w14:paraId="5CC30E60" w14:textId="77777777" w:rsidR="000F682D" w:rsidRPr="00F5754C" w:rsidRDefault="000F682D" w:rsidP="00486113">
      <w:pPr>
        <w:pStyle w:val="ListParagraph"/>
        <w:tabs>
          <w:tab w:val="left" w:pos="900"/>
        </w:tabs>
        <w:snapToGrid w:val="0"/>
        <w:ind w:left="0"/>
        <w:contextualSpacing w:val="0"/>
        <w:rPr>
          <w:szCs w:val="20"/>
          <w:lang w:val="es-ES"/>
        </w:rPr>
      </w:pPr>
    </w:p>
    <w:p w14:paraId="420B6320" w14:textId="77777777" w:rsidR="003A7FF3" w:rsidRPr="00F5754C" w:rsidRDefault="00B43BE5" w:rsidP="003A7FF3">
      <w:pPr>
        <w:pStyle w:val="ListParagraph"/>
        <w:numPr>
          <w:ilvl w:val="0"/>
          <w:numId w:val="1"/>
        </w:numPr>
        <w:tabs>
          <w:tab w:val="left" w:pos="900"/>
        </w:tabs>
        <w:snapToGrid w:val="0"/>
        <w:ind w:left="0" w:firstLine="0"/>
        <w:contextualSpacing w:val="0"/>
        <w:rPr>
          <w:szCs w:val="20"/>
          <w:lang w:val="es-ES"/>
        </w:rPr>
      </w:pPr>
      <w:r w:rsidRPr="00F5754C">
        <w:rPr>
          <w:szCs w:val="20"/>
          <w:lang w:val="es-CO"/>
        </w:rPr>
        <w:t>Sin perjuicio de lo anterior, el Estado debe tomar inmediatamente todas aquellas medidas necesarias para evitar que ocurran más muertes en el Complejo. Asimismo, la Corte requiere que informe de manera detallada y precisa de las acciones concretas emprendidas para prevenir más decesos de personas beneficiarias.</w:t>
      </w:r>
    </w:p>
    <w:p w14:paraId="49E68BD4" w14:textId="77777777" w:rsidR="003A7FF3" w:rsidRDefault="003A7FF3" w:rsidP="003A7FF3">
      <w:pPr>
        <w:pStyle w:val="ListParagraph"/>
        <w:tabs>
          <w:tab w:val="left" w:pos="900"/>
        </w:tabs>
        <w:snapToGrid w:val="0"/>
        <w:ind w:left="0"/>
        <w:contextualSpacing w:val="0"/>
        <w:rPr>
          <w:szCs w:val="20"/>
          <w:lang w:val="es-ES"/>
        </w:rPr>
      </w:pPr>
    </w:p>
    <w:p w14:paraId="2C8F2F9D" w14:textId="77777777" w:rsidR="002D313C" w:rsidRPr="00F5754C" w:rsidRDefault="002D313C" w:rsidP="002D313C">
      <w:pPr>
        <w:pStyle w:val="Heading2"/>
        <w:rPr>
          <w:szCs w:val="20"/>
        </w:rPr>
      </w:pPr>
      <w:r w:rsidRPr="00F5754C">
        <w:t>Hacinamiento y sobrepoblación</w:t>
      </w:r>
      <w:r w:rsidRPr="00F5754C">
        <w:rPr>
          <w:szCs w:val="20"/>
        </w:rPr>
        <w:t xml:space="preserve"> </w:t>
      </w:r>
    </w:p>
    <w:p w14:paraId="0C226D95" w14:textId="77777777" w:rsidR="002D313C" w:rsidRPr="00F5754C" w:rsidRDefault="002D313C" w:rsidP="002D313C">
      <w:pPr>
        <w:rPr>
          <w:szCs w:val="20"/>
          <w:lang w:val="es-CO"/>
        </w:rPr>
      </w:pPr>
    </w:p>
    <w:p w14:paraId="1FD2B4EA" w14:textId="30B1D216" w:rsidR="002D313C" w:rsidRPr="004537C4" w:rsidRDefault="002D313C" w:rsidP="002D313C">
      <w:pPr>
        <w:pStyle w:val="ListParagraph"/>
        <w:numPr>
          <w:ilvl w:val="0"/>
          <w:numId w:val="1"/>
        </w:numPr>
        <w:tabs>
          <w:tab w:val="left" w:pos="900"/>
        </w:tabs>
        <w:snapToGrid w:val="0"/>
        <w:ind w:left="0" w:firstLine="0"/>
        <w:contextualSpacing w:val="0"/>
        <w:rPr>
          <w:b/>
          <w:szCs w:val="20"/>
          <w:lang w:val="es-CO"/>
        </w:rPr>
      </w:pPr>
      <w:r w:rsidRPr="00F5754C">
        <w:rPr>
          <w:szCs w:val="20"/>
          <w:lang w:val="es-CO"/>
        </w:rPr>
        <w:t xml:space="preserve">En </w:t>
      </w:r>
      <w:r>
        <w:rPr>
          <w:szCs w:val="20"/>
          <w:lang w:val="es-CO"/>
        </w:rPr>
        <w:t>la re</w:t>
      </w:r>
      <w:r w:rsidRPr="00F5754C">
        <w:rPr>
          <w:szCs w:val="20"/>
          <w:lang w:val="es-CO"/>
        </w:rPr>
        <w:t xml:space="preserve">solución del </w:t>
      </w:r>
      <w:r>
        <w:rPr>
          <w:szCs w:val="20"/>
          <w:lang w:val="es-CO"/>
        </w:rPr>
        <w:t>15</w:t>
      </w:r>
      <w:r w:rsidRPr="00F5754C">
        <w:rPr>
          <w:szCs w:val="20"/>
          <w:lang w:val="es-CO"/>
        </w:rPr>
        <w:t xml:space="preserve"> de noviembre de 201</w:t>
      </w:r>
      <w:r>
        <w:rPr>
          <w:szCs w:val="20"/>
          <w:lang w:val="es-CO"/>
        </w:rPr>
        <w:t>7,</w:t>
      </w:r>
      <w:r w:rsidRPr="00F5754C">
        <w:rPr>
          <w:szCs w:val="20"/>
          <w:lang w:val="es-CO"/>
        </w:rPr>
        <w:t xml:space="preserve"> la Corte </w:t>
      </w:r>
      <w:r>
        <w:rPr>
          <w:szCs w:val="20"/>
          <w:lang w:val="es-CO"/>
        </w:rPr>
        <w:t>estimó que el Estado deberá seguir avanzando para reducir el hacinamiento y sobrepoblación existente en el Complejo de Curado y que, de acuerdo a su jurisprudencia, Brasil no puede alegar dificultades financieras o de otro tipo para justificar el incumplimiento de sus obligaciones internacionales. A continuación</w:t>
      </w:r>
      <w:r w:rsidRPr="00F5754C">
        <w:rPr>
          <w:szCs w:val="20"/>
          <w:lang w:val="es-CL"/>
        </w:rPr>
        <w:t xml:space="preserve">, se examinará la información presentada por el Estado en lo que respecta a esta problemática. </w:t>
      </w:r>
    </w:p>
    <w:p w14:paraId="717328EE" w14:textId="77777777" w:rsidR="002D313C" w:rsidRPr="004537C4" w:rsidRDefault="002D313C" w:rsidP="002D313C">
      <w:pPr>
        <w:pStyle w:val="ListParagraph"/>
        <w:tabs>
          <w:tab w:val="left" w:pos="900"/>
        </w:tabs>
        <w:snapToGrid w:val="0"/>
        <w:ind w:left="0"/>
        <w:contextualSpacing w:val="0"/>
        <w:rPr>
          <w:b/>
          <w:szCs w:val="20"/>
          <w:lang w:val="es-CO"/>
        </w:rPr>
      </w:pPr>
    </w:p>
    <w:p w14:paraId="69F62DF1" w14:textId="77777777" w:rsidR="002D313C" w:rsidRPr="006C6021" w:rsidRDefault="002D313C" w:rsidP="002D313C">
      <w:pPr>
        <w:pStyle w:val="ListParagraph"/>
        <w:numPr>
          <w:ilvl w:val="0"/>
          <w:numId w:val="1"/>
        </w:numPr>
        <w:tabs>
          <w:tab w:val="left" w:pos="900"/>
        </w:tabs>
        <w:snapToGrid w:val="0"/>
        <w:ind w:left="0" w:firstLine="0"/>
        <w:contextualSpacing w:val="0"/>
        <w:rPr>
          <w:b/>
          <w:i/>
          <w:lang w:val="es-CO"/>
        </w:rPr>
      </w:pPr>
      <w:r>
        <w:rPr>
          <w:szCs w:val="20"/>
          <w:lang w:val="es-CO"/>
        </w:rPr>
        <w:t xml:space="preserve">En el </w:t>
      </w:r>
      <w:r w:rsidRPr="00D16A6E">
        <w:rPr>
          <w:szCs w:val="20"/>
          <w:lang w:val="es-CO"/>
        </w:rPr>
        <w:t xml:space="preserve">Plan de Contingencia </w:t>
      </w:r>
      <w:r w:rsidRPr="003C58D2">
        <w:rPr>
          <w:b/>
          <w:i/>
          <w:szCs w:val="20"/>
          <w:lang w:val="es-CO"/>
        </w:rPr>
        <w:t>Brasil</w:t>
      </w:r>
      <w:r>
        <w:rPr>
          <w:szCs w:val="20"/>
          <w:lang w:val="es-CO"/>
        </w:rPr>
        <w:t xml:space="preserve"> afirmó </w:t>
      </w:r>
      <w:r w:rsidRPr="00D16A6E">
        <w:rPr>
          <w:szCs w:val="20"/>
          <w:lang w:val="es-CO"/>
        </w:rPr>
        <w:t>que se enc</w:t>
      </w:r>
      <w:r>
        <w:rPr>
          <w:szCs w:val="20"/>
          <w:lang w:val="es-CO"/>
        </w:rPr>
        <w:t xml:space="preserve">ontraban </w:t>
      </w:r>
      <w:r w:rsidRPr="00D16A6E">
        <w:rPr>
          <w:szCs w:val="20"/>
          <w:lang w:val="es-CO"/>
        </w:rPr>
        <w:t xml:space="preserve">en marcha obras en las Unidades de Itaquitinga y Araçoiaba. En Itaquitinga, se </w:t>
      </w:r>
      <w:r>
        <w:rPr>
          <w:szCs w:val="20"/>
          <w:lang w:val="es-CO"/>
        </w:rPr>
        <w:t xml:space="preserve">tenía </w:t>
      </w:r>
      <w:r w:rsidRPr="00D16A6E">
        <w:rPr>
          <w:szCs w:val="20"/>
          <w:lang w:val="es-CO"/>
        </w:rPr>
        <w:t>prevista la creación de 1.000 vacantes, mi</w:t>
      </w:r>
      <w:r>
        <w:rPr>
          <w:szCs w:val="20"/>
          <w:lang w:val="es-CO"/>
        </w:rPr>
        <w:t>entras que en Araçoiaba se preveía</w:t>
      </w:r>
      <w:r w:rsidRPr="00D16A6E">
        <w:rPr>
          <w:szCs w:val="20"/>
          <w:lang w:val="es-CO"/>
        </w:rPr>
        <w:t xml:space="preserve"> la creación de 1.940 plazas para la población masculina y 814 para la población femenina, para un total de 2.754 nuevas vacantes. Según la información presentada</w:t>
      </w:r>
      <w:r>
        <w:rPr>
          <w:szCs w:val="20"/>
          <w:lang w:val="es-CO"/>
        </w:rPr>
        <w:t xml:space="preserve"> en </w:t>
      </w:r>
      <w:r w:rsidRPr="00D16A6E">
        <w:rPr>
          <w:szCs w:val="20"/>
          <w:lang w:val="es-CO"/>
        </w:rPr>
        <w:t>el Diagnóstico</w:t>
      </w:r>
      <w:r>
        <w:rPr>
          <w:szCs w:val="20"/>
          <w:lang w:val="es-CO"/>
        </w:rPr>
        <w:t>, se estimaba</w:t>
      </w:r>
      <w:r w:rsidRPr="00D16A6E">
        <w:rPr>
          <w:szCs w:val="20"/>
          <w:lang w:val="es-CO"/>
        </w:rPr>
        <w:t xml:space="preserve"> que estas dos unidades recibirían 2.500 personas desde el Complejo de Curado. El diagnóstico subraya</w:t>
      </w:r>
      <w:r>
        <w:rPr>
          <w:szCs w:val="20"/>
          <w:lang w:val="es-CO"/>
        </w:rPr>
        <w:t>ba</w:t>
      </w:r>
      <w:r w:rsidRPr="00D16A6E">
        <w:rPr>
          <w:szCs w:val="20"/>
          <w:lang w:val="es-CO"/>
        </w:rPr>
        <w:t xml:space="preserve"> que desde el año 2012, se ha</w:t>
      </w:r>
      <w:r>
        <w:rPr>
          <w:szCs w:val="20"/>
          <w:lang w:val="es-CO"/>
        </w:rPr>
        <w:t>bía</w:t>
      </w:r>
      <w:r w:rsidRPr="00D16A6E">
        <w:rPr>
          <w:szCs w:val="20"/>
          <w:lang w:val="es-CO"/>
        </w:rPr>
        <w:t xml:space="preserve">n invertido más de R$ 64 millones de reales en recursos federales por la construcción de nuevas unidades en el Estado de Pernambuco. </w:t>
      </w:r>
    </w:p>
    <w:p w14:paraId="244D5D94" w14:textId="77777777" w:rsidR="002D313C" w:rsidRDefault="002D313C" w:rsidP="002D313C">
      <w:pPr>
        <w:tabs>
          <w:tab w:val="left" w:pos="900"/>
        </w:tabs>
        <w:snapToGrid w:val="0"/>
        <w:rPr>
          <w:b/>
          <w:i/>
          <w:lang w:val="es-CO"/>
        </w:rPr>
      </w:pPr>
    </w:p>
    <w:p w14:paraId="470BC73D" w14:textId="77777777" w:rsidR="002D313C" w:rsidRPr="00F5754C" w:rsidRDefault="002D313C" w:rsidP="002D313C">
      <w:pPr>
        <w:pStyle w:val="ListParagraph"/>
        <w:numPr>
          <w:ilvl w:val="0"/>
          <w:numId w:val="1"/>
        </w:numPr>
        <w:tabs>
          <w:tab w:val="left" w:pos="900"/>
        </w:tabs>
        <w:snapToGrid w:val="0"/>
        <w:ind w:left="0" w:firstLine="0"/>
        <w:contextualSpacing w:val="0"/>
        <w:rPr>
          <w:szCs w:val="20"/>
          <w:lang w:val="es-CO"/>
        </w:rPr>
      </w:pPr>
      <w:r>
        <w:rPr>
          <w:lang w:val="es-CO"/>
        </w:rPr>
        <w:t xml:space="preserve">El Diagnóstico también estableció que </w:t>
      </w:r>
      <w:r>
        <w:rPr>
          <w:szCs w:val="20"/>
          <w:lang w:val="es-CO"/>
        </w:rPr>
        <w:t>se debía</w:t>
      </w:r>
      <w:r w:rsidRPr="00F5754C">
        <w:rPr>
          <w:szCs w:val="20"/>
          <w:lang w:val="es-CO"/>
        </w:rPr>
        <w:t xml:space="preserve"> realizar una mejora estructural de las celdas y los pabellones y elaborar un plan de reformas.</w:t>
      </w:r>
      <w:r w:rsidRPr="00F5754C">
        <w:rPr>
          <w:b/>
          <w:szCs w:val="20"/>
          <w:lang w:val="es-CO"/>
        </w:rPr>
        <w:t xml:space="preserve"> </w:t>
      </w:r>
      <w:r w:rsidRPr="00F5754C">
        <w:rPr>
          <w:szCs w:val="20"/>
          <w:lang w:val="es-CO"/>
        </w:rPr>
        <w:t xml:space="preserve">Ante la precariedad de estructuras físicas para el alojamiento de personas privadas de libertad, se sugirió un conjunto de reformas para </w:t>
      </w:r>
      <w:r w:rsidR="00ED1CCD">
        <w:rPr>
          <w:szCs w:val="20"/>
          <w:lang w:val="es-CO"/>
        </w:rPr>
        <w:t xml:space="preserve">la </w:t>
      </w:r>
      <w:r w:rsidRPr="00F5754C">
        <w:rPr>
          <w:szCs w:val="20"/>
          <w:lang w:val="es-CO"/>
        </w:rPr>
        <w:t xml:space="preserve">reestructuración de celdas y dormitorios, a fin de acomodar a los internos en condiciones más apropiadas. </w:t>
      </w:r>
    </w:p>
    <w:p w14:paraId="29E74C26" w14:textId="77777777" w:rsidR="002D313C" w:rsidRPr="00F5754C" w:rsidRDefault="002D313C" w:rsidP="002D313C">
      <w:pPr>
        <w:pStyle w:val="ListParagraph"/>
        <w:tabs>
          <w:tab w:val="left" w:pos="900"/>
        </w:tabs>
        <w:snapToGrid w:val="0"/>
        <w:ind w:left="0"/>
        <w:contextualSpacing w:val="0"/>
        <w:rPr>
          <w:szCs w:val="20"/>
          <w:lang w:val="es-CO"/>
        </w:rPr>
      </w:pPr>
    </w:p>
    <w:p w14:paraId="2961113E" w14:textId="77777777" w:rsidR="002D313C" w:rsidRPr="006C6021" w:rsidRDefault="002D313C" w:rsidP="002D313C">
      <w:pPr>
        <w:pStyle w:val="ListParagraph"/>
        <w:numPr>
          <w:ilvl w:val="0"/>
          <w:numId w:val="1"/>
        </w:numPr>
        <w:tabs>
          <w:tab w:val="left" w:pos="900"/>
        </w:tabs>
        <w:snapToGrid w:val="0"/>
        <w:ind w:left="0" w:firstLine="0"/>
        <w:contextualSpacing w:val="0"/>
        <w:rPr>
          <w:b/>
          <w:szCs w:val="20"/>
          <w:lang w:val="es-CO"/>
        </w:rPr>
      </w:pPr>
      <w:r>
        <w:rPr>
          <w:szCs w:val="20"/>
          <w:lang w:val="es-CO"/>
        </w:rPr>
        <w:t>Además, recalc</w:t>
      </w:r>
      <w:r w:rsidRPr="006C6021">
        <w:rPr>
          <w:szCs w:val="20"/>
          <w:lang w:val="es-CO"/>
        </w:rPr>
        <w:t xml:space="preserve">ó la necesidad de estimular una cultura de reducción del uso de la prisión preventiva, así como estimular </w:t>
      </w:r>
      <w:r>
        <w:rPr>
          <w:szCs w:val="20"/>
          <w:lang w:val="es-CO"/>
        </w:rPr>
        <w:t>e</w:t>
      </w:r>
      <w:r w:rsidRPr="006C6021">
        <w:rPr>
          <w:szCs w:val="20"/>
          <w:lang w:val="es-CO"/>
        </w:rPr>
        <w:t xml:space="preserve">l Poder Judicial a determinar penas distintas a la </w:t>
      </w:r>
      <w:r w:rsidRPr="006C6021">
        <w:rPr>
          <w:szCs w:val="20"/>
          <w:lang w:val="es-CO"/>
        </w:rPr>
        <w:lastRenderedPageBreak/>
        <w:t>privación de libertad siempre y cuando la legislación lo permita;</w:t>
      </w:r>
      <w:r w:rsidR="00ED1CCD">
        <w:rPr>
          <w:szCs w:val="20"/>
          <w:lang w:val="es-CO"/>
        </w:rPr>
        <w:t xml:space="preserve"> </w:t>
      </w:r>
      <w:r w:rsidRPr="006C6021">
        <w:rPr>
          <w:szCs w:val="20"/>
          <w:lang w:val="es-CO"/>
        </w:rPr>
        <w:t>se hace referencia al monitoreo electrónico como medida para dar cumplimiento a penas en régimen semiabierto y así favorecer la excarcelación de internos. En este sentido, señala</w:t>
      </w:r>
      <w:r>
        <w:rPr>
          <w:szCs w:val="20"/>
          <w:lang w:val="es-CO"/>
        </w:rPr>
        <w:t>ba</w:t>
      </w:r>
      <w:r w:rsidRPr="006C6021">
        <w:rPr>
          <w:szCs w:val="20"/>
          <w:lang w:val="es-CO"/>
        </w:rPr>
        <w:t xml:space="preserve"> que esta medida podría ser implementada en el Complejo de Curado a partir de un diagnóstico sobre la situación procesal de los int</w:t>
      </w:r>
      <w:r>
        <w:rPr>
          <w:szCs w:val="20"/>
          <w:lang w:val="es-CO"/>
        </w:rPr>
        <w:t>ernos. Así, una vez se determinara</w:t>
      </w:r>
      <w:r w:rsidRPr="006C6021">
        <w:rPr>
          <w:szCs w:val="20"/>
          <w:lang w:val="es-CO"/>
        </w:rPr>
        <w:t xml:space="preserve"> el total de personas privadas de</w:t>
      </w:r>
      <w:r>
        <w:rPr>
          <w:szCs w:val="20"/>
          <w:lang w:val="es-CO"/>
        </w:rPr>
        <w:t xml:space="preserve"> libertad provisionalmente, sería</w:t>
      </w:r>
      <w:r w:rsidRPr="006C6021">
        <w:rPr>
          <w:szCs w:val="20"/>
          <w:lang w:val="es-CO"/>
        </w:rPr>
        <w:t xml:space="preserve"> posible la priorización de tobilleras electrónicas para personas que no han sido condenadas. </w:t>
      </w:r>
    </w:p>
    <w:p w14:paraId="0BDF3D49" w14:textId="77777777" w:rsidR="002D313C" w:rsidRPr="00F5754C" w:rsidRDefault="002D313C" w:rsidP="002D313C">
      <w:pPr>
        <w:pStyle w:val="ListParagraph"/>
        <w:tabs>
          <w:tab w:val="left" w:pos="900"/>
        </w:tabs>
        <w:snapToGrid w:val="0"/>
        <w:ind w:left="0"/>
        <w:contextualSpacing w:val="0"/>
        <w:rPr>
          <w:b/>
          <w:szCs w:val="20"/>
          <w:lang w:val="es-CO"/>
        </w:rPr>
      </w:pPr>
    </w:p>
    <w:p w14:paraId="0E3ED11F" w14:textId="6B5466AD" w:rsidR="002D313C" w:rsidRPr="005769C5" w:rsidRDefault="002D313C" w:rsidP="002D313C">
      <w:pPr>
        <w:pStyle w:val="ListParagraph"/>
        <w:numPr>
          <w:ilvl w:val="0"/>
          <w:numId w:val="1"/>
        </w:numPr>
        <w:tabs>
          <w:tab w:val="left" w:pos="900"/>
        </w:tabs>
        <w:snapToGrid w:val="0"/>
        <w:ind w:left="0" w:firstLine="0"/>
        <w:contextualSpacing w:val="0"/>
        <w:rPr>
          <w:b/>
          <w:szCs w:val="20"/>
          <w:lang w:val="es-CO"/>
        </w:rPr>
      </w:pPr>
      <w:r w:rsidRPr="005769C5">
        <w:rPr>
          <w:szCs w:val="20"/>
          <w:lang w:val="es-ES"/>
        </w:rPr>
        <w:t xml:space="preserve">El </w:t>
      </w:r>
      <w:r w:rsidRPr="00193320">
        <w:rPr>
          <w:b/>
          <w:i/>
          <w:szCs w:val="20"/>
          <w:lang w:val="es-ES"/>
        </w:rPr>
        <w:t>Estado</w:t>
      </w:r>
      <w:r w:rsidRPr="005769C5">
        <w:rPr>
          <w:szCs w:val="20"/>
          <w:lang w:val="es-ES"/>
        </w:rPr>
        <w:t xml:space="preserve"> </w:t>
      </w:r>
      <w:r w:rsidR="00193320">
        <w:rPr>
          <w:szCs w:val="20"/>
          <w:lang w:val="es-ES"/>
        </w:rPr>
        <w:t xml:space="preserve">presentó </w:t>
      </w:r>
      <w:r w:rsidRPr="005769C5">
        <w:rPr>
          <w:szCs w:val="20"/>
          <w:lang w:val="es-ES"/>
        </w:rPr>
        <w:t xml:space="preserve">informes mediante los cuales expuso datos actualizados relativos a las audiencias de custodia, que se realizaron en los meses de marzo </w:t>
      </w:r>
      <w:r>
        <w:rPr>
          <w:szCs w:val="20"/>
          <w:lang w:val="es-ES"/>
        </w:rPr>
        <w:t>a</w:t>
      </w:r>
      <w:r w:rsidRPr="005769C5">
        <w:rPr>
          <w:szCs w:val="20"/>
          <w:lang w:val="es-ES"/>
        </w:rPr>
        <w:t xml:space="preserve"> ju</w:t>
      </w:r>
      <w:r w:rsidR="00193320">
        <w:rPr>
          <w:szCs w:val="20"/>
          <w:lang w:val="es-ES"/>
        </w:rPr>
        <w:t>n</w:t>
      </w:r>
      <w:r w:rsidRPr="005769C5">
        <w:rPr>
          <w:szCs w:val="20"/>
          <w:lang w:val="es-ES"/>
        </w:rPr>
        <w:t xml:space="preserve">io de 2018, en la región metropolitana de </w:t>
      </w:r>
      <w:r>
        <w:rPr>
          <w:szCs w:val="20"/>
          <w:lang w:val="es-ES"/>
        </w:rPr>
        <w:t>R</w:t>
      </w:r>
      <w:r w:rsidRPr="005769C5">
        <w:rPr>
          <w:szCs w:val="20"/>
          <w:lang w:val="es-ES"/>
        </w:rPr>
        <w:t>ecife</w:t>
      </w:r>
      <w:r>
        <w:rPr>
          <w:szCs w:val="20"/>
          <w:lang w:val="es-ES"/>
        </w:rPr>
        <w:t xml:space="preserve">. En </w:t>
      </w:r>
      <w:r w:rsidRPr="005769C5">
        <w:rPr>
          <w:szCs w:val="20"/>
          <w:lang w:val="es-ES"/>
        </w:rPr>
        <w:t xml:space="preserve">el mes de marzo se </w:t>
      </w:r>
      <w:r>
        <w:rPr>
          <w:szCs w:val="20"/>
          <w:lang w:val="es-ES"/>
        </w:rPr>
        <w:t xml:space="preserve">llevaron a cabo un </w:t>
      </w:r>
      <w:r w:rsidRPr="005769C5">
        <w:rPr>
          <w:szCs w:val="20"/>
          <w:lang w:val="es-ES"/>
        </w:rPr>
        <w:t>total de 420 audiencias, de l</w:t>
      </w:r>
      <w:r>
        <w:rPr>
          <w:szCs w:val="20"/>
          <w:lang w:val="es-ES"/>
        </w:rPr>
        <w:t>a</w:t>
      </w:r>
      <w:r w:rsidRPr="005769C5">
        <w:rPr>
          <w:szCs w:val="20"/>
          <w:lang w:val="es-ES"/>
        </w:rPr>
        <w:t xml:space="preserve">s cuales 247 </w:t>
      </w:r>
      <w:r>
        <w:rPr>
          <w:szCs w:val="20"/>
          <w:lang w:val="es-ES"/>
        </w:rPr>
        <w:t xml:space="preserve">personas </w:t>
      </w:r>
      <w:r w:rsidRPr="005769C5">
        <w:rPr>
          <w:szCs w:val="20"/>
          <w:lang w:val="es-ES"/>
        </w:rPr>
        <w:t xml:space="preserve">fueron </w:t>
      </w:r>
      <w:r>
        <w:rPr>
          <w:szCs w:val="20"/>
          <w:lang w:val="es-ES"/>
        </w:rPr>
        <w:t xml:space="preserve">privadas de libertad </w:t>
      </w:r>
      <w:r w:rsidRPr="005769C5">
        <w:rPr>
          <w:szCs w:val="20"/>
          <w:lang w:val="es-ES"/>
        </w:rPr>
        <w:t>y 173 liberad</w:t>
      </w:r>
      <w:r>
        <w:rPr>
          <w:szCs w:val="20"/>
          <w:lang w:val="es-ES"/>
        </w:rPr>
        <w:t>a</w:t>
      </w:r>
      <w:r w:rsidRPr="005769C5">
        <w:rPr>
          <w:szCs w:val="20"/>
          <w:lang w:val="es-ES"/>
        </w:rPr>
        <w:t xml:space="preserve">s; en abril se llevaron </w:t>
      </w:r>
      <w:r>
        <w:rPr>
          <w:szCs w:val="20"/>
          <w:lang w:val="es-ES"/>
        </w:rPr>
        <w:t xml:space="preserve">a cabo </w:t>
      </w:r>
      <w:r w:rsidRPr="005769C5">
        <w:rPr>
          <w:szCs w:val="20"/>
          <w:lang w:val="es-ES"/>
        </w:rPr>
        <w:t xml:space="preserve">403 audiencias, de los cuales 236 </w:t>
      </w:r>
      <w:r>
        <w:rPr>
          <w:szCs w:val="20"/>
          <w:lang w:val="es-ES"/>
        </w:rPr>
        <w:t xml:space="preserve">detenidos </w:t>
      </w:r>
      <w:r w:rsidRPr="005769C5">
        <w:rPr>
          <w:szCs w:val="20"/>
          <w:lang w:val="es-ES"/>
        </w:rPr>
        <w:t xml:space="preserve">fueron </w:t>
      </w:r>
      <w:r>
        <w:rPr>
          <w:szCs w:val="20"/>
          <w:lang w:val="es-ES"/>
        </w:rPr>
        <w:t xml:space="preserve">llevados </w:t>
      </w:r>
      <w:r w:rsidRPr="005769C5">
        <w:rPr>
          <w:szCs w:val="20"/>
          <w:lang w:val="es-ES"/>
        </w:rPr>
        <w:t xml:space="preserve">a prisión y 167 liberados; y, en junio, 412 audiencias, 246 </w:t>
      </w:r>
      <w:r>
        <w:rPr>
          <w:szCs w:val="20"/>
          <w:lang w:val="es-ES"/>
        </w:rPr>
        <w:t xml:space="preserve">individuos remitidos </w:t>
      </w:r>
      <w:r w:rsidR="00B01138">
        <w:rPr>
          <w:szCs w:val="20"/>
          <w:lang w:val="es-ES"/>
        </w:rPr>
        <w:t>a prisión y 166 liberados.</w:t>
      </w:r>
    </w:p>
    <w:p w14:paraId="1AE93D33" w14:textId="77777777" w:rsidR="002D313C" w:rsidRPr="005769C5" w:rsidRDefault="002D313C" w:rsidP="002D313C">
      <w:pPr>
        <w:pStyle w:val="ListParagraph"/>
        <w:rPr>
          <w:szCs w:val="20"/>
          <w:lang w:val="es-ES"/>
        </w:rPr>
      </w:pPr>
    </w:p>
    <w:p w14:paraId="00DD8414" w14:textId="1FF3E7F2" w:rsidR="002D313C" w:rsidRPr="005769C5" w:rsidRDefault="002D313C" w:rsidP="002D313C">
      <w:pPr>
        <w:pStyle w:val="ListParagraph"/>
        <w:numPr>
          <w:ilvl w:val="0"/>
          <w:numId w:val="1"/>
        </w:numPr>
        <w:tabs>
          <w:tab w:val="left" w:pos="900"/>
        </w:tabs>
        <w:snapToGrid w:val="0"/>
        <w:ind w:left="0" w:firstLine="0"/>
        <w:contextualSpacing w:val="0"/>
        <w:rPr>
          <w:b/>
          <w:szCs w:val="20"/>
          <w:lang w:val="es-CO"/>
        </w:rPr>
      </w:pPr>
      <w:r w:rsidRPr="005769C5">
        <w:rPr>
          <w:szCs w:val="20"/>
          <w:lang w:val="es-ES"/>
        </w:rPr>
        <w:t xml:space="preserve">Además, expuso los datos actualizados sobre la población carcelaria en las </w:t>
      </w:r>
      <w:r>
        <w:rPr>
          <w:szCs w:val="20"/>
          <w:lang w:val="es-ES"/>
        </w:rPr>
        <w:t>tres</w:t>
      </w:r>
      <w:r w:rsidRPr="005769C5">
        <w:rPr>
          <w:szCs w:val="20"/>
          <w:lang w:val="es-ES"/>
        </w:rPr>
        <w:t xml:space="preserve"> unidades del Complejo de Curado correspondie</w:t>
      </w:r>
      <w:r w:rsidRPr="00B01138">
        <w:rPr>
          <w:szCs w:val="20"/>
          <w:lang w:val="es-ES"/>
        </w:rPr>
        <w:t xml:space="preserve">ntes de marzo a junio de 2018: a) PJALLB, marzo 2.977, abril 2.950, mayo 2.990 y junio 2.969. b) PAMFA, marzo 1.500, abril 1.489, mayo 1.474 y junio 1.450; y, c) PFDB, marzo </w:t>
      </w:r>
      <w:r w:rsidRPr="005769C5">
        <w:rPr>
          <w:szCs w:val="20"/>
          <w:lang w:val="es-ES"/>
        </w:rPr>
        <w:t>1.486, abril 1.513, mayo 1.499 y junio 1.480. En total el Complejo Penitenciario de Curado albergaba 5.963 personas privadas de libertad en marzo</w:t>
      </w:r>
      <w:r>
        <w:rPr>
          <w:szCs w:val="20"/>
          <w:lang w:val="es-ES"/>
        </w:rPr>
        <w:t>;</w:t>
      </w:r>
      <w:r w:rsidRPr="005769C5">
        <w:rPr>
          <w:szCs w:val="20"/>
          <w:lang w:val="es-ES"/>
        </w:rPr>
        <w:t xml:space="preserve"> 5.952 en abril; 5963 en mayo y 5.899 en junio. </w:t>
      </w:r>
    </w:p>
    <w:p w14:paraId="4D20AFBB" w14:textId="77777777" w:rsidR="002D313C" w:rsidRPr="005769C5" w:rsidRDefault="002D313C" w:rsidP="002D313C">
      <w:pPr>
        <w:pStyle w:val="ListParagraph"/>
        <w:rPr>
          <w:szCs w:val="20"/>
          <w:lang w:val="es-ES"/>
        </w:rPr>
      </w:pPr>
    </w:p>
    <w:p w14:paraId="7A02892D" w14:textId="42EECB25" w:rsidR="002D313C" w:rsidRPr="00B36C74" w:rsidRDefault="002D313C" w:rsidP="002D313C">
      <w:pPr>
        <w:pStyle w:val="ListParagraph"/>
        <w:numPr>
          <w:ilvl w:val="0"/>
          <w:numId w:val="1"/>
        </w:numPr>
        <w:tabs>
          <w:tab w:val="left" w:pos="900"/>
        </w:tabs>
        <w:snapToGrid w:val="0"/>
        <w:ind w:left="0" w:firstLine="0"/>
        <w:contextualSpacing w:val="0"/>
        <w:rPr>
          <w:b/>
          <w:szCs w:val="20"/>
          <w:lang w:val="es-CO"/>
        </w:rPr>
      </w:pPr>
      <w:r>
        <w:rPr>
          <w:szCs w:val="20"/>
          <w:lang w:val="es-ES"/>
        </w:rPr>
        <w:t xml:space="preserve">En </w:t>
      </w:r>
      <w:r w:rsidRPr="005769C5">
        <w:rPr>
          <w:szCs w:val="20"/>
          <w:lang w:val="es-ES"/>
        </w:rPr>
        <w:t xml:space="preserve">relación al monitoreo electrónico para personas detenidas provisionalmente y la aplicación de alternativas a la prisión </w:t>
      </w:r>
      <w:r>
        <w:rPr>
          <w:szCs w:val="20"/>
          <w:lang w:val="es-ES"/>
        </w:rPr>
        <w:t xml:space="preserve">preventiva </w:t>
      </w:r>
      <w:r w:rsidRPr="005769C5">
        <w:rPr>
          <w:szCs w:val="20"/>
          <w:lang w:val="es-ES"/>
        </w:rPr>
        <w:t>(Ley N° 12.403 de 2011)</w:t>
      </w:r>
      <w:r>
        <w:rPr>
          <w:szCs w:val="20"/>
          <w:lang w:val="es-ES"/>
        </w:rPr>
        <w:t>,</w:t>
      </w:r>
      <w:r w:rsidRPr="005769C5">
        <w:rPr>
          <w:szCs w:val="20"/>
          <w:lang w:val="es-ES"/>
        </w:rPr>
        <w:t xml:space="preserve"> el Estado señaló que </w:t>
      </w:r>
      <w:r w:rsidR="00A97F09">
        <w:rPr>
          <w:szCs w:val="20"/>
          <w:lang w:val="es-ES"/>
        </w:rPr>
        <w:t xml:space="preserve">en el </w:t>
      </w:r>
      <w:r>
        <w:rPr>
          <w:szCs w:val="20"/>
          <w:lang w:val="es-ES"/>
        </w:rPr>
        <w:t>régimen semi</w:t>
      </w:r>
      <w:r w:rsidRPr="005769C5">
        <w:rPr>
          <w:szCs w:val="20"/>
          <w:lang w:val="es-ES"/>
        </w:rPr>
        <w:t>abierto</w:t>
      </w:r>
      <w:r w:rsidR="00A97F09">
        <w:rPr>
          <w:szCs w:val="20"/>
          <w:lang w:val="es-ES"/>
        </w:rPr>
        <w:t xml:space="preserve"> </w:t>
      </w:r>
      <w:r w:rsidR="00193320">
        <w:rPr>
          <w:szCs w:val="20"/>
          <w:lang w:val="es-ES"/>
        </w:rPr>
        <w:t>re</w:t>
      </w:r>
      <w:r w:rsidRPr="005769C5">
        <w:rPr>
          <w:szCs w:val="20"/>
          <w:lang w:val="es-ES"/>
        </w:rPr>
        <w:t xml:space="preserve">presentan </w:t>
      </w:r>
      <w:r w:rsidR="00A97F09">
        <w:rPr>
          <w:szCs w:val="20"/>
          <w:lang w:val="es-ES"/>
        </w:rPr>
        <w:t>u</w:t>
      </w:r>
      <w:r w:rsidRPr="005769C5">
        <w:rPr>
          <w:szCs w:val="20"/>
          <w:lang w:val="es-ES"/>
        </w:rPr>
        <w:t xml:space="preserve">n promedio de 1.200 salidas cada 15 días. Además, </w:t>
      </w:r>
      <w:r>
        <w:rPr>
          <w:szCs w:val="20"/>
          <w:lang w:val="es-ES"/>
        </w:rPr>
        <w:t xml:space="preserve">anunció </w:t>
      </w:r>
      <w:r w:rsidRPr="005769C5">
        <w:rPr>
          <w:szCs w:val="20"/>
          <w:lang w:val="es-ES"/>
        </w:rPr>
        <w:t xml:space="preserve">que </w:t>
      </w:r>
      <w:r>
        <w:rPr>
          <w:szCs w:val="20"/>
          <w:lang w:val="es-ES"/>
        </w:rPr>
        <w:t>la Secretaría de Resocialización (</w:t>
      </w:r>
      <w:r w:rsidRPr="005769C5">
        <w:rPr>
          <w:szCs w:val="20"/>
          <w:lang w:val="es-ES"/>
        </w:rPr>
        <w:t>SERES</w:t>
      </w:r>
      <w:r>
        <w:rPr>
          <w:szCs w:val="20"/>
          <w:lang w:val="es-ES"/>
        </w:rPr>
        <w:t>)</w:t>
      </w:r>
      <w:r w:rsidRPr="005769C5">
        <w:rPr>
          <w:szCs w:val="20"/>
          <w:lang w:val="es-ES"/>
        </w:rPr>
        <w:t xml:space="preserve"> realizó un Convenio para la </w:t>
      </w:r>
      <w:r>
        <w:rPr>
          <w:szCs w:val="20"/>
          <w:lang w:val="es-ES"/>
        </w:rPr>
        <w:t>Creación</w:t>
      </w:r>
      <w:r w:rsidRPr="005769C5">
        <w:rPr>
          <w:szCs w:val="20"/>
          <w:lang w:val="es-ES"/>
        </w:rPr>
        <w:t xml:space="preserve"> de un Centr</w:t>
      </w:r>
      <w:r>
        <w:rPr>
          <w:szCs w:val="20"/>
          <w:lang w:val="es-ES"/>
        </w:rPr>
        <w:t>o</w:t>
      </w:r>
      <w:r w:rsidRPr="005769C5">
        <w:rPr>
          <w:szCs w:val="20"/>
          <w:lang w:val="es-ES"/>
        </w:rPr>
        <w:t xml:space="preserve"> de Monitoreo, con el objetivo de asegurar el cumplimiento de las medidas sustitutivas de la privación de libertad. Adicionalmente, indicó que el proceso de licitación para </w:t>
      </w:r>
      <w:r w:rsidR="00193320">
        <w:rPr>
          <w:szCs w:val="20"/>
          <w:lang w:val="es-ES"/>
        </w:rPr>
        <w:t>aumentar</w:t>
      </w:r>
      <w:r w:rsidR="00193320" w:rsidRPr="005769C5">
        <w:rPr>
          <w:szCs w:val="20"/>
          <w:lang w:val="es-ES"/>
        </w:rPr>
        <w:t xml:space="preserve"> </w:t>
      </w:r>
      <w:r w:rsidRPr="005769C5">
        <w:rPr>
          <w:szCs w:val="20"/>
          <w:lang w:val="es-ES"/>
        </w:rPr>
        <w:t xml:space="preserve">el número de tobilleras electrónicas de 1.887 a 4.400 fue homologado el 7 de abril de 2017. </w:t>
      </w:r>
    </w:p>
    <w:p w14:paraId="4E556C66" w14:textId="77777777" w:rsidR="002D313C" w:rsidRDefault="002D313C" w:rsidP="002D313C">
      <w:pPr>
        <w:pStyle w:val="ListParagraph"/>
        <w:tabs>
          <w:tab w:val="left" w:pos="900"/>
        </w:tabs>
        <w:snapToGrid w:val="0"/>
        <w:ind w:left="0"/>
        <w:contextualSpacing w:val="0"/>
        <w:rPr>
          <w:b/>
          <w:szCs w:val="20"/>
          <w:lang w:val="es-CO"/>
        </w:rPr>
      </w:pPr>
    </w:p>
    <w:p w14:paraId="3E2C5202" w14:textId="7CAB98C1" w:rsidR="002D313C" w:rsidRPr="00B36C74" w:rsidRDefault="002D313C" w:rsidP="002D313C">
      <w:pPr>
        <w:pStyle w:val="ListParagraph"/>
        <w:numPr>
          <w:ilvl w:val="0"/>
          <w:numId w:val="1"/>
        </w:numPr>
        <w:tabs>
          <w:tab w:val="left" w:pos="900"/>
        </w:tabs>
        <w:snapToGrid w:val="0"/>
        <w:ind w:left="0" w:firstLine="0"/>
        <w:contextualSpacing w:val="0"/>
        <w:rPr>
          <w:szCs w:val="20"/>
          <w:lang w:val="es-CO"/>
        </w:rPr>
      </w:pPr>
      <w:r w:rsidRPr="00B36C74">
        <w:rPr>
          <w:szCs w:val="20"/>
          <w:lang w:val="es-ES"/>
        </w:rPr>
        <w:t>El Fondo Penitenciario Nacional</w:t>
      </w:r>
      <w:r>
        <w:rPr>
          <w:szCs w:val="20"/>
          <w:lang w:val="es-ES"/>
        </w:rPr>
        <w:t xml:space="preserve"> </w:t>
      </w:r>
      <w:r w:rsidR="00193320">
        <w:rPr>
          <w:szCs w:val="20"/>
          <w:lang w:val="es-ES"/>
        </w:rPr>
        <w:t xml:space="preserve">(FUNPEN) </w:t>
      </w:r>
      <w:r>
        <w:rPr>
          <w:szCs w:val="20"/>
          <w:lang w:val="es-ES"/>
        </w:rPr>
        <w:t xml:space="preserve">autorizó transferencias a los 27 estados brasileños por un monto de </w:t>
      </w:r>
      <w:r>
        <w:rPr>
          <w:szCs w:val="20"/>
          <w:lang w:val="es-CO"/>
        </w:rPr>
        <w:t>R$ 44,784.444.44, destinados a la construcción y reforma de unidades carcelarias</w:t>
      </w:r>
      <w:r w:rsidR="00193320">
        <w:rPr>
          <w:szCs w:val="20"/>
          <w:lang w:val="es-CO"/>
        </w:rPr>
        <w:t xml:space="preserve"> y equipos electrónicos</w:t>
      </w:r>
      <w:r w:rsidR="00B01138">
        <w:rPr>
          <w:szCs w:val="20"/>
          <w:lang w:val="es-CO"/>
        </w:rPr>
        <w:t>.</w:t>
      </w:r>
    </w:p>
    <w:p w14:paraId="4552DF1B" w14:textId="77777777" w:rsidR="002D313C" w:rsidRPr="00B36C74" w:rsidRDefault="002D313C" w:rsidP="002D313C">
      <w:pPr>
        <w:pStyle w:val="ListParagraph"/>
        <w:tabs>
          <w:tab w:val="left" w:pos="900"/>
        </w:tabs>
        <w:snapToGrid w:val="0"/>
        <w:ind w:left="0"/>
        <w:contextualSpacing w:val="0"/>
        <w:rPr>
          <w:b/>
          <w:szCs w:val="20"/>
          <w:lang w:val="es-CO"/>
        </w:rPr>
      </w:pPr>
    </w:p>
    <w:p w14:paraId="1745FA7C" w14:textId="5E101A6C" w:rsidR="002D313C" w:rsidRPr="008D7862" w:rsidRDefault="002D313C" w:rsidP="002D313C">
      <w:pPr>
        <w:pStyle w:val="ListParagraph"/>
        <w:numPr>
          <w:ilvl w:val="0"/>
          <w:numId w:val="1"/>
        </w:numPr>
        <w:tabs>
          <w:tab w:val="left" w:pos="900"/>
        </w:tabs>
        <w:snapToGrid w:val="0"/>
        <w:ind w:left="0" w:firstLine="0"/>
        <w:contextualSpacing w:val="0"/>
        <w:rPr>
          <w:szCs w:val="20"/>
          <w:lang w:val="es-ES"/>
        </w:rPr>
      </w:pPr>
      <w:r>
        <w:rPr>
          <w:szCs w:val="20"/>
          <w:lang w:val="es-ES"/>
        </w:rPr>
        <w:t xml:space="preserve">Con </w:t>
      </w:r>
      <w:r w:rsidRPr="008D7862">
        <w:rPr>
          <w:szCs w:val="20"/>
          <w:lang w:val="es-ES"/>
        </w:rPr>
        <w:t xml:space="preserve">la liberación de los recursos para la construcción y remodelación de los Centros Penitenciarios, Pernambuco </w:t>
      </w:r>
      <w:r>
        <w:rPr>
          <w:szCs w:val="20"/>
          <w:lang w:val="es-ES"/>
        </w:rPr>
        <w:t xml:space="preserve">ampliará el </w:t>
      </w:r>
      <w:r w:rsidRPr="00B255D1">
        <w:rPr>
          <w:i/>
          <w:szCs w:val="20"/>
          <w:lang w:val="es-ES"/>
        </w:rPr>
        <w:t>Presidio Ronildo da Rocha Leão</w:t>
      </w:r>
      <w:r w:rsidRPr="008D7862">
        <w:rPr>
          <w:szCs w:val="20"/>
          <w:lang w:val="es-ES"/>
        </w:rPr>
        <w:t xml:space="preserve"> (PRRI), situado en </w:t>
      </w:r>
      <w:r>
        <w:rPr>
          <w:szCs w:val="20"/>
          <w:lang w:val="es-ES"/>
        </w:rPr>
        <w:t xml:space="preserve">el </w:t>
      </w:r>
      <w:r w:rsidR="00193320">
        <w:rPr>
          <w:szCs w:val="20"/>
          <w:lang w:val="es-ES"/>
        </w:rPr>
        <w:t>interior</w:t>
      </w:r>
      <w:r w:rsidR="00193320" w:rsidRPr="008D7862">
        <w:rPr>
          <w:szCs w:val="20"/>
          <w:lang w:val="es-ES"/>
        </w:rPr>
        <w:t xml:space="preserve"> </w:t>
      </w:r>
      <w:r w:rsidRPr="008D7862">
        <w:rPr>
          <w:szCs w:val="20"/>
          <w:lang w:val="es-ES"/>
        </w:rPr>
        <w:t xml:space="preserve">del Estado, </w:t>
      </w:r>
      <w:r>
        <w:rPr>
          <w:szCs w:val="20"/>
          <w:lang w:val="es-ES"/>
        </w:rPr>
        <w:t xml:space="preserve">lo </w:t>
      </w:r>
      <w:r w:rsidRPr="008D7862">
        <w:rPr>
          <w:szCs w:val="20"/>
          <w:lang w:val="es-ES"/>
        </w:rPr>
        <w:t xml:space="preserve">que </w:t>
      </w:r>
      <w:r>
        <w:rPr>
          <w:szCs w:val="20"/>
          <w:lang w:val="es-ES"/>
        </w:rPr>
        <w:t>incrementará su capacidad en 700 plazas</w:t>
      </w:r>
      <w:r w:rsidRPr="008D7862">
        <w:rPr>
          <w:szCs w:val="20"/>
          <w:lang w:val="es-ES"/>
        </w:rPr>
        <w:t xml:space="preserve">. </w:t>
      </w:r>
    </w:p>
    <w:p w14:paraId="72A71B32" w14:textId="77777777" w:rsidR="002D313C" w:rsidRPr="008D7862" w:rsidRDefault="002D313C" w:rsidP="002D313C">
      <w:pPr>
        <w:tabs>
          <w:tab w:val="left" w:pos="900"/>
        </w:tabs>
        <w:snapToGrid w:val="0"/>
        <w:rPr>
          <w:b/>
          <w:szCs w:val="20"/>
          <w:lang w:val="es-CO"/>
        </w:rPr>
      </w:pPr>
    </w:p>
    <w:p w14:paraId="0FCB3731" w14:textId="0819DA38" w:rsidR="002D313C" w:rsidRPr="00955778" w:rsidRDefault="002D313C" w:rsidP="002D313C">
      <w:pPr>
        <w:pStyle w:val="ListParagraph"/>
        <w:numPr>
          <w:ilvl w:val="0"/>
          <w:numId w:val="1"/>
        </w:numPr>
        <w:tabs>
          <w:tab w:val="left" w:pos="900"/>
        </w:tabs>
        <w:snapToGrid w:val="0"/>
        <w:ind w:left="0" w:firstLine="0"/>
        <w:contextualSpacing w:val="0"/>
        <w:rPr>
          <w:b/>
          <w:szCs w:val="20"/>
          <w:lang w:val="es-CO"/>
        </w:rPr>
      </w:pPr>
      <w:r w:rsidRPr="00955778">
        <w:rPr>
          <w:szCs w:val="20"/>
          <w:lang w:val="es-ES"/>
        </w:rPr>
        <w:t>Por otra parte, fue finalizada la obra de la Unidad I del Complejo de Prisión de Itaquitinga (CPI), con 1.000</w:t>
      </w:r>
      <w:r>
        <w:rPr>
          <w:szCs w:val="20"/>
          <w:lang w:val="es-ES"/>
        </w:rPr>
        <w:t xml:space="preserve"> cupos</w:t>
      </w:r>
      <w:r w:rsidRPr="00955778">
        <w:rPr>
          <w:szCs w:val="20"/>
          <w:lang w:val="es-ES"/>
        </w:rPr>
        <w:t xml:space="preserve">; la segunda Unidad de Prisión (UP), del citado Complejo, generará también la misma cantidad, la que </w:t>
      </w:r>
      <w:r>
        <w:rPr>
          <w:szCs w:val="20"/>
          <w:lang w:val="es-ES"/>
        </w:rPr>
        <w:t>se estima</w:t>
      </w:r>
      <w:r w:rsidR="00193320">
        <w:rPr>
          <w:szCs w:val="20"/>
          <w:lang w:val="es-ES"/>
        </w:rPr>
        <w:t>ba</w:t>
      </w:r>
      <w:r>
        <w:rPr>
          <w:szCs w:val="20"/>
          <w:lang w:val="es-ES"/>
        </w:rPr>
        <w:t xml:space="preserve"> concluir </w:t>
      </w:r>
      <w:r w:rsidR="00B01138">
        <w:rPr>
          <w:szCs w:val="20"/>
          <w:lang w:val="es-ES"/>
        </w:rPr>
        <w:t>en septiembre de 2018.</w:t>
      </w:r>
    </w:p>
    <w:p w14:paraId="0211072E" w14:textId="77777777" w:rsidR="002D313C" w:rsidRPr="005769C5" w:rsidRDefault="002D313C" w:rsidP="002D313C">
      <w:pPr>
        <w:pStyle w:val="ListParagraph"/>
        <w:rPr>
          <w:szCs w:val="20"/>
          <w:lang w:val="es-ES"/>
        </w:rPr>
      </w:pPr>
    </w:p>
    <w:p w14:paraId="624D21E9" w14:textId="62D5404D" w:rsidR="002D313C" w:rsidRDefault="002D313C" w:rsidP="002D313C">
      <w:pPr>
        <w:pStyle w:val="ListParagraph"/>
        <w:numPr>
          <w:ilvl w:val="0"/>
          <w:numId w:val="1"/>
        </w:numPr>
        <w:tabs>
          <w:tab w:val="left" w:pos="900"/>
        </w:tabs>
        <w:snapToGrid w:val="0"/>
        <w:ind w:left="0" w:firstLine="0"/>
        <w:contextualSpacing w:val="0"/>
        <w:rPr>
          <w:szCs w:val="20"/>
          <w:lang w:val="es-ES"/>
        </w:rPr>
      </w:pPr>
      <w:r w:rsidRPr="00943D41">
        <w:rPr>
          <w:szCs w:val="20"/>
          <w:lang w:val="es-ES"/>
        </w:rPr>
        <w:t xml:space="preserve">El Complejo Carcelario de Araçoiaba se encuentra 25% construido, en el cual se ha previsto la creación de 1.940 </w:t>
      </w:r>
      <w:r>
        <w:rPr>
          <w:szCs w:val="20"/>
          <w:lang w:val="es-ES"/>
        </w:rPr>
        <w:t>cupo</w:t>
      </w:r>
      <w:r w:rsidRPr="00943D41">
        <w:rPr>
          <w:szCs w:val="20"/>
          <w:lang w:val="es-ES"/>
        </w:rPr>
        <w:t xml:space="preserve">s para la población masculina y 814 para la femenina. </w:t>
      </w:r>
    </w:p>
    <w:p w14:paraId="441ADC4F" w14:textId="77777777" w:rsidR="002D313C" w:rsidRPr="00721A59" w:rsidRDefault="002D313C" w:rsidP="002D313C">
      <w:pPr>
        <w:pStyle w:val="ListParagraph"/>
        <w:rPr>
          <w:szCs w:val="20"/>
          <w:lang w:val="es-ES"/>
        </w:rPr>
      </w:pPr>
    </w:p>
    <w:p w14:paraId="5582AC6C" w14:textId="01D99C3C" w:rsidR="002D313C" w:rsidRDefault="002D313C" w:rsidP="002D313C">
      <w:pPr>
        <w:pStyle w:val="ListParagraph"/>
        <w:numPr>
          <w:ilvl w:val="0"/>
          <w:numId w:val="1"/>
        </w:numPr>
        <w:tabs>
          <w:tab w:val="left" w:pos="900"/>
        </w:tabs>
        <w:snapToGrid w:val="0"/>
        <w:ind w:left="0" w:firstLine="0"/>
        <w:contextualSpacing w:val="0"/>
        <w:rPr>
          <w:szCs w:val="20"/>
          <w:lang w:val="es-ES"/>
        </w:rPr>
      </w:pPr>
      <w:r>
        <w:rPr>
          <w:szCs w:val="20"/>
          <w:lang w:val="es-ES"/>
        </w:rPr>
        <w:t>En el Complejo Penitenciario de Curado se prevé la ampliación de 208 plazas en septiembre de 2018</w:t>
      </w:r>
      <w:r w:rsidR="00193320">
        <w:rPr>
          <w:szCs w:val="20"/>
          <w:lang w:val="es-ES"/>
        </w:rPr>
        <w:t>.</w:t>
      </w:r>
      <w:r>
        <w:rPr>
          <w:szCs w:val="20"/>
          <w:lang w:val="es-ES"/>
        </w:rPr>
        <w:t xml:space="preserve"> Asimismo, en el PAMFA se prevé la instalación de 398 metros de alambrado entre pabellones y 552 camas adicionales en los pabellones A, B y C; la construcción de una central de gas, de un centro religioso, el flujo sanitario del basurero, </w:t>
      </w:r>
      <w:r>
        <w:rPr>
          <w:szCs w:val="20"/>
          <w:lang w:val="es-ES"/>
        </w:rPr>
        <w:lastRenderedPageBreak/>
        <w:t xml:space="preserve">una escuela, 48 camas en el pabellón LGBT y 106 camas en el pabellón J. Para el PFDB se prevé las siguientes reformas: instalación de 632 metros de alambrado, 176 camas en el pabellón D, 80 camas en el pabellón E, 80 camas en el pabellón F, 282 camas en el pabellón anexo, una central de gas, flujo sanitario del basurero y cocina. En el PJALLB la base del basurero ha sido construida y el flujo sanitario del basurero han sido completado; están previstos la reforma de la central de presentación de presos al poder judicial con 48 camas, tres camas psiquiátricas, un puesto avanzado de seguridad, un pabellón para personas mayores con 10 camas, un pabellón LGBT con 42 camas, 483 camas en el pabellón “Oficina”, 8 camas para pacientes con tuberculosis y el pabellón Vila Verde con capacidad para 112 camas. </w:t>
      </w:r>
    </w:p>
    <w:p w14:paraId="111D9064" w14:textId="77777777" w:rsidR="002D313C" w:rsidRPr="00721A59" w:rsidRDefault="002D313C" w:rsidP="002D313C">
      <w:pPr>
        <w:pStyle w:val="ListParagraph"/>
        <w:rPr>
          <w:szCs w:val="20"/>
          <w:lang w:val="es-ES"/>
        </w:rPr>
      </w:pPr>
    </w:p>
    <w:p w14:paraId="3639080C" w14:textId="2E1B7BFB" w:rsidR="002D313C" w:rsidRPr="00943D41" w:rsidRDefault="002D313C" w:rsidP="002D313C">
      <w:pPr>
        <w:pStyle w:val="ListParagraph"/>
        <w:numPr>
          <w:ilvl w:val="0"/>
          <w:numId w:val="1"/>
        </w:numPr>
        <w:tabs>
          <w:tab w:val="left" w:pos="900"/>
        </w:tabs>
        <w:snapToGrid w:val="0"/>
        <w:ind w:left="0" w:firstLine="0"/>
        <w:contextualSpacing w:val="0"/>
        <w:rPr>
          <w:szCs w:val="20"/>
          <w:lang w:val="es-ES"/>
        </w:rPr>
      </w:pPr>
      <w:r>
        <w:rPr>
          <w:szCs w:val="20"/>
          <w:lang w:val="es-ES"/>
        </w:rPr>
        <w:t xml:space="preserve">Además, el Estado informó sobre la realización de las siguientes mejoras en el Complejo: construcción de nuevo pabellón con 28 camas y nuevo espacio con 10 camas en PJALLB; nuevo pabellón con 22 camas en PAMFA, y reforma del actual pabellón en PFDB. </w:t>
      </w:r>
    </w:p>
    <w:p w14:paraId="44F68548" w14:textId="77777777" w:rsidR="002D313C" w:rsidRPr="00943D41" w:rsidRDefault="002D313C" w:rsidP="002D313C">
      <w:pPr>
        <w:pStyle w:val="ListParagraph"/>
        <w:tabs>
          <w:tab w:val="left" w:pos="900"/>
        </w:tabs>
        <w:snapToGrid w:val="0"/>
        <w:ind w:left="360"/>
        <w:contextualSpacing w:val="0"/>
        <w:rPr>
          <w:lang w:val="es-MX"/>
        </w:rPr>
      </w:pPr>
    </w:p>
    <w:p w14:paraId="4063FB97" w14:textId="336CBDA8" w:rsidR="002D313C" w:rsidRPr="00943D41" w:rsidRDefault="002D313C" w:rsidP="002D313C">
      <w:pPr>
        <w:pStyle w:val="ListParagraph"/>
        <w:numPr>
          <w:ilvl w:val="0"/>
          <w:numId w:val="1"/>
        </w:numPr>
        <w:tabs>
          <w:tab w:val="left" w:pos="900"/>
        </w:tabs>
        <w:snapToGrid w:val="0"/>
        <w:ind w:left="0" w:firstLine="0"/>
        <w:contextualSpacing w:val="0"/>
        <w:rPr>
          <w:szCs w:val="20"/>
          <w:lang w:val="es-ES"/>
        </w:rPr>
      </w:pPr>
      <w:r w:rsidRPr="00943D41">
        <w:rPr>
          <w:szCs w:val="20"/>
          <w:lang w:val="es-ES"/>
        </w:rPr>
        <w:t xml:space="preserve">Los </w:t>
      </w:r>
      <w:r w:rsidRPr="00955778">
        <w:rPr>
          <w:b/>
          <w:i/>
          <w:szCs w:val="20"/>
          <w:lang w:val="es-ES"/>
        </w:rPr>
        <w:t>representantes</w:t>
      </w:r>
      <w:r w:rsidRPr="00943D41">
        <w:rPr>
          <w:szCs w:val="20"/>
          <w:lang w:val="es-ES"/>
        </w:rPr>
        <w:t xml:space="preserve"> señalaron que las medidas </w:t>
      </w:r>
      <w:r>
        <w:rPr>
          <w:szCs w:val="20"/>
          <w:lang w:val="es-ES"/>
        </w:rPr>
        <w:t xml:space="preserve">implementadas </w:t>
      </w:r>
      <w:r w:rsidRPr="00943D41">
        <w:rPr>
          <w:szCs w:val="20"/>
          <w:lang w:val="es-ES"/>
        </w:rPr>
        <w:t>por el Estado son lo mínimo para enfrentar el hacinamiento y la superpoblación</w:t>
      </w:r>
      <w:r w:rsidR="00B01138">
        <w:rPr>
          <w:szCs w:val="20"/>
          <w:lang w:val="es-ES"/>
        </w:rPr>
        <w:t xml:space="preserve">. </w:t>
      </w:r>
      <w:r w:rsidRPr="00943D41">
        <w:rPr>
          <w:szCs w:val="20"/>
          <w:lang w:val="es-ES"/>
        </w:rPr>
        <w:t xml:space="preserve">Empero, </w:t>
      </w:r>
      <w:r>
        <w:rPr>
          <w:szCs w:val="20"/>
          <w:lang w:val="es-ES"/>
        </w:rPr>
        <w:t xml:space="preserve">consideran que </w:t>
      </w:r>
      <w:r w:rsidRPr="00943D41">
        <w:rPr>
          <w:szCs w:val="20"/>
          <w:lang w:val="es-ES"/>
        </w:rPr>
        <w:t>l</w:t>
      </w:r>
      <w:r>
        <w:rPr>
          <w:szCs w:val="20"/>
          <w:lang w:val="es-ES"/>
        </w:rPr>
        <w:t>a</w:t>
      </w:r>
      <w:r w:rsidRPr="00943D41">
        <w:rPr>
          <w:szCs w:val="20"/>
          <w:lang w:val="es-ES"/>
        </w:rPr>
        <w:t xml:space="preserve"> cuestión no es enfrentada de manera decisiva</w:t>
      </w:r>
      <w:r w:rsidR="00193320">
        <w:rPr>
          <w:szCs w:val="20"/>
          <w:lang w:val="es-ES"/>
        </w:rPr>
        <w:t>,</w:t>
      </w:r>
      <w:r w:rsidRPr="00943D41">
        <w:rPr>
          <w:szCs w:val="20"/>
          <w:lang w:val="es-ES"/>
        </w:rPr>
        <w:t xml:space="preserve"> por lo que, se evidencia un problema estructural qu</w:t>
      </w:r>
      <w:r w:rsidR="00B01138">
        <w:rPr>
          <w:szCs w:val="20"/>
          <w:lang w:val="es-ES"/>
        </w:rPr>
        <w:t xml:space="preserve">e el Estado no ha solucionado. </w:t>
      </w:r>
    </w:p>
    <w:p w14:paraId="56B7A0ED" w14:textId="77777777" w:rsidR="002D313C" w:rsidRPr="00943D41" w:rsidRDefault="002D313C" w:rsidP="002D313C">
      <w:pPr>
        <w:pStyle w:val="ListParagraph"/>
        <w:tabs>
          <w:tab w:val="left" w:pos="900"/>
        </w:tabs>
        <w:snapToGrid w:val="0"/>
        <w:ind w:left="0"/>
        <w:contextualSpacing w:val="0"/>
        <w:rPr>
          <w:szCs w:val="20"/>
          <w:lang w:val="es-ES"/>
        </w:rPr>
      </w:pPr>
    </w:p>
    <w:p w14:paraId="5DA59277" w14:textId="3B5F02A3" w:rsidR="002D313C" w:rsidRPr="00943D41" w:rsidRDefault="002D313C" w:rsidP="002D313C">
      <w:pPr>
        <w:pStyle w:val="ListParagraph"/>
        <w:numPr>
          <w:ilvl w:val="0"/>
          <w:numId w:val="1"/>
        </w:numPr>
        <w:tabs>
          <w:tab w:val="left" w:pos="900"/>
        </w:tabs>
        <w:snapToGrid w:val="0"/>
        <w:ind w:left="0" w:firstLine="0"/>
        <w:contextualSpacing w:val="0"/>
        <w:rPr>
          <w:b/>
          <w:szCs w:val="20"/>
          <w:lang w:val="es-ES"/>
        </w:rPr>
      </w:pPr>
      <w:r>
        <w:rPr>
          <w:szCs w:val="20"/>
          <w:lang w:val="es-ES"/>
        </w:rPr>
        <w:t>Afirmaron que l</w:t>
      </w:r>
      <w:r w:rsidRPr="00943D41">
        <w:rPr>
          <w:szCs w:val="20"/>
          <w:lang w:val="es-ES"/>
        </w:rPr>
        <w:t>as audiencias de custodia, por sí solas, no representan un</w:t>
      </w:r>
      <w:r>
        <w:rPr>
          <w:szCs w:val="20"/>
          <w:lang w:val="es-ES"/>
        </w:rPr>
        <w:t xml:space="preserve"> </w:t>
      </w:r>
      <w:r w:rsidRPr="00943D41">
        <w:rPr>
          <w:szCs w:val="20"/>
          <w:lang w:val="es-ES"/>
        </w:rPr>
        <w:t>a</w:t>
      </w:r>
      <w:r>
        <w:rPr>
          <w:szCs w:val="20"/>
          <w:lang w:val="es-ES"/>
        </w:rPr>
        <w:t>livio</w:t>
      </w:r>
      <w:r w:rsidRPr="00943D41">
        <w:rPr>
          <w:szCs w:val="20"/>
          <w:lang w:val="es-ES"/>
        </w:rPr>
        <w:t xml:space="preserve"> </w:t>
      </w:r>
      <w:r>
        <w:rPr>
          <w:szCs w:val="20"/>
          <w:lang w:val="es-ES"/>
        </w:rPr>
        <w:t>d</w:t>
      </w:r>
      <w:r w:rsidRPr="00943D41">
        <w:rPr>
          <w:szCs w:val="20"/>
          <w:lang w:val="es-ES"/>
        </w:rPr>
        <w:t>el escenario de hacinamiento y superpoblación del sistema carcelario de Pernambuco; además</w:t>
      </w:r>
      <w:r>
        <w:rPr>
          <w:szCs w:val="20"/>
          <w:lang w:val="es-ES"/>
        </w:rPr>
        <w:t xml:space="preserve"> señalaron</w:t>
      </w:r>
      <w:r w:rsidRPr="00943D41">
        <w:rPr>
          <w:szCs w:val="20"/>
          <w:lang w:val="es-ES"/>
        </w:rPr>
        <w:t xml:space="preserve"> </w:t>
      </w:r>
      <w:r>
        <w:rPr>
          <w:szCs w:val="20"/>
          <w:lang w:val="es-ES"/>
        </w:rPr>
        <w:t xml:space="preserve">que </w:t>
      </w:r>
      <w:r w:rsidRPr="00943D41">
        <w:rPr>
          <w:szCs w:val="20"/>
          <w:lang w:val="es-ES"/>
        </w:rPr>
        <w:t>el número de vacantes que indica el Estado causa duda, ya que no coinciden con la realidad, pues, los presos duermen en el suelo de cemento, en donde incluso las celdas existentes en los pabellones ya sufrieron alteraciones como construcciones irregulares de “barracas”, que son comercializadas por presos.</w:t>
      </w:r>
    </w:p>
    <w:p w14:paraId="33F0CE6D" w14:textId="77777777" w:rsidR="002D313C" w:rsidRPr="00943D41" w:rsidRDefault="002D313C" w:rsidP="002D313C">
      <w:pPr>
        <w:pStyle w:val="ListParagraph"/>
        <w:tabs>
          <w:tab w:val="left" w:pos="900"/>
        </w:tabs>
        <w:snapToGrid w:val="0"/>
        <w:ind w:left="0"/>
        <w:contextualSpacing w:val="0"/>
        <w:rPr>
          <w:szCs w:val="20"/>
          <w:lang w:val="es-ES"/>
        </w:rPr>
      </w:pPr>
    </w:p>
    <w:p w14:paraId="382BF45B" w14:textId="3F761B2C" w:rsidR="002D313C" w:rsidRPr="00722F3F" w:rsidRDefault="002D313C" w:rsidP="002D313C">
      <w:pPr>
        <w:pStyle w:val="ListParagraph"/>
        <w:numPr>
          <w:ilvl w:val="0"/>
          <w:numId w:val="1"/>
        </w:numPr>
        <w:tabs>
          <w:tab w:val="left" w:pos="900"/>
        </w:tabs>
        <w:snapToGrid w:val="0"/>
        <w:ind w:left="0" w:firstLine="0"/>
        <w:contextualSpacing w:val="0"/>
        <w:rPr>
          <w:szCs w:val="20"/>
          <w:lang w:val="es-MX"/>
        </w:rPr>
      </w:pPr>
      <w:r w:rsidRPr="00722F3F">
        <w:rPr>
          <w:szCs w:val="20"/>
          <w:lang w:val="es-MX"/>
        </w:rPr>
        <w:t>Por otro lado, considera</w:t>
      </w:r>
      <w:r>
        <w:rPr>
          <w:szCs w:val="20"/>
          <w:lang w:val="es-MX"/>
        </w:rPr>
        <w:t>ro</w:t>
      </w:r>
      <w:r w:rsidRPr="00722F3F">
        <w:rPr>
          <w:szCs w:val="20"/>
          <w:lang w:val="es-MX"/>
        </w:rPr>
        <w:t xml:space="preserve">n como grave el permiso de la construcción de una iglesia evangélica en los espacios de las unidades del Complejo, </w:t>
      </w:r>
      <w:r>
        <w:rPr>
          <w:szCs w:val="20"/>
          <w:lang w:val="es-MX"/>
        </w:rPr>
        <w:t xml:space="preserve">ya que </w:t>
      </w:r>
      <w:r w:rsidRPr="00722F3F">
        <w:rPr>
          <w:szCs w:val="20"/>
          <w:lang w:val="es-MX"/>
        </w:rPr>
        <w:t>según el artículo 19 de la Constitución</w:t>
      </w:r>
      <w:r>
        <w:rPr>
          <w:rStyle w:val="FootnoteReference"/>
        </w:rPr>
        <w:footnoteReference w:id="24"/>
      </w:r>
      <w:r w:rsidRPr="00722F3F">
        <w:rPr>
          <w:szCs w:val="20"/>
          <w:lang w:val="es-MX"/>
        </w:rPr>
        <w:t>, está vedado a la Unión, los Estados, al Distrito Federal y a los Municipios, establece</w:t>
      </w:r>
      <w:r w:rsidR="00B01138">
        <w:rPr>
          <w:szCs w:val="20"/>
          <w:lang w:val="es-MX"/>
        </w:rPr>
        <w:t>r cultos religiosos o iglesias.</w:t>
      </w:r>
    </w:p>
    <w:p w14:paraId="094A08D9" w14:textId="77777777" w:rsidR="002D313C" w:rsidRPr="000269E0" w:rsidRDefault="002D313C" w:rsidP="002D313C">
      <w:pPr>
        <w:pStyle w:val="ListParagraph"/>
        <w:tabs>
          <w:tab w:val="left" w:pos="900"/>
        </w:tabs>
        <w:snapToGrid w:val="0"/>
        <w:ind w:left="0"/>
        <w:contextualSpacing w:val="0"/>
        <w:rPr>
          <w:szCs w:val="20"/>
          <w:lang w:val="es-MX"/>
        </w:rPr>
      </w:pPr>
    </w:p>
    <w:p w14:paraId="784232BD" w14:textId="4E223C02" w:rsidR="002D313C" w:rsidRPr="008649B9" w:rsidRDefault="002D313C" w:rsidP="002D313C">
      <w:pPr>
        <w:pStyle w:val="ListParagraph"/>
        <w:numPr>
          <w:ilvl w:val="0"/>
          <w:numId w:val="1"/>
        </w:numPr>
        <w:tabs>
          <w:tab w:val="left" w:pos="900"/>
        </w:tabs>
        <w:snapToGrid w:val="0"/>
        <w:ind w:left="0" w:firstLine="0"/>
        <w:contextualSpacing w:val="0"/>
        <w:rPr>
          <w:szCs w:val="20"/>
          <w:lang w:val="es-ES"/>
        </w:rPr>
      </w:pPr>
      <w:r w:rsidRPr="00F5754C">
        <w:rPr>
          <w:szCs w:val="20"/>
          <w:lang w:val="es-CO"/>
        </w:rPr>
        <w:t xml:space="preserve">La </w:t>
      </w:r>
      <w:r w:rsidRPr="00F5754C">
        <w:rPr>
          <w:b/>
          <w:i/>
          <w:szCs w:val="20"/>
          <w:lang w:val="es-CO"/>
        </w:rPr>
        <w:t>Corte</w:t>
      </w:r>
      <w:r w:rsidRPr="00F5754C">
        <w:rPr>
          <w:szCs w:val="20"/>
          <w:lang w:val="es-CO"/>
        </w:rPr>
        <w:t xml:space="preserve"> reconoce que </w:t>
      </w:r>
      <w:r>
        <w:rPr>
          <w:szCs w:val="20"/>
          <w:lang w:val="es-CO"/>
        </w:rPr>
        <w:t xml:space="preserve">mejorar y corregir la </w:t>
      </w:r>
      <w:r w:rsidRPr="00F5754C">
        <w:rPr>
          <w:lang w:val="es-CR"/>
        </w:rPr>
        <w:t>situación del Complejo de Curado es un proceso que requiere</w:t>
      </w:r>
      <w:r>
        <w:rPr>
          <w:lang w:val="es-CR"/>
        </w:rPr>
        <w:t>,</w:t>
      </w:r>
      <w:r w:rsidRPr="00F5754C">
        <w:rPr>
          <w:lang w:val="es-CR"/>
        </w:rPr>
        <w:t xml:space="preserve"> por parte del Estado</w:t>
      </w:r>
      <w:r>
        <w:rPr>
          <w:lang w:val="es-CR"/>
        </w:rPr>
        <w:t>,</w:t>
      </w:r>
      <w:r w:rsidRPr="00F5754C">
        <w:rPr>
          <w:lang w:val="es-CR"/>
        </w:rPr>
        <w:t xml:space="preserve"> la adopción de medidas</w:t>
      </w:r>
      <w:r>
        <w:rPr>
          <w:lang w:val="es-CR"/>
        </w:rPr>
        <w:t xml:space="preserve"> </w:t>
      </w:r>
      <w:r w:rsidRPr="00F5754C">
        <w:rPr>
          <w:lang w:val="es-CR"/>
        </w:rPr>
        <w:t>a corto</w:t>
      </w:r>
      <w:r>
        <w:rPr>
          <w:lang w:val="es-CR"/>
        </w:rPr>
        <w:t xml:space="preserve"> y largo plazo</w:t>
      </w:r>
      <w:r w:rsidRPr="00F5754C">
        <w:rPr>
          <w:lang w:val="es-CR"/>
        </w:rPr>
        <w:t xml:space="preserve"> para enfrentar los problemas estructurales que afectan a las personas allí detenidas, los visitantes</w:t>
      </w:r>
      <w:r>
        <w:rPr>
          <w:lang w:val="es-CR"/>
        </w:rPr>
        <w:t xml:space="preserve">, </w:t>
      </w:r>
      <w:r w:rsidRPr="00F5754C">
        <w:rPr>
          <w:lang w:val="es-CR"/>
        </w:rPr>
        <w:t xml:space="preserve">el personal de seguridad y administrativo. En este sentido, </w:t>
      </w:r>
      <w:r w:rsidRPr="00F5754C">
        <w:rPr>
          <w:szCs w:val="20"/>
          <w:lang w:val="es-CO"/>
        </w:rPr>
        <w:t>valor</w:t>
      </w:r>
      <w:r>
        <w:rPr>
          <w:szCs w:val="20"/>
          <w:lang w:val="es-CO"/>
        </w:rPr>
        <w:t>a</w:t>
      </w:r>
      <w:r w:rsidRPr="00F5754C">
        <w:rPr>
          <w:szCs w:val="20"/>
          <w:lang w:val="es-CO"/>
        </w:rPr>
        <w:t xml:space="preserve"> las medidas desarrolladas por el Estado para aumentar la eficacia del control judicial de las detenciones por medio de las audiencias de custodia y la utilización de tobilleras electrónicas. De la misma manera, toma nota de los esfuerzos estatales en el sentido de crear más plazas para las personas privadas de libertad, </w:t>
      </w:r>
      <w:r>
        <w:rPr>
          <w:szCs w:val="20"/>
          <w:lang w:val="es-CO"/>
        </w:rPr>
        <w:t>tanto en el Complejo de Curado</w:t>
      </w:r>
      <w:r w:rsidR="00193320">
        <w:rPr>
          <w:szCs w:val="20"/>
          <w:lang w:val="es-CO"/>
        </w:rPr>
        <w:t>,</w:t>
      </w:r>
      <w:r>
        <w:rPr>
          <w:szCs w:val="20"/>
          <w:lang w:val="es-CO"/>
        </w:rPr>
        <w:t xml:space="preserve"> como </w:t>
      </w:r>
      <w:r w:rsidRPr="00F5754C">
        <w:rPr>
          <w:szCs w:val="20"/>
          <w:lang w:val="es-CO"/>
        </w:rPr>
        <w:t>en particular</w:t>
      </w:r>
      <w:r w:rsidR="00193320">
        <w:rPr>
          <w:szCs w:val="20"/>
          <w:lang w:val="es-CO"/>
        </w:rPr>
        <w:t>,</w:t>
      </w:r>
      <w:r w:rsidRPr="00F5754C">
        <w:rPr>
          <w:szCs w:val="20"/>
          <w:lang w:val="es-CO"/>
        </w:rPr>
        <w:t xml:space="preserve"> la creación los de nuevos centros penitenciarios de </w:t>
      </w:r>
      <w:r w:rsidRPr="00F5754C">
        <w:rPr>
          <w:lang w:val="es-CR"/>
        </w:rPr>
        <w:t>Itaquitinga</w:t>
      </w:r>
      <w:r w:rsidRPr="00F5754C">
        <w:rPr>
          <w:szCs w:val="20"/>
          <w:lang w:val="es-CO"/>
        </w:rPr>
        <w:t xml:space="preserve"> y </w:t>
      </w:r>
      <w:r w:rsidRPr="00FD0002">
        <w:rPr>
          <w:lang w:val="es-CR"/>
        </w:rPr>
        <w:t>Araçoiaba</w:t>
      </w:r>
      <w:r>
        <w:rPr>
          <w:lang w:val="es-CR"/>
        </w:rPr>
        <w:t>. Por otra parte, destaca la disminución del número de internos en el Complejo de Curado (6.314 internos en abril de 2017 ante 5.899 en junio de 2018). Empero,</w:t>
      </w:r>
      <w:r w:rsidRPr="00F5754C">
        <w:rPr>
          <w:szCs w:val="20"/>
          <w:lang w:val="es-CO"/>
        </w:rPr>
        <w:t xml:space="preserve"> la Corte señala </w:t>
      </w:r>
      <w:r>
        <w:rPr>
          <w:szCs w:val="20"/>
          <w:lang w:val="es-CO"/>
        </w:rPr>
        <w:t xml:space="preserve">de nueva cuenta </w:t>
      </w:r>
      <w:r w:rsidRPr="00F5754C">
        <w:rPr>
          <w:szCs w:val="20"/>
          <w:lang w:val="es-CO"/>
        </w:rPr>
        <w:t>su preocupación en relación al cumplimiento de los estándares establecidos para determinar la</w:t>
      </w:r>
      <w:r w:rsidRPr="00F5754C">
        <w:rPr>
          <w:lang w:val="es-CO"/>
        </w:rPr>
        <w:t xml:space="preserve"> </w:t>
      </w:r>
      <w:r w:rsidRPr="00F5754C">
        <w:rPr>
          <w:lang w:val="es-CO"/>
        </w:rPr>
        <w:lastRenderedPageBreak/>
        <w:t xml:space="preserve">capacidad máxima de internos, la cual debe ser definida en atención a los indicadores concretos establecidos en la Resolución No. 09/2011 del </w:t>
      </w:r>
      <w:r w:rsidRPr="00F5754C">
        <w:rPr>
          <w:lang w:val="es-ES_tradnl"/>
        </w:rPr>
        <w:t>Consejo Nacional de Política Criminal y Penitenciaria (</w:t>
      </w:r>
      <w:r w:rsidRPr="00F5754C">
        <w:rPr>
          <w:lang w:val="es-CO"/>
        </w:rPr>
        <w:t>CNPCP)</w:t>
      </w:r>
      <w:r w:rsidRPr="00F5754C">
        <w:rPr>
          <w:rStyle w:val="FootnoteReference"/>
        </w:rPr>
        <w:footnoteReference w:id="25"/>
      </w:r>
      <w:r w:rsidRPr="00F5754C">
        <w:rPr>
          <w:lang w:val="es-CO"/>
        </w:rPr>
        <w:t xml:space="preserve"> y la Ley de Ejecución Penal (Ley nº 7.210 / 84)</w:t>
      </w:r>
      <w:r w:rsidRPr="00F5754C">
        <w:rPr>
          <w:vertAlign w:val="superscript"/>
          <w:lang w:val="es-CO"/>
        </w:rPr>
        <w:footnoteReference w:id="26"/>
      </w:r>
      <w:r w:rsidRPr="00F5754C">
        <w:rPr>
          <w:lang w:val="es-CO"/>
        </w:rPr>
        <w:t>.</w:t>
      </w:r>
    </w:p>
    <w:p w14:paraId="1EA1688F" w14:textId="77777777" w:rsidR="002D313C" w:rsidRPr="008649B9" w:rsidRDefault="002D313C" w:rsidP="002D313C">
      <w:pPr>
        <w:pStyle w:val="ListParagraph"/>
        <w:tabs>
          <w:tab w:val="left" w:pos="900"/>
        </w:tabs>
        <w:snapToGrid w:val="0"/>
        <w:ind w:left="0"/>
        <w:contextualSpacing w:val="0"/>
        <w:rPr>
          <w:szCs w:val="20"/>
          <w:lang w:val="es-ES"/>
        </w:rPr>
      </w:pPr>
    </w:p>
    <w:p w14:paraId="3134FF01" w14:textId="77777777" w:rsidR="002D313C" w:rsidRPr="00F5754C" w:rsidRDefault="002D313C" w:rsidP="002D313C">
      <w:pPr>
        <w:pStyle w:val="ListParagraph"/>
        <w:numPr>
          <w:ilvl w:val="0"/>
          <w:numId w:val="1"/>
        </w:numPr>
        <w:tabs>
          <w:tab w:val="left" w:pos="900"/>
        </w:tabs>
        <w:snapToGrid w:val="0"/>
        <w:ind w:left="0" w:firstLine="0"/>
        <w:contextualSpacing w:val="0"/>
        <w:rPr>
          <w:szCs w:val="20"/>
          <w:lang w:val="es-ES"/>
        </w:rPr>
      </w:pPr>
      <w:r w:rsidRPr="00F5754C">
        <w:rPr>
          <w:lang w:val="es-ES"/>
        </w:rPr>
        <w:t xml:space="preserve">Este Tribunal destaca la importancia del Programa de Audiencias de Custodia, y </w:t>
      </w:r>
      <w:r>
        <w:rPr>
          <w:lang w:val="es-ES"/>
        </w:rPr>
        <w:t xml:space="preserve">reitera </w:t>
      </w:r>
      <w:r w:rsidRPr="00F5754C">
        <w:rPr>
          <w:lang w:val="es-ES"/>
        </w:rPr>
        <w:t>que constituye un importante avance en materia de control de la privación de libertad y contribu</w:t>
      </w:r>
      <w:r>
        <w:rPr>
          <w:lang w:val="es-ES"/>
        </w:rPr>
        <w:t>ye</w:t>
      </w:r>
      <w:r w:rsidRPr="00F5754C">
        <w:rPr>
          <w:lang w:val="es-ES"/>
        </w:rPr>
        <w:t xml:space="preserve"> a garantizar la legalidad y/o arbitrariedad de las detenciones, prevenir tortura y otros tratos crueles, inhumanos o degradantes, y también reducir el hacinamiento de los centros carcelarios brasileños. </w:t>
      </w:r>
    </w:p>
    <w:p w14:paraId="5927A706" w14:textId="77777777" w:rsidR="002D313C" w:rsidRDefault="002D313C" w:rsidP="002D313C">
      <w:pPr>
        <w:pStyle w:val="ListParagraph"/>
        <w:tabs>
          <w:tab w:val="left" w:pos="900"/>
        </w:tabs>
        <w:snapToGrid w:val="0"/>
        <w:ind w:left="0"/>
        <w:contextualSpacing w:val="0"/>
        <w:rPr>
          <w:szCs w:val="20"/>
          <w:lang w:val="es-ES"/>
        </w:rPr>
      </w:pPr>
    </w:p>
    <w:p w14:paraId="613F6CF7" w14:textId="77777777" w:rsidR="00BF3CC7" w:rsidRPr="001F4C1D" w:rsidRDefault="00BF3CC7" w:rsidP="00801820">
      <w:pPr>
        <w:keepNext/>
        <w:outlineLvl w:val="1"/>
        <w:rPr>
          <w:b/>
          <w:szCs w:val="20"/>
          <w:lang w:val="es-ES"/>
        </w:rPr>
      </w:pPr>
      <w:r w:rsidRPr="001F4C1D">
        <w:rPr>
          <w:b/>
          <w:szCs w:val="20"/>
          <w:lang w:val="es-ES"/>
        </w:rPr>
        <w:t xml:space="preserve">La actual situación de los presos en el </w:t>
      </w:r>
      <w:r w:rsidR="00767107" w:rsidRPr="001F4C1D">
        <w:rPr>
          <w:b/>
          <w:szCs w:val="20"/>
          <w:lang w:val="es-ES"/>
        </w:rPr>
        <w:t>Complejo de Curado</w:t>
      </w:r>
    </w:p>
    <w:p w14:paraId="59442D20" w14:textId="77777777" w:rsidR="00BF3CC7" w:rsidRPr="001F4C1D" w:rsidRDefault="00BF3CC7" w:rsidP="00BF3CC7">
      <w:pPr>
        <w:snapToGrid w:val="0"/>
        <w:rPr>
          <w:szCs w:val="20"/>
          <w:lang w:val="es-ES"/>
        </w:rPr>
      </w:pPr>
    </w:p>
    <w:p w14:paraId="278405F5" w14:textId="77777777" w:rsidR="0090695C" w:rsidRPr="001F4C1D" w:rsidRDefault="00BF3CC7" w:rsidP="0090695C">
      <w:pPr>
        <w:pStyle w:val="Header"/>
        <w:numPr>
          <w:ilvl w:val="0"/>
          <w:numId w:val="1"/>
        </w:numPr>
        <w:tabs>
          <w:tab w:val="clear" w:pos="4680"/>
          <w:tab w:val="clear" w:pos="9360"/>
        </w:tabs>
        <w:snapToGrid w:val="0"/>
        <w:ind w:left="0" w:firstLine="0"/>
        <w:contextualSpacing/>
        <w:rPr>
          <w:szCs w:val="20"/>
          <w:lang w:val="es-CR"/>
        </w:rPr>
      </w:pPr>
      <w:r w:rsidRPr="001F4C1D">
        <w:rPr>
          <w:szCs w:val="20"/>
          <w:lang w:val="es-CR"/>
        </w:rPr>
        <w:t xml:space="preserve">La Corte no puede dejar de observar que, pese al tiempo transcurrido, las medidas dispuestas </w:t>
      </w:r>
      <w:r w:rsidR="0090695C" w:rsidRPr="001F4C1D">
        <w:rPr>
          <w:szCs w:val="20"/>
          <w:lang w:val="es-CR"/>
        </w:rPr>
        <w:t xml:space="preserve">desde 2014 </w:t>
      </w:r>
      <w:r w:rsidRPr="001F4C1D">
        <w:rPr>
          <w:szCs w:val="20"/>
          <w:lang w:val="es-CR"/>
        </w:rPr>
        <w:t xml:space="preserve">no han permitido mejorar en concreto las condiciones de detención de las personas que se hallan privadas de libertad en el </w:t>
      </w:r>
      <w:r w:rsidR="0090695C" w:rsidRPr="001F4C1D">
        <w:rPr>
          <w:szCs w:val="20"/>
          <w:lang w:val="es-CR"/>
        </w:rPr>
        <w:t>Complejo de Curado</w:t>
      </w:r>
      <w:r w:rsidRPr="001F4C1D">
        <w:rPr>
          <w:szCs w:val="20"/>
          <w:lang w:val="es-CR"/>
        </w:rPr>
        <w:t xml:space="preserve">. </w:t>
      </w:r>
    </w:p>
    <w:p w14:paraId="0EE55FF9" w14:textId="77777777" w:rsidR="0090695C" w:rsidRPr="001F4C1D" w:rsidRDefault="0090695C" w:rsidP="0090695C">
      <w:pPr>
        <w:pStyle w:val="Header"/>
        <w:tabs>
          <w:tab w:val="clear" w:pos="4680"/>
          <w:tab w:val="clear" w:pos="9360"/>
        </w:tabs>
        <w:snapToGrid w:val="0"/>
        <w:contextualSpacing/>
        <w:rPr>
          <w:szCs w:val="20"/>
          <w:lang w:val="es-CR"/>
        </w:rPr>
      </w:pPr>
    </w:p>
    <w:p w14:paraId="109F9061" w14:textId="77777777" w:rsidR="0090695C" w:rsidRPr="001F4C1D" w:rsidRDefault="00BF3CC7" w:rsidP="0090695C">
      <w:pPr>
        <w:pStyle w:val="Header"/>
        <w:numPr>
          <w:ilvl w:val="0"/>
          <w:numId w:val="1"/>
        </w:numPr>
        <w:tabs>
          <w:tab w:val="clear" w:pos="4680"/>
          <w:tab w:val="clear" w:pos="9360"/>
        </w:tabs>
        <w:snapToGrid w:val="0"/>
        <w:ind w:left="0" w:firstLine="0"/>
        <w:contextualSpacing/>
        <w:rPr>
          <w:szCs w:val="20"/>
          <w:lang w:val="es-CR"/>
        </w:rPr>
      </w:pPr>
      <w:r w:rsidRPr="001F4C1D">
        <w:rPr>
          <w:szCs w:val="20"/>
          <w:lang w:val="es-CR"/>
        </w:rPr>
        <w:t xml:space="preserve">La Corte verifica que esas personas están padeciendo las consecuencias de una sobrepoblación con densidad </w:t>
      </w:r>
      <w:r w:rsidR="0090695C" w:rsidRPr="001F4C1D">
        <w:rPr>
          <w:szCs w:val="20"/>
          <w:lang w:val="es-CR"/>
        </w:rPr>
        <w:t xml:space="preserve">que sobrepasa los </w:t>
      </w:r>
      <w:r w:rsidRPr="001F4C1D">
        <w:rPr>
          <w:szCs w:val="20"/>
          <w:lang w:val="es-CR"/>
        </w:rPr>
        <w:t xml:space="preserve">200%, cuando los criterios internacionales -como el del Consejo de Europa- señalan que sobrepasar el 120% implica sobrepoblación crítica.  </w:t>
      </w:r>
    </w:p>
    <w:p w14:paraId="54728033" w14:textId="77777777" w:rsidR="0090695C" w:rsidRPr="001F4C1D" w:rsidRDefault="0090695C" w:rsidP="0090695C">
      <w:pPr>
        <w:pStyle w:val="ListParagraph"/>
        <w:rPr>
          <w:szCs w:val="20"/>
          <w:lang w:val="es-CR"/>
        </w:rPr>
      </w:pPr>
    </w:p>
    <w:p w14:paraId="47AD0FC0" w14:textId="77777777" w:rsidR="00BF3CC7" w:rsidRPr="001F4C1D" w:rsidRDefault="00BF3CC7" w:rsidP="0090695C">
      <w:pPr>
        <w:pStyle w:val="Header"/>
        <w:numPr>
          <w:ilvl w:val="0"/>
          <w:numId w:val="1"/>
        </w:numPr>
        <w:tabs>
          <w:tab w:val="clear" w:pos="4680"/>
          <w:tab w:val="clear" w:pos="9360"/>
        </w:tabs>
        <w:snapToGrid w:val="0"/>
        <w:ind w:left="0" w:firstLine="0"/>
        <w:contextualSpacing/>
        <w:rPr>
          <w:szCs w:val="20"/>
          <w:lang w:val="es-CR"/>
        </w:rPr>
      </w:pPr>
      <w:r w:rsidRPr="001F4C1D">
        <w:rPr>
          <w:szCs w:val="20"/>
          <w:lang w:val="es-CR"/>
        </w:rPr>
        <w:t>Conforme a los conocimientos elementales en materia penitenciaria y a lo verificado hasta el presente e incluso reconocido por el Estado, estas consecuencias se traducen principalmente en:</w:t>
      </w:r>
    </w:p>
    <w:p w14:paraId="55420FD1" w14:textId="77777777" w:rsidR="00BF3CC7" w:rsidRPr="001F4C1D" w:rsidRDefault="00BF3CC7" w:rsidP="00BF3CC7">
      <w:pPr>
        <w:snapToGrid w:val="0"/>
        <w:contextualSpacing/>
        <w:rPr>
          <w:szCs w:val="20"/>
          <w:lang w:val="es-CR"/>
        </w:rPr>
      </w:pPr>
    </w:p>
    <w:p w14:paraId="6265A150" w14:textId="77777777" w:rsidR="00BF3CC7" w:rsidRPr="001F4C1D" w:rsidRDefault="00BF3CC7" w:rsidP="0090695C">
      <w:pPr>
        <w:numPr>
          <w:ilvl w:val="1"/>
          <w:numId w:val="6"/>
        </w:numPr>
        <w:snapToGrid w:val="0"/>
        <w:ind w:left="1134" w:hanging="284"/>
        <w:contextualSpacing/>
        <w:rPr>
          <w:szCs w:val="20"/>
          <w:lang w:val="es-CR"/>
        </w:rPr>
      </w:pPr>
      <w:r w:rsidRPr="001F4C1D">
        <w:rPr>
          <w:szCs w:val="20"/>
          <w:lang w:val="es-CR"/>
        </w:rPr>
        <w:t>Atención médica ínfima, con una médica a cargo de más de tres mil presos, cuando la OMS/OPS considera que, como mínimo, debe haber 2,5 médicos por cada 1.000 habitantes para prestar los más elementales servicios en materia de salud a población libre</w:t>
      </w:r>
      <w:r w:rsidRPr="001F4C1D">
        <w:rPr>
          <w:szCs w:val="20"/>
          <w:vertAlign w:val="superscript"/>
          <w:lang w:val="es-CR"/>
        </w:rPr>
        <w:footnoteReference w:id="27"/>
      </w:r>
      <w:r w:rsidRPr="001F4C1D">
        <w:rPr>
          <w:szCs w:val="20"/>
          <w:lang w:val="es-CR"/>
        </w:rPr>
        <w:t xml:space="preserve">. </w:t>
      </w:r>
    </w:p>
    <w:p w14:paraId="6FEA527A" w14:textId="77777777" w:rsidR="00BF3CC7" w:rsidRPr="001F4C1D" w:rsidRDefault="00BF3CC7" w:rsidP="0090695C">
      <w:pPr>
        <w:numPr>
          <w:ilvl w:val="1"/>
          <w:numId w:val="6"/>
        </w:numPr>
        <w:snapToGrid w:val="0"/>
        <w:ind w:left="1134" w:hanging="284"/>
        <w:contextualSpacing/>
        <w:rPr>
          <w:szCs w:val="20"/>
          <w:lang w:val="es-CR"/>
        </w:rPr>
      </w:pPr>
      <w:r w:rsidRPr="001F4C1D">
        <w:rPr>
          <w:szCs w:val="20"/>
          <w:lang w:val="es-CR"/>
        </w:rPr>
        <w:t>Mortalidad superior a la de la población libre.</w:t>
      </w:r>
    </w:p>
    <w:p w14:paraId="0B6AF90D" w14:textId="77777777" w:rsidR="00BF3CC7" w:rsidRPr="001F4C1D" w:rsidRDefault="00BF3CC7" w:rsidP="0090695C">
      <w:pPr>
        <w:numPr>
          <w:ilvl w:val="1"/>
          <w:numId w:val="6"/>
        </w:numPr>
        <w:snapToGrid w:val="0"/>
        <w:ind w:left="1134" w:hanging="284"/>
        <w:contextualSpacing/>
        <w:rPr>
          <w:szCs w:val="20"/>
          <w:lang w:val="es-CR"/>
        </w:rPr>
      </w:pPr>
      <w:r w:rsidRPr="001F4C1D">
        <w:rPr>
          <w:szCs w:val="20"/>
          <w:lang w:val="es-CR"/>
        </w:rPr>
        <w:t>Carencia de información acerca de las causas de muerte.</w:t>
      </w:r>
    </w:p>
    <w:p w14:paraId="21E11C66" w14:textId="77777777" w:rsidR="00BF3CC7" w:rsidRPr="001F4C1D" w:rsidRDefault="00BF3CC7" w:rsidP="0090695C">
      <w:pPr>
        <w:numPr>
          <w:ilvl w:val="1"/>
          <w:numId w:val="6"/>
        </w:numPr>
        <w:snapToGrid w:val="0"/>
        <w:ind w:left="1134" w:hanging="284"/>
        <w:contextualSpacing/>
        <w:rPr>
          <w:i/>
          <w:szCs w:val="20"/>
          <w:lang w:val="es-CR"/>
        </w:rPr>
      </w:pPr>
      <w:r w:rsidRPr="001F4C1D">
        <w:rPr>
          <w:szCs w:val="20"/>
          <w:lang w:val="es-CR"/>
        </w:rPr>
        <w:t xml:space="preserve">Carencia de espacios dignos para el descanso nocturno, con hacinamiento en dormitorios, verificado </w:t>
      </w:r>
      <w:r w:rsidRPr="001F4C1D">
        <w:rPr>
          <w:i/>
          <w:szCs w:val="20"/>
          <w:lang w:val="es-CR"/>
        </w:rPr>
        <w:t>in situ</w:t>
      </w:r>
      <w:r w:rsidR="0090695C" w:rsidRPr="001F4C1D">
        <w:rPr>
          <w:szCs w:val="20"/>
          <w:lang w:val="es-CR"/>
        </w:rPr>
        <w:t xml:space="preserve"> en el año 2016</w:t>
      </w:r>
      <w:r w:rsidRPr="001F4C1D">
        <w:rPr>
          <w:i/>
          <w:szCs w:val="20"/>
          <w:lang w:val="es-CR"/>
        </w:rPr>
        <w:t xml:space="preserve">. </w:t>
      </w:r>
    </w:p>
    <w:p w14:paraId="540B4321" w14:textId="77777777" w:rsidR="00BF3CC7" w:rsidRPr="001F4C1D" w:rsidRDefault="00BF3CC7" w:rsidP="0090695C">
      <w:pPr>
        <w:numPr>
          <w:ilvl w:val="1"/>
          <w:numId w:val="6"/>
        </w:numPr>
        <w:snapToGrid w:val="0"/>
        <w:ind w:left="1134" w:hanging="284"/>
        <w:contextualSpacing/>
        <w:rPr>
          <w:szCs w:val="20"/>
          <w:lang w:val="es-CR"/>
        </w:rPr>
      </w:pPr>
      <w:r w:rsidRPr="001F4C1D">
        <w:rPr>
          <w:szCs w:val="20"/>
          <w:lang w:val="es-CR"/>
        </w:rPr>
        <w:t xml:space="preserve">Inseguridad física por imprevisión de incendios, en particular con colchones que no son ignífugos, verificada </w:t>
      </w:r>
      <w:r w:rsidRPr="001F4C1D">
        <w:rPr>
          <w:i/>
          <w:szCs w:val="20"/>
          <w:lang w:val="es-CR"/>
        </w:rPr>
        <w:t>in situ</w:t>
      </w:r>
      <w:r w:rsidR="0090695C" w:rsidRPr="001F4C1D">
        <w:rPr>
          <w:szCs w:val="20"/>
          <w:lang w:val="es-CR"/>
        </w:rPr>
        <w:t xml:space="preserve"> en el año 2016.</w:t>
      </w:r>
      <w:r w:rsidRPr="001F4C1D">
        <w:rPr>
          <w:szCs w:val="20"/>
          <w:lang w:val="es-CR"/>
        </w:rPr>
        <w:t xml:space="preserve"> </w:t>
      </w:r>
    </w:p>
    <w:p w14:paraId="4F1B2D2B" w14:textId="77777777" w:rsidR="00BF3CC7" w:rsidRPr="001F4C1D" w:rsidRDefault="00BF3CC7" w:rsidP="0090695C">
      <w:pPr>
        <w:numPr>
          <w:ilvl w:val="1"/>
          <w:numId w:val="6"/>
        </w:numPr>
        <w:snapToGrid w:val="0"/>
        <w:ind w:left="1134" w:hanging="284"/>
        <w:contextualSpacing/>
        <w:rPr>
          <w:szCs w:val="20"/>
          <w:lang w:val="es-CR"/>
        </w:rPr>
      </w:pPr>
      <w:r w:rsidRPr="001F4C1D">
        <w:rPr>
          <w:szCs w:val="20"/>
          <w:lang w:val="es-CR"/>
        </w:rPr>
        <w:t xml:space="preserve">Inseguridad personal y física resultante de la desproporción de personal en relación al número de presos. </w:t>
      </w:r>
    </w:p>
    <w:p w14:paraId="60A09ED7" w14:textId="77777777" w:rsidR="00BF3CC7" w:rsidRPr="001F4C1D" w:rsidRDefault="00BF3CC7" w:rsidP="00BF3CC7">
      <w:pPr>
        <w:snapToGrid w:val="0"/>
        <w:contextualSpacing/>
        <w:rPr>
          <w:szCs w:val="20"/>
          <w:lang w:val="es-CR"/>
        </w:rPr>
      </w:pPr>
    </w:p>
    <w:p w14:paraId="0CFA7E3E" w14:textId="77777777" w:rsidR="00BF3CC7" w:rsidRPr="001F4C1D" w:rsidRDefault="00BF3CC7" w:rsidP="0090695C">
      <w:pPr>
        <w:numPr>
          <w:ilvl w:val="0"/>
          <w:numId w:val="1"/>
        </w:numPr>
        <w:snapToGrid w:val="0"/>
        <w:ind w:left="0" w:firstLine="0"/>
        <w:contextualSpacing/>
        <w:rPr>
          <w:szCs w:val="20"/>
          <w:lang w:val="es-CR"/>
        </w:rPr>
      </w:pPr>
      <w:r w:rsidRPr="001F4C1D">
        <w:rPr>
          <w:szCs w:val="20"/>
          <w:lang w:val="es-CR"/>
        </w:rPr>
        <w:t xml:space="preserve">Con respecto a esta desproporción, la experiencia penitenciaria y los criterios internacionales, indican que se trata de un dato de fundamental importancia para </w:t>
      </w:r>
      <w:r w:rsidRPr="001F4C1D">
        <w:rPr>
          <w:szCs w:val="20"/>
          <w:lang w:val="es-CR"/>
        </w:rPr>
        <w:lastRenderedPageBreak/>
        <w:t xml:space="preserve">caracterizar cualquier institución penal. Los expertos internacionales suelen señalar que no debe haber más que 12 presos por funcionario, pues dado que el personal trabaja por turnos y el cálculo de la </w:t>
      </w:r>
      <w:r w:rsidRPr="001F4C1D">
        <w:rPr>
          <w:i/>
          <w:szCs w:val="20"/>
          <w:lang w:val="es-CR"/>
        </w:rPr>
        <w:t>ratio</w:t>
      </w:r>
      <w:r w:rsidRPr="001F4C1D">
        <w:rPr>
          <w:szCs w:val="20"/>
          <w:lang w:val="es-CR"/>
        </w:rPr>
        <w:t xml:space="preserve"> funcionario/preso debe multiplicarse por el número de turnos. </w:t>
      </w:r>
      <w:r w:rsidR="0090695C" w:rsidRPr="001F4C1D">
        <w:rPr>
          <w:szCs w:val="20"/>
          <w:lang w:val="es-CR"/>
        </w:rPr>
        <w:t xml:space="preserve">En </w:t>
      </w:r>
      <w:r w:rsidRPr="001F4C1D">
        <w:rPr>
          <w:szCs w:val="20"/>
          <w:lang w:val="es-CR"/>
        </w:rPr>
        <w:t xml:space="preserve">Brasil la Corte toma nota de los criterios adoptados a través de la Resolución No. 1/2009 del Consejo Nacional de Política Criminal y Penitenciaria para el régimen cerrado </w:t>
      </w:r>
      <w:r w:rsidR="0090695C" w:rsidRPr="001F4C1D">
        <w:rPr>
          <w:szCs w:val="20"/>
          <w:lang w:val="es-CR"/>
        </w:rPr>
        <w:t>de un agente penitenciario para cada 5 presos</w:t>
      </w:r>
      <w:r w:rsidR="0090695C" w:rsidRPr="001F4C1D">
        <w:rPr>
          <w:rStyle w:val="FootnoteReference"/>
        </w:rPr>
        <w:footnoteReference w:id="28"/>
      </w:r>
      <w:r w:rsidRPr="001F4C1D">
        <w:rPr>
          <w:szCs w:val="20"/>
          <w:lang w:val="es-CR"/>
        </w:rPr>
        <w:t xml:space="preserve">.  </w:t>
      </w:r>
    </w:p>
    <w:p w14:paraId="00C9C5BA" w14:textId="77777777" w:rsidR="00BF3CC7" w:rsidRPr="001F4C1D" w:rsidRDefault="00BF3CC7" w:rsidP="0090695C">
      <w:pPr>
        <w:snapToGrid w:val="0"/>
        <w:contextualSpacing/>
        <w:rPr>
          <w:szCs w:val="20"/>
          <w:lang w:val="es-CR"/>
        </w:rPr>
      </w:pPr>
    </w:p>
    <w:p w14:paraId="57B322B2" w14:textId="77777777" w:rsidR="00BF3CC7" w:rsidRPr="001F4C1D" w:rsidRDefault="00BF3CC7" w:rsidP="0090695C">
      <w:pPr>
        <w:numPr>
          <w:ilvl w:val="0"/>
          <w:numId w:val="1"/>
        </w:numPr>
        <w:snapToGrid w:val="0"/>
        <w:ind w:left="0" w:firstLine="0"/>
        <w:contextualSpacing/>
        <w:rPr>
          <w:szCs w:val="20"/>
          <w:lang w:val="es-CR"/>
        </w:rPr>
      </w:pPr>
      <w:r w:rsidRPr="001F4C1D">
        <w:rPr>
          <w:szCs w:val="20"/>
          <w:lang w:val="es-CR"/>
        </w:rPr>
        <w:t>El escasí</w:t>
      </w:r>
      <w:r w:rsidR="0090695C" w:rsidRPr="001F4C1D">
        <w:rPr>
          <w:szCs w:val="20"/>
          <w:lang w:val="es-CR"/>
        </w:rPr>
        <w:t xml:space="preserve">simo personal de inspección en las tres unidades del Complejo de Curado </w:t>
      </w:r>
      <w:r w:rsidRPr="001F4C1D">
        <w:rPr>
          <w:szCs w:val="20"/>
          <w:lang w:val="es-CR"/>
        </w:rPr>
        <w:t>demuestra que el control por parte de éste sólo puede ser mínimo y en algunos momentos o lugares del extenso penal poco menos de inexistente. De este modo, se produce el indeseable fenómeno de que el control efectivo del orden interno del instituto queda en buena medida en manos de los propios presos</w:t>
      </w:r>
      <w:r w:rsidR="0090695C" w:rsidRPr="001F4C1D">
        <w:rPr>
          <w:szCs w:val="20"/>
          <w:lang w:val="es-CR"/>
        </w:rPr>
        <w:t xml:space="preserve"> a través de los denominados “chaveiros”</w:t>
      </w:r>
      <w:r w:rsidRPr="001F4C1D">
        <w:rPr>
          <w:szCs w:val="20"/>
          <w:lang w:val="es-CR"/>
        </w:rPr>
        <w:t>, o sea, que no es ejercido por la autoridad penitenciaria, sino que depende de los grupos de convivencia internos, por regla general de los más violentos organizados para supervivencia o autodefensa, que se imponen a los otros presos por la fuerza y establecen pautas de conducta obligatorias que éstos deben introyectar y que son por completo inadecuadas para la posterior convivencia en la sociedad libre</w:t>
      </w:r>
      <w:r w:rsidR="00801820" w:rsidRPr="001F4C1D">
        <w:rPr>
          <w:szCs w:val="20"/>
          <w:lang w:val="es-CR"/>
        </w:rPr>
        <w:t xml:space="preserve"> (</w:t>
      </w:r>
      <w:r w:rsidR="00801820" w:rsidRPr="001F4C1D">
        <w:rPr>
          <w:i/>
          <w:szCs w:val="20"/>
          <w:lang w:val="es-CR"/>
        </w:rPr>
        <w:t xml:space="preserve">supra </w:t>
      </w:r>
      <w:r w:rsidR="00801820" w:rsidRPr="001F4C1D">
        <w:rPr>
          <w:szCs w:val="20"/>
          <w:lang w:val="es-CR"/>
        </w:rPr>
        <w:t>Considerandos 49, 56 y 58)</w:t>
      </w:r>
      <w:r w:rsidRPr="001F4C1D">
        <w:rPr>
          <w:szCs w:val="20"/>
          <w:lang w:val="es-CR"/>
        </w:rPr>
        <w:t xml:space="preserve">. </w:t>
      </w:r>
    </w:p>
    <w:p w14:paraId="0E46F45D" w14:textId="77777777" w:rsidR="00BF3CC7" w:rsidRPr="001F4C1D" w:rsidRDefault="00BF3CC7" w:rsidP="0090695C">
      <w:pPr>
        <w:snapToGrid w:val="0"/>
        <w:contextualSpacing/>
        <w:rPr>
          <w:szCs w:val="20"/>
          <w:lang w:val="es-CR"/>
        </w:rPr>
      </w:pPr>
    </w:p>
    <w:p w14:paraId="53194FBA" w14:textId="77777777" w:rsidR="00BF3CC7" w:rsidRPr="001F4C1D" w:rsidRDefault="00BF3CC7" w:rsidP="0090695C">
      <w:pPr>
        <w:numPr>
          <w:ilvl w:val="0"/>
          <w:numId w:val="1"/>
        </w:numPr>
        <w:snapToGrid w:val="0"/>
        <w:ind w:left="0" w:firstLine="0"/>
        <w:contextualSpacing/>
        <w:rPr>
          <w:szCs w:val="20"/>
          <w:lang w:val="es-CR"/>
        </w:rPr>
      </w:pPr>
      <w:r w:rsidRPr="001F4C1D">
        <w:rPr>
          <w:szCs w:val="20"/>
          <w:lang w:val="es-CR"/>
        </w:rPr>
        <w:t xml:space="preserve">De hecho, la baja </w:t>
      </w:r>
      <w:r w:rsidRPr="001F4C1D">
        <w:rPr>
          <w:i/>
          <w:szCs w:val="20"/>
          <w:lang w:val="es-CR"/>
        </w:rPr>
        <w:t>ratio</w:t>
      </w:r>
      <w:r w:rsidRPr="001F4C1D">
        <w:rPr>
          <w:szCs w:val="20"/>
          <w:lang w:val="es-CR"/>
        </w:rPr>
        <w:t xml:space="preserve"> de funcionario por preso indica que el Estado no controla por completo el orden del instituto o, dicho de otra manera, que lo delegaría por omisión en los propios presos, con las consecuencias deteriorantes y violentas que la experiencia demuestra.  </w:t>
      </w:r>
    </w:p>
    <w:p w14:paraId="0D147867" w14:textId="77777777" w:rsidR="00BF3CC7" w:rsidRPr="001F4C1D" w:rsidRDefault="00BF3CC7" w:rsidP="0090695C">
      <w:pPr>
        <w:snapToGrid w:val="0"/>
        <w:rPr>
          <w:szCs w:val="20"/>
          <w:lang w:val="es-CR"/>
        </w:rPr>
      </w:pPr>
    </w:p>
    <w:p w14:paraId="655BB51F" w14:textId="77777777" w:rsidR="00BF3CC7" w:rsidRPr="001F4C1D" w:rsidRDefault="00BF3CC7" w:rsidP="0090695C">
      <w:pPr>
        <w:snapToGrid w:val="0"/>
        <w:contextualSpacing/>
        <w:rPr>
          <w:b/>
          <w:szCs w:val="20"/>
          <w:lang w:val="es-CR"/>
        </w:rPr>
      </w:pPr>
      <w:r w:rsidRPr="001F4C1D">
        <w:rPr>
          <w:b/>
          <w:szCs w:val="20"/>
          <w:lang w:val="es-CR"/>
        </w:rPr>
        <w:t>Encuadre jurídico-convencional de la situación</w:t>
      </w:r>
    </w:p>
    <w:p w14:paraId="0A405ED3" w14:textId="77777777" w:rsidR="00BF3CC7" w:rsidRPr="001F4C1D" w:rsidRDefault="00BF3CC7" w:rsidP="0090695C">
      <w:pPr>
        <w:snapToGrid w:val="0"/>
        <w:rPr>
          <w:szCs w:val="20"/>
          <w:lang w:val="es-CR"/>
        </w:rPr>
      </w:pPr>
    </w:p>
    <w:p w14:paraId="62828217" w14:textId="77777777" w:rsidR="00BF3CC7" w:rsidRPr="001F4C1D" w:rsidRDefault="00BF3CC7" w:rsidP="0090695C">
      <w:pPr>
        <w:numPr>
          <w:ilvl w:val="0"/>
          <w:numId w:val="1"/>
        </w:numPr>
        <w:snapToGrid w:val="0"/>
        <w:ind w:left="0" w:firstLine="0"/>
        <w:contextualSpacing/>
        <w:rPr>
          <w:i/>
          <w:szCs w:val="20"/>
          <w:lang w:val="es-CR"/>
        </w:rPr>
      </w:pPr>
      <w:r w:rsidRPr="001F4C1D">
        <w:rPr>
          <w:szCs w:val="20"/>
          <w:lang w:val="es-CR"/>
        </w:rPr>
        <w:t xml:space="preserve">En las condiciones antes señaladas, la Corte reconoce que la ejecución de penas privativas de libertad o de detenciones preventivas en el </w:t>
      </w:r>
      <w:r w:rsidR="0090695C" w:rsidRPr="001F4C1D">
        <w:rPr>
          <w:szCs w:val="20"/>
          <w:lang w:val="es-CR"/>
        </w:rPr>
        <w:t>Complejo de Curado</w:t>
      </w:r>
      <w:r w:rsidRPr="001F4C1D">
        <w:rPr>
          <w:szCs w:val="20"/>
          <w:lang w:val="es-CR"/>
        </w:rPr>
        <w:t xml:space="preserve"> eventualmente violaría el artículo 5.2 de la Convención Americana, situación que no se ha superado y tampoco atenuado desde que la Corte dispusiera la medida y llevara a cabo la visita </w:t>
      </w:r>
      <w:r w:rsidRPr="001F4C1D">
        <w:rPr>
          <w:i/>
          <w:szCs w:val="20"/>
          <w:lang w:val="es-CR"/>
        </w:rPr>
        <w:t xml:space="preserve">in situ. </w:t>
      </w:r>
    </w:p>
    <w:p w14:paraId="43C5AA76" w14:textId="77777777" w:rsidR="00BF3CC7" w:rsidRPr="001F4C1D" w:rsidRDefault="00BF3CC7" w:rsidP="0090695C">
      <w:pPr>
        <w:snapToGrid w:val="0"/>
        <w:contextualSpacing/>
        <w:rPr>
          <w:i/>
          <w:szCs w:val="20"/>
          <w:lang w:val="es-CR"/>
        </w:rPr>
      </w:pPr>
    </w:p>
    <w:p w14:paraId="11293F3F" w14:textId="77777777" w:rsidR="00BF3CC7" w:rsidRPr="001F4C1D" w:rsidRDefault="00BF3CC7" w:rsidP="0090695C">
      <w:pPr>
        <w:numPr>
          <w:ilvl w:val="0"/>
          <w:numId w:val="1"/>
        </w:numPr>
        <w:snapToGrid w:val="0"/>
        <w:ind w:left="0" w:firstLine="0"/>
        <w:contextualSpacing/>
        <w:rPr>
          <w:szCs w:val="20"/>
          <w:lang w:val="es-CR"/>
        </w:rPr>
      </w:pPr>
      <w:r w:rsidRPr="001F4C1D">
        <w:rPr>
          <w:szCs w:val="20"/>
          <w:lang w:val="es-CR"/>
        </w:rPr>
        <w:t xml:space="preserve">Si bien, la Corte valora los esfuerzos que el Estado expone, lo cierto es que éstos hasta el presente resultan ineficaces para paliar la eventual violación a la Convención Americana que se mantiene en el tiempo sin solución de continuidad. </w:t>
      </w:r>
    </w:p>
    <w:p w14:paraId="766C0736" w14:textId="77777777" w:rsidR="00BF3CC7" w:rsidRPr="001F4C1D" w:rsidRDefault="00BF3CC7" w:rsidP="0090695C">
      <w:pPr>
        <w:snapToGrid w:val="0"/>
        <w:contextualSpacing/>
        <w:rPr>
          <w:szCs w:val="20"/>
          <w:lang w:val="es-CR"/>
        </w:rPr>
      </w:pPr>
    </w:p>
    <w:p w14:paraId="295D8CB8" w14:textId="77777777" w:rsidR="00BF3CC7" w:rsidRPr="001F4C1D" w:rsidRDefault="00BF3CC7" w:rsidP="0090695C">
      <w:pPr>
        <w:numPr>
          <w:ilvl w:val="0"/>
          <w:numId w:val="1"/>
        </w:numPr>
        <w:snapToGrid w:val="0"/>
        <w:ind w:left="0" w:firstLine="0"/>
        <w:contextualSpacing/>
        <w:rPr>
          <w:szCs w:val="20"/>
          <w:lang w:val="es-CR"/>
        </w:rPr>
      </w:pPr>
      <w:r w:rsidRPr="001F4C1D">
        <w:rPr>
          <w:szCs w:val="20"/>
          <w:lang w:val="es-CR"/>
        </w:rPr>
        <w:t xml:space="preserve">Además, condiciones de privación de libertad como las que se mantienen en el </w:t>
      </w:r>
      <w:r w:rsidR="0090695C" w:rsidRPr="001F4C1D">
        <w:rPr>
          <w:szCs w:val="20"/>
          <w:lang w:val="es-CR"/>
        </w:rPr>
        <w:t xml:space="preserve">Complejo de Curado </w:t>
      </w:r>
      <w:r w:rsidRPr="001F4C1D">
        <w:rPr>
          <w:szCs w:val="20"/>
          <w:lang w:val="es-CR"/>
        </w:rPr>
        <w:t xml:space="preserve">también eventualmente violarían el artículo 5.6 de la Convención Americana, pues las penas así ejecutadas nunca podrán cumplir con la reforma y readaptación social del condenado, tal como lo prescribe el citado dispositivo convencional como objetivo principal de esas penas. Conforme a lo preceptuado por la Convención Americana se supone que la pena debe tratar de obtener la reincorporación del penado a la vida civil en condiciones de desenvolverse en ella conforme a los principios de la convivencia pacífica y con respeto a la ley. </w:t>
      </w:r>
    </w:p>
    <w:p w14:paraId="04EC2A1E" w14:textId="77777777" w:rsidR="00BF3CC7" w:rsidRPr="001F4C1D" w:rsidRDefault="00BF3CC7" w:rsidP="0090695C">
      <w:pPr>
        <w:snapToGrid w:val="0"/>
        <w:contextualSpacing/>
        <w:rPr>
          <w:szCs w:val="20"/>
          <w:lang w:val="es-CR"/>
        </w:rPr>
      </w:pPr>
    </w:p>
    <w:p w14:paraId="73186802" w14:textId="77777777" w:rsidR="00BF3CC7" w:rsidRPr="001F4C1D" w:rsidRDefault="00BF3CC7" w:rsidP="0090695C">
      <w:pPr>
        <w:numPr>
          <w:ilvl w:val="0"/>
          <w:numId w:val="1"/>
        </w:numPr>
        <w:snapToGrid w:val="0"/>
        <w:ind w:left="0" w:firstLine="0"/>
        <w:contextualSpacing/>
        <w:rPr>
          <w:szCs w:val="20"/>
          <w:lang w:val="es-CR"/>
        </w:rPr>
      </w:pPr>
      <w:r w:rsidRPr="001F4C1D">
        <w:rPr>
          <w:szCs w:val="20"/>
          <w:lang w:val="es-CR"/>
        </w:rPr>
        <w:t xml:space="preserve">Es imposible que este objetivo se logre cuando los presos quedan inmersos en un orden interno controlado por los grupos de fuerza que se sabe que, por su naturaleza, imponen pautas de conducta violentas que, tanto en los grupos que ejercen el poder como </w:t>
      </w:r>
      <w:r w:rsidRPr="001F4C1D">
        <w:rPr>
          <w:szCs w:val="20"/>
          <w:lang w:val="es-CR"/>
        </w:rPr>
        <w:lastRenderedPageBreak/>
        <w:t xml:space="preserve">en los que se deben someter a ellos, son claramente proclives a condicionar nuevas desviaciones de conducta en su futura vida libre. </w:t>
      </w:r>
    </w:p>
    <w:p w14:paraId="0A5B0DE4" w14:textId="77777777" w:rsidR="00BF3CC7" w:rsidRPr="001F4C1D" w:rsidRDefault="00BF3CC7" w:rsidP="0090695C">
      <w:pPr>
        <w:snapToGrid w:val="0"/>
        <w:contextualSpacing/>
        <w:rPr>
          <w:szCs w:val="20"/>
          <w:lang w:val="es-CR"/>
        </w:rPr>
      </w:pPr>
    </w:p>
    <w:p w14:paraId="62308C5D" w14:textId="77777777" w:rsidR="00BF3CC7" w:rsidRPr="001F4C1D" w:rsidRDefault="00BF3CC7" w:rsidP="0090695C">
      <w:pPr>
        <w:numPr>
          <w:ilvl w:val="0"/>
          <w:numId w:val="1"/>
        </w:numPr>
        <w:snapToGrid w:val="0"/>
        <w:ind w:left="0" w:firstLine="0"/>
        <w:contextualSpacing/>
        <w:rPr>
          <w:szCs w:val="20"/>
          <w:lang w:val="es-CR"/>
        </w:rPr>
      </w:pPr>
      <w:r w:rsidRPr="001F4C1D">
        <w:rPr>
          <w:szCs w:val="20"/>
          <w:lang w:val="es-CR"/>
        </w:rPr>
        <w:t>El deterioro de las condiciones carcelarias hasta el extremo de resultar en una pena por lo menos degradante, afecta la autoestima del preso y, por consiguiente, lo condiciona a la introyección de normas de convivencia violentas, completamente inadecuadas para el comportamiento pacífico y respetuoso del derecho en la convivencia libre.</w:t>
      </w:r>
    </w:p>
    <w:p w14:paraId="7B85AFE3" w14:textId="77777777" w:rsidR="00BF3CC7" w:rsidRPr="001F4C1D" w:rsidRDefault="00BF3CC7" w:rsidP="0090695C">
      <w:pPr>
        <w:snapToGrid w:val="0"/>
        <w:contextualSpacing/>
        <w:rPr>
          <w:szCs w:val="20"/>
          <w:lang w:val="es-CR"/>
        </w:rPr>
      </w:pPr>
    </w:p>
    <w:p w14:paraId="52B98B14" w14:textId="77777777" w:rsidR="00BF3CC7" w:rsidRPr="001F4C1D" w:rsidRDefault="00BF3CC7" w:rsidP="0090695C">
      <w:pPr>
        <w:numPr>
          <w:ilvl w:val="0"/>
          <w:numId w:val="1"/>
        </w:numPr>
        <w:snapToGrid w:val="0"/>
        <w:ind w:left="0" w:firstLine="0"/>
        <w:contextualSpacing/>
        <w:rPr>
          <w:szCs w:val="20"/>
          <w:lang w:val="es-CR"/>
        </w:rPr>
      </w:pPr>
      <w:r w:rsidRPr="001F4C1D">
        <w:rPr>
          <w:szCs w:val="20"/>
          <w:lang w:val="es-CR"/>
        </w:rPr>
        <w:t xml:space="preserve">De este modo, una violación prolongada del artículo 5.6 de la Convención Americana pone en serio peligro los derechos de todos los habitantes, puesto que los presos en un establecimiento regido por grupos violentos dominantes, habrán de sufrir cometimientos y humillaciones que en buena parte de ellos provocarán a su egreso, con grave deterioro de su subjetividad y autoestima, un alto riego de reproducción de violencia con desviaciones delictivas incluso más graves que las que motivaron la prisión. </w:t>
      </w:r>
    </w:p>
    <w:p w14:paraId="33196299" w14:textId="77777777" w:rsidR="00BF3CC7" w:rsidRPr="001F4C1D" w:rsidRDefault="00BF3CC7" w:rsidP="0090695C">
      <w:pPr>
        <w:snapToGrid w:val="0"/>
        <w:contextualSpacing/>
        <w:rPr>
          <w:szCs w:val="20"/>
          <w:lang w:val="es-CR"/>
        </w:rPr>
      </w:pPr>
    </w:p>
    <w:p w14:paraId="6FE8435F" w14:textId="77777777" w:rsidR="00BF3CC7" w:rsidRPr="001F4C1D" w:rsidRDefault="00BF3CC7" w:rsidP="0090695C">
      <w:pPr>
        <w:numPr>
          <w:ilvl w:val="0"/>
          <w:numId w:val="1"/>
        </w:numPr>
        <w:snapToGrid w:val="0"/>
        <w:ind w:left="0" w:firstLine="0"/>
        <w:contextualSpacing/>
        <w:rPr>
          <w:szCs w:val="20"/>
          <w:lang w:val="es-CR"/>
        </w:rPr>
      </w:pPr>
      <w:r w:rsidRPr="001F4C1D">
        <w:rPr>
          <w:szCs w:val="20"/>
          <w:lang w:val="es-CR"/>
        </w:rPr>
        <w:t xml:space="preserve">Si bien, por un lado, una violación del artículo 5.2 Convención Americana lesiona los derechos de las personas privadas de libertad, por tratarse de una pena por lo menos degradante, por otro la violación del artículo 5.6 condicionaría futuras reincidencias o recaídas en el delito que ponen en riesgo los derechos de todos los habitantes.  </w:t>
      </w:r>
    </w:p>
    <w:p w14:paraId="3C6D91C4" w14:textId="77777777" w:rsidR="00BF3CC7" w:rsidRPr="001F4C1D" w:rsidRDefault="00BF3CC7" w:rsidP="0090695C">
      <w:pPr>
        <w:snapToGrid w:val="0"/>
        <w:rPr>
          <w:szCs w:val="20"/>
          <w:lang w:val="es-CR"/>
        </w:rPr>
      </w:pPr>
    </w:p>
    <w:p w14:paraId="527DE897" w14:textId="77777777" w:rsidR="00BF3CC7" w:rsidRPr="001F4C1D" w:rsidRDefault="00BF3CC7" w:rsidP="0090695C">
      <w:pPr>
        <w:snapToGrid w:val="0"/>
        <w:contextualSpacing/>
        <w:rPr>
          <w:szCs w:val="20"/>
          <w:lang w:val="es-CR"/>
        </w:rPr>
      </w:pPr>
      <w:r w:rsidRPr="001F4C1D">
        <w:rPr>
          <w:b/>
          <w:szCs w:val="20"/>
          <w:lang w:val="es-CR"/>
        </w:rPr>
        <w:t>Las alternativas propuestas en casos como el presente</w:t>
      </w:r>
    </w:p>
    <w:p w14:paraId="4350C145" w14:textId="77777777" w:rsidR="00BF3CC7" w:rsidRPr="001F4C1D" w:rsidRDefault="00BF3CC7" w:rsidP="0090695C">
      <w:pPr>
        <w:snapToGrid w:val="0"/>
        <w:rPr>
          <w:szCs w:val="20"/>
          <w:lang w:val="es-CR"/>
        </w:rPr>
      </w:pPr>
    </w:p>
    <w:p w14:paraId="0C135ACC" w14:textId="77777777" w:rsidR="00BF3CC7" w:rsidRPr="001F4C1D" w:rsidRDefault="00BF3CC7" w:rsidP="0090695C">
      <w:pPr>
        <w:numPr>
          <w:ilvl w:val="0"/>
          <w:numId w:val="1"/>
        </w:numPr>
        <w:ind w:left="0" w:firstLine="0"/>
        <w:contextualSpacing/>
        <w:rPr>
          <w:szCs w:val="20"/>
          <w:lang w:val="es-AR"/>
        </w:rPr>
      </w:pPr>
      <w:r w:rsidRPr="001F4C1D">
        <w:rPr>
          <w:szCs w:val="20"/>
          <w:lang w:val="es-AR"/>
        </w:rPr>
        <w:t>Situaciones de grave deterioro de las condiciones de privación de libertad se han presentado reiteradamente en los países miembros de la Organización de los Estados Americanos. Hace más de cuatro décadas que la justicia de California consideró justificado o exculpado el quebrantamiento de la pena por evasión ante una situación carcelaria similar, por parte de un preso que fue víctima de una agresión homosexual</w:t>
      </w:r>
      <w:r w:rsidRPr="001F4C1D">
        <w:rPr>
          <w:szCs w:val="20"/>
          <w:vertAlign w:val="superscript"/>
          <w:lang w:val="es-AR"/>
        </w:rPr>
        <w:footnoteReference w:id="29"/>
      </w:r>
      <w:r w:rsidRPr="001F4C1D">
        <w:rPr>
          <w:szCs w:val="20"/>
          <w:lang w:val="es-AR"/>
        </w:rPr>
        <w:t xml:space="preserve">. </w:t>
      </w:r>
    </w:p>
    <w:p w14:paraId="5D8EF8B5" w14:textId="77777777" w:rsidR="00BF3CC7" w:rsidRPr="001F4C1D" w:rsidRDefault="00BF3CC7" w:rsidP="0090695C">
      <w:pPr>
        <w:contextualSpacing/>
        <w:rPr>
          <w:szCs w:val="20"/>
          <w:lang w:val="es-AR"/>
        </w:rPr>
      </w:pPr>
    </w:p>
    <w:p w14:paraId="50E82539" w14:textId="77777777" w:rsidR="00BF3CC7" w:rsidRPr="001F4C1D" w:rsidRDefault="00BF3CC7" w:rsidP="0090695C">
      <w:pPr>
        <w:numPr>
          <w:ilvl w:val="0"/>
          <w:numId w:val="1"/>
        </w:numPr>
        <w:ind w:left="0" w:firstLine="0"/>
        <w:contextualSpacing/>
        <w:rPr>
          <w:szCs w:val="20"/>
          <w:lang w:val="es-AR"/>
        </w:rPr>
      </w:pPr>
      <w:r w:rsidRPr="001F4C1D">
        <w:rPr>
          <w:szCs w:val="20"/>
          <w:lang w:val="es-AR"/>
        </w:rPr>
        <w:t>Toda pena privativa de libertad y cualquier privación de libertad, aún a título preventivo o cautelar, conlleva necesariamente una cuota de dolor o aflicción inevitable. No obstante, ésta se reduce básicamente a las inevitables consecuencias de la limitación ambulatoria de la persona, a la necesaria convivencia impuesta por una institución total y al respeto a los reglamentos indispensable para la conservación del orden interno del establecimiento.</w:t>
      </w:r>
    </w:p>
    <w:p w14:paraId="74E8E401" w14:textId="77777777" w:rsidR="00BF3CC7" w:rsidRPr="001F4C1D" w:rsidRDefault="00BF3CC7" w:rsidP="0090695C">
      <w:pPr>
        <w:contextualSpacing/>
        <w:rPr>
          <w:szCs w:val="20"/>
          <w:lang w:val="es-AR"/>
        </w:rPr>
      </w:pPr>
    </w:p>
    <w:p w14:paraId="257FF493" w14:textId="77777777" w:rsidR="00BF3CC7" w:rsidRPr="001F4C1D" w:rsidRDefault="00BF3CC7" w:rsidP="0090695C">
      <w:pPr>
        <w:numPr>
          <w:ilvl w:val="0"/>
          <w:numId w:val="1"/>
        </w:numPr>
        <w:ind w:left="0" w:firstLine="0"/>
        <w:contextualSpacing/>
        <w:rPr>
          <w:szCs w:val="20"/>
          <w:lang w:val="es-AR"/>
        </w:rPr>
      </w:pPr>
      <w:r w:rsidRPr="001F4C1D">
        <w:rPr>
          <w:szCs w:val="20"/>
          <w:lang w:val="es-AR"/>
        </w:rPr>
        <w:t xml:space="preserve">Cuando las condiciones del establecimiento se deterioran hasta dar lugar a una pena degradante como consecuencia de la sobrepoblación y de sus efectos antes señalados, el contenido aflictivo de la pena o de la privación de libertad preventiva se incrementa en una medida que deviene ilícita o antijurídica. </w:t>
      </w:r>
    </w:p>
    <w:p w14:paraId="38D668C5" w14:textId="77777777" w:rsidR="00BF3CC7" w:rsidRPr="001F4C1D" w:rsidRDefault="00BF3CC7" w:rsidP="0090695C">
      <w:pPr>
        <w:contextualSpacing/>
        <w:rPr>
          <w:szCs w:val="20"/>
          <w:lang w:val="es-AR"/>
        </w:rPr>
      </w:pPr>
    </w:p>
    <w:p w14:paraId="147E1E58" w14:textId="77777777" w:rsidR="00BF3CC7" w:rsidRPr="001F4C1D" w:rsidRDefault="00BF3CC7" w:rsidP="0090695C">
      <w:pPr>
        <w:numPr>
          <w:ilvl w:val="0"/>
          <w:numId w:val="1"/>
        </w:numPr>
        <w:ind w:left="0" w:firstLine="0"/>
        <w:contextualSpacing/>
        <w:rPr>
          <w:szCs w:val="20"/>
          <w:lang w:val="es-AR"/>
        </w:rPr>
      </w:pPr>
      <w:r w:rsidRPr="001F4C1D">
        <w:rPr>
          <w:szCs w:val="20"/>
          <w:lang w:val="es-AR"/>
        </w:rPr>
        <w:t xml:space="preserve">Las soluciones jurídicas que se postulan para el caso en que el agravamiento de las condiciones de privación de libertad sea tan extremo que resulte violatorio del artículo 5.2 de la Convención Americana o de sus equivalentes constitucionales nacionales, en razón de que esa pena impone un dolor o aflicción que excede en mucho el que es inherente a toda pena o privación de libertad, han sido básicamente dos: </w:t>
      </w:r>
    </w:p>
    <w:p w14:paraId="455EC21A" w14:textId="77777777" w:rsidR="00BF3CC7" w:rsidRPr="001F4C1D" w:rsidRDefault="00BF3CC7" w:rsidP="00BF3CC7">
      <w:pPr>
        <w:contextualSpacing/>
        <w:rPr>
          <w:szCs w:val="20"/>
          <w:lang w:val="es-AR"/>
        </w:rPr>
      </w:pPr>
    </w:p>
    <w:p w14:paraId="5F4938C2" w14:textId="77777777" w:rsidR="00BF3CC7" w:rsidRPr="001F4C1D" w:rsidRDefault="00BF3CC7" w:rsidP="0090695C">
      <w:pPr>
        <w:numPr>
          <w:ilvl w:val="2"/>
          <w:numId w:val="6"/>
        </w:numPr>
        <w:ind w:left="1276" w:hanging="425"/>
        <w:contextualSpacing/>
        <w:rPr>
          <w:szCs w:val="20"/>
          <w:lang w:val="es-AR"/>
        </w:rPr>
      </w:pPr>
      <w:r w:rsidRPr="001F4C1D">
        <w:rPr>
          <w:szCs w:val="20"/>
          <w:lang w:val="es-AR"/>
        </w:rPr>
        <w:t>Hay quienes postulan que en ese caso se proceda a la directa liberación de los presos, considerando que es intolerable que un Estado de derecho ejecute penas que son por lo menos degradantes</w:t>
      </w:r>
      <w:r w:rsidRPr="001F4C1D">
        <w:rPr>
          <w:szCs w:val="20"/>
          <w:vertAlign w:val="superscript"/>
          <w:lang w:val="es-AR"/>
        </w:rPr>
        <w:footnoteReference w:id="30"/>
      </w:r>
      <w:r w:rsidRPr="001F4C1D">
        <w:rPr>
          <w:szCs w:val="20"/>
          <w:lang w:val="es-AR"/>
        </w:rPr>
        <w:t xml:space="preserve">. </w:t>
      </w:r>
    </w:p>
    <w:p w14:paraId="17135819" w14:textId="77777777" w:rsidR="00BF3CC7" w:rsidRPr="001F4C1D" w:rsidRDefault="00BF3CC7" w:rsidP="0090695C">
      <w:pPr>
        <w:numPr>
          <w:ilvl w:val="2"/>
          <w:numId w:val="6"/>
        </w:numPr>
        <w:ind w:left="1276" w:hanging="425"/>
        <w:contextualSpacing/>
        <w:rPr>
          <w:szCs w:val="20"/>
          <w:lang w:val="es-AR"/>
        </w:rPr>
      </w:pPr>
      <w:r w:rsidRPr="001F4C1D">
        <w:rPr>
          <w:szCs w:val="20"/>
          <w:lang w:val="es-AR"/>
        </w:rPr>
        <w:t xml:space="preserve">La otra alternativa consiste en que de algún modo se provoque una disminución de la población penal, por lo general mediante un cálculo de tiempo de pena o de privación de libertad que abrevie el tiempo real, atendiendo al mayor contenido aflictivo, producto de la sobrepoblación penal.  </w:t>
      </w:r>
    </w:p>
    <w:p w14:paraId="5C2786F4" w14:textId="77777777" w:rsidR="00BF3CC7" w:rsidRPr="001F4C1D" w:rsidRDefault="00BF3CC7" w:rsidP="00BF3CC7">
      <w:pPr>
        <w:contextualSpacing/>
        <w:rPr>
          <w:szCs w:val="20"/>
          <w:lang w:val="es-AR"/>
        </w:rPr>
      </w:pPr>
    </w:p>
    <w:p w14:paraId="7371309B" w14:textId="77777777" w:rsidR="00BF3CC7" w:rsidRPr="001F4C1D" w:rsidRDefault="00BF3CC7" w:rsidP="0090695C">
      <w:pPr>
        <w:pStyle w:val="Header"/>
        <w:numPr>
          <w:ilvl w:val="0"/>
          <w:numId w:val="1"/>
        </w:numPr>
        <w:tabs>
          <w:tab w:val="clear" w:pos="4680"/>
          <w:tab w:val="clear" w:pos="9360"/>
        </w:tabs>
        <w:ind w:left="0" w:firstLine="0"/>
        <w:contextualSpacing/>
        <w:rPr>
          <w:szCs w:val="20"/>
          <w:lang w:val="es-AR"/>
        </w:rPr>
      </w:pPr>
      <w:r w:rsidRPr="001F4C1D">
        <w:rPr>
          <w:szCs w:val="20"/>
          <w:lang w:val="es-AR"/>
        </w:rPr>
        <w:t xml:space="preserve">La Corte considera ilustrativo tomar en cuenta las sentencias más significativas que, ante situaciones como la presente, pronunciaron tres máximas instancias judiciales de Estados miembros de la Organización de Estados Americanos y una del Tribunal Europeo de Derechos Humanos, porque indican un prudente camino intermedio ante la opción antes señalada, lo que seguramente contribuirá a hallar una solución razonable al presente caso, acorde con esos antecedentes continentales e internacional.    </w:t>
      </w:r>
    </w:p>
    <w:p w14:paraId="58628EB6" w14:textId="77777777" w:rsidR="00BF3CC7" w:rsidRPr="001F4C1D" w:rsidRDefault="00BF3CC7" w:rsidP="00BF3CC7">
      <w:pPr>
        <w:rPr>
          <w:szCs w:val="20"/>
          <w:lang w:val="es-CR"/>
        </w:rPr>
      </w:pPr>
    </w:p>
    <w:p w14:paraId="5809C53E" w14:textId="77777777" w:rsidR="00BF3CC7" w:rsidRPr="001F4C1D" w:rsidRDefault="00BF3CC7" w:rsidP="00BF3CC7">
      <w:pPr>
        <w:snapToGrid w:val="0"/>
        <w:contextualSpacing/>
        <w:rPr>
          <w:b/>
          <w:szCs w:val="20"/>
          <w:lang w:val="es-CR"/>
        </w:rPr>
      </w:pPr>
      <w:r w:rsidRPr="001F4C1D">
        <w:rPr>
          <w:b/>
          <w:szCs w:val="20"/>
          <w:lang w:val="es-CR"/>
        </w:rPr>
        <w:t>Sentencia de la Corte Constitucional de Colombia</w:t>
      </w:r>
    </w:p>
    <w:p w14:paraId="09E0AF4C" w14:textId="77777777" w:rsidR="00BF3CC7" w:rsidRPr="001F4C1D" w:rsidRDefault="00BF3CC7" w:rsidP="00BF3CC7">
      <w:pPr>
        <w:snapToGrid w:val="0"/>
        <w:rPr>
          <w:szCs w:val="20"/>
          <w:lang w:val="es-CR"/>
        </w:rPr>
      </w:pPr>
    </w:p>
    <w:p w14:paraId="0BB1ACF0" w14:textId="77777777" w:rsidR="00BF3CC7" w:rsidRPr="001F4C1D" w:rsidRDefault="00BF3CC7" w:rsidP="0090695C">
      <w:pPr>
        <w:numPr>
          <w:ilvl w:val="0"/>
          <w:numId w:val="1"/>
        </w:numPr>
        <w:snapToGrid w:val="0"/>
        <w:ind w:left="0" w:firstLine="0"/>
        <w:contextualSpacing/>
        <w:rPr>
          <w:szCs w:val="20"/>
          <w:lang w:val="es-CR"/>
        </w:rPr>
      </w:pPr>
      <w:r w:rsidRPr="001F4C1D">
        <w:rPr>
          <w:szCs w:val="20"/>
          <w:lang w:val="es-CR"/>
        </w:rPr>
        <w:t>La Corte Constitucional de Colombia ante la sobrepoblación penal generalizada en las prisiones de esa República</w:t>
      </w:r>
      <w:r w:rsidRPr="001F4C1D">
        <w:rPr>
          <w:szCs w:val="20"/>
          <w:vertAlign w:val="superscript"/>
          <w:lang w:val="es-CR"/>
        </w:rPr>
        <w:footnoteReference w:id="31"/>
      </w:r>
      <w:r w:rsidRPr="001F4C1D">
        <w:rPr>
          <w:szCs w:val="20"/>
          <w:lang w:val="es-CR"/>
        </w:rPr>
        <w:t xml:space="preserve">, señaló la gravedad que implica el hacinamiento del siguiente modo: </w:t>
      </w:r>
    </w:p>
    <w:p w14:paraId="3A441AC0" w14:textId="77777777" w:rsidR="00BF3CC7" w:rsidRPr="001F4C1D" w:rsidRDefault="00BF3CC7" w:rsidP="00BF3CC7">
      <w:pPr>
        <w:snapToGrid w:val="0"/>
        <w:contextualSpacing/>
        <w:rPr>
          <w:szCs w:val="20"/>
          <w:lang w:val="es-CR"/>
        </w:rPr>
      </w:pPr>
    </w:p>
    <w:p w14:paraId="61C30DFE" w14:textId="77777777" w:rsidR="00BF3CC7" w:rsidRPr="001F4C1D" w:rsidRDefault="00BF3CC7" w:rsidP="00BF3CC7">
      <w:pPr>
        <w:snapToGrid w:val="0"/>
        <w:ind w:left="567" w:right="566"/>
        <w:contextualSpacing/>
        <w:rPr>
          <w:sz w:val="18"/>
          <w:szCs w:val="18"/>
          <w:lang w:val="es-ES"/>
        </w:rPr>
      </w:pPr>
      <w:r w:rsidRPr="001F4C1D">
        <w:rPr>
          <w:sz w:val="18"/>
          <w:szCs w:val="18"/>
          <w:lang w:val="es-CR"/>
        </w:rPr>
        <w:t>“L</w:t>
      </w:r>
      <w:r w:rsidRPr="001F4C1D">
        <w:rPr>
          <w:sz w:val="18"/>
          <w:szCs w:val="18"/>
          <w:lang w:val="es-CO"/>
        </w:rPr>
        <w:t xml:space="preserve">os problemas más importantes de una prisión, y el caso colombiano no es la excepción, consisten en poder cumplir con sus cometidos básicos y principales, como por ejemplo, controlar las personas que cometen grandes ofensas en contra de la sociedad, neutralizar su accionar y resocializarlos para que puedan vivir nuevamente en una sociedad libre y democrática, fundada en el respeto a la dignidad de todo ser humano. Sin embargo, el hacinamiento es el primer problema a resolver por el efecto nefasto que produce sobre cualquiera de los problemas básicos de la prisión. El efecto potenciador y amplificador de las dificultades que tiene el hacinamiento lleva a que sea el primer problema a resolver, la cuestión que requiere atención de manera inmediata y urgente, puesto que si no se supera, difícilmente se podrá hacer avances importantes, eficientes y sostenibles en cualquier otra área. Como se ha mostrado y sostenido varias veces, el hacinamiento </w:t>
      </w:r>
      <w:r w:rsidRPr="001F4C1D">
        <w:rPr>
          <w:sz w:val="18"/>
          <w:szCs w:val="18"/>
          <w:lang w:val="es-CO"/>
        </w:rPr>
        <w:lastRenderedPageBreak/>
        <w:t>aumenta los riesgos a la salud, las posibilidades de afecciones y contagios, la probabilidad de que no haya suficientes médicos para atender a las personas o para que haya mayores restricciones para acceder a los bienes y dotación básica para la subsistencia. Mayor riesgo de conflictos violentos, menos capacidad de la Guardia para evitarlos o la imposibilidad física de que se puedan adelantar visitas por parte de familiares y amigos; por mencionar solo algunos de los principales factores de violación y amenaza a los derechos fundamentales que se agudizan con el hacinamiento”. </w:t>
      </w:r>
    </w:p>
    <w:p w14:paraId="12FCA5BD" w14:textId="77777777" w:rsidR="00BF3CC7" w:rsidRPr="001F4C1D" w:rsidRDefault="00BF3CC7" w:rsidP="00BF3CC7">
      <w:pPr>
        <w:shd w:val="clear" w:color="auto" w:fill="FFFFFF"/>
        <w:contextualSpacing/>
        <w:rPr>
          <w:szCs w:val="20"/>
          <w:lang w:val="es-ES"/>
        </w:rPr>
      </w:pPr>
    </w:p>
    <w:p w14:paraId="016EFCAF" w14:textId="77777777" w:rsidR="00BF3CC7" w:rsidRPr="001F4C1D" w:rsidRDefault="00BF3CC7" w:rsidP="0090695C">
      <w:pPr>
        <w:numPr>
          <w:ilvl w:val="0"/>
          <w:numId w:val="1"/>
        </w:numPr>
        <w:shd w:val="clear" w:color="auto" w:fill="FFFFFF"/>
        <w:ind w:left="0" w:firstLine="0"/>
        <w:contextualSpacing/>
        <w:rPr>
          <w:szCs w:val="20"/>
          <w:lang w:val="es-ES"/>
        </w:rPr>
      </w:pPr>
      <w:r w:rsidRPr="001F4C1D">
        <w:rPr>
          <w:szCs w:val="20"/>
          <w:lang w:val="es-ES"/>
        </w:rPr>
        <w:t xml:space="preserve">Ante las soluciones propuestas al problema y, en especial, la que se pretende con la construcción de nuevas prisiones, la Corte colombiana señaló que no es el camino idóneo para ese efecto, en los siguientes términos: </w:t>
      </w:r>
    </w:p>
    <w:p w14:paraId="19E081D2" w14:textId="77777777" w:rsidR="00BF3CC7" w:rsidRPr="001F4C1D" w:rsidRDefault="00BF3CC7" w:rsidP="00BF3CC7">
      <w:pPr>
        <w:shd w:val="clear" w:color="auto" w:fill="FFFFFF"/>
        <w:contextualSpacing/>
        <w:rPr>
          <w:szCs w:val="20"/>
          <w:lang w:val="es-ES"/>
        </w:rPr>
      </w:pPr>
    </w:p>
    <w:p w14:paraId="54E10A43" w14:textId="77777777" w:rsidR="00BF3CC7" w:rsidRPr="001F4C1D" w:rsidRDefault="00BF3CC7" w:rsidP="00BF3CC7">
      <w:pPr>
        <w:shd w:val="clear" w:color="auto" w:fill="FFFFFF"/>
        <w:ind w:left="567" w:right="566"/>
        <w:contextualSpacing/>
        <w:rPr>
          <w:sz w:val="18"/>
          <w:szCs w:val="18"/>
          <w:lang w:val="es-ES"/>
        </w:rPr>
      </w:pPr>
      <w:r w:rsidRPr="001F4C1D">
        <w:rPr>
          <w:sz w:val="18"/>
          <w:szCs w:val="18"/>
          <w:lang w:val="es-ES"/>
        </w:rPr>
        <w:t>“</w:t>
      </w:r>
      <w:r w:rsidRPr="001F4C1D">
        <w:rPr>
          <w:sz w:val="18"/>
          <w:szCs w:val="18"/>
          <w:lang w:val="es-CO"/>
        </w:rPr>
        <w:t>De la información aportada al proceso, la Sala concluye que es muy probable que sea necesario construir nuevos centros de reclusión para atender la demanda existente, pudiendo reemplazar viejos establecimientos que hoy en día no pueden seguir funcionando, dado el grave deterioro en que se encuentran. No obstante, de los diagnósticos aportados también es posible concluir que el hacinamiento no sólo requiere para su solución, la construcción de nuevos centros para privar de la libertad a las personas. La evidencia de que existen personas que están recluidas a pesar de tener razones constitucionales y legales para haber sido puestas en libertad (por la edad que tienen, porque sufren una grave enfermedad terminal o porque su solicitud de libertad justificada no ha sido tramitada por el respectivo juez de ejecución de penas y medidas de seguridad, entre otras razones), muestra que no es un tema exclusivamente de tener que construir más cárceles. Tal camino supone que el número de todas las personas recluidas en prisión es justo el que debe ser y, por tanto, la única opción es tener más celdas. La verdad es que no todas las personas que están en prisión deberían estar allá, por lo que la solución al hacinamiento no sólo pasa por tener nuevos lugares de reclusión, sino también por disminuir el número de personas que se encuentran privadas de la libertad. Esto es, disminuir la demanda social que se hace de la cárcel y la prisión. En otras palabras, el hacinamiento no sólo se resuelve con más cárceles, también con menos cárcel”.</w:t>
      </w:r>
    </w:p>
    <w:p w14:paraId="5853A1CA" w14:textId="77777777" w:rsidR="00BF3CC7" w:rsidRPr="001F4C1D" w:rsidRDefault="00BF3CC7" w:rsidP="00BF3CC7">
      <w:pPr>
        <w:shd w:val="clear" w:color="auto" w:fill="FFFFFF"/>
        <w:contextualSpacing/>
        <w:rPr>
          <w:rFonts w:eastAsia="Times New Roman"/>
          <w:szCs w:val="20"/>
          <w:lang w:val="es-CO" w:eastAsia="es-AR"/>
        </w:rPr>
      </w:pPr>
    </w:p>
    <w:p w14:paraId="1B72A4B1" w14:textId="77777777" w:rsidR="00BF3CC7" w:rsidRPr="001F4C1D" w:rsidRDefault="00BF3CC7" w:rsidP="0090695C">
      <w:pPr>
        <w:numPr>
          <w:ilvl w:val="0"/>
          <w:numId w:val="1"/>
        </w:numPr>
        <w:shd w:val="clear" w:color="auto" w:fill="FFFFFF"/>
        <w:ind w:left="0" w:firstLine="0"/>
        <w:contextualSpacing/>
        <w:rPr>
          <w:rFonts w:eastAsia="Times New Roman"/>
          <w:szCs w:val="20"/>
          <w:lang w:val="es-CO" w:eastAsia="es-AR"/>
        </w:rPr>
      </w:pPr>
      <w:r w:rsidRPr="001F4C1D">
        <w:rPr>
          <w:rFonts w:eastAsia="Times New Roman"/>
          <w:bCs/>
          <w:szCs w:val="20"/>
          <w:lang w:val="es-CO" w:eastAsia="es-AR"/>
        </w:rPr>
        <w:t xml:space="preserve">La Corte Constitucional colombiana, con buen criterio ante la emergencia, resolvió que “una persona privada de la libertad, no adquiere un derecho constitucional a ser liberada, por el hecho de haber sido destinada a un lugar de reclusión que se encuentra en situación de hacinamiento y que supone de por sí un atentado a la dignidad humana”. Pondera que no corresponde una liberación automática de la persona privada de libertad en esas condiciones, dado que afectaría otros derechos fundamentales de víctimas y de la población en general, o sea, que la situación de hacinamiento no genera automáticamente un </w:t>
      </w:r>
      <w:r w:rsidRPr="001F4C1D">
        <w:rPr>
          <w:rFonts w:eastAsia="Times New Roman"/>
          <w:szCs w:val="20"/>
          <w:lang w:val="es-CO" w:eastAsia="es-AR"/>
        </w:rPr>
        <w:t>derecho subjetivo inmediato a ser excarcelado. Al respecto dice la Corte colombiana:</w:t>
      </w:r>
    </w:p>
    <w:p w14:paraId="1824D9C5" w14:textId="77777777" w:rsidR="00BF3CC7" w:rsidRPr="001F4C1D" w:rsidRDefault="00BF3CC7" w:rsidP="00BF3CC7">
      <w:pPr>
        <w:shd w:val="clear" w:color="auto" w:fill="FFFFFF"/>
        <w:contextualSpacing/>
        <w:rPr>
          <w:rFonts w:eastAsia="Times New Roman"/>
          <w:szCs w:val="20"/>
          <w:lang w:val="es-CO" w:eastAsia="es-AR"/>
        </w:rPr>
      </w:pPr>
    </w:p>
    <w:p w14:paraId="58C30845" w14:textId="77777777" w:rsidR="00BF3CC7" w:rsidRPr="001F4C1D" w:rsidRDefault="00BF3CC7" w:rsidP="00BF3CC7">
      <w:pPr>
        <w:shd w:val="clear" w:color="auto" w:fill="FFFFFF"/>
        <w:ind w:left="567" w:right="566"/>
        <w:contextualSpacing/>
        <w:rPr>
          <w:rFonts w:eastAsia="Times New Roman"/>
          <w:sz w:val="18"/>
          <w:szCs w:val="18"/>
          <w:lang w:val="es-CO" w:eastAsia="es-AR"/>
        </w:rPr>
      </w:pPr>
      <w:r w:rsidRPr="001F4C1D">
        <w:rPr>
          <w:rFonts w:eastAsia="Times New Roman"/>
          <w:sz w:val="18"/>
          <w:szCs w:val="18"/>
          <w:lang w:val="es-CO" w:eastAsia="es-AR"/>
        </w:rPr>
        <w:t xml:space="preserve">“Los derechos, principios y valores constitucionales involucrados son múltiples, y no pueden ser desconocidos por el juez de tutela. El derecho de las víctimas, el derecho al debido proceso, al derecho a vivir en un orden justo, el derecho de las personas a que se condene y prevenga la comisión de delitos o el respeto a las decisiones judiciales de los jueces de constitucionalidad, deben ser ponderados por el juez de tutela al momento de resolver esta solicitud presentada por los accionantes. Permitir la excarcelación de la persona implicaría una amplia protección de los derechos de la persona que se encuentra sindicada o condenada, pero supondría a la vez un amplio sacrificio de los derechos de las víctimas de los actos criminales de los cuales se les sindica o por los cuales fueron condenados. La respuesta que se dé al problema jurídico planteado, debe ponderar todos los valores, reglas, principios y derechos constitucionales que se encuentran en tensión”. </w:t>
      </w:r>
    </w:p>
    <w:p w14:paraId="4D2137A0" w14:textId="77777777" w:rsidR="00BF3CC7" w:rsidRPr="001F4C1D" w:rsidRDefault="00BF3CC7" w:rsidP="00BF3CC7">
      <w:pPr>
        <w:shd w:val="clear" w:color="auto" w:fill="FFFFFF"/>
        <w:contextualSpacing/>
        <w:rPr>
          <w:rFonts w:eastAsia="Times New Roman"/>
          <w:szCs w:val="20"/>
          <w:lang w:val="es-CO" w:eastAsia="es-AR"/>
        </w:rPr>
      </w:pPr>
    </w:p>
    <w:p w14:paraId="0E5FD8EF" w14:textId="77777777" w:rsidR="00BF3CC7" w:rsidRPr="001F4C1D" w:rsidRDefault="00BF3CC7" w:rsidP="0090695C">
      <w:pPr>
        <w:numPr>
          <w:ilvl w:val="0"/>
          <w:numId w:val="1"/>
        </w:numPr>
        <w:shd w:val="clear" w:color="auto" w:fill="FFFFFF"/>
        <w:ind w:left="0" w:firstLine="0"/>
        <w:contextualSpacing/>
        <w:rPr>
          <w:rFonts w:eastAsia="Times New Roman"/>
          <w:szCs w:val="20"/>
          <w:lang w:val="es-CO" w:eastAsia="es-AR"/>
        </w:rPr>
      </w:pPr>
      <w:r w:rsidRPr="001F4C1D">
        <w:rPr>
          <w:rFonts w:eastAsia="Times New Roman"/>
          <w:szCs w:val="20"/>
          <w:lang w:val="es-CO" w:eastAsia="es-AR"/>
        </w:rPr>
        <w:t xml:space="preserve">No obstante esta prudente advertencia, seguidamente la Corte Constitucional Colombiana consideró que “dicho lo anterior (que el estado de cosas contrario a la </w:t>
      </w:r>
      <w:r w:rsidRPr="001F4C1D">
        <w:rPr>
          <w:rFonts w:eastAsia="Times New Roman"/>
          <w:szCs w:val="20"/>
          <w:lang w:val="es-CO" w:eastAsia="es-AR"/>
        </w:rPr>
        <w:lastRenderedPageBreak/>
        <w:t xml:space="preserve">constitución al que se enfrente una persona en un determinado centro de reclusión no le da derecho constitucional a ser excarcelado), es preciso aclarar que para enfrentar una grave crisis penitenciaria y carcelaria como la actual, en la que el hacinamiento cumple un rol destacado, es necesario incluir políticas que favorezcan la libertad y la excarcelación, incluso de forma masiva. El uso desmedido y exagerado de la política criminal y penitenciaria, es insostenible en un estado social y democrático de derecho, por los costos que implica a los derechos fundamentales, a la cohesión social y a los escasos recursos públicos que se cuenta para cumplir los variados y múltiples cometidos y funciones estatales.  De tal suerte que, ante estados de cosas penitenciarios y carcelarios contrarios al orden constitucional, se deban implementar políticas que lleven a que ciertas personas tengan el derecho a ser excarceladas. Pero, se insiste, no se trata de una cuestión automática. La decisión de excarcelación, debe considerar el caso que se le presenta”. </w:t>
      </w:r>
    </w:p>
    <w:p w14:paraId="0E11FA35" w14:textId="77777777" w:rsidR="00BF3CC7" w:rsidRPr="001F4C1D" w:rsidRDefault="00BF3CC7" w:rsidP="0090695C">
      <w:pPr>
        <w:shd w:val="clear" w:color="auto" w:fill="FFFFFF"/>
        <w:contextualSpacing/>
        <w:rPr>
          <w:rFonts w:eastAsia="Times New Roman"/>
          <w:szCs w:val="20"/>
          <w:lang w:val="es-CO" w:eastAsia="es-AR"/>
        </w:rPr>
      </w:pPr>
    </w:p>
    <w:p w14:paraId="62B86B44" w14:textId="77777777" w:rsidR="00BF3CC7" w:rsidRPr="001F4C1D" w:rsidRDefault="00BF3CC7" w:rsidP="0090695C">
      <w:pPr>
        <w:numPr>
          <w:ilvl w:val="0"/>
          <w:numId w:val="1"/>
        </w:numPr>
        <w:shd w:val="clear" w:color="auto" w:fill="FFFFFF"/>
        <w:ind w:left="0" w:firstLine="0"/>
        <w:contextualSpacing/>
        <w:rPr>
          <w:rFonts w:eastAsia="Times New Roman"/>
          <w:szCs w:val="20"/>
          <w:lang w:val="es-CO" w:eastAsia="es-AR"/>
        </w:rPr>
      </w:pPr>
      <w:r w:rsidRPr="001F4C1D">
        <w:rPr>
          <w:rFonts w:eastAsia="Times New Roman"/>
          <w:szCs w:val="20"/>
          <w:lang w:val="es-CO" w:eastAsia="es-AR"/>
        </w:rPr>
        <w:t xml:space="preserve">En síntesis, la Corte Constitucional de Colombia entendió que la sobrepoblación penal se debe a un uso exagerado de la privación de libertad, que debe reducirse conforme a una política y decisiones judiciales prudentes de excarcelación, no indiscriminadas, porque niega que haya un derecho subjetivo automático a la excarcelación, pero reclama una política de excarcelación razonable, atendiendo a la particularidad de los casos, para hacer cesar una situación constitucionalmente insostenible.  </w:t>
      </w:r>
    </w:p>
    <w:p w14:paraId="57F7E964" w14:textId="77777777" w:rsidR="00BF3CC7" w:rsidRPr="001F4C1D" w:rsidRDefault="00BF3CC7" w:rsidP="0090695C">
      <w:pPr>
        <w:shd w:val="clear" w:color="auto" w:fill="FFFFFF"/>
        <w:rPr>
          <w:rFonts w:eastAsia="Times New Roman"/>
          <w:szCs w:val="20"/>
          <w:lang w:val="es-AR" w:eastAsia="es-AR"/>
        </w:rPr>
      </w:pPr>
    </w:p>
    <w:p w14:paraId="5CC18B6D" w14:textId="77777777" w:rsidR="00BF3CC7" w:rsidRPr="001F4C1D" w:rsidRDefault="00BF3CC7" w:rsidP="0090695C">
      <w:pPr>
        <w:shd w:val="clear" w:color="auto" w:fill="FFFFFF"/>
        <w:contextualSpacing/>
        <w:rPr>
          <w:rFonts w:eastAsia="Times New Roman"/>
          <w:b/>
          <w:szCs w:val="20"/>
          <w:lang w:val="es-AR" w:eastAsia="es-AR"/>
        </w:rPr>
      </w:pPr>
      <w:r w:rsidRPr="001F4C1D">
        <w:rPr>
          <w:rFonts w:eastAsia="Times New Roman"/>
          <w:b/>
          <w:szCs w:val="20"/>
          <w:lang w:val="es-AR" w:eastAsia="es-AR"/>
        </w:rPr>
        <w:t>Sentencia de la Suprema Corte de los Estados Unidos</w:t>
      </w:r>
    </w:p>
    <w:p w14:paraId="080EB63C" w14:textId="77777777" w:rsidR="00BF3CC7" w:rsidRPr="001F4C1D" w:rsidRDefault="00BF3CC7" w:rsidP="0090695C">
      <w:pPr>
        <w:shd w:val="clear" w:color="auto" w:fill="FFFFFF"/>
        <w:rPr>
          <w:rFonts w:eastAsia="Times New Roman"/>
          <w:b/>
          <w:szCs w:val="20"/>
          <w:u w:val="single"/>
          <w:lang w:val="es-AR" w:eastAsia="es-AR"/>
        </w:rPr>
      </w:pPr>
    </w:p>
    <w:p w14:paraId="3771C2E9" w14:textId="77777777" w:rsidR="00BF3CC7" w:rsidRPr="001F4C1D" w:rsidRDefault="00BF3CC7" w:rsidP="0090695C">
      <w:pPr>
        <w:numPr>
          <w:ilvl w:val="0"/>
          <w:numId w:val="1"/>
        </w:numPr>
        <w:ind w:left="0" w:firstLine="0"/>
        <w:contextualSpacing/>
        <w:rPr>
          <w:szCs w:val="20"/>
          <w:lang w:val="es-AR"/>
        </w:rPr>
      </w:pPr>
      <w:r w:rsidRPr="001F4C1D">
        <w:rPr>
          <w:szCs w:val="20"/>
          <w:lang w:val="es-AR"/>
        </w:rPr>
        <w:t>La sentencia significativa y específica más resonante del continente ha sido la pronunciada por la Suprema Corte de los Estados Unidos el 23 de mayo de 2011</w:t>
      </w:r>
      <w:r w:rsidRPr="001F4C1D">
        <w:rPr>
          <w:szCs w:val="20"/>
          <w:vertAlign w:val="superscript"/>
          <w:lang w:val="es-AR"/>
        </w:rPr>
        <w:footnoteReference w:id="32"/>
      </w:r>
      <w:r w:rsidRPr="001F4C1D">
        <w:rPr>
          <w:szCs w:val="20"/>
          <w:lang w:val="es-AR"/>
        </w:rPr>
        <w:t>.</w:t>
      </w:r>
    </w:p>
    <w:p w14:paraId="224F3771" w14:textId="77777777" w:rsidR="00BF3CC7" w:rsidRPr="001F4C1D" w:rsidRDefault="00BF3CC7" w:rsidP="0090695C">
      <w:pPr>
        <w:contextualSpacing/>
        <w:rPr>
          <w:i/>
          <w:szCs w:val="20"/>
          <w:lang w:val="es-ES"/>
        </w:rPr>
      </w:pPr>
    </w:p>
    <w:p w14:paraId="540EB8E0" w14:textId="77777777" w:rsidR="00BF3CC7" w:rsidRPr="001F4C1D" w:rsidRDefault="00BF3CC7" w:rsidP="0090695C">
      <w:pPr>
        <w:numPr>
          <w:ilvl w:val="0"/>
          <w:numId w:val="1"/>
        </w:numPr>
        <w:ind w:left="0" w:firstLine="0"/>
        <w:contextualSpacing/>
        <w:rPr>
          <w:i/>
          <w:szCs w:val="20"/>
          <w:lang w:val="es-ES"/>
        </w:rPr>
      </w:pPr>
      <w:r w:rsidRPr="001F4C1D">
        <w:rPr>
          <w:szCs w:val="20"/>
          <w:lang w:val="es-ES"/>
        </w:rPr>
        <w:t xml:space="preserve">Las prisiones de California tenían capacidad para unos 80.000 presos, pero la población penal alcanzaba el 200% de densidad, es decir, condiciones de sobrepoblación </w:t>
      </w:r>
      <w:r w:rsidR="0090695C" w:rsidRPr="001F4C1D">
        <w:rPr>
          <w:szCs w:val="20"/>
          <w:lang w:val="es-ES"/>
        </w:rPr>
        <w:t xml:space="preserve">incluso inferiores </w:t>
      </w:r>
      <w:r w:rsidRPr="001F4C1D">
        <w:rPr>
          <w:szCs w:val="20"/>
          <w:lang w:val="es-ES"/>
        </w:rPr>
        <w:t xml:space="preserve">a las del </w:t>
      </w:r>
      <w:r w:rsidR="0090695C" w:rsidRPr="001F4C1D">
        <w:rPr>
          <w:szCs w:val="20"/>
          <w:lang w:val="es-ES"/>
        </w:rPr>
        <w:t>Complejo de Curado</w:t>
      </w:r>
      <w:r w:rsidRPr="001F4C1D">
        <w:rPr>
          <w:szCs w:val="20"/>
          <w:lang w:val="es-ES"/>
        </w:rPr>
        <w:t xml:space="preserve">. En </w:t>
      </w:r>
      <w:r w:rsidRPr="001F4C1D">
        <w:rPr>
          <w:i/>
          <w:szCs w:val="20"/>
          <w:lang w:val="es-ES"/>
        </w:rPr>
        <w:t>Coleman v. Brown</w:t>
      </w:r>
      <w:r w:rsidRPr="001F4C1D">
        <w:rPr>
          <w:szCs w:val="20"/>
          <w:lang w:val="es-ES"/>
        </w:rPr>
        <w:t xml:space="preserve"> (archivado en 1990), el Tribunal de Distrito había verificado que los presos con enfermedades mentales graves no recibían atención mínima y adecuada. El encargado de la supervisión de los esfuerzos destinados a remediar esta situación informó más de diez años después que el estado de la atención de salud mental en las prisiones de California se estaba deteriorando debido al aumento del hacinamiento. En </w:t>
      </w:r>
      <w:r w:rsidRPr="001F4C1D">
        <w:rPr>
          <w:i/>
          <w:szCs w:val="20"/>
          <w:lang w:val="es-ES"/>
        </w:rPr>
        <w:t>Plata v. Brown</w:t>
      </w:r>
      <w:r w:rsidRPr="001F4C1D">
        <w:rPr>
          <w:szCs w:val="20"/>
          <w:lang w:val="es-ES"/>
        </w:rPr>
        <w:t xml:space="preserve">, presentado en 2001, el Estado reconoció que las deficiencias en la atención médica en las prisiones violaban los derechos de la Octava Enmienda de los presos y se dispuso una medida cautelar. En 2005, dado que el Estado no había cumplido con el requerimiento judicial, el tribunal designó un </w:t>
      </w:r>
      <w:r w:rsidRPr="001F4C1D">
        <w:rPr>
          <w:i/>
          <w:szCs w:val="20"/>
          <w:lang w:val="es-ES"/>
        </w:rPr>
        <w:t>Receptor</w:t>
      </w:r>
      <w:r w:rsidRPr="001F4C1D">
        <w:rPr>
          <w:szCs w:val="20"/>
          <w:lang w:val="es-ES"/>
        </w:rPr>
        <w:t xml:space="preserve"> para supervisar los esfuerzos estatales, quien en 2008 no hizo más que describir la continuidad de las deficiencias causadas por el hacinamiento. Entendiendo que no era posible resolver la situación sin reducir el hacinamiento, los demandantes promovieron ante sus respectivos Tribunales de Distrito la convocatoria a un tribunal de tres jueces facultados por la </w:t>
      </w:r>
      <w:r w:rsidRPr="001F4C1D">
        <w:rPr>
          <w:i/>
          <w:szCs w:val="20"/>
          <w:lang w:val="es-ES"/>
        </w:rPr>
        <w:t>Ley de Reforma de Litigios de Prisiones</w:t>
      </w:r>
      <w:r w:rsidRPr="001F4C1D">
        <w:rPr>
          <w:szCs w:val="20"/>
          <w:lang w:val="es-ES"/>
        </w:rPr>
        <w:t xml:space="preserve"> de 1995 (PLRA) para disponer reducciones de población carcelaria. Los jueces de Distrito hicieron lugar a lo solicitado y los casos se radicaron ante un único tribunal tripersonal, que después de escuchar testimonios y realizar verificaciones </w:t>
      </w:r>
      <w:r w:rsidRPr="001F4C1D">
        <w:rPr>
          <w:szCs w:val="20"/>
          <w:lang w:val="es-ES"/>
        </w:rPr>
        <w:lastRenderedPageBreak/>
        <w:t xml:space="preserve">de los hechos, ordenó a California </w:t>
      </w:r>
      <w:r w:rsidRPr="001F4C1D">
        <w:rPr>
          <w:i/>
          <w:szCs w:val="20"/>
          <w:lang w:val="es-ES"/>
        </w:rPr>
        <w:t xml:space="preserve">reducir su población carcelaria al 137.5% de la capacidad de diseño dentro de dos años. </w:t>
      </w:r>
    </w:p>
    <w:p w14:paraId="53D74683" w14:textId="77777777" w:rsidR="00BF3CC7" w:rsidRPr="001F4C1D" w:rsidRDefault="00BF3CC7" w:rsidP="0090695C">
      <w:pPr>
        <w:contextualSpacing/>
        <w:rPr>
          <w:i/>
          <w:szCs w:val="20"/>
          <w:lang w:val="es-ES"/>
        </w:rPr>
      </w:pPr>
    </w:p>
    <w:p w14:paraId="04B8E0F7" w14:textId="77777777" w:rsidR="00BF3CC7" w:rsidRPr="001F4C1D" w:rsidRDefault="00BF3CC7" w:rsidP="0090695C">
      <w:pPr>
        <w:numPr>
          <w:ilvl w:val="0"/>
          <w:numId w:val="1"/>
        </w:numPr>
        <w:ind w:left="0" w:firstLine="0"/>
        <w:contextualSpacing/>
        <w:rPr>
          <w:szCs w:val="20"/>
          <w:lang w:val="es-ES"/>
        </w:rPr>
      </w:pPr>
      <w:r w:rsidRPr="001F4C1D">
        <w:rPr>
          <w:szCs w:val="20"/>
          <w:lang w:val="es-ES"/>
        </w:rPr>
        <w:t xml:space="preserve">Ante la evidencia de que la población carcelaria tendría que reducirse, en razón de que no era posible aumentar la capacidad con nuevas construcciones, el tribunal ordenó al Estado que formule un plan de cumplimiento y lo presente para su aprobación. </w:t>
      </w:r>
    </w:p>
    <w:p w14:paraId="439B213F" w14:textId="77777777" w:rsidR="00BF3CC7" w:rsidRPr="001F4C1D" w:rsidRDefault="00BF3CC7" w:rsidP="0090695C">
      <w:pPr>
        <w:contextualSpacing/>
        <w:rPr>
          <w:szCs w:val="20"/>
          <w:lang w:val="es-ES"/>
        </w:rPr>
      </w:pPr>
    </w:p>
    <w:p w14:paraId="31574C99" w14:textId="77777777" w:rsidR="00BF3CC7" w:rsidRPr="001F4C1D" w:rsidRDefault="00BF3CC7" w:rsidP="0090695C">
      <w:pPr>
        <w:numPr>
          <w:ilvl w:val="0"/>
          <w:numId w:val="1"/>
        </w:numPr>
        <w:ind w:left="0" w:firstLine="0"/>
        <w:contextualSpacing/>
        <w:rPr>
          <w:szCs w:val="20"/>
          <w:lang w:val="es-ES"/>
        </w:rPr>
      </w:pPr>
      <w:r w:rsidRPr="001F4C1D">
        <w:rPr>
          <w:szCs w:val="20"/>
          <w:lang w:val="es-ES"/>
        </w:rPr>
        <w:t xml:space="preserve">El Estado de California acudió ante la Suprema Corte de los Estados Unidos que, finalmente, por mayoría de cinco votos confirmó lo resuelto por el tribunal tripersonal. El relator fue el Juez Kennedy, que resumió así el caso: </w:t>
      </w:r>
    </w:p>
    <w:p w14:paraId="7D2253D5" w14:textId="77777777" w:rsidR="00BF3CC7" w:rsidRPr="001F4C1D" w:rsidRDefault="00BF3CC7" w:rsidP="00BF3CC7">
      <w:pPr>
        <w:contextualSpacing/>
        <w:rPr>
          <w:szCs w:val="20"/>
          <w:lang w:val="es-ES"/>
        </w:rPr>
      </w:pPr>
    </w:p>
    <w:p w14:paraId="28F712CF" w14:textId="77777777" w:rsidR="00BF3CC7" w:rsidRPr="001F4C1D" w:rsidRDefault="00BF3CC7" w:rsidP="00BF3CC7">
      <w:pPr>
        <w:ind w:left="567" w:right="566"/>
        <w:contextualSpacing/>
        <w:rPr>
          <w:sz w:val="18"/>
          <w:szCs w:val="18"/>
          <w:lang w:val="es-ES"/>
        </w:rPr>
      </w:pPr>
      <w:r w:rsidRPr="001F4C1D">
        <w:rPr>
          <w:sz w:val="18"/>
          <w:szCs w:val="18"/>
          <w:lang w:val="es-ES"/>
        </w:rPr>
        <w:t>Este caso surge de graves violaciones constitucionales en el sistema penitenciario de California. Las violaciones han persistido durante años. Permanecen sin corregir. La apelación llega a este Tribunal por una orden del Tribunal de Distrito de tres jueces que ordena a California remediar dos violaciones continuas de la Cláusula de Castigo Crueles e Inusuales, una garantía vinculante para los Estados por la Cláusula de Debido Proceso de la Decimocuarta Enmienda. Las violaciones son objeto de dos acciones colectivas en dos Tribunales del Distrito Federal. El primero involucra a la clase de presos con trastornos mentales graves. Ese caso es Coleman v. Brown. El segundo involucra a los presos con afecciones médicas graves. Ese caso es Plata v. Brown. La orden del Tribunal de Distrito de tres jueces es aplicable a ambos casos</w:t>
      </w:r>
      <w:r w:rsidRPr="001F4C1D">
        <w:rPr>
          <w:sz w:val="18"/>
          <w:szCs w:val="18"/>
          <w:vertAlign w:val="superscript"/>
          <w:lang w:val="es-ES"/>
        </w:rPr>
        <w:footnoteReference w:id="33"/>
      </w:r>
      <w:r w:rsidRPr="001F4C1D">
        <w:rPr>
          <w:sz w:val="18"/>
          <w:szCs w:val="18"/>
          <w:lang w:val="es-ES"/>
        </w:rPr>
        <w:t>.</w:t>
      </w:r>
    </w:p>
    <w:p w14:paraId="29994F90" w14:textId="77777777" w:rsidR="00BF3CC7" w:rsidRPr="001F4C1D" w:rsidRDefault="00BF3CC7" w:rsidP="00BF3CC7">
      <w:pPr>
        <w:contextualSpacing/>
        <w:rPr>
          <w:szCs w:val="20"/>
          <w:lang w:val="es-ES"/>
        </w:rPr>
      </w:pPr>
    </w:p>
    <w:p w14:paraId="798E2246" w14:textId="77777777" w:rsidR="00BF3CC7" w:rsidRPr="001F4C1D" w:rsidRDefault="00BF3CC7" w:rsidP="0090695C">
      <w:pPr>
        <w:pStyle w:val="Header"/>
        <w:numPr>
          <w:ilvl w:val="0"/>
          <w:numId w:val="1"/>
        </w:numPr>
        <w:tabs>
          <w:tab w:val="clear" w:pos="4680"/>
          <w:tab w:val="clear" w:pos="9360"/>
        </w:tabs>
        <w:ind w:left="0" w:firstLine="0"/>
        <w:contextualSpacing/>
        <w:rPr>
          <w:szCs w:val="20"/>
          <w:lang w:val="es-ES"/>
        </w:rPr>
      </w:pPr>
      <w:r w:rsidRPr="001F4C1D">
        <w:rPr>
          <w:szCs w:val="20"/>
          <w:lang w:val="es-ES"/>
        </w:rPr>
        <w:t>La situación la sintetizaba de la siguiente manera:</w:t>
      </w:r>
    </w:p>
    <w:p w14:paraId="5CC5C4E6" w14:textId="77777777" w:rsidR="00BF3CC7" w:rsidRPr="001F4C1D" w:rsidRDefault="00BF3CC7" w:rsidP="00BF3CC7">
      <w:pPr>
        <w:ind w:left="567" w:right="566"/>
        <w:contextualSpacing/>
        <w:rPr>
          <w:szCs w:val="20"/>
          <w:lang w:val="es-ES"/>
        </w:rPr>
      </w:pPr>
    </w:p>
    <w:p w14:paraId="2A1F93EE" w14:textId="77777777" w:rsidR="00BF3CC7" w:rsidRPr="001F4C1D" w:rsidRDefault="00BF3CC7" w:rsidP="00BF3CC7">
      <w:pPr>
        <w:ind w:left="567" w:right="566"/>
        <w:contextualSpacing/>
        <w:rPr>
          <w:sz w:val="18"/>
          <w:szCs w:val="18"/>
          <w:lang w:val="es-ES"/>
        </w:rPr>
      </w:pPr>
      <w:r w:rsidRPr="001F4C1D">
        <w:rPr>
          <w:sz w:val="18"/>
          <w:szCs w:val="18"/>
          <w:lang w:val="es-ES"/>
        </w:rPr>
        <w:t xml:space="preserve">En el momento del juicio, las instalaciones penitenciarias de California tenían unas 156,000 personas. Esto es casi el doble del número para el que las prisiones de California fueron diseñadas para mantener, y a California se le ha ordenado reducir su población carcelaria al 137.5% de la capacidad de diseño. Según el propio cálculo del tribunal de tres jueces, la reducción de la población requerida podría ser de hasta 46,000 personas. Si bien el Estado ha reducido la población en al menos 9,000 personas durante la tramitación de esta apelación, esto significa que se podría requerir una reducción adicional de 37,000 personas. Como se observará, la reducción no necesita realizarse de manera indiscriminada o en estos números sustanciales, si son satisfactorios, se diseñan recursos alternativos o medios para el cumplimiento. El Estado puede emplear medidas, incluidos los créditos de buen tiempo y el desvío de delincuentes de bajo riesgo y violadores técnicos de libertad condicional a programas basados </w:t>
      </w:r>
      <w:r w:rsidRPr="001F4C1D">
        <w:rPr>
          <w:rFonts w:ascii="Arial" w:hAnsi="Arial" w:cs="Arial"/>
          <w:sz w:val="18"/>
          <w:szCs w:val="18"/>
          <w:lang w:val="es-ES"/>
        </w:rPr>
        <w:t>​​</w:t>
      </w:r>
      <w:r w:rsidRPr="001F4C1D">
        <w:rPr>
          <w:sz w:val="18"/>
          <w:szCs w:val="18"/>
          <w:lang w:val="es-ES"/>
        </w:rPr>
        <w:t>en la comunidad, que mitigarán el impacto de la orden. La reducción de la población potencialmente requerida es, sin embargo, de barrido y extensión sin precedentes</w:t>
      </w:r>
      <w:r w:rsidRPr="001F4C1D">
        <w:rPr>
          <w:sz w:val="18"/>
          <w:szCs w:val="18"/>
          <w:vertAlign w:val="superscript"/>
          <w:lang w:val="es-ES"/>
        </w:rPr>
        <w:footnoteReference w:id="34"/>
      </w:r>
      <w:r w:rsidRPr="001F4C1D">
        <w:rPr>
          <w:sz w:val="18"/>
          <w:szCs w:val="18"/>
          <w:lang w:val="es-ES"/>
        </w:rPr>
        <w:t>.</w:t>
      </w:r>
    </w:p>
    <w:p w14:paraId="187AEC47" w14:textId="77777777" w:rsidR="00BF3CC7" w:rsidRPr="001F4C1D" w:rsidRDefault="00BF3CC7" w:rsidP="00BF3CC7">
      <w:pPr>
        <w:ind w:left="567" w:right="566"/>
        <w:contextualSpacing/>
        <w:rPr>
          <w:sz w:val="18"/>
          <w:szCs w:val="18"/>
          <w:lang w:val="es-ES"/>
        </w:rPr>
      </w:pPr>
    </w:p>
    <w:p w14:paraId="3EC718F7" w14:textId="77777777" w:rsidR="00BF3CC7" w:rsidRPr="001F4C1D" w:rsidRDefault="00BF3CC7" w:rsidP="00BF3CC7">
      <w:pPr>
        <w:ind w:left="567" w:right="566"/>
        <w:contextualSpacing/>
        <w:rPr>
          <w:sz w:val="18"/>
          <w:szCs w:val="18"/>
          <w:lang w:val="es-ES"/>
        </w:rPr>
      </w:pPr>
      <w:r w:rsidRPr="001F4C1D">
        <w:rPr>
          <w:sz w:val="18"/>
          <w:szCs w:val="18"/>
          <w:lang w:val="es-ES"/>
        </w:rPr>
        <w:t xml:space="preserve">Sin embargo, también lo son las lesiones continuas y los daños resultantes de estas graves violaciones constitucionales. Durante años, la atención médica y de salud mental brindada por las prisiones de California no ha cumplido con los requisitos constitucionales mínimos y no ha cumplido con las necesidades básicas de salud de los reclusos. El sufrimiento y la muerte innecesarios han sido el resultado bien documentado. Durante todo el transcurso de los años durante los cuales este litigio ha estado pendiente, no se han encontrado otros recursos suficientes. Los esfuerzos para remediar la violación se han visto frustrados por el grave hacinamiento en el sistema penitenciario de California. Los </w:t>
      </w:r>
      <w:r w:rsidRPr="001F4C1D">
        <w:rPr>
          <w:sz w:val="18"/>
          <w:szCs w:val="18"/>
          <w:lang w:val="es-ES"/>
        </w:rPr>
        <w:lastRenderedPageBreak/>
        <w:t>beneficios a corto plazo en la prestación de atención se han visto erosionados por los efectos a largo plazo de un hacinamiento grave y generalizado</w:t>
      </w:r>
      <w:r w:rsidRPr="001F4C1D">
        <w:rPr>
          <w:sz w:val="18"/>
          <w:szCs w:val="18"/>
          <w:vertAlign w:val="superscript"/>
          <w:lang w:val="es-ES"/>
        </w:rPr>
        <w:footnoteReference w:id="35"/>
      </w:r>
      <w:r w:rsidRPr="001F4C1D">
        <w:rPr>
          <w:sz w:val="18"/>
          <w:szCs w:val="18"/>
          <w:lang w:val="es-ES"/>
        </w:rPr>
        <w:t>.</w:t>
      </w:r>
    </w:p>
    <w:p w14:paraId="771585E8" w14:textId="77777777" w:rsidR="00BF3CC7" w:rsidRPr="001F4C1D" w:rsidRDefault="00BF3CC7" w:rsidP="00BF3CC7">
      <w:pPr>
        <w:ind w:left="567" w:right="566"/>
        <w:contextualSpacing/>
        <w:rPr>
          <w:sz w:val="18"/>
          <w:szCs w:val="18"/>
          <w:lang w:val="es-ES"/>
        </w:rPr>
      </w:pPr>
    </w:p>
    <w:p w14:paraId="0FBF0EBE" w14:textId="77777777" w:rsidR="00BF3CC7" w:rsidRPr="001F4C1D" w:rsidRDefault="00BF3CC7" w:rsidP="00BF3CC7">
      <w:pPr>
        <w:ind w:left="567" w:right="566"/>
        <w:contextualSpacing/>
        <w:rPr>
          <w:sz w:val="18"/>
          <w:szCs w:val="18"/>
          <w:lang w:val="es-ES"/>
        </w:rPr>
      </w:pPr>
      <w:r w:rsidRPr="001F4C1D">
        <w:rPr>
          <w:sz w:val="18"/>
          <w:szCs w:val="18"/>
          <w:lang w:val="es-ES"/>
        </w:rPr>
        <w:t>El hacinamiento ha superado los recursos limitados del personal de la prisión; demandas impuestas más allá de la capacidad de las instalaciones médicas y de salud mental; y creó condiciones insalubres e inseguras que hacen que el progreso en la provisión de atención sea difícil o imposible de lograr. El hacinamiento es la "causa principal de la violación de un derecho federal", 18 USC §3626 (a) (3) (E) (i), específicamente el maltrato severo e ilegal de los presos a través de una prestación de salud médica y mental sumamente inadecuada para su cuidado. Este tribunal ahora sostiene que el PLRA autoriza el alivio otorgado en este caso y que el límite de población exigido por el tribunal es necesario para remediar la violación de los derechos constitucionales de los presos. La orden del tribunal de tres jueces, sujeta al derecho del Estado a buscar su modificación en circunstancias apropiadas, debe ser confirmada</w:t>
      </w:r>
      <w:r w:rsidRPr="001F4C1D">
        <w:rPr>
          <w:sz w:val="18"/>
          <w:szCs w:val="18"/>
          <w:vertAlign w:val="superscript"/>
          <w:lang w:val="es-ES"/>
        </w:rPr>
        <w:footnoteReference w:id="36"/>
      </w:r>
      <w:r w:rsidRPr="001F4C1D">
        <w:rPr>
          <w:sz w:val="18"/>
          <w:szCs w:val="18"/>
          <w:lang w:val="es-ES"/>
        </w:rPr>
        <w:t>.</w:t>
      </w:r>
    </w:p>
    <w:p w14:paraId="2FA5536F" w14:textId="77777777" w:rsidR="00BF3CC7" w:rsidRPr="001F4C1D" w:rsidRDefault="00BF3CC7" w:rsidP="00BF3CC7">
      <w:pPr>
        <w:ind w:left="567" w:right="566"/>
        <w:contextualSpacing/>
        <w:rPr>
          <w:sz w:val="18"/>
          <w:szCs w:val="18"/>
          <w:lang w:val="es-ES"/>
        </w:rPr>
      </w:pPr>
    </w:p>
    <w:p w14:paraId="747E9CF1" w14:textId="77777777" w:rsidR="00BF3CC7" w:rsidRPr="001F4C1D" w:rsidRDefault="00BF3CC7" w:rsidP="00BF3CC7">
      <w:pPr>
        <w:ind w:left="567" w:right="566"/>
        <w:contextualSpacing/>
        <w:rPr>
          <w:sz w:val="18"/>
          <w:szCs w:val="18"/>
          <w:lang w:val="es-ES"/>
        </w:rPr>
      </w:pPr>
      <w:r w:rsidRPr="001F4C1D">
        <w:rPr>
          <w:sz w:val="18"/>
          <w:szCs w:val="18"/>
          <w:lang w:val="es-ES"/>
        </w:rPr>
        <w:t>El grado de hacinamiento en las prisiones de California es excepcional. Las prisiones de California están diseñadas para albergar a una población de poco menos de 80,000 habitantes, pero en el momento de la decisión de la corte de tres jueces, la población era casi el doble. Las cárceles del estado habían operado en torno al 200% de la capacidad de diseño durante al menos 11 años. Los presos están abarrotados en espacios que no están diseñados ni destinados a alojar presos. Hasta 200 prisioneros pueden vivir en un gimnasio, monitoreado por tan solo dos o tres oficiales correccionales. App. 1337–1338, 1350; Ver Apéndice B, infra. Hasta 54 presos pueden compartir un solo baño. App. 1337</w:t>
      </w:r>
      <w:r w:rsidRPr="001F4C1D">
        <w:rPr>
          <w:sz w:val="18"/>
          <w:szCs w:val="18"/>
          <w:vertAlign w:val="superscript"/>
          <w:lang w:val="es-ES"/>
        </w:rPr>
        <w:footnoteReference w:id="37"/>
      </w:r>
      <w:r w:rsidRPr="001F4C1D">
        <w:rPr>
          <w:sz w:val="18"/>
          <w:szCs w:val="18"/>
          <w:lang w:val="es-ES"/>
        </w:rPr>
        <w:t>.</w:t>
      </w:r>
    </w:p>
    <w:p w14:paraId="3857BEAA" w14:textId="77777777" w:rsidR="00BF3CC7" w:rsidRPr="001F4C1D" w:rsidRDefault="00BF3CC7" w:rsidP="00BF3CC7">
      <w:pPr>
        <w:ind w:left="567" w:right="566"/>
        <w:contextualSpacing/>
        <w:rPr>
          <w:sz w:val="18"/>
          <w:szCs w:val="18"/>
          <w:lang w:val="es-ES"/>
        </w:rPr>
      </w:pPr>
    </w:p>
    <w:p w14:paraId="193A5601" w14:textId="77777777" w:rsidR="00BF3CC7" w:rsidRPr="001F4C1D" w:rsidRDefault="00BF3CC7" w:rsidP="00BF3CC7">
      <w:pPr>
        <w:ind w:left="567" w:right="566"/>
        <w:contextualSpacing/>
        <w:rPr>
          <w:sz w:val="18"/>
          <w:szCs w:val="18"/>
          <w:lang w:val="es-ES"/>
        </w:rPr>
      </w:pPr>
      <w:r w:rsidRPr="001F4C1D">
        <w:rPr>
          <w:sz w:val="18"/>
          <w:szCs w:val="18"/>
          <w:lang w:val="es-ES"/>
        </w:rPr>
        <w:t>El hacinamiento también crea condiciones de vida inseguras e insalubres que dificultan la prestación efectiva de atención médica y de salud mental. Un experto médico describió las viviendas en gimnasios o salas de día convertidos, donde un gran número de reclusos puede compartir solo unos pocos inodoros y duchas, como "lugares de cultivo para enfermedades". 7 Juris. App. 102a. Las condiciones reducidas promueven la inestabilidad y la violencia, lo que dificulta que los funcionarios penitenciarios vigilen y controlen a la población penitenciaria. En un día cualquiera, los presos en la población general de la prisión pueden enfermarse, por lo que ingresan a la clase demandante; y el hacinamiento puede evitar la atención médica inmediata necesaria para evitar el sufrimiento, la muerte o la propagación de enfermedades. Después de que un prisionero fue agredido en un gimnasio abarrotado, el personal de la prisión ni siquiera se enteró de la herida hasta que el prisionero estuvo muerto por varias horas. Tr. 382. Vivir en condiciones de hacinamiento, inseguras e insalubres puede hacer que los presos con enfermedades mentales latentes empeoren y desarrollen síntomas manifiestos</w:t>
      </w:r>
      <w:r w:rsidRPr="001F4C1D">
        <w:rPr>
          <w:sz w:val="18"/>
          <w:szCs w:val="18"/>
          <w:vertAlign w:val="superscript"/>
          <w:lang w:val="es-ES"/>
        </w:rPr>
        <w:footnoteReference w:id="38"/>
      </w:r>
      <w:r w:rsidRPr="001F4C1D">
        <w:rPr>
          <w:sz w:val="18"/>
          <w:szCs w:val="18"/>
          <w:lang w:val="es-ES"/>
        </w:rPr>
        <w:t>.</w:t>
      </w:r>
    </w:p>
    <w:p w14:paraId="6E021A76" w14:textId="77777777" w:rsidR="00BF3CC7" w:rsidRPr="001F4C1D" w:rsidRDefault="00BF3CC7" w:rsidP="00BF3CC7">
      <w:pPr>
        <w:ind w:left="567" w:right="566"/>
        <w:contextualSpacing/>
        <w:rPr>
          <w:sz w:val="18"/>
          <w:szCs w:val="18"/>
          <w:lang w:val="es-ES"/>
        </w:rPr>
      </w:pPr>
    </w:p>
    <w:p w14:paraId="61BE0040" w14:textId="77777777" w:rsidR="00BF3CC7" w:rsidRPr="001F4C1D" w:rsidRDefault="00BF3CC7" w:rsidP="00BF3CC7">
      <w:pPr>
        <w:ind w:left="567" w:right="566"/>
        <w:contextualSpacing/>
        <w:rPr>
          <w:sz w:val="18"/>
          <w:szCs w:val="18"/>
          <w:lang w:val="es-ES"/>
        </w:rPr>
      </w:pPr>
      <w:r w:rsidRPr="001F4C1D">
        <w:rPr>
          <w:sz w:val="18"/>
          <w:szCs w:val="18"/>
          <w:lang w:val="es-ES"/>
        </w:rPr>
        <w:t xml:space="preserve">Numerosos expertos declararon que el hacinamiento es la causa principal de las violaciones constitucionales. El ex director de San Quintín y el ex secretario interino de las prisiones de California concluyeron que el hacinamiento "hace que sea prácticamente imposible para la organización desarrollar, y mucho menos implementar, un plan para brindar a los reclusos la atención adecuada". Id., En 83a. El ex director ejecutivo del Departamento de Justicia Criminal de Texas declaró que "todo gira en torno al hacinamiento" y que "el hacinamiento es la causa principal de las violaciones de atención médica y de salud mental". Id., En 127a. El ex jefe de correcciones en Pennsylvania, </w:t>
      </w:r>
      <w:r w:rsidRPr="001F4C1D">
        <w:rPr>
          <w:sz w:val="18"/>
          <w:szCs w:val="18"/>
          <w:lang w:val="es-ES"/>
        </w:rPr>
        <w:lastRenderedPageBreak/>
        <w:t>Washington y Maine declaró que el hacinamiento está "abrumando al sistema tanto en términos de números absolutos, en términos de espacio disponible, en términos de asistencia médica". Ibid. Y el actual secretario del Departamento de Correcciones de Pennsylvania declaró que "el factor de inhibición más grande en este momento en California obedece a que la capacidad de atención médica y de salud mental adecuada responde al grave hacinamiento ". Id., En 82a.</w:t>
      </w:r>
      <w:r w:rsidRPr="001F4C1D">
        <w:rPr>
          <w:sz w:val="18"/>
          <w:szCs w:val="18"/>
          <w:vertAlign w:val="superscript"/>
          <w:lang w:val="es-ES"/>
        </w:rPr>
        <w:footnoteReference w:id="39"/>
      </w:r>
    </w:p>
    <w:p w14:paraId="511C79EE" w14:textId="77777777" w:rsidR="00BF3CC7" w:rsidRPr="001F4C1D" w:rsidRDefault="00BF3CC7" w:rsidP="00BF3CC7">
      <w:pPr>
        <w:rPr>
          <w:szCs w:val="20"/>
          <w:lang w:val="es-ES"/>
        </w:rPr>
      </w:pPr>
    </w:p>
    <w:p w14:paraId="4C7E81C4" w14:textId="77777777" w:rsidR="00BF3CC7" w:rsidRPr="001F4C1D" w:rsidRDefault="00BF3CC7" w:rsidP="0090695C">
      <w:pPr>
        <w:contextualSpacing/>
        <w:rPr>
          <w:b/>
          <w:szCs w:val="20"/>
          <w:lang w:val="es-AR"/>
        </w:rPr>
      </w:pPr>
      <w:r w:rsidRPr="001F4C1D">
        <w:rPr>
          <w:b/>
          <w:szCs w:val="20"/>
          <w:lang w:val="es-AR"/>
        </w:rPr>
        <w:t>Sentencia del Tribunal Europeo de Derechos Humanos</w:t>
      </w:r>
    </w:p>
    <w:p w14:paraId="2C452208" w14:textId="77777777" w:rsidR="00BF3CC7" w:rsidRPr="001F4C1D" w:rsidRDefault="00BF3CC7" w:rsidP="0090695C">
      <w:pPr>
        <w:rPr>
          <w:szCs w:val="20"/>
          <w:lang w:val="es-AR"/>
        </w:rPr>
      </w:pPr>
    </w:p>
    <w:p w14:paraId="733760F9" w14:textId="77777777" w:rsidR="00BF3CC7" w:rsidRPr="001F4C1D" w:rsidRDefault="00BF3CC7" w:rsidP="0090695C">
      <w:pPr>
        <w:numPr>
          <w:ilvl w:val="0"/>
          <w:numId w:val="1"/>
        </w:numPr>
        <w:ind w:left="0" w:firstLine="0"/>
        <w:contextualSpacing/>
        <w:rPr>
          <w:szCs w:val="20"/>
          <w:lang w:val="it-IT"/>
        </w:rPr>
      </w:pPr>
      <w:r w:rsidRPr="001F4C1D">
        <w:rPr>
          <w:szCs w:val="20"/>
          <w:lang w:val="es-AR"/>
        </w:rPr>
        <w:t xml:space="preserve">El Tribunal Europeo de Derechos Humanos se pronunció sobre este problema en su sentencia del 8 de enero de 2013 en la causa </w:t>
      </w:r>
      <w:r w:rsidRPr="001F4C1D">
        <w:rPr>
          <w:i/>
          <w:szCs w:val="20"/>
          <w:lang w:val="es-AR"/>
        </w:rPr>
        <w:t xml:space="preserve">Torregiani y otros vs. Italia. </w:t>
      </w:r>
      <w:r w:rsidRPr="001F4C1D">
        <w:rPr>
          <w:szCs w:val="20"/>
          <w:lang w:val="it-IT"/>
        </w:rPr>
        <w:t xml:space="preserve">En el párrafo 65 de dicha sentencia el Tribunal señaló: </w:t>
      </w:r>
    </w:p>
    <w:p w14:paraId="2E902905" w14:textId="77777777" w:rsidR="00BF3CC7" w:rsidRPr="001F4C1D" w:rsidRDefault="00BF3CC7" w:rsidP="00BF3CC7">
      <w:pPr>
        <w:contextualSpacing/>
        <w:rPr>
          <w:szCs w:val="20"/>
          <w:lang w:val="it-IT"/>
        </w:rPr>
      </w:pPr>
    </w:p>
    <w:p w14:paraId="6B826255" w14:textId="77777777" w:rsidR="00BF3CC7" w:rsidRPr="001F4C1D" w:rsidRDefault="00BF3CC7" w:rsidP="00BF3CC7">
      <w:pPr>
        <w:shd w:val="clear" w:color="auto" w:fill="FFFFFF"/>
        <w:ind w:left="567" w:right="566"/>
        <w:contextualSpacing/>
        <w:rPr>
          <w:sz w:val="18"/>
          <w:szCs w:val="18"/>
          <w:lang w:val="it-IT"/>
        </w:rPr>
      </w:pPr>
      <w:r w:rsidRPr="001F4C1D">
        <w:rPr>
          <w:rFonts w:eastAsia="Times New Roman" w:cstheme="minorHAnsi"/>
          <w:sz w:val="18"/>
          <w:szCs w:val="18"/>
          <w:lang w:val="es-ES" w:eastAsia="es-AR"/>
        </w:rPr>
        <w:t>El Tribunal señala que, por lo general, la privación de libertad implica ciertos inconvenientes para el recluso. Sin embargo, recuerda que el encarcelamiento no hace que el prisionero pierda los derechos consagrados en la Convención. Por el contrario, en algunos casos, la persona encarcelada puede necesitar más protección debido a la vulnerabilidad de su situación y porque está totalmente bajo la responsabilidad del estado. En este contexto, el artículo 3 impone a las autoridades una obligación positiva de garantizar que todos los reclusos que se encuentren en condiciones compatibles con el respeto por la dignidad humana, que las disposiciones para implementar la medida no sometan a la persona interesada a incomodidad o a una prueba de intensidad que exceda el inevitable nivel de sufrimiento inherente a la detención y que, teniendo en cuenta las necesidades prácticas de encarcelamiento, la salud y el bienestar del detenido estén adecuadamente asegurados (Kudła vs Poland [GC] , No. 30210/96, § 94, ECHR 2000-XI, Norbert Sikorski v. Polonia, citado anteriormente, § 131)</w:t>
      </w:r>
      <w:r w:rsidRPr="001F4C1D">
        <w:rPr>
          <w:rFonts w:eastAsia="Times New Roman" w:cstheme="minorHAnsi"/>
          <w:sz w:val="18"/>
          <w:szCs w:val="18"/>
          <w:lang w:val="it-IT" w:eastAsia="es-AR"/>
        </w:rPr>
        <w:t>.</w:t>
      </w:r>
    </w:p>
    <w:p w14:paraId="04033598" w14:textId="77777777" w:rsidR="00BF3CC7" w:rsidRPr="001F4C1D" w:rsidRDefault="00BF3CC7" w:rsidP="00BF3CC7">
      <w:pPr>
        <w:contextualSpacing/>
        <w:rPr>
          <w:szCs w:val="20"/>
          <w:lang w:val="it-IT"/>
        </w:rPr>
      </w:pPr>
    </w:p>
    <w:p w14:paraId="0A2BAC1D" w14:textId="77777777" w:rsidR="00BF3CC7" w:rsidRPr="001F4C1D" w:rsidRDefault="00BF3CC7" w:rsidP="0090695C">
      <w:pPr>
        <w:numPr>
          <w:ilvl w:val="0"/>
          <w:numId w:val="1"/>
        </w:numPr>
        <w:ind w:left="0" w:firstLine="0"/>
        <w:contextualSpacing/>
        <w:rPr>
          <w:szCs w:val="20"/>
          <w:lang w:val="it-IT"/>
        </w:rPr>
      </w:pPr>
      <w:r w:rsidRPr="001F4C1D">
        <w:rPr>
          <w:szCs w:val="20"/>
          <w:lang w:val="it-IT"/>
        </w:rPr>
        <w:t>En el párrafo 88 afirmó: “</w:t>
      </w:r>
      <w:r w:rsidRPr="001F4C1D">
        <w:rPr>
          <w:szCs w:val="20"/>
          <w:lang w:val="es-ES"/>
        </w:rPr>
        <w:t>En general, estos datos revelan que la violación del derecho de los solicitantes a beneficiarse de condiciones de detención adecuadas no es consecuencia de incidentes aislados, sino que se debe a un problema sistémico resultante de un mal funcionamiento crónico del sistema penitenciario italiano, que afectó a y aún puede interesar a muchas personas en el futuro (véase, mutatis mutandis, Broniowski v. Polonia, citado anteriormente, § 189). Según la Corte, la situación establecida en el presente caso es, por lo tanto, constitutiva de una práctica incompatible con la Convención (Bottazzi v. Italy [GC], n ° 34884/97, § 22, ECHR 1999-V, Bourdov (no. 2), citado anteriormente, § 135)”.</w:t>
      </w:r>
      <w:r w:rsidRPr="001F4C1D">
        <w:rPr>
          <w:szCs w:val="20"/>
          <w:lang w:val="it-IT"/>
        </w:rPr>
        <w:t xml:space="preserve"> </w:t>
      </w:r>
    </w:p>
    <w:p w14:paraId="4876883C" w14:textId="77777777" w:rsidR="00BF3CC7" w:rsidRPr="001F4C1D" w:rsidRDefault="00BF3CC7" w:rsidP="0090695C">
      <w:pPr>
        <w:contextualSpacing/>
        <w:rPr>
          <w:szCs w:val="20"/>
          <w:lang w:val="es-AR"/>
        </w:rPr>
      </w:pPr>
    </w:p>
    <w:p w14:paraId="06554C61" w14:textId="77777777" w:rsidR="00BF3CC7" w:rsidRPr="001F4C1D" w:rsidRDefault="00BF3CC7" w:rsidP="0090695C">
      <w:pPr>
        <w:numPr>
          <w:ilvl w:val="0"/>
          <w:numId w:val="1"/>
        </w:numPr>
        <w:ind w:left="0" w:firstLine="0"/>
        <w:contextualSpacing/>
        <w:rPr>
          <w:szCs w:val="20"/>
          <w:lang w:val="es-AR"/>
        </w:rPr>
      </w:pPr>
      <w:r w:rsidRPr="001F4C1D">
        <w:rPr>
          <w:szCs w:val="20"/>
          <w:lang w:val="es-AR"/>
        </w:rPr>
        <w:t xml:space="preserve">En el párrafo siguiente expresó: </w:t>
      </w:r>
    </w:p>
    <w:p w14:paraId="115FCBE8" w14:textId="77777777" w:rsidR="00BF3CC7" w:rsidRPr="001F4C1D" w:rsidRDefault="00BF3CC7" w:rsidP="00BF3CC7">
      <w:pPr>
        <w:ind w:left="567" w:right="566"/>
        <w:contextualSpacing/>
        <w:rPr>
          <w:sz w:val="18"/>
          <w:szCs w:val="18"/>
          <w:lang w:val="it-IT"/>
        </w:rPr>
      </w:pPr>
    </w:p>
    <w:p w14:paraId="231E2C45" w14:textId="77777777" w:rsidR="00BF3CC7" w:rsidRPr="001F4C1D" w:rsidRDefault="00BF3CC7" w:rsidP="0090695C">
      <w:pPr>
        <w:pStyle w:val="BlockText"/>
        <w:rPr>
          <w:lang w:val="it-IT"/>
        </w:rPr>
      </w:pPr>
      <w:r w:rsidRPr="001F4C1D">
        <w:t>Además, la naturaleza estructural del problema identificado en los casos presentes se confirma por el hecho de que varios cientos de recursos interpuestos contra Italia para plantear un problema de compatibilidad con el artículo 3 de la Convención de condiciones carcelarias inadecuadas vinculadas al hacinamiento. La prisión en varias cárceles italianas se encuentra actualmente pendiente ante ella. El número de este tipo de recursos está en constante aumento”.</w:t>
      </w:r>
    </w:p>
    <w:p w14:paraId="57951441" w14:textId="77777777" w:rsidR="00BF3CC7" w:rsidRPr="001F4C1D" w:rsidRDefault="00BF3CC7" w:rsidP="00BF3CC7">
      <w:pPr>
        <w:ind w:left="720"/>
        <w:contextualSpacing/>
        <w:rPr>
          <w:szCs w:val="20"/>
          <w:lang w:val="es-AR"/>
        </w:rPr>
      </w:pPr>
    </w:p>
    <w:p w14:paraId="0D36DC81" w14:textId="77777777" w:rsidR="00BF3CC7" w:rsidRPr="001F4C1D" w:rsidRDefault="00BF3CC7" w:rsidP="0090695C">
      <w:pPr>
        <w:numPr>
          <w:ilvl w:val="0"/>
          <w:numId w:val="1"/>
        </w:numPr>
        <w:ind w:left="0" w:firstLine="0"/>
        <w:contextualSpacing/>
        <w:rPr>
          <w:szCs w:val="20"/>
          <w:lang w:val="es-AR"/>
        </w:rPr>
      </w:pPr>
      <w:r w:rsidRPr="001F4C1D">
        <w:rPr>
          <w:szCs w:val="20"/>
          <w:lang w:val="es-AR"/>
        </w:rPr>
        <w:t xml:space="preserve">En conclusión, en el párrafo 99, el Tribunal requiere y urge al Estado Italiano en los siguientes términos: </w:t>
      </w:r>
    </w:p>
    <w:p w14:paraId="0CB60101" w14:textId="77777777" w:rsidR="00BF3CC7" w:rsidRPr="001F4C1D" w:rsidRDefault="00BF3CC7" w:rsidP="00BF3CC7">
      <w:pPr>
        <w:ind w:left="567" w:right="566"/>
        <w:contextualSpacing/>
        <w:rPr>
          <w:sz w:val="18"/>
          <w:szCs w:val="18"/>
          <w:lang w:val="it-IT"/>
        </w:rPr>
      </w:pPr>
    </w:p>
    <w:p w14:paraId="3D51496C" w14:textId="77777777" w:rsidR="00BF3CC7" w:rsidRPr="001F4C1D" w:rsidRDefault="00BF3CC7" w:rsidP="00BF3CC7">
      <w:pPr>
        <w:ind w:left="567" w:right="566"/>
        <w:contextualSpacing/>
        <w:rPr>
          <w:sz w:val="18"/>
          <w:szCs w:val="18"/>
          <w:lang w:val="it-IT"/>
        </w:rPr>
      </w:pPr>
      <w:r w:rsidRPr="001F4C1D">
        <w:rPr>
          <w:sz w:val="18"/>
          <w:szCs w:val="18"/>
          <w:lang w:val="es-ES"/>
        </w:rPr>
        <w:lastRenderedPageBreak/>
        <w:t>El Tribunal concluye que las autoridades nacionales deben crear inmediatamente una apelación o una combinación de apelaciones que tengan efectos preventivos y compensatorios y, de hecho, garantizar un remedio efectivo de las violaciones a la Convención resultantes del hacinamiento en las prisiones en Italia. Tales apelaciones o recursos deben cumplir con los principios de la Convención, como se menciona en particular en esta sentencia (ver, entre otros, los párrafos 50 y 95 anteriores), y deben implementarse dentro de un año a partir de la fecha en que esto se habrá convertido en definitivo (ver, a modo de comparación, Xenides-Arestis, § 40, y punto 5 del dispositivo).</w:t>
      </w:r>
    </w:p>
    <w:p w14:paraId="727A87B4" w14:textId="77777777" w:rsidR="00BF3CC7" w:rsidRPr="001F4C1D" w:rsidRDefault="00BF3CC7" w:rsidP="00BF3CC7">
      <w:pPr>
        <w:contextualSpacing/>
        <w:rPr>
          <w:szCs w:val="20"/>
          <w:lang w:val="es-AR"/>
        </w:rPr>
      </w:pPr>
    </w:p>
    <w:p w14:paraId="61B4EB91" w14:textId="77777777" w:rsidR="00BF3CC7" w:rsidRPr="001F4C1D" w:rsidRDefault="00BF3CC7" w:rsidP="0090695C">
      <w:pPr>
        <w:numPr>
          <w:ilvl w:val="0"/>
          <w:numId w:val="1"/>
        </w:numPr>
        <w:ind w:left="0" w:firstLine="0"/>
        <w:contextualSpacing/>
        <w:rPr>
          <w:szCs w:val="20"/>
          <w:lang w:val="es-AR"/>
        </w:rPr>
      </w:pPr>
      <w:r w:rsidRPr="001F4C1D">
        <w:rPr>
          <w:szCs w:val="20"/>
          <w:lang w:val="es-AR"/>
        </w:rPr>
        <w:t xml:space="preserve">Esta sentencia ha motivado en Italia un amplio debate sobre los medios que debería arbitrar el Estado para dar cumplimiento a la sentencia del Tribunal Europeo, entre los que se señalan penas no privativas de libertad, reformas procesales, derogación de presunciones de peligrosidad, reforma a la ley de estupefacientes, detención domiciliaria, </w:t>
      </w:r>
      <w:r w:rsidRPr="001F4C1D">
        <w:rPr>
          <w:i/>
          <w:szCs w:val="20"/>
          <w:lang w:val="es-AR"/>
        </w:rPr>
        <w:t xml:space="preserve">probation, </w:t>
      </w:r>
      <w:r w:rsidRPr="001F4C1D">
        <w:rPr>
          <w:szCs w:val="20"/>
          <w:lang w:val="es-AR"/>
        </w:rPr>
        <w:t>control electrónico, anticipación de liberaciones, etc., todas convergentes en definitiva en la excarcelación o reducción de presos</w:t>
      </w:r>
      <w:r w:rsidRPr="001F4C1D">
        <w:rPr>
          <w:szCs w:val="20"/>
          <w:vertAlign w:val="superscript"/>
          <w:lang w:val="es-AR"/>
        </w:rPr>
        <w:footnoteReference w:id="40"/>
      </w:r>
      <w:r w:rsidRPr="001F4C1D">
        <w:rPr>
          <w:szCs w:val="20"/>
          <w:lang w:val="es-AR"/>
        </w:rPr>
        <w:t xml:space="preserve">. </w:t>
      </w:r>
    </w:p>
    <w:p w14:paraId="74BDF828" w14:textId="77777777" w:rsidR="00BF3CC7" w:rsidRPr="001F4C1D" w:rsidRDefault="00BF3CC7" w:rsidP="00BF3CC7">
      <w:pPr>
        <w:rPr>
          <w:szCs w:val="20"/>
          <w:lang w:val="es-AR"/>
        </w:rPr>
      </w:pPr>
    </w:p>
    <w:p w14:paraId="36E6189C" w14:textId="77777777" w:rsidR="00BF3CC7" w:rsidRPr="001F4C1D" w:rsidRDefault="00BF3CC7" w:rsidP="00BF3CC7">
      <w:pPr>
        <w:contextualSpacing/>
        <w:rPr>
          <w:b/>
          <w:szCs w:val="20"/>
          <w:lang w:val="es-AR"/>
        </w:rPr>
      </w:pPr>
      <w:r w:rsidRPr="001F4C1D">
        <w:rPr>
          <w:b/>
          <w:szCs w:val="20"/>
          <w:lang w:val="es-AR"/>
        </w:rPr>
        <w:t>Decisión del Supremo Tribunal Federal de Brasil</w:t>
      </w:r>
    </w:p>
    <w:p w14:paraId="344AD8BD" w14:textId="77777777" w:rsidR="00BF3CC7" w:rsidRPr="001F4C1D" w:rsidRDefault="00BF3CC7" w:rsidP="00BF3CC7">
      <w:pPr>
        <w:rPr>
          <w:szCs w:val="20"/>
          <w:lang w:val="es-AR"/>
        </w:rPr>
      </w:pPr>
    </w:p>
    <w:p w14:paraId="366989C0" w14:textId="1265085F" w:rsidR="00BF3CC7" w:rsidRPr="001F4C1D" w:rsidRDefault="00BF3CC7" w:rsidP="0090695C">
      <w:pPr>
        <w:numPr>
          <w:ilvl w:val="0"/>
          <w:numId w:val="1"/>
        </w:numPr>
        <w:ind w:left="0" w:firstLine="0"/>
        <w:contextualSpacing/>
        <w:rPr>
          <w:szCs w:val="20"/>
          <w:lang w:val="es-ES"/>
        </w:rPr>
      </w:pPr>
      <w:r w:rsidRPr="001F4C1D">
        <w:rPr>
          <w:szCs w:val="20"/>
          <w:lang w:val="es-AR"/>
        </w:rPr>
        <w:t xml:space="preserve">En un último análisis, la Corte considera fundamental hacer referencia al importante precedente de la mencionada </w:t>
      </w:r>
      <w:r w:rsidRPr="001F4C1D">
        <w:rPr>
          <w:i/>
          <w:szCs w:val="20"/>
          <w:lang w:val="es-AR"/>
        </w:rPr>
        <w:t xml:space="preserve">Súmula Vinculante </w:t>
      </w:r>
      <w:r w:rsidRPr="001F4C1D">
        <w:rPr>
          <w:szCs w:val="20"/>
          <w:lang w:val="es-AR"/>
        </w:rPr>
        <w:t>No. 56, del Supremo Tribunal Federal de Brasil. Las “súmulas vinculantes” tienen su base normativa en el artículo 103-A de la Constitución de Brasil</w:t>
      </w:r>
      <w:r w:rsidRPr="001F4C1D">
        <w:rPr>
          <w:szCs w:val="20"/>
          <w:vertAlign w:val="superscript"/>
          <w:lang w:val="es-ES"/>
        </w:rPr>
        <w:footnoteReference w:id="41"/>
      </w:r>
      <w:r w:rsidRPr="001F4C1D">
        <w:rPr>
          <w:szCs w:val="20"/>
          <w:lang w:val="es-AR"/>
        </w:rPr>
        <w:t>, y su reglamentación fue concluida con la ley No. 11417/2006</w:t>
      </w:r>
      <w:r w:rsidRPr="001F4C1D">
        <w:rPr>
          <w:szCs w:val="20"/>
          <w:vertAlign w:val="superscript"/>
          <w:lang w:val="es-ES"/>
        </w:rPr>
        <w:footnoteReference w:id="42"/>
      </w:r>
      <w:r w:rsidRPr="001F4C1D">
        <w:rPr>
          <w:szCs w:val="20"/>
          <w:lang w:val="es-AR"/>
        </w:rPr>
        <w:t xml:space="preserve">. Una súmula vinculante es obligatoria para todos los Jueces, Tribunales y órganos de la Administración Pública. Su contenido resume, de manera objetiva, precedentes jurisprudenciales del STF. </w:t>
      </w:r>
      <w:r w:rsidRPr="001F4C1D">
        <w:rPr>
          <w:szCs w:val="20"/>
          <w:lang w:val="es-ES"/>
        </w:rPr>
        <w:t xml:space="preserve">Asimismo, una </w:t>
      </w:r>
      <w:r w:rsidRPr="001F4C1D">
        <w:rPr>
          <w:i/>
          <w:szCs w:val="20"/>
          <w:lang w:val="es-ES"/>
        </w:rPr>
        <w:t>súmula vinculante</w:t>
      </w:r>
      <w:r w:rsidRPr="001F4C1D">
        <w:rPr>
          <w:szCs w:val="20"/>
          <w:lang w:val="es-ES"/>
        </w:rPr>
        <w:t xml:space="preserve"> tiene por objeto temas constitucionales y solo puede ser modificada por el propio STF. Cualquier decisión judicial o de la Administración Pública en sentido contrario a una </w:t>
      </w:r>
      <w:r w:rsidRPr="001F4C1D">
        <w:rPr>
          <w:i/>
          <w:szCs w:val="20"/>
          <w:lang w:val="es-ES"/>
        </w:rPr>
        <w:t>súmula vinculante</w:t>
      </w:r>
      <w:r w:rsidRPr="001F4C1D">
        <w:rPr>
          <w:szCs w:val="20"/>
          <w:lang w:val="es-ES"/>
        </w:rPr>
        <w:t xml:space="preserve"> resultará nula. </w:t>
      </w:r>
    </w:p>
    <w:p w14:paraId="09D66258" w14:textId="77777777" w:rsidR="00BF3CC7" w:rsidRPr="001F4C1D" w:rsidRDefault="00BF3CC7" w:rsidP="0090695C">
      <w:pPr>
        <w:contextualSpacing/>
        <w:rPr>
          <w:szCs w:val="20"/>
          <w:lang w:val="es-ES"/>
        </w:rPr>
      </w:pPr>
    </w:p>
    <w:p w14:paraId="00878A69" w14:textId="77777777" w:rsidR="00BF3CC7" w:rsidRPr="001F4C1D" w:rsidRDefault="00BF3CC7" w:rsidP="0090695C">
      <w:pPr>
        <w:numPr>
          <w:ilvl w:val="0"/>
          <w:numId w:val="1"/>
        </w:numPr>
        <w:ind w:left="0" w:firstLine="0"/>
        <w:contextualSpacing/>
        <w:rPr>
          <w:szCs w:val="20"/>
          <w:lang w:val="es-ES"/>
        </w:rPr>
      </w:pPr>
      <w:r w:rsidRPr="001F4C1D">
        <w:rPr>
          <w:szCs w:val="20"/>
          <w:lang w:val="es-ES"/>
        </w:rPr>
        <w:t xml:space="preserve">En 2016 el STF emitió la </w:t>
      </w:r>
      <w:r w:rsidRPr="001F4C1D">
        <w:rPr>
          <w:i/>
          <w:szCs w:val="20"/>
          <w:lang w:val="es-ES"/>
        </w:rPr>
        <w:t xml:space="preserve">Súmula Vinculante </w:t>
      </w:r>
      <w:r w:rsidRPr="001F4C1D">
        <w:rPr>
          <w:szCs w:val="20"/>
          <w:lang w:val="es-ES"/>
        </w:rPr>
        <w:t xml:space="preserve">No. 56, sobre el tema de plazas en establecimientos penales de la siguiente manera: </w:t>
      </w:r>
    </w:p>
    <w:p w14:paraId="6AD599B6" w14:textId="77777777" w:rsidR="00BF3CC7" w:rsidRPr="001F4C1D" w:rsidRDefault="00BF3CC7" w:rsidP="0090695C">
      <w:pPr>
        <w:contextualSpacing/>
        <w:rPr>
          <w:szCs w:val="20"/>
          <w:lang w:val="es-ES"/>
        </w:rPr>
      </w:pPr>
    </w:p>
    <w:p w14:paraId="1F76C478" w14:textId="77777777" w:rsidR="00BF3CC7" w:rsidRPr="001F4C1D" w:rsidRDefault="00BF3CC7" w:rsidP="0090695C">
      <w:pPr>
        <w:ind w:left="567" w:right="615"/>
        <w:contextualSpacing/>
        <w:rPr>
          <w:sz w:val="18"/>
          <w:szCs w:val="18"/>
        </w:rPr>
      </w:pPr>
      <w:r w:rsidRPr="001F4C1D">
        <w:rPr>
          <w:sz w:val="18"/>
          <w:szCs w:val="18"/>
        </w:rPr>
        <w:t>A falta de estabelecimento penal adequado não autoriza a manutenção do condenado em regime prisional mais gravoso, devendo-se observar, nessa hipótese, os parâmetros fixados no RE 641.320/RS.</w:t>
      </w:r>
    </w:p>
    <w:p w14:paraId="2A5BFD72" w14:textId="77777777" w:rsidR="00BF3CC7" w:rsidRPr="001F4C1D" w:rsidRDefault="00BF3CC7" w:rsidP="0090695C">
      <w:pPr>
        <w:contextualSpacing/>
        <w:rPr>
          <w:szCs w:val="20"/>
        </w:rPr>
      </w:pPr>
    </w:p>
    <w:p w14:paraId="2616CDB1" w14:textId="77656BE7" w:rsidR="00BF3CC7" w:rsidRPr="001F4C1D" w:rsidRDefault="00BF3CC7" w:rsidP="0090695C">
      <w:pPr>
        <w:numPr>
          <w:ilvl w:val="0"/>
          <w:numId w:val="1"/>
        </w:numPr>
        <w:ind w:left="0" w:firstLine="0"/>
        <w:contextualSpacing/>
        <w:rPr>
          <w:szCs w:val="20"/>
          <w:lang w:val="es-ES"/>
        </w:rPr>
      </w:pPr>
      <w:r w:rsidRPr="001F4C1D">
        <w:rPr>
          <w:szCs w:val="20"/>
          <w:lang w:val="es-ES"/>
        </w:rPr>
        <w:t xml:space="preserve">El precedente concreto que dio lugar a la emisión de dicha </w:t>
      </w:r>
      <w:r w:rsidRPr="001F4C1D">
        <w:rPr>
          <w:i/>
          <w:szCs w:val="20"/>
          <w:lang w:val="es-ES"/>
        </w:rPr>
        <w:t xml:space="preserve">Súmula Vinculante </w:t>
      </w:r>
      <w:r w:rsidRPr="001F4C1D">
        <w:rPr>
          <w:szCs w:val="20"/>
          <w:lang w:val="es-ES"/>
        </w:rPr>
        <w:t xml:space="preserve">fue el Recurso </w:t>
      </w:r>
      <w:r w:rsidR="005C1D1F">
        <w:rPr>
          <w:szCs w:val="20"/>
          <w:lang w:val="es-ES"/>
        </w:rPr>
        <w:t>Extraordinario</w:t>
      </w:r>
      <w:r w:rsidR="005C1D1F" w:rsidRPr="001F4C1D">
        <w:rPr>
          <w:szCs w:val="20"/>
          <w:lang w:val="es-ES"/>
        </w:rPr>
        <w:t xml:space="preserve"> </w:t>
      </w:r>
      <w:r w:rsidRPr="001F4C1D">
        <w:rPr>
          <w:szCs w:val="20"/>
          <w:lang w:val="es-ES"/>
        </w:rPr>
        <w:t>(RE) decidido por el Magistrado Gilmar Mendes y en ella se precisó que “en la hipótesis de no existir plazas en establecimiento adecuado a su régimen [de cumplimiento de pena, estarían violados] los principios de la individualización de la pena (artículo 5, XLVI [de la Constitución]) y de la legalidad (artículo 5, XXXIX [de la Constitución]). La falta de establecimiento penal adecuado no autoriza el mantenimiento del condenado en un régimen penitenciario más gravoso. […] Los jueces de la ejecución penal podrán evaluar los establecimientos destinados a los regímenes semiabierto y abierto, para su calificación como adecuados para dichos regímenes. […] Habiendo déficit de plazas, deberán adoptarse: (i) la salida anticipada del sentenciado en el régimen con falta de vacantes; (ii) la libertad electrónicamente monitoreada del condenado puesto en libertad de forma anticipada o puesto en arresto domiciliario por falta de vacantes; (iii) el cumplimiento de penas restrictivas de derecho y / o estudio al condenado que pase al régimen abierto. Hasta que sean estructuradas las medidas alternativas propuestas, podrá ser concedida la prisión domiciliaria al condenado</w:t>
      </w:r>
      <w:r w:rsidRPr="001F4C1D">
        <w:rPr>
          <w:szCs w:val="20"/>
          <w:vertAlign w:val="superscript"/>
          <w:lang w:val="es-ES"/>
        </w:rPr>
        <w:footnoteReference w:id="43"/>
      </w:r>
      <w:r w:rsidRPr="001F4C1D">
        <w:rPr>
          <w:szCs w:val="20"/>
          <w:lang w:val="es-ES"/>
        </w:rPr>
        <w:t>.</w:t>
      </w:r>
    </w:p>
    <w:p w14:paraId="53DDB985" w14:textId="77777777" w:rsidR="00BF3CC7" w:rsidRPr="001F4C1D" w:rsidRDefault="00BF3CC7" w:rsidP="00BF3CC7">
      <w:pPr>
        <w:contextualSpacing/>
        <w:rPr>
          <w:szCs w:val="20"/>
          <w:lang w:val="es-ES"/>
        </w:rPr>
      </w:pPr>
    </w:p>
    <w:p w14:paraId="7C230252" w14:textId="77777777" w:rsidR="00BF3CC7" w:rsidRPr="001F4C1D" w:rsidRDefault="00BF3CC7" w:rsidP="0090695C">
      <w:pPr>
        <w:numPr>
          <w:ilvl w:val="0"/>
          <w:numId w:val="1"/>
        </w:numPr>
        <w:ind w:left="0" w:firstLine="0"/>
        <w:contextualSpacing/>
        <w:rPr>
          <w:sz w:val="18"/>
          <w:szCs w:val="18"/>
          <w:lang w:val="es-ES"/>
        </w:rPr>
      </w:pPr>
      <w:r w:rsidRPr="001F4C1D">
        <w:rPr>
          <w:szCs w:val="20"/>
          <w:lang w:val="es-ES"/>
        </w:rPr>
        <w:t xml:space="preserve">Esta Corte constata que la decisión del Supremo Tribunal Federal de Brasil es meridianamente clara y no deja margen a dudas que en casos de falta de plazas, es decir de hacinamiento y sobrepoblación, el Juez de Ejecución Penal debe determinar </w:t>
      </w:r>
      <w:r w:rsidRPr="001F4C1D">
        <w:rPr>
          <w:lang w:val="es-ES"/>
        </w:rPr>
        <w:t xml:space="preserve">la salida anticipada del preso, su libertad electrónicamente monitoreada o prisión domiciliaria. La lógica jurídica de esa decisión es garantizar que la pena del condenado no sea ilícita o viole los derechos fundamentales de la individualización de la pena y la integridad personal del preso. </w:t>
      </w:r>
    </w:p>
    <w:p w14:paraId="661D1047" w14:textId="77777777" w:rsidR="00BF3CC7" w:rsidRPr="001F4C1D" w:rsidRDefault="00BF3CC7" w:rsidP="0090695C">
      <w:pPr>
        <w:contextualSpacing/>
        <w:rPr>
          <w:szCs w:val="20"/>
          <w:lang w:val="es-ES"/>
        </w:rPr>
      </w:pPr>
    </w:p>
    <w:p w14:paraId="040663D1" w14:textId="77777777" w:rsidR="00BF3CC7" w:rsidRPr="001F4C1D" w:rsidRDefault="00BF3CC7" w:rsidP="0090695C">
      <w:pPr>
        <w:numPr>
          <w:ilvl w:val="0"/>
          <w:numId w:val="1"/>
        </w:numPr>
        <w:ind w:left="0" w:firstLine="0"/>
        <w:contextualSpacing/>
        <w:rPr>
          <w:szCs w:val="20"/>
          <w:lang w:val="es-ES"/>
        </w:rPr>
      </w:pPr>
      <w:r w:rsidRPr="001F4C1D">
        <w:rPr>
          <w:szCs w:val="20"/>
          <w:lang w:val="es-ES"/>
        </w:rPr>
        <w:t xml:space="preserve">Sin embargo, corresponde a los jueces de ejecución penal realizar la determinación si el local de detención es adecuado al régimen de cumplimiento de pena del condenado. La Corte Interamericana considera que la </w:t>
      </w:r>
      <w:r w:rsidRPr="001F4C1D">
        <w:rPr>
          <w:i/>
          <w:szCs w:val="20"/>
          <w:lang w:val="es-ES"/>
        </w:rPr>
        <w:t>Súmula Vinculante 56</w:t>
      </w:r>
      <w:r w:rsidRPr="001F4C1D">
        <w:rPr>
          <w:szCs w:val="20"/>
          <w:lang w:val="es-ES"/>
        </w:rPr>
        <w:t xml:space="preserve"> es plenamente aplicable como precedente obligatorio a la situación de los beneficiarios de las presentes medidas provisionales en razón de los hechos reseñados en la presente Resolución y en resoluciones anteriores del Tribunal. </w:t>
      </w:r>
    </w:p>
    <w:p w14:paraId="042FEB3F" w14:textId="77777777" w:rsidR="002D313C" w:rsidRDefault="002D313C" w:rsidP="002D313C">
      <w:pPr>
        <w:pStyle w:val="ListParagraph"/>
        <w:tabs>
          <w:tab w:val="left" w:pos="900"/>
        </w:tabs>
        <w:snapToGrid w:val="0"/>
        <w:ind w:left="0"/>
        <w:contextualSpacing w:val="0"/>
        <w:rPr>
          <w:szCs w:val="20"/>
          <w:lang w:val="es-ES"/>
        </w:rPr>
      </w:pPr>
    </w:p>
    <w:p w14:paraId="3D608AB5" w14:textId="77777777" w:rsidR="00801820" w:rsidRPr="00801820" w:rsidRDefault="00801820" w:rsidP="00801820">
      <w:pPr>
        <w:pStyle w:val="ListParagraph"/>
        <w:tabs>
          <w:tab w:val="left" w:pos="900"/>
        </w:tabs>
        <w:snapToGrid w:val="0"/>
        <w:ind w:left="0"/>
        <w:contextualSpacing w:val="0"/>
        <w:rPr>
          <w:b/>
          <w:szCs w:val="20"/>
          <w:lang w:val="es-ES"/>
        </w:rPr>
      </w:pPr>
      <w:r>
        <w:rPr>
          <w:b/>
          <w:szCs w:val="20"/>
          <w:lang w:val="es-ES"/>
        </w:rPr>
        <w:t>Conclusión sobre situación de hacinamiento y sobrepoblación</w:t>
      </w:r>
    </w:p>
    <w:p w14:paraId="3BB60BC9" w14:textId="77777777" w:rsidR="00801820" w:rsidRPr="00F5754C" w:rsidRDefault="00801820" w:rsidP="002D313C">
      <w:pPr>
        <w:pStyle w:val="ListParagraph"/>
        <w:tabs>
          <w:tab w:val="left" w:pos="900"/>
        </w:tabs>
        <w:snapToGrid w:val="0"/>
        <w:ind w:left="0"/>
        <w:contextualSpacing w:val="0"/>
        <w:rPr>
          <w:szCs w:val="20"/>
          <w:lang w:val="es-ES"/>
        </w:rPr>
      </w:pPr>
    </w:p>
    <w:p w14:paraId="51EEE32D" w14:textId="08E96B71" w:rsidR="00801820" w:rsidRPr="00B06C31" w:rsidRDefault="00801820" w:rsidP="00801820">
      <w:pPr>
        <w:pStyle w:val="ListParagraph"/>
        <w:numPr>
          <w:ilvl w:val="0"/>
          <w:numId w:val="1"/>
        </w:numPr>
        <w:ind w:left="0" w:firstLine="0"/>
        <w:rPr>
          <w:szCs w:val="20"/>
          <w:lang w:val="es-AR"/>
        </w:rPr>
      </w:pPr>
      <w:r w:rsidRPr="00B06C31">
        <w:rPr>
          <w:szCs w:val="20"/>
          <w:lang w:val="es-AR"/>
        </w:rPr>
        <w:t xml:space="preserve">Al igual que en las sentencias mencionadas, la </w:t>
      </w:r>
      <w:r>
        <w:rPr>
          <w:szCs w:val="20"/>
          <w:lang w:val="es-AR"/>
        </w:rPr>
        <w:t xml:space="preserve">eventual </w:t>
      </w:r>
      <w:r w:rsidRPr="00B06C31">
        <w:rPr>
          <w:szCs w:val="20"/>
          <w:lang w:val="es-AR"/>
        </w:rPr>
        <w:t>situación violatoria del artículo 5</w:t>
      </w:r>
      <w:r>
        <w:rPr>
          <w:szCs w:val="20"/>
          <w:lang w:val="es-AR"/>
        </w:rPr>
        <w:t>.</w:t>
      </w:r>
      <w:r w:rsidRPr="00B06C31">
        <w:rPr>
          <w:szCs w:val="20"/>
          <w:lang w:val="es-AR"/>
        </w:rPr>
        <w:t xml:space="preserve">2 de la </w:t>
      </w:r>
      <w:r>
        <w:rPr>
          <w:szCs w:val="20"/>
          <w:lang w:val="es-AR"/>
        </w:rPr>
        <w:t>Convención Americana</w:t>
      </w:r>
      <w:r w:rsidRPr="00B06C31">
        <w:rPr>
          <w:szCs w:val="20"/>
          <w:lang w:val="es-AR"/>
        </w:rPr>
        <w:t xml:space="preserve"> no puede resolverse en el presente caso aguardando la construcción de nuevos establecimientos, </w:t>
      </w:r>
      <w:r w:rsidRPr="003C58D2">
        <w:rPr>
          <w:szCs w:val="20"/>
          <w:lang w:val="es-AR"/>
        </w:rPr>
        <w:t>la reforma de espacios existentes</w:t>
      </w:r>
      <w:r w:rsidRPr="001F4C1D">
        <w:rPr>
          <w:szCs w:val="20"/>
          <w:lang w:val="es-AR"/>
        </w:rPr>
        <w:t xml:space="preserve">, </w:t>
      </w:r>
      <w:r w:rsidRPr="003C58D2">
        <w:rPr>
          <w:szCs w:val="20"/>
          <w:lang w:val="es-AR"/>
        </w:rPr>
        <w:t>o la contratación de agentes penitenciarios y funcionarios en números suficientes, mientras muertes, actos de violencia, situaciones humillantes y degradantes siguen ocurriendo con una frecuencia alarmante.</w:t>
      </w:r>
      <w:r>
        <w:rPr>
          <w:szCs w:val="20"/>
          <w:u w:val="single"/>
          <w:lang w:val="es-AR"/>
        </w:rPr>
        <w:t xml:space="preserve"> </w:t>
      </w:r>
    </w:p>
    <w:p w14:paraId="548E2849" w14:textId="77777777" w:rsidR="00801820" w:rsidRPr="00B06C31" w:rsidRDefault="00801820" w:rsidP="00801820">
      <w:pPr>
        <w:pStyle w:val="ListParagraph"/>
        <w:ind w:left="0"/>
        <w:rPr>
          <w:szCs w:val="20"/>
          <w:lang w:val="es-AR"/>
        </w:rPr>
      </w:pPr>
    </w:p>
    <w:p w14:paraId="6CAC6AC8" w14:textId="2D684782" w:rsidR="00801820" w:rsidRPr="00B06C31" w:rsidRDefault="00801820" w:rsidP="00801820">
      <w:pPr>
        <w:pStyle w:val="ListParagraph"/>
        <w:numPr>
          <w:ilvl w:val="0"/>
          <w:numId w:val="1"/>
        </w:numPr>
        <w:ind w:left="0" w:firstLine="0"/>
        <w:rPr>
          <w:szCs w:val="20"/>
          <w:lang w:val="es-AR"/>
        </w:rPr>
      </w:pPr>
      <w:r w:rsidRPr="00B06C31">
        <w:rPr>
          <w:szCs w:val="20"/>
          <w:lang w:val="es-AR"/>
        </w:rPr>
        <w:t xml:space="preserve">De las respuestas proporcionadas por el Estado acerca de la situación penitenciaria general, se desprende que tampoco es posible aportar una solución a la actual situación por medio de traslados a otros establecimientos, </w:t>
      </w:r>
      <w:r w:rsidR="005C1D1F">
        <w:rPr>
          <w:szCs w:val="20"/>
          <w:lang w:val="es-AR"/>
        </w:rPr>
        <w:t xml:space="preserve">con excepción de los nuevos establecimientos construidos o en construcción, </w:t>
      </w:r>
      <w:r w:rsidRPr="00B06C31">
        <w:rPr>
          <w:szCs w:val="20"/>
          <w:lang w:val="es-AR"/>
        </w:rPr>
        <w:t xml:space="preserve">porque éstos no tienen capacidad para recibir presos, lo que, de forzar esos traslados, se generaría mayor sobrepoblación en otros centros penitenciarios, con el consiguiente riesgo de alteraciones del orden, motines y consecuencias luctuosas para presos y personal. </w:t>
      </w:r>
      <w:r>
        <w:rPr>
          <w:szCs w:val="20"/>
          <w:lang w:val="es-AR"/>
        </w:rPr>
        <w:t>Lo anterior indica que persiste una situación de riesgo de daño irreparable a los derechos a la integridad personal y la vida de los beneficiarios de las presentes medidas provisionales, lo que exige de la Corte Interamericana la disposición de medidas concretas para preservar dichos derechos fundamentales.</w:t>
      </w:r>
    </w:p>
    <w:p w14:paraId="2D897AEF" w14:textId="77777777" w:rsidR="00801820" w:rsidRPr="00B06C31" w:rsidRDefault="00801820" w:rsidP="00801820">
      <w:pPr>
        <w:pStyle w:val="ListParagraph"/>
        <w:ind w:left="0"/>
        <w:rPr>
          <w:szCs w:val="20"/>
          <w:lang w:val="es-AR"/>
        </w:rPr>
      </w:pPr>
    </w:p>
    <w:p w14:paraId="0E3DFB78" w14:textId="77777777" w:rsidR="00801820" w:rsidRPr="00B06C31" w:rsidRDefault="00801820" w:rsidP="00801820">
      <w:pPr>
        <w:pStyle w:val="ListParagraph"/>
        <w:numPr>
          <w:ilvl w:val="0"/>
          <w:numId w:val="1"/>
        </w:numPr>
        <w:ind w:left="0" w:firstLine="0"/>
        <w:rPr>
          <w:szCs w:val="20"/>
          <w:lang w:val="es-AR"/>
        </w:rPr>
      </w:pPr>
      <w:r w:rsidRPr="00B06C31">
        <w:rPr>
          <w:szCs w:val="20"/>
          <w:lang w:val="es-AR"/>
        </w:rPr>
        <w:t xml:space="preserve">Por ende, el único medio para hacer cesar la continuidad de la </w:t>
      </w:r>
      <w:r>
        <w:rPr>
          <w:szCs w:val="20"/>
          <w:lang w:val="es-AR"/>
        </w:rPr>
        <w:t xml:space="preserve">eventual </w:t>
      </w:r>
      <w:r w:rsidRPr="00B06C31">
        <w:rPr>
          <w:szCs w:val="20"/>
          <w:lang w:val="es-AR"/>
        </w:rPr>
        <w:t xml:space="preserve">situación ilícita frente a la </w:t>
      </w:r>
      <w:r>
        <w:rPr>
          <w:szCs w:val="20"/>
          <w:lang w:val="es-AR"/>
        </w:rPr>
        <w:t>Convención Americana</w:t>
      </w:r>
      <w:r w:rsidRPr="00B06C31">
        <w:rPr>
          <w:szCs w:val="20"/>
          <w:lang w:val="es-AR"/>
        </w:rPr>
        <w:t xml:space="preserve"> consiste en procurar la reducción de la población del </w:t>
      </w:r>
      <w:r>
        <w:rPr>
          <w:szCs w:val="20"/>
          <w:lang w:val="es-AR"/>
        </w:rPr>
        <w:t>Complejo de Curado</w:t>
      </w:r>
      <w:r w:rsidRPr="00B06C31">
        <w:rPr>
          <w:szCs w:val="20"/>
          <w:lang w:val="es-AR"/>
        </w:rPr>
        <w:t>.</w:t>
      </w:r>
    </w:p>
    <w:p w14:paraId="7AE4D97F" w14:textId="77777777" w:rsidR="00801820" w:rsidRPr="00801820" w:rsidRDefault="00801820" w:rsidP="00801820">
      <w:pPr>
        <w:pStyle w:val="ListParagraph"/>
        <w:snapToGrid w:val="0"/>
        <w:ind w:left="0"/>
        <w:rPr>
          <w:szCs w:val="20"/>
          <w:lang w:val="es-AR"/>
        </w:rPr>
      </w:pPr>
    </w:p>
    <w:p w14:paraId="3878D21A" w14:textId="77777777" w:rsidR="00801820" w:rsidRPr="00B06C31" w:rsidRDefault="00801820" w:rsidP="00801820">
      <w:pPr>
        <w:pStyle w:val="ListParagraph"/>
        <w:numPr>
          <w:ilvl w:val="0"/>
          <w:numId w:val="1"/>
        </w:numPr>
        <w:snapToGrid w:val="0"/>
        <w:ind w:left="0" w:firstLine="0"/>
        <w:rPr>
          <w:szCs w:val="20"/>
          <w:lang w:val="es-CR"/>
        </w:rPr>
      </w:pPr>
      <w:r w:rsidRPr="00B06C31">
        <w:rPr>
          <w:szCs w:val="20"/>
          <w:lang w:val="es-CR"/>
        </w:rPr>
        <w:t>La Corte considera que</w:t>
      </w:r>
      <w:r>
        <w:rPr>
          <w:szCs w:val="20"/>
          <w:lang w:val="es-CR"/>
        </w:rPr>
        <w:t xml:space="preserve"> por</w:t>
      </w:r>
      <w:r w:rsidRPr="00B06C31">
        <w:rPr>
          <w:szCs w:val="20"/>
          <w:lang w:val="es-CR"/>
        </w:rPr>
        <w:t xml:space="preserve"> la circunstancia de tratarse de un establecimiento en particular y no de la situación penitenciaria general del Estado, que no es materia sometida a su jurisdicción, no es esta Corte competente para incidir sobre la política criminal del Estado, sino sólo sobre la situación concreta de</w:t>
      </w:r>
      <w:r w:rsidR="00394E13">
        <w:rPr>
          <w:szCs w:val="20"/>
          <w:lang w:val="es-CR"/>
        </w:rPr>
        <w:t xml:space="preserve"> Curado </w:t>
      </w:r>
      <w:r w:rsidRPr="00B06C31">
        <w:rPr>
          <w:szCs w:val="20"/>
          <w:lang w:val="es-CR"/>
        </w:rPr>
        <w:t xml:space="preserve">y de las personas allí alojadas. No obstante, esto no invalida la invocación de los anteriores antecedentes jurisprudenciales y la orientación prudente que de ellos se desprende, ante la imposibilidad de arbitrar otra solución que la reducción misma de la población del </w:t>
      </w:r>
      <w:r w:rsidR="00394E13">
        <w:rPr>
          <w:szCs w:val="20"/>
          <w:lang w:val="es-CR"/>
        </w:rPr>
        <w:t>Complejo de Curado</w:t>
      </w:r>
      <w:r w:rsidRPr="00B06C31">
        <w:rPr>
          <w:szCs w:val="20"/>
          <w:lang w:val="es-CR"/>
        </w:rPr>
        <w:t xml:space="preserve">.  </w:t>
      </w:r>
    </w:p>
    <w:p w14:paraId="0E20F7C1" w14:textId="77777777" w:rsidR="00801820" w:rsidRPr="00B06C31" w:rsidRDefault="00801820" w:rsidP="00801820">
      <w:pPr>
        <w:pStyle w:val="ListParagraph"/>
        <w:snapToGrid w:val="0"/>
        <w:ind w:left="0"/>
        <w:rPr>
          <w:szCs w:val="20"/>
          <w:lang w:val="es-CR"/>
        </w:rPr>
      </w:pPr>
    </w:p>
    <w:p w14:paraId="21CD6575" w14:textId="77777777" w:rsidR="00801820" w:rsidRPr="00B06C31" w:rsidRDefault="00801820" w:rsidP="00801820">
      <w:pPr>
        <w:pStyle w:val="ListParagraph"/>
        <w:numPr>
          <w:ilvl w:val="0"/>
          <w:numId w:val="1"/>
        </w:numPr>
        <w:snapToGrid w:val="0"/>
        <w:ind w:left="0" w:firstLine="0"/>
        <w:rPr>
          <w:szCs w:val="20"/>
          <w:lang w:val="es-CR"/>
        </w:rPr>
      </w:pPr>
      <w:r w:rsidRPr="00B06C31">
        <w:rPr>
          <w:szCs w:val="20"/>
          <w:lang w:val="es-CR"/>
        </w:rPr>
        <w:t xml:space="preserve">La particularidad de estar ante la situación concreta de un establecimiento penal, de toda forma, impone a la Corte la necesidad de ser más precisa en cuanto a las medidas concretas a adoptar, dentro de la prudente inspiración de las líneas generales que surgen de las sentencias generales a tener en cuenta como antecedentes jurisprudenciales criteriosos. Debe observarse, entre otras cosas que, al parecer, la atención de la salud de los presos en las cárceles californianas, al menos por lo descripto por el Juez relator de la Suprema Corte </w:t>
      </w:r>
      <w:r>
        <w:rPr>
          <w:szCs w:val="20"/>
          <w:lang w:val="es-CR"/>
        </w:rPr>
        <w:t>F</w:t>
      </w:r>
      <w:r w:rsidRPr="00B06C31">
        <w:rPr>
          <w:szCs w:val="20"/>
          <w:lang w:val="es-CR"/>
        </w:rPr>
        <w:t xml:space="preserve">ederal, no eran tan deficientes como las que se han verificado en el </w:t>
      </w:r>
      <w:r w:rsidR="00394E13">
        <w:rPr>
          <w:szCs w:val="20"/>
          <w:lang w:val="es-CR"/>
        </w:rPr>
        <w:t>Complejo de Curado</w:t>
      </w:r>
      <w:r w:rsidRPr="00B06C31">
        <w:rPr>
          <w:szCs w:val="20"/>
          <w:lang w:val="es-CR"/>
        </w:rPr>
        <w:t xml:space="preserve">. </w:t>
      </w:r>
    </w:p>
    <w:p w14:paraId="5FB9F1C6" w14:textId="77777777" w:rsidR="00801820" w:rsidRPr="00B06C31" w:rsidRDefault="00801820" w:rsidP="00801820">
      <w:pPr>
        <w:pStyle w:val="ListParagraph"/>
        <w:snapToGrid w:val="0"/>
        <w:ind w:left="0"/>
        <w:rPr>
          <w:szCs w:val="20"/>
          <w:lang w:val="es-CR"/>
        </w:rPr>
      </w:pPr>
    </w:p>
    <w:p w14:paraId="7B7D2293" w14:textId="77777777" w:rsidR="00801820" w:rsidRPr="00B06C31" w:rsidRDefault="00801820" w:rsidP="00801820">
      <w:pPr>
        <w:pStyle w:val="ListParagraph"/>
        <w:numPr>
          <w:ilvl w:val="0"/>
          <w:numId w:val="1"/>
        </w:numPr>
        <w:snapToGrid w:val="0"/>
        <w:ind w:left="0" w:firstLine="0"/>
        <w:rPr>
          <w:szCs w:val="20"/>
          <w:lang w:val="es-CR"/>
        </w:rPr>
      </w:pPr>
      <w:r w:rsidRPr="00B06C31">
        <w:rPr>
          <w:szCs w:val="20"/>
          <w:lang w:val="es-CR"/>
        </w:rPr>
        <w:t xml:space="preserve">En principio, y dado que es innegable que las personas privadas de libertad en el </w:t>
      </w:r>
      <w:r w:rsidR="00394E13">
        <w:rPr>
          <w:szCs w:val="20"/>
          <w:lang w:val="es-CR"/>
        </w:rPr>
        <w:t xml:space="preserve">Complejo de Curado </w:t>
      </w:r>
      <w:r>
        <w:rPr>
          <w:szCs w:val="20"/>
          <w:lang w:val="es-CR"/>
        </w:rPr>
        <w:t xml:space="preserve">pueden </w:t>
      </w:r>
      <w:r w:rsidRPr="00B06C31">
        <w:rPr>
          <w:szCs w:val="20"/>
          <w:lang w:val="es-CR"/>
        </w:rPr>
        <w:t>est</w:t>
      </w:r>
      <w:r>
        <w:rPr>
          <w:szCs w:val="20"/>
          <w:lang w:val="es-CR"/>
        </w:rPr>
        <w:t>ar</w:t>
      </w:r>
      <w:r w:rsidRPr="00B06C31">
        <w:rPr>
          <w:szCs w:val="20"/>
          <w:lang w:val="es-CR"/>
        </w:rPr>
        <w:t xml:space="preserve"> sufriendo una pena que les impone un sufrimiento antijurídico mucho mayor que el inherente a la mera privación de libertad, por un lado, resulta equitativo reducir su tiempo de encierro, para lo cual debe atenerse a un cálculo razonable, y por otro, esa reducción implica compensar de algún modo la pena hasta ahora sufrida en la parte antijurídica de su ejecución. Las penas ilícitas, no por su antijuridicidad dejan de ser penas y, lo cierto es que se están ejecutando y sufriendo, circunstancia que no puede obviarse para llegar a una solución lo más racional posible dentro del marco jurídico internacional.</w:t>
      </w:r>
      <w:r>
        <w:rPr>
          <w:szCs w:val="20"/>
          <w:lang w:val="es-CR"/>
        </w:rPr>
        <w:t xml:space="preserve"> Lo anterior es concordante con el </w:t>
      </w:r>
      <w:r>
        <w:rPr>
          <w:i/>
          <w:szCs w:val="20"/>
          <w:lang w:val="es-CR"/>
        </w:rPr>
        <w:t xml:space="preserve">mandamus </w:t>
      </w:r>
      <w:r>
        <w:rPr>
          <w:szCs w:val="20"/>
          <w:lang w:val="es-CR"/>
        </w:rPr>
        <w:t xml:space="preserve">del Supremo Tribunal Federal establecido en la </w:t>
      </w:r>
      <w:r>
        <w:rPr>
          <w:i/>
          <w:szCs w:val="20"/>
          <w:lang w:val="es-CR"/>
        </w:rPr>
        <w:t xml:space="preserve">Súmula Vinculante </w:t>
      </w:r>
      <w:r>
        <w:rPr>
          <w:szCs w:val="20"/>
          <w:lang w:val="es-CR"/>
        </w:rPr>
        <w:t xml:space="preserve">No. 56. </w:t>
      </w:r>
    </w:p>
    <w:p w14:paraId="0AA465F4" w14:textId="77777777" w:rsidR="00801820" w:rsidRPr="00B06C31" w:rsidRDefault="00801820" w:rsidP="00801820">
      <w:pPr>
        <w:pStyle w:val="ListParagraph"/>
        <w:snapToGrid w:val="0"/>
        <w:ind w:left="0"/>
        <w:rPr>
          <w:szCs w:val="20"/>
          <w:lang w:val="es-CR"/>
        </w:rPr>
      </w:pPr>
    </w:p>
    <w:p w14:paraId="5FE8018E" w14:textId="77777777" w:rsidR="00801820" w:rsidRPr="00B06C31" w:rsidRDefault="00801820" w:rsidP="00801820">
      <w:pPr>
        <w:pStyle w:val="ListParagraph"/>
        <w:numPr>
          <w:ilvl w:val="0"/>
          <w:numId w:val="1"/>
        </w:numPr>
        <w:snapToGrid w:val="0"/>
        <w:ind w:left="0" w:firstLine="0"/>
        <w:rPr>
          <w:szCs w:val="20"/>
          <w:lang w:val="es-CR"/>
        </w:rPr>
      </w:pPr>
      <w:r w:rsidRPr="00B06C31">
        <w:rPr>
          <w:szCs w:val="20"/>
          <w:lang w:val="es-CR"/>
        </w:rPr>
        <w:lastRenderedPageBreak/>
        <w:t xml:space="preserve">Dado que está fuera de toda duda que la degradación en curso obedece a la superpoblación del </w:t>
      </w:r>
      <w:r w:rsidR="00394E13">
        <w:rPr>
          <w:szCs w:val="20"/>
          <w:lang w:val="es-CR"/>
        </w:rPr>
        <w:t>Complejo de Curado</w:t>
      </w:r>
      <w:r w:rsidRPr="00B06C31">
        <w:rPr>
          <w:szCs w:val="20"/>
          <w:lang w:val="es-CR"/>
        </w:rPr>
        <w:t xml:space="preserve">, cuya densidad es </w:t>
      </w:r>
      <w:r w:rsidR="00394E13">
        <w:rPr>
          <w:szCs w:val="20"/>
          <w:lang w:val="es-CR"/>
        </w:rPr>
        <w:t xml:space="preserve">superior a los </w:t>
      </w:r>
      <w:r w:rsidRPr="00B06C31">
        <w:rPr>
          <w:szCs w:val="20"/>
          <w:lang w:val="es-CR"/>
        </w:rPr>
        <w:t>200%, o sea, que duplica su capacidad, de ello se deduciría que duplica también la inflicción antijurídica sobrante de dolor de la pena que se está ejecutando, lo que impondría que el tiempo de pena o de medida preventiva ilícita realmente sufrida se les computase a razón de dos días de pena lícita por cada día de efectiva privación de libertad en condiciones degradantes.</w:t>
      </w:r>
    </w:p>
    <w:p w14:paraId="62907C1A" w14:textId="77777777" w:rsidR="00801820" w:rsidRPr="00B06C31" w:rsidRDefault="00801820" w:rsidP="00801820">
      <w:pPr>
        <w:pStyle w:val="ListParagraph"/>
        <w:snapToGrid w:val="0"/>
        <w:ind w:left="0"/>
        <w:rPr>
          <w:szCs w:val="20"/>
          <w:lang w:val="es-CR"/>
        </w:rPr>
      </w:pPr>
    </w:p>
    <w:p w14:paraId="5BF5D147" w14:textId="77777777" w:rsidR="00801820" w:rsidRPr="00B06C31" w:rsidRDefault="00801820" w:rsidP="00801820">
      <w:pPr>
        <w:pStyle w:val="ListParagraph"/>
        <w:numPr>
          <w:ilvl w:val="0"/>
          <w:numId w:val="1"/>
        </w:numPr>
        <w:snapToGrid w:val="0"/>
        <w:ind w:left="0" w:firstLine="0"/>
        <w:rPr>
          <w:szCs w:val="20"/>
          <w:lang w:val="es-CR"/>
        </w:rPr>
      </w:pPr>
      <w:r w:rsidRPr="00B06C31">
        <w:rPr>
          <w:szCs w:val="20"/>
          <w:lang w:val="es-CR"/>
        </w:rPr>
        <w:t xml:space="preserve">Considera la Corte que la solución radical, antes mencionada, que se inclina por la inmediata libertad de los presos en razón de la inadmisibilidad de penas ilícitas en un Estado de derecho, si bien es firmemente principista y en la lógica jurídica casi inobjetable, desconoce que sería causa de una enorme alarma social que puede ser motivo de males aún mayores. </w:t>
      </w:r>
    </w:p>
    <w:p w14:paraId="006A76D9" w14:textId="77777777" w:rsidR="00801820" w:rsidRPr="00B06C31" w:rsidRDefault="00801820" w:rsidP="00801820">
      <w:pPr>
        <w:pStyle w:val="ListParagraph"/>
        <w:snapToGrid w:val="0"/>
        <w:ind w:left="0"/>
        <w:rPr>
          <w:szCs w:val="20"/>
          <w:lang w:val="es-CR"/>
        </w:rPr>
      </w:pPr>
    </w:p>
    <w:p w14:paraId="0F5E2572" w14:textId="77777777" w:rsidR="00801820" w:rsidRPr="00B06C31" w:rsidRDefault="00801820" w:rsidP="00801820">
      <w:pPr>
        <w:pStyle w:val="ListParagraph"/>
        <w:numPr>
          <w:ilvl w:val="0"/>
          <w:numId w:val="1"/>
        </w:numPr>
        <w:snapToGrid w:val="0"/>
        <w:ind w:left="0" w:firstLine="0"/>
        <w:rPr>
          <w:szCs w:val="20"/>
          <w:lang w:val="es-CR"/>
        </w:rPr>
      </w:pPr>
      <w:r w:rsidRPr="00B06C31">
        <w:rPr>
          <w:szCs w:val="20"/>
          <w:lang w:val="es-CR"/>
        </w:rPr>
        <w:t xml:space="preserve">Cabe presuponer en forma absoluta que las privaciones de libertad dispuestas por los jueces del Estado, a título penal o cautelar, lo han sido en el previo entendimiento de su licitud por parte de los magistrados que las dispusieron, porque los jueces no </w:t>
      </w:r>
      <w:r>
        <w:rPr>
          <w:szCs w:val="20"/>
          <w:lang w:val="es-CR"/>
        </w:rPr>
        <w:t xml:space="preserve">suelen </w:t>
      </w:r>
      <w:r w:rsidRPr="00B06C31">
        <w:rPr>
          <w:szCs w:val="20"/>
          <w:lang w:val="es-CR"/>
        </w:rPr>
        <w:t>dispone</w:t>
      </w:r>
      <w:r>
        <w:rPr>
          <w:szCs w:val="20"/>
          <w:lang w:val="es-CR"/>
        </w:rPr>
        <w:t>r</w:t>
      </w:r>
      <w:r w:rsidRPr="00B06C31">
        <w:rPr>
          <w:szCs w:val="20"/>
          <w:lang w:val="es-CR"/>
        </w:rPr>
        <w:t xml:space="preserve"> prisiones ilícitas. Sin embargo, se están ejecutando ilícitamente y, por ende, dada la situación que se continúa y que </w:t>
      </w:r>
      <w:r w:rsidRPr="00B06C31">
        <w:rPr>
          <w:i/>
          <w:szCs w:val="20"/>
          <w:lang w:val="es-CR"/>
        </w:rPr>
        <w:t>nunca debió existir pero existe</w:t>
      </w:r>
      <w:r w:rsidRPr="00B06C31">
        <w:rPr>
          <w:szCs w:val="20"/>
          <w:lang w:val="es-CR"/>
        </w:rPr>
        <w:t xml:space="preserve">, ante la emergencia y la situación real, lo más prudente es reducirlas en forma que se les compute como pena cumplida el sobrante antijurídico de sufrimiento no dispuesto ni autorizado por los jueces del Estado.  </w:t>
      </w:r>
    </w:p>
    <w:p w14:paraId="29CF4C40" w14:textId="77777777" w:rsidR="00801820" w:rsidRPr="00B06C31" w:rsidRDefault="00801820" w:rsidP="00801820">
      <w:pPr>
        <w:pStyle w:val="ListParagraph"/>
        <w:snapToGrid w:val="0"/>
        <w:ind w:left="0"/>
        <w:rPr>
          <w:szCs w:val="20"/>
          <w:lang w:val="es-CR"/>
        </w:rPr>
      </w:pPr>
    </w:p>
    <w:p w14:paraId="10ACFD52" w14:textId="7DCB7E87" w:rsidR="00801820" w:rsidRPr="00B06C31" w:rsidRDefault="00801820" w:rsidP="00801820">
      <w:pPr>
        <w:pStyle w:val="ListParagraph"/>
        <w:numPr>
          <w:ilvl w:val="0"/>
          <w:numId w:val="1"/>
        </w:numPr>
        <w:snapToGrid w:val="0"/>
        <w:ind w:left="0" w:firstLine="0"/>
        <w:rPr>
          <w:szCs w:val="20"/>
          <w:lang w:val="es-CR"/>
        </w:rPr>
      </w:pPr>
      <w:r w:rsidRPr="00B06C31">
        <w:rPr>
          <w:szCs w:val="20"/>
          <w:lang w:val="es-CR"/>
        </w:rPr>
        <w:t xml:space="preserve">La vía institucional para arbitrar este cómputo tomando en cuenta como pena el sobrante antijurídico de dolor o sufrimiento padecido, la deberá escoger el Estado conforme a su derecho interno, no siendo la Corte competente para señalarla. </w:t>
      </w:r>
      <w:r>
        <w:rPr>
          <w:szCs w:val="20"/>
          <w:lang w:val="es-CR"/>
        </w:rPr>
        <w:t xml:space="preserve">Obviamente en ese proceso decisorio los jueces internos deben dar cumplimiento a lo determinado por el STF en la </w:t>
      </w:r>
      <w:r>
        <w:rPr>
          <w:i/>
          <w:szCs w:val="20"/>
          <w:lang w:val="es-CR"/>
        </w:rPr>
        <w:t xml:space="preserve">Súmula </w:t>
      </w:r>
      <w:r w:rsidRPr="00DF3B57">
        <w:rPr>
          <w:i/>
          <w:szCs w:val="20"/>
          <w:lang w:val="es-CR"/>
        </w:rPr>
        <w:t>Vinculante</w:t>
      </w:r>
      <w:r>
        <w:rPr>
          <w:szCs w:val="20"/>
          <w:lang w:val="es-CR"/>
        </w:rPr>
        <w:t xml:space="preserve"> No. 56 (</w:t>
      </w:r>
      <w:r>
        <w:rPr>
          <w:i/>
          <w:szCs w:val="20"/>
          <w:lang w:val="es-CR"/>
        </w:rPr>
        <w:t xml:space="preserve">supra </w:t>
      </w:r>
      <w:r>
        <w:rPr>
          <w:szCs w:val="20"/>
          <w:lang w:val="es-CR"/>
        </w:rPr>
        <w:t xml:space="preserve">Considerandos </w:t>
      </w:r>
      <w:r w:rsidR="001F4C1D">
        <w:rPr>
          <w:szCs w:val="20"/>
          <w:lang w:val="es-CR"/>
        </w:rPr>
        <w:t>113 a 117</w:t>
      </w:r>
      <w:r>
        <w:rPr>
          <w:szCs w:val="20"/>
          <w:lang w:val="es-CR"/>
        </w:rPr>
        <w:t xml:space="preserve">). </w:t>
      </w:r>
      <w:r w:rsidRPr="00DF3B57">
        <w:rPr>
          <w:szCs w:val="20"/>
          <w:lang w:val="es-CR"/>
        </w:rPr>
        <w:t>No</w:t>
      </w:r>
      <w:r w:rsidRPr="00B06C31">
        <w:rPr>
          <w:szCs w:val="20"/>
          <w:lang w:val="es-CR"/>
        </w:rPr>
        <w:t xml:space="preserve"> obstante, la Corte recuerda que, conforme a los principios del derecho internacional de los </w:t>
      </w:r>
      <w:r>
        <w:rPr>
          <w:szCs w:val="20"/>
          <w:lang w:val="es-CR"/>
        </w:rPr>
        <w:t>d</w:t>
      </w:r>
      <w:r w:rsidRPr="00B06C31">
        <w:rPr>
          <w:szCs w:val="20"/>
          <w:lang w:val="es-CR"/>
        </w:rPr>
        <w:t xml:space="preserve">erechos </w:t>
      </w:r>
      <w:r>
        <w:rPr>
          <w:szCs w:val="20"/>
          <w:lang w:val="es-CR"/>
        </w:rPr>
        <w:t>h</w:t>
      </w:r>
      <w:r w:rsidRPr="00B06C31">
        <w:rPr>
          <w:szCs w:val="20"/>
          <w:lang w:val="es-CR"/>
        </w:rPr>
        <w:t xml:space="preserve">umanos, el Estado no podrá alegar incumplimiento por obstáculos de derecho interno. </w:t>
      </w:r>
    </w:p>
    <w:p w14:paraId="577EE840" w14:textId="77777777" w:rsidR="00801820" w:rsidRPr="00B06C31" w:rsidRDefault="00801820" w:rsidP="00801820">
      <w:pPr>
        <w:pStyle w:val="ListParagraph"/>
        <w:snapToGrid w:val="0"/>
        <w:ind w:left="0"/>
        <w:rPr>
          <w:szCs w:val="20"/>
          <w:lang w:val="es-CR"/>
        </w:rPr>
      </w:pPr>
    </w:p>
    <w:p w14:paraId="3AA0BCF3" w14:textId="77777777" w:rsidR="00801820" w:rsidRPr="00B06C31" w:rsidRDefault="00801820" w:rsidP="00801820">
      <w:pPr>
        <w:pStyle w:val="ListParagraph"/>
        <w:numPr>
          <w:ilvl w:val="0"/>
          <w:numId w:val="1"/>
        </w:numPr>
        <w:snapToGrid w:val="0"/>
        <w:ind w:left="0" w:firstLine="0"/>
        <w:rPr>
          <w:szCs w:val="20"/>
          <w:lang w:val="es-CR"/>
        </w:rPr>
      </w:pPr>
      <w:r w:rsidRPr="00B06C31">
        <w:rPr>
          <w:szCs w:val="20"/>
          <w:lang w:val="es-CR"/>
        </w:rPr>
        <w:t xml:space="preserve">La aplicación de este cómputo no exime tampoco al Estado de la obligación de redoblar los esfuerzos para que, incluso con la reducción poblacional que provoque, logre condiciones dignas de ejecución penal para la población que no alcance la libertad, pese a computársele como pena o prevención la parte antijurídica de su ejecución. </w:t>
      </w:r>
    </w:p>
    <w:p w14:paraId="437D8268" w14:textId="77777777" w:rsidR="00801820" w:rsidRPr="00B06C31" w:rsidRDefault="00801820" w:rsidP="00801820">
      <w:pPr>
        <w:pStyle w:val="ListParagraph"/>
        <w:snapToGrid w:val="0"/>
        <w:ind w:left="0"/>
        <w:rPr>
          <w:szCs w:val="20"/>
          <w:lang w:val="es-CR"/>
        </w:rPr>
      </w:pPr>
    </w:p>
    <w:p w14:paraId="4100983D" w14:textId="77777777" w:rsidR="00801820" w:rsidRPr="00B06C31" w:rsidRDefault="00801820" w:rsidP="00801820">
      <w:pPr>
        <w:pStyle w:val="ListParagraph"/>
        <w:numPr>
          <w:ilvl w:val="0"/>
          <w:numId w:val="1"/>
        </w:numPr>
        <w:snapToGrid w:val="0"/>
        <w:ind w:left="0" w:firstLine="0"/>
        <w:rPr>
          <w:szCs w:val="20"/>
          <w:lang w:val="es-CR"/>
        </w:rPr>
      </w:pPr>
      <w:r w:rsidRPr="00B06C31">
        <w:rPr>
          <w:szCs w:val="20"/>
          <w:lang w:val="es-CR"/>
        </w:rPr>
        <w:t xml:space="preserve">Tampoco la Corte excluye la posibilidad de que el Estado arbitre también otros medios sustitutivos de la privación de libertad para contribuir a resolver la sobrepoblación </w:t>
      </w:r>
      <w:r w:rsidR="00394E13" w:rsidRPr="003C58D2">
        <w:rPr>
          <w:szCs w:val="20"/>
          <w:lang w:val="es-CR"/>
        </w:rPr>
        <w:t>y hacinamiento</w:t>
      </w:r>
      <w:r w:rsidR="00394E13" w:rsidRPr="00394E13">
        <w:rPr>
          <w:szCs w:val="20"/>
          <w:lang w:val="es-CR"/>
        </w:rPr>
        <w:t xml:space="preserve"> </w:t>
      </w:r>
      <w:r w:rsidRPr="00B06C31">
        <w:rPr>
          <w:szCs w:val="20"/>
          <w:lang w:val="es-CR"/>
        </w:rPr>
        <w:t xml:space="preserve">del </w:t>
      </w:r>
      <w:r w:rsidR="00394E13">
        <w:rPr>
          <w:szCs w:val="20"/>
          <w:lang w:val="es-CR"/>
        </w:rPr>
        <w:t>Complejo de Curado</w:t>
      </w:r>
      <w:r w:rsidRPr="00B06C31">
        <w:rPr>
          <w:szCs w:val="20"/>
          <w:lang w:val="es-CR"/>
        </w:rPr>
        <w:t>, sino que en tal sentido también insta al Estado a llevar a cabo el máximo de esfuerzo posible para hacer cesar la actual situación.</w:t>
      </w:r>
    </w:p>
    <w:p w14:paraId="4EDD2870" w14:textId="77777777" w:rsidR="00801820" w:rsidRPr="00B06C31" w:rsidRDefault="00801820" w:rsidP="00801820">
      <w:pPr>
        <w:pStyle w:val="ListParagraph"/>
        <w:snapToGrid w:val="0"/>
        <w:ind w:left="0"/>
        <w:rPr>
          <w:szCs w:val="20"/>
          <w:lang w:val="es-CR"/>
        </w:rPr>
      </w:pPr>
    </w:p>
    <w:p w14:paraId="15652715" w14:textId="77777777" w:rsidR="00801820" w:rsidRPr="00B06C31" w:rsidRDefault="00801820" w:rsidP="00801820">
      <w:pPr>
        <w:pStyle w:val="ListParagraph"/>
        <w:numPr>
          <w:ilvl w:val="0"/>
          <w:numId w:val="1"/>
        </w:numPr>
        <w:snapToGrid w:val="0"/>
        <w:ind w:left="0" w:firstLine="0"/>
        <w:rPr>
          <w:szCs w:val="20"/>
          <w:lang w:val="es-CR"/>
        </w:rPr>
      </w:pPr>
      <w:r w:rsidRPr="00B06C31">
        <w:rPr>
          <w:szCs w:val="20"/>
          <w:lang w:val="es-CR"/>
        </w:rPr>
        <w:t xml:space="preserve">No obstante lo anterior, la Corte tiene en cuenta que el daño emergente de la </w:t>
      </w:r>
      <w:r>
        <w:rPr>
          <w:szCs w:val="20"/>
          <w:lang w:val="es-CR"/>
        </w:rPr>
        <w:t xml:space="preserve">eventual </w:t>
      </w:r>
      <w:r w:rsidRPr="00B06C31">
        <w:rPr>
          <w:szCs w:val="20"/>
          <w:lang w:val="es-CR"/>
        </w:rPr>
        <w:t>violación del art</w:t>
      </w:r>
      <w:r>
        <w:rPr>
          <w:szCs w:val="20"/>
          <w:lang w:val="es-CR"/>
        </w:rPr>
        <w:t>ículo</w:t>
      </w:r>
      <w:r w:rsidRPr="00B06C31">
        <w:rPr>
          <w:szCs w:val="20"/>
          <w:lang w:val="es-CR"/>
        </w:rPr>
        <w:t xml:space="preserve"> 5</w:t>
      </w:r>
      <w:r>
        <w:rPr>
          <w:szCs w:val="20"/>
          <w:lang w:val="es-CR"/>
        </w:rPr>
        <w:t>.</w:t>
      </w:r>
      <w:r w:rsidRPr="00B06C31">
        <w:rPr>
          <w:szCs w:val="20"/>
          <w:lang w:val="es-CR"/>
        </w:rPr>
        <w:t xml:space="preserve">6 de la </w:t>
      </w:r>
      <w:r>
        <w:rPr>
          <w:szCs w:val="20"/>
          <w:lang w:val="es-CR"/>
        </w:rPr>
        <w:t>Convención Americana</w:t>
      </w:r>
      <w:r w:rsidRPr="00B06C31">
        <w:rPr>
          <w:szCs w:val="20"/>
          <w:lang w:val="es-CR"/>
        </w:rPr>
        <w:t xml:space="preserve"> se ha producido en el plano de la realidad, o sea que, el deterioro de las personas privadas de libertad opera en ellas de modo totalmente inverso al señalado en la </w:t>
      </w:r>
      <w:r>
        <w:rPr>
          <w:szCs w:val="20"/>
          <w:lang w:val="es-CR"/>
        </w:rPr>
        <w:t>Convención Americana</w:t>
      </w:r>
      <w:r w:rsidRPr="00B06C31">
        <w:rPr>
          <w:szCs w:val="20"/>
          <w:lang w:val="es-CR"/>
        </w:rPr>
        <w:t xml:space="preserve">, es decir, que las condiciones del </w:t>
      </w:r>
      <w:r w:rsidR="00394E13">
        <w:rPr>
          <w:szCs w:val="20"/>
          <w:lang w:val="es-CR"/>
        </w:rPr>
        <w:t>Complejo de Curado</w:t>
      </w:r>
      <w:r w:rsidRPr="00B06C31">
        <w:rPr>
          <w:szCs w:val="20"/>
          <w:lang w:val="es-CR"/>
        </w:rPr>
        <w:t>, lejos de promover la reinserción social de los presos en vistas a una convivencia pacífica y respetuosa de la ley y de los derechos de los otros habitantes, en muchos casos habrá operado en sentido contrario, reforzando la desviación de conducta de las personas sometidas a las observadas condiciones degradantes. Por lamentable que sea la consecuencia, el mal está hecho y es indispensable tenerlo presente y en cuenta al decidir acerca de la medida a adoptar en el presente caso.</w:t>
      </w:r>
    </w:p>
    <w:p w14:paraId="649914A9" w14:textId="77777777" w:rsidR="00801820" w:rsidRPr="00B06C31" w:rsidRDefault="00801820" w:rsidP="00801820">
      <w:pPr>
        <w:pStyle w:val="ListParagraph"/>
        <w:snapToGrid w:val="0"/>
        <w:ind w:left="0"/>
        <w:rPr>
          <w:szCs w:val="20"/>
          <w:lang w:val="es-CR"/>
        </w:rPr>
      </w:pPr>
    </w:p>
    <w:p w14:paraId="5FBA94E6" w14:textId="77777777" w:rsidR="00801820" w:rsidRPr="00B06C31" w:rsidRDefault="00801820" w:rsidP="00801820">
      <w:pPr>
        <w:pStyle w:val="ListParagraph"/>
        <w:numPr>
          <w:ilvl w:val="0"/>
          <w:numId w:val="1"/>
        </w:numPr>
        <w:snapToGrid w:val="0"/>
        <w:ind w:left="0" w:firstLine="0"/>
        <w:rPr>
          <w:szCs w:val="20"/>
          <w:lang w:val="es-CR"/>
        </w:rPr>
      </w:pPr>
      <w:r w:rsidRPr="00B06C31">
        <w:rPr>
          <w:szCs w:val="20"/>
          <w:lang w:val="es-CR"/>
        </w:rPr>
        <w:lastRenderedPageBreak/>
        <w:t>Las desviaciones de conducta generadas por condiciones degradantes de ejecución de privaciones de libertad ponen en peligro los derechos y bienes jurídicos del resto de la población, porque genera en alguna medida un efecto reproductor de delincuencia. La Corte no puede ignorar esta circunstancia y, al menos, respecto de los derechos fundamentales, se le impone formular un distinto tratamiento para el caso de presos condenados o imputados por delitos o supuestos delitos contra la vida, la integridad física o de naturaleza sexual, si bien tomando en cuenta que esas desviaciones secundarias de conducta no se producen inexorablemente, lo que requiere un tratamiento particularizado en cada caso.</w:t>
      </w:r>
    </w:p>
    <w:p w14:paraId="13EF1EEA" w14:textId="77777777" w:rsidR="00801820" w:rsidRPr="00B06C31" w:rsidRDefault="00801820" w:rsidP="00801820">
      <w:pPr>
        <w:pStyle w:val="ListParagraph"/>
        <w:snapToGrid w:val="0"/>
        <w:ind w:left="0"/>
        <w:rPr>
          <w:szCs w:val="20"/>
          <w:lang w:val="es-CR"/>
        </w:rPr>
      </w:pPr>
    </w:p>
    <w:p w14:paraId="5781A4F0" w14:textId="77777777" w:rsidR="00801820" w:rsidRPr="00B06C31" w:rsidRDefault="00801820" w:rsidP="00801820">
      <w:pPr>
        <w:pStyle w:val="ListParagraph"/>
        <w:numPr>
          <w:ilvl w:val="0"/>
          <w:numId w:val="1"/>
        </w:numPr>
        <w:snapToGrid w:val="0"/>
        <w:ind w:left="0" w:firstLine="0"/>
        <w:rPr>
          <w:szCs w:val="20"/>
          <w:lang w:val="es-CR"/>
        </w:rPr>
      </w:pPr>
      <w:r w:rsidRPr="00B06C31">
        <w:rPr>
          <w:szCs w:val="20"/>
          <w:lang w:val="es-CR"/>
        </w:rPr>
        <w:t xml:space="preserve">Por consiguiente, la Corte entiende que la reducción del tiempo de prisión compensatoria de la ejecución antijurídica, conforme al cómputo antes señalado para la población penal del </w:t>
      </w:r>
      <w:r w:rsidR="00394E13">
        <w:rPr>
          <w:szCs w:val="20"/>
          <w:lang w:val="es-CR"/>
        </w:rPr>
        <w:t>Complejo de Curado</w:t>
      </w:r>
      <w:r w:rsidRPr="00B06C31">
        <w:rPr>
          <w:szCs w:val="20"/>
          <w:lang w:val="es-CR"/>
        </w:rPr>
        <w:t xml:space="preserve"> en general, en el caso de imputados o condenados por delitos contra la vida, la integridad física o sexuales, deberá quedar supeditada en cada caso a un examen o peritaje técnico criminológico que indique, según el pronóstico de conducta resultante y, en particular, </w:t>
      </w:r>
      <w:r>
        <w:rPr>
          <w:szCs w:val="20"/>
          <w:lang w:val="es-CR"/>
        </w:rPr>
        <w:t xml:space="preserve">con base a </w:t>
      </w:r>
      <w:r w:rsidRPr="009C77A4">
        <w:rPr>
          <w:szCs w:val="20"/>
          <w:lang w:val="es-CR"/>
        </w:rPr>
        <w:t>indicadores</w:t>
      </w:r>
      <w:r w:rsidRPr="00B06C31">
        <w:rPr>
          <w:szCs w:val="20"/>
          <w:lang w:val="es-CR"/>
        </w:rPr>
        <w:t xml:space="preserve"> de agresividad de la persona, si corresponde la reducción del tiempo real de privación de libertad en la forma señalada del 50%, si éste no es aconsejable en razón de un pronóstico de conducta totalmente negativo o si debe abreviarse en menor medida que el 50%. </w:t>
      </w:r>
    </w:p>
    <w:p w14:paraId="23A1724A" w14:textId="77777777" w:rsidR="00801820" w:rsidRPr="00B06C31" w:rsidRDefault="00801820" w:rsidP="00801820">
      <w:pPr>
        <w:pStyle w:val="ListParagraph"/>
        <w:snapToGrid w:val="0"/>
        <w:ind w:left="0"/>
        <w:rPr>
          <w:szCs w:val="20"/>
          <w:lang w:val="es-CR"/>
        </w:rPr>
      </w:pPr>
    </w:p>
    <w:p w14:paraId="03AA5854" w14:textId="77777777" w:rsidR="00801820" w:rsidRPr="00B06C31" w:rsidRDefault="00801820" w:rsidP="00801820">
      <w:pPr>
        <w:pStyle w:val="ListParagraph"/>
        <w:numPr>
          <w:ilvl w:val="0"/>
          <w:numId w:val="1"/>
        </w:numPr>
        <w:snapToGrid w:val="0"/>
        <w:ind w:left="0" w:firstLine="0"/>
        <w:rPr>
          <w:szCs w:val="20"/>
          <w:lang w:val="es-CR"/>
        </w:rPr>
      </w:pPr>
      <w:r w:rsidRPr="00B06C31">
        <w:rPr>
          <w:szCs w:val="20"/>
          <w:lang w:val="es-CR"/>
        </w:rPr>
        <w:t xml:space="preserve">Con ese objeto, el Estado deberá arbitrar los medios para llevar a cabo estos exámenes o peritajes criminológicos, </w:t>
      </w:r>
      <w:r>
        <w:rPr>
          <w:szCs w:val="20"/>
          <w:lang w:val="es-CR"/>
        </w:rPr>
        <w:t xml:space="preserve">de forma diligente y prioritaria, </w:t>
      </w:r>
      <w:r w:rsidRPr="00B06C31">
        <w:rPr>
          <w:szCs w:val="20"/>
          <w:lang w:val="es-CR"/>
        </w:rPr>
        <w:t xml:space="preserve">organizando a ese efecto un equipo de profesionales, en particular compuesto por psicólogos y asistentes sociales (sin perjuicio de otros) de probada experiencia y adecuada formación académica, que deberá actuar al menos en grupos de tres expertos, sin que sea suficiente la opinión de un profesional único. La pluralidad de expertos evitará o reducirá la eventualidad de decisiones que respondan a favoritismos o preferencias arbitrarias e incluso a posibles actos de corrupción. </w:t>
      </w:r>
    </w:p>
    <w:p w14:paraId="390B4105" w14:textId="77777777" w:rsidR="002D313C" w:rsidRPr="00801820" w:rsidRDefault="002D313C" w:rsidP="003A7FF3">
      <w:pPr>
        <w:pStyle w:val="ListParagraph"/>
        <w:tabs>
          <w:tab w:val="left" w:pos="900"/>
        </w:tabs>
        <w:snapToGrid w:val="0"/>
        <w:ind w:left="0"/>
        <w:contextualSpacing w:val="0"/>
        <w:rPr>
          <w:szCs w:val="20"/>
          <w:lang w:val="es-CR"/>
        </w:rPr>
      </w:pPr>
    </w:p>
    <w:p w14:paraId="7FCA209F" w14:textId="77777777" w:rsidR="000C09CB" w:rsidRPr="00F5754C" w:rsidRDefault="00304BF1" w:rsidP="00486113">
      <w:pPr>
        <w:pStyle w:val="Heading2"/>
      </w:pPr>
      <w:r w:rsidRPr="00F5754C">
        <w:t>Medidas de protección a Wilma Melo</w:t>
      </w:r>
      <w:r w:rsidR="003A2A62">
        <w:t xml:space="preserve"> y Gua</w:t>
      </w:r>
      <w:r w:rsidR="006075F7">
        <w:t>c</w:t>
      </w:r>
      <w:r w:rsidR="003A2A62">
        <w:t>ira Rodr</w:t>
      </w:r>
      <w:r w:rsidR="00BB7949">
        <w:t>i</w:t>
      </w:r>
      <w:r w:rsidR="003A2A62">
        <w:t>gues</w:t>
      </w:r>
    </w:p>
    <w:p w14:paraId="085282BB" w14:textId="77777777" w:rsidR="00B8151D" w:rsidRPr="00F5754C" w:rsidRDefault="00B8151D" w:rsidP="00B8151D">
      <w:pPr>
        <w:pStyle w:val="ListParagraph"/>
        <w:tabs>
          <w:tab w:val="left" w:pos="900"/>
        </w:tabs>
        <w:snapToGrid w:val="0"/>
        <w:ind w:left="0"/>
        <w:contextualSpacing w:val="0"/>
        <w:rPr>
          <w:lang w:val="es-CO"/>
        </w:rPr>
      </w:pPr>
    </w:p>
    <w:p w14:paraId="606DE2EC" w14:textId="2E5D58AF" w:rsidR="00CA5F67" w:rsidRPr="00CA5F67" w:rsidRDefault="00CA5F67" w:rsidP="00CA5F67">
      <w:pPr>
        <w:pStyle w:val="ListParagraph"/>
        <w:numPr>
          <w:ilvl w:val="0"/>
          <w:numId w:val="1"/>
        </w:numPr>
        <w:tabs>
          <w:tab w:val="left" w:pos="900"/>
        </w:tabs>
        <w:snapToGrid w:val="0"/>
        <w:ind w:left="0" w:firstLine="0"/>
        <w:contextualSpacing w:val="0"/>
        <w:rPr>
          <w:lang w:val="es-MX"/>
        </w:rPr>
      </w:pPr>
      <w:r w:rsidRPr="00CA5F67">
        <w:rPr>
          <w:szCs w:val="20"/>
          <w:lang w:val="es-CO"/>
        </w:rPr>
        <w:t>El Estado inform</w:t>
      </w:r>
      <w:r w:rsidR="002207CB">
        <w:rPr>
          <w:szCs w:val="20"/>
          <w:lang w:val="es-CO"/>
        </w:rPr>
        <w:t>ó</w:t>
      </w:r>
      <w:r w:rsidRPr="00CA5F67">
        <w:rPr>
          <w:szCs w:val="20"/>
          <w:lang w:val="es-CO"/>
        </w:rPr>
        <w:t xml:space="preserve"> que el </w:t>
      </w:r>
      <w:r w:rsidR="003A2A62" w:rsidRPr="00CA5F67">
        <w:rPr>
          <w:lang w:val="es-MX"/>
        </w:rPr>
        <w:t xml:space="preserve">Programa </w:t>
      </w:r>
      <w:r w:rsidRPr="00CA5F67">
        <w:rPr>
          <w:lang w:val="es-MX"/>
        </w:rPr>
        <w:t>Estatal de Protección a los Defensores de Derechos Humanos (PEPDDH) ha realizado monitoreo</w:t>
      </w:r>
      <w:r w:rsidR="001F4C1D">
        <w:rPr>
          <w:lang w:val="es-MX"/>
        </w:rPr>
        <w:t>s</w:t>
      </w:r>
      <w:r w:rsidRPr="00CA5F67">
        <w:rPr>
          <w:lang w:val="es-MX"/>
        </w:rPr>
        <w:t xml:space="preserve"> semanal</w:t>
      </w:r>
      <w:r w:rsidR="001F4C1D">
        <w:rPr>
          <w:lang w:val="es-MX"/>
        </w:rPr>
        <w:t>es</w:t>
      </w:r>
      <w:r w:rsidRPr="00CA5F67">
        <w:rPr>
          <w:lang w:val="es-MX"/>
        </w:rPr>
        <w:t xml:space="preserve"> a la Señora Wilma Melo, por teléfon</w:t>
      </w:r>
      <w:r w:rsidR="00B01138">
        <w:rPr>
          <w:lang w:val="es-MX"/>
        </w:rPr>
        <w:t>o y, eventualmente, por e-mail.</w:t>
      </w:r>
    </w:p>
    <w:p w14:paraId="72A77144" w14:textId="77777777" w:rsidR="00CA5F67" w:rsidRPr="00CA5F67" w:rsidRDefault="00CA5F67" w:rsidP="00CA5F67">
      <w:pPr>
        <w:pStyle w:val="ListParagraph"/>
        <w:tabs>
          <w:tab w:val="left" w:pos="900"/>
        </w:tabs>
        <w:snapToGrid w:val="0"/>
        <w:ind w:left="0"/>
        <w:contextualSpacing w:val="0"/>
        <w:rPr>
          <w:lang w:val="es-MX"/>
        </w:rPr>
      </w:pPr>
    </w:p>
    <w:p w14:paraId="1CB12F5F" w14:textId="72638768" w:rsidR="00CA5F67" w:rsidRPr="00CA5F67" w:rsidRDefault="00CA5F67" w:rsidP="00CA5F67">
      <w:pPr>
        <w:pStyle w:val="ListParagraph"/>
        <w:numPr>
          <w:ilvl w:val="0"/>
          <w:numId w:val="1"/>
        </w:numPr>
        <w:tabs>
          <w:tab w:val="left" w:pos="900"/>
        </w:tabs>
        <w:snapToGrid w:val="0"/>
        <w:ind w:left="0" w:firstLine="0"/>
        <w:contextualSpacing w:val="0"/>
        <w:rPr>
          <w:lang w:val="es-MX"/>
        </w:rPr>
      </w:pPr>
      <w:r w:rsidRPr="00CA5F67">
        <w:rPr>
          <w:lang w:val="es-MX"/>
        </w:rPr>
        <w:t>En diciembre de 2017, en una de las atenciones presen</w:t>
      </w:r>
      <w:r w:rsidR="00CC6F4E">
        <w:rPr>
          <w:lang w:val="es-MX"/>
        </w:rPr>
        <w:t xml:space="preserve">ciales realizadas por el PEPDDH, </w:t>
      </w:r>
      <w:r w:rsidRPr="00CA5F67">
        <w:rPr>
          <w:lang w:val="es-MX"/>
        </w:rPr>
        <w:t xml:space="preserve">la </w:t>
      </w:r>
      <w:r w:rsidR="001F4C1D">
        <w:rPr>
          <w:lang w:val="es-MX"/>
        </w:rPr>
        <w:t>s</w:t>
      </w:r>
      <w:r w:rsidRPr="00CA5F67">
        <w:rPr>
          <w:lang w:val="es-MX"/>
        </w:rPr>
        <w:t xml:space="preserve">eñora Wilma Melo presentó un documento oficial firmado por el Supervisor de Seguridad del PJALLB, que hacía referencia </w:t>
      </w:r>
      <w:r w:rsidR="00674DC5">
        <w:rPr>
          <w:lang w:val="es-MX"/>
        </w:rPr>
        <w:t xml:space="preserve">a </w:t>
      </w:r>
      <w:r w:rsidRPr="00CA5F67">
        <w:rPr>
          <w:lang w:val="es-MX"/>
        </w:rPr>
        <w:t>amenazas a su integridad física</w:t>
      </w:r>
      <w:r w:rsidR="001F4C1D">
        <w:rPr>
          <w:lang w:val="es-MX"/>
        </w:rPr>
        <w:t xml:space="preserve">; sin embargo, no fue </w:t>
      </w:r>
      <w:r w:rsidRPr="00CA5F67">
        <w:rPr>
          <w:lang w:val="es-MX"/>
        </w:rPr>
        <w:t xml:space="preserve">posible </w:t>
      </w:r>
      <w:r w:rsidR="00B01138">
        <w:rPr>
          <w:lang w:val="es-MX"/>
        </w:rPr>
        <w:t>identificar a los responsables.</w:t>
      </w:r>
    </w:p>
    <w:p w14:paraId="5473181E" w14:textId="77777777" w:rsidR="00047991" w:rsidRPr="00F5754C" w:rsidRDefault="00047991" w:rsidP="00047991">
      <w:pPr>
        <w:pStyle w:val="ListParagraph"/>
        <w:tabs>
          <w:tab w:val="left" w:pos="900"/>
        </w:tabs>
        <w:snapToGrid w:val="0"/>
        <w:ind w:left="0"/>
        <w:contextualSpacing w:val="0"/>
        <w:rPr>
          <w:b/>
          <w:szCs w:val="20"/>
          <w:lang w:val="es-CO"/>
        </w:rPr>
      </w:pPr>
    </w:p>
    <w:p w14:paraId="5E71111C" w14:textId="35FF39D7" w:rsidR="003505A6" w:rsidRPr="002207CB" w:rsidRDefault="003A3AAA" w:rsidP="003505A6">
      <w:pPr>
        <w:pStyle w:val="ListParagraph"/>
        <w:numPr>
          <w:ilvl w:val="0"/>
          <w:numId w:val="1"/>
        </w:numPr>
        <w:tabs>
          <w:tab w:val="left" w:pos="900"/>
        </w:tabs>
        <w:snapToGrid w:val="0"/>
        <w:ind w:left="0" w:firstLine="0"/>
        <w:contextualSpacing w:val="0"/>
        <w:rPr>
          <w:lang w:val="es-MX"/>
        </w:rPr>
      </w:pPr>
      <w:r w:rsidRPr="002207CB">
        <w:rPr>
          <w:szCs w:val="20"/>
          <w:lang w:val="es-CO"/>
        </w:rPr>
        <w:t>L</w:t>
      </w:r>
      <w:r w:rsidR="00B748FB" w:rsidRPr="002207CB">
        <w:rPr>
          <w:szCs w:val="20"/>
          <w:lang w:val="es-CO"/>
        </w:rPr>
        <w:t xml:space="preserve">os </w:t>
      </w:r>
      <w:r w:rsidR="00B748FB" w:rsidRPr="002207CB">
        <w:rPr>
          <w:b/>
          <w:i/>
          <w:szCs w:val="20"/>
          <w:lang w:val="es-CO"/>
        </w:rPr>
        <w:t>Representantes</w:t>
      </w:r>
      <w:r w:rsidR="00B748FB" w:rsidRPr="002207CB">
        <w:rPr>
          <w:szCs w:val="20"/>
          <w:lang w:val="es-CO"/>
        </w:rPr>
        <w:t xml:space="preserve"> informaron</w:t>
      </w:r>
      <w:r w:rsidR="007A334E" w:rsidRPr="002207CB">
        <w:rPr>
          <w:szCs w:val="20"/>
          <w:lang w:val="es-CO"/>
        </w:rPr>
        <w:t xml:space="preserve"> </w:t>
      </w:r>
      <w:r w:rsidR="00B748FB" w:rsidRPr="002207CB">
        <w:rPr>
          <w:szCs w:val="20"/>
          <w:lang w:val="es-CO"/>
        </w:rPr>
        <w:t xml:space="preserve">que </w:t>
      </w:r>
      <w:r w:rsidR="003505A6" w:rsidRPr="002207CB">
        <w:rPr>
          <w:lang w:val="es-MX"/>
        </w:rPr>
        <w:t>Wilma Melo recibe amenazas</w:t>
      </w:r>
      <w:r w:rsidR="002207CB" w:rsidRPr="002207CB">
        <w:rPr>
          <w:lang w:val="es-MX"/>
        </w:rPr>
        <w:t xml:space="preserve">, por lo que se </w:t>
      </w:r>
      <w:r w:rsidR="00674DC5">
        <w:rPr>
          <w:lang w:val="es-MX"/>
        </w:rPr>
        <w:t xml:space="preserve">hizo necesario </w:t>
      </w:r>
      <w:r w:rsidR="003505A6" w:rsidRPr="002207CB">
        <w:rPr>
          <w:lang w:val="es-MX"/>
        </w:rPr>
        <w:t xml:space="preserve">el acompañamiento de un equipo de seguridad en las visitas realizadas por la </w:t>
      </w:r>
      <w:r w:rsidR="00F14D95" w:rsidRPr="002207CB">
        <w:rPr>
          <w:lang w:val="es-MX"/>
        </w:rPr>
        <w:t>defensora</w:t>
      </w:r>
      <w:r w:rsidR="00B01138">
        <w:rPr>
          <w:lang w:val="es-MX"/>
        </w:rPr>
        <w:t>.</w:t>
      </w:r>
    </w:p>
    <w:p w14:paraId="32AA53B0" w14:textId="77777777" w:rsidR="003505A6" w:rsidRPr="003505A6" w:rsidRDefault="003505A6" w:rsidP="003505A6">
      <w:pPr>
        <w:pStyle w:val="ListParagraph"/>
        <w:tabs>
          <w:tab w:val="left" w:pos="900"/>
        </w:tabs>
        <w:snapToGrid w:val="0"/>
        <w:ind w:left="0"/>
        <w:contextualSpacing w:val="0"/>
        <w:rPr>
          <w:lang w:val="es-MX"/>
        </w:rPr>
      </w:pPr>
    </w:p>
    <w:p w14:paraId="4B594BB9" w14:textId="1B5ABA95" w:rsidR="003505A6" w:rsidRPr="00691585" w:rsidRDefault="003505A6" w:rsidP="003505A6">
      <w:pPr>
        <w:pStyle w:val="ListParagraph"/>
        <w:numPr>
          <w:ilvl w:val="0"/>
          <w:numId w:val="1"/>
        </w:numPr>
        <w:tabs>
          <w:tab w:val="left" w:pos="900"/>
        </w:tabs>
        <w:snapToGrid w:val="0"/>
        <w:ind w:left="0" w:firstLine="0"/>
        <w:contextualSpacing w:val="0"/>
        <w:rPr>
          <w:lang w:val="es-MX"/>
        </w:rPr>
      </w:pPr>
      <w:r w:rsidRPr="00CF235D">
        <w:rPr>
          <w:lang w:val="es-MX"/>
        </w:rPr>
        <w:t>El 11 de diciembre</w:t>
      </w:r>
      <w:r w:rsidR="002207CB" w:rsidRPr="00CF235D">
        <w:rPr>
          <w:lang w:val="es-MX"/>
        </w:rPr>
        <w:t xml:space="preserve"> de 2017</w:t>
      </w:r>
      <w:r w:rsidRPr="00CF235D">
        <w:rPr>
          <w:lang w:val="es-MX"/>
        </w:rPr>
        <w:t xml:space="preserve">, la señora </w:t>
      </w:r>
      <w:r w:rsidR="002207CB" w:rsidRPr="00220202">
        <w:rPr>
          <w:lang w:val="es-MX"/>
        </w:rPr>
        <w:t xml:space="preserve">Melo </w:t>
      </w:r>
      <w:r w:rsidRPr="00220202">
        <w:rPr>
          <w:lang w:val="es-MX"/>
        </w:rPr>
        <w:t xml:space="preserve">tuvo acceso a un documento oficial, </w:t>
      </w:r>
      <w:r w:rsidR="00CF235D" w:rsidRPr="00CF235D">
        <w:rPr>
          <w:lang w:val="es-MX"/>
        </w:rPr>
        <w:t xml:space="preserve">a través del cual </w:t>
      </w:r>
      <w:r w:rsidR="001F4C1D">
        <w:rPr>
          <w:lang w:val="es-MX"/>
        </w:rPr>
        <w:t xml:space="preserve">se describió </w:t>
      </w:r>
      <w:r w:rsidR="00680C44" w:rsidRPr="00CF235D">
        <w:rPr>
          <w:lang w:val="es-MX"/>
        </w:rPr>
        <w:t xml:space="preserve">que las </w:t>
      </w:r>
      <w:r w:rsidRPr="00CF235D">
        <w:rPr>
          <w:lang w:val="es-MX"/>
        </w:rPr>
        <w:t xml:space="preserve">amenazas </w:t>
      </w:r>
      <w:r w:rsidR="00CF235D" w:rsidRPr="00CF235D">
        <w:rPr>
          <w:lang w:val="es-MX"/>
        </w:rPr>
        <w:t xml:space="preserve">en su contra </w:t>
      </w:r>
      <w:r w:rsidRPr="00CF235D">
        <w:rPr>
          <w:lang w:val="es-MX"/>
        </w:rPr>
        <w:t>no cesaron, incluso</w:t>
      </w:r>
      <w:r w:rsidRPr="00691585">
        <w:rPr>
          <w:lang w:val="es-MX"/>
        </w:rPr>
        <w:t xml:space="preserve"> alertando que la vulnerabilidad y riesgo de vida se </w:t>
      </w:r>
      <w:r w:rsidR="00F14D95">
        <w:rPr>
          <w:lang w:val="es-MX"/>
        </w:rPr>
        <w:t>propaga</w:t>
      </w:r>
      <w:r w:rsidRPr="00691585">
        <w:rPr>
          <w:lang w:val="es-MX"/>
        </w:rPr>
        <w:t xml:space="preserve"> fuera de los muros del Complejo de Curado. Se observa que el documento fue </w:t>
      </w:r>
      <w:r w:rsidR="003A2A62">
        <w:rPr>
          <w:lang w:val="es-MX"/>
        </w:rPr>
        <w:t>emitido</w:t>
      </w:r>
      <w:r w:rsidRPr="00691585">
        <w:rPr>
          <w:lang w:val="es-MX"/>
        </w:rPr>
        <w:t xml:space="preserve"> después de la visita de </w:t>
      </w:r>
      <w:r w:rsidR="00680C44">
        <w:rPr>
          <w:lang w:val="es-MX"/>
        </w:rPr>
        <w:t>W</w:t>
      </w:r>
      <w:r w:rsidRPr="00691585">
        <w:rPr>
          <w:lang w:val="es-MX"/>
        </w:rPr>
        <w:t xml:space="preserve">ilma </w:t>
      </w:r>
      <w:r w:rsidR="00680C44">
        <w:rPr>
          <w:lang w:val="es-MX"/>
        </w:rPr>
        <w:t xml:space="preserve">Melo </w:t>
      </w:r>
      <w:r w:rsidRPr="00691585">
        <w:rPr>
          <w:lang w:val="es-MX"/>
        </w:rPr>
        <w:t xml:space="preserve">al </w:t>
      </w:r>
      <w:r w:rsidR="00680C44">
        <w:rPr>
          <w:lang w:val="es-MX"/>
        </w:rPr>
        <w:t xml:space="preserve">pabellón </w:t>
      </w:r>
      <w:r w:rsidRPr="00691585">
        <w:rPr>
          <w:lang w:val="es-MX"/>
        </w:rPr>
        <w:t>disciplinario del PJALLB</w:t>
      </w:r>
      <w:r w:rsidR="00CB2F18">
        <w:rPr>
          <w:lang w:val="es-MX"/>
        </w:rPr>
        <w:t>, en el cual, con o</w:t>
      </w:r>
      <w:r w:rsidRPr="00691585">
        <w:rPr>
          <w:lang w:val="es-MX"/>
        </w:rPr>
        <w:t>casión de su diálogo co</w:t>
      </w:r>
      <w:r w:rsidR="00680C44">
        <w:rPr>
          <w:lang w:val="es-MX"/>
        </w:rPr>
        <w:t>n</w:t>
      </w:r>
      <w:r w:rsidRPr="00691585">
        <w:rPr>
          <w:lang w:val="es-MX"/>
        </w:rPr>
        <w:t xml:space="preserve"> el </w:t>
      </w:r>
      <w:r w:rsidR="00680C44">
        <w:rPr>
          <w:lang w:val="es-MX"/>
        </w:rPr>
        <w:t xml:space="preserve">“chaveiro” </w:t>
      </w:r>
      <w:r w:rsidRPr="00691585">
        <w:rPr>
          <w:lang w:val="es-MX"/>
        </w:rPr>
        <w:t>auxiliar</w:t>
      </w:r>
      <w:r w:rsidR="00680C44">
        <w:rPr>
          <w:lang w:val="es-MX"/>
        </w:rPr>
        <w:t>,</w:t>
      </w:r>
      <w:r w:rsidRPr="00691585">
        <w:rPr>
          <w:lang w:val="es-MX"/>
        </w:rPr>
        <w:t xml:space="preserve"> constató y registró imágenes de presos en situación de confinamiento</w:t>
      </w:r>
      <w:r w:rsidR="00680C44">
        <w:rPr>
          <w:lang w:val="es-MX"/>
        </w:rPr>
        <w:t xml:space="preserve"> y </w:t>
      </w:r>
      <w:r w:rsidRPr="00691585">
        <w:rPr>
          <w:lang w:val="es-MX"/>
        </w:rPr>
        <w:t xml:space="preserve">tortura. </w:t>
      </w:r>
    </w:p>
    <w:p w14:paraId="3BBAC84E" w14:textId="77777777" w:rsidR="003505A6" w:rsidRPr="00691585" w:rsidRDefault="003505A6" w:rsidP="003505A6">
      <w:pPr>
        <w:pStyle w:val="ListParagraph"/>
        <w:tabs>
          <w:tab w:val="left" w:pos="900"/>
        </w:tabs>
        <w:snapToGrid w:val="0"/>
        <w:ind w:left="0"/>
        <w:contextualSpacing w:val="0"/>
        <w:rPr>
          <w:lang w:val="es-MX"/>
        </w:rPr>
      </w:pPr>
    </w:p>
    <w:p w14:paraId="07A338D9" w14:textId="7755331E" w:rsidR="00691585" w:rsidRPr="00806CC1" w:rsidRDefault="003505A6" w:rsidP="00806CC1">
      <w:pPr>
        <w:pStyle w:val="ListParagraph"/>
        <w:numPr>
          <w:ilvl w:val="0"/>
          <w:numId w:val="1"/>
        </w:numPr>
        <w:tabs>
          <w:tab w:val="left" w:pos="900"/>
        </w:tabs>
        <w:snapToGrid w:val="0"/>
        <w:ind w:left="0" w:firstLine="0"/>
        <w:contextualSpacing w:val="0"/>
        <w:rPr>
          <w:lang w:val="es-MX"/>
        </w:rPr>
      </w:pPr>
      <w:r w:rsidRPr="00680C44">
        <w:rPr>
          <w:lang w:val="es-MX"/>
        </w:rPr>
        <w:lastRenderedPageBreak/>
        <w:t xml:space="preserve">Por otra parte, la defensora </w:t>
      </w:r>
      <w:r w:rsidR="00CA5F67" w:rsidRPr="00680C44">
        <w:rPr>
          <w:lang w:val="es-MX"/>
        </w:rPr>
        <w:t>Guacira Rodrigues</w:t>
      </w:r>
      <w:r w:rsidR="00806CC1">
        <w:rPr>
          <w:lang w:val="es-MX"/>
        </w:rPr>
        <w:t>, también representante de los beneficiarios</w:t>
      </w:r>
      <w:r w:rsidR="00CA5F67" w:rsidRPr="00680C44">
        <w:rPr>
          <w:lang w:val="es-MX"/>
        </w:rPr>
        <w:t xml:space="preserve"> identificó a un ex</w:t>
      </w:r>
      <w:r w:rsidR="001F4C1D">
        <w:rPr>
          <w:lang w:val="es-MX"/>
        </w:rPr>
        <w:t xml:space="preserve"> </w:t>
      </w:r>
      <w:r w:rsidR="00806CC1">
        <w:rPr>
          <w:lang w:val="es-MX"/>
        </w:rPr>
        <w:t>policía militar (</w:t>
      </w:r>
      <w:r w:rsidR="00CA5F67" w:rsidRPr="00680C44">
        <w:rPr>
          <w:lang w:val="es-MX"/>
        </w:rPr>
        <w:t>PM</w:t>
      </w:r>
      <w:r w:rsidR="00806CC1">
        <w:rPr>
          <w:lang w:val="es-MX"/>
        </w:rPr>
        <w:t>)</w:t>
      </w:r>
      <w:r w:rsidR="00CA5F67" w:rsidRPr="00680C44">
        <w:rPr>
          <w:lang w:val="es-MX"/>
        </w:rPr>
        <w:t xml:space="preserve"> de </w:t>
      </w:r>
      <w:r w:rsidR="00CB2F18" w:rsidRPr="00680C44">
        <w:rPr>
          <w:lang w:val="es-MX"/>
        </w:rPr>
        <w:t>Bah</w:t>
      </w:r>
      <w:r w:rsidR="00CB2F18">
        <w:rPr>
          <w:lang w:val="es-MX"/>
        </w:rPr>
        <w:t>í</w:t>
      </w:r>
      <w:r w:rsidR="00CB2F18" w:rsidRPr="00680C44">
        <w:rPr>
          <w:lang w:val="es-MX"/>
        </w:rPr>
        <w:t>a</w:t>
      </w:r>
      <w:r w:rsidR="00CA5F67" w:rsidRPr="00680C44">
        <w:rPr>
          <w:lang w:val="es-MX"/>
        </w:rPr>
        <w:t xml:space="preserve">, de </w:t>
      </w:r>
      <w:r w:rsidR="002207CB">
        <w:rPr>
          <w:lang w:val="es-MX"/>
        </w:rPr>
        <w:t>4</w:t>
      </w:r>
      <w:r w:rsidR="00CA5F67" w:rsidRPr="00680C44">
        <w:rPr>
          <w:lang w:val="es-MX"/>
        </w:rPr>
        <w:t>7 años, como uno de los hombres que la abordó en abril</w:t>
      </w:r>
      <w:r w:rsidR="002207CB">
        <w:rPr>
          <w:lang w:val="es-MX"/>
        </w:rPr>
        <w:t xml:space="preserve"> de 2018</w:t>
      </w:r>
      <w:r w:rsidR="00CA5F67" w:rsidRPr="00680C44">
        <w:rPr>
          <w:lang w:val="es-MX"/>
        </w:rPr>
        <w:t>, camino a su casa</w:t>
      </w:r>
      <w:r w:rsidR="002207CB">
        <w:rPr>
          <w:lang w:val="es-MX"/>
        </w:rPr>
        <w:t xml:space="preserve">. En esa ocasión, </w:t>
      </w:r>
      <w:r w:rsidR="00806CC1">
        <w:rPr>
          <w:lang w:val="es-MX"/>
        </w:rPr>
        <w:t>dos</w:t>
      </w:r>
      <w:r w:rsidR="00CA5F67" w:rsidRPr="00680C44">
        <w:rPr>
          <w:lang w:val="es-MX"/>
        </w:rPr>
        <w:t xml:space="preserve"> hombre</w:t>
      </w:r>
      <w:r w:rsidR="002207CB">
        <w:rPr>
          <w:lang w:val="es-MX"/>
        </w:rPr>
        <w:t>s</w:t>
      </w:r>
      <w:r w:rsidR="00CA5F67" w:rsidRPr="00680C44">
        <w:rPr>
          <w:lang w:val="es-MX"/>
        </w:rPr>
        <w:t xml:space="preserve"> armados con vestimentas oscuras, compatible</w:t>
      </w:r>
      <w:r w:rsidR="00806CC1">
        <w:rPr>
          <w:lang w:val="es-MX"/>
        </w:rPr>
        <w:t>s</w:t>
      </w:r>
      <w:r w:rsidR="00CA5F67" w:rsidRPr="00680C44">
        <w:rPr>
          <w:lang w:val="es-MX"/>
        </w:rPr>
        <w:t xml:space="preserve"> con uniforme</w:t>
      </w:r>
      <w:r w:rsidR="00806CC1">
        <w:rPr>
          <w:lang w:val="es-MX"/>
        </w:rPr>
        <w:t>s</w:t>
      </w:r>
      <w:r w:rsidR="00CA5F67" w:rsidRPr="00680C44">
        <w:rPr>
          <w:lang w:val="es-MX"/>
        </w:rPr>
        <w:t xml:space="preserve"> de seguridad, pero sin identificación, descendieron de un carro blanco y se le acercaron de manera intimidatoria. Cuando percibieron </w:t>
      </w:r>
      <w:r w:rsidR="00680C44" w:rsidRPr="00680C44">
        <w:rPr>
          <w:lang w:val="es-MX"/>
        </w:rPr>
        <w:t xml:space="preserve">que </w:t>
      </w:r>
      <w:r w:rsidR="002207CB">
        <w:rPr>
          <w:lang w:val="es-MX"/>
        </w:rPr>
        <w:t xml:space="preserve">Guacira Rodrigues </w:t>
      </w:r>
      <w:r w:rsidR="00680C44" w:rsidRPr="00680C44">
        <w:rPr>
          <w:lang w:val="es-MX"/>
        </w:rPr>
        <w:t>no estaba sol</w:t>
      </w:r>
      <w:r w:rsidR="002207CB">
        <w:rPr>
          <w:lang w:val="es-MX"/>
        </w:rPr>
        <w:t>a</w:t>
      </w:r>
      <w:r w:rsidR="00680C44" w:rsidRPr="00680C44">
        <w:rPr>
          <w:lang w:val="es-MX"/>
        </w:rPr>
        <w:t xml:space="preserve">, </w:t>
      </w:r>
      <w:r w:rsidR="002207CB">
        <w:rPr>
          <w:lang w:val="es-MX"/>
        </w:rPr>
        <w:t xml:space="preserve">se </w:t>
      </w:r>
      <w:r w:rsidR="00806CC1">
        <w:rPr>
          <w:lang w:val="es-MX"/>
        </w:rPr>
        <w:t>alejaron</w:t>
      </w:r>
      <w:r w:rsidR="00CA5F67" w:rsidRPr="00680C44">
        <w:rPr>
          <w:lang w:val="es-MX"/>
        </w:rPr>
        <w:t xml:space="preserve">. </w:t>
      </w:r>
      <w:r w:rsidR="00CA5F67" w:rsidRPr="00806CC1">
        <w:rPr>
          <w:lang w:val="es-MX"/>
        </w:rPr>
        <w:t>Los hombres desistieron del acto, pero uno de ellos antes de irse, identificado a partir de los reportes de Guacira, mandó el recado: “Tenemos una bala guardada para Usted y otra para Wilma”.</w:t>
      </w:r>
      <w:r w:rsidR="00CB2F18">
        <w:rPr>
          <w:lang w:val="es-MX"/>
        </w:rPr>
        <w:t xml:space="preserve">Debido a las amenazas </w:t>
      </w:r>
      <w:r w:rsidR="00806CC1">
        <w:rPr>
          <w:lang w:val="es-MX"/>
        </w:rPr>
        <w:t>Gua</w:t>
      </w:r>
      <w:r w:rsidR="001F4C1D">
        <w:rPr>
          <w:lang w:val="es-MX"/>
        </w:rPr>
        <w:t>c</w:t>
      </w:r>
      <w:r w:rsidR="00806CC1">
        <w:rPr>
          <w:lang w:val="es-MX"/>
        </w:rPr>
        <w:t xml:space="preserve">ira </w:t>
      </w:r>
      <w:r w:rsidR="00680C44" w:rsidRPr="00806CC1">
        <w:rPr>
          <w:lang w:val="es-MX"/>
        </w:rPr>
        <w:t xml:space="preserve">está </w:t>
      </w:r>
      <w:r w:rsidR="00CA5F67" w:rsidRPr="00806CC1">
        <w:rPr>
          <w:lang w:val="es-MX"/>
        </w:rPr>
        <w:t xml:space="preserve">sufriendo de problemas cardíacos, como presión alta, </w:t>
      </w:r>
      <w:r w:rsidR="001F4C1D">
        <w:rPr>
          <w:lang w:val="es-MX"/>
        </w:rPr>
        <w:t xml:space="preserve">y </w:t>
      </w:r>
      <w:r w:rsidR="00CA5F67" w:rsidRPr="00806CC1">
        <w:rPr>
          <w:lang w:val="es-MX"/>
        </w:rPr>
        <w:t xml:space="preserve">por presenciar tanta degradación en el sistema penitenciario de Pernambuco. La recomendación médica </w:t>
      </w:r>
      <w:r w:rsidR="00680C44" w:rsidRPr="00806CC1">
        <w:rPr>
          <w:lang w:val="es-MX"/>
        </w:rPr>
        <w:t>fue que ya no asistiera a las visitas a los presidios, para que mejor</w:t>
      </w:r>
      <w:r w:rsidR="00CB2F18">
        <w:rPr>
          <w:lang w:val="es-MX"/>
        </w:rPr>
        <w:t>e</w:t>
      </w:r>
      <w:r w:rsidR="00680C44" w:rsidRPr="00806CC1">
        <w:rPr>
          <w:lang w:val="es-MX"/>
        </w:rPr>
        <w:t xml:space="preserve"> su condición de salud.</w:t>
      </w:r>
    </w:p>
    <w:p w14:paraId="1BC88E83" w14:textId="77777777" w:rsidR="00691585" w:rsidRPr="00691585" w:rsidRDefault="00691585" w:rsidP="00691585">
      <w:pPr>
        <w:pStyle w:val="ListParagraph"/>
        <w:tabs>
          <w:tab w:val="left" w:pos="900"/>
        </w:tabs>
        <w:snapToGrid w:val="0"/>
        <w:ind w:left="0"/>
        <w:contextualSpacing w:val="0"/>
        <w:rPr>
          <w:lang w:val="es-MX"/>
        </w:rPr>
      </w:pPr>
    </w:p>
    <w:p w14:paraId="780FFB79" w14:textId="442A2FB9" w:rsidR="00691585" w:rsidRPr="00F14D95" w:rsidRDefault="00B5615C" w:rsidP="00B5615C">
      <w:pPr>
        <w:pStyle w:val="ListParagraph"/>
        <w:numPr>
          <w:ilvl w:val="0"/>
          <w:numId w:val="1"/>
        </w:numPr>
        <w:tabs>
          <w:tab w:val="left" w:pos="900"/>
        </w:tabs>
        <w:snapToGrid w:val="0"/>
        <w:ind w:left="0" w:firstLine="0"/>
        <w:contextualSpacing w:val="0"/>
        <w:rPr>
          <w:b/>
          <w:lang w:val="es-MX"/>
        </w:rPr>
      </w:pPr>
      <w:r>
        <w:rPr>
          <w:lang w:val="es-MX"/>
        </w:rPr>
        <w:t xml:space="preserve">En virtud de la gravedad </w:t>
      </w:r>
      <w:r w:rsidR="00CA5F67" w:rsidRPr="00F14D95">
        <w:rPr>
          <w:lang w:val="es-MX"/>
        </w:rPr>
        <w:t>de los datos</w:t>
      </w:r>
      <w:r>
        <w:rPr>
          <w:lang w:val="es-MX"/>
        </w:rPr>
        <w:t xml:space="preserve"> suministrados y de haber recibido varias amenazas de muerte, de alguien posiblemente vinculado a una facción criminal, los representantes solicitaron que </w:t>
      </w:r>
      <w:r w:rsidR="00CA5F67" w:rsidRPr="00F14D95">
        <w:rPr>
          <w:lang w:val="es-MX"/>
        </w:rPr>
        <w:t>Wilma Melo reportara todos los hechos narrados en una reunión con el Programa de Defensores de Derechos Humanos</w:t>
      </w:r>
      <w:r w:rsidR="00F14D95" w:rsidRPr="00F14D95">
        <w:rPr>
          <w:lang w:val="es-MX"/>
        </w:rPr>
        <w:t>.</w:t>
      </w:r>
      <w:r w:rsidR="00CA5F67" w:rsidRPr="00F14D95">
        <w:rPr>
          <w:lang w:val="es-MX"/>
        </w:rPr>
        <w:t xml:space="preserve"> La defensora de </w:t>
      </w:r>
      <w:r>
        <w:rPr>
          <w:lang w:val="es-MX"/>
        </w:rPr>
        <w:t>d</w:t>
      </w:r>
      <w:r w:rsidR="00CA5F67" w:rsidRPr="00F14D95">
        <w:rPr>
          <w:lang w:val="es-MX"/>
        </w:rPr>
        <w:t xml:space="preserve">erechos </w:t>
      </w:r>
      <w:r>
        <w:rPr>
          <w:lang w:val="es-MX"/>
        </w:rPr>
        <w:t>h</w:t>
      </w:r>
      <w:r w:rsidR="00CA5F67" w:rsidRPr="00F14D95">
        <w:rPr>
          <w:lang w:val="es-MX"/>
        </w:rPr>
        <w:t xml:space="preserve">umanos relató el monitoreo que sufrió cerca de su casa </w:t>
      </w:r>
      <w:r>
        <w:rPr>
          <w:lang w:val="es-MX"/>
        </w:rPr>
        <w:t xml:space="preserve">y </w:t>
      </w:r>
      <w:r w:rsidR="00CA5F67" w:rsidRPr="00F14D95">
        <w:rPr>
          <w:lang w:val="es-MX"/>
        </w:rPr>
        <w:t xml:space="preserve">la muerte del </w:t>
      </w:r>
      <w:r w:rsidR="00CE3D74">
        <w:rPr>
          <w:lang w:val="es-MX"/>
        </w:rPr>
        <w:t>ex policía</w:t>
      </w:r>
      <w:r w:rsidR="00806CC1">
        <w:rPr>
          <w:lang w:val="es-MX"/>
        </w:rPr>
        <w:t xml:space="preserve"> militar</w:t>
      </w:r>
      <w:r w:rsidR="00CE3D74">
        <w:rPr>
          <w:lang w:val="es-MX"/>
        </w:rPr>
        <w:t>.</w:t>
      </w:r>
      <w:r w:rsidR="00CA5F67" w:rsidRPr="00F14D95">
        <w:rPr>
          <w:lang w:val="es-MX"/>
        </w:rPr>
        <w:t xml:space="preserve"> A pesar de la ejecución del ex</w:t>
      </w:r>
      <w:r w:rsidR="00806CC1">
        <w:rPr>
          <w:lang w:val="es-MX"/>
        </w:rPr>
        <w:t>-PM</w:t>
      </w:r>
      <w:r w:rsidR="00CA5F67" w:rsidRPr="00F14D95">
        <w:rPr>
          <w:lang w:val="es-MX"/>
        </w:rPr>
        <w:t xml:space="preserve">, se sabe que él era sólo uno de los que podrían haber sido </w:t>
      </w:r>
      <w:r w:rsidR="00CE3D74">
        <w:rPr>
          <w:lang w:val="es-MX"/>
        </w:rPr>
        <w:t>designados</w:t>
      </w:r>
      <w:r w:rsidR="00CA5F67" w:rsidRPr="00F14D95">
        <w:rPr>
          <w:lang w:val="es-MX"/>
        </w:rPr>
        <w:t xml:space="preserve"> para asesinar a Wilma y Guacira. </w:t>
      </w:r>
      <w:r>
        <w:rPr>
          <w:lang w:val="es-MX"/>
        </w:rPr>
        <w:t xml:space="preserve">Su </w:t>
      </w:r>
      <w:r w:rsidR="00CA5F67" w:rsidRPr="00F14D95">
        <w:rPr>
          <w:lang w:val="es-MX"/>
        </w:rPr>
        <w:t xml:space="preserve">muerte no </w:t>
      </w:r>
      <w:r w:rsidR="00CB2F18">
        <w:rPr>
          <w:lang w:val="es-MX"/>
        </w:rPr>
        <w:t>puso</w:t>
      </w:r>
      <w:r w:rsidR="00F14D95">
        <w:rPr>
          <w:lang w:val="es-MX"/>
        </w:rPr>
        <w:t xml:space="preserve"> fin a </w:t>
      </w:r>
      <w:r w:rsidR="00CA5F67" w:rsidRPr="00F14D95">
        <w:rPr>
          <w:lang w:val="es-MX"/>
        </w:rPr>
        <w:t>las amen</w:t>
      </w:r>
      <w:r w:rsidR="00F14D95">
        <w:rPr>
          <w:lang w:val="es-MX"/>
        </w:rPr>
        <w:t>a</w:t>
      </w:r>
      <w:r w:rsidR="00CA5F67" w:rsidRPr="00F14D95">
        <w:rPr>
          <w:lang w:val="es-MX"/>
        </w:rPr>
        <w:t xml:space="preserve">zas, por el contrario, es previsible que otro ya lo haya sustituido en la tarea de ejecutar a las dos </w:t>
      </w:r>
      <w:r>
        <w:rPr>
          <w:lang w:val="es-MX"/>
        </w:rPr>
        <w:t>representantes</w:t>
      </w:r>
      <w:r w:rsidR="00B01138">
        <w:rPr>
          <w:lang w:val="es-MX"/>
        </w:rPr>
        <w:t>.</w:t>
      </w:r>
    </w:p>
    <w:p w14:paraId="182F4087" w14:textId="77777777" w:rsidR="00691585" w:rsidRPr="00691585" w:rsidRDefault="00691585" w:rsidP="00691585">
      <w:pPr>
        <w:pStyle w:val="ListParagraph"/>
        <w:tabs>
          <w:tab w:val="left" w:pos="900"/>
        </w:tabs>
        <w:snapToGrid w:val="0"/>
        <w:ind w:left="0"/>
        <w:contextualSpacing w:val="0"/>
        <w:rPr>
          <w:b/>
          <w:lang w:val="es-MX"/>
        </w:rPr>
      </w:pPr>
    </w:p>
    <w:p w14:paraId="67CB4059" w14:textId="2175A3BA" w:rsidR="00CA5F67" w:rsidRPr="00691585" w:rsidRDefault="00CA5F67" w:rsidP="00CA5F67">
      <w:pPr>
        <w:pStyle w:val="ListParagraph"/>
        <w:numPr>
          <w:ilvl w:val="0"/>
          <w:numId w:val="1"/>
        </w:numPr>
        <w:tabs>
          <w:tab w:val="left" w:pos="900"/>
        </w:tabs>
        <w:snapToGrid w:val="0"/>
        <w:ind w:left="0" w:firstLine="0"/>
        <w:contextualSpacing w:val="0"/>
        <w:rPr>
          <w:b/>
          <w:lang w:val="es-MX"/>
        </w:rPr>
      </w:pPr>
      <w:r w:rsidRPr="00691585">
        <w:rPr>
          <w:lang w:val="es-MX"/>
        </w:rPr>
        <w:t>Considerando la gravedad de lo que se ha narrado, los representantes</w:t>
      </w:r>
      <w:r w:rsidR="003427EE">
        <w:rPr>
          <w:lang w:val="es-MX"/>
        </w:rPr>
        <w:t xml:space="preserve"> </w:t>
      </w:r>
      <w:r w:rsidRPr="00691585">
        <w:rPr>
          <w:lang w:val="es-MX"/>
        </w:rPr>
        <w:t>reafirma</w:t>
      </w:r>
      <w:r w:rsidR="00B5615C">
        <w:rPr>
          <w:lang w:val="es-MX"/>
        </w:rPr>
        <w:t>ron</w:t>
      </w:r>
      <w:r w:rsidRPr="00691585">
        <w:rPr>
          <w:lang w:val="es-MX"/>
        </w:rPr>
        <w:t xml:space="preserve"> la importancia del Estado de seguir con las investigaciones eficaces en el sentido de responsabilizar a los involucrados y de garantizar la vida de Wilma Melo y Guacira Rodrigues. </w:t>
      </w:r>
    </w:p>
    <w:p w14:paraId="7B709735" w14:textId="77777777" w:rsidR="00CA5F67" w:rsidRPr="00B5615C" w:rsidRDefault="00CA5F67" w:rsidP="00CA5F67">
      <w:pPr>
        <w:pStyle w:val="ListParagraph"/>
        <w:tabs>
          <w:tab w:val="left" w:pos="900"/>
        </w:tabs>
        <w:snapToGrid w:val="0"/>
        <w:ind w:left="0"/>
        <w:contextualSpacing w:val="0"/>
        <w:rPr>
          <w:b/>
          <w:szCs w:val="20"/>
          <w:lang w:val="es-MX"/>
        </w:rPr>
      </w:pPr>
    </w:p>
    <w:p w14:paraId="2965B647" w14:textId="77777777" w:rsidR="00631488" w:rsidRPr="003505A6" w:rsidRDefault="002703D2" w:rsidP="0062598F">
      <w:pPr>
        <w:pStyle w:val="ListParagraph"/>
        <w:numPr>
          <w:ilvl w:val="0"/>
          <w:numId w:val="1"/>
        </w:numPr>
        <w:tabs>
          <w:tab w:val="left" w:pos="900"/>
        </w:tabs>
        <w:snapToGrid w:val="0"/>
        <w:ind w:left="0" w:firstLine="0"/>
        <w:contextualSpacing w:val="0"/>
        <w:rPr>
          <w:szCs w:val="20"/>
          <w:lang w:val="es-ES"/>
        </w:rPr>
      </w:pPr>
      <w:r w:rsidRPr="003505A6">
        <w:rPr>
          <w:szCs w:val="20"/>
          <w:lang w:val="es-CO"/>
        </w:rPr>
        <w:t xml:space="preserve">La </w:t>
      </w:r>
      <w:r w:rsidRPr="003505A6">
        <w:rPr>
          <w:b/>
          <w:i/>
          <w:szCs w:val="20"/>
          <w:lang w:val="es-CO"/>
        </w:rPr>
        <w:t>Corte</w:t>
      </w:r>
      <w:r w:rsidRPr="003505A6">
        <w:rPr>
          <w:szCs w:val="20"/>
          <w:lang w:val="es-CO"/>
        </w:rPr>
        <w:t xml:space="preserve"> reitera que el Estado debe permitir el amplio e irrestricto acceso de los defensores de derechos hum</w:t>
      </w:r>
      <w:r w:rsidR="006E35D8" w:rsidRPr="003505A6">
        <w:rPr>
          <w:szCs w:val="20"/>
          <w:lang w:val="es-CO"/>
        </w:rPr>
        <w:t xml:space="preserve">anos a las instituciones públicas en que </w:t>
      </w:r>
      <w:r w:rsidRPr="003505A6">
        <w:rPr>
          <w:szCs w:val="20"/>
          <w:lang w:val="es-CO"/>
        </w:rPr>
        <w:t xml:space="preserve">estén realizando su trabajo. Asimismo, las eventuales medidas tomadas para protegerles no pueden convertirse en un impedimento a la continuidad de </w:t>
      </w:r>
      <w:r w:rsidR="007954EB" w:rsidRPr="003505A6">
        <w:rPr>
          <w:szCs w:val="20"/>
          <w:lang w:val="es-CO"/>
        </w:rPr>
        <w:t>las actividades que</w:t>
      </w:r>
      <w:r w:rsidR="00181292" w:rsidRPr="003505A6">
        <w:rPr>
          <w:szCs w:val="20"/>
          <w:lang w:val="es-CO"/>
        </w:rPr>
        <w:t xml:space="preserve"> precisamente</w:t>
      </w:r>
      <w:r w:rsidR="007954EB" w:rsidRPr="003505A6">
        <w:rPr>
          <w:szCs w:val="20"/>
          <w:lang w:val="es-CO"/>
        </w:rPr>
        <w:t xml:space="preserve"> motivaron la</w:t>
      </w:r>
      <w:r w:rsidR="00181292" w:rsidRPr="003505A6">
        <w:rPr>
          <w:szCs w:val="20"/>
          <w:lang w:val="es-CO"/>
        </w:rPr>
        <w:t xml:space="preserve"> situación de riesgo.</w:t>
      </w:r>
      <w:r w:rsidR="007954EB" w:rsidRPr="003505A6">
        <w:rPr>
          <w:szCs w:val="20"/>
          <w:lang w:val="es-CO"/>
        </w:rPr>
        <w:t xml:space="preserve"> </w:t>
      </w:r>
      <w:r w:rsidR="00181292" w:rsidRPr="003505A6">
        <w:rPr>
          <w:szCs w:val="20"/>
          <w:lang w:val="es-CO"/>
        </w:rPr>
        <w:t>Ello</w:t>
      </w:r>
      <w:r w:rsidR="007954EB" w:rsidRPr="003505A6">
        <w:rPr>
          <w:szCs w:val="20"/>
          <w:lang w:val="es-CO"/>
        </w:rPr>
        <w:t xml:space="preserve"> </w:t>
      </w:r>
      <w:r w:rsidR="00565FAE" w:rsidRPr="003505A6">
        <w:rPr>
          <w:szCs w:val="20"/>
          <w:lang w:val="es-CO"/>
        </w:rPr>
        <w:t>tornar</w:t>
      </w:r>
      <w:r w:rsidR="00181292" w:rsidRPr="003505A6">
        <w:rPr>
          <w:szCs w:val="20"/>
          <w:lang w:val="es-CO"/>
        </w:rPr>
        <w:t>ía</w:t>
      </w:r>
      <w:r w:rsidR="00565FAE" w:rsidRPr="003505A6">
        <w:rPr>
          <w:szCs w:val="20"/>
          <w:lang w:val="es-CO"/>
        </w:rPr>
        <w:t xml:space="preserve"> ineficaz </w:t>
      </w:r>
      <w:r w:rsidR="0031647C" w:rsidRPr="003505A6">
        <w:rPr>
          <w:szCs w:val="20"/>
          <w:lang w:val="es-CO"/>
        </w:rPr>
        <w:t>la valiosa</w:t>
      </w:r>
      <w:r w:rsidR="00565FAE" w:rsidRPr="003505A6">
        <w:rPr>
          <w:szCs w:val="20"/>
          <w:lang w:val="es-CO"/>
        </w:rPr>
        <w:t xml:space="preserve"> labor de aquell</w:t>
      </w:r>
      <w:r w:rsidR="00181292" w:rsidRPr="003505A6">
        <w:rPr>
          <w:szCs w:val="20"/>
          <w:lang w:val="es-CO"/>
        </w:rPr>
        <w:t>as personas</w:t>
      </w:r>
      <w:r w:rsidR="00565FAE" w:rsidRPr="003505A6">
        <w:rPr>
          <w:szCs w:val="20"/>
          <w:lang w:val="es-CO"/>
        </w:rPr>
        <w:t xml:space="preserve"> que se dedican a la defensa de los derechos humanos.</w:t>
      </w:r>
      <w:r w:rsidR="007954EB" w:rsidRPr="003505A6">
        <w:rPr>
          <w:szCs w:val="20"/>
          <w:lang w:val="es-CO"/>
        </w:rPr>
        <w:t xml:space="preserve"> </w:t>
      </w:r>
    </w:p>
    <w:p w14:paraId="3E0E9C88" w14:textId="77777777" w:rsidR="00631488" w:rsidRPr="00F5754C" w:rsidRDefault="00631488" w:rsidP="00631488">
      <w:pPr>
        <w:pStyle w:val="ListParagraph"/>
        <w:tabs>
          <w:tab w:val="left" w:pos="900"/>
        </w:tabs>
        <w:snapToGrid w:val="0"/>
        <w:ind w:left="0"/>
        <w:contextualSpacing w:val="0"/>
        <w:rPr>
          <w:szCs w:val="20"/>
          <w:lang w:val="es-ES"/>
        </w:rPr>
      </w:pPr>
    </w:p>
    <w:p w14:paraId="5197E5F9" w14:textId="77777777" w:rsidR="00806CC1" w:rsidRPr="00806CC1" w:rsidRDefault="003D1838" w:rsidP="000771B7">
      <w:pPr>
        <w:pStyle w:val="ListParagraph"/>
        <w:numPr>
          <w:ilvl w:val="0"/>
          <w:numId w:val="1"/>
        </w:numPr>
        <w:tabs>
          <w:tab w:val="left" w:pos="900"/>
        </w:tabs>
        <w:snapToGrid w:val="0"/>
        <w:ind w:left="0" w:firstLine="0"/>
        <w:contextualSpacing w:val="0"/>
        <w:rPr>
          <w:szCs w:val="20"/>
          <w:lang w:val="es-ES"/>
        </w:rPr>
      </w:pPr>
      <w:r w:rsidRPr="00806CC1">
        <w:rPr>
          <w:szCs w:val="20"/>
          <w:lang w:val="es-ES"/>
        </w:rPr>
        <w:t>En cuanto</w:t>
      </w:r>
      <w:r w:rsidR="00F84926" w:rsidRPr="00806CC1">
        <w:rPr>
          <w:szCs w:val="20"/>
          <w:lang w:val="es-ES"/>
        </w:rPr>
        <w:t xml:space="preserve"> a</w:t>
      </w:r>
      <w:r w:rsidRPr="00806CC1">
        <w:rPr>
          <w:szCs w:val="20"/>
          <w:lang w:val="es-ES"/>
        </w:rPr>
        <w:t xml:space="preserve"> los informes </w:t>
      </w:r>
      <w:r w:rsidR="00F84926" w:rsidRPr="00806CC1">
        <w:rPr>
          <w:szCs w:val="20"/>
          <w:lang w:val="es-ES"/>
        </w:rPr>
        <w:t>sobre</w:t>
      </w:r>
      <w:r w:rsidRPr="00806CC1">
        <w:rPr>
          <w:szCs w:val="20"/>
          <w:lang w:val="es-ES"/>
        </w:rPr>
        <w:t xml:space="preserve"> supuestas amenazas de muer</w:t>
      </w:r>
      <w:r w:rsidR="003505A6" w:rsidRPr="00806CC1">
        <w:rPr>
          <w:szCs w:val="20"/>
          <w:lang w:val="es-ES"/>
        </w:rPr>
        <w:t>te hacia a la señora Guacira Rodr</w:t>
      </w:r>
      <w:r w:rsidR="00891CFA" w:rsidRPr="00806CC1">
        <w:rPr>
          <w:szCs w:val="20"/>
          <w:lang w:val="es-ES"/>
        </w:rPr>
        <w:t>i</w:t>
      </w:r>
      <w:r w:rsidR="003505A6" w:rsidRPr="00806CC1">
        <w:rPr>
          <w:szCs w:val="20"/>
          <w:lang w:val="es-ES"/>
        </w:rPr>
        <w:t>gue</w:t>
      </w:r>
      <w:r w:rsidR="00891CFA" w:rsidRPr="00806CC1">
        <w:rPr>
          <w:szCs w:val="20"/>
          <w:lang w:val="es-ES"/>
        </w:rPr>
        <w:t>s</w:t>
      </w:r>
      <w:r w:rsidR="003505A6" w:rsidRPr="00806CC1">
        <w:rPr>
          <w:szCs w:val="20"/>
          <w:lang w:val="es-ES"/>
        </w:rPr>
        <w:t xml:space="preserve">, </w:t>
      </w:r>
      <w:r w:rsidR="00806CC1" w:rsidRPr="00806CC1">
        <w:rPr>
          <w:szCs w:val="20"/>
          <w:lang w:val="es-ES"/>
        </w:rPr>
        <w:t>l</w:t>
      </w:r>
      <w:r w:rsidR="00806CC1" w:rsidRPr="00B01F13">
        <w:rPr>
          <w:szCs w:val="20"/>
        </w:rPr>
        <w:t xml:space="preserve">a Corte considera que se configura </w:t>
      </w:r>
      <w:r w:rsidR="00806CC1" w:rsidRPr="00B01F13">
        <w:rPr>
          <w:i/>
          <w:szCs w:val="20"/>
        </w:rPr>
        <w:t>prima facie</w:t>
      </w:r>
      <w:r w:rsidR="00806CC1" w:rsidRPr="00B01F13">
        <w:rPr>
          <w:szCs w:val="20"/>
        </w:rPr>
        <w:t xml:space="preserve"> una situación de extrema gravedad, urgencia y de riesgo de daño irreparable a la vida e integridad personal de la señora Rodrigues, que justifica una ampliación de las medidas provisionales, de oficio, a su favor. Por lo tanto, la Corte considera necesario requerir al Estado que implemente las medidas de protección que sean acordadas con la señora Rodrigues a la mayor brevedad, y que informe al Tribunal al respecto. </w:t>
      </w:r>
    </w:p>
    <w:p w14:paraId="4B5E4FC2" w14:textId="77777777" w:rsidR="00806CC1" w:rsidRPr="00B01F13" w:rsidRDefault="00806CC1" w:rsidP="00806CC1">
      <w:pPr>
        <w:pStyle w:val="ListParagraph"/>
        <w:rPr>
          <w:szCs w:val="20"/>
        </w:rPr>
      </w:pPr>
    </w:p>
    <w:p w14:paraId="7C269832" w14:textId="77777777" w:rsidR="003505A6" w:rsidRPr="00806CC1" w:rsidRDefault="00806CC1" w:rsidP="000771B7">
      <w:pPr>
        <w:pStyle w:val="ListParagraph"/>
        <w:numPr>
          <w:ilvl w:val="0"/>
          <w:numId w:val="1"/>
        </w:numPr>
        <w:tabs>
          <w:tab w:val="left" w:pos="900"/>
        </w:tabs>
        <w:snapToGrid w:val="0"/>
        <w:ind w:left="0" w:firstLine="0"/>
        <w:contextualSpacing w:val="0"/>
        <w:rPr>
          <w:szCs w:val="20"/>
          <w:lang w:val="es-ES"/>
        </w:rPr>
      </w:pPr>
      <w:r w:rsidRPr="00B01F13">
        <w:rPr>
          <w:szCs w:val="20"/>
        </w:rPr>
        <w:t>E</w:t>
      </w:r>
      <w:r w:rsidR="003D1838" w:rsidRPr="00806CC1">
        <w:rPr>
          <w:szCs w:val="20"/>
          <w:lang w:val="es-ES"/>
        </w:rPr>
        <w:t xml:space="preserve">ste Tribunal </w:t>
      </w:r>
      <w:r w:rsidR="00D95959" w:rsidRPr="00806CC1">
        <w:rPr>
          <w:szCs w:val="20"/>
          <w:lang w:val="es-ES"/>
        </w:rPr>
        <w:t xml:space="preserve">tiene una </w:t>
      </w:r>
      <w:r w:rsidR="00B5615C" w:rsidRPr="00806CC1">
        <w:rPr>
          <w:szCs w:val="20"/>
          <w:lang w:val="es-ES"/>
        </w:rPr>
        <w:t>mayor preocupaci</w:t>
      </w:r>
      <w:r w:rsidR="00CE3D74" w:rsidRPr="00806CC1">
        <w:rPr>
          <w:szCs w:val="20"/>
          <w:lang w:val="es-ES"/>
        </w:rPr>
        <w:t xml:space="preserve">ón por la </w:t>
      </w:r>
      <w:r w:rsidR="00B5615C" w:rsidRPr="00806CC1">
        <w:rPr>
          <w:szCs w:val="20"/>
          <w:lang w:val="es-ES"/>
        </w:rPr>
        <w:t>gravedad</w:t>
      </w:r>
      <w:r w:rsidR="00D95959" w:rsidRPr="00806CC1">
        <w:rPr>
          <w:szCs w:val="20"/>
          <w:lang w:val="es-ES"/>
        </w:rPr>
        <w:t xml:space="preserve"> y </w:t>
      </w:r>
      <w:r w:rsidR="00CE3D74" w:rsidRPr="00806CC1">
        <w:rPr>
          <w:szCs w:val="20"/>
          <w:lang w:val="es-ES"/>
        </w:rPr>
        <w:t xml:space="preserve">el </w:t>
      </w:r>
      <w:r w:rsidR="00D95959" w:rsidRPr="00806CC1">
        <w:rPr>
          <w:szCs w:val="20"/>
          <w:lang w:val="es-ES"/>
        </w:rPr>
        <w:t>peligro</w:t>
      </w:r>
      <w:r w:rsidR="00CE3D74" w:rsidRPr="00806CC1">
        <w:rPr>
          <w:szCs w:val="20"/>
          <w:lang w:val="es-ES"/>
        </w:rPr>
        <w:t xml:space="preserve"> que representa</w:t>
      </w:r>
      <w:r w:rsidR="0053054E">
        <w:rPr>
          <w:szCs w:val="20"/>
          <w:lang w:val="es-ES"/>
        </w:rPr>
        <w:t>n las amenazas concretas recibidas por Guacira Rodrigues y Wilma Melo</w:t>
      </w:r>
      <w:r w:rsidR="00CE3D74" w:rsidRPr="00806CC1">
        <w:rPr>
          <w:szCs w:val="20"/>
          <w:lang w:val="es-ES"/>
        </w:rPr>
        <w:t xml:space="preserve">, </w:t>
      </w:r>
      <w:r w:rsidR="0053054E">
        <w:rPr>
          <w:szCs w:val="20"/>
          <w:lang w:val="es-ES"/>
        </w:rPr>
        <w:t xml:space="preserve">de modo que </w:t>
      </w:r>
      <w:r w:rsidR="00D95959" w:rsidRPr="00806CC1">
        <w:rPr>
          <w:szCs w:val="20"/>
          <w:lang w:val="es-ES"/>
        </w:rPr>
        <w:t xml:space="preserve">considera que el Estado, </w:t>
      </w:r>
      <w:r w:rsidR="006340AF" w:rsidRPr="00806CC1">
        <w:rPr>
          <w:szCs w:val="20"/>
          <w:lang w:val="es-ES"/>
        </w:rPr>
        <w:t>en el menor</w:t>
      </w:r>
      <w:r w:rsidR="00B34441" w:rsidRPr="00806CC1">
        <w:rPr>
          <w:szCs w:val="20"/>
          <w:lang w:val="es-ES"/>
        </w:rPr>
        <w:t xml:space="preserve"> tiempo posible</w:t>
      </w:r>
      <w:r w:rsidR="00CE3D74" w:rsidRPr="00806CC1">
        <w:rPr>
          <w:szCs w:val="20"/>
          <w:lang w:val="es-ES"/>
        </w:rPr>
        <w:t xml:space="preserve">, deberá </w:t>
      </w:r>
      <w:r w:rsidR="00B34441" w:rsidRPr="00806CC1">
        <w:rPr>
          <w:szCs w:val="20"/>
          <w:lang w:val="es-ES"/>
        </w:rPr>
        <w:t>llev</w:t>
      </w:r>
      <w:r w:rsidR="00CE3D74" w:rsidRPr="00806CC1">
        <w:rPr>
          <w:szCs w:val="20"/>
          <w:lang w:val="es-ES"/>
        </w:rPr>
        <w:t>ar</w:t>
      </w:r>
      <w:r w:rsidR="00B34441" w:rsidRPr="00806CC1">
        <w:rPr>
          <w:szCs w:val="20"/>
          <w:lang w:val="es-ES"/>
        </w:rPr>
        <w:t xml:space="preserve"> a cabo las investigaciones que sean necesarias para poder determinar el origen de las mismas y </w:t>
      </w:r>
      <w:r w:rsidR="00F84926" w:rsidRPr="00806CC1">
        <w:rPr>
          <w:szCs w:val="20"/>
          <w:lang w:val="es-ES"/>
        </w:rPr>
        <w:t>tomar</w:t>
      </w:r>
      <w:r w:rsidR="00B34441" w:rsidRPr="00806CC1">
        <w:rPr>
          <w:szCs w:val="20"/>
          <w:lang w:val="es-ES"/>
        </w:rPr>
        <w:t xml:space="preserve"> las medidas pertinentes para la protección de la vida e integridad personal de la</w:t>
      </w:r>
      <w:r w:rsidR="00D95959" w:rsidRPr="00806CC1">
        <w:rPr>
          <w:szCs w:val="20"/>
          <w:lang w:val="es-ES"/>
        </w:rPr>
        <w:t>s</w:t>
      </w:r>
      <w:r w:rsidR="00B34441" w:rsidRPr="00806CC1">
        <w:rPr>
          <w:szCs w:val="20"/>
          <w:lang w:val="es-ES"/>
        </w:rPr>
        <w:t xml:space="preserve"> representante</w:t>
      </w:r>
      <w:r w:rsidR="00D95959" w:rsidRPr="00806CC1">
        <w:rPr>
          <w:szCs w:val="20"/>
          <w:lang w:val="es-ES"/>
        </w:rPr>
        <w:t>s</w:t>
      </w:r>
      <w:r w:rsidR="00B34441" w:rsidRPr="00806CC1">
        <w:rPr>
          <w:szCs w:val="20"/>
          <w:lang w:val="es-ES"/>
        </w:rPr>
        <w:t>.</w:t>
      </w:r>
    </w:p>
    <w:p w14:paraId="6FA9A462" w14:textId="77777777" w:rsidR="003505A6" w:rsidRDefault="003505A6" w:rsidP="003505A6">
      <w:pPr>
        <w:pStyle w:val="ListParagraph"/>
        <w:tabs>
          <w:tab w:val="left" w:pos="900"/>
        </w:tabs>
        <w:snapToGrid w:val="0"/>
        <w:ind w:left="0"/>
        <w:contextualSpacing w:val="0"/>
        <w:rPr>
          <w:szCs w:val="20"/>
          <w:lang w:val="es-ES"/>
        </w:rPr>
      </w:pPr>
    </w:p>
    <w:p w14:paraId="5A1424EF" w14:textId="77777777" w:rsidR="0042605C" w:rsidRPr="00F5754C" w:rsidRDefault="004943B6" w:rsidP="00D95959">
      <w:pPr>
        <w:pStyle w:val="ListParagraph"/>
        <w:numPr>
          <w:ilvl w:val="0"/>
          <w:numId w:val="1"/>
        </w:numPr>
        <w:tabs>
          <w:tab w:val="left" w:pos="900"/>
        </w:tabs>
        <w:snapToGrid w:val="0"/>
        <w:ind w:left="0" w:firstLine="0"/>
        <w:contextualSpacing w:val="0"/>
        <w:rPr>
          <w:szCs w:val="20"/>
          <w:lang w:val="es-ES"/>
        </w:rPr>
      </w:pPr>
      <w:r w:rsidRPr="00F5754C">
        <w:rPr>
          <w:szCs w:val="20"/>
          <w:lang w:val="es-CO"/>
        </w:rPr>
        <w:lastRenderedPageBreak/>
        <w:t xml:space="preserve">En ese sentido, la Corte reitera que el Estado debe </w:t>
      </w:r>
      <w:r w:rsidR="00D95959">
        <w:rPr>
          <w:szCs w:val="20"/>
          <w:lang w:val="es-CO"/>
        </w:rPr>
        <w:t xml:space="preserve">proteger la vida e integridad de Wilma Melo y Guacira Rodrigues, </w:t>
      </w:r>
      <w:r w:rsidR="003F1043" w:rsidRPr="00F5754C">
        <w:rPr>
          <w:szCs w:val="20"/>
          <w:lang w:val="es-CO"/>
        </w:rPr>
        <w:t>permitiendo</w:t>
      </w:r>
      <w:r w:rsidR="0042605C" w:rsidRPr="00F5754C">
        <w:rPr>
          <w:szCs w:val="20"/>
          <w:lang w:val="es-CO"/>
        </w:rPr>
        <w:t xml:space="preserve"> la entrada de los representantes al Complejo de Curado, sin preaviso, a menos que excepcional y comprobadamente,</w:t>
      </w:r>
      <w:r w:rsidR="00ED6ABA" w:rsidRPr="00F5754C">
        <w:rPr>
          <w:szCs w:val="20"/>
          <w:lang w:val="es-CO"/>
        </w:rPr>
        <w:t xml:space="preserve"> su</w:t>
      </w:r>
      <w:r w:rsidR="0042605C" w:rsidRPr="00F5754C">
        <w:rPr>
          <w:szCs w:val="20"/>
          <w:lang w:val="es-CO"/>
        </w:rPr>
        <w:t xml:space="preserve"> </w:t>
      </w:r>
      <w:r w:rsidR="00ED6ABA" w:rsidRPr="00F5754C">
        <w:rPr>
          <w:szCs w:val="20"/>
          <w:lang w:val="es-CO"/>
        </w:rPr>
        <w:t>s</w:t>
      </w:r>
      <w:r w:rsidR="003505A6">
        <w:rPr>
          <w:szCs w:val="20"/>
          <w:lang w:val="es-CO"/>
        </w:rPr>
        <w:t>eguridad pueda estar en riesgo.</w:t>
      </w:r>
    </w:p>
    <w:p w14:paraId="51D9BCDD" w14:textId="77777777" w:rsidR="00B8151D" w:rsidRPr="00680C44" w:rsidRDefault="00B8151D" w:rsidP="00B8151D">
      <w:pPr>
        <w:pStyle w:val="ListParagraph"/>
        <w:tabs>
          <w:tab w:val="left" w:pos="900"/>
        </w:tabs>
        <w:snapToGrid w:val="0"/>
        <w:ind w:left="0"/>
        <w:contextualSpacing w:val="0"/>
        <w:rPr>
          <w:szCs w:val="20"/>
          <w:lang w:val="es-ES"/>
        </w:rPr>
      </w:pPr>
    </w:p>
    <w:p w14:paraId="292F5489" w14:textId="77777777" w:rsidR="00D9578F" w:rsidRPr="00F5754C" w:rsidRDefault="00CA4F2D" w:rsidP="00486113">
      <w:pPr>
        <w:pStyle w:val="Heading2"/>
      </w:pPr>
      <w:r w:rsidRPr="00F5754C">
        <w:t>G</w:t>
      </w:r>
      <w:r w:rsidR="005F20A0" w:rsidRPr="00F5754C">
        <w:t xml:space="preserve">rupos </w:t>
      </w:r>
      <w:r w:rsidR="001549F3" w:rsidRPr="00F5754C">
        <w:t xml:space="preserve">en situación de </w:t>
      </w:r>
      <w:r w:rsidR="005F20A0" w:rsidRPr="00F5754C">
        <w:t>vulnerab</w:t>
      </w:r>
      <w:r w:rsidR="001549F3" w:rsidRPr="00F5754C">
        <w:t>i</w:t>
      </w:r>
      <w:r w:rsidR="005F20A0" w:rsidRPr="00F5754C">
        <w:t>l</w:t>
      </w:r>
      <w:r w:rsidR="001549F3" w:rsidRPr="00F5754C">
        <w:t>idad</w:t>
      </w:r>
    </w:p>
    <w:p w14:paraId="17CAD4FA" w14:textId="77777777" w:rsidR="00B8151D" w:rsidRPr="00F5754C" w:rsidRDefault="00B8151D" w:rsidP="00B8151D">
      <w:pPr>
        <w:pStyle w:val="ListParagraph"/>
        <w:tabs>
          <w:tab w:val="left" w:pos="900"/>
        </w:tabs>
        <w:snapToGrid w:val="0"/>
        <w:ind w:left="0"/>
        <w:contextualSpacing w:val="0"/>
        <w:rPr>
          <w:lang w:val="es-CO"/>
        </w:rPr>
      </w:pPr>
    </w:p>
    <w:p w14:paraId="5B59400D" w14:textId="36DCE80C" w:rsidR="0053054E" w:rsidRDefault="00EA230A" w:rsidP="0053054E">
      <w:pPr>
        <w:pStyle w:val="ListParagraph"/>
        <w:numPr>
          <w:ilvl w:val="0"/>
          <w:numId w:val="1"/>
        </w:numPr>
        <w:tabs>
          <w:tab w:val="left" w:pos="900"/>
        </w:tabs>
        <w:snapToGrid w:val="0"/>
        <w:ind w:left="0" w:firstLine="0"/>
        <w:contextualSpacing w:val="0"/>
        <w:rPr>
          <w:b/>
          <w:lang w:val="es-MX"/>
        </w:rPr>
      </w:pPr>
      <w:r w:rsidRPr="00D95959">
        <w:rPr>
          <w:szCs w:val="20"/>
          <w:lang w:val="es-ES"/>
        </w:rPr>
        <w:t xml:space="preserve">El </w:t>
      </w:r>
      <w:r w:rsidRPr="00D95959">
        <w:rPr>
          <w:b/>
          <w:i/>
          <w:szCs w:val="20"/>
          <w:lang w:val="es-ES"/>
        </w:rPr>
        <w:t>Estado</w:t>
      </w:r>
      <w:r w:rsidRPr="00D95959">
        <w:rPr>
          <w:szCs w:val="20"/>
          <w:lang w:val="es-ES"/>
        </w:rPr>
        <w:t xml:space="preserve"> inform</w:t>
      </w:r>
      <w:r w:rsidR="00D95959" w:rsidRPr="00D95959">
        <w:rPr>
          <w:szCs w:val="20"/>
          <w:lang w:val="es-ES"/>
        </w:rPr>
        <w:t>ó</w:t>
      </w:r>
      <w:r w:rsidRPr="00D95959">
        <w:rPr>
          <w:szCs w:val="20"/>
          <w:lang w:val="es-ES"/>
        </w:rPr>
        <w:t xml:space="preserve"> en cuanto a los </w:t>
      </w:r>
      <w:r w:rsidRPr="00D95959">
        <w:rPr>
          <w:lang w:val="es-MX"/>
        </w:rPr>
        <w:t xml:space="preserve">actos de promoción de políticas para mujeres y de la diversidad, </w:t>
      </w:r>
      <w:r w:rsidR="0053054E">
        <w:rPr>
          <w:lang w:val="es-MX"/>
        </w:rPr>
        <w:t xml:space="preserve">que reconoce </w:t>
      </w:r>
      <w:r w:rsidRPr="00D95959">
        <w:rPr>
          <w:lang w:val="es-MX"/>
        </w:rPr>
        <w:t xml:space="preserve">las especificidades relativas al género, orientación sexual e identidad de género, </w:t>
      </w:r>
      <w:r w:rsidR="00CF235D" w:rsidRPr="00CF235D">
        <w:rPr>
          <w:lang w:val="es-MX"/>
        </w:rPr>
        <w:t>discapacidad</w:t>
      </w:r>
      <w:r w:rsidRPr="00D95959">
        <w:rPr>
          <w:lang w:val="es-MX"/>
        </w:rPr>
        <w:t xml:space="preserve">, </w:t>
      </w:r>
      <w:r w:rsidR="00D95959" w:rsidRPr="00D95959">
        <w:rPr>
          <w:lang w:val="es-MX"/>
        </w:rPr>
        <w:t>edad</w:t>
      </w:r>
      <w:r w:rsidRPr="00D95959">
        <w:rPr>
          <w:lang w:val="es-MX"/>
        </w:rPr>
        <w:t>, raza, religión, nacionalidad, condición de vivienda, tipo penal, condición de imputabilidad y condición de salud</w:t>
      </w:r>
      <w:r w:rsidR="00D95959" w:rsidRPr="00D95959">
        <w:rPr>
          <w:lang w:val="es-MX"/>
        </w:rPr>
        <w:t xml:space="preserve">. El </w:t>
      </w:r>
      <w:r w:rsidRPr="00D95959">
        <w:rPr>
          <w:lang w:val="es-MX"/>
        </w:rPr>
        <w:t xml:space="preserve">DEPEN ha </w:t>
      </w:r>
      <w:r w:rsidR="006A3449">
        <w:rPr>
          <w:lang w:val="es-MX"/>
        </w:rPr>
        <w:t xml:space="preserve">realizado </w:t>
      </w:r>
      <w:r w:rsidRPr="00D95959">
        <w:rPr>
          <w:lang w:val="es-MX"/>
        </w:rPr>
        <w:t xml:space="preserve">esfuerzos para activar una política nacional de promoción </w:t>
      </w:r>
      <w:r w:rsidR="006A3449">
        <w:rPr>
          <w:lang w:val="es-MX"/>
        </w:rPr>
        <w:t xml:space="preserve">de </w:t>
      </w:r>
      <w:r w:rsidRPr="00D95959">
        <w:rPr>
          <w:lang w:val="es-MX"/>
        </w:rPr>
        <w:t xml:space="preserve">las diversidades del sistema penal, </w:t>
      </w:r>
      <w:r w:rsidR="006A3449">
        <w:rPr>
          <w:lang w:val="es-MX"/>
        </w:rPr>
        <w:t xml:space="preserve">haciendo </w:t>
      </w:r>
      <w:r w:rsidRPr="00D95959">
        <w:rPr>
          <w:lang w:val="es-MX"/>
        </w:rPr>
        <w:t>visible las subjetividades de los diversos actores, buscando un desarrollo de igualdad efectiva y garantía de derechos.</w:t>
      </w:r>
      <w:r w:rsidRPr="00D95959">
        <w:rPr>
          <w:b/>
          <w:lang w:val="es-MX"/>
        </w:rPr>
        <w:t xml:space="preserve"> </w:t>
      </w:r>
    </w:p>
    <w:p w14:paraId="09FB2CA2" w14:textId="77777777" w:rsidR="0053054E" w:rsidRPr="0053054E" w:rsidRDefault="0053054E" w:rsidP="0053054E">
      <w:pPr>
        <w:pStyle w:val="ListParagraph"/>
        <w:tabs>
          <w:tab w:val="left" w:pos="900"/>
        </w:tabs>
        <w:snapToGrid w:val="0"/>
        <w:ind w:left="0"/>
        <w:contextualSpacing w:val="0"/>
        <w:rPr>
          <w:b/>
          <w:lang w:val="es-MX"/>
        </w:rPr>
      </w:pPr>
    </w:p>
    <w:p w14:paraId="03EC0AA3" w14:textId="05CDA76B" w:rsidR="0053054E" w:rsidRPr="0053054E" w:rsidRDefault="0053054E" w:rsidP="0053054E">
      <w:pPr>
        <w:pStyle w:val="ListParagraph"/>
        <w:numPr>
          <w:ilvl w:val="0"/>
          <w:numId w:val="1"/>
        </w:numPr>
        <w:tabs>
          <w:tab w:val="left" w:pos="900"/>
        </w:tabs>
        <w:snapToGrid w:val="0"/>
        <w:ind w:left="0" w:firstLine="0"/>
        <w:contextualSpacing w:val="0"/>
        <w:rPr>
          <w:b/>
          <w:lang w:val="es-MX"/>
        </w:rPr>
      </w:pPr>
      <w:r>
        <w:rPr>
          <w:lang w:val="es-MX"/>
        </w:rPr>
        <w:t>Específicamente, el Estado tiene planificad</w:t>
      </w:r>
      <w:r w:rsidR="00CB2F18">
        <w:rPr>
          <w:lang w:val="es-MX"/>
        </w:rPr>
        <w:t>as</w:t>
      </w:r>
      <w:r>
        <w:rPr>
          <w:lang w:val="es-MX"/>
        </w:rPr>
        <w:t xml:space="preserve"> reformas a los espacios de </w:t>
      </w:r>
      <w:r w:rsidR="00CB2F18">
        <w:rPr>
          <w:lang w:val="es-MX"/>
        </w:rPr>
        <w:t xml:space="preserve">reclusión </w:t>
      </w:r>
      <w:r>
        <w:rPr>
          <w:lang w:val="es-MX"/>
        </w:rPr>
        <w:t>de los internos LGBT</w:t>
      </w:r>
      <w:r w:rsidR="005C1D1F">
        <w:rPr>
          <w:lang w:val="es-MX"/>
        </w:rPr>
        <w:t>I</w:t>
      </w:r>
      <w:r>
        <w:rPr>
          <w:lang w:val="es-MX"/>
        </w:rPr>
        <w:t xml:space="preserve"> (</w:t>
      </w:r>
      <w:r>
        <w:rPr>
          <w:i/>
          <w:lang w:val="es-MX"/>
        </w:rPr>
        <w:t xml:space="preserve">supra </w:t>
      </w:r>
      <w:r>
        <w:rPr>
          <w:lang w:val="es-MX"/>
        </w:rPr>
        <w:t xml:space="preserve">párr. </w:t>
      </w:r>
      <w:r w:rsidR="00664821">
        <w:rPr>
          <w:lang w:val="es-MX"/>
        </w:rPr>
        <w:t>73</w:t>
      </w:r>
      <w:r>
        <w:rPr>
          <w:lang w:val="es-MX"/>
        </w:rPr>
        <w:t xml:space="preserve">).  </w:t>
      </w:r>
    </w:p>
    <w:p w14:paraId="1160C325" w14:textId="77777777" w:rsidR="00EA230A" w:rsidRDefault="00EA230A" w:rsidP="00EA230A">
      <w:pPr>
        <w:pStyle w:val="ListParagraph"/>
        <w:tabs>
          <w:tab w:val="left" w:pos="900"/>
        </w:tabs>
        <w:snapToGrid w:val="0"/>
        <w:ind w:left="0"/>
        <w:contextualSpacing w:val="0"/>
        <w:rPr>
          <w:b/>
          <w:lang w:val="es-MX"/>
        </w:rPr>
      </w:pPr>
    </w:p>
    <w:p w14:paraId="482B1132" w14:textId="65E4B1A5" w:rsidR="00602227" w:rsidRPr="00B81D5E" w:rsidRDefault="00F57719" w:rsidP="006A3449">
      <w:pPr>
        <w:pStyle w:val="ListParagraph"/>
        <w:numPr>
          <w:ilvl w:val="0"/>
          <w:numId w:val="1"/>
        </w:numPr>
        <w:tabs>
          <w:tab w:val="left" w:pos="900"/>
        </w:tabs>
        <w:snapToGrid w:val="0"/>
        <w:ind w:left="0" w:firstLine="0"/>
        <w:contextualSpacing w:val="0"/>
        <w:rPr>
          <w:b/>
          <w:lang w:val="es-MX"/>
        </w:rPr>
      </w:pPr>
      <w:r w:rsidRPr="00B81D5E">
        <w:rPr>
          <w:lang w:val="es-CO"/>
        </w:rPr>
        <w:t>Los</w:t>
      </w:r>
      <w:r w:rsidRPr="00B81D5E">
        <w:rPr>
          <w:b/>
          <w:lang w:val="es-CO"/>
        </w:rPr>
        <w:t xml:space="preserve"> </w:t>
      </w:r>
      <w:r w:rsidRPr="00B81D5E">
        <w:rPr>
          <w:b/>
          <w:i/>
          <w:lang w:val="es-CO"/>
        </w:rPr>
        <w:t>Representantes</w:t>
      </w:r>
      <w:r w:rsidR="00C94608" w:rsidRPr="00B81D5E">
        <w:rPr>
          <w:lang w:val="es-CO"/>
        </w:rPr>
        <w:t xml:space="preserve"> destacaron</w:t>
      </w:r>
      <w:r w:rsidR="00EA230A" w:rsidRPr="00B81D5E">
        <w:rPr>
          <w:lang w:val="es-CO"/>
        </w:rPr>
        <w:t xml:space="preserve">, </w:t>
      </w:r>
      <w:r w:rsidR="00C94608" w:rsidRPr="00B81D5E">
        <w:rPr>
          <w:lang w:val="es-CO"/>
        </w:rPr>
        <w:t>que</w:t>
      </w:r>
      <w:r w:rsidR="00EA230A" w:rsidRPr="00B81D5E">
        <w:rPr>
          <w:lang w:val="es-CO"/>
        </w:rPr>
        <w:t xml:space="preserve"> </w:t>
      </w:r>
      <w:r w:rsidR="00EA230A" w:rsidRPr="00B81D5E">
        <w:rPr>
          <w:lang w:val="es-MX"/>
        </w:rPr>
        <w:t xml:space="preserve">durante el monitoreo </w:t>
      </w:r>
      <w:r w:rsidR="00B81D5E" w:rsidRPr="00B81D5E">
        <w:rPr>
          <w:lang w:val="es-MX"/>
        </w:rPr>
        <w:t xml:space="preserve">de </w:t>
      </w:r>
      <w:r w:rsidR="00EA230A" w:rsidRPr="00B81D5E">
        <w:rPr>
          <w:lang w:val="es-MX"/>
        </w:rPr>
        <w:t>la situación de vulnerabilidad de la</w:t>
      </w:r>
      <w:r w:rsidR="006A3449">
        <w:rPr>
          <w:lang w:val="es-MX"/>
        </w:rPr>
        <w:t>s</w:t>
      </w:r>
      <w:r w:rsidR="00EA230A" w:rsidRPr="00B81D5E">
        <w:rPr>
          <w:lang w:val="es-MX"/>
        </w:rPr>
        <w:t xml:space="preserve"> celda</w:t>
      </w:r>
      <w:r w:rsidR="006A3449">
        <w:rPr>
          <w:lang w:val="es-MX"/>
        </w:rPr>
        <w:t>s</w:t>
      </w:r>
      <w:r w:rsidR="00EA230A" w:rsidRPr="00B81D5E">
        <w:rPr>
          <w:lang w:val="es-MX"/>
        </w:rPr>
        <w:t xml:space="preserve"> LGBT</w:t>
      </w:r>
      <w:r w:rsidR="005C1D1F">
        <w:rPr>
          <w:lang w:val="es-MX"/>
        </w:rPr>
        <w:t>I</w:t>
      </w:r>
      <w:r w:rsidR="00EA230A" w:rsidRPr="00B81D5E">
        <w:rPr>
          <w:lang w:val="es-MX"/>
        </w:rPr>
        <w:t xml:space="preserve"> en las unidades </w:t>
      </w:r>
      <w:r w:rsidR="006A3449">
        <w:rPr>
          <w:lang w:val="es-MX"/>
        </w:rPr>
        <w:t xml:space="preserve">del Complejo de Curado, se </w:t>
      </w:r>
      <w:r w:rsidR="00EA230A" w:rsidRPr="00B81D5E">
        <w:rPr>
          <w:lang w:val="es-MX"/>
        </w:rPr>
        <w:t xml:space="preserve">mantiene </w:t>
      </w:r>
      <w:r w:rsidR="00B81D5E" w:rsidRPr="00B81D5E">
        <w:rPr>
          <w:lang w:val="es-MX"/>
        </w:rPr>
        <w:t xml:space="preserve">la misma estructura, </w:t>
      </w:r>
      <w:r w:rsidR="00EA230A" w:rsidRPr="00B81D5E">
        <w:rPr>
          <w:lang w:val="es-MX"/>
        </w:rPr>
        <w:t xml:space="preserve">siendo patente el incumplimiento por el </w:t>
      </w:r>
      <w:r w:rsidR="00234A7A">
        <w:rPr>
          <w:lang w:val="es-MX"/>
        </w:rPr>
        <w:t>E</w:t>
      </w:r>
      <w:r w:rsidR="00EA230A" w:rsidRPr="00B81D5E">
        <w:rPr>
          <w:lang w:val="es-MX"/>
        </w:rPr>
        <w:t>stado</w:t>
      </w:r>
      <w:r w:rsidR="00234A7A">
        <w:rPr>
          <w:lang w:val="es-MX"/>
        </w:rPr>
        <w:t>, en el t</w:t>
      </w:r>
      <w:r w:rsidR="00EA230A" w:rsidRPr="00B81D5E">
        <w:rPr>
          <w:lang w:val="es-MX"/>
        </w:rPr>
        <w:t xml:space="preserve">ratamiento adecuado durante prisión o la detención para las personas LGBTI. En el PFDB sólo se </w:t>
      </w:r>
      <w:r w:rsidR="006A3449">
        <w:rPr>
          <w:lang w:val="es-MX"/>
        </w:rPr>
        <w:t xml:space="preserve">construyó </w:t>
      </w:r>
      <w:r w:rsidR="00EA230A" w:rsidRPr="00B81D5E">
        <w:rPr>
          <w:lang w:val="es-MX"/>
        </w:rPr>
        <w:t xml:space="preserve">una </w:t>
      </w:r>
      <w:r w:rsidR="0053054E">
        <w:rPr>
          <w:lang w:val="es-MX"/>
        </w:rPr>
        <w:t>reja</w:t>
      </w:r>
      <w:r w:rsidR="00EA230A" w:rsidRPr="00B81D5E">
        <w:rPr>
          <w:lang w:val="es-MX"/>
        </w:rPr>
        <w:t xml:space="preserve"> del tipo alambrado para separar la celda LGBT</w:t>
      </w:r>
      <w:r w:rsidR="00B81D5E">
        <w:rPr>
          <w:lang w:val="es-MX"/>
        </w:rPr>
        <w:t>I</w:t>
      </w:r>
      <w:r w:rsidR="00EA230A" w:rsidRPr="00B81D5E">
        <w:rPr>
          <w:lang w:val="es-MX"/>
        </w:rPr>
        <w:t xml:space="preserve"> </w:t>
      </w:r>
      <w:r w:rsidR="006A3449">
        <w:rPr>
          <w:lang w:val="es-MX"/>
        </w:rPr>
        <w:t>d</w:t>
      </w:r>
      <w:r w:rsidR="00EA230A" w:rsidRPr="00B81D5E">
        <w:rPr>
          <w:lang w:val="es-MX"/>
        </w:rPr>
        <w:t xml:space="preserve">el pabellón adjunto. En el PAMFA hicieron </w:t>
      </w:r>
      <w:r w:rsidR="00B81D5E">
        <w:rPr>
          <w:lang w:val="es-MX"/>
        </w:rPr>
        <w:t xml:space="preserve">una celda tipo corredor, </w:t>
      </w:r>
      <w:r w:rsidR="00EA230A" w:rsidRPr="00B81D5E">
        <w:rPr>
          <w:lang w:val="es-MX"/>
        </w:rPr>
        <w:t xml:space="preserve">en la entrada </w:t>
      </w:r>
      <w:r w:rsidR="006A3449">
        <w:rPr>
          <w:lang w:val="es-MX"/>
        </w:rPr>
        <w:t>d</w:t>
      </w:r>
      <w:r w:rsidR="00EA230A" w:rsidRPr="00B81D5E">
        <w:rPr>
          <w:lang w:val="es-MX"/>
        </w:rPr>
        <w:t>el Pa</w:t>
      </w:r>
      <w:r w:rsidR="006A3449">
        <w:rPr>
          <w:lang w:val="es-MX"/>
        </w:rPr>
        <w:t>bellón</w:t>
      </w:r>
      <w:r w:rsidR="00EA230A" w:rsidRPr="00B81D5E">
        <w:rPr>
          <w:lang w:val="es-MX"/>
        </w:rPr>
        <w:t xml:space="preserve"> </w:t>
      </w:r>
      <w:r w:rsidR="00602227" w:rsidRPr="00B81D5E">
        <w:rPr>
          <w:lang w:val="es-MX"/>
        </w:rPr>
        <w:t>J</w:t>
      </w:r>
      <w:r w:rsidR="003A2A62">
        <w:rPr>
          <w:lang w:val="es-MX"/>
        </w:rPr>
        <w:t xml:space="preserve">, pero no es digna ni segura, </w:t>
      </w:r>
      <w:r w:rsidR="00EA230A" w:rsidRPr="00B81D5E">
        <w:rPr>
          <w:lang w:val="es-MX"/>
        </w:rPr>
        <w:t xml:space="preserve">reforzando la ausencia de medidas efectivas y de largo plazo para </w:t>
      </w:r>
      <w:r w:rsidR="0053054E">
        <w:rPr>
          <w:lang w:val="es-MX"/>
        </w:rPr>
        <w:t xml:space="preserve">la </w:t>
      </w:r>
      <w:r w:rsidR="00EA230A" w:rsidRPr="00B81D5E">
        <w:rPr>
          <w:lang w:val="es-MX"/>
        </w:rPr>
        <w:t xml:space="preserve">seguridad y garantía del derecho a la vida e integridad física de ese grupo. </w:t>
      </w:r>
    </w:p>
    <w:p w14:paraId="373F9231" w14:textId="77777777" w:rsidR="00602227" w:rsidRDefault="00602227" w:rsidP="00602227">
      <w:pPr>
        <w:pStyle w:val="ListParagraph"/>
        <w:tabs>
          <w:tab w:val="left" w:pos="900"/>
        </w:tabs>
        <w:snapToGrid w:val="0"/>
        <w:ind w:left="0"/>
        <w:contextualSpacing w:val="0"/>
        <w:rPr>
          <w:b/>
          <w:lang w:val="es-MX"/>
        </w:rPr>
      </w:pPr>
    </w:p>
    <w:p w14:paraId="1CD83247" w14:textId="1EFF51F9" w:rsidR="00602227" w:rsidRPr="006A3449" w:rsidRDefault="00602227" w:rsidP="006A3449">
      <w:pPr>
        <w:pStyle w:val="ListParagraph"/>
        <w:numPr>
          <w:ilvl w:val="0"/>
          <w:numId w:val="1"/>
        </w:numPr>
        <w:tabs>
          <w:tab w:val="left" w:pos="900"/>
        </w:tabs>
        <w:snapToGrid w:val="0"/>
        <w:ind w:left="0" w:firstLine="0"/>
        <w:contextualSpacing w:val="0"/>
        <w:rPr>
          <w:lang w:val="es-MX"/>
        </w:rPr>
      </w:pPr>
      <w:r w:rsidRPr="006A3449">
        <w:rPr>
          <w:lang w:val="es-MX"/>
        </w:rPr>
        <w:t>Asegura</w:t>
      </w:r>
      <w:r w:rsidR="006A3449" w:rsidRPr="006A3449">
        <w:rPr>
          <w:lang w:val="es-MX"/>
        </w:rPr>
        <w:t>ro</w:t>
      </w:r>
      <w:r w:rsidRPr="006A3449">
        <w:rPr>
          <w:lang w:val="es-MX"/>
        </w:rPr>
        <w:t xml:space="preserve">n que </w:t>
      </w:r>
      <w:r w:rsidR="006A3449" w:rsidRPr="006A3449">
        <w:rPr>
          <w:lang w:val="es-MX"/>
        </w:rPr>
        <w:t xml:space="preserve">la falta de </w:t>
      </w:r>
      <w:r w:rsidR="00EA230A" w:rsidRPr="006A3449">
        <w:rPr>
          <w:lang w:val="es-MX"/>
        </w:rPr>
        <w:t xml:space="preserve">compromiso estatal </w:t>
      </w:r>
      <w:r w:rsidR="006A3449" w:rsidRPr="006A3449">
        <w:rPr>
          <w:lang w:val="es-MX"/>
        </w:rPr>
        <w:t xml:space="preserve">se verifica por la </w:t>
      </w:r>
      <w:r w:rsidR="00EA230A" w:rsidRPr="006A3449">
        <w:rPr>
          <w:lang w:val="es-MX"/>
        </w:rPr>
        <w:t xml:space="preserve">ausencia de información, ya que ni siquiera </w:t>
      </w:r>
      <w:r w:rsidR="00F14D95" w:rsidRPr="006A3449">
        <w:rPr>
          <w:lang w:val="es-MX"/>
        </w:rPr>
        <w:t xml:space="preserve">se </w:t>
      </w:r>
      <w:r w:rsidR="006A3449" w:rsidRPr="006A3449">
        <w:rPr>
          <w:lang w:val="es-MX"/>
        </w:rPr>
        <w:t xml:space="preserve">sabe </w:t>
      </w:r>
      <w:r w:rsidR="00F14D95" w:rsidRPr="006A3449">
        <w:rPr>
          <w:lang w:val="es-MX"/>
        </w:rPr>
        <w:t xml:space="preserve">cuántas personas componen la </w:t>
      </w:r>
      <w:r w:rsidR="00EA230A" w:rsidRPr="006A3449">
        <w:rPr>
          <w:lang w:val="es-MX"/>
        </w:rPr>
        <w:t xml:space="preserve">población LGBTI, o </w:t>
      </w:r>
      <w:r w:rsidR="00CB2F18">
        <w:rPr>
          <w:lang w:val="es-MX"/>
        </w:rPr>
        <w:t xml:space="preserve">en situación de </w:t>
      </w:r>
      <w:r w:rsidR="00EA230A" w:rsidRPr="006A3449">
        <w:rPr>
          <w:lang w:val="es-MX"/>
        </w:rPr>
        <w:t>discapacidad</w:t>
      </w:r>
      <w:r w:rsidR="006A3449" w:rsidRPr="006A3449">
        <w:rPr>
          <w:lang w:val="es-MX"/>
        </w:rPr>
        <w:t xml:space="preserve"> en el Complejo de Curado</w:t>
      </w:r>
      <w:r w:rsidR="00B01138">
        <w:rPr>
          <w:lang w:val="es-MX"/>
        </w:rPr>
        <w:t>.</w:t>
      </w:r>
    </w:p>
    <w:p w14:paraId="2D0D846B" w14:textId="77777777" w:rsidR="00602227" w:rsidRPr="00602227" w:rsidRDefault="00602227" w:rsidP="00602227">
      <w:pPr>
        <w:pStyle w:val="ListParagraph"/>
        <w:tabs>
          <w:tab w:val="left" w:pos="900"/>
        </w:tabs>
        <w:snapToGrid w:val="0"/>
        <w:ind w:left="0"/>
        <w:contextualSpacing w:val="0"/>
        <w:rPr>
          <w:lang w:val="es-MX"/>
        </w:rPr>
      </w:pPr>
    </w:p>
    <w:p w14:paraId="7A9DC04E" w14:textId="03D9C347" w:rsidR="00602227" w:rsidRPr="00601ECF" w:rsidRDefault="006A3449" w:rsidP="00EA230A">
      <w:pPr>
        <w:pStyle w:val="ListParagraph"/>
        <w:numPr>
          <w:ilvl w:val="0"/>
          <w:numId w:val="1"/>
        </w:numPr>
        <w:tabs>
          <w:tab w:val="left" w:pos="900"/>
        </w:tabs>
        <w:snapToGrid w:val="0"/>
        <w:ind w:left="0" w:firstLine="0"/>
        <w:contextualSpacing w:val="0"/>
        <w:rPr>
          <w:lang w:val="es-MX"/>
        </w:rPr>
      </w:pPr>
      <w:r>
        <w:rPr>
          <w:lang w:val="es-MX"/>
        </w:rPr>
        <w:t>Según los representantes, e</w:t>
      </w:r>
      <w:r w:rsidR="00EA230A" w:rsidRPr="00601ECF">
        <w:rPr>
          <w:lang w:val="es-MX"/>
        </w:rPr>
        <w:t xml:space="preserve">l Complejo de Curado es un espacio totalmente inadecuado para el cumplimiento de </w:t>
      </w:r>
      <w:r w:rsidR="00B81D5E" w:rsidRPr="00601ECF">
        <w:rPr>
          <w:lang w:val="es-MX"/>
        </w:rPr>
        <w:t xml:space="preserve">la </w:t>
      </w:r>
      <w:r w:rsidR="00EA230A" w:rsidRPr="00601ECF">
        <w:rPr>
          <w:lang w:val="es-MX"/>
        </w:rPr>
        <w:t xml:space="preserve">pena </w:t>
      </w:r>
      <w:r w:rsidR="00A97F09">
        <w:rPr>
          <w:lang w:val="es-MX"/>
        </w:rPr>
        <w:t xml:space="preserve">de </w:t>
      </w:r>
      <w:r w:rsidR="00EA230A" w:rsidRPr="00601ECF">
        <w:rPr>
          <w:lang w:val="es-MX"/>
        </w:rPr>
        <w:t>presos con</w:t>
      </w:r>
      <w:r w:rsidR="00A9191F">
        <w:rPr>
          <w:lang w:val="es-MX"/>
        </w:rPr>
        <w:t xml:space="preserve"> movilidad reducida</w:t>
      </w:r>
      <w:r w:rsidR="00EA230A" w:rsidRPr="00601ECF">
        <w:rPr>
          <w:lang w:val="es-MX"/>
        </w:rPr>
        <w:t xml:space="preserve">, </w:t>
      </w:r>
      <w:r w:rsidR="00A9191F">
        <w:rPr>
          <w:lang w:val="es-MX"/>
        </w:rPr>
        <w:t xml:space="preserve">y </w:t>
      </w:r>
      <w:r w:rsidR="00EA230A" w:rsidRPr="00601ECF">
        <w:rPr>
          <w:lang w:val="es-MX"/>
        </w:rPr>
        <w:t xml:space="preserve">no parece haber ninguna medida ni al menos planificada en curso, siendo urgente que el Estado tome alguna </w:t>
      </w:r>
      <w:r w:rsidR="00A9191F">
        <w:rPr>
          <w:lang w:val="es-MX"/>
        </w:rPr>
        <w:t xml:space="preserve">previsión </w:t>
      </w:r>
      <w:r w:rsidR="00EA230A" w:rsidRPr="00601ECF">
        <w:rPr>
          <w:lang w:val="es-MX"/>
        </w:rPr>
        <w:t>en ese sentido</w:t>
      </w:r>
      <w:r w:rsidR="00601ECF" w:rsidRPr="00601ECF">
        <w:rPr>
          <w:lang w:val="es-MX"/>
        </w:rPr>
        <w:t xml:space="preserve"> (</w:t>
      </w:r>
      <w:r w:rsidR="00EA230A" w:rsidRPr="00601ECF">
        <w:rPr>
          <w:lang w:val="es-MX"/>
        </w:rPr>
        <w:t>prisión domiciliar</w:t>
      </w:r>
      <w:r w:rsidR="00A9191F">
        <w:rPr>
          <w:lang w:val="es-MX"/>
        </w:rPr>
        <w:t>ia</w:t>
      </w:r>
      <w:r w:rsidR="00EA230A" w:rsidRPr="00601ECF">
        <w:rPr>
          <w:lang w:val="es-MX"/>
        </w:rPr>
        <w:t xml:space="preserve"> o pena alternativa</w:t>
      </w:r>
      <w:r w:rsidR="00601ECF" w:rsidRPr="00601ECF">
        <w:rPr>
          <w:lang w:val="es-MX"/>
        </w:rPr>
        <w:t>)</w:t>
      </w:r>
      <w:r w:rsidR="00EA230A" w:rsidRPr="00601ECF">
        <w:rPr>
          <w:lang w:val="es-MX"/>
        </w:rPr>
        <w:t xml:space="preserve">, evitando así </w:t>
      </w:r>
      <w:r w:rsidR="00A9191F">
        <w:rPr>
          <w:lang w:val="es-MX"/>
        </w:rPr>
        <w:t xml:space="preserve">un </w:t>
      </w:r>
      <w:r w:rsidR="00EA230A" w:rsidRPr="00601ECF">
        <w:rPr>
          <w:lang w:val="es-MX"/>
        </w:rPr>
        <w:t xml:space="preserve">tratamiento degradante o cruel a los grupos vulnerables. En la visita de monitoreo hecha por los representantes el 8 de mayo de 2018, presos con dificultades motoras temporales denunciaron condiciones inhumanas en el PJAALB. Los detenidos revelaron que sólo tienen media </w:t>
      </w:r>
      <w:r w:rsidR="003A2A62" w:rsidRPr="00601ECF">
        <w:rPr>
          <w:lang w:val="es-MX"/>
        </w:rPr>
        <w:t xml:space="preserve">hora </w:t>
      </w:r>
      <w:r w:rsidR="00EA230A" w:rsidRPr="00601ECF">
        <w:rPr>
          <w:lang w:val="es-MX"/>
        </w:rPr>
        <w:t>de baño de sol a la semana, se quejan de insectos</w:t>
      </w:r>
      <w:r w:rsidR="00601ECF" w:rsidRPr="00601ECF">
        <w:rPr>
          <w:lang w:val="es-MX"/>
        </w:rPr>
        <w:t xml:space="preserve">, </w:t>
      </w:r>
      <w:r w:rsidR="00EA230A" w:rsidRPr="00601ECF">
        <w:rPr>
          <w:lang w:val="es-MX"/>
        </w:rPr>
        <w:t xml:space="preserve">ratas en el alojamiento y de la falta de atención médica. Uno de ellos </w:t>
      </w:r>
      <w:r w:rsidR="0053054E">
        <w:rPr>
          <w:lang w:val="es-MX"/>
        </w:rPr>
        <w:t>afirmó</w:t>
      </w:r>
      <w:r w:rsidR="00EA230A" w:rsidRPr="00601ECF">
        <w:rPr>
          <w:lang w:val="es-MX"/>
        </w:rPr>
        <w:t xml:space="preserve"> que hace </w:t>
      </w:r>
      <w:r w:rsidR="00B81D5E" w:rsidRPr="00601ECF">
        <w:rPr>
          <w:lang w:val="es-MX"/>
        </w:rPr>
        <w:t>2</w:t>
      </w:r>
      <w:r w:rsidR="00EA230A" w:rsidRPr="00601ECF">
        <w:rPr>
          <w:lang w:val="es-MX"/>
        </w:rPr>
        <w:t xml:space="preserve"> años </w:t>
      </w:r>
      <w:r w:rsidR="00B81D5E" w:rsidRPr="00601ECF">
        <w:rPr>
          <w:lang w:val="es-MX"/>
        </w:rPr>
        <w:t xml:space="preserve">que no hace fisioterapia. </w:t>
      </w:r>
      <w:r w:rsidR="00EA230A" w:rsidRPr="00601ECF">
        <w:rPr>
          <w:lang w:val="es-MX"/>
        </w:rPr>
        <w:t xml:space="preserve">Otro </w:t>
      </w:r>
      <w:r w:rsidR="00DA4571">
        <w:rPr>
          <w:lang w:val="es-MX"/>
        </w:rPr>
        <w:t xml:space="preserve">refirió </w:t>
      </w:r>
      <w:r w:rsidR="00EA230A" w:rsidRPr="00601ECF">
        <w:rPr>
          <w:lang w:val="es-MX"/>
        </w:rPr>
        <w:t xml:space="preserve">que </w:t>
      </w:r>
      <w:r w:rsidR="00A9191F">
        <w:rPr>
          <w:lang w:val="es-MX"/>
        </w:rPr>
        <w:t>“</w:t>
      </w:r>
      <w:r w:rsidR="00EA230A" w:rsidRPr="00601ECF">
        <w:rPr>
          <w:lang w:val="es-MX"/>
        </w:rPr>
        <w:t>depende de uno llevar la pomada para los pies</w:t>
      </w:r>
      <w:r w:rsidR="00A9191F">
        <w:rPr>
          <w:lang w:val="es-MX"/>
        </w:rPr>
        <w:t>”</w:t>
      </w:r>
      <w:r w:rsidR="00EA230A" w:rsidRPr="00601ECF">
        <w:rPr>
          <w:lang w:val="es-MX"/>
        </w:rPr>
        <w:t>, porque no tiene acceso a medicamento</w:t>
      </w:r>
      <w:r w:rsidR="00A9191F">
        <w:rPr>
          <w:lang w:val="es-MX"/>
        </w:rPr>
        <w:t>s</w:t>
      </w:r>
      <w:r w:rsidR="00EA230A" w:rsidRPr="00601ECF">
        <w:rPr>
          <w:lang w:val="es-MX"/>
        </w:rPr>
        <w:t xml:space="preserve">. </w:t>
      </w:r>
    </w:p>
    <w:p w14:paraId="10E75C76" w14:textId="77777777" w:rsidR="00602227" w:rsidRPr="00602227" w:rsidRDefault="00602227" w:rsidP="00602227">
      <w:pPr>
        <w:pStyle w:val="ListParagraph"/>
        <w:tabs>
          <w:tab w:val="left" w:pos="900"/>
        </w:tabs>
        <w:snapToGrid w:val="0"/>
        <w:ind w:left="0"/>
        <w:contextualSpacing w:val="0"/>
        <w:rPr>
          <w:lang w:val="es-MX"/>
        </w:rPr>
      </w:pPr>
    </w:p>
    <w:p w14:paraId="16D2D28B" w14:textId="60C0695D" w:rsidR="00602227" w:rsidRDefault="00664821" w:rsidP="00EA230A">
      <w:pPr>
        <w:pStyle w:val="ListParagraph"/>
        <w:numPr>
          <w:ilvl w:val="0"/>
          <w:numId w:val="1"/>
        </w:numPr>
        <w:tabs>
          <w:tab w:val="left" w:pos="900"/>
        </w:tabs>
        <w:snapToGrid w:val="0"/>
        <w:ind w:left="0" w:firstLine="0"/>
        <w:contextualSpacing w:val="0"/>
        <w:rPr>
          <w:b/>
          <w:lang w:val="es-MX"/>
        </w:rPr>
      </w:pPr>
      <w:r>
        <w:rPr>
          <w:lang w:val="es-MX"/>
        </w:rPr>
        <w:t>A</w:t>
      </w:r>
      <w:r w:rsidR="00A9191F">
        <w:rPr>
          <w:lang w:val="es-MX"/>
        </w:rPr>
        <w:t>ñaden</w:t>
      </w:r>
      <w:r w:rsidR="00EA230A" w:rsidRPr="00602227">
        <w:rPr>
          <w:lang w:val="es-MX"/>
        </w:rPr>
        <w:t xml:space="preserve"> que tampoco la condición de </w:t>
      </w:r>
      <w:r w:rsidR="00DA4571">
        <w:rPr>
          <w:lang w:val="es-MX"/>
        </w:rPr>
        <w:t xml:space="preserve">la </w:t>
      </w:r>
      <w:r w:rsidR="00EA230A" w:rsidRPr="00602227">
        <w:rPr>
          <w:lang w:val="es-MX"/>
        </w:rPr>
        <w:t>población LGBTI ha encontrado mejor</w:t>
      </w:r>
      <w:r w:rsidR="00A9191F">
        <w:rPr>
          <w:lang w:val="es-MX"/>
        </w:rPr>
        <w:t>ía</w:t>
      </w:r>
      <w:r w:rsidR="00EA230A" w:rsidRPr="00602227">
        <w:rPr>
          <w:lang w:val="es-MX"/>
        </w:rPr>
        <w:t xml:space="preserve">. A pesar de reiteradas denuncias en los últimos </w:t>
      </w:r>
      <w:r w:rsidR="00B81D5E">
        <w:rPr>
          <w:lang w:val="es-MX"/>
        </w:rPr>
        <w:t xml:space="preserve">escritos </w:t>
      </w:r>
      <w:r w:rsidR="00EA230A" w:rsidRPr="00602227">
        <w:rPr>
          <w:lang w:val="es-MX"/>
        </w:rPr>
        <w:t>y de la concesión de medida</w:t>
      </w:r>
      <w:r w:rsidR="00A9191F">
        <w:rPr>
          <w:lang w:val="es-MX"/>
        </w:rPr>
        <w:t>s</w:t>
      </w:r>
      <w:r w:rsidR="00EA230A" w:rsidRPr="00602227">
        <w:rPr>
          <w:lang w:val="es-MX"/>
        </w:rPr>
        <w:t xml:space="preserve"> específica</w:t>
      </w:r>
      <w:r w:rsidR="00A9191F">
        <w:rPr>
          <w:lang w:val="es-MX"/>
        </w:rPr>
        <w:t>s</w:t>
      </w:r>
      <w:r w:rsidR="00EA230A" w:rsidRPr="00602227">
        <w:rPr>
          <w:lang w:val="es-MX"/>
        </w:rPr>
        <w:t xml:space="preserve"> para la protección de ese grupo</w:t>
      </w:r>
      <w:r w:rsidR="00A97F09">
        <w:rPr>
          <w:lang w:val="es-MX"/>
        </w:rPr>
        <w:t>, e</w:t>
      </w:r>
      <w:r w:rsidR="00EA230A" w:rsidRPr="00602227">
        <w:rPr>
          <w:lang w:val="es-MX"/>
        </w:rPr>
        <w:t>l Estado sigue dando una protección ineficiente. El único momento del informe estatal en que ese grupo fue citado se refería a la construcción de un espacio adecuado para e</w:t>
      </w:r>
      <w:r w:rsidR="00A97F09">
        <w:rPr>
          <w:lang w:val="es-MX"/>
        </w:rPr>
        <w:t>sta población</w:t>
      </w:r>
      <w:r w:rsidR="00EA230A" w:rsidRPr="00602227">
        <w:rPr>
          <w:lang w:val="es-MX"/>
        </w:rPr>
        <w:t xml:space="preserve">, demostrando así que </w:t>
      </w:r>
      <w:r>
        <w:rPr>
          <w:lang w:val="es-MX"/>
        </w:rPr>
        <w:t xml:space="preserve">no se han realizado gestiones </w:t>
      </w:r>
      <w:r w:rsidR="00EA230A" w:rsidRPr="00602227">
        <w:rPr>
          <w:lang w:val="es-MX"/>
        </w:rPr>
        <w:t xml:space="preserve">para mejorar la condición de extrema vulnerabilidad en que se encuentran. </w:t>
      </w:r>
    </w:p>
    <w:p w14:paraId="30E3D066" w14:textId="77777777" w:rsidR="00602227" w:rsidRDefault="00602227" w:rsidP="00602227">
      <w:pPr>
        <w:pStyle w:val="ListParagraph"/>
        <w:tabs>
          <w:tab w:val="left" w:pos="900"/>
        </w:tabs>
        <w:snapToGrid w:val="0"/>
        <w:ind w:left="0"/>
        <w:contextualSpacing w:val="0"/>
        <w:rPr>
          <w:b/>
          <w:lang w:val="es-MX"/>
        </w:rPr>
      </w:pPr>
    </w:p>
    <w:p w14:paraId="2EBEB1D9" w14:textId="770BE070" w:rsidR="00602227" w:rsidRDefault="00EA230A" w:rsidP="00DA4571">
      <w:pPr>
        <w:pStyle w:val="ListParagraph"/>
        <w:numPr>
          <w:ilvl w:val="0"/>
          <w:numId w:val="1"/>
        </w:numPr>
        <w:tabs>
          <w:tab w:val="left" w:pos="900"/>
        </w:tabs>
        <w:snapToGrid w:val="0"/>
        <w:ind w:left="0" w:firstLine="0"/>
        <w:contextualSpacing w:val="0"/>
        <w:rPr>
          <w:b/>
          <w:lang w:val="es-MX"/>
        </w:rPr>
      </w:pPr>
      <w:r w:rsidRPr="00602227">
        <w:rPr>
          <w:lang w:val="es-MX"/>
        </w:rPr>
        <w:lastRenderedPageBreak/>
        <w:t xml:space="preserve">El Estado informó que había </w:t>
      </w:r>
      <w:r w:rsidR="00DA4571">
        <w:rPr>
          <w:lang w:val="es-MX"/>
        </w:rPr>
        <w:t xml:space="preserve">realizado </w:t>
      </w:r>
      <w:r w:rsidRPr="00602227">
        <w:rPr>
          <w:lang w:val="es-MX"/>
        </w:rPr>
        <w:t xml:space="preserve">una reforma para albergar y proteger al </w:t>
      </w:r>
      <w:r w:rsidR="00C829C5">
        <w:rPr>
          <w:lang w:val="es-MX"/>
        </w:rPr>
        <w:t xml:space="preserve">grupo </w:t>
      </w:r>
      <w:r w:rsidRPr="00602227">
        <w:rPr>
          <w:lang w:val="es-MX"/>
        </w:rPr>
        <w:t xml:space="preserve">LGBTI, pero lo que se vio en el PFDB, en la inspección </w:t>
      </w:r>
      <w:r w:rsidR="00DA4571">
        <w:rPr>
          <w:lang w:val="es-MX"/>
        </w:rPr>
        <w:t xml:space="preserve">efectuada por los </w:t>
      </w:r>
      <w:r w:rsidRPr="00602227">
        <w:rPr>
          <w:lang w:val="es-MX"/>
        </w:rPr>
        <w:t>representantes el 29 de mayo de 2018, fue la instalación de un alambrado, que tor</w:t>
      </w:r>
      <w:r w:rsidR="00C829C5">
        <w:rPr>
          <w:lang w:val="es-MX"/>
        </w:rPr>
        <w:t>n</w:t>
      </w:r>
      <w:r w:rsidRPr="00602227">
        <w:rPr>
          <w:lang w:val="es-MX"/>
        </w:rPr>
        <w:t xml:space="preserve">a el local más parecido a una perrera. Al menos 10 personas dormían en el suelo </w:t>
      </w:r>
      <w:r w:rsidR="00664821">
        <w:rPr>
          <w:lang w:val="es-MX"/>
        </w:rPr>
        <w:t>e</w:t>
      </w:r>
      <w:r w:rsidR="00C829C5">
        <w:rPr>
          <w:lang w:val="es-MX"/>
        </w:rPr>
        <w:t xml:space="preserve">n </w:t>
      </w:r>
      <w:r w:rsidRPr="00602227">
        <w:rPr>
          <w:lang w:val="es-MX"/>
        </w:rPr>
        <w:t>colchones</w:t>
      </w:r>
      <w:r w:rsidR="00664821" w:rsidRPr="00664821">
        <w:rPr>
          <w:lang w:val="es-MX"/>
        </w:rPr>
        <w:t xml:space="preserve"> </w:t>
      </w:r>
      <w:r w:rsidR="00664821" w:rsidRPr="00602227">
        <w:rPr>
          <w:lang w:val="es-MX"/>
        </w:rPr>
        <w:t>viejos</w:t>
      </w:r>
      <w:r w:rsidR="00234A7A">
        <w:rPr>
          <w:lang w:val="es-MX"/>
        </w:rPr>
        <w:t xml:space="preserve">, </w:t>
      </w:r>
      <w:r w:rsidR="00664821">
        <w:rPr>
          <w:lang w:val="es-MX"/>
        </w:rPr>
        <w:t xml:space="preserve">y el Estado no entregaría </w:t>
      </w:r>
      <w:r w:rsidRPr="00602227">
        <w:rPr>
          <w:lang w:val="es-MX"/>
        </w:rPr>
        <w:t>ropa de cama o uniformes para los inte</w:t>
      </w:r>
      <w:r w:rsidR="00C829C5">
        <w:rPr>
          <w:lang w:val="es-MX"/>
        </w:rPr>
        <w:t>r</w:t>
      </w:r>
      <w:r w:rsidRPr="00602227">
        <w:rPr>
          <w:lang w:val="es-MX"/>
        </w:rPr>
        <w:t xml:space="preserve">nos. </w:t>
      </w:r>
    </w:p>
    <w:p w14:paraId="64B98EAC" w14:textId="77777777" w:rsidR="00602227" w:rsidRDefault="00602227" w:rsidP="00602227">
      <w:pPr>
        <w:pStyle w:val="ListParagraph"/>
        <w:tabs>
          <w:tab w:val="left" w:pos="900"/>
        </w:tabs>
        <w:snapToGrid w:val="0"/>
        <w:ind w:left="0"/>
        <w:contextualSpacing w:val="0"/>
        <w:rPr>
          <w:b/>
          <w:lang w:val="es-MX"/>
        </w:rPr>
      </w:pPr>
    </w:p>
    <w:p w14:paraId="3DA34935" w14:textId="79A484F7" w:rsidR="00602227" w:rsidRDefault="00EA230A" w:rsidP="00EA230A">
      <w:pPr>
        <w:pStyle w:val="ListParagraph"/>
        <w:numPr>
          <w:ilvl w:val="0"/>
          <w:numId w:val="1"/>
        </w:numPr>
        <w:tabs>
          <w:tab w:val="left" w:pos="900"/>
        </w:tabs>
        <w:snapToGrid w:val="0"/>
        <w:ind w:left="0" w:firstLine="0"/>
        <w:contextualSpacing w:val="0"/>
        <w:rPr>
          <w:b/>
          <w:lang w:val="es-MX"/>
        </w:rPr>
      </w:pPr>
      <w:r w:rsidRPr="00602227">
        <w:rPr>
          <w:lang w:val="es-MX"/>
        </w:rPr>
        <w:t xml:space="preserve">Las presas y presos LGBTI </w:t>
      </w:r>
      <w:r w:rsidR="00DA4571">
        <w:rPr>
          <w:lang w:val="es-MX"/>
        </w:rPr>
        <w:t xml:space="preserve">del </w:t>
      </w:r>
      <w:r w:rsidRPr="00602227">
        <w:rPr>
          <w:lang w:val="es-MX"/>
        </w:rPr>
        <w:t xml:space="preserve">Complejo de Curado, siguen en celdas dentro de los pabellones masculinos, los cuales son vigilados por </w:t>
      </w:r>
      <w:r w:rsidR="00C829C5">
        <w:rPr>
          <w:lang w:val="es-MX"/>
        </w:rPr>
        <w:t>“</w:t>
      </w:r>
      <w:r w:rsidRPr="00602227">
        <w:rPr>
          <w:lang w:val="es-MX"/>
        </w:rPr>
        <w:t>chaveiros</w:t>
      </w:r>
      <w:r w:rsidR="00C829C5">
        <w:rPr>
          <w:lang w:val="es-MX"/>
        </w:rPr>
        <w:t>”</w:t>
      </w:r>
      <w:r w:rsidRPr="00602227">
        <w:rPr>
          <w:lang w:val="es-MX"/>
        </w:rPr>
        <w:t xml:space="preserve">, dejando principalmente, las presas </w:t>
      </w:r>
      <w:r w:rsidR="00601ECF">
        <w:rPr>
          <w:lang w:val="es-MX"/>
        </w:rPr>
        <w:t>transexuales</w:t>
      </w:r>
      <w:r w:rsidRPr="00602227">
        <w:rPr>
          <w:lang w:val="es-MX"/>
        </w:rPr>
        <w:t xml:space="preserve"> y travestis vulnerables a la violencia, especialmente de naturaleza sexual. </w:t>
      </w:r>
    </w:p>
    <w:p w14:paraId="3C3C3F3C" w14:textId="77777777" w:rsidR="00602227" w:rsidRDefault="00602227" w:rsidP="00602227">
      <w:pPr>
        <w:pStyle w:val="ListParagraph"/>
        <w:tabs>
          <w:tab w:val="left" w:pos="900"/>
        </w:tabs>
        <w:snapToGrid w:val="0"/>
        <w:ind w:left="0"/>
        <w:contextualSpacing w:val="0"/>
        <w:rPr>
          <w:b/>
          <w:lang w:val="es-MX"/>
        </w:rPr>
      </w:pPr>
    </w:p>
    <w:p w14:paraId="6E52B77D" w14:textId="1B4CC734" w:rsidR="00602227" w:rsidRDefault="00DA4571" w:rsidP="00DA4571">
      <w:pPr>
        <w:pStyle w:val="ListParagraph"/>
        <w:numPr>
          <w:ilvl w:val="0"/>
          <w:numId w:val="1"/>
        </w:numPr>
        <w:tabs>
          <w:tab w:val="left" w:pos="900"/>
        </w:tabs>
        <w:snapToGrid w:val="0"/>
        <w:ind w:left="0" w:firstLine="0"/>
        <w:contextualSpacing w:val="0"/>
        <w:rPr>
          <w:b/>
          <w:lang w:val="es-MX"/>
        </w:rPr>
      </w:pPr>
      <w:r>
        <w:rPr>
          <w:lang w:val="es-MX"/>
        </w:rPr>
        <w:t>R</w:t>
      </w:r>
      <w:r w:rsidR="00EA230A" w:rsidRPr="00602227">
        <w:rPr>
          <w:lang w:val="es-MX"/>
        </w:rPr>
        <w:t>eitera</w:t>
      </w:r>
      <w:r>
        <w:rPr>
          <w:lang w:val="es-MX"/>
        </w:rPr>
        <w:t>ron</w:t>
      </w:r>
      <w:r w:rsidR="00EA230A" w:rsidRPr="00602227">
        <w:rPr>
          <w:lang w:val="es-MX"/>
        </w:rPr>
        <w:t xml:space="preserve"> que tampoco hay acceso por parte de ese grupo a ninguna de las especificidades que su</w:t>
      </w:r>
      <w:r w:rsidR="00EA230A" w:rsidRPr="00602227">
        <w:rPr>
          <w:b/>
          <w:lang w:val="es-MX"/>
        </w:rPr>
        <w:t xml:space="preserve"> </w:t>
      </w:r>
      <w:r w:rsidR="00EA230A" w:rsidRPr="00602227">
        <w:rPr>
          <w:lang w:val="es-MX"/>
        </w:rPr>
        <w:t>encarcelamiento requiere, como hormonas</w:t>
      </w:r>
      <w:r>
        <w:rPr>
          <w:lang w:val="es-MX"/>
        </w:rPr>
        <w:t>,</w:t>
      </w:r>
      <w:r w:rsidR="00EA230A" w:rsidRPr="00602227">
        <w:rPr>
          <w:lang w:val="es-MX"/>
        </w:rPr>
        <w:t xml:space="preserve"> y a su identidad de género. A pesar de la </w:t>
      </w:r>
      <w:r>
        <w:rPr>
          <w:lang w:val="es-MX"/>
        </w:rPr>
        <w:t xml:space="preserve">orden </w:t>
      </w:r>
      <w:r w:rsidR="00EA230A" w:rsidRPr="00602227">
        <w:rPr>
          <w:lang w:val="es-MX"/>
        </w:rPr>
        <w:t xml:space="preserve">específica hecha por </w:t>
      </w:r>
      <w:r w:rsidR="00664821">
        <w:rPr>
          <w:lang w:val="es-MX"/>
        </w:rPr>
        <w:t>l</w:t>
      </w:r>
      <w:r w:rsidR="00EA230A" w:rsidRPr="00602227">
        <w:rPr>
          <w:lang w:val="es-MX"/>
        </w:rPr>
        <w:t xml:space="preserve">a Corte no </w:t>
      </w:r>
      <w:r w:rsidR="00A9191F">
        <w:rPr>
          <w:lang w:val="es-MX"/>
        </w:rPr>
        <w:t>cuentan con</w:t>
      </w:r>
      <w:r w:rsidR="00EA230A" w:rsidRPr="00602227">
        <w:rPr>
          <w:lang w:val="es-MX"/>
        </w:rPr>
        <w:t xml:space="preserve"> ningún dato proporcionado por el Estado</w:t>
      </w:r>
      <w:r w:rsidR="00A9191F">
        <w:rPr>
          <w:lang w:val="es-MX"/>
        </w:rPr>
        <w:t xml:space="preserve"> sobre presos y presas LGTBI</w:t>
      </w:r>
      <w:r w:rsidR="00EA230A" w:rsidRPr="00602227">
        <w:rPr>
          <w:lang w:val="es-MX"/>
        </w:rPr>
        <w:t xml:space="preserve">, desde la cantidad de presos en ese grupo hasta su acceso a la salud, siendo imposible averiguar si existe discriminación </w:t>
      </w:r>
      <w:r>
        <w:rPr>
          <w:lang w:val="es-MX"/>
        </w:rPr>
        <w:t xml:space="preserve">en el </w:t>
      </w:r>
      <w:r w:rsidR="00EA230A" w:rsidRPr="00602227">
        <w:rPr>
          <w:lang w:val="es-MX"/>
        </w:rPr>
        <w:t>acceso a servicios básicos</w:t>
      </w:r>
      <w:r w:rsidR="00C829C5">
        <w:rPr>
          <w:lang w:val="es-MX"/>
        </w:rPr>
        <w:t>.</w:t>
      </w:r>
      <w:r w:rsidR="00EA230A" w:rsidRPr="00602227">
        <w:rPr>
          <w:b/>
          <w:lang w:val="es-MX"/>
        </w:rPr>
        <w:t xml:space="preserve"> </w:t>
      </w:r>
    </w:p>
    <w:p w14:paraId="76561651" w14:textId="77777777" w:rsidR="00602227" w:rsidRDefault="00602227" w:rsidP="00602227">
      <w:pPr>
        <w:pStyle w:val="ListParagraph"/>
        <w:tabs>
          <w:tab w:val="left" w:pos="900"/>
        </w:tabs>
        <w:snapToGrid w:val="0"/>
        <w:ind w:left="0"/>
        <w:contextualSpacing w:val="0"/>
        <w:rPr>
          <w:b/>
          <w:lang w:val="es-MX"/>
        </w:rPr>
      </w:pPr>
    </w:p>
    <w:p w14:paraId="5FA30E72" w14:textId="77777777" w:rsidR="00B171C7" w:rsidRPr="00F5754C" w:rsidRDefault="004943B6" w:rsidP="00B171C7">
      <w:pPr>
        <w:pStyle w:val="ListParagraph"/>
        <w:numPr>
          <w:ilvl w:val="0"/>
          <w:numId w:val="1"/>
        </w:numPr>
        <w:tabs>
          <w:tab w:val="left" w:pos="900"/>
        </w:tabs>
        <w:snapToGrid w:val="0"/>
        <w:ind w:left="0" w:firstLine="0"/>
        <w:contextualSpacing w:val="0"/>
        <w:rPr>
          <w:szCs w:val="20"/>
          <w:lang w:val="es-ES"/>
        </w:rPr>
      </w:pPr>
      <w:r w:rsidRPr="00F5754C">
        <w:rPr>
          <w:szCs w:val="20"/>
          <w:lang w:val="es-CO"/>
        </w:rPr>
        <w:t xml:space="preserve">La </w:t>
      </w:r>
      <w:r w:rsidRPr="00F5754C">
        <w:rPr>
          <w:b/>
          <w:i/>
          <w:szCs w:val="20"/>
          <w:lang w:val="es-CO"/>
        </w:rPr>
        <w:t>Corte</w:t>
      </w:r>
      <w:r w:rsidRPr="00F5754C">
        <w:rPr>
          <w:szCs w:val="20"/>
          <w:lang w:val="es-CO"/>
        </w:rPr>
        <w:t xml:space="preserve"> expresa su preocupación con la ausencia de medidas concretas destinadas a proteger la población </w:t>
      </w:r>
      <w:r w:rsidR="00FC0393" w:rsidRPr="00F5754C">
        <w:rPr>
          <w:szCs w:val="20"/>
          <w:lang w:val="es-CO"/>
        </w:rPr>
        <w:t>LGBTI</w:t>
      </w:r>
      <w:r w:rsidRPr="00F5754C">
        <w:rPr>
          <w:szCs w:val="20"/>
          <w:lang w:val="es-CO"/>
        </w:rPr>
        <w:t xml:space="preserve"> en el </w:t>
      </w:r>
      <w:r w:rsidR="004E51EA" w:rsidRPr="00F5754C">
        <w:rPr>
          <w:szCs w:val="20"/>
          <w:lang w:val="es-CO"/>
        </w:rPr>
        <w:t>Complejo Penitenciario de Curado</w:t>
      </w:r>
      <w:r w:rsidRPr="00F5754C">
        <w:rPr>
          <w:szCs w:val="20"/>
          <w:lang w:val="es-CO"/>
        </w:rPr>
        <w:t xml:space="preserve">. Como ya se mencionó, el hecho de que las personas estén privadas de su libertad impone al Estado una responsabilidad mayor de </w:t>
      </w:r>
      <w:r w:rsidR="005517F7" w:rsidRPr="00F5754C">
        <w:rPr>
          <w:szCs w:val="20"/>
          <w:lang w:val="es-CO"/>
        </w:rPr>
        <w:t>garantizar sus derechos fundamentales</w:t>
      </w:r>
      <w:r w:rsidRPr="00F5754C">
        <w:rPr>
          <w:szCs w:val="20"/>
          <w:lang w:val="es-CO"/>
        </w:rPr>
        <w:t xml:space="preserve">. En el caso de la población </w:t>
      </w:r>
      <w:r w:rsidR="00FC0393" w:rsidRPr="00F5754C">
        <w:rPr>
          <w:szCs w:val="20"/>
          <w:lang w:val="es-CO"/>
        </w:rPr>
        <w:t>LGBTI</w:t>
      </w:r>
      <w:r w:rsidRPr="00F5754C">
        <w:rPr>
          <w:szCs w:val="20"/>
          <w:lang w:val="es-CO"/>
        </w:rPr>
        <w:t xml:space="preserve">, adicionalmente, </w:t>
      </w:r>
      <w:r w:rsidR="005517F7" w:rsidRPr="00F5754C">
        <w:rPr>
          <w:szCs w:val="20"/>
          <w:lang w:val="es-CO"/>
        </w:rPr>
        <w:t>la Corte estima imperioso que tenga en cuenta la situación de vulnerabilidad en la que se encuentran</w:t>
      </w:r>
      <w:r w:rsidR="00A06617" w:rsidRPr="00F5754C">
        <w:rPr>
          <w:i/>
          <w:szCs w:val="20"/>
          <w:lang w:val="es-CO"/>
        </w:rPr>
        <w:t>, inter alia</w:t>
      </w:r>
      <w:r w:rsidR="00A06617" w:rsidRPr="00F5754C">
        <w:rPr>
          <w:szCs w:val="20"/>
          <w:lang w:val="es-CO"/>
        </w:rPr>
        <w:t>,</w:t>
      </w:r>
      <w:r w:rsidRPr="00F5754C">
        <w:rPr>
          <w:szCs w:val="20"/>
          <w:lang w:val="es-CO"/>
        </w:rPr>
        <w:t xml:space="preserve"> de sufrir agresiones físicas y </w:t>
      </w:r>
      <w:r w:rsidR="00664821">
        <w:rPr>
          <w:szCs w:val="20"/>
          <w:lang w:val="es-CO"/>
        </w:rPr>
        <w:t>p</w:t>
      </w:r>
      <w:r w:rsidR="004926AD" w:rsidRPr="00F5754C">
        <w:rPr>
          <w:szCs w:val="20"/>
          <w:lang w:val="es-CO"/>
        </w:rPr>
        <w:t>sicológicas</w:t>
      </w:r>
      <w:r w:rsidRPr="00F5754C">
        <w:rPr>
          <w:szCs w:val="20"/>
          <w:lang w:val="es-CO"/>
        </w:rPr>
        <w:t xml:space="preserve">. </w:t>
      </w:r>
      <w:bookmarkStart w:id="2" w:name="_Toc462224421"/>
    </w:p>
    <w:p w14:paraId="0D6E1059" w14:textId="77777777" w:rsidR="00B171C7" w:rsidRPr="00F5754C" w:rsidRDefault="00B171C7" w:rsidP="00B171C7">
      <w:pPr>
        <w:pStyle w:val="ListParagraph"/>
        <w:tabs>
          <w:tab w:val="left" w:pos="900"/>
        </w:tabs>
        <w:snapToGrid w:val="0"/>
        <w:ind w:left="0"/>
        <w:contextualSpacing w:val="0"/>
        <w:rPr>
          <w:szCs w:val="20"/>
          <w:lang w:val="es-ES"/>
        </w:rPr>
      </w:pPr>
    </w:p>
    <w:p w14:paraId="5275CD25" w14:textId="60AAD02E" w:rsidR="00B171C7" w:rsidRPr="00DA4571" w:rsidRDefault="00D855E3" w:rsidP="00B171C7">
      <w:pPr>
        <w:pStyle w:val="ListParagraph"/>
        <w:numPr>
          <w:ilvl w:val="0"/>
          <w:numId w:val="1"/>
        </w:numPr>
        <w:tabs>
          <w:tab w:val="left" w:pos="900"/>
        </w:tabs>
        <w:snapToGrid w:val="0"/>
        <w:ind w:left="0" w:firstLine="0"/>
        <w:contextualSpacing w:val="0"/>
        <w:rPr>
          <w:szCs w:val="20"/>
          <w:lang w:val="es-ES"/>
        </w:rPr>
      </w:pPr>
      <w:r w:rsidRPr="00F5754C">
        <w:rPr>
          <w:bCs/>
          <w:szCs w:val="20"/>
          <w:lang w:val="es-CO"/>
        </w:rPr>
        <w:t xml:space="preserve">En ese sentido, la Corte hace </w:t>
      </w:r>
      <w:r w:rsidR="00F84926" w:rsidRPr="00F5754C">
        <w:rPr>
          <w:bCs/>
          <w:szCs w:val="20"/>
          <w:lang w:val="es-CO"/>
        </w:rPr>
        <w:t xml:space="preserve">nuevamente </w:t>
      </w:r>
      <w:r w:rsidRPr="00F5754C">
        <w:rPr>
          <w:bCs/>
          <w:szCs w:val="20"/>
          <w:lang w:val="es-CO"/>
        </w:rPr>
        <w:t xml:space="preserve">referencia al </w:t>
      </w:r>
      <w:r w:rsidR="002E25F6" w:rsidRPr="00F5754C">
        <w:rPr>
          <w:bCs/>
          <w:szCs w:val="20"/>
          <w:lang w:val="es-CO"/>
        </w:rPr>
        <w:t>Manual sobre Reclusos</w:t>
      </w:r>
      <w:r w:rsidRPr="00F5754C">
        <w:rPr>
          <w:bCs/>
          <w:szCs w:val="20"/>
          <w:lang w:val="es-CO"/>
        </w:rPr>
        <w:t xml:space="preserve"> con Necesidades Especiales </w:t>
      </w:r>
      <w:bookmarkEnd w:id="2"/>
      <w:r w:rsidRPr="00F5754C">
        <w:rPr>
          <w:bCs/>
          <w:szCs w:val="20"/>
          <w:lang w:val="es-CO"/>
        </w:rPr>
        <w:t>de la Oficina de las Naciones Unidas contra la Droga y el Delito</w:t>
      </w:r>
      <w:r w:rsidR="0042605C" w:rsidRPr="00F5754C">
        <w:rPr>
          <w:bCs/>
          <w:szCs w:val="20"/>
          <w:lang w:val="es-CO"/>
        </w:rPr>
        <w:t xml:space="preserve"> (en adelante “ONUDD”)</w:t>
      </w:r>
      <w:r w:rsidRPr="00F5754C">
        <w:rPr>
          <w:bCs/>
          <w:szCs w:val="20"/>
          <w:vertAlign w:val="superscript"/>
          <w:lang w:val="es-CO"/>
        </w:rPr>
        <w:footnoteReference w:id="44"/>
      </w:r>
      <w:r w:rsidRPr="00F5754C">
        <w:rPr>
          <w:bCs/>
          <w:szCs w:val="20"/>
          <w:lang w:val="es-CO"/>
        </w:rPr>
        <w:t xml:space="preserve">, el cual señala que las personas </w:t>
      </w:r>
      <w:r w:rsidR="00A97F09">
        <w:rPr>
          <w:bCs/>
          <w:szCs w:val="20"/>
          <w:lang w:val="es-CO"/>
        </w:rPr>
        <w:t xml:space="preserve">LGBTI </w:t>
      </w:r>
      <w:r w:rsidRPr="00F5754C">
        <w:rPr>
          <w:bCs/>
          <w:szCs w:val="20"/>
          <w:lang w:val="es-CO"/>
        </w:rPr>
        <w:t xml:space="preserve">privadas de libertad no deben </w:t>
      </w:r>
      <w:r w:rsidR="005341F6" w:rsidRPr="00F5754C">
        <w:rPr>
          <w:bCs/>
          <w:szCs w:val="20"/>
          <w:lang w:val="es-CO"/>
        </w:rPr>
        <w:t xml:space="preserve">compartir </w:t>
      </w:r>
      <w:r w:rsidRPr="00F5754C">
        <w:rPr>
          <w:bCs/>
          <w:szCs w:val="20"/>
          <w:lang w:val="es-CO"/>
        </w:rPr>
        <w:t>celdas con otros prisioneros que pued</w:t>
      </w:r>
      <w:r w:rsidR="00664821">
        <w:rPr>
          <w:bCs/>
          <w:szCs w:val="20"/>
          <w:lang w:val="es-CO"/>
        </w:rPr>
        <w:t>a</w:t>
      </w:r>
      <w:r w:rsidRPr="00F5754C">
        <w:rPr>
          <w:bCs/>
          <w:szCs w:val="20"/>
          <w:lang w:val="es-CO"/>
        </w:rPr>
        <w:t>n poner sus vidas en riesgo. A l</w:t>
      </w:r>
      <w:r w:rsidR="00A06617" w:rsidRPr="00F5754C">
        <w:rPr>
          <w:bCs/>
          <w:szCs w:val="20"/>
          <w:lang w:val="es-CO"/>
        </w:rPr>
        <w:t>a</w:t>
      </w:r>
      <w:r w:rsidRPr="00F5754C">
        <w:rPr>
          <w:bCs/>
          <w:szCs w:val="20"/>
          <w:lang w:val="es-CO"/>
        </w:rPr>
        <w:t xml:space="preserve">s </w:t>
      </w:r>
      <w:r w:rsidR="00A06617" w:rsidRPr="00F5754C">
        <w:rPr>
          <w:bCs/>
          <w:szCs w:val="20"/>
          <w:lang w:val="es-CO"/>
        </w:rPr>
        <w:t xml:space="preserve">personas </w:t>
      </w:r>
      <w:r w:rsidRPr="00F5754C">
        <w:rPr>
          <w:bCs/>
          <w:szCs w:val="20"/>
          <w:lang w:val="es-CO"/>
        </w:rPr>
        <w:t>detenid</w:t>
      </w:r>
      <w:r w:rsidR="00A06617" w:rsidRPr="00F5754C">
        <w:rPr>
          <w:bCs/>
          <w:szCs w:val="20"/>
          <w:lang w:val="es-CO"/>
        </w:rPr>
        <w:t>a</w:t>
      </w:r>
      <w:r w:rsidRPr="00F5754C">
        <w:rPr>
          <w:bCs/>
          <w:szCs w:val="20"/>
          <w:lang w:val="es-CO"/>
        </w:rPr>
        <w:t xml:space="preserve">s </w:t>
      </w:r>
      <w:r w:rsidR="005341F6" w:rsidRPr="00F5754C">
        <w:rPr>
          <w:bCs/>
          <w:szCs w:val="20"/>
          <w:lang w:val="es-CO"/>
        </w:rPr>
        <w:t xml:space="preserve">se </w:t>
      </w:r>
      <w:r w:rsidR="000D2D4D" w:rsidRPr="00F5754C">
        <w:rPr>
          <w:bCs/>
          <w:szCs w:val="20"/>
          <w:lang w:val="es-CO"/>
        </w:rPr>
        <w:t xml:space="preserve">les </w:t>
      </w:r>
      <w:r w:rsidRPr="00F5754C">
        <w:rPr>
          <w:bCs/>
          <w:szCs w:val="20"/>
          <w:lang w:val="es-CO"/>
        </w:rPr>
        <w:t>debe asegur</w:t>
      </w:r>
      <w:r w:rsidR="005341F6" w:rsidRPr="00F5754C">
        <w:rPr>
          <w:bCs/>
          <w:szCs w:val="20"/>
          <w:lang w:val="es-CO"/>
        </w:rPr>
        <w:t>ar</w:t>
      </w:r>
      <w:r w:rsidRPr="00F5754C">
        <w:rPr>
          <w:bCs/>
          <w:szCs w:val="20"/>
          <w:lang w:val="es-CO"/>
        </w:rPr>
        <w:t xml:space="preserve"> que su ubicación evite su marginalización, </w:t>
      </w:r>
      <w:r w:rsidR="007071F5" w:rsidRPr="00F5754C">
        <w:rPr>
          <w:bCs/>
          <w:szCs w:val="20"/>
          <w:lang w:val="es-CO"/>
        </w:rPr>
        <w:t xml:space="preserve">así como </w:t>
      </w:r>
      <w:r w:rsidRPr="00F5754C">
        <w:rPr>
          <w:bCs/>
          <w:szCs w:val="20"/>
          <w:lang w:val="es-CO"/>
        </w:rPr>
        <w:t>atención médica y visitas con</w:t>
      </w:r>
      <w:r w:rsidR="000D2D4D" w:rsidRPr="00F5754C">
        <w:rPr>
          <w:bCs/>
          <w:szCs w:val="20"/>
          <w:lang w:val="es-CO"/>
        </w:rPr>
        <w:t>yu</w:t>
      </w:r>
      <w:r w:rsidRPr="00F5754C">
        <w:rPr>
          <w:bCs/>
          <w:szCs w:val="20"/>
          <w:lang w:val="es-CO"/>
        </w:rPr>
        <w:t xml:space="preserve">gales. Ese documento define también que el personal carcelario sea debidamente entrenado para atender a personas </w:t>
      </w:r>
      <w:r w:rsidR="00FC0393" w:rsidRPr="00F5754C">
        <w:rPr>
          <w:bCs/>
          <w:szCs w:val="20"/>
          <w:lang w:val="es-CO"/>
        </w:rPr>
        <w:t>LGBTI</w:t>
      </w:r>
      <w:r w:rsidRPr="00F5754C">
        <w:rPr>
          <w:bCs/>
          <w:szCs w:val="20"/>
          <w:lang w:val="es-CO"/>
        </w:rPr>
        <w:t xml:space="preserve">. </w:t>
      </w:r>
      <w:r w:rsidR="00C61113" w:rsidRPr="00F5754C">
        <w:rPr>
          <w:bCs/>
          <w:szCs w:val="20"/>
          <w:lang w:val="es-CO"/>
        </w:rPr>
        <w:t>A</w:t>
      </w:r>
      <w:r w:rsidR="005341F6" w:rsidRPr="00F5754C">
        <w:rPr>
          <w:bCs/>
          <w:szCs w:val="20"/>
          <w:lang w:val="es-CO"/>
        </w:rPr>
        <w:t xml:space="preserve"> nivel n</w:t>
      </w:r>
      <w:r w:rsidRPr="00F5754C">
        <w:rPr>
          <w:bCs/>
          <w:szCs w:val="20"/>
          <w:lang w:val="es-CO"/>
        </w:rPr>
        <w:t>acional, la Resolución</w:t>
      </w:r>
      <w:r w:rsidR="007071F5" w:rsidRPr="00F5754C">
        <w:rPr>
          <w:bCs/>
          <w:szCs w:val="20"/>
          <w:lang w:val="es-CO"/>
        </w:rPr>
        <w:t xml:space="preserve"> Conjunta</w:t>
      </w:r>
      <w:r w:rsidRPr="00F5754C">
        <w:rPr>
          <w:bCs/>
          <w:szCs w:val="20"/>
          <w:lang w:val="es-CO"/>
        </w:rPr>
        <w:t xml:space="preserve"> No. 01/2014 del CNPCP y del Consejo Nacional de Combate a la Discriminación (CNCD/LGBT) determina que a los gays y travestis privados de libertad en unidades carcelarias masculinas, </w:t>
      </w:r>
      <w:r w:rsidR="005341F6" w:rsidRPr="00F5754C">
        <w:rPr>
          <w:bCs/>
          <w:szCs w:val="20"/>
          <w:lang w:val="es-CO"/>
        </w:rPr>
        <w:t xml:space="preserve">se </w:t>
      </w:r>
      <w:r w:rsidR="00664821">
        <w:rPr>
          <w:bCs/>
          <w:szCs w:val="20"/>
          <w:lang w:val="es-CO"/>
        </w:rPr>
        <w:t xml:space="preserve">le </w:t>
      </w:r>
      <w:r w:rsidRPr="00F5754C">
        <w:rPr>
          <w:bCs/>
          <w:szCs w:val="20"/>
          <w:lang w:val="es-CO"/>
        </w:rPr>
        <w:t>deberán ofrec</w:t>
      </w:r>
      <w:r w:rsidR="005341F6" w:rsidRPr="00F5754C">
        <w:rPr>
          <w:bCs/>
          <w:szCs w:val="20"/>
          <w:lang w:val="es-CO"/>
        </w:rPr>
        <w:t>er</w:t>
      </w:r>
      <w:r w:rsidRPr="00F5754C">
        <w:rPr>
          <w:bCs/>
          <w:szCs w:val="20"/>
          <w:lang w:val="es-CO"/>
        </w:rPr>
        <w:t xml:space="preserve"> espacios de vivienda específicos,</w:t>
      </w:r>
      <w:r w:rsidR="00601ECF">
        <w:rPr>
          <w:bCs/>
          <w:szCs w:val="20"/>
          <w:lang w:val="es-CO"/>
        </w:rPr>
        <w:t xml:space="preserve"> </w:t>
      </w:r>
      <w:r w:rsidRPr="00F5754C">
        <w:rPr>
          <w:bCs/>
          <w:szCs w:val="20"/>
          <w:lang w:val="es-CO"/>
        </w:rPr>
        <w:t>en consideración de su seguridad y especial vulnerabilidad</w:t>
      </w:r>
      <w:r w:rsidRPr="00F5754C">
        <w:rPr>
          <w:bCs/>
          <w:szCs w:val="20"/>
          <w:vertAlign w:val="superscript"/>
          <w:lang w:val="es-CO"/>
        </w:rPr>
        <w:footnoteReference w:id="45"/>
      </w:r>
      <w:r w:rsidRPr="00F5754C">
        <w:rPr>
          <w:bCs/>
          <w:szCs w:val="20"/>
          <w:lang w:val="es-CO"/>
        </w:rPr>
        <w:t xml:space="preserve">. Esa </w:t>
      </w:r>
      <w:r w:rsidR="00664821">
        <w:rPr>
          <w:bCs/>
          <w:szCs w:val="20"/>
          <w:lang w:val="es-CO"/>
        </w:rPr>
        <w:t>r</w:t>
      </w:r>
      <w:r w:rsidRPr="00F5754C">
        <w:rPr>
          <w:bCs/>
          <w:szCs w:val="20"/>
          <w:lang w:val="es-CO"/>
        </w:rPr>
        <w:t xml:space="preserve">esolución también dispone que </w:t>
      </w:r>
      <w:r w:rsidR="006E1860" w:rsidRPr="00F5754C">
        <w:rPr>
          <w:bCs/>
          <w:szCs w:val="20"/>
          <w:lang w:val="es-CO"/>
        </w:rPr>
        <w:t xml:space="preserve">en </w:t>
      </w:r>
      <w:r w:rsidRPr="00F5754C">
        <w:rPr>
          <w:bCs/>
          <w:szCs w:val="20"/>
          <w:lang w:val="es-CO"/>
        </w:rPr>
        <w:t>caso</w:t>
      </w:r>
      <w:r w:rsidR="006E1860" w:rsidRPr="00F5754C">
        <w:rPr>
          <w:bCs/>
          <w:szCs w:val="20"/>
          <w:lang w:val="es-CO"/>
        </w:rPr>
        <w:t xml:space="preserve"> de que</w:t>
      </w:r>
      <w:r w:rsidRPr="00F5754C">
        <w:rPr>
          <w:bCs/>
          <w:szCs w:val="20"/>
          <w:lang w:val="es-CO"/>
        </w:rPr>
        <w:t xml:space="preserve"> </w:t>
      </w:r>
      <w:r w:rsidRPr="00F5754C">
        <w:rPr>
          <w:szCs w:val="20"/>
          <w:lang w:val="es-CO"/>
        </w:rPr>
        <w:t xml:space="preserve">las personas transexuales masculinas y femeninas </w:t>
      </w:r>
      <w:r w:rsidR="006E1860" w:rsidRPr="00F5754C">
        <w:rPr>
          <w:szCs w:val="20"/>
          <w:lang w:val="es-CO"/>
        </w:rPr>
        <w:t xml:space="preserve">lo </w:t>
      </w:r>
      <w:r w:rsidRPr="00F5754C">
        <w:rPr>
          <w:szCs w:val="20"/>
          <w:lang w:val="es-CO"/>
        </w:rPr>
        <w:t xml:space="preserve">consideren necesario, deben ser </w:t>
      </w:r>
      <w:r w:rsidR="005341F6" w:rsidRPr="00F5754C">
        <w:rPr>
          <w:szCs w:val="20"/>
          <w:lang w:val="es-CO"/>
        </w:rPr>
        <w:t xml:space="preserve">internadas en </w:t>
      </w:r>
      <w:r w:rsidRPr="00F5754C">
        <w:rPr>
          <w:szCs w:val="20"/>
          <w:lang w:val="es-CO"/>
        </w:rPr>
        <w:t xml:space="preserve">unidades carcelarias femeninas y, </w:t>
      </w:r>
      <w:r w:rsidR="006E1860" w:rsidRPr="00F5754C">
        <w:rPr>
          <w:szCs w:val="20"/>
          <w:lang w:val="es-CO"/>
        </w:rPr>
        <w:t>finalmente</w:t>
      </w:r>
      <w:r w:rsidRPr="00F5754C">
        <w:rPr>
          <w:szCs w:val="20"/>
          <w:lang w:val="es-CO"/>
        </w:rPr>
        <w:t xml:space="preserve">, determina que la transferencia </w:t>
      </w:r>
      <w:r w:rsidR="000C3603" w:rsidRPr="00F5754C">
        <w:rPr>
          <w:szCs w:val="20"/>
          <w:lang w:val="es-CO"/>
        </w:rPr>
        <w:t>obligatoria</w:t>
      </w:r>
      <w:r w:rsidRPr="00F5754C">
        <w:rPr>
          <w:szCs w:val="20"/>
          <w:lang w:val="es-CO"/>
        </w:rPr>
        <w:t xml:space="preserve"> entre celdas o cualquier otro castigo o sanción en razón de la condición </w:t>
      </w:r>
      <w:r w:rsidR="00FC0393" w:rsidRPr="00F5754C">
        <w:rPr>
          <w:szCs w:val="20"/>
          <w:lang w:val="es-CO"/>
        </w:rPr>
        <w:t>LGBTI</w:t>
      </w:r>
      <w:r w:rsidRPr="00F5754C">
        <w:rPr>
          <w:szCs w:val="20"/>
          <w:lang w:val="es-CO"/>
        </w:rPr>
        <w:t xml:space="preserve"> son considerados tratos inhumanos y degradantes. </w:t>
      </w:r>
    </w:p>
    <w:p w14:paraId="0C4BE1BB" w14:textId="77777777" w:rsidR="00DA4571" w:rsidRDefault="00DA4571" w:rsidP="00DA4571">
      <w:pPr>
        <w:tabs>
          <w:tab w:val="left" w:pos="900"/>
        </w:tabs>
        <w:snapToGrid w:val="0"/>
        <w:rPr>
          <w:szCs w:val="20"/>
          <w:lang w:val="es-ES"/>
        </w:rPr>
      </w:pPr>
    </w:p>
    <w:p w14:paraId="561F7BE1" w14:textId="77777777" w:rsidR="00DA4571" w:rsidRPr="00172D20" w:rsidRDefault="00DA4571" w:rsidP="00DA4571">
      <w:pPr>
        <w:pStyle w:val="ListParagraph"/>
        <w:numPr>
          <w:ilvl w:val="0"/>
          <w:numId w:val="1"/>
        </w:numPr>
        <w:tabs>
          <w:tab w:val="left" w:pos="900"/>
        </w:tabs>
        <w:snapToGrid w:val="0"/>
        <w:ind w:left="0" w:firstLine="0"/>
        <w:contextualSpacing w:val="0"/>
        <w:rPr>
          <w:b/>
          <w:szCs w:val="20"/>
          <w:lang w:val="es-CO"/>
        </w:rPr>
      </w:pPr>
      <w:r w:rsidRPr="00172D20">
        <w:rPr>
          <w:szCs w:val="20"/>
          <w:lang w:val="es-ES"/>
        </w:rPr>
        <w:t xml:space="preserve">No obstante, en la resolución de 15 de noviembre de 2017, este Tribunal sostuvo que en el </w:t>
      </w:r>
      <w:r w:rsidRPr="00172D20">
        <w:rPr>
          <w:lang w:val="es-CO"/>
        </w:rPr>
        <w:t xml:space="preserve">Diagnóstico Técnico </w:t>
      </w:r>
      <w:r w:rsidRPr="00172D20">
        <w:rPr>
          <w:szCs w:val="20"/>
          <w:lang w:val="es-CO"/>
        </w:rPr>
        <w:t xml:space="preserve">se indicó que pese a los esfuerzos de las direcciones de las unidades penitenciarias y de SERES, en relación a la construcción de pabellones separados, </w:t>
      </w:r>
      <w:r w:rsidRPr="00172D20">
        <w:rPr>
          <w:szCs w:val="20"/>
          <w:lang w:val="es-CO"/>
        </w:rPr>
        <w:lastRenderedPageBreak/>
        <w:t>la población LGBTI todavía se encuentra sometida a violencia de naturaleza física, psicológica y sexual, por encontrarse en espacios inadecuados y sobrepoblados, que no permiten su protección</w:t>
      </w:r>
      <w:r>
        <w:rPr>
          <w:rStyle w:val="FootnoteReference"/>
        </w:rPr>
        <w:footnoteReference w:id="46"/>
      </w:r>
      <w:r w:rsidRPr="00172D20">
        <w:rPr>
          <w:szCs w:val="20"/>
          <w:lang w:val="es-CO"/>
        </w:rPr>
        <w:t xml:space="preserve">. </w:t>
      </w:r>
    </w:p>
    <w:p w14:paraId="10E04261" w14:textId="77777777" w:rsidR="00DA4571" w:rsidRPr="00172D20" w:rsidRDefault="00DA4571" w:rsidP="00DA4571">
      <w:pPr>
        <w:pStyle w:val="ListParagraph"/>
        <w:tabs>
          <w:tab w:val="left" w:pos="900"/>
        </w:tabs>
        <w:snapToGrid w:val="0"/>
        <w:ind w:left="0"/>
        <w:contextualSpacing w:val="0"/>
        <w:rPr>
          <w:b/>
          <w:szCs w:val="20"/>
          <w:lang w:val="es-CO"/>
        </w:rPr>
      </w:pPr>
    </w:p>
    <w:p w14:paraId="065F3C56" w14:textId="77777777" w:rsidR="00DA4571" w:rsidRPr="00B91EBA" w:rsidRDefault="00DA4571" w:rsidP="00DA4571">
      <w:pPr>
        <w:pStyle w:val="ListParagraph"/>
        <w:numPr>
          <w:ilvl w:val="0"/>
          <w:numId w:val="1"/>
        </w:numPr>
        <w:tabs>
          <w:tab w:val="left" w:pos="900"/>
        </w:tabs>
        <w:snapToGrid w:val="0"/>
        <w:ind w:left="0" w:firstLine="0"/>
        <w:contextualSpacing w:val="0"/>
        <w:rPr>
          <w:b/>
          <w:szCs w:val="20"/>
          <w:lang w:val="es-CO"/>
        </w:rPr>
      </w:pPr>
      <w:r w:rsidRPr="00172D20">
        <w:rPr>
          <w:szCs w:val="20"/>
          <w:lang w:val="es-CO"/>
        </w:rPr>
        <w:t xml:space="preserve">Además se sostuvo que la falta de un espacio adecuado agrava la situación de vulnerabilidad de esa población. </w:t>
      </w:r>
      <w:r>
        <w:rPr>
          <w:szCs w:val="20"/>
          <w:lang w:val="es-CO"/>
        </w:rPr>
        <w:t>S</w:t>
      </w:r>
      <w:r w:rsidRPr="00172D20">
        <w:rPr>
          <w:szCs w:val="20"/>
          <w:lang w:val="es-CO"/>
        </w:rPr>
        <w:t>e destacó la carencia de políticas adecuadas de atención, custodia, transferencias, asistencias y diálogo con familiares de los grupos en situación de vulnerabilidad. De igual forma sucede con las personas con discapacidad motora que no disponen de adecuación de todas las estructuras para acceso y permanencia en espacios de la unidad, encontrándose a menudo en espacios inadecuados para la accesibilidad y el uso integral</w:t>
      </w:r>
      <w:r>
        <w:rPr>
          <w:rStyle w:val="FootnoteReference"/>
        </w:rPr>
        <w:footnoteReference w:id="47"/>
      </w:r>
      <w:r w:rsidRPr="00172D20">
        <w:rPr>
          <w:szCs w:val="20"/>
          <w:lang w:val="es-CO"/>
        </w:rPr>
        <w:t>.</w:t>
      </w:r>
    </w:p>
    <w:p w14:paraId="0E9A7275" w14:textId="77777777" w:rsidR="00B91EBA" w:rsidRPr="00172D20" w:rsidRDefault="00B91EBA" w:rsidP="00B91EBA">
      <w:pPr>
        <w:pStyle w:val="ListParagraph"/>
        <w:tabs>
          <w:tab w:val="left" w:pos="900"/>
        </w:tabs>
        <w:snapToGrid w:val="0"/>
        <w:ind w:left="0"/>
        <w:contextualSpacing w:val="0"/>
        <w:rPr>
          <w:b/>
          <w:szCs w:val="20"/>
          <w:lang w:val="es-CO"/>
        </w:rPr>
      </w:pPr>
    </w:p>
    <w:p w14:paraId="5625A35B" w14:textId="77777777" w:rsidR="00DA4571" w:rsidRPr="00B91EBA" w:rsidRDefault="0053054E" w:rsidP="00DA4571">
      <w:pPr>
        <w:pStyle w:val="ListParagraph"/>
        <w:numPr>
          <w:ilvl w:val="0"/>
          <w:numId w:val="1"/>
        </w:numPr>
        <w:tabs>
          <w:tab w:val="left" w:pos="900"/>
        </w:tabs>
        <w:snapToGrid w:val="0"/>
        <w:ind w:left="0" w:firstLine="0"/>
        <w:contextualSpacing w:val="0"/>
        <w:rPr>
          <w:b/>
          <w:i/>
          <w:lang w:val="es-CO"/>
        </w:rPr>
      </w:pPr>
      <w:r>
        <w:rPr>
          <w:lang w:val="es-MX"/>
        </w:rPr>
        <w:t xml:space="preserve">El numeral </w:t>
      </w:r>
      <w:r w:rsidR="00DA4571" w:rsidRPr="00843BD3">
        <w:rPr>
          <w:lang w:val="es-MX"/>
        </w:rPr>
        <w:t>5.2 de la</w:t>
      </w:r>
      <w:r>
        <w:rPr>
          <w:lang w:val="es-MX"/>
        </w:rPr>
        <w:t>s</w:t>
      </w:r>
      <w:r w:rsidR="00DA4571" w:rsidRPr="00843BD3">
        <w:rPr>
          <w:lang w:val="es-MX"/>
        </w:rPr>
        <w:t xml:space="preserve"> Regla</w:t>
      </w:r>
      <w:r>
        <w:rPr>
          <w:lang w:val="es-MX"/>
        </w:rPr>
        <w:t>s</w:t>
      </w:r>
      <w:r w:rsidR="00DA4571" w:rsidRPr="00843BD3">
        <w:rPr>
          <w:lang w:val="es-MX"/>
        </w:rPr>
        <w:t xml:space="preserve"> de Mandela, define los patrones mínimos de derechos humanos para los privados de libertad, que </w:t>
      </w:r>
      <w:r>
        <w:rPr>
          <w:lang w:val="es-MX"/>
        </w:rPr>
        <w:t>establece</w:t>
      </w:r>
      <w:r w:rsidR="00DA4571" w:rsidRPr="00843BD3">
        <w:rPr>
          <w:lang w:val="es-MX"/>
        </w:rPr>
        <w:t>:</w:t>
      </w:r>
      <w:r w:rsidR="00DA4571" w:rsidRPr="00B91EBA">
        <w:rPr>
          <w:b/>
          <w:lang w:val="es-MX"/>
        </w:rPr>
        <w:t xml:space="preserve"> “</w:t>
      </w:r>
      <w:r w:rsidR="00DA4571" w:rsidRPr="00B91EBA">
        <w:rPr>
          <w:lang w:val="es-MX"/>
        </w:rPr>
        <w:t>Las administraciones penitenciarias facilitarán todas las instalaciones y acondicionamientos razonables para asegurar que los reclusos con discapacidades físicas, mentales o de otra índole participen en condiciones equitativas y de forma plena y efectiva en la vida en prisión”.</w:t>
      </w:r>
    </w:p>
    <w:p w14:paraId="7CF8C461" w14:textId="77777777" w:rsidR="00B91EBA" w:rsidRPr="00B91EBA" w:rsidRDefault="00B91EBA" w:rsidP="00B91EBA">
      <w:pPr>
        <w:pStyle w:val="ListParagraph"/>
        <w:tabs>
          <w:tab w:val="left" w:pos="900"/>
        </w:tabs>
        <w:snapToGrid w:val="0"/>
        <w:ind w:left="0"/>
        <w:contextualSpacing w:val="0"/>
        <w:rPr>
          <w:b/>
          <w:i/>
          <w:lang w:val="es-CO"/>
        </w:rPr>
      </w:pPr>
    </w:p>
    <w:p w14:paraId="6E92B3C6" w14:textId="77777777" w:rsidR="00DA4571" w:rsidRPr="00B91EBA" w:rsidRDefault="00DA4571" w:rsidP="00DA4571">
      <w:pPr>
        <w:pStyle w:val="ListParagraph"/>
        <w:numPr>
          <w:ilvl w:val="0"/>
          <w:numId w:val="1"/>
        </w:numPr>
        <w:tabs>
          <w:tab w:val="left" w:pos="900"/>
        </w:tabs>
        <w:snapToGrid w:val="0"/>
        <w:ind w:left="0" w:firstLine="0"/>
        <w:contextualSpacing w:val="0"/>
        <w:rPr>
          <w:szCs w:val="20"/>
          <w:lang w:val="es-ES"/>
        </w:rPr>
      </w:pPr>
      <w:r w:rsidRPr="00B91EBA">
        <w:rPr>
          <w:lang w:val="es-MX"/>
        </w:rPr>
        <w:t xml:space="preserve">Conforme al </w:t>
      </w:r>
      <w:r w:rsidRPr="00843BD3">
        <w:rPr>
          <w:lang w:val="es-MX"/>
        </w:rPr>
        <w:t>principio 9 de los Principios de Yogyakarta</w:t>
      </w:r>
      <w:r>
        <w:rPr>
          <w:rStyle w:val="FootnoteReference"/>
        </w:rPr>
        <w:footnoteReference w:id="48"/>
      </w:r>
      <w:r w:rsidRPr="00B91EBA">
        <w:rPr>
          <w:lang w:val="es-MX"/>
        </w:rPr>
        <w:t xml:space="preserve"> (Principios Sobre la Aplicación de la Legislación Internacional de Derechos Humanos en Relación con la Orientación Sexual y la Identidad de Género), el Estado debe cumplir con los derechos de todas las personas privadas de su libertad a ser tratada humanamente.</w:t>
      </w:r>
    </w:p>
    <w:p w14:paraId="0D079A8F" w14:textId="77777777" w:rsidR="00B171C7" w:rsidRPr="00F5754C" w:rsidRDefault="00B171C7" w:rsidP="00B171C7">
      <w:pPr>
        <w:pStyle w:val="ListParagraph"/>
        <w:tabs>
          <w:tab w:val="left" w:pos="900"/>
        </w:tabs>
        <w:snapToGrid w:val="0"/>
        <w:ind w:left="0"/>
        <w:contextualSpacing w:val="0"/>
        <w:rPr>
          <w:szCs w:val="20"/>
          <w:lang w:val="es-ES"/>
        </w:rPr>
      </w:pPr>
    </w:p>
    <w:p w14:paraId="77C11B84" w14:textId="145CC44C" w:rsidR="003F692D" w:rsidRPr="00B91EBA" w:rsidRDefault="00D855E3" w:rsidP="003F692D">
      <w:pPr>
        <w:pStyle w:val="ListParagraph"/>
        <w:numPr>
          <w:ilvl w:val="0"/>
          <w:numId w:val="1"/>
        </w:numPr>
        <w:tabs>
          <w:tab w:val="left" w:pos="900"/>
        </w:tabs>
        <w:snapToGrid w:val="0"/>
        <w:ind w:left="0" w:firstLine="0"/>
        <w:contextualSpacing w:val="0"/>
        <w:rPr>
          <w:szCs w:val="20"/>
          <w:lang w:val="es-ES"/>
        </w:rPr>
      </w:pPr>
      <w:r w:rsidRPr="00B91EBA">
        <w:rPr>
          <w:szCs w:val="20"/>
          <w:lang w:val="es-CO"/>
        </w:rPr>
        <w:t xml:space="preserve">En consideración de todo lo anterior y en particular la especial vulnerabilidad de </w:t>
      </w:r>
      <w:r w:rsidR="00710C0D" w:rsidRPr="00B91EBA">
        <w:rPr>
          <w:szCs w:val="20"/>
          <w:lang w:val="es-CO"/>
        </w:rPr>
        <w:t xml:space="preserve">personas </w:t>
      </w:r>
      <w:r w:rsidR="00152609" w:rsidRPr="00B91EBA">
        <w:rPr>
          <w:szCs w:val="20"/>
          <w:lang w:val="es-CO"/>
        </w:rPr>
        <w:t xml:space="preserve">LGBTI </w:t>
      </w:r>
      <w:r w:rsidR="00710C0D" w:rsidRPr="00B91EBA">
        <w:rPr>
          <w:szCs w:val="20"/>
          <w:lang w:val="es-CO"/>
        </w:rPr>
        <w:t>privadas de libertad</w:t>
      </w:r>
      <w:r w:rsidRPr="00B91EBA">
        <w:rPr>
          <w:szCs w:val="20"/>
          <w:lang w:val="es-CO"/>
        </w:rPr>
        <w:t xml:space="preserve"> de sufrir agresiones físicas y </w:t>
      </w:r>
      <w:r w:rsidR="00152609">
        <w:rPr>
          <w:szCs w:val="20"/>
          <w:lang w:val="es-CO"/>
        </w:rPr>
        <w:t>p</w:t>
      </w:r>
      <w:r w:rsidR="00C61113" w:rsidRPr="00B91EBA">
        <w:rPr>
          <w:szCs w:val="20"/>
          <w:lang w:val="es-CO"/>
        </w:rPr>
        <w:t xml:space="preserve">sicológicas </w:t>
      </w:r>
      <w:r w:rsidRPr="00B91EBA">
        <w:rPr>
          <w:szCs w:val="20"/>
          <w:lang w:val="es-CO"/>
        </w:rPr>
        <w:t xml:space="preserve">en el Complejo Penitenciario de Curado (violación sexual colectiva, discriminación, restricción de la libertad de movimiento, entre otras) la Corte </w:t>
      </w:r>
      <w:r w:rsidR="003413F6" w:rsidRPr="00B91EBA">
        <w:rPr>
          <w:szCs w:val="20"/>
          <w:lang w:val="es-CO"/>
        </w:rPr>
        <w:t xml:space="preserve">dispone </w:t>
      </w:r>
      <w:r w:rsidRPr="00B91EBA">
        <w:rPr>
          <w:szCs w:val="20"/>
          <w:lang w:val="es-CO"/>
        </w:rPr>
        <w:t>que el Estado</w:t>
      </w:r>
      <w:r w:rsidR="005F7BAA" w:rsidRPr="00B91EBA">
        <w:rPr>
          <w:szCs w:val="20"/>
          <w:lang w:val="es-CO"/>
        </w:rPr>
        <w:t xml:space="preserve"> adopt</w:t>
      </w:r>
      <w:r w:rsidR="00B91EBA" w:rsidRPr="00B91EBA">
        <w:rPr>
          <w:szCs w:val="20"/>
          <w:lang w:val="es-CO"/>
        </w:rPr>
        <w:t xml:space="preserve">e en carácter de urgente, </w:t>
      </w:r>
      <w:r w:rsidRPr="00B91EBA">
        <w:rPr>
          <w:szCs w:val="20"/>
          <w:lang w:val="es-CO"/>
        </w:rPr>
        <w:t xml:space="preserve">las medidas necesarias para garantizar la efectiva protección </w:t>
      </w:r>
      <w:r w:rsidR="004E51EA" w:rsidRPr="00B91EBA">
        <w:rPr>
          <w:szCs w:val="20"/>
          <w:lang w:val="es-CO"/>
        </w:rPr>
        <w:t>ese grupo</w:t>
      </w:r>
      <w:r w:rsidRPr="00B91EBA">
        <w:rPr>
          <w:szCs w:val="20"/>
          <w:lang w:val="es-CO"/>
        </w:rPr>
        <w:t xml:space="preserve"> y realice los cambios estructurales necesarios para </w:t>
      </w:r>
      <w:r w:rsidR="003413F6" w:rsidRPr="00B91EBA">
        <w:rPr>
          <w:szCs w:val="20"/>
          <w:lang w:val="es-CO"/>
        </w:rPr>
        <w:t>tal efecto</w:t>
      </w:r>
      <w:r w:rsidRPr="00B91EBA">
        <w:rPr>
          <w:szCs w:val="20"/>
          <w:lang w:val="es-CO"/>
        </w:rPr>
        <w:t xml:space="preserve">. </w:t>
      </w:r>
    </w:p>
    <w:p w14:paraId="4649804D" w14:textId="77777777" w:rsidR="003F692D" w:rsidRPr="00F5754C" w:rsidRDefault="003F692D" w:rsidP="003F692D">
      <w:pPr>
        <w:pStyle w:val="ListParagraph"/>
        <w:tabs>
          <w:tab w:val="left" w:pos="900"/>
        </w:tabs>
        <w:snapToGrid w:val="0"/>
        <w:ind w:left="0"/>
        <w:contextualSpacing w:val="0"/>
        <w:rPr>
          <w:szCs w:val="20"/>
          <w:lang w:val="es-ES"/>
        </w:rPr>
      </w:pPr>
    </w:p>
    <w:p w14:paraId="0CCBF2CD" w14:textId="77777777" w:rsidR="00DC52E7" w:rsidRPr="00F5754C" w:rsidRDefault="00DC52E7" w:rsidP="00DC52E7">
      <w:pPr>
        <w:pStyle w:val="ListParagraph"/>
        <w:numPr>
          <w:ilvl w:val="0"/>
          <w:numId w:val="1"/>
        </w:numPr>
        <w:tabs>
          <w:tab w:val="left" w:pos="900"/>
        </w:tabs>
        <w:snapToGrid w:val="0"/>
        <w:ind w:left="0" w:firstLine="0"/>
        <w:contextualSpacing w:val="0"/>
        <w:rPr>
          <w:szCs w:val="20"/>
          <w:lang w:val="es-ES"/>
        </w:rPr>
      </w:pPr>
      <w:r w:rsidRPr="00F5754C">
        <w:rPr>
          <w:szCs w:val="20"/>
          <w:lang w:val="es-ES"/>
        </w:rPr>
        <w:lastRenderedPageBreak/>
        <w:t xml:space="preserve">Respecto de las personas </w:t>
      </w:r>
      <w:r w:rsidR="00A9191F">
        <w:rPr>
          <w:szCs w:val="20"/>
          <w:lang w:val="es-ES"/>
        </w:rPr>
        <w:t xml:space="preserve">en situación de </w:t>
      </w:r>
      <w:r w:rsidRPr="00F5754C">
        <w:rPr>
          <w:szCs w:val="20"/>
          <w:lang w:val="es-ES"/>
        </w:rPr>
        <w:t xml:space="preserve">discapacidad, </w:t>
      </w:r>
      <w:r w:rsidRPr="00F5754C">
        <w:rPr>
          <w:lang w:val="es-CR"/>
        </w:rPr>
        <w:t xml:space="preserve">la Corte ha considerado que </w:t>
      </w:r>
      <w:r w:rsidRPr="00F5754C">
        <w:rPr>
          <w:szCs w:val="20"/>
          <w:lang w:val="es-CR"/>
        </w:rPr>
        <w:t xml:space="preserve">con base en el principio de no discriminación, el </w:t>
      </w:r>
      <w:r w:rsidRPr="00F5754C">
        <w:rPr>
          <w:rFonts w:cs="Arial"/>
          <w:szCs w:val="22"/>
          <w:lang w:val="es-CR"/>
        </w:rPr>
        <w:t>derecho a la vida de las personas privadas de libertad</w:t>
      </w:r>
      <w:r w:rsidRPr="00F5754C">
        <w:rPr>
          <w:szCs w:val="20"/>
          <w:lang w:val="es-CR"/>
        </w:rPr>
        <w:t xml:space="preserve"> </w:t>
      </w:r>
      <w:r w:rsidRPr="00F5754C">
        <w:rPr>
          <w:rFonts w:cs="Arial"/>
          <w:szCs w:val="22"/>
          <w:lang w:val="es-CR"/>
        </w:rPr>
        <w:t xml:space="preserve">también implica la </w:t>
      </w:r>
      <w:r w:rsidRPr="00F5754C">
        <w:rPr>
          <w:lang w:val="es-CR"/>
        </w:rPr>
        <w:t>obligación</w:t>
      </w:r>
      <w:r w:rsidRPr="00F5754C">
        <w:rPr>
          <w:rFonts w:cs="Arial"/>
          <w:szCs w:val="22"/>
          <w:lang w:val="es-CR"/>
        </w:rPr>
        <w:t xml:space="preserve"> del Estado de garantizar su </w:t>
      </w:r>
      <w:r w:rsidRPr="00F5754C">
        <w:rPr>
          <w:szCs w:val="20"/>
          <w:lang w:val="es-CR"/>
        </w:rPr>
        <w:t xml:space="preserve">salud física y mental, </w:t>
      </w:r>
      <w:r w:rsidRPr="00F5754C">
        <w:rPr>
          <w:rFonts w:cs="Arial"/>
          <w:szCs w:val="22"/>
          <w:lang w:val="es-CR"/>
        </w:rPr>
        <w:t xml:space="preserve">específicamente mediante la provisión de </w:t>
      </w:r>
      <w:r w:rsidRPr="00F5754C">
        <w:rPr>
          <w:szCs w:val="20"/>
          <w:lang w:val="es-CR"/>
        </w:rPr>
        <w:t>revisión médica regular</w:t>
      </w:r>
      <w:r w:rsidRPr="00F5754C">
        <w:rPr>
          <w:rFonts w:cs="Arial"/>
          <w:szCs w:val="22"/>
          <w:lang w:val="es-CR"/>
        </w:rPr>
        <w:t xml:space="preserve"> y, </w:t>
      </w:r>
      <w:r w:rsidRPr="00F5754C">
        <w:rPr>
          <w:szCs w:val="20"/>
          <w:lang w:val="es-CR"/>
        </w:rPr>
        <w:t>cuando así se requiera,</w:t>
      </w:r>
      <w:r w:rsidRPr="00F5754C">
        <w:rPr>
          <w:rFonts w:cs="Arial"/>
          <w:szCs w:val="22"/>
          <w:lang w:val="es-CR"/>
        </w:rPr>
        <w:t xml:space="preserve"> de un tratamiento médico adecuado, oportuno y, en su caso, especializado y acorde a las especiales necesidades de atención que requieran las personas detenidas en cuestión</w:t>
      </w:r>
      <w:r w:rsidR="000669D7" w:rsidRPr="00F5754C">
        <w:rPr>
          <w:rStyle w:val="FootnoteReference"/>
          <w:rFonts w:cs="Arial"/>
        </w:rPr>
        <w:footnoteReference w:id="49"/>
      </w:r>
      <w:r w:rsidRPr="00F5754C">
        <w:rPr>
          <w:rFonts w:cs="Arial"/>
          <w:szCs w:val="22"/>
          <w:lang w:val="es-CR"/>
        </w:rPr>
        <w:t>.</w:t>
      </w:r>
      <w:r w:rsidRPr="00F5754C">
        <w:rPr>
          <w:szCs w:val="20"/>
          <w:lang w:val="es-CR"/>
        </w:rPr>
        <w:t xml:space="preserve"> </w:t>
      </w:r>
    </w:p>
    <w:p w14:paraId="072E5A5F" w14:textId="77777777" w:rsidR="00DC52E7" w:rsidRPr="00F5754C" w:rsidRDefault="00DC52E7" w:rsidP="00DC52E7">
      <w:pPr>
        <w:pStyle w:val="ListParagraph"/>
        <w:tabs>
          <w:tab w:val="left" w:pos="900"/>
        </w:tabs>
        <w:snapToGrid w:val="0"/>
        <w:ind w:left="0"/>
        <w:contextualSpacing w:val="0"/>
        <w:rPr>
          <w:szCs w:val="20"/>
          <w:lang w:val="es-ES"/>
        </w:rPr>
      </w:pPr>
    </w:p>
    <w:p w14:paraId="184DB552" w14:textId="77777777" w:rsidR="00555275" w:rsidRPr="00F5754C" w:rsidRDefault="00555275" w:rsidP="00555275">
      <w:pPr>
        <w:pStyle w:val="ListParagraph"/>
        <w:numPr>
          <w:ilvl w:val="0"/>
          <w:numId w:val="1"/>
        </w:numPr>
        <w:tabs>
          <w:tab w:val="left" w:pos="900"/>
        </w:tabs>
        <w:snapToGrid w:val="0"/>
        <w:ind w:left="0" w:firstLine="0"/>
        <w:contextualSpacing w:val="0"/>
        <w:rPr>
          <w:szCs w:val="20"/>
          <w:lang w:val="es-ES"/>
        </w:rPr>
      </w:pPr>
      <w:r w:rsidRPr="00F5754C">
        <w:rPr>
          <w:szCs w:val="20"/>
          <w:lang w:val="es-ES"/>
        </w:rPr>
        <w:t xml:space="preserve">En </w:t>
      </w:r>
      <w:r w:rsidRPr="00F5754C">
        <w:rPr>
          <w:szCs w:val="20"/>
          <w:lang w:val="es-CO"/>
        </w:rPr>
        <w:t>concordancia con lo anterior, este Tribunal determina que el Estado en un plazo no menor a 6 meses</w:t>
      </w:r>
      <w:r w:rsidR="004E51EA" w:rsidRPr="00F5754C">
        <w:rPr>
          <w:szCs w:val="20"/>
          <w:lang w:val="es-CO"/>
        </w:rPr>
        <w:t>,</w:t>
      </w:r>
      <w:r w:rsidRPr="00F5754C">
        <w:rPr>
          <w:szCs w:val="20"/>
          <w:lang w:val="es-CO"/>
        </w:rPr>
        <w:t xml:space="preserve"> presente</w:t>
      </w:r>
      <w:r w:rsidR="004E51EA" w:rsidRPr="00F5754C">
        <w:rPr>
          <w:szCs w:val="20"/>
          <w:lang w:val="es-CO"/>
        </w:rPr>
        <w:t xml:space="preserve"> de</w:t>
      </w:r>
      <w:r w:rsidRPr="00F5754C">
        <w:rPr>
          <w:szCs w:val="20"/>
          <w:lang w:val="es-CO"/>
        </w:rPr>
        <w:t xml:space="preserve"> las medidas concretas que se van a desarrollar en las diferentes unidades del Complejo Penitenciario de Curado, para garantizar la vida e integridad personal de la población </w:t>
      </w:r>
      <w:r w:rsidR="00FC0393" w:rsidRPr="00F5754C">
        <w:rPr>
          <w:szCs w:val="20"/>
          <w:lang w:val="es-CO"/>
        </w:rPr>
        <w:t>LGBTI</w:t>
      </w:r>
      <w:r w:rsidRPr="00F5754C">
        <w:rPr>
          <w:szCs w:val="20"/>
          <w:lang w:val="es-CO"/>
        </w:rPr>
        <w:t xml:space="preserve">, personas con discapacidad y adultos mayores. </w:t>
      </w:r>
    </w:p>
    <w:p w14:paraId="7831D736" w14:textId="77777777" w:rsidR="00CA4F2D" w:rsidRDefault="00CA4F2D" w:rsidP="00CA4F2D">
      <w:pPr>
        <w:pStyle w:val="ListParagraph"/>
        <w:tabs>
          <w:tab w:val="left" w:pos="900"/>
        </w:tabs>
        <w:snapToGrid w:val="0"/>
        <w:ind w:left="0"/>
        <w:contextualSpacing w:val="0"/>
        <w:rPr>
          <w:szCs w:val="20"/>
          <w:lang w:val="es-CO"/>
        </w:rPr>
      </w:pPr>
    </w:p>
    <w:p w14:paraId="2B1A3D50" w14:textId="77777777" w:rsidR="0019527E" w:rsidRPr="00F5754C" w:rsidRDefault="0019527E" w:rsidP="00486113">
      <w:pPr>
        <w:pStyle w:val="Heading2"/>
      </w:pPr>
      <w:r w:rsidRPr="00F5754C">
        <w:t>Conclusión</w:t>
      </w:r>
      <w:r w:rsidR="00304D1B" w:rsidRPr="00F5754C">
        <w:t xml:space="preserve"> </w:t>
      </w:r>
    </w:p>
    <w:p w14:paraId="28AEE1EF" w14:textId="77777777" w:rsidR="00B171C7" w:rsidRPr="00F5754C" w:rsidRDefault="00B171C7" w:rsidP="00B171C7">
      <w:pPr>
        <w:pStyle w:val="ListParagraph"/>
        <w:tabs>
          <w:tab w:val="left" w:pos="900"/>
        </w:tabs>
        <w:snapToGrid w:val="0"/>
        <w:ind w:left="0"/>
        <w:contextualSpacing w:val="0"/>
        <w:rPr>
          <w:szCs w:val="20"/>
          <w:lang w:val="es-ES"/>
        </w:rPr>
      </w:pPr>
    </w:p>
    <w:p w14:paraId="581E4652" w14:textId="0C3251F0" w:rsidR="00161993" w:rsidRPr="00F5754C" w:rsidRDefault="00394E13" w:rsidP="00161993">
      <w:pPr>
        <w:pStyle w:val="ListParagraph"/>
        <w:numPr>
          <w:ilvl w:val="0"/>
          <w:numId w:val="1"/>
        </w:numPr>
        <w:tabs>
          <w:tab w:val="left" w:pos="900"/>
        </w:tabs>
        <w:snapToGrid w:val="0"/>
        <w:ind w:left="0" w:firstLine="0"/>
        <w:contextualSpacing w:val="0"/>
        <w:rPr>
          <w:szCs w:val="20"/>
          <w:lang w:val="es-ES"/>
        </w:rPr>
      </w:pPr>
      <w:r>
        <w:rPr>
          <w:szCs w:val="20"/>
          <w:lang w:val="es-ES"/>
        </w:rPr>
        <w:t>Por todo lo reseñado en la presente Resolución, l</w:t>
      </w:r>
      <w:r w:rsidR="00EB3B38" w:rsidRPr="00F5754C">
        <w:rPr>
          <w:szCs w:val="20"/>
          <w:lang w:val="es-CO"/>
        </w:rPr>
        <w:t xml:space="preserve">a </w:t>
      </w:r>
      <w:r w:rsidR="005A4FE3" w:rsidRPr="00F5754C">
        <w:rPr>
          <w:szCs w:val="20"/>
          <w:lang w:val="es-CO"/>
        </w:rPr>
        <w:t xml:space="preserve">Corte </w:t>
      </w:r>
      <w:r>
        <w:rPr>
          <w:szCs w:val="20"/>
          <w:lang w:val="es-CO"/>
        </w:rPr>
        <w:t xml:space="preserve">concluye </w:t>
      </w:r>
      <w:r w:rsidR="005A4FE3" w:rsidRPr="00F5754C">
        <w:rPr>
          <w:szCs w:val="20"/>
          <w:lang w:val="es-CO"/>
        </w:rPr>
        <w:t xml:space="preserve">que </w:t>
      </w:r>
      <w:r w:rsidR="004943B6" w:rsidRPr="00F5754C">
        <w:rPr>
          <w:szCs w:val="20"/>
          <w:lang w:val="es-CO"/>
        </w:rPr>
        <w:t>la situación de los beneficiarios en lo que se refiere a tod</w:t>
      </w:r>
      <w:r w:rsidR="00152609">
        <w:rPr>
          <w:szCs w:val="20"/>
          <w:lang w:val="es-CO"/>
        </w:rPr>
        <w:t>o</w:t>
      </w:r>
      <w:r w:rsidR="004943B6" w:rsidRPr="00F5754C">
        <w:rPr>
          <w:szCs w:val="20"/>
          <w:lang w:val="es-CO"/>
        </w:rPr>
        <w:t xml:space="preserve">s </w:t>
      </w:r>
      <w:r w:rsidR="00137DCA" w:rsidRPr="00F5754C">
        <w:rPr>
          <w:szCs w:val="20"/>
          <w:lang w:val="es-CO"/>
        </w:rPr>
        <w:t>los citados rubros</w:t>
      </w:r>
      <w:r w:rsidR="004943B6" w:rsidRPr="00F5754C">
        <w:rPr>
          <w:szCs w:val="20"/>
          <w:lang w:val="es-CO"/>
        </w:rPr>
        <w:t xml:space="preserve"> sigue siendo muy preocupante, y requiere</w:t>
      </w:r>
      <w:r w:rsidR="00137DCA" w:rsidRPr="00F5754C">
        <w:rPr>
          <w:szCs w:val="20"/>
          <w:lang w:val="es-CO"/>
        </w:rPr>
        <w:t xml:space="preserve"> de</w:t>
      </w:r>
      <w:r w:rsidR="004943B6" w:rsidRPr="00F5754C">
        <w:rPr>
          <w:szCs w:val="20"/>
          <w:lang w:val="es-CO"/>
        </w:rPr>
        <w:t xml:space="preserve"> </w:t>
      </w:r>
      <w:r w:rsidR="00056C18">
        <w:rPr>
          <w:szCs w:val="20"/>
          <w:lang w:val="es-CO"/>
        </w:rPr>
        <w:t xml:space="preserve">modificación o </w:t>
      </w:r>
      <w:r w:rsidR="004943B6" w:rsidRPr="00F5754C">
        <w:rPr>
          <w:szCs w:val="20"/>
          <w:lang w:val="es-CO"/>
        </w:rPr>
        <w:t xml:space="preserve">cambios </w:t>
      </w:r>
      <w:r w:rsidR="0019527E" w:rsidRPr="00F5754C">
        <w:rPr>
          <w:szCs w:val="20"/>
          <w:lang w:val="es-CO"/>
        </w:rPr>
        <w:t xml:space="preserve">urgentes </w:t>
      </w:r>
      <w:r w:rsidR="004943B6" w:rsidRPr="00F5754C">
        <w:rPr>
          <w:szCs w:val="20"/>
          <w:lang w:val="es-CO"/>
        </w:rPr>
        <w:t xml:space="preserve">en el Complejo de Curado. </w:t>
      </w:r>
    </w:p>
    <w:p w14:paraId="1C7C8FFB" w14:textId="77777777" w:rsidR="00161993" w:rsidRPr="00F5754C" w:rsidRDefault="00161993" w:rsidP="00161993">
      <w:pPr>
        <w:pStyle w:val="ListParagraph"/>
        <w:tabs>
          <w:tab w:val="left" w:pos="900"/>
        </w:tabs>
        <w:snapToGrid w:val="0"/>
        <w:ind w:left="0"/>
        <w:contextualSpacing w:val="0"/>
        <w:rPr>
          <w:szCs w:val="20"/>
          <w:lang w:val="es-ES"/>
        </w:rPr>
      </w:pPr>
    </w:p>
    <w:p w14:paraId="71AC6201" w14:textId="5FE28976" w:rsidR="00056C18" w:rsidRPr="00B91EBA" w:rsidRDefault="000A2498" w:rsidP="00631488">
      <w:pPr>
        <w:pStyle w:val="ListParagraph"/>
        <w:numPr>
          <w:ilvl w:val="0"/>
          <w:numId w:val="1"/>
        </w:numPr>
        <w:tabs>
          <w:tab w:val="left" w:pos="900"/>
        </w:tabs>
        <w:snapToGrid w:val="0"/>
        <w:ind w:left="0" w:firstLine="0"/>
        <w:contextualSpacing w:val="0"/>
        <w:rPr>
          <w:szCs w:val="20"/>
          <w:lang w:val="es-ES"/>
        </w:rPr>
      </w:pPr>
      <w:r w:rsidRPr="00B91EBA">
        <w:rPr>
          <w:szCs w:val="20"/>
          <w:lang w:val="es-CO"/>
        </w:rPr>
        <w:t>Teniendo en cuenta lo expuesto</w:t>
      </w:r>
      <w:r w:rsidR="0053054E">
        <w:rPr>
          <w:szCs w:val="20"/>
          <w:lang w:val="es-CO"/>
        </w:rPr>
        <w:t xml:space="preserve"> y </w:t>
      </w:r>
      <w:r w:rsidR="002E4426">
        <w:rPr>
          <w:szCs w:val="20"/>
          <w:lang w:val="es-CO"/>
        </w:rPr>
        <w:t xml:space="preserve">para </w:t>
      </w:r>
      <w:r w:rsidR="0053054E">
        <w:rPr>
          <w:szCs w:val="20"/>
          <w:lang w:val="es-CO"/>
        </w:rPr>
        <w:t>facilitar la supervisión del cumplimiento del Plan de Contingencia</w:t>
      </w:r>
      <w:r w:rsidRPr="00B91EBA">
        <w:rPr>
          <w:szCs w:val="20"/>
          <w:lang w:val="es-CO"/>
        </w:rPr>
        <w:t xml:space="preserve">, </w:t>
      </w:r>
      <w:r w:rsidR="00B91EBA" w:rsidRPr="003C58D2">
        <w:rPr>
          <w:szCs w:val="20"/>
          <w:lang w:val="es-CO"/>
        </w:rPr>
        <w:t>en sus próximos informes</w:t>
      </w:r>
      <w:r w:rsidR="00B91EBA" w:rsidRPr="00152609">
        <w:rPr>
          <w:szCs w:val="20"/>
          <w:lang w:val="es-CO"/>
        </w:rPr>
        <w:t xml:space="preserve"> </w:t>
      </w:r>
      <w:r w:rsidR="00CF19DF" w:rsidRPr="003C58D2">
        <w:rPr>
          <w:szCs w:val="20"/>
          <w:lang w:val="es-CO"/>
        </w:rPr>
        <w:t xml:space="preserve">el Estado </w:t>
      </w:r>
      <w:r w:rsidR="00541B7E" w:rsidRPr="003C58D2">
        <w:rPr>
          <w:szCs w:val="20"/>
          <w:lang w:val="es-CO"/>
        </w:rPr>
        <w:t>deberá dar contestación de manera p</w:t>
      </w:r>
      <w:r w:rsidR="002E4426" w:rsidRPr="003C58D2">
        <w:rPr>
          <w:szCs w:val="20"/>
          <w:lang w:val="es-CO"/>
        </w:rPr>
        <w:t>referente</w:t>
      </w:r>
      <w:r w:rsidR="00541B7E" w:rsidRPr="00B91EBA">
        <w:rPr>
          <w:szCs w:val="20"/>
          <w:lang w:val="es-CO"/>
        </w:rPr>
        <w:t xml:space="preserve"> a los siguientes </w:t>
      </w:r>
      <w:r w:rsidR="002E4426">
        <w:rPr>
          <w:szCs w:val="20"/>
          <w:lang w:val="es-CO"/>
        </w:rPr>
        <w:t>punt</w:t>
      </w:r>
      <w:r w:rsidR="00541B7E" w:rsidRPr="00B91EBA">
        <w:rPr>
          <w:szCs w:val="20"/>
          <w:lang w:val="es-CO"/>
        </w:rPr>
        <w:t>o</w:t>
      </w:r>
      <w:r w:rsidR="00362547" w:rsidRPr="00B91EBA">
        <w:rPr>
          <w:szCs w:val="20"/>
          <w:lang w:val="es-CO"/>
        </w:rPr>
        <w:t>s</w:t>
      </w:r>
      <w:r w:rsidR="00541B7E" w:rsidRPr="00B91EBA">
        <w:rPr>
          <w:szCs w:val="20"/>
          <w:lang w:val="es-CO"/>
        </w:rPr>
        <w:t xml:space="preserve">, considerando tanto los anteriores informes hasta los avances que se tengan al momento de emitir los </w:t>
      </w:r>
      <w:r w:rsidR="003F662B" w:rsidRPr="00B91EBA">
        <w:rPr>
          <w:szCs w:val="20"/>
          <w:lang w:val="es-CO"/>
        </w:rPr>
        <w:t xml:space="preserve">nuevos reportes </w:t>
      </w:r>
      <w:r w:rsidR="00541B7E" w:rsidRPr="00B91EBA">
        <w:rPr>
          <w:szCs w:val="20"/>
          <w:lang w:val="es-CO"/>
        </w:rPr>
        <w:t>trimestrales; est</w:t>
      </w:r>
      <w:r w:rsidR="00745605">
        <w:rPr>
          <w:szCs w:val="20"/>
          <w:lang w:val="es-CO"/>
        </w:rPr>
        <w:t xml:space="preserve">o es, deberá de hacer una tabla o, en su caso, </w:t>
      </w:r>
      <w:r w:rsidR="00056C18" w:rsidRPr="00B91EBA">
        <w:rPr>
          <w:szCs w:val="20"/>
          <w:lang w:val="es-CO"/>
        </w:rPr>
        <w:t xml:space="preserve">relacionar los </w:t>
      </w:r>
      <w:r w:rsidR="003F662B" w:rsidRPr="00B91EBA">
        <w:rPr>
          <w:szCs w:val="20"/>
          <w:lang w:val="es-CO"/>
        </w:rPr>
        <w:t xml:space="preserve">anteriores </w:t>
      </w:r>
      <w:r w:rsidR="00056C18" w:rsidRPr="00B91EBA">
        <w:rPr>
          <w:szCs w:val="20"/>
          <w:lang w:val="es-CO"/>
        </w:rPr>
        <w:t>datos con los nuevos</w:t>
      </w:r>
      <w:r w:rsidR="00B91EBA" w:rsidRPr="00B91EBA">
        <w:rPr>
          <w:szCs w:val="20"/>
          <w:lang w:val="es-CO"/>
        </w:rPr>
        <w:t xml:space="preserve"> datos </w:t>
      </w:r>
      <w:r w:rsidR="00B91EBA" w:rsidRPr="003C58D2">
        <w:rPr>
          <w:szCs w:val="20"/>
          <w:lang w:val="es-CO"/>
        </w:rPr>
        <w:t>de manera mensual,</w:t>
      </w:r>
      <w:r w:rsidR="00B91EBA" w:rsidRPr="00B91EBA">
        <w:rPr>
          <w:b/>
          <w:szCs w:val="20"/>
          <w:lang w:val="es-CO"/>
        </w:rPr>
        <w:t xml:space="preserve"> </w:t>
      </w:r>
      <w:r w:rsidR="00056C18" w:rsidRPr="00B91EBA">
        <w:rPr>
          <w:szCs w:val="20"/>
          <w:lang w:val="es-CO"/>
        </w:rPr>
        <w:t>para así constatar los ava</w:t>
      </w:r>
      <w:r w:rsidR="003F662B" w:rsidRPr="00B91EBA">
        <w:rPr>
          <w:szCs w:val="20"/>
          <w:lang w:val="es-CO"/>
        </w:rPr>
        <w:t>nces que lleva</w:t>
      </w:r>
      <w:r w:rsidR="00745605">
        <w:rPr>
          <w:szCs w:val="20"/>
          <w:lang w:val="es-CO"/>
        </w:rPr>
        <w:t>n a cabo en el presente caso.</w:t>
      </w:r>
    </w:p>
    <w:p w14:paraId="7D38A7B0" w14:textId="77777777" w:rsidR="00056C18" w:rsidRDefault="00056C18" w:rsidP="00541B7E">
      <w:pPr>
        <w:pStyle w:val="ListParagraph"/>
        <w:tabs>
          <w:tab w:val="left" w:pos="900"/>
        </w:tabs>
        <w:snapToGrid w:val="0"/>
        <w:ind w:left="0"/>
        <w:contextualSpacing w:val="0"/>
        <w:rPr>
          <w:b/>
          <w:szCs w:val="20"/>
          <w:lang w:val="es-ES"/>
        </w:rPr>
      </w:pPr>
    </w:p>
    <w:p w14:paraId="0185F75D" w14:textId="77777777" w:rsidR="00541B7E" w:rsidRPr="00346AB0" w:rsidRDefault="00541B7E" w:rsidP="00541B7E">
      <w:pPr>
        <w:pStyle w:val="ListParagraph"/>
        <w:tabs>
          <w:tab w:val="left" w:pos="900"/>
        </w:tabs>
        <w:snapToGrid w:val="0"/>
        <w:ind w:left="0"/>
        <w:contextualSpacing w:val="0"/>
        <w:rPr>
          <w:b/>
          <w:szCs w:val="20"/>
          <w:lang w:val="es-ES"/>
        </w:rPr>
      </w:pPr>
      <w:r w:rsidRPr="00346AB0">
        <w:rPr>
          <w:b/>
          <w:szCs w:val="20"/>
          <w:lang w:val="es-ES"/>
        </w:rPr>
        <w:t>1. Hacinamiento y s</w:t>
      </w:r>
      <w:r w:rsidR="002E4426">
        <w:rPr>
          <w:b/>
          <w:szCs w:val="20"/>
          <w:lang w:val="es-ES"/>
        </w:rPr>
        <w:t>obre</w:t>
      </w:r>
      <w:r w:rsidRPr="00346AB0">
        <w:rPr>
          <w:b/>
          <w:szCs w:val="20"/>
          <w:lang w:val="es-ES"/>
        </w:rPr>
        <w:t>población</w:t>
      </w:r>
    </w:p>
    <w:p w14:paraId="0B6F57F8" w14:textId="77777777" w:rsidR="00735183" w:rsidRDefault="00735183" w:rsidP="00541B7E">
      <w:pPr>
        <w:pStyle w:val="ListParagraph"/>
        <w:tabs>
          <w:tab w:val="left" w:pos="900"/>
        </w:tabs>
        <w:snapToGrid w:val="0"/>
        <w:ind w:left="0"/>
        <w:contextualSpacing w:val="0"/>
        <w:rPr>
          <w:szCs w:val="20"/>
          <w:lang w:val="es-ES"/>
        </w:rPr>
      </w:pPr>
    </w:p>
    <w:p w14:paraId="498E8CE0" w14:textId="10C04ADD" w:rsidR="00CF235D" w:rsidRDefault="00735183" w:rsidP="00220202">
      <w:pPr>
        <w:pStyle w:val="ListParagraph"/>
        <w:numPr>
          <w:ilvl w:val="2"/>
          <w:numId w:val="1"/>
        </w:numPr>
        <w:tabs>
          <w:tab w:val="left" w:pos="900"/>
        </w:tabs>
        <w:snapToGrid w:val="0"/>
        <w:ind w:left="1276" w:hanging="283"/>
        <w:contextualSpacing w:val="0"/>
        <w:rPr>
          <w:szCs w:val="20"/>
          <w:lang w:val="es-ES"/>
        </w:rPr>
      </w:pPr>
      <w:r>
        <w:rPr>
          <w:szCs w:val="20"/>
          <w:lang w:val="es-ES"/>
        </w:rPr>
        <w:t>Cuáles son las penas alternativas que se están</w:t>
      </w:r>
      <w:r w:rsidR="002E4426">
        <w:rPr>
          <w:szCs w:val="20"/>
          <w:lang w:val="es-ES"/>
        </w:rPr>
        <w:t xml:space="preserve"> implementando</w:t>
      </w:r>
      <w:r>
        <w:rPr>
          <w:szCs w:val="20"/>
          <w:lang w:val="es-ES"/>
        </w:rPr>
        <w:t>, para reducir el hacinamiento y la superpoblación</w:t>
      </w:r>
      <w:r w:rsidR="00B91EBA">
        <w:rPr>
          <w:szCs w:val="20"/>
          <w:lang w:val="es-ES"/>
        </w:rPr>
        <w:t xml:space="preserve">, </w:t>
      </w:r>
      <w:r w:rsidR="00152609">
        <w:rPr>
          <w:szCs w:val="20"/>
          <w:lang w:val="es-ES"/>
        </w:rPr>
        <w:t xml:space="preserve">y cuáles son </w:t>
      </w:r>
      <w:r w:rsidR="00B91EBA">
        <w:rPr>
          <w:szCs w:val="20"/>
          <w:lang w:val="es-ES"/>
        </w:rPr>
        <w:t>los datos estadísticos al respecto.</w:t>
      </w:r>
    </w:p>
    <w:p w14:paraId="7CBF5329" w14:textId="77777777" w:rsidR="00CF235D" w:rsidRDefault="00CF235D" w:rsidP="00220202">
      <w:pPr>
        <w:pStyle w:val="ListParagraph"/>
        <w:tabs>
          <w:tab w:val="left" w:pos="900"/>
        </w:tabs>
        <w:snapToGrid w:val="0"/>
        <w:ind w:left="1276" w:hanging="283"/>
        <w:contextualSpacing w:val="0"/>
        <w:rPr>
          <w:szCs w:val="20"/>
          <w:lang w:val="es-ES"/>
        </w:rPr>
      </w:pPr>
    </w:p>
    <w:p w14:paraId="52E65610" w14:textId="77777777" w:rsidR="00CF235D" w:rsidRDefault="00346AB0" w:rsidP="00220202">
      <w:pPr>
        <w:pStyle w:val="ListParagraph"/>
        <w:numPr>
          <w:ilvl w:val="2"/>
          <w:numId w:val="1"/>
        </w:numPr>
        <w:tabs>
          <w:tab w:val="left" w:pos="900"/>
        </w:tabs>
        <w:snapToGrid w:val="0"/>
        <w:ind w:left="1276" w:hanging="283"/>
        <w:contextualSpacing w:val="0"/>
        <w:rPr>
          <w:szCs w:val="20"/>
          <w:lang w:val="es-ES"/>
        </w:rPr>
      </w:pPr>
      <w:r w:rsidRPr="00CF235D">
        <w:rPr>
          <w:szCs w:val="20"/>
          <w:lang w:val="es-ES"/>
        </w:rPr>
        <w:t>Cuánt</w:t>
      </w:r>
      <w:r w:rsidR="003F662B" w:rsidRPr="00CF235D">
        <w:rPr>
          <w:szCs w:val="20"/>
          <w:lang w:val="es-ES"/>
        </w:rPr>
        <w:t>o</w:t>
      </w:r>
      <w:r w:rsidRPr="00CF235D">
        <w:rPr>
          <w:szCs w:val="20"/>
          <w:lang w:val="es-ES"/>
        </w:rPr>
        <w:t>s son l</w:t>
      </w:r>
      <w:r w:rsidR="00601ECF" w:rsidRPr="00CF235D">
        <w:rPr>
          <w:szCs w:val="20"/>
          <w:lang w:val="es-ES"/>
        </w:rPr>
        <w:t>o</w:t>
      </w:r>
      <w:r w:rsidRPr="00CF235D">
        <w:rPr>
          <w:szCs w:val="20"/>
          <w:lang w:val="es-ES"/>
        </w:rPr>
        <w:t xml:space="preserve">s espacios </w:t>
      </w:r>
      <w:r w:rsidR="003F662B" w:rsidRPr="00CF235D">
        <w:rPr>
          <w:szCs w:val="20"/>
          <w:lang w:val="es-ES"/>
        </w:rPr>
        <w:t xml:space="preserve">libres </w:t>
      </w:r>
      <w:r w:rsidR="00152609">
        <w:rPr>
          <w:szCs w:val="20"/>
          <w:lang w:val="es-ES"/>
        </w:rPr>
        <w:t xml:space="preserve">con los </w:t>
      </w:r>
      <w:r w:rsidRPr="00CF235D">
        <w:rPr>
          <w:szCs w:val="20"/>
          <w:lang w:val="es-ES"/>
        </w:rPr>
        <w:t xml:space="preserve">que cuenta el Complejo, el total de presos que tienen en dicha edificación, así como, el promedio de prisioneros </w:t>
      </w:r>
      <w:r w:rsidR="002E4426" w:rsidRPr="00CF235D">
        <w:rPr>
          <w:szCs w:val="20"/>
          <w:lang w:val="es-ES"/>
        </w:rPr>
        <w:t>por</w:t>
      </w:r>
      <w:r w:rsidRPr="00CF235D">
        <w:rPr>
          <w:szCs w:val="20"/>
          <w:lang w:val="es-ES"/>
        </w:rPr>
        <w:t xml:space="preserve"> cada celda</w:t>
      </w:r>
      <w:r w:rsidR="00B91EBA" w:rsidRPr="00CF235D">
        <w:rPr>
          <w:szCs w:val="20"/>
          <w:lang w:val="es-ES"/>
        </w:rPr>
        <w:t xml:space="preserve">; esto es el número de plazas que se tiene por unidad y el </w:t>
      </w:r>
      <w:r w:rsidR="002E4426" w:rsidRPr="00CF235D">
        <w:rPr>
          <w:szCs w:val="20"/>
          <w:lang w:val="es-ES"/>
        </w:rPr>
        <w:t xml:space="preserve">número </w:t>
      </w:r>
      <w:r w:rsidR="00B91EBA" w:rsidRPr="00CF235D">
        <w:rPr>
          <w:szCs w:val="20"/>
          <w:lang w:val="es-ES"/>
        </w:rPr>
        <w:t xml:space="preserve">presos </w:t>
      </w:r>
      <w:r w:rsidR="002E4426" w:rsidRPr="00CF235D">
        <w:rPr>
          <w:szCs w:val="20"/>
          <w:lang w:val="es-ES"/>
        </w:rPr>
        <w:t>en</w:t>
      </w:r>
      <w:r w:rsidR="00B91EBA" w:rsidRPr="00CF235D">
        <w:rPr>
          <w:szCs w:val="20"/>
          <w:lang w:val="es-ES"/>
        </w:rPr>
        <w:t xml:space="preserve"> cada una de ellas.</w:t>
      </w:r>
    </w:p>
    <w:p w14:paraId="69807B8D" w14:textId="77777777" w:rsidR="00CF235D" w:rsidRPr="00CF235D" w:rsidRDefault="00CF235D" w:rsidP="00220202">
      <w:pPr>
        <w:pStyle w:val="ListParagraph"/>
        <w:ind w:left="1276" w:hanging="283"/>
        <w:rPr>
          <w:szCs w:val="20"/>
          <w:lang w:val="es-ES"/>
        </w:rPr>
      </w:pPr>
    </w:p>
    <w:p w14:paraId="0110C4F7" w14:textId="1C7F455C" w:rsidR="00CF235D" w:rsidRDefault="0053054E" w:rsidP="00220202">
      <w:pPr>
        <w:pStyle w:val="ListParagraph"/>
        <w:numPr>
          <w:ilvl w:val="2"/>
          <w:numId w:val="1"/>
        </w:numPr>
        <w:tabs>
          <w:tab w:val="left" w:pos="900"/>
        </w:tabs>
        <w:snapToGrid w:val="0"/>
        <w:ind w:left="1276" w:hanging="283"/>
        <w:contextualSpacing w:val="0"/>
        <w:rPr>
          <w:szCs w:val="20"/>
          <w:lang w:val="es-ES"/>
        </w:rPr>
      </w:pPr>
      <w:r w:rsidRPr="00CF235D">
        <w:rPr>
          <w:szCs w:val="20"/>
          <w:lang w:val="es-ES"/>
        </w:rPr>
        <w:t xml:space="preserve">Informar sobre el avance en la construcción de nuevos </w:t>
      </w:r>
      <w:r w:rsidR="00B91EBA" w:rsidRPr="00CF235D">
        <w:rPr>
          <w:szCs w:val="20"/>
          <w:lang w:val="es-ES"/>
        </w:rPr>
        <w:t xml:space="preserve">centros de detención; </w:t>
      </w:r>
      <w:r w:rsidR="00152609">
        <w:rPr>
          <w:szCs w:val="20"/>
          <w:lang w:val="es-ES"/>
        </w:rPr>
        <w:t xml:space="preserve">y </w:t>
      </w:r>
      <w:r w:rsidR="00B91EBA" w:rsidRPr="00CF235D">
        <w:rPr>
          <w:szCs w:val="20"/>
          <w:lang w:val="es-ES"/>
        </w:rPr>
        <w:t xml:space="preserve">comunicar sobre los avances </w:t>
      </w:r>
      <w:r w:rsidRPr="00CF235D">
        <w:rPr>
          <w:szCs w:val="20"/>
          <w:lang w:val="es-ES"/>
        </w:rPr>
        <w:t xml:space="preserve">en cada uno de los proyectos de reforma de los espacios del Complejo de Curado identificados en el Plan de Contingencia y otros que </w:t>
      </w:r>
      <w:r w:rsidR="00152609">
        <w:rPr>
          <w:szCs w:val="20"/>
          <w:lang w:val="es-ES"/>
        </w:rPr>
        <w:t>vayan</w:t>
      </w:r>
      <w:r w:rsidR="00152609" w:rsidRPr="00CF235D">
        <w:rPr>
          <w:szCs w:val="20"/>
          <w:lang w:val="es-ES"/>
        </w:rPr>
        <w:t xml:space="preserve"> </w:t>
      </w:r>
      <w:r w:rsidRPr="00CF235D">
        <w:rPr>
          <w:szCs w:val="20"/>
          <w:lang w:val="es-ES"/>
        </w:rPr>
        <w:t>a ser realizados</w:t>
      </w:r>
      <w:r w:rsidR="00B91EBA" w:rsidRPr="00CF235D">
        <w:rPr>
          <w:szCs w:val="20"/>
          <w:lang w:val="es-ES"/>
        </w:rPr>
        <w:t xml:space="preserve">. </w:t>
      </w:r>
    </w:p>
    <w:p w14:paraId="7B60EB0E" w14:textId="77777777" w:rsidR="00CF235D" w:rsidRPr="00CF235D" w:rsidRDefault="00CF235D" w:rsidP="00220202">
      <w:pPr>
        <w:pStyle w:val="ListParagraph"/>
        <w:ind w:left="1276" w:hanging="283"/>
        <w:rPr>
          <w:szCs w:val="20"/>
          <w:lang w:val="es-ES"/>
        </w:rPr>
      </w:pPr>
    </w:p>
    <w:p w14:paraId="5026622F" w14:textId="28D025BD" w:rsidR="00CF235D" w:rsidRDefault="00152609" w:rsidP="00220202">
      <w:pPr>
        <w:pStyle w:val="ListParagraph"/>
        <w:numPr>
          <w:ilvl w:val="2"/>
          <w:numId w:val="1"/>
        </w:numPr>
        <w:tabs>
          <w:tab w:val="left" w:pos="900"/>
        </w:tabs>
        <w:snapToGrid w:val="0"/>
        <w:ind w:left="1276" w:hanging="283"/>
        <w:contextualSpacing w:val="0"/>
        <w:rPr>
          <w:szCs w:val="20"/>
          <w:lang w:val="es-ES"/>
        </w:rPr>
      </w:pPr>
      <w:r>
        <w:rPr>
          <w:szCs w:val="20"/>
          <w:lang w:val="es-ES"/>
        </w:rPr>
        <w:t>Con c</w:t>
      </w:r>
      <w:r w:rsidR="00346AB0" w:rsidRPr="00CF235D">
        <w:rPr>
          <w:szCs w:val="20"/>
          <w:lang w:val="es-ES"/>
        </w:rPr>
        <w:t>uánt</w:t>
      </w:r>
      <w:r>
        <w:rPr>
          <w:szCs w:val="20"/>
          <w:lang w:val="es-ES"/>
        </w:rPr>
        <w:t>a</w:t>
      </w:r>
      <w:r w:rsidR="00346AB0" w:rsidRPr="00CF235D">
        <w:rPr>
          <w:szCs w:val="20"/>
          <w:lang w:val="es-ES"/>
        </w:rPr>
        <w:t>s tobilleras electrónicas cuenta el</w:t>
      </w:r>
      <w:r w:rsidR="005909DD" w:rsidRPr="00CF235D">
        <w:rPr>
          <w:szCs w:val="20"/>
          <w:lang w:val="es-ES"/>
        </w:rPr>
        <w:t xml:space="preserve"> Complejo de Curado, y </w:t>
      </w:r>
      <w:r w:rsidR="003F662B" w:rsidRPr="00CF235D">
        <w:rPr>
          <w:szCs w:val="20"/>
          <w:lang w:val="es-ES"/>
        </w:rPr>
        <w:t>como ayuda</w:t>
      </w:r>
      <w:r w:rsidR="00745605" w:rsidRPr="00CF235D">
        <w:rPr>
          <w:szCs w:val="20"/>
          <w:lang w:val="es-ES"/>
        </w:rPr>
        <w:t>n</w:t>
      </w:r>
      <w:r w:rsidR="003F662B" w:rsidRPr="00CF235D">
        <w:rPr>
          <w:szCs w:val="20"/>
          <w:lang w:val="es-ES"/>
        </w:rPr>
        <w:t xml:space="preserve"> a</w:t>
      </w:r>
      <w:r w:rsidR="005909DD" w:rsidRPr="00CF235D">
        <w:rPr>
          <w:szCs w:val="20"/>
          <w:lang w:val="es-ES"/>
        </w:rPr>
        <w:t xml:space="preserve"> reducir el hacinamiento y superpoblación.</w:t>
      </w:r>
    </w:p>
    <w:p w14:paraId="6B91923E" w14:textId="77777777" w:rsidR="00CF235D" w:rsidRPr="00CF235D" w:rsidRDefault="00CF235D" w:rsidP="00220202">
      <w:pPr>
        <w:pStyle w:val="ListParagraph"/>
        <w:ind w:left="1276" w:hanging="283"/>
        <w:rPr>
          <w:szCs w:val="20"/>
          <w:lang w:val="es-ES"/>
        </w:rPr>
      </w:pPr>
    </w:p>
    <w:p w14:paraId="4AA44750" w14:textId="544494CE" w:rsidR="00373D9D" w:rsidRPr="00CF235D" w:rsidRDefault="00373D9D" w:rsidP="00220202">
      <w:pPr>
        <w:pStyle w:val="ListParagraph"/>
        <w:numPr>
          <w:ilvl w:val="2"/>
          <w:numId w:val="1"/>
        </w:numPr>
        <w:tabs>
          <w:tab w:val="left" w:pos="900"/>
        </w:tabs>
        <w:snapToGrid w:val="0"/>
        <w:ind w:left="1276" w:hanging="283"/>
        <w:contextualSpacing w:val="0"/>
        <w:rPr>
          <w:szCs w:val="20"/>
          <w:lang w:val="es-ES"/>
        </w:rPr>
      </w:pPr>
      <w:r w:rsidRPr="00CF235D">
        <w:rPr>
          <w:szCs w:val="20"/>
          <w:lang w:val="es-ES"/>
        </w:rPr>
        <w:lastRenderedPageBreak/>
        <w:t>Cuáles son los planes para aumentar las plazas libres, su efectividad y para cu</w:t>
      </w:r>
      <w:r w:rsidR="00152609">
        <w:rPr>
          <w:szCs w:val="20"/>
          <w:lang w:val="es-ES"/>
        </w:rPr>
        <w:t>á</w:t>
      </w:r>
      <w:r w:rsidRPr="00CF235D">
        <w:rPr>
          <w:szCs w:val="20"/>
          <w:lang w:val="es-ES"/>
        </w:rPr>
        <w:t>ndo est</w:t>
      </w:r>
      <w:r w:rsidR="00152609">
        <w:rPr>
          <w:szCs w:val="20"/>
          <w:lang w:val="es-ES"/>
        </w:rPr>
        <w:t>ar</w:t>
      </w:r>
      <w:r w:rsidRPr="00CF235D">
        <w:rPr>
          <w:szCs w:val="20"/>
          <w:lang w:val="es-ES"/>
        </w:rPr>
        <w:t>án disponibles.</w:t>
      </w:r>
    </w:p>
    <w:p w14:paraId="1B50AC65" w14:textId="77777777" w:rsidR="00735183" w:rsidRDefault="00735183" w:rsidP="00541B7E">
      <w:pPr>
        <w:pStyle w:val="ListParagraph"/>
        <w:tabs>
          <w:tab w:val="left" w:pos="900"/>
        </w:tabs>
        <w:snapToGrid w:val="0"/>
        <w:ind w:left="0"/>
        <w:contextualSpacing w:val="0"/>
        <w:rPr>
          <w:szCs w:val="20"/>
          <w:lang w:val="es-ES"/>
        </w:rPr>
      </w:pPr>
      <w:r>
        <w:rPr>
          <w:szCs w:val="20"/>
          <w:lang w:val="es-ES"/>
        </w:rPr>
        <w:tab/>
      </w:r>
    </w:p>
    <w:p w14:paraId="00F25A7D" w14:textId="77777777" w:rsidR="00541B7E" w:rsidRPr="00346AB0" w:rsidRDefault="00541B7E" w:rsidP="00541B7E">
      <w:pPr>
        <w:pStyle w:val="ListParagraph"/>
        <w:tabs>
          <w:tab w:val="left" w:pos="900"/>
        </w:tabs>
        <w:snapToGrid w:val="0"/>
        <w:ind w:left="0"/>
        <w:contextualSpacing w:val="0"/>
        <w:rPr>
          <w:b/>
          <w:szCs w:val="20"/>
          <w:lang w:val="es-ES"/>
        </w:rPr>
      </w:pPr>
      <w:r w:rsidRPr="00346AB0">
        <w:rPr>
          <w:b/>
          <w:szCs w:val="20"/>
          <w:lang w:val="es-ES"/>
        </w:rPr>
        <w:t xml:space="preserve">2. </w:t>
      </w:r>
      <w:r w:rsidR="0053054E">
        <w:rPr>
          <w:b/>
          <w:szCs w:val="20"/>
          <w:lang w:val="es-ES"/>
        </w:rPr>
        <w:t>A</w:t>
      </w:r>
      <w:r w:rsidRPr="00346AB0">
        <w:rPr>
          <w:b/>
          <w:szCs w:val="20"/>
          <w:lang w:val="es-ES"/>
        </w:rPr>
        <w:t>tención médica</w:t>
      </w:r>
    </w:p>
    <w:p w14:paraId="6C861EEF" w14:textId="77777777" w:rsidR="00AB72F6" w:rsidRDefault="00AB72F6" w:rsidP="00541B7E">
      <w:pPr>
        <w:pStyle w:val="ListParagraph"/>
        <w:tabs>
          <w:tab w:val="left" w:pos="900"/>
        </w:tabs>
        <w:snapToGrid w:val="0"/>
        <w:ind w:left="0"/>
        <w:contextualSpacing w:val="0"/>
        <w:rPr>
          <w:szCs w:val="20"/>
          <w:lang w:val="es-ES"/>
        </w:rPr>
      </w:pPr>
    </w:p>
    <w:p w14:paraId="705DB97F" w14:textId="3293BB0F" w:rsidR="00601ECF" w:rsidRPr="00220202" w:rsidRDefault="00AB72F6" w:rsidP="00220202">
      <w:pPr>
        <w:pStyle w:val="ListParagraph"/>
        <w:numPr>
          <w:ilvl w:val="0"/>
          <w:numId w:val="19"/>
        </w:numPr>
        <w:tabs>
          <w:tab w:val="left" w:pos="900"/>
        </w:tabs>
        <w:snapToGrid w:val="0"/>
        <w:rPr>
          <w:szCs w:val="20"/>
          <w:lang w:val="es-ES"/>
        </w:rPr>
      </w:pPr>
      <w:r w:rsidRPr="00220202">
        <w:rPr>
          <w:szCs w:val="20"/>
          <w:lang w:val="es-ES"/>
        </w:rPr>
        <w:t xml:space="preserve">Cuál es el número de profesionistas de salud que se </w:t>
      </w:r>
      <w:r w:rsidR="003F662B" w:rsidRPr="00220202">
        <w:rPr>
          <w:szCs w:val="20"/>
          <w:lang w:val="es-ES"/>
        </w:rPr>
        <w:t xml:space="preserve">tiene en el Complejo, </w:t>
      </w:r>
      <w:r w:rsidR="00152609">
        <w:rPr>
          <w:szCs w:val="20"/>
          <w:lang w:val="es-ES"/>
        </w:rPr>
        <w:t xml:space="preserve">y cuántas </w:t>
      </w:r>
      <w:r w:rsidR="003F662B" w:rsidRPr="00220202">
        <w:rPr>
          <w:szCs w:val="20"/>
          <w:lang w:val="es-ES"/>
        </w:rPr>
        <w:t xml:space="preserve">horas </w:t>
      </w:r>
      <w:r w:rsidR="00601ECF" w:rsidRPr="00220202">
        <w:rPr>
          <w:szCs w:val="20"/>
          <w:lang w:val="es-ES"/>
        </w:rPr>
        <w:t>cada uno de ellos labora en el penal.</w:t>
      </w:r>
    </w:p>
    <w:p w14:paraId="56A2407C" w14:textId="77777777" w:rsidR="00220202" w:rsidRDefault="00220202" w:rsidP="00220202">
      <w:pPr>
        <w:pStyle w:val="ListParagraph"/>
        <w:tabs>
          <w:tab w:val="left" w:pos="900"/>
        </w:tabs>
        <w:snapToGrid w:val="0"/>
        <w:ind w:left="1260"/>
        <w:contextualSpacing w:val="0"/>
        <w:rPr>
          <w:szCs w:val="20"/>
          <w:lang w:val="es-ES"/>
        </w:rPr>
      </w:pPr>
    </w:p>
    <w:p w14:paraId="2990BEEC" w14:textId="77777777" w:rsidR="00220202" w:rsidRDefault="002E4426" w:rsidP="00220202">
      <w:pPr>
        <w:pStyle w:val="ListParagraph"/>
        <w:numPr>
          <w:ilvl w:val="0"/>
          <w:numId w:val="19"/>
        </w:numPr>
        <w:tabs>
          <w:tab w:val="left" w:pos="900"/>
        </w:tabs>
        <w:snapToGrid w:val="0"/>
        <w:contextualSpacing w:val="0"/>
        <w:rPr>
          <w:szCs w:val="20"/>
          <w:lang w:val="es-ES"/>
        </w:rPr>
      </w:pPr>
      <w:r w:rsidRPr="00220202">
        <w:rPr>
          <w:szCs w:val="20"/>
          <w:lang w:val="es-ES"/>
        </w:rPr>
        <w:t>C</w:t>
      </w:r>
      <w:r w:rsidR="00AB72F6" w:rsidRPr="00220202">
        <w:rPr>
          <w:szCs w:val="20"/>
          <w:lang w:val="es-ES"/>
        </w:rPr>
        <w:t xml:space="preserve">uántas consultas </w:t>
      </w:r>
      <w:r w:rsidRPr="00220202">
        <w:rPr>
          <w:szCs w:val="20"/>
          <w:lang w:val="es-ES"/>
        </w:rPr>
        <w:t xml:space="preserve">atiende cada profesional </w:t>
      </w:r>
      <w:r w:rsidR="00AB72F6" w:rsidRPr="00220202">
        <w:rPr>
          <w:szCs w:val="20"/>
          <w:lang w:val="es-ES"/>
        </w:rPr>
        <w:t>por día, por quincena y por mes.</w:t>
      </w:r>
    </w:p>
    <w:p w14:paraId="30F93076" w14:textId="77777777" w:rsidR="00220202" w:rsidRPr="00220202" w:rsidRDefault="00220202" w:rsidP="00220202">
      <w:pPr>
        <w:pStyle w:val="ListParagraph"/>
        <w:rPr>
          <w:szCs w:val="20"/>
          <w:lang w:val="es-ES"/>
        </w:rPr>
      </w:pPr>
    </w:p>
    <w:p w14:paraId="62C4F8B4" w14:textId="77777777" w:rsidR="00220202" w:rsidRDefault="00362547" w:rsidP="00220202">
      <w:pPr>
        <w:pStyle w:val="ListParagraph"/>
        <w:numPr>
          <w:ilvl w:val="0"/>
          <w:numId w:val="19"/>
        </w:numPr>
        <w:tabs>
          <w:tab w:val="left" w:pos="900"/>
        </w:tabs>
        <w:snapToGrid w:val="0"/>
        <w:contextualSpacing w:val="0"/>
        <w:rPr>
          <w:szCs w:val="20"/>
          <w:lang w:val="es-ES"/>
        </w:rPr>
      </w:pPr>
      <w:r w:rsidRPr="00220202">
        <w:rPr>
          <w:szCs w:val="20"/>
          <w:lang w:val="es-ES"/>
        </w:rPr>
        <w:t>Qué tipo de atención se le otorga a los familiares.</w:t>
      </w:r>
    </w:p>
    <w:p w14:paraId="3986096D" w14:textId="77777777" w:rsidR="00220202" w:rsidRPr="00220202" w:rsidRDefault="00220202" w:rsidP="00220202">
      <w:pPr>
        <w:pStyle w:val="ListParagraph"/>
        <w:rPr>
          <w:szCs w:val="20"/>
          <w:lang w:val="es-ES"/>
        </w:rPr>
      </w:pPr>
    </w:p>
    <w:p w14:paraId="662473FC" w14:textId="77777777" w:rsidR="00220202" w:rsidRDefault="00735183" w:rsidP="00220202">
      <w:pPr>
        <w:pStyle w:val="ListParagraph"/>
        <w:numPr>
          <w:ilvl w:val="0"/>
          <w:numId w:val="19"/>
        </w:numPr>
        <w:tabs>
          <w:tab w:val="left" w:pos="900"/>
        </w:tabs>
        <w:snapToGrid w:val="0"/>
        <w:contextualSpacing w:val="0"/>
        <w:rPr>
          <w:szCs w:val="20"/>
          <w:lang w:val="es-ES"/>
        </w:rPr>
      </w:pPr>
      <w:r w:rsidRPr="00220202">
        <w:rPr>
          <w:szCs w:val="20"/>
          <w:lang w:val="es-ES"/>
        </w:rPr>
        <w:t xml:space="preserve">Cuál es la dieta que se otorga a los internos (de acuerdo a cada grupo) </w:t>
      </w:r>
    </w:p>
    <w:p w14:paraId="1F827F23" w14:textId="77777777" w:rsidR="00220202" w:rsidRPr="00220202" w:rsidRDefault="00220202" w:rsidP="00220202">
      <w:pPr>
        <w:pStyle w:val="ListParagraph"/>
        <w:rPr>
          <w:szCs w:val="20"/>
          <w:lang w:val="es-ES"/>
        </w:rPr>
      </w:pPr>
    </w:p>
    <w:p w14:paraId="6C542D77" w14:textId="77777777" w:rsidR="00735183" w:rsidRPr="00220202" w:rsidRDefault="00735183" w:rsidP="00220202">
      <w:pPr>
        <w:pStyle w:val="ListParagraph"/>
        <w:numPr>
          <w:ilvl w:val="0"/>
          <w:numId w:val="19"/>
        </w:numPr>
        <w:tabs>
          <w:tab w:val="left" w:pos="900"/>
        </w:tabs>
        <w:snapToGrid w:val="0"/>
        <w:contextualSpacing w:val="0"/>
        <w:rPr>
          <w:szCs w:val="20"/>
          <w:lang w:val="es-ES"/>
        </w:rPr>
      </w:pPr>
      <w:r w:rsidRPr="00220202">
        <w:rPr>
          <w:szCs w:val="20"/>
          <w:lang w:val="es-ES"/>
        </w:rPr>
        <w:t>Cuáles son las enfermedades infectocontagiosas de las que son portadores en el Complejo de Curado</w:t>
      </w:r>
      <w:r w:rsidR="00373D9D" w:rsidRPr="00220202">
        <w:rPr>
          <w:szCs w:val="20"/>
          <w:lang w:val="es-ES"/>
        </w:rPr>
        <w:t xml:space="preserve"> (señalar enfermedades graves, tratamiento a seguir y cirugías)</w:t>
      </w:r>
      <w:r w:rsidRPr="00220202">
        <w:rPr>
          <w:szCs w:val="20"/>
          <w:lang w:val="es-ES"/>
        </w:rPr>
        <w:t xml:space="preserve">, cuántos son los prisioneros enfermos respecto de cada enfermedad, así como, cuáles </w:t>
      </w:r>
      <w:r w:rsidR="003F662B" w:rsidRPr="00220202">
        <w:rPr>
          <w:szCs w:val="20"/>
          <w:lang w:val="es-ES"/>
        </w:rPr>
        <w:t>son los</w:t>
      </w:r>
      <w:r w:rsidRPr="00220202">
        <w:rPr>
          <w:szCs w:val="20"/>
          <w:lang w:val="es-ES"/>
        </w:rPr>
        <w:t xml:space="preserve"> tratamiento</w:t>
      </w:r>
      <w:r w:rsidR="003F662B" w:rsidRPr="00220202">
        <w:rPr>
          <w:szCs w:val="20"/>
          <w:lang w:val="es-ES"/>
        </w:rPr>
        <w:t>s</w:t>
      </w:r>
      <w:r w:rsidRPr="00220202">
        <w:rPr>
          <w:szCs w:val="20"/>
          <w:lang w:val="es-ES"/>
        </w:rPr>
        <w:t xml:space="preserve"> que se sigue</w:t>
      </w:r>
      <w:r w:rsidR="003F662B" w:rsidRPr="00220202">
        <w:rPr>
          <w:szCs w:val="20"/>
          <w:lang w:val="es-ES"/>
        </w:rPr>
        <w:t>n</w:t>
      </w:r>
      <w:r w:rsidR="0053054E" w:rsidRPr="00220202">
        <w:rPr>
          <w:szCs w:val="20"/>
          <w:lang w:val="es-ES"/>
        </w:rPr>
        <w:t xml:space="preserve"> a cada interno</w:t>
      </w:r>
      <w:r w:rsidRPr="00220202">
        <w:rPr>
          <w:szCs w:val="20"/>
          <w:lang w:val="es-ES"/>
        </w:rPr>
        <w:t>.</w:t>
      </w:r>
    </w:p>
    <w:p w14:paraId="74612091" w14:textId="77777777" w:rsidR="00735183" w:rsidRDefault="00735183" w:rsidP="00541B7E">
      <w:pPr>
        <w:pStyle w:val="ListParagraph"/>
        <w:tabs>
          <w:tab w:val="left" w:pos="900"/>
        </w:tabs>
        <w:snapToGrid w:val="0"/>
        <w:ind w:left="0"/>
        <w:contextualSpacing w:val="0"/>
        <w:rPr>
          <w:szCs w:val="20"/>
          <w:lang w:val="es-ES"/>
        </w:rPr>
      </w:pPr>
    </w:p>
    <w:p w14:paraId="4D2B6212" w14:textId="77777777" w:rsidR="00541B7E" w:rsidRPr="005909DD" w:rsidRDefault="00541B7E" w:rsidP="00541B7E">
      <w:pPr>
        <w:pStyle w:val="ListParagraph"/>
        <w:tabs>
          <w:tab w:val="left" w:pos="900"/>
        </w:tabs>
        <w:snapToGrid w:val="0"/>
        <w:ind w:left="0"/>
        <w:contextualSpacing w:val="0"/>
        <w:rPr>
          <w:b/>
          <w:szCs w:val="20"/>
          <w:lang w:val="es-ES"/>
        </w:rPr>
      </w:pPr>
      <w:r w:rsidRPr="005909DD">
        <w:rPr>
          <w:b/>
          <w:szCs w:val="20"/>
          <w:lang w:val="es-ES"/>
        </w:rPr>
        <w:t>3. Asegurar Condiciones de segu</w:t>
      </w:r>
      <w:r w:rsidR="00735183" w:rsidRPr="005909DD">
        <w:rPr>
          <w:b/>
          <w:szCs w:val="20"/>
          <w:lang w:val="es-ES"/>
        </w:rPr>
        <w:t>r</w:t>
      </w:r>
      <w:r w:rsidRPr="005909DD">
        <w:rPr>
          <w:b/>
          <w:szCs w:val="20"/>
          <w:lang w:val="es-ES"/>
        </w:rPr>
        <w:t>idad, respeto a la vida e integridad personal  y eliminar  la presencia</w:t>
      </w:r>
      <w:r w:rsidR="005909DD">
        <w:rPr>
          <w:b/>
          <w:szCs w:val="20"/>
          <w:lang w:val="es-ES"/>
        </w:rPr>
        <w:t xml:space="preserve"> </w:t>
      </w:r>
      <w:r w:rsidRPr="005909DD">
        <w:rPr>
          <w:b/>
          <w:szCs w:val="20"/>
          <w:lang w:val="es-ES"/>
        </w:rPr>
        <w:t>de armas</w:t>
      </w:r>
    </w:p>
    <w:p w14:paraId="145E2F13" w14:textId="77777777" w:rsidR="00541B7E" w:rsidRDefault="00541B7E" w:rsidP="00541B7E">
      <w:pPr>
        <w:pStyle w:val="ListParagraph"/>
        <w:tabs>
          <w:tab w:val="left" w:pos="900"/>
        </w:tabs>
        <w:snapToGrid w:val="0"/>
        <w:ind w:left="0"/>
        <w:contextualSpacing w:val="0"/>
        <w:rPr>
          <w:szCs w:val="20"/>
          <w:lang w:val="es-ES"/>
        </w:rPr>
      </w:pPr>
    </w:p>
    <w:p w14:paraId="7C4099E8" w14:textId="687BF794" w:rsidR="00220202" w:rsidRDefault="005909DD" w:rsidP="00220202">
      <w:pPr>
        <w:pStyle w:val="ListParagraph"/>
        <w:numPr>
          <w:ilvl w:val="0"/>
          <w:numId w:val="20"/>
        </w:numPr>
        <w:tabs>
          <w:tab w:val="left" w:pos="900"/>
        </w:tabs>
        <w:snapToGrid w:val="0"/>
        <w:ind w:left="1276" w:hanging="425"/>
        <w:contextualSpacing w:val="0"/>
        <w:rPr>
          <w:szCs w:val="20"/>
          <w:lang w:val="es-ES"/>
        </w:rPr>
      </w:pPr>
      <w:r>
        <w:rPr>
          <w:szCs w:val="20"/>
          <w:lang w:val="es-ES"/>
        </w:rPr>
        <w:t xml:space="preserve">Cuáles son las </w:t>
      </w:r>
      <w:r w:rsidR="0053054E">
        <w:rPr>
          <w:szCs w:val="20"/>
          <w:lang w:val="es-ES"/>
        </w:rPr>
        <w:t xml:space="preserve">acciones </w:t>
      </w:r>
      <w:r>
        <w:rPr>
          <w:szCs w:val="20"/>
          <w:lang w:val="es-ES"/>
        </w:rPr>
        <w:t xml:space="preserve">que se llevan a cabo para evitar la introducción de armas al </w:t>
      </w:r>
      <w:r w:rsidR="00152609">
        <w:rPr>
          <w:szCs w:val="20"/>
          <w:lang w:val="es-ES"/>
        </w:rPr>
        <w:t>C</w:t>
      </w:r>
      <w:r>
        <w:rPr>
          <w:szCs w:val="20"/>
          <w:lang w:val="es-ES"/>
        </w:rPr>
        <w:t>omplejo de Curado.</w:t>
      </w:r>
    </w:p>
    <w:p w14:paraId="555D475A" w14:textId="77777777" w:rsidR="00220202" w:rsidRDefault="00220202" w:rsidP="00220202">
      <w:pPr>
        <w:pStyle w:val="ListParagraph"/>
        <w:tabs>
          <w:tab w:val="left" w:pos="900"/>
        </w:tabs>
        <w:snapToGrid w:val="0"/>
        <w:ind w:left="1276"/>
        <w:contextualSpacing w:val="0"/>
        <w:rPr>
          <w:szCs w:val="20"/>
          <w:lang w:val="es-ES"/>
        </w:rPr>
      </w:pPr>
    </w:p>
    <w:p w14:paraId="76871B16" w14:textId="76D5CD64" w:rsidR="00220202" w:rsidRDefault="00152609" w:rsidP="00220202">
      <w:pPr>
        <w:pStyle w:val="ListParagraph"/>
        <w:numPr>
          <w:ilvl w:val="0"/>
          <w:numId w:val="20"/>
        </w:numPr>
        <w:tabs>
          <w:tab w:val="left" w:pos="900"/>
        </w:tabs>
        <w:snapToGrid w:val="0"/>
        <w:ind w:left="1276" w:hanging="425"/>
        <w:contextualSpacing w:val="0"/>
        <w:rPr>
          <w:szCs w:val="20"/>
          <w:lang w:val="es-ES"/>
        </w:rPr>
      </w:pPr>
      <w:r>
        <w:rPr>
          <w:szCs w:val="20"/>
          <w:lang w:val="es-ES"/>
        </w:rPr>
        <w:t>Cuáles</w:t>
      </w:r>
      <w:r w:rsidRPr="00220202">
        <w:rPr>
          <w:szCs w:val="20"/>
          <w:lang w:val="es-ES"/>
        </w:rPr>
        <w:t xml:space="preserve"> </w:t>
      </w:r>
      <w:r w:rsidR="00373D9D" w:rsidRPr="00220202">
        <w:rPr>
          <w:szCs w:val="20"/>
          <w:lang w:val="es-ES"/>
        </w:rPr>
        <w:t>investigaciones han sido realizadas sobre la participación de los funcionarios</w:t>
      </w:r>
      <w:r w:rsidR="00745605" w:rsidRPr="00220202">
        <w:rPr>
          <w:szCs w:val="20"/>
          <w:lang w:val="es-ES"/>
        </w:rPr>
        <w:t xml:space="preserve"> (ingreso de armas al Complejo)</w:t>
      </w:r>
      <w:r w:rsidR="0053054E" w:rsidRPr="00220202">
        <w:rPr>
          <w:szCs w:val="20"/>
          <w:lang w:val="es-ES"/>
        </w:rPr>
        <w:t>.</w:t>
      </w:r>
      <w:r w:rsidR="00373D9D" w:rsidRPr="00220202">
        <w:rPr>
          <w:b/>
          <w:szCs w:val="20"/>
          <w:lang w:val="es-ES"/>
        </w:rPr>
        <w:t xml:space="preserve"> </w:t>
      </w:r>
    </w:p>
    <w:p w14:paraId="38272190" w14:textId="77777777" w:rsidR="00220202" w:rsidRPr="00220202" w:rsidRDefault="00220202" w:rsidP="00220202">
      <w:pPr>
        <w:pStyle w:val="ListParagraph"/>
        <w:rPr>
          <w:szCs w:val="20"/>
          <w:lang w:val="es-ES"/>
        </w:rPr>
      </w:pPr>
    </w:p>
    <w:p w14:paraId="503F73D8" w14:textId="77777777" w:rsidR="00220202" w:rsidRDefault="0053054E" w:rsidP="00220202">
      <w:pPr>
        <w:pStyle w:val="ListParagraph"/>
        <w:numPr>
          <w:ilvl w:val="0"/>
          <w:numId w:val="20"/>
        </w:numPr>
        <w:tabs>
          <w:tab w:val="left" w:pos="900"/>
        </w:tabs>
        <w:snapToGrid w:val="0"/>
        <w:ind w:left="1276" w:hanging="425"/>
        <w:contextualSpacing w:val="0"/>
        <w:rPr>
          <w:szCs w:val="20"/>
          <w:lang w:val="es-ES"/>
        </w:rPr>
      </w:pPr>
      <w:r w:rsidRPr="00220202">
        <w:rPr>
          <w:szCs w:val="20"/>
          <w:lang w:val="es-ES"/>
        </w:rPr>
        <w:t>Cu</w:t>
      </w:r>
      <w:r w:rsidR="002E4426" w:rsidRPr="00220202">
        <w:rPr>
          <w:szCs w:val="20"/>
          <w:lang w:val="es-ES"/>
        </w:rPr>
        <w:t>á</w:t>
      </w:r>
      <w:r w:rsidRPr="00220202">
        <w:rPr>
          <w:szCs w:val="20"/>
          <w:lang w:val="es-ES"/>
        </w:rPr>
        <w:t xml:space="preserve">l es la frecuencia de </w:t>
      </w:r>
      <w:r w:rsidR="005909DD" w:rsidRPr="00220202">
        <w:rPr>
          <w:szCs w:val="20"/>
          <w:lang w:val="es-ES"/>
        </w:rPr>
        <w:t>la</w:t>
      </w:r>
      <w:r w:rsidRPr="00220202">
        <w:rPr>
          <w:szCs w:val="20"/>
          <w:lang w:val="es-ES"/>
        </w:rPr>
        <w:t>s</w:t>
      </w:r>
      <w:r w:rsidR="005909DD" w:rsidRPr="00220202">
        <w:rPr>
          <w:szCs w:val="20"/>
          <w:lang w:val="es-ES"/>
        </w:rPr>
        <w:t xml:space="preserve"> inspecciones</w:t>
      </w:r>
      <w:r w:rsidRPr="00220202">
        <w:rPr>
          <w:szCs w:val="20"/>
          <w:lang w:val="es-ES"/>
        </w:rPr>
        <w:t xml:space="preserve"> en celdas y espacios comunes del Complejo</w:t>
      </w:r>
      <w:r w:rsidR="002E4426" w:rsidRPr="00220202">
        <w:rPr>
          <w:szCs w:val="20"/>
          <w:lang w:val="es-ES"/>
        </w:rPr>
        <w:t>.</w:t>
      </w:r>
      <w:r w:rsidRPr="00220202">
        <w:rPr>
          <w:szCs w:val="20"/>
          <w:lang w:val="es-ES"/>
        </w:rPr>
        <w:t xml:space="preserve"> Q</w:t>
      </w:r>
      <w:r w:rsidR="005909DD" w:rsidRPr="00220202">
        <w:rPr>
          <w:szCs w:val="20"/>
          <w:lang w:val="es-ES"/>
        </w:rPr>
        <w:t>u</w:t>
      </w:r>
      <w:r w:rsidR="002E4426" w:rsidRPr="00220202">
        <w:rPr>
          <w:szCs w:val="20"/>
          <w:lang w:val="es-ES"/>
        </w:rPr>
        <w:t>é</w:t>
      </w:r>
      <w:r w:rsidR="005909DD" w:rsidRPr="00220202">
        <w:rPr>
          <w:szCs w:val="20"/>
          <w:lang w:val="es-ES"/>
        </w:rPr>
        <w:t xml:space="preserve"> tipo de armas son las que se aseguran</w:t>
      </w:r>
      <w:r w:rsidR="00373D9D" w:rsidRPr="00220202">
        <w:rPr>
          <w:szCs w:val="20"/>
          <w:lang w:val="es-ES"/>
        </w:rPr>
        <w:t>, por lo que también se deberá generar los datos sobre inspecciones y resultados</w:t>
      </w:r>
      <w:r w:rsidRPr="00220202">
        <w:rPr>
          <w:szCs w:val="20"/>
          <w:lang w:val="es-ES"/>
        </w:rPr>
        <w:t xml:space="preserve"> mensualmente</w:t>
      </w:r>
      <w:r w:rsidR="00373D9D" w:rsidRPr="00220202">
        <w:rPr>
          <w:szCs w:val="20"/>
          <w:lang w:val="es-ES"/>
        </w:rPr>
        <w:t>.</w:t>
      </w:r>
    </w:p>
    <w:p w14:paraId="2D4BF9D7" w14:textId="77777777" w:rsidR="00220202" w:rsidRPr="00220202" w:rsidRDefault="00220202" w:rsidP="00220202">
      <w:pPr>
        <w:pStyle w:val="ListParagraph"/>
        <w:rPr>
          <w:szCs w:val="20"/>
          <w:lang w:val="es-ES"/>
        </w:rPr>
      </w:pPr>
    </w:p>
    <w:p w14:paraId="56BC74D0" w14:textId="77777777" w:rsidR="00220202" w:rsidRDefault="005909DD" w:rsidP="00220202">
      <w:pPr>
        <w:pStyle w:val="ListParagraph"/>
        <w:numPr>
          <w:ilvl w:val="0"/>
          <w:numId w:val="20"/>
        </w:numPr>
        <w:tabs>
          <w:tab w:val="left" w:pos="900"/>
        </w:tabs>
        <w:snapToGrid w:val="0"/>
        <w:ind w:left="1276" w:hanging="425"/>
        <w:contextualSpacing w:val="0"/>
        <w:rPr>
          <w:szCs w:val="20"/>
          <w:lang w:val="es-ES"/>
        </w:rPr>
      </w:pPr>
      <w:r w:rsidRPr="00220202">
        <w:rPr>
          <w:szCs w:val="20"/>
          <w:lang w:val="es-ES"/>
        </w:rPr>
        <w:t>S</w:t>
      </w:r>
      <w:r w:rsidR="002E4426" w:rsidRPr="00220202">
        <w:rPr>
          <w:szCs w:val="20"/>
          <w:lang w:val="es-ES"/>
        </w:rPr>
        <w:t>i s</w:t>
      </w:r>
      <w:r w:rsidRPr="00220202">
        <w:rPr>
          <w:szCs w:val="20"/>
          <w:lang w:val="es-ES"/>
        </w:rPr>
        <w:t xml:space="preserve">e realizan disparos con armas de fuego, en el caso de que así sea, informar </w:t>
      </w:r>
      <w:r w:rsidR="003F662B" w:rsidRPr="00220202">
        <w:rPr>
          <w:szCs w:val="20"/>
          <w:lang w:val="es-ES"/>
        </w:rPr>
        <w:t>el tipo de instrumento y cuántos disparos y quiénes los llevaron a cabo (prisioneros o custodios)</w:t>
      </w:r>
    </w:p>
    <w:p w14:paraId="16DA22E3" w14:textId="77777777" w:rsidR="00220202" w:rsidRPr="00220202" w:rsidRDefault="00220202" w:rsidP="00220202">
      <w:pPr>
        <w:pStyle w:val="ListParagraph"/>
        <w:rPr>
          <w:szCs w:val="20"/>
          <w:lang w:val="es-ES"/>
        </w:rPr>
      </w:pPr>
    </w:p>
    <w:p w14:paraId="49791157" w14:textId="77777777" w:rsidR="00220202" w:rsidRDefault="005909DD" w:rsidP="00220202">
      <w:pPr>
        <w:pStyle w:val="ListParagraph"/>
        <w:numPr>
          <w:ilvl w:val="0"/>
          <w:numId w:val="20"/>
        </w:numPr>
        <w:tabs>
          <w:tab w:val="left" w:pos="900"/>
        </w:tabs>
        <w:snapToGrid w:val="0"/>
        <w:ind w:left="1276" w:hanging="425"/>
        <w:contextualSpacing w:val="0"/>
        <w:rPr>
          <w:szCs w:val="20"/>
          <w:lang w:val="es-ES"/>
        </w:rPr>
      </w:pPr>
      <w:r w:rsidRPr="00220202">
        <w:rPr>
          <w:szCs w:val="20"/>
          <w:lang w:val="es-ES"/>
        </w:rPr>
        <w:t>Qué tipo de equip</w:t>
      </w:r>
      <w:r w:rsidR="00373D9D" w:rsidRPr="00220202">
        <w:rPr>
          <w:szCs w:val="20"/>
          <w:lang w:val="es-ES"/>
        </w:rPr>
        <w:t>o</w:t>
      </w:r>
      <w:r w:rsidR="00FC5819" w:rsidRPr="00220202">
        <w:rPr>
          <w:szCs w:val="20"/>
          <w:lang w:val="es-ES"/>
        </w:rPr>
        <w:t xml:space="preserve"> </w:t>
      </w:r>
      <w:r w:rsidR="00373D9D" w:rsidRPr="00220202">
        <w:rPr>
          <w:szCs w:val="20"/>
          <w:lang w:val="es-ES"/>
        </w:rPr>
        <w:t>t</w:t>
      </w:r>
      <w:r w:rsidR="00FC5819" w:rsidRPr="00220202">
        <w:rPr>
          <w:szCs w:val="20"/>
          <w:lang w:val="es-ES"/>
        </w:rPr>
        <w:t xml:space="preserve">ecnológico de inspección o detección de </w:t>
      </w:r>
      <w:r w:rsidR="003F662B" w:rsidRPr="00220202">
        <w:rPr>
          <w:szCs w:val="20"/>
          <w:lang w:val="es-ES"/>
        </w:rPr>
        <w:t xml:space="preserve">todo tipo de armas </w:t>
      </w:r>
      <w:r w:rsidR="00FC5819" w:rsidRPr="00220202">
        <w:rPr>
          <w:szCs w:val="20"/>
          <w:lang w:val="es-ES"/>
        </w:rPr>
        <w:t>tiene</w:t>
      </w:r>
      <w:r w:rsidR="003F662B" w:rsidRPr="00220202">
        <w:rPr>
          <w:szCs w:val="20"/>
          <w:lang w:val="es-ES"/>
        </w:rPr>
        <w:t>n.</w:t>
      </w:r>
    </w:p>
    <w:p w14:paraId="449B1D42" w14:textId="77777777" w:rsidR="00220202" w:rsidRPr="00220202" w:rsidRDefault="00220202" w:rsidP="00220202">
      <w:pPr>
        <w:pStyle w:val="ListParagraph"/>
        <w:rPr>
          <w:szCs w:val="20"/>
          <w:lang w:val="es-ES"/>
        </w:rPr>
      </w:pPr>
    </w:p>
    <w:p w14:paraId="0DBE40F9" w14:textId="77777777" w:rsidR="00220202" w:rsidRDefault="00FC5819" w:rsidP="00220202">
      <w:pPr>
        <w:pStyle w:val="ListParagraph"/>
        <w:numPr>
          <w:ilvl w:val="0"/>
          <w:numId w:val="20"/>
        </w:numPr>
        <w:tabs>
          <w:tab w:val="left" w:pos="900"/>
        </w:tabs>
        <w:snapToGrid w:val="0"/>
        <w:ind w:left="1276" w:hanging="425"/>
        <w:contextualSpacing w:val="0"/>
        <w:rPr>
          <w:szCs w:val="20"/>
          <w:lang w:val="es-ES"/>
        </w:rPr>
      </w:pPr>
      <w:r w:rsidRPr="00220202">
        <w:rPr>
          <w:szCs w:val="20"/>
          <w:lang w:val="es-ES"/>
        </w:rPr>
        <w:t>Qué efectividad tiene el equipo.</w:t>
      </w:r>
    </w:p>
    <w:p w14:paraId="56CF5BAF" w14:textId="77777777" w:rsidR="00220202" w:rsidRPr="00220202" w:rsidRDefault="00220202" w:rsidP="00220202">
      <w:pPr>
        <w:pStyle w:val="ListParagraph"/>
        <w:rPr>
          <w:szCs w:val="20"/>
          <w:lang w:val="es-ES"/>
        </w:rPr>
      </w:pPr>
    </w:p>
    <w:p w14:paraId="6BFD307F" w14:textId="77777777" w:rsidR="00220202" w:rsidRDefault="00FC5819" w:rsidP="00220202">
      <w:pPr>
        <w:pStyle w:val="ListParagraph"/>
        <w:numPr>
          <w:ilvl w:val="0"/>
          <w:numId w:val="20"/>
        </w:numPr>
        <w:tabs>
          <w:tab w:val="left" w:pos="900"/>
        </w:tabs>
        <w:snapToGrid w:val="0"/>
        <w:ind w:left="1276" w:hanging="425"/>
        <w:contextualSpacing w:val="0"/>
        <w:rPr>
          <w:szCs w:val="20"/>
          <w:lang w:val="es-ES"/>
        </w:rPr>
      </w:pPr>
      <w:r w:rsidRPr="00220202">
        <w:rPr>
          <w:szCs w:val="20"/>
          <w:lang w:val="es-ES"/>
        </w:rPr>
        <w:t xml:space="preserve">Cuáles son los sistemas </w:t>
      </w:r>
      <w:r w:rsidR="00CF235D" w:rsidRPr="00220202">
        <w:rPr>
          <w:szCs w:val="20"/>
          <w:lang w:val="es-ES"/>
        </w:rPr>
        <w:t xml:space="preserve">administrativos en uso para realizar el control </w:t>
      </w:r>
      <w:r w:rsidRPr="00220202">
        <w:rPr>
          <w:szCs w:val="20"/>
          <w:lang w:val="es-ES"/>
        </w:rPr>
        <w:t xml:space="preserve">de </w:t>
      </w:r>
      <w:r w:rsidR="00CF235D" w:rsidRPr="00220202">
        <w:rPr>
          <w:szCs w:val="20"/>
          <w:lang w:val="es-ES"/>
        </w:rPr>
        <w:t>presos, sus penas, y la</w:t>
      </w:r>
      <w:r w:rsidRPr="00220202">
        <w:rPr>
          <w:szCs w:val="20"/>
          <w:lang w:val="es-ES"/>
        </w:rPr>
        <w:t xml:space="preserve"> </w:t>
      </w:r>
      <w:r w:rsidR="00CF235D" w:rsidRPr="00220202">
        <w:rPr>
          <w:szCs w:val="20"/>
          <w:lang w:val="es-ES"/>
        </w:rPr>
        <w:t xml:space="preserve">entrada y salida de </w:t>
      </w:r>
      <w:r w:rsidRPr="00220202">
        <w:rPr>
          <w:szCs w:val="20"/>
          <w:lang w:val="es-ES"/>
        </w:rPr>
        <w:t>visitantes</w:t>
      </w:r>
      <w:r w:rsidR="00CF235D" w:rsidRPr="00220202">
        <w:rPr>
          <w:szCs w:val="20"/>
          <w:lang w:val="es-ES"/>
        </w:rPr>
        <w:t>?</w:t>
      </w:r>
    </w:p>
    <w:p w14:paraId="6B3A75DD" w14:textId="77777777" w:rsidR="00220202" w:rsidRPr="00220202" w:rsidRDefault="00220202" w:rsidP="00220202">
      <w:pPr>
        <w:pStyle w:val="ListParagraph"/>
        <w:rPr>
          <w:szCs w:val="20"/>
          <w:lang w:val="es-ES"/>
        </w:rPr>
      </w:pPr>
    </w:p>
    <w:p w14:paraId="3CC897B2" w14:textId="77777777" w:rsidR="00220202" w:rsidRDefault="00FC5819" w:rsidP="00220202">
      <w:pPr>
        <w:pStyle w:val="ListParagraph"/>
        <w:numPr>
          <w:ilvl w:val="0"/>
          <w:numId w:val="20"/>
        </w:numPr>
        <w:tabs>
          <w:tab w:val="left" w:pos="900"/>
        </w:tabs>
        <w:snapToGrid w:val="0"/>
        <w:ind w:left="1276" w:hanging="425"/>
        <w:contextualSpacing w:val="0"/>
        <w:rPr>
          <w:szCs w:val="20"/>
          <w:lang w:val="es-ES"/>
        </w:rPr>
      </w:pPr>
      <w:r w:rsidRPr="00220202">
        <w:rPr>
          <w:szCs w:val="20"/>
          <w:lang w:val="es-ES"/>
        </w:rPr>
        <w:t xml:space="preserve">Qué tipos de controles de acceso existen para </w:t>
      </w:r>
      <w:r w:rsidR="009C31E0" w:rsidRPr="00220202">
        <w:rPr>
          <w:szCs w:val="20"/>
          <w:lang w:val="es-ES"/>
        </w:rPr>
        <w:t xml:space="preserve">ingresar al Complejo </w:t>
      </w:r>
      <w:r w:rsidRPr="00220202">
        <w:rPr>
          <w:szCs w:val="20"/>
          <w:lang w:val="es-ES"/>
        </w:rPr>
        <w:t>y que trato se le otorga a los visitantes.</w:t>
      </w:r>
    </w:p>
    <w:p w14:paraId="76705D9B" w14:textId="77777777" w:rsidR="00220202" w:rsidRPr="00220202" w:rsidRDefault="00220202" w:rsidP="00220202">
      <w:pPr>
        <w:pStyle w:val="ListParagraph"/>
        <w:rPr>
          <w:szCs w:val="20"/>
          <w:lang w:val="es-ES"/>
        </w:rPr>
      </w:pPr>
    </w:p>
    <w:p w14:paraId="4FC3EA42" w14:textId="77777777" w:rsidR="00373D9D" w:rsidRPr="00220202" w:rsidRDefault="00373D9D" w:rsidP="00220202">
      <w:pPr>
        <w:pStyle w:val="ListParagraph"/>
        <w:numPr>
          <w:ilvl w:val="0"/>
          <w:numId w:val="20"/>
        </w:numPr>
        <w:tabs>
          <w:tab w:val="left" w:pos="900"/>
        </w:tabs>
        <w:snapToGrid w:val="0"/>
        <w:ind w:left="1276" w:hanging="425"/>
        <w:contextualSpacing w:val="0"/>
        <w:rPr>
          <w:szCs w:val="20"/>
          <w:lang w:val="es-ES"/>
        </w:rPr>
      </w:pPr>
      <w:r w:rsidRPr="00220202">
        <w:rPr>
          <w:szCs w:val="20"/>
          <w:lang w:val="es-ES"/>
        </w:rPr>
        <w:t>Cuál es el número y nombre</w:t>
      </w:r>
      <w:r w:rsidR="00745605" w:rsidRPr="00220202">
        <w:rPr>
          <w:szCs w:val="20"/>
          <w:lang w:val="es-ES"/>
        </w:rPr>
        <w:t>s</w:t>
      </w:r>
      <w:r w:rsidRPr="00220202">
        <w:rPr>
          <w:szCs w:val="20"/>
          <w:lang w:val="es-ES"/>
        </w:rPr>
        <w:t xml:space="preserve"> de los “chaveiros” de cada pabellón.</w:t>
      </w:r>
    </w:p>
    <w:p w14:paraId="29FED5FF" w14:textId="77777777" w:rsidR="00FC5819" w:rsidRDefault="00FC5819" w:rsidP="00541B7E">
      <w:pPr>
        <w:pStyle w:val="ListParagraph"/>
        <w:tabs>
          <w:tab w:val="left" w:pos="900"/>
        </w:tabs>
        <w:snapToGrid w:val="0"/>
        <w:ind w:left="0"/>
        <w:contextualSpacing w:val="0"/>
        <w:rPr>
          <w:szCs w:val="20"/>
          <w:lang w:val="es-ES"/>
        </w:rPr>
      </w:pPr>
    </w:p>
    <w:p w14:paraId="30646052" w14:textId="77777777" w:rsidR="00541B7E" w:rsidRPr="003F662B" w:rsidRDefault="00541B7E" w:rsidP="00541B7E">
      <w:pPr>
        <w:pStyle w:val="ListParagraph"/>
        <w:tabs>
          <w:tab w:val="left" w:pos="900"/>
        </w:tabs>
        <w:snapToGrid w:val="0"/>
        <w:ind w:left="0"/>
        <w:contextualSpacing w:val="0"/>
        <w:rPr>
          <w:b/>
          <w:szCs w:val="20"/>
          <w:lang w:val="es-ES"/>
        </w:rPr>
      </w:pPr>
      <w:r w:rsidRPr="003F662B">
        <w:rPr>
          <w:b/>
          <w:szCs w:val="20"/>
          <w:lang w:val="es-ES"/>
        </w:rPr>
        <w:t>4. Medidas de protección a Wilma Melo y Guacira Rodrigues</w:t>
      </w:r>
    </w:p>
    <w:p w14:paraId="15CFE49C" w14:textId="77777777" w:rsidR="00541B7E" w:rsidRDefault="00541B7E" w:rsidP="00541B7E">
      <w:pPr>
        <w:pStyle w:val="ListParagraph"/>
        <w:tabs>
          <w:tab w:val="left" w:pos="900"/>
        </w:tabs>
        <w:snapToGrid w:val="0"/>
        <w:ind w:left="0"/>
        <w:contextualSpacing w:val="0"/>
        <w:rPr>
          <w:szCs w:val="20"/>
          <w:lang w:val="es-ES"/>
        </w:rPr>
      </w:pPr>
    </w:p>
    <w:p w14:paraId="6381FEB3" w14:textId="77777777" w:rsidR="00220202" w:rsidRDefault="00C9026F" w:rsidP="00220202">
      <w:pPr>
        <w:pStyle w:val="ListParagraph"/>
        <w:numPr>
          <w:ilvl w:val="0"/>
          <w:numId w:val="21"/>
        </w:numPr>
        <w:tabs>
          <w:tab w:val="left" w:pos="900"/>
        </w:tabs>
        <w:snapToGrid w:val="0"/>
        <w:ind w:left="1276" w:hanging="425"/>
        <w:contextualSpacing w:val="0"/>
        <w:rPr>
          <w:szCs w:val="20"/>
          <w:lang w:val="es-ES"/>
        </w:rPr>
      </w:pPr>
      <w:r>
        <w:rPr>
          <w:szCs w:val="20"/>
          <w:lang w:val="es-ES"/>
        </w:rPr>
        <w:lastRenderedPageBreak/>
        <w:t xml:space="preserve">Qué tipo de investigaciones se han realizado respecto a la protección de las </w:t>
      </w:r>
      <w:r w:rsidR="00373D9D">
        <w:rPr>
          <w:szCs w:val="20"/>
          <w:lang w:val="es-ES"/>
        </w:rPr>
        <w:t>defensoras de derechos humanos</w:t>
      </w:r>
      <w:r>
        <w:rPr>
          <w:szCs w:val="20"/>
          <w:lang w:val="es-ES"/>
        </w:rPr>
        <w:t>.</w:t>
      </w:r>
    </w:p>
    <w:p w14:paraId="0D15048E" w14:textId="77777777" w:rsidR="00220202" w:rsidRDefault="00220202" w:rsidP="00220202">
      <w:pPr>
        <w:pStyle w:val="ListParagraph"/>
        <w:tabs>
          <w:tab w:val="left" w:pos="900"/>
        </w:tabs>
        <w:snapToGrid w:val="0"/>
        <w:ind w:left="1276"/>
        <w:contextualSpacing w:val="0"/>
        <w:rPr>
          <w:szCs w:val="20"/>
          <w:lang w:val="es-ES"/>
        </w:rPr>
      </w:pPr>
    </w:p>
    <w:p w14:paraId="7A5C61CC" w14:textId="77777777" w:rsidR="00220202" w:rsidRDefault="00C9026F" w:rsidP="00220202">
      <w:pPr>
        <w:pStyle w:val="ListParagraph"/>
        <w:numPr>
          <w:ilvl w:val="0"/>
          <w:numId w:val="21"/>
        </w:numPr>
        <w:tabs>
          <w:tab w:val="left" w:pos="900"/>
        </w:tabs>
        <w:snapToGrid w:val="0"/>
        <w:ind w:left="1276" w:hanging="425"/>
        <w:contextualSpacing w:val="0"/>
        <w:rPr>
          <w:szCs w:val="20"/>
          <w:lang w:val="es-ES"/>
        </w:rPr>
      </w:pPr>
      <w:r w:rsidRPr="00220202">
        <w:rPr>
          <w:szCs w:val="20"/>
          <w:lang w:val="es-ES"/>
        </w:rPr>
        <w:t xml:space="preserve">Se les </w:t>
      </w:r>
      <w:r w:rsidR="0053054E" w:rsidRPr="00220202">
        <w:rPr>
          <w:szCs w:val="20"/>
          <w:lang w:val="es-ES"/>
        </w:rPr>
        <w:t xml:space="preserve">ha </w:t>
      </w:r>
      <w:r w:rsidRPr="00220202">
        <w:rPr>
          <w:szCs w:val="20"/>
          <w:lang w:val="es-ES"/>
        </w:rPr>
        <w:t>otorga</w:t>
      </w:r>
      <w:r w:rsidR="0053054E" w:rsidRPr="00220202">
        <w:rPr>
          <w:szCs w:val="20"/>
          <w:lang w:val="es-ES"/>
        </w:rPr>
        <w:t>do</w:t>
      </w:r>
      <w:r w:rsidRPr="00220202">
        <w:rPr>
          <w:szCs w:val="20"/>
          <w:lang w:val="es-ES"/>
        </w:rPr>
        <w:t xml:space="preserve"> algún tipo de </w:t>
      </w:r>
      <w:r w:rsidR="00077A5E" w:rsidRPr="00220202">
        <w:rPr>
          <w:szCs w:val="20"/>
          <w:lang w:val="es-ES"/>
        </w:rPr>
        <w:t>protección o seguridad</w:t>
      </w:r>
      <w:r w:rsidRPr="00220202">
        <w:rPr>
          <w:szCs w:val="20"/>
          <w:lang w:val="es-ES"/>
        </w:rPr>
        <w:t xml:space="preserve"> dentro y fuera del Complejo de Curado, si es afirmativa la </w:t>
      </w:r>
      <w:r w:rsidR="003F662B" w:rsidRPr="00220202">
        <w:rPr>
          <w:szCs w:val="20"/>
          <w:lang w:val="es-ES"/>
        </w:rPr>
        <w:t>respuesta</w:t>
      </w:r>
      <w:r w:rsidRPr="00220202">
        <w:rPr>
          <w:szCs w:val="20"/>
          <w:lang w:val="es-ES"/>
        </w:rPr>
        <w:t>, cuál o cuáles.</w:t>
      </w:r>
    </w:p>
    <w:p w14:paraId="4520C160" w14:textId="77777777" w:rsidR="00220202" w:rsidRPr="00220202" w:rsidRDefault="00220202" w:rsidP="00220202">
      <w:pPr>
        <w:pStyle w:val="ListParagraph"/>
        <w:rPr>
          <w:szCs w:val="20"/>
          <w:lang w:val="es-ES"/>
        </w:rPr>
      </w:pPr>
    </w:p>
    <w:p w14:paraId="14A759DE" w14:textId="77777777" w:rsidR="00373D9D" w:rsidRPr="00220202" w:rsidRDefault="00373D9D" w:rsidP="00220202">
      <w:pPr>
        <w:pStyle w:val="ListParagraph"/>
        <w:numPr>
          <w:ilvl w:val="0"/>
          <w:numId w:val="21"/>
        </w:numPr>
        <w:tabs>
          <w:tab w:val="left" w:pos="900"/>
        </w:tabs>
        <w:snapToGrid w:val="0"/>
        <w:ind w:left="1276" w:hanging="425"/>
        <w:contextualSpacing w:val="0"/>
        <w:rPr>
          <w:szCs w:val="20"/>
          <w:lang w:val="es-ES"/>
        </w:rPr>
      </w:pPr>
      <w:r w:rsidRPr="00220202">
        <w:rPr>
          <w:szCs w:val="20"/>
          <w:lang w:val="es-ES"/>
        </w:rPr>
        <w:t xml:space="preserve">Cuál </w:t>
      </w:r>
      <w:r w:rsidR="0053054E" w:rsidRPr="00220202">
        <w:rPr>
          <w:szCs w:val="20"/>
          <w:lang w:val="es-ES"/>
        </w:rPr>
        <w:t xml:space="preserve">ha </w:t>
      </w:r>
      <w:r w:rsidRPr="00220202">
        <w:rPr>
          <w:szCs w:val="20"/>
          <w:lang w:val="es-ES"/>
        </w:rPr>
        <w:t>sido el avance/resultado de las diligencias o investigaciones sobre las amenazas a las defensoras.</w:t>
      </w:r>
    </w:p>
    <w:p w14:paraId="732F52E4" w14:textId="77777777" w:rsidR="00C9026F" w:rsidRDefault="00C9026F" w:rsidP="00541B7E">
      <w:pPr>
        <w:pStyle w:val="ListParagraph"/>
        <w:tabs>
          <w:tab w:val="left" w:pos="900"/>
        </w:tabs>
        <w:snapToGrid w:val="0"/>
        <w:ind w:left="0"/>
        <w:contextualSpacing w:val="0"/>
        <w:rPr>
          <w:szCs w:val="20"/>
          <w:lang w:val="es-ES"/>
        </w:rPr>
      </w:pPr>
    </w:p>
    <w:p w14:paraId="798BEC56" w14:textId="77777777" w:rsidR="00541B7E" w:rsidRPr="003F662B" w:rsidRDefault="00541B7E" w:rsidP="00541B7E">
      <w:pPr>
        <w:pStyle w:val="ListParagraph"/>
        <w:tabs>
          <w:tab w:val="left" w:pos="900"/>
        </w:tabs>
        <w:snapToGrid w:val="0"/>
        <w:ind w:left="0"/>
        <w:contextualSpacing w:val="0"/>
        <w:rPr>
          <w:b/>
          <w:szCs w:val="20"/>
          <w:lang w:val="es-ES"/>
        </w:rPr>
      </w:pPr>
      <w:r w:rsidRPr="003F662B">
        <w:rPr>
          <w:b/>
          <w:szCs w:val="20"/>
          <w:lang w:val="es-ES"/>
        </w:rPr>
        <w:t xml:space="preserve">5. Grupos </w:t>
      </w:r>
      <w:r w:rsidR="00E977CD">
        <w:rPr>
          <w:b/>
          <w:szCs w:val="20"/>
          <w:lang w:val="es-ES"/>
        </w:rPr>
        <w:t>en</w:t>
      </w:r>
      <w:r w:rsidRPr="003F662B">
        <w:rPr>
          <w:b/>
          <w:szCs w:val="20"/>
          <w:lang w:val="es-ES"/>
        </w:rPr>
        <w:t xml:space="preserve"> situación de vulnerabilidad</w:t>
      </w:r>
    </w:p>
    <w:p w14:paraId="07F694A9" w14:textId="77777777" w:rsidR="00541B7E" w:rsidRDefault="00541B7E" w:rsidP="00541B7E">
      <w:pPr>
        <w:pStyle w:val="ListParagraph"/>
        <w:tabs>
          <w:tab w:val="left" w:pos="900"/>
        </w:tabs>
        <w:snapToGrid w:val="0"/>
        <w:ind w:left="0"/>
        <w:contextualSpacing w:val="0"/>
        <w:rPr>
          <w:szCs w:val="20"/>
          <w:lang w:val="es-ES"/>
        </w:rPr>
      </w:pPr>
    </w:p>
    <w:p w14:paraId="19B1BCC9" w14:textId="77777777" w:rsidR="00C9026F" w:rsidRDefault="00C9026F" w:rsidP="00220202">
      <w:pPr>
        <w:pStyle w:val="ListParagraph"/>
        <w:numPr>
          <w:ilvl w:val="0"/>
          <w:numId w:val="18"/>
        </w:numPr>
        <w:tabs>
          <w:tab w:val="left" w:pos="900"/>
        </w:tabs>
        <w:snapToGrid w:val="0"/>
        <w:ind w:left="1276" w:hanging="376"/>
        <w:contextualSpacing w:val="0"/>
        <w:rPr>
          <w:szCs w:val="20"/>
          <w:lang w:val="es-ES"/>
        </w:rPr>
      </w:pPr>
      <w:r>
        <w:rPr>
          <w:szCs w:val="20"/>
          <w:lang w:val="es-ES"/>
        </w:rPr>
        <w:t xml:space="preserve">Cuáles son los actos </w:t>
      </w:r>
      <w:r w:rsidR="00E977CD">
        <w:rPr>
          <w:szCs w:val="20"/>
          <w:lang w:val="es-ES"/>
        </w:rPr>
        <w:t xml:space="preserve">violentos o amenazantes </w:t>
      </w:r>
      <w:r>
        <w:rPr>
          <w:szCs w:val="20"/>
          <w:lang w:val="es-ES"/>
        </w:rPr>
        <w:t xml:space="preserve">que se llevan a cabo respecto de las personas </w:t>
      </w:r>
      <w:r w:rsidR="002E4426">
        <w:rPr>
          <w:szCs w:val="20"/>
          <w:lang w:val="es-ES"/>
        </w:rPr>
        <w:t xml:space="preserve">en situación de </w:t>
      </w:r>
      <w:r>
        <w:rPr>
          <w:szCs w:val="20"/>
          <w:lang w:val="es-ES"/>
        </w:rPr>
        <w:t>discapacidad y la población LGBTI.</w:t>
      </w:r>
    </w:p>
    <w:p w14:paraId="52A436FF" w14:textId="77777777" w:rsidR="00077A5E" w:rsidRDefault="00077A5E" w:rsidP="00220202">
      <w:pPr>
        <w:pStyle w:val="ListParagraph"/>
        <w:tabs>
          <w:tab w:val="left" w:pos="900"/>
        </w:tabs>
        <w:snapToGrid w:val="0"/>
        <w:ind w:left="1276" w:hanging="376"/>
        <w:contextualSpacing w:val="0"/>
        <w:rPr>
          <w:szCs w:val="20"/>
          <w:lang w:val="es-ES"/>
        </w:rPr>
      </w:pPr>
    </w:p>
    <w:p w14:paraId="00DEB586" w14:textId="77777777" w:rsidR="00077A5E" w:rsidRDefault="002E4426" w:rsidP="00220202">
      <w:pPr>
        <w:pStyle w:val="ListParagraph"/>
        <w:numPr>
          <w:ilvl w:val="0"/>
          <w:numId w:val="18"/>
        </w:numPr>
        <w:tabs>
          <w:tab w:val="left" w:pos="900"/>
        </w:tabs>
        <w:snapToGrid w:val="0"/>
        <w:ind w:left="1276" w:hanging="376"/>
        <w:contextualSpacing w:val="0"/>
        <w:rPr>
          <w:szCs w:val="20"/>
          <w:lang w:val="es-ES"/>
        </w:rPr>
      </w:pPr>
      <w:r>
        <w:rPr>
          <w:szCs w:val="20"/>
          <w:lang w:val="es-ES"/>
        </w:rPr>
        <w:t>Si e</w:t>
      </w:r>
      <w:r w:rsidR="00077A5E">
        <w:rPr>
          <w:szCs w:val="20"/>
          <w:lang w:val="es-ES"/>
        </w:rPr>
        <w:t>xisten mecanismos de denuncia para la población LGBTI</w:t>
      </w:r>
      <w:r>
        <w:rPr>
          <w:szCs w:val="20"/>
          <w:lang w:val="es-ES"/>
        </w:rPr>
        <w:t xml:space="preserve"> y</w:t>
      </w:r>
      <w:r w:rsidR="00077A5E">
        <w:rPr>
          <w:szCs w:val="20"/>
          <w:lang w:val="es-ES"/>
        </w:rPr>
        <w:t xml:space="preserve"> </w:t>
      </w:r>
      <w:r>
        <w:rPr>
          <w:szCs w:val="20"/>
          <w:lang w:val="es-ES"/>
        </w:rPr>
        <w:t>c</w:t>
      </w:r>
      <w:r w:rsidR="00077A5E">
        <w:rPr>
          <w:szCs w:val="20"/>
          <w:lang w:val="es-ES"/>
        </w:rPr>
        <w:t>u</w:t>
      </w:r>
      <w:r>
        <w:rPr>
          <w:szCs w:val="20"/>
          <w:lang w:val="es-ES"/>
        </w:rPr>
        <w:t>á</w:t>
      </w:r>
      <w:r w:rsidR="00077A5E">
        <w:rPr>
          <w:szCs w:val="20"/>
          <w:lang w:val="es-ES"/>
        </w:rPr>
        <w:t>l es el procedimiento que se sigue</w:t>
      </w:r>
    </w:p>
    <w:p w14:paraId="7AE683D5" w14:textId="77777777" w:rsidR="00077A5E" w:rsidRDefault="00077A5E" w:rsidP="00220202">
      <w:pPr>
        <w:pStyle w:val="ListParagraph"/>
        <w:tabs>
          <w:tab w:val="left" w:pos="900"/>
        </w:tabs>
        <w:snapToGrid w:val="0"/>
        <w:ind w:left="1276" w:hanging="376"/>
        <w:contextualSpacing w:val="0"/>
        <w:rPr>
          <w:szCs w:val="20"/>
          <w:lang w:val="es-ES"/>
        </w:rPr>
      </w:pPr>
    </w:p>
    <w:p w14:paraId="785C7E62" w14:textId="77777777" w:rsidR="00077A5E" w:rsidRDefault="00C9026F" w:rsidP="00220202">
      <w:pPr>
        <w:pStyle w:val="ListParagraph"/>
        <w:numPr>
          <w:ilvl w:val="0"/>
          <w:numId w:val="18"/>
        </w:numPr>
        <w:tabs>
          <w:tab w:val="left" w:pos="900"/>
        </w:tabs>
        <w:snapToGrid w:val="0"/>
        <w:ind w:left="1276" w:hanging="376"/>
        <w:contextualSpacing w:val="0"/>
        <w:rPr>
          <w:szCs w:val="20"/>
          <w:lang w:val="es-ES"/>
        </w:rPr>
      </w:pPr>
      <w:r w:rsidRPr="00077A5E">
        <w:rPr>
          <w:szCs w:val="20"/>
          <w:lang w:val="es-ES"/>
        </w:rPr>
        <w:t>S</w:t>
      </w:r>
      <w:r w:rsidR="002E4426">
        <w:rPr>
          <w:szCs w:val="20"/>
          <w:lang w:val="es-ES"/>
        </w:rPr>
        <w:t>i s</w:t>
      </w:r>
      <w:r w:rsidRPr="00077A5E">
        <w:rPr>
          <w:szCs w:val="20"/>
          <w:lang w:val="es-ES"/>
        </w:rPr>
        <w:t xml:space="preserve">e ha realizado algún tipo de </w:t>
      </w:r>
      <w:r w:rsidR="00625BDC" w:rsidRPr="00077A5E">
        <w:rPr>
          <w:szCs w:val="20"/>
          <w:lang w:val="es-ES"/>
        </w:rPr>
        <w:t>modificación o reconstrucción de los pabellones, si es así, para que tipo de población y cuál es su beneficio.</w:t>
      </w:r>
    </w:p>
    <w:p w14:paraId="0F6972A9" w14:textId="77777777" w:rsidR="00077A5E" w:rsidRPr="00077A5E" w:rsidRDefault="00077A5E" w:rsidP="00220202">
      <w:pPr>
        <w:pStyle w:val="ListParagraph"/>
        <w:ind w:left="1276" w:hanging="376"/>
        <w:rPr>
          <w:szCs w:val="20"/>
          <w:lang w:val="es-ES"/>
        </w:rPr>
      </w:pPr>
    </w:p>
    <w:p w14:paraId="5B607703" w14:textId="0335735D" w:rsidR="00077A5E" w:rsidRDefault="006F59D1" w:rsidP="00220202">
      <w:pPr>
        <w:pStyle w:val="ListParagraph"/>
        <w:numPr>
          <w:ilvl w:val="0"/>
          <w:numId w:val="18"/>
        </w:numPr>
        <w:tabs>
          <w:tab w:val="left" w:pos="900"/>
        </w:tabs>
        <w:snapToGrid w:val="0"/>
        <w:ind w:left="1276" w:hanging="376"/>
        <w:contextualSpacing w:val="0"/>
        <w:rPr>
          <w:szCs w:val="20"/>
          <w:lang w:val="es-ES"/>
        </w:rPr>
      </w:pPr>
      <w:r w:rsidRPr="00077A5E">
        <w:rPr>
          <w:szCs w:val="20"/>
          <w:lang w:val="es-ES"/>
        </w:rPr>
        <w:t>Qué tipo de atención se le otorga a la población citada y</w:t>
      </w:r>
      <w:r w:rsidR="009C31E0" w:rsidRPr="00077A5E">
        <w:rPr>
          <w:szCs w:val="20"/>
          <w:lang w:val="es-ES"/>
        </w:rPr>
        <w:t xml:space="preserve"> </w:t>
      </w:r>
      <w:r w:rsidR="00152609">
        <w:rPr>
          <w:szCs w:val="20"/>
          <w:lang w:val="es-ES"/>
        </w:rPr>
        <w:t>cuáles</w:t>
      </w:r>
      <w:r w:rsidR="00152609" w:rsidRPr="00077A5E">
        <w:rPr>
          <w:szCs w:val="20"/>
          <w:lang w:val="es-ES"/>
        </w:rPr>
        <w:t xml:space="preserve"> </w:t>
      </w:r>
      <w:r w:rsidR="009C31E0" w:rsidRPr="00077A5E">
        <w:rPr>
          <w:szCs w:val="20"/>
          <w:lang w:val="es-ES"/>
        </w:rPr>
        <w:t>beneficios se les permite.</w:t>
      </w:r>
    </w:p>
    <w:p w14:paraId="1EC2A215" w14:textId="77777777" w:rsidR="00077A5E" w:rsidRPr="00077A5E" w:rsidRDefault="00077A5E" w:rsidP="00220202">
      <w:pPr>
        <w:pStyle w:val="ListParagraph"/>
        <w:ind w:left="1276" w:hanging="376"/>
        <w:rPr>
          <w:szCs w:val="20"/>
          <w:lang w:val="es-ES"/>
        </w:rPr>
      </w:pPr>
    </w:p>
    <w:p w14:paraId="2BD0BA00" w14:textId="77777777" w:rsidR="006F59D1" w:rsidRDefault="00625BDC" w:rsidP="00220202">
      <w:pPr>
        <w:pStyle w:val="ListParagraph"/>
        <w:numPr>
          <w:ilvl w:val="0"/>
          <w:numId w:val="18"/>
        </w:numPr>
        <w:tabs>
          <w:tab w:val="left" w:pos="900"/>
        </w:tabs>
        <w:snapToGrid w:val="0"/>
        <w:ind w:left="1276" w:hanging="376"/>
        <w:contextualSpacing w:val="0"/>
        <w:rPr>
          <w:szCs w:val="20"/>
          <w:lang w:val="es-ES"/>
        </w:rPr>
      </w:pPr>
      <w:r w:rsidRPr="00077A5E">
        <w:rPr>
          <w:szCs w:val="20"/>
          <w:lang w:val="es-ES"/>
        </w:rPr>
        <w:t>Cuál es el número de personas que componen esta poblaci</w:t>
      </w:r>
      <w:r w:rsidR="002E4426">
        <w:rPr>
          <w:szCs w:val="20"/>
          <w:lang w:val="es-ES"/>
        </w:rPr>
        <w:t>ó</w:t>
      </w:r>
      <w:r w:rsidRPr="00077A5E">
        <w:rPr>
          <w:szCs w:val="20"/>
          <w:lang w:val="es-ES"/>
        </w:rPr>
        <w:t>n (</w:t>
      </w:r>
      <w:r w:rsidR="002E4426">
        <w:rPr>
          <w:szCs w:val="20"/>
          <w:lang w:val="es-ES"/>
        </w:rPr>
        <w:t>personas en situación</w:t>
      </w:r>
      <w:r w:rsidR="009A1297">
        <w:rPr>
          <w:szCs w:val="20"/>
          <w:lang w:val="es-ES"/>
        </w:rPr>
        <w:t xml:space="preserve"> </w:t>
      </w:r>
      <w:r w:rsidR="002E4426">
        <w:rPr>
          <w:szCs w:val="20"/>
          <w:lang w:val="es-ES"/>
        </w:rPr>
        <w:t xml:space="preserve">de discapacidad, adultos </w:t>
      </w:r>
      <w:r w:rsidR="00077A5E">
        <w:rPr>
          <w:szCs w:val="20"/>
          <w:lang w:val="es-ES"/>
        </w:rPr>
        <w:t>mayores</w:t>
      </w:r>
      <w:r w:rsidRPr="00077A5E">
        <w:rPr>
          <w:szCs w:val="20"/>
          <w:lang w:val="es-ES"/>
        </w:rPr>
        <w:t xml:space="preserve"> y LGBTI)</w:t>
      </w:r>
      <w:r w:rsidR="006F59D1" w:rsidRPr="00077A5E">
        <w:rPr>
          <w:szCs w:val="20"/>
          <w:lang w:val="es-ES"/>
        </w:rPr>
        <w:t>.</w:t>
      </w:r>
    </w:p>
    <w:p w14:paraId="017C5896" w14:textId="77777777" w:rsidR="00077A5E" w:rsidRPr="00077A5E" w:rsidRDefault="00077A5E" w:rsidP="00220202">
      <w:pPr>
        <w:pStyle w:val="ListParagraph"/>
        <w:ind w:left="1276" w:hanging="376"/>
        <w:rPr>
          <w:szCs w:val="20"/>
          <w:lang w:val="es-ES"/>
        </w:rPr>
      </w:pPr>
    </w:p>
    <w:p w14:paraId="1A5F2A04" w14:textId="77777777" w:rsidR="00077A5E" w:rsidRPr="00077A5E" w:rsidRDefault="00077A5E" w:rsidP="00220202">
      <w:pPr>
        <w:pStyle w:val="ListParagraph"/>
        <w:numPr>
          <w:ilvl w:val="0"/>
          <w:numId w:val="18"/>
        </w:numPr>
        <w:tabs>
          <w:tab w:val="left" w:pos="900"/>
        </w:tabs>
        <w:snapToGrid w:val="0"/>
        <w:ind w:left="1276" w:hanging="376"/>
        <w:contextualSpacing w:val="0"/>
        <w:rPr>
          <w:szCs w:val="20"/>
          <w:lang w:val="es-ES"/>
        </w:rPr>
      </w:pPr>
      <w:r>
        <w:rPr>
          <w:szCs w:val="20"/>
          <w:lang w:val="es-ES"/>
        </w:rPr>
        <w:t xml:space="preserve">Informar sobre el avance en la construcción del espacio </w:t>
      </w:r>
      <w:r w:rsidR="002E4426">
        <w:rPr>
          <w:szCs w:val="20"/>
          <w:lang w:val="es-ES"/>
        </w:rPr>
        <w:t>alojamiento</w:t>
      </w:r>
      <w:r>
        <w:rPr>
          <w:szCs w:val="20"/>
          <w:lang w:val="es-ES"/>
        </w:rPr>
        <w:t xml:space="preserve"> para la población LGBTI en cada uno de los centros carcelarios que componen el Complejo de Curado.</w:t>
      </w:r>
    </w:p>
    <w:p w14:paraId="4FDBA5C8" w14:textId="77777777" w:rsidR="006F59D1" w:rsidRDefault="006F59D1" w:rsidP="00541B7E">
      <w:pPr>
        <w:pStyle w:val="ListParagraph"/>
        <w:tabs>
          <w:tab w:val="left" w:pos="900"/>
        </w:tabs>
        <w:snapToGrid w:val="0"/>
        <w:ind w:left="0"/>
        <w:contextualSpacing w:val="0"/>
        <w:rPr>
          <w:szCs w:val="20"/>
          <w:lang w:val="es-ES"/>
        </w:rPr>
      </w:pPr>
    </w:p>
    <w:p w14:paraId="3873D631" w14:textId="349757FB" w:rsidR="00394E13" w:rsidRPr="00394E13" w:rsidRDefault="00394E13" w:rsidP="00394E13">
      <w:pPr>
        <w:pStyle w:val="ListParagraph"/>
        <w:numPr>
          <w:ilvl w:val="0"/>
          <w:numId w:val="1"/>
        </w:numPr>
        <w:tabs>
          <w:tab w:val="left" w:pos="900"/>
        </w:tabs>
        <w:snapToGrid w:val="0"/>
        <w:ind w:left="0" w:firstLine="0"/>
        <w:contextualSpacing w:val="0"/>
        <w:rPr>
          <w:szCs w:val="20"/>
          <w:lang w:val="es-ES"/>
        </w:rPr>
      </w:pPr>
      <w:r w:rsidRPr="00394E13">
        <w:rPr>
          <w:szCs w:val="20"/>
          <w:lang w:val="es-CR"/>
        </w:rPr>
        <w:t xml:space="preserve">Finalmente, el Tribunal reitera que el Estado brasileño tiene el deber de cumplir con las presentes medidas provisionales de buena fe, lo que incluye garantizar que los defensores de derechos humanos que representan a las personas beneficiarias puedan desempeñar su trabajo con libertad. </w:t>
      </w:r>
      <w:r w:rsidR="009119DF">
        <w:rPr>
          <w:szCs w:val="20"/>
          <w:lang w:val="es-CR"/>
        </w:rPr>
        <w:t xml:space="preserve">Además, recuerda </w:t>
      </w:r>
      <w:r w:rsidRPr="00394E13">
        <w:rPr>
          <w:szCs w:val="20"/>
          <w:lang w:val="es-CR"/>
        </w:rPr>
        <w:t xml:space="preserve">el deber de ofrecer información veraz, oportuna y precisa sobre el cumplimento de lo dispuesto por la Corte. </w:t>
      </w:r>
    </w:p>
    <w:p w14:paraId="4EECE094" w14:textId="77777777" w:rsidR="00371025" w:rsidRPr="00F5754C" w:rsidRDefault="00371025" w:rsidP="00371025">
      <w:pPr>
        <w:tabs>
          <w:tab w:val="left" w:pos="900"/>
        </w:tabs>
        <w:snapToGrid w:val="0"/>
        <w:rPr>
          <w:szCs w:val="20"/>
          <w:lang w:val="es-ES"/>
        </w:rPr>
      </w:pPr>
    </w:p>
    <w:p w14:paraId="7070723E" w14:textId="77777777" w:rsidR="008D5D08" w:rsidRPr="00F5754C" w:rsidRDefault="008D5D08" w:rsidP="008C0D77">
      <w:pPr>
        <w:pStyle w:val="Heading1"/>
      </w:pPr>
      <w:r w:rsidRPr="00F5754C">
        <w:t>POR TANTO:</w:t>
      </w:r>
    </w:p>
    <w:p w14:paraId="24DBA49E" w14:textId="77777777" w:rsidR="008D5D08" w:rsidRPr="00F5754C" w:rsidRDefault="008D5D08" w:rsidP="00B16ED3">
      <w:pPr>
        <w:tabs>
          <w:tab w:val="num" w:pos="709"/>
        </w:tabs>
        <w:rPr>
          <w:b/>
          <w:szCs w:val="20"/>
          <w:lang w:val="es-CO"/>
        </w:rPr>
      </w:pPr>
    </w:p>
    <w:p w14:paraId="1947110D" w14:textId="77777777" w:rsidR="008D5D08" w:rsidRPr="00F5754C" w:rsidRDefault="008D5D08" w:rsidP="00B16ED3">
      <w:pPr>
        <w:tabs>
          <w:tab w:val="num" w:pos="709"/>
        </w:tabs>
        <w:rPr>
          <w:b/>
          <w:szCs w:val="20"/>
          <w:lang w:val="es-CO"/>
        </w:rPr>
      </w:pPr>
      <w:r w:rsidRPr="00F5754C">
        <w:rPr>
          <w:b/>
          <w:szCs w:val="20"/>
          <w:lang w:val="es-CO"/>
        </w:rPr>
        <w:t xml:space="preserve">LA CORTE INTERAMERICANA DE DERECHOS HUMANOS, </w:t>
      </w:r>
    </w:p>
    <w:p w14:paraId="5665D66B" w14:textId="77777777" w:rsidR="008D5D08" w:rsidRPr="00F5754C" w:rsidRDefault="008D5D08" w:rsidP="00B16ED3">
      <w:pPr>
        <w:tabs>
          <w:tab w:val="num" w:pos="709"/>
        </w:tabs>
        <w:ind w:right="22"/>
        <w:rPr>
          <w:szCs w:val="20"/>
          <w:lang w:val="es-CO"/>
        </w:rPr>
      </w:pPr>
    </w:p>
    <w:p w14:paraId="1BDFB7A4" w14:textId="77777777" w:rsidR="00394E13" w:rsidRPr="00394E13" w:rsidRDefault="00394E13" w:rsidP="00394E13">
      <w:pPr>
        <w:tabs>
          <w:tab w:val="num" w:pos="709"/>
        </w:tabs>
        <w:ind w:right="22"/>
        <w:rPr>
          <w:szCs w:val="20"/>
          <w:lang w:val="es-CR"/>
        </w:rPr>
      </w:pPr>
      <w:r w:rsidRPr="00394E13">
        <w:rPr>
          <w:szCs w:val="20"/>
          <w:lang w:val="es-CR"/>
        </w:rPr>
        <w:t>en el ejercicio de las atribuciones que le confieren el artículo 63.2 de la Convención Americana, en relación con los artículos 1.1 y 2 del mismo instrumento, y el artículo 27 de su Reglamento,</w:t>
      </w:r>
    </w:p>
    <w:p w14:paraId="7094D036" w14:textId="77777777" w:rsidR="008D5D08" w:rsidRPr="00394E13" w:rsidRDefault="008D5D08" w:rsidP="00B16ED3">
      <w:pPr>
        <w:tabs>
          <w:tab w:val="num" w:pos="709"/>
        </w:tabs>
        <w:ind w:right="22"/>
        <w:rPr>
          <w:b/>
          <w:szCs w:val="20"/>
          <w:lang w:val="es-CR"/>
        </w:rPr>
      </w:pPr>
    </w:p>
    <w:p w14:paraId="1804AC51" w14:textId="77777777" w:rsidR="008D5D08" w:rsidRPr="00F5754C" w:rsidRDefault="008D5D08" w:rsidP="00B16ED3">
      <w:pPr>
        <w:tabs>
          <w:tab w:val="num" w:pos="709"/>
        </w:tabs>
        <w:ind w:right="22"/>
        <w:rPr>
          <w:b/>
          <w:szCs w:val="20"/>
          <w:lang w:val="es-CO"/>
        </w:rPr>
      </w:pPr>
      <w:r w:rsidRPr="00F5754C">
        <w:rPr>
          <w:b/>
          <w:szCs w:val="20"/>
          <w:lang w:val="es-CO"/>
        </w:rPr>
        <w:t>RESUELVE:</w:t>
      </w:r>
    </w:p>
    <w:p w14:paraId="06536D48" w14:textId="77777777" w:rsidR="008D5D08" w:rsidRPr="00F5754C" w:rsidRDefault="008D5D08" w:rsidP="00B16ED3">
      <w:pPr>
        <w:tabs>
          <w:tab w:val="num" w:pos="709"/>
        </w:tabs>
        <w:rPr>
          <w:szCs w:val="20"/>
          <w:lang w:val="es-CO"/>
        </w:rPr>
      </w:pPr>
    </w:p>
    <w:p w14:paraId="49940C11" w14:textId="660A9C29" w:rsidR="00403426" w:rsidRPr="00F5754C" w:rsidRDefault="008D1D26" w:rsidP="008D1D26">
      <w:pPr>
        <w:pStyle w:val="BodyText3"/>
        <w:numPr>
          <w:ilvl w:val="0"/>
          <w:numId w:val="2"/>
        </w:numPr>
        <w:tabs>
          <w:tab w:val="left" w:pos="0"/>
          <w:tab w:val="left" w:pos="680"/>
          <w:tab w:val="num" w:pos="709"/>
        </w:tabs>
        <w:spacing w:after="0"/>
        <w:ind w:right="18"/>
        <w:rPr>
          <w:b/>
          <w:sz w:val="20"/>
          <w:szCs w:val="20"/>
          <w:lang w:val="es-CO"/>
        </w:rPr>
      </w:pPr>
      <w:r w:rsidRPr="00F5754C">
        <w:rPr>
          <w:rFonts w:eastAsia="Times"/>
          <w:sz w:val="20"/>
          <w:szCs w:val="20"/>
          <w:lang w:val="es-CO"/>
        </w:rPr>
        <w:t xml:space="preserve">Requerir </w:t>
      </w:r>
      <w:r w:rsidR="005A165E" w:rsidRPr="00F5754C">
        <w:rPr>
          <w:rFonts w:eastAsia="Times"/>
          <w:sz w:val="20"/>
          <w:szCs w:val="20"/>
          <w:lang w:val="es-CO"/>
        </w:rPr>
        <w:t>al Estado que adopt</w:t>
      </w:r>
      <w:r w:rsidR="007850E9" w:rsidRPr="00F5754C">
        <w:rPr>
          <w:rFonts w:eastAsia="Times"/>
          <w:sz w:val="20"/>
          <w:szCs w:val="20"/>
          <w:lang w:val="es-CO"/>
        </w:rPr>
        <w:t xml:space="preserve">e inmediatamente </w:t>
      </w:r>
      <w:r w:rsidR="005A165E" w:rsidRPr="00F5754C">
        <w:rPr>
          <w:sz w:val="20"/>
          <w:szCs w:val="20"/>
          <w:lang w:val="es-CO"/>
        </w:rPr>
        <w:t>todas las medidas que sean necesarias para proteger eficazmente la vida</w:t>
      </w:r>
      <w:r w:rsidR="005C22AF" w:rsidRPr="00F5754C">
        <w:rPr>
          <w:sz w:val="20"/>
          <w:szCs w:val="20"/>
          <w:lang w:val="es-CO"/>
        </w:rPr>
        <w:t>, salud</w:t>
      </w:r>
      <w:r w:rsidR="005A165E" w:rsidRPr="00F5754C">
        <w:rPr>
          <w:sz w:val="20"/>
          <w:szCs w:val="20"/>
          <w:lang w:val="es-CO"/>
        </w:rPr>
        <w:t xml:space="preserve"> y la integridad personal de todas las personas privadas de libertad en el Complejo de Curado, así como de cualquier persona que se encuentre en dicho establecimiento, incluyendo los agentes penitenciarios, funcionarios y visitantes.</w:t>
      </w:r>
      <w:r w:rsidR="00FD3E55" w:rsidRPr="00F5754C">
        <w:rPr>
          <w:sz w:val="20"/>
          <w:szCs w:val="20"/>
          <w:lang w:val="es-CO"/>
        </w:rPr>
        <w:t xml:space="preserve"> </w:t>
      </w:r>
      <w:r w:rsidRPr="00F5754C">
        <w:rPr>
          <w:sz w:val="20"/>
          <w:szCs w:val="20"/>
          <w:lang w:val="es-CO"/>
        </w:rPr>
        <w:t xml:space="preserve">Asimismo, requerir que ponga en ejecución inmediatamente el Diagnóstico </w:t>
      </w:r>
      <w:r w:rsidRPr="00F5754C">
        <w:rPr>
          <w:sz w:val="20"/>
          <w:szCs w:val="20"/>
          <w:lang w:val="es-CO"/>
        </w:rPr>
        <w:lastRenderedPageBreak/>
        <w:t xml:space="preserve">Técnico y Plan de Contingencia, de acuerdo a lo indicado en </w:t>
      </w:r>
      <w:r w:rsidR="00E977CD">
        <w:rPr>
          <w:sz w:val="20"/>
          <w:szCs w:val="20"/>
          <w:lang w:val="es-CO"/>
        </w:rPr>
        <w:t>e</w:t>
      </w:r>
      <w:r w:rsidRPr="00F5754C">
        <w:rPr>
          <w:sz w:val="20"/>
          <w:szCs w:val="20"/>
          <w:lang w:val="es-CO"/>
        </w:rPr>
        <w:t xml:space="preserve">l </w:t>
      </w:r>
      <w:r w:rsidRPr="00BF57F8">
        <w:rPr>
          <w:sz w:val="20"/>
          <w:szCs w:val="20"/>
          <w:lang w:val="es-CO"/>
        </w:rPr>
        <w:t xml:space="preserve">Considerando </w:t>
      </w:r>
      <w:r w:rsidR="009119DF" w:rsidRPr="003C58D2">
        <w:rPr>
          <w:sz w:val="20"/>
          <w:szCs w:val="20"/>
          <w:lang w:val="es-CO"/>
        </w:rPr>
        <w:t xml:space="preserve">8 a 13 </w:t>
      </w:r>
      <w:r w:rsidRPr="003C58D2">
        <w:rPr>
          <w:sz w:val="20"/>
          <w:szCs w:val="20"/>
          <w:lang w:val="es-CO"/>
        </w:rPr>
        <w:t>de</w:t>
      </w:r>
      <w:r w:rsidRPr="00F5754C">
        <w:rPr>
          <w:sz w:val="20"/>
          <w:szCs w:val="20"/>
          <w:lang w:val="es-CO"/>
        </w:rPr>
        <w:t xml:space="preserve"> la presente Resolución. </w:t>
      </w:r>
    </w:p>
    <w:p w14:paraId="4F9FC8C2" w14:textId="77777777" w:rsidR="00B07B8E" w:rsidRPr="00F5754C" w:rsidRDefault="00B07B8E" w:rsidP="00B07B8E">
      <w:pPr>
        <w:pStyle w:val="BodyText3"/>
        <w:tabs>
          <w:tab w:val="left" w:pos="0"/>
          <w:tab w:val="left" w:pos="680"/>
          <w:tab w:val="num" w:pos="709"/>
        </w:tabs>
        <w:spacing w:after="0"/>
        <w:ind w:right="18"/>
        <w:rPr>
          <w:sz w:val="20"/>
          <w:szCs w:val="20"/>
          <w:lang w:val="es-CO"/>
        </w:rPr>
      </w:pPr>
    </w:p>
    <w:p w14:paraId="3FE5997C" w14:textId="77777777" w:rsidR="005A165E" w:rsidRPr="00F5754C" w:rsidRDefault="00467FEE" w:rsidP="00701BF3">
      <w:pPr>
        <w:pStyle w:val="BodyText3"/>
        <w:numPr>
          <w:ilvl w:val="0"/>
          <w:numId w:val="2"/>
        </w:numPr>
        <w:tabs>
          <w:tab w:val="left" w:pos="0"/>
          <w:tab w:val="left" w:pos="680"/>
          <w:tab w:val="num" w:pos="709"/>
        </w:tabs>
        <w:spacing w:after="0"/>
        <w:ind w:right="18"/>
        <w:rPr>
          <w:b/>
          <w:sz w:val="20"/>
          <w:szCs w:val="20"/>
          <w:lang w:val="es-CO"/>
        </w:rPr>
      </w:pPr>
      <w:r w:rsidRPr="00F5754C">
        <w:rPr>
          <w:sz w:val="20"/>
          <w:szCs w:val="20"/>
          <w:lang w:val="es-CO"/>
        </w:rPr>
        <w:t xml:space="preserve">Requerir al Estado </w:t>
      </w:r>
      <w:r w:rsidR="00457C35" w:rsidRPr="00F5754C">
        <w:rPr>
          <w:sz w:val="20"/>
          <w:szCs w:val="20"/>
          <w:lang w:val="es-CO"/>
        </w:rPr>
        <w:t xml:space="preserve">que </w:t>
      </w:r>
      <w:r w:rsidRPr="00F5754C">
        <w:rPr>
          <w:sz w:val="20"/>
          <w:szCs w:val="20"/>
          <w:lang w:val="es-CO"/>
        </w:rPr>
        <w:t>garantice el</w:t>
      </w:r>
      <w:r w:rsidR="00457C35" w:rsidRPr="00F5754C">
        <w:rPr>
          <w:sz w:val="20"/>
          <w:szCs w:val="20"/>
          <w:lang w:val="es-CO"/>
        </w:rPr>
        <w:t xml:space="preserve"> efectivo</w:t>
      </w:r>
      <w:r w:rsidRPr="00F5754C">
        <w:rPr>
          <w:sz w:val="20"/>
          <w:szCs w:val="20"/>
          <w:lang w:val="es-CO"/>
        </w:rPr>
        <w:t xml:space="preserve"> respecto a la vida y a la integridad personal de la</w:t>
      </w:r>
      <w:r w:rsidR="006F59D1">
        <w:rPr>
          <w:sz w:val="20"/>
          <w:szCs w:val="20"/>
          <w:lang w:val="es-CO"/>
        </w:rPr>
        <w:t>s</w:t>
      </w:r>
      <w:r w:rsidRPr="00F5754C">
        <w:rPr>
          <w:sz w:val="20"/>
          <w:szCs w:val="20"/>
          <w:lang w:val="es-CO"/>
        </w:rPr>
        <w:t xml:space="preserve"> </w:t>
      </w:r>
      <w:r w:rsidR="006F59D1">
        <w:rPr>
          <w:sz w:val="20"/>
          <w:szCs w:val="20"/>
          <w:lang w:val="es-CO"/>
        </w:rPr>
        <w:t xml:space="preserve">defensoras </w:t>
      </w:r>
      <w:r w:rsidRPr="00F5754C">
        <w:rPr>
          <w:sz w:val="20"/>
          <w:szCs w:val="20"/>
          <w:lang w:val="es-CO"/>
        </w:rPr>
        <w:t>Wilma Melo</w:t>
      </w:r>
      <w:r w:rsidR="006F59D1">
        <w:rPr>
          <w:sz w:val="20"/>
          <w:szCs w:val="20"/>
          <w:lang w:val="es-CO"/>
        </w:rPr>
        <w:t xml:space="preserve"> y Guacira Rodr</w:t>
      </w:r>
      <w:r w:rsidR="00BB7949">
        <w:rPr>
          <w:sz w:val="20"/>
          <w:szCs w:val="20"/>
          <w:lang w:val="es-CO"/>
        </w:rPr>
        <w:t>i</w:t>
      </w:r>
      <w:r w:rsidR="006F59D1">
        <w:rPr>
          <w:sz w:val="20"/>
          <w:szCs w:val="20"/>
          <w:lang w:val="es-CO"/>
        </w:rPr>
        <w:t>gue</w:t>
      </w:r>
      <w:r w:rsidR="00BB7949">
        <w:rPr>
          <w:sz w:val="20"/>
          <w:szCs w:val="20"/>
          <w:lang w:val="es-CO"/>
        </w:rPr>
        <w:t>s</w:t>
      </w:r>
      <w:r w:rsidR="006F59D1">
        <w:rPr>
          <w:sz w:val="20"/>
          <w:szCs w:val="20"/>
          <w:lang w:val="es-CO"/>
        </w:rPr>
        <w:t>.</w:t>
      </w:r>
    </w:p>
    <w:p w14:paraId="663E102C" w14:textId="77777777" w:rsidR="005A165E" w:rsidRPr="00F5754C" w:rsidRDefault="005A165E" w:rsidP="00B16ED3">
      <w:pPr>
        <w:pStyle w:val="BodyText3"/>
        <w:tabs>
          <w:tab w:val="left" w:pos="0"/>
          <w:tab w:val="left" w:pos="680"/>
          <w:tab w:val="num" w:pos="709"/>
        </w:tabs>
        <w:spacing w:after="0"/>
        <w:ind w:right="18"/>
        <w:rPr>
          <w:b/>
          <w:sz w:val="20"/>
          <w:szCs w:val="20"/>
          <w:lang w:val="es-CO"/>
        </w:rPr>
      </w:pPr>
      <w:r w:rsidRPr="00F5754C">
        <w:rPr>
          <w:sz w:val="20"/>
          <w:szCs w:val="20"/>
          <w:lang w:val="es-CO"/>
        </w:rPr>
        <w:tab/>
      </w:r>
    </w:p>
    <w:p w14:paraId="75FF57ED" w14:textId="77777777" w:rsidR="005A165E" w:rsidRPr="00F5754C" w:rsidRDefault="005A165E" w:rsidP="00701BF3">
      <w:pPr>
        <w:numPr>
          <w:ilvl w:val="0"/>
          <w:numId w:val="2"/>
        </w:numPr>
        <w:tabs>
          <w:tab w:val="left" w:pos="0"/>
          <w:tab w:val="num" w:pos="709"/>
        </w:tabs>
        <w:ind w:right="18"/>
        <w:rPr>
          <w:szCs w:val="20"/>
          <w:lang w:val="es-CO"/>
        </w:rPr>
      </w:pPr>
      <w:r w:rsidRPr="00F5754C">
        <w:rPr>
          <w:rFonts w:eastAsia="Times"/>
          <w:szCs w:val="20"/>
          <w:lang w:val="es-CO"/>
        </w:rPr>
        <w:t>Requerir</w:t>
      </w:r>
      <w:r w:rsidRPr="00F5754C">
        <w:rPr>
          <w:szCs w:val="20"/>
          <w:lang w:val="es-CO"/>
        </w:rPr>
        <w:t xml:space="preserve"> al Estado que mantenga a los </w:t>
      </w:r>
      <w:r w:rsidR="00A54B67" w:rsidRPr="00F5754C">
        <w:rPr>
          <w:szCs w:val="20"/>
          <w:lang w:val="es-CO"/>
        </w:rPr>
        <w:t>representantes</w:t>
      </w:r>
      <w:r w:rsidR="003427EE">
        <w:rPr>
          <w:szCs w:val="20"/>
          <w:lang w:val="es-CO"/>
        </w:rPr>
        <w:t xml:space="preserve"> </w:t>
      </w:r>
      <w:r w:rsidRPr="00F5754C">
        <w:rPr>
          <w:szCs w:val="20"/>
          <w:lang w:val="es-CO"/>
        </w:rPr>
        <w:t xml:space="preserve">informados sobre las medidas adoptadas para cumplir con las medidas provisionales ordenadas y que les garantice el acceso amplio </w:t>
      </w:r>
      <w:r w:rsidR="002F2058" w:rsidRPr="00F5754C">
        <w:rPr>
          <w:szCs w:val="20"/>
          <w:lang w:val="es-CO"/>
        </w:rPr>
        <w:t xml:space="preserve">e irrestricto </w:t>
      </w:r>
      <w:r w:rsidRPr="00F5754C">
        <w:rPr>
          <w:szCs w:val="20"/>
          <w:lang w:val="es-CO"/>
        </w:rPr>
        <w:t>al Complejo de Curado, con el exclusivo propósito de dar seguimiento y documentar fehacientemente la implementación de las presentes medidas.</w:t>
      </w:r>
    </w:p>
    <w:p w14:paraId="5FDD072C" w14:textId="77777777" w:rsidR="005A165E" w:rsidRPr="00F5754C" w:rsidRDefault="005A165E" w:rsidP="00B16ED3">
      <w:pPr>
        <w:pStyle w:val="BodyTextIndent"/>
        <w:tabs>
          <w:tab w:val="num" w:pos="709"/>
        </w:tabs>
        <w:spacing w:after="0"/>
        <w:ind w:left="0"/>
        <w:rPr>
          <w:rFonts w:eastAsia="Times"/>
          <w:szCs w:val="20"/>
          <w:lang w:val="es-CO"/>
        </w:rPr>
      </w:pPr>
    </w:p>
    <w:p w14:paraId="3D69085D" w14:textId="1AB6BACC" w:rsidR="00394E13" w:rsidRDefault="00394E13" w:rsidP="00394E13">
      <w:pPr>
        <w:pStyle w:val="ListParagraph"/>
        <w:numPr>
          <w:ilvl w:val="0"/>
          <w:numId w:val="2"/>
        </w:numPr>
        <w:tabs>
          <w:tab w:val="clear" w:pos="648"/>
        </w:tabs>
        <w:snapToGrid w:val="0"/>
        <w:contextualSpacing w:val="0"/>
        <w:rPr>
          <w:sz w:val="24"/>
          <w:lang w:val="es-CR"/>
        </w:rPr>
      </w:pPr>
      <w:r w:rsidRPr="002E1BF1">
        <w:rPr>
          <w:szCs w:val="20"/>
          <w:lang w:val="es-CR"/>
        </w:rPr>
        <w:t xml:space="preserve">El Estado </w:t>
      </w:r>
      <w:r>
        <w:rPr>
          <w:szCs w:val="20"/>
          <w:lang w:val="es-CR"/>
        </w:rPr>
        <w:t xml:space="preserve">debe tomar </w:t>
      </w:r>
      <w:r w:rsidRPr="002E1BF1">
        <w:rPr>
          <w:szCs w:val="20"/>
          <w:lang w:val="es-CR"/>
        </w:rPr>
        <w:t>las medidas necesarias para que</w:t>
      </w:r>
      <w:r>
        <w:rPr>
          <w:szCs w:val="20"/>
          <w:lang w:val="es-CR"/>
        </w:rPr>
        <w:t xml:space="preserve">, en atención a lo dispuesto en la </w:t>
      </w:r>
      <w:r>
        <w:rPr>
          <w:i/>
          <w:szCs w:val="20"/>
          <w:lang w:val="es-CR"/>
        </w:rPr>
        <w:t xml:space="preserve">Súmula Vinculante </w:t>
      </w:r>
      <w:r>
        <w:rPr>
          <w:szCs w:val="20"/>
          <w:lang w:val="es-CR"/>
        </w:rPr>
        <w:t>No. 56 del Supremo Tribunal Federal de Brasil,</w:t>
      </w:r>
      <w:r w:rsidRPr="002E1BF1">
        <w:rPr>
          <w:szCs w:val="20"/>
          <w:lang w:val="es-CR"/>
        </w:rPr>
        <w:t xml:space="preserve"> a partir de la notificación de la presente</w:t>
      </w:r>
      <w:r>
        <w:rPr>
          <w:szCs w:val="20"/>
          <w:lang w:val="es-CR"/>
        </w:rPr>
        <w:t xml:space="preserve"> Resolución</w:t>
      </w:r>
      <w:r w:rsidRPr="002E1BF1">
        <w:rPr>
          <w:szCs w:val="20"/>
          <w:lang w:val="es-CR"/>
        </w:rPr>
        <w:t xml:space="preserve">, no ingresen nuevos presos al </w:t>
      </w:r>
      <w:r>
        <w:rPr>
          <w:szCs w:val="20"/>
          <w:lang w:val="es-CR"/>
        </w:rPr>
        <w:t>Complejo de Curado</w:t>
      </w:r>
      <w:r w:rsidRPr="002E1BF1">
        <w:rPr>
          <w:szCs w:val="20"/>
          <w:lang w:val="es-CR"/>
        </w:rPr>
        <w:t xml:space="preserve">, como tampoco se produzcan traslados de los allí alojados a otros establecimientos penales por disposición administrativa. </w:t>
      </w:r>
      <w:r>
        <w:rPr>
          <w:sz w:val="24"/>
          <w:lang w:val="es-CR"/>
        </w:rPr>
        <w:t xml:space="preserve"> </w:t>
      </w:r>
      <w:r w:rsidRPr="002E1BF1">
        <w:rPr>
          <w:szCs w:val="20"/>
          <w:lang w:val="es-CR"/>
        </w:rPr>
        <w:t xml:space="preserve">Cuando por orden judicial deba trasladarse a un preso a otro establecimiento, lo dispuesto a continuación respecto del cómputo doble se hará valer para los días en que hubiese permanecido privado de libertad en el </w:t>
      </w:r>
      <w:r>
        <w:rPr>
          <w:szCs w:val="20"/>
          <w:lang w:val="es-CR"/>
        </w:rPr>
        <w:t xml:space="preserve">Complejo de Curado, en atención a lo dispuesto en los Considerandos </w:t>
      </w:r>
      <w:r w:rsidR="009119DF">
        <w:rPr>
          <w:szCs w:val="20"/>
          <w:lang w:val="es-CR"/>
        </w:rPr>
        <w:t>118</w:t>
      </w:r>
      <w:r>
        <w:rPr>
          <w:szCs w:val="20"/>
          <w:lang w:val="es-CR"/>
        </w:rPr>
        <w:t xml:space="preserve"> a </w:t>
      </w:r>
      <w:r w:rsidR="009119DF">
        <w:rPr>
          <w:szCs w:val="20"/>
          <w:lang w:val="es-CR"/>
        </w:rPr>
        <w:t>133</w:t>
      </w:r>
      <w:r>
        <w:rPr>
          <w:szCs w:val="20"/>
          <w:lang w:val="es-CR"/>
        </w:rPr>
        <w:t xml:space="preserve"> de la presente Resolución</w:t>
      </w:r>
      <w:r w:rsidRPr="002E1BF1">
        <w:rPr>
          <w:szCs w:val="20"/>
          <w:lang w:val="es-CR"/>
        </w:rPr>
        <w:t>.</w:t>
      </w:r>
    </w:p>
    <w:p w14:paraId="0172A86A" w14:textId="77777777" w:rsidR="00394E13" w:rsidRPr="002E1BF1" w:rsidRDefault="00394E13" w:rsidP="00394E13">
      <w:pPr>
        <w:pStyle w:val="ListParagraph"/>
        <w:rPr>
          <w:szCs w:val="20"/>
          <w:lang w:val="es-CR"/>
        </w:rPr>
      </w:pPr>
    </w:p>
    <w:p w14:paraId="26B388B5" w14:textId="10DCF963" w:rsidR="00394E13" w:rsidRDefault="00394E13" w:rsidP="00394E13">
      <w:pPr>
        <w:pStyle w:val="ListParagraph"/>
        <w:numPr>
          <w:ilvl w:val="0"/>
          <w:numId w:val="2"/>
        </w:numPr>
        <w:tabs>
          <w:tab w:val="clear" w:pos="648"/>
        </w:tabs>
        <w:snapToGrid w:val="0"/>
        <w:contextualSpacing w:val="0"/>
        <w:rPr>
          <w:sz w:val="24"/>
          <w:lang w:val="es-CR"/>
        </w:rPr>
      </w:pPr>
      <w:r>
        <w:rPr>
          <w:szCs w:val="20"/>
          <w:lang w:val="es-CR"/>
        </w:rPr>
        <w:t>El Estado debe adoptar las medidas necesarias para que e</w:t>
      </w:r>
      <w:r w:rsidRPr="002E1BF1">
        <w:rPr>
          <w:szCs w:val="20"/>
          <w:lang w:val="es-CR"/>
        </w:rPr>
        <w:t xml:space="preserve">l mismo cómputo </w:t>
      </w:r>
      <w:r>
        <w:rPr>
          <w:szCs w:val="20"/>
          <w:lang w:val="es-CR"/>
        </w:rPr>
        <w:t>se aplique</w:t>
      </w:r>
      <w:r w:rsidRPr="002E1BF1">
        <w:rPr>
          <w:szCs w:val="20"/>
          <w:lang w:val="es-CR"/>
        </w:rPr>
        <w:t xml:space="preserve">, conforme a lo dispuesto seguidamente, para quienes hubiesen egresado del </w:t>
      </w:r>
      <w:r>
        <w:rPr>
          <w:szCs w:val="20"/>
          <w:lang w:val="es-CR"/>
        </w:rPr>
        <w:t>Complejo de Curado</w:t>
      </w:r>
      <w:r w:rsidRPr="002E1BF1">
        <w:rPr>
          <w:szCs w:val="20"/>
          <w:lang w:val="es-CR"/>
        </w:rPr>
        <w:t>, en todo lo que hace al cálculo del tiempo en que hubiesen permanecido en éste</w:t>
      </w:r>
      <w:r>
        <w:rPr>
          <w:szCs w:val="20"/>
          <w:lang w:val="es-CR"/>
        </w:rPr>
        <w:t xml:space="preserve">, de acuerdo a los Considerandos </w:t>
      </w:r>
      <w:r w:rsidR="009119DF">
        <w:rPr>
          <w:szCs w:val="20"/>
          <w:lang w:val="es-CR"/>
        </w:rPr>
        <w:t>118</w:t>
      </w:r>
      <w:r>
        <w:rPr>
          <w:szCs w:val="20"/>
          <w:lang w:val="es-CR"/>
        </w:rPr>
        <w:t xml:space="preserve"> a </w:t>
      </w:r>
      <w:r w:rsidR="009119DF">
        <w:rPr>
          <w:szCs w:val="20"/>
          <w:lang w:val="es-CR"/>
        </w:rPr>
        <w:t>133</w:t>
      </w:r>
      <w:r>
        <w:rPr>
          <w:szCs w:val="20"/>
          <w:lang w:val="es-CR"/>
        </w:rPr>
        <w:t xml:space="preserve"> de la presente Resolución</w:t>
      </w:r>
      <w:r w:rsidRPr="002E1BF1">
        <w:rPr>
          <w:szCs w:val="20"/>
          <w:lang w:val="es-CR"/>
        </w:rPr>
        <w:t xml:space="preserve">. </w:t>
      </w:r>
    </w:p>
    <w:p w14:paraId="509042F3" w14:textId="77777777" w:rsidR="00394E13" w:rsidRPr="002E1BF1" w:rsidRDefault="00394E13" w:rsidP="00394E13">
      <w:pPr>
        <w:pStyle w:val="ListParagraph"/>
        <w:rPr>
          <w:szCs w:val="20"/>
          <w:lang w:val="es-CR"/>
        </w:rPr>
      </w:pPr>
    </w:p>
    <w:p w14:paraId="49653649" w14:textId="328F894F" w:rsidR="00394E13" w:rsidRDefault="00394E13" w:rsidP="00394E13">
      <w:pPr>
        <w:pStyle w:val="ListParagraph"/>
        <w:numPr>
          <w:ilvl w:val="0"/>
          <w:numId w:val="2"/>
        </w:numPr>
        <w:tabs>
          <w:tab w:val="clear" w:pos="648"/>
        </w:tabs>
        <w:snapToGrid w:val="0"/>
        <w:contextualSpacing w:val="0"/>
        <w:rPr>
          <w:sz w:val="24"/>
          <w:lang w:val="es-CR"/>
        </w:rPr>
      </w:pPr>
      <w:r w:rsidRPr="002E1BF1">
        <w:rPr>
          <w:szCs w:val="20"/>
          <w:lang w:val="es-CR"/>
        </w:rPr>
        <w:t xml:space="preserve">El Estado deberá arbitrar los medios para que, </w:t>
      </w:r>
      <w:r w:rsidRPr="003C58D2">
        <w:rPr>
          <w:szCs w:val="20"/>
          <w:lang w:val="es-CR"/>
        </w:rPr>
        <w:t>en el plazo de seis meses a contar de la presente decisión</w:t>
      </w:r>
      <w:r w:rsidRPr="002E1BF1">
        <w:rPr>
          <w:szCs w:val="20"/>
          <w:lang w:val="es-CR"/>
        </w:rPr>
        <w:t xml:space="preserve">, se compute doble cada día de privación de libertad cumplido en el </w:t>
      </w:r>
      <w:r>
        <w:rPr>
          <w:szCs w:val="20"/>
          <w:lang w:val="es-CR"/>
        </w:rPr>
        <w:t>Complejo de Curado</w:t>
      </w:r>
      <w:r w:rsidRPr="002E1BF1">
        <w:rPr>
          <w:szCs w:val="20"/>
          <w:lang w:val="es-CR"/>
        </w:rPr>
        <w:t>, para todas las personas allí alojadas que no sean condenadas o imputadas por delitos contra la vida, la integridad física o sexuales</w:t>
      </w:r>
      <w:r>
        <w:rPr>
          <w:szCs w:val="20"/>
          <w:lang w:val="es-CR"/>
        </w:rPr>
        <w:t xml:space="preserve">, en los términos de los Considerandos </w:t>
      </w:r>
      <w:r w:rsidR="009119DF">
        <w:rPr>
          <w:szCs w:val="20"/>
          <w:lang w:val="es-CR"/>
        </w:rPr>
        <w:t>118</w:t>
      </w:r>
      <w:r>
        <w:rPr>
          <w:szCs w:val="20"/>
          <w:lang w:val="es-CR"/>
        </w:rPr>
        <w:t xml:space="preserve"> a </w:t>
      </w:r>
      <w:r w:rsidR="009119DF">
        <w:rPr>
          <w:szCs w:val="20"/>
          <w:lang w:val="es-CR"/>
        </w:rPr>
        <w:t>133</w:t>
      </w:r>
      <w:r>
        <w:rPr>
          <w:szCs w:val="20"/>
          <w:lang w:val="es-CR"/>
        </w:rPr>
        <w:t xml:space="preserve"> de la presente Resolución</w:t>
      </w:r>
      <w:r w:rsidRPr="002E1BF1">
        <w:rPr>
          <w:szCs w:val="20"/>
          <w:lang w:val="es-CR"/>
        </w:rPr>
        <w:t>.</w:t>
      </w:r>
    </w:p>
    <w:p w14:paraId="4AE0741F" w14:textId="77777777" w:rsidR="00394E13" w:rsidRPr="002E1BF1" w:rsidRDefault="00394E13" w:rsidP="00394E13">
      <w:pPr>
        <w:pStyle w:val="ListParagraph"/>
        <w:rPr>
          <w:szCs w:val="20"/>
          <w:lang w:val="es-CR"/>
        </w:rPr>
      </w:pPr>
    </w:p>
    <w:p w14:paraId="1FD3AECB" w14:textId="77777777" w:rsidR="00394E13" w:rsidRDefault="00394E13" w:rsidP="00394E13">
      <w:pPr>
        <w:pStyle w:val="ListParagraph"/>
        <w:numPr>
          <w:ilvl w:val="0"/>
          <w:numId w:val="2"/>
        </w:numPr>
        <w:tabs>
          <w:tab w:val="clear" w:pos="648"/>
        </w:tabs>
        <w:snapToGrid w:val="0"/>
        <w:contextualSpacing w:val="0"/>
        <w:rPr>
          <w:sz w:val="24"/>
          <w:lang w:val="es-CR"/>
        </w:rPr>
      </w:pPr>
      <w:r w:rsidRPr="002E1BF1">
        <w:rPr>
          <w:szCs w:val="20"/>
          <w:lang w:val="es-CR"/>
        </w:rPr>
        <w:t xml:space="preserve">El Estado deberá, </w:t>
      </w:r>
      <w:r w:rsidRPr="003C58D2">
        <w:rPr>
          <w:szCs w:val="20"/>
          <w:lang w:val="es-CR"/>
        </w:rPr>
        <w:t>en el plazo de cuatro meses a partir de la presente decisión</w:t>
      </w:r>
      <w:r w:rsidRPr="002E1BF1">
        <w:rPr>
          <w:szCs w:val="20"/>
          <w:lang w:val="es-CR"/>
        </w:rPr>
        <w:t xml:space="preserve">, organizar un equipo criminológico de profesionales, en particular psicólogos y asistentes sociales, sin perjuicio de otros, que en dictámenes suscriptos por lo menos por tres de ellos, evalúe el pronóstico de conducta </w:t>
      </w:r>
      <w:r>
        <w:rPr>
          <w:szCs w:val="20"/>
          <w:lang w:val="es-CR"/>
        </w:rPr>
        <w:t>con base a</w:t>
      </w:r>
      <w:r w:rsidRPr="002E1BF1">
        <w:rPr>
          <w:szCs w:val="20"/>
          <w:lang w:val="es-CR"/>
        </w:rPr>
        <w:t xml:space="preserve"> indicadores de agresividad de los presos alojados en el </w:t>
      </w:r>
      <w:r>
        <w:rPr>
          <w:szCs w:val="20"/>
          <w:lang w:val="es-CR"/>
        </w:rPr>
        <w:t>Complejo de Curado</w:t>
      </w:r>
      <w:r w:rsidRPr="002E1BF1">
        <w:rPr>
          <w:szCs w:val="20"/>
          <w:lang w:val="es-CR"/>
        </w:rPr>
        <w:t xml:space="preserve"> condenados o imputados por delitos contra la vida, la integridad física o sexuales. Según el resultado alcanzado en cada caso, el equipo criminológico o tres por lo menos de sus profesionales, conforme al pronóstico de conducta a que hubiese llegado, aconsejará la conveniencia o inconveniencia del cómputo doble del tiempo de privación de libertad, o bien su reducción en menor medida.</w:t>
      </w:r>
    </w:p>
    <w:p w14:paraId="16E559F2" w14:textId="77777777" w:rsidR="00394E13" w:rsidRPr="002E1BF1" w:rsidRDefault="00394E13" w:rsidP="00394E13">
      <w:pPr>
        <w:pStyle w:val="ListParagraph"/>
        <w:rPr>
          <w:szCs w:val="20"/>
          <w:lang w:val="es-CR"/>
        </w:rPr>
      </w:pPr>
    </w:p>
    <w:p w14:paraId="77B8553A" w14:textId="77777777" w:rsidR="00394E13" w:rsidRDefault="00394E13" w:rsidP="00394E13">
      <w:pPr>
        <w:pStyle w:val="BodyTextIndent"/>
        <w:numPr>
          <w:ilvl w:val="0"/>
          <w:numId w:val="2"/>
        </w:numPr>
        <w:tabs>
          <w:tab w:val="num" w:pos="709"/>
        </w:tabs>
        <w:spacing w:after="0"/>
        <w:rPr>
          <w:szCs w:val="20"/>
          <w:lang w:val="es-CO"/>
        </w:rPr>
      </w:pPr>
      <w:r w:rsidRPr="002E1BF1">
        <w:rPr>
          <w:szCs w:val="20"/>
          <w:lang w:val="es-CR"/>
        </w:rPr>
        <w:t xml:space="preserve">El Estado deberá dotar al equipo criminológico del número de profesionales y de la infraestructura necesaria para que su labor pueda </w:t>
      </w:r>
      <w:r>
        <w:rPr>
          <w:szCs w:val="20"/>
          <w:lang w:val="es-CR"/>
        </w:rPr>
        <w:t>llevarse a cabo</w:t>
      </w:r>
      <w:r w:rsidRPr="002E1BF1">
        <w:rPr>
          <w:szCs w:val="20"/>
          <w:lang w:val="es-CR"/>
        </w:rPr>
        <w:t xml:space="preserve"> </w:t>
      </w:r>
      <w:r w:rsidRPr="003C58D2">
        <w:rPr>
          <w:szCs w:val="20"/>
          <w:lang w:val="es-CR"/>
        </w:rPr>
        <w:t>en el término de ocho meses a partir de su iniciación.</w:t>
      </w:r>
    </w:p>
    <w:p w14:paraId="75AA9ABD" w14:textId="77777777" w:rsidR="00394E13" w:rsidRDefault="00394E13" w:rsidP="00394E13">
      <w:pPr>
        <w:pStyle w:val="ListParagraph"/>
        <w:rPr>
          <w:szCs w:val="20"/>
          <w:lang w:val="es-CO"/>
        </w:rPr>
      </w:pPr>
    </w:p>
    <w:p w14:paraId="2CFF2A7D" w14:textId="47937AC8" w:rsidR="005A165E" w:rsidRPr="00F5754C" w:rsidRDefault="005A165E" w:rsidP="00701BF3">
      <w:pPr>
        <w:pStyle w:val="BodyTextIndent"/>
        <w:numPr>
          <w:ilvl w:val="0"/>
          <w:numId w:val="2"/>
        </w:numPr>
        <w:tabs>
          <w:tab w:val="num" w:pos="709"/>
        </w:tabs>
        <w:spacing w:after="0"/>
        <w:rPr>
          <w:szCs w:val="20"/>
          <w:lang w:val="es-CO"/>
        </w:rPr>
      </w:pPr>
      <w:r w:rsidRPr="00F5754C">
        <w:rPr>
          <w:szCs w:val="20"/>
          <w:lang w:val="es-CO"/>
        </w:rPr>
        <w:t xml:space="preserve">Requerir al Estado que </w:t>
      </w:r>
      <w:r w:rsidR="00C366A1" w:rsidRPr="00F5754C">
        <w:rPr>
          <w:szCs w:val="20"/>
          <w:lang w:val="es-CO"/>
        </w:rPr>
        <w:t xml:space="preserve">continúe informando </w:t>
      </w:r>
      <w:r w:rsidRPr="00F5754C">
        <w:rPr>
          <w:szCs w:val="20"/>
          <w:lang w:val="es-CO"/>
        </w:rPr>
        <w:t xml:space="preserve">a la Corte Interamericana de Derechos Humanos cada </w:t>
      </w:r>
      <w:r w:rsidR="009C31E0">
        <w:rPr>
          <w:szCs w:val="20"/>
          <w:lang w:val="es-CO"/>
        </w:rPr>
        <w:t>3</w:t>
      </w:r>
      <w:r w:rsidRPr="00F5754C">
        <w:rPr>
          <w:szCs w:val="20"/>
          <w:lang w:val="es-CO"/>
        </w:rPr>
        <w:t xml:space="preserve"> meses, contados a partir de la notificación de la presente Resolución, sobre la implementación de las medidas provisionales adoptadas de conformidad con esta decisión y sus efectos</w:t>
      </w:r>
      <w:r w:rsidR="00394E13">
        <w:rPr>
          <w:szCs w:val="20"/>
          <w:lang w:val="es-CO"/>
        </w:rPr>
        <w:t xml:space="preserve"> y, en particular, debe referirse a las preguntas indicadas en el Considerando </w:t>
      </w:r>
      <w:r w:rsidR="009119DF">
        <w:rPr>
          <w:szCs w:val="20"/>
          <w:lang w:val="es-CO"/>
        </w:rPr>
        <w:t>164</w:t>
      </w:r>
      <w:r w:rsidR="00394E13">
        <w:rPr>
          <w:szCs w:val="20"/>
          <w:lang w:val="es-CO"/>
        </w:rPr>
        <w:t xml:space="preserve"> de la presente Resolución</w:t>
      </w:r>
      <w:r w:rsidRPr="00F5754C">
        <w:rPr>
          <w:szCs w:val="20"/>
          <w:lang w:val="es-CO"/>
        </w:rPr>
        <w:t>.</w:t>
      </w:r>
    </w:p>
    <w:p w14:paraId="540DD18E" w14:textId="77777777" w:rsidR="005A165E" w:rsidRPr="00F5754C" w:rsidRDefault="005A165E" w:rsidP="00B16ED3">
      <w:pPr>
        <w:pStyle w:val="BodyTextIndent"/>
        <w:tabs>
          <w:tab w:val="num" w:pos="709"/>
        </w:tabs>
        <w:spacing w:after="0"/>
        <w:ind w:left="0"/>
        <w:rPr>
          <w:rFonts w:eastAsia="Times"/>
          <w:szCs w:val="20"/>
          <w:lang w:val="es-CO"/>
        </w:rPr>
      </w:pPr>
    </w:p>
    <w:p w14:paraId="312D0DC0" w14:textId="77777777" w:rsidR="005A165E" w:rsidRPr="00F5754C" w:rsidRDefault="005A165E" w:rsidP="00701BF3">
      <w:pPr>
        <w:pStyle w:val="BodyText"/>
        <w:widowControl w:val="0"/>
        <w:numPr>
          <w:ilvl w:val="0"/>
          <w:numId w:val="2"/>
        </w:numPr>
        <w:tabs>
          <w:tab w:val="left" w:pos="680"/>
          <w:tab w:val="num" w:pos="709"/>
        </w:tabs>
        <w:spacing w:after="0"/>
        <w:rPr>
          <w:szCs w:val="20"/>
          <w:lang w:val="es-CO"/>
        </w:rPr>
      </w:pPr>
      <w:r w:rsidRPr="00F5754C">
        <w:rPr>
          <w:szCs w:val="20"/>
          <w:lang w:val="es-CO"/>
        </w:rPr>
        <w:lastRenderedPageBreak/>
        <w:t xml:space="preserve">Solicitar a los </w:t>
      </w:r>
      <w:r w:rsidR="00A54B67" w:rsidRPr="00F5754C">
        <w:rPr>
          <w:szCs w:val="20"/>
          <w:lang w:val="es-CO"/>
        </w:rPr>
        <w:t>representantes</w:t>
      </w:r>
      <w:r w:rsidRPr="00F5754C">
        <w:rPr>
          <w:szCs w:val="20"/>
          <w:lang w:val="es-CO"/>
        </w:rPr>
        <w:t xml:space="preserve"> que presenten las observaciones que estimen pertinentes al informe requerido en el punto resolutivo anterior dentro de un plazo de </w:t>
      </w:r>
      <w:r w:rsidR="009C31E0">
        <w:rPr>
          <w:szCs w:val="20"/>
          <w:lang w:val="es-CO"/>
        </w:rPr>
        <w:t>4</w:t>
      </w:r>
      <w:r w:rsidRPr="00F5754C">
        <w:rPr>
          <w:szCs w:val="20"/>
          <w:lang w:val="es-CO"/>
        </w:rPr>
        <w:t xml:space="preserve"> semanas, contado a partir de la recepción del referido informe estatal. </w:t>
      </w:r>
    </w:p>
    <w:p w14:paraId="28755E6F" w14:textId="77777777" w:rsidR="005A165E" w:rsidRPr="00F5754C" w:rsidRDefault="005A165E" w:rsidP="00B16ED3">
      <w:pPr>
        <w:pStyle w:val="BodyText"/>
        <w:widowControl w:val="0"/>
        <w:tabs>
          <w:tab w:val="left" w:pos="680"/>
        </w:tabs>
        <w:spacing w:after="0"/>
        <w:rPr>
          <w:szCs w:val="20"/>
          <w:lang w:val="es-CO"/>
        </w:rPr>
      </w:pPr>
    </w:p>
    <w:p w14:paraId="39B4A071" w14:textId="77777777" w:rsidR="007850E9" w:rsidRPr="00F5754C" w:rsidRDefault="005A165E" w:rsidP="00701BF3">
      <w:pPr>
        <w:pStyle w:val="BodyText"/>
        <w:widowControl w:val="0"/>
        <w:numPr>
          <w:ilvl w:val="0"/>
          <w:numId w:val="2"/>
        </w:numPr>
        <w:tabs>
          <w:tab w:val="left" w:pos="680"/>
          <w:tab w:val="num" w:pos="709"/>
        </w:tabs>
        <w:spacing w:after="0"/>
        <w:rPr>
          <w:szCs w:val="20"/>
          <w:lang w:val="es-CO"/>
        </w:rPr>
      </w:pPr>
      <w:r w:rsidRPr="00F5754C">
        <w:rPr>
          <w:szCs w:val="20"/>
          <w:lang w:val="es-CO"/>
        </w:rPr>
        <w:t>Solicitar a la Comisión Interamericana de Derechos Humanos que presente las observaciones que estime pertinentes al informe estatal requerido en el punto resolutivo</w:t>
      </w:r>
      <w:r w:rsidR="0073593F" w:rsidRPr="00F5754C">
        <w:rPr>
          <w:szCs w:val="20"/>
          <w:lang w:val="es-CO"/>
        </w:rPr>
        <w:t xml:space="preserve"> </w:t>
      </w:r>
      <w:r w:rsidR="00625BDC">
        <w:rPr>
          <w:szCs w:val="20"/>
          <w:lang w:val="es-CO"/>
        </w:rPr>
        <w:t>cuarto</w:t>
      </w:r>
      <w:r w:rsidR="008F75F5" w:rsidRPr="00F5754C">
        <w:rPr>
          <w:szCs w:val="20"/>
          <w:lang w:val="es-CO"/>
        </w:rPr>
        <w:t xml:space="preserve"> </w:t>
      </w:r>
      <w:r w:rsidRPr="00F5754C">
        <w:rPr>
          <w:szCs w:val="20"/>
          <w:lang w:val="es-CO"/>
        </w:rPr>
        <w:t xml:space="preserve">y a las correspondientes observaciones de los </w:t>
      </w:r>
      <w:r w:rsidR="00A54B67" w:rsidRPr="00F5754C">
        <w:rPr>
          <w:szCs w:val="20"/>
          <w:lang w:val="es-CO"/>
        </w:rPr>
        <w:t>representantes</w:t>
      </w:r>
      <w:r w:rsidRPr="00F5754C">
        <w:rPr>
          <w:szCs w:val="20"/>
          <w:lang w:val="es-CO"/>
        </w:rPr>
        <w:t xml:space="preserve"> dentro de un plazo de </w:t>
      </w:r>
      <w:r w:rsidR="003427EE">
        <w:rPr>
          <w:szCs w:val="20"/>
          <w:lang w:val="es-CO"/>
        </w:rPr>
        <w:t>2</w:t>
      </w:r>
      <w:r w:rsidRPr="00F5754C">
        <w:rPr>
          <w:szCs w:val="20"/>
          <w:lang w:val="es-CO"/>
        </w:rPr>
        <w:t xml:space="preserve"> semanas, contado a partir de la transmisión de las referidas observaciones de los </w:t>
      </w:r>
      <w:r w:rsidR="00A54B67" w:rsidRPr="00F5754C">
        <w:rPr>
          <w:szCs w:val="20"/>
          <w:lang w:val="es-CO"/>
        </w:rPr>
        <w:t>representantes</w:t>
      </w:r>
      <w:r w:rsidRPr="00F5754C">
        <w:rPr>
          <w:szCs w:val="20"/>
          <w:lang w:val="es-CO"/>
        </w:rPr>
        <w:t xml:space="preserve">. </w:t>
      </w:r>
    </w:p>
    <w:p w14:paraId="617BD9E7" w14:textId="77777777" w:rsidR="007850E9" w:rsidRPr="00F5754C" w:rsidRDefault="007850E9" w:rsidP="007850E9">
      <w:pPr>
        <w:pStyle w:val="ListParagraph"/>
        <w:rPr>
          <w:szCs w:val="20"/>
          <w:lang w:val="es-CO"/>
        </w:rPr>
      </w:pPr>
    </w:p>
    <w:p w14:paraId="67635E5D" w14:textId="1A3F8E24" w:rsidR="00C61113" w:rsidRPr="00F5754C" w:rsidRDefault="00077A5E" w:rsidP="00701BF3">
      <w:pPr>
        <w:pStyle w:val="BodyText"/>
        <w:widowControl w:val="0"/>
        <w:numPr>
          <w:ilvl w:val="0"/>
          <w:numId w:val="2"/>
        </w:numPr>
        <w:tabs>
          <w:tab w:val="left" w:pos="680"/>
          <w:tab w:val="num" w:pos="709"/>
          <w:tab w:val="left" w:pos="900"/>
        </w:tabs>
        <w:snapToGrid w:val="0"/>
        <w:spacing w:after="0"/>
        <w:rPr>
          <w:lang w:val="es-CO"/>
        </w:rPr>
      </w:pPr>
      <w:r>
        <w:rPr>
          <w:rFonts w:eastAsia="Verdana" w:cs="Verdana"/>
          <w:szCs w:val="20"/>
          <w:lang w:val="es-CR"/>
        </w:rPr>
        <w:t>Continuar evaluando</w:t>
      </w:r>
      <w:r w:rsidR="00161993" w:rsidRPr="00F5754C">
        <w:rPr>
          <w:rFonts w:eastAsia="Verdana" w:cs="Verdana"/>
          <w:szCs w:val="20"/>
          <w:lang w:val="es-CR"/>
        </w:rPr>
        <w:t xml:space="preserve">, dentro del plazo de un año y de conformidad con el artículo 27.8 de su Reglamento, la pertinencia de que una delegación de la Corte Interamericana realice una nueva diligencia </w:t>
      </w:r>
      <w:r w:rsidR="00161993" w:rsidRPr="00F5754C">
        <w:rPr>
          <w:rFonts w:eastAsia="Verdana" w:cs="Verdana"/>
          <w:i/>
          <w:szCs w:val="20"/>
          <w:lang w:val="es-CR"/>
        </w:rPr>
        <w:t xml:space="preserve">in situ </w:t>
      </w:r>
      <w:r w:rsidR="00161993" w:rsidRPr="00F5754C">
        <w:rPr>
          <w:rFonts w:eastAsia="Verdana" w:cs="Verdana"/>
          <w:szCs w:val="20"/>
          <w:lang w:val="es-CR"/>
        </w:rPr>
        <w:t>al</w:t>
      </w:r>
      <w:r w:rsidR="00161993" w:rsidRPr="00F5754C">
        <w:rPr>
          <w:szCs w:val="20"/>
          <w:lang w:val="es-CR"/>
        </w:rPr>
        <w:t xml:space="preserve"> Complejo Penitenciario de Curado</w:t>
      </w:r>
      <w:r w:rsidR="00161993" w:rsidRPr="00F5754C">
        <w:rPr>
          <w:rFonts w:eastAsia="Verdana" w:cs="Verdana"/>
          <w:szCs w:val="20"/>
          <w:lang w:val="es-CR"/>
        </w:rPr>
        <w:t>, y de requerir el dictamen de peritos sobre la materia o su acompañamiento a la referida diligencia, con el fin de verificar la implementación de las medidas provisionales, previo consentimiento y coordinación con la República Federativa de Brasil.</w:t>
      </w:r>
    </w:p>
    <w:p w14:paraId="6A2801C1" w14:textId="77777777" w:rsidR="00C61113" w:rsidRPr="00F5754C" w:rsidRDefault="00C61113" w:rsidP="00C61113">
      <w:pPr>
        <w:pStyle w:val="ListParagraph"/>
        <w:rPr>
          <w:szCs w:val="20"/>
          <w:lang w:val="es-CO"/>
        </w:rPr>
      </w:pPr>
    </w:p>
    <w:p w14:paraId="1BD83F81" w14:textId="1A76995E" w:rsidR="00756C36" w:rsidRPr="00F5754C" w:rsidRDefault="005A165E" w:rsidP="00701BF3">
      <w:pPr>
        <w:pStyle w:val="BodyText"/>
        <w:widowControl w:val="0"/>
        <w:numPr>
          <w:ilvl w:val="0"/>
          <w:numId w:val="2"/>
        </w:numPr>
        <w:tabs>
          <w:tab w:val="left" w:pos="680"/>
          <w:tab w:val="num" w:pos="709"/>
          <w:tab w:val="left" w:pos="900"/>
        </w:tabs>
        <w:snapToGrid w:val="0"/>
        <w:spacing w:after="0"/>
        <w:rPr>
          <w:lang w:val="es-CO"/>
        </w:rPr>
      </w:pPr>
      <w:r w:rsidRPr="00F5754C">
        <w:rPr>
          <w:szCs w:val="20"/>
          <w:lang w:val="es-CO"/>
        </w:rPr>
        <w:t xml:space="preserve">Disponer que la Secretaría de la Corte notifique la presente Resolución al Estado, a la Comisión Interamericana y a los </w:t>
      </w:r>
      <w:r w:rsidR="00A54B67" w:rsidRPr="00F5754C">
        <w:rPr>
          <w:szCs w:val="20"/>
          <w:lang w:val="es-CO"/>
        </w:rPr>
        <w:t>representantes</w:t>
      </w:r>
      <w:r w:rsidR="009119DF">
        <w:rPr>
          <w:szCs w:val="20"/>
          <w:lang w:val="es-CO"/>
        </w:rPr>
        <w:t xml:space="preserve"> de los beneficiarios</w:t>
      </w:r>
      <w:r w:rsidRPr="00F5754C">
        <w:rPr>
          <w:szCs w:val="20"/>
          <w:lang w:val="es-CO"/>
        </w:rPr>
        <w:t>.</w:t>
      </w:r>
    </w:p>
    <w:p w14:paraId="5208EB0A" w14:textId="77777777" w:rsidR="00645907" w:rsidRPr="00F5754C" w:rsidRDefault="00645907" w:rsidP="00B07B8E">
      <w:pPr>
        <w:pStyle w:val="ListParagraph"/>
        <w:rPr>
          <w:lang w:val="es-CO"/>
        </w:rPr>
      </w:pPr>
    </w:p>
    <w:p w14:paraId="3B2DBACC" w14:textId="77777777" w:rsidR="00645907" w:rsidRPr="00F5754C" w:rsidRDefault="00645907" w:rsidP="00645907">
      <w:pPr>
        <w:numPr>
          <w:ilvl w:val="0"/>
          <w:numId w:val="2"/>
        </w:numPr>
        <w:spacing w:line="239" w:lineRule="auto"/>
        <w:rPr>
          <w:szCs w:val="20"/>
          <w:lang w:val="es-CO"/>
        </w:rPr>
      </w:pPr>
      <w:r w:rsidRPr="00F5754C">
        <w:rPr>
          <w:szCs w:val="20"/>
          <w:lang w:val="es-CO"/>
        </w:rPr>
        <w:t>Disponer que el Estado</w:t>
      </w:r>
      <w:r w:rsidR="00992CA6" w:rsidRPr="00F5754C">
        <w:rPr>
          <w:szCs w:val="20"/>
          <w:lang w:val="es-CO"/>
        </w:rPr>
        <w:t xml:space="preserve"> inmediatamente</w:t>
      </w:r>
      <w:r w:rsidRPr="00F5754C">
        <w:rPr>
          <w:szCs w:val="20"/>
          <w:lang w:val="es-CO"/>
        </w:rPr>
        <w:t xml:space="preserve"> ponga la presente Resolución </w:t>
      </w:r>
      <w:r w:rsidR="00B07B8E" w:rsidRPr="00F5754C">
        <w:rPr>
          <w:szCs w:val="20"/>
          <w:lang w:val="es-CO"/>
        </w:rPr>
        <w:t>en conocimiento de</w:t>
      </w:r>
      <w:r w:rsidRPr="00F5754C">
        <w:rPr>
          <w:szCs w:val="20"/>
          <w:lang w:val="es-CO"/>
        </w:rPr>
        <w:t xml:space="preserve"> los órganos encargados del monitoreo de las presentes medidas</w:t>
      </w:r>
      <w:r w:rsidR="00992CA6" w:rsidRPr="00F5754C">
        <w:rPr>
          <w:szCs w:val="20"/>
          <w:lang w:val="es-CO"/>
        </w:rPr>
        <w:t xml:space="preserve"> provisionales</w:t>
      </w:r>
      <w:r w:rsidR="00B07B8E" w:rsidRPr="00F5754C">
        <w:rPr>
          <w:szCs w:val="20"/>
          <w:lang w:val="es-CO"/>
        </w:rPr>
        <w:t xml:space="preserve">, así como al </w:t>
      </w:r>
      <w:r w:rsidR="00992CA6" w:rsidRPr="00F5754C">
        <w:rPr>
          <w:szCs w:val="20"/>
          <w:lang w:val="es-CO"/>
        </w:rPr>
        <w:t xml:space="preserve">Supremo </w:t>
      </w:r>
      <w:r w:rsidR="00B07B8E" w:rsidRPr="00F5754C">
        <w:rPr>
          <w:szCs w:val="20"/>
          <w:lang w:val="es-CO"/>
        </w:rPr>
        <w:t xml:space="preserve">Tribunal </w:t>
      </w:r>
      <w:r w:rsidR="00992CA6" w:rsidRPr="00F5754C">
        <w:rPr>
          <w:szCs w:val="20"/>
          <w:lang w:val="es-CO"/>
        </w:rPr>
        <w:t>Federal</w:t>
      </w:r>
      <w:r w:rsidR="00B07B8E" w:rsidRPr="00F5754C">
        <w:rPr>
          <w:szCs w:val="20"/>
          <w:lang w:val="es-CO"/>
        </w:rPr>
        <w:t xml:space="preserve"> y el Consejo Nacional de Justicia</w:t>
      </w:r>
      <w:r w:rsidR="00992CA6" w:rsidRPr="00F5754C">
        <w:rPr>
          <w:szCs w:val="20"/>
          <w:lang w:val="es-CO"/>
        </w:rPr>
        <w:t>.</w:t>
      </w:r>
    </w:p>
    <w:p w14:paraId="6463E79E" w14:textId="77777777" w:rsidR="00645907" w:rsidRPr="00F5754C" w:rsidRDefault="00645907" w:rsidP="00B07B8E">
      <w:pPr>
        <w:pStyle w:val="BodyText"/>
        <w:widowControl w:val="0"/>
        <w:tabs>
          <w:tab w:val="left" w:pos="680"/>
          <w:tab w:val="num" w:pos="709"/>
          <w:tab w:val="left" w:pos="900"/>
        </w:tabs>
        <w:snapToGrid w:val="0"/>
        <w:spacing w:after="0"/>
        <w:rPr>
          <w:lang w:val="es-CO"/>
        </w:rPr>
      </w:pPr>
    </w:p>
    <w:p w14:paraId="67B98B7C" w14:textId="77777777" w:rsidR="001B5172" w:rsidRPr="00F5754C" w:rsidRDefault="001B5172" w:rsidP="001B5172">
      <w:pPr>
        <w:pStyle w:val="ListParagraph"/>
        <w:rPr>
          <w:lang w:val="es-CO"/>
        </w:rPr>
      </w:pPr>
    </w:p>
    <w:p w14:paraId="4CA3AE88" w14:textId="1974669C" w:rsidR="00CE178C" w:rsidRDefault="0034363B" w:rsidP="0034363B">
      <w:pPr>
        <w:rPr>
          <w:lang w:val="es-ES"/>
        </w:rPr>
      </w:pPr>
      <w:r>
        <w:rPr>
          <w:lang w:val="es-ES"/>
        </w:rPr>
        <w:t xml:space="preserve">Corte IDH. </w:t>
      </w:r>
      <w:r w:rsidRPr="00AB046C">
        <w:rPr>
          <w:i/>
          <w:lang w:val="es-MX"/>
        </w:rPr>
        <w:t>Asunto del Complejo Penitenciario de Curado respecto de Brasil</w:t>
      </w:r>
      <w:r w:rsidRPr="00AB046C">
        <w:rPr>
          <w:lang w:val="es-MX"/>
        </w:rPr>
        <w:t xml:space="preserve">. </w:t>
      </w:r>
      <w:r w:rsidRPr="0019261A">
        <w:rPr>
          <w:lang w:val="es-ES"/>
        </w:rPr>
        <w:t xml:space="preserve">Resolución de </w:t>
      </w:r>
      <w:r w:rsidR="009119DF">
        <w:rPr>
          <w:lang w:val="es-ES"/>
        </w:rPr>
        <w:t>28</w:t>
      </w:r>
      <w:r>
        <w:rPr>
          <w:lang w:val="es-ES"/>
        </w:rPr>
        <w:t xml:space="preserve"> de </w:t>
      </w:r>
      <w:r w:rsidR="00090A52">
        <w:rPr>
          <w:lang w:val="es-ES"/>
        </w:rPr>
        <w:t>noviembre</w:t>
      </w:r>
      <w:r>
        <w:rPr>
          <w:lang w:val="es-ES"/>
        </w:rPr>
        <w:t xml:space="preserve"> de</w:t>
      </w:r>
      <w:r w:rsidRPr="0019261A">
        <w:rPr>
          <w:lang w:val="es-ES"/>
        </w:rPr>
        <w:t xml:space="preserve"> 201</w:t>
      </w:r>
      <w:r w:rsidR="006F59D1">
        <w:rPr>
          <w:lang w:val="es-ES"/>
        </w:rPr>
        <w:t>8</w:t>
      </w:r>
      <w:r w:rsidRPr="0019261A">
        <w:rPr>
          <w:lang w:val="es-ES"/>
        </w:rPr>
        <w:t xml:space="preserve"> de la Corte Interamericana de Derechos Humanos.</w:t>
      </w:r>
    </w:p>
    <w:p w14:paraId="1ADE5A64" w14:textId="77777777" w:rsidR="00CE178C" w:rsidRDefault="00CE178C" w:rsidP="0034363B">
      <w:pPr>
        <w:rPr>
          <w:lang w:val="es-ES"/>
        </w:rPr>
      </w:pPr>
    </w:p>
    <w:p w14:paraId="7F4810C5" w14:textId="77777777" w:rsidR="00CE178C" w:rsidRDefault="00CE178C" w:rsidP="0034363B">
      <w:pPr>
        <w:rPr>
          <w:lang w:val="es-ES"/>
        </w:rPr>
      </w:pPr>
    </w:p>
    <w:p w14:paraId="278E0767" w14:textId="77777777" w:rsidR="00CE178C" w:rsidRDefault="00CE178C" w:rsidP="0034363B">
      <w:pPr>
        <w:rPr>
          <w:lang w:val="es-ES"/>
        </w:rPr>
      </w:pPr>
    </w:p>
    <w:p w14:paraId="2CE062FD" w14:textId="77777777" w:rsidR="00CE178C" w:rsidRDefault="00CE178C" w:rsidP="0034363B">
      <w:pPr>
        <w:rPr>
          <w:lang w:val="es-ES"/>
        </w:rPr>
      </w:pPr>
    </w:p>
    <w:p w14:paraId="348B6C38" w14:textId="77777777" w:rsidR="00CE178C" w:rsidRDefault="00CE178C" w:rsidP="0034363B">
      <w:pPr>
        <w:rPr>
          <w:lang w:val="es-ES"/>
        </w:rPr>
      </w:pPr>
    </w:p>
    <w:p w14:paraId="44DC69BD" w14:textId="77777777" w:rsidR="00CE178C" w:rsidRDefault="00CE178C" w:rsidP="0034363B">
      <w:pPr>
        <w:rPr>
          <w:lang w:val="es-ES"/>
        </w:rPr>
      </w:pPr>
    </w:p>
    <w:p w14:paraId="63578850" w14:textId="77777777" w:rsidR="00CE178C" w:rsidRDefault="00CE178C" w:rsidP="0034363B">
      <w:pPr>
        <w:rPr>
          <w:lang w:val="es-ES"/>
        </w:rPr>
      </w:pPr>
    </w:p>
    <w:p w14:paraId="5E8C55E2" w14:textId="77777777" w:rsidR="00CE178C" w:rsidRDefault="00CE178C" w:rsidP="0034363B">
      <w:pPr>
        <w:rPr>
          <w:lang w:val="es-ES"/>
        </w:rPr>
      </w:pPr>
    </w:p>
    <w:p w14:paraId="6BDDC0FC" w14:textId="77777777" w:rsidR="00CE178C" w:rsidRDefault="00CE178C" w:rsidP="0034363B">
      <w:pPr>
        <w:rPr>
          <w:lang w:val="es-ES"/>
        </w:rPr>
      </w:pPr>
    </w:p>
    <w:p w14:paraId="47AB65AF" w14:textId="77777777" w:rsidR="00CE178C" w:rsidRDefault="00CE178C" w:rsidP="0034363B">
      <w:pPr>
        <w:rPr>
          <w:lang w:val="es-ES"/>
        </w:rPr>
      </w:pPr>
    </w:p>
    <w:p w14:paraId="6D38815B" w14:textId="77777777" w:rsidR="00CE178C" w:rsidRDefault="00CE178C" w:rsidP="0034363B">
      <w:pPr>
        <w:rPr>
          <w:lang w:val="es-ES"/>
        </w:rPr>
      </w:pPr>
    </w:p>
    <w:p w14:paraId="33F9EBB8" w14:textId="77777777" w:rsidR="00CE178C" w:rsidRDefault="00CE178C" w:rsidP="0034363B">
      <w:pPr>
        <w:rPr>
          <w:lang w:val="es-ES"/>
        </w:rPr>
      </w:pPr>
    </w:p>
    <w:p w14:paraId="08399FDC" w14:textId="77777777" w:rsidR="00CE178C" w:rsidRDefault="00CE178C" w:rsidP="0034363B">
      <w:pPr>
        <w:rPr>
          <w:lang w:val="es-ES"/>
        </w:rPr>
      </w:pPr>
    </w:p>
    <w:p w14:paraId="782531AC" w14:textId="77777777" w:rsidR="00CE178C" w:rsidRDefault="00CE178C" w:rsidP="0034363B">
      <w:pPr>
        <w:rPr>
          <w:lang w:val="es-ES"/>
        </w:rPr>
      </w:pPr>
    </w:p>
    <w:p w14:paraId="72ADF392" w14:textId="77777777" w:rsidR="00CE178C" w:rsidRDefault="00CE178C" w:rsidP="0034363B">
      <w:pPr>
        <w:rPr>
          <w:lang w:val="es-ES"/>
        </w:rPr>
      </w:pPr>
    </w:p>
    <w:p w14:paraId="0BAAE5BC" w14:textId="77777777" w:rsidR="00CE178C" w:rsidRDefault="00CE178C" w:rsidP="0034363B">
      <w:pPr>
        <w:rPr>
          <w:lang w:val="es-ES"/>
        </w:rPr>
      </w:pPr>
    </w:p>
    <w:p w14:paraId="4555E02E" w14:textId="77777777" w:rsidR="00CE178C" w:rsidRDefault="00CE178C" w:rsidP="0034363B">
      <w:pPr>
        <w:rPr>
          <w:lang w:val="es-ES"/>
        </w:rPr>
      </w:pPr>
    </w:p>
    <w:p w14:paraId="36125B89" w14:textId="77777777" w:rsidR="00CE178C" w:rsidRDefault="00CE178C" w:rsidP="0034363B">
      <w:pPr>
        <w:rPr>
          <w:lang w:val="es-ES"/>
        </w:rPr>
      </w:pPr>
    </w:p>
    <w:p w14:paraId="6294B1B0" w14:textId="77777777" w:rsidR="00CE178C" w:rsidRDefault="00CE178C" w:rsidP="0034363B">
      <w:pPr>
        <w:rPr>
          <w:lang w:val="es-ES"/>
        </w:rPr>
      </w:pPr>
    </w:p>
    <w:p w14:paraId="33717D10" w14:textId="77777777" w:rsidR="00CE178C" w:rsidRDefault="00CE178C" w:rsidP="0034363B">
      <w:pPr>
        <w:rPr>
          <w:lang w:val="es-ES"/>
        </w:rPr>
      </w:pPr>
    </w:p>
    <w:p w14:paraId="39CE9D39" w14:textId="77777777" w:rsidR="00CE178C" w:rsidRDefault="00CE178C" w:rsidP="0034363B">
      <w:pPr>
        <w:rPr>
          <w:lang w:val="es-ES"/>
        </w:rPr>
      </w:pPr>
    </w:p>
    <w:p w14:paraId="3D13020A" w14:textId="77777777" w:rsidR="00CE178C" w:rsidRDefault="00CE178C" w:rsidP="0034363B">
      <w:pPr>
        <w:rPr>
          <w:lang w:val="es-ES"/>
        </w:rPr>
      </w:pPr>
    </w:p>
    <w:p w14:paraId="3AEE7D89" w14:textId="77777777" w:rsidR="00CE178C" w:rsidRDefault="00CE178C" w:rsidP="0034363B">
      <w:pPr>
        <w:rPr>
          <w:lang w:val="es-ES"/>
        </w:rPr>
      </w:pPr>
    </w:p>
    <w:p w14:paraId="31E73305" w14:textId="77777777" w:rsidR="00CE178C" w:rsidRDefault="00CE178C" w:rsidP="0034363B">
      <w:pPr>
        <w:rPr>
          <w:lang w:val="es-ES"/>
        </w:rPr>
      </w:pPr>
    </w:p>
    <w:p w14:paraId="6EBA73AE" w14:textId="77777777" w:rsidR="00CE178C" w:rsidRDefault="00CE178C" w:rsidP="0034363B">
      <w:pPr>
        <w:rPr>
          <w:lang w:val="es-ES"/>
        </w:rPr>
      </w:pPr>
    </w:p>
    <w:p w14:paraId="3DFF6849" w14:textId="77777777" w:rsidR="00CE178C" w:rsidRDefault="00CE178C" w:rsidP="0034363B">
      <w:pPr>
        <w:rPr>
          <w:lang w:val="es-ES"/>
        </w:rPr>
      </w:pPr>
    </w:p>
    <w:p w14:paraId="61F4F734" w14:textId="77777777" w:rsidR="00CE178C" w:rsidRDefault="00CE178C" w:rsidP="0034363B">
      <w:pPr>
        <w:rPr>
          <w:lang w:val="es-ES"/>
        </w:rPr>
      </w:pPr>
    </w:p>
    <w:p w14:paraId="5600055E" w14:textId="77777777" w:rsidR="00CE178C" w:rsidRDefault="00CE178C" w:rsidP="0034363B">
      <w:pPr>
        <w:rPr>
          <w:lang w:val="es-ES"/>
        </w:rPr>
      </w:pPr>
    </w:p>
    <w:p w14:paraId="79C777E2" w14:textId="77777777" w:rsidR="00CE178C" w:rsidRDefault="00CE178C" w:rsidP="0034363B">
      <w:pPr>
        <w:rPr>
          <w:lang w:val="es-ES"/>
        </w:rPr>
      </w:pPr>
    </w:p>
    <w:p w14:paraId="05FDAA99" w14:textId="77777777" w:rsidR="00CE178C" w:rsidRDefault="00CE178C" w:rsidP="0034363B">
      <w:pPr>
        <w:rPr>
          <w:lang w:val="es-ES"/>
        </w:rPr>
      </w:pPr>
    </w:p>
    <w:p w14:paraId="2EE99C66" w14:textId="77777777" w:rsidR="00CE178C" w:rsidRDefault="00CE178C" w:rsidP="0034363B">
      <w:pPr>
        <w:rPr>
          <w:lang w:val="es-ES"/>
        </w:rPr>
      </w:pPr>
    </w:p>
    <w:p w14:paraId="0E4172EA" w14:textId="77777777" w:rsidR="00CE178C" w:rsidRDefault="00CE178C" w:rsidP="0034363B">
      <w:pPr>
        <w:rPr>
          <w:lang w:val="es-ES"/>
        </w:rPr>
      </w:pPr>
    </w:p>
    <w:p w14:paraId="0F4CB086" w14:textId="77777777" w:rsidR="00CE178C" w:rsidRDefault="00CE178C" w:rsidP="0034363B">
      <w:pPr>
        <w:rPr>
          <w:lang w:val="es-ES"/>
        </w:rPr>
      </w:pPr>
    </w:p>
    <w:p w14:paraId="4BEE8398" w14:textId="77777777" w:rsidR="00CE178C" w:rsidRDefault="00CE178C" w:rsidP="0034363B">
      <w:pPr>
        <w:rPr>
          <w:lang w:val="es-ES"/>
        </w:rPr>
      </w:pPr>
    </w:p>
    <w:p w14:paraId="494CE69B" w14:textId="77777777" w:rsidR="00CE178C" w:rsidRDefault="00CE178C" w:rsidP="0034363B">
      <w:pPr>
        <w:rPr>
          <w:lang w:val="es-ES"/>
        </w:rPr>
      </w:pPr>
    </w:p>
    <w:p w14:paraId="1DBCF9B9" w14:textId="77777777" w:rsidR="00CE178C" w:rsidRDefault="00CE178C" w:rsidP="0034363B">
      <w:pPr>
        <w:rPr>
          <w:lang w:val="es-ES"/>
        </w:rPr>
      </w:pPr>
    </w:p>
    <w:p w14:paraId="4CDEBC61" w14:textId="77777777" w:rsidR="00CE178C" w:rsidRDefault="00CE178C" w:rsidP="0034363B">
      <w:pPr>
        <w:rPr>
          <w:lang w:val="es-ES"/>
        </w:rPr>
      </w:pPr>
    </w:p>
    <w:p w14:paraId="09C2C4E9" w14:textId="77777777" w:rsidR="00CE178C" w:rsidRDefault="00CE178C" w:rsidP="0034363B">
      <w:pPr>
        <w:rPr>
          <w:lang w:val="es-ES"/>
        </w:rPr>
      </w:pPr>
    </w:p>
    <w:p w14:paraId="26C693D2" w14:textId="77777777" w:rsidR="00CE178C" w:rsidRDefault="00CE178C" w:rsidP="0034363B">
      <w:pPr>
        <w:rPr>
          <w:lang w:val="es-ES"/>
        </w:rPr>
      </w:pPr>
    </w:p>
    <w:p w14:paraId="53500AE2" w14:textId="4EC6EDEF" w:rsidR="00CE178C" w:rsidRDefault="00CE178C" w:rsidP="00CE178C">
      <w:r w:rsidRPr="0019261A">
        <w:rPr>
          <w:lang w:val="es-ES"/>
        </w:rPr>
        <w:t xml:space="preserve">Resolución de </w:t>
      </w:r>
      <w:r>
        <w:rPr>
          <w:lang w:val="es-ES"/>
        </w:rPr>
        <w:t>28 de noviembre de</w:t>
      </w:r>
      <w:r w:rsidRPr="0019261A">
        <w:rPr>
          <w:lang w:val="es-ES"/>
        </w:rPr>
        <w:t xml:space="preserve"> 201</w:t>
      </w:r>
      <w:r>
        <w:rPr>
          <w:lang w:val="es-ES"/>
        </w:rPr>
        <w:t>8</w:t>
      </w:r>
      <w:r w:rsidRPr="0019261A">
        <w:rPr>
          <w:lang w:val="es-ES"/>
        </w:rPr>
        <w:t xml:space="preserve"> de la Corte Interamericana de Derechos Humanos. </w:t>
      </w:r>
      <w:r>
        <w:rPr>
          <w:lang w:val="es-ES"/>
        </w:rPr>
        <w:t>Medidas Provisionales respecto de Brasil. Asunto del Complejo Penitenciario de Curado.</w:t>
      </w:r>
    </w:p>
    <w:p w14:paraId="40BE64E1" w14:textId="77777777" w:rsidR="00CE178C" w:rsidRPr="0019261A" w:rsidRDefault="00CE178C" w:rsidP="00CE178C">
      <w:pPr>
        <w:rPr>
          <w:strike/>
        </w:rPr>
      </w:pPr>
    </w:p>
    <w:p w14:paraId="6330F157" w14:textId="77777777" w:rsidR="00CE178C" w:rsidRPr="0019261A" w:rsidRDefault="00CE178C" w:rsidP="00CE178C"/>
    <w:p w14:paraId="67A77C22" w14:textId="77777777" w:rsidR="00CE178C" w:rsidRPr="0019261A" w:rsidRDefault="00CE178C" w:rsidP="00CE178C"/>
    <w:p w14:paraId="1F5202EA" w14:textId="77777777" w:rsidR="00CE178C" w:rsidRPr="0019261A" w:rsidRDefault="00CE178C" w:rsidP="00CE178C">
      <w:pPr>
        <w:rPr>
          <w:strike/>
        </w:rPr>
      </w:pPr>
    </w:p>
    <w:p w14:paraId="1F883755" w14:textId="77777777" w:rsidR="00CE178C" w:rsidRPr="0019261A" w:rsidRDefault="00CE178C" w:rsidP="00CE178C"/>
    <w:p w14:paraId="47BF8BF3" w14:textId="77777777" w:rsidR="00CE178C" w:rsidRPr="0019261A" w:rsidRDefault="00CE178C" w:rsidP="00CE178C">
      <w:pPr>
        <w:jc w:val="center"/>
      </w:pPr>
      <w:r w:rsidRPr="0019261A">
        <w:t>Eduardo Ferrer Mac-Gregor Poisot</w:t>
      </w:r>
    </w:p>
    <w:p w14:paraId="1A68BB7A" w14:textId="40A2D0C7" w:rsidR="00CE178C" w:rsidRDefault="00CE178C" w:rsidP="00CE178C">
      <w:pPr>
        <w:jc w:val="center"/>
        <w:rPr>
          <w:lang w:val="es-CR"/>
        </w:rPr>
      </w:pPr>
      <w:r>
        <w:rPr>
          <w:lang w:val="es-ES"/>
        </w:rPr>
        <w:t xml:space="preserve">Presidente </w:t>
      </w:r>
    </w:p>
    <w:p w14:paraId="3EECF4C3" w14:textId="77777777" w:rsidR="00CE178C" w:rsidRDefault="00CE178C" w:rsidP="00CE178C">
      <w:pPr>
        <w:rPr>
          <w:lang w:val="es-CR"/>
        </w:rPr>
      </w:pPr>
    </w:p>
    <w:p w14:paraId="2376B495" w14:textId="77777777" w:rsidR="00CE178C" w:rsidRDefault="00CE178C" w:rsidP="00CE178C">
      <w:pPr>
        <w:rPr>
          <w:lang w:val="es-CR"/>
        </w:rPr>
      </w:pPr>
    </w:p>
    <w:p w14:paraId="1BFA8682" w14:textId="77777777" w:rsidR="00CE178C" w:rsidRDefault="00CE178C" w:rsidP="00CE178C">
      <w:pPr>
        <w:rPr>
          <w:lang w:val="es-CR"/>
        </w:rPr>
      </w:pPr>
    </w:p>
    <w:p w14:paraId="7506DC8D" w14:textId="77777777" w:rsidR="00CE178C" w:rsidRDefault="00CE178C" w:rsidP="00CE178C">
      <w:pPr>
        <w:rPr>
          <w:lang w:val="es-CR"/>
        </w:rPr>
      </w:pPr>
    </w:p>
    <w:p w14:paraId="2347F753" w14:textId="77777777" w:rsidR="00CE178C" w:rsidRDefault="00CE178C" w:rsidP="00CE178C">
      <w:pPr>
        <w:rPr>
          <w:lang w:val="es-CR"/>
        </w:rPr>
      </w:pPr>
    </w:p>
    <w:p w14:paraId="1AE7E66C" w14:textId="77777777" w:rsidR="00CE178C" w:rsidRDefault="00CE178C" w:rsidP="00CE178C">
      <w:pPr>
        <w:rPr>
          <w:lang w:val="es-ES"/>
        </w:rPr>
      </w:pPr>
      <w:r>
        <w:rPr>
          <w:lang w:val="es-CR"/>
        </w:rPr>
        <w:t xml:space="preserve"> Eduardo Vio Grossi</w:t>
      </w:r>
      <w:r>
        <w:rPr>
          <w:lang w:val="es-CR"/>
        </w:rPr>
        <w:tab/>
      </w:r>
      <w:r>
        <w:rPr>
          <w:lang w:val="es-CR"/>
        </w:rPr>
        <w:tab/>
      </w:r>
      <w:r>
        <w:rPr>
          <w:lang w:val="es-CR"/>
        </w:rPr>
        <w:tab/>
      </w:r>
      <w:r>
        <w:rPr>
          <w:lang w:val="es-CR"/>
        </w:rPr>
        <w:tab/>
      </w:r>
      <w:r>
        <w:rPr>
          <w:lang w:val="es-CR"/>
        </w:rPr>
        <w:tab/>
      </w:r>
      <w:r>
        <w:rPr>
          <w:lang w:val="es-CR"/>
        </w:rPr>
        <w:tab/>
      </w:r>
      <w:r>
        <w:rPr>
          <w:lang w:val="es-CR"/>
        </w:rPr>
        <w:tab/>
        <w:t xml:space="preserve">    </w:t>
      </w:r>
      <w:r>
        <w:rPr>
          <w:lang w:val="es-ES"/>
        </w:rPr>
        <w:t>Humberto A. Sierra Porto</w:t>
      </w:r>
      <w:r>
        <w:rPr>
          <w:lang w:val="es-ES"/>
        </w:rPr>
        <w:tab/>
      </w:r>
      <w:r>
        <w:rPr>
          <w:lang w:val="es-ES"/>
        </w:rPr>
        <w:tab/>
      </w:r>
      <w:r>
        <w:rPr>
          <w:lang w:val="es-ES"/>
        </w:rPr>
        <w:tab/>
      </w:r>
    </w:p>
    <w:p w14:paraId="4D7F8AB6" w14:textId="77777777" w:rsidR="00CE178C" w:rsidRDefault="00CE178C" w:rsidP="00CE178C">
      <w:pPr>
        <w:rPr>
          <w:lang w:val="es-ES"/>
        </w:rPr>
      </w:pPr>
    </w:p>
    <w:p w14:paraId="30F93AEA" w14:textId="77777777" w:rsidR="00CE178C" w:rsidRDefault="00CE178C" w:rsidP="00CE178C">
      <w:pPr>
        <w:rPr>
          <w:lang w:val="es-ES"/>
        </w:rPr>
      </w:pPr>
    </w:p>
    <w:p w14:paraId="6455F1D5" w14:textId="77777777" w:rsidR="00CE178C" w:rsidRDefault="00CE178C" w:rsidP="00CE178C">
      <w:pPr>
        <w:rPr>
          <w:lang w:val="es-ES"/>
        </w:rPr>
      </w:pPr>
    </w:p>
    <w:p w14:paraId="502B5584" w14:textId="77777777" w:rsidR="00CE178C" w:rsidRDefault="00CE178C" w:rsidP="00CE178C">
      <w:pPr>
        <w:rPr>
          <w:lang w:val="es-ES"/>
        </w:rPr>
      </w:pPr>
    </w:p>
    <w:p w14:paraId="297C7A54" w14:textId="77777777" w:rsidR="00CE178C" w:rsidRDefault="00CE178C" w:rsidP="00CE178C">
      <w:pPr>
        <w:rPr>
          <w:lang w:val="es-ES"/>
        </w:rPr>
      </w:pPr>
    </w:p>
    <w:p w14:paraId="276DA609" w14:textId="77777777" w:rsidR="00CE178C" w:rsidRDefault="00CE178C" w:rsidP="00CE178C">
      <w:pPr>
        <w:rPr>
          <w:lang w:val="es-ES"/>
        </w:rPr>
      </w:pPr>
      <w:r>
        <w:rPr>
          <w:lang w:val="es-ES"/>
        </w:rPr>
        <w:t>Elizabeth Odio Benito</w:t>
      </w:r>
      <w:r>
        <w:rPr>
          <w:lang w:val="es-ES"/>
        </w:rPr>
        <w:tab/>
      </w:r>
      <w:r>
        <w:rPr>
          <w:lang w:val="es-ES"/>
        </w:rPr>
        <w:tab/>
      </w:r>
      <w:r>
        <w:rPr>
          <w:lang w:val="es-ES"/>
        </w:rPr>
        <w:tab/>
      </w:r>
      <w:r>
        <w:rPr>
          <w:lang w:val="es-ES"/>
        </w:rPr>
        <w:tab/>
      </w:r>
      <w:r>
        <w:rPr>
          <w:lang w:val="es-ES"/>
        </w:rPr>
        <w:tab/>
      </w:r>
      <w:r>
        <w:rPr>
          <w:lang w:val="es-ES"/>
        </w:rPr>
        <w:tab/>
      </w:r>
      <w:r>
        <w:rPr>
          <w:lang w:val="es-ES"/>
        </w:rPr>
        <w:tab/>
        <w:t xml:space="preserve">       Eugenio Raúl Zaffaroni</w:t>
      </w:r>
    </w:p>
    <w:p w14:paraId="34875F9E" w14:textId="77777777" w:rsidR="00CE178C" w:rsidRDefault="00CE178C" w:rsidP="00CE178C">
      <w:pPr>
        <w:rPr>
          <w:lang w:val="es-ES"/>
        </w:rPr>
      </w:pPr>
    </w:p>
    <w:p w14:paraId="486BFAA7" w14:textId="77777777" w:rsidR="00CE178C" w:rsidRDefault="00CE178C" w:rsidP="00CE178C">
      <w:pPr>
        <w:rPr>
          <w:lang w:val="es-ES"/>
        </w:rPr>
      </w:pPr>
    </w:p>
    <w:p w14:paraId="717BB2BB" w14:textId="77777777" w:rsidR="00CE178C" w:rsidRDefault="00CE178C" w:rsidP="00CE178C">
      <w:pPr>
        <w:rPr>
          <w:lang w:val="es-ES"/>
        </w:rPr>
      </w:pPr>
    </w:p>
    <w:p w14:paraId="31849683" w14:textId="77777777" w:rsidR="00CE178C" w:rsidRDefault="00CE178C" w:rsidP="00CE178C">
      <w:pPr>
        <w:rPr>
          <w:lang w:val="es-ES"/>
        </w:rPr>
      </w:pPr>
    </w:p>
    <w:p w14:paraId="468EECB1" w14:textId="77777777" w:rsidR="00CE178C" w:rsidRDefault="00CE178C" w:rsidP="00CE178C">
      <w:pPr>
        <w:rPr>
          <w:lang w:val="es-ES"/>
        </w:rPr>
      </w:pPr>
    </w:p>
    <w:p w14:paraId="741B189E" w14:textId="77777777" w:rsidR="00CE178C" w:rsidRDefault="00CE178C" w:rsidP="00CE178C">
      <w:pPr>
        <w:rPr>
          <w:lang w:val="es-ES"/>
        </w:rPr>
      </w:pPr>
    </w:p>
    <w:p w14:paraId="4E8C48D4" w14:textId="77777777" w:rsidR="00CE178C" w:rsidRPr="007C06A1" w:rsidRDefault="00CE178C" w:rsidP="00CE178C">
      <w:pPr>
        <w:jc w:val="center"/>
        <w:rPr>
          <w:lang w:val="es-ES"/>
        </w:rPr>
      </w:pPr>
      <w:r>
        <w:rPr>
          <w:lang w:val="es-ES"/>
        </w:rPr>
        <w:t>L. Patricio Pazmiño Freire</w:t>
      </w:r>
    </w:p>
    <w:p w14:paraId="76D2C85A" w14:textId="77777777" w:rsidR="00CE178C" w:rsidRPr="008D290D" w:rsidRDefault="00CE178C" w:rsidP="00CE178C">
      <w:pPr>
        <w:rPr>
          <w:lang w:val="es-ES"/>
        </w:rPr>
      </w:pPr>
    </w:p>
    <w:p w14:paraId="0F5D0EA6" w14:textId="77777777" w:rsidR="00CE178C" w:rsidRDefault="00CE178C" w:rsidP="00CE178C">
      <w:pPr>
        <w:rPr>
          <w:lang w:val="es-CR"/>
        </w:rPr>
      </w:pPr>
    </w:p>
    <w:p w14:paraId="0007A3CA" w14:textId="77777777" w:rsidR="00CE178C" w:rsidRDefault="00CE178C" w:rsidP="00CE178C">
      <w:pPr>
        <w:rPr>
          <w:lang w:val="es-CR"/>
        </w:rPr>
      </w:pPr>
    </w:p>
    <w:p w14:paraId="402339AD" w14:textId="77777777" w:rsidR="00CE178C" w:rsidRDefault="00CE178C" w:rsidP="00CE178C">
      <w:pPr>
        <w:rPr>
          <w:lang w:val="es-CR"/>
        </w:rPr>
      </w:pPr>
    </w:p>
    <w:p w14:paraId="22686BA8" w14:textId="77777777" w:rsidR="00CE178C" w:rsidRDefault="00CE178C" w:rsidP="00CE178C">
      <w:pPr>
        <w:rPr>
          <w:lang w:val="es-CR"/>
        </w:rPr>
      </w:pPr>
    </w:p>
    <w:p w14:paraId="1AF6C9ED" w14:textId="77777777" w:rsidR="00CE178C" w:rsidRPr="0019261A" w:rsidRDefault="00CE178C" w:rsidP="00CE178C">
      <w:pPr>
        <w:jc w:val="center"/>
        <w:rPr>
          <w:lang w:val="es-ES"/>
        </w:rPr>
      </w:pPr>
      <w:r w:rsidRPr="0019261A">
        <w:rPr>
          <w:lang w:val="es-ES"/>
        </w:rPr>
        <w:t>Pablo Saavedra Alessandri</w:t>
      </w:r>
    </w:p>
    <w:p w14:paraId="08AD3DED" w14:textId="77777777" w:rsidR="00CE178C" w:rsidRPr="0019261A" w:rsidRDefault="00CE178C" w:rsidP="00CE178C">
      <w:pPr>
        <w:jc w:val="center"/>
        <w:rPr>
          <w:lang w:val="es-ES"/>
        </w:rPr>
      </w:pPr>
      <w:r w:rsidRPr="0019261A">
        <w:rPr>
          <w:lang w:val="es-ES"/>
        </w:rPr>
        <w:t>Secretario</w:t>
      </w:r>
    </w:p>
    <w:p w14:paraId="792D62BE" w14:textId="77777777" w:rsidR="00CE178C" w:rsidRPr="0019261A" w:rsidRDefault="00CE178C" w:rsidP="00CE178C">
      <w:pPr>
        <w:pStyle w:val="FootnoteText"/>
      </w:pPr>
    </w:p>
    <w:p w14:paraId="5D321553" w14:textId="77777777" w:rsidR="00CE178C" w:rsidRPr="0019261A" w:rsidRDefault="00CE178C" w:rsidP="00CE178C">
      <w:pPr>
        <w:pStyle w:val="FootnoteText"/>
      </w:pPr>
    </w:p>
    <w:p w14:paraId="6568E632" w14:textId="77777777" w:rsidR="00CE178C" w:rsidRPr="0019261A" w:rsidRDefault="00CE178C" w:rsidP="00CE178C">
      <w:pPr>
        <w:rPr>
          <w:lang w:val="es-ES"/>
        </w:rPr>
      </w:pPr>
      <w:r w:rsidRPr="0019261A">
        <w:rPr>
          <w:lang w:val="es-ES"/>
        </w:rPr>
        <w:t>Comuníquese y ejecútese,</w:t>
      </w:r>
    </w:p>
    <w:p w14:paraId="0453EC3A" w14:textId="77777777" w:rsidR="00CE178C" w:rsidRPr="0019261A" w:rsidRDefault="00CE178C" w:rsidP="00CE178C">
      <w:pPr>
        <w:rPr>
          <w:lang w:val="es-ES"/>
        </w:rPr>
      </w:pPr>
    </w:p>
    <w:p w14:paraId="229A1B4E" w14:textId="77777777" w:rsidR="00CE178C" w:rsidRPr="0019261A" w:rsidRDefault="00CE178C" w:rsidP="00CE178C">
      <w:pPr>
        <w:rPr>
          <w:lang w:val="es-ES"/>
        </w:rPr>
      </w:pPr>
    </w:p>
    <w:p w14:paraId="0D163596" w14:textId="77777777" w:rsidR="00CE178C" w:rsidRPr="0019261A" w:rsidRDefault="00CE178C" w:rsidP="00CE178C">
      <w:pPr>
        <w:jc w:val="right"/>
        <w:rPr>
          <w:lang w:val="es-ES"/>
        </w:rPr>
      </w:pPr>
    </w:p>
    <w:p w14:paraId="28128273" w14:textId="77777777" w:rsidR="00CE178C" w:rsidRPr="0019261A" w:rsidRDefault="00CE178C" w:rsidP="00CE178C">
      <w:pPr>
        <w:jc w:val="right"/>
        <w:rPr>
          <w:lang w:val="es-ES"/>
        </w:rPr>
      </w:pPr>
    </w:p>
    <w:p w14:paraId="69235024" w14:textId="77777777" w:rsidR="00CE178C" w:rsidRPr="0019261A" w:rsidRDefault="00CE178C" w:rsidP="00CE178C">
      <w:pPr>
        <w:jc w:val="center"/>
        <w:rPr>
          <w:lang w:val="es-ES"/>
        </w:rPr>
      </w:pPr>
      <w:r w:rsidRPr="0019261A">
        <w:rPr>
          <w:lang w:val="es-ES"/>
        </w:rPr>
        <w:t xml:space="preserve">                                                                                   </w:t>
      </w:r>
      <w:r>
        <w:rPr>
          <w:lang w:val="es-ES"/>
        </w:rPr>
        <w:t>Eduardo Ferrer Mac-Gregor Poisot</w:t>
      </w:r>
    </w:p>
    <w:p w14:paraId="0AC6512B" w14:textId="1F3517B4" w:rsidR="00CE178C" w:rsidRDefault="00CE178C" w:rsidP="00CE178C">
      <w:pPr>
        <w:ind w:left="6480"/>
        <w:rPr>
          <w:lang w:val="es-CR"/>
        </w:rPr>
      </w:pPr>
      <w:r>
        <w:rPr>
          <w:lang w:val="es-ES"/>
        </w:rPr>
        <w:t xml:space="preserve">Presidente </w:t>
      </w:r>
    </w:p>
    <w:p w14:paraId="75249B29" w14:textId="77777777" w:rsidR="00CE178C" w:rsidRPr="0019261A" w:rsidRDefault="00CE178C" w:rsidP="00CE178C">
      <w:pPr>
        <w:ind w:left="5040" w:firstLine="720"/>
        <w:jc w:val="center"/>
        <w:rPr>
          <w:lang w:val="es-ES"/>
        </w:rPr>
      </w:pPr>
    </w:p>
    <w:p w14:paraId="18616B1C" w14:textId="77777777" w:rsidR="00CE178C" w:rsidRPr="0019261A" w:rsidRDefault="00CE178C" w:rsidP="00CE178C">
      <w:pPr>
        <w:rPr>
          <w:lang w:val="es-ES"/>
        </w:rPr>
      </w:pPr>
    </w:p>
    <w:p w14:paraId="6C56C458" w14:textId="77777777" w:rsidR="00CE178C" w:rsidRPr="0019261A" w:rsidRDefault="00CE178C" w:rsidP="00CE178C">
      <w:pPr>
        <w:rPr>
          <w:lang w:val="es-ES"/>
        </w:rPr>
      </w:pPr>
    </w:p>
    <w:p w14:paraId="57B7667E" w14:textId="77777777" w:rsidR="00CE178C" w:rsidRPr="0019261A" w:rsidRDefault="00CE178C" w:rsidP="00CE178C">
      <w:pPr>
        <w:rPr>
          <w:lang w:val="es-ES"/>
        </w:rPr>
      </w:pPr>
      <w:r w:rsidRPr="0019261A">
        <w:rPr>
          <w:lang w:val="es-ES"/>
        </w:rPr>
        <w:t>Pablo Saavedra Alessandri</w:t>
      </w:r>
    </w:p>
    <w:p w14:paraId="31E3D9CC" w14:textId="77777777" w:rsidR="00CE178C" w:rsidRDefault="00CE178C" w:rsidP="00CE178C">
      <w:r w:rsidRPr="0019261A">
        <w:rPr>
          <w:lang w:val="es-ES"/>
        </w:rPr>
        <w:tab/>
      </w:r>
      <w:r w:rsidRPr="00FC4051">
        <w:t>Secret</w:t>
      </w:r>
      <w:r>
        <w:t>a</w:t>
      </w:r>
      <w:r w:rsidRPr="00FC4051">
        <w:t>rio</w:t>
      </w:r>
    </w:p>
    <w:sectPr w:rsidR="00CE178C" w:rsidSect="00CE178C">
      <w:headerReference w:type="default" r:id="rId9"/>
      <w:footerReference w:type="default" r:id="rId10"/>
      <w:pgSz w:w="12240" w:h="15840" w:code="1"/>
      <w:pgMar w:top="1418" w:right="1418" w:bottom="1418" w:left="1418"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CF913D" w16cid:durableId="1DD711B2"/>
  <w16cid:commentId w16cid:paraId="7ED87FAF" w16cid:durableId="1DD711B3"/>
  <w16cid:commentId w16cid:paraId="1DC7D2B1" w16cid:durableId="1DD711B4"/>
  <w16cid:commentId w16cid:paraId="67403C85" w16cid:durableId="1DD711B5"/>
  <w16cid:commentId w16cid:paraId="4EA53C7E" w16cid:durableId="1DD711B6"/>
  <w16cid:commentId w16cid:paraId="4A448BE8" w16cid:durableId="1DD711B7"/>
  <w16cid:commentId w16cid:paraId="000049C9" w16cid:durableId="1DD8832E"/>
  <w16cid:commentId w16cid:paraId="6F99FC73" w16cid:durableId="1DD883C8"/>
  <w16cid:commentId w16cid:paraId="42F25FCE" w16cid:durableId="1DD885A0"/>
  <w16cid:commentId w16cid:paraId="313B029F" w16cid:durableId="1DD885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583E5" w14:textId="77777777" w:rsidR="001A2AEC" w:rsidRDefault="001A2AEC" w:rsidP="00FD01CA">
      <w:r>
        <w:separator/>
      </w:r>
    </w:p>
    <w:p w14:paraId="2C01B30C" w14:textId="77777777" w:rsidR="001A2AEC" w:rsidRDefault="001A2AEC"/>
  </w:endnote>
  <w:endnote w:type="continuationSeparator" w:id="0">
    <w:p w14:paraId="746B1305" w14:textId="77777777" w:rsidR="001A2AEC" w:rsidRDefault="001A2AEC" w:rsidP="00FD01CA">
      <w:r>
        <w:continuationSeparator/>
      </w:r>
    </w:p>
    <w:p w14:paraId="4AC59D34" w14:textId="77777777" w:rsidR="001A2AEC" w:rsidRDefault="001A2AEC"/>
  </w:endnote>
  <w:endnote w:type="continuationNotice" w:id="1">
    <w:p w14:paraId="3F063120" w14:textId="77777777" w:rsidR="001A2AEC" w:rsidRDefault="001A2AEC"/>
    <w:p w14:paraId="6B975C22" w14:textId="77777777" w:rsidR="001A2AEC" w:rsidRDefault="001A2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MinionPro-Regular">
    <w:panose1 w:val="02040503050306020203"/>
    <w:charset w:val="00"/>
    <w:family w:val="roman"/>
    <w:notTrueType/>
    <w:pitch w:val="default"/>
    <w:sig w:usb0="00000003" w:usb1="00000000" w:usb2="00000000" w:usb3="00000000" w:csb0="00000001" w:csb1="00000000"/>
  </w:font>
  <w:font w:name="TTE15D4820t00">
    <w:panose1 w:val="00000000000000000000"/>
    <w:charset w:val="00"/>
    <w:family w:val="auto"/>
    <w:notTrueType/>
    <w:pitch w:val="default"/>
    <w:sig w:usb0="00000003" w:usb1="00000000" w:usb2="00000000" w:usb3="00000000" w:csb0="00000001" w:csb1="00000000"/>
  </w:font>
  <w:font w:name="TTE332F650t00">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447968"/>
      <w:docPartObj>
        <w:docPartGallery w:val="Page Numbers (Bottom of Page)"/>
        <w:docPartUnique/>
      </w:docPartObj>
    </w:sdtPr>
    <w:sdtEndPr>
      <w:rPr>
        <w:noProof/>
      </w:rPr>
    </w:sdtEndPr>
    <w:sdtContent>
      <w:p w14:paraId="4B376C87" w14:textId="77777777" w:rsidR="00151B77" w:rsidRDefault="00151B77">
        <w:pPr>
          <w:pStyle w:val="Footer"/>
          <w:jc w:val="center"/>
        </w:pPr>
        <w:r>
          <w:fldChar w:fldCharType="begin"/>
        </w:r>
        <w:r>
          <w:instrText xml:space="preserve"> PAGE   \* MERGEFORMAT </w:instrText>
        </w:r>
        <w:r>
          <w:fldChar w:fldCharType="separate"/>
        </w:r>
        <w:r w:rsidR="007E5449">
          <w:rPr>
            <w:noProof/>
          </w:rPr>
          <w:t>2</w:t>
        </w:r>
        <w:r>
          <w:rPr>
            <w:noProof/>
          </w:rPr>
          <w:fldChar w:fldCharType="end"/>
        </w:r>
      </w:p>
    </w:sdtContent>
  </w:sdt>
  <w:p w14:paraId="284B554E" w14:textId="77777777" w:rsidR="00151B77" w:rsidRDefault="00151B77">
    <w:pPr>
      <w:pStyle w:val="Footer"/>
    </w:pPr>
  </w:p>
  <w:p w14:paraId="6D145824" w14:textId="77777777" w:rsidR="00151B77" w:rsidRDefault="00151B77"/>
  <w:p w14:paraId="40864FDE" w14:textId="77777777" w:rsidR="00151B77" w:rsidRDefault="00151B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CF75F" w14:textId="77777777" w:rsidR="001A2AEC" w:rsidRDefault="001A2AEC" w:rsidP="00FD01CA">
      <w:r>
        <w:separator/>
      </w:r>
    </w:p>
    <w:p w14:paraId="250ADDA4" w14:textId="77777777" w:rsidR="001A2AEC" w:rsidRDefault="001A2AEC"/>
  </w:footnote>
  <w:footnote w:type="continuationSeparator" w:id="0">
    <w:p w14:paraId="0124349C" w14:textId="77777777" w:rsidR="001A2AEC" w:rsidRDefault="001A2AEC" w:rsidP="00FD01CA">
      <w:r>
        <w:continuationSeparator/>
      </w:r>
    </w:p>
    <w:p w14:paraId="6503039C" w14:textId="77777777" w:rsidR="001A2AEC" w:rsidRDefault="001A2AEC"/>
  </w:footnote>
  <w:footnote w:type="continuationNotice" w:id="1">
    <w:p w14:paraId="20CCC573" w14:textId="77777777" w:rsidR="001A2AEC" w:rsidRDefault="001A2AEC"/>
    <w:p w14:paraId="6ABF7F94" w14:textId="77777777" w:rsidR="001A2AEC" w:rsidRDefault="001A2AEC"/>
  </w:footnote>
  <w:footnote w:id="2">
    <w:p w14:paraId="05A939DD" w14:textId="77777777" w:rsidR="00151B77" w:rsidRPr="0090695C" w:rsidRDefault="00151B77" w:rsidP="007A0F68">
      <w:pPr>
        <w:pStyle w:val="FootnoteText"/>
      </w:pPr>
      <w:r w:rsidRPr="0090695C">
        <w:rPr>
          <w:rStyle w:val="FootnoteReference"/>
          <w:szCs w:val="16"/>
        </w:rPr>
        <w:footnoteRef/>
      </w:r>
      <w:r w:rsidRPr="0090695C">
        <w:t xml:space="preserve"> El Complejo Penitenciario de Curado está compuesto por las siguientes tres unidades carcelarias: </w:t>
      </w:r>
      <w:r w:rsidRPr="0090695C">
        <w:rPr>
          <w:lang w:val="es-AR"/>
        </w:rPr>
        <w:t>Presídio Juiz Antonio Luiz Lins de Barros (PJALLB), Presídio Marcelo Francisco de Araújo (PAMFA) y Presídio Frei Damião de Bozzano (PFDB).</w:t>
      </w:r>
    </w:p>
  </w:footnote>
  <w:footnote w:id="3">
    <w:p w14:paraId="481D972C" w14:textId="77777777" w:rsidR="00151B77" w:rsidRPr="0090695C" w:rsidRDefault="00151B77" w:rsidP="007029E3">
      <w:pPr>
        <w:pStyle w:val="FootnoteText"/>
      </w:pPr>
      <w:r w:rsidRPr="0090695C">
        <w:rPr>
          <w:rStyle w:val="FootnoteReference"/>
          <w:szCs w:val="16"/>
        </w:rPr>
        <w:footnoteRef/>
      </w:r>
      <w:r w:rsidRPr="0090695C">
        <w:t xml:space="preserve"> </w:t>
      </w:r>
      <w:r w:rsidRPr="0090695C">
        <w:rPr>
          <w:i/>
        </w:rPr>
        <w:t xml:space="preserve">Cfr. Asunto del Complejo Penitenciario de Curado respecto de Brasil. </w:t>
      </w:r>
      <w:r w:rsidRPr="0090695C">
        <w:t>Resolución de la Corte Interamericana de Derechos Humanos de 15 de noviembre de 2017, Considerando 110.</w:t>
      </w:r>
    </w:p>
  </w:footnote>
  <w:footnote w:id="4">
    <w:p w14:paraId="323D3C31" w14:textId="6616B6D9" w:rsidR="00151B77" w:rsidRPr="0090695C" w:rsidRDefault="00151B77" w:rsidP="002E3188">
      <w:pPr>
        <w:pStyle w:val="FootnoteText"/>
        <w:rPr>
          <w:rFonts w:cs="Arial"/>
          <w:lang w:val="es-AR"/>
        </w:rPr>
      </w:pPr>
      <w:r w:rsidRPr="0090695C">
        <w:rPr>
          <w:rStyle w:val="FootnoteReference"/>
          <w:rFonts w:cs="Arial"/>
          <w:szCs w:val="16"/>
        </w:rPr>
        <w:footnoteRef/>
      </w:r>
      <w:r w:rsidRPr="0090695C">
        <w:rPr>
          <w:rFonts w:cs="Arial"/>
          <w:lang w:val="es-AR"/>
        </w:rPr>
        <w:t xml:space="preserve"> </w:t>
      </w:r>
      <w:r w:rsidRPr="0090695C">
        <w:rPr>
          <w:rFonts w:cs="Verdana"/>
          <w:i/>
          <w:iCs/>
          <w:color w:val="000000"/>
        </w:rPr>
        <w:t xml:space="preserve">Cfr. </w:t>
      </w:r>
      <w:r w:rsidRPr="0090695C">
        <w:rPr>
          <w:i/>
        </w:rPr>
        <w:t>Asunto de la Cárcel de Urso Branco respecto de Brasil</w:t>
      </w:r>
      <w:r w:rsidRPr="0090695C">
        <w:t>. Medidas Provisionales. Resolución de la Corte Interamericana de Derechos Humanos de 2 de mayo de 2008, Considerando 19;</w:t>
      </w:r>
      <w:r w:rsidRPr="0090695C">
        <w:rPr>
          <w:rFonts w:cs="Verdana"/>
          <w:color w:val="000000"/>
        </w:rPr>
        <w:t xml:space="preserve"> </w:t>
      </w:r>
      <w:r w:rsidRPr="0090695C">
        <w:rPr>
          <w:rFonts w:cs="TTE15D4820t00"/>
          <w:i/>
        </w:rPr>
        <w:t xml:space="preserve">Asunto del </w:t>
      </w:r>
      <w:r>
        <w:rPr>
          <w:rFonts w:cs="TTE15D4820t00"/>
          <w:i/>
        </w:rPr>
        <w:t xml:space="preserve">Complejo Penitenciario de Curado </w:t>
      </w:r>
      <w:r w:rsidRPr="0090695C">
        <w:rPr>
          <w:rFonts w:cs="TTE15D4820t00"/>
          <w:i/>
        </w:rPr>
        <w:t xml:space="preserve">respecto de Brasil. </w:t>
      </w:r>
      <w:r w:rsidRPr="0090695C">
        <w:rPr>
          <w:rFonts w:cs="TTE15D4820t00"/>
        </w:rPr>
        <w:t xml:space="preserve">Medidas Provisionales. Resolución de la Corte Interamericana de Derechos Humanos de </w:t>
      </w:r>
      <w:r>
        <w:rPr>
          <w:rFonts w:cs="TTE15D4820t00"/>
        </w:rPr>
        <w:t>15</w:t>
      </w:r>
      <w:r w:rsidRPr="0090695C">
        <w:rPr>
          <w:rFonts w:cs="TTE15D4820t00"/>
        </w:rPr>
        <w:t xml:space="preserve"> de </w:t>
      </w:r>
      <w:r>
        <w:rPr>
          <w:rFonts w:cs="TTE15D4820t00"/>
        </w:rPr>
        <w:t>noviembre</w:t>
      </w:r>
      <w:r w:rsidRPr="0090695C">
        <w:rPr>
          <w:rFonts w:cs="TTE15D4820t00"/>
        </w:rPr>
        <w:t xml:space="preserve"> de 2017</w:t>
      </w:r>
      <w:r w:rsidRPr="0090695C">
        <w:rPr>
          <w:rFonts w:cs="Arial"/>
        </w:rPr>
        <w:t xml:space="preserve">, Considerando </w:t>
      </w:r>
      <w:r>
        <w:rPr>
          <w:rFonts w:cs="Arial"/>
        </w:rPr>
        <w:t>79</w:t>
      </w:r>
      <w:r w:rsidRPr="0090695C">
        <w:rPr>
          <w:rFonts w:cs="Arial"/>
        </w:rPr>
        <w:t>.</w:t>
      </w:r>
    </w:p>
  </w:footnote>
  <w:footnote w:id="5">
    <w:p w14:paraId="723AE908" w14:textId="71546BCF" w:rsidR="00151B77" w:rsidRPr="0090695C" w:rsidRDefault="00151B77" w:rsidP="007A0F68">
      <w:pPr>
        <w:autoSpaceDE w:val="0"/>
        <w:autoSpaceDN w:val="0"/>
        <w:adjustRightInd w:val="0"/>
        <w:rPr>
          <w:rFonts w:cs="Arial"/>
          <w:sz w:val="16"/>
          <w:szCs w:val="16"/>
          <w:lang w:val="es-ES"/>
        </w:rPr>
      </w:pPr>
      <w:r w:rsidRPr="0090695C">
        <w:rPr>
          <w:rStyle w:val="FootnoteReference"/>
          <w:rFonts w:cs="Arial"/>
          <w:sz w:val="16"/>
          <w:szCs w:val="16"/>
        </w:rPr>
        <w:footnoteRef/>
      </w:r>
      <w:r w:rsidRPr="0090695C">
        <w:rPr>
          <w:rFonts w:cs="Arial"/>
          <w:sz w:val="16"/>
          <w:szCs w:val="16"/>
          <w:lang w:val="es-ES"/>
        </w:rPr>
        <w:t xml:space="preserve"> </w:t>
      </w:r>
      <w:r w:rsidRPr="0090695C">
        <w:rPr>
          <w:i/>
          <w:sz w:val="16"/>
          <w:szCs w:val="16"/>
          <w:lang w:val="es-ES" w:bidi="en-US"/>
        </w:rPr>
        <w:t>Cfr</w:t>
      </w:r>
      <w:r w:rsidRPr="0090695C">
        <w:rPr>
          <w:sz w:val="16"/>
          <w:szCs w:val="16"/>
          <w:lang w:val="es-ES" w:bidi="en-US"/>
        </w:rPr>
        <w:t xml:space="preserve">. </w:t>
      </w:r>
      <w:r w:rsidRPr="0090695C">
        <w:rPr>
          <w:rFonts w:eastAsia="Times New Roman" w:cs="TTE332F650t00"/>
          <w:i/>
          <w:sz w:val="16"/>
          <w:szCs w:val="16"/>
          <w:lang w:val="es-ES"/>
        </w:rPr>
        <w:t xml:space="preserve">Asunto de las Penitenciarías de Mendoza respecto de Argentina. </w:t>
      </w:r>
      <w:r w:rsidRPr="0090695C">
        <w:rPr>
          <w:rFonts w:eastAsia="Times New Roman" w:cs="TTE332F650t00"/>
          <w:sz w:val="16"/>
          <w:szCs w:val="16"/>
          <w:lang w:val="es-ES"/>
        </w:rPr>
        <w:t>Medidas Provisionales.</w:t>
      </w:r>
      <w:r w:rsidRPr="0090695C">
        <w:rPr>
          <w:rFonts w:eastAsia="Times New Roman" w:cs="TTE15D4820t00"/>
          <w:sz w:val="16"/>
          <w:szCs w:val="16"/>
          <w:lang w:val="es-ES"/>
        </w:rPr>
        <w:t xml:space="preserve"> Resolución del Presidente de la Corte Interamericana de Derechos Humanos de 22 de agosto de 2007, Considerando 16; </w:t>
      </w:r>
      <w:r w:rsidRPr="0090695C">
        <w:rPr>
          <w:rFonts w:cs="Arial"/>
          <w:sz w:val="16"/>
          <w:szCs w:val="16"/>
          <w:lang w:val="es-ES"/>
        </w:rPr>
        <w:t xml:space="preserve">y </w:t>
      </w:r>
      <w:r w:rsidRPr="009D1FF7">
        <w:rPr>
          <w:rFonts w:cs="Arial"/>
          <w:sz w:val="16"/>
          <w:szCs w:val="16"/>
          <w:lang w:val="es-ES"/>
        </w:rPr>
        <w:t xml:space="preserve">Asunto del Complejo Penitenciario de Curado respecto de Brasil. Medidas Provisionales. Resolución de la Corte Interamericana de Derechos Humanos de 15 de noviembre de 2017, Considerando </w:t>
      </w:r>
      <w:r>
        <w:rPr>
          <w:rFonts w:cs="Arial"/>
          <w:sz w:val="16"/>
          <w:szCs w:val="16"/>
          <w:lang w:val="es-ES"/>
        </w:rPr>
        <w:t>11</w:t>
      </w:r>
      <w:r w:rsidRPr="0090695C">
        <w:rPr>
          <w:rFonts w:eastAsia="Times New Roman" w:cs="TTE15D4820t00"/>
          <w:sz w:val="16"/>
          <w:szCs w:val="16"/>
          <w:lang w:val="es-ES"/>
        </w:rPr>
        <w:t>.</w:t>
      </w:r>
    </w:p>
  </w:footnote>
  <w:footnote w:id="6">
    <w:p w14:paraId="590AD1D0" w14:textId="61195DEA" w:rsidR="00151B77" w:rsidRPr="0090695C" w:rsidRDefault="00151B77" w:rsidP="007A0F68">
      <w:pPr>
        <w:pStyle w:val="FootnoteText"/>
        <w:rPr>
          <w:lang w:val="es-CR"/>
        </w:rPr>
      </w:pPr>
      <w:r w:rsidRPr="0090695C">
        <w:rPr>
          <w:rStyle w:val="FootnoteReference"/>
          <w:szCs w:val="16"/>
        </w:rPr>
        <w:footnoteRef/>
      </w:r>
      <w:r w:rsidRPr="0090695C">
        <w:rPr>
          <w:lang w:val="es-CR"/>
        </w:rPr>
        <w:t xml:space="preserve"> </w:t>
      </w:r>
      <w:r w:rsidRPr="0090695C">
        <w:rPr>
          <w:i/>
          <w:lang w:val="es-CR"/>
        </w:rPr>
        <w:t>Cfr.</w:t>
      </w:r>
      <w:r w:rsidRPr="0090695C">
        <w:rPr>
          <w:lang w:val="es-CR"/>
        </w:rPr>
        <w:t xml:space="preserve"> </w:t>
      </w:r>
      <w:r w:rsidRPr="0090695C">
        <w:rPr>
          <w:i/>
          <w:lang w:val="es-CR"/>
        </w:rPr>
        <w:t>Caso Lori Berenson Mejía Vs. Perú</w:t>
      </w:r>
      <w:r w:rsidRPr="0090695C">
        <w:rPr>
          <w:lang w:val="es-CR"/>
        </w:rPr>
        <w:t xml:space="preserve">. Fondo, Reparaciones y Costas. Sentencia de 25 de noviembre de 2004. Serie C No. 119, párr. 101 y </w:t>
      </w:r>
      <w:r w:rsidRPr="0090695C">
        <w:rPr>
          <w:rFonts w:cs="Arial"/>
        </w:rPr>
        <w:t xml:space="preserve">y </w:t>
      </w:r>
      <w:r w:rsidRPr="009D1FF7">
        <w:rPr>
          <w:rFonts w:cs="Arial"/>
        </w:rPr>
        <w:t xml:space="preserve">Asunto del Complejo Penitenciario de Curado respecto de Brasil. Medidas Provisionales. Resolución de la Corte Interamericana de Derechos Humanos de 15 de noviembre de 2017, Considerando </w:t>
      </w:r>
      <w:r>
        <w:rPr>
          <w:rFonts w:cs="Arial"/>
        </w:rPr>
        <w:t>11</w:t>
      </w:r>
      <w:r w:rsidRPr="0090695C">
        <w:rPr>
          <w:rFonts w:cs="Verdana"/>
          <w:bCs/>
          <w:lang w:val="es-CR"/>
        </w:rPr>
        <w:t>.</w:t>
      </w:r>
    </w:p>
  </w:footnote>
  <w:footnote w:id="7">
    <w:p w14:paraId="0F2006C9" w14:textId="77777777" w:rsidR="00151B77" w:rsidRPr="0090695C" w:rsidRDefault="00151B77" w:rsidP="007A0F68">
      <w:pPr>
        <w:autoSpaceDE w:val="0"/>
        <w:autoSpaceDN w:val="0"/>
        <w:adjustRightInd w:val="0"/>
        <w:rPr>
          <w:sz w:val="16"/>
          <w:szCs w:val="16"/>
          <w:lang w:val="es-ES"/>
        </w:rPr>
      </w:pPr>
      <w:r w:rsidRPr="0090695C">
        <w:rPr>
          <w:rStyle w:val="FootnoteReference"/>
          <w:sz w:val="16"/>
          <w:szCs w:val="16"/>
        </w:rPr>
        <w:footnoteRef/>
      </w:r>
      <w:r w:rsidRPr="0090695C">
        <w:rPr>
          <w:sz w:val="16"/>
          <w:szCs w:val="16"/>
          <w:lang w:val="es-ES"/>
        </w:rPr>
        <w:t xml:space="preserve"> Asamblea General de las </w:t>
      </w:r>
      <w:r w:rsidRPr="0090695C">
        <w:rPr>
          <w:rFonts w:eastAsia="Times New Roman" w:cs="Helvetica"/>
          <w:sz w:val="16"/>
          <w:szCs w:val="16"/>
          <w:lang w:val="es-CR"/>
        </w:rPr>
        <w:t>Naciones Unidas, </w:t>
      </w:r>
      <w:r w:rsidRPr="0090695C">
        <w:rPr>
          <w:rFonts w:eastAsiaTheme="minorEastAsia" w:cs="TimesNewRoman,Bold"/>
          <w:bCs/>
          <w:i/>
          <w:sz w:val="16"/>
          <w:szCs w:val="16"/>
          <w:lang w:val="es-CR" w:eastAsia="zh-CN"/>
        </w:rPr>
        <w:t>Reglas Mínimas de las Naciones Unidas para el Tratamiento de los Reclusos (</w:t>
      </w:r>
      <w:r w:rsidRPr="0090695C">
        <w:rPr>
          <w:sz w:val="16"/>
          <w:szCs w:val="16"/>
          <w:lang w:val="es-ES"/>
        </w:rPr>
        <w:t>Reglas Mandela), A/RES/70/175, de 8 de enero de 2016.</w:t>
      </w:r>
    </w:p>
  </w:footnote>
  <w:footnote w:id="8">
    <w:p w14:paraId="5AB107E9" w14:textId="77777777" w:rsidR="00151B77" w:rsidRPr="0090695C" w:rsidRDefault="00151B77" w:rsidP="007A0F68">
      <w:pPr>
        <w:pStyle w:val="FootnoteText"/>
        <w:rPr>
          <w:lang w:val="es-ES_tradnl"/>
        </w:rPr>
      </w:pPr>
      <w:r w:rsidRPr="0090695C">
        <w:rPr>
          <w:rStyle w:val="FootnoteReference"/>
          <w:szCs w:val="16"/>
          <w:lang w:val="pt-BR"/>
        </w:rPr>
        <w:footnoteRef/>
      </w:r>
      <w:r w:rsidRPr="0090695C">
        <w:rPr>
          <w:rStyle w:val="FootnoteReference"/>
          <w:szCs w:val="16"/>
        </w:rPr>
        <w:t xml:space="preserve"> </w:t>
      </w:r>
      <w:r w:rsidRPr="0090695C">
        <w:t xml:space="preserve">Comisión Interamericana de Derechos Humanos, Principios y Buenas Prácticas sobre la Protección de las Personas </w:t>
      </w:r>
      <w:r w:rsidRPr="0090695C">
        <w:rPr>
          <w:lang w:val="es-ES_tradnl"/>
        </w:rPr>
        <w:t>Privadas de Libertad en las Américas de 31 de marzo de 2008.</w:t>
      </w:r>
    </w:p>
  </w:footnote>
  <w:footnote w:id="9">
    <w:p w14:paraId="54896D01" w14:textId="77777777" w:rsidR="00151B77" w:rsidRPr="0090695C" w:rsidRDefault="00151B77" w:rsidP="007A0F68">
      <w:pPr>
        <w:pStyle w:val="FootnoteText"/>
        <w:rPr>
          <w:lang w:val="es-ES_tradnl"/>
        </w:rPr>
      </w:pPr>
      <w:r w:rsidRPr="0090695C">
        <w:rPr>
          <w:rStyle w:val="FootnoteReference"/>
          <w:szCs w:val="16"/>
          <w:lang w:val="pt-BR"/>
        </w:rPr>
        <w:footnoteRef/>
      </w:r>
      <w:r w:rsidRPr="0090695C">
        <w:rPr>
          <w:lang w:val="es-ES_tradnl"/>
        </w:rPr>
        <w:t xml:space="preserve"> </w:t>
      </w:r>
      <w:r w:rsidRPr="0090695C">
        <w:t>Ministerio de Salud y Ministerio de Justica, Portaría Interministerial No. 1777 de 9 de septiembre de 2003.</w:t>
      </w:r>
    </w:p>
  </w:footnote>
  <w:footnote w:id="10">
    <w:p w14:paraId="3727A6C4" w14:textId="77777777" w:rsidR="00151B77" w:rsidRPr="0090695C" w:rsidRDefault="00151B77" w:rsidP="007A0F68">
      <w:pPr>
        <w:pStyle w:val="FootnoteText"/>
      </w:pPr>
      <w:r w:rsidRPr="0090695C">
        <w:rPr>
          <w:rStyle w:val="FootnoteReference"/>
          <w:szCs w:val="16"/>
        </w:rPr>
        <w:footnoteRef/>
      </w:r>
      <w:r w:rsidRPr="0090695C">
        <w:t xml:space="preserve"> </w:t>
      </w:r>
      <w:r w:rsidRPr="0090695C">
        <w:rPr>
          <w:lang w:val="es-ES_tradnl"/>
        </w:rPr>
        <w:t xml:space="preserve">Consejo Nacional de Política Criminal y Penitenciaria (CNPCP), Resoluciones No. 04/2014 de </w:t>
      </w:r>
      <w:r w:rsidRPr="0090695C">
        <w:t>18 de julio de 2014,</w:t>
      </w:r>
      <w:r w:rsidRPr="0090695C">
        <w:rPr>
          <w:lang w:val="es-ES_tradnl"/>
        </w:rPr>
        <w:t xml:space="preserve"> y 02/2015 de 29 de octubre de 2015.</w:t>
      </w:r>
    </w:p>
  </w:footnote>
  <w:footnote w:id="11">
    <w:p w14:paraId="07357A29" w14:textId="77777777" w:rsidR="00151B77" w:rsidRPr="0090695C" w:rsidRDefault="00151B77" w:rsidP="007A0F68">
      <w:pPr>
        <w:pStyle w:val="FootnoteText"/>
      </w:pPr>
      <w:r w:rsidRPr="0090695C">
        <w:rPr>
          <w:rStyle w:val="FootnoteReference"/>
          <w:szCs w:val="16"/>
        </w:rPr>
        <w:footnoteRef/>
      </w:r>
      <w:r w:rsidRPr="0090695C">
        <w:t xml:space="preserve"> </w:t>
      </w:r>
      <w:r w:rsidRPr="0090695C">
        <w:rPr>
          <w:lang w:val="es-ES_tradnl"/>
        </w:rPr>
        <w:t>Consejo Nacional de Política Criminal y Penitenciaria (CNPCP)</w:t>
      </w:r>
      <w:r w:rsidRPr="0090695C">
        <w:t xml:space="preserve">, Resoluciones </w:t>
      </w:r>
      <w:r w:rsidRPr="0090695C">
        <w:rPr>
          <w:lang w:val="es-ES_tradnl"/>
        </w:rPr>
        <w:t xml:space="preserve">No. 14/1994 de </w:t>
      </w:r>
      <w:r w:rsidRPr="0090695C">
        <w:t xml:space="preserve">11 de noviembre de 1994, </w:t>
      </w:r>
      <w:r w:rsidRPr="0090695C">
        <w:rPr>
          <w:lang w:val="es-ES_tradnl"/>
        </w:rPr>
        <w:t>y 09/2011 de 18 de noviembre de 2011.</w:t>
      </w:r>
    </w:p>
  </w:footnote>
  <w:footnote w:id="12">
    <w:p w14:paraId="299C18EA" w14:textId="77777777" w:rsidR="00151B77" w:rsidRPr="0090695C" w:rsidRDefault="00151B77" w:rsidP="007A0F68">
      <w:pPr>
        <w:pStyle w:val="FootnoteText"/>
      </w:pPr>
      <w:r w:rsidRPr="0090695C">
        <w:rPr>
          <w:rStyle w:val="FootnoteReference"/>
          <w:szCs w:val="16"/>
        </w:rPr>
        <w:footnoteRef/>
      </w:r>
      <w:r w:rsidRPr="0090695C">
        <w:t xml:space="preserve"> Consejo Nacional de Política Criminal y Penitenciaria (CNPCP), Resolución No. 02/2015 de 29 de octubre de 2015, artículo 13(III).</w:t>
      </w:r>
    </w:p>
  </w:footnote>
  <w:footnote w:id="13">
    <w:p w14:paraId="64748E51" w14:textId="77777777" w:rsidR="00151B77" w:rsidRPr="0090695C" w:rsidRDefault="00151B77" w:rsidP="007A0F68">
      <w:pPr>
        <w:pStyle w:val="FootnoteText"/>
      </w:pPr>
      <w:r w:rsidRPr="0090695C">
        <w:rPr>
          <w:rStyle w:val="FootnoteReference"/>
          <w:szCs w:val="16"/>
        </w:rPr>
        <w:footnoteRef/>
      </w:r>
      <w:r w:rsidRPr="0090695C">
        <w:t xml:space="preserve"> Organización Mundial de la Salud. “</w:t>
      </w:r>
      <w:r w:rsidRPr="0090695C">
        <w:rPr>
          <w:i/>
        </w:rPr>
        <w:t>El control de la tuberculosis en prisiones: manual para directores de programas</w:t>
      </w:r>
      <w:r w:rsidRPr="0090695C">
        <w:t xml:space="preserve">”, WHO/CDS/TB/2000.281. Disponible en http://apps.who.int/iris/bitstream/10665/67826/1/WHO_CDS_TB_2000.281_spa.pdf. </w:t>
      </w:r>
    </w:p>
  </w:footnote>
  <w:footnote w:id="14">
    <w:p w14:paraId="668493F0" w14:textId="77777777" w:rsidR="00151B77" w:rsidRPr="0090695C" w:rsidRDefault="00151B77" w:rsidP="007A0F68">
      <w:pPr>
        <w:pStyle w:val="FootnoteText"/>
      </w:pPr>
      <w:r w:rsidRPr="0090695C">
        <w:rPr>
          <w:rStyle w:val="FootnoteReference"/>
          <w:szCs w:val="16"/>
        </w:rPr>
        <w:footnoteRef/>
      </w:r>
      <w:r w:rsidRPr="0090695C">
        <w:t xml:space="preserve"> Organización Mundial de la Salud. “</w:t>
      </w:r>
      <w:r w:rsidRPr="0090695C">
        <w:rPr>
          <w:i/>
        </w:rPr>
        <w:t>El control de la tuberculosis en prisiones: manual para directores de programas</w:t>
      </w:r>
      <w:r w:rsidRPr="0090695C">
        <w:t>”, WHO/CDS/TB/2000.281, pág. 140</w:t>
      </w:r>
    </w:p>
  </w:footnote>
  <w:footnote w:id="15">
    <w:p w14:paraId="072C4837" w14:textId="77777777" w:rsidR="00151B77" w:rsidRPr="0090695C" w:rsidRDefault="00151B77" w:rsidP="007A0F68">
      <w:pPr>
        <w:pStyle w:val="FootnoteText"/>
      </w:pPr>
      <w:r w:rsidRPr="0090695C">
        <w:rPr>
          <w:rStyle w:val="FootnoteReference"/>
          <w:szCs w:val="16"/>
        </w:rPr>
        <w:footnoteRef/>
      </w:r>
      <w:r w:rsidRPr="0090695C">
        <w:t xml:space="preserve"> Organización Panamericana de la Salud. “</w:t>
      </w:r>
      <w:r w:rsidRPr="0090695C">
        <w:rPr>
          <w:i/>
        </w:rPr>
        <w:t>Guía para el control de la tuberculosis en poblaciones privadas de libertad de América Latina y el Caribe”</w:t>
      </w:r>
      <w:r w:rsidRPr="0090695C">
        <w:t xml:space="preserve">, 2008. pág. 74. Disponible en https://www.aamr.org.ar/recursos_educativos/consensos/guia_tbc_pprivadas_ops_2008.pdf.  </w:t>
      </w:r>
    </w:p>
  </w:footnote>
  <w:footnote w:id="16">
    <w:p w14:paraId="48DB1A48" w14:textId="77777777" w:rsidR="00151B77" w:rsidRPr="0090695C" w:rsidRDefault="00151B77" w:rsidP="002D313C">
      <w:pPr>
        <w:pStyle w:val="FootnoteText"/>
      </w:pPr>
      <w:r w:rsidRPr="0090695C">
        <w:rPr>
          <w:rStyle w:val="FootnoteReference"/>
          <w:szCs w:val="16"/>
        </w:rPr>
        <w:footnoteRef/>
      </w:r>
      <w:r w:rsidRPr="0090695C">
        <w:t xml:space="preserve"> Fecha </w:t>
      </w:r>
      <w:r w:rsidRPr="0090695C">
        <w:tab/>
      </w:r>
      <w:r w:rsidRPr="0090695C">
        <w:tab/>
        <w:t>Nombre</w:t>
      </w:r>
      <w:r w:rsidRPr="0090695C">
        <w:tab/>
      </w:r>
      <w:r w:rsidRPr="0090695C">
        <w:tab/>
      </w:r>
      <w:r w:rsidRPr="0090695C">
        <w:tab/>
      </w:r>
      <w:r w:rsidRPr="0090695C">
        <w:tab/>
        <w:t>Unidad</w:t>
      </w:r>
      <w:r w:rsidRPr="0090695C">
        <w:tab/>
        <w:t>Detalle</w:t>
      </w:r>
    </w:p>
    <w:p w14:paraId="188C0DC2" w14:textId="77777777" w:rsidR="00151B77" w:rsidRDefault="00151B77" w:rsidP="00337E05">
      <w:pPr>
        <w:pStyle w:val="FootnoteText"/>
      </w:pPr>
      <w:r w:rsidRPr="0090695C">
        <w:t>1 22/05/2017</w:t>
      </w:r>
      <w:r w:rsidRPr="0090695C">
        <w:tab/>
        <w:t>Tassiel Tavares da Costa</w:t>
      </w:r>
      <w:r w:rsidRPr="0090695C">
        <w:tab/>
      </w:r>
      <w:r w:rsidRPr="0090695C">
        <w:tab/>
        <w:t>PAMFA</w:t>
      </w:r>
      <w:r w:rsidRPr="0090695C">
        <w:tab/>
        <w:t>Peritonitis fecal, necrosis de seguimiento (ileal),</w:t>
      </w:r>
    </w:p>
    <w:p w14:paraId="4FF87789" w14:textId="2534C8E7" w:rsidR="00151B77" w:rsidRPr="0090695C" w:rsidRDefault="00151B77" w:rsidP="003C58D2">
      <w:pPr>
        <w:pStyle w:val="FootnoteText"/>
        <w:ind w:left="4320" w:firstLine="720"/>
      </w:pPr>
      <w:r w:rsidRPr="0090695C">
        <w:t>postoperatorio de laparotomía con hemorragia.</w:t>
      </w:r>
    </w:p>
    <w:p w14:paraId="0A0E951F" w14:textId="77777777" w:rsidR="00151B77" w:rsidRPr="003C58D2" w:rsidRDefault="00151B77" w:rsidP="002D313C">
      <w:pPr>
        <w:pStyle w:val="FootnoteText"/>
      </w:pPr>
      <w:r w:rsidRPr="003C58D2">
        <w:t>2 15/6/2017</w:t>
      </w:r>
      <w:r w:rsidRPr="003C58D2">
        <w:tab/>
        <w:t>Maycon Santana da Silva</w:t>
      </w:r>
      <w:r w:rsidRPr="003C58D2">
        <w:tab/>
      </w:r>
      <w:r w:rsidRPr="003C58D2">
        <w:tab/>
        <w:t>PJALLB</w:t>
      </w:r>
      <w:r w:rsidRPr="003C58D2">
        <w:tab/>
        <w:t>Agresión entre detenidos</w:t>
      </w:r>
    </w:p>
    <w:p w14:paraId="6C7B6B46" w14:textId="750C1929" w:rsidR="00151B77" w:rsidRDefault="00151B77" w:rsidP="002D313C">
      <w:pPr>
        <w:pStyle w:val="FootnoteText"/>
      </w:pPr>
      <w:r w:rsidRPr="00B01138">
        <w:t>3 25/06/2017</w:t>
      </w:r>
      <w:r w:rsidRPr="00B01138">
        <w:tab/>
        <w:t>Antonio Ricardo Ribeiro</w:t>
      </w:r>
      <w:r w:rsidRPr="00B01138">
        <w:tab/>
      </w:r>
      <w:r w:rsidRPr="00B01138">
        <w:tab/>
        <w:t>PJALLB</w:t>
      </w:r>
      <w:r w:rsidRPr="00B01138">
        <w:tab/>
        <w:t xml:space="preserve">Causa Indeterminada. </w:t>
      </w:r>
      <w:r w:rsidRPr="0090695C">
        <w:t>Comunicado al CIODS con</w:t>
      </w:r>
    </w:p>
    <w:p w14:paraId="55CF524A" w14:textId="6C2E3287" w:rsidR="00151B77" w:rsidRPr="0090695C" w:rsidRDefault="00151B77" w:rsidP="003C58D2">
      <w:pPr>
        <w:pStyle w:val="FootnoteText"/>
        <w:ind w:left="5040"/>
      </w:pPr>
      <w:r w:rsidRPr="0090695C">
        <w:t>remisión al IML.</w:t>
      </w:r>
    </w:p>
    <w:p w14:paraId="0D94D673" w14:textId="43554FF7" w:rsidR="00151B77" w:rsidRPr="0090695C" w:rsidRDefault="00151B77" w:rsidP="002D313C">
      <w:pPr>
        <w:pStyle w:val="FootnoteText"/>
      </w:pPr>
      <w:r>
        <w:t>4</w:t>
      </w:r>
      <w:r w:rsidRPr="0090695C">
        <w:t xml:space="preserve"> 26/06/2017</w:t>
      </w:r>
      <w:r w:rsidRPr="0090695C">
        <w:tab/>
        <w:t>Anderson Luiz de Souza</w:t>
      </w:r>
      <w:r w:rsidRPr="0090695C">
        <w:tab/>
      </w:r>
      <w:r w:rsidRPr="0090695C">
        <w:tab/>
        <w:t>PFDB</w:t>
      </w:r>
      <w:r w:rsidRPr="0090695C">
        <w:tab/>
        <w:t>Intento de fuga</w:t>
      </w:r>
    </w:p>
    <w:p w14:paraId="21F3AD08" w14:textId="3AE9985D" w:rsidR="00151B77" w:rsidRPr="0090695C" w:rsidRDefault="00151B77" w:rsidP="002D313C">
      <w:pPr>
        <w:pStyle w:val="FootnoteText"/>
      </w:pPr>
      <w:r>
        <w:t>5</w:t>
      </w:r>
      <w:r w:rsidRPr="0090695C">
        <w:t xml:space="preserve"> 28/06/2017</w:t>
      </w:r>
      <w:r w:rsidRPr="0090695C">
        <w:tab/>
        <w:t>Jefferson Veronez da Silva</w:t>
      </w:r>
      <w:r w:rsidRPr="0090695C">
        <w:tab/>
      </w:r>
      <w:r w:rsidRPr="0090695C">
        <w:tab/>
        <w:t>PFDB</w:t>
      </w:r>
      <w:r w:rsidRPr="0090695C">
        <w:tab/>
        <w:t>Agresión (arma de fuego)</w:t>
      </w:r>
    </w:p>
    <w:p w14:paraId="1C41C8AD" w14:textId="0A7BDE24" w:rsidR="00151B77" w:rsidRPr="0090695C" w:rsidRDefault="00151B77" w:rsidP="002D313C">
      <w:pPr>
        <w:pStyle w:val="FootnoteText"/>
      </w:pPr>
      <w:r>
        <w:t>6</w:t>
      </w:r>
      <w:r w:rsidRPr="0090695C">
        <w:t xml:space="preserve"> 11/07/2017</w:t>
      </w:r>
      <w:r w:rsidRPr="0090695C">
        <w:tab/>
        <w:t>Fábio</w:t>
      </w:r>
      <w:r>
        <w:t xml:space="preserve"> Ferreira de Santana</w:t>
      </w:r>
      <w:r w:rsidRPr="0090695C">
        <w:tab/>
      </w:r>
      <w:r w:rsidRPr="0090695C">
        <w:tab/>
        <w:t>PJALLB</w:t>
      </w:r>
      <w:r w:rsidRPr="0090695C">
        <w:tab/>
        <w:t>Agresión (arma de fuego)</w:t>
      </w:r>
    </w:p>
    <w:p w14:paraId="22BC543D" w14:textId="4D05B38A" w:rsidR="00151B77" w:rsidRDefault="00151B77" w:rsidP="002D313C">
      <w:pPr>
        <w:pStyle w:val="FootnoteText"/>
      </w:pPr>
      <w:r>
        <w:t>7</w:t>
      </w:r>
      <w:r w:rsidRPr="0090695C">
        <w:t xml:space="preserve"> 20/07/2017</w:t>
      </w:r>
      <w:r w:rsidRPr="0090695C">
        <w:tab/>
        <w:t>Severino dos Ramos Teixeira</w:t>
      </w:r>
      <w:r w:rsidRPr="0090695C">
        <w:tab/>
        <w:t>PJALLB</w:t>
      </w:r>
      <w:r w:rsidRPr="0090695C">
        <w:tab/>
        <w:t xml:space="preserve">Choque séptico, hipertensión arterial. En el Hospital </w:t>
      </w:r>
    </w:p>
    <w:p w14:paraId="2DF87543" w14:textId="77777777" w:rsidR="00151B77" w:rsidRDefault="00151B77" w:rsidP="003C58D2">
      <w:pPr>
        <w:pStyle w:val="FootnoteText"/>
        <w:ind w:left="4320" w:firstLine="720"/>
      </w:pPr>
      <w:r w:rsidRPr="0090695C">
        <w:t>Getúlio Vargas, ocurrido comunicado al CIODS y</w:t>
      </w:r>
    </w:p>
    <w:p w14:paraId="2FB761A9" w14:textId="6EC59244" w:rsidR="00151B77" w:rsidRPr="0090695C" w:rsidRDefault="00151B77" w:rsidP="003C58D2">
      <w:pPr>
        <w:pStyle w:val="FootnoteText"/>
        <w:ind w:left="4320" w:firstLine="720"/>
      </w:pPr>
      <w:r w:rsidRPr="0090695C">
        <w:t>supervisión del NASF.</w:t>
      </w:r>
    </w:p>
    <w:p w14:paraId="292A4D76" w14:textId="2C893271" w:rsidR="00151B77" w:rsidRDefault="00151B77" w:rsidP="002D313C">
      <w:pPr>
        <w:pStyle w:val="FootnoteText"/>
      </w:pPr>
      <w:r w:rsidRPr="003C58D2">
        <w:t>8 30/07/2017</w:t>
      </w:r>
      <w:r w:rsidRPr="003C58D2">
        <w:tab/>
        <w:t>José Ricardo da Silva</w:t>
      </w:r>
      <w:r w:rsidRPr="003C58D2">
        <w:tab/>
      </w:r>
      <w:r w:rsidRPr="003C58D2">
        <w:tab/>
        <w:t>PJALLB</w:t>
      </w:r>
      <w:r w:rsidRPr="003C58D2">
        <w:tab/>
        <w:t xml:space="preserve">Causa Indeterminada. </w:t>
      </w:r>
      <w:r w:rsidRPr="0090695C">
        <w:t>Socorrido al Hospital Otavio de</w:t>
      </w:r>
    </w:p>
    <w:p w14:paraId="56EA8321" w14:textId="6C1A1720" w:rsidR="00151B77" w:rsidRDefault="00151B77" w:rsidP="003C58D2">
      <w:pPr>
        <w:pStyle w:val="FootnoteText"/>
        <w:ind w:left="4320" w:firstLine="720"/>
      </w:pPr>
      <w:r w:rsidRPr="0090695C">
        <w:t>Freitas, donde sobrevino la muerte, comunicado al</w:t>
      </w:r>
    </w:p>
    <w:p w14:paraId="7DB56BF7" w14:textId="77777777" w:rsidR="00151B77" w:rsidRPr="003C58D2" w:rsidRDefault="00151B77" w:rsidP="003C58D2">
      <w:pPr>
        <w:pStyle w:val="FootnoteText"/>
        <w:ind w:left="4320" w:firstLine="720"/>
        <w:rPr>
          <w:lang w:val="pt-BR"/>
        </w:rPr>
      </w:pPr>
      <w:r w:rsidRPr="003C58D2">
        <w:rPr>
          <w:lang w:val="pt-BR"/>
        </w:rPr>
        <w:t>CIODS.</w:t>
      </w:r>
    </w:p>
    <w:p w14:paraId="33FBE0E9" w14:textId="3FF60F00" w:rsidR="00151B77" w:rsidRPr="0090695C" w:rsidRDefault="00151B77" w:rsidP="002D313C">
      <w:pPr>
        <w:pStyle w:val="FootnoteText"/>
        <w:rPr>
          <w:lang w:val="pt-BR"/>
        </w:rPr>
      </w:pPr>
      <w:r>
        <w:rPr>
          <w:lang w:val="pt-BR"/>
        </w:rPr>
        <w:t>9</w:t>
      </w:r>
      <w:r w:rsidRPr="0090695C">
        <w:rPr>
          <w:lang w:val="pt-BR"/>
        </w:rPr>
        <w:t xml:space="preserve"> 10/08/2017</w:t>
      </w:r>
      <w:r w:rsidRPr="0090695C">
        <w:rPr>
          <w:lang w:val="pt-BR"/>
        </w:rPr>
        <w:tab/>
        <w:t>Edinaldo da Silva Santo</w:t>
      </w:r>
      <w:r>
        <w:rPr>
          <w:lang w:val="pt-BR"/>
        </w:rPr>
        <w:t>s</w:t>
      </w:r>
      <w:r w:rsidRPr="0090695C">
        <w:rPr>
          <w:lang w:val="pt-BR"/>
        </w:rPr>
        <w:tab/>
      </w:r>
      <w:r w:rsidRPr="0090695C">
        <w:rPr>
          <w:lang w:val="pt-BR"/>
        </w:rPr>
        <w:tab/>
        <w:t>PFDB</w:t>
      </w:r>
      <w:r w:rsidRPr="0090695C">
        <w:rPr>
          <w:lang w:val="pt-BR"/>
        </w:rPr>
        <w:tab/>
        <w:t>Agresión (arma de fuego)</w:t>
      </w:r>
    </w:p>
    <w:p w14:paraId="60F01FFC" w14:textId="5DAA4DE3" w:rsidR="00151B77" w:rsidRPr="0090695C" w:rsidRDefault="00151B77" w:rsidP="002D313C">
      <w:pPr>
        <w:pStyle w:val="FootnoteText"/>
        <w:rPr>
          <w:lang w:val="pt-BR"/>
        </w:rPr>
      </w:pPr>
      <w:r>
        <w:rPr>
          <w:lang w:val="pt-BR"/>
        </w:rPr>
        <w:t>10</w:t>
      </w:r>
      <w:r w:rsidRPr="0090695C">
        <w:rPr>
          <w:lang w:val="pt-BR"/>
        </w:rPr>
        <w:t xml:space="preserve"> 04/09/2017</w:t>
      </w:r>
      <w:r w:rsidRPr="0090695C">
        <w:rPr>
          <w:lang w:val="pt-BR"/>
        </w:rPr>
        <w:tab/>
        <w:t>Marcos da Silva Santos Junior</w:t>
      </w:r>
      <w:r w:rsidRPr="0090695C">
        <w:rPr>
          <w:lang w:val="pt-BR"/>
        </w:rPr>
        <w:tab/>
        <w:t>PJALLB</w:t>
      </w:r>
      <w:r w:rsidRPr="0090695C">
        <w:rPr>
          <w:lang w:val="pt-BR"/>
        </w:rPr>
        <w:tab/>
        <w:t>Neumonía nasocomial</w:t>
      </w:r>
    </w:p>
    <w:p w14:paraId="7708027A" w14:textId="697AE3F7" w:rsidR="00151B77" w:rsidRPr="0090695C" w:rsidRDefault="00151B77" w:rsidP="002D313C">
      <w:pPr>
        <w:pStyle w:val="FootnoteText"/>
        <w:rPr>
          <w:lang w:val="pt-BR"/>
        </w:rPr>
      </w:pPr>
      <w:r w:rsidRPr="0090695C">
        <w:rPr>
          <w:lang w:val="pt-BR"/>
        </w:rPr>
        <w:t>1</w:t>
      </w:r>
      <w:r>
        <w:rPr>
          <w:lang w:val="pt-BR"/>
        </w:rPr>
        <w:t>1</w:t>
      </w:r>
      <w:r w:rsidRPr="0090695C">
        <w:rPr>
          <w:lang w:val="pt-BR"/>
        </w:rPr>
        <w:t xml:space="preserve"> 20/09/2017</w:t>
      </w:r>
      <w:r w:rsidRPr="0090695C">
        <w:rPr>
          <w:lang w:val="pt-BR"/>
        </w:rPr>
        <w:tab/>
        <w:t>Messias Nascimento Andrade</w:t>
      </w:r>
      <w:r w:rsidRPr="0090695C">
        <w:rPr>
          <w:lang w:val="pt-BR"/>
        </w:rPr>
        <w:tab/>
        <w:t>PJALLB</w:t>
      </w:r>
      <w:r w:rsidRPr="0090695C">
        <w:rPr>
          <w:lang w:val="pt-BR"/>
        </w:rPr>
        <w:tab/>
        <w:t>Choque séptico de lesión perforación cortante</w:t>
      </w:r>
    </w:p>
    <w:p w14:paraId="0953ECCC" w14:textId="2A886727" w:rsidR="00151B77" w:rsidRPr="0090695C" w:rsidRDefault="00151B77" w:rsidP="002D313C">
      <w:pPr>
        <w:pStyle w:val="FootnoteText"/>
        <w:rPr>
          <w:lang w:val="pt-BR"/>
        </w:rPr>
      </w:pPr>
      <w:r w:rsidRPr="0090695C">
        <w:rPr>
          <w:lang w:val="pt-BR"/>
        </w:rPr>
        <w:t>1</w:t>
      </w:r>
      <w:r>
        <w:rPr>
          <w:lang w:val="pt-BR"/>
        </w:rPr>
        <w:t>2</w:t>
      </w:r>
      <w:r w:rsidRPr="0090695C">
        <w:rPr>
          <w:lang w:val="pt-BR"/>
        </w:rPr>
        <w:t xml:space="preserve"> 20/11/2017</w:t>
      </w:r>
      <w:r w:rsidRPr="0090695C">
        <w:rPr>
          <w:lang w:val="pt-BR"/>
        </w:rPr>
        <w:tab/>
        <w:t>Mario Barbosa Sobreira</w:t>
      </w:r>
      <w:r w:rsidRPr="0090695C">
        <w:rPr>
          <w:lang w:val="pt-BR"/>
        </w:rPr>
        <w:tab/>
      </w:r>
      <w:r w:rsidRPr="0090695C">
        <w:rPr>
          <w:lang w:val="pt-BR"/>
        </w:rPr>
        <w:tab/>
        <w:t>PFDB</w:t>
      </w:r>
      <w:r w:rsidRPr="0090695C">
        <w:rPr>
          <w:lang w:val="pt-BR"/>
        </w:rPr>
        <w:tab/>
        <w:t>Causa Indeterminada.</w:t>
      </w:r>
    </w:p>
  </w:footnote>
  <w:footnote w:id="17">
    <w:p w14:paraId="73B005EE" w14:textId="1BD0F0AF" w:rsidR="00151B77" w:rsidRPr="003C58D2" w:rsidRDefault="00151B77" w:rsidP="007A0F68">
      <w:pPr>
        <w:rPr>
          <w:rFonts w:eastAsia="Verdana" w:cs="Verdana"/>
          <w:sz w:val="16"/>
          <w:szCs w:val="16"/>
        </w:rPr>
      </w:pPr>
      <w:r w:rsidRPr="0090695C">
        <w:rPr>
          <w:rStyle w:val="FootnoteReference"/>
          <w:sz w:val="16"/>
          <w:szCs w:val="16"/>
        </w:rPr>
        <w:footnoteRef/>
      </w:r>
      <w:r w:rsidRPr="005C1D1F">
        <w:rPr>
          <w:sz w:val="16"/>
          <w:szCs w:val="16"/>
        </w:rPr>
        <w:t xml:space="preserve"> </w:t>
      </w:r>
      <w:r w:rsidRPr="005C1D1F">
        <w:rPr>
          <w:rFonts w:eastAsia="Verdana" w:cs="Verdana"/>
          <w:i/>
          <w:sz w:val="16"/>
          <w:szCs w:val="16"/>
        </w:rPr>
        <w:t>Cfr.</w:t>
      </w:r>
      <w:r w:rsidRPr="005C1D1F">
        <w:rPr>
          <w:rFonts w:eastAsia="Verdana" w:cs="Verdana"/>
          <w:sz w:val="16"/>
          <w:szCs w:val="16"/>
        </w:rPr>
        <w:t xml:space="preserve"> </w:t>
      </w:r>
      <w:r w:rsidRPr="003C58D2">
        <w:rPr>
          <w:rFonts w:eastAsia="Verdana" w:cs="Verdana"/>
          <w:i/>
          <w:sz w:val="16"/>
          <w:szCs w:val="16"/>
        </w:rPr>
        <w:t>Asunto del Complejo Penitenciario de Pedrinhas respecto de Brasil</w:t>
      </w:r>
      <w:r w:rsidRPr="005C1D1F">
        <w:rPr>
          <w:rFonts w:eastAsia="Verdana" w:cs="Verdana"/>
          <w:sz w:val="16"/>
          <w:szCs w:val="16"/>
        </w:rPr>
        <w:t xml:space="preserve">. Medidas Provisionales. Resolución Corte Interamericana de Derechos Humanos de 14 de </w:t>
      </w:r>
      <w:r w:rsidRPr="003C58D2">
        <w:rPr>
          <w:rFonts w:eastAsia="Verdana" w:cs="Verdana"/>
          <w:sz w:val="16"/>
          <w:szCs w:val="16"/>
        </w:rPr>
        <w:t>março de 2018, Considerando 74.</w:t>
      </w:r>
    </w:p>
  </w:footnote>
  <w:footnote w:id="18">
    <w:p w14:paraId="42E061AA" w14:textId="3A3B3D3D" w:rsidR="00151B77" w:rsidRPr="0090695C" w:rsidRDefault="00151B77" w:rsidP="007A0F68">
      <w:pPr>
        <w:pStyle w:val="FootnoteText"/>
      </w:pPr>
      <w:r w:rsidRPr="0090695C">
        <w:rPr>
          <w:rStyle w:val="FootnoteReference"/>
          <w:szCs w:val="16"/>
        </w:rPr>
        <w:footnoteRef/>
      </w:r>
      <w:r w:rsidRPr="003C58D2">
        <w:rPr>
          <w:lang w:val="pt-BR"/>
        </w:rPr>
        <w:t xml:space="preserve"> </w:t>
      </w:r>
      <w:r w:rsidRPr="003C58D2">
        <w:rPr>
          <w:rFonts w:eastAsia="Verdana" w:cs="Verdana"/>
          <w:i/>
          <w:lang w:val="pt-BR"/>
        </w:rPr>
        <w:t xml:space="preserve">Cfr. Asunto de las personas privadas de libertad de la Penitenciaria "Dr. Sebastião Martins Silveira" en Araraquara, São Paulo respecto Brasil. </w:t>
      </w:r>
      <w:r w:rsidRPr="0090695C">
        <w:rPr>
          <w:rFonts w:eastAsia="Verdana" w:cs="Verdana"/>
          <w:lang w:val="es-CR"/>
        </w:rPr>
        <w:t xml:space="preserve">Medidas Provisionales. Resolución de la Corte Interamericana de Derechos Humanos de 30 de septiembre de 2006, Considerando 16, y </w:t>
      </w:r>
      <w:r w:rsidRPr="0090695C">
        <w:rPr>
          <w:rFonts w:eastAsia="Verdana" w:cs="Verdana"/>
          <w:i/>
          <w:lang w:val="es-CR"/>
        </w:rPr>
        <w:t xml:space="preserve">Asunto del Complejo Penitenciario de Pedrinhas respecto de Brasil. </w:t>
      </w:r>
      <w:r w:rsidRPr="0090695C">
        <w:rPr>
          <w:rFonts w:eastAsia="Verdana" w:cs="Verdana"/>
          <w:lang w:val="es-CR"/>
        </w:rPr>
        <w:t xml:space="preserve">Medidas Provisionales. Resolución Corte Interamericana de Derechos Humanos de 14 de </w:t>
      </w:r>
      <w:r>
        <w:rPr>
          <w:rFonts w:eastAsia="Verdana" w:cs="Verdana"/>
          <w:lang w:val="es-CR"/>
        </w:rPr>
        <w:t>março</w:t>
      </w:r>
      <w:r w:rsidRPr="0090695C">
        <w:rPr>
          <w:rFonts w:eastAsia="Verdana" w:cs="Verdana"/>
          <w:lang w:val="es-CR"/>
        </w:rPr>
        <w:t xml:space="preserve"> de 201</w:t>
      </w:r>
      <w:r>
        <w:rPr>
          <w:rFonts w:eastAsia="Verdana" w:cs="Verdana"/>
          <w:lang w:val="es-CR"/>
        </w:rPr>
        <w:t>8</w:t>
      </w:r>
      <w:r w:rsidRPr="0090695C">
        <w:rPr>
          <w:rFonts w:eastAsia="Verdana" w:cs="Verdana"/>
          <w:lang w:val="es-CR"/>
        </w:rPr>
        <w:t xml:space="preserve">, Considerando </w:t>
      </w:r>
      <w:r>
        <w:rPr>
          <w:rFonts w:eastAsia="Verdana" w:cs="Verdana"/>
          <w:lang w:val="es-CR"/>
        </w:rPr>
        <w:t>7</w:t>
      </w:r>
      <w:r w:rsidRPr="0090695C">
        <w:rPr>
          <w:rFonts w:eastAsia="Verdana" w:cs="Verdana"/>
          <w:lang w:val="es-CR"/>
        </w:rPr>
        <w:t>4</w:t>
      </w:r>
      <w:r>
        <w:rPr>
          <w:rFonts w:eastAsia="Verdana" w:cs="Verdana"/>
          <w:lang w:val="es-CR"/>
        </w:rPr>
        <w:t>.</w:t>
      </w:r>
      <w:r w:rsidRPr="0090695C">
        <w:rPr>
          <w:rFonts w:eastAsia="Verdana" w:cs="Verdana"/>
          <w:lang w:val="es-CR"/>
        </w:rPr>
        <w:t xml:space="preserve"> </w:t>
      </w:r>
    </w:p>
  </w:footnote>
  <w:footnote w:id="19">
    <w:p w14:paraId="350F874F" w14:textId="77777777" w:rsidR="00151B77" w:rsidRPr="0090695C" w:rsidRDefault="00151B77" w:rsidP="007A0F68">
      <w:pPr>
        <w:pStyle w:val="FootnoteText"/>
      </w:pPr>
      <w:r w:rsidRPr="0090695C">
        <w:rPr>
          <w:rStyle w:val="FootnoteReference"/>
          <w:szCs w:val="16"/>
        </w:rPr>
        <w:footnoteRef/>
      </w:r>
      <w:r w:rsidRPr="0090695C">
        <w:t xml:space="preserve"> Asamblea General de las </w:t>
      </w:r>
      <w:r w:rsidRPr="0090695C">
        <w:rPr>
          <w:rFonts w:eastAsia="Times New Roman" w:cs="Helvetica"/>
          <w:lang w:val="es-CR"/>
        </w:rPr>
        <w:t>Naciones Unidas, </w:t>
      </w:r>
      <w:r w:rsidRPr="0090695C">
        <w:rPr>
          <w:rFonts w:eastAsiaTheme="minorEastAsia" w:cs="TimesNewRoman,Bold"/>
          <w:bCs/>
          <w:i/>
          <w:lang w:val="es-CR" w:eastAsia="zh-CN"/>
        </w:rPr>
        <w:t>Reglas Mínimas de las Naciones Unidas para el Tratamiento de los Reclusos (</w:t>
      </w:r>
      <w:r w:rsidRPr="0090695C">
        <w:t xml:space="preserve">Reglas Nelson Mandela), A/RES/70/175, de 8 de enero de 2016, Regla 74(3). </w:t>
      </w:r>
    </w:p>
  </w:footnote>
  <w:footnote w:id="20">
    <w:p w14:paraId="2FC69F4B" w14:textId="77777777" w:rsidR="00151B77" w:rsidRPr="0090695C" w:rsidRDefault="00151B77" w:rsidP="007A0F68">
      <w:pPr>
        <w:pStyle w:val="FootnoteText"/>
      </w:pPr>
      <w:r w:rsidRPr="0090695C">
        <w:rPr>
          <w:rStyle w:val="FootnoteReference"/>
          <w:szCs w:val="16"/>
        </w:rPr>
        <w:footnoteRef/>
      </w:r>
      <w:r w:rsidRPr="0090695C">
        <w:t xml:space="preserve"> </w:t>
      </w:r>
      <w:r w:rsidRPr="0090695C">
        <w:rPr>
          <w:i/>
        </w:rPr>
        <w:t>Principios y Buenas Prácticas sobre la Protección de las Personas Privadas de Libertad en las Américas</w:t>
      </w:r>
      <w:r w:rsidRPr="0090695C">
        <w:t xml:space="preserve">, </w:t>
      </w:r>
      <w:r w:rsidRPr="0090695C">
        <w:rPr>
          <w:lang w:val="es-CR"/>
        </w:rPr>
        <w:t>Principio XXIII.</w:t>
      </w:r>
    </w:p>
  </w:footnote>
  <w:footnote w:id="21">
    <w:p w14:paraId="71D9BF8F" w14:textId="77777777" w:rsidR="00151B77" w:rsidRPr="0090695C" w:rsidRDefault="00151B77" w:rsidP="007A0F68">
      <w:pPr>
        <w:pStyle w:val="FootnoteText"/>
      </w:pPr>
      <w:r w:rsidRPr="0090695C">
        <w:rPr>
          <w:rStyle w:val="FootnoteReference"/>
          <w:szCs w:val="16"/>
        </w:rPr>
        <w:footnoteRef/>
      </w:r>
      <w:r w:rsidRPr="0090695C">
        <w:t xml:space="preserve"> </w:t>
      </w:r>
      <w:r w:rsidRPr="0090695C">
        <w:rPr>
          <w:lang w:val="es-ES_tradnl"/>
        </w:rPr>
        <w:t xml:space="preserve">Consejo Nacional de Política Criminal y Penitenciaria (CNPCP), Resolución </w:t>
      </w:r>
      <w:r w:rsidRPr="0090695C">
        <w:rPr>
          <w:lang w:val="es-MX"/>
        </w:rPr>
        <w:t>No. 14/1994</w:t>
      </w:r>
      <w:r w:rsidRPr="0090695C">
        <w:rPr>
          <w:lang w:val="es-ES_tradnl"/>
        </w:rPr>
        <w:t xml:space="preserve"> de </w:t>
      </w:r>
      <w:r w:rsidRPr="0090695C">
        <w:t>11 de noviembre de 1994. Art. 21.</w:t>
      </w:r>
    </w:p>
  </w:footnote>
  <w:footnote w:id="22">
    <w:p w14:paraId="4996BD72" w14:textId="77777777" w:rsidR="00151B77" w:rsidRPr="0090695C" w:rsidRDefault="00151B77" w:rsidP="007A0F68">
      <w:pPr>
        <w:pStyle w:val="FootnoteText"/>
        <w:rPr>
          <w:lang w:val="es-ES_tradnl"/>
        </w:rPr>
      </w:pPr>
      <w:r w:rsidRPr="0090695C">
        <w:rPr>
          <w:rStyle w:val="FootnoteReference"/>
          <w:szCs w:val="16"/>
        </w:rPr>
        <w:footnoteRef/>
      </w:r>
      <w:r w:rsidRPr="0090695C">
        <w:t xml:space="preserve"> </w:t>
      </w:r>
      <w:r w:rsidRPr="0090695C">
        <w:rPr>
          <w:lang w:val="es-ES_tradnl"/>
        </w:rPr>
        <w:t xml:space="preserve">Consejo Nacional de Política Criminal y Penitenciaria (CNPCP), Resolución </w:t>
      </w:r>
      <w:r w:rsidRPr="0090695C">
        <w:rPr>
          <w:lang w:val="es-MX"/>
        </w:rPr>
        <w:t>No. 14/1994</w:t>
      </w:r>
      <w:r w:rsidRPr="0090695C">
        <w:rPr>
          <w:lang w:val="es-ES_tradnl"/>
        </w:rPr>
        <w:t xml:space="preserve"> de </w:t>
      </w:r>
      <w:r w:rsidRPr="0090695C">
        <w:t xml:space="preserve">11 de noviembre de 1994. Art. 22. </w:t>
      </w:r>
    </w:p>
  </w:footnote>
  <w:footnote w:id="23">
    <w:p w14:paraId="36EE98DA" w14:textId="754C1007" w:rsidR="00151B77" w:rsidRPr="0090695C" w:rsidRDefault="00151B77" w:rsidP="000F682D">
      <w:pPr>
        <w:pStyle w:val="FootnoteText"/>
        <w:rPr>
          <w:lang w:val="es-ES_tradnl"/>
        </w:rPr>
      </w:pPr>
      <w:r w:rsidRPr="0090695C">
        <w:rPr>
          <w:rStyle w:val="FootnoteReference"/>
          <w:szCs w:val="16"/>
        </w:rPr>
        <w:footnoteRef/>
      </w:r>
      <w:r w:rsidRPr="0090695C">
        <w:t xml:space="preserve"> </w:t>
      </w:r>
      <w:r w:rsidRPr="0090695C">
        <w:rPr>
          <w:i/>
        </w:rPr>
        <w:t>Cfr.</w:t>
      </w:r>
      <w:r w:rsidRPr="0090695C">
        <w:t xml:space="preserve"> </w:t>
      </w:r>
      <w:r w:rsidRPr="0090695C">
        <w:rPr>
          <w:rStyle w:val="Strong"/>
          <w:b w:val="0"/>
          <w:i/>
          <w:color w:val="000000"/>
          <w:shd w:val="clear" w:color="auto" w:fill="FFFFFF"/>
        </w:rPr>
        <w:t>Asunto de determinados Centros Penitenciarios de Venezuela. Centro Penitenciario de la Región Centro Occidental (Cárcel de Uribana) respecto de Venezuela</w:t>
      </w:r>
      <w:r w:rsidRPr="0090695C">
        <w:rPr>
          <w:rStyle w:val="Strong"/>
          <w:b w:val="0"/>
          <w:color w:val="000000"/>
          <w:shd w:val="clear" w:color="auto" w:fill="FFFFFF"/>
        </w:rPr>
        <w:t>. Medidas Provisionales. Resolución de la Corte Interamericana de Derechos Humanos de 13 de febrero de 2013</w:t>
      </w:r>
      <w:r w:rsidRPr="0090695C">
        <w:rPr>
          <w:bCs/>
          <w:lang w:val="es-CR"/>
        </w:rPr>
        <w:t>, Considerando 7</w:t>
      </w:r>
      <w:r>
        <w:rPr>
          <w:bCs/>
          <w:lang w:val="es-CR"/>
        </w:rPr>
        <w:t xml:space="preserve">, y </w:t>
      </w:r>
      <w:r w:rsidRPr="0090695C">
        <w:rPr>
          <w:i/>
        </w:rPr>
        <w:t>A</w:t>
      </w:r>
      <w:r w:rsidRPr="0090695C">
        <w:rPr>
          <w:rStyle w:val="Strong"/>
          <w:b w:val="0"/>
          <w:i/>
          <w:color w:val="000000"/>
          <w:shd w:val="clear" w:color="auto" w:fill="FFFFFF"/>
        </w:rPr>
        <w:t xml:space="preserve">sunto del Complejo Penitenciario </w:t>
      </w:r>
      <w:r>
        <w:rPr>
          <w:rStyle w:val="Strong"/>
          <w:b w:val="0"/>
          <w:i/>
          <w:color w:val="000000"/>
          <w:shd w:val="clear" w:color="auto" w:fill="FFFFFF"/>
        </w:rPr>
        <w:t xml:space="preserve">de </w:t>
      </w:r>
      <w:r w:rsidRPr="0090695C">
        <w:rPr>
          <w:rStyle w:val="Strong"/>
          <w:b w:val="0"/>
          <w:i/>
          <w:color w:val="000000"/>
          <w:shd w:val="clear" w:color="auto" w:fill="FFFFFF"/>
        </w:rPr>
        <w:t xml:space="preserve">Curado respecto de Brasil. </w:t>
      </w:r>
      <w:r w:rsidRPr="0090695C">
        <w:rPr>
          <w:rStyle w:val="Strong"/>
          <w:b w:val="0"/>
          <w:color w:val="000000"/>
          <w:shd w:val="clear" w:color="auto" w:fill="FFFFFF"/>
        </w:rPr>
        <w:t xml:space="preserve">Medidas Provisionales. Resolución de la Corte Interamericana de Derechos Humanos de </w:t>
      </w:r>
      <w:r>
        <w:rPr>
          <w:rStyle w:val="Strong"/>
          <w:b w:val="0"/>
          <w:color w:val="000000"/>
          <w:shd w:val="clear" w:color="auto" w:fill="FFFFFF"/>
        </w:rPr>
        <w:t>15</w:t>
      </w:r>
      <w:r w:rsidRPr="0090695C">
        <w:rPr>
          <w:rStyle w:val="Strong"/>
          <w:b w:val="0"/>
          <w:color w:val="000000"/>
          <w:shd w:val="clear" w:color="auto" w:fill="FFFFFF"/>
        </w:rPr>
        <w:t xml:space="preserve"> de noviembre de 201</w:t>
      </w:r>
      <w:r>
        <w:rPr>
          <w:rStyle w:val="Strong"/>
          <w:b w:val="0"/>
          <w:color w:val="000000"/>
          <w:shd w:val="clear" w:color="auto" w:fill="FFFFFF"/>
        </w:rPr>
        <w:t>7</w:t>
      </w:r>
      <w:r w:rsidRPr="0090695C">
        <w:rPr>
          <w:rStyle w:val="Strong"/>
          <w:b w:val="0"/>
          <w:color w:val="000000"/>
          <w:shd w:val="clear" w:color="auto" w:fill="FFFFFF"/>
        </w:rPr>
        <w:t xml:space="preserve">, Considerando </w:t>
      </w:r>
      <w:r>
        <w:rPr>
          <w:rStyle w:val="Strong"/>
          <w:b w:val="0"/>
          <w:color w:val="000000"/>
          <w:shd w:val="clear" w:color="auto" w:fill="FFFFFF"/>
        </w:rPr>
        <w:t>86</w:t>
      </w:r>
      <w:r w:rsidRPr="0090695C">
        <w:rPr>
          <w:bCs/>
          <w:lang w:val="es-CR"/>
        </w:rPr>
        <w:t>.</w:t>
      </w:r>
    </w:p>
  </w:footnote>
  <w:footnote w:id="24">
    <w:p w14:paraId="7A6AC63F" w14:textId="77777777" w:rsidR="00151B77" w:rsidRPr="0090695C" w:rsidRDefault="00151B77" w:rsidP="002D313C">
      <w:pPr>
        <w:pStyle w:val="FootnoteText"/>
        <w:rPr>
          <w:lang w:val="es-MX"/>
        </w:rPr>
      </w:pPr>
      <w:r w:rsidRPr="0090695C">
        <w:rPr>
          <w:rStyle w:val="FootnoteReference"/>
          <w:szCs w:val="16"/>
        </w:rPr>
        <w:footnoteRef/>
      </w:r>
      <w:r w:rsidRPr="0090695C">
        <w:t xml:space="preserve"> Constitución Federal de Brasil, Artículo 19. Es vedado a la unión, a los Estados, al Distrito Federal y a los Municipios: establecer cultos religiosos o iglesias, subvencionarlos, embarcarles el funcionamiento o mantener como ellos o sus representantes relatos de dependencia o alianza, excepto, lo previsto en la Ley, en colaboración de los intereses públicos.</w:t>
      </w:r>
    </w:p>
  </w:footnote>
  <w:footnote w:id="25">
    <w:p w14:paraId="6D446408" w14:textId="77777777" w:rsidR="00151B77" w:rsidRPr="0090695C" w:rsidRDefault="00151B77" w:rsidP="002D313C">
      <w:pPr>
        <w:pStyle w:val="FootnoteText"/>
      </w:pPr>
      <w:r w:rsidRPr="0090695C">
        <w:rPr>
          <w:rStyle w:val="FootnoteReference"/>
          <w:szCs w:val="16"/>
        </w:rPr>
        <w:footnoteRef/>
      </w:r>
      <w:r w:rsidRPr="0090695C">
        <w:t xml:space="preserve"> </w:t>
      </w:r>
      <w:r w:rsidRPr="0090695C">
        <w:rPr>
          <w:lang w:val="es-ES_tradnl"/>
        </w:rPr>
        <w:t xml:space="preserve">Consejo Nacional de Política Criminal y Penitenciaria (CNPCP), Resolución </w:t>
      </w:r>
      <w:r w:rsidRPr="0090695C">
        <w:rPr>
          <w:lang w:val="es-MX"/>
        </w:rPr>
        <w:t xml:space="preserve">No. </w:t>
      </w:r>
      <w:r w:rsidRPr="0090695C">
        <w:rPr>
          <w:lang w:val="es-ES_tradnl"/>
        </w:rPr>
        <w:t xml:space="preserve">09/2011 de 18 de noviembre de 2011. “Directrices básicas para arquitectura penal”. Disponible en http://www.criminal.mppr.mp.br/arquivos/File/ExecucaoPenal/CNPCP/2011Diretrizes_ArquiteturaPenal_resolucao_09_11_CNPCP.pdf. </w:t>
      </w:r>
    </w:p>
  </w:footnote>
  <w:footnote w:id="26">
    <w:p w14:paraId="73BE7E90" w14:textId="77777777" w:rsidR="00151B77" w:rsidRPr="0090695C" w:rsidRDefault="00151B77" w:rsidP="002D313C">
      <w:pPr>
        <w:pStyle w:val="FootnoteText"/>
      </w:pPr>
      <w:r w:rsidRPr="0090695C">
        <w:rPr>
          <w:rStyle w:val="FootnoteReference"/>
          <w:szCs w:val="16"/>
        </w:rPr>
        <w:footnoteRef/>
      </w:r>
      <w:r w:rsidRPr="0090695C">
        <w:t xml:space="preserve"> Ley de Ejecución Penal (Ley nº 7.210 / 84), Art. 85. El establecimiento penal deberá tener una dotación compatible con su estructura y finalidad. Párrafo único. El Consejo Nacional de Política Criminal y Penitenciaria determinará el límite máximo de capacidad del establecimiento, atendiendo a su naturaleza y peculiaridades. Disponible en http://www.planalto.gov.br/ccivil_03/leis/L7210.htm. </w:t>
      </w:r>
    </w:p>
  </w:footnote>
  <w:footnote w:id="27">
    <w:p w14:paraId="6E0A5DA9" w14:textId="77777777" w:rsidR="00151B77" w:rsidRPr="0090695C" w:rsidRDefault="00151B77" w:rsidP="00BF3CC7">
      <w:pPr>
        <w:pStyle w:val="FootnoteText"/>
        <w:rPr>
          <w:lang w:val="de-DE"/>
        </w:rPr>
      </w:pPr>
      <w:r w:rsidRPr="0090695C">
        <w:rPr>
          <w:rStyle w:val="FootnoteReference"/>
          <w:szCs w:val="16"/>
        </w:rPr>
        <w:footnoteRef/>
      </w:r>
      <w:r w:rsidRPr="0090695C">
        <w:rPr>
          <w:lang w:val="de-DE"/>
        </w:rPr>
        <w:t xml:space="preserve"> Disponible en </w:t>
      </w:r>
      <w:r w:rsidRPr="0090695C">
        <w:t>https://datos.bancomundial.org/SH.MED.PHYS.SZ.</w:t>
      </w:r>
    </w:p>
  </w:footnote>
  <w:footnote w:id="28">
    <w:p w14:paraId="1EB80645" w14:textId="77777777" w:rsidR="00151B77" w:rsidRPr="00B01F13" w:rsidRDefault="00151B77">
      <w:pPr>
        <w:pStyle w:val="FootnoteText"/>
      </w:pPr>
      <w:r w:rsidRPr="0090695C">
        <w:rPr>
          <w:rStyle w:val="FootnoteReference"/>
          <w:szCs w:val="16"/>
        </w:rPr>
        <w:footnoteRef/>
      </w:r>
      <w:r w:rsidRPr="00B01F13">
        <w:t xml:space="preserve"> Disponible en http://depen.gov.br/DEPEN/depen/cnpcp/resolucoes/2009/resolucaono1de09demarcode2009.pdf.</w:t>
      </w:r>
    </w:p>
  </w:footnote>
  <w:footnote w:id="29">
    <w:p w14:paraId="14D551DF" w14:textId="77777777" w:rsidR="00151B77" w:rsidRPr="0090695C" w:rsidRDefault="00151B77" w:rsidP="00BF3CC7">
      <w:pPr>
        <w:pStyle w:val="Heading1"/>
        <w:shd w:val="clear" w:color="auto" w:fill="FFFFFF"/>
        <w:jc w:val="left"/>
        <w:rPr>
          <w:b w:val="0"/>
          <w:sz w:val="16"/>
          <w:szCs w:val="16"/>
          <w:lang w:val="it-IT"/>
        </w:rPr>
      </w:pPr>
      <w:r w:rsidRPr="0090695C">
        <w:rPr>
          <w:rStyle w:val="FootnoteReference"/>
          <w:b w:val="0"/>
          <w:sz w:val="16"/>
          <w:szCs w:val="16"/>
        </w:rPr>
        <w:footnoteRef/>
      </w:r>
      <w:r w:rsidRPr="0090695C">
        <w:rPr>
          <w:b w:val="0"/>
          <w:sz w:val="16"/>
          <w:szCs w:val="16"/>
          <w:lang w:val="de-DE"/>
        </w:rPr>
        <w:t xml:space="preserve"> The People, Plaintiff and Respondent, v. Marsha Lovercamp, Defendant and Appellant. </w:t>
      </w:r>
      <w:r w:rsidRPr="0090695C">
        <w:rPr>
          <w:b w:val="0"/>
          <w:sz w:val="16"/>
          <w:szCs w:val="16"/>
          <w:lang w:val="it-IT"/>
        </w:rPr>
        <w:t>Docket No. 6280. Court of Appeals of California, Fourth District, Division Two. December 11, 1974.</w:t>
      </w:r>
    </w:p>
  </w:footnote>
  <w:footnote w:id="30">
    <w:p w14:paraId="56B29274" w14:textId="77777777" w:rsidR="00151B77" w:rsidRPr="0090695C" w:rsidRDefault="00151B77" w:rsidP="00BF3CC7">
      <w:pPr>
        <w:pStyle w:val="FootnoteText"/>
      </w:pPr>
      <w:r w:rsidRPr="0090695C">
        <w:rPr>
          <w:rStyle w:val="FootnoteReference"/>
          <w:szCs w:val="16"/>
        </w:rPr>
        <w:footnoteRef/>
      </w:r>
      <w:r w:rsidRPr="0090695C">
        <w:rPr>
          <w:lang w:val="pt-BR"/>
        </w:rPr>
        <w:t xml:space="preserve"> Ver, en esse sentido, Supremo Tribunal Federal. Interpretación Vinculante (</w:t>
      </w:r>
      <w:r w:rsidRPr="0090695C">
        <w:rPr>
          <w:i/>
          <w:lang w:val="pt-BR"/>
        </w:rPr>
        <w:t xml:space="preserve">Súmula Vinculante) </w:t>
      </w:r>
      <w:r w:rsidRPr="0090695C">
        <w:rPr>
          <w:lang w:val="pt-BR"/>
        </w:rPr>
        <w:t>nº 56, de 8 de agosto de 2016: “A falta de estabelecimento penal adequado não autoriza a manutenção do condenado em regime prisional mais gravoso, devendo-se observar, nessa hipótese, os parâmetros fixados no RE 641.320/RS.”. Precedente Interpretativo: “Cumprimento de pena em regime fechado, na hipótese de inexistir vaga em estabelecimento adequado a seu regime. Violação aos princípios da individualização da pena (art. 5º, XLVI) e da legalidade (art. 5º, XXXIX). A falta de estabelecimento penal adequado não autoriza a manutenção do condenado em regime prisional mais gravoso. 3. Os juízes da execução penal poderão avaliar os estabelecimentos destinados aos regimes semiaberto e aberto, para qualificação como adequados a tais regimes. São aceitáveis estabelecimentos que não se qualifiquem como “colônia agrícola, industrial” (regime semiaberto) ou “casa de albergado ou estabelecimento adequado” (regime aberto) (art. 33, § 1º, </w:t>
      </w:r>
      <w:r w:rsidRPr="0090695C">
        <w:rPr>
          <w:i/>
          <w:iCs/>
          <w:lang w:val="pt-BR"/>
        </w:rPr>
        <w:t>b</w:t>
      </w:r>
      <w:r w:rsidRPr="0090695C">
        <w:rPr>
          <w:lang w:val="pt-BR"/>
        </w:rPr>
        <w:t> e </w:t>
      </w:r>
      <w:r w:rsidRPr="0090695C">
        <w:rPr>
          <w:i/>
          <w:iCs/>
          <w:lang w:val="pt-BR"/>
        </w:rPr>
        <w:t>c</w:t>
      </w:r>
      <w:r w:rsidRPr="0090695C">
        <w:rPr>
          <w:lang w:val="pt-BR"/>
        </w:rPr>
        <w:t>). No entanto, não deverá haver alojamento conjunto de presos dos regimes semiaberto e aberto com presos do regime fechado. 4. Havendo déficit de vagas, deverão ser determinados: (i) a saída antecipada de sentenciado no regime com falta de vagas; (ii) a liberdade eletronicamente monitorada ao sentenciado que sai antecipadamente ou é posto em prisão domiciliar por falta de vagas; (iii) o cumprimento de penas restritivas de direito e/ou estudo ao sentenciado que progride ao regime aberto. Até que sejam estruturadas as medidas alternativas propostas, poderá ser deferida a prisão domiciliar ao sentenciado.” [RE 641.320, rel. min. Gilmar Mendes, P, j. 11-5-2016, </w:t>
      </w:r>
      <w:r w:rsidRPr="0090695C">
        <w:rPr>
          <w:i/>
          <w:iCs/>
          <w:lang w:val="pt-BR"/>
        </w:rPr>
        <w:t>DJE</w:t>
      </w:r>
      <w:r w:rsidRPr="0090695C">
        <w:rPr>
          <w:lang w:val="pt-BR"/>
        </w:rPr>
        <w:t xml:space="preserve"> 159 de 1º-8-2016, Tema 423]. También, Jesús-María Silva Sánchez, </w:t>
      </w:r>
      <w:r w:rsidRPr="0090695C">
        <w:rPr>
          <w:i/>
          <w:lang w:val="pt-BR"/>
        </w:rPr>
        <w:t xml:space="preserve">Malum passionis. </w:t>
      </w:r>
      <w:r w:rsidRPr="0090695C">
        <w:rPr>
          <w:i/>
          <w:lang w:val="es-AR"/>
        </w:rPr>
        <w:t xml:space="preserve">Mitigar el dolor del Derecho penal, </w:t>
      </w:r>
      <w:r w:rsidRPr="0090695C">
        <w:rPr>
          <w:lang w:val="es-AR"/>
        </w:rPr>
        <w:t xml:space="preserve">Barcelona, 2018, p. 154 y bibliografía allí citada. </w:t>
      </w:r>
    </w:p>
  </w:footnote>
  <w:footnote w:id="31">
    <w:p w14:paraId="1BA9600F" w14:textId="77777777" w:rsidR="00151B77" w:rsidRPr="00B01F13" w:rsidRDefault="00151B77" w:rsidP="00BF3CC7">
      <w:pPr>
        <w:pStyle w:val="FootnoteText"/>
      </w:pPr>
      <w:r w:rsidRPr="0090695C">
        <w:rPr>
          <w:rStyle w:val="FootnoteReference"/>
          <w:szCs w:val="16"/>
        </w:rPr>
        <w:footnoteRef/>
      </w:r>
      <w:r w:rsidRPr="00B01F13">
        <w:t xml:space="preserve"> Disponible en http://www-corteconstitucional.gov.co/relatoria/2013/t-388-13.htm.</w:t>
      </w:r>
    </w:p>
  </w:footnote>
  <w:footnote w:id="32">
    <w:p w14:paraId="4BD6D2DA" w14:textId="77777777" w:rsidR="00151B77" w:rsidRPr="0090695C" w:rsidRDefault="00151B77" w:rsidP="00BF3CC7">
      <w:pPr>
        <w:pStyle w:val="FootnoteText"/>
        <w:rPr>
          <w:lang w:val="en-US"/>
        </w:rPr>
      </w:pPr>
      <w:r w:rsidRPr="0090695C">
        <w:rPr>
          <w:rStyle w:val="FootnoteReference"/>
          <w:szCs w:val="16"/>
        </w:rPr>
        <w:footnoteRef/>
      </w:r>
      <w:r w:rsidRPr="0090695C">
        <w:rPr>
          <w:lang w:val="en-US"/>
        </w:rPr>
        <w:t xml:space="preserve"> Supreme Court of the United States, No. 09–1233, Edmund G. Brown Jr., Governor of California, et al., Appellants Vs. Marciano Plata et al. On Appeal from the United States District Courts for the Eastern District and the Northern District of California.</w:t>
      </w:r>
    </w:p>
  </w:footnote>
  <w:footnote w:id="33">
    <w:p w14:paraId="0B63BFE7" w14:textId="77777777" w:rsidR="00151B77" w:rsidRPr="00B01F13" w:rsidRDefault="00151B77" w:rsidP="00BF3CC7">
      <w:pPr>
        <w:rPr>
          <w:sz w:val="16"/>
          <w:szCs w:val="16"/>
        </w:rPr>
      </w:pPr>
      <w:r w:rsidRPr="0090695C">
        <w:rPr>
          <w:rStyle w:val="FootnoteReference"/>
          <w:sz w:val="16"/>
          <w:szCs w:val="16"/>
        </w:rPr>
        <w:footnoteRef/>
      </w:r>
      <w:r w:rsidRPr="00B01F13">
        <w:rPr>
          <w:sz w:val="16"/>
          <w:szCs w:val="16"/>
        </w:rPr>
        <w:t xml:space="preserve"> Páginas 1 a 4 de la opinión de la Suprema Corte</w:t>
      </w:r>
      <w:r w:rsidRPr="00B01F13">
        <w:rPr>
          <w:i/>
          <w:sz w:val="16"/>
          <w:szCs w:val="16"/>
        </w:rPr>
        <w:t xml:space="preserve">. </w:t>
      </w:r>
      <w:r w:rsidRPr="00B01F13">
        <w:rPr>
          <w:sz w:val="16"/>
          <w:szCs w:val="16"/>
        </w:rPr>
        <w:t>Traducción de la Secretaría.</w:t>
      </w:r>
    </w:p>
  </w:footnote>
  <w:footnote w:id="34">
    <w:p w14:paraId="0CC5B812" w14:textId="77777777" w:rsidR="00151B77" w:rsidRPr="00B01F13" w:rsidRDefault="00151B77" w:rsidP="00BF3CC7">
      <w:pPr>
        <w:rPr>
          <w:sz w:val="16"/>
          <w:szCs w:val="16"/>
        </w:rPr>
      </w:pPr>
      <w:r w:rsidRPr="0090695C">
        <w:rPr>
          <w:rStyle w:val="FootnoteReference"/>
          <w:sz w:val="16"/>
          <w:szCs w:val="16"/>
        </w:rPr>
        <w:footnoteRef/>
      </w:r>
      <w:r w:rsidRPr="00B01F13">
        <w:rPr>
          <w:sz w:val="16"/>
          <w:szCs w:val="16"/>
        </w:rPr>
        <w:t xml:space="preserve"> Traducción de la Secretaría.</w:t>
      </w:r>
    </w:p>
  </w:footnote>
  <w:footnote w:id="35">
    <w:p w14:paraId="18333207" w14:textId="77777777" w:rsidR="00151B77" w:rsidRPr="00B01F13" w:rsidRDefault="00151B77" w:rsidP="00BF3CC7">
      <w:pPr>
        <w:rPr>
          <w:sz w:val="16"/>
          <w:szCs w:val="16"/>
        </w:rPr>
      </w:pPr>
      <w:r w:rsidRPr="0090695C">
        <w:rPr>
          <w:rStyle w:val="FootnoteReference"/>
          <w:sz w:val="16"/>
          <w:szCs w:val="16"/>
        </w:rPr>
        <w:footnoteRef/>
      </w:r>
      <w:r w:rsidRPr="00B01F13">
        <w:rPr>
          <w:sz w:val="16"/>
          <w:szCs w:val="16"/>
        </w:rPr>
        <w:t xml:space="preserve"> Traducción de la Secretaría.</w:t>
      </w:r>
    </w:p>
  </w:footnote>
  <w:footnote w:id="36">
    <w:p w14:paraId="7F1305D0" w14:textId="77777777" w:rsidR="00151B77" w:rsidRPr="00B01F13" w:rsidRDefault="00151B77" w:rsidP="00BF3CC7">
      <w:pPr>
        <w:rPr>
          <w:sz w:val="16"/>
          <w:szCs w:val="16"/>
        </w:rPr>
      </w:pPr>
      <w:r w:rsidRPr="0090695C">
        <w:rPr>
          <w:rStyle w:val="FootnoteReference"/>
          <w:sz w:val="16"/>
          <w:szCs w:val="16"/>
        </w:rPr>
        <w:footnoteRef/>
      </w:r>
      <w:r w:rsidRPr="00B01F13">
        <w:rPr>
          <w:sz w:val="16"/>
          <w:szCs w:val="16"/>
        </w:rPr>
        <w:t xml:space="preserve"> Traducción de la Secretaría. </w:t>
      </w:r>
    </w:p>
  </w:footnote>
  <w:footnote w:id="37">
    <w:p w14:paraId="17D30383" w14:textId="77777777" w:rsidR="00151B77" w:rsidRPr="00B01F13" w:rsidRDefault="00151B77" w:rsidP="00BF3CC7">
      <w:pPr>
        <w:rPr>
          <w:sz w:val="16"/>
          <w:szCs w:val="16"/>
        </w:rPr>
      </w:pPr>
      <w:r w:rsidRPr="0090695C">
        <w:rPr>
          <w:rStyle w:val="FootnoteReference"/>
          <w:sz w:val="16"/>
          <w:szCs w:val="16"/>
        </w:rPr>
        <w:footnoteRef/>
      </w:r>
      <w:r w:rsidRPr="00B01F13">
        <w:rPr>
          <w:sz w:val="16"/>
          <w:szCs w:val="16"/>
        </w:rPr>
        <w:t xml:space="preserve"> Página 4 de la opinión de la Suprema Corte. Traducción de la Secretaría.</w:t>
      </w:r>
    </w:p>
  </w:footnote>
  <w:footnote w:id="38">
    <w:p w14:paraId="153A7150" w14:textId="77777777" w:rsidR="00151B77" w:rsidRPr="00B01F13" w:rsidRDefault="00151B77" w:rsidP="00BF3CC7">
      <w:pPr>
        <w:rPr>
          <w:sz w:val="16"/>
          <w:szCs w:val="16"/>
        </w:rPr>
      </w:pPr>
      <w:r w:rsidRPr="0090695C">
        <w:rPr>
          <w:rStyle w:val="FootnoteReference"/>
          <w:sz w:val="16"/>
          <w:szCs w:val="16"/>
        </w:rPr>
        <w:footnoteRef/>
      </w:r>
      <w:r w:rsidRPr="00B01F13">
        <w:rPr>
          <w:sz w:val="16"/>
          <w:szCs w:val="16"/>
        </w:rPr>
        <w:t xml:space="preserve"> Traducción de la Secretaría.</w:t>
      </w:r>
    </w:p>
  </w:footnote>
  <w:footnote w:id="39">
    <w:p w14:paraId="7E19D0CB" w14:textId="77777777" w:rsidR="00151B77" w:rsidRPr="0090695C" w:rsidRDefault="00151B77" w:rsidP="00BF3CC7">
      <w:pPr>
        <w:rPr>
          <w:sz w:val="16"/>
          <w:szCs w:val="16"/>
          <w:lang w:val="es-AR"/>
        </w:rPr>
      </w:pPr>
      <w:r w:rsidRPr="0090695C">
        <w:rPr>
          <w:rStyle w:val="FootnoteReference"/>
          <w:sz w:val="16"/>
          <w:szCs w:val="16"/>
        </w:rPr>
        <w:footnoteRef/>
      </w:r>
      <w:r w:rsidRPr="00B01F13">
        <w:rPr>
          <w:sz w:val="16"/>
          <w:szCs w:val="16"/>
        </w:rPr>
        <w:t xml:space="preserve"> Traducción de la Secretaría. </w:t>
      </w:r>
    </w:p>
  </w:footnote>
  <w:footnote w:id="40">
    <w:p w14:paraId="3F6BE791" w14:textId="77777777" w:rsidR="00151B77" w:rsidRPr="0090695C" w:rsidRDefault="00151B77" w:rsidP="00BF3CC7">
      <w:pPr>
        <w:pStyle w:val="FootnoteText"/>
        <w:rPr>
          <w:lang w:val="it-IT"/>
        </w:rPr>
      </w:pPr>
      <w:r w:rsidRPr="0090695C">
        <w:rPr>
          <w:rStyle w:val="FootnoteReference"/>
          <w:szCs w:val="16"/>
        </w:rPr>
        <w:footnoteRef/>
      </w:r>
      <w:r w:rsidRPr="0090695C">
        <w:rPr>
          <w:lang w:val="it-IT"/>
        </w:rPr>
        <w:t xml:space="preserve"> Cfr. </w:t>
      </w:r>
      <w:r w:rsidRPr="0090695C">
        <w:rPr>
          <w:i/>
          <w:lang w:val="it-IT"/>
        </w:rPr>
        <w:t xml:space="preserve">Emergenza Carceri. Radici remote e recenti soluzioni normative, Atti del Convegno Teramo, 6 marzo 2014, </w:t>
      </w:r>
      <w:r w:rsidRPr="0090695C">
        <w:rPr>
          <w:lang w:val="it-IT"/>
        </w:rPr>
        <w:t xml:space="preserve">a cura di Rosita Del Coco, Luca Marafioti e Nicoa Pisani, Torino, 2014. </w:t>
      </w:r>
    </w:p>
  </w:footnote>
  <w:footnote w:id="41">
    <w:p w14:paraId="299F8E34" w14:textId="77777777" w:rsidR="00151B77" w:rsidRPr="0090695C" w:rsidRDefault="00151B77" w:rsidP="00BF3CC7">
      <w:pPr>
        <w:pStyle w:val="FootnoteText"/>
        <w:rPr>
          <w:lang w:val="pt-BR"/>
        </w:rPr>
      </w:pPr>
      <w:r w:rsidRPr="0090695C">
        <w:rPr>
          <w:rStyle w:val="FootnoteReference"/>
          <w:szCs w:val="16"/>
        </w:rPr>
        <w:footnoteRef/>
      </w:r>
      <w:r w:rsidRPr="0090695C">
        <w:t xml:space="preserve"> Constitución Brasileña de 1988, Artículo 103-A: “</w:t>
      </w:r>
      <w:r w:rsidRPr="0090695C">
        <w:rPr>
          <w:bCs/>
        </w:rPr>
        <w:t>Art. 103-A.</w:t>
      </w:r>
      <w:r w:rsidRPr="0090695C">
        <w:t> </w:t>
      </w:r>
      <w:r w:rsidRPr="0090695C">
        <w:rPr>
          <w:lang w:val="pt-BR"/>
        </w:rPr>
        <w:t>O Supremo Tribunal Federal poderá, de ofício ou por provocação, mediante decisão de dois terços dos seus membros, após reiteradas decisões sobre matéria constitucional, aprovar súmula que, a partir de sua publicação na imprensa oficial, </w:t>
      </w:r>
      <w:r w:rsidRPr="0090695C">
        <w:rPr>
          <w:bCs/>
          <w:lang w:val="pt-BR"/>
        </w:rPr>
        <w:t>terá efeito vinculante em relação aos demais órgãos do Poder Judiciário e à administração pública direta e indireta</w:t>
      </w:r>
      <w:r w:rsidRPr="0090695C">
        <w:rPr>
          <w:lang w:val="pt-BR"/>
        </w:rPr>
        <w:t>, nas esferas federal, estadual e municipal, bem como proceder à sua revisão ou cancelamento, na forma estabelecida em lei.               </w:t>
      </w:r>
    </w:p>
    <w:p w14:paraId="691F2346" w14:textId="77777777" w:rsidR="00151B77" w:rsidRPr="0090695C" w:rsidRDefault="00151B77" w:rsidP="00BF3CC7">
      <w:pPr>
        <w:pStyle w:val="FootnoteText"/>
        <w:rPr>
          <w:lang w:val="pt-BR"/>
        </w:rPr>
      </w:pPr>
      <w:r w:rsidRPr="0090695C">
        <w:rPr>
          <w:bCs/>
          <w:lang w:val="pt-BR"/>
        </w:rPr>
        <w:t>§ 1º</w:t>
      </w:r>
      <w:r w:rsidRPr="0090695C">
        <w:rPr>
          <w:lang w:val="pt-BR"/>
        </w:rPr>
        <w:t> A súmula terá por objetivo a validade, a interpretação e a eficácia de normas determinadas, acerca das quais haja controvérsia atual entre órgãos judiciários ou entre esses e a administração pública que acarrete grave insegurança jurídica e relevante multiplicação de processos sobre questão idêntica.                  </w:t>
      </w:r>
    </w:p>
    <w:p w14:paraId="6A993215" w14:textId="77777777" w:rsidR="00151B77" w:rsidRPr="0090695C" w:rsidRDefault="00151B77" w:rsidP="00BF3CC7">
      <w:pPr>
        <w:pStyle w:val="FootnoteText"/>
        <w:rPr>
          <w:lang w:val="pt-BR"/>
        </w:rPr>
      </w:pPr>
      <w:r w:rsidRPr="0090695C">
        <w:rPr>
          <w:bCs/>
          <w:lang w:val="pt-BR"/>
        </w:rPr>
        <w:t>§ 2º</w:t>
      </w:r>
      <w:r w:rsidRPr="0090695C">
        <w:rPr>
          <w:lang w:val="pt-BR"/>
        </w:rPr>
        <w:t> Sem prejuízo do que vier a ser estabelecido em lei, a aprovação, revisão ou cancelamento de súmula poderá ser provocada por aqueles que podem propor a ação direta de inconstitucionalidade.              </w:t>
      </w:r>
    </w:p>
    <w:p w14:paraId="122340EC" w14:textId="77777777" w:rsidR="00151B77" w:rsidRPr="0090695C" w:rsidRDefault="00151B77" w:rsidP="00BF3CC7">
      <w:pPr>
        <w:pStyle w:val="FootnoteText"/>
        <w:rPr>
          <w:lang w:val="pt-BR"/>
        </w:rPr>
      </w:pPr>
      <w:r w:rsidRPr="0090695C">
        <w:rPr>
          <w:bCs/>
          <w:lang w:val="pt-BR"/>
        </w:rPr>
        <w:t>§ 3º</w:t>
      </w:r>
      <w:r w:rsidRPr="0090695C">
        <w:rPr>
          <w:lang w:val="pt-BR"/>
        </w:rPr>
        <w:t> Do ato administrativo ou decisão judicial que contrariar a súmula aplicável ou que indevidamente a aplicar, caberá reclamação ao Supremo Tribunal Federal que, julgando-a procedente, anulará o ato administrativo ou cassará a decisão judicial reclamada, e determinará que outra seja proferida com ou sem a aplicação da súmula, conforme o caso.”</w:t>
      </w:r>
    </w:p>
  </w:footnote>
  <w:footnote w:id="42">
    <w:p w14:paraId="6D7E69C9" w14:textId="0931DDCD" w:rsidR="00151B77" w:rsidRPr="0090695C" w:rsidRDefault="00151B77" w:rsidP="00BF3CC7">
      <w:pPr>
        <w:pStyle w:val="FootnoteText"/>
        <w:rPr>
          <w:b/>
        </w:rPr>
      </w:pPr>
      <w:r w:rsidRPr="0090695C">
        <w:rPr>
          <w:rStyle w:val="FootnoteReference"/>
          <w:szCs w:val="16"/>
        </w:rPr>
        <w:footnoteRef/>
      </w:r>
      <w:r w:rsidRPr="0090695C">
        <w:t xml:space="preserve"> Ley No. 11.417, de 19 de diciembre de 2006. </w:t>
      </w:r>
      <w:r w:rsidRPr="0090695C">
        <w:rPr>
          <w:lang w:val="pt-BR"/>
        </w:rPr>
        <w:t xml:space="preserve">Regulamenta o art. 103-A da Constituição Federal e altera a Lei no 9.784, de 29 de janeiro de 1999, disciplinando a edição, a revisão e o cancelamento de enunciado de súmula vinculante pelo Supremo Tribunal Federal, e dá outras providências. </w:t>
      </w:r>
      <w:r w:rsidRPr="0090695C">
        <w:t xml:space="preserve">Disponible en: </w:t>
      </w:r>
      <w:r w:rsidRPr="003C58D2">
        <w:t>http://www.planalto.gov.br/ccivil_03/_ato2004-2006/2006/lei/l11417.htm?TSPD_101_R0=f43227a8335d40fc31ff40b40db61bcbsw200000000000000005a7d7abbffff00000000000000000000000000005b231f3b009c693e9e</w:t>
      </w:r>
      <w:r w:rsidRPr="0090695C">
        <w:t xml:space="preserve">. </w:t>
      </w:r>
    </w:p>
  </w:footnote>
  <w:footnote w:id="43">
    <w:p w14:paraId="25AD2BDF" w14:textId="26AD8329" w:rsidR="00151B77" w:rsidRPr="0090695C" w:rsidRDefault="00151B77" w:rsidP="00BF3CC7">
      <w:pPr>
        <w:pStyle w:val="FootnoteText"/>
      </w:pPr>
      <w:r w:rsidRPr="0090695C">
        <w:rPr>
          <w:rStyle w:val="FootnoteReference"/>
          <w:szCs w:val="16"/>
        </w:rPr>
        <w:footnoteRef/>
      </w:r>
      <w:r w:rsidRPr="0090695C">
        <w:rPr>
          <w:lang w:val="pt-BR"/>
        </w:rPr>
        <w:t xml:space="preserve"> Cumprimento de pena em regime fechado, na hipótese de inexistir vaga em estabelecimento adequado a seu regime. Violação aos princípios da individualização da pena (art. 5º, XLVI) e da legalidade (art. 5º, XXXIX). A falta de estabelecimento penal adequado não autoriza a manutenção do condenado em regime prisional mais gravoso. 3. Os juízes da execução penal poderão avaliar os estabelecimentos destinados aos regimes semiaberto e aberto, para qualificação como adequados a tais regimes. São aceitáveis estabelecimentos que não se qualifiquem como “colônia agrícola, industrial” (regime semiaberto) ou “casa de albergado ou estabelecimento adequado” (regime aberto) (art. 33, § 1º, </w:t>
      </w:r>
      <w:r w:rsidRPr="0090695C">
        <w:rPr>
          <w:i/>
          <w:iCs/>
          <w:lang w:val="pt-BR"/>
        </w:rPr>
        <w:t>b</w:t>
      </w:r>
      <w:r w:rsidRPr="0090695C">
        <w:rPr>
          <w:lang w:val="pt-BR"/>
        </w:rPr>
        <w:t> e </w:t>
      </w:r>
      <w:r w:rsidRPr="0090695C">
        <w:rPr>
          <w:i/>
          <w:iCs/>
          <w:lang w:val="pt-BR"/>
        </w:rPr>
        <w:t>c</w:t>
      </w:r>
      <w:r w:rsidRPr="0090695C">
        <w:rPr>
          <w:lang w:val="pt-BR"/>
        </w:rPr>
        <w:t xml:space="preserve">). No entanto, não deverá haver alojamento conjunto de presos dos regimes semiaberto e aberto com presos do regime fechado. 4. Havendo déficit de vagas, deverão ser determinados: (i) a saída antecipada de sentenciado no regime com falta de vagas; (ii) a liberdade eletronicamente monitorada ao sentenciado que sai antecipadamente ou é posto em prisão domiciliar por falta de vagas; (iii) o cumprimento de penas restritivas de direito e/ou estudo ao sentenciado que progride ao regime aberto. Até que sejam estruturadas as medidas alternativas propostas, poderá ser deferida a prisão domiciliar ao sentenciado. </w:t>
      </w:r>
      <w:r w:rsidRPr="0090695C">
        <w:t>[</w:t>
      </w:r>
      <w:r w:rsidRPr="003C58D2">
        <w:t>RE 641.320</w:t>
      </w:r>
      <w:r w:rsidRPr="0090695C">
        <w:t>, rel. min. </w:t>
      </w:r>
      <w:r w:rsidRPr="0090695C">
        <w:rPr>
          <w:bCs/>
        </w:rPr>
        <w:t>Gilmar Mendes</w:t>
      </w:r>
      <w:r w:rsidRPr="0090695C">
        <w:t>, P, j. 11-5-2016, </w:t>
      </w:r>
      <w:r w:rsidRPr="0090695C">
        <w:rPr>
          <w:i/>
          <w:iCs/>
        </w:rPr>
        <w:t>DJE</w:t>
      </w:r>
      <w:r w:rsidRPr="0090695C">
        <w:t> 159 de 1º-8-2016, </w:t>
      </w:r>
      <w:r w:rsidRPr="003C58D2">
        <w:t>Tema 423</w:t>
      </w:r>
      <w:r w:rsidRPr="0090695C">
        <w:t>.]</w:t>
      </w:r>
    </w:p>
  </w:footnote>
  <w:footnote w:id="44">
    <w:p w14:paraId="7F78DA8E" w14:textId="77777777" w:rsidR="00151B77" w:rsidRPr="0090695C" w:rsidRDefault="00151B77" w:rsidP="007A0F68">
      <w:pPr>
        <w:pStyle w:val="FootnoteText"/>
        <w:rPr>
          <w:bCs/>
          <w:lang w:val="es-CR"/>
        </w:rPr>
      </w:pPr>
      <w:r w:rsidRPr="0090695C">
        <w:rPr>
          <w:rStyle w:val="FootnoteReference"/>
          <w:szCs w:val="16"/>
        </w:rPr>
        <w:footnoteRef/>
      </w:r>
      <w:r w:rsidRPr="0090695C">
        <w:rPr>
          <w:bCs/>
          <w:lang w:val="es-CR"/>
        </w:rPr>
        <w:t xml:space="preserve"> Oficina de las Naciones Unidas contra la Droga y el Delito</w:t>
      </w:r>
      <w:r w:rsidRPr="0090695C">
        <w:t xml:space="preserve">, </w:t>
      </w:r>
      <w:r w:rsidRPr="0090695C">
        <w:rPr>
          <w:i/>
        </w:rPr>
        <w:t>Manual sobre Reclusos con necesidades especiales</w:t>
      </w:r>
      <w:r w:rsidRPr="0090695C">
        <w:rPr>
          <w:bCs/>
          <w:lang w:val="es-CR"/>
        </w:rPr>
        <w:t xml:space="preserve"> (Nueva York, 2009) p. 104-123.</w:t>
      </w:r>
    </w:p>
  </w:footnote>
  <w:footnote w:id="45">
    <w:p w14:paraId="5A6583E7" w14:textId="77777777" w:rsidR="00151B77" w:rsidRPr="0090695C" w:rsidRDefault="00151B77" w:rsidP="007A0F68">
      <w:pPr>
        <w:pStyle w:val="FootnoteText"/>
      </w:pPr>
      <w:r w:rsidRPr="0090695C">
        <w:rPr>
          <w:rStyle w:val="FootnoteReference"/>
          <w:szCs w:val="16"/>
        </w:rPr>
        <w:footnoteRef/>
      </w:r>
      <w:r w:rsidRPr="0090695C">
        <w:t xml:space="preserve"> </w:t>
      </w:r>
      <w:r w:rsidRPr="0090695C">
        <w:rPr>
          <w:lang w:val="es-ES_tradnl"/>
        </w:rPr>
        <w:t xml:space="preserve">Consejo Nacional de Política Criminal (CNPCP) y Penitenciaria y </w:t>
      </w:r>
      <w:r w:rsidRPr="0090695C">
        <w:rPr>
          <w:bCs/>
          <w:lang w:val="es-CR"/>
        </w:rPr>
        <w:t>Consejo Nacional de Combate a la Discriminación</w:t>
      </w:r>
      <w:r w:rsidRPr="0090695C">
        <w:rPr>
          <w:lang w:val="es-ES_tradnl"/>
        </w:rPr>
        <w:t xml:space="preserve"> </w:t>
      </w:r>
      <w:r w:rsidRPr="0090695C">
        <w:rPr>
          <w:bCs/>
          <w:lang w:val="es-CR"/>
        </w:rPr>
        <w:t xml:space="preserve">(CNCD/LGBT), </w:t>
      </w:r>
      <w:r w:rsidRPr="0090695C">
        <w:rPr>
          <w:lang w:val="es-ES_tradnl"/>
        </w:rPr>
        <w:t xml:space="preserve">Resolución Conjunta </w:t>
      </w:r>
      <w:r w:rsidRPr="0090695C">
        <w:rPr>
          <w:lang w:val="es-MX"/>
        </w:rPr>
        <w:t xml:space="preserve">No. </w:t>
      </w:r>
      <w:r w:rsidRPr="0090695C">
        <w:rPr>
          <w:bCs/>
          <w:lang w:val="es-CR"/>
        </w:rPr>
        <w:t xml:space="preserve">01/2014 </w:t>
      </w:r>
      <w:r w:rsidRPr="0090695C">
        <w:rPr>
          <w:lang w:val="es-ES_tradnl"/>
        </w:rPr>
        <w:t xml:space="preserve">de </w:t>
      </w:r>
      <w:r w:rsidRPr="0090695C">
        <w:t>16 de abril de 2014.</w:t>
      </w:r>
    </w:p>
  </w:footnote>
  <w:footnote w:id="46">
    <w:p w14:paraId="03821AC0" w14:textId="31AEE9F0" w:rsidR="00151B77" w:rsidRPr="0090695C" w:rsidRDefault="00151B77" w:rsidP="00DA4571">
      <w:pPr>
        <w:pStyle w:val="FootnoteText"/>
      </w:pPr>
      <w:r w:rsidRPr="0090695C">
        <w:rPr>
          <w:rStyle w:val="FootnoteReference"/>
          <w:szCs w:val="16"/>
        </w:rPr>
        <w:footnoteRef/>
      </w:r>
      <w:r w:rsidRPr="0090695C">
        <w:t xml:space="preserve"> </w:t>
      </w:r>
      <w:r w:rsidRPr="0090695C">
        <w:rPr>
          <w:rFonts w:cs="Arial"/>
          <w:vertAlign w:val="superscript"/>
        </w:rPr>
        <w:t xml:space="preserve"> </w:t>
      </w:r>
      <w:r w:rsidRPr="0090695C">
        <w:rPr>
          <w:rFonts w:cs="Arial"/>
          <w:i/>
        </w:rPr>
        <w:t>Cfr.</w:t>
      </w:r>
      <w:r w:rsidRPr="0090695C">
        <w:rPr>
          <w:rFonts w:cs="Arial"/>
        </w:rPr>
        <w:t xml:space="preserve"> </w:t>
      </w:r>
      <w:r w:rsidR="00BF57F8" w:rsidRPr="0090695C">
        <w:rPr>
          <w:rFonts w:cs="Arial"/>
          <w:i/>
        </w:rPr>
        <w:t xml:space="preserve">Asunto </w:t>
      </w:r>
      <w:r w:rsidR="00BF57F8">
        <w:rPr>
          <w:rFonts w:cs="Arial"/>
          <w:i/>
        </w:rPr>
        <w:t xml:space="preserve">del </w:t>
      </w:r>
      <w:r w:rsidR="00BF57F8" w:rsidRPr="0090695C">
        <w:rPr>
          <w:rFonts w:cs="Arial"/>
          <w:i/>
        </w:rPr>
        <w:t xml:space="preserve">Complejo Penitenciario de Curado </w:t>
      </w:r>
      <w:r w:rsidR="00BF57F8">
        <w:rPr>
          <w:rFonts w:cs="Arial"/>
          <w:i/>
        </w:rPr>
        <w:t xml:space="preserve">respecto de Brasil. </w:t>
      </w:r>
      <w:r w:rsidRPr="0090695C">
        <w:rPr>
          <w:rFonts w:cs="Arial"/>
          <w:i/>
        </w:rPr>
        <w:t xml:space="preserve">Medidas Provisionales. </w:t>
      </w:r>
      <w:r w:rsidRPr="0090695C">
        <w:rPr>
          <w:rFonts w:cs="Arial"/>
        </w:rPr>
        <w:t xml:space="preserve">Resolución de </w:t>
      </w:r>
      <w:r w:rsidR="00BF57F8">
        <w:rPr>
          <w:rFonts w:cs="Arial"/>
        </w:rPr>
        <w:t xml:space="preserve">la Corte Interamericana de Derechos Humanos de </w:t>
      </w:r>
      <w:r w:rsidRPr="0090695C">
        <w:rPr>
          <w:rFonts w:cs="Arial"/>
        </w:rPr>
        <w:t xml:space="preserve">15 de noviembre de 2017, </w:t>
      </w:r>
      <w:r w:rsidR="00BF57F8">
        <w:rPr>
          <w:rFonts w:cs="Arial"/>
        </w:rPr>
        <w:t>Considerando</w:t>
      </w:r>
      <w:r w:rsidRPr="0090695C">
        <w:rPr>
          <w:rFonts w:cs="Arial"/>
        </w:rPr>
        <w:t xml:space="preserve"> 95.</w:t>
      </w:r>
    </w:p>
  </w:footnote>
  <w:footnote w:id="47">
    <w:p w14:paraId="3148E575" w14:textId="17E6EAE4" w:rsidR="00151B77" w:rsidRPr="0090695C" w:rsidRDefault="00151B77" w:rsidP="00DA4571">
      <w:pPr>
        <w:pStyle w:val="FootnoteText"/>
      </w:pPr>
      <w:r w:rsidRPr="0090695C">
        <w:rPr>
          <w:rStyle w:val="FootnoteReference"/>
          <w:szCs w:val="16"/>
        </w:rPr>
        <w:footnoteRef/>
      </w:r>
      <w:r w:rsidRPr="0090695C">
        <w:t xml:space="preserve"> </w:t>
      </w:r>
      <w:r w:rsidRPr="0090695C">
        <w:rPr>
          <w:rFonts w:cs="Arial"/>
          <w:i/>
        </w:rPr>
        <w:t>Cfr.</w:t>
      </w:r>
      <w:r w:rsidRPr="0090695C">
        <w:rPr>
          <w:rFonts w:cs="Arial"/>
        </w:rPr>
        <w:t xml:space="preserve"> </w:t>
      </w:r>
      <w:r w:rsidR="00BF57F8" w:rsidRPr="0090695C">
        <w:rPr>
          <w:rFonts w:cs="Arial"/>
          <w:i/>
        </w:rPr>
        <w:t xml:space="preserve">Asunto </w:t>
      </w:r>
      <w:r w:rsidR="00BF57F8">
        <w:rPr>
          <w:rFonts w:cs="Arial"/>
          <w:i/>
        </w:rPr>
        <w:t xml:space="preserve">del </w:t>
      </w:r>
      <w:r w:rsidR="00BF57F8" w:rsidRPr="0090695C">
        <w:rPr>
          <w:rFonts w:cs="Arial"/>
          <w:i/>
        </w:rPr>
        <w:t xml:space="preserve">Complejo Penitenciario de Curado </w:t>
      </w:r>
      <w:r w:rsidR="00BF57F8">
        <w:rPr>
          <w:rFonts w:cs="Arial"/>
          <w:i/>
        </w:rPr>
        <w:t xml:space="preserve">respecto de Brasil. </w:t>
      </w:r>
      <w:r w:rsidR="00BF57F8" w:rsidRPr="0090695C">
        <w:rPr>
          <w:rFonts w:cs="Arial"/>
          <w:i/>
        </w:rPr>
        <w:t xml:space="preserve">Medidas Provisionales. </w:t>
      </w:r>
      <w:r w:rsidR="00BF57F8" w:rsidRPr="0090695C">
        <w:rPr>
          <w:rFonts w:cs="Arial"/>
        </w:rPr>
        <w:t xml:space="preserve">Resolución de </w:t>
      </w:r>
      <w:r w:rsidR="00BF57F8">
        <w:rPr>
          <w:rFonts w:cs="Arial"/>
        </w:rPr>
        <w:t xml:space="preserve">la Corte Interamericana de Derechos Humanos de </w:t>
      </w:r>
      <w:r w:rsidR="00BF57F8" w:rsidRPr="0090695C">
        <w:rPr>
          <w:rFonts w:cs="Arial"/>
        </w:rPr>
        <w:t xml:space="preserve">15 de noviembre de 2017, </w:t>
      </w:r>
      <w:r w:rsidR="00BF57F8">
        <w:rPr>
          <w:rFonts w:cs="Arial"/>
        </w:rPr>
        <w:t>Considerando</w:t>
      </w:r>
      <w:r w:rsidR="00BF57F8" w:rsidRPr="0090695C">
        <w:rPr>
          <w:rFonts w:cs="Arial"/>
        </w:rPr>
        <w:t xml:space="preserve"> </w:t>
      </w:r>
      <w:r w:rsidRPr="0090695C">
        <w:rPr>
          <w:rFonts w:cs="Arial"/>
        </w:rPr>
        <w:t>96.</w:t>
      </w:r>
    </w:p>
  </w:footnote>
  <w:footnote w:id="48">
    <w:p w14:paraId="54978BB3" w14:textId="45597F8D" w:rsidR="00151B77" w:rsidRPr="0090695C" w:rsidRDefault="00151B77" w:rsidP="00DA4571">
      <w:pPr>
        <w:rPr>
          <w:sz w:val="16"/>
          <w:szCs w:val="16"/>
          <w:lang w:val="es-MX"/>
        </w:rPr>
      </w:pPr>
      <w:r w:rsidRPr="0090695C">
        <w:rPr>
          <w:rStyle w:val="FootnoteReference"/>
          <w:sz w:val="16"/>
          <w:szCs w:val="16"/>
        </w:rPr>
        <w:footnoteRef/>
      </w:r>
      <w:r w:rsidRPr="0090695C">
        <w:rPr>
          <w:sz w:val="16"/>
          <w:szCs w:val="16"/>
          <w:lang w:val="es-MX"/>
        </w:rPr>
        <w:t xml:space="preserve"> </w:t>
      </w:r>
      <w:r>
        <w:rPr>
          <w:sz w:val="16"/>
          <w:szCs w:val="16"/>
          <w:lang w:val="es-MX"/>
        </w:rPr>
        <w:t>Principio</w:t>
      </w:r>
      <w:r w:rsidRPr="0090695C">
        <w:rPr>
          <w:sz w:val="16"/>
          <w:szCs w:val="16"/>
          <w:lang w:val="es-MX"/>
        </w:rPr>
        <w:t xml:space="preserve"> 9. </w:t>
      </w:r>
      <w:r>
        <w:rPr>
          <w:sz w:val="16"/>
          <w:szCs w:val="16"/>
          <w:lang w:val="es-MX"/>
        </w:rPr>
        <w:t>El Derecho de toda persona privada de su libertad a ser tratada humanamente</w:t>
      </w:r>
      <w:r w:rsidRPr="0090695C">
        <w:rPr>
          <w:sz w:val="16"/>
          <w:szCs w:val="16"/>
          <w:lang w:val="es-MX"/>
        </w:rPr>
        <w:t>. Toda persona privada de su libertad será tratada humanamente y con el respeto debido a la dignidad inherente al ser humano. La orientación sexual y la identidad de género son fundamentales para la dignidad de toda persona. Los Estados:</w:t>
      </w:r>
    </w:p>
    <w:p w14:paraId="54D735D5" w14:textId="77777777" w:rsidR="00151B77" w:rsidRPr="0090695C" w:rsidRDefault="00151B77" w:rsidP="00DA4571">
      <w:pPr>
        <w:rPr>
          <w:sz w:val="16"/>
          <w:szCs w:val="16"/>
          <w:lang w:val="es-MX"/>
        </w:rPr>
      </w:pPr>
      <w:r w:rsidRPr="0090695C">
        <w:rPr>
          <w:sz w:val="16"/>
          <w:szCs w:val="16"/>
          <w:lang w:val="es-MX"/>
        </w:rPr>
        <w:t>A. Asegurarán que la detención evite una mayor marginación de las personas en base a su orientación sexual o identidad de género o las exponga al riesgo de sufrir violencia, malos tratos o abusos físicos, mentales o sexuales;</w:t>
      </w:r>
    </w:p>
    <w:p w14:paraId="5F39041E" w14:textId="77777777" w:rsidR="00151B77" w:rsidRPr="0090695C" w:rsidRDefault="00151B77" w:rsidP="00DA4571">
      <w:pPr>
        <w:rPr>
          <w:sz w:val="16"/>
          <w:szCs w:val="16"/>
          <w:lang w:val="es-MX"/>
        </w:rPr>
      </w:pPr>
      <w:r w:rsidRPr="0090695C">
        <w:rPr>
          <w:sz w:val="16"/>
          <w:szCs w:val="16"/>
          <w:lang w:val="es-MX"/>
        </w:rPr>
        <w:t>B.  Proveerán a las personas detenidas de un acceso adecuado a atención médica y consejería apropiada a sus necesidades, reconociendo cualquier necesidad particular con base en su orientación sexual o identidad de género, incluso en lo que respecta a salud reproductiva, acceso a información sobre el VIH/SIDA y la terapia correspondiente, y a terapia hormonal o de otro tipo, como también a tratamientos para reasignación de género si ellas los desearan;</w:t>
      </w:r>
    </w:p>
    <w:p w14:paraId="295FE7A3" w14:textId="77777777" w:rsidR="00151B77" w:rsidRPr="0090695C" w:rsidRDefault="00151B77" w:rsidP="00DA4571">
      <w:pPr>
        <w:rPr>
          <w:sz w:val="16"/>
          <w:szCs w:val="16"/>
          <w:lang w:val="es-MX"/>
        </w:rPr>
      </w:pPr>
      <w:r w:rsidRPr="0090695C">
        <w:rPr>
          <w:sz w:val="16"/>
          <w:szCs w:val="16"/>
          <w:lang w:val="es-MX"/>
        </w:rPr>
        <w:t xml:space="preserve">C. Garantizarán que, en la medida que sea posible, todas las personas privadas de su libertad participen en las decisiones relativas al lugar de detención apropiado de acuerdo a su orientación sexual e identidad de género; </w:t>
      </w:r>
    </w:p>
    <w:p w14:paraId="5F4631E7" w14:textId="77777777" w:rsidR="00151B77" w:rsidRPr="0090695C" w:rsidRDefault="00151B77" w:rsidP="0053054E">
      <w:pPr>
        <w:pStyle w:val="BodyText2"/>
        <w:rPr>
          <w:lang w:val="es-ES"/>
        </w:rPr>
      </w:pPr>
      <w:r w:rsidRPr="0090695C">
        <w:rPr>
          <w:i w:val="0"/>
        </w:rPr>
        <w:t>D. Establecerán medidas de protección para todas las personas privadas de su libertad que resulten vulnerables a la violencia o los abusos por causa de su orientación sexual, identidad de género o expresión de género y asegurarán que dichas medidas no impliquen más restricciones a sus derechos de las que experimenta la población general de la prisión, en la medida en que esto pueda llevarse razonablemente a la práctica; […].</w:t>
      </w:r>
    </w:p>
  </w:footnote>
  <w:footnote w:id="49">
    <w:p w14:paraId="22F55505" w14:textId="77777777" w:rsidR="00151B77" w:rsidRPr="0090695C" w:rsidRDefault="00151B77">
      <w:pPr>
        <w:pStyle w:val="FootnoteText"/>
      </w:pPr>
      <w:r w:rsidRPr="0090695C">
        <w:rPr>
          <w:rStyle w:val="FootnoteReference"/>
          <w:szCs w:val="16"/>
        </w:rPr>
        <w:footnoteRef/>
      </w:r>
      <w:r w:rsidRPr="0090695C">
        <w:t xml:space="preserve"> </w:t>
      </w:r>
      <w:r w:rsidRPr="0090695C">
        <w:rPr>
          <w:i/>
        </w:rPr>
        <w:t>Cfr.</w:t>
      </w:r>
      <w:r w:rsidRPr="0090695C">
        <w:t xml:space="preserve"> </w:t>
      </w:r>
      <w:r w:rsidRPr="0090695C">
        <w:rPr>
          <w:i/>
        </w:rPr>
        <w:t>Caso Chinchilla Sandoval y otros Vs. Guatemala</w:t>
      </w:r>
      <w:r w:rsidRPr="0090695C">
        <w:t xml:space="preserve">. Excepción Preliminar, Fondo, Reparaciones y Costas. Sentencia de 29 de febrero de 2016. Serie C No. 312, párr. 171.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C1B4F" w14:textId="77777777" w:rsidR="00151B77" w:rsidRDefault="00151B77">
    <w:pPr>
      <w:pStyle w:val="Header"/>
      <w:jc w:val="center"/>
    </w:pPr>
  </w:p>
  <w:p w14:paraId="29E05E46" w14:textId="77777777" w:rsidR="00151B77" w:rsidRDefault="00151B77">
    <w:pPr>
      <w:pStyle w:val="Header"/>
    </w:pPr>
  </w:p>
  <w:p w14:paraId="1F8D5C3A" w14:textId="77777777" w:rsidR="00151B77" w:rsidRDefault="00151B77"/>
  <w:p w14:paraId="0D17EAC6" w14:textId="77777777" w:rsidR="00151B77" w:rsidRDefault="00151B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FE6"/>
    <w:multiLevelType w:val="hybridMultilevel"/>
    <w:tmpl w:val="2E82B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76269"/>
    <w:multiLevelType w:val="hybridMultilevel"/>
    <w:tmpl w:val="2D0EF6C6"/>
    <w:lvl w:ilvl="0" w:tplc="BC86F826">
      <w:start w:val="1"/>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13038"/>
    <w:multiLevelType w:val="hybridMultilevel"/>
    <w:tmpl w:val="8F8EC452"/>
    <w:lvl w:ilvl="0" w:tplc="3B2A2CF6">
      <w:start w:val="1"/>
      <w:numFmt w:val="upperLetter"/>
      <w:pStyle w:val="Heading2"/>
      <w:lvlText w:val="%1."/>
      <w:lvlJc w:val="left"/>
      <w:pPr>
        <w:ind w:left="720" w:hanging="360"/>
      </w:pPr>
      <w:rPr>
        <w:rFonts w:hint="default"/>
        <w:b/>
        <w:i/>
      </w:rPr>
    </w:lvl>
    <w:lvl w:ilvl="1" w:tplc="12D4C03C">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FC5E26"/>
    <w:multiLevelType w:val="hybridMultilevel"/>
    <w:tmpl w:val="1FA20442"/>
    <w:lvl w:ilvl="0" w:tplc="CCE05290">
      <w:start w:val="1"/>
      <w:numFmt w:val="lowerRoman"/>
      <w:lvlText w:val="%1."/>
      <w:lvlJc w:val="left"/>
      <w:pPr>
        <w:ind w:left="1620" w:hanging="720"/>
      </w:pPr>
      <w:rPr>
        <w:rFonts w:hint="default"/>
        <w:b w:val="0"/>
      </w:rPr>
    </w:lvl>
    <w:lvl w:ilvl="1" w:tplc="580A0019" w:tentative="1">
      <w:start w:val="1"/>
      <w:numFmt w:val="lowerLetter"/>
      <w:lvlText w:val="%2."/>
      <w:lvlJc w:val="left"/>
      <w:pPr>
        <w:ind w:left="1980" w:hanging="360"/>
      </w:pPr>
    </w:lvl>
    <w:lvl w:ilvl="2" w:tplc="580A001B" w:tentative="1">
      <w:start w:val="1"/>
      <w:numFmt w:val="lowerRoman"/>
      <w:lvlText w:val="%3."/>
      <w:lvlJc w:val="right"/>
      <w:pPr>
        <w:ind w:left="2700" w:hanging="180"/>
      </w:pPr>
    </w:lvl>
    <w:lvl w:ilvl="3" w:tplc="580A000F" w:tentative="1">
      <w:start w:val="1"/>
      <w:numFmt w:val="decimal"/>
      <w:lvlText w:val="%4."/>
      <w:lvlJc w:val="left"/>
      <w:pPr>
        <w:ind w:left="3420" w:hanging="360"/>
      </w:pPr>
    </w:lvl>
    <w:lvl w:ilvl="4" w:tplc="580A0019" w:tentative="1">
      <w:start w:val="1"/>
      <w:numFmt w:val="lowerLetter"/>
      <w:lvlText w:val="%5."/>
      <w:lvlJc w:val="left"/>
      <w:pPr>
        <w:ind w:left="4140" w:hanging="360"/>
      </w:pPr>
    </w:lvl>
    <w:lvl w:ilvl="5" w:tplc="580A001B" w:tentative="1">
      <w:start w:val="1"/>
      <w:numFmt w:val="lowerRoman"/>
      <w:lvlText w:val="%6."/>
      <w:lvlJc w:val="right"/>
      <w:pPr>
        <w:ind w:left="4860" w:hanging="180"/>
      </w:pPr>
    </w:lvl>
    <w:lvl w:ilvl="6" w:tplc="580A000F" w:tentative="1">
      <w:start w:val="1"/>
      <w:numFmt w:val="decimal"/>
      <w:lvlText w:val="%7."/>
      <w:lvlJc w:val="left"/>
      <w:pPr>
        <w:ind w:left="5580" w:hanging="360"/>
      </w:pPr>
    </w:lvl>
    <w:lvl w:ilvl="7" w:tplc="580A0019" w:tentative="1">
      <w:start w:val="1"/>
      <w:numFmt w:val="lowerLetter"/>
      <w:lvlText w:val="%8."/>
      <w:lvlJc w:val="left"/>
      <w:pPr>
        <w:ind w:left="6300" w:hanging="360"/>
      </w:pPr>
    </w:lvl>
    <w:lvl w:ilvl="8" w:tplc="580A001B" w:tentative="1">
      <w:start w:val="1"/>
      <w:numFmt w:val="lowerRoman"/>
      <w:lvlText w:val="%9."/>
      <w:lvlJc w:val="right"/>
      <w:pPr>
        <w:ind w:left="7020" w:hanging="180"/>
      </w:pPr>
    </w:lvl>
  </w:abstractNum>
  <w:abstractNum w:abstractNumId="4">
    <w:nsid w:val="1553369E"/>
    <w:multiLevelType w:val="multilevel"/>
    <w:tmpl w:val="F8267062"/>
    <w:lvl w:ilvl="0">
      <w:start w:val="1"/>
      <w:numFmt w:val="decimal"/>
      <w:lvlText w:val="%1."/>
      <w:lvlJc w:val="left"/>
      <w:pPr>
        <w:tabs>
          <w:tab w:val="num" w:pos="1247"/>
        </w:tabs>
        <w:ind w:left="0" w:firstLine="0"/>
      </w:pPr>
      <w:rPr>
        <w:rFonts w:ascii="Verdana" w:eastAsia="Times" w:hAnsi="Verdana" w:cs="Times New Roman"/>
        <w:b w:val="0"/>
        <w:i w:val="0"/>
        <w:sz w:val="20"/>
        <w:lang w:val="es-CR"/>
      </w:rPr>
    </w:lvl>
    <w:lvl w:ilvl="1">
      <w:start w:val="1"/>
      <w:numFmt w:val="lowerLetter"/>
      <w:lvlText w:val="%2)"/>
      <w:lvlJc w:val="left"/>
      <w:pPr>
        <w:tabs>
          <w:tab w:val="num" w:pos="1080"/>
        </w:tabs>
        <w:ind w:left="1080" w:hanging="360"/>
      </w:pPr>
      <w:rPr>
        <w:b w:val="0"/>
        <w:i w:val="0"/>
        <w:sz w:val="18"/>
        <w:szCs w:val="18"/>
      </w:rPr>
    </w:lvl>
    <w:lvl w:ilvl="2">
      <w:start w:val="1"/>
      <w:numFmt w:val="lowerRoman"/>
      <w:lvlText w:val="%3."/>
      <w:lvlJc w:val="right"/>
      <w:pPr>
        <w:tabs>
          <w:tab w:val="num" w:pos="2160"/>
        </w:tabs>
        <w:ind w:left="2160" w:hanging="180"/>
      </w:pPr>
      <w:rPr>
        <w:b/>
      </w:rPr>
    </w:lvl>
    <w:lvl w:ilvl="3">
      <w:start w:val="1"/>
      <w:numFmt w:val="upperLetter"/>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C2450FA"/>
    <w:multiLevelType w:val="hybridMultilevel"/>
    <w:tmpl w:val="A072E5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36651B"/>
    <w:multiLevelType w:val="hybridMultilevel"/>
    <w:tmpl w:val="0D18B9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400B34"/>
    <w:multiLevelType w:val="hybridMultilevel"/>
    <w:tmpl w:val="7188EF46"/>
    <w:lvl w:ilvl="0" w:tplc="D520E4BA">
      <w:start w:val="1"/>
      <w:numFmt w:val="lowerRoman"/>
      <w:lvlText w:val="%1."/>
      <w:lvlJc w:val="left"/>
      <w:pPr>
        <w:ind w:left="1080" w:hanging="720"/>
      </w:pPr>
      <w:rPr>
        <w:rFonts w:hint="default"/>
        <w:lang w:val="es-C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5A53083"/>
    <w:multiLevelType w:val="hybridMultilevel"/>
    <w:tmpl w:val="E2BA806C"/>
    <w:lvl w:ilvl="0" w:tplc="1DB0422A">
      <w:start w:val="1"/>
      <w:numFmt w:val="lowerRoman"/>
      <w:lvlText w:val="%1."/>
      <w:lvlJc w:val="left"/>
      <w:pPr>
        <w:ind w:left="1260" w:hanging="360"/>
      </w:pPr>
      <w:rPr>
        <w:rFonts w:ascii="Verdana" w:eastAsia="MS Mincho" w:hAnsi="Verdana" w:cs="Times New Roman"/>
        <w:b w:val="0"/>
      </w:rPr>
    </w:lvl>
    <w:lvl w:ilvl="1" w:tplc="580A0019" w:tentative="1">
      <w:start w:val="1"/>
      <w:numFmt w:val="lowerLetter"/>
      <w:lvlText w:val="%2."/>
      <w:lvlJc w:val="left"/>
      <w:pPr>
        <w:ind w:left="1980" w:hanging="360"/>
      </w:pPr>
    </w:lvl>
    <w:lvl w:ilvl="2" w:tplc="580A001B" w:tentative="1">
      <w:start w:val="1"/>
      <w:numFmt w:val="lowerRoman"/>
      <w:lvlText w:val="%3."/>
      <w:lvlJc w:val="right"/>
      <w:pPr>
        <w:ind w:left="2700" w:hanging="180"/>
      </w:pPr>
    </w:lvl>
    <w:lvl w:ilvl="3" w:tplc="580A000F" w:tentative="1">
      <w:start w:val="1"/>
      <w:numFmt w:val="decimal"/>
      <w:lvlText w:val="%4."/>
      <w:lvlJc w:val="left"/>
      <w:pPr>
        <w:ind w:left="3420" w:hanging="360"/>
      </w:pPr>
    </w:lvl>
    <w:lvl w:ilvl="4" w:tplc="580A0019" w:tentative="1">
      <w:start w:val="1"/>
      <w:numFmt w:val="lowerLetter"/>
      <w:lvlText w:val="%5."/>
      <w:lvlJc w:val="left"/>
      <w:pPr>
        <w:ind w:left="4140" w:hanging="360"/>
      </w:pPr>
    </w:lvl>
    <w:lvl w:ilvl="5" w:tplc="580A001B" w:tentative="1">
      <w:start w:val="1"/>
      <w:numFmt w:val="lowerRoman"/>
      <w:lvlText w:val="%6."/>
      <w:lvlJc w:val="right"/>
      <w:pPr>
        <w:ind w:left="4860" w:hanging="180"/>
      </w:pPr>
    </w:lvl>
    <w:lvl w:ilvl="6" w:tplc="580A000F" w:tentative="1">
      <w:start w:val="1"/>
      <w:numFmt w:val="decimal"/>
      <w:lvlText w:val="%7."/>
      <w:lvlJc w:val="left"/>
      <w:pPr>
        <w:ind w:left="5580" w:hanging="360"/>
      </w:pPr>
    </w:lvl>
    <w:lvl w:ilvl="7" w:tplc="580A0019" w:tentative="1">
      <w:start w:val="1"/>
      <w:numFmt w:val="lowerLetter"/>
      <w:lvlText w:val="%8."/>
      <w:lvlJc w:val="left"/>
      <w:pPr>
        <w:ind w:left="6300" w:hanging="360"/>
      </w:pPr>
    </w:lvl>
    <w:lvl w:ilvl="8" w:tplc="580A001B" w:tentative="1">
      <w:start w:val="1"/>
      <w:numFmt w:val="lowerRoman"/>
      <w:lvlText w:val="%9."/>
      <w:lvlJc w:val="right"/>
      <w:pPr>
        <w:ind w:left="7020" w:hanging="180"/>
      </w:pPr>
    </w:lvl>
  </w:abstractNum>
  <w:abstractNum w:abstractNumId="9">
    <w:nsid w:val="44F77A29"/>
    <w:multiLevelType w:val="hybridMultilevel"/>
    <w:tmpl w:val="B936D8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547CA9"/>
    <w:multiLevelType w:val="hybridMultilevel"/>
    <w:tmpl w:val="C0BED632"/>
    <w:lvl w:ilvl="0" w:tplc="DD78F8E2">
      <w:start w:val="1"/>
      <w:numFmt w:val="lowerRoman"/>
      <w:lvlText w:val="%1."/>
      <w:lvlJc w:val="left"/>
      <w:pPr>
        <w:ind w:left="1620" w:hanging="720"/>
      </w:pPr>
      <w:rPr>
        <w:rFonts w:hint="default"/>
        <w:b w:val="0"/>
      </w:rPr>
    </w:lvl>
    <w:lvl w:ilvl="1" w:tplc="580A0019" w:tentative="1">
      <w:start w:val="1"/>
      <w:numFmt w:val="lowerLetter"/>
      <w:lvlText w:val="%2."/>
      <w:lvlJc w:val="left"/>
      <w:pPr>
        <w:ind w:left="1980" w:hanging="360"/>
      </w:pPr>
    </w:lvl>
    <w:lvl w:ilvl="2" w:tplc="580A001B" w:tentative="1">
      <w:start w:val="1"/>
      <w:numFmt w:val="lowerRoman"/>
      <w:lvlText w:val="%3."/>
      <w:lvlJc w:val="right"/>
      <w:pPr>
        <w:ind w:left="2700" w:hanging="180"/>
      </w:pPr>
    </w:lvl>
    <w:lvl w:ilvl="3" w:tplc="580A000F" w:tentative="1">
      <w:start w:val="1"/>
      <w:numFmt w:val="decimal"/>
      <w:lvlText w:val="%4."/>
      <w:lvlJc w:val="left"/>
      <w:pPr>
        <w:ind w:left="3420" w:hanging="360"/>
      </w:pPr>
    </w:lvl>
    <w:lvl w:ilvl="4" w:tplc="580A0019" w:tentative="1">
      <w:start w:val="1"/>
      <w:numFmt w:val="lowerLetter"/>
      <w:lvlText w:val="%5."/>
      <w:lvlJc w:val="left"/>
      <w:pPr>
        <w:ind w:left="4140" w:hanging="360"/>
      </w:pPr>
    </w:lvl>
    <w:lvl w:ilvl="5" w:tplc="580A001B" w:tentative="1">
      <w:start w:val="1"/>
      <w:numFmt w:val="lowerRoman"/>
      <w:lvlText w:val="%6."/>
      <w:lvlJc w:val="right"/>
      <w:pPr>
        <w:ind w:left="4860" w:hanging="180"/>
      </w:pPr>
    </w:lvl>
    <w:lvl w:ilvl="6" w:tplc="580A000F" w:tentative="1">
      <w:start w:val="1"/>
      <w:numFmt w:val="decimal"/>
      <w:lvlText w:val="%7."/>
      <w:lvlJc w:val="left"/>
      <w:pPr>
        <w:ind w:left="5580" w:hanging="360"/>
      </w:pPr>
    </w:lvl>
    <w:lvl w:ilvl="7" w:tplc="580A0019" w:tentative="1">
      <w:start w:val="1"/>
      <w:numFmt w:val="lowerLetter"/>
      <w:lvlText w:val="%8."/>
      <w:lvlJc w:val="left"/>
      <w:pPr>
        <w:ind w:left="6300" w:hanging="360"/>
      </w:pPr>
    </w:lvl>
    <w:lvl w:ilvl="8" w:tplc="580A001B" w:tentative="1">
      <w:start w:val="1"/>
      <w:numFmt w:val="lowerRoman"/>
      <w:lvlText w:val="%9."/>
      <w:lvlJc w:val="right"/>
      <w:pPr>
        <w:ind w:left="7020" w:hanging="180"/>
      </w:pPr>
    </w:lvl>
  </w:abstractNum>
  <w:abstractNum w:abstractNumId="11">
    <w:nsid w:val="4F721C40"/>
    <w:multiLevelType w:val="hybridMultilevel"/>
    <w:tmpl w:val="CEBA31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2E47FB"/>
    <w:multiLevelType w:val="hybridMultilevel"/>
    <w:tmpl w:val="BB9CD192"/>
    <w:lvl w:ilvl="0" w:tplc="9538F24C">
      <w:start w:val="1"/>
      <w:numFmt w:val="decimal"/>
      <w:lvlText w:val="%1."/>
      <w:lvlJc w:val="left"/>
      <w:pPr>
        <w:ind w:left="360" w:hanging="360"/>
      </w:pPr>
      <w:rPr>
        <w:rFonts w:hint="default"/>
        <w:b w:val="0"/>
        <w:i w:val="0"/>
        <w:lang w:val="es-MX"/>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435469"/>
    <w:multiLevelType w:val="hybridMultilevel"/>
    <w:tmpl w:val="F3E2D4D4"/>
    <w:lvl w:ilvl="0" w:tplc="580A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EE5BBF"/>
    <w:multiLevelType w:val="hybridMultilevel"/>
    <w:tmpl w:val="DC0C452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1402C7C"/>
    <w:multiLevelType w:val="hybridMultilevel"/>
    <w:tmpl w:val="312CEF9E"/>
    <w:name w:val="WW8Num2"/>
    <w:lvl w:ilvl="0" w:tplc="9C40F1FC">
      <w:start w:val="1"/>
      <w:numFmt w:val="decimal"/>
      <w:lvlText w:val="%1."/>
      <w:lvlJc w:val="left"/>
      <w:pPr>
        <w:tabs>
          <w:tab w:val="num" w:pos="567"/>
        </w:tabs>
        <w:ind w:left="0" w:firstLine="0"/>
      </w:pPr>
      <w:rPr>
        <w:rFonts w:ascii="Verdana" w:hAnsi="Verdana" w:hint="default"/>
        <w:b w:val="0"/>
        <w:i w:val="0"/>
        <w:strike w:val="0"/>
        <w:color w:val="auto"/>
        <w:sz w:val="20"/>
        <w:szCs w:val="20"/>
      </w:rPr>
    </w:lvl>
    <w:lvl w:ilvl="1" w:tplc="50F6700A">
      <w:start w:val="1"/>
      <w:numFmt w:val="lowerLetter"/>
      <w:lvlText w:val="%2)"/>
      <w:lvlJc w:val="left"/>
      <w:pPr>
        <w:tabs>
          <w:tab w:val="num" w:pos="1440"/>
        </w:tabs>
        <w:ind w:left="1440" w:hanging="360"/>
      </w:pPr>
      <w:rPr>
        <w:rFonts w:hint="default"/>
        <w:b w:val="0"/>
        <w:i w:val="0"/>
        <w:color w:val="auto"/>
        <w:sz w:val="20"/>
        <w:szCs w:val="20"/>
      </w:rPr>
    </w:lvl>
    <w:lvl w:ilvl="2" w:tplc="2906328C">
      <w:start w:val="1"/>
      <w:numFmt w:val="decimal"/>
      <w:lvlText w:val="%3."/>
      <w:lvlJc w:val="left"/>
      <w:pPr>
        <w:tabs>
          <w:tab w:val="num" w:pos="2340"/>
        </w:tabs>
        <w:ind w:left="2340" w:hanging="360"/>
      </w:pPr>
      <w:rPr>
        <w:rFonts w:hint="default"/>
        <w:b w:val="0"/>
        <w:i w:val="0"/>
        <w:strike w:val="0"/>
        <w:sz w:val="18"/>
        <w:szCs w:val="18"/>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6977EE3"/>
    <w:multiLevelType w:val="hybridMultilevel"/>
    <w:tmpl w:val="20F8503E"/>
    <w:lvl w:ilvl="0" w:tplc="B846FA70">
      <w:start w:val="1"/>
      <w:numFmt w:val="decimal"/>
      <w:lvlText w:val="%1."/>
      <w:lvlJc w:val="left"/>
      <w:pPr>
        <w:ind w:left="928" w:hanging="360"/>
      </w:pPr>
      <w:rPr>
        <w:rFonts w:hint="default"/>
        <w:b w:val="0"/>
        <w:i w:val="0"/>
        <w:lang w:val="es-CO"/>
      </w:rPr>
    </w:lvl>
    <w:lvl w:ilvl="1" w:tplc="B0622088">
      <w:start w:val="1"/>
      <w:numFmt w:val="lowerRoman"/>
      <w:lvlText w:val="%2."/>
      <w:lvlJc w:val="righ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74F0290"/>
    <w:multiLevelType w:val="hybridMultilevel"/>
    <w:tmpl w:val="FBFC86E8"/>
    <w:lvl w:ilvl="0" w:tplc="1A626DF0">
      <w:start w:val="1"/>
      <w:numFmt w:val="decimal"/>
      <w:lvlText w:val="%1."/>
      <w:lvlJc w:val="left"/>
      <w:pPr>
        <w:tabs>
          <w:tab w:val="num" w:pos="648"/>
        </w:tabs>
        <w:ind w:left="0" w:firstLine="0"/>
      </w:pPr>
      <w:rPr>
        <w:rFonts w:hint="default"/>
        <w:b w:val="0"/>
        <w:sz w:val="20"/>
        <w:szCs w:val="2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681C353D"/>
    <w:multiLevelType w:val="hybridMultilevel"/>
    <w:tmpl w:val="58288D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8E24E2"/>
    <w:multiLevelType w:val="hybridMultilevel"/>
    <w:tmpl w:val="365CE634"/>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nsid w:val="779F6D31"/>
    <w:multiLevelType w:val="hybridMultilevel"/>
    <w:tmpl w:val="4F2A980E"/>
    <w:lvl w:ilvl="0" w:tplc="C578FEF4">
      <w:start w:val="1"/>
      <w:numFmt w:val="lowerRoman"/>
      <w:lvlText w:val="%1."/>
      <w:lvlJc w:val="left"/>
      <w:pPr>
        <w:ind w:left="1620" w:hanging="720"/>
      </w:pPr>
      <w:rPr>
        <w:rFonts w:hint="default"/>
        <w:b w:val="0"/>
      </w:rPr>
    </w:lvl>
    <w:lvl w:ilvl="1" w:tplc="580A0019" w:tentative="1">
      <w:start w:val="1"/>
      <w:numFmt w:val="lowerLetter"/>
      <w:lvlText w:val="%2."/>
      <w:lvlJc w:val="left"/>
      <w:pPr>
        <w:ind w:left="1980" w:hanging="360"/>
      </w:pPr>
    </w:lvl>
    <w:lvl w:ilvl="2" w:tplc="580A001B" w:tentative="1">
      <w:start w:val="1"/>
      <w:numFmt w:val="lowerRoman"/>
      <w:lvlText w:val="%3."/>
      <w:lvlJc w:val="right"/>
      <w:pPr>
        <w:ind w:left="2700" w:hanging="180"/>
      </w:pPr>
    </w:lvl>
    <w:lvl w:ilvl="3" w:tplc="580A000F" w:tentative="1">
      <w:start w:val="1"/>
      <w:numFmt w:val="decimal"/>
      <w:lvlText w:val="%4."/>
      <w:lvlJc w:val="left"/>
      <w:pPr>
        <w:ind w:left="3420" w:hanging="360"/>
      </w:pPr>
    </w:lvl>
    <w:lvl w:ilvl="4" w:tplc="580A0019" w:tentative="1">
      <w:start w:val="1"/>
      <w:numFmt w:val="lowerLetter"/>
      <w:lvlText w:val="%5."/>
      <w:lvlJc w:val="left"/>
      <w:pPr>
        <w:ind w:left="4140" w:hanging="360"/>
      </w:pPr>
    </w:lvl>
    <w:lvl w:ilvl="5" w:tplc="580A001B" w:tentative="1">
      <w:start w:val="1"/>
      <w:numFmt w:val="lowerRoman"/>
      <w:lvlText w:val="%6."/>
      <w:lvlJc w:val="right"/>
      <w:pPr>
        <w:ind w:left="4860" w:hanging="180"/>
      </w:pPr>
    </w:lvl>
    <w:lvl w:ilvl="6" w:tplc="580A000F" w:tentative="1">
      <w:start w:val="1"/>
      <w:numFmt w:val="decimal"/>
      <w:lvlText w:val="%7."/>
      <w:lvlJc w:val="left"/>
      <w:pPr>
        <w:ind w:left="5580" w:hanging="360"/>
      </w:pPr>
    </w:lvl>
    <w:lvl w:ilvl="7" w:tplc="580A0019" w:tentative="1">
      <w:start w:val="1"/>
      <w:numFmt w:val="lowerLetter"/>
      <w:lvlText w:val="%8."/>
      <w:lvlJc w:val="left"/>
      <w:pPr>
        <w:ind w:left="6300" w:hanging="360"/>
      </w:pPr>
    </w:lvl>
    <w:lvl w:ilvl="8" w:tplc="580A001B" w:tentative="1">
      <w:start w:val="1"/>
      <w:numFmt w:val="lowerRoman"/>
      <w:lvlText w:val="%9."/>
      <w:lvlJc w:val="right"/>
      <w:pPr>
        <w:ind w:left="7020" w:hanging="180"/>
      </w:pPr>
    </w:lvl>
  </w:abstractNum>
  <w:abstractNum w:abstractNumId="21">
    <w:nsid w:val="7B913A3A"/>
    <w:multiLevelType w:val="hybridMultilevel"/>
    <w:tmpl w:val="06240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7"/>
  </w:num>
  <w:num w:numId="3">
    <w:abstractNumId w:val="7"/>
  </w:num>
  <w:num w:numId="4">
    <w:abstractNumId w:val="2"/>
  </w:num>
  <w:num w:numId="5">
    <w:abstractNumId w:val="21"/>
  </w:num>
  <w:num w:numId="6">
    <w:abstractNumId w:val="16"/>
  </w:num>
  <w:num w:numId="7">
    <w:abstractNumId w:val="4"/>
  </w:num>
  <w:num w:numId="8">
    <w:abstractNumId w:val="9"/>
  </w:num>
  <w:num w:numId="9">
    <w:abstractNumId w:val="0"/>
  </w:num>
  <w:num w:numId="10">
    <w:abstractNumId w:val="1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1"/>
  </w:num>
  <w:num w:numId="14">
    <w:abstractNumId w:val="6"/>
  </w:num>
  <w:num w:numId="15">
    <w:abstractNumId w:val="14"/>
  </w:num>
  <w:num w:numId="16">
    <w:abstractNumId w:val="13"/>
  </w:num>
  <w:num w:numId="17">
    <w:abstractNumId w:val="19"/>
  </w:num>
  <w:num w:numId="18">
    <w:abstractNumId w:val="10"/>
  </w:num>
  <w:num w:numId="19">
    <w:abstractNumId w:val="8"/>
  </w:num>
  <w:num w:numId="20">
    <w:abstractNumId w:val="20"/>
  </w:num>
  <w:num w:numId="21">
    <w:abstractNumId w:val="3"/>
  </w:num>
  <w:num w:numId="2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CO" w:vendorID="64" w:dllVersion="131078" w:nlCheck="1" w:checkStyle="1"/>
  <w:activeWritingStyle w:appName="MSWord" w:lang="es-CR"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n-US" w:vendorID="64" w:dllVersion="131078" w:nlCheck="1" w:checkStyle="1"/>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1CA"/>
    <w:rsid w:val="000042F0"/>
    <w:rsid w:val="00005406"/>
    <w:rsid w:val="00006AC1"/>
    <w:rsid w:val="00006CE0"/>
    <w:rsid w:val="00007899"/>
    <w:rsid w:val="0001058D"/>
    <w:rsid w:val="000105D1"/>
    <w:rsid w:val="000108DE"/>
    <w:rsid w:val="00011AC3"/>
    <w:rsid w:val="00012286"/>
    <w:rsid w:val="00013D87"/>
    <w:rsid w:val="00015575"/>
    <w:rsid w:val="0001622F"/>
    <w:rsid w:val="00016A09"/>
    <w:rsid w:val="00016C03"/>
    <w:rsid w:val="00022E54"/>
    <w:rsid w:val="00024011"/>
    <w:rsid w:val="00024A13"/>
    <w:rsid w:val="00024C01"/>
    <w:rsid w:val="000259B6"/>
    <w:rsid w:val="000269E0"/>
    <w:rsid w:val="00030FC1"/>
    <w:rsid w:val="00031A60"/>
    <w:rsid w:val="00033FF3"/>
    <w:rsid w:val="0003456B"/>
    <w:rsid w:val="00035230"/>
    <w:rsid w:val="000367E0"/>
    <w:rsid w:val="00036884"/>
    <w:rsid w:val="000377D5"/>
    <w:rsid w:val="00042009"/>
    <w:rsid w:val="00043CA2"/>
    <w:rsid w:val="00047991"/>
    <w:rsid w:val="00047DC4"/>
    <w:rsid w:val="00047F40"/>
    <w:rsid w:val="00047F83"/>
    <w:rsid w:val="00050D6F"/>
    <w:rsid w:val="00051681"/>
    <w:rsid w:val="000562CD"/>
    <w:rsid w:val="00056794"/>
    <w:rsid w:val="00056A12"/>
    <w:rsid w:val="00056C18"/>
    <w:rsid w:val="00056FD6"/>
    <w:rsid w:val="0006119C"/>
    <w:rsid w:val="00061E15"/>
    <w:rsid w:val="000631D9"/>
    <w:rsid w:val="000634AE"/>
    <w:rsid w:val="00063F66"/>
    <w:rsid w:val="0006567C"/>
    <w:rsid w:val="000669D7"/>
    <w:rsid w:val="00067EF1"/>
    <w:rsid w:val="00070A4F"/>
    <w:rsid w:val="000712EC"/>
    <w:rsid w:val="00072903"/>
    <w:rsid w:val="00072E7E"/>
    <w:rsid w:val="000730F2"/>
    <w:rsid w:val="00073E17"/>
    <w:rsid w:val="00073EDC"/>
    <w:rsid w:val="00074CAC"/>
    <w:rsid w:val="000754FE"/>
    <w:rsid w:val="00075DD1"/>
    <w:rsid w:val="0007695C"/>
    <w:rsid w:val="000771B7"/>
    <w:rsid w:val="00077A5E"/>
    <w:rsid w:val="00080F1E"/>
    <w:rsid w:val="00081352"/>
    <w:rsid w:val="00081F61"/>
    <w:rsid w:val="00083FDA"/>
    <w:rsid w:val="00087060"/>
    <w:rsid w:val="00090A52"/>
    <w:rsid w:val="00090FBC"/>
    <w:rsid w:val="00091146"/>
    <w:rsid w:val="000913C5"/>
    <w:rsid w:val="00094CD6"/>
    <w:rsid w:val="00096899"/>
    <w:rsid w:val="00096BDA"/>
    <w:rsid w:val="000974CE"/>
    <w:rsid w:val="00097F64"/>
    <w:rsid w:val="000A08BC"/>
    <w:rsid w:val="000A12C6"/>
    <w:rsid w:val="000A17DA"/>
    <w:rsid w:val="000A2498"/>
    <w:rsid w:val="000A2B87"/>
    <w:rsid w:val="000A360A"/>
    <w:rsid w:val="000A4045"/>
    <w:rsid w:val="000B0945"/>
    <w:rsid w:val="000B1894"/>
    <w:rsid w:val="000B1A0F"/>
    <w:rsid w:val="000B4B64"/>
    <w:rsid w:val="000B62C7"/>
    <w:rsid w:val="000B7974"/>
    <w:rsid w:val="000C09CB"/>
    <w:rsid w:val="000C1AC3"/>
    <w:rsid w:val="000C2F5F"/>
    <w:rsid w:val="000C3039"/>
    <w:rsid w:val="000C303D"/>
    <w:rsid w:val="000C3603"/>
    <w:rsid w:val="000C3E50"/>
    <w:rsid w:val="000C44C9"/>
    <w:rsid w:val="000C48CB"/>
    <w:rsid w:val="000C4EBB"/>
    <w:rsid w:val="000C4F68"/>
    <w:rsid w:val="000C5361"/>
    <w:rsid w:val="000C586C"/>
    <w:rsid w:val="000C5890"/>
    <w:rsid w:val="000C5FD4"/>
    <w:rsid w:val="000C6AD6"/>
    <w:rsid w:val="000C79A8"/>
    <w:rsid w:val="000D0BCC"/>
    <w:rsid w:val="000D21C9"/>
    <w:rsid w:val="000D2D4D"/>
    <w:rsid w:val="000D2E01"/>
    <w:rsid w:val="000D3263"/>
    <w:rsid w:val="000D56B3"/>
    <w:rsid w:val="000D5B04"/>
    <w:rsid w:val="000D71D5"/>
    <w:rsid w:val="000D7DAC"/>
    <w:rsid w:val="000E2771"/>
    <w:rsid w:val="000E2F59"/>
    <w:rsid w:val="000E3B01"/>
    <w:rsid w:val="000E5C3F"/>
    <w:rsid w:val="000E64FF"/>
    <w:rsid w:val="000E69EF"/>
    <w:rsid w:val="000E76DE"/>
    <w:rsid w:val="000E7B21"/>
    <w:rsid w:val="000F076B"/>
    <w:rsid w:val="000F1A69"/>
    <w:rsid w:val="000F1F26"/>
    <w:rsid w:val="000F204B"/>
    <w:rsid w:val="000F3340"/>
    <w:rsid w:val="000F3767"/>
    <w:rsid w:val="000F601E"/>
    <w:rsid w:val="000F682D"/>
    <w:rsid w:val="000F7755"/>
    <w:rsid w:val="00100744"/>
    <w:rsid w:val="00100E69"/>
    <w:rsid w:val="00100EB6"/>
    <w:rsid w:val="001015BA"/>
    <w:rsid w:val="001038B3"/>
    <w:rsid w:val="00104A45"/>
    <w:rsid w:val="00105262"/>
    <w:rsid w:val="00110078"/>
    <w:rsid w:val="001100EA"/>
    <w:rsid w:val="00110685"/>
    <w:rsid w:val="001130BE"/>
    <w:rsid w:val="00113EDF"/>
    <w:rsid w:val="00114A66"/>
    <w:rsid w:val="001173CD"/>
    <w:rsid w:val="00120612"/>
    <w:rsid w:val="00122FF1"/>
    <w:rsid w:val="001263A8"/>
    <w:rsid w:val="0012709B"/>
    <w:rsid w:val="00127C22"/>
    <w:rsid w:val="00131849"/>
    <w:rsid w:val="00131F4A"/>
    <w:rsid w:val="0013395D"/>
    <w:rsid w:val="00133A9B"/>
    <w:rsid w:val="001342BB"/>
    <w:rsid w:val="001369FA"/>
    <w:rsid w:val="00137DCA"/>
    <w:rsid w:val="00140BE5"/>
    <w:rsid w:val="0014213A"/>
    <w:rsid w:val="0014234B"/>
    <w:rsid w:val="00144A99"/>
    <w:rsid w:val="00145F96"/>
    <w:rsid w:val="00146DDB"/>
    <w:rsid w:val="001470CB"/>
    <w:rsid w:val="00147771"/>
    <w:rsid w:val="00147AE7"/>
    <w:rsid w:val="0015028A"/>
    <w:rsid w:val="001513E4"/>
    <w:rsid w:val="00151928"/>
    <w:rsid w:val="00151B77"/>
    <w:rsid w:val="0015239D"/>
    <w:rsid w:val="00152609"/>
    <w:rsid w:val="00154398"/>
    <w:rsid w:val="0015475D"/>
    <w:rsid w:val="001549F3"/>
    <w:rsid w:val="00155600"/>
    <w:rsid w:val="00155635"/>
    <w:rsid w:val="001559DF"/>
    <w:rsid w:val="00156631"/>
    <w:rsid w:val="00156846"/>
    <w:rsid w:val="0015760E"/>
    <w:rsid w:val="00157862"/>
    <w:rsid w:val="00160849"/>
    <w:rsid w:val="00161993"/>
    <w:rsid w:val="00161998"/>
    <w:rsid w:val="0016418D"/>
    <w:rsid w:val="00165692"/>
    <w:rsid w:val="001666A2"/>
    <w:rsid w:val="00166B09"/>
    <w:rsid w:val="00167955"/>
    <w:rsid w:val="001720FF"/>
    <w:rsid w:val="00172735"/>
    <w:rsid w:val="00172D20"/>
    <w:rsid w:val="00173743"/>
    <w:rsid w:val="001741E4"/>
    <w:rsid w:val="00175369"/>
    <w:rsid w:val="00175E61"/>
    <w:rsid w:val="00177343"/>
    <w:rsid w:val="00181292"/>
    <w:rsid w:val="0018210F"/>
    <w:rsid w:val="00182ED4"/>
    <w:rsid w:val="00183D2A"/>
    <w:rsid w:val="00184E5E"/>
    <w:rsid w:val="00185DB9"/>
    <w:rsid w:val="001873FD"/>
    <w:rsid w:val="001875BC"/>
    <w:rsid w:val="00187F3B"/>
    <w:rsid w:val="001916C4"/>
    <w:rsid w:val="00191CCD"/>
    <w:rsid w:val="00193320"/>
    <w:rsid w:val="00193675"/>
    <w:rsid w:val="00194132"/>
    <w:rsid w:val="00194211"/>
    <w:rsid w:val="001943B7"/>
    <w:rsid w:val="0019487E"/>
    <w:rsid w:val="0019527E"/>
    <w:rsid w:val="00196865"/>
    <w:rsid w:val="0019729E"/>
    <w:rsid w:val="001A036F"/>
    <w:rsid w:val="001A171E"/>
    <w:rsid w:val="001A24E0"/>
    <w:rsid w:val="001A26A3"/>
    <w:rsid w:val="001A29FE"/>
    <w:rsid w:val="001A2AEC"/>
    <w:rsid w:val="001A3F63"/>
    <w:rsid w:val="001A4CE4"/>
    <w:rsid w:val="001A64C5"/>
    <w:rsid w:val="001B1BFF"/>
    <w:rsid w:val="001B27C4"/>
    <w:rsid w:val="001B4B44"/>
    <w:rsid w:val="001B5172"/>
    <w:rsid w:val="001B58EF"/>
    <w:rsid w:val="001B5C66"/>
    <w:rsid w:val="001B6348"/>
    <w:rsid w:val="001B63F4"/>
    <w:rsid w:val="001B68AF"/>
    <w:rsid w:val="001B6C29"/>
    <w:rsid w:val="001C01D5"/>
    <w:rsid w:val="001C0209"/>
    <w:rsid w:val="001C0FB9"/>
    <w:rsid w:val="001C35E5"/>
    <w:rsid w:val="001C459F"/>
    <w:rsid w:val="001C45A1"/>
    <w:rsid w:val="001C4E03"/>
    <w:rsid w:val="001C5F98"/>
    <w:rsid w:val="001C6D32"/>
    <w:rsid w:val="001C7589"/>
    <w:rsid w:val="001C7788"/>
    <w:rsid w:val="001D05A8"/>
    <w:rsid w:val="001D11BF"/>
    <w:rsid w:val="001D3488"/>
    <w:rsid w:val="001D4090"/>
    <w:rsid w:val="001D4441"/>
    <w:rsid w:val="001D4634"/>
    <w:rsid w:val="001D5E9C"/>
    <w:rsid w:val="001D69A5"/>
    <w:rsid w:val="001D6FD7"/>
    <w:rsid w:val="001D748B"/>
    <w:rsid w:val="001D7A83"/>
    <w:rsid w:val="001D7A84"/>
    <w:rsid w:val="001D7AAA"/>
    <w:rsid w:val="001E0AF5"/>
    <w:rsid w:val="001E1F26"/>
    <w:rsid w:val="001E2F03"/>
    <w:rsid w:val="001E428B"/>
    <w:rsid w:val="001E449D"/>
    <w:rsid w:val="001E54F0"/>
    <w:rsid w:val="001E579C"/>
    <w:rsid w:val="001E5E59"/>
    <w:rsid w:val="001E7DBB"/>
    <w:rsid w:val="001E7EA6"/>
    <w:rsid w:val="001F1CB3"/>
    <w:rsid w:val="001F1F1D"/>
    <w:rsid w:val="001F3EA5"/>
    <w:rsid w:val="001F473B"/>
    <w:rsid w:val="001F4C1D"/>
    <w:rsid w:val="001F557D"/>
    <w:rsid w:val="001F6976"/>
    <w:rsid w:val="001F6F84"/>
    <w:rsid w:val="001F72B2"/>
    <w:rsid w:val="00200A7F"/>
    <w:rsid w:val="00203B87"/>
    <w:rsid w:val="00204B56"/>
    <w:rsid w:val="00205F46"/>
    <w:rsid w:val="00206A28"/>
    <w:rsid w:val="00207DE8"/>
    <w:rsid w:val="00210792"/>
    <w:rsid w:val="002124E8"/>
    <w:rsid w:val="0021280E"/>
    <w:rsid w:val="00212E95"/>
    <w:rsid w:val="00212F53"/>
    <w:rsid w:val="0021748C"/>
    <w:rsid w:val="00217ADC"/>
    <w:rsid w:val="00220202"/>
    <w:rsid w:val="00220578"/>
    <w:rsid w:val="002207CB"/>
    <w:rsid w:val="00220D1A"/>
    <w:rsid w:val="00222005"/>
    <w:rsid w:val="00222FE2"/>
    <w:rsid w:val="0022385E"/>
    <w:rsid w:val="00225EAC"/>
    <w:rsid w:val="00226114"/>
    <w:rsid w:val="002265C4"/>
    <w:rsid w:val="00227636"/>
    <w:rsid w:val="00230637"/>
    <w:rsid w:val="00232A34"/>
    <w:rsid w:val="00234362"/>
    <w:rsid w:val="0023448D"/>
    <w:rsid w:val="002344DA"/>
    <w:rsid w:val="00234A2C"/>
    <w:rsid w:val="00234A7A"/>
    <w:rsid w:val="00234E99"/>
    <w:rsid w:val="002357A0"/>
    <w:rsid w:val="00235B8B"/>
    <w:rsid w:val="00235F9E"/>
    <w:rsid w:val="00236369"/>
    <w:rsid w:val="00240471"/>
    <w:rsid w:val="0024206E"/>
    <w:rsid w:val="00245E68"/>
    <w:rsid w:val="00247F95"/>
    <w:rsid w:val="00250950"/>
    <w:rsid w:val="00251634"/>
    <w:rsid w:val="00251C34"/>
    <w:rsid w:val="00252173"/>
    <w:rsid w:val="0025437E"/>
    <w:rsid w:val="00255E6E"/>
    <w:rsid w:val="002570D5"/>
    <w:rsid w:val="00257110"/>
    <w:rsid w:val="002579AA"/>
    <w:rsid w:val="00257F48"/>
    <w:rsid w:val="00261807"/>
    <w:rsid w:val="0026192B"/>
    <w:rsid w:val="00262C80"/>
    <w:rsid w:val="0026361F"/>
    <w:rsid w:val="00263EA8"/>
    <w:rsid w:val="0026406D"/>
    <w:rsid w:val="00264D68"/>
    <w:rsid w:val="002675B2"/>
    <w:rsid w:val="002703D2"/>
    <w:rsid w:val="00273126"/>
    <w:rsid w:val="002731D1"/>
    <w:rsid w:val="002732EC"/>
    <w:rsid w:val="00274FC2"/>
    <w:rsid w:val="0027571C"/>
    <w:rsid w:val="00275801"/>
    <w:rsid w:val="002766B0"/>
    <w:rsid w:val="0028068D"/>
    <w:rsid w:val="00280BA8"/>
    <w:rsid w:val="00281F04"/>
    <w:rsid w:val="00282EDB"/>
    <w:rsid w:val="00283025"/>
    <w:rsid w:val="00283A2A"/>
    <w:rsid w:val="002841C7"/>
    <w:rsid w:val="00284E6C"/>
    <w:rsid w:val="002869E3"/>
    <w:rsid w:val="00290188"/>
    <w:rsid w:val="00290563"/>
    <w:rsid w:val="002906EC"/>
    <w:rsid w:val="00290AA0"/>
    <w:rsid w:val="00290F45"/>
    <w:rsid w:val="002924DC"/>
    <w:rsid w:val="0029250A"/>
    <w:rsid w:val="00292DEF"/>
    <w:rsid w:val="00296B99"/>
    <w:rsid w:val="002A06B7"/>
    <w:rsid w:val="002A1069"/>
    <w:rsid w:val="002A1176"/>
    <w:rsid w:val="002A153D"/>
    <w:rsid w:val="002A1695"/>
    <w:rsid w:val="002A2213"/>
    <w:rsid w:val="002A2D32"/>
    <w:rsid w:val="002A44CE"/>
    <w:rsid w:val="002A59FC"/>
    <w:rsid w:val="002A7CA6"/>
    <w:rsid w:val="002B3334"/>
    <w:rsid w:val="002B340C"/>
    <w:rsid w:val="002B5D50"/>
    <w:rsid w:val="002B6906"/>
    <w:rsid w:val="002B7E87"/>
    <w:rsid w:val="002C0AF6"/>
    <w:rsid w:val="002C2AC2"/>
    <w:rsid w:val="002C2B6E"/>
    <w:rsid w:val="002C2D5C"/>
    <w:rsid w:val="002C2FF2"/>
    <w:rsid w:val="002C3021"/>
    <w:rsid w:val="002C32C5"/>
    <w:rsid w:val="002C34F7"/>
    <w:rsid w:val="002C4739"/>
    <w:rsid w:val="002C4AFF"/>
    <w:rsid w:val="002C4D23"/>
    <w:rsid w:val="002D1265"/>
    <w:rsid w:val="002D253C"/>
    <w:rsid w:val="002D30D5"/>
    <w:rsid w:val="002D313C"/>
    <w:rsid w:val="002D5042"/>
    <w:rsid w:val="002D5456"/>
    <w:rsid w:val="002D7BBE"/>
    <w:rsid w:val="002E0343"/>
    <w:rsid w:val="002E25F6"/>
    <w:rsid w:val="002E3188"/>
    <w:rsid w:val="002E3ED4"/>
    <w:rsid w:val="002E42C8"/>
    <w:rsid w:val="002E4426"/>
    <w:rsid w:val="002E57B0"/>
    <w:rsid w:val="002E5E60"/>
    <w:rsid w:val="002F1C35"/>
    <w:rsid w:val="002F2058"/>
    <w:rsid w:val="002F3FA8"/>
    <w:rsid w:val="002F5A41"/>
    <w:rsid w:val="002F5BF4"/>
    <w:rsid w:val="003009B7"/>
    <w:rsid w:val="00301119"/>
    <w:rsid w:val="003012FE"/>
    <w:rsid w:val="003019F9"/>
    <w:rsid w:val="0030286E"/>
    <w:rsid w:val="00303103"/>
    <w:rsid w:val="00304392"/>
    <w:rsid w:val="00304BF1"/>
    <w:rsid w:val="00304D1B"/>
    <w:rsid w:val="0030544B"/>
    <w:rsid w:val="0030659D"/>
    <w:rsid w:val="00306626"/>
    <w:rsid w:val="00307386"/>
    <w:rsid w:val="00313853"/>
    <w:rsid w:val="003138BE"/>
    <w:rsid w:val="00313B8B"/>
    <w:rsid w:val="003141BC"/>
    <w:rsid w:val="003145ED"/>
    <w:rsid w:val="00315CF4"/>
    <w:rsid w:val="0031605F"/>
    <w:rsid w:val="0031647C"/>
    <w:rsid w:val="003166A9"/>
    <w:rsid w:val="003178A6"/>
    <w:rsid w:val="00317FED"/>
    <w:rsid w:val="003204A7"/>
    <w:rsid w:val="0032053D"/>
    <w:rsid w:val="003220CF"/>
    <w:rsid w:val="00322539"/>
    <w:rsid w:val="00322DA9"/>
    <w:rsid w:val="00323481"/>
    <w:rsid w:val="00325E99"/>
    <w:rsid w:val="00326219"/>
    <w:rsid w:val="00326B55"/>
    <w:rsid w:val="0032734E"/>
    <w:rsid w:val="003275F1"/>
    <w:rsid w:val="0033108F"/>
    <w:rsid w:val="0033141E"/>
    <w:rsid w:val="00331C3E"/>
    <w:rsid w:val="003320DA"/>
    <w:rsid w:val="003329F5"/>
    <w:rsid w:val="00333974"/>
    <w:rsid w:val="003345C5"/>
    <w:rsid w:val="00334CFC"/>
    <w:rsid w:val="00337E05"/>
    <w:rsid w:val="003413F6"/>
    <w:rsid w:val="003427EE"/>
    <w:rsid w:val="003433EC"/>
    <w:rsid w:val="0034363B"/>
    <w:rsid w:val="00344B79"/>
    <w:rsid w:val="00346AB0"/>
    <w:rsid w:val="003505A6"/>
    <w:rsid w:val="00351EBA"/>
    <w:rsid w:val="00352329"/>
    <w:rsid w:val="0035235B"/>
    <w:rsid w:val="003530B2"/>
    <w:rsid w:val="00354C3A"/>
    <w:rsid w:val="00355CD2"/>
    <w:rsid w:val="00356AC9"/>
    <w:rsid w:val="003574CE"/>
    <w:rsid w:val="00360829"/>
    <w:rsid w:val="00360DEC"/>
    <w:rsid w:val="00362547"/>
    <w:rsid w:val="003630EF"/>
    <w:rsid w:val="00363DF3"/>
    <w:rsid w:val="00364AAB"/>
    <w:rsid w:val="00365229"/>
    <w:rsid w:val="003659D8"/>
    <w:rsid w:val="00365F74"/>
    <w:rsid w:val="00371025"/>
    <w:rsid w:val="00371883"/>
    <w:rsid w:val="003724A7"/>
    <w:rsid w:val="003725E3"/>
    <w:rsid w:val="00373401"/>
    <w:rsid w:val="00373D9D"/>
    <w:rsid w:val="00374803"/>
    <w:rsid w:val="0037535D"/>
    <w:rsid w:val="00375CC3"/>
    <w:rsid w:val="00375F79"/>
    <w:rsid w:val="00376321"/>
    <w:rsid w:val="00380590"/>
    <w:rsid w:val="003820F4"/>
    <w:rsid w:val="00383F34"/>
    <w:rsid w:val="00387094"/>
    <w:rsid w:val="003874B5"/>
    <w:rsid w:val="00387763"/>
    <w:rsid w:val="00387DE8"/>
    <w:rsid w:val="003905DF"/>
    <w:rsid w:val="00390F6A"/>
    <w:rsid w:val="0039144A"/>
    <w:rsid w:val="00391F32"/>
    <w:rsid w:val="0039268D"/>
    <w:rsid w:val="00394E13"/>
    <w:rsid w:val="00395A8F"/>
    <w:rsid w:val="00397320"/>
    <w:rsid w:val="0039782C"/>
    <w:rsid w:val="00397CB7"/>
    <w:rsid w:val="003A2A62"/>
    <w:rsid w:val="003A3AAA"/>
    <w:rsid w:val="003A4927"/>
    <w:rsid w:val="003A5CAD"/>
    <w:rsid w:val="003A6874"/>
    <w:rsid w:val="003A7298"/>
    <w:rsid w:val="003A7F23"/>
    <w:rsid w:val="003A7FF3"/>
    <w:rsid w:val="003B051F"/>
    <w:rsid w:val="003B054C"/>
    <w:rsid w:val="003B07DF"/>
    <w:rsid w:val="003B08CE"/>
    <w:rsid w:val="003B2CBD"/>
    <w:rsid w:val="003B35F3"/>
    <w:rsid w:val="003B4912"/>
    <w:rsid w:val="003B4CB4"/>
    <w:rsid w:val="003B5FBA"/>
    <w:rsid w:val="003B79DF"/>
    <w:rsid w:val="003B7D09"/>
    <w:rsid w:val="003C0918"/>
    <w:rsid w:val="003C0ADC"/>
    <w:rsid w:val="003C0BB2"/>
    <w:rsid w:val="003C130A"/>
    <w:rsid w:val="003C1A29"/>
    <w:rsid w:val="003C2749"/>
    <w:rsid w:val="003C288C"/>
    <w:rsid w:val="003C2DAB"/>
    <w:rsid w:val="003C3081"/>
    <w:rsid w:val="003C48C0"/>
    <w:rsid w:val="003C5632"/>
    <w:rsid w:val="003C5791"/>
    <w:rsid w:val="003C58D2"/>
    <w:rsid w:val="003C5D7E"/>
    <w:rsid w:val="003C6B94"/>
    <w:rsid w:val="003C75EC"/>
    <w:rsid w:val="003C7BA8"/>
    <w:rsid w:val="003D0457"/>
    <w:rsid w:val="003D1838"/>
    <w:rsid w:val="003D1D34"/>
    <w:rsid w:val="003D30C6"/>
    <w:rsid w:val="003D44ED"/>
    <w:rsid w:val="003D637F"/>
    <w:rsid w:val="003D7013"/>
    <w:rsid w:val="003E328B"/>
    <w:rsid w:val="003E4786"/>
    <w:rsid w:val="003E5A95"/>
    <w:rsid w:val="003E6A02"/>
    <w:rsid w:val="003E79AF"/>
    <w:rsid w:val="003F1043"/>
    <w:rsid w:val="003F1C11"/>
    <w:rsid w:val="003F31C9"/>
    <w:rsid w:val="003F348C"/>
    <w:rsid w:val="003F3D0F"/>
    <w:rsid w:val="003F4737"/>
    <w:rsid w:val="003F662B"/>
    <w:rsid w:val="003F690F"/>
    <w:rsid w:val="003F692D"/>
    <w:rsid w:val="003F7AB6"/>
    <w:rsid w:val="00400C15"/>
    <w:rsid w:val="0040125E"/>
    <w:rsid w:val="00401C98"/>
    <w:rsid w:val="00403426"/>
    <w:rsid w:val="00407A23"/>
    <w:rsid w:val="004108B2"/>
    <w:rsid w:val="00416765"/>
    <w:rsid w:val="004208F3"/>
    <w:rsid w:val="004210B9"/>
    <w:rsid w:val="00421E3C"/>
    <w:rsid w:val="00422946"/>
    <w:rsid w:val="00423C77"/>
    <w:rsid w:val="0042605C"/>
    <w:rsid w:val="004277BB"/>
    <w:rsid w:val="00430480"/>
    <w:rsid w:val="00430F8E"/>
    <w:rsid w:val="004319AB"/>
    <w:rsid w:val="0043201D"/>
    <w:rsid w:val="00432234"/>
    <w:rsid w:val="00432F4A"/>
    <w:rsid w:val="004343DB"/>
    <w:rsid w:val="00437619"/>
    <w:rsid w:val="00441B78"/>
    <w:rsid w:val="0044212F"/>
    <w:rsid w:val="004434F1"/>
    <w:rsid w:val="00445F7A"/>
    <w:rsid w:val="00447035"/>
    <w:rsid w:val="00450B87"/>
    <w:rsid w:val="004512C6"/>
    <w:rsid w:val="004514A7"/>
    <w:rsid w:val="00451DBA"/>
    <w:rsid w:val="00451F15"/>
    <w:rsid w:val="00451FD3"/>
    <w:rsid w:val="004537C4"/>
    <w:rsid w:val="00454E35"/>
    <w:rsid w:val="004563D3"/>
    <w:rsid w:val="00457C35"/>
    <w:rsid w:val="00460728"/>
    <w:rsid w:val="004617FE"/>
    <w:rsid w:val="0046252E"/>
    <w:rsid w:val="004627AE"/>
    <w:rsid w:val="00464932"/>
    <w:rsid w:val="00465A77"/>
    <w:rsid w:val="00465D59"/>
    <w:rsid w:val="00466B91"/>
    <w:rsid w:val="00467A9D"/>
    <w:rsid w:val="00467D1A"/>
    <w:rsid w:val="00467FEE"/>
    <w:rsid w:val="00470C10"/>
    <w:rsid w:val="0047178E"/>
    <w:rsid w:val="004736C2"/>
    <w:rsid w:val="0047392D"/>
    <w:rsid w:val="00476035"/>
    <w:rsid w:val="00476562"/>
    <w:rsid w:val="00480302"/>
    <w:rsid w:val="00481D56"/>
    <w:rsid w:val="00481FE0"/>
    <w:rsid w:val="00482426"/>
    <w:rsid w:val="0048276D"/>
    <w:rsid w:val="00482BC3"/>
    <w:rsid w:val="004833E5"/>
    <w:rsid w:val="004840FB"/>
    <w:rsid w:val="004842B5"/>
    <w:rsid w:val="00484A41"/>
    <w:rsid w:val="00486113"/>
    <w:rsid w:val="0048670F"/>
    <w:rsid w:val="00487497"/>
    <w:rsid w:val="00487B93"/>
    <w:rsid w:val="00487D72"/>
    <w:rsid w:val="00490161"/>
    <w:rsid w:val="004914D1"/>
    <w:rsid w:val="004926AD"/>
    <w:rsid w:val="00492811"/>
    <w:rsid w:val="00494315"/>
    <w:rsid w:val="004943B6"/>
    <w:rsid w:val="004945AB"/>
    <w:rsid w:val="004958AC"/>
    <w:rsid w:val="0049642A"/>
    <w:rsid w:val="0049786C"/>
    <w:rsid w:val="004A1609"/>
    <w:rsid w:val="004A42C3"/>
    <w:rsid w:val="004A5BEE"/>
    <w:rsid w:val="004A6631"/>
    <w:rsid w:val="004A700B"/>
    <w:rsid w:val="004B2BF0"/>
    <w:rsid w:val="004B646F"/>
    <w:rsid w:val="004B65C8"/>
    <w:rsid w:val="004B69DC"/>
    <w:rsid w:val="004B7217"/>
    <w:rsid w:val="004B7393"/>
    <w:rsid w:val="004C1523"/>
    <w:rsid w:val="004C23C4"/>
    <w:rsid w:val="004C2C54"/>
    <w:rsid w:val="004C310E"/>
    <w:rsid w:val="004C4222"/>
    <w:rsid w:val="004C443C"/>
    <w:rsid w:val="004C7C51"/>
    <w:rsid w:val="004D01D5"/>
    <w:rsid w:val="004D1489"/>
    <w:rsid w:val="004D410F"/>
    <w:rsid w:val="004D4CD1"/>
    <w:rsid w:val="004D4EF2"/>
    <w:rsid w:val="004D63AA"/>
    <w:rsid w:val="004E047F"/>
    <w:rsid w:val="004E0B5B"/>
    <w:rsid w:val="004E17CB"/>
    <w:rsid w:val="004E1C36"/>
    <w:rsid w:val="004E20CF"/>
    <w:rsid w:val="004E219B"/>
    <w:rsid w:val="004E2E10"/>
    <w:rsid w:val="004E51EA"/>
    <w:rsid w:val="004E573E"/>
    <w:rsid w:val="004E5986"/>
    <w:rsid w:val="004E6165"/>
    <w:rsid w:val="004E63A6"/>
    <w:rsid w:val="004F0623"/>
    <w:rsid w:val="004F0EFF"/>
    <w:rsid w:val="004F173F"/>
    <w:rsid w:val="004F20FC"/>
    <w:rsid w:val="004F269D"/>
    <w:rsid w:val="004F2B69"/>
    <w:rsid w:val="004F468D"/>
    <w:rsid w:val="004F4A6D"/>
    <w:rsid w:val="004F524F"/>
    <w:rsid w:val="004F6066"/>
    <w:rsid w:val="004F60F3"/>
    <w:rsid w:val="004F6515"/>
    <w:rsid w:val="004F68F8"/>
    <w:rsid w:val="004F76BD"/>
    <w:rsid w:val="0050069F"/>
    <w:rsid w:val="00500B18"/>
    <w:rsid w:val="00502295"/>
    <w:rsid w:val="00502E6E"/>
    <w:rsid w:val="005031C6"/>
    <w:rsid w:val="00504A20"/>
    <w:rsid w:val="00506A7A"/>
    <w:rsid w:val="005103B1"/>
    <w:rsid w:val="00510706"/>
    <w:rsid w:val="00511452"/>
    <w:rsid w:val="0051490C"/>
    <w:rsid w:val="00514955"/>
    <w:rsid w:val="0051581C"/>
    <w:rsid w:val="0051672F"/>
    <w:rsid w:val="005169C5"/>
    <w:rsid w:val="00521443"/>
    <w:rsid w:val="00521A8F"/>
    <w:rsid w:val="00521BB2"/>
    <w:rsid w:val="00522BE6"/>
    <w:rsid w:val="00522D74"/>
    <w:rsid w:val="00522D80"/>
    <w:rsid w:val="0052394E"/>
    <w:rsid w:val="00524280"/>
    <w:rsid w:val="005245A8"/>
    <w:rsid w:val="00525454"/>
    <w:rsid w:val="005261A2"/>
    <w:rsid w:val="00526A4E"/>
    <w:rsid w:val="0053054E"/>
    <w:rsid w:val="00533E60"/>
    <w:rsid w:val="0053419F"/>
    <w:rsid w:val="005341F6"/>
    <w:rsid w:val="00534B9A"/>
    <w:rsid w:val="005352A1"/>
    <w:rsid w:val="0053704C"/>
    <w:rsid w:val="00537875"/>
    <w:rsid w:val="00537B6D"/>
    <w:rsid w:val="0054080C"/>
    <w:rsid w:val="00541531"/>
    <w:rsid w:val="00541B7E"/>
    <w:rsid w:val="005426F1"/>
    <w:rsid w:val="0054310D"/>
    <w:rsid w:val="00543E9D"/>
    <w:rsid w:val="005442CC"/>
    <w:rsid w:val="0054462C"/>
    <w:rsid w:val="005446E2"/>
    <w:rsid w:val="005457E7"/>
    <w:rsid w:val="00550B5B"/>
    <w:rsid w:val="00550ECA"/>
    <w:rsid w:val="005517F7"/>
    <w:rsid w:val="005530CB"/>
    <w:rsid w:val="0055390D"/>
    <w:rsid w:val="00555022"/>
    <w:rsid w:val="00555275"/>
    <w:rsid w:val="00557258"/>
    <w:rsid w:val="00560B87"/>
    <w:rsid w:val="005610E8"/>
    <w:rsid w:val="005617F3"/>
    <w:rsid w:val="00562DB2"/>
    <w:rsid w:val="00562DC7"/>
    <w:rsid w:val="00565FAE"/>
    <w:rsid w:val="005678C2"/>
    <w:rsid w:val="00567D88"/>
    <w:rsid w:val="00570AB2"/>
    <w:rsid w:val="00571108"/>
    <w:rsid w:val="0057173D"/>
    <w:rsid w:val="00571A3A"/>
    <w:rsid w:val="005743E0"/>
    <w:rsid w:val="005752CA"/>
    <w:rsid w:val="00575904"/>
    <w:rsid w:val="005769C5"/>
    <w:rsid w:val="00577050"/>
    <w:rsid w:val="005776E5"/>
    <w:rsid w:val="0058206A"/>
    <w:rsid w:val="005831DC"/>
    <w:rsid w:val="00583E43"/>
    <w:rsid w:val="00584AAC"/>
    <w:rsid w:val="00584B7B"/>
    <w:rsid w:val="0058539E"/>
    <w:rsid w:val="005857EB"/>
    <w:rsid w:val="00585C75"/>
    <w:rsid w:val="00590463"/>
    <w:rsid w:val="005909DD"/>
    <w:rsid w:val="005912CE"/>
    <w:rsid w:val="00591667"/>
    <w:rsid w:val="00592710"/>
    <w:rsid w:val="005955F4"/>
    <w:rsid w:val="00596159"/>
    <w:rsid w:val="005961D9"/>
    <w:rsid w:val="005A165E"/>
    <w:rsid w:val="005A18E8"/>
    <w:rsid w:val="005A1B1F"/>
    <w:rsid w:val="005A3326"/>
    <w:rsid w:val="005A4454"/>
    <w:rsid w:val="005A471B"/>
    <w:rsid w:val="005A4FE3"/>
    <w:rsid w:val="005A56CB"/>
    <w:rsid w:val="005A7390"/>
    <w:rsid w:val="005B1F76"/>
    <w:rsid w:val="005B2450"/>
    <w:rsid w:val="005B43FC"/>
    <w:rsid w:val="005B4D05"/>
    <w:rsid w:val="005B6431"/>
    <w:rsid w:val="005B656E"/>
    <w:rsid w:val="005B67CE"/>
    <w:rsid w:val="005B6AE3"/>
    <w:rsid w:val="005B6E8C"/>
    <w:rsid w:val="005B7E1F"/>
    <w:rsid w:val="005B7EEE"/>
    <w:rsid w:val="005C08FB"/>
    <w:rsid w:val="005C1D1F"/>
    <w:rsid w:val="005C22AF"/>
    <w:rsid w:val="005C35B0"/>
    <w:rsid w:val="005C587F"/>
    <w:rsid w:val="005C6F30"/>
    <w:rsid w:val="005D0D92"/>
    <w:rsid w:val="005D124E"/>
    <w:rsid w:val="005D2A1A"/>
    <w:rsid w:val="005D4947"/>
    <w:rsid w:val="005D50AC"/>
    <w:rsid w:val="005D61FC"/>
    <w:rsid w:val="005D6A08"/>
    <w:rsid w:val="005D6BD5"/>
    <w:rsid w:val="005D7CDA"/>
    <w:rsid w:val="005E0492"/>
    <w:rsid w:val="005E569D"/>
    <w:rsid w:val="005E580B"/>
    <w:rsid w:val="005E7AE2"/>
    <w:rsid w:val="005F083A"/>
    <w:rsid w:val="005F1305"/>
    <w:rsid w:val="005F20A0"/>
    <w:rsid w:val="005F2100"/>
    <w:rsid w:val="005F3535"/>
    <w:rsid w:val="005F4A3B"/>
    <w:rsid w:val="005F5373"/>
    <w:rsid w:val="005F7BAA"/>
    <w:rsid w:val="006005F6"/>
    <w:rsid w:val="00601ECF"/>
    <w:rsid w:val="00602227"/>
    <w:rsid w:val="006038AD"/>
    <w:rsid w:val="00603D51"/>
    <w:rsid w:val="006041B0"/>
    <w:rsid w:val="00604A83"/>
    <w:rsid w:val="00605ACA"/>
    <w:rsid w:val="00605D00"/>
    <w:rsid w:val="00605EAA"/>
    <w:rsid w:val="00606FA5"/>
    <w:rsid w:val="006075F7"/>
    <w:rsid w:val="00610A7F"/>
    <w:rsid w:val="00612E97"/>
    <w:rsid w:val="006134C0"/>
    <w:rsid w:val="00614835"/>
    <w:rsid w:val="00616E6B"/>
    <w:rsid w:val="0062130C"/>
    <w:rsid w:val="00621B7D"/>
    <w:rsid w:val="00623584"/>
    <w:rsid w:val="00624C4C"/>
    <w:rsid w:val="0062598F"/>
    <w:rsid w:val="00625BDC"/>
    <w:rsid w:val="00630BDC"/>
    <w:rsid w:val="0063104E"/>
    <w:rsid w:val="00631488"/>
    <w:rsid w:val="006340AF"/>
    <w:rsid w:val="006343CC"/>
    <w:rsid w:val="006353F6"/>
    <w:rsid w:val="006375D1"/>
    <w:rsid w:val="0064270D"/>
    <w:rsid w:val="00642D6A"/>
    <w:rsid w:val="00642ECF"/>
    <w:rsid w:val="0064352F"/>
    <w:rsid w:val="00643FC4"/>
    <w:rsid w:val="00644B84"/>
    <w:rsid w:val="00645907"/>
    <w:rsid w:val="00645AB8"/>
    <w:rsid w:val="00645BE7"/>
    <w:rsid w:val="00645FF7"/>
    <w:rsid w:val="006467F9"/>
    <w:rsid w:val="006507DE"/>
    <w:rsid w:val="00655119"/>
    <w:rsid w:val="00656844"/>
    <w:rsid w:val="00657234"/>
    <w:rsid w:val="00657F88"/>
    <w:rsid w:val="00662929"/>
    <w:rsid w:val="00662CFA"/>
    <w:rsid w:val="006638EF"/>
    <w:rsid w:val="00664821"/>
    <w:rsid w:val="00664C36"/>
    <w:rsid w:val="00665A77"/>
    <w:rsid w:val="006660E9"/>
    <w:rsid w:val="006669A8"/>
    <w:rsid w:val="00671DDF"/>
    <w:rsid w:val="00673453"/>
    <w:rsid w:val="00674DC5"/>
    <w:rsid w:val="0067501D"/>
    <w:rsid w:val="00675A29"/>
    <w:rsid w:val="00675C2D"/>
    <w:rsid w:val="00676D81"/>
    <w:rsid w:val="0068092E"/>
    <w:rsid w:val="00680C44"/>
    <w:rsid w:val="00680E05"/>
    <w:rsid w:val="006811DE"/>
    <w:rsid w:val="006819BB"/>
    <w:rsid w:val="00682993"/>
    <w:rsid w:val="00683DD5"/>
    <w:rsid w:val="006850F7"/>
    <w:rsid w:val="0068519A"/>
    <w:rsid w:val="00685A73"/>
    <w:rsid w:val="00685D38"/>
    <w:rsid w:val="00686D57"/>
    <w:rsid w:val="006903E7"/>
    <w:rsid w:val="00690C85"/>
    <w:rsid w:val="00690D2E"/>
    <w:rsid w:val="00691585"/>
    <w:rsid w:val="00693F99"/>
    <w:rsid w:val="00694E97"/>
    <w:rsid w:val="00695305"/>
    <w:rsid w:val="0069546A"/>
    <w:rsid w:val="006969B8"/>
    <w:rsid w:val="006A30D3"/>
    <w:rsid w:val="006A3449"/>
    <w:rsid w:val="006A35D8"/>
    <w:rsid w:val="006A48B1"/>
    <w:rsid w:val="006A4FED"/>
    <w:rsid w:val="006B0A22"/>
    <w:rsid w:val="006B2846"/>
    <w:rsid w:val="006B2C0B"/>
    <w:rsid w:val="006B3F7A"/>
    <w:rsid w:val="006B5587"/>
    <w:rsid w:val="006B675F"/>
    <w:rsid w:val="006C023A"/>
    <w:rsid w:val="006C0B28"/>
    <w:rsid w:val="006C151F"/>
    <w:rsid w:val="006C1AB7"/>
    <w:rsid w:val="006C3826"/>
    <w:rsid w:val="006C4889"/>
    <w:rsid w:val="006C4A60"/>
    <w:rsid w:val="006C6021"/>
    <w:rsid w:val="006C7998"/>
    <w:rsid w:val="006C7F38"/>
    <w:rsid w:val="006D03F0"/>
    <w:rsid w:val="006D04EF"/>
    <w:rsid w:val="006D116A"/>
    <w:rsid w:val="006D1A23"/>
    <w:rsid w:val="006D1B09"/>
    <w:rsid w:val="006D3526"/>
    <w:rsid w:val="006D3869"/>
    <w:rsid w:val="006D3DB6"/>
    <w:rsid w:val="006D562A"/>
    <w:rsid w:val="006D71FF"/>
    <w:rsid w:val="006E0403"/>
    <w:rsid w:val="006E0CF2"/>
    <w:rsid w:val="006E1860"/>
    <w:rsid w:val="006E22A0"/>
    <w:rsid w:val="006E2667"/>
    <w:rsid w:val="006E35D8"/>
    <w:rsid w:val="006E4135"/>
    <w:rsid w:val="006E7463"/>
    <w:rsid w:val="006E797C"/>
    <w:rsid w:val="006F247E"/>
    <w:rsid w:val="006F2F7C"/>
    <w:rsid w:val="006F45C2"/>
    <w:rsid w:val="006F4C39"/>
    <w:rsid w:val="006F59D1"/>
    <w:rsid w:val="006F5ED6"/>
    <w:rsid w:val="006F66ED"/>
    <w:rsid w:val="006F74FC"/>
    <w:rsid w:val="006F758B"/>
    <w:rsid w:val="00700F50"/>
    <w:rsid w:val="00701994"/>
    <w:rsid w:val="00701BF3"/>
    <w:rsid w:val="00702498"/>
    <w:rsid w:val="007029E3"/>
    <w:rsid w:val="0070505C"/>
    <w:rsid w:val="00705207"/>
    <w:rsid w:val="007071F5"/>
    <w:rsid w:val="00710C0D"/>
    <w:rsid w:val="00710E87"/>
    <w:rsid w:val="00712492"/>
    <w:rsid w:val="007127C1"/>
    <w:rsid w:val="00712EDD"/>
    <w:rsid w:val="0071388D"/>
    <w:rsid w:val="00713D8D"/>
    <w:rsid w:val="00714712"/>
    <w:rsid w:val="00717AB6"/>
    <w:rsid w:val="00717C30"/>
    <w:rsid w:val="00721A59"/>
    <w:rsid w:val="00722F3F"/>
    <w:rsid w:val="0072374A"/>
    <w:rsid w:val="00724C68"/>
    <w:rsid w:val="007257B9"/>
    <w:rsid w:val="00727B35"/>
    <w:rsid w:val="00727F6A"/>
    <w:rsid w:val="007306E1"/>
    <w:rsid w:val="0073116A"/>
    <w:rsid w:val="00731959"/>
    <w:rsid w:val="00733A42"/>
    <w:rsid w:val="00735183"/>
    <w:rsid w:val="007356E0"/>
    <w:rsid w:val="0073593F"/>
    <w:rsid w:val="00735F58"/>
    <w:rsid w:val="007361B0"/>
    <w:rsid w:val="007373CF"/>
    <w:rsid w:val="00740928"/>
    <w:rsid w:val="0074141C"/>
    <w:rsid w:val="007421F8"/>
    <w:rsid w:val="0074271F"/>
    <w:rsid w:val="007435C1"/>
    <w:rsid w:val="0074424E"/>
    <w:rsid w:val="00744A2F"/>
    <w:rsid w:val="00744B99"/>
    <w:rsid w:val="00745605"/>
    <w:rsid w:val="00746720"/>
    <w:rsid w:val="007467DD"/>
    <w:rsid w:val="00747084"/>
    <w:rsid w:val="007472E4"/>
    <w:rsid w:val="00747DB7"/>
    <w:rsid w:val="007505F2"/>
    <w:rsid w:val="00752A0E"/>
    <w:rsid w:val="0075314A"/>
    <w:rsid w:val="00753B75"/>
    <w:rsid w:val="00754723"/>
    <w:rsid w:val="00754F26"/>
    <w:rsid w:val="00755F49"/>
    <w:rsid w:val="00756AF3"/>
    <w:rsid w:val="00756C36"/>
    <w:rsid w:val="00757E25"/>
    <w:rsid w:val="0076081B"/>
    <w:rsid w:val="007613FE"/>
    <w:rsid w:val="00761845"/>
    <w:rsid w:val="00765676"/>
    <w:rsid w:val="00767107"/>
    <w:rsid w:val="00770F90"/>
    <w:rsid w:val="00771D90"/>
    <w:rsid w:val="00774678"/>
    <w:rsid w:val="007757FF"/>
    <w:rsid w:val="00781A00"/>
    <w:rsid w:val="0078210B"/>
    <w:rsid w:val="00782F21"/>
    <w:rsid w:val="007850E9"/>
    <w:rsid w:val="00785263"/>
    <w:rsid w:val="00785D23"/>
    <w:rsid w:val="00786FE4"/>
    <w:rsid w:val="007872F7"/>
    <w:rsid w:val="00790898"/>
    <w:rsid w:val="00790C68"/>
    <w:rsid w:val="00790D2E"/>
    <w:rsid w:val="00792346"/>
    <w:rsid w:val="00792879"/>
    <w:rsid w:val="00792EA9"/>
    <w:rsid w:val="00793E35"/>
    <w:rsid w:val="00793F3B"/>
    <w:rsid w:val="00794CD0"/>
    <w:rsid w:val="00794D04"/>
    <w:rsid w:val="007954EB"/>
    <w:rsid w:val="00795F26"/>
    <w:rsid w:val="007971BD"/>
    <w:rsid w:val="007A0592"/>
    <w:rsid w:val="007A08A0"/>
    <w:rsid w:val="007A0F68"/>
    <w:rsid w:val="007A31D8"/>
    <w:rsid w:val="007A334E"/>
    <w:rsid w:val="007A3BBE"/>
    <w:rsid w:val="007A6386"/>
    <w:rsid w:val="007A71CF"/>
    <w:rsid w:val="007A754B"/>
    <w:rsid w:val="007A757E"/>
    <w:rsid w:val="007B12ED"/>
    <w:rsid w:val="007B21B4"/>
    <w:rsid w:val="007B2734"/>
    <w:rsid w:val="007B38AE"/>
    <w:rsid w:val="007B560E"/>
    <w:rsid w:val="007B7FDE"/>
    <w:rsid w:val="007C0CBC"/>
    <w:rsid w:val="007C0F38"/>
    <w:rsid w:val="007C1176"/>
    <w:rsid w:val="007C1BF0"/>
    <w:rsid w:val="007C2CF1"/>
    <w:rsid w:val="007C328B"/>
    <w:rsid w:val="007C39B3"/>
    <w:rsid w:val="007C4A12"/>
    <w:rsid w:val="007C57DE"/>
    <w:rsid w:val="007C68A4"/>
    <w:rsid w:val="007D1AE2"/>
    <w:rsid w:val="007D3C79"/>
    <w:rsid w:val="007D3F68"/>
    <w:rsid w:val="007D48BD"/>
    <w:rsid w:val="007D50AB"/>
    <w:rsid w:val="007D5D65"/>
    <w:rsid w:val="007D60FE"/>
    <w:rsid w:val="007D6314"/>
    <w:rsid w:val="007D68B1"/>
    <w:rsid w:val="007E16A1"/>
    <w:rsid w:val="007E20EC"/>
    <w:rsid w:val="007E4DEC"/>
    <w:rsid w:val="007E5449"/>
    <w:rsid w:val="007E56E0"/>
    <w:rsid w:val="007E676A"/>
    <w:rsid w:val="007E67A2"/>
    <w:rsid w:val="007E7A80"/>
    <w:rsid w:val="007E7E36"/>
    <w:rsid w:val="007F037E"/>
    <w:rsid w:val="007F0BEC"/>
    <w:rsid w:val="007F2159"/>
    <w:rsid w:val="007F317B"/>
    <w:rsid w:val="007F631A"/>
    <w:rsid w:val="007F6C04"/>
    <w:rsid w:val="007F6FBE"/>
    <w:rsid w:val="007F7BF4"/>
    <w:rsid w:val="007F7C75"/>
    <w:rsid w:val="00800D47"/>
    <w:rsid w:val="0080176D"/>
    <w:rsid w:val="00801820"/>
    <w:rsid w:val="008018DF"/>
    <w:rsid w:val="00801ED9"/>
    <w:rsid w:val="00802E99"/>
    <w:rsid w:val="00804EC1"/>
    <w:rsid w:val="00806709"/>
    <w:rsid w:val="00806CC1"/>
    <w:rsid w:val="00807BFF"/>
    <w:rsid w:val="00810DB4"/>
    <w:rsid w:val="008149CB"/>
    <w:rsid w:val="00814D0C"/>
    <w:rsid w:val="0082178E"/>
    <w:rsid w:val="00821E18"/>
    <w:rsid w:val="0082287F"/>
    <w:rsid w:val="00824604"/>
    <w:rsid w:val="008267CB"/>
    <w:rsid w:val="00827CD7"/>
    <w:rsid w:val="008301AC"/>
    <w:rsid w:val="00831212"/>
    <w:rsid w:val="00831777"/>
    <w:rsid w:val="00831CBB"/>
    <w:rsid w:val="00832607"/>
    <w:rsid w:val="0083274C"/>
    <w:rsid w:val="008335D8"/>
    <w:rsid w:val="0083386E"/>
    <w:rsid w:val="008347EE"/>
    <w:rsid w:val="008354F4"/>
    <w:rsid w:val="0083563E"/>
    <w:rsid w:val="00835C4E"/>
    <w:rsid w:val="0083659B"/>
    <w:rsid w:val="00837B2A"/>
    <w:rsid w:val="00840443"/>
    <w:rsid w:val="0084253A"/>
    <w:rsid w:val="00842600"/>
    <w:rsid w:val="008427C6"/>
    <w:rsid w:val="00842ABB"/>
    <w:rsid w:val="00842F0D"/>
    <w:rsid w:val="00843BD3"/>
    <w:rsid w:val="00843C6D"/>
    <w:rsid w:val="0084456F"/>
    <w:rsid w:val="00844FE1"/>
    <w:rsid w:val="00846C52"/>
    <w:rsid w:val="00847336"/>
    <w:rsid w:val="00855DA0"/>
    <w:rsid w:val="0086153C"/>
    <w:rsid w:val="00863B83"/>
    <w:rsid w:val="008649B9"/>
    <w:rsid w:val="00871A6C"/>
    <w:rsid w:val="008731C0"/>
    <w:rsid w:val="008734E7"/>
    <w:rsid w:val="00873E29"/>
    <w:rsid w:val="008745BD"/>
    <w:rsid w:val="008759C3"/>
    <w:rsid w:val="00876394"/>
    <w:rsid w:val="00877137"/>
    <w:rsid w:val="00877D5B"/>
    <w:rsid w:val="00880054"/>
    <w:rsid w:val="00881803"/>
    <w:rsid w:val="008833A9"/>
    <w:rsid w:val="008839C7"/>
    <w:rsid w:val="008842C4"/>
    <w:rsid w:val="00885A72"/>
    <w:rsid w:val="00887291"/>
    <w:rsid w:val="008910BC"/>
    <w:rsid w:val="00891542"/>
    <w:rsid w:val="00891CFA"/>
    <w:rsid w:val="00891E52"/>
    <w:rsid w:val="0089215B"/>
    <w:rsid w:val="00892B86"/>
    <w:rsid w:val="00893A9E"/>
    <w:rsid w:val="00893DEB"/>
    <w:rsid w:val="0089562D"/>
    <w:rsid w:val="00895D9B"/>
    <w:rsid w:val="00895F12"/>
    <w:rsid w:val="008960A0"/>
    <w:rsid w:val="0089713A"/>
    <w:rsid w:val="0089795A"/>
    <w:rsid w:val="008A0888"/>
    <w:rsid w:val="008A155E"/>
    <w:rsid w:val="008A2C7A"/>
    <w:rsid w:val="008A3335"/>
    <w:rsid w:val="008A52A8"/>
    <w:rsid w:val="008A6140"/>
    <w:rsid w:val="008A6DC2"/>
    <w:rsid w:val="008A7C4D"/>
    <w:rsid w:val="008A7D23"/>
    <w:rsid w:val="008B07D9"/>
    <w:rsid w:val="008B3482"/>
    <w:rsid w:val="008B4742"/>
    <w:rsid w:val="008B5728"/>
    <w:rsid w:val="008C0D77"/>
    <w:rsid w:val="008C0F6F"/>
    <w:rsid w:val="008C1EE7"/>
    <w:rsid w:val="008C5977"/>
    <w:rsid w:val="008C5F6C"/>
    <w:rsid w:val="008D008E"/>
    <w:rsid w:val="008D06B7"/>
    <w:rsid w:val="008D1D26"/>
    <w:rsid w:val="008D2439"/>
    <w:rsid w:val="008D5D08"/>
    <w:rsid w:val="008D7862"/>
    <w:rsid w:val="008E0BC4"/>
    <w:rsid w:val="008E11ED"/>
    <w:rsid w:val="008E242D"/>
    <w:rsid w:val="008E24F3"/>
    <w:rsid w:val="008E2BB2"/>
    <w:rsid w:val="008E4EE5"/>
    <w:rsid w:val="008E5ADD"/>
    <w:rsid w:val="008E5DF6"/>
    <w:rsid w:val="008E74CA"/>
    <w:rsid w:val="008F01A9"/>
    <w:rsid w:val="008F2836"/>
    <w:rsid w:val="008F36E5"/>
    <w:rsid w:val="008F610B"/>
    <w:rsid w:val="008F75F5"/>
    <w:rsid w:val="008F7873"/>
    <w:rsid w:val="00900C33"/>
    <w:rsid w:val="00903A39"/>
    <w:rsid w:val="0090541E"/>
    <w:rsid w:val="0090695C"/>
    <w:rsid w:val="00910766"/>
    <w:rsid w:val="00910834"/>
    <w:rsid w:val="00911255"/>
    <w:rsid w:val="009119DF"/>
    <w:rsid w:val="00914207"/>
    <w:rsid w:val="00914A98"/>
    <w:rsid w:val="00915950"/>
    <w:rsid w:val="00920AB1"/>
    <w:rsid w:val="009218C3"/>
    <w:rsid w:val="009224C7"/>
    <w:rsid w:val="009225EE"/>
    <w:rsid w:val="00922B4F"/>
    <w:rsid w:val="0092458B"/>
    <w:rsid w:val="009327AB"/>
    <w:rsid w:val="009328C1"/>
    <w:rsid w:val="00932CA6"/>
    <w:rsid w:val="0093363C"/>
    <w:rsid w:val="00933F48"/>
    <w:rsid w:val="00934390"/>
    <w:rsid w:val="00935466"/>
    <w:rsid w:val="00937A3B"/>
    <w:rsid w:val="00937B91"/>
    <w:rsid w:val="00940917"/>
    <w:rsid w:val="00940FDB"/>
    <w:rsid w:val="00943D41"/>
    <w:rsid w:val="00944055"/>
    <w:rsid w:val="0094430C"/>
    <w:rsid w:val="00944620"/>
    <w:rsid w:val="00947E0E"/>
    <w:rsid w:val="009513B5"/>
    <w:rsid w:val="00951D7F"/>
    <w:rsid w:val="00954A63"/>
    <w:rsid w:val="0095502B"/>
    <w:rsid w:val="00955202"/>
    <w:rsid w:val="00955778"/>
    <w:rsid w:val="00957383"/>
    <w:rsid w:val="00957546"/>
    <w:rsid w:val="009604A9"/>
    <w:rsid w:val="00961407"/>
    <w:rsid w:val="00963704"/>
    <w:rsid w:val="009637FD"/>
    <w:rsid w:val="00964342"/>
    <w:rsid w:val="009647F5"/>
    <w:rsid w:val="00964E24"/>
    <w:rsid w:val="00966B8F"/>
    <w:rsid w:val="00966FA3"/>
    <w:rsid w:val="009719BF"/>
    <w:rsid w:val="00971FDF"/>
    <w:rsid w:val="0097584B"/>
    <w:rsid w:val="00980A89"/>
    <w:rsid w:val="00981DA8"/>
    <w:rsid w:val="00981E1D"/>
    <w:rsid w:val="009837A1"/>
    <w:rsid w:val="00985D1D"/>
    <w:rsid w:val="00986973"/>
    <w:rsid w:val="00986EC9"/>
    <w:rsid w:val="00986F23"/>
    <w:rsid w:val="009874C5"/>
    <w:rsid w:val="009903DF"/>
    <w:rsid w:val="0099077A"/>
    <w:rsid w:val="009907E4"/>
    <w:rsid w:val="00990D8A"/>
    <w:rsid w:val="00991554"/>
    <w:rsid w:val="00991627"/>
    <w:rsid w:val="009928DD"/>
    <w:rsid w:val="00992CA6"/>
    <w:rsid w:val="00994A5A"/>
    <w:rsid w:val="00995855"/>
    <w:rsid w:val="0099635B"/>
    <w:rsid w:val="009963B4"/>
    <w:rsid w:val="009975CA"/>
    <w:rsid w:val="009A1297"/>
    <w:rsid w:val="009A6E3C"/>
    <w:rsid w:val="009A706B"/>
    <w:rsid w:val="009A797D"/>
    <w:rsid w:val="009A7AE4"/>
    <w:rsid w:val="009B0965"/>
    <w:rsid w:val="009B424D"/>
    <w:rsid w:val="009B46CD"/>
    <w:rsid w:val="009B4A36"/>
    <w:rsid w:val="009B4B14"/>
    <w:rsid w:val="009B64CD"/>
    <w:rsid w:val="009B6609"/>
    <w:rsid w:val="009C02B2"/>
    <w:rsid w:val="009C1557"/>
    <w:rsid w:val="009C1B7E"/>
    <w:rsid w:val="009C31E0"/>
    <w:rsid w:val="009C38F8"/>
    <w:rsid w:val="009C3B9E"/>
    <w:rsid w:val="009D0644"/>
    <w:rsid w:val="009D1FF7"/>
    <w:rsid w:val="009D2DF5"/>
    <w:rsid w:val="009D40BA"/>
    <w:rsid w:val="009E1288"/>
    <w:rsid w:val="009E1AE0"/>
    <w:rsid w:val="009E36FA"/>
    <w:rsid w:val="009E3C26"/>
    <w:rsid w:val="009E4BFB"/>
    <w:rsid w:val="009E4CCC"/>
    <w:rsid w:val="009E5C30"/>
    <w:rsid w:val="009E70B6"/>
    <w:rsid w:val="009E7D39"/>
    <w:rsid w:val="009F2F90"/>
    <w:rsid w:val="009F40D9"/>
    <w:rsid w:val="009F5A99"/>
    <w:rsid w:val="009F68FC"/>
    <w:rsid w:val="009F6F0C"/>
    <w:rsid w:val="009F6F27"/>
    <w:rsid w:val="009F6F64"/>
    <w:rsid w:val="00A00D3D"/>
    <w:rsid w:val="00A01799"/>
    <w:rsid w:val="00A021FD"/>
    <w:rsid w:val="00A02559"/>
    <w:rsid w:val="00A03AF2"/>
    <w:rsid w:val="00A04296"/>
    <w:rsid w:val="00A06617"/>
    <w:rsid w:val="00A066E4"/>
    <w:rsid w:val="00A07886"/>
    <w:rsid w:val="00A07DE4"/>
    <w:rsid w:val="00A109E5"/>
    <w:rsid w:val="00A112BB"/>
    <w:rsid w:val="00A119BE"/>
    <w:rsid w:val="00A129D0"/>
    <w:rsid w:val="00A14232"/>
    <w:rsid w:val="00A1498E"/>
    <w:rsid w:val="00A14D32"/>
    <w:rsid w:val="00A1530A"/>
    <w:rsid w:val="00A1578B"/>
    <w:rsid w:val="00A15DBD"/>
    <w:rsid w:val="00A1604D"/>
    <w:rsid w:val="00A208DF"/>
    <w:rsid w:val="00A2129E"/>
    <w:rsid w:val="00A218F5"/>
    <w:rsid w:val="00A222A7"/>
    <w:rsid w:val="00A239E6"/>
    <w:rsid w:val="00A24D30"/>
    <w:rsid w:val="00A2716E"/>
    <w:rsid w:val="00A2745A"/>
    <w:rsid w:val="00A27720"/>
    <w:rsid w:val="00A27C21"/>
    <w:rsid w:val="00A3018C"/>
    <w:rsid w:val="00A3155E"/>
    <w:rsid w:val="00A320A7"/>
    <w:rsid w:val="00A32FFB"/>
    <w:rsid w:val="00A33420"/>
    <w:rsid w:val="00A3433A"/>
    <w:rsid w:val="00A357A6"/>
    <w:rsid w:val="00A36382"/>
    <w:rsid w:val="00A36CB8"/>
    <w:rsid w:val="00A4021A"/>
    <w:rsid w:val="00A41B6E"/>
    <w:rsid w:val="00A44325"/>
    <w:rsid w:val="00A44795"/>
    <w:rsid w:val="00A45233"/>
    <w:rsid w:val="00A46F86"/>
    <w:rsid w:val="00A4798A"/>
    <w:rsid w:val="00A50914"/>
    <w:rsid w:val="00A517F2"/>
    <w:rsid w:val="00A534DE"/>
    <w:rsid w:val="00A543B3"/>
    <w:rsid w:val="00A54B67"/>
    <w:rsid w:val="00A54C99"/>
    <w:rsid w:val="00A5598D"/>
    <w:rsid w:val="00A61794"/>
    <w:rsid w:val="00A639C1"/>
    <w:rsid w:val="00A63D79"/>
    <w:rsid w:val="00A6476C"/>
    <w:rsid w:val="00A65870"/>
    <w:rsid w:val="00A66C38"/>
    <w:rsid w:val="00A67B70"/>
    <w:rsid w:val="00A70EEA"/>
    <w:rsid w:val="00A716A1"/>
    <w:rsid w:val="00A73325"/>
    <w:rsid w:val="00A735DA"/>
    <w:rsid w:val="00A744EA"/>
    <w:rsid w:val="00A74DE6"/>
    <w:rsid w:val="00A75B01"/>
    <w:rsid w:val="00A76A98"/>
    <w:rsid w:val="00A771D4"/>
    <w:rsid w:val="00A77702"/>
    <w:rsid w:val="00A80931"/>
    <w:rsid w:val="00A81EB5"/>
    <w:rsid w:val="00A83940"/>
    <w:rsid w:val="00A847B8"/>
    <w:rsid w:val="00A84947"/>
    <w:rsid w:val="00A84A5A"/>
    <w:rsid w:val="00A84E9C"/>
    <w:rsid w:val="00A86362"/>
    <w:rsid w:val="00A8694C"/>
    <w:rsid w:val="00A90D6D"/>
    <w:rsid w:val="00A9191F"/>
    <w:rsid w:val="00A92656"/>
    <w:rsid w:val="00A94264"/>
    <w:rsid w:val="00A94776"/>
    <w:rsid w:val="00A9773E"/>
    <w:rsid w:val="00A97F09"/>
    <w:rsid w:val="00AA07CC"/>
    <w:rsid w:val="00AA18F6"/>
    <w:rsid w:val="00AA2AC4"/>
    <w:rsid w:val="00AA3C5B"/>
    <w:rsid w:val="00AA40D7"/>
    <w:rsid w:val="00AA7DAF"/>
    <w:rsid w:val="00AA7E05"/>
    <w:rsid w:val="00AB046C"/>
    <w:rsid w:val="00AB389B"/>
    <w:rsid w:val="00AB3AB7"/>
    <w:rsid w:val="00AB6A89"/>
    <w:rsid w:val="00AB6F87"/>
    <w:rsid w:val="00AB72F6"/>
    <w:rsid w:val="00AB7D76"/>
    <w:rsid w:val="00AC046F"/>
    <w:rsid w:val="00AC0649"/>
    <w:rsid w:val="00AC362C"/>
    <w:rsid w:val="00AC4379"/>
    <w:rsid w:val="00AC4B0A"/>
    <w:rsid w:val="00AC5E61"/>
    <w:rsid w:val="00AC5F4E"/>
    <w:rsid w:val="00AC6D3D"/>
    <w:rsid w:val="00AC7D1A"/>
    <w:rsid w:val="00AC7E06"/>
    <w:rsid w:val="00AD01BB"/>
    <w:rsid w:val="00AD24E9"/>
    <w:rsid w:val="00AD56A0"/>
    <w:rsid w:val="00AD6BE2"/>
    <w:rsid w:val="00AD77FE"/>
    <w:rsid w:val="00AD7C76"/>
    <w:rsid w:val="00AD7E71"/>
    <w:rsid w:val="00AE104C"/>
    <w:rsid w:val="00AE5D0A"/>
    <w:rsid w:val="00AE6902"/>
    <w:rsid w:val="00AE6979"/>
    <w:rsid w:val="00AE6CB7"/>
    <w:rsid w:val="00AE7907"/>
    <w:rsid w:val="00AF1956"/>
    <w:rsid w:val="00AF1967"/>
    <w:rsid w:val="00AF1AF9"/>
    <w:rsid w:val="00AF1B2E"/>
    <w:rsid w:val="00AF1C74"/>
    <w:rsid w:val="00AF3D96"/>
    <w:rsid w:val="00B01138"/>
    <w:rsid w:val="00B01F13"/>
    <w:rsid w:val="00B0271F"/>
    <w:rsid w:val="00B0283B"/>
    <w:rsid w:val="00B02B19"/>
    <w:rsid w:val="00B02B6D"/>
    <w:rsid w:val="00B033C2"/>
    <w:rsid w:val="00B03CF1"/>
    <w:rsid w:val="00B05D06"/>
    <w:rsid w:val="00B0641E"/>
    <w:rsid w:val="00B06A77"/>
    <w:rsid w:val="00B073F7"/>
    <w:rsid w:val="00B077B8"/>
    <w:rsid w:val="00B07B8E"/>
    <w:rsid w:val="00B11D03"/>
    <w:rsid w:val="00B12967"/>
    <w:rsid w:val="00B13BEC"/>
    <w:rsid w:val="00B13DCF"/>
    <w:rsid w:val="00B143F1"/>
    <w:rsid w:val="00B14542"/>
    <w:rsid w:val="00B1477A"/>
    <w:rsid w:val="00B14B98"/>
    <w:rsid w:val="00B15941"/>
    <w:rsid w:val="00B15CB6"/>
    <w:rsid w:val="00B16ED3"/>
    <w:rsid w:val="00B171C7"/>
    <w:rsid w:val="00B17F0D"/>
    <w:rsid w:val="00B20555"/>
    <w:rsid w:val="00B21071"/>
    <w:rsid w:val="00B218B4"/>
    <w:rsid w:val="00B23A97"/>
    <w:rsid w:val="00B255D1"/>
    <w:rsid w:val="00B3071E"/>
    <w:rsid w:val="00B30D97"/>
    <w:rsid w:val="00B322A1"/>
    <w:rsid w:val="00B338EC"/>
    <w:rsid w:val="00B33D16"/>
    <w:rsid w:val="00B34441"/>
    <w:rsid w:val="00B351EC"/>
    <w:rsid w:val="00B36978"/>
    <w:rsid w:val="00B36C74"/>
    <w:rsid w:val="00B37D96"/>
    <w:rsid w:val="00B40631"/>
    <w:rsid w:val="00B41056"/>
    <w:rsid w:val="00B418A3"/>
    <w:rsid w:val="00B43997"/>
    <w:rsid w:val="00B43BE5"/>
    <w:rsid w:val="00B45D6A"/>
    <w:rsid w:val="00B463F5"/>
    <w:rsid w:val="00B46F93"/>
    <w:rsid w:val="00B50A19"/>
    <w:rsid w:val="00B51C6A"/>
    <w:rsid w:val="00B51E12"/>
    <w:rsid w:val="00B52624"/>
    <w:rsid w:val="00B551F7"/>
    <w:rsid w:val="00B558CC"/>
    <w:rsid w:val="00B5615C"/>
    <w:rsid w:val="00B60EF1"/>
    <w:rsid w:val="00B61447"/>
    <w:rsid w:val="00B616C2"/>
    <w:rsid w:val="00B6179F"/>
    <w:rsid w:val="00B63D2D"/>
    <w:rsid w:val="00B64428"/>
    <w:rsid w:val="00B647E7"/>
    <w:rsid w:val="00B6512C"/>
    <w:rsid w:val="00B65B8F"/>
    <w:rsid w:val="00B6741B"/>
    <w:rsid w:val="00B67793"/>
    <w:rsid w:val="00B67B3D"/>
    <w:rsid w:val="00B702DE"/>
    <w:rsid w:val="00B71FF8"/>
    <w:rsid w:val="00B72376"/>
    <w:rsid w:val="00B742ED"/>
    <w:rsid w:val="00B748FB"/>
    <w:rsid w:val="00B76543"/>
    <w:rsid w:val="00B76F8D"/>
    <w:rsid w:val="00B7709F"/>
    <w:rsid w:val="00B777E2"/>
    <w:rsid w:val="00B8151D"/>
    <w:rsid w:val="00B81D5E"/>
    <w:rsid w:val="00B82EBC"/>
    <w:rsid w:val="00B8360A"/>
    <w:rsid w:val="00B849A5"/>
    <w:rsid w:val="00B90436"/>
    <w:rsid w:val="00B90448"/>
    <w:rsid w:val="00B9180A"/>
    <w:rsid w:val="00B91EBA"/>
    <w:rsid w:val="00B925DA"/>
    <w:rsid w:val="00B9416C"/>
    <w:rsid w:val="00B94239"/>
    <w:rsid w:val="00B97B4B"/>
    <w:rsid w:val="00BA1E12"/>
    <w:rsid w:val="00BA2EFD"/>
    <w:rsid w:val="00BA321F"/>
    <w:rsid w:val="00BA4A83"/>
    <w:rsid w:val="00BA4C8D"/>
    <w:rsid w:val="00BA5021"/>
    <w:rsid w:val="00BA5667"/>
    <w:rsid w:val="00BA57EE"/>
    <w:rsid w:val="00BA6856"/>
    <w:rsid w:val="00BA6E0A"/>
    <w:rsid w:val="00BA7E0A"/>
    <w:rsid w:val="00BB01C5"/>
    <w:rsid w:val="00BB2619"/>
    <w:rsid w:val="00BB2C8E"/>
    <w:rsid w:val="00BB3218"/>
    <w:rsid w:val="00BB322D"/>
    <w:rsid w:val="00BB49E3"/>
    <w:rsid w:val="00BB4BE2"/>
    <w:rsid w:val="00BB7949"/>
    <w:rsid w:val="00BC05A6"/>
    <w:rsid w:val="00BC3CE4"/>
    <w:rsid w:val="00BC621C"/>
    <w:rsid w:val="00BD0C2C"/>
    <w:rsid w:val="00BD107A"/>
    <w:rsid w:val="00BD1783"/>
    <w:rsid w:val="00BD183F"/>
    <w:rsid w:val="00BD1E6E"/>
    <w:rsid w:val="00BD324B"/>
    <w:rsid w:val="00BD3A44"/>
    <w:rsid w:val="00BD4C99"/>
    <w:rsid w:val="00BD52A4"/>
    <w:rsid w:val="00BD67E0"/>
    <w:rsid w:val="00BD69FE"/>
    <w:rsid w:val="00BD6AD0"/>
    <w:rsid w:val="00BD71C8"/>
    <w:rsid w:val="00BE0FBC"/>
    <w:rsid w:val="00BE147B"/>
    <w:rsid w:val="00BE1C73"/>
    <w:rsid w:val="00BE2C9F"/>
    <w:rsid w:val="00BE2E61"/>
    <w:rsid w:val="00BE41B2"/>
    <w:rsid w:val="00BE50DD"/>
    <w:rsid w:val="00BE65F7"/>
    <w:rsid w:val="00BE687E"/>
    <w:rsid w:val="00BE6D6F"/>
    <w:rsid w:val="00BF11B5"/>
    <w:rsid w:val="00BF1E2E"/>
    <w:rsid w:val="00BF290E"/>
    <w:rsid w:val="00BF33E9"/>
    <w:rsid w:val="00BF3AFD"/>
    <w:rsid w:val="00BF3C74"/>
    <w:rsid w:val="00BF3CC7"/>
    <w:rsid w:val="00BF526C"/>
    <w:rsid w:val="00BF57B9"/>
    <w:rsid w:val="00BF57F8"/>
    <w:rsid w:val="00BF5E47"/>
    <w:rsid w:val="00BF61F0"/>
    <w:rsid w:val="00BF7424"/>
    <w:rsid w:val="00C00906"/>
    <w:rsid w:val="00C00D56"/>
    <w:rsid w:val="00C01BF3"/>
    <w:rsid w:val="00C01FC8"/>
    <w:rsid w:val="00C023F3"/>
    <w:rsid w:val="00C025C9"/>
    <w:rsid w:val="00C039D0"/>
    <w:rsid w:val="00C0422A"/>
    <w:rsid w:val="00C048D1"/>
    <w:rsid w:val="00C057ED"/>
    <w:rsid w:val="00C0695D"/>
    <w:rsid w:val="00C06DD7"/>
    <w:rsid w:val="00C10A3E"/>
    <w:rsid w:val="00C10DC8"/>
    <w:rsid w:val="00C12A07"/>
    <w:rsid w:val="00C14B1B"/>
    <w:rsid w:val="00C16653"/>
    <w:rsid w:val="00C203E4"/>
    <w:rsid w:val="00C20801"/>
    <w:rsid w:val="00C209E1"/>
    <w:rsid w:val="00C21A00"/>
    <w:rsid w:val="00C221D4"/>
    <w:rsid w:val="00C24E28"/>
    <w:rsid w:val="00C26340"/>
    <w:rsid w:val="00C27D8E"/>
    <w:rsid w:val="00C31153"/>
    <w:rsid w:val="00C322D8"/>
    <w:rsid w:val="00C33589"/>
    <w:rsid w:val="00C33FFF"/>
    <w:rsid w:val="00C343D8"/>
    <w:rsid w:val="00C34AE6"/>
    <w:rsid w:val="00C35BB8"/>
    <w:rsid w:val="00C36422"/>
    <w:rsid w:val="00C366A1"/>
    <w:rsid w:val="00C378B5"/>
    <w:rsid w:val="00C407C4"/>
    <w:rsid w:val="00C40A0C"/>
    <w:rsid w:val="00C415E8"/>
    <w:rsid w:val="00C41AC5"/>
    <w:rsid w:val="00C43FF5"/>
    <w:rsid w:val="00C44E99"/>
    <w:rsid w:val="00C45697"/>
    <w:rsid w:val="00C47F79"/>
    <w:rsid w:val="00C521E3"/>
    <w:rsid w:val="00C5323A"/>
    <w:rsid w:val="00C53F02"/>
    <w:rsid w:val="00C55855"/>
    <w:rsid w:val="00C5765C"/>
    <w:rsid w:val="00C61113"/>
    <w:rsid w:val="00C612E9"/>
    <w:rsid w:val="00C61534"/>
    <w:rsid w:val="00C61F02"/>
    <w:rsid w:val="00C63B4D"/>
    <w:rsid w:val="00C63F1B"/>
    <w:rsid w:val="00C6456B"/>
    <w:rsid w:val="00C65856"/>
    <w:rsid w:val="00C659E4"/>
    <w:rsid w:val="00C65D42"/>
    <w:rsid w:val="00C66079"/>
    <w:rsid w:val="00C66B04"/>
    <w:rsid w:val="00C66DAB"/>
    <w:rsid w:val="00C705ED"/>
    <w:rsid w:val="00C70EBC"/>
    <w:rsid w:val="00C71BC0"/>
    <w:rsid w:val="00C762A6"/>
    <w:rsid w:val="00C764E1"/>
    <w:rsid w:val="00C779D8"/>
    <w:rsid w:val="00C77F12"/>
    <w:rsid w:val="00C808F4"/>
    <w:rsid w:val="00C80C49"/>
    <w:rsid w:val="00C8157F"/>
    <w:rsid w:val="00C81C86"/>
    <w:rsid w:val="00C8253C"/>
    <w:rsid w:val="00C829C5"/>
    <w:rsid w:val="00C85411"/>
    <w:rsid w:val="00C85440"/>
    <w:rsid w:val="00C8595B"/>
    <w:rsid w:val="00C86004"/>
    <w:rsid w:val="00C86232"/>
    <w:rsid w:val="00C9026F"/>
    <w:rsid w:val="00C902FE"/>
    <w:rsid w:val="00C92F9B"/>
    <w:rsid w:val="00C9444A"/>
    <w:rsid w:val="00C94608"/>
    <w:rsid w:val="00C94654"/>
    <w:rsid w:val="00C94EC8"/>
    <w:rsid w:val="00C953F3"/>
    <w:rsid w:val="00C95D2C"/>
    <w:rsid w:val="00C96A56"/>
    <w:rsid w:val="00C96B2F"/>
    <w:rsid w:val="00CA034F"/>
    <w:rsid w:val="00CA095D"/>
    <w:rsid w:val="00CA20AB"/>
    <w:rsid w:val="00CA3C18"/>
    <w:rsid w:val="00CA3E28"/>
    <w:rsid w:val="00CA4F2D"/>
    <w:rsid w:val="00CA55B8"/>
    <w:rsid w:val="00CA597F"/>
    <w:rsid w:val="00CA5F67"/>
    <w:rsid w:val="00CA653A"/>
    <w:rsid w:val="00CA6EE1"/>
    <w:rsid w:val="00CA6F67"/>
    <w:rsid w:val="00CA7C41"/>
    <w:rsid w:val="00CA7C5B"/>
    <w:rsid w:val="00CB2F18"/>
    <w:rsid w:val="00CB4097"/>
    <w:rsid w:val="00CB6199"/>
    <w:rsid w:val="00CB669C"/>
    <w:rsid w:val="00CB7FDE"/>
    <w:rsid w:val="00CC2BE3"/>
    <w:rsid w:val="00CC48F4"/>
    <w:rsid w:val="00CC4A0D"/>
    <w:rsid w:val="00CC622D"/>
    <w:rsid w:val="00CC6F4E"/>
    <w:rsid w:val="00CC7F83"/>
    <w:rsid w:val="00CD0EB5"/>
    <w:rsid w:val="00CD43A1"/>
    <w:rsid w:val="00CD58EC"/>
    <w:rsid w:val="00CD5AFD"/>
    <w:rsid w:val="00CD64CE"/>
    <w:rsid w:val="00CD6D19"/>
    <w:rsid w:val="00CE105D"/>
    <w:rsid w:val="00CE1200"/>
    <w:rsid w:val="00CE154A"/>
    <w:rsid w:val="00CE1772"/>
    <w:rsid w:val="00CE178C"/>
    <w:rsid w:val="00CE19EC"/>
    <w:rsid w:val="00CE3165"/>
    <w:rsid w:val="00CE3D74"/>
    <w:rsid w:val="00CE426C"/>
    <w:rsid w:val="00CE5268"/>
    <w:rsid w:val="00CE71F6"/>
    <w:rsid w:val="00CE79D4"/>
    <w:rsid w:val="00CF0EAD"/>
    <w:rsid w:val="00CF13A0"/>
    <w:rsid w:val="00CF15CC"/>
    <w:rsid w:val="00CF19DF"/>
    <w:rsid w:val="00CF235D"/>
    <w:rsid w:val="00CF2A9A"/>
    <w:rsid w:val="00CF3CD0"/>
    <w:rsid w:val="00CF5047"/>
    <w:rsid w:val="00CF59C5"/>
    <w:rsid w:val="00CF5DB4"/>
    <w:rsid w:val="00CF6006"/>
    <w:rsid w:val="00CF61C7"/>
    <w:rsid w:val="00CF6CD2"/>
    <w:rsid w:val="00D003FF"/>
    <w:rsid w:val="00D00617"/>
    <w:rsid w:val="00D00B64"/>
    <w:rsid w:val="00D01284"/>
    <w:rsid w:val="00D01977"/>
    <w:rsid w:val="00D031C4"/>
    <w:rsid w:val="00D03D40"/>
    <w:rsid w:val="00D0546F"/>
    <w:rsid w:val="00D05E0B"/>
    <w:rsid w:val="00D0638D"/>
    <w:rsid w:val="00D12170"/>
    <w:rsid w:val="00D16A6E"/>
    <w:rsid w:val="00D16A91"/>
    <w:rsid w:val="00D223A2"/>
    <w:rsid w:val="00D236CC"/>
    <w:rsid w:val="00D23AE5"/>
    <w:rsid w:val="00D249AF"/>
    <w:rsid w:val="00D24B17"/>
    <w:rsid w:val="00D25869"/>
    <w:rsid w:val="00D25F49"/>
    <w:rsid w:val="00D2698A"/>
    <w:rsid w:val="00D276CD"/>
    <w:rsid w:val="00D317A1"/>
    <w:rsid w:val="00D32385"/>
    <w:rsid w:val="00D32B14"/>
    <w:rsid w:val="00D35D64"/>
    <w:rsid w:val="00D35FD9"/>
    <w:rsid w:val="00D3648E"/>
    <w:rsid w:val="00D364D1"/>
    <w:rsid w:val="00D40407"/>
    <w:rsid w:val="00D409BF"/>
    <w:rsid w:val="00D411BF"/>
    <w:rsid w:val="00D42653"/>
    <w:rsid w:val="00D43AFA"/>
    <w:rsid w:val="00D45B81"/>
    <w:rsid w:val="00D463F8"/>
    <w:rsid w:val="00D469AF"/>
    <w:rsid w:val="00D46AD4"/>
    <w:rsid w:val="00D50393"/>
    <w:rsid w:val="00D54CAF"/>
    <w:rsid w:val="00D55255"/>
    <w:rsid w:val="00D55464"/>
    <w:rsid w:val="00D559D2"/>
    <w:rsid w:val="00D56DB1"/>
    <w:rsid w:val="00D6132C"/>
    <w:rsid w:val="00D613A8"/>
    <w:rsid w:val="00D61CFF"/>
    <w:rsid w:val="00D6236C"/>
    <w:rsid w:val="00D62B1F"/>
    <w:rsid w:val="00D6517A"/>
    <w:rsid w:val="00D65885"/>
    <w:rsid w:val="00D65B09"/>
    <w:rsid w:val="00D7048F"/>
    <w:rsid w:val="00D707B6"/>
    <w:rsid w:val="00D70EE0"/>
    <w:rsid w:val="00D7152E"/>
    <w:rsid w:val="00D71828"/>
    <w:rsid w:val="00D725E1"/>
    <w:rsid w:val="00D72783"/>
    <w:rsid w:val="00D74244"/>
    <w:rsid w:val="00D7488F"/>
    <w:rsid w:val="00D74D03"/>
    <w:rsid w:val="00D760E6"/>
    <w:rsid w:val="00D76839"/>
    <w:rsid w:val="00D776F4"/>
    <w:rsid w:val="00D83026"/>
    <w:rsid w:val="00D83222"/>
    <w:rsid w:val="00D834B0"/>
    <w:rsid w:val="00D8377C"/>
    <w:rsid w:val="00D8459A"/>
    <w:rsid w:val="00D85431"/>
    <w:rsid w:val="00D855E3"/>
    <w:rsid w:val="00D85B64"/>
    <w:rsid w:val="00D86C20"/>
    <w:rsid w:val="00D90CBE"/>
    <w:rsid w:val="00D91410"/>
    <w:rsid w:val="00D9200C"/>
    <w:rsid w:val="00D92393"/>
    <w:rsid w:val="00D946EE"/>
    <w:rsid w:val="00D9578F"/>
    <w:rsid w:val="00D95959"/>
    <w:rsid w:val="00D97487"/>
    <w:rsid w:val="00DA117E"/>
    <w:rsid w:val="00DA1B71"/>
    <w:rsid w:val="00DA1D84"/>
    <w:rsid w:val="00DA1F85"/>
    <w:rsid w:val="00DA3124"/>
    <w:rsid w:val="00DA4571"/>
    <w:rsid w:val="00DA4708"/>
    <w:rsid w:val="00DA4765"/>
    <w:rsid w:val="00DA678A"/>
    <w:rsid w:val="00DA7091"/>
    <w:rsid w:val="00DB13D1"/>
    <w:rsid w:val="00DB5B9B"/>
    <w:rsid w:val="00DB6E28"/>
    <w:rsid w:val="00DC0DFC"/>
    <w:rsid w:val="00DC0FFC"/>
    <w:rsid w:val="00DC219B"/>
    <w:rsid w:val="00DC2C6F"/>
    <w:rsid w:val="00DC52E7"/>
    <w:rsid w:val="00DC5694"/>
    <w:rsid w:val="00DD1ECB"/>
    <w:rsid w:val="00DD23A4"/>
    <w:rsid w:val="00DD30C8"/>
    <w:rsid w:val="00DD3ADA"/>
    <w:rsid w:val="00DD61C9"/>
    <w:rsid w:val="00DE07D6"/>
    <w:rsid w:val="00DE1924"/>
    <w:rsid w:val="00DE3291"/>
    <w:rsid w:val="00DE6FF7"/>
    <w:rsid w:val="00DF0155"/>
    <w:rsid w:val="00DF06ED"/>
    <w:rsid w:val="00DF263C"/>
    <w:rsid w:val="00DF2909"/>
    <w:rsid w:val="00DF32B1"/>
    <w:rsid w:val="00DF37A9"/>
    <w:rsid w:val="00DF38C8"/>
    <w:rsid w:val="00DF587E"/>
    <w:rsid w:val="00E02796"/>
    <w:rsid w:val="00E02D3F"/>
    <w:rsid w:val="00E044F2"/>
    <w:rsid w:val="00E0514B"/>
    <w:rsid w:val="00E065F5"/>
    <w:rsid w:val="00E06D0F"/>
    <w:rsid w:val="00E107BD"/>
    <w:rsid w:val="00E1100C"/>
    <w:rsid w:val="00E1275A"/>
    <w:rsid w:val="00E14474"/>
    <w:rsid w:val="00E15C7C"/>
    <w:rsid w:val="00E16AA9"/>
    <w:rsid w:val="00E176DA"/>
    <w:rsid w:val="00E17BF6"/>
    <w:rsid w:val="00E2058C"/>
    <w:rsid w:val="00E225A7"/>
    <w:rsid w:val="00E22B52"/>
    <w:rsid w:val="00E23344"/>
    <w:rsid w:val="00E23900"/>
    <w:rsid w:val="00E27BBB"/>
    <w:rsid w:val="00E27FD4"/>
    <w:rsid w:val="00E30258"/>
    <w:rsid w:val="00E311EB"/>
    <w:rsid w:val="00E31291"/>
    <w:rsid w:val="00E31831"/>
    <w:rsid w:val="00E31D08"/>
    <w:rsid w:val="00E33EC7"/>
    <w:rsid w:val="00E33FC7"/>
    <w:rsid w:val="00E355A3"/>
    <w:rsid w:val="00E35FBD"/>
    <w:rsid w:val="00E3651A"/>
    <w:rsid w:val="00E370A0"/>
    <w:rsid w:val="00E3770E"/>
    <w:rsid w:val="00E40480"/>
    <w:rsid w:val="00E43479"/>
    <w:rsid w:val="00E43C95"/>
    <w:rsid w:val="00E46011"/>
    <w:rsid w:val="00E47446"/>
    <w:rsid w:val="00E4769F"/>
    <w:rsid w:val="00E5109E"/>
    <w:rsid w:val="00E519E1"/>
    <w:rsid w:val="00E53F9E"/>
    <w:rsid w:val="00E54C13"/>
    <w:rsid w:val="00E551E5"/>
    <w:rsid w:val="00E61A3F"/>
    <w:rsid w:val="00E61CA6"/>
    <w:rsid w:val="00E62197"/>
    <w:rsid w:val="00E6299E"/>
    <w:rsid w:val="00E632F7"/>
    <w:rsid w:val="00E6342D"/>
    <w:rsid w:val="00E6362D"/>
    <w:rsid w:val="00E65A0B"/>
    <w:rsid w:val="00E66C9C"/>
    <w:rsid w:val="00E6726D"/>
    <w:rsid w:val="00E67B82"/>
    <w:rsid w:val="00E7028B"/>
    <w:rsid w:val="00E71A04"/>
    <w:rsid w:val="00E74C2A"/>
    <w:rsid w:val="00E779B3"/>
    <w:rsid w:val="00E77A37"/>
    <w:rsid w:val="00E81B9B"/>
    <w:rsid w:val="00E82A0B"/>
    <w:rsid w:val="00E838A0"/>
    <w:rsid w:val="00E838AB"/>
    <w:rsid w:val="00E83F7E"/>
    <w:rsid w:val="00E84218"/>
    <w:rsid w:val="00E84C81"/>
    <w:rsid w:val="00E85931"/>
    <w:rsid w:val="00E86F36"/>
    <w:rsid w:val="00E86F88"/>
    <w:rsid w:val="00E87E3D"/>
    <w:rsid w:val="00E90ECF"/>
    <w:rsid w:val="00E91008"/>
    <w:rsid w:val="00E919BD"/>
    <w:rsid w:val="00E95852"/>
    <w:rsid w:val="00E977CD"/>
    <w:rsid w:val="00E97F59"/>
    <w:rsid w:val="00EA06A6"/>
    <w:rsid w:val="00EA0A53"/>
    <w:rsid w:val="00EA0BB5"/>
    <w:rsid w:val="00EA0CA7"/>
    <w:rsid w:val="00EA230A"/>
    <w:rsid w:val="00EA4446"/>
    <w:rsid w:val="00EA72DB"/>
    <w:rsid w:val="00EA783E"/>
    <w:rsid w:val="00EB01E8"/>
    <w:rsid w:val="00EB0472"/>
    <w:rsid w:val="00EB0541"/>
    <w:rsid w:val="00EB0B50"/>
    <w:rsid w:val="00EB1007"/>
    <w:rsid w:val="00EB3B38"/>
    <w:rsid w:val="00EB47BB"/>
    <w:rsid w:val="00EB4B2D"/>
    <w:rsid w:val="00EB60DF"/>
    <w:rsid w:val="00EB642E"/>
    <w:rsid w:val="00EB6E5A"/>
    <w:rsid w:val="00EB79E6"/>
    <w:rsid w:val="00EB7B5F"/>
    <w:rsid w:val="00EC02BA"/>
    <w:rsid w:val="00EC10AC"/>
    <w:rsid w:val="00EC2B09"/>
    <w:rsid w:val="00EC3713"/>
    <w:rsid w:val="00EC3E00"/>
    <w:rsid w:val="00EC4BF9"/>
    <w:rsid w:val="00EC58A0"/>
    <w:rsid w:val="00EC7D9F"/>
    <w:rsid w:val="00ED1CCD"/>
    <w:rsid w:val="00ED481B"/>
    <w:rsid w:val="00ED52E2"/>
    <w:rsid w:val="00ED55E8"/>
    <w:rsid w:val="00ED69D4"/>
    <w:rsid w:val="00ED6ABA"/>
    <w:rsid w:val="00ED71D6"/>
    <w:rsid w:val="00ED7B02"/>
    <w:rsid w:val="00EE0BDA"/>
    <w:rsid w:val="00EE1A40"/>
    <w:rsid w:val="00EE547C"/>
    <w:rsid w:val="00EE5C7E"/>
    <w:rsid w:val="00EE7165"/>
    <w:rsid w:val="00EF0B7E"/>
    <w:rsid w:val="00EF0D19"/>
    <w:rsid w:val="00EF0E59"/>
    <w:rsid w:val="00EF106E"/>
    <w:rsid w:val="00EF1DD1"/>
    <w:rsid w:val="00EF2781"/>
    <w:rsid w:val="00EF4A35"/>
    <w:rsid w:val="00EF4FB9"/>
    <w:rsid w:val="00EF5685"/>
    <w:rsid w:val="00EF67CD"/>
    <w:rsid w:val="00F00082"/>
    <w:rsid w:val="00F00CA7"/>
    <w:rsid w:val="00F01123"/>
    <w:rsid w:val="00F01280"/>
    <w:rsid w:val="00F04171"/>
    <w:rsid w:val="00F04FD6"/>
    <w:rsid w:val="00F056A1"/>
    <w:rsid w:val="00F06D5F"/>
    <w:rsid w:val="00F1123D"/>
    <w:rsid w:val="00F115B1"/>
    <w:rsid w:val="00F126D9"/>
    <w:rsid w:val="00F1395E"/>
    <w:rsid w:val="00F14AD9"/>
    <w:rsid w:val="00F14D95"/>
    <w:rsid w:val="00F1652B"/>
    <w:rsid w:val="00F169A0"/>
    <w:rsid w:val="00F1711E"/>
    <w:rsid w:val="00F213A6"/>
    <w:rsid w:val="00F22272"/>
    <w:rsid w:val="00F2298E"/>
    <w:rsid w:val="00F2339E"/>
    <w:rsid w:val="00F23F3B"/>
    <w:rsid w:val="00F247BA"/>
    <w:rsid w:val="00F25935"/>
    <w:rsid w:val="00F25ABE"/>
    <w:rsid w:val="00F26873"/>
    <w:rsid w:val="00F274A6"/>
    <w:rsid w:val="00F322A4"/>
    <w:rsid w:val="00F33479"/>
    <w:rsid w:val="00F3563A"/>
    <w:rsid w:val="00F35C33"/>
    <w:rsid w:val="00F4190A"/>
    <w:rsid w:val="00F43A26"/>
    <w:rsid w:val="00F44CBA"/>
    <w:rsid w:val="00F454A1"/>
    <w:rsid w:val="00F4660C"/>
    <w:rsid w:val="00F467C7"/>
    <w:rsid w:val="00F47D91"/>
    <w:rsid w:val="00F56844"/>
    <w:rsid w:val="00F57147"/>
    <w:rsid w:val="00F5754C"/>
    <w:rsid w:val="00F57719"/>
    <w:rsid w:val="00F60192"/>
    <w:rsid w:val="00F60206"/>
    <w:rsid w:val="00F6122A"/>
    <w:rsid w:val="00F61A00"/>
    <w:rsid w:val="00F61F1D"/>
    <w:rsid w:val="00F62166"/>
    <w:rsid w:val="00F646A0"/>
    <w:rsid w:val="00F656D9"/>
    <w:rsid w:val="00F66712"/>
    <w:rsid w:val="00F671B6"/>
    <w:rsid w:val="00F67F99"/>
    <w:rsid w:val="00F7095E"/>
    <w:rsid w:val="00F73C9F"/>
    <w:rsid w:val="00F73D4C"/>
    <w:rsid w:val="00F74322"/>
    <w:rsid w:val="00F74B76"/>
    <w:rsid w:val="00F76A66"/>
    <w:rsid w:val="00F76F71"/>
    <w:rsid w:val="00F81817"/>
    <w:rsid w:val="00F81E6D"/>
    <w:rsid w:val="00F82684"/>
    <w:rsid w:val="00F8306A"/>
    <w:rsid w:val="00F83607"/>
    <w:rsid w:val="00F84926"/>
    <w:rsid w:val="00F8542E"/>
    <w:rsid w:val="00F85D01"/>
    <w:rsid w:val="00F86B31"/>
    <w:rsid w:val="00F908D2"/>
    <w:rsid w:val="00F90F9E"/>
    <w:rsid w:val="00F91470"/>
    <w:rsid w:val="00F91852"/>
    <w:rsid w:val="00F92509"/>
    <w:rsid w:val="00F948F1"/>
    <w:rsid w:val="00F94BEE"/>
    <w:rsid w:val="00F95565"/>
    <w:rsid w:val="00F97686"/>
    <w:rsid w:val="00F979A3"/>
    <w:rsid w:val="00FA0AF9"/>
    <w:rsid w:val="00FA128F"/>
    <w:rsid w:val="00FA19E7"/>
    <w:rsid w:val="00FA1D32"/>
    <w:rsid w:val="00FA1D68"/>
    <w:rsid w:val="00FA2CB8"/>
    <w:rsid w:val="00FA335E"/>
    <w:rsid w:val="00FA4495"/>
    <w:rsid w:val="00FA68D9"/>
    <w:rsid w:val="00FB016E"/>
    <w:rsid w:val="00FB313A"/>
    <w:rsid w:val="00FB5798"/>
    <w:rsid w:val="00FB6A7F"/>
    <w:rsid w:val="00FB7B03"/>
    <w:rsid w:val="00FC0386"/>
    <w:rsid w:val="00FC0393"/>
    <w:rsid w:val="00FC0BE5"/>
    <w:rsid w:val="00FC1AD7"/>
    <w:rsid w:val="00FC4E36"/>
    <w:rsid w:val="00FC56CB"/>
    <w:rsid w:val="00FC5819"/>
    <w:rsid w:val="00FC6030"/>
    <w:rsid w:val="00FC71FE"/>
    <w:rsid w:val="00FC7F63"/>
    <w:rsid w:val="00FD0002"/>
    <w:rsid w:val="00FD01CA"/>
    <w:rsid w:val="00FD355B"/>
    <w:rsid w:val="00FD3E55"/>
    <w:rsid w:val="00FD6179"/>
    <w:rsid w:val="00FD6F9C"/>
    <w:rsid w:val="00FD6FE6"/>
    <w:rsid w:val="00FD7C47"/>
    <w:rsid w:val="00FE0046"/>
    <w:rsid w:val="00FE0211"/>
    <w:rsid w:val="00FE1483"/>
    <w:rsid w:val="00FE157B"/>
    <w:rsid w:val="00FE269C"/>
    <w:rsid w:val="00FE2A92"/>
    <w:rsid w:val="00FE3985"/>
    <w:rsid w:val="00FE3FF5"/>
    <w:rsid w:val="00FE5A3D"/>
    <w:rsid w:val="00FE61BA"/>
    <w:rsid w:val="00FE6E12"/>
    <w:rsid w:val="00FF0FBD"/>
    <w:rsid w:val="00FF15C6"/>
    <w:rsid w:val="00FF3A6E"/>
    <w:rsid w:val="00FF4128"/>
    <w:rsid w:val="00FF526E"/>
    <w:rsid w:val="00FF755C"/>
    <w:rsid w:val="00FF79B9"/>
    <w:rsid w:val="00FF7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62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1CA"/>
    <w:pPr>
      <w:spacing w:after="0" w:line="240" w:lineRule="auto"/>
      <w:jc w:val="both"/>
    </w:pPr>
    <w:rPr>
      <w:rFonts w:ascii="Verdana" w:eastAsia="MS Mincho" w:hAnsi="Verdana" w:cs="Times New Roman"/>
      <w:sz w:val="20"/>
      <w:szCs w:val="24"/>
      <w:lang w:val="pt-BR" w:eastAsia="en-US"/>
    </w:rPr>
  </w:style>
  <w:style w:type="paragraph" w:styleId="Heading1">
    <w:name w:val="heading 1"/>
    <w:basedOn w:val="Normal"/>
    <w:link w:val="Heading1Char"/>
    <w:uiPriority w:val="9"/>
    <w:qFormat/>
    <w:rsid w:val="0058206A"/>
    <w:pPr>
      <w:tabs>
        <w:tab w:val="left" w:pos="720"/>
      </w:tabs>
      <w:outlineLvl w:val="0"/>
    </w:pPr>
    <w:rPr>
      <w:b/>
      <w:szCs w:val="20"/>
      <w:lang w:val="es-CO"/>
    </w:rPr>
  </w:style>
  <w:style w:type="paragraph" w:styleId="Heading2">
    <w:name w:val="heading 2"/>
    <w:basedOn w:val="ListParagraph"/>
    <w:next w:val="Normal"/>
    <w:link w:val="Heading2Char"/>
    <w:uiPriority w:val="9"/>
    <w:unhideWhenUsed/>
    <w:qFormat/>
    <w:rsid w:val="0058206A"/>
    <w:pPr>
      <w:numPr>
        <w:numId w:val="4"/>
      </w:numPr>
      <w:contextualSpacing w:val="0"/>
      <w:outlineLvl w:val="1"/>
    </w:pPr>
    <w:rPr>
      <w:b/>
      <w:i/>
      <w:lang w:val="es-CO"/>
    </w:rPr>
  </w:style>
  <w:style w:type="paragraph" w:styleId="Heading5">
    <w:name w:val="heading 5"/>
    <w:basedOn w:val="Normal"/>
    <w:next w:val="Normal"/>
    <w:link w:val="Heading5Char"/>
    <w:uiPriority w:val="9"/>
    <w:semiHidden/>
    <w:unhideWhenUsed/>
    <w:qFormat/>
    <w:rsid w:val="00BF3CC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qFormat/>
    <w:rsid w:val="00FD01CA"/>
    <w:rPr>
      <w:szCs w:val="20"/>
      <w:vertAlign w:val="superscript"/>
      <w:lang w:val="es-ES"/>
    </w:rPr>
  </w:style>
  <w:style w:type="paragraph" w:styleId="FootnoteText">
    <w:name w:val="footnote text"/>
    <w:aliases w:val="Footnote Text Char Char Char Char Char,Footnote Text Char Char Char Char,Footnote reference,FA Fu,Footnote Text Char Char Char,FA Fu Car,FA Fu Car Car,Footnote Text Cha,FA Fußnotentext,FA Fuﬂnotentext,Ca,footnote text,Texto nota pie Car,C"/>
    <w:basedOn w:val="Normal"/>
    <w:link w:val="FootnoteTextChar1"/>
    <w:qFormat/>
    <w:rsid w:val="00FD01CA"/>
    <w:pPr>
      <w:widowControl w:val="0"/>
    </w:pPr>
    <w:rPr>
      <w:sz w:val="16"/>
      <w:szCs w:val="16"/>
      <w:lang w:val="es-ES"/>
    </w:rPr>
  </w:style>
  <w:style w:type="character" w:customStyle="1" w:styleId="FootnoteTextChar">
    <w:name w:val="Footnote Text Char"/>
    <w:aliases w:val="FA Fuﬂnotentext Char,Ca Char,C Char"/>
    <w:basedOn w:val="DefaultParagraphFont"/>
    <w:rsid w:val="00FD01CA"/>
    <w:rPr>
      <w:rFonts w:ascii="Verdana" w:eastAsia="MS Mincho" w:hAnsi="Verdana" w:cs="Times New Roman"/>
      <w:sz w:val="20"/>
      <w:szCs w:val="20"/>
      <w:lang w:val="pt-BR" w:eastAsia="en-US"/>
    </w:rPr>
  </w:style>
  <w:style w:type="character" w:customStyle="1" w:styleId="FootnoteTextChar1">
    <w:name w:val="Footnote Text Char1"/>
    <w:aliases w:val="Footnote Text Char Char Char Char Char Char,Footnote Text Char Char Char Char Char1,Footnote reference Char,FA Fu Char,Footnote Text Char Char Char Char1,FA Fu Car Char,FA Fu Car Car Char,Footnote Text Cha Char,FA Fußnotentext Char"/>
    <w:link w:val="FootnoteText"/>
    <w:rsid w:val="00FD01CA"/>
    <w:rPr>
      <w:rFonts w:ascii="Verdana" w:eastAsia="MS Mincho" w:hAnsi="Verdana" w:cs="Times New Roman"/>
      <w:sz w:val="16"/>
      <w:szCs w:val="16"/>
      <w:lang w:val="es-ES" w:eastAsia="en-US"/>
    </w:rPr>
  </w:style>
  <w:style w:type="paragraph" w:styleId="ListParagraph">
    <w:name w:val="List Paragraph"/>
    <w:aliases w:val="Footnote"/>
    <w:basedOn w:val="Normal"/>
    <w:uiPriority w:val="34"/>
    <w:qFormat/>
    <w:rsid w:val="00FD01CA"/>
    <w:pPr>
      <w:ind w:left="720"/>
      <w:contextualSpacing/>
    </w:pPr>
  </w:style>
  <w:style w:type="paragraph" w:styleId="Header">
    <w:name w:val="header"/>
    <w:basedOn w:val="Normal"/>
    <w:link w:val="HeaderChar"/>
    <w:uiPriority w:val="99"/>
    <w:unhideWhenUsed/>
    <w:rsid w:val="00A36CB8"/>
    <w:pPr>
      <w:tabs>
        <w:tab w:val="center" w:pos="4680"/>
        <w:tab w:val="right" w:pos="9360"/>
      </w:tabs>
    </w:pPr>
  </w:style>
  <w:style w:type="character" w:customStyle="1" w:styleId="HeaderChar">
    <w:name w:val="Header Char"/>
    <w:basedOn w:val="DefaultParagraphFont"/>
    <w:link w:val="Header"/>
    <w:uiPriority w:val="99"/>
    <w:rsid w:val="00A36CB8"/>
    <w:rPr>
      <w:rFonts w:ascii="Verdana" w:eastAsia="MS Mincho" w:hAnsi="Verdana" w:cs="Times New Roman"/>
      <w:sz w:val="20"/>
      <w:szCs w:val="24"/>
      <w:lang w:val="pt-BR" w:eastAsia="en-US"/>
    </w:rPr>
  </w:style>
  <w:style w:type="paragraph" w:styleId="Footer">
    <w:name w:val="footer"/>
    <w:basedOn w:val="Normal"/>
    <w:link w:val="FooterChar"/>
    <w:uiPriority w:val="99"/>
    <w:unhideWhenUsed/>
    <w:rsid w:val="00A36CB8"/>
    <w:pPr>
      <w:tabs>
        <w:tab w:val="center" w:pos="4680"/>
        <w:tab w:val="right" w:pos="9360"/>
      </w:tabs>
    </w:pPr>
  </w:style>
  <w:style w:type="character" w:customStyle="1" w:styleId="FooterChar">
    <w:name w:val="Footer Char"/>
    <w:basedOn w:val="DefaultParagraphFont"/>
    <w:link w:val="Footer"/>
    <w:uiPriority w:val="99"/>
    <w:rsid w:val="00A36CB8"/>
    <w:rPr>
      <w:rFonts w:ascii="Verdana" w:eastAsia="MS Mincho" w:hAnsi="Verdana" w:cs="Times New Roman"/>
      <w:sz w:val="20"/>
      <w:szCs w:val="24"/>
      <w:lang w:val="pt-BR" w:eastAsia="en-US"/>
    </w:rPr>
  </w:style>
  <w:style w:type="character" w:styleId="Emphasis">
    <w:name w:val="Emphasis"/>
    <w:basedOn w:val="DefaultParagraphFont"/>
    <w:uiPriority w:val="20"/>
    <w:qFormat/>
    <w:rsid w:val="00C057ED"/>
    <w:rPr>
      <w:i/>
      <w:iCs/>
    </w:rPr>
  </w:style>
  <w:style w:type="paragraph" w:styleId="BodyText">
    <w:name w:val="Body Text"/>
    <w:basedOn w:val="Normal"/>
    <w:link w:val="BodyTextChar"/>
    <w:rsid w:val="008D5D08"/>
    <w:pPr>
      <w:spacing w:after="120"/>
    </w:pPr>
  </w:style>
  <w:style w:type="character" w:customStyle="1" w:styleId="BodyTextChar">
    <w:name w:val="Body Text Char"/>
    <w:basedOn w:val="DefaultParagraphFont"/>
    <w:link w:val="BodyText"/>
    <w:rsid w:val="008D5D08"/>
    <w:rPr>
      <w:rFonts w:ascii="Verdana" w:eastAsia="MS Mincho" w:hAnsi="Verdana" w:cs="Times New Roman"/>
      <w:sz w:val="20"/>
      <w:szCs w:val="24"/>
      <w:lang w:val="pt-BR" w:eastAsia="en-US"/>
    </w:rPr>
  </w:style>
  <w:style w:type="paragraph" w:styleId="BodyText3">
    <w:name w:val="Body Text 3"/>
    <w:basedOn w:val="Normal"/>
    <w:link w:val="BodyText3Char"/>
    <w:rsid w:val="008D5D08"/>
    <w:pPr>
      <w:spacing w:after="120"/>
    </w:pPr>
    <w:rPr>
      <w:sz w:val="16"/>
      <w:szCs w:val="16"/>
    </w:rPr>
  </w:style>
  <w:style w:type="character" w:customStyle="1" w:styleId="BodyText3Char">
    <w:name w:val="Body Text 3 Char"/>
    <w:basedOn w:val="DefaultParagraphFont"/>
    <w:link w:val="BodyText3"/>
    <w:rsid w:val="008D5D08"/>
    <w:rPr>
      <w:rFonts w:ascii="Verdana" w:eastAsia="MS Mincho" w:hAnsi="Verdana" w:cs="Times New Roman"/>
      <w:sz w:val="16"/>
      <w:szCs w:val="16"/>
      <w:lang w:val="pt-BR" w:eastAsia="en-US"/>
    </w:rPr>
  </w:style>
  <w:style w:type="paragraph" w:styleId="BodyTextIndent">
    <w:name w:val="Body Text Indent"/>
    <w:basedOn w:val="Normal"/>
    <w:link w:val="BodyTextIndentChar1"/>
    <w:rsid w:val="008D5D08"/>
    <w:pPr>
      <w:spacing w:after="120"/>
      <w:ind w:left="283"/>
    </w:pPr>
  </w:style>
  <w:style w:type="character" w:customStyle="1" w:styleId="BodyTextIndentChar">
    <w:name w:val="Body Text Indent Char"/>
    <w:basedOn w:val="DefaultParagraphFont"/>
    <w:uiPriority w:val="99"/>
    <w:semiHidden/>
    <w:rsid w:val="008D5D08"/>
    <w:rPr>
      <w:rFonts w:ascii="Verdana" w:eastAsia="MS Mincho" w:hAnsi="Verdana" w:cs="Times New Roman"/>
      <w:sz w:val="20"/>
      <w:szCs w:val="24"/>
      <w:lang w:val="pt-BR" w:eastAsia="en-US"/>
    </w:rPr>
  </w:style>
  <w:style w:type="character" w:customStyle="1" w:styleId="BodyTextIndentChar1">
    <w:name w:val="Body Text Indent Char1"/>
    <w:link w:val="BodyTextIndent"/>
    <w:rsid w:val="008D5D08"/>
    <w:rPr>
      <w:rFonts w:ascii="Verdana" w:eastAsia="MS Mincho" w:hAnsi="Verdana" w:cs="Times New Roman"/>
      <w:sz w:val="20"/>
      <w:szCs w:val="24"/>
      <w:lang w:val="pt-BR" w:eastAsia="en-US"/>
    </w:rPr>
  </w:style>
  <w:style w:type="paragraph" w:styleId="BalloonText">
    <w:name w:val="Balloon Text"/>
    <w:basedOn w:val="Normal"/>
    <w:link w:val="BalloonTextChar"/>
    <w:uiPriority w:val="99"/>
    <w:semiHidden/>
    <w:unhideWhenUsed/>
    <w:rsid w:val="00220D1A"/>
    <w:rPr>
      <w:rFonts w:ascii="Tahoma" w:hAnsi="Tahoma" w:cs="Tahoma"/>
      <w:sz w:val="16"/>
      <w:szCs w:val="16"/>
    </w:rPr>
  </w:style>
  <w:style w:type="character" w:customStyle="1" w:styleId="BalloonTextChar">
    <w:name w:val="Balloon Text Char"/>
    <w:basedOn w:val="DefaultParagraphFont"/>
    <w:link w:val="BalloonText"/>
    <w:uiPriority w:val="99"/>
    <w:semiHidden/>
    <w:rsid w:val="00220D1A"/>
    <w:rPr>
      <w:rFonts w:ascii="Tahoma" w:eastAsia="MS Mincho" w:hAnsi="Tahoma" w:cs="Tahoma"/>
      <w:sz w:val="16"/>
      <w:szCs w:val="16"/>
      <w:lang w:val="pt-BR" w:eastAsia="en-US"/>
    </w:rPr>
  </w:style>
  <w:style w:type="character" w:styleId="CommentReference">
    <w:name w:val="annotation reference"/>
    <w:basedOn w:val="DefaultParagraphFont"/>
    <w:uiPriority w:val="99"/>
    <w:semiHidden/>
    <w:unhideWhenUsed/>
    <w:rsid w:val="004736C2"/>
    <w:rPr>
      <w:sz w:val="16"/>
      <w:szCs w:val="16"/>
    </w:rPr>
  </w:style>
  <w:style w:type="paragraph" w:styleId="CommentText">
    <w:name w:val="annotation text"/>
    <w:basedOn w:val="Normal"/>
    <w:link w:val="CommentTextChar"/>
    <w:uiPriority w:val="99"/>
    <w:unhideWhenUsed/>
    <w:rsid w:val="004736C2"/>
    <w:rPr>
      <w:szCs w:val="20"/>
    </w:rPr>
  </w:style>
  <w:style w:type="character" w:customStyle="1" w:styleId="CommentTextChar">
    <w:name w:val="Comment Text Char"/>
    <w:basedOn w:val="DefaultParagraphFont"/>
    <w:link w:val="CommentText"/>
    <w:uiPriority w:val="99"/>
    <w:rsid w:val="004736C2"/>
    <w:rPr>
      <w:rFonts w:ascii="Verdana" w:eastAsia="MS Mincho" w:hAnsi="Verdana" w:cs="Times New Roman"/>
      <w:sz w:val="20"/>
      <w:szCs w:val="20"/>
      <w:lang w:val="pt-BR" w:eastAsia="en-US"/>
    </w:rPr>
  </w:style>
  <w:style w:type="paragraph" w:styleId="CommentSubject">
    <w:name w:val="annotation subject"/>
    <w:basedOn w:val="CommentText"/>
    <w:next w:val="CommentText"/>
    <w:link w:val="CommentSubjectChar"/>
    <w:uiPriority w:val="99"/>
    <w:semiHidden/>
    <w:unhideWhenUsed/>
    <w:rsid w:val="004736C2"/>
    <w:rPr>
      <w:b/>
      <w:bCs/>
    </w:rPr>
  </w:style>
  <w:style w:type="character" w:customStyle="1" w:styleId="CommentSubjectChar">
    <w:name w:val="Comment Subject Char"/>
    <w:basedOn w:val="CommentTextChar"/>
    <w:link w:val="CommentSubject"/>
    <w:uiPriority w:val="99"/>
    <w:semiHidden/>
    <w:rsid w:val="004736C2"/>
    <w:rPr>
      <w:rFonts w:ascii="Verdana" w:eastAsia="MS Mincho" w:hAnsi="Verdana" w:cs="Times New Roman"/>
      <w:b/>
      <w:bCs/>
      <w:sz w:val="20"/>
      <w:szCs w:val="20"/>
      <w:lang w:val="pt-BR" w:eastAsia="en-US"/>
    </w:rPr>
  </w:style>
  <w:style w:type="paragraph" w:customStyle="1" w:styleId="Default">
    <w:name w:val="Default"/>
    <w:rsid w:val="00354C3A"/>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C61534"/>
    <w:rPr>
      <w:color w:val="0000FF" w:themeColor="hyperlink"/>
      <w:u w:val="single"/>
    </w:rPr>
  </w:style>
  <w:style w:type="character" w:customStyle="1" w:styleId="apple-converted-space">
    <w:name w:val="apple-converted-space"/>
    <w:basedOn w:val="DefaultParagraphFont"/>
    <w:rsid w:val="00BA321F"/>
  </w:style>
  <w:style w:type="paragraph" w:styleId="NormalWeb">
    <w:name w:val="Normal (Web)"/>
    <w:basedOn w:val="Normal"/>
    <w:uiPriority w:val="99"/>
    <w:unhideWhenUsed/>
    <w:rsid w:val="00F81817"/>
    <w:pPr>
      <w:spacing w:before="100" w:beforeAutospacing="1" w:after="100" w:afterAutospacing="1"/>
      <w:jc w:val="left"/>
    </w:pPr>
    <w:rPr>
      <w:rFonts w:ascii="Times New Roman" w:eastAsia="Times New Roman" w:hAnsi="Times New Roman"/>
      <w:sz w:val="24"/>
      <w:lang w:val="en-US"/>
    </w:rPr>
  </w:style>
  <w:style w:type="character" w:customStyle="1" w:styleId="Heading1Char">
    <w:name w:val="Heading 1 Char"/>
    <w:basedOn w:val="DefaultParagraphFont"/>
    <w:link w:val="Heading1"/>
    <w:uiPriority w:val="9"/>
    <w:rsid w:val="0058206A"/>
    <w:rPr>
      <w:rFonts w:ascii="Verdana" w:eastAsia="MS Mincho" w:hAnsi="Verdana" w:cs="Times New Roman"/>
      <w:b/>
      <w:sz w:val="20"/>
      <w:szCs w:val="20"/>
      <w:lang w:val="es-CO" w:eastAsia="en-US"/>
    </w:rPr>
  </w:style>
  <w:style w:type="character" w:styleId="Strong">
    <w:name w:val="Strong"/>
    <w:basedOn w:val="DefaultParagraphFont"/>
    <w:uiPriority w:val="22"/>
    <w:qFormat/>
    <w:rsid w:val="00F322A4"/>
    <w:rPr>
      <w:b/>
      <w:bCs/>
    </w:rPr>
  </w:style>
  <w:style w:type="table" w:styleId="TableGrid">
    <w:name w:val="Table Grid"/>
    <w:basedOn w:val="TableNormal"/>
    <w:uiPriority w:val="59"/>
    <w:rsid w:val="009C1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03456B"/>
  </w:style>
  <w:style w:type="paragraph" w:styleId="Revision">
    <w:name w:val="Revision"/>
    <w:hidden/>
    <w:uiPriority w:val="99"/>
    <w:semiHidden/>
    <w:rsid w:val="00F82684"/>
    <w:pPr>
      <w:spacing w:after="0" w:line="240" w:lineRule="auto"/>
    </w:pPr>
    <w:rPr>
      <w:rFonts w:ascii="Verdana" w:eastAsia="MS Mincho" w:hAnsi="Verdana" w:cs="Times New Roman"/>
      <w:sz w:val="20"/>
      <w:szCs w:val="24"/>
      <w:lang w:val="pt-BR" w:eastAsia="en-US"/>
    </w:rPr>
  </w:style>
  <w:style w:type="character" w:customStyle="1" w:styleId="Heading2Char">
    <w:name w:val="Heading 2 Char"/>
    <w:basedOn w:val="DefaultParagraphFont"/>
    <w:link w:val="Heading2"/>
    <w:uiPriority w:val="9"/>
    <w:rsid w:val="0058206A"/>
    <w:rPr>
      <w:rFonts w:ascii="Verdana" w:eastAsia="MS Mincho" w:hAnsi="Verdana" w:cs="Times New Roman"/>
      <w:b/>
      <w:i/>
      <w:sz w:val="20"/>
      <w:szCs w:val="24"/>
      <w:lang w:val="es-CO" w:eastAsia="en-US"/>
    </w:rPr>
  </w:style>
  <w:style w:type="character" w:customStyle="1" w:styleId="FootnoteAnchor">
    <w:name w:val="Footnote Anchor"/>
    <w:rsid w:val="000B0945"/>
    <w:rPr>
      <w:vertAlign w:val="superscript"/>
    </w:rPr>
  </w:style>
  <w:style w:type="paragraph" w:customStyle="1" w:styleId="ColorfulList-Accent12">
    <w:name w:val="Colorful List - Accent 12"/>
    <w:basedOn w:val="Normal"/>
    <w:uiPriority w:val="34"/>
    <w:qFormat/>
    <w:rsid w:val="007E67A2"/>
    <w:pPr>
      <w:ind w:left="708"/>
    </w:pPr>
    <w:rPr>
      <w:rFonts w:eastAsia="Times New Roman"/>
      <w:lang w:val="en-US"/>
    </w:rPr>
  </w:style>
  <w:style w:type="paragraph" w:customStyle="1" w:styleId="FootnoteText1">
    <w:name w:val="Footnote Text1"/>
    <w:basedOn w:val="Normal"/>
    <w:semiHidden/>
    <w:rsid w:val="005D6A08"/>
    <w:pPr>
      <w:jc w:val="left"/>
    </w:pPr>
    <w:rPr>
      <w:rFonts w:ascii="New York" w:eastAsia="Times New Roman" w:hAnsi="New York"/>
      <w:szCs w:val="20"/>
      <w:lang w:val="en-US" w:eastAsia="es-ES"/>
    </w:rPr>
  </w:style>
  <w:style w:type="paragraph" w:customStyle="1" w:styleId="parag2">
    <w:name w:val="parag2"/>
    <w:basedOn w:val="Normal"/>
    <w:rsid w:val="006A48B1"/>
    <w:pPr>
      <w:spacing w:before="100" w:beforeAutospacing="1" w:after="100" w:afterAutospacing="1"/>
      <w:jc w:val="left"/>
    </w:pPr>
    <w:rPr>
      <w:rFonts w:ascii="Times New Roman" w:eastAsia="Times New Roman" w:hAnsi="Times New Roman"/>
      <w:sz w:val="24"/>
      <w:lang w:val="en-US" w:eastAsia="zh-CN"/>
    </w:rPr>
  </w:style>
  <w:style w:type="paragraph" w:styleId="BodyText2">
    <w:name w:val="Body Text 2"/>
    <w:basedOn w:val="Normal"/>
    <w:link w:val="BodyText2Char"/>
    <w:uiPriority w:val="99"/>
    <w:unhideWhenUsed/>
    <w:rsid w:val="0053054E"/>
    <w:rPr>
      <w:i/>
      <w:sz w:val="16"/>
      <w:szCs w:val="16"/>
      <w:lang w:val="es-MX"/>
    </w:rPr>
  </w:style>
  <w:style w:type="character" w:customStyle="1" w:styleId="BodyText2Char">
    <w:name w:val="Body Text 2 Char"/>
    <w:basedOn w:val="DefaultParagraphFont"/>
    <w:link w:val="BodyText2"/>
    <w:uiPriority w:val="99"/>
    <w:rsid w:val="0053054E"/>
    <w:rPr>
      <w:rFonts w:ascii="Verdana" w:eastAsia="MS Mincho" w:hAnsi="Verdana" w:cs="Times New Roman"/>
      <w:i/>
      <w:sz w:val="16"/>
      <w:szCs w:val="16"/>
      <w:lang w:val="es-MX" w:eastAsia="en-US"/>
    </w:rPr>
  </w:style>
  <w:style w:type="character" w:customStyle="1" w:styleId="Heading5Char">
    <w:name w:val="Heading 5 Char"/>
    <w:basedOn w:val="DefaultParagraphFont"/>
    <w:link w:val="Heading5"/>
    <w:uiPriority w:val="9"/>
    <w:semiHidden/>
    <w:rsid w:val="00BF3CC7"/>
    <w:rPr>
      <w:rFonts w:asciiTheme="majorHAnsi" w:eastAsiaTheme="majorEastAsia" w:hAnsiTheme="majorHAnsi" w:cstheme="majorBidi"/>
      <w:color w:val="365F91" w:themeColor="accent1" w:themeShade="BF"/>
      <w:sz w:val="20"/>
      <w:szCs w:val="24"/>
      <w:lang w:val="pt-BR" w:eastAsia="en-US"/>
    </w:rPr>
  </w:style>
  <w:style w:type="paragraph" w:styleId="BlockText">
    <w:name w:val="Block Text"/>
    <w:basedOn w:val="Normal"/>
    <w:uiPriority w:val="99"/>
    <w:unhideWhenUsed/>
    <w:rsid w:val="0090695C"/>
    <w:pPr>
      <w:ind w:left="567" w:right="566"/>
      <w:contextualSpacing/>
    </w:pPr>
    <w:rPr>
      <w:sz w:val="18"/>
      <w:szCs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1CA"/>
    <w:pPr>
      <w:spacing w:after="0" w:line="240" w:lineRule="auto"/>
      <w:jc w:val="both"/>
    </w:pPr>
    <w:rPr>
      <w:rFonts w:ascii="Verdana" w:eastAsia="MS Mincho" w:hAnsi="Verdana" w:cs="Times New Roman"/>
      <w:sz w:val="20"/>
      <w:szCs w:val="24"/>
      <w:lang w:val="pt-BR" w:eastAsia="en-US"/>
    </w:rPr>
  </w:style>
  <w:style w:type="paragraph" w:styleId="Heading1">
    <w:name w:val="heading 1"/>
    <w:basedOn w:val="Normal"/>
    <w:link w:val="Heading1Char"/>
    <w:uiPriority w:val="9"/>
    <w:qFormat/>
    <w:rsid w:val="0058206A"/>
    <w:pPr>
      <w:tabs>
        <w:tab w:val="left" w:pos="720"/>
      </w:tabs>
      <w:outlineLvl w:val="0"/>
    </w:pPr>
    <w:rPr>
      <w:b/>
      <w:szCs w:val="20"/>
      <w:lang w:val="es-CO"/>
    </w:rPr>
  </w:style>
  <w:style w:type="paragraph" w:styleId="Heading2">
    <w:name w:val="heading 2"/>
    <w:basedOn w:val="ListParagraph"/>
    <w:next w:val="Normal"/>
    <w:link w:val="Heading2Char"/>
    <w:uiPriority w:val="9"/>
    <w:unhideWhenUsed/>
    <w:qFormat/>
    <w:rsid w:val="0058206A"/>
    <w:pPr>
      <w:numPr>
        <w:numId w:val="4"/>
      </w:numPr>
      <w:contextualSpacing w:val="0"/>
      <w:outlineLvl w:val="1"/>
    </w:pPr>
    <w:rPr>
      <w:b/>
      <w:i/>
      <w:lang w:val="es-CO"/>
    </w:rPr>
  </w:style>
  <w:style w:type="paragraph" w:styleId="Heading5">
    <w:name w:val="heading 5"/>
    <w:basedOn w:val="Normal"/>
    <w:next w:val="Normal"/>
    <w:link w:val="Heading5Char"/>
    <w:uiPriority w:val="9"/>
    <w:semiHidden/>
    <w:unhideWhenUsed/>
    <w:qFormat/>
    <w:rsid w:val="00BF3CC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qFormat/>
    <w:rsid w:val="00FD01CA"/>
    <w:rPr>
      <w:szCs w:val="20"/>
      <w:vertAlign w:val="superscript"/>
      <w:lang w:val="es-ES"/>
    </w:rPr>
  </w:style>
  <w:style w:type="paragraph" w:styleId="FootnoteText">
    <w:name w:val="footnote text"/>
    <w:aliases w:val="Footnote Text Char Char Char Char Char,Footnote Text Char Char Char Char,Footnote reference,FA Fu,Footnote Text Char Char Char,FA Fu Car,FA Fu Car Car,Footnote Text Cha,FA Fußnotentext,FA Fuﬂnotentext,Ca,footnote text,Texto nota pie Car,C"/>
    <w:basedOn w:val="Normal"/>
    <w:link w:val="FootnoteTextChar1"/>
    <w:qFormat/>
    <w:rsid w:val="00FD01CA"/>
    <w:pPr>
      <w:widowControl w:val="0"/>
    </w:pPr>
    <w:rPr>
      <w:sz w:val="16"/>
      <w:szCs w:val="16"/>
      <w:lang w:val="es-ES"/>
    </w:rPr>
  </w:style>
  <w:style w:type="character" w:customStyle="1" w:styleId="FootnoteTextChar">
    <w:name w:val="Footnote Text Char"/>
    <w:aliases w:val="FA Fuﬂnotentext Char,Ca Char,C Char"/>
    <w:basedOn w:val="DefaultParagraphFont"/>
    <w:rsid w:val="00FD01CA"/>
    <w:rPr>
      <w:rFonts w:ascii="Verdana" w:eastAsia="MS Mincho" w:hAnsi="Verdana" w:cs="Times New Roman"/>
      <w:sz w:val="20"/>
      <w:szCs w:val="20"/>
      <w:lang w:val="pt-BR" w:eastAsia="en-US"/>
    </w:rPr>
  </w:style>
  <w:style w:type="character" w:customStyle="1" w:styleId="FootnoteTextChar1">
    <w:name w:val="Footnote Text Char1"/>
    <w:aliases w:val="Footnote Text Char Char Char Char Char Char,Footnote Text Char Char Char Char Char1,Footnote reference Char,FA Fu Char,Footnote Text Char Char Char Char1,FA Fu Car Char,FA Fu Car Car Char,Footnote Text Cha Char,FA Fußnotentext Char"/>
    <w:link w:val="FootnoteText"/>
    <w:rsid w:val="00FD01CA"/>
    <w:rPr>
      <w:rFonts w:ascii="Verdana" w:eastAsia="MS Mincho" w:hAnsi="Verdana" w:cs="Times New Roman"/>
      <w:sz w:val="16"/>
      <w:szCs w:val="16"/>
      <w:lang w:val="es-ES" w:eastAsia="en-US"/>
    </w:rPr>
  </w:style>
  <w:style w:type="paragraph" w:styleId="ListParagraph">
    <w:name w:val="List Paragraph"/>
    <w:aliases w:val="Footnote"/>
    <w:basedOn w:val="Normal"/>
    <w:uiPriority w:val="34"/>
    <w:qFormat/>
    <w:rsid w:val="00FD01CA"/>
    <w:pPr>
      <w:ind w:left="720"/>
      <w:contextualSpacing/>
    </w:pPr>
  </w:style>
  <w:style w:type="paragraph" w:styleId="Header">
    <w:name w:val="header"/>
    <w:basedOn w:val="Normal"/>
    <w:link w:val="HeaderChar"/>
    <w:uiPriority w:val="99"/>
    <w:unhideWhenUsed/>
    <w:rsid w:val="00A36CB8"/>
    <w:pPr>
      <w:tabs>
        <w:tab w:val="center" w:pos="4680"/>
        <w:tab w:val="right" w:pos="9360"/>
      </w:tabs>
    </w:pPr>
  </w:style>
  <w:style w:type="character" w:customStyle="1" w:styleId="HeaderChar">
    <w:name w:val="Header Char"/>
    <w:basedOn w:val="DefaultParagraphFont"/>
    <w:link w:val="Header"/>
    <w:uiPriority w:val="99"/>
    <w:rsid w:val="00A36CB8"/>
    <w:rPr>
      <w:rFonts w:ascii="Verdana" w:eastAsia="MS Mincho" w:hAnsi="Verdana" w:cs="Times New Roman"/>
      <w:sz w:val="20"/>
      <w:szCs w:val="24"/>
      <w:lang w:val="pt-BR" w:eastAsia="en-US"/>
    </w:rPr>
  </w:style>
  <w:style w:type="paragraph" w:styleId="Footer">
    <w:name w:val="footer"/>
    <w:basedOn w:val="Normal"/>
    <w:link w:val="FooterChar"/>
    <w:uiPriority w:val="99"/>
    <w:unhideWhenUsed/>
    <w:rsid w:val="00A36CB8"/>
    <w:pPr>
      <w:tabs>
        <w:tab w:val="center" w:pos="4680"/>
        <w:tab w:val="right" w:pos="9360"/>
      </w:tabs>
    </w:pPr>
  </w:style>
  <w:style w:type="character" w:customStyle="1" w:styleId="FooterChar">
    <w:name w:val="Footer Char"/>
    <w:basedOn w:val="DefaultParagraphFont"/>
    <w:link w:val="Footer"/>
    <w:uiPriority w:val="99"/>
    <w:rsid w:val="00A36CB8"/>
    <w:rPr>
      <w:rFonts w:ascii="Verdana" w:eastAsia="MS Mincho" w:hAnsi="Verdana" w:cs="Times New Roman"/>
      <w:sz w:val="20"/>
      <w:szCs w:val="24"/>
      <w:lang w:val="pt-BR" w:eastAsia="en-US"/>
    </w:rPr>
  </w:style>
  <w:style w:type="character" w:styleId="Emphasis">
    <w:name w:val="Emphasis"/>
    <w:basedOn w:val="DefaultParagraphFont"/>
    <w:uiPriority w:val="20"/>
    <w:qFormat/>
    <w:rsid w:val="00C057ED"/>
    <w:rPr>
      <w:i/>
      <w:iCs/>
    </w:rPr>
  </w:style>
  <w:style w:type="paragraph" w:styleId="BodyText">
    <w:name w:val="Body Text"/>
    <w:basedOn w:val="Normal"/>
    <w:link w:val="BodyTextChar"/>
    <w:rsid w:val="008D5D08"/>
    <w:pPr>
      <w:spacing w:after="120"/>
    </w:pPr>
  </w:style>
  <w:style w:type="character" w:customStyle="1" w:styleId="BodyTextChar">
    <w:name w:val="Body Text Char"/>
    <w:basedOn w:val="DefaultParagraphFont"/>
    <w:link w:val="BodyText"/>
    <w:rsid w:val="008D5D08"/>
    <w:rPr>
      <w:rFonts w:ascii="Verdana" w:eastAsia="MS Mincho" w:hAnsi="Verdana" w:cs="Times New Roman"/>
      <w:sz w:val="20"/>
      <w:szCs w:val="24"/>
      <w:lang w:val="pt-BR" w:eastAsia="en-US"/>
    </w:rPr>
  </w:style>
  <w:style w:type="paragraph" w:styleId="BodyText3">
    <w:name w:val="Body Text 3"/>
    <w:basedOn w:val="Normal"/>
    <w:link w:val="BodyText3Char"/>
    <w:rsid w:val="008D5D08"/>
    <w:pPr>
      <w:spacing w:after="120"/>
    </w:pPr>
    <w:rPr>
      <w:sz w:val="16"/>
      <w:szCs w:val="16"/>
    </w:rPr>
  </w:style>
  <w:style w:type="character" w:customStyle="1" w:styleId="BodyText3Char">
    <w:name w:val="Body Text 3 Char"/>
    <w:basedOn w:val="DefaultParagraphFont"/>
    <w:link w:val="BodyText3"/>
    <w:rsid w:val="008D5D08"/>
    <w:rPr>
      <w:rFonts w:ascii="Verdana" w:eastAsia="MS Mincho" w:hAnsi="Verdana" w:cs="Times New Roman"/>
      <w:sz w:val="16"/>
      <w:szCs w:val="16"/>
      <w:lang w:val="pt-BR" w:eastAsia="en-US"/>
    </w:rPr>
  </w:style>
  <w:style w:type="paragraph" w:styleId="BodyTextIndent">
    <w:name w:val="Body Text Indent"/>
    <w:basedOn w:val="Normal"/>
    <w:link w:val="BodyTextIndentChar1"/>
    <w:rsid w:val="008D5D08"/>
    <w:pPr>
      <w:spacing w:after="120"/>
      <w:ind w:left="283"/>
    </w:pPr>
  </w:style>
  <w:style w:type="character" w:customStyle="1" w:styleId="BodyTextIndentChar">
    <w:name w:val="Body Text Indent Char"/>
    <w:basedOn w:val="DefaultParagraphFont"/>
    <w:uiPriority w:val="99"/>
    <w:semiHidden/>
    <w:rsid w:val="008D5D08"/>
    <w:rPr>
      <w:rFonts w:ascii="Verdana" w:eastAsia="MS Mincho" w:hAnsi="Verdana" w:cs="Times New Roman"/>
      <w:sz w:val="20"/>
      <w:szCs w:val="24"/>
      <w:lang w:val="pt-BR" w:eastAsia="en-US"/>
    </w:rPr>
  </w:style>
  <w:style w:type="character" w:customStyle="1" w:styleId="BodyTextIndentChar1">
    <w:name w:val="Body Text Indent Char1"/>
    <w:link w:val="BodyTextIndent"/>
    <w:rsid w:val="008D5D08"/>
    <w:rPr>
      <w:rFonts w:ascii="Verdana" w:eastAsia="MS Mincho" w:hAnsi="Verdana" w:cs="Times New Roman"/>
      <w:sz w:val="20"/>
      <w:szCs w:val="24"/>
      <w:lang w:val="pt-BR" w:eastAsia="en-US"/>
    </w:rPr>
  </w:style>
  <w:style w:type="paragraph" w:styleId="BalloonText">
    <w:name w:val="Balloon Text"/>
    <w:basedOn w:val="Normal"/>
    <w:link w:val="BalloonTextChar"/>
    <w:uiPriority w:val="99"/>
    <w:semiHidden/>
    <w:unhideWhenUsed/>
    <w:rsid w:val="00220D1A"/>
    <w:rPr>
      <w:rFonts w:ascii="Tahoma" w:hAnsi="Tahoma" w:cs="Tahoma"/>
      <w:sz w:val="16"/>
      <w:szCs w:val="16"/>
    </w:rPr>
  </w:style>
  <w:style w:type="character" w:customStyle="1" w:styleId="BalloonTextChar">
    <w:name w:val="Balloon Text Char"/>
    <w:basedOn w:val="DefaultParagraphFont"/>
    <w:link w:val="BalloonText"/>
    <w:uiPriority w:val="99"/>
    <w:semiHidden/>
    <w:rsid w:val="00220D1A"/>
    <w:rPr>
      <w:rFonts w:ascii="Tahoma" w:eastAsia="MS Mincho" w:hAnsi="Tahoma" w:cs="Tahoma"/>
      <w:sz w:val="16"/>
      <w:szCs w:val="16"/>
      <w:lang w:val="pt-BR" w:eastAsia="en-US"/>
    </w:rPr>
  </w:style>
  <w:style w:type="character" w:styleId="CommentReference">
    <w:name w:val="annotation reference"/>
    <w:basedOn w:val="DefaultParagraphFont"/>
    <w:uiPriority w:val="99"/>
    <w:semiHidden/>
    <w:unhideWhenUsed/>
    <w:rsid w:val="004736C2"/>
    <w:rPr>
      <w:sz w:val="16"/>
      <w:szCs w:val="16"/>
    </w:rPr>
  </w:style>
  <w:style w:type="paragraph" w:styleId="CommentText">
    <w:name w:val="annotation text"/>
    <w:basedOn w:val="Normal"/>
    <w:link w:val="CommentTextChar"/>
    <w:uiPriority w:val="99"/>
    <w:unhideWhenUsed/>
    <w:rsid w:val="004736C2"/>
    <w:rPr>
      <w:szCs w:val="20"/>
    </w:rPr>
  </w:style>
  <w:style w:type="character" w:customStyle="1" w:styleId="CommentTextChar">
    <w:name w:val="Comment Text Char"/>
    <w:basedOn w:val="DefaultParagraphFont"/>
    <w:link w:val="CommentText"/>
    <w:uiPriority w:val="99"/>
    <w:rsid w:val="004736C2"/>
    <w:rPr>
      <w:rFonts w:ascii="Verdana" w:eastAsia="MS Mincho" w:hAnsi="Verdana" w:cs="Times New Roman"/>
      <w:sz w:val="20"/>
      <w:szCs w:val="20"/>
      <w:lang w:val="pt-BR" w:eastAsia="en-US"/>
    </w:rPr>
  </w:style>
  <w:style w:type="paragraph" w:styleId="CommentSubject">
    <w:name w:val="annotation subject"/>
    <w:basedOn w:val="CommentText"/>
    <w:next w:val="CommentText"/>
    <w:link w:val="CommentSubjectChar"/>
    <w:uiPriority w:val="99"/>
    <w:semiHidden/>
    <w:unhideWhenUsed/>
    <w:rsid w:val="004736C2"/>
    <w:rPr>
      <w:b/>
      <w:bCs/>
    </w:rPr>
  </w:style>
  <w:style w:type="character" w:customStyle="1" w:styleId="CommentSubjectChar">
    <w:name w:val="Comment Subject Char"/>
    <w:basedOn w:val="CommentTextChar"/>
    <w:link w:val="CommentSubject"/>
    <w:uiPriority w:val="99"/>
    <w:semiHidden/>
    <w:rsid w:val="004736C2"/>
    <w:rPr>
      <w:rFonts w:ascii="Verdana" w:eastAsia="MS Mincho" w:hAnsi="Verdana" w:cs="Times New Roman"/>
      <w:b/>
      <w:bCs/>
      <w:sz w:val="20"/>
      <w:szCs w:val="20"/>
      <w:lang w:val="pt-BR" w:eastAsia="en-US"/>
    </w:rPr>
  </w:style>
  <w:style w:type="paragraph" w:customStyle="1" w:styleId="Default">
    <w:name w:val="Default"/>
    <w:rsid w:val="00354C3A"/>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C61534"/>
    <w:rPr>
      <w:color w:val="0000FF" w:themeColor="hyperlink"/>
      <w:u w:val="single"/>
    </w:rPr>
  </w:style>
  <w:style w:type="character" w:customStyle="1" w:styleId="apple-converted-space">
    <w:name w:val="apple-converted-space"/>
    <w:basedOn w:val="DefaultParagraphFont"/>
    <w:rsid w:val="00BA321F"/>
  </w:style>
  <w:style w:type="paragraph" w:styleId="NormalWeb">
    <w:name w:val="Normal (Web)"/>
    <w:basedOn w:val="Normal"/>
    <w:uiPriority w:val="99"/>
    <w:unhideWhenUsed/>
    <w:rsid w:val="00F81817"/>
    <w:pPr>
      <w:spacing w:before="100" w:beforeAutospacing="1" w:after="100" w:afterAutospacing="1"/>
      <w:jc w:val="left"/>
    </w:pPr>
    <w:rPr>
      <w:rFonts w:ascii="Times New Roman" w:eastAsia="Times New Roman" w:hAnsi="Times New Roman"/>
      <w:sz w:val="24"/>
      <w:lang w:val="en-US"/>
    </w:rPr>
  </w:style>
  <w:style w:type="character" w:customStyle="1" w:styleId="Heading1Char">
    <w:name w:val="Heading 1 Char"/>
    <w:basedOn w:val="DefaultParagraphFont"/>
    <w:link w:val="Heading1"/>
    <w:uiPriority w:val="9"/>
    <w:rsid w:val="0058206A"/>
    <w:rPr>
      <w:rFonts w:ascii="Verdana" w:eastAsia="MS Mincho" w:hAnsi="Verdana" w:cs="Times New Roman"/>
      <w:b/>
      <w:sz w:val="20"/>
      <w:szCs w:val="20"/>
      <w:lang w:val="es-CO" w:eastAsia="en-US"/>
    </w:rPr>
  </w:style>
  <w:style w:type="character" w:styleId="Strong">
    <w:name w:val="Strong"/>
    <w:basedOn w:val="DefaultParagraphFont"/>
    <w:uiPriority w:val="22"/>
    <w:qFormat/>
    <w:rsid w:val="00F322A4"/>
    <w:rPr>
      <w:b/>
      <w:bCs/>
    </w:rPr>
  </w:style>
  <w:style w:type="table" w:styleId="TableGrid">
    <w:name w:val="Table Grid"/>
    <w:basedOn w:val="TableNormal"/>
    <w:uiPriority w:val="59"/>
    <w:rsid w:val="009C1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03456B"/>
  </w:style>
  <w:style w:type="paragraph" w:styleId="Revision">
    <w:name w:val="Revision"/>
    <w:hidden/>
    <w:uiPriority w:val="99"/>
    <w:semiHidden/>
    <w:rsid w:val="00F82684"/>
    <w:pPr>
      <w:spacing w:after="0" w:line="240" w:lineRule="auto"/>
    </w:pPr>
    <w:rPr>
      <w:rFonts w:ascii="Verdana" w:eastAsia="MS Mincho" w:hAnsi="Verdana" w:cs="Times New Roman"/>
      <w:sz w:val="20"/>
      <w:szCs w:val="24"/>
      <w:lang w:val="pt-BR" w:eastAsia="en-US"/>
    </w:rPr>
  </w:style>
  <w:style w:type="character" w:customStyle="1" w:styleId="Heading2Char">
    <w:name w:val="Heading 2 Char"/>
    <w:basedOn w:val="DefaultParagraphFont"/>
    <w:link w:val="Heading2"/>
    <w:uiPriority w:val="9"/>
    <w:rsid w:val="0058206A"/>
    <w:rPr>
      <w:rFonts w:ascii="Verdana" w:eastAsia="MS Mincho" w:hAnsi="Verdana" w:cs="Times New Roman"/>
      <w:b/>
      <w:i/>
      <w:sz w:val="20"/>
      <w:szCs w:val="24"/>
      <w:lang w:val="es-CO" w:eastAsia="en-US"/>
    </w:rPr>
  </w:style>
  <w:style w:type="character" w:customStyle="1" w:styleId="FootnoteAnchor">
    <w:name w:val="Footnote Anchor"/>
    <w:rsid w:val="000B0945"/>
    <w:rPr>
      <w:vertAlign w:val="superscript"/>
    </w:rPr>
  </w:style>
  <w:style w:type="paragraph" w:customStyle="1" w:styleId="ColorfulList-Accent12">
    <w:name w:val="Colorful List - Accent 12"/>
    <w:basedOn w:val="Normal"/>
    <w:uiPriority w:val="34"/>
    <w:qFormat/>
    <w:rsid w:val="007E67A2"/>
    <w:pPr>
      <w:ind w:left="708"/>
    </w:pPr>
    <w:rPr>
      <w:rFonts w:eastAsia="Times New Roman"/>
      <w:lang w:val="en-US"/>
    </w:rPr>
  </w:style>
  <w:style w:type="paragraph" w:customStyle="1" w:styleId="FootnoteText1">
    <w:name w:val="Footnote Text1"/>
    <w:basedOn w:val="Normal"/>
    <w:semiHidden/>
    <w:rsid w:val="005D6A08"/>
    <w:pPr>
      <w:jc w:val="left"/>
    </w:pPr>
    <w:rPr>
      <w:rFonts w:ascii="New York" w:eastAsia="Times New Roman" w:hAnsi="New York"/>
      <w:szCs w:val="20"/>
      <w:lang w:val="en-US" w:eastAsia="es-ES"/>
    </w:rPr>
  </w:style>
  <w:style w:type="paragraph" w:customStyle="1" w:styleId="parag2">
    <w:name w:val="parag2"/>
    <w:basedOn w:val="Normal"/>
    <w:rsid w:val="006A48B1"/>
    <w:pPr>
      <w:spacing w:before="100" w:beforeAutospacing="1" w:after="100" w:afterAutospacing="1"/>
      <w:jc w:val="left"/>
    </w:pPr>
    <w:rPr>
      <w:rFonts w:ascii="Times New Roman" w:eastAsia="Times New Roman" w:hAnsi="Times New Roman"/>
      <w:sz w:val="24"/>
      <w:lang w:val="en-US" w:eastAsia="zh-CN"/>
    </w:rPr>
  </w:style>
  <w:style w:type="paragraph" w:styleId="BodyText2">
    <w:name w:val="Body Text 2"/>
    <w:basedOn w:val="Normal"/>
    <w:link w:val="BodyText2Char"/>
    <w:uiPriority w:val="99"/>
    <w:unhideWhenUsed/>
    <w:rsid w:val="0053054E"/>
    <w:rPr>
      <w:i/>
      <w:sz w:val="16"/>
      <w:szCs w:val="16"/>
      <w:lang w:val="es-MX"/>
    </w:rPr>
  </w:style>
  <w:style w:type="character" w:customStyle="1" w:styleId="BodyText2Char">
    <w:name w:val="Body Text 2 Char"/>
    <w:basedOn w:val="DefaultParagraphFont"/>
    <w:link w:val="BodyText2"/>
    <w:uiPriority w:val="99"/>
    <w:rsid w:val="0053054E"/>
    <w:rPr>
      <w:rFonts w:ascii="Verdana" w:eastAsia="MS Mincho" w:hAnsi="Verdana" w:cs="Times New Roman"/>
      <w:i/>
      <w:sz w:val="16"/>
      <w:szCs w:val="16"/>
      <w:lang w:val="es-MX" w:eastAsia="en-US"/>
    </w:rPr>
  </w:style>
  <w:style w:type="character" w:customStyle="1" w:styleId="Heading5Char">
    <w:name w:val="Heading 5 Char"/>
    <w:basedOn w:val="DefaultParagraphFont"/>
    <w:link w:val="Heading5"/>
    <w:uiPriority w:val="9"/>
    <w:semiHidden/>
    <w:rsid w:val="00BF3CC7"/>
    <w:rPr>
      <w:rFonts w:asciiTheme="majorHAnsi" w:eastAsiaTheme="majorEastAsia" w:hAnsiTheme="majorHAnsi" w:cstheme="majorBidi"/>
      <w:color w:val="365F91" w:themeColor="accent1" w:themeShade="BF"/>
      <w:sz w:val="20"/>
      <w:szCs w:val="24"/>
      <w:lang w:val="pt-BR" w:eastAsia="en-US"/>
    </w:rPr>
  </w:style>
  <w:style w:type="paragraph" w:styleId="BlockText">
    <w:name w:val="Block Text"/>
    <w:basedOn w:val="Normal"/>
    <w:uiPriority w:val="99"/>
    <w:unhideWhenUsed/>
    <w:rsid w:val="0090695C"/>
    <w:pPr>
      <w:ind w:left="567" w:right="566"/>
      <w:contextualSpacing/>
    </w:pPr>
    <w:rPr>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3063">
      <w:bodyDiv w:val="1"/>
      <w:marLeft w:val="0"/>
      <w:marRight w:val="0"/>
      <w:marTop w:val="0"/>
      <w:marBottom w:val="0"/>
      <w:divBdr>
        <w:top w:val="none" w:sz="0" w:space="0" w:color="auto"/>
        <w:left w:val="none" w:sz="0" w:space="0" w:color="auto"/>
        <w:bottom w:val="none" w:sz="0" w:space="0" w:color="auto"/>
        <w:right w:val="none" w:sz="0" w:space="0" w:color="auto"/>
      </w:divBdr>
    </w:div>
    <w:div w:id="61949811">
      <w:bodyDiv w:val="1"/>
      <w:marLeft w:val="0"/>
      <w:marRight w:val="0"/>
      <w:marTop w:val="0"/>
      <w:marBottom w:val="0"/>
      <w:divBdr>
        <w:top w:val="none" w:sz="0" w:space="0" w:color="auto"/>
        <w:left w:val="none" w:sz="0" w:space="0" w:color="auto"/>
        <w:bottom w:val="none" w:sz="0" w:space="0" w:color="auto"/>
        <w:right w:val="none" w:sz="0" w:space="0" w:color="auto"/>
      </w:divBdr>
      <w:divsChild>
        <w:div w:id="1003360342">
          <w:marLeft w:val="0"/>
          <w:marRight w:val="0"/>
          <w:marTop w:val="0"/>
          <w:marBottom w:val="0"/>
          <w:divBdr>
            <w:top w:val="none" w:sz="0" w:space="0" w:color="auto"/>
            <w:left w:val="none" w:sz="0" w:space="0" w:color="auto"/>
            <w:bottom w:val="none" w:sz="0" w:space="0" w:color="auto"/>
            <w:right w:val="none" w:sz="0" w:space="0" w:color="auto"/>
          </w:divBdr>
          <w:divsChild>
            <w:div w:id="749616424">
              <w:marLeft w:val="0"/>
              <w:marRight w:val="60"/>
              <w:marTop w:val="0"/>
              <w:marBottom w:val="0"/>
              <w:divBdr>
                <w:top w:val="none" w:sz="0" w:space="0" w:color="auto"/>
                <w:left w:val="none" w:sz="0" w:space="0" w:color="auto"/>
                <w:bottom w:val="none" w:sz="0" w:space="0" w:color="auto"/>
                <w:right w:val="none" w:sz="0" w:space="0" w:color="auto"/>
              </w:divBdr>
              <w:divsChild>
                <w:div w:id="1665157887">
                  <w:marLeft w:val="0"/>
                  <w:marRight w:val="0"/>
                  <w:marTop w:val="0"/>
                  <w:marBottom w:val="120"/>
                  <w:divBdr>
                    <w:top w:val="single" w:sz="6" w:space="0" w:color="C0C0C0"/>
                    <w:left w:val="single" w:sz="6" w:space="0" w:color="D9D9D9"/>
                    <w:bottom w:val="single" w:sz="6" w:space="0" w:color="D9D9D9"/>
                    <w:right w:val="single" w:sz="6" w:space="0" w:color="D9D9D9"/>
                  </w:divBdr>
                  <w:divsChild>
                    <w:div w:id="189994447">
                      <w:marLeft w:val="0"/>
                      <w:marRight w:val="0"/>
                      <w:marTop w:val="0"/>
                      <w:marBottom w:val="0"/>
                      <w:divBdr>
                        <w:top w:val="none" w:sz="0" w:space="0" w:color="auto"/>
                        <w:left w:val="none" w:sz="0" w:space="0" w:color="auto"/>
                        <w:bottom w:val="none" w:sz="0" w:space="0" w:color="auto"/>
                        <w:right w:val="none" w:sz="0" w:space="0" w:color="auto"/>
                      </w:divBdr>
                    </w:div>
                    <w:div w:id="8156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52655">
          <w:marLeft w:val="0"/>
          <w:marRight w:val="0"/>
          <w:marTop w:val="0"/>
          <w:marBottom w:val="0"/>
          <w:divBdr>
            <w:top w:val="none" w:sz="0" w:space="0" w:color="auto"/>
            <w:left w:val="none" w:sz="0" w:space="0" w:color="auto"/>
            <w:bottom w:val="none" w:sz="0" w:space="0" w:color="auto"/>
            <w:right w:val="none" w:sz="0" w:space="0" w:color="auto"/>
          </w:divBdr>
          <w:divsChild>
            <w:div w:id="2097708163">
              <w:marLeft w:val="60"/>
              <w:marRight w:val="0"/>
              <w:marTop w:val="0"/>
              <w:marBottom w:val="0"/>
              <w:divBdr>
                <w:top w:val="none" w:sz="0" w:space="0" w:color="auto"/>
                <w:left w:val="none" w:sz="0" w:space="0" w:color="auto"/>
                <w:bottom w:val="none" w:sz="0" w:space="0" w:color="auto"/>
                <w:right w:val="none" w:sz="0" w:space="0" w:color="auto"/>
              </w:divBdr>
              <w:divsChild>
                <w:div w:id="1690598232">
                  <w:marLeft w:val="0"/>
                  <w:marRight w:val="0"/>
                  <w:marTop w:val="0"/>
                  <w:marBottom w:val="0"/>
                  <w:divBdr>
                    <w:top w:val="none" w:sz="0" w:space="0" w:color="auto"/>
                    <w:left w:val="none" w:sz="0" w:space="0" w:color="auto"/>
                    <w:bottom w:val="none" w:sz="0" w:space="0" w:color="auto"/>
                    <w:right w:val="none" w:sz="0" w:space="0" w:color="auto"/>
                  </w:divBdr>
                  <w:divsChild>
                    <w:div w:id="1225331195">
                      <w:marLeft w:val="0"/>
                      <w:marRight w:val="0"/>
                      <w:marTop w:val="0"/>
                      <w:marBottom w:val="120"/>
                      <w:divBdr>
                        <w:top w:val="single" w:sz="6" w:space="0" w:color="F5F5F5"/>
                        <w:left w:val="single" w:sz="6" w:space="0" w:color="F5F5F5"/>
                        <w:bottom w:val="single" w:sz="6" w:space="0" w:color="F5F5F5"/>
                        <w:right w:val="single" w:sz="6" w:space="0" w:color="F5F5F5"/>
                      </w:divBdr>
                      <w:divsChild>
                        <w:div w:id="920338668">
                          <w:marLeft w:val="0"/>
                          <w:marRight w:val="0"/>
                          <w:marTop w:val="0"/>
                          <w:marBottom w:val="0"/>
                          <w:divBdr>
                            <w:top w:val="none" w:sz="0" w:space="0" w:color="auto"/>
                            <w:left w:val="none" w:sz="0" w:space="0" w:color="auto"/>
                            <w:bottom w:val="none" w:sz="0" w:space="0" w:color="auto"/>
                            <w:right w:val="none" w:sz="0" w:space="0" w:color="auto"/>
                          </w:divBdr>
                          <w:divsChild>
                            <w:div w:id="11944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149345">
      <w:bodyDiv w:val="1"/>
      <w:marLeft w:val="0"/>
      <w:marRight w:val="0"/>
      <w:marTop w:val="0"/>
      <w:marBottom w:val="0"/>
      <w:divBdr>
        <w:top w:val="none" w:sz="0" w:space="0" w:color="auto"/>
        <w:left w:val="none" w:sz="0" w:space="0" w:color="auto"/>
        <w:bottom w:val="none" w:sz="0" w:space="0" w:color="auto"/>
        <w:right w:val="none" w:sz="0" w:space="0" w:color="auto"/>
      </w:divBdr>
    </w:div>
    <w:div w:id="825098548">
      <w:bodyDiv w:val="1"/>
      <w:marLeft w:val="0"/>
      <w:marRight w:val="0"/>
      <w:marTop w:val="0"/>
      <w:marBottom w:val="0"/>
      <w:divBdr>
        <w:top w:val="none" w:sz="0" w:space="0" w:color="auto"/>
        <w:left w:val="none" w:sz="0" w:space="0" w:color="auto"/>
        <w:bottom w:val="none" w:sz="0" w:space="0" w:color="auto"/>
        <w:right w:val="none" w:sz="0" w:space="0" w:color="auto"/>
      </w:divBdr>
    </w:div>
    <w:div w:id="1034891671">
      <w:bodyDiv w:val="1"/>
      <w:marLeft w:val="0"/>
      <w:marRight w:val="0"/>
      <w:marTop w:val="0"/>
      <w:marBottom w:val="0"/>
      <w:divBdr>
        <w:top w:val="none" w:sz="0" w:space="0" w:color="auto"/>
        <w:left w:val="none" w:sz="0" w:space="0" w:color="auto"/>
        <w:bottom w:val="none" w:sz="0" w:space="0" w:color="auto"/>
        <w:right w:val="none" w:sz="0" w:space="0" w:color="auto"/>
      </w:divBdr>
    </w:div>
    <w:div w:id="1069114373">
      <w:bodyDiv w:val="1"/>
      <w:marLeft w:val="0"/>
      <w:marRight w:val="0"/>
      <w:marTop w:val="0"/>
      <w:marBottom w:val="0"/>
      <w:divBdr>
        <w:top w:val="none" w:sz="0" w:space="0" w:color="auto"/>
        <w:left w:val="none" w:sz="0" w:space="0" w:color="auto"/>
        <w:bottom w:val="none" w:sz="0" w:space="0" w:color="auto"/>
        <w:right w:val="none" w:sz="0" w:space="0" w:color="auto"/>
      </w:divBdr>
      <w:divsChild>
        <w:div w:id="1146312013">
          <w:marLeft w:val="0"/>
          <w:marRight w:val="0"/>
          <w:marTop w:val="0"/>
          <w:marBottom w:val="0"/>
          <w:divBdr>
            <w:top w:val="none" w:sz="0" w:space="0" w:color="auto"/>
            <w:left w:val="none" w:sz="0" w:space="0" w:color="auto"/>
            <w:bottom w:val="none" w:sz="0" w:space="0" w:color="auto"/>
            <w:right w:val="none" w:sz="0" w:space="0" w:color="auto"/>
          </w:divBdr>
        </w:div>
        <w:div w:id="399522022">
          <w:marLeft w:val="0"/>
          <w:marRight w:val="0"/>
          <w:marTop w:val="0"/>
          <w:marBottom w:val="0"/>
          <w:divBdr>
            <w:top w:val="none" w:sz="0" w:space="0" w:color="auto"/>
            <w:left w:val="none" w:sz="0" w:space="0" w:color="auto"/>
            <w:bottom w:val="none" w:sz="0" w:space="0" w:color="auto"/>
            <w:right w:val="none" w:sz="0" w:space="0" w:color="auto"/>
          </w:divBdr>
        </w:div>
        <w:div w:id="1632512482">
          <w:marLeft w:val="0"/>
          <w:marRight w:val="0"/>
          <w:marTop w:val="0"/>
          <w:marBottom w:val="0"/>
          <w:divBdr>
            <w:top w:val="none" w:sz="0" w:space="0" w:color="auto"/>
            <w:left w:val="none" w:sz="0" w:space="0" w:color="auto"/>
            <w:bottom w:val="none" w:sz="0" w:space="0" w:color="auto"/>
            <w:right w:val="none" w:sz="0" w:space="0" w:color="auto"/>
          </w:divBdr>
        </w:div>
        <w:div w:id="1467426867">
          <w:marLeft w:val="0"/>
          <w:marRight w:val="0"/>
          <w:marTop w:val="0"/>
          <w:marBottom w:val="0"/>
          <w:divBdr>
            <w:top w:val="none" w:sz="0" w:space="0" w:color="auto"/>
            <w:left w:val="none" w:sz="0" w:space="0" w:color="auto"/>
            <w:bottom w:val="none" w:sz="0" w:space="0" w:color="auto"/>
            <w:right w:val="none" w:sz="0" w:space="0" w:color="auto"/>
          </w:divBdr>
        </w:div>
        <w:div w:id="1259289733">
          <w:marLeft w:val="0"/>
          <w:marRight w:val="0"/>
          <w:marTop w:val="0"/>
          <w:marBottom w:val="0"/>
          <w:divBdr>
            <w:top w:val="none" w:sz="0" w:space="0" w:color="auto"/>
            <w:left w:val="none" w:sz="0" w:space="0" w:color="auto"/>
            <w:bottom w:val="none" w:sz="0" w:space="0" w:color="auto"/>
            <w:right w:val="none" w:sz="0" w:space="0" w:color="auto"/>
          </w:divBdr>
        </w:div>
        <w:div w:id="1303774883">
          <w:marLeft w:val="0"/>
          <w:marRight w:val="0"/>
          <w:marTop w:val="0"/>
          <w:marBottom w:val="0"/>
          <w:divBdr>
            <w:top w:val="none" w:sz="0" w:space="0" w:color="auto"/>
            <w:left w:val="none" w:sz="0" w:space="0" w:color="auto"/>
            <w:bottom w:val="none" w:sz="0" w:space="0" w:color="auto"/>
            <w:right w:val="none" w:sz="0" w:space="0" w:color="auto"/>
          </w:divBdr>
        </w:div>
        <w:div w:id="870529352">
          <w:marLeft w:val="0"/>
          <w:marRight w:val="0"/>
          <w:marTop w:val="0"/>
          <w:marBottom w:val="0"/>
          <w:divBdr>
            <w:top w:val="none" w:sz="0" w:space="0" w:color="auto"/>
            <w:left w:val="none" w:sz="0" w:space="0" w:color="auto"/>
            <w:bottom w:val="none" w:sz="0" w:space="0" w:color="auto"/>
            <w:right w:val="none" w:sz="0" w:space="0" w:color="auto"/>
          </w:divBdr>
        </w:div>
        <w:div w:id="455568870">
          <w:marLeft w:val="0"/>
          <w:marRight w:val="0"/>
          <w:marTop w:val="0"/>
          <w:marBottom w:val="0"/>
          <w:divBdr>
            <w:top w:val="none" w:sz="0" w:space="0" w:color="auto"/>
            <w:left w:val="none" w:sz="0" w:space="0" w:color="auto"/>
            <w:bottom w:val="none" w:sz="0" w:space="0" w:color="auto"/>
            <w:right w:val="none" w:sz="0" w:space="0" w:color="auto"/>
          </w:divBdr>
        </w:div>
        <w:div w:id="1266843492">
          <w:marLeft w:val="0"/>
          <w:marRight w:val="0"/>
          <w:marTop w:val="0"/>
          <w:marBottom w:val="0"/>
          <w:divBdr>
            <w:top w:val="none" w:sz="0" w:space="0" w:color="auto"/>
            <w:left w:val="none" w:sz="0" w:space="0" w:color="auto"/>
            <w:bottom w:val="none" w:sz="0" w:space="0" w:color="auto"/>
            <w:right w:val="none" w:sz="0" w:space="0" w:color="auto"/>
          </w:divBdr>
        </w:div>
      </w:divsChild>
    </w:div>
    <w:div w:id="1837304031">
      <w:bodyDiv w:val="1"/>
      <w:marLeft w:val="0"/>
      <w:marRight w:val="0"/>
      <w:marTop w:val="0"/>
      <w:marBottom w:val="0"/>
      <w:divBdr>
        <w:top w:val="none" w:sz="0" w:space="0" w:color="auto"/>
        <w:left w:val="none" w:sz="0" w:space="0" w:color="auto"/>
        <w:bottom w:val="none" w:sz="0" w:space="0" w:color="auto"/>
        <w:right w:val="none" w:sz="0" w:space="0" w:color="auto"/>
      </w:divBdr>
    </w:div>
    <w:div w:id="1890800817">
      <w:bodyDiv w:val="1"/>
      <w:marLeft w:val="0"/>
      <w:marRight w:val="0"/>
      <w:marTop w:val="0"/>
      <w:marBottom w:val="0"/>
      <w:divBdr>
        <w:top w:val="none" w:sz="0" w:space="0" w:color="auto"/>
        <w:left w:val="none" w:sz="0" w:space="0" w:color="auto"/>
        <w:bottom w:val="none" w:sz="0" w:space="0" w:color="auto"/>
        <w:right w:val="none" w:sz="0" w:space="0" w:color="auto"/>
      </w:divBdr>
    </w:div>
    <w:div w:id="209219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7FBB2-03AF-43F7-B8DD-01969E28F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17523</Words>
  <Characters>96382</Characters>
  <Application>Microsoft Office Word</Application>
  <DocSecurity>4</DocSecurity>
  <Lines>803</Lines>
  <Paragraphs>227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113678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Julliana Saborio</cp:lastModifiedBy>
  <cp:revision>2</cp:revision>
  <cp:lastPrinted>2018-12-18T17:25:00Z</cp:lastPrinted>
  <dcterms:created xsi:type="dcterms:W3CDTF">2018-12-18T17:27:00Z</dcterms:created>
  <dcterms:modified xsi:type="dcterms:W3CDTF">2018-12-18T17:27:00Z</dcterms:modified>
</cp:coreProperties>
</file>