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271" w:rsidRDefault="00D26271" w:rsidP="00BD3334">
      <w:pPr>
        <w:ind w:right="-90"/>
        <w:jc w:val="center"/>
        <w:rPr>
          <w:rFonts w:ascii="Verdana" w:hAnsi="Verdana"/>
          <w:b/>
          <w:sz w:val="20"/>
          <w:szCs w:val="20"/>
          <w:lang w:val="es-CR"/>
        </w:rPr>
      </w:pPr>
      <w:bookmarkStart w:id="0" w:name="_GoBack"/>
      <w:bookmarkEnd w:id="0"/>
    </w:p>
    <w:p w:rsidR="00C30861" w:rsidRDefault="00C30861" w:rsidP="00BD3334">
      <w:pPr>
        <w:ind w:right="-90"/>
        <w:jc w:val="center"/>
        <w:rPr>
          <w:rFonts w:ascii="Verdana" w:hAnsi="Verdana"/>
          <w:b/>
          <w:sz w:val="20"/>
          <w:szCs w:val="20"/>
          <w:lang w:val="es-CR"/>
        </w:rPr>
      </w:pPr>
    </w:p>
    <w:p w:rsidR="00C30861" w:rsidRDefault="00C30861" w:rsidP="00BD3334">
      <w:pPr>
        <w:ind w:right="-90"/>
        <w:jc w:val="center"/>
        <w:rPr>
          <w:rFonts w:ascii="Verdana" w:hAnsi="Verdana"/>
          <w:b/>
          <w:sz w:val="20"/>
          <w:szCs w:val="20"/>
          <w:lang w:val="es-CR"/>
        </w:rPr>
      </w:pPr>
    </w:p>
    <w:p w:rsidR="00C30861" w:rsidRDefault="00C30861" w:rsidP="00BD3334">
      <w:pPr>
        <w:ind w:right="-90"/>
        <w:jc w:val="center"/>
        <w:rPr>
          <w:rFonts w:ascii="Verdana" w:hAnsi="Verdana"/>
          <w:b/>
          <w:sz w:val="20"/>
          <w:szCs w:val="20"/>
          <w:lang w:val="es-CR"/>
        </w:rPr>
      </w:pPr>
    </w:p>
    <w:p w:rsidR="00C30861" w:rsidRDefault="00C30861" w:rsidP="00BD3334">
      <w:pPr>
        <w:ind w:right="-90"/>
        <w:jc w:val="center"/>
        <w:rPr>
          <w:rFonts w:ascii="Verdana" w:hAnsi="Verdana"/>
          <w:b/>
          <w:sz w:val="20"/>
          <w:szCs w:val="20"/>
          <w:lang w:val="es-CR"/>
        </w:rPr>
      </w:pPr>
    </w:p>
    <w:p w:rsidR="00C30861" w:rsidRPr="005C071F" w:rsidRDefault="00C30861" w:rsidP="00BD3334">
      <w:pPr>
        <w:ind w:right="-90"/>
        <w:jc w:val="center"/>
        <w:rPr>
          <w:rFonts w:ascii="Verdana" w:hAnsi="Verdana"/>
          <w:b/>
          <w:sz w:val="20"/>
          <w:szCs w:val="20"/>
          <w:lang w:val="es-CR"/>
        </w:rPr>
      </w:pPr>
    </w:p>
    <w:p w:rsidR="00507587" w:rsidRPr="005C071F" w:rsidRDefault="00507587" w:rsidP="00BD3334">
      <w:pPr>
        <w:ind w:right="-90"/>
        <w:jc w:val="center"/>
        <w:rPr>
          <w:rFonts w:ascii="Verdana" w:hAnsi="Verdana"/>
          <w:b/>
          <w:sz w:val="20"/>
          <w:szCs w:val="20"/>
          <w:lang w:val="es-CR"/>
        </w:rPr>
      </w:pPr>
      <w:r w:rsidRPr="005C071F">
        <w:rPr>
          <w:rFonts w:ascii="Verdana" w:hAnsi="Verdana"/>
          <w:b/>
          <w:sz w:val="20"/>
          <w:szCs w:val="20"/>
          <w:lang w:val="es-CR"/>
        </w:rPr>
        <w:t>RESOLUCIÓN DE LA</w:t>
      </w:r>
      <w:r w:rsidRPr="005C071F">
        <w:rPr>
          <w:rFonts w:ascii="Verdana" w:hAnsi="Verdana"/>
          <w:b/>
          <w:sz w:val="20"/>
          <w:szCs w:val="20"/>
          <w:lang w:val="es-CR"/>
        </w:rPr>
        <w:br/>
        <w:t xml:space="preserve"> CORTE INTERAMERICANA DE DERECHOS HUMANOS </w:t>
      </w:r>
    </w:p>
    <w:p w:rsidR="00F32352" w:rsidRPr="005C071F" w:rsidRDefault="00F32352" w:rsidP="00436979">
      <w:pPr>
        <w:jc w:val="center"/>
        <w:rPr>
          <w:rFonts w:ascii="Verdana" w:hAnsi="Verdana"/>
          <w:b/>
          <w:sz w:val="20"/>
          <w:szCs w:val="20"/>
          <w:lang w:val="es-CR"/>
        </w:rPr>
      </w:pPr>
    </w:p>
    <w:p w:rsidR="00DC1121" w:rsidRPr="003C0D55" w:rsidRDefault="00507587" w:rsidP="00436979">
      <w:pPr>
        <w:jc w:val="center"/>
        <w:rPr>
          <w:rFonts w:ascii="Verdana" w:eastAsia="Calibri" w:hAnsi="Verdana"/>
          <w:sz w:val="20"/>
          <w:szCs w:val="20"/>
          <w:lang w:val="es-ES"/>
        </w:rPr>
      </w:pPr>
      <w:r w:rsidRPr="005C071F">
        <w:rPr>
          <w:rFonts w:ascii="Verdana" w:hAnsi="Verdana"/>
          <w:b/>
          <w:sz w:val="20"/>
          <w:szCs w:val="20"/>
          <w:lang w:val="es-CR"/>
        </w:rPr>
        <w:t xml:space="preserve">DE </w:t>
      </w:r>
      <w:r w:rsidR="006B478A" w:rsidRPr="005C071F">
        <w:rPr>
          <w:rFonts w:ascii="Verdana" w:hAnsi="Verdana"/>
          <w:b/>
          <w:sz w:val="20"/>
          <w:szCs w:val="20"/>
          <w:lang w:val="es-CR"/>
        </w:rPr>
        <w:t xml:space="preserve">13 </w:t>
      </w:r>
      <w:r w:rsidR="0064076A" w:rsidRPr="005C071F">
        <w:rPr>
          <w:rFonts w:ascii="Verdana" w:hAnsi="Verdana"/>
          <w:b/>
          <w:sz w:val="20"/>
          <w:szCs w:val="20"/>
          <w:lang w:val="es-CR"/>
        </w:rPr>
        <w:t xml:space="preserve">DE MARZO </w:t>
      </w:r>
      <w:r w:rsidR="00DB1DDD" w:rsidRPr="005C071F">
        <w:rPr>
          <w:rFonts w:ascii="Verdana" w:hAnsi="Verdana"/>
          <w:b/>
          <w:sz w:val="20"/>
          <w:szCs w:val="20"/>
          <w:lang w:val="es-CR"/>
        </w:rPr>
        <w:t>DE 201</w:t>
      </w:r>
      <w:r w:rsidR="00EA40ED" w:rsidRPr="005C071F">
        <w:rPr>
          <w:rFonts w:ascii="Verdana" w:hAnsi="Verdana"/>
          <w:b/>
          <w:sz w:val="20"/>
          <w:szCs w:val="20"/>
          <w:lang w:val="es-CR"/>
        </w:rPr>
        <w:t>9</w:t>
      </w:r>
    </w:p>
    <w:p w:rsidR="00507587" w:rsidRPr="00D54BF2" w:rsidRDefault="00507587" w:rsidP="00BD3334">
      <w:pPr>
        <w:ind w:right="-90"/>
        <w:jc w:val="center"/>
        <w:rPr>
          <w:rFonts w:ascii="Verdana" w:hAnsi="Verdana"/>
          <w:b/>
          <w:sz w:val="20"/>
          <w:szCs w:val="20"/>
          <w:lang w:val="es-CR"/>
        </w:rPr>
      </w:pPr>
      <w:r w:rsidRPr="005C071F">
        <w:rPr>
          <w:rFonts w:ascii="Verdana" w:hAnsi="Verdana"/>
          <w:b/>
          <w:sz w:val="20"/>
          <w:szCs w:val="20"/>
          <w:lang w:val="es-CR"/>
        </w:rPr>
        <w:t xml:space="preserve"> </w:t>
      </w:r>
    </w:p>
    <w:p w:rsidR="00507587" w:rsidRPr="005C071F" w:rsidRDefault="00507587" w:rsidP="00BD3334">
      <w:pPr>
        <w:ind w:right="-90"/>
        <w:rPr>
          <w:rFonts w:ascii="Verdana" w:hAnsi="Verdana"/>
          <w:b/>
          <w:sz w:val="20"/>
          <w:szCs w:val="20"/>
          <w:lang w:val="es-CR"/>
        </w:rPr>
      </w:pPr>
    </w:p>
    <w:p w:rsidR="00507587" w:rsidRPr="005C071F" w:rsidRDefault="00507587" w:rsidP="00BD3334">
      <w:pPr>
        <w:ind w:right="-90"/>
        <w:jc w:val="center"/>
        <w:rPr>
          <w:rFonts w:ascii="Verdana" w:hAnsi="Verdana"/>
          <w:b/>
          <w:sz w:val="20"/>
          <w:szCs w:val="20"/>
          <w:lang w:val="es-CR"/>
        </w:rPr>
      </w:pPr>
      <w:r w:rsidRPr="005C071F">
        <w:rPr>
          <w:rFonts w:ascii="Verdana" w:hAnsi="Verdana"/>
          <w:b/>
          <w:sz w:val="20"/>
          <w:szCs w:val="20"/>
          <w:lang w:val="es-CR"/>
        </w:rPr>
        <w:t xml:space="preserve">MEDIDAS PROVISIONALES </w:t>
      </w:r>
    </w:p>
    <w:p w:rsidR="00507587" w:rsidRPr="005C071F" w:rsidRDefault="00507587" w:rsidP="00BD3334">
      <w:pPr>
        <w:ind w:right="-90"/>
        <w:jc w:val="center"/>
        <w:rPr>
          <w:rFonts w:ascii="Verdana" w:hAnsi="Verdana"/>
          <w:b/>
          <w:sz w:val="20"/>
          <w:szCs w:val="20"/>
          <w:lang w:val="es-CR"/>
        </w:rPr>
      </w:pPr>
      <w:r w:rsidRPr="005C071F">
        <w:rPr>
          <w:rFonts w:ascii="Verdana" w:hAnsi="Verdana"/>
          <w:b/>
          <w:sz w:val="20"/>
          <w:szCs w:val="20"/>
          <w:lang w:val="es-CR"/>
        </w:rPr>
        <w:t xml:space="preserve">RESPECTO DE LA REPÚBLICA DE COLOMBIA </w:t>
      </w:r>
    </w:p>
    <w:p w:rsidR="00507587" w:rsidRPr="005C071F" w:rsidRDefault="00507587" w:rsidP="00BD3334">
      <w:pPr>
        <w:ind w:right="-90"/>
        <w:rPr>
          <w:rFonts w:ascii="Verdana" w:hAnsi="Verdana"/>
          <w:b/>
          <w:sz w:val="20"/>
          <w:szCs w:val="20"/>
          <w:lang w:val="es-CR"/>
        </w:rPr>
      </w:pPr>
    </w:p>
    <w:p w:rsidR="007D75E1" w:rsidRPr="005C071F" w:rsidRDefault="007D75E1" w:rsidP="00BD3334">
      <w:pPr>
        <w:ind w:right="-90"/>
        <w:rPr>
          <w:rFonts w:ascii="Verdana" w:hAnsi="Verdana"/>
          <w:b/>
          <w:sz w:val="20"/>
          <w:szCs w:val="20"/>
          <w:lang w:val="es-CR"/>
        </w:rPr>
      </w:pPr>
    </w:p>
    <w:p w:rsidR="00507587" w:rsidRPr="005C071F" w:rsidRDefault="00F6370D" w:rsidP="00BD3334">
      <w:pPr>
        <w:ind w:right="-90"/>
        <w:jc w:val="center"/>
        <w:rPr>
          <w:rFonts w:ascii="Verdana" w:hAnsi="Verdana"/>
          <w:b/>
          <w:sz w:val="20"/>
          <w:szCs w:val="20"/>
          <w:lang w:val="es-CR"/>
        </w:rPr>
      </w:pPr>
      <w:r w:rsidRPr="005C071F">
        <w:rPr>
          <w:rFonts w:ascii="Verdana" w:hAnsi="Verdana"/>
          <w:b/>
          <w:sz w:val="20"/>
          <w:szCs w:val="20"/>
          <w:lang w:val="es-CR"/>
        </w:rPr>
        <w:t>ASUNTO</w:t>
      </w:r>
      <w:r w:rsidR="00507587" w:rsidRPr="005C071F">
        <w:rPr>
          <w:rFonts w:ascii="Verdana" w:hAnsi="Verdana"/>
          <w:b/>
          <w:sz w:val="20"/>
          <w:szCs w:val="20"/>
          <w:lang w:val="es-CR"/>
        </w:rPr>
        <w:t xml:space="preserve"> MERY NARANJO Y OTROS</w:t>
      </w:r>
    </w:p>
    <w:p w:rsidR="007D75E1" w:rsidRPr="005C071F" w:rsidRDefault="007D75E1" w:rsidP="00BD3334">
      <w:pPr>
        <w:ind w:right="-90"/>
        <w:rPr>
          <w:rFonts w:ascii="Verdana" w:hAnsi="Verdana"/>
          <w:b/>
          <w:sz w:val="20"/>
          <w:szCs w:val="20"/>
          <w:lang w:val="es-CR"/>
        </w:rPr>
      </w:pPr>
    </w:p>
    <w:p w:rsidR="00AB3D26" w:rsidRPr="005C071F" w:rsidRDefault="00507587" w:rsidP="00BD3334">
      <w:pPr>
        <w:ind w:right="-90"/>
        <w:rPr>
          <w:rFonts w:ascii="Verdana" w:hAnsi="Verdana"/>
          <w:b/>
          <w:sz w:val="20"/>
          <w:szCs w:val="20"/>
          <w:lang w:val="es-CR"/>
        </w:rPr>
      </w:pPr>
      <w:r w:rsidRPr="005C071F">
        <w:rPr>
          <w:rFonts w:ascii="Verdana" w:hAnsi="Verdana"/>
          <w:b/>
          <w:sz w:val="20"/>
          <w:szCs w:val="20"/>
          <w:lang w:val="es-CR"/>
        </w:rPr>
        <w:t>VISTO:</w:t>
      </w:r>
    </w:p>
    <w:p w:rsidR="007D75E1" w:rsidRPr="005C071F" w:rsidRDefault="007D75E1" w:rsidP="00BD3334">
      <w:pPr>
        <w:pStyle w:val="Ttulo1"/>
        <w:spacing w:before="0"/>
        <w:ind w:right="-90"/>
        <w:rPr>
          <w:rFonts w:ascii="Verdana" w:hAnsi="Verdana"/>
          <w:color w:val="auto"/>
          <w:sz w:val="20"/>
          <w:szCs w:val="20"/>
          <w:lang w:val="es-CR"/>
        </w:rPr>
      </w:pPr>
    </w:p>
    <w:p w:rsidR="00F3426D" w:rsidRPr="005C071F" w:rsidRDefault="00330F91" w:rsidP="00FB3F85">
      <w:pPr>
        <w:numPr>
          <w:ilvl w:val="0"/>
          <w:numId w:val="1"/>
        </w:numPr>
        <w:ind w:left="0" w:right="-90" w:firstLine="0"/>
        <w:jc w:val="both"/>
        <w:rPr>
          <w:rFonts w:ascii="Verdana" w:hAnsi="Verdana"/>
          <w:sz w:val="20"/>
          <w:szCs w:val="20"/>
          <w:lang w:val="es-CR"/>
        </w:rPr>
      </w:pPr>
      <w:bookmarkStart w:id="1" w:name="_Ref277688317"/>
      <w:r w:rsidRPr="005C071F">
        <w:rPr>
          <w:rFonts w:ascii="Verdana" w:hAnsi="Verdana"/>
          <w:sz w:val="20"/>
          <w:szCs w:val="20"/>
          <w:lang w:val="es-CR"/>
        </w:rPr>
        <w:t>La</w:t>
      </w:r>
      <w:r w:rsidR="00F6634F" w:rsidRPr="005C071F">
        <w:rPr>
          <w:rFonts w:ascii="Verdana" w:hAnsi="Verdana"/>
          <w:sz w:val="20"/>
          <w:szCs w:val="20"/>
          <w:lang w:val="es-CR"/>
        </w:rPr>
        <w:t>s</w:t>
      </w:r>
      <w:r w:rsidRPr="005C071F">
        <w:rPr>
          <w:rFonts w:ascii="Verdana" w:hAnsi="Verdana"/>
          <w:sz w:val="20"/>
          <w:szCs w:val="20"/>
          <w:lang w:val="es-CR"/>
        </w:rPr>
        <w:t xml:space="preserve"> Resoluci</w:t>
      </w:r>
      <w:r w:rsidR="00F6634F" w:rsidRPr="005C071F">
        <w:rPr>
          <w:rFonts w:ascii="Verdana" w:hAnsi="Verdana"/>
          <w:sz w:val="20"/>
          <w:szCs w:val="20"/>
          <w:lang w:val="es-CR"/>
        </w:rPr>
        <w:t>o</w:t>
      </w:r>
      <w:r w:rsidRPr="005C071F">
        <w:rPr>
          <w:rFonts w:ascii="Verdana" w:hAnsi="Verdana"/>
          <w:sz w:val="20"/>
          <w:szCs w:val="20"/>
          <w:lang w:val="es-CR"/>
        </w:rPr>
        <w:t>n</w:t>
      </w:r>
      <w:r w:rsidR="00F6634F" w:rsidRPr="005C071F">
        <w:rPr>
          <w:rFonts w:ascii="Verdana" w:hAnsi="Verdana"/>
          <w:sz w:val="20"/>
          <w:szCs w:val="20"/>
          <w:lang w:val="es-CR"/>
        </w:rPr>
        <w:t>es</w:t>
      </w:r>
      <w:r w:rsidRPr="005C071F">
        <w:rPr>
          <w:rFonts w:ascii="Verdana" w:hAnsi="Verdana"/>
          <w:sz w:val="20"/>
          <w:szCs w:val="20"/>
          <w:lang w:val="es-CR"/>
        </w:rPr>
        <w:t xml:space="preserve"> dictada</w:t>
      </w:r>
      <w:r w:rsidR="00F6634F" w:rsidRPr="005C071F">
        <w:rPr>
          <w:rFonts w:ascii="Verdana" w:hAnsi="Verdana"/>
          <w:sz w:val="20"/>
          <w:szCs w:val="20"/>
          <w:lang w:val="es-CR"/>
        </w:rPr>
        <w:t>s</w:t>
      </w:r>
      <w:r w:rsidRPr="005C071F">
        <w:rPr>
          <w:rFonts w:ascii="Verdana" w:hAnsi="Verdana"/>
          <w:sz w:val="20"/>
          <w:szCs w:val="20"/>
          <w:lang w:val="es-CR"/>
        </w:rPr>
        <w:t xml:space="preserve"> por la Corte Interamericana de Derechos Humanos (en adelante “l</w:t>
      </w:r>
      <w:r w:rsidR="00FF514E" w:rsidRPr="005C071F">
        <w:rPr>
          <w:rFonts w:ascii="Verdana" w:hAnsi="Verdana"/>
          <w:sz w:val="20"/>
          <w:szCs w:val="20"/>
          <w:lang w:val="es-CR"/>
        </w:rPr>
        <w:t>a Corte Interamericana”, “la Cor</w:t>
      </w:r>
      <w:r w:rsidRPr="005C071F">
        <w:rPr>
          <w:rFonts w:ascii="Verdana" w:hAnsi="Verdana"/>
          <w:sz w:val="20"/>
          <w:szCs w:val="20"/>
          <w:lang w:val="es-CR"/>
        </w:rPr>
        <w:t xml:space="preserve">te” o “el Tribunal”) </w:t>
      </w:r>
      <w:r w:rsidR="00F6634F" w:rsidRPr="005C071F">
        <w:rPr>
          <w:rFonts w:ascii="Verdana" w:hAnsi="Verdana"/>
          <w:sz w:val="20"/>
          <w:szCs w:val="20"/>
          <w:lang w:val="es-CR"/>
        </w:rPr>
        <w:t>los días 5 de julio y 22 de septiembre de 2006, 31 de enero de 2008, 25 de noviembre de 2010</w:t>
      </w:r>
      <w:r w:rsidR="00EA40ED" w:rsidRPr="005C071F">
        <w:rPr>
          <w:rFonts w:ascii="Verdana" w:hAnsi="Verdana"/>
          <w:sz w:val="20"/>
          <w:szCs w:val="20"/>
          <w:lang w:val="es-CR"/>
        </w:rPr>
        <w:t>,</w:t>
      </w:r>
      <w:r w:rsidRPr="005C071F">
        <w:rPr>
          <w:rFonts w:ascii="Verdana" w:hAnsi="Verdana"/>
          <w:sz w:val="20"/>
          <w:szCs w:val="20"/>
          <w:lang w:val="es-CR"/>
        </w:rPr>
        <w:t xml:space="preserve"> 4 de marzo de 2011</w:t>
      </w:r>
      <w:r w:rsidR="00EA40ED" w:rsidRPr="005C071F">
        <w:rPr>
          <w:rFonts w:ascii="Verdana" w:hAnsi="Verdana"/>
          <w:sz w:val="20"/>
          <w:szCs w:val="20"/>
          <w:lang w:val="es-CR"/>
        </w:rPr>
        <w:t xml:space="preserve"> y 22 de agosto de 2017</w:t>
      </w:r>
      <w:r w:rsidR="00F6634F" w:rsidRPr="005C071F">
        <w:rPr>
          <w:rFonts w:ascii="Verdana" w:hAnsi="Verdana"/>
          <w:sz w:val="20"/>
          <w:szCs w:val="20"/>
          <w:lang w:val="es-CR"/>
        </w:rPr>
        <w:t xml:space="preserve">; así como la Sentencia sobre el </w:t>
      </w:r>
      <w:r w:rsidR="00F32352" w:rsidRPr="005C071F">
        <w:rPr>
          <w:rFonts w:ascii="Verdana" w:hAnsi="Verdana"/>
          <w:sz w:val="20"/>
          <w:szCs w:val="20"/>
          <w:lang w:val="es-CR"/>
        </w:rPr>
        <w:t>C</w:t>
      </w:r>
      <w:r w:rsidR="00F6634F" w:rsidRPr="005C071F">
        <w:rPr>
          <w:rFonts w:ascii="Verdana" w:hAnsi="Verdana"/>
          <w:sz w:val="20"/>
          <w:szCs w:val="20"/>
          <w:lang w:val="es-CR"/>
        </w:rPr>
        <w:t xml:space="preserve">aso </w:t>
      </w:r>
      <w:r w:rsidR="00F6634F" w:rsidRPr="005C071F">
        <w:rPr>
          <w:rFonts w:ascii="Verdana" w:hAnsi="Verdana"/>
          <w:i/>
          <w:sz w:val="20"/>
          <w:szCs w:val="20"/>
          <w:lang w:val="es-CR"/>
        </w:rPr>
        <w:t xml:space="preserve">Yarce y otras </w:t>
      </w:r>
      <w:r w:rsidR="0058206A" w:rsidRPr="005C071F">
        <w:rPr>
          <w:rFonts w:ascii="Verdana" w:hAnsi="Verdana"/>
          <w:i/>
          <w:sz w:val="20"/>
          <w:szCs w:val="20"/>
          <w:lang w:val="es-CR"/>
        </w:rPr>
        <w:t>V</w:t>
      </w:r>
      <w:r w:rsidR="00F6634F" w:rsidRPr="005C071F">
        <w:rPr>
          <w:rFonts w:ascii="Verdana" w:hAnsi="Verdana"/>
          <w:i/>
          <w:sz w:val="20"/>
          <w:szCs w:val="20"/>
          <w:lang w:val="es-CR"/>
        </w:rPr>
        <w:t>s. Colombia</w:t>
      </w:r>
      <w:r w:rsidR="00E5350C" w:rsidRPr="005C071F">
        <w:rPr>
          <w:rFonts w:ascii="Verdana" w:hAnsi="Verdana"/>
          <w:i/>
          <w:sz w:val="20"/>
          <w:szCs w:val="20"/>
          <w:lang w:val="es-CR"/>
        </w:rPr>
        <w:t xml:space="preserve"> </w:t>
      </w:r>
      <w:r w:rsidR="00E5350C" w:rsidRPr="005C071F">
        <w:rPr>
          <w:rFonts w:ascii="Verdana" w:hAnsi="Verdana"/>
          <w:sz w:val="20"/>
          <w:szCs w:val="20"/>
          <w:lang w:val="es-CR"/>
        </w:rPr>
        <w:t>emitida el 22 de noviembre de 2016</w:t>
      </w:r>
      <w:r w:rsidR="00C30221" w:rsidRPr="005C071F">
        <w:rPr>
          <w:rFonts w:ascii="Verdana" w:hAnsi="Verdana"/>
          <w:sz w:val="20"/>
          <w:szCs w:val="20"/>
          <w:lang w:val="es-CR"/>
        </w:rPr>
        <w:t>. E</w:t>
      </w:r>
      <w:r w:rsidR="00F6634F" w:rsidRPr="005C071F">
        <w:rPr>
          <w:rFonts w:ascii="Verdana" w:hAnsi="Verdana"/>
          <w:sz w:val="20"/>
          <w:szCs w:val="20"/>
          <w:lang w:val="es-CR"/>
        </w:rPr>
        <w:t>n la última Resolución la Corte</w:t>
      </w:r>
      <w:r w:rsidRPr="005C071F">
        <w:rPr>
          <w:rFonts w:ascii="Verdana" w:hAnsi="Verdana"/>
          <w:sz w:val="20"/>
          <w:szCs w:val="20"/>
          <w:lang w:val="es-CR"/>
        </w:rPr>
        <w:t xml:space="preserve"> resolvió, </w:t>
      </w:r>
      <w:r w:rsidRPr="003C0D55">
        <w:rPr>
          <w:rFonts w:ascii="Verdana" w:hAnsi="Verdana"/>
          <w:i/>
          <w:sz w:val="20"/>
          <w:szCs w:val="20"/>
          <w:lang w:val="es-CR"/>
        </w:rPr>
        <w:t xml:space="preserve">inter </w:t>
      </w:r>
      <w:proofErr w:type="spellStart"/>
      <w:r w:rsidRPr="003C0D55">
        <w:rPr>
          <w:rFonts w:ascii="Verdana" w:hAnsi="Verdana"/>
          <w:i/>
          <w:sz w:val="20"/>
          <w:szCs w:val="20"/>
          <w:lang w:val="es-CR"/>
        </w:rPr>
        <w:t>alia</w:t>
      </w:r>
      <w:proofErr w:type="spellEnd"/>
      <w:r w:rsidRPr="003C0D55">
        <w:rPr>
          <w:rFonts w:ascii="Verdana" w:hAnsi="Verdana"/>
          <w:sz w:val="20"/>
          <w:szCs w:val="20"/>
          <w:lang w:val="es-CR"/>
        </w:rPr>
        <w:t>:</w:t>
      </w:r>
    </w:p>
    <w:p w:rsidR="00AB3D26" w:rsidRPr="005C071F" w:rsidRDefault="00AB3D26" w:rsidP="00BD3334">
      <w:pPr>
        <w:ind w:left="450" w:right="-90"/>
        <w:jc w:val="both"/>
        <w:rPr>
          <w:rFonts w:ascii="Verdana" w:hAnsi="Verdana"/>
          <w:sz w:val="20"/>
          <w:szCs w:val="20"/>
          <w:lang w:val="es-CR"/>
        </w:rPr>
      </w:pPr>
    </w:p>
    <w:p w:rsidR="00B73073" w:rsidRPr="003C0D55" w:rsidRDefault="00B73073" w:rsidP="00B73073">
      <w:pPr>
        <w:tabs>
          <w:tab w:val="left" w:pos="1170"/>
        </w:tabs>
        <w:ind w:left="706" w:right="562"/>
        <w:jc w:val="both"/>
        <w:rPr>
          <w:rFonts w:ascii="Verdana" w:hAnsi="Verdana"/>
          <w:sz w:val="16"/>
          <w:szCs w:val="16"/>
          <w:lang w:val="es-CR"/>
        </w:rPr>
      </w:pPr>
      <w:r w:rsidRPr="003C0D55">
        <w:rPr>
          <w:rFonts w:ascii="Verdana" w:hAnsi="Verdana"/>
          <w:sz w:val="16"/>
          <w:szCs w:val="16"/>
          <w:lang w:val="es-CR"/>
        </w:rPr>
        <w:t>1.</w:t>
      </w:r>
      <w:r w:rsidRPr="003C0D55">
        <w:rPr>
          <w:rFonts w:ascii="Verdana" w:hAnsi="Verdana"/>
          <w:sz w:val="16"/>
          <w:szCs w:val="16"/>
          <w:lang w:val="es-CR"/>
        </w:rPr>
        <w:tab/>
        <w:t xml:space="preserve">Mantener las medidas provisionales a favor de María del Socorro Mosquera Londoño, Mery Naranjo Jiménez, Juan David Naranjo Jiménez, Alejandro Naranjo Jiménez, Sandra Janeth Naranjo Jiménez, Alba Mery Naranjo Jiménez, Erika Johann Gómez, Heidi Tatiana Naranjo Gómez, María Camila Naranjo Jiménez, Aura María Amaya Naranjo, Esteban Torres Naranjo, Luisa María Escudero Jiménez, </w:t>
      </w:r>
      <w:proofErr w:type="spellStart"/>
      <w:r w:rsidRPr="003C0D55">
        <w:rPr>
          <w:rFonts w:ascii="Verdana" w:hAnsi="Verdana"/>
          <w:sz w:val="16"/>
          <w:szCs w:val="16"/>
          <w:lang w:val="es-CR"/>
        </w:rPr>
        <w:t>Lubin</w:t>
      </w:r>
      <w:proofErr w:type="spellEnd"/>
      <w:r w:rsidRPr="003C0D55">
        <w:rPr>
          <w:rFonts w:ascii="Verdana" w:hAnsi="Verdana"/>
          <w:sz w:val="16"/>
          <w:szCs w:val="16"/>
          <w:lang w:val="es-CR"/>
        </w:rPr>
        <w:t xml:space="preserve"> </w:t>
      </w:r>
      <w:proofErr w:type="spellStart"/>
      <w:r w:rsidRPr="003C0D55">
        <w:rPr>
          <w:rFonts w:ascii="Verdana" w:hAnsi="Verdana"/>
          <w:sz w:val="16"/>
          <w:szCs w:val="16"/>
          <w:lang w:val="es-CR"/>
        </w:rPr>
        <w:t>Arjadi</w:t>
      </w:r>
      <w:proofErr w:type="spellEnd"/>
      <w:r w:rsidRPr="003C0D55">
        <w:rPr>
          <w:rFonts w:ascii="Verdana" w:hAnsi="Verdana"/>
          <w:sz w:val="16"/>
          <w:szCs w:val="16"/>
          <w:lang w:val="es-CR"/>
        </w:rPr>
        <w:t xml:space="preserve"> Mosquera, Hilda Milena Villa Mosquera, Iván Alberto Herrera Mosquera, Marlon Daniel Herrera Mosquera, Luisa María Mosquera Guisao, Luis Alfonso Mosquera Guisao, Daniel Steven Herrera Vera, Luisa Fernanda Herrera Vera, Sofía Flores Montoya, y María Eugenia Guisao González, de conformidad con el </w:t>
      </w:r>
      <w:r w:rsidR="00376573" w:rsidRPr="003C0D55">
        <w:rPr>
          <w:rFonts w:ascii="Verdana" w:hAnsi="Verdana"/>
          <w:sz w:val="16"/>
          <w:szCs w:val="16"/>
          <w:lang w:val="es-CR"/>
        </w:rPr>
        <w:t>C</w:t>
      </w:r>
      <w:r w:rsidRPr="003C0D55">
        <w:rPr>
          <w:rFonts w:ascii="Verdana" w:hAnsi="Verdana"/>
          <w:sz w:val="16"/>
          <w:szCs w:val="16"/>
          <w:lang w:val="es-CR"/>
        </w:rPr>
        <w:t>onsiderando 73 de la […] Resolución</w:t>
      </w:r>
      <w:r w:rsidR="00925CB6" w:rsidRPr="003C0D55">
        <w:rPr>
          <w:rFonts w:ascii="Verdana" w:hAnsi="Verdana"/>
          <w:sz w:val="16"/>
          <w:szCs w:val="16"/>
          <w:lang w:val="es-CR"/>
        </w:rPr>
        <w:t xml:space="preserve"> […]</w:t>
      </w:r>
      <w:r w:rsidRPr="003C0D55">
        <w:rPr>
          <w:rFonts w:ascii="Verdana" w:hAnsi="Verdana"/>
          <w:sz w:val="16"/>
          <w:szCs w:val="16"/>
          <w:lang w:val="es-CR"/>
        </w:rPr>
        <w:t>.</w:t>
      </w:r>
    </w:p>
    <w:p w:rsidR="009A1BCB" w:rsidRPr="003C0D55" w:rsidRDefault="009A1BCB" w:rsidP="0064076A">
      <w:pPr>
        <w:tabs>
          <w:tab w:val="left" w:pos="1170"/>
        </w:tabs>
        <w:ind w:right="562"/>
        <w:jc w:val="both"/>
        <w:rPr>
          <w:rFonts w:ascii="Verdana" w:hAnsi="Verdana"/>
          <w:sz w:val="20"/>
          <w:szCs w:val="20"/>
          <w:lang w:val="es-CR"/>
        </w:rPr>
      </w:pPr>
    </w:p>
    <w:bookmarkEnd w:id="1"/>
    <w:p w:rsidR="00C769C3" w:rsidRPr="005C071F" w:rsidRDefault="00D1093C" w:rsidP="00FB3F85">
      <w:pPr>
        <w:pStyle w:val="Prrafodelista"/>
        <w:numPr>
          <w:ilvl w:val="0"/>
          <w:numId w:val="1"/>
        </w:numPr>
        <w:ind w:left="0" w:right="-90" w:firstLine="0"/>
        <w:jc w:val="both"/>
        <w:rPr>
          <w:rFonts w:ascii="Verdana" w:hAnsi="Verdana"/>
          <w:sz w:val="20"/>
          <w:szCs w:val="20"/>
          <w:lang w:val="es-CR"/>
        </w:rPr>
      </w:pPr>
      <w:r w:rsidRPr="005C071F">
        <w:rPr>
          <w:rFonts w:ascii="Verdana" w:hAnsi="Verdana"/>
          <w:sz w:val="20"/>
          <w:szCs w:val="20"/>
          <w:lang w:val="es-CR"/>
        </w:rPr>
        <w:t>Los escritos</w:t>
      </w:r>
      <w:r w:rsidR="00376573" w:rsidRPr="00D54BF2">
        <w:rPr>
          <w:rFonts w:ascii="Verdana" w:hAnsi="Verdana"/>
          <w:sz w:val="20"/>
          <w:szCs w:val="20"/>
          <w:lang w:val="es-CR"/>
        </w:rPr>
        <w:t xml:space="preserve"> presentados por</w:t>
      </w:r>
      <w:r w:rsidRPr="00AC1EBA">
        <w:rPr>
          <w:rFonts w:ascii="Verdana" w:hAnsi="Verdana"/>
          <w:sz w:val="20"/>
          <w:szCs w:val="20"/>
          <w:lang w:val="es-CR"/>
        </w:rPr>
        <w:t xml:space="preserve"> </w:t>
      </w:r>
      <w:r w:rsidR="00FD25A6" w:rsidRPr="005C071F">
        <w:rPr>
          <w:rFonts w:ascii="Verdana" w:hAnsi="Verdana"/>
          <w:sz w:val="20"/>
          <w:szCs w:val="20"/>
          <w:lang w:val="es-CR"/>
        </w:rPr>
        <w:t xml:space="preserve">la República de Colombia (en adelante “el Estado” o “Colombia”) </w:t>
      </w:r>
      <w:r w:rsidR="00DB1DDD" w:rsidRPr="005C071F">
        <w:rPr>
          <w:rFonts w:ascii="Verdana" w:hAnsi="Verdana"/>
          <w:sz w:val="20"/>
          <w:szCs w:val="20"/>
          <w:lang w:val="es-CR"/>
        </w:rPr>
        <w:t>de</w:t>
      </w:r>
      <w:r w:rsidR="00EA40ED" w:rsidRPr="005C071F">
        <w:rPr>
          <w:rFonts w:ascii="Verdana" w:hAnsi="Verdana"/>
          <w:sz w:val="20"/>
          <w:szCs w:val="20"/>
          <w:lang w:val="es-CR"/>
        </w:rPr>
        <w:t xml:space="preserve"> </w:t>
      </w:r>
      <w:r w:rsidR="00251DAB" w:rsidRPr="005C071F">
        <w:rPr>
          <w:rFonts w:ascii="Verdana" w:hAnsi="Verdana"/>
          <w:sz w:val="20"/>
          <w:szCs w:val="20"/>
          <w:lang w:val="es-CR"/>
        </w:rPr>
        <w:t>18</w:t>
      </w:r>
      <w:r w:rsidR="00EA40ED" w:rsidRPr="005C071F">
        <w:rPr>
          <w:rFonts w:ascii="Verdana" w:hAnsi="Verdana"/>
          <w:sz w:val="20"/>
          <w:szCs w:val="20"/>
          <w:lang w:val="es-CR"/>
        </w:rPr>
        <w:t xml:space="preserve"> de septiembre </w:t>
      </w:r>
      <w:r w:rsidR="00251DAB" w:rsidRPr="005C071F">
        <w:rPr>
          <w:rFonts w:ascii="Verdana" w:hAnsi="Verdana"/>
          <w:sz w:val="20"/>
          <w:szCs w:val="20"/>
          <w:lang w:val="es-CR"/>
        </w:rPr>
        <w:t>y 17</w:t>
      </w:r>
      <w:r w:rsidR="00EA40ED" w:rsidRPr="00D54BF2">
        <w:rPr>
          <w:rFonts w:ascii="Verdana" w:hAnsi="Verdana"/>
          <w:sz w:val="20"/>
          <w:szCs w:val="20"/>
          <w:lang w:val="es-CR"/>
        </w:rPr>
        <w:t xml:space="preserve"> de octubre de 2017</w:t>
      </w:r>
      <w:r w:rsidR="00251DAB" w:rsidRPr="005C071F">
        <w:rPr>
          <w:rFonts w:ascii="Verdana" w:hAnsi="Verdana"/>
          <w:sz w:val="20"/>
          <w:szCs w:val="20"/>
          <w:lang w:val="es-CR"/>
        </w:rPr>
        <w:t>; 16</w:t>
      </w:r>
      <w:r w:rsidR="00EA40ED" w:rsidRPr="00D54BF2">
        <w:rPr>
          <w:rFonts w:ascii="Verdana" w:hAnsi="Verdana"/>
          <w:sz w:val="20"/>
          <w:szCs w:val="20"/>
          <w:lang w:val="es-CR"/>
        </w:rPr>
        <w:t xml:space="preserve"> de febrero</w:t>
      </w:r>
      <w:r w:rsidR="00EA40ED" w:rsidRPr="005C071F">
        <w:rPr>
          <w:rFonts w:ascii="Verdana" w:hAnsi="Verdana"/>
          <w:sz w:val="20"/>
          <w:szCs w:val="20"/>
          <w:lang w:val="es-CR"/>
        </w:rPr>
        <w:t xml:space="preserve">, </w:t>
      </w:r>
      <w:r w:rsidR="00251DAB" w:rsidRPr="00D54BF2">
        <w:rPr>
          <w:rFonts w:ascii="Verdana" w:hAnsi="Verdana"/>
          <w:sz w:val="20"/>
          <w:szCs w:val="20"/>
          <w:lang w:val="es-CR"/>
        </w:rPr>
        <w:t>10</w:t>
      </w:r>
      <w:r w:rsidR="00485BFB" w:rsidRPr="00AC1EBA">
        <w:rPr>
          <w:rFonts w:ascii="Verdana" w:hAnsi="Verdana"/>
          <w:sz w:val="20"/>
          <w:szCs w:val="20"/>
          <w:lang w:val="es-CR"/>
        </w:rPr>
        <w:t xml:space="preserve"> de jul</w:t>
      </w:r>
      <w:r w:rsidR="00EA40ED" w:rsidRPr="00437532">
        <w:rPr>
          <w:rFonts w:ascii="Verdana" w:hAnsi="Verdana"/>
          <w:sz w:val="20"/>
          <w:szCs w:val="20"/>
          <w:lang w:val="es-CR"/>
        </w:rPr>
        <w:t>io</w:t>
      </w:r>
      <w:r w:rsidR="00EA40ED" w:rsidRPr="005C071F">
        <w:rPr>
          <w:rFonts w:ascii="Verdana" w:hAnsi="Verdana"/>
          <w:sz w:val="20"/>
          <w:szCs w:val="20"/>
          <w:lang w:val="es-CR"/>
        </w:rPr>
        <w:t>, 2</w:t>
      </w:r>
      <w:r w:rsidR="003F4C34" w:rsidRPr="00D54BF2">
        <w:rPr>
          <w:rFonts w:ascii="Verdana" w:hAnsi="Verdana"/>
          <w:sz w:val="20"/>
          <w:szCs w:val="20"/>
          <w:lang w:val="es-CR"/>
        </w:rPr>
        <w:t>4</w:t>
      </w:r>
      <w:r w:rsidR="00EA40ED" w:rsidRPr="00AC1EBA">
        <w:rPr>
          <w:rFonts w:ascii="Verdana" w:hAnsi="Verdana"/>
          <w:sz w:val="20"/>
          <w:szCs w:val="20"/>
          <w:lang w:val="es-CR"/>
        </w:rPr>
        <w:t xml:space="preserve"> de </w:t>
      </w:r>
      <w:r w:rsidR="00485BFB" w:rsidRPr="00437532">
        <w:rPr>
          <w:rFonts w:ascii="Verdana" w:hAnsi="Verdana"/>
          <w:sz w:val="20"/>
          <w:szCs w:val="20"/>
          <w:lang w:val="es-CR"/>
        </w:rPr>
        <w:t>octubre</w:t>
      </w:r>
      <w:r w:rsidR="00485BFB" w:rsidRPr="005C071F">
        <w:rPr>
          <w:rFonts w:ascii="Verdana" w:hAnsi="Verdana"/>
          <w:sz w:val="20"/>
          <w:szCs w:val="20"/>
          <w:lang w:val="es-CR"/>
        </w:rPr>
        <w:t xml:space="preserve"> </w:t>
      </w:r>
      <w:r w:rsidR="00485BFB" w:rsidRPr="00D54BF2">
        <w:rPr>
          <w:rFonts w:ascii="Verdana" w:hAnsi="Verdana"/>
          <w:sz w:val="20"/>
          <w:szCs w:val="20"/>
          <w:lang w:val="es-CR"/>
        </w:rPr>
        <w:t>y</w:t>
      </w:r>
      <w:r w:rsidR="00EA40ED" w:rsidRPr="00AC1EBA">
        <w:rPr>
          <w:rFonts w:ascii="Verdana" w:hAnsi="Verdana"/>
          <w:sz w:val="20"/>
          <w:szCs w:val="20"/>
          <w:lang w:val="es-CR"/>
        </w:rPr>
        <w:t xml:space="preserve"> </w:t>
      </w:r>
      <w:r w:rsidR="003F4C34" w:rsidRPr="00437532">
        <w:rPr>
          <w:rFonts w:ascii="Verdana" w:hAnsi="Verdana"/>
          <w:sz w:val="20"/>
          <w:szCs w:val="20"/>
          <w:lang w:val="es-CR"/>
        </w:rPr>
        <w:t>13</w:t>
      </w:r>
      <w:r w:rsidR="00485BFB" w:rsidRPr="005C071F">
        <w:rPr>
          <w:rFonts w:ascii="Verdana" w:hAnsi="Verdana"/>
          <w:sz w:val="20"/>
          <w:szCs w:val="20"/>
          <w:lang w:val="es-CR"/>
        </w:rPr>
        <w:t xml:space="preserve"> </w:t>
      </w:r>
      <w:r w:rsidR="00EA40ED" w:rsidRPr="005C071F">
        <w:rPr>
          <w:rFonts w:ascii="Verdana" w:hAnsi="Verdana"/>
          <w:sz w:val="20"/>
          <w:szCs w:val="20"/>
          <w:lang w:val="es-CR"/>
        </w:rPr>
        <w:t>de noviembre</w:t>
      </w:r>
      <w:r w:rsidR="00485BFB" w:rsidRPr="005C071F">
        <w:rPr>
          <w:rFonts w:ascii="Verdana" w:hAnsi="Verdana"/>
          <w:sz w:val="20"/>
          <w:szCs w:val="20"/>
          <w:lang w:val="es-CR"/>
        </w:rPr>
        <w:t xml:space="preserve"> de 2018</w:t>
      </w:r>
      <w:r w:rsidR="009625D5" w:rsidRPr="003C0D55">
        <w:rPr>
          <w:rFonts w:ascii="Verdana" w:hAnsi="Verdana"/>
          <w:sz w:val="20"/>
          <w:szCs w:val="20"/>
          <w:lang w:val="es-CR"/>
        </w:rPr>
        <w:t xml:space="preserve"> y 11 de marzo de 2019</w:t>
      </w:r>
      <w:r w:rsidR="00DB1DDD" w:rsidRPr="00D54BF2">
        <w:rPr>
          <w:rFonts w:ascii="Verdana" w:hAnsi="Verdana"/>
          <w:sz w:val="20"/>
          <w:szCs w:val="20"/>
          <w:lang w:val="es-CR"/>
        </w:rPr>
        <w:t>,</w:t>
      </w:r>
      <w:r w:rsidR="00C87515" w:rsidRPr="00AC1EBA">
        <w:rPr>
          <w:rFonts w:ascii="Verdana" w:hAnsi="Verdana"/>
          <w:sz w:val="20"/>
          <w:szCs w:val="20"/>
          <w:lang w:val="es-CR"/>
        </w:rPr>
        <w:t xml:space="preserve"> </w:t>
      </w:r>
      <w:r w:rsidRPr="00437532">
        <w:rPr>
          <w:rFonts w:ascii="Verdana" w:hAnsi="Verdana"/>
          <w:sz w:val="20"/>
          <w:szCs w:val="20"/>
          <w:lang w:val="es-CR"/>
        </w:rPr>
        <w:t xml:space="preserve">mediante los cuales informó sobre la implementación de las medidas provisionales en el presente asunto. </w:t>
      </w:r>
    </w:p>
    <w:p w:rsidR="00634C6F" w:rsidRPr="005C071F" w:rsidRDefault="00634C6F" w:rsidP="00BD3334">
      <w:pPr>
        <w:pStyle w:val="Prrafodelista"/>
        <w:ind w:left="0" w:right="-90"/>
        <w:jc w:val="both"/>
        <w:rPr>
          <w:rFonts w:ascii="Verdana" w:hAnsi="Verdana"/>
          <w:sz w:val="20"/>
          <w:szCs w:val="20"/>
          <w:lang w:val="es-CR"/>
        </w:rPr>
      </w:pPr>
    </w:p>
    <w:p w:rsidR="00C3164C" w:rsidRPr="0088024A" w:rsidRDefault="009B390F" w:rsidP="00FB3F85">
      <w:pPr>
        <w:pStyle w:val="Prrafodelista"/>
        <w:numPr>
          <w:ilvl w:val="0"/>
          <w:numId w:val="1"/>
        </w:numPr>
        <w:spacing w:before="100" w:beforeAutospacing="1" w:after="100" w:afterAutospacing="1"/>
        <w:ind w:left="0" w:right="-90" w:firstLine="0"/>
        <w:jc w:val="both"/>
        <w:rPr>
          <w:rFonts w:ascii="Verdana" w:hAnsi="Verdana"/>
          <w:sz w:val="20"/>
          <w:szCs w:val="20"/>
          <w:lang w:val="es-CR"/>
        </w:rPr>
      </w:pPr>
      <w:r w:rsidRPr="005C071F">
        <w:rPr>
          <w:rFonts w:ascii="Verdana" w:hAnsi="Verdana"/>
          <w:sz w:val="20"/>
          <w:szCs w:val="20"/>
          <w:lang w:val="es-CR"/>
        </w:rPr>
        <w:t>L</w:t>
      </w:r>
      <w:r w:rsidR="00C3164C" w:rsidRPr="005C071F">
        <w:rPr>
          <w:rFonts w:ascii="Verdana" w:hAnsi="Verdana"/>
          <w:sz w:val="20"/>
          <w:szCs w:val="20"/>
          <w:lang w:val="es-CR"/>
        </w:rPr>
        <w:t>o</w:t>
      </w:r>
      <w:r w:rsidRPr="005C071F">
        <w:rPr>
          <w:rFonts w:ascii="Verdana" w:hAnsi="Verdana"/>
          <w:sz w:val="20"/>
          <w:szCs w:val="20"/>
          <w:lang w:val="es-CR"/>
        </w:rPr>
        <w:t xml:space="preserve">s </w:t>
      </w:r>
      <w:r w:rsidR="00C3164C" w:rsidRPr="005C071F">
        <w:rPr>
          <w:rFonts w:ascii="Verdana" w:hAnsi="Verdana"/>
          <w:sz w:val="20"/>
          <w:szCs w:val="20"/>
          <w:lang w:val="es-CR"/>
        </w:rPr>
        <w:t>escritos de las representantes de l</w:t>
      </w:r>
      <w:r w:rsidR="007C7F8E" w:rsidRPr="005C071F">
        <w:rPr>
          <w:rFonts w:ascii="Verdana" w:hAnsi="Verdana"/>
          <w:sz w:val="20"/>
          <w:szCs w:val="20"/>
          <w:lang w:val="es-CR"/>
        </w:rPr>
        <w:t>a</w:t>
      </w:r>
      <w:r w:rsidR="00C3164C" w:rsidRPr="005C071F">
        <w:rPr>
          <w:rFonts w:ascii="Verdana" w:hAnsi="Verdana"/>
          <w:sz w:val="20"/>
          <w:szCs w:val="20"/>
          <w:lang w:val="es-CR"/>
        </w:rPr>
        <w:t>s</w:t>
      </w:r>
      <w:r w:rsidR="007C7F8E" w:rsidRPr="005C071F">
        <w:rPr>
          <w:rFonts w:ascii="Verdana" w:hAnsi="Verdana"/>
          <w:sz w:val="20"/>
          <w:szCs w:val="20"/>
          <w:lang w:val="es-CR"/>
        </w:rPr>
        <w:t xml:space="preserve"> personas</w:t>
      </w:r>
      <w:r w:rsidR="00C3164C" w:rsidRPr="005C071F">
        <w:rPr>
          <w:rFonts w:ascii="Verdana" w:hAnsi="Verdana"/>
          <w:sz w:val="20"/>
          <w:szCs w:val="20"/>
          <w:lang w:val="es-CR"/>
        </w:rPr>
        <w:t xml:space="preserve"> beneficiari</w:t>
      </w:r>
      <w:r w:rsidR="007C7F8E" w:rsidRPr="005C071F">
        <w:rPr>
          <w:rFonts w:ascii="Verdana" w:hAnsi="Verdana"/>
          <w:sz w:val="20"/>
          <w:szCs w:val="20"/>
          <w:lang w:val="es-CR"/>
        </w:rPr>
        <w:t>a</w:t>
      </w:r>
      <w:r w:rsidR="00C3164C" w:rsidRPr="005C071F">
        <w:rPr>
          <w:rFonts w:ascii="Verdana" w:hAnsi="Verdana"/>
          <w:sz w:val="20"/>
          <w:szCs w:val="20"/>
          <w:lang w:val="es-CR"/>
        </w:rPr>
        <w:t xml:space="preserve">s de las medidas provisionales (en adelante “las </w:t>
      </w:r>
      <w:r w:rsidR="00C3164C" w:rsidRPr="0088024A">
        <w:rPr>
          <w:rFonts w:ascii="Verdana" w:hAnsi="Verdana"/>
          <w:sz w:val="20"/>
          <w:szCs w:val="20"/>
          <w:lang w:val="es-CR"/>
        </w:rPr>
        <w:t xml:space="preserve">representantes”) </w:t>
      </w:r>
      <w:r w:rsidRPr="0088024A">
        <w:rPr>
          <w:rFonts w:ascii="Verdana" w:hAnsi="Verdana"/>
          <w:sz w:val="20"/>
          <w:szCs w:val="20"/>
          <w:lang w:val="es-CR"/>
        </w:rPr>
        <w:t xml:space="preserve">de </w:t>
      </w:r>
      <w:r w:rsidR="00251DAB" w:rsidRPr="0088024A">
        <w:rPr>
          <w:rFonts w:ascii="Verdana" w:hAnsi="Verdana"/>
          <w:sz w:val="20"/>
          <w:szCs w:val="20"/>
          <w:lang w:val="es-CR"/>
        </w:rPr>
        <w:t>1 de febrero</w:t>
      </w:r>
      <w:r w:rsidR="003756D2" w:rsidRPr="0088024A">
        <w:rPr>
          <w:rFonts w:ascii="Verdana" w:hAnsi="Verdana"/>
          <w:sz w:val="20"/>
          <w:szCs w:val="20"/>
          <w:lang w:val="es-CR"/>
        </w:rPr>
        <w:t>, 5 de febrero</w:t>
      </w:r>
      <w:r w:rsidR="00251DAB" w:rsidRPr="0088024A">
        <w:rPr>
          <w:rFonts w:ascii="Verdana" w:hAnsi="Verdana"/>
          <w:sz w:val="20"/>
          <w:szCs w:val="20"/>
          <w:lang w:val="es-CR"/>
        </w:rPr>
        <w:t>, 12</w:t>
      </w:r>
      <w:r w:rsidR="003756D2" w:rsidRPr="0088024A">
        <w:rPr>
          <w:rFonts w:ascii="Verdana" w:hAnsi="Verdana"/>
          <w:sz w:val="20"/>
          <w:szCs w:val="20"/>
          <w:lang w:val="es-CR"/>
        </w:rPr>
        <w:t xml:space="preserve"> de mayo</w:t>
      </w:r>
      <w:r w:rsidR="002F7930" w:rsidRPr="0088024A">
        <w:rPr>
          <w:rFonts w:ascii="Verdana" w:hAnsi="Verdana"/>
          <w:sz w:val="20"/>
          <w:szCs w:val="20"/>
          <w:lang w:val="es-CR"/>
        </w:rPr>
        <w:t xml:space="preserve"> </w:t>
      </w:r>
      <w:r w:rsidR="00251DAB" w:rsidRPr="0088024A">
        <w:rPr>
          <w:rFonts w:ascii="Verdana" w:hAnsi="Verdana"/>
          <w:sz w:val="20"/>
          <w:szCs w:val="20"/>
          <w:lang w:val="es-CR"/>
        </w:rPr>
        <w:t>y 27</w:t>
      </w:r>
      <w:r w:rsidR="003756D2" w:rsidRPr="0088024A">
        <w:rPr>
          <w:rFonts w:ascii="Verdana" w:hAnsi="Verdana"/>
          <w:sz w:val="20"/>
          <w:szCs w:val="20"/>
          <w:lang w:val="es-CR"/>
        </w:rPr>
        <w:t xml:space="preserve"> de septiembre de 2018</w:t>
      </w:r>
      <w:r w:rsidR="00663A46" w:rsidRPr="0088024A">
        <w:rPr>
          <w:rFonts w:ascii="Verdana" w:hAnsi="Verdana"/>
          <w:sz w:val="20"/>
          <w:szCs w:val="20"/>
          <w:lang w:val="es-CR"/>
        </w:rPr>
        <w:t>,</w:t>
      </w:r>
      <w:r w:rsidR="00F92FBA" w:rsidRPr="0088024A">
        <w:rPr>
          <w:rFonts w:ascii="Verdana" w:hAnsi="Verdana"/>
          <w:sz w:val="20"/>
          <w:szCs w:val="20"/>
          <w:lang w:val="es-CR"/>
        </w:rPr>
        <w:t xml:space="preserve"> </w:t>
      </w:r>
      <w:r w:rsidRPr="0088024A">
        <w:rPr>
          <w:rFonts w:ascii="Verdana" w:hAnsi="Verdana"/>
          <w:sz w:val="20"/>
          <w:szCs w:val="20"/>
          <w:lang w:val="es-CR"/>
        </w:rPr>
        <w:t>mediante l</w:t>
      </w:r>
      <w:r w:rsidR="005D635A" w:rsidRPr="0088024A">
        <w:rPr>
          <w:rFonts w:ascii="Verdana" w:hAnsi="Verdana"/>
          <w:sz w:val="20"/>
          <w:szCs w:val="20"/>
          <w:lang w:val="es-CR"/>
        </w:rPr>
        <w:t>o</w:t>
      </w:r>
      <w:r w:rsidRPr="0088024A">
        <w:rPr>
          <w:rFonts w:ascii="Verdana" w:hAnsi="Verdana"/>
          <w:sz w:val="20"/>
          <w:szCs w:val="20"/>
          <w:lang w:val="es-CR"/>
        </w:rPr>
        <w:t>s cuales presentaron sus observaciones a lo informado por el Estado</w:t>
      </w:r>
      <w:r w:rsidR="005D0F73" w:rsidRPr="0088024A">
        <w:rPr>
          <w:rFonts w:ascii="Verdana" w:hAnsi="Verdana"/>
          <w:sz w:val="20"/>
          <w:szCs w:val="20"/>
          <w:lang w:val="es-CR"/>
        </w:rPr>
        <w:t xml:space="preserve">. </w:t>
      </w:r>
    </w:p>
    <w:p w:rsidR="00634C6F" w:rsidRPr="0088024A" w:rsidRDefault="00634C6F" w:rsidP="00BD3334">
      <w:pPr>
        <w:pStyle w:val="Prrafodelista"/>
        <w:spacing w:before="100" w:beforeAutospacing="1" w:after="100" w:afterAutospacing="1"/>
        <w:ind w:left="0" w:right="-90"/>
        <w:jc w:val="both"/>
        <w:rPr>
          <w:rFonts w:ascii="Verdana" w:hAnsi="Verdana"/>
          <w:sz w:val="20"/>
          <w:szCs w:val="20"/>
          <w:lang w:val="es-CR"/>
        </w:rPr>
      </w:pPr>
    </w:p>
    <w:p w:rsidR="00E62CEE" w:rsidRPr="005C071F" w:rsidRDefault="003961E7" w:rsidP="00FB3F85">
      <w:pPr>
        <w:pStyle w:val="Prrafodelista"/>
        <w:numPr>
          <w:ilvl w:val="0"/>
          <w:numId w:val="1"/>
        </w:numPr>
        <w:ind w:left="0" w:right="-90" w:firstLine="0"/>
        <w:jc w:val="both"/>
        <w:rPr>
          <w:rFonts w:ascii="Verdana" w:hAnsi="Verdana"/>
          <w:b/>
          <w:sz w:val="20"/>
          <w:szCs w:val="20"/>
          <w:lang w:val="es-CR"/>
        </w:rPr>
      </w:pPr>
      <w:r w:rsidRPr="0088024A">
        <w:rPr>
          <w:rFonts w:ascii="Verdana" w:hAnsi="Verdana"/>
          <w:sz w:val="20"/>
          <w:szCs w:val="20"/>
          <w:lang w:val="es-CR"/>
        </w:rPr>
        <w:t xml:space="preserve">El </w:t>
      </w:r>
      <w:r w:rsidR="005070F7" w:rsidRPr="0088024A">
        <w:rPr>
          <w:rFonts w:ascii="Verdana" w:hAnsi="Verdana"/>
          <w:sz w:val="20"/>
          <w:szCs w:val="20"/>
          <w:lang w:val="es-CR"/>
        </w:rPr>
        <w:t xml:space="preserve">escrito de la Comisión Interamericana de Derechos Humanos (en adelante “la Comisión Interamericana” o “la Comisión”) </w:t>
      </w:r>
      <w:r w:rsidR="00F26C1A" w:rsidRPr="0088024A">
        <w:rPr>
          <w:rFonts w:ascii="Verdana" w:hAnsi="Verdana"/>
          <w:sz w:val="20"/>
          <w:szCs w:val="20"/>
          <w:lang w:val="es-CR"/>
        </w:rPr>
        <w:t xml:space="preserve">de </w:t>
      </w:r>
      <w:r w:rsidR="00760A66" w:rsidRPr="0088024A">
        <w:rPr>
          <w:rFonts w:ascii="Verdana" w:hAnsi="Verdana"/>
          <w:sz w:val="20"/>
          <w:szCs w:val="20"/>
          <w:lang w:val="es-CR"/>
        </w:rPr>
        <w:t>4</w:t>
      </w:r>
      <w:r w:rsidR="00760A66" w:rsidRPr="005C071F">
        <w:rPr>
          <w:rFonts w:ascii="Verdana" w:hAnsi="Verdana"/>
          <w:sz w:val="20"/>
          <w:szCs w:val="20"/>
          <w:lang w:val="es-CR"/>
        </w:rPr>
        <w:t xml:space="preserve"> de </w:t>
      </w:r>
      <w:r w:rsidR="0064076A" w:rsidRPr="005C071F">
        <w:rPr>
          <w:rFonts w:ascii="Verdana" w:hAnsi="Verdana"/>
          <w:sz w:val="20"/>
          <w:szCs w:val="20"/>
          <w:lang w:val="es-CR"/>
        </w:rPr>
        <w:t>octubre de 2018</w:t>
      </w:r>
      <w:r w:rsidR="002F7930" w:rsidRPr="005C071F">
        <w:rPr>
          <w:rFonts w:ascii="Verdana" w:hAnsi="Verdana"/>
          <w:sz w:val="20"/>
          <w:szCs w:val="20"/>
          <w:lang w:val="es-CR"/>
        </w:rPr>
        <w:t xml:space="preserve"> </w:t>
      </w:r>
      <w:r w:rsidR="003F4C34" w:rsidRPr="005C071F">
        <w:rPr>
          <w:rFonts w:ascii="Verdana" w:hAnsi="Verdana"/>
          <w:sz w:val="20"/>
          <w:szCs w:val="20"/>
          <w:lang w:val="es-CR"/>
        </w:rPr>
        <w:t>y 2</w:t>
      </w:r>
      <w:r w:rsidR="00F26C1A" w:rsidRPr="00D54BF2">
        <w:rPr>
          <w:rFonts w:ascii="Verdana" w:hAnsi="Verdana"/>
          <w:sz w:val="20"/>
          <w:szCs w:val="20"/>
          <w:lang w:val="es-CR"/>
        </w:rPr>
        <w:t>9</w:t>
      </w:r>
      <w:r w:rsidR="003F4C34" w:rsidRPr="00437532">
        <w:rPr>
          <w:rFonts w:ascii="Verdana" w:hAnsi="Verdana"/>
          <w:sz w:val="20"/>
          <w:szCs w:val="20"/>
          <w:lang w:val="es-CR"/>
        </w:rPr>
        <w:t xml:space="preserve"> de enero de 2019</w:t>
      </w:r>
      <w:r w:rsidR="0064076A" w:rsidRPr="005C071F">
        <w:rPr>
          <w:rFonts w:ascii="Verdana" w:hAnsi="Verdana"/>
          <w:sz w:val="20"/>
          <w:szCs w:val="20"/>
          <w:lang w:val="es-CR"/>
        </w:rPr>
        <w:t>,</w:t>
      </w:r>
      <w:r w:rsidR="00202C76" w:rsidRPr="00D54BF2">
        <w:rPr>
          <w:rFonts w:ascii="Verdana" w:hAnsi="Verdana"/>
          <w:sz w:val="20"/>
          <w:szCs w:val="20"/>
          <w:lang w:val="es-CR"/>
        </w:rPr>
        <w:t xml:space="preserve"> </w:t>
      </w:r>
      <w:r w:rsidR="00E62CEE" w:rsidRPr="00AC1EBA">
        <w:rPr>
          <w:rFonts w:ascii="Verdana" w:hAnsi="Verdana"/>
          <w:sz w:val="20"/>
          <w:szCs w:val="20"/>
          <w:lang w:val="es-CR"/>
        </w:rPr>
        <w:t>mediante l</w:t>
      </w:r>
      <w:r w:rsidR="005D635A" w:rsidRPr="00437532">
        <w:rPr>
          <w:rFonts w:ascii="Verdana" w:hAnsi="Verdana"/>
          <w:sz w:val="20"/>
          <w:szCs w:val="20"/>
          <w:lang w:val="es-CR"/>
        </w:rPr>
        <w:t>o</w:t>
      </w:r>
      <w:r w:rsidR="00E62CEE" w:rsidRPr="005C071F">
        <w:rPr>
          <w:rFonts w:ascii="Verdana" w:hAnsi="Verdana"/>
          <w:sz w:val="20"/>
          <w:szCs w:val="20"/>
          <w:lang w:val="es-CR"/>
        </w:rPr>
        <w:t xml:space="preserve">s cuales presentó sus observaciones </w:t>
      </w:r>
      <w:r w:rsidR="00837DFF" w:rsidRPr="005C071F">
        <w:rPr>
          <w:rFonts w:ascii="Verdana" w:hAnsi="Verdana"/>
          <w:sz w:val="20"/>
          <w:szCs w:val="20"/>
          <w:lang w:val="es-CR"/>
        </w:rPr>
        <w:t>sobre</w:t>
      </w:r>
      <w:r w:rsidR="00E62CEE" w:rsidRPr="005C071F">
        <w:rPr>
          <w:rFonts w:ascii="Verdana" w:hAnsi="Verdana"/>
          <w:sz w:val="20"/>
          <w:szCs w:val="20"/>
          <w:lang w:val="es-CR"/>
        </w:rPr>
        <w:t xml:space="preserve"> la </w:t>
      </w:r>
      <w:r w:rsidR="005070F7" w:rsidRPr="005C071F">
        <w:rPr>
          <w:rFonts w:ascii="Verdana" w:hAnsi="Verdana"/>
          <w:sz w:val="20"/>
          <w:szCs w:val="20"/>
          <w:lang w:val="es-CR"/>
        </w:rPr>
        <w:t>implementación de las</w:t>
      </w:r>
      <w:r w:rsidR="00E62CEE" w:rsidRPr="005C071F">
        <w:rPr>
          <w:rFonts w:ascii="Verdana" w:hAnsi="Verdana"/>
          <w:sz w:val="20"/>
          <w:szCs w:val="20"/>
          <w:lang w:val="es-CR"/>
        </w:rPr>
        <w:t xml:space="preserve"> medidas provisionales</w:t>
      </w:r>
      <w:r w:rsidR="005070F7" w:rsidRPr="005C071F">
        <w:rPr>
          <w:rFonts w:ascii="Verdana" w:hAnsi="Verdana"/>
          <w:sz w:val="20"/>
          <w:szCs w:val="20"/>
          <w:lang w:val="es-CR"/>
        </w:rPr>
        <w:t>.</w:t>
      </w:r>
      <w:r w:rsidR="00E62CEE" w:rsidRPr="005C071F">
        <w:rPr>
          <w:rFonts w:ascii="Verdana" w:hAnsi="Verdana"/>
          <w:sz w:val="20"/>
          <w:szCs w:val="20"/>
          <w:lang w:val="es-CR"/>
        </w:rPr>
        <w:t xml:space="preserve"> </w:t>
      </w:r>
    </w:p>
    <w:p w:rsidR="00683F85" w:rsidRPr="005C071F" w:rsidRDefault="00683F85" w:rsidP="00BD3334">
      <w:pPr>
        <w:autoSpaceDE w:val="0"/>
        <w:autoSpaceDN w:val="0"/>
        <w:adjustRightInd w:val="0"/>
        <w:ind w:right="-90"/>
        <w:jc w:val="both"/>
        <w:rPr>
          <w:rFonts w:ascii="Verdana" w:hAnsi="Verdana"/>
          <w:b/>
          <w:sz w:val="20"/>
          <w:szCs w:val="20"/>
          <w:lang w:val="es-CR"/>
        </w:rPr>
      </w:pPr>
    </w:p>
    <w:p w:rsidR="00634C6F" w:rsidRPr="005C071F" w:rsidRDefault="00634C6F" w:rsidP="00BD3334">
      <w:pPr>
        <w:pStyle w:val="Ttulo1"/>
        <w:spacing w:before="0"/>
        <w:ind w:right="-90"/>
        <w:rPr>
          <w:rFonts w:ascii="Verdana" w:hAnsi="Verdana"/>
          <w:color w:val="auto"/>
          <w:sz w:val="20"/>
          <w:szCs w:val="20"/>
          <w:lang w:val="es-ES_tradnl"/>
        </w:rPr>
      </w:pPr>
      <w:r w:rsidRPr="005C071F">
        <w:rPr>
          <w:rFonts w:ascii="Verdana" w:hAnsi="Verdana"/>
          <w:color w:val="auto"/>
          <w:sz w:val="20"/>
          <w:szCs w:val="20"/>
          <w:lang w:val="es-ES_tradnl"/>
        </w:rPr>
        <w:t>CONSIDERANDO QUE:</w:t>
      </w:r>
    </w:p>
    <w:p w:rsidR="00634C6F" w:rsidRPr="005C071F" w:rsidRDefault="00634C6F" w:rsidP="00BD3334">
      <w:pPr>
        <w:ind w:right="-90"/>
        <w:jc w:val="both"/>
        <w:rPr>
          <w:rFonts w:ascii="Verdana" w:hAnsi="Verdana"/>
          <w:b/>
          <w:sz w:val="20"/>
          <w:szCs w:val="20"/>
          <w:lang w:val="es-ES_tradnl"/>
        </w:rPr>
      </w:pPr>
    </w:p>
    <w:p w:rsidR="00E33DB0" w:rsidRPr="003C0D55" w:rsidRDefault="00634C6F" w:rsidP="00FB3F85">
      <w:pPr>
        <w:pStyle w:val="Prrafodelista"/>
        <w:numPr>
          <w:ilvl w:val="0"/>
          <w:numId w:val="5"/>
        </w:numPr>
        <w:ind w:left="0" w:hanging="11"/>
        <w:jc w:val="both"/>
        <w:rPr>
          <w:rFonts w:ascii="Verdana" w:hAnsi="Verdana"/>
          <w:sz w:val="20"/>
          <w:szCs w:val="20"/>
          <w:lang w:val="es-ES_tradnl"/>
        </w:rPr>
      </w:pPr>
      <w:r w:rsidRPr="005C071F">
        <w:rPr>
          <w:rFonts w:ascii="Verdana" w:hAnsi="Verdana"/>
          <w:sz w:val="20"/>
          <w:szCs w:val="20"/>
          <w:lang w:val="es-ES_tradnl"/>
        </w:rPr>
        <w:t>Colombia es Estado Parte de la Convención Americana sobre Derechos Humanos (en adelante “la Convención Americana” o “la Convención”) desde el 31 de julio de 1973 y reconoció la competencia de la Corte Interamericana, conforme al artículo 62 de la Convención, el 21 de junio de 1985.</w:t>
      </w:r>
    </w:p>
    <w:p w:rsidR="00E33DB0" w:rsidRPr="005C071F" w:rsidRDefault="00E33DB0" w:rsidP="00E50988">
      <w:pPr>
        <w:tabs>
          <w:tab w:val="left" w:pos="810"/>
        </w:tabs>
        <w:ind w:right="-90"/>
        <w:jc w:val="both"/>
        <w:rPr>
          <w:rFonts w:ascii="Verdana" w:hAnsi="Verdana"/>
          <w:sz w:val="20"/>
          <w:szCs w:val="20"/>
          <w:lang w:val="es-ES_tradnl"/>
        </w:rPr>
      </w:pPr>
    </w:p>
    <w:p w:rsidR="00E33DB0" w:rsidRPr="005C071F" w:rsidRDefault="0028441F" w:rsidP="00FB3F85">
      <w:pPr>
        <w:pStyle w:val="Prrafodelista"/>
        <w:numPr>
          <w:ilvl w:val="0"/>
          <w:numId w:val="4"/>
        </w:numPr>
        <w:tabs>
          <w:tab w:val="left" w:pos="0"/>
        </w:tabs>
        <w:ind w:left="0" w:right="-90" w:hanging="11"/>
        <w:jc w:val="both"/>
        <w:rPr>
          <w:rFonts w:ascii="Verdana" w:hAnsi="Verdana"/>
          <w:sz w:val="20"/>
          <w:szCs w:val="20"/>
          <w:lang w:val="es-ES_tradnl"/>
        </w:rPr>
      </w:pPr>
      <w:r w:rsidRPr="005C071F">
        <w:rPr>
          <w:rFonts w:ascii="Verdana" w:hAnsi="Verdana"/>
          <w:sz w:val="20"/>
          <w:szCs w:val="20"/>
          <w:lang w:val="es-CR"/>
        </w:rPr>
        <w:lastRenderedPageBreak/>
        <w:t>El artículo 63.2 de la Convención Americana dispone, en lo relevante, que “[e]n casos de extrema gravedad y urgencia, y cuando se haga necesario evitar daños irreparables a las personas, la Corte, en los asuntos que esté conociendo, podrá tomar las medidas provisionales que considere pertinentes”.</w:t>
      </w:r>
    </w:p>
    <w:p w:rsidR="00E33DB0" w:rsidRPr="005C071F" w:rsidRDefault="00E33DB0" w:rsidP="00E50988">
      <w:pPr>
        <w:pStyle w:val="Prrafodelista"/>
        <w:tabs>
          <w:tab w:val="left" w:pos="0"/>
        </w:tabs>
        <w:ind w:left="0" w:right="-90"/>
        <w:jc w:val="both"/>
        <w:rPr>
          <w:rFonts w:ascii="Verdana" w:hAnsi="Verdana"/>
          <w:sz w:val="20"/>
          <w:szCs w:val="20"/>
          <w:lang w:val="es-ES_tradnl"/>
        </w:rPr>
      </w:pPr>
    </w:p>
    <w:p w:rsidR="00760FB3" w:rsidRPr="005C071F" w:rsidRDefault="00760FB3" w:rsidP="007D5F61">
      <w:pPr>
        <w:pStyle w:val="Prrafodelista"/>
        <w:numPr>
          <w:ilvl w:val="0"/>
          <w:numId w:val="4"/>
        </w:numPr>
        <w:tabs>
          <w:tab w:val="left" w:pos="0"/>
        </w:tabs>
        <w:ind w:left="0" w:right="-90" w:hanging="11"/>
        <w:jc w:val="both"/>
        <w:rPr>
          <w:rFonts w:ascii="Verdana" w:hAnsi="Verdana"/>
          <w:sz w:val="20"/>
          <w:szCs w:val="20"/>
          <w:lang w:val="es-CR"/>
        </w:rPr>
      </w:pPr>
      <w:r w:rsidRPr="005C071F">
        <w:rPr>
          <w:rFonts w:ascii="Verdana" w:hAnsi="Verdana"/>
          <w:sz w:val="20"/>
          <w:szCs w:val="20"/>
          <w:lang w:val="es-ES_tradnl"/>
        </w:rPr>
        <w:t xml:space="preserve">Las medidas provisionales tienen una naturaleza temporal y carácter excepcional, y son dictadas siempre y cuando se reúnan los requisitos básicos de extrema gravedad y urgencia, y necesidad de evitar daños irreparables a las personas. Estos tres requisitos son coexistentes y deben persistir para que la </w:t>
      </w:r>
      <w:r w:rsidR="007A61CB" w:rsidRPr="005C071F">
        <w:rPr>
          <w:rFonts w:ascii="Verdana" w:hAnsi="Verdana"/>
          <w:sz w:val="20"/>
          <w:szCs w:val="20"/>
          <w:lang w:val="es-ES_tradnl"/>
        </w:rPr>
        <w:t>C</w:t>
      </w:r>
      <w:r w:rsidRPr="005C071F">
        <w:rPr>
          <w:rFonts w:ascii="Verdana" w:hAnsi="Verdana"/>
          <w:sz w:val="20"/>
          <w:szCs w:val="20"/>
          <w:lang w:val="es-ES_tradnl"/>
        </w:rPr>
        <w:t xml:space="preserve">orte mantenga la protección ordena; si uno de ellos ha dejado de tener vigencia, corresponderá al </w:t>
      </w:r>
      <w:r w:rsidR="00B66A14" w:rsidRPr="005C071F">
        <w:rPr>
          <w:rFonts w:ascii="Verdana" w:hAnsi="Verdana"/>
          <w:sz w:val="20"/>
          <w:szCs w:val="20"/>
          <w:lang w:val="es-ES_tradnl"/>
        </w:rPr>
        <w:t xml:space="preserve">Tribunal </w:t>
      </w:r>
      <w:r w:rsidRPr="005C071F">
        <w:rPr>
          <w:rFonts w:ascii="Verdana" w:hAnsi="Verdana"/>
          <w:sz w:val="20"/>
          <w:szCs w:val="20"/>
          <w:lang w:val="es-ES_tradnl"/>
        </w:rPr>
        <w:t>valorar la pertinencia de su continuación</w:t>
      </w:r>
      <w:r w:rsidR="00B66A14" w:rsidRPr="006E5FB8">
        <w:rPr>
          <w:rStyle w:val="Refdenotaalpie"/>
          <w:rFonts w:eastAsia="Times"/>
          <w:sz w:val="20"/>
          <w:szCs w:val="20"/>
          <w:lang w:val="es-ES"/>
        </w:rPr>
        <w:footnoteReference w:id="1"/>
      </w:r>
      <w:r w:rsidR="00B66A14" w:rsidRPr="005C071F">
        <w:rPr>
          <w:rFonts w:ascii="Verdana" w:hAnsi="Verdana"/>
          <w:sz w:val="20"/>
          <w:szCs w:val="20"/>
          <w:lang w:val="es-ES"/>
        </w:rPr>
        <w:t xml:space="preserve">. </w:t>
      </w:r>
    </w:p>
    <w:p w:rsidR="00E33DB0" w:rsidRPr="003C0D55" w:rsidRDefault="00E33DB0" w:rsidP="00E50988">
      <w:pPr>
        <w:pStyle w:val="Prrafodelista"/>
        <w:tabs>
          <w:tab w:val="left" w:pos="0"/>
        </w:tabs>
        <w:ind w:left="0" w:right="-90"/>
        <w:jc w:val="both"/>
        <w:rPr>
          <w:rFonts w:ascii="Verdana" w:hAnsi="Verdana"/>
          <w:spacing w:val="-4"/>
          <w:sz w:val="20"/>
          <w:szCs w:val="20"/>
          <w:lang w:val="es-CR"/>
        </w:rPr>
      </w:pPr>
    </w:p>
    <w:p w:rsidR="0091247B" w:rsidRPr="005C071F" w:rsidRDefault="00527EEA" w:rsidP="0091247B">
      <w:pPr>
        <w:pStyle w:val="Prrafodelista"/>
        <w:numPr>
          <w:ilvl w:val="0"/>
          <w:numId w:val="4"/>
        </w:numPr>
        <w:tabs>
          <w:tab w:val="left" w:pos="0"/>
        </w:tabs>
        <w:ind w:left="0" w:right="-90" w:hanging="11"/>
        <w:jc w:val="both"/>
        <w:rPr>
          <w:rFonts w:ascii="Verdana" w:eastAsia="Calibri" w:hAnsi="Verdana" w:cs="Verdana"/>
          <w:color w:val="000000"/>
          <w:sz w:val="20"/>
          <w:szCs w:val="20"/>
          <w:lang w:val="es-CR"/>
        </w:rPr>
      </w:pPr>
      <w:r w:rsidRPr="005C071F">
        <w:rPr>
          <w:rFonts w:ascii="Verdana" w:hAnsi="Verdana"/>
          <w:sz w:val="20"/>
          <w:szCs w:val="20"/>
          <w:lang w:val="es-ES"/>
        </w:rPr>
        <w:t xml:space="preserve">Este Tribunal recuerda que </w:t>
      </w:r>
      <w:r w:rsidRPr="005C071F">
        <w:rPr>
          <w:rFonts w:ascii="Verdana" w:hAnsi="Verdana"/>
          <w:sz w:val="20"/>
          <w:szCs w:val="20"/>
          <w:lang w:val="es-CO"/>
        </w:rPr>
        <w:t>las presentes medidas provisionales fueron adoptadas en el 2006, ante una solicitud presentada por la Comisión Interamericana.</w:t>
      </w:r>
    </w:p>
    <w:p w:rsidR="00527EEA" w:rsidRPr="005C071F" w:rsidRDefault="00527EEA" w:rsidP="00527EEA">
      <w:pPr>
        <w:pStyle w:val="Prrafodelista"/>
        <w:rPr>
          <w:rFonts w:ascii="Verdana" w:eastAsia="Calibri" w:hAnsi="Verdana" w:cs="Verdana"/>
          <w:color w:val="000000"/>
          <w:sz w:val="20"/>
          <w:szCs w:val="20"/>
          <w:lang w:val="es-CR"/>
        </w:rPr>
      </w:pPr>
    </w:p>
    <w:p w:rsidR="00E639FF" w:rsidRPr="005C071F" w:rsidRDefault="003A1488" w:rsidP="00FB3F85">
      <w:pPr>
        <w:pStyle w:val="Prrafodelista"/>
        <w:numPr>
          <w:ilvl w:val="0"/>
          <w:numId w:val="4"/>
        </w:numPr>
        <w:tabs>
          <w:tab w:val="left" w:pos="0"/>
        </w:tabs>
        <w:ind w:left="0" w:right="-90" w:firstLine="0"/>
        <w:jc w:val="both"/>
        <w:rPr>
          <w:rFonts w:ascii="Verdana" w:eastAsia="Calibri" w:hAnsi="Verdana" w:cs="Verdana"/>
          <w:b/>
          <w:color w:val="000000"/>
          <w:sz w:val="20"/>
          <w:szCs w:val="20"/>
          <w:lang w:val="es-CR"/>
        </w:rPr>
      </w:pPr>
      <w:r w:rsidRPr="005C071F">
        <w:rPr>
          <w:rFonts w:ascii="Verdana" w:eastAsia="Calibri" w:hAnsi="Verdana" w:cs="Verdana"/>
          <w:color w:val="000000"/>
          <w:sz w:val="20"/>
          <w:szCs w:val="20"/>
          <w:lang w:val="es-CR"/>
        </w:rPr>
        <w:t>Asimismo, este Tribunal recuerda que en razón</w:t>
      </w:r>
      <w:r w:rsidR="007E1D2F" w:rsidRPr="005C071F">
        <w:rPr>
          <w:rFonts w:ascii="Verdana" w:eastAsia="Calibri" w:hAnsi="Verdana" w:cs="Verdana"/>
          <w:color w:val="000000"/>
          <w:sz w:val="20"/>
          <w:szCs w:val="20"/>
          <w:lang w:val="es-CR"/>
        </w:rPr>
        <w:t xml:space="preserve"> de su competencia, en el marco de medidas provisionales debe considerar únicamente aquellos argumentos que se relacionen estricta y directamente con la extrema gravedad, urgencia y necesidad de evitar daños irreparables a las personas</w:t>
      </w:r>
      <w:r w:rsidR="004F1ADE" w:rsidRPr="003C0D55">
        <w:rPr>
          <w:rStyle w:val="Refdenotaalpie"/>
          <w:rFonts w:eastAsia="Calibri" w:cs="Verdana"/>
          <w:color w:val="000000"/>
          <w:sz w:val="20"/>
          <w:szCs w:val="20"/>
          <w:lang w:val="es-CR"/>
        </w:rPr>
        <w:footnoteReference w:id="2"/>
      </w:r>
      <w:r w:rsidR="007E1D2F" w:rsidRPr="005C071F">
        <w:rPr>
          <w:rFonts w:ascii="Verdana" w:eastAsia="Calibri" w:hAnsi="Verdana" w:cs="Verdana"/>
          <w:color w:val="000000"/>
          <w:sz w:val="20"/>
          <w:szCs w:val="20"/>
          <w:lang w:val="es-CR"/>
        </w:rPr>
        <w:t xml:space="preserve">. Es así que, a efectos de decidir si se mantiene la vigencia de las medidas </w:t>
      </w:r>
      <w:r w:rsidR="00400337" w:rsidRPr="005C071F">
        <w:rPr>
          <w:rFonts w:ascii="Verdana" w:eastAsia="Calibri" w:hAnsi="Verdana" w:cs="Verdana"/>
          <w:color w:val="000000"/>
          <w:sz w:val="20"/>
          <w:szCs w:val="20"/>
          <w:lang w:val="es-CR"/>
        </w:rPr>
        <w:t xml:space="preserve">provisionales </w:t>
      </w:r>
      <w:r w:rsidR="007E1D2F" w:rsidRPr="005C071F">
        <w:rPr>
          <w:rFonts w:ascii="Verdana" w:eastAsia="Calibri" w:hAnsi="Verdana" w:cs="Verdana"/>
          <w:color w:val="000000"/>
          <w:sz w:val="20"/>
          <w:szCs w:val="20"/>
          <w:lang w:val="es-CR"/>
        </w:rPr>
        <w:t>este Tribunal debe analizar si persiste la situación que determinó su adopción, o bien si nuevas circunstancias igualmente graves y urgentes ameritan su mantenimiento</w:t>
      </w:r>
      <w:r w:rsidR="00DD2C28" w:rsidRPr="005C071F">
        <w:rPr>
          <w:rFonts w:ascii="Verdana" w:eastAsia="Calibri" w:hAnsi="Verdana" w:cs="Verdana"/>
          <w:color w:val="000000"/>
          <w:sz w:val="20"/>
          <w:szCs w:val="20"/>
          <w:lang w:val="es-CR"/>
        </w:rPr>
        <w:t>.</w:t>
      </w:r>
      <w:r w:rsidR="007E1D2F" w:rsidRPr="005C071F">
        <w:rPr>
          <w:rFonts w:ascii="Verdana" w:eastAsia="Calibri" w:hAnsi="Verdana" w:cs="Verdana"/>
          <w:color w:val="000000"/>
          <w:sz w:val="20"/>
          <w:szCs w:val="20"/>
          <w:lang w:val="es-CR"/>
        </w:rPr>
        <w:t xml:space="preserve"> Cualquier otro hecho o argumento solo puede ser analizado y resuelto por la </w:t>
      </w:r>
      <w:r w:rsidR="00E639FF" w:rsidRPr="005C071F">
        <w:rPr>
          <w:rFonts w:ascii="Verdana" w:eastAsia="Calibri" w:hAnsi="Verdana" w:cs="Verdana"/>
          <w:color w:val="000000"/>
          <w:sz w:val="20"/>
          <w:szCs w:val="20"/>
          <w:lang w:val="es-CR"/>
        </w:rPr>
        <w:t>Corte mediante la consideración de fondo de un caso contencioso o dentro del proceso de supervisión de cumplimiento de la sentencia respectiva</w:t>
      </w:r>
      <w:r w:rsidR="006C0999" w:rsidRPr="005C071F">
        <w:rPr>
          <w:rStyle w:val="Refdenotaalpie"/>
          <w:rFonts w:eastAsia="Times"/>
          <w:sz w:val="20"/>
          <w:szCs w:val="20"/>
        </w:rPr>
        <w:footnoteReference w:id="3"/>
      </w:r>
      <w:r w:rsidR="006C0999" w:rsidRPr="005C071F">
        <w:rPr>
          <w:rFonts w:ascii="Verdana" w:hAnsi="Verdana"/>
          <w:bCs/>
          <w:sz w:val="20"/>
          <w:szCs w:val="20"/>
          <w:lang w:val="es-CO"/>
        </w:rPr>
        <w:t>.</w:t>
      </w:r>
    </w:p>
    <w:p w:rsidR="00D67CD1" w:rsidRPr="005C071F" w:rsidRDefault="00D67CD1" w:rsidP="007D5F61">
      <w:pPr>
        <w:rPr>
          <w:rFonts w:ascii="Verdana" w:eastAsia="Calibri" w:hAnsi="Verdana" w:cs="Verdana"/>
          <w:b/>
          <w:color w:val="000000"/>
          <w:sz w:val="20"/>
          <w:szCs w:val="20"/>
          <w:lang w:val="es-CR"/>
        </w:rPr>
      </w:pPr>
    </w:p>
    <w:p w:rsidR="00E639FF" w:rsidRPr="005C071F" w:rsidRDefault="00141C13" w:rsidP="0085210D">
      <w:pPr>
        <w:pStyle w:val="Prrafodelista"/>
        <w:numPr>
          <w:ilvl w:val="0"/>
          <w:numId w:val="22"/>
        </w:numPr>
        <w:ind w:left="720" w:firstLine="0"/>
        <w:rPr>
          <w:rFonts w:ascii="Verdana" w:hAnsi="Verdana"/>
          <w:b/>
          <w:bCs/>
          <w:sz w:val="20"/>
          <w:szCs w:val="20"/>
          <w:lang w:val="es-CO"/>
        </w:rPr>
      </w:pPr>
      <w:r w:rsidRPr="005C071F">
        <w:rPr>
          <w:rFonts w:ascii="Verdana" w:hAnsi="Verdana"/>
          <w:b/>
          <w:bCs/>
          <w:sz w:val="20"/>
          <w:szCs w:val="20"/>
          <w:lang w:val="es-CO"/>
        </w:rPr>
        <w:t>Implementación de las medidas pro</w:t>
      </w:r>
      <w:r w:rsidR="0085210D" w:rsidRPr="005C071F">
        <w:rPr>
          <w:rFonts w:ascii="Verdana" w:hAnsi="Verdana"/>
          <w:b/>
          <w:bCs/>
          <w:sz w:val="20"/>
          <w:szCs w:val="20"/>
          <w:lang w:val="es-CO"/>
        </w:rPr>
        <w:t>visionales</w:t>
      </w:r>
    </w:p>
    <w:p w:rsidR="00D37D97" w:rsidRPr="005C071F" w:rsidRDefault="00D37D97" w:rsidP="00D37D97">
      <w:pPr>
        <w:pStyle w:val="Prrafodelista"/>
        <w:ind w:left="567"/>
        <w:rPr>
          <w:rFonts w:ascii="Verdana" w:hAnsi="Verdana"/>
          <w:b/>
          <w:bCs/>
          <w:sz w:val="20"/>
          <w:szCs w:val="20"/>
          <w:lang w:val="es-CO"/>
        </w:rPr>
      </w:pPr>
    </w:p>
    <w:p w:rsidR="00D37D97" w:rsidRPr="005C071F" w:rsidRDefault="003B6BCF" w:rsidP="00D67CD1">
      <w:pPr>
        <w:pStyle w:val="Prrafodelista"/>
        <w:numPr>
          <w:ilvl w:val="0"/>
          <w:numId w:val="4"/>
        </w:numPr>
        <w:ind w:left="0" w:right="-90" w:firstLine="0"/>
        <w:jc w:val="both"/>
        <w:rPr>
          <w:rStyle w:val="CharAttribute1"/>
          <w:rFonts w:eastAsia="Calibri" w:cs="Verdana"/>
          <w:b w:val="0"/>
          <w:color w:val="000000"/>
          <w:sz w:val="20"/>
          <w:szCs w:val="20"/>
          <w:lang w:val="es-CR"/>
        </w:rPr>
      </w:pPr>
      <w:r w:rsidRPr="005C071F">
        <w:rPr>
          <w:rStyle w:val="CharAttribute1"/>
          <w:rFonts w:eastAsia="Calibri"/>
          <w:b w:val="0"/>
          <w:sz w:val="20"/>
          <w:szCs w:val="20"/>
          <w:lang w:val="es-CR"/>
        </w:rPr>
        <w:t>En su</w:t>
      </w:r>
      <w:r w:rsidR="0085210D" w:rsidRPr="005C071F">
        <w:rPr>
          <w:rStyle w:val="CharAttribute1"/>
          <w:rFonts w:eastAsia="Calibri"/>
          <w:b w:val="0"/>
          <w:sz w:val="20"/>
          <w:szCs w:val="20"/>
          <w:lang w:val="es-CR"/>
        </w:rPr>
        <w:t>s</w:t>
      </w:r>
      <w:r w:rsidRPr="005C071F">
        <w:rPr>
          <w:rStyle w:val="CharAttribute1"/>
          <w:rFonts w:eastAsia="Calibri"/>
          <w:b w:val="0"/>
          <w:sz w:val="20"/>
          <w:szCs w:val="20"/>
          <w:lang w:val="es-CR"/>
        </w:rPr>
        <w:t xml:space="preserve"> informe</w:t>
      </w:r>
      <w:r w:rsidR="0085210D" w:rsidRPr="005C071F">
        <w:rPr>
          <w:rStyle w:val="CharAttribute1"/>
          <w:rFonts w:eastAsia="Calibri"/>
          <w:b w:val="0"/>
          <w:sz w:val="20"/>
          <w:szCs w:val="20"/>
          <w:lang w:val="es-CR"/>
        </w:rPr>
        <w:t>s</w:t>
      </w:r>
      <w:r w:rsidRPr="005C071F">
        <w:rPr>
          <w:rStyle w:val="CharAttribute1"/>
          <w:rFonts w:eastAsia="Calibri"/>
          <w:b w:val="0"/>
          <w:sz w:val="20"/>
          <w:szCs w:val="20"/>
          <w:lang w:val="es-CR"/>
        </w:rPr>
        <w:t xml:space="preserve"> el Estado manifestó</w:t>
      </w:r>
      <w:r w:rsidR="00D37D97" w:rsidRPr="005C071F">
        <w:rPr>
          <w:rStyle w:val="CharAttribute1"/>
          <w:rFonts w:eastAsia="Calibri"/>
          <w:b w:val="0"/>
          <w:sz w:val="20"/>
          <w:szCs w:val="20"/>
          <w:lang w:val="es-CR"/>
        </w:rPr>
        <w:t>:</w:t>
      </w:r>
    </w:p>
    <w:p w:rsidR="00B5341B" w:rsidRPr="005C071F" w:rsidRDefault="00B5341B" w:rsidP="00B5341B">
      <w:pPr>
        <w:pStyle w:val="Prrafodelista"/>
        <w:tabs>
          <w:tab w:val="left" w:pos="0"/>
        </w:tabs>
        <w:ind w:left="502" w:right="-90"/>
        <w:jc w:val="both"/>
        <w:rPr>
          <w:rStyle w:val="CharAttribute1"/>
          <w:rFonts w:eastAsia="Calibri" w:cs="Verdana"/>
          <w:b w:val="0"/>
          <w:color w:val="000000"/>
          <w:sz w:val="20"/>
          <w:szCs w:val="20"/>
          <w:lang w:val="es-CR"/>
        </w:rPr>
      </w:pPr>
    </w:p>
    <w:p w:rsidR="0060312E" w:rsidRPr="005C071F" w:rsidRDefault="00D67CD1" w:rsidP="00D67CD1">
      <w:pPr>
        <w:pStyle w:val="Prrafodelista"/>
        <w:numPr>
          <w:ilvl w:val="0"/>
          <w:numId w:val="21"/>
        </w:numPr>
        <w:tabs>
          <w:tab w:val="left" w:pos="0"/>
        </w:tabs>
        <w:ind w:left="720" w:right="-90" w:firstLine="0"/>
        <w:jc w:val="both"/>
        <w:rPr>
          <w:rFonts w:ascii="Verdana" w:eastAsia="Calibri" w:hAnsi="Verdana" w:cs="Verdana"/>
          <w:color w:val="000000"/>
          <w:sz w:val="20"/>
          <w:szCs w:val="20"/>
          <w:lang w:val="es-CR"/>
        </w:rPr>
      </w:pPr>
      <w:r w:rsidRPr="005C071F">
        <w:rPr>
          <w:rStyle w:val="CharAttribute1"/>
          <w:rFonts w:eastAsia="Calibri"/>
          <w:b w:val="0"/>
          <w:sz w:val="20"/>
          <w:szCs w:val="20"/>
          <w:lang w:val="es-CR"/>
        </w:rPr>
        <w:t>q</w:t>
      </w:r>
      <w:r w:rsidR="00771CD5" w:rsidRPr="005C071F">
        <w:rPr>
          <w:rStyle w:val="CharAttribute1"/>
          <w:rFonts w:eastAsia="Calibri"/>
          <w:b w:val="0"/>
          <w:sz w:val="20"/>
          <w:szCs w:val="20"/>
          <w:lang w:val="es-CR"/>
        </w:rPr>
        <w:t xml:space="preserve">ue </w:t>
      </w:r>
      <w:r w:rsidRPr="005C071F">
        <w:rPr>
          <w:rFonts w:ascii="Verdana" w:hAnsi="Verdana" w:cs="Arial"/>
          <w:iCs/>
          <w:spacing w:val="7"/>
          <w:sz w:val="20"/>
          <w:szCs w:val="20"/>
          <w:lang w:val="es-CR"/>
        </w:rPr>
        <w:t xml:space="preserve">el Comité de Riesgo y Recomendación de </w:t>
      </w:r>
      <w:r w:rsidR="0060312E" w:rsidRPr="005C071F">
        <w:rPr>
          <w:rFonts w:ascii="Verdana" w:hAnsi="Verdana" w:cs="Arial"/>
          <w:iCs/>
          <w:spacing w:val="7"/>
          <w:sz w:val="20"/>
          <w:szCs w:val="20"/>
          <w:lang w:val="es-CR"/>
        </w:rPr>
        <w:t xml:space="preserve">Medidas CERREM, </w:t>
      </w:r>
      <w:r w:rsidR="00374959" w:rsidRPr="005C071F">
        <w:rPr>
          <w:rFonts w:ascii="Verdana" w:hAnsi="Verdana" w:cs="Arial"/>
          <w:iCs/>
          <w:spacing w:val="7"/>
          <w:sz w:val="20"/>
          <w:szCs w:val="20"/>
          <w:lang w:val="es-CR"/>
        </w:rPr>
        <w:t xml:space="preserve">determinó </w:t>
      </w:r>
      <w:r w:rsidR="0060312E" w:rsidRPr="005C071F">
        <w:rPr>
          <w:rFonts w:ascii="Verdana" w:hAnsi="Verdana" w:cs="Arial"/>
          <w:iCs/>
          <w:spacing w:val="7"/>
          <w:sz w:val="20"/>
          <w:szCs w:val="20"/>
          <w:lang w:val="es-CR"/>
        </w:rPr>
        <w:t xml:space="preserve">el riesgo </w:t>
      </w:r>
      <w:r w:rsidR="00374959" w:rsidRPr="005C071F">
        <w:rPr>
          <w:rFonts w:ascii="Verdana" w:hAnsi="Verdana" w:cs="Arial"/>
          <w:iCs/>
          <w:spacing w:val="7"/>
          <w:sz w:val="20"/>
          <w:szCs w:val="20"/>
          <w:lang w:val="es-CR"/>
        </w:rPr>
        <w:t xml:space="preserve">de las beneficiarias </w:t>
      </w:r>
      <w:r w:rsidR="0060312E" w:rsidRPr="005C071F">
        <w:rPr>
          <w:rFonts w:ascii="Verdana" w:hAnsi="Verdana" w:cs="Arial"/>
          <w:iCs/>
          <w:spacing w:val="7"/>
          <w:sz w:val="20"/>
          <w:szCs w:val="20"/>
          <w:lang w:val="es-CR"/>
        </w:rPr>
        <w:t xml:space="preserve">como </w:t>
      </w:r>
      <w:r w:rsidR="00251DAB" w:rsidRPr="005C071F">
        <w:rPr>
          <w:rFonts w:ascii="Verdana" w:hAnsi="Verdana" w:cs="Arial"/>
          <w:iCs/>
          <w:spacing w:val="7"/>
          <w:sz w:val="20"/>
          <w:szCs w:val="20"/>
          <w:lang w:val="es-CR"/>
        </w:rPr>
        <w:t>“</w:t>
      </w:r>
      <w:r w:rsidR="0060312E" w:rsidRPr="005C071F">
        <w:rPr>
          <w:rFonts w:ascii="Verdana" w:hAnsi="Verdana" w:cs="Arial"/>
          <w:b/>
          <w:bCs/>
          <w:iCs/>
          <w:spacing w:val="7"/>
          <w:sz w:val="20"/>
          <w:szCs w:val="20"/>
          <w:lang w:val="es-CR"/>
        </w:rPr>
        <w:t>EXTRAORDINARI</w:t>
      </w:r>
      <w:r w:rsidR="00163552" w:rsidRPr="005C071F">
        <w:rPr>
          <w:rFonts w:ascii="Verdana" w:hAnsi="Verdana" w:cs="Arial"/>
          <w:b/>
          <w:bCs/>
          <w:iCs/>
          <w:spacing w:val="7"/>
          <w:sz w:val="20"/>
          <w:szCs w:val="20"/>
          <w:lang w:val="es-CR"/>
        </w:rPr>
        <w:t>O</w:t>
      </w:r>
      <w:r w:rsidR="00251DAB" w:rsidRPr="005C071F">
        <w:rPr>
          <w:rFonts w:ascii="Verdana" w:hAnsi="Verdana" w:cs="Arial"/>
          <w:b/>
          <w:bCs/>
          <w:iCs/>
          <w:spacing w:val="7"/>
          <w:sz w:val="20"/>
          <w:szCs w:val="20"/>
          <w:lang w:val="es-CR"/>
        </w:rPr>
        <w:t>”,</w:t>
      </w:r>
      <w:r w:rsidR="00771CD5" w:rsidRPr="005C071F">
        <w:rPr>
          <w:rFonts w:ascii="Verdana" w:hAnsi="Verdana" w:cs="Arial"/>
          <w:spacing w:val="7"/>
          <w:sz w:val="20"/>
          <w:szCs w:val="20"/>
          <w:lang w:val="es-CR"/>
        </w:rPr>
        <w:t xml:space="preserve"> </w:t>
      </w:r>
      <w:r w:rsidR="00251DAB" w:rsidRPr="005C071F">
        <w:rPr>
          <w:rFonts w:ascii="Verdana" w:hAnsi="Verdana" w:cs="Arial"/>
          <w:spacing w:val="7"/>
          <w:sz w:val="20"/>
          <w:szCs w:val="20"/>
          <w:lang w:val="es-CR"/>
        </w:rPr>
        <w:t>por tal motivo</w:t>
      </w:r>
      <w:r w:rsidR="00374959" w:rsidRPr="005C071F">
        <w:rPr>
          <w:rFonts w:ascii="Verdana" w:hAnsi="Verdana" w:cs="Arial"/>
          <w:spacing w:val="7"/>
          <w:sz w:val="20"/>
          <w:szCs w:val="20"/>
          <w:lang w:val="es-CR"/>
        </w:rPr>
        <w:t xml:space="preserve"> </w:t>
      </w:r>
      <w:r w:rsidR="00374959" w:rsidRPr="009E6349">
        <w:rPr>
          <w:rFonts w:ascii="Verdana" w:eastAsia="Calibri" w:hAnsi="Verdana"/>
          <w:sz w:val="20"/>
          <w:szCs w:val="20"/>
          <w:lang w:val="es-CR"/>
        </w:rPr>
        <w:t xml:space="preserve">ratificó el </w:t>
      </w:r>
      <w:r w:rsidR="00163552" w:rsidRPr="009E6349">
        <w:rPr>
          <w:rFonts w:ascii="Verdana" w:eastAsia="Calibri" w:hAnsi="Verdana"/>
          <w:sz w:val="20"/>
          <w:szCs w:val="20"/>
          <w:lang w:val="es-CR"/>
        </w:rPr>
        <w:t>“</w:t>
      </w:r>
      <w:r w:rsidR="0060312E" w:rsidRPr="009E6349">
        <w:rPr>
          <w:rFonts w:ascii="Verdana" w:eastAsia="Calibri" w:hAnsi="Verdana"/>
          <w:sz w:val="20"/>
          <w:szCs w:val="20"/>
          <w:lang w:val="es-CR"/>
        </w:rPr>
        <w:t xml:space="preserve">esquema de protección tipo 3 </w:t>
      </w:r>
      <w:r w:rsidR="003F4C34" w:rsidRPr="009E6349">
        <w:rPr>
          <w:rFonts w:ascii="Verdana" w:eastAsia="Calibri" w:hAnsi="Verdana"/>
          <w:sz w:val="20"/>
          <w:szCs w:val="20"/>
          <w:lang w:val="es-CR"/>
        </w:rPr>
        <w:t xml:space="preserve">colectivo </w:t>
      </w:r>
      <w:r w:rsidR="00163552" w:rsidRPr="009E6349">
        <w:rPr>
          <w:rFonts w:ascii="Verdana" w:eastAsia="Calibri" w:hAnsi="Verdana"/>
          <w:sz w:val="20"/>
          <w:szCs w:val="20"/>
          <w:lang w:val="es-CR"/>
        </w:rPr>
        <w:t xml:space="preserve">[…] </w:t>
      </w:r>
      <w:r w:rsidR="003F4C34" w:rsidRPr="009E6349">
        <w:rPr>
          <w:rFonts w:ascii="Verdana" w:eastAsia="Calibri" w:hAnsi="Verdana"/>
          <w:sz w:val="20"/>
          <w:szCs w:val="20"/>
          <w:lang w:val="es-CR"/>
        </w:rPr>
        <w:t>de la señora Mery del</w:t>
      </w:r>
      <w:r w:rsidR="0060312E" w:rsidRPr="009E6349">
        <w:rPr>
          <w:rFonts w:ascii="Verdana" w:eastAsia="Calibri" w:hAnsi="Verdana"/>
          <w:sz w:val="20"/>
          <w:szCs w:val="20"/>
          <w:lang w:val="es-CR"/>
        </w:rPr>
        <w:t xml:space="preserve"> Socorro Naranjo Jiménez [...] el cual comparte con la señora María del Socorro Mosquera Londoño</w:t>
      </w:r>
      <w:r w:rsidR="003F4C34" w:rsidRPr="009E6349">
        <w:rPr>
          <w:rFonts w:ascii="Verdana" w:eastAsia="Calibri" w:hAnsi="Verdana"/>
          <w:sz w:val="20"/>
          <w:szCs w:val="20"/>
          <w:lang w:val="es-CR"/>
        </w:rPr>
        <w:t>”</w:t>
      </w:r>
      <w:r w:rsidR="00251DAB" w:rsidRPr="009E6349">
        <w:rPr>
          <w:rFonts w:ascii="Verdana" w:eastAsia="Calibri" w:hAnsi="Verdana"/>
          <w:sz w:val="20"/>
          <w:szCs w:val="20"/>
          <w:lang w:val="es-CR"/>
        </w:rPr>
        <w:t>.</w:t>
      </w:r>
      <w:r w:rsidR="0060312E" w:rsidRPr="009E6349">
        <w:rPr>
          <w:rFonts w:ascii="Verdana" w:eastAsia="Calibri" w:hAnsi="Verdana"/>
          <w:sz w:val="20"/>
          <w:szCs w:val="20"/>
          <w:lang w:val="es-CR"/>
        </w:rPr>
        <w:t xml:space="preserve"> </w:t>
      </w:r>
      <w:r w:rsidR="003F4C34" w:rsidRPr="009E6349">
        <w:rPr>
          <w:rFonts w:ascii="Verdana" w:eastAsia="Calibri" w:hAnsi="Verdana"/>
          <w:sz w:val="20"/>
          <w:szCs w:val="20"/>
          <w:lang w:val="es-CR"/>
        </w:rPr>
        <w:t>“</w:t>
      </w:r>
      <w:r w:rsidR="00251DAB" w:rsidRPr="009E6349">
        <w:rPr>
          <w:rFonts w:ascii="Verdana" w:eastAsia="Calibri" w:hAnsi="Verdana"/>
          <w:sz w:val="20"/>
          <w:szCs w:val="20"/>
          <w:lang w:val="es-CR"/>
        </w:rPr>
        <w:t>E</w:t>
      </w:r>
      <w:r w:rsidR="009C26D2" w:rsidRPr="009E6349">
        <w:rPr>
          <w:rFonts w:ascii="Verdana" w:eastAsia="Calibri" w:hAnsi="Verdana"/>
          <w:sz w:val="20"/>
          <w:szCs w:val="20"/>
          <w:lang w:val="es-CR"/>
        </w:rPr>
        <w:t xml:space="preserve">s pertinente señalar que no ha sido posible </w:t>
      </w:r>
      <w:r w:rsidRPr="009E6349">
        <w:rPr>
          <w:rFonts w:ascii="Verdana" w:eastAsia="Calibri" w:hAnsi="Verdana"/>
          <w:sz w:val="20"/>
          <w:szCs w:val="20"/>
          <w:lang w:val="es-CR"/>
        </w:rPr>
        <w:t>la implementación completa del</w:t>
      </w:r>
      <w:r w:rsidR="009C26D2" w:rsidRPr="009E6349">
        <w:rPr>
          <w:rFonts w:ascii="Verdana" w:eastAsia="Calibri" w:hAnsi="Verdana"/>
          <w:sz w:val="20"/>
          <w:szCs w:val="20"/>
          <w:lang w:val="es-CR"/>
        </w:rPr>
        <w:t xml:space="preserve"> esquem</w:t>
      </w:r>
      <w:r w:rsidRPr="009E6349">
        <w:rPr>
          <w:rFonts w:ascii="Verdana" w:eastAsia="Calibri" w:hAnsi="Verdana"/>
          <w:sz w:val="20"/>
          <w:szCs w:val="20"/>
          <w:lang w:val="es-CR"/>
        </w:rPr>
        <w:t xml:space="preserve">a de </w:t>
      </w:r>
      <w:r w:rsidR="009C26D2" w:rsidRPr="009E6349">
        <w:rPr>
          <w:rFonts w:ascii="Verdana" w:eastAsia="Calibri" w:hAnsi="Verdana"/>
          <w:sz w:val="20"/>
          <w:szCs w:val="20"/>
          <w:lang w:val="es-CR"/>
        </w:rPr>
        <w:t xml:space="preserve">protección debido a que las beneficiarias </w:t>
      </w:r>
      <w:r w:rsidR="007817D5" w:rsidRPr="009E6349">
        <w:rPr>
          <w:rFonts w:ascii="Verdana" w:eastAsia="Calibri" w:hAnsi="Verdana"/>
          <w:sz w:val="20"/>
          <w:szCs w:val="20"/>
          <w:lang w:val="es-CR"/>
        </w:rPr>
        <w:t>[…]</w:t>
      </w:r>
      <w:r w:rsidR="009C26D2" w:rsidRPr="009E6349">
        <w:rPr>
          <w:rFonts w:ascii="Verdana" w:eastAsia="Calibri" w:hAnsi="Verdana"/>
          <w:sz w:val="20"/>
          <w:szCs w:val="20"/>
          <w:lang w:val="es-CR"/>
        </w:rPr>
        <w:t>no aceptaron la implementación de dos hombres de protecci</w:t>
      </w:r>
      <w:r w:rsidR="007C6733" w:rsidRPr="009E6349">
        <w:rPr>
          <w:rFonts w:ascii="Verdana" w:eastAsia="Calibri" w:hAnsi="Verdana"/>
          <w:sz w:val="20"/>
          <w:szCs w:val="20"/>
          <w:lang w:val="es-CR"/>
        </w:rPr>
        <w:t>ó</w:t>
      </w:r>
      <w:r w:rsidR="009C26D2" w:rsidRPr="009E6349">
        <w:rPr>
          <w:rFonts w:ascii="Verdana" w:eastAsia="Calibri" w:hAnsi="Verdana"/>
          <w:sz w:val="20"/>
          <w:szCs w:val="20"/>
          <w:lang w:val="es-CR"/>
        </w:rPr>
        <w:t>n en el esquema, no obstante la recomendaci</w:t>
      </w:r>
      <w:r w:rsidR="007C6733" w:rsidRPr="009E6349">
        <w:rPr>
          <w:rFonts w:ascii="Verdana" w:eastAsia="Calibri" w:hAnsi="Verdana"/>
          <w:sz w:val="20"/>
          <w:szCs w:val="20"/>
          <w:lang w:val="es-CR"/>
        </w:rPr>
        <w:t>ó</w:t>
      </w:r>
      <w:r w:rsidR="009C26D2" w:rsidRPr="009E6349">
        <w:rPr>
          <w:rFonts w:ascii="Verdana" w:eastAsia="Calibri" w:hAnsi="Verdana"/>
          <w:sz w:val="20"/>
          <w:szCs w:val="20"/>
          <w:lang w:val="es-CR"/>
        </w:rPr>
        <w:t xml:space="preserve">n del Estado con respecto a la implementación de los mismos de acuerdo al nivel de riesgo </w:t>
      </w:r>
      <w:r w:rsidR="009E6349">
        <w:rPr>
          <w:rFonts w:ascii="Verdana" w:eastAsia="Calibri" w:hAnsi="Verdana"/>
          <w:sz w:val="20"/>
          <w:szCs w:val="20"/>
          <w:lang w:val="es-CR"/>
        </w:rPr>
        <w:t>extraordin</w:t>
      </w:r>
      <w:r w:rsidR="000443F5">
        <w:rPr>
          <w:rFonts w:ascii="Verdana" w:eastAsia="Calibri" w:hAnsi="Verdana"/>
          <w:sz w:val="20"/>
          <w:szCs w:val="20"/>
          <w:lang w:val="es-CR"/>
        </w:rPr>
        <w:t>a</w:t>
      </w:r>
      <w:r w:rsidRPr="009E6349">
        <w:rPr>
          <w:rFonts w:ascii="Verdana" w:eastAsia="Calibri" w:hAnsi="Verdana"/>
          <w:sz w:val="20"/>
          <w:szCs w:val="20"/>
          <w:lang w:val="es-CR"/>
        </w:rPr>
        <w:t>rio evidenciado”;</w:t>
      </w:r>
    </w:p>
    <w:p w:rsidR="006B478A" w:rsidRPr="005C071F" w:rsidRDefault="006B478A" w:rsidP="006B478A">
      <w:pPr>
        <w:pStyle w:val="Prrafodelista"/>
        <w:tabs>
          <w:tab w:val="left" w:pos="0"/>
        </w:tabs>
        <w:ind w:right="-90"/>
        <w:jc w:val="both"/>
        <w:rPr>
          <w:rFonts w:ascii="Verdana" w:eastAsia="Calibri" w:hAnsi="Verdana" w:cs="Verdana"/>
          <w:color w:val="000000"/>
          <w:sz w:val="20"/>
          <w:szCs w:val="20"/>
          <w:lang w:val="es-CR"/>
        </w:rPr>
      </w:pPr>
    </w:p>
    <w:p w:rsidR="006B478A" w:rsidRPr="005C071F" w:rsidRDefault="006B478A" w:rsidP="006B478A">
      <w:pPr>
        <w:pStyle w:val="Prrafodelista"/>
        <w:numPr>
          <w:ilvl w:val="0"/>
          <w:numId w:val="21"/>
        </w:numPr>
        <w:tabs>
          <w:tab w:val="left" w:pos="0"/>
        </w:tabs>
        <w:ind w:left="720" w:right="-90" w:firstLine="0"/>
        <w:jc w:val="both"/>
        <w:rPr>
          <w:rFonts w:ascii="Verdana" w:eastAsia="Calibri" w:hAnsi="Verdana"/>
          <w:sz w:val="20"/>
          <w:szCs w:val="20"/>
          <w:lang w:val="es-CR"/>
        </w:rPr>
      </w:pPr>
      <w:r w:rsidRPr="005C071F">
        <w:rPr>
          <w:rStyle w:val="CharAttribute1"/>
          <w:rFonts w:eastAsia="Calibri"/>
          <w:b w:val="0"/>
          <w:sz w:val="20"/>
          <w:szCs w:val="20"/>
          <w:lang w:val="es-CR"/>
        </w:rPr>
        <w:t xml:space="preserve">que </w:t>
      </w:r>
      <w:r w:rsidRPr="005C071F">
        <w:rPr>
          <w:rFonts w:ascii="Verdana" w:eastAsia="Calibri" w:hAnsi="Verdana"/>
          <w:sz w:val="20"/>
          <w:szCs w:val="20"/>
          <w:lang w:val="es-CR"/>
        </w:rPr>
        <w:t>el aparato institucional colombiano garantiza</w:t>
      </w:r>
      <w:r w:rsidR="00D50CAB">
        <w:rPr>
          <w:rFonts w:ascii="Verdana" w:eastAsia="Calibri" w:hAnsi="Verdana"/>
          <w:sz w:val="20"/>
          <w:szCs w:val="20"/>
          <w:lang w:val="es-CR"/>
        </w:rPr>
        <w:t xml:space="preserve"> </w:t>
      </w:r>
      <w:r w:rsidRPr="005C071F">
        <w:rPr>
          <w:rFonts w:ascii="Verdana" w:eastAsia="Calibri" w:hAnsi="Verdana"/>
          <w:sz w:val="20"/>
          <w:szCs w:val="20"/>
          <w:lang w:val="es-CR"/>
        </w:rPr>
        <w:t xml:space="preserve">el cabal cumplimiento de las obligaciones constitucionales del Estado para la protección de los ciudadanos, y en este caso específico, de los defensores de derechos humanos. La Procuraduría General de la Nación, por ejemplo, realiza control permanente de las acciones que tanto la Unidad Nacional de Protección como la Policía Nacional implementan, advirtiendo sobre la necesidad de revisión de los mecanismos de protección que se adopten, inclusive, frente a un eventual levantamiento de las medidas; </w:t>
      </w:r>
    </w:p>
    <w:p w:rsidR="006B478A" w:rsidRPr="005C071F" w:rsidRDefault="006B478A" w:rsidP="006B478A">
      <w:pPr>
        <w:pStyle w:val="Prrafodelista"/>
        <w:rPr>
          <w:rFonts w:ascii="Verdana" w:eastAsia="Calibri" w:hAnsi="Verdana"/>
          <w:sz w:val="20"/>
          <w:szCs w:val="20"/>
          <w:lang w:val="es-CR"/>
        </w:rPr>
      </w:pPr>
    </w:p>
    <w:p w:rsidR="006B478A" w:rsidRPr="005C071F" w:rsidRDefault="006B478A" w:rsidP="006B478A">
      <w:pPr>
        <w:pStyle w:val="Prrafodelista"/>
        <w:numPr>
          <w:ilvl w:val="0"/>
          <w:numId w:val="21"/>
        </w:numPr>
        <w:tabs>
          <w:tab w:val="left" w:pos="0"/>
        </w:tabs>
        <w:ind w:left="720" w:right="-90" w:firstLine="0"/>
        <w:jc w:val="both"/>
        <w:rPr>
          <w:rFonts w:ascii="Verdana" w:hAnsi="Verdana" w:cs="Arial"/>
          <w:sz w:val="20"/>
          <w:szCs w:val="20"/>
          <w:lang w:val="es-CR"/>
        </w:rPr>
      </w:pPr>
      <w:r w:rsidRPr="005C071F">
        <w:rPr>
          <w:rFonts w:ascii="Verdana" w:eastAsia="Calibri" w:hAnsi="Verdana"/>
          <w:iCs/>
          <w:sz w:val="20"/>
          <w:szCs w:val="20"/>
          <w:lang w:val="es-CR"/>
        </w:rPr>
        <w:t xml:space="preserve">su compromiso con el cumplimiento de todas las medidas que permitan garantizar la vida, seguridad e integridad de las beneficiarias siempre que estén </w:t>
      </w:r>
      <w:r w:rsidRPr="005C071F">
        <w:rPr>
          <w:rFonts w:ascii="Verdana" w:eastAsia="Calibri" w:hAnsi="Verdana"/>
          <w:iCs/>
          <w:sz w:val="20"/>
          <w:szCs w:val="20"/>
          <w:lang w:val="es-CR"/>
        </w:rPr>
        <w:lastRenderedPageBreak/>
        <w:t>acordes con el marco legal existente. Asimismo, señaló que el Ministerio de Relaciones Exteriores llevó a cabo en la ciudad de Medellín una reunión de seguimiento y concertación en el marco de las presentes medidas provisionales, y</w:t>
      </w:r>
    </w:p>
    <w:p w:rsidR="006B478A" w:rsidRPr="005C071F" w:rsidRDefault="006B478A" w:rsidP="006B478A">
      <w:pPr>
        <w:ind w:left="720"/>
        <w:rPr>
          <w:rFonts w:ascii="Verdana" w:hAnsi="Verdana" w:cs="Arial"/>
          <w:sz w:val="20"/>
          <w:szCs w:val="20"/>
          <w:lang w:val="es-CR"/>
        </w:rPr>
      </w:pPr>
    </w:p>
    <w:p w:rsidR="006B478A" w:rsidRPr="005C071F" w:rsidRDefault="006B478A" w:rsidP="006B478A">
      <w:pPr>
        <w:pStyle w:val="Prrafodelista"/>
        <w:numPr>
          <w:ilvl w:val="0"/>
          <w:numId w:val="21"/>
        </w:numPr>
        <w:tabs>
          <w:tab w:val="left" w:pos="0"/>
        </w:tabs>
        <w:ind w:left="720" w:right="-90" w:firstLine="0"/>
        <w:jc w:val="both"/>
        <w:rPr>
          <w:rFonts w:ascii="Verdana" w:hAnsi="Verdana" w:cs="Arial"/>
          <w:iCs/>
          <w:sz w:val="20"/>
          <w:szCs w:val="20"/>
          <w:lang w:val="es-CR"/>
        </w:rPr>
      </w:pPr>
      <w:r w:rsidRPr="005C071F">
        <w:rPr>
          <w:rFonts w:ascii="Verdana" w:eastAsia="Calibri" w:hAnsi="Verdana"/>
          <w:iCs/>
          <w:sz w:val="20"/>
          <w:szCs w:val="20"/>
          <w:lang w:val="es-CR"/>
        </w:rPr>
        <w:t>c</w:t>
      </w:r>
      <w:r w:rsidRPr="005C071F">
        <w:rPr>
          <w:rFonts w:ascii="Verdana" w:hAnsi="Verdana" w:cs="Arial"/>
          <w:iCs/>
          <w:sz w:val="20"/>
          <w:szCs w:val="20"/>
          <w:lang w:val="es-CR"/>
        </w:rPr>
        <w:t>on el fin de prevenir amenazas que puedan colocar en riesgo la vida de las señoras Mery del Socorro Naranjo Jiménez, María del Socorro Mosquera y sus familias, residentes en Medellín, la Coordinación de Derechos Humanos de la Policía Metropolitana del Valle de Aburr</w:t>
      </w:r>
      <w:r w:rsidR="009C6DD1" w:rsidRPr="005C071F">
        <w:rPr>
          <w:rFonts w:ascii="Verdana" w:hAnsi="Verdana" w:cs="Arial"/>
          <w:iCs/>
          <w:sz w:val="20"/>
          <w:szCs w:val="20"/>
          <w:lang w:val="es-CR"/>
        </w:rPr>
        <w:t>á</w:t>
      </w:r>
      <w:r w:rsidRPr="005C071F">
        <w:rPr>
          <w:rFonts w:ascii="Verdana" w:hAnsi="Verdana" w:cs="Arial"/>
          <w:iCs/>
          <w:sz w:val="20"/>
          <w:szCs w:val="20"/>
          <w:lang w:val="es-CR"/>
        </w:rPr>
        <w:t xml:space="preserve"> efectuó un monitoreo </w:t>
      </w:r>
      <w:r w:rsidRPr="005C071F">
        <w:rPr>
          <w:rFonts w:ascii="Verdana" w:hAnsi="Verdana" w:cs="Arial"/>
          <w:sz w:val="20"/>
          <w:szCs w:val="20"/>
          <w:lang w:val="es-CR"/>
        </w:rPr>
        <w:t xml:space="preserve">a </w:t>
      </w:r>
      <w:r w:rsidRPr="005C071F">
        <w:rPr>
          <w:rFonts w:ascii="Verdana" w:hAnsi="Verdana" w:cs="Arial"/>
          <w:iCs/>
          <w:sz w:val="20"/>
          <w:szCs w:val="20"/>
          <w:lang w:val="es-CR"/>
        </w:rPr>
        <w:t>las medidas implementadas que salvaguardan los derechos de las mencionadas señoras. Dichas medidas continúan en desarrollo y abarcan la modalidad del servicio de policía y el Modelo Nacional de Vigilancia Comunitaria por Cuadrante, “donde se viene dinamizando y afianzando el accionar institucional, incrementando la ejecución de labores preventivas y operativas no s</w:t>
      </w:r>
      <w:r w:rsidR="009C6DD1" w:rsidRPr="005C071F">
        <w:rPr>
          <w:rFonts w:ascii="Verdana" w:hAnsi="Verdana" w:cs="Arial"/>
          <w:iCs/>
          <w:sz w:val="20"/>
          <w:szCs w:val="20"/>
          <w:lang w:val="es-CR"/>
        </w:rPr>
        <w:t>ó</w:t>
      </w:r>
      <w:r w:rsidRPr="005C071F">
        <w:rPr>
          <w:rFonts w:ascii="Verdana" w:hAnsi="Verdana" w:cs="Arial"/>
          <w:iCs/>
          <w:sz w:val="20"/>
          <w:szCs w:val="20"/>
          <w:lang w:val="es-CR"/>
        </w:rPr>
        <w:t xml:space="preserve">lo en las cercanías de la residencia de las beneficiarias sino </w:t>
      </w:r>
      <w:r w:rsidRPr="005C071F">
        <w:rPr>
          <w:rFonts w:ascii="Verdana" w:hAnsi="Verdana" w:cs="Arial"/>
          <w:sz w:val="20"/>
          <w:szCs w:val="20"/>
          <w:lang w:val="es-CR"/>
        </w:rPr>
        <w:t xml:space="preserve">a </w:t>
      </w:r>
      <w:r w:rsidRPr="005C071F">
        <w:rPr>
          <w:rFonts w:ascii="Verdana" w:hAnsi="Verdana" w:cs="Arial"/>
          <w:iCs/>
          <w:sz w:val="20"/>
          <w:szCs w:val="20"/>
          <w:lang w:val="es-CR"/>
        </w:rPr>
        <w:t>sus alrededores, l</w:t>
      </w:r>
      <w:r w:rsidRPr="005C071F">
        <w:rPr>
          <w:rFonts w:ascii="Verdana" w:hAnsi="Verdana" w:cs="Arial"/>
          <w:sz w:val="20"/>
          <w:szCs w:val="20"/>
          <w:lang w:val="es-CR"/>
        </w:rPr>
        <w:t xml:space="preserve">o </w:t>
      </w:r>
      <w:r w:rsidRPr="005C071F">
        <w:rPr>
          <w:rFonts w:ascii="Verdana" w:hAnsi="Verdana" w:cs="Arial"/>
          <w:iCs/>
          <w:sz w:val="20"/>
          <w:szCs w:val="20"/>
          <w:lang w:val="es-CR"/>
        </w:rPr>
        <w:t>cual garantiza la seguridad y convivencia ciudadana en dicho sector”.</w:t>
      </w:r>
      <w:r w:rsidRPr="003C0D55">
        <w:rPr>
          <w:rFonts w:ascii="Verdana" w:hAnsi="Verdana"/>
          <w:b/>
          <w:sz w:val="20"/>
          <w:szCs w:val="20"/>
          <w:lang w:val="es-CR"/>
        </w:rPr>
        <w:t xml:space="preserve"> </w:t>
      </w:r>
    </w:p>
    <w:p w:rsidR="006B478A" w:rsidRPr="005C071F" w:rsidRDefault="006B478A" w:rsidP="006B478A">
      <w:pPr>
        <w:pStyle w:val="Prrafodelista"/>
        <w:rPr>
          <w:rFonts w:ascii="Verdana" w:hAnsi="Verdana" w:cs="Arial"/>
          <w:iCs/>
          <w:sz w:val="20"/>
          <w:szCs w:val="20"/>
          <w:lang w:val="es-CR"/>
        </w:rPr>
      </w:pPr>
    </w:p>
    <w:p w:rsidR="006B478A" w:rsidRPr="005C071F" w:rsidRDefault="006B478A" w:rsidP="006B478A">
      <w:pPr>
        <w:pStyle w:val="Prrafodelista"/>
        <w:numPr>
          <w:ilvl w:val="0"/>
          <w:numId w:val="4"/>
        </w:numPr>
        <w:ind w:left="0" w:right="-90" w:firstLine="0"/>
        <w:jc w:val="both"/>
        <w:rPr>
          <w:rFonts w:ascii="Verdana" w:hAnsi="Verdana"/>
          <w:b/>
          <w:sz w:val="20"/>
          <w:szCs w:val="20"/>
          <w:lang w:val="es-ES_tradnl"/>
        </w:rPr>
      </w:pPr>
      <w:r w:rsidRPr="005C071F">
        <w:rPr>
          <w:rFonts w:ascii="Verdana" w:hAnsi="Verdana"/>
          <w:sz w:val="20"/>
          <w:szCs w:val="20"/>
          <w:lang w:val="es-ES_tradnl"/>
        </w:rPr>
        <w:t xml:space="preserve">Las </w:t>
      </w:r>
      <w:r w:rsidRPr="005C071F">
        <w:rPr>
          <w:rFonts w:ascii="Verdana" w:hAnsi="Verdana"/>
          <w:b/>
          <w:i/>
          <w:sz w:val="20"/>
          <w:szCs w:val="20"/>
          <w:lang w:val="es-ES_tradnl"/>
        </w:rPr>
        <w:t>representantes</w:t>
      </w:r>
      <w:r w:rsidRPr="005C071F">
        <w:rPr>
          <w:rFonts w:ascii="Verdana" w:hAnsi="Verdana"/>
          <w:i/>
          <w:sz w:val="20"/>
          <w:szCs w:val="20"/>
          <w:lang w:val="es-ES_tradnl"/>
        </w:rPr>
        <w:t xml:space="preserve"> </w:t>
      </w:r>
      <w:r w:rsidRPr="005C071F">
        <w:rPr>
          <w:rFonts w:ascii="Verdana" w:hAnsi="Verdana"/>
          <w:sz w:val="20"/>
          <w:szCs w:val="20"/>
          <w:lang w:val="es-ES_tradnl"/>
        </w:rPr>
        <w:t>manifestaron en sus observaciones</w:t>
      </w:r>
      <w:r w:rsidRPr="005C071F">
        <w:rPr>
          <w:rFonts w:ascii="Verdana" w:hAnsi="Verdana"/>
          <w:i/>
          <w:sz w:val="20"/>
          <w:szCs w:val="20"/>
          <w:lang w:val="es-ES_tradnl"/>
        </w:rPr>
        <w:t>:</w:t>
      </w:r>
    </w:p>
    <w:p w:rsidR="006B478A" w:rsidRPr="005C071F" w:rsidRDefault="006B478A" w:rsidP="006B478A">
      <w:pPr>
        <w:pStyle w:val="Prrafodelista"/>
        <w:rPr>
          <w:rFonts w:ascii="Verdana" w:hAnsi="Verdana"/>
          <w:sz w:val="20"/>
          <w:szCs w:val="20"/>
          <w:lang w:val="es-ES_tradnl"/>
        </w:rPr>
      </w:pPr>
    </w:p>
    <w:p w:rsidR="006B478A" w:rsidRPr="005C071F" w:rsidRDefault="006B478A" w:rsidP="006B478A">
      <w:pPr>
        <w:pStyle w:val="Prrafodelista"/>
        <w:numPr>
          <w:ilvl w:val="0"/>
          <w:numId w:val="24"/>
        </w:numPr>
        <w:tabs>
          <w:tab w:val="left" w:pos="0"/>
        </w:tabs>
        <w:ind w:left="720" w:right="-90" w:firstLine="0"/>
        <w:jc w:val="both"/>
        <w:rPr>
          <w:rFonts w:ascii="Verdana" w:eastAsia="Calibri" w:hAnsi="Verdana"/>
          <w:sz w:val="20"/>
          <w:szCs w:val="20"/>
          <w:lang w:val="es-CR"/>
        </w:rPr>
      </w:pPr>
      <w:r w:rsidRPr="005C071F">
        <w:rPr>
          <w:rFonts w:ascii="Verdana" w:hAnsi="Verdana"/>
          <w:sz w:val="20"/>
          <w:szCs w:val="20"/>
          <w:lang w:val="es-ES_tradnl"/>
        </w:rPr>
        <w:t>q</w:t>
      </w:r>
      <w:proofErr w:type="spellStart"/>
      <w:r w:rsidRPr="005C071F">
        <w:rPr>
          <w:rFonts w:ascii="Verdana" w:hAnsi="Verdana"/>
          <w:sz w:val="20"/>
          <w:szCs w:val="20"/>
          <w:lang w:val="es-CR"/>
        </w:rPr>
        <w:t>ue</w:t>
      </w:r>
      <w:proofErr w:type="spellEnd"/>
      <w:r w:rsidRPr="005C071F">
        <w:rPr>
          <w:rFonts w:ascii="Verdana" w:hAnsi="Verdana"/>
          <w:sz w:val="20"/>
          <w:szCs w:val="20"/>
          <w:lang w:val="es-CR"/>
        </w:rPr>
        <w:t xml:space="preserve"> la Policía Metropolitana había retirado sin mediar ningún tipo de notificación previa el puesto de vigilancia ubicado en las afueras de la casa de la señora Mery Naranjo, el cual también prestaba seguridad a la señora Socorro Mosquera por cuanto su casa queda muy cerca. Respecto a que e</w:t>
      </w:r>
      <w:r w:rsidRPr="005C071F">
        <w:rPr>
          <w:rFonts w:ascii="Verdana" w:eastAsia="Calibri" w:hAnsi="Verdana" w:cs="Verdana"/>
          <w:sz w:val="20"/>
          <w:szCs w:val="20"/>
          <w:lang w:val="es-CR"/>
        </w:rPr>
        <w:t>l Estado ha sido persistente en informar que las beneficiarias se han negado a aceptar la implementación de dos de los tres escoltas aprobados por el Comité de Evaluación de Riesgos y Recomendación de Medidas CERREM, indicaron</w:t>
      </w:r>
      <w:r w:rsidR="008B2372" w:rsidRPr="005C071F">
        <w:rPr>
          <w:rFonts w:ascii="Verdana" w:eastAsia="Calibri" w:hAnsi="Verdana" w:cs="Verdana"/>
          <w:sz w:val="20"/>
          <w:szCs w:val="20"/>
          <w:lang w:val="es-CR"/>
        </w:rPr>
        <w:t xml:space="preserve"> </w:t>
      </w:r>
      <w:r w:rsidRPr="005C071F">
        <w:rPr>
          <w:rFonts w:ascii="Verdana" w:eastAsia="Calibri" w:hAnsi="Verdana" w:cs="Verdana"/>
          <w:sz w:val="20"/>
          <w:szCs w:val="20"/>
          <w:lang w:val="es-CR"/>
        </w:rPr>
        <w:t xml:space="preserve">que ello obedece a las condiciones particulares del trabajo de las lideresas y a las condiciones de la comunidad en la que viven; considerando que su trabajo con la comunidad se vería muy afectado, en especial la confianza, si ellas hicieran su labor acompañadas de tantos hombres civiles armados y además las pone en la mira de los grupos ilegales, mientras que el puesto fijo de policía envía el mensaje de que su trabajo es legítimo y es apoyado por el Estado; </w:t>
      </w:r>
    </w:p>
    <w:p w:rsidR="006B478A" w:rsidRPr="005C071F" w:rsidRDefault="006B478A" w:rsidP="006B478A">
      <w:pPr>
        <w:pStyle w:val="Prrafodelista"/>
        <w:tabs>
          <w:tab w:val="left" w:pos="0"/>
        </w:tabs>
        <w:ind w:right="-90"/>
        <w:jc w:val="both"/>
        <w:rPr>
          <w:rFonts w:ascii="Verdana" w:eastAsia="Calibri" w:hAnsi="Verdana"/>
          <w:sz w:val="20"/>
          <w:szCs w:val="20"/>
          <w:lang w:val="es-CR"/>
        </w:rPr>
      </w:pPr>
    </w:p>
    <w:p w:rsidR="006B478A" w:rsidRPr="005C071F" w:rsidRDefault="006B478A" w:rsidP="006B478A">
      <w:pPr>
        <w:pStyle w:val="Prrafodelista"/>
        <w:numPr>
          <w:ilvl w:val="0"/>
          <w:numId w:val="24"/>
        </w:numPr>
        <w:tabs>
          <w:tab w:val="left" w:pos="0"/>
        </w:tabs>
        <w:ind w:left="720" w:right="-90" w:firstLine="0"/>
        <w:jc w:val="both"/>
        <w:rPr>
          <w:rFonts w:ascii="Verdana" w:eastAsia="Calibri" w:hAnsi="Verdana"/>
          <w:sz w:val="20"/>
          <w:szCs w:val="20"/>
          <w:lang w:val="es-CR"/>
        </w:rPr>
      </w:pPr>
      <w:r w:rsidRPr="005C071F">
        <w:rPr>
          <w:rFonts w:ascii="Verdana" w:eastAsia="Calibri" w:hAnsi="Verdana" w:cs="Verdana"/>
          <w:sz w:val="20"/>
          <w:szCs w:val="20"/>
          <w:lang w:val="es-CR"/>
        </w:rPr>
        <w:t>solicitaron a la Corte Interamericana que inste al Estado</w:t>
      </w:r>
      <w:r w:rsidR="00755995" w:rsidRPr="005C071F">
        <w:rPr>
          <w:rFonts w:ascii="Verdana" w:eastAsia="Calibri" w:hAnsi="Verdana" w:cs="Verdana"/>
          <w:sz w:val="20"/>
          <w:szCs w:val="20"/>
          <w:lang w:val="es-CR"/>
        </w:rPr>
        <w:t xml:space="preserve"> a no realizar</w:t>
      </w:r>
      <w:r w:rsidRPr="005C071F">
        <w:rPr>
          <w:rFonts w:ascii="Verdana" w:eastAsia="Calibri" w:hAnsi="Verdana" w:cs="Verdana"/>
          <w:sz w:val="20"/>
          <w:szCs w:val="20"/>
          <w:lang w:val="es-CR"/>
        </w:rPr>
        <w:t xml:space="preserve"> cambios no concertados sobre las medidas de protección para las beneficiarias, y además que restablezca de inmediato el puesto fijo de la policía en la residencia de la señora Mery Naranjo, que igualmente sirve a la señora Socorro Mosquera;</w:t>
      </w:r>
      <w:r w:rsidRPr="003C0D55">
        <w:rPr>
          <w:rFonts w:ascii="Verdana" w:hAnsi="Verdana" w:cs="Arial"/>
          <w:b/>
          <w:sz w:val="20"/>
          <w:szCs w:val="20"/>
          <w:lang w:val="es-CR"/>
        </w:rPr>
        <w:t xml:space="preserve"> </w:t>
      </w:r>
    </w:p>
    <w:p w:rsidR="006B478A" w:rsidRPr="005C071F" w:rsidRDefault="006B478A" w:rsidP="006B478A">
      <w:pPr>
        <w:pStyle w:val="Prrafodelista"/>
        <w:rPr>
          <w:rFonts w:ascii="Verdana" w:eastAsia="Calibri" w:hAnsi="Verdana"/>
          <w:sz w:val="20"/>
          <w:szCs w:val="20"/>
          <w:lang w:val="es-CR"/>
        </w:rPr>
      </w:pPr>
    </w:p>
    <w:p w:rsidR="006B478A" w:rsidRPr="005C071F" w:rsidRDefault="006B478A" w:rsidP="006B478A">
      <w:pPr>
        <w:pStyle w:val="Prrafodelista"/>
        <w:numPr>
          <w:ilvl w:val="0"/>
          <w:numId w:val="24"/>
        </w:numPr>
        <w:tabs>
          <w:tab w:val="left" w:pos="0"/>
        </w:tabs>
        <w:ind w:left="720" w:right="-90" w:firstLine="0"/>
        <w:jc w:val="both"/>
        <w:rPr>
          <w:rFonts w:ascii="Verdana" w:eastAsia="Calibri" w:hAnsi="Verdana"/>
          <w:sz w:val="20"/>
          <w:szCs w:val="20"/>
          <w:lang w:val="es-CR"/>
        </w:rPr>
      </w:pPr>
      <w:r w:rsidRPr="005C071F">
        <w:rPr>
          <w:rFonts w:ascii="Verdana" w:eastAsia="Calibri" w:hAnsi="Verdana" w:cs="Verdana"/>
          <w:sz w:val="20"/>
          <w:szCs w:val="20"/>
          <w:lang w:val="es-CR"/>
        </w:rPr>
        <w:t>que a pesar de haber retirado el puesto fijo, la Policía no les ha entregado ningún contacto para el uso de la vigilancia comunitaria por cuadrantes así sea nominal. Tampoco se han implementado revistas policiales o el llamado “plan padrino”, no tienen ningún teléfono de contacto, no se les ha entregado ninguna notificación ni han firmado ningún tipo de planilla sobre rondas policiales, y</w:t>
      </w:r>
    </w:p>
    <w:p w:rsidR="006B478A" w:rsidRPr="005C071F" w:rsidRDefault="006B478A" w:rsidP="006B478A">
      <w:pPr>
        <w:pStyle w:val="Prrafodelista"/>
        <w:rPr>
          <w:rFonts w:ascii="Verdana" w:eastAsia="Calibri" w:hAnsi="Verdana"/>
          <w:sz w:val="20"/>
          <w:szCs w:val="20"/>
          <w:lang w:val="es-CR"/>
        </w:rPr>
      </w:pPr>
    </w:p>
    <w:p w:rsidR="006B478A" w:rsidRPr="005C071F" w:rsidRDefault="003C0D55" w:rsidP="006B478A">
      <w:pPr>
        <w:pStyle w:val="Prrafodelista"/>
        <w:numPr>
          <w:ilvl w:val="0"/>
          <w:numId w:val="24"/>
        </w:numPr>
        <w:tabs>
          <w:tab w:val="left" w:pos="0"/>
        </w:tabs>
        <w:ind w:left="720" w:right="-90" w:firstLine="0"/>
        <w:jc w:val="both"/>
        <w:rPr>
          <w:rFonts w:ascii="Verdana" w:eastAsia="Calibri" w:hAnsi="Verdana"/>
          <w:sz w:val="20"/>
          <w:szCs w:val="20"/>
          <w:lang w:val="es-CR"/>
        </w:rPr>
      </w:pPr>
      <w:r>
        <w:rPr>
          <w:rFonts w:ascii="Verdana" w:eastAsia="Calibri" w:hAnsi="Verdana" w:cs="Verdana"/>
          <w:sz w:val="20"/>
          <w:szCs w:val="20"/>
          <w:lang w:val="es-CR"/>
        </w:rPr>
        <w:t xml:space="preserve">de 27 de septiembre de 2018 </w:t>
      </w:r>
      <w:r w:rsidR="006B478A" w:rsidRPr="005C071F">
        <w:rPr>
          <w:rFonts w:ascii="Verdana" w:eastAsia="Calibri" w:hAnsi="Verdana" w:cs="Verdana"/>
          <w:sz w:val="20"/>
          <w:szCs w:val="20"/>
          <w:lang w:val="es-CR"/>
        </w:rPr>
        <w:t xml:space="preserve">que tienen muchos inconvenientes con el vehículo que tienen asignado, no es blindado, no tiene vidrios polarizados y nunca le ha funcionado el aire acondicionado para subir las ventanillas, lo que puede facilitar un atentado. Manifestaron que el vehículo puede permanecer varios días en el taller de reparación y cuando eso sucede el escolta no se presenta a trabajar para acompañarlas. En tales casos, ellas prefieren quedarse en casa y no salir por temor a sufrir algún tipo de ataque. Expresaron que debido a que ellas comparten el vehículo y el escolta, aunque no realizan todo el tiempo las mismas actividades, en ocasiones las jornadas son extensas y el escolta naturalmente se cansa. Visto lo anterior, y que la situación en la Comuna 13 está muy compleja y que el puesto fijo de la policía fue retirado, expresaron que están dispuestas a que se implementen los dos escoltas adicionales que están aprobados en la Unidad Nacional de Protección. Informaron también que los medios de comunicación que tienen no funcionan desde hace tiempo, porque son equipos obsoletos. </w:t>
      </w:r>
    </w:p>
    <w:p w:rsidR="006B478A" w:rsidRPr="005C071F" w:rsidRDefault="006B478A" w:rsidP="006B478A">
      <w:pPr>
        <w:autoSpaceDE w:val="0"/>
        <w:autoSpaceDN w:val="0"/>
        <w:adjustRightInd w:val="0"/>
        <w:rPr>
          <w:rFonts w:ascii="Verdana" w:eastAsia="Calibri" w:hAnsi="Verdana" w:cs="Verdana"/>
          <w:sz w:val="20"/>
          <w:szCs w:val="20"/>
          <w:lang w:val="es-CR"/>
        </w:rPr>
      </w:pPr>
    </w:p>
    <w:p w:rsidR="006B478A" w:rsidRPr="005C071F" w:rsidRDefault="006B478A" w:rsidP="006B478A">
      <w:pPr>
        <w:pStyle w:val="Prrafodelista"/>
        <w:numPr>
          <w:ilvl w:val="0"/>
          <w:numId w:val="4"/>
        </w:numPr>
        <w:spacing w:line="242" w:lineRule="auto"/>
        <w:ind w:left="0" w:right="163" w:firstLine="0"/>
        <w:jc w:val="both"/>
        <w:rPr>
          <w:rFonts w:ascii="Verdana" w:eastAsia="Verdana" w:hAnsi="Verdana"/>
          <w:sz w:val="20"/>
          <w:szCs w:val="20"/>
          <w:lang w:val="es-CR"/>
        </w:rPr>
      </w:pPr>
      <w:r w:rsidRPr="005C071F">
        <w:rPr>
          <w:rStyle w:val="CharAttribute1"/>
          <w:rFonts w:eastAsia="Calibri"/>
          <w:b w:val="0"/>
          <w:sz w:val="20"/>
          <w:szCs w:val="20"/>
          <w:lang w:val="es-CR"/>
        </w:rPr>
        <w:t>Por su parte, la</w:t>
      </w:r>
      <w:r w:rsidRPr="005C071F">
        <w:rPr>
          <w:rStyle w:val="CharAttribute1"/>
          <w:rFonts w:eastAsia="Calibri"/>
          <w:i/>
          <w:sz w:val="20"/>
          <w:szCs w:val="20"/>
          <w:lang w:val="es-CR"/>
        </w:rPr>
        <w:t xml:space="preserve"> Comisión</w:t>
      </w:r>
      <w:r w:rsidRPr="005C071F">
        <w:rPr>
          <w:rStyle w:val="CharAttribute1"/>
          <w:rFonts w:eastAsia="Calibri"/>
          <w:b w:val="0"/>
          <w:sz w:val="20"/>
          <w:szCs w:val="20"/>
          <w:lang w:val="es-CR"/>
        </w:rPr>
        <w:t xml:space="preserve"> indicó en sus observaciones que h</w:t>
      </w:r>
      <w:r w:rsidRPr="005C071F">
        <w:rPr>
          <w:rFonts w:ascii="Verdana" w:hAnsi="Verdana"/>
          <w:sz w:val="20"/>
          <w:szCs w:val="20"/>
          <w:lang w:val="es-CR"/>
        </w:rPr>
        <w:t>a tomado nota de los informes presentados por el Estado sobre la implementación de medidas de protección a favor de las personas beneficiarias. Valoró la reunión realizada entre las partes y resalta la importancia de que las medidas de protección se implementen de manera concertada y que el Estado se comprometió a: i) implementar escoltas adicionales; ii) tener en buen estado el vehículo asignado; iii) gestionar el cambio de medios de comunicación; i</w:t>
      </w:r>
      <w:r w:rsidR="006325F3" w:rsidRPr="005C071F">
        <w:rPr>
          <w:rFonts w:ascii="Verdana" w:hAnsi="Verdana"/>
          <w:sz w:val="20"/>
          <w:szCs w:val="20"/>
          <w:lang w:val="es-CR"/>
        </w:rPr>
        <w:t>v</w:t>
      </w:r>
      <w:r w:rsidRPr="005C071F">
        <w:rPr>
          <w:rFonts w:ascii="Verdana" w:hAnsi="Verdana"/>
          <w:sz w:val="20"/>
          <w:szCs w:val="20"/>
          <w:lang w:val="es-CR"/>
        </w:rPr>
        <w:t>) remitir por parte de la Policía Nacional a la Cancillería informes  mensuales</w:t>
      </w:r>
      <w:r w:rsidR="006325F3" w:rsidRPr="005C071F">
        <w:rPr>
          <w:rFonts w:ascii="Verdana" w:hAnsi="Verdana"/>
          <w:sz w:val="20"/>
          <w:szCs w:val="20"/>
          <w:lang w:val="es-CR"/>
        </w:rPr>
        <w:t>,</w:t>
      </w:r>
      <w:r w:rsidRPr="005C071F">
        <w:rPr>
          <w:rFonts w:ascii="Verdana" w:hAnsi="Verdana"/>
          <w:sz w:val="20"/>
          <w:szCs w:val="20"/>
          <w:lang w:val="es-CR"/>
        </w:rPr>
        <w:t xml:space="preserve"> y v) requerir información actualizada a la Fiscalía sobre el estado de las investigaciones.</w:t>
      </w:r>
      <w:r w:rsidRPr="003C0D55">
        <w:rPr>
          <w:rFonts w:ascii="Verdana" w:hAnsi="Verdana"/>
          <w:b/>
          <w:sz w:val="20"/>
          <w:szCs w:val="20"/>
          <w:lang w:val="es-CR"/>
        </w:rPr>
        <w:t xml:space="preserve"> </w:t>
      </w:r>
    </w:p>
    <w:p w:rsidR="006B478A" w:rsidRPr="005C071F" w:rsidRDefault="006B478A" w:rsidP="006B478A">
      <w:pPr>
        <w:autoSpaceDE w:val="0"/>
        <w:autoSpaceDN w:val="0"/>
        <w:adjustRightInd w:val="0"/>
        <w:jc w:val="both"/>
        <w:rPr>
          <w:rFonts w:ascii="Verdana" w:hAnsi="Verdana"/>
          <w:sz w:val="20"/>
          <w:szCs w:val="20"/>
          <w:lang w:val="es-CR"/>
        </w:rPr>
      </w:pPr>
    </w:p>
    <w:p w:rsidR="006B478A" w:rsidRPr="005C071F" w:rsidRDefault="006B478A" w:rsidP="006B478A">
      <w:pPr>
        <w:pStyle w:val="Prrafodelista"/>
        <w:numPr>
          <w:ilvl w:val="0"/>
          <w:numId w:val="22"/>
        </w:numPr>
        <w:autoSpaceDE w:val="0"/>
        <w:autoSpaceDN w:val="0"/>
        <w:adjustRightInd w:val="0"/>
        <w:ind w:left="720" w:firstLine="0"/>
        <w:jc w:val="both"/>
        <w:rPr>
          <w:rFonts w:ascii="Verdana" w:hAnsi="Verdana"/>
          <w:b/>
          <w:iCs/>
          <w:sz w:val="20"/>
          <w:szCs w:val="20"/>
          <w:lang w:val="es-CR"/>
        </w:rPr>
      </w:pPr>
      <w:r w:rsidRPr="005C071F">
        <w:rPr>
          <w:rFonts w:ascii="Verdana" w:hAnsi="Verdana"/>
          <w:b/>
          <w:sz w:val="20"/>
          <w:szCs w:val="20"/>
          <w:lang w:val="es-CR"/>
        </w:rPr>
        <w:t xml:space="preserve">Respecto las señoras </w:t>
      </w:r>
      <w:r w:rsidRPr="005C071F">
        <w:rPr>
          <w:rFonts w:ascii="Verdana" w:hAnsi="Verdana"/>
          <w:b/>
          <w:iCs/>
          <w:sz w:val="20"/>
          <w:szCs w:val="20"/>
          <w:lang w:val="es-CR"/>
        </w:rPr>
        <w:t>Mery del Socorro Naranjo Jiménez y María del Socorro Mosquera y sus familiares</w:t>
      </w:r>
    </w:p>
    <w:p w:rsidR="006B478A" w:rsidRPr="005C071F" w:rsidRDefault="006B478A" w:rsidP="006B478A">
      <w:pPr>
        <w:autoSpaceDE w:val="0"/>
        <w:autoSpaceDN w:val="0"/>
        <w:adjustRightInd w:val="0"/>
        <w:ind w:left="720"/>
        <w:rPr>
          <w:rFonts w:ascii="Verdana" w:hAnsi="Verdana"/>
          <w:sz w:val="20"/>
          <w:szCs w:val="20"/>
          <w:lang w:val="es-CR"/>
        </w:rPr>
      </w:pPr>
    </w:p>
    <w:p w:rsidR="006B478A" w:rsidRPr="005C071F" w:rsidRDefault="006B478A" w:rsidP="006B478A">
      <w:pPr>
        <w:pStyle w:val="Prrafodelista"/>
        <w:numPr>
          <w:ilvl w:val="0"/>
          <w:numId w:val="4"/>
        </w:numPr>
        <w:spacing w:after="200" w:line="276" w:lineRule="auto"/>
        <w:ind w:left="0" w:firstLine="0"/>
        <w:jc w:val="both"/>
        <w:rPr>
          <w:rFonts w:ascii="Verdana" w:hAnsi="Verdana" w:cs="Arial"/>
          <w:sz w:val="20"/>
          <w:szCs w:val="20"/>
          <w:lang w:val="es-CR"/>
        </w:rPr>
      </w:pPr>
      <w:r w:rsidRPr="005C071F">
        <w:rPr>
          <w:rFonts w:ascii="Verdana" w:hAnsi="Verdana"/>
          <w:sz w:val="20"/>
          <w:szCs w:val="20"/>
          <w:lang w:val="es-CR"/>
        </w:rPr>
        <w:t>De acuerdo con la información suministrada por las partes, por un lado, el Estado reiteró que durante la vigencia de las medidas no se ha reportado una situación de riesgo inminente o latente que amenace los derechos de los beneficiarios de las medidas. Por su parte, las representantes en sus observaciones mencionaron distintas cuestiones que podrían poner en una situación de vulnerabilidad a los beneficiarios, pero no se refirieron a la situación actual y concreta de cada uno de ellos, y, en su caso, no han reportado recientemente ante las autoridades la ocurrencia de incidente alguno.</w:t>
      </w:r>
    </w:p>
    <w:p w:rsidR="006B478A" w:rsidRPr="005C071F" w:rsidRDefault="006B478A" w:rsidP="006B478A">
      <w:pPr>
        <w:pStyle w:val="Prrafodelista"/>
        <w:rPr>
          <w:rFonts w:ascii="Verdana" w:hAnsi="Verdana"/>
          <w:sz w:val="20"/>
          <w:szCs w:val="20"/>
          <w:lang w:val="es-CR"/>
        </w:rPr>
      </w:pPr>
    </w:p>
    <w:p w:rsidR="006B478A" w:rsidRPr="009E6349" w:rsidRDefault="006B478A" w:rsidP="006B478A">
      <w:pPr>
        <w:pStyle w:val="Prrafodelista"/>
        <w:numPr>
          <w:ilvl w:val="0"/>
          <w:numId w:val="4"/>
        </w:numPr>
        <w:spacing w:after="200" w:line="276" w:lineRule="auto"/>
        <w:ind w:left="0" w:firstLine="0"/>
        <w:jc w:val="both"/>
        <w:rPr>
          <w:rFonts w:ascii="Verdana" w:hAnsi="Verdana" w:cs="Arial"/>
          <w:sz w:val="20"/>
          <w:szCs w:val="20"/>
          <w:lang w:val="es-CR"/>
        </w:rPr>
      </w:pPr>
      <w:r w:rsidRPr="005C071F">
        <w:rPr>
          <w:rFonts w:ascii="Verdana" w:hAnsi="Verdana"/>
          <w:sz w:val="20"/>
          <w:szCs w:val="20"/>
          <w:lang w:val="es-CR"/>
        </w:rPr>
        <w:t xml:space="preserve">Sin perjuicio de lo anterior, este Tribunal aprecia que </w:t>
      </w:r>
      <w:r w:rsidRPr="005C071F">
        <w:rPr>
          <w:rStyle w:val="CharAttribute1"/>
          <w:rFonts w:eastAsia="Calibri"/>
          <w:b w:val="0"/>
          <w:sz w:val="20"/>
          <w:szCs w:val="20"/>
          <w:lang w:val="es-CR"/>
        </w:rPr>
        <w:t xml:space="preserve">el Estado informó el 18 de septiembre de 2017, lo cual ha reiterado, que </w:t>
      </w:r>
      <w:r w:rsidRPr="005C071F">
        <w:rPr>
          <w:rFonts w:ascii="Verdana" w:hAnsi="Verdana" w:cs="Arial"/>
          <w:iCs/>
          <w:spacing w:val="7"/>
          <w:sz w:val="20"/>
          <w:szCs w:val="20"/>
          <w:lang w:val="es-CR"/>
        </w:rPr>
        <w:t xml:space="preserve">el Comité de Riesgo y Recomendación de Medidas CERREM, determinó el riesgo de las </w:t>
      </w:r>
      <w:r w:rsidRPr="005C071F">
        <w:rPr>
          <w:rFonts w:ascii="Verdana" w:hAnsi="Verdana"/>
          <w:sz w:val="20"/>
          <w:szCs w:val="20"/>
          <w:lang w:val="es-CR"/>
        </w:rPr>
        <w:t xml:space="preserve">señoras </w:t>
      </w:r>
      <w:r w:rsidRPr="005C071F">
        <w:rPr>
          <w:rFonts w:ascii="Verdana" w:hAnsi="Verdana"/>
          <w:iCs/>
          <w:sz w:val="20"/>
          <w:szCs w:val="20"/>
          <w:lang w:val="es-CR"/>
        </w:rPr>
        <w:t>Mery del Socorro Naranjo Jiménez y María del Socorro Mosquera</w:t>
      </w:r>
      <w:r w:rsidRPr="005C071F">
        <w:rPr>
          <w:rFonts w:ascii="Verdana" w:hAnsi="Verdana" w:cs="Arial"/>
          <w:iCs/>
          <w:spacing w:val="7"/>
          <w:sz w:val="20"/>
          <w:szCs w:val="20"/>
          <w:lang w:val="es-CR"/>
        </w:rPr>
        <w:t xml:space="preserve"> como “</w:t>
      </w:r>
      <w:r w:rsidRPr="005C071F">
        <w:rPr>
          <w:rFonts w:ascii="Verdana" w:hAnsi="Verdana" w:cs="Arial"/>
          <w:bCs/>
          <w:iCs/>
          <w:spacing w:val="7"/>
          <w:sz w:val="20"/>
          <w:szCs w:val="20"/>
          <w:lang w:val="es-CR"/>
        </w:rPr>
        <w:t>extraordinario”,</w:t>
      </w:r>
      <w:r w:rsidRPr="009E6349">
        <w:rPr>
          <w:rFonts w:ascii="Verdana" w:hAnsi="Verdana" w:cs="Arial"/>
          <w:bCs/>
          <w:iCs/>
          <w:spacing w:val="7"/>
          <w:sz w:val="20"/>
          <w:szCs w:val="20"/>
          <w:lang w:val="es-CR"/>
        </w:rPr>
        <w:t xml:space="preserve"> </w:t>
      </w:r>
      <w:r w:rsidRPr="005C071F">
        <w:rPr>
          <w:rFonts w:ascii="Verdana" w:hAnsi="Verdana"/>
          <w:sz w:val="20"/>
          <w:szCs w:val="20"/>
          <w:lang w:val="es-CR"/>
        </w:rPr>
        <w:t xml:space="preserve">por las </w:t>
      </w:r>
      <w:r w:rsidRPr="005C071F">
        <w:rPr>
          <w:rFonts w:ascii="Verdana" w:eastAsia="Calibri" w:hAnsi="Verdana" w:cs="Verdana"/>
          <w:sz w:val="20"/>
          <w:szCs w:val="20"/>
          <w:lang w:val="es-CR"/>
        </w:rPr>
        <w:t>condicion</w:t>
      </w:r>
      <w:r w:rsidR="009E6349">
        <w:rPr>
          <w:rFonts w:ascii="Verdana" w:eastAsia="Calibri" w:hAnsi="Verdana" w:cs="Verdana"/>
          <w:sz w:val="20"/>
          <w:szCs w:val="20"/>
          <w:lang w:val="es-CR"/>
        </w:rPr>
        <w:t>es particulares de su trabajo y</w:t>
      </w:r>
      <w:r w:rsidRPr="005C071F">
        <w:rPr>
          <w:rFonts w:ascii="Verdana" w:eastAsia="Calibri" w:hAnsi="Verdana" w:cs="Verdana"/>
          <w:sz w:val="20"/>
          <w:szCs w:val="20"/>
          <w:lang w:val="es-CR"/>
        </w:rPr>
        <w:t xml:space="preserve"> las condiciones de la comunidad en la que residen.</w:t>
      </w:r>
    </w:p>
    <w:p w:rsidR="009E6349" w:rsidRPr="009E6349" w:rsidRDefault="009E6349" w:rsidP="009E6349">
      <w:pPr>
        <w:pStyle w:val="Prrafodelista"/>
        <w:rPr>
          <w:rFonts w:ascii="Verdana" w:hAnsi="Verdana" w:cs="Arial"/>
          <w:sz w:val="20"/>
          <w:szCs w:val="20"/>
          <w:lang w:val="es-CR"/>
        </w:rPr>
      </w:pPr>
    </w:p>
    <w:p w:rsidR="006B478A" w:rsidRPr="009E6349" w:rsidRDefault="006B478A" w:rsidP="009E6349">
      <w:pPr>
        <w:pStyle w:val="Prrafodelista"/>
        <w:numPr>
          <w:ilvl w:val="0"/>
          <w:numId w:val="4"/>
        </w:numPr>
        <w:spacing w:after="200" w:line="276" w:lineRule="auto"/>
        <w:ind w:left="0" w:firstLine="0"/>
        <w:jc w:val="both"/>
        <w:rPr>
          <w:rFonts w:ascii="Verdana" w:hAnsi="Verdana" w:cs="Arial"/>
          <w:sz w:val="20"/>
          <w:szCs w:val="20"/>
          <w:lang w:val="es-CR"/>
        </w:rPr>
      </w:pPr>
      <w:r w:rsidRPr="009E6349">
        <w:rPr>
          <w:rFonts w:ascii="Verdana" w:hAnsi="Verdana"/>
          <w:sz w:val="20"/>
          <w:szCs w:val="20"/>
          <w:lang w:val="es-CR"/>
        </w:rPr>
        <w:t>Además, de la información presentada por el Estado y las observaciones de las representantes y de la Comisión, esta Corte nota que no</w:t>
      </w:r>
      <w:r w:rsidR="007D31B0" w:rsidRPr="009E6349">
        <w:rPr>
          <w:rFonts w:ascii="Verdana" w:hAnsi="Verdana"/>
          <w:sz w:val="20"/>
          <w:szCs w:val="20"/>
          <w:lang w:val="es-CR"/>
        </w:rPr>
        <w:t xml:space="preserve"> fue</w:t>
      </w:r>
      <w:r w:rsidRPr="009E6349">
        <w:rPr>
          <w:rFonts w:ascii="Verdana" w:hAnsi="Verdana"/>
          <w:sz w:val="20"/>
          <w:szCs w:val="20"/>
          <w:lang w:val="es-CR"/>
        </w:rPr>
        <w:t xml:space="preserve"> remiti</w:t>
      </w:r>
      <w:r w:rsidR="007D31B0" w:rsidRPr="009E6349">
        <w:rPr>
          <w:rFonts w:ascii="Verdana" w:hAnsi="Verdana"/>
          <w:sz w:val="20"/>
          <w:szCs w:val="20"/>
          <w:lang w:val="es-CR"/>
        </w:rPr>
        <w:t>da</w:t>
      </w:r>
      <w:r w:rsidRPr="009E6349">
        <w:rPr>
          <w:rFonts w:ascii="Verdana" w:hAnsi="Verdana"/>
          <w:sz w:val="20"/>
          <w:szCs w:val="20"/>
          <w:lang w:val="es-CR"/>
        </w:rPr>
        <w:t xml:space="preserve"> información ni observaciones sobre la situación actual de los siguientes beneficiarios de las medidas: Juan David Naranjo Jiménez, Alejandro Naranjo Jiménez, Sandra Janeth Naranjo Jiménez, Alba Mery Naranjo Jiménez, Erika Johann Gómez, Heidi Tatiana Naranjo Gómez, María Camila Naranjo Jiménez, Aura María Amaya Naranjo, Esteban Torres Naranjo, Luisa María Escudero Jiménez, </w:t>
      </w:r>
      <w:proofErr w:type="spellStart"/>
      <w:r w:rsidRPr="009E6349">
        <w:rPr>
          <w:rFonts w:ascii="Verdana" w:hAnsi="Verdana"/>
          <w:sz w:val="20"/>
          <w:szCs w:val="20"/>
          <w:lang w:val="es-CR"/>
        </w:rPr>
        <w:t>Lubin</w:t>
      </w:r>
      <w:proofErr w:type="spellEnd"/>
      <w:r w:rsidRPr="009E6349">
        <w:rPr>
          <w:rFonts w:ascii="Verdana" w:hAnsi="Verdana"/>
          <w:sz w:val="20"/>
          <w:szCs w:val="20"/>
          <w:lang w:val="es-CR"/>
        </w:rPr>
        <w:t xml:space="preserve"> </w:t>
      </w:r>
      <w:proofErr w:type="spellStart"/>
      <w:r w:rsidRPr="009E6349">
        <w:rPr>
          <w:rFonts w:ascii="Verdana" w:hAnsi="Verdana"/>
          <w:sz w:val="20"/>
          <w:szCs w:val="20"/>
          <w:lang w:val="es-CR"/>
        </w:rPr>
        <w:t>Arjadi</w:t>
      </w:r>
      <w:proofErr w:type="spellEnd"/>
      <w:r w:rsidRPr="009E6349">
        <w:rPr>
          <w:rFonts w:ascii="Verdana" w:hAnsi="Verdana"/>
          <w:sz w:val="20"/>
          <w:szCs w:val="20"/>
          <w:lang w:val="es-CR"/>
        </w:rPr>
        <w:t xml:space="preserve"> Mosquera, Hilda Milena Villa Mosquera, Iván Alberto Herrera Mosquera, Marlon Daniel Herrera Mosquera, Luisa María Mosquera Guisao, Luis Alfonso Mosquera Guisao, Daniel Steven Herrera Vera, Luisa Fernanda Herrera Vera, Sofía Flores Montoya, y María Eugenia Guisao González. </w:t>
      </w:r>
    </w:p>
    <w:p w:rsidR="006B478A" w:rsidRPr="005C071F" w:rsidRDefault="006B478A" w:rsidP="006B478A">
      <w:pPr>
        <w:pStyle w:val="Prrafodelista"/>
        <w:spacing w:after="200" w:line="276" w:lineRule="auto"/>
        <w:ind w:left="0"/>
        <w:jc w:val="both"/>
        <w:rPr>
          <w:rFonts w:ascii="Verdana" w:hAnsi="Verdana" w:cs="Arial"/>
          <w:sz w:val="20"/>
          <w:szCs w:val="20"/>
          <w:lang w:val="es-CR"/>
        </w:rPr>
      </w:pPr>
    </w:p>
    <w:p w:rsidR="006B478A" w:rsidRPr="005C071F" w:rsidRDefault="006B478A" w:rsidP="006B478A">
      <w:pPr>
        <w:pStyle w:val="Prrafodelista"/>
        <w:numPr>
          <w:ilvl w:val="0"/>
          <w:numId w:val="4"/>
        </w:numPr>
        <w:spacing w:after="200" w:line="276" w:lineRule="auto"/>
        <w:ind w:left="0" w:firstLine="0"/>
        <w:jc w:val="both"/>
        <w:rPr>
          <w:rFonts w:ascii="Verdana" w:hAnsi="Verdana"/>
          <w:strike/>
          <w:sz w:val="20"/>
          <w:szCs w:val="20"/>
          <w:lang w:val="es-CR"/>
        </w:rPr>
      </w:pPr>
      <w:r w:rsidRPr="005C071F">
        <w:rPr>
          <w:rFonts w:ascii="Verdana" w:eastAsia="Verdana" w:hAnsi="Verdana"/>
          <w:sz w:val="20"/>
          <w:szCs w:val="20"/>
          <w:lang w:val="es-CR"/>
        </w:rPr>
        <w:t>Este Tribunal considera oportuno reiterar que las medidas provisionales tienen un carácter excepcional, son dictadas en función de las necesidades de protección y, una vez ordenadas, deben mantenerse siempre y cuando la Corte considere que subsisten los requisitos básicos de la extrema gravedad y urgencia, y de la necesidad de las medidas para evitar daños irreparables a los derechos de las personas protegidas por ellas</w:t>
      </w:r>
      <w:r w:rsidR="001B70B8">
        <w:rPr>
          <w:rFonts w:ascii="Verdana" w:eastAsia="Verdana" w:hAnsi="Verdana"/>
          <w:sz w:val="20"/>
          <w:szCs w:val="20"/>
          <w:lang w:val="es-CR"/>
        </w:rPr>
        <w:t xml:space="preserve"> </w:t>
      </w:r>
      <w:r w:rsidR="001B70B8" w:rsidRPr="006E5FB8">
        <w:rPr>
          <w:rFonts w:ascii="Verdana" w:eastAsia="Verdana" w:hAnsi="Verdana"/>
          <w:sz w:val="20"/>
          <w:szCs w:val="20"/>
          <w:lang w:val="es-CR"/>
        </w:rPr>
        <w:t>(</w:t>
      </w:r>
      <w:r w:rsidR="001B70B8" w:rsidRPr="006E5FB8">
        <w:rPr>
          <w:rFonts w:ascii="Verdana" w:eastAsia="Verdana" w:hAnsi="Verdana"/>
          <w:i/>
          <w:sz w:val="20"/>
          <w:szCs w:val="20"/>
          <w:lang w:val="es-CR"/>
        </w:rPr>
        <w:t>supra</w:t>
      </w:r>
      <w:r w:rsidR="001B70B8" w:rsidRPr="002843B2">
        <w:rPr>
          <w:rFonts w:ascii="Verdana" w:eastAsia="Verdana" w:hAnsi="Verdana"/>
          <w:sz w:val="20"/>
          <w:szCs w:val="20"/>
          <w:lang w:val="es-CR"/>
        </w:rPr>
        <w:t xml:space="preserve"> Considerando</w:t>
      </w:r>
      <w:r w:rsidR="001B70B8">
        <w:rPr>
          <w:rFonts w:ascii="Verdana" w:eastAsia="Verdana" w:hAnsi="Verdana"/>
          <w:sz w:val="20"/>
          <w:szCs w:val="20"/>
          <w:lang w:val="es-CR"/>
        </w:rPr>
        <w:t xml:space="preserve"> 3</w:t>
      </w:r>
      <w:r w:rsidR="001B70B8" w:rsidRPr="006E5FB8">
        <w:rPr>
          <w:rFonts w:ascii="Verdana" w:eastAsia="Verdana" w:hAnsi="Verdana"/>
          <w:sz w:val="20"/>
          <w:szCs w:val="20"/>
          <w:lang w:val="es-CR"/>
        </w:rPr>
        <w:t>)</w:t>
      </w:r>
      <w:r w:rsidRPr="005C071F">
        <w:rPr>
          <w:rFonts w:ascii="Verdana" w:eastAsia="Verdana" w:hAnsi="Verdana"/>
          <w:sz w:val="20"/>
          <w:szCs w:val="20"/>
          <w:lang w:val="es-CR"/>
        </w:rPr>
        <w:t>. En tal sentido, el Tribunal debe evaluar si las circunstancias que motivaron el otorgamiento de las medidas se mantienen vigentes</w:t>
      </w:r>
      <w:r w:rsidRPr="002843B2">
        <w:rPr>
          <w:rFonts w:ascii="Verdana" w:eastAsia="Verdana" w:hAnsi="Verdana"/>
          <w:sz w:val="20"/>
          <w:szCs w:val="20"/>
          <w:lang w:val="es-CR"/>
        </w:rPr>
        <w:t>.</w:t>
      </w:r>
      <w:r w:rsidRPr="005C071F">
        <w:rPr>
          <w:rFonts w:ascii="Verdana" w:hAnsi="Verdana"/>
          <w:sz w:val="20"/>
          <w:szCs w:val="20"/>
          <w:lang w:val="es-CR"/>
        </w:rPr>
        <w:t xml:space="preserve"> Si uno de los requisitos señalados ha dejado de tener vigencia, corresponderá a la Corte valorar la pertinencia de continuar con la protección ordenada</w:t>
      </w:r>
      <w:r w:rsidRPr="005C071F">
        <w:rPr>
          <w:rStyle w:val="Refdenotaalpie"/>
          <w:rFonts w:eastAsia="Times"/>
          <w:sz w:val="20"/>
          <w:szCs w:val="20"/>
          <w:lang w:val="es-CR"/>
        </w:rPr>
        <w:footnoteReference w:id="4"/>
      </w:r>
      <w:r w:rsidRPr="005C071F">
        <w:rPr>
          <w:rFonts w:ascii="Verdana" w:hAnsi="Verdana"/>
          <w:sz w:val="20"/>
          <w:szCs w:val="20"/>
          <w:lang w:val="es-CR"/>
        </w:rPr>
        <w:t xml:space="preserve">. </w:t>
      </w:r>
    </w:p>
    <w:p w:rsidR="006B478A" w:rsidRPr="005C071F" w:rsidRDefault="006B478A" w:rsidP="006B478A">
      <w:pPr>
        <w:pStyle w:val="Prrafodelista"/>
        <w:tabs>
          <w:tab w:val="left" w:pos="0"/>
        </w:tabs>
        <w:spacing w:after="200" w:line="276" w:lineRule="auto"/>
        <w:ind w:left="0"/>
        <w:jc w:val="both"/>
        <w:rPr>
          <w:rFonts w:ascii="Verdana" w:eastAsia="Calibri" w:hAnsi="Verdana"/>
          <w:sz w:val="20"/>
          <w:szCs w:val="20"/>
          <w:lang w:val="es-CR"/>
        </w:rPr>
      </w:pPr>
    </w:p>
    <w:p w:rsidR="006B478A" w:rsidRPr="009E6349" w:rsidRDefault="006B478A" w:rsidP="009E6349">
      <w:pPr>
        <w:pStyle w:val="Prrafodelista"/>
        <w:numPr>
          <w:ilvl w:val="0"/>
          <w:numId w:val="23"/>
        </w:numPr>
        <w:spacing w:after="200" w:line="276" w:lineRule="auto"/>
        <w:ind w:left="0" w:firstLine="0"/>
        <w:jc w:val="both"/>
        <w:rPr>
          <w:rFonts w:ascii="Verdana" w:hAnsi="Verdana"/>
          <w:sz w:val="20"/>
          <w:szCs w:val="20"/>
          <w:lang w:val="es-CR"/>
        </w:rPr>
      </w:pPr>
      <w:r w:rsidRPr="003C0D55">
        <w:rPr>
          <w:rFonts w:ascii="Verdana" w:hAnsi="Verdana"/>
          <w:sz w:val="20"/>
          <w:szCs w:val="20"/>
          <w:lang w:val="es-CR"/>
        </w:rPr>
        <w:lastRenderedPageBreak/>
        <w:t xml:space="preserve">Dado lo anterior, pese al tiempo transcurrido desde la adopción de las medidas provisionales, debido a la situación de riesgo </w:t>
      </w:r>
      <w:r w:rsidR="009E6349">
        <w:rPr>
          <w:rFonts w:ascii="Verdana" w:hAnsi="Verdana"/>
          <w:sz w:val="20"/>
          <w:szCs w:val="20"/>
          <w:lang w:val="es-CR"/>
        </w:rPr>
        <w:t xml:space="preserve">“extraordinario” </w:t>
      </w:r>
      <w:r w:rsidRPr="003C0D55">
        <w:rPr>
          <w:rFonts w:ascii="Verdana" w:hAnsi="Verdana"/>
          <w:sz w:val="20"/>
          <w:szCs w:val="20"/>
          <w:lang w:val="es-CR"/>
        </w:rPr>
        <w:t>señalad</w:t>
      </w:r>
      <w:r w:rsidR="00CB4FDB" w:rsidRPr="005C071F">
        <w:rPr>
          <w:rFonts w:ascii="Verdana" w:hAnsi="Verdana"/>
          <w:sz w:val="20"/>
          <w:szCs w:val="20"/>
          <w:lang w:val="es-CR"/>
        </w:rPr>
        <w:t>a</w:t>
      </w:r>
      <w:r w:rsidR="009E6349">
        <w:rPr>
          <w:rFonts w:ascii="Verdana" w:hAnsi="Verdana"/>
          <w:sz w:val="20"/>
          <w:szCs w:val="20"/>
          <w:lang w:val="es-CR"/>
        </w:rPr>
        <w:t xml:space="preserve"> por el Estado y</w:t>
      </w:r>
      <w:r w:rsidRPr="005C071F">
        <w:rPr>
          <w:rFonts w:ascii="Verdana" w:hAnsi="Verdana"/>
          <w:sz w:val="20"/>
          <w:szCs w:val="20"/>
          <w:lang w:val="es-CR"/>
        </w:rPr>
        <w:t xml:space="preserve"> las actividades que realizan actualmente las señoras </w:t>
      </w:r>
      <w:r w:rsidRPr="005C071F">
        <w:rPr>
          <w:rFonts w:ascii="Verdana" w:hAnsi="Verdana"/>
          <w:iCs/>
          <w:sz w:val="20"/>
          <w:szCs w:val="20"/>
          <w:lang w:val="es-CR"/>
        </w:rPr>
        <w:t>Mery del Socorro Naranjo Jiménez y María del Socorro Mosquera</w:t>
      </w:r>
      <w:r w:rsidRPr="005C071F">
        <w:rPr>
          <w:rFonts w:ascii="Verdana" w:hAnsi="Verdana"/>
          <w:sz w:val="20"/>
          <w:szCs w:val="20"/>
          <w:lang w:val="es-CR"/>
        </w:rPr>
        <w:t xml:space="preserve">, este Tribunal determina que es procedente que </w:t>
      </w:r>
      <w:r w:rsidR="009E6349">
        <w:rPr>
          <w:rFonts w:ascii="Verdana" w:hAnsi="Verdana"/>
          <w:sz w:val="20"/>
          <w:szCs w:val="20"/>
          <w:lang w:val="es-CR"/>
        </w:rPr>
        <w:t xml:space="preserve">el Estado </w:t>
      </w:r>
      <w:r w:rsidRPr="005C071F">
        <w:rPr>
          <w:rFonts w:ascii="Verdana" w:hAnsi="Verdana"/>
          <w:sz w:val="20"/>
          <w:szCs w:val="20"/>
          <w:lang w:val="es-CR"/>
        </w:rPr>
        <w:t>mantenga la vigencia de las pre</w:t>
      </w:r>
      <w:r w:rsidR="009E6349">
        <w:rPr>
          <w:rFonts w:ascii="Verdana" w:hAnsi="Verdana"/>
          <w:sz w:val="20"/>
          <w:szCs w:val="20"/>
          <w:lang w:val="es-CR"/>
        </w:rPr>
        <w:t xml:space="preserve">sentes medidas provisionales </w:t>
      </w:r>
      <w:r w:rsidRPr="009E6349">
        <w:rPr>
          <w:rFonts w:ascii="Verdana" w:hAnsi="Verdana"/>
          <w:sz w:val="20"/>
          <w:szCs w:val="20"/>
          <w:lang w:val="es-CR"/>
        </w:rPr>
        <w:t xml:space="preserve">y, en su caso, adopte todas las medidas que sean necesarias para proteger la vida e integridad personal de dichos beneficiarios. No obstante, la Corte estima preciso recordar que </w:t>
      </w:r>
      <w:r w:rsidRPr="009E6349">
        <w:rPr>
          <w:rFonts w:ascii="Verdana" w:hAnsi="Verdana"/>
          <w:sz w:val="20"/>
          <w:szCs w:val="20"/>
          <w:lang w:val="es-ES"/>
        </w:rPr>
        <w:t xml:space="preserve">las medidas provisionales tienen un carácter excepcional, </w:t>
      </w:r>
      <w:r w:rsidRPr="009E6349">
        <w:rPr>
          <w:rFonts w:ascii="Verdana" w:hAnsi="Verdana"/>
          <w:sz w:val="20"/>
          <w:szCs w:val="20"/>
          <w:lang w:val="es-CR"/>
        </w:rPr>
        <w:t xml:space="preserve">son dictadas en función de las necesidades de protección </w:t>
      </w:r>
      <w:r w:rsidRPr="009E6349">
        <w:rPr>
          <w:rFonts w:ascii="Verdana" w:hAnsi="Verdana"/>
          <w:sz w:val="20"/>
          <w:szCs w:val="20"/>
          <w:lang w:val="es-ES"/>
        </w:rPr>
        <w:t>y están referidas a una situación específica temporal y, por su propia naturaleza, no pueden perpetuarse indefinidamente</w:t>
      </w:r>
      <w:r w:rsidRPr="003C0D55">
        <w:rPr>
          <w:rFonts w:ascii="Verdana" w:hAnsi="Verdana"/>
          <w:sz w:val="20"/>
          <w:szCs w:val="20"/>
          <w:vertAlign w:val="superscript"/>
        </w:rPr>
        <w:footnoteReference w:id="5"/>
      </w:r>
      <w:r w:rsidRPr="009E6349">
        <w:rPr>
          <w:rFonts w:ascii="Verdana" w:hAnsi="Verdana"/>
          <w:sz w:val="20"/>
          <w:szCs w:val="20"/>
          <w:lang w:val="es-ES"/>
        </w:rPr>
        <w:t>. Asimismo, la Corte nota que el Estado ha implementado un esquema de protección a favor de l</w:t>
      </w:r>
      <w:r w:rsidR="00D573F9" w:rsidRPr="009E6349">
        <w:rPr>
          <w:rFonts w:ascii="Verdana" w:hAnsi="Verdana"/>
          <w:sz w:val="20"/>
          <w:szCs w:val="20"/>
          <w:lang w:val="es-ES"/>
        </w:rPr>
        <w:t>a</w:t>
      </w:r>
      <w:r w:rsidRPr="009E6349">
        <w:rPr>
          <w:rFonts w:ascii="Verdana" w:hAnsi="Verdana"/>
          <w:sz w:val="20"/>
          <w:szCs w:val="20"/>
          <w:lang w:val="es-ES"/>
        </w:rPr>
        <w:t>s</w:t>
      </w:r>
      <w:r w:rsidR="00D573F9" w:rsidRPr="009E6349">
        <w:rPr>
          <w:rFonts w:ascii="Verdana" w:hAnsi="Verdana"/>
          <w:sz w:val="20"/>
          <w:szCs w:val="20"/>
          <w:lang w:val="es-ES"/>
        </w:rPr>
        <w:t xml:space="preserve"> personas</w:t>
      </w:r>
      <w:r w:rsidRPr="009E6349">
        <w:rPr>
          <w:rFonts w:ascii="Verdana" w:hAnsi="Verdana"/>
          <w:sz w:val="20"/>
          <w:szCs w:val="20"/>
          <w:lang w:val="es-ES"/>
        </w:rPr>
        <w:t xml:space="preserve"> beneficiarias de las medidas y recuerda la necesidad</w:t>
      </w:r>
      <w:r w:rsidRPr="009E6349">
        <w:rPr>
          <w:rFonts w:ascii="Verdana" w:hAnsi="Verdana"/>
          <w:sz w:val="20"/>
          <w:szCs w:val="20"/>
          <w:lang w:val="es-CR"/>
        </w:rPr>
        <w:t xml:space="preserve"> del diálogo y la concertación entre las partes para superar razonablemente los inconvenientes que se presenten</w:t>
      </w:r>
      <w:r w:rsidR="00C51BD0" w:rsidRPr="009E6349">
        <w:rPr>
          <w:rFonts w:ascii="Verdana" w:hAnsi="Verdana"/>
          <w:sz w:val="20"/>
          <w:szCs w:val="20"/>
          <w:lang w:val="es-CR"/>
        </w:rPr>
        <w:t>,</w:t>
      </w:r>
      <w:r w:rsidRPr="009E6349">
        <w:rPr>
          <w:rFonts w:ascii="Verdana" w:hAnsi="Verdana"/>
          <w:sz w:val="20"/>
          <w:szCs w:val="20"/>
          <w:lang w:val="es-CR"/>
        </w:rPr>
        <w:t xml:space="preserve"> y así hacer efectivas las obligaciones estatales de protección para éstas.</w:t>
      </w:r>
    </w:p>
    <w:p w:rsidR="006B478A" w:rsidRPr="005C071F" w:rsidRDefault="006B478A" w:rsidP="006B478A">
      <w:pPr>
        <w:pStyle w:val="Prrafodelista"/>
        <w:rPr>
          <w:rFonts w:ascii="Verdana" w:hAnsi="Verdana" w:cs="Arial"/>
          <w:sz w:val="20"/>
          <w:szCs w:val="20"/>
          <w:lang w:val="es-CR"/>
        </w:rPr>
      </w:pPr>
    </w:p>
    <w:p w:rsidR="003C0D55" w:rsidRPr="009E6349" w:rsidRDefault="006B478A" w:rsidP="009E6349">
      <w:pPr>
        <w:pStyle w:val="Prrafodelista"/>
        <w:numPr>
          <w:ilvl w:val="0"/>
          <w:numId w:val="23"/>
        </w:numPr>
        <w:spacing w:line="276" w:lineRule="auto"/>
        <w:ind w:left="0" w:firstLine="0"/>
        <w:jc w:val="both"/>
        <w:rPr>
          <w:rFonts w:ascii="Verdana" w:hAnsi="Verdana" w:cs="Arial"/>
          <w:sz w:val="20"/>
          <w:szCs w:val="20"/>
          <w:lang w:val="es-CR"/>
        </w:rPr>
      </w:pPr>
      <w:r w:rsidRPr="006E5FB8">
        <w:rPr>
          <w:rFonts w:ascii="Verdana" w:hAnsi="Verdana"/>
          <w:sz w:val="20"/>
          <w:szCs w:val="20"/>
          <w:lang w:val="es-CR"/>
        </w:rPr>
        <w:t xml:space="preserve">Con base en las anteriores consideraciones, esta Corte estima pertinente solicitar al Estado un informe actualizado que comprenda: a) información de la situación de riesgo </w:t>
      </w:r>
      <w:r w:rsidR="009E6349">
        <w:rPr>
          <w:rFonts w:ascii="Verdana" w:hAnsi="Verdana"/>
          <w:sz w:val="20"/>
          <w:szCs w:val="20"/>
          <w:lang w:val="es-CR"/>
        </w:rPr>
        <w:t xml:space="preserve">actualizada </w:t>
      </w:r>
      <w:r w:rsidRPr="006E5FB8">
        <w:rPr>
          <w:rFonts w:ascii="Verdana" w:hAnsi="Verdana"/>
          <w:sz w:val="20"/>
          <w:szCs w:val="20"/>
          <w:lang w:val="es-CR"/>
        </w:rPr>
        <w:t>de cada uno de los beneficiarios, es decir, de las señoras María del Socorro Mosquer</w:t>
      </w:r>
      <w:r w:rsidRPr="00312F3A">
        <w:rPr>
          <w:rFonts w:ascii="Verdana" w:hAnsi="Verdana"/>
          <w:sz w:val="20"/>
          <w:szCs w:val="20"/>
          <w:lang w:val="es-CR"/>
        </w:rPr>
        <w:t>a Londoño y Mery Naranjo Ji</w:t>
      </w:r>
      <w:r w:rsidRPr="008B6543">
        <w:rPr>
          <w:rFonts w:ascii="Verdana" w:hAnsi="Verdana"/>
          <w:sz w:val="20"/>
          <w:szCs w:val="20"/>
          <w:lang w:val="es-CR"/>
        </w:rPr>
        <w:t>ménez y de cada uno de sus familiares</w:t>
      </w:r>
      <w:r w:rsidR="009E6349">
        <w:rPr>
          <w:rFonts w:ascii="Verdana" w:hAnsi="Verdana"/>
          <w:sz w:val="20"/>
          <w:szCs w:val="20"/>
          <w:lang w:val="es-CR"/>
        </w:rPr>
        <w:t xml:space="preserve">, y de ser el caso, realizar un nuevo estudio de riesgo que refiera su situación actual; b) </w:t>
      </w:r>
      <w:r w:rsidRPr="008B6543">
        <w:rPr>
          <w:rFonts w:ascii="Verdana" w:hAnsi="Verdana"/>
          <w:sz w:val="20"/>
          <w:szCs w:val="20"/>
          <w:lang w:val="es-CR"/>
        </w:rPr>
        <w:t>las medidas que ha implementado para garantizar</w:t>
      </w:r>
      <w:r w:rsidRPr="003C0D55">
        <w:rPr>
          <w:rFonts w:ascii="Verdana" w:hAnsi="Verdana"/>
          <w:sz w:val="20"/>
          <w:szCs w:val="20"/>
          <w:lang w:val="es-CR"/>
        </w:rPr>
        <w:t xml:space="preserve"> los derechos a la vida e integridad personal de María del Socorro Mosquera Londoño y Mery Naranjo Jiménez y sus familiares, y c) información sobre si existen las condiciones para que el Estado continúe adoptando las medidas necesarias para garantizar los derechos a la vida e integridad personal de las señoras </w:t>
      </w:r>
      <w:r w:rsidRPr="005C071F">
        <w:rPr>
          <w:rFonts w:ascii="Verdana" w:hAnsi="Verdana"/>
          <w:iCs/>
          <w:sz w:val="20"/>
          <w:szCs w:val="20"/>
          <w:lang w:val="es-CR"/>
        </w:rPr>
        <w:t>Mery del Socorro Naranjo Jiménez y María del Socorro Mosquera y sus familiares</w:t>
      </w:r>
      <w:r w:rsidRPr="006E5FB8">
        <w:rPr>
          <w:rFonts w:ascii="Verdana" w:hAnsi="Verdana"/>
          <w:sz w:val="20"/>
          <w:szCs w:val="20"/>
          <w:lang w:val="es-CR"/>
        </w:rPr>
        <w:t xml:space="preserve">, de forma independiente a la existencia de medidas provisionales ordenadas por la Corte Interamericana, conforme a sus obligaciones generales de respetar y garantizar el pleno ejercicio de los derechos humanos establecidas en el artículo 1.1 de </w:t>
      </w:r>
      <w:r w:rsidRPr="00312F3A">
        <w:rPr>
          <w:rFonts w:ascii="Verdana" w:hAnsi="Verdana"/>
          <w:sz w:val="20"/>
          <w:szCs w:val="20"/>
          <w:lang w:val="es-CR"/>
        </w:rPr>
        <w:t xml:space="preserve">la Convención Americana. Dicha información deberá ser presentada por el Estado en el plazo indicado en el punto resolutivo </w:t>
      </w:r>
      <w:r w:rsidR="00AC1EBA">
        <w:rPr>
          <w:rFonts w:ascii="Verdana" w:hAnsi="Verdana"/>
          <w:sz w:val="20"/>
          <w:szCs w:val="20"/>
          <w:lang w:val="es-CR"/>
        </w:rPr>
        <w:t>segundo</w:t>
      </w:r>
      <w:r w:rsidR="00AC1EBA" w:rsidRPr="00AC1EBA">
        <w:rPr>
          <w:rFonts w:ascii="Verdana" w:hAnsi="Verdana"/>
          <w:sz w:val="20"/>
          <w:szCs w:val="20"/>
          <w:lang w:val="es-CR"/>
        </w:rPr>
        <w:t xml:space="preserve"> </w:t>
      </w:r>
      <w:r w:rsidRPr="00AC1EBA">
        <w:rPr>
          <w:rFonts w:ascii="Verdana" w:hAnsi="Verdana"/>
          <w:sz w:val="20"/>
          <w:szCs w:val="20"/>
          <w:lang w:val="es-CR"/>
        </w:rPr>
        <w:t>de la presente Resolución</w:t>
      </w:r>
      <w:r w:rsidR="00D738CF">
        <w:rPr>
          <w:rFonts w:ascii="Verdana" w:hAnsi="Verdana"/>
          <w:sz w:val="20"/>
          <w:szCs w:val="20"/>
          <w:lang w:val="es-CR"/>
        </w:rPr>
        <w:t>. Por su parte,</w:t>
      </w:r>
      <w:r w:rsidRPr="00AC1EBA">
        <w:rPr>
          <w:rFonts w:ascii="Verdana" w:hAnsi="Verdana"/>
          <w:sz w:val="20"/>
          <w:szCs w:val="20"/>
          <w:lang w:val="es-CR"/>
        </w:rPr>
        <w:t xml:space="preserve"> los representantes en el plazo dispuesto en el punto resolutivo </w:t>
      </w:r>
      <w:r w:rsidR="00AC1EBA">
        <w:rPr>
          <w:rFonts w:ascii="Verdana" w:hAnsi="Verdana"/>
          <w:sz w:val="20"/>
          <w:szCs w:val="20"/>
          <w:lang w:val="es-CR"/>
        </w:rPr>
        <w:t>tercero</w:t>
      </w:r>
      <w:r w:rsidR="00D738CF">
        <w:rPr>
          <w:rFonts w:ascii="Verdana" w:hAnsi="Verdana"/>
          <w:sz w:val="20"/>
          <w:szCs w:val="20"/>
          <w:lang w:val="es-CR"/>
        </w:rPr>
        <w:t xml:space="preserve"> presenten sus observaciones y se refieran a la situación actual de riesgo de cada de las personas beneficiarias de las medidas. Por último, l</w:t>
      </w:r>
      <w:r w:rsidRPr="00AC1EBA">
        <w:rPr>
          <w:rFonts w:ascii="Verdana" w:hAnsi="Verdana"/>
          <w:sz w:val="20"/>
          <w:szCs w:val="20"/>
          <w:lang w:val="es-CR"/>
        </w:rPr>
        <w:t xml:space="preserve">a Comisión podrá presentar las observaciones que estime pertinentes en el plazo dispuesto en el punto resolutivo </w:t>
      </w:r>
      <w:r w:rsidR="00AC1EBA">
        <w:rPr>
          <w:rFonts w:ascii="Verdana" w:hAnsi="Verdana"/>
          <w:sz w:val="20"/>
          <w:szCs w:val="20"/>
          <w:lang w:val="es-CR"/>
        </w:rPr>
        <w:t>cuarto</w:t>
      </w:r>
      <w:r w:rsidRPr="00AC1EBA">
        <w:rPr>
          <w:rFonts w:ascii="Verdana" w:hAnsi="Verdana"/>
          <w:sz w:val="20"/>
          <w:szCs w:val="20"/>
          <w:lang w:val="es-CR"/>
        </w:rPr>
        <w:t xml:space="preserve">. </w:t>
      </w:r>
    </w:p>
    <w:p w:rsidR="003C0D55" w:rsidRDefault="003C0D55" w:rsidP="006B478A">
      <w:pPr>
        <w:ind w:right="-90"/>
        <w:jc w:val="both"/>
        <w:rPr>
          <w:rFonts w:ascii="Verdana" w:hAnsi="Verdana"/>
          <w:b/>
          <w:sz w:val="20"/>
          <w:szCs w:val="20"/>
          <w:lang w:val="es-ES_tradnl"/>
        </w:rPr>
      </w:pPr>
    </w:p>
    <w:p w:rsidR="006B478A" w:rsidRPr="00AC1EBA" w:rsidRDefault="006B478A" w:rsidP="006B478A">
      <w:pPr>
        <w:ind w:right="-90"/>
        <w:jc w:val="both"/>
        <w:rPr>
          <w:rFonts w:ascii="Verdana" w:hAnsi="Verdana"/>
          <w:b/>
          <w:sz w:val="20"/>
          <w:szCs w:val="20"/>
          <w:lang w:val="es-ES_tradnl"/>
        </w:rPr>
      </w:pPr>
      <w:r w:rsidRPr="00AC1EBA">
        <w:rPr>
          <w:rFonts w:ascii="Verdana" w:hAnsi="Verdana"/>
          <w:b/>
          <w:sz w:val="20"/>
          <w:szCs w:val="20"/>
          <w:lang w:val="es-ES_tradnl"/>
        </w:rPr>
        <w:t xml:space="preserve">POR TANTO: </w:t>
      </w:r>
    </w:p>
    <w:p w:rsidR="006B478A" w:rsidRPr="001C6A57" w:rsidRDefault="006B478A" w:rsidP="006B478A">
      <w:pPr>
        <w:ind w:right="-90"/>
        <w:jc w:val="both"/>
        <w:rPr>
          <w:rFonts w:ascii="Verdana" w:hAnsi="Verdana"/>
          <w:b/>
          <w:sz w:val="20"/>
          <w:szCs w:val="20"/>
          <w:lang w:val="es-ES_tradnl"/>
        </w:rPr>
      </w:pPr>
    </w:p>
    <w:p w:rsidR="006B478A" w:rsidRPr="005C071F" w:rsidRDefault="006B478A" w:rsidP="006B478A">
      <w:pPr>
        <w:ind w:right="-90"/>
        <w:jc w:val="both"/>
        <w:rPr>
          <w:rFonts w:ascii="Verdana" w:hAnsi="Verdana"/>
          <w:b/>
          <w:sz w:val="20"/>
          <w:szCs w:val="20"/>
          <w:lang w:val="es-ES_tradnl"/>
        </w:rPr>
      </w:pPr>
      <w:r w:rsidRPr="005C071F">
        <w:rPr>
          <w:rFonts w:ascii="Verdana" w:hAnsi="Verdana"/>
          <w:b/>
          <w:sz w:val="20"/>
          <w:szCs w:val="20"/>
          <w:lang w:val="es-ES_tradnl"/>
        </w:rPr>
        <w:t xml:space="preserve">LA CORTE INTERAMERICANA DE DERECHOS HUMANOS, </w:t>
      </w:r>
    </w:p>
    <w:p w:rsidR="006B478A" w:rsidRPr="005C071F" w:rsidRDefault="006B478A" w:rsidP="006B478A">
      <w:pPr>
        <w:ind w:right="-90"/>
        <w:jc w:val="both"/>
        <w:rPr>
          <w:rFonts w:ascii="Verdana" w:hAnsi="Verdana"/>
          <w:b/>
          <w:smallCaps/>
          <w:sz w:val="20"/>
          <w:szCs w:val="20"/>
          <w:lang w:val="es-CR"/>
        </w:rPr>
      </w:pPr>
    </w:p>
    <w:p w:rsidR="006B478A" w:rsidRPr="00AC1EBA" w:rsidRDefault="006B478A" w:rsidP="006B478A">
      <w:pPr>
        <w:widowControl w:val="0"/>
        <w:tabs>
          <w:tab w:val="left" w:pos="560"/>
          <w:tab w:val="left" w:pos="1120"/>
          <w:tab w:val="left" w:pos="155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
        <w:jc w:val="both"/>
        <w:rPr>
          <w:rFonts w:ascii="Verdana" w:hAnsi="Verdana" w:cs="Verdana"/>
          <w:sz w:val="20"/>
          <w:szCs w:val="20"/>
          <w:lang w:val="es-ES_tradnl" w:bidi="en-US"/>
        </w:rPr>
      </w:pPr>
      <w:r w:rsidRPr="005C071F">
        <w:rPr>
          <w:rFonts w:ascii="Verdana" w:hAnsi="Verdana" w:cs="Verdana"/>
          <w:sz w:val="20"/>
          <w:szCs w:val="20"/>
          <w:lang w:val="es-ES_tradnl" w:bidi="en-US"/>
        </w:rPr>
        <w:t>en uso de las atribuciones que le confieren</w:t>
      </w:r>
      <w:r w:rsidR="003C0D55">
        <w:rPr>
          <w:rFonts w:ascii="Verdana" w:hAnsi="Verdana" w:cs="Verdana"/>
          <w:sz w:val="20"/>
          <w:szCs w:val="20"/>
          <w:lang w:val="es-ES_tradnl" w:bidi="en-US"/>
        </w:rPr>
        <w:t xml:space="preserve"> el</w:t>
      </w:r>
      <w:r w:rsidRPr="005C071F">
        <w:rPr>
          <w:rFonts w:ascii="Verdana" w:hAnsi="Verdana" w:cs="Verdana"/>
          <w:sz w:val="20"/>
          <w:szCs w:val="20"/>
          <w:lang w:val="es-ES_tradnl" w:bidi="en-US"/>
        </w:rPr>
        <w:t xml:space="preserve"> artículo 63.2 de la Convención Americana sobre Derechos Humanos</w:t>
      </w:r>
      <w:r w:rsidR="00AC1EBA">
        <w:rPr>
          <w:rFonts w:ascii="Verdana" w:hAnsi="Verdana" w:cs="Verdana"/>
          <w:sz w:val="20"/>
          <w:szCs w:val="20"/>
          <w:lang w:val="es-ES_tradnl" w:bidi="en-US"/>
        </w:rPr>
        <w:t>,</w:t>
      </w:r>
      <w:r w:rsidRPr="00AC1EBA">
        <w:rPr>
          <w:rFonts w:ascii="Verdana" w:hAnsi="Verdana" w:cs="Verdana"/>
          <w:sz w:val="20"/>
          <w:szCs w:val="20"/>
          <w:lang w:val="es-ES_tradnl" w:bidi="en-US"/>
        </w:rPr>
        <w:t xml:space="preserve"> y</w:t>
      </w:r>
      <w:r w:rsidR="00AC1EBA">
        <w:rPr>
          <w:rFonts w:ascii="Verdana" w:hAnsi="Verdana" w:cs="Verdana"/>
          <w:sz w:val="20"/>
          <w:szCs w:val="20"/>
          <w:lang w:val="es-ES_tradnl" w:bidi="en-US"/>
        </w:rPr>
        <w:t xml:space="preserve"> los artículos</w:t>
      </w:r>
      <w:r w:rsidRPr="00AC1EBA">
        <w:rPr>
          <w:rFonts w:ascii="Verdana" w:hAnsi="Verdana" w:cs="Verdana"/>
          <w:sz w:val="20"/>
          <w:szCs w:val="20"/>
          <w:lang w:val="es-ES_tradnl" w:bidi="en-US"/>
        </w:rPr>
        <w:t xml:space="preserve"> 2</w:t>
      </w:r>
      <w:r w:rsidRPr="00AC1EBA" w:rsidDel="00012BD6">
        <w:rPr>
          <w:rFonts w:ascii="Verdana" w:hAnsi="Verdana" w:cs="Verdana"/>
          <w:sz w:val="20"/>
          <w:szCs w:val="20"/>
          <w:lang w:val="es-ES_tradnl" w:bidi="en-US"/>
        </w:rPr>
        <w:t>7</w:t>
      </w:r>
      <w:r w:rsidRPr="00AC1EBA">
        <w:rPr>
          <w:rFonts w:ascii="Verdana" w:hAnsi="Verdana" w:cs="Verdana"/>
          <w:sz w:val="20"/>
          <w:szCs w:val="20"/>
          <w:lang w:val="es-ES_tradnl" w:bidi="en-US"/>
        </w:rPr>
        <w:t xml:space="preserve"> y 31 del Reglamento,</w:t>
      </w:r>
    </w:p>
    <w:p w:rsidR="006B478A" w:rsidRPr="001C6A57" w:rsidRDefault="006B478A" w:rsidP="006B478A">
      <w:pPr>
        <w:ind w:right="-90"/>
        <w:jc w:val="both"/>
        <w:rPr>
          <w:rFonts w:ascii="Verdana" w:hAnsi="Verdana"/>
          <w:b/>
          <w:sz w:val="20"/>
          <w:szCs w:val="20"/>
          <w:lang w:val="es-CR"/>
        </w:rPr>
      </w:pPr>
    </w:p>
    <w:p w:rsidR="006B478A" w:rsidRPr="005C071F" w:rsidRDefault="006B478A" w:rsidP="006B478A">
      <w:pPr>
        <w:pStyle w:val="Ttulo1"/>
        <w:spacing w:before="0"/>
        <w:ind w:right="-90"/>
        <w:rPr>
          <w:rFonts w:ascii="Verdana" w:hAnsi="Verdana"/>
          <w:color w:val="auto"/>
          <w:sz w:val="20"/>
          <w:szCs w:val="20"/>
          <w:lang w:val="es-CR"/>
        </w:rPr>
      </w:pPr>
      <w:r w:rsidRPr="005C071F">
        <w:rPr>
          <w:rFonts w:ascii="Verdana" w:hAnsi="Verdana"/>
          <w:color w:val="auto"/>
          <w:sz w:val="20"/>
          <w:szCs w:val="20"/>
          <w:lang w:val="es-ES_tradnl"/>
        </w:rPr>
        <w:t>RESUELVE:</w:t>
      </w:r>
    </w:p>
    <w:p w:rsidR="006B478A" w:rsidRPr="005C071F" w:rsidRDefault="006B478A" w:rsidP="006B478A">
      <w:pPr>
        <w:pStyle w:val="Prrafodelista"/>
        <w:ind w:left="0"/>
        <w:jc w:val="both"/>
        <w:rPr>
          <w:rFonts w:ascii="Verdana" w:eastAsia="Verdana" w:hAnsi="Verdana"/>
          <w:sz w:val="20"/>
          <w:szCs w:val="20"/>
          <w:lang w:val="es-CR"/>
        </w:rPr>
      </w:pPr>
    </w:p>
    <w:p w:rsidR="006B478A" w:rsidRPr="003C0D55" w:rsidRDefault="006B478A" w:rsidP="006B478A">
      <w:pPr>
        <w:pStyle w:val="Prrafodelista"/>
        <w:numPr>
          <w:ilvl w:val="0"/>
          <w:numId w:val="20"/>
        </w:numPr>
        <w:spacing w:after="200" w:line="276" w:lineRule="auto"/>
        <w:ind w:left="0" w:firstLine="0"/>
        <w:jc w:val="both"/>
        <w:rPr>
          <w:rStyle w:val="CharAttribute1"/>
          <w:b w:val="0"/>
          <w:sz w:val="20"/>
          <w:szCs w:val="20"/>
          <w:lang w:val="es-CR"/>
        </w:rPr>
      </w:pPr>
      <w:r w:rsidRPr="003C0D55">
        <w:rPr>
          <w:rFonts w:ascii="Verdana" w:eastAsia="Verdana" w:hAnsi="Verdana"/>
          <w:sz w:val="20"/>
          <w:szCs w:val="20"/>
          <w:lang w:val="es-CR"/>
        </w:rPr>
        <w:t xml:space="preserve">Mantener las medidas provisionales ordenadas por la Corte Interamericana de Derechos Humanos mediante sus Resoluciones de </w:t>
      </w:r>
      <w:r w:rsidRPr="005C071F">
        <w:rPr>
          <w:rFonts w:ascii="Verdana" w:hAnsi="Verdana"/>
          <w:sz w:val="20"/>
          <w:szCs w:val="20"/>
          <w:lang w:val="es-CR"/>
        </w:rPr>
        <w:t xml:space="preserve">los días 5 de julio y 22 de septiembre de 2006, 31 de enero de 2008, 25 de noviembre de 2010, 4 de marzo de 2011 y 22 de </w:t>
      </w:r>
      <w:r w:rsidRPr="005C071F">
        <w:rPr>
          <w:rFonts w:ascii="Verdana" w:hAnsi="Verdana"/>
          <w:sz w:val="20"/>
          <w:szCs w:val="20"/>
          <w:lang w:val="es-CR"/>
        </w:rPr>
        <w:lastRenderedPageBreak/>
        <w:t>agosto de 2017</w:t>
      </w:r>
      <w:r w:rsidRPr="005C071F">
        <w:rPr>
          <w:rFonts w:ascii="Verdana" w:eastAsia="Verdana" w:hAnsi="Verdana"/>
          <w:sz w:val="20"/>
          <w:szCs w:val="20"/>
          <w:lang w:val="es-CR"/>
        </w:rPr>
        <w:t xml:space="preserve">, a favor de las señoras </w:t>
      </w:r>
      <w:r w:rsidRPr="005C071F">
        <w:rPr>
          <w:rFonts w:ascii="Verdana" w:hAnsi="Verdana"/>
          <w:sz w:val="20"/>
          <w:szCs w:val="20"/>
          <w:lang w:val="es-CR"/>
        </w:rPr>
        <w:t xml:space="preserve">María del Socorro Mosquera Londoño y Mery Naranjo Jiménez y sus familiares: Juan David Naranjo Jiménez, Alejandro Naranjo Jiménez, Sandra Janeth Naranjo Jiménez, Alba Mery Naranjo Jiménez, Erika Johann Gómez, Heidi Tatiana Naranjo Gómez, María Camila Naranjo Jiménez, Aura María Amaya Naranjo, Esteban Torres Naranjo, Luisa María Escudero Jiménez, </w:t>
      </w:r>
      <w:proofErr w:type="spellStart"/>
      <w:r w:rsidRPr="005C071F">
        <w:rPr>
          <w:rFonts w:ascii="Verdana" w:hAnsi="Verdana"/>
          <w:sz w:val="20"/>
          <w:szCs w:val="20"/>
          <w:lang w:val="es-CR"/>
        </w:rPr>
        <w:t>Lubin</w:t>
      </w:r>
      <w:proofErr w:type="spellEnd"/>
      <w:r w:rsidRPr="005C071F">
        <w:rPr>
          <w:rFonts w:ascii="Verdana" w:hAnsi="Verdana"/>
          <w:sz w:val="20"/>
          <w:szCs w:val="20"/>
          <w:lang w:val="es-CR"/>
        </w:rPr>
        <w:t xml:space="preserve"> </w:t>
      </w:r>
      <w:proofErr w:type="spellStart"/>
      <w:r w:rsidRPr="005C071F">
        <w:rPr>
          <w:rFonts w:ascii="Verdana" w:hAnsi="Verdana"/>
          <w:sz w:val="20"/>
          <w:szCs w:val="20"/>
          <w:lang w:val="es-CR"/>
        </w:rPr>
        <w:t>Arjadi</w:t>
      </w:r>
      <w:proofErr w:type="spellEnd"/>
      <w:r w:rsidRPr="005C071F">
        <w:rPr>
          <w:rFonts w:ascii="Verdana" w:hAnsi="Verdana"/>
          <w:sz w:val="20"/>
          <w:szCs w:val="20"/>
          <w:lang w:val="es-CR"/>
        </w:rPr>
        <w:t xml:space="preserve"> Mosquera, Hilda Milena Villa Mosquera, Iván Alberto Herrera Mosquera, Marlon Daniel Herrera Mosquera, Luisa María Mosquera Guisao, Luis Alfonso Mosquera Guisao, Daniel Steven Herrera Vera, Luisa Fernanda Herrera Vera, Sofía Flores Montoya, y María Eugenia Guisao González</w:t>
      </w:r>
      <w:r w:rsidRPr="005C071F">
        <w:rPr>
          <w:rStyle w:val="CharAttribute1"/>
          <w:b w:val="0"/>
          <w:sz w:val="20"/>
          <w:szCs w:val="20"/>
          <w:lang w:val="es-CR"/>
        </w:rPr>
        <w:t xml:space="preserve">. </w:t>
      </w:r>
      <w:r w:rsidRPr="005C071F">
        <w:rPr>
          <w:rStyle w:val="CharAttribute1"/>
          <w:b w:val="0"/>
          <w:sz w:val="20"/>
          <w:szCs w:val="20"/>
          <w:lang w:val="es-CR"/>
        </w:rPr>
        <w:cr/>
        <w:t xml:space="preserve"> </w:t>
      </w:r>
    </w:p>
    <w:p w:rsidR="006B478A" w:rsidRPr="00437532" w:rsidRDefault="006B478A" w:rsidP="006B478A">
      <w:pPr>
        <w:pStyle w:val="Prrafodelista"/>
        <w:numPr>
          <w:ilvl w:val="0"/>
          <w:numId w:val="20"/>
        </w:numPr>
        <w:spacing w:after="200" w:line="276" w:lineRule="auto"/>
        <w:ind w:left="0" w:firstLine="0"/>
        <w:jc w:val="both"/>
        <w:rPr>
          <w:rFonts w:ascii="Verdana" w:eastAsia="Verdana" w:hAnsi="Verdana"/>
          <w:sz w:val="20"/>
          <w:szCs w:val="20"/>
          <w:lang w:val="es-CR"/>
        </w:rPr>
      </w:pPr>
      <w:r w:rsidRPr="005C071F">
        <w:rPr>
          <w:rFonts w:ascii="Verdana" w:eastAsia="Verdana" w:hAnsi="Verdana"/>
          <w:sz w:val="20"/>
          <w:szCs w:val="20"/>
          <w:lang w:val="es-CR"/>
        </w:rPr>
        <w:t xml:space="preserve">Requerir al Estado </w:t>
      </w:r>
      <w:r w:rsidR="003C0D55">
        <w:rPr>
          <w:rFonts w:ascii="Verdana" w:eastAsia="Verdana" w:hAnsi="Verdana"/>
          <w:sz w:val="20"/>
          <w:szCs w:val="20"/>
          <w:lang w:val="es-CR"/>
        </w:rPr>
        <w:t>que, a más tardar, el 4 de junio</w:t>
      </w:r>
      <w:r w:rsidRPr="005C071F">
        <w:rPr>
          <w:rFonts w:ascii="Verdana" w:eastAsia="Verdana" w:hAnsi="Verdana"/>
          <w:sz w:val="20"/>
          <w:szCs w:val="20"/>
          <w:lang w:val="es-CR"/>
        </w:rPr>
        <w:t xml:space="preserve"> de 2019, presente un informe </w:t>
      </w:r>
      <w:r w:rsidRPr="006E5FB8">
        <w:rPr>
          <w:rFonts w:ascii="Verdana" w:hAnsi="Verdana"/>
          <w:sz w:val="20"/>
          <w:szCs w:val="20"/>
          <w:lang w:val="es-CR"/>
        </w:rPr>
        <w:t>sobre las medidas que ha implementado para garantizar los derechos a la vida e integridad personal de María del Socorro Mosquera Londoño</w:t>
      </w:r>
      <w:r w:rsidRPr="00312F3A">
        <w:rPr>
          <w:rFonts w:ascii="Verdana" w:hAnsi="Verdana"/>
          <w:sz w:val="20"/>
          <w:szCs w:val="20"/>
          <w:lang w:val="es-CR"/>
        </w:rPr>
        <w:t xml:space="preserve"> y Mery Naranjo Jiménez y de cada uno de los familiares, así como la demás información solicitada, en los términos del  Considerando </w:t>
      </w:r>
      <w:r w:rsidR="00437532">
        <w:rPr>
          <w:rFonts w:ascii="Verdana" w:hAnsi="Verdana"/>
          <w:sz w:val="20"/>
          <w:szCs w:val="20"/>
          <w:lang w:val="es-CR"/>
        </w:rPr>
        <w:t>1</w:t>
      </w:r>
      <w:r w:rsidR="00CB5EDF">
        <w:rPr>
          <w:rFonts w:ascii="Verdana" w:hAnsi="Verdana"/>
          <w:sz w:val="20"/>
          <w:szCs w:val="20"/>
          <w:lang w:val="es-CR"/>
        </w:rPr>
        <w:t>3</w:t>
      </w:r>
      <w:r w:rsidR="00437532" w:rsidRPr="00437532">
        <w:rPr>
          <w:rFonts w:ascii="Verdana" w:eastAsia="Verdana" w:hAnsi="Verdana"/>
          <w:sz w:val="20"/>
          <w:szCs w:val="20"/>
          <w:lang w:val="es-CR"/>
        </w:rPr>
        <w:t xml:space="preserve">. </w:t>
      </w:r>
    </w:p>
    <w:p w:rsidR="006B478A" w:rsidRPr="001C6A57" w:rsidRDefault="006B478A" w:rsidP="006B478A">
      <w:pPr>
        <w:pStyle w:val="Prrafodelista"/>
        <w:spacing w:after="200" w:line="276" w:lineRule="auto"/>
        <w:ind w:left="0"/>
        <w:jc w:val="both"/>
        <w:rPr>
          <w:rFonts w:ascii="Verdana" w:eastAsia="Verdana" w:hAnsi="Verdana"/>
          <w:sz w:val="20"/>
          <w:szCs w:val="20"/>
          <w:lang w:val="es-CR"/>
        </w:rPr>
      </w:pPr>
    </w:p>
    <w:p w:rsidR="006B478A" w:rsidRPr="001C6A57" w:rsidRDefault="006B478A" w:rsidP="006B478A">
      <w:pPr>
        <w:pStyle w:val="Prrafodelista"/>
        <w:numPr>
          <w:ilvl w:val="0"/>
          <w:numId w:val="20"/>
        </w:numPr>
        <w:autoSpaceDE w:val="0"/>
        <w:autoSpaceDN w:val="0"/>
        <w:adjustRightInd w:val="0"/>
        <w:spacing w:after="200" w:line="276" w:lineRule="auto"/>
        <w:ind w:left="0" w:firstLine="0"/>
        <w:jc w:val="both"/>
        <w:rPr>
          <w:rFonts w:ascii="Verdana" w:eastAsia="Verdana" w:hAnsi="Verdana"/>
          <w:sz w:val="20"/>
          <w:szCs w:val="20"/>
          <w:lang w:val="es-CR"/>
        </w:rPr>
      </w:pPr>
      <w:r w:rsidRPr="005C071F">
        <w:rPr>
          <w:rFonts w:ascii="Verdana" w:eastAsia="Verdana" w:hAnsi="Verdana"/>
          <w:sz w:val="20"/>
          <w:szCs w:val="20"/>
          <w:lang w:val="es-CR"/>
        </w:rPr>
        <w:t xml:space="preserve">Requerir a las </w:t>
      </w:r>
      <w:r w:rsidRPr="005C071F">
        <w:rPr>
          <w:rFonts w:ascii="Verdana" w:eastAsia="Calibri" w:hAnsi="Verdana" w:cs="55kymdj"/>
          <w:sz w:val="20"/>
          <w:szCs w:val="20"/>
          <w:lang w:val="es-CR"/>
        </w:rPr>
        <w:t>representantes de l</w:t>
      </w:r>
      <w:r w:rsidR="003C161F">
        <w:rPr>
          <w:rFonts w:ascii="Verdana" w:eastAsia="Calibri" w:hAnsi="Verdana" w:cs="55kymdj"/>
          <w:sz w:val="20"/>
          <w:szCs w:val="20"/>
          <w:lang w:val="es-CR"/>
        </w:rPr>
        <w:t>a</w:t>
      </w:r>
      <w:r w:rsidRPr="005C071F">
        <w:rPr>
          <w:rFonts w:ascii="Verdana" w:eastAsia="Calibri" w:hAnsi="Verdana" w:cs="55kymdj"/>
          <w:sz w:val="20"/>
          <w:szCs w:val="20"/>
          <w:lang w:val="es-CR"/>
        </w:rPr>
        <w:t>s</w:t>
      </w:r>
      <w:r w:rsidR="003C161F">
        <w:rPr>
          <w:rFonts w:ascii="Verdana" w:eastAsia="Calibri" w:hAnsi="Verdana" w:cs="55kymdj"/>
          <w:sz w:val="20"/>
          <w:szCs w:val="20"/>
          <w:lang w:val="es-CR"/>
        </w:rPr>
        <w:t xml:space="preserve"> personas</w:t>
      </w:r>
      <w:r w:rsidRPr="005C071F">
        <w:rPr>
          <w:rFonts w:ascii="Verdana" w:eastAsia="Calibri" w:hAnsi="Verdana" w:cs="55kymdj"/>
          <w:sz w:val="20"/>
          <w:szCs w:val="20"/>
          <w:lang w:val="es-CR"/>
        </w:rPr>
        <w:t xml:space="preserve"> beneficiari</w:t>
      </w:r>
      <w:r w:rsidR="003C161F">
        <w:rPr>
          <w:rFonts w:ascii="Verdana" w:eastAsia="Calibri" w:hAnsi="Verdana" w:cs="55kymdj"/>
          <w:sz w:val="20"/>
          <w:szCs w:val="20"/>
          <w:lang w:val="es-CR"/>
        </w:rPr>
        <w:t>a</w:t>
      </w:r>
      <w:r w:rsidRPr="005C071F">
        <w:rPr>
          <w:rFonts w:ascii="Verdana" w:eastAsia="Calibri" w:hAnsi="Verdana" w:cs="55kymdj"/>
          <w:sz w:val="20"/>
          <w:szCs w:val="20"/>
          <w:lang w:val="es-CR"/>
        </w:rPr>
        <w:t>s en las medidas provisionales de referencia</w:t>
      </w:r>
      <w:r w:rsidRPr="005C071F">
        <w:rPr>
          <w:rFonts w:ascii="Verdana" w:eastAsia="Verdana" w:hAnsi="Verdana"/>
          <w:sz w:val="20"/>
          <w:szCs w:val="20"/>
          <w:lang w:val="es-CR"/>
        </w:rPr>
        <w:t>, que en un plazo de cuatro semanas, contado a partir de la recepción del informe estatal, presente</w:t>
      </w:r>
      <w:r w:rsidR="008F01C2">
        <w:rPr>
          <w:rFonts w:ascii="Verdana" w:eastAsia="Verdana" w:hAnsi="Verdana"/>
          <w:sz w:val="20"/>
          <w:szCs w:val="20"/>
          <w:lang w:val="es-CR"/>
        </w:rPr>
        <w:t>n</w:t>
      </w:r>
      <w:r w:rsidRPr="008F01C2">
        <w:rPr>
          <w:rFonts w:ascii="Verdana" w:eastAsia="Verdana" w:hAnsi="Verdana"/>
          <w:sz w:val="20"/>
          <w:szCs w:val="20"/>
          <w:lang w:val="es-CR"/>
        </w:rPr>
        <w:t xml:space="preserve"> sus observaciones al mismo, y se refiera</w:t>
      </w:r>
      <w:r w:rsidR="008F01C2">
        <w:rPr>
          <w:rFonts w:ascii="Verdana" w:eastAsia="Verdana" w:hAnsi="Verdana"/>
          <w:sz w:val="20"/>
          <w:szCs w:val="20"/>
          <w:lang w:val="es-CR"/>
        </w:rPr>
        <w:t>n</w:t>
      </w:r>
      <w:r w:rsidRPr="008F01C2">
        <w:rPr>
          <w:rFonts w:ascii="Verdana" w:eastAsia="Verdana" w:hAnsi="Verdana"/>
          <w:sz w:val="20"/>
          <w:szCs w:val="20"/>
          <w:lang w:val="es-CR"/>
        </w:rPr>
        <w:t xml:space="preserve"> a cada un</w:t>
      </w:r>
      <w:r w:rsidR="003C161F">
        <w:rPr>
          <w:rFonts w:ascii="Verdana" w:eastAsia="Verdana" w:hAnsi="Verdana"/>
          <w:sz w:val="20"/>
          <w:szCs w:val="20"/>
          <w:lang w:val="es-CR"/>
        </w:rPr>
        <w:t>a</w:t>
      </w:r>
      <w:r w:rsidRPr="008F01C2">
        <w:rPr>
          <w:rFonts w:ascii="Verdana" w:eastAsia="Verdana" w:hAnsi="Verdana"/>
          <w:sz w:val="20"/>
          <w:szCs w:val="20"/>
          <w:lang w:val="es-CR"/>
        </w:rPr>
        <w:t xml:space="preserve"> de l</w:t>
      </w:r>
      <w:r w:rsidR="003C161F">
        <w:rPr>
          <w:rFonts w:ascii="Verdana" w:eastAsia="Verdana" w:hAnsi="Verdana"/>
          <w:sz w:val="20"/>
          <w:szCs w:val="20"/>
          <w:lang w:val="es-CR"/>
        </w:rPr>
        <w:t>a</w:t>
      </w:r>
      <w:r w:rsidRPr="008F01C2">
        <w:rPr>
          <w:rFonts w:ascii="Verdana" w:eastAsia="Verdana" w:hAnsi="Verdana"/>
          <w:sz w:val="20"/>
          <w:szCs w:val="20"/>
          <w:lang w:val="es-CR"/>
        </w:rPr>
        <w:t xml:space="preserve">s </w:t>
      </w:r>
      <w:r w:rsidR="003C161F">
        <w:rPr>
          <w:rFonts w:ascii="Verdana" w:eastAsia="Verdana" w:hAnsi="Verdana"/>
          <w:sz w:val="20"/>
          <w:szCs w:val="20"/>
          <w:lang w:val="es-CR"/>
        </w:rPr>
        <w:t xml:space="preserve">personas </w:t>
      </w:r>
      <w:r w:rsidRPr="008F01C2">
        <w:rPr>
          <w:rFonts w:ascii="Verdana" w:eastAsia="Verdana" w:hAnsi="Verdana"/>
          <w:sz w:val="20"/>
          <w:szCs w:val="20"/>
          <w:lang w:val="es-CR"/>
        </w:rPr>
        <w:t>beneficiari</w:t>
      </w:r>
      <w:r w:rsidR="003C161F">
        <w:rPr>
          <w:rFonts w:ascii="Verdana" w:eastAsia="Verdana" w:hAnsi="Verdana"/>
          <w:sz w:val="20"/>
          <w:szCs w:val="20"/>
          <w:lang w:val="es-CR"/>
        </w:rPr>
        <w:t>a</w:t>
      </w:r>
      <w:r w:rsidRPr="008F01C2">
        <w:rPr>
          <w:rFonts w:ascii="Verdana" w:eastAsia="Verdana" w:hAnsi="Verdana"/>
          <w:sz w:val="20"/>
          <w:szCs w:val="20"/>
          <w:lang w:val="es-CR"/>
        </w:rPr>
        <w:t xml:space="preserve">s, conforme a lo solicitado en el Considerando </w:t>
      </w:r>
      <w:r w:rsidR="008F01C2">
        <w:rPr>
          <w:rFonts w:ascii="Verdana" w:eastAsia="Verdana" w:hAnsi="Verdana"/>
          <w:sz w:val="20"/>
          <w:szCs w:val="20"/>
          <w:lang w:val="es-CR"/>
        </w:rPr>
        <w:t>1</w:t>
      </w:r>
      <w:r w:rsidR="00CB5EDF">
        <w:rPr>
          <w:rFonts w:ascii="Verdana" w:eastAsia="Verdana" w:hAnsi="Verdana"/>
          <w:sz w:val="20"/>
          <w:szCs w:val="20"/>
          <w:lang w:val="es-CR"/>
        </w:rPr>
        <w:t>3</w:t>
      </w:r>
      <w:r w:rsidR="008F01C2" w:rsidRPr="008F01C2">
        <w:rPr>
          <w:rFonts w:ascii="Verdana" w:eastAsia="Verdana" w:hAnsi="Verdana"/>
          <w:sz w:val="20"/>
          <w:szCs w:val="20"/>
          <w:lang w:val="es-CR"/>
        </w:rPr>
        <w:t xml:space="preserve"> </w:t>
      </w:r>
      <w:r w:rsidRPr="008F01C2">
        <w:rPr>
          <w:rFonts w:ascii="Verdana" w:eastAsia="Verdana" w:hAnsi="Verdana"/>
          <w:sz w:val="20"/>
          <w:szCs w:val="20"/>
          <w:lang w:val="es-CR"/>
        </w:rPr>
        <w:t xml:space="preserve">de la presente Resolución. </w:t>
      </w:r>
    </w:p>
    <w:p w:rsidR="006B478A" w:rsidRPr="005C071F" w:rsidRDefault="006B478A" w:rsidP="006B478A">
      <w:pPr>
        <w:pStyle w:val="Prrafodelista"/>
        <w:ind w:left="0"/>
        <w:jc w:val="both"/>
        <w:rPr>
          <w:rFonts w:ascii="Verdana" w:eastAsia="Verdana" w:hAnsi="Verdana"/>
          <w:sz w:val="20"/>
          <w:szCs w:val="20"/>
          <w:lang w:val="es-CR"/>
        </w:rPr>
      </w:pPr>
    </w:p>
    <w:p w:rsidR="006B478A" w:rsidRPr="002446AF" w:rsidRDefault="006B478A" w:rsidP="006B478A">
      <w:pPr>
        <w:pStyle w:val="Prrafodelista"/>
        <w:numPr>
          <w:ilvl w:val="0"/>
          <w:numId w:val="20"/>
        </w:numPr>
        <w:spacing w:after="200" w:line="276" w:lineRule="auto"/>
        <w:ind w:left="0" w:firstLine="0"/>
        <w:jc w:val="both"/>
        <w:rPr>
          <w:rFonts w:ascii="Verdana" w:eastAsia="Verdana" w:hAnsi="Verdana"/>
          <w:sz w:val="20"/>
          <w:szCs w:val="20"/>
          <w:lang w:val="es-CR"/>
        </w:rPr>
      </w:pPr>
      <w:r w:rsidRPr="005C071F">
        <w:rPr>
          <w:rFonts w:ascii="Verdana" w:eastAsia="Verdana" w:hAnsi="Verdana"/>
          <w:sz w:val="20"/>
          <w:szCs w:val="20"/>
          <w:lang w:val="es-CR"/>
        </w:rPr>
        <w:t xml:space="preserve">Requerir a la Comisión Interamericana de Derechos Humanos que, en un plazo de seis semanas, contado a partir de la recepción del informe estatal, presente sus observaciones respecto de los beneficiarios señalados en el punto resolutivo </w:t>
      </w:r>
      <w:r w:rsidR="002446AF">
        <w:rPr>
          <w:rFonts w:ascii="Verdana" w:eastAsia="Verdana" w:hAnsi="Verdana"/>
          <w:sz w:val="20"/>
          <w:szCs w:val="20"/>
          <w:lang w:val="es-CR"/>
        </w:rPr>
        <w:t>primero</w:t>
      </w:r>
      <w:r w:rsidR="002446AF" w:rsidRPr="002446AF">
        <w:rPr>
          <w:rFonts w:ascii="Verdana" w:eastAsia="Verdana" w:hAnsi="Verdana"/>
          <w:sz w:val="20"/>
          <w:szCs w:val="20"/>
          <w:lang w:val="es-CR"/>
        </w:rPr>
        <w:t xml:space="preserve"> </w:t>
      </w:r>
      <w:r w:rsidRPr="002446AF">
        <w:rPr>
          <w:rFonts w:ascii="Verdana" w:eastAsia="Verdana" w:hAnsi="Verdana"/>
          <w:sz w:val="20"/>
          <w:szCs w:val="20"/>
          <w:lang w:val="es-CR"/>
        </w:rPr>
        <w:t xml:space="preserve">de la presente Resolución y de acuerdo a lo solicitado en el Considerando </w:t>
      </w:r>
      <w:r w:rsidR="002446AF">
        <w:rPr>
          <w:rFonts w:ascii="Verdana" w:eastAsia="Verdana" w:hAnsi="Verdana"/>
          <w:sz w:val="20"/>
          <w:szCs w:val="20"/>
          <w:lang w:val="es-CR"/>
        </w:rPr>
        <w:t>1</w:t>
      </w:r>
      <w:r w:rsidR="00CB5EDF">
        <w:rPr>
          <w:rFonts w:ascii="Verdana" w:eastAsia="Verdana" w:hAnsi="Verdana"/>
          <w:sz w:val="20"/>
          <w:szCs w:val="20"/>
          <w:lang w:val="es-CR"/>
        </w:rPr>
        <w:t>3</w:t>
      </w:r>
      <w:r w:rsidR="002446AF" w:rsidRPr="002446AF">
        <w:rPr>
          <w:rFonts w:ascii="Verdana" w:eastAsia="Verdana" w:hAnsi="Verdana"/>
          <w:sz w:val="20"/>
          <w:szCs w:val="20"/>
          <w:lang w:val="es-CR"/>
        </w:rPr>
        <w:t xml:space="preserve"> </w:t>
      </w:r>
      <w:r w:rsidRPr="002446AF">
        <w:rPr>
          <w:rFonts w:ascii="Verdana" w:eastAsia="Verdana" w:hAnsi="Verdana"/>
          <w:sz w:val="20"/>
          <w:szCs w:val="20"/>
          <w:lang w:val="es-CR"/>
        </w:rPr>
        <w:t xml:space="preserve">de la presente Resolución. </w:t>
      </w:r>
    </w:p>
    <w:p w:rsidR="006B478A" w:rsidRPr="001C6A57" w:rsidRDefault="006B478A" w:rsidP="006B478A">
      <w:pPr>
        <w:pStyle w:val="Prrafodelista"/>
        <w:ind w:left="0"/>
        <w:jc w:val="both"/>
        <w:rPr>
          <w:rFonts w:ascii="Verdana" w:eastAsia="Verdana" w:hAnsi="Verdana"/>
          <w:sz w:val="20"/>
          <w:szCs w:val="20"/>
          <w:lang w:val="es-CR"/>
        </w:rPr>
      </w:pPr>
    </w:p>
    <w:p w:rsidR="006B478A" w:rsidRPr="005C071F" w:rsidRDefault="006B478A" w:rsidP="006B478A">
      <w:pPr>
        <w:pStyle w:val="Prrafodelista"/>
        <w:numPr>
          <w:ilvl w:val="0"/>
          <w:numId w:val="20"/>
        </w:numPr>
        <w:spacing w:line="276" w:lineRule="auto"/>
        <w:ind w:left="0" w:firstLine="0"/>
        <w:jc w:val="both"/>
        <w:rPr>
          <w:rFonts w:ascii="Verdana" w:eastAsia="Verdana" w:hAnsi="Verdana"/>
          <w:sz w:val="20"/>
          <w:szCs w:val="20"/>
          <w:lang w:val="es-CR"/>
        </w:rPr>
      </w:pPr>
      <w:r w:rsidRPr="005C071F">
        <w:rPr>
          <w:rFonts w:ascii="Verdana" w:eastAsia="Verdana" w:hAnsi="Verdana"/>
          <w:sz w:val="20"/>
          <w:szCs w:val="20"/>
          <w:lang w:val="es-CR"/>
        </w:rPr>
        <w:t>Requerir al Estado que continúe implementando las presentes medidas provisionales y de participación a l</w:t>
      </w:r>
      <w:r w:rsidR="003D424F">
        <w:rPr>
          <w:rFonts w:ascii="Verdana" w:eastAsia="Verdana" w:hAnsi="Verdana"/>
          <w:sz w:val="20"/>
          <w:szCs w:val="20"/>
          <w:lang w:val="es-CR"/>
        </w:rPr>
        <w:t>a</w:t>
      </w:r>
      <w:r w:rsidRPr="005C071F">
        <w:rPr>
          <w:rFonts w:ascii="Verdana" w:eastAsia="Verdana" w:hAnsi="Verdana"/>
          <w:sz w:val="20"/>
          <w:szCs w:val="20"/>
          <w:lang w:val="es-CR"/>
        </w:rPr>
        <w:t>s</w:t>
      </w:r>
      <w:r w:rsidR="003D424F">
        <w:rPr>
          <w:rFonts w:ascii="Verdana" w:eastAsia="Verdana" w:hAnsi="Verdana"/>
          <w:sz w:val="20"/>
          <w:szCs w:val="20"/>
          <w:lang w:val="es-CR"/>
        </w:rPr>
        <w:t xml:space="preserve"> personas</w:t>
      </w:r>
      <w:r w:rsidRPr="005C071F">
        <w:rPr>
          <w:rFonts w:ascii="Verdana" w:eastAsia="Verdana" w:hAnsi="Verdana"/>
          <w:sz w:val="20"/>
          <w:szCs w:val="20"/>
          <w:lang w:val="es-CR"/>
        </w:rPr>
        <w:t xml:space="preserve"> beneficiari</w:t>
      </w:r>
      <w:r w:rsidR="003D424F">
        <w:rPr>
          <w:rFonts w:ascii="Verdana" w:eastAsia="Verdana" w:hAnsi="Verdana"/>
          <w:sz w:val="20"/>
          <w:szCs w:val="20"/>
          <w:lang w:val="es-CR"/>
        </w:rPr>
        <w:t>a</w:t>
      </w:r>
      <w:r w:rsidRPr="005C071F">
        <w:rPr>
          <w:rFonts w:ascii="Verdana" w:eastAsia="Verdana" w:hAnsi="Verdana"/>
          <w:sz w:val="20"/>
          <w:szCs w:val="20"/>
          <w:lang w:val="es-CR"/>
        </w:rPr>
        <w:t>s de estas medidas en la planificación e implementación de las mismas y que, en general, l</w:t>
      </w:r>
      <w:r w:rsidR="003D424F">
        <w:rPr>
          <w:rFonts w:ascii="Verdana" w:eastAsia="Verdana" w:hAnsi="Verdana"/>
          <w:sz w:val="20"/>
          <w:szCs w:val="20"/>
          <w:lang w:val="es-CR"/>
        </w:rPr>
        <w:t>a</w:t>
      </w:r>
      <w:r w:rsidRPr="005C071F">
        <w:rPr>
          <w:rFonts w:ascii="Verdana" w:eastAsia="Verdana" w:hAnsi="Verdana"/>
          <w:sz w:val="20"/>
          <w:szCs w:val="20"/>
          <w:lang w:val="es-CR"/>
        </w:rPr>
        <w:t>s mantenga informad</w:t>
      </w:r>
      <w:r w:rsidR="003D424F">
        <w:rPr>
          <w:rFonts w:ascii="Verdana" w:eastAsia="Verdana" w:hAnsi="Verdana"/>
          <w:sz w:val="20"/>
          <w:szCs w:val="20"/>
          <w:lang w:val="es-CR"/>
        </w:rPr>
        <w:t>a</w:t>
      </w:r>
      <w:r w:rsidRPr="005C071F">
        <w:rPr>
          <w:rFonts w:ascii="Verdana" w:eastAsia="Verdana" w:hAnsi="Verdana"/>
          <w:sz w:val="20"/>
          <w:szCs w:val="20"/>
          <w:lang w:val="es-CR"/>
        </w:rPr>
        <w:t>s sobre los avances en la ejecución de éstas.</w:t>
      </w:r>
    </w:p>
    <w:p w:rsidR="006B478A" w:rsidRPr="005C071F" w:rsidRDefault="006B478A" w:rsidP="006B478A">
      <w:pPr>
        <w:pStyle w:val="Prrafodelista"/>
        <w:rPr>
          <w:rFonts w:ascii="Verdana" w:eastAsia="Verdana" w:hAnsi="Verdana"/>
          <w:sz w:val="20"/>
          <w:szCs w:val="20"/>
          <w:lang w:val="es-CR"/>
        </w:rPr>
      </w:pPr>
    </w:p>
    <w:p w:rsidR="006B478A" w:rsidRPr="005C071F" w:rsidRDefault="006B478A" w:rsidP="006B478A">
      <w:pPr>
        <w:pStyle w:val="Prrafodelista"/>
        <w:numPr>
          <w:ilvl w:val="0"/>
          <w:numId w:val="20"/>
        </w:numPr>
        <w:spacing w:line="276" w:lineRule="auto"/>
        <w:ind w:left="0" w:firstLine="0"/>
        <w:jc w:val="both"/>
        <w:rPr>
          <w:rFonts w:ascii="Verdana" w:eastAsia="Verdana" w:hAnsi="Verdana"/>
          <w:sz w:val="20"/>
          <w:szCs w:val="20"/>
          <w:lang w:val="es-CR"/>
        </w:rPr>
      </w:pPr>
      <w:r w:rsidRPr="005C071F">
        <w:rPr>
          <w:rFonts w:ascii="Verdana" w:hAnsi="Verdana" w:cs="Verdana"/>
          <w:sz w:val="20"/>
          <w:szCs w:val="20"/>
          <w:lang w:val="es-ES"/>
        </w:rPr>
        <w:t xml:space="preserve">Reiterar al Estado que, </w:t>
      </w:r>
      <w:r w:rsidRPr="005C071F">
        <w:rPr>
          <w:rFonts w:ascii="Verdana" w:hAnsi="Verdana"/>
          <w:bCs/>
          <w:sz w:val="20"/>
          <w:szCs w:val="20"/>
          <w:lang w:val="es-ES"/>
        </w:rPr>
        <w:t xml:space="preserve">después de presentado el informe requerido en el punto resolutivo </w:t>
      </w:r>
      <w:r w:rsidR="002446AF">
        <w:rPr>
          <w:rFonts w:ascii="Verdana" w:hAnsi="Verdana"/>
          <w:bCs/>
          <w:sz w:val="20"/>
          <w:szCs w:val="20"/>
          <w:lang w:val="es-ES"/>
        </w:rPr>
        <w:t>segundo</w:t>
      </w:r>
      <w:r w:rsidRPr="002446AF">
        <w:rPr>
          <w:rFonts w:ascii="Verdana" w:hAnsi="Verdana"/>
          <w:bCs/>
          <w:sz w:val="20"/>
          <w:szCs w:val="20"/>
          <w:lang w:val="es-ES"/>
        </w:rPr>
        <w:t>,</w:t>
      </w:r>
      <w:r w:rsidRPr="002446AF">
        <w:rPr>
          <w:rFonts w:ascii="Verdana" w:hAnsi="Verdana" w:cs="Verdana"/>
          <w:sz w:val="20"/>
          <w:szCs w:val="20"/>
          <w:lang w:val="es-ES"/>
        </w:rPr>
        <w:t xml:space="preserve"> continúe informando cada cuatro meses sobre las medidas provisionales adoptadas y requerir a l</w:t>
      </w:r>
      <w:r w:rsidR="002446AF">
        <w:rPr>
          <w:rFonts w:ascii="Verdana" w:hAnsi="Verdana" w:cs="Verdana"/>
          <w:sz w:val="20"/>
          <w:szCs w:val="20"/>
          <w:lang w:val="es-ES"/>
        </w:rPr>
        <w:t>a</w:t>
      </w:r>
      <w:r w:rsidRPr="002446AF">
        <w:rPr>
          <w:rFonts w:ascii="Verdana" w:hAnsi="Verdana" w:cs="Verdana"/>
          <w:sz w:val="20"/>
          <w:szCs w:val="20"/>
          <w:lang w:val="es-ES"/>
        </w:rPr>
        <w:t>s representantes de la</w:t>
      </w:r>
      <w:r w:rsidR="002446AF">
        <w:rPr>
          <w:rFonts w:ascii="Verdana" w:hAnsi="Verdana" w:cs="Verdana"/>
          <w:sz w:val="20"/>
          <w:szCs w:val="20"/>
          <w:lang w:val="es-ES"/>
        </w:rPr>
        <w:t>s</w:t>
      </w:r>
      <w:r w:rsidR="003D424F">
        <w:rPr>
          <w:rFonts w:ascii="Verdana" w:hAnsi="Verdana" w:cs="Verdana"/>
          <w:sz w:val="20"/>
          <w:szCs w:val="20"/>
          <w:lang w:val="es-ES"/>
        </w:rPr>
        <w:t xml:space="preserve"> personas</w:t>
      </w:r>
      <w:r w:rsidRPr="002446AF">
        <w:rPr>
          <w:rFonts w:ascii="Verdana" w:hAnsi="Verdana" w:cs="Verdana"/>
          <w:sz w:val="20"/>
          <w:szCs w:val="20"/>
          <w:lang w:val="es-ES"/>
        </w:rPr>
        <w:t xml:space="preserve"> beneficiaria</w:t>
      </w:r>
      <w:r w:rsidR="002446AF">
        <w:rPr>
          <w:rFonts w:ascii="Verdana" w:hAnsi="Verdana" w:cs="Verdana"/>
          <w:sz w:val="20"/>
          <w:szCs w:val="20"/>
          <w:lang w:val="es-ES"/>
        </w:rPr>
        <w:t>s</w:t>
      </w:r>
      <w:r w:rsidRPr="002446AF">
        <w:rPr>
          <w:rFonts w:ascii="Verdana" w:hAnsi="Verdana" w:cs="Verdana"/>
          <w:sz w:val="20"/>
          <w:szCs w:val="20"/>
          <w:lang w:val="es-ES"/>
        </w:rPr>
        <w:t xml:space="preserve"> y a la Comisión Interamericana de Derechos Humanos que presenten sus observaciones dentro de plazos de cuatro y seis semanas</w:t>
      </w:r>
      <w:r w:rsidRPr="001C6A57">
        <w:rPr>
          <w:rFonts w:ascii="Verdana" w:hAnsi="Verdana" w:cs="Verdana"/>
          <w:sz w:val="20"/>
          <w:szCs w:val="20"/>
          <w:lang w:val="es-ES"/>
        </w:rPr>
        <w:t>, respectivamente, contados a partir de la notificación de dichos informes estatales.</w:t>
      </w:r>
      <w:r w:rsidRPr="005C071F">
        <w:rPr>
          <w:rFonts w:ascii="Verdana" w:eastAsia="Verdana" w:hAnsi="Verdana"/>
          <w:sz w:val="20"/>
          <w:szCs w:val="20"/>
          <w:lang w:val="es-CR"/>
        </w:rPr>
        <w:cr/>
      </w:r>
    </w:p>
    <w:p w:rsidR="006B478A" w:rsidRPr="005C071F" w:rsidRDefault="006B478A" w:rsidP="006B478A">
      <w:pPr>
        <w:pStyle w:val="Prrafodelista"/>
        <w:numPr>
          <w:ilvl w:val="0"/>
          <w:numId w:val="20"/>
        </w:numPr>
        <w:spacing w:line="276" w:lineRule="auto"/>
        <w:ind w:left="0" w:firstLine="0"/>
        <w:jc w:val="both"/>
        <w:rPr>
          <w:rFonts w:ascii="Verdana" w:hAnsi="Verdana"/>
          <w:sz w:val="20"/>
          <w:szCs w:val="20"/>
          <w:lang w:val="es-CR"/>
        </w:rPr>
      </w:pPr>
      <w:r w:rsidRPr="005C071F">
        <w:rPr>
          <w:rFonts w:ascii="Verdana" w:eastAsia="Verdana" w:hAnsi="Verdana"/>
          <w:sz w:val="20"/>
          <w:szCs w:val="20"/>
          <w:lang w:val="es-CR"/>
        </w:rPr>
        <w:t xml:space="preserve">Disponer que la Secretaría de la Corte Interamericana notifique la presente Resolución al Estado de Colombia, </w:t>
      </w:r>
      <w:r w:rsidRPr="005C071F">
        <w:rPr>
          <w:rFonts w:ascii="Verdana" w:hAnsi="Verdana" w:cs="Arial"/>
          <w:color w:val="000000"/>
          <w:sz w:val="20"/>
          <w:szCs w:val="20"/>
          <w:lang w:val="es-CR"/>
        </w:rPr>
        <w:t>a l</w:t>
      </w:r>
      <w:r w:rsidR="002446AF">
        <w:rPr>
          <w:rFonts w:ascii="Verdana" w:hAnsi="Verdana" w:cs="Arial"/>
          <w:color w:val="000000"/>
          <w:sz w:val="20"/>
          <w:szCs w:val="20"/>
          <w:lang w:val="es-CR"/>
        </w:rPr>
        <w:t>a</w:t>
      </w:r>
      <w:r w:rsidRPr="002446AF">
        <w:rPr>
          <w:rFonts w:ascii="Verdana" w:hAnsi="Verdana" w:cs="Arial"/>
          <w:color w:val="000000"/>
          <w:sz w:val="20"/>
          <w:szCs w:val="20"/>
          <w:lang w:val="es-CR"/>
        </w:rPr>
        <w:t>s representantes de las personas beneficiarias de las p</w:t>
      </w:r>
      <w:r w:rsidRPr="001C6A57">
        <w:rPr>
          <w:rFonts w:ascii="Verdana" w:hAnsi="Verdana" w:cs="Arial"/>
          <w:color w:val="000000"/>
          <w:sz w:val="20"/>
          <w:szCs w:val="20"/>
          <w:lang w:val="es-CR"/>
        </w:rPr>
        <w:t>resentes medidas y a la Comisión Interamericana de Derechos Humanos</w:t>
      </w:r>
      <w:r w:rsidRPr="005C071F">
        <w:rPr>
          <w:rFonts w:ascii="Verdana" w:eastAsia="Verdana" w:hAnsi="Verdana"/>
          <w:sz w:val="20"/>
          <w:szCs w:val="20"/>
          <w:lang w:val="es-CR"/>
        </w:rPr>
        <w:t>.</w:t>
      </w:r>
      <w:r w:rsidRPr="005C071F">
        <w:rPr>
          <w:rFonts w:ascii="Verdana" w:eastAsia="Verdana" w:hAnsi="Verdana"/>
          <w:sz w:val="20"/>
          <w:szCs w:val="20"/>
          <w:lang w:val="es-CR"/>
        </w:rPr>
        <w:cr/>
      </w:r>
    </w:p>
    <w:p w:rsidR="006B478A" w:rsidRDefault="006B478A" w:rsidP="006B478A">
      <w:pPr>
        <w:ind w:right="-90"/>
        <w:jc w:val="both"/>
        <w:rPr>
          <w:rFonts w:ascii="Verdana" w:hAnsi="Verdana"/>
          <w:sz w:val="20"/>
          <w:szCs w:val="20"/>
          <w:lang w:val="es-CR"/>
        </w:rPr>
      </w:pPr>
    </w:p>
    <w:p w:rsidR="00C30861" w:rsidRDefault="00C30861" w:rsidP="006B478A">
      <w:pPr>
        <w:ind w:right="-90"/>
        <w:jc w:val="both"/>
        <w:rPr>
          <w:rFonts w:ascii="Verdana" w:hAnsi="Verdana"/>
          <w:sz w:val="20"/>
          <w:szCs w:val="20"/>
          <w:lang w:val="es-CR"/>
        </w:rPr>
      </w:pPr>
    </w:p>
    <w:p w:rsidR="00C30861" w:rsidRDefault="00C30861" w:rsidP="006B478A">
      <w:pPr>
        <w:ind w:right="-90"/>
        <w:jc w:val="both"/>
        <w:rPr>
          <w:rFonts w:ascii="Verdana" w:hAnsi="Verdana"/>
          <w:sz w:val="20"/>
          <w:szCs w:val="20"/>
          <w:lang w:val="es-CR"/>
        </w:rPr>
      </w:pPr>
    </w:p>
    <w:p w:rsidR="00C30861" w:rsidRDefault="00C30861" w:rsidP="006B478A">
      <w:pPr>
        <w:ind w:right="-90"/>
        <w:jc w:val="both"/>
        <w:rPr>
          <w:rFonts w:ascii="Verdana" w:hAnsi="Verdana"/>
          <w:sz w:val="20"/>
          <w:szCs w:val="20"/>
          <w:lang w:val="es-CR"/>
        </w:rPr>
      </w:pPr>
    </w:p>
    <w:p w:rsidR="00C30861" w:rsidRDefault="00C30861" w:rsidP="006B478A">
      <w:pPr>
        <w:ind w:right="-90"/>
        <w:jc w:val="both"/>
        <w:rPr>
          <w:rFonts w:ascii="Verdana" w:hAnsi="Verdana"/>
          <w:sz w:val="20"/>
          <w:szCs w:val="20"/>
          <w:lang w:val="es-CR"/>
        </w:rPr>
      </w:pPr>
    </w:p>
    <w:p w:rsidR="00C30861" w:rsidRDefault="00C30861" w:rsidP="006B478A">
      <w:pPr>
        <w:ind w:right="-90"/>
        <w:jc w:val="both"/>
        <w:rPr>
          <w:rFonts w:ascii="Verdana" w:hAnsi="Verdana"/>
          <w:sz w:val="20"/>
          <w:szCs w:val="20"/>
          <w:lang w:val="es-CR"/>
        </w:rPr>
      </w:pPr>
    </w:p>
    <w:p w:rsidR="00C30861" w:rsidRDefault="00C30861" w:rsidP="006B478A">
      <w:pPr>
        <w:ind w:right="-90"/>
        <w:jc w:val="both"/>
        <w:rPr>
          <w:rFonts w:ascii="Verdana" w:hAnsi="Verdana"/>
          <w:sz w:val="20"/>
          <w:szCs w:val="20"/>
          <w:lang w:val="es-CR"/>
        </w:rPr>
      </w:pPr>
    </w:p>
    <w:p w:rsidR="00C30861" w:rsidRDefault="00C30861" w:rsidP="00C30861">
      <w:pPr>
        <w:keepNext/>
        <w:jc w:val="both"/>
        <w:outlineLvl w:val="0"/>
        <w:rPr>
          <w:rFonts w:ascii="Verdana" w:hAnsi="Verdana" w:cs="Courier New"/>
          <w:noProof/>
          <w:sz w:val="20"/>
          <w:lang w:val="es-AR"/>
        </w:rPr>
      </w:pPr>
    </w:p>
    <w:p w:rsidR="00C30861" w:rsidRDefault="00C30861" w:rsidP="00C30861">
      <w:pPr>
        <w:jc w:val="both"/>
        <w:rPr>
          <w:rFonts w:ascii="Verdana" w:hAnsi="Verdana"/>
          <w:sz w:val="20"/>
          <w:lang w:val="es-ES"/>
        </w:rPr>
      </w:pPr>
      <w:r>
        <w:rPr>
          <w:rFonts w:ascii="Verdana" w:hAnsi="Verdana"/>
          <w:sz w:val="20"/>
          <w:lang w:val="es-ES"/>
        </w:rPr>
        <w:t xml:space="preserve">Corte IDH. </w:t>
      </w:r>
      <w:r>
        <w:rPr>
          <w:rFonts w:ascii="Verdana" w:hAnsi="Verdana"/>
          <w:i/>
          <w:sz w:val="20"/>
          <w:lang w:val="es-ES"/>
        </w:rPr>
        <w:t>Asunto Mery Naranjo y otros respecto de Colombia</w:t>
      </w:r>
      <w:r>
        <w:rPr>
          <w:rFonts w:ascii="Verdana" w:hAnsi="Verdana"/>
          <w:sz w:val="20"/>
          <w:lang w:val="es-ES"/>
        </w:rPr>
        <w:t>. Medidas Provisionales. Resolución de la Corte Interamericana de Derechos Humanos de 13 de marzo de 2019.</w:t>
      </w:r>
    </w:p>
    <w:p w:rsidR="00C30861" w:rsidRPr="00847B73" w:rsidRDefault="00C30861" w:rsidP="00C30861">
      <w:pPr>
        <w:jc w:val="center"/>
        <w:rPr>
          <w:rFonts w:ascii="Verdana" w:hAnsi="Verdana"/>
          <w:sz w:val="20"/>
          <w:lang w:val="es-ES"/>
        </w:rPr>
      </w:pPr>
    </w:p>
    <w:p w:rsidR="00C30861" w:rsidRDefault="00C30861" w:rsidP="00C30861">
      <w:pPr>
        <w:jc w:val="center"/>
        <w:rPr>
          <w:rFonts w:ascii="Verdana" w:hAnsi="Verdana"/>
          <w:sz w:val="20"/>
          <w:lang w:val="es-ES"/>
        </w:rPr>
      </w:pPr>
    </w:p>
    <w:p w:rsidR="00C30861" w:rsidRDefault="00C30861" w:rsidP="00C30861">
      <w:pPr>
        <w:jc w:val="center"/>
        <w:rPr>
          <w:rFonts w:ascii="Verdana" w:hAnsi="Verdana"/>
          <w:sz w:val="20"/>
          <w:lang w:val="es-ES"/>
        </w:rPr>
      </w:pPr>
    </w:p>
    <w:p w:rsidR="00C30861" w:rsidRDefault="00C30861" w:rsidP="00C30861">
      <w:pPr>
        <w:jc w:val="center"/>
        <w:rPr>
          <w:rFonts w:ascii="Verdana" w:hAnsi="Verdana"/>
          <w:sz w:val="20"/>
          <w:lang w:val="es-ES"/>
        </w:rPr>
      </w:pPr>
    </w:p>
    <w:p w:rsidR="00C30861" w:rsidRDefault="00C30861" w:rsidP="00C30861">
      <w:pPr>
        <w:jc w:val="center"/>
        <w:rPr>
          <w:rFonts w:ascii="Verdana" w:hAnsi="Verdana"/>
          <w:sz w:val="20"/>
          <w:lang w:val="es-ES"/>
        </w:rPr>
      </w:pPr>
    </w:p>
    <w:p w:rsidR="00C30861" w:rsidRPr="00847B73" w:rsidRDefault="00C30861" w:rsidP="00C30861">
      <w:pPr>
        <w:jc w:val="center"/>
        <w:rPr>
          <w:rFonts w:ascii="Verdana" w:hAnsi="Verdana"/>
          <w:sz w:val="20"/>
          <w:lang w:val="es-ES"/>
        </w:rPr>
      </w:pPr>
    </w:p>
    <w:p w:rsidR="00C30861" w:rsidRPr="00847B73" w:rsidRDefault="00C30861" w:rsidP="00C30861">
      <w:pPr>
        <w:jc w:val="center"/>
        <w:rPr>
          <w:rFonts w:ascii="Verdana" w:hAnsi="Verdana"/>
          <w:sz w:val="20"/>
          <w:lang w:val="es-ES"/>
        </w:rPr>
      </w:pPr>
    </w:p>
    <w:p w:rsidR="00C30861" w:rsidRPr="00847B73" w:rsidRDefault="00C30861" w:rsidP="00C30861">
      <w:pPr>
        <w:jc w:val="center"/>
        <w:rPr>
          <w:rFonts w:ascii="Verdana" w:hAnsi="Verdana"/>
          <w:sz w:val="20"/>
          <w:lang w:val="pt-BR"/>
        </w:rPr>
      </w:pPr>
      <w:r w:rsidRPr="00847B73">
        <w:rPr>
          <w:rFonts w:ascii="Verdana" w:hAnsi="Verdana"/>
          <w:sz w:val="20"/>
          <w:lang w:val="pt-BR"/>
        </w:rPr>
        <w:t xml:space="preserve">Eduardo Ferrer Mac-Gregor Poisot </w:t>
      </w:r>
    </w:p>
    <w:p w:rsidR="00C30861" w:rsidRPr="00847B73" w:rsidRDefault="00C30861" w:rsidP="00C30861">
      <w:pPr>
        <w:jc w:val="center"/>
        <w:rPr>
          <w:rFonts w:ascii="Verdana" w:hAnsi="Verdana"/>
          <w:sz w:val="20"/>
          <w:lang w:val="pt-BR"/>
        </w:rPr>
      </w:pPr>
      <w:r w:rsidRPr="00847B73">
        <w:rPr>
          <w:rFonts w:ascii="Verdana" w:hAnsi="Verdana"/>
          <w:sz w:val="20"/>
          <w:lang w:val="pt-BR"/>
        </w:rPr>
        <w:t>Presidente</w:t>
      </w:r>
    </w:p>
    <w:p w:rsidR="00C30861" w:rsidRPr="00847B73"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pt-BR"/>
        </w:rPr>
      </w:pPr>
    </w:p>
    <w:p w:rsidR="00C30861"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pt-BR"/>
        </w:rPr>
      </w:pPr>
    </w:p>
    <w:p w:rsidR="00C30861" w:rsidRDefault="00C30861" w:rsidP="00C30861">
      <w:pPr>
        <w:rPr>
          <w:rFonts w:ascii="Verdana" w:hAnsi="Verdana"/>
          <w:sz w:val="20"/>
          <w:lang w:val="es-CR"/>
        </w:rPr>
      </w:pPr>
    </w:p>
    <w:p w:rsidR="00C30861" w:rsidRDefault="00C30861" w:rsidP="00C30861">
      <w:pPr>
        <w:rPr>
          <w:rFonts w:ascii="Verdana" w:hAnsi="Verdana"/>
          <w:sz w:val="20"/>
          <w:lang w:val="es-CR"/>
        </w:rPr>
      </w:pPr>
    </w:p>
    <w:p w:rsidR="00C30861" w:rsidRDefault="00C30861" w:rsidP="00C30861">
      <w:pPr>
        <w:rPr>
          <w:rFonts w:ascii="Verdana" w:hAnsi="Verdana"/>
          <w:sz w:val="20"/>
          <w:lang w:val="es-ES"/>
        </w:rPr>
      </w:pPr>
      <w:r>
        <w:rPr>
          <w:rFonts w:ascii="Verdana" w:hAnsi="Verdana"/>
          <w:sz w:val="20"/>
          <w:lang w:val="es-CR"/>
        </w:rPr>
        <w:t xml:space="preserve"> Eduardo Vio Grossi</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w:t>
      </w:r>
      <w:r>
        <w:rPr>
          <w:rFonts w:ascii="Verdana" w:hAnsi="Verdana"/>
          <w:sz w:val="20"/>
          <w:lang w:val="es-ES"/>
        </w:rPr>
        <w:t>Elizabeth Odio Benito</w:t>
      </w:r>
    </w:p>
    <w:p w:rsidR="00C30861" w:rsidRDefault="00C30861" w:rsidP="00C30861">
      <w:pPr>
        <w:rPr>
          <w:rFonts w:ascii="Verdana" w:hAnsi="Verdana"/>
          <w:sz w:val="20"/>
          <w:lang w:val="es-ES"/>
        </w:rPr>
      </w:pPr>
    </w:p>
    <w:p w:rsidR="00C30861" w:rsidRDefault="00C30861" w:rsidP="00C30861">
      <w:pPr>
        <w:rPr>
          <w:rFonts w:ascii="Verdana" w:hAnsi="Verdana"/>
          <w:sz w:val="20"/>
          <w:lang w:val="es-ES"/>
        </w:rPr>
      </w:pPr>
    </w:p>
    <w:p w:rsidR="00C30861" w:rsidRDefault="00C30861" w:rsidP="00C30861">
      <w:pPr>
        <w:rPr>
          <w:rFonts w:ascii="Verdana" w:hAnsi="Verdana"/>
          <w:sz w:val="20"/>
          <w:lang w:val="es-ES"/>
        </w:rPr>
      </w:pPr>
    </w:p>
    <w:p w:rsidR="00C30861" w:rsidRDefault="00C30861" w:rsidP="00C30861">
      <w:pPr>
        <w:rPr>
          <w:rFonts w:ascii="Verdana" w:hAnsi="Verdana"/>
          <w:sz w:val="20"/>
          <w:lang w:val="es-ES"/>
        </w:rPr>
      </w:pPr>
    </w:p>
    <w:p w:rsidR="00C30861" w:rsidRDefault="00C30861" w:rsidP="00C30861">
      <w:pPr>
        <w:rPr>
          <w:rFonts w:ascii="Verdana" w:hAnsi="Verdana"/>
          <w:sz w:val="20"/>
          <w:lang w:val="es-ES"/>
        </w:rPr>
      </w:pPr>
    </w:p>
    <w:p w:rsidR="00C30861" w:rsidRDefault="00C30861" w:rsidP="00C30861">
      <w:pPr>
        <w:rPr>
          <w:rFonts w:ascii="Verdana" w:hAnsi="Verdana"/>
          <w:sz w:val="20"/>
          <w:lang w:val="es-ES"/>
        </w:rPr>
      </w:pPr>
    </w:p>
    <w:p w:rsidR="00C30861" w:rsidRDefault="00C30861" w:rsidP="00C30861">
      <w:pPr>
        <w:rPr>
          <w:rFonts w:ascii="Verdana" w:hAnsi="Verdana"/>
          <w:sz w:val="20"/>
          <w:lang w:val="es-ES"/>
        </w:rPr>
      </w:pPr>
    </w:p>
    <w:p w:rsidR="00C30861" w:rsidRPr="007C06A1" w:rsidRDefault="00C30861" w:rsidP="00C30861">
      <w:pPr>
        <w:rPr>
          <w:rFonts w:ascii="Verdana" w:hAnsi="Verdana"/>
          <w:sz w:val="20"/>
          <w:lang w:val="es-ES"/>
        </w:rPr>
      </w:pPr>
      <w:r>
        <w:rPr>
          <w:rFonts w:ascii="Verdana" w:hAnsi="Verdana"/>
          <w:sz w:val="20"/>
          <w:lang w:val="es-ES"/>
        </w:rPr>
        <w:t>L. Patricio Pazmiño Freire                                                   Ricardo C. Pérez Manrique</w:t>
      </w:r>
    </w:p>
    <w:p w:rsidR="00C30861" w:rsidRPr="008D290D" w:rsidRDefault="00C30861" w:rsidP="00C30861">
      <w:pPr>
        <w:rPr>
          <w:rFonts w:ascii="Verdana" w:hAnsi="Verdana"/>
          <w:sz w:val="20"/>
          <w:lang w:val="es-ES"/>
        </w:rPr>
      </w:pPr>
    </w:p>
    <w:p w:rsidR="00C30861" w:rsidRDefault="00C30861" w:rsidP="00C30861">
      <w:pPr>
        <w:rPr>
          <w:rFonts w:ascii="Verdana" w:hAnsi="Verdana"/>
          <w:sz w:val="20"/>
          <w:lang w:val="es-CR"/>
        </w:rPr>
      </w:pPr>
    </w:p>
    <w:p w:rsidR="00C30861" w:rsidRDefault="00C30861" w:rsidP="00C30861">
      <w:pPr>
        <w:jc w:val="both"/>
        <w:rPr>
          <w:rFonts w:ascii="Verdana" w:hAnsi="Verdana"/>
          <w:sz w:val="20"/>
          <w:lang w:val="es-CR"/>
        </w:rPr>
      </w:pPr>
    </w:p>
    <w:p w:rsidR="00C30861" w:rsidRDefault="00C30861" w:rsidP="00C30861">
      <w:pPr>
        <w:jc w:val="both"/>
        <w:rPr>
          <w:rFonts w:ascii="Verdana" w:hAnsi="Verdana"/>
          <w:sz w:val="20"/>
          <w:lang w:val="es-CR"/>
        </w:rPr>
      </w:pPr>
    </w:p>
    <w:p w:rsidR="00C30861" w:rsidRPr="00210777" w:rsidRDefault="00C30861" w:rsidP="00C30861">
      <w:pPr>
        <w:jc w:val="both"/>
        <w:rPr>
          <w:rFonts w:ascii="Verdana" w:hAnsi="Verdana"/>
          <w:sz w:val="20"/>
          <w:lang w:val="es-CR"/>
        </w:rPr>
      </w:pPr>
    </w:p>
    <w:p w:rsidR="00C30861" w:rsidRDefault="00C30861" w:rsidP="00C30861">
      <w:pPr>
        <w:jc w:val="both"/>
        <w:rPr>
          <w:rFonts w:ascii="Verdana" w:hAnsi="Verdana"/>
          <w:sz w:val="20"/>
          <w:lang w:val="pt-BR"/>
        </w:rPr>
      </w:pPr>
    </w:p>
    <w:p w:rsidR="00C30861" w:rsidRPr="00847B73" w:rsidRDefault="00C30861" w:rsidP="00C30861">
      <w:pPr>
        <w:jc w:val="center"/>
        <w:rPr>
          <w:rFonts w:ascii="Verdana" w:hAnsi="Verdana"/>
          <w:sz w:val="20"/>
          <w:lang w:val="pt-BR"/>
        </w:rPr>
      </w:pPr>
    </w:p>
    <w:p w:rsidR="00C30861" w:rsidRPr="00847B73" w:rsidRDefault="00C30861" w:rsidP="00C30861">
      <w:pPr>
        <w:jc w:val="center"/>
        <w:rPr>
          <w:rFonts w:ascii="Verdana" w:hAnsi="Verdana"/>
          <w:sz w:val="20"/>
          <w:lang w:val="pt-BR"/>
        </w:rPr>
      </w:pPr>
      <w:r w:rsidRPr="00847B73">
        <w:rPr>
          <w:rFonts w:ascii="Verdana" w:hAnsi="Verdana"/>
          <w:sz w:val="20"/>
          <w:lang w:val="pt-BR"/>
        </w:rPr>
        <w:t>Pablo Saavedra Alessandri</w:t>
      </w:r>
    </w:p>
    <w:p w:rsidR="00C30861" w:rsidRPr="00847B73" w:rsidRDefault="00C30861" w:rsidP="00C30861">
      <w:pPr>
        <w:jc w:val="center"/>
        <w:rPr>
          <w:rFonts w:ascii="Verdana" w:hAnsi="Verdana"/>
          <w:sz w:val="20"/>
          <w:lang w:val="pt-BR"/>
        </w:rPr>
      </w:pPr>
      <w:r w:rsidRPr="00847B73">
        <w:rPr>
          <w:rFonts w:ascii="Verdana" w:hAnsi="Verdana"/>
          <w:sz w:val="20"/>
          <w:lang w:val="pt-BR"/>
        </w:rPr>
        <w:t>Secretario</w:t>
      </w:r>
    </w:p>
    <w:p w:rsidR="00C30861" w:rsidRPr="00847B73" w:rsidRDefault="00C30861" w:rsidP="00C30861">
      <w:pPr>
        <w:rPr>
          <w:rFonts w:ascii="Verdana" w:hAnsi="Verdana"/>
          <w:sz w:val="20"/>
          <w:lang w:val="pt-BR"/>
        </w:rPr>
      </w:pPr>
    </w:p>
    <w:p w:rsidR="00C30861" w:rsidRPr="00847B73" w:rsidRDefault="00C30861" w:rsidP="00C30861">
      <w:pPr>
        <w:rPr>
          <w:rFonts w:ascii="Verdana" w:hAnsi="Verdana"/>
          <w:sz w:val="20"/>
          <w:lang w:val="pt-BR"/>
        </w:rPr>
      </w:pPr>
    </w:p>
    <w:p w:rsidR="00C30861" w:rsidRPr="00847B73" w:rsidRDefault="00C30861" w:rsidP="00C30861">
      <w:pPr>
        <w:pStyle w:val="Textonotapie"/>
        <w:rPr>
          <w:lang w:val="pt-BR"/>
        </w:rPr>
      </w:pPr>
    </w:p>
    <w:p w:rsidR="00C30861" w:rsidRPr="00847B73" w:rsidRDefault="00C30861" w:rsidP="00C30861">
      <w:pPr>
        <w:jc w:val="both"/>
        <w:rPr>
          <w:rFonts w:ascii="Verdana" w:hAnsi="Verdana"/>
          <w:sz w:val="20"/>
          <w:lang w:val="pt-BR"/>
        </w:rPr>
      </w:pPr>
      <w:r w:rsidRPr="00847B73">
        <w:rPr>
          <w:rFonts w:ascii="Verdana" w:hAnsi="Verdana"/>
          <w:sz w:val="20"/>
          <w:lang w:val="pt-BR"/>
        </w:rPr>
        <w:t>Comuníquese y ejecútese,</w:t>
      </w:r>
    </w:p>
    <w:p w:rsidR="00C30861" w:rsidRPr="00847B73"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pt-BR"/>
        </w:rPr>
      </w:pPr>
    </w:p>
    <w:p w:rsidR="00C30861" w:rsidRPr="00847B73" w:rsidRDefault="00C30861" w:rsidP="00C30861">
      <w:pPr>
        <w:ind w:left="4956"/>
        <w:jc w:val="center"/>
        <w:rPr>
          <w:rFonts w:ascii="Verdana" w:hAnsi="Verdana"/>
          <w:sz w:val="20"/>
          <w:lang w:val="pt-BR"/>
        </w:rPr>
      </w:pPr>
      <w:r>
        <w:rPr>
          <w:rFonts w:ascii="Verdana" w:hAnsi="Verdana"/>
          <w:sz w:val="20"/>
          <w:lang w:val="pt-BR"/>
        </w:rPr>
        <w:t xml:space="preserve">      </w:t>
      </w:r>
      <w:r w:rsidRPr="00847B73">
        <w:rPr>
          <w:rFonts w:ascii="Verdana" w:hAnsi="Verdana"/>
          <w:sz w:val="20"/>
          <w:lang w:val="pt-BR"/>
        </w:rPr>
        <w:t xml:space="preserve">Eduardo Ferrer Mac-Gregor Poisot </w:t>
      </w:r>
    </w:p>
    <w:p w:rsidR="00C30861" w:rsidRDefault="00C30861" w:rsidP="00C30861">
      <w:pPr>
        <w:ind w:left="4956"/>
        <w:jc w:val="center"/>
        <w:rPr>
          <w:rFonts w:ascii="Verdana" w:hAnsi="Verdana"/>
          <w:sz w:val="20"/>
          <w:lang w:val="pt-BR"/>
        </w:rPr>
      </w:pPr>
      <w:r>
        <w:rPr>
          <w:rFonts w:ascii="Verdana" w:hAnsi="Verdana"/>
          <w:sz w:val="20"/>
          <w:lang w:val="pt-BR"/>
        </w:rPr>
        <w:t xml:space="preserve">         </w:t>
      </w:r>
      <w:r w:rsidRPr="00847B73">
        <w:rPr>
          <w:rFonts w:ascii="Verdana" w:hAnsi="Verdana"/>
          <w:sz w:val="20"/>
          <w:lang w:val="pt-BR"/>
        </w:rPr>
        <w:t>Presidente</w:t>
      </w:r>
    </w:p>
    <w:p w:rsidR="00C30861" w:rsidRPr="00847B73" w:rsidRDefault="00C30861" w:rsidP="00C30861">
      <w:pPr>
        <w:ind w:left="4956"/>
        <w:jc w:val="center"/>
        <w:rPr>
          <w:rFonts w:ascii="Verdana" w:hAnsi="Verdana"/>
          <w:sz w:val="20"/>
          <w:lang w:val="pt-BR"/>
        </w:rPr>
      </w:pPr>
    </w:p>
    <w:p w:rsidR="00C30861"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pt-BR"/>
        </w:rPr>
      </w:pPr>
    </w:p>
    <w:p w:rsidR="00C30861" w:rsidRPr="00847B73" w:rsidRDefault="00C30861" w:rsidP="00C30861">
      <w:pPr>
        <w:jc w:val="both"/>
        <w:rPr>
          <w:rFonts w:ascii="Verdana" w:hAnsi="Verdana"/>
          <w:sz w:val="20"/>
          <w:lang w:val="es-ES"/>
        </w:rPr>
      </w:pPr>
      <w:r w:rsidRPr="00847B73">
        <w:rPr>
          <w:rFonts w:ascii="Verdana" w:hAnsi="Verdana"/>
          <w:sz w:val="20"/>
          <w:lang w:val="es-ES"/>
        </w:rPr>
        <w:t>Pablo Saavedra Alessandri</w:t>
      </w:r>
    </w:p>
    <w:p w:rsidR="00C30861" w:rsidRPr="00847B73" w:rsidRDefault="00C30861" w:rsidP="00C30861">
      <w:pPr>
        <w:rPr>
          <w:rFonts w:ascii="Verdana" w:hAnsi="Verdana"/>
          <w:sz w:val="20"/>
          <w:lang w:val="es-CR"/>
        </w:rPr>
      </w:pPr>
      <w:r w:rsidRPr="00847B73">
        <w:rPr>
          <w:rFonts w:ascii="Verdana" w:hAnsi="Verdana"/>
          <w:sz w:val="20"/>
          <w:lang w:val="es-ES"/>
        </w:rPr>
        <w:tab/>
      </w:r>
      <w:r w:rsidRPr="00847B73">
        <w:rPr>
          <w:rFonts w:ascii="Verdana" w:hAnsi="Verdana"/>
          <w:sz w:val="20"/>
          <w:lang w:val="es-CR"/>
        </w:rPr>
        <w:t>Secretario</w:t>
      </w:r>
    </w:p>
    <w:p w:rsidR="00C30861" w:rsidRDefault="00C30861" w:rsidP="006B478A">
      <w:pPr>
        <w:ind w:right="-90"/>
        <w:jc w:val="both"/>
        <w:rPr>
          <w:rFonts w:ascii="Verdana" w:hAnsi="Verdana"/>
          <w:sz w:val="20"/>
          <w:szCs w:val="20"/>
          <w:lang w:val="es-CR"/>
        </w:rPr>
      </w:pPr>
    </w:p>
    <w:p w:rsidR="00C30861" w:rsidRPr="005C071F" w:rsidRDefault="00C30861" w:rsidP="006B478A">
      <w:pPr>
        <w:ind w:right="-90"/>
        <w:jc w:val="both"/>
        <w:rPr>
          <w:rFonts w:ascii="Verdana" w:hAnsi="Verdana"/>
          <w:sz w:val="20"/>
          <w:szCs w:val="20"/>
          <w:lang w:val="es-CR"/>
        </w:rPr>
      </w:pPr>
    </w:p>
    <w:p w:rsidR="0004723D" w:rsidRPr="003C0D55" w:rsidRDefault="0004723D" w:rsidP="003C0D55">
      <w:pPr>
        <w:tabs>
          <w:tab w:val="left" w:pos="0"/>
        </w:tabs>
        <w:ind w:right="-90"/>
        <w:jc w:val="both"/>
        <w:rPr>
          <w:rFonts w:ascii="Verdana" w:hAnsi="Verdana"/>
          <w:sz w:val="20"/>
          <w:szCs w:val="20"/>
          <w:lang w:val="es-CR"/>
        </w:rPr>
      </w:pPr>
    </w:p>
    <w:sectPr w:rsidR="0004723D" w:rsidRPr="003C0D55" w:rsidSect="0088024A">
      <w:headerReference w:type="default" r:id="rId8"/>
      <w:footnotePr>
        <w:numRestart w:val="eachSect"/>
      </w:footnotePr>
      <w:pgSz w:w="11906" w:h="16838"/>
      <w:pgMar w:top="1417" w:right="1376" w:bottom="1417"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BFD" w:rsidRDefault="00770BFD" w:rsidP="00507587">
      <w:r>
        <w:separator/>
      </w:r>
    </w:p>
  </w:endnote>
  <w:endnote w:type="continuationSeparator" w:id="0">
    <w:p w:rsidR="00770BFD" w:rsidRDefault="00770BFD" w:rsidP="0050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55kymdj">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BFD" w:rsidRDefault="00770BFD" w:rsidP="00507587">
      <w:r>
        <w:separator/>
      </w:r>
    </w:p>
  </w:footnote>
  <w:footnote w:type="continuationSeparator" w:id="0">
    <w:p w:rsidR="00770BFD" w:rsidRDefault="00770BFD" w:rsidP="00507587">
      <w:r>
        <w:continuationSeparator/>
      </w:r>
    </w:p>
  </w:footnote>
  <w:footnote w:id="1">
    <w:p w:rsidR="002315EB" w:rsidRDefault="002315EB" w:rsidP="00B66A14">
      <w:pPr>
        <w:jc w:val="both"/>
        <w:rPr>
          <w:rFonts w:ascii="Verdana" w:hAnsi="Verdana"/>
          <w:bCs/>
          <w:sz w:val="16"/>
          <w:szCs w:val="16"/>
          <w:lang w:val="es-CR"/>
        </w:rPr>
      </w:pPr>
      <w:r w:rsidRPr="00DD1824">
        <w:rPr>
          <w:rStyle w:val="Refdenotaalpie"/>
          <w:rFonts w:eastAsia="Times"/>
          <w:szCs w:val="16"/>
        </w:rPr>
        <w:footnoteRef/>
      </w:r>
      <w:r w:rsidRPr="00DD1824">
        <w:rPr>
          <w:rFonts w:ascii="Verdana" w:hAnsi="Verdana"/>
          <w:sz w:val="16"/>
          <w:szCs w:val="16"/>
          <w:lang w:val="es-CR"/>
        </w:rPr>
        <w:t xml:space="preserve"> </w:t>
      </w:r>
      <w:r w:rsidRPr="00DD1824">
        <w:rPr>
          <w:rFonts w:ascii="Verdana" w:hAnsi="Verdana"/>
          <w:sz w:val="16"/>
          <w:szCs w:val="16"/>
          <w:lang w:val="es-CR"/>
        </w:rPr>
        <w:tab/>
      </w:r>
      <w:r w:rsidRPr="0050235D">
        <w:rPr>
          <w:rFonts w:ascii="Verdana" w:hAnsi="Verdana" w:cs="Verdana"/>
          <w:i/>
          <w:iCs/>
          <w:sz w:val="16"/>
          <w:szCs w:val="16"/>
          <w:lang w:val="es-ES"/>
        </w:rPr>
        <w:t>Cfr</w:t>
      </w:r>
      <w:r w:rsidRPr="0050235D">
        <w:rPr>
          <w:rFonts w:ascii="Verdana" w:hAnsi="Verdana" w:cs="Verdana"/>
          <w:iCs/>
          <w:sz w:val="16"/>
          <w:szCs w:val="16"/>
          <w:lang w:val="es-ES"/>
        </w:rPr>
        <w:t xml:space="preserve">. </w:t>
      </w:r>
      <w:r w:rsidRPr="0050235D">
        <w:rPr>
          <w:rFonts w:ascii="Verdana" w:hAnsi="Verdana" w:cs="Verdana"/>
          <w:i/>
          <w:iCs/>
          <w:sz w:val="16"/>
          <w:szCs w:val="16"/>
          <w:lang w:val="es-ES"/>
        </w:rPr>
        <w:t xml:space="preserve">Asunto </w:t>
      </w:r>
      <w:r w:rsidR="009E6349">
        <w:rPr>
          <w:rFonts w:ascii="Verdana" w:hAnsi="Verdana" w:cs="Verdana"/>
          <w:i/>
          <w:iCs/>
          <w:sz w:val="16"/>
          <w:szCs w:val="16"/>
          <w:lang w:val="es-ES"/>
        </w:rPr>
        <w:t>Álvarez y otros. Medidas P</w:t>
      </w:r>
      <w:r>
        <w:rPr>
          <w:rFonts w:ascii="Verdana" w:hAnsi="Verdana" w:cs="Verdana"/>
          <w:i/>
          <w:iCs/>
          <w:sz w:val="16"/>
          <w:szCs w:val="16"/>
          <w:lang w:val="es-ES"/>
        </w:rPr>
        <w:t xml:space="preserve">rovisionales respecto de Colombia. </w:t>
      </w:r>
      <w:r w:rsidRPr="003C0D55">
        <w:rPr>
          <w:rFonts w:ascii="Verdana" w:hAnsi="Verdana" w:cs="Verdana"/>
          <w:iCs/>
          <w:sz w:val="16"/>
          <w:szCs w:val="16"/>
          <w:lang w:val="es-ES"/>
        </w:rPr>
        <w:t>Resolución de la Corte de 22 de mayo de 2013, Considerando 2,</w:t>
      </w:r>
      <w:r>
        <w:rPr>
          <w:rFonts w:ascii="Verdana" w:hAnsi="Verdana" w:cs="Verdana"/>
          <w:i/>
          <w:iCs/>
          <w:sz w:val="16"/>
          <w:szCs w:val="16"/>
          <w:lang w:val="es-ES"/>
        </w:rPr>
        <w:t xml:space="preserve"> </w:t>
      </w:r>
      <w:r w:rsidRPr="003C0D55">
        <w:rPr>
          <w:rFonts w:ascii="Verdana" w:hAnsi="Verdana" w:cs="Verdana"/>
          <w:iCs/>
          <w:sz w:val="16"/>
          <w:szCs w:val="16"/>
          <w:lang w:val="es-ES"/>
        </w:rPr>
        <w:t>y</w:t>
      </w:r>
      <w:r>
        <w:rPr>
          <w:rFonts w:ascii="Verdana" w:hAnsi="Verdana" w:cs="Verdana"/>
          <w:i/>
          <w:iCs/>
          <w:sz w:val="16"/>
          <w:szCs w:val="16"/>
          <w:lang w:val="es-ES"/>
        </w:rPr>
        <w:t xml:space="preserve"> </w:t>
      </w:r>
      <w:r w:rsidR="002F7239">
        <w:rPr>
          <w:rFonts w:ascii="Verdana" w:hAnsi="Verdana" w:cs="Verdana"/>
          <w:i/>
          <w:iCs/>
          <w:sz w:val="16"/>
          <w:szCs w:val="16"/>
          <w:lang w:val="es-ES"/>
        </w:rPr>
        <w:t xml:space="preserve">Caso Coc Max y otros Vs. Guatemala. </w:t>
      </w:r>
      <w:r w:rsidR="009E6349">
        <w:rPr>
          <w:rFonts w:ascii="Verdana" w:hAnsi="Verdana" w:cs="Verdana"/>
          <w:i/>
          <w:iCs/>
          <w:sz w:val="16"/>
          <w:szCs w:val="16"/>
          <w:lang w:val="es-ES"/>
        </w:rPr>
        <w:t>Medidas P</w:t>
      </w:r>
      <w:r>
        <w:rPr>
          <w:rFonts w:ascii="Verdana" w:hAnsi="Verdana" w:cs="Verdana"/>
          <w:i/>
          <w:iCs/>
          <w:sz w:val="16"/>
          <w:szCs w:val="16"/>
          <w:lang w:val="es-ES"/>
        </w:rPr>
        <w:t xml:space="preserve">rovisionales. </w:t>
      </w:r>
      <w:r w:rsidRPr="003C0D55">
        <w:rPr>
          <w:rFonts w:ascii="Verdana" w:hAnsi="Verdana" w:cs="Verdana"/>
          <w:iCs/>
          <w:sz w:val="16"/>
          <w:szCs w:val="16"/>
          <w:lang w:val="es-ES"/>
        </w:rPr>
        <w:t>Resolución de la Corte de</w:t>
      </w:r>
      <w:r w:rsidR="002F7239">
        <w:rPr>
          <w:rFonts w:ascii="Verdana" w:hAnsi="Verdana" w:cs="Verdana"/>
          <w:iCs/>
          <w:sz w:val="16"/>
          <w:szCs w:val="16"/>
          <w:lang w:val="es-ES"/>
        </w:rPr>
        <w:t xml:space="preserve"> 6 de febrero de 2019</w:t>
      </w:r>
      <w:r w:rsidRPr="003C0D55">
        <w:rPr>
          <w:rFonts w:ascii="Verdana" w:hAnsi="Verdana" w:cs="Verdana"/>
          <w:iCs/>
          <w:sz w:val="16"/>
          <w:szCs w:val="16"/>
          <w:lang w:val="es-ES"/>
        </w:rPr>
        <w:t xml:space="preserve">, Considerando </w:t>
      </w:r>
      <w:r w:rsidR="002F7239" w:rsidRPr="003C0D55">
        <w:rPr>
          <w:rFonts w:ascii="Verdana" w:hAnsi="Verdana" w:cs="Verdana"/>
          <w:iCs/>
          <w:sz w:val="16"/>
          <w:szCs w:val="16"/>
          <w:lang w:val="es-ES"/>
        </w:rPr>
        <w:t>3</w:t>
      </w:r>
      <w:r w:rsidRPr="002F7239">
        <w:rPr>
          <w:rFonts w:ascii="Verdana" w:hAnsi="Verdana"/>
          <w:bCs/>
          <w:sz w:val="16"/>
          <w:szCs w:val="16"/>
          <w:lang w:val="es-CR"/>
        </w:rPr>
        <w:t>.</w:t>
      </w:r>
      <w:r w:rsidRPr="00DD1824">
        <w:rPr>
          <w:rFonts w:ascii="Verdana" w:hAnsi="Verdana"/>
          <w:bCs/>
          <w:sz w:val="16"/>
          <w:szCs w:val="16"/>
          <w:lang w:val="es-CR"/>
        </w:rPr>
        <w:t xml:space="preserve"> </w:t>
      </w:r>
    </w:p>
    <w:p w:rsidR="009E6349" w:rsidRPr="00DC0F6D" w:rsidRDefault="009E6349" w:rsidP="00B66A14">
      <w:pPr>
        <w:jc w:val="both"/>
        <w:rPr>
          <w:rFonts w:ascii="Verdana" w:hAnsi="Verdana"/>
          <w:bCs/>
          <w:sz w:val="16"/>
          <w:szCs w:val="16"/>
          <w:lang w:val="es-CR"/>
        </w:rPr>
      </w:pPr>
    </w:p>
  </w:footnote>
  <w:footnote w:id="2">
    <w:p w:rsidR="004F1ADE" w:rsidRDefault="004F1ADE">
      <w:pPr>
        <w:pStyle w:val="Textonotapie"/>
        <w:rPr>
          <w:szCs w:val="16"/>
          <w:lang w:val="es-PE"/>
        </w:rPr>
      </w:pPr>
      <w:r>
        <w:rPr>
          <w:rStyle w:val="Refdenotaalpie"/>
        </w:rPr>
        <w:footnoteRef/>
      </w:r>
      <w:r w:rsidRPr="003C0D55">
        <w:rPr>
          <w:lang w:val="es-CR"/>
        </w:rPr>
        <w:t xml:space="preserve"> </w:t>
      </w:r>
      <w:r w:rsidR="00A82834">
        <w:rPr>
          <w:lang w:val="es-CR"/>
        </w:rPr>
        <w:tab/>
      </w:r>
      <w:r w:rsidR="00A82834" w:rsidRPr="00491A81">
        <w:rPr>
          <w:i/>
          <w:szCs w:val="16"/>
          <w:lang w:val="es-PE"/>
        </w:rPr>
        <w:t xml:space="preserve">Cfr. </w:t>
      </w:r>
      <w:r w:rsidR="00A82834" w:rsidRPr="00491A81">
        <w:rPr>
          <w:i/>
          <w:szCs w:val="16"/>
          <w:lang w:val="es-CR"/>
        </w:rPr>
        <w:t>Asunto James y otros</w:t>
      </w:r>
      <w:r w:rsidR="00A82834">
        <w:rPr>
          <w:szCs w:val="16"/>
          <w:lang w:val="es-CR"/>
        </w:rPr>
        <w:t xml:space="preserve">, </w:t>
      </w:r>
      <w:r w:rsidR="00A82834">
        <w:rPr>
          <w:i/>
          <w:szCs w:val="16"/>
          <w:lang w:val="es-CR"/>
        </w:rPr>
        <w:t>supra</w:t>
      </w:r>
      <w:r w:rsidR="00A82834" w:rsidRPr="00491A81">
        <w:rPr>
          <w:szCs w:val="16"/>
          <w:lang w:val="es-CR"/>
        </w:rPr>
        <w:t xml:space="preserve">, Considerando 6, y </w:t>
      </w:r>
      <w:r w:rsidR="00A82834" w:rsidRPr="00491A81">
        <w:rPr>
          <w:i/>
          <w:szCs w:val="16"/>
          <w:lang w:val="es-PE"/>
        </w:rPr>
        <w:t>Caso</w:t>
      </w:r>
      <w:r w:rsidR="00A82834">
        <w:rPr>
          <w:i/>
          <w:szCs w:val="16"/>
          <w:lang w:val="es-PE"/>
        </w:rPr>
        <w:t xml:space="preserve"> </w:t>
      </w:r>
      <w:r w:rsidR="00A82834">
        <w:rPr>
          <w:i/>
          <w:szCs w:val="16"/>
          <w:lang w:val="es-PE"/>
        </w:rPr>
        <w:t>Arrom</w:t>
      </w:r>
      <w:r w:rsidR="00A82834" w:rsidRPr="00491A81">
        <w:rPr>
          <w:i/>
          <w:szCs w:val="16"/>
          <w:lang w:val="es-PE"/>
        </w:rPr>
        <w:t xml:space="preserve"> Suchurt y otros </w:t>
      </w:r>
      <w:r w:rsidR="00A82834">
        <w:rPr>
          <w:i/>
          <w:szCs w:val="16"/>
          <w:lang w:val="es-PE"/>
        </w:rPr>
        <w:t xml:space="preserve">Vs. </w:t>
      </w:r>
      <w:r w:rsidR="00A82834" w:rsidRPr="00491A81">
        <w:rPr>
          <w:i/>
          <w:szCs w:val="16"/>
          <w:lang w:val="es-PE"/>
        </w:rPr>
        <w:t>Paraguay</w:t>
      </w:r>
      <w:r w:rsidR="00A82834" w:rsidRPr="009853D1">
        <w:rPr>
          <w:i/>
          <w:szCs w:val="16"/>
          <w:lang w:val="es-PE"/>
        </w:rPr>
        <w:t>.</w:t>
      </w:r>
      <w:r w:rsidR="00A82834" w:rsidRPr="008B6527">
        <w:rPr>
          <w:i/>
          <w:szCs w:val="16"/>
          <w:lang w:val="es-PE"/>
        </w:rPr>
        <w:t xml:space="preserve"> Solicitud de Medidas Provisionales.</w:t>
      </w:r>
      <w:r w:rsidR="00A82834" w:rsidRPr="00491A81">
        <w:rPr>
          <w:szCs w:val="16"/>
          <w:lang w:val="es-PE"/>
        </w:rPr>
        <w:t xml:space="preserve"> Resolución de la Corte de 6 de febrero de 2019, Considerando 3</w:t>
      </w:r>
      <w:r w:rsidR="003C0D55">
        <w:rPr>
          <w:szCs w:val="16"/>
          <w:lang w:val="es-PE"/>
        </w:rPr>
        <w:t>.</w:t>
      </w:r>
    </w:p>
    <w:p w:rsidR="009E6349" w:rsidRPr="003C0D55" w:rsidRDefault="009E6349">
      <w:pPr>
        <w:pStyle w:val="Textonotapie"/>
        <w:rPr>
          <w:lang w:val="es-CR"/>
        </w:rPr>
      </w:pPr>
    </w:p>
  </w:footnote>
  <w:footnote w:id="3">
    <w:p w:rsidR="002315EB" w:rsidRPr="003C0D55" w:rsidRDefault="002315EB" w:rsidP="00E50988">
      <w:pPr>
        <w:pStyle w:val="Textonotapie"/>
        <w:rPr>
          <w:szCs w:val="16"/>
          <w:lang w:val="es-ES"/>
        </w:rPr>
      </w:pPr>
      <w:r w:rsidRPr="00E50988">
        <w:rPr>
          <w:rStyle w:val="Refdenotaalpie"/>
          <w:szCs w:val="16"/>
        </w:rPr>
        <w:footnoteRef/>
      </w:r>
      <w:r w:rsidRPr="00E50988">
        <w:rPr>
          <w:szCs w:val="16"/>
          <w:lang w:val="es-ES"/>
        </w:rPr>
        <w:t xml:space="preserve"> </w:t>
      </w:r>
      <w:r>
        <w:rPr>
          <w:szCs w:val="16"/>
          <w:lang w:val="es-ES"/>
        </w:rPr>
        <w:tab/>
      </w:r>
      <w:r>
        <w:rPr>
          <w:i/>
          <w:szCs w:val="16"/>
          <w:lang w:val="es-CR"/>
        </w:rPr>
        <w:t>Cfr. Asunto James y otro</w:t>
      </w:r>
      <w:r w:rsidR="004F1ADE">
        <w:rPr>
          <w:i/>
          <w:szCs w:val="16"/>
          <w:lang w:val="es-CR"/>
        </w:rPr>
        <w:t>, supra</w:t>
      </w:r>
      <w:r>
        <w:rPr>
          <w:i/>
          <w:szCs w:val="16"/>
          <w:lang w:val="es-CR"/>
        </w:rPr>
        <w:t xml:space="preserve">, </w:t>
      </w:r>
      <w:r w:rsidRPr="00E875D3">
        <w:rPr>
          <w:szCs w:val="16"/>
          <w:lang w:val="es-CR"/>
        </w:rPr>
        <w:t>Considerando</w:t>
      </w:r>
      <w:r>
        <w:rPr>
          <w:szCs w:val="16"/>
          <w:lang w:val="es-CR"/>
        </w:rPr>
        <w:t xml:space="preserve"> 6</w:t>
      </w:r>
      <w:r w:rsidRPr="00E875D3">
        <w:rPr>
          <w:szCs w:val="16"/>
          <w:lang w:val="es-CR"/>
        </w:rPr>
        <w:t>, y</w:t>
      </w:r>
      <w:r w:rsidRPr="006931EB">
        <w:rPr>
          <w:rFonts w:eastAsia="Calibri" w:cs="Verdana"/>
          <w:color w:val="000000"/>
          <w:szCs w:val="16"/>
          <w:lang w:val="es-CR"/>
        </w:rPr>
        <w:t xml:space="preserve"> </w:t>
      </w:r>
      <w:r w:rsidRPr="006931EB">
        <w:rPr>
          <w:rFonts w:eastAsia="Calibri" w:cs="Verdana"/>
          <w:i/>
          <w:color w:val="000000"/>
          <w:szCs w:val="16"/>
          <w:lang w:val="es-CR"/>
        </w:rPr>
        <w:t>Asunto</w:t>
      </w:r>
      <w:r w:rsidR="00DF11ED">
        <w:rPr>
          <w:szCs w:val="16"/>
          <w:lang w:val="es-ES"/>
        </w:rPr>
        <w:t xml:space="preserve"> </w:t>
      </w:r>
      <w:r w:rsidR="00DF11ED" w:rsidRPr="003C0D55">
        <w:rPr>
          <w:i/>
          <w:szCs w:val="16"/>
          <w:lang w:val="es-ES"/>
        </w:rPr>
        <w:t>Castro Rodríguez</w:t>
      </w:r>
      <w:r w:rsidRPr="00DF11ED">
        <w:rPr>
          <w:i/>
          <w:szCs w:val="16"/>
          <w:lang w:val="es-ES"/>
        </w:rPr>
        <w:t xml:space="preserve">. </w:t>
      </w:r>
      <w:r w:rsidR="009E6349">
        <w:rPr>
          <w:i/>
          <w:szCs w:val="16"/>
          <w:lang w:val="es-ES"/>
        </w:rPr>
        <w:t>Medidas P</w:t>
      </w:r>
      <w:r>
        <w:rPr>
          <w:i/>
          <w:szCs w:val="16"/>
          <w:lang w:val="es-ES"/>
        </w:rPr>
        <w:t xml:space="preserve">rovisionales respecto de </w:t>
      </w:r>
      <w:r w:rsidR="00DF11ED">
        <w:rPr>
          <w:i/>
          <w:szCs w:val="16"/>
          <w:lang w:val="es-ES"/>
        </w:rPr>
        <w:t>México</w:t>
      </w:r>
      <w:r>
        <w:rPr>
          <w:i/>
          <w:szCs w:val="16"/>
          <w:lang w:val="es-ES"/>
        </w:rPr>
        <w:t xml:space="preserve">. </w:t>
      </w:r>
      <w:r w:rsidRPr="003C0D55">
        <w:rPr>
          <w:szCs w:val="16"/>
          <w:lang w:val="es-ES"/>
        </w:rPr>
        <w:t xml:space="preserve">Resolución de la Corte de </w:t>
      </w:r>
      <w:r w:rsidR="00DF11ED">
        <w:rPr>
          <w:szCs w:val="16"/>
          <w:lang w:val="es-ES"/>
        </w:rPr>
        <w:t>14</w:t>
      </w:r>
      <w:r w:rsidRPr="003C0D55">
        <w:rPr>
          <w:szCs w:val="16"/>
          <w:lang w:val="es-ES"/>
        </w:rPr>
        <w:t xml:space="preserve"> de </w:t>
      </w:r>
      <w:r w:rsidR="00DF11ED">
        <w:rPr>
          <w:szCs w:val="16"/>
          <w:lang w:val="es-ES"/>
        </w:rPr>
        <w:t>noviembre</w:t>
      </w:r>
      <w:r w:rsidRPr="003C0D55">
        <w:rPr>
          <w:szCs w:val="16"/>
          <w:lang w:val="es-ES"/>
        </w:rPr>
        <w:t xml:space="preserve"> de 201</w:t>
      </w:r>
      <w:r w:rsidR="00DF11ED">
        <w:rPr>
          <w:szCs w:val="16"/>
          <w:lang w:val="es-ES"/>
        </w:rPr>
        <w:t>7</w:t>
      </w:r>
      <w:r w:rsidRPr="003C0D55">
        <w:rPr>
          <w:szCs w:val="16"/>
          <w:lang w:val="es-ES"/>
        </w:rPr>
        <w:t xml:space="preserve">, Considerando </w:t>
      </w:r>
      <w:r w:rsidR="00DF11ED">
        <w:rPr>
          <w:szCs w:val="16"/>
          <w:lang w:val="es-ES"/>
        </w:rPr>
        <w:t>2</w:t>
      </w:r>
      <w:r w:rsidRPr="003C0D55">
        <w:rPr>
          <w:szCs w:val="16"/>
          <w:lang w:val="es-ES"/>
        </w:rPr>
        <w:t>.</w:t>
      </w:r>
    </w:p>
  </w:footnote>
  <w:footnote w:id="4">
    <w:p w:rsidR="006B478A" w:rsidRPr="00E875D3" w:rsidRDefault="006B478A" w:rsidP="006B478A">
      <w:pPr>
        <w:pStyle w:val="Textonotapie"/>
        <w:rPr>
          <w:szCs w:val="16"/>
          <w:lang w:val="es-CR"/>
        </w:rPr>
      </w:pPr>
      <w:r w:rsidRPr="00E875D3">
        <w:rPr>
          <w:rStyle w:val="Refdenotaalpie"/>
          <w:szCs w:val="16"/>
        </w:rPr>
        <w:footnoteRef/>
      </w:r>
      <w:r w:rsidRPr="00E875D3">
        <w:rPr>
          <w:szCs w:val="16"/>
          <w:lang w:val="es-CR"/>
        </w:rPr>
        <w:t xml:space="preserve"> </w:t>
      </w:r>
      <w:r w:rsidRPr="00E875D3">
        <w:rPr>
          <w:szCs w:val="16"/>
          <w:lang w:val="es-CR"/>
        </w:rPr>
        <w:tab/>
      </w:r>
      <w:r w:rsidRPr="00E875D3">
        <w:rPr>
          <w:i/>
          <w:szCs w:val="16"/>
          <w:lang w:val="es-CR"/>
        </w:rPr>
        <w:t>Cfr.</w:t>
      </w:r>
      <w:r w:rsidRPr="00E875D3">
        <w:rPr>
          <w:szCs w:val="16"/>
          <w:lang w:val="es-CR"/>
        </w:rPr>
        <w:t xml:space="preserve"> </w:t>
      </w:r>
      <w:r w:rsidRPr="00E875D3">
        <w:rPr>
          <w:i/>
          <w:szCs w:val="16"/>
          <w:lang w:val="es-CR"/>
        </w:rPr>
        <w:t xml:space="preserve">Caso Carpio </w:t>
      </w:r>
      <w:r w:rsidRPr="00E875D3">
        <w:rPr>
          <w:i/>
          <w:szCs w:val="16"/>
          <w:lang w:val="es-CR"/>
        </w:rPr>
        <w:t>Nicolle y otros</w:t>
      </w:r>
      <w:r w:rsidR="00E507B7">
        <w:rPr>
          <w:i/>
          <w:szCs w:val="16"/>
          <w:lang w:val="es-CR"/>
        </w:rPr>
        <w:t>.</w:t>
      </w:r>
      <w:r w:rsidR="00D40ACF">
        <w:rPr>
          <w:i/>
          <w:szCs w:val="16"/>
          <w:lang w:val="es-CR"/>
        </w:rPr>
        <w:t xml:space="preserve"> Medidas Provisionales respecto de Guatemala</w:t>
      </w:r>
      <w:r w:rsidR="00D40ACF" w:rsidRPr="002E1D96">
        <w:rPr>
          <w:i/>
          <w:lang w:val="es-CR"/>
        </w:rPr>
        <w:t xml:space="preserve">. </w:t>
      </w:r>
      <w:r w:rsidR="00D40ACF" w:rsidRPr="003C0D55">
        <w:rPr>
          <w:rStyle w:val="Textoennegrita"/>
          <w:b w:val="0"/>
          <w:color w:val="000000"/>
          <w:lang w:val="es-CR"/>
        </w:rPr>
        <w:t>Resolución de la Corte de 6 de julio de 2009,</w:t>
      </w:r>
      <w:r w:rsidR="00D40ACF" w:rsidRPr="002E1D96">
        <w:rPr>
          <w:lang w:val="es-CR"/>
        </w:rPr>
        <w:t xml:space="preserve"> Considerando 2</w:t>
      </w:r>
      <w:r w:rsidR="00D40ACF" w:rsidRPr="002E1D96">
        <w:rPr>
          <w:i/>
          <w:lang w:val="es-CR"/>
        </w:rPr>
        <w:t>,</w:t>
      </w:r>
      <w:r w:rsidRPr="00E875D3">
        <w:rPr>
          <w:i/>
          <w:szCs w:val="16"/>
          <w:lang w:val="es-CR"/>
        </w:rPr>
        <w:t xml:space="preserve"> </w:t>
      </w:r>
      <w:r w:rsidRPr="00E875D3">
        <w:rPr>
          <w:szCs w:val="16"/>
          <w:lang w:val="es-CR"/>
        </w:rPr>
        <w:t xml:space="preserve">y </w:t>
      </w:r>
      <w:r w:rsidRPr="0050235D">
        <w:rPr>
          <w:bCs/>
          <w:i/>
          <w:szCs w:val="16"/>
          <w:lang w:val="es-CR"/>
        </w:rPr>
        <w:t xml:space="preserve">Caso </w:t>
      </w:r>
      <w:r w:rsidR="00645BE7">
        <w:rPr>
          <w:bCs/>
          <w:i/>
          <w:szCs w:val="16"/>
          <w:lang w:val="es-CR"/>
        </w:rPr>
        <w:t>García Prieto</w:t>
      </w:r>
      <w:r w:rsidRPr="0050235D">
        <w:rPr>
          <w:bCs/>
          <w:i/>
          <w:szCs w:val="16"/>
          <w:lang w:val="es-CR"/>
        </w:rPr>
        <w:t xml:space="preserve"> y otros</w:t>
      </w:r>
      <w:r w:rsidR="00645BE7">
        <w:rPr>
          <w:bCs/>
          <w:i/>
          <w:szCs w:val="16"/>
          <w:lang w:val="es-CR"/>
        </w:rPr>
        <w:t xml:space="preserve">. Medidas Provisionales respecto de El Salvador. </w:t>
      </w:r>
      <w:r w:rsidR="00645BE7">
        <w:rPr>
          <w:bCs/>
          <w:szCs w:val="16"/>
          <w:lang w:val="es-CR"/>
        </w:rPr>
        <w:t>Resolución de la Corte de 20 de noviembre de 2015</w:t>
      </w:r>
      <w:r w:rsidR="00B4312D">
        <w:rPr>
          <w:bCs/>
          <w:szCs w:val="16"/>
          <w:lang w:val="es-CR"/>
        </w:rPr>
        <w:t>,</w:t>
      </w:r>
      <w:r w:rsidRPr="0050235D">
        <w:rPr>
          <w:bCs/>
          <w:szCs w:val="16"/>
          <w:lang w:val="es-CR"/>
        </w:rPr>
        <w:t xml:space="preserve"> Considerando </w:t>
      </w:r>
      <w:r w:rsidR="00645BE7">
        <w:rPr>
          <w:bCs/>
          <w:szCs w:val="16"/>
          <w:lang w:val="es-CR"/>
        </w:rPr>
        <w:t>2</w:t>
      </w:r>
      <w:r>
        <w:rPr>
          <w:bCs/>
          <w:szCs w:val="16"/>
          <w:lang w:val="es-CR"/>
        </w:rPr>
        <w:t>.</w:t>
      </w:r>
    </w:p>
  </w:footnote>
  <w:footnote w:id="5">
    <w:p w:rsidR="006B478A" w:rsidRDefault="006B478A" w:rsidP="006B478A">
      <w:pPr>
        <w:jc w:val="both"/>
        <w:rPr>
          <w:rFonts w:ascii="Verdana" w:hAnsi="Verdana"/>
          <w:sz w:val="16"/>
          <w:szCs w:val="16"/>
          <w:lang w:val="es-CR"/>
        </w:rPr>
      </w:pPr>
      <w:r w:rsidRPr="00E875D3">
        <w:rPr>
          <w:rStyle w:val="Refdenotaalpie"/>
          <w:rFonts w:eastAsia="Times" w:cs="Calibri"/>
          <w:szCs w:val="16"/>
        </w:rPr>
        <w:footnoteRef/>
      </w:r>
      <w:r w:rsidRPr="00E875D3">
        <w:rPr>
          <w:rFonts w:ascii="Verdana" w:hAnsi="Verdana" w:cs="Calibri"/>
          <w:sz w:val="16"/>
          <w:szCs w:val="16"/>
          <w:lang w:val="es-ES"/>
        </w:rPr>
        <w:t xml:space="preserve"> </w:t>
      </w:r>
      <w:r w:rsidRPr="00E875D3">
        <w:rPr>
          <w:rFonts w:ascii="Verdana" w:hAnsi="Verdana" w:cs="Calibri"/>
          <w:sz w:val="16"/>
          <w:szCs w:val="16"/>
          <w:lang w:val="es-MX"/>
        </w:rPr>
        <w:tab/>
      </w:r>
      <w:r w:rsidRPr="00E875D3">
        <w:rPr>
          <w:rFonts w:ascii="Verdana" w:hAnsi="Verdana" w:cs="Calibri"/>
          <w:i/>
          <w:sz w:val="16"/>
          <w:szCs w:val="16"/>
          <w:lang w:val="es-MX"/>
        </w:rPr>
        <w:t xml:space="preserve">Cfr. Asunto Comunidades del </w:t>
      </w:r>
      <w:r w:rsidRPr="00E875D3">
        <w:rPr>
          <w:rFonts w:ascii="Verdana" w:hAnsi="Verdana" w:cs="Calibri"/>
          <w:i/>
          <w:sz w:val="16"/>
          <w:szCs w:val="16"/>
          <w:lang w:val="es-MX"/>
        </w:rPr>
        <w:t>Jiguamiandó y del Curbaradó</w:t>
      </w:r>
      <w:r w:rsidRPr="00E875D3">
        <w:rPr>
          <w:rFonts w:ascii="Verdana" w:hAnsi="Verdana" w:cs="Calibri"/>
          <w:sz w:val="16"/>
          <w:szCs w:val="16"/>
          <w:lang w:val="es-MX"/>
        </w:rPr>
        <w:t xml:space="preserve">. </w:t>
      </w:r>
      <w:r w:rsidRPr="003C0D55">
        <w:rPr>
          <w:rFonts w:ascii="Verdana" w:hAnsi="Verdana" w:cs="Calibri"/>
          <w:i/>
          <w:sz w:val="16"/>
          <w:szCs w:val="16"/>
          <w:lang w:val="es-MX"/>
        </w:rPr>
        <w:t>Medidas Provisionales respecto de Colombia</w:t>
      </w:r>
      <w:r w:rsidRPr="00E875D3">
        <w:rPr>
          <w:rFonts w:ascii="Verdana" w:hAnsi="Verdana" w:cs="Calibri"/>
          <w:sz w:val="16"/>
          <w:szCs w:val="16"/>
          <w:lang w:val="es-MX"/>
        </w:rPr>
        <w:t>. Resolución de la Corte</w:t>
      </w:r>
      <w:r>
        <w:rPr>
          <w:rFonts w:ascii="Verdana" w:hAnsi="Verdana" w:cs="Calibri"/>
          <w:sz w:val="16"/>
          <w:szCs w:val="16"/>
          <w:lang w:val="es-MX"/>
        </w:rPr>
        <w:t xml:space="preserve"> </w:t>
      </w:r>
      <w:r w:rsidRPr="00E875D3">
        <w:rPr>
          <w:rFonts w:ascii="Verdana" w:hAnsi="Verdana" w:cs="Calibri"/>
          <w:sz w:val="16"/>
          <w:szCs w:val="16"/>
          <w:lang w:val="es-MX"/>
        </w:rPr>
        <w:t xml:space="preserve">de 30 de agosto de 2010, Considerando </w:t>
      </w:r>
      <w:r w:rsidR="00CB69C7">
        <w:rPr>
          <w:rFonts w:ascii="Verdana" w:hAnsi="Verdana"/>
          <w:sz w:val="16"/>
          <w:szCs w:val="16"/>
          <w:lang w:val="es-ES"/>
        </w:rPr>
        <w:t xml:space="preserve"> 70</w:t>
      </w:r>
      <w:r w:rsidRPr="00E875D3">
        <w:rPr>
          <w:rFonts w:ascii="Verdana" w:hAnsi="Verdana" w:cs="Calibri"/>
          <w:sz w:val="16"/>
          <w:szCs w:val="16"/>
          <w:lang w:val="es-MX"/>
        </w:rPr>
        <w:t xml:space="preserve">, y </w:t>
      </w:r>
      <w:r w:rsidR="00D54BF2">
        <w:rPr>
          <w:rFonts w:ascii="Verdana" w:hAnsi="Verdana"/>
          <w:bCs/>
          <w:i/>
          <w:sz w:val="16"/>
          <w:szCs w:val="16"/>
          <w:lang w:val="es-CR"/>
        </w:rPr>
        <w:t xml:space="preserve">caso Mack Chang y otros. Medidas provisionales respecto de Guatemala. </w:t>
      </w:r>
      <w:r w:rsidR="00D54BF2">
        <w:rPr>
          <w:rFonts w:ascii="Verdana" w:hAnsi="Verdana"/>
          <w:bCs/>
          <w:sz w:val="16"/>
          <w:szCs w:val="16"/>
          <w:lang w:val="es-CR"/>
        </w:rPr>
        <w:t xml:space="preserve">Resolución de la Corte de 26 de enero de 2015, </w:t>
      </w:r>
      <w:r w:rsidRPr="00DD1824">
        <w:rPr>
          <w:rFonts w:ascii="Verdana" w:hAnsi="Verdana"/>
          <w:bCs/>
          <w:sz w:val="16"/>
          <w:szCs w:val="16"/>
          <w:lang w:val="es-CR"/>
        </w:rPr>
        <w:t xml:space="preserve">Considerando </w:t>
      </w:r>
      <w:r w:rsidR="00D54BF2">
        <w:rPr>
          <w:rFonts w:ascii="Verdana" w:hAnsi="Verdana"/>
          <w:bCs/>
          <w:sz w:val="16"/>
          <w:szCs w:val="16"/>
          <w:lang w:val="es-CR"/>
        </w:rPr>
        <w:t>17</w:t>
      </w:r>
      <w:r w:rsidRPr="00DD1824">
        <w:rPr>
          <w:rFonts w:ascii="Verdana" w:hAnsi="Verdana"/>
          <w:bCs/>
          <w:sz w:val="16"/>
          <w:szCs w:val="16"/>
          <w:lang w:val="es-CR"/>
        </w:rPr>
        <w:t>.</w:t>
      </w:r>
      <w:r w:rsidRPr="00E875D3">
        <w:rPr>
          <w:rFonts w:ascii="Verdana" w:hAnsi="Verdana"/>
          <w:sz w:val="16"/>
          <w:szCs w:val="16"/>
          <w:lang w:val="es-CR"/>
        </w:rPr>
        <w:t xml:space="preserve"> </w:t>
      </w:r>
    </w:p>
    <w:p w:rsidR="006B478A" w:rsidRPr="00E875D3" w:rsidRDefault="006B478A" w:rsidP="006B478A">
      <w:pPr>
        <w:jc w:val="both"/>
        <w:rPr>
          <w:rFonts w:ascii="Verdana" w:hAnsi="Verdana"/>
          <w:sz w:val="16"/>
          <w:szCs w:val="16"/>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5EB" w:rsidRPr="0065346A" w:rsidRDefault="002315EB">
    <w:pPr>
      <w:pStyle w:val="Encabezado"/>
      <w:jc w:val="center"/>
      <w:rPr>
        <w:rFonts w:ascii="Verdana" w:hAnsi="Verdana"/>
        <w:sz w:val="20"/>
        <w:szCs w:val="20"/>
      </w:rPr>
    </w:pPr>
    <w:r w:rsidRPr="0065346A">
      <w:rPr>
        <w:rFonts w:ascii="Verdana" w:hAnsi="Verdana"/>
        <w:sz w:val="20"/>
        <w:szCs w:val="20"/>
      </w:rPr>
      <w:fldChar w:fldCharType="begin"/>
    </w:r>
    <w:r w:rsidRPr="0065346A">
      <w:rPr>
        <w:rFonts w:ascii="Verdana" w:hAnsi="Verdana"/>
        <w:sz w:val="20"/>
        <w:szCs w:val="20"/>
      </w:rPr>
      <w:instrText xml:space="preserve"> PAGE   \* MERGEFORMAT </w:instrText>
    </w:r>
    <w:r w:rsidRPr="0065346A">
      <w:rPr>
        <w:rFonts w:ascii="Verdana" w:hAnsi="Verdana"/>
        <w:sz w:val="20"/>
        <w:szCs w:val="20"/>
      </w:rPr>
      <w:fldChar w:fldCharType="separate"/>
    </w:r>
    <w:r w:rsidR="00C30861">
      <w:rPr>
        <w:rFonts w:ascii="Verdana" w:hAnsi="Verdana"/>
        <w:noProof/>
        <w:sz w:val="20"/>
        <w:szCs w:val="20"/>
      </w:rPr>
      <w:t>7</w:t>
    </w:r>
    <w:r w:rsidRPr="0065346A">
      <w:rPr>
        <w:rFonts w:ascii="Verdana" w:hAnsi="Verdana"/>
        <w:sz w:val="20"/>
        <w:szCs w:val="20"/>
      </w:rPr>
      <w:fldChar w:fldCharType="end"/>
    </w:r>
  </w:p>
  <w:p w:rsidR="002315EB" w:rsidRPr="0065346A" w:rsidRDefault="002315EB">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532"/>
    <w:multiLevelType w:val="hybridMultilevel"/>
    <w:tmpl w:val="D9C61EE0"/>
    <w:name w:val="WW8Num23"/>
    <w:lvl w:ilvl="0" w:tplc="965A7ADE">
      <w:start w:val="1"/>
      <w:numFmt w:val="decimal"/>
      <w:lvlText w:val="%1."/>
      <w:lvlJc w:val="left"/>
      <w:pPr>
        <w:tabs>
          <w:tab w:val="num" w:pos="567"/>
        </w:tabs>
        <w:ind w:left="0" w:firstLine="0"/>
      </w:pPr>
      <w:rPr>
        <w:rFonts w:ascii="Verdana" w:hAnsi="Verdana" w:hint="default"/>
        <w:b w:val="0"/>
        <w:i w:val="0"/>
        <w:strike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6D0433"/>
    <w:multiLevelType w:val="hybridMultilevel"/>
    <w:tmpl w:val="890ABA50"/>
    <w:lvl w:ilvl="0" w:tplc="0B74AAF0">
      <w:start w:val="2"/>
      <w:numFmt w:val="decimal"/>
      <w:lvlText w:val="%1."/>
      <w:lvlJc w:val="left"/>
      <w:pPr>
        <w:ind w:left="502"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7C1022"/>
    <w:multiLevelType w:val="hybridMultilevel"/>
    <w:tmpl w:val="2ABCF746"/>
    <w:lvl w:ilvl="0" w:tplc="140A0019">
      <w:start w:val="1"/>
      <w:numFmt w:val="lowerLetter"/>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DA0444"/>
    <w:multiLevelType w:val="hybridMultilevel"/>
    <w:tmpl w:val="8176FCE2"/>
    <w:lvl w:ilvl="0" w:tplc="D4B6F206">
      <w:start w:val="1"/>
      <w:numFmt w:val="decimal"/>
      <w:lvlText w:val="%1."/>
      <w:lvlJc w:val="left"/>
      <w:pPr>
        <w:ind w:left="360" w:hanging="360"/>
      </w:pPr>
      <w:rPr>
        <w:rFonts w:eastAsia="Calibri" w:cs="Verdana"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EF2560"/>
    <w:multiLevelType w:val="hybridMultilevel"/>
    <w:tmpl w:val="FE1E4F96"/>
    <w:lvl w:ilvl="0" w:tplc="92C2C1E0">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3459DC"/>
    <w:multiLevelType w:val="hybridMultilevel"/>
    <w:tmpl w:val="9C5E5822"/>
    <w:lvl w:ilvl="0" w:tplc="85349EC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11AF1AB9"/>
    <w:multiLevelType w:val="hybridMultilevel"/>
    <w:tmpl w:val="02D2A7C2"/>
    <w:lvl w:ilvl="0" w:tplc="5C5811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1347F"/>
    <w:multiLevelType w:val="hybridMultilevel"/>
    <w:tmpl w:val="39CA85C2"/>
    <w:lvl w:ilvl="0" w:tplc="B45CA7E2">
      <w:start w:val="2"/>
      <w:numFmt w:val="upperLetter"/>
      <w:lvlText w:val="%1."/>
      <w:lvlJc w:val="left"/>
      <w:pPr>
        <w:ind w:left="54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9767943"/>
    <w:multiLevelType w:val="hybridMultilevel"/>
    <w:tmpl w:val="E140CF6A"/>
    <w:lvl w:ilvl="0" w:tplc="D7CC45A2">
      <w:start w:val="1"/>
      <w:numFmt w:val="lowerLetter"/>
      <w:lvlText w:val="%1."/>
      <w:lvlJc w:val="left"/>
      <w:pPr>
        <w:ind w:left="502" w:hanging="360"/>
      </w:pPr>
      <w:rPr>
        <w:rFonts w:cs="Times New Roman" w:hint="default"/>
        <w:color w:val="auto"/>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9" w15:restartNumberingAfterBreak="0">
    <w:nsid w:val="1B9F5670"/>
    <w:multiLevelType w:val="hybridMultilevel"/>
    <w:tmpl w:val="992224D6"/>
    <w:lvl w:ilvl="0" w:tplc="B418AC7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2103297E"/>
    <w:multiLevelType w:val="hybridMultilevel"/>
    <w:tmpl w:val="9E5E2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12883"/>
    <w:multiLevelType w:val="hybridMultilevel"/>
    <w:tmpl w:val="2294DBFE"/>
    <w:lvl w:ilvl="0" w:tplc="0409000F">
      <w:start w:val="8"/>
      <w:numFmt w:val="decimal"/>
      <w:lvlText w:val="%1."/>
      <w:lvlJc w:val="left"/>
      <w:pPr>
        <w:ind w:left="720" w:hanging="360"/>
      </w:pPr>
      <w:rPr>
        <w:rFonts w:hint="default"/>
      </w:rPr>
    </w:lvl>
    <w:lvl w:ilvl="1" w:tplc="1B62F5E8">
      <w:start w:val="1"/>
      <w:numFmt w:val="lowerLetter"/>
      <w:lvlText w:val="%2)"/>
      <w:lvlJc w:val="left"/>
      <w:pPr>
        <w:ind w:left="3690" w:hanging="360"/>
      </w:pPr>
      <w:rPr>
        <w:rFonts w:ascii="Verdana" w:eastAsia="Calibri" w:hAnsi="Verdana"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97C8A"/>
    <w:multiLevelType w:val="hybridMultilevel"/>
    <w:tmpl w:val="890ABA50"/>
    <w:lvl w:ilvl="0" w:tplc="0B74AAF0">
      <w:start w:val="2"/>
      <w:numFmt w:val="decimal"/>
      <w:lvlText w:val="%1."/>
      <w:lvlJc w:val="left"/>
      <w:pPr>
        <w:ind w:left="990" w:hanging="360"/>
      </w:pPr>
      <w:rPr>
        <w:rFonts w:ascii="Verdana" w:hAnsi="Verdana" w:hint="default"/>
        <w:b w:val="0"/>
        <w:i w:val="0"/>
        <w:strike w:val="0"/>
        <w:sz w:val="20"/>
        <w:szCs w:val="2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4767AA5"/>
    <w:multiLevelType w:val="hybridMultilevel"/>
    <w:tmpl w:val="91063B2C"/>
    <w:lvl w:ilvl="0" w:tplc="E1B441CC">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4" w15:restartNumberingAfterBreak="0">
    <w:nsid w:val="29DC220B"/>
    <w:multiLevelType w:val="hybridMultilevel"/>
    <w:tmpl w:val="AF40D19E"/>
    <w:lvl w:ilvl="0" w:tplc="140A000F">
      <w:start w:val="12"/>
      <w:numFmt w:val="decimal"/>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2101D4B"/>
    <w:multiLevelType w:val="hybridMultilevel"/>
    <w:tmpl w:val="2ABCF746"/>
    <w:lvl w:ilvl="0" w:tplc="140A0019">
      <w:start w:val="1"/>
      <w:numFmt w:val="lowerLetter"/>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9864BF4"/>
    <w:multiLevelType w:val="hybridMultilevel"/>
    <w:tmpl w:val="890ABA50"/>
    <w:lvl w:ilvl="0" w:tplc="0B74AAF0">
      <w:start w:val="2"/>
      <w:numFmt w:val="decimal"/>
      <w:lvlText w:val="%1."/>
      <w:lvlJc w:val="left"/>
      <w:pPr>
        <w:ind w:left="502"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0150268"/>
    <w:multiLevelType w:val="hybridMultilevel"/>
    <w:tmpl w:val="DE34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93636"/>
    <w:multiLevelType w:val="hybridMultilevel"/>
    <w:tmpl w:val="2ABCF746"/>
    <w:lvl w:ilvl="0" w:tplc="140A0019">
      <w:start w:val="1"/>
      <w:numFmt w:val="lowerLetter"/>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7FB0581"/>
    <w:multiLevelType w:val="hybridMultilevel"/>
    <w:tmpl w:val="8B0A9ED2"/>
    <w:lvl w:ilvl="0" w:tplc="6CDA648A">
      <w:start w:val="1"/>
      <w:numFmt w:val="decimal"/>
      <w:lvlText w:val="%1."/>
      <w:lvlJc w:val="left"/>
      <w:pPr>
        <w:ind w:left="450" w:hanging="360"/>
      </w:pPr>
      <w:rPr>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F313565"/>
    <w:multiLevelType w:val="hybridMultilevel"/>
    <w:tmpl w:val="4A88AAA8"/>
    <w:lvl w:ilvl="0" w:tplc="6F30F108">
      <w:start w:val="20"/>
      <w:numFmt w:val="decimal"/>
      <w:lvlText w:val="%1."/>
      <w:lvlJc w:val="left"/>
      <w:pPr>
        <w:ind w:left="644" w:hanging="360"/>
      </w:pPr>
      <w:rPr>
        <w:rFonts w:ascii="Verdana" w:hAnsi="Verdan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3200B"/>
    <w:multiLevelType w:val="hybridMultilevel"/>
    <w:tmpl w:val="890ABA50"/>
    <w:lvl w:ilvl="0" w:tplc="0B74AAF0">
      <w:start w:val="2"/>
      <w:numFmt w:val="decimal"/>
      <w:lvlText w:val="%1."/>
      <w:lvlJc w:val="left"/>
      <w:pPr>
        <w:ind w:left="502"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5106B4D"/>
    <w:multiLevelType w:val="hybridMultilevel"/>
    <w:tmpl w:val="2ABCF746"/>
    <w:lvl w:ilvl="0" w:tplc="140A0019">
      <w:start w:val="1"/>
      <w:numFmt w:val="lowerLetter"/>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EF0D24"/>
    <w:multiLevelType w:val="hybridMultilevel"/>
    <w:tmpl w:val="07CC5D82"/>
    <w:lvl w:ilvl="0" w:tplc="140A0019">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B720AC8"/>
    <w:multiLevelType w:val="hybridMultilevel"/>
    <w:tmpl w:val="47643202"/>
    <w:lvl w:ilvl="0" w:tplc="4C20EB4C">
      <w:start w:val="1"/>
      <w:numFmt w:val="lowerLetter"/>
      <w:lvlText w:val="%1)"/>
      <w:lvlJc w:val="left"/>
      <w:pPr>
        <w:ind w:left="862" w:hanging="360"/>
      </w:pPr>
      <w:rPr>
        <w:rFonts w:cs="Times New Roman" w:hint="default"/>
        <w:color w:val="auto"/>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num w:numId="1">
    <w:abstractNumId w:val="19"/>
  </w:num>
  <w:num w:numId="2">
    <w:abstractNumId w:val="7"/>
  </w:num>
  <w:num w:numId="3">
    <w:abstractNumId w:val="10"/>
  </w:num>
  <w:num w:numId="4">
    <w:abstractNumId w:val="12"/>
  </w:num>
  <w:num w:numId="5">
    <w:abstractNumId w:val="4"/>
  </w:num>
  <w:num w:numId="6">
    <w:abstractNumId w:val="1"/>
  </w:num>
  <w:num w:numId="7">
    <w:abstractNumId w:val="21"/>
  </w:num>
  <w:num w:numId="8">
    <w:abstractNumId w:val="16"/>
  </w:num>
  <w:num w:numId="9">
    <w:abstractNumId w:val="9"/>
  </w:num>
  <w:num w:numId="10">
    <w:abstractNumId w:val="23"/>
  </w:num>
  <w:num w:numId="11">
    <w:abstractNumId w:val="5"/>
  </w:num>
  <w:num w:numId="12">
    <w:abstractNumId w:val="18"/>
  </w:num>
  <w:num w:numId="13">
    <w:abstractNumId w:val="8"/>
  </w:num>
  <w:num w:numId="14">
    <w:abstractNumId w:val="2"/>
  </w:num>
  <w:num w:numId="15">
    <w:abstractNumId w:val="3"/>
  </w:num>
  <w:num w:numId="16">
    <w:abstractNumId w:val="15"/>
  </w:num>
  <w:num w:numId="17">
    <w:abstractNumId w:val="22"/>
  </w:num>
  <w:num w:numId="18">
    <w:abstractNumId w:val="11"/>
  </w:num>
  <w:num w:numId="19">
    <w:abstractNumId w:val="20"/>
  </w:num>
  <w:num w:numId="20">
    <w:abstractNumId w:val="17"/>
  </w:num>
  <w:num w:numId="21">
    <w:abstractNumId w:val="24"/>
  </w:num>
  <w:num w:numId="22">
    <w:abstractNumId w:val="13"/>
  </w:num>
  <w:num w:numId="23">
    <w:abstractNumId w:val="14"/>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587"/>
    <w:rsid w:val="00001046"/>
    <w:rsid w:val="0000165E"/>
    <w:rsid w:val="00004702"/>
    <w:rsid w:val="00007516"/>
    <w:rsid w:val="000077B3"/>
    <w:rsid w:val="00007D08"/>
    <w:rsid w:val="00010976"/>
    <w:rsid w:val="00013B22"/>
    <w:rsid w:val="000142E4"/>
    <w:rsid w:val="00016311"/>
    <w:rsid w:val="000201F6"/>
    <w:rsid w:val="000236BC"/>
    <w:rsid w:val="00023BBD"/>
    <w:rsid w:val="00024E21"/>
    <w:rsid w:val="0002542C"/>
    <w:rsid w:val="00030105"/>
    <w:rsid w:val="000335AF"/>
    <w:rsid w:val="000348FC"/>
    <w:rsid w:val="00035B26"/>
    <w:rsid w:val="00040E06"/>
    <w:rsid w:val="000428F3"/>
    <w:rsid w:val="00042B53"/>
    <w:rsid w:val="00043500"/>
    <w:rsid w:val="000439E7"/>
    <w:rsid w:val="00044106"/>
    <w:rsid w:val="000443F5"/>
    <w:rsid w:val="00045165"/>
    <w:rsid w:val="00045442"/>
    <w:rsid w:val="000459D4"/>
    <w:rsid w:val="0004681A"/>
    <w:rsid w:val="0004723D"/>
    <w:rsid w:val="00047E26"/>
    <w:rsid w:val="000509E2"/>
    <w:rsid w:val="000510E3"/>
    <w:rsid w:val="0005158E"/>
    <w:rsid w:val="00051907"/>
    <w:rsid w:val="00053A6D"/>
    <w:rsid w:val="000543CE"/>
    <w:rsid w:val="000559DC"/>
    <w:rsid w:val="000604FC"/>
    <w:rsid w:val="0006090C"/>
    <w:rsid w:val="00060F48"/>
    <w:rsid w:val="00061823"/>
    <w:rsid w:val="00061845"/>
    <w:rsid w:val="00062414"/>
    <w:rsid w:val="000652B8"/>
    <w:rsid w:val="00065B4F"/>
    <w:rsid w:val="00066DB9"/>
    <w:rsid w:val="00067136"/>
    <w:rsid w:val="0007193F"/>
    <w:rsid w:val="00071E38"/>
    <w:rsid w:val="000747AB"/>
    <w:rsid w:val="00075365"/>
    <w:rsid w:val="00077238"/>
    <w:rsid w:val="00077448"/>
    <w:rsid w:val="0008235C"/>
    <w:rsid w:val="000834F9"/>
    <w:rsid w:val="000854B9"/>
    <w:rsid w:val="000868F1"/>
    <w:rsid w:val="00087013"/>
    <w:rsid w:val="00094123"/>
    <w:rsid w:val="00095D23"/>
    <w:rsid w:val="000A0063"/>
    <w:rsid w:val="000A02BC"/>
    <w:rsid w:val="000A2167"/>
    <w:rsid w:val="000A2BA1"/>
    <w:rsid w:val="000A4918"/>
    <w:rsid w:val="000A493B"/>
    <w:rsid w:val="000A58AB"/>
    <w:rsid w:val="000A775D"/>
    <w:rsid w:val="000B13B7"/>
    <w:rsid w:val="000B150C"/>
    <w:rsid w:val="000B1CF1"/>
    <w:rsid w:val="000B3D94"/>
    <w:rsid w:val="000C0BDB"/>
    <w:rsid w:val="000C0CD4"/>
    <w:rsid w:val="000C2293"/>
    <w:rsid w:val="000C28E3"/>
    <w:rsid w:val="000C527D"/>
    <w:rsid w:val="000D0BDD"/>
    <w:rsid w:val="000D2BC5"/>
    <w:rsid w:val="000D30AD"/>
    <w:rsid w:val="000D35D6"/>
    <w:rsid w:val="000D37A0"/>
    <w:rsid w:val="000D5444"/>
    <w:rsid w:val="000D57C9"/>
    <w:rsid w:val="000D6C65"/>
    <w:rsid w:val="000E0818"/>
    <w:rsid w:val="000E0DD4"/>
    <w:rsid w:val="000E4797"/>
    <w:rsid w:val="000E6506"/>
    <w:rsid w:val="000F078B"/>
    <w:rsid w:val="000F3D5F"/>
    <w:rsid w:val="000F4B20"/>
    <w:rsid w:val="000F5393"/>
    <w:rsid w:val="000F779A"/>
    <w:rsid w:val="001019E3"/>
    <w:rsid w:val="00101C62"/>
    <w:rsid w:val="00102D83"/>
    <w:rsid w:val="0010743B"/>
    <w:rsid w:val="00107481"/>
    <w:rsid w:val="001171CA"/>
    <w:rsid w:val="001210C7"/>
    <w:rsid w:val="00123796"/>
    <w:rsid w:val="001323BD"/>
    <w:rsid w:val="001324AC"/>
    <w:rsid w:val="00132876"/>
    <w:rsid w:val="00133D59"/>
    <w:rsid w:val="001352A1"/>
    <w:rsid w:val="00136D1E"/>
    <w:rsid w:val="001378E8"/>
    <w:rsid w:val="00141C13"/>
    <w:rsid w:val="00142D9B"/>
    <w:rsid w:val="00150AE5"/>
    <w:rsid w:val="0015102C"/>
    <w:rsid w:val="00151096"/>
    <w:rsid w:val="001522ED"/>
    <w:rsid w:val="001526C4"/>
    <w:rsid w:val="00154024"/>
    <w:rsid w:val="00154448"/>
    <w:rsid w:val="00155057"/>
    <w:rsid w:val="00156DF2"/>
    <w:rsid w:val="00157286"/>
    <w:rsid w:val="00157577"/>
    <w:rsid w:val="00161190"/>
    <w:rsid w:val="00161D76"/>
    <w:rsid w:val="00162A54"/>
    <w:rsid w:val="00163552"/>
    <w:rsid w:val="00163CBA"/>
    <w:rsid w:val="0016446B"/>
    <w:rsid w:val="001664B6"/>
    <w:rsid w:val="00167C56"/>
    <w:rsid w:val="00170123"/>
    <w:rsid w:val="00170399"/>
    <w:rsid w:val="00170F3D"/>
    <w:rsid w:val="00172936"/>
    <w:rsid w:val="00172DA2"/>
    <w:rsid w:val="0017341E"/>
    <w:rsid w:val="0017362E"/>
    <w:rsid w:val="00173734"/>
    <w:rsid w:val="001737DB"/>
    <w:rsid w:val="0017398A"/>
    <w:rsid w:val="00173A3C"/>
    <w:rsid w:val="00175B21"/>
    <w:rsid w:val="001805CE"/>
    <w:rsid w:val="00180872"/>
    <w:rsid w:val="00181446"/>
    <w:rsid w:val="001822C1"/>
    <w:rsid w:val="0018269C"/>
    <w:rsid w:val="001830FA"/>
    <w:rsid w:val="0018337A"/>
    <w:rsid w:val="00183528"/>
    <w:rsid w:val="0018537A"/>
    <w:rsid w:val="0018723D"/>
    <w:rsid w:val="00187492"/>
    <w:rsid w:val="00190232"/>
    <w:rsid w:val="0019030F"/>
    <w:rsid w:val="001912B5"/>
    <w:rsid w:val="001924DF"/>
    <w:rsid w:val="001947F5"/>
    <w:rsid w:val="00194C63"/>
    <w:rsid w:val="0019641E"/>
    <w:rsid w:val="001A0FAE"/>
    <w:rsid w:val="001A340D"/>
    <w:rsid w:val="001A506B"/>
    <w:rsid w:val="001A5393"/>
    <w:rsid w:val="001A5CA0"/>
    <w:rsid w:val="001A666D"/>
    <w:rsid w:val="001B03D5"/>
    <w:rsid w:val="001B172E"/>
    <w:rsid w:val="001B57A6"/>
    <w:rsid w:val="001B6DA9"/>
    <w:rsid w:val="001B70B8"/>
    <w:rsid w:val="001B7347"/>
    <w:rsid w:val="001B7569"/>
    <w:rsid w:val="001B775A"/>
    <w:rsid w:val="001C3FD2"/>
    <w:rsid w:val="001C5FBF"/>
    <w:rsid w:val="001C6A57"/>
    <w:rsid w:val="001D0BAF"/>
    <w:rsid w:val="001D2BE9"/>
    <w:rsid w:val="001E72B0"/>
    <w:rsid w:val="001F615B"/>
    <w:rsid w:val="00200E40"/>
    <w:rsid w:val="00202876"/>
    <w:rsid w:val="00202C76"/>
    <w:rsid w:val="00204407"/>
    <w:rsid w:val="00212362"/>
    <w:rsid w:val="00213217"/>
    <w:rsid w:val="00213A07"/>
    <w:rsid w:val="002175B1"/>
    <w:rsid w:val="00217B48"/>
    <w:rsid w:val="00220E17"/>
    <w:rsid w:val="00223C53"/>
    <w:rsid w:val="00223DB0"/>
    <w:rsid w:val="00225C0D"/>
    <w:rsid w:val="0022751A"/>
    <w:rsid w:val="002315EB"/>
    <w:rsid w:val="00231B24"/>
    <w:rsid w:val="00233EDA"/>
    <w:rsid w:val="002341F4"/>
    <w:rsid w:val="00236770"/>
    <w:rsid w:val="00236F8D"/>
    <w:rsid w:val="00240BA3"/>
    <w:rsid w:val="002420FB"/>
    <w:rsid w:val="0024380C"/>
    <w:rsid w:val="002444D6"/>
    <w:rsid w:val="002446AF"/>
    <w:rsid w:val="00245C3E"/>
    <w:rsid w:val="002478A1"/>
    <w:rsid w:val="00251DAB"/>
    <w:rsid w:val="00252BDE"/>
    <w:rsid w:val="00252C2E"/>
    <w:rsid w:val="00254BAA"/>
    <w:rsid w:val="002566EB"/>
    <w:rsid w:val="00260225"/>
    <w:rsid w:val="0026273D"/>
    <w:rsid w:val="0026459E"/>
    <w:rsid w:val="0026600E"/>
    <w:rsid w:val="002666BB"/>
    <w:rsid w:val="00267A3F"/>
    <w:rsid w:val="0027047F"/>
    <w:rsid w:val="00271E2F"/>
    <w:rsid w:val="002728E6"/>
    <w:rsid w:val="00273844"/>
    <w:rsid w:val="00274CD9"/>
    <w:rsid w:val="002776BD"/>
    <w:rsid w:val="0028034C"/>
    <w:rsid w:val="00280B0D"/>
    <w:rsid w:val="00282467"/>
    <w:rsid w:val="00282507"/>
    <w:rsid w:val="0028369F"/>
    <w:rsid w:val="00283DDB"/>
    <w:rsid w:val="002843B2"/>
    <w:rsid w:val="0028441F"/>
    <w:rsid w:val="0028558D"/>
    <w:rsid w:val="00285E39"/>
    <w:rsid w:val="00290B08"/>
    <w:rsid w:val="00292DB8"/>
    <w:rsid w:val="002930D1"/>
    <w:rsid w:val="00293AF4"/>
    <w:rsid w:val="0029615C"/>
    <w:rsid w:val="00296BAD"/>
    <w:rsid w:val="002976EF"/>
    <w:rsid w:val="002A01F4"/>
    <w:rsid w:val="002A0554"/>
    <w:rsid w:val="002A0BD5"/>
    <w:rsid w:val="002A1A63"/>
    <w:rsid w:val="002A1A8F"/>
    <w:rsid w:val="002A248D"/>
    <w:rsid w:val="002A4FB7"/>
    <w:rsid w:val="002A6EBF"/>
    <w:rsid w:val="002A7A22"/>
    <w:rsid w:val="002B7924"/>
    <w:rsid w:val="002C05D8"/>
    <w:rsid w:val="002C0BFD"/>
    <w:rsid w:val="002C11A9"/>
    <w:rsid w:val="002C1D37"/>
    <w:rsid w:val="002C2FDE"/>
    <w:rsid w:val="002C4531"/>
    <w:rsid w:val="002C540A"/>
    <w:rsid w:val="002C73C8"/>
    <w:rsid w:val="002D02BB"/>
    <w:rsid w:val="002D0D8A"/>
    <w:rsid w:val="002D1C3B"/>
    <w:rsid w:val="002D1D68"/>
    <w:rsid w:val="002D46E0"/>
    <w:rsid w:val="002D5521"/>
    <w:rsid w:val="002D5538"/>
    <w:rsid w:val="002D5832"/>
    <w:rsid w:val="002D6EBA"/>
    <w:rsid w:val="002E08FD"/>
    <w:rsid w:val="002E138B"/>
    <w:rsid w:val="002E162C"/>
    <w:rsid w:val="002E1D7A"/>
    <w:rsid w:val="002E1EAB"/>
    <w:rsid w:val="002E23E9"/>
    <w:rsid w:val="002E4A5A"/>
    <w:rsid w:val="002E68F7"/>
    <w:rsid w:val="002E7064"/>
    <w:rsid w:val="002E7090"/>
    <w:rsid w:val="002F035C"/>
    <w:rsid w:val="002F1FEE"/>
    <w:rsid w:val="002F3AC5"/>
    <w:rsid w:val="002F3F93"/>
    <w:rsid w:val="002F47CD"/>
    <w:rsid w:val="002F609E"/>
    <w:rsid w:val="002F6DC6"/>
    <w:rsid w:val="002F7239"/>
    <w:rsid w:val="002F7403"/>
    <w:rsid w:val="002F75CC"/>
    <w:rsid w:val="002F7930"/>
    <w:rsid w:val="00301CFA"/>
    <w:rsid w:val="00302BA2"/>
    <w:rsid w:val="00302C9C"/>
    <w:rsid w:val="00303E94"/>
    <w:rsid w:val="00303FB6"/>
    <w:rsid w:val="003044AD"/>
    <w:rsid w:val="003068A9"/>
    <w:rsid w:val="003113BF"/>
    <w:rsid w:val="00312F3A"/>
    <w:rsid w:val="00313014"/>
    <w:rsid w:val="00313FCF"/>
    <w:rsid w:val="0031437F"/>
    <w:rsid w:val="0031593B"/>
    <w:rsid w:val="00317197"/>
    <w:rsid w:val="00317AE6"/>
    <w:rsid w:val="00324661"/>
    <w:rsid w:val="00326625"/>
    <w:rsid w:val="0033024F"/>
    <w:rsid w:val="00330F37"/>
    <w:rsid w:val="00330F91"/>
    <w:rsid w:val="00330FA9"/>
    <w:rsid w:val="00331E0C"/>
    <w:rsid w:val="003324EF"/>
    <w:rsid w:val="0033251C"/>
    <w:rsid w:val="0034070C"/>
    <w:rsid w:val="00340744"/>
    <w:rsid w:val="00341537"/>
    <w:rsid w:val="0034271E"/>
    <w:rsid w:val="00343B9F"/>
    <w:rsid w:val="003464EC"/>
    <w:rsid w:val="00351DFC"/>
    <w:rsid w:val="003522DE"/>
    <w:rsid w:val="0035282F"/>
    <w:rsid w:val="00353D1F"/>
    <w:rsid w:val="00354A6F"/>
    <w:rsid w:val="0035555A"/>
    <w:rsid w:val="003557A0"/>
    <w:rsid w:val="00356C3E"/>
    <w:rsid w:val="00356DB0"/>
    <w:rsid w:val="00360754"/>
    <w:rsid w:val="00360947"/>
    <w:rsid w:val="003616A7"/>
    <w:rsid w:val="00361AA8"/>
    <w:rsid w:val="003626E9"/>
    <w:rsid w:val="003639D7"/>
    <w:rsid w:val="0036669D"/>
    <w:rsid w:val="00371794"/>
    <w:rsid w:val="00374959"/>
    <w:rsid w:val="003756D2"/>
    <w:rsid w:val="003761A1"/>
    <w:rsid w:val="00376573"/>
    <w:rsid w:val="00376B71"/>
    <w:rsid w:val="0037709F"/>
    <w:rsid w:val="003772CA"/>
    <w:rsid w:val="003810E5"/>
    <w:rsid w:val="00382E1F"/>
    <w:rsid w:val="003830D3"/>
    <w:rsid w:val="003850C2"/>
    <w:rsid w:val="003859A2"/>
    <w:rsid w:val="00385BCC"/>
    <w:rsid w:val="00386843"/>
    <w:rsid w:val="00390733"/>
    <w:rsid w:val="0039137A"/>
    <w:rsid w:val="00391AB4"/>
    <w:rsid w:val="00392066"/>
    <w:rsid w:val="00392C78"/>
    <w:rsid w:val="00393B3B"/>
    <w:rsid w:val="003944FC"/>
    <w:rsid w:val="00394522"/>
    <w:rsid w:val="003953C7"/>
    <w:rsid w:val="00395825"/>
    <w:rsid w:val="003961E7"/>
    <w:rsid w:val="003A1488"/>
    <w:rsid w:val="003A3DF1"/>
    <w:rsid w:val="003A4F14"/>
    <w:rsid w:val="003A6838"/>
    <w:rsid w:val="003B0D2F"/>
    <w:rsid w:val="003B3F06"/>
    <w:rsid w:val="003B3F59"/>
    <w:rsid w:val="003B4BE4"/>
    <w:rsid w:val="003B51E3"/>
    <w:rsid w:val="003B5341"/>
    <w:rsid w:val="003B6BCF"/>
    <w:rsid w:val="003B6D21"/>
    <w:rsid w:val="003B7848"/>
    <w:rsid w:val="003C0D55"/>
    <w:rsid w:val="003C0F3D"/>
    <w:rsid w:val="003C161F"/>
    <w:rsid w:val="003C1852"/>
    <w:rsid w:val="003C1980"/>
    <w:rsid w:val="003C49F1"/>
    <w:rsid w:val="003C5B7B"/>
    <w:rsid w:val="003C7B48"/>
    <w:rsid w:val="003C7B6F"/>
    <w:rsid w:val="003D0171"/>
    <w:rsid w:val="003D1A21"/>
    <w:rsid w:val="003D3FE6"/>
    <w:rsid w:val="003D424F"/>
    <w:rsid w:val="003D528C"/>
    <w:rsid w:val="003D69CC"/>
    <w:rsid w:val="003D71E2"/>
    <w:rsid w:val="003E0E59"/>
    <w:rsid w:val="003E396F"/>
    <w:rsid w:val="003E5275"/>
    <w:rsid w:val="003E59AA"/>
    <w:rsid w:val="003F32B3"/>
    <w:rsid w:val="003F481C"/>
    <w:rsid w:val="003F4C34"/>
    <w:rsid w:val="003F5264"/>
    <w:rsid w:val="003F6B7E"/>
    <w:rsid w:val="003F7929"/>
    <w:rsid w:val="00400337"/>
    <w:rsid w:val="004019AE"/>
    <w:rsid w:val="00401D93"/>
    <w:rsid w:val="004026A3"/>
    <w:rsid w:val="004027BA"/>
    <w:rsid w:val="00402DED"/>
    <w:rsid w:val="00411E67"/>
    <w:rsid w:val="00413E56"/>
    <w:rsid w:val="004153D2"/>
    <w:rsid w:val="00415A1D"/>
    <w:rsid w:val="00415A7B"/>
    <w:rsid w:val="00417152"/>
    <w:rsid w:val="004175BB"/>
    <w:rsid w:val="00417A32"/>
    <w:rsid w:val="0042035F"/>
    <w:rsid w:val="00421858"/>
    <w:rsid w:val="004219C6"/>
    <w:rsid w:val="004238C8"/>
    <w:rsid w:val="00423DF8"/>
    <w:rsid w:val="00424199"/>
    <w:rsid w:val="00426157"/>
    <w:rsid w:val="00426744"/>
    <w:rsid w:val="00430B86"/>
    <w:rsid w:val="00432E0C"/>
    <w:rsid w:val="00432ECB"/>
    <w:rsid w:val="00434D32"/>
    <w:rsid w:val="004351F3"/>
    <w:rsid w:val="00436979"/>
    <w:rsid w:val="00437532"/>
    <w:rsid w:val="00441BFA"/>
    <w:rsid w:val="004429D4"/>
    <w:rsid w:val="00443776"/>
    <w:rsid w:val="00443A25"/>
    <w:rsid w:val="00444045"/>
    <w:rsid w:val="00445515"/>
    <w:rsid w:val="00445A1E"/>
    <w:rsid w:val="00447A58"/>
    <w:rsid w:val="00450100"/>
    <w:rsid w:val="00450D62"/>
    <w:rsid w:val="004523E8"/>
    <w:rsid w:val="004526E2"/>
    <w:rsid w:val="00454B08"/>
    <w:rsid w:val="00454B13"/>
    <w:rsid w:val="00456AD2"/>
    <w:rsid w:val="00462290"/>
    <w:rsid w:val="0046344A"/>
    <w:rsid w:val="004643BD"/>
    <w:rsid w:val="00467144"/>
    <w:rsid w:val="0047490B"/>
    <w:rsid w:val="00477815"/>
    <w:rsid w:val="0048417F"/>
    <w:rsid w:val="00485BFB"/>
    <w:rsid w:val="004909C0"/>
    <w:rsid w:val="00490C45"/>
    <w:rsid w:val="00491804"/>
    <w:rsid w:val="004961A4"/>
    <w:rsid w:val="004961D8"/>
    <w:rsid w:val="004962D3"/>
    <w:rsid w:val="0049734C"/>
    <w:rsid w:val="00497BC8"/>
    <w:rsid w:val="004A0C4F"/>
    <w:rsid w:val="004A3444"/>
    <w:rsid w:val="004A533C"/>
    <w:rsid w:val="004A5476"/>
    <w:rsid w:val="004A7E26"/>
    <w:rsid w:val="004B0886"/>
    <w:rsid w:val="004B29C8"/>
    <w:rsid w:val="004B3178"/>
    <w:rsid w:val="004B3297"/>
    <w:rsid w:val="004B63B6"/>
    <w:rsid w:val="004B718A"/>
    <w:rsid w:val="004B74B3"/>
    <w:rsid w:val="004C3120"/>
    <w:rsid w:val="004C3D6C"/>
    <w:rsid w:val="004C3F05"/>
    <w:rsid w:val="004C46DD"/>
    <w:rsid w:val="004C4899"/>
    <w:rsid w:val="004C4953"/>
    <w:rsid w:val="004C505B"/>
    <w:rsid w:val="004C5529"/>
    <w:rsid w:val="004C697B"/>
    <w:rsid w:val="004D0294"/>
    <w:rsid w:val="004D1683"/>
    <w:rsid w:val="004D56F6"/>
    <w:rsid w:val="004D5751"/>
    <w:rsid w:val="004D74E3"/>
    <w:rsid w:val="004E6437"/>
    <w:rsid w:val="004E65CD"/>
    <w:rsid w:val="004E7B6E"/>
    <w:rsid w:val="004F0E1E"/>
    <w:rsid w:val="004F1ADE"/>
    <w:rsid w:val="00502F17"/>
    <w:rsid w:val="00503B83"/>
    <w:rsid w:val="005040C5"/>
    <w:rsid w:val="00504BC1"/>
    <w:rsid w:val="00504EE2"/>
    <w:rsid w:val="005070F7"/>
    <w:rsid w:val="00507587"/>
    <w:rsid w:val="00514DA3"/>
    <w:rsid w:val="00515318"/>
    <w:rsid w:val="00516553"/>
    <w:rsid w:val="0051676A"/>
    <w:rsid w:val="00521ED0"/>
    <w:rsid w:val="0052251F"/>
    <w:rsid w:val="00522C49"/>
    <w:rsid w:val="00524E99"/>
    <w:rsid w:val="00527D92"/>
    <w:rsid w:val="00527EEA"/>
    <w:rsid w:val="00530326"/>
    <w:rsid w:val="0053297B"/>
    <w:rsid w:val="00532C79"/>
    <w:rsid w:val="005352DF"/>
    <w:rsid w:val="005357B3"/>
    <w:rsid w:val="005367AC"/>
    <w:rsid w:val="0053682B"/>
    <w:rsid w:val="00536DE7"/>
    <w:rsid w:val="00537F99"/>
    <w:rsid w:val="005401A8"/>
    <w:rsid w:val="005403A9"/>
    <w:rsid w:val="00541260"/>
    <w:rsid w:val="0054173F"/>
    <w:rsid w:val="00541860"/>
    <w:rsid w:val="005455B0"/>
    <w:rsid w:val="00550475"/>
    <w:rsid w:val="0055167C"/>
    <w:rsid w:val="00552619"/>
    <w:rsid w:val="00553FBC"/>
    <w:rsid w:val="0055577D"/>
    <w:rsid w:val="00555E88"/>
    <w:rsid w:val="0056005C"/>
    <w:rsid w:val="0056390A"/>
    <w:rsid w:val="0056555A"/>
    <w:rsid w:val="00565581"/>
    <w:rsid w:val="005676ED"/>
    <w:rsid w:val="00574128"/>
    <w:rsid w:val="005763FF"/>
    <w:rsid w:val="00577CD3"/>
    <w:rsid w:val="00581099"/>
    <w:rsid w:val="0058206A"/>
    <w:rsid w:val="0058231D"/>
    <w:rsid w:val="00582E3A"/>
    <w:rsid w:val="00584774"/>
    <w:rsid w:val="00584B78"/>
    <w:rsid w:val="0058760D"/>
    <w:rsid w:val="00587840"/>
    <w:rsid w:val="00593D00"/>
    <w:rsid w:val="005A05C0"/>
    <w:rsid w:val="005A107A"/>
    <w:rsid w:val="005A1942"/>
    <w:rsid w:val="005A24F2"/>
    <w:rsid w:val="005A3642"/>
    <w:rsid w:val="005A3B43"/>
    <w:rsid w:val="005A61A2"/>
    <w:rsid w:val="005A66BC"/>
    <w:rsid w:val="005B290E"/>
    <w:rsid w:val="005B40DA"/>
    <w:rsid w:val="005B7601"/>
    <w:rsid w:val="005C071F"/>
    <w:rsid w:val="005C257F"/>
    <w:rsid w:val="005C2B6C"/>
    <w:rsid w:val="005C5A74"/>
    <w:rsid w:val="005C621D"/>
    <w:rsid w:val="005D0F73"/>
    <w:rsid w:val="005D4DD8"/>
    <w:rsid w:val="005D51D5"/>
    <w:rsid w:val="005D635A"/>
    <w:rsid w:val="005D651F"/>
    <w:rsid w:val="005D76C9"/>
    <w:rsid w:val="005D7728"/>
    <w:rsid w:val="005E02F8"/>
    <w:rsid w:val="005E1531"/>
    <w:rsid w:val="005E1D3E"/>
    <w:rsid w:val="005E3EDE"/>
    <w:rsid w:val="005E502E"/>
    <w:rsid w:val="005E6A11"/>
    <w:rsid w:val="005F699C"/>
    <w:rsid w:val="005F6F2E"/>
    <w:rsid w:val="00601AC5"/>
    <w:rsid w:val="00602349"/>
    <w:rsid w:val="006023F1"/>
    <w:rsid w:val="0060312E"/>
    <w:rsid w:val="006061C2"/>
    <w:rsid w:val="00606E45"/>
    <w:rsid w:val="00607950"/>
    <w:rsid w:val="00610954"/>
    <w:rsid w:val="00612290"/>
    <w:rsid w:val="00612CFD"/>
    <w:rsid w:val="006131B1"/>
    <w:rsid w:val="00613535"/>
    <w:rsid w:val="006136DB"/>
    <w:rsid w:val="0061604C"/>
    <w:rsid w:val="006164E9"/>
    <w:rsid w:val="00617510"/>
    <w:rsid w:val="00617A5F"/>
    <w:rsid w:val="00620858"/>
    <w:rsid w:val="00621C0C"/>
    <w:rsid w:val="00624C72"/>
    <w:rsid w:val="006323C0"/>
    <w:rsid w:val="006325F3"/>
    <w:rsid w:val="006328DC"/>
    <w:rsid w:val="00634C6F"/>
    <w:rsid w:val="00634E3C"/>
    <w:rsid w:val="00635191"/>
    <w:rsid w:val="00635781"/>
    <w:rsid w:val="00636BF1"/>
    <w:rsid w:val="00637CA5"/>
    <w:rsid w:val="0064076A"/>
    <w:rsid w:val="00640944"/>
    <w:rsid w:val="00640D64"/>
    <w:rsid w:val="00645020"/>
    <w:rsid w:val="006454A4"/>
    <w:rsid w:val="006454B7"/>
    <w:rsid w:val="00645BE7"/>
    <w:rsid w:val="00645F1D"/>
    <w:rsid w:val="00651DEF"/>
    <w:rsid w:val="0065271F"/>
    <w:rsid w:val="006529FD"/>
    <w:rsid w:val="00654F40"/>
    <w:rsid w:val="00655D0A"/>
    <w:rsid w:val="00655D1D"/>
    <w:rsid w:val="00656B6D"/>
    <w:rsid w:val="00657283"/>
    <w:rsid w:val="006573AE"/>
    <w:rsid w:val="00660475"/>
    <w:rsid w:val="00661B93"/>
    <w:rsid w:val="00662BF2"/>
    <w:rsid w:val="00663A46"/>
    <w:rsid w:val="00665898"/>
    <w:rsid w:val="006666ED"/>
    <w:rsid w:val="0067060B"/>
    <w:rsid w:val="00670E5A"/>
    <w:rsid w:val="00671A96"/>
    <w:rsid w:val="006742B4"/>
    <w:rsid w:val="00674361"/>
    <w:rsid w:val="00675990"/>
    <w:rsid w:val="00676648"/>
    <w:rsid w:val="006810DA"/>
    <w:rsid w:val="00683F85"/>
    <w:rsid w:val="006845B8"/>
    <w:rsid w:val="00686593"/>
    <w:rsid w:val="006871FD"/>
    <w:rsid w:val="006921B6"/>
    <w:rsid w:val="006931EB"/>
    <w:rsid w:val="00693AD4"/>
    <w:rsid w:val="00693C18"/>
    <w:rsid w:val="006A01FA"/>
    <w:rsid w:val="006A0A2A"/>
    <w:rsid w:val="006A10C2"/>
    <w:rsid w:val="006A19BA"/>
    <w:rsid w:val="006B0685"/>
    <w:rsid w:val="006B06D5"/>
    <w:rsid w:val="006B1DA7"/>
    <w:rsid w:val="006B2314"/>
    <w:rsid w:val="006B3DF5"/>
    <w:rsid w:val="006B478A"/>
    <w:rsid w:val="006B6151"/>
    <w:rsid w:val="006C0999"/>
    <w:rsid w:val="006C1043"/>
    <w:rsid w:val="006C180B"/>
    <w:rsid w:val="006C34C4"/>
    <w:rsid w:val="006C36F2"/>
    <w:rsid w:val="006C40D8"/>
    <w:rsid w:val="006C4D4E"/>
    <w:rsid w:val="006C56D5"/>
    <w:rsid w:val="006C57B6"/>
    <w:rsid w:val="006D10BF"/>
    <w:rsid w:val="006D620C"/>
    <w:rsid w:val="006D6473"/>
    <w:rsid w:val="006E1DA2"/>
    <w:rsid w:val="006E2102"/>
    <w:rsid w:val="006E5FB8"/>
    <w:rsid w:val="006E7AB9"/>
    <w:rsid w:val="006E7DF5"/>
    <w:rsid w:val="006F0747"/>
    <w:rsid w:val="006F180B"/>
    <w:rsid w:val="006F1F27"/>
    <w:rsid w:val="006F291F"/>
    <w:rsid w:val="006F5388"/>
    <w:rsid w:val="006F7882"/>
    <w:rsid w:val="00704E49"/>
    <w:rsid w:val="007059E6"/>
    <w:rsid w:val="007061F6"/>
    <w:rsid w:val="00710BCB"/>
    <w:rsid w:val="00711286"/>
    <w:rsid w:val="007133D8"/>
    <w:rsid w:val="00713C22"/>
    <w:rsid w:val="0071436B"/>
    <w:rsid w:val="00714742"/>
    <w:rsid w:val="00716DE5"/>
    <w:rsid w:val="00717226"/>
    <w:rsid w:val="007247EA"/>
    <w:rsid w:val="00724E9D"/>
    <w:rsid w:val="00730188"/>
    <w:rsid w:val="00730331"/>
    <w:rsid w:val="00731AD3"/>
    <w:rsid w:val="00731FAD"/>
    <w:rsid w:val="00732287"/>
    <w:rsid w:val="007336A3"/>
    <w:rsid w:val="00736201"/>
    <w:rsid w:val="00737D1C"/>
    <w:rsid w:val="00740756"/>
    <w:rsid w:val="00744249"/>
    <w:rsid w:val="00744D30"/>
    <w:rsid w:val="00747403"/>
    <w:rsid w:val="007478BD"/>
    <w:rsid w:val="007515F8"/>
    <w:rsid w:val="007520F8"/>
    <w:rsid w:val="007532A8"/>
    <w:rsid w:val="00753CE9"/>
    <w:rsid w:val="007555A6"/>
    <w:rsid w:val="00755995"/>
    <w:rsid w:val="0075611F"/>
    <w:rsid w:val="00760A66"/>
    <w:rsid w:val="00760FB3"/>
    <w:rsid w:val="00762945"/>
    <w:rsid w:val="00763409"/>
    <w:rsid w:val="00764538"/>
    <w:rsid w:val="00764858"/>
    <w:rsid w:val="00764E33"/>
    <w:rsid w:val="00765142"/>
    <w:rsid w:val="00766895"/>
    <w:rsid w:val="00766AF4"/>
    <w:rsid w:val="0077042E"/>
    <w:rsid w:val="007707F8"/>
    <w:rsid w:val="00770A49"/>
    <w:rsid w:val="00770BFD"/>
    <w:rsid w:val="00771647"/>
    <w:rsid w:val="00771CD5"/>
    <w:rsid w:val="00771D42"/>
    <w:rsid w:val="00774DCC"/>
    <w:rsid w:val="00775078"/>
    <w:rsid w:val="007762C8"/>
    <w:rsid w:val="00781231"/>
    <w:rsid w:val="007817D5"/>
    <w:rsid w:val="00783AC1"/>
    <w:rsid w:val="00784150"/>
    <w:rsid w:val="00786037"/>
    <w:rsid w:val="00786E07"/>
    <w:rsid w:val="007902A6"/>
    <w:rsid w:val="0079030C"/>
    <w:rsid w:val="00790F10"/>
    <w:rsid w:val="00791293"/>
    <w:rsid w:val="00791B86"/>
    <w:rsid w:val="0079353C"/>
    <w:rsid w:val="0079402F"/>
    <w:rsid w:val="0079597F"/>
    <w:rsid w:val="00797159"/>
    <w:rsid w:val="007A0ED3"/>
    <w:rsid w:val="007A1416"/>
    <w:rsid w:val="007A2217"/>
    <w:rsid w:val="007A2CA4"/>
    <w:rsid w:val="007A2D27"/>
    <w:rsid w:val="007A496B"/>
    <w:rsid w:val="007A5BF0"/>
    <w:rsid w:val="007A61CB"/>
    <w:rsid w:val="007A6A77"/>
    <w:rsid w:val="007B1CE2"/>
    <w:rsid w:val="007B32C5"/>
    <w:rsid w:val="007B4B69"/>
    <w:rsid w:val="007C1294"/>
    <w:rsid w:val="007C1891"/>
    <w:rsid w:val="007C1AA2"/>
    <w:rsid w:val="007C3A63"/>
    <w:rsid w:val="007C3C25"/>
    <w:rsid w:val="007C6733"/>
    <w:rsid w:val="007C7F8E"/>
    <w:rsid w:val="007D1541"/>
    <w:rsid w:val="007D31B0"/>
    <w:rsid w:val="007D328A"/>
    <w:rsid w:val="007D3864"/>
    <w:rsid w:val="007D4612"/>
    <w:rsid w:val="007D4AEB"/>
    <w:rsid w:val="007D5F61"/>
    <w:rsid w:val="007D5FC7"/>
    <w:rsid w:val="007D680B"/>
    <w:rsid w:val="007D75E1"/>
    <w:rsid w:val="007E109F"/>
    <w:rsid w:val="007E10DE"/>
    <w:rsid w:val="007E15B6"/>
    <w:rsid w:val="007E1D2F"/>
    <w:rsid w:val="007E2563"/>
    <w:rsid w:val="007E368D"/>
    <w:rsid w:val="007E38C3"/>
    <w:rsid w:val="007F0B10"/>
    <w:rsid w:val="007F197E"/>
    <w:rsid w:val="007F19A1"/>
    <w:rsid w:val="007F1C5D"/>
    <w:rsid w:val="007F6EF2"/>
    <w:rsid w:val="007F7BE1"/>
    <w:rsid w:val="0080117A"/>
    <w:rsid w:val="008011AC"/>
    <w:rsid w:val="00803B87"/>
    <w:rsid w:val="00804A44"/>
    <w:rsid w:val="00805688"/>
    <w:rsid w:val="00805D7E"/>
    <w:rsid w:val="008103A9"/>
    <w:rsid w:val="00812DD7"/>
    <w:rsid w:val="00813B8E"/>
    <w:rsid w:val="008158DA"/>
    <w:rsid w:val="00815D43"/>
    <w:rsid w:val="00820A36"/>
    <w:rsid w:val="008215B2"/>
    <w:rsid w:val="00824C38"/>
    <w:rsid w:val="00825888"/>
    <w:rsid w:val="00825AC0"/>
    <w:rsid w:val="00831C54"/>
    <w:rsid w:val="00832E50"/>
    <w:rsid w:val="00833613"/>
    <w:rsid w:val="00833675"/>
    <w:rsid w:val="00833C19"/>
    <w:rsid w:val="008345D5"/>
    <w:rsid w:val="008366EE"/>
    <w:rsid w:val="00836BB1"/>
    <w:rsid w:val="00836F1C"/>
    <w:rsid w:val="00837AF8"/>
    <w:rsid w:val="00837DFF"/>
    <w:rsid w:val="008411DC"/>
    <w:rsid w:val="008413C7"/>
    <w:rsid w:val="00841B58"/>
    <w:rsid w:val="00841FD8"/>
    <w:rsid w:val="008436E0"/>
    <w:rsid w:val="00843880"/>
    <w:rsid w:val="00843B50"/>
    <w:rsid w:val="00847450"/>
    <w:rsid w:val="00847898"/>
    <w:rsid w:val="00847EF1"/>
    <w:rsid w:val="00851224"/>
    <w:rsid w:val="0085210D"/>
    <w:rsid w:val="00853EDB"/>
    <w:rsid w:val="00853F0C"/>
    <w:rsid w:val="00854FFF"/>
    <w:rsid w:val="008560F5"/>
    <w:rsid w:val="008569F0"/>
    <w:rsid w:val="00861F75"/>
    <w:rsid w:val="008630A0"/>
    <w:rsid w:val="00865D0A"/>
    <w:rsid w:val="00866E2F"/>
    <w:rsid w:val="00866F46"/>
    <w:rsid w:val="0086754D"/>
    <w:rsid w:val="0087136B"/>
    <w:rsid w:val="008726DC"/>
    <w:rsid w:val="008740B2"/>
    <w:rsid w:val="0087726A"/>
    <w:rsid w:val="00877810"/>
    <w:rsid w:val="00877BF3"/>
    <w:rsid w:val="0088024A"/>
    <w:rsid w:val="0088072A"/>
    <w:rsid w:val="00883D3F"/>
    <w:rsid w:val="00885999"/>
    <w:rsid w:val="0088688E"/>
    <w:rsid w:val="0089122B"/>
    <w:rsid w:val="008915BD"/>
    <w:rsid w:val="00892035"/>
    <w:rsid w:val="00893953"/>
    <w:rsid w:val="00894F17"/>
    <w:rsid w:val="008977CF"/>
    <w:rsid w:val="008A157B"/>
    <w:rsid w:val="008A23BD"/>
    <w:rsid w:val="008A3EB4"/>
    <w:rsid w:val="008A4ED0"/>
    <w:rsid w:val="008A6558"/>
    <w:rsid w:val="008B0058"/>
    <w:rsid w:val="008B089D"/>
    <w:rsid w:val="008B1453"/>
    <w:rsid w:val="008B2372"/>
    <w:rsid w:val="008B2CD5"/>
    <w:rsid w:val="008B43A5"/>
    <w:rsid w:val="008B4401"/>
    <w:rsid w:val="008B500D"/>
    <w:rsid w:val="008B6543"/>
    <w:rsid w:val="008B6AFA"/>
    <w:rsid w:val="008B7709"/>
    <w:rsid w:val="008C2629"/>
    <w:rsid w:val="008C2A83"/>
    <w:rsid w:val="008C2E53"/>
    <w:rsid w:val="008C43A2"/>
    <w:rsid w:val="008C4EA6"/>
    <w:rsid w:val="008C5397"/>
    <w:rsid w:val="008C58FB"/>
    <w:rsid w:val="008D1F90"/>
    <w:rsid w:val="008D470B"/>
    <w:rsid w:val="008E05AA"/>
    <w:rsid w:val="008E1C59"/>
    <w:rsid w:val="008E4DCE"/>
    <w:rsid w:val="008E55BE"/>
    <w:rsid w:val="008E7710"/>
    <w:rsid w:val="008F01C2"/>
    <w:rsid w:val="008F139C"/>
    <w:rsid w:val="008F59FF"/>
    <w:rsid w:val="008F5E14"/>
    <w:rsid w:val="008F66CC"/>
    <w:rsid w:val="009027A9"/>
    <w:rsid w:val="00902D54"/>
    <w:rsid w:val="00904958"/>
    <w:rsid w:val="0090650E"/>
    <w:rsid w:val="009077C7"/>
    <w:rsid w:val="009113EA"/>
    <w:rsid w:val="0091247B"/>
    <w:rsid w:val="0091275D"/>
    <w:rsid w:val="0091448E"/>
    <w:rsid w:val="00916E96"/>
    <w:rsid w:val="00920BE4"/>
    <w:rsid w:val="0092290D"/>
    <w:rsid w:val="00925CB6"/>
    <w:rsid w:val="009260F5"/>
    <w:rsid w:val="0092743C"/>
    <w:rsid w:val="009306B3"/>
    <w:rsid w:val="009317EF"/>
    <w:rsid w:val="00931957"/>
    <w:rsid w:val="009338B4"/>
    <w:rsid w:val="00934ED3"/>
    <w:rsid w:val="00935456"/>
    <w:rsid w:val="00936446"/>
    <w:rsid w:val="00936FAF"/>
    <w:rsid w:val="00944077"/>
    <w:rsid w:val="009461D8"/>
    <w:rsid w:val="00946A31"/>
    <w:rsid w:val="00953194"/>
    <w:rsid w:val="00955822"/>
    <w:rsid w:val="00956AF4"/>
    <w:rsid w:val="0095731E"/>
    <w:rsid w:val="0096077A"/>
    <w:rsid w:val="009625D5"/>
    <w:rsid w:val="0096317B"/>
    <w:rsid w:val="0096417A"/>
    <w:rsid w:val="009716B8"/>
    <w:rsid w:val="009732B7"/>
    <w:rsid w:val="00973300"/>
    <w:rsid w:val="009741A7"/>
    <w:rsid w:val="00975A32"/>
    <w:rsid w:val="009762A2"/>
    <w:rsid w:val="00976902"/>
    <w:rsid w:val="00976A7B"/>
    <w:rsid w:val="00976DDB"/>
    <w:rsid w:val="00977434"/>
    <w:rsid w:val="00982860"/>
    <w:rsid w:val="00985B3C"/>
    <w:rsid w:val="00985DCE"/>
    <w:rsid w:val="00987F34"/>
    <w:rsid w:val="0099109B"/>
    <w:rsid w:val="0099178F"/>
    <w:rsid w:val="00991BD2"/>
    <w:rsid w:val="00992215"/>
    <w:rsid w:val="009931C2"/>
    <w:rsid w:val="00997027"/>
    <w:rsid w:val="009A0FD5"/>
    <w:rsid w:val="009A1BCB"/>
    <w:rsid w:val="009A234A"/>
    <w:rsid w:val="009A2542"/>
    <w:rsid w:val="009A6584"/>
    <w:rsid w:val="009A786F"/>
    <w:rsid w:val="009B1374"/>
    <w:rsid w:val="009B15FD"/>
    <w:rsid w:val="009B1AD3"/>
    <w:rsid w:val="009B21EB"/>
    <w:rsid w:val="009B390F"/>
    <w:rsid w:val="009B62AC"/>
    <w:rsid w:val="009C26D2"/>
    <w:rsid w:val="009C3A41"/>
    <w:rsid w:val="009C3B5A"/>
    <w:rsid w:val="009C407E"/>
    <w:rsid w:val="009C4CF1"/>
    <w:rsid w:val="009C5A8A"/>
    <w:rsid w:val="009C66CF"/>
    <w:rsid w:val="009C6DD1"/>
    <w:rsid w:val="009D18CF"/>
    <w:rsid w:val="009D1B75"/>
    <w:rsid w:val="009D32ED"/>
    <w:rsid w:val="009D51B6"/>
    <w:rsid w:val="009D6F9E"/>
    <w:rsid w:val="009E36F5"/>
    <w:rsid w:val="009E370D"/>
    <w:rsid w:val="009E40FF"/>
    <w:rsid w:val="009E4C2D"/>
    <w:rsid w:val="009E6349"/>
    <w:rsid w:val="009F0398"/>
    <w:rsid w:val="009F1E4E"/>
    <w:rsid w:val="009F315C"/>
    <w:rsid w:val="009F404D"/>
    <w:rsid w:val="009F5293"/>
    <w:rsid w:val="009F54A0"/>
    <w:rsid w:val="009F724F"/>
    <w:rsid w:val="00A006FB"/>
    <w:rsid w:val="00A02EEF"/>
    <w:rsid w:val="00A04399"/>
    <w:rsid w:val="00A04D4D"/>
    <w:rsid w:val="00A05259"/>
    <w:rsid w:val="00A05F5A"/>
    <w:rsid w:val="00A07C48"/>
    <w:rsid w:val="00A109C2"/>
    <w:rsid w:val="00A12FF7"/>
    <w:rsid w:val="00A14DCC"/>
    <w:rsid w:val="00A14F67"/>
    <w:rsid w:val="00A1611E"/>
    <w:rsid w:val="00A21EA2"/>
    <w:rsid w:val="00A21F77"/>
    <w:rsid w:val="00A22C75"/>
    <w:rsid w:val="00A264A1"/>
    <w:rsid w:val="00A26613"/>
    <w:rsid w:val="00A2751D"/>
    <w:rsid w:val="00A275E2"/>
    <w:rsid w:val="00A31008"/>
    <w:rsid w:val="00A317AA"/>
    <w:rsid w:val="00A327CA"/>
    <w:rsid w:val="00A41D88"/>
    <w:rsid w:val="00A450C9"/>
    <w:rsid w:val="00A46632"/>
    <w:rsid w:val="00A4756A"/>
    <w:rsid w:val="00A47A00"/>
    <w:rsid w:val="00A51412"/>
    <w:rsid w:val="00A51E17"/>
    <w:rsid w:val="00A533E7"/>
    <w:rsid w:val="00A5370B"/>
    <w:rsid w:val="00A565C3"/>
    <w:rsid w:val="00A63F8E"/>
    <w:rsid w:val="00A661CB"/>
    <w:rsid w:val="00A6768E"/>
    <w:rsid w:val="00A6770D"/>
    <w:rsid w:val="00A716E3"/>
    <w:rsid w:val="00A71F34"/>
    <w:rsid w:val="00A72ED7"/>
    <w:rsid w:val="00A7401F"/>
    <w:rsid w:val="00A74790"/>
    <w:rsid w:val="00A77856"/>
    <w:rsid w:val="00A80591"/>
    <w:rsid w:val="00A81B83"/>
    <w:rsid w:val="00A81F91"/>
    <w:rsid w:val="00A826E0"/>
    <w:rsid w:val="00A82834"/>
    <w:rsid w:val="00A83C32"/>
    <w:rsid w:val="00A85172"/>
    <w:rsid w:val="00A90639"/>
    <w:rsid w:val="00A9443C"/>
    <w:rsid w:val="00A946CF"/>
    <w:rsid w:val="00A94BAD"/>
    <w:rsid w:val="00A95A67"/>
    <w:rsid w:val="00A97D6F"/>
    <w:rsid w:val="00AA017E"/>
    <w:rsid w:val="00AA261B"/>
    <w:rsid w:val="00AA2F4D"/>
    <w:rsid w:val="00AA5219"/>
    <w:rsid w:val="00AA54CA"/>
    <w:rsid w:val="00AA5A73"/>
    <w:rsid w:val="00AB10AF"/>
    <w:rsid w:val="00AB1944"/>
    <w:rsid w:val="00AB3BE2"/>
    <w:rsid w:val="00AB3D26"/>
    <w:rsid w:val="00AB5182"/>
    <w:rsid w:val="00AB5998"/>
    <w:rsid w:val="00AB7E8F"/>
    <w:rsid w:val="00AC0907"/>
    <w:rsid w:val="00AC0DA5"/>
    <w:rsid w:val="00AC1EBA"/>
    <w:rsid w:val="00AC27A4"/>
    <w:rsid w:val="00AC4DA6"/>
    <w:rsid w:val="00AC59BB"/>
    <w:rsid w:val="00AC6CFA"/>
    <w:rsid w:val="00AC7332"/>
    <w:rsid w:val="00AC7826"/>
    <w:rsid w:val="00AD0C36"/>
    <w:rsid w:val="00AD2B31"/>
    <w:rsid w:val="00AD2F08"/>
    <w:rsid w:val="00AD30FE"/>
    <w:rsid w:val="00AD41E6"/>
    <w:rsid w:val="00AD491B"/>
    <w:rsid w:val="00AD72FF"/>
    <w:rsid w:val="00AD764D"/>
    <w:rsid w:val="00AD7901"/>
    <w:rsid w:val="00AD7922"/>
    <w:rsid w:val="00AD79C4"/>
    <w:rsid w:val="00AE068C"/>
    <w:rsid w:val="00AE1687"/>
    <w:rsid w:val="00AE24F2"/>
    <w:rsid w:val="00AE2A42"/>
    <w:rsid w:val="00AE402B"/>
    <w:rsid w:val="00AE5891"/>
    <w:rsid w:val="00AE5E62"/>
    <w:rsid w:val="00AE6818"/>
    <w:rsid w:val="00AE7ABC"/>
    <w:rsid w:val="00AE7E58"/>
    <w:rsid w:val="00AF00FC"/>
    <w:rsid w:val="00AF0B80"/>
    <w:rsid w:val="00AF41A8"/>
    <w:rsid w:val="00AF4254"/>
    <w:rsid w:val="00AF43C1"/>
    <w:rsid w:val="00AF4BE0"/>
    <w:rsid w:val="00AF4E32"/>
    <w:rsid w:val="00AF4EFF"/>
    <w:rsid w:val="00AF6EE1"/>
    <w:rsid w:val="00AF7DF5"/>
    <w:rsid w:val="00B01AA7"/>
    <w:rsid w:val="00B057C0"/>
    <w:rsid w:val="00B07FAA"/>
    <w:rsid w:val="00B10901"/>
    <w:rsid w:val="00B112EE"/>
    <w:rsid w:val="00B11736"/>
    <w:rsid w:val="00B11794"/>
    <w:rsid w:val="00B13CDB"/>
    <w:rsid w:val="00B1579F"/>
    <w:rsid w:val="00B17415"/>
    <w:rsid w:val="00B17843"/>
    <w:rsid w:val="00B20EA8"/>
    <w:rsid w:val="00B22157"/>
    <w:rsid w:val="00B22A30"/>
    <w:rsid w:val="00B241DC"/>
    <w:rsid w:val="00B25852"/>
    <w:rsid w:val="00B302B4"/>
    <w:rsid w:val="00B311BA"/>
    <w:rsid w:val="00B314A5"/>
    <w:rsid w:val="00B33CCE"/>
    <w:rsid w:val="00B36191"/>
    <w:rsid w:val="00B40B4B"/>
    <w:rsid w:val="00B4312D"/>
    <w:rsid w:val="00B44A81"/>
    <w:rsid w:val="00B45B11"/>
    <w:rsid w:val="00B45FE7"/>
    <w:rsid w:val="00B470C8"/>
    <w:rsid w:val="00B47ECD"/>
    <w:rsid w:val="00B511F1"/>
    <w:rsid w:val="00B51F6A"/>
    <w:rsid w:val="00B5314F"/>
    <w:rsid w:val="00B5341B"/>
    <w:rsid w:val="00B561FC"/>
    <w:rsid w:val="00B5674A"/>
    <w:rsid w:val="00B567A2"/>
    <w:rsid w:val="00B62F9A"/>
    <w:rsid w:val="00B6559F"/>
    <w:rsid w:val="00B66501"/>
    <w:rsid w:val="00B66A14"/>
    <w:rsid w:val="00B6782D"/>
    <w:rsid w:val="00B70DB2"/>
    <w:rsid w:val="00B714BE"/>
    <w:rsid w:val="00B71651"/>
    <w:rsid w:val="00B71EC9"/>
    <w:rsid w:val="00B729F6"/>
    <w:rsid w:val="00B73073"/>
    <w:rsid w:val="00B74547"/>
    <w:rsid w:val="00B75A4A"/>
    <w:rsid w:val="00B7639F"/>
    <w:rsid w:val="00B76BBC"/>
    <w:rsid w:val="00B77B22"/>
    <w:rsid w:val="00B825A4"/>
    <w:rsid w:val="00B82B7B"/>
    <w:rsid w:val="00B830A2"/>
    <w:rsid w:val="00B8529C"/>
    <w:rsid w:val="00B86416"/>
    <w:rsid w:val="00B8755B"/>
    <w:rsid w:val="00B87639"/>
    <w:rsid w:val="00B8768B"/>
    <w:rsid w:val="00B87A85"/>
    <w:rsid w:val="00B87EAD"/>
    <w:rsid w:val="00B91FD7"/>
    <w:rsid w:val="00B931C2"/>
    <w:rsid w:val="00B94531"/>
    <w:rsid w:val="00B94D7D"/>
    <w:rsid w:val="00B96342"/>
    <w:rsid w:val="00BA144B"/>
    <w:rsid w:val="00BA1EFA"/>
    <w:rsid w:val="00BA2CDF"/>
    <w:rsid w:val="00BB0ADC"/>
    <w:rsid w:val="00BB1630"/>
    <w:rsid w:val="00BB32BA"/>
    <w:rsid w:val="00BB4203"/>
    <w:rsid w:val="00BB5AB0"/>
    <w:rsid w:val="00BB7628"/>
    <w:rsid w:val="00BC0034"/>
    <w:rsid w:val="00BC0CB9"/>
    <w:rsid w:val="00BC0F6A"/>
    <w:rsid w:val="00BC33AB"/>
    <w:rsid w:val="00BC4DFF"/>
    <w:rsid w:val="00BC695B"/>
    <w:rsid w:val="00BD20D3"/>
    <w:rsid w:val="00BD226E"/>
    <w:rsid w:val="00BD242F"/>
    <w:rsid w:val="00BD3334"/>
    <w:rsid w:val="00BD61EC"/>
    <w:rsid w:val="00BD677F"/>
    <w:rsid w:val="00BD71BF"/>
    <w:rsid w:val="00BD7238"/>
    <w:rsid w:val="00BD78F0"/>
    <w:rsid w:val="00BD78F9"/>
    <w:rsid w:val="00BE1B87"/>
    <w:rsid w:val="00BE1F4B"/>
    <w:rsid w:val="00BE210A"/>
    <w:rsid w:val="00BE3BB3"/>
    <w:rsid w:val="00BE404D"/>
    <w:rsid w:val="00BE6502"/>
    <w:rsid w:val="00BE7A4C"/>
    <w:rsid w:val="00BF0274"/>
    <w:rsid w:val="00BF159C"/>
    <w:rsid w:val="00BF44B5"/>
    <w:rsid w:val="00BF4E8E"/>
    <w:rsid w:val="00BF6876"/>
    <w:rsid w:val="00C0242B"/>
    <w:rsid w:val="00C03B46"/>
    <w:rsid w:val="00C075C2"/>
    <w:rsid w:val="00C10568"/>
    <w:rsid w:val="00C10B7E"/>
    <w:rsid w:val="00C11B7B"/>
    <w:rsid w:val="00C12A6E"/>
    <w:rsid w:val="00C12DDE"/>
    <w:rsid w:val="00C13D97"/>
    <w:rsid w:val="00C14B89"/>
    <w:rsid w:val="00C155D6"/>
    <w:rsid w:val="00C178CD"/>
    <w:rsid w:val="00C203B4"/>
    <w:rsid w:val="00C2084E"/>
    <w:rsid w:val="00C21248"/>
    <w:rsid w:val="00C23963"/>
    <w:rsid w:val="00C2458A"/>
    <w:rsid w:val="00C252FE"/>
    <w:rsid w:val="00C30221"/>
    <w:rsid w:val="00C30861"/>
    <w:rsid w:val="00C3164C"/>
    <w:rsid w:val="00C31D13"/>
    <w:rsid w:val="00C325B8"/>
    <w:rsid w:val="00C3414C"/>
    <w:rsid w:val="00C34D2E"/>
    <w:rsid w:val="00C369DF"/>
    <w:rsid w:val="00C375E4"/>
    <w:rsid w:val="00C42F5C"/>
    <w:rsid w:val="00C44801"/>
    <w:rsid w:val="00C44EF1"/>
    <w:rsid w:val="00C51141"/>
    <w:rsid w:val="00C5122C"/>
    <w:rsid w:val="00C51BD0"/>
    <w:rsid w:val="00C5514C"/>
    <w:rsid w:val="00C55299"/>
    <w:rsid w:val="00C605E5"/>
    <w:rsid w:val="00C607F3"/>
    <w:rsid w:val="00C6178F"/>
    <w:rsid w:val="00C62674"/>
    <w:rsid w:val="00C64714"/>
    <w:rsid w:val="00C70B57"/>
    <w:rsid w:val="00C71B52"/>
    <w:rsid w:val="00C73BCA"/>
    <w:rsid w:val="00C74D8B"/>
    <w:rsid w:val="00C750F5"/>
    <w:rsid w:val="00C758EC"/>
    <w:rsid w:val="00C76227"/>
    <w:rsid w:val="00C769C3"/>
    <w:rsid w:val="00C805D5"/>
    <w:rsid w:val="00C8242F"/>
    <w:rsid w:val="00C84C26"/>
    <w:rsid w:val="00C86C07"/>
    <w:rsid w:val="00C87515"/>
    <w:rsid w:val="00C8799E"/>
    <w:rsid w:val="00C87B22"/>
    <w:rsid w:val="00C902D8"/>
    <w:rsid w:val="00C903C5"/>
    <w:rsid w:val="00C9114D"/>
    <w:rsid w:val="00C94823"/>
    <w:rsid w:val="00C95F8C"/>
    <w:rsid w:val="00CA3524"/>
    <w:rsid w:val="00CA3F04"/>
    <w:rsid w:val="00CB0C14"/>
    <w:rsid w:val="00CB1749"/>
    <w:rsid w:val="00CB21CE"/>
    <w:rsid w:val="00CB2759"/>
    <w:rsid w:val="00CB4FDB"/>
    <w:rsid w:val="00CB5EDF"/>
    <w:rsid w:val="00CB69C7"/>
    <w:rsid w:val="00CC04B2"/>
    <w:rsid w:val="00CC1512"/>
    <w:rsid w:val="00CC1567"/>
    <w:rsid w:val="00CC1C19"/>
    <w:rsid w:val="00CC388B"/>
    <w:rsid w:val="00CC5246"/>
    <w:rsid w:val="00CD0045"/>
    <w:rsid w:val="00CD0AB1"/>
    <w:rsid w:val="00CD1732"/>
    <w:rsid w:val="00CD51C6"/>
    <w:rsid w:val="00CE5333"/>
    <w:rsid w:val="00CE6C8D"/>
    <w:rsid w:val="00CE6D95"/>
    <w:rsid w:val="00CF05EF"/>
    <w:rsid w:val="00CF20DB"/>
    <w:rsid w:val="00CF370F"/>
    <w:rsid w:val="00CF4954"/>
    <w:rsid w:val="00CF4F50"/>
    <w:rsid w:val="00D003A5"/>
    <w:rsid w:val="00D0220C"/>
    <w:rsid w:val="00D03127"/>
    <w:rsid w:val="00D034DC"/>
    <w:rsid w:val="00D0364B"/>
    <w:rsid w:val="00D04611"/>
    <w:rsid w:val="00D0653D"/>
    <w:rsid w:val="00D07E09"/>
    <w:rsid w:val="00D07F7C"/>
    <w:rsid w:val="00D1079C"/>
    <w:rsid w:val="00D1093C"/>
    <w:rsid w:val="00D122A3"/>
    <w:rsid w:val="00D1624C"/>
    <w:rsid w:val="00D17096"/>
    <w:rsid w:val="00D1740C"/>
    <w:rsid w:val="00D20618"/>
    <w:rsid w:val="00D20CF4"/>
    <w:rsid w:val="00D21869"/>
    <w:rsid w:val="00D23F6D"/>
    <w:rsid w:val="00D26271"/>
    <w:rsid w:val="00D30E9C"/>
    <w:rsid w:val="00D33D9F"/>
    <w:rsid w:val="00D351A1"/>
    <w:rsid w:val="00D35E3C"/>
    <w:rsid w:val="00D35F1D"/>
    <w:rsid w:val="00D3633F"/>
    <w:rsid w:val="00D36AD5"/>
    <w:rsid w:val="00D36F34"/>
    <w:rsid w:val="00D372F1"/>
    <w:rsid w:val="00D37D97"/>
    <w:rsid w:val="00D37DA3"/>
    <w:rsid w:val="00D40ACF"/>
    <w:rsid w:val="00D41D6E"/>
    <w:rsid w:val="00D41F32"/>
    <w:rsid w:val="00D42187"/>
    <w:rsid w:val="00D433A8"/>
    <w:rsid w:val="00D43E68"/>
    <w:rsid w:val="00D46258"/>
    <w:rsid w:val="00D464BB"/>
    <w:rsid w:val="00D46B5C"/>
    <w:rsid w:val="00D474BA"/>
    <w:rsid w:val="00D47B49"/>
    <w:rsid w:val="00D505B5"/>
    <w:rsid w:val="00D506C1"/>
    <w:rsid w:val="00D50CAB"/>
    <w:rsid w:val="00D5214C"/>
    <w:rsid w:val="00D532D4"/>
    <w:rsid w:val="00D54214"/>
    <w:rsid w:val="00D54830"/>
    <w:rsid w:val="00D548FE"/>
    <w:rsid w:val="00D54BF2"/>
    <w:rsid w:val="00D55266"/>
    <w:rsid w:val="00D55AB5"/>
    <w:rsid w:val="00D55B65"/>
    <w:rsid w:val="00D573CC"/>
    <w:rsid w:val="00D573F9"/>
    <w:rsid w:val="00D57574"/>
    <w:rsid w:val="00D607F4"/>
    <w:rsid w:val="00D64DEB"/>
    <w:rsid w:val="00D67417"/>
    <w:rsid w:val="00D67CD1"/>
    <w:rsid w:val="00D704DB"/>
    <w:rsid w:val="00D70B97"/>
    <w:rsid w:val="00D71A3A"/>
    <w:rsid w:val="00D721C7"/>
    <w:rsid w:val="00D729F5"/>
    <w:rsid w:val="00D738CF"/>
    <w:rsid w:val="00D77406"/>
    <w:rsid w:val="00D779C8"/>
    <w:rsid w:val="00D815ED"/>
    <w:rsid w:val="00D82DA4"/>
    <w:rsid w:val="00D83A33"/>
    <w:rsid w:val="00D8511B"/>
    <w:rsid w:val="00D92F1F"/>
    <w:rsid w:val="00D94FCD"/>
    <w:rsid w:val="00D95C77"/>
    <w:rsid w:val="00D97DD6"/>
    <w:rsid w:val="00DA2BB8"/>
    <w:rsid w:val="00DA34CB"/>
    <w:rsid w:val="00DA5125"/>
    <w:rsid w:val="00DA641A"/>
    <w:rsid w:val="00DA774C"/>
    <w:rsid w:val="00DB1A0F"/>
    <w:rsid w:val="00DB1DDD"/>
    <w:rsid w:val="00DB2A08"/>
    <w:rsid w:val="00DB4549"/>
    <w:rsid w:val="00DB5901"/>
    <w:rsid w:val="00DB7AE9"/>
    <w:rsid w:val="00DC0A68"/>
    <w:rsid w:val="00DC0F6D"/>
    <w:rsid w:val="00DC1121"/>
    <w:rsid w:val="00DC132C"/>
    <w:rsid w:val="00DC1D2C"/>
    <w:rsid w:val="00DC1F19"/>
    <w:rsid w:val="00DC2C15"/>
    <w:rsid w:val="00DC3027"/>
    <w:rsid w:val="00DC3F24"/>
    <w:rsid w:val="00DC7FA4"/>
    <w:rsid w:val="00DD10F1"/>
    <w:rsid w:val="00DD11CD"/>
    <w:rsid w:val="00DD25F9"/>
    <w:rsid w:val="00DD2C28"/>
    <w:rsid w:val="00DD4025"/>
    <w:rsid w:val="00DD495A"/>
    <w:rsid w:val="00DD6C71"/>
    <w:rsid w:val="00DD77F6"/>
    <w:rsid w:val="00DE414C"/>
    <w:rsid w:val="00DE5050"/>
    <w:rsid w:val="00DE6385"/>
    <w:rsid w:val="00DE6747"/>
    <w:rsid w:val="00DF094D"/>
    <w:rsid w:val="00DF11ED"/>
    <w:rsid w:val="00DF1AC2"/>
    <w:rsid w:val="00DF1B46"/>
    <w:rsid w:val="00DF2A49"/>
    <w:rsid w:val="00DF4295"/>
    <w:rsid w:val="00DF49F2"/>
    <w:rsid w:val="00DF7283"/>
    <w:rsid w:val="00E001CE"/>
    <w:rsid w:val="00E00C3F"/>
    <w:rsid w:val="00E01A83"/>
    <w:rsid w:val="00E02082"/>
    <w:rsid w:val="00E02640"/>
    <w:rsid w:val="00E03097"/>
    <w:rsid w:val="00E05054"/>
    <w:rsid w:val="00E11532"/>
    <w:rsid w:val="00E13828"/>
    <w:rsid w:val="00E13AA0"/>
    <w:rsid w:val="00E13AAC"/>
    <w:rsid w:val="00E165BE"/>
    <w:rsid w:val="00E167BA"/>
    <w:rsid w:val="00E168EB"/>
    <w:rsid w:val="00E2032B"/>
    <w:rsid w:val="00E20C65"/>
    <w:rsid w:val="00E2407B"/>
    <w:rsid w:val="00E33DB0"/>
    <w:rsid w:val="00E33DD5"/>
    <w:rsid w:val="00E35CED"/>
    <w:rsid w:val="00E36675"/>
    <w:rsid w:val="00E377BB"/>
    <w:rsid w:val="00E40030"/>
    <w:rsid w:val="00E40494"/>
    <w:rsid w:val="00E41F67"/>
    <w:rsid w:val="00E4340E"/>
    <w:rsid w:val="00E436DA"/>
    <w:rsid w:val="00E452AC"/>
    <w:rsid w:val="00E46994"/>
    <w:rsid w:val="00E46B8A"/>
    <w:rsid w:val="00E47243"/>
    <w:rsid w:val="00E47578"/>
    <w:rsid w:val="00E500A7"/>
    <w:rsid w:val="00E507B7"/>
    <w:rsid w:val="00E50988"/>
    <w:rsid w:val="00E50C03"/>
    <w:rsid w:val="00E51F40"/>
    <w:rsid w:val="00E5350C"/>
    <w:rsid w:val="00E56A98"/>
    <w:rsid w:val="00E600F0"/>
    <w:rsid w:val="00E61590"/>
    <w:rsid w:val="00E62B9A"/>
    <w:rsid w:val="00E62CEE"/>
    <w:rsid w:val="00E639FF"/>
    <w:rsid w:val="00E64ECC"/>
    <w:rsid w:val="00E66217"/>
    <w:rsid w:val="00E703A4"/>
    <w:rsid w:val="00E72768"/>
    <w:rsid w:val="00E72799"/>
    <w:rsid w:val="00E73792"/>
    <w:rsid w:val="00E742D5"/>
    <w:rsid w:val="00E75737"/>
    <w:rsid w:val="00E75A5D"/>
    <w:rsid w:val="00E80A10"/>
    <w:rsid w:val="00E80D07"/>
    <w:rsid w:val="00E82378"/>
    <w:rsid w:val="00E8254E"/>
    <w:rsid w:val="00E860FB"/>
    <w:rsid w:val="00E86408"/>
    <w:rsid w:val="00E9074F"/>
    <w:rsid w:val="00E907CC"/>
    <w:rsid w:val="00E91419"/>
    <w:rsid w:val="00E92BFB"/>
    <w:rsid w:val="00E9666F"/>
    <w:rsid w:val="00E96BDF"/>
    <w:rsid w:val="00EA1DF6"/>
    <w:rsid w:val="00EA40ED"/>
    <w:rsid w:val="00EA5A23"/>
    <w:rsid w:val="00EA78A7"/>
    <w:rsid w:val="00EA79AE"/>
    <w:rsid w:val="00EB0CB2"/>
    <w:rsid w:val="00EB102C"/>
    <w:rsid w:val="00EB2E0D"/>
    <w:rsid w:val="00EB3AD6"/>
    <w:rsid w:val="00EB3CE8"/>
    <w:rsid w:val="00EB4CC1"/>
    <w:rsid w:val="00EB5931"/>
    <w:rsid w:val="00EB6D5F"/>
    <w:rsid w:val="00EC120F"/>
    <w:rsid w:val="00EC16FC"/>
    <w:rsid w:val="00EC274D"/>
    <w:rsid w:val="00EC3D7F"/>
    <w:rsid w:val="00EC3FA8"/>
    <w:rsid w:val="00EC4E0C"/>
    <w:rsid w:val="00EC5F7C"/>
    <w:rsid w:val="00EC6551"/>
    <w:rsid w:val="00ED0970"/>
    <w:rsid w:val="00ED1F06"/>
    <w:rsid w:val="00ED3057"/>
    <w:rsid w:val="00ED4B5D"/>
    <w:rsid w:val="00ED66CE"/>
    <w:rsid w:val="00ED6F9C"/>
    <w:rsid w:val="00EE098A"/>
    <w:rsid w:val="00EE1732"/>
    <w:rsid w:val="00EE52A7"/>
    <w:rsid w:val="00EE7238"/>
    <w:rsid w:val="00EF08BE"/>
    <w:rsid w:val="00EF1F92"/>
    <w:rsid w:val="00EF27B7"/>
    <w:rsid w:val="00EF3A2B"/>
    <w:rsid w:val="00EF3A96"/>
    <w:rsid w:val="00EF45D7"/>
    <w:rsid w:val="00EF5580"/>
    <w:rsid w:val="00F04EB3"/>
    <w:rsid w:val="00F058A6"/>
    <w:rsid w:val="00F05CAC"/>
    <w:rsid w:val="00F06941"/>
    <w:rsid w:val="00F10220"/>
    <w:rsid w:val="00F1083D"/>
    <w:rsid w:val="00F11A4F"/>
    <w:rsid w:val="00F11D23"/>
    <w:rsid w:val="00F12C70"/>
    <w:rsid w:val="00F13C7A"/>
    <w:rsid w:val="00F14F8B"/>
    <w:rsid w:val="00F15EE4"/>
    <w:rsid w:val="00F15F14"/>
    <w:rsid w:val="00F177F5"/>
    <w:rsid w:val="00F21482"/>
    <w:rsid w:val="00F22739"/>
    <w:rsid w:val="00F2533F"/>
    <w:rsid w:val="00F25658"/>
    <w:rsid w:val="00F26537"/>
    <w:rsid w:val="00F268C7"/>
    <w:rsid w:val="00F269CE"/>
    <w:rsid w:val="00F26BF4"/>
    <w:rsid w:val="00F26C1A"/>
    <w:rsid w:val="00F2799E"/>
    <w:rsid w:val="00F301C3"/>
    <w:rsid w:val="00F30DFD"/>
    <w:rsid w:val="00F30E56"/>
    <w:rsid w:val="00F3118F"/>
    <w:rsid w:val="00F31305"/>
    <w:rsid w:val="00F32352"/>
    <w:rsid w:val="00F32A28"/>
    <w:rsid w:val="00F33A74"/>
    <w:rsid w:val="00F33D46"/>
    <w:rsid w:val="00F3426D"/>
    <w:rsid w:val="00F3471A"/>
    <w:rsid w:val="00F34854"/>
    <w:rsid w:val="00F35A0B"/>
    <w:rsid w:val="00F37C77"/>
    <w:rsid w:val="00F37D1A"/>
    <w:rsid w:val="00F40BCC"/>
    <w:rsid w:val="00F4153A"/>
    <w:rsid w:val="00F41D87"/>
    <w:rsid w:val="00F41F0B"/>
    <w:rsid w:val="00F44676"/>
    <w:rsid w:val="00F45729"/>
    <w:rsid w:val="00F47491"/>
    <w:rsid w:val="00F47A06"/>
    <w:rsid w:val="00F51934"/>
    <w:rsid w:val="00F51A1C"/>
    <w:rsid w:val="00F52744"/>
    <w:rsid w:val="00F54FF9"/>
    <w:rsid w:val="00F55288"/>
    <w:rsid w:val="00F5666E"/>
    <w:rsid w:val="00F56A0A"/>
    <w:rsid w:val="00F56E38"/>
    <w:rsid w:val="00F60849"/>
    <w:rsid w:val="00F6370D"/>
    <w:rsid w:val="00F63C82"/>
    <w:rsid w:val="00F65F19"/>
    <w:rsid w:val="00F6634F"/>
    <w:rsid w:val="00F66755"/>
    <w:rsid w:val="00F66B8F"/>
    <w:rsid w:val="00F66FF4"/>
    <w:rsid w:val="00F674CD"/>
    <w:rsid w:val="00F7202E"/>
    <w:rsid w:val="00F731C0"/>
    <w:rsid w:val="00F74664"/>
    <w:rsid w:val="00F80FDD"/>
    <w:rsid w:val="00F82C79"/>
    <w:rsid w:val="00F843B8"/>
    <w:rsid w:val="00F85073"/>
    <w:rsid w:val="00F90355"/>
    <w:rsid w:val="00F90D1D"/>
    <w:rsid w:val="00F91619"/>
    <w:rsid w:val="00F92FBA"/>
    <w:rsid w:val="00F960D1"/>
    <w:rsid w:val="00F96BA0"/>
    <w:rsid w:val="00F970C7"/>
    <w:rsid w:val="00F975DB"/>
    <w:rsid w:val="00F97E44"/>
    <w:rsid w:val="00FA0A74"/>
    <w:rsid w:val="00FA2290"/>
    <w:rsid w:val="00FA726D"/>
    <w:rsid w:val="00FB0FBC"/>
    <w:rsid w:val="00FB257F"/>
    <w:rsid w:val="00FB3233"/>
    <w:rsid w:val="00FB3F85"/>
    <w:rsid w:val="00FB3FF3"/>
    <w:rsid w:val="00FB4A32"/>
    <w:rsid w:val="00FC10AE"/>
    <w:rsid w:val="00FC3989"/>
    <w:rsid w:val="00FC5A35"/>
    <w:rsid w:val="00FD20D9"/>
    <w:rsid w:val="00FD25A6"/>
    <w:rsid w:val="00FD35E5"/>
    <w:rsid w:val="00FD5BF0"/>
    <w:rsid w:val="00FD6657"/>
    <w:rsid w:val="00FE4B10"/>
    <w:rsid w:val="00FF116B"/>
    <w:rsid w:val="00FF13BB"/>
    <w:rsid w:val="00FF3E25"/>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93A9B-08F8-4572-921B-5F7D183A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87"/>
    <w:rPr>
      <w:rFonts w:ascii="Times New Roman" w:eastAsia="Times New Roman" w:hAnsi="Times New Roman"/>
      <w:sz w:val="24"/>
      <w:szCs w:val="24"/>
    </w:rPr>
  </w:style>
  <w:style w:type="paragraph" w:styleId="Ttulo1">
    <w:name w:val="heading 1"/>
    <w:basedOn w:val="Normal"/>
    <w:next w:val="Normal"/>
    <w:link w:val="Ttulo1Car"/>
    <w:uiPriority w:val="9"/>
    <w:qFormat/>
    <w:rsid w:val="00AE7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42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B0CB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Footnote"/>
    <w:basedOn w:val="Normal"/>
    <w:link w:val="PrrafodelistaCar"/>
    <w:uiPriority w:val="34"/>
    <w:qFormat/>
    <w:rsid w:val="00507587"/>
    <w:pPr>
      <w:ind w:left="720"/>
      <w:contextualSpacing/>
    </w:p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qFormat/>
    <w:rsid w:val="00507587"/>
    <w:rPr>
      <w:rFonts w:ascii="Verdana" w:hAnsi="Verdana"/>
      <w:sz w:val="16"/>
      <w:vertAlign w:val="superscript"/>
    </w:rPr>
  </w:style>
  <w:style w:type="paragraph" w:styleId="Textonotapie">
    <w:name w:val="footnote text"/>
    <w:aliases w:val="Texto nota pie Car1,Footnote reference Car,FA Fu Car1,Footnote Text Char Char Char Char Char Car,Footnote Text Char Char Char Char Car,Footnote Text Char Char Char Car,Footnote Text Cha Car,FA Fußnotentext Car,FA Fuﬂnotentext Car,Ca Car,C"/>
    <w:basedOn w:val="Normal"/>
    <w:link w:val="TextonotapieCar2"/>
    <w:qFormat/>
    <w:rsid w:val="00507587"/>
    <w:pPr>
      <w:jc w:val="both"/>
    </w:pPr>
    <w:rPr>
      <w:rFonts w:ascii="Verdana" w:eastAsia="Times" w:hAnsi="Verdana"/>
      <w:sz w:val="16"/>
      <w:szCs w:val="20"/>
    </w:rPr>
  </w:style>
  <w:style w:type="character" w:customStyle="1" w:styleId="TextonotapieCar">
    <w:name w:val="Texto nota pie Car"/>
    <w:basedOn w:val="Fuentedeprrafopredeter"/>
    <w:uiPriority w:val="99"/>
    <w:semiHidden/>
    <w:rsid w:val="00507587"/>
    <w:rPr>
      <w:rFonts w:ascii="Times New Roman" w:eastAsia="Times New Roman" w:hAnsi="Times New Roman" w:cs="Times New Roman"/>
      <w:sz w:val="20"/>
      <w:szCs w:val="20"/>
    </w:rPr>
  </w:style>
  <w:style w:type="character" w:customStyle="1" w:styleId="TextonotapieCar2">
    <w:name w:val="Texto nota pie Car2"/>
    <w:aliases w:val="Texto nota pie Car1 Car,Footnote reference Car Car,FA Fu Car1 Car,Footnote Text Char Char Char Char Char Car Car,Footnote Text Char Char Char Char Car Car,Footnote Text Char Char Char Car Car,Footnote Text Cha Car Car,Ca Car Car"/>
    <w:basedOn w:val="Fuentedeprrafopredeter"/>
    <w:link w:val="Textonotapie"/>
    <w:rsid w:val="00507587"/>
    <w:rPr>
      <w:rFonts w:ascii="Verdana" w:eastAsia="Times" w:hAnsi="Verdana" w:cs="Times New Roman"/>
      <w:sz w:val="16"/>
      <w:szCs w:val="20"/>
    </w:rPr>
  </w:style>
  <w:style w:type="paragraph" w:styleId="Encabezado">
    <w:name w:val="header"/>
    <w:basedOn w:val="Normal"/>
    <w:link w:val="EncabezadoCar"/>
    <w:uiPriority w:val="99"/>
    <w:unhideWhenUsed/>
    <w:rsid w:val="00507587"/>
    <w:pPr>
      <w:tabs>
        <w:tab w:val="center" w:pos="4252"/>
        <w:tab w:val="right" w:pos="8504"/>
      </w:tabs>
    </w:pPr>
  </w:style>
  <w:style w:type="character" w:customStyle="1" w:styleId="EncabezadoCar">
    <w:name w:val="Encabezado Car"/>
    <w:basedOn w:val="Fuentedeprrafopredeter"/>
    <w:link w:val="Encabezado"/>
    <w:uiPriority w:val="99"/>
    <w:rsid w:val="00507587"/>
    <w:rPr>
      <w:rFonts w:ascii="Times New Roman" w:eastAsia="Times New Roman" w:hAnsi="Times New Roman" w:cs="Times New Roman"/>
      <w:sz w:val="24"/>
      <w:szCs w:val="24"/>
    </w:rPr>
  </w:style>
  <w:style w:type="paragraph" w:styleId="Textosinformato">
    <w:name w:val="Plain Text"/>
    <w:basedOn w:val="Normal"/>
    <w:link w:val="TextosinformatoCar"/>
    <w:uiPriority w:val="99"/>
    <w:unhideWhenUsed/>
    <w:rsid w:val="00507587"/>
    <w:rPr>
      <w:rFonts w:ascii="Consolas" w:eastAsia="Calibri" w:hAnsi="Consolas"/>
      <w:sz w:val="21"/>
      <w:szCs w:val="21"/>
    </w:rPr>
  </w:style>
  <w:style w:type="character" w:customStyle="1" w:styleId="TextosinformatoCar">
    <w:name w:val="Texto sin formato Car"/>
    <w:basedOn w:val="Fuentedeprrafopredeter"/>
    <w:link w:val="Textosinformato"/>
    <w:uiPriority w:val="99"/>
    <w:rsid w:val="00507587"/>
    <w:rPr>
      <w:rFonts w:ascii="Consolas" w:eastAsia="Calibri" w:hAnsi="Consolas" w:cs="Times New Roman"/>
      <w:sz w:val="21"/>
      <w:szCs w:val="21"/>
    </w:rPr>
  </w:style>
  <w:style w:type="paragraph" w:styleId="Piedepgina">
    <w:name w:val="footer"/>
    <w:basedOn w:val="Normal"/>
    <w:link w:val="PiedepginaCar"/>
    <w:uiPriority w:val="99"/>
    <w:unhideWhenUsed/>
    <w:rsid w:val="00634C6F"/>
    <w:pPr>
      <w:tabs>
        <w:tab w:val="center" w:pos="4252"/>
        <w:tab w:val="right" w:pos="8504"/>
      </w:tabs>
    </w:pPr>
  </w:style>
  <w:style w:type="character" w:customStyle="1" w:styleId="PiedepginaCar">
    <w:name w:val="Pie de página Car"/>
    <w:basedOn w:val="Fuentedeprrafopredeter"/>
    <w:link w:val="Piedepgina"/>
    <w:uiPriority w:val="99"/>
    <w:rsid w:val="00634C6F"/>
    <w:rPr>
      <w:rFonts w:ascii="Times New Roman" w:eastAsia="Times New Roman" w:hAnsi="Times New Roman"/>
      <w:sz w:val="24"/>
      <w:szCs w:val="24"/>
    </w:rPr>
  </w:style>
  <w:style w:type="paragraph" w:styleId="Textoindependiente">
    <w:name w:val="Body Text"/>
    <w:basedOn w:val="Normal"/>
    <w:link w:val="TextoindependienteCar"/>
    <w:rsid w:val="00634C6F"/>
    <w:pPr>
      <w:jc w:val="both"/>
    </w:pPr>
    <w:rPr>
      <w:rFonts w:ascii="Univers" w:hAnsi="Univers"/>
      <w:spacing w:val="-2"/>
      <w:sz w:val="22"/>
      <w:szCs w:val="20"/>
      <w:lang w:val="es-PY"/>
    </w:rPr>
  </w:style>
  <w:style w:type="character" w:customStyle="1" w:styleId="TextoindependienteCar">
    <w:name w:val="Texto independiente Car"/>
    <w:basedOn w:val="Fuentedeprrafopredeter"/>
    <w:link w:val="Textoindependiente"/>
    <w:rsid w:val="00634C6F"/>
    <w:rPr>
      <w:rFonts w:ascii="Univers" w:eastAsia="Times New Roman" w:hAnsi="Univers"/>
      <w:spacing w:val="-2"/>
      <w:sz w:val="22"/>
      <w:lang w:val="es-PY"/>
    </w:rPr>
  </w:style>
  <w:style w:type="character" w:customStyle="1" w:styleId="TextonotapieCarCar">
    <w:name w:val="Texto nota pie Car Car"/>
    <w:aliases w:val="FA Fu Car Car1,FA Fu Car Car Car,FA Fu Car,FA Fu?notentext Car,FA Fu Car Car,Texto nota pie Car2 Car,Texto nota pie Car1 Car Car,Footnote Text Char Char Char Char Char Car Car Car,Footnote Text Char Char Char Char Car Car Car"/>
    <w:basedOn w:val="Fuentedeprrafopredeter"/>
    <w:rsid w:val="00634C6F"/>
    <w:rPr>
      <w:lang w:val="es-ES_tradnl" w:eastAsia="en-US" w:bidi="ar-SA"/>
    </w:rPr>
  </w:style>
  <w:style w:type="paragraph" w:styleId="NormalWeb">
    <w:name w:val="Normal (Web)"/>
    <w:basedOn w:val="Normal"/>
    <w:unhideWhenUsed/>
    <w:rsid w:val="00634C6F"/>
    <w:pPr>
      <w:spacing w:before="100" w:beforeAutospacing="1" w:after="100" w:afterAutospacing="1"/>
    </w:pPr>
    <w:rPr>
      <w:rFonts w:ascii="Arial Unicode MS" w:eastAsia="Arial Unicode MS" w:hAnsi="Arial Unicode MS" w:cs="Arial Unicode MS"/>
      <w:color w:val="00000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 Char,FA Fußnotentext Char,FA Fuﬂnotentext Char,Ca Char"/>
    <w:basedOn w:val="Fuentedeprrafopredeter"/>
    <w:locked/>
    <w:rsid w:val="00634C6F"/>
    <w:rPr>
      <w:rFonts w:eastAsia="Arial Unicode MS" w:cs="Arial Unicode MS"/>
      <w:sz w:val="22"/>
      <w:szCs w:val="22"/>
    </w:rPr>
  </w:style>
  <w:style w:type="paragraph" w:customStyle="1" w:styleId="Default">
    <w:name w:val="Default"/>
    <w:rsid w:val="00634C6F"/>
    <w:pPr>
      <w:autoSpaceDE w:val="0"/>
      <w:autoSpaceDN w:val="0"/>
      <w:adjustRightInd w:val="0"/>
    </w:pPr>
    <w:rPr>
      <w:rFonts w:ascii="Verdana" w:eastAsia="MS Mincho" w:hAnsi="Verdana" w:cs="Verdana"/>
      <w:color w:val="000000"/>
      <w:sz w:val="24"/>
      <w:szCs w:val="24"/>
    </w:rPr>
  </w:style>
  <w:style w:type="paragraph" w:styleId="Textoindependiente3">
    <w:name w:val="Body Text 3"/>
    <w:basedOn w:val="Normal"/>
    <w:link w:val="Textoindependiente3Car"/>
    <w:rsid w:val="00634C6F"/>
    <w:pPr>
      <w:spacing w:after="120"/>
    </w:pPr>
    <w:rPr>
      <w:sz w:val="16"/>
      <w:szCs w:val="16"/>
      <w:lang w:val="es-ES_tradnl"/>
    </w:rPr>
  </w:style>
  <w:style w:type="character" w:customStyle="1" w:styleId="Textoindependiente3Car">
    <w:name w:val="Texto independiente 3 Car"/>
    <w:basedOn w:val="Fuentedeprrafopredeter"/>
    <w:link w:val="Textoindependiente3"/>
    <w:rsid w:val="00634C6F"/>
    <w:rPr>
      <w:rFonts w:ascii="Times New Roman" w:eastAsia="Times New Roman" w:hAnsi="Times New Roman"/>
      <w:sz w:val="16"/>
      <w:szCs w:val="16"/>
      <w:lang w:val="es-ES_tradnl"/>
    </w:rPr>
  </w:style>
  <w:style w:type="paragraph" w:styleId="Textodeglobo">
    <w:name w:val="Balloon Text"/>
    <w:basedOn w:val="Normal"/>
    <w:link w:val="TextodegloboCar"/>
    <w:uiPriority w:val="99"/>
    <w:semiHidden/>
    <w:unhideWhenUsed/>
    <w:rsid w:val="00634C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C6F"/>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EB4CC1"/>
    <w:rPr>
      <w:sz w:val="16"/>
      <w:szCs w:val="16"/>
    </w:rPr>
  </w:style>
  <w:style w:type="paragraph" w:styleId="Textocomentario">
    <w:name w:val="annotation text"/>
    <w:basedOn w:val="Normal"/>
    <w:link w:val="TextocomentarioCar"/>
    <w:uiPriority w:val="99"/>
    <w:semiHidden/>
    <w:unhideWhenUsed/>
    <w:rsid w:val="00EB4CC1"/>
    <w:pPr>
      <w:spacing w:after="200"/>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semiHidden/>
    <w:rsid w:val="00EB4CC1"/>
    <w:rPr>
      <w:rFonts w:asciiTheme="minorHAnsi" w:eastAsiaTheme="minorHAnsi" w:hAnsiTheme="minorHAnsi" w:cstheme="minorBidi"/>
      <w:lang w:val="es-CR"/>
    </w:rPr>
  </w:style>
  <w:style w:type="character" w:styleId="Textoennegrita">
    <w:name w:val="Strong"/>
    <w:uiPriority w:val="22"/>
    <w:qFormat/>
    <w:rsid w:val="008B7709"/>
    <w:rPr>
      <w:b/>
      <w:bCs/>
    </w:rPr>
  </w:style>
  <w:style w:type="paragraph" w:styleId="Asuntodelcomentario">
    <w:name w:val="annotation subject"/>
    <w:basedOn w:val="Textocomentario"/>
    <w:next w:val="Textocomentario"/>
    <w:link w:val="AsuntodelcomentarioCar"/>
    <w:uiPriority w:val="99"/>
    <w:semiHidden/>
    <w:unhideWhenUsed/>
    <w:rsid w:val="00430B86"/>
    <w:pPr>
      <w:spacing w:after="0"/>
    </w:pPr>
    <w:rPr>
      <w:rFonts w:ascii="Times New Roman" w:eastAsia="Times New Roman" w:hAnsi="Times New Roman" w:cs="Times New Roman"/>
      <w:b/>
      <w:bCs/>
      <w:lang w:val="en-US"/>
    </w:rPr>
  </w:style>
  <w:style w:type="character" w:customStyle="1" w:styleId="AsuntodelcomentarioCar">
    <w:name w:val="Asunto del comentario Car"/>
    <w:basedOn w:val="TextocomentarioCar"/>
    <w:link w:val="Asuntodelcomentario"/>
    <w:uiPriority w:val="99"/>
    <w:semiHidden/>
    <w:rsid w:val="00430B86"/>
    <w:rPr>
      <w:rFonts w:ascii="Times New Roman" w:eastAsia="Times New Roman" w:hAnsi="Times New Roman" w:cstheme="minorBidi"/>
      <w:b/>
      <w:bCs/>
      <w:lang w:val="es-CR"/>
    </w:rPr>
  </w:style>
  <w:style w:type="character" w:styleId="Textodelmarcadordeposicin">
    <w:name w:val="Placeholder Text"/>
    <w:basedOn w:val="Fuentedeprrafopredeter"/>
    <w:uiPriority w:val="99"/>
    <w:semiHidden/>
    <w:rsid w:val="00824C38"/>
    <w:rPr>
      <w:color w:val="808080"/>
    </w:rPr>
  </w:style>
  <w:style w:type="character" w:styleId="Nmerodelnea">
    <w:name w:val="line number"/>
    <w:basedOn w:val="Fuentedeprrafopredeter"/>
    <w:uiPriority w:val="99"/>
    <w:semiHidden/>
    <w:unhideWhenUsed/>
    <w:rsid w:val="0026459E"/>
  </w:style>
  <w:style w:type="paragraph" w:styleId="Revisin">
    <w:name w:val="Revision"/>
    <w:hidden/>
    <w:uiPriority w:val="99"/>
    <w:semiHidden/>
    <w:rsid w:val="00E56A98"/>
    <w:rPr>
      <w:rFonts w:ascii="Times New Roman" w:eastAsia="Times New Roman" w:hAnsi="Times New Roman"/>
      <w:sz w:val="24"/>
      <w:szCs w:val="24"/>
    </w:rPr>
  </w:style>
  <w:style w:type="character" w:customStyle="1" w:styleId="Ttulo1Car">
    <w:name w:val="Título 1 Car"/>
    <w:basedOn w:val="Fuentedeprrafopredeter"/>
    <w:link w:val="Ttulo1"/>
    <w:uiPriority w:val="9"/>
    <w:rsid w:val="00AE7E5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429D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B0CB2"/>
    <w:rPr>
      <w:rFonts w:asciiTheme="majorHAnsi" w:eastAsiaTheme="majorEastAsia" w:hAnsiTheme="majorHAnsi" w:cstheme="majorBidi"/>
      <w:b/>
      <w:bCs/>
      <w:color w:val="4F81BD" w:themeColor="accent1"/>
      <w:sz w:val="24"/>
      <w:szCs w:val="24"/>
    </w:rPr>
  </w:style>
  <w:style w:type="character" w:customStyle="1" w:styleId="PrrafodelistaCar">
    <w:name w:val="Párrafo de lista Car"/>
    <w:aliases w:val="Colorful List - Accent 11 Car,Footnote Car"/>
    <w:link w:val="Prrafodelista"/>
    <w:uiPriority w:val="34"/>
    <w:locked/>
    <w:rsid w:val="006A19BA"/>
    <w:rPr>
      <w:rFonts w:ascii="Times New Roman" w:eastAsia="Times New Roman" w:hAnsi="Times New Roman"/>
      <w:sz w:val="24"/>
      <w:szCs w:val="24"/>
    </w:rPr>
  </w:style>
  <w:style w:type="paragraph" w:styleId="Textonotaalfinal">
    <w:name w:val="endnote text"/>
    <w:basedOn w:val="Normal"/>
    <w:link w:val="TextonotaalfinalCar"/>
    <w:uiPriority w:val="99"/>
    <w:semiHidden/>
    <w:unhideWhenUsed/>
    <w:rsid w:val="00DC1121"/>
    <w:rPr>
      <w:sz w:val="20"/>
      <w:szCs w:val="20"/>
    </w:rPr>
  </w:style>
  <w:style w:type="character" w:customStyle="1" w:styleId="TextonotaalfinalCar">
    <w:name w:val="Texto nota al final Car"/>
    <w:basedOn w:val="Fuentedeprrafopredeter"/>
    <w:link w:val="Textonotaalfinal"/>
    <w:uiPriority w:val="99"/>
    <w:semiHidden/>
    <w:rsid w:val="00DC1121"/>
    <w:rPr>
      <w:rFonts w:ascii="Times New Roman" w:eastAsia="Times New Roman" w:hAnsi="Times New Roman"/>
    </w:rPr>
  </w:style>
  <w:style w:type="character" w:styleId="Refdenotaalfinal">
    <w:name w:val="endnote reference"/>
    <w:basedOn w:val="Fuentedeprrafopredeter"/>
    <w:uiPriority w:val="99"/>
    <w:semiHidden/>
    <w:unhideWhenUsed/>
    <w:rsid w:val="00DC1121"/>
    <w:rPr>
      <w:vertAlign w:val="superscript"/>
    </w:rPr>
  </w:style>
  <w:style w:type="paragraph" w:styleId="Textoindependiente2">
    <w:name w:val="Body Text 2"/>
    <w:basedOn w:val="Normal"/>
    <w:link w:val="Textoindependiente2Car"/>
    <w:rsid w:val="009461D8"/>
    <w:pPr>
      <w:spacing w:after="120" w:line="480" w:lineRule="auto"/>
    </w:pPr>
    <w:rPr>
      <w:rFonts w:ascii="Times" w:eastAsia="Times" w:hAnsi="Times"/>
      <w:sz w:val="20"/>
      <w:szCs w:val="20"/>
      <w:lang w:val="es-CR" w:eastAsia="es-ES"/>
    </w:rPr>
  </w:style>
  <w:style w:type="character" w:customStyle="1" w:styleId="Textoindependiente2Car">
    <w:name w:val="Texto independiente 2 Car"/>
    <w:basedOn w:val="Fuentedeprrafopredeter"/>
    <w:link w:val="Textoindependiente2"/>
    <w:rsid w:val="009461D8"/>
    <w:rPr>
      <w:rFonts w:ascii="Times" w:eastAsia="Times" w:hAnsi="Times"/>
      <w:lang w:val="es-CR" w:eastAsia="es-ES"/>
    </w:rPr>
  </w:style>
  <w:style w:type="character" w:customStyle="1" w:styleId="apple-style-span">
    <w:name w:val="apple-style-span"/>
    <w:basedOn w:val="Fuentedeprrafopredeter"/>
    <w:rsid w:val="00B75A4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75A4A"/>
    <w:pPr>
      <w:jc w:val="both"/>
    </w:pPr>
    <w:rPr>
      <w:rFonts w:ascii="Verdana" w:eastAsia="Calibri" w:hAnsi="Verdana"/>
      <w:sz w:val="16"/>
      <w:szCs w:val="20"/>
      <w:vertAlign w:val="superscript"/>
    </w:rPr>
  </w:style>
  <w:style w:type="character" w:customStyle="1" w:styleId="CharAttribute1">
    <w:name w:val="CharAttribute1"/>
    <w:rsid w:val="003B6BCF"/>
    <w:rPr>
      <w:rFonts w:ascii="Verdana" w:eastAsia="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399">
      <w:bodyDiv w:val="1"/>
      <w:marLeft w:val="0"/>
      <w:marRight w:val="0"/>
      <w:marTop w:val="0"/>
      <w:marBottom w:val="0"/>
      <w:divBdr>
        <w:top w:val="none" w:sz="0" w:space="0" w:color="auto"/>
        <w:left w:val="none" w:sz="0" w:space="0" w:color="auto"/>
        <w:bottom w:val="none" w:sz="0" w:space="0" w:color="auto"/>
        <w:right w:val="none" w:sz="0" w:space="0" w:color="auto"/>
      </w:divBdr>
    </w:div>
    <w:div w:id="203760035">
      <w:bodyDiv w:val="1"/>
      <w:marLeft w:val="0"/>
      <w:marRight w:val="0"/>
      <w:marTop w:val="0"/>
      <w:marBottom w:val="0"/>
      <w:divBdr>
        <w:top w:val="none" w:sz="0" w:space="0" w:color="auto"/>
        <w:left w:val="none" w:sz="0" w:space="0" w:color="auto"/>
        <w:bottom w:val="none" w:sz="0" w:space="0" w:color="auto"/>
        <w:right w:val="none" w:sz="0" w:space="0" w:color="auto"/>
      </w:divBdr>
    </w:div>
    <w:div w:id="341395349">
      <w:bodyDiv w:val="1"/>
      <w:marLeft w:val="0"/>
      <w:marRight w:val="0"/>
      <w:marTop w:val="0"/>
      <w:marBottom w:val="0"/>
      <w:divBdr>
        <w:top w:val="none" w:sz="0" w:space="0" w:color="auto"/>
        <w:left w:val="none" w:sz="0" w:space="0" w:color="auto"/>
        <w:bottom w:val="none" w:sz="0" w:space="0" w:color="auto"/>
        <w:right w:val="none" w:sz="0" w:space="0" w:color="auto"/>
      </w:divBdr>
    </w:div>
    <w:div w:id="1440494323">
      <w:bodyDiv w:val="1"/>
      <w:marLeft w:val="0"/>
      <w:marRight w:val="0"/>
      <w:marTop w:val="0"/>
      <w:marBottom w:val="0"/>
      <w:divBdr>
        <w:top w:val="none" w:sz="0" w:space="0" w:color="auto"/>
        <w:left w:val="none" w:sz="0" w:space="0" w:color="auto"/>
        <w:bottom w:val="none" w:sz="0" w:space="0" w:color="auto"/>
        <w:right w:val="none" w:sz="0" w:space="0" w:color="auto"/>
      </w:divBdr>
    </w:div>
    <w:div w:id="21303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B92E9-44F6-401E-BCE6-D029AC8E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2994</Words>
  <Characters>16468</Characters>
  <Application>Microsoft Office Word</Application>
  <DocSecurity>4</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CorteIDH</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2019-04-10T22:43:00Z</cp:lastPrinted>
  <dcterms:created xsi:type="dcterms:W3CDTF">2019-04-10T22:47:00Z</dcterms:created>
  <dcterms:modified xsi:type="dcterms:W3CDTF">2019-04-10T22:47:00Z</dcterms:modified>
</cp:coreProperties>
</file>