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F54" w:rsidRPr="00291AA1" w:rsidRDefault="004C3F54" w:rsidP="00E56D35">
      <w:pPr>
        <w:rPr>
          <w:b/>
          <w:szCs w:val="20"/>
          <w:lang w:val="es-CO"/>
        </w:rPr>
      </w:pPr>
    </w:p>
    <w:p w:rsidR="001871E9" w:rsidRDefault="001871E9" w:rsidP="00E56D35">
      <w:pPr>
        <w:jc w:val="center"/>
        <w:rPr>
          <w:b/>
          <w:szCs w:val="20"/>
          <w:lang w:val="es-CO"/>
        </w:rPr>
      </w:pPr>
    </w:p>
    <w:p w:rsidR="001871E9" w:rsidRDefault="001871E9" w:rsidP="00E56D35">
      <w:pPr>
        <w:jc w:val="center"/>
        <w:rPr>
          <w:b/>
          <w:szCs w:val="20"/>
          <w:lang w:val="es-CO"/>
        </w:rPr>
      </w:pPr>
    </w:p>
    <w:p w:rsidR="001871E9" w:rsidRDefault="001871E9" w:rsidP="00E56D35">
      <w:pPr>
        <w:jc w:val="center"/>
        <w:rPr>
          <w:b/>
          <w:szCs w:val="20"/>
          <w:lang w:val="es-CO"/>
        </w:rPr>
      </w:pPr>
    </w:p>
    <w:p w:rsidR="001871E9" w:rsidRDefault="001871E9" w:rsidP="00E56D35">
      <w:pPr>
        <w:jc w:val="center"/>
        <w:rPr>
          <w:b/>
          <w:szCs w:val="20"/>
          <w:lang w:val="es-CO"/>
        </w:rPr>
      </w:pPr>
    </w:p>
    <w:p w:rsidR="001871E9" w:rsidRDefault="001871E9" w:rsidP="00E56D35">
      <w:pPr>
        <w:jc w:val="center"/>
        <w:rPr>
          <w:b/>
          <w:szCs w:val="20"/>
          <w:lang w:val="es-CO"/>
        </w:rPr>
      </w:pPr>
    </w:p>
    <w:p w:rsidR="001871E9" w:rsidRDefault="001871E9" w:rsidP="00E56D35">
      <w:pPr>
        <w:jc w:val="center"/>
        <w:rPr>
          <w:b/>
          <w:szCs w:val="20"/>
          <w:lang w:val="es-CO"/>
        </w:rPr>
      </w:pPr>
    </w:p>
    <w:p w:rsidR="001871E9" w:rsidRDefault="001871E9" w:rsidP="00E56D35">
      <w:pPr>
        <w:jc w:val="center"/>
        <w:rPr>
          <w:b/>
          <w:szCs w:val="20"/>
          <w:lang w:val="es-CO"/>
        </w:rPr>
      </w:pPr>
    </w:p>
    <w:p w:rsidR="001871E9" w:rsidRDefault="001871E9" w:rsidP="00E56D35">
      <w:pPr>
        <w:jc w:val="center"/>
        <w:rPr>
          <w:b/>
          <w:szCs w:val="20"/>
          <w:lang w:val="es-CO"/>
        </w:rPr>
      </w:pPr>
    </w:p>
    <w:p w:rsidR="001871E9" w:rsidRDefault="001871E9" w:rsidP="00E56D35">
      <w:pPr>
        <w:jc w:val="center"/>
        <w:rPr>
          <w:b/>
          <w:szCs w:val="20"/>
          <w:lang w:val="es-CO"/>
        </w:rPr>
      </w:pPr>
    </w:p>
    <w:p w:rsidR="001871E9" w:rsidRDefault="001871E9" w:rsidP="00E56D35">
      <w:pPr>
        <w:jc w:val="center"/>
        <w:rPr>
          <w:b/>
          <w:szCs w:val="20"/>
          <w:lang w:val="es-CO"/>
        </w:rPr>
      </w:pPr>
    </w:p>
    <w:p w:rsidR="004C3F54" w:rsidRPr="00291AA1" w:rsidRDefault="004C3F54" w:rsidP="00E56D35">
      <w:pPr>
        <w:jc w:val="center"/>
        <w:rPr>
          <w:b/>
          <w:szCs w:val="20"/>
          <w:lang w:val="es-CO"/>
        </w:rPr>
      </w:pPr>
      <w:r w:rsidRPr="00291AA1">
        <w:rPr>
          <w:b/>
          <w:szCs w:val="20"/>
          <w:lang w:val="es-CO"/>
        </w:rPr>
        <w:t>RESOLUCIÓN DE LA</w:t>
      </w:r>
    </w:p>
    <w:p w:rsidR="004C3F54" w:rsidRPr="00291AA1" w:rsidRDefault="004C3F54" w:rsidP="00E56D35">
      <w:pPr>
        <w:jc w:val="center"/>
        <w:rPr>
          <w:b/>
          <w:szCs w:val="20"/>
          <w:lang w:val="es-CO"/>
        </w:rPr>
      </w:pPr>
    </w:p>
    <w:p w:rsidR="004C3F54" w:rsidRPr="00291AA1" w:rsidRDefault="004C3F54" w:rsidP="00E56D35">
      <w:pPr>
        <w:jc w:val="center"/>
        <w:rPr>
          <w:b/>
          <w:szCs w:val="20"/>
          <w:lang w:val="es-CO"/>
        </w:rPr>
      </w:pPr>
      <w:r w:rsidRPr="00291AA1">
        <w:rPr>
          <w:b/>
          <w:szCs w:val="20"/>
          <w:lang w:val="es-CO"/>
        </w:rPr>
        <w:t>CORTE INTERAMERICANA DE DERECHOS HUMANOS</w:t>
      </w:r>
      <w:r w:rsidRPr="00291AA1">
        <w:rPr>
          <w:b/>
          <w:szCs w:val="20"/>
          <w:vertAlign w:val="superscript"/>
          <w:lang w:val="es-CO"/>
        </w:rPr>
        <w:footnoteReference w:id="1"/>
      </w:r>
    </w:p>
    <w:p w:rsidR="004C3F54" w:rsidRPr="00A833C5" w:rsidRDefault="004C3F54" w:rsidP="00E56D35">
      <w:pPr>
        <w:jc w:val="center"/>
        <w:rPr>
          <w:b/>
          <w:szCs w:val="20"/>
          <w:lang w:val="es-CO"/>
        </w:rPr>
      </w:pPr>
    </w:p>
    <w:p w:rsidR="004C3F54" w:rsidRPr="00483224" w:rsidRDefault="004C3F54" w:rsidP="00483224">
      <w:pPr>
        <w:jc w:val="center"/>
        <w:rPr>
          <w:szCs w:val="20"/>
          <w:lang w:val="es-CO"/>
        </w:rPr>
      </w:pPr>
      <w:r w:rsidRPr="00483224">
        <w:rPr>
          <w:b/>
          <w:szCs w:val="20"/>
          <w:lang w:val="es-CO"/>
        </w:rPr>
        <w:t xml:space="preserve">DE </w:t>
      </w:r>
      <w:r w:rsidR="007714BA">
        <w:rPr>
          <w:b/>
          <w:szCs w:val="20"/>
          <w:lang w:val="es-CO"/>
        </w:rPr>
        <w:t>14</w:t>
      </w:r>
      <w:r w:rsidRPr="00483224">
        <w:rPr>
          <w:b/>
          <w:szCs w:val="20"/>
          <w:lang w:val="es-CO"/>
        </w:rPr>
        <w:t xml:space="preserve"> DE MARZO DE 2018</w:t>
      </w:r>
    </w:p>
    <w:p w:rsidR="004C3F54" w:rsidRPr="00A833C5" w:rsidRDefault="004C3F54" w:rsidP="00E56D35">
      <w:pPr>
        <w:jc w:val="center"/>
        <w:rPr>
          <w:b/>
          <w:szCs w:val="20"/>
          <w:lang w:val="es-CO"/>
        </w:rPr>
      </w:pPr>
    </w:p>
    <w:p w:rsidR="004C3F54" w:rsidRPr="00483224" w:rsidRDefault="004C3F54" w:rsidP="00E56D35">
      <w:pPr>
        <w:jc w:val="center"/>
        <w:rPr>
          <w:b/>
          <w:szCs w:val="20"/>
          <w:lang w:val="es-CO"/>
        </w:rPr>
      </w:pPr>
      <w:r w:rsidRPr="00A833C5">
        <w:rPr>
          <w:b/>
          <w:szCs w:val="20"/>
          <w:lang w:val="es-CO"/>
        </w:rPr>
        <w:t>MEDIDAS PROVISIONALES RESPECTO</w:t>
      </w:r>
      <w:r w:rsidRPr="00291AA1">
        <w:rPr>
          <w:b/>
          <w:szCs w:val="20"/>
          <w:lang w:val="es-CO"/>
        </w:rPr>
        <w:t xml:space="preserve"> DE BRASIL</w:t>
      </w:r>
    </w:p>
    <w:p w:rsidR="004C3F54" w:rsidRPr="00291AA1" w:rsidRDefault="004C3F54" w:rsidP="00E56D35">
      <w:pPr>
        <w:jc w:val="center"/>
        <w:rPr>
          <w:b/>
          <w:szCs w:val="20"/>
          <w:lang w:val="es-CO"/>
        </w:rPr>
      </w:pPr>
    </w:p>
    <w:p w:rsidR="004C3F54" w:rsidRPr="00291AA1" w:rsidRDefault="00B04FBC" w:rsidP="00E56D35">
      <w:pPr>
        <w:jc w:val="center"/>
        <w:rPr>
          <w:b/>
          <w:szCs w:val="20"/>
          <w:lang w:val="es-CO"/>
        </w:rPr>
      </w:pPr>
      <w:r>
        <w:rPr>
          <w:b/>
          <w:szCs w:val="20"/>
          <w:lang w:val="es-CO"/>
        </w:rPr>
        <w:t xml:space="preserve">ASUNTO DEL COMPLEJO </w:t>
      </w:r>
      <w:r w:rsidR="004C3F54" w:rsidRPr="00291AA1">
        <w:rPr>
          <w:b/>
          <w:szCs w:val="20"/>
          <w:lang w:val="es-CO"/>
        </w:rPr>
        <w:t>PENITENCIARIO DE PEDRINHAS</w:t>
      </w:r>
    </w:p>
    <w:p w:rsidR="004C3F54" w:rsidRPr="00291AA1" w:rsidRDefault="004C3F54" w:rsidP="00E56D35">
      <w:pPr>
        <w:rPr>
          <w:b/>
          <w:szCs w:val="20"/>
          <w:lang w:val="es-CO"/>
        </w:rPr>
      </w:pPr>
    </w:p>
    <w:p w:rsidR="004C3F54" w:rsidRPr="00291AA1" w:rsidRDefault="004C3F54" w:rsidP="00E56D35">
      <w:pPr>
        <w:rPr>
          <w:b/>
          <w:szCs w:val="20"/>
          <w:lang w:val="es-CO"/>
        </w:rPr>
      </w:pPr>
    </w:p>
    <w:p w:rsidR="004C3F54" w:rsidRPr="00291AA1" w:rsidRDefault="004C3F54" w:rsidP="00483224">
      <w:pPr>
        <w:pStyle w:val="Heading1"/>
        <w:tabs>
          <w:tab w:val="clear" w:pos="0"/>
        </w:tabs>
      </w:pPr>
      <w:r w:rsidRPr="00A833C5">
        <w:t>VISTO</w:t>
      </w:r>
      <w:r w:rsidRPr="00291AA1">
        <w:t>:</w:t>
      </w:r>
    </w:p>
    <w:p w:rsidR="004C3F54" w:rsidRPr="00291AA1" w:rsidRDefault="004C3F54" w:rsidP="00E56D35">
      <w:pPr>
        <w:rPr>
          <w:b/>
          <w:szCs w:val="20"/>
          <w:lang w:val="es-CO"/>
        </w:rPr>
      </w:pPr>
    </w:p>
    <w:p w:rsidR="00316EA9" w:rsidRDefault="004C3F54" w:rsidP="00483224">
      <w:pPr>
        <w:pStyle w:val="ListParagraph"/>
        <w:numPr>
          <w:ilvl w:val="0"/>
          <w:numId w:val="1"/>
        </w:numPr>
        <w:ind w:left="0" w:firstLine="0"/>
        <w:contextualSpacing w:val="0"/>
        <w:rPr>
          <w:szCs w:val="20"/>
          <w:lang w:val="es-CO"/>
        </w:rPr>
      </w:pPr>
      <w:r w:rsidRPr="00291AA1">
        <w:rPr>
          <w:rFonts w:cs="Arial"/>
          <w:szCs w:val="20"/>
          <w:lang w:val="es-CO"/>
        </w:rPr>
        <w:t>La</w:t>
      </w:r>
      <w:r w:rsidR="003D083C">
        <w:rPr>
          <w:rFonts w:cs="Arial"/>
          <w:szCs w:val="20"/>
          <w:lang w:val="es-CO"/>
        </w:rPr>
        <w:t xml:space="preserve"> Resolución</w:t>
      </w:r>
      <w:r w:rsidRPr="00291AA1">
        <w:rPr>
          <w:rFonts w:cs="Arial"/>
          <w:szCs w:val="20"/>
          <w:lang w:val="es-CO"/>
        </w:rPr>
        <w:t xml:space="preserve"> emitida por la Corte Interamericana de Derechos Humanos (en adelante “la Corte Interamericana”, “la Corte” o “el Tribunal”) el 14 de noviembre de 2014</w:t>
      </w:r>
      <w:r w:rsidR="00316EA9">
        <w:rPr>
          <w:rFonts w:cs="Arial"/>
          <w:szCs w:val="20"/>
          <w:lang w:val="es-CO"/>
        </w:rPr>
        <w:t>. E</w:t>
      </w:r>
      <w:r w:rsidRPr="003D083C">
        <w:rPr>
          <w:szCs w:val="20"/>
          <w:lang w:val="es-CO"/>
        </w:rPr>
        <w:t>ntre otros, se requirió a la República Federa</w:t>
      </w:r>
      <w:r w:rsidR="00CF741C">
        <w:rPr>
          <w:szCs w:val="20"/>
          <w:lang w:val="es-CO"/>
        </w:rPr>
        <w:t>tiva</w:t>
      </w:r>
      <w:r w:rsidRPr="003D083C">
        <w:rPr>
          <w:szCs w:val="20"/>
          <w:lang w:val="es-CO"/>
        </w:rPr>
        <w:t xml:space="preserve"> de Brasil (en adelante “Brasil” o “el Estado”) adoptar de </w:t>
      </w:r>
      <w:r w:rsidRPr="003D083C">
        <w:rPr>
          <w:rFonts w:eastAsia="Times"/>
          <w:szCs w:val="20"/>
          <w:lang w:val="es-CO"/>
        </w:rPr>
        <w:t xml:space="preserve">forma inmediata </w:t>
      </w:r>
      <w:r w:rsidRPr="003D083C">
        <w:rPr>
          <w:szCs w:val="20"/>
          <w:lang w:val="es-CO"/>
        </w:rPr>
        <w:t>todas las medidas que fueran necesarias para proteger eficazmente la vida y la integridad personal de las personas privadas de libertad en el Complejo Penitenciario de Pedrinhas</w:t>
      </w:r>
      <w:r w:rsidRPr="00291AA1">
        <w:rPr>
          <w:rStyle w:val="FootnoteReference"/>
        </w:rPr>
        <w:footnoteReference w:id="2"/>
      </w:r>
      <w:r w:rsidR="003D083C">
        <w:rPr>
          <w:szCs w:val="20"/>
          <w:lang w:val="es-CO"/>
        </w:rPr>
        <w:t xml:space="preserve">, </w:t>
      </w:r>
      <w:r w:rsidR="003D083C" w:rsidRPr="003D083C">
        <w:rPr>
          <w:szCs w:val="20"/>
          <w:lang w:val="es-ES"/>
        </w:rPr>
        <w:t xml:space="preserve">ubicado en la ciudad de </w:t>
      </w:r>
      <w:r w:rsidR="003D083C" w:rsidRPr="003D083C">
        <w:rPr>
          <w:szCs w:val="20"/>
          <w:lang w:val="es-CL"/>
        </w:rPr>
        <w:t xml:space="preserve">São Luís, Estado de Maranhão, Brasil, </w:t>
      </w:r>
      <w:r w:rsidR="003D083C">
        <w:rPr>
          <w:szCs w:val="20"/>
          <w:lang w:val="es-CO"/>
        </w:rPr>
        <w:t xml:space="preserve">así como </w:t>
      </w:r>
      <w:r w:rsidR="00B85083" w:rsidRPr="003D083C">
        <w:rPr>
          <w:szCs w:val="20"/>
          <w:lang w:val="es-CO"/>
        </w:rPr>
        <w:t xml:space="preserve">de </w:t>
      </w:r>
      <w:r w:rsidRPr="003D083C">
        <w:rPr>
          <w:szCs w:val="20"/>
          <w:lang w:val="es-CO"/>
        </w:rPr>
        <w:t xml:space="preserve">cualquier persona que se encuentre en </w:t>
      </w:r>
      <w:r w:rsidR="00B85083" w:rsidRPr="003D083C">
        <w:rPr>
          <w:szCs w:val="20"/>
          <w:lang w:val="es-CO"/>
        </w:rPr>
        <w:t xml:space="preserve">las unidades de dicho </w:t>
      </w:r>
      <w:r w:rsidR="00986342">
        <w:rPr>
          <w:szCs w:val="20"/>
          <w:lang w:val="es-CO"/>
        </w:rPr>
        <w:t>establecimiento</w:t>
      </w:r>
      <w:r w:rsidR="00316EA9">
        <w:rPr>
          <w:szCs w:val="20"/>
          <w:lang w:val="es-CO"/>
        </w:rPr>
        <w:t>.</w:t>
      </w:r>
    </w:p>
    <w:p w:rsidR="00316EA9" w:rsidRPr="00AF3017" w:rsidRDefault="00B85083" w:rsidP="00483224">
      <w:pPr>
        <w:pStyle w:val="ListParagraph"/>
        <w:ind w:left="0"/>
        <w:contextualSpacing w:val="0"/>
        <w:rPr>
          <w:szCs w:val="20"/>
          <w:lang w:val="es-CO"/>
        </w:rPr>
      </w:pPr>
      <w:r w:rsidRPr="003D083C">
        <w:rPr>
          <w:szCs w:val="20"/>
          <w:lang w:val="es-CO"/>
        </w:rPr>
        <w:t xml:space="preserve"> </w:t>
      </w:r>
    </w:p>
    <w:p w:rsidR="004C3F54" w:rsidRPr="003D083C" w:rsidRDefault="0008463A" w:rsidP="00483224">
      <w:pPr>
        <w:pStyle w:val="ListParagraph"/>
        <w:numPr>
          <w:ilvl w:val="0"/>
          <w:numId w:val="1"/>
        </w:numPr>
        <w:ind w:left="0" w:firstLine="0"/>
        <w:contextualSpacing w:val="0"/>
        <w:rPr>
          <w:szCs w:val="20"/>
          <w:lang w:val="es-CO"/>
        </w:rPr>
      </w:pPr>
      <w:r>
        <w:rPr>
          <w:szCs w:val="20"/>
          <w:lang w:val="es-CL"/>
        </w:rPr>
        <w:t>L</w:t>
      </w:r>
      <w:r w:rsidR="003D083C">
        <w:rPr>
          <w:szCs w:val="20"/>
          <w:lang w:val="es-CL"/>
        </w:rPr>
        <w:t xml:space="preserve">a Resolución emitida el </w:t>
      </w:r>
      <w:r w:rsidR="003D083C">
        <w:rPr>
          <w:rFonts w:cs="Arial"/>
          <w:szCs w:val="20"/>
          <w:lang w:val="es-CO"/>
        </w:rPr>
        <w:t>13 de febrero de 2017</w:t>
      </w:r>
      <w:r w:rsidR="003D083C">
        <w:rPr>
          <w:szCs w:val="20"/>
          <w:lang w:val="es-CL"/>
        </w:rPr>
        <w:t xml:space="preserve">, </w:t>
      </w:r>
      <w:r w:rsidR="00610663">
        <w:rPr>
          <w:szCs w:val="20"/>
          <w:lang w:val="es-CL"/>
        </w:rPr>
        <w:t xml:space="preserve">en la cual la Corte </w:t>
      </w:r>
      <w:r w:rsidR="003D083C">
        <w:rPr>
          <w:szCs w:val="20"/>
          <w:lang w:val="es-CL"/>
        </w:rPr>
        <w:t xml:space="preserve">requirió </w:t>
      </w:r>
      <w:r w:rsidR="00610663">
        <w:rPr>
          <w:szCs w:val="20"/>
          <w:lang w:val="es-CL"/>
        </w:rPr>
        <w:t xml:space="preserve">determinada </w:t>
      </w:r>
      <w:r w:rsidR="006611B1" w:rsidRPr="003D083C">
        <w:rPr>
          <w:szCs w:val="20"/>
          <w:lang w:val="es-CL"/>
        </w:rPr>
        <w:t>informaci</w:t>
      </w:r>
      <w:r w:rsidR="00610663">
        <w:rPr>
          <w:szCs w:val="20"/>
          <w:lang w:val="es-CL"/>
        </w:rPr>
        <w:t>ón sobre el sistema carcelario brasileño y el Complejo Penitenciario de Pedrinhas</w:t>
      </w:r>
      <w:r w:rsidR="006611B1" w:rsidRPr="003D083C">
        <w:rPr>
          <w:szCs w:val="20"/>
          <w:lang w:val="es-CL"/>
        </w:rPr>
        <w:t xml:space="preserve">. </w:t>
      </w:r>
    </w:p>
    <w:p w:rsidR="004C3F54" w:rsidRPr="00291AA1" w:rsidRDefault="004C3F54" w:rsidP="00483224">
      <w:pPr>
        <w:pStyle w:val="ListParagraph"/>
        <w:ind w:left="0"/>
        <w:contextualSpacing w:val="0"/>
        <w:rPr>
          <w:szCs w:val="20"/>
          <w:lang w:val="es-CO"/>
        </w:rPr>
      </w:pPr>
    </w:p>
    <w:p w:rsidR="00CC31C6" w:rsidRPr="008F52FC" w:rsidRDefault="00CC31C6" w:rsidP="00483224">
      <w:pPr>
        <w:pStyle w:val="ListParagraph"/>
        <w:numPr>
          <w:ilvl w:val="0"/>
          <w:numId w:val="1"/>
        </w:numPr>
        <w:ind w:left="0" w:firstLine="0"/>
        <w:contextualSpacing w:val="0"/>
        <w:rPr>
          <w:szCs w:val="20"/>
          <w:lang w:val="es-CO"/>
        </w:rPr>
      </w:pPr>
      <w:r w:rsidRPr="008F52FC">
        <w:rPr>
          <w:rFonts w:cs="Arial"/>
          <w:szCs w:val="20"/>
          <w:lang w:val="es-CO"/>
        </w:rPr>
        <w:t xml:space="preserve">Los escritos recibidos entre el 20 de febrero de 2015 y </w:t>
      </w:r>
      <w:r w:rsidR="00774955">
        <w:rPr>
          <w:rFonts w:cs="Arial"/>
          <w:szCs w:val="20"/>
          <w:lang w:val="es-CO"/>
        </w:rPr>
        <w:t xml:space="preserve">el </w:t>
      </w:r>
      <w:r w:rsidR="00A62DD8">
        <w:rPr>
          <w:rFonts w:cs="Arial"/>
          <w:szCs w:val="20"/>
          <w:lang w:val="es-CO"/>
        </w:rPr>
        <w:t xml:space="preserve">14 de marzo de 2018,  </w:t>
      </w:r>
      <w:r w:rsidRPr="008F52FC">
        <w:rPr>
          <w:rFonts w:cs="Arial"/>
          <w:szCs w:val="20"/>
          <w:lang w:val="es-CO"/>
        </w:rPr>
        <w:t>mediante los cuales el Estado presentó informes sobre el cumplimiento de las presentes medidas provisionales</w:t>
      </w:r>
      <w:r w:rsidRPr="00774955">
        <w:rPr>
          <w:rFonts w:cs="Arial"/>
          <w:szCs w:val="20"/>
          <w:lang w:val="es-CO"/>
        </w:rPr>
        <w:t>.</w:t>
      </w:r>
      <w:r w:rsidRPr="008F52FC">
        <w:rPr>
          <w:rFonts w:cs="Arial"/>
          <w:szCs w:val="20"/>
          <w:lang w:val="es-CO"/>
        </w:rPr>
        <w:t xml:space="preserve"> </w:t>
      </w:r>
    </w:p>
    <w:p w:rsidR="00CC31C6" w:rsidRPr="008F52FC" w:rsidRDefault="00CC31C6" w:rsidP="00E56D35">
      <w:pPr>
        <w:pStyle w:val="ListParagraph"/>
        <w:rPr>
          <w:rFonts w:cs="Arial"/>
          <w:szCs w:val="20"/>
          <w:lang w:val="es-CO"/>
        </w:rPr>
      </w:pPr>
    </w:p>
    <w:p w:rsidR="00CC31C6" w:rsidRPr="008F52FC" w:rsidRDefault="00CC31C6" w:rsidP="00483224">
      <w:pPr>
        <w:pStyle w:val="ListParagraph"/>
        <w:numPr>
          <w:ilvl w:val="0"/>
          <w:numId w:val="1"/>
        </w:numPr>
        <w:ind w:left="0" w:firstLine="0"/>
        <w:contextualSpacing w:val="0"/>
        <w:rPr>
          <w:szCs w:val="20"/>
          <w:lang w:val="es-CO"/>
        </w:rPr>
      </w:pPr>
      <w:r w:rsidRPr="008F52FC">
        <w:rPr>
          <w:rFonts w:cs="Arial"/>
          <w:szCs w:val="20"/>
          <w:lang w:val="es-CO"/>
        </w:rPr>
        <w:t xml:space="preserve">Los escritos recibidos entre el 9 de abril de 2015 </w:t>
      </w:r>
      <w:r w:rsidRPr="008F52FC">
        <w:rPr>
          <w:rFonts w:cs="Arial"/>
          <w:b/>
          <w:szCs w:val="20"/>
          <w:lang w:val="es-CO"/>
        </w:rPr>
        <w:t xml:space="preserve"> </w:t>
      </w:r>
      <w:r w:rsidRPr="008F52FC">
        <w:rPr>
          <w:rFonts w:cs="Arial"/>
          <w:szCs w:val="20"/>
          <w:lang w:val="es-CO"/>
        </w:rPr>
        <w:t xml:space="preserve">y el 8 de enero de 2018, mediante los cuales los Representantes de los beneficiarios (en adelante “representantes”) remitieron </w:t>
      </w:r>
      <w:r w:rsidRPr="008F52FC">
        <w:rPr>
          <w:rFonts w:cs="Arial"/>
          <w:szCs w:val="20"/>
          <w:lang w:val="es-CO"/>
        </w:rPr>
        <w:lastRenderedPageBreak/>
        <w:t xml:space="preserve">sus observaciones a los informes estatales </w:t>
      </w:r>
      <w:r>
        <w:rPr>
          <w:rFonts w:cs="Arial"/>
          <w:szCs w:val="20"/>
          <w:lang w:val="es-CO"/>
        </w:rPr>
        <w:t>respecto</w:t>
      </w:r>
      <w:r w:rsidRPr="008F52FC">
        <w:rPr>
          <w:rFonts w:cs="Arial"/>
          <w:szCs w:val="20"/>
          <w:lang w:val="es-CO"/>
        </w:rPr>
        <w:t xml:space="preserve"> del cumplimiento de las medidas provisionales</w:t>
      </w:r>
      <w:r w:rsidR="0079342A">
        <w:rPr>
          <w:rFonts w:cs="Arial"/>
          <w:szCs w:val="20"/>
          <w:lang w:val="es-CO"/>
        </w:rPr>
        <w:t xml:space="preserve"> e informaron sobre nuevos hechos.</w:t>
      </w:r>
      <w:r w:rsidRPr="008F52FC">
        <w:rPr>
          <w:rFonts w:cs="Arial"/>
          <w:szCs w:val="20"/>
          <w:lang w:val="es-CO"/>
        </w:rPr>
        <w:t xml:space="preserve"> </w:t>
      </w:r>
    </w:p>
    <w:p w:rsidR="004C3F54" w:rsidRPr="00464D5C" w:rsidRDefault="004C3F54" w:rsidP="00E56D35">
      <w:pPr>
        <w:pStyle w:val="ListParagraph"/>
        <w:rPr>
          <w:rFonts w:cs="Arial"/>
          <w:szCs w:val="20"/>
          <w:lang w:val="es-CO"/>
        </w:rPr>
      </w:pPr>
    </w:p>
    <w:p w:rsidR="004C3F54" w:rsidRPr="00C740F3" w:rsidRDefault="004C3F54" w:rsidP="00483224">
      <w:pPr>
        <w:pStyle w:val="ListParagraph"/>
        <w:numPr>
          <w:ilvl w:val="0"/>
          <w:numId w:val="1"/>
        </w:numPr>
        <w:ind w:left="0" w:firstLine="0"/>
        <w:contextualSpacing w:val="0"/>
        <w:rPr>
          <w:szCs w:val="20"/>
          <w:lang w:val="es-CO"/>
        </w:rPr>
      </w:pPr>
      <w:r w:rsidRPr="00C740F3">
        <w:rPr>
          <w:rFonts w:cs="Arial"/>
          <w:szCs w:val="20"/>
          <w:lang w:val="es-CO"/>
        </w:rPr>
        <w:t xml:space="preserve">Las observaciones </w:t>
      </w:r>
      <w:r w:rsidR="0079342A">
        <w:rPr>
          <w:rFonts w:cs="Arial"/>
          <w:szCs w:val="20"/>
          <w:lang w:val="es-CO"/>
        </w:rPr>
        <w:t xml:space="preserve">de </w:t>
      </w:r>
      <w:r w:rsidR="0079342A" w:rsidRPr="00C740F3">
        <w:rPr>
          <w:rFonts w:cs="Arial"/>
          <w:szCs w:val="20"/>
          <w:lang w:val="es-CO"/>
        </w:rPr>
        <w:t xml:space="preserve">la Comisión Interamericana de Derechos Humanos </w:t>
      </w:r>
      <w:r w:rsidR="0079342A" w:rsidRPr="00C740F3">
        <w:rPr>
          <w:szCs w:val="20"/>
          <w:lang w:val="es-CO"/>
        </w:rPr>
        <w:t>(en adelante “la Comisión Interamericana” o “la Comisión”)</w:t>
      </w:r>
      <w:r w:rsidR="0079342A">
        <w:rPr>
          <w:szCs w:val="20"/>
          <w:lang w:val="es-CO"/>
        </w:rPr>
        <w:t xml:space="preserve"> </w:t>
      </w:r>
      <w:r w:rsidR="00543B65">
        <w:rPr>
          <w:szCs w:val="20"/>
          <w:lang w:val="es-CO"/>
        </w:rPr>
        <w:t xml:space="preserve">sobre </w:t>
      </w:r>
      <w:r w:rsidRPr="00C740F3">
        <w:rPr>
          <w:rFonts w:cs="Arial"/>
          <w:szCs w:val="20"/>
          <w:lang w:val="es-CO"/>
        </w:rPr>
        <w:t xml:space="preserve">los informes </w:t>
      </w:r>
      <w:r w:rsidR="00CC31C6">
        <w:rPr>
          <w:rFonts w:cs="Arial"/>
          <w:szCs w:val="20"/>
          <w:lang w:val="es-CO"/>
        </w:rPr>
        <w:t xml:space="preserve">estatales y </w:t>
      </w:r>
      <w:r w:rsidR="00543B65">
        <w:rPr>
          <w:rFonts w:cs="Arial"/>
          <w:szCs w:val="20"/>
          <w:lang w:val="es-CO"/>
        </w:rPr>
        <w:t xml:space="preserve">las observaciones </w:t>
      </w:r>
      <w:r w:rsidR="00CC31C6">
        <w:rPr>
          <w:rFonts w:cs="Arial"/>
          <w:szCs w:val="20"/>
          <w:lang w:val="es-CO"/>
        </w:rPr>
        <w:t>de los representante</w:t>
      </w:r>
      <w:r w:rsidRPr="00C740F3">
        <w:rPr>
          <w:rFonts w:cs="Arial"/>
          <w:szCs w:val="20"/>
          <w:lang w:val="es-CO"/>
        </w:rPr>
        <w:t>s</w:t>
      </w:r>
      <w:r w:rsidR="00543B65">
        <w:rPr>
          <w:rFonts w:cs="Arial"/>
          <w:szCs w:val="20"/>
          <w:lang w:val="es-CO"/>
        </w:rPr>
        <w:t>.</w:t>
      </w:r>
      <w:r w:rsidR="00DC3C62">
        <w:rPr>
          <w:rFonts w:cs="Arial"/>
          <w:szCs w:val="20"/>
          <w:lang w:val="es-CO"/>
        </w:rPr>
        <w:t xml:space="preserve"> </w:t>
      </w:r>
    </w:p>
    <w:p w:rsidR="004C3F54" w:rsidRPr="00291AA1" w:rsidRDefault="004C3F54" w:rsidP="00E56D35">
      <w:pPr>
        <w:pStyle w:val="ListParagraph"/>
        <w:ind w:left="0"/>
        <w:rPr>
          <w:rFonts w:cs="Arial"/>
          <w:szCs w:val="20"/>
          <w:lang w:val="es-CO"/>
        </w:rPr>
      </w:pPr>
    </w:p>
    <w:p w:rsidR="004C3F54" w:rsidRPr="00291AA1" w:rsidRDefault="004C3F54" w:rsidP="00483224">
      <w:pPr>
        <w:pStyle w:val="Heading1"/>
        <w:tabs>
          <w:tab w:val="clear" w:pos="0"/>
        </w:tabs>
      </w:pPr>
      <w:r w:rsidRPr="00291AA1">
        <w:t>CONSIDERANDO QUE:</w:t>
      </w:r>
    </w:p>
    <w:p w:rsidR="004C3F54" w:rsidRPr="00291AA1" w:rsidRDefault="004C3F54" w:rsidP="00E56D35">
      <w:pPr>
        <w:pStyle w:val="ListParagraph"/>
        <w:snapToGrid w:val="0"/>
        <w:ind w:left="0"/>
        <w:contextualSpacing w:val="0"/>
        <w:rPr>
          <w:b/>
          <w:szCs w:val="20"/>
          <w:lang w:val="es-CO"/>
        </w:rPr>
      </w:pPr>
    </w:p>
    <w:p w:rsidR="004C3F54" w:rsidRPr="000D29CB" w:rsidRDefault="004C3F54" w:rsidP="00483224">
      <w:pPr>
        <w:pStyle w:val="ListParagraph"/>
        <w:numPr>
          <w:ilvl w:val="0"/>
          <w:numId w:val="16"/>
        </w:numPr>
        <w:ind w:left="0" w:firstLine="0"/>
        <w:contextualSpacing w:val="0"/>
        <w:rPr>
          <w:szCs w:val="20"/>
          <w:lang w:val="es-CO"/>
        </w:rPr>
      </w:pPr>
      <w:r w:rsidRPr="00291AA1">
        <w:rPr>
          <w:rFonts w:cs="Arial"/>
          <w:szCs w:val="20"/>
          <w:lang w:val="es-CO"/>
        </w:rPr>
        <w:t xml:space="preserve">En su </w:t>
      </w:r>
      <w:r w:rsidRPr="00291AA1">
        <w:rPr>
          <w:szCs w:val="20"/>
          <w:lang w:val="es-CO"/>
        </w:rPr>
        <w:t xml:space="preserve">Resolución de 14 de noviembre de 2014, la Corte resolvió que el Estado debía, de forma inmediata: a) adoptar </w:t>
      </w:r>
      <w:r w:rsidRPr="00291AA1">
        <w:rPr>
          <w:rFonts w:eastAsia="Verdana" w:cs="Verdana"/>
          <w:szCs w:val="20"/>
          <w:lang w:val="es-CR"/>
        </w:rPr>
        <w:t>todas las medidas que fueran necesarias para proteger eficazmente la vida y la integridad personal de todas las personas privadas de libertad en el Complejo de Pedrinhas, así como de cualquier persona que se encuentre en dicho establecimiento, incluyendo los agentes penitenciarios, funcionarios y visitantes; b) mantener a los representantes de los beneficiarios informados sobre las medidas adoptadas para cumplir con la presente medida provisional</w:t>
      </w:r>
      <w:r w:rsidR="00543B65">
        <w:rPr>
          <w:rFonts w:eastAsia="Verdana" w:cs="Verdana"/>
          <w:szCs w:val="20"/>
          <w:lang w:val="es-CR"/>
        </w:rPr>
        <w:t>,</w:t>
      </w:r>
      <w:r w:rsidRPr="00291AA1">
        <w:rPr>
          <w:rFonts w:eastAsia="Verdana" w:cs="Verdana"/>
          <w:szCs w:val="20"/>
          <w:lang w:val="es-CR"/>
        </w:rPr>
        <w:t xml:space="preserve"> </w:t>
      </w:r>
      <w:r w:rsidR="00543B65">
        <w:rPr>
          <w:rFonts w:eastAsia="Verdana" w:cs="Verdana"/>
          <w:szCs w:val="20"/>
          <w:lang w:val="es-CR"/>
        </w:rPr>
        <w:t xml:space="preserve">e </w:t>
      </w:r>
      <w:r w:rsidRPr="00291AA1">
        <w:rPr>
          <w:rFonts w:eastAsia="Verdana" w:cs="Verdana"/>
          <w:szCs w:val="20"/>
          <w:lang w:val="es-CR"/>
        </w:rPr>
        <w:t>c) informar a la Corte Interamericana sobre las medidas adoptadas de conformidad con dicha decisión.</w:t>
      </w:r>
    </w:p>
    <w:p w:rsidR="000D29CB" w:rsidRPr="000D29CB" w:rsidRDefault="000D29CB" w:rsidP="00483224">
      <w:pPr>
        <w:pStyle w:val="ListParagraph"/>
        <w:ind w:left="0"/>
        <w:contextualSpacing w:val="0"/>
        <w:rPr>
          <w:rFonts w:cs="Arial"/>
          <w:szCs w:val="20"/>
          <w:lang w:val="es-CO"/>
        </w:rPr>
      </w:pPr>
    </w:p>
    <w:p w:rsidR="000D29CB" w:rsidRDefault="000D29CB" w:rsidP="00AF3017">
      <w:pPr>
        <w:pStyle w:val="ListParagraph"/>
        <w:numPr>
          <w:ilvl w:val="0"/>
          <w:numId w:val="16"/>
        </w:numPr>
        <w:ind w:left="0" w:firstLine="0"/>
        <w:contextualSpacing w:val="0"/>
        <w:rPr>
          <w:lang w:val="es-AR"/>
        </w:rPr>
      </w:pPr>
      <w:r w:rsidRPr="00691E46">
        <w:rPr>
          <w:szCs w:val="20"/>
          <w:lang w:val="es-CO"/>
        </w:rPr>
        <w:t xml:space="preserve">En su Resolución de 13 de febrero de 2017, la Corte </w:t>
      </w:r>
      <w:r w:rsidR="00543B65">
        <w:rPr>
          <w:szCs w:val="20"/>
          <w:lang w:val="es-CO"/>
        </w:rPr>
        <w:t xml:space="preserve">requirió </w:t>
      </w:r>
      <w:r w:rsidRPr="00691E46">
        <w:rPr>
          <w:szCs w:val="20"/>
          <w:lang w:val="es-CO"/>
        </w:rPr>
        <w:t>al Estado informaci</w:t>
      </w:r>
      <w:r w:rsidR="00543B65">
        <w:rPr>
          <w:szCs w:val="20"/>
          <w:lang w:val="es-CO"/>
        </w:rPr>
        <w:t xml:space="preserve">ón </w:t>
      </w:r>
      <w:r w:rsidRPr="00691E46">
        <w:rPr>
          <w:szCs w:val="20"/>
          <w:lang w:val="es-CO"/>
        </w:rPr>
        <w:t xml:space="preserve">detallada </w:t>
      </w:r>
      <w:r w:rsidR="00543B65">
        <w:rPr>
          <w:szCs w:val="20"/>
          <w:lang w:val="es-CO"/>
        </w:rPr>
        <w:t xml:space="preserve">sobre el funcionamiento </w:t>
      </w:r>
      <w:r w:rsidRPr="00691E46">
        <w:rPr>
          <w:szCs w:val="20"/>
          <w:lang w:val="es-CO"/>
        </w:rPr>
        <w:t>del s</w:t>
      </w:r>
      <w:r w:rsidR="00691E46">
        <w:rPr>
          <w:szCs w:val="20"/>
          <w:lang w:val="es-CO"/>
        </w:rPr>
        <w:t xml:space="preserve">istema penitenciario brasileño, </w:t>
      </w:r>
      <w:r w:rsidR="004D56A6">
        <w:rPr>
          <w:szCs w:val="20"/>
          <w:lang w:val="es-CO"/>
        </w:rPr>
        <w:t>del cual forma parte</w:t>
      </w:r>
      <w:r w:rsidR="00691E46">
        <w:rPr>
          <w:szCs w:val="20"/>
          <w:lang w:val="es-CO"/>
        </w:rPr>
        <w:t xml:space="preserve"> e</w:t>
      </w:r>
      <w:r w:rsidR="00543B65">
        <w:rPr>
          <w:szCs w:val="20"/>
          <w:lang w:val="es-CO"/>
        </w:rPr>
        <w:t>l</w:t>
      </w:r>
      <w:r w:rsidR="00691E46">
        <w:rPr>
          <w:szCs w:val="20"/>
          <w:lang w:val="es-CO"/>
        </w:rPr>
        <w:t xml:space="preserve"> Complejo Penitenciario Pedrinhas. </w:t>
      </w:r>
      <w:r w:rsidR="00E81BB0">
        <w:rPr>
          <w:szCs w:val="20"/>
          <w:lang w:val="es-CO"/>
        </w:rPr>
        <w:t xml:space="preserve">Entre </w:t>
      </w:r>
      <w:r w:rsidR="004D56A6">
        <w:rPr>
          <w:szCs w:val="20"/>
          <w:lang w:val="es-CO"/>
        </w:rPr>
        <w:t xml:space="preserve">otras cosas, se solicitó </w:t>
      </w:r>
      <w:r w:rsidR="00691E46">
        <w:rPr>
          <w:szCs w:val="20"/>
          <w:lang w:val="es-CO"/>
        </w:rPr>
        <w:t>informaci</w:t>
      </w:r>
      <w:r w:rsidR="00543B65">
        <w:rPr>
          <w:szCs w:val="20"/>
          <w:lang w:val="es-CO"/>
        </w:rPr>
        <w:t>ón respecto de</w:t>
      </w:r>
      <w:r w:rsidR="004D56A6">
        <w:rPr>
          <w:szCs w:val="20"/>
          <w:lang w:val="es-CO"/>
        </w:rPr>
        <w:t xml:space="preserve">: i) </w:t>
      </w:r>
      <w:r w:rsidRPr="00691E46">
        <w:rPr>
          <w:szCs w:val="20"/>
          <w:lang w:val="es-CO"/>
        </w:rPr>
        <w:t>muertes</w:t>
      </w:r>
      <w:r w:rsidR="000E1915">
        <w:rPr>
          <w:szCs w:val="20"/>
          <w:lang w:val="es-CO"/>
        </w:rPr>
        <w:t xml:space="preserve"> </w:t>
      </w:r>
      <w:r w:rsidR="00543B65">
        <w:rPr>
          <w:szCs w:val="20"/>
          <w:lang w:val="es-CO"/>
        </w:rPr>
        <w:t xml:space="preserve">ocurridas en </w:t>
      </w:r>
      <w:r w:rsidR="00691E46">
        <w:rPr>
          <w:szCs w:val="20"/>
          <w:lang w:val="es-CO"/>
        </w:rPr>
        <w:t>unidades carcelarias</w:t>
      </w:r>
      <w:r w:rsidRPr="00691E46">
        <w:rPr>
          <w:szCs w:val="20"/>
          <w:lang w:val="es-CO"/>
        </w:rPr>
        <w:t xml:space="preserve">; </w:t>
      </w:r>
      <w:r w:rsidR="004D56A6">
        <w:rPr>
          <w:szCs w:val="20"/>
          <w:lang w:val="es-CO"/>
        </w:rPr>
        <w:t xml:space="preserve">ii) </w:t>
      </w:r>
      <w:r w:rsidRPr="00691E46">
        <w:rPr>
          <w:szCs w:val="20"/>
          <w:lang w:val="es-CO"/>
        </w:rPr>
        <w:t xml:space="preserve">casos de tortura y malos tratos; </w:t>
      </w:r>
      <w:r w:rsidR="004D56A6">
        <w:rPr>
          <w:szCs w:val="20"/>
          <w:lang w:val="es-CO"/>
        </w:rPr>
        <w:t xml:space="preserve">iii) </w:t>
      </w:r>
      <w:r w:rsidR="00543B65">
        <w:rPr>
          <w:szCs w:val="20"/>
          <w:lang w:val="es-CO"/>
        </w:rPr>
        <w:t xml:space="preserve">órdenes de detención </w:t>
      </w:r>
      <w:r w:rsidRPr="00691E46">
        <w:rPr>
          <w:szCs w:val="20"/>
          <w:lang w:val="es-CO"/>
        </w:rPr>
        <w:t xml:space="preserve">y su cumplimiento; </w:t>
      </w:r>
      <w:r w:rsidR="004D56A6">
        <w:rPr>
          <w:szCs w:val="20"/>
          <w:lang w:val="es-CO"/>
        </w:rPr>
        <w:t xml:space="preserve">iv) </w:t>
      </w:r>
      <w:r w:rsidR="00543B65">
        <w:rPr>
          <w:szCs w:val="20"/>
          <w:lang w:val="es-CO"/>
        </w:rPr>
        <w:t xml:space="preserve">atención </w:t>
      </w:r>
      <w:r w:rsidRPr="00691E46">
        <w:rPr>
          <w:szCs w:val="20"/>
          <w:lang w:val="es-CO"/>
        </w:rPr>
        <w:t>de salud,</w:t>
      </w:r>
      <w:r w:rsidR="00691E46" w:rsidRPr="00691E46">
        <w:rPr>
          <w:szCs w:val="20"/>
          <w:lang w:val="es-CO"/>
        </w:rPr>
        <w:t xml:space="preserve"> alimentación,</w:t>
      </w:r>
      <w:r w:rsidR="00691E46">
        <w:rPr>
          <w:szCs w:val="20"/>
          <w:lang w:val="es-CO"/>
        </w:rPr>
        <w:t xml:space="preserve"> educación y/</w:t>
      </w:r>
      <w:r w:rsidRPr="00691E46">
        <w:rPr>
          <w:szCs w:val="20"/>
          <w:lang w:val="es-CO"/>
        </w:rPr>
        <w:t xml:space="preserve">o profesionalización </w:t>
      </w:r>
      <w:r w:rsidR="00543B65">
        <w:rPr>
          <w:szCs w:val="20"/>
          <w:lang w:val="es-CO"/>
        </w:rPr>
        <w:t xml:space="preserve">de </w:t>
      </w:r>
      <w:r w:rsidR="00742229">
        <w:rPr>
          <w:szCs w:val="20"/>
          <w:lang w:val="es-CO"/>
        </w:rPr>
        <w:t>intern</w:t>
      </w:r>
      <w:r w:rsidR="00CF741C">
        <w:rPr>
          <w:szCs w:val="20"/>
          <w:lang w:val="es-CO"/>
        </w:rPr>
        <w:t>o</w:t>
      </w:r>
      <w:r w:rsidR="00742229">
        <w:rPr>
          <w:szCs w:val="20"/>
          <w:lang w:val="es-CO"/>
        </w:rPr>
        <w:t>s</w:t>
      </w:r>
      <w:r w:rsidRPr="00691E46">
        <w:rPr>
          <w:szCs w:val="20"/>
          <w:lang w:val="es-CO"/>
        </w:rPr>
        <w:t xml:space="preserve">; </w:t>
      </w:r>
      <w:r w:rsidR="000A3087">
        <w:rPr>
          <w:szCs w:val="20"/>
          <w:lang w:val="es-CO"/>
        </w:rPr>
        <w:t xml:space="preserve">v) </w:t>
      </w:r>
      <w:r w:rsidR="00BF43C5">
        <w:rPr>
          <w:szCs w:val="20"/>
          <w:lang w:val="es-CO"/>
        </w:rPr>
        <w:t xml:space="preserve">datos sobre </w:t>
      </w:r>
      <w:r w:rsidRPr="00691E46">
        <w:rPr>
          <w:szCs w:val="20"/>
          <w:lang w:val="es-CO"/>
        </w:rPr>
        <w:t xml:space="preserve">agentes penitenciarios involucrados </w:t>
      </w:r>
      <w:r w:rsidR="00BF43C5">
        <w:rPr>
          <w:szCs w:val="20"/>
          <w:lang w:val="es-CO"/>
        </w:rPr>
        <w:t xml:space="preserve">en </w:t>
      </w:r>
      <w:r w:rsidRPr="00691E46">
        <w:rPr>
          <w:szCs w:val="20"/>
          <w:lang w:val="es-CO"/>
        </w:rPr>
        <w:t xml:space="preserve">muertes y/o tortura; </w:t>
      </w:r>
      <w:r w:rsidR="000A3087">
        <w:rPr>
          <w:szCs w:val="20"/>
          <w:lang w:val="es-CO"/>
        </w:rPr>
        <w:t xml:space="preserve">vi) </w:t>
      </w:r>
      <w:r w:rsidRPr="00691E46">
        <w:rPr>
          <w:lang w:val="es-AR"/>
        </w:rPr>
        <w:t xml:space="preserve">separación entre </w:t>
      </w:r>
      <w:r w:rsidR="00742229">
        <w:rPr>
          <w:lang w:val="es-AR"/>
        </w:rPr>
        <w:t xml:space="preserve">personas </w:t>
      </w:r>
      <w:r w:rsidRPr="00691E46">
        <w:rPr>
          <w:lang w:val="es-AR"/>
        </w:rPr>
        <w:t>condenad</w:t>
      </w:r>
      <w:r w:rsidR="00742229">
        <w:rPr>
          <w:lang w:val="es-AR"/>
        </w:rPr>
        <w:t>a</w:t>
      </w:r>
      <w:r w:rsidRPr="00691E46">
        <w:rPr>
          <w:lang w:val="es-AR"/>
        </w:rPr>
        <w:t>s y</w:t>
      </w:r>
      <w:r w:rsidR="000A3087">
        <w:rPr>
          <w:lang w:val="es-AR"/>
        </w:rPr>
        <w:t xml:space="preserve"> </w:t>
      </w:r>
      <w:r w:rsidR="00742229">
        <w:rPr>
          <w:lang w:val="es-AR"/>
        </w:rPr>
        <w:t xml:space="preserve">aquellas </w:t>
      </w:r>
      <w:r w:rsidR="000A3087">
        <w:rPr>
          <w:lang w:val="es-AR"/>
        </w:rPr>
        <w:t>detenid</w:t>
      </w:r>
      <w:r w:rsidR="00742229">
        <w:rPr>
          <w:lang w:val="es-AR"/>
        </w:rPr>
        <w:t>a</w:t>
      </w:r>
      <w:r w:rsidR="000A3087">
        <w:rPr>
          <w:lang w:val="es-AR"/>
        </w:rPr>
        <w:t>s</w:t>
      </w:r>
      <w:r w:rsidRPr="00691E46">
        <w:rPr>
          <w:lang w:val="es-AR"/>
        </w:rPr>
        <w:t xml:space="preserve"> </w:t>
      </w:r>
      <w:r w:rsidR="00174FA5">
        <w:rPr>
          <w:lang w:val="es-AR"/>
        </w:rPr>
        <w:t>provisional</w:t>
      </w:r>
      <w:r w:rsidR="000A3087">
        <w:rPr>
          <w:lang w:val="es-AR"/>
        </w:rPr>
        <w:t>mente</w:t>
      </w:r>
      <w:r w:rsidR="00CF741C">
        <w:rPr>
          <w:lang w:val="es-AR"/>
        </w:rPr>
        <w:t>,</w:t>
      </w:r>
      <w:r w:rsidR="00691E46">
        <w:rPr>
          <w:lang w:val="es-AR"/>
        </w:rPr>
        <w:t xml:space="preserve"> </w:t>
      </w:r>
      <w:r w:rsidR="000A3087">
        <w:rPr>
          <w:lang w:val="es-AR"/>
        </w:rPr>
        <w:t xml:space="preserve">y vii) </w:t>
      </w:r>
      <w:r w:rsidR="00691E46">
        <w:rPr>
          <w:lang w:val="es-AR"/>
        </w:rPr>
        <w:t>uso de arma</w:t>
      </w:r>
      <w:r w:rsidR="000A3087">
        <w:rPr>
          <w:lang w:val="es-AR"/>
        </w:rPr>
        <w:t xml:space="preserve">s </w:t>
      </w:r>
      <w:r w:rsidR="000A3087" w:rsidRPr="006062A3">
        <w:rPr>
          <w:lang w:val="es-AR"/>
        </w:rPr>
        <w:t>de fuego</w:t>
      </w:r>
      <w:r w:rsidR="00691E46">
        <w:rPr>
          <w:lang w:val="es-AR"/>
        </w:rPr>
        <w:t xml:space="preserve"> por </w:t>
      </w:r>
      <w:r w:rsidR="00BF43C5">
        <w:rPr>
          <w:lang w:val="es-AR"/>
        </w:rPr>
        <w:t xml:space="preserve">parte de </w:t>
      </w:r>
      <w:r w:rsidR="00691E46">
        <w:rPr>
          <w:lang w:val="es-AR"/>
        </w:rPr>
        <w:t xml:space="preserve">agentes penitenciarios. </w:t>
      </w:r>
      <w:r w:rsidR="003315F3">
        <w:rPr>
          <w:lang w:val="es-AR"/>
        </w:rPr>
        <w:t xml:space="preserve">La Corte también solicitó información sobre la adopción </w:t>
      </w:r>
      <w:r w:rsidR="00691E46">
        <w:rPr>
          <w:lang w:val="es-AR"/>
        </w:rPr>
        <w:t xml:space="preserve">de medidas concretas </w:t>
      </w:r>
      <w:r w:rsidR="003315F3">
        <w:rPr>
          <w:lang w:val="es-AR"/>
        </w:rPr>
        <w:t xml:space="preserve">para </w:t>
      </w:r>
      <w:r w:rsidR="00691E46">
        <w:rPr>
          <w:lang w:val="es-AR"/>
        </w:rPr>
        <w:t>l</w:t>
      </w:r>
      <w:r w:rsidRPr="00F82659">
        <w:rPr>
          <w:lang w:val="es-AR"/>
        </w:rPr>
        <w:t xml:space="preserve">imitar o reducir el número de </w:t>
      </w:r>
      <w:r w:rsidR="00F50DA7">
        <w:rPr>
          <w:lang w:val="es-AR"/>
        </w:rPr>
        <w:t>personas</w:t>
      </w:r>
      <w:r w:rsidR="00F50DA7" w:rsidRPr="00F82659">
        <w:rPr>
          <w:lang w:val="es-AR"/>
        </w:rPr>
        <w:t xml:space="preserve"> </w:t>
      </w:r>
      <w:r w:rsidRPr="00F82659">
        <w:rPr>
          <w:lang w:val="es-AR"/>
        </w:rPr>
        <w:t>en detención preventiva</w:t>
      </w:r>
      <w:r w:rsidR="00504E5F">
        <w:rPr>
          <w:lang w:val="es-AR"/>
        </w:rPr>
        <w:t>;</w:t>
      </w:r>
      <w:r w:rsidR="00691E46">
        <w:rPr>
          <w:lang w:val="es-AR"/>
        </w:rPr>
        <w:t xml:space="preserve"> m</w:t>
      </w:r>
      <w:r w:rsidRPr="00F82659">
        <w:rPr>
          <w:lang w:val="es-AR"/>
        </w:rPr>
        <w:t xml:space="preserve">ejorar </w:t>
      </w:r>
      <w:r w:rsidR="00F50DA7">
        <w:rPr>
          <w:lang w:val="es-AR"/>
        </w:rPr>
        <w:t>los</w:t>
      </w:r>
      <w:r w:rsidRPr="00F82659">
        <w:rPr>
          <w:lang w:val="es-AR"/>
        </w:rPr>
        <w:t xml:space="preserve"> servicio</w:t>
      </w:r>
      <w:r w:rsidR="00F50DA7">
        <w:rPr>
          <w:lang w:val="es-AR"/>
        </w:rPr>
        <w:t>s</w:t>
      </w:r>
      <w:r w:rsidRPr="00F82659">
        <w:rPr>
          <w:lang w:val="es-AR"/>
        </w:rPr>
        <w:t xml:space="preserve"> de salud</w:t>
      </w:r>
      <w:r w:rsidR="00504E5F">
        <w:rPr>
          <w:lang w:val="es-AR"/>
        </w:rPr>
        <w:t>;</w:t>
      </w:r>
      <w:r w:rsidR="00691E46">
        <w:rPr>
          <w:lang w:val="es-AR"/>
        </w:rPr>
        <w:t xml:space="preserve"> ,m</w:t>
      </w:r>
      <w:r w:rsidRPr="00F82659">
        <w:rPr>
          <w:lang w:val="es-AR"/>
        </w:rPr>
        <w:t>ejorar las condiciones de alimentació</w:t>
      </w:r>
      <w:r w:rsidR="00691E46">
        <w:rPr>
          <w:lang w:val="es-AR"/>
        </w:rPr>
        <w:t>n, higiene y provisión de agua</w:t>
      </w:r>
      <w:r w:rsidR="00504E5F">
        <w:rPr>
          <w:lang w:val="es-AR"/>
        </w:rPr>
        <w:t>;</w:t>
      </w:r>
      <w:r w:rsidR="00691E46">
        <w:rPr>
          <w:lang w:val="es-AR"/>
        </w:rPr>
        <w:t xml:space="preserve"> p</w:t>
      </w:r>
      <w:r w:rsidRPr="00F82659">
        <w:rPr>
          <w:lang w:val="es-AR"/>
        </w:rPr>
        <w:t xml:space="preserve">revenir </w:t>
      </w:r>
      <w:r w:rsidR="00F50DA7">
        <w:rPr>
          <w:lang w:val="es-AR"/>
        </w:rPr>
        <w:t>el ingreso</w:t>
      </w:r>
      <w:r w:rsidRPr="00F82659">
        <w:rPr>
          <w:lang w:val="es-AR"/>
        </w:rPr>
        <w:t xml:space="preserve"> de drogas </w:t>
      </w:r>
      <w:r w:rsidR="00691E46">
        <w:rPr>
          <w:lang w:val="es-AR"/>
        </w:rPr>
        <w:t xml:space="preserve">y </w:t>
      </w:r>
      <w:r w:rsidRPr="00F82659">
        <w:rPr>
          <w:lang w:val="es-AR"/>
        </w:rPr>
        <w:t>armas en los establecimientos penales</w:t>
      </w:r>
      <w:r w:rsidR="00691E46">
        <w:rPr>
          <w:lang w:val="es-AR"/>
        </w:rPr>
        <w:t xml:space="preserve">. </w:t>
      </w:r>
    </w:p>
    <w:p w:rsidR="000D29CB" w:rsidRPr="00992758" w:rsidRDefault="000D29CB" w:rsidP="00AF3017">
      <w:pPr>
        <w:pStyle w:val="ListParagraph"/>
        <w:ind w:left="0"/>
        <w:contextualSpacing w:val="0"/>
        <w:rPr>
          <w:szCs w:val="20"/>
          <w:lang w:val="es-CO"/>
        </w:rPr>
      </w:pPr>
    </w:p>
    <w:p w:rsidR="00EE0502" w:rsidRPr="00EE0502" w:rsidRDefault="00992758" w:rsidP="00AF3017">
      <w:pPr>
        <w:pStyle w:val="ListParagraph"/>
        <w:numPr>
          <w:ilvl w:val="0"/>
          <w:numId w:val="16"/>
        </w:numPr>
        <w:ind w:left="0" w:firstLine="0"/>
        <w:contextualSpacing w:val="0"/>
        <w:rPr>
          <w:szCs w:val="20"/>
          <w:lang w:val="es-CO"/>
        </w:rPr>
      </w:pPr>
      <w:r w:rsidRPr="00992758">
        <w:rPr>
          <w:rFonts w:cs="Arial"/>
          <w:szCs w:val="20"/>
          <w:lang w:val="es-CO"/>
        </w:rPr>
        <w:t>L</w:t>
      </w:r>
      <w:r>
        <w:rPr>
          <w:rFonts w:cs="Arial"/>
          <w:szCs w:val="20"/>
          <w:lang w:val="es-CO"/>
        </w:rPr>
        <w:t>a Corte</w:t>
      </w:r>
      <w:r w:rsidRPr="00992758">
        <w:rPr>
          <w:szCs w:val="20"/>
          <w:lang w:val="es-CO"/>
        </w:rPr>
        <w:t xml:space="preserve"> </w:t>
      </w:r>
      <w:r w:rsidRPr="00992758">
        <w:rPr>
          <w:lang w:val="es-AR"/>
        </w:rPr>
        <w:t>evaluará l</w:t>
      </w:r>
      <w:r w:rsidR="00F50DA7">
        <w:rPr>
          <w:lang w:val="es-AR"/>
        </w:rPr>
        <w:t>a información</w:t>
      </w:r>
      <w:r>
        <w:rPr>
          <w:lang w:val="es-AR"/>
        </w:rPr>
        <w:t xml:space="preserve"> </w:t>
      </w:r>
      <w:r w:rsidRPr="00992758">
        <w:rPr>
          <w:lang w:val="es-AR"/>
        </w:rPr>
        <w:t>presentad</w:t>
      </w:r>
      <w:r w:rsidR="00F50DA7">
        <w:rPr>
          <w:lang w:val="es-AR"/>
        </w:rPr>
        <w:t>a</w:t>
      </w:r>
      <w:r w:rsidRPr="00992758">
        <w:rPr>
          <w:lang w:val="es-AR"/>
        </w:rPr>
        <w:t xml:space="preserve"> por el Estado mediante sus escritos y la contrastará con lo comunicado por los representantes</w:t>
      </w:r>
      <w:r w:rsidR="00F50DA7">
        <w:rPr>
          <w:lang w:val="es-AR"/>
        </w:rPr>
        <w:t xml:space="preserve">, así como </w:t>
      </w:r>
      <w:r>
        <w:rPr>
          <w:lang w:val="es-AR"/>
        </w:rPr>
        <w:t>las observaciones de la Comisión</w:t>
      </w:r>
      <w:r w:rsidR="00606FF6">
        <w:rPr>
          <w:lang w:val="es-AR"/>
        </w:rPr>
        <w:t xml:space="preserve">. De este modo, el Tribunal verificará el cumplimiento de </w:t>
      </w:r>
      <w:r w:rsidRPr="00992758">
        <w:rPr>
          <w:lang w:val="es-AR"/>
        </w:rPr>
        <w:t>las medidas con</w:t>
      </w:r>
      <w:r>
        <w:rPr>
          <w:lang w:val="es-AR"/>
        </w:rPr>
        <w:t>sideradas imprescindibles en la Resolución referida</w:t>
      </w:r>
      <w:r w:rsidRPr="00992758">
        <w:rPr>
          <w:lang w:val="es-AR"/>
        </w:rPr>
        <w:t xml:space="preserve"> anteriormente, y</w:t>
      </w:r>
      <w:r w:rsidR="00606FF6">
        <w:rPr>
          <w:lang w:val="es-AR"/>
        </w:rPr>
        <w:t xml:space="preserve"> evaluará</w:t>
      </w:r>
      <w:r w:rsidRPr="00992758">
        <w:rPr>
          <w:lang w:val="es-AR"/>
        </w:rPr>
        <w:t xml:space="preserve"> la </w:t>
      </w:r>
      <w:r w:rsidR="00AA2E39">
        <w:rPr>
          <w:lang w:val="es-AR"/>
        </w:rPr>
        <w:t xml:space="preserve">pertinencia de mantener la vigencia de </w:t>
      </w:r>
      <w:r w:rsidRPr="00992758">
        <w:rPr>
          <w:lang w:val="es-AR"/>
        </w:rPr>
        <w:t xml:space="preserve">las medidas </w:t>
      </w:r>
      <w:r>
        <w:rPr>
          <w:lang w:val="es-AR"/>
        </w:rPr>
        <w:t>provisionales en el Complejo Penitenci</w:t>
      </w:r>
      <w:r w:rsidR="00B85063">
        <w:rPr>
          <w:lang w:val="es-AR"/>
        </w:rPr>
        <w:t>a</w:t>
      </w:r>
      <w:r>
        <w:rPr>
          <w:lang w:val="es-AR"/>
        </w:rPr>
        <w:t xml:space="preserve">rio de Pedrinhas. </w:t>
      </w:r>
    </w:p>
    <w:p w:rsidR="00EE0502" w:rsidRPr="00EE0502" w:rsidRDefault="00EE0502" w:rsidP="00E56D35">
      <w:pPr>
        <w:pStyle w:val="ListParagraph"/>
        <w:rPr>
          <w:szCs w:val="20"/>
          <w:lang w:val="es-CO"/>
        </w:rPr>
      </w:pPr>
    </w:p>
    <w:p w:rsidR="004C3F54" w:rsidRPr="00EE0502" w:rsidRDefault="00992758" w:rsidP="00483224">
      <w:pPr>
        <w:pStyle w:val="ListParagraph"/>
        <w:numPr>
          <w:ilvl w:val="0"/>
          <w:numId w:val="16"/>
        </w:numPr>
        <w:ind w:left="0" w:firstLine="0"/>
        <w:contextualSpacing w:val="0"/>
        <w:rPr>
          <w:szCs w:val="20"/>
          <w:lang w:val="es-CO"/>
        </w:rPr>
      </w:pPr>
      <w:r w:rsidRPr="00EE0502">
        <w:rPr>
          <w:szCs w:val="20"/>
          <w:lang w:val="es-CO"/>
        </w:rPr>
        <w:t xml:space="preserve">En atención a lo anteriormente expuesto, </w:t>
      </w:r>
      <w:r w:rsidR="003315F3">
        <w:rPr>
          <w:szCs w:val="20"/>
          <w:lang w:val="es-CO"/>
        </w:rPr>
        <w:t xml:space="preserve">en la presente Resolución </w:t>
      </w:r>
      <w:r w:rsidRPr="00EE0502">
        <w:rPr>
          <w:szCs w:val="20"/>
          <w:lang w:val="es-CO"/>
        </w:rPr>
        <w:t xml:space="preserve">la Corte </w:t>
      </w:r>
      <w:r w:rsidR="003315F3">
        <w:rPr>
          <w:szCs w:val="20"/>
          <w:lang w:val="es-CO"/>
        </w:rPr>
        <w:t>evaluará los tres aspectos principales que</w:t>
      </w:r>
      <w:r w:rsidR="00CF741C">
        <w:rPr>
          <w:szCs w:val="20"/>
          <w:lang w:val="es-CO"/>
        </w:rPr>
        <w:t xml:space="preserve"> han sido destacadas en la supervisión de las presentes </w:t>
      </w:r>
      <w:r w:rsidR="003315F3">
        <w:rPr>
          <w:szCs w:val="20"/>
          <w:lang w:val="es-CO"/>
        </w:rPr>
        <w:t xml:space="preserve">medidas provisionales: </w:t>
      </w:r>
      <w:r w:rsidR="004C3F54" w:rsidRPr="00EE0502">
        <w:rPr>
          <w:szCs w:val="20"/>
          <w:lang w:val="es-CO"/>
        </w:rPr>
        <w:t xml:space="preserve">a) </w:t>
      </w:r>
      <w:r w:rsidR="00EE0502" w:rsidRPr="00EE0502">
        <w:rPr>
          <w:szCs w:val="20"/>
          <w:lang w:val="es-CL"/>
        </w:rPr>
        <w:t>Infraestructura</w:t>
      </w:r>
      <w:r w:rsidR="003C150D">
        <w:rPr>
          <w:szCs w:val="20"/>
          <w:lang w:val="es-CL"/>
        </w:rPr>
        <w:t xml:space="preserve"> y condiciones de detención</w:t>
      </w:r>
      <w:r w:rsidR="003315F3">
        <w:rPr>
          <w:szCs w:val="20"/>
          <w:lang w:val="es-CL"/>
        </w:rPr>
        <w:t>;</w:t>
      </w:r>
      <w:r w:rsidR="00EE0502" w:rsidRPr="00EE0502">
        <w:rPr>
          <w:szCs w:val="20"/>
          <w:lang w:val="es-CL"/>
        </w:rPr>
        <w:t xml:space="preserve"> </w:t>
      </w:r>
      <w:r w:rsidR="00CB781F" w:rsidRPr="00EE0502">
        <w:rPr>
          <w:szCs w:val="20"/>
          <w:lang w:val="es-CL"/>
        </w:rPr>
        <w:t xml:space="preserve">b) </w:t>
      </w:r>
      <w:r w:rsidR="00EE0502" w:rsidRPr="00EE0502">
        <w:rPr>
          <w:szCs w:val="20"/>
          <w:lang w:val="es-CL"/>
        </w:rPr>
        <w:t>Atención de Salud;</w:t>
      </w:r>
      <w:r w:rsidR="00CB781F" w:rsidRPr="00EE0502">
        <w:rPr>
          <w:szCs w:val="20"/>
          <w:lang w:val="es-CL"/>
        </w:rPr>
        <w:t xml:space="preserve"> </w:t>
      </w:r>
      <w:r w:rsidR="00654D6B" w:rsidRPr="00EE0502">
        <w:rPr>
          <w:szCs w:val="20"/>
          <w:lang w:val="es-CL"/>
        </w:rPr>
        <w:t xml:space="preserve">y </w:t>
      </w:r>
      <w:r w:rsidR="00CB781F" w:rsidRPr="00EE0502">
        <w:rPr>
          <w:szCs w:val="20"/>
          <w:lang w:val="es-CL"/>
        </w:rPr>
        <w:t xml:space="preserve">c) </w:t>
      </w:r>
      <w:r w:rsidR="00EE0502" w:rsidRPr="00EE0502">
        <w:rPr>
          <w:szCs w:val="20"/>
          <w:lang w:val="es-CL"/>
        </w:rPr>
        <w:t>Muertes y violencia</w:t>
      </w:r>
      <w:r w:rsidR="003315F3">
        <w:rPr>
          <w:szCs w:val="20"/>
          <w:lang w:val="es-CL"/>
        </w:rPr>
        <w:t xml:space="preserve">. Dentro de cada uno de esos acápites, la Corte analizará aspectos </w:t>
      </w:r>
      <w:r w:rsidR="00465BEE">
        <w:rPr>
          <w:szCs w:val="20"/>
          <w:lang w:val="es-CL"/>
        </w:rPr>
        <w:t xml:space="preserve">de </w:t>
      </w:r>
      <w:r w:rsidR="003315F3" w:rsidRPr="00EE0502">
        <w:rPr>
          <w:szCs w:val="20"/>
          <w:lang w:val="es-CL"/>
        </w:rPr>
        <w:t xml:space="preserve">sobrepoblación, hacinamiento, separación entre </w:t>
      </w:r>
      <w:r w:rsidR="00A833C5">
        <w:rPr>
          <w:szCs w:val="20"/>
          <w:lang w:val="es-CL"/>
        </w:rPr>
        <w:t>personas privadas de libertad, la realización de</w:t>
      </w:r>
      <w:r w:rsidR="003315F3" w:rsidRPr="00EE0502">
        <w:rPr>
          <w:szCs w:val="20"/>
          <w:lang w:val="es-CL"/>
        </w:rPr>
        <w:t xml:space="preserve"> “</w:t>
      </w:r>
      <w:r w:rsidR="00A833C5" w:rsidRPr="00785ABC">
        <w:rPr>
          <w:i/>
          <w:lang w:val="es-AR"/>
        </w:rPr>
        <w:t>audiências de custódia</w:t>
      </w:r>
      <w:r w:rsidR="003315F3" w:rsidRPr="00EE0502">
        <w:rPr>
          <w:szCs w:val="20"/>
          <w:lang w:val="es-CL"/>
        </w:rPr>
        <w:t>”</w:t>
      </w:r>
      <w:r w:rsidR="00465BEE">
        <w:rPr>
          <w:szCs w:val="20"/>
          <w:lang w:val="es-CL"/>
        </w:rPr>
        <w:t xml:space="preserve">, atención médica, enfermedades infectocontagiosas, higiene personal, condiciones de seguridad, respeto a la vida e integridad personal, </w:t>
      </w:r>
      <w:r w:rsidR="006062A3">
        <w:rPr>
          <w:szCs w:val="20"/>
          <w:lang w:val="es-CL"/>
        </w:rPr>
        <w:t>grupos/bandas</w:t>
      </w:r>
      <w:r w:rsidR="00465BEE">
        <w:rPr>
          <w:szCs w:val="20"/>
          <w:lang w:val="es-CL"/>
        </w:rPr>
        <w:t xml:space="preserve"> criminales.</w:t>
      </w:r>
    </w:p>
    <w:p w:rsidR="00245D26" w:rsidRPr="00245D26" w:rsidRDefault="00245D26" w:rsidP="00483224">
      <w:pPr>
        <w:pStyle w:val="ListParagraph"/>
        <w:ind w:left="0"/>
        <w:contextualSpacing w:val="0"/>
        <w:rPr>
          <w:szCs w:val="20"/>
          <w:lang w:val="es-CO"/>
        </w:rPr>
      </w:pPr>
    </w:p>
    <w:p w:rsidR="00917C9D" w:rsidRPr="00C37B27" w:rsidRDefault="00575392" w:rsidP="00483224">
      <w:pPr>
        <w:pStyle w:val="Heading2"/>
        <w:numPr>
          <w:ilvl w:val="0"/>
          <w:numId w:val="17"/>
        </w:numPr>
        <w:tabs>
          <w:tab w:val="clear" w:pos="0"/>
        </w:tabs>
      </w:pPr>
      <w:r w:rsidRPr="00AA2E39">
        <w:t>Infraestructura</w:t>
      </w:r>
      <w:r w:rsidR="0084460B">
        <w:t xml:space="preserve"> y </w:t>
      </w:r>
      <w:r w:rsidR="003C150D">
        <w:t>condiciones de detención</w:t>
      </w:r>
      <w:r>
        <w:t>: s</w:t>
      </w:r>
      <w:r w:rsidR="00CB781F" w:rsidRPr="00C37B27">
        <w:t>obrepoblación,</w:t>
      </w:r>
      <w:r w:rsidR="00362A90" w:rsidRPr="00C37B27">
        <w:t xml:space="preserve"> hacinamiento</w:t>
      </w:r>
      <w:r w:rsidR="00431BF5">
        <w:t xml:space="preserve">, separación </w:t>
      </w:r>
      <w:r w:rsidR="00F15017">
        <w:t xml:space="preserve">entre </w:t>
      </w:r>
      <w:r w:rsidR="00431BF5">
        <w:t>presos</w:t>
      </w:r>
      <w:r w:rsidR="00CB781F" w:rsidRPr="00C37B27">
        <w:t xml:space="preserve"> y “</w:t>
      </w:r>
      <w:r w:rsidR="00CB781F" w:rsidRPr="006062A3">
        <w:rPr>
          <w:i w:val="0"/>
        </w:rPr>
        <w:t>audi</w:t>
      </w:r>
      <w:r w:rsidR="00465BEE" w:rsidRPr="006062A3">
        <w:rPr>
          <w:i w:val="0"/>
        </w:rPr>
        <w:t>ê</w:t>
      </w:r>
      <w:r w:rsidR="00CB781F" w:rsidRPr="006062A3">
        <w:rPr>
          <w:i w:val="0"/>
        </w:rPr>
        <w:t>ncia</w:t>
      </w:r>
      <w:r w:rsidR="00465BEE" w:rsidRPr="006062A3">
        <w:rPr>
          <w:i w:val="0"/>
        </w:rPr>
        <w:t>s</w:t>
      </w:r>
      <w:r w:rsidR="00CB781F" w:rsidRPr="006062A3">
        <w:rPr>
          <w:i w:val="0"/>
        </w:rPr>
        <w:t xml:space="preserve"> de cust</w:t>
      </w:r>
      <w:r w:rsidR="00465BEE" w:rsidRPr="006062A3">
        <w:rPr>
          <w:i w:val="0"/>
        </w:rPr>
        <w:t>ó</w:t>
      </w:r>
      <w:r w:rsidR="00CB781F" w:rsidRPr="006062A3">
        <w:rPr>
          <w:i w:val="0"/>
        </w:rPr>
        <w:t>dia</w:t>
      </w:r>
      <w:r w:rsidR="00CB781F" w:rsidRPr="00C37B27">
        <w:t>”</w:t>
      </w:r>
    </w:p>
    <w:p w:rsidR="00362A90" w:rsidRDefault="00362A90" w:rsidP="00E56D35">
      <w:pPr>
        <w:pStyle w:val="ListParagraph"/>
        <w:rPr>
          <w:b/>
          <w:i/>
          <w:lang w:val="es-AR"/>
        </w:rPr>
      </w:pPr>
    </w:p>
    <w:p w:rsidR="009F366A" w:rsidRPr="002831D9" w:rsidRDefault="00F82659" w:rsidP="00E56D35">
      <w:pPr>
        <w:pStyle w:val="ListParagraph"/>
        <w:numPr>
          <w:ilvl w:val="0"/>
          <w:numId w:val="16"/>
        </w:numPr>
        <w:ind w:left="0" w:firstLine="0"/>
        <w:rPr>
          <w:lang w:val="es-AR"/>
        </w:rPr>
      </w:pPr>
      <w:r w:rsidRPr="009F366A">
        <w:rPr>
          <w:lang w:val="es-AR"/>
        </w:rPr>
        <w:t xml:space="preserve">En la </w:t>
      </w:r>
      <w:r w:rsidR="009C4D72">
        <w:rPr>
          <w:lang w:val="es-AR"/>
        </w:rPr>
        <w:t>R</w:t>
      </w:r>
      <w:r w:rsidRPr="009F366A">
        <w:rPr>
          <w:lang w:val="es-AR"/>
        </w:rPr>
        <w:t xml:space="preserve">esolución de </w:t>
      </w:r>
      <w:r w:rsidR="009F366A" w:rsidRPr="009F366A">
        <w:rPr>
          <w:lang w:val="es-AR"/>
        </w:rPr>
        <w:t xml:space="preserve">14 de noviembre de 2014 la Corte hizo notar </w:t>
      </w:r>
      <w:r w:rsidR="009F366A">
        <w:rPr>
          <w:lang w:val="es-AR"/>
        </w:rPr>
        <w:t xml:space="preserve">que </w:t>
      </w:r>
      <w:r w:rsidR="009F366A" w:rsidRPr="009F366A">
        <w:rPr>
          <w:lang w:val="es-AR"/>
        </w:rPr>
        <w:t>es deber del Estado adoptar las medidas necesarias para la reducción de</w:t>
      </w:r>
      <w:r w:rsidR="00465BEE">
        <w:rPr>
          <w:lang w:val="es-AR"/>
        </w:rPr>
        <w:t>l</w:t>
      </w:r>
      <w:r w:rsidR="009F366A" w:rsidRPr="009F366A">
        <w:rPr>
          <w:lang w:val="es-AR"/>
        </w:rPr>
        <w:t xml:space="preserve"> hacinamiento en establecimientos de privación de libertad</w:t>
      </w:r>
      <w:r w:rsidR="00473F95">
        <w:rPr>
          <w:lang w:val="es-AR"/>
        </w:rPr>
        <w:t>,</w:t>
      </w:r>
      <w:r w:rsidR="009F366A" w:rsidRPr="009F366A">
        <w:rPr>
          <w:lang w:val="es-AR"/>
        </w:rPr>
        <w:t xml:space="preserve"> superar las causas de la violencia documentada en </w:t>
      </w:r>
      <w:r w:rsidR="009F366A" w:rsidRPr="009F366A">
        <w:rPr>
          <w:lang w:val="es-AR"/>
        </w:rPr>
        <w:lastRenderedPageBreak/>
        <w:t xml:space="preserve">el Complejo Penitenciario de Pedrinhas, </w:t>
      </w:r>
      <w:r w:rsidR="009F366A">
        <w:rPr>
          <w:lang w:val="es-AR"/>
        </w:rPr>
        <w:t xml:space="preserve">asegurar </w:t>
      </w:r>
      <w:r w:rsidR="00465BEE">
        <w:rPr>
          <w:lang w:val="es-AR"/>
        </w:rPr>
        <w:t xml:space="preserve">la </w:t>
      </w:r>
      <w:r w:rsidR="009F366A" w:rsidRPr="009F366A">
        <w:rPr>
          <w:lang w:val="es-AR"/>
        </w:rPr>
        <w:t xml:space="preserve">identificación de los funcionarios </w:t>
      </w:r>
      <w:r w:rsidR="00465BEE">
        <w:rPr>
          <w:lang w:val="es-AR"/>
        </w:rPr>
        <w:t>involucrados en dichos actos</w:t>
      </w:r>
      <w:r w:rsidR="00CF741C">
        <w:rPr>
          <w:lang w:val="es-AR"/>
        </w:rPr>
        <w:t xml:space="preserve"> </w:t>
      </w:r>
      <w:r w:rsidR="009F366A" w:rsidRPr="009F366A">
        <w:rPr>
          <w:lang w:val="es-AR"/>
        </w:rPr>
        <w:t xml:space="preserve">y </w:t>
      </w:r>
      <w:r w:rsidR="009C4D72">
        <w:rPr>
          <w:lang w:val="es-AR"/>
        </w:rPr>
        <w:t>garanti</w:t>
      </w:r>
      <w:r w:rsidR="00473F95">
        <w:rPr>
          <w:lang w:val="es-AR"/>
        </w:rPr>
        <w:t>zar</w:t>
      </w:r>
      <w:r w:rsidR="009F366A" w:rsidRPr="009F366A">
        <w:rPr>
          <w:lang w:val="es-AR"/>
        </w:rPr>
        <w:t xml:space="preserve"> las condiciones de seguridad y respeto a la vida e integridad personal de tod</w:t>
      </w:r>
      <w:r w:rsidR="00742229">
        <w:rPr>
          <w:lang w:val="es-AR"/>
        </w:rPr>
        <w:t>a</w:t>
      </w:r>
      <w:r w:rsidR="009F366A" w:rsidRPr="009F366A">
        <w:rPr>
          <w:lang w:val="es-AR"/>
        </w:rPr>
        <w:t>s l</w:t>
      </w:r>
      <w:r w:rsidR="00742229">
        <w:rPr>
          <w:lang w:val="es-AR"/>
        </w:rPr>
        <w:t>a</w:t>
      </w:r>
      <w:r w:rsidR="009F366A" w:rsidRPr="009F366A">
        <w:rPr>
          <w:lang w:val="es-AR"/>
        </w:rPr>
        <w:t xml:space="preserve">s </w:t>
      </w:r>
      <w:r w:rsidR="00742229">
        <w:rPr>
          <w:lang w:val="es-AR"/>
        </w:rPr>
        <w:t>personas internas</w:t>
      </w:r>
      <w:r w:rsidR="009F366A" w:rsidRPr="009F366A">
        <w:rPr>
          <w:lang w:val="es-AR"/>
        </w:rPr>
        <w:t>, funcionarios y visitantes</w:t>
      </w:r>
      <w:r w:rsidR="009F366A">
        <w:rPr>
          <w:rStyle w:val="FootnoteReference"/>
        </w:rPr>
        <w:footnoteReference w:id="3"/>
      </w:r>
      <w:r w:rsidR="00465BEE">
        <w:rPr>
          <w:lang w:val="es-AR"/>
        </w:rPr>
        <w:t>.</w:t>
      </w:r>
      <w:r w:rsidR="009F366A" w:rsidRPr="009F366A">
        <w:rPr>
          <w:b/>
          <w:color w:val="FF0000"/>
          <w:lang w:val="es-AR"/>
        </w:rPr>
        <w:t xml:space="preserve"> </w:t>
      </w:r>
    </w:p>
    <w:p w:rsidR="009F366A" w:rsidRPr="009F366A" w:rsidRDefault="009F366A" w:rsidP="00E56D35">
      <w:pPr>
        <w:pStyle w:val="ListParagraph"/>
        <w:ind w:left="0"/>
        <w:rPr>
          <w:lang w:val="es-AR"/>
        </w:rPr>
      </w:pPr>
    </w:p>
    <w:p w:rsidR="00004E10" w:rsidRDefault="00100803" w:rsidP="00AF3017">
      <w:pPr>
        <w:pStyle w:val="ListParagraph"/>
        <w:numPr>
          <w:ilvl w:val="0"/>
          <w:numId w:val="16"/>
        </w:numPr>
        <w:ind w:left="0" w:firstLine="0"/>
        <w:contextualSpacing w:val="0"/>
        <w:rPr>
          <w:lang w:val="es-AR"/>
        </w:rPr>
      </w:pPr>
      <w:r w:rsidRPr="0021127A">
        <w:rPr>
          <w:lang w:val="es-AR"/>
        </w:rPr>
        <w:t xml:space="preserve">El </w:t>
      </w:r>
      <w:r w:rsidRPr="0021127A">
        <w:rPr>
          <w:b/>
          <w:i/>
          <w:lang w:val="es-AR"/>
        </w:rPr>
        <w:t>Estado</w:t>
      </w:r>
      <w:r w:rsidRPr="0021127A">
        <w:rPr>
          <w:lang w:val="es-AR"/>
        </w:rPr>
        <w:t xml:space="preserve"> </w:t>
      </w:r>
      <w:r w:rsidR="00D46932" w:rsidRPr="0021127A">
        <w:rPr>
          <w:lang w:val="es-AR"/>
        </w:rPr>
        <w:t>destacó su preocupación en enfrentar la sobrepoblación</w:t>
      </w:r>
      <w:r w:rsidR="002737A0" w:rsidRPr="0021127A">
        <w:rPr>
          <w:lang w:val="es-AR"/>
        </w:rPr>
        <w:t xml:space="preserve"> con la </w:t>
      </w:r>
      <w:r w:rsidR="001777E6" w:rsidRPr="0021127A">
        <w:rPr>
          <w:lang w:val="es-AR"/>
        </w:rPr>
        <w:t>impl</w:t>
      </w:r>
      <w:r w:rsidR="00CF741C">
        <w:rPr>
          <w:lang w:val="es-AR"/>
        </w:rPr>
        <w:t>eme</w:t>
      </w:r>
      <w:r w:rsidR="001777E6" w:rsidRPr="0021127A">
        <w:rPr>
          <w:lang w:val="es-AR"/>
        </w:rPr>
        <w:t xml:space="preserve">ntación del </w:t>
      </w:r>
      <w:r w:rsidR="00DE4CC2" w:rsidRPr="00613338">
        <w:rPr>
          <w:lang w:val="es-AR"/>
        </w:rPr>
        <w:t>Centro de Monitor</w:t>
      </w:r>
      <w:r w:rsidR="00CF741C">
        <w:rPr>
          <w:lang w:val="es-AR"/>
        </w:rPr>
        <w:t xml:space="preserve">eo </w:t>
      </w:r>
      <w:r w:rsidR="00DE4CC2" w:rsidRPr="00613338">
        <w:rPr>
          <w:lang w:val="es-AR"/>
        </w:rPr>
        <w:t>Ele</w:t>
      </w:r>
      <w:r w:rsidR="00CF741C">
        <w:rPr>
          <w:lang w:val="es-AR"/>
        </w:rPr>
        <w:t>c</w:t>
      </w:r>
      <w:r w:rsidR="00DE4CC2" w:rsidRPr="00613338">
        <w:rPr>
          <w:lang w:val="es-AR"/>
        </w:rPr>
        <w:t>tr</w:t>
      </w:r>
      <w:r w:rsidR="00CF741C">
        <w:rPr>
          <w:lang w:val="es-AR"/>
        </w:rPr>
        <w:t>ó</w:t>
      </w:r>
      <w:r w:rsidR="00DE4CC2" w:rsidRPr="00613338">
        <w:rPr>
          <w:lang w:val="es-AR"/>
        </w:rPr>
        <w:t>nico de Presos</w:t>
      </w:r>
      <w:r w:rsidR="004A379B">
        <w:rPr>
          <w:lang w:val="es-AR"/>
        </w:rPr>
        <w:t>,</w:t>
      </w:r>
      <w:r w:rsidR="001777E6" w:rsidRPr="0021127A">
        <w:rPr>
          <w:lang w:val="es-AR"/>
        </w:rPr>
        <w:t xml:space="preserve"> la construcción de nuevas unidades, la reforma y ampliación de las APACs (</w:t>
      </w:r>
      <w:r w:rsidR="00DE77ED">
        <w:rPr>
          <w:i/>
          <w:lang w:val="es-AR"/>
        </w:rPr>
        <w:t>Associações</w:t>
      </w:r>
      <w:r w:rsidR="001777E6" w:rsidRPr="0021127A">
        <w:rPr>
          <w:i/>
          <w:lang w:val="es-AR"/>
        </w:rPr>
        <w:t xml:space="preserve"> de Proteção e Assistência aos Condenados)</w:t>
      </w:r>
      <w:r w:rsidR="001777E6" w:rsidRPr="00AF3017">
        <w:rPr>
          <w:rStyle w:val="FootnoteReference"/>
        </w:rPr>
        <w:footnoteReference w:id="4"/>
      </w:r>
      <w:r w:rsidR="00FA32BE" w:rsidRPr="0021127A">
        <w:rPr>
          <w:i/>
          <w:lang w:val="es-AR"/>
        </w:rPr>
        <w:t xml:space="preserve"> </w:t>
      </w:r>
      <w:r w:rsidR="00FA32BE" w:rsidRPr="0021127A">
        <w:rPr>
          <w:lang w:val="es-AR"/>
        </w:rPr>
        <w:t xml:space="preserve">y la adopción de </w:t>
      </w:r>
      <w:r w:rsidR="00A46522">
        <w:rPr>
          <w:lang w:val="es-AR"/>
        </w:rPr>
        <w:t xml:space="preserve">las </w:t>
      </w:r>
      <w:r w:rsidR="00FA32BE" w:rsidRPr="0021127A">
        <w:rPr>
          <w:i/>
          <w:lang w:val="es-AR"/>
        </w:rPr>
        <w:t xml:space="preserve">audiências de custódia </w:t>
      </w:r>
      <w:r w:rsidR="00FA32BE" w:rsidRPr="0021127A">
        <w:rPr>
          <w:lang w:val="es-AR"/>
        </w:rPr>
        <w:t xml:space="preserve">en la </w:t>
      </w:r>
      <w:r w:rsidR="00A46522">
        <w:rPr>
          <w:lang w:val="es-AR"/>
        </w:rPr>
        <w:t>municipalidad de São Luis, capital de Maranhão</w:t>
      </w:r>
      <w:r w:rsidR="00D46932" w:rsidRPr="0021127A">
        <w:rPr>
          <w:lang w:val="es-AR"/>
        </w:rPr>
        <w:t xml:space="preserve">. </w:t>
      </w:r>
      <w:r w:rsidR="008A320E" w:rsidRPr="0021127A">
        <w:rPr>
          <w:lang w:val="es-AR"/>
        </w:rPr>
        <w:t xml:space="preserve">Alegó que el déficit de cupos en las unidades </w:t>
      </w:r>
      <w:r w:rsidR="00A46522">
        <w:rPr>
          <w:lang w:val="es-AR"/>
        </w:rPr>
        <w:t>disminuyó</w:t>
      </w:r>
      <w:r w:rsidR="004B7FB9">
        <w:rPr>
          <w:lang w:val="es-AR"/>
        </w:rPr>
        <w:t>, y que dicha circunstancia ocurrió</w:t>
      </w:r>
      <w:r w:rsidR="00A46522">
        <w:rPr>
          <w:lang w:val="es-AR"/>
        </w:rPr>
        <w:t xml:space="preserve"> </w:t>
      </w:r>
      <w:r w:rsidR="00A71A21" w:rsidRPr="0021127A">
        <w:rPr>
          <w:lang w:val="es-AR"/>
        </w:rPr>
        <w:t>debido a</w:t>
      </w:r>
      <w:r w:rsidR="008A320E" w:rsidRPr="0021127A">
        <w:rPr>
          <w:lang w:val="es-AR"/>
        </w:rPr>
        <w:t xml:space="preserve"> la expansión del </w:t>
      </w:r>
      <w:r w:rsidR="00866C4B" w:rsidRPr="0021127A">
        <w:rPr>
          <w:lang w:val="es-AR"/>
        </w:rPr>
        <w:t>monitoreo</w:t>
      </w:r>
      <w:r w:rsidR="00DE77ED">
        <w:rPr>
          <w:lang w:val="es-AR"/>
        </w:rPr>
        <w:t xml:space="preserve"> electrónico, </w:t>
      </w:r>
      <w:r w:rsidR="00A71A21" w:rsidRPr="0021127A">
        <w:rPr>
          <w:lang w:val="es-AR"/>
        </w:rPr>
        <w:t>ref</w:t>
      </w:r>
      <w:r w:rsidR="00DE77ED">
        <w:rPr>
          <w:lang w:val="es-AR"/>
        </w:rPr>
        <w:t xml:space="preserve">ormas de unidades </w:t>
      </w:r>
      <w:r w:rsidR="00A46522">
        <w:rPr>
          <w:lang w:val="es-AR"/>
        </w:rPr>
        <w:t xml:space="preserve">de detención </w:t>
      </w:r>
      <w:r w:rsidR="00DE77ED">
        <w:rPr>
          <w:lang w:val="es-AR"/>
        </w:rPr>
        <w:t>y la</w:t>
      </w:r>
      <w:r w:rsidR="00A71A21" w:rsidRPr="0021127A">
        <w:rPr>
          <w:lang w:val="es-AR"/>
        </w:rPr>
        <w:t xml:space="preserve"> construcción de nuevas unidades</w:t>
      </w:r>
      <w:r w:rsidR="00A46522">
        <w:rPr>
          <w:lang w:val="es-AR"/>
        </w:rPr>
        <w:t>.</w:t>
      </w:r>
      <w:r w:rsidR="00866C4B" w:rsidRPr="0021127A">
        <w:rPr>
          <w:lang w:val="es-AR"/>
        </w:rPr>
        <w:t xml:space="preserve"> </w:t>
      </w:r>
      <w:r w:rsidR="00A46522">
        <w:rPr>
          <w:lang w:val="es-AR"/>
        </w:rPr>
        <w:t>D</w:t>
      </w:r>
      <w:r w:rsidR="000D3DCE">
        <w:rPr>
          <w:lang w:val="es-AR"/>
        </w:rPr>
        <w:t xml:space="preserve">esde </w:t>
      </w:r>
      <w:r w:rsidR="0021127A" w:rsidRPr="00AD73DA">
        <w:rPr>
          <w:szCs w:val="20"/>
          <w:lang w:val="es-CO"/>
        </w:rPr>
        <w:t xml:space="preserve">2015 </w:t>
      </w:r>
      <w:r w:rsidR="00A46522">
        <w:rPr>
          <w:szCs w:val="20"/>
          <w:lang w:val="es-CO"/>
        </w:rPr>
        <w:t xml:space="preserve">fueron construidas </w:t>
      </w:r>
      <w:r w:rsidR="0021127A" w:rsidRPr="00AD73DA">
        <w:rPr>
          <w:szCs w:val="20"/>
          <w:lang w:val="es-CL"/>
        </w:rPr>
        <w:t>1.804 nuevas plazas</w:t>
      </w:r>
      <w:r w:rsidR="000D3DCE">
        <w:rPr>
          <w:szCs w:val="20"/>
          <w:lang w:val="es-CL"/>
        </w:rPr>
        <w:t>.</w:t>
      </w:r>
      <w:r w:rsidR="0021127A" w:rsidRPr="00AD73DA">
        <w:rPr>
          <w:szCs w:val="20"/>
          <w:lang w:val="es-CL"/>
        </w:rPr>
        <w:t xml:space="preserve"> </w:t>
      </w:r>
      <w:r w:rsidR="00A46522">
        <w:rPr>
          <w:szCs w:val="20"/>
          <w:lang w:val="es-CL"/>
        </w:rPr>
        <w:t xml:space="preserve">Señaló </w:t>
      </w:r>
      <w:r w:rsidR="00A85504">
        <w:rPr>
          <w:szCs w:val="20"/>
          <w:lang w:val="es-CL"/>
        </w:rPr>
        <w:t xml:space="preserve">también </w:t>
      </w:r>
      <w:r w:rsidR="0021127A" w:rsidRPr="00AD73DA">
        <w:rPr>
          <w:szCs w:val="20"/>
          <w:lang w:val="es-CL"/>
        </w:rPr>
        <w:t xml:space="preserve">la </w:t>
      </w:r>
      <w:r w:rsidR="00A46522">
        <w:rPr>
          <w:szCs w:val="20"/>
          <w:lang w:val="es-CL"/>
        </w:rPr>
        <w:t xml:space="preserve">conclusión </w:t>
      </w:r>
      <w:r w:rsidR="0021127A" w:rsidRPr="00AD73DA">
        <w:rPr>
          <w:szCs w:val="20"/>
          <w:lang w:val="es-CL"/>
        </w:rPr>
        <w:t xml:space="preserve">del </w:t>
      </w:r>
      <w:r w:rsidR="00A46522">
        <w:rPr>
          <w:szCs w:val="20"/>
          <w:lang w:val="es-CL"/>
        </w:rPr>
        <w:t xml:space="preserve">proceso </w:t>
      </w:r>
      <w:r w:rsidR="004B7FB9">
        <w:rPr>
          <w:szCs w:val="20"/>
          <w:lang w:val="es-CL"/>
        </w:rPr>
        <w:t xml:space="preserve">de </w:t>
      </w:r>
      <w:r w:rsidR="0021127A" w:rsidRPr="00AD73DA">
        <w:rPr>
          <w:szCs w:val="20"/>
          <w:lang w:val="es-CL"/>
        </w:rPr>
        <w:t>licita</w:t>
      </w:r>
      <w:r w:rsidR="004B7FB9">
        <w:rPr>
          <w:szCs w:val="20"/>
          <w:lang w:val="es-CL"/>
        </w:rPr>
        <w:t>ción</w:t>
      </w:r>
      <w:r w:rsidR="0021127A" w:rsidRPr="00AD73DA">
        <w:rPr>
          <w:szCs w:val="20"/>
          <w:lang w:val="es-CL"/>
        </w:rPr>
        <w:t xml:space="preserve"> y reciente contratación de empresa para la construcción </w:t>
      </w:r>
      <w:r w:rsidR="0021127A" w:rsidRPr="0021127A">
        <w:rPr>
          <w:szCs w:val="20"/>
          <w:lang w:val="es-CL"/>
        </w:rPr>
        <w:t>de</w:t>
      </w:r>
      <w:r w:rsidR="00A46522">
        <w:rPr>
          <w:szCs w:val="20"/>
          <w:lang w:val="es-CL"/>
        </w:rPr>
        <w:t xml:space="preserve"> </w:t>
      </w:r>
      <w:r w:rsidR="0021127A" w:rsidRPr="0021127A">
        <w:rPr>
          <w:szCs w:val="20"/>
          <w:lang w:val="es-CL"/>
        </w:rPr>
        <w:t>l</w:t>
      </w:r>
      <w:r w:rsidR="00A46522">
        <w:rPr>
          <w:szCs w:val="20"/>
          <w:lang w:val="es-CL"/>
        </w:rPr>
        <w:t>a</w:t>
      </w:r>
      <w:r w:rsidR="0021127A" w:rsidRPr="0021127A">
        <w:rPr>
          <w:szCs w:val="20"/>
          <w:lang w:val="es-CL"/>
        </w:rPr>
        <w:t xml:space="preserve"> </w:t>
      </w:r>
      <w:r w:rsidR="00A46522">
        <w:rPr>
          <w:szCs w:val="20"/>
          <w:lang w:val="es-CL"/>
        </w:rPr>
        <w:t xml:space="preserve">Penitenciaría de Seguridad </w:t>
      </w:r>
      <w:r w:rsidR="0021127A" w:rsidRPr="0021127A">
        <w:rPr>
          <w:szCs w:val="20"/>
          <w:lang w:val="es-CL"/>
        </w:rPr>
        <w:t>Máxima del Estado de Maranhão</w:t>
      </w:r>
      <w:r w:rsidR="0021127A" w:rsidRPr="00E07668">
        <w:rPr>
          <w:szCs w:val="20"/>
          <w:lang w:val="es-CL"/>
        </w:rPr>
        <w:t>.</w:t>
      </w:r>
      <w:r w:rsidR="0021127A" w:rsidRPr="0021127A">
        <w:rPr>
          <w:b/>
          <w:szCs w:val="20"/>
          <w:lang w:val="es-CL"/>
        </w:rPr>
        <w:t xml:space="preserve"> </w:t>
      </w:r>
    </w:p>
    <w:p w:rsidR="00004E10" w:rsidRPr="00004E10" w:rsidRDefault="00004E10" w:rsidP="00E56D35">
      <w:pPr>
        <w:pStyle w:val="ListParagraph"/>
        <w:rPr>
          <w:lang w:val="es-AR"/>
        </w:rPr>
      </w:pPr>
    </w:p>
    <w:p w:rsidR="00A52769" w:rsidRPr="00A52769" w:rsidRDefault="00EF6D6E" w:rsidP="003D014A">
      <w:pPr>
        <w:pStyle w:val="ListParagraph"/>
        <w:numPr>
          <w:ilvl w:val="0"/>
          <w:numId w:val="16"/>
        </w:numPr>
        <w:ind w:left="0" w:firstLine="0"/>
        <w:contextualSpacing w:val="0"/>
        <w:rPr>
          <w:lang w:val="es-AR"/>
        </w:rPr>
      </w:pPr>
      <w:r w:rsidRPr="00004E10">
        <w:rPr>
          <w:lang w:val="es-AR"/>
        </w:rPr>
        <w:t xml:space="preserve">Añadió que, con el objetivo de cumplir </w:t>
      </w:r>
      <w:r w:rsidR="003630CD" w:rsidRPr="00004E10">
        <w:rPr>
          <w:lang w:val="es-AR"/>
        </w:rPr>
        <w:t xml:space="preserve">con </w:t>
      </w:r>
      <w:r w:rsidRPr="00004E10">
        <w:rPr>
          <w:lang w:val="es-AR"/>
        </w:rPr>
        <w:t>las medidas provisionales</w:t>
      </w:r>
      <w:r w:rsidR="003630CD" w:rsidRPr="00004E10">
        <w:rPr>
          <w:lang w:val="es-AR"/>
        </w:rPr>
        <w:t xml:space="preserve"> otorgadas por este Tribunal</w:t>
      </w:r>
      <w:r w:rsidRPr="00004E10">
        <w:rPr>
          <w:lang w:val="es-AR"/>
        </w:rPr>
        <w:t xml:space="preserve">, el Mecanismo Nacional de Prevención y Combate a la Tortura (MNPCT) </w:t>
      </w:r>
      <w:r w:rsidR="00EF17E4" w:rsidRPr="00004E10">
        <w:rPr>
          <w:lang w:val="es-AR"/>
        </w:rPr>
        <w:t xml:space="preserve">realizó una </w:t>
      </w:r>
      <w:r w:rsidRPr="00004E10">
        <w:rPr>
          <w:lang w:val="es-AR"/>
        </w:rPr>
        <w:t>inspección</w:t>
      </w:r>
      <w:r w:rsidR="00CB6DBD">
        <w:rPr>
          <w:lang w:val="es-AR"/>
        </w:rPr>
        <w:t>, en octubre de 2015,</w:t>
      </w:r>
      <w:r w:rsidRPr="00004E10">
        <w:rPr>
          <w:lang w:val="es-AR"/>
        </w:rPr>
        <w:t xml:space="preserve"> a </w:t>
      </w:r>
      <w:r w:rsidR="00742A1E">
        <w:rPr>
          <w:lang w:val="es-AR"/>
        </w:rPr>
        <w:t>cuatro</w:t>
      </w:r>
      <w:r w:rsidR="00742A1E" w:rsidRPr="00004E10">
        <w:rPr>
          <w:lang w:val="es-AR"/>
        </w:rPr>
        <w:t xml:space="preserve"> </w:t>
      </w:r>
      <w:r w:rsidRPr="00004E10">
        <w:rPr>
          <w:lang w:val="es-AR"/>
        </w:rPr>
        <w:t xml:space="preserve">unidades </w:t>
      </w:r>
      <w:r w:rsidR="00742A1E">
        <w:rPr>
          <w:lang w:val="es-AR"/>
        </w:rPr>
        <w:t xml:space="preserve">del Complejo: </w:t>
      </w:r>
      <w:r w:rsidRPr="00004E10">
        <w:rPr>
          <w:i/>
          <w:lang w:val="es-AR"/>
        </w:rPr>
        <w:t xml:space="preserve">Centro de Triagem, CADET, Penitenciária Feminina </w:t>
      </w:r>
      <w:r w:rsidRPr="00004E10">
        <w:rPr>
          <w:lang w:val="es-AR"/>
        </w:rPr>
        <w:t xml:space="preserve">y </w:t>
      </w:r>
      <w:r w:rsidRPr="00004E10">
        <w:rPr>
          <w:i/>
          <w:lang w:val="es-AR"/>
        </w:rPr>
        <w:t>CCPJ</w:t>
      </w:r>
      <w:r w:rsidR="00E71E73" w:rsidRPr="00004E10">
        <w:rPr>
          <w:lang w:val="es-AR"/>
        </w:rPr>
        <w:t>.</w:t>
      </w:r>
      <w:r w:rsidRPr="00004E10">
        <w:rPr>
          <w:i/>
          <w:lang w:val="es-AR"/>
        </w:rPr>
        <w:t xml:space="preserve"> </w:t>
      </w:r>
      <w:r w:rsidR="006F67CE" w:rsidRPr="00004E10">
        <w:rPr>
          <w:lang w:val="es-AR"/>
        </w:rPr>
        <w:t xml:space="preserve">En su informe, el MNPCT </w:t>
      </w:r>
      <w:r w:rsidR="006F67CE" w:rsidRPr="00004E10">
        <w:rPr>
          <w:rFonts w:cs="Calibri"/>
          <w:szCs w:val="20"/>
          <w:lang w:val="es-CL"/>
        </w:rPr>
        <w:t xml:space="preserve">constató el hacinamiento </w:t>
      </w:r>
      <w:r w:rsidR="00AC005B" w:rsidRPr="00004E10">
        <w:rPr>
          <w:rFonts w:cs="Calibri"/>
          <w:szCs w:val="20"/>
          <w:lang w:val="es-CL"/>
        </w:rPr>
        <w:t>y la sobrepoblación de las unidades visitadas,</w:t>
      </w:r>
      <w:r w:rsidR="006871C3">
        <w:rPr>
          <w:rFonts w:cs="Calibri"/>
          <w:szCs w:val="20"/>
          <w:lang w:val="es-CL"/>
        </w:rPr>
        <w:t xml:space="preserve"> </w:t>
      </w:r>
      <w:r w:rsidR="003A6282" w:rsidRPr="00004E10">
        <w:rPr>
          <w:rFonts w:cs="Calibri"/>
          <w:szCs w:val="20"/>
          <w:lang w:val="es-CL"/>
        </w:rPr>
        <w:t>existencia</w:t>
      </w:r>
      <w:r w:rsidR="00AC005B" w:rsidRPr="00004E10">
        <w:rPr>
          <w:rFonts w:cs="Calibri"/>
          <w:szCs w:val="20"/>
          <w:lang w:val="es-CL"/>
        </w:rPr>
        <w:t xml:space="preserve"> de basura en las entradas de las celdas</w:t>
      </w:r>
      <w:r w:rsidR="0013657A" w:rsidRPr="00004E10">
        <w:rPr>
          <w:rFonts w:cs="Calibri"/>
          <w:szCs w:val="20"/>
          <w:lang w:val="es-CL"/>
        </w:rPr>
        <w:t>,</w:t>
      </w:r>
      <w:r w:rsidR="00AC005B" w:rsidRPr="00004E10">
        <w:rPr>
          <w:rFonts w:cs="Calibri"/>
          <w:szCs w:val="20"/>
          <w:lang w:val="es-CL"/>
        </w:rPr>
        <w:t xml:space="preserve"> </w:t>
      </w:r>
      <w:r w:rsidR="00A624D5" w:rsidRPr="00004E10">
        <w:rPr>
          <w:szCs w:val="20"/>
          <w:lang w:val="es-CL"/>
        </w:rPr>
        <w:t>ausencia de techo</w:t>
      </w:r>
      <w:r w:rsidR="003B1FF2" w:rsidRPr="00004E10">
        <w:rPr>
          <w:szCs w:val="20"/>
          <w:lang w:val="es-CL"/>
        </w:rPr>
        <w:t xml:space="preserve"> </w:t>
      </w:r>
      <w:r w:rsidR="00CB6DBD">
        <w:rPr>
          <w:szCs w:val="20"/>
          <w:lang w:val="es-CL"/>
        </w:rPr>
        <w:t>en algunas celdas</w:t>
      </w:r>
      <w:r w:rsidR="00DD560E">
        <w:rPr>
          <w:szCs w:val="20"/>
          <w:lang w:val="es-CL"/>
        </w:rPr>
        <w:t>;</w:t>
      </w:r>
      <w:r w:rsidR="003B1FF2" w:rsidRPr="00004E10">
        <w:rPr>
          <w:szCs w:val="20"/>
          <w:lang w:val="es-CL"/>
        </w:rPr>
        <w:t xml:space="preserve"> </w:t>
      </w:r>
      <w:r w:rsidR="00E75AF4">
        <w:rPr>
          <w:szCs w:val="20"/>
          <w:lang w:val="es-CL"/>
        </w:rPr>
        <w:t>abastecimiento</w:t>
      </w:r>
      <w:r w:rsidR="00E75AF4" w:rsidRPr="00004E10">
        <w:rPr>
          <w:szCs w:val="20"/>
          <w:lang w:val="es-CL"/>
        </w:rPr>
        <w:t xml:space="preserve"> </w:t>
      </w:r>
      <w:r w:rsidR="003B1FF2" w:rsidRPr="00004E10">
        <w:rPr>
          <w:szCs w:val="20"/>
          <w:lang w:val="es-CL"/>
        </w:rPr>
        <w:t xml:space="preserve">de agua </w:t>
      </w:r>
      <w:r w:rsidR="00DD560E">
        <w:rPr>
          <w:szCs w:val="20"/>
          <w:lang w:val="es-CL"/>
        </w:rPr>
        <w:t xml:space="preserve">limitado </w:t>
      </w:r>
      <w:r w:rsidR="00A624D5" w:rsidRPr="00004E10">
        <w:rPr>
          <w:szCs w:val="20"/>
          <w:lang w:val="es-CL"/>
        </w:rPr>
        <w:t xml:space="preserve">en el </w:t>
      </w:r>
      <w:r w:rsidR="00DD560E">
        <w:rPr>
          <w:szCs w:val="20"/>
          <w:lang w:val="es-CL"/>
        </w:rPr>
        <w:t xml:space="preserve">llamado </w:t>
      </w:r>
      <w:r w:rsidR="00A624D5" w:rsidRPr="00004E10">
        <w:rPr>
          <w:szCs w:val="20"/>
          <w:lang w:val="es-CL"/>
        </w:rPr>
        <w:t xml:space="preserve">“Gaiolão” </w:t>
      </w:r>
      <w:r w:rsidR="003A4DA5">
        <w:rPr>
          <w:szCs w:val="20"/>
          <w:lang w:val="es-CL"/>
        </w:rPr>
        <w:t xml:space="preserve">(jaula) </w:t>
      </w:r>
      <w:r w:rsidR="00A624D5" w:rsidRPr="00004E10">
        <w:rPr>
          <w:szCs w:val="20"/>
          <w:lang w:val="es-CL"/>
        </w:rPr>
        <w:t xml:space="preserve">del </w:t>
      </w:r>
      <w:r w:rsidR="00A624D5" w:rsidRPr="00004E10">
        <w:rPr>
          <w:i/>
          <w:szCs w:val="20"/>
          <w:lang w:val="es-CL"/>
        </w:rPr>
        <w:t>Centro de Triagem</w:t>
      </w:r>
      <w:r w:rsidR="003B1FF2" w:rsidRPr="00004E10">
        <w:rPr>
          <w:szCs w:val="20"/>
          <w:lang w:val="es-CL"/>
        </w:rPr>
        <w:t>,</w:t>
      </w:r>
      <w:r w:rsidR="00A624D5" w:rsidRPr="00004E10">
        <w:rPr>
          <w:szCs w:val="20"/>
          <w:lang w:val="es-CL"/>
        </w:rPr>
        <w:t xml:space="preserve"> </w:t>
      </w:r>
      <w:r w:rsidR="003B1FF2" w:rsidRPr="00004E10">
        <w:rPr>
          <w:szCs w:val="20"/>
          <w:lang w:val="es-CL"/>
        </w:rPr>
        <w:t>ausencia de productos de higiene</w:t>
      </w:r>
      <w:r w:rsidR="00E75AF4">
        <w:rPr>
          <w:szCs w:val="20"/>
          <w:lang w:val="es-CL"/>
        </w:rPr>
        <w:t>, así como insuficiente suministro</w:t>
      </w:r>
      <w:r w:rsidR="00E75AF4" w:rsidRPr="00004E10">
        <w:rPr>
          <w:szCs w:val="20"/>
          <w:lang w:val="es-CL"/>
        </w:rPr>
        <w:t xml:space="preserve"> </w:t>
      </w:r>
      <w:r w:rsidR="00B16B2A" w:rsidRPr="00004E10">
        <w:rPr>
          <w:szCs w:val="20"/>
          <w:lang w:val="es-CL"/>
        </w:rPr>
        <w:t xml:space="preserve">de </w:t>
      </w:r>
      <w:r w:rsidR="003B1FF2" w:rsidRPr="00004E10">
        <w:rPr>
          <w:szCs w:val="20"/>
          <w:lang w:val="es-CL"/>
        </w:rPr>
        <w:t xml:space="preserve">ropa y colchones. </w:t>
      </w:r>
      <w:r w:rsidR="007659D6">
        <w:rPr>
          <w:szCs w:val="20"/>
          <w:lang w:val="es-CL"/>
        </w:rPr>
        <w:t xml:space="preserve">Asimismo, </w:t>
      </w:r>
      <w:r w:rsidR="00C3266B">
        <w:rPr>
          <w:szCs w:val="20"/>
          <w:lang w:val="es-CL"/>
        </w:rPr>
        <w:t>la</w:t>
      </w:r>
      <w:r w:rsidR="00C52DC4">
        <w:rPr>
          <w:szCs w:val="20"/>
          <w:lang w:val="es-CL"/>
        </w:rPr>
        <w:t xml:space="preserve"> Secretaria de Estado de Administración P</w:t>
      </w:r>
      <w:r w:rsidR="003A3ADC">
        <w:rPr>
          <w:szCs w:val="20"/>
          <w:lang w:val="es-CL"/>
        </w:rPr>
        <w:t>enitenciaria</w:t>
      </w:r>
      <w:r w:rsidR="007659D6">
        <w:rPr>
          <w:szCs w:val="20"/>
          <w:lang w:val="es-CL"/>
        </w:rPr>
        <w:t xml:space="preserve"> (SEAP)</w:t>
      </w:r>
      <w:r w:rsidR="003A3ADC">
        <w:rPr>
          <w:szCs w:val="20"/>
          <w:lang w:val="es-CL"/>
        </w:rPr>
        <w:t xml:space="preserve">, </w:t>
      </w:r>
      <w:r w:rsidR="007659D6">
        <w:rPr>
          <w:szCs w:val="20"/>
          <w:lang w:val="es-CL"/>
        </w:rPr>
        <w:t>reportó que un</w:t>
      </w:r>
      <w:r w:rsidR="00C3266B">
        <w:rPr>
          <w:szCs w:val="20"/>
          <w:lang w:val="es-CL"/>
        </w:rPr>
        <w:t xml:space="preserve">a </w:t>
      </w:r>
      <w:r w:rsidR="003A3ADC">
        <w:rPr>
          <w:szCs w:val="20"/>
          <w:lang w:val="es-CL"/>
        </w:rPr>
        <w:t xml:space="preserve">inspección </w:t>
      </w:r>
      <w:r w:rsidR="00C3266B">
        <w:rPr>
          <w:szCs w:val="20"/>
          <w:lang w:val="es-CL"/>
        </w:rPr>
        <w:t xml:space="preserve">realizada </w:t>
      </w:r>
      <w:r w:rsidR="007659D6">
        <w:rPr>
          <w:szCs w:val="20"/>
          <w:lang w:val="es-CL"/>
        </w:rPr>
        <w:t>a</w:t>
      </w:r>
      <w:r w:rsidR="00C3266B">
        <w:rPr>
          <w:szCs w:val="20"/>
          <w:lang w:val="es-CL"/>
        </w:rPr>
        <w:t xml:space="preserve"> la UPRSL 6</w:t>
      </w:r>
      <w:r w:rsidR="007659D6">
        <w:rPr>
          <w:szCs w:val="20"/>
          <w:lang w:val="es-CL"/>
        </w:rPr>
        <w:t xml:space="preserve"> estableció </w:t>
      </w:r>
      <w:r w:rsidR="003A3ADC" w:rsidRPr="00004E10">
        <w:rPr>
          <w:rFonts w:cs="Calibri"/>
          <w:szCs w:val="20"/>
          <w:lang w:val="es-CL"/>
        </w:rPr>
        <w:t>olor ins</w:t>
      </w:r>
      <w:r w:rsidR="003A3ADC">
        <w:rPr>
          <w:rFonts w:cs="Calibri"/>
          <w:szCs w:val="20"/>
          <w:lang w:val="es-CL"/>
        </w:rPr>
        <w:t>o</w:t>
      </w:r>
      <w:r w:rsidR="003A3ADC" w:rsidRPr="00004E10">
        <w:rPr>
          <w:rFonts w:cs="Calibri"/>
          <w:szCs w:val="20"/>
          <w:lang w:val="es-CL"/>
        </w:rPr>
        <w:t>portable y moho en la</w:t>
      </w:r>
      <w:r w:rsidR="003A3ADC">
        <w:rPr>
          <w:rFonts w:cs="Calibri"/>
          <w:szCs w:val="20"/>
          <w:lang w:val="es-CL"/>
        </w:rPr>
        <w:t xml:space="preserve">s salas de </w:t>
      </w:r>
      <w:r w:rsidR="007659D6">
        <w:rPr>
          <w:rFonts w:cs="Calibri"/>
          <w:szCs w:val="20"/>
          <w:lang w:val="es-CL"/>
        </w:rPr>
        <w:t xml:space="preserve">atención </w:t>
      </w:r>
      <w:r w:rsidR="003A3ADC">
        <w:rPr>
          <w:rFonts w:cs="Calibri"/>
          <w:szCs w:val="20"/>
          <w:lang w:val="es-CL"/>
        </w:rPr>
        <w:t>médic</w:t>
      </w:r>
      <w:r w:rsidR="007659D6">
        <w:rPr>
          <w:rFonts w:cs="Calibri"/>
          <w:szCs w:val="20"/>
          <w:lang w:val="es-CL"/>
        </w:rPr>
        <w:t>a</w:t>
      </w:r>
      <w:r w:rsidR="003A3ADC">
        <w:rPr>
          <w:rFonts w:cs="Calibri"/>
          <w:szCs w:val="20"/>
          <w:lang w:val="es-CL"/>
        </w:rPr>
        <w:t xml:space="preserve">, </w:t>
      </w:r>
      <w:r w:rsidR="003A3ADC">
        <w:rPr>
          <w:szCs w:val="20"/>
          <w:lang w:val="es-CL"/>
        </w:rPr>
        <w:t>ausencia de ventilación,</w:t>
      </w:r>
      <w:r w:rsidR="00AD38BA">
        <w:rPr>
          <w:szCs w:val="20"/>
          <w:lang w:val="es-CL"/>
        </w:rPr>
        <w:t xml:space="preserve"> </w:t>
      </w:r>
      <w:r w:rsidR="003A3ADC">
        <w:rPr>
          <w:szCs w:val="20"/>
          <w:lang w:val="es-CL"/>
        </w:rPr>
        <w:t>ba</w:t>
      </w:r>
      <w:r w:rsidR="00E97233">
        <w:rPr>
          <w:szCs w:val="20"/>
          <w:lang w:val="es-CL"/>
        </w:rPr>
        <w:t>ños,</w:t>
      </w:r>
      <w:r w:rsidR="003A3ADC">
        <w:rPr>
          <w:szCs w:val="20"/>
          <w:lang w:val="es-CL"/>
        </w:rPr>
        <w:t xml:space="preserve"> luz</w:t>
      </w:r>
      <w:r w:rsidR="00E97233">
        <w:rPr>
          <w:szCs w:val="20"/>
          <w:lang w:val="es-CL"/>
        </w:rPr>
        <w:t xml:space="preserve"> </w:t>
      </w:r>
      <w:r w:rsidR="000C3F98">
        <w:rPr>
          <w:szCs w:val="20"/>
          <w:lang w:val="es-CL"/>
        </w:rPr>
        <w:t>y</w:t>
      </w:r>
      <w:r w:rsidR="000C3F98">
        <w:rPr>
          <w:b/>
          <w:szCs w:val="20"/>
          <w:lang w:val="es-CL"/>
        </w:rPr>
        <w:t xml:space="preserve"> </w:t>
      </w:r>
      <w:r w:rsidR="00E97233">
        <w:rPr>
          <w:szCs w:val="20"/>
          <w:lang w:val="es-CL"/>
        </w:rPr>
        <w:t>materiales básicos de salud</w:t>
      </w:r>
      <w:r w:rsidR="001A2F2B">
        <w:rPr>
          <w:szCs w:val="20"/>
          <w:lang w:val="es-CL"/>
        </w:rPr>
        <w:t>.</w:t>
      </w:r>
      <w:r w:rsidR="00E97233">
        <w:rPr>
          <w:szCs w:val="20"/>
          <w:lang w:val="es-CL"/>
        </w:rPr>
        <w:t xml:space="preserve"> </w:t>
      </w:r>
      <w:r w:rsidR="003D014A">
        <w:rPr>
          <w:lang w:val="es-AR"/>
        </w:rPr>
        <w:t xml:space="preserve">Además, el Estado </w:t>
      </w:r>
      <w:r w:rsidR="00742A1E">
        <w:rPr>
          <w:lang w:val="es-AR"/>
        </w:rPr>
        <w:t>señaló</w:t>
      </w:r>
      <w:r w:rsidR="003D014A">
        <w:rPr>
          <w:lang w:val="es-AR"/>
        </w:rPr>
        <w:t xml:space="preserve"> que empezó</w:t>
      </w:r>
      <w:r w:rsidR="00A52769">
        <w:rPr>
          <w:lang w:val="es-AR"/>
        </w:rPr>
        <w:t>, en esa unidad,</w:t>
      </w:r>
      <w:r w:rsidR="003D014A">
        <w:rPr>
          <w:lang w:val="es-AR"/>
        </w:rPr>
        <w:t xml:space="preserve"> la construcción de literas triples en las celdas, con el objetivo de aumentar los cupos para los internos. </w:t>
      </w:r>
    </w:p>
    <w:p w:rsidR="00A52769" w:rsidRDefault="00A52769" w:rsidP="00A52769">
      <w:pPr>
        <w:pStyle w:val="ListParagraph"/>
        <w:ind w:left="0"/>
        <w:contextualSpacing w:val="0"/>
        <w:rPr>
          <w:lang w:val="es-AR"/>
        </w:rPr>
      </w:pPr>
    </w:p>
    <w:p w:rsidR="003D014A" w:rsidRPr="00DA36DB" w:rsidRDefault="003D014A" w:rsidP="003D014A">
      <w:pPr>
        <w:pStyle w:val="ListParagraph"/>
        <w:numPr>
          <w:ilvl w:val="0"/>
          <w:numId w:val="16"/>
        </w:numPr>
        <w:ind w:left="0" w:firstLine="0"/>
        <w:contextualSpacing w:val="0"/>
        <w:rPr>
          <w:lang w:val="es-AR"/>
        </w:rPr>
      </w:pPr>
      <w:r>
        <w:rPr>
          <w:lang w:val="es-AR"/>
        </w:rPr>
        <w:t xml:space="preserve">En la UPRSL 1, el informe estatal añadió que </w:t>
      </w:r>
      <w:r w:rsidR="00742A1E">
        <w:rPr>
          <w:lang w:val="es-AR"/>
        </w:rPr>
        <w:t xml:space="preserve">la </w:t>
      </w:r>
      <w:r>
        <w:rPr>
          <w:lang w:val="es-AR"/>
        </w:rPr>
        <w:t xml:space="preserve">limpieza </w:t>
      </w:r>
      <w:r w:rsidR="00785ABC">
        <w:rPr>
          <w:lang w:val="es-AR"/>
        </w:rPr>
        <w:t xml:space="preserve">de las celdas </w:t>
      </w:r>
      <w:r w:rsidR="00742A1E">
        <w:rPr>
          <w:lang w:val="es-AR"/>
        </w:rPr>
        <w:t xml:space="preserve">y la </w:t>
      </w:r>
      <w:r w:rsidR="006C3036">
        <w:rPr>
          <w:lang w:val="es-AR"/>
        </w:rPr>
        <w:t>re</w:t>
      </w:r>
      <w:r w:rsidR="00742A1E">
        <w:rPr>
          <w:lang w:val="es-AR"/>
        </w:rPr>
        <w:t>colec</w:t>
      </w:r>
      <w:r w:rsidR="006C3036">
        <w:rPr>
          <w:lang w:val="es-AR"/>
        </w:rPr>
        <w:t>ción</w:t>
      </w:r>
      <w:r w:rsidR="00742A1E">
        <w:rPr>
          <w:lang w:val="es-AR"/>
        </w:rPr>
        <w:t xml:space="preserve"> de basura </w:t>
      </w:r>
      <w:r w:rsidR="006C3036">
        <w:rPr>
          <w:lang w:val="es-AR"/>
        </w:rPr>
        <w:t>tiene lugar</w:t>
      </w:r>
      <w:r w:rsidR="00742A1E">
        <w:rPr>
          <w:lang w:val="es-AR"/>
        </w:rPr>
        <w:t xml:space="preserve"> diariamente</w:t>
      </w:r>
      <w:r w:rsidR="006C3036">
        <w:rPr>
          <w:lang w:val="es-AR"/>
        </w:rPr>
        <w:t xml:space="preserve"> y se realiza</w:t>
      </w:r>
      <w:r w:rsidR="00742A1E">
        <w:rPr>
          <w:lang w:val="es-AR"/>
        </w:rPr>
        <w:t xml:space="preserve"> </w:t>
      </w:r>
      <w:r w:rsidR="00DC4A2A">
        <w:rPr>
          <w:lang w:val="es-AR"/>
        </w:rPr>
        <w:t>control de plagas</w:t>
      </w:r>
      <w:r w:rsidR="006C3036">
        <w:rPr>
          <w:lang w:val="es-AR"/>
        </w:rPr>
        <w:t xml:space="preserve"> con regularidad por lo que </w:t>
      </w:r>
      <w:r w:rsidR="00DC4A2A">
        <w:rPr>
          <w:lang w:val="es-AR"/>
        </w:rPr>
        <w:t>n</w:t>
      </w:r>
      <w:r>
        <w:rPr>
          <w:lang w:val="es-AR"/>
        </w:rPr>
        <w:t xml:space="preserve">o habría quejas de internos con enfermedades </w:t>
      </w:r>
      <w:r w:rsidR="00DC4A2A">
        <w:rPr>
          <w:lang w:val="es-AR"/>
        </w:rPr>
        <w:t xml:space="preserve">o muertes </w:t>
      </w:r>
      <w:r>
        <w:rPr>
          <w:lang w:val="es-AR"/>
        </w:rPr>
        <w:t>causadas por rat</w:t>
      </w:r>
      <w:r w:rsidR="006C3036">
        <w:rPr>
          <w:lang w:val="es-AR"/>
        </w:rPr>
        <w:t>a</w:t>
      </w:r>
      <w:r>
        <w:rPr>
          <w:lang w:val="es-AR"/>
        </w:rPr>
        <w:t xml:space="preserve">s. Respecto </w:t>
      </w:r>
      <w:r w:rsidRPr="00DA36DB">
        <w:rPr>
          <w:lang w:val="es-AR"/>
        </w:rPr>
        <w:t>al</w:t>
      </w:r>
      <w:r w:rsidR="00742A1E">
        <w:rPr>
          <w:lang w:val="es-AR"/>
        </w:rPr>
        <w:t xml:space="preserve"> </w:t>
      </w:r>
      <w:r w:rsidRPr="00DA36DB">
        <w:rPr>
          <w:lang w:val="es-AR"/>
        </w:rPr>
        <w:t>COCTS, el Estado informó que es una unidad de custodia temporaria</w:t>
      </w:r>
      <w:r w:rsidR="00C42A05">
        <w:rPr>
          <w:lang w:val="es-AR"/>
        </w:rPr>
        <w:t xml:space="preserve"> y</w:t>
      </w:r>
      <w:r w:rsidR="006C3036">
        <w:rPr>
          <w:lang w:val="es-AR"/>
        </w:rPr>
        <w:t xml:space="preserve"> </w:t>
      </w:r>
      <w:r w:rsidR="001F35F7">
        <w:rPr>
          <w:lang w:val="es-AR"/>
        </w:rPr>
        <w:t xml:space="preserve">la tasa de </w:t>
      </w:r>
      <w:r w:rsidR="00C42A05">
        <w:rPr>
          <w:lang w:val="es-AR"/>
        </w:rPr>
        <w:t>sobrepoblación cambia constante</w:t>
      </w:r>
      <w:r w:rsidR="001F35F7">
        <w:rPr>
          <w:lang w:val="es-AR"/>
        </w:rPr>
        <w:t>mente</w:t>
      </w:r>
      <w:r w:rsidRPr="00DA36DB">
        <w:rPr>
          <w:lang w:val="es-AR"/>
        </w:rPr>
        <w:t>.</w:t>
      </w:r>
      <w:r w:rsidRPr="003D014A">
        <w:rPr>
          <w:lang w:val="es-AR"/>
        </w:rPr>
        <w:t xml:space="preserve"> </w:t>
      </w:r>
      <w:r w:rsidR="00C42A05">
        <w:rPr>
          <w:lang w:val="es-AR"/>
        </w:rPr>
        <w:t>D</w:t>
      </w:r>
      <w:r w:rsidRPr="003D014A">
        <w:rPr>
          <w:lang w:val="es-AR"/>
        </w:rPr>
        <w:t xml:space="preserve">estacó </w:t>
      </w:r>
      <w:r w:rsidR="00C42A05">
        <w:rPr>
          <w:lang w:val="es-AR"/>
        </w:rPr>
        <w:t xml:space="preserve">que los presos por crímenes sexuales y feminicidio son los que pueden tardar más tiempo </w:t>
      </w:r>
      <w:r w:rsidR="006C3036">
        <w:rPr>
          <w:lang w:val="es-AR"/>
        </w:rPr>
        <w:t xml:space="preserve">en dicha unidad </w:t>
      </w:r>
      <w:r w:rsidR="00C42A05">
        <w:rPr>
          <w:lang w:val="es-AR"/>
        </w:rPr>
        <w:t xml:space="preserve">por ser los más vulnerables a sufrir violencia por </w:t>
      </w:r>
      <w:r w:rsidR="00742A1E">
        <w:rPr>
          <w:lang w:val="es-AR"/>
        </w:rPr>
        <w:t>parte de</w:t>
      </w:r>
      <w:r w:rsidR="00C42A05">
        <w:rPr>
          <w:lang w:val="es-AR"/>
        </w:rPr>
        <w:t xml:space="preserve"> otros presos. Aun así, </w:t>
      </w:r>
      <w:r w:rsidR="00C42A05" w:rsidRPr="003D014A">
        <w:rPr>
          <w:lang w:val="es-AR"/>
        </w:rPr>
        <w:t xml:space="preserve">ningún detenido por crimen de violencia sexual o feminicidio </w:t>
      </w:r>
      <w:r w:rsidR="006C3036">
        <w:rPr>
          <w:lang w:val="es-AR"/>
        </w:rPr>
        <w:t>permaneció</w:t>
      </w:r>
      <w:r w:rsidR="00C42A05" w:rsidRPr="003D014A">
        <w:rPr>
          <w:lang w:val="es-AR"/>
        </w:rPr>
        <w:t xml:space="preserve"> más de </w:t>
      </w:r>
      <w:r w:rsidR="00742A1E">
        <w:rPr>
          <w:lang w:val="es-AR"/>
        </w:rPr>
        <w:t>30</w:t>
      </w:r>
      <w:r w:rsidR="00C42A05" w:rsidRPr="003D014A">
        <w:rPr>
          <w:lang w:val="es-AR"/>
        </w:rPr>
        <w:t xml:space="preserve"> días en </w:t>
      </w:r>
      <w:r w:rsidR="00742A1E">
        <w:rPr>
          <w:lang w:val="es-AR"/>
        </w:rPr>
        <w:t>e</w:t>
      </w:r>
      <w:r w:rsidR="00C42A05" w:rsidRPr="003D014A">
        <w:rPr>
          <w:lang w:val="es-AR"/>
        </w:rPr>
        <w:t>l COCTS</w:t>
      </w:r>
      <w:r w:rsidR="00C42A05">
        <w:rPr>
          <w:lang w:val="es-AR"/>
        </w:rPr>
        <w:t xml:space="preserve">, una vez que </w:t>
      </w:r>
      <w:r w:rsidRPr="003D014A">
        <w:rPr>
          <w:lang w:val="es-AR"/>
        </w:rPr>
        <w:t>65 internos de la unidad fueron trasladados a la UPR el 10 de enero</w:t>
      </w:r>
      <w:r w:rsidR="00742A1E">
        <w:rPr>
          <w:lang w:val="es-AR"/>
        </w:rPr>
        <w:t xml:space="preserve"> de 2018</w:t>
      </w:r>
      <w:r w:rsidRPr="003D014A">
        <w:rPr>
          <w:lang w:val="es-AR"/>
        </w:rPr>
        <w:t xml:space="preserve">. </w:t>
      </w:r>
    </w:p>
    <w:p w:rsidR="00EF6D6E" w:rsidRDefault="00EF6D6E" w:rsidP="00A52769">
      <w:pPr>
        <w:pStyle w:val="ListParagraph"/>
        <w:ind w:left="0"/>
        <w:contextualSpacing w:val="0"/>
        <w:rPr>
          <w:lang w:val="es-AR"/>
        </w:rPr>
      </w:pPr>
    </w:p>
    <w:p w:rsidR="00494622" w:rsidRDefault="00560004" w:rsidP="00494622">
      <w:pPr>
        <w:pStyle w:val="ListParagraph"/>
        <w:numPr>
          <w:ilvl w:val="0"/>
          <w:numId w:val="16"/>
        </w:numPr>
        <w:ind w:left="0" w:firstLine="0"/>
        <w:contextualSpacing w:val="0"/>
        <w:rPr>
          <w:lang w:val="es-AR"/>
        </w:rPr>
      </w:pPr>
      <w:r>
        <w:rPr>
          <w:lang w:val="es-AR"/>
        </w:rPr>
        <w:t xml:space="preserve">En lo que se refiere a las </w:t>
      </w:r>
      <w:r>
        <w:rPr>
          <w:i/>
          <w:lang w:val="es-AR"/>
        </w:rPr>
        <w:t>audiências de custódia</w:t>
      </w:r>
      <w:r>
        <w:rPr>
          <w:lang w:val="es-AR"/>
        </w:rPr>
        <w:t xml:space="preserve">, el Estado </w:t>
      </w:r>
      <w:r w:rsidR="00742A1E">
        <w:rPr>
          <w:lang w:val="es-AR"/>
        </w:rPr>
        <w:t>informó que f</w:t>
      </w:r>
      <w:r>
        <w:rPr>
          <w:lang w:val="es-AR"/>
        </w:rPr>
        <w:t xml:space="preserve">ueron realizadas </w:t>
      </w:r>
      <w:r w:rsidR="00960829">
        <w:rPr>
          <w:lang w:val="es-AR"/>
        </w:rPr>
        <w:t xml:space="preserve">2082 </w:t>
      </w:r>
      <w:r w:rsidR="00742A1E">
        <w:rPr>
          <w:lang w:val="es-AR"/>
        </w:rPr>
        <w:t xml:space="preserve">audiencias </w:t>
      </w:r>
      <w:r w:rsidR="002651E4">
        <w:rPr>
          <w:lang w:val="es-AR"/>
        </w:rPr>
        <w:t xml:space="preserve">en todo el año de 2017. </w:t>
      </w:r>
      <w:r w:rsidR="00CF14B7">
        <w:rPr>
          <w:lang w:val="es-AR"/>
        </w:rPr>
        <w:t>E</w:t>
      </w:r>
      <w:r w:rsidR="002651E4">
        <w:rPr>
          <w:lang w:val="es-AR"/>
        </w:rPr>
        <w:t xml:space="preserve">n </w:t>
      </w:r>
      <w:r w:rsidR="006C3036">
        <w:rPr>
          <w:lang w:val="es-AR"/>
        </w:rPr>
        <w:t xml:space="preserve">el </w:t>
      </w:r>
      <w:r w:rsidR="00960829">
        <w:rPr>
          <w:lang w:val="es-AR"/>
        </w:rPr>
        <w:t>6</w:t>
      </w:r>
      <w:r w:rsidR="00742A1E">
        <w:rPr>
          <w:lang w:val="es-AR"/>
        </w:rPr>
        <w:t>1</w:t>
      </w:r>
      <w:r w:rsidR="00960829">
        <w:rPr>
          <w:lang w:val="es-AR"/>
        </w:rPr>
        <w:t xml:space="preserve">% </w:t>
      </w:r>
      <w:r w:rsidR="00CF14B7">
        <w:rPr>
          <w:lang w:val="es-AR"/>
        </w:rPr>
        <w:t xml:space="preserve">de los casos fue decretada </w:t>
      </w:r>
      <w:r w:rsidR="00960829">
        <w:rPr>
          <w:lang w:val="es-AR"/>
        </w:rPr>
        <w:t xml:space="preserve">la prisión preventiva y </w:t>
      </w:r>
      <w:r w:rsidR="00CF14B7">
        <w:rPr>
          <w:lang w:val="es-AR"/>
        </w:rPr>
        <w:t xml:space="preserve">en </w:t>
      </w:r>
      <w:r w:rsidR="006C3036">
        <w:rPr>
          <w:lang w:val="es-AR"/>
        </w:rPr>
        <w:t xml:space="preserve">el </w:t>
      </w:r>
      <w:r w:rsidR="00960829">
        <w:rPr>
          <w:lang w:val="es-AR"/>
        </w:rPr>
        <w:t>39%</w:t>
      </w:r>
      <w:r w:rsidR="001F35F7">
        <w:rPr>
          <w:lang w:val="es-AR"/>
        </w:rPr>
        <w:t xml:space="preserve"> fue autorizada </w:t>
      </w:r>
      <w:r w:rsidR="00960829">
        <w:rPr>
          <w:lang w:val="es-AR"/>
        </w:rPr>
        <w:t xml:space="preserve">la </w:t>
      </w:r>
      <w:r w:rsidR="00611FDF">
        <w:rPr>
          <w:lang w:val="es-AR"/>
        </w:rPr>
        <w:t>libertad</w:t>
      </w:r>
      <w:r w:rsidR="001A2F2B">
        <w:rPr>
          <w:lang w:val="es-AR"/>
        </w:rPr>
        <w:t xml:space="preserve"> provisional.</w:t>
      </w:r>
    </w:p>
    <w:p w:rsidR="00494622" w:rsidRPr="00494622" w:rsidRDefault="00494622" w:rsidP="00494622">
      <w:pPr>
        <w:pStyle w:val="ListParagraph"/>
        <w:rPr>
          <w:lang w:val="es-AR"/>
        </w:rPr>
      </w:pPr>
    </w:p>
    <w:p w:rsidR="00494622" w:rsidRDefault="00494622" w:rsidP="00494622">
      <w:pPr>
        <w:pStyle w:val="ListParagraph"/>
        <w:numPr>
          <w:ilvl w:val="0"/>
          <w:numId w:val="16"/>
        </w:numPr>
        <w:ind w:left="0" w:firstLine="0"/>
        <w:contextualSpacing w:val="0"/>
        <w:rPr>
          <w:lang w:val="es-AR"/>
        </w:rPr>
      </w:pPr>
      <w:r>
        <w:rPr>
          <w:lang w:val="es-AR"/>
        </w:rPr>
        <w:t xml:space="preserve">Finalmente, respecto a la </w:t>
      </w:r>
      <w:r w:rsidR="0055048E">
        <w:rPr>
          <w:lang w:val="es-AR"/>
        </w:rPr>
        <w:t>sobrepoblación</w:t>
      </w:r>
      <w:r w:rsidR="002C4508">
        <w:rPr>
          <w:lang w:val="es-AR"/>
        </w:rPr>
        <w:t xml:space="preserve"> y hacinamiento</w:t>
      </w:r>
      <w:r w:rsidR="0055048E">
        <w:rPr>
          <w:lang w:val="es-AR"/>
        </w:rPr>
        <w:t xml:space="preserve">, el Estado </w:t>
      </w:r>
      <w:r w:rsidR="001F35F7">
        <w:rPr>
          <w:lang w:val="es-AR"/>
        </w:rPr>
        <w:t xml:space="preserve">informó que en </w:t>
      </w:r>
      <w:r w:rsidR="00677E3E">
        <w:rPr>
          <w:lang w:val="es-AR"/>
        </w:rPr>
        <w:t xml:space="preserve">enero de 2017, la situación </w:t>
      </w:r>
      <w:r w:rsidR="00FB1BDE">
        <w:rPr>
          <w:lang w:val="es-AR"/>
        </w:rPr>
        <w:t xml:space="preserve">del déficit de cupos de las unidades </w:t>
      </w:r>
      <w:r w:rsidR="00677E3E">
        <w:rPr>
          <w:lang w:val="es-AR"/>
        </w:rPr>
        <w:t>era de</w:t>
      </w:r>
      <w:r w:rsidR="001F35F7">
        <w:rPr>
          <w:lang w:val="es-AR"/>
        </w:rPr>
        <w:t>:</w:t>
      </w:r>
      <w:r w:rsidR="00677E3E">
        <w:rPr>
          <w:lang w:val="es-AR"/>
        </w:rPr>
        <w:t xml:space="preserve"> 23% en la UPRSL 1</w:t>
      </w:r>
      <w:r w:rsidR="001F35F7">
        <w:rPr>
          <w:lang w:val="es-AR"/>
        </w:rPr>
        <w:t>;</w:t>
      </w:r>
      <w:r w:rsidR="00677E3E">
        <w:rPr>
          <w:lang w:val="es-AR"/>
        </w:rPr>
        <w:t xml:space="preserve"> 82% en la UPRSL 2</w:t>
      </w:r>
      <w:r w:rsidR="001F35F7">
        <w:rPr>
          <w:lang w:val="es-AR"/>
        </w:rPr>
        <w:t>;</w:t>
      </w:r>
      <w:r w:rsidR="00677E3E">
        <w:rPr>
          <w:lang w:val="es-AR"/>
        </w:rPr>
        <w:t xml:space="preserve"> 125% en la UPRSL 3</w:t>
      </w:r>
      <w:r w:rsidR="001F35F7">
        <w:rPr>
          <w:lang w:val="es-AR"/>
        </w:rPr>
        <w:t>;</w:t>
      </w:r>
      <w:r w:rsidR="00677E3E">
        <w:rPr>
          <w:lang w:val="es-AR"/>
        </w:rPr>
        <w:t xml:space="preserve"> 85% en la UPRSL 4</w:t>
      </w:r>
      <w:r w:rsidR="001F35F7">
        <w:rPr>
          <w:lang w:val="es-AR"/>
        </w:rPr>
        <w:t>;</w:t>
      </w:r>
      <w:r w:rsidR="00677E3E">
        <w:rPr>
          <w:lang w:val="es-AR"/>
        </w:rPr>
        <w:t xml:space="preserve"> 106% en la UPRSL 5</w:t>
      </w:r>
      <w:r w:rsidR="001F35F7">
        <w:rPr>
          <w:lang w:val="es-AR"/>
        </w:rPr>
        <w:t>;</w:t>
      </w:r>
      <w:r w:rsidR="00677E3E">
        <w:rPr>
          <w:lang w:val="es-AR"/>
        </w:rPr>
        <w:t xml:space="preserve"> 51% en la UPRSL 6</w:t>
      </w:r>
      <w:r w:rsidR="001F35F7">
        <w:rPr>
          <w:lang w:val="es-AR"/>
        </w:rPr>
        <w:t>;</w:t>
      </w:r>
      <w:r w:rsidR="00677E3E">
        <w:rPr>
          <w:lang w:val="es-AR"/>
        </w:rPr>
        <w:t xml:space="preserve"> 39% en la UPR Femenina y 190% en </w:t>
      </w:r>
      <w:r w:rsidR="001F35F7">
        <w:rPr>
          <w:lang w:val="es-AR"/>
        </w:rPr>
        <w:t>e</w:t>
      </w:r>
      <w:r w:rsidR="00677E3E">
        <w:rPr>
          <w:lang w:val="es-AR"/>
        </w:rPr>
        <w:t>l COCTS</w:t>
      </w:r>
      <w:r w:rsidR="00FB1BDE">
        <w:rPr>
          <w:lang w:val="es-AR"/>
        </w:rPr>
        <w:t>.</w:t>
      </w:r>
      <w:r w:rsidR="00677E3E">
        <w:rPr>
          <w:lang w:val="es-AR"/>
        </w:rPr>
        <w:t xml:space="preserve"> </w:t>
      </w:r>
      <w:r w:rsidR="007B2B01">
        <w:rPr>
          <w:lang w:val="es-AR"/>
        </w:rPr>
        <w:t>En</w:t>
      </w:r>
      <w:r w:rsidR="00677E3E">
        <w:rPr>
          <w:lang w:val="es-AR"/>
        </w:rPr>
        <w:t xml:space="preserve"> contrapartida, en</w:t>
      </w:r>
      <w:r w:rsidR="007B2B01">
        <w:rPr>
          <w:lang w:val="es-AR"/>
        </w:rPr>
        <w:t xml:space="preserve"> </w:t>
      </w:r>
      <w:r w:rsidR="00955F0D">
        <w:rPr>
          <w:lang w:val="es-AR"/>
        </w:rPr>
        <w:lastRenderedPageBreak/>
        <w:t>diciembre</w:t>
      </w:r>
      <w:r w:rsidR="001F35F7">
        <w:rPr>
          <w:lang w:val="es-AR"/>
        </w:rPr>
        <w:t xml:space="preserve"> de 2017</w:t>
      </w:r>
      <w:r w:rsidR="007B2B01">
        <w:rPr>
          <w:lang w:val="es-AR"/>
        </w:rPr>
        <w:t xml:space="preserve">, </w:t>
      </w:r>
      <w:r w:rsidR="001F35F7">
        <w:rPr>
          <w:lang w:val="es-AR"/>
        </w:rPr>
        <w:t xml:space="preserve">el </w:t>
      </w:r>
      <w:r w:rsidR="007B2B01">
        <w:rPr>
          <w:lang w:val="es-AR"/>
        </w:rPr>
        <w:t xml:space="preserve">déficit de cupos </w:t>
      </w:r>
      <w:r w:rsidR="001F35F7">
        <w:rPr>
          <w:lang w:val="es-AR"/>
        </w:rPr>
        <w:t xml:space="preserve">indicaba: </w:t>
      </w:r>
      <w:r w:rsidR="00831944">
        <w:rPr>
          <w:lang w:val="es-AR"/>
        </w:rPr>
        <w:t>36% en la UPRSL 1</w:t>
      </w:r>
      <w:r w:rsidR="001F35F7">
        <w:rPr>
          <w:lang w:val="es-AR"/>
        </w:rPr>
        <w:t>;</w:t>
      </w:r>
      <w:r w:rsidR="00831944">
        <w:rPr>
          <w:lang w:val="es-AR"/>
        </w:rPr>
        <w:t xml:space="preserve"> </w:t>
      </w:r>
      <w:r w:rsidR="00A55B54">
        <w:rPr>
          <w:lang w:val="es-AR"/>
        </w:rPr>
        <w:t>7</w:t>
      </w:r>
      <w:r w:rsidR="00955F0D">
        <w:rPr>
          <w:lang w:val="es-AR"/>
        </w:rPr>
        <w:t>9</w:t>
      </w:r>
      <w:r w:rsidR="00A55B54">
        <w:rPr>
          <w:lang w:val="es-AR"/>
        </w:rPr>
        <w:t>% en la UPRSL</w:t>
      </w:r>
      <w:r w:rsidR="00955F0D">
        <w:rPr>
          <w:lang w:val="es-AR"/>
        </w:rPr>
        <w:t xml:space="preserve"> </w:t>
      </w:r>
      <w:r w:rsidR="00A55B54">
        <w:rPr>
          <w:lang w:val="es-AR"/>
        </w:rPr>
        <w:t>2</w:t>
      </w:r>
      <w:r w:rsidR="001F35F7">
        <w:rPr>
          <w:lang w:val="es-AR"/>
        </w:rPr>
        <w:t>;</w:t>
      </w:r>
      <w:r w:rsidR="00A55B54">
        <w:rPr>
          <w:lang w:val="es-AR"/>
        </w:rPr>
        <w:t xml:space="preserve"> </w:t>
      </w:r>
      <w:r w:rsidR="00831944">
        <w:rPr>
          <w:lang w:val="es-AR"/>
        </w:rPr>
        <w:t>14</w:t>
      </w:r>
      <w:r w:rsidR="002C4508">
        <w:rPr>
          <w:lang w:val="es-AR"/>
        </w:rPr>
        <w:t>1</w:t>
      </w:r>
      <w:r w:rsidR="00831944">
        <w:rPr>
          <w:lang w:val="es-AR"/>
        </w:rPr>
        <w:t>%</w:t>
      </w:r>
      <w:r w:rsidR="00831944" w:rsidRPr="00831944">
        <w:rPr>
          <w:lang w:val="es-AR"/>
        </w:rPr>
        <w:t xml:space="preserve"> </w:t>
      </w:r>
      <w:r w:rsidR="00831944">
        <w:rPr>
          <w:lang w:val="es-AR"/>
        </w:rPr>
        <w:t>en la UPRSL 3</w:t>
      </w:r>
      <w:r w:rsidR="001F35F7">
        <w:rPr>
          <w:lang w:val="es-AR"/>
        </w:rPr>
        <w:t>;</w:t>
      </w:r>
      <w:r w:rsidR="00831944">
        <w:rPr>
          <w:lang w:val="es-AR"/>
        </w:rPr>
        <w:t xml:space="preserve"> </w:t>
      </w:r>
      <w:r w:rsidR="00D4215A">
        <w:rPr>
          <w:lang w:val="es-AR"/>
        </w:rPr>
        <w:t>-7% en la UPRSL 4</w:t>
      </w:r>
      <w:r w:rsidR="001F35F7">
        <w:rPr>
          <w:lang w:val="es-AR"/>
        </w:rPr>
        <w:t>;</w:t>
      </w:r>
      <w:r w:rsidR="00D4215A">
        <w:rPr>
          <w:lang w:val="es-AR"/>
        </w:rPr>
        <w:t xml:space="preserve"> </w:t>
      </w:r>
      <w:r w:rsidR="002C4508">
        <w:rPr>
          <w:lang w:val="es-AR"/>
        </w:rPr>
        <w:t>77</w:t>
      </w:r>
      <w:r w:rsidR="00831944">
        <w:rPr>
          <w:lang w:val="es-AR"/>
        </w:rPr>
        <w:t>% en la UPRSL 5</w:t>
      </w:r>
      <w:r w:rsidR="001F35F7">
        <w:rPr>
          <w:lang w:val="es-AR"/>
        </w:rPr>
        <w:t>;</w:t>
      </w:r>
      <w:r w:rsidR="00831944">
        <w:rPr>
          <w:lang w:val="es-AR"/>
        </w:rPr>
        <w:t xml:space="preserve"> 6</w:t>
      </w:r>
      <w:r w:rsidR="00DD7872">
        <w:rPr>
          <w:lang w:val="es-AR"/>
        </w:rPr>
        <w:t>0</w:t>
      </w:r>
      <w:r w:rsidR="00831944">
        <w:rPr>
          <w:lang w:val="es-AR"/>
        </w:rPr>
        <w:t>% en la UPRSL 6</w:t>
      </w:r>
      <w:r w:rsidR="001F35F7">
        <w:rPr>
          <w:lang w:val="es-AR"/>
        </w:rPr>
        <w:t>;</w:t>
      </w:r>
      <w:r w:rsidR="00677E3E">
        <w:rPr>
          <w:lang w:val="es-AR"/>
        </w:rPr>
        <w:t xml:space="preserve"> 48</w:t>
      </w:r>
      <w:r w:rsidR="005A6FDC">
        <w:rPr>
          <w:lang w:val="es-AR"/>
        </w:rPr>
        <w:t>% en la UPR Femenina</w:t>
      </w:r>
      <w:r w:rsidR="00831944">
        <w:rPr>
          <w:lang w:val="es-AR"/>
        </w:rPr>
        <w:t xml:space="preserve"> y </w:t>
      </w:r>
      <w:r w:rsidR="00677E3E">
        <w:rPr>
          <w:lang w:val="es-AR"/>
        </w:rPr>
        <w:t>52</w:t>
      </w:r>
      <w:r w:rsidR="00831944">
        <w:rPr>
          <w:lang w:val="es-AR"/>
        </w:rPr>
        <w:t xml:space="preserve">% en </w:t>
      </w:r>
      <w:r w:rsidR="001F35F7">
        <w:rPr>
          <w:lang w:val="es-AR"/>
        </w:rPr>
        <w:t>el</w:t>
      </w:r>
      <w:r w:rsidR="00831944">
        <w:rPr>
          <w:lang w:val="es-AR"/>
        </w:rPr>
        <w:t xml:space="preserve"> COCTS</w:t>
      </w:r>
      <w:r w:rsidR="00B746FE">
        <w:rPr>
          <w:lang w:val="es-AR"/>
        </w:rPr>
        <w:t>.</w:t>
      </w:r>
      <w:r w:rsidR="00795F7D">
        <w:rPr>
          <w:lang w:val="es-AR"/>
        </w:rPr>
        <w:t xml:space="preserve"> </w:t>
      </w:r>
      <w:r w:rsidR="000B1FD4">
        <w:rPr>
          <w:lang w:val="es-AR"/>
        </w:rPr>
        <w:t xml:space="preserve">El año de 2018 empezó con </w:t>
      </w:r>
      <w:r w:rsidR="00B746FE">
        <w:rPr>
          <w:lang w:val="es-AR"/>
        </w:rPr>
        <w:t xml:space="preserve">el </w:t>
      </w:r>
      <w:r w:rsidR="002C4904">
        <w:rPr>
          <w:lang w:val="es-AR"/>
        </w:rPr>
        <w:t xml:space="preserve">siguiente </w:t>
      </w:r>
      <w:r w:rsidR="00B746FE">
        <w:rPr>
          <w:lang w:val="es-AR"/>
        </w:rPr>
        <w:t>déficit de cupos</w:t>
      </w:r>
      <w:r w:rsidR="002C4904">
        <w:rPr>
          <w:lang w:val="es-AR"/>
        </w:rPr>
        <w:t>:</w:t>
      </w:r>
      <w:r w:rsidR="00B746FE">
        <w:rPr>
          <w:lang w:val="es-AR"/>
        </w:rPr>
        <w:t xml:space="preserve"> 67% en la UPRSL 1</w:t>
      </w:r>
      <w:r w:rsidR="002C4904">
        <w:rPr>
          <w:lang w:val="es-AR"/>
        </w:rPr>
        <w:t>;</w:t>
      </w:r>
      <w:r w:rsidR="00B746FE">
        <w:rPr>
          <w:lang w:val="es-AR"/>
        </w:rPr>
        <w:t xml:space="preserve"> 82% en la UPRSL 2</w:t>
      </w:r>
      <w:r w:rsidR="002C4904">
        <w:rPr>
          <w:lang w:val="es-AR"/>
        </w:rPr>
        <w:t>;</w:t>
      </w:r>
      <w:r w:rsidR="00B746FE">
        <w:rPr>
          <w:lang w:val="es-AR"/>
        </w:rPr>
        <w:t xml:space="preserve"> </w:t>
      </w:r>
      <w:r w:rsidR="00D4215A">
        <w:rPr>
          <w:lang w:val="es-AR"/>
        </w:rPr>
        <w:t>151% en la UPRSL 3</w:t>
      </w:r>
      <w:r w:rsidR="002C4904">
        <w:rPr>
          <w:lang w:val="es-AR"/>
        </w:rPr>
        <w:t>;</w:t>
      </w:r>
      <w:r w:rsidR="00D4215A">
        <w:rPr>
          <w:lang w:val="es-AR"/>
        </w:rPr>
        <w:t xml:space="preserve"> -10% en la UPRSL 4</w:t>
      </w:r>
      <w:r w:rsidR="002C4904">
        <w:rPr>
          <w:lang w:val="es-AR"/>
        </w:rPr>
        <w:t>;</w:t>
      </w:r>
      <w:r w:rsidR="00D4215A">
        <w:rPr>
          <w:lang w:val="es-AR"/>
        </w:rPr>
        <w:t xml:space="preserve"> </w:t>
      </w:r>
      <w:r w:rsidR="009D26E1">
        <w:rPr>
          <w:lang w:val="es-AR"/>
        </w:rPr>
        <w:t>80% en la UPRSL 5</w:t>
      </w:r>
      <w:r w:rsidR="002C4904">
        <w:rPr>
          <w:lang w:val="es-AR"/>
        </w:rPr>
        <w:t>;</w:t>
      </w:r>
      <w:r w:rsidR="009D26E1">
        <w:rPr>
          <w:lang w:val="es-AR"/>
        </w:rPr>
        <w:t xml:space="preserve"> 52% en la UPRSL 6</w:t>
      </w:r>
      <w:r w:rsidR="002C4904">
        <w:rPr>
          <w:lang w:val="es-AR"/>
        </w:rPr>
        <w:t>;</w:t>
      </w:r>
      <w:r w:rsidR="0070376E">
        <w:rPr>
          <w:lang w:val="es-AR"/>
        </w:rPr>
        <w:t xml:space="preserve"> 46% en la UPR Femenina y 96% en </w:t>
      </w:r>
      <w:r w:rsidR="002C4904">
        <w:rPr>
          <w:lang w:val="es-AR"/>
        </w:rPr>
        <w:t>el</w:t>
      </w:r>
      <w:r w:rsidR="0070376E">
        <w:rPr>
          <w:lang w:val="es-AR"/>
        </w:rPr>
        <w:t xml:space="preserve"> COCTS. </w:t>
      </w:r>
    </w:p>
    <w:p w:rsidR="0055048E" w:rsidRPr="00494622" w:rsidRDefault="0055048E" w:rsidP="0055048E">
      <w:pPr>
        <w:pStyle w:val="ListParagraph"/>
        <w:ind w:left="0"/>
        <w:contextualSpacing w:val="0"/>
        <w:rPr>
          <w:lang w:val="es-AR"/>
        </w:rPr>
      </w:pPr>
    </w:p>
    <w:p w:rsidR="00B37981" w:rsidRPr="00A7754A" w:rsidRDefault="00100803" w:rsidP="00E56D35">
      <w:pPr>
        <w:pStyle w:val="ListParagraph"/>
        <w:numPr>
          <w:ilvl w:val="0"/>
          <w:numId w:val="16"/>
        </w:numPr>
        <w:ind w:left="0" w:firstLine="0"/>
        <w:rPr>
          <w:lang w:val="es-AR"/>
        </w:rPr>
      </w:pPr>
      <w:r w:rsidRPr="00245D26">
        <w:rPr>
          <w:lang w:val="es-AR"/>
        </w:rPr>
        <w:t xml:space="preserve">Los </w:t>
      </w:r>
      <w:r w:rsidR="00F36BB4">
        <w:rPr>
          <w:b/>
          <w:i/>
          <w:lang w:val="es-AR"/>
        </w:rPr>
        <w:t>R</w:t>
      </w:r>
      <w:r w:rsidRPr="00245D26">
        <w:rPr>
          <w:b/>
          <w:i/>
          <w:lang w:val="es-AR"/>
        </w:rPr>
        <w:t>epresentantes</w:t>
      </w:r>
      <w:r w:rsidRPr="00245D26">
        <w:rPr>
          <w:b/>
          <w:lang w:val="es-AR"/>
        </w:rPr>
        <w:t xml:space="preserve"> </w:t>
      </w:r>
      <w:r w:rsidR="00DD560E">
        <w:rPr>
          <w:lang w:val="es-AR"/>
        </w:rPr>
        <w:t>i</w:t>
      </w:r>
      <w:r w:rsidRPr="00245D26">
        <w:rPr>
          <w:lang w:val="es-AR"/>
        </w:rPr>
        <w:t xml:space="preserve">nformaron que </w:t>
      </w:r>
      <w:r w:rsidR="00854916" w:rsidRPr="00245D26">
        <w:rPr>
          <w:lang w:val="es-AR"/>
        </w:rPr>
        <w:t>de marzo de 2015 a julio de 2017 la población penitenciaria del Estado de Maranhão tuvo un crecimiento de 25%</w:t>
      </w:r>
      <w:r w:rsidR="00C00D52">
        <w:rPr>
          <w:lang w:val="es-AR"/>
        </w:rPr>
        <w:t xml:space="preserve">. </w:t>
      </w:r>
      <w:r w:rsidR="004A31D3">
        <w:rPr>
          <w:lang w:val="es-AR"/>
        </w:rPr>
        <w:t>Agregaron que e</w:t>
      </w:r>
      <w:r w:rsidR="009271B4" w:rsidRPr="00245D26">
        <w:rPr>
          <w:lang w:val="es-AR"/>
        </w:rPr>
        <w:t xml:space="preserve">l Informe de Actividades Institucionales del Bienio 2016/2017 </w:t>
      </w:r>
      <w:r w:rsidR="00DD3E6C">
        <w:rPr>
          <w:lang w:val="es-AR"/>
        </w:rPr>
        <w:t xml:space="preserve">de </w:t>
      </w:r>
      <w:r w:rsidR="009271B4" w:rsidRPr="003779B4">
        <w:rPr>
          <w:lang w:val="es-AR"/>
        </w:rPr>
        <w:t xml:space="preserve">la Unidad de </w:t>
      </w:r>
      <w:r w:rsidR="00F36BB4" w:rsidRPr="003779B4">
        <w:rPr>
          <w:lang w:val="es-AR"/>
        </w:rPr>
        <w:t>Monitoreo</w:t>
      </w:r>
      <w:r w:rsidR="009271B4" w:rsidRPr="003779B4">
        <w:rPr>
          <w:lang w:val="es-AR"/>
        </w:rPr>
        <w:t xml:space="preserve"> y Fiscalización del Sistema Carcelario del Tribunal de Justicia de Maranhão (UMF/TJMA)</w:t>
      </w:r>
      <w:r w:rsidR="009271B4" w:rsidRPr="00245D26">
        <w:rPr>
          <w:lang w:val="es-AR"/>
        </w:rPr>
        <w:t xml:space="preserve"> indicó un crecimiento de 1</w:t>
      </w:r>
      <w:r w:rsidR="00DD3E6C">
        <w:rPr>
          <w:lang w:val="es-AR"/>
        </w:rPr>
        <w:t>.</w:t>
      </w:r>
      <w:r w:rsidR="009271B4" w:rsidRPr="00245D26">
        <w:rPr>
          <w:lang w:val="es-AR"/>
        </w:rPr>
        <w:t xml:space="preserve">000 </w:t>
      </w:r>
      <w:r w:rsidR="004A31D3">
        <w:rPr>
          <w:lang w:val="es-AR"/>
        </w:rPr>
        <w:t>personas privadas de libertad</w:t>
      </w:r>
      <w:r w:rsidR="004A31D3" w:rsidRPr="00245D26">
        <w:rPr>
          <w:lang w:val="es-AR"/>
        </w:rPr>
        <w:t xml:space="preserve"> </w:t>
      </w:r>
      <w:r w:rsidR="009271B4" w:rsidRPr="00245D26">
        <w:rPr>
          <w:lang w:val="es-AR"/>
        </w:rPr>
        <w:t>por año</w:t>
      </w:r>
      <w:r w:rsidR="00C00D52">
        <w:rPr>
          <w:lang w:val="es-AR"/>
        </w:rPr>
        <w:t>,</w:t>
      </w:r>
      <w:r w:rsidR="009271B4" w:rsidRPr="00245D26">
        <w:rPr>
          <w:lang w:val="es-AR"/>
        </w:rPr>
        <w:t xml:space="preserve"> a pesar de la adopción de las medidas </w:t>
      </w:r>
      <w:r w:rsidR="004A31D3">
        <w:rPr>
          <w:lang w:val="es-AR"/>
        </w:rPr>
        <w:t>alternativas a la privación de libertad</w:t>
      </w:r>
      <w:r w:rsidR="00DD3E6C">
        <w:rPr>
          <w:lang w:val="es-AR"/>
        </w:rPr>
        <w:t>,</w:t>
      </w:r>
      <w:r w:rsidR="00DD3E6C" w:rsidRPr="00A7754A">
        <w:rPr>
          <w:lang w:val="es-AR"/>
        </w:rPr>
        <w:t xml:space="preserve"> </w:t>
      </w:r>
      <w:r w:rsidR="009271B4" w:rsidRPr="00A7754A">
        <w:rPr>
          <w:lang w:val="es-AR"/>
        </w:rPr>
        <w:t xml:space="preserve">como </w:t>
      </w:r>
      <w:r w:rsidR="00A7754A">
        <w:rPr>
          <w:lang w:val="es-AR"/>
        </w:rPr>
        <w:t xml:space="preserve">el </w:t>
      </w:r>
      <w:r w:rsidR="009271B4" w:rsidRPr="00A7754A">
        <w:rPr>
          <w:lang w:val="es-AR"/>
        </w:rPr>
        <w:t xml:space="preserve">uso de </w:t>
      </w:r>
      <w:r w:rsidR="00A7754A" w:rsidRPr="00A7754A">
        <w:rPr>
          <w:lang w:val="es-AR"/>
        </w:rPr>
        <w:t>tobilleras</w:t>
      </w:r>
      <w:r w:rsidR="009271B4" w:rsidRPr="00A7754A">
        <w:rPr>
          <w:lang w:val="es-AR"/>
        </w:rPr>
        <w:t xml:space="preserve"> electrónicas y </w:t>
      </w:r>
      <w:r w:rsidR="00A7754A">
        <w:rPr>
          <w:lang w:val="es-AR"/>
        </w:rPr>
        <w:t xml:space="preserve">la </w:t>
      </w:r>
      <w:r w:rsidR="00DD3E6C">
        <w:rPr>
          <w:lang w:val="es-AR"/>
        </w:rPr>
        <w:t xml:space="preserve">implementación </w:t>
      </w:r>
      <w:r w:rsidR="00A7754A">
        <w:rPr>
          <w:lang w:val="es-AR"/>
        </w:rPr>
        <w:t>de las</w:t>
      </w:r>
      <w:r w:rsidR="009271B4" w:rsidRPr="00A7754A">
        <w:rPr>
          <w:lang w:val="es-AR"/>
        </w:rPr>
        <w:t xml:space="preserve"> </w:t>
      </w:r>
      <w:r w:rsidR="00A7754A" w:rsidRPr="00A7754A">
        <w:rPr>
          <w:lang w:val="es-AR"/>
        </w:rPr>
        <w:t>“</w:t>
      </w:r>
      <w:r w:rsidR="00A7754A" w:rsidRPr="0094603E">
        <w:rPr>
          <w:i/>
          <w:lang w:val="es-AR"/>
        </w:rPr>
        <w:t>audiências de custó</w:t>
      </w:r>
      <w:r w:rsidR="009271B4" w:rsidRPr="0094603E">
        <w:rPr>
          <w:i/>
          <w:lang w:val="es-AR"/>
        </w:rPr>
        <w:t>dia</w:t>
      </w:r>
      <w:r w:rsidR="009271B4" w:rsidRPr="00A7754A">
        <w:rPr>
          <w:lang w:val="es-AR"/>
        </w:rPr>
        <w:t xml:space="preserve">”. </w:t>
      </w:r>
    </w:p>
    <w:p w:rsidR="00245D26" w:rsidRPr="00245D26" w:rsidRDefault="00245D26" w:rsidP="00E56D35">
      <w:pPr>
        <w:pStyle w:val="ListParagraph"/>
        <w:rPr>
          <w:lang w:val="es-AR"/>
        </w:rPr>
      </w:pPr>
    </w:p>
    <w:p w:rsidR="00D35BDF" w:rsidRDefault="00431BF5" w:rsidP="00E56D35">
      <w:pPr>
        <w:pStyle w:val="ListParagraph"/>
        <w:numPr>
          <w:ilvl w:val="0"/>
          <w:numId w:val="16"/>
        </w:numPr>
        <w:ind w:left="0" w:firstLine="0"/>
        <w:rPr>
          <w:lang w:val="es-AR"/>
        </w:rPr>
      </w:pPr>
      <w:r w:rsidRPr="004C549B">
        <w:rPr>
          <w:lang w:val="es-AR"/>
        </w:rPr>
        <w:t xml:space="preserve">Añadieron </w:t>
      </w:r>
      <w:r w:rsidR="00DD3E6C">
        <w:rPr>
          <w:lang w:val="es-AR"/>
        </w:rPr>
        <w:t xml:space="preserve">el aumento </w:t>
      </w:r>
      <w:r w:rsidRPr="004C549B">
        <w:rPr>
          <w:lang w:val="es-AR"/>
        </w:rPr>
        <w:t xml:space="preserve">de la sobrepoblación </w:t>
      </w:r>
      <w:r w:rsidR="00DD3E6C">
        <w:rPr>
          <w:lang w:val="es-AR"/>
        </w:rPr>
        <w:t xml:space="preserve">en </w:t>
      </w:r>
      <w:r w:rsidRPr="004C549B">
        <w:rPr>
          <w:lang w:val="es-AR"/>
        </w:rPr>
        <w:t xml:space="preserve">el </w:t>
      </w:r>
      <w:r w:rsidR="00997496">
        <w:rPr>
          <w:lang w:val="es-AR"/>
        </w:rPr>
        <w:t>e</w:t>
      </w:r>
      <w:r w:rsidRPr="004C549B">
        <w:rPr>
          <w:lang w:val="es-AR"/>
        </w:rPr>
        <w:t>stado</w:t>
      </w:r>
      <w:r w:rsidR="00165878">
        <w:rPr>
          <w:lang w:val="es-AR"/>
        </w:rPr>
        <w:t xml:space="preserve"> Maranhão</w:t>
      </w:r>
      <w:r w:rsidR="00DD3E6C">
        <w:rPr>
          <w:lang w:val="es-AR"/>
        </w:rPr>
        <w:t xml:space="preserve"> alcanzó </w:t>
      </w:r>
      <w:r w:rsidRPr="004C549B">
        <w:rPr>
          <w:lang w:val="es-AR"/>
        </w:rPr>
        <w:t>137%</w:t>
      </w:r>
      <w:r w:rsidR="00564F93" w:rsidRPr="004C549B">
        <w:rPr>
          <w:lang w:val="es-AR"/>
        </w:rPr>
        <w:t xml:space="preserve"> en 2017</w:t>
      </w:r>
      <w:r w:rsidR="00EE79DB" w:rsidRPr="004C549B">
        <w:rPr>
          <w:lang w:val="es-AR"/>
        </w:rPr>
        <w:t xml:space="preserve">. </w:t>
      </w:r>
      <w:r w:rsidR="00401B64" w:rsidRPr="004C549B">
        <w:rPr>
          <w:lang w:val="es-AR"/>
        </w:rPr>
        <w:t>E</w:t>
      </w:r>
      <w:r w:rsidR="00564F93" w:rsidRPr="004C549B">
        <w:rPr>
          <w:lang w:val="es-AR"/>
        </w:rPr>
        <w:t xml:space="preserve">l déficit del sistema carcelario </w:t>
      </w:r>
      <w:r w:rsidR="00165878">
        <w:rPr>
          <w:lang w:val="es-AR"/>
        </w:rPr>
        <w:t xml:space="preserve">sería </w:t>
      </w:r>
      <w:r w:rsidR="00564F93" w:rsidRPr="004C549B">
        <w:rPr>
          <w:lang w:val="es-AR"/>
        </w:rPr>
        <w:t>de 6</w:t>
      </w:r>
      <w:r w:rsidR="003779B4" w:rsidRPr="004C549B">
        <w:rPr>
          <w:lang w:val="es-AR"/>
        </w:rPr>
        <w:t>.</w:t>
      </w:r>
      <w:r w:rsidR="00564F93" w:rsidRPr="004C549B">
        <w:rPr>
          <w:lang w:val="es-AR"/>
        </w:rPr>
        <w:t>549 cupos, según la</w:t>
      </w:r>
      <w:r w:rsidR="003779B4" w:rsidRPr="004C549B">
        <w:rPr>
          <w:lang w:val="es-AR"/>
        </w:rPr>
        <w:t xml:space="preserve"> UMF/TJMA</w:t>
      </w:r>
      <w:r w:rsidR="00564F93" w:rsidRPr="004C549B">
        <w:rPr>
          <w:i/>
          <w:lang w:val="es-AR"/>
        </w:rPr>
        <w:t>.</w:t>
      </w:r>
      <w:r w:rsidR="00491895" w:rsidRPr="004C549B">
        <w:rPr>
          <w:lang w:val="es-AR"/>
        </w:rPr>
        <w:t xml:space="preserve"> </w:t>
      </w:r>
      <w:r w:rsidR="00903B92" w:rsidRPr="004C549B">
        <w:rPr>
          <w:lang w:val="es-AR"/>
        </w:rPr>
        <w:t xml:space="preserve">En la capital </w:t>
      </w:r>
      <w:r w:rsidR="00371E02" w:rsidRPr="004C549B">
        <w:rPr>
          <w:lang w:val="es-AR"/>
        </w:rPr>
        <w:t xml:space="preserve">del estado, el </w:t>
      </w:r>
      <w:r w:rsidR="003779B4" w:rsidRPr="004C549B">
        <w:rPr>
          <w:lang w:val="es-AR"/>
        </w:rPr>
        <w:t>número</w:t>
      </w:r>
      <w:r w:rsidR="00371E02" w:rsidRPr="004C549B">
        <w:rPr>
          <w:lang w:val="es-AR"/>
        </w:rPr>
        <w:t xml:space="preserve"> </w:t>
      </w:r>
      <w:r w:rsidR="00DD3E6C">
        <w:rPr>
          <w:lang w:val="es-AR"/>
        </w:rPr>
        <w:t xml:space="preserve">de internos </w:t>
      </w:r>
      <w:r w:rsidR="006D4DA6">
        <w:rPr>
          <w:lang w:val="es-AR"/>
        </w:rPr>
        <w:t xml:space="preserve">sería </w:t>
      </w:r>
      <w:r w:rsidR="00371E02" w:rsidRPr="004C549B">
        <w:rPr>
          <w:lang w:val="es-AR"/>
        </w:rPr>
        <w:t>de 4</w:t>
      </w:r>
      <w:r w:rsidR="003779B4" w:rsidRPr="004C549B">
        <w:rPr>
          <w:lang w:val="es-AR"/>
        </w:rPr>
        <w:t>.</w:t>
      </w:r>
      <w:r w:rsidR="00371E02" w:rsidRPr="004C549B">
        <w:rPr>
          <w:lang w:val="es-AR"/>
        </w:rPr>
        <w:t>310</w:t>
      </w:r>
      <w:r w:rsidR="00DD3E6C">
        <w:rPr>
          <w:lang w:val="es-AR"/>
        </w:rPr>
        <w:t>,</w:t>
      </w:r>
      <w:r w:rsidR="00371E02" w:rsidRPr="004C549B">
        <w:rPr>
          <w:lang w:val="es-AR"/>
        </w:rPr>
        <w:t xml:space="preserve"> mientras el </w:t>
      </w:r>
      <w:r w:rsidR="009772AC" w:rsidRPr="004C549B">
        <w:rPr>
          <w:lang w:val="es-AR"/>
        </w:rPr>
        <w:t>número</w:t>
      </w:r>
      <w:r w:rsidR="00371E02" w:rsidRPr="004C549B">
        <w:rPr>
          <w:lang w:val="es-AR"/>
        </w:rPr>
        <w:t xml:space="preserve"> de cupos </w:t>
      </w:r>
      <w:r w:rsidR="006D4DA6">
        <w:rPr>
          <w:lang w:val="es-AR"/>
        </w:rPr>
        <w:t xml:space="preserve">era </w:t>
      </w:r>
      <w:r w:rsidR="00371E02" w:rsidRPr="004C549B">
        <w:rPr>
          <w:lang w:val="es-AR"/>
        </w:rPr>
        <w:t>de 2</w:t>
      </w:r>
      <w:r w:rsidR="003779B4" w:rsidRPr="004C549B">
        <w:rPr>
          <w:lang w:val="es-AR"/>
        </w:rPr>
        <w:t>.</w:t>
      </w:r>
      <w:r w:rsidR="00371E02" w:rsidRPr="004C549B">
        <w:rPr>
          <w:lang w:val="es-AR"/>
        </w:rPr>
        <w:t xml:space="preserve">789. </w:t>
      </w:r>
      <w:r w:rsidR="00DD3E6C">
        <w:rPr>
          <w:lang w:val="es-AR"/>
        </w:rPr>
        <w:t xml:space="preserve">Destacaron </w:t>
      </w:r>
      <w:r w:rsidR="003F4E45" w:rsidRPr="004C549B">
        <w:rPr>
          <w:lang w:val="es-AR"/>
        </w:rPr>
        <w:t xml:space="preserve">el </w:t>
      </w:r>
      <w:r w:rsidR="006C3036">
        <w:rPr>
          <w:lang w:val="es-AR"/>
        </w:rPr>
        <w:t>rápido</w:t>
      </w:r>
      <w:r w:rsidR="00D821A2">
        <w:rPr>
          <w:lang w:val="es-AR"/>
        </w:rPr>
        <w:t xml:space="preserve"> </w:t>
      </w:r>
      <w:r w:rsidR="006C3036">
        <w:rPr>
          <w:lang w:val="es-AR"/>
        </w:rPr>
        <w:t>increm</w:t>
      </w:r>
      <w:r w:rsidR="003F4E45" w:rsidRPr="004C549B">
        <w:rPr>
          <w:lang w:val="es-AR"/>
        </w:rPr>
        <w:t xml:space="preserve">ento de la población carcelaria </w:t>
      </w:r>
      <w:r w:rsidR="00933F84">
        <w:rPr>
          <w:lang w:val="es-AR"/>
        </w:rPr>
        <w:t xml:space="preserve">entre </w:t>
      </w:r>
      <w:r w:rsidR="003F4E45" w:rsidRPr="004C549B">
        <w:rPr>
          <w:lang w:val="es-AR"/>
        </w:rPr>
        <w:t xml:space="preserve">el año 2015 </w:t>
      </w:r>
      <w:r w:rsidR="00933F84">
        <w:rPr>
          <w:lang w:val="es-AR"/>
        </w:rPr>
        <w:t xml:space="preserve">y el mes de julio de 2017 </w:t>
      </w:r>
      <w:r w:rsidR="009772AC" w:rsidRPr="004C549B">
        <w:rPr>
          <w:lang w:val="es-AR"/>
        </w:rPr>
        <w:t>en las</w:t>
      </w:r>
      <w:r w:rsidR="003F4E45" w:rsidRPr="004C549B">
        <w:rPr>
          <w:lang w:val="es-AR"/>
        </w:rPr>
        <w:t xml:space="preserve"> unidad</w:t>
      </w:r>
      <w:r w:rsidR="006D4DA6">
        <w:rPr>
          <w:lang w:val="es-AR"/>
        </w:rPr>
        <w:t xml:space="preserve">es </w:t>
      </w:r>
      <w:r w:rsidR="00392482">
        <w:rPr>
          <w:lang w:val="es-AR"/>
        </w:rPr>
        <w:t>objeto de las presentes medidas provisionales</w:t>
      </w:r>
      <w:r w:rsidR="006D4DA6">
        <w:rPr>
          <w:lang w:val="es-AR"/>
        </w:rPr>
        <w:t xml:space="preserve">: </w:t>
      </w:r>
      <w:r w:rsidR="005B2480">
        <w:rPr>
          <w:lang w:val="es-AR"/>
        </w:rPr>
        <w:t xml:space="preserve">i) </w:t>
      </w:r>
      <w:r w:rsidR="003F4E45" w:rsidRPr="00392482">
        <w:rPr>
          <w:lang w:val="es-AR"/>
        </w:rPr>
        <w:t xml:space="preserve">en el </w:t>
      </w:r>
      <w:r w:rsidR="003F4E45" w:rsidRPr="00392482">
        <w:rPr>
          <w:i/>
          <w:lang w:val="es-AR"/>
        </w:rPr>
        <w:t>Centro de Triagem</w:t>
      </w:r>
      <w:r w:rsidR="00FD0201">
        <w:rPr>
          <w:i/>
          <w:lang w:val="es-AR"/>
        </w:rPr>
        <w:t>,</w:t>
      </w:r>
      <w:r w:rsidR="003F4E45" w:rsidRPr="00392482">
        <w:rPr>
          <w:lang w:val="es-AR"/>
        </w:rPr>
        <w:t xml:space="preserve"> </w:t>
      </w:r>
      <w:r w:rsidR="005B2480">
        <w:rPr>
          <w:lang w:val="es-AR"/>
        </w:rPr>
        <w:t xml:space="preserve">con </w:t>
      </w:r>
      <w:r w:rsidR="003F4E45" w:rsidRPr="00392482">
        <w:rPr>
          <w:lang w:val="es-AR"/>
        </w:rPr>
        <w:t>capacidad para 112</w:t>
      </w:r>
      <w:r w:rsidR="005B2480">
        <w:rPr>
          <w:lang w:val="es-AR"/>
        </w:rPr>
        <w:t xml:space="preserve"> personas</w:t>
      </w:r>
      <w:r w:rsidR="00D821A2">
        <w:rPr>
          <w:lang w:val="es-AR"/>
        </w:rPr>
        <w:t xml:space="preserve"> la</w:t>
      </w:r>
      <w:r w:rsidR="0094603E">
        <w:rPr>
          <w:lang w:val="es-AR"/>
        </w:rPr>
        <w:t xml:space="preserve"> población </w:t>
      </w:r>
      <w:r w:rsidR="00D821A2">
        <w:rPr>
          <w:lang w:val="es-AR"/>
        </w:rPr>
        <w:t xml:space="preserve">aumentó </w:t>
      </w:r>
      <w:r w:rsidR="005B2480" w:rsidRPr="00392482">
        <w:rPr>
          <w:lang w:val="es-AR"/>
        </w:rPr>
        <w:t>de 198 a 317</w:t>
      </w:r>
      <w:r w:rsidR="005B2480">
        <w:rPr>
          <w:lang w:val="es-AR"/>
        </w:rPr>
        <w:t>; ii)</w:t>
      </w:r>
      <w:r w:rsidR="003F4E45" w:rsidRPr="00392482">
        <w:rPr>
          <w:lang w:val="es-AR"/>
        </w:rPr>
        <w:t xml:space="preserve"> en la UPRSL 6</w:t>
      </w:r>
      <w:r w:rsidR="00FD0201">
        <w:rPr>
          <w:lang w:val="es-AR"/>
        </w:rPr>
        <w:t>,</w:t>
      </w:r>
      <w:r w:rsidR="003F4E45" w:rsidRPr="00392482">
        <w:rPr>
          <w:lang w:val="es-AR"/>
        </w:rPr>
        <w:t xml:space="preserve"> </w:t>
      </w:r>
      <w:r w:rsidR="00FD0201">
        <w:rPr>
          <w:lang w:val="es-AR"/>
        </w:rPr>
        <w:t xml:space="preserve">con </w:t>
      </w:r>
      <w:r w:rsidR="003F4E45" w:rsidRPr="00392482">
        <w:rPr>
          <w:lang w:val="es-AR"/>
        </w:rPr>
        <w:t xml:space="preserve">capacidad para </w:t>
      </w:r>
      <w:r w:rsidR="00F75136" w:rsidRPr="00392482">
        <w:rPr>
          <w:lang w:val="es-AR"/>
        </w:rPr>
        <w:t>390</w:t>
      </w:r>
      <w:r w:rsidR="00FD0201">
        <w:rPr>
          <w:lang w:val="es-AR"/>
        </w:rPr>
        <w:t xml:space="preserve"> personas, </w:t>
      </w:r>
      <w:r w:rsidR="0094603E">
        <w:rPr>
          <w:lang w:val="es-AR"/>
        </w:rPr>
        <w:t xml:space="preserve">la población </w:t>
      </w:r>
      <w:r w:rsidR="00D821A2">
        <w:rPr>
          <w:lang w:val="es-AR"/>
        </w:rPr>
        <w:t xml:space="preserve">carcelaria aumentó </w:t>
      </w:r>
      <w:r w:rsidR="005B2480" w:rsidRPr="00392482">
        <w:rPr>
          <w:lang w:val="es-AR"/>
        </w:rPr>
        <w:t>de 525 a 603</w:t>
      </w:r>
      <w:r w:rsidR="005B2480">
        <w:rPr>
          <w:lang w:val="es-AR"/>
        </w:rPr>
        <w:t>;</w:t>
      </w:r>
      <w:r w:rsidR="00F75136" w:rsidRPr="00392482">
        <w:rPr>
          <w:lang w:val="es-AR"/>
        </w:rPr>
        <w:t xml:space="preserve"> </w:t>
      </w:r>
      <w:r w:rsidR="00FD0201">
        <w:rPr>
          <w:lang w:val="es-AR"/>
        </w:rPr>
        <w:t xml:space="preserve">iii) </w:t>
      </w:r>
      <w:r w:rsidR="00F75136" w:rsidRPr="00392482">
        <w:rPr>
          <w:lang w:val="es-AR"/>
        </w:rPr>
        <w:t xml:space="preserve">en la </w:t>
      </w:r>
      <w:r w:rsidR="006D4DA6" w:rsidRPr="00392482">
        <w:rPr>
          <w:lang w:val="es-AR"/>
        </w:rPr>
        <w:t>UPRSL 3</w:t>
      </w:r>
      <w:r w:rsidR="00FD0201">
        <w:rPr>
          <w:lang w:val="es-AR"/>
        </w:rPr>
        <w:t xml:space="preserve">, con </w:t>
      </w:r>
      <w:r w:rsidR="00F75136" w:rsidRPr="00392482">
        <w:rPr>
          <w:lang w:val="es-AR"/>
        </w:rPr>
        <w:t>capacidad para 160</w:t>
      </w:r>
      <w:r w:rsidR="00FD0201">
        <w:rPr>
          <w:lang w:val="es-AR"/>
        </w:rPr>
        <w:t xml:space="preserve"> personas, </w:t>
      </w:r>
      <w:r w:rsidR="00D821A2">
        <w:rPr>
          <w:lang w:val="es-AR"/>
        </w:rPr>
        <w:t xml:space="preserve">el aumento en el número de internos fue </w:t>
      </w:r>
      <w:r w:rsidR="00FD0201" w:rsidRPr="00392482">
        <w:rPr>
          <w:lang w:val="es-AR"/>
        </w:rPr>
        <w:t>de 380 a 400</w:t>
      </w:r>
      <w:r w:rsidR="00D821A2">
        <w:rPr>
          <w:lang w:val="es-AR"/>
        </w:rPr>
        <w:t>,</w:t>
      </w:r>
      <w:r w:rsidR="00F75136" w:rsidRPr="00392482">
        <w:rPr>
          <w:lang w:val="es-AR"/>
        </w:rPr>
        <w:t xml:space="preserve"> </w:t>
      </w:r>
      <w:r w:rsidR="00D35BDF">
        <w:rPr>
          <w:lang w:val="es-AR"/>
        </w:rPr>
        <w:t xml:space="preserve">y iv) </w:t>
      </w:r>
      <w:r w:rsidR="00F75136" w:rsidRPr="00392482">
        <w:rPr>
          <w:lang w:val="es-AR"/>
        </w:rPr>
        <w:t>en la UPRSL</w:t>
      </w:r>
      <w:r w:rsidR="00392482" w:rsidRPr="00392482">
        <w:rPr>
          <w:lang w:val="es-AR"/>
        </w:rPr>
        <w:t xml:space="preserve"> </w:t>
      </w:r>
      <w:r w:rsidR="00F75136" w:rsidRPr="00392482">
        <w:rPr>
          <w:lang w:val="es-AR"/>
        </w:rPr>
        <w:t>2</w:t>
      </w:r>
      <w:r w:rsidR="00D35BDF">
        <w:rPr>
          <w:lang w:val="es-AR"/>
        </w:rPr>
        <w:t xml:space="preserve">, con </w:t>
      </w:r>
      <w:r w:rsidR="00F75136" w:rsidRPr="00392482">
        <w:rPr>
          <w:lang w:val="es-AR"/>
        </w:rPr>
        <w:t>capacidad para 600</w:t>
      </w:r>
      <w:r w:rsidR="00D35BDF">
        <w:rPr>
          <w:lang w:val="es-AR"/>
        </w:rPr>
        <w:t xml:space="preserve"> personas, </w:t>
      </w:r>
      <w:r w:rsidR="00D821A2">
        <w:rPr>
          <w:lang w:val="es-AR"/>
        </w:rPr>
        <w:t xml:space="preserve">los internos pasaron </w:t>
      </w:r>
      <w:r w:rsidR="00D35BDF" w:rsidRPr="00392482">
        <w:rPr>
          <w:lang w:val="es-AR"/>
        </w:rPr>
        <w:t>de 683 a 727</w:t>
      </w:r>
      <w:r w:rsidR="003F4E45" w:rsidRPr="00392482">
        <w:rPr>
          <w:lang w:val="es-AR"/>
        </w:rPr>
        <w:t>.</w:t>
      </w:r>
      <w:r w:rsidR="003F4E45" w:rsidRPr="00392482">
        <w:rPr>
          <w:b/>
          <w:lang w:val="es-AR"/>
        </w:rPr>
        <w:t xml:space="preserve"> </w:t>
      </w:r>
    </w:p>
    <w:p w:rsidR="00D35BDF" w:rsidRPr="00D35BDF" w:rsidRDefault="00D35BDF" w:rsidP="00AF3017">
      <w:pPr>
        <w:pStyle w:val="ListParagraph"/>
        <w:rPr>
          <w:lang w:val="es-AR"/>
        </w:rPr>
      </w:pPr>
    </w:p>
    <w:p w:rsidR="006F36E7" w:rsidRPr="004C549B" w:rsidRDefault="00D35BDF" w:rsidP="00E56D35">
      <w:pPr>
        <w:pStyle w:val="ListParagraph"/>
        <w:numPr>
          <w:ilvl w:val="0"/>
          <w:numId w:val="16"/>
        </w:numPr>
        <w:ind w:left="0" w:firstLine="0"/>
        <w:rPr>
          <w:lang w:val="es-AR"/>
        </w:rPr>
      </w:pPr>
      <w:r>
        <w:rPr>
          <w:lang w:val="es-AR"/>
        </w:rPr>
        <w:t>S</w:t>
      </w:r>
      <w:r w:rsidR="003779B4" w:rsidRPr="00392482">
        <w:rPr>
          <w:lang w:val="es-AR"/>
        </w:rPr>
        <w:t>egún dato</w:t>
      </w:r>
      <w:r w:rsidR="00392482" w:rsidRPr="00392482">
        <w:rPr>
          <w:lang w:val="es-AR"/>
        </w:rPr>
        <w:t>s</w:t>
      </w:r>
      <w:r w:rsidR="003779B4" w:rsidRPr="00392482">
        <w:rPr>
          <w:lang w:val="es-AR"/>
        </w:rPr>
        <w:t xml:space="preserve"> </w:t>
      </w:r>
      <w:r w:rsidR="00392482" w:rsidRPr="00392482">
        <w:rPr>
          <w:lang w:val="es-AR"/>
        </w:rPr>
        <w:t xml:space="preserve">presentados </w:t>
      </w:r>
      <w:r w:rsidR="003779B4" w:rsidRPr="00392482">
        <w:rPr>
          <w:lang w:val="es-AR"/>
        </w:rPr>
        <w:t>por los representantes en enero de 2018,</w:t>
      </w:r>
      <w:r w:rsidR="00E952B2" w:rsidRPr="00392482">
        <w:rPr>
          <w:lang w:val="es-AR"/>
        </w:rPr>
        <w:t xml:space="preserve"> </w:t>
      </w:r>
      <w:r w:rsidR="00392482" w:rsidRPr="00392482">
        <w:rPr>
          <w:lang w:val="es-AR"/>
        </w:rPr>
        <w:t>la UPRSL 1 (</w:t>
      </w:r>
      <w:r w:rsidR="004F02C6" w:rsidRPr="00392482">
        <w:rPr>
          <w:i/>
          <w:lang w:val="es-AR"/>
        </w:rPr>
        <w:t>Penitenciária de Pedrinhas</w:t>
      </w:r>
      <w:r w:rsidR="004F02C6" w:rsidRPr="00392482">
        <w:rPr>
          <w:lang w:val="es-AR"/>
        </w:rPr>
        <w:t>)</w:t>
      </w:r>
      <w:r w:rsidR="00933F84">
        <w:rPr>
          <w:lang w:val="es-AR"/>
        </w:rPr>
        <w:t xml:space="preserve"> </w:t>
      </w:r>
      <w:r w:rsidR="00441FAC">
        <w:rPr>
          <w:lang w:val="es-AR"/>
        </w:rPr>
        <w:t>tendría</w:t>
      </w:r>
      <w:r w:rsidR="00933F84">
        <w:rPr>
          <w:lang w:val="es-AR"/>
        </w:rPr>
        <w:t xml:space="preserve"> un déficit de 79 plazas</w:t>
      </w:r>
      <w:r w:rsidR="003779B4" w:rsidRPr="00392482">
        <w:rPr>
          <w:lang w:val="es-AR"/>
        </w:rPr>
        <w:t>;</w:t>
      </w:r>
      <w:r w:rsidR="004C549B" w:rsidRPr="00392482">
        <w:rPr>
          <w:lang w:val="es-AR"/>
        </w:rPr>
        <w:t xml:space="preserve"> </w:t>
      </w:r>
      <w:r w:rsidR="00392482" w:rsidRPr="00392482">
        <w:rPr>
          <w:lang w:val="es-AR"/>
        </w:rPr>
        <w:t>la UPRSL 2 (</w:t>
      </w:r>
      <w:r w:rsidR="004F02C6" w:rsidRPr="00392482">
        <w:rPr>
          <w:i/>
          <w:lang w:val="es-AR"/>
        </w:rPr>
        <w:t>Casa de Dentenção</w:t>
      </w:r>
      <w:r w:rsidR="004F02C6" w:rsidRPr="00392482">
        <w:rPr>
          <w:lang w:val="es-AR"/>
        </w:rPr>
        <w:t>)</w:t>
      </w:r>
      <w:r w:rsidR="00933F84">
        <w:rPr>
          <w:lang w:val="es-AR"/>
        </w:rPr>
        <w:t xml:space="preserve"> tiene un déficit de 282 cupos</w:t>
      </w:r>
      <w:r w:rsidR="009E53E0" w:rsidRPr="00392482">
        <w:rPr>
          <w:lang w:val="es-AR"/>
        </w:rPr>
        <w:t>;</w:t>
      </w:r>
      <w:r w:rsidR="004C549B" w:rsidRPr="00392482">
        <w:rPr>
          <w:lang w:val="es-AR"/>
        </w:rPr>
        <w:t xml:space="preserve"> </w:t>
      </w:r>
      <w:r w:rsidR="00392482" w:rsidRPr="00392482">
        <w:rPr>
          <w:lang w:val="es-AR"/>
        </w:rPr>
        <w:t>la UPRSL 3 (</w:t>
      </w:r>
      <w:r w:rsidR="004F02C6" w:rsidRPr="00392482">
        <w:rPr>
          <w:i/>
          <w:lang w:val="es-AR"/>
        </w:rPr>
        <w:t>Central de Custódia de Presos de Justiça de Pedrinhas</w:t>
      </w:r>
      <w:r w:rsidR="00933F84">
        <w:rPr>
          <w:lang w:val="es-AR"/>
        </w:rPr>
        <w:t>), 209</w:t>
      </w:r>
      <w:r w:rsidR="006F36E7" w:rsidRPr="00392482">
        <w:rPr>
          <w:lang w:val="es-AR"/>
        </w:rPr>
        <w:t xml:space="preserve">; </w:t>
      </w:r>
      <w:r w:rsidR="00392482" w:rsidRPr="00392482">
        <w:rPr>
          <w:lang w:val="es-AR"/>
        </w:rPr>
        <w:t>la UPRSL 5 (</w:t>
      </w:r>
      <w:r w:rsidR="009776D3" w:rsidRPr="00392482">
        <w:rPr>
          <w:i/>
          <w:lang w:val="es-AR"/>
        </w:rPr>
        <w:t>Penitenciária São Luís II</w:t>
      </w:r>
      <w:r w:rsidR="009776D3" w:rsidRPr="00392482">
        <w:rPr>
          <w:lang w:val="es-AR"/>
        </w:rPr>
        <w:t>)</w:t>
      </w:r>
      <w:r w:rsidR="00933F84">
        <w:rPr>
          <w:lang w:val="es-AR"/>
        </w:rPr>
        <w:t>, 163</w:t>
      </w:r>
      <w:r w:rsidR="00392482" w:rsidRPr="00392482">
        <w:rPr>
          <w:lang w:val="es-AR"/>
        </w:rPr>
        <w:t xml:space="preserve">, y </w:t>
      </w:r>
      <w:r w:rsidR="006C3036">
        <w:rPr>
          <w:lang w:val="es-AR"/>
        </w:rPr>
        <w:t>falta</w:t>
      </w:r>
      <w:r w:rsidR="00441FAC">
        <w:rPr>
          <w:lang w:val="es-AR"/>
        </w:rPr>
        <w:t>ría</w:t>
      </w:r>
      <w:r w:rsidR="006C3036">
        <w:rPr>
          <w:lang w:val="es-AR"/>
        </w:rPr>
        <w:t xml:space="preserve">n </w:t>
      </w:r>
      <w:r w:rsidR="006F36E7" w:rsidRPr="00392482">
        <w:rPr>
          <w:lang w:val="es-AR"/>
        </w:rPr>
        <w:t>103 cupos</w:t>
      </w:r>
      <w:r w:rsidR="00933F84">
        <w:rPr>
          <w:lang w:val="es-AR"/>
        </w:rPr>
        <w:t xml:space="preserve"> </w:t>
      </w:r>
      <w:r w:rsidR="00392482" w:rsidRPr="00392482">
        <w:rPr>
          <w:lang w:val="es-AR"/>
        </w:rPr>
        <w:t>en la UPR Femenina (</w:t>
      </w:r>
      <w:r w:rsidR="00335D18" w:rsidRPr="00392482">
        <w:rPr>
          <w:i/>
          <w:lang w:val="es-AR"/>
        </w:rPr>
        <w:t>Penitenciária Feminina de Pedrinhas</w:t>
      </w:r>
      <w:r w:rsidR="00335D18" w:rsidRPr="00392482">
        <w:rPr>
          <w:lang w:val="es-AR"/>
        </w:rPr>
        <w:t>)</w:t>
      </w:r>
      <w:r w:rsidR="009B56F2" w:rsidRPr="00392482">
        <w:rPr>
          <w:lang w:val="es-AR"/>
        </w:rPr>
        <w:t>.</w:t>
      </w:r>
    </w:p>
    <w:p w:rsidR="00B37981" w:rsidRPr="004C549B" w:rsidRDefault="00B37981" w:rsidP="00E56D35">
      <w:pPr>
        <w:rPr>
          <w:color w:val="FF0000"/>
          <w:lang w:val="es-AR"/>
        </w:rPr>
      </w:pPr>
    </w:p>
    <w:p w:rsidR="00F75136" w:rsidRPr="001378B7" w:rsidRDefault="00D36776" w:rsidP="00E56D35">
      <w:pPr>
        <w:pStyle w:val="ListParagraph"/>
        <w:numPr>
          <w:ilvl w:val="0"/>
          <w:numId w:val="16"/>
        </w:numPr>
        <w:ind w:left="0" w:firstLine="0"/>
        <w:rPr>
          <w:lang w:val="es-AR"/>
        </w:rPr>
      </w:pPr>
      <w:r>
        <w:rPr>
          <w:lang w:val="es-AR"/>
        </w:rPr>
        <w:t xml:space="preserve">Los representantes señalaron </w:t>
      </w:r>
      <w:r w:rsidR="00D876B0">
        <w:rPr>
          <w:lang w:val="es-AR"/>
        </w:rPr>
        <w:t xml:space="preserve">que </w:t>
      </w:r>
      <w:r w:rsidR="00CA0ED0">
        <w:rPr>
          <w:lang w:val="es-AR"/>
        </w:rPr>
        <w:t xml:space="preserve">la sobrepoblación es tan grave que otras unidades, como la </w:t>
      </w:r>
      <w:r w:rsidR="00CA0ED0">
        <w:rPr>
          <w:i/>
          <w:lang w:val="es-AR"/>
        </w:rPr>
        <w:t>Delegacia Regional de Presidente Dutra</w:t>
      </w:r>
      <w:r w:rsidR="001742B1">
        <w:rPr>
          <w:i/>
          <w:lang w:val="es-AR"/>
        </w:rPr>
        <w:t>,</w:t>
      </w:r>
      <w:r w:rsidR="00CA0ED0">
        <w:rPr>
          <w:lang w:val="es-AR"/>
        </w:rPr>
        <w:t xml:space="preserve"> </w:t>
      </w:r>
      <w:r w:rsidR="00BC27E8">
        <w:rPr>
          <w:lang w:val="es-AR"/>
        </w:rPr>
        <w:t xml:space="preserve">se </w:t>
      </w:r>
      <w:r w:rsidR="00CA0ED0">
        <w:rPr>
          <w:lang w:val="es-AR"/>
        </w:rPr>
        <w:t>est</w:t>
      </w:r>
      <w:r w:rsidR="00BC27E8">
        <w:rPr>
          <w:lang w:val="es-AR"/>
        </w:rPr>
        <w:t>á</w:t>
      </w:r>
      <w:r w:rsidR="001742B1">
        <w:rPr>
          <w:lang w:val="es-AR"/>
        </w:rPr>
        <w:t>n</w:t>
      </w:r>
      <w:r w:rsidR="00CA0ED0">
        <w:rPr>
          <w:lang w:val="es-AR"/>
        </w:rPr>
        <w:t xml:space="preserve"> transformando en</w:t>
      </w:r>
      <w:r w:rsidR="00032867">
        <w:rPr>
          <w:lang w:val="es-AR"/>
        </w:rPr>
        <w:t xml:space="preserve"> </w:t>
      </w:r>
      <w:r w:rsidR="00BC27E8">
        <w:rPr>
          <w:lang w:val="es-AR"/>
        </w:rPr>
        <w:t>unidad de privación de libertad</w:t>
      </w:r>
      <w:r w:rsidR="00486853">
        <w:rPr>
          <w:lang w:val="es-AR"/>
        </w:rPr>
        <w:t xml:space="preserve">. Además, </w:t>
      </w:r>
      <w:r w:rsidR="00933F84">
        <w:rPr>
          <w:lang w:val="es-AR"/>
        </w:rPr>
        <w:t xml:space="preserve">esta unidad </w:t>
      </w:r>
      <w:r w:rsidR="00486853">
        <w:rPr>
          <w:lang w:val="es-AR"/>
        </w:rPr>
        <w:t>no cuenta</w:t>
      </w:r>
      <w:r w:rsidR="00CA0ED0">
        <w:rPr>
          <w:lang w:val="es-AR"/>
        </w:rPr>
        <w:t xml:space="preserve"> </w:t>
      </w:r>
      <w:r w:rsidR="00486853">
        <w:rPr>
          <w:lang w:val="es-AR"/>
        </w:rPr>
        <w:t xml:space="preserve">con </w:t>
      </w:r>
      <w:r w:rsidR="00CA0ED0">
        <w:rPr>
          <w:lang w:val="es-AR"/>
        </w:rPr>
        <w:t>infraestructura de salud</w:t>
      </w:r>
      <w:r w:rsidR="00257846">
        <w:rPr>
          <w:lang w:val="es-AR"/>
        </w:rPr>
        <w:t xml:space="preserve">, </w:t>
      </w:r>
      <w:r w:rsidR="000F515F">
        <w:rPr>
          <w:lang w:val="es-AR"/>
        </w:rPr>
        <w:t>ni</w:t>
      </w:r>
      <w:r w:rsidR="00486853">
        <w:rPr>
          <w:lang w:val="es-AR"/>
        </w:rPr>
        <w:t xml:space="preserve"> espacios abiertos para que las personas privadas de libertad puedan </w:t>
      </w:r>
      <w:r w:rsidR="008C377B">
        <w:rPr>
          <w:lang w:val="es-AR"/>
        </w:rPr>
        <w:t>acceder a luz solar</w:t>
      </w:r>
      <w:r w:rsidR="000F515F">
        <w:rPr>
          <w:lang w:val="es-AR"/>
        </w:rPr>
        <w:t>.</w:t>
      </w:r>
      <w:r w:rsidR="00257846">
        <w:rPr>
          <w:lang w:val="es-AR"/>
        </w:rPr>
        <w:t xml:space="preserve"> </w:t>
      </w:r>
      <w:r w:rsidR="000F515F">
        <w:rPr>
          <w:lang w:val="es-AR"/>
        </w:rPr>
        <w:t>L</w:t>
      </w:r>
      <w:r w:rsidR="004959C6">
        <w:rPr>
          <w:lang w:val="es-AR"/>
        </w:rPr>
        <w:t xml:space="preserve">a alimentación y medicamentos </w:t>
      </w:r>
      <w:r w:rsidR="000F515F">
        <w:rPr>
          <w:lang w:val="es-AR"/>
        </w:rPr>
        <w:t xml:space="preserve">serían </w:t>
      </w:r>
      <w:r w:rsidR="008C377B">
        <w:rPr>
          <w:lang w:val="es-AR"/>
        </w:rPr>
        <w:t xml:space="preserve">abastecidos </w:t>
      </w:r>
      <w:r w:rsidR="004959C6">
        <w:rPr>
          <w:lang w:val="es-AR"/>
        </w:rPr>
        <w:t>únicamente por las familias.</w:t>
      </w:r>
      <w:r w:rsidR="00EA1C31">
        <w:rPr>
          <w:lang w:val="es-AR"/>
        </w:rPr>
        <w:t xml:space="preserve"> </w:t>
      </w:r>
    </w:p>
    <w:p w:rsidR="001378B7" w:rsidRPr="001378B7" w:rsidRDefault="001378B7" w:rsidP="00E56D35">
      <w:pPr>
        <w:pStyle w:val="ListParagraph"/>
        <w:rPr>
          <w:lang w:val="es-AR"/>
        </w:rPr>
      </w:pPr>
    </w:p>
    <w:p w:rsidR="001378B7" w:rsidRPr="00780663" w:rsidRDefault="009624CA" w:rsidP="00E56D35">
      <w:pPr>
        <w:pStyle w:val="ListParagraph"/>
        <w:numPr>
          <w:ilvl w:val="0"/>
          <w:numId w:val="16"/>
        </w:numPr>
        <w:ind w:left="0" w:firstLine="0"/>
        <w:rPr>
          <w:lang w:val="es-AR"/>
        </w:rPr>
      </w:pPr>
      <w:r>
        <w:rPr>
          <w:lang w:val="es-AR"/>
        </w:rPr>
        <w:t xml:space="preserve">Además, </w:t>
      </w:r>
      <w:r w:rsidR="0098191A">
        <w:rPr>
          <w:lang w:val="es-AR"/>
        </w:rPr>
        <w:t>proporcionaron información sobre</w:t>
      </w:r>
      <w:r>
        <w:rPr>
          <w:lang w:val="es-AR"/>
        </w:rPr>
        <w:t xml:space="preserve"> la situación </w:t>
      </w:r>
      <w:r w:rsidR="00C25BA5">
        <w:rPr>
          <w:lang w:val="es-AR"/>
        </w:rPr>
        <w:t>respecto</w:t>
      </w:r>
      <w:r>
        <w:rPr>
          <w:lang w:val="es-AR"/>
        </w:rPr>
        <w:t xml:space="preserve"> de algunas de las unidades </w:t>
      </w:r>
      <w:r w:rsidR="0098191A">
        <w:rPr>
          <w:lang w:val="es-AR"/>
        </w:rPr>
        <w:t>para ejemplificar</w:t>
      </w:r>
      <w:r>
        <w:rPr>
          <w:lang w:val="es-AR"/>
        </w:rPr>
        <w:t xml:space="preserve"> la realidad carcelaria</w:t>
      </w:r>
      <w:r w:rsidR="00EB0026">
        <w:rPr>
          <w:lang w:val="es-AR"/>
        </w:rPr>
        <w:t xml:space="preserve"> del Complejo</w:t>
      </w:r>
      <w:r>
        <w:rPr>
          <w:lang w:val="es-AR"/>
        </w:rPr>
        <w:t>. En</w:t>
      </w:r>
      <w:r w:rsidR="001378B7" w:rsidRPr="00780663">
        <w:rPr>
          <w:lang w:val="es-AR"/>
        </w:rPr>
        <w:t xml:space="preserve"> la UPRSL 2</w:t>
      </w:r>
      <w:r w:rsidR="00344086">
        <w:rPr>
          <w:lang w:val="es-AR"/>
        </w:rPr>
        <w:t>, antigua</w:t>
      </w:r>
      <w:r w:rsidR="001378B7" w:rsidRPr="00780663">
        <w:rPr>
          <w:lang w:val="es-AR"/>
        </w:rPr>
        <w:t xml:space="preserve"> </w:t>
      </w:r>
      <w:r w:rsidR="00344086">
        <w:rPr>
          <w:i/>
          <w:lang w:val="es-AR"/>
        </w:rPr>
        <w:t>Casa de Detención</w:t>
      </w:r>
      <w:r w:rsidR="00181147">
        <w:rPr>
          <w:lang w:val="es-AR"/>
        </w:rPr>
        <w:t>,</w:t>
      </w:r>
      <w:r w:rsidR="00780663" w:rsidRPr="00780663">
        <w:rPr>
          <w:lang w:val="es-AR"/>
        </w:rPr>
        <w:t xml:space="preserve"> </w:t>
      </w:r>
      <w:r w:rsidR="00181147">
        <w:rPr>
          <w:lang w:val="es-AR"/>
        </w:rPr>
        <w:t>l</w:t>
      </w:r>
      <w:r w:rsidR="009431FF">
        <w:rPr>
          <w:lang w:val="es-AR"/>
        </w:rPr>
        <w:t xml:space="preserve">as celdas no </w:t>
      </w:r>
      <w:r w:rsidR="002C62F1">
        <w:rPr>
          <w:lang w:val="es-AR"/>
        </w:rPr>
        <w:t xml:space="preserve">tendrían </w:t>
      </w:r>
      <w:r w:rsidR="00780663">
        <w:rPr>
          <w:lang w:val="es-AR"/>
        </w:rPr>
        <w:t>techo</w:t>
      </w:r>
      <w:r w:rsidR="009431FF">
        <w:rPr>
          <w:lang w:val="es-AR"/>
        </w:rPr>
        <w:t xml:space="preserve">, ventilación y </w:t>
      </w:r>
      <w:r w:rsidR="002C62F1">
        <w:rPr>
          <w:lang w:val="es-AR"/>
        </w:rPr>
        <w:t xml:space="preserve">el </w:t>
      </w:r>
      <w:r w:rsidR="009431FF">
        <w:rPr>
          <w:lang w:val="es-AR"/>
        </w:rPr>
        <w:t xml:space="preserve">calor </w:t>
      </w:r>
      <w:r w:rsidR="00181147">
        <w:rPr>
          <w:lang w:val="es-AR"/>
        </w:rPr>
        <w:t xml:space="preserve">sería </w:t>
      </w:r>
      <w:r w:rsidR="009431FF">
        <w:rPr>
          <w:lang w:val="es-AR"/>
        </w:rPr>
        <w:t xml:space="preserve">excesivo. El sanitario </w:t>
      </w:r>
      <w:r w:rsidR="000F515F">
        <w:rPr>
          <w:lang w:val="es-AR"/>
        </w:rPr>
        <w:t>se limita a un h</w:t>
      </w:r>
      <w:r w:rsidR="0094603E">
        <w:rPr>
          <w:lang w:val="es-AR"/>
        </w:rPr>
        <w:t>uec</w:t>
      </w:r>
      <w:r w:rsidR="000F515F">
        <w:rPr>
          <w:lang w:val="es-AR"/>
        </w:rPr>
        <w:t xml:space="preserve">o en el piso, </w:t>
      </w:r>
      <w:r w:rsidR="009431FF">
        <w:rPr>
          <w:lang w:val="es-AR"/>
        </w:rPr>
        <w:t>conocido como “</w:t>
      </w:r>
      <w:r w:rsidR="000F515F">
        <w:rPr>
          <w:lang w:val="es-AR"/>
        </w:rPr>
        <w:t>buey</w:t>
      </w:r>
      <w:r w:rsidR="009431FF">
        <w:rPr>
          <w:lang w:val="es-AR"/>
        </w:rPr>
        <w:t>”</w:t>
      </w:r>
      <w:r w:rsidR="002C62F1">
        <w:rPr>
          <w:lang w:val="es-AR"/>
        </w:rPr>
        <w:t>,</w:t>
      </w:r>
      <w:r w:rsidR="009431FF">
        <w:rPr>
          <w:lang w:val="es-AR"/>
        </w:rPr>
        <w:t xml:space="preserve"> y la ducha </w:t>
      </w:r>
      <w:r w:rsidR="00E85ADA">
        <w:rPr>
          <w:lang w:val="es-AR"/>
        </w:rPr>
        <w:t xml:space="preserve">es </w:t>
      </w:r>
      <w:r w:rsidR="000F515F">
        <w:rPr>
          <w:lang w:val="es-AR"/>
        </w:rPr>
        <w:t xml:space="preserve">únicamente </w:t>
      </w:r>
      <w:r>
        <w:rPr>
          <w:lang w:val="es-AR"/>
        </w:rPr>
        <w:t>un</w:t>
      </w:r>
      <w:r w:rsidR="000F515F">
        <w:rPr>
          <w:lang w:val="es-AR"/>
        </w:rPr>
        <w:t xml:space="preserve">a tubería, </w:t>
      </w:r>
      <w:r w:rsidR="009940A5">
        <w:rPr>
          <w:lang w:val="es-AR"/>
        </w:rPr>
        <w:t>la cual ocasionalmente</w:t>
      </w:r>
      <w:r>
        <w:rPr>
          <w:lang w:val="es-AR"/>
        </w:rPr>
        <w:t xml:space="preserve"> </w:t>
      </w:r>
      <w:r w:rsidR="009940A5">
        <w:rPr>
          <w:lang w:val="es-AR"/>
        </w:rPr>
        <w:t>vierte</w:t>
      </w:r>
      <w:r>
        <w:rPr>
          <w:lang w:val="es-AR"/>
        </w:rPr>
        <w:t xml:space="preserve"> agua y deja la celda mojada y húmeda</w:t>
      </w:r>
      <w:r w:rsidR="00E85ADA">
        <w:rPr>
          <w:lang w:val="es-AR"/>
        </w:rPr>
        <w:t xml:space="preserve">. Según el director </w:t>
      </w:r>
      <w:r w:rsidR="000F515F">
        <w:rPr>
          <w:lang w:val="es-AR"/>
        </w:rPr>
        <w:t>de la unidad</w:t>
      </w:r>
      <w:r w:rsidR="00E85ADA">
        <w:rPr>
          <w:lang w:val="es-AR"/>
        </w:rPr>
        <w:t xml:space="preserve">, </w:t>
      </w:r>
      <w:r w:rsidR="000F515F">
        <w:rPr>
          <w:lang w:val="es-AR"/>
        </w:rPr>
        <w:t xml:space="preserve">la UPRSL 2 </w:t>
      </w:r>
      <w:r w:rsidR="00181147">
        <w:rPr>
          <w:lang w:val="es-AR"/>
        </w:rPr>
        <w:t xml:space="preserve">tendría </w:t>
      </w:r>
      <w:r w:rsidR="000F515F">
        <w:rPr>
          <w:lang w:val="es-AR"/>
        </w:rPr>
        <w:t xml:space="preserve">10 pabellones y </w:t>
      </w:r>
      <w:r w:rsidR="00E85ADA">
        <w:rPr>
          <w:lang w:val="es-AR"/>
        </w:rPr>
        <w:t xml:space="preserve">100 celdas y todos los detenidos son considerados “neutros” por no tener conexión con </w:t>
      </w:r>
      <w:r w:rsidR="00CE08B3">
        <w:rPr>
          <w:lang w:val="es-AR"/>
        </w:rPr>
        <w:t>bandas</w:t>
      </w:r>
      <w:r w:rsidR="00E85ADA">
        <w:rPr>
          <w:lang w:val="es-AR"/>
        </w:rPr>
        <w:t xml:space="preserve"> criminales. Además, 60% </w:t>
      </w:r>
      <w:r w:rsidR="00085896">
        <w:rPr>
          <w:lang w:val="es-AR"/>
        </w:rPr>
        <w:t xml:space="preserve">de los </w:t>
      </w:r>
      <w:r w:rsidR="00742229">
        <w:rPr>
          <w:lang w:val="es-AR"/>
        </w:rPr>
        <w:t>personas internas</w:t>
      </w:r>
      <w:r w:rsidR="00085896">
        <w:rPr>
          <w:lang w:val="es-AR"/>
        </w:rPr>
        <w:t xml:space="preserve"> </w:t>
      </w:r>
      <w:r w:rsidR="009940A5">
        <w:rPr>
          <w:lang w:val="es-AR"/>
        </w:rPr>
        <w:t>estarían detenid</w:t>
      </w:r>
      <w:r w:rsidR="0094603E">
        <w:rPr>
          <w:lang w:val="es-AR"/>
        </w:rPr>
        <w:t>a</w:t>
      </w:r>
      <w:r w:rsidR="009940A5">
        <w:rPr>
          <w:lang w:val="es-AR"/>
        </w:rPr>
        <w:t xml:space="preserve">s </w:t>
      </w:r>
      <w:r w:rsidR="00E85ADA">
        <w:rPr>
          <w:lang w:val="es-AR"/>
        </w:rPr>
        <w:t>provisional</w:t>
      </w:r>
      <w:r w:rsidR="009940A5">
        <w:rPr>
          <w:lang w:val="es-AR"/>
        </w:rPr>
        <w:t>mente</w:t>
      </w:r>
      <w:r w:rsidR="00112BBC" w:rsidRPr="00C7068D">
        <w:rPr>
          <w:lang w:val="es-AR"/>
        </w:rPr>
        <w:t xml:space="preserve">. </w:t>
      </w:r>
    </w:p>
    <w:p w:rsidR="00DA0E72" w:rsidRDefault="00DA0E72" w:rsidP="00E56D35">
      <w:pPr>
        <w:pStyle w:val="ListParagraph"/>
        <w:ind w:left="0"/>
        <w:rPr>
          <w:color w:val="00B050"/>
          <w:u w:val="single"/>
          <w:lang w:val="es-AR"/>
        </w:rPr>
      </w:pPr>
    </w:p>
    <w:p w:rsidR="00F54332" w:rsidRPr="007321FC" w:rsidRDefault="00F54332" w:rsidP="00E56D35">
      <w:pPr>
        <w:pStyle w:val="ListParagraph"/>
        <w:numPr>
          <w:ilvl w:val="0"/>
          <w:numId w:val="16"/>
        </w:numPr>
        <w:ind w:left="0" w:firstLine="0"/>
        <w:rPr>
          <w:lang w:val="es-AR"/>
        </w:rPr>
      </w:pPr>
      <w:r>
        <w:rPr>
          <w:lang w:val="es-AR"/>
        </w:rPr>
        <w:t xml:space="preserve">Los representantes también destacaron la situación degradante de las </w:t>
      </w:r>
      <w:r w:rsidRPr="0071636B">
        <w:rPr>
          <w:lang w:val="es-AR"/>
        </w:rPr>
        <w:t>cel</w:t>
      </w:r>
      <w:r w:rsidR="0071636B" w:rsidRPr="0071636B">
        <w:rPr>
          <w:lang w:val="es-AR"/>
        </w:rPr>
        <w:t>d</w:t>
      </w:r>
      <w:r w:rsidRPr="0071636B">
        <w:rPr>
          <w:lang w:val="es-AR"/>
        </w:rPr>
        <w:t>as de castigo o</w:t>
      </w:r>
      <w:r w:rsidR="0071636B">
        <w:rPr>
          <w:lang w:val="es-AR"/>
        </w:rPr>
        <w:t xml:space="preserve"> de </w:t>
      </w:r>
      <w:r w:rsidRPr="0071636B">
        <w:rPr>
          <w:lang w:val="es-AR"/>
        </w:rPr>
        <w:t>“reflex</w:t>
      </w:r>
      <w:r w:rsidR="0071636B">
        <w:rPr>
          <w:lang w:val="es-AR"/>
        </w:rPr>
        <w:t>ión</w:t>
      </w:r>
      <w:r w:rsidRPr="0071636B">
        <w:rPr>
          <w:lang w:val="es-AR"/>
        </w:rPr>
        <w:t>”.</w:t>
      </w:r>
      <w:r>
        <w:rPr>
          <w:lang w:val="es-AR"/>
        </w:rPr>
        <w:t xml:space="preserve"> Usualmente </w:t>
      </w:r>
      <w:r w:rsidR="00D135FD">
        <w:rPr>
          <w:lang w:val="es-AR"/>
        </w:rPr>
        <w:t xml:space="preserve">son celdas </w:t>
      </w:r>
      <w:r>
        <w:rPr>
          <w:lang w:val="es-AR"/>
        </w:rPr>
        <w:t xml:space="preserve">utilizadas </w:t>
      </w:r>
      <w:r w:rsidR="00D135FD">
        <w:rPr>
          <w:lang w:val="es-AR"/>
        </w:rPr>
        <w:t xml:space="preserve">para el cumplimiento del </w:t>
      </w:r>
      <w:r>
        <w:rPr>
          <w:lang w:val="es-AR"/>
        </w:rPr>
        <w:t>aislamiento</w:t>
      </w:r>
      <w:r w:rsidR="00D135FD">
        <w:rPr>
          <w:lang w:val="es-AR"/>
        </w:rPr>
        <w:t xml:space="preserve"> de internos </w:t>
      </w:r>
      <w:r w:rsidR="00BF0EB3">
        <w:rPr>
          <w:lang w:val="es-AR"/>
        </w:rPr>
        <w:t>sancionados administrativamente. Según los representa</w:t>
      </w:r>
      <w:r w:rsidR="0071636B">
        <w:rPr>
          <w:lang w:val="es-AR"/>
        </w:rPr>
        <w:t>nt</w:t>
      </w:r>
      <w:r w:rsidR="00BF0EB3">
        <w:rPr>
          <w:lang w:val="es-AR"/>
        </w:rPr>
        <w:t xml:space="preserve">es, </w:t>
      </w:r>
      <w:r w:rsidR="00D135FD">
        <w:rPr>
          <w:lang w:val="es-AR"/>
        </w:rPr>
        <w:t xml:space="preserve">las peores </w:t>
      </w:r>
      <w:r w:rsidR="00D135FD" w:rsidRPr="00291788">
        <w:rPr>
          <w:lang w:val="es-AR"/>
        </w:rPr>
        <w:t>cel</w:t>
      </w:r>
      <w:r w:rsidR="0071636B" w:rsidRPr="00291788">
        <w:rPr>
          <w:lang w:val="es-AR"/>
        </w:rPr>
        <w:t>d</w:t>
      </w:r>
      <w:r w:rsidR="00D135FD" w:rsidRPr="00291788">
        <w:rPr>
          <w:lang w:val="es-AR"/>
        </w:rPr>
        <w:t>as de ref</w:t>
      </w:r>
      <w:r w:rsidR="00EB2829">
        <w:rPr>
          <w:lang w:val="es-AR"/>
        </w:rPr>
        <w:t>l</w:t>
      </w:r>
      <w:r w:rsidR="00D135FD" w:rsidRPr="00291788">
        <w:rPr>
          <w:lang w:val="es-AR"/>
        </w:rPr>
        <w:t>ex</w:t>
      </w:r>
      <w:r w:rsidR="0071636B" w:rsidRPr="00291788">
        <w:rPr>
          <w:lang w:val="es-AR"/>
        </w:rPr>
        <w:t>ión</w:t>
      </w:r>
      <w:r w:rsidR="0071636B">
        <w:rPr>
          <w:i/>
          <w:lang w:val="es-AR"/>
        </w:rPr>
        <w:t xml:space="preserve"> </w:t>
      </w:r>
      <w:r w:rsidR="00D135FD">
        <w:rPr>
          <w:lang w:val="es-AR"/>
        </w:rPr>
        <w:t>están en esta unidad</w:t>
      </w:r>
      <w:r w:rsidR="00EB2829">
        <w:rPr>
          <w:lang w:val="es-AR"/>
        </w:rPr>
        <w:t>.</w:t>
      </w:r>
      <w:r>
        <w:rPr>
          <w:lang w:val="es-AR"/>
        </w:rPr>
        <w:t xml:space="preserve"> </w:t>
      </w:r>
      <w:r w:rsidR="00EB2829">
        <w:rPr>
          <w:lang w:val="es-CR"/>
        </w:rPr>
        <w:t>Señala</w:t>
      </w:r>
      <w:r w:rsidR="00181147">
        <w:rPr>
          <w:lang w:val="es-CR"/>
        </w:rPr>
        <w:t>ro</w:t>
      </w:r>
      <w:r w:rsidR="00EB2829">
        <w:rPr>
          <w:lang w:val="es-CR"/>
        </w:rPr>
        <w:t xml:space="preserve">n que dichas celdas </w:t>
      </w:r>
      <w:r w:rsidR="0071636B">
        <w:rPr>
          <w:lang w:val="es-CR"/>
        </w:rPr>
        <w:t xml:space="preserve">miden </w:t>
      </w:r>
      <w:r w:rsidR="00886E9A" w:rsidRPr="007321FC">
        <w:rPr>
          <w:lang w:val="es-AR"/>
        </w:rPr>
        <w:t xml:space="preserve">9m² y </w:t>
      </w:r>
      <w:r w:rsidR="00EB2829">
        <w:rPr>
          <w:lang w:val="es-AR"/>
        </w:rPr>
        <w:t>albergan a</w:t>
      </w:r>
      <w:r w:rsidR="00886E9A" w:rsidRPr="007321FC">
        <w:rPr>
          <w:lang w:val="es-AR"/>
        </w:rPr>
        <w:t xml:space="preserve"> 14 detenidos</w:t>
      </w:r>
      <w:r w:rsidR="00886E9A">
        <w:rPr>
          <w:lang w:val="es-AR"/>
        </w:rPr>
        <w:t xml:space="preserve"> </w:t>
      </w:r>
      <w:r w:rsidR="0071636B">
        <w:rPr>
          <w:lang w:val="es-AR"/>
        </w:rPr>
        <w:t>cada una</w:t>
      </w:r>
      <w:r w:rsidR="00886E9A">
        <w:rPr>
          <w:lang w:val="es-AR"/>
        </w:rPr>
        <w:t xml:space="preserve">, no tienen </w:t>
      </w:r>
      <w:r w:rsidRPr="007321FC">
        <w:rPr>
          <w:lang w:val="es-AR"/>
        </w:rPr>
        <w:t>colchones, iluminación o limpieza y</w:t>
      </w:r>
      <w:r w:rsidR="00F15AC1" w:rsidRPr="00F15AC1">
        <w:rPr>
          <w:lang w:val="es-AR"/>
        </w:rPr>
        <w:t xml:space="preserve"> </w:t>
      </w:r>
      <w:r w:rsidR="00AC3572">
        <w:rPr>
          <w:lang w:val="es-AR"/>
        </w:rPr>
        <w:t>están infestadas de</w:t>
      </w:r>
      <w:r w:rsidR="00F15AC1" w:rsidRPr="00CB7AB0">
        <w:rPr>
          <w:lang w:val="es-AR"/>
        </w:rPr>
        <w:t xml:space="preserve"> </w:t>
      </w:r>
      <w:r w:rsidRPr="007321FC">
        <w:rPr>
          <w:lang w:val="es-AR"/>
        </w:rPr>
        <w:t>cucarachas y ratas.</w:t>
      </w:r>
      <w:r w:rsidR="00BB047A">
        <w:rPr>
          <w:lang w:val="es-AR"/>
        </w:rPr>
        <w:t xml:space="preserve"> Además, el </w:t>
      </w:r>
      <w:r w:rsidRPr="007321FC">
        <w:rPr>
          <w:lang w:val="es-AR"/>
        </w:rPr>
        <w:t xml:space="preserve">baño ocupa 1m² </w:t>
      </w:r>
      <w:r w:rsidR="00D135FD">
        <w:rPr>
          <w:lang w:val="es-AR"/>
        </w:rPr>
        <w:t xml:space="preserve">del </w:t>
      </w:r>
      <w:r w:rsidR="0071636B">
        <w:rPr>
          <w:lang w:val="es-AR"/>
        </w:rPr>
        <w:t>espacio</w:t>
      </w:r>
      <w:r w:rsidRPr="007321FC">
        <w:rPr>
          <w:lang w:val="es-AR"/>
        </w:rPr>
        <w:t xml:space="preserve">, no hay sanitarios </w:t>
      </w:r>
      <w:r w:rsidRPr="007321FC">
        <w:rPr>
          <w:lang w:val="es-AR"/>
        </w:rPr>
        <w:lastRenderedPageBreak/>
        <w:t xml:space="preserve">y tampoco espacio para comida. La situación </w:t>
      </w:r>
      <w:r w:rsidR="0071636B">
        <w:rPr>
          <w:lang w:val="es-AR"/>
        </w:rPr>
        <w:t xml:space="preserve">se habría </w:t>
      </w:r>
      <w:r w:rsidR="001D3B6E">
        <w:rPr>
          <w:lang w:val="es-AR"/>
        </w:rPr>
        <w:t xml:space="preserve">agravado </w:t>
      </w:r>
      <w:r w:rsidRPr="007321FC">
        <w:rPr>
          <w:lang w:val="es-AR"/>
        </w:rPr>
        <w:t xml:space="preserve">en julio de 2017, </w:t>
      </w:r>
      <w:r w:rsidR="009B5083">
        <w:rPr>
          <w:lang w:val="es-AR"/>
        </w:rPr>
        <w:t>cuando</w:t>
      </w:r>
      <w:r w:rsidRPr="007321FC">
        <w:rPr>
          <w:lang w:val="es-AR"/>
        </w:rPr>
        <w:t xml:space="preserve"> otra celda exactamente igual fue instalada </w:t>
      </w:r>
      <w:r w:rsidR="00D10737">
        <w:rPr>
          <w:lang w:val="es-AR"/>
        </w:rPr>
        <w:t xml:space="preserve">en esa unidad. </w:t>
      </w:r>
    </w:p>
    <w:p w:rsidR="00F54332" w:rsidRPr="00780663" w:rsidRDefault="00F54332" w:rsidP="00E56D35">
      <w:pPr>
        <w:pStyle w:val="ListParagraph"/>
        <w:ind w:left="0"/>
        <w:rPr>
          <w:color w:val="00B050"/>
          <w:u w:val="single"/>
          <w:lang w:val="es-AR"/>
        </w:rPr>
      </w:pPr>
    </w:p>
    <w:p w:rsidR="00DA0E72" w:rsidRPr="000F6DA2" w:rsidRDefault="000F6DA2" w:rsidP="00E56D35">
      <w:pPr>
        <w:pStyle w:val="ListParagraph"/>
        <w:numPr>
          <w:ilvl w:val="0"/>
          <w:numId w:val="16"/>
        </w:numPr>
        <w:ind w:left="0" w:firstLine="0"/>
        <w:rPr>
          <w:lang w:val="es-CR"/>
        </w:rPr>
      </w:pPr>
      <w:r w:rsidRPr="000F6DA2">
        <w:rPr>
          <w:lang w:val="es-CR"/>
        </w:rPr>
        <w:t xml:space="preserve">En el </w:t>
      </w:r>
      <w:r w:rsidRPr="000F6DA2">
        <w:rPr>
          <w:i/>
          <w:lang w:val="es-CR"/>
        </w:rPr>
        <w:t>Centro de Observação Criminológica e Triagem de São Luis</w:t>
      </w:r>
      <w:r w:rsidR="00D10737">
        <w:rPr>
          <w:lang w:val="es-CR"/>
        </w:rPr>
        <w:t xml:space="preserve"> (COCT</w:t>
      </w:r>
      <w:r w:rsidRPr="000F6DA2">
        <w:rPr>
          <w:lang w:val="es-CR"/>
        </w:rPr>
        <w:t xml:space="preserve">) el </w:t>
      </w:r>
      <w:r w:rsidR="00387F61" w:rsidRPr="000F6DA2">
        <w:rPr>
          <w:lang w:val="es-CR"/>
        </w:rPr>
        <w:t>director</w:t>
      </w:r>
      <w:r w:rsidR="00387F61">
        <w:rPr>
          <w:lang w:val="es-CR"/>
        </w:rPr>
        <w:t xml:space="preserve"> </w:t>
      </w:r>
      <w:r w:rsidR="00181147">
        <w:rPr>
          <w:lang w:val="es-CR"/>
        </w:rPr>
        <w:t xml:space="preserve">habría informado </w:t>
      </w:r>
      <w:r w:rsidR="00387F61">
        <w:rPr>
          <w:lang w:val="es-CR"/>
        </w:rPr>
        <w:t>que las celdas está</w:t>
      </w:r>
      <w:r w:rsidR="00D10737">
        <w:rPr>
          <w:lang w:val="es-CR"/>
        </w:rPr>
        <w:t>n</w:t>
      </w:r>
      <w:r w:rsidR="00387F61">
        <w:rPr>
          <w:lang w:val="es-CR"/>
        </w:rPr>
        <w:t xml:space="preserve"> </w:t>
      </w:r>
      <w:r w:rsidR="00D10737">
        <w:rPr>
          <w:lang w:val="es-CR"/>
        </w:rPr>
        <w:t xml:space="preserve">estructuradas </w:t>
      </w:r>
      <w:r>
        <w:rPr>
          <w:lang w:val="es-CR"/>
        </w:rPr>
        <w:t>de la siguiente manera: ocho</w:t>
      </w:r>
      <w:r w:rsidR="00387F61">
        <w:rPr>
          <w:lang w:val="es-CR"/>
        </w:rPr>
        <w:t xml:space="preserve"> celdas</w:t>
      </w:r>
      <w:r>
        <w:rPr>
          <w:lang w:val="es-CR"/>
        </w:rPr>
        <w:t xml:space="preserve"> para la </w:t>
      </w:r>
      <w:r w:rsidR="00A251BE">
        <w:rPr>
          <w:lang w:val="es-CR"/>
        </w:rPr>
        <w:t>banda criminal</w:t>
      </w:r>
      <w:r>
        <w:rPr>
          <w:lang w:val="es-CR"/>
        </w:rPr>
        <w:t xml:space="preserve"> de Maranhão </w:t>
      </w:r>
      <w:r w:rsidRPr="000F6DA2">
        <w:rPr>
          <w:i/>
          <w:lang w:val="es-CR"/>
        </w:rPr>
        <w:t>Bonde dos 40</w:t>
      </w:r>
      <w:r w:rsidR="0094603E">
        <w:rPr>
          <w:i/>
          <w:lang w:val="es-CR"/>
        </w:rPr>
        <w:t xml:space="preserve"> </w:t>
      </w:r>
      <w:r w:rsidR="0094603E">
        <w:rPr>
          <w:lang w:val="es-CR"/>
        </w:rPr>
        <w:t>(“banda/grupo de los 40”)</w:t>
      </w:r>
      <w:r>
        <w:rPr>
          <w:lang w:val="es-CR"/>
        </w:rPr>
        <w:t xml:space="preserve">, dos celdas para el </w:t>
      </w:r>
      <w:r w:rsidRPr="000F6DA2">
        <w:rPr>
          <w:i/>
          <w:lang w:val="es-CR"/>
        </w:rPr>
        <w:t>Comando Vermelho</w:t>
      </w:r>
      <w:r w:rsidR="00A402E4">
        <w:rPr>
          <w:i/>
          <w:lang w:val="es-CR"/>
        </w:rPr>
        <w:t xml:space="preserve"> </w:t>
      </w:r>
      <w:r w:rsidR="00A402E4">
        <w:rPr>
          <w:lang w:val="es-CR"/>
        </w:rPr>
        <w:t>(</w:t>
      </w:r>
      <w:r w:rsidR="00A251BE">
        <w:rPr>
          <w:lang w:val="es-CR"/>
        </w:rPr>
        <w:t xml:space="preserve">banda criminal </w:t>
      </w:r>
      <w:r w:rsidR="00A402E4">
        <w:rPr>
          <w:lang w:val="es-CR"/>
        </w:rPr>
        <w:t>de Rio de Janeiro)</w:t>
      </w:r>
      <w:r w:rsidR="00CC5EEE">
        <w:rPr>
          <w:lang w:val="es-CR"/>
        </w:rPr>
        <w:t xml:space="preserve">, </w:t>
      </w:r>
      <w:r w:rsidR="00A402E4">
        <w:rPr>
          <w:lang w:val="es-CR"/>
        </w:rPr>
        <w:t xml:space="preserve">una para el </w:t>
      </w:r>
      <w:r w:rsidR="00A402E4">
        <w:rPr>
          <w:i/>
          <w:lang w:val="es-CR"/>
        </w:rPr>
        <w:t xml:space="preserve">Primeiro Comando da Capital </w:t>
      </w:r>
      <w:r w:rsidR="00A402E4">
        <w:rPr>
          <w:lang w:val="es-CR"/>
        </w:rPr>
        <w:t>(</w:t>
      </w:r>
      <w:r w:rsidR="00A251BE">
        <w:rPr>
          <w:lang w:val="es-CR"/>
        </w:rPr>
        <w:t>banda criminal</w:t>
      </w:r>
      <w:r w:rsidR="00A402E4">
        <w:rPr>
          <w:lang w:val="es-CR"/>
        </w:rPr>
        <w:t xml:space="preserve"> de São Paulo), cuatro celdas </w:t>
      </w:r>
      <w:r w:rsidR="00D10737">
        <w:rPr>
          <w:lang w:val="es-CR"/>
        </w:rPr>
        <w:t>de segur</w:t>
      </w:r>
      <w:r w:rsidR="00A675D4">
        <w:rPr>
          <w:lang w:val="es-CR"/>
        </w:rPr>
        <w:t>idad</w:t>
      </w:r>
      <w:r w:rsidR="00D10737">
        <w:rPr>
          <w:lang w:val="es-CR"/>
        </w:rPr>
        <w:t xml:space="preserve"> (</w:t>
      </w:r>
      <w:r w:rsidR="00742229">
        <w:rPr>
          <w:lang w:val="es-CR"/>
        </w:rPr>
        <w:t>personas internas</w:t>
      </w:r>
      <w:r w:rsidR="00D10737">
        <w:rPr>
          <w:lang w:val="es-CR"/>
        </w:rPr>
        <w:t xml:space="preserve"> amenazados o en situación de riesgo) </w:t>
      </w:r>
      <w:r w:rsidR="00A402E4">
        <w:rPr>
          <w:lang w:val="es-CR"/>
        </w:rPr>
        <w:t>y seis p</w:t>
      </w:r>
      <w:r w:rsidR="004D1C25">
        <w:rPr>
          <w:lang w:val="es-CR"/>
        </w:rPr>
        <w:t xml:space="preserve">ara </w:t>
      </w:r>
      <w:r w:rsidR="00D10737">
        <w:rPr>
          <w:lang w:val="es-CR"/>
        </w:rPr>
        <w:t>los “</w:t>
      </w:r>
      <w:r w:rsidR="006C6CB3">
        <w:rPr>
          <w:lang w:val="es-CR"/>
        </w:rPr>
        <w:t>neutros</w:t>
      </w:r>
      <w:r w:rsidR="00D10737">
        <w:rPr>
          <w:lang w:val="es-CR"/>
        </w:rPr>
        <w:t>”</w:t>
      </w:r>
      <w:r w:rsidR="006C6CB3">
        <w:rPr>
          <w:lang w:val="es-CR"/>
        </w:rPr>
        <w:t>. Los representantes s</w:t>
      </w:r>
      <w:r w:rsidR="004D1C25">
        <w:rPr>
          <w:lang w:val="es-CR"/>
        </w:rPr>
        <w:t>eñala</w:t>
      </w:r>
      <w:r w:rsidR="00D10737">
        <w:rPr>
          <w:lang w:val="es-CR"/>
        </w:rPr>
        <w:t>ro</w:t>
      </w:r>
      <w:r w:rsidR="004D1C25">
        <w:rPr>
          <w:lang w:val="es-CR"/>
        </w:rPr>
        <w:t xml:space="preserve">n también </w:t>
      </w:r>
      <w:r w:rsidR="00217662">
        <w:rPr>
          <w:lang w:val="es-CR"/>
        </w:rPr>
        <w:t xml:space="preserve">la falta de funcionarios </w:t>
      </w:r>
      <w:r w:rsidR="00D10737">
        <w:rPr>
          <w:lang w:val="es-CR"/>
        </w:rPr>
        <w:t>suficiente</w:t>
      </w:r>
      <w:r w:rsidR="00A675D4">
        <w:rPr>
          <w:lang w:val="es-CR"/>
        </w:rPr>
        <w:t>s, pues h</w:t>
      </w:r>
      <w:r w:rsidR="00217662">
        <w:rPr>
          <w:lang w:val="es-CR"/>
        </w:rPr>
        <w:t>ay solamente</w:t>
      </w:r>
      <w:r w:rsidR="004D1C25">
        <w:rPr>
          <w:lang w:val="es-CR"/>
        </w:rPr>
        <w:t xml:space="preserve"> 18 agentes </w:t>
      </w:r>
      <w:r w:rsidR="00387F61">
        <w:rPr>
          <w:lang w:val="es-CR"/>
        </w:rPr>
        <w:t xml:space="preserve">penitenciarios y 36 </w:t>
      </w:r>
      <w:r w:rsidR="00D10737">
        <w:rPr>
          <w:lang w:val="es-CR"/>
        </w:rPr>
        <w:t>asistentes</w:t>
      </w:r>
      <w:r w:rsidR="00A675D4">
        <w:rPr>
          <w:lang w:val="es-CR"/>
        </w:rPr>
        <w:t>. En contraste,</w:t>
      </w:r>
      <w:r w:rsidR="004D1C25">
        <w:rPr>
          <w:lang w:val="es-CR"/>
        </w:rPr>
        <w:t xml:space="preserve"> según </w:t>
      </w:r>
      <w:r w:rsidR="00627A12">
        <w:rPr>
          <w:lang w:val="es-CR"/>
        </w:rPr>
        <w:t xml:space="preserve">la </w:t>
      </w:r>
      <w:r w:rsidR="004D1C25">
        <w:rPr>
          <w:lang w:val="es-CR"/>
        </w:rPr>
        <w:t xml:space="preserve">Resolución </w:t>
      </w:r>
      <w:r w:rsidR="00D10737">
        <w:rPr>
          <w:lang w:val="es-CR"/>
        </w:rPr>
        <w:t xml:space="preserve">No. </w:t>
      </w:r>
      <w:r w:rsidR="004D1C25">
        <w:rPr>
          <w:lang w:val="es-CR"/>
        </w:rPr>
        <w:t>1</w:t>
      </w:r>
      <w:r w:rsidR="00D10737">
        <w:rPr>
          <w:lang w:val="es-CR"/>
        </w:rPr>
        <w:t>/</w:t>
      </w:r>
      <w:r w:rsidR="004D1C25">
        <w:rPr>
          <w:lang w:val="es-CR"/>
        </w:rPr>
        <w:t xml:space="preserve"> 2009 del </w:t>
      </w:r>
      <w:r w:rsidR="00D10737">
        <w:rPr>
          <w:lang w:val="es-CR"/>
        </w:rPr>
        <w:t xml:space="preserve">Consejo Nacional de Política Criminal y Penitenciaria, </w:t>
      </w:r>
      <w:r w:rsidR="00627A12">
        <w:rPr>
          <w:lang w:val="es-CR"/>
        </w:rPr>
        <w:t>se exigiría en las mismas condiciones por lo menos 47 agentes</w:t>
      </w:r>
      <w:r w:rsidR="0056072A">
        <w:rPr>
          <w:lang w:val="es-CR"/>
        </w:rPr>
        <w:t>.</w:t>
      </w:r>
      <w:r w:rsidR="004D1C25">
        <w:rPr>
          <w:lang w:val="es-CR"/>
        </w:rPr>
        <w:t xml:space="preserve"> </w:t>
      </w:r>
    </w:p>
    <w:p w:rsidR="00575392" w:rsidRPr="00F42D71" w:rsidRDefault="00575392" w:rsidP="00E56D35">
      <w:pPr>
        <w:rPr>
          <w:color w:val="00B050"/>
          <w:lang w:val="es-AR"/>
        </w:rPr>
      </w:pPr>
    </w:p>
    <w:p w:rsidR="00575392" w:rsidRPr="001229C0" w:rsidRDefault="00F42D71" w:rsidP="00E56D35">
      <w:pPr>
        <w:pStyle w:val="ListParagraph"/>
        <w:numPr>
          <w:ilvl w:val="0"/>
          <w:numId w:val="16"/>
        </w:numPr>
        <w:ind w:left="0" w:firstLine="0"/>
        <w:rPr>
          <w:lang w:val="es-AR"/>
        </w:rPr>
      </w:pPr>
      <w:r w:rsidRPr="00664D4F">
        <w:rPr>
          <w:lang w:val="es-AR"/>
        </w:rPr>
        <w:t>En la UPRSL 6</w:t>
      </w:r>
      <w:r w:rsidR="00664D4F" w:rsidRPr="00664D4F">
        <w:rPr>
          <w:lang w:val="es-AR"/>
        </w:rPr>
        <w:t>, antiguo</w:t>
      </w:r>
      <w:r w:rsidR="00FE39FD">
        <w:rPr>
          <w:lang w:val="es-AR"/>
        </w:rPr>
        <w:t xml:space="preserve"> </w:t>
      </w:r>
      <w:r w:rsidR="00664D4F" w:rsidRPr="00664D4F">
        <w:rPr>
          <w:i/>
          <w:lang w:val="es-AR"/>
        </w:rPr>
        <w:t>Centro de Detenção Provisória</w:t>
      </w:r>
      <w:r w:rsidR="006A08E5">
        <w:rPr>
          <w:i/>
          <w:lang w:val="es-AR"/>
        </w:rPr>
        <w:t>,</w:t>
      </w:r>
      <w:r w:rsidR="000D4FD5">
        <w:rPr>
          <w:i/>
          <w:lang w:val="es-AR"/>
        </w:rPr>
        <w:t xml:space="preserve"> </w:t>
      </w:r>
      <w:r w:rsidR="006A08E5">
        <w:rPr>
          <w:lang w:val="es-AR"/>
        </w:rPr>
        <w:t xml:space="preserve">que estaría destinada únicamente </w:t>
      </w:r>
      <w:r w:rsidR="007B140A">
        <w:rPr>
          <w:lang w:val="es-AR"/>
        </w:rPr>
        <w:t xml:space="preserve">a </w:t>
      </w:r>
      <w:r w:rsidR="00A675D4">
        <w:rPr>
          <w:lang w:val="es-AR"/>
        </w:rPr>
        <w:t xml:space="preserve">personas detenidas </w:t>
      </w:r>
      <w:r w:rsidR="00D772AD">
        <w:rPr>
          <w:lang w:val="es-AR"/>
        </w:rPr>
        <w:t>provisional</w:t>
      </w:r>
      <w:r w:rsidR="00A675D4">
        <w:rPr>
          <w:lang w:val="es-AR"/>
        </w:rPr>
        <w:t>mente</w:t>
      </w:r>
      <w:r w:rsidR="00D772AD">
        <w:rPr>
          <w:lang w:val="es-AR"/>
        </w:rPr>
        <w:t xml:space="preserve">, los </w:t>
      </w:r>
      <w:r w:rsidR="00C30E1C">
        <w:rPr>
          <w:lang w:val="es-AR"/>
        </w:rPr>
        <w:t xml:space="preserve">representantes </w:t>
      </w:r>
      <w:r w:rsidR="00664D4F">
        <w:rPr>
          <w:lang w:val="es-CR"/>
        </w:rPr>
        <w:t>señalaron</w:t>
      </w:r>
      <w:r w:rsidR="00664D4F" w:rsidRPr="00664D4F">
        <w:rPr>
          <w:lang w:val="es-CR"/>
        </w:rPr>
        <w:t xml:space="preserve"> </w:t>
      </w:r>
      <w:r w:rsidR="00664D4F">
        <w:rPr>
          <w:lang w:val="es-CR"/>
        </w:rPr>
        <w:t xml:space="preserve">la existencia de </w:t>
      </w:r>
      <w:r w:rsidR="00D772AD">
        <w:rPr>
          <w:lang w:val="es-CR"/>
        </w:rPr>
        <w:t>detenidos en cumplimento de penas en régimen cautelar, cerrado o semi</w:t>
      </w:r>
      <w:r w:rsidR="006A08E5">
        <w:rPr>
          <w:lang w:val="es-CR"/>
        </w:rPr>
        <w:t xml:space="preserve"> </w:t>
      </w:r>
      <w:r w:rsidR="00D772AD">
        <w:rPr>
          <w:lang w:val="es-CR"/>
        </w:rPr>
        <w:t>ab</w:t>
      </w:r>
      <w:r w:rsidR="006A08E5">
        <w:rPr>
          <w:lang w:val="es-CR"/>
        </w:rPr>
        <w:t>i</w:t>
      </w:r>
      <w:r w:rsidR="00D772AD">
        <w:rPr>
          <w:lang w:val="es-CR"/>
        </w:rPr>
        <w:t xml:space="preserve">erto. </w:t>
      </w:r>
      <w:r w:rsidR="000000C6">
        <w:rPr>
          <w:lang w:val="es-CR"/>
        </w:rPr>
        <w:t xml:space="preserve">Además, </w:t>
      </w:r>
      <w:r w:rsidR="00C42119">
        <w:rPr>
          <w:lang w:val="es-CR"/>
        </w:rPr>
        <w:t>indicaron</w:t>
      </w:r>
      <w:r w:rsidR="000000C6">
        <w:rPr>
          <w:lang w:val="es-CR"/>
        </w:rPr>
        <w:t xml:space="preserve"> que solo se encuentran personas </w:t>
      </w:r>
      <w:r w:rsidR="006A08E5">
        <w:rPr>
          <w:lang w:val="es-CR"/>
        </w:rPr>
        <w:t xml:space="preserve">vinculadas a </w:t>
      </w:r>
      <w:r w:rsidR="000000C6">
        <w:rPr>
          <w:lang w:val="es-CR"/>
        </w:rPr>
        <w:t xml:space="preserve">la </w:t>
      </w:r>
      <w:r w:rsidR="00A251BE">
        <w:rPr>
          <w:lang w:val="es-CR"/>
        </w:rPr>
        <w:t>banda criminal</w:t>
      </w:r>
      <w:r w:rsidR="000000C6">
        <w:rPr>
          <w:lang w:val="es-CR"/>
        </w:rPr>
        <w:t xml:space="preserve"> </w:t>
      </w:r>
      <w:r w:rsidR="000000C6">
        <w:rPr>
          <w:i/>
          <w:lang w:val="es-CR"/>
        </w:rPr>
        <w:t>Bonde dos 40</w:t>
      </w:r>
      <w:r w:rsidR="003D499A">
        <w:rPr>
          <w:i/>
          <w:lang w:val="es-CR"/>
        </w:rPr>
        <w:t xml:space="preserve"> </w:t>
      </w:r>
      <w:r w:rsidR="001229C0">
        <w:rPr>
          <w:lang w:val="es-CR"/>
        </w:rPr>
        <w:t xml:space="preserve">en su </w:t>
      </w:r>
      <w:r w:rsidR="003D499A">
        <w:rPr>
          <w:lang w:val="es-CR"/>
        </w:rPr>
        <w:t>primer o segund</w:t>
      </w:r>
      <w:r w:rsidR="00250A10">
        <w:rPr>
          <w:lang w:val="es-CR"/>
        </w:rPr>
        <w:t>o</w:t>
      </w:r>
      <w:r w:rsidR="003D499A">
        <w:rPr>
          <w:lang w:val="es-CR"/>
        </w:rPr>
        <w:t xml:space="preserve"> </w:t>
      </w:r>
      <w:r w:rsidR="00250A10" w:rsidRPr="00250A10">
        <w:rPr>
          <w:lang w:val="es-CR"/>
        </w:rPr>
        <w:t>paso</w:t>
      </w:r>
      <w:r w:rsidR="003D499A" w:rsidRPr="00250A10">
        <w:rPr>
          <w:lang w:val="es-CR"/>
        </w:rPr>
        <w:t xml:space="preserve"> </w:t>
      </w:r>
      <w:r w:rsidR="003D499A">
        <w:rPr>
          <w:lang w:val="es-CR"/>
        </w:rPr>
        <w:t>por el sistema carcelario</w:t>
      </w:r>
      <w:r w:rsidR="000000C6">
        <w:rPr>
          <w:lang w:val="es-CR"/>
        </w:rPr>
        <w:t xml:space="preserve">. </w:t>
      </w:r>
      <w:r w:rsidR="001229C0">
        <w:rPr>
          <w:lang w:val="es-CR"/>
        </w:rPr>
        <w:t>La</w:t>
      </w:r>
      <w:r w:rsidR="00B452BC">
        <w:rPr>
          <w:lang w:val="es-CR"/>
        </w:rPr>
        <w:t xml:space="preserve"> </w:t>
      </w:r>
      <w:r w:rsidR="00C42119">
        <w:rPr>
          <w:lang w:val="es-CR"/>
        </w:rPr>
        <w:t>capacidad</w:t>
      </w:r>
      <w:r w:rsidR="00B452BC">
        <w:rPr>
          <w:lang w:val="es-CR"/>
        </w:rPr>
        <w:t xml:space="preserve"> </w:t>
      </w:r>
      <w:r w:rsidR="001229C0">
        <w:rPr>
          <w:lang w:val="es-CR"/>
        </w:rPr>
        <w:t xml:space="preserve">de esta unidad </w:t>
      </w:r>
      <w:r w:rsidR="00B452BC">
        <w:rPr>
          <w:lang w:val="es-CR"/>
        </w:rPr>
        <w:t xml:space="preserve">es de 390 personas, pero el 4 de diciembre de 2017 </w:t>
      </w:r>
      <w:r w:rsidR="006A08E5">
        <w:rPr>
          <w:lang w:val="es-CR"/>
        </w:rPr>
        <w:t>alberga</w:t>
      </w:r>
      <w:r w:rsidR="00441FAC">
        <w:rPr>
          <w:lang w:val="es-CR"/>
        </w:rPr>
        <w:t>ría</w:t>
      </w:r>
      <w:r w:rsidR="006A08E5">
        <w:rPr>
          <w:lang w:val="es-CR"/>
        </w:rPr>
        <w:t xml:space="preserve"> a </w:t>
      </w:r>
      <w:r w:rsidR="00B452BC">
        <w:rPr>
          <w:lang w:val="es-CR"/>
        </w:rPr>
        <w:t>665</w:t>
      </w:r>
      <w:r w:rsidR="001229C0">
        <w:rPr>
          <w:lang w:val="es-CR"/>
        </w:rPr>
        <w:t xml:space="preserve"> internos</w:t>
      </w:r>
      <w:r w:rsidR="00B452BC">
        <w:rPr>
          <w:lang w:val="es-CR"/>
        </w:rPr>
        <w:t xml:space="preserve">. </w:t>
      </w:r>
    </w:p>
    <w:p w:rsidR="00901BED" w:rsidRPr="001229C0" w:rsidRDefault="00901BED" w:rsidP="00E56D35">
      <w:pPr>
        <w:pStyle w:val="ListParagraph"/>
        <w:rPr>
          <w:lang w:val="es-AR"/>
        </w:rPr>
      </w:pPr>
    </w:p>
    <w:p w:rsidR="00901BED" w:rsidRPr="00FE7129" w:rsidRDefault="006A08E5" w:rsidP="00E56D35">
      <w:pPr>
        <w:pStyle w:val="ListParagraph"/>
        <w:numPr>
          <w:ilvl w:val="0"/>
          <w:numId w:val="16"/>
        </w:numPr>
        <w:ind w:left="0" w:firstLine="0"/>
        <w:rPr>
          <w:lang w:val="es-AR"/>
        </w:rPr>
      </w:pPr>
      <w:r>
        <w:rPr>
          <w:lang w:val="es-AR"/>
        </w:rPr>
        <w:t>L</w:t>
      </w:r>
      <w:r w:rsidR="00901BED" w:rsidRPr="00FE7129">
        <w:rPr>
          <w:lang w:val="es-AR"/>
        </w:rPr>
        <w:t>a UPRSL 1</w:t>
      </w:r>
      <w:r w:rsidR="00E042B3">
        <w:rPr>
          <w:lang w:val="es-AR"/>
        </w:rPr>
        <w:t xml:space="preserve">, </w:t>
      </w:r>
      <w:r w:rsidR="00901BED" w:rsidRPr="00FE7129">
        <w:rPr>
          <w:lang w:val="es-AR"/>
        </w:rPr>
        <w:t xml:space="preserve">antigua </w:t>
      </w:r>
      <w:r w:rsidR="00901BED" w:rsidRPr="00FE7129">
        <w:rPr>
          <w:i/>
          <w:lang w:val="es-AR"/>
        </w:rPr>
        <w:t>Penitenciária de Pedrinhas</w:t>
      </w:r>
      <w:r w:rsidR="00901BED" w:rsidRPr="00FE7129">
        <w:rPr>
          <w:lang w:val="es-AR"/>
        </w:rPr>
        <w:t xml:space="preserve">, </w:t>
      </w:r>
      <w:r>
        <w:rPr>
          <w:lang w:val="es-AR"/>
        </w:rPr>
        <w:t xml:space="preserve">sería </w:t>
      </w:r>
      <w:r w:rsidR="00E042B3">
        <w:rPr>
          <w:lang w:val="es-AR"/>
        </w:rPr>
        <w:t xml:space="preserve">destinada </w:t>
      </w:r>
      <w:r w:rsidR="00FE7129" w:rsidRPr="00FE7129">
        <w:rPr>
          <w:lang w:val="es-AR"/>
        </w:rPr>
        <w:t>para detenidos en régimen semi</w:t>
      </w:r>
      <w:r>
        <w:rPr>
          <w:lang w:val="es-AR"/>
        </w:rPr>
        <w:t xml:space="preserve"> </w:t>
      </w:r>
      <w:r w:rsidR="00FE7129" w:rsidRPr="00FE7129">
        <w:rPr>
          <w:lang w:val="es-AR"/>
        </w:rPr>
        <w:t xml:space="preserve">abierto, </w:t>
      </w:r>
      <w:r>
        <w:rPr>
          <w:lang w:val="es-AR"/>
        </w:rPr>
        <w:t xml:space="preserve">pero </w:t>
      </w:r>
      <w:r w:rsidR="00FE7129" w:rsidRPr="00FE7129">
        <w:rPr>
          <w:lang w:val="es-AR"/>
        </w:rPr>
        <w:t xml:space="preserve">la </w:t>
      </w:r>
      <w:r w:rsidR="00E042B3" w:rsidRPr="00FE7129">
        <w:rPr>
          <w:lang w:val="es-AR"/>
        </w:rPr>
        <w:t>mayorí</w:t>
      </w:r>
      <w:r w:rsidR="00E042B3">
        <w:rPr>
          <w:lang w:val="es-AR"/>
        </w:rPr>
        <w:t>a</w:t>
      </w:r>
      <w:r w:rsidR="00FE7129">
        <w:rPr>
          <w:lang w:val="es-AR"/>
        </w:rPr>
        <w:t xml:space="preserve"> </w:t>
      </w:r>
      <w:r w:rsidR="00E042B3">
        <w:rPr>
          <w:lang w:val="es-AR"/>
        </w:rPr>
        <w:t xml:space="preserve">de los internos </w:t>
      </w:r>
      <w:r w:rsidR="00FE7129">
        <w:rPr>
          <w:lang w:val="es-AR"/>
        </w:rPr>
        <w:t>no trabaja</w:t>
      </w:r>
      <w:r w:rsidR="00E042B3">
        <w:rPr>
          <w:lang w:val="es-AR"/>
        </w:rPr>
        <w:t>n</w:t>
      </w:r>
      <w:r w:rsidR="00FE7129">
        <w:rPr>
          <w:lang w:val="es-AR"/>
        </w:rPr>
        <w:t xml:space="preserve"> y tampoco estudia</w:t>
      </w:r>
      <w:r w:rsidR="00E042B3">
        <w:rPr>
          <w:lang w:val="es-AR"/>
        </w:rPr>
        <w:t>n. Su arquitectura es antigua</w:t>
      </w:r>
      <w:r w:rsidR="00FE7129">
        <w:rPr>
          <w:lang w:val="es-AR"/>
        </w:rPr>
        <w:t xml:space="preserve">. </w:t>
      </w:r>
      <w:r w:rsidR="00645C89">
        <w:rPr>
          <w:lang w:val="es-AR"/>
        </w:rPr>
        <w:t xml:space="preserve">Algunos de los </w:t>
      </w:r>
      <w:r>
        <w:rPr>
          <w:lang w:val="es-AR"/>
        </w:rPr>
        <w:t xml:space="preserve">pabellones </w:t>
      </w:r>
      <w:r w:rsidR="00645C89">
        <w:rPr>
          <w:lang w:val="es-AR"/>
        </w:rPr>
        <w:t xml:space="preserve">son reservados a </w:t>
      </w:r>
      <w:r>
        <w:rPr>
          <w:lang w:val="es-AR"/>
        </w:rPr>
        <w:t xml:space="preserve">miembros de </w:t>
      </w:r>
      <w:r w:rsidR="00CE08B3">
        <w:rPr>
          <w:lang w:val="es-AR"/>
        </w:rPr>
        <w:t>bandas</w:t>
      </w:r>
      <w:r w:rsidR="00FE7129">
        <w:rPr>
          <w:lang w:val="es-AR"/>
        </w:rPr>
        <w:t xml:space="preserve"> crimin</w:t>
      </w:r>
      <w:r w:rsidR="009C00B8">
        <w:rPr>
          <w:lang w:val="es-AR"/>
        </w:rPr>
        <w:t>ales</w:t>
      </w:r>
      <w:r w:rsidR="00FE7129">
        <w:rPr>
          <w:lang w:val="es-AR"/>
        </w:rPr>
        <w:t xml:space="preserve"> y otro </w:t>
      </w:r>
      <w:r w:rsidR="00645C89">
        <w:rPr>
          <w:lang w:val="es-AR"/>
        </w:rPr>
        <w:t xml:space="preserve">es </w:t>
      </w:r>
      <w:r w:rsidR="00FE7129">
        <w:rPr>
          <w:lang w:val="es-AR"/>
        </w:rPr>
        <w:t>llamado</w:t>
      </w:r>
      <w:r w:rsidR="00645C89">
        <w:rPr>
          <w:lang w:val="es-AR"/>
        </w:rPr>
        <w:t xml:space="preserve"> de</w:t>
      </w:r>
      <w:r w:rsidR="00FE7129">
        <w:rPr>
          <w:lang w:val="es-AR"/>
        </w:rPr>
        <w:t xml:space="preserve"> </w:t>
      </w:r>
      <w:r w:rsidRPr="00291788">
        <w:rPr>
          <w:lang w:val="es-AR"/>
        </w:rPr>
        <w:t xml:space="preserve">Pabellón de los </w:t>
      </w:r>
      <w:r w:rsidR="00FE7129" w:rsidRPr="00291788">
        <w:rPr>
          <w:lang w:val="es-AR"/>
        </w:rPr>
        <w:t>Evangélicos</w:t>
      </w:r>
      <w:r w:rsidR="00645C89">
        <w:rPr>
          <w:lang w:val="es-AR"/>
        </w:rPr>
        <w:t xml:space="preserve">. </w:t>
      </w:r>
      <w:r w:rsidR="00FE7129">
        <w:rPr>
          <w:i/>
          <w:lang w:val="es-AR"/>
        </w:rPr>
        <w:t xml:space="preserve"> </w:t>
      </w:r>
      <w:r w:rsidR="00FE7129">
        <w:rPr>
          <w:lang w:val="es-AR"/>
        </w:rPr>
        <w:t xml:space="preserve"> </w:t>
      </w:r>
    </w:p>
    <w:p w:rsidR="0084460B" w:rsidRDefault="0084460B" w:rsidP="00E56D35">
      <w:pPr>
        <w:pStyle w:val="ListParagraph"/>
        <w:ind w:left="0"/>
        <w:rPr>
          <w:lang w:val="es-AR"/>
        </w:rPr>
      </w:pPr>
    </w:p>
    <w:p w:rsidR="0021127A" w:rsidRPr="0021127A" w:rsidRDefault="00B554CB" w:rsidP="007B140A">
      <w:pPr>
        <w:pStyle w:val="ListParagraph"/>
        <w:numPr>
          <w:ilvl w:val="0"/>
          <w:numId w:val="16"/>
        </w:numPr>
        <w:ind w:left="0" w:firstLine="0"/>
        <w:contextualSpacing w:val="0"/>
        <w:rPr>
          <w:color w:val="FF0000"/>
          <w:szCs w:val="20"/>
          <w:lang w:val="es-CO"/>
        </w:rPr>
      </w:pPr>
      <w:r>
        <w:rPr>
          <w:lang w:val="es-AR"/>
        </w:rPr>
        <w:t xml:space="preserve">En relación con </w:t>
      </w:r>
      <w:r w:rsidR="001742B1" w:rsidRPr="00B92C5E">
        <w:rPr>
          <w:i/>
          <w:lang w:val="es-AR"/>
        </w:rPr>
        <w:t>audiênc</w:t>
      </w:r>
      <w:r w:rsidR="00120884" w:rsidRPr="00B92C5E">
        <w:rPr>
          <w:i/>
          <w:lang w:val="es-AR"/>
        </w:rPr>
        <w:t>ia</w:t>
      </w:r>
      <w:r>
        <w:rPr>
          <w:i/>
          <w:lang w:val="es-AR"/>
        </w:rPr>
        <w:t>s</w:t>
      </w:r>
      <w:r w:rsidR="00120884" w:rsidRPr="00B92C5E">
        <w:rPr>
          <w:i/>
          <w:lang w:val="es-AR"/>
        </w:rPr>
        <w:t xml:space="preserve"> de cust</w:t>
      </w:r>
      <w:r w:rsidR="00B92C5E" w:rsidRPr="00B92C5E">
        <w:rPr>
          <w:i/>
          <w:lang w:val="es-AR"/>
        </w:rPr>
        <w:t>ódia</w:t>
      </w:r>
      <w:r w:rsidR="00120884">
        <w:rPr>
          <w:lang w:val="es-AR"/>
        </w:rPr>
        <w:t xml:space="preserve">, </w:t>
      </w:r>
      <w:r w:rsidR="00181147">
        <w:rPr>
          <w:lang w:val="es-AR"/>
        </w:rPr>
        <w:t>a</w:t>
      </w:r>
      <w:r w:rsidR="00111B2C" w:rsidRPr="00111B2C">
        <w:rPr>
          <w:rFonts w:eastAsiaTheme="minorHAnsi" w:cs="AvenirNextCondensed-Regular"/>
          <w:szCs w:val="20"/>
          <w:lang w:val="es-CL"/>
        </w:rPr>
        <w:t>d</w:t>
      </w:r>
      <w:r w:rsidR="0021127A" w:rsidRPr="00111B2C">
        <w:rPr>
          <w:rFonts w:eastAsiaTheme="minorHAnsi" w:cs="AvenirNextCondensed-Regular"/>
          <w:szCs w:val="20"/>
          <w:lang w:val="es-CL"/>
        </w:rPr>
        <w:t xml:space="preserve">virtieron que en la </w:t>
      </w:r>
      <w:r>
        <w:rPr>
          <w:rFonts w:eastAsiaTheme="minorHAnsi" w:cs="AvenirNextCondensed-Regular"/>
          <w:szCs w:val="20"/>
          <w:lang w:val="es-CL"/>
        </w:rPr>
        <w:t xml:space="preserve">municipalidad </w:t>
      </w:r>
      <w:r w:rsidR="0021127A" w:rsidRPr="00111B2C">
        <w:rPr>
          <w:rFonts w:eastAsiaTheme="minorHAnsi" w:cs="AvenirNextCondensed-Regular"/>
          <w:szCs w:val="20"/>
          <w:lang w:val="es-CL"/>
        </w:rPr>
        <w:t>de São Luís hab</w:t>
      </w:r>
      <w:r w:rsidR="00181147">
        <w:rPr>
          <w:rFonts w:eastAsiaTheme="minorHAnsi" w:cs="AvenirNextCondensed-Regular"/>
          <w:szCs w:val="20"/>
          <w:lang w:val="es-CL"/>
        </w:rPr>
        <w:t>r</w:t>
      </w:r>
      <w:r w:rsidR="0021127A" w:rsidRPr="00111B2C">
        <w:rPr>
          <w:rFonts w:eastAsiaTheme="minorHAnsi" w:cs="AvenirNextCondensed-Regular"/>
          <w:szCs w:val="20"/>
          <w:lang w:val="es-CL"/>
        </w:rPr>
        <w:t xml:space="preserve">ía solamente </w:t>
      </w:r>
      <w:r>
        <w:rPr>
          <w:rFonts w:eastAsiaTheme="minorHAnsi" w:cs="AvenirNextCondensed-Regular"/>
          <w:szCs w:val="20"/>
          <w:lang w:val="es-CL"/>
        </w:rPr>
        <w:t>dos</w:t>
      </w:r>
      <w:r w:rsidRPr="00111B2C">
        <w:rPr>
          <w:rFonts w:eastAsiaTheme="minorHAnsi" w:cs="AvenirNextCondensed-Regular"/>
          <w:szCs w:val="20"/>
          <w:lang w:val="es-CL"/>
        </w:rPr>
        <w:t xml:space="preserve"> </w:t>
      </w:r>
      <w:r w:rsidR="0021127A" w:rsidRPr="00111B2C">
        <w:rPr>
          <w:rFonts w:eastAsiaTheme="minorHAnsi" w:cs="AvenirNextCondensed-Regular"/>
          <w:szCs w:val="20"/>
          <w:lang w:val="es-CL"/>
        </w:rPr>
        <w:t>juzgados de ejecución penal, 11 defensores públicos</w:t>
      </w:r>
      <w:r w:rsidR="00111B2C" w:rsidRPr="00111B2C">
        <w:rPr>
          <w:rFonts w:eastAsiaTheme="minorHAnsi" w:cs="AvenirNextCondensed-Regular"/>
          <w:szCs w:val="20"/>
          <w:lang w:val="es-CL"/>
        </w:rPr>
        <w:t xml:space="preserve"> </w:t>
      </w:r>
      <w:r w:rsidR="00111B2C" w:rsidRPr="00291788">
        <w:rPr>
          <w:rFonts w:eastAsiaTheme="minorHAnsi" w:cs="AvenirNextCondensed-Regular"/>
          <w:i/>
          <w:szCs w:val="20"/>
          <w:lang w:val="es-CL"/>
        </w:rPr>
        <w:t>estaduales</w:t>
      </w:r>
      <w:r w:rsidR="0021127A" w:rsidRPr="00111B2C">
        <w:rPr>
          <w:rFonts w:eastAsiaTheme="minorHAnsi" w:cs="AvenirNextCondensed-Regular"/>
          <w:szCs w:val="20"/>
          <w:lang w:val="es-CL"/>
        </w:rPr>
        <w:t xml:space="preserve"> que actúan directamente en la defensa de</w:t>
      </w:r>
      <w:r w:rsidR="000C4140">
        <w:rPr>
          <w:rFonts w:eastAsiaTheme="minorHAnsi" w:cs="AvenirNextCondensed-Regular"/>
          <w:szCs w:val="20"/>
          <w:lang w:val="es-CL"/>
        </w:rPr>
        <w:t xml:space="preserve"> las personas privadas de libertad</w:t>
      </w:r>
      <w:r w:rsidR="0021127A" w:rsidRPr="00111B2C">
        <w:rPr>
          <w:rFonts w:eastAsiaTheme="minorHAnsi" w:cs="AvenirNextCondensed-Regular"/>
          <w:szCs w:val="20"/>
          <w:lang w:val="es-CL"/>
        </w:rPr>
        <w:t xml:space="preserve">, y </w:t>
      </w:r>
      <w:r>
        <w:rPr>
          <w:rFonts w:eastAsiaTheme="minorHAnsi" w:cs="AvenirNextCondensed-Regular"/>
          <w:szCs w:val="20"/>
          <w:lang w:val="es-CL"/>
        </w:rPr>
        <w:t>cuatro</w:t>
      </w:r>
      <w:r w:rsidRPr="00111B2C">
        <w:rPr>
          <w:rFonts w:eastAsiaTheme="minorHAnsi" w:cs="AvenirNextCondensed-Regular"/>
          <w:szCs w:val="20"/>
          <w:lang w:val="es-CL"/>
        </w:rPr>
        <w:t xml:space="preserve"> </w:t>
      </w:r>
      <w:r w:rsidR="0021127A" w:rsidRPr="00111B2C">
        <w:rPr>
          <w:rFonts w:eastAsiaTheme="minorHAnsi" w:cs="AvenirNextCondensed-Regular"/>
          <w:szCs w:val="20"/>
          <w:lang w:val="es-CL"/>
        </w:rPr>
        <w:t>fiscales. Señalaron que en todo el Estado de Maranhão hab</w:t>
      </w:r>
      <w:r w:rsidR="00181147">
        <w:rPr>
          <w:rFonts w:eastAsiaTheme="minorHAnsi" w:cs="AvenirNextCondensed-Regular"/>
          <w:szCs w:val="20"/>
          <w:lang w:val="es-CL"/>
        </w:rPr>
        <w:t>r</w:t>
      </w:r>
      <w:r w:rsidR="0021127A" w:rsidRPr="00111B2C">
        <w:rPr>
          <w:rFonts w:eastAsiaTheme="minorHAnsi" w:cs="AvenirNextCondensed-Regular"/>
          <w:szCs w:val="20"/>
          <w:lang w:val="es-CL"/>
        </w:rPr>
        <w:t>ía solamente 236 jueces y 184 defensores públicos, para una población de 6,8 millones de habitantes</w:t>
      </w:r>
      <w:r w:rsidR="0021127A" w:rsidRPr="00291788">
        <w:rPr>
          <w:szCs w:val="20"/>
          <w:lang w:val="es-CL"/>
        </w:rPr>
        <w:t>.</w:t>
      </w:r>
    </w:p>
    <w:p w:rsidR="0021127A" w:rsidRPr="0021127A" w:rsidRDefault="0021127A" w:rsidP="00E56D35">
      <w:pPr>
        <w:pStyle w:val="ListParagraph"/>
        <w:rPr>
          <w:lang w:val="es-AR"/>
        </w:rPr>
      </w:pPr>
    </w:p>
    <w:p w:rsidR="0084460B" w:rsidRPr="00401B64" w:rsidRDefault="00995D7A" w:rsidP="00E56D35">
      <w:pPr>
        <w:pStyle w:val="ListParagraph"/>
        <w:numPr>
          <w:ilvl w:val="0"/>
          <w:numId w:val="16"/>
        </w:numPr>
        <w:ind w:left="0" w:firstLine="0"/>
        <w:rPr>
          <w:i/>
          <w:lang w:val="es-AR"/>
        </w:rPr>
      </w:pPr>
      <w:r>
        <w:rPr>
          <w:lang w:val="es-AR"/>
        </w:rPr>
        <w:t>Los representantes también</w:t>
      </w:r>
      <w:r w:rsidR="001742B1">
        <w:rPr>
          <w:lang w:val="es-AR"/>
        </w:rPr>
        <w:t xml:space="preserve"> </w:t>
      </w:r>
      <w:r w:rsidR="00B554CB">
        <w:rPr>
          <w:lang w:val="es-AR"/>
        </w:rPr>
        <w:t xml:space="preserve">señalaron </w:t>
      </w:r>
      <w:r w:rsidR="007B140A">
        <w:rPr>
          <w:lang w:val="es-AR"/>
        </w:rPr>
        <w:t xml:space="preserve">la </w:t>
      </w:r>
      <w:r w:rsidR="002506AA">
        <w:rPr>
          <w:lang w:val="es-AR"/>
        </w:rPr>
        <w:t>imposibilidad de ejercer la</w:t>
      </w:r>
      <w:r w:rsidR="0084460B" w:rsidRPr="001742B1">
        <w:rPr>
          <w:lang w:val="es-AR"/>
        </w:rPr>
        <w:t xml:space="preserve"> defensa en los Procedimientos Disciplinar</w:t>
      </w:r>
      <w:r w:rsidR="008A08FD">
        <w:rPr>
          <w:lang w:val="es-AR"/>
        </w:rPr>
        <w:t>ios</w:t>
      </w:r>
      <w:r w:rsidR="0084460B" w:rsidRPr="001742B1">
        <w:rPr>
          <w:lang w:val="es-AR"/>
        </w:rPr>
        <w:t xml:space="preserve"> </w:t>
      </w:r>
      <w:r w:rsidR="00742229">
        <w:rPr>
          <w:lang w:val="es-AR"/>
        </w:rPr>
        <w:t>Personas internas</w:t>
      </w:r>
      <w:r w:rsidR="008556CE" w:rsidRPr="001742B1">
        <w:rPr>
          <w:lang w:val="es-AR"/>
        </w:rPr>
        <w:t xml:space="preserve"> (PDI)</w:t>
      </w:r>
      <w:r w:rsidR="001A7015">
        <w:rPr>
          <w:rStyle w:val="FootnoteReference"/>
        </w:rPr>
        <w:footnoteReference w:id="5"/>
      </w:r>
      <w:r w:rsidR="002506AA">
        <w:rPr>
          <w:lang w:val="es-AR"/>
        </w:rPr>
        <w:t>, lo cual implicaría</w:t>
      </w:r>
      <w:r w:rsidR="0084460B" w:rsidRPr="001742B1">
        <w:rPr>
          <w:lang w:val="es-AR"/>
        </w:rPr>
        <w:t xml:space="preserve"> una expresa violación </w:t>
      </w:r>
      <w:r w:rsidR="00683F4A">
        <w:rPr>
          <w:lang w:val="es-AR"/>
        </w:rPr>
        <w:t xml:space="preserve">al </w:t>
      </w:r>
      <w:r w:rsidR="008556CE" w:rsidRPr="001742B1">
        <w:rPr>
          <w:lang w:val="es-AR"/>
        </w:rPr>
        <w:t>debido proceso</w:t>
      </w:r>
      <w:r w:rsidR="004079B7">
        <w:rPr>
          <w:lang w:val="es-ES"/>
        </w:rPr>
        <w:t xml:space="preserve">. </w:t>
      </w:r>
      <w:r w:rsidR="006F55D9" w:rsidRPr="001742B1">
        <w:rPr>
          <w:lang w:val="es-AR"/>
        </w:rPr>
        <w:t xml:space="preserve">Las </w:t>
      </w:r>
      <w:r w:rsidR="006F55D9" w:rsidRPr="00291788">
        <w:rPr>
          <w:lang w:val="es-AR"/>
        </w:rPr>
        <w:t>cel</w:t>
      </w:r>
      <w:r w:rsidR="00B554CB" w:rsidRPr="00291788">
        <w:rPr>
          <w:lang w:val="es-AR"/>
        </w:rPr>
        <w:t>d</w:t>
      </w:r>
      <w:r w:rsidR="006F55D9" w:rsidRPr="00291788">
        <w:rPr>
          <w:lang w:val="es-AR"/>
        </w:rPr>
        <w:t xml:space="preserve">as de </w:t>
      </w:r>
      <w:r w:rsidR="00975FDB" w:rsidRPr="00291788">
        <w:rPr>
          <w:lang w:val="es-AR"/>
        </w:rPr>
        <w:t>“</w:t>
      </w:r>
      <w:r w:rsidR="006F55D9" w:rsidRPr="00291788">
        <w:rPr>
          <w:lang w:val="es-AR"/>
        </w:rPr>
        <w:t>reflex</w:t>
      </w:r>
      <w:r w:rsidR="00B554CB" w:rsidRPr="00291788">
        <w:rPr>
          <w:lang w:val="es-AR"/>
        </w:rPr>
        <w:t>ión</w:t>
      </w:r>
      <w:r w:rsidR="00975FDB" w:rsidRPr="00291788">
        <w:rPr>
          <w:lang w:val="es-AR"/>
        </w:rPr>
        <w:t>”</w:t>
      </w:r>
      <w:r w:rsidR="006F55D9" w:rsidRPr="001742B1">
        <w:rPr>
          <w:i/>
          <w:lang w:val="es-AR"/>
        </w:rPr>
        <w:t xml:space="preserve"> </w:t>
      </w:r>
      <w:r w:rsidR="006F55D9" w:rsidRPr="001742B1">
        <w:rPr>
          <w:lang w:val="es-AR"/>
        </w:rPr>
        <w:t xml:space="preserve">son utilizadas en todas </w:t>
      </w:r>
      <w:r w:rsidR="00181147">
        <w:rPr>
          <w:lang w:val="es-AR"/>
        </w:rPr>
        <w:t xml:space="preserve">las </w:t>
      </w:r>
      <w:r w:rsidR="006F55D9" w:rsidRPr="001742B1">
        <w:rPr>
          <w:lang w:val="es-AR"/>
        </w:rPr>
        <w:t>unidades</w:t>
      </w:r>
      <w:r w:rsidR="00130F13">
        <w:rPr>
          <w:lang w:val="es-AR"/>
        </w:rPr>
        <w:t xml:space="preserve"> del Complejo</w:t>
      </w:r>
      <w:r w:rsidR="00B9591F">
        <w:rPr>
          <w:lang w:val="es-AR"/>
        </w:rPr>
        <w:t xml:space="preserve">. </w:t>
      </w:r>
      <w:r w:rsidR="009315EA">
        <w:rPr>
          <w:lang w:val="es-AR"/>
        </w:rPr>
        <w:t>Indicaron también</w:t>
      </w:r>
      <w:r w:rsidR="007B140A">
        <w:rPr>
          <w:lang w:val="es-AR"/>
        </w:rPr>
        <w:t xml:space="preserve"> que t</w:t>
      </w:r>
      <w:r w:rsidR="00B9591F">
        <w:rPr>
          <w:lang w:val="es-AR"/>
        </w:rPr>
        <w:t xml:space="preserve">odas las celdas de </w:t>
      </w:r>
      <w:r w:rsidR="006F55D9" w:rsidRPr="001742B1">
        <w:rPr>
          <w:lang w:val="es-AR"/>
        </w:rPr>
        <w:t xml:space="preserve">la </w:t>
      </w:r>
      <w:r w:rsidR="004079B7">
        <w:rPr>
          <w:lang w:val="es-AR"/>
        </w:rPr>
        <w:t xml:space="preserve">unidad </w:t>
      </w:r>
      <w:r w:rsidR="006F55D9" w:rsidRPr="001742B1">
        <w:rPr>
          <w:i/>
          <w:lang w:val="es-AR"/>
        </w:rPr>
        <w:t>Triagem</w:t>
      </w:r>
      <w:r w:rsidR="006F55D9" w:rsidRPr="001742B1">
        <w:rPr>
          <w:lang w:val="es-AR"/>
        </w:rPr>
        <w:t xml:space="preserve"> </w:t>
      </w:r>
      <w:r w:rsidR="00B9591F">
        <w:rPr>
          <w:lang w:val="es-AR"/>
        </w:rPr>
        <w:t xml:space="preserve">serían de </w:t>
      </w:r>
      <w:r w:rsidR="004079B7" w:rsidRPr="004079B7">
        <w:rPr>
          <w:i/>
          <w:lang w:val="es-AR"/>
        </w:rPr>
        <w:t>“</w:t>
      </w:r>
      <w:r w:rsidR="004079B7" w:rsidRPr="00291788">
        <w:rPr>
          <w:lang w:val="es-AR"/>
        </w:rPr>
        <w:t>reflex</w:t>
      </w:r>
      <w:r w:rsidR="00B554CB" w:rsidRPr="00291788">
        <w:rPr>
          <w:lang w:val="es-AR"/>
        </w:rPr>
        <w:t>ión</w:t>
      </w:r>
      <w:r w:rsidR="004079B7">
        <w:rPr>
          <w:lang w:val="es-AR"/>
        </w:rPr>
        <w:t>”</w:t>
      </w:r>
      <w:r w:rsidR="006F55D9" w:rsidRPr="001742B1">
        <w:rPr>
          <w:lang w:val="es-AR"/>
        </w:rPr>
        <w:t>.</w:t>
      </w:r>
      <w:r w:rsidR="005E7C4E" w:rsidRPr="001742B1">
        <w:rPr>
          <w:lang w:val="es-AR"/>
        </w:rPr>
        <w:t xml:space="preserve"> </w:t>
      </w:r>
    </w:p>
    <w:p w:rsidR="00401B64" w:rsidRPr="00401B64" w:rsidRDefault="00401B64" w:rsidP="00E56D35">
      <w:pPr>
        <w:pStyle w:val="ListParagraph"/>
        <w:rPr>
          <w:i/>
          <w:lang w:val="es-AR"/>
        </w:rPr>
      </w:pPr>
    </w:p>
    <w:p w:rsidR="006916D1" w:rsidRPr="005D11FE" w:rsidRDefault="002506AA" w:rsidP="00AF3017">
      <w:pPr>
        <w:pStyle w:val="ListParagraph"/>
        <w:numPr>
          <w:ilvl w:val="0"/>
          <w:numId w:val="16"/>
        </w:numPr>
        <w:ind w:left="0" w:firstLine="0"/>
        <w:contextualSpacing w:val="0"/>
        <w:rPr>
          <w:szCs w:val="20"/>
          <w:lang w:val="es-CO"/>
        </w:rPr>
      </w:pPr>
      <w:r>
        <w:rPr>
          <w:lang w:val="es-AR"/>
        </w:rPr>
        <w:t>Finalmente</w:t>
      </w:r>
      <w:r w:rsidR="00401B64" w:rsidRPr="00401B64">
        <w:rPr>
          <w:lang w:val="es-AR"/>
        </w:rPr>
        <w:t xml:space="preserve">, </w:t>
      </w:r>
      <w:r w:rsidR="00B9591F">
        <w:rPr>
          <w:lang w:val="es-AR"/>
        </w:rPr>
        <w:t>señalaron</w:t>
      </w:r>
      <w:r w:rsidR="00B9591F" w:rsidRPr="00401B64">
        <w:rPr>
          <w:lang w:val="es-AR"/>
        </w:rPr>
        <w:t xml:space="preserve"> </w:t>
      </w:r>
      <w:r w:rsidR="00401B64" w:rsidRPr="00401B64">
        <w:rPr>
          <w:lang w:val="es-AR"/>
        </w:rPr>
        <w:t xml:space="preserve">que </w:t>
      </w:r>
      <w:r w:rsidR="00181147">
        <w:rPr>
          <w:lang w:val="es-AR"/>
        </w:rPr>
        <w:t xml:space="preserve">presos </w:t>
      </w:r>
      <w:r w:rsidR="00401B64" w:rsidRPr="00401B64">
        <w:rPr>
          <w:lang w:val="es-AR"/>
        </w:rPr>
        <w:t>condenados a</w:t>
      </w:r>
      <w:r w:rsidR="00181147">
        <w:rPr>
          <w:lang w:val="es-AR"/>
        </w:rPr>
        <w:t>l</w:t>
      </w:r>
      <w:r w:rsidR="00401B64" w:rsidRPr="00401B64">
        <w:rPr>
          <w:lang w:val="es-AR"/>
        </w:rPr>
        <w:t xml:space="preserve"> </w:t>
      </w:r>
      <w:r w:rsidR="00441FAC" w:rsidRPr="00401B64">
        <w:rPr>
          <w:lang w:val="es-AR"/>
        </w:rPr>
        <w:t>rég</w:t>
      </w:r>
      <w:r w:rsidR="00441FAC">
        <w:rPr>
          <w:lang w:val="es-AR"/>
        </w:rPr>
        <w:t>i</w:t>
      </w:r>
      <w:r w:rsidR="00441FAC" w:rsidRPr="00401B64">
        <w:rPr>
          <w:lang w:val="es-AR"/>
        </w:rPr>
        <w:t>men</w:t>
      </w:r>
      <w:r w:rsidR="00401B64" w:rsidRPr="00401B64">
        <w:rPr>
          <w:lang w:val="es-AR"/>
        </w:rPr>
        <w:t xml:space="preserve"> </w:t>
      </w:r>
      <w:r w:rsidR="00181147">
        <w:rPr>
          <w:lang w:val="es-AR"/>
        </w:rPr>
        <w:t xml:space="preserve">de pena </w:t>
      </w:r>
      <w:r w:rsidR="00401B64" w:rsidRPr="00401B64">
        <w:rPr>
          <w:lang w:val="es-AR"/>
        </w:rPr>
        <w:t>semi</w:t>
      </w:r>
      <w:r>
        <w:rPr>
          <w:lang w:val="es-AR"/>
        </w:rPr>
        <w:t>-</w:t>
      </w:r>
      <w:r w:rsidR="00401B64" w:rsidRPr="00401B64">
        <w:rPr>
          <w:lang w:val="es-AR"/>
        </w:rPr>
        <w:t xml:space="preserve">abierto estarían cumpliendo sus penas en </w:t>
      </w:r>
      <w:r w:rsidR="00B9591F">
        <w:rPr>
          <w:lang w:val="es-AR"/>
        </w:rPr>
        <w:t xml:space="preserve">unidades </w:t>
      </w:r>
      <w:r w:rsidR="00401B64" w:rsidRPr="00401B64">
        <w:rPr>
          <w:lang w:val="es-AR"/>
        </w:rPr>
        <w:t xml:space="preserve">para presos </w:t>
      </w:r>
      <w:r w:rsidR="00AA5876">
        <w:rPr>
          <w:lang w:val="es-AR"/>
        </w:rPr>
        <w:t>provisionales</w:t>
      </w:r>
      <w:r w:rsidR="00401B64" w:rsidRPr="00401B64">
        <w:rPr>
          <w:lang w:val="es-AR"/>
        </w:rPr>
        <w:t xml:space="preserve"> o en unidades para cumplimiento de pena privativa de libertad en régimen cerrado, violando</w:t>
      </w:r>
      <w:r w:rsidR="00B9591F">
        <w:rPr>
          <w:lang w:val="es-AR"/>
        </w:rPr>
        <w:t>, entre otros,</w:t>
      </w:r>
      <w:r w:rsidR="00401B64" w:rsidRPr="00401B64">
        <w:rPr>
          <w:lang w:val="es-AR"/>
        </w:rPr>
        <w:t xml:space="preserve"> la </w:t>
      </w:r>
      <w:r w:rsidR="00401B64" w:rsidRPr="00401B64">
        <w:rPr>
          <w:i/>
          <w:lang w:val="es-AR"/>
        </w:rPr>
        <w:t xml:space="preserve">Súmula Vinculante </w:t>
      </w:r>
      <w:r w:rsidR="00B9591F" w:rsidRPr="00291788">
        <w:rPr>
          <w:lang w:val="es-AR"/>
        </w:rPr>
        <w:t xml:space="preserve">No. </w:t>
      </w:r>
      <w:r w:rsidR="00401B64" w:rsidRPr="00291788">
        <w:rPr>
          <w:lang w:val="es-AR"/>
        </w:rPr>
        <w:t>56</w:t>
      </w:r>
      <w:r w:rsidR="00401B64" w:rsidRPr="00B9591F">
        <w:rPr>
          <w:lang w:val="es-AR"/>
        </w:rPr>
        <w:t xml:space="preserve"> del </w:t>
      </w:r>
      <w:r w:rsidR="00401B64" w:rsidRPr="00291788">
        <w:rPr>
          <w:lang w:val="es-AR"/>
        </w:rPr>
        <w:t>Supremo Tribunal Federal</w:t>
      </w:r>
      <w:r w:rsidR="00401B64" w:rsidRPr="005D11FE">
        <w:rPr>
          <w:lang w:val="es-AR"/>
        </w:rPr>
        <w:t xml:space="preserve">. </w:t>
      </w:r>
      <w:r w:rsidR="00441FAC">
        <w:rPr>
          <w:iCs/>
          <w:szCs w:val="20"/>
          <w:lang w:val="es-CL"/>
        </w:rPr>
        <w:t xml:space="preserve">Además, </w:t>
      </w:r>
      <w:r w:rsidR="00441FAC" w:rsidRPr="00AF3017">
        <w:rPr>
          <w:lang w:val="es-AR"/>
        </w:rPr>
        <w:t>indicaron</w:t>
      </w:r>
      <w:r w:rsidR="00D54ABF" w:rsidRPr="00AF3017">
        <w:rPr>
          <w:lang w:val="es-AR"/>
        </w:rPr>
        <w:t xml:space="preserve"> que la separación de las personas privadas de libertad se da acuerdo a la afiliación de éstas a una banda criminal y no según la normativa vigente.</w:t>
      </w:r>
    </w:p>
    <w:p w:rsidR="00401B64" w:rsidRDefault="00401B64" w:rsidP="00E56D35">
      <w:pPr>
        <w:pStyle w:val="ListParagraph"/>
        <w:ind w:left="0"/>
        <w:rPr>
          <w:i/>
          <w:lang w:val="es-AR"/>
        </w:rPr>
      </w:pPr>
    </w:p>
    <w:p w:rsidR="00FA654A" w:rsidRPr="002E41DD" w:rsidRDefault="00FA654A" w:rsidP="00AF3017">
      <w:pPr>
        <w:pStyle w:val="ListParagraph"/>
        <w:numPr>
          <w:ilvl w:val="0"/>
          <w:numId w:val="16"/>
        </w:numPr>
        <w:ind w:left="0" w:firstLine="0"/>
        <w:contextualSpacing w:val="0"/>
        <w:rPr>
          <w:color w:val="FF0000"/>
          <w:lang w:val="es-AR"/>
        </w:rPr>
      </w:pPr>
      <w:r w:rsidRPr="005D11FE">
        <w:rPr>
          <w:szCs w:val="20"/>
          <w:lang w:val="es-CL"/>
        </w:rPr>
        <w:t xml:space="preserve">La </w:t>
      </w:r>
      <w:r w:rsidRPr="005D11FE">
        <w:rPr>
          <w:b/>
          <w:i/>
          <w:szCs w:val="20"/>
          <w:lang w:val="es-CL"/>
        </w:rPr>
        <w:t>Comisión</w:t>
      </w:r>
      <w:r w:rsidRPr="005D11FE">
        <w:rPr>
          <w:szCs w:val="20"/>
          <w:lang w:val="es-CL"/>
        </w:rPr>
        <w:t xml:space="preserve"> destacó el aumento del hacinamiento desde el año 2013. </w:t>
      </w:r>
      <w:r w:rsidR="00B9591F">
        <w:rPr>
          <w:szCs w:val="20"/>
          <w:lang w:val="es-CL"/>
        </w:rPr>
        <w:t>A</w:t>
      </w:r>
      <w:r w:rsidRPr="005D11FE">
        <w:rPr>
          <w:szCs w:val="20"/>
          <w:lang w:val="es-CL"/>
        </w:rPr>
        <w:t xml:space="preserve">dvirtió que a pesar del plan de construcción de nuevas unidades de detención, resulta necesario implementar medidas estructurales para </w:t>
      </w:r>
      <w:r w:rsidR="00B9591F">
        <w:rPr>
          <w:szCs w:val="20"/>
          <w:lang w:val="es-CL"/>
        </w:rPr>
        <w:t>alcanzar</w:t>
      </w:r>
      <w:r w:rsidR="00B9591F" w:rsidRPr="005D11FE">
        <w:rPr>
          <w:szCs w:val="20"/>
          <w:lang w:val="es-CL"/>
        </w:rPr>
        <w:t xml:space="preserve"> </w:t>
      </w:r>
      <w:r w:rsidRPr="005D11FE">
        <w:rPr>
          <w:szCs w:val="20"/>
          <w:lang w:val="es-CL"/>
        </w:rPr>
        <w:t>el fin que se propone, tomando en cuenta la gran cantidad de personas procesadas que se encuentran detenidas</w:t>
      </w:r>
      <w:r w:rsidR="00050F78">
        <w:rPr>
          <w:szCs w:val="20"/>
          <w:lang w:val="es-CL"/>
        </w:rPr>
        <w:t xml:space="preserve"> con los condenados</w:t>
      </w:r>
      <w:r w:rsidRPr="005D11FE">
        <w:rPr>
          <w:szCs w:val="20"/>
          <w:lang w:val="es-CL"/>
        </w:rPr>
        <w:t xml:space="preserve"> y la falta de implementación de medidas sustitutivas a la detención preventiva</w:t>
      </w:r>
      <w:r w:rsidRPr="00441FAC">
        <w:rPr>
          <w:szCs w:val="20"/>
          <w:lang w:val="es-CL"/>
        </w:rPr>
        <w:t>.</w:t>
      </w:r>
      <w:r w:rsidRPr="005D11FE">
        <w:rPr>
          <w:b/>
          <w:szCs w:val="20"/>
          <w:lang w:val="es-CL"/>
        </w:rPr>
        <w:t xml:space="preserve"> </w:t>
      </w:r>
    </w:p>
    <w:p w:rsidR="00FA654A" w:rsidRPr="00401B64" w:rsidRDefault="00FA654A" w:rsidP="00E56D35">
      <w:pPr>
        <w:pStyle w:val="ListParagraph"/>
        <w:ind w:left="0"/>
        <w:rPr>
          <w:i/>
          <w:lang w:val="es-AR"/>
        </w:rPr>
      </w:pPr>
    </w:p>
    <w:p w:rsidR="002E41DD" w:rsidRDefault="00F82659" w:rsidP="00E56D35">
      <w:pPr>
        <w:pStyle w:val="ListParagraph"/>
        <w:numPr>
          <w:ilvl w:val="0"/>
          <w:numId w:val="16"/>
        </w:numPr>
        <w:ind w:left="0" w:firstLine="0"/>
        <w:rPr>
          <w:lang w:val="es-AR"/>
        </w:rPr>
      </w:pPr>
      <w:r w:rsidRPr="00906C44">
        <w:rPr>
          <w:lang w:val="es-AR"/>
        </w:rPr>
        <w:t xml:space="preserve">La </w:t>
      </w:r>
      <w:r w:rsidRPr="001B1DE7">
        <w:rPr>
          <w:b/>
          <w:i/>
          <w:lang w:val="es-AR"/>
        </w:rPr>
        <w:t>Corte</w:t>
      </w:r>
      <w:r w:rsidRPr="00906C44">
        <w:rPr>
          <w:b/>
          <w:lang w:val="es-AR"/>
        </w:rPr>
        <w:t xml:space="preserve"> </w:t>
      </w:r>
      <w:r w:rsidR="002E41DD" w:rsidRPr="00291AA1">
        <w:rPr>
          <w:szCs w:val="20"/>
          <w:lang w:val="es-CL"/>
        </w:rPr>
        <w:t xml:space="preserve">valora las acciones emprendidas por el Estado para enfrentar el grave problema de hacinamiento y sobrepoblación carcelaria en </w:t>
      </w:r>
      <w:r w:rsidR="002E41DD">
        <w:rPr>
          <w:szCs w:val="20"/>
          <w:lang w:val="es-CO"/>
        </w:rPr>
        <w:t>Maranhão</w:t>
      </w:r>
      <w:r w:rsidR="00721E87">
        <w:rPr>
          <w:szCs w:val="20"/>
          <w:lang w:val="es-CO"/>
        </w:rPr>
        <w:t>, como la construcción de nuevas unidades de detención</w:t>
      </w:r>
      <w:r w:rsidR="002E6F7C">
        <w:rPr>
          <w:szCs w:val="20"/>
          <w:lang w:val="es-CO"/>
        </w:rPr>
        <w:t xml:space="preserve"> y la implementación de las </w:t>
      </w:r>
      <w:r w:rsidR="00E95494">
        <w:rPr>
          <w:i/>
          <w:szCs w:val="20"/>
          <w:lang w:val="es-CO"/>
        </w:rPr>
        <w:t>audiê</w:t>
      </w:r>
      <w:r w:rsidR="002E6F7C" w:rsidRPr="002E6F7C">
        <w:rPr>
          <w:i/>
          <w:szCs w:val="20"/>
          <w:lang w:val="es-CO"/>
        </w:rPr>
        <w:t>ncia</w:t>
      </w:r>
      <w:r w:rsidR="00B9591F">
        <w:rPr>
          <w:i/>
          <w:szCs w:val="20"/>
          <w:lang w:val="es-CO"/>
        </w:rPr>
        <w:t>s</w:t>
      </w:r>
      <w:r w:rsidR="002E6F7C" w:rsidRPr="002E6F7C">
        <w:rPr>
          <w:i/>
          <w:szCs w:val="20"/>
          <w:lang w:val="es-CO"/>
        </w:rPr>
        <w:t xml:space="preserve"> de custódia</w:t>
      </w:r>
      <w:r w:rsidR="002E41DD">
        <w:rPr>
          <w:szCs w:val="20"/>
          <w:lang w:val="es-CO"/>
        </w:rPr>
        <w:t xml:space="preserve">. Sin embargo, </w:t>
      </w:r>
      <w:r w:rsidR="002E6F7C">
        <w:rPr>
          <w:lang w:val="es-AR"/>
        </w:rPr>
        <w:t xml:space="preserve">tales </w:t>
      </w:r>
      <w:r w:rsidR="00261BAD">
        <w:rPr>
          <w:lang w:val="es-AR"/>
        </w:rPr>
        <w:t xml:space="preserve">medidas </w:t>
      </w:r>
      <w:r w:rsidR="00721E87">
        <w:rPr>
          <w:lang w:val="es-AR"/>
        </w:rPr>
        <w:t xml:space="preserve">no </w:t>
      </w:r>
      <w:r w:rsidR="002E6F7C">
        <w:rPr>
          <w:lang w:val="es-AR"/>
        </w:rPr>
        <w:t xml:space="preserve">son </w:t>
      </w:r>
      <w:r w:rsidR="00721E87">
        <w:rPr>
          <w:lang w:val="es-AR"/>
        </w:rPr>
        <w:t>suficiente</w:t>
      </w:r>
      <w:r w:rsidR="002E6F7C">
        <w:rPr>
          <w:lang w:val="es-AR"/>
        </w:rPr>
        <w:t>s</w:t>
      </w:r>
      <w:r w:rsidR="00721E87">
        <w:rPr>
          <w:lang w:val="es-AR"/>
        </w:rPr>
        <w:t xml:space="preserve"> para el cambio de la </w:t>
      </w:r>
      <w:r w:rsidR="00261BAD">
        <w:rPr>
          <w:lang w:val="es-AR"/>
        </w:rPr>
        <w:t xml:space="preserve">grave </w:t>
      </w:r>
      <w:r w:rsidR="00721E87">
        <w:rPr>
          <w:lang w:val="es-AR"/>
        </w:rPr>
        <w:t>realidad del sistema carcelario</w:t>
      </w:r>
      <w:r w:rsidR="00261BAD">
        <w:rPr>
          <w:lang w:val="es-AR"/>
        </w:rPr>
        <w:t xml:space="preserve"> local</w:t>
      </w:r>
      <w:r w:rsidR="00721E87">
        <w:rPr>
          <w:lang w:val="es-AR"/>
        </w:rPr>
        <w:t>. L</w:t>
      </w:r>
      <w:r w:rsidR="002E41DD">
        <w:rPr>
          <w:lang w:val="es-AR"/>
        </w:rPr>
        <w:t xml:space="preserve">os índices de sobrepoblación y hacinamiento </w:t>
      </w:r>
      <w:r w:rsidR="00261BAD">
        <w:rPr>
          <w:lang w:val="es-AR"/>
        </w:rPr>
        <w:t xml:space="preserve">continúan aumentando </w:t>
      </w:r>
      <w:r w:rsidR="002E41DD">
        <w:rPr>
          <w:lang w:val="es-AR"/>
        </w:rPr>
        <w:t xml:space="preserve">y </w:t>
      </w:r>
      <w:r w:rsidR="00261BAD">
        <w:rPr>
          <w:lang w:val="es-AR"/>
        </w:rPr>
        <w:t>generan otros problemas</w:t>
      </w:r>
      <w:r w:rsidR="00181147">
        <w:rPr>
          <w:lang w:val="es-AR"/>
        </w:rPr>
        <w:t xml:space="preserve"> relacionados</w:t>
      </w:r>
      <w:r w:rsidR="00261BAD">
        <w:rPr>
          <w:lang w:val="es-AR"/>
        </w:rPr>
        <w:t xml:space="preserve">, </w:t>
      </w:r>
      <w:r w:rsidR="002E41DD">
        <w:rPr>
          <w:lang w:val="es-AR"/>
        </w:rPr>
        <w:t xml:space="preserve">como </w:t>
      </w:r>
      <w:r w:rsidR="00261BAD">
        <w:rPr>
          <w:lang w:val="es-AR"/>
        </w:rPr>
        <w:t xml:space="preserve">la </w:t>
      </w:r>
      <w:r w:rsidR="002E41DD">
        <w:rPr>
          <w:lang w:val="es-AR"/>
        </w:rPr>
        <w:t xml:space="preserve">imposibilidad de prestación de servicios básicos </w:t>
      </w:r>
      <w:r w:rsidR="00261BAD">
        <w:rPr>
          <w:lang w:val="es-AR"/>
        </w:rPr>
        <w:t xml:space="preserve">de </w:t>
      </w:r>
      <w:r w:rsidR="002E41DD">
        <w:rPr>
          <w:lang w:val="es-AR"/>
        </w:rPr>
        <w:t xml:space="preserve">salud, alimentación y educación. </w:t>
      </w:r>
    </w:p>
    <w:p w:rsidR="002E6F7C" w:rsidRPr="002E41DD" w:rsidRDefault="002E6F7C" w:rsidP="00E56D35">
      <w:pPr>
        <w:pStyle w:val="ListParagraph"/>
        <w:rPr>
          <w:lang w:val="es-AR"/>
        </w:rPr>
      </w:pPr>
    </w:p>
    <w:p w:rsidR="00F82659" w:rsidRDefault="00261BAD" w:rsidP="00E56D35">
      <w:pPr>
        <w:pStyle w:val="ListParagraph"/>
        <w:numPr>
          <w:ilvl w:val="0"/>
          <w:numId w:val="16"/>
        </w:numPr>
        <w:ind w:left="0" w:firstLine="0"/>
        <w:rPr>
          <w:lang w:val="es-AR"/>
        </w:rPr>
      </w:pPr>
      <w:r>
        <w:rPr>
          <w:lang w:val="es-AR"/>
        </w:rPr>
        <w:t>La Corte considera que e</w:t>
      </w:r>
      <w:r w:rsidR="00721E87">
        <w:rPr>
          <w:lang w:val="es-AR"/>
        </w:rPr>
        <w:t xml:space="preserve">s necesario implementar medidas estructurales para </w:t>
      </w:r>
      <w:r w:rsidR="00474D28">
        <w:rPr>
          <w:lang w:val="es-AR"/>
        </w:rPr>
        <w:t xml:space="preserve">cambiar </w:t>
      </w:r>
      <w:r>
        <w:rPr>
          <w:lang w:val="es-AR"/>
        </w:rPr>
        <w:t>es</w:t>
      </w:r>
      <w:r w:rsidR="00721E87">
        <w:rPr>
          <w:lang w:val="es-AR"/>
        </w:rPr>
        <w:t xml:space="preserve">a situación. </w:t>
      </w:r>
      <w:r w:rsidR="00474D28">
        <w:rPr>
          <w:lang w:val="es-AR"/>
        </w:rPr>
        <w:t>En primer lugar</w:t>
      </w:r>
      <w:r w:rsidR="00721E87">
        <w:rPr>
          <w:lang w:val="es-AR"/>
        </w:rPr>
        <w:t xml:space="preserve">, </w:t>
      </w:r>
      <w:r w:rsidR="00474D28">
        <w:rPr>
          <w:lang w:val="es-AR"/>
        </w:rPr>
        <w:t>la Corte advierte que las personas internas</w:t>
      </w:r>
      <w:r w:rsidR="00721E87">
        <w:rPr>
          <w:lang w:val="es-AR"/>
        </w:rPr>
        <w:t xml:space="preserve"> </w:t>
      </w:r>
      <w:r w:rsidR="00474D28">
        <w:rPr>
          <w:lang w:val="es-AR"/>
        </w:rPr>
        <w:t>están distribuidas</w:t>
      </w:r>
      <w:r w:rsidR="00181147">
        <w:rPr>
          <w:lang w:val="es-AR"/>
        </w:rPr>
        <w:t xml:space="preserve"> de acuerdo con su alegada </w:t>
      </w:r>
      <w:r w:rsidR="008A08FD">
        <w:rPr>
          <w:lang w:val="es-AR"/>
        </w:rPr>
        <w:t>pertene</w:t>
      </w:r>
      <w:r w:rsidR="00441FAC">
        <w:rPr>
          <w:lang w:val="es-AR"/>
        </w:rPr>
        <w:t>n</w:t>
      </w:r>
      <w:r w:rsidR="008A08FD">
        <w:rPr>
          <w:lang w:val="es-AR"/>
        </w:rPr>
        <w:t xml:space="preserve">cia </w:t>
      </w:r>
      <w:r w:rsidR="00181147">
        <w:rPr>
          <w:lang w:val="es-AR"/>
        </w:rPr>
        <w:t>a</w:t>
      </w:r>
      <w:r w:rsidR="008A08FD">
        <w:rPr>
          <w:lang w:val="es-AR"/>
        </w:rPr>
        <w:t xml:space="preserve"> </w:t>
      </w:r>
      <w:r w:rsidR="00181147">
        <w:rPr>
          <w:lang w:val="es-AR"/>
        </w:rPr>
        <w:t>un</w:t>
      </w:r>
      <w:r w:rsidR="00D84664">
        <w:rPr>
          <w:lang w:val="es-AR"/>
        </w:rPr>
        <w:t>a</w:t>
      </w:r>
      <w:r w:rsidR="00F82659" w:rsidRPr="00906C44">
        <w:rPr>
          <w:lang w:val="es-AR"/>
        </w:rPr>
        <w:t xml:space="preserve"> </w:t>
      </w:r>
      <w:r w:rsidR="00A251BE">
        <w:rPr>
          <w:lang w:val="es-AR"/>
        </w:rPr>
        <w:t xml:space="preserve">banda </w:t>
      </w:r>
      <w:r w:rsidR="00A251BE" w:rsidRPr="00A11E29">
        <w:rPr>
          <w:lang w:val="es-AR"/>
        </w:rPr>
        <w:t>criminal</w:t>
      </w:r>
      <w:r w:rsidR="00474D28">
        <w:rPr>
          <w:lang w:val="es-AR"/>
        </w:rPr>
        <w:t>,</w:t>
      </w:r>
      <w:r w:rsidR="00F82659" w:rsidRPr="00A11E29">
        <w:rPr>
          <w:lang w:val="es-AR"/>
        </w:rPr>
        <w:t xml:space="preserve"> y no </w:t>
      </w:r>
      <w:r>
        <w:rPr>
          <w:lang w:val="es-AR"/>
        </w:rPr>
        <w:t xml:space="preserve">de acuerdo con </w:t>
      </w:r>
      <w:r w:rsidR="00F82659" w:rsidRPr="00A11E29">
        <w:rPr>
          <w:lang w:val="es-AR"/>
        </w:rPr>
        <w:t>el delito cometido</w:t>
      </w:r>
      <w:r w:rsidR="00474D28">
        <w:rPr>
          <w:lang w:val="es-AR"/>
        </w:rPr>
        <w:t>. Asimismo, observa de la información presentada</w:t>
      </w:r>
      <w:r w:rsidR="001C707F">
        <w:rPr>
          <w:lang w:val="es-AR"/>
        </w:rPr>
        <w:t>,</w:t>
      </w:r>
      <w:r w:rsidR="00474D28">
        <w:rPr>
          <w:lang w:val="es-AR"/>
        </w:rPr>
        <w:t xml:space="preserve"> que </w:t>
      </w:r>
      <w:r w:rsidR="00BF2CCD">
        <w:rPr>
          <w:lang w:val="es-AR"/>
        </w:rPr>
        <w:t>las personas detenidas provisionalmente no están separadas de aquellas que están condenadas por algún delito y están cumpliendo una pena privativa de libertad</w:t>
      </w:r>
      <w:r w:rsidR="000F75BA">
        <w:rPr>
          <w:lang w:val="es-AR"/>
        </w:rPr>
        <w:t xml:space="preserve">. Esta Corte ya se </w:t>
      </w:r>
      <w:r w:rsidR="001C707F">
        <w:rPr>
          <w:lang w:val="es-AR"/>
        </w:rPr>
        <w:t>ha pronunciado con</w:t>
      </w:r>
      <w:r w:rsidR="000F75BA">
        <w:rPr>
          <w:lang w:val="es-AR"/>
        </w:rPr>
        <w:t xml:space="preserve"> anterior</w:t>
      </w:r>
      <w:r w:rsidR="001C707F">
        <w:rPr>
          <w:lang w:val="es-AR"/>
        </w:rPr>
        <w:t>idad</w:t>
      </w:r>
      <w:r w:rsidR="000F75BA">
        <w:rPr>
          <w:lang w:val="es-AR"/>
        </w:rPr>
        <w:t xml:space="preserve"> respecto a la necesidad de separa</w:t>
      </w:r>
      <w:r>
        <w:rPr>
          <w:lang w:val="es-AR"/>
        </w:rPr>
        <w:t>ción de</w:t>
      </w:r>
      <w:r w:rsidR="000F75BA">
        <w:rPr>
          <w:lang w:val="es-AR"/>
        </w:rPr>
        <w:t xml:space="preserve"> l</w:t>
      </w:r>
      <w:r w:rsidR="001C707F">
        <w:rPr>
          <w:lang w:val="es-AR"/>
        </w:rPr>
        <w:t>as personas privadas de libertad</w:t>
      </w:r>
      <w:r w:rsidR="000F75BA">
        <w:rPr>
          <w:rStyle w:val="FootnoteReference"/>
        </w:rPr>
        <w:footnoteReference w:id="6"/>
      </w:r>
      <w:r w:rsidR="000F75BA">
        <w:rPr>
          <w:lang w:val="es-AR"/>
        </w:rPr>
        <w:t>.</w:t>
      </w:r>
      <w:r w:rsidR="00721E87" w:rsidRPr="00A11E29">
        <w:rPr>
          <w:lang w:val="es-AR"/>
        </w:rPr>
        <w:t xml:space="preserve"> Estas dos </w:t>
      </w:r>
      <w:r w:rsidR="009F3F6D" w:rsidRPr="00A11E29">
        <w:rPr>
          <w:lang w:val="es-AR"/>
        </w:rPr>
        <w:t xml:space="preserve">situaciones </w:t>
      </w:r>
      <w:r w:rsidR="00D84664" w:rsidRPr="00906C44">
        <w:rPr>
          <w:lang w:val="es-AR"/>
        </w:rPr>
        <w:t>producen</w:t>
      </w:r>
      <w:r w:rsidR="0048412C">
        <w:rPr>
          <w:lang w:val="es-AR"/>
        </w:rPr>
        <w:t xml:space="preserve"> graves consecuencias</w:t>
      </w:r>
      <w:r w:rsidR="00DA765C">
        <w:rPr>
          <w:lang w:val="es-AR"/>
        </w:rPr>
        <w:t xml:space="preserve"> para </w:t>
      </w:r>
      <w:r w:rsidR="004364E8">
        <w:rPr>
          <w:lang w:val="es-AR"/>
        </w:rPr>
        <w:t xml:space="preserve">los </w:t>
      </w:r>
      <w:r w:rsidR="00A05432">
        <w:rPr>
          <w:lang w:val="es-AR"/>
        </w:rPr>
        <w:t>intern</w:t>
      </w:r>
      <w:r w:rsidR="004364E8">
        <w:rPr>
          <w:lang w:val="es-AR"/>
        </w:rPr>
        <w:t>o</w:t>
      </w:r>
      <w:r w:rsidR="00A05432">
        <w:rPr>
          <w:lang w:val="es-AR"/>
        </w:rPr>
        <w:t xml:space="preserve">s, </w:t>
      </w:r>
      <w:r w:rsidR="00A119F2">
        <w:rPr>
          <w:lang w:val="es-AR"/>
        </w:rPr>
        <w:t xml:space="preserve">pues </w:t>
      </w:r>
      <w:r w:rsidR="008C5270">
        <w:rPr>
          <w:lang w:val="es-AR"/>
        </w:rPr>
        <w:t xml:space="preserve">la </w:t>
      </w:r>
      <w:r w:rsidR="00A05432">
        <w:rPr>
          <w:lang w:val="es-AR"/>
        </w:rPr>
        <w:t>separación</w:t>
      </w:r>
      <w:r w:rsidR="00A119F2">
        <w:rPr>
          <w:lang w:val="es-AR"/>
        </w:rPr>
        <w:t xml:space="preserve"> de l</w:t>
      </w:r>
      <w:r w:rsidR="004364E8">
        <w:rPr>
          <w:lang w:val="es-AR"/>
        </w:rPr>
        <w:t>o</w:t>
      </w:r>
      <w:r w:rsidR="00A119F2">
        <w:rPr>
          <w:lang w:val="es-AR"/>
        </w:rPr>
        <w:t>s mismas en atención a su afiliación criminal</w:t>
      </w:r>
      <w:r w:rsidR="00A05432">
        <w:rPr>
          <w:lang w:val="es-AR"/>
        </w:rPr>
        <w:t xml:space="preserve"> </w:t>
      </w:r>
      <w:r w:rsidR="009F3F6D">
        <w:rPr>
          <w:lang w:val="es-AR"/>
        </w:rPr>
        <w:t xml:space="preserve">crea </w:t>
      </w:r>
      <w:r w:rsidR="00D84664">
        <w:rPr>
          <w:lang w:val="es-AR"/>
        </w:rPr>
        <w:t xml:space="preserve">y fortalece </w:t>
      </w:r>
      <w:r w:rsidR="009F3F6D">
        <w:rPr>
          <w:lang w:val="es-AR"/>
        </w:rPr>
        <w:t xml:space="preserve">una red </w:t>
      </w:r>
      <w:r w:rsidR="00D84664">
        <w:rPr>
          <w:lang w:val="es-AR"/>
        </w:rPr>
        <w:t>d</w:t>
      </w:r>
      <w:r w:rsidR="00F82659" w:rsidRPr="00906C44">
        <w:rPr>
          <w:lang w:val="es-AR"/>
        </w:rPr>
        <w:t>e poder</w:t>
      </w:r>
      <w:r w:rsidR="00A119F2">
        <w:rPr>
          <w:lang w:val="es-AR"/>
        </w:rPr>
        <w:t>, al tiempo que</w:t>
      </w:r>
      <w:r w:rsidR="00D84664">
        <w:rPr>
          <w:lang w:val="es-AR"/>
        </w:rPr>
        <w:t xml:space="preserve"> contribuye con </w:t>
      </w:r>
      <w:r w:rsidR="00F82659" w:rsidRPr="00906C44">
        <w:rPr>
          <w:lang w:val="es-AR"/>
        </w:rPr>
        <w:t xml:space="preserve">la captación de </w:t>
      </w:r>
      <w:r w:rsidR="00D93EAE">
        <w:rPr>
          <w:lang w:val="es-AR"/>
        </w:rPr>
        <w:t>nuevos miembros</w:t>
      </w:r>
      <w:r w:rsidR="00F82659" w:rsidRPr="00906C44">
        <w:rPr>
          <w:lang w:val="es-AR"/>
        </w:rPr>
        <w:t xml:space="preserve">. </w:t>
      </w:r>
    </w:p>
    <w:p w:rsidR="00C26F90" w:rsidRPr="00C26F90" w:rsidRDefault="00C26F90" w:rsidP="00E56D35">
      <w:pPr>
        <w:pStyle w:val="ListParagraph"/>
        <w:rPr>
          <w:lang w:val="es-AR"/>
        </w:rPr>
      </w:pPr>
    </w:p>
    <w:p w:rsidR="00043C4F" w:rsidRPr="0013023D" w:rsidRDefault="00043C4F" w:rsidP="0013023D">
      <w:pPr>
        <w:pStyle w:val="ListParagraph"/>
        <w:numPr>
          <w:ilvl w:val="0"/>
          <w:numId w:val="16"/>
        </w:numPr>
        <w:ind w:left="0" w:firstLine="0"/>
        <w:rPr>
          <w:lang w:val="es-AR"/>
        </w:rPr>
      </w:pPr>
      <w:r w:rsidRPr="00913D7A">
        <w:rPr>
          <w:lang w:val="es-AR"/>
        </w:rPr>
        <w:t>Este Tribunal ya se manifestó</w:t>
      </w:r>
      <w:r w:rsidR="00ED0BDB">
        <w:rPr>
          <w:lang w:val="es-AR"/>
        </w:rPr>
        <w:t xml:space="preserve"> con anterioridad</w:t>
      </w:r>
      <w:r w:rsidR="00575265">
        <w:rPr>
          <w:rStyle w:val="FootnoteReference"/>
        </w:rPr>
        <w:footnoteReference w:id="7"/>
      </w:r>
      <w:r w:rsidRPr="00913D7A">
        <w:rPr>
          <w:lang w:val="es-AR"/>
        </w:rPr>
        <w:t xml:space="preserve"> </w:t>
      </w:r>
      <w:r w:rsidR="003600B2">
        <w:rPr>
          <w:lang w:val="es-AR"/>
        </w:rPr>
        <w:t>respecto</w:t>
      </w:r>
      <w:r w:rsidRPr="00913D7A">
        <w:rPr>
          <w:lang w:val="es-AR"/>
        </w:rPr>
        <w:t xml:space="preserve"> de la necesidad de </w:t>
      </w:r>
      <w:r w:rsidR="00D93EAE">
        <w:rPr>
          <w:lang w:val="es-AR"/>
        </w:rPr>
        <w:t xml:space="preserve">adopción de </w:t>
      </w:r>
      <w:r w:rsidRPr="00913D7A">
        <w:rPr>
          <w:lang w:val="es-AR"/>
        </w:rPr>
        <w:t xml:space="preserve">medidas necesarias para que </w:t>
      </w:r>
      <w:r w:rsidR="00FF1D13">
        <w:rPr>
          <w:lang w:val="es-AR"/>
        </w:rPr>
        <w:t>las</w:t>
      </w:r>
      <w:r w:rsidR="00ED0BDB">
        <w:rPr>
          <w:lang w:val="es-AR"/>
        </w:rPr>
        <w:t xml:space="preserve"> condiciones</w:t>
      </w:r>
      <w:r w:rsidR="00FF1D13">
        <w:rPr>
          <w:lang w:val="es-AR"/>
        </w:rPr>
        <w:t xml:space="preserve"> </w:t>
      </w:r>
      <w:r w:rsidRPr="00913D7A">
        <w:rPr>
          <w:lang w:val="es-AR"/>
        </w:rPr>
        <w:t>c</w:t>
      </w:r>
      <w:r w:rsidR="00ED0BDB">
        <w:rPr>
          <w:lang w:val="es-AR"/>
        </w:rPr>
        <w:t>a</w:t>
      </w:r>
      <w:r w:rsidRPr="00913D7A">
        <w:rPr>
          <w:lang w:val="es-AR"/>
        </w:rPr>
        <w:t>rcel</w:t>
      </w:r>
      <w:r w:rsidR="00ED0BDB">
        <w:rPr>
          <w:lang w:val="es-AR"/>
        </w:rPr>
        <w:t>arias</w:t>
      </w:r>
      <w:r w:rsidRPr="00913D7A">
        <w:rPr>
          <w:lang w:val="es-AR"/>
        </w:rPr>
        <w:t xml:space="preserve"> se adecuen a las normas </w:t>
      </w:r>
      <w:r w:rsidR="00396DE8" w:rsidRPr="00913D7A">
        <w:rPr>
          <w:lang w:val="es-AR"/>
        </w:rPr>
        <w:t>internacionales</w:t>
      </w:r>
      <w:r w:rsidRPr="00913D7A">
        <w:rPr>
          <w:lang w:val="es-AR"/>
        </w:rPr>
        <w:t xml:space="preserve"> de derechos humanos</w:t>
      </w:r>
      <w:r w:rsidR="00393948">
        <w:rPr>
          <w:lang w:val="es-AR"/>
        </w:rPr>
        <w:t xml:space="preserve">. </w:t>
      </w:r>
      <w:r w:rsidR="003600B2">
        <w:rPr>
          <w:rStyle w:val="Strong"/>
          <w:b w:val="0"/>
          <w:bCs w:val="0"/>
          <w:lang w:val="es-AR"/>
        </w:rPr>
        <w:t>Entre otr</w:t>
      </w:r>
      <w:r w:rsidR="00ED0BDB">
        <w:rPr>
          <w:rStyle w:val="Strong"/>
          <w:b w:val="0"/>
          <w:bCs w:val="0"/>
          <w:lang w:val="es-AR"/>
        </w:rPr>
        <w:t>as cosas</w:t>
      </w:r>
      <w:r w:rsidR="003600B2">
        <w:rPr>
          <w:rStyle w:val="Strong"/>
          <w:b w:val="0"/>
          <w:bCs w:val="0"/>
          <w:lang w:val="es-AR"/>
        </w:rPr>
        <w:t xml:space="preserve">, esta Corte </w:t>
      </w:r>
      <w:r w:rsidR="00D93EAE">
        <w:rPr>
          <w:lang w:val="es-AR"/>
        </w:rPr>
        <w:t>ha afirmado</w:t>
      </w:r>
      <w:r w:rsidR="00434731">
        <w:rPr>
          <w:rStyle w:val="Strong"/>
          <w:b w:val="0"/>
          <w:bCs w:val="0"/>
          <w:lang w:val="es-AR"/>
        </w:rPr>
        <w:t xml:space="preserve"> que </w:t>
      </w:r>
      <w:r w:rsidR="00D93EAE">
        <w:rPr>
          <w:lang w:val="es-AR"/>
        </w:rPr>
        <w:t xml:space="preserve">situaciones </w:t>
      </w:r>
      <w:r w:rsidRPr="00913D7A">
        <w:rPr>
          <w:lang w:val="es-AR"/>
        </w:rPr>
        <w:t>de hacinamiento</w:t>
      </w:r>
      <w:r w:rsidR="003363A1" w:rsidRPr="00913D7A">
        <w:rPr>
          <w:lang w:val="es-AR"/>
        </w:rPr>
        <w:t xml:space="preserve"> y sobrepoblación</w:t>
      </w:r>
      <w:r w:rsidR="00ED0BDB">
        <w:rPr>
          <w:rStyle w:val="FootnoteReference"/>
        </w:rPr>
        <w:footnoteReference w:id="8"/>
      </w:r>
      <w:r w:rsidRPr="00913D7A">
        <w:rPr>
          <w:lang w:val="es-AR"/>
        </w:rPr>
        <w:t xml:space="preserve">, </w:t>
      </w:r>
      <w:r w:rsidR="00434731">
        <w:rPr>
          <w:lang w:val="es-AR"/>
        </w:rPr>
        <w:t xml:space="preserve">falta de </w:t>
      </w:r>
      <w:r w:rsidR="003363A1" w:rsidRPr="00913D7A">
        <w:rPr>
          <w:lang w:val="es-AR"/>
        </w:rPr>
        <w:t>asistencia médica</w:t>
      </w:r>
      <w:r w:rsidR="00575265">
        <w:rPr>
          <w:rStyle w:val="FootnoteReference"/>
        </w:rPr>
        <w:footnoteReference w:id="9"/>
      </w:r>
      <w:r w:rsidRPr="00913D7A">
        <w:rPr>
          <w:lang w:val="es-AR"/>
        </w:rPr>
        <w:t xml:space="preserve">, condiciones </w:t>
      </w:r>
      <w:r w:rsidR="00575265">
        <w:rPr>
          <w:lang w:val="es-AR"/>
        </w:rPr>
        <w:lastRenderedPageBreak/>
        <w:t xml:space="preserve">sanitarias, </w:t>
      </w:r>
      <w:r w:rsidRPr="00913D7A">
        <w:rPr>
          <w:lang w:val="es-AR"/>
        </w:rPr>
        <w:t>de higiene</w:t>
      </w:r>
      <w:r w:rsidR="00D93EAE">
        <w:rPr>
          <w:lang w:val="es-AR"/>
        </w:rPr>
        <w:t xml:space="preserve"> deficientes</w:t>
      </w:r>
      <w:r w:rsidR="00575265">
        <w:rPr>
          <w:rStyle w:val="FootnoteReference"/>
        </w:rPr>
        <w:footnoteReference w:id="10"/>
      </w:r>
      <w:r w:rsidR="00575265">
        <w:rPr>
          <w:lang w:val="es-AR"/>
        </w:rPr>
        <w:t>,</w:t>
      </w:r>
      <w:r w:rsidR="00775ABE" w:rsidRPr="00913D7A">
        <w:rPr>
          <w:lang w:val="es-AR"/>
        </w:rPr>
        <w:t xml:space="preserve"> y </w:t>
      </w:r>
      <w:r w:rsidR="00776AE0">
        <w:rPr>
          <w:lang w:val="es-AR"/>
        </w:rPr>
        <w:t xml:space="preserve">falta de </w:t>
      </w:r>
      <w:r w:rsidR="00775ABE" w:rsidRPr="00913D7A">
        <w:rPr>
          <w:lang w:val="es-AR"/>
        </w:rPr>
        <w:t>alimentación</w:t>
      </w:r>
      <w:r w:rsidR="00ED0BDB">
        <w:rPr>
          <w:lang w:val="es-AR"/>
        </w:rPr>
        <w:t xml:space="preserve"> </w:t>
      </w:r>
      <w:r w:rsidR="00ED0BDB">
        <w:rPr>
          <w:rStyle w:val="Strong"/>
          <w:b w:val="0"/>
          <w:bCs w:val="0"/>
          <w:lang w:val="es-AR"/>
        </w:rPr>
        <w:t xml:space="preserve">pueden llegar a representar </w:t>
      </w:r>
      <w:r w:rsidR="00ED0BDB" w:rsidRPr="00913D7A">
        <w:rPr>
          <w:lang w:val="es-AR"/>
        </w:rPr>
        <w:t>violación a la integridad personal</w:t>
      </w:r>
      <w:r w:rsidRPr="00913D7A">
        <w:rPr>
          <w:lang w:val="es-AR"/>
        </w:rPr>
        <w:t xml:space="preserve">. </w:t>
      </w:r>
      <w:r w:rsidR="00A85797">
        <w:rPr>
          <w:lang w:val="es-AR"/>
        </w:rPr>
        <w:t xml:space="preserve">Es importante señalar que </w:t>
      </w:r>
      <w:r w:rsidR="00B7462B">
        <w:rPr>
          <w:lang w:val="es-AR"/>
        </w:rPr>
        <w:t>las</w:t>
      </w:r>
      <w:r w:rsidR="00913D7A">
        <w:rPr>
          <w:lang w:val="es-AR"/>
        </w:rPr>
        <w:t xml:space="preserve"> condiciones generales </w:t>
      </w:r>
      <w:r w:rsidR="00A85797">
        <w:rPr>
          <w:lang w:val="es-AR"/>
        </w:rPr>
        <w:t xml:space="preserve">de detención en un centro de privación de libertad </w:t>
      </w:r>
      <w:r w:rsidR="00913D7A">
        <w:rPr>
          <w:lang w:val="es-AR"/>
        </w:rPr>
        <w:t>deben ser compat</w:t>
      </w:r>
      <w:r w:rsidR="00FE0746">
        <w:rPr>
          <w:lang w:val="es-AR"/>
        </w:rPr>
        <w:t xml:space="preserve">ibles con la dignidad </w:t>
      </w:r>
      <w:r w:rsidR="00ED0BDB">
        <w:rPr>
          <w:lang w:val="es-AR"/>
        </w:rPr>
        <w:t xml:space="preserve">de la </w:t>
      </w:r>
      <w:r w:rsidR="00FE0746">
        <w:rPr>
          <w:lang w:val="es-AR"/>
        </w:rPr>
        <w:t xml:space="preserve">persona, </w:t>
      </w:r>
      <w:r w:rsidR="007F10CC">
        <w:rPr>
          <w:lang w:val="es-AR"/>
        </w:rPr>
        <w:t>en conformidad con el artículo 5 de la Convención</w:t>
      </w:r>
      <w:r w:rsidR="00816733">
        <w:rPr>
          <w:lang w:val="es-AR"/>
        </w:rPr>
        <w:t xml:space="preserve"> Americana de Derechos Humanos. </w:t>
      </w:r>
      <w:r w:rsidR="0013023D">
        <w:rPr>
          <w:lang w:val="es-AR"/>
        </w:rPr>
        <w:t>Respecto a</w:t>
      </w:r>
      <w:r w:rsidR="008A08FD">
        <w:rPr>
          <w:lang w:val="es-AR"/>
        </w:rPr>
        <w:t>l</w:t>
      </w:r>
      <w:r w:rsidR="0013023D">
        <w:rPr>
          <w:lang w:val="es-AR"/>
        </w:rPr>
        <w:t xml:space="preserve"> aislamiento de los detenidos como sanción administrativa</w:t>
      </w:r>
      <w:r w:rsidR="0013023D" w:rsidRPr="0013023D">
        <w:rPr>
          <w:lang w:val="es-AR"/>
        </w:rPr>
        <w:t>, la Corte reitera que</w:t>
      </w:r>
      <w:r w:rsidR="00202422">
        <w:rPr>
          <w:lang w:val="es-AR"/>
        </w:rPr>
        <w:t>,</w:t>
      </w:r>
      <w:r w:rsidR="0013023D" w:rsidRPr="0013023D">
        <w:rPr>
          <w:lang w:val="es-AR"/>
        </w:rPr>
        <w:t xml:space="preserve"> de acuerdo con </w:t>
      </w:r>
      <w:r w:rsidR="0013023D">
        <w:rPr>
          <w:lang w:val="es-AR"/>
        </w:rPr>
        <w:t xml:space="preserve">los Principios Básicos para el Tratamiento de Reclusos, </w:t>
      </w:r>
      <w:r w:rsidR="00202422">
        <w:rPr>
          <w:lang w:val="es-AR"/>
        </w:rPr>
        <w:t>los Estados deben adoptar esfuerzos para abolir o restringir ese régimen como medida disciplinar</w:t>
      </w:r>
      <w:r w:rsidR="008A08FD">
        <w:rPr>
          <w:lang w:val="es-AR"/>
        </w:rPr>
        <w:t>ia</w:t>
      </w:r>
      <w:r w:rsidR="00202422">
        <w:rPr>
          <w:lang w:val="es-AR"/>
        </w:rPr>
        <w:t xml:space="preserve"> o de castigo (Principio 7). </w:t>
      </w:r>
      <w:r w:rsidR="004364E8">
        <w:rPr>
          <w:lang w:val="es-AR"/>
        </w:rPr>
        <w:t>Además</w:t>
      </w:r>
      <w:r w:rsidR="00202422">
        <w:rPr>
          <w:lang w:val="es-AR"/>
        </w:rPr>
        <w:t xml:space="preserve">, Brasil </w:t>
      </w:r>
      <w:r w:rsidR="004364E8">
        <w:rPr>
          <w:lang w:val="es-AR"/>
        </w:rPr>
        <w:t xml:space="preserve">cuenta con </w:t>
      </w:r>
      <w:r w:rsidR="00202422">
        <w:rPr>
          <w:lang w:val="es-AR"/>
        </w:rPr>
        <w:t xml:space="preserve">su propia </w:t>
      </w:r>
      <w:r w:rsidR="004364E8">
        <w:rPr>
          <w:lang w:val="es-AR"/>
        </w:rPr>
        <w:t>norma</w:t>
      </w:r>
      <w:r w:rsidR="00202422">
        <w:rPr>
          <w:lang w:val="es-AR"/>
        </w:rPr>
        <w:t xml:space="preserve">, de la Resolución </w:t>
      </w:r>
      <w:r w:rsidR="004364E8">
        <w:rPr>
          <w:lang w:val="es-AR"/>
        </w:rPr>
        <w:t>No.</w:t>
      </w:r>
      <w:r w:rsidR="00202422">
        <w:rPr>
          <w:lang w:val="es-AR"/>
        </w:rPr>
        <w:t xml:space="preserve"> 10/03</w:t>
      </w:r>
      <w:r w:rsidR="004364E8">
        <w:rPr>
          <w:lang w:val="es-AR"/>
        </w:rPr>
        <w:t xml:space="preserve"> del CNPCP</w:t>
      </w:r>
      <w:r w:rsidR="00202422">
        <w:rPr>
          <w:lang w:val="es-AR"/>
        </w:rPr>
        <w:t xml:space="preserve">, de 12 de mayo de 2003, </w:t>
      </w:r>
      <w:r w:rsidR="004364E8">
        <w:rPr>
          <w:lang w:val="es-AR"/>
        </w:rPr>
        <w:t xml:space="preserve">que establece </w:t>
      </w:r>
      <w:r w:rsidR="00202422">
        <w:rPr>
          <w:lang w:val="es-AR"/>
        </w:rPr>
        <w:t xml:space="preserve">un período máximo de 10 días de aislamiento (Artículo 60). </w:t>
      </w:r>
    </w:p>
    <w:p w:rsidR="00FF1D13" w:rsidRPr="00FF1D13" w:rsidRDefault="00FF1D13" w:rsidP="00E56D35">
      <w:pPr>
        <w:pStyle w:val="ListParagraph"/>
        <w:rPr>
          <w:lang w:val="es-AR"/>
        </w:rPr>
      </w:pPr>
    </w:p>
    <w:p w:rsidR="00FF1D13" w:rsidRPr="00D646E4" w:rsidRDefault="008640C4" w:rsidP="00E56D35">
      <w:pPr>
        <w:pStyle w:val="ListParagraph"/>
        <w:numPr>
          <w:ilvl w:val="0"/>
          <w:numId w:val="16"/>
        </w:numPr>
        <w:ind w:left="0" w:firstLine="0"/>
        <w:rPr>
          <w:lang w:val="es-AR"/>
        </w:rPr>
      </w:pPr>
      <w:r>
        <w:rPr>
          <w:lang w:val="es-AR"/>
        </w:rPr>
        <w:t>Por otra parte</w:t>
      </w:r>
      <w:r w:rsidR="00FF1D13">
        <w:rPr>
          <w:lang w:val="es-AR"/>
        </w:rPr>
        <w:t xml:space="preserve">, </w:t>
      </w:r>
      <w:r>
        <w:rPr>
          <w:lang w:val="es-AR"/>
        </w:rPr>
        <w:t xml:space="preserve">este Tribunal </w:t>
      </w:r>
      <w:r w:rsidR="000568D3">
        <w:rPr>
          <w:lang w:val="es-AR"/>
        </w:rPr>
        <w:t xml:space="preserve">también </w:t>
      </w:r>
      <w:r w:rsidR="00314C15">
        <w:rPr>
          <w:lang w:val="es-AR"/>
        </w:rPr>
        <w:t xml:space="preserve">constata </w:t>
      </w:r>
      <w:r w:rsidR="00D646E4">
        <w:rPr>
          <w:lang w:val="es-AR"/>
        </w:rPr>
        <w:t xml:space="preserve">que </w:t>
      </w:r>
      <w:r w:rsidR="004364E8">
        <w:rPr>
          <w:lang w:val="es-AR"/>
        </w:rPr>
        <w:t xml:space="preserve">la implementación de </w:t>
      </w:r>
      <w:r w:rsidR="00FF1D13" w:rsidRPr="002E6F7C">
        <w:rPr>
          <w:lang w:val="es-AR"/>
        </w:rPr>
        <w:t>la</w:t>
      </w:r>
      <w:r w:rsidR="00A85797">
        <w:rPr>
          <w:lang w:val="es-AR"/>
        </w:rPr>
        <w:t>s</w:t>
      </w:r>
      <w:r w:rsidR="00FF1D13" w:rsidRPr="002E6F7C">
        <w:rPr>
          <w:lang w:val="es-AR"/>
        </w:rPr>
        <w:t xml:space="preserve"> </w:t>
      </w:r>
      <w:r w:rsidR="00D646E4">
        <w:rPr>
          <w:i/>
          <w:lang w:val="es-AR"/>
        </w:rPr>
        <w:t>audiência</w:t>
      </w:r>
      <w:r w:rsidR="00A85797">
        <w:rPr>
          <w:i/>
          <w:lang w:val="es-AR"/>
        </w:rPr>
        <w:t>s</w:t>
      </w:r>
      <w:r w:rsidR="00D646E4">
        <w:rPr>
          <w:i/>
          <w:lang w:val="es-AR"/>
        </w:rPr>
        <w:t xml:space="preserve"> de </w:t>
      </w:r>
      <w:r w:rsidR="00314C15">
        <w:rPr>
          <w:i/>
          <w:lang w:val="es-AR"/>
        </w:rPr>
        <w:t>custodia</w:t>
      </w:r>
      <w:r w:rsidR="00314C15">
        <w:rPr>
          <w:lang w:val="es-AR"/>
        </w:rPr>
        <w:t xml:space="preserve"> </w:t>
      </w:r>
      <w:r w:rsidR="00A85797">
        <w:rPr>
          <w:lang w:val="es-AR"/>
        </w:rPr>
        <w:t xml:space="preserve">todavía </w:t>
      </w:r>
      <w:r w:rsidR="00FF1D13" w:rsidRPr="00D646E4">
        <w:rPr>
          <w:lang w:val="es-AR"/>
        </w:rPr>
        <w:t xml:space="preserve">no es una realidad </w:t>
      </w:r>
      <w:r w:rsidR="00A85797">
        <w:rPr>
          <w:lang w:val="es-AR"/>
        </w:rPr>
        <w:t>en todos los municipios de Brasil o de Maranhão</w:t>
      </w:r>
      <w:r w:rsidR="00314C15">
        <w:rPr>
          <w:lang w:val="es-AR"/>
        </w:rPr>
        <w:t>, pues no se ofrece</w:t>
      </w:r>
      <w:r w:rsidR="00FF1D13" w:rsidRPr="00D646E4">
        <w:rPr>
          <w:lang w:val="es-AR"/>
        </w:rPr>
        <w:t xml:space="preserve"> a </w:t>
      </w:r>
      <w:r w:rsidR="00B3748E" w:rsidRPr="00D646E4">
        <w:rPr>
          <w:lang w:val="es-AR"/>
        </w:rPr>
        <w:t>todas</w:t>
      </w:r>
      <w:r w:rsidR="00FF1D13" w:rsidRPr="00D646E4">
        <w:rPr>
          <w:lang w:val="es-AR"/>
        </w:rPr>
        <w:t xml:space="preserve"> </w:t>
      </w:r>
      <w:r w:rsidR="00A85797">
        <w:rPr>
          <w:lang w:val="es-AR"/>
        </w:rPr>
        <w:t>las personas detenidas</w:t>
      </w:r>
      <w:r w:rsidR="00FF1D13" w:rsidRPr="00D646E4">
        <w:rPr>
          <w:lang w:val="es-AR"/>
        </w:rPr>
        <w:t xml:space="preserve">. </w:t>
      </w:r>
      <w:r w:rsidR="005F5EF3">
        <w:rPr>
          <w:lang w:val="es-AR"/>
        </w:rPr>
        <w:t>D</w:t>
      </w:r>
      <w:r w:rsidR="00FF1D13" w:rsidRPr="00D646E4">
        <w:rPr>
          <w:lang w:val="es-AR"/>
        </w:rPr>
        <w:t>atos oficiales del Consejo Nacional de Justicia</w:t>
      </w:r>
      <w:r w:rsidR="00FF1D13">
        <w:rPr>
          <w:rStyle w:val="FootnoteReference"/>
        </w:rPr>
        <w:footnoteReference w:id="11"/>
      </w:r>
      <w:r w:rsidR="005F5EF3">
        <w:rPr>
          <w:lang w:val="es-AR"/>
        </w:rPr>
        <w:t xml:space="preserve"> confirman que </w:t>
      </w:r>
      <w:r w:rsidR="00FF1D13" w:rsidRPr="00D646E4">
        <w:rPr>
          <w:lang w:val="es-AR"/>
        </w:rPr>
        <w:t xml:space="preserve">fueron realizadas 4.327 </w:t>
      </w:r>
      <w:r w:rsidR="00FF1D13" w:rsidRPr="00D646E4">
        <w:rPr>
          <w:i/>
          <w:lang w:val="es-AR"/>
        </w:rPr>
        <w:t>audiências de custódias</w:t>
      </w:r>
      <w:r w:rsidR="00FF1D13" w:rsidRPr="00D646E4">
        <w:rPr>
          <w:lang w:val="es-AR"/>
        </w:rPr>
        <w:t xml:space="preserve"> de octubre de 2014 a 30 de junio de 2017</w:t>
      </w:r>
      <w:r w:rsidR="005F5EF3">
        <w:rPr>
          <w:lang w:val="es-AR"/>
        </w:rPr>
        <w:t xml:space="preserve">. En </w:t>
      </w:r>
      <w:r w:rsidR="00FF1D13" w:rsidRPr="00D646E4">
        <w:rPr>
          <w:lang w:val="es-AR"/>
        </w:rPr>
        <w:t xml:space="preserve">45,67% </w:t>
      </w:r>
      <w:r w:rsidR="005F5EF3">
        <w:rPr>
          <w:lang w:val="es-AR"/>
        </w:rPr>
        <w:t xml:space="preserve">de ellas fue determinada la </w:t>
      </w:r>
      <w:r w:rsidR="00FF1D13" w:rsidRPr="00D646E4">
        <w:rPr>
          <w:lang w:val="es-AR"/>
        </w:rPr>
        <w:t xml:space="preserve">libertad provisional </w:t>
      </w:r>
      <w:r w:rsidR="005F5EF3">
        <w:rPr>
          <w:lang w:val="es-AR"/>
        </w:rPr>
        <w:t>de</w:t>
      </w:r>
      <w:r w:rsidR="005F5EF3" w:rsidRPr="00D646E4">
        <w:rPr>
          <w:lang w:val="es-AR"/>
        </w:rPr>
        <w:t xml:space="preserve"> </w:t>
      </w:r>
      <w:r w:rsidR="00FF1D13" w:rsidRPr="00D646E4">
        <w:rPr>
          <w:lang w:val="es-AR"/>
        </w:rPr>
        <w:t xml:space="preserve">los detenidos. </w:t>
      </w:r>
      <w:r w:rsidR="004364E8">
        <w:rPr>
          <w:lang w:val="es-AR"/>
        </w:rPr>
        <w:t>En Maranhão el índice fue de 61% de detenciones autorizadas y 39% de concesión de libertad (</w:t>
      </w:r>
      <w:r w:rsidR="004364E8">
        <w:rPr>
          <w:i/>
          <w:lang w:val="es-AR"/>
        </w:rPr>
        <w:t xml:space="preserve">supra </w:t>
      </w:r>
      <w:r w:rsidR="004364E8">
        <w:rPr>
          <w:lang w:val="es-AR"/>
        </w:rPr>
        <w:t xml:space="preserve">párr. </w:t>
      </w:r>
      <w:r w:rsidR="00CE3BB9" w:rsidRPr="00FF4298">
        <w:rPr>
          <w:lang w:val="es-AR"/>
        </w:rPr>
        <w:t>9</w:t>
      </w:r>
      <w:r w:rsidR="004364E8">
        <w:rPr>
          <w:lang w:val="es-AR"/>
        </w:rPr>
        <w:t xml:space="preserve">). </w:t>
      </w:r>
      <w:r w:rsidR="005F5EF3">
        <w:rPr>
          <w:lang w:val="es-AR"/>
        </w:rPr>
        <w:t>L</w:t>
      </w:r>
      <w:r w:rsidR="00705BF3">
        <w:rPr>
          <w:lang w:val="es-AR"/>
        </w:rPr>
        <w:t>a Corte incentiva y reitera la necesidad</w:t>
      </w:r>
      <w:r w:rsidR="00FF1D13" w:rsidRPr="00D646E4">
        <w:rPr>
          <w:lang w:val="es-AR"/>
        </w:rPr>
        <w:t xml:space="preserve"> </w:t>
      </w:r>
      <w:r w:rsidR="00705BF3">
        <w:rPr>
          <w:lang w:val="es-AR"/>
        </w:rPr>
        <w:t>d</w:t>
      </w:r>
      <w:r w:rsidR="00FF1D13" w:rsidRPr="00D646E4">
        <w:rPr>
          <w:lang w:val="es-AR"/>
        </w:rPr>
        <w:t xml:space="preserve">el Estado </w:t>
      </w:r>
      <w:r w:rsidR="005F5EF3">
        <w:rPr>
          <w:lang w:val="es-AR"/>
        </w:rPr>
        <w:t xml:space="preserve">de </w:t>
      </w:r>
      <w:r w:rsidR="00FF1D13" w:rsidRPr="00D646E4">
        <w:rPr>
          <w:lang w:val="es-AR"/>
        </w:rPr>
        <w:t>garanti</w:t>
      </w:r>
      <w:r w:rsidR="005F5EF3">
        <w:rPr>
          <w:lang w:val="es-AR"/>
        </w:rPr>
        <w:t>za</w:t>
      </w:r>
      <w:r w:rsidR="00FF1D13" w:rsidRPr="00D646E4">
        <w:rPr>
          <w:lang w:val="es-AR"/>
        </w:rPr>
        <w:t>r</w:t>
      </w:r>
      <w:r w:rsidR="005F5EF3">
        <w:rPr>
          <w:lang w:val="es-AR"/>
        </w:rPr>
        <w:t xml:space="preserve"> </w:t>
      </w:r>
      <w:r w:rsidR="006F1E55">
        <w:rPr>
          <w:lang w:val="es-AR"/>
        </w:rPr>
        <w:t>que todas las personas detenidas tengan acceso a una</w:t>
      </w:r>
      <w:r w:rsidR="005F5EF3">
        <w:rPr>
          <w:lang w:val="es-AR"/>
        </w:rPr>
        <w:t xml:space="preserve"> </w:t>
      </w:r>
      <w:r w:rsidR="005F5EF3">
        <w:rPr>
          <w:i/>
          <w:lang w:val="es-AR"/>
        </w:rPr>
        <w:t>audiência de custodia</w:t>
      </w:r>
      <w:r w:rsidR="005F5EF3">
        <w:rPr>
          <w:lang w:val="es-AR"/>
        </w:rPr>
        <w:t xml:space="preserve"> en Maranhão. </w:t>
      </w:r>
    </w:p>
    <w:p w:rsidR="008A6A34" w:rsidRPr="008A6A34" w:rsidRDefault="00913D7A" w:rsidP="00E56D35">
      <w:pPr>
        <w:pStyle w:val="ListParagraph"/>
        <w:rPr>
          <w:lang w:val="es-AR"/>
        </w:rPr>
      </w:pPr>
      <w:r>
        <w:rPr>
          <w:lang w:val="es-AR"/>
        </w:rPr>
        <w:tab/>
      </w:r>
    </w:p>
    <w:p w:rsidR="0094639B" w:rsidRDefault="008A6A34" w:rsidP="00E56D35">
      <w:pPr>
        <w:pStyle w:val="ListParagraph"/>
        <w:numPr>
          <w:ilvl w:val="0"/>
          <w:numId w:val="16"/>
        </w:numPr>
        <w:ind w:left="0" w:firstLine="0"/>
        <w:rPr>
          <w:lang w:val="es-AR"/>
        </w:rPr>
      </w:pPr>
      <w:r w:rsidRPr="00DF5F15">
        <w:rPr>
          <w:lang w:val="es-AR"/>
        </w:rPr>
        <w:t>En ese sentido y teniendo presente el requerimiento expresado en la Resolución de 14 de noviembre de 2014, este Tribunal</w:t>
      </w:r>
      <w:r w:rsidRPr="00DF5F15">
        <w:rPr>
          <w:b/>
          <w:lang w:val="es-AR"/>
        </w:rPr>
        <w:t xml:space="preserve"> </w:t>
      </w:r>
      <w:r w:rsidR="006F1E55">
        <w:rPr>
          <w:lang w:val="es-AR"/>
        </w:rPr>
        <w:t>considera necesario</w:t>
      </w:r>
      <w:r w:rsidRPr="00DF5F15">
        <w:rPr>
          <w:lang w:val="es-AR"/>
        </w:rPr>
        <w:t xml:space="preserve"> que el Estado elabore un Diagnóstico Técnico</w:t>
      </w:r>
      <w:r w:rsidR="006F1E55">
        <w:rPr>
          <w:lang w:val="es-AR"/>
        </w:rPr>
        <w:t xml:space="preserve"> </w:t>
      </w:r>
      <w:r w:rsidR="004364E8">
        <w:rPr>
          <w:lang w:val="es-AR"/>
        </w:rPr>
        <w:t xml:space="preserve">actualizado </w:t>
      </w:r>
      <w:r w:rsidR="006F1E55">
        <w:rPr>
          <w:lang w:val="es-AR"/>
        </w:rPr>
        <w:t>de la situación de infraestructura, sobrepoblación y hacinamiento</w:t>
      </w:r>
      <w:r w:rsidR="00E85BBD">
        <w:rPr>
          <w:lang w:val="es-AR"/>
        </w:rPr>
        <w:t xml:space="preserve"> del </w:t>
      </w:r>
      <w:r w:rsidR="00E85BBD" w:rsidRPr="00DF5F15">
        <w:rPr>
          <w:lang w:val="es-AR"/>
        </w:rPr>
        <w:t>Complejo Penitenciario de Pedrinhas</w:t>
      </w:r>
      <w:r w:rsidR="006F1E55">
        <w:rPr>
          <w:lang w:val="es-AR"/>
        </w:rPr>
        <w:t xml:space="preserve">. </w:t>
      </w:r>
      <w:r w:rsidR="00E85BBD">
        <w:rPr>
          <w:lang w:val="es-AR"/>
        </w:rPr>
        <w:t xml:space="preserve">Del mismo modo, </w:t>
      </w:r>
      <w:r w:rsidRPr="00DF5F15">
        <w:rPr>
          <w:lang w:val="es-AR"/>
        </w:rPr>
        <w:t xml:space="preserve">con base en los resultados de </w:t>
      </w:r>
      <w:r w:rsidR="00E85BBD">
        <w:rPr>
          <w:lang w:val="es-AR"/>
        </w:rPr>
        <w:t>aquel</w:t>
      </w:r>
      <w:r w:rsidRPr="00DF5F15">
        <w:rPr>
          <w:lang w:val="es-AR"/>
        </w:rPr>
        <w:t xml:space="preserve">, </w:t>
      </w:r>
      <w:r w:rsidR="00E85BBD">
        <w:rPr>
          <w:lang w:val="es-AR"/>
        </w:rPr>
        <w:t xml:space="preserve">que </w:t>
      </w:r>
      <w:r w:rsidRPr="00DF5F15">
        <w:rPr>
          <w:lang w:val="es-AR"/>
        </w:rPr>
        <w:t xml:space="preserve">elabore un Plan de Contingencia para la reforma estructural y de reducción de la </w:t>
      </w:r>
      <w:r w:rsidR="006F1E55">
        <w:rPr>
          <w:lang w:val="es-AR"/>
        </w:rPr>
        <w:t>sobrepoblación</w:t>
      </w:r>
      <w:r w:rsidRPr="00DF5F15">
        <w:rPr>
          <w:lang w:val="es-AR"/>
        </w:rPr>
        <w:t xml:space="preserve"> y hacinamiento en el Complejo Penitenciario de Pedrinhas. Este plan debe prever la remodelación de todos los pabellones, celdas y espacios comunes</w:t>
      </w:r>
      <w:r w:rsidR="004364E8">
        <w:rPr>
          <w:lang w:val="es-AR"/>
        </w:rPr>
        <w:t xml:space="preserve"> que todavía no han sido reformados y no cumplen con los estándares del CNPCP</w:t>
      </w:r>
      <w:r w:rsidR="0024547A">
        <w:rPr>
          <w:lang w:val="es-AR"/>
        </w:rPr>
        <w:t xml:space="preserve">, en </w:t>
      </w:r>
      <w:r w:rsidR="0024547A">
        <w:rPr>
          <w:lang w:val="es-AR"/>
        </w:rPr>
        <w:lastRenderedPageBreak/>
        <w:t>particular las llamadas celdas de “reflexión”</w:t>
      </w:r>
      <w:r w:rsidR="00C74E68">
        <w:rPr>
          <w:lang w:val="es-AR"/>
        </w:rPr>
        <w:t>.</w:t>
      </w:r>
      <w:r w:rsidR="00B4569E">
        <w:rPr>
          <w:i/>
          <w:lang w:val="es-AR"/>
        </w:rPr>
        <w:t xml:space="preserve"> </w:t>
      </w:r>
      <w:r w:rsidRPr="00DF5F15">
        <w:rPr>
          <w:lang w:val="es-AR"/>
        </w:rPr>
        <w:t xml:space="preserve">Asimismo, el plan deberá contemplar la reducción substancial del número de </w:t>
      </w:r>
      <w:r w:rsidR="00742229">
        <w:rPr>
          <w:lang w:val="es-AR"/>
        </w:rPr>
        <w:t>personas internas</w:t>
      </w:r>
      <w:r w:rsidRPr="00DF5F15">
        <w:rPr>
          <w:lang w:val="es-AR"/>
        </w:rPr>
        <w:t xml:space="preserve"> y la </w:t>
      </w:r>
      <w:r w:rsidR="00C8587C">
        <w:rPr>
          <w:lang w:val="es-AR"/>
        </w:rPr>
        <w:t xml:space="preserve">separación entre </w:t>
      </w:r>
      <w:r w:rsidRPr="00DF5F15">
        <w:rPr>
          <w:lang w:val="es-AR"/>
        </w:rPr>
        <w:t>detenidos según</w:t>
      </w:r>
      <w:r w:rsidR="00EE57E3">
        <w:rPr>
          <w:lang w:val="es-AR"/>
        </w:rPr>
        <w:t xml:space="preserve"> lo establecido en la legislación brasileña</w:t>
      </w:r>
      <w:r w:rsidRPr="00DF5F15">
        <w:rPr>
          <w:lang w:val="es-AR"/>
        </w:rPr>
        <w:t xml:space="preserve"> y no </w:t>
      </w:r>
      <w:r w:rsidR="0024547A">
        <w:rPr>
          <w:lang w:val="es-AR"/>
        </w:rPr>
        <w:t xml:space="preserve">únicamente </w:t>
      </w:r>
      <w:r w:rsidRPr="00DF5F15">
        <w:rPr>
          <w:lang w:val="es-AR"/>
        </w:rPr>
        <w:t xml:space="preserve">por </w:t>
      </w:r>
      <w:r w:rsidR="00EE57E3">
        <w:rPr>
          <w:lang w:val="es-AR"/>
        </w:rPr>
        <w:t>su afiliación a grupos</w:t>
      </w:r>
      <w:r w:rsidRPr="00DF5F15">
        <w:rPr>
          <w:lang w:val="es-AR"/>
        </w:rPr>
        <w:t xml:space="preserve"> criminales. </w:t>
      </w:r>
      <w:r w:rsidR="0094639B">
        <w:rPr>
          <w:lang w:val="es-AR"/>
        </w:rPr>
        <w:t xml:space="preserve">En ese sentido, este Tribunal reconoce la dificultad que puede generar mezclar </w:t>
      </w:r>
      <w:r w:rsidR="00EE57E3">
        <w:rPr>
          <w:lang w:val="es-AR"/>
        </w:rPr>
        <w:t xml:space="preserve">personas </w:t>
      </w:r>
      <w:r w:rsidR="0094639B">
        <w:rPr>
          <w:lang w:val="es-AR"/>
        </w:rPr>
        <w:t xml:space="preserve">de </w:t>
      </w:r>
      <w:r w:rsidR="00EE57E3">
        <w:rPr>
          <w:lang w:val="es-AR"/>
        </w:rPr>
        <w:t xml:space="preserve">grupos </w:t>
      </w:r>
      <w:r w:rsidR="0024547A">
        <w:rPr>
          <w:lang w:val="es-AR"/>
        </w:rPr>
        <w:t>criminales rivales en un contexto de violencia</w:t>
      </w:r>
      <w:r w:rsidR="00EE57E3">
        <w:rPr>
          <w:lang w:val="es-AR"/>
        </w:rPr>
        <w:t>. Por tal razón, no estima incompatible emplear esta medida de manera</w:t>
      </w:r>
      <w:r w:rsidR="0024547A">
        <w:rPr>
          <w:lang w:val="es-AR"/>
        </w:rPr>
        <w:t xml:space="preserve"> </w:t>
      </w:r>
      <w:r w:rsidR="008C5270">
        <w:rPr>
          <w:lang w:val="es-AR"/>
        </w:rPr>
        <w:t xml:space="preserve">excepcional y </w:t>
      </w:r>
      <w:r w:rsidR="0024547A">
        <w:rPr>
          <w:lang w:val="es-AR"/>
        </w:rPr>
        <w:t>tempora</w:t>
      </w:r>
      <w:r w:rsidR="00EE57E3">
        <w:rPr>
          <w:lang w:val="es-AR"/>
        </w:rPr>
        <w:t>l</w:t>
      </w:r>
      <w:r w:rsidR="0024547A">
        <w:rPr>
          <w:lang w:val="es-AR"/>
        </w:rPr>
        <w:t xml:space="preserve">, </w:t>
      </w:r>
      <w:r w:rsidR="00D616A9">
        <w:rPr>
          <w:lang w:val="es-AR"/>
        </w:rPr>
        <w:t>en tanto</w:t>
      </w:r>
      <w:r w:rsidR="0024547A">
        <w:rPr>
          <w:lang w:val="es-AR"/>
        </w:rPr>
        <w:t xml:space="preserve"> </w:t>
      </w:r>
      <w:r w:rsidR="0094639B">
        <w:rPr>
          <w:lang w:val="es-AR"/>
        </w:rPr>
        <w:t>sea necesari</w:t>
      </w:r>
      <w:r w:rsidR="0024547A">
        <w:rPr>
          <w:lang w:val="es-AR"/>
        </w:rPr>
        <w:t>a</w:t>
      </w:r>
      <w:r w:rsidR="0094639B">
        <w:rPr>
          <w:lang w:val="es-AR"/>
        </w:rPr>
        <w:t xml:space="preserve"> para reducir la cantidad de muertes. </w:t>
      </w:r>
      <w:r w:rsidR="00DF0423">
        <w:rPr>
          <w:lang w:val="es-AR"/>
        </w:rPr>
        <w:t>Sin embargo</w:t>
      </w:r>
      <w:r w:rsidR="0094639B">
        <w:rPr>
          <w:lang w:val="es-AR"/>
        </w:rPr>
        <w:t xml:space="preserve">, </w:t>
      </w:r>
      <w:r w:rsidR="00DF0423">
        <w:rPr>
          <w:lang w:val="es-AR"/>
        </w:rPr>
        <w:t xml:space="preserve">la Corte </w:t>
      </w:r>
      <w:r w:rsidR="00D616A9">
        <w:rPr>
          <w:lang w:val="es-AR"/>
        </w:rPr>
        <w:t xml:space="preserve">considera imperiosa </w:t>
      </w:r>
      <w:r w:rsidR="0094639B">
        <w:rPr>
          <w:lang w:val="es-AR"/>
        </w:rPr>
        <w:t xml:space="preserve">la necesidad de separar </w:t>
      </w:r>
      <w:r w:rsidR="00D616A9">
        <w:rPr>
          <w:lang w:val="es-AR"/>
        </w:rPr>
        <w:t xml:space="preserve">a las personas detenidas provisionalmente </w:t>
      </w:r>
      <w:r w:rsidR="0094639B">
        <w:rPr>
          <w:lang w:val="es-AR"/>
        </w:rPr>
        <w:t>de l</w:t>
      </w:r>
      <w:r w:rsidR="00D616A9">
        <w:rPr>
          <w:lang w:val="es-AR"/>
        </w:rPr>
        <w:t>as personas que han sido</w:t>
      </w:r>
      <w:r w:rsidR="0094639B">
        <w:rPr>
          <w:lang w:val="es-AR"/>
        </w:rPr>
        <w:t xml:space="preserve"> condenad</w:t>
      </w:r>
      <w:r w:rsidR="00D616A9">
        <w:rPr>
          <w:lang w:val="es-AR"/>
        </w:rPr>
        <w:t>a</w:t>
      </w:r>
      <w:r w:rsidR="0094639B">
        <w:rPr>
          <w:lang w:val="es-AR"/>
        </w:rPr>
        <w:t xml:space="preserve">s, </w:t>
      </w:r>
      <w:r w:rsidR="00D616A9">
        <w:rPr>
          <w:lang w:val="es-AR"/>
        </w:rPr>
        <w:t xml:space="preserve">pues </w:t>
      </w:r>
      <w:r w:rsidR="0094639B">
        <w:rPr>
          <w:lang w:val="es-AR"/>
        </w:rPr>
        <w:t xml:space="preserve">justamente </w:t>
      </w:r>
      <w:r w:rsidR="00D616A9">
        <w:rPr>
          <w:lang w:val="es-AR"/>
        </w:rPr>
        <w:t>se evitaría</w:t>
      </w:r>
      <w:r w:rsidR="0094639B">
        <w:rPr>
          <w:lang w:val="es-AR"/>
        </w:rPr>
        <w:t xml:space="preserve"> mayor</w:t>
      </w:r>
      <w:r w:rsidR="00D616A9">
        <w:rPr>
          <w:lang w:val="es-AR"/>
        </w:rPr>
        <w:t xml:space="preserve"> reclutamiento de </w:t>
      </w:r>
      <w:r w:rsidR="00742229">
        <w:rPr>
          <w:lang w:val="es-AR"/>
        </w:rPr>
        <w:t>personas internas</w:t>
      </w:r>
      <w:r w:rsidR="00735244">
        <w:rPr>
          <w:lang w:val="es-AR"/>
        </w:rPr>
        <w:t xml:space="preserve"> p</w:t>
      </w:r>
      <w:r w:rsidR="00DF0423">
        <w:rPr>
          <w:lang w:val="es-AR"/>
        </w:rPr>
        <w:t xml:space="preserve">or </w:t>
      </w:r>
      <w:r w:rsidR="00735244">
        <w:rPr>
          <w:lang w:val="es-AR"/>
        </w:rPr>
        <w:t>l</w:t>
      </w:r>
      <w:r w:rsidR="00D616A9">
        <w:rPr>
          <w:lang w:val="es-AR"/>
        </w:rPr>
        <w:t>os grupos criminales</w:t>
      </w:r>
      <w:r w:rsidR="00433D7D">
        <w:rPr>
          <w:lang w:val="es-AR"/>
        </w:rPr>
        <w:t xml:space="preserve">. </w:t>
      </w:r>
    </w:p>
    <w:p w:rsidR="0094639B" w:rsidRPr="0094639B" w:rsidRDefault="0094639B" w:rsidP="00E56D35">
      <w:pPr>
        <w:pStyle w:val="ListParagraph"/>
        <w:rPr>
          <w:lang w:val="es-AR"/>
        </w:rPr>
      </w:pPr>
    </w:p>
    <w:p w:rsidR="00103C65" w:rsidRDefault="00F13920" w:rsidP="00E56D35">
      <w:pPr>
        <w:pStyle w:val="ListParagraph"/>
        <w:numPr>
          <w:ilvl w:val="0"/>
          <w:numId w:val="16"/>
        </w:numPr>
        <w:ind w:left="0" w:firstLine="0"/>
        <w:rPr>
          <w:lang w:val="es-AR"/>
        </w:rPr>
      </w:pPr>
      <w:r w:rsidRPr="00103C65">
        <w:rPr>
          <w:lang w:val="es-AR"/>
        </w:rPr>
        <w:t>A juicio del Tribunal, los problemas de mayor urgencia</w:t>
      </w:r>
      <w:r w:rsidR="0014677B" w:rsidRPr="00103C65">
        <w:rPr>
          <w:lang w:val="es-AR"/>
        </w:rPr>
        <w:t xml:space="preserve"> respecto a lo examinado en el presente acápite y que deben ser atendidos</w:t>
      </w:r>
      <w:r w:rsidR="00C8587C" w:rsidRPr="00103C65">
        <w:rPr>
          <w:lang w:val="es-AR"/>
        </w:rPr>
        <w:t xml:space="preserve"> </w:t>
      </w:r>
      <w:r w:rsidR="00DF0423" w:rsidRPr="00103C65">
        <w:rPr>
          <w:lang w:val="es-AR"/>
        </w:rPr>
        <w:t>en el corto plazo son</w:t>
      </w:r>
      <w:r w:rsidR="0014677B" w:rsidRPr="00103C65">
        <w:rPr>
          <w:lang w:val="es-AR"/>
        </w:rPr>
        <w:t>:</w:t>
      </w:r>
      <w:r w:rsidR="00DF0423" w:rsidRPr="00103C65">
        <w:rPr>
          <w:lang w:val="es-AR"/>
        </w:rPr>
        <w:t xml:space="preserve"> a)</w:t>
      </w:r>
      <w:r w:rsidR="003E4187" w:rsidRPr="00103C65">
        <w:rPr>
          <w:lang w:val="es-AR"/>
        </w:rPr>
        <w:t xml:space="preserve">, </w:t>
      </w:r>
      <w:r w:rsidR="00433D7D" w:rsidRPr="00103C65">
        <w:rPr>
          <w:lang w:val="es-AR"/>
        </w:rPr>
        <w:t xml:space="preserve">el </w:t>
      </w:r>
      <w:r w:rsidR="003E4187" w:rsidRPr="00103C65">
        <w:rPr>
          <w:lang w:val="es-AR"/>
        </w:rPr>
        <w:t xml:space="preserve">acceso </w:t>
      </w:r>
      <w:r w:rsidR="00433D7D" w:rsidRPr="00103C65">
        <w:rPr>
          <w:lang w:val="es-AR"/>
        </w:rPr>
        <w:t xml:space="preserve">de agua, </w:t>
      </w:r>
      <w:r w:rsidR="0014677B" w:rsidRPr="00103C65">
        <w:rPr>
          <w:lang w:val="es-AR"/>
        </w:rPr>
        <w:t>alimentación adecuada</w:t>
      </w:r>
      <w:r w:rsidR="00433D7D" w:rsidRPr="00103C65">
        <w:rPr>
          <w:lang w:val="es-AR"/>
        </w:rPr>
        <w:t xml:space="preserve">, </w:t>
      </w:r>
      <w:r w:rsidR="0014677B" w:rsidRPr="00103C65">
        <w:rPr>
          <w:lang w:val="es-AR"/>
        </w:rPr>
        <w:t>acceso a</w:t>
      </w:r>
      <w:r w:rsidR="00433D7D" w:rsidRPr="00103C65">
        <w:rPr>
          <w:lang w:val="es-AR"/>
        </w:rPr>
        <w:t xml:space="preserve"> higiene personal </w:t>
      </w:r>
      <w:r w:rsidR="003E4187" w:rsidRPr="00103C65">
        <w:rPr>
          <w:lang w:val="es-AR"/>
        </w:rPr>
        <w:t>a todos</w:t>
      </w:r>
      <w:r w:rsidR="00DF0423" w:rsidRPr="00103C65">
        <w:rPr>
          <w:lang w:val="es-AR"/>
        </w:rPr>
        <w:t xml:space="preserve"> los </w:t>
      </w:r>
      <w:r w:rsidR="00742229">
        <w:rPr>
          <w:lang w:val="es-AR"/>
        </w:rPr>
        <w:t>personas internas</w:t>
      </w:r>
      <w:r w:rsidR="0014677B" w:rsidRPr="00103C65">
        <w:rPr>
          <w:lang w:val="es-AR"/>
        </w:rPr>
        <w:t>, la provisión de colchones</w:t>
      </w:r>
      <w:r w:rsidR="00BD007A">
        <w:rPr>
          <w:lang w:val="es-AR"/>
        </w:rPr>
        <w:t xml:space="preserve"> y ropa</w:t>
      </w:r>
      <w:r w:rsidR="004F0D6B" w:rsidRPr="00103C65">
        <w:rPr>
          <w:lang w:val="es-AR"/>
        </w:rPr>
        <w:t>;</w:t>
      </w:r>
      <w:r w:rsidR="006A0CC3" w:rsidRPr="00103C65">
        <w:rPr>
          <w:lang w:val="es-AR"/>
        </w:rPr>
        <w:t xml:space="preserve"> </w:t>
      </w:r>
      <w:r w:rsidR="004F0D6B" w:rsidRPr="00103C65">
        <w:rPr>
          <w:lang w:val="es-AR"/>
        </w:rPr>
        <w:t>b) la</w:t>
      </w:r>
      <w:r w:rsidR="00D707C1" w:rsidRPr="00103C65">
        <w:rPr>
          <w:lang w:val="es-AR"/>
        </w:rPr>
        <w:t xml:space="preserve"> di</w:t>
      </w:r>
      <w:r w:rsidR="00DF0423" w:rsidRPr="00103C65">
        <w:rPr>
          <w:lang w:val="es-AR"/>
        </w:rPr>
        <w:t>s</w:t>
      </w:r>
      <w:r w:rsidR="00D707C1" w:rsidRPr="00103C65">
        <w:rPr>
          <w:lang w:val="es-AR"/>
        </w:rPr>
        <w:t>minución de</w:t>
      </w:r>
      <w:r w:rsidR="0014677B" w:rsidRPr="00103C65">
        <w:rPr>
          <w:lang w:val="es-AR"/>
        </w:rPr>
        <w:t>l hacinamiento</w:t>
      </w:r>
      <w:r w:rsidR="00D707C1" w:rsidRPr="00103C65">
        <w:rPr>
          <w:lang w:val="es-AR"/>
        </w:rPr>
        <w:t xml:space="preserve">, </w:t>
      </w:r>
      <w:r w:rsidR="0014677B" w:rsidRPr="00103C65">
        <w:rPr>
          <w:lang w:val="es-AR"/>
        </w:rPr>
        <w:t xml:space="preserve">ya </w:t>
      </w:r>
      <w:r w:rsidR="00D707C1" w:rsidRPr="00103C65">
        <w:rPr>
          <w:lang w:val="es-AR"/>
        </w:rPr>
        <w:t xml:space="preserve">sea </w:t>
      </w:r>
      <w:r w:rsidR="00DF0423" w:rsidRPr="00103C65">
        <w:rPr>
          <w:lang w:val="es-AR"/>
        </w:rPr>
        <w:t xml:space="preserve">a través </w:t>
      </w:r>
      <w:r w:rsidR="00D707C1" w:rsidRPr="00103C65">
        <w:rPr>
          <w:lang w:val="es-AR"/>
        </w:rPr>
        <w:t>del juzgamiento de l</w:t>
      </w:r>
      <w:r w:rsidR="0014677B" w:rsidRPr="00103C65">
        <w:rPr>
          <w:lang w:val="es-AR"/>
        </w:rPr>
        <w:t>as personas detenidas</w:t>
      </w:r>
      <w:r w:rsidR="00D707C1" w:rsidRPr="00103C65">
        <w:rPr>
          <w:lang w:val="es-AR"/>
        </w:rPr>
        <w:t xml:space="preserve"> provisional</w:t>
      </w:r>
      <w:r w:rsidR="0014677B" w:rsidRPr="00103C65">
        <w:rPr>
          <w:lang w:val="es-AR"/>
        </w:rPr>
        <w:t>mente</w:t>
      </w:r>
      <w:r w:rsidR="00D707C1" w:rsidRPr="00103C65">
        <w:rPr>
          <w:lang w:val="es-AR"/>
        </w:rPr>
        <w:t xml:space="preserve">, </w:t>
      </w:r>
      <w:r w:rsidR="00DF0423" w:rsidRPr="00103C65">
        <w:rPr>
          <w:lang w:val="es-AR"/>
        </w:rPr>
        <w:t xml:space="preserve">o </w:t>
      </w:r>
      <w:r w:rsidR="00D707C1" w:rsidRPr="00103C65">
        <w:rPr>
          <w:lang w:val="es-AR"/>
        </w:rPr>
        <w:t>de la</w:t>
      </w:r>
      <w:r w:rsidR="003A4DA5">
        <w:rPr>
          <w:lang w:val="es-AR"/>
        </w:rPr>
        <w:t xml:space="preserve"> modificación </w:t>
      </w:r>
      <w:r w:rsidR="00DF0423" w:rsidRPr="00103C65">
        <w:rPr>
          <w:lang w:val="es-AR"/>
        </w:rPr>
        <w:t>del régimen de cumplimiento pena</w:t>
      </w:r>
      <w:r w:rsidR="00D707C1" w:rsidRPr="00103C65">
        <w:rPr>
          <w:lang w:val="es-AR"/>
        </w:rPr>
        <w:t>.</w:t>
      </w:r>
      <w:r w:rsidR="004F0D6B" w:rsidRPr="00103C65">
        <w:rPr>
          <w:lang w:val="es-AR"/>
        </w:rPr>
        <w:t xml:space="preserve"> </w:t>
      </w:r>
      <w:r w:rsidR="00103C65">
        <w:rPr>
          <w:lang w:val="es-AR"/>
        </w:rPr>
        <w:t>Además</w:t>
      </w:r>
      <w:r w:rsidR="00DF5F15" w:rsidRPr="00DC3C62">
        <w:rPr>
          <w:lang w:val="es-AR"/>
        </w:rPr>
        <w:t xml:space="preserve">, </w:t>
      </w:r>
      <w:r w:rsidR="00DC3C62" w:rsidRPr="00DC3C62">
        <w:rPr>
          <w:lang w:val="es-AR"/>
        </w:rPr>
        <w:t>el Estado debe</w:t>
      </w:r>
      <w:r w:rsidR="00DF5F15" w:rsidRPr="00DC3C62">
        <w:rPr>
          <w:lang w:val="es-AR"/>
        </w:rPr>
        <w:t xml:space="preserve"> </w:t>
      </w:r>
      <w:r w:rsidR="00DC3C62" w:rsidRPr="00DC3C62">
        <w:rPr>
          <w:lang w:val="es-AR"/>
        </w:rPr>
        <w:t>incentivar</w:t>
      </w:r>
      <w:r w:rsidR="00DF5F15" w:rsidRPr="00DC3C62">
        <w:rPr>
          <w:lang w:val="es-AR"/>
        </w:rPr>
        <w:t xml:space="preserve"> </w:t>
      </w:r>
      <w:r w:rsidR="00DC3C62" w:rsidRPr="00DC3C62">
        <w:rPr>
          <w:lang w:val="es-AR"/>
        </w:rPr>
        <w:t xml:space="preserve">los </w:t>
      </w:r>
      <w:r w:rsidR="00DC3C62" w:rsidRPr="00DC3C62">
        <w:rPr>
          <w:i/>
          <w:lang w:val="es-AR"/>
        </w:rPr>
        <w:t>“mutirões carcerários”</w:t>
      </w:r>
      <w:r w:rsidR="00DF5F15" w:rsidRPr="00AF3017">
        <w:rPr>
          <w:lang w:val="es-AR"/>
        </w:rPr>
        <w:t>,</w:t>
      </w:r>
      <w:r w:rsidR="00B72D76" w:rsidRPr="00AF3017">
        <w:rPr>
          <w:lang w:val="es-AR"/>
        </w:rPr>
        <w:t xml:space="preserve"> </w:t>
      </w:r>
      <w:r w:rsidR="00AF3017">
        <w:rPr>
          <w:lang w:val="es-AR"/>
        </w:rPr>
        <w:t>y establecer mecanismos permanente</w:t>
      </w:r>
      <w:r w:rsidR="00A332E9">
        <w:rPr>
          <w:lang w:val="es-AR"/>
        </w:rPr>
        <w:t>s</w:t>
      </w:r>
      <w:r w:rsidR="00AF3017">
        <w:rPr>
          <w:lang w:val="es-AR"/>
        </w:rPr>
        <w:t xml:space="preserve"> de revisión del cumplimiento de pena, </w:t>
      </w:r>
      <w:r w:rsidR="00DC3C62" w:rsidRPr="00DC3C62">
        <w:rPr>
          <w:lang w:val="es-AR"/>
        </w:rPr>
        <w:t xml:space="preserve">con el objetivo de </w:t>
      </w:r>
      <w:r w:rsidR="00B72D76" w:rsidRPr="00DC3C62">
        <w:rPr>
          <w:lang w:val="es-AR"/>
        </w:rPr>
        <w:t xml:space="preserve">promover la libertad de </w:t>
      </w:r>
      <w:r w:rsidR="006B72CA">
        <w:rPr>
          <w:lang w:val="es-AR"/>
        </w:rPr>
        <w:t>las personas detenidas</w:t>
      </w:r>
      <w:r w:rsidR="00B72D76" w:rsidRPr="00DC3C62">
        <w:rPr>
          <w:lang w:val="es-AR"/>
        </w:rPr>
        <w:t xml:space="preserve"> </w:t>
      </w:r>
      <w:r w:rsidR="00AF3017">
        <w:rPr>
          <w:lang w:val="es-AR"/>
        </w:rPr>
        <w:t xml:space="preserve">con condena firme o </w:t>
      </w:r>
      <w:r w:rsidR="00B72D76" w:rsidRPr="00DC3C62">
        <w:rPr>
          <w:lang w:val="es-AR"/>
        </w:rPr>
        <w:t>provisional</w:t>
      </w:r>
      <w:r w:rsidR="006B72CA">
        <w:rPr>
          <w:lang w:val="es-AR"/>
        </w:rPr>
        <w:t>mente</w:t>
      </w:r>
      <w:r w:rsidR="004454F5" w:rsidRPr="00DC3C62">
        <w:rPr>
          <w:lang w:val="es-AR"/>
        </w:rPr>
        <w:t xml:space="preserve">. </w:t>
      </w:r>
    </w:p>
    <w:p w:rsidR="00103C65" w:rsidRDefault="00103C65" w:rsidP="00AF3017">
      <w:pPr>
        <w:pStyle w:val="ListParagraph"/>
        <w:ind w:left="0"/>
        <w:rPr>
          <w:lang w:val="es-AR"/>
        </w:rPr>
      </w:pPr>
    </w:p>
    <w:p w:rsidR="00B0366E" w:rsidRPr="00DC3C62" w:rsidRDefault="00855F3F" w:rsidP="00E56D35">
      <w:pPr>
        <w:pStyle w:val="ListParagraph"/>
        <w:numPr>
          <w:ilvl w:val="0"/>
          <w:numId w:val="16"/>
        </w:numPr>
        <w:ind w:left="0" w:firstLine="0"/>
        <w:rPr>
          <w:lang w:val="es-AR"/>
        </w:rPr>
      </w:pPr>
      <w:r w:rsidRPr="00DC3C62">
        <w:rPr>
          <w:lang w:val="es-AR"/>
        </w:rPr>
        <w:t xml:space="preserve">En </w:t>
      </w:r>
      <w:r w:rsidR="00103C65">
        <w:rPr>
          <w:lang w:val="es-AR"/>
        </w:rPr>
        <w:t>suma</w:t>
      </w:r>
      <w:r w:rsidRPr="00DC3C62">
        <w:rPr>
          <w:lang w:val="es-AR"/>
        </w:rPr>
        <w:t>, el Estado debe avanzar de manera más célere</w:t>
      </w:r>
      <w:r w:rsidR="00BD007A">
        <w:rPr>
          <w:lang w:val="es-AR"/>
        </w:rPr>
        <w:t xml:space="preserve"> en</w:t>
      </w:r>
      <w:r w:rsidRPr="00DC3C62">
        <w:rPr>
          <w:lang w:val="es-AR"/>
        </w:rPr>
        <w:t xml:space="preserve"> </w:t>
      </w:r>
      <w:r w:rsidR="00FD5103">
        <w:rPr>
          <w:lang w:val="es-AR"/>
        </w:rPr>
        <w:t xml:space="preserve">sus esfuerzos </w:t>
      </w:r>
      <w:r w:rsidRPr="00DC3C62">
        <w:rPr>
          <w:lang w:val="es-AR"/>
        </w:rPr>
        <w:t xml:space="preserve">para reducir el hacinamiento y </w:t>
      </w:r>
      <w:r w:rsidR="006F1E55">
        <w:rPr>
          <w:lang w:val="es-AR"/>
        </w:rPr>
        <w:t>sobrepoblación</w:t>
      </w:r>
      <w:r w:rsidRPr="00DC3C62">
        <w:rPr>
          <w:lang w:val="es-AR"/>
        </w:rPr>
        <w:t xml:space="preserve"> existente en el</w:t>
      </w:r>
      <w:r w:rsidR="00DC3C62" w:rsidRPr="00DC3C62">
        <w:rPr>
          <w:lang w:val="es-AR"/>
        </w:rPr>
        <w:t xml:space="preserve"> Complejo</w:t>
      </w:r>
      <w:r w:rsidR="00DC3C62">
        <w:rPr>
          <w:lang w:val="es-AR"/>
        </w:rPr>
        <w:t xml:space="preserve"> Penitenciario Pedrinhas</w:t>
      </w:r>
      <w:r w:rsidRPr="00DC3C62">
        <w:rPr>
          <w:lang w:val="es-AR"/>
        </w:rPr>
        <w:t>. En concordancia con su jurisprudencia constante, esta Corte subraya que el Estado no puede alegar dificultades financieras para justificar el incumplimiento de sus obligaciones internacionales</w:t>
      </w:r>
      <w:r>
        <w:rPr>
          <w:rStyle w:val="FootnoteReference"/>
        </w:rPr>
        <w:footnoteReference w:id="12"/>
      </w:r>
      <w:r w:rsidR="006E064C">
        <w:rPr>
          <w:lang w:val="es-AR"/>
        </w:rPr>
        <w:t>.</w:t>
      </w:r>
    </w:p>
    <w:p w:rsidR="00C028B8" w:rsidRPr="001871E9" w:rsidRDefault="00C028B8" w:rsidP="00E56D35">
      <w:pPr>
        <w:pStyle w:val="ListParagraph"/>
        <w:ind w:left="0"/>
        <w:rPr>
          <w:lang w:val="es-ES"/>
        </w:rPr>
      </w:pPr>
    </w:p>
    <w:p w:rsidR="00177670" w:rsidRPr="00917C9D" w:rsidRDefault="00267655" w:rsidP="00AF3017">
      <w:pPr>
        <w:pStyle w:val="Heading2"/>
        <w:tabs>
          <w:tab w:val="clear" w:pos="0"/>
        </w:tabs>
      </w:pPr>
      <w:r>
        <w:t xml:space="preserve">Atención de </w:t>
      </w:r>
      <w:r w:rsidR="00177670">
        <w:t xml:space="preserve">Salud: atención médica, problemas urgentes, enfermedades e higiene personal </w:t>
      </w:r>
      <w:r w:rsidR="00693829">
        <w:t xml:space="preserve">y cuidados básicos </w:t>
      </w:r>
    </w:p>
    <w:p w:rsidR="00177670" w:rsidRDefault="00177670" w:rsidP="00E56D35">
      <w:pPr>
        <w:rPr>
          <w:lang w:val="es-AR"/>
        </w:rPr>
      </w:pPr>
    </w:p>
    <w:p w:rsidR="00AB4218" w:rsidRPr="00E54FD6" w:rsidRDefault="009F366A" w:rsidP="00E56D35">
      <w:pPr>
        <w:pStyle w:val="ListParagraph"/>
        <w:numPr>
          <w:ilvl w:val="0"/>
          <w:numId w:val="16"/>
        </w:numPr>
        <w:ind w:left="0" w:firstLine="0"/>
        <w:rPr>
          <w:lang w:val="es-AR"/>
        </w:rPr>
      </w:pPr>
      <w:r w:rsidRPr="009F366A">
        <w:rPr>
          <w:lang w:val="es-AR"/>
        </w:rPr>
        <w:t xml:space="preserve">En la </w:t>
      </w:r>
      <w:r w:rsidR="00E54FD6">
        <w:rPr>
          <w:lang w:val="es-AR"/>
        </w:rPr>
        <w:t>R</w:t>
      </w:r>
      <w:r w:rsidRPr="009F366A">
        <w:rPr>
          <w:lang w:val="es-AR"/>
        </w:rPr>
        <w:t xml:space="preserve">esolución de 14 de noviembre de 2014 la Corte hizo notar </w:t>
      </w:r>
      <w:r>
        <w:rPr>
          <w:lang w:val="es-AR"/>
        </w:rPr>
        <w:t xml:space="preserve">que </w:t>
      </w:r>
      <w:r w:rsidRPr="009F366A">
        <w:rPr>
          <w:lang w:val="es-AR"/>
        </w:rPr>
        <w:t>es deber del Estado adoptar las medidas necesarias de atención en salud a los internos portado</w:t>
      </w:r>
      <w:r>
        <w:rPr>
          <w:lang w:val="es-AR"/>
        </w:rPr>
        <w:t>res de enfermedades contagiosas</w:t>
      </w:r>
      <w:r w:rsidRPr="009F366A">
        <w:rPr>
          <w:lang w:val="es-AR"/>
        </w:rPr>
        <w:t xml:space="preserve"> y asegurar las condiciones de seguridad y respeto a la vida e integridad personal de todos los internos, funcionarios y visitantes</w:t>
      </w:r>
      <w:r>
        <w:rPr>
          <w:rStyle w:val="FootnoteReference"/>
        </w:rPr>
        <w:footnoteReference w:id="13"/>
      </w:r>
      <w:r w:rsidR="006E064C">
        <w:rPr>
          <w:lang w:val="es-AR"/>
        </w:rPr>
        <w:t>.</w:t>
      </w:r>
      <w:r w:rsidRPr="009F366A">
        <w:rPr>
          <w:b/>
          <w:color w:val="FF0000"/>
          <w:lang w:val="es-AR"/>
        </w:rPr>
        <w:t xml:space="preserve"> </w:t>
      </w:r>
    </w:p>
    <w:p w:rsidR="00AB4218" w:rsidRDefault="00AB4218" w:rsidP="00E56D35">
      <w:pPr>
        <w:pStyle w:val="ListParagraph"/>
        <w:ind w:left="0"/>
        <w:rPr>
          <w:lang w:val="es-AR"/>
        </w:rPr>
      </w:pPr>
    </w:p>
    <w:p w:rsidR="00F40669" w:rsidRDefault="00177670" w:rsidP="00E56D35">
      <w:pPr>
        <w:pStyle w:val="ListParagraph"/>
        <w:numPr>
          <w:ilvl w:val="0"/>
          <w:numId w:val="16"/>
        </w:numPr>
        <w:ind w:left="0" w:firstLine="0"/>
        <w:rPr>
          <w:lang w:val="es-AR"/>
        </w:rPr>
      </w:pPr>
      <w:r w:rsidRPr="00F40669">
        <w:rPr>
          <w:lang w:val="es-AR"/>
        </w:rPr>
        <w:t xml:space="preserve">El </w:t>
      </w:r>
      <w:r w:rsidRPr="00F40669">
        <w:rPr>
          <w:b/>
          <w:i/>
          <w:lang w:val="es-AR"/>
        </w:rPr>
        <w:t>Estado</w:t>
      </w:r>
      <w:r w:rsidRPr="00F40669">
        <w:rPr>
          <w:lang w:val="es-AR"/>
        </w:rPr>
        <w:t xml:space="preserve"> </w:t>
      </w:r>
      <w:r w:rsidR="00C95E45" w:rsidRPr="00F40669">
        <w:rPr>
          <w:lang w:val="es-AR"/>
        </w:rPr>
        <w:t>destacó</w:t>
      </w:r>
      <w:r w:rsidRPr="00F40669">
        <w:rPr>
          <w:lang w:val="es-AR"/>
        </w:rPr>
        <w:t xml:space="preserve"> </w:t>
      </w:r>
      <w:r w:rsidR="00C95E45" w:rsidRPr="00F40669">
        <w:rPr>
          <w:lang w:val="es-AR"/>
        </w:rPr>
        <w:t xml:space="preserve">las acciones en el ámbito de la </w:t>
      </w:r>
      <w:r w:rsidR="00C95E45" w:rsidRPr="00291788">
        <w:rPr>
          <w:lang w:val="es-AR"/>
        </w:rPr>
        <w:t>Política de Aten</w:t>
      </w:r>
      <w:r w:rsidR="006E5F57">
        <w:rPr>
          <w:lang w:val="es-AR"/>
        </w:rPr>
        <w:t xml:space="preserve">ción </w:t>
      </w:r>
      <w:r w:rsidR="00C95E45" w:rsidRPr="00291788">
        <w:rPr>
          <w:lang w:val="es-AR"/>
        </w:rPr>
        <w:t xml:space="preserve">Integral </w:t>
      </w:r>
      <w:r w:rsidR="006E5F57">
        <w:rPr>
          <w:lang w:val="es-AR"/>
        </w:rPr>
        <w:t xml:space="preserve">de Salud en </w:t>
      </w:r>
      <w:r w:rsidR="00D54ABF">
        <w:rPr>
          <w:lang w:val="es-AR"/>
        </w:rPr>
        <w:t>Cárceles</w:t>
      </w:r>
      <w:r w:rsidR="001301CC" w:rsidRPr="00F40669">
        <w:rPr>
          <w:i/>
          <w:lang w:val="es-AR"/>
        </w:rPr>
        <w:t>.</w:t>
      </w:r>
      <w:r w:rsidR="00C95E45" w:rsidRPr="00F40669">
        <w:rPr>
          <w:i/>
          <w:lang w:val="es-AR"/>
        </w:rPr>
        <w:t xml:space="preserve"> </w:t>
      </w:r>
      <w:r w:rsidR="001301CC" w:rsidRPr="00F40669">
        <w:rPr>
          <w:lang w:val="es-AR"/>
        </w:rPr>
        <w:t xml:space="preserve">Informó que </w:t>
      </w:r>
      <w:r w:rsidR="006E5F57">
        <w:rPr>
          <w:lang w:val="es-AR"/>
        </w:rPr>
        <w:t xml:space="preserve">la atención de </w:t>
      </w:r>
      <w:r w:rsidR="001301CC" w:rsidRPr="00F40669">
        <w:rPr>
          <w:lang w:val="es-AR"/>
        </w:rPr>
        <w:t xml:space="preserve">salud </w:t>
      </w:r>
      <w:r w:rsidR="006E5F57">
        <w:rPr>
          <w:lang w:val="es-AR"/>
        </w:rPr>
        <w:t xml:space="preserve">se da </w:t>
      </w:r>
      <w:r w:rsidR="001301CC" w:rsidRPr="00F40669">
        <w:rPr>
          <w:lang w:val="es-AR"/>
        </w:rPr>
        <w:t>regularmente</w:t>
      </w:r>
      <w:r w:rsidR="00BD007A">
        <w:rPr>
          <w:lang w:val="es-AR"/>
        </w:rPr>
        <w:t>.</w:t>
      </w:r>
      <w:r w:rsidR="001301CC" w:rsidRPr="00F40669">
        <w:rPr>
          <w:lang w:val="es-AR"/>
        </w:rPr>
        <w:t xml:space="preserve"> </w:t>
      </w:r>
      <w:r w:rsidR="00FF4298">
        <w:rPr>
          <w:lang w:val="es-AR"/>
        </w:rPr>
        <w:t xml:space="preserve">Todas </w:t>
      </w:r>
      <w:r w:rsidR="00BD007A" w:rsidRPr="005D1ACC">
        <w:rPr>
          <w:szCs w:val="20"/>
          <w:lang w:val="es-CL"/>
        </w:rPr>
        <w:t xml:space="preserve">las unidades </w:t>
      </w:r>
      <w:r w:rsidR="00BD007A">
        <w:rPr>
          <w:szCs w:val="20"/>
          <w:lang w:val="es-CL"/>
        </w:rPr>
        <w:t xml:space="preserve">tienen </w:t>
      </w:r>
      <w:r w:rsidR="00BD007A" w:rsidRPr="005D1ACC">
        <w:rPr>
          <w:szCs w:val="20"/>
          <w:lang w:val="es-CL"/>
        </w:rPr>
        <w:t>un equipo básico de salud, compuest</w:t>
      </w:r>
      <w:r w:rsidR="00BD007A">
        <w:rPr>
          <w:szCs w:val="20"/>
          <w:lang w:val="es-CL"/>
        </w:rPr>
        <w:t>o</w:t>
      </w:r>
      <w:r w:rsidR="00BD007A" w:rsidRPr="005D1ACC">
        <w:rPr>
          <w:szCs w:val="20"/>
          <w:lang w:val="es-CL"/>
        </w:rPr>
        <w:t xml:space="preserve"> por enfermeros y </w:t>
      </w:r>
      <w:r w:rsidR="00BD007A">
        <w:rPr>
          <w:szCs w:val="20"/>
          <w:lang w:val="es-CL"/>
        </w:rPr>
        <w:t xml:space="preserve">asistentes </w:t>
      </w:r>
      <w:r w:rsidR="00BD007A" w:rsidRPr="005D1ACC">
        <w:rPr>
          <w:szCs w:val="20"/>
          <w:lang w:val="es-CL"/>
        </w:rPr>
        <w:t xml:space="preserve">de enfermería contratados directamente por la SEAP. Los servicios de salud prestados en las unidades carcelarias </w:t>
      </w:r>
      <w:r w:rsidR="00BD007A">
        <w:rPr>
          <w:szCs w:val="20"/>
          <w:lang w:val="es-CL"/>
        </w:rPr>
        <w:t xml:space="preserve">incluyen </w:t>
      </w:r>
      <w:r w:rsidR="00BD007A" w:rsidRPr="005D1ACC">
        <w:rPr>
          <w:szCs w:val="20"/>
          <w:lang w:val="es-CL"/>
        </w:rPr>
        <w:t>atención ambulatoria, odontológic</w:t>
      </w:r>
      <w:r w:rsidR="00BD007A">
        <w:rPr>
          <w:szCs w:val="20"/>
          <w:lang w:val="es-CL"/>
        </w:rPr>
        <w:t>a</w:t>
      </w:r>
      <w:r w:rsidR="00BD007A" w:rsidRPr="005D1ACC">
        <w:rPr>
          <w:szCs w:val="20"/>
          <w:lang w:val="es-CL"/>
        </w:rPr>
        <w:t>, psicológic</w:t>
      </w:r>
      <w:r w:rsidR="00BD007A">
        <w:rPr>
          <w:szCs w:val="20"/>
          <w:lang w:val="es-CL"/>
        </w:rPr>
        <w:t>a</w:t>
      </w:r>
      <w:r w:rsidR="00BD007A" w:rsidRPr="005D1ACC">
        <w:rPr>
          <w:szCs w:val="20"/>
          <w:lang w:val="es-CL"/>
        </w:rPr>
        <w:t>, terapéutic</w:t>
      </w:r>
      <w:r w:rsidR="00BD007A">
        <w:rPr>
          <w:szCs w:val="20"/>
          <w:lang w:val="es-CL"/>
        </w:rPr>
        <w:t>a</w:t>
      </w:r>
      <w:r w:rsidR="00BD007A" w:rsidRPr="005D1ACC">
        <w:rPr>
          <w:szCs w:val="20"/>
          <w:lang w:val="es-CL"/>
        </w:rPr>
        <w:t xml:space="preserve"> ocupacional, educación y concientización en salud, administración y distribución de medicamentos, </w:t>
      </w:r>
      <w:r w:rsidR="00644A93">
        <w:rPr>
          <w:szCs w:val="20"/>
          <w:lang w:val="es-CL"/>
        </w:rPr>
        <w:t>vacunación</w:t>
      </w:r>
      <w:r w:rsidR="00BD007A" w:rsidRPr="005D1ACC">
        <w:rPr>
          <w:szCs w:val="20"/>
          <w:lang w:val="es-CL"/>
        </w:rPr>
        <w:t>, exámenes, e</w:t>
      </w:r>
      <w:r w:rsidR="00644A93">
        <w:rPr>
          <w:szCs w:val="20"/>
          <w:lang w:val="es-CL"/>
        </w:rPr>
        <w:t>ntre otros</w:t>
      </w:r>
      <w:r w:rsidR="00CE3BB9">
        <w:rPr>
          <w:szCs w:val="20"/>
          <w:lang w:val="es-CL"/>
        </w:rPr>
        <w:t>,</w:t>
      </w:r>
      <w:r w:rsidR="00BD007A" w:rsidRPr="005D1ACC">
        <w:rPr>
          <w:szCs w:val="20"/>
          <w:lang w:val="es-CL"/>
        </w:rPr>
        <w:t xml:space="preserve"> además de asistencia prestada en ambiente externo</w:t>
      </w:r>
      <w:r w:rsidR="00BD007A">
        <w:rPr>
          <w:szCs w:val="20"/>
          <w:lang w:val="es-CL"/>
        </w:rPr>
        <w:t xml:space="preserve"> cuando</w:t>
      </w:r>
      <w:r w:rsidR="00CE3BB9">
        <w:rPr>
          <w:szCs w:val="20"/>
          <w:lang w:val="es-CL"/>
        </w:rPr>
        <w:t xml:space="preserve"> resulta</w:t>
      </w:r>
      <w:r w:rsidR="00BD007A">
        <w:rPr>
          <w:szCs w:val="20"/>
          <w:lang w:val="es-CL"/>
        </w:rPr>
        <w:t xml:space="preserve"> necesario</w:t>
      </w:r>
      <w:r w:rsidR="008C22F5">
        <w:rPr>
          <w:szCs w:val="20"/>
          <w:lang w:val="es-CL"/>
        </w:rPr>
        <w:t>.</w:t>
      </w:r>
    </w:p>
    <w:p w:rsidR="00F40669" w:rsidRPr="00F40669" w:rsidRDefault="00F40669" w:rsidP="00E56D35">
      <w:pPr>
        <w:pStyle w:val="ListParagraph"/>
        <w:rPr>
          <w:lang w:val="es-AR"/>
        </w:rPr>
      </w:pPr>
    </w:p>
    <w:p w:rsidR="00F40669" w:rsidRPr="00F40669" w:rsidRDefault="003911A8" w:rsidP="00E56D35">
      <w:pPr>
        <w:pStyle w:val="ListParagraph"/>
        <w:numPr>
          <w:ilvl w:val="0"/>
          <w:numId w:val="16"/>
        </w:numPr>
        <w:ind w:left="0" w:firstLine="0"/>
        <w:rPr>
          <w:lang w:val="es-AR"/>
        </w:rPr>
      </w:pPr>
      <w:r>
        <w:rPr>
          <w:lang w:val="es-AR"/>
        </w:rPr>
        <w:t>E</w:t>
      </w:r>
      <w:r w:rsidR="00F40669">
        <w:rPr>
          <w:lang w:val="es-AR"/>
        </w:rPr>
        <w:t xml:space="preserve">l MNPCT </w:t>
      </w:r>
      <w:r>
        <w:rPr>
          <w:lang w:val="es-AR"/>
        </w:rPr>
        <w:t xml:space="preserve">destacó en su informe, </w:t>
      </w:r>
      <w:r w:rsidRPr="00191CED">
        <w:rPr>
          <w:lang w:val="es-AR"/>
        </w:rPr>
        <w:t>entre otros</w:t>
      </w:r>
      <w:r>
        <w:rPr>
          <w:lang w:val="es-AR"/>
        </w:rPr>
        <w:t xml:space="preserve">, </w:t>
      </w:r>
      <w:r w:rsidR="00F40669">
        <w:rPr>
          <w:lang w:val="es-AR"/>
        </w:rPr>
        <w:t>la presencia de</w:t>
      </w:r>
      <w:r w:rsidR="00E54402">
        <w:rPr>
          <w:lang w:val="es-AR"/>
        </w:rPr>
        <w:t xml:space="preserve"> diversos</w:t>
      </w:r>
      <w:r w:rsidR="00F40669">
        <w:rPr>
          <w:lang w:val="es-AR"/>
        </w:rPr>
        <w:t xml:space="preserve"> problemas de salud</w:t>
      </w:r>
      <w:r w:rsidR="00033911">
        <w:rPr>
          <w:lang w:val="es-AR"/>
        </w:rPr>
        <w:t xml:space="preserve"> en la población penitenciaria</w:t>
      </w:r>
      <w:r w:rsidR="00E54402">
        <w:rPr>
          <w:lang w:val="es-AR"/>
        </w:rPr>
        <w:t>,</w:t>
      </w:r>
      <w:r w:rsidR="00C8464B">
        <w:rPr>
          <w:lang w:val="es-AR"/>
        </w:rPr>
        <w:t xml:space="preserve"> tales</w:t>
      </w:r>
      <w:r w:rsidR="00033911">
        <w:rPr>
          <w:lang w:val="es-AR"/>
        </w:rPr>
        <w:t xml:space="preserve"> </w:t>
      </w:r>
      <w:r w:rsidR="00F40669">
        <w:rPr>
          <w:lang w:val="es-AR"/>
        </w:rPr>
        <w:t xml:space="preserve">como lesiones corporales, heridas expuestas, tuberculosis, </w:t>
      </w:r>
      <w:r w:rsidR="00E54402">
        <w:rPr>
          <w:lang w:val="es-AR"/>
        </w:rPr>
        <w:t xml:space="preserve">y </w:t>
      </w:r>
      <w:r w:rsidR="00F40669">
        <w:rPr>
          <w:lang w:val="es-AR"/>
        </w:rPr>
        <w:t xml:space="preserve">diarrea. </w:t>
      </w:r>
      <w:r w:rsidR="007B0DCB">
        <w:rPr>
          <w:lang w:val="es-AR"/>
        </w:rPr>
        <w:t xml:space="preserve">Además, </w:t>
      </w:r>
      <w:r>
        <w:rPr>
          <w:lang w:val="es-AR"/>
        </w:rPr>
        <w:t xml:space="preserve">hizo notar </w:t>
      </w:r>
      <w:r w:rsidR="007B0DCB">
        <w:rPr>
          <w:lang w:val="es-AR"/>
        </w:rPr>
        <w:t xml:space="preserve">la </w:t>
      </w:r>
      <w:r w:rsidR="00693829">
        <w:rPr>
          <w:lang w:val="es-AR"/>
        </w:rPr>
        <w:t>falta de agua y alimentación</w:t>
      </w:r>
      <w:r>
        <w:rPr>
          <w:lang w:val="es-AR"/>
        </w:rPr>
        <w:t xml:space="preserve"> adecuada.</w:t>
      </w:r>
      <w:r w:rsidR="00693829">
        <w:rPr>
          <w:lang w:val="es-AR"/>
        </w:rPr>
        <w:t xml:space="preserve"> </w:t>
      </w:r>
      <w:r w:rsidR="00F40669">
        <w:rPr>
          <w:lang w:val="es-AR"/>
        </w:rPr>
        <w:t xml:space="preserve"> </w:t>
      </w:r>
    </w:p>
    <w:p w:rsidR="00E54402" w:rsidRPr="00E54402" w:rsidRDefault="00E54402" w:rsidP="000827A5">
      <w:pPr>
        <w:pStyle w:val="ListParagraph"/>
        <w:rPr>
          <w:szCs w:val="20"/>
          <w:lang w:val="es-CL"/>
        </w:rPr>
      </w:pPr>
    </w:p>
    <w:p w:rsidR="00177670" w:rsidRPr="00907FA8" w:rsidRDefault="00BD007A" w:rsidP="000827A5">
      <w:pPr>
        <w:pStyle w:val="ListParagraph"/>
        <w:numPr>
          <w:ilvl w:val="0"/>
          <w:numId w:val="16"/>
        </w:numPr>
        <w:autoSpaceDE w:val="0"/>
        <w:autoSpaceDN w:val="0"/>
        <w:adjustRightInd w:val="0"/>
        <w:ind w:left="0" w:firstLine="0"/>
        <w:contextualSpacing w:val="0"/>
        <w:rPr>
          <w:szCs w:val="20"/>
          <w:lang w:val="es-CL"/>
        </w:rPr>
      </w:pPr>
      <w:r>
        <w:rPr>
          <w:lang w:val="es-AR"/>
        </w:rPr>
        <w:t>E</w:t>
      </w:r>
      <w:r w:rsidR="00DC558E">
        <w:rPr>
          <w:lang w:val="es-AR"/>
        </w:rPr>
        <w:t xml:space="preserve">l Informe de </w:t>
      </w:r>
      <w:r>
        <w:rPr>
          <w:lang w:val="es-AR"/>
        </w:rPr>
        <w:t xml:space="preserve">la </w:t>
      </w:r>
      <w:r w:rsidR="00250A10">
        <w:rPr>
          <w:lang w:val="es-AR"/>
        </w:rPr>
        <w:t>SEAP</w:t>
      </w:r>
      <w:r w:rsidR="00DC558E">
        <w:rPr>
          <w:lang w:val="es-AR"/>
        </w:rPr>
        <w:t xml:space="preserve"> de mayo de 2017</w:t>
      </w:r>
      <w:r w:rsidR="00DC558E" w:rsidRPr="00291DE8">
        <w:rPr>
          <w:lang w:val="es-AR"/>
        </w:rPr>
        <w:t xml:space="preserve">, </w:t>
      </w:r>
      <w:r w:rsidR="005A2A66">
        <w:rPr>
          <w:lang w:val="es-AR"/>
        </w:rPr>
        <w:t xml:space="preserve">indica </w:t>
      </w:r>
      <w:r w:rsidR="00250A10">
        <w:rPr>
          <w:lang w:val="es-AR"/>
        </w:rPr>
        <w:t xml:space="preserve">que </w:t>
      </w:r>
      <w:r w:rsidR="00277E0C">
        <w:rPr>
          <w:lang w:val="es-AR"/>
        </w:rPr>
        <w:t xml:space="preserve">44 </w:t>
      </w:r>
      <w:r w:rsidR="00742229">
        <w:rPr>
          <w:lang w:val="es-AR"/>
        </w:rPr>
        <w:t>personas internas</w:t>
      </w:r>
      <w:r w:rsidR="0018738F">
        <w:rPr>
          <w:lang w:val="es-AR"/>
        </w:rPr>
        <w:t xml:space="preserve"> </w:t>
      </w:r>
      <w:r w:rsidR="00250A10">
        <w:rPr>
          <w:lang w:val="es-AR"/>
        </w:rPr>
        <w:t xml:space="preserve">se encontraban </w:t>
      </w:r>
      <w:r w:rsidR="0018738F">
        <w:rPr>
          <w:lang w:val="es-AR"/>
        </w:rPr>
        <w:t xml:space="preserve">realizando </w:t>
      </w:r>
      <w:r w:rsidR="00250A10">
        <w:rPr>
          <w:lang w:val="es-AR"/>
        </w:rPr>
        <w:t xml:space="preserve">tratamiento de </w:t>
      </w:r>
      <w:r w:rsidR="00277E0C">
        <w:rPr>
          <w:lang w:val="es-AR"/>
        </w:rPr>
        <w:t xml:space="preserve">tuberculosis, </w:t>
      </w:r>
      <w:r w:rsidR="00DC558E">
        <w:rPr>
          <w:lang w:val="es-AR"/>
        </w:rPr>
        <w:t xml:space="preserve">162 </w:t>
      </w:r>
      <w:r w:rsidR="00742229">
        <w:rPr>
          <w:lang w:val="es-AR"/>
        </w:rPr>
        <w:t>personas internas</w:t>
      </w:r>
      <w:r w:rsidR="0018738F">
        <w:rPr>
          <w:lang w:val="es-AR"/>
        </w:rPr>
        <w:t xml:space="preserve"> realizando </w:t>
      </w:r>
      <w:r w:rsidR="00250A10">
        <w:rPr>
          <w:lang w:val="es-AR"/>
        </w:rPr>
        <w:lastRenderedPageBreak/>
        <w:t xml:space="preserve">tratamiento por </w:t>
      </w:r>
      <w:r w:rsidR="00DC558E">
        <w:rPr>
          <w:lang w:val="es-AR"/>
        </w:rPr>
        <w:t>virosis,</w:t>
      </w:r>
      <w:r w:rsidR="00CE7D07">
        <w:rPr>
          <w:lang w:val="es-AR"/>
        </w:rPr>
        <w:t xml:space="preserve"> </w:t>
      </w:r>
      <w:r w:rsidR="00DC558E">
        <w:rPr>
          <w:lang w:val="es-AR"/>
        </w:rPr>
        <w:t xml:space="preserve">462 </w:t>
      </w:r>
      <w:r w:rsidR="00742229">
        <w:rPr>
          <w:lang w:val="es-AR"/>
        </w:rPr>
        <w:t>personas internas</w:t>
      </w:r>
      <w:r w:rsidR="0018738F">
        <w:rPr>
          <w:lang w:val="es-AR"/>
        </w:rPr>
        <w:t xml:space="preserve"> realizando </w:t>
      </w:r>
      <w:r w:rsidR="004C016C">
        <w:rPr>
          <w:lang w:val="es-AR"/>
        </w:rPr>
        <w:t xml:space="preserve">tratamiento por </w:t>
      </w:r>
      <w:r w:rsidR="00DC558E">
        <w:rPr>
          <w:lang w:val="es-AR"/>
        </w:rPr>
        <w:t xml:space="preserve">enfermedades de piel y </w:t>
      </w:r>
      <w:r w:rsidR="00472421">
        <w:rPr>
          <w:lang w:val="es-AR"/>
        </w:rPr>
        <w:t xml:space="preserve">73 </w:t>
      </w:r>
      <w:r w:rsidR="004C016C">
        <w:rPr>
          <w:lang w:val="es-AR"/>
        </w:rPr>
        <w:t xml:space="preserve">recibiendo atención de </w:t>
      </w:r>
      <w:r w:rsidR="00472421">
        <w:rPr>
          <w:lang w:val="es-AR"/>
        </w:rPr>
        <w:t>salud mental.</w:t>
      </w:r>
      <w:r w:rsidR="00CE7D07" w:rsidRPr="00CE7D07">
        <w:rPr>
          <w:b/>
          <w:lang w:val="es-AR"/>
        </w:rPr>
        <w:t xml:space="preserve"> </w:t>
      </w:r>
    </w:p>
    <w:p w:rsidR="00907FA8" w:rsidRPr="00907FA8" w:rsidRDefault="00907FA8" w:rsidP="00907FA8">
      <w:pPr>
        <w:pStyle w:val="ListParagraph"/>
        <w:rPr>
          <w:szCs w:val="20"/>
          <w:lang w:val="es-CL"/>
        </w:rPr>
      </w:pPr>
    </w:p>
    <w:p w:rsidR="00907FA8" w:rsidRPr="001A07BF" w:rsidRDefault="00BD007A" w:rsidP="000827A5">
      <w:pPr>
        <w:pStyle w:val="ListParagraph"/>
        <w:numPr>
          <w:ilvl w:val="0"/>
          <w:numId w:val="16"/>
        </w:numPr>
        <w:autoSpaceDE w:val="0"/>
        <w:autoSpaceDN w:val="0"/>
        <w:adjustRightInd w:val="0"/>
        <w:ind w:left="0" w:firstLine="0"/>
        <w:contextualSpacing w:val="0"/>
        <w:rPr>
          <w:szCs w:val="20"/>
          <w:lang w:val="es-CL"/>
        </w:rPr>
      </w:pPr>
      <w:r>
        <w:rPr>
          <w:lang w:val="es-AR"/>
        </w:rPr>
        <w:t xml:space="preserve">Por otra parte, respecto a la </w:t>
      </w:r>
      <w:r w:rsidR="00907FA8">
        <w:rPr>
          <w:lang w:val="es-AR"/>
        </w:rPr>
        <w:t xml:space="preserve">UPRSL 6, </w:t>
      </w:r>
      <w:r>
        <w:rPr>
          <w:lang w:val="es-AR"/>
        </w:rPr>
        <w:t xml:space="preserve">Brasil </w:t>
      </w:r>
      <w:r w:rsidR="00907FA8">
        <w:rPr>
          <w:lang w:val="es-AR"/>
        </w:rPr>
        <w:t>informó que e</w:t>
      </w:r>
      <w:r w:rsidR="00AA71CE">
        <w:rPr>
          <w:lang w:val="es-AR"/>
        </w:rPr>
        <w:t xml:space="preserve">l </w:t>
      </w:r>
      <w:r w:rsidR="00907FA8">
        <w:rPr>
          <w:lang w:val="es-AR"/>
        </w:rPr>
        <w:t>equip</w:t>
      </w:r>
      <w:r w:rsidR="00AA71CE">
        <w:rPr>
          <w:lang w:val="es-AR"/>
        </w:rPr>
        <w:t>o</w:t>
      </w:r>
      <w:r w:rsidR="00907FA8">
        <w:rPr>
          <w:lang w:val="es-AR"/>
        </w:rPr>
        <w:t xml:space="preserve"> profesional </w:t>
      </w:r>
      <w:r>
        <w:rPr>
          <w:lang w:val="es-AR"/>
        </w:rPr>
        <w:t xml:space="preserve">de salud </w:t>
      </w:r>
      <w:r w:rsidR="00907FA8">
        <w:rPr>
          <w:lang w:val="es-AR"/>
        </w:rPr>
        <w:t>es</w:t>
      </w:r>
      <w:r>
        <w:rPr>
          <w:lang w:val="es-AR"/>
        </w:rPr>
        <w:t xml:space="preserve"> compuesto por </w:t>
      </w:r>
      <w:r w:rsidR="00907FA8">
        <w:rPr>
          <w:lang w:val="es-AR"/>
        </w:rPr>
        <w:t xml:space="preserve">dos enfermeros, </w:t>
      </w:r>
      <w:r>
        <w:rPr>
          <w:lang w:val="es-AR"/>
        </w:rPr>
        <w:t xml:space="preserve">11 </w:t>
      </w:r>
      <w:r w:rsidR="00907FA8">
        <w:rPr>
          <w:lang w:val="es-AR"/>
        </w:rPr>
        <w:t>técnicos de enfermería y</w:t>
      </w:r>
      <w:r>
        <w:rPr>
          <w:lang w:val="es-AR"/>
        </w:rPr>
        <w:t>,</w:t>
      </w:r>
      <w:r w:rsidR="00907FA8">
        <w:rPr>
          <w:lang w:val="es-AR"/>
        </w:rPr>
        <w:t xml:space="preserve"> cuando hay la necesidad de un médico, el enfermo es trasladado al núcleo de la salud</w:t>
      </w:r>
      <w:r>
        <w:rPr>
          <w:lang w:val="es-AR"/>
        </w:rPr>
        <w:t xml:space="preserve"> para recibir esa atención</w:t>
      </w:r>
      <w:r w:rsidR="00907FA8">
        <w:rPr>
          <w:lang w:val="es-AR"/>
        </w:rPr>
        <w:t xml:space="preserve">. En casos de urgencia, la ambulancia del Núcleo de la Salud traslada </w:t>
      </w:r>
      <w:r w:rsidR="00CE3BB9">
        <w:rPr>
          <w:lang w:val="es-AR"/>
        </w:rPr>
        <w:t>a</w:t>
      </w:r>
      <w:r w:rsidR="00907FA8">
        <w:rPr>
          <w:lang w:val="es-AR"/>
        </w:rPr>
        <w:t xml:space="preserve">l interno a </w:t>
      </w:r>
      <w:r w:rsidR="00AA2989">
        <w:rPr>
          <w:lang w:val="es-AR"/>
        </w:rPr>
        <w:t>un</w:t>
      </w:r>
      <w:r w:rsidR="00907FA8">
        <w:rPr>
          <w:lang w:val="es-AR"/>
        </w:rPr>
        <w:t xml:space="preserve">a </w:t>
      </w:r>
      <w:r w:rsidR="00DE4CC2" w:rsidRPr="00613338">
        <w:rPr>
          <w:lang w:val="es-AR"/>
        </w:rPr>
        <w:t>Unidad de Pront</w:t>
      </w:r>
      <w:r w:rsidR="00AA2989">
        <w:rPr>
          <w:lang w:val="es-AR"/>
        </w:rPr>
        <w:t>a</w:t>
      </w:r>
      <w:r w:rsidR="00DE4CC2" w:rsidRPr="00613338">
        <w:rPr>
          <w:lang w:val="es-AR"/>
        </w:rPr>
        <w:t xml:space="preserve"> </w:t>
      </w:r>
      <w:r w:rsidR="00AA2989">
        <w:rPr>
          <w:lang w:val="es-AR"/>
        </w:rPr>
        <w:t xml:space="preserve">Atención </w:t>
      </w:r>
      <w:r w:rsidR="00DE4CC2" w:rsidRPr="00613338">
        <w:rPr>
          <w:lang w:val="es-AR"/>
        </w:rPr>
        <w:t>(UPA)</w:t>
      </w:r>
      <w:r w:rsidR="00AA2989">
        <w:rPr>
          <w:lang w:val="es-AR"/>
        </w:rPr>
        <w:t xml:space="preserve"> cercana</w:t>
      </w:r>
      <w:r w:rsidR="00907FA8">
        <w:rPr>
          <w:i/>
          <w:lang w:val="es-AR"/>
        </w:rPr>
        <w:t xml:space="preserve">. </w:t>
      </w:r>
      <w:r w:rsidR="0030554F">
        <w:rPr>
          <w:lang w:val="es-AR"/>
        </w:rPr>
        <w:t>En específico</w:t>
      </w:r>
      <w:r w:rsidR="00907FA8">
        <w:rPr>
          <w:lang w:val="es-AR"/>
        </w:rPr>
        <w:t xml:space="preserve">, </w:t>
      </w:r>
      <w:r w:rsidR="0030554F">
        <w:rPr>
          <w:lang w:val="es-AR"/>
        </w:rPr>
        <w:t xml:space="preserve">el Estado </w:t>
      </w:r>
      <w:r w:rsidR="00907FA8">
        <w:rPr>
          <w:lang w:val="es-AR"/>
        </w:rPr>
        <w:t xml:space="preserve">destacó que </w:t>
      </w:r>
      <w:r w:rsidR="00AA2989">
        <w:rPr>
          <w:lang w:val="es-AR"/>
        </w:rPr>
        <w:t>“</w:t>
      </w:r>
      <w:r w:rsidR="00907FA8">
        <w:rPr>
          <w:lang w:val="es-AR"/>
        </w:rPr>
        <w:t>está contratando</w:t>
      </w:r>
      <w:r w:rsidR="00AA2989">
        <w:rPr>
          <w:lang w:val="es-AR"/>
        </w:rPr>
        <w:t>”</w:t>
      </w:r>
      <w:r w:rsidR="00907FA8">
        <w:rPr>
          <w:lang w:val="es-AR"/>
        </w:rPr>
        <w:t xml:space="preserve"> un médico para esta unidad</w:t>
      </w:r>
      <w:r w:rsidR="001A07BF">
        <w:rPr>
          <w:lang w:val="es-AR"/>
        </w:rPr>
        <w:t>.</w:t>
      </w:r>
      <w:r w:rsidR="009F44D0">
        <w:rPr>
          <w:lang w:val="es-AR"/>
        </w:rPr>
        <w:t xml:space="preserve"> </w:t>
      </w:r>
      <w:r w:rsidR="003A1FFA">
        <w:rPr>
          <w:lang w:val="es-AR"/>
        </w:rPr>
        <w:t>Respecto a l</w:t>
      </w:r>
      <w:r w:rsidR="00AA2989">
        <w:rPr>
          <w:lang w:val="es-AR"/>
        </w:rPr>
        <w:t xml:space="preserve">a vestimenta, informó </w:t>
      </w:r>
      <w:r w:rsidR="003A1FFA">
        <w:rPr>
          <w:lang w:val="es-AR"/>
        </w:rPr>
        <w:t xml:space="preserve">que </w:t>
      </w:r>
      <w:r w:rsidR="00AA2989">
        <w:rPr>
          <w:lang w:val="es-AR"/>
        </w:rPr>
        <w:t xml:space="preserve">los internos reciben </w:t>
      </w:r>
      <w:r w:rsidR="003A1FFA">
        <w:rPr>
          <w:lang w:val="es-AR"/>
        </w:rPr>
        <w:t xml:space="preserve">dos bermudas y dos camisas  cada tres meses. </w:t>
      </w:r>
    </w:p>
    <w:p w:rsidR="001A07BF" w:rsidRPr="001A07BF" w:rsidRDefault="001A07BF" w:rsidP="001A07BF">
      <w:pPr>
        <w:pStyle w:val="ListParagraph"/>
        <w:rPr>
          <w:szCs w:val="20"/>
          <w:lang w:val="es-CL"/>
        </w:rPr>
      </w:pPr>
    </w:p>
    <w:p w:rsidR="001A07BF" w:rsidRPr="001B1DE7" w:rsidRDefault="001A07BF" w:rsidP="000827A5">
      <w:pPr>
        <w:pStyle w:val="ListParagraph"/>
        <w:numPr>
          <w:ilvl w:val="0"/>
          <w:numId w:val="16"/>
        </w:numPr>
        <w:autoSpaceDE w:val="0"/>
        <w:autoSpaceDN w:val="0"/>
        <w:adjustRightInd w:val="0"/>
        <w:ind w:left="0" w:firstLine="0"/>
        <w:contextualSpacing w:val="0"/>
        <w:rPr>
          <w:szCs w:val="20"/>
          <w:lang w:val="es-CL"/>
        </w:rPr>
      </w:pPr>
      <w:r>
        <w:rPr>
          <w:szCs w:val="20"/>
          <w:lang w:val="es-CL"/>
        </w:rPr>
        <w:t xml:space="preserve">En </w:t>
      </w:r>
      <w:r w:rsidR="008D710D">
        <w:rPr>
          <w:szCs w:val="20"/>
          <w:lang w:val="es-CL"/>
        </w:rPr>
        <w:t xml:space="preserve">el </w:t>
      </w:r>
      <w:r>
        <w:rPr>
          <w:szCs w:val="20"/>
          <w:lang w:val="es-CL"/>
        </w:rPr>
        <w:t xml:space="preserve">COCTS, el Estado </w:t>
      </w:r>
      <w:r w:rsidR="00FB5877">
        <w:rPr>
          <w:szCs w:val="20"/>
          <w:lang w:val="es-CL"/>
        </w:rPr>
        <w:t>informó que todos los detenidos</w:t>
      </w:r>
      <w:r>
        <w:rPr>
          <w:szCs w:val="20"/>
          <w:lang w:val="es-CL"/>
        </w:rPr>
        <w:t xml:space="preserve"> reciben atención médica </w:t>
      </w:r>
      <w:r w:rsidR="00FB5877">
        <w:rPr>
          <w:szCs w:val="20"/>
          <w:lang w:val="es-CL"/>
        </w:rPr>
        <w:t xml:space="preserve">en el momento de ingreso a la unidad. Además, </w:t>
      </w:r>
      <w:r w:rsidR="00AF45E0">
        <w:rPr>
          <w:szCs w:val="20"/>
          <w:lang w:val="es-CL"/>
        </w:rPr>
        <w:t xml:space="preserve">25 a 30 internos </w:t>
      </w:r>
      <w:r w:rsidR="00236DF3">
        <w:rPr>
          <w:szCs w:val="20"/>
          <w:lang w:val="es-CL"/>
        </w:rPr>
        <w:t>p</w:t>
      </w:r>
      <w:r w:rsidR="005716D2">
        <w:rPr>
          <w:szCs w:val="20"/>
          <w:lang w:val="es-CL"/>
        </w:rPr>
        <w:t>or semana</w:t>
      </w:r>
      <w:r w:rsidR="00FB5877">
        <w:rPr>
          <w:szCs w:val="20"/>
          <w:lang w:val="es-CL"/>
        </w:rPr>
        <w:t xml:space="preserve"> hacen consultas con el equipo médico</w:t>
      </w:r>
      <w:r w:rsidR="005716D2">
        <w:rPr>
          <w:szCs w:val="20"/>
          <w:lang w:val="es-CL"/>
        </w:rPr>
        <w:t xml:space="preserve">. En la UPRSL 1, el equipo médico es compuesto por cuatro asistentes sociales, dos psicólogas y dos médicos.  </w:t>
      </w:r>
    </w:p>
    <w:p w:rsidR="008106E4" w:rsidRPr="008106E4" w:rsidRDefault="008106E4" w:rsidP="001B1DE7">
      <w:pPr>
        <w:pStyle w:val="ListParagraph"/>
        <w:rPr>
          <w:szCs w:val="20"/>
          <w:lang w:val="es-CL"/>
        </w:rPr>
      </w:pPr>
    </w:p>
    <w:p w:rsidR="00BC7EE9" w:rsidRDefault="00BC7EE9" w:rsidP="000827A5">
      <w:pPr>
        <w:pStyle w:val="ListParagraph"/>
        <w:numPr>
          <w:ilvl w:val="0"/>
          <w:numId w:val="16"/>
        </w:numPr>
        <w:autoSpaceDE w:val="0"/>
        <w:autoSpaceDN w:val="0"/>
        <w:adjustRightInd w:val="0"/>
        <w:ind w:left="0" w:firstLine="0"/>
        <w:contextualSpacing w:val="0"/>
        <w:rPr>
          <w:szCs w:val="20"/>
          <w:lang w:val="es-CL"/>
        </w:rPr>
      </w:pPr>
      <w:r>
        <w:rPr>
          <w:szCs w:val="20"/>
          <w:lang w:val="es-CL"/>
        </w:rPr>
        <w:t>R</w:t>
      </w:r>
      <w:r w:rsidR="008106E4">
        <w:rPr>
          <w:szCs w:val="20"/>
          <w:lang w:val="es-CL"/>
        </w:rPr>
        <w:t xml:space="preserve">especto a la </w:t>
      </w:r>
      <w:r w:rsidR="00AA2989">
        <w:rPr>
          <w:szCs w:val="20"/>
          <w:lang w:val="es-CL"/>
        </w:rPr>
        <w:t xml:space="preserve">atención de </w:t>
      </w:r>
      <w:r w:rsidR="008106E4">
        <w:rPr>
          <w:szCs w:val="20"/>
          <w:lang w:val="es-CL"/>
        </w:rPr>
        <w:t xml:space="preserve">salud mental, el Estado informó que la </w:t>
      </w:r>
      <w:r w:rsidR="007A3815">
        <w:rPr>
          <w:szCs w:val="20"/>
          <w:lang w:val="es-CL"/>
        </w:rPr>
        <w:t>Unidad de Monitoreo Carcelario</w:t>
      </w:r>
      <w:r w:rsidR="008106E4">
        <w:rPr>
          <w:i/>
          <w:szCs w:val="20"/>
          <w:lang w:val="es-CL"/>
        </w:rPr>
        <w:t xml:space="preserve"> </w:t>
      </w:r>
      <w:r w:rsidR="008106E4">
        <w:rPr>
          <w:szCs w:val="20"/>
          <w:lang w:val="es-CL"/>
        </w:rPr>
        <w:t>de la SEAP realiza</w:t>
      </w:r>
      <w:r w:rsidR="00AA2989">
        <w:rPr>
          <w:szCs w:val="20"/>
          <w:lang w:val="es-CL"/>
        </w:rPr>
        <w:t>,</w:t>
      </w:r>
      <w:r w:rsidR="008106E4">
        <w:rPr>
          <w:szCs w:val="20"/>
          <w:lang w:val="es-CL"/>
        </w:rPr>
        <w:t xml:space="preserve"> desde el año 2013</w:t>
      </w:r>
      <w:r w:rsidR="00AA2989">
        <w:rPr>
          <w:szCs w:val="20"/>
          <w:lang w:val="es-CL"/>
        </w:rPr>
        <w:t>,</w:t>
      </w:r>
      <w:r w:rsidR="008106E4">
        <w:rPr>
          <w:szCs w:val="20"/>
          <w:lang w:val="es-CL"/>
        </w:rPr>
        <w:t xml:space="preserve"> el control de las personas con trastorno mental,</w:t>
      </w:r>
      <w:r w:rsidR="005F0982">
        <w:rPr>
          <w:szCs w:val="20"/>
          <w:lang w:val="es-CL"/>
        </w:rPr>
        <w:t xml:space="preserve"> brindando a los internos atenci</w:t>
      </w:r>
      <w:r w:rsidR="00AA2989">
        <w:rPr>
          <w:szCs w:val="20"/>
          <w:lang w:val="es-CL"/>
        </w:rPr>
        <w:t xml:space="preserve">ón </w:t>
      </w:r>
      <w:r w:rsidR="005F0982">
        <w:rPr>
          <w:szCs w:val="20"/>
          <w:lang w:val="es-CL"/>
        </w:rPr>
        <w:t>médica</w:t>
      </w:r>
      <w:r w:rsidR="00AA2989">
        <w:rPr>
          <w:szCs w:val="20"/>
          <w:lang w:val="es-CL"/>
        </w:rPr>
        <w:t xml:space="preserve"> en cumplimiento de la normativa vigente</w:t>
      </w:r>
      <w:r w:rsidR="00AA2989">
        <w:rPr>
          <w:rStyle w:val="FootnoteReference"/>
        </w:rPr>
        <w:footnoteReference w:id="14"/>
      </w:r>
      <w:r w:rsidR="00AA2989">
        <w:rPr>
          <w:szCs w:val="20"/>
          <w:lang w:val="es-CL"/>
        </w:rPr>
        <w:t>.</w:t>
      </w:r>
      <w:r w:rsidR="004D72FF">
        <w:rPr>
          <w:szCs w:val="20"/>
          <w:lang w:val="es-CL"/>
        </w:rPr>
        <w:t xml:space="preserve"> Además, </w:t>
      </w:r>
      <w:r w:rsidR="002028D2">
        <w:rPr>
          <w:szCs w:val="20"/>
          <w:lang w:val="es-CL"/>
        </w:rPr>
        <w:t xml:space="preserve">el Estado </w:t>
      </w:r>
      <w:r w:rsidR="00FF285A">
        <w:rPr>
          <w:szCs w:val="20"/>
          <w:lang w:val="es-CL"/>
        </w:rPr>
        <w:t xml:space="preserve">anexó un informe de la situación de la salud carcelaria señalando que </w:t>
      </w:r>
      <w:r w:rsidR="00C04A22">
        <w:rPr>
          <w:szCs w:val="20"/>
          <w:lang w:val="es-CL"/>
        </w:rPr>
        <w:t xml:space="preserve">el </w:t>
      </w:r>
      <w:r w:rsidR="00FF285A">
        <w:rPr>
          <w:szCs w:val="20"/>
          <w:lang w:val="es-CL"/>
        </w:rPr>
        <w:t xml:space="preserve">número de </w:t>
      </w:r>
      <w:r w:rsidR="004D72FF">
        <w:rPr>
          <w:szCs w:val="20"/>
          <w:lang w:val="es-CL"/>
        </w:rPr>
        <w:t>internos con trastorno mental</w:t>
      </w:r>
      <w:r w:rsidR="00E80CF8">
        <w:rPr>
          <w:szCs w:val="20"/>
          <w:lang w:val="es-CL"/>
        </w:rPr>
        <w:t xml:space="preserve"> en el mes de diciembre de 2017</w:t>
      </w:r>
      <w:r w:rsidR="00FF285A">
        <w:rPr>
          <w:szCs w:val="20"/>
          <w:lang w:val="es-CL"/>
        </w:rPr>
        <w:t xml:space="preserve"> sería de</w:t>
      </w:r>
      <w:r w:rsidR="004D72FF">
        <w:rPr>
          <w:szCs w:val="20"/>
          <w:lang w:val="es-CL"/>
        </w:rPr>
        <w:t>: 13 en la COCT</w:t>
      </w:r>
      <w:r w:rsidR="00C04A22">
        <w:rPr>
          <w:szCs w:val="20"/>
          <w:lang w:val="es-CL"/>
        </w:rPr>
        <w:t>;</w:t>
      </w:r>
      <w:r w:rsidR="004D72FF">
        <w:rPr>
          <w:szCs w:val="20"/>
          <w:lang w:val="es-CL"/>
        </w:rPr>
        <w:t xml:space="preserve"> 16 en la UPRSL 1</w:t>
      </w:r>
      <w:r w:rsidR="00C04A22">
        <w:rPr>
          <w:szCs w:val="20"/>
          <w:lang w:val="es-CL"/>
        </w:rPr>
        <w:t>;</w:t>
      </w:r>
      <w:r w:rsidR="004D72FF">
        <w:rPr>
          <w:szCs w:val="20"/>
          <w:lang w:val="es-CL"/>
        </w:rPr>
        <w:t xml:space="preserve"> 35 en la UPRSL 2</w:t>
      </w:r>
      <w:r w:rsidR="00C04A22">
        <w:rPr>
          <w:szCs w:val="20"/>
          <w:lang w:val="es-CL"/>
        </w:rPr>
        <w:t>;</w:t>
      </w:r>
      <w:r w:rsidR="004D72FF">
        <w:rPr>
          <w:szCs w:val="20"/>
          <w:lang w:val="es-CL"/>
        </w:rPr>
        <w:t xml:space="preserve"> 40 en la UPRSL 3</w:t>
      </w:r>
      <w:r w:rsidR="00C04A22">
        <w:rPr>
          <w:szCs w:val="20"/>
          <w:lang w:val="es-CL"/>
        </w:rPr>
        <w:t>;</w:t>
      </w:r>
      <w:r w:rsidR="004D72FF">
        <w:rPr>
          <w:szCs w:val="20"/>
          <w:lang w:val="es-CL"/>
        </w:rPr>
        <w:t xml:space="preserve"> 11 en la UPRSL 4</w:t>
      </w:r>
      <w:r w:rsidR="00C04A22">
        <w:rPr>
          <w:szCs w:val="20"/>
          <w:lang w:val="es-CL"/>
        </w:rPr>
        <w:t>;</w:t>
      </w:r>
      <w:r w:rsidR="004D72FF">
        <w:rPr>
          <w:szCs w:val="20"/>
          <w:lang w:val="es-CL"/>
        </w:rPr>
        <w:t xml:space="preserve"> 25 en la UPRSL 5</w:t>
      </w:r>
      <w:r w:rsidR="00C04A22">
        <w:rPr>
          <w:szCs w:val="20"/>
          <w:lang w:val="es-CL"/>
        </w:rPr>
        <w:t>;</w:t>
      </w:r>
      <w:r w:rsidR="004D72FF">
        <w:rPr>
          <w:szCs w:val="20"/>
          <w:lang w:val="es-CL"/>
        </w:rPr>
        <w:t xml:space="preserve"> 12 en la UPRSL 6</w:t>
      </w:r>
      <w:r w:rsidR="00263110">
        <w:rPr>
          <w:szCs w:val="20"/>
          <w:lang w:val="es-CL"/>
        </w:rPr>
        <w:t xml:space="preserve"> y 14 en la UPR Femenina. </w:t>
      </w:r>
    </w:p>
    <w:p w:rsidR="00BC7EE9" w:rsidRDefault="00BC7EE9" w:rsidP="00BC7EE9">
      <w:pPr>
        <w:pStyle w:val="ListParagraph"/>
        <w:autoSpaceDE w:val="0"/>
        <w:autoSpaceDN w:val="0"/>
        <w:adjustRightInd w:val="0"/>
        <w:ind w:left="0"/>
        <w:contextualSpacing w:val="0"/>
        <w:rPr>
          <w:szCs w:val="20"/>
          <w:lang w:val="es-CL"/>
        </w:rPr>
      </w:pPr>
    </w:p>
    <w:p w:rsidR="008106E4" w:rsidRPr="00F40669" w:rsidRDefault="00BC7EE9" w:rsidP="000827A5">
      <w:pPr>
        <w:pStyle w:val="ListParagraph"/>
        <w:numPr>
          <w:ilvl w:val="0"/>
          <w:numId w:val="16"/>
        </w:numPr>
        <w:autoSpaceDE w:val="0"/>
        <w:autoSpaceDN w:val="0"/>
        <w:adjustRightInd w:val="0"/>
        <w:ind w:left="0" w:firstLine="0"/>
        <w:contextualSpacing w:val="0"/>
        <w:rPr>
          <w:szCs w:val="20"/>
          <w:lang w:val="es-CL"/>
        </w:rPr>
      </w:pPr>
      <w:r>
        <w:rPr>
          <w:szCs w:val="20"/>
          <w:lang w:val="es-CL"/>
        </w:rPr>
        <w:t xml:space="preserve">Finalmente, en lo que se refiere a los internos que fueron aislados por razones psicológicas, </w:t>
      </w:r>
      <w:r w:rsidR="002D25B9">
        <w:rPr>
          <w:szCs w:val="20"/>
          <w:lang w:val="es-CL"/>
        </w:rPr>
        <w:t>el Estado afirmó que se trataba de una solución temporaria</w:t>
      </w:r>
      <w:r w:rsidR="001753D1">
        <w:rPr>
          <w:szCs w:val="20"/>
          <w:lang w:val="es-CL"/>
        </w:rPr>
        <w:t xml:space="preserve"> para resguardar su integridad personal</w:t>
      </w:r>
      <w:r w:rsidR="00667E94">
        <w:rPr>
          <w:szCs w:val="20"/>
          <w:lang w:val="es-CL"/>
        </w:rPr>
        <w:t xml:space="preserve"> y que a lo largo de los días que quedaron aislados recibieron atención médica por el Núcleo de Salud de la UPRSL 1. </w:t>
      </w:r>
    </w:p>
    <w:p w:rsidR="00AB4218" w:rsidRPr="00543DB7" w:rsidRDefault="00AB4218" w:rsidP="00E56D35">
      <w:pPr>
        <w:pStyle w:val="ListParagraph"/>
        <w:ind w:left="0"/>
        <w:rPr>
          <w:lang w:val="es-CL"/>
        </w:rPr>
      </w:pPr>
    </w:p>
    <w:p w:rsidR="007525E5" w:rsidRDefault="00177670" w:rsidP="00E56D35">
      <w:pPr>
        <w:pStyle w:val="ListParagraph"/>
        <w:numPr>
          <w:ilvl w:val="0"/>
          <w:numId w:val="16"/>
        </w:numPr>
        <w:ind w:left="0" w:firstLine="0"/>
        <w:rPr>
          <w:lang w:val="es-CR"/>
        </w:rPr>
      </w:pPr>
      <w:r w:rsidRPr="00E54FD6">
        <w:rPr>
          <w:lang w:val="es-AR"/>
        </w:rPr>
        <w:t xml:space="preserve">Los </w:t>
      </w:r>
      <w:r w:rsidR="00D027A1">
        <w:rPr>
          <w:b/>
          <w:i/>
          <w:lang w:val="es-AR"/>
        </w:rPr>
        <w:t>R</w:t>
      </w:r>
      <w:r w:rsidRPr="00E54FD6">
        <w:rPr>
          <w:b/>
          <w:i/>
          <w:lang w:val="es-AR"/>
        </w:rPr>
        <w:t>epresentantes</w:t>
      </w:r>
      <w:r w:rsidRPr="00E54FD6">
        <w:rPr>
          <w:b/>
          <w:lang w:val="es-AR"/>
        </w:rPr>
        <w:t xml:space="preserve"> </w:t>
      </w:r>
      <w:r w:rsidRPr="00E54FD6">
        <w:rPr>
          <w:lang w:val="es-AR"/>
        </w:rPr>
        <w:t>reportaron el estado de insalubridad de las unidades</w:t>
      </w:r>
      <w:r w:rsidR="00E40D5B">
        <w:rPr>
          <w:lang w:val="es-AR"/>
        </w:rPr>
        <w:t>, con escasez de producto</w:t>
      </w:r>
      <w:r w:rsidR="00AB1F90">
        <w:rPr>
          <w:lang w:val="es-AR"/>
        </w:rPr>
        <w:t xml:space="preserve">s de higiene, ropas, colchones y </w:t>
      </w:r>
      <w:r w:rsidR="005A063B">
        <w:rPr>
          <w:lang w:val="es-AR"/>
        </w:rPr>
        <w:t>de la</w:t>
      </w:r>
      <w:r w:rsidR="00AB1F90">
        <w:rPr>
          <w:lang w:val="es-AR"/>
        </w:rPr>
        <w:t xml:space="preserve"> </w:t>
      </w:r>
      <w:r w:rsidR="006F68C9">
        <w:rPr>
          <w:lang w:val="es-AR"/>
        </w:rPr>
        <w:t xml:space="preserve">provisión </w:t>
      </w:r>
      <w:r w:rsidR="00AB1F90">
        <w:rPr>
          <w:lang w:val="es-AR"/>
        </w:rPr>
        <w:t>de agua potable</w:t>
      </w:r>
      <w:r w:rsidR="006F68C9">
        <w:rPr>
          <w:lang w:val="es-AR"/>
        </w:rPr>
        <w:t xml:space="preserve">, </w:t>
      </w:r>
      <w:r w:rsidR="00241E9C">
        <w:rPr>
          <w:lang w:val="es-AR"/>
        </w:rPr>
        <w:t xml:space="preserve">así como deficiencia en la </w:t>
      </w:r>
      <w:r w:rsidR="006F68C9">
        <w:rPr>
          <w:lang w:val="es-AR"/>
        </w:rPr>
        <w:t xml:space="preserve">atención de salud </w:t>
      </w:r>
      <w:r w:rsidR="00241E9C">
        <w:rPr>
          <w:lang w:val="es-AR"/>
        </w:rPr>
        <w:t xml:space="preserve">los </w:t>
      </w:r>
      <w:r w:rsidR="00742229">
        <w:rPr>
          <w:lang w:val="es-AR"/>
        </w:rPr>
        <w:t>personas internas</w:t>
      </w:r>
      <w:r w:rsidR="00AB1F90">
        <w:rPr>
          <w:lang w:val="es-AR"/>
        </w:rPr>
        <w:t>, con casos c</w:t>
      </w:r>
      <w:r w:rsidR="00F84F89">
        <w:rPr>
          <w:lang w:val="es-AR"/>
        </w:rPr>
        <w:t xml:space="preserve">omunes de </w:t>
      </w:r>
      <w:r w:rsidR="00F84F89" w:rsidRPr="00F84F89">
        <w:rPr>
          <w:lang w:val="es-AR"/>
        </w:rPr>
        <w:t>diarrea</w:t>
      </w:r>
      <w:r w:rsidR="006F68C9">
        <w:rPr>
          <w:lang w:val="es-AR"/>
        </w:rPr>
        <w:t>, entre otras enfermedades</w:t>
      </w:r>
      <w:r w:rsidR="00F84F89">
        <w:rPr>
          <w:lang w:val="es-AR"/>
        </w:rPr>
        <w:t xml:space="preserve">. </w:t>
      </w:r>
    </w:p>
    <w:p w:rsidR="007525E5" w:rsidRPr="007525E5" w:rsidRDefault="007525E5" w:rsidP="00E56D35">
      <w:pPr>
        <w:pStyle w:val="ListParagraph"/>
        <w:rPr>
          <w:szCs w:val="20"/>
          <w:lang w:val="es-CL"/>
        </w:rPr>
      </w:pPr>
    </w:p>
    <w:p w:rsidR="007525E5" w:rsidRPr="007525E5" w:rsidRDefault="007525E5" w:rsidP="00E56D35">
      <w:pPr>
        <w:pStyle w:val="ListParagraph"/>
        <w:numPr>
          <w:ilvl w:val="0"/>
          <w:numId w:val="16"/>
        </w:numPr>
        <w:ind w:left="0" w:firstLine="0"/>
        <w:rPr>
          <w:lang w:val="es-CR"/>
        </w:rPr>
      </w:pPr>
      <w:r w:rsidRPr="007525E5">
        <w:rPr>
          <w:szCs w:val="20"/>
          <w:lang w:val="es-CL"/>
        </w:rPr>
        <w:t>En la UPR</w:t>
      </w:r>
      <w:r>
        <w:rPr>
          <w:szCs w:val="20"/>
          <w:lang w:val="es-CL"/>
        </w:rPr>
        <w:t>SL 3, antigua CCPJ</w:t>
      </w:r>
      <w:r w:rsidRPr="007525E5">
        <w:rPr>
          <w:szCs w:val="20"/>
          <w:lang w:val="es-CL"/>
        </w:rPr>
        <w:t xml:space="preserve">, </w:t>
      </w:r>
      <w:r>
        <w:rPr>
          <w:szCs w:val="20"/>
          <w:lang w:val="es-CL"/>
        </w:rPr>
        <w:t xml:space="preserve">observaron la poca cantidad de </w:t>
      </w:r>
      <w:r w:rsidRPr="007525E5">
        <w:rPr>
          <w:szCs w:val="20"/>
          <w:lang w:val="es-CL"/>
        </w:rPr>
        <w:t xml:space="preserve">profesionales, </w:t>
      </w:r>
      <w:r>
        <w:rPr>
          <w:szCs w:val="20"/>
          <w:lang w:val="es-CL"/>
        </w:rPr>
        <w:t xml:space="preserve">con </w:t>
      </w:r>
      <w:r w:rsidRPr="007525E5">
        <w:rPr>
          <w:szCs w:val="20"/>
          <w:lang w:val="es-CL"/>
        </w:rPr>
        <w:t>pésimas condiciones materiales y muchos casos graves</w:t>
      </w:r>
      <w:r>
        <w:rPr>
          <w:szCs w:val="20"/>
          <w:lang w:val="es-CL"/>
        </w:rPr>
        <w:t xml:space="preserve"> de salud</w:t>
      </w:r>
      <w:r w:rsidRPr="007525E5">
        <w:rPr>
          <w:szCs w:val="20"/>
          <w:lang w:val="es-CL"/>
        </w:rPr>
        <w:t xml:space="preserve">. </w:t>
      </w:r>
      <w:r>
        <w:rPr>
          <w:szCs w:val="20"/>
          <w:lang w:val="es-CL"/>
        </w:rPr>
        <w:t xml:space="preserve">Los factores </w:t>
      </w:r>
      <w:r w:rsidRPr="007525E5">
        <w:rPr>
          <w:szCs w:val="20"/>
          <w:lang w:val="es-CL"/>
        </w:rPr>
        <w:t xml:space="preserve">de malas condiciones de higiene, poca circulación de aire y </w:t>
      </w:r>
      <w:r w:rsidR="00C86E50">
        <w:rPr>
          <w:szCs w:val="20"/>
          <w:lang w:val="es-CL"/>
        </w:rPr>
        <w:t xml:space="preserve">poca iluminación </w:t>
      </w:r>
      <w:r w:rsidRPr="007525E5">
        <w:rPr>
          <w:szCs w:val="20"/>
          <w:lang w:val="es-CL"/>
        </w:rPr>
        <w:t xml:space="preserve">en las celdas, la falta de </w:t>
      </w:r>
      <w:r w:rsidR="00C86E50">
        <w:rPr>
          <w:szCs w:val="20"/>
          <w:lang w:val="es-CL"/>
        </w:rPr>
        <w:t xml:space="preserve">salida al </w:t>
      </w:r>
      <w:r w:rsidRPr="007525E5">
        <w:rPr>
          <w:szCs w:val="20"/>
          <w:lang w:val="es-CL"/>
        </w:rPr>
        <w:t xml:space="preserve">sol </w:t>
      </w:r>
      <w:r w:rsidR="005A2A66">
        <w:rPr>
          <w:szCs w:val="20"/>
          <w:lang w:val="es-CL"/>
        </w:rPr>
        <w:t>–</w:t>
      </w:r>
      <w:r w:rsidRPr="007525E5">
        <w:rPr>
          <w:szCs w:val="20"/>
          <w:lang w:val="es-CL"/>
        </w:rPr>
        <w:t>entre otras</w:t>
      </w:r>
      <w:r w:rsidR="005A2A66">
        <w:rPr>
          <w:szCs w:val="20"/>
          <w:lang w:val="es-CL"/>
        </w:rPr>
        <w:t>–</w:t>
      </w:r>
      <w:r>
        <w:rPr>
          <w:szCs w:val="20"/>
          <w:lang w:val="es-CL"/>
        </w:rPr>
        <w:t xml:space="preserve"> agravarían la situación</w:t>
      </w:r>
      <w:r w:rsidR="003920DF">
        <w:rPr>
          <w:szCs w:val="20"/>
          <w:lang w:val="es-CL"/>
        </w:rPr>
        <w:t>.</w:t>
      </w:r>
      <w:r w:rsidRPr="007525E5">
        <w:rPr>
          <w:b/>
          <w:szCs w:val="20"/>
          <w:lang w:val="es-CL"/>
        </w:rPr>
        <w:t xml:space="preserve"> </w:t>
      </w:r>
      <w:r w:rsidR="00C86E50" w:rsidRPr="00C86E50">
        <w:rPr>
          <w:szCs w:val="20"/>
          <w:lang w:val="es-CL"/>
        </w:rPr>
        <w:t>Las condiciones</w:t>
      </w:r>
      <w:r w:rsidR="00C86E50">
        <w:rPr>
          <w:szCs w:val="20"/>
          <w:lang w:val="es-CL"/>
        </w:rPr>
        <w:t xml:space="preserve"> antihigiénicas se confirma</w:t>
      </w:r>
      <w:r w:rsidR="00C04A22">
        <w:rPr>
          <w:szCs w:val="20"/>
          <w:lang w:val="es-CL"/>
        </w:rPr>
        <w:t>ría</w:t>
      </w:r>
      <w:r w:rsidR="00C86E50">
        <w:rPr>
          <w:szCs w:val="20"/>
          <w:lang w:val="es-CL"/>
        </w:rPr>
        <w:t>n con la presencia de gran cantidad de cucarachas</w:t>
      </w:r>
      <w:r w:rsidR="004C016C">
        <w:rPr>
          <w:szCs w:val="20"/>
          <w:lang w:val="es-CL"/>
        </w:rPr>
        <w:t xml:space="preserve"> </w:t>
      </w:r>
      <w:r>
        <w:rPr>
          <w:szCs w:val="20"/>
          <w:lang w:val="es-CL"/>
        </w:rPr>
        <w:t xml:space="preserve">en la </w:t>
      </w:r>
      <w:r w:rsidRPr="007525E5">
        <w:rPr>
          <w:szCs w:val="20"/>
          <w:lang w:val="es-CL"/>
        </w:rPr>
        <w:t>unidad</w:t>
      </w:r>
      <w:r w:rsidR="003920DF">
        <w:rPr>
          <w:szCs w:val="20"/>
          <w:lang w:val="es-CL"/>
        </w:rPr>
        <w:t>.</w:t>
      </w:r>
      <w:r w:rsidRPr="007525E5">
        <w:rPr>
          <w:szCs w:val="20"/>
          <w:lang w:val="es-CL"/>
        </w:rPr>
        <w:t xml:space="preserve"> </w:t>
      </w:r>
    </w:p>
    <w:p w:rsidR="007525E5" w:rsidRPr="007525E5" w:rsidRDefault="007525E5" w:rsidP="00E56D35">
      <w:pPr>
        <w:pStyle w:val="ListParagraph"/>
        <w:ind w:left="0"/>
        <w:rPr>
          <w:lang w:val="es-CR"/>
        </w:rPr>
      </w:pPr>
    </w:p>
    <w:p w:rsidR="00177670" w:rsidRPr="00E54FD6" w:rsidRDefault="00177670" w:rsidP="00E56D35">
      <w:pPr>
        <w:pStyle w:val="ListParagraph"/>
        <w:numPr>
          <w:ilvl w:val="0"/>
          <w:numId w:val="16"/>
        </w:numPr>
        <w:ind w:left="0" w:firstLine="0"/>
        <w:rPr>
          <w:lang w:val="es-CR"/>
        </w:rPr>
      </w:pPr>
      <w:r w:rsidRPr="00E54FD6">
        <w:rPr>
          <w:lang w:val="es-CR"/>
        </w:rPr>
        <w:t xml:space="preserve">En el COCT </w:t>
      </w:r>
      <w:r w:rsidR="00C86E50">
        <w:rPr>
          <w:lang w:val="es-CR"/>
        </w:rPr>
        <w:t xml:space="preserve">destacaron </w:t>
      </w:r>
      <w:r w:rsidR="00090713" w:rsidRPr="00E54FD6">
        <w:rPr>
          <w:lang w:val="es-CR"/>
        </w:rPr>
        <w:t>la sobrepoblación y falta de ventilación,</w:t>
      </w:r>
      <w:r w:rsidRPr="00E54FD6">
        <w:rPr>
          <w:lang w:val="es-CR"/>
        </w:rPr>
        <w:t xml:space="preserve"> la propagación de enfermedades infectocontagiosas, como tuberculosis y enfermedades en la piel</w:t>
      </w:r>
      <w:r w:rsidR="002C5A56">
        <w:rPr>
          <w:lang w:val="es-CR"/>
        </w:rPr>
        <w:t xml:space="preserve">. Asimismo, refirieron </w:t>
      </w:r>
      <w:r w:rsidRPr="00E54FD6">
        <w:rPr>
          <w:lang w:val="es-CR"/>
        </w:rPr>
        <w:t>situaciones</w:t>
      </w:r>
      <w:r w:rsidR="002C5A56">
        <w:rPr>
          <w:lang w:val="es-CR"/>
        </w:rPr>
        <w:t xml:space="preserve"> aberrantes</w:t>
      </w:r>
      <w:r w:rsidRPr="00E54FD6">
        <w:rPr>
          <w:lang w:val="es-CR"/>
        </w:rPr>
        <w:t xml:space="preserve"> en que l</w:t>
      </w:r>
      <w:r w:rsidR="0092288A">
        <w:rPr>
          <w:lang w:val="es-CR"/>
        </w:rPr>
        <w:t>a</w:t>
      </w:r>
      <w:r w:rsidRPr="00E54FD6">
        <w:rPr>
          <w:lang w:val="es-CR"/>
        </w:rPr>
        <w:t xml:space="preserve">s </w:t>
      </w:r>
      <w:r w:rsidR="00742229">
        <w:rPr>
          <w:lang w:val="es-CR"/>
        </w:rPr>
        <w:t>personas internas</w:t>
      </w:r>
      <w:r w:rsidRPr="00E54FD6">
        <w:rPr>
          <w:lang w:val="es-CR"/>
        </w:rPr>
        <w:t xml:space="preserve"> tenían </w:t>
      </w:r>
      <w:r w:rsidR="002C5A56">
        <w:rPr>
          <w:lang w:val="es-CR"/>
        </w:rPr>
        <w:t xml:space="preserve">una </w:t>
      </w:r>
      <w:r w:rsidRPr="00E54FD6">
        <w:rPr>
          <w:lang w:val="es-CR"/>
        </w:rPr>
        <w:t>bolsa de colostomía</w:t>
      </w:r>
      <w:r w:rsidR="00BF270A">
        <w:rPr>
          <w:lang w:val="es-CR"/>
        </w:rPr>
        <w:t xml:space="preserve"> sin </w:t>
      </w:r>
      <w:r w:rsidR="0092288A">
        <w:rPr>
          <w:lang w:val="es-CR"/>
        </w:rPr>
        <w:t xml:space="preserve">atención </w:t>
      </w:r>
      <w:r w:rsidR="00BF270A">
        <w:rPr>
          <w:lang w:val="es-CR"/>
        </w:rPr>
        <w:t>especial</w:t>
      </w:r>
      <w:r w:rsidR="002C5A56">
        <w:rPr>
          <w:lang w:val="es-CR"/>
        </w:rPr>
        <w:t xml:space="preserve"> y</w:t>
      </w:r>
      <w:r w:rsidRPr="00E54FD6">
        <w:rPr>
          <w:lang w:val="es-CR"/>
        </w:rPr>
        <w:t xml:space="preserve"> </w:t>
      </w:r>
      <w:r w:rsidR="00C86E50">
        <w:rPr>
          <w:lang w:val="es-CR"/>
        </w:rPr>
        <w:t xml:space="preserve">heridas </w:t>
      </w:r>
      <w:r w:rsidRPr="00E54FD6">
        <w:rPr>
          <w:lang w:val="es-CR"/>
        </w:rPr>
        <w:t>infec</w:t>
      </w:r>
      <w:r w:rsidR="002C5A56">
        <w:rPr>
          <w:lang w:val="es-CR"/>
        </w:rPr>
        <w:t>tadas</w:t>
      </w:r>
      <w:r w:rsidR="00C86E50">
        <w:rPr>
          <w:lang w:val="es-CR"/>
        </w:rPr>
        <w:t xml:space="preserve">, </w:t>
      </w:r>
      <w:r w:rsidR="00BF270A">
        <w:rPr>
          <w:lang w:val="es-CR"/>
        </w:rPr>
        <w:t>especialmente en</w:t>
      </w:r>
      <w:r w:rsidRPr="00E54FD6">
        <w:rPr>
          <w:lang w:val="es-CR"/>
        </w:rPr>
        <w:t xml:space="preserve"> el Bloque C</w:t>
      </w:r>
      <w:r w:rsidR="00BF270A">
        <w:rPr>
          <w:lang w:val="es-CR"/>
        </w:rPr>
        <w:t xml:space="preserve"> de </w:t>
      </w:r>
      <w:r w:rsidR="00C04A22">
        <w:rPr>
          <w:lang w:val="es-CR"/>
        </w:rPr>
        <w:t xml:space="preserve">dicha </w:t>
      </w:r>
      <w:r w:rsidR="00BF270A">
        <w:rPr>
          <w:lang w:val="es-CR"/>
        </w:rPr>
        <w:t>unidad</w:t>
      </w:r>
      <w:r w:rsidR="007939DA" w:rsidRPr="00E54FD6">
        <w:rPr>
          <w:lang w:val="es-CR"/>
        </w:rPr>
        <w:t>.</w:t>
      </w:r>
      <w:r w:rsidRPr="00E54FD6">
        <w:rPr>
          <w:lang w:val="es-CR"/>
        </w:rPr>
        <w:t xml:space="preserve"> Subrayaron la ausencia de kits de higiene personal y la prese</w:t>
      </w:r>
      <w:r w:rsidR="00BF270A">
        <w:rPr>
          <w:lang w:val="es-CR"/>
        </w:rPr>
        <w:t>ncia de ratas y cucarachas</w:t>
      </w:r>
      <w:r w:rsidR="00090713" w:rsidRPr="00E54FD6">
        <w:rPr>
          <w:lang w:val="es-CR"/>
        </w:rPr>
        <w:t xml:space="preserve">. </w:t>
      </w:r>
    </w:p>
    <w:p w:rsidR="00177670" w:rsidRPr="000F09C5" w:rsidRDefault="00177670" w:rsidP="00E56D35">
      <w:pPr>
        <w:rPr>
          <w:color w:val="00B050"/>
          <w:lang w:val="es-AR"/>
        </w:rPr>
      </w:pPr>
    </w:p>
    <w:p w:rsidR="003A677B" w:rsidRDefault="007939DA" w:rsidP="00E56D35">
      <w:pPr>
        <w:pStyle w:val="ListParagraph"/>
        <w:numPr>
          <w:ilvl w:val="0"/>
          <w:numId w:val="16"/>
        </w:numPr>
        <w:ind w:left="0" w:firstLine="0"/>
        <w:rPr>
          <w:lang w:val="es-CR"/>
        </w:rPr>
      </w:pPr>
      <w:r w:rsidRPr="006E2812">
        <w:rPr>
          <w:lang w:val="es-AR"/>
        </w:rPr>
        <w:lastRenderedPageBreak/>
        <w:t>En la UPRSL 6</w:t>
      </w:r>
      <w:r w:rsidR="006E2812" w:rsidRPr="006E2812">
        <w:rPr>
          <w:lang w:val="es-AR"/>
        </w:rPr>
        <w:t>,</w:t>
      </w:r>
      <w:r w:rsidRPr="006E2812">
        <w:rPr>
          <w:lang w:val="es-AR"/>
        </w:rPr>
        <w:t xml:space="preserve"> antiguo </w:t>
      </w:r>
      <w:r w:rsidRPr="006E2812">
        <w:rPr>
          <w:i/>
          <w:lang w:val="es-AR"/>
        </w:rPr>
        <w:t>Centro de</w:t>
      </w:r>
      <w:r w:rsidR="003A677B" w:rsidRPr="006E2812">
        <w:rPr>
          <w:i/>
          <w:lang w:val="es-AR"/>
        </w:rPr>
        <w:t xml:space="preserve"> Detenção Provisória</w:t>
      </w:r>
      <w:r w:rsidR="003A677B" w:rsidRPr="006E2812">
        <w:rPr>
          <w:lang w:val="es-AR"/>
        </w:rPr>
        <w:t xml:space="preserve">, </w:t>
      </w:r>
      <w:r w:rsidR="00C04A22">
        <w:rPr>
          <w:lang w:val="es-CR"/>
        </w:rPr>
        <w:t>señalaron</w:t>
      </w:r>
      <w:r w:rsidR="00C04A22" w:rsidRPr="006E2812">
        <w:rPr>
          <w:lang w:val="es-CR"/>
        </w:rPr>
        <w:t xml:space="preserve"> </w:t>
      </w:r>
      <w:r w:rsidR="003A677B" w:rsidRPr="006E2812">
        <w:rPr>
          <w:lang w:val="es-CR"/>
        </w:rPr>
        <w:t>que la mayoría de l</w:t>
      </w:r>
      <w:r w:rsidR="006F72BE">
        <w:rPr>
          <w:lang w:val="es-CR"/>
        </w:rPr>
        <w:t>as personas</w:t>
      </w:r>
      <w:r w:rsidR="003A677B" w:rsidRPr="006E2812">
        <w:rPr>
          <w:lang w:val="es-CR"/>
        </w:rPr>
        <w:t xml:space="preserve"> detenid</w:t>
      </w:r>
      <w:r w:rsidR="006F72BE">
        <w:rPr>
          <w:lang w:val="es-CR"/>
        </w:rPr>
        <w:t>a</w:t>
      </w:r>
      <w:r w:rsidR="003A677B" w:rsidRPr="006E2812">
        <w:rPr>
          <w:lang w:val="es-CR"/>
        </w:rPr>
        <w:t xml:space="preserve">s duermen en el </w:t>
      </w:r>
      <w:r w:rsidR="00BE281D">
        <w:rPr>
          <w:lang w:val="es-CR"/>
        </w:rPr>
        <w:t>piso</w:t>
      </w:r>
      <w:r w:rsidR="003A677B" w:rsidRPr="006E2812">
        <w:rPr>
          <w:lang w:val="es-CR"/>
        </w:rPr>
        <w:t xml:space="preserve">, </w:t>
      </w:r>
      <w:r w:rsidR="009F45C4">
        <w:rPr>
          <w:lang w:val="es-CR"/>
        </w:rPr>
        <w:t>en ocasiones</w:t>
      </w:r>
      <w:r w:rsidR="003A677B" w:rsidRPr="006E2812">
        <w:rPr>
          <w:lang w:val="es-CR"/>
        </w:rPr>
        <w:t xml:space="preserve"> sin colchón o en literas de concreto rot</w:t>
      </w:r>
      <w:r w:rsidR="00BE281D">
        <w:rPr>
          <w:lang w:val="es-CR"/>
        </w:rPr>
        <w:t>a</w:t>
      </w:r>
      <w:r w:rsidR="003A677B" w:rsidRPr="006E2812">
        <w:rPr>
          <w:lang w:val="es-CR"/>
        </w:rPr>
        <w:t xml:space="preserve">s. Señalaron la existencia de más de 500 </w:t>
      </w:r>
      <w:r w:rsidR="00742229">
        <w:rPr>
          <w:lang w:val="es-CR"/>
        </w:rPr>
        <w:t>personas internas</w:t>
      </w:r>
      <w:r w:rsidR="003A677B" w:rsidRPr="006E2812">
        <w:rPr>
          <w:lang w:val="es-CR"/>
        </w:rPr>
        <w:t xml:space="preserve"> y la ausencia </w:t>
      </w:r>
      <w:r w:rsidR="00E628A1">
        <w:rPr>
          <w:lang w:val="es-CR"/>
        </w:rPr>
        <w:t xml:space="preserve">de médicos, habiendo </w:t>
      </w:r>
      <w:r w:rsidR="00BE281D">
        <w:rPr>
          <w:lang w:val="es-CR"/>
        </w:rPr>
        <w:t xml:space="preserve">únicamente </w:t>
      </w:r>
      <w:r w:rsidR="00E628A1">
        <w:rPr>
          <w:lang w:val="es-CR"/>
        </w:rPr>
        <w:t>un</w:t>
      </w:r>
      <w:r w:rsidR="003A677B" w:rsidRPr="006E2812">
        <w:rPr>
          <w:lang w:val="es-CR"/>
        </w:rPr>
        <w:t xml:space="preserve"> enfermero </w:t>
      </w:r>
      <w:r w:rsidR="00BE281D">
        <w:rPr>
          <w:lang w:val="es-CR"/>
        </w:rPr>
        <w:t xml:space="preserve">trabajando </w:t>
      </w:r>
      <w:r w:rsidR="003A677B" w:rsidRPr="006E2812">
        <w:rPr>
          <w:lang w:val="es-CR"/>
        </w:rPr>
        <w:t xml:space="preserve">media jornada, de modo que cuando hay necesidad </w:t>
      </w:r>
      <w:r w:rsidR="006E2812" w:rsidRPr="006E2812">
        <w:rPr>
          <w:lang w:val="es-CR"/>
        </w:rPr>
        <w:t>de consulta médica</w:t>
      </w:r>
      <w:r w:rsidR="003A677B" w:rsidRPr="006E2812">
        <w:rPr>
          <w:lang w:val="es-CR"/>
        </w:rPr>
        <w:t xml:space="preserve">, </w:t>
      </w:r>
      <w:r w:rsidR="00644A93">
        <w:rPr>
          <w:lang w:val="es-CR"/>
        </w:rPr>
        <w:t xml:space="preserve">interviene </w:t>
      </w:r>
      <w:r w:rsidR="003A677B" w:rsidRPr="006E2812">
        <w:rPr>
          <w:lang w:val="es-CR"/>
        </w:rPr>
        <w:t>el grupo especial de escolta para salida de la unidad</w:t>
      </w:r>
      <w:r w:rsidR="00BE281D">
        <w:rPr>
          <w:lang w:val="es-CR"/>
        </w:rPr>
        <w:t>,</w:t>
      </w:r>
      <w:r w:rsidR="003A677B" w:rsidRPr="006E2812">
        <w:rPr>
          <w:lang w:val="es-CR"/>
        </w:rPr>
        <w:t xml:space="preserve"> </w:t>
      </w:r>
      <w:r w:rsidR="006E2812" w:rsidRPr="006E2812">
        <w:rPr>
          <w:lang w:val="es-CR"/>
        </w:rPr>
        <w:t xml:space="preserve">una vez que es necesario </w:t>
      </w:r>
      <w:r w:rsidR="003A677B" w:rsidRPr="006E2812">
        <w:rPr>
          <w:lang w:val="es-CR"/>
        </w:rPr>
        <w:t xml:space="preserve">cruzar la carretera que divide el CDP y el </w:t>
      </w:r>
      <w:r w:rsidR="00BE281D" w:rsidRPr="00291788">
        <w:rPr>
          <w:i/>
          <w:lang w:val="es-CR"/>
        </w:rPr>
        <w:t xml:space="preserve">Centro de </w:t>
      </w:r>
      <w:r w:rsidR="003A677B" w:rsidRPr="00291788">
        <w:rPr>
          <w:i/>
          <w:lang w:val="es-CR"/>
        </w:rPr>
        <w:t>Triagem</w:t>
      </w:r>
      <w:r w:rsidR="003A677B" w:rsidRPr="006E2812">
        <w:rPr>
          <w:lang w:val="es-CR"/>
        </w:rPr>
        <w:t xml:space="preserve"> del resto del </w:t>
      </w:r>
      <w:r w:rsidR="006E2812" w:rsidRPr="006E2812">
        <w:rPr>
          <w:lang w:val="es-CR"/>
        </w:rPr>
        <w:t>C</w:t>
      </w:r>
      <w:r w:rsidR="003A677B" w:rsidRPr="006E2812">
        <w:rPr>
          <w:lang w:val="es-CR"/>
        </w:rPr>
        <w:t xml:space="preserve">omplejo. </w:t>
      </w:r>
      <w:r w:rsidR="006E2812" w:rsidRPr="006E2812">
        <w:rPr>
          <w:lang w:val="es-CR"/>
        </w:rPr>
        <w:t>Sin embargo, por haber pocos empleados y</w:t>
      </w:r>
      <w:r w:rsidR="00644A93">
        <w:rPr>
          <w:lang w:val="es-CR"/>
        </w:rPr>
        <w:t xml:space="preserve"> </w:t>
      </w:r>
      <w:r w:rsidR="00BE281D">
        <w:rPr>
          <w:lang w:val="es-CR"/>
        </w:rPr>
        <w:t>tratar</w:t>
      </w:r>
      <w:r w:rsidR="00644A93">
        <w:rPr>
          <w:lang w:val="es-CR"/>
        </w:rPr>
        <w:t>se</w:t>
      </w:r>
      <w:r w:rsidR="00BE281D">
        <w:rPr>
          <w:lang w:val="es-CR"/>
        </w:rPr>
        <w:t xml:space="preserve"> de </w:t>
      </w:r>
      <w:r w:rsidR="006E2812" w:rsidRPr="006E2812">
        <w:rPr>
          <w:lang w:val="es-CR"/>
        </w:rPr>
        <w:t xml:space="preserve">un procedimiento un poco más exigente, tarda </w:t>
      </w:r>
      <w:r w:rsidR="006E2812">
        <w:rPr>
          <w:lang w:val="es-CR"/>
        </w:rPr>
        <w:t xml:space="preserve">demasiado, lo que es preocupante </w:t>
      </w:r>
      <w:r w:rsidR="00BE281D">
        <w:rPr>
          <w:lang w:val="es-CR"/>
        </w:rPr>
        <w:t xml:space="preserve">en casos </w:t>
      </w:r>
      <w:r w:rsidR="006E2812">
        <w:rPr>
          <w:lang w:val="es-CR"/>
        </w:rPr>
        <w:t xml:space="preserve">de urgencias médicas. </w:t>
      </w:r>
    </w:p>
    <w:p w:rsidR="006E2812" w:rsidRPr="006E2812" w:rsidRDefault="006E2812" w:rsidP="00E56D35">
      <w:pPr>
        <w:pStyle w:val="ListParagraph"/>
        <w:ind w:left="0"/>
        <w:rPr>
          <w:lang w:val="es-CR"/>
        </w:rPr>
      </w:pPr>
    </w:p>
    <w:p w:rsidR="007939D4" w:rsidRPr="002E433F" w:rsidRDefault="00D921A4" w:rsidP="00E56D35">
      <w:pPr>
        <w:pStyle w:val="ListParagraph"/>
        <w:numPr>
          <w:ilvl w:val="0"/>
          <w:numId w:val="16"/>
        </w:numPr>
        <w:ind w:left="0" w:firstLine="0"/>
        <w:rPr>
          <w:lang w:val="es-AR"/>
        </w:rPr>
      </w:pPr>
      <w:r w:rsidRPr="002E433F">
        <w:rPr>
          <w:lang w:val="es-CR"/>
        </w:rPr>
        <w:t>Los representantes también i</w:t>
      </w:r>
      <w:r w:rsidR="003A677B" w:rsidRPr="002E433F">
        <w:rPr>
          <w:lang w:val="es-CR"/>
        </w:rPr>
        <w:t xml:space="preserve">nformaron </w:t>
      </w:r>
      <w:r w:rsidR="00DF56A5" w:rsidRPr="002E433F">
        <w:rPr>
          <w:lang w:val="es-CR"/>
        </w:rPr>
        <w:t xml:space="preserve">sobre </w:t>
      </w:r>
      <w:r w:rsidR="003A677B" w:rsidRPr="002E433F">
        <w:rPr>
          <w:lang w:val="es-CR"/>
        </w:rPr>
        <w:t>la existencia de detenidos con tuberculosis y neumonía</w:t>
      </w:r>
      <w:r w:rsidRPr="002E433F">
        <w:rPr>
          <w:lang w:val="es-CR"/>
        </w:rPr>
        <w:t xml:space="preserve"> en la unidad. La situación de contagio de enfermedades es tan grave que los agentes penitenciarios </w:t>
      </w:r>
      <w:r w:rsidR="003A677B" w:rsidRPr="002E433F">
        <w:rPr>
          <w:lang w:val="es-CR"/>
        </w:rPr>
        <w:t>utiliza</w:t>
      </w:r>
      <w:r w:rsidR="00DF56A5" w:rsidRPr="002E433F">
        <w:rPr>
          <w:lang w:val="es-CR"/>
        </w:rPr>
        <w:t>ría</w:t>
      </w:r>
      <w:r w:rsidR="003A677B" w:rsidRPr="002E433F">
        <w:rPr>
          <w:lang w:val="es-CR"/>
        </w:rPr>
        <w:t xml:space="preserve">n mascaras de protección sanitaria, ropas de mangas largas y guantes, </w:t>
      </w:r>
      <w:r w:rsidR="00227668" w:rsidRPr="002E433F">
        <w:rPr>
          <w:lang w:val="es-CR"/>
        </w:rPr>
        <w:t>aun</w:t>
      </w:r>
      <w:r w:rsidR="003A677B" w:rsidRPr="002E433F">
        <w:rPr>
          <w:lang w:val="es-CR"/>
        </w:rPr>
        <w:t xml:space="preserve"> </w:t>
      </w:r>
      <w:r w:rsidR="00DF56A5" w:rsidRPr="002E433F">
        <w:rPr>
          <w:lang w:val="es-CR"/>
        </w:rPr>
        <w:t xml:space="preserve">cuando la </w:t>
      </w:r>
      <w:r w:rsidRPr="002E433F">
        <w:rPr>
          <w:lang w:val="es-CR"/>
        </w:rPr>
        <w:t xml:space="preserve">temperatura </w:t>
      </w:r>
      <w:r w:rsidR="00DF56A5" w:rsidRPr="002E433F">
        <w:rPr>
          <w:lang w:val="es-CR"/>
        </w:rPr>
        <w:t>ambiente llega a</w:t>
      </w:r>
      <w:r w:rsidRPr="002E433F">
        <w:rPr>
          <w:lang w:val="es-CR"/>
        </w:rPr>
        <w:t xml:space="preserve"> 30 grados</w:t>
      </w:r>
      <w:r w:rsidR="003A677B" w:rsidRPr="002E433F">
        <w:rPr>
          <w:lang w:val="es-CR"/>
        </w:rPr>
        <w:t xml:space="preserve">. Además, </w:t>
      </w:r>
      <w:r w:rsidR="005949D1" w:rsidRPr="002E433F">
        <w:rPr>
          <w:lang w:val="es-CR"/>
        </w:rPr>
        <w:t xml:space="preserve">el servicio de </w:t>
      </w:r>
      <w:r w:rsidR="003A677B" w:rsidRPr="002E433F">
        <w:rPr>
          <w:lang w:val="es-CR"/>
        </w:rPr>
        <w:t xml:space="preserve">alimentación </w:t>
      </w:r>
      <w:r w:rsidR="008E6557" w:rsidRPr="002E433F">
        <w:rPr>
          <w:lang w:val="es-CR"/>
        </w:rPr>
        <w:t xml:space="preserve">y </w:t>
      </w:r>
      <w:r w:rsidR="00DF56A5" w:rsidRPr="002E433F">
        <w:rPr>
          <w:lang w:val="es-CR"/>
        </w:rPr>
        <w:t xml:space="preserve">la ropa </w:t>
      </w:r>
      <w:r w:rsidR="009F45C4" w:rsidRPr="002E433F">
        <w:rPr>
          <w:lang w:val="es-CR"/>
        </w:rPr>
        <w:t xml:space="preserve">proporcionada </w:t>
      </w:r>
      <w:r w:rsidR="005949D1" w:rsidRPr="002E433F">
        <w:rPr>
          <w:lang w:val="es-CR"/>
        </w:rPr>
        <w:t>a l</w:t>
      </w:r>
      <w:r w:rsidR="009F45C4" w:rsidRPr="002E433F">
        <w:rPr>
          <w:lang w:val="es-CR"/>
        </w:rPr>
        <w:t>a</w:t>
      </w:r>
      <w:r w:rsidR="005949D1" w:rsidRPr="002E433F">
        <w:rPr>
          <w:lang w:val="es-CR"/>
        </w:rPr>
        <w:t xml:space="preserve">s </w:t>
      </w:r>
      <w:r w:rsidR="00742229" w:rsidRPr="002E433F">
        <w:rPr>
          <w:lang w:val="es-CR"/>
        </w:rPr>
        <w:t>personas internas</w:t>
      </w:r>
      <w:r w:rsidR="005949D1" w:rsidRPr="002E433F">
        <w:rPr>
          <w:lang w:val="es-CR"/>
        </w:rPr>
        <w:t xml:space="preserve"> </w:t>
      </w:r>
      <w:r w:rsidR="003A677B" w:rsidRPr="002E433F">
        <w:rPr>
          <w:lang w:val="es-CR"/>
        </w:rPr>
        <w:t xml:space="preserve">también es </w:t>
      </w:r>
      <w:r w:rsidR="00DF56A5" w:rsidRPr="002E433F">
        <w:rPr>
          <w:lang w:val="es-CR"/>
        </w:rPr>
        <w:t>insuficiente</w:t>
      </w:r>
      <w:r w:rsidR="008E6557" w:rsidRPr="002E433F">
        <w:rPr>
          <w:lang w:val="es-CR"/>
        </w:rPr>
        <w:t xml:space="preserve">. Subrayaron la precariedad del </w:t>
      </w:r>
      <w:r w:rsidR="00DF56A5" w:rsidRPr="002E433F">
        <w:rPr>
          <w:lang w:val="es-CR"/>
        </w:rPr>
        <w:t>sistema de alcantarillas</w:t>
      </w:r>
      <w:r w:rsidR="008E6557" w:rsidRPr="002E433F">
        <w:rPr>
          <w:lang w:val="es-CR"/>
        </w:rPr>
        <w:t xml:space="preserve"> a ci</w:t>
      </w:r>
      <w:r w:rsidR="005949D1" w:rsidRPr="002E433F">
        <w:rPr>
          <w:lang w:val="es-CR"/>
        </w:rPr>
        <w:t>elo abierto, basura amontonada y</w:t>
      </w:r>
      <w:r w:rsidR="00DF56A5" w:rsidRPr="002E433F">
        <w:rPr>
          <w:lang w:val="es-CR"/>
        </w:rPr>
        <w:t xml:space="preserve"> la presencia de </w:t>
      </w:r>
      <w:r w:rsidR="008E6557" w:rsidRPr="002E433F">
        <w:rPr>
          <w:lang w:val="es-CR"/>
        </w:rPr>
        <w:t>ratas e insectos.</w:t>
      </w:r>
      <w:r w:rsidR="00AE0082" w:rsidRPr="002E433F">
        <w:rPr>
          <w:lang w:val="es-CR"/>
        </w:rPr>
        <w:t xml:space="preserve"> </w:t>
      </w:r>
      <w:r w:rsidR="007939D4" w:rsidRPr="002E433F">
        <w:rPr>
          <w:lang w:val="es-AR"/>
        </w:rPr>
        <w:t xml:space="preserve">En </w:t>
      </w:r>
      <w:r w:rsidR="00DF56A5" w:rsidRPr="002E433F">
        <w:rPr>
          <w:lang w:val="es-AR"/>
        </w:rPr>
        <w:t xml:space="preserve">la </w:t>
      </w:r>
      <w:r w:rsidR="007939D4" w:rsidRPr="002E433F">
        <w:rPr>
          <w:lang w:val="es-AR"/>
        </w:rPr>
        <w:t>nuev</w:t>
      </w:r>
      <w:r w:rsidR="00DF56A5" w:rsidRPr="002E433F">
        <w:rPr>
          <w:lang w:val="es-AR"/>
        </w:rPr>
        <w:t>a</w:t>
      </w:r>
      <w:r w:rsidR="007939D4" w:rsidRPr="002E433F">
        <w:rPr>
          <w:lang w:val="es-AR"/>
        </w:rPr>
        <w:t xml:space="preserve"> y recién construid</w:t>
      </w:r>
      <w:r w:rsidR="00DF56A5" w:rsidRPr="002E433F">
        <w:rPr>
          <w:lang w:val="es-AR"/>
        </w:rPr>
        <w:t>a Bodega (</w:t>
      </w:r>
      <w:r w:rsidR="007939D4" w:rsidRPr="002E433F">
        <w:rPr>
          <w:lang w:val="es-AR"/>
        </w:rPr>
        <w:t>Galpão</w:t>
      </w:r>
      <w:r w:rsidR="00DF56A5" w:rsidRPr="002E433F">
        <w:rPr>
          <w:lang w:val="es-AR"/>
        </w:rPr>
        <w:t>)</w:t>
      </w:r>
      <w:r w:rsidR="007939D4" w:rsidRPr="002E433F">
        <w:rPr>
          <w:lang w:val="es-AR"/>
        </w:rPr>
        <w:t xml:space="preserve"> Multiuso, donde los detenidos toman clases, no hay ventanas</w:t>
      </w:r>
      <w:r w:rsidR="00F03D2C">
        <w:rPr>
          <w:lang w:val="es-AR"/>
        </w:rPr>
        <w:t xml:space="preserve"> ni</w:t>
      </w:r>
      <w:r w:rsidR="007939D4" w:rsidRPr="002E433F">
        <w:rPr>
          <w:lang w:val="es-AR"/>
        </w:rPr>
        <w:t xml:space="preserve"> ventilación</w:t>
      </w:r>
      <w:r w:rsidR="00F03D2C">
        <w:rPr>
          <w:lang w:val="es-AR"/>
        </w:rPr>
        <w:t>. L</w:t>
      </w:r>
      <w:r w:rsidR="00DF56A5" w:rsidRPr="002E433F">
        <w:rPr>
          <w:lang w:val="es-AR"/>
        </w:rPr>
        <w:t xml:space="preserve">a </w:t>
      </w:r>
      <w:r w:rsidR="007939D4" w:rsidRPr="002E433F">
        <w:rPr>
          <w:lang w:val="es-AR"/>
        </w:rPr>
        <w:t xml:space="preserve">sensación térmica </w:t>
      </w:r>
      <w:r w:rsidR="002E433F" w:rsidRPr="002E433F">
        <w:rPr>
          <w:lang w:val="es-AR"/>
        </w:rPr>
        <w:t xml:space="preserve">sobrepasa los </w:t>
      </w:r>
      <w:r w:rsidR="007939D4" w:rsidRPr="002E433F">
        <w:rPr>
          <w:lang w:val="es-AR"/>
        </w:rPr>
        <w:t>30 grados.</w:t>
      </w:r>
      <w:r w:rsidR="005949D1" w:rsidRPr="002E433F">
        <w:rPr>
          <w:lang w:val="es-AR"/>
        </w:rPr>
        <w:t xml:space="preserve"> </w:t>
      </w:r>
      <w:r w:rsidR="00DF56A5" w:rsidRPr="002E433F">
        <w:rPr>
          <w:lang w:val="es-AR"/>
        </w:rPr>
        <w:t xml:space="preserve">Destacaron </w:t>
      </w:r>
      <w:r w:rsidR="005949D1" w:rsidRPr="002E433F">
        <w:rPr>
          <w:lang w:val="es-AR"/>
        </w:rPr>
        <w:t xml:space="preserve">la separación del profesor con los estudiantes por </w:t>
      </w:r>
      <w:r w:rsidR="00F03D2C">
        <w:rPr>
          <w:lang w:val="es-AR"/>
        </w:rPr>
        <w:t xml:space="preserve">medio de </w:t>
      </w:r>
      <w:r w:rsidR="00B30935" w:rsidRPr="002E433F">
        <w:rPr>
          <w:lang w:val="es-AR"/>
        </w:rPr>
        <w:t>rejas</w:t>
      </w:r>
      <w:r w:rsidR="005949D1" w:rsidRPr="002E433F">
        <w:rPr>
          <w:lang w:val="es-AR"/>
        </w:rPr>
        <w:t>.</w:t>
      </w:r>
      <w:r w:rsidR="007939D4" w:rsidRPr="002E433F">
        <w:rPr>
          <w:lang w:val="es-AR"/>
        </w:rPr>
        <w:t xml:space="preserve"> </w:t>
      </w:r>
      <w:r w:rsidR="00F03D2C">
        <w:rPr>
          <w:lang w:val="es-AR"/>
        </w:rPr>
        <w:t xml:space="preserve">También </w:t>
      </w:r>
      <w:r w:rsidR="002E433F" w:rsidRPr="002E433F">
        <w:rPr>
          <w:lang w:val="es-AR"/>
        </w:rPr>
        <w:t>se refirieron a</w:t>
      </w:r>
      <w:r w:rsidR="005949D1" w:rsidRPr="002E433F">
        <w:rPr>
          <w:lang w:val="es-AR"/>
        </w:rPr>
        <w:t xml:space="preserve"> la situación de las celdas de aislamiento</w:t>
      </w:r>
      <w:r w:rsidR="00F03D2C">
        <w:rPr>
          <w:lang w:val="es-AR"/>
        </w:rPr>
        <w:t xml:space="preserve">, en las cuáles se encuentran </w:t>
      </w:r>
      <w:r w:rsidR="002E433F">
        <w:rPr>
          <w:lang w:val="es-AR"/>
        </w:rPr>
        <w:t>numerosas</w:t>
      </w:r>
      <w:r w:rsidR="005949D1" w:rsidRPr="002E433F">
        <w:rPr>
          <w:lang w:val="es-AR"/>
        </w:rPr>
        <w:t xml:space="preserve"> </w:t>
      </w:r>
      <w:r w:rsidR="00742229" w:rsidRPr="002E433F">
        <w:rPr>
          <w:lang w:val="es-AR"/>
        </w:rPr>
        <w:t>personas internas</w:t>
      </w:r>
      <w:r w:rsidR="005949D1" w:rsidRPr="002E433F">
        <w:rPr>
          <w:lang w:val="es-AR"/>
        </w:rPr>
        <w:t xml:space="preserve"> con infecciones</w:t>
      </w:r>
      <w:r w:rsidR="00644A93">
        <w:rPr>
          <w:lang w:val="es-AR"/>
        </w:rPr>
        <w:t xml:space="preserve"> que</w:t>
      </w:r>
      <w:r w:rsidR="005949D1" w:rsidRPr="002E433F">
        <w:rPr>
          <w:lang w:val="es-AR"/>
        </w:rPr>
        <w:t xml:space="preserve"> ocasionan deformaciones y enfermedades de piel</w:t>
      </w:r>
      <w:r w:rsidR="00F03D2C">
        <w:rPr>
          <w:lang w:val="es-AR"/>
        </w:rPr>
        <w:t xml:space="preserve">. Dichas celdas no tienen </w:t>
      </w:r>
      <w:r w:rsidR="005949D1" w:rsidRPr="002E433F">
        <w:rPr>
          <w:lang w:val="es-AR"/>
        </w:rPr>
        <w:t>ventilación, iluminación y colch</w:t>
      </w:r>
      <w:r w:rsidR="00B30935" w:rsidRPr="002E433F">
        <w:rPr>
          <w:lang w:val="es-AR"/>
        </w:rPr>
        <w:t>ones</w:t>
      </w:r>
      <w:r w:rsidR="00F03D2C">
        <w:rPr>
          <w:lang w:val="es-AR"/>
        </w:rPr>
        <w:t xml:space="preserve">. Los internos tampoco reciben </w:t>
      </w:r>
      <w:r w:rsidR="00B30935" w:rsidRPr="002E433F">
        <w:rPr>
          <w:lang w:val="es-AR"/>
        </w:rPr>
        <w:t xml:space="preserve">atención </w:t>
      </w:r>
      <w:r w:rsidR="00C80B88" w:rsidRPr="002E433F">
        <w:rPr>
          <w:lang w:val="es-AR"/>
        </w:rPr>
        <w:t xml:space="preserve">médica después de agresiones </w:t>
      </w:r>
      <w:r w:rsidR="005949D1" w:rsidRPr="002E433F">
        <w:rPr>
          <w:lang w:val="es-AR"/>
        </w:rPr>
        <w:t xml:space="preserve">cometidas </w:t>
      </w:r>
      <w:r w:rsidR="00C80B88" w:rsidRPr="002E433F">
        <w:rPr>
          <w:lang w:val="es-AR"/>
        </w:rPr>
        <w:t xml:space="preserve">por agentes penitenciarios. </w:t>
      </w:r>
    </w:p>
    <w:p w:rsidR="007939D4" w:rsidRPr="003061C4" w:rsidRDefault="007939D4" w:rsidP="00E56D35">
      <w:pPr>
        <w:pStyle w:val="ListParagraph"/>
        <w:rPr>
          <w:lang w:val="es-AR"/>
        </w:rPr>
      </w:pPr>
    </w:p>
    <w:p w:rsidR="00177670" w:rsidRPr="00ED063A" w:rsidRDefault="007939D4" w:rsidP="00E56D35">
      <w:pPr>
        <w:pStyle w:val="ListParagraph"/>
        <w:numPr>
          <w:ilvl w:val="0"/>
          <w:numId w:val="16"/>
        </w:numPr>
        <w:ind w:left="0" w:firstLine="0"/>
        <w:rPr>
          <w:i/>
          <w:lang w:val="es-AR"/>
        </w:rPr>
      </w:pPr>
      <w:r w:rsidRPr="000B28AF">
        <w:rPr>
          <w:lang w:val="es-AR"/>
        </w:rPr>
        <w:t>En la UPRSL 1</w:t>
      </w:r>
      <w:r w:rsidR="00B30935">
        <w:rPr>
          <w:lang w:val="es-AR"/>
        </w:rPr>
        <w:t>,</w:t>
      </w:r>
      <w:r w:rsidR="003061C4" w:rsidRPr="000B28AF">
        <w:rPr>
          <w:lang w:val="es-AR"/>
        </w:rPr>
        <w:t xml:space="preserve"> antigua </w:t>
      </w:r>
      <w:r w:rsidR="003061C4" w:rsidRPr="000B28AF">
        <w:rPr>
          <w:i/>
          <w:lang w:val="es-AR"/>
        </w:rPr>
        <w:t>Penitenciária de Pedrinhas</w:t>
      </w:r>
      <w:r w:rsidR="003061C4" w:rsidRPr="000B28AF">
        <w:rPr>
          <w:lang w:val="es-AR"/>
        </w:rPr>
        <w:t>,</w:t>
      </w:r>
      <w:r w:rsidR="00272A2C">
        <w:rPr>
          <w:lang w:val="es-AR"/>
        </w:rPr>
        <w:t xml:space="preserve"> los representantes destacaron </w:t>
      </w:r>
      <w:r w:rsidR="00F22D55">
        <w:rPr>
          <w:lang w:val="es-AR"/>
        </w:rPr>
        <w:t>que</w:t>
      </w:r>
      <w:r w:rsidR="00455123">
        <w:rPr>
          <w:lang w:val="es-AR"/>
        </w:rPr>
        <w:t>,</w:t>
      </w:r>
      <w:r w:rsidR="00F22D55">
        <w:rPr>
          <w:lang w:val="es-AR"/>
        </w:rPr>
        <w:t xml:space="preserve"> </w:t>
      </w:r>
      <w:r w:rsidR="00455123">
        <w:rPr>
          <w:lang w:val="es-AR"/>
        </w:rPr>
        <w:t xml:space="preserve">para atender a </w:t>
      </w:r>
      <w:r w:rsidR="00B30935">
        <w:rPr>
          <w:lang w:val="es-AR"/>
        </w:rPr>
        <w:t>l</w:t>
      </w:r>
      <w:r w:rsidR="00272A2C">
        <w:rPr>
          <w:lang w:val="es-AR"/>
        </w:rPr>
        <w:t>a</w:t>
      </w:r>
      <w:r w:rsidR="00B30935">
        <w:rPr>
          <w:lang w:val="es-AR"/>
        </w:rPr>
        <w:t xml:space="preserve">s </w:t>
      </w:r>
      <w:r w:rsidR="00455123">
        <w:rPr>
          <w:lang w:val="es-AR"/>
        </w:rPr>
        <w:t xml:space="preserve">342 </w:t>
      </w:r>
      <w:r w:rsidR="00272A2C">
        <w:rPr>
          <w:lang w:val="es-AR"/>
        </w:rPr>
        <w:t>personas privadas de libertad allí recluidas</w:t>
      </w:r>
      <w:r w:rsidR="00455123">
        <w:rPr>
          <w:lang w:val="es-AR"/>
        </w:rPr>
        <w:t xml:space="preserve">, </w:t>
      </w:r>
      <w:r w:rsidR="00F22D55">
        <w:rPr>
          <w:lang w:val="es-AR"/>
        </w:rPr>
        <w:t xml:space="preserve">hay </w:t>
      </w:r>
      <w:r w:rsidR="00455123">
        <w:rPr>
          <w:lang w:val="es-AR"/>
        </w:rPr>
        <w:t xml:space="preserve">solamente </w:t>
      </w:r>
      <w:r w:rsidR="00D65EC3">
        <w:rPr>
          <w:lang w:val="es-AR"/>
        </w:rPr>
        <w:t>c</w:t>
      </w:r>
      <w:r w:rsidR="000B28AF" w:rsidRPr="000B28AF">
        <w:rPr>
          <w:lang w:val="es-AR"/>
        </w:rPr>
        <w:t xml:space="preserve">inco agentes y siete </w:t>
      </w:r>
      <w:r w:rsidR="00B30935">
        <w:rPr>
          <w:lang w:val="es-AR"/>
        </w:rPr>
        <w:t xml:space="preserve">asistentes </w:t>
      </w:r>
      <w:r w:rsidR="00F22D55">
        <w:rPr>
          <w:lang w:val="es-AR"/>
        </w:rPr>
        <w:t xml:space="preserve">durante el </w:t>
      </w:r>
      <w:r w:rsidR="000B28AF" w:rsidRPr="000B28AF">
        <w:rPr>
          <w:lang w:val="es-AR"/>
        </w:rPr>
        <w:t>d</w:t>
      </w:r>
      <w:r w:rsidR="000B28AF">
        <w:rPr>
          <w:lang w:val="es-AR"/>
        </w:rPr>
        <w:t>ía</w:t>
      </w:r>
      <w:r w:rsidR="00D50F33">
        <w:rPr>
          <w:lang w:val="es-AR"/>
        </w:rPr>
        <w:t>;</w:t>
      </w:r>
      <w:r w:rsidR="000B28AF">
        <w:rPr>
          <w:lang w:val="es-AR"/>
        </w:rPr>
        <w:t xml:space="preserve"> y </w:t>
      </w:r>
      <w:r w:rsidR="00D65EC3">
        <w:rPr>
          <w:lang w:val="es-AR"/>
        </w:rPr>
        <w:t xml:space="preserve">cinco agentes y tres </w:t>
      </w:r>
      <w:r w:rsidR="00B30935">
        <w:rPr>
          <w:lang w:val="es-AR"/>
        </w:rPr>
        <w:t xml:space="preserve">asistentes </w:t>
      </w:r>
      <w:r w:rsidR="00F22D55">
        <w:rPr>
          <w:lang w:val="es-AR"/>
        </w:rPr>
        <w:t xml:space="preserve">durante </w:t>
      </w:r>
      <w:r w:rsidR="00455123">
        <w:rPr>
          <w:lang w:val="es-AR"/>
        </w:rPr>
        <w:t>la noche</w:t>
      </w:r>
      <w:r w:rsidR="00D50F33">
        <w:rPr>
          <w:lang w:val="es-AR"/>
        </w:rPr>
        <w:t>.</w:t>
      </w:r>
      <w:r w:rsidR="00362AA8">
        <w:rPr>
          <w:lang w:val="es-AR"/>
        </w:rPr>
        <w:t xml:space="preserve"> El</w:t>
      </w:r>
      <w:r w:rsidR="00D65EC3">
        <w:rPr>
          <w:lang w:val="es-AR"/>
        </w:rPr>
        <w:t xml:space="preserve"> equip</w:t>
      </w:r>
      <w:r w:rsidR="00D50F33">
        <w:rPr>
          <w:lang w:val="es-AR"/>
        </w:rPr>
        <w:t>o</w:t>
      </w:r>
      <w:r w:rsidR="00D65EC3">
        <w:rPr>
          <w:lang w:val="es-AR"/>
        </w:rPr>
        <w:t xml:space="preserve"> técnic</w:t>
      </w:r>
      <w:r w:rsidR="00D50F33">
        <w:rPr>
          <w:lang w:val="es-AR"/>
        </w:rPr>
        <w:t>o</w:t>
      </w:r>
      <w:r w:rsidR="00362AA8">
        <w:rPr>
          <w:lang w:val="es-AR"/>
        </w:rPr>
        <w:t xml:space="preserve"> por su parte, está</w:t>
      </w:r>
      <w:r w:rsidR="00B30935">
        <w:rPr>
          <w:lang w:val="es-AR"/>
        </w:rPr>
        <w:t xml:space="preserve"> compuest</w:t>
      </w:r>
      <w:r w:rsidR="00362AA8">
        <w:rPr>
          <w:lang w:val="es-AR"/>
        </w:rPr>
        <w:t>o</w:t>
      </w:r>
      <w:r w:rsidR="00B30935">
        <w:rPr>
          <w:lang w:val="es-AR"/>
        </w:rPr>
        <w:t xml:space="preserve"> de </w:t>
      </w:r>
      <w:r w:rsidR="00D65EC3">
        <w:rPr>
          <w:lang w:val="es-AR"/>
        </w:rPr>
        <w:t xml:space="preserve">dos </w:t>
      </w:r>
      <w:r w:rsidR="00B30935">
        <w:rPr>
          <w:lang w:val="es-AR"/>
        </w:rPr>
        <w:t xml:space="preserve">trabajadores </w:t>
      </w:r>
      <w:r w:rsidR="00D65EC3">
        <w:rPr>
          <w:lang w:val="es-AR"/>
        </w:rPr>
        <w:t xml:space="preserve">sociales, dos psicólogos, una terapeuta y un profesional de salud. </w:t>
      </w:r>
      <w:r w:rsidR="00B30935">
        <w:rPr>
          <w:lang w:val="es-AR"/>
        </w:rPr>
        <w:t xml:space="preserve">Informaron sobre </w:t>
      </w:r>
      <w:r w:rsidR="00D7262A">
        <w:rPr>
          <w:lang w:val="es-AR"/>
        </w:rPr>
        <w:t xml:space="preserve">dos personas </w:t>
      </w:r>
      <w:r w:rsidR="00B30935">
        <w:rPr>
          <w:lang w:val="es-AR"/>
        </w:rPr>
        <w:t xml:space="preserve">con </w:t>
      </w:r>
      <w:r w:rsidR="00B30935" w:rsidRPr="00EE31A4">
        <w:rPr>
          <w:lang w:val="es-AR"/>
        </w:rPr>
        <w:t xml:space="preserve">trastorno </w:t>
      </w:r>
      <w:r w:rsidR="00D7262A" w:rsidRPr="00EE31A4">
        <w:rPr>
          <w:lang w:val="es-AR"/>
        </w:rPr>
        <w:t>psíquico</w:t>
      </w:r>
      <w:r w:rsidR="00D7262A">
        <w:rPr>
          <w:lang w:val="es-AR"/>
        </w:rPr>
        <w:t xml:space="preserve"> que deberían </w:t>
      </w:r>
      <w:r w:rsidR="00B30935">
        <w:rPr>
          <w:lang w:val="es-AR"/>
        </w:rPr>
        <w:t xml:space="preserve">hacer </w:t>
      </w:r>
      <w:r w:rsidR="00D7262A">
        <w:rPr>
          <w:lang w:val="es-AR"/>
        </w:rPr>
        <w:t>uso de</w:t>
      </w:r>
      <w:r w:rsidR="0032329F">
        <w:rPr>
          <w:lang w:val="es-AR"/>
        </w:rPr>
        <w:t xml:space="preserve"> los servicios de salud mental</w:t>
      </w:r>
      <w:r w:rsidR="00543DB7">
        <w:rPr>
          <w:lang w:val="es-AR"/>
        </w:rPr>
        <w:t xml:space="preserve"> y no del sistema carcelario</w:t>
      </w:r>
      <w:r w:rsidR="0032329F">
        <w:rPr>
          <w:lang w:val="es-AR"/>
        </w:rPr>
        <w:t xml:space="preserve">. </w:t>
      </w:r>
      <w:r w:rsidR="00B30935">
        <w:rPr>
          <w:lang w:val="es-AR"/>
        </w:rPr>
        <w:t>En ese sentido</w:t>
      </w:r>
      <w:r w:rsidR="001C4293">
        <w:rPr>
          <w:lang w:val="es-AR"/>
        </w:rPr>
        <w:t xml:space="preserve">, </w:t>
      </w:r>
      <w:r w:rsidR="00B30935">
        <w:rPr>
          <w:lang w:val="es-AR"/>
        </w:rPr>
        <w:t xml:space="preserve">solicitaron información sobre el número de </w:t>
      </w:r>
      <w:r w:rsidR="0073121C">
        <w:rPr>
          <w:lang w:val="es-AR"/>
        </w:rPr>
        <w:t xml:space="preserve">detenidos trasladados al </w:t>
      </w:r>
      <w:r w:rsidR="0073121C" w:rsidRPr="00291788">
        <w:rPr>
          <w:lang w:val="es-AR"/>
        </w:rPr>
        <w:t>Hospital Psiquiátrico Nina Rodrigues</w:t>
      </w:r>
      <w:r w:rsidR="0059141D">
        <w:rPr>
          <w:lang w:val="es-AR"/>
        </w:rPr>
        <w:t>, así como</w:t>
      </w:r>
      <w:r w:rsidR="00B16F2A">
        <w:rPr>
          <w:lang w:val="es-AR"/>
        </w:rPr>
        <w:t xml:space="preserve"> </w:t>
      </w:r>
      <w:r w:rsidR="0059141D">
        <w:rPr>
          <w:lang w:val="es-AR"/>
        </w:rPr>
        <w:t xml:space="preserve">detalles de </w:t>
      </w:r>
      <w:r w:rsidR="00B16F2A">
        <w:rPr>
          <w:lang w:val="es-AR"/>
        </w:rPr>
        <w:t xml:space="preserve">los </w:t>
      </w:r>
      <w:r w:rsidR="00742229">
        <w:rPr>
          <w:lang w:val="es-AR"/>
        </w:rPr>
        <w:t>personas internas</w:t>
      </w:r>
      <w:r w:rsidR="0059141D">
        <w:rPr>
          <w:lang w:val="es-AR"/>
        </w:rPr>
        <w:t xml:space="preserve"> </w:t>
      </w:r>
      <w:r w:rsidR="00B30935">
        <w:rPr>
          <w:lang w:val="es-AR"/>
        </w:rPr>
        <w:t xml:space="preserve">con </w:t>
      </w:r>
      <w:r w:rsidR="00B16F2A">
        <w:rPr>
          <w:lang w:val="es-AR"/>
        </w:rPr>
        <w:t>enfermedades infectocontagiosas.</w:t>
      </w:r>
    </w:p>
    <w:p w:rsidR="00ED063A" w:rsidRDefault="00ED063A" w:rsidP="00E56D35">
      <w:pPr>
        <w:pStyle w:val="ListParagraph"/>
        <w:rPr>
          <w:i/>
          <w:lang w:val="es-AR"/>
        </w:rPr>
      </w:pPr>
    </w:p>
    <w:p w:rsidR="00FA654A" w:rsidRPr="00AB4218" w:rsidRDefault="00FA654A" w:rsidP="00E56D35">
      <w:pPr>
        <w:pStyle w:val="ListParagraph"/>
        <w:numPr>
          <w:ilvl w:val="0"/>
          <w:numId w:val="16"/>
        </w:numPr>
        <w:ind w:left="0" w:firstLine="0"/>
        <w:rPr>
          <w:lang w:val="es-AR"/>
        </w:rPr>
      </w:pPr>
      <w:r>
        <w:rPr>
          <w:lang w:val="es-AR"/>
        </w:rPr>
        <w:t xml:space="preserve">La </w:t>
      </w:r>
      <w:r w:rsidRPr="009E343C">
        <w:rPr>
          <w:b/>
          <w:i/>
          <w:lang w:val="es-AR"/>
        </w:rPr>
        <w:t>Comisión</w:t>
      </w:r>
      <w:r>
        <w:rPr>
          <w:lang w:val="es-AR"/>
        </w:rPr>
        <w:t xml:space="preserve"> solicitó </w:t>
      </w:r>
      <w:r w:rsidR="00B21E4C">
        <w:rPr>
          <w:lang w:val="es-AR"/>
        </w:rPr>
        <w:t xml:space="preserve">información </w:t>
      </w:r>
      <w:r>
        <w:rPr>
          <w:lang w:val="es-AR"/>
        </w:rPr>
        <w:t xml:space="preserve">detallada </w:t>
      </w:r>
      <w:r w:rsidR="00E97DFF">
        <w:rPr>
          <w:lang w:val="es-AR"/>
        </w:rPr>
        <w:t xml:space="preserve">sobre </w:t>
      </w:r>
      <w:r>
        <w:rPr>
          <w:lang w:val="es-AR"/>
        </w:rPr>
        <w:t xml:space="preserve">el </w:t>
      </w:r>
      <w:r w:rsidR="00B21E4C">
        <w:rPr>
          <w:lang w:val="es-AR"/>
        </w:rPr>
        <w:t>abastecimiento</w:t>
      </w:r>
      <w:r>
        <w:rPr>
          <w:lang w:val="es-AR"/>
        </w:rPr>
        <w:t xml:space="preserve"> de materiales </w:t>
      </w:r>
      <w:r w:rsidR="00E97DFF">
        <w:rPr>
          <w:lang w:val="es-AR"/>
        </w:rPr>
        <w:t xml:space="preserve">de </w:t>
      </w:r>
      <w:r>
        <w:rPr>
          <w:lang w:val="es-AR"/>
        </w:rPr>
        <w:t xml:space="preserve">higiene y la ausencia de acceso a agua potable o comida. También requirió </w:t>
      </w:r>
      <w:r w:rsidR="00B21E4C">
        <w:rPr>
          <w:lang w:val="es-AR"/>
        </w:rPr>
        <w:t xml:space="preserve">información </w:t>
      </w:r>
      <w:r>
        <w:rPr>
          <w:lang w:val="es-AR"/>
        </w:rPr>
        <w:t xml:space="preserve">respecto a la implementación de la </w:t>
      </w:r>
      <w:r w:rsidRPr="00F03D2C">
        <w:rPr>
          <w:lang w:val="es-AR"/>
        </w:rPr>
        <w:t xml:space="preserve">Política de </w:t>
      </w:r>
      <w:r w:rsidR="00F03D2C">
        <w:rPr>
          <w:lang w:val="es-AR"/>
        </w:rPr>
        <w:t xml:space="preserve">Atención </w:t>
      </w:r>
      <w:r w:rsidRPr="00F03D2C">
        <w:rPr>
          <w:lang w:val="es-AR"/>
        </w:rPr>
        <w:t xml:space="preserve">Integral </w:t>
      </w:r>
      <w:r w:rsidR="00F03D2C">
        <w:rPr>
          <w:lang w:val="es-AR"/>
        </w:rPr>
        <w:t>de Salud</w:t>
      </w:r>
      <w:r>
        <w:rPr>
          <w:lang w:val="es-AR"/>
        </w:rPr>
        <w:t xml:space="preserve">, </w:t>
      </w:r>
      <w:r w:rsidR="00E97DFF">
        <w:rPr>
          <w:lang w:val="es-AR"/>
        </w:rPr>
        <w:t xml:space="preserve">en particular en lo que se refiere a </w:t>
      </w:r>
      <w:r>
        <w:rPr>
          <w:lang w:val="es-AR"/>
        </w:rPr>
        <w:t xml:space="preserve">la cantidad de profesionales de salud. </w:t>
      </w:r>
    </w:p>
    <w:p w:rsidR="0032329F" w:rsidRPr="00267655" w:rsidRDefault="0032329F" w:rsidP="00E56D35">
      <w:pPr>
        <w:pStyle w:val="ListParagraph"/>
        <w:rPr>
          <w:lang w:val="es-AR"/>
        </w:rPr>
      </w:pPr>
    </w:p>
    <w:p w:rsidR="0052663C" w:rsidRDefault="00B21E4C" w:rsidP="000827A5">
      <w:pPr>
        <w:pStyle w:val="ListParagraph"/>
        <w:numPr>
          <w:ilvl w:val="0"/>
          <w:numId w:val="16"/>
        </w:numPr>
        <w:autoSpaceDE w:val="0"/>
        <w:autoSpaceDN w:val="0"/>
        <w:adjustRightInd w:val="0"/>
        <w:ind w:left="0" w:firstLine="0"/>
        <w:contextualSpacing w:val="0"/>
        <w:rPr>
          <w:color w:val="FF0000"/>
          <w:szCs w:val="20"/>
          <w:lang w:val="es-CL"/>
        </w:rPr>
      </w:pPr>
      <w:r>
        <w:rPr>
          <w:lang w:val="es-AR"/>
        </w:rPr>
        <w:t>De acuerdo a la información recibida, l</w:t>
      </w:r>
      <w:r w:rsidR="008A6A34">
        <w:rPr>
          <w:lang w:val="es-AR"/>
        </w:rPr>
        <w:t xml:space="preserve">a </w:t>
      </w:r>
      <w:r w:rsidR="008A6A34" w:rsidRPr="001B1DE7">
        <w:rPr>
          <w:b/>
          <w:i/>
          <w:lang w:val="es-AR"/>
        </w:rPr>
        <w:t>Corte</w:t>
      </w:r>
      <w:r w:rsidR="00BC431B">
        <w:rPr>
          <w:lang w:val="es-AR"/>
        </w:rPr>
        <w:t xml:space="preserve"> </w:t>
      </w:r>
      <w:r w:rsidR="00112194">
        <w:rPr>
          <w:szCs w:val="20"/>
          <w:lang w:val="es-CL"/>
        </w:rPr>
        <w:t>constata</w:t>
      </w:r>
      <w:r w:rsidR="00E97DFF">
        <w:rPr>
          <w:szCs w:val="20"/>
          <w:lang w:val="es-CL"/>
        </w:rPr>
        <w:t xml:space="preserve"> que </w:t>
      </w:r>
      <w:r w:rsidR="00BC431B" w:rsidRPr="009678F0">
        <w:rPr>
          <w:szCs w:val="20"/>
          <w:lang w:val="es-CL"/>
        </w:rPr>
        <w:t xml:space="preserve">las condiciones de detención en el Complejo de Pedrinhas continúan </w:t>
      </w:r>
      <w:r w:rsidR="00E97DFF">
        <w:rPr>
          <w:szCs w:val="20"/>
          <w:lang w:val="es-CL"/>
        </w:rPr>
        <w:t>insalubres</w:t>
      </w:r>
      <w:r>
        <w:rPr>
          <w:szCs w:val="20"/>
          <w:lang w:val="es-CL"/>
        </w:rPr>
        <w:t xml:space="preserve">. El Tribunal observa con especial preocupación </w:t>
      </w:r>
      <w:r w:rsidR="009B48E8">
        <w:rPr>
          <w:szCs w:val="20"/>
          <w:lang w:val="es-CL"/>
        </w:rPr>
        <w:t xml:space="preserve">la documentación que da cuenta de </w:t>
      </w:r>
      <w:r w:rsidR="00BC431B" w:rsidRPr="009678F0">
        <w:rPr>
          <w:szCs w:val="20"/>
          <w:lang w:val="es-CL"/>
        </w:rPr>
        <w:t>pocos profesionales de salud</w:t>
      </w:r>
      <w:r w:rsidR="009B48E8">
        <w:rPr>
          <w:szCs w:val="20"/>
          <w:lang w:val="es-CL"/>
        </w:rPr>
        <w:t xml:space="preserve"> disponibles,</w:t>
      </w:r>
      <w:r w:rsidR="00BC431B" w:rsidRPr="009678F0">
        <w:rPr>
          <w:szCs w:val="20"/>
          <w:lang w:val="es-CL"/>
        </w:rPr>
        <w:t xml:space="preserve"> </w:t>
      </w:r>
      <w:r w:rsidR="009B48E8">
        <w:rPr>
          <w:szCs w:val="20"/>
          <w:lang w:val="es-CL"/>
        </w:rPr>
        <w:t>las</w:t>
      </w:r>
      <w:r w:rsidR="00BC431B" w:rsidRPr="009678F0">
        <w:rPr>
          <w:szCs w:val="20"/>
          <w:lang w:val="es-CL"/>
        </w:rPr>
        <w:t xml:space="preserve"> condiciones precarias de atención médica, problemas de higiene personal</w:t>
      </w:r>
      <w:r w:rsidR="00F03D2C">
        <w:rPr>
          <w:szCs w:val="20"/>
          <w:lang w:val="es-CL"/>
        </w:rPr>
        <w:t>, así</w:t>
      </w:r>
      <w:r w:rsidR="00BC431B" w:rsidRPr="009678F0">
        <w:rPr>
          <w:szCs w:val="20"/>
          <w:lang w:val="es-CL"/>
        </w:rPr>
        <w:t xml:space="preserve"> como al interior de las celdas</w:t>
      </w:r>
      <w:r w:rsidR="00112194">
        <w:rPr>
          <w:szCs w:val="20"/>
          <w:lang w:val="es-CL"/>
        </w:rPr>
        <w:t xml:space="preserve"> y pabellones</w:t>
      </w:r>
      <w:r w:rsidR="00BC431B" w:rsidRPr="009678F0">
        <w:rPr>
          <w:szCs w:val="20"/>
          <w:lang w:val="es-CL"/>
        </w:rPr>
        <w:t xml:space="preserve">, </w:t>
      </w:r>
      <w:r w:rsidR="00112194">
        <w:rPr>
          <w:szCs w:val="20"/>
          <w:lang w:val="es-CL"/>
        </w:rPr>
        <w:t xml:space="preserve">falta </w:t>
      </w:r>
      <w:r w:rsidR="00BC431B" w:rsidRPr="009678F0">
        <w:rPr>
          <w:szCs w:val="20"/>
          <w:lang w:val="es-CL"/>
        </w:rPr>
        <w:t xml:space="preserve">de agua potable, </w:t>
      </w:r>
      <w:r w:rsidR="00F31BD6">
        <w:rPr>
          <w:szCs w:val="20"/>
          <w:lang w:val="es-CL"/>
        </w:rPr>
        <w:t>e infestaci</w:t>
      </w:r>
      <w:r w:rsidR="00644A93">
        <w:rPr>
          <w:szCs w:val="20"/>
          <w:lang w:val="es-CL"/>
        </w:rPr>
        <w:t>ón</w:t>
      </w:r>
      <w:r w:rsidR="00F31BD6">
        <w:rPr>
          <w:szCs w:val="20"/>
          <w:lang w:val="es-CL"/>
        </w:rPr>
        <w:t xml:space="preserve"> de insectos y animales</w:t>
      </w:r>
      <w:r w:rsidR="00BC431B" w:rsidRPr="009678F0">
        <w:rPr>
          <w:szCs w:val="20"/>
          <w:lang w:val="es-CL"/>
        </w:rPr>
        <w:t>.</w:t>
      </w:r>
      <w:r w:rsidR="00BC431B" w:rsidRPr="009678F0">
        <w:rPr>
          <w:rFonts w:cs="Calibri"/>
          <w:szCs w:val="20"/>
          <w:lang w:val="es-CL"/>
        </w:rPr>
        <w:t xml:space="preserve"> </w:t>
      </w:r>
      <w:r w:rsidR="00112194">
        <w:rPr>
          <w:rFonts w:cs="Calibri"/>
          <w:szCs w:val="20"/>
          <w:lang w:val="es-CL"/>
        </w:rPr>
        <w:t>Lo anterior g</w:t>
      </w:r>
      <w:r w:rsidR="00BC431B" w:rsidRPr="009678F0">
        <w:rPr>
          <w:rFonts w:cs="Calibri"/>
          <w:szCs w:val="20"/>
          <w:lang w:val="es-CL"/>
        </w:rPr>
        <w:t xml:space="preserve">enera una preocupación adicional </w:t>
      </w:r>
      <w:r w:rsidR="00112194">
        <w:rPr>
          <w:rFonts w:cs="Calibri"/>
          <w:szCs w:val="20"/>
          <w:lang w:val="es-CL"/>
        </w:rPr>
        <w:t xml:space="preserve">en relación con </w:t>
      </w:r>
      <w:r w:rsidR="00BC431B" w:rsidRPr="009678F0">
        <w:rPr>
          <w:rFonts w:cs="Calibri"/>
          <w:szCs w:val="20"/>
          <w:lang w:val="es-CL"/>
        </w:rPr>
        <w:t xml:space="preserve">las circunstancias </w:t>
      </w:r>
      <w:r w:rsidR="00112194">
        <w:rPr>
          <w:rFonts w:cs="Calibri"/>
          <w:szCs w:val="20"/>
          <w:lang w:val="es-CL"/>
        </w:rPr>
        <w:t>de privación de libertad de personas</w:t>
      </w:r>
      <w:r w:rsidR="00F03D2C">
        <w:rPr>
          <w:rFonts w:cs="Calibri"/>
          <w:szCs w:val="20"/>
          <w:lang w:val="es-CL"/>
        </w:rPr>
        <w:t xml:space="preserve"> con</w:t>
      </w:r>
      <w:r w:rsidR="00112194">
        <w:rPr>
          <w:rFonts w:cs="Calibri"/>
          <w:szCs w:val="20"/>
          <w:lang w:val="es-CL"/>
        </w:rPr>
        <w:t xml:space="preserve"> </w:t>
      </w:r>
      <w:r w:rsidR="00A71494">
        <w:rPr>
          <w:rFonts w:cs="Calibri"/>
          <w:szCs w:val="20"/>
          <w:lang w:val="es-CL"/>
        </w:rPr>
        <w:t>problemas de salud</w:t>
      </w:r>
      <w:r w:rsidR="00112194">
        <w:rPr>
          <w:rFonts w:cs="Calibri"/>
          <w:szCs w:val="20"/>
          <w:lang w:val="es-CL"/>
        </w:rPr>
        <w:t xml:space="preserve"> </w:t>
      </w:r>
      <w:r w:rsidR="00BC431B" w:rsidRPr="009678F0">
        <w:rPr>
          <w:rFonts w:cs="Calibri"/>
          <w:szCs w:val="20"/>
          <w:lang w:val="es-CL"/>
        </w:rPr>
        <w:t>mental</w:t>
      </w:r>
      <w:r w:rsidR="00BC431B" w:rsidRPr="009678F0">
        <w:rPr>
          <w:szCs w:val="20"/>
          <w:lang w:val="es-CL"/>
        </w:rPr>
        <w:t>.</w:t>
      </w:r>
    </w:p>
    <w:p w:rsidR="0052663C" w:rsidRPr="0052663C" w:rsidRDefault="0052663C" w:rsidP="00E56D35">
      <w:pPr>
        <w:pStyle w:val="ListParagraph"/>
        <w:rPr>
          <w:color w:val="548DD4" w:themeColor="text2" w:themeTint="99"/>
          <w:lang w:val="es-AR"/>
        </w:rPr>
      </w:pPr>
    </w:p>
    <w:p w:rsidR="0052663C" w:rsidRPr="00FF29DC" w:rsidRDefault="0052663C" w:rsidP="000827A5">
      <w:pPr>
        <w:pStyle w:val="ListParagraph"/>
        <w:numPr>
          <w:ilvl w:val="0"/>
          <w:numId w:val="16"/>
        </w:numPr>
        <w:autoSpaceDE w:val="0"/>
        <w:autoSpaceDN w:val="0"/>
        <w:adjustRightInd w:val="0"/>
        <w:ind w:left="0" w:firstLine="0"/>
        <w:contextualSpacing w:val="0"/>
        <w:rPr>
          <w:szCs w:val="20"/>
          <w:lang w:val="es-CL"/>
        </w:rPr>
      </w:pPr>
      <w:r w:rsidRPr="00FF29DC">
        <w:rPr>
          <w:lang w:val="es-AR"/>
        </w:rPr>
        <w:t>Al respecto, la Corte reitera que de acuerdo con las Reglas Mínimas para el Tratamiento de los Reclusos de las Naci</w:t>
      </w:r>
      <w:r w:rsidR="00FF29DC" w:rsidRPr="00FF29DC">
        <w:rPr>
          <w:lang w:val="es-AR"/>
        </w:rPr>
        <w:t>ones Unidas (Reglas de Mandela)</w:t>
      </w:r>
      <w:r w:rsidR="00FF29DC" w:rsidRPr="00FF29DC">
        <w:rPr>
          <w:rStyle w:val="FootnoteReference"/>
        </w:rPr>
        <w:footnoteReference w:id="15"/>
      </w:r>
      <w:r w:rsidRPr="00FF29DC">
        <w:rPr>
          <w:lang w:val="es-AR"/>
        </w:rPr>
        <w:t xml:space="preserve">, los locales de </w:t>
      </w:r>
      <w:r w:rsidRPr="00FF29DC">
        <w:rPr>
          <w:lang w:val="es-AR"/>
        </w:rPr>
        <w:lastRenderedPageBreak/>
        <w:t xml:space="preserve">alojamiento y especialmente los dormitorios, deberán cumplir todas las normas de higiene, particularmente en lo que respecta a las condiciones climáticas y, en concreto, al volumen de aire, la superficie mínima, la iluminación, la </w:t>
      </w:r>
      <w:r w:rsidR="00267655">
        <w:rPr>
          <w:lang w:val="es-AR"/>
        </w:rPr>
        <w:t>calefacción</w:t>
      </w:r>
      <w:r w:rsidRPr="00FF29DC">
        <w:rPr>
          <w:lang w:val="es-AR"/>
        </w:rPr>
        <w:t xml:space="preserve"> y la ventilación (Regla 13). Lo anterior incluye ventanas suficientemente grandes para la entrada de aire fresco, la garantía de luz artificial (Regla 14), instalaciones de saneamiento (Regla 15), baño y ducha (Regla 16) adecuada y limpia (Regla 17). Además, se debe facilitar a los reclusos agua y artículos de aseo indispensables para su salud e higiene (Regla 18), así como </w:t>
      </w:r>
      <w:r w:rsidR="002E1E78">
        <w:rPr>
          <w:lang w:val="es-AR"/>
        </w:rPr>
        <w:t xml:space="preserve">vestuario y </w:t>
      </w:r>
      <w:r w:rsidRPr="00FF29DC">
        <w:rPr>
          <w:lang w:val="es-AR"/>
        </w:rPr>
        <w:t>ropa de cama individual (Reglas 19 y 21), una alimentación de buena calidad (Regla 22), servicios médicos (Regla 24) y tratamiento apropiado de enfermedades contagiosas durante el período de infección (Regla 30, d). Igualmente, los Principios y Buenas Prácticas sobre la Protección de las Personas Privad</w:t>
      </w:r>
      <w:r w:rsidR="00FF29DC">
        <w:rPr>
          <w:lang w:val="es-AR"/>
        </w:rPr>
        <w:t>as de Libertad en las Américas</w:t>
      </w:r>
      <w:r w:rsidR="00FF29DC">
        <w:rPr>
          <w:rStyle w:val="FootnoteReference"/>
        </w:rPr>
        <w:footnoteReference w:id="16"/>
      </w:r>
      <w:r w:rsidRPr="00FF29DC">
        <w:rPr>
          <w:lang w:val="es-AR"/>
        </w:rPr>
        <w:t xml:space="preserve">, de la Comisión Interamericana de Derechos Humanos, prescribe que toda persona privada de libertad tendrá derecho a la salud (Principio X), y a espacio e instalaciones sanitarias higiénicas y suficientes (Principio XII). </w:t>
      </w:r>
    </w:p>
    <w:p w:rsidR="0052663C" w:rsidRPr="0052663C" w:rsidRDefault="0052663C" w:rsidP="000827A5">
      <w:pPr>
        <w:pStyle w:val="ListParagraph"/>
        <w:autoSpaceDE w:val="0"/>
        <w:autoSpaceDN w:val="0"/>
        <w:adjustRightInd w:val="0"/>
        <w:ind w:left="0"/>
        <w:contextualSpacing w:val="0"/>
        <w:rPr>
          <w:color w:val="FF0000"/>
          <w:szCs w:val="20"/>
          <w:lang w:val="es-CL"/>
        </w:rPr>
      </w:pPr>
    </w:p>
    <w:p w:rsidR="0052663C" w:rsidRPr="00B741C3" w:rsidRDefault="0052663C" w:rsidP="000827A5">
      <w:pPr>
        <w:pStyle w:val="ListParagraph"/>
        <w:numPr>
          <w:ilvl w:val="0"/>
          <w:numId w:val="16"/>
        </w:numPr>
        <w:autoSpaceDE w:val="0"/>
        <w:autoSpaceDN w:val="0"/>
        <w:adjustRightInd w:val="0"/>
        <w:ind w:left="0" w:firstLine="0"/>
        <w:contextualSpacing w:val="0"/>
        <w:rPr>
          <w:color w:val="548DD4" w:themeColor="text2" w:themeTint="99"/>
          <w:lang w:val="es-AR"/>
        </w:rPr>
      </w:pPr>
      <w:r w:rsidRPr="00B741C3">
        <w:rPr>
          <w:lang w:val="es-AR"/>
        </w:rPr>
        <w:t xml:space="preserve"> Por otra parte, el Comité Europeo para la Prevención de la Tortura y de las Penas o Tratos Inhumanos o Degradantes (en adelante “CPT”), en consonancia con las Reglas Penitenciarias Europeas del Consejo Europeo, determina que las celdas deben tener luz y ventilación adecuadas, así mismo, indica que debe circularse regularmente información sobre enfermedades contagiosas. El Estado debe asegurar que una persona esté detenida en condiciones que sean compatibles con el respeto a su dignidad humana, que la manera y el método de ejercer la medida no le someta a angustia o dificultad que exceda el nivel inevitable de sufrimiento intrínseco a la detención, y que, dadas las exigencias prácticas del encarcelamiento, su salud y bienestar </w:t>
      </w:r>
      <w:r w:rsidR="00B741C3">
        <w:rPr>
          <w:lang w:val="es-AR"/>
        </w:rPr>
        <w:t>estén asegurados adecuadamente</w:t>
      </w:r>
      <w:r w:rsidR="00B741C3">
        <w:rPr>
          <w:rStyle w:val="FootnoteReference"/>
        </w:rPr>
        <w:footnoteReference w:id="17"/>
      </w:r>
      <w:r w:rsidRPr="00B741C3">
        <w:rPr>
          <w:lang w:val="es-AR"/>
        </w:rPr>
        <w:t>.</w:t>
      </w:r>
      <w:r w:rsidRPr="00B741C3">
        <w:rPr>
          <w:color w:val="548DD4" w:themeColor="text2" w:themeTint="99"/>
          <w:lang w:val="es-AR"/>
        </w:rPr>
        <w:t xml:space="preserve"> </w:t>
      </w:r>
    </w:p>
    <w:p w:rsidR="0052663C" w:rsidRPr="0052663C" w:rsidRDefault="0052663C" w:rsidP="00E56D35">
      <w:pPr>
        <w:pStyle w:val="ListParagraph"/>
        <w:rPr>
          <w:color w:val="548DD4" w:themeColor="text2" w:themeTint="99"/>
          <w:lang w:val="es-AR"/>
        </w:rPr>
      </w:pPr>
    </w:p>
    <w:p w:rsidR="0052663C" w:rsidRPr="00940B0E" w:rsidRDefault="0052663C" w:rsidP="00940B0E">
      <w:pPr>
        <w:pStyle w:val="ListParagraph"/>
        <w:numPr>
          <w:ilvl w:val="0"/>
          <w:numId w:val="16"/>
        </w:numPr>
        <w:autoSpaceDE w:val="0"/>
        <w:autoSpaceDN w:val="0"/>
        <w:adjustRightInd w:val="0"/>
        <w:ind w:left="0" w:firstLine="0"/>
        <w:contextualSpacing w:val="0"/>
        <w:rPr>
          <w:szCs w:val="20"/>
          <w:lang w:val="es-CL"/>
        </w:rPr>
      </w:pPr>
      <w:r w:rsidRPr="00B741C3">
        <w:rPr>
          <w:lang w:val="es-AR"/>
        </w:rPr>
        <w:t>En el ámbito brasileño, la Ley de Ejec</w:t>
      </w:r>
      <w:r w:rsidR="00B741C3">
        <w:rPr>
          <w:lang w:val="es-AR"/>
        </w:rPr>
        <w:t>ución Penal (Ley No. 7.210/84)</w:t>
      </w:r>
      <w:r w:rsidR="00B741C3">
        <w:rPr>
          <w:rStyle w:val="FootnoteReference"/>
        </w:rPr>
        <w:footnoteReference w:id="18"/>
      </w:r>
      <w:r w:rsidRPr="00B741C3">
        <w:rPr>
          <w:lang w:val="es-AR"/>
        </w:rPr>
        <w:t xml:space="preserve"> determina que a las personas privadas de libertad les debe ser garantizada alimentación, vestimenta, instalaciones higiénicas (Art. 12) y asistencia a la salud (Art. 14). En ese sentido, el Decre</w:t>
      </w:r>
      <w:r w:rsidR="00B741C3">
        <w:rPr>
          <w:lang w:val="es-AR"/>
        </w:rPr>
        <w:t>to Interministerial Nº 1777/03</w:t>
      </w:r>
      <w:r w:rsidR="00B741C3">
        <w:rPr>
          <w:rStyle w:val="FootnoteReference"/>
        </w:rPr>
        <w:footnoteReference w:id="19"/>
      </w:r>
      <w:r w:rsidRPr="00B741C3">
        <w:rPr>
          <w:lang w:val="es-AR"/>
        </w:rPr>
        <w:t xml:space="preserve"> que estableció el Plan Nacional de Salud en el Sistema Penitenciario y las posteriores Resoluciones </w:t>
      </w:r>
      <w:r w:rsidR="00B741C3">
        <w:rPr>
          <w:lang w:val="es-AR"/>
        </w:rPr>
        <w:t>del CNPCP No. 04/2014 y 02/2015</w:t>
      </w:r>
      <w:r w:rsidR="00B741C3">
        <w:rPr>
          <w:rStyle w:val="FootnoteReference"/>
        </w:rPr>
        <w:footnoteReference w:id="20"/>
      </w:r>
      <w:r w:rsidRPr="00B741C3">
        <w:rPr>
          <w:lang w:val="es-AR"/>
        </w:rPr>
        <w:t xml:space="preserve"> definen la necesidad, entre otros, de vacunación y acciones de prevención y tratamiento de tuberculosis, hepatitis y VIH. </w:t>
      </w:r>
      <w:r w:rsidR="00940B0E">
        <w:rPr>
          <w:lang w:val="es-AR"/>
        </w:rPr>
        <w:t>Además</w:t>
      </w:r>
      <w:r w:rsidRPr="00B741C3">
        <w:rPr>
          <w:lang w:val="es-AR"/>
        </w:rPr>
        <w:t>, las Resoluciones N</w:t>
      </w:r>
      <w:r w:rsidR="00B741C3">
        <w:rPr>
          <w:lang w:val="es-AR"/>
        </w:rPr>
        <w:t>o. 14/1994 y 09/2011 del CNPCP</w:t>
      </w:r>
      <w:r w:rsidR="00B741C3">
        <w:rPr>
          <w:rStyle w:val="FootnoteReference"/>
        </w:rPr>
        <w:footnoteReference w:id="21"/>
      </w:r>
      <w:r w:rsidRPr="00B741C3">
        <w:rPr>
          <w:lang w:val="es-AR"/>
        </w:rPr>
        <w:t xml:space="preserve"> especifican que cada detenido dispondrá de una cama y ropa de cama individual y su celda tendrá ventanas amplias para garantizar la ventilación, la luz natural, la luz artificial cuando sea necesaria, e instalaciones sanitarias y de baño adecuadas.</w:t>
      </w:r>
      <w:r w:rsidR="00940B0E">
        <w:rPr>
          <w:lang w:val="es-AR"/>
        </w:rPr>
        <w:t xml:space="preserve"> Finalmente, la </w:t>
      </w:r>
      <w:r w:rsidR="009E7EC5">
        <w:rPr>
          <w:lang w:val="es-AR"/>
        </w:rPr>
        <w:t>Resolución</w:t>
      </w:r>
      <w:r w:rsidR="00940B0E">
        <w:rPr>
          <w:lang w:val="es-AR"/>
        </w:rPr>
        <w:t xml:space="preserve"> No.</w:t>
      </w:r>
      <w:r w:rsidR="009E7EC5">
        <w:rPr>
          <w:lang w:val="es-AR"/>
        </w:rPr>
        <w:t xml:space="preserve"> 4/20</w:t>
      </w:r>
      <w:r w:rsidR="0028253E">
        <w:rPr>
          <w:lang w:val="es-AR"/>
        </w:rPr>
        <w:t>17</w:t>
      </w:r>
      <w:r w:rsidR="009E7EC5">
        <w:rPr>
          <w:lang w:val="es-AR"/>
        </w:rPr>
        <w:t xml:space="preserve"> del CNPCP</w:t>
      </w:r>
      <w:r w:rsidR="005C5A67">
        <w:rPr>
          <w:rStyle w:val="FootnoteReference"/>
        </w:rPr>
        <w:footnoteReference w:id="22"/>
      </w:r>
      <w:r w:rsidR="005C5A67">
        <w:rPr>
          <w:lang w:val="es-AR"/>
        </w:rPr>
        <w:t xml:space="preserve"> dispone la necesidad de </w:t>
      </w:r>
      <w:r w:rsidR="0028253E">
        <w:rPr>
          <w:lang w:val="es-AR"/>
        </w:rPr>
        <w:t>provisión</w:t>
      </w:r>
      <w:r w:rsidR="005C5A67">
        <w:rPr>
          <w:lang w:val="es-AR"/>
        </w:rPr>
        <w:t xml:space="preserve"> de </w:t>
      </w:r>
      <w:r w:rsidR="0028253E">
        <w:rPr>
          <w:lang w:val="es-AR"/>
        </w:rPr>
        <w:t xml:space="preserve">vestimenta </w:t>
      </w:r>
      <w:r w:rsidR="005C5A67">
        <w:rPr>
          <w:lang w:val="es-AR"/>
        </w:rPr>
        <w:t xml:space="preserve">y de ropa de cama </w:t>
      </w:r>
      <w:r w:rsidR="0028253E">
        <w:rPr>
          <w:lang w:val="es-AR"/>
        </w:rPr>
        <w:t>cada 15 días</w:t>
      </w:r>
      <w:r w:rsidR="005C5A67">
        <w:rPr>
          <w:lang w:val="es-AR"/>
        </w:rPr>
        <w:t xml:space="preserve">, así como kits </w:t>
      </w:r>
      <w:r w:rsidR="0028253E">
        <w:rPr>
          <w:lang w:val="es-AR"/>
        </w:rPr>
        <w:t>de higiene par</w:t>
      </w:r>
      <w:r w:rsidR="005C5A67">
        <w:rPr>
          <w:lang w:val="es-AR"/>
        </w:rPr>
        <w:t xml:space="preserve">a los internos </w:t>
      </w:r>
      <w:r w:rsidR="0028253E">
        <w:rPr>
          <w:lang w:val="es-AR"/>
        </w:rPr>
        <w:t xml:space="preserve">con la </w:t>
      </w:r>
      <w:r w:rsidR="005C5A67">
        <w:rPr>
          <w:lang w:val="es-AR"/>
        </w:rPr>
        <w:t>mism</w:t>
      </w:r>
      <w:r w:rsidR="0028253E">
        <w:rPr>
          <w:lang w:val="es-AR"/>
        </w:rPr>
        <w:t>a</w:t>
      </w:r>
      <w:r w:rsidR="005C5A67">
        <w:rPr>
          <w:lang w:val="es-AR"/>
        </w:rPr>
        <w:t xml:space="preserve"> period</w:t>
      </w:r>
      <w:r w:rsidR="0028253E">
        <w:rPr>
          <w:lang w:val="es-AR"/>
        </w:rPr>
        <w:t>icidad</w:t>
      </w:r>
      <w:r w:rsidR="005C5A67">
        <w:rPr>
          <w:lang w:val="es-AR"/>
        </w:rPr>
        <w:t xml:space="preserve">. </w:t>
      </w:r>
    </w:p>
    <w:p w:rsidR="0052663C" w:rsidRDefault="0052663C" w:rsidP="00E56D35">
      <w:pPr>
        <w:ind w:left="360"/>
        <w:rPr>
          <w:color w:val="548DD4" w:themeColor="text2" w:themeTint="99"/>
          <w:lang w:val="es-AR"/>
        </w:rPr>
      </w:pPr>
    </w:p>
    <w:p w:rsidR="00227E6B" w:rsidRPr="00637F3D" w:rsidRDefault="0052663C" w:rsidP="000827A5">
      <w:pPr>
        <w:pStyle w:val="ListParagraph"/>
        <w:numPr>
          <w:ilvl w:val="0"/>
          <w:numId w:val="16"/>
        </w:numPr>
        <w:autoSpaceDE w:val="0"/>
        <w:autoSpaceDN w:val="0"/>
        <w:adjustRightInd w:val="0"/>
        <w:ind w:left="0" w:firstLine="0"/>
        <w:contextualSpacing w:val="0"/>
        <w:rPr>
          <w:szCs w:val="20"/>
          <w:lang w:val="es-CL"/>
        </w:rPr>
      </w:pPr>
      <w:r w:rsidRPr="00B741C3">
        <w:rPr>
          <w:lang w:val="es-AR"/>
        </w:rPr>
        <w:t>En atención a lo anterior, la Corte constata que los estándares universales, regionales y nacionales apuntan a determinados indicadores mínimos en la atención de salud y las condiciones de habitabilidad y de detención en general. La Corte valora las medidas tomadas por el Estado para mejorar la atención de salud ofrecida en el Complejo de Pedrinhas</w:t>
      </w:r>
      <w:r w:rsidR="006C1388">
        <w:rPr>
          <w:lang w:val="es-AR"/>
        </w:rPr>
        <w:t>.</w:t>
      </w:r>
      <w:r w:rsidRPr="00B741C3">
        <w:rPr>
          <w:lang w:val="es-AR"/>
        </w:rPr>
        <w:t xml:space="preserve"> Sin perjuicio de lo anterior, la Corte observa que a pesar de </w:t>
      </w:r>
      <w:r w:rsidR="0028253E">
        <w:rPr>
          <w:lang w:val="es-AR"/>
        </w:rPr>
        <w:t xml:space="preserve">las </w:t>
      </w:r>
      <w:r w:rsidRPr="00B741C3">
        <w:rPr>
          <w:lang w:val="es-AR"/>
        </w:rPr>
        <w:t xml:space="preserve">medidas </w:t>
      </w:r>
      <w:r w:rsidR="0028253E">
        <w:rPr>
          <w:lang w:val="es-AR"/>
        </w:rPr>
        <w:t>informadas por el Estado (</w:t>
      </w:r>
      <w:r w:rsidR="0028253E">
        <w:rPr>
          <w:i/>
          <w:lang w:val="es-AR"/>
        </w:rPr>
        <w:t xml:space="preserve">supra </w:t>
      </w:r>
      <w:r w:rsidR="0028253E">
        <w:rPr>
          <w:lang w:val="es-AR"/>
        </w:rPr>
        <w:t>párr</w:t>
      </w:r>
      <w:r w:rsidR="00D4333C">
        <w:rPr>
          <w:lang w:val="es-AR"/>
        </w:rPr>
        <w:t>s</w:t>
      </w:r>
      <w:r w:rsidR="0028253E">
        <w:rPr>
          <w:lang w:val="es-AR"/>
        </w:rPr>
        <w:t xml:space="preserve">. </w:t>
      </w:r>
      <w:r w:rsidR="00FF4298">
        <w:rPr>
          <w:lang w:val="es-AR"/>
        </w:rPr>
        <w:t>32 a 38</w:t>
      </w:r>
      <w:r w:rsidR="0028253E">
        <w:rPr>
          <w:lang w:val="es-AR"/>
        </w:rPr>
        <w:t xml:space="preserve">) </w:t>
      </w:r>
      <w:r w:rsidRPr="00B741C3">
        <w:rPr>
          <w:lang w:val="es-AR"/>
        </w:rPr>
        <w:t xml:space="preserve">el protocolo de atención médica actualmente vigente en el </w:t>
      </w:r>
      <w:r w:rsidRPr="00B741C3">
        <w:rPr>
          <w:lang w:val="es-AR"/>
        </w:rPr>
        <w:lastRenderedPageBreak/>
        <w:t xml:space="preserve">Complejo no </w:t>
      </w:r>
      <w:r w:rsidR="005C45D5">
        <w:rPr>
          <w:lang w:val="es-AR"/>
        </w:rPr>
        <w:t xml:space="preserve">parece </w:t>
      </w:r>
      <w:r w:rsidR="0028253E">
        <w:rPr>
          <w:lang w:val="es-AR"/>
        </w:rPr>
        <w:t>responde</w:t>
      </w:r>
      <w:r w:rsidR="005C45D5">
        <w:rPr>
          <w:lang w:val="es-AR"/>
        </w:rPr>
        <w:t>r</w:t>
      </w:r>
      <w:r w:rsidR="0028253E" w:rsidRPr="00B741C3">
        <w:rPr>
          <w:lang w:val="es-AR"/>
        </w:rPr>
        <w:t xml:space="preserve"> </w:t>
      </w:r>
      <w:r w:rsidRPr="00B741C3">
        <w:rPr>
          <w:lang w:val="es-AR"/>
        </w:rPr>
        <w:t>de manera satisfactoria a l</w:t>
      </w:r>
      <w:r w:rsidR="0077620A">
        <w:rPr>
          <w:lang w:val="es-AR"/>
        </w:rPr>
        <w:t>a</w:t>
      </w:r>
      <w:r w:rsidRPr="00B741C3">
        <w:rPr>
          <w:lang w:val="es-AR"/>
        </w:rPr>
        <w:t xml:space="preserve">s </w:t>
      </w:r>
      <w:r w:rsidR="00742229">
        <w:rPr>
          <w:lang w:val="es-AR"/>
        </w:rPr>
        <w:t>personas internas</w:t>
      </w:r>
      <w:r w:rsidRPr="00B741C3">
        <w:rPr>
          <w:lang w:val="es-AR"/>
        </w:rPr>
        <w:t xml:space="preserve"> y debe ser modificado para que dispongan de atención rápida, eficiente y de calidad</w:t>
      </w:r>
      <w:r w:rsidR="00ED6D96">
        <w:rPr>
          <w:lang w:val="es-AR"/>
        </w:rPr>
        <w:t xml:space="preserve"> siempre que necesario</w:t>
      </w:r>
      <w:r w:rsidRPr="00B741C3">
        <w:rPr>
          <w:lang w:val="es-AR"/>
        </w:rPr>
        <w:t xml:space="preserve">. Las normas establecidas por el Sistema Único de Salud y por el Consejo Nacional de Política Criminal y Penitenciaria establecen requisitos mínimos que deben ser observados e implementados en el Complejo Penitenciario Pedrinhas. </w:t>
      </w:r>
    </w:p>
    <w:p w:rsidR="00637F3D" w:rsidRPr="00637F3D" w:rsidRDefault="00637F3D" w:rsidP="00E56D35">
      <w:pPr>
        <w:pStyle w:val="ListParagraph"/>
        <w:rPr>
          <w:szCs w:val="20"/>
          <w:lang w:val="es-CL"/>
        </w:rPr>
      </w:pPr>
    </w:p>
    <w:p w:rsidR="00291DE8" w:rsidRPr="00A76E19" w:rsidRDefault="00227E6B" w:rsidP="00E56D35">
      <w:pPr>
        <w:pStyle w:val="ListParagraph"/>
        <w:numPr>
          <w:ilvl w:val="0"/>
          <w:numId w:val="16"/>
        </w:numPr>
        <w:ind w:left="0" w:firstLine="0"/>
        <w:rPr>
          <w:lang w:val="es-AR"/>
        </w:rPr>
      </w:pPr>
      <w:r w:rsidRPr="00291DE8">
        <w:rPr>
          <w:lang w:val="es-AR"/>
        </w:rPr>
        <w:t xml:space="preserve">En lo que se refiere a los enfermos de tuberculosis, llama la atención de la Corte la información presentada por </w:t>
      </w:r>
      <w:r w:rsidR="00414684" w:rsidRPr="00291DE8">
        <w:rPr>
          <w:lang w:val="es-AR"/>
        </w:rPr>
        <w:t xml:space="preserve">los representantes </w:t>
      </w:r>
      <w:r w:rsidRPr="00291DE8">
        <w:rPr>
          <w:lang w:val="es-AR"/>
        </w:rPr>
        <w:t>respecto del manejo de esta enfermedad altamente contagiosa</w:t>
      </w:r>
      <w:r w:rsidR="00414684" w:rsidRPr="00291DE8">
        <w:rPr>
          <w:lang w:val="es-AR"/>
        </w:rPr>
        <w:t xml:space="preserve"> y al mismo tiempo la poca información aportada por el Estado sobre ese tema</w:t>
      </w:r>
      <w:r w:rsidRPr="00291DE8">
        <w:rPr>
          <w:lang w:val="es-AR"/>
        </w:rPr>
        <w:t xml:space="preserve">. </w:t>
      </w:r>
      <w:r w:rsidR="00291DE8" w:rsidRPr="00291DE8">
        <w:rPr>
          <w:lang w:val="es-AR"/>
        </w:rPr>
        <w:t xml:space="preserve">Según </w:t>
      </w:r>
      <w:r w:rsidR="00A76E19">
        <w:rPr>
          <w:lang w:val="es-AR"/>
        </w:rPr>
        <w:t xml:space="preserve">el Informe de </w:t>
      </w:r>
      <w:r w:rsidR="004C016C">
        <w:rPr>
          <w:lang w:val="es-AR"/>
        </w:rPr>
        <w:t>la SEAP</w:t>
      </w:r>
      <w:r w:rsidR="00A76E19">
        <w:rPr>
          <w:lang w:val="es-AR"/>
        </w:rPr>
        <w:t xml:space="preserve"> de mayo de 2017</w:t>
      </w:r>
      <w:r w:rsidR="00291DE8" w:rsidRPr="00291DE8">
        <w:rPr>
          <w:lang w:val="es-AR"/>
        </w:rPr>
        <w:t xml:space="preserve">, </w:t>
      </w:r>
      <w:r w:rsidR="004C016C">
        <w:rPr>
          <w:lang w:val="es-AR"/>
        </w:rPr>
        <w:t xml:space="preserve">en ese momento </w:t>
      </w:r>
      <w:r w:rsidR="00291DE8" w:rsidRPr="00291DE8">
        <w:rPr>
          <w:lang w:val="es-AR"/>
        </w:rPr>
        <w:t xml:space="preserve">44 </w:t>
      </w:r>
      <w:r w:rsidR="00742229">
        <w:rPr>
          <w:lang w:val="es-AR"/>
        </w:rPr>
        <w:t>personas internas</w:t>
      </w:r>
      <w:r w:rsidR="00291DE8" w:rsidRPr="00291DE8">
        <w:rPr>
          <w:lang w:val="es-AR"/>
        </w:rPr>
        <w:t xml:space="preserve"> </w:t>
      </w:r>
      <w:r w:rsidR="004C016C">
        <w:rPr>
          <w:lang w:val="es-AR"/>
        </w:rPr>
        <w:t>recibían tratamiento para tuberculosis</w:t>
      </w:r>
      <w:r w:rsidR="00291DE8" w:rsidRPr="00291DE8">
        <w:rPr>
          <w:lang w:val="es-AR"/>
        </w:rPr>
        <w:t>: 11 en UPRSL</w:t>
      </w:r>
      <w:r w:rsidR="004C016C">
        <w:rPr>
          <w:lang w:val="es-AR"/>
        </w:rPr>
        <w:t xml:space="preserve"> </w:t>
      </w:r>
      <w:r w:rsidR="00291DE8" w:rsidRPr="00291DE8">
        <w:rPr>
          <w:lang w:val="es-AR"/>
        </w:rPr>
        <w:t>1, 5 en UPRSL</w:t>
      </w:r>
      <w:r w:rsidR="004C016C">
        <w:rPr>
          <w:lang w:val="es-AR"/>
        </w:rPr>
        <w:t xml:space="preserve"> </w:t>
      </w:r>
      <w:r w:rsidR="00291DE8" w:rsidRPr="00291DE8">
        <w:rPr>
          <w:lang w:val="es-AR"/>
        </w:rPr>
        <w:t>2, 10 en UPRSL</w:t>
      </w:r>
      <w:r w:rsidR="004C016C">
        <w:rPr>
          <w:lang w:val="es-AR"/>
        </w:rPr>
        <w:t xml:space="preserve"> </w:t>
      </w:r>
      <w:r w:rsidR="00291DE8" w:rsidRPr="00291DE8">
        <w:rPr>
          <w:lang w:val="es-AR"/>
        </w:rPr>
        <w:t>2, 10 en UPRSL</w:t>
      </w:r>
      <w:r w:rsidR="004C016C">
        <w:rPr>
          <w:lang w:val="es-AR"/>
        </w:rPr>
        <w:t xml:space="preserve"> </w:t>
      </w:r>
      <w:r w:rsidR="00291DE8" w:rsidRPr="00291DE8">
        <w:rPr>
          <w:lang w:val="es-AR"/>
        </w:rPr>
        <w:t>5 y 8 en UPRSL</w:t>
      </w:r>
      <w:r w:rsidR="004C016C">
        <w:rPr>
          <w:lang w:val="es-AR"/>
        </w:rPr>
        <w:t xml:space="preserve"> </w:t>
      </w:r>
      <w:r w:rsidR="00291DE8" w:rsidRPr="00291DE8">
        <w:rPr>
          <w:lang w:val="es-AR"/>
        </w:rPr>
        <w:t xml:space="preserve">6. </w:t>
      </w:r>
      <w:r w:rsidR="002E0103">
        <w:rPr>
          <w:lang w:val="es-AR"/>
        </w:rPr>
        <w:t>E</w:t>
      </w:r>
      <w:r w:rsidR="002821F1">
        <w:rPr>
          <w:lang w:val="es-AR"/>
        </w:rPr>
        <w:t xml:space="preserve">l Tribunal </w:t>
      </w:r>
      <w:r w:rsidR="00281F01">
        <w:rPr>
          <w:lang w:val="es-AR"/>
        </w:rPr>
        <w:t xml:space="preserve">considera </w:t>
      </w:r>
      <w:r w:rsidR="002821F1">
        <w:rPr>
          <w:lang w:val="es-AR"/>
        </w:rPr>
        <w:t xml:space="preserve">preocupante que </w:t>
      </w:r>
      <w:r w:rsidR="00202CF8">
        <w:rPr>
          <w:lang w:val="es-AR"/>
        </w:rPr>
        <w:t xml:space="preserve">en 2017 </w:t>
      </w:r>
      <w:r w:rsidR="00281F01">
        <w:rPr>
          <w:lang w:val="es-AR"/>
        </w:rPr>
        <w:t xml:space="preserve">hayan ocurrido </w:t>
      </w:r>
      <w:r w:rsidR="002821F1">
        <w:rPr>
          <w:lang w:val="es-AR"/>
        </w:rPr>
        <w:t xml:space="preserve">muertes </w:t>
      </w:r>
      <w:r w:rsidR="00281F01">
        <w:rPr>
          <w:lang w:val="es-AR"/>
        </w:rPr>
        <w:t xml:space="preserve">como consecuencia de </w:t>
      </w:r>
      <w:r w:rsidR="00287100">
        <w:rPr>
          <w:lang w:val="es-AR"/>
        </w:rPr>
        <w:t>esa enfermedad</w:t>
      </w:r>
      <w:r w:rsidR="00281F01">
        <w:rPr>
          <w:lang w:val="es-AR"/>
        </w:rPr>
        <w:t xml:space="preserve"> en el Complejo de Pedrinhas</w:t>
      </w:r>
      <w:r w:rsidR="00287100">
        <w:rPr>
          <w:lang w:val="es-AR"/>
        </w:rPr>
        <w:t xml:space="preserve">, conforme se observa en </w:t>
      </w:r>
      <w:r w:rsidR="008446B1">
        <w:rPr>
          <w:lang w:val="es-AR"/>
        </w:rPr>
        <w:t xml:space="preserve">dicho </w:t>
      </w:r>
      <w:r w:rsidR="00287100">
        <w:rPr>
          <w:lang w:val="es-AR"/>
        </w:rPr>
        <w:t>informe de</w:t>
      </w:r>
      <w:r w:rsidR="005D0367">
        <w:rPr>
          <w:lang w:val="es-AR"/>
        </w:rPr>
        <w:t xml:space="preserve"> </w:t>
      </w:r>
      <w:r w:rsidR="00287100">
        <w:rPr>
          <w:lang w:val="es-AR"/>
        </w:rPr>
        <w:t>SEAP</w:t>
      </w:r>
      <w:r w:rsidR="008446B1">
        <w:rPr>
          <w:lang w:val="es-AR"/>
        </w:rPr>
        <w:t xml:space="preserve">, aunque hayan sido registrados como “muertes de causas naturales”. </w:t>
      </w:r>
    </w:p>
    <w:p w:rsidR="00291DE8" w:rsidRPr="00291DE8" w:rsidRDefault="00291DE8" w:rsidP="00E56D35">
      <w:pPr>
        <w:pStyle w:val="ListParagraph"/>
        <w:rPr>
          <w:lang w:val="es-AR"/>
        </w:rPr>
      </w:pPr>
    </w:p>
    <w:p w:rsidR="007D7BEC" w:rsidRPr="00637F3D" w:rsidRDefault="00414684" w:rsidP="000827A5">
      <w:pPr>
        <w:pStyle w:val="ListParagraph"/>
        <w:numPr>
          <w:ilvl w:val="0"/>
          <w:numId w:val="16"/>
        </w:numPr>
        <w:autoSpaceDE w:val="0"/>
        <w:autoSpaceDN w:val="0"/>
        <w:adjustRightInd w:val="0"/>
        <w:ind w:left="0" w:firstLine="0"/>
        <w:contextualSpacing w:val="0"/>
        <w:rPr>
          <w:szCs w:val="20"/>
          <w:lang w:val="es-CL"/>
        </w:rPr>
      </w:pPr>
      <w:r>
        <w:rPr>
          <w:lang w:val="es-AR"/>
        </w:rPr>
        <w:t>Al respecto, la Corte ha señalado que l</w:t>
      </w:r>
      <w:r w:rsidR="0077620A">
        <w:rPr>
          <w:lang w:val="es-AR"/>
        </w:rPr>
        <w:t>a</w:t>
      </w:r>
      <w:r>
        <w:rPr>
          <w:lang w:val="es-AR"/>
        </w:rPr>
        <w:t xml:space="preserve">s </w:t>
      </w:r>
      <w:r w:rsidR="00742229">
        <w:rPr>
          <w:lang w:val="es-AR"/>
        </w:rPr>
        <w:t>personas internas</w:t>
      </w:r>
      <w:r>
        <w:rPr>
          <w:lang w:val="es-AR"/>
        </w:rPr>
        <w:t xml:space="preserve"> diagnosticad</w:t>
      </w:r>
      <w:r w:rsidR="0077620A">
        <w:rPr>
          <w:lang w:val="es-AR"/>
        </w:rPr>
        <w:t>a</w:t>
      </w:r>
      <w:r>
        <w:rPr>
          <w:lang w:val="es-AR"/>
        </w:rPr>
        <w:t xml:space="preserve">s no deberían </w:t>
      </w:r>
      <w:r w:rsidR="00227E6B" w:rsidRPr="00637F3D">
        <w:rPr>
          <w:lang w:val="es-AR"/>
        </w:rPr>
        <w:t>regres</w:t>
      </w:r>
      <w:r>
        <w:rPr>
          <w:lang w:val="es-AR"/>
        </w:rPr>
        <w:t>ar</w:t>
      </w:r>
      <w:r w:rsidR="00227E6B" w:rsidRPr="00637F3D">
        <w:rPr>
          <w:lang w:val="es-AR"/>
        </w:rPr>
        <w:t xml:space="preserve"> a sus pabellones. Ahora bien, sin perjuicio de que a criterio de la Corte, es –cuanto menos– recomendable el aislamiento médico de los pacientes de tuberculosis, así lo dispone</w:t>
      </w:r>
      <w:r w:rsidR="00B741C3" w:rsidRPr="00637F3D">
        <w:rPr>
          <w:lang w:val="es-AR"/>
        </w:rPr>
        <w:t xml:space="preserve"> la propia legislación interna</w:t>
      </w:r>
      <w:r w:rsidR="00B741C3">
        <w:rPr>
          <w:rStyle w:val="FootnoteReference"/>
        </w:rPr>
        <w:footnoteReference w:id="23"/>
      </w:r>
      <w:r w:rsidR="00227E6B" w:rsidRPr="00637F3D">
        <w:rPr>
          <w:lang w:val="es-AR"/>
        </w:rPr>
        <w:t>, además de las Reglas Mandela (regla 30.d) y los Principios y Buenas Prácticas sobre la Protección de las Personas Privadas de Libertad en las Américas (principio X). Asimismo, esta es una de las medidas administrativas básicas recomendadas por la Organización Mundial de la Salud (OMS) para el control d</w:t>
      </w:r>
      <w:r w:rsidR="00B741C3" w:rsidRPr="00637F3D">
        <w:rPr>
          <w:lang w:val="es-AR"/>
        </w:rPr>
        <w:t>e la tuberculosis en prisiones</w:t>
      </w:r>
      <w:r w:rsidR="00B741C3">
        <w:rPr>
          <w:rStyle w:val="FootnoteReference"/>
        </w:rPr>
        <w:footnoteReference w:id="24"/>
      </w:r>
      <w:r w:rsidR="00227E6B" w:rsidRPr="00637F3D">
        <w:rPr>
          <w:lang w:val="es-AR"/>
        </w:rPr>
        <w:t>. De acuerdo a la OMS, la transmisión de la tuberculosis se ve favorecida por el diagnóstico tardío, el tratamiento inapropiado, el hacinamiento, la ventilación deficiente y los repetidos traslados. Además, la implementación de medidas administrativas y ambientales adecuadas son imperativas para reducir la prevalencia de esta enfe</w:t>
      </w:r>
      <w:r w:rsidR="00B741C3" w:rsidRPr="00637F3D">
        <w:rPr>
          <w:lang w:val="es-AR"/>
        </w:rPr>
        <w:t>rmedad en centros de detención</w:t>
      </w:r>
      <w:r w:rsidR="00B741C3">
        <w:rPr>
          <w:rStyle w:val="FootnoteReference"/>
        </w:rPr>
        <w:footnoteReference w:id="25"/>
      </w:r>
      <w:r w:rsidR="00227E6B" w:rsidRPr="00637F3D">
        <w:rPr>
          <w:lang w:val="es-AR"/>
        </w:rPr>
        <w:t xml:space="preserve">. En ese sentido, la Organización Panamericana de la Salud (OPS) señala que sin medidas administrativas efectivas, no es posible eliminar el riesgo </w:t>
      </w:r>
      <w:r w:rsidR="00B741C3" w:rsidRPr="00637F3D">
        <w:rPr>
          <w:lang w:val="es-AR"/>
        </w:rPr>
        <w:t>de transmisión de tuberculosis</w:t>
      </w:r>
      <w:r w:rsidR="00B741C3">
        <w:rPr>
          <w:rStyle w:val="FootnoteReference"/>
        </w:rPr>
        <w:footnoteReference w:id="26"/>
      </w:r>
      <w:r w:rsidR="00227E6B" w:rsidRPr="00637F3D">
        <w:rPr>
          <w:lang w:val="es-AR"/>
        </w:rPr>
        <w:t>.</w:t>
      </w:r>
    </w:p>
    <w:p w:rsidR="007D7BEC" w:rsidRPr="00B741C3" w:rsidRDefault="00637F3D" w:rsidP="000827A5">
      <w:pPr>
        <w:pStyle w:val="ListParagraph"/>
        <w:autoSpaceDE w:val="0"/>
        <w:autoSpaceDN w:val="0"/>
        <w:adjustRightInd w:val="0"/>
        <w:ind w:left="0"/>
        <w:contextualSpacing w:val="0"/>
        <w:rPr>
          <w:szCs w:val="20"/>
          <w:lang w:val="es-CL"/>
        </w:rPr>
      </w:pPr>
      <w:r>
        <w:rPr>
          <w:szCs w:val="20"/>
          <w:lang w:val="es-CL"/>
        </w:rPr>
        <w:t xml:space="preserve"> </w:t>
      </w:r>
    </w:p>
    <w:p w:rsidR="00A3472B" w:rsidRDefault="00C46FC1" w:rsidP="000827A5">
      <w:pPr>
        <w:pStyle w:val="ListParagraph"/>
        <w:numPr>
          <w:ilvl w:val="0"/>
          <w:numId w:val="16"/>
        </w:numPr>
        <w:autoSpaceDE w:val="0"/>
        <w:autoSpaceDN w:val="0"/>
        <w:adjustRightInd w:val="0"/>
        <w:ind w:left="0" w:firstLine="0"/>
        <w:contextualSpacing w:val="0"/>
        <w:rPr>
          <w:lang w:val="es-AR"/>
        </w:rPr>
      </w:pPr>
      <w:r>
        <w:rPr>
          <w:lang w:val="es-AR"/>
        </w:rPr>
        <w:t>Con base en lo anterior y la poca información suministrada por el Estado</w:t>
      </w:r>
      <w:r w:rsidR="007D7BEC" w:rsidRPr="009167D8">
        <w:rPr>
          <w:lang w:val="es-AR"/>
        </w:rPr>
        <w:t xml:space="preserve">, </w:t>
      </w:r>
      <w:r>
        <w:rPr>
          <w:lang w:val="es-AR"/>
        </w:rPr>
        <w:t xml:space="preserve">la Corte considera que Brasil </w:t>
      </w:r>
      <w:r w:rsidR="007D7BEC" w:rsidRPr="009167D8">
        <w:rPr>
          <w:lang w:val="es-AR"/>
        </w:rPr>
        <w:t xml:space="preserve">debe informar sobre las medidas adoptadas para mejorar la atención de salud general de los </w:t>
      </w:r>
      <w:r w:rsidR="00742229">
        <w:rPr>
          <w:lang w:val="es-AR"/>
        </w:rPr>
        <w:t>intern</w:t>
      </w:r>
      <w:r w:rsidR="00705DA9">
        <w:rPr>
          <w:lang w:val="es-AR"/>
        </w:rPr>
        <w:t>o</w:t>
      </w:r>
      <w:r w:rsidR="00742229">
        <w:rPr>
          <w:lang w:val="es-AR"/>
        </w:rPr>
        <w:t>s</w:t>
      </w:r>
      <w:r w:rsidR="007D7BEC" w:rsidRPr="009167D8">
        <w:rPr>
          <w:lang w:val="es-AR"/>
        </w:rPr>
        <w:t xml:space="preserve"> y de prevención y tratamiento de enfermedades infectocontagiosas, </w:t>
      </w:r>
      <w:r>
        <w:rPr>
          <w:lang w:val="es-AR"/>
        </w:rPr>
        <w:t>en particular la tuberculosis</w:t>
      </w:r>
      <w:r w:rsidR="00DC558E">
        <w:rPr>
          <w:lang w:val="es-AR"/>
        </w:rPr>
        <w:t>, virosis</w:t>
      </w:r>
      <w:r>
        <w:rPr>
          <w:lang w:val="es-AR"/>
        </w:rPr>
        <w:t xml:space="preserve"> y enfermedades de piel, </w:t>
      </w:r>
      <w:r w:rsidR="007D7BEC" w:rsidRPr="009167D8">
        <w:rPr>
          <w:lang w:val="es-AR"/>
        </w:rPr>
        <w:t xml:space="preserve">de forma detallada, sistematizada y desglosada para una mejor evaluación del programa de salud implementado en </w:t>
      </w:r>
      <w:r w:rsidR="00375940">
        <w:rPr>
          <w:lang w:val="es-AR"/>
        </w:rPr>
        <w:t>todo el Complejo</w:t>
      </w:r>
      <w:r w:rsidR="007D7BEC" w:rsidRPr="009167D8">
        <w:rPr>
          <w:lang w:val="es-AR"/>
        </w:rPr>
        <w:t xml:space="preserve">. Entre otras cosas, deberá señalar cuáles son las enfermedades más comunes (detallando el número de </w:t>
      </w:r>
      <w:r w:rsidR="00742229">
        <w:rPr>
          <w:lang w:val="es-AR"/>
        </w:rPr>
        <w:t>personas internas</w:t>
      </w:r>
      <w:r w:rsidR="007D7BEC" w:rsidRPr="009167D8">
        <w:rPr>
          <w:lang w:val="es-AR"/>
        </w:rPr>
        <w:t xml:space="preserve"> diagnosticados mensualmente), cuál es el respectivo tratamiento brindado a cada interno y qué otras medidas han sido adoptadas para prevenir enfermedades como la tuberculosis</w:t>
      </w:r>
      <w:r w:rsidR="00F1189E" w:rsidRPr="009167D8">
        <w:rPr>
          <w:lang w:val="es-AR"/>
        </w:rPr>
        <w:t xml:space="preserve"> o </w:t>
      </w:r>
      <w:r w:rsidR="007D7BEC" w:rsidRPr="009167D8">
        <w:rPr>
          <w:lang w:val="es-AR"/>
        </w:rPr>
        <w:t>de carácter infectocontagioso. Además, deberá indicar cuáles son los criterios para priorizar la atención de enferme</w:t>
      </w:r>
      <w:r w:rsidR="00F1189E" w:rsidRPr="009167D8">
        <w:rPr>
          <w:lang w:val="es-AR"/>
        </w:rPr>
        <w:t xml:space="preserve">dades o la práctica de cirugías. </w:t>
      </w:r>
      <w:r w:rsidR="00E94278">
        <w:rPr>
          <w:lang w:val="es-AR"/>
        </w:rPr>
        <w:t>Finalmente</w:t>
      </w:r>
      <w:r w:rsidR="00367381">
        <w:rPr>
          <w:lang w:val="es-AR"/>
        </w:rPr>
        <w:t xml:space="preserve">, </w:t>
      </w:r>
      <w:r>
        <w:rPr>
          <w:lang w:val="es-AR"/>
        </w:rPr>
        <w:t xml:space="preserve">se </w:t>
      </w:r>
      <w:r w:rsidR="00367381" w:rsidRPr="00833D44">
        <w:rPr>
          <w:lang w:val="es-AR"/>
        </w:rPr>
        <w:t xml:space="preserve">requiere información detallada </w:t>
      </w:r>
      <w:r>
        <w:rPr>
          <w:lang w:val="es-AR"/>
        </w:rPr>
        <w:t xml:space="preserve">sobre </w:t>
      </w:r>
      <w:r w:rsidR="00367381" w:rsidRPr="00833D44">
        <w:rPr>
          <w:lang w:val="es-AR"/>
        </w:rPr>
        <w:t>los detenidos trasladados a los hospitales psiquiátricos o a los hospitales normales y las causas de su transferencia, l</w:t>
      </w:r>
      <w:r w:rsidR="00E94278">
        <w:rPr>
          <w:lang w:val="es-AR"/>
        </w:rPr>
        <w:t>a</w:t>
      </w:r>
      <w:r w:rsidR="00367381" w:rsidRPr="00833D44">
        <w:rPr>
          <w:lang w:val="es-AR"/>
        </w:rPr>
        <w:t xml:space="preserve">s </w:t>
      </w:r>
      <w:r w:rsidR="00742229">
        <w:rPr>
          <w:lang w:val="es-AR"/>
        </w:rPr>
        <w:t>personas internas</w:t>
      </w:r>
      <w:r>
        <w:rPr>
          <w:lang w:val="es-AR"/>
        </w:rPr>
        <w:t xml:space="preserve"> con enfermedades mentales </w:t>
      </w:r>
      <w:r w:rsidR="00367381" w:rsidRPr="00833D44">
        <w:rPr>
          <w:lang w:val="es-AR"/>
        </w:rPr>
        <w:t>y sus respectivos tratamientos.</w:t>
      </w:r>
      <w:r w:rsidR="00565F0E">
        <w:rPr>
          <w:lang w:val="es-AR"/>
        </w:rPr>
        <w:t xml:space="preserve"> A</w:t>
      </w:r>
      <w:r w:rsidR="00565F0E" w:rsidRPr="00FF29DC">
        <w:rPr>
          <w:lang w:val="es-AR"/>
        </w:rPr>
        <w:t>l respecto</w:t>
      </w:r>
      <w:r w:rsidR="00565F0E">
        <w:rPr>
          <w:lang w:val="es-AR"/>
        </w:rPr>
        <w:t xml:space="preserve"> de las transferencias de presos</w:t>
      </w:r>
      <w:r w:rsidR="00565F0E" w:rsidRPr="00FF29DC">
        <w:rPr>
          <w:lang w:val="es-AR"/>
        </w:rPr>
        <w:t xml:space="preserve">, la Corte reitera </w:t>
      </w:r>
      <w:r w:rsidR="00565F0E">
        <w:rPr>
          <w:lang w:val="es-AR"/>
        </w:rPr>
        <w:t xml:space="preserve">la </w:t>
      </w:r>
      <w:r w:rsidR="00565F0E">
        <w:rPr>
          <w:lang w:val="es-AR"/>
        </w:rPr>
        <w:lastRenderedPageBreak/>
        <w:t xml:space="preserve">necesidad del cumplimiento de la previsión </w:t>
      </w:r>
      <w:r w:rsidR="002E1E78">
        <w:rPr>
          <w:lang w:val="es-AR"/>
        </w:rPr>
        <w:t xml:space="preserve">de la Regla 7.a (registro de fecha y hora de salida), 26.2 (transferencia del registro médico junto con el interno), 68 (información a los familiares) 73 (adecuadas condiciones de transferencia) y 109 (transferencia de las personas con trastornos mentales), </w:t>
      </w:r>
      <w:r w:rsidR="00565F0E">
        <w:rPr>
          <w:lang w:val="es-AR"/>
        </w:rPr>
        <w:t xml:space="preserve"> de las </w:t>
      </w:r>
      <w:r w:rsidR="00565F0E" w:rsidRPr="00FF29DC">
        <w:rPr>
          <w:lang w:val="es-AR"/>
        </w:rPr>
        <w:t>Reglas Mínimas para el Tratamiento de los Reclusos de las Naciones Unidas (Reglas de Mandela)</w:t>
      </w:r>
      <w:r w:rsidR="00565F0E">
        <w:rPr>
          <w:lang w:val="es-AR"/>
        </w:rPr>
        <w:t xml:space="preserve">. </w:t>
      </w:r>
      <w:r w:rsidR="00705DA9">
        <w:rPr>
          <w:lang w:val="es-AR"/>
        </w:rPr>
        <w:t>Además</w:t>
      </w:r>
      <w:r w:rsidR="00B7505B">
        <w:rPr>
          <w:lang w:val="es-AR"/>
        </w:rPr>
        <w:t>, debe informar a esta Corte respecto a</w:t>
      </w:r>
      <w:r w:rsidR="00234D6D">
        <w:rPr>
          <w:lang w:val="es-AR"/>
        </w:rPr>
        <w:t xml:space="preserve"> la fecha de</w:t>
      </w:r>
      <w:r w:rsidR="00B7505B">
        <w:rPr>
          <w:lang w:val="es-AR"/>
        </w:rPr>
        <w:t xml:space="preserve"> contratación del médico </w:t>
      </w:r>
      <w:r w:rsidR="00234D6D">
        <w:rPr>
          <w:lang w:val="es-AR"/>
        </w:rPr>
        <w:t xml:space="preserve">para la </w:t>
      </w:r>
      <w:r w:rsidR="00B7505B">
        <w:rPr>
          <w:lang w:val="es-AR"/>
        </w:rPr>
        <w:t xml:space="preserve">UPRSL 6. </w:t>
      </w:r>
    </w:p>
    <w:p w:rsidR="00A7387B" w:rsidRDefault="00A7387B" w:rsidP="00A7387B">
      <w:pPr>
        <w:pStyle w:val="ListParagraph"/>
        <w:autoSpaceDE w:val="0"/>
        <w:autoSpaceDN w:val="0"/>
        <w:adjustRightInd w:val="0"/>
        <w:ind w:left="0"/>
        <w:contextualSpacing w:val="0"/>
        <w:rPr>
          <w:lang w:val="es-AR"/>
        </w:rPr>
      </w:pPr>
    </w:p>
    <w:p w:rsidR="00A7387B" w:rsidRDefault="00705DA9" w:rsidP="000827A5">
      <w:pPr>
        <w:pStyle w:val="ListParagraph"/>
        <w:numPr>
          <w:ilvl w:val="0"/>
          <w:numId w:val="16"/>
        </w:numPr>
        <w:autoSpaceDE w:val="0"/>
        <w:autoSpaceDN w:val="0"/>
        <w:adjustRightInd w:val="0"/>
        <w:ind w:left="0" w:firstLine="0"/>
        <w:contextualSpacing w:val="0"/>
        <w:rPr>
          <w:lang w:val="es-AR"/>
        </w:rPr>
      </w:pPr>
      <w:r>
        <w:rPr>
          <w:lang w:val="es-AR"/>
        </w:rPr>
        <w:t xml:space="preserve">En lo que se refiere a la </w:t>
      </w:r>
      <w:r w:rsidR="00A7387B">
        <w:rPr>
          <w:lang w:val="es-AR"/>
        </w:rPr>
        <w:t xml:space="preserve">higiene personal, </w:t>
      </w:r>
      <w:r w:rsidR="00833526">
        <w:rPr>
          <w:lang w:val="es-AR"/>
        </w:rPr>
        <w:t xml:space="preserve">la Corte </w:t>
      </w:r>
      <w:r>
        <w:rPr>
          <w:lang w:val="es-AR"/>
        </w:rPr>
        <w:t xml:space="preserve">hace notar </w:t>
      </w:r>
      <w:r w:rsidR="009A47A4">
        <w:rPr>
          <w:lang w:val="es-AR"/>
        </w:rPr>
        <w:t xml:space="preserve">la </w:t>
      </w:r>
      <w:r>
        <w:rPr>
          <w:lang w:val="es-AR"/>
        </w:rPr>
        <w:t xml:space="preserve">normativa interna </w:t>
      </w:r>
      <w:r w:rsidR="009A47A4">
        <w:rPr>
          <w:lang w:val="es-AR"/>
        </w:rPr>
        <w:t>brasileña</w:t>
      </w:r>
      <w:r>
        <w:rPr>
          <w:lang w:val="es-AR"/>
        </w:rPr>
        <w:t xml:space="preserve">, que establece </w:t>
      </w:r>
      <w:r w:rsidR="00833526">
        <w:rPr>
          <w:lang w:val="es-AR"/>
        </w:rPr>
        <w:t xml:space="preserve">la necesidad de cambio de </w:t>
      </w:r>
      <w:r>
        <w:rPr>
          <w:lang w:val="es-AR"/>
        </w:rPr>
        <w:t xml:space="preserve">vestimenta </w:t>
      </w:r>
      <w:r w:rsidR="00CB47D3">
        <w:rPr>
          <w:lang w:val="es-AR"/>
        </w:rPr>
        <w:t>quincenalmente</w:t>
      </w:r>
      <w:r w:rsidR="00833526">
        <w:rPr>
          <w:lang w:val="es-AR"/>
        </w:rPr>
        <w:t xml:space="preserve">. </w:t>
      </w:r>
      <w:r>
        <w:rPr>
          <w:lang w:val="es-AR"/>
        </w:rPr>
        <w:t>Sin embargo</w:t>
      </w:r>
      <w:r w:rsidR="00CB47D3">
        <w:rPr>
          <w:lang w:val="es-AR"/>
        </w:rPr>
        <w:t>, la informaci</w:t>
      </w:r>
      <w:r>
        <w:rPr>
          <w:lang w:val="es-AR"/>
        </w:rPr>
        <w:t>ón suministrada por las partes indican el incumplimiento de la Resolución del CNPCP</w:t>
      </w:r>
      <w:r w:rsidR="00CC5930">
        <w:rPr>
          <w:lang w:val="es-AR"/>
        </w:rPr>
        <w:t xml:space="preserve">. </w:t>
      </w:r>
    </w:p>
    <w:p w:rsidR="00A3472B" w:rsidRDefault="00A3472B" w:rsidP="000827A5">
      <w:pPr>
        <w:pStyle w:val="ListParagraph"/>
        <w:autoSpaceDE w:val="0"/>
        <w:autoSpaceDN w:val="0"/>
        <w:adjustRightInd w:val="0"/>
        <w:ind w:left="0"/>
        <w:contextualSpacing w:val="0"/>
        <w:rPr>
          <w:lang w:val="es-AR"/>
        </w:rPr>
      </w:pPr>
    </w:p>
    <w:p w:rsidR="00A3472B" w:rsidRPr="00A3472B" w:rsidRDefault="0001343D" w:rsidP="000827A5">
      <w:pPr>
        <w:pStyle w:val="ListParagraph"/>
        <w:numPr>
          <w:ilvl w:val="0"/>
          <w:numId w:val="16"/>
        </w:numPr>
        <w:autoSpaceDE w:val="0"/>
        <w:autoSpaceDN w:val="0"/>
        <w:adjustRightInd w:val="0"/>
        <w:ind w:left="0" w:firstLine="0"/>
        <w:contextualSpacing w:val="0"/>
        <w:rPr>
          <w:lang w:val="es-AR"/>
        </w:rPr>
      </w:pPr>
      <w:r>
        <w:rPr>
          <w:lang w:val="es-AR"/>
        </w:rPr>
        <w:t>Finalmente, r</w:t>
      </w:r>
      <w:r w:rsidR="00470467">
        <w:rPr>
          <w:lang w:val="es-AR"/>
        </w:rPr>
        <w:t xml:space="preserve">especto a la salud mental, teniendo en cuenta </w:t>
      </w:r>
      <w:r w:rsidR="00B3748E">
        <w:rPr>
          <w:lang w:val="es-AR"/>
        </w:rPr>
        <w:t>que exist</w:t>
      </w:r>
      <w:r w:rsidR="0096337C">
        <w:rPr>
          <w:lang w:val="es-AR"/>
        </w:rPr>
        <w:t>iría</w:t>
      </w:r>
      <w:r w:rsidR="00B3748E">
        <w:rPr>
          <w:lang w:val="es-AR"/>
        </w:rPr>
        <w:t xml:space="preserve">n 73 </w:t>
      </w:r>
      <w:r w:rsidR="00742229">
        <w:rPr>
          <w:lang w:val="es-AR"/>
        </w:rPr>
        <w:t>personas internas</w:t>
      </w:r>
      <w:r w:rsidR="00B3748E">
        <w:rPr>
          <w:lang w:val="es-AR"/>
        </w:rPr>
        <w:t xml:space="preserve"> en tratamiento de salud mental en el Complejo</w:t>
      </w:r>
      <w:r w:rsidR="008446B1">
        <w:rPr>
          <w:lang w:val="es-AR"/>
        </w:rPr>
        <w:t xml:space="preserve"> en mayo de 2017</w:t>
      </w:r>
      <w:r w:rsidR="00B3748E" w:rsidRPr="008446B1">
        <w:rPr>
          <w:lang w:val="es-AR"/>
        </w:rPr>
        <w:t>,</w:t>
      </w:r>
      <w:r w:rsidR="00F806C5">
        <w:rPr>
          <w:lang w:val="es-AR"/>
        </w:rPr>
        <w:t xml:space="preserve"> la sospecha de 166 internos con trastorno mentales en diciembre de 2017 </w:t>
      </w:r>
      <w:r w:rsidR="008524AF">
        <w:rPr>
          <w:lang w:val="es-AR"/>
        </w:rPr>
        <w:t xml:space="preserve">y </w:t>
      </w:r>
      <w:r>
        <w:rPr>
          <w:lang w:val="es-AR"/>
        </w:rPr>
        <w:t xml:space="preserve">observados </w:t>
      </w:r>
      <w:r w:rsidR="008524AF">
        <w:rPr>
          <w:lang w:val="es-AR"/>
        </w:rPr>
        <w:t>los esfuerzos del Estado en realizar e</w:t>
      </w:r>
      <w:r w:rsidR="00F013A9">
        <w:rPr>
          <w:lang w:val="es-AR"/>
        </w:rPr>
        <w:t>l</w:t>
      </w:r>
      <w:r w:rsidR="008524AF">
        <w:rPr>
          <w:lang w:val="es-AR"/>
        </w:rPr>
        <w:t xml:space="preserve"> acompañamiento de los internos con trastorno mentales por medio de la Unidad de Monitoreo Carcelario de la SEAP/MA,</w:t>
      </w:r>
      <w:r w:rsidR="00B3748E" w:rsidRPr="008446B1">
        <w:rPr>
          <w:lang w:val="es-AR"/>
        </w:rPr>
        <w:t xml:space="preserve"> </w:t>
      </w:r>
      <w:r w:rsidR="00A3472B" w:rsidRPr="00A3472B">
        <w:rPr>
          <w:lang w:val="es-AR"/>
        </w:rPr>
        <w:t xml:space="preserve">la Corte </w:t>
      </w:r>
      <w:r w:rsidR="003826AB">
        <w:rPr>
          <w:lang w:val="es-AR"/>
        </w:rPr>
        <w:t>incentiva y reitera la necesidad</w:t>
      </w:r>
      <w:r w:rsidR="003826AB" w:rsidRPr="00D646E4">
        <w:rPr>
          <w:lang w:val="es-AR"/>
        </w:rPr>
        <w:t xml:space="preserve"> </w:t>
      </w:r>
      <w:r w:rsidR="003826AB">
        <w:rPr>
          <w:lang w:val="es-AR"/>
        </w:rPr>
        <w:t>d</w:t>
      </w:r>
      <w:r w:rsidR="003826AB" w:rsidRPr="00D646E4">
        <w:rPr>
          <w:lang w:val="es-AR"/>
        </w:rPr>
        <w:t xml:space="preserve">e </w:t>
      </w:r>
      <w:r w:rsidR="008446B1">
        <w:rPr>
          <w:lang w:val="es-AR"/>
        </w:rPr>
        <w:t xml:space="preserve">ampliar </w:t>
      </w:r>
      <w:r w:rsidR="00A3472B" w:rsidRPr="00A3472B">
        <w:rPr>
          <w:lang w:val="es-AR"/>
        </w:rPr>
        <w:t xml:space="preserve">inmediata y progresivamente la Red de Atención Psicosocial local, según lo previsto en la Ordenanza </w:t>
      </w:r>
      <w:r w:rsidR="00375940">
        <w:rPr>
          <w:lang w:val="es-AR"/>
        </w:rPr>
        <w:t xml:space="preserve">No. </w:t>
      </w:r>
      <w:r w:rsidR="00A3472B" w:rsidRPr="00A3472B">
        <w:rPr>
          <w:lang w:val="es-AR"/>
        </w:rPr>
        <w:t>3.088</w:t>
      </w:r>
      <w:r w:rsidR="00A3472B">
        <w:rPr>
          <w:lang w:val="es-AR"/>
        </w:rPr>
        <w:t>/</w:t>
      </w:r>
      <w:r w:rsidR="00A3472B" w:rsidRPr="00A3472B">
        <w:rPr>
          <w:lang w:val="es-AR"/>
        </w:rPr>
        <w:t xml:space="preserve">2011 del </w:t>
      </w:r>
      <w:r w:rsidR="00375940">
        <w:rPr>
          <w:lang w:val="es-AR"/>
        </w:rPr>
        <w:t xml:space="preserve">Ministerio de Salud (MS) </w:t>
      </w:r>
      <w:r w:rsidR="00A3472B" w:rsidRPr="00A3472B">
        <w:rPr>
          <w:lang w:val="es-AR"/>
        </w:rPr>
        <w:t xml:space="preserve">y en el Plan de Acción Regional elaborado, con el fin de acoger </w:t>
      </w:r>
      <w:r w:rsidR="00A3472B">
        <w:rPr>
          <w:lang w:val="es-AR"/>
        </w:rPr>
        <w:t xml:space="preserve">las personas enfermas </w:t>
      </w:r>
      <w:r w:rsidR="00A3472B" w:rsidRPr="00A3472B">
        <w:rPr>
          <w:lang w:val="es-AR"/>
        </w:rPr>
        <w:t>mental</w:t>
      </w:r>
      <w:r w:rsidR="00A3472B">
        <w:rPr>
          <w:lang w:val="es-AR"/>
        </w:rPr>
        <w:t>es</w:t>
      </w:r>
      <w:r w:rsidR="00A3472B" w:rsidRPr="00A3472B">
        <w:rPr>
          <w:lang w:val="es-AR"/>
        </w:rPr>
        <w:t xml:space="preserve"> en conflicto con la ley cercana a su domicilio.</w:t>
      </w:r>
      <w:r w:rsidR="00565F0E">
        <w:rPr>
          <w:lang w:val="es-AR"/>
        </w:rPr>
        <w:t xml:space="preserve"> </w:t>
      </w:r>
      <w:r w:rsidR="00565F0E" w:rsidRPr="00FF29DC">
        <w:rPr>
          <w:lang w:val="es-AR"/>
        </w:rPr>
        <w:t>Al respecto, la Corte reitera que de acuerdo con las Reglas Mínimas para el Tratamiento de los Reclusos de las Naciones Unidas (Reglas de Mandela)</w:t>
      </w:r>
      <w:r w:rsidR="00565F0E">
        <w:rPr>
          <w:lang w:val="es-AR"/>
        </w:rPr>
        <w:t>, los presos con trastornos mentales deben</w:t>
      </w:r>
      <w:r w:rsidR="00A3472B">
        <w:rPr>
          <w:lang w:val="es-AR"/>
        </w:rPr>
        <w:t xml:space="preserve"> </w:t>
      </w:r>
      <w:r w:rsidR="00565F0E">
        <w:rPr>
          <w:lang w:val="es-AR"/>
        </w:rPr>
        <w:t>recibir tratamiento especial y supervisión de un médico psiquiatra (Regla</w:t>
      </w:r>
      <w:r w:rsidR="00E406AB">
        <w:rPr>
          <w:lang w:val="es-AR"/>
        </w:rPr>
        <w:t xml:space="preserve"> 109.3</w:t>
      </w:r>
      <w:r w:rsidR="00565F0E">
        <w:rPr>
          <w:lang w:val="es-AR"/>
        </w:rPr>
        <w:t xml:space="preserve">). </w:t>
      </w:r>
      <w:r w:rsidR="00A3472B">
        <w:rPr>
          <w:lang w:val="es-AR"/>
        </w:rPr>
        <w:t xml:space="preserve">Este Tribunal </w:t>
      </w:r>
      <w:r w:rsidR="00375940">
        <w:rPr>
          <w:lang w:val="es-AR"/>
        </w:rPr>
        <w:t xml:space="preserve">también requiere información respecto a la posibilidad de </w:t>
      </w:r>
      <w:r w:rsidR="00A3472B">
        <w:rPr>
          <w:lang w:val="es-AR"/>
        </w:rPr>
        <w:t>conversión de penas en medidas de tratamiento acompaña</w:t>
      </w:r>
      <w:r w:rsidR="00375940">
        <w:rPr>
          <w:lang w:val="es-AR"/>
        </w:rPr>
        <w:t xml:space="preserve">do </w:t>
      </w:r>
      <w:r w:rsidR="00A3472B">
        <w:rPr>
          <w:lang w:val="es-AR"/>
        </w:rPr>
        <w:t xml:space="preserve">en la Red de Atención Psicosocial y </w:t>
      </w:r>
      <w:r w:rsidR="00375940">
        <w:rPr>
          <w:lang w:val="es-AR"/>
        </w:rPr>
        <w:t xml:space="preserve">sobre </w:t>
      </w:r>
      <w:r w:rsidR="00A3472B">
        <w:rPr>
          <w:lang w:val="es-AR"/>
        </w:rPr>
        <w:t xml:space="preserve">la </w:t>
      </w:r>
      <w:r w:rsidR="00A827FF">
        <w:rPr>
          <w:lang w:val="es-AR"/>
        </w:rPr>
        <w:t>desinstitucionalización</w:t>
      </w:r>
      <w:r w:rsidR="00A3472B">
        <w:rPr>
          <w:lang w:val="es-AR"/>
        </w:rPr>
        <w:t xml:space="preserve"> de las personas con trastorno mental en conflicto con la ley</w:t>
      </w:r>
      <w:r w:rsidR="00375940">
        <w:rPr>
          <w:lang w:val="es-AR"/>
        </w:rPr>
        <w:t>.</w:t>
      </w:r>
    </w:p>
    <w:p w:rsidR="007D7BEC" w:rsidRPr="00A6638D" w:rsidRDefault="007D7BEC" w:rsidP="00E56D35">
      <w:pPr>
        <w:ind w:left="360"/>
        <w:rPr>
          <w:color w:val="548DD4" w:themeColor="text2" w:themeTint="99"/>
          <w:lang w:val="es-AR"/>
        </w:rPr>
      </w:pPr>
    </w:p>
    <w:p w:rsidR="00A34537" w:rsidRPr="00637F3D" w:rsidRDefault="007D7BEC" w:rsidP="000827A5">
      <w:pPr>
        <w:pStyle w:val="ListParagraph"/>
        <w:numPr>
          <w:ilvl w:val="0"/>
          <w:numId w:val="16"/>
        </w:numPr>
        <w:autoSpaceDE w:val="0"/>
        <w:autoSpaceDN w:val="0"/>
        <w:adjustRightInd w:val="0"/>
        <w:ind w:left="0" w:firstLine="0"/>
        <w:contextualSpacing w:val="0"/>
        <w:rPr>
          <w:szCs w:val="20"/>
          <w:lang w:val="es-CL"/>
        </w:rPr>
      </w:pPr>
      <w:r w:rsidRPr="009167D8">
        <w:rPr>
          <w:lang w:val="es-AR"/>
        </w:rPr>
        <w:t xml:space="preserve">Con el objeto de verificar las medidas adoptadas por el Estado para mejorar la disponibilidad, accesibilidad, aceptabilidad y calidad de la atención de salud a los </w:t>
      </w:r>
      <w:r w:rsidR="00742229">
        <w:rPr>
          <w:lang w:val="es-AR"/>
        </w:rPr>
        <w:t>personas internas</w:t>
      </w:r>
      <w:r w:rsidRPr="009167D8">
        <w:rPr>
          <w:lang w:val="es-AR"/>
        </w:rPr>
        <w:t xml:space="preserve"> del Complejo </w:t>
      </w:r>
      <w:r w:rsidR="00D05D70" w:rsidRPr="009167D8">
        <w:rPr>
          <w:lang w:val="es-AR"/>
        </w:rPr>
        <w:t xml:space="preserve">Penitenciario Pedrinhas y poder evaluar técnicamente la compatibilidad de dichas medidas con los estándares internacionales en la materia, la Corte analizará, dentro del plazo de un año, la pertinencia de realizar una diligencia </w:t>
      </w:r>
      <w:r w:rsidR="00D05D70" w:rsidRPr="009167D8">
        <w:rPr>
          <w:i/>
          <w:lang w:val="es-AR"/>
        </w:rPr>
        <w:t xml:space="preserve">in situ </w:t>
      </w:r>
      <w:r w:rsidR="00D05D70" w:rsidRPr="009167D8">
        <w:rPr>
          <w:lang w:val="es-AR"/>
        </w:rPr>
        <w:t xml:space="preserve">para verificar la implementación de las medidas provisionales. Asimismo, la Corte podrá requerir el dictamen de peritos sobre la materia o el acompañamiento de los mismos en el caso de la realización de la nueva diligencia </w:t>
      </w:r>
      <w:r w:rsidR="00D05D70" w:rsidRPr="009167D8">
        <w:rPr>
          <w:i/>
          <w:lang w:val="es-AR"/>
        </w:rPr>
        <w:t>in situ</w:t>
      </w:r>
      <w:r w:rsidR="00D05D70" w:rsidRPr="009167D8">
        <w:rPr>
          <w:lang w:val="es-AR"/>
        </w:rPr>
        <w:t>.</w:t>
      </w:r>
    </w:p>
    <w:p w:rsidR="00A34537" w:rsidRPr="00637F3D" w:rsidRDefault="00A34537" w:rsidP="00E56D35">
      <w:pPr>
        <w:pStyle w:val="ListParagraph"/>
        <w:rPr>
          <w:color w:val="548DD4" w:themeColor="text2" w:themeTint="99"/>
          <w:lang w:val="es-AR"/>
        </w:rPr>
      </w:pPr>
    </w:p>
    <w:p w:rsidR="00362A90" w:rsidRPr="00BD080D" w:rsidRDefault="00362A90" w:rsidP="00DF6364">
      <w:pPr>
        <w:pStyle w:val="Heading2"/>
        <w:tabs>
          <w:tab w:val="clear" w:pos="0"/>
        </w:tabs>
      </w:pPr>
      <w:r w:rsidRPr="00BD080D">
        <w:t>Muertes y violencia: condiciones de seguridad, respeto a la vida e integridad personal</w:t>
      </w:r>
      <w:r w:rsidR="00575392">
        <w:t xml:space="preserve">, </w:t>
      </w:r>
      <w:r w:rsidR="00654D6B">
        <w:t xml:space="preserve">tortura, </w:t>
      </w:r>
      <w:r w:rsidR="006062A3">
        <w:t>bandas/</w:t>
      </w:r>
      <w:r w:rsidR="00957047">
        <w:t xml:space="preserve">grupos </w:t>
      </w:r>
      <w:r w:rsidR="00575392">
        <w:t>criminales</w:t>
      </w:r>
    </w:p>
    <w:p w:rsidR="002A0691" w:rsidRDefault="002A0691" w:rsidP="00E56D35">
      <w:pPr>
        <w:pStyle w:val="ListParagraph"/>
        <w:ind w:left="0"/>
        <w:rPr>
          <w:color w:val="FF0000"/>
          <w:lang w:val="es-AR"/>
        </w:rPr>
      </w:pPr>
    </w:p>
    <w:p w:rsidR="00C767EF" w:rsidRPr="00FF4298" w:rsidRDefault="00C767EF" w:rsidP="00FF4298">
      <w:pPr>
        <w:pStyle w:val="ListParagraph"/>
        <w:numPr>
          <w:ilvl w:val="0"/>
          <w:numId w:val="16"/>
        </w:numPr>
        <w:ind w:left="0" w:firstLine="0"/>
        <w:rPr>
          <w:lang w:val="es-AR"/>
        </w:rPr>
      </w:pPr>
      <w:r w:rsidRPr="00FF4298">
        <w:rPr>
          <w:lang w:val="es-AR"/>
        </w:rPr>
        <w:t xml:space="preserve">El </w:t>
      </w:r>
      <w:r w:rsidRPr="00FF4298">
        <w:rPr>
          <w:b/>
          <w:i/>
          <w:lang w:val="es-AR"/>
        </w:rPr>
        <w:t>Estado</w:t>
      </w:r>
      <w:r w:rsidR="00957047" w:rsidRPr="00FF4298">
        <w:rPr>
          <w:i/>
          <w:lang w:val="es-AR"/>
        </w:rPr>
        <w:t xml:space="preserve"> </w:t>
      </w:r>
      <w:r w:rsidR="0096337C" w:rsidRPr="00FF4298">
        <w:rPr>
          <w:lang w:val="es-AR"/>
        </w:rPr>
        <w:t xml:space="preserve">informó, </w:t>
      </w:r>
      <w:r w:rsidRPr="00FF4298">
        <w:rPr>
          <w:lang w:val="es-AR"/>
        </w:rPr>
        <w:t xml:space="preserve">en febrero de 2015, el </w:t>
      </w:r>
      <w:r w:rsidRPr="00FF4298">
        <w:rPr>
          <w:i/>
          <w:lang w:val="es-AR"/>
        </w:rPr>
        <w:t>Plano de Ação para Pacificação das Prisões de São Luís</w:t>
      </w:r>
      <w:r w:rsidRPr="00FF4298">
        <w:rPr>
          <w:lang w:val="es-AR"/>
        </w:rPr>
        <w:t>, firmado por el Ministerio de Justicia y el gobierno del estado de Maranhão en enero de 2014, con el objetivo de resolver la situación de los derechos humanos en el Complejo Penitenciario de Pedrinhas.</w:t>
      </w:r>
      <w:r w:rsidRPr="00FF4298">
        <w:rPr>
          <w:b/>
          <w:lang w:val="es-AR"/>
        </w:rPr>
        <w:t xml:space="preserve"> </w:t>
      </w:r>
      <w:r w:rsidRPr="00FF4298">
        <w:rPr>
          <w:lang w:val="es-AR"/>
        </w:rPr>
        <w:t xml:space="preserve">Además, </w:t>
      </w:r>
      <w:r w:rsidR="002134D5" w:rsidRPr="00FF4298">
        <w:rPr>
          <w:lang w:val="es-AR"/>
        </w:rPr>
        <w:t xml:space="preserve">reafirmó </w:t>
      </w:r>
      <w:r w:rsidRPr="00FF4298">
        <w:rPr>
          <w:lang w:val="es-AR"/>
        </w:rPr>
        <w:t>su comprom</w:t>
      </w:r>
      <w:r w:rsidR="00957047" w:rsidRPr="00FF4298">
        <w:rPr>
          <w:lang w:val="es-AR"/>
        </w:rPr>
        <w:t>iso</w:t>
      </w:r>
      <w:r w:rsidRPr="00FF4298">
        <w:rPr>
          <w:lang w:val="es-AR"/>
        </w:rPr>
        <w:t xml:space="preserve"> de combat</w:t>
      </w:r>
      <w:r w:rsidR="00F013A9" w:rsidRPr="00FF4298">
        <w:rPr>
          <w:lang w:val="es-AR"/>
        </w:rPr>
        <w:t>ir</w:t>
      </w:r>
      <w:r w:rsidRPr="00FF4298">
        <w:rPr>
          <w:lang w:val="es-AR"/>
        </w:rPr>
        <w:t xml:space="preserve"> la tortura y malos tratos en el Complejo a través de la implementación del Mecanismo Estadual de Prevención y Combate a la Tortura, creado por la Ley Estadual </w:t>
      </w:r>
      <w:r w:rsidR="0096337C" w:rsidRPr="00FF4298">
        <w:rPr>
          <w:lang w:val="es-AR"/>
        </w:rPr>
        <w:t>No.</w:t>
      </w:r>
      <w:r w:rsidRPr="00FF4298">
        <w:rPr>
          <w:lang w:val="es-AR"/>
        </w:rPr>
        <w:t xml:space="preserve"> 10.334/2015 (MEPCT). </w:t>
      </w:r>
    </w:p>
    <w:p w:rsidR="00C767EF" w:rsidRPr="00C767EF" w:rsidRDefault="00C767EF" w:rsidP="00E56D35">
      <w:pPr>
        <w:pStyle w:val="ListParagraph"/>
        <w:ind w:left="0"/>
        <w:rPr>
          <w:lang w:val="es-AR"/>
        </w:rPr>
      </w:pPr>
    </w:p>
    <w:p w:rsidR="00C767EF" w:rsidRPr="00C767EF" w:rsidRDefault="0096337C" w:rsidP="00FF4298">
      <w:pPr>
        <w:pStyle w:val="ListParagraph"/>
        <w:numPr>
          <w:ilvl w:val="0"/>
          <w:numId w:val="16"/>
        </w:numPr>
        <w:ind w:left="0" w:firstLine="0"/>
        <w:rPr>
          <w:lang w:val="es-AR"/>
        </w:rPr>
      </w:pPr>
      <w:r>
        <w:rPr>
          <w:lang w:val="es-AR"/>
        </w:rPr>
        <w:t>D</w:t>
      </w:r>
      <w:r w:rsidR="00C767EF" w:rsidRPr="00C767EF">
        <w:rPr>
          <w:lang w:val="es-AR"/>
        </w:rPr>
        <w:t xml:space="preserve">estacó la reducción de fugas y muertes en el interior del Complejo Penitenciario. Entre 2014 y 2015 la reducción de muertes </w:t>
      </w:r>
      <w:r w:rsidR="00957047">
        <w:rPr>
          <w:lang w:val="es-AR"/>
        </w:rPr>
        <w:t>hab</w:t>
      </w:r>
      <w:r w:rsidR="00C767EF" w:rsidRPr="00C767EF">
        <w:rPr>
          <w:lang w:val="es-AR"/>
        </w:rPr>
        <w:t>ría sido de 75%</w:t>
      </w:r>
      <w:r w:rsidR="002134D5">
        <w:rPr>
          <w:lang w:val="es-AR"/>
        </w:rPr>
        <w:t>.</w:t>
      </w:r>
      <w:r w:rsidR="00C767EF" w:rsidRPr="00C767EF">
        <w:rPr>
          <w:b/>
          <w:lang w:val="es-AR"/>
        </w:rPr>
        <w:t xml:space="preserve"> </w:t>
      </w:r>
      <w:r w:rsidR="00C767EF" w:rsidRPr="00C767EF">
        <w:rPr>
          <w:lang w:val="es-AR"/>
        </w:rPr>
        <w:t>El MNPCT confirmó la di</w:t>
      </w:r>
      <w:r w:rsidR="002134D5">
        <w:rPr>
          <w:lang w:val="es-AR"/>
        </w:rPr>
        <w:t>s</w:t>
      </w:r>
      <w:r w:rsidR="00C767EF" w:rsidRPr="00C767EF">
        <w:rPr>
          <w:lang w:val="es-AR"/>
        </w:rPr>
        <w:t>minución de muertes en razón de la separación de l</w:t>
      </w:r>
      <w:r w:rsidR="001D207D">
        <w:rPr>
          <w:lang w:val="es-AR"/>
        </w:rPr>
        <w:t>as personas privadas de libertad</w:t>
      </w:r>
      <w:r w:rsidR="00C767EF" w:rsidRPr="00C767EF">
        <w:rPr>
          <w:lang w:val="es-AR"/>
        </w:rPr>
        <w:t xml:space="preserve"> por </w:t>
      </w:r>
      <w:r w:rsidR="001D207D">
        <w:rPr>
          <w:lang w:val="es-AR"/>
        </w:rPr>
        <w:t>grupos</w:t>
      </w:r>
      <w:r w:rsidR="00C767EF" w:rsidRPr="00C767EF">
        <w:rPr>
          <w:lang w:val="es-AR"/>
        </w:rPr>
        <w:t xml:space="preserve"> criminales, </w:t>
      </w:r>
      <w:r w:rsidR="002134D5">
        <w:rPr>
          <w:lang w:val="es-AR"/>
        </w:rPr>
        <w:t xml:space="preserve">pero </w:t>
      </w:r>
      <w:r w:rsidR="001D207D">
        <w:rPr>
          <w:lang w:val="es-AR"/>
        </w:rPr>
        <w:t>reconoció</w:t>
      </w:r>
      <w:r w:rsidR="00C767EF" w:rsidRPr="00C767EF">
        <w:rPr>
          <w:lang w:val="es-AR"/>
        </w:rPr>
        <w:t xml:space="preserve"> </w:t>
      </w:r>
      <w:r w:rsidR="001D207D">
        <w:rPr>
          <w:lang w:val="es-AR"/>
        </w:rPr>
        <w:t>que</w:t>
      </w:r>
      <w:r w:rsidR="00C767EF" w:rsidRPr="00C767EF">
        <w:rPr>
          <w:lang w:val="es-AR"/>
        </w:rPr>
        <w:t xml:space="preserve"> </w:t>
      </w:r>
      <w:r w:rsidR="002134D5">
        <w:rPr>
          <w:lang w:val="es-AR"/>
        </w:rPr>
        <w:t xml:space="preserve">esa decisión </w:t>
      </w:r>
      <w:r w:rsidR="001D207D">
        <w:rPr>
          <w:lang w:val="es-AR"/>
        </w:rPr>
        <w:t>infringía</w:t>
      </w:r>
      <w:r w:rsidR="002134D5">
        <w:rPr>
          <w:lang w:val="es-AR"/>
        </w:rPr>
        <w:t xml:space="preserve"> </w:t>
      </w:r>
      <w:r w:rsidR="00C767EF" w:rsidRPr="00C767EF">
        <w:rPr>
          <w:lang w:val="es-AR"/>
        </w:rPr>
        <w:t xml:space="preserve">la </w:t>
      </w:r>
      <w:r w:rsidR="002134D5">
        <w:rPr>
          <w:lang w:val="es-AR"/>
        </w:rPr>
        <w:t>norma</w:t>
      </w:r>
      <w:r w:rsidR="001D207D">
        <w:rPr>
          <w:lang w:val="es-AR"/>
        </w:rPr>
        <w:t>tiva vigente</w:t>
      </w:r>
      <w:r w:rsidR="00C767EF" w:rsidRPr="00C767EF">
        <w:rPr>
          <w:lang w:val="es-AR"/>
        </w:rPr>
        <w:t xml:space="preserve">. El Estado indicó su preocupación </w:t>
      </w:r>
      <w:r w:rsidR="001D207D">
        <w:rPr>
          <w:lang w:val="es-AR"/>
        </w:rPr>
        <w:t>respecto de</w:t>
      </w:r>
      <w:r w:rsidR="00C767EF" w:rsidRPr="00C767EF">
        <w:rPr>
          <w:lang w:val="es-AR"/>
        </w:rPr>
        <w:t xml:space="preserve"> la integridad personal y </w:t>
      </w:r>
      <w:r w:rsidR="001D207D">
        <w:rPr>
          <w:lang w:val="es-AR"/>
        </w:rPr>
        <w:t>l</w:t>
      </w:r>
      <w:r w:rsidR="00C767EF" w:rsidRPr="00C767EF">
        <w:rPr>
          <w:lang w:val="es-AR"/>
        </w:rPr>
        <w:t>a vida</w:t>
      </w:r>
      <w:r w:rsidR="001D207D">
        <w:rPr>
          <w:lang w:val="es-AR"/>
        </w:rPr>
        <w:t xml:space="preserve"> de </w:t>
      </w:r>
      <w:r w:rsidR="003A4DA5">
        <w:rPr>
          <w:lang w:val="es-AR"/>
        </w:rPr>
        <w:t>los internos</w:t>
      </w:r>
      <w:r w:rsidR="00C767EF" w:rsidRPr="00C767EF">
        <w:rPr>
          <w:lang w:val="es-AR"/>
        </w:rPr>
        <w:t xml:space="preserve">, así como </w:t>
      </w:r>
      <w:r w:rsidR="00C767EF" w:rsidRPr="00C767EF">
        <w:rPr>
          <w:lang w:val="es-AR"/>
        </w:rPr>
        <w:lastRenderedPageBreak/>
        <w:t xml:space="preserve">acciones </w:t>
      </w:r>
      <w:r>
        <w:rPr>
          <w:lang w:val="es-AR"/>
        </w:rPr>
        <w:t xml:space="preserve">concretas </w:t>
      </w:r>
      <w:r w:rsidR="00C767EF" w:rsidRPr="00C767EF">
        <w:rPr>
          <w:lang w:val="es-AR"/>
        </w:rPr>
        <w:t xml:space="preserve">de prevención y combate a la tortura y malos tratos cometidos por agentes penitenciarios. </w:t>
      </w:r>
      <w:r w:rsidR="00F71401">
        <w:rPr>
          <w:lang w:val="es-AR"/>
        </w:rPr>
        <w:t>Por último</w:t>
      </w:r>
      <w:r w:rsidR="00C767EF" w:rsidRPr="00C767EF">
        <w:rPr>
          <w:lang w:val="es-AR"/>
        </w:rPr>
        <w:t xml:space="preserve">, </w:t>
      </w:r>
      <w:r w:rsidR="00F71401">
        <w:rPr>
          <w:lang w:val="es-AR"/>
        </w:rPr>
        <w:t>se refirió a</w:t>
      </w:r>
      <w:r w:rsidR="00F71401" w:rsidRPr="00C767EF">
        <w:rPr>
          <w:lang w:val="es-AR"/>
        </w:rPr>
        <w:t xml:space="preserve"> </w:t>
      </w:r>
      <w:r w:rsidR="00C767EF" w:rsidRPr="00C767EF">
        <w:rPr>
          <w:lang w:val="es-AR"/>
        </w:rPr>
        <w:t xml:space="preserve">la adopción de </w:t>
      </w:r>
      <w:r w:rsidR="002134D5">
        <w:rPr>
          <w:lang w:val="es-AR"/>
        </w:rPr>
        <w:t xml:space="preserve">acciones de </w:t>
      </w:r>
      <w:r w:rsidR="00C767EF" w:rsidRPr="00C767EF">
        <w:rPr>
          <w:lang w:val="es-AR"/>
        </w:rPr>
        <w:t xml:space="preserve">capacitación, educación y resocialización de los </w:t>
      </w:r>
      <w:r w:rsidR="00742229">
        <w:rPr>
          <w:lang w:val="es-AR"/>
        </w:rPr>
        <w:t>intern</w:t>
      </w:r>
      <w:r>
        <w:rPr>
          <w:lang w:val="es-AR"/>
        </w:rPr>
        <w:t>o</w:t>
      </w:r>
      <w:r w:rsidR="00742229">
        <w:rPr>
          <w:lang w:val="es-AR"/>
        </w:rPr>
        <w:t>s</w:t>
      </w:r>
      <w:r w:rsidR="003920DF">
        <w:rPr>
          <w:lang w:val="es-AR"/>
        </w:rPr>
        <w:t>.</w:t>
      </w:r>
      <w:r w:rsidR="00C767EF" w:rsidRPr="00C767EF">
        <w:rPr>
          <w:lang w:val="es-AR"/>
        </w:rPr>
        <w:t xml:space="preserve"> </w:t>
      </w:r>
    </w:p>
    <w:p w:rsidR="00C767EF" w:rsidRPr="00C767EF" w:rsidRDefault="00C767EF" w:rsidP="00E56D35">
      <w:pPr>
        <w:pStyle w:val="ListParagraph"/>
        <w:ind w:left="0"/>
        <w:rPr>
          <w:lang w:val="es-AR"/>
        </w:rPr>
      </w:pPr>
    </w:p>
    <w:p w:rsidR="00C767EF" w:rsidRPr="00825C0E" w:rsidRDefault="00C767EF" w:rsidP="00FF4298">
      <w:pPr>
        <w:pStyle w:val="ListParagraph"/>
        <w:numPr>
          <w:ilvl w:val="0"/>
          <w:numId w:val="16"/>
        </w:numPr>
        <w:ind w:left="0" w:firstLine="0"/>
        <w:rPr>
          <w:lang w:val="es-CL"/>
        </w:rPr>
      </w:pPr>
      <w:r w:rsidRPr="00C767EF">
        <w:rPr>
          <w:lang w:val="es-AR"/>
        </w:rPr>
        <w:t xml:space="preserve">Por otra parte, </w:t>
      </w:r>
      <w:r w:rsidR="0096337C">
        <w:rPr>
          <w:lang w:val="es-AR"/>
        </w:rPr>
        <w:t>a</w:t>
      </w:r>
      <w:r w:rsidRPr="00C767EF">
        <w:rPr>
          <w:lang w:val="es-AR"/>
        </w:rPr>
        <w:t xml:space="preserve">ñadió que </w:t>
      </w:r>
      <w:r w:rsidRPr="00C767EF">
        <w:rPr>
          <w:lang w:val="es-CL"/>
        </w:rPr>
        <w:t xml:space="preserve">hay 31 procesos abiertos referentes a </w:t>
      </w:r>
      <w:r w:rsidR="006E4EE4">
        <w:rPr>
          <w:lang w:val="es-CL"/>
        </w:rPr>
        <w:t xml:space="preserve">hechos de </w:t>
      </w:r>
      <w:r w:rsidRPr="00C767EF">
        <w:rPr>
          <w:lang w:val="es-CL"/>
        </w:rPr>
        <w:t>tortura contra internos, agresiones y homicidios</w:t>
      </w:r>
      <w:r w:rsidR="006E4EE4">
        <w:rPr>
          <w:lang w:val="es-CL"/>
        </w:rPr>
        <w:t>,</w:t>
      </w:r>
      <w:r w:rsidRPr="00C767EF">
        <w:rPr>
          <w:lang w:val="es-CL"/>
        </w:rPr>
        <w:t xml:space="preserve"> con información de su estado procesal del período 2013 </w:t>
      </w:r>
      <w:r w:rsidR="006E4EE4">
        <w:rPr>
          <w:lang w:val="es-CL"/>
        </w:rPr>
        <w:t>a</w:t>
      </w:r>
      <w:r w:rsidRPr="00C767EF">
        <w:rPr>
          <w:lang w:val="es-CL"/>
        </w:rPr>
        <w:t xml:space="preserve"> 2016. Señaló que todos los </w:t>
      </w:r>
      <w:r w:rsidR="006E4EE4">
        <w:rPr>
          <w:lang w:val="es-CL"/>
        </w:rPr>
        <w:t xml:space="preserve">funcionarios </w:t>
      </w:r>
      <w:r w:rsidRPr="00C767EF">
        <w:rPr>
          <w:lang w:val="es-CL"/>
        </w:rPr>
        <w:t xml:space="preserve">penitenciarios están sujetos a recibir las sanciones aplicadas por la </w:t>
      </w:r>
      <w:r w:rsidRPr="00291788">
        <w:rPr>
          <w:i/>
          <w:lang w:val="es-CL"/>
        </w:rPr>
        <w:t>Corregedoria</w:t>
      </w:r>
      <w:r w:rsidRPr="00C767EF">
        <w:rPr>
          <w:lang w:val="es-CL"/>
        </w:rPr>
        <w:t xml:space="preserve"> y el Consejo Disciplinar Penitenciario</w:t>
      </w:r>
      <w:r w:rsidR="006E4EE4">
        <w:rPr>
          <w:lang w:val="es-CL"/>
        </w:rPr>
        <w:t>.</w:t>
      </w:r>
      <w:r w:rsidRPr="00C767EF">
        <w:rPr>
          <w:lang w:val="es-CL"/>
        </w:rPr>
        <w:t xml:space="preserve"> </w:t>
      </w:r>
    </w:p>
    <w:p w:rsidR="00825C0E" w:rsidRPr="00825C0E" w:rsidRDefault="00825C0E" w:rsidP="00E56D35">
      <w:pPr>
        <w:pStyle w:val="ListParagraph"/>
        <w:rPr>
          <w:lang w:val="es-CL"/>
        </w:rPr>
      </w:pPr>
    </w:p>
    <w:p w:rsidR="00A62DD8" w:rsidRPr="00A62DD8" w:rsidRDefault="00045B0F" w:rsidP="00FF4298">
      <w:pPr>
        <w:pStyle w:val="ListParagraph"/>
        <w:numPr>
          <w:ilvl w:val="0"/>
          <w:numId w:val="16"/>
        </w:numPr>
        <w:ind w:left="0" w:firstLine="0"/>
        <w:rPr>
          <w:lang w:val="es-AR"/>
        </w:rPr>
      </w:pPr>
      <w:r>
        <w:rPr>
          <w:lang w:val="es-AR"/>
        </w:rPr>
        <w:t>Brasil remitió información de l</w:t>
      </w:r>
      <w:r w:rsidR="00825C0E" w:rsidRPr="00825C0E">
        <w:rPr>
          <w:lang w:val="es-AR"/>
        </w:rPr>
        <w:t>a Unidad de Monitoreo y Fiscalización del Sistema Carcelario del Tribunal de Justicia de Maranhão (UMF)</w:t>
      </w:r>
      <w:r w:rsidR="001770D6">
        <w:rPr>
          <w:lang w:val="es-AR"/>
        </w:rPr>
        <w:t xml:space="preserve"> y </w:t>
      </w:r>
      <w:r>
        <w:rPr>
          <w:lang w:val="es-AR"/>
        </w:rPr>
        <w:t>d</w:t>
      </w:r>
      <w:r w:rsidR="001770D6">
        <w:rPr>
          <w:lang w:val="es-AR"/>
        </w:rPr>
        <w:t xml:space="preserve">el </w:t>
      </w:r>
      <w:r w:rsidR="001770D6" w:rsidRPr="00825C0E">
        <w:rPr>
          <w:lang w:val="es-AR"/>
        </w:rPr>
        <w:t>Núcleo de Información Estadística de la Administración Penitenciaria de la Secretaria de Estado de Administración Penitenciaria (SEAP)</w:t>
      </w:r>
      <w:r w:rsidR="00825C0E">
        <w:rPr>
          <w:lang w:val="es-AR"/>
        </w:rPr>
        <w:t xml:space="preserve">. Según la UMF, </w:t>
      </w:r>
      <w:r w:rsidR="001770D6">
        <w:rPr>
          <w:lang w:val="es-AR"/>
        </w:rPr>
        <w:t xml:space="preserve">los números </w:t>
      </w:r>
      <w:r>
        <w:rPr>
          <w:lang w:val="es-AR"/>
        </w:rPr>
        <w:t xml:space="preserve">de </w:t>
      </w:r>
      <w:r w:rsidR="00825C0E" w:rsidRPr="00825C0E">
        <w:rPr>
          <w:lang w:val="es-AR"/>
        </w:rPr>
        <w:t xml:space="preserve">muertes </w:t>
      </w:r>
      <w:r w:rsidR="0096337C">
        <w:rPr>
          <w:lang w:val="es-AR"/>
        </w:rPr>
        <w:t xml:space="preserve">en el Complejo </w:t>
      </w:r>
      <w:r w:rsidR="00A13B5F">
        <w:rPr>
          <w:lang w:val="es-AR"/>
        </w:rPr>
        <w:t>fueron: 67 en el año 2013</w:t>
      </w:r>
      <w:r w:rsidR="0096337C">
        <w:rPr>
          <w:lang w:val="es-AR"/>
        </w:rPr>
        <w:t>;</w:t>
      </w:r>
      <w:r w:rsidR="00A13B5F">
        <w:rPr>
          <w:lang w:val="es-AR"/>
        </w:rPr>
        <w:t xml:space="preserve"> 28 en año 2014</w:t>
      </w:r>
      <w:r w:rsidR="0096337C">
        <w:rPr>
          <w:lang w:val="es-AR"/>
        </w:rPr>
        <w:t>;</w:t>
      </w:r>
      <w:r w:rsidR="00A13B5F">
        <w:rPr>
          <w:lang w:val="es-AR"/>
        </w:rPr>
        <w:t xml:space="preserve"> 4 en el año 2015 y 5 en el año 2016</w:t>
      </w:r>
      <w:r w:rsidR="0096337C">
        <w:rPr>
          <w:lang w:val="es-AR"/>
        </w:rPr>
        <w:t xml:space="preserve">. En 2017 no hubo </w:t>
      </w:r>
      <w:r w:rsidR="00A13B5F">
        <w:rPr>
          <w:lang w:val="es-AR"/>
        </w:rPr>
        <w:t xml:space="preserve">muertes violentas. </w:t>
      </w:r>
      <w:r w:rsidR="00330B82">
        <w:rPr>
          <w:lang w:val="es-AR"/>
        </w:rPr>
        <w:t>Asimismo</w:t>
      </w:r>
      <w:r w:rsidR="00A13B5F">
        <w:rPr>
          <w:lang w:val="es-AR"/>
        </w:rPr>
        <w:t xml:space="preserve">, los números de muertes </w:t>
      </w:r>
      <w:r w:rsidR="00825C0E" w:rsidRPr="00825C0E">
        <w:rPr>
          <w:lang w:val="es-AR"/>
        </w:rPr>
        <w:t>con investigación administrativ</w:t>
      </w:r>
      <w:r>
        <w:rPr>
          <w:lang w:val="es-AR"/>
        </w:rPr>
        <w:t>a</w:t>
      </w:r>
      <w:r w:rsidR="00825C0E" w:rsidRPr="00825C0E">
        <w:rPr>
          <w:lang w:val="es-AR"/>
        </w:rPr>
        <w:t xml:space="preserve"> </w:t>
      </w:r>
      <w:r w:rsidR="0096337C">
        <w:rPr>
          <w:lang w:val="es-AR"/>
        </w:rPr>
        <w:t>en curso son</w:t>
      </w:r>
      <w:r w:rsidR="001770D6">
        <w:rPr>
          <w:lang w:val="es-AR"/>
        </w:rPr>
        <w:t xml:space="preserve">: </w:t>
      </w:r>
      <w:r w:rsidR="00592BEC">
        <w:rPr>
          <w:lang w:val="es-AR"/>
        </w:rPr>
        <w:t>14 en 2013</w:t>
      </w:r>
      <w:r w:rsidR="0096337C">
        <w:rPr>
          <w:lang w:val="es-AR"/>
        </w:rPr>
        <w:t>;</w:t>
      </w:r>
      <w:r w:rsidR="00592BEC">
        <w:rPr>
          <w:lang w:val="es-AR"/>
        </w:rPr>
        <w:t xml:space="preserve"> </w:t>
      </w:r>
      <w:r w:rsidR="00127FE3">
        <w:rPr>
          <w:lang w:val="es-AR"/>
        </w:rPr>
        <w:t>20</w:t>
      </w:r>
      <w:r w:rsidR="00592BEC">
        <w:rPr>
          <w:lang w:val="es-AR"/>
        </w:rPr>
        <w:t xml:space="preserve"> </w:t>
      </w:r>
      <w:r w:rsidR="00825C0E" w:rsidRPr="00825C0E">
        <w:rPr>
          <w:lang w:val="es-AR"/>
        </w:rPr>
        <w:t>en el año 2014</w:t>
      </w:r>
      <w:r>
        <w:rPr>
          <w:lang w:val="es-AR"/>
        </w:rPr>
        <w:t>;</w:t>
      </w:r>
      <w:r w:rsidR="00825C0E" w:rsidRPr="00825C0E">
        <w:rPr>
          <w:lang w:val="es-AR"/>
        </w:rPr>
        <w:t xml:space="preserve"> </w:t>
      </w:r>
      <w:r w:rsidR="00127FE3">
        <w:rPr>
          <w:lang w:val="es-AR"/>
        </w:rPr>
        <w:t>1</w:t>
      </w:r>
      <w:r w:rsidR="005B6E3D">
        <w:rPr>
          <w:lang w:val="es-AR"/>
        </w:rPr>
        <w:t xml:space="preserve"> </w:t>
      </w:r>
      <w:r w:rsidR="00825C0E" w:rsidRPr="00825C0E">
        <w:rPr>
          <w:lang w:val="es-AR"/>
        </w:rPr>
        <w:t xml:space="preserve">en el año 2015 y </w:t>
      </w:r>
      <w:r w:rsidR="00127FE3">
        <w:rPr>
          <w:lang w:val="es-AR"/>
        </w:rPr>
        <w:t>6</w:t>
      </w:r>
      <w:r w:rsidR="00941FCD">
        <w:rPr>
          <w:lang w:val="es-AR"/>
        </w:rPr>
        <w:t xml:space="preserve"> </w:t>
      </w:r>
      <w:r w:rsidR="00825C0E" w:rsidRPr="00825C0E">
        <w:rPr>
          <w:lang w:val="es-AR"/>
        </w:rPr>
        <w:t>en el año 2016</w:t>
      </w:r>
      <w:r w:rsidR="004A2800">
        <w:rPr>
          <w:lang w:val="es-AR"/>
        </w:rPr>
        <w:t>.</w:t>
      </w:r>
      <w:r w:rsidR="00127FE3">
        <w:rPr>
          <w:lang w:val="es-AR"/>
        </w:rPr>
        <w:t xml:space="preserve"> </w:t>
      </w:r>
      <w:r w:rsidR="004A2800">
        <w:rPr>
          <w:lang w:val="es-AR"/>
        </w:rPr>
        <w:t xml:space="preserve">El Estado informó </w:t>
      </w:r>
      <w:r w:rsidR="00E14916">
        <w:rPr>
          <w:lang w:val="es-AR"/>
        </w:rPr>
        <w:t xml:space="preserve">que la UMF </w:t>
      </w:r>
      <w:r w:rsidR="0096337C">
        <w:rPr>
          <w:lang w:val="es-AR"/>
        </w:rPr>
        <w:t>publica</w:t>
      </w:r>
      <w:r w:rsidR="00E14916">
        <w:rPr>
          <w:lang w:val="es-AR"/>
        </w:rPr>
        <w:t xml:space="preserve"> sus informes con datos </w:t>
      </w:r>
      <w:r w:rsidR="0096337C">
        <w:rPr>
          <w:lang w:val="es-AR"/>
        </w:rPr>
        <w:t xml:space="preserve">sobre </w:t>
      </w:r>
      <w:r w:rsidR="00E14916">
        <w:rPr>
          <w:lang w:val="es-AR"/>
        </w:rPr>
        <w:t xml:space="preserve">muertes de internos </w:t>
      </w:r>
      <w:r w:rsidR="0096337C">
        <w:rPr>
          <w:lang w:val="es-AR"/>
        </w:rPr>
        <w:t>a través d</w:t>
      </w:r>
      <w:r w:rsidR="00E14916">
        <w:rPr>
          <w:lang w:val="es-AR"/>
        </w:rPr>
        <w:t xml:space="preserve">el sitio </w:t>
      </w:r>
      <w:r w:rsidR="0096337C">
        <w:rPr>
          <w:lang w:val="es-AR"/>
        </w:rPr>
        <w:t xml:space="preserve">web </w:t>
      </w:r>
      <w:r w:rsidR="00E14916" w:rsidRPr="003920DF">
        <w:rPr>
          <w:lang w:val="es-AR"/>
        </w:rPr>
        <w:t>https://site.tjma.jus.br/umf</w:t>
      </w:r>
      <w:r w:rsidR="00E14916">
        <w:rPr>
          <w:lang w:val="es-AR"/>
        </w:rPr>
        <w:t>.</w:t>
      </w:r>
      <w:r w:rsidR="004A2800">
        <w:rPr>
          <w:lang w:val="es-AR"/>
        </w:rPr>
        <w:t xml:space="preserve"> </w:t>
      </w:r>
      <w:r w:rsidRPr="00045B0F">
        <w:rPr>
          <w:lang w:val="es-AR"/>
        </w:rPr>
        <w:t>Por otra parte, e</w:t>
      </w:r>
      <w:r w:rsidR="00825C0E" w:rsidRPr="00825C0E">
        <w:rPr>
          <w:lang w:val="es-AR"/>
        </w:rPr>
        <w:t>l</w:t>
      </w:r>
      <w:r w:rsidR="00825C0E" w:rsidRPr="00825C0E">
        <w:rPr>
          <w:b/>
          <w:lang w:val="es-AR"/>
        </w:rPr>
        <w:t xml:space="preserve"> </w:t>
      </w:r>
      <w:r w:rsidR="00825C0E" w:rsidRPr="00825C0E">
        <w:rPr>
          <w:lang w:val="es-AR"/>
        </w:rPr>
        <w:t xml:space="preserve">Núcleo de Información Estadística de la </w:t>
      </w:r>
      <w:r w:rsidR="00D01E6C">
        <w:rPr>
          <w:lang w:val="es-AR"/>
        </w:rPr>
        <w:t>SEAP</w:t>
      </w:r>
      <w:r w:rsidR="00825C0E" w:rsidRPr="00825C0E">
        <w:rPr>
          <w:lang w:val="es-AR"/>
        </w:rPr>
        <w:t xml:space="preserve"> presentó los </w:t>
      </w:r>
      <w:r>
        <w:rPr>
          <w:lang w:val="es-AR"/>
        </w:rPr>
        <w:t xml:space="preserve">siguientes </w:t>
      </w:r>
      <w:r w:rsidR="00825C0E" w:rsidRPr="00825C0E">
        <w:rPr>
          <w:lang w:val="es-AR"/>
        </w:rPr>
        <w:t xml:space="preserve">datos de muertes </w:t>
      </w:r>
      <w:r w:rsidR="000B5C0E">
        <w:rPr>
          <w:lang w:val="es-AR"/>
        </w:rPr>
        <w:t>de internos</w:t>
      </w:r>
      <w:r w:rsidR="00825C0E" w:rsidRPr="00825C0E">
        <w:rPr>
          <w:lang w:val="es-AR"/>
        </w:rPr>
        <w:t xml:space="preserve"> en las unidades del Complejo: 31 muertes en 2014, 7 muertes en 2015, 12 muertes en 2016 y </w:t>
      </w:r>
      <w:r w:rsidR="000B5C0E">
        <w:rPr>
          <w:lang w:val="es-AR"/>
        </w:rPr>
        <w:t>5</w:t>
      </w:r>
      <w:r w:rsidR="00825C0E" w:rsidRPr="00825C0E">
        <w:rPr>
          <w:b/>
          <w:lang w:val="es-AR"/>
        </w:rPr>
        <w:t xml:space="preserve"> </w:t>
      </w:r>
      <w:r w:rsidR="00825C0E" w:rsidRPr="00825C0E">
        <w:rPr>
          <w:lang w:val="es-AR"/>
        </w:rPr>
        <w:t xml:space="preserve">muertes en 2017. </w:t>
      </w:r>
      <w:r w:rsidR="00CA4525">
        <w:rPr>
          <w:lang w:val="es-AR"/>
        </w:rPr>
        <w:t xml:space="preserve">Sin embargo, el Estado </w:t>
      </w:r>
      <w:r w:rsidR="00AB63A1">
        <w:rPr>
          <w:lang w:val="es-AR"/>
        </w:rPr>
        <w:t>sigue afirmando que no hubo</w:t>
      </w:r>
      <w:r w:rsidR="00CA4525">
        <w:rPr>
          <w:lang w:val="es-AR"/>
        </w:rPr>
        <w:t xml:space="preserve"> muertes en el añ</w:t>
      </w:r>
      <w:r w:rsidR="003920DF">
        <w:rPr>
          <w:lang w:val="es-AR"/>
        </w:rPr>
        <w:t>o de 2017.</w:t>
      </w:r>
    </w:p>
    <w:p w:rsidR="00C767EF" w:rsidRPr="00C767EF" w:rsidRDefault="00C767EF" w:rsidP="00E56D35">
      <w:pPr>
        <w:pStyle w:val="ListParagraph"/>
        <w:ind w:left="0"/>
        <w:rPr>
          <w:lang w:val="es-AR"/>
        </w:rPr>
      </w:pPr>
    </w:p>
    <w:p w:rsidR="00C767EF" w:rsidRPr="00C767EF" w:rsidRDefault="00C767EF" w:rsidP="00FF4298">
      <w:pPr>
        <w:pStyle w:val="ListParagraph"/>
        <w:numPr>
          <w:ilvl w:val="0"/>
          <w:numId w:val="16"/>
        </w:numPr>
        <w:ind w:left="0" w:firstLine="0"/>
        <w:rPr>
          <w:lang w:val="es-AR"/>
        </w:rPr>
      </w:pPr>
      <w:r w:rsidRPr="00C767EF">
        <w:rPr>
          <w:lang w:val="es-AR"/>
        </w:rPr>
        <w:t xml:space="preserve">Sobre la muerte del agente penitenciario Jorge Luiz Lobo Cunha, </w:t>
      </w:r>
      <w:r w:rsidR="00330B82">
        <w:rPr>
          <w:lang w:val="es-AR"/>
        </w:rPr>
        <w:t xml:space="preserve">el Estado </w:t>
      </w:r>
      <w:r w:rsidR="006E4EE4">
        <w:rPr>
          <w:lang w:val="es-AR"/>
        </w:rPr>
        <w:t xml:space="preserve">sostuvo </w:t>
      </w:r>
      <w:r w:rsidRPr="00C767EF">
        <w:rPr>
          <w:lang w:val="es-AR"/>
        </w:rPr>
        <w:t xml:space="preserve">que el órgano competente para investigar seria la Policía Civil, una vez que </w:t>
      </w:r>
      <w:r w:rsidR="006E4EE4">
        <w:rPr>
          <w:lang w:val="es-AR"/>
        </w:rPr>
        <w:t xml:space="preserve">el homicidio </w:t>
      </w:r>
      <w:r w:rsidRPr="00C767EF">
        <w:rPr>
          <w:lang w:val="es-AR"/>
        </w:rPr>
        <w:t xml:space="preserve">fue cometido fuera del establecimiento carcelario y de la jornada de trabajo del agente. </w:t>
      </w:r>
    </w:p>
    <w:p w:rsidR="00C767EF" w:rsidRPr="00C767EF" w:rsidRDefault="00C767EF" w:rsidP="00E56D35">
      <w:pPr>
        <w:pStyle w:val="ListParagraph"/>
        <w:ind w:left="0"/>
        <w:rPr>
          <w:lang w:val="es-AR"/>
        </w:rPr>
      </w:pPr>
    </w:p>
    <w:p w:rsidR="00452EFB" w:rsidRPr="00884C0C" w:rsidRDefault="00C767EF" w:rsidP="00884C0C">
      <w:pPr>
        <w:pStyle w:val="ListParagraph"/>
        <w:numPr>
          <w:ilvl w:val="0"/>
          <w:numId w:val="16"/>
        </w:numPr>
        <w:ind w:left="0" w:firstLine="0"/>
        <w:rPr>
          <w:vanish/>
          <w:lang w:val="es-AR"/>
        </w:rPr>
      </w:pPr>
      <w:r w:rsidRPr="00C767EF">
        <w:rPr>
          <w:lang w:val="es-AR"/>
        </w:rPr>
        <w:t xml:space="preserve">Respecto de la presencia de armas, </w:t>
      </w:r>
      <w:r w:rsidRPr="00884C0C">
        <w:rPr>
          <w:lang w:val="es-AR"/>
        </w:rPr>
        <w:t>en un primer momento sostuvo no ser</w:t>
      </w:r>
      <w:r w:rsidR="006E4EE4" w:rsidRPr="00884C0C">
        <w:rPr>
          <w:lang w:val="es-AR"/>
        </w:rPr>
        <w:t>ía</w:t>
      </w:r>
      <w:r w:rsidRPr="00884C0C">
        <w:rPr>
          <w:lang w:val="es-AR"/>
        </w:rPr>
        <w:t xml:space="preserve"> posible informar </w:t>
      </w:r>
      <w:r w:rsidR="006E4EE4" w:rsidRPr="00884C0C">
        <w:rPr>
          <w:lang w:val="es-AR"/>
        </w:rPr>
        <w:t xml:space="preserve">a la Corte sobre </w:t>
      </w:r>
      <w:r w:rsidRPr="00884C0C">
        <w:rPr>
          <w:lang w:val="es-AR"/>
        </w:rPr>
        <w:t xml:space="preserve">la cantidad exacta de armamento diario o mensual en el Complejo Penitenciario de Pedrinhas. Sin embargo, </w:t>
      </w:r>
      <w:r w:rsidR="00570625" w:rsidRPr="00884C0C">
        <w:rPr>
          <w:lang w:val="es-AR"/>
        </w:rPr>
        <w:t>posteriormente</w:t>
      </w:r>
      <w:r w:rsidRPr="00884C0C">
        <w:rPr>
          <w:lang w:val="es-AR"/>
        </w:rPr>
        <w:t xml:space="preserve">, en febrero de 2017, </w:t>
      </w:r>
      <w:r w:rsidR="00570625" w:rsidRPr="00884C0C">
        <w:rPr>
          <w:lang w:val="es-AR"/>
        </w:rPr>
        <w:t xml:space="preserve">presentó </w:t>
      </w:r>
      <w:r w:rsidRPr="00884C0C">
        <w:rPr>
          <w:lang w:val="es-AR"/>
        </w:rPr>
        <w:t xml:space="preserve">información </w:t>
      </w:r>
      <w:r w:rsidR="00570625" w:rsidRPr="00884C0C">
        <w:rPr>
          <w:lang w:val="es-AR"/>
        </w:rPr>
        <w:t xml:space="preserve">sobre </w:t>
      </w:r>
      <w:r w:rsidRPr="00884C0C">
        <w:rPr>
          <w:lang w:val="es-AR"/>
        </w:rPr>
        <w:t xml:space="preserve">el presupuesto utilizado para la adquisición de armas letales o no letales destinadas al Complejo de Pedrinhas, así como </w:t>
      </w:r>
      <w:r w:rsidR="00570625" w:rsidRPr="00884C0C">
        <w:rPr>
          <w:lang w:val="es-AR"/>
        </w:rPr>
        <w:t xml:space="preserve">(en octubre de 2017) información </w:t>
      </w:r>
      <w:r w:rsidRPr="00884C0C">
        <w:rPr>
          <w:lang w:val="es-AR"/>
        </w:rPr>
        <w:t xml:space="preserve">diaria y mensual del armamento tipo esparcillas, bombas, armas y municiones. </w:t>
      </w:r>
      <w:r w:rsidR="00452EFB" w:rsidRPr="00884C0C">
        <w:rPr>
          <w:lang w:val="es-AR"/>
        </w:rPr>
        <w:t xml:space="preserve">En su último informe, </w:t>
      </w:r>
      <w:r w:rsidR="00330B82" w:rsidRPr="00884C0C">
        <w:rPr>
          <w:lang w:val="es-AR"/>
        </w:rPr>
        <w:t xml:space="preserve">afirmó nuevamente </w:t>
      </w:r>
      <w:r w:rsidR="00452EFB" w:rsidRPr="00884C0C">
        <w:rPr>
          <w:lang w:val="es-AR"/>
        </w:rPr>
        <w:t xml:space="preserve">que no sería posible informar la cantidad de armas y municiones en el sistema carcelario por cuestión de seguridad. </w:t>
      </w:r>
    </w:p>
    <w:p w:rsidR="003920DF" w:rsidRDefault="003920DF" w:rsidP="003920DF">
      <w:pPr>
        <w:pStyle w:val="ListParagraph"/>
        <w:ind w:left="0"/>
        <w:rPr>
          <w:b/>
          <w:lang w:val="es-AR"/>
        </w:rPr>
      </w:pPr>
    </w:p>
    <w:p w:rsidR="00884C0C" w:rsidRPr="003920DF" w:rsidRDefault="00884C0C" w:rsidP="003920DF">
      <w:pPr>
        <w:pStyle w:val="ListParagraph"/>
        <w:ind w:left="0"/>
        <w:rPr>
          <w:b/>
          <w:lang w:val="es-AR"/>
        </w:rPr>
      </w:pPr>
    </w:p>
    <w:p w:rsidR="00452EFB" w:rsidRDefault="003561A4" w:rsidP="00FF4298">
      <w:pPr>
        <w:pStyle w:val="ListParagraph"/>
        <w:numPr>
          <w:ilvl w:val="0"/>
          <w:numId w:val="16"/>
        </w:numPr>
        <w:ind w:left="0" w:firstLine="0"/>
        <w:rPr>
          <w:b/>
          <w:lang w:val="es-AR"/>
        </w:rPr>
      </w:pPr>
      <w:r>
        <w:rPr>
          <w:lang w:val="es-AR"/>
        </w:rPr>
        <w:t>En lo que se refiere a la UPRSL</w:t>
      </w:r>
      <w:r w:rsidR="00B36DCF">
        <w:rPr>
          <w:lang w:val="es-AR"/>
        </w:rPr>
        <w:t xml:space="preserve"> 6</w:t>
      </w:r>
      <w:r>
        <w:rPr>
          <w:lang w:val="es-AR"/>
        </w:rPr>
        <w:t xml:space="preserve">, el Estado sostuvo que hubo la </w:t>
      </w:r>
      <w:r w:rsidR="00330B82">
        <w:rPr>
          <w:lang w:val="es-AR"/>
        </w:rPr>
        <w:t>disminución</w:t>
      </w:r>
      <w:r>
        <w:rPr>
          <w:lang w:val="es-AR"/>
        </w:rPr>
        <w:t xml:space="preserve"> del uso de armas y escopetas. </w:t>
      </w:r>
      <w:r w:rsidR="0041133F">
        <w:rPr>
          <w:lang w:val="es-AR"/>
        </w:rPr>
        <w:t xml:space="preserve">En la </w:t>
      </w:r>
      <w:r w:rsidR="00526713">
        <w:rPr>
          <w:lang w:val="es-AR"/>
        </w:rPr>
        <w:t>COCTS</w:t>
      </w:r>
      <w:r w:rsidR="00A022A3">
        <w:rPr>
          <w:lang w:val="es-AR"/>
        </w:rPr>
        <w:t xml:space="preserve">, </w:t>
      </w:r>
      <w:r w:rsidR="00330B82">
        <w:rPr>
          <w:lang w:val="es-AR"/>
        </w:rPr>
        <w:t xml:space="preserve">Brasil </w:t>
      </w:r>
      <w:r w:rsidR="00EA18BC">
        <w:rPr>
          <w:lang w:val="es-AR"/>
        </w:rPr>
        <w:t>añadió</w:t>
      </w:r>
      <w:r w:rsidR="00710DDD">
        <w:rPr>
          <w:lang w:val="es-AR"/>
        </w:rPr>
        <w:t xml:space="preserve"> que no hay quejas de utilización de elementos químicos o municiones semiletales, tampoco violencia por parte de los agentes penitenciarios. </w:t>
      </w:r>
    </w:p>
    <w:p w:rsidR="00825C0E" w:rsidRPr="00570625" w:rsidRDefault="00825C0E" w:rsidP="00E56D35">
      <w:pPr>
        <w:pStyle w:val="ListParagraph"/>
        <w:ind w:left="0"/>
        <w:rPr>
          <w:b/>
          <w:lang w:val="es-AR"/>
        </w:rPr>
      </w:pPr>
    </w:p>
    <w:p w:rsidR="00C767EF" w:rsidRPr="00C767EF" w:rsidRDefault="00C767EF" w:rsidP="00FF4298">
      <w:pPr>
        <w:pStyle w:val="ListParagraph"/>
        <w:numPr>
          <w:ilvl w:val="0"/>
          <w:numId w:val="16"/>
        </w:numPr>
        <w:ind w:left="0" w:firstLine="0"/>
        <w:rPr>
          <w:bCs/>
          <w:lang w:val="es-ES"/>
        </w:rPr>
      </w:pPr>
      <w:r w:rsidRPr="00C767EF">
        <w:rPr>
          <w:lang w:val="es-AR"/>
        </w:rPr>
        <w:t xml:space="preserve">Los </w:t>
      </w:r>
      <w:r w:rsidRPr="00C767EF">
        <w:rPr>
          <w:b/>
          <w:i/>
          <w:lang w:val="es-AR"/>
        </w:rPr>
        <w:t>Representantes</w:t>
      </w:r>
      <w:r w:rsidRPr="00C767EF">
        <w:rPr>
          <w:b/>
          <w:lang w:val="es-AR"/>
        </w:rPr>
        <w:t xml:space="preserve"> </w:t>
      </w:r>
      <w:r w:rsidRPr="00C767EF">
        <w:rPr>
          <w:lang w:val="es-AR"/>
        </w:rPr>
        <w:t>afirmaron que la alegación del Estado respecto a</w:t>
      </w:r>
      <w:r w:rsidR="00F013A9">
        <w:rPr>
          <w:lang w:val="es-AR"/>
        </w:rPr>
        <w:t xml:space="preserve"> </w:t>
      </w:r>
      <w:r w:rsidRPr="00C767EF">
        <w:rPr>
          <w:lang w:val="es-AR"/>
        </w:rPr>
        <w:t xml:space="preserve">la previsión normativa de </w:t>
      </w:r>
      <w:r w:rsidR="00F013A9">
        <w:rPr>
          <w:lang w:val="es-AR"/>
        </w:rPr>
        <w:t>reserva</w:t>
      </w:r>
      <w:r w:rsidRPr="00C767EF">
        <w:rPr>
          <w:lang w:val="es-AR"/>
        </w:rPr>
        <w:t xml:space="preserve"> </w:t>
      </w:r>
      <w:r w:rsidR="00330B82">
        <w:rPr>
          <w:lang w:val="es-AR"/>
        </w:rPr>
        <w:t xml:space="preserve">de </w:t>
      </w:r>
      <w:r w:rsidR="00242CFC">
        <w:rPr>
          <w:lang w:val="es-AR"/>
        </w:rPr>
        <w:t>la</w:t>
      </w:r>
      <w:r w:rsidRPr="00C767EF">
        <w:rPr>
          <w:lang w:val="es-AR"/>
        </w:rPr>
        <w:t xml:space="preserve"> informaci</w:t>
      </w:r>
      <w:r w:rsidR="00F013A9">
        <w:rPr>
          <w:lang w:val="es-AR"/>
        </w:rPr>
        <w:t xml:space="preserve">ón </w:t>
      </w:r>
      <w:r w:rsidR="00570625">
        <w:rPr>
          <w:lang w:val="es-AR"/>
        </w:rPr>
        <w:t xml:space="preserve">sobre </w:t>
      </w:r>
      <w:r w:rsidRPr="00C767EF">
        <w:rPr>
          <w:lang w:val="es-AR"/>
        </w:rPr>
        <w:t>armas no debe ser considerada.</w:t>
      </w:r>
      <w:r w:rsidRPr="00C767EF">
        <w:rPr>
          <w:lang w:val="es-CR"/>
        </w:rPr>
        <w:t xml:space="preserve"> </w:t>
      </w:r>
      <w:r w:rsidR="00570625">
        <w:rPr>
          <w:lang w:val="es-AR"/>
        </w:rPr>
        <w:t>R</w:t>
      </w:r>
      <w:r w:rsidRPr="00C767EF">
        <w:rPr>
          <w:lang w:val="es-AR"/>
        </w:rPr>
        <w:t xml:space="preserve">especto a las armas utilizadas adentro de las unidades del Complejo, </w:t>
      </w:r>
      <w:r w:rsidRPr="00C767EF">
        <w:rPr>
          <w:lang w:val="es-CR"/>
        </w:rPr>
        <w:t>señalaron el uso indiscriminado de bomba</w:t>
      </w:r>
      <w:r w:rsidR="00570625">
        <w:rPr>
          <w:lang w:val="es-CR"/>
        </w:rPr>
        <w:t>s</w:t>
      </w:r>
      <w:r w:rsidRPr="00C767EF">
        <w:rPr>
          <w:lang w:val="es-CR"/>
        </w:rPr>
        <w:t xml:space="preserve"> de gas lacrimógeno y spray de pim</w:t>
      </w:r>
      <w:r w:rsidR="00570625">
        <w:rPr>
          <w:lang w:val="es-CR"/>
        </w:rPr>
        <w:t>i</w:t>
      </w:r>
      <w:r w:rsidRPr="00C767EF">
        <w:rPr>
          <w:lang w:val="es-CR"/>
        </w:rPr>
        <w:t>enta, disparo</w:t>
      </w:r>
      <w:r w:rsidR="00330B82">
        <w:rPr>
          <w:lang w:val="es-CR"/>
        </w:rPr>
        <w:t>s</w:t>
      </w:r>
      <w:r w:rsidRPr="00C767EF">
        <w:rPr>
          <w:lang w:val="es-CR"/>
        </w:rPr>
        <w:t xml:space="preserve"> de </w:t>
      </w:r>
      <w:r w:rsidR="00570625">
        <w:rPr>
          <w:lang w:val="es-CR"/>
        </w:rPr>
        <w:t xml:space="preserve">balas </w:t>
      </w:r>
      <w:r w:rsidRPr="00C767EF">
        <w:rPr>
          <w:lang w:val="es-CR"/>
        </w:rPr>
        <w:t xml:space="preserve">de goma y golpizas </w:t>
      </w:r>
      <w:r w:rsidR="00570625">
        <w:rPr>
          <w:lang w:val="es-CR"/>
        </w:rPr>
        <w:t>a</w:t>
      </w:r>
      <w:r w:rsidRPr="00C767EF">
        <w:rPr>
          <w:lang w:val="es-CR"/>
        </w:rPr>
        <w:t xml:space="preserve"> detenidos por parte de los agentes penitenciarios, así como de escopeta</w:t>
      </w:r>
      <w:r w:rsidR="00570625">
        <w:rPr>
          <w:lang w:val="es-CR"/>
        </w:rPr>
        <w:t>s</w:t>
      </w:r>
      <w:r w:rsidRPr="00C767EF">
        <w:rPr>
          <w:lang w:val="es-CR"/>
        </w:rPr>
        <w:t xml:space="preserve"> de calibre 12 con </w:t>
      </w:r>
      <w:r w:rsidR="00570625">
        <w:rPr>
          <w:lang w:val="es-CR"/>
        </w:rPr>
        <w:t xml:space="preserve">balas </w:t>
      </w:r>
      <w:r w:rsidRPr="00C767EF">
        <w:rPr>
          <w:lang w:val="es-CR"/>
        </w:rPr>
        <w:t>de goma.</w:t>
      </w:r>
      <w:r w:rsidRPr="00C767EF">
        <w:rPr>
          <w:b/>
          <w:lang w:val="es-CR"/>
        </w:rPr>
        <w:t xml:space="preserve"> </w:t>
      </w:r>
      <w:r w:rsidR="00570625">
        <w:rPr>
          <w:lang w:val="es-CR"/>
        </w:rPr>
        <w:t xml:space="preserve">Según los representantes, los internos informaron </w:t>
      </w:r>
      <w:r w:rsidRPr="00C767EF">
        <w:rPr>
          <w:lang w:val="es-CR"/>
        </w:rPr>
        <w:t>que las armas son utilizadas como instrumentos de tortura en el Complejo. El abuso del manejo de armas letales por los agentes penitenciarios también fue informado por familiares</w:t>
      </w:r>
      <w:r w:rsidR="00570625">
        <w:rPr>
          <w:lang w:val="es-CR"/>
        </w:rPr>
        <w:t xml:space="preserve"> de </w:t>
      </w:r>
      <w:r w:rsidR="00742229">
        <w:rPr>
          <w:lang w:val="es-CR"/>
        </w:rPr>
        <w:t>personas internas</w:t>
      </w:r>
      <w:r w:rsidRPr="00C767EF">
        <w:rPr>
          <w:lang w:val="es-CR"/>
        </w:rPr>
        <w:t>, qu</w:t>
      </w:r>
      <w:r w:rsidR="00570625">
        <w:rPr>
          <w:lang w:val="es-CR"/>
        </w:rPr>
        <w:t xml:space="preserve">ienes afirmaron </w:t>
      </w:r>
      <w:r w:rsidRPr="00C767EF">
        <w:rPr>
          <w:lang w:val="es-CR"/>
        </w:rPr>
        <w:t>que todos</w:t>
      </w:r>
      <w:r w:rsidR="00330B82">
        <w:rPr>
          <w:lang w:val="es-CR"/>
        </w:rPr>
        <w:t xml:space="preserve"> los</w:t>
      </w:r>
      <w:r w:rsidRPr="00C767EF">
        <w:rPr>
          <w:lang w:val="es-CR"/>
        </w:rPr>
        <w:t xml:space="preserve"> funcionarios portan algún tipo de spray de pimienta, gas lacrimógeno o escopeta calibre 12 siempre a mano. </w:t>
      </w:r>
    </w:p>
    <w:p w:rsidR="00C767EF" w:rsidRPr="00C767EF" w:rsidRDefault="00C767EF" w:rsidP="00E56D35">
      <w:pPr>
        <w:pStyle w:val="ListParagraph"/>
        <w:ind w:left="0"/>
        <w:rPr>
          <w:b/>
          <w:i/>
          <w:lang w:val="es-AR"/>
        </w:rPr>
      </w:pPr>
    </w:p>
    <w:p w:rsidR="00C767EF" w:rsidRPr="00825C0E" w:rsidRDefault="00570625" w:rsidP="00FF4298">
      <w:pPr>
        <w:pStyle w:val="ListParagraph"/>
        <w:numPr>
          <w:ilvl w:val="0"/>
          <w:numId w:val="16"/>
        </w:numPr>
        <w:ind w:left="0" w:firstLine="0"/>
        <w:rPr>
          <w:b/>
          <w:i/>
          <w:lang w:val="es-AR"/>
        </w:rPr>
      </w:pPr>
      <w:r>
        <w:rPr>
          <w:lang w:val="es-AR"/>
        </w:rPr>
        <w:t>Por otra parte, i</w:t>
      </w:r>
      <w:r w:rsidR="00C767EF" w:rsidRPr="00C767EF">
        <w:rPr>
          <w:lang w:val="es-AR"/>
        </w:rPr>
        <w:t xml:space="preserve">nformaron que, en el año de 2016, las muertes por homicidio en el Complejo Penitenciario de Pedrinhas tuvieron un crecimiento de 16,67% en comparación con </w:t>
      </w:r>
      <w:r w:rsidR="00C767EF" w:rsidRPr="00C767EF">
        <w:rPr>
          <w:lang w:val="es-AR"/>
        </w:rPr>
        <w:lastRenderedPageBreak/>
        <w:t xml:space="preserve">el año anterior. Según los representantes, la alegación del Estado acerca de la </w:t>
      </w:r>
      <w:r w:rsidR="00DA0E7E">
        <w:rPr>
          <w:lang w:val="es-AR"/>
        </w:rPr>
        <w:t xml:space="preserve">apertura </w:t>
      </w:r>
      <w:r w:rsidR="00C767EF" w:rsidRPr="00C767EF">
        <w:rPr>
          <w:lang w:val="es-AR"/>
        </w:rPr>
        <w:t xml:space="preserve">de </w:t>
      </w:r>
      <w:r w:rsidR="00DA0E7E">
        <w:rPr>
          <w:lang w:val="es-AR"/>
        </w:rPr>
        <w:t xml:space="preserve">procesos disciplinarios </w:t>
      </w:r>
      <w:r w:rsidR="00C767EF" w:rsidRPr="00C767EF">
        <w:rPr>
          <w:lang w:val="es-AR"/>
        </w:rPr>
        <w:t xml:space="preserve">por la </w:t>
      </w:r>
      <w:r w:rsidR="00C767EF" w:rsidRPr="00C767EF">
        <w:rPr>
          <w:i/>
          <w:lang w:val="es-AR"/>
        </w:rPr>
        <w:t>Corregedoria do Sistema Penal maranhense</w:t>
      </w:r>
      <w:r w:rsidR="00C767EF" w:rsidRPr="00C767EF">
        <w:rPr>
          <w:lang w:val="es-AR"/>
        </w:rPr>
        <w:t xml:space="preserve"> no </w:t>
      </w:r>
      <w:r w:rsidR="00DA0E7E">
        <w:rPr>
          <w:lang w:val="es-AR"/>
        </w:rPr>
        <w:t xml:space="preserve">tiene mérito porque </w:t>
      </w:r>
      <w:r w:rsidR="00C767EF" w:rsidRPr="00C767EF">
        <w:rPr>
          <w:lang w:val="es-AR"/>
        </w:rPr>
        <w:t xml:space="preserve">no hay investigación </w:t>
      </w:r>
      <w:r w:rsidR="00DA0E7E">
        <w:rPr>
          <w:lang w:val="es-AR"/>
        </w:rPr>
        <w:t xml:space="preserve">sobre </w:t>
      </w:r>
      <w:r w:rsidR="00C767EF" w:rsidRPr="00C767EF">
        <w:rPr>
          <w:lang w:val="es-AR"/>
        </w:rPr>
        <w:t xml:space="preserve">las muertes </w:t>
      </w:r>
      <w:r w:rsidR="00DA0E7E">
        <w:rPr>
          <w:lang w:val="es-AR"/>
        </w:rPr>
        <w:t xml:space="preserve">ocurridas, únicamente </w:t>
      </w:r>
      <w:r w:rsidR="00C767EF" w:rsidRPr="00C767EF">
        <w:rPr>
          <w:lang w:val="es-AR"/>
        </w:rPr>
        <w:t xml:space="preserve">informaciones generales. </w:t>
      </w:r>
    </w:p>
    <w:p w:rsidR="00825C0E" w:rsidRPr="00C767EF" w:rsidRDefault="00825C0E" w:rsidP="00E56D35">
      <w:pPr>
        <w:pStyle w:val="ListParagraph"/>
        <w:ind w:left="0"/>
        <w:rPr>
          <w:b/>
          <w:i/>
          <w:lang w:val="es-AR"/>
        </w:rPr>
      </w:pPr>
    </w:p>
    <w:p w:rsidR="00C767EF" w:rsidRPr="00C767EF" w:rsidRDefault="00C767EF" w:rsidP="00FF4298">
      <w:pPr>
        <w:pStyle w:val="ListParagraph"/>
        <w:numPr>
          <w:ilvl w:val="0"/>
          <w:numId w:val="16"/>
        </w:numPr>
        <w:ind w:left="0" w:firstLine="0"/>
        <w:rPr>
          <w:b/>
          <w:i/>
          <w:lang w:val="es-AR"/>
        </w:rPr>
      </w:pPr>
      <w:r w:rsidRPr="00C767EF" w:rsidDel="00D026E8">
        <w:rPr>
          <w:lang w:val="es-CL"/>
        </w:rPr>
        <w:t xml:space="preserve">Luego de </w:t>
      </w:r>
      <w:r w:rsidRPr="00C767EF">
        <w:rPr>
          <w:lang w:val="es-CL"/>
        </w:rPr>
        <w:t xml:space="preserve">la visita de febrero 2017, en la galería Alfa del antiguo CDP, detenidos de la celda 13 enseñaron casi 20 proyectiles </w:t>
      </w:r>
      <w:r w:rsidR="00DA0E7E">
        <w:rPr>
          <w:lang w:val="es-CL"/>
        </w:rPr>
        <w:t>de gás</w:t>
      </w:r>
      <w:r w:rsidR="00DA0E7E" w:rsidRPr="00C767EF">
        <w:rPr>
          <w:lang w:val="es-CL"/>
        </w:rPr>
        <w:t xml:space="preserve"> </w:t>
      </w:r>
      <w:r w:rsidRPr="00C767EF">
        <w:rPr>
          <w:lang w:val="es-CL"/>
        </w:rPr>
        <w:t xml:space="preserve">lacrimógeno </w:t>
      </w:r>
      <w:r w:rsidR="00DA0E7E">
        <w:rPr>
          <w:lang w:val="es-CL"/>
        </w:rPr>
        <w:t xml:space="preserve">usados durante una intervención </w:t>
      </w:r>
      <w:r w:rsidRPr="00C767EF">
        <w:rPr>
          <w:lang w:val="es-CL"/>
        </w:rPr>
        <w:t>de agentes</w:t>
      </w:r>
      <w:r w:rsidR="00DA0E7E">
        <w:rPr>
          <w:lang w:val="es-CL"/>
        </w:rPr>
        <w:t xml:space="preserve"> </w:t>
      </w:r>
      <w:r w:rsidRPr="00C767EF">
        <w:rPr>
          <w:lang w:val="es-CL"/>
        </w:rPr>
        <w:t>en una misma tarde. En visita realizada en julio de 2017, constataron cinco presos en el interior de CADET con la piel enrojecida por el uso de spray pimienta</w:t>
      </w:r>
      <w:r w:rsidR="003920DF">
        <w:rPr>
          <w:lang w:val="es-CL"/>
        </w:rPr>
        <w:t>.</w:t>
      </w:r>
      <w:r w:rsidRPr="00C767EF">
        <w:rPr>
          <w:lang w:val="es-CL"/>
        </w:rPr>
        <w:t xml:space="preserve"> De acuerdo al registro entregado por el Fiscal General de Justicia del Estado de Maranhão, desde 2010 a 2017, </w:t>
      </w:r>
      <w:r w:rsidR="008A7B1B">
        <w:rPr>
          <w:lang w:val="es-CL"/>
        </w:rPr>
        <w:t xml:space="preserve">solamente </w:t>
      </w:r>
      <w:r w:rsidRPr="00C767EF">
        <w:rPr>
          <w:lang w:val="es-CL"/>
        </w:rPr>
        <w:t>cinco investigaciones sobre hechos de tortura o violencia al interior del Complejo de Pedrinhas</w:t>
      </w:r>
      <w:r w:rsidR="008A7B1B">
        <w:rPr>
          <w:lang w:val="es-CL"/>
        </w:rPr>
        <w:t xml:space="preserve"> han sido iniciadas</w:t>
      </w:r>
      <w:r w:rsidRPr="00C767EF">
        <w:rPr>
          <w:lang w:val="es-CL"/>
        </w:rPr>
        <w:t xml:space="preserve">, y ninguna </w:t>
      </w:r>
      <w:r w:rsidR="008A7B1B">
        <w:rPr>
          <w:lang w:val="es-CL"/>
        </w:rPr>
        <w:t>ha sido concluída</w:t>
      </w:r>
      <w:r w:rsidRPr="00C767EF">
        <w:rPr>
          <w:lang w:val="es-CL"/>
        </w:rPr>
        <w:t xml:space="preserve">. Lo anterior </w:t>
      </w:r>
      <w:r w:rsidR="008A7B1B">
        <w:rPr>
          <w:lang w:val="es-CL"/>
        </w:rPr>
        <w:t xml:space="preserve">demostraría </w:t>
      </w:r>
      <w:r w:rsidRPr="00C767EF">
        <w:rPr>
          <w:lang w:val="es-CL"/>
        </w:rPr>
        <w:t xml:space="preserve">la omisión del Ministerio Público </w:t>
      </w:r>
      <w:r w:rsidR="00330B82">
        <w:rPr>
          <w:lang w:val="es-CL"/>
        </w:rPr>
        <w:t xml:space="preserve">y del </w:t>
      </w:r>
      <w:r w:rsidR="008A7B1B">
        <w:rPr>
          <w:lang w:val="es-CL"/>
        </w:rPr>
        <w:t xml:space="preserve">poder </w:t>
      </w:r>
      <w:r w:rsidRPr="00C767EF">
        <w:rPr>
          <w:lang w:val="es-CL"/>
        </w:rPr>
        <w:t xml:space="preserve">ejecutivo </w:t>
      </w:r>
      <w:r w:rsidR="00330B82" w:rsidRPr="00330B82">
        <w:rPr>
          <w:lang w:val="es-CL"/>
        </w:rPr>
        <w:t xml:space="preserve">en el combate a la tortura. </w:t>
      </w:r>
    </w:p>
    <w:p w:rsidR="00C767EF" w:rsidRPr="00C767EF" w:rsidRDefault="00C767EF" w:rsidP="00E56D35">
      <w:pPr>
        <w:pStyle w:val="ListParagraph"/>
        <w:ind w:left="0"/>
        <w:rPr>
          <w:lang w:val="es-CL"/>
        </w:rPr>
      </w:pPr>
    </w:p>
    <w:p w:rsidR="00C767EF" w:rsidRPr="00825C0E" w:rsidRDefault="00C767EF" w:rsidP="00FF4298">
      <w:pPr>
        <w:pStyle w:val="ListParagraph"/>
        <w:numPr>
          <w:ilvl w:val="0"/>
          <w:numId w:val="16"/>
        </w:numPr>
        <w:ind w:left="0" w:firstLine="0"/>
        <w:rPr>
          <w:bCs/>
          <w:color w:val="FF0000"/>
          <w:lang w:val="es-ES"/>
        </w:rPr>
      </w:pPr>
      <w:r w:rsidRPr="00C767EF">
        <w:rPr>
          <w:lang w:val="es-CL"/>
        </w:rPr>
        <w:t xml:space="preserve">Señalaron que de acuerdo con los anexos presentados por el Estado, se informó </w:t>
      </w:r>
      <w:r w:rsidR="008A7B1B">
        <w:rPr>
          <w:lang w:val="es-CL"/>
        </w:rPr>
        <w:t xml:space="preserve">sobre </w:t>
      </w:r>
      <w:r w:rsidRPr="00C767EF">
        <w:rPr>
          <w:lang w:val="es-CL"/>
        </w:rPr>
        <w:t>316 casos de responsabilidad de servidor</w:t>
      </w:r>
      <w:r w:rsidR="008A7B1B">
        <w:rPr>
          <w:lang w:val="es-CL"/>
        </w:rPr>
        <w:t>es</w:t>
      </w:r>
      <w:r w:rsidRPr="00C767EF">
        <w:rPr>
          <w:lang w:val="es-CL"/>
        </w:rPr>
        <w:t xml:space="preserve"> en </w:t>
      </w:r>
      <w:r w:rsidR="008A7B1B">
        <w:rPr>
          <w:lang w:val="es-CL"/>
        </w:rPr>
        <w:t xml:space="preserve">curso </w:t>
      </w:r>
      <w:r w:rsidRPr="00C767EF">
        <w:rPr>
          <w:lang w:val="es-CL"/>
        </w:rPr>
        <w:t xml:space="preserve">por hechos ocurridos desde 2014 a 2017, sumando </w:t>
      </w:r>
      <w:r w:rsidR="000D154F">
        <w:rPr>
          <w:lang w:val="es-CL"/>
        </w:rPr>
        <w:t xml:space="preserve">desde </w:t>
      </w:r>
      <w:r w:rsidRPr="00C767EF">
        <w:rPr>
          <w:lang w:val="es-CL"/>
        </w:rPr>
        <w:t xml:space="preserve">desvíos de conducta </w:t>
      </w:r>
      <w:r w:rsidR="008A7B1B">
        <w:rPr>
          <w:lang w:val="es-CL"/>
        </w:rPr>
        <w:t>(</w:t>
      </w:r>
      <w:r w:rsidRPr="00C767EF">
        <w:rPr>
          <w:lang w:val="es-CL"/>
        </w:rPr>
        <w:t>como extravío de documentos</w:t>
      </w:r>
      <w:r w:rsidR="008A7B1B">
        <w:rPr>
          <w:lang w:val="es-CL"/>
        </w:rPr>
        <w:t>)</w:t>
      </w:r>
      <w:r w:rsidRPr="00C767EF">
        <w:rPr>
          <w:lang w:val="es-CL"/>
        </w:rPr>
        <w:t xml:space="preserve"> a </w:t>
      </w:r>
      <w:r w:rsidR="008A7B1B">
        <w:rPr>
          <w:lang w:val="es-CL"/>
        </w:rPr>
        <w:t xml:space="preserve">denuncias </w:t>
      </w:r>
      <w:r w:rsidRPr="00C767EF">
        <w:rPr>
          <w:lang w:val="es-CL"/>
        </w:rPr>
        <w:t xml:space="preserve">de tortura y malos tratos. Entre esos, </w:t>
      </w:r>
      <w:r w:rsidR="008A7B1B">
        <w:rPr>
          <w:lang w:val="es-CL"/>
        </w:rPr>
        <w:t xml:space="preserve">solamente </w:t>
      </w:r>
      <w:r w:rsidRPr="00C767EF">
        <w:rPr>
          <w:lang w:val="es-CL"/>
        </w:rPr>
        <w:t xml:space="preserve">109 se refieren al Complejo de Pedrinhas, que responde por más del 50% de la población carcelaria de Maranhão, </w:t>
      </w:r>
      <w:r w:rsidR="000D154F">
        <w:rPr>
          <w:lang w:val="es-CL"/>
        </w:rPr>
        <w:t xml:space="preserve">lo que </w:t>
      </w:r>
      <w:r w:rsidRPr="00C767EF">
        <w:rPr>
          <w:lang w:val="es-CL"/>
        </w:rPr>
        <w:t>sugi</w:t>
      </w:r>
      <w:r w:rsidR="000D154F">
        <w:rPr>
          <w:lang w:val="es-CL"/>
        </w:rPr>
        <w:t>e</w:t>
      </w:r>
      <w:r w:rsidRPr="00C767EF">
        <w:rPr>
          <w:lang w:val="es-CL"/>
        </w:rPr>
        <w:t>re que hay una insuficiencia en los mecanismos de prevención y combate a la tortura en el Complejo.</w:t>
      </w:r>
      <w:r w:rsidR="008A7B1B">
        <w:rPr>
          <w:lang w:val="es-CL"/>
        </w:rPr>
        <w:t xml:space="preserve"> </w:t>
      </w:r>
    </w:p>
    <w:p w:rsidR="00C767EF" w:rsidRPr="00C767EF" w:rsidRDefault="00C767EF" w:rsidP="00E56D35">
      <w:pPr>
        <w:pStyle w:val="ListParagraph"/>
        <w:ind w:left="0"/>
        <w:rPr>
          <w:b/>
          <w:i/>
          <w:lang w:val="es-AR"/>
        </w:rPr>
      </w:pPr>
    </w:p>
    <w:p w:rsidR="00C767EF" w:rsidRPr="00C767EF" w:rsidRDefault="00C767EF" w:rsidP="00FF4298">
      <w:pPr>
        <w:pStyle w:val="ListParagraph"/>
        <w:numPr>
          <w:ilvl w:val="0"/>
          <w:numId w:val="16"/>
        </w:numPr>
        <w:ind w:left="0" w:firstLine="0"/>
        <w:rPr>
          <w:i/>
          <w:lang w:val="es-AR"/>
        </w:rPr>
      </w:pPr>
      <w:r w:rsidRPr="00C767EF">
        <w:rPr>
          <w:lang w:val="es-AR"/>
        </w:rPr>
        <w:t xml:space="preserve">Además, la situación carcelaria </w:t>
      </w:r>
      <w:r w:rsidR="00786AB5">
        <w:rPr>
          <w:lang w:val="es-AR"/>
        </w:rPr>
        <w:t xml:space="preserve">resumida anteriormente genera </w:t>
      </w:r>
      <w:r w:rsidRPr="00C767EF">
        <w:rPr>
          <w:lang w:val="es-AR"/>
        </w:rPr>
        <w:t xml:space="preserve">otras problemáticas, como la </w:t>
      </w:r>
      <w:r w:rsidR="00786AB5">
        <w:rPr>
          <w:lang w:val="es-AR"/>
        </w:rPr>
        <w:t xml:space="preserve">fuga de 32 internos y muerte de otros tres tras la explosión de un muro externo y el tiroteo intenso entre internos y agentes penitenciarios, </w:t>
      </w:r>
      <w:r w:rsidRPr="00C767EF">
        <w:rPr>
          <w:lang w:val="es-AR"/>
        </w:rPr>
        <w:t>ocurrid</w:t>
      </w:r>
      <w:r w:rsidR="00786AB5">
        <w:rPr>
          <w:lang w:val="es-AR"/>
        </w:rPr>
        <w:t>o</w:t>
      </w:r>
      <w:r w:rsidRPr="00C767EF">
        <w:rPr>
          <w:lang w:val="es-AR"/>
        </w:rPr>
        <w:t xml:space="preserve"> el 23 de mayo de 2017</w:t>
      </w:r>
      <w:r w:rsidR="00786AB5">
        <w:rPr>
          <w:lang w:val="es-AR"/>
        </w:rPr>
        <w:t>, en</w:t>
      </w:r>
      <w:r w:rsidR="00825C0E">
        <w:rPr>
          <w:lang w:val="es-AR"/>
        </w:rPr>
        <w:t xml:space="preserve"> </w:t>
      </w:r>
      <w:r w:rsidRPr="00C767EF">
        <w:rPr>
          <w:lang w:val="es-AR"/>
        </w:rPr>
        <w:t xml:space="preserve">la </w:t>
      </w:r>
      <w:r w:rsidRPr="00C767EF">
        <w:rPr>
          <w:i/>
          <w:lang w:val="es-AR"/>
        </w:rPr>
        <w:t>Unidade Prisional de Ressocialização</w:t>
      </w:r>
      <w:r w:rsidRPr="00C767EF">
        <w:rPr>
          <w:b/>
          <w:lang w:val="es-AR"/>
        </w:rPr>
        <w:t xml:space="preserve"> </w:t>
      </w:r>
      <w:r w:rsidRPr="00C767EF">
        <w:rPr>
          <w:i/>
          <w:lang w:val="es-AR"/>
        </w:rPr>
        <w:t>São Luís 6</w:t>
      </w:r>
      <w:r w:rsidR="00786AB5">
        <w:rPr>
          <w:lang w:val="es-AR"/>
        </w:rPr>
        <w:t>.</w:t>
      </w:r>
      <w:r w:rsidRPr="00C767EF">
        <w:rPr>
          <w:lang w:val="es-AR"/>
        </w:rPr>
        <w:t xml:space="preserve"> </w:t>
      </w:r>
    </w:p>
    <w:p w:rsidR="00C767EF" w:rsidRPr="00C767EF" w:rsidRDefault="00C767EF" w:rsidP="00E56D35">
      <w:pPr>
        <w:pStyle w:val="ListParagraph"/>
        <w:ind w:left="0"/>
        <w:rPr>
          <w:lang w:val="es-AR"/>
        </w:rPr>
      </w:pPr>
    </w:p>
    <w:p w:rsidR="000A42BC" w:rsidRDefault="00C767EF" w:rsidP="00FF4298">
      <w:pPr>
        <w:pStyle w:val="ListParagraph"/>
        <w:numPr>
          <w:ilvl w:val="0"/>
          <w:numId w:val="16"/>
        </w:numPr>
        <w:ind w:left="0" w:firstLine="0"/>
        <w:rPr>
          <w:lang w:val="es-AR"/>
        </w:rPr>
      </w:pPr>
      <w:r w:rsidRPr="00C767EF">
        <w:rPr>
          <w:lang w:val="es-AR"/>
        </w:rPr>
        <w:t xml:space="preserve">También observaron que las muertes y violencia no se restringen a los internos. El 9 de julio de 2017, el agente penitenciario Jorge Luis Lobo Cunha, de la unidad </w:t>
      </w:r>
      <w:r w:rsidRPr="00C767EF">
        <w:rPr>
          <w:i/>
          <w:lang w:val="es-AR"/>
        </w:rPr>
        <w:t>Triagem</w:t>
      </w:r>
      <w:r w:rsidRPr="00C767EF">
        <w:rPr>
          <w:lang w:val="es-AR"/>
        </w:rPr>
        <w:t>, fue muerto</w:t>
      </w:r>
      <w:r w:rsidR="00330B82">
        <w:rPr>
          <w:lang w:val="es-AR"/>
        </w:rPr>
        <w:t xml:space="preserve"> alegadamente</w:t>
      </w:r>
      <w:r w:rsidRPr="00C767EF">
        <w:rPr>
          <w:lang w:val="es-AR"/>
        </w:rPr>
        <w:t xml:space="preserve"> por la banda criminal </w:t>
      </w:r>
      <w:r w:rsidRPr="00C767EF">
        <w:rPr>
          <w:i/>
          <w:lang w:val="es-AR"/>
        </w:rPr>
        <w:t>Primeiro Comando d</w:t>
      </w:r>
      <w:r w:rsidR="00786AB5">
        <w:rPr>
          <w:i/>
          <w:lang w:val="es-AR"/>
        </w:rPr>
        <w:t>a</w:t>
      </w:r>
      <w:r w:rsidRPr="00C767EF">
        <w:rPr>
          <w:i/>
          <w:lang w:val="es-AR"/>
        </w:rPr>
        <w:t xml:space="preserve"> Capital (PCC)</w:t>
      </w:r>
      <w:r w:rsidRPr="00C767EF">
        <w:rPr>
          <w:lang w:val="es-AR"/>
        </w:rPr>
        <w:t xml:space="preserve">. El agente penitenciario Glauber José Brito también estaría en situación grave de salud y </w:t>
      </w:r>
      <w:r w:rsidR="000360EA">
        <w:rPr>
          <w:lang w:val="es-AR"/>
        </w:rPr>
        <w:t xml:space="preserve">habría sufrido </w:t>
      </w:r>
      <w:r w:rsidRPr="00C767EF">
        <w:rPr>
          <w:lang w:val="es-AR"/>
        </w:rPr>
        <w:t>represalia por pr</w:t>
      </w:r>
      <w:r w:rsidR="000D154F">
        <w:rPr>
          <w:lang w:val="es-AR"/>
        </w:rPr>
        <w:t>otestar</w:t>
      </w:r>
      <w:r w:rsidRPr="00C767EF">
        <w:rPr>
          <w:lang w:val="es-AR"/>
        </w:rPr>
        <w:t xml:space="preserve"> con seriedad frente a las políticas de combate a la tortura y corrupción del sistema carcelario. </w:t>
      </w:r>
      <w:r w:rsidR="000A42BC">
        <w:rPr>
          <w:lang w:val="es-AR"/>
        </w:rPr>
        <w:t>Finalmente</w:t>
      </w:r>
      <w:r w:rsidRPr="00C767EF">
        <w:rPr>
          <w:lang w:val="es-AR"/>
        </w:rPr>
        <w:t xml:space="preserve">, </w:t>
      </w:r>
      <w:r w:rsidR="000360EA">
        <w:rPr>
          <w:lang w:val="es-AR"/>
        </w:rPr>
        <w:t xml:space="preserve">los representantes informaron sobre </w:t>
      </w:r>
      <w:r w:rsidRPr="00C767EF">
        <w:rPr>
          <w:lang w:val="es-AR"/>
        </w:rPr>
        <w:t xml:space="preserve">muertes </w:t>
      </w:r>
      <w:r w:rsidR="000360EA">
        <w:rPr>
          <w:lang w:val="es-AR"/>
        </w:rPr>
        <w:t xml:space="preserve">recientes ocurridas en el Complejo de Pedrinhas: </w:t>
      </w:r>
      <w:r w:rsidRPr="00C767EF">
        <w:rPr>
          <w:lang w:val="es-AR"/>
        </w:rPr>
        <w:t>Alan Kardec Dias Mota, e</w:t>
      </w:r>
      <w:r w:rsidR="000360EA">
        <w:rPr>
          <w:lang w:val="es-AR"/>
        </w:rPr>
        <w:t>l</w:t>
      </w:r>
      <w:r w:rsidRPr="00C767EF">
        <w:rPr>
          <w:lang w:val="es-AR"/>
        </w:rPr>
        <w:t xml:space="preserve"> 7 de enero de 2018</w:t>
      </w:r>
      <w:r w:rsidR="00EE6D37">
        <w:rPr>
          <w:lang w:val="es-AR"/>
        </w:rPr>
        <w:t>, en la UPRSL</w:t>
      </w:r>
      <w:r w:rsidR="00AC353D">
        <w:rPr>
          <w:lang w:val="es-AR"/>
        </w:rPr>
        <w:t xml:space="preserve"> </w:t>
      </w:r>
      <w:r w:rsidR="00EE6D37">
        <w:rPr>
          <w:lang w:val="es-AR"/>
        </w:rPr>
        <w:t xml:space="preserve">4 por otro interno de </w:t>
      </w:r>
      <w:r w:rsidR="000A42BC">
        <w:rPr>
          <w:lang w:val="es-AR"/>
        </w:rPr>
        <w:t xml:space="preserve">una </w:t>
      </w:r>
      <w:r w:rsidR="00EE6D37">
        <w:rPr>
          <w:lang w:val="es-AR"/>
        </w:rPr>
        <w:t>banda criminal rival</w:t>
      </w:r>
      <w:r w:rsidRPr="00C767EF">
        <w:rPr>
          <w:lang w:val="es-AR"/>
        </w:rPr>
        <w:t xml:space="preserve"> y</w:t>
      </w:r>
      <w:r w:rsidRPr="00C767EF">
        <w:rPr>
          <w:b/>
          <w:lang w:val="es-AR"/>
        </w:rPr>
        <w:t xml:space="preserve"> </w:t>
      </w:r>
      <w:r w:rsidRPr="00C767EF">
        <w:rPr>
          <w:lang w:val="es-AR"/>
        </w:rPr>
        <w:t>Hiago Bruno Lima Xabier</w:t>
      </w:r>
      <w:r w:rsidR="000360EA">
        <w:rPr>
          <w:lang w:val="es-AR"/>
        </w:rPr>
        <w:t>,</w:t>
      </w:r>
      <w:r w:rsidR="00227668">
        <w:rPr>
          <w:lang w:val="es-AR"/>
        </w:rPr>
        <w:t xml:space="preserve"> el 7 de noviembre de 2017</w:t>
      </w:r>
      <w:r w:rsidR="006A09F6">
        <w:rPr>
          <w:lang w:val="es-AR"/>
        </w:rPr>
        <w:t xml:space="preserve">, en el </w:t>
      </w:r>
      <w:r w:rsidR="006A09F6" w:rsidRPr="00BA3031">
        <w:rPr>
          <w:i/>
          <w:lang w:val="es-AR"/>
        </w:rPr>
        <w:t>Centro de Triagem</w:t>
      </w:r>
      <w:r w:rsidR="006A09F6">
        <w:rPr>
          <w:lang w:val="es-AR"/>
        </w:rPr>
        <w:t>, en razón de fuertes dolores de cabeza que relatara sentir desde el</w:t>
      </w:r>
      <w:r w:rsidR="00243639">
        <w:rPr>
          <w:lang w:val="es-AR"/>
        </w:rPr>
        <w:t xml:space="preserve"> día anterior, lo que evolucionó </w:t>
      </w:r>
      <w:r w:rsidR="000A42BC">
        <w:rPr>
          <w:lang w:val="es-AR"/>
        </w:rPr>
        <w:t xml:space="preserve">a su fallecimiento </w:t>
      </w:r>
      <w:r w:rsidR="00243639">
        <w:rPr>
          <w:lang w:val="es-AR"/>
        </w:rPr>
        <w:t xml:space="preserve">por </w:t>
      </w:r>
      <w:r w:rsidR="006A09F6">
        <w:rPr>
          <w:lang w:val="es-AR"/>
        </w:rPr>
        <w:t>edema cerebral</w:t>
      </w:r>
      <w:r w:rsidR="00537294">
        <w:rPr>
          <w:lang w:val="es-AR"/>
        </w:rPr>
        <w:t xml:space="preserve"> con hemorragia cerebral</w:t>
      </w:r>
      <w:r w:rsidRPr="00C767EF">
        <w:rPr>
          <w:lang w:val="es-AR"/>
        </w:rPr>
        <w:t xml:space="preserve">. </w:t>
      </w:r>
    </w:p>
    <w:p w:rsidR="000A42BC" w:rsidRPr="000A42BC" w:rsidRDefault="000A42BC" w:rsidP="00E56D35">
      <w:pPr>
        <w:pStyle w:val="ListParagraph"/>
        <w:rPr>
          <w:b/>
          <w:i/>
          <w:lang w:val="es-CL"/>
        </w:rPr>
      </w:pPr>
    </w:p>
    <w:p w:rsidR="00C767EF" w:rsidRPr="00C767EF" w:rsidRDefault="00C767EF" w:rsidP="00FF4298">
      <w:pPr>
        <w:pStyle w:val="ListParagraph"/>
        <w:numPr>
          <w:ilvl w:val="0"/>
          <w:numId w:val="16"/>
        </w:numPr>
        <w:ind w:left="0" w:firstLine="0"/>
        <w:rPr>
          <w:lang w:val="es-AR"/>
        </w:rPr>
      </w:pPr>
      <w:r w:rsidRPr="00C767EF">
        <w:rPr>
          <w:b/>
          <w:i/>
          <w:lang w:val="es-CL"/>
        </w:rPr>
        <w:t xml:space="preserve">La Comisión </w:t>
      </w:r>
      <w:r w:rsidRPr="00C767EF">
        <w:rPr>
          <w:lang w:val="es-CL"/>
        </w:rPr>
        <w:t>observó que la mayoría de las investigaciones iniciadas por el Estado por actos de agresión cometidos por agentes penitenciarios han sido archivadas. Reiteró que los representantes advierten que todas las investigaciones son iniciadas por el corregidor, que es justamente una persona seleccionada por el Poder Ejecutivo</w:t>
      </w:r>
      <w:r w:rsidR="003920DF">
        <w:rPr>
          <w:lang w:val="es-CL"/>
        </w:rPr>
        <w:t>.</w:t>
      </w:r>
      <w:r w:rsidRPr="00C767EF">
        <w:rPr>
          <w:lang w:val="es-CL"/>
        </w:rPr>
        <w:t xml:space="preserve"> </w:t>
      </w:r>
    </w:p>
    <w:p w:rsidR="00C767EF" w:rsidRPr="00C767EF" w:rsidRDefault="00C767EF" w:rsidP="00E56D35">
      <w:pPr>
        <w:pStyle w:val="ListParagraph"/>
        <w:ind w:left="0"/>
        <w:rPr>
          <w:i/>
          <w:lang w:val="es-AR"/>
        </w:rPr>
      </w:pPr>
    </w:p>
    <w:p w:rsidR="00C767EF" w:rsidRPr="000B5C0E" w:rsidRDefault="00C767EF" w:rsidP="00FF4298">
      <w:pPr>
        <w:pStyle w:val="ListParagraph"/>
        <w:numPr>
          <w:ilvl w:val="0"/>
          <w:numId w:val="16"/>
        </w:numPr>
        <w:ind w:left="0" w:firstLine="0"/>
        <w:rPr>
          <w:i/>
          <w:lang w:val="es-AR"/>
        </w:rPr>
      </w:pPr>
      <w:r w:rsidRPr="00C767EF">
        <w:rPr>
          <w:lang w:val="es-AR"/>
        </w:rPr>
        <w:t xml:space="preserve">La </w:t>
      </w:r>
      <w:r w:rsidRPr="00C767EF">
        <w:rPr>
          <w:b/>
          <w:i/>
          <w:lang w:val="es-AR"/>
        </w:rPr>
        <w:t>Corte</w:t>
      </w:r>
      <w:r w:rsidRPr="00C767EF">
        <w:rPr>
          <w:lang w:val="es-AR"/>
        </w:rPr>
        <w:t xml:space="preserve"> lamenta las recientes muertes de internos del Complejo Penitenciario Pedrinhas y considera que constituye un hecho sumamente grave que ello haya ocurrido a pesar de la vigencia de las presentes medidas provisionales. El Tribunal recuerda que no basta con que el Estado adopte determinadas medidas de protección, además se requiere que su implementación efectivamente cese el riesgo para las personas cuya protección se pretende</w:t>
      </w:r>
      <w:r w:rsidRPr="00C767EF">
        <w:rPr>
          <w:vertAlign w:val="superscript"/>
          <w:lang w:val="es-ES"/>
        </w:rPr>
        <w:footnoteReference w:id="27"/>
      </w:r>
      <w:r w:rsidRPr="00C767EF">
        <w:rPr>
          <w:lang w:val="es-AR"/>
        </w:rPr>
        <w:t>.</w:t>
      </w:r>
    </w:p>
    <w:p w:rsidR="000B5C0E" w:rsidRPr="000B5C0E" w:rsidRDefault="000B5C0E" w:rsidP="00E56D35">
      <w:pPr>
        <w:pStyle w:val="ListParagraph"/>
        <w:rPr>
          <w:i/>
          <w:lang w:val="es-AR"/>
        </w:rPr>
      </w:pPr>
    </w:p>
    <w:p w:rsidR="007B11EC" w:rsidRPr="004702FC" w:rsidRDefault="000B5C0E" w:rsidP="00FF4298">
      <w:pPr>
        <w:pStyle w:val="ListParagraph"/>
        <w:numPr>
          <w:ilvl w:val="0"/>
          <w:numId w:val="16"/>
        </w:numPr>
        <w:ind w:left="0" w:firstLine="0"/>
        <w:rPr>
          <w:i/>
          <w:lang w:val="es-AR"/>
        </w:rPr>
      </w:pPr>
      <w:r>
        <w:rPr>
          <w:lang w:val="es-AR"/>
        </w:rPr>
        <w:t xml:space="preserve">Además, la Corte </w:t>
      </w:r>
      <w:r w:rsidR="000A42BC">
        <w:rPr>
          <w:lang w:val="es-CR"/>
        </w:rPr>
        <w:t>hace notar</w:t>
      </w:r>
      <w:r w:rsidRPr="000B5C0E">
        <w:rPr>
          <w:lang w:val="es-CR"/>
        </w:rPr>
        <w:t xml:space="preserve"> la diferencia existe</w:t>
      </w:r>
      <w:r w:rsidR="000A42BC">
        <w:rPr>
          <w:lang w:val="es-CR"/>
        </w:rPr>
        <w:t>nte</w:t>
      </w:r>
      <w:r w:rsidRPr="000B5C0E">
        <w:rPr>
          <w:lang w:val="es-CR"/>
        </w:rPr>
        <w:t xml:space="preserve"> entre </w:t>
      </w:r>
      <w:r w:rsidR="00607E71">
        <w:rPr>
          <w:lang w:val="es-CR"/>
        </w:rPr>
        <w:t>los números</w:t>
      </w:r>
      <w:r w:rsidR="00AC353D">
        <w:rPr>
          <w:lang w:val="es-CR"/>
        </w:rPr>
        <w:t xml:space="preserve"> de muertes</w:t>
      </w:r>
      <w:r w:rsidR="000A42BC">
        <w:rPr>
          <w:lang w:val="es-CR"/>
        </w:rPr>
        <w:t xml:space="preserve"> provistos </w:t>
      </w:r>
      <w:r w:rsidR="00AC353D">
        <w:rPr>
          <w:lang w:val="es-CR"/>
        </w:rPr>
        <w:t xml:space="preserve">por </w:t>
      </w:r>
      <w:r w:rsidR="00AC353D" w:rsidRPr="000B5C0E">
        <w:rPr>
          <w:lang w:val="es-AR"/>
        </w:rPr>
        <w:t xml:space="preserve">el Núcleo de Información Estadística de la </w:t>
      </w:r>
      <w:r w:rsidR="000A42BC">
        <w:rPr>
          <w:lang w:val="es-AR"/>
        </w:rPr>
        <w:t>SEAP</w:t>
      </w:r>
      <w:r w:rsidR="00EE6720">
        <w:rPr>
          <w:lang w:val="es-AR"/>
        </w:rPr>
        <w:t>,</w:t>
      </w:r>
      <w:r w:rsidR="00AC353D">
        <w:rPr>
          <w:lang w:val="es-CR"/>
        </w:rPr>
        <w:t xml:space="preserve"> </w:t>
      </w:r>
      <w:r w:rsidR="00811466">
        <w:rPr>
          <w:lang w:val="es-CR"/>
        </w:rPr>
        <w:t xml:space="preserve">por la </w:t>
      </w:r>
      <w:r w:rsidR="00811466" w:rsidRPr="000B5C0E">
        <w:rPr>
          <w:lang w:val="es-AR"/>
        </w:rPr>
        <w:t>Unidad de Monitoreo y Fiscalización del Sistema Carcelario del Tr</w:t>
      </w:r>
      <w:r w:rsidR="00811466">
        <w:rPr>
          <w:lang w:val="es-AR"/>
        </w:rPr>
        <w:t>ibunal de Justicia de Maranhão</w:t>
      </w:r>
      <w:r w:rsidR="00F95149">
        <w:rPr>
          <w:lang w:val="es-CR"/>
        </w:rPr>
        <w:t xml:space="preserve"> </w:t>
      </w:r>
      <w:r w:rsidR="00811466">
        <w:rPr>
          <w:lang w:val="es-CR"/>
        </w:rPr>
        <w:t xml:space="preserve">y la cantidad de </w:t>
      </w:r>
      <w:r w:rsidR="00AC353D">
        <w:rPr>
          <w:lang w:val="es-CR"/>
        </w:rPr>
        <w:t xml:space="preserve">los </w:t>
      </w:r>
      <w:r w:rsidR="00607E71">
        <w:rPr>
          <w:lang w:val="es-CR"/>
        </w:rPr>
        <w:t>procedimientos administrativos instaurados</w:t>
      </w:r>
      <w:r w:rsidRPr="000B5C0E">
        <w:rPr>
          <w:lang w:val="es-CR"/>
        </w:rPr>
        <w:t xml:space="preserve"> </w:t>
      </w:r>
      <w:r w:rsidR="00AC353D">
        <w:rPr>
          <w:lang w:val="es-CR"/>
        </w:rPr>
        <w:t>para su</w:t>
      </w:r>
      <w:r w:rsidR="00EE6720">
        <w:rPr>
          <w:lang w:val="es-CR"/>
        </w:rPr>
        <w:t>s</w:t>
      </w:r>
      <w:r w:rsidR="00AC353D">
        <w:rPr>
          <w:lang w:val="es-CR"/>
        </w:rPr>
        <w:t xml:space="preserve"> </w:t>
      </w:r>
      <w:r w:rsidR="00EE6720">
        <w:rPr>
          <w:lang w:val="es-CR"/>
        </w:rPr>
        <w:t>investigaciones,</w:t>
      </w:r>
      <w:r w:rsidR="00AC353D">
        <w:rPr>
          <w:lang w:val="es-CR"/>
        </w:rPr>
        <w:t xml:space="preserve"> </w:t>
      </w:r>
      <w:r w:rsidR="00811466">
        <w:rPr>
          <w:lang w:val="es-CR"/>
        </w:rPr>
        <w:t xml:space="preserve">también </w:t>
      </w:r>
      <w:r w:rsidR="000A42BC">
        <w:rPr>
          <w:lang w:val="es-CR"/>
        </w:rPr>
        <w:t xml:space="preserve">presentados </w:t>
      </w:r>
      <w:r w:rsidRPr="000B5C0E">
        <w:rPr>
          <w:lang w:val="es-CR"/>
        </w:rPr>
        <w:t xml:space="preserve">por la </w:t>
      </w:r>
      <w:r w:rsidRPr="000B5C0E">
        <w:rPr>
          <w:lang w:val="es-AR"/>
        </w:rPr>
        <w:t>Unidad de Monitoreo y Fiscalización del Sistema Carcelario</w:t>
      </w:r>
      <w:r w:rsidR="000E4BC8">
        <w:rPr>
          <w:lang w:val="es-AR"/>
        </w:rPr>
        <w:t xml:space="preserve">. </w:t>
      </w:r>
      <w:r w:rsidRPr="000B5C0E">
        <w:rPr>
          <w:lang w:val="es-AR"/>
        </w:rPr>
        <w:t xml:space="preserve">Para este Tribunal, resulta </w:t>
      </w:r>
      <w:r w:rsidR="000A42BC">
        <w:rPr>
          <w:lang w:val="es-AR"/>
        </w:rPr>
        <w:t xml:space="preserve">preocupante </w:t>
      </w:r>
      <w:r w:rsidRPr="000B5C0E">
        <w:rPr>
          <w:lang w:val="es-AR"/>
        </w:rPr>
        <w:t>que no se cuente con información sustantiva</w:t>
      </w:r>
      <w:r w:rsidR="000A42BC">
        <w:rPr>
          <w:lang w:val="es-AR"/>
        </w:rPr>
        <w:t xml:space="preserve">, precisa </w:t>
      </w:r>
      <w:r w:rsidRPr="000B5C0E">
        <w:rPr>
          <w:lang w:val="es-AR"/>
        </w:rPr>
        <w:t xml:space="preserve">y detallada </w:t>
      </w:r>
      <w:r w:rsidR="000A42BC">
        <w:rPr>
          <w:lang w:val="es-AR"/>
        </w:rPr>
        <w:t>sobre todas las muertes ocurridas en centros de privación de libertad</w:t>
      </w:r>
      <w:r w:rsidRPr="000B5C0E">
        <w:rPr>
          <w:lang w:val="es-AR"/>
        </w:rPr>
        <w:t xml:space="preserve">. La falta de información sobre las causas </w:t>
      </w:r>
      <w:r w:rsidR="001B1973" w:rsidRPr="000B5C0E">
        <w:rPr>
          <w:lang w:val="es-AR"/>
        </w:rPr>
        <w:t>de un número tan alto de muertes</w:t>
      </w:r>
      <w:r w:rsidR="001B1973">
        <w:rPr>
          <w:lang w:val="es-AR"/>
        </w:rPr>
        <w:t>,</w:t>
      </w:r>
      <w:r w:rsidR="001B1973" w:rsidRPr="000B5C0E">
        <w:rPr>
          <w:lang w:val="es-AR"/>
        </w:rPr>
        <w:t xml:space="preserve"> </w:t>
      </w:r>
      <w:r w:rsidR="008A53CD">
        <w:rPr>
          <w:lang w:val="es-AR"/>
        </w:rPr>
        <w:t>o</w:t>
      </w:r>
      <w:r w:rsidR="001B1973">
        <w:rPr>
          <w:lang w:val="es-AR"/>
        </w:rPr>
        <w:t xml:space="preserve"> la </w:t>
      </w:r>
      <w:r w:rsidR="000A42BC">
        <w:rPr>
          <w:lang w:val="es-AR"/>
        </w:rPr>
        <w:t xml:space="preserve">no apertura </w:t>
      </w:r>
      <w:r w:rsidR="001B1973">
        <w:rPr>
          <w:lang w:val="es-AR"/>
        </w:rPr>
        <w:t>de</w:t>
      </w:r>
      <w:r w:rsidR="008A53CD">
        <w:rPr>
          <w:lang w:val="es-AR"/>
        </w:rPr>
        <w:t xml:space="preserve"> procedimientos administrativos </w:t>
      </w:r>
      <w:r w:rsidR="001B1973">
        <w:rPr>
          <w:lang w:val="es-AR"/>
        </w:rPr>
        <w:t xml:space="preserve">en </w:t>
      </w:r>
      <w:r w:rsidR="003A76D1">
        <w:rPr>
          <w:lang w:val="es-AR"/>
        </w:rPr>
        <w:t xml:space="preserve">todos los casos de muertes ocurridas </w:t>
      </w:r>
      <w:r w:rsidRPr="000B5C0E">
        <w:rPr>
          <w:lang w:val="es-AR"/>
        </w:rPr>
        <w:t xml:space="preserve">en un centro de privación de libertad </w:t>
      </w:r>
      <w:r w:rsidR="003A76D1">
        <w:rPr>
          <w:lang w:val="es-AR"/>
        </w:rPr>
        <w:t>con un hist</w:t>
      </w:r>
      <w:r w:rsidR="000D154F">
        <w:rPr>
          <w:lang w:val="es-AR"/>
        </w:rPr>
        <w:t>orial</w:t>
      </w:r>
      <w:r w:rsidR="003A76D1">
        <w:rPr>
          <w:lang w:val="es-AR"/>
        </w:rPr>
        <w:t xml:space="preserve"> de violencia y muertes no naturales </w:t>
      </w:r>
      <w:r w:rsidRPr="000B5C0E">
        <w:rPr>
          <w:lang w:val="es-AR"/>
        </w:rPr>
        <w:t>puede</w:t>
      </w:r>
      <w:r w:rsidR="001B1973">
        <w:rPr>
          <w:lang w:val="es-AR"/>
        </w:rPr>
        <w:t>n</w:t>
      </w:r>
      <w:r w:rsidRPr="000B5C0E">
        <w:rPr>
          <w:lang w:val="es-AR"/>
        </w:rPr>
        <w:t xml:space="preserve"> indicar negligencia por parte de las autoridades responsables en relación con sus obligaciones de respetar y garantizar el derecho a la vida y la inte</w:t>
      </w:r>
      <w:r w:rsidRPr="00607E71">
        <w:rPr>
          <w:lang w:val="es-AR"/>
        </w:rPr>
        <w:t>gridad personal de las personas privadas de la libertad en el Complejo Penitenciario de Pedrinhas.</w:t>
      </w:r>
      <w:r w:rsidR="00237568">
        <w:rPr>
          <w:lang w:val="es-AR"/>
        </w:rPr>
        <w:t xml:space="preserve"> También resulta </w:t>
      </w:r>
      <w:r w:rsidR="003A76D1">
        <w:rPr>
          <w:lang w:val="es-AR"/>
        </w:rPr>
        <w:t>muy preocupante para la Corte</w:t>
      </w:r>
      <w:r w:rsidR="00237568">
        <w:rPr>
          <w:lang w:val="es-AR"/>
        </w:rPr>
        <w:t xml:space="preserve"> que la </w:t>
      </w:r>
      <w:r w:rsidR="003A76D1">
        <w:rPr>
          <w:lang w:val="es-AR"/>
        </w:rPr>
        <w:t xml:space="preserve">SEAP haya afirmado </w:t>
      </w:r>
      <w:r w:rsidR="006E30CF">
        <w:rPr>
          <w:lang w:val="es-AR"/>
        </w:rPr>
        <w:t xml:space="preserve">en su informe </w:t>
      </w:r>
      <w:r w:rsidR="00237568">
        <w:rPr>
          <w:lang w:val="es-AR"/>
        </w:rPr>
        <w:t xml:space="preserve">que muchas de las “muertes naturales” </w:t>
      </w:r>
      <w:r w:rsidR="00627551">
        <w:rPr>
          <w:lang w:val="es-AR"/>
        </w:rPr>
        <w:t>de las unidades del</w:t>
      </w:r>
      <w:r w:rsidR="00466D5A">
        <w:rPr>
          <w:lang w:val="es-AR"/>
        </w:rPr>
        <w:t xml:space="preserve"> interior</w:t>
      </w:r>
      <w:r w:rsidR="00502157">
        <w:rPr>
          <w:lang w:val="es-AR"/>
        </w:rPr>
        <w:t xml:space="preserve"> </w:t>
      </w:r>
      <w:r w:rsidR="006274A5">
        <w:rPr>
          <w:lang w:val="es-AR"/>
        </w:rPr>
        <w:t xml:space="preserve">de Maranhão </w:t>
      </w:r>
      <w:r w:rsidR="00237568">
        <w:rPr>
          <w:lang w:val="es-AR"/>
        </w:rPr>
        <w:t xml:space="preserve">son así calificadas porque no </w:t>
      </w:r>
      <w:r w:rsidR="003A76D1">
        <w:rPr>
          <w:lang w:val="es-AR"/>
        </w:rPr>
        <w:t xml:space="preserve">existe un </w:t>
      </w:r>
      <w:r w:rsidR="00237568">
        <w:rPr>
          <w:lang w:val="es-AR"/>
        </w:rPr>
        <w:t xml:space="preserve">Instituto Médico Legal para </w:t>
      </w:r>
      <w:r w:rsidR="003A76D1">
        <w:rPr>
          <w:lang w:val="es-AR"/>
        </w:rPr>
        <w:t xml:space="preserve">realizar </w:t>
      </w:r>
      <w:r w:rsidR="000D154F">
        <w:rPr>
          <w:lang w:val="es-AR"/>
        </w:rPr>
        <w:t xml:space="preserve">la necropsia </w:t>
      </w:r>
      <w:r w:rsidR="00237568">
        <w:rPr>
          <w:lang w:val="es-AR"/>
        </w:rPr>
        <w:t>y</w:t>
      </w:r>
      <w:r w:rsidR="00F55463">
        <w:rPr>
          <w:lang w:val="es-AR"/>
        </w:rPr>
        <w:t xml:space="preserve"> así</w:t>
      </w:r>
      <w:r w:rsidR="00237568">
        <w:rPr>
          <w:lang w:val="es-AR"/>
        </w:rPr>
        <w:t xml:space="preserve"> </w:t>
      </w:r>
      <w:r w:rsidR="003A76D1">
        <w:rPr>
          <w:lang w:val="es-AR"/>
        </w:rPr>
        <w:t xml:space="preserve">determinar </w:t>
      </w:r>
      <w:r w:rsidR="00237568">
        <w:rPr>
          <w:lang w:val="es-AR"/>
        </w:rPr>
        <w:t xml:space="preserve">las causas reales del </w:t>
      </w:r>
      <w:r w:rsidR="003A76D1">
        <w:rPr>
          <w:lang w:val="es-AR"/>
        </w:rPr>
        <w:t xml:space="preserve">fallecimiento. </w:t>
      </w:r>
      <w:r w:rsidR="007B11EC" w:rsidRPr="00B01D64">
        <w:rPr>
          <w:lang w:val="es-AR"/>
        </w:rPr>
        <w:t xml:space="preserve">El Estado no puede simplemente omitir las verdaderas causas de muertes de </w:t>
      </w:r>
      <w:r w:rsidR="003A76D1">
        <w:rPr>
          <w:lang w:val="es-AR"/>
        </w:rPr>
        <w:t xml:space="preserve">personas privadas de libertad </w:t>
      </w:r>
      <w:r w:rsidR="007B11EC" w:rsidRPr="00B01D64">
        <w:rPr>
          <w:lang w:val="es-AR"/>
        </w:rPr>
        <w:t xml:space="preserve">llamándolas </w:t>
      </w:r>
      <w:r w:rsidR="00330B82">
        <w:rPr>
          <w:lang w:val="es-AR"/>
        </w:rPr>
        <w:t>“</w:t>
      </w:r>
      <w:r w:rsidR="007B11EC" w:rsidRPr="00B01D64">
        <w:rPr>
          <w:lang w:val="es-AR"/>
        </w:rPr>
        <w:t>naturales</w:t>
      </w:r>
      <w:r w:rsidR="00330B82">
        <w:rPr>
          <w:lang w:val="es-AR"/>
        </w:rPr>
        <w:t>”</w:t>
      </w:r>
      <w:r w:rsidR="007B11EC" w:rsidRPr="00B01D64">
        <w:rPr>
          <w:lang w:val="es-AR"/>
        </w:rPr>
        <w:t xml:space="preserve"> por deficiencia de un recurso imprescindible.</w:t>
      </w:r>
      <w:r w:rsidR="000E4BC8">
        <w:rPr>
          <w:lang w:val="es-AR"/>
        </w:rPr>
        <w:t xml:space="preserve"> </w:t>
      </w:r>
      <w:r w:rsidR="003A76D1" w:rsidRPr="00135F1D">
        <w:rPr>
          <w:lang w:val="es-AR"/>
        </w:rPr>
        <w:t>Además</w:t>
      </w:r>
      <w:r w:rsidR="00F64165" w:rsidRPr="004F67A5">
        <w:rPr>
          <w:lang w:val="es-AR"/>
        </w:rPr>
        <w:t xml:space="preserve">, </w:t>
      </w:r>
      <w:r w:rsidR="003A76D1" w:rsidRPr="008524AF">
        <w:rPr>
          <w:lang w:val="es-AR"/>
        </w:rPr>
        <w:t xml:space="preserve">esa </w:t>
      </w:r>
      <w:r w:rsidR="00BE0959" w:rsidRPr="00560004">
        <w:rPr>
          <w:lang w:val="es-AR"/>
        </w:rPr>
        <w:t xml:space="preserve">afirmación </w:t>
      </w:r>
      <w:r w:rsidR="00466D5A" w:rsidRPr="00560004">
        <w:rPr>
          <w:lang w:val="es-AR"/>
        </w:rPr>
        <w:t xml:space="preserve">pone en duda la veracidad de </w:t>
      </w:r>
      <w:r w:rsidR="007C0B1E" w:rsidRPr="00960829">
        <w:rPr>
          <w:lang w:val="es-AR"/>
        </w:rPr>
        <w:t xml:space="preserve">causas de </w:t>
      </w:r>
      <w:r w:rsidR="00466D5A" w:rsidRPr="00960829">
        <w:rPr>
          <w:lang w:val="es-AR"/>
        </w:rPr>
        <w:t xml:space="preserve">muertes </w:t>
      </w:r>
      <w:r w:rsidR="007C0B1E" w:rsidRPr="00960829">
        <w:rPr>
          <w:lang w:val="es-AR"/>
        </w:rPr>
        <w:t xml:space="preserve">consideradas </w:t>
      </w:r>
      <w:r w:rsidR="007B11EC" w:rsidRPr="003B60C8">
        <w:rPr>
          <w:lang w:val="es-AR"/>
        </w:rPr>
        <w:t xml:space="preserve">“naturales” </w:t>
      </w:r>
      <w:r w:rsidR="00466D5A" w:rsidRPr="004A2800">
        <w:rPr>
          <w:lang w:val="es-AR"/>
        </w:rPr>
        <w:t xml:space="preserve">ocurridas en el Complejo Penitenciario de Pedrinhas. </w:t>
      </w:r>
      <w:r w:rsidR="007C0B1E" w:rsidRPr="00E14916">
        <w:rPr>
          <w:lang w:val="es-AR"/>
        </w:rPr>
        <w:t xml:space="preserve">Por lo anterior, </w:t>
      </w:r>
      <w:r w:rsidR="001C38F4" w:rsidRPr="00E14916">
        <w:rPr>
          <w:lang w:val="es-AR"/>
        </w:rPr>
        <w:t xml:space="preserve">el </w:t>
      </w:r>
      <w:r w:rsidR="007B11EC" w:rsidRPr="00E14916">
        <w:rPr>
          <w:lang w:val="es-AR"/>
        </w:rPr>
        <w:t xml:space="preserve">Estado debe </w:t>
      </w:r>
      <w:r w:rsidR="007C0B1E" w:rsidRPr="00E14916">
        <w:rPr>
          <w:lang w:val="es-AR"/>
        </w:rPr>
        <w:t xml:space="preserve">iniciar con la mayor brevedad posible procedimientos administrativos o judiciales para establecer la causa de las muertes ocurridas en el Complejo Penitenciario de Pedrinhas desde la emisión de las presentes medidas provisionales el 14 de noviembre de 2014. </w:t>
      </w:r>
    </w:p>
    <w:p w:rsidR="00C767EF" w:rsidRPr="00C767EF" w:rsidRDefault="00C767EF" w:rsidP="00E56D35">
      <w:pPr>
        <w:pStyle w:val="ListParagraph"/>
        <w:ind w:left="0"/>
        <w:rPr>
          <w:i/>
          <w:lang w:val="es-AR"/>
        </w:rPr>
      </w:pPr>
    </w:p>
    <w:p w:rsidR="00C767EF" w:rsidRPr="00C767EF" w:rsidRDefault="00C767EF" w:rsidP="00FF4298">
      <w:pPr>
        <w:pStyle w:val="ListParagraph"/>
        <w:numPr>
          <w:ilvl w:val="0"/>
          <w:numId w:val="16"/>
        </w:numPr>
        <w:ind w:left="0" w:firstLine="0"/>
        <w:rPr>
          <w:i/>
          <w:lang w:val="es-AR"/>
        </w:rPr>
      </w:pPr>
      <w:r w:rsidRPr="00C767EF">
        <w:rPr>
          <w:lang w:val="es-AR"/>
        </w:rPr>
        <w:t>El Tribunal reitera que, si bien el artículo 1.1 de la Convención establece las obligaciones generales que tienen los Estados Parte de respetar los derechos y libertades en ella consagrados, así como garantizar su libre y pleno ejercicio a toda persona que esté sujeta a su jurisdicción; cuando alguna persona bajo su jurisdicción es beneficiaria de medidas provisionales este deber general se ve reforzado respecto de ella, y de este modo tiene que haber un especial debido cuidado de protección</w:t>
      </w:r>
      <w:r w:rsidRPr="00C767EF">
        <w:rPr>
          <w:vertAlign w:val="superscript"/>
          <w:lang w:val="es-ES"/>
        </w:rPr>
        <w:footnoteReference w:id="28"/>
      </w:r>
      <w:r w:rsidRPr="00C767EF">
        <w:rPr>
          <w:lang w:val="es-AR"/>
        </w:rPr>
        <w:t>. Ante la orden de esta Corte de adoptar medidas provisionales, cuyo objeto es la protección de la vida e integridad de las personas detenidas en el Complejo Penitenciario Pedrinhas y de quienes se encuentren al interior del mismo, el Estado no puede alegar razones de derecho interno para dejar de tomar medidas firmes, concretas y efectivas en cumplimiento de lo dispuesto, de modo que se evite la ocurrencia de muertes. Tampoco puede el Estado alegar la descoordinación entre autoridades federales, provinciales o municipales para justificar que han continuado ocurriendo muertes durante la vigencia de las presentes medidas</w:t>
      </w:r>
      <w:r w:rsidRPr="00C767EF">
        <w:rPr>
          <w:vertAlign w:val="superscript"/>
          <w:lang w:val="es-ES"/>
        </w:rPr>
        <w:footnoteReference w:id="29"/>
      </w:r>
      <w:r w:rsidRPr="00C767EF">
        <w:rPr>
          <w:lang w:val="es-AR"/>
        </w:rPr>
        <w:t>. Independientemente de la estructura unitaria o federal del Estado Parte en la Convención, ante la jurisdicción internacional es el Estado como tal el que comparece ante los órganos de supervisión de aquel tratado y es éste el único obligado a adoptar las medidas</w:t>
      </w:r>
      <w:r w:rsidRPr="00C767EF">
        <w:rPr>
          <w:vertAlign w:val="superscript"/>
          <w:lang w:val="es-ES"/>
        </w:rPr>
        <w:footnoteReference w:id="30"/>
      </w:r>
      <w:r w:rsidRPr="00C767EF">
        <w:rPr>
          <w:lang w:val="es-AR"/>
        </w:rPr>
        <w:t xml:space="preserve">. El Estado, a través de diversas entidades, ha tenido conocimiento de la gran cantidad de muertes </w:t>
      </w:r>
      <w:r w:rsidR="000360EA">
        <w:rPr>
          <w:lang w:val="es-AR"/>
        </w:rPr>
        <w:t xml:space="preserve">y actos de </w:t>
      </w:r>
      <w:r w:rsidR="000360EA">
        <w:rPr>
          <w:lang w:val="es-AR"/>
        </w:rPr>
        <w:lastRenderedPageBreak/>
        <w:t xml:space="preserve">violencia </w:t>
      </w:r>
      <w:r w:rsidRPr="00C767EF">
        <w:rPr>
          <w:lang w:val="es-AR"/>
        </w:rPr>
        <w:t>ocurrid</w:t>
      </w:r>
      <w:r w:rsidR="000360EA">
        <w:rPr>
          <w:lang w:val="es-AR"/>
        </w:rPr>
        <w:t>o</w:t>
      </w:r>
      <w:r w:rsidRPr="00C767EF">
        <w:rPr>
          <w:lang w:val="es-AR"/>
        </w:rPr>
        <w:t>s en ese Complejo penitenciario desde hace varios años y no ha</w:t>
      </w:r>
      <w:r w:rsidR="000360EA">
        <w:rPr>
          <w:lang w:val="es-AR"/>
        </w:rPr>
        <w:t xml:space="preserve"> logrado </w:t>
      </w:r>
      <w:r w:rsidRPr="00C767EF">
        <w:rPr>
          <w:lang w:val="es-AR"/>
        </w:rPr>
        <w:t xml:space="preserve">establecer </w:t>
      </w:r>
      <w:r w:rsidR="000360EA">
        <w:rPr>
          <w:lang w:val="es-AR"/>
        </w:rPr>
        <w:t xml:space="preserve">fehacientemente </w:t>
      </w:r>
      <w:r w:rsidRPr="00C767EF">
        <w:rPr>
          <w:lang w:val="es-AR"/>
        </w:rPr>
        <w:t xml:space="preserve">la causa de las muertes ni evitarlas. </w:t>
      </w:r>
    </w:p>
    <w:p w:rsidR="00C767EF" w:rsidRPr="00C767EF" w:rsidRDefault="00C767EF" w:rsidP="00E56D35">
      <w:pPr>
        <w:pStyle w:val="ListParagraph"/>
        <w:ind w:left="0"/>
        <w:rPr>
          <w:i/>
          <w:lang w:val="es-AR"/>
        </w:rPr>
      </w:pPr>
    </w:p>
    <w:p w:rsidR="00C767EF" w:rsidRPr="00C767EF" w:rsidRDefault="00C767EF" w:rsidP="00FF4298">
      <w:pPr>
        <w:pStyle w:val="ListParagraph"/>
        <w:numPr>
          <w:ilvl w:val="0"/>
          <w:numId w:val="16"/>
        </w:numPr>
        <w:ind w:left="0" w:firstLine="0"/>
        <w:rPr>
          <w:i/>
          <w:lang w:val="es-AR"/>
        </w:rPr>
      </w:pPr>
      <w:r w:rsidRPr="00C767EF">
        <w:rPr>
          <w:lang w:val="es-AR"/>
        </w:rPr>
        <w:t>La Corte ha señalado en otras ocasiones que el Estado tiene el deber de adoptar las medidas necesarias para proteger y garantizar el derecho a la vida y a la integridad personal de quienes se encuentran privados de la libertad y de abstenerse, bajo cualquier circunstancia, de actuar de manera tal que éstos se vulneren. En este sentido, las obligaciones que ineludiblemente debe asumir el Estado en su posición de garante, incluyen la adopción de las medidas que puedan favorecer al mantenimiento de un clima de respeto de los derechos humanos de las personas privadas de libertad entre sí, reducir el hacinamiento, y como fue mencionado supra, procurar las condiciones de detención mínimas compatibles con su dignidad, lo que implica proveer suficiente personal capacitado para asegurar el adecuado y efectivo control, custodia y vigilancia del centro penitenciario</w:t>
      </w:r>
      <w:r w:rsidRPr="00C767EF">
        <w:rPr>
          <w:vertAlign w:val="superscript"/>
          <w:lang w:val="es-ES"/>
        </w:rPr>
        <w:footnoteReference w:id="31"/>
      </w:r>
      <w:r w:rsidRPr="00C767EF">
        <w:rPr>
          <w:lang w:val="es-AR"/>
        </w:rPr>
        <w:t>. Además, dadas las características de los centros de detención, el Estado debe proteger a los reclusos de la violencia que, en la ausencia de control estatal, pueda ocurrir entre los privados de libertad</w:t>
      </w:r>
      <w:r w:rsidRPr="00C767EF">
        <w:rPr>
          <w:vertAlign w:val="superscript"/>
          <w:lang w:val="es-ES"/>
        </w:rPr>
        <w:footnoteReference w:id="32"/>
      </w:r>
      <w:r w:rsidRPr="00C767EF">
        <w:rPr>
          <w:lang w:val="es-AR"/>
        </w:rPr>
        <w:t xml:space="preserve">. </w:t>
      </w:r>
    </w:p>
    <w:p w:rsidR="00C767EF" w:rsidRPr="00C767EF" w:rsidRDefault="00C767EF" w:rsidP="00E56D35">
      <w:pPr>
        <w:pStyle w:val="ListParagraph"/>
        <w:ind w:left="0"/>
        <w:rPr>
          <w:i/>
          <w:lang w:val="es-AR"/>
        </w:rPr>
      </w:pPr>
    </w:p>
    <w:p w:rsidR="00C767EF" w:rsidRPr="00C767EF" w:rsidRDefault="00C767EF" w:rsidP="00FF4298">
      <w:pPr>
        <w:pStyle w:val="ListParagraph"/>
        <w:numPr>
          <w:ilvl w:val="0"/>
          <w:numId w:val="16"/>
        </w:numPr>
        <w:ind w:left="0" w:firstLine="0"/>
        <w:rPr>
          <w:i/>
          <w:lang w:val="es-AR"/>
        </w:rPr>
      </w:pPr>
      <w:r w:rsidRPr="00C767EF">
        <w:rPr>
          <w:lang w:val="es-AR"/>
        </w:rPr>
        <w:t xml:space="preserve">A efectos de dar eficacia a las presentes medidas provisionales, el Estado debe erradicar concretamente los riesgos de muerte y afectaciones a la integridad personal de los </w:t>
      </w:r>
      <w:r w:rsidR="00742229">
        <w:rPr>
          <w:lang w:val="es-AR"/>
        </w:rPr>
        <w:t>personas internas</w:t>
      </w:r>
      <w:r w:rsidRPr="00C767EF">
        <w:rPr>
          <w:lang w:val="es-AR"/>
        </w:rPr>
        <w:t>, para lo cual las medidas que se adopten deben incluir aquellas orientadas directamente a proteger los derechos a la vida e integridad de los beneficiarios, particularmente en relación con las deficientes condiciones de acceso a la salud, así como las condiciones de seguridad y controles internos del Complejo Penitenciario Pedrinhas</w:t>
      </w:r>
      <w:r w:rsidRPr="00C767EF">
        <w:rPr>
          <w:vertAlign w:val="superscript"/>
          <w:lang w:val="es-ES"/>
        </w:rPr>
        <w:footnoteReference w:id="33"/>
      </w:r>
      <w:r w:rsidRPr="00C767EF">
        <w:rPr>
          <w:lang w:val="es-AR"/>
        </w:rPr>
        <w:t xml:space="preserve">. </w:t>
      </w:r>
    </w:p>
    <w:p w:rsidR="00C767EF" w:rsidRPr="00C767EF" w:rsidRDefault="00C767EF" w:rsidP="00E56D35">
      <w:pPr>
        <w:pStyle w:val="ListParagraph"/>
        <w:ind w:left="0"/>
        <w:rPr>
          <w:i/>
          <w:lang w:val="es-AR"/>
        </w:rPr>
      </w:pPr>
    </w:p>
    <w:p w:rsidR="00C767EF" w:rsidRPr="00C767EF" w:rsidRDefault="006D1AA8" w:rsidP="00FF4298">
      <w:pPr>
        <w:pStyle w:val="ListParagraph"/>
        <w:numPr>
          <w:ilvl w:val="0"/>
          <w:numId w:val="16"/>
        </w:numPr>
        <w:ind w:left="0" w:firstLine="0"/>
        <w:rPr>
          <w:lang w:val="es-AR"/>
        </w:rPr>
      </w:pPr>
      <w:r>
        <w:rPr>
          <w:lang w:val="es-AR"/>
        </w:rPr>
        <w:t xml:space="preserve">En lo que se refiere </w:t>
      </w:r>
      <w:r w:rsidR="00C767EF" w:rsidRPr="00C767EF">
        <w:rPr>
          <w:lang w:val="es-AR"/>
        </w:rPr>
        <w:t>a los casos de tortura y malos tratos reportados, esta Corte señala la necesidad de debida investigación de los agentes penitenciarios involucrados. Así, requiere la información pormenorizada de los procesos administrativos y de l</w:t>
      </w:r>
      <w:r>
        <w:rPr>
          <w:lang w:val="es-AR"/>
        </w:rPr>
        <w:t xml:space="preserve">as respectivas conclusiones. </w:t>
      </w:r>
    </w:p>
    <w:p w:rsidR="00C767EF" w:rsidRPr="00C767EF" w:rsidRDefault="00C767EF" w:rsidP="00E56D35">
      <w:pPr>
        <w:pStyle w:val="ListParagraph"/>
        <w:ind w:left="0"/>
        <w:rPr>
          <w:lang w:val="es-AR"/>
        </w:rPr>
      </w:pPr>
    </w:p>
    <w:p w:rsidR="00B16F2A" w:rsidRPr="005C6329" w:rsidRDefault="00C767EF" w:rsidP="00FF4298">
      <w:pPr>
        <w:pStyle w:val="ListParagraph"/>
        <w:numPr>
          <w:ilvl w:val="0"/>
          <w:numId w:val="16"/>
        </w:numPr>
        <w:ind w:left="0" w:firstLine="0"/>
        <w:rPr>
          <w:i/>
          <w:lang w:val="es-AR"/>
        </w:rPr>
      </w:pPr>
      <w:r w:rsidRPr="005C6329">
        <w:rPr>
          <w:lang w:val="es-AR"/>
        </w:rPr>
        <w:t xml:space="preserve">Sin perjuicio de lo anterior, </w:t>
      </w:r>
      <w:r w:rsidR="00F86C67">
        <w:rPr>
          <w:lang w:val="es-AR"/>
        </w:rPr>
        <w:t>en aplicación d</w:t>
      </w:r>
      <w:r w:rsidR="007C0B1E">
        <w:rPr>
          <w:lang w:val="es-AR"/>
        </w:rPr>
        <w:t xml:space="preserve">el artículo </w:t>
      </w:r>
      <w:r w:rsidR="00F86C67">
        <w:rPr>
          <w:lang w:val="es-AR"/>
        </w:rPr>
        <w:t xml:space="preserve">58 de su Reglamento, </w:t>
      </w:r>
      <w:r w:rsidR="007C0B1E">
        <w:rPr>
          <w:lang w:val="es-AR"/>
        </w:rPr>
        <w:t xml:space="preserve">la Corte requiere </w:t>
      </w:r>
      <w:r w:rsidR="00F86C67">
        <w:rPr>
          <w:lang w:val="es-AR"/>
        </w:rPr>
        <w:t>a</w:t>
      </w:r>
      <w:r w:rsidR="00D720BA" w:rsidRPr="005C6329">
        <w:rPr>
          <w:lang w:val="es-AR"/>
        </w:rPr>
        <w:t xml:space="preserve">l Núcleo de Información </w:t>
      </w:r>
      <w:r w:rsidR="00D720BA" w:rsidRPr="00291DE8">
        <w:rPr>
          <w:lang w:val="es-AR"/>
        </w:rPr>
        <w:t>Estadística de la Administración Penitenciaria de la Secretaria Estadual de Administración Penitenciaria de Maranhão</w:t>
      </w:r>
      <w:r w:rsidR="00135F1D">
        <w:rPr>
          <w:lang w:val="es-AR"/>
        </w:rPr>
        <w:t xml:space="preserve">, a la </w:t>
      </w:r>
      <w:r w:rsidR="00135F1D" w:rsidRPr="000B5C0E">
        <w:rPr>
          <w:lang w:val="es-AR"/>
        </w:rPr>
        <w:t>Unidad de Monitoreo y Fiscalización del Sistema Carcelario del Tr</w:t>
      </w:r>
      <w:r w:rsidR="00135F1D">
        <w:rPr>
          <w:lang w:val="es-AR"/>
        </w:rPr>
        <w:t>ibunal de Justicia de Maranhão</w:t>
      </w:r>
      <w:r w:rsidR="00D720BA" w:rsidRPr="00291DE8">
        <w:rPr>
          <w:lang w:val="es-AR"/>
        </w:rPr>
        <w:t xml:space="preserve"> y </w:t>
      </w:r>
      <w:r w:rsidR="00F86C67">
        <w:rPr>
          <w:lang w:val="es-AR"/>
        </w:rPr>
        <w:t>a</w:t>
      </w:r>
      <w:r w:rsidR="00D720BA" w:rsidRPr="00291DE8">
        <w:rPr>
          <w:lang w:val="es-AR"/>
        </w:rPr>
        <w:t>l Ministerio Publico de</w:t>
      </w:r>
      <w:r w:rsidR="00D720BA" w:rsidRPr="00A76E19">
        <w:rPr>
          <w:lang w:val="es-AR"/>
        </w:rPr>
        <w:t xml:space="preserve"> Maranhão</w:t>
      </w:r>
      <w:r w:rsidR="00D720BA" w:rsidRPr="00237568">
        <w:rPr>
          <w:lang w:val="es-AR"/>
        </w:rPr>
        <w:t xml:space="preserve"> </w:t>
      </w:r>
      <w:r w:rsidR="00F86C67">
        <w:rPr>
          <w:lang w:val="es-AR"/>
        </w:rPr>
        <w:t xml:space="preserve">que </w:t>
      </w:r>
      <w:r w:rsidR="00D720BA" w:rsidRPr="00237568">
        <w:rPr>
          <w:lang w:val="es-AR"/>
        </w:rPr>
        <w:t>presenten informes independientes</w:t>
      </w:r>
      <w:r w:rsidR="00F86C67">
        <w:rPr>
          <w:lang w:val="es-AR"/>
        </w:rPr>
        <w:t xml:space="preserve"> directamente </w:t>
      </w:r>
      <w:r w:rsidRPr="006E30CF">
        <w:rPr>
          <w:lang w:val="es-AR"/>
        </w:rPr>
        <w:t xml:space="preserve">a esta Corte </w:t>
      </w:r>
      <w:r w:rsidR="00F86C67">
        <w:rPr>
          <w:lang w:val="es-AR"/>
        </w:rPr>
        <w:t xml:space="preserve">en el cual establezcan </w:t>
      </w:r>
      <w:r w:rsidRPr="005A063B">
        <w:rPr>
          <w:lang w:val="es-AR"/>
        </w:rPr>
        <w:t xml:space="preserve">las causas de todas las muertes de internos </w:t>
      </w:r>
      <w:r w:rsidR="00F86C67">
        <w:rPr>
          <w:lang w:val="es-AR"/>
        </w:rPr>
        <w:t xml:space="preserve">ocurridas en </w:t>
      </w:r>
      <w:r w:rsidR="005C6329" w:rsidRPr="006871C3">
        <w:rPr>
          <w:lang w:val="es-AR"/>
        </w:rPr>
        <w:t xml:space="preserve">las unidades del Complejo </w:t>
      </w:r>
      <w:r w:rsidR="00F86C67">
        <w:rPr>
          <w:lang w:val="es-AR"/>
        </w:rPr>
        <w:t xml:space="preserve">Penitenciario de Pedrinhas </w:t>
      </w:r>
      <w:r w:rsidRPr="00227668">
        <w:rPr>
          <w:lang w:val="es-AR"/>
        </w:rPr>
        <w:t xml:space="preserve">que han ocurrido durante la vigencia de las presentes medidas de protección, así como la </w:t>
      </w:r>
      <w:r w:rsidR="006D1AA8" w:rsidRPr="00C52DC4">
        <w:rPr>
          <w:lang w:val="es-AR"/>
        </w:rPr>
        <w:t>fecha</w:t>
      </w:r>
      <w:r w:rsidRPr="003A3ADC">
        <w:rPr>
          <w:lang w:val="es-AR"/>
        </w:rPr>
        <w:t>, hora y su causa (incluso los internos que murieron en hos</w:t>
      </w:r>
      <w:r w:rsidRPr="00223173">
        <w:rPr>
          <w:lang w:val="es-AR"/>
        </w:rPr>
        <w:t xml:space="preserve">pitales), de forma detallada, sistematizada y desglosada. </w:t>
      </w:r>
      <w:r w:rsidR="005C6329">
        <w:rPr>
          <w:lang w:val="es-AR"/>
        </w:rPr>
        <w:t>Finalmente</w:t>
      </w:r>
      <w:r w:rsidRPr="005C6329">
        <w:rPr>
          <w:lang w:val="es-AR"/>
        </w:rPr>
        <w:t xml:space="preserve">, el Estado debe tomar inmediatamente todas aquellas medidas necesarias para evitar que ocurran más muertes en el Complejo Penitenciario Pedrinhas e informar de forma detallada </w:t>
      </w:r>
      <w:r w:rsidRPr="005C6329">
        <w:rPr>
          <w:lang w:val="es-AR"/>
        </w:rPr>
        <w:lastRenderedPageBreak/>
        <w:t xml:space="preserve">y precisa </w:t>
      </w:r>
      <w:r w:rsidR="006D1AA8" w:rsidRPr="005C6329">
        <w:rPr>
          <w:lang w:val="es-AR"/>
        </w:rPr>
        <w:t xml:space="preserve">sobre </w:t>
      </w:r>
      <w:r w:rsidRPr="005C6329">
        <w:rPr>
          <w:lang w:val="es-AR"/>
        </w:rPr>
        <w:t xml:space="preserve">las acciones concretas emprendidas para prevenir más decesos de personas beneficiarias.  </w:t>
      </w:r>
    </w:p>
    <w:p w:rsidR="00A34537" w:rsidRPr="001871E9" w:rsidRDefault="00A34537" w:rsidP="00E56D35">
      <w:pPr>
        <w:pStyle w:val="ListParagraph"/>
        <w:jc w:val="left"/>
        <w:rPr>
          <w:color w:val="548DD4" w:themeColor="text2" w:themeTint="99"/>
          <w:lang w:val="es-ES"/>
        </w:rPr>
      </w:pPr>
    </w:p>
    <w:p w:rsidR="00C8471B" w:rsidRPr="00BE0DA1" w:rsidRDefault="00AE0A5E" w:rsidP="000827A5">
      <w:pPr>
        <w:pStyle w:val="Heading2"/>
        <w:tabs>
          <w:tab w:val="clear" w:pos="0"/>
        </w:tabs>
      </w:pPr>
      <w:r w:rsidRPr="00AE0A5E">
        <w:t>Conclusión</w:t>
      </w:r>
    </w:p>
    <w:p w:rsidR="00C8471B" w:rsidRPr="00C8471B" w:rsidRDefault="00C8471B" w:rsidP="00E56D35">
      <w:pPr>
        <w:jc w:val="left"/>
        <w:rPr>
          <w:lang w:val="es-AR"/>
        </w:rPr>
      </w:pPr>
    </w:p>
    <w:p w:rsidR="00BA3880" w:rsidRDefault="00C8471B" w:rsidP="00FF4298">
      <w:pPr>
        <w:pStyle w:val="ListParagraph"/>
        <w:numPr>
          <w:ilvl w:val="0"/>
          <w:numId w:val="16"/>
        </w:numPr>
        <w:ind w:left="0" w:firstLine="0"/>
        <w:rPr>
          <w:lang w:val="es-AR"/>
        </w:rPr>
      </w:pPr>
      <w:r w:rsidRPr="00C8471B">
        <w:rPr>
          <w:lang w:val="es-AR"/>
        </w:rPr>
        <w:t xml:space="preserve">La Corte toma nota de los esfuerzos realizados por el Estado </w:t>
      </w:r>
      <w:r w:rsidR="006D1AA8">
        <w:rPr>
          <w:lang w:val="es-AR"/>
        </w:rPr>
        <w:t>en el sentido de</w:t>
      </w:r>
      <w:r w:rsidRPr="00C8471B">
        <w:rPr>
          <w:lang w:val="es-AR"/>
        </w:rPr>
        <w:t xml:space="preserve"> mejorar la situación de los beneficiarios de las presentes medidas provisionales, particularmente en lo relacionado con la situación crítica de hacinamiento, atención de salud y salubridad, atención de enfermedades crónicas</w:t>
      </w:r>
      <w:r w:rsidR="00CF7C2C">
        <w:rPr>
          <w:lang w:val="es-AR"/>
        </w:rPr>
        <w:t xml:space="preserve"> y trastorno mental</w:t>
      </w:r>
      <w:r w:rsidRPr="00C8471B">
        <w:rPr>
          <w:lang w:val="es-AR"/>
        </w:rPr>
        <w:t xml:space="preserve"> y el esfuerzo por viabilizar controles médicos, entre otros. El Tribunal insta el Estado a continuar con el desarrollo de estas y otras actividades.</w:t>
      </w:r>
      <w:r w:rsidR="00CF7C2C">
        <w:rPr>
          <w:lang w:val="es-AR"/>
        </w:rPr>
        <w:t xml:space="preserve"> </w:t>
      </w:r>
    </w:p>
    <w:p w:rsidR="00BA3880" w:rsidRDefault="00BA3880" w:rsidP="00E56D35">
      <w:pPr>
        <w:pStyle w:val="ListParagraph"/>
        <w:ind w:left="0"/>
        <w:rPr>
          <w:lang w:val="es-AR"/>
        </w:rPr>
      </w:pPr>
    </w:p>
    <w:p w:rsidR="00BA3880" w:rsidRDefault="00C8471B" w:rsidP="00FF4298">
      <w:pPr>
        <w:pStyle w:val="ListParagraph"/>
        <w:numPr>
          <w:ilvl w:val="0"/>
          <w:numId w:val="16"/>
        </w:numPr>
        <w:ind w:left="0" w:firstLine="0"/>
        <w:rPr>
          <w:lang w:val="es-AR"/>
        </w:rPr>
      </w:pPr>
      <w:r w:rsidRPr="00BA3880">
        <w:rPr>
          <w:lang w:val="es-AR"/>
        </w:rPr>
        <w:t>No obstante, la Corte observa que, en el marco de estas medidas provisionales, la situación de l</w:t>
      </w:r>
      <w:r w:rsidR="00F71401">
        <w:rPr>
          <w:lang w:val="es-AR"/>
        </w:rPr>
        <w:t xml:space="preserve">as personas </w:t>
      </w:r>
      <w:r w:rsidRPr="00BA3880">
        <w:rPr>
          <w:lang w:val="es-AR"/>
        </w:rPr>
        <w:t>beneficiari</w:t>
      </w:r>
      <w:r w:rsidR="00F71401">
        <w:rPr>
          <w:lang w:val="es-AR"/>
        </w:rPr>
        <w:t>a</w:t>
      </w:r>
      <w:r w:rsidRPr="00BA3880">
        <w:rPr>
          <w:lang w:val="es-AR"/>
        </w:rPr>
        <w:t xml:space="preserve">s en lo que se refiere a todas las áreas mencionadas sigue siendo muy preocupante, y requiere cambios estructurales urgentes. </w:t>
      </w:r>
    </w:p>
    <w:p w:rsidR="00BA3880" w:rsidRPr="00BA3880" w:rsidRDefault="00BA3880" w:rsidP="00E56D35">
      <w:pPr>
        <w:pStyle w:val="ListParagraph"/>
        <w:rPr>
          <w:lang w:val="es-AR"/>
        </w:rPr>
      </w:pPr>
    </w:p>
    <w:p w:rsidR="00BA3880" w:rsidRDefault="006D1AA8" w:rsidP="00FF4298">
      <w:pPr>
        <w:pStyle w:val="ListParagraph"/>
        <w:numPr>
          <w:ilvl w:val="0"/>
          <w:numId w:val="16"/>
        </w:numPr>
        <w:ind w:left="0" w:firstLine="0"/>
        <w:rPr>
          <w:lang w:val="es-AR"/>
        </w:rPr>
      </w:pPr>
      <w:r w:rsidRPr="00BA3880">
        <w:rPr>
          <w:lang w:val="es-AR"/>
        </w:rPr>
        <w:t>En particular</w:t>
      </w:r>
      <w:r w:rsidR="00C8471B" w:rsidRPr="00BA3880">
        <w:rPr>
          <w:lang w:val="es-AR"/>
        </w:rPr>
        <w:t>, la Corte resalta dos problemáticas que afectan a</w:t>
      </w:r>
      <w:r w:rsidR="00EA45D8" w:rsidRPr="00BA3880">
        <w:rPr>
          <w:lang w:val="es-AR"/>
        </w:rPr>
        <w:t xml:space="preserve">l sistema carcelario de Brasil. </w:t>
      </w:r>
      <w:r w:rsidR="007F5F36" w:rsidRPr="00BA3880">
        <w:rPr>
          <w:lang w:val="es-AR"/>
        </w:rPr>
        <w:t xml:space="preserve">En primer lugar, la Corte destaca que el crecimiento de la población carcelaria dificulta estos cambios estructurales, favoreciendo la violación de los derechos de las personas privadas de libertad. Además, lo anterior vuelve ineficaces las medidas que puedan tomarse respecto al aumento de plazas en los centros penitenciarios, que continúan siendo insuficientes ante el alto número de personas que ingresan en estos. En segundo lugar, la falta de acceso a servicios de salud y salubridad </w:t>
      </w:r>
      <w:r w:rsidRPr="00BA3880">
        <w:rPr>
          <w:lang w:val="es-AR"/>
        </w:rPr>
        <w:t xml:space="preserve">generan riesgo a la vida y la integridad personal </w:t>
      </w:r>
      <w:r w:rsidR="007F5F36" w:rsidRPr="00BA3880">
        <w:rPr>
          <w:lang w:val="es-AR"/>
        </w:rPr>
        <w:t>de las personas privadas de la libertad</w:t>
      </w:r>
      <w:r w:rsidRPr="00BA3880">
        <w:rPr>
          <w:lang w:val="es-AR"/>
        </w:rPr>
        <w:t>,</w:t>
      </w:r>
      <w:r w:rsidR="007F5F36" w:rsidRPr="00BA3880">
        <w:rPr>
          <w:lang w:val="es-AR"/>
        </w:rPr>
        <w:t xml:space="preserve"> </w:t>
      </w:r>
      <w:r w:rsidRPr="00BA3880">
        <w:rPr>
          <w:lang w:val="es-AR"/>
        </w:rPr>
        <w:t xml:space="preserve">funcionarios y visitantes </w:t>
      </w:r>
      <w:r w:rsidR="007F5F36" w:rsidRPr="00BA3880">
        <w:rPr>
          <w:lang w:val="es-AR"/>
        </w:rPr>
        <w:t xml:space="preserve">en el </w:t>
      </w:r>
      <w:r w:rsidR="00EA45D8" w:rsidRPr="00BA3880">
        <w:rPr>
          <w:lang w:val="es-AR"/>
        </w:rPr>
        <w:t>Complejo Penitenciario Pedrinhas</w:t>
      </w:r>
      <w:r w:rsidR="000D154F">
        <w:rPr>
          <w:lang w:val="es-AR"/>
        </w:rPr>
        <w:t xml:space="preserve">, asi como la falta de entregar con la periodicidad debida </w:t>
      </w:r>
      <w:r w:rsidR="007E7391">
        <w:rPr>
          <w:lang w:val="es-AR"/>
        </w:rPr>
        <w:t>a los internos</w:t>
      </w:r>
      <w:r w:rsidR="000D154F">
        <w:rPr>
          <w:lang w:val="es-AR"/>
        </w:rPr>
        <w:t xml:space="preserve"> ropa</w:t>
      </w:r>
      <w:r w:rsidR="00F07470">
        <w:rPr>
          <w:lang w:val="es-AR"/>
        </w:rPr>
        <w:t>, kits de higiene personal</w:t>
      </w:r>
      <w:r w:rsidR="00C1189F">
        <w:rPr>
          <w:lang w:val="es-AR"/>
        </w:rPr>
        <w:t xml:space="preserve"> y celdas</w:t>
      </w:r>
      <w:r w:rsidR="007E7391">
        <w:rPr>
          <w:lang w:val="es-AR"/>
        </w:rPr>
        <w:t xml:space="preserve">. </w:t>
      </w:r>
      <w:r w:rsidR="007F5F36" w:rsidRPr="00BA3880">
        <w:rPr>
          <w:lang w:val="es-AR"/>
        </w:rPr>
        <w:t xml:space="preserve">Dichas deficiencias son especialmente graves en una situación de hacinamiento y </w:t>
      </w:r>
      <w:r w:rsidR="006F1E55">
        <w:rPr>
          <w:lang w:val="es-AR"/>
        </w:rPr>
        <w:t>sobrepoblación</w:t>
      </w:r>
      <w:r w:rsidR="007F5F36" w:rsidRPr="00BA3880">
        <w:rPr>
          <w:lang w:val="es-AR"/>
        </w:rPr>
        <w:t xml:space="preserve">, como la que ya se encuentra en el </w:t>
      </w:r>
      <w:r w:rsidR="00DE6C49" w:rsidRPr="00BA3880">
        <w:rPr>
          <w:lang w:val="es-AR"/>
        </w:rPr>
        <w:t xml:space="preserve">Complejo. </w:t>
      </w:r>
    </w:p>
    <w:p w:rsidR="00BA3880" w:rsidRPr="00BA3880" w:rsidRDefault="00BA3880" w:rsidP="00E56D35">
      <w:pPr>
        <w:pStyle w:val="ListParagraph"/>
        <w:rPr>
          <w:lang w:val="es-AR"/>
        </w:rPr>
      </w:pPr>
    </w:p>
    <w:p w:rsidR="00BA3880" w:rsidRDefault="007F5F36" w:rsidP="00FF4298">
      <w:pPr>
        <w:pStyle w:val="ListParagraph"/>
        <w:numPr>
          <w:ilvl w:val="0"/>
          <w:numId w:val="16"/>
        </w:numPr>
        <w:ind w:left="0" w:firstLine="0"/>
        <w:rPr>
          <w:lang w:val="es-AR"/>
        </w:rPr>
      </w:pPr>
      <w:r w:rsidRPr="00BA3880">
        <w:rPr>
          <w:lang w:val="es-AR"/>
        </w:rPr>
        <w:t>Por todo lo anterior, la Corte considera imprescindible que dentro del plazo</w:t>
      </w:r>
      <w:r w:rsidR="00C65DA7" w:rsidRPr="00BA3880">
        <w:rPr>
          <w:lang w:val="es-AR"/>
        </w:rPr>
        <w:t xml:space="preserve"> </w:t>
      </w:r>
      <w:r w:rsidRPr="00BA3880">
        <w:rPr>
          <w:lang w:val="es-AR"/>
        </w:rPr>
        <w:t xml:space="preserve">improrrogable de tres meses el Estado presente </w:t>
      </w:r>
      <w:r w:rsidR="00B3748E" w:rsidRPr="00BA3880">
        <w:rPr>
          <w:lang w:val="es-AR"/>
        </w:rPr>
        <w:t>a este Tribunal</w:t>
      </w:r>
      <w:r w:rsidRPr="00BA3880">
        <w:rPr>
          <w:lang w:val="es-AR"/>
        </w:rPr>
        <w:t xml:space="preserve"> un diagnóstico técnico </w:t>
      </w:r>
      <w:r w:rsidR="004F67A5">
        <w:rPr>
          <w:lang w:val="es-AR"/>
        </w:rPr>
        <w:t xml:space="preserve">actualizado </w:t>
      </w:r>
      <w:r w:rsidRPr="00BA3880">
        <w:rPr>
          <w:lang w:val="es-AR"/>
        </w:rPr>
        <w:t xml:space="preserve">y un plan de contingencia </w:t>
      </w:r>
      <w:r w:rsidR="004F67A5">
        <w:rPr>
          <w:lang w:val="es-AR"/>
        </w:rPr>
        <w:t xml:space="preserve">actualizado </w:t>
      </w:r>
      <w:r w:rsidRPr="00BA3880">
        <w:rPr>
          <w:lang w:val="es-AR"/>
        </w:rPr>
        <w:t xml:space="preserve">para la reforma estructural y de reducción de la </w:t>
      </w:r>
      <w:r w:rsidR="006F1E55">
        <w:rPr>
          <w:lang w:val="es-AR"/>
        </w:rPr>
        <w:t>sobrepoblación</w:t>
      </w:r>
      <w:r w:rsidRPr="00BA3880">
        <w:rPr>
          <w:lang w:val="es-AR"/>
        </w:rPr>
        <w:t xml:space="preserve"> y hacinamiento en el </w:t>
      </w:r>
      <w:r w:rsidR="00117A58" w:rsidRPr="00BA3880">
        <w:rPr>
          <w:lang w:val="es-AR"/>
        </w:rPr>
        <w:t xml:space="preserve">Complejo Penitenciario Pedrinhas </w:t>
      </w:r>
      <w:r w:rsidRPr="00BA3880">
        <w:rPr>
          <w:lang w:val="es-AR"/>
        </w:rPr>
        <w:t xml:space="preserve">en los términos descritos en el Considerando </w:t>
      </w:r>
      <w:r w:rsidR="003C6AFC">
        <w:rPr>
          <w:lang w:val="es-AR"/>
        </w:rPr>
        <w:t>28</w:t>
      </w:r>
      <w:r w:rsidR="00242CFC">
        <w:rPr>
          <w:lang w:val="es-AR"/>
        </w:rPr>
        <w:t xml:space="preserve"> </w:t>
      </w:r>
      <w:r w:rsidRPr="00BA3880">
        <w:rPr>
          <w:lang w:val="es-AR"/>
        </w:rPr>
        <w:t>de la presente resolución</w:t>
      </w:r>
      <w:r w:rsidR="00E910B2" w:rsidRPr="00BA3880">
        <w:rPr>
          <w:lang w:val="es-AR"/>
        </w:rPr>
        <w:t xml:space="preserve">, con la previsión de remodelación de pabellones y celdas, en especial las llamadas de “reflexión”. </w:t>
      </w:r>
      <w:r w:rsidR="00BA3880">
        <w:rPr>
          <w:lang w:val="es-AR"/>
        </w:rPr>
        <w:t>Asimismo, la Corte insta a</w:t>
      </w:r>
      <w:r w:rsidR="009605AD" w:rsidRPr="00BA3880">
        <w:rPr>
          <w:lang w:val="es-AR"/>
        </w:rPr>
        <w:t xml:space="preserve">l Estado a realizar los “mutirões judiciais” con </w:t>
      </w:r>
      <w:r w:rsidR="00E505AC" w:rsidRPr="00BA3880">
        <w:rPr>
          <w:lang w:val="es-AR"/>
        </w:rPr>
        <w:t>el objetivo de promover el rápido juzgamiento de los presos provisionales o la progresión del régimen de cumplimiento de pena de l</w:t>
      </w:r>
      <w:r w:rsidR="000827A5">
        <w:rPr>
          <w:lang w:val="es-AR"/>
        </w:rPr>
        <w:t>a</w:t>
      </w:r>
      <w:r w:rsidR="00E505AC" w:rsidRPr="00BA3880">
        <w:rPr>
          <w:lang w:val="es-AR"/>
        </w:rPr>
        <w:t xml:space="preserve">s </w:t>
      </w:r>
      <w:r w:rsidR="00742229">
        <w:rPr>
          <w:lang w:val="es-AR"/>
        </w:rPr>
        <w:t>personas internas</w:t>
      </w:r>
      <w:r w:rsidR="00E505AC" w:rsidRPr="00BA3880">
        <w:rPr>
          <w:lang w:val="es-AR"/>
        </w:rPr>
        <w:t xml:space="preserve"> que cumplieron con los requisitos</w:t>
      </w:r>
      <w:r w:rsidR="00657C4C" w:rsidRPr="00BA3880">
        <w:rPr>
          <w:lang w:val="es-AR"/>
        </w:rPr>
        <w:t xml:space="preserve">. Además, señala la necesidad de separar </w:t>
      </w:r>
      <w:r w:rsidR="00121E10">
        <w:rPr>
          <w:lang w:val="es-AR"/>
        </w:rPr>
        <w:t>las personas detenidas</w:t>
      </w:r>
      <w:r w:rsidR="00657C4C" w:rsidRPr="00BA3880">
        <w:rPr>
          <w:lang w:val="es-AR"/>
        </w:rPr>
        <w:t xml:space="preserve"> provisional</w:t>
      </w:r>
      <w:r w:rsidR="00121E10">
        <w:rPr>
          <w:lang w:val="es-AR"/>
        </w:rPr>
        <w:t>mente</w:t>
      </w:r>
      <w:r w:rsidR="00657C4C" w:rsidRPr="00BA3880">
        <w:rPr>
          <w:lang w:val="es-AR"/>
        </w:rPr>
        <w:t xml:space="preserve"> de </w:t>
      </w:r>
      <w:r w:rsidR="00121E10">
        <w:rPr>
          <w:lang w:val="es-AR"/>
        </w:rPr>
        <w:t xml:space="preserve">aquellas </w:t>
      </w:r>
      <w:r w:rsidR="00657C4C" w:rsidRPr="00BA3880">
        <w:rPr>
          <w:lang w:val="es-AR"/>
        </w:rPr>
        <w:t>condenad</w:t>
      </w:r>
      <w:r w:rsidR="00121E10">
        <w:rPr>
          <w:lang w:val="es-AR"/>
        </w:rPr>
        <w:t>a</w:t>
      </w:r>
      <w:r w:rsidR="00657C4C" w:rsidRPr="00BA3880">
        <w:rPr>
          <w:lang w:val="es-AR"/>
        </w:rPr>
        <w:t xml:space="preserve">s, </w:t>
      </w:r>
      <w:r w:rsidR="00121E10">
        <w:rPr>
          <w:lang w:val="es-AR"/>
        </w:rPr>
        <w:t>con arreglo a la</w:t>
      </w:r>
      <w:r w:rsidR="00657C4C" w:rsidRPr="00BA3880">
        <w:rPr>
          <w:lang w:val="es-AR"/>
        </w:rPr>
        <w:t xml:space="preserve"> previsión legal.</w:t>
      </w:r>
    </w:p>
    <w:p w:rsidR="005E501D" w:rsidRPr="005E501D" w:rsidRDefault="005E501D" w:rsidP="008F6A41">
      <w:pPr>
        <w:pStyle w:val="ListParagraph"/>
        <w:rPr>
          <w:lang w:val="es-AR"/>
        </w:rPr>
      </w:pPr>
    </w:p>
    <w:p w:rsidR="005E501D" w:rsidRDefault="005E501D" w:rsidP="00FF4298">
      <w:pPr>
        <w:pStyle w:val="ListParagraph"/>
        <w:numPr>
          <w:ilvl w:val="0"/>
          <w:numId w:val="16"/>
        </w:numPr>
        <w:ind w:left="0" w:firstLine="0"/>
        <w:rPr>
          <w:lang w:val="es-AR"/>
        </w:rPr>
      </w:pPr>
      <w:r>
        <w:rPr>
          <w:lang w:val="es-AR"/>
        </w:rPr>
        <w:t xml:space="preserve">Además, el Tribunal encuentra necesario requerir al </w:t>
      </w:r>
      <w:r w:rsidRPr="005C6329">
        <w:rPr>
          <w:lang w:val="es-AR"/>
        </w:rPr>
        <w:t xml:space="preserve">Núcleo de Información </w:t>
      </w:r>
      <w:r w:rsidRPr="00291DE8">
        <w:rPr>
          <w:lang w:val="es-AR"/>
        </w:rPr>
        <w:t>Estadística de la Administración Penitenciaria de la Secretaria Estadual de Administración Penitenciaria de Maranhão</w:t>
      </w:r>
      <w:r>
        <w:rPr>
          <w:lang w:val="es-AR"/>
        </w:rPr>
        <w:t xml:space="preserve">, a la </w:t>
      </w:r>
      <w:r w:rsidRPr="000B5C0E">
        <w:rPr>
          <w:lang w:val="es-AR"/>
        </w:rPr>
        <w:t>Unidad de Monitoreo y Fiscalización del Sistema Carcelario del Tr</w:t>
      </w:r>
      <w:r>
        <w:rPr>
          <w:lang w:val="es-AR"/>
        </w:rPr>
        <w:t>ibunal de Justicia de Maranhão</w:t>
      </w:r>
      <w:r w:rsidRPr="00291DE8">
        <w:rPr>
          <w:lang w:val="es-AR"/>
        </w:rPr>
        <w:t xml:space="preserve"> y </w:t>
      </w:r>
      <w:r>
        <w:rPr>
          <w:lang w:val="es-AR"/>
        </w:rPr>
        <w:t>a</w:t>
      </w:r>
      <w:r w:rsidRPr="00291DE8">
        <w:rPr>
          <w:lang w:val="es-AR"/>
        </w:rPr>
        <w:t>l Ministerio Publico de</w:t>
      </w:r>
      <w:r w:rsidRPr="00A76E19">
        <w:rPr>
          <w:lang w:val="es-AR"/>
        </w:rPr>
        <w:t xml:space="preserve"> Maranhão</w:t>
      </w:r>
      <w:r>
        <w:rPr>
          <w:lang w:val="es-AR"/>
        </w:rPr>
        <w:t xml:space="preserve"> que remitan informes independientes con las informaciones detalladas respecto a </w:t>
      </w:r>
      <w:r w:rsidR="004F67A5">
        <w:rPr>
          <w:lang w:val="es-AR"/>
        </w:rPr>
        <w:t>tod</w:t>
      </w:r>
      <w:r w:rsidR="00624885">
        <w:rPr>
          <w:lang w:val="es-AR"/>
        </w:rPr>
        <w:t>a</w:t>
      </w:r>
      <w:r w:rsidR="004F67A5">
        <w:rPr>
          <w:lang w:val="es-AR"/>
        </w:rPr>
        <w:t xml:space="preserve">s </w:t>
      </w:r>
      <w:r>
        <w:rPr>
          <w:lang w:val="es-AR"/>
        </w:rPr>
        <w:t>l</w:t>
      </w:r>
      <w:r w:rsidR="00624885">
        <w:rPr>
          <w:lang w:val="es-AR"/>
        </w:rPr>
        <w:t>a</w:t>
      </w:r>
      <w:r>
        <w:rPr>
          <w:lang w:val="es-AR"/>
        </w:rPr>
        <w:t xml:space="preserve">s </w:t>
      </w:r>
      <w:r w:rsidR="00624885">
        <w:rPr>
          <w:lang w:val="es-AR"/>
        </w:rPr>
        <w:t xml:space="preserve">muertes </w:t>
      </w:r>
      <w:r w:rsidR="006D5197">
        <w:rPr>
          <w:lang w:val="es-AR"/>
        </w:rPr>
        <w:t>(naturales y violent</w:t>
      </w:r>
      <w:r w:rsidR="00624885">
        <w:rPr>
          <w:lang w:val="es-AR"/>
        </w:rPr>
        <w:t>a</w:t>
      </w:r>
      <w:r w:rsidR="006D5197">
        <w:rPr>
          <w:lang w:val="es-AR"/>
        </w:rPr>
        <w:t xml:space="preserve">s) </w:t>
      </w:r>
      <w:r>
        <w:rPr>
          <w:lang w:val="es-AR"/>
        </w:rPr>
        <w:t>ocurrid</w:t>
      </w:r>
      <w:r w:rsidR="00624885">
        <w:rPr>
          <w:lang w:val="es-AR"/>
        </w:rPr>
        <w:t>a</w:t>
      </w:r>
      <w:r>
        <w:rPr>
          <w:lang w:val="es-AR"/>
        </w:rPr>
        <w:t>s</w:t>
      </w:r>
      <w:r w:rsidR="004F67A5">
        <w:rPr>
          <w:lang w:val="es-AR"/>
        </w:rPr>
        <w:t xml:space="preserve"> </w:t>
      </w:r>
      <w:r w:rsidR="00513F9A">
        <w:rPr>
          <w:lang w:val="es-AR"/>
        </w:rPr>
        <w:t>desde enero de 2015</w:t>
      </w:r>
      <w:r>
        <w:rPr>
          <w:lang w:val="es-AR"/>
        </w:rPr>
        <w:t xml:space="preserve">, con sus respectivas </w:t>
      </w:r>
      <w:r w:rsidR="00624885">
        <w:rPr>
          <w:lang w:val="es-AR"/>
        </w:rPr>
        <w:t>fechas</w:t>
      </w:r>
      <w:r>
        <w:rPr>
          <w:lang w:val="es-AR"/>
        </w:rPr>
        <w:t xml:space="preserve">, causas y unidad en que estaba internado el fallecido. </w:t>
      </w:r>
    </w:p>
    <w:p w:rsidR="00BA3880" w:rsidRPr="00BA3880" w:rsidRDefault="00BA3880" w:rsidP="00E56D35">
      <w:pPr>
        <w:pStyle w:val="ListParagraph"/>
        <w:rPr>
          <w:lang w:val="es-AR"/>
        </w:rPr>
      </w:pPr>
    </w:p>
    <w:p w:rsidR="00BA3880" w:rsidRDefault="007F5F36" w:rsidP="00FF4298">
      <w:pPr>
        <w:pStyle w:val="ListParagraph"/>
        <w:numPr>
          <w:ilvl w:val="0"/>
          <w:numId w:val="16"/>
        </w:numPr>
        <w:ind w:left="0" w:firstLine="0"/>
        <w:rPr>
          <w:lang w:val="es-AR"/>
        </w:rPr>
      </w:pPr>
      <w:r w:rsidRPr="00BA3880">
        <w:rPr>
          <w:lang w:val="es-AR"/>
        </w:rPr>
        <w:t>Asimismo, el Tribunal estima que la situación del</w:t>
      </w:r>
      <w:r w:rsidR="00AA793C" w:rsidRPr="00BA3880">
        <w:rPr>
          <w:lang w:val="es-AR"/>
        </w:rPr>
        <w:t xml:space="preserve"> Complejo</w:t>
      </w:r>
      <w:r w:rsidRPr="00BA3880">
        <w:rPr>
          <w:lang w:val="es-AR"/>
        </w:rPr>
        <w:t xml:space="preserve"> no cumple con los estándares universales, regionales y nacionales que establecen determinados indicadores mínimos en la atención de salud y condiciones de habitabilidad y de detención en general. En tal virtud, en caso de existir un protocolo de atención médica actualmente vigente en el </w:t>
      </w:r>
      <w:r w:rsidR="00DE6AA1" w:rsidRPr="00BA3880">
        <w:rPr>
          <w:lang w:val="es-AR"/>
        </w:rPr>
        <w:lastRenderedPageBreak/>
        <w:t>Complejo Penitenciario</w:t>
      </w:r>
      <w:r w:rsidRPr="00BA3880">
        <w:rPr>
          <w:lang w:val="es-AR"/>
        </w:rPr>
        <w:t>, este debe ser modificado para que l</w:t>
      </w:r>
      <w:r w:rsidR="00121E10">
        <w:rPr>
          <w:lang w:val="es-AR"/>
        </w:rPr>
        <w:t>a</w:t>
      </w:r>
      <w:r w:rsidRPr="00BA3880">
        <w:rPr>
          <w:lang w:val="es-AR"/>
        </w:rPr>
        <w:t xml:space="preserve">s </w:t>
      </w:r>
      <w:r w:rsidR="00742229">
        <w:rPr>
          <w:lang w:val="es-AR"/>
        </w:rPr>
        <w:t>personas internas</w:t>
      </w:r>
      <w:r w:rsidRPr="00BA3880">
        <w:rPr>
          <w:lang w:val="es-AR"/>
        </w:rPr>
        <w:t xml:space="preserve"> dispongan de atención rápida, eficiente y de calidad. El Estado deberá informar a la Corte sobre las medidas adoptadas para mejorar la atención de salud general de los </w:t>
      </w:r>
      <w:r w:rsidR="00742229">
        <w:rPr>
          <w:lang w:val="es-AR"/>
        </w:rPr>
        <w:t>intern</w:t>
      </w:r>
      <w:r w:rsidR="00624885">
        <w:rPr>
          <w:lang w:val="es-AR"/>
        </w:rPr>
        <w:t>o</w:t>
      </w:r>
      <w:r w:rsidR="00742229">
        <w:rPr>
          <w:lang w:val="es-AR"/>
        </w:rPr>
        <w:t>s</w:t>
      </w:r>
      <w:r w:rsidRPr="00BA3880">
        <w:rPr>
          <w:lang w:val="es-AR"/>
        </w:rPr>
        <w:t xml:space="preserve">, así como las acciones de prevención y tratamiento de enfermedades infectocontagiosas en los términos descritos en </w:t>
      </w:r>
      <w:r w:rsidR="00094295">
        <w:rPr>
          <w:lang w:val="es-AR"/>
        </w:rPr>
        <w:t>el</w:t>
      </w:r>
      <w:r w:rsidR="00094295" w:rsidRPr="00BA3880">
        <w:rPr>
          <w:lang w:val="es-AR"/>
        </w:rPr>
        <w:t xml:space="preserve"> </w:t>
      </w:r>
      <w:r w:rsidRPr="00BA3880">
        <w:rPr>
          <w:lang w:val="es-AR"/>
        </w:rPr>
        <w:t xml:space="preserve">Considerando </w:t>
      </w:r>
      <w:r w:rsidR="00094295">
        <w:rPr>
          <w:lang w:val="es-AR"/>
        </w:rPr>
        <w:t>53</w:t>
      </w:r>
      <w:r w:rsidR="00094295" w:rsidRPr="00BA3880">
        <w:rPr>
          <w:lang w:val="es-AR"/>
        </w:rPr>
        <w:t xml:space="preserve"> </w:t>
      </w:r>
      <w:r w:rsidRPr="00BA3880">
        <w:rPr>
          <w:lang w:val="es-AR"/>
        </w:rPr>
        <w:t>de la presente resolución.</w:t>
      </w:r>
      <w:r w:rsidR="002B288D" w:rsidRPr="00BA3880">
        <w:rPr>
          <w:lang w:val="es-AR"/>
        </w:rPr>
        <w:t xml:space="preserve"> Este Tribunal también requiere un informe detallado, sistematizado y desglosado de las enfermedades más comunes</w:t>
      </w:r>
      <w:r w:rsidR="00F97955" w:rsidRPr="00BA3880">
        <w:rPr>
          <w:lang w:val="es-AR"/>
        </w:rPr>
        <w:t xml:space="preserve"> en las unidades</w:t>
      </w:r>
      <w:r w:rsidR="002B288D" w:rsidRPr="00BA3880">
        <w:rPr>
          <w:lang w:val="es-AR"/>
        </w:rPr>
        <w:t>, l</w:t>
      </w:r>
      <w:r w:rsidR="00121E10">
        <w:rPr>
          <w:lang w:val="es-AR"/>
        </w:rPr>
        <w:t>a</w:t>
      </w:r>
      <w:r w:rsidR="002B288D" w:rsidRPr="00BA3880">
        <w:rPr>
          <w:lang w:val="es-AR"/>
        </w:rPr>
        <w:t xml:space="preserve">s </w:t>
      </w:r>
      <w:r w:rsidR="00742229">
        <w:rPr>
          <w:lang w:val="es-AR"/>
        </w:rPr>
        <w:t>personas internas</w:t>
      </w:r>
      <w:r w:rsidR="002B288D" w:rsidRPr="00BA3880">
        <w:rPr>
          <w:lang w:val="es-AR"/>
        </w:rPr>
        <w:t xml:space="preserve"> </w:t>
      </w:r>
      <w:r w:rsidR="00C513C9">
        <w:rPr>
          <w:lang w:val="es-AR"/>
        </w:rPr>
        <w:t>afectad</w:t>
      </w:r>
      <w:r w:rsidR="00121E10">
        <w:rPr>
          <w:lang w:val="es-AR"/>
        </w:rPr>
        <w:t>a</w:t>
      </w:r>
      <w:r w:rsidR="00C513C9">
        <w:rPr>
          <w:lang w:val="es-AR"/>
        </w:rPr>
        <w:t>s</w:t>
      </w:r>
      <w:r w:rsidR="002B288D" w:rsidRPr="00BA3880">
        <w:rPr>
          <w:lang w:val="es-AR"/>
        </w:rPr>
        <w:t xml:space="preserve">, </w:t>
      </w:r>
      <w:r w:rsidR="00121E10">
        <w:rPr>
          <w:lang w:val="es-AR"/>
        </w:rPr>
        <w:t>aquellas</w:t>
      </w:r>
      <w:r w:rsidR="002A71A3" w:rsidRPr="00BA3880">
        <w:rPr>
          <w:lang w:val="es-AR"/>
        </w:rPr>
        <w:t xml:space="preserve"> </w:t>
      </w:r>
      <w:r w:rsidR="002B288D" w:rsidRPr="00BA3880">
        <w:rPr>
          <w:lang w:val="es-AR"/>
        </w:rPr>
        <w:t>que están en tratamiento</w:t>
      </w:r>
      <w:r w:rsidR="00987D5C" w:rsidRPr="00BA3880">
        <w:rPr>
          <w:lang w:val="es-AR"/>
        </w:rPr>
        <w:t xml:space="preserve">, </w:t>
      </w:r>
      <w:r w:rsidR="00295729">
        <w:rPr>
          <w:lang w:val="es-AR"/>
        </w:rPr>
        <w:t>aquellas que han fallecido</w:t>
      </w:r>
      <w:r w:rsidR="00987D5C" w:rsidRPr="00BA3880">
        <w:rPr>
          <w:lang w:val="es-AR"/>
        </w:rPr>
        <w:t xml:space="preserve"> </w:t>
      </w:r>
      <w:r w:rsidR="00C513C9">
        <w:rPr>
          <w:lang w:val="es-AR"/>
        </w:rPr>
        <w:t xml:space="preserve">en virtud de </w:t>
      </w:r>
      <w:r w:rsidR="00295729">
        <w:rPr>
          <w:lang w:val="es-AR"/>
        </w:rPr>
        <w:t>dichas enfermedades</w:t>
      </w:r>
      <w:r w:rsidR="00295729" w:rsidRPr="00BA3880">
        <w:rPr>
          <w:lang w:val="es-AR"/>
        </w:rPr>
        <w:t xml:space="preserve"> </w:t>
      </w:r>
      <w:r w:rsidR="002B288D" w:rsidRPr="00BA3880">
        <w:rPr>
          <w:lang w:val="es-AR"/>
        </w:rPr>
        <w:t xml:space="preserve">y </w:t>
      </w:r>
      <w:r w:rsidR="00295729">
        <w:rPr>
          <w:lang w:val="es-AR"/>
        </w:rPr>
        <w:t xml:space="preserve">aquellas </w:t>
      </w:r>
      <w:r w:rsidR="002B288D" w:rsidRPr="00BA3880">
        <w:rPr>
          <w:lang w:val="es-AR"/>
        </w:rPr>
        <w:t>que fueron trasladad</w:t>
      </w:r>
      <w:r w:rsidR="00295729">
        <w:rPr>
          <w:lang w:val="es-AR"/>
        </w:rPr>
        <w:t>a</w:t>
      </w:r>
      <w:r w:rsidR="002B288D" w:rsidRPr="00BA3880">
        <w:rPr>
          <w:lang w:val="es-AR"/>
        </w:rPr>
        <w:t>s a hospitales</w:t>
      </w:r>
      <w:r w:rsidR="00987D5C" w:rsidRPr="00BA3880">
        <w:rPr>
          <w:lang w:val="es-AR"/>
        </w:rPr>
        <w:t xml:space="preserve"> </w:t>
      </w:r>
      <w:r w:rsidR="00FC11FE" w:rsidRPr="00BA3880">
        <w:rPr>
          <w:lang w:val="es-AR"/>
        </w:rPr>
        <w:t>para recibir atención</w:t>
      </w:r>
      <w:r w:rsidR="00C513C9">
        <w:rPr>
          <w:lang w:val="es-AR"/>
        </w:rPr>
        <w:t xml:space="preserve"> médica</w:t>
      </w:r>
      <w:r w:rsidR="002B288D" w:rsidRPr="00BA3880">
        <w:rPr>
          <w:lang w:val="es-AR"/>
        </w:rPr>
        <w:t xml:space="preserve">. </w:t>
      </w:r>
    </w:p>
    <w:p w:rsidR="00BA3880" w:rsidRPr="00BA3880" w:rsidRDefault="00BA3880" w:rsidP="00E56D35">
      <w:pPr>
        <w:pStyle w:val="ListParagraph"/>
        <w:rPr>
          <w:lang w:val="es-AR"/>
        </w:rPr>
      </w:pPr>
    </w:p>
    <w:p w:rsidR="00056925" w:rsidRPr="000827A5" w:rsidRDefault="001F5798" w:rsidP="00FF4298">
      <w:pPr>
        <w:pStyle w:val="ListParagraph"/>
        <w:numPr>
          <w:ilvl w:val="0"/>
          <w:numId w:val="16"/>
        </w:numPr>
        <w:ind w:left="0" w:firstLine="0"/>
        <w:rPr>
          <w:lang w:val="es-AR"/>
        </w:rPr>
      </w:pPr>
      <w:r w:rsidRPr="00BA3880">
        <w:rPr>
          <w:lang w:val="es-AR"/>
        </w:rPr>
        <w:t xml:space="preserve">Para la Corte Interamericana, las circunstancias o causas de los decesos </w:t>
      </w:r>
      <w:r w:rsidR="00513F9A">
        <w:rPr>
          <w:lang w:val="es-AR"/>
        </w:rPr>
        <w:t xml:space="preserve">de internos del Complejo Penitenciario de Pedrinhas </w:t>
      </w:r>
      <w:r w:rsidRPr="00BA3880">
        <w:rPr>
          <w:lang w:val="es-AR"/>
        </w:rPr>
        <w:t xml:space="preserve">no han sido </w:t>
      </w:r>
      <w:r w:rsidR="00C513C9">
        <w:rPr>
          <w:lang w:val="es-AR"/>
        </w:rPr>
        <w:t>establecidos con precisión</w:t>
      </w:r>
      <w:r w:rsidRPr="00BA3880">
        <w:rPr>
          <w:lang w:val="es-AR"/>
        </w:rPr>
        <w:t>.</w:t>
      </w:r>
      <w:r w:rsidR="00B06914" w:rsidRPr="00BA3880">
        <w:rPr>
          <w:lang w:val="es-AR"/>
        </w:rPr>
        <w:t xml:space="preserve"> </w:t>
      </w:r>
      <w:r w:rsidR="00624885">
        <w:rPr>
          <w:lang w:val="es-AR"/>
        </w:rPr>
        <w:t>En ese sentido</w:t>
      </w:r>
      <w:r w:rsidR="001C70BE" w:rsidRPr="00BA3880">
        <w:rPr>
          <w:lang w:val="es-AR"/>
        </w:rPr>
        <w:t>, el Estado debe tomar inmediatamente todas aquellas medidas necesarias para prevenir que ocurran más muertes en el Complejo Penitenciario</w:t>
      </w:r>
      <w:r w:rsidR="00C513C9">
        <w:rPr>
          <w:lang w:val="es-AR"/>
        </w:rPr>
        <w:t xml:space="preserve"> y para </w:t>
      </w:r>
      <w:r w:rsidR="00056925" w:rsidRPr="00C513C9">
        <w:rPr>
          <w:lang w:val="es-AR"/>
        </w:rPr>
        <w:t>garantizar la existencia digna de los beneficiarios de las presentes medidas de protección.</w:t>
      </w:r>
    </w:p>
    <w:p w:rsidR="007F5F36" w:rsidRDefault="007F5F36" w:rsidP="00E56D35">
      <w:pPr>
        <w:pStyle w:val="ListParagraph"/>
        <w:ind w:left="0"/>
        <w:rPr>
          <w:lang w:val="es-AR"/>
        </w:rPr>
      </w:pPr>
    </w:p>
    <w:p w:rsidR="00A34BEA" w:rsidRDefault="007F5F36" w:rsidP="000827A5">
      <w:pPr>
        <w:pStyle w:val="Heading1"/>
        <w:tabs>
          <w:tab w:val="clear" w:pos="0"/>
        </w:tabs>
      </w:pPr>
      <w:r w:rsidRPr="00A34BEA">
        <w:t xml:space="preserve">POR TANTO: </w:t>
      </w:r>
    </w:p>
    <w:p w:rsidR="00A34BEA" w:rsidRDefault="00A34BEA" w:rsidP="00E56D35">
      <w:pPr>
        <w:pStyle w:val="ListParagraph"/>
        <w:ind w:left="0"/>
        <w:rPr>
          <w:b/>
          <w:lang w:val="es-AR"/>
        </w:rPr>
      </w:pPr>
    </w:p>
    <w:p w:rsidR="00A34BEA" w:rsidRDefault="007F5F36" w:rsidP="00E56D35">
      <w:pPr>
        <w:pStyle w:val="ListParagraph"/>
        <w:ind w:left="0"/>
        <w:rPr>
          <w:lang w:val="es-AR"/>
        </w:rPr>
      </w:pPr>
      <w:r w:rsidRPr="00A34BEA">
        <w:rPr>
          <w:b/>
          <w:lang w:val="es-AR"/>
        </w:rPr>
        <w:t>LA CORTE INTERAMERICANA DE DERECHOS HUMANOS,</w:t>
      </w:r>
      <w:r w:rsidRPr="007F5F36">
        <w:rPr>
          <w:lang w:val="es-AR"/>
        </w:rPr>
        <w:t xml:space="preserve"> </w:t>
      </w:r>
    </w:p>
    <w:p w:rsidR="00A34BEA" w:rsidRDefault="00A34BEA" w:rsidP="00E56D35">
      <w:pPr>
        <w:pStyle w:val="ListParagraph"/>
        <w:ind w:left="0"/>
        <w:rPr>
          <w:lang w:val="es-AR"/>
        </w:rPr>
      </w:pPr>
    </w:p>
    <w:p w:rsidR="007F5F36" w:rsidRDefault="007F5F36" w:rsidP="00E56D35">
      <w:pPr>
        <w:pStyle w:val="ListParagraph"/>
        <w:ind w:left="0"/>
        <w:rPr>
          <w:lang w:val="es-AR"/>
        </w:rPr>
      </w:pPr>
      <w:r w:rsidRPr="007F5F36">
        <w:rPr>
          <w:lang w:val="es-AR"/>
        </w:rPr>
        <w:t xml:space="preserve">en ejercicio de las atribuciones que le confieren el artículo 63.2 de la Convención Americana y el artículo 27 del Reglamento, </w:t>
      </w:r>
    </w:p>
    <w:p w:rsidR="007F5F36" w:rsidRDefault="007F5F36" w:rsidP="00E56D35">
      <w:pPr>
        <w:pStyle w:val="ListParagraph"/>
        <w:ind w:left="0"/>
        <w:rPr>
          <w:lang w:val="es-AR"/>
        </w:rPr>
      </w:pPr>
    </w:p>
    <w:p w:rsidR="007F5F36" w:rsidRPr="00A34BEA" w:rsidRDefault="007F5F36" w:rsidP="00E56D35">
      <w:pPr>
        <w:pStyle w:val="ListParagraph"/>
        <w:ind w:left="0"/>
        <w:rPr>
          <w:b/>
          <w:lang w:val="es-AR"/>
        </w:rPr>
      </w:pPr>
      <w:r w:rsidRPr="00A34BEA">
        <w:rPr>
          <w:b/>
          <w:lang w:val="es-AR"/>
        </w:rPr>
        <w:t xml:space="preserve">RESUELVE: </w:t>
      </w:r>
    </w:p>
    <w:p w:rsidR="007F5F36" w:rsidRDefault="007F5F36" w:rsidP="00E56D35">
      <w:pPr>
        <w:pStyle w:val="ListParagraph"/>
        <w:ind w:left="0"/>
        <w:rPr>
          <w:lang w:val="es-AR"/>
        </w:rPr>
      </w:pPr>
    </w:p>
    <w:p w:rsidR="00A34BEA" w:rsidRDefault="007F5F36" w:rsidP="00E56D35">
      <w:pPr>
        <w:pStyle w:val="ListParagraph"/>
        <w:numPr>
          <w:ilvl w:val="0"/>
          <w:numId w:val="9"/>
        </w:numPr>
        <w:ind w:left="0" w:firstLine="0"/>
        <w:rPr>
          <w:lang w:val="es-AR"/>
        </w:rPr>
      </w:pPr>
      <w:r w:rsidRPr="007F5F36">
        <w:rPr>
          <w:lang w:val="es-AR"/>
        </w:rPr>
        <w:t xml:space="preserve">Requerir al Estado que adopte inmediatamente todas las medidas que sean necesarias para proteger eficazmente la vida y la integridad personal de todas las personas privadas de libertad en el </w:t>
      </w:r>
      <w:r w:rsidR="00DE6AA1">
        <w:rPr>
          <w:lang w:val="es-AR"/>
        </w:rPr>
        <w:t>Complejo Penitenciario de Pedrinhas</w:t>
      </w:r>
      <w:r w:rsidRPr="007F5F36">
        <w:rPr>
          <w:lang w:val="es-AR"/>
        </w:rPr>
        <w:t>, así como de cualquier persona que se encuentre en dicho establecimiento, incluyendo los agentes penitenciarios, funcionarios y visitantes.</w:t>
      </w:r>
    </w:p>
    <w:p w:rsidR="00A34BEA" w:rsidRDefault="00A34BEA" w:rsidP="00E56D35">
      <w:pPr>
        <w:pStyle w:val="ListParagraph"/>
        <w:ind w:left="0"/>
        <w:rPr>
          <w:lang w:val="es-AR"/>
        </w:rPr>
      </w:pPr>
    </w:p>
    <w:p w:rsidR="00A34BEA" w:rsidRDefault="007F5F36" w:rsidP="00E56D35">
      <w:pPr>
        <w:pStyle w:val="ListParagraph"/>
        <w:numPr>
          <w:ilvl w:val="0"/>
          <w:numId w:val="9"/>
        </w:numPr>
        <w:ind w:left="0" w:firstLine="0"/>
        <w:rPr>
          <w:lang w:val="es-AR"/>
        </w:rPr>
      </w:pPr>
      <w:r w:rsidRPr="00A34BEA">
        <w:rPr>
          <w:lang w:val="es-AR"/>
        </w:rPr>
        <w:t xml:space="preserve">Requerir al Estado que mantenga a </w:t>
      </w:r>
      <w:r w:rsidR="00C65DA7">
        <w:rPr>
          <w:lang w:val="es-AR"/>
        </w:rPr>
        <w:t xml:space="preserve">los </w:t>
      </w:r>
      <w:r w:rsidRPr="00A34BEA">
        <w:rPr>
          <w:lang w:val="es-AR"/>
        </w:rPr>
        <w:t xml:space="preserve">representantes de los beneficiarios informados sobre las medidas adoptadas para cumplir con las medidas provisionales ordenadas y que les garantice el acceso amplio e irrestricto al </w:t>
      </w:r>
      <w:r w:rsidR="00DE6AA1">
        <w:rPr>
          <w:lang w:val="es-AR"/>
        </w:rPr>
        <w:t>Complejo Penitenciario de Pedrinhas</w:t>
      </w:r>
      <w:r w:rsidRPr="00A34BEA">
        <w:rPr>
          <w:lang w:val="es-AR"/>
        </w:rPr>
        <w:t xml:space="preserve">, con el exclusivo propósito de dar seguimiento y documentar fehacientemente la implementación de las presentes medidas. </w:t>
      </w:r>
    </w:p>
    <w:p w:rsidR="00A34BEA" w:rsidRPr="00A34BEA" w:rsidRDefault="00A34BEA" w:rsidP="00E56D35">
      <w:pPr>
        <w:pStyle w:val="ListParagraph"/>
        <w:ind w:left="0"/>
        <w:rPr>
          <w:lang w:val="es-AR"/>
        </w:rPr>
      </w:pPr>
    </w:p>
    <w:p w:rsidR="00513F9A" w:rsidRDefault="00513F9A" w:rsidP="00513F9A">
      <w:pPr>
        <w:pStyle w:val="ListParagraph"/>
        <w:numPr>
          <w:ilvl w:val="0"/>
          <w:numId w:val="9"/>
        </w:numPr>
        <w:ind w:left="0" w:firstLine="0"/>
        <w:rPr>
          <w:lang w:val="es-AR"/>
        </w:rPr>
      </w:pPr>
      <w:r>
        <w:rPr>
          <w:lang w:val="es-AR"/>
        </w:rPr>
        <w:t xml:space="preserve">Requerir al Estado que remita a este Tribunal el Diagnóstico Técnico y el Plan de Contingencia actualizados para la </w:t>
      </w:r>
      <w:r w:rsidRPr="00BA3880">
        <w:rPr>
          <w:lang w:val="es-AR"/>
        </w:rPr>
        <w:t xml:space="preserve">reforma estructural y de reducción de la </w:t>
      </w:r>
      <w:r>
        <w:rPr>
          <w:lang w:val="es-AR"/>
        </w:rPr>
        <w:t>sobrepoblación</w:t>
      </w:r>
      <w:r w:rsidRPr="00BA3880">
        <w:rPr>
          <w:lang w:val="es-AR"/>
        </w:rPr>
        <w:t xml:space="preserve"> y hacinamiento en el Complejo Penitenciario Pedrinhas</w:t>
      </w:r>
      <w:r>
        <w:rPr>
          <w:lang w:val="es-AR"/>
        </w:rPr>
        <w:t xml:space="preserve"> dentro de un plazo de tres meses.</w:t>
      </w:r>
    </w:p>
    <w:p w:rsidR="00513F9A" w:rsidRDefault="00513F9A" w:rsidP="00513F9A">
      <w:pPr>
        <w:pStyle w:val="ListParagraph"/>
        <w:ind w:left="0"/>
        <w:rPr>
          <w:lang w:val="es-AR"/>
        </w:rPr>
      </w:pPr>
    </w:p>
    <w:p w:rsidR="00A34BEA" w:rsidRDefault="007F5F36" w:rsidP="00E56D35">
      <w:pPr>
        <w:pStyle w:val="ListParagraph"/>
        <w:numPr>
          <w:ilvl w:val="0"/>
          <w:numId w:val="9"/>
        </w:numPr>
        <w:ind w:left="0" w:firstLine="0"/>
        <w:rPr>
          <w:lang w:val="es-AR"/>
        </w:rPr>
      </w:pPr>
      <w:r w:rsidRPr="00A34BEA">
        <w:rPr>
          <w:lang w:val="es-AR"/>
        </w:rPr>
        <w:t xml:space="preserve">Requerir al Estado que continúe informando a la Corte Interamericana de Derechos Humanos cada tres meses, contados a partir de la notificación de la presente Resolución, sobre la implementación de las medidas provisionales adoptadas de conformidad con esta decisión y sus efectos. </w:t>
      </w:r>
    </w:p>
    <w:p w:rsidR="004F67A5" w:rsidRPr="004F67A5" w:rsidRDefault="004F67A5" w:rsidP="008F6A41">
      <w:pPr>
        <w:pStyle w:val="ListParagraph"/>
        <w:rPr>
          <w:lang w:val="es-AR"/>
        </w:rPr>
      </w:pPr>
    </w:p>
    <w:p w:rsidR="008106E4" w:rsidRPr="008106E4" w:rsidRDefault="008106E4" w:rsidP="008F6A41">
      <w:pPr>
        <w:pStyle w:val="ListParagraph"/>
        <w:rPr>
          <w:lang w:val="es-AR"/>
        </w:rPr>
      </w:pPr>
    </w:p>
    <w:p w:rsidR="008106E4" w:rsidRPr="00242CFC" w:rsidRDefault="008106E4" w:rsidP="00242CFC">
      <w:pPr>
        <w:pStyle w:val="ListParagraph"/>
        <w:numPr>
          <w:ilvl w:val="0"/>
          <w:numId w:val="9"/>
        </w:numPr>
        <w:ind w:left="0" w:firstLine="0"/>
        <w:rPr>
          <w:lang w:val="es-AR"/>
        </w:rPr>
      </w:pPr>
      <w:r w:rsidRPr="00242CFC">
        <w:rPr>
          <w:lang w:val="es-AR"/>
        </w:rPr>
        <w:t xml:space="preserve">Requerir al Núcleo de Información Estadística de la Administración Penitenciaria de la Secretaria Estadual de Administración Penitenciaria de Maranhão, a la Unidad de Monitoreo y Fiscalización del Sistema Carcelario del Tribunal de Justicia de Maranhão y al Ministerio Publico de Maranhão que remitan </w:t>
      </w:r>
      <w:r w:rsidR="00513F9A" w:rsidRPr="00242CFC">
        <w:rPr>
          <w:lang w:val="es-AR"/>
        </w:rPr>
        <w:t xml:space="preserve">directamente a la Corte Interamericana de Derechos Humanos, dentro de un plazo de tres meses, </w:t>
      </w:r>
      <w:r w:rsidRPr="00242CFC">
        <w:rPr>
          <w:lang w:val="es-AR"/>
        </w:rPr>
        <w:t xml:space="preserve">informes independientes con </w:t>
      </w:r>
      <w:r w:rsidR="00513F9A" w:rsidRPr="00242CFC">
        <w:rPr>
          <w:lang w:val="es-AR"/>
        </w:rPr>
        <w:t xml:space="preserve">datos sobre </w:t>
      </w:r>
      <w:r w:rsidRPr="00242CFC">
        <w:rPr>
          <w:lang w:val="es-AR"/>
        </w:rPr>
        <w:t>tod</w:t>
      </w:r>
      <w:r w:rsidR="00513F9A" w:rsidRPr="00242CFC">
        <w:rPr>
          <w:lang w:val="es-AR"/>
        </w:rPr>
        <w:t>a</w:t>
      </w:r>
      <w:r w:rsidRPr="00242CFC">
        <w:rPr>
          <w:lang w:val="es-AR"/>
        </w:rPr>
        <w:t xml:space="preserve">s </w:t>
      </w:r>
      <w:r w:rsidR="00513F9A" w:rsidRPr="00242CFC">
        <w:rPr>
          <w:lang w:val="es-AR"/>
        </w:rPr>
        <w:t xml:space="preserve">las muertes </w:t>
      </w:r>
      <w:r w:rsidR="006D5197" w:rsidRPr="00242CFC">
        <w:rPr>
          <w:lang w:val="es-AR"/>
        </w:rPr>
        <w:t>(naturales y violent</w:t>
      </w:r>
      <w:r w:rsidR="00513F9A" w:rsidRPr="00242CFC">
        <w:rPr>
          <w:lang w:val="es-AR"/>
        </w:rPr>
        <w:t>a</w:t>
      </w:r>
      <w:r w:rsidR="006D5197" w:rsidRPr="00242CFC">
        <w:rPr>
          <w:lang w:val="es-AR"/>
        </w:rPr>
        <w:t xml:space="preserve">s) </w:t>
      </w:r>
      <w:r w:rsidR="00513F9A" w:rsidRPr="00242CFC">
        <w:rPr>
          <w:lang w:val="es-AR"/>
        </w:rPr>
        <w:t xml:space="preserve">de internos del Complejo </w:t>
      </w:r>
      <w:r w:rsidR="00A04FF7" w:rsidRPr="00242CFC">
        <w:rPr>
          <w:lang w:val="es-AR"/>
        </w:rPr>
        <w:t>Penitenciario</w:t>
      </w:r>
      <w:r w:rsidR="00513F9A" w:rsidRPr="00242CFC">
        <w:rPr>
          <w:lang w:val="es-AR"/>
        </w:rPr>
        <w:t xml:space="preserve"> de </w:t>
      </w:r>
      <w:r w:rsidR="00A04FF7" w:rsidRPr="00242CFC">
        <w:rPr>
          <w:lang w:val="es-AR"/>
        </w:rPr>
        <w:t>Pedrinhas</w:t>
      </w:r>
      <w:r w:rsidR="00513F9A" w:rsidRPr="00242CFC">
        <w:rPr>
          <w:lang w:val="es-AR"/>
        </w:rPr>
        <w:t xml:space="preserve"> </w:t>
      </w:r>
      <w:r w:rsidRPr="00242CFC">
        <w:rPr>
          <w:lang w:val="es-AR"/>
        </w:rPr>
        <w:lastRenderedPageBreak/>
        <w:t>ocurrid</w:t>
      </w:r>
      <w:r w:rsidR="00513F9A" w:rsidRPr="00242CFC">
        <w:rPr>
          <w:lang w:val="es-AR"/>
        </w:rPr>
        <w:t>a</w:t>
      </w:r>
      <w:r w:rsidRPr="00242CFC">
        <w:rPr>
          <w:lang w:val="es-AR"/>
        </w:rPr>
        <w:t xml:space="preserve">s </w:t>
      </w:r>
      <w:r w:rsidR="00513F9A" w:rsidRPr="00242CFC">
        <w:rPr>
          <w:lang w:val="es-AR"/>
        </w:rPr>
        <w:t>desde enero de 2015</w:t>
      </w:r>
      <w:r w:rsidRPr="00242CFC">
        <w:rPr>
          <w:lang w:val="es-AR"/>
        </w:rPr>
        <w:t xml:space="preserve">, con sus respectivas </w:t>
      </w:r>
      <w:r w:rsidR="00513F9A" w:rsidRPr="00242CFC">
        <w:rPr>
          <w:lang w:val="es-AR"/>
        </w:rPr>
        <w:t>fechas</w:t>
      </w:r>
      <w:r w:rsidRPr="00242CFC">
        <w:rPr>
          <w:lang w:val="es-AR"/>
        </w:rPr>
        <w:t>, causas</w:t>
      </w:r>
      <w:r w:rsidR="00624D9E" w:rsidRPr="00242CFC">
        <w:rPr>
          <w:lang w:val="es-AR"/>
        </w:rPr>
        <w:t xml:space="preserve"> </w:t>
      </w:r>
      <w:r w:rsidRPr="00242CFC">
        <w:rPr>
          <w:lang w:val="es-AR"/>
        </w:rPr>
        <w:t xml:space="preserve"> y unidad en que estaba internado el fallecido. </w:t>
      </w:r>
    </w:p>
    <w:p w:rsidR="00A34BEA" w:rsidRPr="00A34BEA" w:rsidRDefault="00A34BEA" w:rsidP="00E56D35">
      <w:pPr>
        <w:pStyle w:val="ListParagraph"/>
        <w:ind w:left="0"/>
        <w:rPr>
          <w:lang w:val="es-AR"/>
        </w:rPr>
      </w:pPr>
    </w:p>
    <w:p w:rsidR="00A34BEA" w:rsidRDefault="007F5F36" w:rsidP="00E56D35">
      <w:pPr>
        <w:pStyle w:val="ListParagraph"/>
        <w:numPr>
          <w:ilvl w:val="0"/>
          <w:numId w:val="9"/>
        </w:numPr>
        <w:ind w:left="0" w:firstLine="0"/>
        <w:rPr>
          <w:lang w:val="es-AR"/>
        </w:rPr>
      </w:pPr>
      <w:r w:rsidRPr="00A34BEA">
        <w:rPr>
          <w:lang w:val="es-AR"/>
        </w:rPr>
        <w:t>Solicitar a los representantes de los beneficiarios que presenten las observaciones que estimen pertinentes a</w:t>
      </w:r>
      <w:r w:rsidR="00513F9A">
        <w:rPr>
          <w:lang w:val="es-AR"/>
        </w:rPr>
        <w:t xml:space="preserve"> </w:t>
      </w:r>
      <w:r w:rsidRPr="00A34BEA">
        <w:rPr>
          <w:lang w:val="es-AR"/>
        </w:rPr>
        <w:t>l</w:t>
      </w:r>
      <w:r w:rsidR="00513F9A">
        <w:rPr>
          <w:lang w:val="es-AR"/>
        </w:rPr>
        <w:t>os</w:t>
      </w:r>
      <w:r w:rsidRPr="00A34BEA">
        <w:rPr>
          <w:lang w:val="es-AR"/>
        </w:rPr>
        <w:t xml:space="preserve"> informe</w:t>
      </w:r>
      <w:r w:rsidR="00513F9A">
        <w:rPr>
          <w:lang w:val="es-AR"/>
        </w:rPr>
        <w:t>s</w:t>
      </w:r>
      <w:r w:rsidRPr="00A34BEA">
        <w:rPr>
          <w:lang w:val="es-AR"/>
        </w:rPr>
        <w:t xml:space="preserve"> requerido</w:t>
      </w:r>
      <w:r w:rsidR="00513F9A">
        <w:rPr>
          <w:lang w:val="es-AR"/>
        </w:rPr>
        <w:t>s</w:t>
      </w:r>
      <w:r w:rsidRPr="00A34BEA">
        <w:rPr>
          <w:lang w:val="es-AR"/>
        </w:rPr>
        <w:t xml:space="preserve"> en </w:t>
      </w:r>
      <w:r w:rsidR="00513F9A">
        <w:rPr>
          <w:lang w:val="es-AR"/>
        </w:rPr>
        <w:t xml:space="preserve">los </w:t>
      </w:r>
      <w:r w:rsidRPr="00A34BEA">
        <w:rPr>
          <w:lang w:val="es-AR"/>
        </w:rPr>
        <w:t>punto</w:t>
      </w:r>
      <w:r w:rsidR="00513F9A">
        <w:rPr>
          <w:lang w:val="es-AR"/>
        </w:rPr>
        <w:t>s</w:t>
      </w:r>
      <w:r w:rsidRPr="00A34BEA">
        <w:rPr>
          <w:lang w:val="es-AR"/>
        </w:rPr>
        <w:t xml:space="preserve"> resolutivo</w:t>
      </w:r>
      <w:r w:rsidR="00513F9A">
        <w:rPr>
          <w:lang w:val="es-AR"/>
        </w:rPr>
        <w:t>s</w:t>
      </w:r>
      <w:r w:rsidRPr="00A34BEA">
        <w:rPr>
          <w:lang w:val="es-AR"/>
        </w:rPr>
        <w:t xml:space="preserve"> anterior</w:t>
      </w:r>
      <w:r w:rsidR="00513F9A">
        <w:rPr>
          <w:lang w:val="es-AR"/>
        </w:rPr>
        <w:t>es</w:t>
      </w:r>
      <w:r w:rsidRPr="00A34BEA">
        <w:rPr>
          <w:lang w:val="es-AR"/>
        </w:rPr>
        <w:t xml:space="preserve"> dentro de un plazo de cuatro semanas, contado a partir de la recepción del referido informe estatal.</w:t>
      </w:r>
    </w:p>
    <w:p w:rsidR="00A34BEA" w:rsidRPr="00A34BEA" w:rsidRDefault="00A34BEA" w:rsidP="00E56D35">
      <w:pPr>
        <w:pStyle w:val="ListParagraph"/>
        <w:ind w:left="0"/>
        <w:rPr>
          <w:lang w:val="es-AR"/>
        </w:rPr>
      </w:pPr>
    </w:p>
    <w:p w:rsidR="00A34BEA" w:rsidRDefault="007F5F36" w:rsidP="00E56D35">
      <w:pPr>
        <w:pStyle w:val="ListParagraph"/>
        <w:numPr>
          <w:ilvl w:val="0"/>
          <w:numId w:val="9"/>
        </w:numPr>
        <w:ind w:left="0" w:firstLine="0"/>
        <w:rPr>
          <w:lang w:val="es-AR"/>
        </w:rPr>
      </w:pPr>
      <w:r w:rsidRPr="00A34BEA">
        <w:rPr>
          <w:lang w:val="es-AR"/>
        </w:rPr>
        <w:t>Solicitar a la Comisión Interamericana de Derechos Humanos que presente las observaciones que estime pertinentes al informe estatal requerido en el punto resolutivo tercero y a las correspondientes observaciones de los representantes de los beneficiarios dentro de un plazo de dos semanas, contado a partir de la transmisión de las referidas</w:t>
      </w:r>
      <w:r w:rsidR="00A34BEA">
        <w:rPr>
          <w:lang w:val="es-AR"/>
        </w:rPr>
        <w:t xml:space="preserve"> </w:t>
      </w:r>
      <w:r w:rsidR="000F7E2B" w:rsidRPr="00A34BEA">
        <w:rPr>
          <w:lang w:val="es-AR"/>
        </w:rPr>
        <w:t xml:space="preserve">observaciones de los representantes. </w:t>
      </w:r>
    </w:p>
    <w:p w:rsidR="00A34BEA" w:rsidRPr="00A34BEA" w:rsidRDefault="00A34BEA" w:rsidP="00E56D35">
      <w:pPr>
        <w:pStyle w:val="ListParagraph"/>
        <w:ind w:left="0"/>
        <w:rPr>
          <w:lang w:val="es-AR"/>
        </w:rPr>
      </w:pPr>
    </w:p>
    <w:p w:rsidR="00A34BEA" w:rsidRDefault="000F7E2B" w:rsidP="00E56D35">
      <w:pPr>
        <w:pStyle w:val="ListParagraph"/>
        <w:numPr>
          <w:ilvl w:val="0"/>
          <w:numId w:val="9"/>
        </w:numPr>
        <w:ind w:left="0" w:firstLine="0"/>
        <w:rPr>
          <w:lang w:val="es-AR"/>
        </w:rPr>
      </w:pPr>
      <w:r w:rsidRPr="00A34BEA">
        <w:rPr>
          <w:lang w:val="es-AR"/>
        </w:rPr>
        <w:t>Evaluar, dentro del plazo de un año y de conformidad con el artículo 27.8 de</w:t>
      </w:r>
      <w:r w:rsidR="00015073">
        <w:rPr>
          <w:lang w:val="es-AR"/>
        </w:rPr>
        <w:t>l</w:t>
      </w:r>
      <w:r w:rsidRPr="00A34BEA">
        <w:rPr>
          <w:lang w:val="es-AR"/>
        </w:rPr>
        <w:t xml:space="preserve"> Reglamento, la pertinencia de que una delegación de la Corte Interamericana realice una nueva diligencia </w:t>
      </w:r>
      <w:r w:rsidRPr="001F5798">
        <w:rPr>
          <w:i/>
          <w:lang w:val="es-AR"/>
        </w:rPr>
        <w:t>in situ</w:t>
      </w:r>
      <w:r w:rsidRPr="00A34BEA">
        <w:rPr>
          <w:lang w:val="es-AR"/>
        </w:rPr>
        <w:t xml:space="preserve"> al </w:t>
      </w:r>
      <w:r w:rsidR="00DE6AA1">
        <w:rPr>
          <w:lang w:val="es-AR"/>
        </w:rPr>
        <w:t>Complejo Penitenciario de Pedrinhas</w:t>
      </w:r>
      <w:r w:rsidRPr="00A34BEA">
        <w:rPr>
          <w:lang w:val="es-AR"/>
        </w:rPr>
        <w:t xml:space="preserve">, y de requerir el dictamen de peritos sobre la materia o su acompañamiento a la referida diligencia, con el fin de verificar la implementación de las medidas provisionales, previo consentimiento y coordinación con la República Federativa de Brasil, </w:t>
      </w:r>
      <w:r w:rsidR="00DE6AA1">
        <w:rPr>
          <w:lang w:val="es-AR"/>
        </w:rPr>
        <w:t>a la luz de</w:t>
      </w:r>
      <w:r w:rsidR="00015073">
        <w:rPr>
          <w:lang w:val="es-AR"/>
        </w:rPr>
        <w:t>l</w:t>
      </w:r>
      <w:r w:rsidR="00DE6AA1">
        <w:rPr>
          <w:lang w:val="es-AR"/>
        </w:rPr>
        <w:t xml:space="preserve"> Considerando </w:t>
      </w:r>
      <w:r w:rsidR="00015073">
        <w:rPr>
          <w:lang w:val="es-AR"/>
        </w:rPr>
        <w:t>56</w:t>
      </w:r>
      <w:r w:rsidR="00C65DA7">
        <w:rPr>
          <w:lang w:val="es-AR"/>
        </w:rPr>
        <w:t xml:space="preserve"> </w:t>
      </w:r>
      <w:r w:rsidRPr="00A34BEA">
        <w:rPr>
          <w:lang w:val="es-AR"/>
        </w:rPr>
        <w:t xml:space="preserve">de la presente Resolución. </w:t>
      </w:r>
    </w:p>
    <w:p w:rsidR="00A34BEA" w:rsidRPr="00A34BEA" w:rsidRDefault="00A34BEA" w:rsidP="00E56D35">
      <w:pPr>
        <w:pStyle w:val="ListParagraph"/>
        <w:ind w:left="0"/>
        <w:rPr>
          <w:lang w:val="es-AR"/>
        </w:rPr>
      </w:pPr>
    </w:p>
    <w:p w:rsidR="00C4218A" w:rsidRDefault="000F7E2B" w:rsidP="00E56D35">
      <w:pPr>
        <w:pStyle w:val="ListParagraph"/>
        <w:numPr>
          <w:ilvl w:val="0"/>
          <w:numId w:val="9"/>
        </w:numPr>
        <w:ind w:left="0" w:firstLine="0"/>
        <w:rPr>
          <w:lang w:val="es-AR"/>
        </w:rPr>
      </w:pPr>
      <w:r w:rsidRPr="00A34BEA">
        <w:rPr>
          <w:lang w:val="es-AR"/>
        </w:rPr>
        <w:t>Disponer que la Secretaría de la Corte notifique la presente Resolución al Estado, a la Comisión Interamericana y a los representantes de los beneficiarios.</w:t>
      </w:r>
    </w:p>
    <w:p w:rsidR="00C4218A" w:rsidRDefault="00C4218A" w:rsidP="00C4218A">
      <w:pPr>
        <w:rPr>
          <w:lang w:val="es-ES"/>
        </w:rPr>
      </w:pPr>
      <w:r>
        <w:rPr>
          <w:lang w:val="es-AR"/>
        </w:rPr>
        <w:br w:type="page"/>
      </w:r>
    </w:p>
    <w:p w:rsidR="00C4218A" w:rsidRDefault="00C4218A" w:rsidP="00C4218A">
      <w:r>
        <w:rPr>
          <w:lang w:val="es-ES"/>
        </w:rPr>
        <w:lastRenderedPageBreak/>
        <w:t xml:space="preserve">Corte IDH. </w:t>
      </w:r>
      <w:r w:rsidRPr="006C4D2E">
        <w:rPr>
          <w:i/>
        </w:rPr>
        <w:t xml:space="preserve">Asunto </w:t>
      </w:r>
      <w:r>
        <w:rPr>
          <w:i/>
        </w:rPr>
        <w:t>del Complejo Penitenciario Pedrinhas</w:t>
      </w:r>
      <w:r w:rsidRPr="006C4D2E">
        <w:rPr>
          <w:i/>
        </w:rPr>
        <w:t xml:space="preserve"> respecto de Brasil</w:t>
      </w:r>
      <w:r>
        <w:t xml:space="preserve">. </w:t>
      </w:r>
      <w:r w:rsidRPr="0019261A">
        <w:rPr>
          <w:lang w:val="es-ES"/>
        </w:rPr>
        <w:t xml:space="preserve">Resolución de </w:t>
      </w:r>
      <w:r>
        <w:rPr>
          <w:lang w:val="es-ES"/>
        </w:rPr>
        <w:t>14 de marzo de 2018</w:t>
      </w:r>
      <w:r w:rsidRPr="0019261A">
        <w:rPr>
          <w:lang w:val="es-ES"/>
        </w:rPr>
        <w:t xml:space="preserve"> de la Corte Interamericana de Derechos Humanos. </w:t>
      </w:r>
    </w:p>
    <w:p w:rsidR="00C4218A" w:rsidRPr="0019261A" w:rsidRDefault="00C4218A" w:rsidP="00C4218A">
      <w:pPr>
        <w:rPr>
          <w:strike/>
        </w:rPr>
      </w:pPr>
    </w:p>
    <w:p w:rsidR="00C4218A" w:rsidRPr="0019261A" w:rsidRDefault="00C4218A" w:rsidP="00C4218A">
      <w:pPr>
        <w:rPr>
          <w:strike/>
        </w:rPr>
      </w:pPr>
    </w:p>
    <w:p w:rsidR="00C4218A" w:rsidRPr="0019261A" w:rsidRDefault="00C4218A" w:rsidP="00C4218A"/>
    <w:p w:rsidR="00C4218A" w:rsidRPr="0019261A" w:rsidRDefault="00C4218A" w:rsidP="00C4218A"/>
    <w:p w:rsidR="00C4218A" w:rsidRPr="0019261A" w:rsidRDefault="00C4218A" w:rsidP="00C4218A"/>
    <w:p w:rsidR="00C4218A" w:rsidRPr="0019261A" w:rsidRDefault="00C4218A" w:rsidP="00C4218A">
      <w:pPr>
        <w:jc w:val="center"/>
      </w:pPr>
      <w:r w:rsidRPr="0019261A">
        <w:t>Eduardo Ferrer Mac-Gregor Poisot</w:t>
      </w:r>
    </w:p>
    <w:p w:rsidR="00C4218A" w:rsidRDefault="00C4218A" w:rsidP="00C4218A">
      <w:pPr>
        <w:jc w:val="center"/>
        <w:rPr>
          <w:lang w:val="es-CR"/>
        </w:rPr>
      </w:pPr>
      <w:r>
        <w:rPr>
          <w:lang w:val="es-ES"/>
        </w:rPr>
        <w:t xml:space="preserve">Presidente </w:t>
      </w:r>
    </w:p>
    <w:p w:rsidR="00C4218A" w:rsidRDefault="00C4218A" w:rsidP="00C4218A">
      <w:pPr>
        <w:rPr>
          <w:lang w:val="es-CR"/>
        </w:rPr>
      </w:pPr>
    </w:p>
    <w:p w:rsidR="00C4218A" w:rsidRDefault="00C4218A" w:rsidP="00C4218A">
      <w:pPr>
        <w:rPr>
          <w:lang w:val="es-CR"/>
        </w:rPr>
      </w:pPr>
    </w:p>
    <w:p w:rsidR="00C4218A" w:rsidRDefault="00C4218A" w:rsidP="00C4218A">
      <w:pPr>
        <w:rPr>
          <w:lang w:val="es-CR"/>
        </w:rPr>
      </w:pPr>
    </w:p>
    <w:p w:rsidR="00C4218A" w:rsidRDefault="00C4218A" w:rsidP="00C4218A">
      <w:pPr>
        <w:rPr>
          <w:lang w:val="es-CR"/>
        </w:rPr>
      </w:pPr>
    </w:p>
    <w:p w:rsidR="00C4218A" w:rsidRDefault="00C4218A" w:rsidP="00C4218A">
      <w:pPr>
        <w:rPr>
          <w:lang w:val="es-CR"/>
        </w:rPr>
      </w:pPr>
    </w:p>
    <w:p w:rsidR="00C4218A" w:rsidRDefault="00C4218A" w:rsidP="00C4218A">
      <w:pPr>
        <w:rPr>
          <w:lang w:val="es-ES"/>
        </w:rPr>
      </w:pPr>
      <w:r>
        <w:rPr>
          <w:lang w:val="es-CR"/>
        </w:rPr>
        <w:t xml:space="preserve"> Eduardo Vio Grossi</w:t>
      </w:r>
      <w:r>
        <w:rPr>
          <w:lang w:val="es-CR"/>
        </w:rPr>
        <w:tab/>
      </w:r>
      <w:r>
        <w:rPr>
          <w:lang w:val="es-CR"/>
        </w:rPr>
        <w:tab/>
      </w:r>
      <w:r>
        <w:rPr>
          <w:lang w:val="es-CR"/>
        </w:rPr>
        <w:tab/>
      </w:r>
      <w:r>
        <w:rPr>
          <w:lang w:val="es-CR"/>
        </w:rPr>
        <w:tab/>
      </w:r>
      <w:r>
        <w:rPr>
          <w:lang w:val="es-CR"/>
        </w:rPr>
        <w:tab/>
      </w:r>
      <w:r>
        <w:rPr>
          <w:lang w:val="es-CR"/>
        </w:rPr>
        <w:tab/>
      </w:r>
      <w:r>
        <w:rPr>
          <w:lang w:val="es-CR"/>
        </w:rPr>
        <w:tab/>
        <w:t xml:space="preserve">   </w:t>
      </w:r>
      <w:r>
        <w:rPr>
          <w:lang w:val="es-ES"/>
        </w:rPr>
        <w:t xml:space="preserve">Humberto </w:t>
      </w:r>
      <w:r>
        <w:rPr>
          <w:caps/>
          <w:lang w:val="es-ES"/>
        </w:rPr>
        <w:t xml:space="preserve">A. </w:t>
      </w:r>
      <w:r>
        <w:rPr>
          <w:lang w:val="es-ES"/>
        </w:rPr>
        <w:t>Sierra Porto</w:t>
      </w:r>
      <w:r>
        <w:rPr>
          <w:lang w:val="es-ES"/>
        </w:rPr>
        <w:tab/>
      </w:r>
      <w:r>
        <w:rPr>
          <w:lang w:val="es-ES"/>
        </w:rPr>
        <w:tab/>
      </w:r>
      <w:r>
        <w:rPr>
          <w:lang w:val="es-ES"/>
        </w:rPr>
        <w:tab/>
      </w:r>
    </w:p>
    <w:p w:rsidR="00C4218A" w:rsidRDefault="00C4218A" w:rsidP="00C4218A">
      <w:pPr>
        <w:rPr>
          <w:lang w:val="es-ES"/>
        </w:rPr>
      </w:pPr>
    </w:p>
    <w:p w:rsidR="00C4218A" w:rsidRDefault="00C4218A" w:rsidP="00C4218A">
      <w:pPr>
        <w:rPr>
          <w:lang w:val="es-ES"/>
        </w:rPr>
      </w:pPr>
    </w:p>
    <w:p w:rsidR="00C4218A" w:rsidRDefault="00C4218A" w:rsidP="00C4218A">
      <w:pPr>
        <w:rPr>
          <w:lang w:val="es-ES"/>
        </w:rPr>
      </w:pPr>
    </w:p>
    <w:p w:rsidR="00C4218A" w:rsidRDefault="00C4218A" w:rsidP="00C4218A">
      <w:pPr>
        <w:rPr>
          <w:lang w:val="es-ES"/>
        </w:rPr>
      </w:pPr>
    </w:p>
    <w:p w:rsidR="00C4218A" w:rsidRDefault="00C4218A" w:rsidP="00C4218A">
      <w:pPr>
        <w:rPr>
          <w:lang w:val="es-ES"/>
        </w:rPr>
      </w:pPr>
    </w:p>
    <w:p w:rsidR="00C4218A" w:rsidRDefault="00C4218A" w:rsidP="00C4218A">
      <w:pPr>
        <w:rPr>
          <w:lang w:val="es-ES"/>
        </w:rPr>
      </w:pPr>
      <w:r>
        <w:rPr>
          <w:lang w:val="es-ES"/>
        </w:rPr>
        <w:t>Elizabeth Odio Benito</w:t>
      </w:r>
      <w:r>
        <w:rPr>
          <w:lang w:val="es-ES"/>
        </w:rPr>
        <w:tab/>
      </w:r>
      <w:r>
        <w:rPr>
          <w:lang w:val="es-ES"/>
        </w:rPr>
        <w:tab/>
      </w:r>
      <w:r>
        <w:rPr>
          <w:lang w:val="es-ES"/>
        </w:rPr>
        <w:tab/>
      </w:r>
      <w:r>
        <w:rPr>
          <w:lang w:val="es-ES"/>
        </w:rPr>
        <w:tab/>
      </w:r>
      <w:r>
        <w:rPr>
          <w:lang w:val="es-ES"/>
        </w:rPr>
        <w:tab/>
      </w:r>
      <w:r>
        <w:rPr>
          <w:lang w:val="es-ES"/>
        </w:rPr>
        <w:tab/>
      </w:r>
      <w:r>
        <w:rPr>
          <w:lang w:val="es-ES"/>
        </w:rPr>
        <w:tab/>
        <w:t xml:space="preserve">       Eugenio Raúl Zaffaroni</w:t>
      </w:r>
    </w:p>
    <w:p w:rsidR="00C4218A" w:rsidRDefault="00C4218A" w:rsidP="00C4218A">
      <w:pPr>
        <w:rPr>
          <w:lang w:val="es-ES"/>
        </w:rPr>
      </w:pPr>
    </w:p>
    <w:p w:rsidR="00C4218A" w:rsidRDefault="00C4218A" w:rsidP="00C4218A">
      <w:pPr>
        <w:rPr>
          <w:lang w:val="es-ES"/>
        </w:rPr>
      </w:pPr>
    </w:p>
    <w:p w:rsidR="00C4218A" w:rsidRDefault="00C4218A" w:rsidP="00C4218A">
      <w:pPr>
        <w:rPr>
          <w:lang w:val="es-ES"/>
        </w:rPr>
      </w:pPr>
    </w:p>
    <w:p w:rsidR="00C4218A" w:rsidRDefault="00C4218A" w:rsidP="00C4218A">
      <w:pPr>
        <w:rPr>
          <w:lang w:val="es-ES"/>
        </w:rPr>
      </w:pPr>
    </w:p>
    <w:p w:rsidR="00C4218A" w:rsidRDefault="00C4218A" w:rsidP="00C4218A">
      <w:pPr>
        <w:rPr>
          <w:lang w:val="es-ES"/>
        </w:rPr>
      </w:pPr>
    </w:p>
    <w:p w:rsidR="00C4218A" w:rsidRDefault="00C4218A" w:rsidP="00C4218A">
      <w:pPr>
        <w:rPr>
          <w:lang w:val="es-ES"/>
        </w:rPr>
      </w:pPr>
    </w:p>
    <w:p w:rsidR="00C4218A" w:rsidRPr="007C06A1" w:rsidRDefault="00C4218A" w:rsidP="00C4218A">
      <w:pPr>
        <w:jc w:val="center"/>
        <w:rPr>
          <w:lang w:val="es-ES"/>
        </w:rPr>
      </w:pPr>
      <w:r>
        <w:rPr>
          <w:lang w:val="es-ES"/>
        </w:rPr>
        <w:t>L. Patricio Pazmiño Freire</w:t>
      </w:r>
    </w:p>
    <w:p w:rsidR="00C4218A" w:rsidRPr="008D290D" w:rsidRDefault="00C4218A" w:rsidP="00C4218A">
      <w:pPr>
        <w:rPr>
          <w:lang w:val="es-ES"/>
        </w:rPr>
      </w:pPr>
    </w:p>
    <w:p w:rsidR="00C4218A" w:rsidRDefault="00C4218A" w:rsidP="00C4218A">
      <w:pPr>
        <w:rPr>
          <w:lang w:val="es-CR"/>
        </w:rPr>
      </w:pPr>
    </w:p>
    <w:p w:rsidR="00C4218A" w:rsidRDefault="00C4218A" w:rsidP="00C4218A">
      <w:pPr>
        <w:rPr>
          <w:lang w:val="es-CR"/>
        </w:rPr>
      </w:pPr>
    </w:p>
    <w:p w:rsidR="00C4218A" w:rsidRDefault="00C4218A" w:rsidP="00C4218A">
      <w:pPr>
        <w:rPr>
          <w:lang w:val="es-CR"/>
        </w:rPr>
      </w:pPr>
    </w:p>
    <w:p w:rsidR="00C4218A" w:rsidRDefault="00C4218A" w:rsidP="00C4218A">
      <w:pPr>
        <w:rPr>
          <w:lang w:val="es-CR"/>
        </w:rPr>
      </w:pPr>
    </w:p>
    <w:p w:rsidR="00C4218A" w:rsidRPr="0019261A" w:rsidRDefault="00C4218A" w:rsidP="00C4218A">
      <w:pPr>
        <w:jc w:val="center"/>
        <w:rPr>
          <w:lang w:val="es-ES"/>
        </w:rPr>
      </w:pPr>
      <w:r w:rsidRPr="0019261A">
        <w:rPr>
          <w:lang w:val="es-ES"/>
        </w:rPr>
        <w:t>Pablo Saavedra Alessandri</w:t>
      </w:r>
    </w:p>
    <w:p w:rsidR="00C4218A" w:rsidRPr="0019261A" w:rsidRDefault="00C4218A" w:rsidP="00C4218A">
      <w:pPr>
        <w:jc w:val="center"/>
        <w:rPr>
          <w:lang w:val="es-ES"/>
        </w:rPr>
      </w:pPr>
      <w:r w:rsidRPr="0019261A">
        <w:rPr>
          <w:lang w:val="es-ES"/>
        </w:rPr>
        <w:t>Secretario</w:t>
      </w:r>
    </w:p>
    <w:p w:rsidR="00C4218A" w:rsidRPr="0019261A" w:rsidRDefault="00C4218A" w:rsidP="00C4218A">
      <w:pPr>
        <w:pStyle w:val="FootnoteText"/>
      </w:pPr>
    </w:p>
    <w:p w:rsidR="00C4218A" w:rsidRPr="0019261A" w:rsidRDefault="00C4218A" w:rsidP="00C4218A">
      <w:pPr>
        <w:pStyle w:val="FootnoteText"/>
      </w:pPr>
    </w:p>
    <w:p w:rsidR="00C4218A" w:rsidRPr="0019261A" w:rsidRDefault="00C4218A" w:rsidP="00C4218A">
      <w:pPr>
        <w:rPr>
          <w:lang w:val="es-ES"/>
        </w:rPr>
      </w:pPr>
      <w:r w:rsidRPr="0019261A">
        <w:rPr>
          <w:lang w:val="es-ES"/>
        </w:rPr>
        <w:t>Comuníquese y ejecútese,</w:t>
      </w:r>
    </w:p>
    <w:p w:rsidR="00C4218A" w:rsidRPr="0019261A" w:rsidRDefault="00C4218A" w:rsidP="00C4218A">
      <w:pPr>
        <w:rPr>
          <w:lang w:val="es-ES"/>
        </w:rPr>
      </w:pPr>
    </w:p>
    <w:p w:rsidR="00C4218A" w:rsidRPr="0019261A" w:rsidRDefault="00C4218A" w:rsidP="00C4218A">
      <w:pPr>
        <w:rPr>
          <w:lang w:val="es-ES"/>
        </w:rPr>
      </w:pPr>
    </w:p>
    <w:p w:rsidR="00C4218A" w:rsidRPr="0019261A" w:rsidRDefault="00C4218A" w:rsidP="00C4218A">
      <w:pPr>
        <w:jc w:val="right"/>
        <w:rPr>
          <w:lang w:val="es-ES"/>
        </w:rPr>
      </w:pPr>
    </w:p>
    <w:p w:rsidR="00C4218A" w:rsidRPr="0019261A" w:rsidRDefault="00C4218A" w:rsidP="00C4218A">
      <w:pPr>
        <w:jc w:val="right"/>
        <w:rPr>
          <w:lang w:val="es-ES"/>
        </w:rPr>
      </w:pPr>
    </w:p>
    <w:p w:rsidR="00C4218A" w:rsidRPr="0019261A" w:rsidRDefault="00C4218A" w:rsidP="00C4218A">
      <w:pPr>
        <w:jc w:val="center"/>
        <w:rPr>
          <w:lang w:val="es-ES"/>
        </w:rPr>
      </w:pPr>
      <w:r w:rsidRPr="0019261A">
        <w:rPr>
          <w:lang w:val="es-ES"/>
        </w:rPr>
        <w:t xml:space="preserve">                                                                                   </w:t>
      </w:r>
      <w:r>
        <w:rPr>
          <w:lang w:val="es-ES"/>
        </w:rPr>
        <w:t>Eduardo Ferrer Mac-Gregor Poisot</w:t>
      </w:r>
    </w:p>
    <w:p w:rsidR="00C4218A" w:rsidRDefault="00C4218A" w:rsidP="00C4218A">
      <w:pPr>
        <w:ind w:left="6480"/>
        <w:rPr>
          <w:lang w:val="es-CR"/>
        </w:rPr>
      </w:pPr>
      <w:r>
        <w:rPr>
          <w:lang w:val="es-ES"/>
        </w:rPr>
        <w:t xml:space="preserve">        Presidente </w:t>
      </w:r>
    </w:p>
    <w:p w:rsidR="00C4218A" w:rsidRPr="0019261A" w:rsidRDefault="00C4218A" w:rsidP="00C4218A">
      <w:pPr>
        <w:ind w:left="5040" w:firstLine="720"/>
        <w:jc w:val="center"/>
        <w:rPr>
          <w:lang w:val="es-ES"/>
        </w:rPr>
      </w:pPr>
    </w:p>
    <w:p w:rsidR="00C4218A" w:rsidRPr="0019261A" w:rsidRDefault="00C4218A" w:rsidP="00C4218A">
      <w:pPr>
        <w:rPr>
          <w:lang w:val="es-ES"/>
        </w:rPr>
      </w:pPr>
    </w:p>
    <w:p w:rsidR="00C4218A" w:rsidRPr="0019261A" w:rsidRDefault="00C4218A" w:rsidP="00C4218A">
      <w:pPr>
        <w:rPr>
          <w:lang w:val="es-ES"/>
        </w:rPr>
      </w:pPr>
    </w:p>
    <w:p w:rsidR="00C4218A" w:rsidRPr="0019261A" w:rsidRDefault="00C4218A" w:rsidP="00C4218A">
      <w:pPr>
        <w:rPr>
          <w:lang w:val="es-ES"/>
        </w:rPr>
      </w:pPr>
      <w:r w:rsidRPr="0019261A">
        <w:rPr>
          <w:lang w:val="es-ES"/>
        </w:rPr>
        <w:t>Pablo Saavedra Alessandri</w:t>
      </w:r>
    </w:p>
    <w:p w:rsidR="00C4218A" w:rsidRDefault="00C4218A" w:rsidP="00C4218A">
      <w:r w:rsidRPr="0019261A">
        <w:rPr>
          <w:lang w:val="es-ES"/>
        </w:rPr>
        <w:tab/>
      </w:r>
      <w:r w:rsidRPr="00FC4051">
        <w:t>Secret</w:t>
      </w:r>
      <w:r>
        <w:t>a</w:t>
      </w:r>
      <w:r w:rsidRPr="00FC4051">
        <w:t>rio</w:t>
      </w:r>
    </w:p>
    <w:p w:rsidR="00C4218A" w:rsidRDefault="00C4218A" w:rsidP="00C4218A"/>
    <w:p w:rsidR="00C4218A" w:rsidRDefault="00C4218A" w:rsidP="00C4218A"/>
    <w:p w:rsidR="000F7E2B" w:rsidRPr="00A34BEA" w:rsidRDefault="000F7E2B" w:rsidP="00C4218A">
      <w:pPr>
        <w:spacing w:after="200" w:line="276" w:lineRule="auto"/>
        <w:jc w:val="left"/>
        <w:rPr>
          <w:lang w:val="es-AR"/>
        </w:rPr>
      </w:pPr>
      <w:bookmarkStart w:id="0" w:name="_GoBack"/>
      <w:bookmarkEnd w:id="0"/>
    </w:p>
    <w:sectPr w:rsidR="000F7E2B" w:rsidRPr="00A34BEA" w:rsidSect="005C45D5">
      <w:footerReference w:type="default" r:id="rId9"/>
      <w:pgSz w:w="12240" w:h="15840"/>
      <w:pgMar w:top="1418" w:right="1418" w:bottom="1418" w:left="141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68C95A" w16cid:durableId="1E3DDC67"/>
  <w16cid:commentId w16cid:paraId="28C59933" w16cid:durableId="1E3DA431"/>
  <w16cid:commentId w16cid:paraId="4B36DA10" w16cid:durableId="1E3DAC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82F" w:rsidRDefault="0014682F" w:rsidP="004C3F54">
      <w:r>
        <w:separator/>
      </w:r>
    </w:p>
  </w:endnote>
  <w:endnote w:type="continuationSeparator" w:id="0">
    <w:p w:rsidR="0014682F" w:rsidRDefault="0014682F" w:rsidP="004C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venirNextCondensed-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14425"/>
      <w:docPartObj>
        <w:docPartGallery w:val="Page Numbers (Bottom of Page)"/>
        <w:docPartUnique/>
      </w:docPartObj>
    </w:sdtPr>
    <w:sdtEndPr>
      <w:rPr>
        <w:noProof/>
      </w:rPr>
    </w:sdtEndPr>
    <w:sdtContent>
      <w:p w:rsidR="001A2F2B" w:rsidRDefault="001A2F2B">
        <w:pPr>
          <w:pStyle w:val="Footer"/>
          <w:jc w:val="center"/>
        </w:pPr>
        <w:r>
          <w:fldChar w:fldCharType="begin"/>
        </w:r>
        <w:r>
          <w:instrText xml:space="preserve"> PAGE   \* MERGEFORMAT </w:instrText>
        </w:r>
        <w:r>
          <w:fldChar w:fldCharType="separate"/>
        </w:r>
        <w:r w:rsidR="00C4218A">
          <w:rPr>
            <w:noProof/>
          </w:rPr>
          <w:t>21</w:t>
        </w:r>
        <w:r>
          <w:rPr>
            <w:noProof/>
          </w:rPr>
          <w:fldChar w:fldCharType="end"/>
        </w:r>
      </w:p>
    </w:sdtContent>
  </w:sdt>
  <w:p w:rsidR="001A2F2B" w:rsidRDefault="001A2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82F" w:rsidRDefault="0014682F" w:rsidP="004C3F54">
      <w:r>
        <w:separator/>
      </w:r>
    </w:p>
  </w:footnote>
  <w:footnote w:type="continuationSeparator" w:id="0">
    <w:p w:rsidR="0014682F" w:rsidRDefault="0014682F" w:rsidP="004C3F54">
      <w:r>
        <w:continuationSeparator/>
      </w:r>
    </w:p>
  </w:footnote>
  <w:footnote w:id="1">
    <w:p w:rsidR="001A2F2B" w:rsidRPr="000827A5" w:rsidRDefault="001A2F2B" w:rsidP="004C3F54">
      <w:pPr>
        <w:pStyle w:val="FootnoteText"/>
      </w:pPr>
      <w:r w:rsidRPr="000827A5">
        <w:rPr>
          <w:rStyle w:val="FootnoteReference"/>
          <w:szCs w:val="16"/>
        </w:rPr>
        <w:footnoteRef/>
      </w:r>
      <w:r w:rsidRPr="000827A5">
        <w:t xml:space="preserve"> El Juez Roberto F. Caldas no participó en el conocimiento</w:t>
      </w:r>
      <w:r w:rsidR="002C7B5E">
        <w:t xml:space="preserve"> y deliberación de la presente r</w:t>
      </w:r>
      <w:r w:rsidRPr="000827A5">
        <w:t>esolución.</w:t>
      </w:r>
    </w:p>
  </w:footnote>
  <w:footnote w:id="2">
    <w:p w:rsidR="001A2F2B" w:rsidRPr="000827A5" w:rsidRDefault="001A2F2B" w:rsidP="000A483F">
      <w:pPr>
        <w:pStyle w:val="FootnoteText"/>
        <w:rPr>
          <w:bCs/>
          <w:lang w:val="pt-BR"/>
        </w:rPr>
      </w:pPr>
      <w:r w:rsidRPr="000827A5">
        <w:rPr>
          <w:rStyle w:val="FootnoteReference"/>
          <w:szCs w:val="16"/>
        </w:rPr>
        <w:footnoteRef/>
      </w:r>
      <w:r w:rsidRPr="000827A5">
        <w:rPr>
          <w:lang w:val="es-AR"/>
        </w:rPr>
        <w:t xml:space="preserve"> La Corte observa que a lo largo del proceso de supervisión de las presentes medidas provisionales los nombres de las unidades carcelarias que componen el Complejo Penitenciario de Pedrinhas han variado según el Estado y los representantes de los beneficiarios. </w:t>
      </w:r>
      <w:r w:rsidRPr="000827A5">
        <w:rPr>
          <w:lang w:val="pt-BR"/>
        </w:rPr>
        <w:t xml:space="preserve">Al momento de emisión de la presente </w:t>
      </w:r>
      <w:r w:rsidR="00D566FC">
        <w:rPr>
          <w:lang w:val="pt-BR"/>
        </w:rPr>
        <w:t>r</w:t>
      </w:r>
      <w:r w:rsidRPr="000827A5">
        <w:rPr>
          <w:lang w:val="pt-BR"/>
        </w:rPr>
        <w:t xml:space="preserve">esolución, la Corte considera que dicho Complejo incluye las siguientes ocho </w:t>
      </w:r>
      <w:r w:rsidRPr="000827A5">
        <w:rPr>
          <w:bCs/>
          <w:lang w:val="pt-BR"/>
        </w:rPr>
        <w:t>unidades: UPRSL 1 (</w:t>
      </w:r>
      <w:r w:rsidRPr="000827A5">
        <w:rPr>
          <w:bCs/>
          <w:i/>
          <w:lang w:val="pt-BR"/>
        </w:rPr>
        <w:t>Unidade Prisional de Ressocialização São Luís 1</w:t>
      </w:r>
      <w:r w:rsidRPr="000827A5">
        <w:rPr>
          <w:bCs/>
          <w:lang w:val="pt-BR"/>
        </w:rPr>
        <w:t>),</w:t>
      </w:r>
      <w:r w:rsidR="00D566FC">
        <w:rPr>
          <w:bCs/>
          <w:lang w:val="pt-BR"/>
        </w:rPr>
        <w:t xml:space="preserve"> </w:t>
      </w:r>
      <w:r w:rsidRPr="000827A5">
        <w:rPr>
          <w:bCs/>
          <w:lang w:val="pt-BR"/>
        </w:rPr>
        <w:t xml:space="preserve">antigua </w:t>
      </w:r>
      <w:r w:rsidRPr="000827A5">
        <w:rPr>
          <w:bCs/>
          <w:i/>
          <w:lang w:val="pt-BR"/>
        </w:rPr>
        <w:t>Penitenciária de Pedrinhas</w:t>
      </w:r>
      <w:r w:rsidRPr="000827A5">
        <w:rPr>
          <w:bCs/>
          <w:lang w:val="pt-BR"/>
        </w:rPr>
        <w:t>; UPRSL 2 (</w:t>
      </w:r>
      <w:r w:rsidRPr="000827A5">
        <w:rPr>
          <w:bCs/>
          <w:i/>
          <w:lang w:val="pt-BR"/>
        </w:rPr>
        <w:t>Unidade Prisional de Ressocialização São Luís 2</w:t>
      </w:r>
      <w:r w:rsidRPr="000827A5">
        <w:rPr>
          <w:bCs/>
          <w:lang w:val="pt-BR"/>
        </w:rPr>
        <w:t>), antigua CADET (</w:t>
      </w:r>
      <w:r w:rsidRPr="000827A5">
        <w:rPr>
          <w:bCs/>
          <w:i/>
          <w:lang w:val="pt-BR"/>
        </w:rPr>
        <w:t>Casa de Detenção</w:t>
      </w:r>
      <w:r w:rsidRPr="000827A5">
        <w:rPr>
          <w:bCs/>
          <w:lang w:val="pt-BR"/>
        </w:rPr>
        <w:t>); UPRSL 3 (</w:t>
      </w:r>
      <w:r w:rsidRPr="000827A5">
        <w:rPr>
          <w:bCs/>
          <w:i/>
          <w:lang w:val="pt-BR"/>
        </w:rPr>
        <w:t>Unidade Prisional de Ressocialização São Luís 3</w:t>
      </w:r>
      <w:r w:rsidRPr="000827A5">
        <w:rPr>
          <w:bCs/>
          <w:lang w:val="pt-BR"/>
        </w:rPr>
        <w:t xml:space="preserve">), antigua </w:t>
      </w:r>
      <w:r w:rsidRPr="000827A5">
        <w:rPr>
          <w:bCs/>
          <w:i/>
          <w:lang w:val="pt-BR"/>
        </w:rPr>
        <w:t>Central de Custódia de Preso de Justiça</w:t>
      </w:r>
      <w:r w:rsidRPr="000827A5">
        <w:rPr>
          <w:bCs/>
          <w:lang w:val="pt-BR"/>
        </w:rPr>
        <w:t xml:space="preserve"> (CCPJ); UPRSL 4 (</w:t>
      </w:r>
      <w:r w:rsidRPr="000827A5">
        <w:rPr>
          <w:bCs/>
          <w:i/>
          <w:lang w:val="pt-BR"/>
        </w:rPr>
        <w:t>Unidade Prisional de Ressocialização São Luís 4</w:t>
      </w:r>
      <w:r w:rsidRPr="000827A5">
        <w:rPr>
          <w:bCs/>
          <w:lang w:val="pt-BR"/>
        </w:rPr>
        <w:t xml:space="preserve">), antigua </w:t>
      </w:r>
      <w:r w:rsidRPr="000827A5">
        <w:rPr>
          <w:bCs/>
          <w:i/>
          <w:lang w:val="pt-BR"/>
        </w:rPr>
        <w:t>Penitenciária de São Luis I</w:t>
      </w:r>
      <w:r w:rsidRPr="000827A5">
        <w:rPr>
          <w:bCs/>
          <w:lang w:val="pt-BR"/>
        </w:rPr>
        <w:t>; UPRSL 5 (</w:t>
      </w:r>
      <w:r w:rsidRPr="000827A5">
        <w:rPr>
          <w:bCs/>
          <w:i/>
          <w:lang w:val="pt-BR"/>
        </w:rPr>
        <w:t>Unidade Prisional de Ressocialização São Luís 5</w:t>
      </w:r>
      <w:r w:rsidRPr="000827A5">
        <w:rPr>
          <w:bCs/>
          <w:lang w:val="pt-BR"/>
        </w:rPr>
        <w:t xml:space="preserve">), antigua </w:t>
      </w:r>
      <w:r w:rsidRPr="000827A5">
        <w:rPr>
          <w:bCs/>
          <w:i/>
          <w:lang w:val="pt-BR"/>
        </w:rPr>
        <w:t>Penitenciária de São Luis II</w:t>
      </w:r>
      <w:r w:rsidRPr="000827A5">
        <w:rPr>
          <w:bCs/>
          <w:lang w:val="pt-BR"/>
        </w:rPr>
        <w:t>; UPRSL 6 (</w:t>
      </w:r>
      <w:r w:rsidRPr="000827A5">
        <w:rPr>
          <w:bCs/>
          <w:i/>
          <w:lang w:val="pt-BR"/>
        </w:rPr>
        <w:t>Unidade Prisional de Ressocialização São Luís 6</w:t>
      </w:r>
      <w:r w:rsidRPr="000827A5">
        <w:rPr>
          <w:bCs/>
          <w:lang w:val="pt-BR"/>
        </w:rPr>
        <w:t xml:space="preserve">), antiguo </w:t>
      </w:r>
      <w:r w:rsidRPr="000827A5">
        <w:rPr>
          <w:bCs/>
          <w:i/>
          <w:lang w:val="pt-BR"/>
        </w:rPr>
        <w:t>Centro de Detenção Provisória</w:t>
      </w:r>
      <w:r w:rsidRPr="000827A5">
        <w:rPr>
          <w:bCs/>
          <w:lang w:val="pt-BR"/>
        </w:rPr>
        <w:t xml:space="preserve"> (CDP); </w:t>
      </w:r>
      <w:r w:rsidRPr="000827A5">
        <w:rPr>
          <w:bCs/>
          <w:i/>
          <w:lang w:val="pt-BR"/>
        </w:rPr>
        <w:t>Centro de Observação Criminológica e Triagem de São Luis (</w:t>
      </w:r>
      <w:r w:rsidRPr="000827A5">
        <w:rPr>
          <w:bCs/>
          <w:lang w:val="pt-BR"/>
        </w:rPr>
        <w:t>COCT</w:t>
      </w:r>
      <w:r w:rsidRPr="000827A5">
        <w:rPr>
          <w:bCs/>
          <w:i/>
          <w:lang w:val="pt-BR"/>
        </w:rPr>
        <w:t>)</w:t>
      </w:r>
      <w:r w:rsidRPr="000827A5">
        <w:rPr>
          <w:bCs/>
          <w:lang w:val="pt-BR"/>
        </w:rPr>
        <w:t xml:space="preserve">; y </w:t>
      </w:r>
      <w:r w:rsidRPr="000827A5">
        <w:rPr>
          <w:bCs/>
          <w:i/>
          <w:lang w:val="pt-BR"/>
        </w:rPr>
        <w:t xml:space="preserve">Presidio </w:t>
      </w:r>
      <w:r w:rsidRPr="000827A5">
        <w:rPr>
          <w:bCs/>
          <w:lang w:val="pt-BR"/>
        </w:rPr>
        <w:t>o</w:t>
      </w:r>
      <w:r w:rsidRPr="000827A5">
        <w:rPr>
          <w:bCs/>
          <w:i/>
          <w:lang w:val="pt-BR"/>
        </w:rPr>
        <w:t xml:space="preserve"> UPR Feminina</w:t>
      </w:r>
      <w:r w:rsidRPr="000827A5">
        <w:rPr>
          <w:bCs/>
          <w:lang w:val="pt-BR"/>
        </w:rPr>
        <w:t>.</w:t>
      </w:r>
    </w:p>
  </w:footnote>
  <w:footnote w:id="3">
    <w:p w:rsidR="001A2F2B" w:rsidRPr="007F7B69" w:rsidRDefault="001A2F2B">
      <w:pPr>
        <w:pStyle w:val="FootnoteText"/>
        <w:rPr>
          <w:lang w:val="es-AR"/>
        </w:rPr>
      </w:pPr>
      <w:r w:rsidRPr="000827A5">
        <w:rPr>
          <w:rStyle w:val="FootnoteReference"/>
          <w:szCs w:val="16"/>
        </w:rPr>
        <w:footnoteRef/>
      </w:r>
      <w:r w:rsidRPr="001A4D43">
        <w:rPr>
          <w:lang w:val="es-AR"/>
        </w:rPr>
        <w:t xml:space="preserve"> </w:t>
      </w:r>
      <w:r w:rsidRPr="001A4D43">
        <w:rPr>
          <w:i/>
          <w:lang w:val="es-AR"/>
        </w:rPr>
        <w:t>Cfr. Asunto del Complejo Penitenciario de Pedrinhas</w:t>
      </w:r>
      <w:r w:rsidR="00B3133D" w:rsidRPr="00B3133D">
        <w:rPr>
          <w:i/>
          <w:lang w:val="es-AR"/>
        </w:rPr>
        <w:t xml:space="preserve"> </w:t>
      </w:r>
      <w:r w:rsidR="00B3133D" w:rsidRPr="007F7B69">
        <w:rPr>
          <w:i/>
          <w:lang w:val="es-AR"/>
        </w:rPr>
        <w:t>respecto de Brasil</w:t>
      </w:r>
      <w:r w:rsidR="001A4D43" w:rsidRPr="001A4D43">
        <w:rPr>
          <w:i/>
          <w:lang w:val="es-AR"/>
        </w:rPr>
        <w:t xml:space="preserve">. </w:t>
      </w:r>
      <w:r w:rsidR="001A4D43" w:rsidRPr="007F7B69">
        <w:rPr>
          <w:i/>
          <w:lang w:val="es-AR"/>
        </w:rPr>
        <w:t>M</w:t>
      </w:r>
      <w:r w:rsidR="00B3133D">
        <w:rPr>
          <w:i/>
          <w:lang w:val="es-AR"/>
        </w:rPr>
        <w:t>edidas Provisionales</w:t>
      </w:r>
      <w:r w:rsidRPr="007F7B69">
        <w:rPr>
          <w:lang w:val="es-AR"/>
        </w:rPr>
        <w:t xml:space="preserve">. Resolución de la Corte Interamericana de Derechos Humanos de 14 de noviembre de 2014, Considerando 19. </w:t>
      </w:r>
    </w:p>
  </w:footnote>
  <w:footnote w:id="4">
    <w:p w:rsidR="001A2F2B" w:rsidRPr="000827A5" w:rsidRDefault="001A2F2B">
      <w:pPr>
        <w:pStyle w:val="FootnoteText"/>
        <w:rPr>
          <w:lang w:val="es-CR"/>
        </w:rPr>
      </w:pPr>
      <w:r w:rsidRPr="000827A5">
        <w:rPr>
          <w:rStyle w:val="FootnoteReference"/>
          <w:szCs w:val="16"/>
          <w:lang w:val="es-CR"/>
        </w:rPr>
        <w:footnoteRef/>
      </w:r>
      <w:r w:rsidRPr="000827A5">
        <w:rPr>
          <w:lang w:val="es-CR"/>
        </w:rPr>
        <w:t xml:space="preserve"> Las APACs tienen como objetivo humanizar el sistema carcelario. Son entidades civiles de derecho privado con personalidad jurídica propia y objetivan reintegrar socialmente a los condenados por penas privativas de libertad. Auxilian al Poder Judicial y Ejecutivo en la ejecución penal y la administración del cumplimiento de penas privativas de libertad en los regímenes cerrado, semi abierto y abierto.  </w:t>
      </w:r>
    </w:p>
  </w:footnote>
  <w:footnote w:id="5">
    <w:p w:rsidR="001A2F2B" w:rsidRPr="000827A5" w:rsidRDefault="001A2F2B">
      <w:pPr>
        <w:pStyle w:val="FootnoteText"/>
        <w:rPr>
          <w:lang w:val="es-CR"/>
        </w:rPr>
      </w:pPr>
      <w:r w:rsidRPr="000827A5">
        <w:rPr>
          <w:rStyle w:val="FootnoteReference"/>
          <w:szCs w:val="16"/>
          <w:lang w:val="es-CR"/>
        </w:rPr>
        <w:footnoteRef/>
      </w:r>
      <w:r w:rsidRPr="000827A5">
        <w:rPr>
          <w:lang w:val="es-CR"/>
        </w:rPr>
        <w:t xml:space="preserve"> Procedimiento administrativo utilizado para sancionar un detenido que cometió una falta adentro de la unidad carcelaria. </w:t>
      </w:r>
    </w:p>
  </w:footnote>
  <w:footnote w:id="6">
    <w:p w:rsidR="001A2F2B" w:rsidRPr="000827A5" w:rsidRDefault="001A2F2B" w:rsidP="000F75BA">
      <w:pPr>
        <w:pStyle w:val="FootnoteText"/>
        <w:rPr>
          <w:lang w:val="es-AR"/>
        </w:rPr>
      </w:pPr>
      <w:r w:rsidRPr="000827A5">
        <w:rPr>
          <w:rStyle w:val="FootnoteReference"/>
          <w:szCs w:val="16"/>
        </w:rPr>
        <w:footnoteRef/>
      </w:r>
      <w:r w:rsidRPr="000827A5">
        <w:t xml:space="preserve"> </w:t>
      </w:r>
      <w:r w:rsidRPr="000827A5">
        <w:rPr>
          <w:i/>
        </w:rPr>
        <w:t xml:space="preserve">Asunto de la Cárcel de Urso Branco respecto </w:t>
      </w:r>
      <w:r w:rsidR="00E3376A">
        <w:rPr>
          <w:i/>
        </w:rPr>
        <w:t xml:space="preserve">de </w:t>
      </w:r>
      <w:r w:rsidRPr="000827A5">
        <w:rPr>
          <w:i/>
        </w:rPr>
        <w:t>Brasil</w:t>
      </w:r>
      <w:r w:rsidRPr="000827A5">
        <w:t>.</w:t>
      </w:r>
      <w:r w:rsidR="00E3376A">
        <w:t xml:space="preserve"> </w:t>
      </w:r>
      <w:r w:rsidR="00E3376A">
        <w:rPr>
          <w:i/>
        </w:rPr>
        <w:t>Medidas Provisionales.</w:t>
      </w:r>
      <w:r w:rsidRPr="000827A5">
        <w:t xml:space="preserve"> Resolución de la Corte Interamericana de Derechos Humanos de 29 de agosto de 2002, párr. 10; </w:t>
      </w:r>
      <w:r w:rsidRPr="000827A5">
        <w:rPr>
          <w:i/>
        </w:rPr>
        <w:t>Caso "Instituto de Reeducación del Menor" Vs. Paraguay</w:t>
      </w:r>
      <w:r w:rsidRPr="000827A5">
        <w:t xml:space="preserve">. </w:t>
      </w:r>
      <w:r w:rsidRPr="00D44BBF">
        <w:rPr>
          <w:i/>
        </w:rPr>
        <w:t>Excepciones Preliminares, Fondo, Reparaciones y Costas.</w:t>
      </w:r>
      <w:r w:rsidRPr="000827A5">
        <w:t xml:space="preserve"> Sentencia de 2 de septiembre de 2004. Serie C No. 112, párr. 169; </w:t>
      </w:r>
      <w:r w:rsidRPr="000827A5">
        <w:rPr>
          <w:i/>
        </w:rPr>
        <w:t>Caso Tibi Vs. Ecuador</w:t>
      </w:r>
      <w:r w:rsidRPr="000827A5">
        <w:t xml:space="preserve">. </w:t>
      </w:r>
      <w:r w:rsidRPr="00D44BBF">
        <w:rPr>
          <w:i/>
        </w:rPr>
        <w:t>Excepciones Preliminares, Fondo, Reparaciones y Costas</w:t>
      </w:r>
      <w:r w:rsidRPr="000827A5">
        <w:t xml:space="preserve">. Sentencia de 7 de septiembre de 2004, párrs. 151 y 158; </w:t>
      </w:r>
      <w:r w:rsidRPr="00D44BBF">
        <w:rPr>
          <w:i/>
        </w:rPr>
        <w:t>Caso López Álvarez Vs. Honduras. Fondo, Reparaciones y Costas</w:t>
      </w:r>
      <w:r w:rsidRPr="000827A5">
        <w:t xml:space="preserve">. Sentencia de 1 de febrero de 2006, párr. 112; </w:t>
      </w:r>
      <w:r w:rsidRPr="00D44BBF">
        <w:rPr>
          <w:i/>
        </w:rPr>
        <w:t>Caso J. Vs. Perú. Excepción Preliminar, Fondo, Reparaciones y Costas</w:t>
      </w:r>
      <w:r w:rsidRPr="000827A5">
        <w:t>. Sentencia de 27 de noviembre de 2013. Serie C No. 275, párr</w:t>
      </w:r>
      <w:r w:rsidR="00D44BBF">
        <w:t>s</w:t>
      </w:r>
      <w:r w:rsidRPr="000827A5">
        <w:t xml:space="preserve">. 380 y 381. </w:t>
      </w:r>
      <w:r w:rsidRPr="00215502">
        <w:rPr>
          <w:i/>
        </w:rPr>
        <w:t>Asunto Centro Penitenciario de la Región Centro Occidental: Cárcel de Uribana respecto de Venezuela</w:t>
      </w:r>
      <w:r w:rsidRPr="000827A5">
        <w:t>.</w:t>
      </w:r>
      <w:r w:rsidR="00D143F6">
        <w:t xml:space="preserve"> </w:t>
      </w:r>
      <w:r w:rsidR="00D143F6">
        <w:rPr>
          <w:i/>
        </w:rPr>
        <w:t>Medidas Provisionales</w:t>
      </w:r>
      <w:r w:rsidR="005E4ADA">
        <w:rPr>
          <w:i/>
        </w:rPr>
        <w:t>.</w:t>
      </w:r>
      <w:r w:rsidRPr="000827A5">
        <w:t xml:space="preserve"> Resolución de la Corte Interamericana de Derechos Humanos de 2 de febrero de 2007, p. 2; </w:t>
      </w:r>
      <w:r w:rsidRPr="00215502">
        <w:rPr>
          <w:i/>
        </w:rPr>
        <w:t>Asunto Centro Penitenciario de la Región Andina</w:t>
      </w:r>
      <w:r w:rsidR="005E4ADA">
        <w:rPr>
          <w:i/>
        </w:rPr>
        <w:t xml:space="preserve"> respecto de Venezuela</w:t>
      </w:r>
      <w:r w:rsidR="004403B4">
        <w:rPr>
          <w:i/>
        </w:rPr>
        <w:t>. Medidas Provisionales</w:t>
      </w:r>
      <w:r w:rsidRPr="000827A5">
        <w:t>. Resolución de la Corte Interamericana de Derechos Humanos del 6 de septiembre de 2012, p. 14.</w:t>
      </w:r>
    </w:p>
  </w:footnote>
  <w:footnote w:id="7">
    <w:p w:rsidR="001A2F2B" w:rsidRPr="000827A5" w:rsidRDefault="001A2F2B" w:rsidP="00575265">
      <w:pPr>
        <w:rPr>
          <w:sz w:val="16"/>
          <w:szCs w:val="16"/>
          <w:lang w:val="es-AR"/>
        </w:rPr>
      </w:pPr>
      <w:r w:rsidRPr="000827A5">
        <w:rPr>
          <w:rStyle w:val="FootnoteReference"/>
          <w:sz w:val="16"/>
          <w:szCs w:val="16"/>
        </w:rPr>
        <w:footnoteRef/>
      </w:r>
      <w:r w:rsidRPr="000827A5">
        <w:rPr>
          <w:sz w:val="16"/>
          <w:szCs w:val="16"/>
          <w:lang w:val="es-AR"/>
        </w:rPr>
        <w:t xml:space="preserve"> </w:t>
      </w:r>
      <w:r w:rsidRPr="000827A5">
        <w:rPr>
          <w:i/>
          <w:sz w:val="16"/>
          <w:szCs w:val="16"/>
          <w:lang w:val="es-AR"/>
        </w:rPr>
        <w:t xml:space="preserve">Caso Neira Alegría y otros Vs. Perú. Fondo. </w:t>
      </w:r>
      <w:r w:rsidRPr="00FF6AEB">
        <w:rPr>
          <w:sz w:val="16"/>
          <w:szCs w:val="16"/>
          <w:lang w:val="es-AR"/>
        </w:rPr>
        <w:t>Sentencia de 19 de enero d</w:t>
      </w:r>
      <w:r w:rsidR="00FF6AEB">
        <w:rPr>
          <w:sz w:val="16"/>
          <w:szCs w:val="16"/>
          <w:lang w:val="es-AR"/>
        </w:rPr>
        <w:t>e 1995. Serie C No. 20, párr. 60;</w:t>
      </w:r>
      <w:r w:rsidRPr="000827A5">
        <w:rPr>
          <w:i/>
          <w:sz w:val="16"/>
          <w:szCs w:val="16"/>
          <w:lang w:val="es-AR"/>
        </w:rPr>
        <w:t xml:space="preserve"> Caso Castillo Petruzzi y otros Vs. Perú. Fondo, Reparaciones y Costas. </w:t>
      </w:r>
      <w:r w:rsidRPr="00FF6AEB">
        <w:rPr>
          <w:sz w:val="16"/>
          <w:szCs w:val="16"/>
          <w:lang w:val="es-AR"/>
        </w:rPr>
        <w:t>Sentencia de 30 de mayo de 1999. Serie C No. 52, párrs. 194 a 197</w:t>
      </w:r>
      <w:r w:rsidR="00FF6AEB">
        <w:rPr>
          <w:sz w:val="16"/>
          <w:szCs w:val="16"/>
          <w:lang w:val="es-AR"/>
        </w:rPr>
        <w:t xml:space="preserve">; </w:t>
      </w:r>
      <w:r w:rsidRPr="000827A5">
        <w:rPr>
          <w:i/>
          <w:sz w:val="16"/>
          <w:szCs w:val="16"/>
          <w:lang w:val="es-ES_tradnl"/>
        </w:rPr>
        <w:t xml:space="preserve">Caso Cantoral Benavides Vs. Perú. Fondo. </w:t>
      </w:r>
      <w:r w:rsidRPr="00FF6AEB">
        <w:rPr>
          <w:sz w:val="16"/>
          <w:szCs w:val="16"/>
          <w:lang w:val="es-ES_tradnl"/>
        </w:rPr>
        <w:t>Sentencia de 18 de agosto de 2000. Serie C No. 6, párr. 87</w:t>
      </w:r>
      <w:r w:rsidRPr="000827A5">
        <w:rPr>
          <w:i/>
          <w:sz w:val="16"/>
          <w:szCs w:val="16"/>
          <w:lang w:val="es-ES_tradnl"/>
        </w:rPr>
        <w:t xml:space="preserve">; Caso Hilaire, Constantine y Benjamin y otros Vs. Trinidad y Tobago. Fondo, Reparaciones y Costas. </w:t>
      </w:r>
      <w:r w:rsidRPr="00215502">
        <w:rPr>
          <w:sz w:val="16"/>
          <w:szCs w:val="16"/>
          <w:lang w:val="es-ES_tradnl"/>
        </w:rPr>
        <w:t>Sentencia de 21 de junio de 2002. Serie C No. 94, párrs. 164 a 166</w:t>
      </w:r>
      <w:r w:rsidRPr="000827A5">
        <w:rPr>
          <w:i/>
          <w:sz w:val="16"/>
          <w:szCs w:val="16"/>
          <w:lang w:val="es-ES_tradnl"/>
        </w:rPr>
        <w:t xml:space="preserve">; Caso Bulacio Vs. Argentina. Fondo, Reparaciones y Costas. </w:t>
      </w:r>
      <w:r w:rsidRPr="00633B74">
        <w:rPr>
          <w:sz w:val="16"/>
          <w:szCs w:val="16"/>
          <w:lang w:val="es-ES_tradnl"/>
        </w:rPr>
        <w:t>Sentencia de 18 de septiembre de 2003. Serie C No. 100, párr</w:t>
      </w:r>
      <w:r w:rsidR="00633B74">
        <w:rPr>
          <w:sz w:val="16"/>
          <w:szCs w:val="16"/>
          <w:lang w:val="es-ES_tradnl"/>
        </w:rPr>
        <w:t>s</w:t>
      </w:r>
      <w:r w:rsidRPr="00633B74">
        <w:rPr>
          <w:sz w:val="16"/>
          <w:szCs w:val="16"/>
          <w:lang w:val="es-ES_tradnl"/>
        </w:rPr>
        <w:t>. 126, 131 y 132</w:t>
      </w:r>
      <w:r w:rsidRPr="000827A5">
        <w:rPr>
          <w:i/>
          <w:sz w:val="16"/>
          <w:szCs w:val="16"/>
          <w:lang w:val="es-ES_tradnl"/>
        </w:rPr>
        <w:t xml:space="preserve">; Caso "Instituto de Reeducación del Menor" Vs. Paraguay. Excepciones Preliminares, Fondo, Reparaciones y Costas. </w:t>
      </w:r>
      <w:r w:rsidRPr="00691A1B">
        <w:rPr>
          <w:sz w:val="16"/>
          <w:szCs w:val="16"/>
          <w:lang w:val="es-ES_tradnl"/>
        </w:rPr>
        <w:t>Sentencia de 2 de septiembre de 2004. Serie C No. 112, párrs. 151 a 159.</w:t>
      </w:r>
      <w:r w:rsidRPr="000827A5">
        <w:rPr>
          <w:i/>
          <w:sz w:val="16"/>
          <w:szCs w:val="16"/>
          <w:lang w:val="es-ES_tradnl"/>
        </w:rPr>
        <w:t xml:space="preserve"> </w:t>
      </w:r>
    </w:p>
  </w:footnote>
  <w:footnote w:id="8">
    <w:p w:rsidR="001A2F2B" w:rsidRPr="000827A5" w:rsidRDefault="001A2F2B" w:rsidP="00ED0BDB">
      <w:pPr>
        <w:pStyle w:val="FootnoteText"/>
      </w:pPr>
      <w:r w:rsidRPr="000827A5">
        <w:rPr>
          <w:rStyle w:val="FootnoteReference"/>
          <w:szCs w:val="16"/>
        </w:rPr>
        <w:footnoteRef/>
      </w:r>
      <w:r w:rsidRPr="000827A5">
        <w:t xml:space="preserve"> </w:t>
      </w:r>
      <w:r w:rsidRPr="00835307">
        <w:rPr>
          <w:i/>
        </w:rPr>
        <w:t>Caso Cantoral Benavides Vs. Perú. Fondo.</w:t>
      </w:r>
      <w:r w:rsidRPr="000827A5">
        <w:t xml:space="preserve"> Sentencia de 18 de agosto de 2000. Serie C No. 69, párr</w:t>
      </w:r>
      <w:r w:rsidR="00835307">
        <w:t>s</w:t>
      </w:r>
      <w:r w:rsidRPr="000827A5">
        <w:t xml:space="preserve">. 85 y 86; </w:t>
      </w:r>
      <w:r w:rsidRPr="00835307">
        <w:rPr>
          <w:i/>
        </w:rPr>
        <w:t>Caso "Instituto de Reeducación del Menor" Vs. Paraguay. Excepciones Preliminares, Fondo, Reparaciones y Costas.</w:t>
      </w:r>
      <w:r w:rsidRPr="000827A5">
        <w:t xml:space="preserve"> Sentencia de 2 de septiembre de 2004. Serie C No. 112, párr</w:t>
      </w:r>
      <w:r w:rsidR="00835307">
        <w:t>s. 165 y 166;</w:t>
      </w:r>
      <w:r w:rsidRPr="000827A5">
        <w:t xml:space="preserve"> </w:t>
      </w:r>
      <w:r w:rsidRPr="00835307">
        <w:rPr>
          <w:i/>
        </w:rPr>
        <w:t>Caso López Álvarez Vs. Honduras. Fondo, Reparaciones y Costas.</w:t>
      </w:r>
      <w:r w:rsidRPr="000827A5">
        <w:t xml:space="preserve"> Sentencia de 1 de febrero de 2006. Serie C No. 141, párrs. 108 y 110; </w:t>
      </w:r>
      <w:r w:rsidRPr="001C1932">
        <w:rPr>
          <w:i/>
        </w:rPr>
        <w:t>Caso Montero Aranguren y otros (Retén de Catia) Vs. Venezuela. Excepción Preliminar, Fondo, Reparaciones y Costas.</w:t>
      </w:r>
      <w:r w:rsidRPr="000827A5">
        <w:t xml:space="preserve"> Sentencia de 5 de julio de 2006. Serie C No. 150, párrs. 90 a 94</w:t>
      </w:r>
      <w:r w:rsidR="00FF7AE3">
        <w:t>;</w:t>
      </w:r>
      <w:r w:rsidRPr="000827A5">
        <w:t xml:space="preserve"> </w:t>
      </w:r>
      <w:r w:rsidRPr="00FF7AE3">
        <w:rPr>
          <w:i/>
        </w:rPr>
        <w:t>Caso Boyce y otros Vs. Barbados. Excepción Preliminar, Fondo, Reparaciones y Costas.</w:t>
      </w:r>
      <w:r w:rsidRPr="000827A5">
        <w:t xml:space="preserve"> Sentencia de 20 de noviem</w:t>
      </w:r>
      <w:r w:rsidR="00FF7AE3">
        <w:t>bre de 2007. Serie C No. 169, pá</w:t>
      </w:r>
      <w:r w:rsidRPr="000827A5">
        <w:t>rr</w:t>
      </w:r>
      <w:r w:rsidR="00FF7AE3">
        <w:t>s</w:t>
      </w:r>
      <w:r w:rsidRPr="000827A5">
        <w:t xml:space="preserve">. 93, 94, y 97 a 102; </w:t>
      </w:r>
      <w:r w:rsidRPr="005D6469">
        <w:rPr>
          <w:i/>
        </w:rPr>
        <w:t>Caso Yvon Neptune Vs. Haití. Fondo, Reparaciones y Costas.</w:t>
      </w:r>
      <w:r w:rsidRPr="000827A5">
        <w:t xml:space="preserve"> Sentencia de 6 de mayo de 2008. Serie C No. 180, párrs. 137 a 139; </w:t>
      </w:r>
      <w:r w:rsidRPr="009A377F">
        <w:rPr>
          <w:i/>
        </w:rPr>
        <w:t>Caso Vélez Loor Vs. Panamá. Excepciones Preliminares, Fondo, Reparaciones y Costas</w:t>
      </w:r>
      <w:r w:rsidRPr="000827A5">
        <w:t>. Sentencia de 23 de noviembre de 2010. Serie C No. 218, párr. 204.</w:t>
      </w:r>
    </w:p>
  </w:footnote>
  <w:footnote w:id="9">
    <w:p w:rsidR="001A2F2B" w:rsidRPr="000827A5" w:rsidRDefault="001A2F2B" w:rsidP="00E93D45">
      <w:pPr>
        <w:pStyle w:val="FootnoteText"/>
      </w:pPr>
      <w:r w:rsidRPr="000827A5">
        <w:rPr>
          <w:rStyle w:val="FootnoteReference"/>
          <w:szCs w:val="16"/>
        </w:rPr>
        <w:footnoteRef/>
      </w:r>
      <w:r w:rsidRPr="000827A5">
        <w:t xml:space="preserve"> </w:t>
      </w:r>
      <w:r w:rsidRPr="00B03FF2">
        <w:rPr>
          <w:i/>
        </w:rPr>
        <w:t>Caso "Instituto de Reeducación del Menor" Vs. Paraguay. Excepciones Preliminares, Fondo, Reparaciones y Costas.</w:t>
      </w:r>
      <w:r w:rsidRPr="000827A5">
        <w:t xml:space="preserve"> Sentencia de 2 de septiembre de 2004. Serie C No. 112, párr. 173;</w:t>
      </w:r>
      <w:r w:rsidR="00391A42">
        <w:t xml:space="preserve"> </w:t>
      </w:r>
      <w:r w:rsidRPr="00391A42">
        <w:rPr>
          <w:i/>
        </w:rPr>
        <w:t>Caso Tibi Vs. Ecuador. Excepciones Preliminares, Fondo, Reparaciones y Costas.</w:t>
      </w:r>
      <w:r w:rsidRPr="000827A5">
        <w:t xml:space="preserve"> Sentencia de 7 de septiembre de 2004, párrs. 153 a 157; </w:t>
      </w:r>
      <w:r w:rsidRPr="003E0A05">
        <w:rPr>
          <w:i/>
        </w:rPr>
        <w:t>Caso De la Cruz Flores Vs. Perú. Fondo, Reparaciones y Costas.</w:t>
      </w:r>
      <w:r w:rsidRPr="000827A5">
        <w:t xml:space="preserve"> Sentencia de 18 de noviembre de 2004. Se</w:t>
      </w:r>
      <w:r w:rsidR="003E0A05">
        <w:t>rie C No. 115, párrs. 131 a 134;</w:t>
      </w:r>
      <w:r w:rsidRPr="000827A5">
        <w:t xml:space="preserve"> </w:t>
      </w:r>
      <w:r w:rsidRPr="003E0A05">
        <w:rPr>
          <w:i/>
        </w:rPr>
        <w:t>Caso Lori Berenson Mejía Vs. Perú. Fondo, Reparaciones y Costas.</w:t>
      </w:r>
      <w:r w:rsidRPr="000827A5">
        <w:t xml:space="preserve"> Sentencia de 25 de noviembre de 2004. Serie C No. 119, párrs. 106 a 109; </w:t>
      </w:r>
      <w:r w:rsidRPr="009D62DB">
        <w:rPr>
          <w:i/>
        </w:rPr>
        <w:t>Caso García Asto y Ramírez Rojas Vs. Perú.</w:t>
      </w:r>
      <w:r w:rsidRPr="000827A5">
        <w:t xml:space="preserve"> Sentencia de 25 de noviembre de 2005. Serie C No. 137, párrs. 221, 223, a 227; </w:t>
      </w:r>
      <w:r w:rsidRPr="009D62DB">
        <w:rPr>
          <w:i/>
        </w:rPr>
        <w:t>Caso Montero Aranguren y otros (Retén de Catia) Vs. Venezuela. Excepción Preliminar, Fondo, Reparaciones y Costas</w:t>
      </w:r>
      <w:r w:rsidRPr="000827A5">
        <w:t xml:space="preserve">. Sentencia de 5 de julio de 2006. Serie C No. 150; párrs. 101 a 103; </w:t>
      </w:r>
      <w:r w:rsidRPr="009D62DB">
        <w:rPr>
          <w:i/>
        </w:rPr>
        <w:t>Caso del Penal Miguel Castro Castro Vs. Perú. Fondo, Reparaciones y Costas.</w:t>
      </w:r>
      <w:r w:rsidRPr="000827A5">
        <w:t xml:space="preserve"> Sentencia de 25 de noviembre de 2006. Serie C No. 160, párrs. 246, 295, 296, 301, 302, 331; </w:t>
      </w:r>
      <w:r w:rsidRPr="00693007">
        <w:rPr>
          <w:i/>
        </w:rPr>
        <w:t>Caso Vélez Loor Vs. Panamá. Excepciones Preliminares, Fondo, Reparaciones y Costas.</w:t>
      </w:r>
      <w:r w:rsidRPr="000827A5">
        <w:t xml:space="preserve"> Sentencia de 23 de noviembre de 2010. Serie C No. 218, párrs. 220 a 223 y 227; </w:t>
      </w:r>
      <w:r w:rsidRPr="005B19B7">
        <w:rPr>
          <w:i/>
        </w:rPr>
        <w:t>Caso Vera Vera y otra Vs. Ecuador. Excepción Preliminar, Fondo, Reparaciones y Costas</w:t>
      </w:r>
      <w:r w:rsidRPr="000827A5">
        <w:t xml:space="preserve">. Sentencia de 19 de mayo de 2011. Serie C No. 226, párrs. 41 a 44 y 75 a 79; </w:t>
      </w:r>
      <w:r w:rsidRPr="00D82757">
        <w:rPr>
          <w:i/>
        </w:rPr>
        <w:t>Caso Díaz Peña Vs. Venezuela. Excepción Preliminar, Fondo, Reparaciones y Costas.</w:t>
      </w:r>
      <w:r w:rsidRPr="000827A5">
        <w:t xml:space="preserve"> Sentencia de 26 de junio de 2012. Serie C No. 244, párrs. 137, 140 y 141; </w:t>
      </w:r>
      <w:r w:rsidRPr="0091605C">
        <w:rPr>
          <w:i/>
        </w:rPr>
        <w:t>Caso Mendoza y otros Vs. Argentina. Excepciones Preliminares, Fondo y Reparaciones.</w:t>
      </w:r>
      <w:r w:rsidRPr="000827A5">
        <w:t xml:space="preserve"> Sentencia de 14 de mayo de 2013. Serie C No. 260, párrs. 189 a 193, 202 y 203; </w:t>
      </w:r>
      <w:r w:rsidRPr="00F563A6">
        <w:rPr>
          <w:i/>
        </w:rPr>
        <w:t>Caso J. Vs. Perú. Excepción Preliminar, Fondo, Reparaciones y Costas.</w:t>
      </w:r>
      <w:r w:rsidRPr="000827A5">
        <w:t xml:space="preserve"> Sentencia de 27 de noviembre de 2013. Serie C No. 275, párrs. 328; </w:t>
      </w:r>
      <w:r w:rsidRPr="00197E83">
        <w:rPr>
          <w:i/>
        </w:rPr>
        <w:t>Caso Espinoza Gonzáles Vs. Perú. Excepciones Preliminares, Fondo, Reparaciones y Costas</w:t>
      </w:r>
      <w:r w:rsidRPr="000827A5">
        <w:t>. Sentencia de 20 de noviembre de 2014. Serie C No. 289, párr. 206;</w:t>
      </w:r>
    </w:p>
  </w:footnote>
  <w:footnote w:id="10">
    <w:p w:rsidR="001A2F2B" w:rsidRPr="00BD17DA" w:rsidRDefault="001A2F2B">
      <w:pPr>
        <w:pStyle w:val="FootnoteText"/>
      </w:pPr>
      <w:r w:rsidRPr="000827A5">
        <w:rPr>
          <w:rStyle w:val="FootnoteReference"/>
          <w:szCs w:val="16"/>
        </w:rPr>
        <w:footnoteRef/>
      </w:r>
      <w:r w:rsidRPr="000827A5">
        <w:t xml:space="preserve"> </w:t>
      </w:r>
      <w:r w:rsidRPr="000827A5">
        <w:rPr>
          <w:rFonts w:cs="Times"/>
          <w:i/>
          <w:lang w:val="es-AR"/>
        </w:rPr>
        <w:t xml:space="preserve">Caso Tibi Vs. Ecuador. Excepciones Preliminares, Fondo, Reparaciones y Costas. </w:t>
      </w:r>
      <w:r w:rsidRPr="001E6D7E">
        <w:rPr>
          <w:rFonts w:cs="Times"/>
          <w:lang w:val="es-AR"/>
        </w:rPr>
        <w:t>Sentencia de 7 d</w:t>
      </w:r>
      <w:r w:rsidR="00E177FE">
        <w:rPr>
          <w:rFonts w:cs="Times"/>
          <w:lang w:val="es-AR"/>
        </w:rPr>
        <w:t>e septiembre de 2004, párr. 150;</w:t>
      </w:r>
      <w:r w:rsidRPr="000827A5">
        <w:rPr>
          <w:rFonts w:cs="Times"/>
          <w:i/>
          <w:lang w:val="es-AR"/>
        </w:rPr>
        <w:t xml:space="preserve"> Caso De la Cruz Flores Vs. Perú. Fondo, Reparaciones y Costas. </w:t>
      </w:r>
      <w:r w:rsidRPr="00E177FE">
        <w:rPr>
          <w:rFonts w:cs="Times"/>
          <w:lang w:val="es-AR"/>
        </w:rPr>
        <w:t>Sentencia de 18 de noviembre de 2004. Serie C No. 115, párr. 124</w:t>
      </w:r>
      <w:r w:rsidRPr="000827A5">
        <w:rPr>
          <w:rFonts w:cs="Times"/>
          <w:i/>
          <w:lang w:val="es-AR"/>
        </w:rPr>
        <w:t xml:space="preserve">; Caso Lori Berenson Mejía Vs. Perú. Fondo, Reparaciones y Costas. </w:t>
      </w:r>
      <w:r w:rsidRPr="00551102">
        <w:rPr>
          <w:rFonts w:cs="Times"/>
          <w:lang w:val="es-AR"/>
        </w:rPr>
        <w:t>Sentencia de 25 de noviembre de 2004. Se</w:t>
      </w:r>
      <w:r w:rsidR="00EA6F9E" w:rsidRPr="00551102">
        <w:rPr>
          <w:rFonts w:cs="Times"/>
          <w:lang w:val="es-AR"/>
        </w:rPr>
        <w:t>rie C No. 119, párrs. 101 y 102;</w:t>
      </w:r>
      <w:r w:rsidRPr="000827A5">
        <w:rPr>
          <w:rFonts w:cs="Times"/>
          <w:i/>
          <w:lang w:val="es-AR"/>
        </w:rPr>
        <w:t xml:space="preserve"> Caso Raxcacó Reyes Vs. Guatemala. Fondo, Reparaciones y Costas. </w:t>
      </w:r>
      <w:r w:rsidRPr="002B24AC">
        <w:rPr>
          <w:rFonts w:cs="Times"/>
          <w:lang w:val="es-AR"/>
        </w:rPr>
        <w:t>Sentencia de 15 de septiembre de 2005. Serie C No. 133, párrs. 95 a 99</w:t>
      </w:r>
      <w:r w:rsidR="002B24AC">
        <w:rPr>
          <w:rFonts w:cs="Times"/>
          <w:lang w:val="es-AR"/>
        </w:rPr>
        <w:t>;</w:t>
      </w:r>
      <w:r w:rsidRPr="000827A5">
        <w:rPr>
          <w:rFonts w:cs="Times"/>
          <w:i/>
          <w:lang w:val="es-AR"/>
        </w:rPr>
        <w:t xml:space="preserve"> Caso del Penal Miguel Castro Castro Vs. Perú. Fondo, Reparaciones y Costas. </w:t>
      </w:r>
      <w:r w:rsidRPr="00D92B59">
        <w:rPr>
          <w:rFonts w:cs="Times"/>
          <w:lang w:val="es-AR"/>
        </w:rPr>
        <w:t>Sentencia de 25 de noviembre de 2006. Serie C No. 160, párr</w:t>
      </w:r>
      <w:r w:rsidR="00D92B59" w:rsidRPr="00D92B59">
        <w:rPr>
          <w:rFonts w:cs="Times"/>
          <w:lang w:val="es-AR"/>
        </w:rPr>
        <w:t>s. 274, 314. 315, 319 y 32;</w:t>
      </w:r>
      <w:r w:rsidR="0031508B">
        <w:rPr>
          <w:rFonts w:cs="Times"/>
          <w:i/>
          <w:lang w:val="es-AR"/>
        </w:rPr>
        <w:t xml:space="preserve"> </w:t>
      </w:r>
      <w:r w:rsidRPr="000827A5">
        <w:rPr>
          <w:rFonts w:cs="Times"/>
          <w:i/>
          <w:lang w:val="es-AR"/>
        </w:rPr>
        <w:t xml:space="preserve">Caso Chaparro Álvarez y Lapo Íñiguez Vs. Ecuador. Excepciones Preliminares, Fondo, Reparaciones y Costas. </w:t>
      </w:r>
      <w:r w:rsidRPr="0031508B">
        <w:rPr>
          <w:rFonts w:cs="Times"/>
          <w:lang w:val="es-AR"/>
        </w:rPr>
        <w:t>Sentencia de 21 de noviembre de 2007. Serie C No. 170, párrs. 170 y 171</w:t>
      </w:r>
      <w:r w:rsidRPr="000827A5">
        <w:rPr>
          <w:rFonts w:cs="Times"/>
          <w:i/>
          <w:lang w:val="es-AR"/>
        </w:rPr>
        <w:t xml:space="preserve">; Caso Fleury y otros Vs. Haití. Fondo y Reparaciones. </w:t>
      </w:r>
      <w:r w:rsidRPr="00244D06">
        <w:rPr>
          <w:rFonts w:cs="Times"/>
          <w:lang w:val="es-AR"/>
        </w:rPr>
        <w:t>Sentencia de 23 de noviembre de 2011. Serie C No. 236, párrs. 83 a 87;</w:t>
      </w:r>
      <w:r w:rsidRPr="000827A5">
        <w:rPr>
          <w:rFonts w:cs="Times"/>
          <w:i/>
          <w:lang w:val="es-AR"/>
        </w:rPr>
        <w:t xml:space="preserve"> Caso Pacheco Teruel y otros Vs. Honduras. Fondo, Reparaciones y Costas. </w:t>
      </w:r>
      <w:r w:rsidRPr="005C16EE">
        <w:rPr>
          <w:rFonts w:cs="Times"/>
          <w:lang w:val="es-AR"/>
        </w:rPr>
        <w:t>Sentencia de 27 de abril de 2012. Serie C No. 241, párrs. 67 a 69</w:t>
      </w:r>
      <w:r w:rsidR="005C16EE">
        <w:rPr>
          <w:rFonts w:cs="Times"/>
          <w:lang w:val="es-AR"/>
        </w:rPr>
        <w:t>;</w:t>
      </w:r>
      <w:r w:rsidRPr="000827A5">
        <w:rPr>
          <w:rFonts w:cs="Times"/>
          <w:i/>
          <w:lang w:val="es-AR"/>
        </w:rPr>
        <w:t xml:space="preserve"> Caso "Instituto de Reeducación del Menor" Vs. Paraguay. Excepciones Preliminares, Fondo, Reparaciones y Costas. </w:t>
      </w:r>
      <w:r w:rsidRPr="0059576F">
        <w:rPr>
          <w:rFonts w:cs="Times"/>
          <w:lang w:val="es-AR"/>
        </w:rPr>
        <w:t>Sentencia de 2 de septiembre de 2004. Serie C No. 112, párrs. 165, 170, 177 a 179, 184 y 187;</w:t>
      </w:r>
      <w:r w:rsidRPr="000827A5">
        <w:rPr>
          <w:rFonts w:cs="Times"/>
          <w:i/>
          <w:lang w:val="es-AR"/>
        </w:rPr>
        <w:t xml:space="preserve"> Caso Díaz Peña Vs. Venezuela. Excepción Preliminar, Fondo, Reparaciones y Costas. </w:t>
      </w:r>
      <w:r w:rsidRPr="00BD17DA">
        <w:rPr>
          <w:rFonts w:cs="Times"/>
          <w:lang w:val="es-AR"/>
        </w:rPr>
        <w:t>Sentencia de 26 de junio de 2012. Serie C No. 244, párrs. 135 y 136.</w:t>
      </w:r>
    </w:p>
  </w:footnote>
  <w:footnote w:id="11">
    <w:p w:rsidR="001A2F2B" w:rsidRPr="000827A5" w:rsidRDefault="001A2F2B" w:rsidP="00FF1D13">
      <w:pPr>
        <w:pStyle w:val="FootnoteText"/>
        <w:rPr>
          <w:lang w:val="es-AR"/>
        </w:rPr>
      </w:pPr>
      <w:r w:rsidRPr="000827A5">
        <w:rPr>
          <w:rStyle w:val="FootnoteReference"/>
          <w:szCs w:val="16"/>
        </w:rPr>
        <w:footnoteRef/>
      </w:r>
      <w:r w:rsidRPr="000827A5">
        <w:rPr>
          <w:lang w:val="es-AR"/>
        </w:rPr>
        <w:t xml:space="preserve"> Disponible en: http://www.cnj.jus.br/sistema-carcerario-e-execucao-penal/audiencia-de-custodia/mapa-da-implantacao-da-audiencia-de-custodia-no-brasil</w:t>
      </w:r>
      <w:r w:rsidR="00441FAC">
        <w:rPr>
          <w:lang w:val="es-AR"/>
        </w:rPr>
        <w:t>.</w:t>
      </w:r>
    </w:p>
  </w:footnote>
  <w:footnote w:id="12">
    <w:p w:rsidR="001A2F2B" w:rsidRPr="002371AE" w:rsidRDefault="001A2F2B">
      <w:pPr>
        <w:pStyle w:val="FootnoteText"/>
        <w:rPr>
          <w:lang w:val="es-AR"/>
        </w:rPr>
      </w:pPr>
      <w:r w:rsidRPr="000827A5">
        <w:rPr>
          <w:rStyle w:val="FootnoteReference"/>
          <w:szCs w:val="16"/>
        </w:rPr>
        <w:footnoteRef/>
      </w:r>
      <w:r w:rsidRPr="002371AE">
        <w:rPr>
          <w:lang w:val="es-AR"/>
        </w:rPr>
        <w:t xml:space="preserve"> </w:t>
      </w:r>
      <w:r w:rsidR="00015073" w:rsidRPr="002371AE">
        <w:rPr>
          <w:i/>
          <w:lang w:val="es-AR"/>
        </w:rPr>
        <w:t>Asunto del Instituto Penal Plácido de Sá Carvalho</w:t>
      </w:r>
      <w:r w:rsidR="00E3376A">
        <w:rPr>
          <w:i/>
          <w:lang w:val="es-AR"/>
        </w:rPr>
        <w:t xml:space="preserve"> respecto de Brasil</w:t>
      </w:r>
      <w:r w:rsidR="00015073" w:rsidRPr="002371AE">
        <w:rPr>
          <w:i/>
          <w:lang w:val="es-AR"/>
        </w:rPr>
        <w:t>. Medidas Provisionales</w:t>
      </w:r>
      <w:r w:rsidR="00015073" w:rsidRPr="002371AE">
        <w:rPr>
          <w:lang w:val="es-AR"/>
        </w:rPr>
        <w:t xml:space="preserve">. Resolución de la Corte Interamericana de Derechos Humanos de 31 de agosto de 2017, </w:t>
      </w:r>
      <w:r w:rsidR="00242CFC" w:rsidRPr="002371AE">
        <w:rPr>
          <w:lang w:val="es-AR"/>
        </w:rPr>
        <w:t>Considerando</w:t>
      </w:r>
      <w:r w:rsidRPr="002371AE">
        <w:rPr>
          <w:lang w:val="es-AR"/>
        </w:rPr>
        <w:t xml:space="preserve"> 28</w:t>
      </w:r>
      <w:r w:rsidR="00FF4298" w:rsidRPr="002371AE">
        <w:rPr>
          <w:lang w:val="es-AR"/>
        </w:rPr>
        <w:t>.</w:t>
      </w:r>
    </w:p>
  </w:footnote>
  <w:footnote w:id="13">
    <w:p w:rsidR="001A2F2B" w:rsidRPr="000827A5" w:rsidRDefault="001A2F2B">
      <w:pPr>
        <w:pStyle w:val="FootnoteText"/>
        <w:rPr>
          <w:lang w:val="es-AR"/>
        </w:rPr>
      </w:pPr>
      <w:r w:rsidRPr="00FF4298">
        <w:rPr>
          <w:rStyle w:val="FootnoteReference"/>
          <w:szCs w:val="16"/>
        </w:rPr>
        <w:footnoteRef/>
      </w:r>
      <w:r w:rsidRPr="002371AE">
        <w:rPr>
          <w:lang w:val="es-AR"/>
        </w:rPr>
        <w:t xml:space="preserve"> </w:t>
      </w:r>
      <w:r w:rsidR="007F2918" w:rsidRPr="002371AE">
        <w:rPr>
          <w:i/>
          <w:lang w:val="es-AR"/>
        </w:rPr>
        <w:t xml:space="preserve">Cfr. </w:t>
      </w:r>
      <w:r w:rsidR="00015073" w:rsidRPr="002371AE">
        <w:rPr>
          <w:i/>
          <w:lang w:val="es-AR"/>
        </w:rPr>
        <w:t xml:space="preserve">Asunto del Complejo Penitenciario de Pedrinhas. </w:t>
      </w:r>
      <w:r w:rsidR="00015073" w:rsidRPr="00242CFC">
        <w:rPr>
          <w:i/>
          <w:lang w:val="es-AR"/>
        </w:rPr>
        <w:t>Medidas Provisionales</w:t>
      </w:r>
      <w:r w:rsidR="002371AE" w:rsidRPr="002371AE">
        <w:rPr>
          <w:i/>
          <w:lang w:val="pt-BR"/>
        </w:rPr>
        <w:t xml:space="preserve"> </w:t>
      </w:r>
      <w:r w:rsidR="002371AE" w:rsidRPr="00242CFC">
        <w:rPr>
          <w:i/>
          <w:lang w:val="pt-BR"/>
        </w:rPr>
        <w:t>respecto de Brasil</w:t>
      </w:r>
      <w:r w:rsidR="00015073" w:rsidRPr="00FF4298">
        <w:rPr>
          <w:lang w:val="es-AR"/>
        </w:rPr>
        <w:t xml:space="preserve">. Resolución Corte Interamericana de Derechos Humanos de 14 de noviembre de 2014, </w:t>
      </w:r>
      <w:r w:rsidR="00242CFC">
        <w:rPr>
          <w:lang w:val="es-AR"/>
        </w:rPr>
        <w:t>Considerando</w:t>
      </w:r>
      <w:r w:rsidRPr="00FF4298">
        <w:rPr>
          <w:lang w:val="es-AR"/>
        </w:rPr>
        <w:t xml:space="preserve"> 19.</w:t>
      </w:r>
    </w:p>
  </w:footnote>
  <w:footnote w:id="14">
    <w:p w:rsidR="001A2F2B" w:rsidRPr="00AA2989" w:rsidRDefault="001A2F2B">
      <w:pPr>
        <w:pStyle w:val="FootnoteText"/>
      </w:pPr>
      <w:r>
        <w:rPr>
          <w:rStyle w:val="FootnoteReference"/>
        </w:rPr>
        <w:footnoteRef/>
      </w:r>
      <w:r>
        <w:t xml:space="preserve"> Brasil indicó la siguiente normativa relevante en ese aspecto: </w:t>
      </w:r>
      <w:r w:rsidRPr="00AA2989">
        <w:rPr>
          <w:lang w:val="es-CL"/>
        </w:rPr>
        <w:t xml:space="preserve">Ley Estadual </w:t>
      </w:r>
      <w:r>
        <w:rPr>
          <w:lang w:val="es-CL"/>
        </w:rPr>
        <w:t xml:space="preserve">No. </w:t>
      </w:r>
      <w:r w:rsidRPr="00AA2989">
        <w:rPr>
          <w:lang w:val="es-CL"/>
        </w:rPr>
        <w:t>9551/2012</w:t>
      </w:r>
      <w:r>
        <w:rPr>
          <w:lang w:val="es-CL"/>
        </w:rPr>
        <w:t>;</w:t>
      </w:r>
      <w:r w:rsidRPr="00AA2989">
        <w:rPr>
          <w:lang w:val="es-CL"/>
        </w:rPr>
        <w:t xml:space="preserve"> </w:t>
      </w:r>
      <w:r w:rsidRPr="00246312">
        <w:rPr>
          <w:i/>
          <w:lang w:val="es-CL"/>
        </w:rPr>
        <w:t>Termo de Compromisso</w:t>
      </w:r>
      <w:r w:rsidRPr="00AA2989">
        <w:rPr>
          <w:i/>
          <w:lang w:val="es-CL"/>
        </w:rPr>
        <w:t xml:space="preserve"> </w:t>
      </w:r>
      <w:r w:rsidRPr="00AA2989">
        <w:rPr>
          <w:lang w:val="es-CL"/>
        </w:rPr>
        <w:t>14 de noviembre de 2012 (TJMA-SEJAP y SSP/MA), la Ordenanza (</w:t>
      </w:r>
      <w:r w:rsidRPr="00AA2989">
        <w:rPr>
          <w:i/>
          <w:lang w:val="es-CL"/>
        </w:rPr>
        <w:t>Portaria)</w:t>
      </w:r>
      <w:r>
        <w:rPr>
          <w:lang w:val="es-CL"/>
        </w:rPr>
        <w:t xml:space="preserve"> de la Secretarí</w:t>
      </w:r>
      <w:r w:rsidRPr="00AA2989">
        <w:rPr>
          <w:lang w:val="es-CL"/>
        </w:rPr>
        <w:t xml:space="preserve">a del Estado de Salud (SES) </w:t>
      </w:r>
      <w:r>
        <w:rPr>
          <w:lang w:val="es-CL"/>
        </w:rPr>
        <w:t xml:space="preserve">No. </w:t>
      </w:r>
      <w:r w:rsidRPr="00AA2989">
        <w:rPr>
          <w:lang w:val="es-CL"/>
        </w:rPr>
        <w:t>88</w:t>
      </w:r>
      <w:r>
        <w:rPr>
          <w:lang w:val="es-CL"/>
        </w:rPr>
        <w:t>,</w:t>
      </w:r>
      <w:r w:rsidRPr="00AA2989">
        <w:rPr>
          <w:lang w:val="es-CL"/>
        </w:rPr>
        <w:t xml:space="preserve"> de 27 de mayo de 2013</w:t>
      </w:r>
      <w:r>
        <w:rPr>
          <w:lang w:val="es-CL"/>
        </w:rPr>
        <w:t xml:space="preserve">; Acta </w:t>
      </w:r>
      <w:r w:rsidRPr="00AA2989">
        <w:rPr>
          <w:lang w:val="es-CL"/>
        </w:rPr>
        <w:t>de Adhesión del Estado de Maranhão a la Política Nacional de Atención Integral a la Salud de las Personas Privadas de Libertad en el Sistema Carcelario (PNAISP), de 23 de enero de 2014</w:t>
      </w:r>
      <w:r>
        <w:rPr>
          <w:lang w:val="es-CL"/>
        </w:rPr>
        <w:t xml:space="preserve">; </w:t>
      </w:r>
      <w:r w:rsidRPr="00AA2989">
        <w:rPr>
          <w:lang w:val="es-CL"/>
        </w:rPr>
        <w:t>la Ordenanza (</w:t>
      </w:r>
      <w:r w:rsidRPr="00AA2989">
        <w:rPr>
          <w:i/>
          <w:lang w:val="es-CL"/>
        </w:rPr>
        <w:t>Portaria</w:t>
      </w:r>
      <w:r w:rsidRPr="00AA2989">
        <w:rPr>
          <w:lang w:val="es-CL"/>
        </w:rPr>
        <w:t xml:space="preserve">) </w:t>
      </w:r>
      <w:r>
        <w:rPr>
          <w:lang w:val="es-CL"/>
        </w:rPr>
        <w:t xml:space="preserve">del Ministerio de Salud No. </w:t>
      </w:r>
      <w:r w:rsidRPr="00AA2989">
        <w:rPr>
          <w:lang w:val="es-CL"/>
        </w:rPr>
        <w:t>94</w:t>
      </w:r>
      <w:r>
        <w:rPr>
          <w:lang w:val="es-CL"/>
        </w:rPr>
        <w:t>,</w:t>
      </w:r>
      <w:r w:rsidRPr="00AA2989">
        <w:rPr>
          <w:lang w:val="es-CL"/>
        </w:rPr>
        <w:t xml:space="preserve"> de 14 de enero de 2014</w:t>
      </w:r>
      <w:r>
        <w:rPr>
          <w:lang w:val="es-CL"/>
        </w:rPr>
        <w:t xml:space="preserve">; </w:t>
      </w:r>
      <w:r w:rsidRPr="00AA2989">
        <w:rPr>
          <w:lang w:val="es-CL"/>
        </w:rPr>
        <w:t>la Ordenanza (</w:t>
      </w:r>
      <w:r w:rsidRPr="00AA2989">
        <w:rPr>
          <w:i/>
          <w:lang w:val="es-CL"/>
        </w:rPr>
        <w:t>Portaria</w:t>
      </w:r>
      <w:r w:rsidRPr="00AA2989">
        <w:rPr>
          <w:lang w:val="es-CL"/>
        </w:rPr>
        <w:t xml:space="preserve">) del Ministerio de Salud </w:t>
      </w:r>
      <w:r>
        <w:rPr>
          <w:lang w:val="es-CL"/>
        </w:rPr>
        <w:t>No.</w:t>
      </w:r>
      <w:r w:rsidRPr="00AA2989">
        <w:rPr>
          <w:lang w:val="es-CL"/>
        </w:rPr>
        <w:t xml:space="preserve"> 128</w:t>
      </w:r>
      <w:r>
        <w:rPr>
          <w:lang w:val="es-CL"/>
        </w:rPr>
        <w:t>,</w:t>
      </w:r>
      <w:r w:rsidRPr="00AA2989">
        <w:rPr>
          <w:lang w:val="es-CL"/>
        </w:rPr>
        <w:t xml:space="preserve"> de 5 de marzo de 2014, y </w:t>
      </w:r>
      <w:r w:rsidRPr="00AA2989">
        <w:rPr>
          <w:i/>
          <w:lang w:val="es-CL"/>
        </w:rPr>
        <w:t>Provimento</w:t>
      </w:r>
      <w:r w:rsidRPr="00AA2989">
        <w:rPr>
          <w:lang w:val="es-CL"/>
        </w:rPr>
        <w:t xml:space="preserve"> CGJ </w:t>
      </w:r>
      <w:r>
        <w:rPr>
          <w:lang w:val="es-CL"/>
        </w:rPr>
        <w:t>No.</w:t>
      </w:r>
      <w:r w:rsidRPr="00AA2989">
        <w:rPr>
          <w:lang w:val="es-CL"/>
        </w:rPr>
        <w:t xml:space="preserve"> 8/2014</w:t>
      </w:r>
      <w:r>
        <w:rPr>
          <w:lang w:val="es-CL"/>
        </w:rPr>
        <w:t>.</w:t>
      </w:r>
    </w:p>
  </w:footnote>
  <w:footnote w:id="15">
    <w:p w:rsidR="001A2F2B" w:rsidRPr="000827A5" w:rsidRDefault="001A2F2B">
      <w:pPr>
        <w:pStyle w:val="FootnoteText"/>
      </w:pPr>
      <w:r w:rsidRPr="000827A5">
        <w:rPr>
          <w:rStyle w:val="FootnoteReference"/>
          <w:szCs w:val="16"/>
        </w:rPr>
        <w:footnoteRef/>
      </w:r>
      <w:r w:rsidRPr="000827A5">
        <w:t xml:space="preserve"> Asamblea General de las Naciones Unidas, Reglas Mínimas de las Naciones Unidas para el Tratamiento de los Reclusos (Reglas Mandela), A/RES/70/175, de 8 de enero de 2016.</w:t>
      </w:r>
    </w:p>
  </w:footnote>
  <w:footnote w:id="16">
    <w:p w:rsidR="001A2F2B" w:rsidRPr="000827A5" w:rsidRDefault="001A2F2B">
      <w:pPr>
        <w:pStyle w:val="FootnoteText"/>
      </w:pPr>
      <w:r w:rsidRPr="000827A5">
        <w:rPr>
          <w:rStyle w:val="FootnoteReference"/>
          <w:szCs w:val="16"/>
        </w:rPr>
        <w:footnoteRef/>
      </w:r>
      <w:r w:rsidRPr="000827A5">
        <w:t xml:space="preserve"> Comisión Interamericana de Derechos Humanos, Principios y Buenas Prácticas sobre la Protección de las Personas Privadas de Libertad en las Américas, Resolución 01/08 de 31 de marzo de 2008.</w:t>
      </w:r>
    </w:p>
  </w:footnote>
  <w:footnote w:id="17">
    <w:p w:rsidR="001A2F2B" w:rsidRPr="000827A5" w:rsidRDefault="001A2F2B">
      <w:pPr>
        <w:pStyle w:val="FootnoteText"/>
      </w:pPr>
      <w:r w:rsidRPr="000827A5">
        <w:rPr>
          <w:rStyle w:val="FootnoteReference"/>
          <w:szCs w:val="16"/>
        </w:rPr>
        <w:footnoteRef/>
      </w:r>
      <w:r w:rsidRPr="000827A5">
        <w:t xml:space="preserve"> Ver TEDH, Kudla Vs. Polonia, No. 30210/96, Sentencia de 26 de octubre de 2000, párr. 94.</w:t>
      </w:r>
    </w:p>
  </w:footnote>
  <w:footnote w:id="18">
    <w:p w:rsidR="001A2F2B" w:rsidRPr="000827A5" w:rsidRDefault="001A2F2B">
      <w:pPr>
        <w:pStyle w:val="FootnoteText"/>
      </w:pPr>
      <w:r w:rsidRPr="000827A5">
        <w:rPr>
          <w:rStyle w:val="FootnoteReference"/>
          <w:szCs w:val="16"/>
        </w:rPr>
        <w:footnoteRef/>
      </w:r>
      <w:r w:rsidRPr="000827A5">
        <w:t xml:space="preserve"> Ley No. 7.210, 11 de julio de 1984.</w:t>
      </w:r>
    </w:p>
  </w:footnote>
  <w:footnote w:id="19">
    <w:p w:rsidR="001A2F2B" w:rsidRPr="000827A5" w:rsidRDefault="001A2F2B">
      <w:pPr>
        <w:pStyle w:val="FootnoteText"/>
      </w:pPr>
      <w:r w:rsidRPr="000827A5">
        <w:rPr>
          <w:rStyle w:val="FootnoteReference"/>
          <w:szCs w:val="16"/>
        </w:rPr>
        <w:footnoteRef/>
      </w:r>
      <w:r w:rsidRPr="000827A5">
        <w:t xml:space="preserve"> Ministerio de Salud y Ministerio de Justica, Portaría Interministerial No. 1777 de 9 de septiembre de 2003.</w:t>
      </w:r>
    </w:p>
  </w:footnote>
  <w:footnote w:id="20">
    <w:p w:rsidR="001A2F2B" w:rsidRPr="000827A5" w:rsidRDefault="001A2F2B">
      <w:pPr>
        <w:pStyle w:val="FootnoteText"/>
      </w:pPr>
      <w:r w:rsidRPr="000827A5">
        <w:rPr>
          <w:rStyle w:val="FootnoteReference"/>
          <w:szCs w:val="16"/>
        </w:rPr>
        <w:footnoteRef/>
      </w:r>
      <w:r w:rsidRPr="000827A5">
        <w:t xml:space="preserve"> Consejo Nacional de Política Criminal y Penitenciaria (CNPCP), Resoluciones No. 04/2014 de 18 de julio de 2014, y 02/2015 de 29 de octubre de 2015.</w:t>
      </w:r>
    </w:p>
  </w:footnote>
  <w:footnote w:id="21">
    <w:p w:rsidR="001A2F2B" w:rsidRPr="000827A5" w:rsidRDefault="001A2F2B">
      <w:pPr>
        <w:pStyle w:val="FootnoteText"/>
      </w:pPr>
      <w:r w:rsidRPr="000827A5">
        <w:rPr>
          <w:rStyle w:val="FootnoteReference"/>
          <w:szCs w:val="16"/>
        </w:rPr>
        <w:footnoteRef/>
      </w:r>
      <w:r w:rsidRPr="000827A5">
        <w:t xml:space="preserve"> Consejo Nacional de Política Criminal y Penitenciaria (CNPCP), Resoluciones No. 14/1994 de 11 de noviembre de 1994, y 09/2011 de 18 de noviembre de 2011.</w:t>
      </w:r>
    </w:p>
  </w:footnote>
  <w:footnote w:id="22">
    <w:p w:rsidR="001A2F2B" w:rsidRPr="00B7505B" w:rsidRDefault="001A2F2B" w:rsidP="005C5A67">
      <w:pPr>
        <w:pStyle w:val="FootnoteText"/>
        <w:rPr>
          <w:lang w:val="es-AR"/>
        </w:rPr>
      </w:pPr>
      <w:r>
        <w:rPr>
          <w:rStyle w:val="FootnoteReference"/>
        </w:rPr>
        <w:footnoteRef/>
      </w:r>
      <w:r w:rsidRPr="00B7505B">
        <w:rPr>
          <w:lang w:val="es-AR"/>
        </w:rPr>
        <w:t xml:space="preserve"> </w:t>
      </w:r>
      <w:r w:rsidRPr="000827A5">
        <w:t xml:space="preserve">Consejo Nacional de Política Criminal y Penitenciaria (CNPCP), Resolución No. </w:t>
      </w:r>
      <w:r w:rsidRPr="00B7505B">
        <w:rPr>
          <w:lang w:val="es-AR"/>
        </w:rPr>
        <w:t>4</w:t>
      </w:r>
      <w:r>
        <w:rPr>
          <w:lang w:val="es-AR"/>
        </w:rPr>
        <w:t>/2017</w:t>
      </w:r>
      <w:r w:rsidRPr="00B7505B">
        <w:rPr>
          <w:lang w:val="es-AR"/>
        </w:rPr>
        <w:t xml:space="preserve"> de 5 de o</w:t>
      </w:r>
      <w:r>
        <w:rPr>
          <w:lang w:val="es-AR"/>
        </w:rPr>
        <w:t>c</w:t>
      </w:r>
      <w:r w:rsidRPr="00B7505B">
        <w:rPr>
          <w:lang w:val="es-AR"/>
        </w:rPr>
        <w:t>tubr</w:t>
      </w:r>
      <w:r>
        <w:rPr>
          <w:lang w:val="es-AR"/>
        </w:rPr>
        <w:t>e</w:t>
      </w:r>
      <w:r w:rsidRPr="00B7505B">
        <w:rPr>
          <w:lang w:val="es-AR"/>
        </w:rPr>
        <w:t xml:space="preserve"> de 2017.</w:t>
      </w:r>
    </w:p>
  </w:footnote>
  <w:footnote w:id="23">
    <w:p w:rsidR="001A2F2B" w:rsidRPr="000827A5" w:rsidRDefault="001A2F2B">
      <w:pPr>
        <w:pStyle w:val="FootnoteText"/>
      </w:pPr>
      <w:r w:rsidRPr="000827A5">
        <w:rPr>
          <w:rStyle w:val="FootnoteReference"/>
          <w:szCs w:val="16"/>
        </w:rPr>
        <w:footnoteRef/>
      </w:r>
      <w:r w:rsidRPr="000827A5">
        <w:t xml:space="preserve"> Consejo Nacional de Política Criminal y Penitenciaria (CNPCP), Resolución No. 02/2015 de 29 de octubre de 2015, artículo 13(III).</w:t>
      </w:r>
    </w:p>
  </w:footnote>
  <w:footnote w:id="24">
    <w:p w:rsidR="001A2F2B" w:rsidRPr="000827A5" w:rsidRDefault="001A2F2B">
      <w:pPr>
        <w:pStyle w:val="FootnoteText"/>
      </w:pPr>
      <w:r w:rsidRPr="000827A5">
        <w:rPr>
          <w:rStyle w:val="FootnoteReference"/>
          <w:szCs w:val="16"/>
        </w:rPr>
        <w:footnoteRef/>
      </w:r>
      <w:r w:rsidRPr="000827A5">
        <w:t xml:space="preserve"> Organización Mundial de la Salud. “El control de la tuberculosis en prisiones: manual para directores de programas”, WHO/CDS/TB/2000.281.</w:t>
      </w:r>
    </w:p>
  </w:footnote>
  <w:footnote w:id="25">
    <w:p w:rsidR="001A2F2B" w:rsidRPr="000827A5" w:rsidRDefault="001A2F2B">
      <w:pPr>
        <w:pStyle w:val="FootnoteText"/>
      </w:pPr>
      <w:r w:rsidRPr="000827A5">
        <w:rPr>
          <w:rStyle w:val="FootnoteReference"/>
          <w:szCs w:val="16"/>
        </w:rPr>
        <w:footnoteRef/>
      </w:r>
      <w:r w:rsidRPr="000827A5">
        <w:t xml:space="preserve"> Organización Mundial de la Salud. “El control de la tuberculosis en prisiones: manual para directores de programas”, WHO/CDS/TB/2000.281, pág. 140.</w:t>
      </w:r>
    </w:p>
  </w:footnote>
  <w:footnote w:id="26">
    <w:p w:rsidR="001A2F2B" w:rsidRPr="000827A5" w:rsidRDefault="001A2F2B">
      <w:pPr>
        <w:pStyle w:val="FootnoteText"/>
      </w:pPr>
      <w:r w:rsidRPr="000827A5">
        <w:rPr>
          <w:rStyle w:val="FootnoteReference"/>
          <w:szCs w:val="16"/>
        </w:rPr>
        <w:footnoteRef/>
      </w:r>
      <w:r w:rsidRPr="000827A5">
        <w:t xml:space="preserve"> Organización Panamericana de la Salud. “Guía para el control de la tuberculosis en poblaciones privadas de libertad de América Latina y el Caribe”, 2008. pág. 75. Disponible en https://www.aamr.org.ar/recursos_educativos/consensos/guia_tbc_pprivadas_ops_2008.pdf.</w:t>
      </w:r>
    </w:p>
  </w:footnote>
  <w:footnote w:id="27">
    <w:p w:rsidR="001A2F2B" w:rsidRPr="000827A5" w:rsidRDefault="001A2F2B" w:rsidP="00C767EF">
      <w:pPr>
        <w:pStyle w:val="FootnoteText"/>
      </w:pPr>
      <w:r w:rsidRPr="000827A5">
        <w:rPr>
          <w:rStyle w:val="FootnoteReference"/>
          <w:szCs w:val="16"/>
        </w:rPr>
        <w:footnoteRef/>
      </w:r>
      <w:r w:rsidRPr="000827A5">
        <w:rPr>
          <w:lang w:val="es-AR"/>
        </w:rPr>
        <w:t xml:space="preserve"> </w:t>
      </w:r>
      <w:r w:rsidRPr="00624885">
        <w:rPr>
          <w:i/>
          <w:lang w:val="es-AR"/>
        </w:rPr>
        <w:t xml:space="preserve">Cfr. </w:t>
      </w:r>
      <w:r w:rsidRPr="000827A5">
        <w:rPr>
          <w:i/>
          <w:lang w:val="es-AR"/>
        </w:rPr>
        <w:t>Asunto Juan Almonte Herrera y otros.</w:t>
      </w:r>
      <w:r w:rsidRPr="000827A5">
        <w:rPr>
          <w:lang w:val="es-AR"/>
        </w:rPr>
        <w:t xml:space="preserve"> </w:t>
      </w:r>
      <w:r w:rsidRPr="000827A5">
        <w:t>Medidas Provisionales respecto de República Dominicana. Resolución del Presidente de la Corte Interamericana de Derechos Humanos de 24 de</w:t>
      </w:r>
      <w:r w:rsidR="00EB1BA1">
        <w:t xml:space="preserve"> marzo de 2010, Considerando 16;</w:t>
      </w:r>
      <w:r w:rsidRPr="000827A5">
        <w:t xml:space="preserve"> y </w:t>
      </w:r>
      <w:r w:rsidRPr="005E4ADA">
        <w:rPr>
          <w:i/>
        </w:rPr>
        <w:t>Asunto del Complejo Penitenciario de Curado</w:t>
      </w:r>
      <w:r w:rsidR="005E4ADA" w:rsidRPr="005E4ADA">
        <w:rPr>
          <w:i/>
        </w:rPr>
        <w:t xml:space="preserve"> respecto de Brasil</w:t>
      </w:r>
      <w:r w:rsidRPr="005E4ADA">
        <w:rPr>
          <w:i/>
        </w:rPr>
        <w:t>.</w:t>
      </w:r>
      <w:r w:rsidRPr="000827A5">
        <w:t xml:space="preserve"> </w:t>
      </w:r>
      <w:r w:rsidRPr="005E4ADA">
        <w:rPr>
          <w:i/>
        </w:rPr>
        <w:t>Medidas Provisionales</w:t>
      </w:r>
      <w:r w:rsidRPr="000827A5">
        <w:t>. Resolución de la Corte Interamericana de Derechos Humanos de 18 de noviembre de 2015, Considerando 5</w:t>
      </w:r>
      <w:r w:rsidR="003920DF">
        <w:t>.</w:t>
      </w:r>
    </w:p>
  </w:footnote>
  <w:footnote w:id="28">
    <w:p w:rsidR="001A2F2B" w:rsidRPr="000827A5" w:rsidRDefault="001A2F2B" w:rsidP="00C767EF">
      <w:pPr>
        <w:pStyle w:val="FootnoteText"/>
      </w:pPr>
      <w:r w:rsidRPr="000827A5">
        <w:rPr>
          <w:rStyle w:val="FootnoteReference"/>
          <w:szCs w:val="16"/>
        </w:rPr>
        <w:footnoteRef/>
      </w:r>
      <w:r w:rsidRPr="000827A5">
        <w:t xml:space="preserve"> </w:t>
      </w:r>
      <w:r w:rsidRPr="00624885">
        <w:rPr>
          <w:i/>
        </w:rPr>
        <w:t xml:space="preserve">Cfr. </w:t>
      </w:r>
      <w:r w:rsidRPr="00EB1BA1">
        <w:rPr>
          <w:i/>
        </w:rPr>
        <w:t>Caso Velásquez Rodríguez. Medidas Provisionales respecto de Honduras.</w:t>
      </w:r>
      <w:r w:rsidRPr="000827A5">
        <w:t xml:space="preserve"> Resolución de la Corte de 15 de enero de 19</w:t>
      </w:r>
      <w:r w:rsidR="001F2555">
        <w:t>88, Considerando 13;</w:t>
      </w:r>
      <w:r w:rsidRPr="000827A5">
        <w:t xml:space="preserve"> y </w:t>
      </w:r>
      <w:r w:rsidRPr="00B71FB4">
        <w:rPr>
          <w:i/>
        </w:rPr>
        <w:t>Asunto del Complejo Penitenciario de Curado</w:t>
      </w:r>
      <w:r w:rsidR="002C1C9B">
        <w:rPr>
          <w:i/>
        </w:rPr>
        <w:t xml:space="preserve"> respecto de Brasil</w:t>
      </w:r>
      <w:r w:rsidRPr="00B71FB4">
        <w:rPr>
          <w:i/>
        </w:rPr>
        <w:t>. Medidas Provisionales.</w:t>
      </w:r>
      <w:r w:rsidRPr="000827A5">
        <w:t xml:space="preserve"> Resolución de la Corte Interamericana de Derechos Humanos de 18 de noviembre de 2015, Considerando 6.</w:t>
      </w:r>
    </w:p>
  </w:footnote>
  <w:footnote w:id="29">
    <w:p w:rsidR="001A2F2B" w:rsidRPr="000827A5" w:rsidRDefault="001A2F2B" w:rsidP="00C767EF">
      <w:pPr>
        <w:pStyle w:val="FootnoteText"/>
        <w:rPr>
          <w:lang w:val="es-AR"/>
        </w:rPr>
      </w:pPr>
      <w:r w:rsidRPr="000827A5">
        <w:rPr>
          <w:rStyle w:val="FootnoteReference"/>
          <w:szCs w:val="16"/>
        </w:rPr>
        <w:footnoteRef/>
      </w:r>
      <w:r w:rsidRPr="000827A5">
        <w:t xml:space="preserve"> </w:t>
      </w:r>
      <w:r w:rsidRPr="00624885">
        <w:rPr>
          <w:i/>
        </w:rPr>
        <w:t xml:space="preserve">Cfr. </w:t>
      </w:r>
      <w:r w:rsidRPr="003C34CC">
        <w:rPr>
          <w:i/>
        </w:rPr>
        <w:t>Caso de las Penitenciarías de Mendoza. Medidas Provisionales respecto de Argentina.</w:t>
      </w:r>
      <w:r w:rsidRPr="000827A5">
        <w:t xml:space="preserve"> Resolución de la Corte Interamericana de Derechos Humanos de 30 de marzo de 2006, Considerando 11</w:t>
      </w:r>
      <w:r w:rsidR="009A14B4">
        <w:t>;</w:t>
      </w:r>
      <w:r w:rsidRPr="000827A5">
        <w:t xml:space="preserve"> y </w:t>
      </w:r>
      <w:r w:rsidRPr="00D72A7B">
        <w:rPr>
          <w:i/>
        </w:rPr>
        <w:t>Asunto del C</w:t>
      </w:r>
      <w:r w:rsidR="00D72A7B">
        <w:rPr>
          <w:i/>
        </w:rPr>
        <w:t xml:space="preserve">omplejo Penitenciario de Curado. </w:t>
      </w:r>
      <w:r w:rsidRPr="000827A5">
        <w:t>Resolución de la Corte Interamericana de Derechos Humanos de 18 de noviembre de 2015, Considerando 6.</w:t>
      </w:r>
    </w:p>
  </w:footnote>
  <w:footnote w:id="30">
    <w:p w:rsidR="001A2F2B" w:rsidRPr="000827A5" w:rsidRDefault="001A2F2B" w:rsidP="00C767EF">
      <w:pPr>
        <w:pStyle w:val="FootnoteText"/>
        <w:rPr>
          <w:lang w:val="es-AR"/>
        </w:rPr>
      </w:pPr>
      <w:r w:rsidRPr="000827A5">
        <w:rPr>
          <w:rStyle w:val="FootnoteReference"/>
          <w:szCs w:val="16"/>
        </w:rPr>
        <w:footnoteRef/>
      </w:r>
      <w:r w:rsidRPr="000827A5">
        <w:rPr>
          <w:lang w:val="es-AR"/>
        </w:rPr>
        <w:t xml:space="preserve"> </w:t>
      </w:r>
      <w:r w:rsidRPr="00624885">
        <w:rPr>
          <w:i/>
        </w:rPr>
        <w:t xml:space="preserve">Cfr. </w:t>
      </w:r>
      <w:r w:rsidRPr="008E0AD6">
        <w:rPr>
          <w:i/>
        </w:rPr>
        <w:t>Caso de las Penitenciarías de Mendoza</w:t>
      </w:r>
      <w:r w:rsidR="008E0AD6">
        <w:rPr>
          <w:i/>
        </w:rPr>
        <w:t>. Medidas Provisionales respecto de Argentina.</w:t>
      </w:r>
      <w:r w:rsidRPr="000827A5">
        <w:t xml:space="preserve"> Resolución de la Corte Interamericana de Derechos Humanos de 30 de</w:t>
      </w:r>
      <w:r w:rsidR="00421B4A">
        <w:t xml:space="preserve"> marzo de 2006, Considerando 11;</w:t>
      </w:r>
      <w:r w:rsidRPr="000827A5">
        <w:t xml:space="preserve"> y </w:t>
      </w:r>
      <w:r w:rsidRPr="00F16743">
        <w:rPr>
          <w:i/>
        </w:rPr>
        <w:t>Asunto del Complejo Penitenciario de Curado</w:t>
      </w:r>
      <w:r w:rsidR="008D4FE3" w:rsidRPr="008D4FE3">
        <w:rPr>
          <w:i/>
        </w:rPr>
        <w:t xml:space="preserve"> </w:t>
      </w:r>
      <w:r w:rsidR="008D4FE3">
        <w:rPr>
          <w:i/>
        </w:rPr>
        <w:t>respecto de Brasil</w:t>
      </w:r>
      <w:r w:rsidR="00F16743">
        <w:rPr>
          <w:i/>
        </w:rPr>
        <w:t>.</w:t>
      </w:r>
      <w:r w:rsidR="005218F0">
        <w:rPr>
          <w:i/>
        </w:rPr>
        <w:t xml:space="preserve"> Medidas</w:t>
      </w:r>
      <w:r w:rsidR="00F16743">
        <w:rPr>
          <w:i/>
        </w:rPr>
        <w:t xml:space="preserve"> </w:t>
      </w:r>
      <w:r w:rsidR="00772804">
        <w:rPr>
          <w:i/>
        </w:rPr>
        <w:t>Provisionales</w:t>
      </w:r>
      <w:r w:rsidR="005218F0">
        <w:rPr>
          <w:i/>
        </w:rPr>
        <w:t xml:space="preserve">. </w:t>
      </w:r>
      <w:r w:rsidRPr="000827A5">
        <w:t>Resolución de la Corte Interamericana de Derechos Humanos de 18 de noviembre de 2015, Considerando 6.</w:t>
      </w:r>
    </w:p>
  </w:footnote>
  <w:footnote w:id="31">
    <w:p w:rsidR="001A2F2B" w:rsidRPr="000827A5" w:rsidRDefault="001A2F2B" w:rsidP="00C767EF">
      <w:pPr>
        <w:pStyle w:val="FootnoteText"/>
      </w:pPr>
      <w:r w:rsidRPr="000827A5">
        <w:rPr>
          <w:rStyle w:val="FootnoteReference"/>
          <w:szCs w:val="16"/>
        </w:rPr>
        <w:footnoteRef/>
      </w:r>
      <w:r w:rsidRPr="000827A5">
        <w:t xml:space="preserve"> </w:t>
      </w:r>
      <w:r w:rsidRPr="00624885">
        <w:rPr>
          <w:i/>
        </w:rPr>
        <w:t xml:space="preserve">Cfr. </w:t>
      </w:r>
      <w:r w:rsidRPr="00340349">
        <w:rPr>
          <w:i/>
        </w:rPr>
        <w:t>Asunto del Centro Penitenciario de la Región Centro Occidental (Cárcel de Uribana). Solicitud de Medidas Provisionales presentada por la Comisión Interamericana de Derechos Humanos respecto de Venezuela.</w:t>
      </w:r>
      <w:r w:rsidRPr="000827A5">
        <w:t xml:space="preserve"> Resolución de la Corte Interamericana de Derechos Humanos de 2 de f</w:t>
      </w:r>
      <w:r w:rsidR="0075190B">
        <w:t>ebrero de 2007, Considerando 11;</w:t>
      </w:r>
      <w:r w:rsidRPr="000827A5">
        <w:t xml:space="preserve"> y Asunto del Complejo Penitenciario de Curado</w:t>
      </w:r>
      <w:r w:rsidR="00842B34">
        <w:t xml:space="preserve"> respecto de Brasil. </w:t>
      </w:r>
      <w:r w:rsidR="00777AFD">
        <w:rPr>
          <w:i/>
        </w:rPr>
        <w:t>Medidas Provisionales,</w:t>
      </w:r>
      <w:r w:rsidRPr="000827A5">
        <w:t xml:space="preserve"> Considerando 15.</w:t>
      </w:r>
    </w:p>
  </w:footnote>
  <w:footnote w:id="32">
    <w:p w:rsidR="001A2F2B" w:rsidRPr="00086A6A" w:rsidRDefault="001A2F2B" w:rsidP="00C767EF">
      <w:pPr>
        <w:pStyle w:val="FootnoteText"/>
        <w:rPr>
          <w:lang w:val="es-AR"/>
        </w:rPr>
      </w:pPr>
      <w:r w:rsidRPr="000827A5">
        <w:rPr>
          <w:rStyle w:val="FootnoteReference"/>
          <w:szCs w:val="16"/>
        </w:rPr>
        <w:footnoteRef/>
      </w:r>
      <w:r w:rsidRPr="000827A5">
        <w:t xml:space="preserve"> </w:t>
      </w:r>
      <w:r w:rsidRPr="00624885">
        <w:rPr>
          <w:i/>
        </w:rPr>
        <w:t xml:space="preserve">Cfr. </w:t>
      </w:r>
      <w:r w:rsidRPr="00772804">
        <w:rPr>
          <w:i/>
        </w:rPr>
        <w:t xml:space="preserve">Asunto de las personas privadas de libertad de la Penitenciaria "Dr. Sebastião Martins Silveira" en Araraquara, São Paulo. Solicitud de Medidas Provisionales presentada por la Comisión Interamericana de Derechos Humanos respecto </w:t>
      </w:r>
      <w:r w:rsidR="00772804">
        <w:rPr>
          <w:i/>
        </w:rPr>
        <w:t xml:space="preserve">de </w:t>
      </w:r>
      <w:r w:rsidRPr="00772804">
        <w:rPr>
          <w:i/>
        </w:rPr>
        <w:t>Brasil.</w:t>
      </w:r>
      <w:r w:rsidRPr="000827A5">
        <w:t xml:space="preserve"> Resolución de la Corte Interamericana de Derechos Humanos de 30 de sept</w:t>
      </w:r>
      <w:r w:rsidR="007348EB">
        <w:t>iembre de 2006, Considerando 16;</w:t>
      </w:r>
      <w:r w:rsidRPr="000827A5">
        <w:t xml:space="preserve"> y </w:t>
      </w:r>
      <w:r w:rsidRPr="007348EB">
        <w:rPr>
          <w:i/>
        </w:rPr>
        <w:t>Asunto del Complejo Penitenciario de Curado</w:t>
      </w:r>
      <w:r w:rsidR="00C839C6">
        <w:rPr>
          <w:i/>
        </w:rPr>
        <w:t>.</w:t>
      </w:r>
      <w:r w:rsidR="00B27483" w:rsidRPr="00B27483">
        <w:rPr>
          <w:i/>
        </w:rPr>
        <w:t xml:space="preserve"> Medidas </w:t>
      </w:r>
      <w:r w:rsidR="00B27483">
        <w:rPr>
          <w:i/>
        </w:rPr>
        <w:t>Provisionales</w:t>
      </w:r>
      <w:r w:rsidR="00B27483" w:rsidRPr="00B27483">
        <w:t xml:space="preserve"> </w:t>
      </w:r>
      <w:r w:rsidR="00B27483">
        <w:rPr>
          <w:i/>
        </w:rPr>
        <w:t xml:space="preserve">respecto de </w:t>
      </w:r>
      <w:r w:rsidR="00B27483" w:rsidRPr="00B27483">
        <w:rPr>
          <w:i/>
        </w:rPr>
        <w:t xml:space="preserve">Brasil. </w:t>
      </w:r>
      <w:r w:rsidR="00B27483" w:rsidRPr="00086A6A">
        <w:rPr>
          <w:lang w:val="es-AR"/>
        </w:rPr>
        <w:t xml:space="preserve">Resolución de la Corte Interamericana de </w:t>
      </w:r>
      <w:r w:rsidR="00C82850" w:rsidRPr="00086A6A">
        <w:rPr>
          <w:lang w:val="es-AR"/>
        </w:rPr>
        <w:t>Derechos</w:t>
      </w:r>
      <w:r w:rsidR="00851F70" w:rsidRPr="00086A6A">
        <w:rPr>
          <w:lang w:val="es-AR"/>
        </w:rPr>
        <w:t xml:space="preserve"> Humanos de 22 de may</w:t>
      </w:r>
      <w:r w:rsidR="00B27483" w:rsidRPr="00086A6A">
        <w:rPr>
          <w:lang w:val="es-AR"/>
        </w:rPr>
        <w:t>o de 2014,</w:t>
      </w:r>
      <w:r w:rsidRPr="00086A6A">
        <w:rPr>
          <w:lang w:val="es-AR"/>
        </w:rPr>
        <w:t xml:space="preserve"> Considerando 15.</w:t>
      </w:r>
    </w:p>
  </w:footnote>
  <w:footnote w:id="33">
    <w:p w:rsidR="001A2F2B" w:rsidRPr="000827A5" w:rsidRDefault="001A2F2B" w:rsidP="00C767EF">
      <w:pPr>
        <w:pStyle w:val="FootnoteText"/>
        <w:rPr>
          <w:lang w:val="es-AR"/>
        </w:rPr>
      </w:pPr>
      <w:r w:rsidRPr="000827A5">
        <w:rPr>
          <w:rStyle w:val="FootnoteReference"/>
          <w:szCs w:val="16"/>
        </w:rPr>
        <w:footnoteRef/>
      </w:r>
      <w:r w:rsidRPr="000827A5">
        <w:t xml:space="preserve"> </w:t>
      </w:r>
      <w:r w:rsidRPr="00624885">
        <w:rPr>
          <w:i/>
        </w:rPr>
        <w:t xml:space="preserve">Cfr. </w:t>
      </w:r>
      <w:r w:rsidRPr="00086A6A">
        <w:rPr>
          <w:i/>
        </w:rPr>
        <w:t>Asuntos de determinados centros penitenciarios de Venezuela, Centro Penitenciario de la Región Centro Occidental (Cárcel de Uribana)</w:t>
      </w:r>
      <w:r w:rsidR="00B3133D" w:rsidRPr="00B3133D">
        <w:rPr>
          <w:i/>
        </w:rPr>
        <w:t xml:space="preserve"> </w:t>
      </w:r>
      <w:r w:rsidR="00B3133D">
        <w:rPr>
          <w:i/>
        </w:rPr>
        <w:t>respecto de Venezuela</w:t>
      </w:r>
      <w:r w:rsidRPr="00086A6A">
        <w:rPr>
          <w:i/>
        </w:rPr>
        <w:t>.</w:t>
      </w:r>
      <w:r w:rsidR="00C839C6" w:rsidRPr="00B27483">
        <w:rPr>
          <w:i/>
        </w:rPr>
        <w:t xml:space="preserve"> Medidas </w:t>
      </w:r>
      <w:r w:rsidR="00C839C6">
        <w:rPr>
          <w:i/>
        </w:rPr>
        <w:t>Provisionales.</w:t>
      </w:r>
      <w:r w:rsidR="002C7B5E">
        <w:rPr>
          <w:i/>
        </w:rPr>
        <w:t xml:space="preserve"> </w:t>
      </w:r>
      <w:r w:rsidRPr="000827A5">
        <w:t>Resolución de la Corte Interamericana de Derechos Humanos de 13 de f</w:t>
      </w:r>
      <w:r w:rsidR="000F71E0">
        <w:t>ebrero de 2013, Considerando 15;</w:t>
      </w:r>
      <w:r w:rsidRPr="000827A5">
        <w:t xml:space="preserve"> y </w:t>
      </w:r>
      <w:r w:rsidRPr="00AC02B0">
        <w:rPr>
          <w:i/>
        </w:rPr>
        <w:t>Asunto del Complejo Penitenciario de Curado</w:t>
      </w:r>
      <w:r w:rsidR="00F86714">
        <w:rPr>
          <w:i/>
        </w:rPr>
        <w:t xml:space="preserve"> respecto de Brasil</w:t>
      </w:r>
      <w:r w:rsidR="00AC02B0">
        <w:rPr>
          <w:i/>
        </w:rPr>
        <w:t>. Medidas Provisionales</w:t>
      </w:r>
      <w:r w:rsidRPr="000827A5">
        <w:t>. Resolución de la Corte Interamericana de Derechos Humanos de 22 de mayo de 2014, Considerando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DE5"/>
    <w:multiLevelType w:val="hybridMultilevel"/>
    <w:tmpl w:val="E8D4A3EC"/>
    <w:lvl w:ilvl="0" w:tplc="C142B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74E8A"/>
    <w:multiLevelType w:val="hybridMultilevel"/>
    <w:tmpl w:val="8EE46D5C"/>
    <w:lvl w:ilvl="0" w:tplc="253CB8B6">
      <w:start w:val="5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D772B2"/>
    <w:multiLevelType w:val="hybridMultilevel"/>
    <w:tmpl w:val="AC06F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1AB6"/>
    <w:multiLevelType w:val="hybridMultilevel"/>
    <w:tmpl w:val="D9B4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C2A4E"/>
    <w:multiLevelType w:val="hybridMultilevel"/>
    <w:tmpl w:val="3BEC15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07EA0"/>
    <w:multiLevelType w:val="hybridMultilevel"/>
    <w:tmpl w:val="4DF62662"/>
    <w:lvl w:ilvl="0" w:tplc="93A23302">
      <w:start w:val="1"/>
      <w:numFmt w:val="decimal"/>
      <w:lvlText w:val="%1."/>
      <w:lvlJc w:val="left"/>
      <w:pPr>
        <w:ind w:left="540" w:hanging="360"/>
      </w:pPr>
      <w:rPr>
        <w:rFonts w:hint="default"/>
        <w:b w:val="0"/>
        <w:i w:val="0"/>
        <w:color w:val="000000" w:themeColor="text1"/>
        <w:lang w:val="es-CO"/>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8226AD8"/>
    <w:multiLevelType w:val="hybridMultilevel"/>
    <w:tmpl w:val="99DC3190"/>
    <w:lvl w:ilvl="0" w:tplc="C67AA902">
      <w:start w:val="1"/>
      <w:numFmt w:val="decimal"/>
      <w:pStyle w:val="Subtitle"/>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30A315E8"/>
    <w:multiLevelType w:val="hybridMultilevel"/>
    <w:tmpl w:val="40C2A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5F2C1F"/>
    <w:multiLevelType w:val="hybridMultilevel"/>
    <w:tmpl w:val="E392F3AA"/>
    <w:lvl w:ilvl="0" w:tplc="617C3446">
      <w:start w:val="1"/>
      <w:numFmt w:val="decimal"/>
      <w:lvlText w:val="%1."/>
      <w:lvlJc w:val="left"/>
      <w:pPr>
        <w:ind w:left="360" w:hanging="360"/>
      </w:pPr>
      <w:rPr>
        <w:rFonts w:hint="default"/>
        <w:b w:val="0"/>
        <w:i w:val="0"/>
        <w:color w:val="000000" w:themeColor="text1"/>
        <w:lang w:val="es-CR"/>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9B91CB5"/>
    <w:multiLevelType w:val="hybridMultilevel"/>
    <w:tmpl w:val="0F3AA888"/>
    <w:lvl w:ilvl="0" w:tplc="18D86B46">
      <w:start w:val="1"/>
      <w:numFmt w:val="upperLetter"/>
      <w:pStyle w:val="Heading2"/>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C36429"/>
    <w:multiLevelType w:val="hybridMultilevel"/>
    <w:tmpl w:val="E756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E47FB"/>
    <w:multiLevelType w:val="hybridMultilevel"/>
    <w:tmpl w:val="E392F3AA"/>
    <w:lvl w:ilvl="0" w:tplc="617C3446">
      <w:start w:val="1"/>
      <w:numFmt w:val="decimal"/>
      <w:lvlText w:val="%1."/>
      <w:lvlJc w:val="left"/>
      <w:pPr>
        <w:ind w:left="360" w:hanging="360"/>
      </w:pPr>
      <w:rPr>
        <w:rFonts w:hint="default"/>
        <w:b w:val="0"/>
        <w:i w:val="0"/>
        <w:color w:val="000000" w:themeColor="text1"/>
        <w:lang w:val="es-CR"/>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C11E1D"/>
    <w:multiLevelType w:val="hybridMultilevel"/>
    <w:tmpl w:val="7AEC30E2"/>
    <w:lvl w:ilvl="0" w:tplc="13483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6C325D"/>
    <w:multiLevelType w:val="hybridMultilevel"/>
    <w:tmpl w:val="673E4A0C"/>
    <w:lvl w:ilvl="0" w:tplc="88244EBE">
      <w:start w:val="1"/>
      <w:numFmt w:val="upperLetter"/>
      <w:lvlText w:val="%1."/>
      <w:lvlJc w:val="left"/>
      <w:pPr>
        <w:ind w:left="720" w:hanging="360"/>
      </w:pPr>
      <w:rPr>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B3DA0"/>
    <w:multiLevelType w:val="hybridMultilevel"/>
    <w:tmpl w:val="BD029B60"/>
    <w:lvl w:ilvl="0" w:tplc="3BBCFED8">
      <w:start w:val="54"/>
      <w:numFmt w:val="decimal"/>
      <w:lvlText w:val="%1."/>
      <w:lvlJc w:val="left"/>
      <w:pPr>
        <w:ind w:left="5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17730A"/>
    <w:multiLevelType w:val="hybridMultilevel"/>
    <w:tmpl w:val="A4DC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10"/>
  </w:num>
  <w:num w:numId="5">
    <w:abstractNumId w:val="5"/>
  </w:num>
  <w:num w:numId="6">
    <w:abstractNumId w:val="4"/>
  </w:num>
  <w:num w:numId="7">
    <w:abstractNumId w:val="7"/>
  </w:num>
  <w:num w:numId="8">
    <w:abstractNumId w:val="1"/>
  </w:num>
  <w:num w:numId="9">
    <w:abstractNumId w:val="0"/>
  </w:num>
  <w:num w:numId="10">
    <w:abstractNumId w:val="3"/>
  </w:num>
  <w:num w:numId="11">
    <w:abstractNumId w:val="2"/>
  </w:num>
  <w:num w:numId="12">
    <w:abstractNumId w:val="15"/>
  </w:num>
  <w:num w:numId="13">
    <w:abstractNumId w:val="12"/>
  </w:num>
  <w:num w:numId="14">
    <w:abstractNumId w:val="14"/>
  </w:num>
  <w:num w:numId="15">
    <w:abstractNumId w:val="6"/>
  </w:num>
  <w:num w:numId="16">
    <w:abstractNumId w:val="8"/>
  </w:num>
  <w:num w:numId="1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54"/>
    <w:rsid w:val="000000C6"/>
    <w:rsid w:val="00004E10"/>
    <w:rsid w:val="0001343D"/>
    <w:rsid w:val="00014657"/>
    <w:rsid w:val="00015073"/>
    <w:rsid w:val="0002321A"/>
    <w:rsid w:val="00026834"/>
    <w:rsid w:val="0003082A"/>
    <w:rsid w:val="00032867"/>
    <w:rsid w:val="00033911"/>
    <w:rsid w:val="000360EA"/>
    <w:rsid w:val="00036433"/>
    <w:rsid w:val="00041B19"/>
    <w:rsid w:val="00043C4F"/>
    <w:rsid w:val="00043EC9"/>
    <w:rsid w:val="00045B0F"/>
    <w:rsid w:val="00046138"/>
    <w:rsid w:val="00050458"/>
    <w:rsid w:val="00050F78"/>
    <w:rsid w:val="000527B5"/>
    <w:rsid w:val="0005317F"/>
    <w:rsid w:val="000568D3"/>
    <w:rsid w:val="00056925"/>
    <w:rsid w:val="0006079D"/>
    <w:rsid w:val="00066826"/>
    <w:rsid w:val="00067378"/>
    <w:rsid w:val="00070D46"/>
    <w:rsid w:val="00071CA8"/>
    <w:rsid w:val="00072E77"/>
    <w:rsid w:val="0007451D"/>
    <w:rsid w:val="00082065"/>
    <w:rsid w:val="000827A5"/>
    <w:rsid w:val="0008463A"/>
    <w:rsid w:val="00085896"/>
    <w:rsid w:val="00085ED9"/>
    <w:rsid w:val="00086A6A"/>
    <w:rsid w:val="00090713"/>
    <w:rsid w:val="00091AE0"/>
    <w:rsid w:val="000922A4"/>
    <w:rsid w:val="00094295"/>
    <w:rsid w:val="000A3087"/>
    <w:rsid w:val="000A42BC"/>
    <w:rsid w:val="000A483F"/>
    <w:rsid w:val="000B1FD4"/>
    <w:rsid w:val="000B28AF"/>
    <w:rsid w:val="000B5C0E"/>
    <w:rsid w:val="000B6763"/>
    <w:rsid w:val="000C0FCA"/>
    <w:rsid w:val="000C3F98"/>
    <w:rsid w:val="000C4140"/>
    <w:rsid w:val="000D14E2"/>
    <w:rsid w:val="000D154F"/>
    <w:rsid w:val="000D27C5"/>
    <w:rsid w:val="000D29CB"/>
    <w:rsid w:val="000D2D45"/>
    <w:rsid w:val="000D3DCE"/>
    <w:rsid w:val="000D4FD5"/>
    <w:rsid w:val="000E1915"/>
    <w:rsid w:val="000E3934"/>
    <w:rsid w:val="000E4BC8"/>
    <w:rsid w:val="000E5B7B"/>
    <w:rsid w:val="000E6B4D"/>
    <w:rsid w:val="000F09C5"/>
    <w:rsid w:val="000F1278"/>
    <w:rsid w:val="000F144F"/>
    <w:rsid w:val="000F515F"/>
    <w:rsid w:val="000F518A"/>
    <w:rsid w:val="000F6DA2"/>
    <w:rsid w:val="000F71E0"/>
    <w:rsid w:val="000F75BA"/>
    <w:rsid w:val="000F7E2B"/>
    <w:rsid w:val="00100803"/>
    <w:rsid w:val="00103C65"/>
    <w:rsid w:val="00107DB4"/>
    <w:rsid w:val="00111B2C"/>
    <w:rsid w:val="00112194"/>
    <w:rsid w:val="00112BBC"/>
    <w:rsid w:val="00117A58"/>
    <w:rsid w:val="00120884"/>
    <w:rsid w:val="00121E10"/>
    <w:rsid w:val="001229C0"/>
    <w:rsid w:val="001272A5"/>
    <w:rsid w:val="00127FE3"/>
    <w:rsid w:val="001301CC"/>
    <w:rsid w:val="0013023D"/>
    <w:rsid w:val="00130F13"/>
    <w:rsid w:val="0013216B"/>
    <w:rsid w:val="00133699"/>
    <w:rsid w:val="0013485D"/>
    <w:rsid w:val="00135F1D"/>
    <w:rsid w:val="0013657A"/>
    <w:rsid w:val="0013715E"/>
    <w:rsid w:val="001378B7"/>
    <w:rsid w:val="0014677B"/>
    <w:rsid w:val="0014682F"/>
    <w:rsid w:val="001573F1"/>
    <w:rsid w:val="00160549"/>
    <w:rsid w:val="00165878"/>
    <w:rsid w:val="00165C8E"/>
    <w:rsid w:val="00166B4A"/>
    <w:rsid w:val="001742B1"/>
    <w:rsid w:val="00174FA5"/>
    <w:rsid w:val="001753D1"/>
    <w:rsid w:val="00175FC8"/>
    <w:rsid w:val="001770D6"/>
    <w:rsid w:val="001775D5"/>
    <w:rsid w:val="00177670"/>
    <w:rsid w:val="001777E6"/>
    <w:rsid w:val="00177C53"/>
    <w:rsid w:val="00180411"/>
    <w:rsid w:val="00181147"/>
    <w:rsid w:val="00183FC5"/>
    <w:rsid w:val="0018572E"/>
    <w:rsid w:val="00186AC0"/>
    <w:rsid w:val="001871E9"/>
    <w:rsid w:val="0018738F"/>
    <w:rsid w:val="00191BC5"/>
    <w:rsid w:val="00191CED"/>
    <w:rsid w:val="00194255"/>
    <w:rsid w:val="00197E83"/>
    <w:rsid w:val="001A07BF"/>
    <w:rsid w:val="001A2F2B"/>
    <w:rsid w:val="001A4D43"/>
    <w:rsid w:val="001A7015"/>
    <w:rsid w:val="001B0F17"/>
    <w:rsid w:val="001B14CC"/>
    <w:rsid w:val="001B1805"/>
    <w:rsid w:val="001B1973"/>
    <w:rsid w:val="001B1DE7"/>
    <w:rsid w:val="001B2232"/>
    <w:rsid w:val="001B5840"/>
    <w:rsid w:val="001B5A46"/>
    <w:rsid w:val="001B5EC3"/>
    <w:rsid w:val="001B5FCF"/>
    <w:rsid w:val="001B6C8A"/>
    <w:rsid w:val="001C01E0"/>
    <w:rsid w:val="001C1932"/>
    <w:rsid w:val="001C2C33"/>
    <w:rsid w:val="001C38F4"/>
    <w:rsid w:val="001C4293"/>
    <w:rsid w:val="001C4411"/>
    <w:rsid w:val="001C534D"/>
    <w:rsid w:val="001C707F"/>
    <w:rsid w:val="001C70BE"/>
    <w:rsid w:val="001D017C"/>
    <w:rsid w:val="001D15C7"/>
    <w:rsid w:val="001D207D"/>
    <w:rsid w:val="001D3B6E"/>
    <w:rsid w:val="001D5D30"/>
    <w:rsid w:val="001E3829"/>
    <w:rsid w:val="001E556F"/>
    <w:rsid w:val="001E6D7E"/>
    <w:rsid w:val="001F14FF"/>
    <w:rsid w:val="001F1932"/>
    <w:rsid w:val="001F2555"/>
    <w:rsid w:val="001F33E0"/>
    <w:rsid w:val="001F35F7"/>
    <w:rsid w:val="001F41B5"/>
    <w:rsid w:val="001F5798"/>
    <w:rsid w:val="001F5CFE"/>
    <w:rsid w:val="00200859"/>
    <w:rsid w:val="00200A12"/>
    <w:rsid w:val="002022FA"/>
    <w:rsid w:val="00202422"/>
    <w:rsid w:val="002028D2"/>
    <w:rsid w:val="00202CF8"/>
    <w:rsid w:val="00204743"/>
    <w:rsid w:val="00204B30"/>
    <w:rsid w:val="00206825"/>
    <w:rsid w:val="002077FE"/>
    <w:rsid w:val="0021127A"/>
    <w:rsid w:val="002134D5"/>
    <w:rsid w:val="002145B0"/>
    <w:rsid w:val="00215502"/>
    <w:rsid w:val="002164E2"/>
    <w:rsid w:val="002173FF"/>
    <w:rsid w:val="00217662"/>
    <w:rsid w:val="00223173"/>
    <w:rsid w:val="00227668"/>
    <w:rsid w:val="00227E6B"/>
    <w:rsid w:val="002312F3"/>
    <w:rsid w:val="00232F7F"/>
    <w:rsid w:val="00234D6D"/>
    <w:rsid w:val="00236DF3"/>
    <w:rsid w:val="002371AE"/>
    <w:rsid w:val="00237568"/>
    <w:rsid w:val="00241E9C"/>
    <w:rsid w:val="00242CFC"/>
    <w:rsid w:val="00243639"/>
    <w:rsid w:val="00244D06"/>
    <w:rsid w:val="0024547A"/>
    <w:rsid w:val="00245D26"/>
    <w:rsid w:val="00246312"/>
    <w:rsid w:val="002474E7"/>
    <w:rsid w:val="00247923"/>
    <w:rsid w:val="002506AA"/>
    <w:rsid w:val="002506B5"/>
    <w:rsid w:val="00250A10"/>
    <w:rsid w:val="00257846"/>
    <w:rsid w:val="00261754"/>
    <w:rsid w:val="00261BAD"/>
    <w:rsid w:val="00263110"/>
    <w:rsid w:val="002651E4"/>
    <w:rsid w:val="00267655"/>
    <w:rsid w:val="0027013A"/>
    <w:rsid w:val="00272A2C"/>
    <w:rsid w:val="002737A0"/>
    <w:rsid w:val="00274F1A"/>
    <w:rsid w:val="00275A99"/>
    <w:rsid w:val="00277E0C"/>
    <w:rsid w:val="00281F01"/>
    <w:rsid w:val="002821F1"/>
    <w:rsid w:val="0028253E"/>
    <w:rsid w:val="00282FDE"/>
    <w:rsid w:val="002831D9"/>
    <w:rsid w:val="00283718"/>
    <w:rsid w:val="00287100"/>
    <w:rsid w:val="002876DD"/>
    <w:rsid w:val="00291788"/>
    <w:rsid w:val="00291DE8"/>
    <w:rsid w:val="00295729"/>
    <w:rsid w:val="002A012B"/>
    <w:rsid w:val="002A0691"/>
    <w:rsid w:val="002A1C70"/>
    <w:rsid w:val="002A2665"/>
    <w:rsid w:val="002A642F"/>
    <w:rsid w:val="002A71A3"/>
    <w:rsid w:val="002B24AC"/>
    <w:rsid w:val="002B288D"/>
    <w:rsid w:val="002B3CF5"/>
    <w:rsid w:val="002C1C9B"/>
    <w:rsid w:val="002C3423"/>
    <w:rsid w:val="002C3713"/>
    <w:rsid w:val="002C411A"/>
    <w:rsid w:val="002C4508"/>
    <w:rsid w:val="002C4904"/>
    <w:rsid w:val="002C53E8"/>
    <w:rsid w:val="002C5A56"/>
    <w:rsid w:val="002C62F1"/>
    <w:rsid w:val="002C7B5E"/>
    <w:rsid w:val="002D25B9"/>
    <w:rsid w:val="002D600A"/>
    <w:rsid w:val="002E0103"/>
    <w:rsid w:val="002E1E78"/>
    <w:rsid w:val="002E41DD"/>
    <w:rsid w:val="002E433F"/>
    <w:rsid w:val="002E6F7C"/>
    <w:rsid w:val="002E7EC8"/>
    <w:rsid w:val="002E7F90"/>
    <w:rsid w:val="0030554F"/>
    <w:rsid w:val="003061C4"/>
    <w:rsid w:val="00311D21"/>
    <w:rsid w:val="00314C15"/>
    <w:rsid w:val="00314EF8"/>
    <w:rsid w:val="0031508B"/>
    <w:rsid w:val="00316D01"/>
    <w:rsid w:val="00316D36"/>
    <w:rsid w:val="00316EA9"/>
    <w:rsid w:val="0032007B"/>
    <w:rsid w:val="00320513"/>
    <w:rsid w:val="0032329F"/>
    <w:rsid w:val="0032663F"/>
    <w:rsid w:val="00327892"/>
    <w:rsid w:val="00330B82"/>
    <w:rsid w:val="003315F3"/>
    <w:rsid w:val="00335D18"/>
    <w:rsid w:val="003363A1"/>
    <w:rsid w:val="00337585"/>
    <w:rsid w:val="0034020E"/>
    <w:rsid w:val="00340349"/>
    <w:rsid w:val="003418A9"/>
    <w:rsid w:val="003423D7"/>
    <w:rsid w:val="00344086"/>
    <w:rsid w:val="00350E11"/>
    <w:rsid w:val="0035380E"/>
    <w:rsid w:val="003561A4"/>
    <w:rsid w:val="003600B2"/>
    <w:rsid w:val="00362A90"/>
    <w:rsid w:val="00362AA8"/>
    <w:rsid w:val="003630CD"/>
    <w:rsid w:val="00366BB4"/>
    <w:rsid w:val="00367381"/>
    <w:rsid w:val="00367A9B"/>
    <w:rsid w:val="00371E02"/>
    <w:rsid w:val="00374CDE"/>
    <w:rsid w:val="00375940"/>
    <w:rsid w:val="003779B4"/>
    <w:rsid w:val="00380858"/>
    <w:rsid w:val="00382684"/>
    <w:rsid w:val="003826AB"/>
    <w:rsid w:val="0038453C"/>
    <w:rsid w:val="003861A4"/>
    <w:rsid w:val="00387F61"/>
    <w:rsid w:val="003901D8"/>
    <w:rsid w:val="003911A8"/>
    <w:rsid w:val="00391A42"/>
    <w:rsid w:val="003920DF"/>
    <w:rsid w:val="00392482"/>
    <w:rsid w:val="00392632"/>
    <w:rsid w:val="00393948"/>
    <w:rsid w:val="00396DE8"/>
    <w:rsid w:val="003A1FFA"/>
    <w:rsid w:val="003A3ADC"/>
    <w:rsid w:val="003A4DA5"/>
    <w:rsid w:val="003A6282"/>
    <w:rsid w:val="003A677B"/>
    <w:rsid w:val="003A76D1"/>
    <w:rsid w:val="003B1FF2"/>
    <w:rsid w:val="003B2EB9"/>
    <w:rsid w:val="003B59C3"/>
    <w:rsid w:val="003B60C8"/>
    <w:rsid w:val="003C150D"/>
    <w:rsid w:val="003C34CC"/>
    <w:rsid w:val="003C6AFC"/>
    <w:rsid w:val="003C6E00"/>
    <w:rsid w:val="003D014A"/>
    <w:rsid w:val="003D083C"/>
    <w:rsid w:val="003D499A"/>
    <w:rsid w:val="003E0A05"/>
    <w:rsid w:val="003E4187"/>
    <w:rsid w:val="003E7CA6"/>
    <w:rsid w:val="003F36E5"/>
    <w:rsid w:val="003F4E45"/>
    <w:rsid w:val="003F5139"/>
    <w:rsid w:val="003F5F0D"/>
    <w:rsid w:val="003F747F"/>
    <w:rsid w:val="004008F5"/>
    <w:rsid w:val="00401B64"/>
    <w:rsid w:val="004079B7"/>
    <w:rsid w:val="0041133F"/>
    <w:rsid w:val="00411A46"/>
    <w:rsid w:val="00414684"/>
    <w:rsid w:val="0042014F"/>
    <w:rsid w:val="0042144E"/>
    <w:rsid w:val="00421B4A"/>
    <w:rsid w:val="004318B8"/>
    <w:rsid w:val="00431BF5"/>
    <w:rsid w:val="004336C0"/>
    <w:rsid w:val="00433D7D"/>
    <w:rsid w:val="00434731"/>
    <w:rsid w:val="00434B52"/>
    <w:rsid w:val="004364E8"/>
    <w:rsid w:val="00440353"/>
    <w:rsid w:val="004403B4"/>
    <w:rsid w:val="00441FAC"/>
    <w:rsid w:val="00442619"/>
    <w:rsid w:val="004454F5"/>
    <w:rsid w:val="004502C9"/>
    <w:rsid w:val="00451000"/>
    <w:rsid w:val="00452EFB"/>
    <w:rsid w:val="004543F7"/>
    <w:rsid w:val="0045503F"/>
    <w:rsid w:val="00455123"/>
    <w:rsid w:val="004633FA"/>
    <w:rsid w:val="00465BEE"/>
    <w:rsid w:val="00466D5A"/>
    <w:rsid w:val="0046759E"/>
    <w:rsid w:val="004702FC"/>
    <w:rsid w:val="00470467"/>
    <w:rsid w:val="00471EEC"/>
    <w:rsid w:val="00472421"/>
    <w:rsid w:val="00473F95"/>
    <w:rsid w:val="00474B9D"/>
    <w:rsid w:val="00474D28"/>
    <w:rsid w:val="00474DE6"/>
    <w:rsid w:val="00476872"/>
    <w:rsid w:val="00476E84"/>
    <w:rsid w:val="0047792E"/>
    <w:rsid w:val="004779A2"/>
    <w:rsid w:val="00483224"/>
    <w:rsid w:val="0048412C"/>
    <w:rsid w:val="00484850"/>
    <w:rsid w:val="00486853"/>
    <w:rsid w:val="00491895"/>
    <w:rsid w:val="00493DEF"/>
    <w:rsid w:val="00494622"/>
    <w:rsid w:val="004959C6"/>
    <w:rsid w:val="004969D4"/>
    <w:rsid w:val="004A2800"/>
    <w:rsid w:val="004A31D3"/>
    <w:rsid w:val="004A379B"/>
    <w:rsid w:val="004A4A88"/>
    <w:rsid w:val="004A5533"/>
    <w:rsid w:val="004A7A96"/>
    <w:rsid w:val="004B0BE4"/>
    <w:rsid w:val="004B34CD"/>
    <w:rsid w:val="004B72E4"/>
    <w:rsid w:val="004B7FB9"/>
    <w:rsid w:val="004C016C"/>
    <w:rsid w:val="004C3F54"/>
    <w:rsid w:val="004C549B"/>
    <w:rsid w:val="004D0D8D"/>
    <w:rsid w:val="004D1C25"/>
    <w:rsid w:val="004D56A6"/>
    <w:rsid w:val="004D7031"/>
    <w:rsid w:val="004D72FF"/>
    <w:rsid w:val="004E1F44"/>
    <w:rsid w:val="004E21B9"/>
    <w:rsid w:val="004E4E16"/>
    <w:rsid w:val="004E5D38"/>
    <w:rsid w:val="004E6233"/>
    <w:rsid w:val="004E7F00"/>
    <w:rsid w:val="004F02C6"/>
    <w:rsid w:val="004F0D6B"/>
    <w:rsid w:val="004F25F7"/>
    <w:rsid w:val="004F2B2A"/>
    <w:rsid w:val="004F462A"/>
    <w:rsid w:val="004F67A5"/>
    <w:rsid w:val="004F78A2"/>
    <w:rsid w:val="005014E5"/>
    <w:rsid w:val="00501B20"/>
    <w:rsid w:val="00502157"/>
    <w:rsid w:val="00504E03"/>
    <w:rsid w:val="00504E5F"/>
    <w:rsid w:val="00512394"/>
    <w:rsid w:val="005126C1"/>
    <w:rsid w:val="00513F9A"/>
    <w:rsid w:val="005218F0"/>
    <w:rsid w:val="00521DB0"/>
    <w:rsid w:val="00522898"/>
    <w:rsid w:val="00523601"/>
    <w:rsid w:val="0052371D"/>
    <w:rsid w:val="0052663C"/>
    <w:rsid w:val="00526713"/>
    <w:rsid w:val="00527862"/>
    <w:rsid w:val="00530F6D"/>
    <w:rsid w:val="00533713"/>
    <w:rsid w:val="005364A8"/>
    <w:rsid w:val="00536A4C"/>
    <w:rsid w:val="00537294"/>
    <w:rsid w:val="00537AB4"/>
    <w:rsid w:val="00543B65"/>
    <w:rsid w:val="00543DB7"/>
    <w:rsid w:val="00544EE6"/>
    <w:rsid w:val="00546274"/>
    <w:rsid w:val="00547643"/>
    <w:rsid w:val="0055048E"/>
    <w:rsid w:val="00551102"/>
    <w:rsid w:val="005529FD"/>
    <w:rsid w:val="00553075"/>
    <w:rsid w:val="005544F9"/>
    <w:rsid w:val="00554625"/>
    <w:rsid w:val="00556031"/>
    <w:rsid w:val="005574B0"/>
    <w:rsid w:val="00560004"/>
    <w:rsid w:val="0056072A"/>
    <w:rsid w:val="005616C9"/>
    <w:rsid w:val="00561F26"/>
    <w:rsid w:val="00563CBB"/>
    <w:rsid w:val="00564F93"/>
    <w:rsid w:val="00565F0E"/>
    <w:rsid w:val="00570625"/>
    <w:rsid w:val="005716D2"/>
    <w:rsid w:val="00575265"/>
    <w:rsid w:val="00575392"/>
    <w:rsid w:val="00580C4D"/>
    <w:rsid w:val="005842C4"/>
    <w:rsid w:val="00585ED0"/>
    <w:rsid w:val="005901EB"/>
    <w:rsid w:val="00590901"/>
    <w:rsid w:val="0059141D"/>
    <w:rsid w:val="00592891"/>
    <w:rsid w:val="00592BEC"/>
    <w:rsid w:val="005949D1"/>
    <w:rsid w:val="0059576F"/>
    <w:rsid w:val="005A063B"/>
    <w:rsid w:val="005A2A66"/>
    <w:rsid w:val="005A4822"/>
    <w:rsid w:val="005A6FDC"/>
    <w:rsid w:val="005B09D0"/>
    <w:rsid w:val="005B19B7"/>
    <w:rsid w:val="005B2480"/>
    <w:rsid w:val="005B6044"/>
    <w:rsid w:val="005B6E3D"/>
    <w:rsid w:val="005B7D4F"/>
    <w:rsid w:val="005C16EE"/>
    <w:rsid w:val="005C45D5"/>
    <w:rsid w:val="005C5A67"/>
    <w:rsid w:val="005C6329"/>
    <w:rsid w:val="005C673F"/>
    <w:rsid w:val="005D0367"/>
    <w:rsid w:val="005D11FE"/>
    <w:rsid w:val="005D1ACC"/>
    <w:rsid w:val="005D6469"/>
    <w:rsid w:val="005E4ADA"/>
    <w:rsid w:val="005E4D9D"/>
    <w:rsid w:val="005E501D"/>
    <w:rsid w:val="005E5EF5"/>
    <w:rsid w:val="005E7C4E"/>
    <w:rsid w:val="005F0982"/>
    <w:rsid w:val="005F2BF3"/>
    <w:rsid w:val="005F5EF3"/>
    <w:rsid w:val="0060029A"/>
    <w:rsid w:val="006059DD"/>
    <w:rsid w:val="006062A3"/>
    <w:rsid w:val="00606FF6"/>
    <w:rsid w:val="00607E71"/>
    <w:rsid w:val="00610663"/>
    <w:rsid w:val="00611FDF"/>
    <w:rsid w:val="00613338"/>
    <w:rsid w:val="00617795"/>
    <w:rsid w:val="00624885"/>
    <w:rsid w:val="00624D9E"/>
    <w:rsid w:val="00625D18"/>
    <w:rsid w:val="00625D8A"/>
    <w:rsid w:val="006274A5"/>
    <w:rsid w:val="00627551"/>
    <w:rsid w:val="00627987"/>
    <w:rsid w:val="00627A12"/>
    <w:rsid w:val="006306C8"/>
    <w:rsid w:val="00633B74"/>
    <w:rsid w:val="00633D11"/>
    <w:rsid w:val="00635890"/>
    <w:rsid w:val="00635F8A"/>
    <w:rsid w:val="00637F3D"/>
    <w:rsid w:val="0064257E"/>
    <w:rsid w:val="00644A93"/>
    <w:rsid w:val="00645C89"/>
    <w:rsid w:val="0065113F"/>
    <w:rsid w:val="00653558"/>
    <w:rsid w:val="00654D6B"/>
    <w:rsid w:val="00657C4C"/>
    <w:rsid w:val="006611B1"/>
    <w:rsid w:val="00664D4F"/>
    <w:rsid w:val="0066640D"/>
    <w:rsid w:val="00667E94"/>
    <w:rsid w:val="00670659"/>
    <w:rsid w:val="006727E0"/>
    <w:rsid w:val="0067383F"/>
    <w:rsid w:val="00675260"/>
    <w:rsid w:val="00677E3E"/>
    <w:rsid w:val="00683F4A"/>
    <w:rsid w:val="00685D27"/>
    <w:rsid w:val="006871C3"/>
    <w:rsid w:val="006916D1"/>
    <w:rsid w:val="00691A1B"/>
    <w:rsid w:val="00691E46"/>
    <w:rsid w:val="00692262"/>
    <w:rsid w:val="00693007"/>
    <w:rsid w:val="00693668"/>
    <w:rsid w:val="00693829"/>
    <w:rsid w:val="00695650"/>
    <w:rsid w:val="006A08E5"/>
    <w:rsid w:val="006A09F6"/>
    <w:rsid w:val="006A0CC3"/>
    <w:rsid w:val="006A2305"/>
    <w:rsid w:val="006A2359"/>
    <w:rsid w:val="006B0152"/>
    <w:rsid w:val="006B088D"/>
    <w:rsid w:val="006B1456"/>
    <w:rsid w:val="006B2580"/>
    <w:rsid w:val="006B4A5A"/>
    <w:rsid w:val="006B72CA"/>
    <w:rsid w:val="006C1231"/>
    <w:rsid w:val="006C1388"/>
    <w:rsid w:val="006C2ABE"/>
    <w:rsid w:val="006C3036"/>
    <w:rsid w:val="006C3042"/>
    <w:rsid w:val="006C5795"/>
    <w:rsid w:val="006C6CB3"/>
    <w:rsid w:val="006D17C7"/>
    <w:rsid w:val="006D1AA8"/>
    <w:rsid w:val="006D4DA6"/>
    <w:rsid w:val="006D5197"/>
    <w:rsid w:val="006D56AA"/>
    <w:rsid w:val="006E064C"/>
    <w:rsid w:val="006E2812"/>
    <w:rsid w:val="006E2B60"/>
    <w:rsid w:val="006E2F3A"/>
    <w:rsid w:val="006E30CF"/>
    <w:rsid w:val="006E4EE4"/>
    <w:rsid w:val="006E5F57"/>
    <w:rsid w:val="006F1E55"/>
    <w:rsid w:val="006F23FB"/>
    <w:rsid w:val="006F2861"/>
    <w:rsid w:val="006F36E7"/>
    <w:rsid w:val="006F50C4"/>
    <w:rsid w:val="006F55D9"/>
    <w:rsid w:val="006F67CE"/>
    <w:rsid w:val="006F68C9"/>
    <w:rsid w:val="006F72BE"/>
    <w:rsid w:val="00702344"/>
    <w:rsid w:val="0070376E"/>
    <w:rsid w:val="00705BF3"/>
    <w:rsid w:val="00705DA9"/>
    <w:rsid w:val="007068B1"/>
    <w:rsid w:val="00710DDD"/>
    <w:rsid w:val="00713CFA"/>
    <w:rsid w:val="00714502"/>
    <w:rsid w:val="0071636B"/>
    <w:rsid w:val="00717205"/>
    <w:rsid w:val="00720FDF"/>
    <w:rsid w:val="00721E87"/>
    <w:rsid w:val="0073121C"/>
    <w:rsid w:val="007321FC"/>
    <w:rsid w:val="007348EB"/>
    <w:rsid w:val="00735244"/>
    <w:rsid w:val="00742229"/>
    <w:rsid w:val="00742A1E"/>
    <w:rsid w:val="0074528F"/>
    <w:rsid w:val="00750874"/>
    <w:rsid w:val="007509AB"/>
    <w:rsid w:val="0075190B"/>
    <w:rsid w:val="00751C73"/>
    <w:rsid w:val="007525E5"/>
    <w:rsid w:val="00756312"/>
    <w:rsid w:val="00757DB5"/>
    <w:rsid w:val="00762E0F"/>
    <w:rsid w:val="007659D6"/>
    <w:rsid w:val="007714BA"/>
    <w:rsid w:val="00772084"/>
    <w:rsid w:val="00772804"/>
    <w:rsid w:val="007748D6"/>
    <w:rsid w:val="00774955"/>
    <w:rsid w:val="00775ABE"/>
    <w:rsid w:val="0077620A"/>
    <w:rsid w:val="007769C3"/>
    <w:rsid w:val="00776AE0"/>
    <w:rsid w:val="00777AFD"/>
    <w:rsid w:val="00780663"/>
    <w:rsid w:val="00785ABC"/>
    <w:rsid w:val="00786AB5"/>
    <w:rsid w:val="00787EAF"/>
    <w:rsid w:val="0079342A"/>
    <w:rsid w:val="007939D4"/>
    <w:rsid w:val="007939DA"/>
    <w:rsid w:val="00795CFA"/>
    <w:rsid w:val="00795F7D"/>
    <w:rsid w:val="007A275F"/>
    <w:rsid w:val="007A3815"/>
    <w:rsid w:val="007B0DCB"/>
    <w:rsid w:val="007B11EC"/>
    <w:rsid w:val="007B140A"/>
    <w:rsid w:val="007B2B01"/>
    <w:rsid w:val="007B3AFA"/>
    <w:rsid w:val="007C0B1E"/>
    <w:rsid w:val="007C0CAE"/>
    <w:rsid w:val="007C1AFC"/>
    <w:rsid w:val="007C5E0B"/>
    <w:rsid w:val="007D1F24"/>
    <w:rsid w:val="007D3968"/>
    <w:rsid w:val="007D7BEC"/>
    <w:rsid w:val="007E10E6"/>
    <w:rsid w:val="007E7391"/>
    <w:rsid w:val="007F10CC"/>
    <w:rsid w:val="007F18BD"/>
    <w:rsid w:val="007F2918"/>
    <w:rsid w:val="007F3C93"/>
    <w:rsid w:val="007F5F36"/>
    <w:rsid w:val="007F7B69"/>
    <w:rsid w:val="00802291"/>
    <w:rsid w:val="008101A5"/>
    <w:rsid w:val="008106E4"/>
    <w:rsid w:val="00810F86"/>
    <w:rsid w:val="008112E5"/>
    <w:rsid w:val="00811466"/>
    <w:rsid w:val="00816733"/>
    <w:rsid w:val="00825910"/>
    <w:rsid w:val="00825C0E"/>
    <w:rsid w:val="00831944"/>
    <w:rsid w:val="00833526"/>
    <w:rsid w:val="008335FD"/>
    <w:rsid w:val="00833D44"/>
    <w:rsid w:val="00835307"/>
    <w:rsid w:val="00835EB1"/>
    <w:rsid w:val="00842B34"/>
    <w:rsid w:val="0084460B"/>
    <w:rsid w:val="008446B1"/>
    <w:rsid w:val="00845EF6"/>
    <w:rsid w:val="00850039"/>
    <w:rsid w:val="00851F70"/>
    <w:rsid w:val="008524AF"/>
    <w:rsid w:val="00854916"/>
    <w:rsid w:val="008556CE"/>
    <w:rsid w:val="00855BBC"/>
    <w:rsid w:val="00855F3F"/>
    <w:rsid w:val="00861918"/>
    <w:rsid w:val="008640C4"/>
    <w:rsid w:val="00866C4B"/>
    <w:rsid w:val="0086705C"/>
    <w:rsid w:val="00871676"/>
    <w:rsid w:val="0087236E"/>
    <w:rsid w:val="00877FB0"/>
    <w:rsid w:val="0088338C"/>
    <w:rsid w:val="00884C0C"/>
    <w:rsid w:val="00884C6E"/>
    <w:rsid w:val="00884F9A"/>
    <w:rsid w:val="00886E9A"/>
    <w:rsid w:val="00891DBC"/>
    <w:rsid w:val="008922F3"/>
    <w:rsid w:val="0089721B"/>
    <w:rsid w:val="008A08FD"/>
    <w:rsid w:val="008A2885"/>
    <w:rsid w:val="008A320E"/>
    <w:rsid w:val="008A53CD"/>
    <w:rsid w:val="008A6A34"/>
    <w:rsid w:val="008A7B1B"/>
    <w:rsid w:val="008B2186"/>
    <w:rsid w:val="008B4A76"/>
    <w:rsid w:val="008B75B6"/>
    <w:rsid w:val="008C0D72"/>
    <w:rsid w:val="008C22F5"/>
    <w:rsid w:val="008C377B"/>
    <w:rsid w:val="008C5270"/>
    <w:rsid w:val="008D2FF4"/>
    <w:rsid w:val="008D4FE3"/>
    <w:rsid w:val="008D5FA5"/>
    <w:rsid w:val="008D710D"/>
    <w:rsid w:val="008E0AD6"/>
    <w:rsid w:val="008E6557"/>
    <w:rsid w:val="008F3E5C"/>
    <w:rsid w:val="008F5DD8"/>
    <w:rsid w:val="008F6A41"/>
    <w:rsid w:val="00901BED"/>
    <w:rsid w:val="00901C97"/>
    <w:rsid w:val="009029BA"/>
    <w:rsid w:val="00902D35"/>
    <w:rsid w:val="00903B92"/>
    <w:rsid w:val="009045BC"/>
    <w:rsid w:val="00904A52"/>
    <w:rsid w:val="00906C44"/>
    <w:rsid w:val="00907FA8"/>
    <w:rsid w:val="00911DCE"/>
    <w:rsid w:val="00913D7A"/>
    <w:rsid w:val="0091605C"/>
    <w:rsid w:val="00916667"/>
    <w:rsid w:val="009167D8"/>
    <w:rsid w:val="00917C9D"/>
    <w:rsid w:val="0092288A"/>
    <w:rsid w:val="00924361"/>
    <w:rsid w:val="009271B4"/>
    <w:rsid w:val="009310AF"/>
    <w:rsid w:val="009315EA"/>
    <w:rsid w:val="00932585"/>
    <w:rsid w:val="00933F84"/>
    <w:rsid w:val="0093501E"/>
    <w:rsid w:val="0093664B"/>
    <w:rsid w:val="00940B0E"/>
    <w:rsid w:val="00941897"/>
    <w:rsid w:val="00941FCD"/>
    <w:rsid w:val="00942F07"/>
    <w:rsid w:val="009431FF"/>
    <w:rsid w:val="0094504A"/>
    <w:rsid w:val="0094595D"/>
    <w:rsid w:val="0094603E"/>
    <w:rsid w:val="0094639B"/>
    <w:rsid w:val="00947793"/>
    <w:rsid w:val="00954274"/>
    <w:rsid w:val="00955F0D"/>
    <w:rsid w:val="00957047"/>
    <w:rsid w:val="009605AD"/>
    <w:rsid w:val="00960829"/>
    <w:rsid w:val="00961B42"/>
    <w:rsid w:val="009624CA"/>
    <w:rsid w:val="0096337C"/>
    <w:rsid w:val="009658A2"/>
    <w:rsid w:val="009678F0"/>
    <w:rsid w:val="00975FDB"/>
    <w:rsid w:val="009772AC"/>
    <w:rsid w:val="00977636"/>
    <w:rsid w:val="009776D3"/>
    <w:rsid w:val="0098191A"/>
    <w:rsid w:val="00983F7C"/>
    <w:rsid w:val="009841A2"/>
    <w:rsid w:val="00986342"/>
    <w:rsid w:val="00987D5C"/>
    <w:rsid w:val="00991631"/>
    <w:rsid w:val="00992758"/>
    <w:rsid w:val="009940A5"/>
    <w:rsid w:val="00995D7A"/>
    <w:rsid w:val="009961C6"/>
    <w:rsid w:val="00997496"/>
    <w:rsid w:val="009A14B4"/>
    <w:rsid w:val="009A377F"/>
    <w:rsid w:val="009A47A4"/>
    <w:rsid w:val="009B48E8"/>
    <w:rsid w:val="009B5083"/>
    <w:rsid w:val="009B56F2"/>
    <w:rsid w:val="009B65DB"/>
    <w:rsid w:val="009B70C4"/>
    <w:rsid w:val="009C00B8"/>
    <w:rsid w:val="009C3106"/>
    <w:rsid w:val="009C47C1"/>
    <w:rsid w:val="009C4D72"/>
    <w:rsid w:val="009D050A"/>
    <w:rsid w:val="009D26E1"/>
    <w:rsid w:val="009D62DB"/>
    <w:rsid w:val="009D66CF"/>
    <w:rsid w:val="009E343C"/>
    <w:rsid w:val="009E53E0"/>
    <w:rsid w:val="009E6B4E"/>
    <w:rsid w:val="009E7EC5"/>
    <w:rsid w:val="009F366A"/>
    <w:rsid w:val="009F3F6D"/>
    <w:rsid w:val="009F44D0"/>
    <w:rsid w:val="009F45C4"/>
    <w:rsid w:val="009F5254"/>
    <w:rsid w:val="009F5A24"/>
    <w:rsid w:val="009F6860"/>
    <w:rsid w:val="00A022A3"/>
    <w:rsid w:val="00A045CC"/>
    <w:rsid w:val="00A04FF7"/>
    <w:rsid w:val="00A05432"/>
    <w:rsid w:val="00A07DC6"/>
    <w:rsid w:val="00A119F2"/>
    <w:rsid w:val="00A11E29"/>
    <w:rsid w:val="00A13B5F"/>
    <w:rsid w:val="00A251BE"/>
    <w:rsid w:val="00A252AC"/>
    <w:rsid w:val="00A30F55"/>
    <w:rsid w:val="00A332E9"/>
    <w:rsid w:val="00A33C3A"/>
    <w:rsid w:val="00A34537"/>
    <w:rsid w:val="00A3472B"/>
    <w:rsid w:val="00A34BEA"/>
    <w:rsid w:val="00A40254"/>
    <w:rsid w:val="00A402E4"/>
    <w:rsid w:val="00A45164"/>
    <w:rsid w:val="00A46522"/>
    <w:rsid w:val="00A466AF"/>
    <w:rsid w:val="00A52769"/>
    <w:rsid w:val="00A55B54"/>
    <w:rsid w:val="00A56BBC"/>
    <w:rsid w:val="00A56F8A"/>
    <w:rsid w:val="00A619C6"/>
    <w:rsid w:val="00A61E02"/>
    <w:rsid w:val="00A624D5"/>
    <w:rsid w:val="00A62DD8"/>
    <w:rsid w:val="00A63972"/>
    <w:rsid w:val="00A639AF"/>
    <w:rsid w:val="00A644A5"/>
    <w:rsid w:val="00A6638D"/>
    <w:rsid w:val="00A675D4"/>
    <w:rsid w:val="00A713EE"/>
    <w:rsid w:val="00A71494"/>
    <w:rsid w:val="00A71A21"/>
    <w:rsid w:val="00A7387B"/>
    <w:rsid w:val="00A74281"/>
    <w:rsid w:val="00A74E69"/>
    <w:rsid w:val="00A76E19"/>
    <w:rsid w:val="00A7754A"/>
    <w:rsid w:val="00A81B8B"/>
    <w:rsid w:val="00A827FF"/>
    <w:rsid w:val="00A833C5"/>
    <w:rsid w:val="00A839DB"/>
    <w:rsid w:val="00A85504"/>
    <w:rsid w:val="00A85797"/>
    <w:rsid w:val="00A91C56"/>
    <w:rsid w:val="00A972EE"/>
    <w:rsid w:val="00A978FB"/>
    <w:rsid w:val="00AA0BFF"/>
    <w:rsid w:val="00AA2989"/>
    <w:rsid w:val="00AA2E39"/>
    <w:rsid w:val="00AA5876"/>
    <w:rsid w:val="00AA71CE"/>
    <w:rsid w:val="00AA793C"/>
    <w:rsid w:val="00AB1F90"/>
    <w:rsid w:val="00AB4218"/>
    <w:rsid w:val="00AB4C8F"/>
    <w:rsid w:val="00AB63A1"/>
    <w:rsid w:val="00AC005B"/>
    <w:rsid w:val="00AC02B0"/>
    <w:rsid w:val="00AC353D"/>
    <w:rsid w:val="00AC3572"/>
    <w:rsid w:val="00AD07E8"/>
    <w:rsid w:val="00AD154B"/>
    <w:rsid w:val="00AD1BA0"/>
    <w:rsid w:val="00AD2202"/>
    <w:rsid w:val="00AD38BA"/>
    <w:rsid w:val="00AD73DA"/>
    <w:rsid w:val="00AE0082"/>
    <w:rsid w:val="00AE0A5E"/>
    <w:rsid w:val="00AE7A3E"/>
    <w:rsid w:val="00AF3017"/>
    <w:rsid w:val="00AF3DFE"/>
    <w:rsid w:val="00AF45E0"/>
    <w:rsid w:val="00AF5910"/>
    <w:rsid w:val="00B0059D"/>
    <w:rsid w:val="00B0366E"/>
    <w:rsid w:val="00B03FF2"/>
    <w:rsid w:val="00B04FBC"/>
    <w:rsid w:val="00B06914"/>
    <w:rsid w:val="00B11143"/>
    <w:rsid w:val="00B142A6"/>
    <w:rsid w:val="00B16B2A"/>
    <w:rsid w:val="00B16F2A"/>
    <w:rsid w:val="00B21E4C"/>
    <w:rsid w:val="00B2558F"/>
    <w:rsid w:val="00B26BDC"/>
    <w:rsid w:val="00B2743B"/>
    <w:rsid w:val="00B27451"/>
    <w:rsid w:val="00B27483"/>
    <w:rsid w:val="00B30935"/>
    <w:rsid w:val="00B3133D"/>
    <w:rsid w:val="00B36DCF"/>
    <w:rsid w:val="00B3748E"/>
    <w:rsid w:val="00B37981"/>
    <w:rsid w:val="00B41F92"/>
    <w:rsid w:val="00B452BC"/>
    <w:rsid w:val="00B4569E"/>
    <w:rsid w:val="00B554CB"/>
    <w:rsid w:val="00B63487"/>
    <w:rsid w:val="00B660BA"/>
    <w:rsid w:val="00B71FB4"/>
    <w:rsid w:val="00B72D76"/>
    <w:rsid w:val="00B741C3"/>
    <w:rsid w:val="00B7462B"/>
    <w:rsid w:val="00B746FE"/>
    <w:rsid w:val="00B7505B"/>
    <w:rsid w:val="00B80821"/>
    <w:rsid w:val="00B84AB0"/>
    <w:rsid w:val="00B84BAB"/>
    <w:rsid w:val="00B85063"/>
    <w:rsid w:val="00B85083"/>
    <w:rsid w:val="00B864C1"/>
    <w:rsid w:val="00B92C5E"/>
    <w:rsid w:val="00B9591F"/>
    <w:rsid w:val="00BA047F"/>
    <w:rsid w:val="00BA08F8"/>
    <w:rsid w:val="00BA1429"/>
    <w:rsid w:val="00BA20FB"/>
    <w:rsid w:val="00BA3031"/>
    <w:rsid w:val="00BA3880"/>
    <w:rsid w:val="00BA6B94"/>
    <w:rsid w:val="00BA79C8"/>
    <w:rsid w:val="00BB047A"/>
    <w:rsid w:val="00BB2453"/>
    <w:rsid w:val="00BB3BF8"/>
    <w:rsid w:val="00BC02DA"/>
    <w:rsid w:val="00BC27E8"/>
    <w:rsid w:val="00BC431B"/>
    <w:rsid w:val="00BC7612"/>
    <w:rsid w:val="00BC7EE9"/>
    <w:rsid w:val="00BD007A"/>
    <w:rsid w:val="00BD080D"/>
    <w:rsid w:val="00BD17DA"/>
    <w:rsid w:val="00BD2066"/>
    <w:rsid w:val="00BD244B"/>
    <w:rsid w:val="00BD5242"/>
    <w:rsid w:val="00BD7BB5"/>
    <w:rsid w:val="00BE0959"/>
    <w:rsid w:val="00BE0DA1"/>
    <w:rsid w:val="00BE1A6D"/>
    <w:rsid w:val="00BE281D"/>
    <w:rsid w:val="00BE58F6"/>
    <w:rsid w:val="00BF0EB3"/>
    <w:rsid w:val="00BF1567"/>
    <w:rsid w:val="00BF24DB"/>
    <w:rsid w:val="00BF270A"/>
    <w:rsid w:val="00BF2CCD"/>
    <w:rsid w:val="00BF43C5"/>
    <w:rsid w:val="00C00868"/>
    <w:rsid w:val="00C00D52"/>
    <w:rsid w:val="00C028B8"/>
    <w:rsid w:val="00C048D6"/>
    <w:rsid w:val="00C04A22"/>
    <w:rsid w:val="00C05FE5"/>
    <w:rsid w:val="00C1189F"/>
    <w:rsid w:val="00C11C68"/>
    <w:rsid w:val="00C12A71"/>
    <w:rsid w:val="00C132A8"/>
    <w:rsid w:val="00C146ED"/>
    <w:rsid w:val="00C14D40"/>
    <w:rsid w:val="00C15643"/>
    <w:rsid w:val="00C25BA5"/>
    <w:rsid w:val="00C26B79"/>
    <w:rsid w:val="00C26F90"/>
    <w:rsid w:val="00C30E1C"/>
    <w:rsid w:val="00C3266B"/>
    <w:rsid w:val="00C37B27"/>
    <w:rsid w:val="00C42119"/>
    <w:rsid w:val="00C4218A"/>
    <w:rsid w:val="00C42A05"/>
    <w:rsid w:val="00C46FC1"/>
    <w:rsid w:val="00C4745B"/>
    <w:rsid w:val="00C513C9"/>
    <w:rsid w:val="00C52DC4"/>
    <w:rsid w:val="00C64382"/>
    <w:rsid w:val="00C64EF5"/>
    <w:rsid w:val="00C65543"/>
    <w:rsid w:val="00C65DA7"/>
    <w:rsid w:val="00C7068D"/>
    <w:rsid w:val="00C740F3"/>
    <w:rsid w:val="00C74E68"/>
    <w:rsid w:val="00C753BB"/>
    <w:rsid w:val="00C767EF"/>
    <w:rsid w:val="00C80B88"/>
    <w:rsid w:val="00C82850"/>
    <w:rsid w:val="00C839C6"/>
    <w:rsid w:val="00C844A2"/>
    <w:rsid w:val="00C8464B"/>
    <w:rsid w:val="00C8471B"/>
    <w:rsid w:val="00C857F9"/>
    <w:rsid w:val="00C8587C"/>
    <w:rsid w:val="00C86E50"/>
    <w:rsid w:val="00C95E45"/>
    <w:rsid w:val="00C9613A"/>
    <w:rsid w:val="00C971CD"/>
    <w:rsid w:val="00CA0ED0"/>
    <w:rsid w:val="00CA1F38"/>
    <w:rsid w:val="00CA4525"/>
    <w:rsid w:val="00CA46E2"/>
    <w:rsid w:val="00CA70AE"/>
    <w:rsid w:val="00CA7B6F"/>
    <w:rsid w:val="00CB123C"/>
    <w:rsid w:val="00CB3F02"/>
    <w:rsid w:val="00CB47D3"/>
    <w:rsid w:val="00CB6DBD"/>
    <w:rsid w:val="00CB7092"/>
    <w:rsid w:val="00CB781F"/>
    <w:rsid w:val="00CB7AB0"/>
    <w:rsid w:val="00CB7D45"/>
    <w:rsid w:val="00CC01B1"/>
    <w:rsid w:val="00CC31C6"/>
    <w:rsid w:val="00CC5930"/>
    <w:rsid w:val="00CC5EEE"/>
    <w:rsid w:val="00CD047F"/>
    <w:rsid w:val="00CD3BD8"/>
    <w:rsid w:val="00CD631B"/>
    <w:rsid w:val="00CE08B3"/>
    <w:rsid w:val="00CE25C7"/>
    <w:rsid w:val="00CE3BB9"/>
    <w:rsid w:val="00CE7D07"/>
    <w:rsid w:val="00CF14B7"/>
    <w:rsid w:val="00CF5508"/>
    <w:rsid w:val="00CF741C"/>
    <w:rsid w:val="00CF7C2C"/>
    <w:rsid w:val="00D01E6C"/>
    <w:rsid w:val="00D027A1"/>
    <w:rsid w:val="00D054A3"/>
    <w:rsid w:val="00D05D70"/>
    <w:rsid w:val="00D10737"/>
    <w:rsid w:val="00D135FD"/>
    <w:rsid w:val="00D13DE7"/>
    <w:rsid w:val="00D143F6"/>
    <w:rsid w:val="00D20443"/>
    <w:rsid w:val="00D33BBC"/>
    <w:rsid w:val="00D35BDF"/>
    <w:rsid w:val="00D36776"/>
    <w:rsid w:val="00D4215A"/>
    <w:rsid w:val="00D4333C"/>
    <w:rsid w:val="00D44BBF"/>
    <w:rsid w:val="00D46932"/>
    <w:rsid w:val="00D50F33"/>
    <w:rsid w:val="00D51223"/>
    <w:rsid w:val="00D541D3"/>
    <w:rsid w:val="00D54ABF"/>
    <w:rsid w:val="00D564B8"/>
    <w:rsid w:val="00D566FC"/>
    <w:rsid w:val="00D60D51"/>
    <w:rsid w:val="00D616A9"/>
    <w:rsid w:val="00D646E4"/>
    <w:rsid w:val="00D65873"/>
    <w:rsid w:val="00D65EC3"/>
    <w:rsid w:val="00D665F5"/>
    <w:rsid w:val="00D707C1"/>
    <w:rsid w:val="00D70C3A"/>
    <w:rsid w:val="00D720BA"/>
    <w:rsid w:val="00D7262A"/>
    <w:rsid w:val="00D72A7B"/>
    <w:rsid w:val="00D772AD"/>
    <w:rsid w:val="00D821A2"/>
    <w:rsid w:val="00D82319"/>
    <w:rsid w:val="00D82757"/>
    <w:rsid w:val="00D84664"/>
    <w:rsid w:val="00D84B43"/>
    <w:rsid w:val="00D8612A"/>
    <w:rsid w:val="00D876B0"/>
    <w:rsid w:val="00D90C2D"/>
    <w:rsid w:val="00D921A4"/>
    <w:rsid w:val="00D92B59"/>
    <w:rsid w:val="00D935E8"/>
    <w:rsid w:val="00D93EAE"/>
    <w:rsid w:val="00D94658"/>
    <w:rsid w:val="00D96777"/>
    <w:rsid w:val="00DA0E72"/>
    <w:rsid w:val="00DA0E7E"/>
    <w:rsid w:val="00DA1FC5"/>
    <w:rsid w:val="00DA36DB"/>
    <w:rsid w:val="00DA765C"/>
    <w:rsid w:val="00DB1A82"/>
    <w:rsid w:val="00DB577B"/>
    <w:rsid w:val="00DB5923"/>
    <w:rsid w:val="00DC0137"/>
    <w:rsid w:val="00DC02E6"/>
    <w:rsid w:val="00DC038F"/>
    <w:rsid w:val="00DC3C62"/>
    <w:rsid w:val="00DC4A2A"/>
    <w:rsid w:val="00DC558E"/>
    <w:rsid w:val="00DD3E6C"/>
    <w:rsid w:val="00DD560E"/>
    <w:rsid w:val="00DD7872"/>
    <w:rsid w:val="00DE4CC2"/>
    <w:rsid w:val="00DE6AA1"/>
    <w:rsid w:val="00DE6C49"/>
    <w:rsid w:val="00DE77ED"/>
    <w:rsid w:val="00DF0423"/>
    <w:rsid w:val="00DF1ACA"/>
    <w:rsid w:val="00DF4C23"/>
    <w:rsid w:val="00DF56A5"/>
    <w:rsid w:val="00DF5F15"/>
    <w:rsid w:val="00DF6364"/>
    <w:rsid w:val="00DF73FA"/>
    <w:rsid w:val="00DF769C"/>
    <w:rsid w:val="00E00A0E"/>
    <w:rsid w:val="00E00CC6"/>
    <w:rsid w:val="00E042B3"/>
    <w:rsid w:val="00E07668"/>
    <w:rsid w:val="00E123E3"/>
    <w:rsid w:val="00E14916"/>
    <w:rsid w:val="00E177EE"/>
    <w:rsid w:val="00E177FE"/>
    <w:rsid w:val="00E226E8"/>
    <w:rsid w:val="00E23B0B"/>
    <w:rsid w:val="00E25164"/>
    <w:rsid w:val="00E33670"/>
    <w:rsid w:val="00E3376A"/>
    <w:rsid w:val="00E406AB"/>
    <w:rsid w:val="00E40D5B"/>
    <w:rsid w:val="00E4219C"/>
    <w:rsid w:val="00E46143"/>
    <w:rsid w:val="00E505AC"/>
    <w:rsid w:val="00E51195"/>
    <w:rsid w:val="00E53352"/>
    <w:rsid w:val="00E54402"/>
    <w:rsid w:val="00E54FD6"/>
    <w:rsid w:val="00E56C25"/>
    <w:rsid w:val="00E56D35"/>
    <w:rsid w:val="00E5749D"/>
    <w:rsid w:val="00E60036"/>
    <w:rsid w:val="00E628A1"/>
    <w:rsid w:val="00E707B6"/>
    <w:rsid w:val="00E71E73"/>
    <w:rsid w:val="00E75AF4"/>
    <w:rsid w:val="00E80C5F"/>
    <w:rsid w:val="00E80CF8"/>
    <w:rsid w:val="00E818A0"/>
    <w:rsid w:val="00E81BB0"/>
    <w:rsid w:val="00E82F5E"/>
    <w:rsid w:val="00E8393A"/>
    <w:rsid w:val="00E85ADA"/>
    <w:rsid w:val="00E85BBD"/>
    <w:rsid w:val="00E9104E"/>
    <w:rsid w:val="00E910B2"/>
    <w:rsid w:val="00E9155B"/>
    <w:rsid w:val="00E935F8"/>
    <w:rsid w:val="00E93D45"/>
    <w:rsid w:val="00E94278"/>
    <w:rsid w:val="00E952B2"/>
    <w:rsid w:val="00E95494"/>
    <w:rsid w:val="00E97233"/>
    <w:rsid w:val="00E97DFF"/>
    <w:rsid w:val="00EA18BC"/>
    <w:rsid w:val="00EA1C31"/>
    <w:rsid w:val="00EA45D8"/>
    <w:rsid w:val="00EA5538"/>
    <w:rsid w:val="00EA59AB"/>
    <w:rsid w:val="00EA6F9E"/>
    <w:rsid w:val="00EB0026"/>
    <w:rsid w:val="00EB1BA1"/>
    <w:rsid w:val="00EB1F77"/>
    <w:rsid w:val="00EB2829"/>
    <w:rsid w:val="00EB3154"/>
    <w:rsid w:val="00EC7F29"/>
    <w:rsid w:val="00ED063A"/>
    <w:rsid w:val="00ED0BDB"/>
    <w:rsid w:val="00ED20E0"/>
    <w:rsid w:val="00ED6D96"/>
    <w:rsid w:val="00EE0502"/>
    <w:rsid w:val="00EE0D72"/>
    <w:rsid w:val="00EE31A4"/>
    <w:rsid w:val="00EE4FA0"/>
    <w:rsid w:val="00EE57E3"/>
    <w:rsid w:val="00EE6720"/>
    <w:rsid w:val="00EE6D37"/>
    <w:rsid w:val="00EE79DB"/>
    <w:rsid w:val="00EF0B38"/>
    <w:rsid w:val="00EF17E4"/>
    <w:rsid w:val="00EF67A8"/>
    <w:rsid w:val="00EF6D6E"/>
    <w:rsid w:val="00F00ECE"/>
    <w:rsid w:val="00F013A9"/>
    <w:rsid w:val="00F01E14"/>
    <w:rsid w:val="00F03D2C"/>
    <w:rsid w:val="00F05D1E"/>
    <w:rsid w:val="00F07470"/>
    <w:rsid w:val="00F1189E"/>
    <w:rsid w:val="00F13920"/>
    <w:rsid w:val="00F15017"/>
    <w:rsid w:val="00F15AC1"/>
    <w:rsid w:val="00F1609C"/>
    <w:rsid w:val="00F16743"/>
    <w:rsid w:val="00F22D55"/>
    <w:rsid w:val="00F24082"/>
    <w:rsid w:val="00F31BD6"/>
    <w:rsid w:val="00F32755"/>
    <w:rsid w:val="00F36BB4"/>
    <w:rsid w:val="00F40669"/>
    <w:rsid w:val="00F4184D"/>
    <w:rsid w:val="00F42D71"/>
    <w:rsid w:val="00F43E7E"/>
    <w:rsid w:val="00F50066"/>
    <w:rsid w:val="00F50DA7"/>
    <w:rsid w:val="00F54332"/>
    <w:rsid w:val="00F55463"/>
    <w:rsid w:val="00F563A6"/>
    <w:rsid w:val="00F612AA"/>
    <w:rsid w:val="00F63C23"/>
    <w:rsid w:val="00F64165"/>
    <w:rsid w:val="00F64866"/>
    <w:rsid w:val="00F65CA1"/>
    <w:rsid w:val="00F71401"/>
    <w:rsid w:val="00F71B54"/>
    <w:rsid w:val="00F75136"/>
    <w:rsid w:val="00F806C5"/>
    <w:rsid w:val="00F82659"/>
    <w:rsid w:val="00F82835"/>
    <w:rsid w:val="00F84B53"/>
    <w:rsid w:val="00F84F89"/>
    <w:rsid w:val="00F86714"/>
    <w:rsid w:val="00F86A57"/>
    <w:rsid w:val="00F86C67"/>
    <w:rsid w:val="00F87950"/>
    <w:rsid w:val="00F8796C"/>
    <w:rsid w:val="00F95149"/>
    <w:rsid w:val="00F97955"/>
    <w:rsid w:val="00FA022F"/>
    <w:rsid w:val="00FA32BE"/>
    <w:rsid w:val="00FA654A"/>
    <w:rsid w:val="00FA6F13"/>
    <w:rsid w:val="00FB1BDE"/>
    <w:rsid w:val="00FB2E5B"/>
    <w:rsid w:val="00FB4A45"/>
    <w:rsid w:val="00FB5877"/>
    <w:rsid w:val="00FC04BF"/>
    <w:rsid w:val="00FC0C0C"/>
    <w:rsid w:val="00FC11FE"/>
    <w:rsid w:val="00FC52CB"/>
    <w:rsid w:val="00FD0201"/>
    <w:rsid w:val="00FD5103"/>
    <w:rsid w:val="00FE0746"/>
    <w:rsid w:val="00FE2747"/>
    <w:rsid w:val="00FE39FD"/>
    <w:rsid w:val="00FE7129"/>
    <w:rsid w:val="00FF1D13"/>
    <w:rsid w:val="00FF285A"/>
    <w:rsid w:val="00FF29DC"/>
    <w:rsid w:val="00FF4298"/>
    <w:rsid w:val="00FF6AEB"/>
    <w:rsid w:val="00FF7A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54"/>
    <w:pPr>
      <w:spacing w:after="0" w:line="240" w:lineRule="auto"/>
      <w:jc w:val="both"/>
    </w:pPr>
    <w:rPr>
      <w:rFonts w:ascii="Verdana" w:eastAsia="MS Mincho" w:hAnsi="Verdana" w:cs="Times New Roman"/>
      <w:sz w:val="20"/>
      <w:szCs w:val="24"/>
      <w:lang w:val="pt-BR"/>
    </w:rPr>
  </w:style>
  <w:style w:type="paragraph" w:styleId="Heading1">
    <w:name w:val="heading 1"/>
    <w:basedOn w:val="Normal"/>
    <w:next w:val="Normal"/>
    <w:link w:val="Heading1Char"/>
    <w:uiPriority w:val="9"/>
    <w:qFormat/>
    <w:rsid w:val="00A833C5"/>
    <w:pPr>
      <w:tabs>
        <w:tab w:val="center" w:pos="0"/>
      </w:tabs>
      <w:outlineLvl w:val="0"/>
    </w:pPr>
    <w:rPr>
      <w:b/>
      <w:szCs w:val="20"/>
      <w:lang w:val="es-CO"/>
    </w:rPr>
  </w:style>
  <w:style w:type="paragraph" w:styleId="Heading2">
    <w:name w:val="heading 2"/>
    <w:basedOn w:val="ListParagraph"/>
    <w:next w:val="Normal"/>
    <w:link w:val="Heading2Char"/>
    <w:uiPriority w:val="9"/>
    <w:unhideWhenUsed/>
    <w:qFormat/>
    <w:rsid w:val="00AA2E39"/>
    <w:pPr>
      <w:numPr>
        <w:numId w:val="3"/>
      </w:numPr>
      <w:tabs>
        <w:tab w:val="center" w:pos="0"/>
      </w:tabs>
      <w:outlineLvl w:val="1"/>
    </w:pPr>
    <w:rPr>
      <w:b/>
      <w:i/>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E39"/>
    <w:rPr>
      <w:rFonts w:ascii="Verdana" w:eastAsia="MS Mincho" w:hAnsi="Verdana" w:cs="Times New Roman"/>
      <w:b/>
      <w:i/>
      <w:sz w:val="20"/>
      <w:szCs w:val="24"/>
      <w:lang w:val="es-AR"/>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qFormat/>
    <w:rsid w:val="004C3F54"/>
    <w:rPr>
      <w:szCs w:val="20"/>
      <w:vertAlign w:val="superscript"/>
      <w:lang w:val="es-ES"/>
    </w:rPr>
  </w:style>
  <w:style w:type="paragraph" w:styleId="FootnoteText">
    <w:name w:val="footnote text"/>
    <w:aliases w:val="Footnote Text Char Char Char Char Char,Footnote Text Char Char Char Char,Footnote reference,FA Fu,Footnote Text Char Char Char,FA Fu Car,FA Fu Car Car,Footnote Text Cha,FA Fußnotentext,FA Fuﬂnotentext,Ca,footnote text,Texto nota pie Car,C"/>
    <w:basedOn w:val="Normal"/>
    <w:link w:val="FootnoteTextChar1"/>
    <w:qFormat/>
    <w:rsid w:val="004C3F54"/>
    <w:pPr>
      <w:widowControl w:val="0"/>
    </w:pPr>
    <w:rPr>
      <w:sz w:val="16"/>
      <w:szCs w:val="16"/>
      <w:lang w:val="es-ES"/>
    </w:rPr>
  </w:style>
  <w:style w:type="character" w:customStyle="1" w:styleId="FootnoteTextChar">
    <w:name w:val="Footnote Text Char"/>
    <w:aliases w:val="FA Fuﬂnotentext Char,Ca Char"/>
    <w:basedOn w:val="DefaultParagraphFont"/>
    <w:rsid w:val="004C3F54"/>
    <w:rPr>
      <w:rFonts w:ascii="Verdana" w:eastAsia="MS Mincho" w:hAnsi="Verdana" w:cs="Times New Roman"/>
      <w:sz w:val="20"/>
      <w:szCs w:val="20"/>
      <w:lang w:val="pt-BR"/>
    </w:rPr>
  </w:style>
  <w:style w:type="character" w:customStyle="1" w:styleId="FootnoteTextChar1">
    <w:name w:val="Footnote Text Char1"/>
    <w:aliases w:val="Footnote Text Char Char Char Char Char Char,Footnote Text Char Char Char Char Char1,Footnote reference Char,FA Fu Char,Footnote Text Char Char Char Char1,FA Fu Car Char,FA Fu Car Car Char,Footnote Text Cha Char,FA Fußnotentext Char"/>
    <w:link w:val="FootnoteText"/>
    <w:rsid w:val="004C3F54"/>
    <w:rPr>
      <w:rFonts w:ascii="Verdana" w:eastAsia="MS Mincho" w:hAnsi="Verdana" w:cs="Times New Roman"/>
      <w:sz w:val="16"/>
      <w:szCs w:val="16"/>
      <w:lang w:val="es-ES"/>
    </w:rPr>
  </w:style>
  <w:style w:type="paragraph" w:styleId="ListParagraph">
    <w:name w:val="List Paragraph"/>
    <w:aliases w:val="Footnote,List Paragraph1,Colorful List - Accent 11,Párrafo de lista1"/>
    <w:basedOn w:val="Normal"/>
    <w:link w:val="ListParagraphChar"/>
    <w:uiPriority w:val="34"/>
    <w:qFormat/>
    <w:rsid w:val="004C3F54"/>
    <w:pPr>
      <w:ind w:left="720"/>
      <w:contextualSpacing/>
    </w:pPr>
  </w:style>
  <w:style w:type="character" w:customStyle="1" w:styleId="ListParagraphChar">
    <w:name w:val="List Paragraph Char"/>
    <w:aliases w:val="Footnote Char,List Paragraph1 Char,Colorful List - Accent 11 Char,Párrafo de lista1 Char"/>
    <w:basedOn w:val="DefaultParagraphFont"/>
    <w:link w:val="ListParagraph"/>
    <w:uiPriority w:val="34"/>
    <w:locked/>
    <w:rsid w:val="004C3F54"/>
    <w:rPr>
      <w:rFonts w:ascii="Verdana" w:eastAsia="MS Mincho" w:hAnsi="Verdana" w:cs="Times New Roman"/>
      <w:sz w:val="20"/>
      <w:szCs w:val="24"/>
      <w:lang w:val="pt-BR"/>
    </w:rPr>
  </w:style>
  <w:style w:type="paragraph" w:styleId="Header">
    <w:name w:val="header"/>
    <w:basedOn w:val="Normal"/>
    <w:link w:val="HeaderChar"/>
    <w:uiPriority w:val="99"/>
    <w:unhideWhenUsed/>
    <w:rsid w:val="00522898"/>
    <w:pPr>
      <w:tabs>
        <w:tab w:val="center" w:pos="4680"/>
        <w:tab w:val="right" w:pos="9360"/>
      </w:tabs>
    </w:pPr>
  </w:style>
  <w:style w:type="character" w:customStyle="1" w:styleId="HeaderChar">
    <w:name w:val="Header Char"/>
    <w:basedOn w:val="DefaultParagraphFont"/>
    <w:link w:val="Header"/>
    <w:uiPriority w:val="99"/>
    <w:rsid w:val="00522898"/>
    <w:rPr>
      <w:rFonts w:ascii="Verdana" w:eastAsia="MS Mincho" w:hAnsi="Verdana" w:cs="Times New Roman"/>
      <w:sz w:val="20"/>
      <w:szCs w:val="24"/>
      <w:lang w:val="pt-BR"/>
    </w:rPr>
  </w:style>
  <w:style w:type="paragraph" w:styleId="Footer">
    <w:name w:val="footer"/>
    <w:basedOn w:val="Normal"/>
    <w:link w:val="FooterChar"/>
    <w:uiPriority w:val="99"/>
    <w:unhideWhenUsed/>
    <w:rsid w:val="00522898"/>
    <w:pPr>
      <w:tabs>
        <w:tab w:val="center" w:pos="4680"/>
        <w:tab w:val="right" w:pos="9360"/>
      </w:tabs>
    </w:pPr>
  </w:style>
  <w:style w:type="character" w:customStyle="1" w:styleId="FooterChar">
    <w:name w:val="Footer Char"/>
    <w:basedOn w:val="DefaultParagraphFont"/>
    <w:link w:val="Footer"/>
    <w:uiPriority w:val="99"/>
    <w:rsid w:val="00522898"/>
    <w:rPr>
      <w:rFonts w:ascii="Verdana" w:eastAsia="MS Mincho" w:hAnsi="Verdana" w:cs="Times New Roman"/>
      <w:sz w:val="20"/>
      <w:szCs w:val="24"/>
      <w:lang w:val="pt-BR"/>
    </w:rPr>
  </w:style>
  <w:style w:type="character" w:styleId="CommentReference">
    <w:name w:val="annotation reference"/>
    <w:basedOn w:val="DefaultParagraphFont"/>
    <w:uiPriority w:val="99"/>
    <w:semiHidden/>
    <w:unhideWhenUsed/>
    <w:rsid w:val="00A6638D"/>
    <w:rPr>
      <w:sz w:val="16"/>
      <w:szCs w:val="16"/>
    </w:rPr>
  </w:style>
  <w:style w:type="paragraph" w:styleId="CommentText">
    <w:name w:val="annotation text"/>
    <w:basedOn w:val="Normal"/>
    <w:link w:val="CommentTextChar"/>
    <w:uiPriority w:val="99"/>
    <w:semiHidden/>
    <w:unhideWhenUsed/>
    <w:rsid w:val="00A6638D"/>
    <w:rPr>
      <w:szCs w:val="20"/>
    </w:rPr>
  </w:style>
  <w:style w:type="character" w:customStyle="1" w:styleId="CommentTextChar">
    <w:name w:val="Comment Text Char"/>
    <w:basedOn w:val="DefaultParagraphFont"/>
    <w:link w:val="CommentText"/>
    <w:uiPriority w:val="99"/>
    <w:semiHidden/>
    <w:rsid w:val="00A6638D"/>
    <w:rPr>
      <w:rFonts w:ascii="Verdana" w:eastAsia="MS Mincho" w:hAnsi="Verdana"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A6638D"/>
    <w:rPr>
      <w:b/>
      <w:bCs/>
    </w:rPr>
  </w:style>
  <w:style w:type="character" w:customStyle="1" w:styleId="CommentSubjectChar">
    <w:name w:val="Comment Subject Char"/>
    <w:basedOn w:val="CommentTextChar"/>
    <w:link w:val="CommentSubject"/>
    <w:uiPriority w:val="99"/>
    <w:semiHidden/>
    <w:rsid w:val="00A6638D"/>
    <w:rPr>
      <w:rFonts w:ascii="Verdana" w:eastAsia="MS Mincho" w:hAnsi="Verdana" w:cs="Times New Roman"/>
      <w:b/>
      <w:bCs/>
      <w:sz w:val="20"/>
      <w:szCs w:val="20"/>
      <w:lang w:val="pt-BR"/>
    </w:rPr>
  </w:style>
  <w:style w:type="paragraph" w:styleId="BalloonText">
    <w:name w:val="Balloon Text"/>
    <w:basedOn w:val="Normal"/>
    <w:link w:val="BalloonTextChar"/>
    <w:uiPriority w:val="99"/>
    <w:semiHidden/>
    <w:unhideWhenUsed/>
    <w:rsid w:val="00A6638D"/>
    <w:rPr>
      <w:rFonts w:ascii="Tahoma" w:hAnsi="Tahoma" w:cs="Tahoma"/>
      <w:sz w:val="16"/>
      <w:szCs w:val="16"/>
    </w:rPr>
  </w:style>
  <w:style w:type="character" w:customStyle="1" w:styleId="BalloonTextChar">
    <w:name w:val="Balloon Text Char"/>
    <w:basedOn w:val="DefaultParagraphFont"/>
    <w:link w:val="BalloonText"/>
    <w:uiPriority w:val="99"/>
    <w:semiHidden/>
    <w:rsid w:val="00A6638D"/>
    <w:rPr>
      <w:rFonts w:ascii="Tahoma" w:eastAsia="MS Mincho" w:hAnsi="Tahoma" w:cs="Tahoma"/>
      <w:sz w:val="16"/>
      <w:szCs w:val="16"/>
      <w:lang w:val="pt-BR"/>
    </w:rPr>
  </w:style>
  <w:style w:type="character" w:styleId="Strong">
    <w:name w:val="Strong"/>
    <w:basedOn w:val="DefaultParagraphFont"/>
    <w:uiPriority w:val="22"/>
    <w:qFormat/>
    <w:rsid w:val="00D51223"/>
    <w:rPr>
      <w:b/>
      <w:bCs/>
    </w:rPr>
  </w:style>
  <w:style w:type="paragraph" w:styleId="Subtitle">
    <w:name w:val="Subtitle"/>
    <w:basedOn w:val="ListParagraph"/>
    <w:next w:val="Normal"/>
    <w:link w:val="SubtitleChar"/>
    <w:uiPriority w:val="11"/>
    <w:qFormat/>
    <w:rsid w:val="00D51223"/>
    <w:pPr>
      <w:numPr>
        <w:numId w:val="15"/>
      </w:numPr>
      <w:shd w:val="clear" w:color="auto" w:fill="FFFFFF" w:themeFill="background1"/>
    </w:pPr>
    <w:rPr>
      <w:rFonts w:asciiTheme="minorHAnsi" w:eastAsiaTheme="minorHAnsi" w:hAnsiTheme="minorHAnsi" w:cstheme="minorBidi"/>
      <w:sz w:val="22"/>
      <w:szCs w:val="22"/>
      <w:lang w:val="es-CR"/>
    </w:rPr>
  </w:style>
  <w:style w:type="character" w:customStyle="1" w:styleId="SubtitleChar">
    <w:name w:val="Subtitle Char"/>
    <w:basedOn w:val="DefaultParagraphFont"/>
    <w:link w:val="Subtitle"/>
    <w:uiPriority w:val="11"/>
    <w:rsid w:val="00D51223"/>
    <w:rPr>
      <w:shd w:val="clear" w:color="auto" w:fill="FFFFFF" w:themeFill="background1"/>
      <w:lang w:val="es-CR"/>
    </w:rPr>
  </w:style>
  <w:style w:type="character" w:styleId="LineNumber">
    <w:name w:val="line number"/>
    <w:basedOn w:val="DefaultParagraphFont"/>
    <w:uiPriority w:val="99"/>
    <w:semiHidden/>
    <w:unhideWhenUsed/>
    <w:rsid w:val="001871E9"/>
  </w:style>
  <w:style w:type="paragraph" w:styleId="Revision">
    <w:name w:val="Revision"/>
    <w:hidden/>
    <w:uiPriority w:val="99"/>
    <w:semiHidden/>
    <w:rsid w:val="00AA2E39"/>
    <w:pPr>
      <w:spacing w:after="0" w:line="240" w:lineRule="auto"/>
    </w:pPr>
    <w:rPr>
      <w:rFonts w:ascii="Verdana" w:eastAsia="MS Mincho" w:hAnsi="Verdana" w:cs="Times New Roman"/>
      <w:sz w:val="20"/>
      <w:szCs w:val="24"/>
      <w:lang w:val="pt-BR"/>
    </w:rPr>
  </w:style>
  <w:style w:type="character" w:customStyle="1" w:styleId="Heading1Char">
    <w:name w:val="Heading 1 Char"/>
    <w:basedOn w:val="DefaultParagraphFont"/>
    <w:link w:val="Heading1"/>
    <w:uiPriority w:val="9"/>
    <w:rsid w:val="00A833C5"/>
    <w:rPr>
      <w:rFonts w:ascii="Verdana" w:eastAsia="MS Mincho" w:hAnsi="Verdana" w:cs="Times New Roman"/>
      <w:b/>
      <w:sz w:val="20"/>
      <w:szCs w:val="20"/>
      <w:lang w:val="es-CO"/>
    </w:rPr>
  </w:style>
  <w:style w:type="character" w:styleId="Hyperlink">
    <w:name w:val="Hyperlink"/>
    <w:basedOn w:val="DefaultParagraphFont"/>
    <w:uiPriority w:val="99"/>
    <w:unhideWhenUsed/>
    <w:rsid w:val="004A28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54"/>
    <w:pPr>
      <w:spacing w:after="0" w:line="240" w:lineRule="auto"/>
      <w:jc w:val="both"/>
    </w:pPr>
    <w:rPr>
      <w:rFonts w:ascii="Verdana" w:eastAsia="MS Mincho" w:hAnsi="Verdana" w:cs="Times New Roman"/>
      <w:sz w:val="20"/>
      <w:szCs w:val="24"/>
      <w:lang w:val="pt-BR"/>
    </w:rPr>
  </w:style>
  <w:style w:type="paragraph" w:styleId="Heading1">
    <w:name w:val="heading 1"/>
    <w:basedOn w:val="Normal"/>
    <w:next w:val="Normal"/>
    <w:link w:val="Heading1Char"/>
    <w:uiPriority w:val="9"/>
    <w:qFormat/>
    <w:rsid w:val="00A833C5"/>
    <w:pPr>
      <w:tabs>
        <w:tab w:val="center" w:pos="0"/>
      </w:tabs>
      <w:outlineLvl w:val="0"/>
    </w:pPr>
    <w:rPr>
      <w:b/>
      <w:szCs w:val="20"/>
      <w:lang w:val="es-CO"/>
    </w:rPr>
  </w:style>
  <w:style w:type="paragraph" w:styleId="Heading2">
    <w:name w:val="heading 2"/>
    <w:basedOn w:val="ListParagraph"/>
    <w:next w:val="Normal"/>
    <w:link w:val="Heading2Char"/>
    <w:uiPriority w:val="9"/>
    <w:unhideWhenUsed/>
    <w:qFormat/>
    <w:rsid w:val="00AA2E39"/>
    <w:pPr>
      <w:numPr>
        <w:numId w:val="3"/>
      </w:numPr>
      <w:tabs>
        <w:tab w:val="center" w:pos="0"/>
      </w:tabs>
      <w:outlineLvl w:val="1"/>
    </w:pPr>
    <w:rPr>
      <w:b/>
      <w:i/>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E39"/>
    <w:rPr>
      <w:rFonts w:ascii="Verdana" w:eastAsia="MS Mincho" w:hAnsi="Verdana" w:cs="Times New Roman"/>
      <w:b/>
      <w:i/>
      <w:sz w:val="20"/>
      <w:szCs w:val="24"/>
      <w:lang w:val="es-AR"/>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qFormat/>
    <w:rsid w:val="004C3F54"/>
    <w:rPr>
      <w:szCs w:val="20"/>
      <w:vertAlign w:val="superscript"/>
      <w:lang w:val="es-ES"/>
    </w:rPr>
  </w:style>
  <w:style w:type="paragraph" w:styleId="FootnoteText">
    <w:name w:val="footnote text"/>
    <w:aliases w:val="Footnote Text Char Char Char Char Char,Footnote Text Char Char Char Char,Footnote reference,FA Fu,Footnote Text Char Char Char,FA Fu Car,FA Fu Car Car,Footnote Text Cha,FA Fußnotentext,FA Fuﬂnotentext,Ca,footnote text,Texto nota pie Car,C"/>
    <w:basedOn w:val="Normal"/>
    <w:link w:val="FootnoteTextChar1"/>
    <w:qFormat/>
    <w:rsid w:val="004C3F54"/>
    <w:pPr>
      <w:widowControl w:val="0"/>
    </w:pPr>
    <w:rPr>
      <w:sz w:val="16"/>
      <w:szCs w:val="16"/>
      <w:lang w:val="es-ES"/>
    </w:rPr>
  </w:style>
  <w:style w:type="character" w:customStyle="1" w:styleId="FootnoteTextChar">
    <w:name w:val="Footnote Text Char"/>
    <w:aliases w:val="FA Fuﬂnotentext Char,Ca Char"/>
    <w:basedOn w:val="DefaultParagraphFont"/>
    <w:rsid w:val="004C3F54"/>
    <w:rPr>
      <w:rFonts w:ascii="Verdana" w:eastAsia="MS Mincho" w:hAnsi="Verdana" w:cs="Times New Roman"/>
      <w:sz w:val="20"/>
      <w:szCs w:val="20"/>
      <w:lang w:val="pt-BR"/>
    </w:rPr>
  </w:style>
  <w:style w:type="character" w:customStyle="1" w:styleId="FootnoteTextChar1">
    <w:name w:val="Footnote Text Char1"/>
    <w:aliases w:val="Footnote Text Char Char Char Char Char Char,Footnote Text Char Char Char Char Char1,Footnote reference Char,FA Fu Char,Footnote Text Char Char Char Char1,FA Fu Car Char,FA Fu Car Car Char,Footnote Text Cha Char,FA Fußnotentext Char"/>
    <w:link w:val="FootnoteText"/>
    <w:rsid w:val="004C3F54"/>
    <w:rPr>
      <w:rFonts w:ascii="Verdana" w:eastAsia="MS Mincho" w:hAnsi="Verdana" w:cs="Times New Roman"/>
      <w:sz w:val="16"/>
      <w:szCs w:val="16"/>
      <w:lang w:val="es-ES"/>
    </w:rPr>
  </w:style>
  <w:style w:type="paragraph" w:styleId="ListParagraph">
    <w:name w:val="List Paragraph"/>
    <w:aliases w:val="Footnote,List Paragraph1,Colorful List - Accent 11,Párrafo de lista1"/>
    <w:basedOn w:val="Normal"/>
    <w:link w:val="ListParagraphChar"/>
    <w:uiPriority w:val="34"/>
    <w:qFormat/>
    <w:rsid w:val="004C3F54"/>
    <w:pPr>
      <w:ind w:left="720"/>
      <w:contextualSpacing/>
    </w:pPr>
  </w:style>
  <w:style w:type="character" w:customStyle="1" w:styleId="ListParagraphChar">
    <w:name w:val="List Paragraph Char"/>
    <w:aliases w:val="Footnote Char,List Paragraph1 Char,Colorful List - Accent 11 Char,Párrafo de lista1 Char"/>
    <w:basedOn w:val="DefaultParagraphFont"/>
    <w:link w:val="ListParagraph"/>
    <w:uiPriority w:val="34"/>
    <w:locked/>
    <w:rsid w:val="004C3F54"/>
    <w:rPr>
      <w:rFonts w:ascii="Verdana" w:eastAsia="MS Mincho" w:hAnsi="Verdana" w:cs="Times New Roman"/>
      <w:sz w:val="20"/>
      <w:szCs w:val="24"/>
      <w:lang w:val="pt-BR"/>
    </w:rPr>
  </w:style>
  <w:style w:type="paragraph" w:styleId="Header">
    <w:name w:val="header"/>
    <w:basedOn w:val="Normal"/>
    <w:link w:val="HeaderChar"/>
    <w:uiPriority w:val="99"/>
    <w:unhideWhenUsed/>
    <w:rsid w:val="00522898"/>
    <w:pPr>
      <w:tabs>
        <w:tab w:val="center" w:pos="4680"/>
        <w:tab w:val="right" w:pos="9360"/>
      </w:tabs>
    </w:pPr>
  </w:style>
  <w:style w:type="character" w:customStyle="1" w:styleId="HeaderChar">
    <w:name w:val="Header Char"/>
    <w:basedOn w:val="DefaultParagraphFont"/>
    <w:link w:val="Header"/>
    <w:uiPriority w:val="99"/>
    <w:rsid w:val="00522898"/>
    <w:rPr>
      <w:rFonts w:ascii="Verdana" w:eastAsia="MS Mincho" w:hAnsi="Verdana" w:cs="Times New Roman"/>
      <w:sz w:val="20"/>
      <w:szCs w:val="24"/>
      <w:lang w:val="pt-BR"/>
    </w:rPr>
  </w:style>
  <w:style w:type="paragraph" w:styleId="Footer">
    <w:name w:val="footer"/>
    <w:basedOn w:val="Normal"/>
    <w:link w:val="FooterChar"/>
    <w:uiPriority w:val="99"/>
    <w:unhideWhenUsed/>
    <w:rsid w:val="00522898"/>
    <w:pPr>
      <w:tabs>
        <w:tab w:val="center" w:pos="4680"/>
        <w:tab w:val="right" w:pos="9360"/>
      </w:tabs>
    </w:pPr>
  </w:style>
  <w:style w:type="character" w:customStyle="1" w:styleId="FooterChar">
    <w:name w:val="Footer Char"/>
    <w:basedOn w:val="DefaultParagraphFont"/>
    <w:link w:val="Footer"/>
    <w:uiPriority w:val="99"/>
    <w:rsid w:val="00522898"/>
    <w:rPr>
      <w:rFonts w:ascii="Verdana" w:eastAsia="MS Mincho" w:hAnsi="Verdana" w:cs="Times New Roman"/>
      <w:sz w:val="20"/>
      <w:szCs w:val="24"/>
      <w:lang w:val="pt-BR"/>
    </w:rPr>
  </w:style>
  <w:style w:type="character" w:styleId="CommentReference">
    <w:name w:val="annotation reference"/>
    <w:basedOn w:val="DefaultParagraphFont"/>
    <w:uiPriority w:val="99"/>
    <w:semiHidden/>
    <w:unhideWhenUsed/>
    <w:rsid w:val="00A6638D"/>
    <w:rPr>
      <w:sz w:val="16"/>
      <w:szCs w:val="16"/>
    </w:rPr>
  </w:style>
  <w:style w:type="paragraph" w:styleId="CommentText">
    <w:name w:val="annotation text"/>
    <w:basedOn w:val="Normal"/>
    <w:link w:val="CommentTextChar"/>
    <w:uiPriority w:val="99"/>
    <w:semiHidden/>
    <w:unhideWhenUsed/>
    <w:rsid w:val="00A6638D"/>
    <w:rPr>
      <w:szCs w:val="20"/>
    </w:rPr>
  </w:style>
  <w:style w:type="character" w:customStyle="1" w:styleId="CommentTextChar">
    <w:name w:val="Comment Text Char"/>
    <w:basedOn w:val="DefaultParagraphFont"/>
    <w:link w:val="CommentText"/>
    <w:uiPriority w:val="99"/>
    <w:semiHidden/>
    <w:rsid w:val="00A6638D"/>
    <w:rPr>
      <w:rFonts w:ascii="Verdana" w:eastAsia="MS Mincho" w:hAnsi="Verdana"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A6638D"/>
    <w:rPr>
      <w:b/>
      <w:bCs/>
    </w:rPr>
  </w:style>
  <w:style w:type="character" w:customStyle="1" w:styleId="CommentSubjectChar">
    <w:name w:val="Comment Subject Char"/>
    <w:basedOn w:val="CommentTextChar"/>
    <w:link w:val="CommentSubject"/>
    <w:uiPriority w:val="99"/>
    <w:semiHidden/>
    <w:rsid w:val="00A6638D"/>
    <w:rPr>
      <w:rFonts w:ascii="Verdana" w:eastAsia="MS Mincho" w:hAnsi="Verdana" w:cs="Times New Roman"/>
      <w:b/>
      <w:bCs/>
      <w:sz w:val="20"/>
      <w:szCs w:val="20"/>
      <w:lang w:val="pt-BR"/>
    </w:rPr>
  </w:style>
  <w:style w:type="paragraph" w:styleId="BalloonText">
    <w:name w:val="Balloon Text"/>
    <w:basedOn w:val="Normal"/>
    <w:link w:val="BalloonTextChar"/>
    <w:uiPriority w:val="99"/>
    <w:semiHidden/>
    <w:unhideWhenUsed/>
    <w:rsid w:val="00A6638D"/>
    <w:rPr>
      <w:rFonts w:ascii="Tahoma" w:hAnsi="Tahoma" w:cs="Tahoma"/>
      <w:sz w:val="16"/>
      <w:szCs w:val="16"/>
    </w:rPr>
  </w:style>
  <w:style w:type="character" w:customStyle="1" w:styleId="BalloonTextChar">
    <w:name w:val="Balloon Text Char"/>
    <w:basedOn w:val="DefaultParagraphFont"/>
    <w:link w:val="BalloonText"/>
    <w:uiPriority w:val="99"/>
    <w:semiHidden/>
    <w:rsid w:val="00A6638D"/>
    <w:rPr>
      <w:rFonts w:ascii="Tahoma" w:eastAsia="MS Mincho" w:hAnsi="Tahoma" w:cs="Tahoma"/>
      <w:sz w:val="16"/>
      <w:szCs w:val="16"/>
      <w:lang w:val="pt-BR"/>
    </w:rPr>
  </w:style>
  <w:style w:type="character" w:styleId="Strong">
    <w:name w:val="Strong"/>
    <w:basedOn w:val="DefaultParagraphFont"/>
    <w:uiPriority w:val="22"/>
    <w:qFormat/>
    <w:rsid w:val="00D51223"/>
    <w:rPr>
      <w:b/>
      <w:bCs/>
    </w:rPr>
  </w:style>
  <w:style w:type="paragraph" w:styleId="Subtitle">
    <w:name w:val="Subtitle"/>
    <w:basedOn w:val="ListParagraph"/>
    <w:next w:val="Normal"/>
    <w:link w:val="SubtitleChar"/>
    <w:uiPriority w:val="11"/>
    <w:qFormat/>
    <w:rsid w:val="00D51223"/>
    <w:pPr>
      <w:numPr>
        <w:numId w:val="15"/>
      </w:numPr>
      <w:shd w:val="clear" w:color="auto" w:fill="FFFFFF" w:themeFill="background1"/>
    </w:pPr>
    <w:rPr>
      <w:rFonts w:asciiTheme="minorHAnsi" w:eastAsiaTheme="minorHAnsi" w:hAnsiTheme="minorHAnsi" w:cstheme="minorBidi"/>
      <w:sz w:val="22"/>
      <w:szCs w:val="22"/>
      <w:lang w:val="es-CR"/>
    </w:rPr>
  </w:style>
  <w:style w:type="character" w:customStyle="1" w:styleId="SubtitleChar">
    <w:name w:val="Subtitle Char"/>
    <w:basedOn w:val="DefaultParagraphFont"/>
    <w:link w:val="Subtitle"/>
    <w:uiPriority w:val="11"/>
    <w:rsid w:val="00D51223"/>
    <w:rPr>
      <w:shd w:val="clear" w:color="auto" w:fill="FFFFFF" w:themeFill="background1"/>
      <w:lang w:val="es-CR"/>
    </w:rPr>
  </w:style>
  <w:style w:type="character" w:styleId="LineNumber">
    <w:name w:val="line number"/>
    <w:basedOn w:val="DefaultParagraphFont"/>
    <w:uiPriority w:val="99"/>
    <w:semiHidden/>
    <w:unhideWhenUsed/>
    <w:rsid w:val="001871E9"/>
  </w:style>
  <w:style w:type="paragraph" w:styleId="Revision">
    <w:name w:val="Revision"/>
    <w:hidden/>
    <w:uiPriority w:val="99"/>
    <w:semiHidden/>
    <w:rsid w:val="00AA2E39"/>
    <w:pPr>
      <w:spacing w:after="0" w:line="240" w:lineRule="auto"/>
    </w:pPr>
    <w:rPr>
      <w:rFonts w:ascii="Verdana" w:eastAsia="MS Mincho" w:hAnsi="Verdana" w:cs="Times New Roman"/>
      <w:sz w:val="20"/>
      <w:szCs w:val="24"/>
      <w:lang w:val="pt-BR"/>
    </w:rPr>
  </w:style>
  <w:style w:type="character" w:customStyle="1" w:styleId="Heading1Char">
    <w:name w:val="Heading 1 Char"/>
    <w:basedOn w:val="DefaultParagraphFont"/>
    <w:link w:val="Heading1"/>
    <w:uiPriority w:val="9"/>
    <w:rsid w:val="00A833C5"/>
    <w:rPr>
      <w:rFonts w:ascii="Verdana" w:eastAsia="MS Mincho" w:hAnsi="Verdana" w:cs="Times New Roman"/>
      <w:b/>
      <w:sz w:val="20"/>
      <w:szCs w:val="20"/>
      <w:lang w:val="es-CO"/>
    </w:rPr>
  </w:style>
  <w:style w:type="character" w:styleId="Hyperlink">
    <w:name w:val="Hyperlink"/>
    <w:basedOn w:val="DefaultParagraphFont"/>
    <w:uiPriority w:val="99"/>
    <w:unhideWhenUsed/>
    <w:rsid w:val="004A28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F20F-C625-4935-AE9C-27423D6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9784</Words>
  <Characters>53818</Characters>
  <Application>Microsoft Office Word</Application>
  <DocSecurity>4</DocSecurity>
  <Lines>448</Lines>
  <Paragraphs>126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Julliana Saborio</cp:lastModifiedBy>
  <cp:revision>2</cp:revision>
  <cp:lastPrinted>2018-03-01T17:37:00Z</cp:lastPrinted>
  <dcterms:created xsi:type="dcterms:W3CDTF">2018-04-18T17:01:00Z</dcterms:created>
  <dcterms:modified xsi:type="dcterms:W3CDTF">2018-04-18T17:01:00Z</dcterms:modified>
</cp:coreProperties>
</file>