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E5101D" w:rsidRPr="00690D43" w:rsidRDefault="00E5101D" w:rsidP="00ED4174">
      <w:pPr>
        <w:spacing w:after="0" w:line="240" w:lineRule="auto"/>
        <w:ind w:right="18"/>
        <w:jc w:val="center"/>
        <w:rPr>
          <w:rFonts w:ascii="Verdana" w:hAnsi="Verdana"/>
          <w:b/>
          <w:sz w:val="20"/>
          <w:szCs w:val="20"/>
        </w:rPr>
      </w:pPr>
    </w:p>
    <w:p w:rsidR="005C1FF1" w:rsidRPr="00690D43" w:rsidRDefault="00D13996" w:rsidP="00ED4174">
      <w:pPr>
        <w:spacing w:after="0" w:line="240" w:lineRule="auto"/>
        <w:ind w:right="18"/>
        <w:jc w:val="center"/>
        <w:rPr>
          <w:rFonts w:ascii="Verdana" w:hAnsi="Verdana"/>
          <w:b/>
          <w:sz w:val="20"/>
          <w:szCs w:val="20"/>
        </w:rPr>
      </w:pPr>
      <w:r w:rsidRPr="00690D43">
        <w:rPr>
          <w:rFonts w:ascii="Verdana" w:hAnsi="Verdana"/>
          <w:b/>
          <w:sz w:val="20"/>
          <w:szCs w:val="20"/>
        </w:rPr>
        <w:t xml:space="preserve">RESOLUCIÓN DEL PRESIDENTE DE </w:t>
      </w:r>
      <w:r w:rsidR="005C1FF1" w:rsidRPr="00690D43">
        <w:rPr>
          <w:rFonts w:ascii="Verdana" w:hAnsi="Verdana"/>
          <w:b/>
          <w:sz w:val="20"/>
          <w:szCs w:val="20"/>
        </w:rPr>
        <w:t>LA</w:t>
      </w:r>
      <w:r w:rsidR="005C1FF1" w:rsidRPr="00690D43">
        <w:rPr>
          <w:rFonts w:ascii="Verdana" w:hAnsi="Verdana"/>
          <w:b/>
          <w:sz w:val="20"/>
          <w:szCs w:val="20"/>
        </w:rPr>
        <w:br/>
        <w:t>CORTE INTERAMERICANA DE DERECHOS HUMANOS</w:t>
      </w:r>
      <w:r w:rsidR="005C1FF1" w:rsidRPr="00690D43">
        <w:rPr>
          <w:rFonts w:ascii="Verdana" w:hAnsi="Verdana"/>
          <w:b/>
          <w:sz w:val="20"/>
          <w:szCs w:val="20"/>
        </w:rPr>
        <w:br/>
        <w:t xml:space="preserve">DE </w:t>
      </w:r>
      <w:r w:rsidR="00677A87">
        <w:rPr>
          <w:rFonts w:ascii="Verdana" w:hAnsi="Verdana"/>
          <w:b/>
          <w:sz w:val="20"/>
          <w:szCs w:val="20"/>
        </w:rPr>
        <w:t>22</w:t>
      </w:r>
      <w:r w:rsidR="005C1FF1" w:rsidRPr="00690D43">
        <w:rPr>
          <w:rFonts w:ascii="Verdana" w:hAnsi="Verdana"/>
          <w:b/>
          <w:sz w:val="20"/>
          <w:szCs w:val="20"/>
        </w:rPr>
        <w:t xml:space="preserve"> DE AGOSTO DE 2018</w:t>
      </w:r>
    </w:p>
    <w:p w:rsidR="005C1FF1" w:rsidRPr="00690D43" w:rsidRDefault="005C1FF1" w:rsidP="00ED4174">
      <w:pPr>
        <w:spacing w:after="0" w:line="240" w:lineRule="auto"/>
        <w:ind w:right="18"/>
        <w:jc w:val="center"/>
        <w:rPr>
          <w:rFonts w:ascii="Verdana" w:hAnsi="Verdana"/>
          <w:b/>
          <w:sz w:val="20"/>
          <w:szCs w:val="20"/>
        </w:rPr>
      </w:pPr>
    </w:p>
    <w:p w:rsidR="005C1FF1" w:rsidRPr="00690D43" w:rsidRDefault="005C1FF1" w:rsidP="00ED4174">
      <w:pPr>
        <w:spacing w:after="0" w:line="240" w:lineRule="auto"/>
        <w:ind w:right="18"/>
        <w:jc w:val="center"/>
        <w:rPr>
          <w:rFonts w:ascii="Verdana" w:hAnsi="Verdana"/>
          <w:b/>
          <w:sz w:val="20"/>
          <w:szCs w:val="20"/>
        </w:rPr>
      </w:pPr>
      <w:r w:rsidRPr="00690D43">
        <w:rPr>
          <w:rFonts w:ascii="Verdana" w:hAnsi="Verdana"/>
          <w:b/>
          <w:sz w:val="20"/>
          <w:szCs w:val="20"/>
        </w:rPr>
        <w:t>SOLICITUD DE MEDIDAS PROVISIONALES</w:t>
      </w:r>
    </w:p>
    <w:p w:rsidR="005C1FF1" w:rsidRPr="00690D43" w:rsidRDefault="005C1FF1" w:rsidP="00ED4174">
      <w:pPr>
        <w:spacing w:after="0" w:line="240" w:lineRule="auto"/>
        <w:ind w:right="18"/>
        <w:jc w:val="center"/>
        <w:rPr>
          <w:rFonts w:ascii="Verdana" w:hAnsi="Verdana"/>
          <w:b/>
          <w:sz w:val="20"/>
          <w:szCs w:val="20"/>
        </w:rPr>
      </w:pPr>
      <w:r w:rsidRPr="00690D43">
        <w:rPr>
          <w:rFonts w:ascii="Verdana" w:hAnsi="Verdana"/>
          <w:b/>
          <w:sz w:val="20"/>
          <w:szCs w:val="20"/>
        </w:rPr>
        <w:t>RESPECTO DE LA REPÚBLICA ARGENTINA</w:t>
      </w:r>
    </w:p>
    <w:p w:rsidR="005C1FF1" w:rsidRPr="00690D43" w:rsidRDefault="005C1FF1" w:rsidP="00ED4174">
      <w:pPr>
        <w:spacing w:after="0" w:line="240" w:lineRule="auto"/>
        <w:ind w:right="18"/>
        <w:jc w:val="center"/>
        <w:rPr>
          <w:rStyle w:val="Strong"/>
          <w:color w:val="000000"/>
          <w:shd w:val="clear" w:color="auto" w:fill="FFFFFF"/>
        </w:rPr>
      </w:pPr>
    </w:p>
    <w:p w:rsidR="005C1FF1" w:rsidRPr="00690D43" w:rsidRDefault="005C1FF1" w:rsidP="00ED4174">
      <w:pPr>
        <w:spacing w:after="0" w:line="240" w:lineRule="auto"/>
        <w:ind w:right="18"/>
        <w:jc w:val="center"/>
      </w:pPr>
      <w:r w:rsidRPr="00690D43">
        <w:rPr>
          <w:rStyle w:val="Strong"/>
          <w:rFonts w:ascii="Verdana" w:hAnsi="Verdana"/>
          <w:color w:val="000000"/>
          <w:sz w:val="20"/>
          <w:szCs w:val="20"/>
          <w:shd w:val="clear" w:color="auto" w:fill="FFFFFF"/>
        </w:rPr>
        <w:t xml:space="preserve"> CASO ROMERO FERIS VS. ARGENTINA</w:t>
      </w:r>
    </w:p>
    <w:p w:rsidR="005C1FF1" w:rsidRPr="00690D43" w:rsidRDefault="005C1FF1" w:rsidP="00ED4174">
      <w:pPr>
        <w:spacing w:after="0" w:line="240" w:lineRule="auto"/>
      </w:pPr>
    </w:p>
    <w:p w:rsidR="005C1FF1" w:rsidRPr="00690D43" w:rsidRDefault="005C1FF1" w:rsidP="00ED4174">
      <w:pPr>
        <w:spacing w:after="0" w:line="240" w:lineRule="auto"/>
        <w:ind w:right="18"/>
        <w:jc w:val="both"/>
        <w:rPr>
          <w:rFonts w:ascii="Verdana" w:hAnsi="Verdana"/>
          <w:b/>
          <w:sz w:val="20"/>
          <w:szCs w:val="20"/>
        </w:rPr>
      </w:pPr>
      <w:r w:rsidRPr="00690D43">
        <w:rPr>
          <w:rFonts w:ascii="Verdana" w:hAnsi="Verdana"/>
          <w:b/>
          <w:sz w:val="20"/>
          <w:szCs w:val="20"/>
        </w:rPr>
        <w:t>VISTO:</w:t>
      </w:r>
    </w:p>
    <w:p w:rsidR="005C1FF1" w:rsidRPr="00690D43" w:rsidRDefault="005C1FF1" w:rsidP="00ED4174">
      <w:pPr>
        <w:spacing w:after="0" w:line="240" w:lineRule="auto"/>
        <w:ind w:right="18"/>
        <w:jc w:val="both"/>
        <w:rPr>
          <w:rFonts w:ascii="Verdana" w:hAnsi="Verdana"/>
          <w:b/>
          <w:sz w:val="20"/>
          <w:szCs w:val="20"/>
        </w:rPr>
      </w:pPr>
    </w:p>
    <w:p w:rsidR="005C1FF1" w:rsidRPr="00690D43" w:rsidRDefault="005C1FF1" w:rsidP="00ED4174">
      <w:pPr>
        <w:pStyle w:val="ListParagraph"/>
        <w:numPr>
          <w:ilvl w:val="0"/>
          <w:numId w:val="1"/>
        </w:numPr>
        <w:spacing w:after="0" w:line="240" w:lineRule="auto"/>
        <w:ind w:left="0" w:firstLine="0"/>
        <w:contextualSpacing w:val="0"/>
        <w:jc w:val="both"/>
        <w:rPr>
          <w:rFonts w:ascii="Verdana" w:hAnsi="Verdana"/>
          <w:i/>
          <w:sz w:val="20"/>
          <w:szCs w:val="20"/>
          <w:lang w:val="es-CR"/>
        </w:rPr>
      </w:pPr>
      <w:r w:rsidRPr="00690D43">
        <w:rPr>
          <w:rFonts w:ascii="Verdana" w:hAnsi="Verdana"/>
          <w:sz w:val="20"/>
          <w:szCs w:val="20"/>
          <w:lang w:val="es-CR"/>
        </w:rPr>
        <w:t>El escrito de sometimiento d</w:t>
      </w:r>
      <w:r w:rsidR="00ED4174">
        <w:rPr>
          <w:rFonts w:ascii="Verdana" w:hAnsi="Verdana"/>
          <w:sz w:val="20"/>
          <w:szCs w:val="20"/>
          <w:lang w:val="es-CR"/>
        </w:rPr>
        <w:t>el caso d</w:t>
      </w:r>
      <w:r w:rsidRPr="00690D43">
        <w:rPr>
          <w:rFonts w:ascii="Verdana" w:hAnsi="Verdana"/>
          <w:sz w:val="20"/>
          <w:szCs w:val="20"/>
          <w:lang w:val="es-CR"/>
        </w:rPr>
        <w:t xml:space="preserve">e 20 de junio de 2018, mediante el cual la Comisión Interamericana de Derechos Humanos </w:t>
      </w:r>
      <w:r w:rsidRPr="00690D43">
        <w:rPr>
          <w:rFonts w:ascii="Verdana" w:eastAsia="Times" w:hAnsi="Verdana"/>
          <w:sz w:val="20"/>
          <w:szCs w:val="20"/>
          <w:lang w:val="es-CR"/>
        </w:rPr>
        <w:t xml:space="preserve">(en adelante </w:t>
      </w:r>
      <w:r w:rsidRPr="00690D43">
        <w:rPr>
          <w:rFonts w:ascii="Verdana" w:hAnsi="Verdana"/>
          <w:sz w:val="20"/>
          <w:szCs w:val="20"/>
          <w:lang w:val="es-CR"/>
        </w:rPr>
        <w:t>“la Comisión Interamericana” o</w:t>
      </w:r>
      <w:r w:rsidRPr="00690D43">
        <w:rPr>
          <w:rFonts w:ascii="Verdana" w:eastAsia="Times" w:hAnsi="Verdana"/>
          <w:sz w:val="20"/>
          <w:szCs w:val="20"/>
          <w:lang w:val="es-CR"/>
        </w:rPr>
        <w:t xml:space="preserve"> “la Comisión”) </w:t>
      </w:r>
      <w:r w:rsidRPr="00690D43">
        <w:rPr>
          <w:rFonts w:ascii="Verdana" w:hAnsi="Verdana"/>
          <w:sz w:val="20"/>
          <w:szCs w:val="20"/>
          <w:lang w:val="es-CR"/>
        </w:rPr>
        <w:t xml:space="preserve">presentó a la Corte Interamericana de Derechos Humanos </w:t>
      </w:r>
      <w:r w:rsidRPr="00690D43">
        <w:rPr>
          <w:rFonts w:ascii="Verdana" w:eastAsia="Times" w:hAnsi="Verdana"/>
          <w:sz w:val="20"/>
          <w:szCs w:val="20"/>
          <w:lang w:val="es-CR"/>
        </w:rPr>
        <w:t>(en adelante “la Corte” o “el Tribunal”)</w:t>
      </w:r>
      <w:r w:rsidRPr="00690D43">
        <w:rPr>
          <w:rFonts w:ascii="Verdana" w:hAnsi="Verdana"/>
          <w:sz w:val="20"/>
          <w:szCs w:val="20"/>
          <w:lang w:val="es-CR"/>
        </w:rPr>
        <w:t xml:space="preserve"> el </w:t>
      </w:r>
      <w:r w:rsidRPr="00690D43">
        <w:rPr>
          <w:rFonts w:ascii="Verdana" w:hAnsi="Verdana"/>
          <w:i/>
          <w:sz w:val="20"/>
          <w:szCs w:val="20"/>
          <w:lang w:val="es-CR"/>
        </w:rPr>
        <w:t xml:space="preserve">Caso </w:t>
      </w:r>
      <w:r w:rsidRPr="00690D43">
        <w:rPr>
          <w:rFonts w:ascii="Verdana" w:hAnsi="Verdana"/>
          <w:bCs/>
          <w:i/>
          <w:sz w:val="20"/>
          <w:szCs w:val="20"/>
          <w:lang w:val="es-CR"/>
        </w:rPr>
        <w:t>Romero Feris Vs. Argentina.</w:t>
      </w:r>
    </w:p>
    <w:p w:rsidR="005C1FF1" w:rsidRPr="00690D43" w:rsidRDefault="005C1FF1" w:rsidP="00ED4174">
      <w:pPr>
        <w:pStyle w:val="ListParagraph"/>
        <w:spacing w:after="0" w:line="240" w:lineRule="auto"/>
        <w:ind w:left="0"/>
        <w:contextualSpacing w:val="0"/>
        <w:jc w:val="both"/>
        <w:rPr>
          <w:rFonts w:ascii="Verdana" w:hAnsi="Verdana"/>
          <w:i/>
          <w:sz w:val="20"/>
          <w:szCs w:val="20"/>
          <w:lang w:val="es-CR"/>
        </w:rPr>
      </w:pPr>
    </w:p>
    <w:p w:rsidR="005C1FF1" w:rsidRPr="00690D43" w:rsidRDefault="005C1FF1" w:rsidP="00ED4174">
      <w:pPr>
        <w:pStyle w:val="ListParagraph"/>
        <w:numPr>
          <w:ilvl w:val="0"/>
          <w:numId w:val="1"/>
        </w:numPr>
        <w:spacing w:after="0" w:line="240" w:lineRule="auto"/>
        <w:ind w:left="0" w:firstLine="0"/>
        <w:contextualSpacing w:val="0"/>
        <w:jc w:val="both"/>
        <w:rPr>
          <w:rFonts w:ascii="Verdana" w:hAnsi="Verdana"/>
          <w:bCs/>
          <w:sz w:val="20"/>
          <w:szCs w:val="20"/>
          <w:lang w:val="es-CR"/>
        </w:rPr>
      </w:pPr>
      <w:r w:rsidRPr="00690D43">
        <w:rPr>
          <w:rFonts w:ascii="Verdana" w:hAnsi="Verdana"/>
          <w:bCs/>
          <w:sz w:val="20"/>
          <w:szCs w:val="20"/>
          <w:lang w:val="es-CR"/>
        </w:rPr>
        <w:t>El escrito de 31 de julio de 2018, mediante el cual el representante de la presunta víctima sometió a la Corte una solicitud de medidas provisionales, de conformidad con los artículos 63.2 de la C</w:t>
      </w:r>
      <w:bookmarkStart w:id="0" w:name="_GoBack"/>
      <w:r w:rsidRPr="00690D43">
        <w:rPr>
          <w:rFonts w:ascii="Verdana" w:hAnsi="Verdana"/>
          <w:bCs/>
          <w:sz w:val="20"/>
          <w:szCs w:val="20"/>
          <w:lang w:val="es-CR"/>
        </w:rPr>
        <w:t>o</w:t>
      </w:r>
      <w:bookmarkEnd w:id="0"/>
      <w:r w:rsidRPr="00690D43">
        <w:rPr>
          <w:rFonts w:ascii="Verdana" w:hAnsi="Verdana"/>
          <w:bCs/>
          <w:sz w:val="20"/>
          <w:szCs w:val="20"/>
          <w:lang w:val="es-CR"/>
        </w:rPr>
        <w:t xml:space="preserve">nvención Americana sobre Derechos Humanos (en adelante “la Convención Americana” o “la Convención”) y 27 del Reglamento de la Corte (en adelante “el Reglamento”), con el propósito de que este Tribunal ordene “la inmediata suspensión de la […] ejecución de la condena impuesta de privación de la libertad personal a la que se encuentra sometido el Sr. Romero Feris desde el 10 de </w:t>
      </w:r>
      <w:r w:rsidR="002F13C7" w:rsidRPr="00690D43">
        <w:rPr>
          <w:rFonts w:ascii="Verdana" w:hAnsi="Verdana"/>
          <w:bCs/>
          <w:sz w:val="20"/>
          <w:szCs w:val="20"/>
          <w:lang w:val="es-CR"/>
        </w:rPr>
        <w:t>[m]</w:t>
      </w:r>
      <w:r w:rsidRPr="00690D43">
        <w:rPr>
          <w:rFonts w:ascii="Verdana" w:hAnsi="Verdana"/>
          <w:bCs/>
          <w:sz w:val="20"/>
          <w:szCs w:val="20"/>
          <w:lang w:val="es-CR"/>
        </w:rPr>
        <w:t>ayo de 2016 a nuestros días”.</w:t>
      </w:r>
    </w:p>
    <w:p w:rsidR="005C1FF1" w:rsidRPr="00690D43" w:rsidRDefault="005C1FF1" w:rsidP="00ED4174">
      <w:pPr>
        <w:pStyle w:val="ListParagraph"/>
        <w:spacing w:after="0" w:line="240" w:lineRule="auto"/>
        <w:contextualSpacing w:val="0"/>
        <w:rPr>
          <w:rFonts w:ascii="Verdana" w:hAnsi="Verdana"/>
          <w:bCs/>
          <w:sz w:val="20"/>
          <w:szCs w:val="20"/>
          <w:lang w:val="es-CR"/>
        </w:rPr>
      </w:pPr>
    </w:p>
    <w:p w:rsidR="005C1FF1" w:rsidRPr="00690D43" w:rsidRDefault="005C1FF1" w:rsidP="00ED4174">
      <w:pPr>
        <w:numPr>
          <w:ilvl w:val="0"/>
          <w:numId w:val="1"/>
        </w:numPr>
        <w:spacing w:after="0" w:line="240" w:lineRule="auto"/>
        <w:ind w:left="0" w:right="18" w:firstLine="0"/>
        <w:jc w:val="both"/>
        <w:rPr>
          <w:rFonts w:ascii="Verdana" w:eastAsiaTheme="minorHAnsi" w:hAnsi="Verdana" w:cstheme="minorBidi"/>
          <w:sz w:val="20"/>
          <w:szCs w:val="20"/>
        </w:rPr>
      </w:pPr>
      <w:r w:rsidRPr="00690D43">
        <w:rPr>
          <w:rFonts w:ascii="Verdana" w:eastAsiaTheme="minorHAnsi" w:hAnsi="Verdana" w:cstheme="minorBidi"/>
          <w:sz w:val="20"/>
          <w:szCs w:val="20"/>
        </w:rPr>
        <w:t>Los alega</w:t>
      </w:r>
      <w:r w:rsidR="00720642" w:rsidRPr="00690D43">
        <w:rPr>
          <w:rFonts w:ascii="Verdana" w:eastAsiaTheme="minorHAnsi" w:hAnsi="Verdana" w:cstheme="minorBidi"/>
          <w:sz w:val="20"/>
          <w:szCs w:val="20"/>
        </w:rPr>
        <w:t>t</w:t>
      </w:r>
      <w:r w:rsidRPr="00690D43">
        <w:rPr>
          <w:rFonts w:ascii="Verdana" w:eastAsiaTheme="minorHAnsi" w:hAnsi="Verdana" w:cstheme="minorBidi"/>
          <w:sz w:val="20"/>
          <w:szCs w:val="20"/>
        </w:rPr>
        <w:t>os sobre los cuales el representante fundamentó su solicitud de medidas provisionales son los siguientes:</w:t>
      </w:r>
    </w:p>
    <w:p w:rsidR="0007472A" w:rsidRPr="00690D43" w:rsidRDefault="0007472A" w:rsidP="00ED4174">
      <w:pPr>
        <w:pStyle w:val="ListParagraph"/>
        <w:spacing w:after="0" w:line="240" w:lineRule="auto"/>
        <w:contextualSpacing w:val="0"/>
        <w:rPr>
          <w:rFonts w:ascii="Verdana" w:hAnsi="Verdana"/>
          <w:sz w:val="20"/>
          <w:szCs w:val="20"/>
          <w:lang w:val="es-CR"/>
        </w:rPr>
      </w:pPr>
    </w:p>
    <w:p w:rsidR="0007472A" w:rsidRPr="00690D43" w:rsidRDefault="0007472A" w:rsidP="00ED4174">
      <w:pPr>
        <w:pStyle w:val="ListParagraph"/>
        <w:numPr>
          <w:ilvl w:val="1"/>
          <w:numId w:val="1"/>
        </w:numPr>
        <w:spacing w:after="0" w:line="240" w:lineRule="auto"/>
        <w:contextualSpacing w:val="0"/>
        <w:jc w:val="both"/>
        <w:rPr>
          <w:rFonts w:ascii="Verdana" w:hAnsi="Verdana"/>
          <w:bCs/>
          <w:sz w:val="20"/>
          <w:szCs w:val="20"/>
          <w:lang w:val="es-CR"/>
        </w:rPr>
      </w:pPr>
      <w:r w:rsidRPr="00690D43">
        <w:rPr>
          <w:rFonts w:ascii="Verdana" w:hAnsi="Verdana"/>
          <w:bCs/>
          <w:sz w:val="20"/>
          <w:szCs w:val="20"/>
          <w:lang w:val="es-CR"/>
        </w:rPr>
        <w:t>La presunta víctima se enc</w:t>
      </w:r>
      <w:r w:rsidR="00ED4174">
        <w:rPr>
          <w:rFonts w:ascii="Verdana" w:hAnsi="Verdana"/>
          <w:bCs/>
          <w:sz w:val="20"/>
          <w:szCs w:val="20"/>
          <w:lang w:val="es-CR"/>
        </w:rPr>
        <w:t>ontraría “</w:t>
      </w:r>
      <w:r w:rsidRPr="00690D43">
        <w:rPr>
          <w:rFonts w:ascii="Verdana" w:hAnsi="Verdana"/>
          <w:bCs/>
          <w:sz w:val="20"/>
          <w:szCs w:val="20"/>
          <w:lang w:val="es-CR"/>
        </w:rPr>
        <w:t>arbitraria e ilegítimamente privada de la libertad</w:t>
      </w:r>
      <w:r w:rsidR="00ED4174">
        <w:rPr>
          <w:rFonts w:ascii="Verdana" w:hAnsi="Verdana"/>
          <w:bCs/>
          <w:sz w:val="20"/>
          <w:szCs w:val="20"/>
          <w:lang w:val="es-CR"/>
        </w:rPr>
        <w:t>”</w:t>
      </w:r>
      <w:r w:rsidRPr="00690D43">
        <w:rPr>
          <w:rFonts w:ascii="Verdana" w:hAnsi="Verdana"/>
          <w:bCs/>
          <w:sz w:val="20"/>
          <w:szCs w:val="20"/>
          <w:lang w:val="es-CR"/>
        </w:rPr>
        <w:t xml:space="preserve">; </w:t>
      </w:r>
    </w:p>
    <w:p w:rsidR="00D2498F" w:rsidRDefault="0007472A" w:rsidP="00D2498F">
      <w:pPr>
        <w:pStyle w:val="ListParagraph"/>
        <w:numPr>
          <w:ilvl w:val="1"/>
          <w:numId w:val="1"/>
        </w:numPr>
        <w:spacing w:after="0" w:line="240" w:lineRule="auto"/>
        <w:contextualSpacing w:val="0"/>
        <w:jc w:val="both"/>
        <w:rPr>
          <w:rFonts w:ascii="Verdana" w:hAnsi="Verdana"/>
          <w:bCs/>
          <w:sz w:val="20"/>
          <w:szCs w:val="20"/>
          <w:lang w:val="es-CR"/>
        </w:rPr>
      </w:pPr>
      <w:r w:rsidRPr="00690D43">
        <w:rPr>
          <w:rFonts w:ascii="Verdana" w:hAnsi="Verdana"/>
          <w:bCs/>
          <w:sz w:val="20"/>
          <w:szCs w:val="20"/>
          <w:lang w:val="es-CR"/>
        </w:rPr>
        <w:t>La presunta víctima padece</w:t>
      </w:r>
      <w:r w:rsidR="00ED4174">
        <w:rPr>
          <w:rFonts w:ascii="Verdana" w:hAnsi="Verdana"/>
          <w:bCs/>
          <w:sz w:val="20"/>
          <w:szCs w:val="20"/>
          <w:lang w:val="es-CR"/>
        </w:rPr>
        <w:t xml:space="preserve"> de una aguda patología que pondría</w:t>
      </w:r>
      <w:r w:rsidRPr="00690D43">
        <w:rPr>
          <w:rFonts w:ascii="Verdana" w:hAnsi="Verdana"/>
          <w:bCs/>
          <w:sz w:val="20"/>
          <w:szCs w:val="20"/>
          <w:lang w:val="es-CR"/>
        </w:rPr>
        <w:t xml:space="preserve"> en grave e inminente riesgo su salud y vida; </w:t>
      </w:r>
    </w:p>
    <w:p w:rsidR="0007472A" w:rsidRPr="00D2498F" w:rsidRDefault="00ED4174" w:rsidP="00D2498F">
      <w:pPr>
        <w:pStyle w:val="ListParagraph"/>
        <w:numPr>
          <w:ilvl w:val="1"/>
          <w:numId w:val="1"/>
        </w:numPr>
        <w:spacing w:after="0" w:line="240" w:lineRule="auto"/>
        <w:contextualSpacing w:val="0"/>
        <w:jc w:val="both"/>
        <w:rPr>
          <w:rFonts w:ascii="Verdana" w:hAnsi="Verdana"/>
          <w:bCs/>
          <w:sz w:val="20"/>
          <w:szCs w:val="20"/>
          <w:lang w:val="es-CR"/>
        </w:rPr>
      </w:pPr>
      <w:r w:rsidRPr="00D2498F">
        <w:rPr>
          <w:rFonts w:ascii="Verdana" w:hAnsi="Verdana"/>
          <w:bCs/>
          <w:sz w:val="20"/>
          <w:szCs w:val="20"/>
          <w:lang w:val="es-CR"/>
        </w:rPr>
        <w:t>Dicha patología exigiría</w:t>
      </w:r>
      <w:r w:rsidR="0007472A" w:rsidRPr="00D2498F">
        <w:rPr>
          <w:rFonts w:ascii="Verdana" w:hAnsi="Verdana"/>
          <w:bCs/>
          <w:sz w:val="20"/>
          <w:szCs w:val="20"/>
          <w:lang w:val="es-CR"/>
        </w:rPr>
        <w:t xml:space="preserve"> que la presunta víctima sea sometida en los próximos días a una intervención quirúrgica de alta complejidad. </w:t>
      </w:r>
    </w:p>
    <w:p w:rsidR="0007472A" w:rsidRPr="00690D43" w:rsidRDefault="0007472A" w:rsidP="00ED4174">
      <w:pPr>
        <w:pStyle w:val="ListParagraph"/>
        <w:spacing w:after="0" w:line="240" w:lineRule="auto"/>
        <w:ind w:left="1080"/>
        <w:contextualSpacing w:val="0"/>
        <w:jc w:val="both"/>
        <w:rPr>
          <w:rFonts w:ascii="Verdana" w:hAnsi="Verdana"/>
          <w:bCs/>
          <w:sz w:val="20"/>
          <w:szCs w:val="20"/>
          <w:lang w:val="es-CR"/>
        </w:rPr>
      </w:pPr>
    </w:p>
    <w:p w:rsidR="0007472A" w:rsidRPr="00690D43" w:rsidRDefault="0007472A" w:rsidP="00ED4174">
      <w:pPr>
        <w:numPr>
          <w:ilvl w:val="0"/>
          <w:numId w:val="1"/>
        </w:numPr>
        <w:autoSpaceDE w:val="0"/>
        <w:autoSpaceDN w:val="0"/>
        <w:adjustRightInd w:val="0"/>
        <w:spacing w:after="0" w:line="240" w:lineRule="auto"/>
        <w:ind w:left="0" w:right="18" w:firstLine="0"/>
        <w:jc w:val="both"/>
        <w:rPr>
          <w:rFonts w:ascii="Verdana" w:hAnsi="Verdana" w:cs="37cnljpuaktnptq"/>
          <w:sz w:val="20"/>
          <w:szCs w:val="20"/>
        </w:rPr>
      </w:pPr>
      <w:r w:rsidRPr="00690D43">
        <w:rPr>
          <w:rFonts w:ascii="Verdana" w:eastAsiaTheme="minorHAnsi" w:hAnsi="Verdana" w:cstheme="minorBidi"/>
          <w:sz w:val="20"/>
          <w:szCs w:val="20"/>
        </w:rPr>
        <w:t>E</w:t>
      </w:r>
      <w:r w:rsidR="00720642" w:rsidRPr="00690D43">
        <w:rPr>
          <w:rFonts w:ascii="Verdana" w:eastAsiaTheme="minorHAnsi" w:hAnsi="Verdana" w:cstheme="minorBidi"/>
          <w:sz w:val="20"/>
          <w:szCs w:val="20"/>
        </w:rPr>
        <w:t>n</w:t>
      </w:r>
      <w:r w:rsidRPr="00690D43">
        <w:rPr>
          <w:rFonts w:ascii="Verdana" w:eastAsiaTheme="minorHAnsi" w:hAnsi="Verdana" w:cstheme="minorBidi"/>
          <w:sz w:val="20"/>
          <w:szCs w:val="20"/>
        </w:rPr>
        <w:t xml:space="preserve"> el mismo escrito, el representante solicitó medidas provisionales a fin de garantizar el derecho a la libertad personal del </w:t>
      </w:r>
      <w:r w:rsidR="00720642" w:rsidRPr="00690D43">
        <w:rPr>
          <w:rFonts w:ascii="Verdana" w:eastAsiaTheme="minorHAnsi" w:hAnsi="Verdana" w:cstheme="minorBidi"/>
          <w:sz w:val="20"/>
          <w:szCs w:val="20"/>
        </w:rPr>
        <w:t>señor</w:t>
      </w:r>
      <w:r w:rsidRPr="00690D43">
        <w:rPr>
          <w:rFonts w:ascii="Verdana" w:eastAsiaTheme="minorHAnsi" w:hAnsi="Verdana" w:cstheme="minorBidi"/>
          <w:sz w:val="20"/>
          <w:szCs w:val="20"/>
        </w:rPr>
        <w:t xml:space="preserve"> Raúl Rolando Romero Feris. Concretamente, solicitó que se ordene  </w:t>
      </w:r>
      <w:r w:rsidRPr="00690D43">
        <w:rPr>
          <w:rFonts w:ascii="Verdana" w:hAnsi="Verdana" w:cs="37cnljpuaktnptq"/>
          <w:sz w:val="20"/>
          <w:szCs w:val="20"/>
        </w:rPr>
        <w:t xml:space="preserve">la suspensión de la ejecución de la condena de prisión impuesta </w:t>
      </w:r>
      <w:r w:rsidRPr="00690D43">
        <w:rPr>
          <w:rFonts w:ascii="Verdana" w:eastAsiaTheme="minorHAnsi" w:hAnsi="Verdana" w:cs="37cnljpuaktnptq"/>
          <w:sz w:val="20"/>
          <w:szCs w:val="20"/>
        </w:rPr>
        <w:t xml:space="preserve">hasta tanto la Corte Interamericana emita sentencia en el caso </w:t>
      </w:r>
      <w:r w:rsidR="00720642" w:rsidRPr="00690D43">
        <w:rPr>
          <w:rFonts w:ascii="Verdana" w:eastAsiaTheme="minorHAnsi" w:hAnsi="Verdana" w:cs="37cnljpuaktnptq"/>
          <w:sz w:val="20"/>
          <w:szCs w:val="20"/>
        </w:rPr>
        <w:t>de</w:t>
      </w:r>
      <w:r w:rsidRPr="00690D43">
        <w:rPr>
          <w:rFonts w:ascii="Verdana" w:eastAsiaTheme="minorHAnsi" w:hAnsi="Verdana" w:cs="37cnljpuaktnptq"/>
          <w:sz w:val="20"/>
          <w:szCs w:val="20"/>
        </w:rPr>
        <w:t xml:space="preserve"> referencia. </w:t>
      </w:r>
    </w:p>
    <w:p w:rsidR="003645EA" w:rsidRPr="00690D43" w:rsidRDefault="003645EA" w:rsidP="00ED4174">
      <w:pPr>
        <w:autoSpaceDE w:val="0"/>
        <w:autoSpaceDN w:val="0"/>
        <w:adjustRightInd w:val="0"/>
        <w:spacing w:after="0" w:line="240" w:lineRule="auto"/>
        <w:ind w:left="540" w:right="18"/>
        <w:jc w:val="both"/>
        <w:rPr>
          <w:rFonts w:ascii="Verdana" w:hAnsi="Verdana" w:cs="37cnljpuaktnptq"/>
          <w:sz w:val="20"/>
          <w:szCs w:val="20"/>
        </w:rPr>
      </w:pPr>
    </w:p>
    <w:p w:rsidR="00720642" w:rsidRPr="00690D43" w:rsidRDefault="003645EA" w:rsidP="00ED4174">
      <w:pPr>
        <w:pStyle w:val="ListParagraph"/>
        <w:numPr>
          <w:ilvl w:val="0"/>
          <w:numId w:val="1"/>
        </w:numPr>
        <w:spacing w:after="0" w:line="240" w:lineRule="auto"/>
        <w:ind w:left="0" w:right="18" w:firstLine="0"/>
        <w:contextualSpacing w:val="0"/>
        <w:jc w:val="both"/>
        <w:rPr>
          <w:rFonts w:ascii="Verdana" w:hAnsi="Verdana"/>
          <w:sz w:val="20"/>
          <w:szCs w:val="20"/>
          <w:lang w:val="es-CR"/>
        </w:rPr>
      </w:pPr>
      <w:r w:rsidRPr="00690D43">
        <w:rPr>
          <w:rFonts w:ascii="Verdana" w:hAnsi="Verdana"/>
          <w:sz w:val="20"/>
          <w:szCs w:val="20"/>
          <w:lang w:val="es-CR"/>
        </w:rPr>
        <w:t xml:space="preserve">El escrito de 7 de agosto de 2018, mediante el cual la Comisión Interamericana remitió sus observaciones a la solicitud de medidas provisionales a favor del señor Romero Feris. Al respecto, </w:t>
      </w:r>
      <w:r w:rsidR="00720642" w:rsidRPr="00690D43">
        <w:rPr>
          <w:rFonts w:ascii="Verdana" w:hAnsi="Verdana"/>
          <w:sz w:val="20"/>
          <w:szCs w:val="20"/>
          <w:lang w:val="es-CR"/>
        </w:rPr>
        <w:t xml:space="preserve">la Comisión </w:t>
      </w:r>
      <w:r w:rsidRPr="00690D43">
        <w:rPr>
          <w:rFonts w:ascii="Verdana" w:hAnsi="Verdana"/>
          <w:sz w:val="20"/>
          <w:szCs w:val="20"/>
          <w:lang w:val="es-CR"/>
        </w:rPr>
        <w:t xml:space="preserve">señaló </w:t>
      </w:r>
      <w:r w:rsidR="00720642" w:rsidRPr="00690D43">
        <w:rPr>
          <w:rFonts w:ascii="Verdana" w:hAnsi="Verdana"/>
          <w:sz w:val="20"/>
          <w:szCs w:val="20"/>
          <w:lang w:val="es-CR"/>
        </w:rPr>
        <w:t>que l</w:t>
      </w:r>
      <w:r w:rsidRPr="00690D43">
        <w:rPr>
          <w:rFonts w:ascii="Verdana" w:hAnsi="Verdana"/>
          <w:sz w:val="20"/>
          <w:szCs w:val="20"/>
          <w:lang w:val="es-CR"/>
        </w:rPr>
        <w:t xml:space="preserve">a situación del señor Romero Feris </w:t>
      </w:r>
      <w:r w:rsidR="00720642" w:rsidRPr="00690D43">
        <w:rPr>
          <w:rFonts w:ascii="Verdana" w:hAnsi="Verdana"/>
          <w:sz w:val="20"/>
          <w:szCs w:val="20"/>
          <w:lang w:val="es-CR"/>
        </w:rPr>
        <w:lastRenderedPageBreak/>
        <w:t>“</w:t>
      </w:r>
      <w:r w:rsidRPr="00690D43">
        <w:rPr>
          <w:rFonts w:ascii="Verdana" w:hAnsi="Verdana"/>
          <w:sz w:val="20"/>
          <w:szCs w:val="20"/>
          <w:lang w:val="es-CR"/>
        </w:rPr>
        <w:t>se relaciona con el fondo del asunto, esto es, la vulneración de las garantías judiciales en los procesos penales que se siguieron en su contra</w:t>
      </w:r>
      <w:r w:rsidR="00720642" w:rsidRPr="00690D43">
        <w:rPr>
          <w:rFonts w:ascii="Verdana" w:hAnsi="Verdana"/>
          <w:sz w:val="20"/>
          <w:szCs w:val="20"/>
          <w:lang w:val="es-CR"/>
        </w:rPr>
        <w:t>”</w:t>
      </w:r>
      <w:r w:rsidRPr="00690D43">
        <w:rPr>
          <w:rFonts w:ascii="Verdana" w:hAnsi="Verdana"/>
          <w:sz w:val="20"/>
          <w:szCs w:val="20"/>
          <w:lang w:val="es-CR"/>
        </w:rPr>
        <w:t xml:space="preserve">. </w:t>
      </w:r>
    </w:p>
    <w:p w:rsidR="00720642" w:rsidRPr="00690D43" w:rsidRDefault="00720642" w:rsidP="00ED4174">
      <w:pPr>
        <w:pStyle w:val="ListParagraph"/>
        <w:spacing w:after="0" w:line="240" w:lineRule="auto"/>
        <w:contextualSpacing w:val="0"/>
        <w:rPr>
          <w:rFonts w:ascii="Verdana" w:hAnsi="Verdana" w:cs="37cnljpuaktnptq"/>
          <w:sz w:val="20"/>
          <w:szCs w:val="20"/>
          <w:lang w:val="es-CR"/>
        </w:rPr>
      </w:pPr>
    </w:p>
    <w:p w:rsidR="00720642" w:rsidRPr="00690D43" w:rsidRDefault="00CC3E4D" w:rsidP="00ED4174">
      <w:pPr>
        <w:pStyle w:val="ListParagraph"/>
        <w:numPr>
          <w:ilvl w:val="0"/>
          <w:numId w:val="1"/>
        </w:numPr>
        <w:spacing w:after="0" w:line="240" w:lineRule="auto"/>
        <w:ind w:left="0" w:right="18" w:firstLine="0"/>
        <w:contextualSpacing w:val="0"/>
        <w:jc w:val="both"/>
        <w:rPr>
          <w:rFonts w:ascii="Verdana" w:hAnsi="Verdana"/>
          <w:sz w:val="20"/>
          <w:szCs w:val="20"/>
          <w:lang w:val="es-CR"/>
        </w:rPr>
      </w:pPr>
      <w:r w:rsidRPr="00690D43">
        <w:rPr>
          <w:rFonts w:ascii="Verdana" w:hAnsi="Verdana" w:cs="37cnljpuaktnptq"/>
          <w:sz w:val="20"/>
          <w:szCs w:val="20"/>
          <w:lang w:val="es-CR"/>
        </w:rPr>
        <w:t xml:space="preserve">El escrito de 7 de agosto de 2018, mediante el cual Estado de Argentina solicitó una prórroga al plazo para presentar sus observaciones a la solicitud de medidas provisionales, en atención </w:t>
      </w:r>
      <w:r w:rsidR="0077699B" w:rsidRPr="00690D43">
        <w:rPr>
          <w:rFonts w:ascii="Verdana" w:hAnsi="Verdana" w:cs="37cnljpuaktnptq"/>
          <w:sz w:val="20"/>
          <w:szCs w:val="20"/>
          <w:lang w:val="es-CR"/>
        </w:rPr>
        <w:t>a que se enc</w:t>
      </w:r>
      <w:r w:rsidR="00720642" w:rsidRPr="00690D43">
        <w:rPr>
          <w:rFonts w:ascii="Verdana" w:hAnsi="Verdana" w:cs="37cnljpuaktnptq"/>
          <w:sz w:val="20"/>
          <w:szCs w:val="20"/>
          <w:lang w:val="es-CR"/>
        </w:rPr>
        <w:t xml:space="preserve">ontraba </w:t>
      </w:r>
      <w:r w:rsidR="0077699B" w:rsidRPr="00690D43">
        <w:rPr>
          <w:rFonts w:ascii="Verdana" w:hAnsi="Verdana" w:cs="37cnljpuaktnptq"/>
          <w:sz w:val="20"/>
          <w:szCs w:val="20"/>
          <w:lang w:val="es-CR"/>
        </w:rPr>
        <w:t xml:space="preserve">a la espera </w:t>
      </w:r>
      <w:r w:rsidR="00720642" w:rsidRPr="00690D43">
        <w:rPr>
          <w:rFonts w:ascii="Verdana" w:hAnsi="Verdana" w:cs="37cnljpuaktnptq"/>
          <w:sz w:val="20"/>
          <w:szCs w:val="20"/>
          <w:lang w:val="es-CR"/>
        </w:rPr>
        <w:t xml:space="preserve">de </w:t>
      </w:r>
      <w:r w:rsidRPr="00690D43">
        <w:rPr>
          <w:rFonts w:ascii="Verdana" w:hAnsi="Verdana" w:cs="37cnljpuaktnptq"/>
          <w:sz w:val="20"/>
          <w:szCs w:val="20"/>
          <w:lang w:val="es-CR"/>
        </w:rPr>
        <w:t xml:space="preserve">información </w:t>
      </w:r>
      <w:r w:rsidR="00720642" w:rsidRPr="00690D43">
        <w:rPr>
          <w:rFonts w:ascii="Verdana" w:hAnsi="Verdana" w:cs="37cnljpuaktnptq"/>
          <w:sz w:val="20"/>
          <w:szCs w:val="20"/>
          <w:lang w:val="es-CR"/>
        </w:rPr>
        <w:t xml:space="preserve">de parte del </w:t>
      </w:r>
      <w:r w:rsidRPr="00690D43">
        <w:rPr>
          <w:rFonts w:ascii="Verdana" w:hAnsi="Verdana" w:cs="37cnljpuaktnptq"/>
          <w:sz w:val="20"/>
          <w:szCs w:val="20"/>
          <w:lang w:val="es-CR"/>
        </w:rPr>
        <w:t>Juzgado de Ejecución de Condena de la 1</w:t>
      </w:r>
      <w:r w:rsidR="00720642" w:rsidRPr="00690D43">
        <w:rPr>
          <w:rFonts w:ascii="Verdana" w:hAnsi="Verdana" w:cs="37cnljpuaktnptq"/>
          <w:sz w:val="20"/>
          <w:szCs w:val="20"/>
          <w:lang w:val="es-CR"/>
        </w:rPr>
        <w:t xml:space="preserve">ª </w:t>
      </w:r>
      <w:r w:rsidRPr="00690D43">
        <w:rPr>
          <w:rFonts w:ascii="Verdana" w:hAnsi="Verdana" w:cs="37cnljpuaktnptq"/>
          <w:sz w:val="20"/>
          <w:szCs w:val="20"/>
          <w:lang w:val="es-CR"/>
        </w:rPr>
        <w:t xml:space="preserve">Circunscripción de la Provincia de Corrientes y </w:t>
      </w:r>
      <w:r w:rsidR="00720642" w:rsidRPr="00690D43">
        <w:rPr>
          <w:rFonts w:ascii="Verdana" w:hAnsi="Verdana" w:cs="37cnljpuaktnptq"/>
          <w:sz w:val="20"/>
          <w:szCs w:val="20"/>
          <w:lang w:val="es-CR"/>
        </w:rPr>
        <w:t>de</w:t>
      </w:r>
      <w:r w:rsidRPr="00690D43">
        <w:rPr>
          <w:rFonts w:ascii="Verdana" w:hAnsi="Verdana" w:cs="37cnljpuaktnptq"/>
          <w:sz w:val="20"/>
          <w:szCs w:val="20"/>
          <w:lang w:val="es-CR"/>
        </w:rPr>
        <w:t xml:space="preserve">l Superior Tribunal de Justicia de dicha provincia. </w:t>
      </w:r>
    </w:p>
    <w:p w:rsidR="00590997" w:rsidRPr="00690D43" w:rsidRDefault="00590997" w:rsidP="00ED4174">
      <w:pPr>
        <w:pStyle w:val="ListParagraph"/>
        <w:spacing w:after="0" w:line="240" w:lineRule="auto"/>
        <w:contextualSpacing w:val="0"/>
        <w:rPr>
          <w:rFonts w:ascii="Verdana" w:hAnsi="Verdana"/>
          <w:sz w:val="20"/>
          <w:szCs w:val="20"/>
          <w:lang w:val="es-CR"/>
        </w:rPr>
      </w:pPr>
    </w:p>
    <w:p w:rsidR="00590997" w:rsidRPr="00690D43" w:rsidRDefault="00590997" w:rsidP="00ED4174">
      <w:pPr>
        <w:pStyle w:val="ListParagraph"/>
        <w:numPr>
          <w:ilvl w:val="0"/>
          <w:numId w:val="1"/>
        </w:numPr>
        <w:spacing w:after="0" w:line="240" w:lineRule="auto"/>
        <w:ind w:left="0" w:right="18" w:firstLine="0"/>
        <w:contextualSpacing w:val="0"/>
        <w:jc w:val="both"/>
        <w:rPr>
          <w:rFonts w:ascii="Verdana" w:hAnsi="Verdana"/>
          <w:sz w:val="20"/>
          <w:szCs w:val="20"/>
          <w:lang w:val="es-CR"/>
        </w:rPr>
      </w:pPr>
      <w:r w:rsidRPr="00690D43">
        <w:rPr>
          <w:rFonts w:ascii="Verdana" w:hAnsi="Verdana"/>
          <w:sz w:val="20"/>
          <w:szCs w:val="20"/>
          <w:lang w:val="es-CR"/>
        </w:rPr>
        <w:t xml:space="preserve">La nota de Secretaría de 8 de agosto de 2018, mediante la cual se concedió una prórroga adicional al Estado de Argentina para presentar </w:t>
      </w:r>
      <w:r w:rsidR="00ED4174">
        <w:rPr>
          <w:rFonts w:ascii="Verdana" w:hAnsi="Verdana"/>
          <w:sz w:val="20"/>
          <w:szCs w:val="20"/>
          <w:lang w:val="es-CR"/>
        </w:rPr>
        <w:t xml:space="preserve">sus </w:t>
      </w:r>
      <w:r w:rsidRPr="00690D43">
        <w:rPr>
          <w:rFonts w:ascii="Verdana" w:hAnsi="Verdana"/>
          <w:sz w:val="20"/>
          <w:szCs w:val="20"/>
          <w:lang w:val="es-CR"/>
        </w:rPr>
        <w:t>observaciones.</w:t>
      </w:r>
    </w:p>
    <w:p w:rsidR="00720642" w:rsidRPr="00690D43" w:rsidRDefault="00720642" w:rsidP="00ED4174">
      <w:pPr>
        <w:pStyle w:val="ListParagraph"/>
        <w:spacing w:after="0" w:line="240" w:lineRule="auto"/>
        <w:contextualSpacing w:val="0"/>
        <w:rPr>
          <w:rFonts w:ascii="Verdana" w:hAnsi="Verdana" w:cs="37cnljpuaktnptq"/>
          <w:sz w:val="20"/>
          <w:szCs w:val="20"/>
          <w:lang w:val="es-CR"/>
        </w:rPr>
      </w:pPr>
    </w:p>
    <w:p w:rsidR="0077699B" w:rsidRPr="00690D43" w:rsidRDefault="00590997" w:rsidP="00ED4174">
      <w:pPr>
        <w:pStyle w:val="ListParagraph"/>
        <w:numPr>
          <w:ilvl w:val="0"/>
          <w:numId w:val="1"/>
        </w:numPr>
        <w:spacing w:after="0" w:line="240" w:lineRule="auto"/>
        <w:ind w:left="0" w:right="18" w:firstLine="0"/>
        <w:contextualSpacing w:val="0"/>
        <w:jc w:val="both"/>
        <w:rPr>
          <w:rFonts w:ascii="Verdana" w:hAnsi="Verdana"/>
          <w:sz w:val="20"/>
          <w:szCs w:val="20"/>
          <w:lang w:val="es-CR"/>
        </w:rPr>
      </w:pPr>
      <w:r w:rsidRPr="00690D43">
        <w:rPr>
          <w:rFonts w:ascii="Verdana" w:hAnsi="Verdana" w:cs="37cnljpuaktnptq"/>
          <w:sz w:val="20"/>
          <w:szCs w:val="20"/>
          <w:lang w:val="es-CR"/>
        </w:rPr>
        <w:t>El escrito de 9 de agosto de 2018, mediante el cual el representante de la presunta víctima se refirió a la prórroga concedida al Estado.</w:t>
      </w:r>
    </w:p>
    <w:p w:rsidR="006D47A4" w:rsidRPr="00690D43" w:rsidRDefault="006D47A4" w:rsidP="00ED4174">
      <w:pPr>
        <w:pStyle w:val="ListParagraph"/>
        <w:spacing w:after="0" w:line="240" w:lineRule="auto"/>
        <w:ind w:left="0" w:right="18"/>
        <w:contextualSpacing w:val="0"/>
        <w:jc w:val="both"/>
        <w:rPr>
          <w:rFonts w:ascii="Verdana" w:hAnsi="Verdana"/>
          <w:sz w:val="20"/>
          <w:szCs w:val="20"/>
          <w:lang w:val="es-CR"/>
        </w:rPr>
      </w:pPr>
    </w:p>
    <w:p w:rsidR="006D47A4" w:rsidRPr="000778AF" w:rsidRDefault="006D47A4" w:rsidP="008005A2">
      <w:pPr>
        <w:pStyle w:val="ListParagraph"/>
        <w:numPr>
          <w:ilvl w:val="0"/>
          <w:numId w:val="1"/>
        </w:numPr>
        <w:spacing w:after="0" w:line="240" w:lineRule="auto"/>
        <w:ind w:left="0" w:right="18" w:firstLine="0"/>
        <w:contextualSpacing w:val="0"/>
        <w:jc w:val="both"/>
        <w:rPr>
          <w:rFonts w:ascii="Verdana" w:hAnsi="Verdana"/>
          <w:sz w:val="20"/>
          <w:szCs w:val="20"/>
          <w:lang w:val="es-CR"/>
        </w:rPr>
      </w:pPr>
      <w:r w:rsidRPr="000778AF">
        <w:rPr>
          <w:rFonts w:ascii="Verdana" w:hAnsi="Verdana"/>
          <w:sz w:val="20"/>
          <w:szCs w:val="20"/>
          <w:lang w:val="es-CR"/>
        </w:rPr>
        <w:t xml:space="preserve">El escrito de 14 de agosto de 2018, mediante el cual el Estado de Argentina </w:t>
      </w:r>
      <w:r w:rsidR="002E0DBD" w:rsidRPr="000778AF">
        <w:rPr>
          <w:rFonts w:ascii="Verdana" w:hAnsi="Verdana"/>
          <w:sz w:val="20"/>
          <w:szCs w:val="20"/>
          <w:lang w:val="es-CR"/>
        </w:rPr>
        <w:t xml:space="preserve">sostuvo que </w:t>
      </w:r>
      <w:r w:rsidRPr="000778AF">
        <w:rPr>
          <w:rFonts w:ascii="Verdana" w:hAnsi="Verdana"/>
          <w:sz w:val="20"/>
          <w:szCs w:val="20"/>
          <w:lang w:val="es-CR"/>
        </w:rPr>
        <w:t>la solicitud de medidas provisionales</w:t>
      </w:r>
      <w:r w:rsidR="002E0DBD" w:rsidRPr="000778AF">
        <w:rPr>
          <w:rFonts w:ascii="Verdana" w:hAnsi="Verdana"/>
          <w:sz w:val="20"/>
          <w:szCs w:val="20"/>
          <w:lang w:val="es-CR"/>
        </w:rPr>
        <w:t xml:space="preserve"> </w:t>
      </w:r>
      <w:r w:rsidR="00ED4174" w:rsidRPr="000778AF">
        <w:rPr>
          <w:rFonts w:ascii="Verdana" w:hAnsi="Verdana"/>
          <w:sz w:val="20"/>
          <w:szCs w:val="20"/>
          <w:lang w:val="es-CR"/>
        </w:rPr>
        <w:t>sería</w:t>
      </w:r>
      <w:r w:rsidR="002E0DBD" w:rsidRPr="000778AF">
        <w:rPr>
          <w:rFonts w:ascii="Verdana" w:hAnsi="Verdana"/>
          <w:sz w:val="20"/>
          <w:szCs w:val="20"/>
          <w:lang w:val="es-CR"/>
        </w:rPr>
        <w:t xml:space="preserve"> improcedente y</w:t>
      </w:r>
      <w:r w:rsidRPr="000778AF">
        <w:rPr>
          <w:rFonts w:ascii="Verdana" w:hAnsi="Verdana"/>
          <w:sz w:val="20"/>
          <w:szCs w:val="20"/>
          <w:lang w:val="es-CR"/>
        </w:rPr>
        <w:t xml:space="preserve"> </w:t>
      </w:r>
      <w:r w:rsidR="00F5199C" w:rsidRPr="000778AF">
        <w:rPr>
          <w:rFonts w:ascii="Verdana" w:hAnsi="Verdana"/>
          <w:sz w:val="20"/>
          <w:szCs w:val="20"/>
          <w:lang w:val="es-CR"/>
        </w:rPr>
        <w:t>deb</w:t>
      </w:r>
      <w:r w:rsidR="00ED4174" w:rsidRPr="000778AF">
        <w:rPr>
          <w:rFonts w:ascii="Verdana" w:hAnsi="Verdana"/>
          <w:sz w:val="20"/>
          <w:szCs w:val="20"/>
          <w:lang w:val="es-CR"/>
        </w:rPr>
        <w:t>er</w:t>
      </w:r>
      <w:r w:rsidR="00F5199C" w:rsidRPr="000778AF">
        <w:rPr>
          <w:rFonts w:ascii="Verdana" w:hAnsi="Verdana"/>
          <w:sz w:val="20"/>
          <w:szCs w:val="20"/>
          <w:lang w:val="es-CR"/>
        </w:rPr>
        <w:t>ía ser rechazada. Al respect</w:t>
      </w:r>
      <w:r w:rsidR="00690D43" w:rsidRPr="000778AF">
        <w:rPr>
          <w:rFonts w:ascii="Verdana" w:hAnsi="Verdana"/>
          <w:sz w:val="20"/>
          <w:szCs w:val="20"/>
          <w:lang w:val="es-CR"/>
        </w:rPr>
        <w:t>o</w:t>
      </w:r>
      <w:r w:rsidR="00F5199C" w:rsidRPr="000778AF">
        <w:rPr>
          <w:rFonts w:ascii="Verdana" w:hAnsi="Verdana"/>
          <w:sz w:val="20"/>
          <w:szCs w:val="20"/>
          <w:lang w:val="es-CR"/>
        </w:rPr>
        <w:t>, indicó que la extrema gravedad alegada sólo proviene de apreciaciones subjetivas en relación con las circunstancias de detención y de los procesos judiciales</w:t>
      </w:r>
      <w:r w:rsidR="000778AF" w:rsidRPr="000778AF">
        <w:rPr>
          <w:rFonts w:ascii="Verdana" w:hAnsi="Verdana"/>
          <w:sz w:val="20"/>
          <w:szCs w:val="20"/>
          <w:lang w:val="es-CR"/>
        </w:rPr>
        <w:t>. Los aspectos invocados en la solicitud no difieren de los que motivan la pretensión principal en trámite ante la Corte IDH, y por lo tanto, resultan improcedentes e insuficientes para justificar el dictado de una medida provisional en su favor, toda vez que estas argumentaciones no reflejan una situación de extrema gravedad y urgencia que amenacen con un riesgo irreparable para el propuesto beneficiario. El señor Romero Feris se encuentra actualmente cumpliendo su condena bajo la modalidad de prisión domiciliaria, conforme a la Resolución Nº 220, de fecha 16 de junio de 2016. También en esa oportunidad se deter</w:t>
      </w:r>
      <w:r w:rsidR="00677A87">
        <w:rPr>
          <w:rFonts w:ascii="Verdana" w:hAnsi="Verdana"/>
          <w:sz w:val="20"/>
          <w:szCs w:val="20"/>
          <w:lang w:val="es-CR"/>
        </w:rPr>
        <w:t xml:space="preserve">minó un control médico semanal. </w:t>
      </w:r>
      <w:r w:rsidR="000778AF" w:rsidRPr="000778AF">
        <w:rPr>
          <w:rFonts w:ascii="Verdana" w:hAnsi="Verdana"/>
          <w:sz w:val="20"/>
          <w:szCs w:val="20"/>
          <w:lang w:val="es-CR"/>
        </w:rPr>
        <w:t xml:space="preserve">Además, al señor Feris se le han otorgado condiciones especiales de ejecución de condena que le permiten, bajo la responsabilidad de su hija -médica-, recibir atención médica oportuna y traslado inmediato al Instituto de Cardiología sin necesidad de obtener autorización previa del Tribunal. La situación cardíaca del señor Feris, así como la necesidad de una intervención quirúrgica, se encuentran debidamente en conocimiento del Juzgado. No obstante, a la fecha no se ha notificado al juzgado acerca de cuál sería la fecha en la que se realizaría la cirugía. Para Argentina, </w:t>
      </w:r>
      <w:r w:rsidR="00F5199C" w:rsidRPr="000778AF">
        <w:rPr>
          <w:rFonts w:ascii="Verdana" w:hAnsi="Verdana"/>
          <w:sz w:val="20"/>
          <w:szCs w:val="20"/>
          <w:lang w:val="es-CR"/>
        </w:rPr>
        <w:t>la actividad desplegada por los jueces intervinientes se halla</w:t>
      </w:r>
      <w:r w:rsidR="002E0DBD" w:rsidRPr="000778AF">
        <w:rPr>
          <w:rFonts w:ascii="Verdana" w:hAnsi="Verdana"/>
          <w:sz w:val="20"/>
          <w:szCs w:val="20"/>
          <w:lang w:val="es-CR"/>
        </w:rPr>
        <w:t xml:space="preserve"> </w:t>
      </w:r>
      <w:r w:rsidR="00F5199C" w:rsidRPr="000778AF">
        <w:rPr>
          <w:rFonts w:ascii="Verdana" w:hAnsi="Verdana"/>
          <w:sz w:val="20"/>
          <w:szCs w:val="20"/>
          <w:lang w:val="es-CR"/>
        </w:rPr>
        <w:t>debidamente motivada en los elementos de cada causa y a la luz de la legislación</w:t>
      </w:r>
      <w:r w:rsidR="002E0DBD" w:rsidRPr="000778AF">
        <w:rPr>
          <w:rFonts w:ascii="Verdana" w:hAnsi="Verdana"/>
          <w:sz w:val="20"/>
          <w:szCs w:val="20"/>
          <w:lang w:val="es-CR"/>
        </w:rPr>
        <w:t xml:space="preserve"> </w:t>
      </w:r>
      <w:r w:rsidR="00F5199C" w:rsidRPr="000778AF">
        <w:rPr>
          <w:rFonts w:ascii="Verdana" w:hAnsi="Verdana"/>
          <w:sz w:val="20"/>
          <w:szCs w:val="20"/>
          <w:lang w:val="es-CR"/>
        </w:rPr>
        <w:t>vigente. No se aprecia</w:t>
      </w:r>
      <w:r w:rsidR="000778AF">
        <w:rPr>
          <w:rFonts w:ascii="Verdana" w:hAnsi="Verdana"/>
          <w:sz w:val="20"/>
          <w:szCs w:val="20"/>
          <w:lang w:val="es-CR"/>
        </w:rPr>
        <w:t>ría objetivamente, por lo tanto</w:t>
      </w:r>
      <w:r w:rsidR="00F5199C" w:rsidRPr="000778AF">
        <w:rPr>
          <w:rFonts w:ascii="Verdana" w:hAnsi="Verdana"/>
          <w:sz w:val="20"/>
          <w:szCs w:val="20"/>
          <w:lang w:val="es-CR"/>
        </w:rPr>
        <w:t>, que la situación por la que atraviesa la</w:t>
      </w:r>
      <w:r w:rsidR="002E0DBD" w:rsidRPr="000778AF">
        <w:rPr>
          <w:rFonts w:ascii="Verdana" w:hAnsi="Verdana"/>
          <w:sz w:val="20"/>
          <w:szCs w:val="20"/>
          <w:lang w:val="es-CR"/>
        </w:rPr>
        <w:t xml:space="preserve"> </w:t>
      </w:r>
      <w:r w:rsidR="00F5199C" w:rsidRPr="000778AF">
        <w:rPr>
          <w:rFonts w:ascii="Verdana" w:hAnsi="Verdana"/>
          <w:sz w:val="20"/>
          <w:szCs w:val="20"/>
          <w:lang w:val="es-CR"/>
        </w:rPr>
        <w:t>presunta víctima revista el carácter de urgente y de gravedad extrema a tenor de lo</w:t>
      </w:r>
      <w:r w:rsidR="002E0DBD" w:rsidRPr="000778AF">
        <w:rPr>
          <w:rFonts w:ascii="Verdana" w:hAnsi="Verdana"/>
          <w:sz w:val="20"/>
          <w:szCs w:val="20"/>
          <w:lang w:val="es-CR"/>
        </w:rPr>
        <w:t xml:space="preserve"> </w:t>
      </w:r>
      <w:r w:rsidR="00F5199C" w:rsidRPr="000778AF">
        <w:rPr>
          <w:rFonts w:ascii="Verdana" w:hAnsi="Verdana"/>
          <w:sz w:val="20"/>
          <w:szCs w:val="20"/>
          <w:lang w:val="es-CR"/>
        </w:rPr>
        <w:t>informado por el Juzgado de Ejecución de Corrientes.</w:t>
      </w:r>
      <w:r w:rsidR="002E0DBD" w:rsidRPr="000778AF">
        <w:rPr>
          <w:rFonts w:ascii="Verdana" w:hAnsi="Verdana"/>
          <w:sz w:val="20"/>
          <w:szCs w:val="20"/>
          <w:lang w:val="es-CR"/>
        </w:rPr>
        <w:t xml:space="preserve"> </w:t>
      </w:r>
    </w:p>
    <w:p w:rsidR="00EC65A0" w:rsidRPr="00690D43" w:rsidRDefault="00EC65A0" w:rsidP="00ED4174">
      <w:pPr>
        <w:spacing w:after="0" w:line="240" w:lineRule="auto"/>
        <w:ind w:left="180" w:right="18"/>
        <w:jc w:val="both"/>
        <w:rPr>
          <w:rFonts w:ascii="Verdana" w:hAnsi="Verdana"/>
          <w:sz w:val="20"/>
          <w:szCs w:val="20"/>
        </w:rPr>
      </w:pPr>
    </w:p>
    <w:p w:rsidR="0077699B" w:rsidRPr="00690D43" w:rsidRDefault="0077699B" w:rsidP="00ED4174">
      <w:pPr>
        <w:spacing w:after="0" w:line="240" w:lineRule="auto"/>
        <w:ind w:right="18"/>
        <w:jc w:val="both"/>
        <w:rPr>
          <w:rFonts w:ascii="Verdana" w:hAnsi="Verdana"/>
          <w:b/>
          <w:sz w:val="20"/>
          <w:szCs w:val="20"/>
        </w:rPr>
      </w:pPr>
      <w:r w:rsidRPr="00690D43">
        <w:rPr>
          <w:rFonts w:ascii="Verdana" w:hAnsi="Verdana"/>
          <w:b/>
          <w:sz w:val="20"/>
          <w:szCs w:val="20"/>
        </w:rPr>
        <w:t>CONSIDERANDO QUE:</w:t>
      </w:r>
    </w:p>
    <w:p w:rsidR="0077699B" w:rsidRPr="00690D43" w:rsidRDefault="0077699B" w:rsidP="00ED4174">
      <w:pPr>
        <w:spacing w:after="0" w:line="240" w:lineRule="auto"/>
        <w:ind w:right="18"/>
        <w:jc w:val="both"/>
        <w:rPr>
          <w:rFonts w:ascii="Verdana" w:hAnsi="Verdana"/>
          <w:b/>
          <w:sz w:val="20"/>
          <w:szCs w:val="20"/>
        </w:rPr>
      </w:pPr>
    </w:p>
    <w:p w:rsidR="000E3F10" w:rsidRPr="00690D43" w:rsidRDefault="00ED2B08" w:rsidP="000778AF">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690D43">
        <w:rPr>
          <w:rFonts w:ascii="Verdana" w:hAnsi="Verdana"/>
          <w:sz w:val="20"/>
          <w:szCs w:val="20"/>
          <w:lang w:val="es-CR"/>
        </w:rPr>
        <w:t xml:space="preserve">La presente solicitud de medidas provisionales ha sido presentada directamente por </w:t>
      </w:r>
      <w:r w:rsidR="00191A05" w:rsidRPr="00690D43">
        <w:rPr>
          <w:rFonts w:ascii="Verdana" w:hAnsi="Verdana"/>
          <w:sz w:val="20"/>
          <w:szCs w:val="20"/>
          <w:lang w:val="es-CR"/>
        </w:rPr>
        <w:t>el representante de la</w:t>
      </w:r>
      <w:r w:rsidRPr="00690D43">
        <w:rPr>
          <w:rFonts w:ascii="Verdana" w:hAnsi="Verdana"/>
          <w:sz w:val="20"/>
          <w:szCs w:val="20"/>
          <w:lang w:val="es-CR"/>
        </w:rPr>
        <w:t xml:space="preserve"> presunta víctima del </w:t>
      </w:r>
      <w:r w:rsidRPr="00C01B54">
        <w:rPr>
          <w:rFonts w:ascii="Verdana" w:hAnsi="Verdana"/>
          <w:i/>
          <w:sz w:val="20"/>
          <w:szCs w:val="20"/>
          <w:lang w:val="es-CR"/>
        </w:rPr>
        <w:t xml:space="preserve">Caso </w:t>
      </w:r>
      <w:r w:rsidR="00191A05" w:rsidRPr="00C01B54">
        <w:rPr>
          <w:rFonts w:ascii="Verdana" w:hAnsi="Verdana"/>
          <w:i/>
          <w:sz w:val="20"/>
          <w:szCs w:val="20"/>
          <w:lang w:val="es-CR"/>
        </w:rPr>
        <w:t>Romero Feris</w:t>
      </w:r>
      <w:r w:rsidRPr="00C01B54">
        <w:rPr>
          <w:rFonts w:ascii="Verdana" w:hAnsi="Verdana"/>
          <w:i/>
          <w:sz w:val="20"/>
          <w:szCs w:val="20"/>
          <w:lang w:val="es-CR"/>
        </w:rPr>
        <w:t xml:space="preserve"> Vs. </w:t>
      </w:r>
      <w:r w:rsidR="00191A05" w:rsidRPr="00C01B54">
        <w:rPr>
          <w:rFonts w:ascii="Verdana" w:hAnsi="Verdana"/>
          <w:i/>
          <w:sz w:val="20"/>
          <w:szCs w:val="20"/>
          <w:lang w:val="es-CR"/>
        </w:rPr>
        <w:t>Argentina</w:t>
      </w:r>
      <w:r w:rsidRPr="00690D43">
        <w:rPr>
          <w:rFonts w:ascii="Verdana" w:hAnsi="Verdana"/>
          <w:sz w:val="20"/>
          <w:szCs w:val="20"/>
          <w:lang w:val="es-CR"/>
        </w:rPr>
        <w:t>, el cual se encuentra en conocimiento de la Corte; por tanto, la misma se encuentra conforme a lo estipulado en el artículo 27.3 del Reglamento</w:t>
      </w:r>
      <w:r w:rsidR="00191A05" w:rsidRPr="00690D43">
        <w:rPr>
          <w:rStyle w:val="FootnoteReference"/>
          <w:rFonts w:ascii="Verdana" w:hAnsi="Verdana"/>
          <w:sz w:val="20"/>
          <w:szCs w:val="20"/>
          <w:lang w:val="es-CR"/>
        </w:rPr>
        <w:footnoteReference w:id="1"/>
      </w:r>
      <w:r w:rsidRPr="00690D43">
        <w:rPr>
          <w:rFonts w:ascii="Verdana" w:hAnsi="Verdana"/>
          <w:sz w:val="20"/>
          <w:szCs w:val="20"/>
          <w:lang w:val="es-CR"/>
        </w:rPr>
        <w:t xml:space="preserve">. Al respecto, este Tribunal recuerda que, en casos que se encuentran en su conocimiento, las medidas provisionales pueden ordenarse siempre que en los antecedentes presentados a la Corte se demuestre </w:t>
      </w:r>
      <w:r w:rsidRPr="00C01B54">
        <w:rPr>
          <w:rFonts w:ascii="Verdana" w:hAnsi="Verdana"/>
          <w:i/>
          <w:sz w:val="20"/>
          <w:szCs w:val="20"/>
          <w:lang w:val="es-CR"/>
        </w:rPr>
        <w:t>prima facie</w:t>
      </w:r>
      <w:r w:rsidRPr="00690D43">
        <w:rPr>
          <w:rFonts w:ascii="Verdana" w:hAnsi="Verdana"/>
          <w:sz w:val="20"/>
          <w:szCs w:val="20"/>
          <w:lang w:val="es-CR"/>
        </w:rPr>
        <w:t xml:space="preserve"> la configuración de una situación de extrema gravedad </w:t>
      </w:r>
      <w:r w:rsidRPr="00690D43">
        <w:rPr>
          <w:rFonts w:ascii="Verdana" w:hAnsi="Verdana"/>
          <w:sz w:val="20"/>
          <w:szCs w:val="20"/>
          <w:lang w:val="es-CR"/>
        </w:rPr>
        <w:lastRenderedPageBreak/>
        <w:t>y urgencia y la inminencia de daño irreparable a las personas</w:t>
      </w:r>
      <w:r w:rsidR="00191A05" w:rsidRPr="00690D43">
        <w:rPr>
          <w:rStyle w:val="FootnoteReference"/>
          <w:rFonts w:ascii="Verdana" w:hAnsi="Verdana"/>
          <w:sz w:val="20"/>
          <w:szCs w:val="20"/>
          <w:lang w:val="es-CR"/>
        </w:rPr>
        <w:footnoteReference w:id="2"/>
      </w:r>
      <w:r w:rsidRPr="00690D43">
        <w:rPr>
          <w:rFonts w:ascii="Verdana" w:hAnsi="Verdana"/>
          <w:sz w:val="20"/>
          <w:szCs w:val="20"/>
          <w:lang w:val="es-CR"/>
        </w:rPr>
        <w:t>, y que dicha situación tenga relación directa con los hechos del caso ante la Corte</w:t>
      </w:r>
      <w:r w:rsidR="00191A05" w:rsidRPr="00690D43">
        <w:rPr>
          <w:rStyle w:val="FootnoteReference"/>
          <w:rFonts w:ascii="Verdana" w:hAnsi="Verdana"/>
          <w:sz w:val="20"/>
          <w:szCs w:val="20"/>
          <w:lang w:val="es-CR"/>
        </w:rPr>
        <w:footnoteReference w:id="3"/>
      </w:r>
      <w:r w:rsidRPr="00690D43">
        <w:rPr>
          <w:rFonts w:ascii="Verdana" w:hAnsi="Verdana"/>
          <w:sz w:val="20"/>
          <w:szCs w:val="20"/>
          <w:lang w:val="es-CR"/>
        </w:rPr>
        <w:t>.</w:t>
      </w:r>
    </w:p>
    <w:p w:rsidR="0077699B" w:rsidRPr="00690D43" w:rsidRDefault="0077699B" w:rsidP="000778AF">
      <w:pPr>
        <w:spacing w:after="0" w:line="240" w:lineRule="auto"/>
        <w:ind w:right="17"/>
        <w:jc w:val="both"/>
        <w:rPr>
          <w:rFonts w:ascii="Verdana" w:hAnsi="Verdana"/>
          <w:sz w:val="20"/>
          <w:szCs w:val="20"/>
        </w:rPr>
      </w:pPr>
    </w:p>
    <w:p w:rsidR="00191A05" w:rsidRDefault="00191A05" w:rsidP="000778AF">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690D43">
        <w:rPr>
          <w:rFonts w:ascii="Verdana" w:hAnsi="Verdana"/>
          <w:sz w:val="20"/>
          <w:szCs w:val="20"/>
          <w:lang w:val="es-CR"/>
        </w:rPr>
        <w:t>Las tres condiciones exigidas por el artículo 63.2 de la Convención para que la Corte pueda disponer de medidas provisionales deben concurrir en toda situación en la que se soliciten</w:t>
      </w:r>
      <w:r w:rsidRPr="00690D43">
        <w:rPr>
          <w:rStyle w:val="FootnoteReference"/>
          <w:rFonts w:ascii="Verdana" w:hAnsi="Verdana"/>
          <w:sz w:val="20"/>
          <w:szCs w:val="20"/>
          <w:lang w:val="es-CR"/>
        </w:rPr>
        <w:footnoteReference w:id="4"/>
      </w:r>
      <w:r w:rsidRPr="00690D43">
        <w:rPr>
          <w:rFonts w:ascii="Verdana" w:hAnsi="Verdana"/>
          <w:sz w:val="20"/>
          <w:szCs w:val="20"/>
          <w:lang w:val="es-CR"/>
        </w:rPr>
        <w:t>. En razón de su competencia, en el marco de medidas provisionales corresponde a la Corte considerar única y estrictamente aquellos argumentos que se relacionan directamente con la extrema gravedad, urgencia y la necesidad de evitar daños irreparables a personas. Cualquier otro hecho o argumento solo puede ser analizado y resuelto durante la consideración del fondo de un caso contencioso o dentro del proceso de supervisión de cumplimiento de la sentencia respectiva</w:t>
      </w:r>
      <w:r w:rsidRPr="00690D43">
        <w:rPr>
          <w:rStyle w:val="FootnoteReference"/>
          <w:rFonts w:ascii="Verdana" w:hAnsi="Verdana"/>
          <w:sz w:val="20"/>
          <w:szCs w:val="20"/>
          <w:lang w:val="es-CR"/>
        </w:rPr>
        <w:footnoteReference w:id="5"/>
      </w:r>
      <w:r w:rsidRPr="00690D43">
        <w:rPr>
          <w:rFonts w:ascii="Verdana" w:hAnsi="Verdana"/>
          <w:sz w:val="20"/>
          <w:szCs w:val="20"/>
          <w:lang w:val="es-CR"/>
        </w:rPr>
        <w:t>.</w:t>
      </w:r>
    </w:p>
    <w:p w:rsidR="00C01B54" w:rsidRPr="00690D43" w:rsidRDefault="00C01B54" w:rsidP="00C01B54">
      <w:pPr>
        <w:pStyle w:val="ListParagraph"/>
        <w:spacing w:after="0" w:line="240" w:lineRule="auto"/>
        <w:ind w:left="0" w:right="17"/>
        <w:contextualSpacing w:val="0"/>
        <w:jc w:val="both"/>
        <w:rPr>
          <w:rFonts w:ascii="Verdana" w:hAnsi="Verdana"/>
          <w:sz w:val="20"/>
          <w:szCs w:val="20"/>
          <w:lang w:val="es-CR"/>
        </w:rPr>
      </w:pPr>
    </w:p>
    <w:p w:rsidR="00191A05" w:rsidRPr="00690D43" w:rsidRDefault="00191A05" w:rsidP="000778AF">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690D43">
        <w:rPr>
          <w:rFonts w:ascii="Verdana" w:hAnsi="Verdana"/>
          <w:sz w:val="20"/>
          <w:szCs w:val="20"/>
          <w:lang w:val="es-CR"/>
        </w:rPr>
        <w:t>En lo que se refiere al requisito de “gravedad”, para efectos de la adopción de medidas provisionales, la Convención requiere que aquella sea “extrema”, es decir, que se encuentre en su grado más intenso o elevado. El carácter “urgente” implica que el riesgo o amenaza involucrados sean inminentes, lo cual requiere que la respuesta para remediarlos sea inmediata. Finalmente, en cuanto al daño, debe existir una probabilidad razonable de que se materialice y no debe recaer en bienes o intereses jurídicos que puedan ser reparables</w:t>
      </w:r>
      <w:r w:rsidRPr="00690D43">
        <w:rPr>
          <w:rStyle w:val="FootnoteReference"/>
          <w:rFonts w:ascii="Verdana" w:hAnsi="Verdana"/>
          <w:sz w:val="20"/>
          <w:szCs w:val="20"/>
          <w:lang w:val="es-CR"/>
        </w:rPr>
        <w:footnoteReference w:id="6"/>
      </w:r>
      <w:r w:rsidRPr="00690D43">
        <w:rPr>
          <w:rFonts w:ascii="Verdana" w:hAnsi="Verdana"/>
          <w:sz w:val="20"/>
          <w:szCs w:val="20"/>
          <w:lang w:val="es-CR"/>
        </w:rPr>
        <w:t>.</w:t>
      </w:r>
    </w:p>
    <w:p w:rsidR="00191A05" w:rsidRPr="00690D43" w:rsidRDefault="00191A05" w:rsidP="000778AF">
      <w:pPr>
        <w:spacing w:after="0" w:line="240" w:lineRule="auto"/>
        <w:ind w:right="17"/>
        <w:jc w:val="both"/>
        <w:rPr>
          <w:rFonts w:ascii="Verdana" w:hAnsi="Verdana"/>
          <w:sz w:val="20"/>
          <w:szCs w:val="20"/>
        </w:rPr>
      </w:pPr>
    </w:p>
    <w:p w:rsidR="00F757DC" w:rsidRPr="00990BF7" w:rsidRDefault="00F757DC" w:rsidP="00990BF7">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990BF7">
        <w:rPr>
          <w:rFonts w:ascii="Verdana" w:hAnsi="Verdana"/>
          <w:sz w:val="20"/>
          <w:szCs w:val="20"/>
          <w:lang w:val="es-CR"/>
        </w:rPr>
        <w:t xml:space="preserve">La solicitud de medidas provisionales interpuesta a favor </w:t>
      </w:r>
      <w:r w:rsidR="001A35F1">
        <w:rPr>
          <w:rFonts w:ascii="Verdana" w:hAnsi="Verdana"/>
          <w:sz w:val="20"/>
          <w:szCs w:val="20"/>
          <w:lang w:val="es-CR"/>
        </w:rPr>
        <w:t xml:space="preserve">de Romero Feris </w:t>
      </w:r>
      <w:r w:rsidRPr="00990BF7">
        <w:rPr>
          <w:rFonts w:ascii="Verdana" w:hAnsi="Verdana"/>
          <w:sz w:val="20"/>
          <w:szCs w:val="20"/>
          <w:lang w:val="es-CR"/>
        </w:rPr>
        <w:t>se sustenta en dos puntos principales:</w:t>
      </w:r>
      <w:r w:rsidR="00512677" w:rsidRPr="00990BF7">
        <w:rPr>
          <w:rFonts w:ascii="Verdana" w:hAnsi="Verdana"/>
          <w:sz w:val="20"/>
          <w:szCs w:val="20"/>
          <w:lang w:val="es-CR"/>
        </w:rPr>
        <w:t xml:space="preserve"> i) la supuesta detención ilegal y arbitraria, y ii) alegada necesidad de una intervención quirúrgica.</w:t>
      </w:r>
      <w:r w:rsidR="00990BF7">
        <w:rPr>
          <w:rFonts w:ascii="Verdana" w:hAnsi="Verdana"/>
          <w:sz w:val="20"/>
          <w:szCs w:val="20"/>
          <w:lang w:val="es-CR"/>
        </w:rPr>
        <w:t xml:space="preserve"> </w:t>
      </w:r>
      <w:r w:rsidR="00990BF7" w:rsidRPr="00690D43">
        <w:rPr>
          <w:rFonts w:ascii="Verdana" w:hAnsi="Verdana"/>
          <w:sz w:val="20"/>
          <w:szCs w:val="20"/>
          <w:lang w:val="es-CR"/>
        </w:rPr>
        <w:t xml:space="preserve">A continuación, la Corte procederá a </w:t>
      </w:r>
      <w:r w:rsidR="00990BF7">
        <w:rPr>
          <w:rFonts w:ascii="Verdana" w:hAnsi="Verdana"/>
          <w:sz w:val="20"/>
          <w:szCs w:val="20"/>
          <w:lang w:val="es-CR"/>
        </w:rPr>
        <w:t>analizar</w:t>
      </w:r>
      <w:r w:rsidR="00990BF7" w:rsidRPr="00690D43">
        <w:rPr>
          <w:rFonts w:ascii="Verdana" w:hAnsi="Verdana"/>
          <w:sz w:val="20"/>
          <w:szCs w:val="20"/>
          <w:lang w:val="es-CR"/>
        </w:rPr>
        <w:t xml:space="preserve"> </w:t>
      </w:r>
      <w:r w:rsidR="001A35F1">
        <w:rPr>
          <w:rFonts w:ascii="Verdana" w:hAnsi="Verdana"/>
          <w:sz w:val="20"/>
          <w:szCs w:val="20"/>
          <w:lang w:val="es-CR"/>
        </w:rPr>
        <w:t>dicha</w:t>
      </w:r>
      <w:r w:rsidR="00990BF7" w:rsidRPr="00690D43">
        <w:rPr>
          <w:rFonts w:ascii="Verdana" w:hAnsi="Verdana"/>
          <w:sz w:val="20"/>
          <w:szCs w:val="20"/>
          <w:lang w:val="es-CR"/>
        </w:rPr>
        <w:t xml:space="preserve"> solicitud</w:t>
      </w:r>
      <w:r w:rsidR="00990BF7">
        <w:rPr>
          <w:rFonts w:ascii="Verdana" w:hAnsi="Verdana"/>
          <w:sz w:val="20"/>
          <w:szCs w:val="20"/>
          <w:lang w:val="es-CR"/>
        </w:rPr>
        <w:t>.</w:t>
      </w:r>
    </w:p>
    <w:p w:rsidR="00512677" w:rsidRPr="00690D43" w:rsidRDefault="00512677" w:rsidP="000778AF">
      <w:pPr>
        <w:spacing w:after="0" w:line="240" w:lineRule="auto"/>
        <w:ind w:right="17"/>
        <w:jc w:val="both"/>
        <w:rPr>
          <w:rFonts w:ascii="Verdana" w:hAnsi="Verdana"/>
          <w:sz w:val="20"/>
          <w:szCs w:val="20"/>
        </w:rPr>
      </w:pPr>
    </w:p>
    <w:p w:rsidR="00167795" w:rsidRPr="00690D43" w:rsidRDefault="00512677" w:rsidP="000778AF">
      <w:pPr>
        <w:pStyle w:val="ListParagraph"/>
        <w:numPr>
          <w:ilvl w:val="3"/>
          <w:numId w:val="9"/>
        </w:numPr>
        <w:autoSpaceDE w:val="0"/>
        <w:autoSpaceDN w:val="0"/>
        <w:adjustRightInd w:val="0"/>
        <w:spacing w:after="0" w:line="240" w:lineRule="auto"/>
        <w:ind w:left="0" w:right="18" w:firstLine="0"/>
        <w:contextualSpacing w:val="0"/>
        <w:jc w:val="both"/>
        <w:rPr>
          <w:rFonts w:ascii="Verdana" w:hAnsi="Verdana"/>
          <w:sz w:val="20"/>
          <w:szCs w:val="20"/>
          <w:lang w:val="es-CR"/>
        </w:rPr>
      </w:pPr>
      <w:r w:rsidRPr="00690D43">
        <w:rPr>
          <w:rFonts w:ascii="Verdana" w:hAnsi="Verdana"/>
          <w:sz w:val="20"/>
          <w:szCs w:val="20"/>
          <w:lang w:val="es-CR"/>
        </w:rPr>
        <w:t>En cuanto al primer punto, el representante alegó que la resolución</w:t>
      </w:r>
      <w:r w:rsidR="00167795" w:rsidRPr="00690D43">
        <w:rPr>
          <w:rFonts w:ascii="Verdana" w:hAnsi="Verdana"/>
          <w:sz w:val="20"/>
          <w:szCs w:val="20"/>
          <w:lang w:val="es-CR"/>
        </w:rPr>
        <w:t xml:space="preserve"> que da lugar a la prisión de libertad fue</w:t>
      </w:r>
      <w:r w:rsidRPr="00690D43">
        <w:rPr>
          <w:rFonts w:ascii="Verdana" w:hAnsi="Verdana"/>
          <w:sz w:val="20"/>
          <w:szCs w:val="20"/>
          <w:lang w:val="es-CR"/>
        </w:rPr>
        <w:t xml:space="preserve"> dictada en base al </w:t>
      </w:r>
      <w:r w:rsidR="00690D43" w:rsidRPr="00690D43">
        <w:rPr>
          <w:rFonts w:ascii="Verdana" w:hAnsi="Verdana"/>
          <w:sz w:val="20"/>
          <w:szCs w:val="20"/>
          <w:lang w:val="es-CR"/>
        </w:rPr>
        <w:t>cómputo</w:t>
      </w:r>
      <w:r w:rsidRPr="00690D43">
        <w:rPr>
          <w:rFonts w:ascii="Verdana" w:hAnsi="Verdana"/>
          <w:sz w:val="20"/>
          <w:szCs w:val="20"/>
          <w:lang w:val="es-CR"/>
        </w:rPr>
        <w:t xml:space="preserve"> d</w:t>
      </w:r>
      <w:r w:rsidR="001A35F1">
        <w:rPr>
          <w:rFonts w:ascii="Verdana" w:hAnsi="Verdana"/>
          <w:sz w:val="20"/>
          <w:szCs w:val="20"/>
          <w:lang w:val="es-CR"/>
        </w:rPr>
        <w:t>e condenas recaídas en procesos</w:t>
      </w:r>
      <w:r w:rsidRPr="00690D43">
        <w:rPr>
          <w:rFonts w:ascii="Verdana" w:hAnsi="Verdana"/>
          <w:sz w:val="20"/>
          <w:szCs w:val="20"/>
          <w:lang w:val="es-CR"/>
        </w:rPr>
        <w:t xml:space="preserve"> nulos e indebidos que se encuentran actualmente cuestionados</w:t>
      </w:r>
      <w:r w:rsidR="00167795" w:rsidRPr="00690D43">
        <w:rPr>
          <w:rFonts w:ascii="Verdana" w:hAnsi="Verdana"/>
          <w:sz w:val="20"/>
          <w:szCs w:val="20"/>
          <w:lang w:val="es-CR"/>
        </w:rPr>
        <w:t xml:space="preserve">. </w:t>
      </w:r>
      <w:r w:rsidR="00021719" w:rsidRPr="00690D43">
        <w:rPr>
          <w:rFonts w:ascii="Verdana" w:hAnsi="Verdana"/>
          <w:sz w:val="20"/>
          <w:szCs w:val="20"/>
          <w:lang w:val="es-CR"/>
        </w:rPr>
        <w:t>Según sostuvo el representante, dichas circunstancias torna</w:t>
      </w:r>
      <w:r w:rsidR="00990BF7">
        <w:rPr>
          <w:rFonts w:ascii="Verdana" w:hAnsi="Verdana"/>
          <w:sz w:val="20"/>
          <w:szCs w:val="20"/>
          <w:lang w:val="es-CR"/>
        </w:rPr>
        <w:t>ría</w:t>
      </w:r>
      <w:r w:rsidR="00021719" w:rsidRPr="00690D43">
        <w:rPr>
          <w:rFonts w:ascii="Verdana" w:hAnsi="Verdana"/>
          <w:sz w:val="20"/>
          <w:szCs w:val="20"/>
          <w:lang w:val="es-CR"/>
        </w:rPr>
        <w:t xml:space="preserve">n ilusoria, tardía e ineficaz cualquier resolución que en el futuro próximo pueda </w:t>
      </w:r>
      <w:r w:rsidR="00690D43" w:rsidRPr="00690D43">
        <w:rPr>
          <w:rFonts w:ascii="Verdana" w:hAnsi="Verdana"/>
          <w:sz w:val="20"/>
          <w:szCs w:val="20"/>
          <w:lang w:val="es-CR"/>
        </w:rPr>
        <w:t>adoptar</w:t>
      </w:r>
      <w:r w:rsidR="00677A87">
        <w:rPr>
          <w:rFonts w:ascii="Verdana" w:hAnsi="Verdana"/>
          <w:sz w:val="20"/>
          <w:szCs w:val="20"/>
          <w:lang w:val="es-CR"/>
        </w:rPr>
        <w:t xml:space="preserve"> este Tribunal.</w:t>
      </w:r>
    </w:p>
    <w:p w:rsidR="00021719" w:rsidRPr="00690D43" w:rsidRDefault="00021719" w:rsidP="000778AF">
      <w:pPr>
        <w:pStyle w:val="ListParagraph"/>
        <w:spacing w:after="0" w:line="240" w:lineRule="auto"/>
        <w:ind w:left="0"/>
        <w:contextualSpacing w:val="0"/>
        <w:rPr>
          <w:rFonts w:ascii="Verdana" w:hAnsi="Verdana"/>
          <w:sz w:val="20"/>
          <w:szCs w:val="20"/>
          <w:lang w:val="es-CR"/>
        </w:rPr>
      </w:pPr>
    </w:p>
    <w:p w:rsidR="00021719" w:rsidRPr="00990BF7" w:rsidRDefault="00021719" w:rsidP="000778AF">
      <w:pPr>
        <w:pStyle w:val="ListParagraph"/>
        <w:numPr>
          <w:ilvl w:val="3"/>
          <w:numId w:val="9"/>
        </w:numPr>
        <w:spacing w:after="0" w:line="240" w:lineRule="auto"/>
        <w:ind w:left="0" w:right="18" w:firstLine="0"/>
        <w:contextualSpacing w:val="0"/>
        <w:jc w:val="both"/>
        <w:rPr>
          <w:rFonts w:ascii="Verdana" w:hAnsi="Verdana"/>
          <w:iCs/>
          <w:sz w:val="20"/>
          <w:szCs w:val="20"/>
          <w:lang w:val="es-CR"/>
        </w:rPr>
      </w:pPr>
      <w:r w:rsidRPr="00690D43">
        <w:rPr>
          <w:rFonts w:ascii="Verdana" w:hAnsi="Verdana"/>
          <w:sz w:val="20"/>
          <w:szCs w:val="20"/>
          <w:lang w:val="es-CR"/>
        </w:rPr>
        <w:t xml:space="preserve">Por su parte, el Estado sostuvo que la solicitud de medidas provisionales resultaría improcedente ya </w:t>
      </w:r>
      <w:r w:rsidR="00990BF7">
        <w:rPr>
          <w:rFonts w:ascii="Verdana" w:hAnsi="Verdana"/>
          <w:sz w:val="20"/>
          <w:szCs w:val="20"/>
          <w:lang w:val="es-CR"/>
        </w:rPr>
        <w:t xml:space="preserve">que </w:t>
      </w:r>
      <w:r w:rsidRPr="00690D43">
        <w:rPr>
          <w:rFonts w:ascii="Verdana" w:hAnsi="Verdana"/>
          <w:sz w:val="20"/>
          <w:szCs w:val="20"/>
          <w:lang w:val="es-CR"/>
        </w:rPr>
        <w:t xml:space="preserve">la actividad desplegada por los jueces intervinientes se </w:t>
      </w:r>
      <w:r w:rsidRPr="00690D43">
        <w:rPr>
          <w:rFonts w:ascii="Verdana" w:hAnsi="Verdana"/>
          <w:sz w:val="20"/>
          <w:szCs w:val="20"/>
          <w:lang w:val="es-CR"/>
        </w:rPr>
        <w:lastRenderedPageBreak/>
        <w:t>halla debidamente motivada en los elementos de cada causa y a la</w:t>
      </w:r>
      <w:r w:rsidR="00677A87">
        <w:rPr>
          <w:rFonts w:ascii="Verdana" w:hAnsi="Verdana"/>
          <w:sz w:val="20"/>
          <w:szCs w:val="20"/>
          <w:lang w:val="es-CR"/>
        </w:rPr>
        <w:t xml:space="preserve"> luz de la legislación vigente.</w:t>
      </w:r>
    </w:p>
    <w:p w:rsidR="00990BF7" w:rsidRPr="00990BF7" w:rsidRDefault="00990BF7" w:rsidP="00990BF7">
      <w:pPr>
        <w:pStyle w:val="ListParagraph"/>
        <w:rPr>
          <w:rFonts w:ascii="Verdana" w:hAnsi="Verdana"/>
          <w:iCs/>
          <w:sz w:val="20"/>
          <w:szCs w:val="20"/>
          <w:lang w:val="es-CR"/>
        </w:rPr>
      </w:pPr>
    </w:p>
    <w:p w:rsidR="00990BF7" w:rsidRPr="00690D43" w:rsidRDefault="00990BF7" w:rsidP="000778AF">
      <w:pPr>
        <w:pStyle w:val="ListParagraph"/>
        <w:numPr>
          <w:ilvl w:val="3"/>
          <w:numId w:val="9"/>
        </w:numPr>
        <w:spacing w:after="0" w:line="240" w:lineRule="auto"/>
        <w:ind w:left="0" w:right="18" w:firstLine="0"/>
        <w:contextualSpacing w:val="0"/>
        <w:jc w:val="both"/>
        <w:rPr>
          <w:rFonts w:ascii="Verdana" w:hAnsi="Verdana"/>
          <w:iCs/>
          <w:sz w:val="20"/>
          <w:szCs w:val="20"/>
          <w:lang w:val="es-CR"/>
        </w:rPr>
      </w:pPr>
      <w:r>
        <w:rPr>
          <w:rFonts w:ascii="Verdana" w:hAnsi="Verdana"/>
          <w:iCs/>
          <w:sz w:val="20"/>
          <w:szCs w:val="20"/>
          <w:lang w:val="es-CR"/>
        </w:rPr>
        <w:t xml:space="preserve">La Comisión Interamericana sostuvo que la solicitud se relaciona con el fondo del caso.  </w:t>
      </w:r>
    </w:p>
    <w:p w:rsidR="00021719" w:rsidRPr="00690D43" w:rsidRDefault="00021719" w:rsidP="000778AF">
      <w:pPr>
        <w:pStyle w:val="ListParagraph"/>
        <w:spacing w:after="0" w:line="240" w:lineRule="auto"/>
        <w:ind w:left="0"/>
        <w:contextualSpacing w:val="0"/>
        <w:rPr>
          <w:rFonts w:ascii="Verdana" w:hAnsi="Verdana"/>
          <w:iCs/>
          <w:sz w:val="20"/>
          <w:szCs w:val="20"/>
          <w:lang w:val="es-CR"/>
        </w:rPr>
      </w:pPr>
    </w:p>
    <w:p w:rsidR="00844387" w:rsidRPr="00690D43" w:rsidRDefault="00844387" w:rsidP="000778AF">
      <w:pPr>
        <w:pStyle w:val="ListParagraph"/>
        <w:numPr>
          <w:ilvl w:val="3"/>
          <w:numId w:val="9"/>
        </w:numPr>
        <w:spacing w:after="0" w:line="240" w:lineRule="auto"/>
        <w:ind w:left="0" w:right="18" w:firstLine="0"/>
        <w:contextualSpacing w:val="0"/>
        <w:jc w:val="both"/>
        <w:rPr>
          <w:rFonts w:ascii="Verdana" w:hAnsi="Verdana"/>
          <w:sz w:val="20"/>
          <w:szCs w:val="20"/>
          <w:lang w:val="es-CR"/>
        </w:rPr>
      </w:pPr>
      <w:r w:rsidRPr="00690D43">
        <w:rPr>
          <w:rFonts w:ascii="Verdana" w:hAnsi="Verdana"/>
          <w:iCs/>
          <w:sz w:val="20"/>
          <w:szCs w:val="20"/>
          <w:lang w:val="es-CR"/>
        </w:rPr>
        <w:t xml:space="preserve">En cuanto a la </w:t>
      </w:r>
      <w:r w:rsidR="00512677" w:rsidRPr="00690D43">
        <w:rPr>
          <w:rFonts w:ascii="Verdana" w:hAnsi="Verdana"/>
          <w:iCs/>
          <w:sz w:val="20"/>
          <w:szCs w:val="20"/>
          <w:lang w:val="es-CR"/>
        </w:rPr>
        <w:t>alegada necesidad de una intervención quirúrgica</w:t>
      </w:r>
      <w:r w:rsidRPr="00690D43">
        <w:rPr>
          <w:rFonts w:ascii="Verdana" w:hAnsi="Verdana"/>
          <w:iCs/>
          <w:sz w:val="20"/>
          <w:szCs w:val="20"/>
          <w:lang w:val="es-CR"/>
        </w:rPr>
        <w:t xml:space="preserve">, el representante </w:t>
      </w:r>
      <w:r w:rsidR="00990BF7">
        <w:rPr>
          <w:rFonts w:ascii="Verdana" w:hAnsi="Verdana"/>
          <w:sz w:val="20"/>
          <w:szCs w:val="20"/>
          <w:lang w:val="es-CR"/>
        </w:rPr>
        <w:t xml:space="preserve">alegó que </w:t>
      </w:r>
      <w:r w:rsidR="00990BF7" w:rsidRPr="00690D43">
        <w:rPr>
          <w:rFonts w:ascii="Verdana" w:hAnsi="Verdana"/>
          <w:iCs/>
          <w:sz w:val="20"/>
          <w:szCs w:val="20"/>
          <w:lang w:val="es-CR"/>
        </w:rPr>
        <w:t>e</w:t>
      </w:r>
      <w:r w:rsidR="00990BF7" w:rsidRPr="00690D43">
        <w:rPr>
          <w:rFonts w:ascii="Verdana" w:hAnsi="Verdana"/>
          <w:sz w:val="20"/>
          <w:szCs w:val="20"/>
          <w:lang w:val="es-CR"/>
        </w:rPr>
        <w:t xml:space="preserve">l señor Feris </w:t>
      </w:r>
      <w:r w:rsidRPr="00690D43">
        <w:rPr>
          <w:rFonts w:ascii="Verdana" w:hAnsi="Verdana"/>
          <w:sz w:val="20"/>
          <w:szCs w:val="20"/>
          <w:lang w:val="es-CR"/>
        </w:rPr>
        <w:t xml:space="preserve">presenta una grave y severa patología cardiaca diagnosticada que requiere de una intervención quirúrgica de alta complejidad. Concluyó que esta patología se ha visto agravada por situaciones de estrés que sufre el señor Romero Feris como consecuencia de más de dieciocho años de persecución política y judicial. </w:t>
      </w:r>
      <w:r w:rsidR="00422DE9" w:rsidRPr="00422DE9">
        <w:rPr>
          <w:rFonts w:ascii="Verdana" w:hAnsi="Verdana"/>
          <w:sz w:val="20"/>
          <w:szCs w:val="20"/>
          <w:lang w:val="es-CR"/>
        </w:rPr>
        <w:t>Al respecto,</w:t>
      </w:r>
      <w:r w:rsidR="00422DE9">
        <w:rPr>
          <w:rFonts w:ascii="Verdana" w:hAnsi="Verdana"/>
          <w:b/>
          <w:sz w:val="20"/>
          <w:szCs w:val="20"/>
          <w:lang w:val="es-CR"/>
        </w:rPr>
        <w:t xml:space="preserve"> </w:t>
      </w:r>
      <w:r w:rsidR="00422DE9" w:rsidRPr="00422DE9">
        <w:rPr>
          <w:rFonts w:ascii="Verdana" w:hAnsi="Verdana"/>
          <w:sz w:val="20"/>
          <w:szCs w:val="20"/>
          <w:lang w:val="es-CR"/>
        </w:rPr>
        <w:t>presentó</w:t>
      </w:r>
      <w:r w:rsidR="00422DE9">
        <w:rPr>
          <w:rFonts w:ascii="Verdana" w:hAnsi="Verdana"/>
          <w:sz w:val="20"/>
          <w:szCs w:val="20"/>
          <w:lang w:val="es-CR"/>
        </w:rPr>
        <w:t xml:space="preserve"> documentación médica y exámenes realizados en enero y febrero de 2018. </w:t>
      </w:r>
      <w:r w:rsidR="00422DE9">
        <w:rPr>
          <w:rFonts w:ascii="Verdana" w:hAnsi="Verdana"/>
          <w:b/>
          <w:sz w:val="20"/>
          <w:szCs w:val="20"/>
          <w:lang w:val="es-CR"/>
        </w:rPr>
        <w:t xml:space="preserve"> </w:t>
      </w:r>
    </w:p>
    <w:p w:rsidR="00844387" w:rsidRPr="00690D43" w:rsidRDefault="00844387" w:rsidP="000778AF">
      <w:pPr>
        <w:pStyle w:val="ListParagraph"/>
        <w:spacing w:after="0" w:line="240" w:lineRule="auto"/>
        <w:ind w:left="0"/>
        <w:contextualSpacing w:val="0"/>
        <w:rPr>
          <w:rFonts w:ascii="Verdana" w:hAnsi="Verdana"/>
          <w:sz w:val="20"/>
          <w:szCs w:val="20"/>
          <w:lang w:val="es-CR"/>
        </w:rPr>
      </w:pPr>
    </w:p>
    <w:p w:rsidR="008F5418" w:rsidRPr="00690D43" w:rsidRDefault="00CC0B27" w:rsidP="000778AF">
      <w:pPr>
        <w:pStyle w:val="ListParagraph"/>
        <w:numPr>
          <w:ilvl w:val="3"/>
          <w:numId w:val="9"/>
        </w:numPr>
        <w:spacing w:after="0" w:line="240" w:lineRule="auto"/>
        <w:ind w:left="0" w:right="17" w:firstLine="0"/>
        <w:contextualSpacing w:val="0"/>
        <w:jc w:val="both"/>
        <w:rPr>
          <w:rFonts w:ascii="Verdana" w:hAnsi="Verdana"/>
          <w:b/>
          <w:sz w:val="20"/>
          <w:szCs w:val="20"/>
          <w:lang w:val="es-CR"/>
        </w:rPr>
      </w:pPr>
      <w:r w:rsidRPr="00690D43">
        <w:rPr>
          <w:rFonts w:ascii="Verdana" w:hAnsi="Verdana"/>
          <w:sz w:val="20"/>
          <w:szCs w:val="20"/>
          <w:lang w:val="es-CR"/>
        </w:rPr>
        <w:t xml:space="preserve"> </w:t>
      </w:r>
      <w:r w:rsidR="00844387" w:rsidRPr="00690D43">
        <w:rPr>
          <w:rFonts w:ascii="Verdana" w:hAnsi="Verdana"/>
          <w:sz w:val="20"/>
          <w:szCs w:val="20"/>
          <w:lang w:val="es-CR"/>
        </w:rPr>
        <w:t xml:space="preserve">Por su parte, el Estado señaló que al señor Feris se le han otorgado condiciones especiales de ejecución de condena que le permiten, bajo la responsabilidad de su hija -médica-, recibir atención médica oportuna y traslado inmediato al Instituto de Cardiología. </w:t>
      </w:r>
      <w:r w:rsidR="008F5418" w:rsidRPr="00690D43">
        <w:rPr>
          <w:rFonts w:ascii="Verdana" w:hAnsi="Verdana"/>
          <w:sz w:val="20"/>
          <w:szCs w:val="20"/>
          <w:lang w:val="es-CR"/>
        </w:rPr>
        <w:t>Además, sostuvo que l</w:t>
      </w:r>
      <w:r w:rsidR="00844387" w:rsidRPr="00690D43">
        <w:rPr>
          <w:rFonts w:ascii="Verdana" w:hAnsi="Verdana"/>
          <w:sz w:val="20"/>
          <w:szCs w:val="20"/>
          <w:lang w:val="es-CR"/>
        </w:rPr>
        <w:t>a situación cardíaca del se</w:t>
      </w:r>
      <w:r w:rsidR="008F5418" w:rsidRPr="00690D43">
        <w:rPr>
          <w:rFonts w:ascii="Verdana" w:hAnsi="Verdana"/>
          <w:sz w:val="20"/>
          <w:szCs w:val="20"/>
          <w:lang w:val="es-CR"/>
        </w:rPr>
        <w:t>ñ</w:t>
      </w:r>
      <w:r w:rsidR="00844387" w:rsidRPr="00690D43">
        <w:rPr>
          <w:rFonts w:ascii="Verdana" w:hAnsi="Verdana"/>
          <w:sz w:val="20"/>
          <w:szCs w:val="20"/>
          <w:lang w:val="es-CR"/>
        </w:rPr>
        <w:t xml:space="preserve">or Romero </w:t>
      </w:r>
      <w:r w:rsidR="008F5418" w:rsidRPr="00690D43">
        <w:rPr>
          <w:rFonts w:ascii="Verdana" w:hAnsi="Verdana"/>
          <w:sz w:val="20"/>
          <w:szCs w:val="20"/>
          <w:lang w:val="es-CR"/>
        </w:rPr>
        <w:t>F</w:t>
      </w:r>
      <w:r w:rsidR="00844387" w:rsidRPr="00690D43">
        <w:rPr>
          <w:rFonts w:ascii="Verdana" w:hAnsi="Verdana"/>
          <w:sz w:val="20"/>
          <w:szCs w:val="20"/>
          <w:lang w:val="es-CR"/>
        </w:rPr>
        <w:t>eris, así como la necesidad de una intervención quirúrgica, se</w:t>
      </w:r>
      <w:r w:rsidR="008F5418" w:rsidRPr="00690D43">
        <w:rPr>
          <w:rFonts w:ascii="Verdana" w:hAnsi="Verdana"/>
          <w:sz w:val="20"/>
          <w:szCs w:val="20"/>
          <w:lang w:val="es-CR"/>
        </w:rPr>
        <w:t xml:space="preserve"> </w:t>
      </w:r>
      <w:r w:rsidR="00844387" w:rsidRPr="00690D43">
        <w:rPr>
          <w:rFonts w:ascii="Verdana" w:hAnsi="Verdana"/>
          <w:sz w:val="20"/>
          <w:szCs w:val="20"/>
          <w:lang w:val="es-CR"/>
        </w:rPr>
        <w:t>encuentran debidamente en conocimiento del Juzgado. No obstante, a la fecha no se ha notificado al</w:t>
      </w:r>
      <w:r w:rsidR="008F5418" w:rsidRPr="00690D43">
        <w:rPr>
          <w:rFonts w:ascii="Verdana" w:hAnsi="Verdana"/>
          <w:sz w:val="20"/>
          <w:szCs w:val="20"/>
          <w:lang w:val="es-CR"/>
        </w:rPr>
        <w:t xml:space="preserve"> </w:t>
      </w:r>
      <w:r w:rsidR="00844387" w:rsidRPr="00690D43">
        <w:rPr>
          <w:rFonts w:ascii="Verdana" w:hAnsi="Verdana"/>
          <w:sz w:val="20"/>
          <w:szCs w:val="20"/>
          <w:lang w:val="es-CR"/>
        </w:rPr>
        <w:t>juzgado, acerca de c</w:t>
      </w:r>
      <w:r w:rsidR="00990BF7">
        <w:rPr>
          <w:rFonts w:ascii="Verdana" w:hAnsi="Verdana"/>
          <w:sz w:val="20"/>
          <w:szCs w:val="20"/>
          <w:lang w:val="es-CR"/>
        </w:rPr>
        <w:t>uál serí</w:t>
      </w:r>
      <w:r w:rsidR="00844387" w:rsidRPr="00690D43">
        <w:rPr>
          <w:rFonts w:ascii="Verdana" w:hAnsi="Verdana"/>
          <w:sz w:val="20"/>
          <w:szCs w:val="20"/>
          <w:lang w:val="es-CR"/>
        </w:rPr>
        <w:t>a la fecha en la que se realizaría la cirugía.</w:t>
      </w:r>
      <w:r w:rsidR="008F5418" w:rsidRPr="00690D43">
        <w:rPr>
          <w:rFonts w:ascii="Verdana" w:hAnsi="Verdana"/>
          <w:sz w:val="20"/>
          <w:szCs w:val="20"/>
          <w:lang w:val="es-CR"/>
        </w:rPr>
        <w:t xml:space="preserve"> Además señaló, que </w:t>
      </w:r>
      <w:r w:rsidRPr="00690D43">
        <w:rPr>
          <w:rFonts w:ascii="Verdana" w:hAnsi="Verdana"/>
          <w:sz w:val="20"/>
          <w:szCs w:val="20"/>
          <w:lang w:val="es-CR"/>
        </w:rPr>
        <w:t xml:space="preserve">el Juzgado de Ejecución Penal informó al señor Romero Feris que </w:t>
      </w:r>
      <w:r w:rsidR="008F5418" w:rsidRPr="00690D43">
        <w:rPr>
          <w:rFonts w:ascii="Verdana" w:hAnsi="Verdana"/>
          <w:sz w:val="20"/>
          <w:szCs w:val="20"/>
          <w:lang w:val="es-CR"/>
        </w:rPr>
        <w:t>su situación procesal no impedirá en</w:t>
      </w:r>
      <w:r w:rsidRPr="00690D43">
        <w:rPr>
          <w:rFonts w:ascii="Verdana" w:hAnsi="Verdana"/>
          <w:sz w:val="20"/>
          <w:szCs w:val="20"/>
          <w:lang w:val="es-CR"/>
        </w:rPr>
        <w:t xml:space="preserve"> </w:t>
      </w:r>
      <w:r w:rsidR="008F5418" w:rsidRPr="00690D43">
        <w:rPr>
          <w:rFonts w:ascii="Verdana" w:hAnsi="Verdana"/>
          <w:sz w:val="20"/>
          <w:szCs w:val="20"/>
          <w:lang w:val="es-CR"/>
        </w:rPr>
        <w:t>ningún caso que reciba la debida atención, de acuerdo a lo que se requiera en tal sentido</w:t>
      </w:r>
      <w:r w:rsidR="00677A87">
        <w:rPr>
          <w:rFonts w:ascii="Verdana" w:hAnsi="Verdana"/>
          <w:sz w:val="20"/>
          <w:szCs w:val="20"/>
          <w:lang w:val="es-CR"/>
        </w:rPr>
        <w:t>.</w:t>
      </w:r>
    </w:p>
    <w:p w:rsidR="00163148" w:rsidRPr="00690D43" w:rsidRDefault="00163148" w:rsidP="000778AF">
      <w:pPr>
        <w:pStyle w:val="ListParagraph"/>
        <w:spacing w:after="0" w:line="240" w:lineRule="auto"/>
        <w:ind w:left="0"/>
        <w:contextualSpacing w:val="0"/>
        <w:rPr>
          <w:rFonts w:ascii="Verdana" w:hAnsi="Verdana"/>
          <w:b/>
          <w:sz w:val="20"/>
          <w:szCs w:val="20"/>
          <w:lang w:val="es-CR"/>
        </w:rPr>
      </w:pPr>
    </w:p>
    <w:p w:rsidR="009010CC" w:rsidRDefault="00163148" w:rsidP="006674F3">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9010CC">
        <w:rPr>
          <w:rFonts w:ascii="Verdana" w:hAnsi="Verdana"/>
          <w:sz w:val="20"/>
          <w:szCs w:val="20"/>
          <w:lang w:val="es-CR"/>
        </w:rPr>
        <w:t xml:space="preserve">La </w:t>
      </w:r>
      <w:r w:rsidR="009010CC">
        <w:rPr>
          <w:rFonts w:ascii="Verdana" w:hAnsi="Verdana"/>
          <w:b/>
          <w:sz w:val="20"/>
          <w:szCs w:val="20"/>
          <w:lang w:val="es-CR"/>
        </w:rPr>
        <w:t>Presidencia</w:t>
      </w:r>
      <w:r w:rsidRPr="009010CC">
        <w:rPr>
          <w:rFonts w:ascii="Verdana" w:hAnsi="Verdana"/>
          <w:sz w:val="20"/>
          <w:szCs w:val="20"/>
          <w:lang w:val="es-CR"/>
        </w:rPr>
        <w:t xml:space="preserve"> </w:t>
      </w:r>
      <w:r w:rsidR="009010CC" w:rsidRPr="009010CC">
        <w:rPr>
          <w:rFonts w:ascii="Verdana" w:hAnsi="Verdana"/>
          <w:sz w:val="20"/>
          <w:szCs w:val="20"/>
          <w:lang w:val="es-CR"/>
        </w:rPr>
        <w:t>observa que s</w:t>
      </w:r>
      <w:r w:rsidR="00990BF7" w:rsidRPr="009010CC">
        <w:rPr>
          <w:rFonts w:ascii="Verdana" w:hAnsi="Verdana"/>
          <w:sz w:val="20"/>
          <w:szCs w:val="20"/>
          <w:lang w:val="es-CR"/>
        </w:rPr>
        <w:t>egún lo informado</w:t>
      </w:r>
      <w:r w:rsidR="009010CC" w:rsidRPr="009010CC">
        <w:rPr>
          <w:rFonts w:ascii="Verdana" w:hAnsi="Verdana"/>
          <w:sz w:val="20"/>
          <w:szCs w:val="20"/>
          <w:lang w:val="es-CR"/>
        </w:rPr>
        <w:t xml:space="preserve"> por el representante</w:t>
      </w:r>
      <w:r w:rsidR="00990BF7" w:rsidRPr="009010CC">
        <w:rPr>
          <w:rFonts w:ascii="Verdana" w:hAnsi="Verdana"/>
          <w:sz w:val="20"/>
          <w:szCs w:val="20"/>
          <w:lang w:val="es-CR"/>
        </w:rPr>
        <w:t>, el señor Romero Feris se enc</w:t>
      </w:r>
      <w:r w:rsidR="009010CC" w:rsidRPr="009010CC">
        <w:rPr>
          <w:rFonts w:ascii="Verdana" w:hAnsi="Verdana"/>
          <w:sz w:val="20"/>
          <w:szCs w:val="20"/>
          <w:lang w:val="es-CR"/>
        </w:rPr>
        <w:t>ue</w:t>
      </w:r>
      <w:r w:rsidR="00990BF7" w:rsidRPr="009010CC">
        <w:rPr>
          <w:rFonts w:ascii="Verdana" w:hAnsi="Verdana"/>
          <w:sz w:val="20"/>
          <w:szCs w:val="20"/>
          <w:lang w:val="es-CR"/>
        </w:rPr>
        <w:t>ntra cumpliendo una condena bajo prisión</w:t>
      </w:r>
      <w:r w:rsidR="009010CC" w:rsidRPr="009010CC">
        <w:rPr>
          <w:rFonts w:ascii="Verdana" w:hAnsi="Verdana"/>
          <w:sz w:val="20"/>
          <w:szCs w:val="20"/>
          <w:lang w:val="es-CR"/>
        </w:rPr>
        <w:t xml:space="preserve"> y necesita una intervención quirúrgica para una patología cardiaca</w:t>
      </w:r>
      <w:r w:rsidR="00990BF7" w:rsidRPr="009010CC">
        <w:rPr>
          <w:rFonts w:ascii="Verdana" w:hAnsi="Verdana"/>
          <w:sz w:val="20"/>
          <w:szCs w:val="20"/>
          <w:lang w:val="es-CR"/>
        </w:rPr>
        <w:t xml:space="preserve">. </w:t>
      </w:r>
      <w:r w:rsidR="009010CC" w:rsidRPr="009010CC">
        <w:rPr>
          <w:rFonts w:ascii="Verdana" w:hAnsi="Verdana"/>
          <w:sz w:val="20"/>
          <w:szCs w:val="20"/>
          <w:lang w:val="es-CR"/>
        </w:rPr>
        <w:t xml:space="preserve">Además, la </w:t>
      </w:r>
      <w:r w:rsidR="005B6132">
        <w:rPr>
          <w:rFonts w:ascii="Verdana" w:hAnsi="Verdana"/>
          <w:sz w:val="20"/>
          <w:szCs w:val="20"/>
          <w:lang w:val="es-CR"/>
        </w:rPr>
        <w:t>Presidencia</w:t>
      </w:r>
      <w:r w:rsidR="009010CC" w:rsidRPr="009010CC">
        <w:rPr>
          <w:rFonts w:ascii="Verdana" w:hAnsi="Verdana"/>
          <w:sz w:val="20"/>
          <w:szCs w:val="20"/>
          <w:lang w:val="es-CR"/>
        </w:rPr>
        <w:t xml:space="preserve"> hace notar que el Estado </w:t>
      </w:r>
      <w:r w:rsidR="00990BF7" w:rsidRPr="009010CC">
        <w:rPr>
          <w:rFonts w:ascii="Verdana" w:hAnsi="Verdana"/>
          <w:sz w:val="20"/>
          <w:szCs w:val="20"/>
          <w:lang w:val="es-CR"/>
        </w:rPr>
        <w:t xml:space="preserve">informó que </w:t>
      </w:r>
      <w:r w:rsidR="009010CC" w:rsidRPr="009010CC">
        <w:rPr>
          <w:rFonts w:ascii="Verdana" w:hAnsi="Verdana"/>
          <w:sz w:val="20"/>
          <w:szCs w:val="20"/>
          <w:lang w:val="es-CR"/>
        </w:rPr>
        <w:t xml:space="preserve">el señor Feris se encuentra en </w:t>
      </w:r>
      <w:r w:rsidR="00990BF7" w:rsidRPr="009010CC">
        <w:rPr>
          <w:rFonts w:ascii="Verdana" w:hAnsi="Verdana"/>
          <w:sz w:val="20"/>
          <w:szCs w:val="20"/>
          <w:lang w:val="es-CR"/>
        </w:rPr>
        <w:t xml:space="preserve">prisión domiciliaria desde julio de 2016. </w:t>
      </w:r>
      <w:r w:rsidR="009010CC" w:rsidRPr="009010CC">
        <w:rPr>
          <w:rFonts w:ascii="Verdana" w:hAnsi="Verdana"/>
          <w:sz w:val="20"/>
          <w:szCs w:val="20"/>
          <w:lang w:val="es-CR"/>
        </w:rPr>
        <w:t xml:space="preserve">En particular, Argentina precisó </w:t>
      </w:r>
      <w:r w:rsidR="00990BF7" w:rsidRPr="009010CC">
        <w:rPr>
          <w:rFonts w:ascii="Verdana" w:hAnsi="Verdana"/>
          <w:sz w:val="20"/>
          <w:szCs w:val="20"/>
          <w:lang w:val="es-CR"/>
        </w:rPr>
        <w:t xml:space="preserve">que los días miércoles a sábado </w:t>
      </w:r>
      <w:r w:rsidR="009010CC" w:rsidRPr="009010CC">
        <w:rPr>
          <w:rFonts w:ascii="Verdana" w:hAnsi="Verdana"/>
          <w:sz w:val="20"/>
          <w:szCs w:val="20"/>
          <w:lang w:val="es-CR"/>
        </w:rPr>
        <w:t>el señor Feris</w:t>
      </w:r>
      <w:r w:rsidR="00990BF7" w:rsidRPr="009010CC">
        <w:rPr>
          <w:rFonts w:ascii="Verdana" w:hAnsi="Verdana"/>
          <w:sz w:val="20"/>
          <w:szCs w:val="20"/>
          <w:lang w:val="es-CR"/>
        </w:rPr>
        <w:t xml:space="preserve"> pasa en su estancia, y los días sábados, después del mediodía, hasta el día martes inclusive, en su domicilio particular en la ciudad de Corrientes. Asimismo, se advierte que el señor Feris cuenta con un control médico semanal autorizado por el Juzgado y la posibilidad de traslado inmediato al Instituto de Cardiología sin necesidad de obtener autorización judicial previa. </w:t>
      </w:r>
    </w:p>
    <w:p w:rsidR="009010CC" w:rsidRPr="009010CC" w:rsidRDefault="009010CC" w:rsidP="009010CC">
      <w:pPr>
        <w:pStyle w:val="ListParagraph"/>
        <w:rPr>
          <w:rFonts w:ascii="Verdana" w:hAnsi="Verdana"/>
          <w:sz w:val="20"/>
          <w:szCs w:val="20"/>
          <w:lang w:val="es-CR"/>
        </w:rPr>
      </w:pPr>
    </w:p>
    <w:p w:rsidR="00990BF7" w:rsidRDefault="009010CC" w:rsidP="006674F3">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9010CC">
        <w:rPr>
          <w:rFonts w:ascii="Verdana" w:hAnsi="Verdana"/>
          <w:sz w:val="20"/>
          <w:szCs w:val="20"/>
          <w:lang w:val="es-CR"/>
        </w:rPr>
        <w:t>El representante del señor Feris no informó al Tribunal sobre la modalidad de cumplimiento de la condena penal en prisión domiciliaria, ni tampoco sobre la autorización recibida del juzgado local para recibir atención médica sin previa autorización e incluso para la realización de la intervención quirúrgica caso sea necesaria.</w:t>
      </w:r>
      <w:r w:rsidR="001A35F1">
        <w:rPr>
          <w:rFonts w:ascii="Verdana" w:hAnsi="Verdana"/>
          <w:sz w:val="20"/>
          <w:szCs w:val="20"/>
          <w:lang w:val="es-CR"/>
        </w:rPr>
        <w:t xml:space="preserve"> Por otra parte, de la</w:t>
      </w:r>
      <w:r>
        <w:rPr>
          <w:rFonts w:ascii="Verdana" w:hAnsi="Verdana"/>
          <w:sz w:val="20"/>
          <w:szCs w:val="20"/>
          <w:lang w:val="es-CR"/>
        </w:rPr>
        <w:t xml:space="preserve"> prueba aportada por Argentina juntamente con sus observaciones, se verifica que el 10 de julio de 2018 fue realizada una audiencia ante el Juzgado de Ejecución </w:t>
      </w:r>
      <w:r w:rsidR="001A35F1">
        <w:rPr>
          <w:rFonts w:ascii="Verdana" w:hAnsi="Verdana"/>
          <w:sz w:val="20"/>
          <w:szCs w:val="20"/>
          <w:lang w:val="es-CR"/>
        </w:rPr>
        <w:t xml:space="preserve">Penal </w:t>
      </w:r>
      <w:r>
        <w:rPr>
          <w:rFonts w:ascii="Verdana" w:hAnsi="Verdana"/>
          <w:sz w:val="20"/>
          <w:szCs w:val="20"/>
          <w:lang w:val="es-CR"/>
        </w:rPr>
        <w:t>de Condena en la cual la Jueza a cargo del proceso le informó al señor Feris que “su situación procesal no impedirá en ningún caso que reciba la debida atención [médica]”.</w:t>
      </w:r>
    </w:p>
    <w:p w:rsidR="009010CC" w:rsidRPr="009010CC" w:rsidRDefault="009010CC" w:rsidP="009010CC">
      <w:pPr>
        <w:pStyle w:val="ListParagraph"/>
        <w:rPr>
          <w:rFonts w:ascii="Verdana" w:hAnsi="Verdana"/>
          <w:sz w:val="20"/>
          <w:szCs w:val="20"/>
          <w:lang w:val="es-CR"/>
        </w:rPr>
      </w:pPr>
    </w:p>
    <w:p w:rsidR="00422DE9" w:rsidRDefault="009010CC" w:rsidP="00422DE9">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422DE9">
        <w:rPr>
          <w:rFonts w:ascii="Verdana" w:hAnsi="Verdana"/>
          <w:sz w:val="20"/>
          <w:szCs w:val="20"/>
          <w:lang w:val="es-CR"/>
        </w:rPr>
        <w:t xml:space="preserve">Por todo lo anterior, </w:t>
      </w:r>
      <w:r w:rsidR="00C14C84">
        <w:rPr>
          <w:rFonts w:ascii="Verdana" w:hAnsi="Verdana"/>
          <w:sz w:val="20"/>
          <w:szCs w:val="20"/>
          <w:lang w:val="es-CR"/>
        </w:rPr>
        <w:t>l</w:t>
      </w:r>
      <w:r w:rsidRPr="00422DE9">
        <w:rPr>
          <w:rFonts w:ascii="Verdana" w:hAnsi="Verdana"/>
          <w:sz w:val="20"/>
          <w:szCs w:val="20"/>
          <w:lang w:val="es-CR"/>
        </w:rPr>
        <w:t>a Presidencia</w:t>
      </w:r>
      <w:r w:rsidR="005B6132">
        <w:rPr>
          <w:rFonts w:ascii="Verdana" w:hAnsi="Verdana"/>
          <w:sz w:val="20"/>
          <w:szCs w:val="20"/>
          <w:lang w:val="es-CR"/>
        </w:rPr>
        <w:t xml:space="preserve"> considera </w:t>
      </w:r>
      <w:r w:rsidRPr="00422DE9">
        <w:rPr>
          <w:rFonts w:ascii="Verdana" w:hAnsi="Verdana"/>
          <w:sz w:val="20"/>
          <w:szCs w:val="20"/>
          <w:lang w:val="es-CR"/>
        </w:rPr>
        <w:t>que</w:t>
      </w:r>
      <w:r w:rsidR="005B6132">
        <w:rPr>
          <w:rFonts w:ascii="Verdana" w:hAnsi="Verdana"/>
          <w:sz w:val="20"/>
          <w:szCs w:val="20"/>
          <w:lang w:val="es-CR"/>
        </w:rPr>
        <w:t xml:space="preserve"> </w:t>
      </w:r>
      <w:r w:rsidRPr="00422DE9">
        <w:rPr>
          <w:rFonts w:ascii="Verdana" w:hAnsi="Verdana"/>
          <w:sz w:val="20"/>
          <w:szCs w:val="20"/>
          <w:lang w:val="es-CR"/>
        </w:rPr>
        <w:t xml:space="preserve">la información proporcionada por el </w:t>
      </w:r>
      <w:r w:rsidR="00422DE9">
        <w:rPr>
          <w:rFonts w:ascii="Verdana" w:hAnsi="Verdana"/>
          <w:sz w:val="20"/>
          <w:szCs w:val="20"/>
          <w:lang w:val="es-CR"/>
        </w:rPr>
        <w:t xml:space="preserve">representante del señor Feris y el Estado de Argentina </w:t>
      </w:r>
      <w:r w:rsidRPr="00422DE9">
        <w:rPr>
          <w:rFonts w:ascii="Verdana" w:hAnsi="Verdana"/>
          <w:sz w:val="20"/>
          <w:szCs w:val="20"/>
          <w:lang w:val="es-CR"/>
        </w:rPr>
        <w:t xml:space="preserve">no permite establecer que actualmente exista una situación de extrema gravedad o urgencia respecto a los problemas de salud que alega padecer el señor </w:t>
      </w:r>
      <w:r w:rsidR="00422DE9">
        <w:rPr>
          <w:rFonts w:ascii="Verdana" w:hAnsi="Verdana"/>
          <w:sz w:val="20"/>
          <w:szCs w:val="20"/>
          <w:lang w:val="es-CR"/>
        </w:rPr>
        <w:t>Feris</w:t>
      </w:r>
      <w:r w:rsidRPr="00422DE9">
        <w:rPr>
          <w:rFonts w:ascii="Verdana" w:hAnsi="Verdana"/>
          <w:sz w:val="20"/>
          <w:szCs w:val="20"/>
          <w:lang w:val="es-CR"/>
        </w:rPr>
        <w:t xml:space="preserve">, </w:t>
      </w:r>
      <w:r w:rsidR="00422DE9">
        <w:rPr>
          <w:rFonts w:ascii="Verdana" w:hAnsi="Verdana"/>
          <w:sz w:val="20"/>
          <w:szCs w:val="20"/>
          <w:lang w:val="es-CR"/>
        </w:rPr>
        <w:t xml:space="preserve">sobre todo una vez que cuenta con autorización judicial para realizar cualquier tratamiento médico necesario para la atención de su salud. </w:t>
      </w:r>
      <w:r w:rsidRPr="00422DE9">
        <w:rPr>
          <w:rFonts w:ascii="Verdana" w:hAnsi="Verdana"/>
          <w:sz w:val="20"/>
          <w:szCs w:val="20"/>
          <w:lang w:val="es-CR"/>
        </w:rPr>
        <w:t xml:space="preserve">En específico, no se desprende, </w:t>
      </w:r>
      <w:r w:rsidRPr="00422DE9">
        <w:rPr>
          <w:rFonts w:ascii="Verdana" w:hAnsi="Verdana"/>
          <w:i/>
          <w:sz w:val="20"/>
          <w:szCs w:val="20"/>
          <w:lang w:val="es-CR"/>
        </w:rPr>
        <w:t>prima facie</w:t>
      </w:r>
      <w:r w:rsidRPr="00422DE9">
        <w:rPr>
          <w:rFonts w:ascii="Verdana" w:hAnsi="Verdana"/>
          <w:sz w:val="20"/>
          <w:szCs w:val="20"/>
          <w:lang w:val="es-CR"/>
        </w:rPr>
        <w:t>, que en la actualidad exista una situación de urgencia respecto a</w:t>
      </w:r>
      <w:r w:rsidR="00422DE9">
        <w:rPr>
          <w:rFonts w:ascii="Verdana" w:hAnsi="Verdana"/>
          <w:sz w:val="20"/>
          <w:szCs w:val="20"/>
          <w:lang w:val="es-CR"/>
        </w:rPr>
        <w:t xml:space="preserve"> la intervención quirúrgica</w:t>
      </w:r>
      <w:r w:rsidRPr="00422DE9">
        <w:rPr>
          <w:rFonts w:ascii="Verdana" w:hAnsi="Verdana"/>
          <w:sz w:val="20"/>
          <w:szCs w:val="20"/>
          <w:lang w:val="es-CR"/>
        </w:rPr>
        <w:t xml:space="preserve"> que implique un </w:t>
      </w:r>
      <w:r w:rsidRPr="00422DE9">
        <w:rPr>
          <w:rFonts w:ascii="Verdana" w:hAnsi="Verdana"/>
          <w:sz w:val="20"/>
          <w:szCs w:val="20"/>
          <w:lang w:val="es-CR"/>
        </w:rPr>
        <w:lastRenderedPageBreak/>
        <w:t xml:space="preserve">riesgo inminente o amenaza a la vida y salud del señor </w:t>
      </w:r>
      <w:r w:rsidR="00422DE9">
        <w:rPr>
          <w:rFonts w:ascii="Verdana" w:hAnsi="Verdana"/>
          <w:sz w:val="20"/>
          <w:szCs w:val="20"/>
          <w:lang w:val="es-CR"/>
        </w:rPr>
        <w:t xml:space="preserve">Feris. Además, se hace notar que el Juzgado de Ejecución de la Pena fue informado sobre la posible necesidad de cirugía y autorizó su realización durante la audiencia de 10 de julio de 2018. </w:t>
      </w:r>
    </w:p>
    <w:p w:rsidR="00422DE9" w:rsidRPr="00422DE9" w:rsidRDefault="00422DE9" w:rsidP="00422DE9">
      <w:pPr>
        <w:pStyle w:val="ListParagraph"/>
        <w:rPr>
          <w:rFonts w:ascii="Verdana" w:hAnsi="Verdana"/>
          <w:sz w:val="20"/>
          <w:szCs w:val="20"/>
          <w:lang w:val="es-CR"/>
        </w:rPr>
      </w:pPr>
    </w:p>
    <w:p w:rsidR="00422DE9" w:rsidRDefault="00422DE9" w:rsidP="003274FE">
      <w:pPr>
        <w:pStyle w:val="ListParagraph"/>
        <w:numPr>
          <w:ilvl w:val="3"/>
          <w:numId w:val="9"/>
        </w:numPr>
        <w:spacing w:after="0" w:line="240" w:lineRule="auto"/>
        <w:ind w:left="0" w:right="17" w:firstLine="0"/>
        <w:contextualSpacing w:val="0"/>
        <w:jc w:val="both"/>
        <w:rPr>
          <w:rFonts w:ascii="Verdana" w:hAnsi="Verdana"/>
          <w:sz w:val="20"/>
          <w:szCs w:val="20"/>
          <w:lang w:val="es-CR"/>
        </w:rPr>
      </w:pPr>
      <w:r>
        <w:rPr>
          <w:rFonts w:ascii="Verdana" w:hAnsi="Verdana"/>
          <w:sz w:val="20"/>
          <w:szCs w:val="20"/>
          <w:lang w:val="es-CR"/>
        </w:rPr>
        <w:t xml:space="preserve">Por otra parte, en lo que se refiere a la solicitud de excarcelación del señor Feris durante la tramitación del presente caso en virtud de la alegada arbitrariedad e ilegalidad de su orden de detención, la Presidencia advierte que se trata de un asunto de fondo que será analizado en la Sentencia del presente caso, de modo que no considera prudente adelantar un criterio jurídico al respecto. </w:t>
      </w:r>
    </w:p>
    <w:p w:rsidR="003274FE" w:rsidRPr="003274FE" w:rsidRDefault="003274FE" w:rsidP="003274FE">
      <w:pPr>
        <w:pStyle w:val="ListParagraph"/>
        <w:rPr>
          <w:rFonts w:ascii="Verdana" w:hAnsi="Verdana"/>
          <w:sz w:val="20"/>
          <w:szCs w:val="20"/>
          <w:lang w:val="es-CR"/>
        </w:rPr>
      </w:pPr>
    </w:p>
    <w:p w:rsidR="00422DE9" w:rsidRDefault="009010CC" w:rsidP="00422DE9">
      <w:pPr>
        <w:pStyle w:val="ListParagraph"/>
        <w:numPr>
          <w:ilvl w:val="3"/>
          <w:numId w:val="9"/>
        </w:numPr>
        <w:spacing w:after="0" w:line="240" w:lineRule="auto"/>
        <w:ind w:left="0" w:right="17" w:firstLine="0"/>
        <w:contextualSpacing w:val="0"/>
        <w:jc w:val="both"/>
        <w:rPr>
          <w:rFonts w:ascii="Verdana" w:hAnsi="Verdana"/>
          <w:sz w:val="20"/>
          <w:szCs w:val="20"/>
          <w:lang w:val="es-CR"/>
        </w:rPr>
      </w:pPr>
      <w:r w:rsidRPr="00422DE9">
        <w:rPr>
          <w:rFonts w:ascii="Verdana" w:hAnsi="Verdana"/>
          <w:sz w:val="20"/>
          <w:szCs w:val="20"/>
          <w:lang w:val="es-CR"/>
        </w:rPr>
        <w:t xml:space="preserve">No obstante lo anterior, la </w:t>
      </w:r>
      <w:r w:rsidR="009C096B">
        <w:rPr>
          <w:rFonts w:ascii="Verdana" w:hAnsi="Verdana"/>
          <w:sz w:val="20"/>
          <w:szCs w:val="20"/>
          <w:lang w:val="es-CR"/>
        </w:rPr>
        <w:t>Presidencia</w:t>
      </w:r>
      <w:r w:rsidRPr="00422DE9">
        <w:rPr>
          <w:rFonts w:ascii="Verdana" w:hAnsi="Verdana"/>
          <w:sz w:val="20"/>
          <w:szCs w:val="20"/>
          <w:lang w:val="es-CR"/>
        </w:rPr>
        <w:t xml:space="preserve"> recuerda al Estado que el artículo 1.1 de la Convención establece las obligaciones generales que tienen los Estados Parte de respetar los derechos y libertades en ella reconocidos y de garantizar su libre y pleno ejercicio a toda persona que esté sujeta a su jurisdicción. </w:t>
      </w:r>
    </w:p>
    <w:p w:rsidR="00191A05" w:rsidRPr="00690D43" w:rsidRDefault="00191A05" w:rsidP="00ED4174">
      <w:pPr>
        <w:spacing w:after="0" w:line="240" w:lineRule="auto"/>
        <w:ind w:right="18"/>
        <w:jc w:val="both"/>
        <w:rPr>
          <w:rFonts w:ascii="Verdana" w:hAnsi="Verdana"/>
          <w:sz w:val="20"/>
          <w:szCs w:val="20"/>
        </w:rPr>
      </w:pPr>
    </w:p>
    <w:p w:rsidR="0077699B" w:rsidRPr="00690D43" w:rsidRDefault="0077699B" w:rsidP="00ED4174">
      <w:pPr>
        <w:pStyle w:val="ListParagraph"/>
        <w:spacing w:after="0" w:line="240" w:lineRule="auto"/>
        <w:ind w:left="0" w:right="18"/>
        <w:contextualSpacing w:val="0"/>
        <w:jc w:val="both"/>
        <w:rPr>
          <w:rFonts w:ascii="Verdana" w:hAnsi="Verdana"/>
          <w:b/>
          <w:sz w:val="20"/>
          <w:szCs w:val="20"/>
          <w:lang w:val="es-CR"/>
        </w:rPr>
      </w:pPr>
      <w:r w:rsidRPr="00690D43">
        <w:rPr>
          <w:rFonts w:ascii="Verdana" w:hAnsi="Verdana"/>
          <w:b/>
          <w:sz w:val="20"/>
          <w:szCs w:val="20"/>
          <w:lang w:val="es-CR"/>
        </w:rPr>
        <w:t>POR TANTO:</w:t>
      </w:r>
    </w:p>
    <w:p w:rsidR="0077699B" w:rsidRPr="00690D43" w:rsidRDefault="0077699B" w:rsidP="00ED4174">
      <w:pPr>
        <w:pStyle w:val="ListParagraph"/>
        <w:spacing w:after="0" w:line="240" w:lineRule="auto"/>
        <w:ind w:left="0" w:right="18"/>
        <w:contextualSpacing w:val="0"/>
        <w:jc w:val="both"/>
        <w:rPr>
          <w:rFonts w:ascii="Verdana" w:hAnsi="Verdana"/>
          <w:b/>
          <w:sz w:val="20"/>
          <w:szCs w:val="20"/>
          <w:lang w:val="es-CR"/>
        </w:rPr>
      </w:pPr>
    </w:p>
    <w:p w:rsidR="0077699B" w:rsidRPr="00690D43" w:rsidRDefault="00BC4956" w:rsidP="00ED4174">
      <w:pPr>
        <w:pStyle w:val="ListParagraph"/>
        <w:spacing w:after="0" w:line="240" w:lineRule="auto"/>
        <w:ind w:left="0" w:right="18"/>
        <w:contextualSpacing w:val="0"/>
        <w:jc w:val="both"/>
        <w:rPr>
          <w:rFonts w:ascii="Verdana" w:hAnsi="Verdana"/>
          <w:b/>
          <w:sz w:val="20"/>
          <w:szCs w:val="20"/>
          <w:lang w:val="es-CR"/>
        </w:rPr>
      </w:pPr>
      <w:r>
        <w:rPr>
          <w:rFonts w:ascii="Verdana" w:hAnsi="Verdana"/>
          <w:b/>
          <w:sz w:val="20"/>
          <w:szCs w:val="20"/>
          <w:lang w:val="es-CR"/>
        </w:rPr>
        <w:t xml:space="preserve">EL PRESIDENTE DE </w:t>
      </w:r>
      <w:r w:rsidR="0077699B" w:rsidRPr="00690D43">
        <w:rPr>
          <w:rFonts w:ascii="Verdana" w:hAnsi="Verdana"/>
          <w:b/>
          <w:sz w:val="20"/>
          <w:szCs w:val="20"/>
          <w:lang w:val="es-CR"/>
        </w:rPr>
        <w:t>LA CORTE INTERAMERICANA DE DERECHOS HUMANOS,</w:t>
      </w:r>
    </w:p>
    <w:p w:rsidR="0077699B" w:rsidRPr="00690D43" w:rsidRDefault="0077699B" w:rsidP="00ED4174">
      <w:pPr>
        <w:pStyle w:val="ListParagraph"/>
        <w:spacing w:after="0" w:line="240" w:lineRule="auto"/>
        <w:ind w:left="0" w:right="18"/>
        <w:contextualSpacing w:val="0"/>
        <w:jc w:val="both"/>
        <w:rPr>
          <w:rFonts w:ascii="Verdana" w:hAnsi="Verdana"/>
          <w:b/>
          <w:sz w:val="20"/>
          <w:szCs w:val="20"/>
          <w:lang w:val="es-CR"/>
        </w:rPr>
      </w:pPr>
    </w:p>
    <w:p w:rsidR="0077699B" w:rsidRPr="00690D43" w:rsidRDefault="0077699B" w:rsidP="00ED4174">
      <w:pPr>
        <w:pStyle w:val="ListParagraph"/>
        <w:spacing w:after="0" w:line="240" w:lineRule="auto"/>
        <w:ind w:left="0" w:right="18"/>
        <w:contextualSpacing w:val="0"/>
        <w:jc w:val="both"/>
        <w:rPr>
          <w:rFonts w:ascii="Verdana" w:hAnsi="Verdana"/>
          <w:sz w:val="20"/>
          <w:szCs w:val="20"/>
          <w:lang w:val="es-CR"/>
        </w:rPr>
      </w:pPr>
      <w:r w:rsidRPr="00690D43">
        <w:rPr>
          <w:rFonts w:ascii="Verdana" w:hAnsi="Verdana"/>
          <w:sz w:val="20"/>
          <w:szCs w:val="20"/>
          <w:lang w:val="es-CR"/>
        </w:rPr>
        <w:t>en uso de las atribuciones que le confieren el artículo 63.2 de la Convención Americana sobre Derechos Humanos y los artículos 27 y</w:t>
      </w:r>
      <w:r w:rsidRPr="00690D43">
        <w:rPr>
          <w:rFonts w:ascii="Verdana" w:hAnsi="Verdana"/>
          <w:color w:val="00B050"/>
          <w:sz w:val="20"/>
          <w:szCs w:val="20"/>
          <w:lang w:val="es-CR"/>
        </w:rPr>
        <w:t xml:space="preserve"> </w:t>
      </w:r>
      <w:r w:rsidRPr="00690D43">
        <w:rPr>
          <w:rFonts w:ascii="Verdana" w:hAnsi="Verdana"/>
          <w:sz w:val="20"/>
          <w:szCs w:val="20"/>
          <w:lang w:val="es-CR"/>
        </w:rPr>
        <w:t>31.2 del Reglamento,</w:t>
      </w:r>
    </w:p>
    <w:p w:rsidR="0077699B" w:rsidRPr="00690D43" w:rsidRDefault="0077699B" w:rsidP="00ED4174">
      <w:pPr>
        <w:pStyle w:val="ListParagraph"/>
        <w:spacing w:after="0" w:line="240" w:lineRule="auto"/>
        <w:ind w:left="0" w:right="18"/>
        <w:contextualSpacing w:val="0"/>
        <w:jc w:val="both"/>
        <w:rPr>
          <w:rFonts w:ascii="Verdana" w:hAnsi="Verdana"/>
          <w:sz w:val="20"/>
          <w:szCs w:val="20"/>
          <w:lang w:val="es-CR"/>
        </w:rPr>
      </w:pPr>
    </w:p>
    <w:p w:rsidR="0077699B" w:rsidRPr="00690D43" w:rsidRDefault="0077699B" w:rsidP="00ED4174">
      <w:pPr>
        <w:pStyle w:val="ListParagraph"/>
        <w:spacing w:after="0" w:line="240" w:lineRule="auto"/>
        <w:ind w:left="0" w:right="18"/>
        <w:contextualSpacing w:val="0"/>
        <w:jc w:val="both"/>
        <w:rPr>
          <w:rFonts w:ascii="Verdana" w:hAnsi="Verdana"/>
          <w:sz w:val="20"/>
          <w:szCs w:val="20"/>
          <w:lang w:val="es-CR"/>
        </w:rPr>
      </w:pPr>
      <w:r w:rsidRPr="00690D43">
        <w:rPr>
          <w:rFonts w:ascii="Verdana" w:hAnsi="Verdana"/>
          <w:b/>
          <w:sz w:val="20"/>
          <w:szCs w:val="20"/>
          <w:lang w:val="es-CR"/>
        </w:rPr>
        <w:t>RESUELVE:</w:t>
      </w:r>
    </w:p>
    <w:p w:rsidR="0077699B" w:rsidRPr="00690D43" w:rsidRDefault="0077699B" w:rsidP="00ED4174">
      <w:pPr>
        <w:spacing w:after="0" w:line="240" w:lineRule="auto"/>
        <w:ind w:right="18"/>
        <w:jc w:val="both"/>
        <w:rPr>
          <w:rFonts w:ascii="Verdana" w:hAnsi="Verdana"/>
          <w:sz w:val="20"/>
          <w:szCs w:val="20"/>
        </w:rPr>
      </w:pPr>
    </w:p>
    <w:p w:rsidR="006327F6" w:rsidRPr="00690D43" w:rsidRDefault="006327F6" w:rsidP="00ED4174">
      <w:pPr>
        <w:numPr>
          <w:ilvl w:val="3"/>
          <w:numId w:val="7"/>
        </w:numPr>
        <w:spacing w:after="0" w:line="240" w:lineRule="auto"/>
        <w:ind w:left="0" w:right="18" w:firstLine="0"/>
        <w:jc w:val="both"/>
        <w:rPr>
          <w:rFonts w:ascii="Verdana" w:eastAsiaTheme="minorHAnsi" w:hAnsi="Verdana" w:cstheme="minorBidi"/>
          <w:sz w:val="20"/>
          <w:szCs w:val="20"/>
        </w:rPr>
      </w:pPr>
      <w:r w:rsidRPr="006327F6">
        <w:rPr>
          <w:rFonts w:ascii="Verdana" w:eastAsiaTheme="minorHAnsi" w:hAnsi="Verdana" w:cstheme="minorBidi"/>
          <w:sz w:val="20"/>
          <w:szCs w:val="20"/>
        </w:rPr>
        <w:t>Desestimar la solicitud de medidas provi</w:t>
      </w:r>
      <w:r w:rsidRPr="00690D43">
        <w:rPr>
          <w:rFonts w:ascii="Verdana" w:eastAsiaTheme="minorHAnsi" w:hAnsi="Verdana" w:cstheme="minorBidi"/>
          <w:sz w:val="20"/>
          <w:szCs w:val="20"/>
        </w:rPr>
        <w:t xml:space="preserve">sionales </w:t>
      </w:r>
      <w:r w:rsidR="00677A87">
        <w:rPr>
          <w:rFonts w:ascii="Verdana" w:eastAsiaTheme="minorHAnsi" w:hAnsi="Verdana" w:cstheme="minorBidi"/>
          <w:sz w:val="20"/>
          <w:szCs w:val="20"/>
        </w:rPr>
        <w:t>presentada</w:t>
      </w:r>
      <w:r w:rsidRPr="00690D43">
        <w:rPr>
          <w:rFonts w:ascii="Verdana" w:eastAsiaTheme="minorHAnsi" w:hAnsi="Verdana" w:cstheme="minorBidi"/>
          <w:sz w:val="20"/>
          <w:szCs w:val="20"/>
        </w:rPr>
        <w:t xml:space="preserve"> a favor del señor Raúl Rolando Romero Feris.</w:t>
      </w:r>
    </w:p>
    <w:p w:rsidR="006327F6" w:rsidRPr="006327F6" w:rsidRDefault="006327F6" w:rsidP="00ED4174">
      <w:pPr>
        <w:spacing w:after="0" w:line="240" w:lineRule="auto"/>
        <w:ind w:right="18"/>
        <w:jc w:val="both"/>
        <w:rPr>
          <w:rFonts w:ascii="Verdana" w:eastAsiaTheme="minorHAnsi" w:hAnsi="Verdana" w:cstheme="minorBidi"/>
          <w:sz w:val="20"/>
          <w:szCs w:val="20"/>
        </w:rPr>
      </w:pPr>
    </w:p>
    <w:p w:rsidR="006327F6" w:rsidRDefault="006327F6" w:rsidP="00ED4174">
      <w:pPr>
        <w:numPr>
          <w:ilvl w:val="3"/>
          <w:numId w:val="7"/>
        </w:numPr>
        <w:spacing w:after="0" w:line="240" w:lineRule="auto"/>
        <w:ind w:left="0" w:right="18" w:firstLine="0"/>
        <w:jc w:val="both"/>
        <w:rPr>
          <w:rFonts w:ascii="Verdana" w:eastAsiaTheme="minorHAnsi" w:hAnsi="Verdana" w:cstheme="minorBidi"/>
          <w:sz w:val="20"/>
          <w:szCs w:val="20"/>
        </w:rPr>
      </w:pPr>
      <w:r w:rsidRPr="006327F6">
        <w:rPr>
          <w:rFonts w:ascii="Verdana" w:eastAsiaTheme="minorHAnsi" w:hAnsi="Verdana" w:cstheme="minorBidi"/>
          <w:sz w:val="20"/>
          <w:szCs w:val="20"/>
        </w:rPr>
        <w:t>Requerir a la Secretaría de la Corte que notifique la presente Resolución a</w:t>
      </w:r>
      <w:r w:rsidRPr="00690D43">
        <w:rPr>
          <w:rFonts w:ascii="Verdana" w:eastAsiaTheme="minorHAnsi" w:hAnsi="Verdana" w:cstheme="minorBidi"/>
          <w:sz w:val="20"/>
          <w:szCs w:val="20"/>
        </w:rPr>
        <w:t>l</w:t>
      </w:r>
      <w:r w:rsidRPr="006327F6">
        <w:rPr>
          <w:rFonts w:ascii="Verdana" w:eastAsiaTheme="minorHAnsi" w:hAnsi="Verdana" w:cstheme="minorBidi"/>
          <w:sz w:val="20"/>
          <w:szCs w:val="20"/>
        </w:rPr>
        <w:t xml:space="preserve"> representante del señor </w:t>
      </w:r>
      <w:r w:rsidRPr="00690D43">
        <w:rPr>
          <w:rFonts w:ascii="Verdana" w:eastAsiaTheme="minorHAnsi" w:hAnsi="Verdana" w:cstheme="minorBidi"/>
          <w:sz w:val="20"/>
          <w:szCs w:val="20"/>
        </w:rPr>
        <w:t>Raúl Rolando Romero Feris</w:t>
      </w:r>
      <w:r w:rsidRPr="006327F6">
        <w:rPr>
          <w:rFonts w:ascii="Verdana" w:eastAsiaTheme="minorHAnsi" w:hAnsi="Verdana" w:cstheme="minorBidi"/>
          <w:sz w:val="20"/>
          <w:szCs w:val="20"/>
        </w:rPr>
        <w:t xml:space="preserve">, al Estado de </w:t>
      </w:r>
      <w:r w:rsidRPr="00690D43">
        <w:rPr>
          <w:rFonts w:ascii="Verdana" w:eastAsiaTheme="minorHAnsi" w:hAnsi="Verdana" w:cstheme="minorBidi"/>
          <w:sz w:val="20"/>
          <w:szCs w:val="20"/>
        </w:rPr>
        <w:t>Argentina</w:t>
      </w:r>
      <w:r w:rsidRPr="006327F6">
        <w:rPr>
          <w:rFonts w:ascii="Verdana" w:eastAsiaTheme="minorHAnsi" w:hAnsi="Verdana" w:cstheme="minorBidi"/>
          <w:sz w:val="20"/>
          <w:szCs w:val="20"/>
        </w:rPr>
        <w:t xml:space="preserve"> y a la Comisión Interamericana de Derechos Humanos.</w:t>
      </w:r>
    </w:p>
    <w:p w:rsidR="004756D3" w:rsidRPr="004756D3" w:rsidRDefault="004756D3" w:rsidP="004756D3">
      <w:pPr>
        <w:pStyle w:val="ListParagraph"/>
        <w:rPr>
          <w:rFonts w:ascii="Verdana" w:hAnsi="Verdana"/>
          <w:sz w:val="20"/>
          <w:szCs w:val="20"/>
          <w:lang w:val="es-CR"/>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line="240" w:lineRule="auto"/>
        <w:ind w:right="18"/>
        <w:jc w:val="both"/>
        <w:rPr>
          <w:rFonts w:ascii="Verdana" w:eastAsiaTheme="minorHAnsi" w:hAnsi="Verdana" w:cstheme="minorBidi"/>
          <w:sz w:val="20"/>
          <w:szCs w:val="20"/>
        </w:rPr>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jc w:val="right"/>
      </w:pPr>
      <w:r>
        <w:t>Eduardo Ferrer Mac-Gregor Poisot</w:t>
      </w:r>
    </w:p>
    <w:p w:rsidR="004756D3" w:rsidRPr="00615BD7" w:rsidRDefault="004756D3" w:rsidP="004756D3">
      <w:pPr>
        <w:spacing w:after="0"/>
        <w:ind w:left="5760" w:firstLine="720"/>
        <w:jc w:val="center"/>
      </w:pPr>
      <w:r>
        <w:t xml:space="preserve">Presidente </w:t>
      </w: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r>
        <w:t>Pablo Saavedra Alessandri</w:t>
      </w:r>
    </w:p>
    <w:p w:rsidR="004756D3" w:rsidRDefault="004756D3" w:rsidP="004756D3">
      <w:pPr>
        <w:spacing w:after="0"/>
      </w:pPr>
      <w:r>
        <w:t xml:space="preserve">              Secretario</w:t>
      </w: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r>
        <w:t>Comuníquese y ejecútese,</w:t>
      </w: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jc w:val="right"/>
      </w:pPr>
      <w:r>
        <w:t>Eduardo Ferrer Mac-Gregor Poisot</w:t>
      </w:r>
    </w:p>
    <w:p w:rsidR="004756D3" w:rsidRPr="00615BD7" w:rsidRDefault="004756D3" w:rsidP="004756D3">
      <w:pPr>
        <w:spacing w:after="0"/>
        <w:ind w:left="5760" w:firstLine="720"/>
        <w:jc w:val="center"/>
      </w:pPr>
      <w:r>
        <w:t xml:space="preserve">Presidente </w:t>
      </w: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p>
    <w:p w:rsidR="004756D3" w:rsidRDefault="004756D3" w:rsidP="004756D3">
      <w:pPr>
        <w:spacing w:after="0"/>
      </w:pPr>
      <w:r>
        <w:t>Pablo Saavedra Alessandri</w:t>
      </w:r>
    </w:p>
    <w:p w:rsidR="004756D3" w:rsidRDefault="004756D3" w:rsidP="004756D3">
      <w:pPr>
        <w:spacing w:after="0"/>
      </w:pPr>
      <w:r>
        <w:t xml:space="preserve">              Secretario</w:t>
      </w:r>
    </w:p>
    <w:p w:rsidR="004756D3" w:rsidRPr="00615BD7" w:rsidRDefault="004756D3" w:rsidP="004756D3">
      <w:pPr>
        <w:spacing w:after="0"/>
      </w:pPr>
    </w:p>
    <w:p w:rsidR="004756D3" w:rsidRPr="00422DE9" w:rsidRDefault="004756D3" w:rsidP="004756D3">
      <w:pPr>
        <w:spacing w:after="0" w:line="240" w:lineRule="auto"/>
        <w:ind w:right="18"/>
        <w:jc w:val="both"/>
        <w:rPr>
          <w:rFonts w:ascii="Verdana" w:eastAsiaTheme="minorHAnsi" w:hAnsi="Verdana" w:cstheme="minorBidi"/>
          <w:sz w:val="20"/>
          <w:szCs w:val="20"/>
        </w:rPr>
      </w:pPr>
    </w:p>
    <w:sectPr w:rsidR="004756D3" w:rsidRPr="00422DE9" w:rsidSect="00677A8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C7" w:rsidRDefault="007E13C7" w:rsidP="005C1FF1">
      <w:pPr>
        <w:spacing w:after="0" w:line="240" w:lineRule="auto"/>
      </w:pPr>
      <w:r>
        <w:separator/>
      </w:r>
    </w:p>
  </w:endnote>
  <w:endnote w:type="continuationSeparator" w:id="0">
    <w:p w:rsidR="007E13C7" w:rsidRDefault="007E13C7" w:rsidP="005C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00000000" w:usb2="00000000" w:usb3="00000000" w:csb0="000001FF" w:csb1="00000000"/>
  </w:font>
  <w:font w:name="37cnljpuaktnptq">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768164"/>
      <w:docPartObj>
        <w:docPartGallery w:val="Page Numbers (Bottom of Page)"/>
        <w:docPartUnique/>
      </w:docPartObj>
    </w:sdtPr>
    <w:sdtEndPr>
      <w:rPr>
        <w:rFonts w:ascii="Verdana" w:hAnsi="Verdana"/>
        <w:noProof/>
        <w:sz w:val="20"/>
        <w:szCs w:val="20"/>
      </w:rPr>
    </w:sdtEndPr>
    <w:sdtContent>
      <w:p w:rsidR="00422DE9" w:rsidRPr="00422DE9" w:rsidRDefault="00422DE9">
        <w:pPr>
          <w:pStyle w:val="Footer"/>
          <w:jc w:val="center"/>
          <w:rPr>
            <w:rFonts w:ascii="Verdana" w:hAnsi="Verdana"/>
            <w:sz w:val="20"/>
            <w:szCs w:val="20"/>
          </w:rPr>
        </w:pPr>
        <w:r w:rsidRPr="00422DE9">
          <w:rPr>
            <w:rFonts w:ascii="Verdana" w:hAnsi="Verdana"/>
            <w:sz w:val="20"/>
            <w:szCs w:val="20"/>
          </w:rPr>
          <w:fldChar w:fldCharType="begin"/>
        </w:r>
        <w:r w:rsidRPr="00422DE9">
          <w:rPr>
            <w:rFonts w:ascii="Verdana" w:hAnsi="Verdana"/>
            <w:sz w:val="20"/>
            <w:szCs w:val="20"/>
          </w:rPr>
          <w:instrText xml:space="preserve"> PAGE   \* MERGEFORMAT </w:instrText>
        </w:r>
        <w:r w:rsidRPr="00422DE9">
          <w:rPr>
            <w:rFonts w:ascii="Verdana" w:hAnsi="Verdana"/>
            <w:sz w:val="20"/>
            <w:szCs w:val="20"/>
          </w:rPr>
          <w:fldChar w:fldCharType="separate"/>
        </w:r>
        <w:r w:rsidR="00C53D18">
          <w:rPr>
            <w:rFonts w:ascii="Verdana" w:hAnsi="Verdana"/>
            <w:noProof/>
            <w:sz w:val="20"/>
            <w:szCs w:val="20"/>
          </w:rPr>
          <w:t>1</w:t>
        </w:r>
        <w:r w:rsidRPr="00422DE9">
          <w:rPr>
            <w:rFonts w:ascii="Verdana" w:hAnsi="Verdana"/>
            <w:noProof/>
            <w:sz w:val="20"/>
            <w:szCs w:val="20"/>
          </w:rPr>
          <w:fldChar w:fldCharType="end"/>
        </w:r>
      </w:p>
    </w:sdtContent>
  </w:sdt>
  <w:p w:rsidR="00422DE9" w:rsidRDefault="00422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C7" w:rsidRDefault="007E13C7" w:rsidP="005C1FF1">
      <w:pPr>
        <w:spacing w:after="0" w:line="240" w:lineRule="auto"/>
      </w:pPr>
      <w:r>
        <w:separator/>
      </w:r>
    </w:p>
  </w:footnote>
  <w:footnote w:type="continuationSeparator" w:id="0">
    <w:p w:rsidR="007E13C7" w:rsidRDefault="007E13C7" w:rsidP="005C1FF1">
      <w:pPr>
        <w:spacing w:after="0" w:line="240" w:lineRule="auto"/>
      </w:pPr>
      <w:r>
        <w:continuationSeparator/>
      </w:r>
    </w:p>
  </w:footnote>
  <w:footnote w:id="1">
    <w:p w:rsidR="00191A05" w:rsidRPr="00947D85" w:rsidRDefault="00191A05" w:rsidP="00690D43">
      <w:pPr>
        <w:pStyle w:val="FootnoteText"/>
        <w:jc w:val="both"/>
        <w:rPr>
          <w:rFonts w:ascii="Verdana" w:hAnsi="Verdana"/>
          <w:sz w:val="16"/>
          <w:szCs w:val="16"/>
          <w:lang w:val="es-CR"/>
        </w:rPr>
      </w:pPr>
      <w:r w:rsidRPr="00947D85">
        <w:rPr>
          <w:rStyle w:val="FootnoteReference"/>
          <w:rFonts w:ascii="Verdana" w:hAnsi="Verdana"/>
          <w:sz w:val="16"/>
          <w:szCs w:val="16"/>
        </w:rPr>
        <w:footnoteRef/>
      </w:r>
      <w:r w:rsidRPr="004756D3">
        <w:rPr>
          <w:rFonts w:ascii="Verdana" w:hAnsi="Verdana"/>
          <w:sz w:val="16"/>
          <w:szCs w:val="16"/>
          <w:lang w:val="es-CR"/>
        </w:rPr>
        <w:t xml:space="preserve"> </w:t>
      </w:r>
      <w:r w:rsidRPr="00947D85">
        <w:rPr>
          <w:rFonts w:ascii="Verdana" w:hAnsi="Verdana"/>
          <w:sz w:val="16"/>
          <w:szCs w:val="16"/>
          <w:lang w:val="es-ES"/>
        </w:rPr>
        <w:t>El</w:t>
      </w:r>
      <w:r w:rsidRPr="00947D85">
        <w:rPr>
          <w:rFonts w:ascii="Verdana" w:hAnsi="Verdana"/>
          <w:sz w:val="16"/>
          <w:szCs w:val="16"/>
          <w:lang w:val="es-CR"/>
        </w:rPr>
        <w:t xml:space="preserve"> artículo 27.3 del Reglamento establece: “En los casos contenciosos que ya se encuentren en conocimiento de la Corte, las víctimas o las presuntas víctimas, o sus representantes, podrán presentar directamente a ésta una solicitud de medidas provisionales, las que deberán tener relación con el objeto del caso”.</w:t>
      </w:r>
    </w:p>
  </w:footnote>
  <w:footnote w:id="2">
    <w:p w:rsidR="00191A05" w:rsidRPr="00947D85" w:rsidRDefault="00191A05" w:rsidP="00690D43">
      <w:pPr>
        <w:pStyle w:val="FootnoteText"/>
        <w:jc w:val="both"/>
        <w:rPr>
          <w:rFonts w:ascii="Verdana" w:hAnsi="Verdana"/>
          <w:sz w:val="16"/>
          <w:szCs w:val="16"/>
          <w:lang w:val="es-CR"/>
        </w:rPr>
      </w:pPr>
      <w:r w:rsidRPr="00947D85">
        <w:rPr>
          <w:rStyle w:val="FootnoteReference"/>
          <w:rFonts w:ascii="Verdana" w:hAnsi="Verdana"/>
          <w:sz w:val="16"/>
          <w:szCs w:val="16"/>
        </w:rPr>
        <w:footnoteRef/>
      </w:r>
      <w:r w:rsidRPr="004756D3">
        <w:rPr>
          <w:rFonts w:ascii="Verdana" w:hAnsi="Verdana"/>
          <w:sz w:val="16"/>
          <w:szCs w:val="16"/>
          <w:lang w:val="es-CR"/>
        </w:rPr>
        <w:t xml:space="preserve"> </w:t>
      </w:r>
      <w:r w:rsidRPr="00947D85">
        <w:rPr>
          <w:rFonts w:ascii="Verdana" w:hAnsi="Verdana"/>
          <w:i/>
          <w:sz w:val="16"/>
          <w:szCs w:val="16"/>
          <w:lang w:val="es-CR"/>
        </w:rPr>
        <w:t xml:space="preserve">Cfr. </w:t>
      </w:r>
      <w:r w:rsidRPr="00947D85">
        <w:rPr>
          <w:rFonts w:ascii="Verdana" w:hAnsi="Verdana"/>
          <w:i/>
          <w:iCs/>
          <w:sz w:val="16"/>
          <w:szCs w:val="16"/>
          <w:lang w:val="es-CR"/>
        </w:rPr>
        <w:t xml:space="preserve">Caso Bámaca Velásquez </w:t>
      </w:r>
      <w:r w:rsidRPr="00947D85">
        <w:rPr>
          <w:rFonts w:ascii="Verdana" w:hAnsi="Verdana"/>
          <w:bCs/>
          <w:i/>
          <w:sz w:val="16"/>
          <w:szCs w:val="16"/>
          <w:lang w:val="es-CR"/>
        </w:rPr>
        <w:t xml:space="preserve">Vs. </w:t>
      </w:r>
      <w:r w:rsidRPr="00947D85">
        <w:rPr>
          <w:rFonts w:ascii="Verdana" w:hAnsi="Verdana"/>
          <w:i/>
          <w:iCs/>
          <w:sz w:val="16"/>
          <w:szCs w:val="16"/>
          <w:lang w:val="es-CR"/>
        </w:rPr>
        <w:t xml:space="preserve">Guatemala. </w:t>
      </w:r>
      <w:r w:rsidRPr="00947D85">
        <w:rPr>
          <w:rFonts w:ascii="Verdana" w:hAnsi="Verdana"/>
          <w:i/>
          <w:sz w:val="16"/>
          <w:szCs w:val="16"/>
          <w:lang w:val="es-CR"/>
        </w:rPr>
        <w:t xml:space="preserve">Medidas Provisionales. </w:t>
      </w:r>
      <w:r w:rsidRPr="00947D85">
        <w:rPr>
          <w:rFonts w:ascii="Verdana" w:hAnsi="Verdana"/>
          <w:sz w:val="16"/>
          <w:szCs w:val="16"/>
          <w:lang w:val="es-CR"/>
        </w:rPr>
        <w:t xml:space="preserve">Resolución de la Corte Interamericana de Derechos Humanos de 20 de noviembre de 2003, Considerando décimo, y </w:t>
      </w:r>
      <w:r w:rsidRPr="00947D85">
        <w:rPr>
          <w:rFonts w:ascii="Verdana" w:hAnsi="Verdana"/>
          <w:i/>
          <w:sz w:val="16"/>
          <w:szCs w:val="16"/>
          <w:lang w:val="es-CR"/>
        </w:rPr>
        <w:t>Caso</w:t>
      </w:r>
      <w:r w:rsidRPr="00947D85">
        <w:rPr>
          <w:rFonts w:ascii="Verdana" w:hAnsi="Verdana"/>
          <w:b/>
          <w:bCs/>
          <w:sz w:val="16"/>
          <w:szCs w:val="16"/>
          <w:lang w:val="es-CR"/>
        </w:rPr>
        <w:t xml:space="preserve"> </w:t>
      </w:r>
      <w:r w:rsidRPr="00947D85">
        <w:rPr>
          <w:rFonts w:ascii="Verdana" w:hAnsi="Verdana"/>
          <w:bCs/>
          <w:i/>
          <w:sz w:val="16"/>
          <w:szCs w:val="16"/>
          <w:lang w:val="es-CR"/>
        </w:rPr>
        <w:t>Gonzales Lluy y otros Vs. Ecuador.</w:t>
      </w:r>
      <w:r w:rsidRPr="00947D85">
        <w:rPr>
          <w:rFonts w:ascii="Verdana" w:hAnsi="Verdana"/>
          <w:bCs/>
          <w:sz w:val="16"/>
          <w:szCs w:val="16"/>
          <w:lang w:val="es-CR"/>
        </w:rPr>
        <w:t xml:space="preserve"> </w:t>
      </w:r>
      <w:r w:rsidRPr="00947D85">
        <w:rPr>
          <w:rFonts w:ascii="Verdana" w:hAnsi="Verdana"/>
          <w:i/>
          <w:sz w:val="16"/>
          <w:szCs w:val="16"/>
          <w:lang w:val="es-CR"/>
        </w:rPr>
        <w:t xml:space="preserve">Medidas Provisionales. </w:t>
      </w:r>
      <w:r w:rsidRPr="00947D85">
        <w:rPr>
          <w:rFonts w:ascii="Verdana" w:hAnsi="Verdana"/>
          <w:bCs/>
          <w:sz w:val="16"/>
          <w:szCs w:val="16"/>
          <w:lang w:val="es-CR"/>
        </w:rPr>
        <w:t>Resolución de la Corte Interamericana de Derechos Humanos de 2 de septiembre de 2015</w:t>
      </w:r>
      <w:r w:rsidRPr="00947D85">
        <w:rPr>
          <w:rFonts w:ascii="Verdana" w:hAnsi="Verdana"/>
          <w:sz w:val="16"/>
          <w:szCs w:val="16"/>
          <w:lang w:val="es-CR"/>
        </w:rPr>
        <w:t>, Considerando cuarto.</w:t>
      </w:r>
    </w:p>
  </w:footnote>
  <w:footnote w:id="3">
    <w:p w:rsidR="00191A05" w:rsidRPr="00947D85" w:rsidRDefault="00191A05" w:rsidP="00690D43">
      <w:pPr>
        <w:spacing w:after="0" w:line="240" w:lineRule="auto"/>
        <w:jc w:val="both"/>
        <w:rPr>
          <w:rFonts w:ascii="Verdana" w:hAnsi="Verdana"/>
          <w:sz w:val="16"/>
          <w:szCs w:val="16"/>
        </w:rPr>
      </w:pPr>
      <w:r w:rsidRPr="00947D85">
        <w:rPr>
          <w:rStyle w:val="FootnoteReference"/>
          <w:rFonts w:ascii="Verdana" w:hAnsi="Verdana"/>
          <w:sz w:val="16"/>
          <w:szCs w:val="16"/>
        </w:rPr>
        <w:footnoteRef/>
      </w:r>
      <w:r w:rsidRPr="00947D85">
        <w:rPr>
          <w:rFonts w:ascii="Verdana" w:hAnsi="Verdana"/>
          <w:sz w:val="16"/>
          <w:szCs w:val="16"/>
        </w:rPr>
        <w:t xml:space="preserve"> </w:t>
      </w:r>
      <w:r w:rsidRPr="00947D85">
        <w:rPr>
          <w:rFonts w:ascii="Verdana" w:hAnsi="Verdana"/>
          <w:i/>
          <w:sz w:val="16"/>
          <w:szCs w:val="16"/>
        </w:rPr>
        <w:t>Cfr.</w:t>
      </w:r>
      <w:r w:rsidRPr="00947D85">
        <w:rPr>
          <w:rFonts w:ascii="Verdana" w:hAnsi="Verdana"/>
          <w:sz w:val="16"/>
          <w:szCs w:val="16"/>
        </w:rPr>
        <w:t xml:space="preserve"> </w:t>
      </w:r>
      <w:r w:rsidRPr="00947D85">
        <w:rPr>
          <w:rFonts w:ascii="Verdana" w:hAnsi="Verdana"/>
          <w:i/>
          <w:sz w:val="16"/>
          <w:szCs w:val="16"/>
        </w:rPr>
        <w:t>Caso del Tribunal Constitucional Vs. Perú</w:t>
      </w:r>
      <w:r w:rsidRPr="00947D85">
        <w:rPr>
          <w:rFonts w:ascii="Verdana" w:hAnsi="Verdana"/>
          <w:sz w:val="16"/>
          <w:szCs w:val="16"/>
        </w:rPr>
        <w:t xml:space="preserve">. </w:t>
      </w:r>
      <w:r w:rsidRPr="00947D85">
        <w:rPr>
          <w:rFonts w:ascii="Verdana" w:hAnsi="Verdana"/>
          <w:i/>
          <w:sz w:val="16"/>
          <w:szCs w:val="16"/>
        </w:rPr>
        <w:t xml:space="preserve">Medidas Provisionales. </w:t>
      </w:r>
      <w:r w:rsidRPr="00947D85">
        <w:rPr>
          <w:rFonts w:ascii="Verdana" w:hAnsi="Verdana"/>
          <w:sz w:val="16"/>
          <w:szCs w:val="16"/>
        </w:rPr>
        <w:t>Resolución de la Corte Interamericana de Derechos Humanos de 14 de marzo de 2001, Considerando cuarto</w:t>
      </w:r>
      <w:r w:rsidRPr="00947D85">
        <w:rPr>
          <w:rFonts w:ascii="Verdana" w:hAnsi="Verdana"/>
          <w:bCs/>
          <w:color w:val="000000"/>
          <w:sz w:val="16"/>
          <w:szCs w:val="16"/>
        </w:rPr>
        <w:t xml:space="preserve">, y </w:t>
      </w:r>
      <w:r w:rsidRPr="00947D85">
        <w:rPr>
          <w:rFonts w:ascii="Verdana" w:hAnsi="Verdana" w:cs="Arial"/>
          <w:i/>
          <w:sz w:val="16"/>
          <w:szCs w:val="16"/>
        </w:rPr>
        <w:t>Caso</w:t>
      </w:r>
      <w:r w:rsidRPr="00947D85">
        <w:rPr>
          <w:rStyle w:val="Strong"/>
          <w:rFonts w:ascii="Verdana" w:hAnsi="Verdana"/>
          <w:color w:val="000000"/>
          <w:sz w:val="16"/>
          <w:szCs w:val="16"/>
          <w:shd w:val="clear" w:color="auto" w:fill="FFFFFF"/>
        </w:rPr>
        <w:t xml:space="preserve"> </w:t>
      </w:r>
      <w:r w:rsidRPr="00947D85">
        <w:rPr>
          <w:rStyle w:val="Strong"/>
          <w:rFonts w:ascii="Verdana" w:hAnsi="Verdana"/>
          <w:b w:val="0"/>
          <w:i/>
          <w:color w:val="000000"/>
          <w:sz w:val="16"/>
          <w:szCs w:val="16"/>
          <w:shd w:val="clear" w:color="auto" w:fill="FFFFFF"/>
        </w:rPr>
        <w:t>Gonzales Lluy y otros Vs. Ecuador.</w:t>
      </w:r>
      <w:r w:rsidRPr="00947D85">
        <w:rPr>
          <w:rStyle w:val="Strong"/>
          <w:rFonts w:ascii="Verdana" w:hAnsi="Verdana"/>
          <w:b w:val="0"/>
          <w:color w:val="000000"/>
          <w:sz w:val="16"/>
          <w:szCs w:val="16"/>
          <w:shd w:val="clear" w:color="auto" w:fill="FFFFFF"/>
        </w:rPr>
        <w:t xml:space="preserve"> </w:t>
      </w:r>
      <w:r w:rsidRPr="00947D85">
        <w:rPr>
          <w:rFonts w:ascii="Verdana" w:hAnsi="Verdana" w:cs="Arial"/>
          <w:i/>
          <w:sz w:val="16"/>
          <w:szCs w:val="16"/>
        </w:rPr>
        <w:t>Medidas Provisionales.</w:t>
      </w:r>
      <w:r w:rsidRPr="00947D85">
        <w:rPr>
          <w:rFonts w:ascii="Verdana" w:hAnsi="Verdana" w:cs="Arial"/>
          <w:sz w:val="16"/>
          <w:szCs w:val="16"/>
        </w:rPr>
        <w:t xml:space="preserve"> </w:t>
      </w:r>
      <w:r w:rsidRPr="00947D85">
        <w:rPr>
          <w:rStyle w:val="Strong"/>
          <w:rFonts w:ascii="Verdana" w:hAnsi="Verdana"/>
          <w:b w:val="0"/>
          <w:color w:val="000000"/>
          <w:sz w:val="16"/>
          <w:szCs w:val="16"/>
          <w:shd w:val="clear" w:color="auto" w:fill="FFFFFF"/>
        </w:rPr>
        <w:t>Resolución de la Corte Interamericana de Derechos Humanos de 2 de septiembre de 2015</w:t>
      </w:r>
      <w:r w:rsidRPr="00947D85">
        <w:rPr>
          <w:rFonts w:ascii="Verdana" w:hAnsi="Verdana" w:cs="Arial"/>
          <w:sz w:val="16"/>
          <w:szCs w:val="16"/>
        </w:rPr>
        <w:t>, Considerando cuarto</w:t>
      </w:r>
      <w:r w:rsidRPr="00947D85">
        <w:rPr>
          <w:rFonts w:ascii="Verdana" w:hAnsi="Verdana"/>
          <w:bCs/>
          <w:i/>
          <w:color w:val="000000"/>
          <w:sz w:val="16"/>
          <w:szCs w:val="16"/>
        </w:rPr>
        <w:t xml:space="preserve">. </w:t>
      </w:r>
    </w:p>
  </w:footnote>
  <w:footnote w:id="4">
    <w:p w:rsidR="00191A05" w:rsidRPr="00947D85" w:rsidRDefault="00191A05" w:rsidP="00690D43">
      <w:pPr>
        <w:pStyle w:val="FootnoteText"/>
        <w:jc w:val="both"/>
        <w:rPr>
          <w:rFonts w:ascii="Verdana" w:hAnsi="Verdana"/>
          <w:sz w:val="16"/>
          <w:szCs w:val="16"/>
          <w:lang w:val="es-CR"/>
        </w:rPr>
      </w:pPr>
      <w:r w:rsidRPr="00947D85">
        <w:rPr>
          <w:rStyle w:val="FootnoteReference"/>
          <w:rFonts w:ascii="Verdana" w:hAnsi="Verdana"/>
          <w:sz w:val="16"/>
          <w:szCs w:val="16"/>
        </w:rPr>
        <w:footnoteRef/>
      </w:r>
      <w:r w:rsidRPr="004756D3">
        <w:rPr>
          <w:rFonts w:ascii="Verdana" w:hAnsi="Verdana"/>
          <w:sz w:val="16"/>
          <w:szCs w:val="16"/>
          <w:lang w:val="es-CR"/>
        </w:rPr>
        <w:t xml:space="preserve"> </w:t>
      </w:r>
      <w:r w:rsidRPr="00947D85">
        <w:rPr>
          <w:rFonts w:ascii="Verdana" w:hAnsi="Verdana"/>
          <w:bCs/>
          <w:i/>
          <w:sz w:val="16"/>
          <w:szCs w:val="16"/>
          <w:lang w:val="es-CR"/>
        </w:rPr>
        <w:t>Cfr. Caso Carpio Nicolle y otros Vs. Guatemala.</w:t>
      </w:r>
      <w:r w:rsidRPr="00947D85">
        <w:rPr>
          <w:rFonts w:ascii="Verdana" w:hAnsi="Verdana"/>
          <w:bCs/>
          <w:sz w:val="16"/>
          <w:szCs w:val="16"/>
          <w:lang w:val="es-CR"/>
        </w:rPr>
        <w:t xml:space="preserve"> </w:t>
      </w:r>
      <w:r w:rsidRPr="00947D85">
        <w:rPr>
          <w:rFonts w:ascii="Verdana" w:hAnsi="Verdana"/>
          <w:bCs/>
          <w:i/>
          <w:sz w:val="16"/>
          <w:szCs w:val="16"/>
          <w:lang w:val="es-CR"/>
        </w:rPr>
        <w:t xml:space="preserve">Medidas Provisionales. </w:t>
      </w:r>
      <w:r w:rsidRPr="00947D85">
        <w:rPr>
          <w:rFonts w:ascii="Verdana" w:hAnsi="Verdana"/>
          <w:bCs/>
          <w:sz w:val="16"/>
          <w:szCs w:val="16"/>
          <w:lang w:val="es-CR"/>
        </w:rPr>
        <w:t xml:space="preserve">Resolución de la Corte Interamericana de Derechos Humanos de 6 de julio de 2009, Considerando décimo cuarto, y </w:t>
      </w:r>
      <w:r w:rsidRPr="00947D85">
        <w:rPr>
          <w:rFonts w:ascii="Verdana" w:hAnsi="Verdana"/>
          <w:bCs/>
          <w:i/>
          <w:sz w:val="16"/>
          <w:szCs w:val="16"/>
          <w:lang w:val="es-CR"/>
        </w:rPr>
        <w:t>Caso Gonzales Lluy y otros Vs. Ecuador</w:t>
      </w:r>
      <w:r w:rsidRPr="00947D85">
        <w:rPr>
          <w:rFonts w:ascii="Verdana" w:hAnsi="Verdana"/>
          <w:bCs/>
          <w:sz w:val="16"/>
          <w:szCs w:val="16"/>
          <w:lang w:val="es-CR"/>
        </w:rPr>
        <w:t xml:space="preserve">. </w:t>
      </w:r>
      <w:r w:rsidRPr="00947D85">
        <w:rPr>
          <w:rFonts w:ascii="Verdana" w:hAnsi="Verdana"/>
          <w:bCs/>
          <w:i/>
          <w:sz w:val="16"/>
          <w:szCs w:val="16"/>
          <w:lang w:val="es-CR"/>
        </w:rPr>
        <w:t xml:space="preserve">Medidas Provisionales. </w:t>
      </w:r>
      <w:r w:rsidRPr="00947D85">
        <w:rPr>
          <w:rFonts w:ascii="Verdana" w:hAnsi="Verdana"/>
          <w:bCs/>
          <w:sz w:val="16"/>
          <w:szCs w:val="16"/>
          <w:lang w:val="es-CR"/>
        </w:rPr>
        <w:t>Resolución de la Corte Interamericana de Derechos Humanos de 2 de septiembre de 2015, Considerando sexto.</w:t>
      </w:r>
    </w:p>
  </w:footnote>
  <w:footnote w:id="5">
    <w:p w:rsidR="00191A05" w:rsidRPr="00947D85" w:rsidRDefault="00191A05" w:rsidP="00690D43">
      <w:pPr>
        <w:pStyle w:val="FootnoteText"/>
        <w:jc w:val="both"/>
        <w:rPr>
          <w:rFonts w:ascii="Verdana" w:hAnsi="Verdana"/>
          <w:sz w:val="16"/>
          <w:szCs w:val="16"/>
          <w:lang w:val="es-CR"/>
        </w:rPr>
      </w:pPr>
      <w:r w:rsidRPr="00947D85">
        <w:rPr>
          <w:rStyle w:val="FootnoteReference"/>
          <w:rFonts w:ascii="Verdana" w:hAnsi="Verdana"/>
          <w:sz w:val="16"/>
          <w:szCs w:val="16"/>
        </w:rPr>
        <w:footnoteRef/>
      </w:r>
      <w:r w:rsidRPr="004756D3">
        <w:rPr>
          <w:rFonts w:ascii="Verdana" w:hAnsi="Verdana"/>
          <w:sz w:val="16"/>
          <w:szCs w:val="16"/>
          <w:lang w:val="es-CR"/>
        </w:rPr>
        <w:t xml:space="preserve"> </w:t>
      </w:r>
      <w:r w:rsidRPr="004756D3">
        <w:rPr>
          <w:rFonts w:ascii="Verdana" w:hAnsi="Verdana"/>
          <w:bCs/>
          <w:i/>
          <w:sz w:val="16"/>
          <w:szCs w:val="16"/>
          <w:lang w:val="es-CR"/>
        </w:rPr>
        <w:t>Cfr. Asunto James y otros respecto de Trinidad y Tobago</w:t>
      </w:r>
      <w:r w:rsidRPr="004756D3">
        <w:rPr>
          <w:rFonts w:ascii="Verdana" w:hAnsi="Verdana"/>
          <w:bCs/>
          <w:sz w:val="16"/>
          <w:szCs w:val="16"/>
          <w:lang w:val="es-CR"/>
        </w:rPr>
        <w:t xml:space="preserve">. </w:t>
      </w:r>
      <w:r w:rsidRPr="004756D3">
        <w:rPr>
          <w:rFonts w:ascii="Verdana" w:hAnsi="Verdana"/>
          <w:bCs/>
          <w:i/>
          <w:sz w:val="16"/>
          <w:szCs w:val="16"/>
          <w:lang w:val="es-CR"/>
        </w:rPr>
        <w:t xml:space="preserve">Medidas Provisionales. </w:t>
      </w:r>
      <w:r w:rsidRPr="004756D3">
        <w:rPr>
          <w:rFonts w:ascii="Verdana" w:hAnsi="Verdana"/>
          <w:bCs/>
          <w:sz w:val="16"/>
          <w:szCs w:val="16"/>
          <w:lang w:val="es-CR"/>
        </w:rPr>
        <w:t>Resolución de la Corte Interamericana de Derechos Humanos de 29 de agosto de 1998, Considerando sexto, y</w:t>
      </w:r>
      <w:r w:rsidRPr="00947D85">
        <w:rPr>
          <w:rFonts w:ascii="Verdana" w:hAnsi="Verdana"/>
          <w:sz w:val="16"/>
          <w:szCs w:val="16"/>
          <w:lang w:val="es-ES"/>
        </w:rPr>
        <w:t xml:space="preserve"> </w:t>
      </w:r>
      <w:r w:rsidRPr="004756D3">
        <w:rPr>
          <w:rFonts w:ascii="Verdana" w:hAnsi="Verdana"/>
          <w:bCs/>
          <w:i/>
          <w:sz w:val="16"/>
          <w:szCs w:val="16"/>
          <w:lang w:val="es-CR"/>
        </w:rPr>
        <w:t>Caso Gonzales Lluy y otros Vs. Ecuador</w:t>
      </w:r>
      <w:r w:rsidRPr="004756D3">
        <w:rPr>
          <w:rFonts w:ascii="Verdana" w:hAnsi="Verdana"/>
          <w:bCs/>
          <w:sz w:val="16"/>
          <w:szCs w:val="16"/>
          <w:lang w:val="es-CR"/>
        </w:rPr>
        <w:t xml:space="preserve">. </w:t>
      </w:r>
      <w:r w:rsidRPr="004756D3">
        <w:rPr>
          <w:rFonts w:ascii="Verdana" w:hAnsi="Verdana"/>
          <w:bCs/>
          <w:i/>
          <w:sz w:val="16"/>
          <w:szCs w:val="16"/>
          <w:lang w:val="es-CR"/>
        </w:rPr>
        <w:t xml:space="preserve">Medidas Provisionales. </w:t>
      </w:r>
      <w:r w:rsidRPr="004756D3">
        <w:rPr>
          <w:rFonts w:ascii="Verdana" w:hAnsi="Verdana"/>
          <w:bCs/>
          <w:sz w:val="16"/>
          <w:szCs w:val="16"/>
          <w:lang w:val="es-CR"/>
        </w:rPr>
        <w:t>Resolución de la Corte Interamericana de Derechos Humanos de 2 de septiembre de 2015, Considerando sexto.</w:t>
      </w:r>
    </w:p>
  </w:footnote>
  <w:footnote w:id="6">
    <w:p w:rsidR="00191A05" w:rsidRPr="00690D43" w:rsidRDefault="00191A05" w:rsidP="00690D43">
      <w:pPr>
        <w:pStyle w:val="FootnoteText"/>
        <w:jc w:val="both"/>
        <w:rPr>
          <w:rFonts w:ascii="Verdana" w:hAnsi="Verdana"/>
          <w:sz w:val="16"/>
          <w:szCs w:val="16"/>
          <w:lang w:val="es-CR"/>
        </w:rPr>
      </w:pPr>
      <w:r w:rsidRPr="00947D85">
        <w:rPr>
          <w:rStyle w:val="FootnoteReference"/>
          <w:rFonts w:ascii="Verdana" w:hAnsi="Verdana"/>
          <w:sz w:val="16"/>
          <w:szCs w:val="16"/>
        </w:rPr>
        <w:footnoteRef/>
      </w:r>
      <w:r w:rsidRPr="004756D3">
        <w:rPr>
          <w:rFonts w:ascii="Verdana" w:hAnsi="Verdana"/>
          <w:sz w:val="16"/>
          <w:szCs w:val="16"/>
          <w:lang w:val="es-CR"/>
        </w:rPr>
        <w:t xml:space="preserve"> </w:t>
      </w:r>
      <w:r w:rsidRPr="004756D3">
        <w:rPr>
          <w:rFonts w:ascii="Verdana" w:hAnsi="Verdana"/>
          <w:bCs/>
          <w:i/>
          <w:sz w:val="16"/>
          <w:szCs w:val="16"/>
          <w:lang w:val="es-CR"/>
        </w:rPr>
        <w:t>Cfr. Asuntos Internado Judicial de Monagas (“La Pica”); Centro Penitenciario Región Capital Yare I y Yare II (Cárcel de Yare); Centro Penitenciario de la Región Centro Occidental (Cárcel de Uribana), e Internado Judicial Capital El Rodeo I y el Rodeo II respecto de Venezuela</w:t>
      </w:r>
      <w:r w:rsidRPr="004756D3">
        <w:rPr>
          <w:rFonts w:ascii="Verdana" w:hAnsi="Verdana"/>
          <w:bCs/>
          <w:sz w:val="16"/>
          <w:szCs w:val="16"/>
          <w:lang w:val="es-CR"/>
        </w:rPr>
        <w:t xml:space="preserve">. </w:t>
      </w:r>
      <w:r w:rsidRPr="004756D3">
        <w:rPr>
          <w:rFonts w:ascii="Verdana" w:hAnsi="Verdana"/>
          <w:bCs/>
          <w:i/>
          <w:sz w:val="16"/>
          <w:szCs w:val="16"/>
          <w:lang w:val="es-CR"/>
        </w:rPr>
        <w:t xml:space="preserve">Medidas Provisionales. </w:t>
      </w:r>
      <w:r w:rsidRPr="004756D3">
        <w:rPr>
          <w:rFonts w:ascii="Verdana" w:hAnsi="Verdana"/>
          <w:bCs/>
          <w:sz w:val="16"/>
          <w:szCs w:val="16"/>
          <w:lang w:val="es-CR"/>
        </w:rPr>
        <w:t xml:space="preserve">Resolución de la Corte Interamericana de Derechos Humanos de 24 de noviembre de 2009, Considerando tercero, y </w:t>
      </w:r>
      <w:r w:rsidRPr="004756D3">
        <w:rPr>
          <w:rFonts w:ascii="Verdana" w:hAnsi="Verdana"/>
          <w:bCs/>
          <w:i/>
          <w:sz w:val="16"/>
          <w:szCs w:val="16"/>
          <w:lang w:val="es-CR"/>
        </w:rPr>
        <w:t>Caso Gonzales Lluy y otros Vs. Ecuador</w:t>
      </w:r>
      <w:r w:rsidRPr="004756D3">
        <w:rPr>
          <w:rFonts w:ascii="Verdana" w:hAnsi="Verdana"/>
          <w:bCs/>
          <w:sz w:val="16"/>
          <w:szCs w:val="16"/>
          <w:lang w:val="es-CR"/>
        </w:rPr>
        <w:t xml:space="preserve">. </w:t>
      </w:r>
      <w:r w:rsidRPr="004756D3">
        <w:rPr>
          <w:rFonts w:ascii="Verdana" w:hAnsi="Verdana"/>
          <w:bCs/>
          <w:i/>
          <w:sz w:val="16"/>
          <w:szCs w:val="16"/>
          <w:lang w:val="es-CR"/>
        </w:rPr>
        <w:t xml:space="preserve">Medidas Provisionales. </w:t>
      </w:r>
      <w:r w:rsidRPr="004756D3">
        <w:rPr>
          <w:rFonts w:ascii="Verdana" w:hAnsi="Verdana"/>
          <w:bCs/>
          <w:sz w:val="16"/>
          <w:szCs w:val="16"/>
          <w:lang w:val="es-CR"/>
        </w:rPr>
        <w:t>Resolución de la Corte Interamericana de Derechos Humanos de 2 de septiembre de 2015, Considerando séptimo.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134"/>
    <w:multiLevelType w:val="hybridMultilevel"/>
    <w:tmpl w:val="87D69EB6"/>
    <w:lvl w:ilvl="0" w:tplc="04090017">
      <w:start w:val="1"/>
      <w:numFmt w:val="lowerLetter"/>
      <w:lvlText w:val="%1)"/>
      <w:lvlJc w:val="left"/>
      <w:pPr>
        <w:ind w:left="108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506645E"/>
    <w:multiLevelType w:val="hybridMultilevel"/>
    <w:tmpl w:val="22F6A818"/>
    <w:lvl w:ilvl="0" w:tplc="3D36ABB2">
      <w:start w:val="1"/>
      <w:numFmt w:val="decimal"/>
      <w:lvlText w:val="%1."/>
      <w:lvlJc w:val="left"/>
      <w:pPr>
        <w:ind w:left="540" w:hanging="360"/>
      </w:pPr>
      <w:rPr>
        <w:b w:val="0"/>
        <w:i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6D2577C"/>
    <w:multiLevelType w:val="hybridMultilevel"/>
    <w:tmpl w:val="DD22FEFA"/>
    <w:lvl w:ilvl="0" w:tplc="C6068252">
      <w:start w:val="1"/>
      <w:numFmt w:val="decimal"/>
      <w:lvlText w:val="%1."/>
      <w:lvlJc w:val="left"/>
      <w:pPr>
        <w:ind w:left="288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9414407"/>
    <w:multiLevelType w:val="hybridMultilevel"/>
    <w:tmpl w:val="E54C2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4242EA"/>
    <w:multiLevelType w:val="hybridMultilevel"/>
    <w:tmpl w:val="6596AFC6"/>
    <w:lvl w:ilvl="0" w:tplc="E556AD64">
      <w:start w:val="1"/>
      <w:numFmt w:val="lowerLetter"/>
      <w:lvlText w:val="%1)"/>
      <w:lvlJc w:val="left"/>
      <w:pPr>
        <w:tabs>
          <w:tab w:val="num" w:pos="1065"/>
        </w:tabs>
        <w:ind w:left="1065" w:hanging="705"/>
      </w:pPr>
      <w:rPr>
        <w:rFonts w:ascii="Verdana" w:eastAsia="Calibri" w:hAnsi="Verdana" w:cs="Courier New"/>
        <w:b w:val="0"/>
        <w:i w:val="0"/>
        <w:strike w:val="0"/>
        <w:dstrike w:val="0"/>
        <w:sz w:val="20"/>
        <w:szCs w:val="20"/>
        <w:u w:val="none"/>
        <w:effect w:val="none"/>
      </w:rPr>
    </w:lvl>
    <w:lvl w:ilvl="1" w:tplc="2598939A">
      <w:start w:val="1"/>
      <w:numFmt w:val="lowerLetter"/>
      <w:lvlText w:val="%2)"/>
      <w:lvlJc w:val="left"/>
      <w:pPr>
        <w:tabs>
          <w:tab w:val="num" w:pos="720"/>
        </w:tabs>
        <w:ind w:left="720" w:hanging="360"/>
      </w:pPr>
      <w:rPr>
        <w:rFonts w:cs="Times New Roman"/>
        <w:b w:val="0"/>
        <w:i w:val="0"/>
        <w:sz w:val="20"/>
        <w:szCs w:val="20"/>
      </w:rPr>
    </w:lvl>
    <w:lvl w:ilvl="2" w:tplc="0409001B">
      <w:start w:val="1"/>
      <w:numFmt w:val="lowerRoman"/>
      <w:lvlText w:val="%3."/>
      <w:lvlJc w:val="right"/>
      <w:pPr>
        <w:tabs>
          <w:tab w:val="num" w:pos="2160"/>
        </w:tabs>
        <w:ind w:left="2160" w:hanging="180"/>
      </w:pPr>
      <w:rPr>
        <w:rFonts w:cs="Times New Roman"/>
      </w:rPr>
    </w:lvl>
    <w:lvl w:ilvl="3" w:tplc="C844919E">
      <w:start w:val="1"/>
      <w:numFmt w:val="decimal"/>
      <w:lvlText w:val="%4."/>
      <w:lvlJc w:val="left"/>
      <w:pPr>
        <w:tabs>
          <w:tab w:val="num" w:pos="2880"/>
        </w:tabs>
        <w:ind w:left="2880" w:hanging="360"/>
      </w:pPr>
      <w:rPr>
        <w:rFonts w:ascii="Verdana" w:hAnsi="Verdana" w:cs="Times New Roman" w:hint="default"/>
        <w:b w:val="0"/>
        <w:sz w:val="20"/>
        <w:szCs w:val="2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B4E12BB"/>
    <w:multiLevelType w:val="hybridMultilevel"/>
    <w:tmpl w:val="95869A14"/>
    <w:lvl w:ilvl="0" w:tplc="04090017">
      <w:start w:val="1"/>
      <w:numFmt w:val="lowerLetter"/>
      <w:lvlText w:val="%1)"/>
      <w:lvlJc w:val="left"/>
      <w:pPr>
        <w:ind w:left="108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24409CE"/>
    <w:multiLevelType w:val="hybridMultilevel"/>
    <w:tmpl w:val="CBA61E70"/>
    <w:lvl w:ilvl="0" w:tplc="04090017">
      <w:start w:val="1"/>
      <w:numFmt w:val="lowerLetter"/>
      <w:lvlText w:val="%1)"/>
      <w:lvlJc w:val="left"/>
      <w:pPr>
        <w:ind w:left="108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56C912A7"/>
    <w:multiLevelType w:val="hybridMultilevel"/>
    <w:tmpl w:val="EE26F1CA"/>
    <w:lvl w:ilvl="0" w:tplc="3D36ABB2">
      <w:start w:val="1"/>
      <w:numFmt w:val="decimal"/>
      <w:lvlText w:val="%1."/>
      <w:lvlJc w:val="left"/>
      <w:pPr>
        <w:ind w:left="540" w:hanging="360"/>
      </w:pPr>
      <w:rPr>
        <w:b w:val="0"/>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69988710">
      <w:start w:val="1"/>
      <w:numFmt w:val="decimal"/>
      <w:lvlText w:val="%4."/>
      <w:lvlJc w:val="left"/>
      <w:pPr>
        <w:ind w:left="2880" w:hanging="360"/>
      </w:pPr>
      <w:rPr>
        <w:b w:val="0"/>
        <w:i w:val="0"/>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5F5F0250"/>
    <w:multiLevelType w:val="hybridMultilevel"/>
    <w:tmpl w:val="BD504170"/>
    <w:lvl w:ilvl="0" w:tplc="C6068252">
      <w:start w:val="1"/>
      <w:numFmt w:val="decimal"/>
      <w:lvlText w:val="%1."/>
      <w:lvlJc w:val="left"/>
      <w:pPr>
        <w:ind w:left="288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65BB7E90"/>
    <w:multiLevelType w:val="hybridMultilevel"/>
    <w:tmpl w:val="50262998"/>
    <w:lvl w:ilvl="0" w:tplc="04090017">
      <w:start w:val="1"/>
      <w:numFmt w:val="lowerLetter"/>
      <w:lvlText w:val="%1)"/>
      <w:lvlJc w:val="left"/>
      <w:pPr>
        <w:ind w:left="108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6B9A547D"/>
    <w:multiLevelType w:val="hybridMultilevel"/>
    <w:tmpl w:val="F6025A9C"/>
    <w:lvl w:ilvl="0" w:tplc="140A000F">
      <w:start w:val="1"/>
      <w:numFmt w:val="decimal"/>
      <w:lvlText w:val="%1."/>
      <w:lvlJc w:val="left"/>
      <w:pPr>
        <w:ind w:left="2880" w:hanging="360"/>
      </w:p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9"/>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1"/>
    <w:rsid w:val="00021719"/>
    <w:rsid w:val="0007472A"/>
    <w:rsid w:val="000778AF"/>
    <w:rsid w:val="000E3F10"/>
    <w:rsid w:val="00163148"/>
    <w:rsid w:val="00167795"/>
    <w:rsid w:val="00191A05"/>
    <w:rsid w:val="001A35F1"/>
    <w:rsid w:val="002A773C"/>
    <w:rsid w:val="002E0DBD"/>
    <w:rsid w:val="002F13C7"/>
    <w:rsid w:val="003274FE"/>
    <w:rsid w:val="0034215C"/>
    <w:rsid w:val="003645EA"/>
    <w:rsid w:val="00422DE9"/>
    <w:rsid w:val="004756D3"/>
    <w:rsid w:val="00476C7F"/>
    <w:rsid w:val="00512677"/>
    <w:rsid w:val="00590997"/>
    <w:rsid w:val="005B6132"/>
    <w:rsid w:val="005C1FF1"/>
    <w:rsid w:val="006327F6"/>
    <w:rsid w:val="00677A87"/>
    <w:rsid w:val="00690D43"/>
    <w:rsid w:val="006D47A4"/>
    <w:rsid w:val="00720642"/>
    <w:rsid w:val="0077699B"/>
    <w:rsid w:val="007E13C7"/>
    <w:rsid w:val="008133E7"/>
    <w:rsid w:val="00844387"/>
    <w:rsid w:val="008F5418"/>
    <w:rsid w:val="009010CC"/>
    <w:rsid w:val="009120B8"/>
    <w:rsid w:val="00947D85"/>
    <w:rsid w:val="009664B3"/>
    <w:rsid w:val="00990BF7"/>
    <w:rsid w:val="009C096B"/>
    <w:rsid w:val="00B47057"/>
    <w:rsid w:val="00BC4956"/>
    <w:rsid w:val="00C01B54"/>
    <w:rsid w:val="00C14C84"/>
    <w:rsid w:val="00C53D18"/>
    <w:rsid w:val="00CC0B27"/>
    <w:rsid w:val="00CC3E4D"/>
    <w:rsid w:val="00D13996"/>
    <w:rsid w:val="00D2498F"/>
    <w:rsid w:val="00E5101D"/>
    <w:rsid w:val="00E91681"/>
    <w:rsid w:val="00EC65A0"/>
    <w:rsid w:val="00ED2B08"/>
    <w:rsid w:val="00ED4174"/>
    <w:rsid w:val="00F5199C"/>
    <w:rsid w:val="00F757D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link w:val="FootnoteText"/>
    <w:semiHidden/>
    <w:locked/>
    <w:rsid w:val="005C1FF1"/>
    <w:rPr>
      <w:lang w:val="en-US"/>
    </w:rPr>
  </w:style>
  <w:style w:type="paragraph" w:styleId="FootnoteText">
    <w:name w:val="footnote text"/>
    <w:aliases w:val="FA Fu,Footnote Text Char Char Char Char Char,Footnote Text Char Char Char Char,Footnote reference,Footnote Text Char Char Char,Footnote Text Cha,FA Fußnotentext,FA Fuﬂnotentext,Footnote Text Char Char,FA Fu Car,Ca,ft,FA Fu?notentext,C,Car"/>
    <w:basedOn w:val="Normal"/>
    <w:link w:val="FootnoteTextChar"/>
    <w:semiHidden/>
    <w:unhideWhenUsed/>
    <w:qFormat/>
    <w:rsid w:val="005C1FF1"/>
    <w:pPr>
      <w:spacing w:after="0" w:line="240" w:lineRule="auto"/>
    </w:pPr>
    <w:rPr>
      <w:rFonts w:asciiTheme="minorHAnsi" w:eastAsiaTheme="minorHAnsi" w:hAnsiTheme="minorHAnsi" w:cstheme="minorBidi"/>
      <w:lang w:val="en-US"/>
    </w:rPr>
  </w:style>
  <w:style w:type="character" w:customStyle="1" w:styleId="TextonotapieCar">
    <w:name w:val="Texto nota pie Car"/>
    <w:basedOn w:val="DefaultParagraphFont"/>
    <w:uiPriority w:val="99"/>
    <w:semiHidden/>
    <w:rsid w:val="005C1FF1"/>
    <w:rPr>
      <w:rFonts w:ascii="Calibri" w:eastAsia="Calibri" w:hAnsi="Calibri" w:cs="Times New Roman"/>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semiHidden/>
    <w:unhideWhenUsed/>
    <w:qFormat/>
    <w:rsid w:val="005C1FF1"/>
    <w:rPr>
      <w:vertAlign w:val="superscript"/>
    </w:rPr>
  </w:style>
  <w:style w:type="character" w:styleId="Strong">
    <w:name w:val="Strong"/>
    <w:basedOn w:val="DefaultParagraphFont"/>
    <w:uiPriority w:val="22"/>
    <w:qFormat/>
    <w:rsid w:val="005C1FF1"/>
    <w:rPr>
      <w:b/>
      <w:bCs/>
    </w:rPr>
  </w:style>
  <w:style w:type="character" w:customStyle="1" w:styleId="ListParagraphChar">
    <w:name w:val="List Paragraph Char"/>
    <w:aliases w:val="Footnote Char,Párrafo de lista1 Char,Colorful List - Accent 11 Char"/>
    <w:link w:val="ListParagraph"/>
    <w:locked/>
    <w:rsid w:val="005C1FF1"/>
    <w:rPr>
      <w:lang w:val="en-US"/>
    </w:rPr>
  </w:style>
  <w:style w:type="paragraph" w:styleId="ListParagraph">
    <w:name w:val="List Paragraph"/>
    <w:aliases w:val="Footnote,Párrafo de lista1,Colorful List - Accent 11"/>
    <w:basedOn w:val="Normal"/>
    <w:link w:val="ListParagraphChar"/>
    <w:qFormat/>
    <w:rsid w:val="005C1FF1"/>
    <w:pPr>
      <w:ind w:left="720"/>
      <w:contextualSpacing/>
    </w:pPr>
    <w:rPr>
      <w:rFonts w:asciiTheme="minorHAnsi" w:eastAsiaTheme="minorHAnsi" w:hAnsiTheme="minorHAnsi" w:cstheme="minorBidi"/>
      <w:lang w:val="en-US"/>
    </w:rPr>
  </w:style>
  <w:style w:type="character" w:styleId="Emphasis">
    <w:name w:val="Emphasis"/>
    <w:basedOn w:val="DefaultParagraphFont"/>
    <w:qFormat/>
    <w:rsid w:val="00191A05"/>
    <w:rPr>
      <w:i/>
      <w:iCs/>
    </w:rPr>
  </w:style>
  <w:style w:type="paragraph" w:styleId="Header">
    <w:name w:val="header"/>
    <w:basedOn w:val="Normal"/>
    <w:link w:val="HeaderChar"/>
    <w:uiPriority w:val="99"/>
    <w:unhideWhenUsed/>
    <w:rsid w:val="0042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DE9"/>
    <w:rPr>
      <w:rFonts w:ascii="Calibri" w:eastAsia="Calibri" w:hAnsi="Calibri" w:cs="Times New Roman"/>
    </w:rPr>
  </w:style>
  <w:style w:type="paragraph" w:styleId="Footer">
    <w:name w:val="footer"/>
    <w:basedOn w:val="Normal"/>
    <w:link w:val="FooterChar"/>
    <w:uiPriority w:val="99"/>
    <w:unhideWhenUsed/>
    <w:rsid w:val="0042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DE9"/>
    <w:rPr>
      <w:rFonts w:ascii="Calibri" w:eastAsia="Calibri" w:hAnsi="Calibri" w:cs="Times New Roman"/>
    </w:rPr>
  </w:style>
  <w:style w:type="character" w:styleId="LineNumber">
    <w:name w:val="line number"/>
    <w:basedOn w:val="DefaultParagraphFont"/>
    <w:uiPriority w:val="99"/>
    <w:semiHidden/>
    <w:unhideWhenUsed/>
    <w:rsid w:val="00422DE9"/>
  </w:style>
  <w:style w:type="paragraph" w:styleId="BalloonText">
    <w:name w:val="Balloon Text"/>
    <w:basedOn w:val="Normal"/>
    <w:link w:val="BalloonTextChar"/>
    <w:uiPriority w:val="99"/>
    <w:semiHidden/>
    <w:unhideWhenUsed/>
    <w:rsid w:val="001A3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5F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A Fu Char,Footnote Text Char Char Char Char Char Char,Footnote Text Char Char Char Char Char1,Footnote reference Char,Footnote Text Char Char Char Char1,Footnote Text Cha Char,FA Fußnotentext Char,FA Fuﬂnotentext Char,FA Fu Car Char"/>
    <w:link w:val="FootnoteText"/>
    <w:semiHidden/>
    <w:locked/>
    <w:rsid w:val="005C1FF1"/>
    <w:rPr>
      <w:lang w:val="en-US"/>
    </w:rPr>
  </w:style>
  <w:style w:type="paragraph" w:styleId="FootnoteText">
    <w:name w:val="footnote text"/>
    <w:aliases w:val="FA Fu,Footnote Text Char Char Char Char Char,Footnote Text Char Char Char Char,Footnote reference,Footnote Text Char Char Char,Footnote Text Cha,FA Fußnotentext,FA Fuﬂnotentext,Footnote Text Char Char,FA Fu Car,Ca,ft,FA Fu?notentext,C,Car"/>
    <w:basedOn w:val="Normal"/>
    <w:link w:val="FootnoteTextChar"/>
    <w:semiHidden/>
    <w:unhideWhenUsed/>
    <w:qFormat/>
    <w:rsid w:val="005C1FF1"/>
    <w:pPr>
      <w:spacing w:after="0" w:line="240" w:lineRule="auto"/>
    </w:pPr>
    <w:rPr>
      <w:rFonts w:asciiTheme="minorHAnsi" w:eastAsiaTheme="minorHAnsi" w:hAnsiTheme="minorHAnsi" w:cstheme="minorBidi"/>
      <w:lang w:val="en-US"/>
    </w:rPr>
  </w:style>
  <w:style w:type="character" w:customStyle="1" w:styleId="TextonotapieCar">
    <w:name w:val="Texto nota pie Car"/>
    <w:basedOn w:val="DefaultParagraphFont"/>
    <w:uiPriority w:val="99"/>
    <w:semiHidden/>
    <w:rsid w:val="005C1FF1"/>
    <w:rPr>
      <w:rFonts w:ascii="Calibri" w:eastAsia="Calibri" w:hAnsi="Calibri" w:cs="Times New Roman"/>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semiHidden/>
    <w:unhideWhenUsed/>
    <w:qFormat/>
    <w:rsid w:val="005C1FF1"/>
    <w:rPr>
      <w:vertAlign w:val="superscript"/>
    </w:rPr>
  </w:style>
  <w:style w:type="character" w:styleId="Strong">
    <w:name w:val="Strong"/>
    <w:basedOn w:val="DefaultParagraphFont"/>
    <w:uiPriority w:val="22"/>
    <w:qFormat/>
    <w:rsid w:val="005C1FF1"/>
    <w:rPr>
      <w:b/>
      <w:bCs/>
    </w:rPr>
  </w:style>
  <w:style w:type="character" w:customStyle="1" w:styleId="ListParagraphChar">
    <w:name w:val="List Paragraph Char"/>
    <w:aliases w:val="Footnote Char,Párrafo de lista1 Char,Colorful List - Accent 11 Char"/>
    <w:link w:val="ListParagraph"/>
    <w:locked/>
    <w:rsid w:val="005C1FF1"/>
    <w:rPr>
      <w:lang w:val="en-US"/>
    </w:rPr>
  </w:style>
  <w:style w:type="paragraph" w:styleId="ListParagraph">
    <w:name w:val="List Paragraph"/>
    <w:aliases w:val="Footnote,Párrafo de lista1,Colorful List - Accent 11"/>
    <w:basedOn w:val="Normal"/>
    <w:link w:val="ListParagraphChar"/>
    <w:qFormat/>
    <w:rsid w:val="005C1FF1"/>
    <w:pPr>
      <w:ind w:left="720"/>
      <w:contextualSpacing/>
    </w:pPr>
    <w:rPr>
      <w:rFonts w:asciiTheme="minorHAnsi" w:eastAsiaTheme="minorHAnsi" w:hAnsiTheme="minorHAnsi" w:cstheme="minorBidi"/>
      <w:lang w:val="en-US"/>
    </w:rPr>
  </w:style>
  <w:style w:type="character" w:styleId="Emphasis">
    <w:name w:val="Emphasis"/>
    <w:basedOn w:val="DefaultParagraphFont"/>
    <w:qFormat/>
    <w:rsid w:val="00191A05"/>
    <w:rPr>
      <w:i/>
      <w:iCs/>
    </w:rPr>
  </w:style>
  <w:style w:type="paragraph" w:styleId="Header">
    <w:name w:val="header"/>
    <w:basedOn w:val="Normal"/>
    <w:link w:val="HeaderChar"/>
    <w:uiPriority w:val="99"/>
    <w:unhideWhenUsed/>
    <w:rsid w:val="00422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DE9"/>
    <w:rPr>
      <w:rFonts w:ascii="Calibri" w:eastAsia="Calibri" w:hAnsi="Calibri" w:cs="Times New Roman"/>
    </w:rPr>
  </w:style>
  <w:style w:type="paragraph" w:styleId="Footer">
    <w:name w:val="footer"/>
    <w:basedOn w:val="Normal"/>
    <w:link w:val="FooterChar"/>
    <w:uiPriority w:val="99"/>
    <w:unhideWhenUsed/>
    <w:rsid w:val="00422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DE9"/>
    <w:rPr>
      <w:rFonts w:ascii="Calibri" w:eastAsia="Calibri" w:hAnsi="Calibri" w:cs="Times New Roman"/>
    </w:rPr>
  </w:style>
  <w:style w:type="character" w:styleId="LineNumber">
    <w:name w:val="line number"/>
    <w:basedOn w:val="DefaultParagraphFont"/>
    <w:uiPriority w:val="99"/>
    <w:semiHidden/>
    <w:unhideWhenUsed/>
    <w:rsid w:val="00422DE9"/>
  </w:style>
  <w:style w:type="paragraph" w:styleId="BalloonText">
    <w:name w:val="Balloon Text"/>
    <w:basedOn w:val="Normal"/>
    <w:link w:val="BalloonTextChar"/>
    <w:uiPriority w:val="99"/>
    <w:semiHidden/>
    <w:unhideWhenUsed/>
    <w:rsid w:val="001A3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5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04449">
      <w:bodyDiv w:val="1"/>
      <w:marLeft w:val="0"/>
      <w:marRight w:val="0"/>
      <w:marTop w:val="0"/>
      <w:marBottom w:val="0"/>
      <w:divBdr>
        <w:top w:val="none" w:sz="0" w:space="0" w:color="auto"/>
        <w:left w:val="none" w:sz="0" w:space="0" w:color="auto"/>
        <w:bottom w:val="none" w:sz="0" w:space="0" w:color="auto"/>
        <w:right w:val="none" w:sz="0" w:space="0" w:color="auto"/>
      </w:divBdr>
    </w:div>
    <w:div w:id="603264210">
      <w:bodyDiv w:val="1"/>
      <w:marLeft w:val="0"/>
      <w:marRight w:val="0"/>
      <w:marTop w:val="0"/>
      <w:marBottom w:val="0"/>
      <w:divBdr>
        <w:top w:val="none" w:sz="0" w:space="0" w:color="auto"/>
        <w:left w:val="none" w:sz="0" w:space="0" w:color="auto"/>
        <w:bottom w:val="none" w:sz="0" w:space="0" w:color="auto"/>
        <w:right w:val="none" w:sz="0" w:space="0" w:color="auto"/>
      </w:divBdr>
    </w:div>
    <w:div w:id="604919697">
      <w:bodyDiv w:val="1"/>
      <w:marLeft w:val="0"/>
      <w:marRight w:val="0"/>
      <w:marTop w:val="0"/>
      <w:marBottom w:val="0"/>
      <w:divBdr>
        <w:top w:val="none" w:sz="0" w:space="0" w:color="auto"/>
        <w:left w:val="none" w:sz="0" w:space="0" w:color="auto"/>
        <w:bottom w:val="none" w:sz="0" w:space="0" w:color="auto"/>
        <w:right w:val="none" w:sz="0" w:space="0" w:color="auto"/>
      </w:divBdr>
    </w:div>
    <w:div w:id="705057607">
      <w:bodyDiv w:val="1"/>
      <w:marLeft w:val="0"/>
      <w:marRight w:val="0"/>
      <w:marTop w:val="0"/>
      <w:marBottom w:val="0"/>
      <w:divBdr>
        <w:top w:val="none" w:sz="0" w:space="0" w:color="auto"/>
        <w:left w:val="none" w:sz="0" w:space="0" w:color="auto"/>
        <w:bottom w:val="none" w:sz="0" w:space="0" w:color="auto"/>
        <w:right w:val="none" w:sz="0" w:space="0" w:color="auto"/>
      </w:divBdr>
    </w:div>
    <w:div w:id="892276263">
      <w:bodyDiv w:val="1"/>
      <w:marLeft w:val="0"/>
      <w:marRight w:val="0"/>
      <w:marTop w:val="0"/>
      <w:marBottom w:val="0"/>
      <w:divBdr>
        <w:top w:val="none" w:sz="0" w:space="0" w:color="auto"/>
        <w:left w:val="none" w:sz="0" w:space="0" w:color="auto"/>
        <w:bottom w:val="none" w:sz="0" w:space="0" w:color="auto"/>
        <w:right w:val="none" w:sz="0" w:space="0" w:color="auto"/>
      </w:divBdr>
    </w:div>
    <w:div w:id="1246646064">
      <w:bodyDiv w:val="1"/>
      <w:marLeft w:val="0"/>
      <w:marRight w:val="0"/>
      <w:marTop w:val="0"/>
      <w:marBottom w:val="0"/>
      <w:divBdr>
        <w:top w:val="none" w:sz="0" w:space="0" w:color="auto"/>
        <w:left w:val="none" w:sz="0" w:space="0" w:color="auto"/>
        <w:bottom w:val="none" w:sz="0" w:space="0" w:color="auto"/>
        <w:right w:val="none" w:sz="0" w:space="0" w:color="auto"/>
      </w:divBdr>
    </w:div>
    <w:div w:id="1294555798">
      <w:bodyDiv w:val="1"/>
      <w:marLeft w:val="0"/>
      <w:marRight w:val="0"/>
      <w:marTop w:val="0"/>
      <w:marBottom w:val="0"/>
      <w:divBdr>
        <w:top w:val="none" w:sz="0" w:space="0" w:color="auto"/>
        <w:left w:val="none" w:sz="0" w:space="0" w:color="auto"/>
        <w:bottom w:val="none" w:sz="0" w:space="0" w:color="auto"/>
        <w:right w:val="none" w:sz="0" w:space="0" w:color="auto"/>
      </w:divBdr>
    </w:div>
    <w:div w:id="1363826156">
      <w:bodyDiv w:val="1"/>
      <w:marLeft w:val="0"/>
      <w:marRight w:val="0"/>
      <w:marTop w:val="0"/>
      <w:marBottom w:val="0"/>
      <w:divBdr>
        <w:top w:val="none" w:sz="0" w:space="0" w:color="auto"/>
        <w:left w:val="none" w:sz="0" w:space="0" w:color="auto"/>
        <w:bottom w:val="none" w:sz="0" w:space="0" w:color="auto"/>
        <w:right w:val="none" w:sz="0" w:space="0" w:color="auto"/>
      </w:divBdr>
    </w:div>
    <w:div w:id="1415929179">
      <w:bodyDiv w:val="1"/>
      <w:marLeft w:val="0"/>
      <w:marRight w:val="0"/>
      <w:marTop w:val="0"/>
      <w:marBottom w:val="0"/>
      <w:divBdr>
        <w:top w:val="none" w:sz="0" w:space="0" w:color="auto"/>
        <w:left w:val="none" w:sz="0" w:space="0" w:color="auto"/>
        <w:bottom w:val="none" w:sz="0" w:space="0" w:color="auto"/>
        <w:right w:val="none" w:sz="0" w:space="0" w:color="auto"/>
      </w:divBdr>
    </w:div>
    <w:div w:id="1900550781">
      <w:bodyDiv w:val="1"/>
      <w:marLeft w:val="0"/>
      <w:marRight w:val="0"/>
      <w:marTop w:val="0"/>
      <w:marBottom w:val="0"/>
      <w:divBdr>
        <w:top w:val="none" w:sz="0" w:space="0" w:color="auto"/>
        <w:left w:val="none" w:sz="0" w:space="0" w:color="auto"/>
        <w:bottom w:val="none" w:sz="0" w:space="0" w:color="auto"/>
        <w:right w:val="none" w:sz="0" w:space="0" w:color="auto"/>
      </w:divBdr>
    </w:div>
    <w:div w:id="1909611466">
      <w:bodyDiv w:val="1"/>
      <w:marLeft w:val="0"/>
      <w:marRight w:val="0"/>
      <w:marTop w:val="0"/>
      <w:marBottom w:val="0"/>
      <w:divBdr>
        <w:top w:val="none" w:sz="0" w:space="0" w:color="auto"/>
        <w:left w:val="none" w:sz="0" w:space="0" w:color="auto"/>
        <w:bottom w:val="none" w:sz="0" w:space="0" w:color="auto"/>
        <w:right w:val="none" w:sz="0" w:space="0" w:color="auto"/>
      </w:divBdr>
    </w:div>
    <w:div w:id="1911187947">
      <w:bodyDiv w:val="1"/>
      <w:marLeft w:val="0"/>
      <w:marRight w:val="0"/>
      <w:marTop w:val="0"/>
      <w:marBottom w:val="0"/>
      <w:divBdr>
        <w:top w:val="none" w:sz="0" w:space="0" w:color="auto"/>
        <w:left w:val="none" w:sz="0" w:space="0" w:color="auto"/>
        <w:bottom w:val="none" w:sz="0" w:space="0" w:color="auto"/>
        <w:right w:val="none" w:sz="0" w:space="0" w:color="auto"/>
      </w:divBdr>
    </w:div>
    <w:div w:id="1943339864">
      <w:bodyDiv w:val="1"/>
      <w:marLeft w:val="0"/>
      <w:marRight w:val="0"/>
      <w:marTop w:val="0"/>
      <w:marBottom w:val="0"/>
      <w:divBdr>
        <w:top w:val="none" w:sz="0" w:space="0" w:color="auto"/>
        <w:left w:val="none" w:sz="0" w:space="0" w:color="auto"/>
        <w:bottom w:val="none" w:sz="0" w:space="0" w:color="auto"/>
        <w:right w:val="none" w:sz="0" w:space="0" w:color="auto"/>
      </w:divBdr>
    </w:div>
    <w:div w:id="2017341536">
      <w:bodyDiv w:val="1"/>
      <w:marLeft w:val="0"/>
      <w:marRight w:val="0"/>
      <w:marTop w:val="0"/>
      <w:marBottom w:val="0"/>
      <w:divBdr>
        <w:top w:val="none" w:sz="0" w:space="0" w:color="auto"/>
        <w:left w:val="none" w:sz="0" w:space="0" w:color="auto"/>
        <w:bottom w:val="none" w:sz="0" w:space="0" w:color="auto"/>
        <w:right w:val="none" w:sz="0" w:space="0" w:color="auto"/>
      </w:divBdr>
    </w:div>
    <w:div w:id="20427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F80E-BCB0-491C-B712-B1E0F9E7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2011</Words>
  <Characters>11064</Characters>
  <Application>Microsoft Office Word</Application>
  <DocSecurity>4</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2018-08-24T21:34:00Z</cp:lastPrinted>
  <dcterms:created xsi:type="dcterms:W3CDTF">2018-08-24T22:09:00Z</dcterms:created>
  <dcterms:modified xsi:type="dcterms:W3CDTF">2018-08-24T22:09:00Z</dcterms:modified>
</cp:coreProperties>
</file>